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3A805" w14:textId="77777777" w:rsidR="00264A23" w:rsidRPr="00B54765" w:rsidRDefault="00264A23" w:rsidP="005D1481">
      <w:pPr>
        <w:jc w:val="right"/>
        <w:rPr>
          <w:rFonts w:ascii="Arial" w:hAnsi="Arial" w:cs="Arial"/>
          <w:b/>
          <w:color w:val="000000" w:themeColor="text1"/>
          <w:sz w:val="16"/>
          <w:szCs w:val="16"/>
          <w:lang w:eastAsia="es-ES"/>
        </w:rPr>
      </w:pPr>
      <w:bookmarkStart w:id="0" w:name="_Hlk28946138"/>
      <w:bookmarkStart w:id="1" w:name="_Hlk29548183"/>
      <w:r w:rsidRPr="00F26F7D">
        <w:rPr>
          <w:rFonts w:ascii="Arial" w:hAnsi="Arial" w:cs="Arial"/>
          <w:b/>
          <w:color w:val="000000" w:themeColor="text1"/>
          <w:sz w:val="16"/>
          <w:szCs w:val="16"/>
          <w:lang w:eastAsia="es-ES"/>
        </w:rPr>
        <w:tab/>
        <w:t>CCE-DES-FM-17</w:t>
      </w:r>
    </w:p>
    <w:p w14:paraId="6701A387" w14:textId="77777777" w:rsidR="00264A23" w:rsidRPr="00B54765" w:rsidRDefault="00264A23" w:rsidP="005D1481">
      <w:pPr>
        <w:jc w:val="both"/>
        <w:rPr>
          <w:rFonts w:ascii="Arial" w:eastAsia="Calibri" w:hAnsi="Arial" w:cs="Arial"/>
          <w:b/>
          <w:color w:val="000000" w:themeColor="text1"/>
          <w:sz w:val="16"/>
          <w:szCs w:val="16"/>
        </w:rPr>
      </w:pPr>
    </w:p>
    <w:bookmarkEnd w:id="0"/>
    <w:bookmarkEnd w:id="1"/>
    <w:p w14:paraId="0AAAAFA6" w14:textId="4EE77E03" w:rsidR="000E15DB" w:rsidRPr="00B54765" w:rsidRDefault="000E15DB" w:rsidP="005D1481">
      <w:pPr>
        <w:jc w:val="both"/>
        <w:rPr>
          <w:rFonts w:ascii="Arial" w:eastAsia="Calibri" w:hAnsi="Arial" w:cs="Arial"/>
          <w:b/>
          <w:color w:val="000000" w:themeColor="text1"/>
          <w:sz w:val="22"/>
          <w:lang w:val="es-ES_tradnl"/>
        </w:rPr>
      </w:pPr>
      <w:r w:rsidRPr="00B54765">
        <w:rPr>
          <w:rFonts w:ascii="Arial" w:eastAsia="Calibri" w:hAnsi="Arial" w:cs="Arial"/>
          <w:b/>
          <w:color w:val="000000" w:themeColor="text1"/>
          <w:sz w:val="22"/>
          <w:lang w:val="es-ES_tradnl"/>
        </w:rPr>
        <w:t xml:space="preserve">CONSTITUCIÓN POLÍTICA </w:t>
      </w:r>
      <w:r w:rsidRPr="00B54765">
        <w:rPr>
          <w:rFonts w:ascii="Arial" w:eastAsia="Calibri" w:hAnsi="Arial" w:cs="Arial"/>
          <w:b/>
          <w:color w:val="000000" w:themeColor="text1"/>
          <w:sz w:val="22"/>
        </w:rPr>
        <w:t xml:space="preserve">– </w:t>
      </w:r>
      <w:r w:rsidRPr="00B54765">
        <w:rPr>
          <w:rFonts w:ascii="Arial" w:eastAsia="Calibri" w:hAnsi="Arial" w:cs="Arial"/>
          <w:b/>
          <w:color w:val="000000" w:themeColor="text1"/>
          <w:sz w:val="22"/>
          <w:lang w:val="es-ES_tradnl"/>
        </w:rPr>
        <w:t>Regímenes de contratación</w:t>
      </w:r>
    </w:p>
    <w:p w14:paraId="51211AF1" w14:textId="77777777" w:rsidR="000E15DB" w:rsidRPr="00B54765" w:rsidRDefault="000E15DB" w:rsidP="005D1481">
      <w:pPr>
        <w:jc w:val="both"/>
        <w:rPr>
          <w:rFonts w:ascii="Arial" w:eastAsia="Calibri" w:hAnsi="Arial" w:cs="Arial"/>
          <w:color w:val="000000" w:themeColor="text1"/>
          <w:sz w:val="20"/>
          <w:szCs w:val="20"/>
          <w:lang w:val="es-ES_tradnl"/>
        </w:rPr>
      </w:pPr>
    </w:p>
    <w:p w14:paraId="42013357" w14:textId="64B223D7" w:rsidR="000E15DB" w:rsidRPr="00B54765" w:rsidRDefault="008742E6" w:rsidP="005D1481">
      <w:pPr>
        <w:jc w:val="both"/>
        <w:rPr>
          <w:rFonts w:ascii="Arial" w:eastAsia="Calibri" w:hAnsi="Arial" w:cs="Arial"/>
          <w:b/>
          <w:color w:val="000000" w:themeColor="text1"/>
          <w:sz w:val="22"/>
          <w:lang w:val="es-ES_tradnl"/>
        </w:rPr>
      </w:pPr>
      <w:r w:rsidRPr="00B54765">
        <w:rPr>
          <w:rFonts w:ascii="Arial" w:eastAsia="Calibri" w:hAnsi="Arial" w:cs="Arial"/>
          <w:color w:val="000000" w:themeColor="text1"/>
          <w:sz w:val="20"/>
          <w:lang w:val="es-ES_tradnl"/>
        </w:rPr>
        <w:t>La Constitución Política de 1991 establece tres (3) regímenes de contratación. El primero se fundamenta en la competencia prevista en el inciso final del artículo 150 superior, por el cual se faculta al Congreso de la República para expedir un Estatuto General de Contratación de la Administración Pública «EGCAP». El segundo se relaciona con la posibilidad de crear regímenes especiales, caso en el cual la Constitución los exceptúa directamente, como sucede con las universidades públicas y el Banco de la República –arts. 69 y 371–, o permite que la ley defina el régimen jurídico de determinados órganos del Estado, como en el caso de las entidades descentralizadas por servicios –art. 210– y las empresas de servicios públicos domiciliarios –art. 365–. Finalmente, el citado artículo 355 establece el régimen de los contratos con las ESAL, el cual –además de extenderse a los convenios de asociación en virtud de lo dispuesto en el artículo 96 de la Ley 489 de 1998– se desarrolló a través del Decreto 092 de 2017.</w:t>
      </w:r>
    </w:p>
    <w:p w14:paraId="0CA75669" w14:textId="142DC04F" w:rsidR="000E15DB" w:rsidRPr="00B54765" w:rsidRDefault="000E15DB" w:rsidP="005D1481">
      <w:pPr>
        <w:jc w:val="both"/>
        <w:rPr>
          <w:rFonts w:ascii="Arial" w:eastAsia="Calibri" w:hAnsi="Arial" w:cs="Arial"/>
          <w:b/>
          <w:color w:val="000000" w:themeColor="text1"/>
          <w:sz w:val="22"/>
          <w:lang w:val="es-ES_tradnl"/>
        </w:rPr>
      </w:pPr>
    </w:p>
    <w:p w14:paraId="20C648C9" w14:textId="5E3A4428" w:rsidR="008742E6" w:rsidRPr="00B54765" w:rsidRDefault="008742E6" w:rsidP="005D1481">
      <w:pPr>
        <w:jc w:val="both"/>
        <w:rPr>
          <w:rFonts w:ascii="Arial" w:eastAsia="Calibri" w:hAnsi="Arial" w:cs="Arial"/>
          <w:b/>
          <w:color w:val="000000" w:themeColor="text1"/>
          <w:sz w:val="22"/>
          <w:lang w:val="es-ES_tradnl"/>
        </w:rPr>
      </w:pPr>
      <w:r w:rsidRPr="00B54765">
        <w:rPr>
          <w:rFonts w:ascii="Arial" w:eastAsia="Calibri" w:hAnsi="Arial" w:cs="Arial"/>
          <w:b/>
          <w:color w:val="000000" w:themeColor="text1"/>
          <w:sz w:val="22"/>
          <w:lang w:val="es-ES_tradnl"/>
        </w:rPr>
        <w:t xml:space="preserve">CONSTITUCIÓN POLÍTICA </w:t>
      </w:r>
      <w:r w:rsidRPr="00B54765">
        <w:rPr>
          <w:rFonts w:ascii="Arial" w:eastAsia="Calibri" w:hAnsi="Arial" w:cs="Arial"/>
          <w:b/>
          <w:color w:val="000000" w:themeColor="text1"/>
          <w:sz w:val="22"/>
        </w:rPr>
        <w:t xml:space="preserve">– </w:t>
      </w:r>
      <w:r w:rsidRPr="00B54765">
        <w:rPr>
          <w:rFonts w:ascii="Arial" w:eastAsia="Calibri" w:hAnsi="Arial" w:cs="Arial"/>
          <w:b/>
          <w:color w:val="000000" w:themeColor="text1"/>
          <w:sz w:val="22"/>
          <w:lang w:val="es-ES_tradnl"/>
        </w:rPr>
        <w:t>Normas especiales – Régimen de contratación aplicable</w:t>
      </w:r>
    </w:p>
    <w:p w14:paraId="71E3122B" w14:textId="77777777" w:rsidR="008742E6" w:rsidRPr="00B54765" w:rsidRDefault="008742E6" w:rsidP="005D1481">
      <w:pPr>
        <w:jc w:val="both"/>
        <w:rPr>
          <w:rFonts w:ascii="Arial" w:eastAsia="Calibri" w:hAnsi="Arial" w:cs="Arial"/>
          <w:color w:val="000000" w:themeColor="text1"/>
          <w:sz w:val="20"/>
          <w:szCs w:val="20"/>
          <w:lang w:val="es-ES_tradnl"/>
        </w:rPr>
      </w:pPr>
    </w:p>
    <w:p w14:paraId="59787006" w14:textId="650A6B89" w:rsidR="008742E6" w:rsidRPr="00B54765" w:rsidRDefault="008742E6" w:rsidP="005D1481">
      <w:pPr>
        <w:jc w:val="both"/>
        <w:rPr>
          <w:rFonts w:ascii="Arial" w:eastAsia="Calibri" w:hAnsi="Arial" w:cs="Arial"/>
          <w:color w:val="000000" w:themeColor="text1"/>
          <w:sz w:val="20"/>
          <w:lang w:val="es-ES_tradnl"/>
        </w:rPr>
      </w:pPr>
      <w:r w:rsidRPr="00B54765">
        <w:rPr>
          <w:rFonts w:ascii="Arial" w:eastAsia="Calibri" w:hAnsi="Arial" w:cs="Arial"/>
          <w:color w:val="000000" w:themeColor="text1"/>
          <w:sz w:val="20"/>
          <w:lang w:val="es-ES_tradnl"/>
        </w:rPr>
        <w:t xml:space="preserve">[…] existen algunas disposiciones normativas que habilitan a diferentes entidades estatales para suscribir contratos o convenios en unos eventos en particular, como es el caso del artículo 3 de la Ley 1575 de 2012 , sobre contratación con cuerpos de bomberos; el artículo 6 de la Ley 1551 de 2012 , en materia de convenios solidarios; o el de la norma objeto de la presente consulta, esto es, el parágrafo del artículo 8 de la Ley 1276 de 2009, que regula los convenios para el manejo de los denominados Centros Vida. </w:t>
      </w:r>
    </w:p>
    <w:p w14:paraId="7C6E84FF" w14:textId="0B26E46C" w:rsidR="008742E6" w:rsidRPr="00B54765" w:rsidRDefault="00237973" w:rsidP="005D1481">
      <w:pPr>
        <w:spacing w:before="120"/>
        <w:jc w:val="both"/>
        <w:rPr>
          <w:rFonts w:ascii="Arial" w:eastAsia="Calibri" w:hAnsi="Arial" w:cs="Arial"/>
          <w:color w:val="000000" w:themeColor="text1"/>
          <w:sz w:val="20"/>
          <w:lang w:val="es-ES_tradnl"/>
        </w:rPr>
      </w:pPr>
      <w:r w:rsidRPr="00B54765">
        <w:rPr>
          <w:rFonts w:ascii="Arial" w:eastAsia="Calibri" w:hAnsi="Arial" w:cs="Arial"/>
          <w:color w:val="000000" w:themeColor="text1"/>
          <w:sz w:val="20"/>
          <w:lang w:val="es-ES_tradnl"/>
        </w:rPr>
        <w:t>[…]</w:t>
      </w:r>
    </w:p>
    <w:p w14:paraId="3A3762AD" w14:textId="218611AA" w:rsidR="008742E6" w:rsidRPr="00B54765" w:rsidRDefault="008742E6" w:rsidP="005D1481">
      <w:pPr>
        <w:spacing w:before="120"/>
        <w:jc w:val="both"/>
        <w:rPr>
          <w:rFonts w:ascii="Arial" w:eastAsia="Calibri" w:hAnsi="Arial" w:cs="Arial"/>
          <w:color w:val="000000" w:themeColor="text1"/>
          <w:sz w:val="20"/>
          <w:lang w:val="es-ES_tradnl"/>
        </w:rPr>
      </w:pPr>
      <w:r w:rsidRPr="00B54765">
        <w:rPr>
          <w:rFonts w:ascii="Arial" w:eastAsia="Calibri" w:hAnsi="Arial" w:cs="Arial"/>
          <w:color w:val="000000" w:themeColor="text1"/>
          <w:sz w:val="20"/>
          <w:lang w:val="es-ES_tradnl"/>
        </w:rPr>
        <w:t>En relación con este tipo de normas, podría pensarse prima facie que establecen un régimen de contratación diferente a los tres (3) señalados y, en consecuencia, que no hay lugar a la aplicación de ninguno de estos en lo</w:t>
      </w:r>
      <w:r w:rsidR="00237973" w:rsidRPr="00B54765">
        <w:rPr>
          <w:rFonts w:ascii="Arial" w:eastAsia="Calibri" w:hAnsi="Arial" w:cs="Arial"/>
          <w:color w:val="000000" w:themeColor="text1"/>
          <w:sz w:val="20"/>
          <w:lang w:val="es-ES_tradnl"/>
        </w:rPr>
        <w:t xml:space="preserve"> que</w:t>
      </w:r>
      <w:r w:rsidRPr="00B54765">
        <w:rPr>
          <w:rFonts w:ascii="Arial" w:eastAsia="Calibri" w:hAnsi="Arial" w:cs="Arial"/>
          <w:color w:val="000000" w:themeColor="text1"/>
          <w:sz w:val="20"/>
          <w:lang w:val="es-ES_tradnl"/>
        </w:rPr>
        <w:t xml:space="preserve"> respecta al trámite contractual, lo que, a su vez, conllevaría la duda sobre cuál es la regulación aplicable. Sin embargo, Colombia Compra Eficiente considera que esas normas no contienen regímenes de contratación diferentes a los que dispuso la Constitución Política, lo que implica que los contratos o convenios a los que dichas normas se refieren tendrán que tramitarse teniendo en cuenta las disposiciones de alguno de esos tres regímenes de contratación: el que contiene el EGCAP; el que regula el Decreto 092 de 2017; o el régimen exceptuado que corresponde por la naturaleza de la entidad contratante –por ejemplo las empresas sociales del Estado o las instituciones educativas–. La aplicación de uno y otro no es facultativa, pues, en todo caso, dependerá de la remisión que hacen estas normas a un estatuto en particular –si lo hacen–, así como también de las particularidades del proceso de contratación y de la naturaleza jurídica de la entidad contratante o la de la persona jurídica con la que las entidades pretenden contratar.</w:t>
      </w:r>
    </w:p>
    <w:p w14:paraId="25D98432" w14:textId="24B12D5C" w:rsidR="008742E6" w:rsidRPr="00B54765" w:rsidRDefault="008742E6" w:rsidP="00414189">
      <w:pPr>
        <w:jc w:val="both"/>
        <w:rPr>
          <w:rFonts w:ascii="Arial" w:eastAsia="Calibri" w:hAnsi="Arial" w:cs="Arial"/>
          <w:b/>
          <w:color w:val="000000" w:themeColor="text1"/>
          <w:sz w:val="22"/>
          <w:lang w:val="es-ES_tradnl"/>
        </w:rPr>
      </w:pPr>
    </w:p>
    <w:p w14:paraId="1565C961" w14:textId="0CFC9C14" w:rsidR="008742E6" w:rsidRPr="00B54765" w:rsidRDefault="008742E6" w:rsidP="00414189">
      <w:pPr>
        <w:jc w:val="both"/>
        <w:rPr>
          <w:rFonts w:ascii="Arial" w:eastAsia="Calibri" w:hAnsi="Arial" w:cs="Arial"/>
          <w:b/>
          <w:color w:val="000000" w:themeColor="text1"/>
          <w:sz w:val="22"/>
          <w:lang w:val="es-ES_tradnl"/>
        </w:rPr>
      </w:pPr>
      <w:r w:rsidRPr="00B54765">
        <w:rPr>
          <w:rFonts w:ascii="Arial" w:eastAsia="Calibri" w:hAnsi="Arial" w:cs="Arial"/>
          <w:b/>
          <w:color w:val="000000" w:themeColor="text1"/>
          <w:sz w:val="22"/>
          <w:lang w:val="es-ES_tradnl"/>
        </w:rPr>
        <w:t xml:space="preserve">CONSTITUCIÓN POLÍTICA </w:t>
      </w:r>
      <w:r w:rsidRPr="00B54765">
        <w:rPr>
          <w:rFonts w:ascii="Arial" w:eastAsia="Calibri" w:hAnsi="Arial" w:cs="Arial"/>
          <w:b/>
          <w:color w:val="000000" w:themeColor="text1"/>
          <w:sz w:val="22"/>
        </w:rPr>
        <w:t xml:space="preserve">– </w:t>
      </w:r>
      <w:r w:rsidRPr="00B54765">
        <w:rPr>
          <w:rFonts w:ascii="Arial" w:eastAsia="Calibri" w:hAnsi="Arial" w:cs="Arial"/>
          <w:b/>
          <w:color w:val="000000" w:themeColor="text1"/>
          <w:sz w:val="22"/>
          <w:lang w:val="es-ES_tradnl"/>
        </w:rPr>
        <w:t>Ley 1276 de 2009 – Régimen de contratación aplicable</w:t>
      </w:r>
    </w:p>
    <w:p w14:paraId="7CEB5CAF" w14:textId="77777777" w:rsidR="008742E6" w:rsidRPr="00B54765" w:rsidRDefault="008742E6" w:rsidP="00414189">
      <w:pPr>
        <w:jc w:val="both"/>
        <w:rPr>
          <w:rFonts w:ascii="Arial" w:eastAsia="Calibri" w:hAnsi="Arial" w:cs="Arial"/>
          <w:color w:val="000000" w:themeColor="text1"/>
          <w:sz w:val="20"/>
          <w:szCs w:val="20"/>
          <w:lang w:val="es-ES_tradnl"/>
        </w:rPr>
      </w:pPr>
    </w:p>
    <w:p w14:paraId="7C5663E6" w14:textId="2115E56B" w:rsidR="000B3735" w:rsidRPr="00B54765" w:rsidRDefault="000B3735" w:rsidP="005D1481">
      <w:pPr>
        <w:jc w:val="both"/>
        <w:rPr>
          <w:rFonts w:ascii="Arial" w:eastAsia="Calibri" w:hAnsi="Arial" w:cs="Arial"/>
          <w:color w:val="000000" w:themeColor="text1"/>
          <w:sz w:val="20"/>
          <w:lang w:val="es-ES_tradnl"/>
        </w:rPr>
      </w:pPr>
      <w:r w:rsidRPr="00B54765">
        <w:rPr>
          <w:rFonts w:ascii="Arial" w:eastAsia="Calibri" w:hAnsi="Arial" w:cs="Arial"/>
          <w:color w:val="000000" w:themeColor="text1"/>
          <w:sz w:val="20"/>
          <w:lang w:val="es-ES_tradnl"/>
        </w:rPr>
        <w:t xml:space="preserve">Nótese que la norma citada autoriza a las entidades territoriales a celebrar «convenios con entidades reconocidas para el manejo de los Centros Vida […]», pero no establece la regulación contractual aplicable a ese tipo de convenios. Tal regulación tampoco se deriva de ninguno de los otros artículos de la Ley 1850 de 2017, así como tampoco lo hacían el artículo 5 de la Ley 687 de 2001 o el artículo 8 de la Ley 1276 de 2009. De hecho, ninguna de estas tres leyes reguló la materia, omisión que se explica en el hecho </w:t>
      </w:r>
      <w:r w:rsidR="000152F0" w:rsidRPr="00B54765">
        <w:rPr>
          <w:rFonts w:ascii="Arial" w:eastAsia="Calibri" w:hAnsi="Arial" w:cs="Arial"/>
          <w:color w:val="000000" w:themeColor="text1"/>
          <w:sz w:val="20"/>
          <w:lang w:val="es-ES_tradnl"/>
        </w:rPr>
        <w:t xml:space="preserve">de </w:t>
      </w:r>
      <w:r w:rsidRPr="00B54765">
        <w:rPr>
          <w:rFonts w:ascii="Arial" w:eastAsia="Calibri" w:hAnsi="Arial" w:cs="Arial"/>
          <w:color w:val="000000" w:themeColor="text1"/>
          <w:sz w:val="20"/>
          <w:lang w:val="es-ES_tradnl"/>
        </w:rPr>
        <w:t xml:space="preserve">que dichas normas regulan la «estampilla </w:t>
      </w:r>
      <w:proofErr w:type="spellStart"/>
      <w:r w:rsidRPr="00B54765">
        <w:rPr>
          <w:rFonts w:ascii="Arial" w:eastAsia="Calibri" w:hAnsi="Arial" w:cs="Arial"/>
          <w:color w:val="000000" w:themeColor="text1"/>
          <w:sz w:val="20"/>
          <w:lang w:val="es-ES_tradnl"/>
        </w:rPr>
        <w:t>pro-dotación</w:t>
      </w:r>
      <w:proofErr w:type="spellEnd"/>
      <w:r w:rsidRPr="00B54765">
        <w:rPr>
          <w:rFonts w:ascii="Arial" w:eastAsia="Calibri" w:hAnsi="Arial" w:cs="Arial"/>
          <w:color w:val="000000" w:themeColor="text1"/>
          <w:sz w:val="20"/>
          <w:lang w:val="es-ES_tradnl"/>
        </w:rPr>
        <w:t xml:space="preserve"> y funcionamiento de los Centros de Bienestar del Anciano, instituciones y centros de vida para la tercera edad», aspecto sustancialmente distinto de las normas que regulan la contratación con el Estado.</w:t>
      </w:r>
    </w:p>
    <w:p w14:paraId="3C25E8EE" w14:textId="7519F151" w:rsidR="008742E6" w:rsidRPr="00B54765" w:rsidRDefault="000B3735" w:rsidP="005D1481">
      <w:pPr>
        <w:spacing w:before="120"/>
        <w:jc w:val="both"/>
        <w:rPr>
          <w:rFonts w:ascii="Arial" w:eastAsia="Calibri" w:hAnsi="Arial" w:cs="Arial"/>
          <w:b/>
          <w:color w:val="000000" w:themeColor="text1"/>
          <w:sz w:val="22"/>
          <w:lang w:val="es-ES_tradnl"/>
        </w:rPr>
      </w:pPr>
      <w:r w:rsidRPr="00B54765">
        <w:rPr>
          <w:rFonts w:ascii="Arial" w:eastAsia="Calibri" w:hAnsi="Arial" w:cs="Arial"/>
          <w:color w:val="000000" w:themeColor="text1"/>
          <w:sz w:val="20"/>
          <w:lang w:val="es-ES_tradnl"/>
        </w:rPr>
        <w:lastRenderedPageBreak/>
        <w:t xml:space="preserve">Teniendo en cuenta la «ausencia» de regulación en las Leyes 687 de 2001, 1276 de 2009 y 1850 de 2017, y de acuerdo a las consideraciones expuestas en párrafos precedentes, Colombia Compra Eficiente considera que los convenios a los que se refieren las tres normas mencionadas </w:t>
      </w:r>
      <w:proofErr w:type="gramStart"/>
      <w:r w:rsidRPr="00B54765">
        <w:rPr>
          <w:rFonts w:ascii="Arial" w:eastAsia="Calibri" w:hAnsi="Arial" w:cs="Arial"/>
          <w:color w:val="000000" w:themeColor="text1"/>
          <w:sz w:val="20"/>
          <w:lang w:val="es-ES_tradnl"/>
        </w:rPr>
        <w:t>anteriormente,</w:t>
      </w:r>
      <w:proofErr w:type="gramEnd"/>
      <w:r w:rsidRPr="00B54765">
        <w:rPr>
          <w:rFonts w:ascii="Arial" w:eastAsia="Calibri" w:hAnsi="Arial" w:cs="Arial"/>
          <w:color w:val="000000" w:themeColor="text1"/>
          <w:sz w:val="20"/>
          <w:lang w:val="es-ES_tradnl"/>
        </w:rPr>
        <w:t xml:space="preserve"> están regulados por el EGCAP y, eventualmente, por las disposiciones especiales contenidas en el Decreto 092 del 2017.</w:t>
      </w:r>
    </w:p>
    <w:p w14:paraId="71854573" w14:textId="77777777" w:rsidR="008742E6" w:rsidRPr="00B54765" w:rsidRDefault="008742E6" w:rsidP="005D1481">
      <w:pPr>
        <w:jc w:val="both"/>
        <w:rPr>
          <w:rFonts w:ascii="Arial" w:eastAsia="Calibri" w:hAnsi="Arial" w:cs="Arial"/>
          <w:b/>
          <w:color w:val="000000" w:themeColor="text1"/>
          <w:sz w:val="22"/>
          <w:lang w:val="es-ES_tradnl"/>
        </w:rPr>
      </w:pPr>
    </w:p>
    <w:p w14:paraId="504D7A91" w14:textId="3E0E0FDF" w:rsidR="00A933EE" w:rsidRPr="00B54765" w:rsidRDefault="00A933EE" w:rsidP="763EA346">
      <w:pPr>
        <w:jc w:val="both"/>
        <w:rPr>
          <w:rFonts w:ascii="Arial" w:eastAsia="Calibri" w:hAnsi="Arial" w:cs="Arial"/>
          <w:b/>
          <w:bCs/>
          <w:color w:val="000000" w:themeColor="text1"/>
          <w:sz w:val="22"/>
        </w:rPr>
      </w:pPr>
      <w:r w:rsidRPr="763EA346">
        <w:rPr>
          <w:rFonts w:ascii="Arial" w:eastAsia="Calibri" w:hAnsi="Arial" w:cs="Arial"/>
          <w:b/>
          <w:bCs/>
          <w:color w:val="000000" w:themeColor="text1"/>
          <w:sz w:val="22"/>
        </w:rPr>
        <w:t xml:space="preserve">CONTRATACIÓN CON ESAL – Contrato de colaboración – Objeto </w:t>
      </w:r>
      <w:r w:rsidR="5FDB38AD" w:rsidRPr="763EA346">
        <w:rPr>
          <w:rFonts w:ascii="Arial" w:eastAsia="Arial" w:hAnsi="Arial" w:cs="Arial"/>
          <w:b/>
          <w:bCs/>
          <w:sz w:val="22"/>
          <w:lang w:val="es-CO"/>
        </w:rPr>
        <w:t>– A</w:t>
      </w:r>
      <w:proofErr w:type="spellStart"/>
      <w:r w:rsidRPr="763EA346">
        <w:rPr>
          <w:rFonts w:ascii="Arial" w:eastAsia="Calibri" w:hAnsi="Arial" w:cs="Arial"/>
          <w:b/>
          <w:bCs/>
          <w:color w:val="000000" w:themeColor="text1"/>
          <w:sz w:val="22"/>
        </w:rPr>
        <w:t>lcance</w:t>
      </w:r>
      <w:proofErr w:type="spellEnd"/>
      <w:r w:rsidRPr="763EA346">
        <w:rPr>
          <w:rFonts w:ascii="Arial" w:eastAsia="Calibri" w:hAnsi="Arial" w:cs="Arial"/>
          <w:b/>
          <w:bCs/>
          <w:color w:val="000000" w:themeColor="text1"/>
          <w:sz w:val="22"/>
        </w:rPr>
        <w:t xml:space="preserve"> </w:t>
      </w:r>
    </w:p>
    <w:p w14:paraId="4763E205" w14:textId="77777777" w:rsidR="00A933EE" w:rsidRPr="00B54765" w:rsidRDefault="00A933EE" w:rsidP="005D1481">
      <w:pPr>
        <w:jc w:val="both"/>
        <w:rPr>
          <w:rFonts w:ascii="Arial" w:eastAsia="Calibri" w:hAnsi="Arial" w:cs="Arial"/>
          <w:bCs/>
          <w:color w:val="000000" w:themeColor="text1"/>
          <w:sz w:val="20"/>
          <w:szCs w:val="20"/>
        </w:rPr>
      </w:pPr>
    </w:p>
    <w:p w14:paraId="5DE2AF62" w14:textId="77777777" w:rsidR="00A933EE" w:rsidRPr="00B54765" w:rsidRDefault="00A933EE" w:rsidP="005D1481">
      <w:pPr>
        <w:jc w:val="both"/>
        <w:rPr>
          <w:rFonts w:ascii="Arial" w:hAnsi="Arial" w:cs="Arial"/>
          <w:color w:val="000000" w:themeColor="text1"/>
          <w:sz w:val="20"/>
          <w:szCs w:val="20"/>
        </w:rPr>
      </w:pPr>
      <w:r w:rsidRPr="00B54765">
        <w:rPr>
          <w:rFonts w:ascii="Arial" w:hAnsi="Arial" w:cs="Arial"/>
          <w:color w:val="000000" w:themeColor="text1"/>
          <w:sz w:val="20"/>
          <w:szCs w:val="20"/>
        </w:rPr>
        <w:t>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recibirán,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w:t>
      </w:r>
    </w:p>
    <w:p w14:paraId="30211003" w14:textId="77777777" w:rsidR="00A933EE" w:rsidRPr="00B54765" w:rsidRDefault="00A933EE" w:rsidP="005D1481">
      <w:pPr>
        <w:jc w:val="both"/>
        <w:rPr>
          <w:rFonts w:ascii="Arial" w:eastAsia="Calibri" w:hAnsi="Arial" w:cs="Arial"/>
          <w:b/>
          <w:color w:val="000000" w:themeColor="text1"/>
          <w:sz w:val="22"/>
        </w:rPr>
      </w:pPr>
    </w:p>
    <w:p w14:paraId="1254D95D" w14:textId="68EA5325" w:rsidR="00A933EE" w:rsidRPr="00B54765" w:rsidRDefault="00A933EE" w:rsidP="763EA346">
      <w:pPr>
        <w:jc w:val="both"/>
        <w:rPr>
          <w:rFonts w:ascii="Arial" w:eastAsia="Calibri" w:hAnsi="Arial" w:cs="Arial"/>
          <w:b/>
          <w:bCs/>
          <w:color w:val="000000" w:themeColor="text1"/>
          <w:sz w:val="22"/>
        </w:rPr>
      </w:pPr>
      <w:r w:rsidRPr="763EA346">
        <w:rPr>
          <w:rFonts w:ascii="Arial" w:eastAsia="Calibri" w:hAnsi="Arial" w:cs="Arial"/>
          <w:b/>
          <w:bCs/>
          <w:color w:val="000000" w:themeColor="text1"/>
          <w:sz w:val="22"/>
        </w:rPr>
        <w:t xml:space="preserve">CONTRATACIÓN CON ESAL – Convenios de asociación – Finalidad </w:t>
      </w:r>
      <w:r w:rsidR="5FE048ED" w:rsidRPr="763EA346">
        <w:rPr>
          <w:rFonts w:ascii="Arial" w:eastAsia="Arial" w:hAnsi="Arial" w:cs="Arial"/>
          <w:b/>
          <w:bCs/>
          <w:sz w:val="22"/>
          <w:lang w:val="es-CO"/>
        </w:rPr>
        <w:t>– O</w:t>
      </w:r>
      <w:proofErr w:type="spellStart"/>
      <w:r w:rsidRPr="763EA346">
        <w:rPr>
          <w:rFonts w:ascii="Arial" w:eastAsia="Calibri" w:hAnsi="Arial" w:cs="Arial"/>
          <w:b/>
          <w:bCs/>
          <w:color w:val="000000" w:themeColor="text1"/>
          <w:sz w:val="22"/>
        </w:rPr>
        <w:t>bjeto</w:t>
      </w:r>
      <w:proofErr w:type="spellEnd"/>
      <w:r w:rsidRPr="763EA346">
        <w:rPr>
          <w:rFonts w:ascii="Arial" w:eastAsia="Calibri" w:hAnsi="Arial" w:cs="Arial"/>
          <w:b/>
          <w:bCs/>
          <w:color w:val="000000" w:themeColor="text1"/>
          <w:sz w:val="22"/>
        </w:rPr>
        <w:t xml:space="preserve"> </w:t>
      </w:r>
    </w:p>
    <w:p w14:paraId="5C2378B6" w14:textId="77777777" w:rsidR="00A933EE" w:rsidRPr="00B54765" w:rsidRDefault="00A933EE" w:rsidP="005D1481">
      <w:pPr>
        <w:jc w:val="both"/>
        <w:rPr>
          <w:rFonts w:ascii="Arial" w:eastAsia="Calibri" w:hAnsi="Arial" w:cs="Arial"/>
          <w:bCs/>
          <w:color w:val="000000" w:themeColor="text1"/>
          <w:sz w:val="20"/>
          <w:szCs w:val="20"/>
        </w:rPr>
      </w:pPr>
    </w:p>
    <w:p w14:paraId="5876EADE" w14:textId="545F9CB8" w:rsidR="0007544B" w:rsidRPr="00B54765" w:rsidRDefault="00A933EE" w:rsidP="002C263B">
      <w:pPr>
        <w:spacing w:after="120"/>
        <w:jc w:val="both"/>
        <w:rPr>
          <w:rFonts w:ascii="Arial" w:hAnsi="Arial" w:cs="Arial"/>
          <w:color w:val="000000" w:themeColor="text1"/>
          <w:sz w:val="20"/>
          <w:szCs w:val="20"/>
        </w:rPr>
      </w:pPr>
      <w:r w:rsidRPr="00B54765">
        <w:rPr>
          <w:rFonts w:ascii="Arial" w:hAnsi="Arial" w:cs="Arial"/>
          <w:color w:val="000000" w:themeColor="text1"/>
          <w:sz w:val="20"/>
          <w:szCs w:val="20"/>
        </w:rPr>
        <w:t>De otro lado, los convenios de asociación «[t]</w:t>
      </w:r>
      <w:proofErr w:type="spellStart"/>
      <w:r w:rsidRPr="00B54765">
        <w:rPr>
          <w:rFonts w:ascii="Arial" w:hAnsi="Arial" w:cs="Arial"/>
          <w:color w:val="000000" w:themeColor="text1"/>
          <w:sz w:val="20"/>
          <w:szCs w:val="20"/>
        </w:rPr>
        <w:t>ienen</w:t>
      </w:r>
      <w:proofErr w:type="spellEnd"/>
      <w:r w:rsidRPr="00B54765">
        <w:rPr>
          <w:rFonts w:ascii="Arial" w:hAnsi="Arial" w:cs="Arial"/>
          <w:color w:val="000000" w:themeColor="text1"/>
          <w:sz w:val="20"/>
          <w:szCs w:val="20"/>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w:t>
      </w:r>
    </w:p>
    <w:p w14:paraId="4F68E914" w14:textId="149FFB43" w:rsidR="00264A23" w:rsidRPr="00B54765" w:rsidRDefault="00A933EE" w:rsidP="002C263B">
      <w:pPr>
        <w:spacing w:after="120"/>
        <w:jc w:val="both"/>
        <w:rPr>
          <w:rFonts w:ascii="Arial" w:hAnsi="Arial" w:cs="Arial"/>
          <w:color w:val="000000" w:themeColor="text1"/>
          <w:sz w:val="20"/>
          <w:szCs w:val="20"/>
        </w:rPr>
      </w:pPr>
      <w:r w:rsidRPr="00B54765">
        <w:rPr>
          <w:rFonts w:ascii="Arial" w:hAnsi="Arial" w:cs="Arial"/>
          <w:color w:val="000000" w:themeColor="text1"/>
          <w:sz w:val="20"/>
          <w:szCs w:val="20"/>
        </w:rPr>
        <w:t>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w:t>
      </w:r>
    </w:p>
    <w:p w14:paraId="695ED0CD" w14:textId="757D4633" w:rsidR="00CA2651" w:rsidRPr="00B54765" w:rsidRDefault="00CA2651" w:rsidP="005D1481">
      <w:pPr>
        <w:jc w:val="both"/>
        <w:rPr>
          <w:rFonts w:ascii="Arial" w:hAnsi="Arial" w:cs="Arial"/>
          <w:color w:val="000000" w:themeColor="text1"/>
          <w:sz w:val="20"/>
          <w:szCs w:val="20"/>
        </w:rPr>
      </w:pPr>
    </w:p>
    <w:p w14:paraId="61FB0AC9" w14:textId="28709A9E" w:rsidR="00CA2651" w:rsidRPr="00B54765" w:rsidRDefault="00CA2651" w:rsidP="005D1481">
      <w:pPr>
        <w:jc w:val="both"/>
        <w:rPr>
          <w:rFonts w:ascii="Arial" w:eastAsia="Calibri" w:hAnsi="Arial" w:cs="Arial"/>
          <w:b/>
          <w:color w:val="000000" w:themeColor="text1"/>
          <w:sz w:val="22"/>
          <w:lang w:val="es-ES_tradnl"/>
        </w:rPr>
      </w:pPr>
      <w:r w:rsidRPr="00F26F7D">
        <w:rPr>
          <w:rFonts w:ascii="Arial" w:eastAsia="Calibri" w:hAnsi="Arial" w:cs="Arial"/>
          <w:b/>
          <w:color w:val="000000" w:themeColor="text1"/>
          <w:sz w:val="22"/>
          <w:lang w:val="es-ES_tradnl"/>
        </w:rPr>
        <w:t>LEY 1276 DE 2009 – Régimen de contratación aplicable – Publicidad</w:t>
      </w:r>
    </w:p>
    <w:p w14:paraId="02E86AA1" w14:textId="294F640D" w:rsidR="00CA2651" w:rsidRPr="00B54765" w:rsidRDefault="00CA2651" w:rsidP="005D1481">
      <w:pPr>
        <w:jc w:val="both"/>
        <w:rPr>
          <w:rFonts w:ascii="Arial" w:hAnsi="Arial" w:cs="Arial"/>
          <w:color w:val="000000" w:themeColor="text1"/>
          <w:sz w:val="20"/>
          <w:szCs w:val="20"/>
        </w:rPr>
      </w:pPr>
    </w:p>
    <w:p w14:paraId="11AECB2D" w14:textId="1D79B276" w:rsidR="000C59BF" w:rsidRPr="00B54765" w:rsidRDefault="00CA2651" w:rsidP="000C59BF">
      <w:pPr>
        <w:jc w:val="both"/>
        <w:rPr>
          <w:rFonts w:ascii="Arial" w:hAnsi="Arial" w:cs="Arial"/>
          <w:color w:val="000000" w:themeColor="text1"/>
          <w:sz w:val="20"/>
          <w:szCs w:val="20"/>
          <w:lang w:val="es-ES"/>
        </w:rPr>
      </w:pPr>
      <w:r w:rsidRPr="00B54765">
        <w:rPr>
          <w:rFonts w:ascii="Arial" w:hAnsi="Arial" w:cs="Arial"/>
          <w:color w:val="000000" w:themeColor="text1"/>
          <w:sz w:val="20"/>
          <w:szCs w:val="20"/>
        </w:rPr>
        <w:t xml:space="preserve">[…] tanto en los contratos regulados por el EGCAP, como aquellos en los que aplica el Decreto 092 de 2017, es obligatorio el uso del Sistema de Contratación Pública –SECOP–. En el caso de aquellos, por disposición del literal e) del artículo 9, que dispone que todas las entidades públicas, deben publicar la información relativa a su contratación, obligación que fue desarrollada por el Decreto Único Reglamentario 1081 de 2015. En el caso de los segundos, </w:t>
      </w:r>
      <w:r w:rsidR="000C59BF" w:rsidRPr="00B54765">
        <w:rPr>
          <w:rFonts w:ascii="Arial" w:hAnsi="Arial" w:cs="Arial"/>
          <w:color w:val="000000" w:themeColor="text1"/>
          <w:sz w:val="20"/>
          <w:szCs w:val="20"/>
          <w:lang w:val="es-ES"/>
        </w:rPr>
        <w:t>el deber de publicar la actividad contractual en el SECOP es genéric</w:t>
      </w:r>
      <w:r w:rsidR="00DF0AF7" w:rsidRPr="00B54765">
        <w:rPr>
          <w:rFonts w:ascii="Arial" w:hAnsi="Arial" w:cs="Arial"/>
          <w:color w:val="000000" w:themeColor="text1"/>
          <w:sz w:val="20"/>
          <w:szCs w:val="20"/>
          <w:lang w:val="es-ES"/>
        </w:rPr>
        <w:t>o</w:t>
      </w:r>
      <w:r w:rsidR="000C59BF" w:rsidRPr="00B54765">
        <w:rPr>
          <w:rFonts w:ascii="Arial" w:hAnsi="Arial" w:cs="Arial"/>
          <w:color w:val="000000" w:themeColor="text1"/>
          <w:sz w:val="20"/>
          <w:szCs w:val="20"/>
          <w:lang w:val="es-ES"/>
        </w:rPr>
        <w:t xml:space="preserve">, pues se hace extensible a todas aquellas entidades habilitadas legalmente para celebrar los negocios jurídicos que regula dicho decreto, sin distingo de que las mismas estén o no incluidas en el Anexo de la Circular Externa No 1 de 2013. </w:t>
      </w:r>
    </w:p>
    <w:p w14:paraId="7486A1F9" w14:textId="10D863E0" w:rsidR="00CA2651" w:rsidRPr="00B54765" w:rsidRDefault="000C59BF" w:rsidP="002C263B">
      <w:pPr>
        <w:jc w:val="both"/>
        <w:rPr>
          <w:rFonts w:ascii="Arial" w:hAnsi="Arial" w:cs="Arial"/>
          <w:color w:val="000000" w:themeColor="text1"/>
          <w:sz w:val="20"/>
          <w:szCs w:val="20"/>
          <w:lang w:val="es-ES"/>
        </w:rPr>
      </w:pPr>
      <w:r w:rsidRPr="00B54765">
        <w:rPr>
          <w:rFonts w:ascii="Arial" w:hAnsi="Arial" w:cs="Arial"/>
          <w:color w:val="000000" w:themeColor="text1"/>
          <w:sz w:val="20"/>
          <w:szCs w:val="20"/>
          <w:lang w:val="es-ES"/>
        </w:rPr>
        <w:t xml:space="preserve">Para tales fines, la plataforma SECOP II tiene habilitados dos módulos: i) el Módulo Régimen Especial (con ofertas), dispuesto para los procesos competitivos; y </w:t>
      </w:r>
      <w:proofErr w:type="spellStart"/>
      <w:r w:rsidRPr="00B54765">
        <w:rPr>
          <w:rFonts w:ascii="Arial" w:hAnsi="Arial" w:cs="Arial"/>
          <w:color w:val="000000" w:themeColor="text1"/>
          <w:sz w:val="20"/>
          <w:szCs w:val="20"/>
          <w:lang w:val="es-ES"/>
        </w:rPr>
        <w:t>ii</w:t>
      </w:r>
      <w:proofErr w:type="spellEnd"/>
      <w:r w:rsidRPr="00B54765">
        <w:rPr>
          <w:rFonts w:ascii="Arial" w:hAnsi="Arial" w:cs="Arial"/>
          <w:color w:val="000000" w:themeColor="text1"/>
          <w:sz w:val="20"/>
          <w:szCs w:val="20"/>
          <w:lang w:val="es-ES"/>
        </w:rPr>
        <w:t>) Módulo Régimen Especial (sin ofertas), diseñado para aquellos eventos en los que no se requiere adelantar un proceso competitivo. El primero está compuesto por tres etapas, esto es, publicación del proceso, recepción de ofertas y contrato electrónico, mientras que el segundo solo tiene dos etapas, a saber, creación del proceso y contrato electrónico.</w:t>
      </w:r>
    </w:p>
    <w:p w14:paraId="587C3003" w14:textId="77777777" w:rsidR="00631112" w:rsidRPr="00B54765" w:rsidRDefault="00631112" w:rsidP="002C263B">
      <w:pPr>
        <w:jc w:val="both"/>
        <w:rPr>
          <w:rFonts w:ascii="Arial" w:hAnsi="Arial" w:cs="Arial"/>
          <w:color w:val="000000" w:themeColor="text1"/>
          <w:sz w:val="20"/>
          <w:szCs w:val="20"/>
          <w:lang w:val="es-ES"/>
        </w:rPr>
      </w:pPr>
    </w:p>
    <w:p w14:paraId="27806A54" w14:textId="5770C321" w:rsidR="00CA2651" w:rsidRPr="00B54765" w:rsidRDefault="00CA2651" w:rsidP="002C263B">
      <w:pPr>
        <w:jc w:val="both"/>
        <w:rPr>
          <w:rFonts w:ascii="Arial" w:eastAsia="Calibri" w:hAnsi="Arial" w:cs="Arial"/>
          <w:b/>
          <w:color w:val="000000" w:themeColor="text1"/>
          <w:sz w:val="22"/>
          <w:lang w:val="es-ES_tradnl"/>
        </w:rPr>
      </w:pPr>
      <w:r w:rsidRPr="00F26F7D">
        <w:rPr>
          <w:rFonts w:ascii="Arial" w:eastAsia="Calibri" w:hAnsi="Arial" w:cs="Arial"/>
          <w:b/>
          <w:color w:val="000000" w:themeColor="text1"/>
          <w:sz w:val="22"/>
          <w:lang w:val="es-ES_tradnl"/>
        </w:rPr>
        <w:t>LEY 1276</w:t>
      </w:r>
      <w:r w:rsidRPr="00B54765">
        <w:rPr>
          <w:rFonts w:ascii="Arial" w:eastAsia="Calibri" w:hAnsi="Arial" w:cs="Arial"/>
          <w:b/>
          <w:color w:val="000000" w:themeColor="text1"/>
          <w:sz w:val="22"/>
          <w:lang w:val="es-ES_tradnl"/>
        </w:rPr>
        <w:t xml:space="preserve"> DE 2009 – Régimen de contratación – Inhabilidades e incompatibilidades</w:t>
      </w:r>
    </w:p>
    <w:p w14:paraId="047BE2C6" w14:textId="77777777" w:rsidR="00CA2651" w:rsidRPr="00B54765" w:rsidRDefault="00CA2651" w:rsidP="005D1481">
      <w:pPr>
        <w:jc w:val="both"/>
        <w:rPr>
          <w:rFonts w:ascii="Arial" w:hAnsi="Arial" w:cs="Arial"/>
          <w:color w:val="000000" w:themeColor="text1"/>
          <w:sz w:val="20"/>
          <w:szCs w:val="20"/>
        </w:rPr>
      </w:pPr>
    </w:p>
    <w:p w14:paraId="61EBF2D0" w14:textId="60C010D6" w:rsidR="00A933EE" w:rsidRPr="00F26F7D" w:rsidRDefault="00CA2651" w:rsidP="00F26F7D">
      <w:pPr>
        <w:jc w:val="both"/>
        <w:rPr>
          <w:rFonts w:ascii="Arial" w:eastAsia="Calibri" w:hAnsi="Arial" w:cs="Arial"/>
          <w:color w:val="000000" w:themeColor="text1"/>
          <w:sz w:val="20"/>
          <w:szCs w:val="20"/>
        </w:rPr>
      </w:pPr>
      <w:r w:rsidRPr="00B54765">
        <w:rPr>
          <w:rFonts w:ascii="Arial" w:hAnsi="Arial" w:cs="Arial"/>
          <w:color w:val="000000" w:themeColor="text1"/>
          <w:sz w:val="20"/>
          <w:szCs w:val="20"/>
        </w:rPr>
        <w:t xml:space="preserve">[…] </w:t>
      </w:r>
      <w:r w:rsidR="006A7540" w:rsidRPr="00B54765">
        <w:rPr>
          <w:rFonts w:ascii="Arial" w:hAnsi="Arial" w:cs="Arial"/>
          <w:color w:val="000000" w:themeColor="text1"/>
          <w:sz w:val="20"/>
          <w:szCs w:val="20"/>
        </w:rPr>
        <w:t xml:space="preserve">si bien es cierto que el artículo 6 del Decreto 092 de 2017 regula el régimen de inhabilidades e incompatibilidades para los contratos y convenios suscrito al amparo de dicha norma, también lo es </w:t>
      </w:r>
      <w:r w:rsidR="006A7540" w:rsidRPr="00B54765">
        <w:rPr>
          <w:rFonts w:ascii="Arial" w:hAnsi="Arial" w:cs="Arial"/>
          <w:color w:val="000000" w:themeColor="text1"/>
          <w:sz w:val="20"/>
          <w:szCs w:val="20"/>
        </w:rPr>
        <w:lastRenderedPageBreak/>
        <w:t>que, para tales fines, dicho artículo remite a las «[…] prohibiciones, inhabilidades e incompatibilidades establecidas en la Constitución y en las Leyes 80 de 1993, 1150 de 2007 y 1474 de 2011, y en las normas que las modifiquen, aclaren, adicionen o sustituyan, o en cualquier otra norma especial». Esto implica que, para los efectos de los convenios regulados en el parágrafo del artículo 16 de la Ley 1850 de 2017, que modificó el artículo 8 de la Ley 1276 de 2010, bien sea porque se aplique el EGCAP o el Decreto 092 de 2017, el régimen de inhabilidades e incompatibilidades es el mismo, esto es, el que consagran la Constitución Política y las Leyes 80 de 1993, 1150 de 2007 y 1474 del año 2011, entre otras similares.</w:t>
      </w:r>
    </w:p>
    <w:p w14:paraId="6EE4E60D" w14:textId="5E5A6DF7" w:rsidR="00A933EE" w:rsidRPr="00B54765" w:rsidRDefault="00A933EE" w:rsidP="005D1481">
      <w:pPr>
        <w:jc w:val="both"/>
        <w:rPr>
          <w:rFonts w:ascii="Arial" w:hAnsi="Arial" w:cs="Arial"/>
          <w:color w:val="000000" w:themeColor="text1"/>
          <w:sz w:val="20"/>
          <w:szCs w:val="20"/>
        </w:rPr>
      </w:pPr>
    </w:p>
    <w:p w14:paraId="4E3996A3" w14:textId="77777777" w:rsidR="00A933EE" w:rsidRPr="00B54765" w:rsidRDefault="00A933EE" w:rsidP="005D1481">
      <w:pPr>
        <w:jc w:val="both"/>
        <w:rPr>
          <w:rFonts w:ascii="Arial" w:hAnsi="Arial" w:cs="Arial"/>
          <w:color w:val="000000" w:themeColor="text1"/>
          <w:sz w:val="20"/>
          <w:szCs w:val="20"/>
        </w:rPr>
      </w:pPr>
    </w:p>
    <w:p w14:paraId="09CCCE64" w14:textId="6D2F093B" w:rsidR="00264A23" w:rsidRPr="00B54765" w:rsidRDefault="00264A23" w:rsidP="005D1481">
      <w:pPr>
        <w:pStyle w:val="Default"/>
        <w:rPr>
          <w:color w:val="000000" w:themeColor="text1"/>
          <w:sz w:val="22"/>
          <w:szCs w:val="22"/>
        </w:rPr>
      </w:pPr>
      <w:r w:rsidRPr="00F26F7D">
        <w:rPr>
          <w:color w:val="000000" w:themeColor="text1"/>
          <w:sz w:val="22"/>
          <w:szCs w:val="22"/>
        </w:rPr>
        <w:t xml:space="preserve">Bogotá D.C., </w:t>
      </w:r>
      <w:r w:rsidR="00A6756F" w:rsidRPr="00A6756F">
        <w:rPr>
          <w:b/>
          <w:bCs/>
          <w:color w:val="000000" w:themeColor="text1"/>
          <w:sz w:val="22"/>
          <w:szCs w:val="22"/>
        </w:rPr>
        <w:t>27/07/2020 Hora 13:58:17s</w:t>
      </w:r>
    </w:p>
    <w:p w14:paraId="11168CED" w14:textId="6F61D72C" w:rsidR="00264A23" w:rsidRPr="00B54765" w:rsidRDefault="00264A23" w:rsidP="005D1481">
      <w:pPr>
        <w:jc w:val="right"/>
        <w:rPr>
          <w:rFonts w:ascii="Arial" w:eastAsia="Calibri" w:hAnsi="Arial" w:cs="Arial"/>
          <w:color w:val="000000" w:themeColor="text1"/>
          <w:sz w:val="20"/>
          <w:szCs w:val="20"/>
        </w:rPr>
      </w:pPr>
      <w:proofErr w:type="spellStart"/>
      <w:r w:rsidRPr="00B54765">
        <w:rPr>
          <w:rFonts w:ascii="Arial" w:hAnsi="Arial" w:cs="Arial"/>
          <w:b/>
          <w:bCs/>
          <w:color w:val="000000" w:themeColor="text1"/>
          <w:sz w:val="22"/>
        </w:rPr>
        <w:t>N°</w:t>
      </w:r>
      <w:proofErr w:type="spellEnd"/>
      <w:r w:rsidRPr="00B54765">
        <w:rPr>
          <w:rFonts w:ascii="Arial" w:hAnsi="Arial" w:cs="Arial"/>
          <w:b/>
          <w:bCs/>
          <w:color w:val="000000" w:themeColor="text1"/>
          <w:sz w:val="22"/>
        </w:rPr>
        <w:t xml:space="preserve"> Radicado: </w:t>
      </w:r>
      <w:r w:rsidR="004D2BDE" w:rsidRPr="004D2BDE">
        <w:rPr>
          <w:rFonts w:ascii="Arial" w:hAnsi="Arial" w:cs="Arial"/>
          <w:b/>
          <w:bCs/>
          <w:color w:val="000000" w:themeColor="text1"/>
          <w:sz w:val="22"/>
        </w:rPr>
        <w:t>2202013000006654</w:t>
      </w:r>
    </w:p>
    <w:p w14:paraId="29291539" w14:textId="77777777" w:rsidR="00264A23" w:rsidRPr="00B54765" w:rsidRDefault="00264A23" w:rsidP="005D1481">
      <w:pPr>
        <w:rPr>
          <w:rFonts w:ascii="Arial" w:eastAsia="Calibri" w:hAnsi="Arial" w:cs="Arial"/>
          <w:color w:val="000000" w:themeColor="text1"/>
          <w:sz w:val="22"/>
          <w:szCs w:val="20"/>
        </w:rPr>
      </w:pPr>
    </w:p>
    <w:p w14:paraId="281FFD3B" w14:textId="77777777" w:rsidR="00264A23" w:rsidRPr="00B54765" w:rsidRDefault="00264A23" w:rsidP="005D1481">
      <w:pPr>
        <w:rPr>
          <w:rFonts w:ascii="Arial" w:eastAsia="Calibri" w:hAnsi="Arial" w:cs="Arial"/>
          <w:color w:val="000000" w:themeColor="text1"/>
          <w:sz w:val="22"/>
          <w:szCs w:val="20"/>
        </w:rPr>
      </w:pPr>
      <w:r w:rsidRPr="00B54765">
        <w:rPr>
          <w:rFonts w:ascii="Arial" w:eastAsia="Calibri" w:hAnsi="Arial" w:cs="Arial"/>
          <w:color w:val="000000" w:themeColor="text1"/>
          <w:sz w:val="22"/>
          <w:szCs w:val="20"/>
        </w:rPr>
        <w:t>Señora</w:t>
      </w:r>
    </w:p>
    <w:p w14:paraId="6E428BE2" w14:textId="2049A129" w:rsidR="00264A23" w:rsidRPr="00B54765" w:rsidRDefault="00264A23" w:rsidP="005D1481">
      <w:pPr>
        <w:rPr>
          <w:rFonts w:ascii="Arial" w:eastAsia="Calibri" w:hAnsi="Arial" w:cs="Arial"/>
          <w:b/>
          <w:color w:val="000000" w:themeColor="text1"/>
          <w:sz w:val="22"/>
          <w:szCs w:val="20"/>
        </w:rPr>
      </w:pPr>
      <w:r w:rsidRPr="00B54765">
        <w:rPr>
          <w:rFonts w:ascii="Arial" w:eastAsia="Calibri" w:hAnsi="Arial" w:cs="Arial"/>
          <w:b/>
          <w:color w:val="000000" w:themeColor="text1"/>
          <w:sz w:val="22"/>
          <w:szCs w:val="20"/>
        </w:rPr>
        <w:t>MARIA ALEXANDRA MURILLO</w:t>
      </w:r>
    </w:p>
    <w:p w14:paraId="09FD59F0" w14:textId="77777777" w:rsidR="00264A23" w:rsidRPr="00B54765" w:rsidRDefault="00264A23" w:rsidP="005D1481">
      <w:pPr>
        <w:rPr>
          <w:rFonts w:ascii="Arial" w:eastAsia="Calibri" w:hAnsi="Arial" w:cs="Arial"/>
          <w:color w:val="000000" w:themeColor="text1"/>
          <w:sz w:val="22"/>
          <w:szCs w:val="20"/>
        </w:rPr>
      </w:pPr>
      <w:r w:rsidRPr="00B54765">
        <w:rPr>
          <w:rFonts w:ascii="Arial" w:eastAsia="Calibri" w:hAnsi="Arial" w:cs="Arial"/>
          <w:color w:val="000000" w:themeColor="text1"/>
          <w:sz w:val="22"/>
          <w:szCs w:val="20"/>
        </w:rPr>
        <w:t>El Doncello, Caquetá</w:t>
      </w:r>
    </w:p>
    <w:p w14:paraId="576FF0FA" w14:textId="77777777" w:rsidR="00264A23" w:rsidRPr="00B54765" w:rsidRDefault="00264A23" w:rsidP="005D1481">
      <w:pPr>
        <w:rPr>
          <w:rFonts w:ascii="Arial" w:eastAsia="Calibri" w:hAnsi="Arial" w:cs="Arial"/>
          <w:color w:val="000000" w:themeColor="text1"/>
          <w:sz w:val="22"/>
          <w:szCs w:val="20"/>
        </w:rPr>
      </w:pPr>
    </w:p>
    <w:p w14:paraId="7C7C87C6" w14:textId="77777777" w:rsidR="00264A23" w:rsidRPr="00B54765" w:rsidRDefault="00264A23" w:rsidP="005D1481">
      <w:pPr>
        <w:rPr>
          <w:rFonts w:ascii="Arial" w:eastAsia="Calibri" w:hAnsi="Arial" w:cs="Arial"/>
          <w:color w:val="000000" w:themeColor="text1"/>
          <w:sz w:val="22"/>
          <w:szCs w:val="20"/>
        </w:rPr>
      </w:pPr>
    </w:p>
    <w:p w14:paraId="5071B8C8" w14:textId="77777777" w:rsidR="00264A23" w:rsidRPr="00B54765" w:rsidRDefault="00264A23" w:rsidP="005D1481">
      <w:pPr>
        <w:jc w:val="center"/>
        <w:rPr>
          <w:rFonts w:ascii="Arial" w:eastAsia="Calibri" w:hAnsi="Arial" w:cs="Arial"/>
          <w:b/>
          <w:color w:val="000000" w:themeColor="text1"/>
          <w:sz w:val="22"/>
        </w:rPr>
      </w:pPr>
      <w:r w:rsidRPr="00B54765">
        <w:rPr>
          <w:rFonts w:ascii="Arial" w:eastAsia="Calibri" w:hAnsi="Arial" w:cs="Arial"/>
          <w:b/>
          <w:color w:val="000000" w:themeColor="text1"/>
          <w:sz w:val="22"/>
        </w:rPr>
        <w:t>Concepto C ─ 447 de 2020</w:t>
      </w:r>
    </w:p>
    <w:p w14:paraId="35CAA241" w14:textId="77777777" w:rsidR="00264A23" w:rsidRPr="00B54765" w:rsidRDefault="00264A23" w:rsidP="005D1481">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26F7D" w:rsidRPr="00B54765" w14:paraId="33A60EF1" w14:textId="77777777" w:rsidTr="008D5967">
        <w:tc>
          <w:tcPr>
            <w:tcW w:w="2689" w:type="dxa"/>
            <w:hideMark/>
          </w:tcPr>
          <w:p w14:paraId="39BF6A09" w14:textId="77777777" w:rsidR="00264A23" w:rsidRPr="00B54765" w:rsidRDefault="00264A23" w:rsidP="005D1481">
            <w:pPr>
              <w:rPr>
                <w:rFonts w:ascii="Arial" w:eastAsia="Calibri" w:hAnsi="Arial" w:cs="Arial"/>
                <w:color w:val="000000" w:themeColor="text1"/>
                <w:sz w:val="22"/>
              </w:rPr>
            </w:pPr>
            <w:r w:rsidRPr="00B54765">
              <w:rPr>
                <w:rFonts w:ascii="Arial" w:eastAsia="Calibri" w:hAnsi="Arial" w:cs="Arial"/>
                <w:b/>
                <w:color w:val="000000" w:themeColor="text1"/>
                <w:sz w:val="22"/>
              </w:rPr>
              <w:t>Temas:</w:t>
            </w:r>
            <w:r w:rsidRPr="00B54765">
              <w:rPr>
                <w:rFonts w:ascii="Arial" w:eastAsia="Calibri" w:hAnsi="Arial" w:cs="Arial"/>
                <w:color w:val="000000" w:themeColor="text1"/>
                <w:sz w:val="22"/>
              </w:rPr>
              <w:t xml:space="preserve">           </w:t>
            </w:r>
          </w:p>
          <w:p w14:paraId="7F53AD9D" w14:textId="77777777" w:rsidR="00264A23" w:rsidRPr="00B54765" w:rsidRDefault="00264A23" w:rsidP="005D1481">
            <w:pPr>
              <w:rPr>
                <w:rFonts w:ascii="Arial" w:eastAsia="Calibri" w:hAnsi="Arial" w:cs="Arial"/>
                <w:color w:val="000000" w:themeColor="text1"/>
                <w:sz w:val="22"/>
              </w:rPr>
            </w:pPr>
            <w:r w:rsidRPr="00B54765">
              <w:rPr>
                <w:rFonts w:ascii="Arial" w:eastAsia="Calibri" w:hAnsi="Arial" w:cs="Arial"/>
                <w:color w:val="000000" w:themeColor="text1"/>
                <w:sz w:val="22"/>
              </w:rPr>
              <w:t xml:space="preserve">                           </w:t>
            </w:r>
          </w:p>
        </w:tc>
        <w:tc>
          <w:tcPr>
            <w:tcW w:w="6237" w:type="dxa"/>
            <w:hideMark/>
          </w:tcPr>
          <w:p w14:paraId="483851C7" w14:textId="678E7A68" w:rsidR="00264A23" w:rsidRPr="00B54765" w:rsidRDefault="00266C3D" w:rsidP="005D1481">
            <w:pPr>
              <w:jc w:val="both"/>
              <w:rPr>
                <w:rFonts w:ascii="Arial" w:eastAsia="Calibri" w:hAnsi="Arial" w:cs="Arial"/>
                <w:color w:val="000000" w:themeColor="text1"/>
                <w:sz w:val="22"/>
              </w:rPr>
            </w:pPr>
            <w:r w:rsidRPr="00B54765">
              <w:rPr>
                <w:rFonts w:ascii="Arial" w:eastAsia="Calibri" w:hAnsi="Arial" w:cs="Arial"/>
                <w:color w:val="000000" w:themeColor="text1"/>
                <w:sz w:val="22"/>
              </w:rPr>
              <w:t>CONSTITUCIÓN POLÍTICA – Regímenes de contratación / CONSTITUCIÓN POLÍTICA – Normas especiales – Régimen de contratación aplicable / CONSTITUCIÓN POLÍTICA – Ley 1276 de 2009 – Régimen de contratación aplicable / CONTRATACIÓN CON ESAL – Contrato de colaboración – Objeto y alcance  / CONTRATACIÓN CON ESAL – Convenios de asociación – Finalidad y objeto / LEY 1276 DE 2009 – Régimen de contratación aplicable – Publicidad / LEY 1276 DE 2009 – Régimen de contratación – Inhabilidades e incompatibilidades</w:t>
            </w:r>
          </w:p>
        </w:tc>
      </w:tr>
      <w:tr w:rsidR="00F26F7D" w:rsidRPr="00B54765" w14:paraId="2A89ADB1" w14:textId="77777777" w:rsidTr="008D5967">
        <w:tc>
          <w:tcPr>
            <w:tcW w:w="2689" w:type="dxa"/>
          </w:tcPr>
          <w:p w14:paraId="0498109E" w14:textId="77777777" w:rsidR="00264A23" w:rsidRPr="00B54765" w:rsidRDefault="00264A23" w:rsidP="005D1481">
            <w:pPr>
              <w:rPr>
                <w:rFonts w:ascii="Arial" w:eastAsia="Calibri" w:hAnsi="Arial" w:cs="Arial"/>
                <w:b/>
                <w:color w:val="000000" w:themeColor="text1"/>
                <w:sz w:val="22"/>
              </w:rPr>
            </w:pPr>
            <w:r w:rsidRPr="00B54765">
              <w:rPr>
                <w:rFonts w:ascii="Arial" w:eastAsia="Calibri" w:hAnsi="Arial" w:cs="Arial"/>
                <w:b/>
                <w:color w:val="000000" w:themeColor="text1"/>
                <w:sz w:val="22"/>
              </w:rPr>
              <w:t>Radicación:</w:t>
            </w:r>
            <w:r w:rsidRPr="00B54765">
              <w:rPr>
                <w:rFonts w:ascii="Arial" w:eastAsia="Calibri" w:hAnsi="Arial" w:cs="Arial"/>
                <w:color w:val="000000" w:themeColor="text1"/>
                <w:sz w:val="22"/>
              </w:rPr>
              <w:t xml:space="preserve">                              </w:t>
            </w:r>
          </w:p>
        </w:tc>
        <w:tc>
          <w:tcPr>
            <w:tcW w:w="6237" w:type="dxa"/>
          </w:tcPr>
          <w:p w14:paraId="58C22170" w14:textId="77777777" w:rsidR="00264A23" w:rsidRPr="00B54765" w:rsidRDefault="00264A23" w:rsidP="005D1481">
            <w:pPr>
              <w:spacing w:before="60"/>
              <w:jc w:val="both"/>
              <w:rPr>
                <w:rFonts w:ascii="Arial" w:eastAsia="Calibri" w:hAnsi="Arial" w:cs="Arial"/>
                <w:color w:val="000000" w:themeColor="text1"/>
                <w:sz w:val="22"/>
              </w:rPr>
            </w:pPr>
            <w:r w:rsidRPr="00B54765">
              <w:rPr>
                <w:rFonts w:ascii="Arial" w:eastAsia="Calibri" w:hAnsi="Arial" w:cs="Arial"/>
                <w:color w:val="000000" w:themeColor="text1"/>
                <w:sz w:val="22"/>
              </w:rPr>
              <w:t>Respuesta a consulta # 4202013000005280</w:t>
            </w:r>
          </w:p>
        </w:tc>
      </w:tr>
    </w:tbl>
    <w:p w14:paraId="7ED91745" w14:textId="77777777" w:rsidR="00264A23" w:rsidRPr="00F26F7D" w:rsidRDefault="00264A23" w:rsidP="005D1481">
      <w:pPr>
        <w:jc w:val="both"/>
        <w:rPr>
          <w:rFonts w:ascii="Arial" w:eastAsia="Calibri" w:hAnsi="Arial" w:cs="Arial"/>
          <w:color w:val="000000" w:themeColor="text1"/>
          <w:sz w:val="22"/>
        </w:rPr>
      </w:pPr>
    </w:p>
    <w:p w14:paraId="695EA634" w14:textId="43B863FB" w:rsidR="00264A23" w:rsidRPr="00B54765" w:rsidRDefault="00264A23" w:rsidP="005D1481">
      <w:pPr>
        <w:spacing w:before="120"/>
        <w:rPr>
          <w:rFonts w:ascii="Arial" w:eastAsia="Calibri" w:hAnsi="Arial" w:cs="Arial"/>
          <w:color w:val="000000" w:themeColor="text1"/>
          <w:sz w:val="22"/>
        </w:rPr>
      </w:pPr>
      <w:r w:rsidRPr="00B54765">
        <w:rPr>
          <w:rFonts w:ascii="Arial" w:eastAsia="Calibri" w:hAnsi="Arial" w:cs="Arial"/>
          <w:color w:val="000000" w:themeColor="text1"/>
          <w:sz w:val="22"/>
        </w:rPr>
        <w:t>Estimada señora Murillo,</w:t>
      </w:r>
    </w:p>
    <w:p w14:paraId="6F1B07B5" w14:textId="77777777" w:rsidR="00264A23" w:rsidRPr="00B54765" w:rsidRDefault="00264A23" w:rsidP="005D1481">
      <w:pPr>
        <w:rPr>
          <w:rFonts w:ascii="Arial" w:eastAsia="Calibri" w:hAnsi="Arial" w:cs="Arial"/>
          <w:color w:val="000000" w:themeColor="text1"/>
          <w:sz w:val="22"/>
        </w:rPr>
      </w:pPr>
    </w:p>
    <w:p w14:paraId="7B039D64" w14:textId="04F66A7E" w:rsidR="00264A23" w:rsidRPr="00B54765" w:rsidRDefault="00264A23" w:rsidP="005D1481">
      <w:pPr>
        <w:spacing w:before="120"/>
        <w:ind w:right="51"/>
        <w:jc w:val="both"/>
        <w:rPr>
          <w:rFonts w:ascii="Arial" w:hAnsi="Arial" w:cs="Arial"/>
          <w:color w:val="000000" w:themeColor="text1"/>
          <w:sz w:val="22"/>
        </w:rPr>
      </w:pPr>
      <w:r w:rsidRPr="00B54765">
        <w:rPr>
          <w:rFonts w:ascii="Arial" w:hAnsi="Arial" w:cs="Arial"/>
          <w:color w:val="000000" w:themeColor="text1"/>
          <w:sz w:val="22"/>
        </w:rPr>
        <w:t>En ejercicio de la competencia otorgada por el numeral 8 del artículo 11 y el numeral 5 del artículo 3 del Decreto Ley 4170 de 2011, la Agencia Nacional de Contratación Pública ―Colombia Compra Eficiente― responde su consulta del 23 de junio del año 2020</w:t>
      </w:r>
      <w:r w:rsidR="008B0B6F" w:rsidRPr="00B54765">
        <w:rPr>
          <w:rFonts w:ascii="Arial" w:hAnsi="Arial" w:cs="Arial"/>
          <w:color w:val="000000" w:themeColor="text1"/>
          <w:sz w:val="22"/>
        </w:rPr>
        <w:t>.</w:t>
      </w:r>
      <w:r w:rsidRPr="00B54765">
        <w:rPr>
          <w:rFonts w:ascii="Arial" w:hAnsi="Arial" w:cs="Arial"/>
          <w:color w:val="000000" w:themeColor="text1"/>
          <w:sz w:val="22"/>
        </w:rPr>
        <w:t xml:space="preserve"> </w:t>
      </w:r>
    </w:p>
    <w:p w14:paraId="54BA023C" w14:textId="77777777" w:rsidR="00264A23" w:rsidRPr="00B54765" w:rsidRDefault="00264A23" w:rsidP="005D1481">
      <w:pPr>
        <w:pStyle w:val="Prrafodelista"/>
        <w:tabs>
          <w:tab w:val="left" w:pos="284"/>
        </w:tabs>
        <w:spacing w:before="120"/>
        <w:ind w:left="0"/>
        <w:jc w:val="both"/>
        <w:rPr>
          <w:rFonts w:ascii="Arial" w:hAnsi="Arial" w:cs="Arial"/>
          <w:color w:val="000000" w:themeColor="text1"/>
          <w:sz w:val="22"/>
        </w:rPr>
      </w:pPr>
    </w:p>
    <w:p w14:paraId="7EF489D7" w14:textId="77777777" w:rsidR="00264A23" w:rsidRPr="00B54765" w:rsidRDefault="00264A23" w:rsidP="005D1481">
      <w:pPr>
        <w:pStyle w:val="Prrafodelista"/>
        <w:tabs>
          <w:tab w:val="left" w:pos="284"/>
        </w:tabs>
        <w:ind w:left="0"/>
        <w:jc w:val="both"/>
        <w:rPr>
          <w:rFonts w:ascii="Arial" w:eastAsia="Calibri" w:hAnsi="Arial" w:cs="Arial"/>
          <w:b/>
          <w:color w:val="000000" w:themeColor="text1"/>
          <w:sz w:val="22"/>
        </w:rPr>
      </w:pPr>
      <w:r w:rsidRPr="00B54765">
        <w:rPr>
          <w:rFonts w:ascii="Arial" w:eastAsia="Calibri" w:hAnsi="Arial" w:cs="Arial"/>
          <w:b/>
          <w:color w:val="000000" w:themeColor="text1"/>
          <w:sz w:val="22"/>
        </w:rPr>
        <w:t>1.</w:t>
      </w:r>
      <w:r w:rsidRPr="00B54765">
        <w:rPr>
          <w:rFonts w:ascii="Arial" w:eastAsia="Calibri" w:hAnsi="Arial" w:cs="Arial"/>
          <w:color w:val="000000" w:themeColor="text1"/>
          <w:sz w:val="22"/>
        </w:rPr>
        <w:t xml:space="preserve"> </w:t>
      </w:r>
      <w:r w:rsidRPr="00B54765">
        <w:rPr>
          <w:rFonts w:ascii="Arial" w:eastAsia="Calibri" w:hAnsi="Arial" w:cs="Arial"/>
          <w:b/>
          <w:color w:val="000000" w:themeColor="text1"/>
          <w:sz w:val="22"/>
        </w:rPr>
        <w:t xml:space="preserve">Problemas planteados </w:t>
      </w:r>
    </w:p>
    <w:p w14:paraId="0658F957" w14:textId="77777777" w:rsidR="00264A23" w:rsidRPr="00B54765" w:rsidRDefault="00264A23" w:rsidP="005D1481">
      <w:pPr>
        <w:pStyle w:val="Prrafodelista"/>
        <w:tabs>
          <w:tab w:val="left" w:pos="284"/>
        </w:tabs>
        <w:spacing w:before="120"/>
        <w:ind w:left="0"/>
        <w:jc w:val="both"/>
        <w:rPr>
          <w:rFonts w:ascii="Arial" w:eastAsia="Calibri" w:hAnsi="Arial" w:cs="Arial"/>
          <w:b/>
          <w:color w:val="000000" w:themeColor="text1"/>
          <w:sz w:val="22"/>
        </w:rPr>
      </w:pPr>
    </w:p>
    <w:p w14:paraId="1E623861" w14:textId="22B6F98C" w:rsidR="00264A23" w:rsidRPr="00B54765" w:rsidRDefault="00264A23" w:rsidP="005D1481">
      <w:pPr>
        <w:tabs>
          <w:tab w:val="left" w:pos="426"/>
        </w:tabs>
        <w:spacing w:before="120"/>
        <w:jc w:val="both"/>
        <w:rPr>
          <w:rFonts w:ascii="Arial" w:eastAsia="Calibri" w:hAnsi="Arial" w:cs="Arial"/>
          <w:color w:val="000000" w:themeColor="text1"/>
          <w:sz w:val="22"/>
          <w:lang w:val="es-CO"/>
        </w:rPr>
      </w:pPr>
      <w:r w:rsidRPr="00B54765">
        <w:rPr>
          <w:rFonts w:ascii="Arial" w:eastAsia="Calibri" w:hAnsi="Arial" w:cs="Arial"/>
          <w:color w:val="000000" w:themeColor="text1"/>
          <w:sz w:val="22"/>
        </w:rPr>
        <w:t xml:space="preserve">Usted realiza las siguientes preguntas: </w:t>
      </w:r>
      <w:bookmarkStart w:id="2" w:name="_Hlk34854961"/>
      <w:r w:rsidRPr="00B54765">
        <w:rPr>
          <w:rFonts w:ascii="Arial" w:eastAsia="Calibri" w:hAnsi="Arial" w:cs="Arial"/>
          <w:color w:val="000000" w:themeColor="text1"/>
          <w:sz w:val="22"/>
        </w:rPr>
        <w:t>i) «¿Para la celebración de un convenio para la administración o manejo de centro vida, del que trata el parágrafo del artículo 8 de la Ley 1276 de 2009 la entidad estatal debe dar aplicación a lo establecido en el Decreto 092 de 2017?»</w:t>
      </w:r>
      <w:bookmarkEnd w:id="2"/>
      <w:r w:rsidRPr="00B54765">
        <w:rPr>
          <w:rFonts w:ascii="Arial" w:eastAsia="Calibri" w:hAnsi="Arial" w:cs="Arial"/>
          <w:color w:val="000000" w:themeColor="text1"/>
          <w:sz w:val="22"/>
        </w:rPr>
        <w:t xml:space="preserve">; </w:t>
      </w:r>
      <w:proofErr w:type="spellStart"/>
      <w:r w:rsidRPr="00B54765">
        <w:rPr>
          <w:rFonts w:ascii="Arial" w:eastAsia="Calibri" w:hAnsi="Arial" w:cs="Arial"/>
          <w:color w:val="000000" w:themeColor="text1"/>
          <w:sz w:val="22"/>
        </w:rPr>
        <w:t>ii</w:t>
      </w:r>
      <w:proofErr w:type="spellEnd"/>
      <w:r w:rsidRPr="00B54765">
        <w:rPr>
          <w:rFonts w:ascii="Arial" w:eastAsia="Calibri" w:hAnsi="Arial" w:cs="Arial"/>
          <w:color w:val="000000" w:themeColor="text1"/>
          <w:sz w:val="22"/>
        </w:rPr>
        <w:t>) «¿S</w:t>
      </w:r>
      <w:proofErr w:type="spellStart"/>
      <w:r w:rsidRPr="00B54765">
        <w:rPr>
          <w:rFonts w:ascii="Arial" w:eastAsia="Calibri" w:hAnsi="Arial" w:cs="Arial"/>
          <w:color w:val="000000" w:themeColor="text1"/>
          <w:sz w:val="22"/>
          <w:lang w:val="es-CO"/>
        </w:rPr>
        <w:t>e</w:t>
      </w:r>
      <w:proofErr w:type="spellEnd"/>
      <w:r w:rsidRPr="00B54765">
        <w:rPr>
          <w:rFonts w:ascii="Arial" w:eastAsia="Calibri" w:hAnsi="Arial" w:cs="Arial"/>
          <w:color w:val="000000" w:themeColor="text1"/>
          <w:sz w:val="22"/>
          <w:lang w:val="es-CO"/>
        </w:rPr>
        <w:t xml:space="preserve"> debe realizar convocatoria pública para la celebración del convenio de manejo de centro vida?; de ser positiva la respuesta por favor indicar en que plataforma debe realizar y qué parámetros se deben tener en cuenta?»; </w:t>
      </w:r>
      <w:proofErr w:type="spellStart"/>
      <w:r w:rsidRPr="00B54765">
        <w:rPr>
          <w:rFonts w:ascii="Arial" w:eastAsia="Calibri" w:hAnsi="Arial" w:cs="Arial"/>
          <w:color w:val="000000" w:themeColor="text1"/>
          <w:sz w:val="22"/>
          <w:lang w:val="es-CO"/>
        </w:rPr>
        <w:t>iii</w:t>
      </w:r>
      <w:proofErr w:type="spellEnd"/>
      <w:r w:rsidRPr="00B54765">
        <w:rPr>
          <w:rFonts w:ascii="Arial" w:eastAsia="Calibri" w:hAnsi="Arial" w:cs="Arial"/>
          <w:color w:val="000000" w:themeColor="text1"/>
          <w:sz w:val="22"/>
          <w:lang w:val="es-CO"/>
        </w:rPr>
        <w:t xml:space="preserve">) ¿Cuál es el régimen de </w:t>
      </w:r>
      <w:r w:rsidRPr="00B54765">
        <w:rPr>
          <w:rFonts w:ascii="Arial" w:eastAsia="Calibri" w:hAnsi="Arial" w:cs="Arial"/>
          <w:color w:val="000000" w:themeColor="text1"/>
          <w:sz w:val="22"/>
          <w:lang w:val="es-CO"/>
        </w:rPr>
        <w:lastRenderedPageBreak/>
        <w:t>inhabilidades e incompatibilidades para la celebración de convenio de manejo de centro vida?».</w:t>
      </w:r>
    </w:p>
    <w:p w14:paraId="39199670" w14:textId="77777777" w:rsidR="00264A23" w:rsidRPr="00B54765" w:rsidRDefault="00264A23" w:rsidP="005D1481">
      <w:pPr>
        <w:tabs>
          <w:tab w:val="left" w:pos="426"/>
        </w:tabs>
        <w:jc w:val="both"/>
        <w:rPr>
          <w:rFonts w:ascii="Arial" w:eastAsia="Calibri" w:hAnsi="Arial" w:cs="Arial"/>
          <w:color w:val="000000" w:themeColor="text1"/>
          <w:sz w:val="22"/>
        </w:rPr>
      </w:pPr>
    </w:p>
    <w:p w14:paraId="25AD1F2E" w14:textId="77777777" w:rsidR="00264A23" w:rsidRPr="00B54765" w:rsidRDefault="00264A23" w:rsidP="005D1481">
      <w:pPr>
        <w:tabs>
          <w:tab w:val="left" w:pos="426"/>
        </w:tabs>
        <w:spacing w:before="120"/>
        <w:jc w:val="both"/>
        <w:rPr>
          <w:rFonts w:ascii="Arial" w:eastAsia="Calibri" w:hAnsi="Arial" w:cs="Arial"/>
          <w:b/>
          <w:color w:val="000000" w:themeColor="text1"/>
          <w:sz w:val="22"/>
        </w:rPr>
      </w:pPr>
      <w:r w:rsidRPr="00B54765">
        <w:rPr>
          <w:rFonts w:ascii="Arial" w:eastAsia="Calibri" w:hAnsi="Arial" w:cs="Arial"/>
          <w:b/>
          <w:color w:val="000000" w:themeColor="text1"/>
          <w:sz w:val="22"/>
        </w:rPr>
        <w:t>2.</w:t>
      </w:r>
      <w:r w:rsidRPr="00B54765">
        <w:rPr>
          <w:rFonts w:ascii="Arial" w:eastAsia="Calibri" w:hAnsi="Arial" w:cs="Arial"/>
          <w:color w:val="000000" w:themeColor="text1"/>
          <w:sz w:val="22"/>
        </w:rPr>
        <w:t xml:space="preserve"> </w:t>
      </w:r>
      <w:r w:rsidRPr="00B54765">
        <w:rPr>
          <w:rFonts w:ascii="Arial" w:eastAsia="Calibri" w:hAnsi="Arial" w:cs="Arial"/>
          <w:b/>
          <w:color w:val="000000" w:themeColor="text1"/>
          <w:sz w:val="22"/>
        </w:rPr>
        <w:t>Consideraciones</w:t>
      </w:r>
    </w:p>
    <w:p w14:paraId="7D91EF0A" w14:textId="77777777" w:rsidR="00264A23" w:rsidRPr="00B54765" w:rsidRDefault="00264A23" w:rsidP="005D1481">
      <w:pPr>
        <w:pStyle w:val="Prrafodelista"/>
        <w:tabs>
          <w:tab w:val="left" w:pos="284"/>
        </w:tabs>
        <w:ind w:left="0"/>
        <w:jc w:val="both"/>
        <w:rPr>
          <w:rFonts w:ascii="Arial" w:eastAsia="Calibri" w:hAnsi="Arial" w:cs="Arial"/>
          <w:b/>
          <w:color w:val="000000" w:themeColor="text1"/>
          <w:sz w:val="22"/>
        </w:rPr>
      </w:pPr>
    </w:p>
    <w:p w14:paraId="628C4FD6" w14:textId="77777777" w:rsidR="00264A23" w:rsidRPr="00B54765" w:rsidRDefault="00264A23" w:rsidP="005D1481">
      <w:pPr>
        <w:spacing w:before="120"/>
        <w:jc w:val="both"/>
        <w:rPr>
          <w:rFonts w:ascii="Arial" w:eastAsia="Calibri" w:hAnsi="Arial" w:cs="Arial"/>
          <w:color w:val="000000" w:themeColor="text1"/>
          <w:sz w:val="22"/>
          <w:lang w:val="es-ES_tradnl"/>
        </w:rPr>
      </w:pPr>
      <w:r w:rsidRPr="00B54765">
        <w:rPr>
          <w:rFonts w:ascii="Arial" w:eastAsia="Calibri" w:hAnsi="Arial" w:cs="Arial"/>
          <w:color w:val="000000" w:themeColor="text1"/>
          <w:sz w:val="22"/>
          <w:lang w:val="es-ES_tradnl"/>
        </w:rPr>
        <w:t>Esta entidad, en los conceptos C-023 del 13 de febrero y C-014 del 24 de marzo de 2020 –Radicados Nos.</w:t>
      </w:r>
      <w:r w:rsidRPr="00B54765">
        <w:rPr>
          <w:rFonts w:ascii="Arial" w:hAnsi="Arial" w:cs="Arial"/>
          <w:color w:val="000000" w:themeColor="text1"/>
        </w:rPr>
        <w:t xml:space="preserve"> </w:t>
      </w:r>
      <w:r w:rsidRPr="00B54765">
        <w:rPr>
          <w:rFonts w:ascii="Arial" w:eastAsia="Calibri" w:hAnsi="Arial" w:cs="Arial"/>
          <w:color w:val="000000" w:themeColor="text1"/>
          <w:sz w:val="22"/>
          <w:lang w:val="es-ES_tradnl"/>
        </w:rPr>
        <w:t xml:space="preserve">4202012000000001 y 4202012000000280–, se pronunció en relación con los procedimientos contractuales y, recientemente, en el concepto C-220 y C-223 del 13 y el 29 de abril de 2020, estudió el fundamento de los regímenes de contratación y, particularmente, el alcance y aplicación del Decreto 092 de 2017. Así mismo, </w:t>
      </w:r>
      <w:r w:rsidRPr="00B54765">
        <w:rPr>
          <w:rFonts w:ascii="Arial" w:eastAsia="Calibri" w:hAnsi="Arial" w:cs="Arial"/>
          <w:color w:val="000000" w:themeColor="text1"/>
          <w:sz w:val="22"/>
        </w:rPr>
        <w:t xml:space="preserve">la Agencia Nacional de Contratación Pública – Colombia Compra Eficiente se ha pronunciado en diferentes conceptos sobre la contratación con </w:t>
      </w:r>
      <w:r w:rsidRPr="00B54765">
        <w:rPr>
          <w:rFonts w:ascii="Arial" w:hAnsi="Arial" w:cs="Arial"/>
          <w:color w:val="000000" w:themeColor="text1"/>
          <w:sz w:val="22"/>
        </w:rPr>
        <w:t>entidades privadas sin ánimo de lucro y de reconocida idoneidad</w:t>
      </w:r>
      <w:r w:rsidRPr="00B54765">
        <w:rPr>
          <w:rFonts w:ascii="Arial" w:eastAsia="Calibri" w:hAnsi="Arial" w:cs="Arial"/>
          <w:color w:val="000000" w:themeColor="text1"/>
          <w:sz w:val="22"/>
        </w:rPr>
        <w:t xml:space="preserve"> –</w:t>
      </w:r>
      <w:r w:rsidRPr="00B54765">
        <w:rPr>
          <w:rFonts w:ascii="Arial" w:hAnsi="Arial" w:cs="Arial"/>
          <w:color w:val="000000" w:themeColor="text1"/>
          <w:sz w:val="22"/>
        </w:rPr>
        <w:t>desde ahora ESAL–</w:t>
      </w:r>
      <w:r w:rsidRPr="00B54765">
        <w:rPr>
          <w:rFonts w:ascii="Arial" w:eastAsia="Calibri" w:hAnsi="Arial" w:cs="Arial"/>
          <w:color w:val="000000" w:themeColor="text1"/>
          <w:sz w:val="22"/>
        </w:rPr>
        <w:t>, en los conceptos del 30 de agosto y el 20 de diciembre de 2019 ─Radicados Nos. 2201913000006394 y 2201913000009467─ y, recientemente, en los conceptos C-081 del 3 de marzo de 2020, C-070  del 4 de marzo de 2020, C-094 del 4 de marzo de 2020 y C-416 del 3 de julio de 2020 ─Radicados Nos. 2202013000001573, 4202012000000478, 4202013000000755 y 4202013000004854─. Las tesis propuestas se reiteran a continuación y se complementan en lo que corresponde.</w:t>
      </w:r>
    </w:p>
    <w:p w14:paraId="3BDFB2AA" w14:textId="77777777" w:rsidR="00264A23" w:rsidRPr="00B54765" w:rsidRDefault="00264A23" w:rsidP="005D1481">
      <w:pPr>
        <w:spacing w:before="120"/>
        <w:ind w:firstLine="709"/>
        <w:jc w:val="both"/>
        <w:rPr>
          <w:rFonts w:ascii="Arial" w:eastAsia="Calibri" w:hAnsi="Arial" w:cs="Arial"/>
          <w:color w:val="000000" w:themeColor="text1"/>
          <w:sz w:val="22"/>
          <w:lang w:val="es-ES_tradnl"/>
        </w:rPr>
      </w:pPr>
      <w:r w:rsidRPr="00B54765">
        <w:rPr>
          <w:rFonts w:ascii="Arial" w:eastAsia="Calibri" w:hAnsi="Arial" w:cs="Arial"/>
          <w:color w:val="000000" w:themeColor="text1"/>
          <w:sz w:val="22"/>
          <w:lang w:val="es-ES_tradnl"/>
        </w:rPr>
        <w:t xml:space="preserve">La Constitución Política de 1991 establece tres (3) regímenes de contratación. El </w:t>
      </w:r>
      <w:r w:rsidRPr="00B54765">
        <w:rPr>
          <w:rFonts w:ascii="Arial" w:eastAsia="Calibri" w:hAnsi="Arial" w:cs="Arial"/>
          <w:i/>
          <w:color w:val="000000" w:themeColor="text1"/>
          <w:sz w:val="22"/>
          <w:lang w:val="es-ES_tradnl"/>
        </w:rPr>
        <w:t xml:space="preserve">primero </w:t>
      </w:r>
      <w:r w:rsidRPr="00B54765">
        <w:rPr>
          <w:rFonts w:ascii="Arial" w:eastAsia="Calibri" w:hAnsi="Arial" w:cs="Arial"/>
          <w:color w:val="000000" w:themeColor="text1"/>
          <w:sz w:val="22"/>
          <w:lang w:val="es-ES_tradnl"/>
        </w:rPr>
        <w:t xml:space="preserve">se fundamenta en la competencia prevista en el inciso final del artículo 150 superior, por el cual se faculta al Congreso de la República para la expedir un Estatuto General de Contratación de la Administración Pública «EGCAP». El </w:t>
      </w:r>
      <w:r w:rsidRPr="00B54765">
        <w:rPr>
          <w:rFonts w:ascii="Arial" w:eastAsia="Calibri" w:hAnsi="Arial" w:cs="Arial"/>
          <w:i/>
          <w:color w:val="000000" w:themeColor="text1"/>
          <w:sz w:val="22"/>
          <w:lang w:val="es-ES_tradnl"/>
        </w:rPr>
        <w:t>segundo</w:t>
      </w:r>
      <w:r w:rsidRPr="00B54765">
        <w:rPr>
          <w:rFonts w:ascii="Arial" w:eastAsia="Calibri" w:hAnsi="Arial" w:cs="Arial"/>
          <w:color w:val="000000" w:themeColor="text1"/>
          <w:sz w:val="22"/>
          <w:lang w:val="es-ES_tradnl"/>
        </w:rPr>
        <w:t xml:space="preserve"> se relaciona con la posibilidad de crear regímenes especiales, caso en el cual la Constitución los exceptúa directamente, como sucede con las universidades públicas y el Banco de la República –arts. 69 y 371–, o permite que la ley defina el régimen jurídico de determinados órganos del Estado, como en el caso de las entidades descentralizadas por servicios –art. 210– y las empresas de servicios públicos domiciliarios –art. 365–. Finalmente, el citado artículo 355 establece el régimen de los contratos con las ESAL, el cual –además de extenderse a los </w:t>
      </w:r>
      <w:r w:rsidRPr="00B54765">
        <w:rPr>
          <w:rFonts w:ascii="Arial" w:eastAsia="Calibri" w:hAnsi="Arial" w:cs="Arial"/>
          <w:i/>
          <w:iCs/>
          <w:color w:val="000000" w:themeColor="text1"/>
          <w:sz w:val="22"/>
          <w:lang w:val="es-ES_tradnl"/>
        </w:rPr>
        <w:t>convenios de asociación</w:t>
      </w:r>
      <w:r w:rsidRPr="00B54765">
        <w:rPr>
          <w:rFonts w:ascii="Arial" w:eastAsia="Calibri" w:hAnsi="Arial" w:cs="Arial"/>
          <w:color w:val="000000" w:themeColor="text1"/>
          <w:sz w:val="22"/>
          <w:lang w:val="es-ES_tradnl"/>
        </w:rPr>
        <w:t xml:space="preserve"> en virtud de lo dispuesto en el artículo 96 de la Ley 489 de 1998– se desarrolló a través del Decreto 092 de 2017. </w:t>
      </w:r>
    </w:p>
    <w:p w14:paraId="0FD5E925" w14:textId="77777777" w:rsidR="00264A23" w:rsidRPr="00B54765" w:rsidRDefault="00264A23" w:rsidP="00324A01">
      <w:pPr>
        <w:spacing w:before="120"/>
        <w:jc w:val="both"/>
        <w:rPr>
          <w:rFonts w:ascii="Arial" w:eastAsia="Calibri" w:hAnsi="Arial" w:cs="Arial"/>
          <w:color w:val="000000" w:themeColor="text1"/>
          <w:sz w:val="22"/>
          <w:lang w:val="es-ES_tradnl"/>
        </w:rPr>
      </w:pPr>
      <w:r w:rsidRPr="00B54765">
        <w:rPr>
          <w:rFonts w:ascii="Arial" w:eastAsia="Calibri" w:hAnsi="Arial" w:cs="Arial"/>
          <w:color w:val="000000" w:themeColor="text1"/>
          <w:sz w:val="22"/>
          <w:lang w:val="es-ES_tradnl"/>
        </w:rPr>
        <w:tab/>
        <w:t xml:space="preserve">Los primeros dos regímenes se caracterizan por la exhaustiva regulación de la actividad contractual. Los contratos sometidos al EGCAP, aunque se rigen por el derecho público, permiten la aplicación del derecho civil y comercial en los casos previstos en los artículos 13, 32 y 40 de la Ley 80 de 1993. Así mismo, pese a la aplicación de las normas comunes sobre obligaciones y contratos en las entidades del régimen exceptuado, deben respetar los principios de la función administrativa, de la gestión fiscal y el régimen de inhabilidades e incompatibilidades –Ley 1150 de 2007, art. 13–, los cuales se concretan en los respectivos manuales de contratación. Sin embargo, frente a la regulación sumaria de los </w:t>
      </w:r>
      <w:r w:rsidRPr="00B54765">
        <w:rPr>
          <w:rFonts w:ascii="Arial" w:eastAsia="Calibri" w:hAnsi="Arial" w:cs="Arial"/>
          <w:i/>
          <w:iCs/>
          <w:color w:val="000000" w:themeColor="text1"/>
          <w:sz w:val="22"/>
          <w:lang w:val="es-ES_tradnl"/>
        </w:rPr>
        <w:t>contratos del art. 355 de la Constitución</w:t>
      </w:r>
      <w:r w:rsidRPr="00B54765">
        <w:rPr>
          <w:rFonts w:ascii="Arial" w:eastAsia="Calibri" w:hAnsi="Arial" w:cs="Arial"/>
          <w:color w:val="000000" w:themeColor="text1"/>
          <w:sz w:val="22"/>
          <w:lang w:val="es-ES_tradnl"/>
        </w:rPr>
        <w:t xml:space="preserve"> y los </w:t>
      </w:r>
      <w:r w:rsidRPr="00B54765">
        <w:rPr>
          <w:rFonts w:ascii="Arial" w:eastAsia="Calibri" w:hAnsi="Arial" w:cs="Arial"/>
          <w:i/>
          <w:iCs/>
          <w:color w:val="000000" w:themeColor="text1"/>
          <w:sz w:val="22"/>
          <w:lang w:val="es-ES_tradnl"/>
        </w:rPr>
        <w:t>convenios de asociación</w:t>
      </w:r>
      <w:r w:rsidRPr="00B54765">
        <w:rPr>
          <w:rFonts w:ascii="Arial" w:eastAsia="Calibri" w:hAnsi="Arial" w:cs="Arial"/>
          <w:color w:val="000000" w:themeColor="text1"/>
          <w:sz w:val="22"/>
          <w:lang w:val="es-ES_tradnl"/>
        </w:rPr>
        <w:t xml:space="preserve">, los artículos 6, 7 y 8 del </w:t>
      </w:r>
      <w:bookmarkStart w:id="3" w:name="_Hlk38214426"/>
      <w:r w:rsidRPr="00B54765">
        <w:rPr>
          <w:rFonts w:ascii="Arial" w:eastAsia="Calibri" w:hAnsi="Arial" w:cs="Arial"/>
          <w:color w:val="000000" w:themeColor="text1"/>
          <w:sz w:val="22"/>
          <w:lang w:val="es-ES_tradnl"/>
        </w:rPr>
        <w:t>Decreto 092 de 2017</w:t>
      </w:r>
      <w:bookmarkEnd w:id="3"/>
      <w:r w:rsidRPr="00B54765">
        <w:rPr>
          <w:rFonts w:ascii="Arial" w:eastAsia="Calibri" w:hAnsi="Arial" w:cs="Arial"/>
          <w:color w:val="000000" w:themeColor="text1"/>
          <w:sz w:val="22"/>
          <w:lang w:val="es-ES_tradnl"/>
        </w:rPr>
        <w:t xml:space="preserve"> disponen lo siguiente:</w:t>
      </w:r>
    </w:p>
    <w:p w14:paraId="1C5DEB90" w14:textId="77777777" w:rsidR="00264A23" w:rsidRPr="00B54765" w:rsidRDefault="00264A23" w:rsidP="005D1481">
      <w:pPr>
        <w:jc w:val="both"/>
        <w:rPr>
          <w:rFonts w:ascii="Arial" w:eastAsia="Calibri" w:hAnsi="Arial" w:cs="Arial"/>
          <w:color w:val="000000" w:themeColor="text1"/>
          <w:sz w:val="22"/>
          <w:lang w:val="es-ES_tradnl"/>
        </w:rPr>
      </w:pPr>
    </w:p>
    <w:p w14:paraId="5A22B2DA" w14:textId="77777777" w:rsidR="00264A23" w:rsidRPr="00B54765" w:rsidRDefault="00264A23" w:rsidP="005D1481">
      <w:pPr>
        <w:ind w:left="709" w:right="709"/>
        <w:jc w:val="both"/>
        <w:rPr>
          <w:rFonts w:ascii="Arial" w:eastAsia="Calibri" w:hAnsi="Arial" w:cs="Arial"/>
          <w:color w:val="000000" w:themeColor="text1"/>
          <w:sz w:val="21"/>
          <w:szCs w:val="21"/>
          <w:lang w:val="es-ES_tradnl"/>
        </w:rPr>
      </w:pPr>
      <w:r w:rsidRPr="00B54765">
        <w:rPr>
          <w:rFonts w:ascii="Arial" w:eastAsia="Calibri" w:hAnsi="Arial" w:cs="Arial"/>
          <w:color w:val="000000" w:themeColor="text1"/>
          <w:sz w:val="21"/>
          <w:szCs w:val="21"/>
          <w:lang w:val="es-ES_tradnl"/>
        </w:rPr>
        <w:t xml:space="preserve">Artículo 6°. Prohibiciones, inhabilidades e incompatibilidades. Las prohibiciones, inhabilidades e incompatibilidades establecidas en la Constitución y en las Leyes 80 de 1993, 1150 de 2007 y 1474 de 2011, y en las normas que las modifiquen, </w:t>
      </w:r>
      <w:r w:rsidRPr="00B54765">
        <w:rPr>
          <w:rFonts w:ascii="Arial" w:eastAsia="Calibri" w:hAnsi="Arial" w:cs="Arial"/>
          <w:color w:val="000000" w:themeColor="text1"/>
          <w:sz w:val="21"/>
          <w:szCs w:val="21"/>
          <w:lang w:val="es-ES_tradnl"/>
        </w:rPr>
        <w:lastRenderedPageBreak/>
        <w:t>aclaren, adicionen o sustituyan, o en cualquier otra norma especial, son aplicables a la contratación a la que hace referencia el presente decreto.</w:t>
      </w:r>
    </w:p>
    <w:p w14:paraId="70E528E5" w14:textId="77777777" w:rsidR="00324A01" w:rsidRPr="00B54765" w:rsidRDefault="00324A01" w:rsidP="005D1481">
      <w:pPr>
        <w:ind w:left="709" w:right="709"/>
        <w:jc w:val="both"/>
        <w:rPr>
          <w:rFonts w:ascii="Arial" w:eastAsia="Calibri" w:hAnsi="Arial" w:cs="Arial"/>
          <w:color w:val="000000" w:themeColor="text1"/>
          <w:sz w:val="21"/>
          <w:szCs w:val="21"/>
          <w:lang w:val="es-ES_tradnl"/>
        </w:rPr>
      </w:pPr>
    </w:p>
    <w:p w14:paraId="0034303D" w14:textId="4E5A1504" w:rsidR="00264A23" w:rsidRPr="00B54765" w:rsidRDefault="00264A23" w:rsidP="005D1481">
      <w:pPr>
        <w:ind w:left="709" w:right="709"/>
        <w:jc w:val="both"/>
        <w:rPr>
          <w:rFonts w:ascii="Arial" w:eastAsia="Calibri" w:hAnsi="Arial" w:cs="Arial"/>
          <w:color w:val="000000" w:themeColor="text1"/>
          <w:sz w:val="21"/>
          <w:szCs w:val="21"/>
          <w:lang w:val="es-ES_tradnl"/>
        </w:rPr>
      </w:pPr>
      <w:r w:rsidRPr="00B54765">
        <w:rPr>
          <w:rFonts w:ascii="Arial" w:eastAsia="Calibri" w:hAnsi="Arial" w:cs="Arial"/>
          <w:color w:val="000000" w:themeColor="text1"/>
          <w:sz w:val="21"/>
          <w:szCs w:val="21"/>
          <w:lang w:val="es-ES_tradnl"/>
        </w:rPr>
        <w:t>Artículo 7°. Aplicación de los principios de la contratación estatal. La contratación a la que hace referencia el presente decreto está sujeta a los principios de la contratación estatal y a las normas presupuestales aplicables […]</w:t>
      </w:r>
    </w:p>
    <w:p w14:paraId="6CE284EE" w14:textId="77777777" w:rsidR="00A12003" w:rsidRPr="00B54765" w:rsidRDefault="00A12003" w:rsidP="005D1481">
      <w:pPr>
        <w:ind w:left="709" w:right="709"/>
        <w:jc w:val="both"/>
        <w:rPr>
          <w:rFonts w:ascii="Arial" w:eastAsia="Calibri" w:hAnsi="Arial" w:cs="Arial"/>
          <w:color w:val="000000" w:themeColor="text1"/>
          <w:sz w:val="21"/>
          <w:szCs w:val="21"/>
          <w:lang w:val="es-ES_tradnl"/>
        </w:rPr>
      </w:pPr>
    </w:p>
    <w:p w14:paraId="6D2B3BDF" w14:textId="79AC9524" w:rsidR="00264A23" w:rsidRPr="00B54765" w:rsidRDefault="00264A23" w:rsidP="005D1481">
      <w:pPr>
        <w:ind w:left="709" w:right="709"/>
        <w:jc w:val="both"/>
        <w:rPr>
          <w:rFonts w:ascii="Arial" w:eastAsia="Calibri" w:hAnsi="Arial" w:cs="Arial"/>
          <w:color w:val="000000" w:themeColor="text1"/>
          <w:sz w:val="21"/>
          <w:szCs w:val="21"/>
          <w:lang w:val="es-ES_tradnl"/>
        </w:rPr>
      </w:pPr>
      <w:r w:rsidRPr="00B54765">
        <w:rPr>
          <w:rFonts w:ascii="Arial" w:eastAsia="Calibri" w:hAnsi="Arial" w:cs="Arial"/>
          <w:color w:val="000000" w:themeColor="text1"/>
          <w:sz w:val="21"/>
          <w:szCs w:val="21"/>
          <w:lang w:val="es-ES_tradnl"/>
        </w:rPr>
        <w:t xml:space="preserve">Artículo 8°. Aplicación de normas generales del sistema de contratación pública. La contratación a la que hace referencia el presente decreto está sujeta </w:t>
      </w:r>
      <w:bookmarkStart w:id="4" w:name="_Hlk38206940"/>
      <w:r w:rsidRPr="00B54765">
        <w:rPr>
          <w:rFonts w:ascii="Arial" w:eastAsia="Calibri" w:hAnsi="Arial" w:cs="Arial"/>
          <w:color w:val="000000" w:themeColor="text1"/>
          <w:sz w:val="21"/>
          <w:szCs w:val="21"/>
          <w:lang w:val="es-ES_tradnl"/>
        </w:rPr>
        <w:t xml:space="preserve">a las </w:t>
      </w:r>
      <w:bookmarkStart w:id="5" w:name="_Hlk38633960"/>
      <w:r w:rsidRPr="00B54765">
        <w:rPr>
          <w:rFonts w:ascii="Arial" w:eastAsia="Calibri" w:hAnsi="Arial" w:cs="Arial"/>
          <w:color w:val="000000" w:themeColor="text1"/>
          <w:sz w:val="21"/>
          <w:szCs w:val="21"/>
          <w:lang w:val="es-ES_tradnl"/>
        </w:rPr>
        <w:t xml:space="preserve">normas generales </w:t>
      </w:r>
      <w:bookmarkStart w:id="6" w:name="_Hlk38275055"/>
      <w:r w:rsidRPr="00B54765">
        <w:rPr>
          <w:rFonts w:ascii="Arial" w:eastAsia="Calibri" w:hAnsi="Arial" w:cs="Arial"/>
          <w:color w:val="000000" w:themeColor="text1"/>
          <w:sz w:val="21"/>
          <w:szCs w:val="21"/>
          <w:lang w:val="es-ES_tradnl"/>
        </w:rPr>
        <w:t>aplicables a la contratación pública</w:t>
      </w:r>
      <w:bookmarkEnd w:id="4"/>
      <w:bookmarkEnd w:id="5"/>
      <w:r w:rsidRPr="00B54765">
        <w:rPr>
          <w:rFonts w:ascii="Arial" w:eastAsia="Calibri" w:hAnsi="Arial" w:cs="Arial"/>
          <w:color w:val="000000" w:themeColor="text1"/>
          <w:sz w:val="21"/>
          <w:szCs w:val="21"/>
          <w:lang w:val="es-ES_tradnl"/>
        </w:rPr>
        <w:t xml:space="preserve"> </w:t>
      </w:r>
      <w:bookmarkEnd w:id="6"/>
      <w:r w:rsidRPr="00B54765">
        <w:rPr>
          <w:rFonts w:ascii="Arial" w:eastAsia="Calibri" w:hAnsi="Arial" w:cs="Arial"/>
          <w:color w:val="000000" w:themeColor="text1"/>
          <w:sz w:val="21"/>
          <w:szCs w:val="21"/>
          <w:lang w:val="es-ES_tradnl"/>
        </w:rPr>
        <w:t xml:space="preserve">excepto en lo reglamentado en el presente decreto. </w:t>
      </w:r>
    </w:p>
    <w:p w14:paraId="2EA4BE32" w14:textId="77777777" w:rsidR="00264A23" w:rsidRPr="00B54765" w:rsidRDefault="00264A23" w:rsidP="005D1481">
      <w:pPr>
        <w:ind w:left="709" w:right="709"/>
        <w:jc w:val="both"/>
        <w:rPr>
          <w:rFonts w:ascii="Arial" w:eastAsia="Calibri" w:hAnsi="Arial" w:cs="Arial"/>
          <w:color w:val="000000" w:themeColor="text1"/>
          <w:sz w:val="22"/>
          <w:lang w:val="es-ES_tradnl"/>
        </w:rPr>
      </w:pPr>
    </w:p>
    <w:p w14:paraId="0121407C" w14:textId="77777777" w:rsidR="00264A23" w:rsidRPr="00B54765" w:rsidRDefault="00264A23" w:rsidP="005D1481">
      <w:pPr>
        <w:jc w:val="both"/>
        <w:rPr>
          <w:rFonts w:ascii="Arial" w:eastAsia="Calibri" w:hAnsi="Arial" w:cs="Arial"/>
          <w:color w:val="000000" w:themeColor="text1"/>
          <w:sz w:val="22"/>
          <w:lang w:val="es-ES_tradnl"/>
        </w:rPr>
      </w:pPr>
      <w:r w:rsidRPr="00B54765">
        <w:rPr>
          <w:rFonts w:ascii="Arial" w:eastAsia="Calibri" w:hAnsi="Arial" w:cs="Arial"/>
          <w:color w:val="000000" w:themeColor="text1"/>
          <w:sz w:val="22"/>
          <w:lang w:val="es-ES_tradnl"/>
        </w:rPr>
        <w:tab/>
        <w:t xml:space="preserve">Estas normas integran las lagunas o vacíos normativos del reglamento autónomo, y se aplican a todo lo que no esté expresamente regulado en él. Por ello no es posible aplicar ninguna de las disposiciones anteriormente citadas en temas como la competencia para celebrar los </w:t>
      </w:r>
      <w:r w:rsidRPr="00B54765">
        <w:rPr>
          <w:rFonts w:ascii="Arial" w:eastAsia="Calibri" w:hAnsi="Arial" w:cs="Arial"/>
          <w:i/>
          <w:iCs/>
          <w:color w:val="000000" w:themeColor="text1"/>
          <w:sz w:val="22"/>
          <w:lang w:val="es-ES_tradnl"/>
        </w:rPr>
        <w:t xml:space="preserve">contratos del artículo 355 de la Constitución </w:t>
      </w:r>
      <w:r w:rsidRPr="00B54765">
        <w:rPr>
          <w:rFonts w:ascii="Arial" w:eastAsia="Calibri" w:hAnsi="Arial" w:cs="Arial"/>
          <w:color w:val="000000" w:themeColor="text1"/>
          <w:sz w:val="22"/>
          <w:lang w:val="es-ES_tradnl"/>
        </w:rPr>
        <w:t xml:space="preserve">y la </w:t>
      </w:r>
      <w:proofErr w:type="spellStart"/>
      <w:r w:rsidRPr="00B54765">
        <w:rPr>
          <w:rFonts w:ascii="Arial" w:eastAsia="Calibri" w:hAnsi="Arial" w:cs="Arial"/>
          <w:color w:val="000000" w:themeColor="text1"/>
          <w:sz w:val="22"/>
          <w:lang w:val="es-ES_tradnl"/>
        </w:rPr>
        <w:t>indelegabilidad</w:t>
      </w:r>
      <w:proofErr w:type="spellEnd"/>
      <w:r w:rsidRPr="00B54765">
        <w:rPr>
          <w:rFonts w:ascii="Arial" w:eastAsia="Calibri" w:hAnsi="Arial" w:cs="Arial"/>
          <w:color w:val="000000" w:themeColor="text1"/>
          <w:sz w:val="22"/>
          <w:lang w:val="es-ES_tradnl"/>
        </w:rPr>
        <w:t xml:space="preserve"> de la autorización –art. 2–, la idoneidad de las ESAL –art. 3–, su registro en el SECOP –art. 9– y la inaplicación del registro único de proponentes –art. 10–. </w:t>
      </w:r>
    </w:p>
    <w:p w14:paraId="73B390FD" w14:textId="77777777" w:rsidR="00264A23" w:rsidRPr="00B54765" w:rsidRDefault="00264A23" w:rsidP="00975484">
      <w:pPr>
        <w:spacing w:before="120"/>
        <w:ind w:firstLine="709"/>
        <w:jc w:val="both"/>
        <w:rPr>
          <w:rFonts w:ascii="Arial" w:eastAsia="Calibri" w:hAnsi="Arial" w:cs="Arial"/>
          <w:color w:val="000000" w:themeColor="text1"/>
          <w:sz w:val="22"/>
          <w:lang w:val="es-ES_tradnl"/>
        </w:rPr>
      </w:pPr>
      <w:r w:rsidRPr="00B54765">
        <w:rPr>
          <w:rFonts w:ascii="Arial" w:eastAsia="Calibri" w:hAnsi="Arial" w:cs="Arial"/>
          <w:color w:val="000000" w:themeColor="text1"/>
          <w:sz w:val="22"/>
          <w:lang w:val="es-ES_tradnl"/>
        </w:rPr>
        <w:t>Por otro lado, existen algunas disposiciones normativas que habilitan a diferentes entidades estatales para suscribir contratos o convenios en unos eventos en particular, como es el caso del artículo 3 de la Ley 1575 de 2012</w:t>
      </w:r>
      <w:r w:rsidRPr="00F26F7D">
        <w:rPr>
          <w:rStyle w:val="Refdenotaalpie"/>
          <w:rFonts w:ascii="Arial" w:eastAsia="Calibri" w:hAnsi="Arial" w:cs="Arial"/>
          <w:color w:val="000000" w:themeColor="text1"/>
          <w:sz w:val="22"/>
          <w:lang w:val="es-ES_tradnl"/>
        </w:rPr>
        <w:footnoteReference w:id="1"/>
      </w:r>
      <w:r w:rsidRPr="00F26F7D">
        <w:rPr>
          <w:rFonts w:ascii="Arial" w:eastAsia="Calibri" w:hAnsi="Arial" w:cs="Arial"/>
          <w:color w:val="000000" w:themeColor="text1"/>
          <w:sz w:val="22"/>
          <w:lang w:val="es-ES_tradnl"/>
        </w:rPr>
        <w:t>, sobre contratación con cuerpos de bomberos; el artículo 6 de la Ley 1551 de 2012</w:t>
      </w:r>
      <w:r w:rsidRPr="00F26F7D">
        <w:rPr>
          <w:rStyle w:val="Refdenotaalpie"/>
          <w:rFonts w:ascii="Arial" w:eastAsia="Calibri" w:hAnsi="Arial" w:cs="Arial"/>
          <w:color w:val="000000" w:themeColor="text1"/>
          <w:sz w:val="22"/>
          <w:lang w:val="es-ES_tradnl"/>
        </w:rPr>
        <w:footnoteReference w:id="2"/>
      </w:r>
      <w:r w:rsidRPr="00F26F7D">
        <w:rPr>
          <w:rFonts w:ascii="Arial" w:eastAsia="Calibri" w:hAnsi="Arial" w:cs="Arial"/>
          <w:color w:val="000000" w:themeColor="text1"/>
          <w:sz w:val="22"/>
          <w:lang w:val="es-ES_tradnl"/>
        </w:rPr>
        <w:t xml:space="preserve">, en materia de convenios solidarios; o </w:t>
      </w:r>
      <w:r w:rsidRPr="00B54765">
        <w:rPr>
          <w:rFonts w:ascii="Arial" w:eastAsia="Calibri" w:hAnsi="Arial" w:cs="Arial"/>
          <w:color w:val="000000" w:themeColor="text1"/>
          <w:sz w:val="22"/>
          <w:lang w:val="es-ES_tradnl"/>
        </w:rPr>
        <w:t xml:space="preserve">el de la norma objeto de la presente consulta, esto es, el parágrafo del artículo 8 de la Ley 1276 de 2009, que regula los convenios para el manejo de los denominados </w:t>
      </w:r>
      <w:r w:rsidRPr="00B54765">
        <w:rPr>
          <w:rFonts w:ascii="Arial" w:eastAsia="Calibri" w:hAnsi="Arial" w:cs="Arial"/>
          <w:i/>
          <w:color w:val="000000" w:themeColor="text1"/>
          <w:sz w:val="22"/>
          <w:lang w:val="es-ES_tradnl"/>
        </w:rPr>
        <w:t>Centros Vida</w:t>
      </w:r>
      <w:r w:rsidRPr="00B54765">
        <w:rPr>
          <w:rFonts w:ascii="Arial" w:eastAsia="Calibri" w:hAnsi="Arial" w:cs="Arial"/>
          <w:color w:val="000000" w:themeColor="text1"/>
          <w:sz w:val="22"/>
          <w:lang w:val="es-ES_tradnl"/>
        </w:rPr>
        <w:t xml:space="preserve">. </w:t>
      </w:r>
    </w:p>
    <w:p w14:paraId="4ACE1FBD" w14:textId="77777777" w:rsidR="00264A23" w:rsidRPr="00B54765" w:rsidRDefault="00264A23" w:rsidP="00975484">
      <w:pPr>
        <w:spacing w:before="120"/>
        <w:ind w:firstLine="709"/>
        <w:jc w:val="both"/>
        <w:rPr>
          <w:rFonts w:ascii="Arial" w:eastAsia="Calibri" w:hAnsi="Arial" w:cs="Arial"/>
          <w:color w:val="000000" w:themeColor="text1"/>
          <w:sz w:val="22"/>
          <w:lang w:val="es-ES_tradnl"/>
        </w:rPr>
      </w:pPr>
      <w:r w:rsidRPr="00B54765">
        <w:rPr>
          <w:rFonts w:ascii="Arial" w:eastAsia="Calibri" w:hAnsi="Arial" w:cs="Arial"/>
          <w:color w:val="000000" w:themeColor="text1"/>
          <w:sz w:val="22"/>
          <w:lang w:val="es-ES_tradnl"/>
        </w:rPr>
        <w:t xml:space="preserve">Algunas de estas normas remiten directamente al estatuto aplicable, como pasa con el artículo 6 de la Ley 1551 de 2012, cuyo numeral 16 remite al artículo 355 de la Constitución, esto es, al Decreto 092 de 2017, habida consideración de que este decreto reguló aquel artículo constitucional. Sin embargo, hay otras que no se refieren ni directa ni </w:t>
      </w:r>
      <w:r w:rsidRPr="00B54765">
        <w:rPr>
          <w:rFonts w:ascii="Arial" w:eastAsia="Calibri" w:hAnsi="Arial" w:cs="Arial"/>
          <w:color w:val="000000" w:themeColor="text1"/>
          <w:sz w:val="22"/>
          <w:lang w:val="es-ES_tradnl"/>
        </w:rPr>
        <w:lastRenderedPageBreak/>
        <w:t>indirectamente al régimen contractual aplicable, como el parágrafo del artículo 8 de la Ley 1276 de 2009.</w:t>
      </w:r>
    </w:p>
    <w:p w14:paraId="60A47558" w14:textId="7C60057D" w:rsidR="00264A23" w:rsidRPr="00B54765" w:rsidRDefault="00264A23" w:rsidP="00414189">
      <w:pPr>
        <w:spacing w:before="120"/>
        <w:ind w:firstLine="709"/>
        <w:jc w:val="both"/>
        <w:rPr>
          <w:rFonts w:ascii="Arial" w:eastAsia="Calibri" w:hAnsi="Arial" w:cs="Arial"/>
          <w:color w:val="000000" w:themeColor="text1"/>
          <w:sz w:val="22"/>
          <w:lang w:val="es-ES_tradnl"/>
        </w:rPr>
      </w:pPr>
      <w:r w:rsidRPr="00B54765">
        <w:rPr>
          <w:rFonts w:ascii="Arial" w:eastAsia="Calibri" w:hAnsi="Arial" w:cs="Arial"/>
          <w:color w:val="000000" w:themeColor="text1"/>
          <w:sz w:val="22"/>
          <w:lang w:val="es-ES_tradnl"/>
        </w:rPr>
        <w:t xml:space="preserve">En relación con este tipo de normas, podría pensarse </w:t>
      </w:r>
      <w:r w:rsidRPr="00B54765">
        <w:rPr>
          <w:rFonts w:ascii="Arial" w:eastAsia="Calibri" w:hAnsi="Arial" w:cs="Arial"/>
          <w:i/>
          <w:color w:val="000000" w:themeColor="text1"/>
          <w:sz w:val="22"/>
          <w:lang w:val="es-ES_tradnl"/>
        </w:rPr>
        <w:t xml:space="preserve">prima facie </w:t>
      </w:r>
      <w:r w:rsidRPr="00B54765">
        <w:rPr>
          <w:rFonts w:ascii="Arial" w:eastAsia="Calibri" w:hAnsi="Arial" w:cs="Arial"/>
          <w:color w:val="000000" w:themeColor="text1"/>
          <w:sz w:val="22"/>
          <w:lang w:val="es-ES_tradnl"/>
        </w:rPr>
        <w:t xml:space="preserve">que establecen un régimen de contratación diferente a los tres (3) señalados y, en consecuencia, que no hay lugar a la aplicación de ninguno de estos en los respecta al trámite contractual, lo que, a su vez, </w:t>
      </w:r>
      <w:r w:rsidR="00152773" w:rsidRPr="00B54765">
        <w:rPr>
          <w:rFonts w:ascii="Arial" w:eastAsia="Calibri" w:hAnsi="Arial" w:cs="Arial"/>
          <w:color w:val="000000" w:themeColor="text1"/>
          <w:sz w:val="22"/>
          <w:lang w:val="es-ES_tradnl"/>
        </w:rPr>
        <w:t xml:space="preserve">generaría </w:t>
      </w:r>
      <w:r w:rsidRPr="00B54765">
        <w:rPr>
          <w:rFonts w:ascii="Arial" w:eastAsia="Calibri" w:hAnsi="Arial" w:cs="Arial"/>
          <w:color w:val="000000" w:themeColor="text1"/>
          <w:sz w:val="22"/>
          <w:lang w:val="es-ES_tradnl"/>
        </w:rPr>
        <w:t>la duda sobre cuál es la regulación aplicable. Sin embargo, Colombia Compra Eficiente considera que esas normas no contienen regímenes de contratación diferentes a los que dispuso la Constitución Política, lo que implica que los contratos o convenios a los que dichas normas se refieren tendrán que tramitarse teniendo en cuenta las disposiciones de alguno de esos tres regímenes de contratación: el que contiene el EGCAP; el que regula el Decreto 092 de 2017; o el régimen exceptuado que corresponde por la naturaleza de la entidad contratante –por ejemplo las empresas sociales del Estado o las instituciones educativas–. La aplicación de uno y otro no es facultativa, pues, en todo caso, dependerá de la remisión que hacen estas normas a un estatuto en particular –si lo hacen–, así como también de las particularidades del proceso de contratación y de la naturaleza jurídica de la entidad contratante o la de la persona jurídica con la que las entidades pretenden contratar.</w:t>
      </w:r>
    </w:p>
    <w:p w14:paraId="20368916" w14:textId="77777777" w:rsidR="00264A23" w:rsidRPr="00B54765" w:rsidRDefault="00264A23" w:rsidP="00414189">
      <w:pPr>
        <w:spacing w:before="120"/>
        <w:ind w:firstLine="709"/>
        <w:jc w:val="both"/>
        <w:rPr>
          <w:rFonts w:ascii="Arial" w:eastAsia="Calibri" w:hAnsi="Arial" w:cs="Arial"/>
          <w:color w:val="000000" w:themeColor="text1"/>
          <w:sz w:val="22"/>
          <w:lang w:val="es-ES_tradnl"/>
        </w:rPr>
      </w:pPr>
      <w:r w:rsidRPr="00B54765">
        <w:rPr>
          <w:rFonts w:ascii="Arial" w:eastAsia="Calibri" w:hAnsi="Arial" w:cs="Arial"/>
          <w:color w:val="000000" w:themeColor="text1"/>
          <w:sz w:val="22"/>
          <w:lang w:val="es-ES_tradnl"/>
        </w:rPr>
        <w:t>En ese sentido, la Agencia Nacional de Contratación Pública advierte que el artículo 8 de la Ley 1276 de 2009, establece lo siguiente:</w:t>
      </w:r>
    </w:p>
    <w:p w14:paraId="6735DBD8" w14:textId="77777777" w:rsidR="00264A23" w:rsidRPr="00B54765" w:rsidRDefault="00264A23" w:rsidP="005D1481">
      <w:pPr>
        <w:ind w:firstLine="708"/>
        <w:jc w:val="both"/>
        <w:rPr>
          <w:rFonts w:ascii="Arial" w:eastAsia="Calibri" w:hAnsi="Arial" w:cs="Arial"/>
          <w:color w:val="000000" w:themeColor="text1"/>
          <w:sz w:val="22"/>
          <w:lang w:val="es-ES_tradnl"/>
        </w:rPr>
      </w:pPr>
    </w:p>
    <w:p w14:paraId="183FD8EB" w14:textId="73DA7F9C" w:rsidR="00264A23" w:rsidRPr="00B54765" w:rsidRDefault="00975484" w:rsidP="005D1481">
      <w:pPr>
        <w:ind w:left="709" w:right="760"/>
        <w:jc w:val="both"/>
        <w:rPr>
          <w:rFonts w:ascii="Arial" w:eastAsia="Calibri" w:hAnsi="Arial" w:cs="Arial"/>
          <w:color w:val="000000" w:themeColor="text1"/>
          <w:sz w:val="21"/>
          <w:szCs w:val="21"/>
          <w:lang w:val="es-CO"/>
        </w:rPr>
      </w:pPr>
      <w:r w:rsidRPr="00B54765">
        <w:rPr>
          <w:rFonts w:ascii="Arial" w:eastAsia="Calibri" w:hAnsi="Arial" w:cs="Arial"/>
          <w:color w:val="000000" w:themeColor="text1"/>
          <w:sz w:val="21"/>
          <w:szCs w:val="21"/>
          <w:lang w:val="es-CO"/>
        </w:rPr>
        <w:t>Artículo</w:t>
      </w:r>
      <w:r w:rsidR="00264A23" w:rsidRPr="00B54765">
        <w:rPr>
          <w:rFonts w:ascii="Arial" w:eastAsia="Calibri" w:hAnsi="Arial" w:cs="Arial"/>
          <w:color w:val="000000" w:themeColor="text1"/>
          <w:sz w:val="21"/>
          <w:szCs w:val="21"/>
          <w:lang w:val="es-CO"/>
        </w:rPr>
        <w:t xml:space="preserve"> 8o. &lt;Ver modificaciones a este artículo directamente en la ley 687 de 2001&gt; </w:t>
      </w:r>
      <w:proofErr w:type="spellStart"/>
      <w:r w:rsidR="00264A23" w:rsidRPr="00B54765">
        <w:rPr>
          <w:rFonts w:ascii="Arial" w:eastAsia="Calibri" w:hAnsi="Arial" w:cs="Arial"/>
          <w:color w:val="000000" w:themeColor="text1"/>
          <w:sz w:val="21"/>
          <w:szCs w:val="21"/>
          <w:lang w:val="es-CO"/>
        </w:rPr>
        <w:t>Modifícase</w:t>
      </w:r>
      <w:proofErr w:type="spellEnd"/>
      <w:r w:rsidR="00264A23" w:rsidRPr="00B54765">
        <w:rPr>
          <w:rFonts w:ascii="Arial" w:eastAsia="Calibri" w:hAnsi="Arial" w:cs="Arial"/>
          <w:color w:val="000000" w:themeColor="text1"/>
          <w:sz w:val="21"/>
          <w:szCs w:val="21"/>
          <w:lang w:val="es-CO"/>
        </w:rPr>
        <w:t xml:space="preserve"> el artículo 5o de la Ley 687 de 2001, el cual quedará así: Responsabilidad. El </w:t>
      </w:r>
      <w:proofErr w:type="gramStart"/>
      <w:r w:rsidR="00264A23" w:rsidRPr="00B54765">
        <w:rPr>
          <w:rFonts w:ascii="Arial" w:eastAsia="Calibri" w:hAnsi="Arial" w:cs="Arial"/>
          <w:color w:val="000000" w:themeColor="text1"/>
          <w:sz w:val="21"/>
          <w:szCs w:val="21"/>
          <w:lang w:val="es-CO"/>
        </w:rPr>
        <w:t>Alcalde</w:t>
      </w:r>
      <w:proofErr w:type="gramEnd"/>
      <w:r w:rsidR="00264A23" w:rsidRPr="00B54765">
        <w:rPr>
          <w:rFonts w:ascii="Arial" w:eastAsia="Calibri" w:hAnsi="Arial" w:cs="Arial"/>
          <w:color w:val="000000" w:themeColor="text1"/>
          <w:sz w:val="21"/>
          <w:szCs w:val="21"/>
          <w:lang w:val="es-CO"/>
        </w:rPr>
        <w:t xml:space="preserve"> municipal o distrital será el responsable del desarrollo de los programas que se deriven de la aplicación de los recursos de la estampilla y delegará en la dependencia afín con el manejo de los mismos, la ejecución de los proyectos que componen los Centros Vida y creará todos los sistemas de información que permitan un seguimiento completo a la gestión por estos realizada.</w:t>
      </w:r>
    </w:p>
    <w:p w14:paraId="647174FA" w14:textId="77777777" w:rsidR="00264A23" w:rsidRPr="00B54765" w:rsidRDefault="00264A23" w:rsidP="005D1481">
      <w:pPr>
        <w:ind w:left="709" w:right="760"/>
        <w:jc w:val="both"/>
        <w:rPr>
          <w:rFonts w:ascii="Arial" w:eastAsia="Calibri" w:hAnsi="Arial" w:cs="Arial"/>
          <w:color w:val="000000" w:themeColor="text1"/>
          <w:sz w:val="21"/>
          <w:szCs w:val="21"/>
          <w:lang w:val="es-CO"/>
        </w:rPr>
      </w:pPr>
    </w:p>
    <w:p w14:paraId="6FA19134" w14:textId="3F726221" w:rsidR="00264A23" w:rsidRPr="00B54765" w:rsidRDefault="00975484" w:rsidP="005D1481">
      <w:pPr>
        <w:ind w:left="709" w:right="760"/>
        <w:jc w:val="both"/>
        <w:rPr>
          <w:rFonts w:ascii="Arial" w:eastAsia="Calibri" w:hAnsi="Arial" w:cs="Arial"/>
          <w:color w:val="000000" w:themeColor="text1"/>
          <w:sz w:val="21"/>
          <w:szCs w:val="21"/>
          <w:lang w:val="es-CO"/>
        </w:rPr>
      </w:pPr>
      <w:r w:rsidRPr="00B54765">
        <w:rPr>
          <w:rFonts w:ascii="Arial" w:eastAsia="Calibri" w:hAnsi="Arial" w:cs="Arial"/>
          <w:color w:val="000000" w:themeColor="text1"/>
          <w:sz w:val="21"/>
          <w:szCs w:val="21"/>
          <w:lang w:val="es-CO"/>
        </w:rPr>
        <w:t>Parágrafo</w:t>
      </w:r>
      <w:r w:rsidR="00264A23" w:rsidRPr="00B54765">
        <w:rPr>
          <w:rFonts w:ascii="Arial" w:eastAsia="Calibri" w:hAnsi="Arial" w:cs="Arial"/>
          <w:color w:val="000000" w:themeColor="text1"/>
          <w:sz w:val="21"/>
          <w:szCs w:val="21"/>
          <w:lang w:val="es-CO"/>
        </w:rPr>
        <w:t xml:space="preserve">. </w:t>
      </w:r>
      <w:r w:rsidR="00264A23" w:rsidRPr="00B54765">
        <w:rPr>
          <w:rFonts w:ascii="Arial" w:eastAsia="Calibri" w:hAnsi="Arial" w:cs="Arial"/>
          <w:i/>
          <w:color w:val="000000" w:themeColor="text1"/>
          <w:sz w:val="21"/>
          <w:szCs w:val="21"/>
          <w:lang w:val="es-CO"/>
        </w:rPr>
        <w:t>Los distritos y municipios podrán suscribir convenios con entidades reconocidas para el manejo de los Centros Vida</w:t>
      </w:r>
      <w:r w:rsidR="00264A23" w:rsidRPr="00B54765">
        <w:rPr>
          <w:rFonts w:ascii="Arial" w:eastAsia="Calibri" w:hAnsi="Arial" w:cs="Arial"/>
          <w:color w:val="000000" w:themeColor="text1"/>
          <w:sz w:val="21"/>
          <w:szCs w:val="21"/>
          <w:lang w:val="es-CO"/>
        </w:rPr>
        <w:t>; no obstante, estos deberán prever dentro de su estructura administrativa la unidad encargada de su seguimiento y control como estrategia de una política pública orientada a mejorar las condiciones de vida de las personas de tercera edad.</w:t>
      </w:r>
      <w:r w:rsidR="00264A23" w:rsidRPr="00B54765">
        <w:rPr>
          <w:rFonts w:ascii="Arial" w:eastAsia="Calibri" w:hAnsi="Arial" w:cs="Arial"/>
          <w:color w:val="000000" w:themeColor="text1"/>
          <w:sz w:val="21"/>
          <w:szCs w:val="21"/>
          <w:lang w:val="es-CO"/>
        </w:rPr>
        <w:br/>
        <w:t>(Cursivas propias)</w:t>
      </w:r>
    </w:p>
    <w:p w14:paraId="244C77CC" w14:textId="77777777" w:rsidR="00264A23" w:rsidRPr="00B54765" w:rsidRDefault="00264A23" w:rsidP="005D1481">
      <w:pPr>
        <w:ind w:firstLine="709"/>
        <w:jc w:val="both"/>
        <w:rPr>
          <w:rFonts w:ascii="Arial" w:eastAsia="Calibri" w:hAnsi="Arial" w:cs="Arial"/>
          <w:color w:val="000000" w:themeColor="text1"/>
          <w:sz w:val="22"/>
          <w:lang w:val="es-ES_tradnl"/>
        </w:rPr>
      </w:pPr>
    </w:p>
    <w:p w14:paraId="249C82FC" w14:textId="77777777" w:rsidR="00264A23" w:rsidRPr="00B54765" w:rsidRDefault="00264A23" w:rsidP="005D1481">
      <w:pPr>
        <w:spacing w:before="120" w:line="276" w:lineRule="auto"/>
        <w:ind w:firstLine="709"/>
        <w:jc w:val="both"/>
        <w:rPr>
          <w:rFonts w:ascii="Arial" w:eastAsia="Calibri" w:hAnsi="Arial" w:cs="Arial"/>
          <w:color w:val="000000" w:themeColor="text1"/>
          <w:sz w:val="22"/>
          <w:lang w:val="es-ES_tradnl"/>
        </w:rPr>
      </w:pPr>
      <w:r w:rsidRPr="00B54765">
        <w:rPr>
          <w:rFonts w:ascii="Arial" w:eastAsia="Calibri" w:hAnsi="Arial" w:cs="Arial"/>
          <w:color w:val="000000" w:themeColor="text1"/>
          <w:sz w:val="22"/>
          <w:lang w:val="es-ES_tradnl"/>
        </w:rPr>
        <w:t xml:space="preserve">Sea lo primero advertir que esta norma, cuyo alcance se consulta en el radicado de la referencia, fue modificada por el artículo 16 de la Ley 1850 de 2017, vigente desde 19 de julio del año 2017. En ese sentido, el texto vigente de la norma </w:t>
      </w:r>
      <w:r w:rsidRPr="00B54765">
        <w:rPr>
          <w:rFonts w:ascii="Arial" w:eastAsia="Calibri" w:hAnsi="Arial" w:cs="Arial"/>
          <w:i/>
          <w:color w:val="000000" w:themeColor="text1"/>
          <w:sz w:val="22"/>
          <w:lang w:val="es-ES_tradnl"/>
        </w:rPr>
        <w:t xml:space="preserve">sub examine </w:t>
      </w:r>
      <w:r w:rsidRPr="00B54765">
        <w:rPr>
          <w:rFonts w:ascii="Arial" w:eastAsia="Calibri" w:hAnsi="Arial" w:cs="Arial"/>
          <w:color w:val="000000" w:themeColor="text1"/>
          <w:sz w:val="22"/>
          <w:lang w:val="es-ES_tradnl"/>
        </w:rPr>
        <w:t>es el siguiente:</w:t>
      </w:r>
    </w:p>
    <w:p w14:paraId="2359C807" w14:textId="77777777" w:rsidR="00264A23" w:rsidRPr="00B54765" w:rsidRDefault="00264A23" w:rsidP="005D1481">
      <w:pPr>
        <w:spacing w:before="120"/>
        <w:ind w:firstLine="709"/>
        <w:jc w:val="both"/>
        <w:rPr>
          <w:rFonts w:ascii="Arial" w:eastAsia="Calibri" w:hAnsi="Arial" w:cs="Arial"/>
          <w:color w:val="000000" w:themeColor="text1"/>
          <w:sz w:val="22"/>
          <w:lang w:val="es-ES_tradnl"/>
        </w:rPr>
      </w:pPr>
    </w:p>
    <w:p w14:paraId="465B7D26" w14:textId="2B97FD06" w:rsidR="00264A23" w:rsidRPr="00B54765" w:rsidRDefault="00975484" w:rsidP="005D1481">
      <w:pPr>
        <w:ind w:left="851" w:right="760"/>
        <w:jc w:val="both"/>
        <w:rPr>
          <w:rFonts w:ascii="Arial" w:eastAsia="Calibri" w:hAnsi="Arial" w:cs="Arial"/>
          <w:color w:val="000000" w:themeColor="text1"/>
          <w:sz w:val="21"/>
          <w:szCs w:val="21"/>
          <w:lang w:val="es-CO"/>
        </w:rPr>
      </w:pPr>
      <w:r w:rsidRPr="00B54765">
        <w:rPr>
          <w:rFonts w:ascii="Arial" w:eastAsia="Calibri" w:hAnsi="Arial" w:cs="Arial"/>
          <w:color w:val="000000" w:themeColor="text1"/>
          <w:sz w:val="21"/>
          <w:szCs w:val="21"/>
          <w:lang w:val="es-CO"/>
        </w:rPr>
        <w:t>Artículo 16</w:t>
      </w:r>
      <w:r w:rsidR="00264A23" w:rsidRPr="00B54765">
        <w:rPr>
          <w:rFonts w:ascii="Arial" w:eastAsia="Calibri" w:hAnsi="Arial" w:cs="Arial"/>
          <w:color w:val="000000" w:themeColor="text1"/>
          <w:sz w:val="21"/>
          <w:szCs w:val="21"/>
          <w:lang w:val="es-CO"/>
        </w:rPr>
        <w:t xml:space="preserve">. </w:t>
      </w:r>
      <w:proofErr w:type="spellStart"/>
      <w:r w:rsidR="00264A23" w:rsidRPr="00B54765">
        <w:rPr>
          <w:rFonts w:ascii="Arial" w:eastAsia="Calibri" w:hAnsi="Arial" w:cs="Arial"/>
          <w:color w:val="000000" w:themeColor="text1"/>
          <w:sz w:val="21"/>
          <w:szCs w:val="21"/>
          <w:lang w:val="es-CO"/>
        </w:rPr>
        <w:t>Modifícase</w:t>
      </w:r>
      <w:proofErr w:type="spellEnd"/>
      <w:r w:rsidR="00264A23" w:rsidRPr="00B54765">
        <w:rPr>
          <w:rFonts w:ascii="Arial" w:eastAsia="Calibri" w:hAnsi="Arial" w:cs="Arial"/>
          <w:color w:val="000000" w:themeColor="text1"/>
          <w:sz w:val="21"/>
          <w:szCs w:val="21"/>
          <w:lang w:val="es-CO"/>
        </w:rPr>
        <w:t xml:space="preserve"> el artículo 8o de la Ley 1276 de 2009. A través del cual se modifica el artículo 5o de la Ley 687 de 2001, el cual quedará así:</w:t>
      </w:r>
    </w:p>
    <w:p w14:paraId="3EDCF505" w14:textId="77777777" w:rsidR="00264A23" w:rsidRPr="00B54765" w:rsidRDefault="00264A23" w:rsidP="005D1481">
      <w:pPr>
        <w:ind w:left="851" w:right="760"/>
        <w:jc w:val="both"/>
        <w:rPr>
          <w:rFonts w:ascii="Arial" w:eastAsia="Calibri" w:hAnsi="Arial" w:cs="Arial"/>
          <w:color w:val="000000" w:themeColor="text1"/>
          <w:sz w:val="21"/>
          <w:szCs w:val="21"/>
          <w:lang w:val="es-CO"/>
        </w:rPr>
      </w:pPr>
    </w:p>
    <w:p w14:paraId="3DB08EF8" w14:textId="77777777" w:rsidR="00264A23" w:rsidRPr="00B54765" w:rsidRDefault="00264A23" w:rsidP="005D1481">
      <w:pPr>
        <w:ind w:left="851" w:right="760"/>
        <w:jc w:val="both"/>
        <w:rPr>
          <w:rFonts w:ascii="Arial" w:eastAsia="Calibri" w:hAnsi="Arial" w:cs="Arial"/>
          <w:color w:val="000000" w:themeColor="text1"/>
          <w:sz w:val="21"/>
          <w:szCs w:val="21"/>
          <w:lang w:val="es-CO"/>
        </w:rPr>
      </w:pPr>
      <w:r w:rsidRPr="00B54765">
        <w:rPr>
          <w:rFonts w:ascii="Arial" w:eastAsia="Calibri" w:hAnsi="Arial" w:cs="Arial"/>
          <w:color w:val="000000" w:themeColor="text1"/>
          <w:sz w:val="21"/>
          <w:szCs w:val="21"/>
          <w:lang w:val="es-CO"/>
        </w:rPr>
        <w:t xml:space="preserve">Artículo 8o. </w:t>
      </w:r>
      <w:proofErr w:type="spellStart"/>
      <w:r w:rsidRPr="00B54765">
        <w:rPr>
          <w:rFonts w:ascii="Arial" w:eastAsia="Calibri" w:hAnsi="Arial" w:cs="Arial"/>
          <w:color w:val="000000" w:themeColor="text1"/>
          <w:sz w:val="21"/>
          <w:szCs w:val="21"/>
          <w:lang w:val="es-CO"/>
        </w:rPr>
        <w:t>Modifícase</w:t>
      </w:r>
      <w:proofErr w:type="spellEnd"/>
      <w:r w:rsidRPr="00B54765">
        <w:rPr>
          <w:rFonts w:ascii="Arial" w:eastAsia="Calibri" w:hAnsi="Arial" w:cs="Arial"/>
          <w:color w:val="000000" w:themeColor="text1"/>
          <w:sz w:val="21"/>
          <w:szCs w:val="21"/>
          <w:lang w:val="es-CO"/>
        </w:rPr>
        <w:t xml:space="preserve"> el artículo 5o de la Ley 687 de 2001, el cual quedará así: Responsabilidad. El Gobernador o el Alcalde municipal o Distrital será el </w:t>
      </w:r>
      <w:r w:rsidRPr="00B54765">
        <w:rPr>
          <w:rFonts w:ascii="Arial" w:eastAsia="Calibri" w:hAnsi="Arial" w:cs="Arial"/>
          <w:color w:val="000000" w:themeColor="text1"/>
          <w:sz w:val="21"/>
          <w:szCs w:val="21"/>
          <w:lang w:val="es-CO"/>
        </w:rPr>
        <w:lastRenderedPageBreak/>
        <w:t>responsable de sus recursos recaudados por la estampilla en el desarrollo de los programas que se deriven de su inversión en la respectiva jurisdicción, dando cumplimiento a lo relacionado en su plan de desarrollo para el grupo poblacional al que se refiere la presente ley, y delegará en la dependencia competente, la ejecución de los proyectos que componen los Centros Vida, Centros de Bienestar del Anciano y Granjas para adulto mayor, creando todos los sistemas de información que permitan un seguimiento completo de la gestión realizada por estos.</w:t>
      </w:r>
    </w:p>
    <w:p w14:paraId="396984E1" w14:textId="77777777" w:rsidR="00264A23" w:rsidRPr="00B54765" w:rsidRDefault="00264A23" w:rsidP="005D1481">
      <w:pPr>
        <w:ind w:left="851" w:right="760"/>
        <w:jc w:val="both"/>
        <w:rPr>
          <w:rFonts w:ascii="Arial" w:eastAsia="Calibri" w:hAnsi="Arial" w:cs="Arial"/>
          <w:color w:val="000000" w:themeColor="text1"/>
          <w:sz w:val="21"/>
          <w:szCs w:val="21"/>
          <w:lang w:val="es-CO"/>
        </w:rPr>
      </w:pPr>
    </w:p>
    <w:p w14:paraId="201B7BD7" w14:textId="6429E33A" w:rsidR="00264A23" w:rsidRPr="00B54765" w:rsidRDefault="00975484" w:rsidP="005D1481">
      <w:pPr>
        <w:ind w:left="851" w:right="760"/>
        <w:jc w:val="both"/>
        <w:rPr>
          <w:rFonts w:ascii="Arial" w:eastAsia="Calibri" w:hAnsi="Arial" w:cs="Arial"/>
          <w:color w:val="000000" w:themeColor="text1"/>
          <w:sz w:val="22"/>
          <w:lang w:val="es-CO"/>
        </w:rPr>
      </w:pPr>
      <w:r w:rsidRPr="00B54765">
        <w:rPr>
          <w:rFonts w:ascii="Arial" w:eastAsia="Calibri" w:hAnsi="Arial" w:cs="Arial"/>
          <w:color w:val="000000" w:themeColor="text1"/>
          <w:sz w:val="21"/>
          <w:szCs w:val="21"/>
          <w:lang w:val="es-CO"/>
        </w:rPr>
        <w:t>Parágrafo</w:t>
      </w:r>
      <w:r w:rsidR="00264A23" w:rsidRPr="00B54765">
        <w:rPr>
          <w:rFonts w:ascii="Arial" w:eastAsia="Calibri" w:hAnsi="Arial" w:cs="Arial"/>
          <w:color w:val="000000" w:themeColor="text1"/>
          <w:sz w:val="21"/>
          <w:szCs w:val="21"/>
          <w:lang w:val="es-CO"/>
        </w:rPr>
        <w:t xml:space="preserve">. </w:t>
      </w:r>
      <w:r w:rsidR="00264A23" w:rsidRPr="00B54765">
        <w:rPr>
          <w:rFonts w:ascii="Arial" w:eastAsia="Calibri" w:hAnsi="Arial" w:cs="Arial"/>
          <w:i/>
          <w:color w:val="000000" w:themeColor="text1"/>
          <w:sz w:val="21"/>
          <w:szCs w:val="21"/>
          <w:lang w:val="es-CO"/>
        </w:rPr>
        <w:t>La ejecución de los recursos en los departamentos, distritos y municipios se podrá realizar a través de convenios con entidades reconocidas para el manejo de los Centros Vida, Centros de Bienestar del Anciano y Granjas para adulto mayor</w:t>
      </w:r>
      <w:r w:rsidR="00264A23" w:rsidRPr="00B54765">
        <w:rPr>
          <w:rFonts w:ascii="Arial" w:eastAsia="Calibri" w:hAnsi="Arial" w:cs="Arial"/>
          <w:color w:val="000000" w:themeColor="text1"/>
          <w:sz w:val="21"/>
          <w:szCs w:val="21"/>
          <w:lang w:val="es-CO"/>
        </w:rPr>
        <w:t>, no obstante, estos deberán prever dentro de su estructura administrativa la unidad encargada de su seguimiento y control como estrategia de una política</w:t>
      </w:r>
      <w:r w:rsidR="00264A23" w:rsidRPr="00B54765">
        <w:rPr>
          <w:rFonts w:ascii="Arial" w:eastAsia="Calibri" w:hAnsi="Arial" w:cs="Arial"/>
          <w:color w:val="000000" w:themeColor="text1"/>
          <w:sz w:val="22"/>
          <w:lang w:val="es-CO"/>
        </w:rPr>
        <w:t xml:space="preserve"> pública orientada a mejorar las condiciones de vida de las personas de tercera edad. (Cursivas propias)</w:t>
      </w:r>
    </w:p>
    <w:p w14:paraId="596AA140" w14:textId="77777777" w:rsidR="00264A23" w:rsidRPr="00B54765" w:rsidRDefault="00264A23" w:rsidP="005D1481">
      <w:pPr>
        <w:jc w:val="both"/>
        <w:rPr>
          <w:rFonts w:ascii="Arial" w:eastAsia="Calibri" w:hAnsi="Arial" w:cs="Arial"/>
          <w:color w:val="000000" w:themeColor="text1"/>
          <w:sz w:val="22"/>
          <w:lang w:val="es-ES_tradnl"/>
        </w:rPr>
      </w:pPr>
    </w:p>
    <w:p w14:paraId="6AB8EC4A" w14:textId="77777777" w:rsidR="00264A23" w:rsidRPr="00B54765" w:rsidRDefault="00264A23" w:rsidP="005D1481">
      <w:pPr>
        <w:ind w:firstLine="708"/>
        <w:jc w:val="both"/>
        <w:rPr>
          <w:rFonts w:ascii="Arial" w:eastAsia="Calibri" w:hAnsi="Arial" w:cs="Arial"/>
          <w:color w:val="000000" w:themeColor="text1"/>
          <w:sz w:val="22"/>
          <w:lang w:val="es-CO"/>
        </w:rPr>
      </w:pPr>
      <w:r w:rsidRPr="00B54765">
        <w:rPr>
          <w:rFonts w:ascii="Arial" w:eastAsia="Calibri" w:hAnsi="Arial" w:cs="Arial"/>
          <w:color w:val="000000" w:themeColor="text1"/>
          <w:sz w:val="22"/>
          <w:lang w:val="es-ES_tradnl"/>
        </w:rPr>
        <w:t>Nótese que la norma citada autoriza a las entidades territoriales a celebrar «convenios con entidades reconocidas para el manejo de los Centros Vida […]», pero no establece la regulación contractual aplicable a ese tipo de convenios. Tal regulación tampoco se deriva de ninguno de los otros artículos de la Ley 1850 de 2017, así como tampoco lo hacían el artículo 5 de la Ley 687 de 2001 o el artículo 8 de la Ley 1276 de 2009</w:t>
      </w:r>
      <w:r w:rsidRPr="00F26F7D">
        <w:rPr>
          <w:rStyle w:val="Refdenotaalpie"/>
          <w:rFonts w:ascii="Arial" w:eastAsia="Calibri" w:hAnsi="Arial" w:cs="Arial"/>
          <w:color w:val="000000" w:themeColor="text1"/>
          <w:sz w:val="22"/>
          <w:lang w:val="es-ES_tradnl"/>
        </w:rPr>
        <w:footnoteReference w:id="3"/>
      </w:r>
      <w:r w:rsidRPr="00F26F7D">
        <w:rPr>
          <w:rFonts w:ascii="Arial" w:eastAsia="Calibri" w:hAnsi="Arial" w:cs="Arial"/>
          <w:color w:val="000000" w:themeColor="text1"/>
          <w:sz w:val="22"/>
          <w:lang w:val="es-ES_tradnl"/>
        </w:rPr>
        <w:t xml:space="preserve">. De hecho, ninguna de estas tres leyes reguló la materia, omisión que se explica en el hecho que dichas normas regulan </w:t>
      </w:r>
      <w:r w:rsidRPr="00B54765">
        <w:rPr>
          <w:rFonts w:ascii="Arial" w:eastAsia="Calibri" w:hAnsi="Arial" w:cs="Arial"/>
          <w:color w:val="000000" w:themeColor="text1"/>
          <w:sz w:val="22"/>
          <w:lang w:val="es-CO"/>
        </w:rPr>
        <w:t xml:space="preserve">la «estampilla </w:t>
      </w:r>
      <w:proofErr w:type="spellStart"/>
      <w:r w:rsidRPr="00B54765">
        <w:rPr>
          <w:rFonts w:ascii="Arial" w:eastAsia="Calibri" w:hAnsi="Arial" w:cs="Arial"/>
          <w:color w:val="000000" w:themeColor="text1"/>
          <w:sz w:val="22"/>
          <w:lang w:val="es-CO"/>
        </w:rPr>
        <w:t>pro-dotación</w:t>
      </w:r>
      <w:proofErr w:type="spellEnd"/>
      <w:r w:rsidRPr="00B54765">
        <w:rPr>
          <w:rFonts w:ascii="Arial" w:eastAsia="Calibri" w:hAnsi="Arial" w:cs="Arial"/>
          <w:color w:val="000000" w:themeColor="text1"/>
          <w:sz w:val="22"/>
          <w:lang w:val="es-CO"/>
        </w:rPr>
        <w:t xml:space="preserve"> y funcionamiento de los Centros de Bienestar del Anciano, instituciones y centros de vida para la tercera edad», aspecto sustancialmente distinto de las normas que regulan la contratación con el Estado.</w:t>
      </w:r>
    </w:p>
    <w:p w14:paraId="534DBD21" w14:textId="19AC5010" w:rsidR="00264A23" w:rsidRPr="00B54765" w:rsidRDefault="00264A23" w:rsidP="00CD1A41">
      <w:pPr>
        <w:spacing w:before="120"/>
        <w:ind w:firstLine="709"/>
        <w:jc w:val="both"/>
        <w:rPr>
          <w:rFonts w:ascii="Arial" w:eastAsia="Calibri" w:hAnsi="Arial" w:cs="Arial"/>
          <w:color w:val="000000" w:themeColor="text1"/>
          <w:sz w:val="22"/>
          <w:lang w:val="es-ES_tradnl"/>
        </w:rPr>
      </w:pPr>
      <w:r w:rsidRPr="00B54765">
        <w:rPr>
          <w:rFonts w:ascii="Arial" w:eastAsia="Calibri" w:hAnsi="Arial" w:cs="Arial"/>
          <w:color w:val="000000" w:themeColor="text1"/>
          <w:sz w:val="22"/>
          <w:lang w:val="es-ES_tradnl"/>
        </w:rPr>
        <w:t>Teniendo en cuenta la «ausencia» de regulación en las Leyes 687 de 2001, 1276 de 2009 y 1850 de 2017, y de acuerdo a las consideraciones expuestas en párrafos precedentes, Colombia Compra Eficiente considera que los convenios a los que se refieren las tres normas mencionadas anteriormente, están regulados por el EGCAP y, eventualmente, por las disposiciones especiales contenidas en el Decreto 092 del 2017</w:t>
      </w:r>
      <w:r w:rsidR="00D51203" w:rsidRPr="00B54765">
        <w:rPr>
          <w:rFonts w:ascii="Arial" w:eastAsia="Calibri" w:hAnsi="Arial" w:cs="Arial"/>
          <w:color w:val="000000" w:themeColor="text1"/>
          <w:sz w:val="22"/>
          <w:lang w:val="es-ES_tradnl"/>
        </w:rPr>
        <w:t>, siempre que el convenio sea suscrito con una ESAL</w:t>
      </w:r>
      <w:r w:rsidR="00CD1A41" w:rsidRPr="00B54765">
        <w:rPr>
          <w:rFonts w:ascii="Arial" w:eastAsia="Calibri" w:hAnsi="Arial" w:cs="Arial"/>
          <w:color w:val="000000" w:themeColor="text1"/>
          <w:sz w:val="22"/>
          <w:lang w:val="es-ES_tradnl"/>
        </w:rPr>
        <w:t xml:space="preserve"> y </w:t>
      </w:r>
      <w:r w:rsidR="00A02009" w:rsidRPr="00B54765">
        <w:rPr>
          <w:rFonts w:ascii="Arial" w:eastAsia="Calibri" w:hAnsi="Arial" w:cs="Arial"/>
          <w:color w:val="000000" w:themeColor="text1"/>
          <w:sz w:val="22"/>
          <w:lang w:val="es-ES_tradnl"/>
        </w:rPr>
        <w:t xml:space="preserve">únicamente </w:t>
      </w:r>
      <w:r w:rsidR="00E5446A" w:rsidRPr="00B54765">
        <w:rPr>
          <w:rFonts w:ascii="Arial" w:eastAsia="Calibri" w:hAnsi="Arial" w:cs="Arial"/>
          <w:color w:val="000000" w:themeColor="text1"/>
          <w:sz w:val="22"/>
          <w:lang w:val="es-ES_tradnl"/>
        </w:rPr>
        <w:t>si</w:t>
      </w:r>
      <w:r w:rsidR="00CD1A41" w:rsidRPr="00B54765">
        <w:rPr>
          <w:rFonts w:ascii="Arial" w:eastAsia="Calibri" w:hAnsi="Arial" w:cs="Arial"/>
          <w:color w:val="000000" w:themeColor="text1"/>
          <w:sz w:val="22"/>
          <w:lang w:val="es-ES_tradnl"/>
        </w:rPr>
        <w:t xml:space="preserve"> se cumpl</w:t>
      </w:r>
      <w:r w:rsidR="00E5446A" w:rsidRPr="00B54765">
        <w:rPr>
          <w:rFonts w:ascii="Arial" w:eastAsia="Calibri" w:hAnsi="Arial" w:cs="Arial"/>
          <w:color w:val="000000" w:themeColor="text1"/>
          <w:sz w:val="22"/>
          <w:lang w:val="es-ES_tradnl"/>
        </w:rPr>
        <w:t>e</w:t>
      </w:r>
      <w:r w:rsidR="00CD1A41" w:rsidRPr="00B54765">
        <w:rPr>
          <w:rFonts w:ascii="Arial" w:eastAsia="Calibri" w:hAnsi="Arial" w:cs="Arial"/>
          <w:color w:val="000000" w:themeColor="text1"/>
          <w:sz w:val="22"/>
          <w:lang w:val="es-ES_tradnl"/>
        </w:rPr>
        <w:t xml:space="preserve">n los otros requisitos que se derivan del contenido de dicho decreto, entre ellos, que no </w:t>
      </w:r>
      <w:r w:rsidR="00E5446A" w:rsidRPr="00B54765">
        <w:rPr>
          <w:rFonts w:ascii="Arial" w:eastAsia="Calibri" w:hAnsi="Arial" w:cs="Arial"/>
          <w:color w:val="000000" w:themeColor="text1"/>
          <w:sz w:val="22"/>
          <w:lang w:val="es-ES_tradnl"/>
        </w:rPr>
        <w:t xml:space="preserve">se genere </w:t>
      </w:r>
      <w:r w:rsidR="00E5446A" w:rsidRPr="00B54765">
        <w:rPr>
          <w:rFonts w:ascii="Arial" w:eastAsia="Calibri" w:hAnsi="Arial" w:cs="Arial"/>
          <w:color w:val="000000" w:themeColor="text1"/>
          <w:sz w:val="22"/>
        </w:rPr>
        <w:t>una contraprestación directa a favor de la entidad y tampoco a una relación conmutativa entre esta y la ESAL;</w:t>
      </w:r>
      <w:r w:rsidR="00CD1A41" w:rsidRPr="00B54765">
        <w:rPr>
          <w:rFonts w:ascii="Arial" w:eastAsia="Calibri" w:hAnsi="Arial" w:cs="Arial"/>
          <w:color w:val="000000" w:themeColor="text1"/>
          <w:sz w:val="22"/>
          <w:lang w:val="es-ES_tradnl"/>
        </w:rPr>
        <w:t xml:space="preserve"> </w:t>
      </w:r>
      <w:r w:rsidR="00E5446A" w:rsidRPr="00B54765">
        <w:rPr>
          <w:rFonts w:ascii="Arial" w:eastAsia="Calibri" w:hAnsi="Arial" w:cs="Arial"/>
          <w:color w:val="000000" w:themeColor="text1"/>
          <w:sz w:val="22"/>
          <w:lang w:val="es-ES_tradnl"/>
        </w:rPr>
        <w:t xml:space="preserve">así como también </w:t>
      </w:r>
      <w:r w:rsidR="00CD1A41" w:rsidRPr="00B54765">
        <w:rPr>
          <w:rFonts w:ascii="Arial" w:eastAsia="Calibri" w:hAnsi="Arial" w:cs="Arial"/>
          <w:color w:val="000000" w:themeColor="text1"/>
          <w:sz w:val="22"/>
          <w:lang w:val="es-ES_tradnl"/>
        </w:rPr>
        <w:t xml:space="preserve">que </w:t>
      </w:r>
      <w:r w:rsidR="00E5446A" w:rsidRPr="00B54765">
        <w:rPr>
          <w:rFonts w:ascii="Arial" w:eastAsia="Calibri" w:hAnsi="Arial" w:cs="Arial"/>
          <w:color w:val="000000" w:themeColor="text1"/>
          <w:sz w:val="22"/>
          <w:lang w:val="es-ES_tradnl"/>
        </w:rPr>
        <w:t>el negocio jurídico</w:t>
      </w:r>
      <w:r w:rsidR="00CD1A41" w:rsidRPr="00B54765">
        <w:rPr>
          <w:rFonts w:ascii="Arial" w:eastAsia="Calibri" w:hAnsi="Arial" w:cs="Arial"/>
          <w:color w:val="000000" w:themeColor="text1"/>
          <w:sz w:val="22"/>
          <w:lang w:val="es-ES_tradnl"/>
        </w:rPr>
        <w:t xml:space="preserve"> tenga como objeto «impulsar programas y actividades de interés público de acuerdo con el Plan Nacional o los planes seccionales de Desarrollo, en los términos del artículo 355 de la Constitución Política»</w:t>
      </w:r>
      <w:r w:rsidRPr="00B54765">
        <w:rPr>
          <w:rFonts w:ascii="Arial" w:eastAsia="Calibri" w:hAnsi="Arial" w:cs="Arial"/>
          <w:color w:val="000000" w:themeColor="text1"/>
          <w:sz w:val="22"/>
          <w:lang w:val="es-ES_tradnl"/>
        </w:rPr>
        <w:t>.</w:t>
      </w:r>
    </w:p>
    <w:p w14:paraId="685D8A8E" w14:textId="77777777" w:rsidR="00264A23" w:rsidRPr="00B54765" w:rsidRDefault="00264A23" w:rsidP="005D1481">
      <w:pPr>
        <w:spacing w:before="120"/>
        <w:ind w:firstLine="709"/>
        <w:jc w:val="both"/>
        <w:rPr>
          <w:rFonts w:ascii="Arial" w:eastAsia="Calibri" w:hAnsi="Arial" w:cs="Arial"/>
          <w:color w:val="000000" w:themeColor="text1"/>
          <w:sz w:val="22"/>
          <w:lang w:val="es-ES_tradnl"/>
        </w:rPr>
      </w:pPr>
      <w:r w:rsidRPr="00B54765">
        <w:rPr>
          <w:rFonts w:ascii="Arial" w:eastAsia="Calibri" w:hAnsi="Arial" w:cs="Arial"/>
          <w:color w:val="000000" w:themeColor="text1"/>
          <w:sz w:val="22"/>
          <w:lang w:val="es-ES_tradnl"/>
        </w:rPr>
        <w:t xml:space="preserve">Al respecto, la Agencia Nacional de Contratación Pública considera necesario hacer dos precisiones: </w:t>
      </w:r>
      <w:r w:rsidRPr="00B54765">
        <w:rPr>
          <w:rFonts w:ascii="Arial" w:eastAsia="Calibri" w:hAnsi="Arial" w:cs="Arial"/>
          <w:i/>
          <w:color w:val="000000" w:themeColor="text1"/>
          <w:sz w:val="22"/>
          <w:lang w:val="es-ES_tradnl"/>
        </w:rPr>
        <w:t>por un lado</w:t>
      </w:r>
      <w:r w:rsidRPr="00B54765">
        <w:rPr>
          <w:rFonts w:ascii="Arial" w:eastAsia="Calibri" w:hAnsi="Arial" w:cs="Arial"/>
          <w:color w:val="000000" w:themeColor="text1"/>
          <w:sz w:val="22"/>
          <w:lang w:val="es-ES_tradnl"/>
        </w:rPr>
        <w:t xml:space="preserve">, que los convenios referidos en las tres normas </w:t>
      </w:r>
      <w:r w:rsidRPr="00B54765">
        <w:rPr>
          <w:rFonts w:ascii="Arial" w:eastAsia="Calibri" w:hAnsi="Arial" w:cs="Arial"/>
          <w:i/>
          <w:color w:val="000000" w:themeColor="text1"/>
          <w:sz w:val="22"/>
          <w:lang w:val="es-ES_tradnl"/>
        </w:rPr>
        <w:t>sub lite</w:t>
      </w:r>
      <w:r w:rsidRPr="00B54765">
        <w:rPr>
          <w:rFonts w:ascii="Arial" w:eastAsia="Calibri" w:hAnsi="Arial" w:cs="Arial"/>
          <w:color w:val="000000" w:themeColor="text1"/>
          <w:sz w:val="22"/>
          <w:lang w:val="es-ES_tradnl"/>
        </w:rPr>
        <w:t xml:space="preserve">, no podrán regularse por las disposiciones de los régimen exceptuados del EGCAP –tercero de los regímenes constitucionales de contratación–, pues dichos convenios son suscritos por entidades territoriales únicamente, particularmente, los departamentos, los distritos y los municipios, debido a su competencia frente a la ejecución de los recursos de la estampillada </w:t>
      </w:r>
      <w:r w:rsidRPr="00B54765">
        <w:rPr>
          <w:rFonts w:ascii="Arial" w:eastAsia="Calibri" w:hAnsi="Arial" w:cs="Arial"/>
          <w:color w:val="000000" w:themeColor="text1"/>
          <w:sz w:val="22"/>
          <w:lang w:val="es-ES_tradnl"/>
        </w:rPr>
        <w:lastRenderedPageBreak/>
        <w:t>enunciada en los párrafos precedentes; autoridades que se denominan «entidades estatales» para los fines de la contratación estatal, y cuyos procesos contractuales son regulados por el EGCAP, según los artículos 1 y 2 de la Ley 80 de 1993, que establecen lo siguiente:</w:t>
      </w:r>
    </w:p>
    <w:p w14:paraId="6799552E" w14:textId="77777777" w:rsidR="00264A23" w:rsidRPr="00B54765" w:rsidRDefault="00264A23" w:rsidP="005D1481">
      <w:pPr>
        <w:spacing w:before="120"/>
        <w:ind w:firstLine="709"/>
        <w:jc w:val="both"/>
        <w:rPr>
          <w:rFonts w:ascii="Arial" w:eastAsia="Calibri" w:hAnsi="Arial" w:cs="Arial"/>
          <w:color w:val="000000" w:themeColor="text1"/>
          <w:sz w:val="22"/>
          <w:lang w:val="es-ES_tradnl"/>
        </w:rPr>
      </w:pPr>
    </w:p>
    <w:p w14:paraId="0065BFA0" w14:textId="3661052A" w:rsidR="00264A23" w:rsidRPr="00B54765" w:rsidRDefault="005D1481" w:rsidP="005D1481">
      <w:pPr>
        <w:ind w:left="709" w:right="758"/>
        <w:jc w:val="both"/>
        <w:rPr>
          <w:rFonts w:ascii="Arial" w:eastAsia="Calibri" w:hAnsi="Arial" w:cs="Arial"/>
          <w:color w:val="000000" w:themeColor="text1"/>
          <w:sz w:val="21"/>
          <w:szCs w:val="21"/>
          <w:lang w:val="es-CO"/>
        </w:rPr>
      </w:pPr>
      <w:r w:rsidRPr="00B54765">
        <w:rPr>
          <w:rFonts w:ascii="Arial" w:eastAsia="Calibri" w:hAnsi="Arial" w:cs="Arial"/>
          <w:color w:val="000000" w:themeColor="text1"/>
          <w:sz w:val="21"/>
          <w:szCs w:val="21"/>
          <w:lang w:val="es-CO"/>
        </w:rPr>
        <w:t>Artículo</w:t>
      </w:r>
      <w:r w:rsidR="00264A23" w:rsidRPr="00B54765">
        <w:rPr>
          <w:rFonts w:ascii="Arial" w:eastAsia="Calibri" w:hAnsi="Arial" w:cs="Arial"/>
          <w:color w:val="000000" w:themeColor="text1"/>
          <w:sz w:val="21"/>
          <w:szCs w:val="21"/>
          <w:lang w:val="es-CO"/>
        </w:rPr>
        <w:t xml:space="preserve"> 1o. </w:t>
      </w:r>
      <w:r w:rsidRPr="00B54765">
        <w:rPr>
          <w:rFonts w:ascii="Arial" w:eastAsia="Calibri" w:hAnsi="Arial" w:cs="Arial"/>
          <w:color w:val="000000" w:themeColor="text1"/>
          <w:sz w:val="21"/>
          <w:szCs w:val="21"/>
          <w:lang w:val="es-CO"/>
        </w:rPr>
        <w:t>Del objeto</w:t>
      </w:r>
      <w:r w:rsidR="00264A23" w:rsidRPr="00B54765">
        <w:rPr>
          <w:rFonts w:ascii="Arial" w:eastAsia="Calibri" w:hAnsi="Arial" w:cs="Arial"/>
          <w:color w:val="000000" w:themeColor="text1"/>
          <w:sz w:val="21"/>
          <w:szCs w:val="21"/>
          <w:lang w:val="es-CO"/>
        </w:rPr>
        <w:t xml:space="preserve">. La presente ley tiene por objeto disponer las </w:t>
      </w:r>
      <w:r w:rsidR="00264A23" w:rsidRPr="00B54765">
        <w:rPr>
          <w:rFonts w:ascii="Arial" w:eastAsia="Calibri" w:hAnsi="Arial" w:cs="Arial"/>
          <w:i/>
          <w:color w:val="000000" w:themeColor="text1"/>
          <w:sz w:val="21"/>
          <w:szCs w:val="21"/>
          <w:lang w:val="es-CO"/>
        </w:rPr>
        <w:t>reglas y principios que rigen los contratos de las entidades estatales</w:t>
      </w:r>
      <w:r w:rsidR="00264A23" w:rsidRPr="00B54765">
        <w:rPr>
          <w:rFonts w:ascii="Arial" w:eastAsia="Calibri" w:hAnsi="Arial" w:cs="Arial"/>
          <w:color w:val="000000" w:themeColor="text1"/>
          <w:sz w:val="21"/>
          <w:szCs w:val="21"/>
          <w:lang w:val="es-CO"/>
        </w:rPr>
        <w:t>.</w:t>
      </w:r>
    </w:p>
    <w:p w14:paraId="5A74FE8B" w14:textId="77777777" w:rsidR="00264A23" w:rsidRPr="00B54765" w:rsidRDefault="00264A23" w:rsidP="005D1481">
      <w:pPr>
        <w:ind w:right="758"/>
        <w:jc w:val="both"/>
        <w:rPr>
          <w:rFonts w:ascii="Arial" w:eastAsia="Calibri" w:hAnsi="Arial" w:cs="Arial"/>
          <w:color w:val="000000" w:themeColor="text1"/>
          <w:sz w:val="21"/>
          <w:szCs w:val="21"/>
          <w:lang w:val="es-CO"/>
        </w:rPr>
      </w:pPr>
    </w:p>
    <w:p w14:paraId="5555F4C9" w14:textId="12748581" w:rsidR="00264A23" w:rsidRPr="00B54765" w:rsidRDefault="00D916D6" w:rsidP="005D1481">
      <w:pPr>
        <w:ind w:left="709" w:right="758"/>
        <w:jc w:val="both"/>
        <w:rPr>
          <w:rFonts w:ascii="Arial" w:eastAsia="Calibri" w:hAnsi="Arial" w:cs="Arial"/>
          <w:color w:val="000000" w:themeColor="text1"/>
          <w:sz w:val="21"/>
          <w:szCs w:val="21"/>
          <w:lang w:val="es-CO"/>
        </w:rPr>
      </w:pPr>
      <w:r w:rsidRPr="00B54765">
        <w:rPr>
          <w:rFonts w:ascii="Arial" w:eastAsia="Calibri" w:hAnsi="Arial" w:cs="Arial"/>
          <w:color w:val="000000" w:themeColor="text1"/>
          <w:sz w:val="21"/>
          <w:szCs w:val="21"/>
          <w:lang w:val="es-CO"/>
        </w:rPr>
        <w:t>Artículo</w:t>
      </w:r>
      <w:r w:rsidR="00264A23" w:rsidRPr="00B54765">
        <w:rPr>
          <w:rFonts w:ascii="Arial" w:eastAsia="Calibri" w:hAnsi="Arial" w:cs="Arial"/>
          <w:color w:val="000000" w:themeColor="text1"/>
          <w:sz w:val="21"/>
          <w:szCs w:val="21"/>
          <w:lang w:val="es-CO"/>
        </w:rPr>
        <w:t xml:space="preserve"> 2o. DE LA DEFINICIÓN DE ENTIDADES, SERVIDORES Y SERVICIOS PÚBLICOS. Para los solos efectos de esta ley:</w:t>
      </w:r>
    </w:p>
    <w:p w14:paraId="5D9CA686" w14:textId="77777777" w:rsidR="00264A23" w:rsidRPr="00B54765" w:rsidRDefault="00264A23" w:rsidP="005D1481">
      <w:pPr>
        <w:ind w:left="709" w:right="758"/>
        <w:jc w:val="both"/>
        <w:rPr>
          <w:rFonts w:ascii="Arial" w:eastAsia="Calibri" w:hAnsi="Arial" w:cs="Arial"/>
          <w:color w:val="000000" w:themeColor="text1"/>
          <w:sz w:val="21"/>
          <w:szCs w:val="21"/>
          <w:lang w:val="es-CO"/>
        </w:rPr>
      </w:pPr>
    </w:p>
    <w:p w14:paraId="5DAD44E9" w14:textId="77777777" w:rsidR="00264A23" w:rsidRPr="00B54765" w:rsidRDefault="00264A23" w:rsidP="005D1481">
      <w:pPr>
        <w:ind w:left="709" w:right="758"/>
        <w:jc w:val="both"/>
        <w:rPr>
          <w:rFonts w:ascii="Arial" w:eastAsia="Calibri" w:hAnsi="Arial" w:cs="Arial"/>
          <w:color w:val="000000" w:themeColor="text1"/>
          <w:sz w:val="21"/>
          <w:szCs w:val="21"/>
          <w:lang w:val="es-CO"/>
        </w:rPr>
      </w:pPr>
      <w:r w:rsidRPr="00B54765">
        <w:rPr>
          <w:rFonts w:ascii="Arial" w:eastAsia="Calibri" w:hAnsi="Arial" w:cs="Arial"/>
          <w:color w:val="000000" w:themeColor="text1"/>
          <w:sz w:val="21"/>
          <w:szCs w:val="21"/>
          <w:lang w:val="es-CO"/>
        </w:rPr>
        <w:t xml:space="preserve">1o. </w:t>
      </w:r>
      <w:r w:rsidRPr="00B54765">
        <w:rPr>
          <w:rFonts w:ascii="Arial" w:eastAsia="Calibri" w:hAnsi="Arial" w:cs="Arial"/>
          <w:i/>
          <w:color w:val="000000" w:themeColor="text1"/>
          <w:sz w:val="21"/>
          <w:szCs w:val="21"/>
          <w:lang w:val="es-CO"/>
        </w:rPr>
        <w:t>Se denominan entidades estatales</w:t>
      </w:r>
      <w:r w:rsidRPr="00B54765">
        <w:rPr>
          <w:rFonts w:ascii="Arial" w:eastAsia="Calibri" w:hAnsi="Arial" w:cs="Arial"/>
          <w:color w:val="000000" w:themeColor="text1"/>
          <w:sz w:val="21"/>
          <w:szCs w:val="21"/>
          <w:lang w:val="es-CO"/>
        </w:rPr>
        <w:t>:</w:t>
      </w:r>
    </w:p>
    <w:p w14:paraId="5B397D81" w14:textId="77777777" w:rsidR="00264A23" w:rsidRPr="00B54765" w:rsidRDefault="00264A23" w:rsidP="005D1481">
      <w:pPr>
        <w:ind w:left="709" w:right="758"/>
        <w:jc w:val="both"/>
        <w:rPr>
          <w:rFonts w:ascii="Arial" w:eastAsia="Calibri" w:hAnsi="Arial" w:cs="Arial"/>
          <w:color w:val="000000" w:themeColor="text1"/>
          <w:sz w:val="21"/>
          <w:szCs w:val="21"/>
          <w:lang w:val="es-CO"/>
        </w:rPr>
      </w:pPr>
    </w:p>
    <w:p w14:paraId="4790960E" w14:textId="77777777" w:rsidR="00264A23" w:rsidRPr="00B54765" w:rsidRDefault="00264A23" w:rsidP="005D1481">
      <w:pPr>
        <w:ind w:left="709" w:right="758"/>
        <w:jc w:val="both"/>
        <w:rPr>
          <w:rFonts w:ascii="Arial" w:eastAsia="Calibri" w:hAnsi="Arial" w:cs="Arial"/>
          <w:color w:val="000000" w:themeColor="text1"/>
          <w:sz w:val="21"/>
          <w:szCs w:val="21"/>
          <w:lang w:val="es-CO"/>
        </w:rPr>
      </w:pPr>
      <w:r w:rsidRPr="00B54765">
        <w:rPr>
          <w:rFonts w:ascii="Arial" w:eastAsia="Calibri" w:hAnsi="Arial" w:cs="Arial"/>
          <w:color w:val="000000" w:themeColor="text1"/>
          <w:sz w:val="21"/>
          <w:szCs w:val="21"/>
          <w:lang w:val="es-CO"/>
        </w:rPr>
        <w:t xml:space="preserve">a) La Nación, las regiones, </w:t>
      </w:r>
      <w:r w:rsidRPr="00B54765">
        <w:rPr>
          <w:rFonts w:ascii="Arial" w:eastAsia="Calibri" w:hAnsi="Arial" w:cs="Arial"/>
          <w:i/>
          <w:color w:val="000000" w:themeColor="text1"/>
          <w:sz w:val="21"/>
          <w:szCs w:val="21"/>
          <w:lang w:val="es-CO"/>
        </w:rPr>
        <w:t>los departamentos</w:t>
      </w:r>
      <w:r w:rsidRPr="00B54765">
        <w:rPr>
          <w:rFonts w:ascii="Arial" w:eastAsia="Calibri" w:hAnsi="Arial" w:cs="Arial"/>
          <w:color w:val="000000" w:themeColor="text1"/>
          <w:sz w:val="21"/>
          <w:szCs w:val="21"/>
          <w:lang w:val="es-CO"/>
        </w:rPr>
        <w:t xml:space="preserve">, las provincias, </w:t>
      </w:r>
      <w:r w:rsidRPr="00B54765">
        <w:rPr>
          <w:rFonts w:ascii="Arial" w:eastAsia="Calibri" w:hAnsi="Arial" w:cs="Arial"/>
          <w:i/>
          <w:color w:val="000000" w:themeColor="text1"/>
          <w:sz w:val="21"/>
          <w:szCs w:val="21"/>
          <w:lang w:val="es-CO"/>
        </w:rPr>
        <w:t>el distrito capital y los distritos especiales</w:t>
      </w:r>
      <w:r w:rsidRPr="00B54765">
        <w:rPr>
          <w:rFonts w:ascii="Arial" w:eastAsia="Calibri" w:hAnsi="Arial" w:cs="Arial"/>
          <w:color w:val="000000" w:themeColor="text1"/>
          <w:sz w:val="21"/>
          <w:szCs w:val="21"/>
          <w:lang w:val="es-CO"/>
        </w:rPr>
        <w:t xml:space="preserve">, las áreas metropolitanas, las asociaciones de municipios, los territorios indígenas y </w:t>
      </w:r>
      <w:r w:rsidRPr="00B54765">
        <w:rPr>
          <w:rFonts w:ascii="Arial" w:eastAsia="Calibri" w:hAnsi="Arial" w:cs="Arial"/>
          <w:i/>
          <w:color w:val="000000" w:themeColor="text1"/>
          <w:sz w:val="21"/>
          <w:szCs w:val="21"/>
          <w:lang w:val="es-CO"/>
        </w:rPr>
        <w:t>los municipios</w:t>
      </w:r>
      <w:r w:rsidRPr="00B54765">
        <w:rPr>
          <w:rFonts w:ascii="Arial" w:eastAsia="Calibri" w:hAnsi="Arial" w:cs="Arial"/>
          <w:color w:val="000000" w:themeColor="text1"/>
          <w:sz w:val="21"/>
          <w:szCs w:val="21"/>
          <w:lang w:val="es-CO"/>
        </w:rPr>
        <w:t>;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(Cursivas propias)</w:t>
      </w:r>
    </w:p>
    <w:p w14:paraId="7F9A739B" w14:textId="77777777" w:rsidR="00264A23" w:rsidRPr="00B54765" w:rsidRDefault="00264A23" w:rsidP="005D1481">
      <w:pPr>
        <w:jc w:val="both"/>
        <w:rPr>
          <w:rFonts w:ascii="Arial" w:eastAsia="Calibri" w:hAnsi="Arial" w:cs="Arial"/>
          <w:color w:val="000000" w:themeColor="text1"/>
          <w:sz w:val="22"/>
          <w:lang w:val="es-ES_tradnl"/>
        </w:rPr>
      </w:pPr>
    </w:p>
    <w:p w14:paraId="6351EDA7" w14:textId="77777777" w:rsidR="00264A23" w:rsidRPr="00B54765" w:rsidRDefault="00264A23" w:rsidP="005D1481">
      <w:pPr>
        <w:ind w:firstLine="708"/>
        <w:jc w:val="both"/>
        <w:rPr>
          <w:rFonts w:ascii="Arial" w:eastAsia="Calibri" w:hAnsi="Arial" w:cs="Arial"/>
          <w:color w:val="000000" w:themeColor="text1"/>
          <w:sz w:val="22"/>
          <w:lang w:val="es-CO"/>
        </w:rPr>
      </w:pPr>
      <w:r w:rsidRPr="00B54765">
        <w:rPr>
          <w:rFonts w:ascii="Arial" w:eastAsia="Calibri" w:hAnsi="Arial" w:cs="Arial"/>
          <w:i/>
          <w:color w:val="000000" w:themeColor="text1"/>
          <w:sz w:val="22"/>
          <w:lang w:val="es-ES_tradnl"/>
        </w:rPr>
        <w:t>Por otro lado</w:t>
      </w:r>
      <w:r w:rsidRPr="00B54765">
        <w:rPr>
          <w:rFonts w:ascii="Arial" w:eastAsia="Calibri" w:hAnsi="Arial" w:cs="Arial"/>
          <w:color w:val="000000" w:themeColor="text1"/>
          <w:sz w:val="22"/>
          <w:lang w:val="es-ES_tradnl"/>
        </w:rPr>
        <w:t>, resulta necesario recoger la tesis expuesta en el concepto del 20 de septiembre de 2017, luego reiterada el 23 de julio de 2018 –Radicados 4201714000004669 y 4201814000004968, según la cual: «El parágrafo del artículo 8 de la Ley 1276 de 2009 regula una materia específica de manera especial que es diferente al asunto reglamentado por el Decreto 092 de 2017»; tesis que le sirvió a esta Subdirección para concluir que este último no se puede aplicar a los convenios regulados por el parágrafo del artículo 8 de la Ley 1276 de 2009 –posteriormente modificado–.</w:t>
      </w:r>
      <w:r w:rsidRPr="00B54765">
        <w:rPr>
          <w:rFonts w:ascii="Arial" w:eastAsia="Calibri" w:hAnsi="Arial" w:cs="Arial"/>
          <w:color w:val="000000" w:themeColor="text1"/>
          <w:sz w:val="22"/>
          <w:lang w:val="es-CO"/>
        </w:rPr>
        <w:t xml:space="preserve"> En efecto, en el concepto del 23 de julio de 2018, la Agencia Nacional de Contratación Pública se pronunció en los siguientes términos:</w:t>
      </w:r>
    </w:p>
    <w:p w14:paraId="591712AF" w14:textId="77777777" w:rsidR="00264A23" w:rsidRPr="00B54765" w:rsidRDefault="00264A23" w:rsidP="005D1481">
      <w:pPr>
        <w:jc w:val="both"/>
        <w:rPr>
          <w:rFonts w:ascii="Arial" w:eastAsia="Calibri" w:hAnsi="Arial" w:cs="Arial"/>
          <w:color w:val="000000" w:themeColor="text1"/>
          <w:sz w:val="22"/>
          <w:lang w:val="es-CO"/>
        </w:rPr>
      </w:pPr>
    </w:p>
    <w:p w14:paraId="65349671" w14:textId="77777777" w:rsidR="00264A23" w:rsidRPr="00B54765" w:rsidRDefault="00264A23" w:rsidP="005D1481">
      <w:pPr>
        <w:ind w:left="709" w:right="760"/>
        <w:jc w:val="both"/>
        <w:rPr>
          <w:rFonts w:ascii="Arial" w:eastAsia="Calibri" w:hAnsi="Arial" w:cs="Arial"/>
          <w:color w:val="000000" w:themeColor="text1"/>
          <w:sz w:val="21"/>
          <w:szCs w:val="21"/>
          <w:lang w:val="es-CO"/>
        </w:rPr>
      </w:pPr>
      <w:r w:rsidRPr="00B54765">
        <w:rPr>
          <w:rFonts w:ascii="Arial" w:eastAsia="Calibri" w:hAnsi="Arial" w:cs="Arial"/>
          <w:color w:val="000000" w:themeColor="text1"/>
          <w:sz w:val="21"/>
          <w:szCs w:val="21"/>
          <w:lang w:val="es-CO"/>
        </w:rPr>
        <w:t>Cuando existe una norma que regula la contratación con entidades sin ánimo de lucro, en una materia específica y de manera especial, este prevalece sobre el Decreto 092 de 2017, y este último no debe aplicarse. A manera de ejemplo, algunas de estas regulaciones especiales que prevalecen sobre el Decreto 092 de 2017 son: Ley 1276 de 2009, artículo 8 (atención integral al adulto mayor, centros vida), Ley 1575 de 2012, artículo 3 (contratación con cuerpo de bomberos), Ley 1551 de 2012, artículo 6 (convenios solidarios), entre otras.</w:t>
      </w:r>
    </w:p>
    <w:p w14:paraId="2D7C6935" w14:textId="77777777" w:rsidR="00264A23" w:rsidRPr="00B54765" w:rsidRDefault="00264A23" w:rsidP="005D1481">
      <w:pPr>
        <w:ind w:firstLine="708"/>
        <w:jc w:val="both"/>
        <w:rPr>
          <w:rFonts w:ascii="Arial" w:eastAsia="Calibri" w:hAnsi="Arial" w:cs="Arial"/>
          <w:color w:val="000000" w:themeColor="text1"/>
          <w:sz w:val="22"/>
          <w:lang w:val="es-ES_tradnl"/>
        </w:rPr>
      </w:pPr>
    </w:p>
    <w:p w14:paraId="18DCEF45" w14:textId="43E5F295" w:rsidR="00264A23" w:rsidRPr="00B54765" w:rsidRDefault="00264A23" w:rsidP="005D1481">
      <w:pPr>
        <w:ind w:firstLine="708"/>
        <w:jc w:val="both"/>
        <w:rPr>
          <w:rFonts w:ascii="Arial" w:eastAsia="Calibri" w:hAnsi="Arial" w:cs="Arial"/>
          <w:color w:val="000000" w:themeColor="text1"/>
          <w:sz w:val="22"/>
          <w:lang w:val="es-ES_tradnl"/>
        </w:rPr>
      </w:pPr>
      <w:r w:rsidRPr="00B54765">
        <w:rPr>
          <w:rFonts w:ascii="Arial" w:eastAsia="Calibri" w:hAnsi="Arial" w:cs="Arial"/>
          <w:color w:val="000000" w:themeColor="text1"/>
          <w:sz w:val="22"/>
          <w:lang w:val="es-ES_tradnl"/>
        </w:rPr>
        <w:t xml:space="preserve">Como se dijo, esta tesis debe ser recogida, </w:t>
      </w:r>
      <w:r w:rsidR="00B40898" w:rsidRPr="00B54765">
        <w:rPr>
          <w:rFonts w:ascii="Arial" w:eastAsia="Calibri" w:hAnsi="Arial" w:cs="Arial"/>
          <w:color w:val="000000" w:themeColor="text1"/>
          <w:sz w:val="22"/>
          <w:lang w:val="es-ES_tradnl"/>
        </w:rPr>
        <w:t>porque</w:t>
      </w:r>
      <w:r w:rsidRPr="00B54765">
        <w:rPr>
          <w:rFonts w:ascii="Arial" w:eastAsia="Calibri" w:hAnsi="Arial" w:cs="Arial"/>
          <w:color w:val="000000" w:themeColor="text1"/>
          <w:sz w:val="22"/>
          <w:lang w:val="es-ES_tradnl"/>
        </w:rPr>
        <w:t xml:space="preserve"> el Decreto 092 de 2017 </w:t>
      </w:r>
      <w:r w:rsidR="00B40898" w:rsidRPr="00B54765">
        <w:rPr>
          <w:rFonts w:ascii="Arial" w:eastAsia="Calibri" w:hAnsi="Arial" w:cs="Arial"/>
          <w:color w:val="000000" w:themeColor="text1"/>
          <w:sz w:val="22"/>
          <w:lang w:val="es-ES_tradnl"/>
        </w:rPr>
        <w:t>sí</w:t>
      </w:r>
      <w:r w:rsidRPr="00B54765">
        <w:rPr>
          <w:rFonts w:ascii="Arial" w:eastAsia="Calibri" w:hAnsi="Arial" w:cs="Arial"/>
          <w:color w:val="000000" w:themeColor="text1"/>
          <w:sz w:val="22"/>
          <w:lang w:val="es-ES_tradnl"/>
        </w:rPr>
        <w:t xml:space="preserve"> pued</w:t>
      </w:r>
      <w:r w:rsidR="00B40898" w:rsidRPr="00B54765">
        <w:rPr>
          <w:rFonts w:ascii="Arial" w:eastAsia="Calibri" w:hAnsi="Arial" w:cs="Arial"/>
          <w:color w:val="000000" w:themeColor="text1"/>
          <w:sz w:val="22"/>
          <w:lang w:val="es-ES_tradnl"/>
        </w:rPr>
        <w:t>e</w:t>
      </w:r>
      <w:r w:rsidRPr="00B54765">
        <w:rPr>
          <w:rFonts w:ascii="Arial" w:eastAsia="Calibri" w:hAnsi="Arial" w:cs="Arial"/>
          <w:color w:val="000000" w:themeColor="text1"/>
          <w:sz w:val="22"/>
          <w:lang w:val="es-ES_tradnl"/>
        </w:rPr>
        <w:t xml:space="preserve"> aplicar</w:t>
      </w:r>
      <w:r w:rsidR="00B40898" w:rsidRPr="00B54765">
        <w:rPr>
          <w:rFonts w:ascii="Arial" w:eastAsia="Calibri" w:hAnsi="Arial" w:cs="Arial"/>
          <w:color w:val="000000" w:themeColor="text1"/>
          <w:sz w:val="22"/>
          <w:lang w:val="es-ES_tradnl"/>
        </w:rPr>
        <w:t>se</w:t>
      </w:r>
      <w:r w:rsidRPr="00B54765">
        <w:rPr>
          <w:rFonts w:ascii="Arial" w:eastAsia="Calibri" w:hAnsi="Arial" w:cs="Arial"/>
          <w:color w:val="000000" w:themeColor="text1"/>
          <w:sz w:val="22"/>
          <w:lang w:val="es-ES_tradnl"/>
        </w:rPr>
        <w:t xml:space="preserve"> a los convenios regulados por el artículo 5 de la Ley 687 de 2001, modificado por el artículo 8 de la Ley 1276 de 2009 y, posteriormente, por el artículo 16 de la Ley 1850 de 2017. </w:t>
      </w:r>
      <w:r w:rsidR="00B40898" w:rsidRPr="00B54765">
        <w:rPr>
          <w:rFonts w:ascii="Arial" w:eastAsia="Calibri" w:hAnsi="Arial" w:cs="Arial"/>
          <w:color w:val="000000" w:themeColor="text1"/>
          <w:sz w:val="22"/>
          <w:lang w:val="es-ES_tradnl"/>
        </w:rPr>
        <w:t>En efecto</w:t>
      </w:r>
      <w:r w:rsidRPr="00B54765">
        <w:rPr>
          <w:rFonts w:ascii="Arial" w:eastAsia="Calibri" w:hAnsi="Arial" w:cs="Arial"/>
          <w:color w:val="000000" w:themeColor="text1"/>
          <w:sz w:val="22"/>
          <w:lang w:val="es-ES_tradnl"/>
        </w:rPr>
        <w:t xml:space="preserve">, la aplicación de aquel decreto resulta procedente y también necesaria, en aquellos eventos en los que el convenio se celebra con una ESAL, como se explicará más adelante. Es de resaltar que las tres normas mencionadas no contienen ninguna regulación </w:t>
      </w:r>
      <w:r w:rsidRPr="00B54765">
        <w:rPr>
          <w:rFonts w:ascii="Arial" w:eastAsia="Calibri" w:hAnsi="Arial" w:cs="Arial"/>
          <w:color w:val="000000" w:themeColor="text1"/>
          <w:sz w:val="22"/>
          <w:lang w:val="es-ES_tradnl"/>
        </w:rPr>
        <w:lastRenderedPageBreak/>
        <w:t xml:space="preserve">procesal o sustantiva en materia de contratación estatal, esto es, no establecen las disposiciones que habrían de tenerse en cuenta en el trámite de contratación. Dicha tesis, pues, supone una ausencia total de regulación en la materia, ya que: i) los entes territoriales no tienen régimen de contratación exceptuado para aplicar; </w:t>
      </w:r>
      <w:proofErr w:type="spellStart"/>
      <w:r w:rsidRPr="00B54765">
        <w:rPr>
          <w:rFonts w:ascii="Arial" w:eastAsia="Calibri" w:hAnsi="Arial" w:cs="Arial"/>
          <w:color w:val="000000" w:themeColor="text1"/>
          <w:sz w:val="22"/>
          <w:lang w:val="es-ES_tradnl"/>
        </w:rPr>
        <w:t>ii</w:t>
      </w:r>
      <w:proofErr w:type="spellEnd"/>
      <w:r w:rsidRPr="00B54765">
        <w:rPr>
          <w:rFonts w:ascii="Arial" w:eastAsia="Calibri" w:hAnsi="Arial" w:cs="Arial"/>
          <w:color w:val="000000" w:themeColor="text1"/>
          <w:sz w:val="22"/>
          <w:lang w:val="es-ES_tradnl"/>
        </w:rPr>
        <w:t xml:space="preserve">) el Decreto 092 de 2017 se entendía no aplicable; y </w:t>
      </w:r>
      <w:proofErr w:type="spellStart"/>
      <w:r w:rsidRPr="00B54765">
        <w:rPr>
          <w:rFonts w:ascii="Arial" w:eastAsia="Calibri" w:hAnsi="Arial" w:cs="Arial"/>
          <w:color w:val="000000" w:themeColor="text1"/>
          <w:sz w:val="22"/>
          <w:lang w:val="es-ES_tradnl"/>
        </w:rPr>
        <w:t>iii</w:t>
      </w:r>
      <w:proofErr w:type="spellEnd"/>
      <w:r w:rsidRPr="00B54765">
        <w:rPr>
          <w:rFonts w:ascii="Arial" w:eastAsia="Calibri" w:hAnsi="Arial" w:cs="Arial"/>
          <w:color w:val="000000" w:themeColor="text1"/>
          <w:sz w:val="22"/>
          <w:lang w:val="es-ES_tradnl"/>
        </w:rPr>
        <w:t xml:space="preserve">) las normas que habilitaban la celebración de los convenios, se </w:t>
      </w:r>
      <w:proofErr w:type="gramStart"/>
      <w:r w:rsidRPr="00B54765">
        <w:rPr>
          <w:rFonts w:ascii="Arial" w:eastAsia="Calibri" w:hAnsi="Arial" w:cs="Arial"/>
          <w:color w:val="000000" w:themeColor="text1"/>
          <w:sz w:val="22"/>
          <w:lang w:val="es-ES_tradnl"/>
        </w:rPr>
        <w:t>itera</w:t>
      </w:r>
      <w:proofErr w:type="gramEnd"/>
      <w:r w:rsidRPr="00B54765">
        <w:rPr>
          <w:rFonts w:ascii="Arial" w:eastAsia="Calibri" w:hAnsi="Arial" w:cs="Arial"/>
          <w:color w:val="000000" w:themeColor="text1"/>
          <w:sz w:val="22"/>
          <w:lang w:val="es-ES_tradnl"/>
        </w:rPr>
        <w:t xml:space="preserve">, no consagran reglas contractuales a tener en cuenta. </w:t>
      </w:r>
    </w:p>
    <w:p w14:paraId="6ED3FBD0" w14:textId="77777777" w:rsidR="00264A23" w:rsidRPr="00B54765" w:rsidRDefault="00264A23" w:rsidP="005D1481">
      <w:pPr>
        <w:spacing w:before="120"/>
        <w:ind w:firstLine="709"/>
        <w:jc w:val="both"/>
        <w:rPr>
          <w:rFonts w:ascii="Arial" w:eastAsia="Calibri" w:hAnsi="Arial" w:cs="Arial"/>
          <w:color w:val="000000" w:themeColor="text1"/>
          <w:sz w:val="22"/>
          <w:lang w:val="es-ES_tradnl"/>
        </w:rPr>
      </w:pPr>
      <w:r w:rsidRPr="00B54765">
        <w:rPr>
          <w:rFonts w:ascii="Arial" w:eastAsia="Calibri" w:hAnsi="Arial" w:cs="Arial"/>
          <w:color w:val="000000" w:themeColor="text1"/>
          <w:sz w:val="22"/>
          <w:lang w:val="es-ES_tradnl"/>
        </w:rPr>
        <w:t>Incluso, el Ministerio de Salud y de la Protección Social, en documento sin fecha denominado «Orientaciones a las entidades territoriales para la aplicación de la Ley 1276 de 2009 y normas complementarias sobre la Estampilla para el Bienestar del Adulto Mayor»</w:t>
      </w:r>
      <w:r w:rsidRPr="00F26F7D">
        <w:rPr>
          <w:rStyle w:val="Refdenotaalpie"/>
          <w:rFonts w:ascii="Arial" w:eastAsia="Calibri" w:hAnsi="Arial" w:cs="Arial"/>
          <w:color w:val="000000" w:themeColor="text1"/>
          <w:sz w:val="22"/>
          <w:lang w:val="es-ES_tradnl"/>
        </w:rPr>
        <w:footnoteReference w:id="4"/>
      </w:r>
      <w:r w:rsidRPr="00F26F7D">
        <w:rPr>
          <w:rFonts w:ascii="Arial" w:eastAsia="Calibri" w:hAnsi="Arial" w:cs="Arial"/>
          <w:color w:val="000000" w:themeColor="text1"/>
          <w:sz w:val="22"/>
          <w:lang w:val="es-ES_tradnl"/>
        </w:rPr>
        <w:t>, refiriéndose al régimen de contratación resaltó lo siguient</w:t>
      </w:r>
      <w:r w:rsidRPr="00B54765">
        <w:rPr>
          <w:rFonts w:ascii="Arial" w:eastAsia="Calibri" w:hAnsi="Arial" w:cs="Arial"/>
          <w:color w:val="000000" w:themeColor="text1"/>
          <w:sz w:val="22"/>
          <w:lang w:val="es-ES_tradnl"/>
        </w:rPr>
        <w:t>e:</w:t>
      </w:r>
    </w:p>
    <w:p w14:paraId="55703AEB" w14:textId="77777777" w:rsidR="00264A23" w:rsidRPr="00B54765" w:rsidRDefault="00264A23" w:rsidP="005D1481">
      <w:pPr>
        <w:spacing w:before="120"/>
        <w:ind w:firstLine="709"/>
        <w:jc w:val="both"/>
        <w:rPr>
          <w:rFonts w:ascii="Arial" w:eastAsia="Calibri" w:hAnsi="Arial" w:cs="Arial"/>
          <w:color w:val="000000" w:themeColor="text1"/>
          <w:sz w:val="22"/>
          <w:lang w:val="es-ES_tradnl"/>
        </w:rPr>
      </w:pPr>
    </w:p>
    <w:p w14:paraId="4D9139FD" w14:textId="77777777" w:rsidR="00264A23" w:rsidRPr="00B54765" w:rsidRDefault="00264A23" w:rsidP="005D1481">
      <w:pPr>
        <w:ind w:left="709" w:right="760"/>
        <w:jc w:val="both"/>
        <w:rPr>
          <w:rFonts w:ascii="Arial" w:eastAsia="Calibri" w:hAnsi="Arial" w:cs="Arial"/>
          <w:color w:val="000000" w:themeColor="text1"/>
          <w:sz w:val="21"/>
          <w:szCs w:val="21"/>
          <w:lang w:val="es-ES_tradnl"/>
        </w:rPr>
      </w:pPr>
      <w:r w:rsidRPr="00B54765">
        <w:rPr>
          <w:rFonts w:ascii="Arial" w:eastAsia="Calibri" w:hAnsi="Arial" w:cs="Arial"/>
          <w:color w:val="000000" w:themeColor="text1"/>
          <w:sz w:val="21"/>
          <w:szCs w:val="21"/>
          <w:lang w:val="es-ES_tradnl"/>
        </w:rPr>
        <w:t xml:space="preserve">Los centros vida a que se refiere la Ley 1276 son de naturaleza pública, de creación distrital y municipal, razón por la cual la norma establece </w:t>
      </w:r>
      <w:proofErr w:type="gramStart"/>
      <w:r w:rsidRPr="00B54765">
        <w:rPr>
          <w:rFonts w:ascii="Arial" w:eastAsia="Calibri" w:hAnsi="Arial" w:cs="Arial"/>
          <w:color w:val="000000" w:themeColor="text1"/>
          <w:sz w:val="21"/>
          <w:szCs w:val="21"/>
          <w:lang w:val="es-ES_tradnl"/>
        </w:rPr>
        <w:t>que</w:t>
      </w:r>
      <w:proofErr w:type="gramEnd"/>
      <w:r w:rsidRPr="00B54765">
        <w:rPr>
          <w:rFonts w:ascii="Arial" w:eastAsia="Calibri" w:hAnsi="Arial" w:cs="Arial"/>
          <w:color w:val="000000" w:themeColor="text1"/>
          <w:sz w:val="21"/>
          <w:szCs w:val="21"/>
          <w:lang w:val="es-ES_tradnl"/>
        </w:rPr>
        <w:t xml:space="preserve"> una vez creados, la administración puede celebrar convenios para su manejo con entidades con experiencia en la materia, en cuyo caso debe efectuar el seguimiento y evaluación de los servicios prestados, a través de la instancia especialmente creada para esta función dentro de la estructura municipal (Parágrafo del art. 8º de la Ley 1276/09). </w:t>
      </w:r>
      <w:r w:rsidRPr="00B54765">
        <w:rPr>
          <w:rFonts w:ascii="Arial" w:eastAsia="Calibri" w:hAnsi="Arial" w:cs="Arial"/>
          <w:i/>
          <w:color w:val="000000" w:themeColor="text1"/>
          <w:sz w:val="21"/>
          <w:szCs w:val="21"/>
          <w:lang w:val="es-ES_tradnl"/>
        </w:rPr>
        <w:t xml:space="preserve">Estos convenios se rigen por la normatividad contractual vigente. </w:t>
      </w:r>
      <w:r w:rsidRPr="00B54765">
        <w:rPr>
          <w:rFonts w:ascii="Arial" w:eastAsia="Calibri" w:hAnsi="Arial" w:cs="Arial"/>
          <w:color w:val="000000" w:themeColor="text1"/>
          <w:sz w:val="21"/>
          <w:szCs w:val="21"/>
          <w:lang w:val="es-ES_tradnl"/>
        </w:rPr>
        <w:t>(Cursivas propias)</w:t>
      </w:r>
    </w:p>
    <w:p w14:paraId="576A78F9" w14:textId="77777777" w:rsidR="00264A23" w:rsidRPr="00B54765" w:rsidRDefault="00264A23" w:rsidP="005D1481">
      <w:pPr>
        <w:ind w:firstLine="709"/>
        <w:jc w:val="both"/>
        <w:rPr>
          <w:rFonts w:ascii="Arial" w:eastAsia="Calibri" w:hAnsi="Arial" w:cs="Arial"/>
          <w:color w:val="000000" w:themeColor="text1"/>
          <w:sz w:val="22"/>
          <w:lang w:val="es-ES_tradnl"/>
        </w:rPr>
      </w:pPr>
    </w:p>
    <w:p w14:paraId="2AAFCF09" w14:textId="77777777" w:rsidR="00264A23" w:rsidRPr="00B54765" w:rsidRDefault="00264A23" w:rsidP="005D1481">
      <w:pPr>
        <w:spacing w:before="120"/>
        <w:ind w:firstLine="709"/>
        <w:jc w:val="both"/>
        <w:rPr>
          <w:rFonts w:ascii="Arial" w:eastAsia="Calibri" w:hAnsi="Arial" w:cs="Arial"/>
          <w:color w:val="000000" w:themeColor="text1"/>
          <w:sz w:val="22"/>
          <w:lang w:val="es-ES_tradnl"/>
        </w:rPr>
      </w:pPr>
      <w:r w:rsidRPr="00B54765">
        <w:rPr>
          <w:rFonts w:ascii="Arial" w:eastAsia="Calibri" w:hAnsi="Arial" w:cs="Arial"/>
          <w:color w:val="000000" w:themeColor="text1"/>
          <w:sz w:val="22"/>
          <w:lang w:val="es-ES_tradnl"/>
        </w:rPr>
        <w:t xml:space="preserve">Los convenios </w:t>
      </w:r>
      <w:r w:rsidRPr="00B54765">
        <w:rPr>
          <w:rFonts w:ascii="Arial" w:eastAsia="Calibri" w:hAnsi="Arial" w:cs="Arial"/>
          <w:i/>
          <w:color w:val="000000" w:themeColor="text1"/>
          <w:sz w:val="22"/>
          <w:lang w:val="es-ES_tradnl"/>
        </w:rPr>
        <w:t xml:space="preserve">sub examine </w:t>
      </w:r>
      <w:r w:rsidRPr="00B54765">
        <w:rPr>
          <w:rFonts w:ascii="Arial" w:eastAsia="Calibri" w:hAnsi="Arial" w:cs="Arial"/>
          <w:color w:val="000000" w:themeColor="text1"/>
          <w:sz w:val="22"/>
          <w:lang w:val="es-ES_tradnl"/>
        </w:rPr>
        <w:t>están regulados, entonces, por el EGCAP (</w:t>
      </w:r>
      <w:r w:rsidRPr="00B54765">
        <w:rPr>
          <w:rFonts w:ascii="Arial" w:eastAsia="Calibri" w:hAnsi="Arial" w:cs="Arial"/>
          <w:i/>
          <w:color w:val="000000" w:themeColor="text1"/>
          <w:sz w:val="22"/>
          <w:lang w:val="es-ES_tradnl"/>
        </w:rPr>
        <w:t xml:space="preserve">infra </w:t>
      </w:r>
      <w:proofErr w:type="spellStart"/>
      <w:r w:rsidRPr="00B54765">
        <w:rPr>
          <w:rFonts w:ascii="Arial" w:eastAsia="Calibri" w:hAnsi="Arial" w:cs="Arial"/>
          <w:color w:val="000000" w:themeColor="text1"/>
          <w:sz w:val="22"/>
          <w:lang w:val="es-ES_tradnl"/>
        </w:rPr>
        <w:t>num</w:t>
      </w:r>
      <w:proofErr w:type="spellEnd"/>
      <w:r w:rsidRPr="00B54765">
        <w:rPr>
          <w:rFonts w:ascii="Arial" w:eastAsia="Calibri" w:hAnsi="Arial" w:cs="Arial"/>
          <w:color w:val="000000" w:themeColor="text1"/>
          <w:sz w:val="22"/>
          <w:lang w:val="es-ES_tradnl"/>
        </w:rPr>
        <w:t xml:space="preserve">. </w:t>
      </w:r>
      <w:r w:rsidRPr="00B54765">
        <w:rPr>
          <w:rFonts w:ascii="Arial" w:eastAsia="Calibri" w:hAnsi="Arial" w:cs="Arial"/>
          <w:i/>
          <w:color w:val="000000" w:themeColor="text1"/>
          <w:sz w:val="22"/>
          <w:lang w:val="es-ES_tradnl"/>
        </w:rPr>
        <w:t>i</w:t>
      </w:r>
      <w:r w:rsidRPr="00B54765">
        <w:rPr>
          <w:rFonts w:ascii="Arial" w:eastAsia="Calibri" w:hAnsi="Arial" w:cs="Arial"/>
          <w:color w:val="000000" w:themeColor="text1"/>
          <w:sz w:val="22"/>
          <w:lang w:val="es-ES_tradnl"/>
        </w:rPr>
        <w:t>) o, eventualmente, por el Decreto 092 de 2018 (</w:t>
      </w:r>
      <w:r w:rsidRPr="00B54765">
        <w:rPr>
          <w:rFonts w:ascii="Arial" w:eastAsia="Calibri" w:hAnsi="Arial" w:cs="Arial"/>
          <w:i/>
          <w:color w:val="000000" w:themeColor="text1"/>
          <w:sz w:val="22"/>
          <w:lang w:val="es-ES_tradnl"/>
        </w:rPr>
        <w:t xml:space="preserve">infra </w:t>
      </w:r>
      <w:proofErr w:type="spellStart"/>
      <w:r w:rsidRPr="00B54765">
        <w:rPr>
          <w:rFonts w:ascii="Arial" w:eastAsia="Calibri" w:hAnsi="Arial" w:cs="Arial"/>
          <w:color w:val="000000" w:themeColor="text1"/>
          <w:sz w:val="22"/>
          <w:lang w:val="es-ES_tradnl"/>
        </w:rPr>
        <w:t>num</w:t>
      </w:r>
      <w:proofErr w:type="spellEnd"/>
      <w:r w:rsidRPr="00B54765">
        <w:rPr>
          <w:rFonts w:ascii="Arial" w:eastAsia="Calibri" w:hAnsi="Arial" w:cs="Arial"/>
          <w:color w:val="000000" w:themeColor="text1"/>
          <w:sz w:val="22"/>
          <w:lang w:val="es-ES_tradnl"/>
        </w:rPr>
        <w:t xml:space="preserve">. </w:t>
      </w:r>
      <w:proofErr w:type="spellStart"/>
      <w:r w:rsidRPr="00B54765">
        <w:rPr>
          <w:rFonts w:ascii="Arial" w:eastAsia="Calibri" w:hAnsi="Arial" w:cs="Arial"/>
          <w:i/>
          <w:color w:val="000000" w:themeColor="text1"/>
          <w:sz w:val="22"/>
          <w:lang w:val="es-ES_tradnl"/>
        </w:rPr>
        <w:t>ii</w:t>
      </w:r>
      <w:proofErr w:type="spellEnd"/>
      <w:r w:rsidRPr="00B54765">
        <w:rPr>
          <w:rFonts w:ascii="Arial" w:eastAsia="Calibri" w:hAnsi="Arial" w:cs="Arial"/>
          <w:color w:val="000000" w:themeColor="text1"/>
          <w:sz w:val="22"/>
          <w:lang w:val="es-ES_tradnl"/>
        </w:rPr>
        <w:t>), siendo la aplicación de aquel la regla general, mientras que la de este último la excepción, dentro de los parámetros que pasarán a explicarse a continuación:</w:t>
      </w:r>
    </w:p>
    <w:p w14:paraId="35A6594C" w14:textId="0667657A" w:rsidR="00264A23" w:rsidRPr="00B54765" w:rsidRDefault="00264A23" w:rsidP="005D1481">
      <w:pPr>
        <w:pStyle w:val="Prrafodelista"/>
        <w:numPr>
          <w:ilvl w:val="0"/>
          <w:numId w:val="11"/>
        </w:numPr>
        <w:tabs>
          <w:tab w:val="left" w:pos="1134"/>
        </w:tabs>
        <w:spacing w:before="120"/>
        <w:ind w:left="0" w:firstLine="709"/>
        <w:jc w:val="both"/>
        <w:rPr>
          <w:rFonts w:ascii="Arial" w:eastAsia="Calibri" w:hAnsi="Arial" w:cs="Arial"/>
          <w:i/>
          <w:color w:val="000000" w:themeColor="text1"/>
          <w:sz w:val="22"/>
          <w:lang w:val="es-ES_tradnl"/>
        </w:rPr>
      </w:pPr>
      <w:r w:rsidRPr="00B54765">
        <w:rPr>
          <w:rFonts w:ascii="Arial" w:eastAsia="Calibri" w:hAnsi="Arial" w:cs="Arial"/>
          <w:color w:val="000000" w:themeColor="text1"/>
          <w:sz w:val="22"/>
        </w:rPr>
        <w:t>Los procedimientos contractuales mediante los cuales las entidades ejecutan recursos públicos y satisfacen el interés general deben regirse por la normativa de contratación pública ―Ley 80 de 1993, Ley 1150 de 2007</w:t>
      </w:r>
      <w:r w:rsidR="007D0C87" w:rsidRPr="00B54765">
        <w:rPr>
          <w:rFonts w:ascii="Arial" w:eastAsia="Calibri" w:hAnsi="Arial" w:cs="Arial"/>
          <w:color w:val="000000" w:themeColor="text1"/>
          <w:sz w:val="22"/>
        </w:rPr>
        <w:t xml:space="preserve">, </w:t>
      </w:r>
      <w:r w:rsidRPr="00B54765">
        <w:rPr>
          <w:rFonts w:ascii="Arial" w:eastAsia="Calibri" w:hAnsi="Arial" w:cs="Arial"/>
          <w:color w:val="000000" w:themeColor="text1"/>
          <w:sz w:val="22"/>
        </w:rPr>
        <w:t>Decreto 1082 de 2015</w:t>
      </w:r>
      <w:r w:rsidR="007D0C87" w:rsidRPr="00B54765">
        <w:rPr>
          <w:rFonts w:ascii="Arial" w:eastAsia="Calibri" w:hAnsi="Arial" w:cs="Arial"/>
          <w:color w:val="000000" w:themeColor="text1"/>
          <w:sz w:val="22"/>
        </w:rPr>
        <w:t xml:space="preserve"> y normas complementarias</w:t>
      </w:r>
      <w:r w:rsidRPr="00B54765">
        <w:rPr>
          <w:rFonts w:ascii="Arial" w:eastAsia="Calibri" w:hAnsi="Arial" w:cs="Arial"/>
          <w:color w:val="000000" w:themeColor="text1"/>
          <w:sz w:val="22"/>
        </w:rPr>
        <w:t>―, que contiene los principios, reglas y procedimientos que rigen los contratos de las entidades estatales. Como ya se dijo, el EGCAP se aplica a las entidades estatales relacionadas en el artículo 2</w:t>
      </w:r>
      <w:r w:rsidRPr="00F26F7D">
        <w:rPr>
          <w:rStyle w:val="Refdenotaalpie"/>
          <w:rFonts w:ascii="Arial" w:eastAsia="Calibri" w:hAnsi="Arial" w:cs="Arial"/>
          <w:color w:val="000000" w:themeColor="text1"/>
          <w:sz w:val="22"/>
        </w:rPr>
        <w:footnoteReference w:id="5"/>
      </w:r>
      <w:r w:rsidRPr="00F26F7D">
        <w:rPr>
          <w:rFonts w:ascii="Arial" w:eastAsia="Calibri" w:hAnsi="Arial" w:cs="Arial"/>
          <w:color w:val="000000" w:themeColor="text1"/>
          <w:sz w:val="22"/>
        </w:rPr>
        <w:t xml:space="preserve"> y demás normas que lo complementan, dentro de las cuales se encuentran mencionados los departamentos, distritos y municipios. </w:t>
      </w:r>
    </w:p>
    <w:p w14:paraId="49BC87F5" w14:textId="77777777" w:rsidR="00264A23" w:rsidRPr="00B54765" w:rsidRDefault="00264A23" w:rsidP="005D1481">
      <w:pPr>
        <w:spacing w:before="120"/>
        <w:ind w:firstLine="708"/>
        <w:jc w:val="both"/>
        <w:rPr>
          <w:rFonts w:ascii="Arial" w:eastAsia="Calibri" w:hAnsi="Arial" w:cs="Arial"/>
          <w:color w:val="000000" w:themeColor="text1"/>
          <w:sz w:val="22"/>
        </w:rPr>
      </w:pPr>
      <w:r w:rsidRPr="00B54765">
        <w:rPr>
          <w:rFonts w:ascii="Arial" w:eastAsia="Calibri" w:hAnsi="Arial" w:cs="Arial"/>
          <w:color w:val="000000" w:themeColor="text1"/>
          <w:sz w:val="22"/>
        </w:rPr>
        <w:lastRenderedPageBreak/>
        <w:t>En aplicación del EGCAP, los procedimientos de contratación se estructuran a partir de las modalidades de selección, y al hacer una revisión de las normas citadas se observa que contienen los procedimientos para adelantarlas y las reglas de cada modalidad: licitación pública, selección abreviada, concurso de méritos, contratación directa y mínima cuantía</w:t>
      </w:r>
      <w:r w:rsidRPr="00F26F7D">
        <w:rPr>
          <w:rStyle w:val="Refdenotaalpie"/>
          <w:rFonts w:ascii="Arial" w:eastAsia="Calibri" w:hAnsi="Arial" w:cs="Arial"/>
          <w:color w:val="000000" w:themeColor="text1"/>
          <w:sz w:val="22"/>
        </w:rPr>
        <w:footnoteReference w:id="6"/>
      </w:r>
      <w:r w:rsidRPr="00F26F7D">
        <w:rPr>
          <w:rFonts w:ascii="Arial" w:eastAsia="Calibri" w:hAnsi="Arial" w:cs="Arial"/>
          <w:color w:val="000000" w:themeColor="text1"/>
          <w:sz w:val="22"/>
        </w:rPr>
        <w:t>. La exposición de motivos de la Ley 1150 de 2007 explica las razones por las cuales se establecieron las modalidades de selección: «A ese respecto es claro que las experiencias exitosas a nivel internacional demue</w:t>
      </w:r>
      <w:r w:rsidRPr="00B54765">
        <w:rPr>
          <w:rFonts w:ascii="Arial" w:eastAsia="Calibri" w:hAnsi="Arial" w:cs="Arial"/>
          <w:color w:val="000000" w:themeColor="text1"/>
          <w:sz w:val="22"/>
        </w:rPr>
        <w:t xml:space="preserve">stran que el criterio de distinción que debe gobernar un esquema contractual </w:t>
      </w:r>
      <w:proofErr w:type="gramStart"/>
      <w:r w:rsidRPr="00B54765">
        <w:rPr>
          <w:rFonts w:ascii="Arial" w:eastAsia="Calibri" w:hAnsi="Arial" w:cs="Arial"/>
          <w:color w:val="000000" w:themeColor="text1"/>
          <w:sz w:val="22"/>
        </w:rPr>
        <w:t>eficiente,</w:t>
      </w:r>
      <w:proofErr w:type="gramEnd"/>
      <w:r w:rsidRPr="00B54765">
        <w:rPr>
          <w:rFonts w:ascii="Arial" w:eastAsia="Calibri" w:hAnsi="Arial" w:cs="Arial"/>
          <w:color w:val="000000" w:themeColor="text1"/>
          <w:sz w:val="22"/>
        </w:rPr>
        <w:t xml:space="preserve"> es el de modular las modalidades de selección en razón a las características del objeto». </w:t>
      </w:r>
    </w:p>
    <w:p w14:paraId="60B8A98E" w14:textId="77777777" w:rsidR="00264A23" w:rsidRPr="00B54765" w:rsidRDefault="00264A23" w:rsidP="005D1481">
      <w:pPr>
        <w:spacing w:before="120"/>
        <w:jc w:val="both"/>
        <w:rPr>
          <w:rFonts w:ascii="Arial" w:eastAsia="Calibri" w:hAnsi="Arial" w:cs="Arial"/>
          <w:color w:val="000000" w:themeColor="text1"/>
          <w:sz w:val="22"/>
        </w:rPr>
      </w:pPr>
      <w:r w:rsidRPr="00B54765">
        <w:rPr>
          <w:rFonts w:ascii="Arial" w:eastAsia="Calibri" w:hAnsi="Arial" w:cs="Arial"/>
          <w:color w:val="000000" w:themeColor="text1"/>
          <w:sz w:val="22"/>
        </w:rPr>
        <w:tab/>
        <w:t>La determinación de la modalidad de selección del contratistas para el caso de los convenios regulados en el parágrafo del artículo 16 de la Ley 1850 de 2017, que modificó el artículo 8 de la Ley 1276 de 2010, depende de las particularidades del caso, dentro de los que se resalta la cuantía del contrato y el objeto del mismo, siendo una decisión que, en todo caso, le corresponde a la entidad contratante de manera autónoma, claro está, con apego a las directrices que establecen las Leyes 80 de 1993 y 1150 de 2007, así como las que contiene el Decreto 1082 de 2015, entre otras normas complementarias y reglamentarias.</w:t>
      </w:r>
    </w:p>
    <w:p w14:paraId="274D877A" w14:textId="77777777" w:rsidR="00264A23" w:rsidRPr="00B54765" w:rsidRDefault="00264A23" w:rsidP="005D1481">
      <w:pPr>
        <w:spacing w:before="120"/>
        <w:ind w:firstLine="708"/>
        <w:jc w:val="both"/>
        <w:rPr>
          <w:rFonts w:ascii="Arial" w:eastAsia="Calibri" w:hAnsi="Arial" w:cs="Arial"/>
          <w:color w:val="000000" w:themeColor="text1"/>
          <w:sz w:val="22"/>
        </w:rPr>
      </w:pPr>
      <w:r w:rsidRPr="00B54765">
        <w:rPr>
          <w:rFonts w:ascii="Arial" w:eastAsia="Calibri" w:hAnsi="Arial" w:cs="Arial"/>
          <w:color w:val="000000" w:themeColor="text1"/>
          <w:sz w:val="22"/>
        </w:rPr>
        <w:t xml:space="preserve">Lo anterior, claro está, cuando no se trate de un convenio interadministrativo, pues para este caso la modalidad es la contratación directa, </w:t>
      </w:r>
      <w:proofErr w:type="gramStart"/>
      <w:r w:rsidRPr="00B54765">
        <w:rPr>
          <w:rFonts w:ascii="Arial" w:eastAsia="Calibri" w:hAnsi="Arial" w:cs="Arial"/>
          <w:color w:val="000000" w:themeColor="text1"/>
          <w:sz w:val="22"/>
        </w:rPr>
        <w:t>de acuerdo a</w:t>
      </w:r>
      <w:proofErr w:type="gramEnd"/>
      <w:r w:rsidRPr="00B54765">
        <w:rPr>
          <w:rFonts w:ascii="Arial" w:eastAsia="Calibri" w:hAnsi="Arial" w:cs="Arial"/>
          <w:color w:val="000000" w:themeColor="text1"/>
          <w:sz w:val="22"/>
        </w:rPr>
        <w:t xml:space="preserve"> lo que establece el artículo 2.2.1.2.1.4.4. del Decreto 1082 de 2015, «Por medio del cual se expide el Decreto único reglamentario del sector administrativo de planeación nacional»</w:t>
      </w:r>
      <w:r w:rsidRPr="00F26F7D">
        <w:rPr>
          <w:rStyle w:val="Refdenotaalpie"/>
          <w:rFonts w:ascii="Arial" w:eastAsia="Calibri" w:hAnsi="Arial" w:cs="Arial"/>
          <w:color w:val="000000" w:themeColor="text1"/>
          <w:sz w:val="22"/>
        </w:rPr>
        <w:footnoteReference w:id="7"/>
      </w:r>
      <w:r w:rsidRPr="00F26F7D">
        <w:rPr>
          <w:rFonts w:ascii="Arial" w:eastAsia="Calibri" w:hAnsi="Arial" w:cs="Arial"/>
          <w:color w:val="000000" w:themeColor="text1"/>
          <w:sz w:val="22"/>
        </w:rPr>
        <w:t>. De todos modos, hay que tener en cuenta que un contrato o convenio interadministrativo no está determinado por la modalidad de selección uti</w:t>
      </w:r>
      <w:r w:rsidRPr="00B54765">
        <w:rPr>
          <w:rFonts w:ascii="Arial" w:eastAsia="Calibri" w:hAnsi="Arial" w:cs="Arial"/>
          <w:color w:val="000000" w:themeColor="text1"/>
          <w:sz w:val="22"/>
        </w:rPr>
        <w:t xml:space="preserve">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w:t>
      </w:r>
      <w:r w:rsidRPr="00B54765">
        <w:rPr>
          <w:rFonts w:ascii="Arial" w:eastAsia="Calibri" w:hAnsi="Arial" w:cs="Arial"/>
          <w:color w:val="000000" w:themeColor="text1"/>
          <w:sz w:val="22"/>
        </w:rPr>
        <w:lastRenderedPageBreak/>
        <w:t>adelantarse un procedimiento amplio</w:t>
      </w:r>
      <w:r w:rsidRPr="00F26F7D">
        <w:rPr>
          <w:rStyle w:val="Refdenotaalpie"/>
          <w:rFonts w:ascii="Arial" w:eastAsia="Calibri" w:hAnsi="Arial" w:cs="Arial"/>
          <w:color w:val="000000" w:themeColor="text1"/>
          <w:sz w:val="22"/>
        </w:rPr>
        <w:footnoteReference w:id="8"/>
      </w:r>
      <w:r w:rsidRPr="00F26F7D">
        <w:rPr>
          <w:rFonts w:ascii="Arial" w:eastAsia="Calibri" w:hAnsi="Arial" w:cs="Arial"/>
          <w:color w:val="000000" w:themeColor="text1"/>
          <w:sz w:val="22"/>
        </w:rPr>
        <w:t>. Nótese que, en este caso, lo que cambia es la modalidad de selección y no la naturaleza de contrato interadministrativo.</w:t>
      </w:r>
    </w:p>
    <w:p w14:paraId="64531375" w14:textId="2BFFB0DD" w:rsidR="00264A23" w:rsidRPr="00B54765" w:rsidRDefault="00264A23" w:rsidP="005D1481">
      <w:pPr>
        <w:spacing w:before="120"/>
        <w:jc w:val="both"/>
        <w:rPr>
          <w:rFonts w:ascii="Arial" w:hAnsi="Arial" w:cs="Arial"/>
          <w:color w:val="000000" w:themeColor="text1"/>
          <w:sz w:val="22"/>
        </w:rPr>
      </w:pPr>
      <w:r w:rsidRPr="00B54765">
        <w:rPr>
          <w:rFonts w:ascii="Arial" w:eastAsia="Calibri" w:hAnsi="Arial" w:cs="Arial"/>
          <w:color w:val="000000" w:themeColor="text1"/>
          <w:sz w:val="22"/>
        </w:rPr>
        <w:tab/>
        <w:t>Si bien es cierto que los contratos o convenios interadministrativos están previstos en la Ley 80 de 1993, en la Ley 1150 de 2007 y en el Decreto en el 1082 de 2015, también lo es que esto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w:t>
      </w:r>
      <w:r w:rsidRPr="00F26F7D">
        <w:rPr>
          <w:rStyle w:val="Refdenotaalpie"/>
          <w:rFonts w:ascii="Arial" w:eastAsia="Calibri" w:hAnsi="Arial" w:cs="Arial"/>
          <w:color w:val="000000" w:themeColor="text1"/>
          <w:sz w:val="22"/>
        </w:rPr>
        <w:footnoteReference w:id="9"/>
      </w:r>
      <w:r w:rsidRPr="00F26F7D">
        <w:rPr>
          <w:rFonts w:ascii="Arial" w:eastAsia="Calibri" w:hAnsi="Arial" w:cs="Arial"/>
          <w:color w:val="000000" w:themeColor="text1"/>
          <w:sz w:val="22"/>
        </w:rPr>
        <w:t>.</w:t>
      </w:r>
    </w:p>
    <w:p w14:paraId="621E5BEC" w14:textId="478DD3A0" w:rsidR="00264A23" w:rsidRPr="00B54765" w:rsidRDefault="00264A23" w:rsidP="005D1481">
      <w:pPr>
        <w:ind w:firstLine="709"/>
        <w:jc w:val="both"/>
        <w:rPr>
          <w:rFonts w:ascii="Arial" w:eastAsia="Calibri" w:hAnsi="Arial" w:cs="Arial"/>
          <w:color w:val="000000" w:themeColor="text1"/>
          <w:sz w:val="22"/>
        </w:rPr>
      </w:pPr>
      <w:r w:rsidRPr="00B54765">
        <w:rPr>
          <w:rFonts w:ascii="Arial" w:eastAsia="Calibri" w:hAnsi="Arial" w:cs="Arial"/>
          <w:color w:val="000000" w:themeColor="text1"/>
          <w:sz w:val="22"/>
        </w:rPr>
        <w:t xml:space="preserve">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w:t>
      </w:r>
      <w:r w:rsidR="00836D75" w:rsidRPr="00B54765">
        <w:rPr>
          <w:rFonts w:ascii="Arial" w:eastAsia="Calibri" w:hAnsi="Arial" w:cs="Arial"/>
          <w:color w:val="000000" w:themeColor="text1"/>
          <w:sz w:val="22"/>
        </w:rPr>
        <w:t>Por regla general, e</w:t>
      </w:r>
      <w:r w:rsidRPr="00B54765">
        <w:rPr>
          <w:rFonts w:ascii="Arial" w:eastAsia="Calibri" w:hAnsi="Arial" w:cs="Arial"/>
          <w:color w:val="000000" w:themeColor="text1"/>
          <w:sz w:val="22"/>
        </w:rPr>
        <w:t xml:space="preserve">l Estatuto General de Contratación de la Administración Pública establece la contratación directa como la modalidad de selección aplicable para la celebración de los contratos interadministrativos. </w:t>
      </w:r>
    </w:p>
    <w:p w14:paraId="41B96691" w14:textId="77777777" w:rsidR="00264A23" w:rsidRPr="00B54765" w:rsidRDefault="00264A23" w:rsidP="005D1481">
      <w:pPr>
        <w:pStyle w:val="Prrafodelista"/>
        <w:numPr>
          <w:ilvl w:val="0"/>
          <w:numId w:val="10"/>
        </w:numPr>
        <w:tabs>
          <w:tab w:val="left" w:pos="1134"/>
        </w:tabs>
        <w:spacing w:before="120"/>
        <w:ind w:left="0" w:firstLine="709"/>
        <w:jc w:val="both"/>
        <w:rPr>
          <w:rFonts w:ascii="Arial" w:eastAsia="Calibri" w:hAnsi="Arial" w:cs="Arial"/>
          <w:i/>
          <w:color w:val="000000" w:themeColor="text1"/>
          <w:sz w:val="22"/>
          <w:lang w:val="es-ES_tradnl"/>
        </w:rPr>
      </w:pPr>
      <w:r w:rsidRPr="00B54765">
        <w:rPr>
          <w:rFonts w:ascii="Arial" w:hAnsi="Arial" w:cs="Arial"/>
          <w:color w:val="000000" w:themeColor="text1"/>
          <w:sz w:val="22"/>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F26F7D">
        <w:rPr>
          <w:rStyle w:val="Refdenotaalpie"/>
          <w:rFonts w:ascii="Arial" w:hAnsi="Arial" w:cs="Arial"/>
          <w:color w:val="000000" w:themeColor="text1"/>
          <w:sz w:val="22"/>
        </w:rPr>
        <w:footnoteReference w:id="10"/>
      </w:r>
      <w:r w:rsidRPr="00F26F7D">
        <w:rPr>
          <w:rFonts w:ascii="Arial" w:hAnsi="Arial" w:cs="Arial"/>
          <w:color w:val="000000" w:themeColor="text1"/>
          <w:sz w:val="22"/>
        </w:rPr>
        <w:t>.</w:t>
      </w:r>
    </w:p>
    <w:p w14:paraId="00A0AFDB" w14:textId="77777777" w:rsidR="00264A23" w:rsidRPr="00B54765" w:rsidRDefault="00264A23" w:rsidP="005D1481">
      <w:pPr>
        <w:spacing w:before="120"/>
        <w:ind w:firstLine="709"/>
        <w:jc w:val="both"/>
        <w:rPr>
          <w:rFonts w:ascii="Arial" w:eastAsia="Calibri" w:hAnsi="Arial" w:cs="Arial"/>
          <w:color w:val="000000" w:themeColor="text1"/>
          <w:sz w:val="22"/>
        </w:rPr>
      </w:pPr>
      <w:r w:rsidRPr="00B54765">
        <w:rPr>
          <w:rFonts w:ascii="Arial" w:eastAsia="Calibri" w:hAnsi="Arial" w:cs="Arial"/>
          <w:color w:val="000000" w:themeColor="text1"/>
          <w:sz w:val="22"/>
        </w:rPr>
        <w:t>Por otra parte, la Ley 489 de 1998, en el artículo 96</w:t>
      </w:r>
      <w:r w:rsidRPr="00F26F7D">
        <w:rPr>
          <w:rStyle w:val="Refdenotaalpie"/>
          <w:rFonts w:ascii="Arial" w:eastAsia="Calibri" w:hAnsi="Arial" w:cs="Arial"/>
          <w:color w:val="000000" w:themeColor="text1"/>
          <w:sz w:val="22"/>
        </w:rPr>
        <w:footnoteReference w:id="11"/>
      </w:r>
      <w:r w:rsidRPr="00F26F7D">
        <w:rPr>
          <w:rFonts w:ascii="Arial" w:eastAsia="Calibri" w:hAnsi="Arial" w:cs="Arial"/>
          <w:color w:val="000000" w:themeColor="text1"/>
          <w:sz w:val="22"/>
        </w:rPr>
        <w:t xml:space="preserve">, permite a las entidades públicas en general, es decir, cualquiera sea su naturaleza y orden administrativo, asociarse </w:t>
      </w:r>
      <w:r w:rsidRPr="00F26F7D">
        <w:rPr>
          <w:rFonts w:ascii="Arial" w:eastAsia="Calibri" w:hAnsi="Arial" w:cs="Arial"/>
          <w:color w:val="000000" w:themeColor="text1"/>
          <w:sz w:val="22"/>
        </w:rPr>
        <w:lastRenderedPageBreak/>
        <w:t>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2F871C9B" w14:textId="77777777" w:rsidR="00264A23" w:rsidRPr="00B54765" w:rsidRDefault="00264A23" w:rsidP="005D1481">
      <w:pPr>
        <w:spacing w:before="120"/>
        <w:ind w:firstLine="708"/>
        <w:jc w:val="both"/>
        <w:rPr>
          <w:rFonts w:ascii="Arial" w:eastAsia="Calibri" w:hAnsi="Arial" w:cs="Arial"/>
          <w:color w:val="000000" w:themeColor="text1"/>
          <w:sz w:val="22"/>
        </w:rPr>
      </w:pPr>
      <w:r w:rsidRPr="00B54765">
        <w:rPr>
          <w:rFonts w:ascii="Arial" w:hAnsi="Arial" w:cs="Arial"/>
          <w:color w:val="000000" w:themeColor="text1"/>
          <w:sz w:val="22"/>
        </w:rPr>
        <w:t>El Gobierno nacional, en desarrollo del artículo 355 de la Constitución, expidió el Decreto 92 de 2017, q</w:t>
      </w:r>
      <w:r w:rsidRPr="00B54765">
        <w:rPr>
          <w:rFonts w:ascii="Arial" w:eastAsia="Calibri" w:hAnsi="Arial" w:cs="Arial"/>
          <w:color w:val="000000" w:themeColor="text1"/>
          <w:sz w:val="22"/>
        </w:rPr>
        <w:t xml:space="preserve">ue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w:t>
      </w:r>
      <w:proofErr w:type="spellStart"/>
      <w:r w:rsidRPr="00B54765">
        <w:rPr>
          <w:rFonts w:ascii="Arial" w:eastAsia="Calibri" w:hAnsi="Arial" w:cs="Arial"/>
          <w:color w:val="000000" w:themeColor="text1"/>
          <w:sz w:val="22"/>
        </w:rPr>
        <w:t>ii</w:t>
      </w:r>
      <w:proofErr w:type="spellEnd"/>
      <w:r w:rsidRPr="00B54765">
        <w:rPr>
          <w:rFonts w:ascii="Arial" w:eastAsia="Calibri" w:hAnsi="Arial" w:cs="Arial"/>
          <w:color w:val="000000" w:themeColor="text1"/>
          <w:sz w:val="22"/>
        </w:rPr>
        <w:t xml:space="preserve">) los convenios de asociación, para el desarrollo conjunto de actividades relacionadas con las funciones de las entidades estatales, en desarrollo del artículo 96 de la Ley 489 de 1998. Los primeros están regulados en el artículo 2 del Decreto 92 de 2017, mientras que los segundos en los artículos 5, 6, 7 y 8 </w:t>
      </w:r>
      <w:r w:rsidRPr="00B54765">
        <w:rPr>
          <w:rFonts w:ascii="Arial" w:eastAsia="Calibri" w:hAnsi="Arial" w:cs="Arial"/>
          <w:i/>
          <w:iCs/>
          <w:color w:val="000000" w:themeColor="text1"/>
          <w:sz w:val="22"/>
        </w:rPr>
        <w:t>ibidem</w:t>
      </w:r>
      <w:r w:rsidRPr="00B54765">
        <w:rPr>
          <w:rFonts w:ascii="Arial" w:eastAsia="Calibri" w:hAnsi="Arial" w:cs="Arial"/>
          <w:color w:val="000000" w:themeColor="text1"/>
          <w:sz w:val="22"/>
        </w:rPr>
        <w:t xml:space="preserve">. Es posible diferenciar, pues, los </w:t>
      </w:r>
      <w:r w:rsidRPr="00B54765">
        <w:rPr>
          <w:rFonts w:ascii="Arial" w:eastAsia="Calibri" w:hAnsi="Arial" w:cs="Arial"/>
          <w:i/>
          <w:iCs/>
          <w:color w:val="000000" w:themeColor="text1"/>
          <w:sz w:val="22"/>
        </w:rPr>
        <w:t>convenios de asociación</w:t>
      </w:r>
      <w:r w:rsidRPr="00B54765">
        <w:rPr>
          <w:rFonts w:ascii="Arial" w:eastAsia="Calibri" w:hAnsi="Arial" w:cs="Arial"/>
          <w:color w:val="000000" w:themeColor="text1"/>
          <w:sz w:val="22"/>
        </w:rPr>
        <w:t xml:space="preserve">, regulados en el artículo 5, de los </w:t>
      </w:r>
      <w:r w:rsidRPr="00B54765">
        <w:rPr>
          <w:rFonts w:ascii="Arial" w:eastAsia="Calibri" w:hAnsi="Arial" w:cs="Arial"/>
          <w:i/>
          <w:iCs/>
          <w:color w:val="000000" w:themeColor="text1"/>
          <w:sz w:val="22"/>
        </w:rPr>
        <w:t>contratos de colaboración</w:t>
      </w:r>
      <w:r w:rsidRPr="00B54765">
        <w:rPr>
          <w:rFonts w:ascii="Arial" w:eastAsia="Calibri" w:hAnsi="Arial" w:cs="Arial"/>
          <w:color w:val="000000" w:themeColor="text1"/>
          <w:sz w:val="22"/>
        </w:rPr>
        <w:t>, establecidos en el artículo 2 del Decreto 92 de 2017</w:t>
      </w:r>
      <w:r w:rsidRPr="00F26F7D">
        <w:rPr>
          <w:rStyle w:val="Refdenotaalpie"/>
          <w:rFonts w:ascii="Arial" w:eastAsia="Calibri" w:hAnsi="Arial" w:cs="Arial"/>
          <w:color w:val="000000" w:themeColor="text1"/>
          <w:sz w:val="22"/>
        </w:rPr>
        <w:footnoteReference w:id="12"/>
      </w:r>
      <w:r w:rsidRPr="00F26F7D">
        <w:rPr>
          <w:rFonts w:ascii="Arial" w:eastAsia="Calibri" w:hAnsi="Arial" w:cs="Arial"/>
          <w:color w:val="000000" w:themeColor="text1"/>
          <w:sz w:val="22"/>
        </w:rPr>
        <w:t xml:space="preserve">. </w:t>
      </w:r>
    </w:p>
    <w:p w14:paraId="6D613B0D" w14:textId="77777777" w:rsidR="00264A23" w:rsidRPr="00B54765" w:rsidRDefault="00264A23" w:rsidP="005D1481">
      <w:pPr>
        <w:spacing w:before="120"/>
        <w:ind w:firstLine="708"/>
        <w:jc w:val="both"/>
        <w:rPr>
          <w:rFonts w:ascii="Arial" w:eastAsia="Calibri" w:hAnsi="Arial" w:cs="Arial"/>
          <w:color w:val="000000" w:themeColor="text1"/>
          <w:sz w:val="22"/>
        </w:rPr>
      </w:pPr>
      <w:r w:rsidRPr="00B54765">
        <w:rPr>
          <w:rFonts w:ascii="Arial" w:eastAsia="Calibri" w:hAnsi="Arial" w:cs="Arial"/>
          <w:color w:val="000000" w:themeColor="text1"/>
          <w:sz w:val="22"/>
        </w:rPr>
        <w:t xml:space="preserve">Los </w:t>
      </w:r>
      <w:r w:rsidRPr="00B54765">
        <w:rPr>
          <w:rFonts w:ascii="Arial" w:eastAsia="Calibri" w:hAnsi="Arial" w:cs="Arial"/>
          <w:i/>
          <w:iCs/>
          <w:color w:val="000000" w:themeColor="text1"/>
          <w:sz w:val="22"/>
        </w:rPr>
        <w:t xml:space="preserve">contratos de colaboración </w:t>
      </w:r>
      <w:r w:rsidRPr="00B54765">
        <w:rPr>
          <w:rFonts w:ascii="Arial" w:eastAsia="Calibri" w:hAnsi="Arial" w:cs="Arial"/>
          <w:color w:val="000000" w:themeColor="text1"/>
          <w:sz w:val="22"/>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B54765">
        <w:rPr>
          <w:rFonts w:ascii="Arial" w:eastAsia="Calibri" w:hAnsi="Arial" w:cs="Arial"/>
          <w:color w:val="000000" w:themeColor="text1"/>
          <w:sz w:val="22"/>
        </w:rPr>
        <w:t>ii</w:t>
      </w:r>
      <w:proofErr w:type="spellEnd"/>
      <w:r w:rsidRPr="00B54765">
        <w:rPr>
          <w:rFonts w:ascii="Arial" w:eastAsia="Calibri" w:hAnsi="Arial" w:cs="Arial"/>
          <w:color w:val="000000" w:themeColor="text1"/>
          <w:sz w:val="22"/>
        </w:rPr>
        <w:t>)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462357C6" w14:textId="77777777" w:rsidR="00264A23" w:rsidRPr="00B54765" w:rsidRDefault="00264A23" w:rsidP="005D1481">
      <w:pPr>
        <w:pStyle w:val="Sinespaciado"/>
        <w:spacing w:before="120"/>
        <w:ind w:firstLine="708"/>
        <w:jc w:val="both"/>
        <w:rPr>
          <w:rFonts w:ascii="Arial" w:hAnsi="Arial" w:cs="Arial"/>
          <w:color w:val="000000" w:themeColor="text1"/>
          <w:sz w:val="22"/>
        </w:rPr>
      </w:pPr>
      <w:r w:rsidRPr="00B54765">
        <w:rPr>
          <w:rFonts w:ascii="Arial" w:hAnsi="Arial" w:cs="Arial"/>
          <w:color w:val="000000" w:themeColor="text1"/>
          <w:sz w:val="22"/>
        </w:rPr>
        <w:t xml:space="preserve">De otro lado, los </w:t>
      </w:r>
      <w:r w:rsidRPr="00B54765">
        <w:rPr>
          <w:rFonts w:ascii="Arial" w:hAnsi="Arial" w:cs="Arial"/>
          <w:i/>
          <w:iCs/>
          <w:color w:val="000000" w:themeColor="text1"/>
          <w:sz w:val="22"/>
        </w:rPr>
        <w:t>convenios de asociación</w:t>
      </w:r>
      <w:r w:rsidRPr="00B54765">
        <w:rPr>
          <w:rFonts w:ascii="Arial" w:hAnsi="Arial" w:cs="Arial"/>
          <w:color w:val="000000" w:themeColor="text1"/>
          <w:sz w:val="22"/>
        </w:rPr>
        <w:t xml:space="preserve"> «[t]</w:t>
      </w:r>
      <w:proofErr w:type="spellStart"/>
      <w:r w:rsidRPr="00B54765">
        <w:rPr>
          <w:rFonts w:ascii="Arial" w:hAnsi="Arial" w:cs="Arial"/>
          <w:color w:val="000000" w:themeColor="text1"/>
          <w:sz w:val="22"/>
        </w:rPr>
        <w:t>ienen</w:t>
      </w:r>
      <w:proofErr w:type="spellEnd"/>
      <w:r w:rsidRPr="00B54765">
        <w:rPr>
          <w:rFonts w:ascii="Arial" w:hAnsi="Arial" w:cs="Arial"/>
          <w:color w:val="000000" w:themeColor="text1"/>
          <w:sz w:val="22"/>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F26F7D">
        <w:rPr>
          <w:rStyle w:val="Refdenotaalpie"/>
          <w:rFonts w:ascii="Arial" w:hAnsi="Arial" w:cs="Arial"/>
          <w:color w:val="000000" w:themeColor="text1"/>
          <w:sz w:val="22"/>
        </w:rPr>
        <w:footnoteReference w:id="13"/>
      </w:r>
      <w:r w:rsidRPr="00F26F7D">
        <w:rPr>
          <w:rFonts w:ascii="Arial" w:hAnsi="Arial" w:cs="Arial"/>
          <w:color w:val="000000" w:themeColor="text1"/>
          <w:sz w:val="22"/>
        </w:rPr>
        <w:t xml:space="preserve">. </w:t>
      </w:r>
    </w:p>
    <w:p w14:paraId="54EB1454" w14:textId="77777777" w:rsidR="00264A23" w:rsidRPr="00B54765" w:rsidRDefault="00264A23" w:rsidP="005D1481">
      <w:pPr>
        <w:pStyle w:val="Sinespaciado"/>
        <w:spacing w:before="120"/>
        <w:ind w:firstLine="708"/>
        <w:jc w:val="both"/>
        <w:rPr>
          <w:rFonts w:ascii="Arial" w:hAnsi="Arial" w:cs="Arial"/>
          <w:color w:val="000000" w:themeColor="text1"/>
          <w:sz w:val="22"/>
        </w:rPr>
      </w:pPr>
      <w:r w:rsidRPr="00B54765">
        <w:rPr>
          <w:rFonts w:ascii="Arial" w:hAnsi="Arial" w:cs="Arial"/>
          <w:color w:val="000000" w:themeColor="text1"/>
          <w:sz w:val="22"/>
        </w:rPr>
        <w:lastRenderedPageBreak/>
        <w:t xml:space="preserve">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5977CCB5" w14:textId="77777777" w:rsidR="00264A23" w:rsidRPr="00B54765" w:rsidRDefault="00264A23" w:rsidP="005D1481">
      <w:pPr>
        <w:pStyle w:val="Sinespaciado"/>
        <w:spacing w:before="120"/>
        <w:ind w:firstLine="708"/>
        <w:jc w:val="both"/>
        <w:rPr>
          <w:rFonts w:ascii="Arial" w:hAnsi="Arial" w:cs="Arial"/>
          <w:color w:val="000000" w:themeColor="text1"/>
          <w:sz w:val="22"/>
        </w:rPr>
      </w:pPr>
      <w:r w:rsidRPr="00B54765">
        <w:rPr>
          <w:rFonts w:ascii="Arial" w:hAnsi="Arial" w:cs="Arial"/>
          <w:color w:val="000000" w:themeColor="text1"/>
          <w:sz w:val="22"/>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63F50EB3" w14:textId="77777777" w:rsidR="00264A23" w:rsidRPr="00B54765" w:rsidRDefault="00264A23" w:rsidP="005D1481">
      <w:pPr>
        <w:pStyle w:val="Sinespaciado"/>
        <w:spacing w:before="120"/>
        <w:ind w:firstLine="708"/>
        <w:jc w:val="both"/>
        <w:rPr>
          <w:rFonts w:ascii="Arial" w:eastAsia="Calibri" w:hAnsi="Arial" w:cs="Arial"/>
          <w:color w:val="000000" w:themeColor="text1"/>
          <w:sz w:val="22"/>
        </w:rPr>
      </w:pPr>
      <w:r w:rsidRPr="00B54765">
        <w:rPr>
          <w:rFonts w:ascii="Arial" w:hAnsi="Arial" w:cs="Arial"/>
          <w:color w:val="000000" w:themeColor="text1"/>
          <w:sz w:val="22"/>
        </w:rPr>
        <w:t>L</w:t>
      </w:r>
      <w:r w:rsidRPr="00B54765">
        <w:rPr>
          <w:rFonts w:ascii="Arial" w:eastAsia="Calibri" w:hAnsi="Arial" w:cs="Arial"/>
          <w:color w:val="000000" w:themeColor="text1"/>
          <w:sz w:val="22"/>
        </w:rPr>
        <w:t>a normativa vigente no impide que varias entidades suscriban conjuntamente el convenio de asociación y tampoco que dos o más ESAL pueden hacerlo, a través de las figuras asociativas autorizadas por la ley, por ejemplo, la unión temporal o el consorcio</w:t>
      </w:r>
      <w:r w:rsidRPr="00F26F7D">
        <w:rPr>
          <w:rStyle w:val="Refdenotaalpie"/>
          <w:rFonts w:ascii="Arial" w:eastAsia="Calibri" w:hAnsi="Arial" w:cs="Arial"/>
          <w:color w:val="000000" w:themeColor="text1"/>
          <w:sz w:val="22"/>
        </w:rPr>
        <w:footnoteReference w:id="14"/>
      </w:r>
      <w:r w:rsidRPr="00F26F7D">
        <w:rPr>
          <w:rFonts w:ascii="Arial" w:eastAsia="Calibri" w:hAnsi="Arial" w:cs="Arial"/>
          <w:color w:val="000000" w:themeColor="text1"/>
          <w:sz w:val="22"/>
        </w:rPr>
        <w:t>. Sin embargo, como el artículo 96 de la Ley 489 de 1998 determina que el convenio busca el desarrollo conjunto de actividades en relación con los cometidos y funciones que la ley les asigna a las entidades</w:t>
      </w:r>
      <w:r w:rsidRPr="00B54765">
        <w:rPr>
          <w:rFonts w:ascii="Arial" w:eastAsia="Calibri" w:hAnsi="Arial" w:cs="Arial"/>
          <w:color w:val="000000" w:themeColor="text1"/>
          <w:sz w:val="22"/>
        </w:rPr>
        <w:t xml:space="preserve">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F26F7D">
        <w:rPr>
          <w:rStyle w:val="Refdenotaalpie"/>
          <w:rFonts w:ascii="Arial" w:eastAsia="Calibri" w:hAnsi="Arial" w:cs="Arial"/>
          <w:color w:val="000000" w:themeColor="text1"/>
          <w:sz w:val="22"/>
        </w:rPr>
        <w:footnoteReference w:id="15"/>
      </w:r>
      <w:r w:rsidRPr="00F26F7D">
        <w:rPr>
          <w:rFonts w:ascii="Arial" w:eastAsia="Calibri" w:hAnsi="Arial" w:cs="Arial"/>
          <w:color w:val="000000" w:themeColor="text1"/>
          <w:sz w:val="22"/>
        </w:rPr>
        <w:t>.</w:t>
      </w:r>
    </w:p>
    <w:p w14:paraId="4B41C5CA" w14:textId="77777777" w:rsidR="00264A23" w:rsidRPr="00B54765" w:rsidRDefault="00264A23" w:rsidP="005D1481">
      <w:pPr>
        <w:spacing w:before="120"/>
        <w:ind w:firstLine="708"/>
        <w:jc w:val="both"/>
        <w:rPr>
          <w:rFonts w:ascii="Arial" w:hAnsi="Arial" w:cs="Arial"/>
          <w:color w:val="000000" w:themeColor="text1"/>
          <w:sz w:val="22"/>
        </w:rPr>
      </w:pPr>
      <w:r w:rsidRPr="00B54765">
        <w:rPr>
          <w:rFonts w:ascii="Arial" w:hAnsi="Arial" w:cs="Arial"/>
          <w:color w:val="000000" w:themeColor="text1"/>
          <w:sz w:val="22"/>
        </w:rPr>
        <w:t xml:space="preserve">La noción «seleccionar de forma objetiva», contenida en la disposición </w:t>
      </w:r>
      <w:r w:rsidRPr="00B54765">
        <w:rPr>
          <w:rFonts w:ascii="Arial" w:hAnsi="Arial" w:cs="Arial"/>
          <w:i/>
          <w:iCs/>
          <w:color w:val="000000" w:themeColor="text1"/>
          <w:sz w:val="22"/>
        </w:rPr>
        <w:t xml:space="preserve">sub examine </w:t>
      </w:r>
      <w:r w:rsidRPr="00B54765">
        <w:rPr>
          <w:rFonts w:ascii="Arial" w:hAnsi="Arial" w:cs="Arial"/>
          <w:color w:val="000000" w:themeColor="text1"/>
          <w:sz w:val="22"/>
        </w:rPr>
        <w:t xml:space="preserve">no puede ser entendida como una remisión a las Leyes 80 de 1993 y 1150 de 2007. A lo que se refiere la norma es a que la entidad estatal debe diseñar herramientas que permitan una comparación objetiva de las entidades sin ánimo de lucro para seleccionar </w:t>
      </w:r>
      <w:r w:rsidRPr="00B54765">
        <w:rPr>
          <w:rFonts w:ascii="Arial" w:hAnsi="Arial" w:cs="Arial"/>
          <w:color w:val="000000" w:themeColor="text1"/>
          <w:sz w:val="22"/>
        </w:rPr>
        <w:lastRenderedPageBreak/>
        <w:t>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92 de 2017.</w:t>
      </w:r>
    </w:p>
    <w:p w14:paraId="354DAB47" w14:textId="534CCBD4" w:rsidR="00264A23" w:rsidRPr="00B54765" w:rsidRDefault="00A40814" w:rsidP="005D1481">
      <w:pPr>
        <w:spacing w:before="120"/>
        <w:ind w:firstLine="708"/>
        <w:jc w:val="both"/>
        <w:rPr>
          <w:rFonts w:ascii="Arial" w:hAnsi="Arial" w:cs="Arial"/>
          <w:color w:val="000000" w:themeColor="text1"/>
          <w:sz w:val="22"/>
        </w:rPr>
      </w:pPr>
      <w:r w:rsidRPr="00B54765">
        <w:rPr>
          <w:rFonts w:ascii="Arial" w:hAnsi="Arial" w:cs="Arial"/>
          <w:color w:val="000000" w:themeColor="text1"/>
          <w:sz w:val="22"/>
        </w:rPr>
        <w:t>L</w:t>
      </w:r>
      <w:r w:rsidR="00264A23" w:rsidRPr="00B54765">
        <w:rPr>
          <w:rFonts w:ascii="Arial" w:hAnsi="Arial" w:cs="Arial"/>
          <w:color w:val="000000" w:themeColor="text1"/>
          <w:sz w:val="22"/>
        </w:rPr>
        <w:t>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p>
    <w:p w14:paraId="7FB094E9" w14:textId="725002B3" w:rsidR="00264A23" w:rsidRPr="00B54765" w:rsidRDefault="00264A23" w:rsidP="001E7A4B">
      <w:pPr>
        <w:spacing w:before="120"/>
        <w:ind w:firstLine="709"/>
        <w:jc w:val="both"/>
        <w:rPr>
          <w:rFonts w:ascii="Arial" w:eastAsia="Calibri" w:hAnsi="Arial" w:cs="Arial"/>
          <w:color w:val="000000" w:themeColor="text1"/>
          <w:sz w:val="22"/>
          <w:lang w:val="es-ES_tradnl"/>
        </w:rPr>
      </w:pPr>
      <w:r w:rsidRPr="00B54765">
        <w:rPr>
          <w:rFonts w:ascii="Arial" w:hAnsi="Arial" w:cs="Arial"/>
          <w:color w:val="000000" w:themeColor="text1"/>
          <w:sz w:val="22"/>
        </w:rPr>
        <w:t xml:space="preserve">En suma, el Decreto 092 de 2017 resulta aplicable a los convenios regulados en el </w:t>
      </w:r>
      <w:r w:rsidRPr="00B54765">
        <w:rPr>
          <w:rFonts w:ascii="Arial" w:eastAsia="Calibri" w:hAnsi="Arial" w:cs="Arial"/>
          <w:color w:val="000000" w:themeColor="text1"/>
          <w:sz w:val="22"/>
        </w:rPr>
        <w:t>en el parágrafo del artículo 16 de la Ley 1850 de 2017, que modificó el artículo 8 de la Ley 1276 de 2010</w:t>
      </w:r>
      <w:r w:rsidRPr="00B54765">
        <w:rPr>
          <w:rFonts w:ascii="Arial" w:hAnsi="Arial" w:cs="Arial"/>
          <w:color w:val="000000" w:themeColor="text1"/>
          <w:sz w:val="22"/>
        </w:rPr>
        <w:t>, únicamente en aquellos eventos en los que los entes territoriales «[…] contrata[n] con entidades privadas sin ánimo de lucro y de reconocida idoneidad […]», de acuerdo a lo establecido en el artículo 1 del mencionado decreto</w:t>
      </w:r>
      <w:r w:rsidR="003A4978" w:rsidRPr="00B54765">
        <w:rPr>
          <w:rFonts w:ascii="Arial" w:hAnsi="Arial" w:cs="Arial"/>
          <w:color w:val="000000" w:themeColor="text1"/>
          <w:sz w:val="22"/>
        </w:rPr>
        <w:t xml:space="preserve"> </w:t>
      </w:r>
      <w:r w:rsidR="003A4978" w:rsidRPr="00B54765">
        <w:rPr>
          <w:rFonts w:ascii="Arial" w:eastAsia="Calibri" w:hAnsi="Arial" w:cs="Arial"/>
          <w:color w:val="000000" w:themeColor="text1"/>
          <w:sz w:val="22"/>
          <w:lang w:val="es-ES_tradnl"/>
        </w:rPr>
        <w:t xml:space="preserve">y únicamente si se cumplen los otros requisitos que se derivan de su contenido, entre ellos, que no se genere </w:t>
      </w:r>
      <w:r w:rsidR="003A4978" w:rsidRPr="00B54765">
        <w:rPr>
          <w:rFonts w:ascii="Arial" w:eastAsia="Calibri" w:hAnsi="Arial" w:cs="Arial"/>
          <w:color w:val="000000" w:themeColor="text1"/>
          <w:sz w:val="22"/>
        </w:rPr>
        <w:t>una contraprestación directa a favor de la entidad y tampoco a una relación conmutativa entre esta y la ESAL;</w:t>
      </w:r>
      <w:r w:rsidR="003A4978" w:rsidRPr="00B54765">
        <w:rPr>
          <w:rFonts w:ascii="Arial" w:eastAsia="Calibri" w:hAnsi="Arial" w:cs="Arial"/>
          <w:color w:val="000000" w:themeColor="text1"/>
          <w:sz w:val="22"/>
          <w:lang w:val="es-ES_tradnl"/>
        </w:rPr>
        <w:t xml:space="preserve"> así como también que el negocio jurídico tenga como objeto «impulsar programas y actividades de interés público de acuerdo con el Plan Nacional o los planes seccionales de Desarrollo</w:t>
      </w:r>
      <w:r w:rsidR="007B7E6D" w:rsidRPr="00B54765">
        <w:rPr>
          <w:rFonts w:ascii="Arial" w:eastAsia="Calibri" w:hAnsi="Arial" w:cs="Arial"/>
          <w:color w:val="000000" w:themeColor="text1"/>
          <w:sz w:val="22"/>
          <w:lang w:val="es-ES_tradnl"/>
        </w:rPr>
        <w:t xml:space="preserve"> […]</w:t>
      </w:r>
      <w:r w:rsidR="003A4978" w:rsidRPr="00B54765">
        <w:rPr>
          <w:rFonts w:ascii="Arial" w:eastAsia="Calibri" w:hAnsi="Arial" w:cs="Arial"/>
          <w:color w:val="000000" w:themeColor="text1"/>
          <w:sz w:val="22"/>
          <w:lang w:val="es-ES_tradnl"/>
        </w:rPr>
        <w:t>»</w:t>
      </w:r>
      <w:r w:rsidRPr="00B54765">
        <w:rPr>
          <w:rFonts w:ascii="Arial" w:hAnsi="Arial" w:cs="Arial"/>
          <w:color w:val="000000" w:themeColor="text1"/>
          <w:sz w:val="22"/>
        </w:rPr>
        <w:t>. En esta hipótesis, las entidades territoriales cuentan con dos opciones</w:t>
      </w:r>
      <w:r w:rsidRPr="00B54765">
        <w:rPr>
          <w:rFonts w:ascii="Arial" w:eastAsia="Calibri" w:hAnsi="Arial" w:cs="Arial"/>
          <w:color w:val="000000" w:themeColor="text1"/>
          <w:sz w:val="22"/>
        </w:rPr>
        <w:t xml:space="preserve">: i) los contratos de colaboración o de interés público con el fin </w:t>
      </w:r>
      <w:r w:rsidR="00695CC1" w:rsidRPr="00B54765">
        <w:rPr>
          <w:rFonts w:ascii="Arial" w:eastAsia="Calibri" w:hAnsi="Arial" w:cs="Arial"/>
          <w:color w:val="000000" w:themeColor="text1"/>
          <w:sz w:val="22"/>
        </w:rPr>
        <w:t xml:space="preserve">de </w:t>
      </w:r>
      <w:r w:rsidRPr="00B54765">
        <w:rPr>
          <w:rFonts w:ascii="Arial" w:eastAsia="Calibri" w:hAnsi="Arial" w:cs="Arial"/>
          <w:color w:val="000000" w:themeColor="text1"/>
          <w:sz w:val="22"/>
        </w:rPr>
        <w:t xml:space="preserve">impulsar programas y actividades de interés público de acuerdo con el Plan Nacional o los planes seccionales de desarrollo, en los términos del artículo 355 de la Constitución Política; y </w:t>
      </w:r>
      <w:proofErr w:type="spellStart"/>
      <w:r w:rsidRPr="00B54765">
        <w:rPr>
          <w:rFonts w:ascii="Arial" w:eastAsia="Calibri" w:hAnsi="Arial" w:cs="Arial"/>
          <w:color w:val="000000" w:themeColor="text1"/>
          <w:sz w:val="22"/>
        </w:rPr>
        <w:t>ii</w:t>
      </w:r>
      <w:proofErr w:type="spellEnd"/>
      <w:r w:rsidRPr="00B54765">
        <w:rPr>
          <w:rFonts w:ascii="Arial" w:eastAsia="Calibri" w:hAnsi="Arial" w:cs="Arial"/>
          <w:color w:val="000000" w:themeColor="text1"/>
          <w:sz w:val="22"/>
        </w:rPr>
        <w:t>) los convenios de asociación, para el desarrollo conjunto de actividades relacionadas con las funciones de las entidades estatales, en desarrollo del artículo 96 de la Ley 489 de 1998. Esto, dentro de los parámetros referidos anteriormente.</w:t>
      </w:r>
    </w:p>
    <w:p w14:paraId="11F79F14" w14:textId="692CE002" w:rsidR="009D2337" w:rsidRPr="00B54765" w:rsidRDefault="00264A23" w:rsidP="009D2337">
      <w:pPr>
        <w:spacing w:before="120" w:after="120" w:line="276" w:lineRule="auto"/>
        <w:ind w:firstLine="709"/>
        <w:jc w:val="both"/>
        <w:rPr>
          <w:rFonts w:ascii="Arial" w:hAnsi="Arial" w:cs="Arial"/>
          <w:color w:val="000000" w:themeColor="text1"/>
          <w:sz w:val="22"/>
          <w:lang w:val="es-ES"/>
        </w:rPr>
      </w:pPr>
      <w:r w:rsidRPr="00B54765">
        <w:rPr>
          <w:rFonts w:ascii="Arial" w:eastAsia="Calibri" w:hAnsi="Arial" w:cs="Arial"/>
          <w:color w:val="000000" w:themeColor="text1"/>
          <w:sz w:val="22"/>
        </w:rPr>
        <w:tab/>
        <w:t xml:space="preserve">Finalmente, por el objeto de las preguntas a responder, es necesario hacer dos comentarios adicionales: </w:t>
      </w:r>
      <w:r w:rsidRPr="00B54765">
        <w:rPr>
          <w:rFonts w:ascii="Arial" w:eastAsia="Calibri" w:hAnsi="Arial" w:cs="Arial"/>
          <w:i/>
          <w:color w:val="000000" w:themeColor="text1"/>
          <w:sz w:val="22"/>
        </w:rPr>
        <w:t>primero,</w:t>
      </w:r>
      <w:r w:rsidRPr="00B54765">
        <w:rPr>
          <w:rFonts w:ascii="Arial" w:eastAsia="Calibri" w:hAnsi="Arial" w:cs="Arial"/>
          <w:color w:val="000000" w:themeColor="text1"/>
          <w:sz w:val="22"/>
        </w:rPr>
        <w:t xml:space="preserve"> que tanto en los contratos regulados por el EGCAP, como aquellos en los que aplica el Decreto 092 de 2017, es obligatorio el uso del Sistema de Contratación Pública –SECOP–. En el caso de aquellos, por disposición del literal e) del artículo 9, que dispone que todas las entidades públicas</w:t>
      </w:r>
      <w:r w:rsidRPr="00F26F7D">
        <w:rPr>
          <w:rFonts w:ascii="Arial" w:eastAsia="Calibri" w:hAnsi="Arial" w:cs="Arial"/>
          <w:color w:val="000000" w:themeColor="text1"/>
          <w:sz w:val="22"/>
          <w:vertAlign w:val="superscript"/>
        </w:rPr>
        <w:footnoteReference w:id="16"/>
      </w:r>
      <w:r w:rsidRPr="00F26F7D">
        <w:rPr>
          <w:rFonts w:ascii="Arial" w:eastAsia="Calibri" w:hAnsi="Arial" w:cs="Arial"/>
          <w:color w:val="000000" w:themeColor="text1"/>
          <w:sz w:val="22"/>
        </w:rPr>
        <w:t>, deben publicar la información relativa a su contratación, obligación que fue desarrollada por el Decreto Único Reglamentario 1081 de 2015</w:t>
      </w:r>
      <w:r w:rsidRPr="00F26F7D">
        <w:rPr>
          <w:rFonts w:ascii="Arial" w:eastAsia="Calibri" w:hAnsi="Arial" w:cs="Arial"/>
          <w:color w:val="000000" w:themeColor="text1"/>
          <w:sz w:val="22"/>
          <w:vertAlign w:val="superscript"/>
        </w:rPr>
        <w:footnoteReference w:id="17"/>
      </w:r>
      <w:r w:rsidRPr="00F26F7D">
        <w:rPr>
          <w:rFonts w:ascii="Arial" w:eastAsia="Calibri" w:hAnsi="Arial" w:cs="Arial"/>
          <w:color w:val="000000" w:themeColor="text1"/>
          <w:sz w:val="22"/>
        </w:rPr>
        <w:t>. En el caso de los segundos</w:t>
      </w:r>
      <w:r w:rsidR="009D2337" w:rsidRPr="00B54765">
        <w:rPr>
          <w:rFonts w:ascii="Arial" w:hAnsi="Arial" w:cs="Arial"/>
          <w:color w:val="000000" w:themeColor="text1"/>
          <w:sz w:val="22"/>
          <w:lang w:val="es-ES"/>
        </w:rPr>
        <w:t xml:space="preserve">, el deber de publicar la actividad </w:t>
      </w:r>
      <w:r w:rsidR="009D2337" w:rsidRPr="00B54765">
        <w:rPr>
          <w:rFonts w:ascii="Arial" w:hAnsi="Arial" w:cs="Arial"/>
          <w:color w:val="000000" w:themeColor="text1"/>
          <w:sz w:val="22"/>
          <w:lang w:val="es-ES"/>
        </w:rPr>
        <w:lastRenderedPageBreak/>
        <w:t>contractual en el SECOP es genéric</w:t>
      </w:r>
      <w:r w:rsidR="00DF0AF7" w:rsidRPr="00B54765">
        <w:rPr>
          <w:rFonts w:ascii="Arial" w:hAnsi="Arial" w:cs="Arial"/>
          <w:color w:val="000000" w:themeColor="text1"/>
          <w:sz w:val="22"/>
          <w:lang w:val="es-ES"/>
        </w:rPr>
        <w:t>o</w:t>
      </w:r>
      <w:r w:rsidR="009D2337" w:rsidRPr="00B54765">
        <w:rPr>
          <w:rFonts w:ascii="Arial" w:hAnsi="Arial" w:cs="Arial"/>
          <w:color w:val="000000" w:themeColor="text1"/>
          <w:sz w:val="22"/>
          <w:lang w:val="es-ES"/>
        </w:rPr>
        <w:t>, pues se hace extensible a todas aquellas entidades habilitadas legalmente para celebrar los negocios jurídicos que regula dicho decreto, sin distingo de que las mismas estén o no incluidas en el Anexo de la Circular Externa No 1 de 2013. En efecto, la Circular Externa No 1 de 2019 establece lo siguiente:</w:t>
      </w:r>
    </w:p>
    <w:p w14:paraId="639E834D" w14:textId="77777777" w:rsidR="009D2337" w:rsidRPr="00B54765" w:rsidRDefault="009D2337" w:rsidP="009D2337">
      <w:pPr>
        <w:spacing w:before="120" w:after="120"/>
        <w:ind w:left="709" w:right="709"/>
        <w:jc w:val="both"/>
        <w:rPr>
          <w:rFonts w:ascii="Arial" w:hAnsi="Arial" w:cs="Arial"/>
          <w:color w:val="000000" w:themeColor="text1"/>
          <w:sz w:val="21"/>
          <w:szCs w:val="21"/>
          <w:lang w:val="es-ES"/>
        </w:rPr>
      </w:pPr>
    </w:p>
    <w:p w14:paraId="53201449" w14:textId="77777777" w:rsidR="009D2337" w:rsidRPr="00B54765" w:rsidRDefault="009D2337" w:rsidP="009D2337">
      <w:pPr>
        <w:spacing w:before="120" w:after="120"/>
        <w:ind w:left="709" w:right="709"/>
        <w:jc w:val="both"/>
        <w:rPr>
          <w:rFonts w:ascii="Arial" w:hAnsi="Arial" w:cs="Arial"/>
          <w:color w:val="000000" w:themeColor="text1"/>
          <w:sz w:val="21"/>
          <w:szCs w:val="21"/>
          <w:lang w:val="es-ES"/>
        </w:rPr>
      </w:pPr>
      <w:r w:rsidRPr="00B54765">
        <w:rPr>
          <w:rFonts w:ascii="Arial" w:hAnsi="Arial" w:cs="Arial"/>
          <w:color w:val="000000" w:themeColor="text1"/>
          <w:sz w:val="21"/>
          <w:szCs w:val="21"/>
          <w:lang w:val="es-ES"/>
        </w:rPr>
        <w:t>Todas las entidades del Estado colombiano deberán gestionar en el SECOP ll los procesos de contratación con ESALES (Decreto 092 de 2017) para lo cual encontrarán habilitado el módulo de régimen especial del SECOP ll. El módulo de régimen especial estará habilitado para publicar procesos en el marco del Decreto 092 de 2017 independientemente de si la entidad ha publicado o no procesos de contratación en esta plataforma entre el 1 de enero de 2019 y la fecha de expedición de esta Circular.</w:t>
      </w:r>
    </w:p>
    <w:p w14:paraId="10B72344" w14:textId="77777777" w:rsidR="009D2337" w:rsidRPr="00B54765" w:rsidRDefault="009D2337" w:rsidP="009D2337">
      <w:pPr>
        <w:spacing w:line="276" w:lineRule="auto"/>
        <w:ind w:firstLine="709"/>
        <w:jc w:val="both"/>
        <w:rPr>
          <w:rFonts w:ascii="Arial" w:hAnsi="Arial" w:cs="Arial"/>
          <w:color w:val="000000" w:themeColor="text1"/>
          <w:sz w:val="22"/>
          <w:lang w:val="es-ES"/>
        </w:rPr>
      </w:pPr>
    </w:p>
    <w:p w14:paraId="5CD0AD03" w14:textId="3953DAAE" w:rsidR="009D2337" w:rsidRPr="00B54765" w:rsidRDefault="009D2337" w:rsidP="009D2337">
      <w:pPr>
        <w:spacing w:before="120" w:after="120" w:line="276" w:lineRule="auto"/>
        <w:ind w:firstLine="709"/>
        <w:jc w:val="both"/>
        <w:rPr>
          <w:rFonts w:ascii="Arial" w:hAnsi="Arial" w:cs="Arial"/>
          <w:color w:val="000000" w:themeColor="text1"/>
          <w:sz w:val="22"/>
          <w:lang w:val="es-ES"/>
        </w:rPr>
      </w:pPr>
      <w:r w:rsidRPr="00B54765">
        <w:rPr>
          <w:rFonts w:ascii="Arial" w:hAnsi="Arial" w:cs="Arial"/>
          <w:color w:val="000000" w:themeColor="text1"/>
          <w:sz w:val="22"/>
          <w:lang w:val="es-ES"/>
        </w:rPr>
        <w:t xml:space="preserve">Lo anterior, claro está, teniendo en cuenta que, para los efectos del ámbito de aplicación del Decreto 92 de 2017, la expresión «[t]odas las entidades del Estado colombiano», se refiere a todas las entidades que pertenecen a la Rama Ejecutiva del poder público, pues son estas las que están legalmente habilitada para suscribir los negocios jurídicos a los que se refieren el mencionado decreto y el artículo 355 de la Constitución Política. Así lo consideró esta subdirección en los conceptos C-094 y C-176 del año 2020. </w:t>
      </w:r>
    </w:p>
    <w:p w14:paraId="4C8A269A" w14:textId="799AA3A2" w:rsidR="009D2337" w:rsidRPr="00B54765" w:rsidRDefault="009D2337" w:rsidP="009D2337">
      <w:pPr>
        <w:spacing w:before="120" w:after="120" w:line="276" w:lineRule="auto"/>
        <w:ind w:firstLine="709"/>
        <w:jc w:val="both"/>
        <w:rPr>
          <w:rFonts w:ascii="Arial" w:hAnsi="Arial" w:cs="Arial"/>
          <w:color w:val="000000" w:themeColor="text1"/>
          <w:sz w:val="22"/>
          <w:lang w:val="es-ES"/>
        </w:rPr>
      </w:pPr>
      <w:r w:rsidRPr="00B54765">
        <w:rPr>
          <w:rFonts w:ascii="Arial" w:hAnsi="Arial" w:cs="Arial"/>
          <w:color w:val="000000" w:themeColor="text1"/>
          <w:sz w:val="22"/>
          <w:lang w:val="es-ES"/>
        </w:rPr>
        <w:t xml:space="preserve">El deber de publicar la actividad contractual regulada por el Decreto 92 de 2017 se proyecta tanto en el SECOP I como en el SECOP II, en el cual, se resalta, deben registrarse todas las «[…] entidades privadas sin ánimo de lucro que contraten con las Entidades Estatales en desarrollo del artículo 355 de la Constitución Política […]», según lo establece el artículo 9 del Decreto 92 de 2017, y al cual esta misma norma concibe como «[…] medio para acreditar los indicadores de idoneidad, experiencia, eficacia, eficiencia, economía y de manejo del Riesgo definidos por las Entidades Estatales». </w:t>
      </w:r>
    </w:p>
    <w:p w14:paraId="41065478" w14:textId="3452FCC5" w:rsidR="009D2337" w:rsidRPr="00B54765" w:rsidRDefault="009D2337" w:rsidP="00B54765">
      <w:pPr>
        <w:spacing w:before="120" w:after="120" w:line="276" w:lineRule="auto"/>
        <w:ind w:firstLine="709"/>
        <w:jc w:val="both"/>
        <w:rPr>
          <w:rFonts w:ascii="Arial" w:hAnsi="Arial" w:cs="Arial"/>
          <w:color w:val="000000" w:themeColor="text1"/>
          <w:sz w:val="22"/>
          <w:lang w:val="es-ES"/>
        </w:rPr>
      </w:pPr>
      <w:r w:rsidRPr="00B54765">
        <w:rPr>
          <w:rFonts w:ascii="Arial" w:hAnsi="Arial" w:cs="Arial"/>
          <w:color w:val="000000" w:themeColor="text1"/>
          <w:sz w:val="22"/>
          <w:lang w:val="es-ES"/>
        </w:rPr>
        <w:t xml:space="preserve">La publicación de la actividad contractual en el SECOP II, según la transcripción de arriba, será la regla general. Para tales fines, la plataforma tiene habilitados dos módulos: i) el </w:t>
      </w:r>
      <w:r w:rsidRPr="00B54765">
        <w:rPr>
          <w:rFonts w:ascii="Arial" w:hAnsi="Arial" w:cs="Arial"/>
          <w:i/>
          <w:iCs/>
          <w:color w:val="000000" w:themeColor="text1"/>
          <w:sz w:val="22"/>
          <w:lang w:val="es-ES"/>
        </w:rPr>
        <w:t>Módulo Régimen Especial (con ofertas)</w:t>
      </w:r>
      <w:r w:rsidRPr="00B54765">
        <w:rPr>
          <w:rFonts w:ascii="Arial" w:hAnsi="Arial" w:cs="Arial"/>
          <w:color w:val="000000" w:themeColor="text1"/>
          <w:sz w:val="22"/>
          <w:lang w:val="es-ES"/>
        </w:rPr>
        <w:t xml:space="preserve">, dispuesto para los procesos competitivos; y </w:t>
      </w:r>
      <w:proofErr w:type="spellStart"/>
      <w:r w:rsidRPr="00B54765">
        <w:rPr>
          <w:rFonts w:ascii="Arial" w:hAnsi="Arial" w:cs="Arial"/>
          <w:color w:val="000000" w:themeColor="text1"/>
          <w:sz w:val="22"/>
          <w:lang w:val="es-ES"/>
        </w:rPr>
        <w:t>ii</w:t>
      </w:r>
      <w:proofErr w:type="spellEnd"/>
      <w:r w:rsidRPr="00B54765">
        <w:rPr>
          <w:rFonts w:ascii="Arial" w:hAnsi="Arial" w:cs="Arial"/>
          <w:color w:val="000000" w:themeColor="text1"/>
          <w:sz w:val="22"/>
          <w:lang w:val="es-ES"/>
        </w:rPr>
        <w:t xml:space="preserve">) </w:t>
      </w:r>
      <w:r w:rsidRPr="00B54765">
        <w:rPr>
          <w:rFonts w:ascii="Arial" w:hAnsi="Arial" w:cs="Arial"/>
          <w:i/>
          <w:iCs/>
          <w:color w:val="000000" w:themeColor="text1"/>
          <w:sz w:val="22"/>
          <w:lang w:val="es-ES"/>
        </w:rPr>
        <w:t>Módulo Régimen Especial (sin ofertas)</w:t>
      </w:r>
      <w:r w:rsidRPr="00B54765">
        <w:rPr>
          <w:rFonts w:ascii="Arial" w:hAnsi="Arial" w:cs="Arial"/>
          <w:color w:val="000000" w:themeColor="text1"/>
          <w:sz w:val="22"/>
          <w:lang w:val="es-ES"/>
        </w:rPr>
        <w:t xml:space="preserve">, diseñado para aquellos eventos en los que no se requiere adelantar un proceso competitivo. El primero está compuesto por tres etapas, esto </w:t>
      </w:r>
      <w:r w:rsidRPr="00B54765">
        <w:rPr>
          <w:rFonts w:ascii="Arial" w:hAnsi="Arial" w:cs="Arial"/>
          <w:color w:val="000000" w:themeColor="text1"/>
          <w:sz w:val="22"/>
          <w:lang w:val="es-ES"/>
        </w:rPr>
        <w:lastRenderedPageBreak/>
        <w:t xml:space="preserve">es, </w:t>
      </w:r>
      <w:r w:rsidRPr="00B54765">
        <w:rPr>
          <w:rFonts w:ascii="Arial" w:hAnsi="Arial" w:cs="Arial"/>
          <w:i/>
          <w:iCs/>
          <w:color w:val="000000" w:themeColor="text1"/>
          <w:sz w:val="22"/>
          <w:lang w:val="es-ES"/>
        </w:rPr>
        <w:t>publicación del proceso</w:t>
      </w:r>
      <w:r w:rsidRPr="00B54765">
        <w:rPr>
          <w:rFonts w:ascii="Arial" w:hAnsi="Arial" w:cs="Arial"/>
          <w:color w:val="000000" w:themeColor="text1"/>
          <w:sz w:val="22"/>
          <w:lang w:val="es-ES"/>
        </w:rPr>
        <w:t xml:space="preserve">, </w:t>
      </w:r>
      <w:r w:rsidRPr="00B54765">
        <w:rPr>
          <w:rFonts w:ascii="Arial" w:hAnsi="Arial" w:cs="Arial"/>
          <w:i/>
          <w:iCs/>
          <w:color w:val="000000" w:themeColor="text1"/>
          <w:sz w:val="22"/>
          <w:lang w:val="es-ES"/>
        </w:rPr>
        <w:t xml:space="preserve">recepción de ofertas </w:t>
      </w:r>
      <w:r w:rsidRPr="00B54765">
        <w:rPr>
          <w:rFonts w:ascii="Arial" w:hAnsi="Arial" w:cs="Arial"/>
          <w:color w:val="000000" w:themeColor="text1"/>
          <w:sz w:val="22"/>
          <w:lang w:val="es-ES"/>
        </w:rPr>
        <w:t xml:space="preserve">y </w:t>
      </w:r>
      <w:r w:rsidRPr="00B54765">
        <w:rPr>
          <w:rFonts w:ascii="Arial" w:hAnsi="Arial" w:cs="Arial"/>
          <w:i/>
          <w:iCs/>
          <w:color w:val="000000" w:themeColor="text1"/>
          <w:sz w:val="22"/>
          <w:lang w:val="es-ES"/>
        </w:rPr>
        <w:t>contrato electrónico</w:t>
      </w:r>
      <w:r w:rsidRPr="00B54765">
        <w:rPr>
          <w:rFonts w:ascii="Arial" w:hAnsi="Arial" w:cs="Arial"/>
          <w:color w:val="000000" w:themeColor="text1"/>
          <w:sz w:val="22"/>
          <w:lang w:val="es-ES"/>
        </w:rPr>
        <w:t xml:space="preserve">, mientras que el segundo solo tiene dos etapas, a saber, </w:t>
      </w:r>
      <w:r w:rsidRPr="00B54765">
        <w:rPr>
          <w:rFonts w:ascii="Arial" w:hAnsi="Arial" w:cs="Arial"/>
          <w:i/>
          <w:iCs/>
          <w:color w:val="000000" w:themeColor="text1"/>
          <w:sz w:val="22"/>
          <w:lang w:val="es-ES"/>
        </w:rPr>
        <w:t xml:space="preserve">creación del proceso </w:t>
      </w:r>
      <w:r w:rsidRPr="00B54765">
        <w:rPr>
          <w:rFonts w:ascii="Arial" w:hAnsi="Arial" w:cs="Arial"/>
          <w:color w:val="000000" w:themeColor="text1"/>
          <w:sz w:val="22"/>
          <w:lang w:val="es-ES"/>
        </w:rPr>
        <w:t xml:space="preserve">y </w:t>
      </w:r>
      <w:r w:rsidRPr="00B54765">
        <w:rPr>
          <w:rFonts w:ascii="Arial" w:hAnsi="Arial" w:cs="Arial"/>
          <w:i/>
          <w:iCs/>
          <w:color w:val="000000" w:themeColor="text1"/>
          <w:sz w:val="22"/>
          <w:lang w:val="es-ES"/>
        </w:rPr>
        <w:t>contrato electrónico</w:t>
      </w:r>
      <w:r w:rsidRPr="00B54765">
        <w:rPr>
          <w:rFonts w:ascii="Arial" w:hAnsi="Arial" w:cs="Arial"/>
          <w:color w:val="000000" w:themeColor="text1"/>
          <w:sz w:val="22"/>
          <w:lang w:val="es-ES"/>
        </w:rPr>
        <w:t>.</w:t>
      </w:r>
    </w:p>
    <w:p w14:paraId="47591FD7" w14:textId="77777777" w:rsidR="00264A23" w:rsidRPr="00B54765" w:rsidRDefault="00264A23" w:rsidP="00B54765">
      <w:pPr>
        <w:tabs>
          <w:tab w:val="left" w:pos="851"/>
        </w:tabs>
        <w:spacing w:before="120" w:line="276" w:lineRule="auto"/>
        <w:jc w:val="both"/>
        <w:rPr>
          <w:rFonts w:ascii="Arial" w:eastAsia="Calibri" w:hAnsi="Arial" w:cs="Arial"/>
          <w:color w:val="000000" w:themeColor="text1"/>
          <w:sz w:val="22"/>
          <w:lang w:val="es-ES_tradnl"/>
        </w:rPr>
      </w:pPr>
      <w:r w:rsidRPr="00B54765">
        <w:rPr>
          <w:rFonts w:ascii="Arial" w:eastAsia="Calibri" w:hAnsi="Arial" w:cs="Arial"/>
          <w:color w:val="000000" w:themeColor="text1"/>
          <w:sz w:val="22"/>
        </w:rPr>
        <w:tab/>
        <w:t xml:space="preserve">El </w:t>
      </w:r>
      <w:r w:rsidRPr="00B54765">
        <w:rPr>
          <w:rFonts w:ascii="Arial" w:eastAsia="Calibri" w:hAnsi="Arial" w:cs="Arial"/>
          <w:i/>
          <w:color w:val="000000" w:themeColor="text1"/>
          <w:sz w:val="22"/>
        </w:rPr>
        <w:t xml:space="preserve">segundo </w:t>
      </w:r>
      <w:r w:rsidRPr="00B54765">
        <w:rPr>
          <w:rFonts w:ascii="Arial" w:eastAsia="Calibri" w:hAnsi="Arial" w:cs="Arial"/>
          <w:color w:val="000000" w:themeColor="text1"/>
          <w:sz w:val="22"/>
        </w:rPr>
        <w:t xml:space="preserve">comentario adicional, es que si bien es cierto que </w:t>
      </w:r>
      <w:bookmarkStart w:id="7" w:name="_Hlk38282598"/>
      <w:r w:rsidRPr="00B54765">
        <w:rPr>
          <w:rFonts w:ascii="Arial" w:eastAsia="Calibri" w:hAnsi="Arial" w:cs="Arial"/>
          <w:color w:val="000000" w:themeColor="text1"/>
          <w:sz w:val="22"/>
          <w:lang w:val="es-ES_tradnl"/>
        </w:rPr>
        <w:t xml:space="preserve">el artículo 6 del Decreto 092 de 2017 regula el régimen de inhabilidades e incompatibilidades para los contratos y convenios suscrito al amparo de dicha norma, </w:t>
      </w:r>
      <w:bookmarkStart w:id="8" w:name="_Hlk38282653"/>
      <w:bookmarkEnd w:id="7"/>
      <w:r w:rsidRPr="00B54765">
        <w:rPr>
          <w:rFonts w:ascii="Arial" w:eastAsia="Calibri" w:hAnsi="Arial" w:cs="Arial"/>
          <w:color w:val="000000" w:themeColor="text1"/>
          <w:sz w:val="22"/>
          <w:lang w:val="es-ES_tradnl"/>
        </w:rPr>
        <w:t xml:space="preserve">también lo es que, para tales fines, dicho artículo remite a las «[…] </w:t>
      </w:r>
      <w:r w:rsidRPr="00B54765">
        <w:rPr>
          <w:rFonts w:ascii="Arial" w:eastAsia="Calibri" w:hAnsi="Arial" w:cs="Arial"/>
          <w:color w:val="000000" w:themeColor="text1"/>
          <w:sz w:val="22"/>
          <w:lang w:val="es-CO"/>
        </w:rPr>
        <w:t>prohibiciones,</w:t>
      </w:r>
      <w:r w:rsidRPr="00B54765">
        <w:rPr>
          <w:rFonts w:ascii="Arial" w:eastAsia="Calibri" w:hAnsi="Arial" w:cs="Arial"/>
          <w:color w:val="000000" w:themeColor="text1"/>
          <w:sz w:val="22"/>
          <w:lang w:val="es-ES_tradnl"/>
        </w:rPr>
        <w:t xml:space="preserve"> </w:t>
      </w:r>
      <w:r w:rsidRPr="00B54765">
        <w:rPr>
          <w:rFonts w:ascii="Arial" w:eastAsia="Calibri" w:hAnsi="Arial" w:cs="Arial"/>
          <w:color w:val="000000" w:themeColor="text1"/>
          <w:sz w:val="22"/>
          <w:lang w:val="es-CO"/>
        </w:rPr>
        <w:t>inhabilidades e incompatibilidades establecidas en la Constitución y en las Leyes 80 de 1993, 1150 de 2007 y 1474 de 2011, y en las normas que las modifiquen, aclaren,</w:t>
      </w:r>
      <w:r w:rsidRPr="00B54765">
        <w:rPr>
          <w:rFonts w:ascii="Arial" w:eastAsia="Calibri" w:hAnsi="Arial" w:cs="Arial"/>
          <w:color w:val="000000" w:themeColor="text1"/>
          <w:sz w:val="22"/>
          <w:lang w:val="es-ES_tradnl"/>
        </w:rPr>
        <w:t xml:space="preserve"> </w:t>
      </w:r>
      <w:r w:rsidRPr="00B54765">
        <w:rPr>
          <w:rFonts w:ascii="Arial" w:eastAsia="Calibri" w:hAnsi="Arial" w:cs="Arial"/>
          <w:color w:val="000000" w:themeColor="text1"/>
          <w:sz w:val="22"/>
          <w:lang w:val="es-CO"/>
        </w:rPr>
        <w:t xml:space="preserve">adicionen o sustituyan, o en cualquier otra norma especial». Esto implica que, para los efectos de </w:t>
      </w:r>
      <w:r w:rsidRPr="00B54765">
        <w:rPr>
          <w:rFonts w:ascii="Arial" w:hAnsi="Arial" w:cs="Arial"/>
          <w:color w:val="000000" w:themeColor="text1"/>
          <w:sz w:val="22"/>
        </w:rPr>
        <w:t xml:space="preserve">los convenios regulados </w:t>
      </w:r>
      <w:r w:rsidRPr="00B54765">
        <w:rPr>
          <w:rFonts w:ascii="Arial" w:eastAsia="Calibri" w:hAnsi="Arial" w:cs="Arial"/>
          <w:color w:val="000000" w:themeColor="text1"/>
          <w:sz w:val="22"/>
        </w:rPr>
        <w:t>en el parágrafo del artículo 16 de la Ley 1850 de 2017, que modificó el artículo 8 de la Ley 1276 de 2010</w:t>
      </w:r>
      <w:r w:rsidRPr="00B54765">
        <w:rPr>
          <w:rFonts w:ascii="Arial" w:eastAsia="Calibri" w:hAnsi="Arial" w:cs="Arial"/>
          <w:color w:val="000000" w:themeColor="text1"/>
          <w:sz w:val="22"/>
          <w:lang w:val="es-CO"/>
        </w:rPr>
        <w:t>, bien sea porque se aplique el EGCAP o el Decreto 092 de 2017, el régimen de inhabilidades e incompatibilidades es el mismo, esto es, el que consagran la Constitución Política y las Leyes 80 de 1993, 1150 de 2007 y 1474 del año 2011, entre otras similares.</w:t>
      </w:r>
    </w:p>
    <w:bookmarkEnd w:id="8"/>
    <w:p w14:paraId="412753D2" w14:textId="77777777" w:rsidR="00264A23" w:rsidRPr="00B54765" w:rsidRDefault="00264A23" w:rsidP="00B54765">
      <w:pPr>
        <w:spacing w:before="120" w:line="276" w:lineRule="auto"/>
        <w:ind w:firstLine="708"/>
        <w:jc w:val="both"/>
        <w:rPr>
          <w:rFonts w:ascii="Arial" w:eastAsia="Calibri" w:hAnsi="Arial" w:cs="Arial"/>
          <w:bCs/>
          <w:color w:val="000000" w:themeColor="text1"/>
          <w:sz w:val="22"/>
          <w:lang w:val="es-ES_tradnl"/>
        </w:rPr>
      </w:pPr>
      <w:r w:rsidRPr="00B54765">
        <w:rPr>
          <w:rFonts w:ascii="Arial" w:eastAsia="Calibri" w:hAnsi="Arial" w:cs="Arial"/>
          <w:bCs/>
          <w:color w:val="000000" w:themeColor="text1"/>
          <w:sz w:val="22"/>
          <w:lang w:val="es-ES_tradnl"/>
        </w:rPr>
        <w:t>Con fundamento en las anteriores consideraciones, se procederá a responder el interrogante planteado.</w:t>
      </w:r>
    </w:p>
    <w:p w14:paraId="1CC77B87" w14:textId="77777777" w:rsidR="00264A23" w:rsidRPr="00B54765" w:rsidRDefault="00264A23" w:rsidP="005D1481">
      <w:pPr>
        <w:spacing w:before="12"/>
        <w:ind w:firstLine="709"/>
        <w:jc w:val="both"/>
        <w:rPr>
          <w:rFonts w:ascii="Arial" w:eastAsia="Calibri" w:hAnsi="Arial" w:cs="Arial"/>
          <w:bCs/>
          <w:color w:val="000000" w:themeColor="text1"/>
          <w:sz w:val="22"/>
          <w:lang w:val="es-ES_tradnl"/>
        </w:rPr>
      </w:pPr>
    </w:p>
    <w:p w14:paraId="2BDAB486" w14:textId="77777777" w:rsidR="00264A23" w:rsidRPr="00B54765" w:rsidRDefault="00264A23" w:rsidP="005D1481">
      <w:pPr>
        <w:pStyle w:val="Prrafodelista"/>
        <w:tabs>
          <w:tab w:val="left" w:pos="284"/>
        </w:tabs>
        <w:spacing w:before="120"/>
        <w:ind w:left="0"/>
        <w:jc w:val="both"/>
        <w:rPr>
          <w:rFonts w:ascii="Arial" w:eastAsia="Calibri" w:hAnsi="Arial" w:cs="Arial"/>
          <w:color w:val="000000" w:themeColor="text1"/>
          <w:sz w:val="22"/>
        </w:rPr>
      </w:pPr>
      <w:r w:rsidRPr="00B54765">
        <w:rPr>
          <w:rFonts w:ascii="Arial" w:eastAsia="Calibri" w:hAnsi="Arial" w:cs="Arial"/>
          <w:b/>
          <w:color w:val="000000" w:themeColor="text1"/>
          <w:sz w:val="22"/>
        </w:rPr>
        <w:t>3. Respuesta</w:t>
      </w:r>
    </w:p>
    <w:p w14:paraId="004C414A" w14:textId="77777777" w:rsidR="00264A23" w:rsidRPr="00B54765" w:rsidRDefault="00264A23" w:rsidP="005D1481">
      <w:pPr>
        <w:tabs>
          <w:tab w:val="left" w:pos="426"/>
        </w:tabs>
        <w:ind w:right="709"/>
        <w:jc w:val="both"/>
        <w:rPr>
          <w:rFonts w:ascii="Arial" w:eastAsia="Calibri" w:hAnsi="Arial" w:cs="Arial"/>
          <w:color w:val="000000" w:themeColor="text1"/>
          <w:sz w:val="22"/>
        </w:rPr>
      </w:pPr>
    </w:p>
    <w:p w14:paraId="087167BD" w14:textId="18DD33CC" w:rsidR="00264A23" w:rsidRPr="00B54765" w:rsidRDefault="00264A23" w:rsidP="005D1481">
      <w:pPr>
        <w:tabs>
          <w:tab w:val="left" w:pos="426"/>
        </w:tabs>
        <w:ind w:left="709" w:right="709"/>
        <w:jc w:val="both"/>
        <w:rPr>
          <w:rFonts w:ascii="Arial" w:eastAsia="Calibri" w:hAnsi="Arial" w:cs="Arial"/>
          <w:color w:val="000000" w:themeColor="text1"/>
          <w:sz w:val="22"/>
          <w:lang w:val="es-CO"/>
        </w:rPr>
      </w:pPr>
      <w:r w:rsidRPr="00B54765">
        <w:rPr>
          <w:rFonts w:ascii="Arial" w:eastAsia="Calibri" w:hAnsi="Arial" w:cs="Arial"/>
          <w:color w:val="000000" w:themeColor="text1"/>
          <w:sz w:val="22"/>
        </w:rPr>
        <w:t>«¿Para la celebración de un convenio para la administración o manejo de centro vida, del que trata el parágrafo del artículo 8 de la Ley 1276 de 2009 la entidad estatal debe dar aplicación a lo establecido en el Decreto 092 de 2017?»</w:t>
      </w:r>
      <w:r w:rsidR="00640D84" w:rsidRPr="00B54765">
        <w:rPr>
          <w:rFonts w:ascii="Arial" w:eastAsia="Calibri" w:hAnsi="Arial" w:cs="Arial"/>
          <w:color w:val="000000" w:themeColor="text1"/>
          <w:sz w:val="22"/>
        </w:rPr>
        <w:t>.</w:t>
      </w:r>
    </w:p>
    <w:p w14:paraId="01A56574" w14:textId="77777777" w:rsidR="00264A23" w:rsidRPr="00B54765" w:rsidRDefault="00264A23" w:rsidP="005D1481">
      <w:pPr>
        <w:tabs>
          <w:tab w:val="left" w:pos="709"/>
        </w:tabs>
        <w:jc w:val="both"/>
        <w:rPr>
          <w:rFonts w:ascii="Arial" w:eastAsia="Calibri" w:hAnsi="Arial" w:cs="Arial"/>
          <w:color w:val="000000" w:themeColor="text1"/>
          <w:sz w:val="22"/>
          <w:lang w:val="es-ES_tradnl"/>
        </w:rPr>
      </w:pPr>
    </w:p>
    <w:p w14:paraId="4131BFF0" w14:textId="5B1343A8" w:rsidR="00264A23" w:rsidRPr="00B54765" w:rsidRDefault="00264A23" w:rsidP="005D1481">
      <w:pPr>
        <w:tabs>
          <w:tab w:val="left" w:pos="709"/>
        </w:tabs>
        <w:jc w:val="both"/>
        <w:rPr>
          <w:rFonts w:ascii="Arial" w:eastAsia="Calibri" w:hAnsi="Arial" w:cs="Arial"/>
          <w:color w:val="000000" w:themeColor="text1"/>
          <w:sz w:val="22"/>
        </w:rPr>
      </w:pPr>
      <w:r w:rsidRPr="00B54765">
        <w:rPr>
          <w:rFonts w:ascii="Arial" w:eastAsia="Calibri" w:hAnsi="Arial" w:cs="Arial"/>
          <w:color w:val="000000" w:themeColor="text1"/>
          <w:sz w:val="22"/>
          <w:lang w:val="es-ES_tradnl"/>
        </w:rPr>
        <w:t xml:space="preserve">Colombia Compra Eficiente considera que los convenios a los que se </w:t>
      </w:r>
      <w:r w:rsidR="00AD74EC" w:rsidRPr="00B54765">
        <w:rPr>
          <w:rFonts w:ascii="Arial" w:eastAsia="Calibri" w:hAnsi="Arial" w:cs="Arial"/>
          <w:color w:val="000000" w:themeColor="text1"/>
          <w:sz w:val="22"/>
          <w:lang w:val="es-ES_tradnl"/>
        </w:rPr>
        <w:t>refiere el artículo 8 de la Ley 1276 de 2009, modificado por el artículo 16 de la Ley 1850 de 2017</w:t>
      </w:r>
      <w:r w:rsidRPr="00B54765">
        <w:rPr>
          <w:rFonts w:ascii="Arial" w:eastAsia="Calibri" w:hAnsi="Arial" w:cs="Arial"/>
          <w:color w:val="000000" w:themeColor="text1"/>
          <w:sz w:val="22"/>
          <w:lang w:val="es-ES_tradnl"/>
        </w:rPr>
        <w:t>, están regulados por el Estatuto General de Contratación de la Administración Pública «EGCAP», esto es, por la Ley 80 de 1993 y todas sus normas complementarias y reglamentarias. Igualmente, considera que, eventualmente, estos convenios pueden estar regulados por las disposiciones especiales contenidas en el Decreto 092 del 2017</w:t>
      </w:r>
      <w:r w:rsidR="00FC61BB" w:rsidRPr="00B54765">
        <w:rPr>
          <w:rFonts w:ascii="Arial" w:eastAsia="Calibri" w:hAnsi="Arial" w:cs="Arial"/>
          <w:color w:val="000000" w:themeColor="text1"/>
          <w:sz w:val="22"/>
          <w:lang w:val="es-ES_tradnl"/>
        </w:rPr>
        <w:t xml:space="preserve">, siempre que se den las condiciones </w:t>
      </w:r>
      <w:r w:rsidR="004B25A0" w:rsidRPr="00B54765">
        <w:rPr>
          <w:rFonts w:ascii="Arial" w:eastAsia="Calibri" w:hAnsi="Arial" w:cs="Arial"/>
          <w:color w:val="000000" w:themeColor="text1"/>
          <w:sz w:val="22"/>
          <w:lang w:val="es-ES_tradnl"/>
        </w:rPr>
        <w:t xml:space="preserve">para </w:t>
      </w:r>
      <w:r w:rsidR="00A92EFE" w:rsidRPr="00B54765">
        <w:rPr>
          <w:rFonts w:ascii="Arial" w:eastAsia="Calibri" w:hAnsi="Arial" w:cs="Arial"/>
          <w:color w:val="000000" w:themeColor="text1"/>
          <w:sz w:val="22"/>
          <w:lang w:val="es-ES_tradnl"/>
        </w:rPr>
        <w:t>tal fin</w:t>
      </w:r>
      <w:r w:rsidRPr="00B54765">
        <w:rPr>
          <w:rFonts w:ascii="Arial" w:eastAsia="Calibri" w:hAnsi="Arial" w:cs="Arial"/>
          <w:color w:val="000000" w:themeColor="text1"/>
          <w:sz w:val="22"/>
          <w:lang w:val="es-ES_tradnl"/>
        </w:rPr>
        <w:t xml:space="preserve">. Esto último </w:t>
      </w:r>
      <w:r w:rsidR="00FC61BB" w:rsidRPr="00B54765">
        <w:rPr>
          <w:rFonts w:ascii="Arial" w:eastAsia="Calibri" w:hAnsi="Arial" w:cs="Arial"/>
          <w:color w:val="000000" w:themeColor="text1"/>
          <w:sz w:val="22"/>
          <w:lang w:val="es-ES_tradnl"/>
        </w:rPr>
        <w:t>es</w:t>
      </w:r>
      <w:r w:rsidRPr="00B54765">
        <w:rPr>
          <w:rFonts w:ascii="Arial" w:eastAsia="Calibri" w:hAnsi="Arial" w:cs="Arial"/>
          <w:color w:val="000000" w:themeColor="text1"/>
          <w:sz w:val="22"/>
          <w:lang w:val="es-ES_tradnl"/>
        </w:rPr>
        <w:t xml:space="preserve"> la excepción</w:t>
      </w:r>
      <w:r w:rsidR="00C503BE" w:rsidRPr="00B54765">
        <w:rPr>
          <w:rFonts w:ascii="Arial" w:eastAsia="Calibri" w:hAnsi="Arial" w:cs="Arial"/>
          <w:color w:val="000000" w:themeColor="text1"/>
          <w:sz w:val="22"/>
          <w:lang w:val="es-ES_tradnl"/>
        </w:rPr>
        <w:t xml:space="preserve"> y </w:t>
      </w:r>
      <w:r w:rsidR="004B25A0" w:rsidRPr="00B54765">
        <w:rPr>
          <w:rFonts w:ascii="Arial" w:eastAsia="Calibri" w:hAnsi="Arial" w:cs="Arial"/>
          <w:color w:val="000000" w:themeColor="text1"/>
          <w:sz w:val="22"/>
          <w:lang w:val="es-ES_tradnl"/>
        </w:rPr>
        <w:t>aquello constituye la regla general</w:t>
      </w:r>
      <w:r w:rsidR="00354A2E" w:rsidRPr="00B54765">
        <w:rPr>
          <w:rFonts w:ascii="Arial" w:eastAsia="Calibri" w:hAnsi="Arial" w:cs="Arial"/>
          <w:color w:val="000000" w:themeColor="text1"/>
          <w:sz w:val="22"/>
          <w:lang w:val="es-ES_tradnl"/>
        </w:rPr>
        <w:t>.</w:t>
      </w:r>
    </w:p>
    <w:p w14:paraId="2C9D3C99" w14:textId="77777777" w:rsidR="00264A23" w:rsidRPr="00B54765" w:rsidRDefault="00264A23" w:rsidP="005D1481">
      <w:pPr>
        <w:spacing w:before="120"/>
        <w:ind w:firstLine="708"/>
        <w:jc w:val="both"/>
        <w:rPr>
          <w:rFonts w:ascii="Arial" w:eastAsia="Calibri" w:hAnsi="Arial" w:cs="Arial"/>
          <w:color w:val="000000" w:themeColor="text1"/>
          <w:sz w:val="22"/>
        </w:rPr>
      </w:pPr>
      <w:r w:rsidRPr="00B54765">
        <w:rPr>
          <w:rFonts w:ascii="Arial" w:eastAsia="Calibri" w:hAnsi="Arial" w:cs="Arial"/>
          <w:color w:val="000000" w:themeColor="text1"/>
          <w:sz w:val="22"/>
        </w:rPr>
        <w:t>En aplicación del EGCAP, los procedimientos de contratación se estructuran a partir de las modalidades de selección, y al hacer una revisión de las normas citadas se observa que contienen los procedimientos para adelantarlas y las reglas de cada modalidad: licitación pública, selección abreviada, concurso de méritos, contratación directa y mínima cuantía</w:t>
      </w:r>
      <w:r w:rsidRPr="00F26F7D">
        <w:rPr>
          <w:rStyle w:val="Refdenotaalpie"/>
          <w:rFonts w:ascii="Arial" w:eastAsia="Calibri" w:hAnsi="Arial" w:cs="Arial"/>
          <w:color w:val="000000" w:themeColor="text1"/>
          <w:sz w:val="22"/>
        </w:rPr>
        <w:footnoteReference w:id="18"/>
      </w:r>
      <w:r w:rsidRPr="00F26F7D">
        <w:rPr>
          <w:rFonts w:ascii="Arial" w:eastAsia="Calibri" w:hAnsi="Arial" w:cs="Arial"/>
          <w:color w:val="000000" w:themeColor="text1"/>
          <w:sz w:val="22"/>
        </w:rPr>
        <w:t>. La determinación de la modalidad de selección del contratistas para el caso de los convenios regulados en el parágra</w:t>
      </w:r>
      <w:r w:rsidRPr="00B54765">
        <w:rPr>
          <w:rFonts w:ascii="Arial" w:eastAsia="Calibri" w:hAnsi="Arial" w:cs="Arial"/>
          <w:color w:val="000000" w:themeColor="text1"/>
          <w:sz w:val="22"/>
        </w:rPr>
        <w:t xml:space="preserve">fo del artículo 16 de la Ley 1850 de 2017, que modificó el artículo 8 de la Ley 1276 de 2010, depende de las particularidades del caso, dentro de </w:t>
      </w:r>
      <w:r w:rsidRPr="00B54765">
        <w:rPr>
          <w:rFonts w:ascii="Arial" w:eastAsia="Calibri" w:hAnsi="Arial" w:cs="Arial"/>
          <w:color w:val="000000" w:themeColor="text1"/>
          <w:sz w:val="22"/>
        </w:rPr>
        <w:lastRenderedPageBreak/>
        <w:t>los que se resalta la cuantía del contrato y el objeto del mismo, siendo una decisión que, en todo caso, le corresponde a la entidad contratante de manera autónoma, claro está, con apego a las directrices legales.</w:t>
      </w:r>
    </w:p>
    <w:p w14:paraId="272A92E6" w14:textId="77777777" w:rsidR="00264A23" w:rsidRPr="00B54765" w:rsidRDefault="00264A23" w:rsidP="004B25A0">
      <w:pPr>
        <w:tabs>
          <w:tab w:val="left" w:pos="709"/>
        </w:tabs>
        <w:spacing w:before="120"/>
        <w:jc w:val="both"/>
        <w:rPr>
          <w:rFonts w:ascii="Arial" w:eastAsia="Calibri" w:hAnsi="Arial" w:cs="Arial"/>
          <w:color w:val="000000" w:themeColor="text1"/>
          <w:sz w:val="22"/>
        </w:rPr>
      </w:pPr>
      <w:r w:rsidRPr="00B54765">
        <w:rPr>
          <w:rFonts w:ascii="Arial" w:eastAsia="Calibri" w:hAnsi="Arial" w:cs="Arial"/>
          <w:color w:val="000000" w:themeColor="text1"/>
          <w:sz w:val="22"/>
        </w:rPr>
        <w:tab/>
        <w:t xml:space="preserve">Lo anterior, claro está, cuando no se trate de un convenio interadministrativo, pues para este caso la modalidad es la contratación directa, </w:t>
      </w:r>
      <w:proofErr w:type="gramStart"/>
      <w:r w:rsidRPr="00B54765">
        <w:rPr>
          <w:rFonts w:ascii="Arial" w:eastAsia="Calibri" w:hAnsi="Arial" w:cs="Arial"/>
          <w:color w:val="000000" w:themeColor="text1"/>
          <w:sz w:val="22"/>
        </w:rPr>
        <w:t>de acuerdo a</w:t>
      </w:r>
      <w:proofErr w:type="gramEnd"/>
      <w:r w:rsidRPr="00B54765">
        <w:rPr>
          <w:rFonts w:ascii="Arial" w:eastAsia="Calibri" w:hAnsi="Arial" w:cs="Arial"/>
          <w:color w:val="000000" w:themeColor="text1"/>
          <w:sz w:val="22"/>
        </w:rPr>
        <w:t xml:space="preserve"> lo que establece el artículo 2.2.1.2.1.4.4. del Decreto 1082 de 2015, «Por medio del cual se expide el Decreto único reglamentario del sector administrativo de planeación nacional»</w:t>
      </w:r>
      <w:r w:rsidRPr="00F26F7D">
        <w:rPr>
          <w:rStyle w:val="Refdenotaalpie"/>
          <w:rFonts w:ascii="Arial" w:eastAsia="Calibri" w:hAnsi="Arial" w:cs="Arial"/>
          <w:color w:val="000000" w:themeColor="text1"/>
          <w:sz w:val="22"/>
        </w:rPr>
        <w:footnoteReference w:id="19"/>
      </w:r>
      <w:r w:rsidRPr="00F26F7D">
        <w:rPr>
          <w:rFonts w:ascii="Arial" w:eastAsia="Calibri" w:hAnsi="Arial" w:cs="Arial"/>
          <w:color w:val="000000" w:themeColor="text1"/>
          <w:sz w:val="22"/>
        </w:rPr>
        <w:t>.</w:t>
      </w:r>
    </w:p>
    <w:p w14:paraId="275248D0" w14:textId="1805C677" w:rsidR="00264A23" w:rsidRPr="00B54765" w:rsidRDefault="00264A23" w:rsidP="005D1481">
      <w:pPr>
        <w:spacing w:before="120"/>
        <w:ind w:firstLine="708"/>
        <w:jc w:val="both"/>
        <w:rPr>
          <w:rFonts w:ascii="Arial" w:eastAsia="Calibri" w:hAnsi="Arial" w:cs="Arial"/>
          <w:color w:val="000000" w:themeColor="text1"/>
          <w:sz w:val="22"/>
        </w:rPr>
      </w:pPr>
      <w:r w:rsidRPr="00B54765">
        <w:rPr>
          <w:rFonts w:ascii="Arial" w:hAnsi="Arial" w:cs="Arial"/>
          <w:color w:val="000000" w:themeColor="text1"/>
          <w:sz w:val="22"/>
        </w:rPr>
        <w:t xml:space="preserve">Por otro lado, el Decreto 092 de 2017 resulta aplicable a los convenios regulados en el </w:t>
      </w:r>
      <w:r w:rsidRPr="00B54765">
        <w:rPr>
          <w:rFonts w:ascii="Arial" w:eastAsia="Calibri" w:hAnsi="Arial" w:cs="Arial"/>
          <w:color w:val="000000" w:themeColor="text1"/>
          <w:sz w:val="22"/>
        </w:rPr>
        <w:t>en el parágrafo del artículo 16 de la Ley 1850 de 2017, que modificó el artículo 8 de la Ley 1276 de 2010</w:t>
      </w:r>
      <w:r w:rsidRPr="00B54765">
        <w:rPr>
          <w:rFonts w:ascii="Arial" w:hAnsi="Arial" w:cs="Arial"/>
          <w:color w:val="000000" w:themeColor="text1"/>
          <w:sz w:val="22"/>
        </w:rPr>
        <w:t>, únicamente en aquellos eventos en los que los entes territoriales «[…] contrata[n] con entidades privadas sin ánimo de lucro y de reconocida idoneidad […]», de acuerdo a lo establecido en el artículo 1 del mencionado decreto</w:t>
      </w:r>
      <w:r w:rsidR="0083332A" w:rsidRPr="00B54765">
        <w:rPr>
          <w:rFonts w:ascii="Arial" w:hAnsi="Arial" w:cs="Arial"/>
          <w:color w:val="000000" w:themeColor="text1"/>
          <w:sz w:val="22"/>
        </w:rPr>
        <w:t xml:space="preserve"> </w:t>
      </w:r>
      <w:r w:rsidR="0083332A" w:rsidRPr="00B54765">
        <w:rPr>
          <w:rFonts w:ascii="Arial" w:eastAsia="Calibri" w:hAnsi="Arial" w:cs="Arial"/>
          <w:color w:val="000000" w:themeColor="text1"/>
          <w:sz w:val="22"/>
          <w:lang w:val="es-ES_tradnl"/>
        </w:rPr>
        <w:t xml:space="preserve">y únicamente si se cumplen los otros requisitos que se derivan de su contenido, entre ellos, que no se genere </w:t>
      </w:r>
      <w:r w:rsidR="0083332A" w:rsidRPr="00B54765">
        <w:rPr>
          <w:rFonts w:ascii="Arial" w:eastAsia="Calibri" w:hAnsi="Arial" w:cs="Arial"/>
          <w:color w:val="000000" w:themeColor="text1"/>
          <w:sz w:val="22"/>
        </w:rPr>
        <w:t>una contraprestación directa a favor de la entidad y tampoco a una relación conmutativa entre esta y la ESAL;</w:t>
      </w:r>
      <w:r w:rsidR="0083332A" w:rsidRPr="00B54765">
        <w:rPr>
          <w:rFonts w:ascii="Arial" w:eastAsia="Calibri" w:hAnsi="Arial" w:cs="Arial"/>
          <w:color w:val="000000" w:themeColor="text1"/>
          <w:sz w:val="22"/>
          <w:lang w:val="es-ES_tradnl"/>
        </w:rPr>
        <w:t xml:space="preserve"> así como también que el negocio jurídico tenga como objeto «impulsar programas y actividades de interés público de acuerdo con el Plan Nacional o los planes seccionales de Desarrollo […]»</w:t>
      </w:r>
      <w:r w:rsidRPr="00B54765">
        <w:rPr>
          <w:rFonts w:ascii="Arial" w:hAnsi="Arial" w:cs="Arial"/>
          <w:color w:val="000000" w:themeColor="text1"/>
          <w:sz w:val="22"/>
        </w:rPr>
        <w:t>. En esta hipótesis, las entidades territoriales cuentan con dos opciones</w:t>
      </w:r>
      <w:r w:rsidRPr="00B54765">
        <w:rPr>
          <w:rFonts w:ascii="Arial" w:eastAsia="Calibri" w:hAnsi="Arial" w:cs="Arial"/>
          <w:color w:val="000000" w:themeColor="text1"/>
          <w:sz w:val="22"/>
        </w:rPr>
        <w:t xml:space="preserve">: i) los contratos de colaboración o de interés público con el fin impulsar programas y actividades de interés público de acuerdo con el Plan Nacional o los planes seccionales de desarrollo, en los términos del artículo 355 de la Constitución Política; y </w:t>
      </w:r>
      <w:proofErr w:type="spellStart"/>
      <w:r w:rsidRPr="00B54765">
        <w:rPr>
          <w:rFonts w:ascii="Arial" w:eastAsia="Calibri" w:hAnsi="Arial" w:cs="Arial"/>
          <w:color w:val="000000" w:themeColor="text1"/>
          <w:sz w:val="22"/>
        </w:rPr>
        <w:t>ii</w:t>
      </w:r>
      <w:proofErr w:type="spellEnd"/>
      <w:r w:rsidRPr="00B54765">
        <w:rPr>
          <w:rFonts w:ascii="Arial" w:eastAsia="Calibri" w:hAnsi="Arial" w:cs="Arial"/>
          <w:color w:val="000000" w:themeColor="text1"/>
          <w:sz w:val="22"/>
        </w:rPr>
        <w:t>) los convenios de asociación, para el desarrollo conjunto de actividades relacionadas con las funciones de las entidades estatales, en desarrollo del artículo 96 de la Ley 489 de 1998. Esto, dentro de los parámetros referidos anteriormente.</w:t>
      </w:r>
    </w:p>
    <w:p w14:paraId="1AC02370" w14:textId="4FB9048B" w:rsidR="00264A23" w:rsidRPr="00B54765" w:rsidRDefault="00264A23" w:rsidP="005D1481">
      <w:pPr>
        <w:spacing w:before="120"/>
        <w:ind w:firstLine="708"/>
        <w:jc w:val="both"/>
        <w:rPr>
          <w:rFonts w:ascii="Arial" w:eastAsia="Calibri" w:hAnsi="Arial" w:cs="Arial"/>
          <w:color w:val="000000" w:themeColor="text1"/>
          <w:sz w:val="22"/>
        </w:rPr>
      </w:pPr>
      <w:r w:rsidRPr="00B54765">
        <w:rPr>
          <w:rFonts w:ascii="Arial" w:eastAsia="Calibri" w:hAnsi="Arial" w:cs="Arial"/>
          <w:color w:val="000000" w:themeColor="text1"/>
          <w:sz w:val="22"/>
        </w:rPr>
        <w:t xml:space="preserve">Así las cosas, en atención a su pregunta, le </w:t>
      </w:r>
      <w:proofErr w:type="spellStart"/>
      <w:r w:rsidRPr="00B54765">
        <w:rPr>
          <w:rFonts w:ascii="Arial" w:eastAsia="Calibri" w:hAnsi="Arial" w:cs="Arial"/>
          <w:color w:val="000000" w:themeColor="text1"/>
          <w:sz w:val="22"/>
        </w:rPr>
        <w:t>informanos</w:t>
      </w:r>
      <w:proofErr w:type="spellEnd"/>
      <w:r w:rsidRPr="00B54765">
        <w:rPr>
          <w:rFonts w:ascii="Arial" w:eastAsia="Calibri" w:hAnsi="Arial" w:cs="Arial"/>
          <w:color w:val="000000" w:themeColor="text1"/>
          <w:sz w:val="22"/>
        </w:rPr>
        <w:t xml:space="preserve"> que es necesario «dar aplicación» a lo establecido en el Decreto 092 de 2017, </w:t>
      </w:r>
      <w:r w:rsidRPr="00B54765">
        <w:rPr>
          <w:rFonts w:ascii="Arial" w:hAnsi="Arial" w:cs="Arial"/>
          <w:color w:val="000000" w:themeColor="text1"/>
          <w:sz w:val="22"/>
        </w:rPr>
        <w:t xml:space="preserve">únicamente si se </w:t>
      </w:r>
      <w:r w:rsidR="0083332A" w:rsidRPr="00B54765">
        <w:rPr>
          <w:rFonts w:ascii="Arial" w:hAnsi="Arial" w:cs="Arial"/>
          <w:color w:val="000000" w:themeColor="text1"/>
          <w:sz w:val="22"/>
        </w:rPr>
        <w:t xml:space="preserve">verifican las exigencias </w:t>
      </w:r>
      <w:r w:rsidR="000F09B4" w:rsidRPr="00B54765">
        <w:rPr>
          <w:rFonts w:ascii="Arial" w:hAnsi="Arial" w:cs="Arial"/>
          <w:color w:val="000000" w:themeColor="text1"/>
          <w:sz w:val="22"/>
        </w:rPr>
        <w:t>referidas en el párrafo precedente</w:t>
      </w:r>
      <w:r w:rsidRPr="00B54765">
        <w:rPr>
          <w:rFonts w:ascii="Arial" w:hAnsi="Arial" w:cs="Arial"/>
          <w:color w:val="000000" w:themeColor="text1"/>
          <w:sz w:val="22"/>
        </w:rPr>
        <w:t xml:space="preserve">. En todos los demás casos, se debe aplicar el EGCAP, </w:t>
      </w:r>
      <w:proofErr w:type="gramStart"/>
      <w:r w:rsidRPr="00B54765">
        <w:rPr>
          <w:rFonts w:ascii="Arial" w:hAnsi="Arial" w:cs="Arial"/>
          <w:color w:val="000000" w:themeColor="text1"/>
          <w:sz w:val="22"/>
        </w:rPr>
        <w:t>de acuerdo a</w:t>
      </w:r>
      <w:proofErr w:type="gramEnd"/>
      <w:r w:rsidRPr="00B54765">
        <w:rPr>
          <w:rFonts w:ascii="Arial" w:hAnsi="Arial" w:cs="Arial"/>
          <w:color w:val="000000" w:themeColor="text1"/>
          <w:sz w:val="22"/>
        </w:rPr>
        <w:t xml:space="preserve"> la modalidad de contratación.</w:t>
      </w:r>
    </w:p>
    <w:p w14:paraId="581C4B4A" w14:textId="77777777" w:rsidR="00264A23" w:rsidRPr="00B54765" w:rsidRDefault="00264A23" w:rsidP="005D1481">
      <w:pPr>
        <w:tabs>
          <w:tab w:val="left" w:pos="426"/>
        </w:tabs>
        <w:ind w:left="709" w:right="709"/>
        <w:jc w:val="both"/>
        <w:rPr>
          <w:rFonts w:ascii="Arial" w:eastAsia="Calibri" w:hAnsi="Arial" w:cs="Arial"/>
          <w:color w:val="000000" w:themeColor="text1"/>
          <w:sz w:val="22"/>
        </w:rPr>
      </w:pPr>
    </w:p>
    <w:p w14:paraId="50813A49" w14:textId="593FEAD4" w:rsidR="00264A23" w:rsidRPr="00B54765" w:rsidRDefault="00264A23" w:rsidP="005D1481">
      <w:pPr>
        <w:tabs>
          <w:tab w:val="left" w:pos="426"/>
        </w:tabs>
        <w:ind w:left="709" w:right="709"/>
        <w:jc w:val="both"/>
        <w:rPr>
          <w:rFonts w:ascii="Arial" w:eastAsia="Calibri" w:hAnsi="Arial" w:cs="Arial"/>
          <w:color w:val="000000" w:themeColor="text1"/>
          <w:sz w:val="22"/>
        </w:rPr>
      </w:pPr>
      <w:proofErr w:type="spellStart"/>
      <w:r w:rsidRPr="00B54765">
        <w:rPr>
          <w:rFonts w:ascii="Arial" w:eastAsia="Calibri" w:hAnsi="Arial" w:cs="Arial"/>
          <w:color w:val="000000" w:themeColor="text1"/>
          <w:sz w:val="22"/>
        </w:rPr>
        <w:t>ii</w:t>
      </w:r>
      <w:proofErr w:type="spellEnd"/>
      <w:r w:rsidRPr="00B54765">
        <w:rPr>
          <w:rFonts w:ascii="Arial" w:eastAsia="Calibri" w:hAnsi="Arial" w:cs="Arial"/>
          <w:color w:val="000000" w:themeColor="text1"/>
          <w:sz w:val="22"/>
        </w:rPr>
        <w:t>) «¿Se debe realizar convocatoria pública para la celebración del convenio de manejo de centro vida?; de ser positiva la respuesta por favor indicar en que plataforma debe realizar y qué parámetros se deben tener en cuenta?»</w:t>
      </w:r>
      <w:r w:rsidR="007E53AD" w:rsidRPr="00B54765">
        <w:rPr>
          <w:rFonts w:ascii="Arial" w:eastAsia="Calibri" w:hAnsi="Arial" w:cs="Arial"/>
          <w:color w:val="000000" w:themeColor="text1"/>
          <w:sz w:val="22"/>
        </w:rPr>
        <w:t>.</w:t>
      </w:r>
      <w:r w:rsidRPr="00B54765">
        <w:rPr>
          <w:rFonts w:ascii="Arial" w:eastAsia="Calibri" w:hAnsi="Arial" w:cs="Arial"/>
          <w:color w:val="000000" w:themeColor="text1"/>
          <w:sz w:val="22"/>
        </w:rPr>
        <w:t xml:space="preserve"> </w:t>
      </w:r>
    </w:p>
    <w:p w14:paraId="08A5EBA6" w14:textId="77777777" w:rsidR="00264A23" w:rsidRPr="00B54765" w:rsidRDefault="00264A23" w:rsidP="005D1481">
      <w:pPr>
        <w:tabs>
          <w:tab w:val="left" w:pos="426"/>
        </w:tabs>
        <w:ind w:left="709" w:right="709"/>
        <w:jc w:val="both"/>
        <w:rPr>
          <w:rFonts w:ascii="Arial" w:eastAsia="Calibri" w:hAnsi="Arial" w:cs="Arial"/>
          <w:color w:val="000000" w:themeColor="text1"/>
          <w:sz w:val="22"/>
        </w:rPr>
      </w:pPr>
    </w:p>
    <w:p w14:paraId="677E488A" w14:textId="07F035D2" w:rsidR="001B243F" w:rsidRPr="00B54765" w:rsidRDefault="00264A23" w:rsidP="00B54765">
      <w:pPr>
        <w:spacing w:before="120" w:after="120" w:line="276" w:lineRule="auto"/>
        <w:jc w:val="both"/>
        <w:rPr>
          <w:rFonts w:ascii="Arial" w:hAnsi="Arial" w:cs="Arial"/>
          <w:color w:val="000000" w:themeColor="text1"/>
          <w:sz w:val="22"/>
          <w:lang w:val="es-ES"/>
        </w:rPr>
      </w:pPr>
      <w:r w:rsidRPr="00B54765">
        <w:rPr>
          <w:rFonts w:ascii="Arial" w:eastAsia="Calibri" w:hAnsi="Arial" w:cs="Arial"/>
          <w:color w:val="000000" w:themeColor="text1"/>
          <w:sz w:val="22"/>
        </w:rPr>
        <w:t xml:space="preserve">Tanto en los contratos regulados por el EGCAP, como aquellos en los que aplica el Decreto 092 de 2017, es obligatorio el uso del Sistema de Contratación Pública –SECOP–. En el caso de aquellos, por disposición del literal e) del artículo 9, que dispone que todas las </w:t>
      </w:r>
      <w:r w:rsidRPr="00B54765">
        <w:rPr>
          <w:rFonts w:ascii="Arial" w:eastAsia="Calibri" w:hAnsi="Arial" w:cs="Arial"/>
          <w:color w:val="000000" w:themeColor="text1"/>
          <w:sz w:val="22"/>
        </w:rPr>
        <w:lastRenderedPageBreak/>
        <w:t>entidades públicas</w:t>
      </w:r>
      <w:r w:rsidRPr="00F26F7D">
        <w:rPr>
          <w:rFonts w:ascii="Arial" w:eastAsia="Calibri" w:hAnsi="Arial" w:cs="Arial"/>
          <w:color w:val="000000" w:themeColor="text1"/>
          <w:sz w:val="22"/>
          <w:vertAlign w:val="superscript"/>
        </w:rPr>
        <w:footnoteReference w:id="20"/>
      </w:r>
      <w:r w:rsidRPr="00F26F7D">
        <w:rPr>
          <w:rFonts w:ascii="Arial" w:eastAsia="Calibri" w:hAnsi="Arial" w:cs="Arial"/>
          <w:color w:val="000000" w:themeColor="text1"/>
          <w:sz w:val="22"/>
        </w:rPr>
        <w:t>, deben publicar la información relativa a su contratación, obligación que fue desarrollada por el Decreto Único Reglamentario 1081 de 2015</w:t>
      </w:r>
      <w:r w:rsidRPr="00F26F7D">
        <w:rPr>
          <w:rFonts w:ascii="Arial" w:eastAsia="Calibri" w:hAnsi="Arial" w:cs="Arial"/>
          <w:color w:val="000000" w:themeColor="text1"/>
          <w:sz w:val="22"/>
          <w:vertAlign w:val="superscript"/>
        </w:rPr>
        <w:footnoteReference w:id="21"/>
      </w:r>
      <w:r w:rsidRPr="00F26F7D">
        <w:rPr>
          <w:rFonts w:ascii="Arial" w:eastAsia="Calibri" w:hAnsi="Arial" w:cs="Arial"/>
          <w:color w:val="000000" w:themeColor="text1"/>
          <w:sz w:val="22"/>
        </w:rPr>
        <w:t xml:space="preserve">. En el caso de los segundos, </w:t>
      </w:r>
      <w:r w:rsidR="001B243F" w:rsidRPr="00B54765">
        <w:rPr>
          <w:rFonts w:ascii="Arial" w:hAnsi="Arial" w:cs="Arial"/>
          <w:color w:val="000000" w:themeColor="text1"/>
          <w:sz w:val="22"/>
          <w:lang w:val="es-ES"/>
        </w:rPr>
        <w:t>el deber de publicar la actividad contractual en el SECOP es genéric</w:t>
      </w:r>
      <w:r w:rsidR="00D2056A" w:rsidRPr="00B54765">
        <w:rPr>
          <w:rFonts w:ascii="Arial" w:hAnsi="Arial" w:cs="Arial"/>
          <w:color w:val="000000" w:themeColor="text1"/>
          <w:sz w:val="22"/>
          <w:lang w:val="es-ES"/>
        </w:rPr>
        <w:t>o</w:t>
      </w:r>
      <w:r w:rsidR="001B243F" w:rsidRPr="00B54765">
        <w:rPr>
          <w:rFonts w:ascii="Arial" w:hAnsi="Arial" w:cs="Arial"/>
          <w:color w:val="000000" w:themeColor="text1"/>
          <w:sz w:val="22"/>
          <w:lang w:val="es-ES"/>
        </w:rPr>
        <w:t xml:space="preserve">, pues se hace extensible a todas aquellas entidades habilitadas legalmente para celebrar los negocios jurídicos que regula dicho decreto, sin distingo de que las mismas estén o no incluidas en el Anexo de la Circular Externa No 1 de 2013. </w:t>
      </w:r>
    </w:p>
    <w:p w14:paraId="2A17BD3A" w14:textId="7B90A691" w:rsidR="001B243F" w:rsidRPr="00B54765" w:rsidRDefault="001B243F" w:rsidP="001B243F">
      <w:pPr>
        <w:spacing w:before="120" w:after="120" w:line="276" w:lineRule="auto"/>
        <w:ind w:firstLine="709"/>
        <w:jc w:val="both"/>
        <w:rPr>
          <w:rFonts w:ascii="Arial" w:hAnsi="Arial" w:cs="Arial"/>
          <w:color w:val="000000" w:themeColor="text1"/>
          <w:sz w:val="22"/>
          <w:lang w:val="es-ES"/>
        </w:rPr>
      </w:pPr>
      <w:r w:rsidRPr="00B54765">
        <w:rPr>
          <w:rFonts w:ascii="Arial" w:hAnsi="Arial" w:cs="Arial"/>
          <w:color w:val="000000" w:themeColor="text1"/>
          <w:sz w:val="22"/>
          <w:lang w:val="es-ES"/>
        </w:rPr>
        <w:t xml:space="preserve">Para tales fines, la plataforma </w:t>
      </w:r>
      <w:r w:rsidR="00FB4EC9" w:rsidRPr="00B54765">
        <w:rPr>
          <w:rFonts w:ascii="Arial" w:hAnsi="Arial" w:cs="Arial"/>
          <w:color w:val="000000" w:themeColor="text1"/>
          <w:sz w:val="22"/>
          <w:lang w:val="es-ES"/>
        </w:rPr>
        <w:t xml:space="preserve">SECOP II </w:t>
      </w:r>
      <w:r w:rsidRPr="00B54765">
        <w:rPr>
          <w:rFonts w:ascii="Arial" w:hAnsi="Arial" w:cs="Arial"/>
          <w:color w:val="000000" w:themeColor="text1"/>
          <w:sz w:val="22"/>
          <w:lang w:val="es-ES"/>
        </w:rPr>
        <w:t xml:space="preserve">tiene habilitados dos módulos: i) el </w:t>
      </w:r>
      <w:r w:rsidRPr="00B54765">
        <w:rPr>
          <w:rFonts w:ascii="Arial" w:hAnsi="Arial" w:cs="Arial"/>
          <w:i/>
          <w:iCs/>
          <w:color w:val="000000" w:themeColor="text1"/>
          <w:sz w:val="22"/>
          <w:lang w:val="es-ES"/>
        </w:rPr>
        <w:t>Módulo Régimen Especial (con ofertas)</w:t>
      </w:r>
      <w:r w:rsidRPr="00B54765">
        <w:rPr>
          <w:rFonts w:ascii="Arial" w:hAnsi="Arial" w:cs="Arial"/>
          <w:color w:val="000000" w:themeColor="text1"/>
          <w:sz w:val="22"/>
          <w:lang w:val="es-ES"/>
        </w:rPr>
        <w:t xml:space="preserve">, dispuesto para los procesos competitivos; y </w:t>
      </w:r>
      <w:proofErr w:type="spellStart"/>
      <w:r w:rsidRPr="00B54765">
        <w:rPr>
          <w:rFonts w:ascii="Arial" w:hAnsi="Arial" w:cs="Arial"/>
          <w:color w:val="000000" w:themeColor="text1"/>
          <w:sz w:val="22"/>
          <w:lang w:val="es-ES"/>
        </w:rPr>
        <w:t>ii</w:t>
      </w:r>
      <w:proofErr w:type="spellEnd"/>
      <w:r w:rsidRPr="00B54765">
        <w:rPr>
          <w:rFonts w:ascii="Arial" w:hAnsi="Arial" w:cs="Arial"/>
          <w:color w:val="000000" w:themeColor="text1"/>
          <w:sz w:val="22"/>
          <w:lang w:val="es-ES"/>
        </w:rPr>
        <w:t xml:space="preserve">) </w:t>
      </w:r>
      <w:r w:rsidRPr="00B54765">
        <w:rPr>
          <w:rFonts w:ascii="Arial" w:hAnsi="Arial" w:cs="Arial"/>
          <w:i/>
          <w:iCs/>
          <w:color w:val="000000" w:themeColor="text1"/>
          <w:sz w:val="22"/>
          <w:lang w:val="es-ES"/>
        </w:rPr>
        <w:t>Módulo Régimen Especial (sin ofertas)</w:t>
      </w:r>
      <w:r w:rsidRPr="00B54765">
        <w:rPr>
          <w:rFonts w:ascii="Arial" w:hAnsi="Arial" w:cs="Arial"/>
          <w:color w:val="000000" w:themeColor="text1"/>
          <w:sz w:val="22"/>
          <w:lang w:val="es-ES"/>
        </w:rPr>
        <w:t xml:space="preserve">, diseñado para aquellos eventos en los que no se requiere adelantar un proceso competitivo. El primero está compuesto por tres etapas, esto es, </w:t>
      </w:r>
      <w:r w:rsidRPr="00B54765">
        <w:rPr>
          <w:rFonts w:ascii="Arial" w:hAnsi="Arial" w:cs="Arial"/>
          <w:i/>
          <w:iCs/>
          <w:color w:val="000000" w:themeColor="text1"/>
          <w:sz w:val="22"/>
          <w:lang w:val="es-ES"/>
        </w:rPr>
        <w:t>publicación del proceso</w:t>
      </w:r>
      <w:r w:rsidRPr="00B54765">
        <w:rPr>
          <w:rFonts w:ascii="Arial" w:hAnsi="Arial" w:cs="Arial"/>
          <w:color w:val="000000" w:themeColor="text1"/>
          <w:sz w:val="22"/>
          <w:lang w:val="es-ES"/>
        </w:rPr>
        <w:t xml:space="preserve">, </w:t>
      </w:r>
      <w:r w:rsidRPr="00B54765">
        <w:rPr>
          <w:rFonts w:ascii="Arial" w:hAnsi="Arial" w:cs="Arial"/>
          <w:i/>
          <w:iCs/>
          <w:color w:val="000000" w:themeColor="text1"/>
          <w:sz w:val="22"/>
          <w:lang w:val="es-ES"/>
        </w:rPr>
        <w:t xml:space="preserve">recepción de ofertas </w:t>
      </w:r>
      <w:r w:rsidRPr="00B54765">
        <w:rPr>
          <w:rFonts w:ascii="Arial" w:hAnsi="Arial" w:cs="Arial"/>
          <w:color w:val="000000" w:themeColor="text1"/>
          <w:sz w:val="22"/>
          <w:lang w:val="es-ES"/>
        </w:rPr>
        <w:t xml:space="preserve">y </w:t>
      </w:r>
      <w:r w:rsidRPr="00B54765">
        <w:rPr>
          <w:rFonts w:ascii="Arial" w:hAnsi="Arial" w:cs="Arial"/>
          <w:i/>
          <w:iCs/>
          <w:color w:val="000000" w:themeColor="text1"/>
          <w:sz w:val="22"/>
          <w:lang w:val="es-ES"/>
        </w:rPr>
        <w:t>contrato electrónico</w:t>
      </w:r>
      <w:r w:rsidRPr="00B54765">
        <w:rPr>
          <w:rFonts w:ascii="Arial" w:hAnsi="Arial" w:cs="Arial"/>
          <w:color w:val="000000" w:themeColor="text1"/>
          <w:sz w:val="22"/>
          <w:lang w:val="es-ES"/>
        </w:rPr>
        <w:t xml:space="preserve">, mientras que el segundo solo tiene dos etapas, a saber, </w:t>
      </w:r>
      <w:r w:rsidRPr="00B54765">
        <w:rPr>
          <w:rFonts w:ascii="Arial" w:hAnsi="Arial" w:cs="Arial"/>
          <w:i/>
          <w:iCs/>
          <w:color w:val="000000" w:themeColor="text1"/>
          <w:sz w:val="22"/>
          <w:lang w:val="es-ES"/>
        </w:rPr>
        <w:t xml:space="preserve">creación del proceso </w:t>
      </w:r>
      <w:r w:rsidRPr="00B54765">
        <w:rPr>
          <w:rFonts w:ascii="Arial" w:hAnsi="Arial" w:cs="Arial"/>
          <w:color w:val="000000" w:themeColor="text1"/>
          <w:sz w:val="22"/>
          <w:lang w:val="es-ES"/>
        </w:rPr>
        <w:t xml:space="preserve">y </w:t>
      </w:r>
      <w:r w:rsidRPr="00B54765">
        <w:rPr>
          <w:rFonts w:ascii="Arial" w:hAnsi="Arial" w:cs="Arial"/>
          <w:i/>
          <w:iCs/>
          <w:color w:val="000000" w:themeColor="text1"/>
          <w:sz w:val="22"/>
          <w:lang w:val="es-ES"/>
        </w:rPr>
        <w:t>contrato electrónico</w:t>
      </w:r>
      <w:r w:rsidRPr="00B54765">
        <w:rPr>
          <w:rFonts w:ascii="Arial" w:hAnsi="Arial" w:cs="Arial"/>
          <w:color w:val="000000" w:themeColor="text1"/>
          <w:sz w:val="22"/>
          <w:lang w:val="es-ES"/>
        </w:rPr>
        <w:t>.</w:t>
      </w:r>
    </w:p>
    <w:p w14:paraId="287EDECE" w14:textId="7DD523E0" w:rsidR="00264A23" w:rsidRPr="00B54765" w:rsidRDefault="00264A23" w:rsidP="005D1481">
      <w:pPr>
        <w:tabs>
          <w:tab w:val="left" w:pos="851"/>
        </w:tabs>
        <w:spacing w:before="120"/>
        <w:jc w:val="both"/>
        <w:rPr>
          <w:rFonts w:ascii="Arial" w:eastAsia="Calibri" w:hAnsi="Arial" w:cs="Arial"/>
          <w:color w:val="000000" w:themeColor="text1"/>
          <w:sz w:val="22"/>
        </w:rPr>
      </w:pPr>
      <w:r w:rsidRPr="00B54765">
        <w:rPr>
          <w:rFonts w:ascii="Arial" w:eastAsia="Calibri" w:hAnsi="Arial" w:cs="Arial"/>
          <w:color w:val="000000" w:themeColor="text1"/>
          <w:sz w:val="22"/>
        </w:rPr>
        <w:tab/>
        <w:t xml:space="preserve">Así las cosas, y reiterando lo dicho en relación con la primera pregunta, se tiene que los asuntos relacionados con la «convocatoria pública» dependen del régimen contractual aplicable y, en el caso del EGCAP, de la modalidad de selección de contratistas. De todas formas, en ambos casos se debe utilizar la plataforma SECOP, según los parámetros </w:t>
      </w:r>
      <w:r w:rsidR="001B243F" w:rsidRPr="00B54765">
        <w:rPr>
          <w:rFonts w:ascii="Arial" w:eastAsia="Calibri" w:hAnsi="Arial" w:cs="Arial"/>
          <w:color w:val="000000" w:themeColor="text1"/>
          <w:sz w:val="22"/>
        </w:rPr>
        <w:t xml:space="preserve">antes referidos y </w:t>
      </w:r>
      <w:r w:rsidRPr="00B54765">
        <w:rPr>
          <w:rFonts w:ascii="Arial" w:eastAsia="Calibri" w:hAnsi="Arial" w:cs="Arial"/>
          <w:color w:val="000000" w:themeColor="text1"/>
          <w:sz w:val="22"/>
        </w:rPr>
        <w:t>explicados en la parte considerativa del concepto.</w:t>
      </w:r>
    </w:p>
    <w:p w14:paraId="263652C3" w14:textId="77777777" w:rsidR="00264A23" w:rsidRPr="00B54765" w:rsidRDefault="00264A23" w:rsidP="005D1481">
      <w:pPr>
        <w:tabs>
          <w:tab w:val="left" w:pos="426"/>
        </w:tabs>
        <w:ind w:right="709"/>
        <w:jc w:val="both"/>
        <w:rPr>
          <w:rFonts w:ascii="Arial" w:eastAsia="Calibri" w:hAnsi="Arial" w:cs="Arial"/>
          <w:color w:val="000000" w:themeColor="text1"/>
          <w:sz w:val="22"/>
        </w:rPr>
      </w:pPr>
    </w:p>
    <w:p w14:paraId="0D11D916" w14:textId="16407B9D" w:rsidR="00264A23" w:rsidRPr="00B54765" w:rsidRDefault="00264A23" w:rsidP="005D1481">
      <w:pPr>
        <w:tabs>
          <w:tab w:val="left" w:pos="426"/>
        </w:tabs>
        <w:ind w:left="709" w:right="709"/>
        <w:jc w:val="both"/>
        <w:rPr>
          <w:rFonts w:ascii="Arial" w:eastAsia="Calibri" w:hAnsi="Arial" w:cs="Arial"/>
          <w:color w:val="000000" w:themeColor="text1"/>
          <w:sz w:val="22"/>
        </w:rPr>
      </w:pPr>
      <w:proofErr w:type="spellStart"/>
      <w:r w:rsidRPr="00B54765">
        <w:rPr>
          <w:rFonts w:ascii="Arial" w:eastAsia="Calibri" w:hAnsi="Arial" w:cs="Arial"/>
          <w:color w:val="000000" w:themeColor="text1"/>
          <w:sz w:val="22"/>
        </w:rPr>
        <w:t>iii</w:t>
      </w:r>
      <w:proofErr w:type="spellEnd"/>
      <w:r w:rsidRPr="00B54765">
        <w:rPr>
          <w:rFonts w:ascii="Arial" w:eastAsia="Calibri" w:hAnsi="Arial" w:cs="Arial"/>
          <w:color w:val="000000" w:themeColor="text1"/>
          <w:sz w:val="22"/>
        </w:rPr>
        <w:t>) ¿Cuál es el régimen de inhabilidades e incompatibilidades para la celebración de convenio de manejo de centro vida?».</w:t>
      </w:r>
    </w:p>
    <w:p w14:paraId="00C1D718" w14:textId="77777777" w:rsidR="00264A23" w:rsidRPr="00B54765" w:rsidRDefault="00264A23" w:rsidP="005D1481">
      <w:pPr>
        <w:tabs>
          <w:tab w:val="left" w:pos="426"/>
        </w:tabs>
        <w:ind w:left="709" w:right="709"/>
        <w:jc w:val="both"/>
        <w:rPr>
          <w:rFonts w:ascii="Arial" w:eastAsia="Calibri" w:hAnsi="Arial" w:cs="Arial"/>
          <w:color w:val="000000" w:themeColor="text1"/>
          <w:sz w:val="22"/>
          <w:lang w:val="es-CO"/>
        </w:rPr>
      </w:pPr>
    </w:p>
    <w:p w14:paraId="27656CBE" w14:textId="144A8E21" w:rsidR="00264A23" w:rsidRPr="00B54765" w:rsidRDefault="00A15BE9" w:rsidP="005D1481">
      <w:pPr>
        <w:tabs>
          <w:tab w:val="left" w:pos="851"/>
        </w:tabs>
        <w:spacing w:before="120"/>
        <w:jc w:val="both"/>
        <w:rPr>
          <w:rFonts w:ascii="Arial" w:eastAsia="Calibri" w:hAnsi="Arial" w:cs="Arial"/>
          <w:color w:val="000000" w:themeColor="text1"/>
          <w:sz w:val="22"/>
          <w:lang w:val="es-ES_tradnl"/>
        </w:rPr>
      </w:pPr>
      <w:r w:rsidRPr="00B54765">
        <w:rPr>
          <w:rFonts w:ascii="Arial" w:eastAsia="Calibri" w:hAnsi="Arial" w:cs="Arial"/>
          <w:color w:val="000000" w:themeColor="text1"/>
          <w:sz w:val="22"/>
        </w:rPr>
        <w:t>E</w:t>
      </w:r>
      <w:r w:rsidR="00264A23" w:rsidRPr="00B54765">
        <w:rPr>
          <w:rFonts w:ascii="Arial" w:eastAsia="Calibri" w:hAnsi="Arial" w:cs="Arial"/>
          <w:color w:val="000000" w:themeColor="text1"/>
          <w:sz w:val="22"/>
          <w:lang w:val="es-ES_tradnl"/>
        </w:rPr>
        <w:t>l artículo 6 del Decreto 092 de 2017 regula el régimen de inhabilidades e incompatibilidades para los contratos y convenios suscrito al amparo de dicha norma</w:t>
      </w:r>
      <w:r w:rsidRPr="00B54765">
        <w:rPr>
          <w:rFonts w:ascii="Arial" w:eastAsia="Calibri" w:hAnsi="Arial" w:cs="Arial"/>
          <w:color w:val="000000" w:themeColor="text1"/>
          <w:sz w:val="22"/>
          <w:lang w:val="es-ES_tradnl"/>
        </w:rPr>
        <w:t>. Igualmente</w:t>
      </w:r>
      <w:r w:rsidR="00B47E77" w:rsidRPr="00B54765">
        <w:rPr>
          <w:rFonts w:ascii="Arial" w:eastAsia="Calibri" w:hAnsi="Arial" w:cs="Arial"/>
          <w:color w:val="000000" w:themeColor="text1"/>
          <w:sz w:val="22"/>
          <w:lang w:val="es-ES_tradnl"/>
        </w:rPr>
        <w:t xml:space="preserve">, </w:t>
      </w:r>
      <w:r w:rsidR="00264A23" w:rsidRPr="00B54765">
        <w:rPr>
          <w:rFonts w:ascii="Arial" w:eastAsia="Calibri" w:hAnsi="Arial" w:cs="Arial"/>
          <w:color w:val="000000" w:themeColor="text1"/>
          <w:sz w:val="22"/>
          <w:lang w:val="es-ES_tradnl"/>
        </w:rPr>
        <w:t xml:space="preserve">para tales fines, dicho artículo remite a las «[…] </w:t>
      </w:r>
      <w:r w:rsidR="00264A23" w:rsidRPr="00B54765">
        <w:rPr>
          <w:rFonts w:ascii="Arial" w:eastAsia="Calibri" w:hAnsi="Arial" w:cs="Arial"/>
          <w:color w:val="000000" w:themeColor="text1"/>
          <w:sz w:val="22"/>
          <w:lang w:val="es-CO"/>
        </w:rPr>
        <w:t>prohibiciones,</w:t>
      </w:r>
      <w:r w:rsidR="00264A23" w:rsidRPr="00B54765">
        <w:rPr>
          <w:rFonts w:ascii="Arial" w:eastAsia="Calibri" w:hAnsi="Arial" w:cs="Arial"/>
          <w:color w:val="000000" w:themeColor="text1"/>
          <w:sz w:val="22"/>
          <w:lang w:val="es-ES_tradnl"/>
        </w:rPr>
        <w:t xml:space="preserve"> </w:t>
      </w:r>
      <w:r w:rsidR="00264A23" w:rsidRPr="00B54765">
        <w:rPr>
          <w:rFonts w:ascii="Arial" w:eastAsia="Calibri" w:hAnsi="Arial" w:cs="Arial"/>
          <w:color w:val="000000" w:themeColor="text1"/>
          <w:sz w:val="22"/>
          <w:lang w:val="es-CO"/>
        </w:rPr>
        <w:t>inhabilidades e incompatibilidades establecidas en la Constitución y en las Leyes 80 de 1993, 1150 de 2007 y 1474 de 2011, y en las normas que las modifiquen, aclaren,</w:t>
      </w:r>
      <w:r w:rsidR="00264A23" w:rsidRPr="00B54765">
        <w:rPr>
          <w:rFonts w:ascii="Arial" w:eastAsia="Calibri" w:hAnsi="Arial" w:cs="Arial"/>
          <w:color w:val="000000" w:themeColor="text1"/>
          <w:sz w:val="22"/>
          <w:lang w:val="es-ES_tradnl"/>
        </w:rPr>
        <w:t xml:space="preserve"> </w:t>
      </w:r>
      <w:r w:rsidR="00264A23" w:rsidRPr="00B54765">
        <w:rPr>
          <w:rFonts w:ascii="Arial" w:eastAsia="Calibri" w:hAnsi="Arial" w:cs="Arial"/>
          <w:color w:val="000000" w:themeColor="text1"/>
          <w:sz w:val="22"/>
          <w:lang w:val="es-CO"/>
        </w:rPr>
        <w:t xml:space="preserve">adicionen o sustituyan, o en cualquier otra norma especial». Esto implica que, para los efectos de </w:t>
      </w:r>
      <w:r w:rsidR="00264A23" w:rsidRPr="00B54765">
        <w:rPr>
          <w:rFonts w:ascii="Arial" w:hAnsi="Arial" w:cs="Arial"/>
          <w:color w:val="000000" w:themeColor="text1"/>
          <w:sz w:val="22"/>
        </w:rPr>
        <w:t xml:space="preserve">los convenios regulados </w:t>
      </w:r>
      <w:r w:rsidR="00264A23" w:rsidRPr="00B54765">
        <w:rPr>
          <w:rFonts w:ascii="Arial" w:eastAsia="Calibri" w:hAnsi="Arial" w:cs="Arial"/>
          <w:color w:val="000000" w:themeColor="text1"/>
          <w:sz w:val="22"/>
        </w:rPr>
        <w:t>en el parágrafo del artículo 16 de la Ley 1850 de 2017, que modificó el artículo 8 de la Ley 1276 de 2010</w:t>
      </w:r>
      <w:r w:rsidR="00264A23" w:rsidRPr="00B54765">
        <w:rPr>
          <w:rFonts w:ascii="Arial" w:eastAsia="Calibri" w:hAnsi="Arial" w:cs="Arial"/>
          <w:color w:val="000000" w:themeColor="text1"/>
          <w:sz w:val="22"/>
          <w:lang w:val="es-CO"/>
        </w:rPr>
        <w:t xml:space="preserve">, bien sea porque se aplique el EGCAP o el Decreto 092 de 2017, </w:t>
      </w:r>
      <w:r w:rsidR="00264A23" w:rsidRPr="00B54765">
        <w:rPr>
          <w:rFonts w:ascii="Arial" w:eastAsia="Calibri" w:hAnsi="Arial" w:cs="Arial"/>
          <w:color w:val="000000" w:themeColor="text1"/>
          <w:sz w:val="22"/>
          <w:lang w:val="es-CO"/>
        </w:rPr>
        <w:lastRenderedPageBreak/>
        <w:t>el régimen de inhabilidades e incompatibilidades es el mismo, esto es, el que consagran la Constitución Política y las Leyes 80 de 1993, 1150 de 2007 y 1474 del año 2011, entre otras similares.</w:t>
      </w:r>
    </w:p>
    <w:p w14:paraId="79097144" w14:textId="77777777" w:rsidR="00264A23" w:rsidRPr="00B54765" w:rsidRDefault="00264A23" w:rsidP="005D1481">
      <w:pPr>
        <w:tabs>
          <w:tab w:val="left" w:pos="851"/>
        </w:tabs>
        <w:spacing w:before="120"/>
        <w:jc w:val="both"/>
        <w:rPr>
          <w:rFonts w:ascii="Arial" w:eastAsia="Calibri" w:hAnsi="Arial" w:cs="Arial"/>
          <w:color w:val="000000" w:themeColor="text1"/>
          <w:sz w:val="22"/>
        </w:rPr>
      </w:pPr>
    </w:p>
    <w:p w14:paraId="7A4B248A" w14:textId="77777777" w:rsidR="00264A23" w:rsidRPr="00B54765" w:rsidRDefault="00264A23" w:rsidP="005D1481">
      <w:pPr>
        <w:spacing w:before="120"/>
        <w:jc w:val="both"/>
        <w:rPr>
          <w:rFonts w:ascii="Arial" w:eastAsia="Calibri" w:hAnsi="Arial" w:cs="Arial"/>
          <w:color w:val="000000" w:themeColor="text1"/>
          <w:sz w:val="22"/>
        </w:rPr>
      </w:pPr>
      <w:r w:rsidRPr="00B54765">
        <w:rPr>
          <w:rFonts w:ascii="Arial" w:eastAsia="Calibri" w:hAnsi="Arial" w:cs="Arial"/>
          <w:color w:val="000000" w:themeColor="text1"/>
          <w:sz w:val="22"/>
        </w:rPr>
        <w:t>Este concepto tiene el alcance previsto en el artículo 28 del Código de Procedimiento Administrativo y de lo Contencioso Administrativo.</w:t>
      </w:r>
    </w:p>
    <w:p w14:paraId="2FC5BAD8" w14:textId="77777777" w:rsidR="00264A23" w:rsidRPr="00B54765" w:rsidRDefault="00264A23" w:rsidP="005D1481">
      <w:pPr>
        <w:jc w:val="both"/>
        <w:rPr>
          <w:rFonts w:ascii="Arial" w:eastAsia="Calibri" w:hAnsi="Arial" w:cs="Arial"/>
          <w:color w:val="000000" w:themeColor="text1"/>
          <w:sz w:val="22"/>
        </w:rPr>
      </w:pPr>
    </w:p>
    <w:p w14:paraId="4F9DBBEC" w14:textId="77777777" w:rsidR="00264A23" w:rsidRPr="00B54765" w:rsidRDefault="00264A23" w:rsidP="005D1481">
      <w:pPr>
        <w:rPr>
          <w:rFonts w:ascii="Arial" w:eastAsia="Times New Roman" w:hAnsi="Arial" w:cs="Arial"/>
          <w:color w:val="000000" w:themeColor="text1"/>
          <w:sz w:val="22"/>
          <w:lang w:eastAsia="es-CO"/>
        </w:rPr>
      </w:pPr>
      <w:r w:rsidRPr="00B54765">
        <w:rPr>
          <w:rFonts w:ascii="Arial" w:eastAsia="Times New Roman" w:hAnsi="Arial" w:cs="Arial"/>
          <w:color w:val="000000" w:themeColor="text1"/>
          <w:sz w:val="22"/>
          <w:lang w:eastAsia="es-CO"/>
        </w:rPr>
        <w:t>Atentamente,</w:t>
      </w:r>
    </w:p>
    <w:p w14:paraId="713F2333" w14:textId="6C6454D8" w:rsidR="00264A23" w:rsidRDefault="001F7DC6" w:rsidP="005D1481">
      <w:pPr>
        <w:jc w:val="center"/>
        <w:rPr>
          <w:rFonts w:ascii="Arial" w:eastAsia="Times New Roman" w:hAnsi="Arial" w:cs="Arial"/>
          <w:color w:val="000000" w:themeColor="text1"/>
          <w:sz w:val="18"/>
          <w:szCs w:val="20"/>
          <w:lang w:eastAsia="es-CO"/>
        </w:rPr>
      </w:pPr>
      <w:r>
        <w:rPr>
          <w:noProof/>
        </w:rPr>
        <w:drawing>
          <wp:inline distT="0" distB="0" distL="0" distR="0" wp14:anchorId="1F26FDCE" wp14:editId="1D52C712">
            <wp:extent cx="2773144" cy="988695"/>
            <wp:effectExtent l="0" t="0" r="0" b="0"/>
            <wp:docPr id="83767448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6017DCFA" w14:textId="77777777" w:rsidR="004C7CBA" w:rsidRPr="00F26F7D" w:rsidRDefault="004C7CBA" w:rsidP="005D1481">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26F7D" w:rsidRPr="00B54765" w14:paraId="25487FFF" w14:textId="77777777" w:rsidTr="008D5967">
        <w:trPr>
          <w:trHeight w:val="315"/>
        </w:trPr>
        <w:tc>
          <w:tcPr>
            <w:tcW w:w="812" w:type="dxa"/>
            <w:vAlign w:val="center"/>
            <w:hideMark/>
          </w:tcPr>
          <w:p w14:paraId="1E364CE5" w14:textId="77777777" w:rsidR="00264A23" w:rsidRPr="00B54765" w:rsidRDefault="00264A23" w:rsidP="005D1481">
            <w:pPr>
              <w:rPr>
                <w:rFonts w:ascii="Arial" w:eastAsia="Times New Roman" w:hAnsi="Arial" w:cs="Arial"/>
                <w:color w:val="000000" w:themeColor="text1"/>
                <w:sz w:val="16"/>
                <w:szCs w:val="16"/>
                <w:lang w:eastAsia="es-ES"/>
              </w:rPr>
            </w:pPr>
            <w:r w:rsidRPr="00B5476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430C04A" w14:textId="77777777" w:rsidR="00264A23" w:rsidRPr="00B54765" w:rsidRDefault="00264A23" w:rsidP="005D1481">
            <w:pPr>
              <w:rPr>
                <w:rFonts w:ascii="Arial" w:eastAsia="Times New Roman" w:hAnsi="Arial" w:cs="Arial"/>
                <w:color w:val="000000" w:themeColor="text1"/>
                <w:sz w:val="16"/>
                <w:szCs w:val="16"/>
                <w:lang w:eastAsia="es-ES"/>
              </w:rPr>
            </w:pPr>
            <w:r w:rsidRPr="00B54765">
              <w:rPr>
                <w:rFonts w:ascii="Arial" w:eastAsia="Times New Roman" w:hAnsi="Arial" w:cs="Arial"/>
                <w:color w:val="000000" w:themeColor="text1"/>
                <w:sz w:val="16"/>
                <w:szCs w:val="16"/>
                <w:lang w:eastAsia="es-ES"/>
              </w:rPr>
              <w:t>David Castellanos Carreño</w:t>
            </w:r>
          </w:p>
          <w:p w14:paraId="7D4D9B37" w14:textId="77777777" w:rsidR="00264A23" w:rsidRPr="00B54765" w:rsidRDefault="00264A23" w:rsidP="005D1481">
            <w:pPr>
              <w:rPr>
                <w:rFonts w:ascii="Arial" w:eastAsia="Times New Roman" w:hAnsi="Arial" w:cs="Arial"/>
                <w:color w:val="000000" w:themeColor="text1"/>
                <w:sz w:val="16"/>
                <w:szCs w:val="16"/>
                <w:lang w:eastAsia="es-ES"/>
              </w:rPr>
            </w:pPr>
            <w:r w:rsidRPr="00B54765">
              <w:rPr>
                <w:rFonts w:ascii="Arial" w:eastAsia="Times New Roman" w:hAnsi="Arial" w:cs="Arial"/>
                <w:color w:val="000000" w:themeColor="text1"/>
                <w:sz w:val="16"/>
                <w:szCs w:val="16"/>
                <w:lang w:eastAsia="es-ES"/>
              </w:rPr>
              <w:t>Contratista, Subdirección de Gestión Contractual</w:t>
            </w:r>
          </w:p>
        </w:tc>
      </w:tr>
      <w:tr w:rsidR="00F26F7D" w:rsidRPr="00B54765" w14:paraId="5B75BA54" w14:textId="77777777" w:rsidTr="008D5967">
        <w:trPr>
          <w:trHeight w:val="330"/>
        </w:trPr>
        <w:tc>
          <w:tcPr>
            <w:tcW w:w="812" w:type="dxa"/>
            <w:vAlign w:val="center"/>
            <w:hideMark/>
          </w:tcPr>
          <w:p w14:paraId="69632C95" w14:textId="77777777" w:rsidR="00264A23" w:rsidRPr="00B54765" w:rsidRDefault="00264A23" w:rsidP="005D1481">
            <w:pPr>
              <w:rPr>
                <w:rFonts w:ascii="Arial" w:eastAsia="Times New Roman" w:hAnsi="Arial" w:cs="Arial"/>
                <w:color w:val="000000" w:themeColor="text1"/>
                <w:sz w:val="16"/>
                <w:szCs w:val="16"/>
                <w:lang w:eastAsia="es-ES"/>
              </w:rPr>
            </w:pPr>
            <w:r w:rsidRPr="00B5476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B22CE5" w14:textId="0B3B4EA6" w:rsidR="00264A23" w:rsidRPr="00B54765" w:rsidRDefault="00E7743F" w:rsidP="005D1481">
            <w:pPr>
              <w:rPr>
                <w:rFonts w:ascii="Arial" w:eastAsia="Times New Roman" w:hAnsi="Arial" w:cs="Arial"/>
                <w:color w:val="000000" w:themeColor="text1"/>
                <w:sz w:val="16"/>
                <w:szCs w:val="16"/>
                <w:lang w:eastAsia="es-ES"/>
              </w:rPr>
            </w:pPr>
            <w:r w:rsidRPr="00B54765">
              <w:rPr>
                <w:rFonts w:ascii="Arial" w:eastAsia="Times New Roman" w:hAnsi="Arial" w:cs="Arial"/>
                <w:color w:val="000000" w:themeColor="text1"/>
                <w:sz w:val="16"/>
                <w:szCs w:val="16"/>
                <w:lang w:eastAsia="es-ES"/>
              </w:rPr>
              <w:t>Cristian Andrés Díaz Díez</w:t>
            </w:r>
          </w:p>
          <w:p w14:paraId="7A70FBB8" w14:textId="2F46C627" w:rsidR="00264A23" w:rsidRPr="00B54765" w:rsidRDefault="00E7743F" w:rsidP="005D1481">
            <w:pPr>
              <w:rPr>
                <w:rFonts w:ascii="Arial" w:eastAsia="Times New Roman" w:hAnsi="Arial" w:cs="Arial"/>
                <w:color w:val="000000" w:themeColor="text1"/>
                <w:sz w:val="16"/>
                <w:szCs w:val="16"/>
                <w:lang w:eastAsia="es-ES"/>
              </w:rPr>
            </w:pPr>
            <w:r w:rsidRPr="00B54765">
              <w:rPr>
                <w:rFonts w:ascii="Arial" w:eastAsia="Times New Roman" w:hAnsi="Arial" w:cs="Arial"/>
                <w:color w:val="000000" w:themeColor="text1"/>
                <w:sz w:val="16"/>
                <w:szCs w:val="16"/>
                <w:lang w:eastAsia="es-ES"/>
              </w:rPr>
              <w:t xml:space="preserve">Contratista, </w:t>
            </w:r>
            <w:r w:rsidR="00264A23" w:rsidRPr="00B54765">
              <w:rPr>
                <w:rFonts w:ascii="Arial" w:eastAsia="Times New Roman" w:hAnsi="Arial" w:cs="Arial"/>
                <w:color w:val="000000" w:themeColor="text1"/>
                <w:sz w:val="16"/>
                <w:szCs w:val="16"/>
                <w:lang w:eastAsia="es-ES"/>
              </w:rPr>
              <w:t>Subdirec</w:t>
            </w:r>
            <w:r w:rsidRPr="00B54765">
              <w:rPr>
                <w:rFonts w:ascii="Arial" w:eastAsia="Times New Roman" w:hAnsi="Arial" w:cs="Arial"/>
                <w:color w:val="000000" w:themeColor="text1"/>
                <w:sz w:val="16"/>
                <w:szCs w:val="16"/>
                <w:lang w:eastAsia="es-ES"/>
              </w:rPr>
              <w:t>ción</w:t>
            </w:r>
            <w:r w:rsidR="00264A23" w:rsidRPr="00B54765">
              <w:rPr>
                <w:rFonts w:ascii="Arial" w:eastAsia="Times New Roman" w:hAnsi="Arial" w:cs="Arial"/>
                <w:color w:val="000000" w:themeColor="text1"/>
                <w:sz w:val="16"/>
                <w:szCs w:val="16"/>
                <w:lang w:eastAsia="es-ES"/>
              </w:rPr>
              <w:t xml:space="preserve"> de Gestión Contractual</w:t>
            </w:r>
          </w:p>
        </w:tc>
      </w:tr>
      <w:tr w:rsidR="00B54765" w:rsidRPr="00B54765" w14:paraId="6953E77C" w14:textId="77777777" w:rsidTr="008D5967">
        <w:trPr>
          <w:trHeight w:val="300"/>
        </w:trPr>
        <w:tc>
          <w:tcPr>
            <w:tcW w:w="812" w:type="dxa"/>
            <w:vAlign w:val="center"/>
            <w:hideMark/>
          </w:tcPr>
          <w:p w14:paraId="4E7A055A" w14:textId="77777777" w:rsidR="00264A23" w:rsidRPr="00B54765" w:rsidRDefault="00264A23" w:rsidP="005D1481">
            <w:pPr>
              <w:rPr>
                <w:rFonts w:ascii="Arial" w:eastAsia="Times New Roman" w:hAnsi="Arial" w:cs="Arial"/>
                <w:color w:val="000000" w:themeColor="text1"/>
                <w:sz w:val="16"/>
                <w:szCs w:val="16"/>
                <w:lang w:eastAsia="es-ES"/>
              </w:rPr>
            </w:pPr>
            <w:r w:rsidRPr="00B5476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2C298F" w14:textId="77777777" w:rsidR="00264A23" w:rsidRPr="00B54765" w:rsidRDefault="00264A23" w:rsidP="005D1481">
            <w:pPr>
              <w:rPr>
                <w:rFonts w:ascii="Arial" w:eastAsia="Times New Roman" w:hAnsi="Arial" w:cs="Arial"/>
                <w:color w:val="000000" w:themeColor="text1"/>
                <w:sz w:val="16"/>
                <w:szCs w:val="16"/>
                <w:lang w:eastAsia="es-ES"/>
              </w:rPr>
            </w:pPr>
            <w:r w:rsidRPr="00B54765">
              <w:rPr>
                <w:rFonts w:ascii="Arial" w:eastAsia="Times New Roman" w:hAnsi="Arial" w:cs="Arial"/>
                <w:color w:val="000000" w:themeColor="text1"/>
                <w:sz w:val="16"/>
                <w:szCs w:val="16"/>
                <w:lang w:eastAsia="es-ES"/>
              </w:rPr>
              <w:t>Fabián Gonzalo Marín Cortés</w:t>
            </w:r>
          </w:p>
          <w:p w14:paraId="4B4320F3" w14:textId="77777777" w:rsidR="00264A23" w:rsidRPr="00B54765" w:rsidRDefault="00264A23" w:rsidP="005D1481">
            <w:pPr>
              <w:rPr>
                <w:rFonts w:ascii="Arial" w:eastAsia="Times New Roman" w:hAnsi="Arial" w:cs="Arial"/>
                <w:color w:val="000000" w:themeColor="text1"/>
                <w:sz w:val="16"/>
                <w:szCs w:val="16"/>
                <w:lang w:eastAsia="es-ES"/>
              </w:rPr>
            </w:pPr>
            <w:r w:rsidRPr="00B54765">
              <w:rPr>
                <w:rFonts w:ascii="Arial" w:eastAsia="Times New Roman" w:hAnsi="Arial" w:cs="Arial"/>
                <w:color w:val="000000" w:themeColor="text1"/>
                <w:sz w:val="16"/>
                <w:szCs w:val="16"/>
                <w:lang w:eastAsia="es-ES"/>
              </w:rPr>
              <w:t>Subdirector de Gestión Contractual</w:t>
            </w:r>
          </w:p>
        </w:tc>
      </w:tr>
    </w:tbl>
    <w:p w14:paraId="52E47EC0" w14:textId="77777777" w:rsidR="00264A23" w:rsidRPr="00F26F7D" w:rsidRDefault="00264A23" w:rsidP="005D1481">
      <w:pPr>
        <w:rPr>
          <w:rFonts w:ascii="Arial" w:eastAsia="Times New Roman" w:hAnsi="Arial" w:cs="Arial"/>
          <w:color w:val="000000" w:themeColor="text1"/>
          <w:sz w:val="16"/>
          <w:szCs w:val="16"/>
          <w:lang w:eastAsia="es-ES"/>
        </w:rPr>
      </w:pPr>
    </w:p>
    <w:sectPr w:rsidR="00264A23" w:rsidRPr="00F26F7D"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E0EEA" w14:textId="77777777" w:rsidR="00F455C9" w:rsidRDefault="00F455C9">
      <w:r>
        <w:separator/>
      </w:r>
    </w:p>
  </w:endnote>
  <w:endnote w:type="continuationSeparator" w:id="0">
    <w:p w14:paraId="0B00B3AE" w14:textId="77777777" w:rsidR="00F455C9" w:rsidRDefault="00F4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57E2A" w:rsidRDefault="00857E2A" w:rsidP="00322937">
    <w:pPr>
      <w:pStyle w:val="Sinespaciado"/>
      <w:jc w:val="right"/>
      <w:rPr>
        <w:rFonts w:ascii="Arial" w:hAnsi="Arial" w:cs="Arial"/>
        <w:sz w:val="18"/>
        <w:szCs w:val="18"/>
      </w:rPr>
    </w:pPr>
  </w:p>
  <w:p w14:paraId="7A3785F3" w14:textId="278E7DE2" w:rsidR="00857E2A" w:rsidRPr="008217B7" w:rsidRDefault="00857E2A"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Pr>
        <w:rFonts w:ascii="Arial" w:hAnsi="Arial" w:cs="Arial"/>
        <w:b/>
        <w:bCs/>
        <w:noProof/>
        <w:color w:val="7F7F7F" w:themeColor="text1" w:themeTint="80"/>
        <w:sz w:val="16"/>
        <w:szCs w:val="16"/>
      </w:rPr>
      <w:t>5</w:t>
    </w:r>
    <w:r w:rsidRPr="008217B7">
      <w:rPr>
        <w:rFonts w:ascii="Arial" w:hAnsi="Arial" w:cs="Arial"/>
        <w:color w:val="7F7F7F" w:themeColor="text1" w:themeTint="80"/>
        <w:sz w:val="16"/>
        <w:szCs w:val="16"/>
      </w:rPr>
      <w:t xml:space="preserve"> de </w:t>
    </w:r>
    <w:r>
      <w:rPr>
        <w:rFonts w:ascii="Arial" w:hAnsi="Arial" w:cs="Arial"/>
        <w:b/>
        <w:bCs/>
        <w:noProof/>
        <w:color w:val="7F7F7F" w:themeColor="text1" w:themeTint="80"/>
        <w:sz w:val="16"/>
        <w:szCs w:val="16"/>
      </w:rPr>
      <w:t>17</w:t>
    </w:r>
  </w:p>
  <w:p w14:paraId="48FC6A04" w14:textId="5FD1A7C9" w:rsidR="00857E2A" w:rsidRDefault="763EA346" w:rsidP="00322937">
    <w:pPr>
      <w:pStyle w:val="Piedepgina"/>
      <w:jc w:val="center"/>
      <w:rPr>
        <w:lang w:val="es-ES"/>
      </w:rPr>
    </w:pPr>
    <w:r>
      <w:rPr>
        <w:noProof/>
      </w:rPr>
      <w:drawing>
        <wp:inline distT="0" distB="0" distL="0" distR="0" wp14:anchorId="608B196D" wp14:editId="33A9EDE1">
          <wp:extent cx="3700130" cy="519139"/>
          <wp:effectExtent l="0" t="0" r="0" b="0"/>
          <wp:docPr id="9852633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57E2A" w:rsidRDefault="00857E2A" w:rsidP="007B0854">
    <w:pPr>
      <w:pStyle w:val="Piedepgina"/>
      <w:jc w:val="center"/>
      <w:rPr>
        <w:lang w:val="es-ES"/>
      </w:rPr>
    </w:pPr>
  </w:p>
  <w:p w14:paraId="6C0EFC49" w14:textId="77777777" w:rsidR="00857E2A" w:rsidRPr="007B0854" w:rsidRDefault="00857E2A" w:rsidP="00DB7717">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253DB" w14:textId="77777777" w:rsidR="00F455C9" w:rsidRDefault="00F455C9">
      <w:r>
        <w:separator/>
      </w:r>
    </w:p>
  </w:footnote>
  <w:footnote w:type="continuationSeparator" w:id="0">
    <w:p w14:paraId="6109F5DA" w14:textId="77777777" w:rsidR="00F455C9" w:rsidRDefault="00F455C9">
      <w:r>
        <w:continuationSeparator/>
      </w:r>
    </w:p>
  </w:footnote>
  <w:footnote w:id="1">
    <w:p w14:paraId="6B9F78CB"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«ARTÍCULO 3o. COMPETENCIAS DEL NIVEL NACIONAL Y TERRITORIAL. El servicio público esencial se prestará con fundamento en los principios de subsidiariedad, coordinación y concurrencia, en cumplimiento de lo dispuesto en el artículo 288 de la Constitución.</w:t>
      </w:r>
    </w:p>
    <w:p w14:paraId="5FE9EF91"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Fonts w:ascii="Arial" w:hAnsi="Arial" w:cs="Arial"/>
          <w:color w:val="000000" w:themeColor="text1"/>
          <w:sz w:val="19"/>
          <w:szCs w:val="19"/>
        </w:rPr>
        <w:t>[…]</w:t>
      </w:r>
    </w:p>
    <w:p w14:paraId="2C987634" w14:textId="77777777" w:rsidR="00264A23" w:rsidRPr="009965C8" w:rsidRDefault="00264A23" w:rsidP="00264A23">
      <w:pPr>
        <w:pStyle w:val="Textonotapie"/>
        <w:ind w:firstLine="708"/>
        <w:jc w:val="both"/>
        <w:rPr>
          <w:rFonts w:ascii="Arial" w:hAnsi="Arial" w:cs="Arial"/>
          <w:color w:val="000000" w:themeColor="text1"/>
          <w:sz w:val="19"/>
          <w:szCs w:val="19"/>
        </w:rPr>
      </w:pPr>
      <w:proofErr w:type="gramStart"/>
      <w:r w:rsidRPr="009965C8">
        <w:rPr>
          <w:rFonts w:ascii="Arial" w:hAnsi="Arial" w:cs="Arial"/>
          <w:color w:val="000000" w:themeColor="text1"/>
          <w:sz w:val="19"/>
          <w:szCs w:val="19"/>
        </w:rPr>
        <w:t>»Es</w:t>
      </w:r>
      <w:proofErr w:type="gramEnd"/>
      <w:r w:rsidRPr="009965C8">
        <w:rPr>
          <w:rFonts w:ascii="Arial" w:hAnsi="Arial" w:cs="Arial"/>
          <w:color w:val="000000" w:themeColor="text1"/>
          <w:sz w:val="19"/>
          <w:szCs w:val="19"/>
        </w:rPr>
        <w:t xml:space="preserve"> obligación de los distritos, con asiento en su respectiva jurisdicción y de los municipios la prestación del servicio público esencial a través de los cuerpos de bomberos oficiales o </w:t>
      </w:r>
      <w:r w:rsidRPr="009965C8">
        <w:rPr>
          <w:rFonts w:ascii="Arial" w:hAnsi="Arial" w:cs="Arial"/>
          <w:i/>
          <w:color w:val="000000" w:themeColor="text1"/>
          <w:sz w:val="19"/>
          <w:szCs w:val="19"/>
        </w:rPr>
        <w:t>mediante la celebración de contratos y/o convenios con los cuerpos de bomberos voluntarios</w:t>
      </w:r>
      <w:r w:rsidRPr="009965C8">
        <w:rPr>
          <w:rFonts w:ascii="Arial" w:hAnsi="Arial" w:cs="Arial"/>
          <w:color w:val="000000" w:themeColor="text1"/>
          <w:sz w:val="19"/>
          <w:szCs w:val="19"/>
        </w:rPr>
        <w:t>. […]» (Cursivas propias).</w:t>
      </w:r>
    </w:p>
    <w:p w14:paraId="6FFB6B46" w14:textId="77777777" w:rsidR="00264A23" w:rsidRPr="009965C8" w:rsidRDefault="00264A23" w:rsidP="00264A23">
      <w:pPr>
        <w:pStyle w:val="Textonotapie"/>
        <w:ind w:firstLine="708"/>
        <w:jc w:val="both"/>
        <w:rPr>
          <w:rFonts w:ascii="Arial" w:hAnsi="Arial" w:cs="Arial"/>
          <w:color w:val="000000" w:themeColor="text1"/>
          <w:sz w:val="19"/>
          <w:szCs w:val="19"/>
          <w:lang w:val="es-CO"/>
        </w:rPr>
      </w:pPr>
    </w:p>
  </w:footnote>
  <w:footnote w:id="2">
    <w:p w14:paraId="1B4F5A16"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«ARTÍCULO 6o. &lt;Ver modificaciones a este artículo directamente en la Ley 136 de 1994&gt; El artículo 3o de la Ley 136 de 1994 quedará así:</w:t>
      </w:r>
    </w:p>
    <w:p w14:paraId="4E3FC8FF" w14:textId="77777777" w:rsidR="00264A23" w:rsidRPr="009965C8" w:rsidRDefault="00264A23" w:rsidP="00264A23">
      <w:pPr>
        <w:pStyle w:val="Textonotapie"/>
        <w:ind w:firstLine="708"/>
        <w:jc w:val="both"/>
        <w:rPr>
          <w:rFonts w:ascii="Arial" w:hAnsi="Arial" w:cs="Arial"/>
          <w:color w:val="000000" w:themeColor="text1"/>
          <w:sz w:val="19"/>
          <w:szCs w:val="19"/>
        </w:rPr>
      </w:pPr>
    </w:p>
    <w:p w14:paraId="000EB1A9" w14:textId="77777777" w:rsidR="00264A23" w:rsidRPr="009965C8" w:rsidRDefault="00264A23" w:rsidP="00264A23">
      <w:pPr>
        <w:pStyle w:val="Textonotapie"/>
        <w:ind w:firstLine="708"/>
        <w:jc w:val="both"/>
        <w:rPr>
          <w:rFonts w:ascii="Arial" w:hAnsi="Arial" w:cs="Arial"/>
          <w:color w:val="000000" w:themeColor="text1"/>
          <w:sz w:val="19"/>
          <w:szCs w:val="19"/>
        </w:rPr>
      </w:pPr>
      <w:proofErr w:type="gramStart"/>
      <w:r w:rsidRPr="009965C8">
        <w:rPr>
          <w:rFonts w:ascii="Arial" w:hAnsi="Arial" w:cs="Arial"/>
          <w:color w:val="000000" w:themeColor="text1"/>
          <w:sz w:val="19"/>
          <w:szCs w:val="19"/>
        </w:rPr>
        <w:t>»Artículo</w:t>
      </w:r>
      <w:proofErr w:type="gramEnd"/>
      <w:r w:rsidRPr="009965C8">
        <w:rPr>
          <w:rFonts w:ascii="Arial" w:hAnsi="Arial" w:cs="Arial"/>
          <w:color w:val="000000" w:themeColor="text1"/>
          <w:sz w:val="19"/>
          <w:szCs w:val="19"/>
        </w:rPr>
        <w:t xml:space="preserve"> 3o. Funciones de los municipios. Corresponde al municipio:</w:t>
      </w:r>
    </w:p>
    <w:p w14:paraId="4EC25DC3"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Fonts w:ascii="Arial" w:hAnsi="Arial" w:cs="Arial"/>
          <w:color w:val="000000" w:themeColor="text1"/>
          <w:sz w:val="19"/>
          <w:szCs w:val="19"/>
        </w:rPr>
        <w:t>[…]</w:t>
      </w:r>
    </w:p>
    <w:p w14:paraId="1193D29E" w14:textId="77777777" w:rsidR="00264A23" w:rsidRPr="009965C8" w:rsidRDefault="00264A23" w:rsidP="00264A23">
      <w:pPr>
        <w:pStyle w:val="Textonotapie"/>
        <w:ind w:firstLine="708"/>
        <w:jc w:val="both"/>
        <w:rPr>
          <w:rFonts w:ascii="Arial" w:hAnsi="Arial" w:cs="Arial"/>
          <w:color w:val="000000" w:themeColor="text1"/>
          <w:sz w:val="19"/>
          <w:szCs w:val="19"/>
        </w:rPr>
      </w:pPr>
    </w:p>
    <w:p w14:paraId="6F03B12A"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Fonts w:ascii="Arial" w:hAnsi="Arial" w:cs="Arial"/>
          <w:color w:val="000000" w:themeColor="text1"/>
          <w:sz w:val="19"/>
          <w:szCs w:val="19"/>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footnote>
  <w:footnote w:id="3">
    <w:p w14:paraId="7BB09A2E" w14:textId="5563099B" w:rsidR="00264A23" w:rsidRPr="009965C8" w:rsidRDefault="00264A23" w:rsidP="00264A23">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Estas normas hacen parte de los antecedentes legislativos de la norma en comento, así como también la Ley 48 1986.</w:t>
      </w:r>
    </w:p>
  </w:footnote>
  <w:footnote w:id="4">
    <w:p w14:paraId="4117D5B7" w14:textId="77777777" w:rsidR="00264A23" w:rsidRPr="009965C8" w:rsidRDefault="00264A23" w:rsidP="00264A23">
      <w:pPr>
        <w:pStyle w:val="Textonotapie"/>
        <w:ind w:firstLine="708"/>
        <w:jc w:val="both"/>
        <w:rPr>
          <w:rFonts w:ascii="Arial" w:hAnsi="Arial" w:cs="Arial"/>
          <w:sz w:val="19"/>
          <w:szCs w:val="19"/>
          <w:lang w:val="es-CO"/>
        </w:rPr>
      </w:pPr>
      <w:r w:rsidRPr="009965C8">
        <w:rPr>
          <w:rStyle w:val="Refdenotaalpie"/>
          <w:rFonts w:ascii="Arial" w:hAnsi="Arial" w:cs="Arial"/>
          <w:sz w:val="19"/>
          <w:szCs w:val="19"/>
        </w:rPr>
        <w:footnoteRef/>
      </w:r>
      <w:r w:rsidRPr="009965C8">
        <w:rPr>
          <w:rFonts w:ascii="Arial" w:hAnsi="Arial" w:cs="Arial"/>
          <w:sz w:val="19"/>
          <w:szCs w:val="19"/>
        </w:rPr>
        <w:t xml:space="preserve"> Documento suscrito por la Oficina de Promoción Social del Ministerio de Salud y de la Protección Social. D</w:t>
      </w:r>
      <w:r>
        <w:rPr>
          <w:rFonts w:ascii="Arial" w:hAnsi="Arial" w:cs="Arial"/>
          <w:sz w:val="19"/>
          <w:szCs w:val="19"/>
        </w:rPr>
        <w:t>ocumento d</w:t>
      </w:r>
      <w:r w:rsidRPr="009965C8">
        <w:rPr>
          <w:rFonts w:ascii="Arial" w:hAnsi="Arial" w:cs="Arial"/>
          <w:sz w:val="19"/>
          <w:szCs w:val="19"/>
        </w:rPr>
        <w:t>isponible para consulta en</w:t>
      </w:r>
      <w:r>
        <w:rPr>
          <w:rFonts w:ascii="Arial" w:hAnsi="Arial" w:cs="Arial"/>
          <w:sz w:val="19"/>
          <w:szCs w:val="19"/>
        </w:rPr>
        <w:t xml:space="preserve"> (consultado el 13 de julio de 2020)</w:t>
      </w:r>
      <w:r w:rsidRPr="009965C8">
        <w:rPr>
          <w:rFonts w:ascii="Arial" w:hAnsi="Arial" w:cs="Arial"/>
          <w:sz w:val="19"/>
          <w:szCs w:val="19"/>
        </w:rPr>
        <w:t>: https://www.minsalud.gov.co/Documentos%20y%20Publicaciones/Alcances%20de%20la%20Ley%201276%20de%202009.pdf</w:t>
      </w:r>
    </w:p>
  </w:footnote>
  <w:footnote w:id="5">
    <w:p w14:paraId="4A6EA2D3" w14:textId="77777777" w:rsidR="00264A23" w:rsidRPr="009965C8" w:rsidRDefault="00264A23" w:rsidP="00264A23">
      <w:pPr>
        <w:pStyle w:val="Textonotapie"/>
        <w:ind w:firstLine="709"/>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Ley 80 de 1993: «Artículo 2. De la definición de entidades, servidores y servicios públicos. Para los solos efectos de esta ley:</w:t>
      </w:r>
    </w:p>
    <w:p w14:paraId="11694E39" w14:textId="77777777" w:rsidR="00264A23" w:rsidRPr="009965C8" w:rsidRDefault="00264A23" w:rsidP="00264A23">
      <w:pPr>
        <w:pStyle w:val="Textonotapie"/>
        <w:ind w:firstLine="709"/>
        <w:jc w:val="both"/>
        <w:rPr>
          <w:rFonts w:ascii="Arial" w:hAnsi="Arial" w:cs="Arial"/>
          <w:color w:val="000000" w:themeColor="text1"/>
          <w:sz w:val="19"/>
          <w:szCs w:val="19"/>
        </w:rPr>
      </w:pPr>
      <w:r w:rsidRPr="009965C8">
        <w:rPr>
          <w:rFonts w:ascii="Arial" w:hAnsi="Arial" w:cs="Arial"/>
          <w:color w:val="000000" w:themeColor="text1"/>
          <w:sz w:val="19"/>
          <w:szCs w:val="19"/>
        </w:rPr>
        <w:t>»1. Se denominan entidades estatales:</w:t>
      </w:r>
    </w:p>
    <w:p w14:paraId="0FEAA4D2" w14:textId="77777777" w:rsidR="00264A23" w:rsidRPr="009965C8" w:rsidRDefault="00264A23" w:rsidP="00264A23">
      <w:pPr>
        <w:pStyle w:val="Textonotapie"/>
        <w:ind w:firstLine="709"/>
        <w:jc w:val="both"/>
        <w:rPr>
          <w:rFonts w:ascii="Arial" w:hAnsi="Arial" w:cs="Arial"/>
          <w:color w:val="000000" w:themeColor="text1"/>
          <w:sz w:val="19"/>
          <w:szCs w:val="19"/>
        </w:rPr>
      </w:pPr>
      <w:r w:rsidRPr="009965C8">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37C1C409" w14:textId="77777777" w:rsidR="00264A23" w:rsidRPr="009965C8" w:rsidRDefault="00264A23" w:rsidP="00264A23">
      <w:pPr>
        <w:pStyle w:val="Textonotapie"/>
        <w:ind w:firstLine="709"/>
        <w:jc w:val="both"/>
        <w:rPr>
          <w:rFonts w:ascii="Arial" w:hAnsi="Arial" w:cs="Arial"/>
          <w:color w:val="000000" w:themeColor="text1"/>
          <w:sz w:val="19"/>
          <w:szCs w:val="19"/>
        </w:rPr>
      </w:pPr>
      <w:r w:rsidRPr="009965C8">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1F8A6C81" w14:textId="77777777" w:rsidR="00264A23" w:rsidRPr="009965C8" w:rsidRDefault="00264A23" w:rsidP="00264A23">
      <w:pPr>
        <w:pStyle w:val="Textonotapie"/>
        <w:ind w:firstLine="709"/>
        <w:jc w:val="both"/>
        <w:rPr>
          <w:rFonts w:ascii="Arial" w:hAnsi="Arial" w:cs="Arial"/>
          <w:color w:val="000000" w:themeColor="text1"/>
          <w:sz w:val="19"/>
          <w:szCs w:val="19"/>
        </w:rPr>
      </w:pPr>
    </w:p>
  </w:footnote>
  <w:footnote w:id="6">
    <w:p w14:paraId="1C716589" w14:textId="77777777" w:rsidR="00264A23" w:rsidRPr="009965C8" w:rsidRDefault="00264A23" w:rsidP="00264A23">
      <w:pPr>
        <w:pStyle w:val="Textonotapie"/>
        <w:ind w:firstLine="709"/>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w:t>
      </w:r>
    </w:p>
    <w:p w14:paraId="4550F5FC" w14:textId="77777777" w:rsidR="00264A23" w:rsidRPr="009965C8" w:rsidRDefault="00264A23" w:rsidP="00264A23">
      <w:pPr>
        <w:pStyle w:val="Textonotapie"/>
        <w:ind w:firstLine="709"/>
        <w:jc w:val="both"/>
        <w:rPr>
          <w:rFonts w:ascii="Arial" w:hAnsi="Arial" w:cs="Arial"/>
          <w:color w:val="000000" w:themeColor="text1"/>
          <w:sz w:val="19"/>
          <w:szCs w:val="19"/>
          <w:lang w:val="es-ES"/>
        </w:rPr>
      </w:pPr>
    </w:p>
  </w:footnote>
  <w:footnote w:id="7">
    <w:p w14:paraId="4DF9ADBF" w14:textId="77777777" w:rsidR="00264A23" w:rsidRPr="009965C8" w:rsidRDefault="00264A23" w:rsidP="00264A23">
      <w:pPr>
        <w:pStyle w:val="Textonotapie"/>
        <w:ind w:firstLine="709"/>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w:t>
      </w:r>
      <w:proofErr w:type="gramStart"/>
      <w:r w:rsidRPr="009965C8">
        <w:rPr>
          <w:rFonts w:ascii="Arial" w:hAnsi="Arial" w:cs="Arial"/>
          <w:color w:val="000000" w:themeColor="text1"/>
          <w:sz w:val="19"/>
          <w:szCs w:val="19"/>
        </w:rPr>
        <w:t>y</w:t>
      </w:r>
      <w:proofErr w:type="gramEnd"/>
      <w:r w:rsidRPr="009965C8">
        <w:rPr>
          <w:rFonts w:ascii="Arial" w:hAnsi="Arial" w:cs="Arial"/>
          <w:color w:val="000000" w:themeColor="text1"/>
          <w:sz w:val="19"/>
          <w:szCs w:val="19"/>
        </w:rPr>
        <w:t xml:space="preserve"> en consecuencia, le es aplicable lo establecido en el artículo 2.2.1.2.1.4.1 del presente decreto.</w:t>
      </w:r>
    </w:p>
    <w:p w14:paraId="7E8B531F" w14:textId="77777777" w:rsidR="00264A23" w:rsidRPr="009965C8" w:rsidRDefault="00264A23" w:rsidP="00264A23">
      <w:pPr>
        <w:pStyle w:val="Textonotapie"/>
        <w:ind w:firstLine="709"/>
        <w:jc w:val="both"/>
        <w:rPr>
          <w:rFonts w:ascii="Arial" w:hAnsi="Arial" w:cs="Arial"/>
          <w:color w:val="000000" w:themeColor="text1"/>
          <w:sz w:val="19"/>
          <w:szCs w:val="19"/>
        </w:rPr>
      </w:pPr>
      <w:proofErr w:type="gramStart"/>
      <w:r w:rsidRPr="009965C8">
        <w:rPr>
          <w:rFonts w:ascii="Arial" w:hAnsi="Arial" w:cs="Arial"/>
          <w:color w:val="000000" w:themeColor="text1"/>
          <w:sz w:val="19"/>
          <w:szCs w:val="19"/>
        </w:rPr>
        <w:t>»Cuando</w:t>
      </w:r>
      <w:proofErr w:type="gramEnd"/>
      <w:r w:rsidRPr="009965C8">
        <w:rPr>
          <w:rFonts w:ascii="Arial" w:hAnsi="Arial" w:cs="Arial"/>
          <w:color w:val="000000" w:themeColor="text1"/>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4200CB31" w14:textId="77777777" w:rsidR="00264A23" w:rsidRPr="009965C8" w:rsidRDefault="00264A23" w:rsidP="00264A23">
      <w:pPr>
        <w:pStyle w:val="Textonotapie"/>
        <w:ind w:firstLine="709"/>
        <w:jc w:val="both"/>
        <w:rPr>
          <w:rFonts w:ascii="Arial" w:hAnsi="Arial" w:cs="Arial"/>
          <w:color w:val="000000" w:themeColor="text1"/>
          <w:sz w:val="19"/>
          <w:szCs w:val="19"/>
        </w:rPr>
      </w:pPr>
    </w:p>
  </w:footnote>
  <w:footnote w:id="8">
    <w:p w14:paraId="337FE540" w14:textId="77777777" w:rsidR="00264A23" w:rsidRPr="009965C8" w:rsidRDefault="00264A23" w:rsidP="00264A23">
      <w:pPr>
        <w:ind w:firstLine="709"/>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Style w:val="Refdenotaalpie"/>
          <w:rFonts w:ascii="Arial" w:hAnsi="Arial" w:cs="Arial"/>
          <w:color w:val="000000" w:themeColor="text1"/>
          <w:sz w:val="19"/>
          <w:szCs w:val="19"/>
        </w:rPr>
        <w:t xml:space="preserve"> </w:t>
      </w:r>
      <w:r w:rsidRPr="009965C8">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4C8AA8E8" w14:textId="77777777" w:rsidR="00264A23" w:rsidRPr="009965C8" w:rsidRDefault="00264A23" w:rsidP="00264A23">
      <w:pPr>
        <w:ind w:firstLine="709"/>
        <w:jc w:val="both"/>
        <w:rPr>
          <w:rFonts w:ascii="Arial" w:hAnsi="Arial" w:cs="Arial"/>
          <w:color w:val="000000" w:themeColor="text1"/>
          <w:sz w:val="19"/>
          <w:szCs w:val="19"/>
        </w:rPr>
      </w:pPr>
    </w:p>
  </w:footnote>
  <w:footnote w:id="9">
    <w:p w14:paraId="7E7EB241" w14:textId="77777777" w:rsidR="00264A23" w:rsidRPr="009965C8" w:rsidRDefault="00264A23" w:rsidP="00264A23">
      <w:pPr>
        <w:ind w:firstLine="709"/>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Style w:val="Refdenotaalpie"/>
          <w:rFonts w:ascii="Arial" w:hAnsi="Arial" w:cs="Arial"/>
          <w:color w:val="000000" w:themeColor="text1"/>
          <w:sz w:val="19"/>
          <w:szCs w:val="19"/>
        </w:rPr>
        <w:t xml:space="preserve"> </w:t>
      </w:r>
      <w:r w:rsidRPr="009965C8">
        <w:rPr>
          <w:rFonts w:ascii="Arial" w:hAnsi="Arial" w:cs="Arial"/>
          <w:color w:val="000000" w:themeColor="text1"/>
          <w:sz w:val="19"/>
          <w:szCs w:val="19"/>
        </w:rPr>
        <w:t>Ley 1150 de 2007, artículo 2, literal 4, numeral c, modificada por el artículo 92 de la Ley 1474 de 2011.</w:t>
      </w:r>
    </w:p>
    <w:p w14:paraId="5D896FFB" w14:textId="77777777" w:rsidR="00264A23" w:rsidRPr="009965C8" w:rsidRDefault="00264A23" w:rsidP="00264A23">
      <w:pPr>
        <w:ind w:firstLine="709"/>
        <w:jc w:val="both"/>
        <w:rPr>
          <w:rFonts w:ascii="Arial" w:hAnsi="Arial" w:cs="Arial"/>
          <w:color w:val="000000" w:themeColor="text1"/>
          <w:sz w:val="19"/>
          <w:szCs w:val="19"/>
        </w:rPr>
      </w:pPr>
    </w:p>
  </w:footnote>
  <w:footnote w:id="10">
    <w:p w14:paraId="7C99E07F"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14:paraId="3646730E" w14:textId="77777777" w:rsidR="00264A23" w:rsidRPr="009965C8" w:rsidRDefault="00264A23" w:rsidP="00264A23">
      <w:pPr>
        <w:pStyle w:val="Textonotapie"/>
        <w:ind w:firstLine="708"/>
        <w:jc w:val="both"/>
        <w:rPr>
          <w:rFonts w:ascii="Arial" w:hAnsi="Arial" w:cs="Arial"/>
          <w:color w:val="000000" w:themeColor="text1"/>
          <w:sz w:val="19"/>
          <w:szCs w:val="19"/>
          <w:lang w:val="es-ES"/>
        </w:rPr>
      </w:pPr>
    </w:p>
  </w:footnote>
  <w:footnote w:id="11">
    <w:p w14:paraId="47B8B0EF"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13689A4B"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2EF3DE14" w14:textId="77777777" w:rsidR="00264A23" w:rsidRPr="009965C8" w:rsidRDefault="00264A23" w:rsidP="00264A23">
      <w:pPr>
        <w:pStyle w:val="Textonotapie"/>
        <w:ind w:firstLine="708"/>
        <w:jc w:val="both"/>
        <w:rPr>
          <w:rFonts w:ascii="Arial" w:hAnsi="Arial" w:cs="Arial"/>
          <w:color w:val="000000" w:themeColor="text1"/>
          <w:sz w:val="19"/>
          <w:szCs w:val="19"/>
          <w:lang w:val="es-CO"/>
        </w:rPr>
      </w:pPr>
    </w:p>
  </w:footnote>
  <w:footnote w:id="12">
    <w:p w14:paraId="5C9B6CE5"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14:paraId="51AD7FE8" w14:textId="77777777" w:rsidR="00264A23" w:rsidRPr="009965C8" w:rsidRDefault="00264A23" w:rsidP="00264A23">
      <w:pPr>
        <w:pStyle w:val="Textonotapie"/>
        <w:ind w:firstLine="708"/>
        <w:jc w:val="both"/>
        <w:rPr>
          <w:rFonts w:ascii="Arial" w:hAnsi="Arial" w:cs="Arial"/>
          <w:color w:val="000000" w:themeColor="text1"/>
          <w:sz w:val="19"/>
          <w:szCs w:val="19"/>
          <w:lang w:val="es-ES"/>
        </w:rPr>
      </w:pPr>
    </w:p>
  </w:footnote>
  <w:footnote w:id="13">
    <w:p w14:paraId="0810C4A5"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Concepto del 3 de septiembre de 2019, emitido en el radicado No. 2201913000006512.</w:t>
      </w:r>
    </w:p>
    <w:p w14:paraId="0654ADDC" w14:textId="77777777" w:rsidR="00264A23" w:rsidRPr="009965C8" w:rsidRDefault="00264A23" w:rsidP="00264A23">
      <w:pPr>
        <w:pStyle w:val="Textonotapie"/>
        <w:ind w:firstLine="708"/>
        <w:jc w:val="both"/>
        <w:rPr>
          <w:rFonts w:ascii="Arial" w:hAnsi="Arial" w:cs="Arial"/>
          <w:color w:val="000000" w:themeColor="text1"/>
          <w:sz w:val="19"/>
          <w:szCs w:val="19"/>
          <w:lang w:val="es-ES"/>
        </w:rPr>
      </w:pPr>
    </w:p>
  </w:footnote>
  <w:footnote w:id="14">
    <w:p w14:paraId="799E8212"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El numeral 16.9 de la Circular Externa Única de Colombia Compra Eficiente determina:</w:t>
      </w:r>
    </w:p>
    <w:p w14:paraId="50F0F2BC"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Fonts w:ascii="Arial" w:hAnsi="Arial" w:cs="Arial"/>
          <w:color w:val="000000" w:themeColor="text1"/>
          <w:sz w:val="19"/>
          <w:szCs w:val="19"/>
        </w:rPr>
        <w:t>«16.9 Uniones temporales y consorcios conformados por entidades sin ánimo de lucro.</w:t>
      </w:r>
    </w:p>
    <w:p w14:paraId="469CFC6D" w14:textId="77777777" w:rsidR="00264A23" w:rsidRPr="009965C8" w:rsidRDefault="00264A23" w:rsidP="00264A23">
      <w:pPr>
        <w:pStyle w:val="Textonotapie"/>
        <w:ind w:firstLine="708"/>
        <w:jc w:val="both"/>
        <w:rPr>
          <w:rFonts w:ascii="Arial" w:hAnsi="Arial" w:cs="Arial"/>
          <w:color w:val="000000" w:themeColor="text1"/>
          <w:sz w:val="19"/>
          <w:szCs w:val="19"/>
        </w:rPr>
      </w:pPr>
      <w:proofErr w:type="gramStart"/>
      <w:r w:rsidRPr="009965C8">
        <w:rPr>
          <w:rFonts w:ascii="Arial" w:hAnsi="Arial" w:cs="Arial"/>
          <w:color w:val="000000" w:themeColor="text1"/>
          <w:sz w:val="19"/>
          <w:szCs w:val="19"/>
        </w:rPr>
        <w:t>»El</w:t>
      </w:r>
      <w:proofErr w:type="gramEnd"/>
      <w:r w:rsidRPr="009965C8">
        <w:rPr>
          <w:rFonts w:ascii="Arial" w:hAnsi="Arial" w:cs="Arial"/>
          <w:color w:val="000000" w:themeColor="text1"/>
          <w:sz w:val="19"/>
          <w:szCs w:val="19"/>
        </w:rPr>
        <w:t xml:space="preserve">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0F8CAB2E" w14:textId="77777777" w:rsidR="00264A23" w:rsidRPr="009965C8" w:rsidRDefault="00264A23" w:rsidP="00264A23">
      <w:pPr>
        <w:pStyle w:val="Textonotapie"/>
        <w:ind w:firstLine="708"/>
        <w:jc w:val="both"/>
        <w:rPr>
          <w:rFonts w:ascii="Arial" w:hAnsi="Arial" w:cs="Arial"/>
          <w:color w:val="000000" w:themeColor="text1"/>
          <w:sz w:val="19"/>
          <w:szCs w:val="19"/>
          <w:lang w:val="es-ES"/>
        </w:rPr>
      </w:pPr>
    </w:p>
  </w:footnote>
  <w:footnote w:id="15">
    <w:p w14:paraId="228FC56D"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Concepto del 19 de noviembre de 2019, emitido en el radicado No. 2201913000008611.</w:t>
      </w:r>
    </w:p>
    <w:p w14:paraId="0095A58B" w14:textId="77777777" w:rsidR="00264A23" w:rsidRPr="009965C8" w:rsidRDefault="00264A23" w:rsidP="00264A23">
      <w:pPr>
        <w:pStyle w:val="Textonotapie"/>
        <w:ind w:firstLine="708"/>
        <w:jc w:val="both"/>
        <w:rPr>
          <w:rFonts w:ascii="Arial" w:hAnsi="Arial" w:cs="Arial"/>
          <w:color w:val="000000" w:themeColor="text1"/>
          <w:sz w:val="19"/>
          <w:szCs w:val="19"/>
          <w:lang w:val="es-ES"/>
        </w:rPr>
      </w:pPr>
    </w:p>
  </w:footnote>
  <w:footnote w:id="16">
    <w:p w14:paraId="07FC68CB"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794CD610" w14:textId="77777777" w:rsidR="00264A23" w:rsidRPr="009965C8" w:rsidRDefault="00264A23" w:rsidP="00264A23">
      <w:pPr>
        <w:pStyle w:val="Textonotapie"/>
        <w:ind w:firstLine="708"/>
        <w:jc w:val="both"/>
        <w:rPr>
          <w:rFonts w:ascii="Arial" w:hAnsi="Arial" w:cs="Arial"/>
          <w:color w:val="000000" w:themeColor="text1"/>
          <w:sz w:val="19"/>
          <w:szCs w:val="19"/>
        </w:rPr>
      </w:pPr>
      <w:proofErr w:type="gramStart"/>
      <w:r w:rsidRPr="009965C8">
        <w:rPr>
          <w:rFonts w:ascii="Arial" w:hAnsi="Arial" w:cs="Arial"/>
          <w:color w:val="000000" w:themeColor="text1"/>
          <w:sz w:val="19"/>
          <w:szCs w:val="19"/>
        </w:rPr>
        <w:t>»a</w:t>
      </w:r>
      <w:proofErr w:type="gramEnd"/>
      <w:r w:rsidRPr="009965C8">
        <w:rPr>
          <w:rFonts w:ascii="Arial" w:hAnsi="Arial" w:cs="Arial"/>
          <w:color w:val="000000" w:themeColor="text1"/>
          <w:sz w:val="19"/>
          <w:szCs w:val="19"/>
        </w:rPr>
        <w:t>) Toda entidad pública, incluyendo las pertenecientes a todas las Ramas del Poder Público, en todos los niveles de la estructura estatal, central o descentralizada por servicios o territorialmente, en los órdenes nacional, departamental, municipal y distrital».</w:t>
      </w:r>
    </w:p>
    <w:p w14:paraId="13BD1080" w14:textId="77777777" w:rsidR="00264A23" w:rsidRPr="009965C8" w:rsidRDefault="00264A23" w:rsidP="00264A23">
      <w:pPr>
        <w:pStyle w:val="Textonotapie"/>
        <w:jc w:val="both"/>
        <w:rPr>
          <w:rFonts w:ascii="Arial" w:hAnsi="Arial" w:cs="Arial"/>
          <w:color w:val="000000" w:themeColor="text1"/>
          <w:sz w:val="19"/>
          <w:szCs w:val="19"/>
          <w:lang w:val="es-CO"/>
        </w:rPr>
      </w:pPr>
    </w:p>
  </w:footnote>
  <w:footnote w:id="17">
    <w:p w14:paraId="572EB0ED" w14:textId="77777777" w:rsidR="00264A23" w:rsidRPr="009965C8" w:rsidRDefault="00264A23" w:rsidP="00264A23">
      <w:pPr>
        <w:pStyle w:val="Textonotapie"/>
        <w:ind w:firstLine="709"/>
        <w:jc w:val="both"/>
        <w:rPr>
          <w:rFonts w:ascii="Arial" w:hAnsi="Arial" w:cs="Arial"/>
          <w:color w:val="000000" w:themeColor="text1"/>
          <w:sz w:val="19"/>
          <w:szCs w:val="19"/>
        </w:rPr>
      </w:pPr>
      <w:r w:rsidRPr="009965C8">
        <w:rPr>
          <w:rFonts w:ascii="Arial" w:eastAsia="Times New Roman" w:hAnsi="Arial" w:cs="Arial"/>
          <w:color w:val="000000" w:themeColor="text1"/>
          <w:sz w:val="19"/>
          <w:szCs w:val="19"/>
          <w:vertAlign w:val="superscript"/>
          <w:lang w:val="es-ES" w:eastAsia="es-ES"/>
        </w:rPr>
        <w:footnoteRef/>
      </w:r>
      <w:r w:rsidRPr="009965C8">
        <w:rPr>
          <w:rFonts w:ascii="Arial" w:eastAsia="Times New Roman" w:hAnsi="Arial" w:cs="Arial"/>
          <w:color w:val="000000" w:themeColor="text1"/>
          <w:sz w:val="19"/>
          <w:szCs w:val="19"/>
          <w:vertAlign w:val="superscript"/>
          <w:lang w:val="es-ES" w:eastAsia="es-ES"/>
        </w:rPr>
        <w:t xml:space="preserve"> </w:t>
      </w:r>
      <w:r w:rsidRPr="009965C8">
        <w:rPr>
          <w:rFonts w:ascii="Arial" w:eastAsia="Times New Roman" w:hAnsi="Arial" w:cs="Arial"/>
          <w:color w:val="000000" w:themeColor="text1"/>
          <w:sz w:val="19"/>
          <w:szCs w:val="19"/>
          <w:lang w:val="es-ES" w:eastAsia="es-ES"/>
        </w:rPr>
        <w:t>«</w:t>
      </w:r>
      <w:r w:rsidRPr="009965C8">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546574E" w14:textId="77777777" w:rsidR="00264A23" w:rsidRPr="009965C8" w:rsidRDefault="00264A23" w:rsidP="00264A23">
      <w:pPr>
        <w:pStyle w:val="Textonotapie"/>
        <w:ind w:firstLine="709"/>
        <w:jc w:val="both"/>
        <w:rPr>
          <w:rFonts w:ascii="Arial" w:eastAsia="Times New Roman" w:hAnsi="Arial" w:cs="Arial"/>
          <w:color w:val="000000" w:themeColor="text1"/>
          <w:sz w:val="19"/>
          <w:szCs w:val="19"/>
          <w:lang w:val="es-ES" w:eastAsia="es-ES"/>
        </w:rPr>
      </w:pPr>
      <w:r w:rsidRPr="009965C8">
        <w:rPr>
          <w:rFonts w:ascii="Arial" w:hAnsi="Arial" w:cs="Arial"/>
          <w:color w:val="000000" w:themeColor="text1"/>
          <w:sz w:val="19"/>
          <w:szCs w:val="19"/>
        </w:rPr>
        <w:t>[…].</w:t>
      </w:r>
    </w:p>
    <w:p w14:paraId="669011B1" w14:textId="77777777" w:rsidR="00264A23" w:rsidRPr="009965C8" w:rsidRDefault="00264A23" w:rsidP="00264A23">
      <w:pPr>
        <w:pStyle w:val="Textonotapie"/>
        <w:ind w:firstLine="709"/>
        <w:jc w:val="both"/>
        <w:rPr>
          <w:rFonts w:ascii="Arial" w:eastAsia="Times New Roman" w:hAnsi="Arial" w:cs="Arial"/>
          <w:color w:val="000000" w:themeColor="text1"/>
          <w:sz w:val="19"/>
          <w:szCs w:val="19"/>
          <w:lang w:val="es-ES" w:eastAsia="es-ES"/>
        </w:rPr>
      </w:pPr>
      <w:r w:rsidRPr="009965C8">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4003A2A5" w14:textId="77777777" w:rsidR="00264A23" w:rsidRPr="009965C8" w:rsidRDefault="00264A23" w:rsidP="00264A23">
      <w:pPr>
        <w:pStyle w:val="Textonotapie"/>
        <w:ind w:firstLine="709"/>
        <w:jc w:val="both"/>
        <w:rPr>
          <w:rFonts w:ascii="Arial" w:eastAsia="Times New Roman" w:hAnsi="Arial" w:cs="Arial"/>
          <w:color w:val="000000" w:themeColor="text1"/>
          <w:sz w:val="19"/>
          <w:szCs w:val="19"/>
          <w:lang w:val="es-ES" w:eastAsia="es-ES"/>
        </w:rPr>
      </w:pPr>
    </w:p>
  </w:footnote>
  <w:footnote w:id="18">
    <w:p w14:paraId="13BD0780" w14:textId="77777777" w:rsidR="00264A23" w:rsidRPr="009965C8" w:rsidRDefault="00264A23" w:rsidP="00264A23">
      <w:pPr>
        <w:pStyle w:val="Textonotapie"/>
        <w:ind w:firstLine="709"/>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w:t>
      </w:r>
    </w:p>
    <w:p w14:paraId="55D577FD" w14:textId="77777777" w:rsidR="00264A23" w:rsidRPr="009965C8" w:rsidRDefault="00264A23" w:rsidP="00264A23">
      <w:pPr>
        <w:pStyle w:val="Textonotapie"/>
        <w:ind w:firstLine="709"/>
        <w:jc w:val="both"/>
        <w:rPr>
          <w:rFonts w:ascii="Arial" w:hAnsi="Arial" w:cs="Arial"/>
          <w:color w:val="000000" w:themeColor="text1"/>
          <w:sz w:val="19"/>
          <w:szCs w:val="19"/>
          <w:lang w:val="es-ES"/>
        </w:rPr>
      </w:pPr>
    </w:p>
  </w:footnote>
  <w:footnote w:id="19">
    <w:p w14:paraId="7969117A" w14:textId="77777777" w:rsidR="00264A23" w:rsidRPr="009965C8" w:rsidRDefault="00264A23" w:rsidP="00264A23">
      <w:pPr>
        <w:pStyle w:val="Textonotapie"/>
        <w:ind w:firstLine="709"/>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w:t>
      </w:r>
      <w:proofErr w:type="gramStart"/>
      <w:r w:rsidRPr="009965C8">
        <w:rPr>
          <w:rFonts w:ascii="Arial" w:hAnsi="Arial" w:cs="Arial"/>
          <w:color w:val="000000" w:themeColor="text1"/>
          <w:sz w:val="19"/>
          <w:szCs w:val="19"/>
        </w:rPr>
        <w:t>y</w:t>
      </w:r>
      <w:proofErr w:type="gramEnd"/>
      <w:r w:rsidRPr="009965C8">
        <w:rPr>
          <w:rFonts w:ascii="Arial" w:hAnsi="Arial" w:cs="Arial"/>
          <w:color w:val="000000" w:themeColor="text1"/>
          <w:sz w:val="19"/>
          <w:szCs w:val="19"/>
        </w:rPr>
        <w:t xml:space="preserve"> en consecuencia, le es aplicable lo establecido en el artículo 2.2.1.2.1.4.1 del presente decreto.</w:t>
      </w:r>
    </w:p>
    <w:p w14:paraId="4ED07D17" w14:textId="77777777" w:rsidR="00264A23" w:rsidRPr="009965C8" w:rsidRDefault="00264A23" w:rsidP="00264A23">
      <w:pPr>
        <w:pStyle w:val="Textonotapie"/>
        <w:ind w:firstLine="709"/>
        <w:jc w:val="both"/>
        <w:rPr>
          <w:rFonts w:ascii="Arial" w:hAnsi="Arial" w:cs="Arial"/>
          <w:color w:val="000000" w:themeColor="text1"/>
          <w:sz w:val="19"/>
          <w:szCs w:val="19"/>
        </w:rPr>
      </w:pPr>
      <w:proofErr w:type="gramStart"/>
      <w:r w:rsidRPr="009965C8">
        <w:rPr>
          <w:rFonts w:ascii="Arial" w:hAnsi="Arial" w:cs="Arial"/>
          <w:color w:val="000000" w:themeColor="text1"/>
          <w:sz w:val="19"/>
          <w:szCs w:val="19"/>
        </w:rPr>
        <w:t>»Cuando</w:t>
      </w:r>
      <w:proofErr w:type="gramEnd"/>
      <w:r w:rsidRPr="009965C8">
        <w:rPr>
          <w:rFonts w:ascii="Arial" w:hAnsi="Arial" w:cs="Arial"/>
          <w:color w:val="000000" w:themeColor="text1"/>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2F5BBA4A" w14:textId="77777777" w:rsidR="00264A23" w:rsidRPr="009965C8" w:rsidRDefault="00264A23" w:rsidP="00264A23">
      <w:pPr>
        <w:pStyle w:val="Textonotapie"/>
        <w:ind w:firstLine="709"/>
        <w:jc w:val="both"/>
        <w:rPr>
          <w:rFonts w:ascii="Arial" w:hAnsi="Arial" w:cs="Arial"/>
          <w:color w:val="000000" w:themeColor="text1"/>
          <w:sz w:val="19"/>
          <w:szCs w:val="19"/>
        </w:rPr>
      </w:pPr>
    </w:p>
  </w:footnote>
  <w:footnote w:id="20">
    <w:p w14:paraId="6D06880A"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2E9DDBB3" w14:textId="77777777" w:rsidR="00264A23" w:rsidRPr="009965C8" w:rsidRDefault="00264A23" w:rsidP="00264A23">
      <w:pPr>
        <w:pStyle w:val="Textonotapie"/>
        <w:ind w:firstLine="708"/>
        <w:jc w:val="both"/>
        <w:rPr>
          <w:rFonts w:ascii="Arial" w:hAnsi="Arial" w:cs="Arial"/>
          <w:color w:val="000000" w:themeColor="text1"/>
          <w:sz w:val="19"/>
          <w:szCs w:val="19"/>
        </w:rPr>
      </w:pPr>
      <w:proofErr w:type="gramStart"/>
      <w:r w:rsidRPr="009965C8">
        <w:rPr>
          <w:rFonts w:ascii="Arial" w:hAnsi="Arial" w:cs="Arial"/>
          <w:color w:val="000000" w:themeColor="text1"/>
          <w:sz w:val="19"/>
          <w:szCs w:val="19"/>
        </w:rPr>
        <w:t>»a</w:t>
      </w:r>
      <w:proofErr w:type="gramEnd"/>
      <w:r w:rsidRPr="009965C8">
        <w:rPr>
          <w:rFonts w:ascii="Arial" w:hAnsi="Arial" w:cs="Arial"/>
          <w:color w:val="000000" w:themeColor="text1"/>
          <w:sz w:val="19"/>
          <w:szCs w:val="19"/>
        </w:rPr>
        <w:t>) Toda entidad pública, incluyendo las pertenecientes a todas las Ramas del Poder Público, en todos los niveles de la estructura estatal, central o descentralizada por servicios o territorialmente, en los órdenes nacional, departamental, municipal y distrital».</w:t>
      </w:r>
    </w:p>
    <w:p w14:paraId="79022370" w14:textId="77777777" w:rsidR="00264A23" w:rsidRPr="009965C8" w:rsidRDefault="00264A23" w:rsidP="00264A23">
      <w:pPr>
        <w:pStyle w:val="Textonotapie"/>
        <w:jc w:val="both"/>
        <w:rPr>
          <w:rFonts w:ascii="Arial" w:hAnsi="Arial" w:cs="Arial"/>
          <w:color w:val="000000" w:themeColor="text1"/>
          <w:sz w:val="19"/>
          <w:szCs w:val="19"/>
          <w:lang w:val="es-CO"/>
        </w:rPr>
      </w:pPr>
    </w:p>
  </w:footnote>
  <w:footnote w:id="21">
    <w:p w14:paraId="62166F7B" w14:textId="77777777" w:rsidR="00264A23" w:rsidRPr="009965C8" w:rsidRDefault="00264A23" w:rsidP="00264A23">
      <w:pPr>
        <w:pStyle w:val="Textonotapie"/>
        <w:ind w:firstLine="709"/>
        <w:jc w:val="both"/>
        <w:rPr>
          <w:rFonts w:ascii="Arial" w:hAnsi="Arial" w:cs="Arial"/>
          <w:color w:val="000000" w:themeColor="text1"/>
          <w:sz w:val="19"/>
          <w:szCs w:val="19"/>
        </w:rPr>
      </w:pPr>
      <w:r w:rsidRPr="009965C8">
        <w:rPr>
          <w:rFonts w:ascii="Arial" w:eastAsia="Times New Roman" w:hAnsi="Arial" w:cs="Arial"/>
          <w:color w:val="000000" w:themeColor="text1"/>
          <w:sz w:val="19"/>
          <w:szCs w:val="19"/>
          <w:vertAlign w:val="superscript"/>
          <w:lang w:val="es-ES" w:eastAsia="es-ES"/>
        </w:rPr>
        <w:footnoteRef/>
      </w:r>
      <w:r w:rsidRPr="009965C8">
        <w:rPr>
          <w:rFonts w:ascii="Arial" w:eastAsia="Times New Roman" w:hAnsi="Arial" w:cs="Arial"/>
          <w:color w:val="000000" w:themeColor="text1"/>
          <w:sz w:val="19"/>
          <w:szCs w:val="19"/>
          <w:vertAlign w:val="superscript"/>
          <w:lang w:val="es-ES" w:eastAsia="es-ES"/>
        </w:rPr>
        <w:t xml:space="preserve"> </w:t>
      </w:r>
      <w:r w:rsidRPr="009965C8">
        <w:rPr>
          <w:rFonts w:ascii="Arial" w:eastAsia="Times New Roman" w:hAnsi="Arial" w:cs="Arial"/>
          <w:color w:val="000000" w:themeColor="text1"/>
          <w:sz w:val="19"/>
          <w:szCs w:val="19"/>
          <w:lang w:val="es-ES" w:eastAsia="es-ES"/>
        </w:rPr>
        <w:t>«</w:t>
      </w:r>
      <w:r w:rsidRPr="009965C8">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11BF9BD3" w14:textId="77777777" w:rsidR="00264A23" w:rsidRPr="009965C8" w:rsidRDefault="00264A23" w:rsidP="00264A23">
      <w:pPr>
        <w:pStyle w:val="Textonotapie"/>
        <w:ind w:firstLine="709"/>
        <w:jc w:val="both"/>
        <w:rPr>
          <w:rFonts w:ascii="Arial" w:eastAsia="Times New Roman" w:hAnsi="Arial" w:cs="Arial"/>
          <w:color w:val="000000" w:themeColor="text1"/>
          <w:sz w:val="19"/>
          <w:szCs w:val="19"/>
          <w:lang w:val="es-ES" w:eastAsia="es-ES"/>
        </w:rPr>
      </w:pPr>
      <w:r w:rsidRPr="009965C8">
        <w:rPr>
          <w:rFonts w:ascii="Arial" w:hAnsi="Arial" w:cs="Arial"/>
          <w:color w:val="000000" w:themeColor="text1"/>
          <w:sz w:val="19"/>
          <w:szCs w:val="19"/>
        </w:rPr>
        <w:t>[…].</w:t>
      </w:r>
    </w:p>
    <w:p w14:paraId="7EC9B4D5" w14:textId="77777777" w:rsidR="00264A23" w:rsidRPr="009965C8" w:rsidRDefault="00264A23" w:rsidP="00264A23">
      <w:pPr>
        <w:pStyle w:val="Textonotapie"/>
        <w:ind w:firstLine="709"/>
        <w:jc w:val="both"/>
        <w:rPr>
          <w:rFonts w:ascii="Arial" w:eastAsia="Times New Roman" w:hAnsi="Arial" w:cs="Arial"/>
          <w:color w:val="000000" w:themeColor="text1"/>
          <w:sz w:val="19"/>
          <w:szCs w:val="19"/>
          <w:lang w:val="es-ES" w:eastAsia="es-ES"/>
        </w:rPr>
      </w:pPr>
      <w:r w:rsidRPr="009965C8">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1B2B3EA6" w14:textId="77777777" w:rsidR="00264A23" w:rsidRPr="009965C8" w:rsidRDefault="00264A23" w:rsidP="00264A23">
      <w:pPr>
        <w:pStyle w:val="Textonotapie"/>
        <w:ind w:firstLine="709"/>
        <w:jc w:val="both"/>
        <w:rPr>
          <w:rFonts w:ascii="Arial" w:eastAsia="Times New Roman" w:hAnsi="Arial" w:cs="Arial"/>
          <w:color w:val="000000" w:themeColor="text1"/>
          <w:sz w:val="19"/>
          <w:szCs w:val="19"/>
          <w:lang w:val="es-ES" w:eastAsia="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57E2A" w:rsidRDefault="00857E2A">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77E4908"/>
    <w:multiLevelType w:val="hybridMultilevel"/>
    <w:tmpl w:val="32E4C36E"/>
    <w:lvl w:ilvl="0" w:tplc="0536338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6A5042"/>
    <w:multiLevelType w:val="hybridMultilevel"/>
    <w:tmpl w:val="27CE5BF0"/>
    <w:lvl w:ilvl="0" w:tplc="356E11EE">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6" w15:restartNumberingAfterBreak="0">
    <w:nsid w:val="51137D95"/>
    <w:multiLevelType w:val="hybridMultilevel"/>
    <w:tmpl w:val="2FF2C056"/>
    <w:lvl w:ilvl="0" w:tplc="931AF15E">
      <w:start w:val="1"/>
      <w:numFmt w:val="lowerRoman"/>
      <w:lvlText w:val="%1)"/>
      <w:lvlJc w:val="left"/>
      <w:pPr>
        <w:ind w:left="2137" w:hanging="720"/>
      </w:pPr>
      <w:rPr>
        <w:rFonts w:hint="default"/>
      </w:rPr>
    </w:lvl>
    <w:lvl w:ilvl="1" w:tplc="040A0019" w:tentative="1">
      <w:start w:val="1"/>
      <w:numFmt w:val="lowerLetter"/>
      <w:lvlText w:val="%2."/>
      <w:lvlJc w:val="left"/>
      <w:pPr>
        <w:ind w:left="2497" w:hanging="360"/>
      </w:pPr>
    </w:lvl>
    <w:lvl w:ilvl="2" w:tplc="040A001B" w:tentative="1">
      <w:start w:val="1"/>
      <w:numFmt w:val="lowerRoman"/>
      <w:lvlText w:val="%3."/>
      <w:lvlJc w:val="right"/>
      <w:pPr>
        <w:ind w:left="3217" w:hanging="180"/>
      </w:pPr>
    </w:lvl>
    <w:lvl w:ilvl="3" w:tplc="040A000F" w:tentative="1">
      <w:start w:val="1"/>
      <w:numFmt w:val="decimal"/>
      <w:lvlText w:val="%4."/>
      <w:lvlJc w:val="left"/>
      <w:pPr>
        <w:ind w:left="3937" w:hanging="360"/>
      </w:pPr>
    </w:lvl>
    <w:lvl w:ilvl="4" w:tplc="040A0019" w:tentative="1">
      <w:start w:val="1"/>
      <w:numFmt w:val="lowerLetter"/>
      <w:lvlText w:val="%5."/>
      <w:lvlJc w:val="left"/>
      <w:pPr>
        <w:ind w:left="4657" w:hanging="360"/>
      </w:pPr>
    </w:lvl>
    <w:lvl w:ilvl="5" w:tplc="040A001B" w:tentative="1">
      <w:start w:val="1"/>
      <w:numFmt w:val="lowerRoman"/>
      <w:lvlText w:val="%6."/>
      <w:lvlJc w:val="right"/>
      <w:pPr>
        <w:ind w:left="5377" w:hanging="180"/>
      </w:pPr>
    </w:lvl>
    <w:lvl w:ilvl="6" w:tplc="040A000F" w:tentative="1">
      <w:start w:val="1"/>
      <w:numFmt w:val="decimal"/>
      <w:lvlText w:val="%7."/>
      <w:lvlJc w:val="left"/>
      <w:pPr>
        <w:ind w:left="6097" w:hanging="360"/>
      </w:pPr>
    </w:lvl>
    <w:lvl w:ilvl="7" w:tplc="040A0019" w:tentative="1">
      <w:start w:val="1"/>
      <w:numFmt w:val="lowerLetter"/>
      <w:lvlText w:val="%8."/>
      <w:lvlJc w:val="left"/>
      <w:pPr>
        <w:ind w:left="6817" w:hanging="360"/>
      </w:pPr>
    </w:lvl>
    <w:lvl w:ilvl="8" w:tplc="040A001B" w:tentative="1">
      <w:start w:val="1"/>
      <w:numFmt w:val="lowerRoman"/>
      <w:lvlText w:val="%9."/>
      <w:lvlJc w:val="right"/>
      <w:pPr>
        <w:ind w:left="7537" w:hanging="180"/>
      </w:pPr>
    </w:lvl>
  </w:abstractNum>
  <w:abstractNum w:abstractNumId="7" w15:restartNumberingAfterBreak="0">
    <w:nsid w:val="53FC3559"/>
    <w:multiLevelType w:val="hybridMultilevel"/>
    <w:tmpl w:val="7EF641E0"/>
    <w:lvl w:ilvl="0" w:tplc="97424340">
      <w:start w:val="2"/>
      <w:numFmt w:val="lowerRoman"/>
      <w:lvlText w:val="%1)"/>
      <w:lvlJc w:val="left"/>
      <w:pPr>
        <w:ind w:left="2137" w:hanging="720"/>
      </w:pPr>
      <w:rPr>
        <w:rFonts w:eastAsiaTheme="minorHAnsi" w:hint="default"/>
        <w:i/>
      </w:rPr>
    </w:lvl>
    <w:lvl w:ilvl="1" w:tplc="040A0019" w:tentative="1">
      <w:start w:val="1"/>
      <w:numFmt w:val="lowerLetter"/>
      <w:lvlText w:val="%2."/>
      <w:lvlJc w:val="left"/>
      <w:pPr>
        <w:ind w:left="2497" w:hanging="360"/>
      </w:pPr>
    </w:lvl>
    <w:lvl w:ilvl="2" w:tplc="040A001B" w:tentative="1">
      <w:start w:val="1"/>
      <w:numFmt w:val="lowerRoman"/>
      <w:lvlText w:val="%3."/>
      <w:lvlJc w:val="right"/>
      <w:pPr>
        <w:ind w:left="3217" w:hanging="180"/>
      </w:pPr>
    </w:lvl>
    <w:lvl w:ilvl="3" w:tplc="040A000F" w:tentative="1">
      <w:start w:val="1"/>
      <w:numFmt w:val="decimal"/>
      <w:lvlText w:val="%4."/>
      <w:lvlJc w:val="left"/>
      <w:pPr>
        <w:ind w:left="3937" w:hanging="360"/>
      </w:pPr>
    </w:lvl>
    <w:lvl w:ilvl="4" w:tplc="040A0019" w:tentative="1">
      <w:start w:val="1"/>
      <w:numFmt w:val="lowerLetter"/>
      <w:lvlText w:val="%5."/>
      <w:lvlJc w:val="left"/>
      <w:pPr>
        <w:ind w:left="4657" w:hanging="360"/>
      </w:pPr>
    </w:lvl>
    <w:lvl w:ilvl="5" w:tplc="040A001B" w:tentative="1">
      <w:start w:val="1"/>
      <w:numFmt w:val="lowerRoman"/>
      <w:lvlText w:val="%6."/>
      <w:lvlJc w:val="right"/>
      <w:pPr>
        <w:ind w:left="5377" w:hanging="180"/>
      </w:pPr>
    </w:lvl>
    <w:lvl w:ilvl="6" w:tplc="040A000F" w:tentative="1">
      <w:start w:val="1"/>
      <w:numFmt w:val="decimal"/>
      <w:lvlText w:val="%7."/>
      <w:lvlJc w:val="left"/>
      <w:pPr>
        <w:ind w:left="6097" w:hanging="360"/>
      </w:pPr>
    </w:lvl>
    <w:lvl w:ilvl="7" w:tplc="040A0019" w:tentative="1">
      <w:start w:val="1"/>
      <w:numFmt w:val="lowerLetter"/>
      <w:lvlText w:val="%8."/>
      <w:lvlJc w:val="left"/>
      <w:pPr>
        <w:ind w:left="6817" w:hanging="360"/>
      </w:pPr>
    </w:lvl>
    <w:lvl w:ilvl="8" w:tplc="040A001B" w:tentative="1">
      <w:start w:val="1"/>
      <w:numFmt w:val="lowerRoman"/>
      <w:lvlText w:val="%9."/>
      <w:lvlJc w:val="right"/>
      <w:pPr>
        <w:ind w:left="7537" w:hanging="180"/>
      </w:p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8"/>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17"/>
    <w:rsid w:val="00002D94"/>
    <w:rsid w:val="000055D9"/>
    <w:rsid w:val="000059D3"/>
    <w:rsid w:val="000069C4"/>
    <w:rsid w:val="0001020A"/>
    <w:rsid w:val="0001035E"/>
    <w:rsid w:val="000152F0"/>
    <w:rsid w:val="00022E15"/>
    <w:rsid w:val="000279B3"/>
    <w:rsid w:val="00032912"/>
    <w:rsid w:val="00035E00"/>
    <w:rsid w:val="00037573"/>
    <w:rsid w:val="00040DEA"/>
    <w:rsid w:val="00045246"/>
    <w:rsid w:val="0004752B"/>
    <w:rsid w:val="000529A0"/>
    <w:rsid w:val="0005551F"/>
    <w:rsid w:val="0005657D"/>
    <w:rsid w:val="000565DF"/>
    <w:rsid w:val="00056BD1"/>
    <w:rsid w:val="0006537A"/>
    <w:rsid w:val="000653AE"/>
    <w:rsid w:val="000744B4"/>
    <w:rsid w:val="0007544B"/>
    <w:rsid w:val="000767E3"/>
    <w:rsid w:val="00076A78"/>
    <w:rsid w:val="00080ACD"/>
    <w:rsid w:val="00082FC1"/>
    <w:rsid w:val="00084B97"/>
    <w:rsid w:val="000942EB"/>
    <w:rsid w:val="0009676A"/>
    <w:rsid w:val="000A0158"/>
    <w:rsid w:val="000A3B5A"/>
    <w:rsid w:val="000A3C64"/>
    <w:rsid w:val="000A47AF"/>
    <w:rsid w:val="000B0FAB"/>
    <w:rsid w:val="000B103F"/>
    <w:rsid w:val="000B3735"/>
    <w:rsid w:val="000B3B7A"/>
    <w:rsid w:val="000B419B"/>
    <w:rsid w:val="000C2392"/>
    <w:rsid w:val="000C59BF"/>
    <w:rsid w:val="000C639D"/>
    <w:rsid w:val="000C75EC"/>
    <w:rsid w:val="000D0463"/>
    <w:rsid w:val="000D0ED2"/>
    <w:rsid w:val="000D1EBE"/>
    <w:rsid w:val="000D207E"/>
    <w:rsid w:val="000D68EA"/>
    <w:rsid w:val="000E15DB"/>
    <w:rsid w:val="000E2BB6"/>
    <w:rsid w:val="000E2E02"/>
    <w:rsid w:val="000F09B4"/>
    <w:rsid w:val="000F14E8"/>
    <w:rsid w:val="000F576E"/>
    <w:rsid w:val="000F5896"/>
    <w:rsid w:val="000F6EA6"/>
    <w:rsid w:val="001019AF"/>
    <w:rsid w:val="00103915"/>
    <w:rsid w:val="001051E5"/>
    <w:rsid w:val="00113705"/>
    <w:rsid w:val="00113884"/>
    <w:rsid w:val="00122B23"/>
    <w:rsid w:val="00125BED"/>
    <w:rsid w:val="00125C59"/>
    <w:rsid w:val="00127AF2"/>
    <w:rsid w:val="00130016"/>
    <w:rsid w:val="001344EB"/>
    <w:rsid w:val="001350C4"/>
    <w:rsid w:val="00136BF7"/>
    <w:rsid w:val="00137FFA"/>
    <w:rsid w:val="001402C5"/>
    <w:rsid w:val="00141245"/>
    <w:rsid w:val="001418A4"/>
    <w:rsid w:val="001458D4"/>
    <w:rsid w:val="00145CF3"/>
    <w:rsid w:val="0014640E"/>
    <w:rsid w:val="00146DE2"/>
    <w:rsid w:val="00150F04"/>
    <w:rsid w:val="00152773"/>
    <w:rsid w:val="00160401"/>
    <w:rsid w:val="00161B15"/>
    <w:rsid w:val="00161B32"/>
    <w:rsid w:val="0016200B"/>
    <w:rsid w:val="00163A34"/>
    <w:rsid w:val="001640DB"/>
    <w:rsid w:val="00165D90"/>
    <w:rsid w:val="001673E8"/>
    <w:rsid w:val="001753F7"/>
    <w:rsid w:val="00182F57"/>
    <w:rsid w:val="001857AC"/>
    <w:rsid w:val="00187333"/>
    <w:rsid w:val="00195789"/>
    <w:rsid w:val="00196CBA"/>
    <w:rsid w:val="001A0F0E"/>
    <w:rsid w:val="001A2ADE"/>
    <w:rsid w:val="001A2DD2"/>
    <w:rsid w:val="001A3EC0"/>
    <w:rsid w:val="001B0444"/>
    <w:rsid w:val="001B07AA"/>
    <w:rsid w:val="001B243F"/>
    <w:rsid w:val="001B2456"/>
    <w:rsid w:val="001B76A8"/>
    <w:rsid w:val="001C26F2"/>
    <w:rsid w:val="001C3E5C"/>
    <w:rsid w:val="001C435C"/>
    <w:rsid w:val="001C47FA"/>
    <w:rsid w:val="001C6D2E"/>
    <w:rsid w:val="001E5321"/>
    <w:rsid w:val="001E7A4B"/>
    <w:rsid w:val="001F0E9B"/>
    <w:rsid w:val="001F115F"/>
    <w:rsid w:val="001F2356"/>
    <w:rsid w:val="001F670D"/>
    <w:rsid w:val="001F7547"/>
    <w:rsid w:val="001F7DC6"/>
    <w:rsid w:val="00202A9C"/>
    <w:rsid w:val="00204974"/>
    <w:rsid w:val="0020632A"/>
    <w:rsid w:val="0021094E"/>
    <w:rsid w:val="002110EB"/>
    <w:rsid w:val="00211338"/>
    <w:rsid w:val="00211388"/>
    <w:rsid w:val="0021234D"/>
    <w:rsid w:val="00213A1F"/>
    <w:rsid w:val="002143A8"/>
    <w:rsid w:val="002157D0"/>
    <w:rsid w:val="00217C30"/>
    <w:rsid w:val="002304E7"/>
    <w:rsid w:val="00234B84"/>
    <w:rsid w:val="00237973"/>
    <w:rsid w:val="00237C5E"/>
    <w:rsid w:val="0024107C"/>
    <w:rsid w:val="0024506E"/>
    <w:rsid w:val="00245778"/>
    <w:rsid w:val="00247712"/>
    <w:rsid w:val="0025021B"/>
    <w:rsid w:val="00251584"/>
    <w:rsid w:val="0025797C"/>
    <w:rsid w:val="00261CA9"/>
    <w:rsid w:val="00263ECC"/>
    <w:rsid w:val="00264A23"/>
    <w:rsid w:val="00266C3D"/>
    <w:rsid w:val="00270F5A"/>
    <w:rsid w:val="002765EE"/>
    <w:rsid w:val="0028243F"/>
    <w:rsid w:val="00283FB7"/>
    <w:rsid w:val="0028449C"/>
    <w:rsid w:val="00295A3E"/>
    <w:rsid w:val="002A63C5"/>
    <w:rsid w:val="002B25ED"/>
    <w:rsid w:val="002C0AA7"/>
    <w:rsid w:val="002C263B"/>
    <w:rsid w:val="002C496D"/>
    <w:rsid w:val="002C4C0C"/>
    <w:rsid w:val="002C62F3"/>
    <w:rsid w:val="002D708C"/>
    <w:rsid w:val="002D7E0C"/>
    <w:rsid w:val="002E55ED"/>
    <w:rsid w:val="002F49AB"/>
    <w:rsid w:val="003033BA"/>
    <w:rsid w:val="00305BDF"/>
    <w:rsid w:val="00312F9D"/>
    <w:rsid w:val="00314C15"/>
    <w:rsid w:val="00321169"/>
    <w:rsid w:val="00322937"/>
    <w:rsid w:val="00322BFC"/>
    <w:rsid w:val="00324A01"/>
    <w:rsid w:val="00324E03"/>
    <w:rsid w:val="003264C6"/>
    <w:rsid w:val="00327372"/>
    <w:rsid w:val="00327A5C"/>
    <w:rsid w:val="0033092C"/>
    <w:rsid w:val="00331FBE"/>
    <w:rsid w:val="00332A9D"/>
    <w:rsid w:val="00333786"/>
    <w:rsid w:val="00333B5D"/>
    <w:rsid w:val="00334D06"/>
    <w:rsid w:val="00336729"/>
    <w:rsid w:val="00336A0D"/>
    <w:rsid w:val="003370E7"/>
    <w:rsid w:val="003411AB"/>
    <w:rsid w:val="0034177C"/>
    <w:rsid w:val="0034322C"/>
    <w:rsid w:val="003432C8"/>
    <w:rsid w:val="0034680A"/>
    <w:rsid w:val="00352F08"/>
    <w:rsid w:val="00353DD5"/>
    <w:rsid w:val="00354A2E"/>
    <w:rsid w:val="00361021"/>
    <w:rsid w:val="00363B8C"/>
    <w:rsid w:val="003713CB"/>
    <w:rsid w:val="00371889"/>
    <w:rsid w:val="00376ADC"/>
    <w:rsid w:val="003775C1"/>
    <w:rsid w:val="00380488"/>
    <w:rsid w:val="003822AD"/>
    <w:rsid w:val="00382349"/>
    <w:rsid w:val="00383A97"/>
    <w:rsid w:val="003856A6"/>
    <w:rsid w:val="00386456"/>
    <w:rsid w:val="00386DDE"/>
    <w:rsid w:val="00387D23"/>
    <w:rsid w:val="003928D7"/>
    <w:rsid w:val="00394D09"/>
    <w:rsid w:val="003953D2"/>
    <w:rsid w:val="00397FF0"/>
    <w:rsid w:val="003A0878"/>
    <w:rsid w:val="003A2039"/>
    <w:rsid w:val="003A2109"/>
    <w:rsid w:val="003A4978"/>
    <w:rsid w:val="003A5718"/>
    <w:rsid w:val="003A581E"/>
    <w:rsid w:val="003B09C2"/>
    <w:rsid w:val="003B2B10"/>
    <w:rsid w:val="003B3E7C"/>
    <w:rsid w:val="003B4C4C"/>
    <w:rsid w:val="003B6C79"/>
    <w:rsid w:val="003B6DE8"/>
    <w:rsid w:val="003C1AF4"/>
    <w:rsid w:val="003C27D7"/>
    <w:rsid w:val="003D7BF6"/>
    <w:rsid w:val="003E1033"/>
    <w:rsid w:val="003F14DE"/>
    <w:rsid w:val="003F1DE4"/>
    <w:rsid w:val="003F79C4"/>
    <w:rsid w:val="00400E2E"/>
    <w:rsid w:val="00401950"/>
    <w:rsid w:val="00402847"/>
    <w:rsid w:val="004068B0"/>
    <w:rsid w:val="00407E41"/>
    <w:rsid w:val="00413FFA"/>
    <w:rsid w:val="00414189"/>
    <w:rsid w:val="004172D3"/>
    <w:rsid w:val="004178A0"/>
    <w:rsid w:val="0042083D"/>
    <w:rsid w:val="00423F9F"/>
    <w:rsid w:val="00430AD4"/>
    <w:rsid w:val="00432813"/>
    <w:rsid w:val="00434787"/>
    <w:rsid w:val="00435489"/>
    <w:rsid w:val="0043561A"/>
    <w:rsid w:val="004422D6"/>
    <w:rsid w:val="00442F3F"/>
    <w:rsid w:val="00447D96"/>
    <w:rsid w:val="0045255A"/>
    <w:rsid w:val="0045271D"/>
    <w:rsid w:val="00452803"/>
    <w:rsid w:val="00454217"/>
    <w:rsid w:val="00455354"/>
    <w:rsid w:val="0045661E"/>
    <w:rsid w:val="00461B68"/>
    <w:rsid w:val="00461B96"/>
    <w:rsid w:val="00462C22"/>
    <w:rsid w:val="00463EC9"/>
    <w:rsid w:val="00464030"/>
    <w:rsid w:val="00466520"/>
    <w:rsid w:val="0046677A"/>
    <w:rsid w:val="00474C5E"/>
    <w:rsid w:val="00477707"/>
    <w:rsid w:val="004808DE"/>
    <w:rsid w:val="004861B4"/>
    <w:rsid w:val="00491BEA"/>
    <w:rsid w:val="0049241A"/>
    <w:rsid w:val="00493B3C"/>
    <w:rsid w:val="00494A1C"/>
    <w:rsid w:val="00495786"/>
    <w:rsid w:val="004A08D1"/>
    <w:rsid w:val="004A34D2"/>
    <w:rsid w:val="004B0CD0"/>
    <w:rsid w:val="004B25A0"/>
    <w:rsid w:val="004B602F"/>
    <w:rsid w:val="004C22F7"/>
    <w:rsid w:val="004C7CBA"/>
    <w:rsid w:val="004D245F"/>
    <w:rsid w:val="004D2BDE"/>
    <w:rsid w:val="004E61D5"/>
    <w:rsid w:val="00505308"/>
    <w:rsid w:val="005053B0"/>
    <w:rsid w:val="0051074C"/>
    <w:rsid w:val="00512961"/>
    <w:rsid w:val="00512C4F"/>
    <w:rsid w:val="00513AF2"/>
    <w:rsid w:val="00522C81"/>
    <w:rsid w:val="00523559"/>
    <w:rsid w:val="00525706"/>
    <w:rsid w:val="00530F05"/>
    <w:rsid w:val="00530FEA"/>
    <w:rsid w:val="005312DB"/>
    <w:rsid w:val="0054311A"/>
    <w:rsid w:val="0054413A"/>
    <w:rsid w:val="00546005"/>
    <w:rsid w:val="00547CA0"/>
    <w:rsid w:val="005527B3"/>
    <w:rsid w:val="00552E97"/>
    <w:rsid w:val="0055305B"/>
    <w:rsid w:val="005564CA"/>
    <w:rsid w:val="0056182B"/>
    <w:rsid w:val="00561E91"/>
    <w:rsid w:val="00562315"/>
    <w:rsid w:val="00562A57"/>
    <w:rsid w:val="005715A2"/>
    <w:rsid w:val="00573BE5"/>
    <w:rsid w:val="005756AA"/>
    <w:rsid w:val="005813DE"/>
    <w:rsid w:val="0058223E"/>
    <w:rsid w:val="005868D7"/>
    <w:rsid w:val="00586DD4"/>
    <w:rsid w:val="00594FFF"/>
    <w:rsid w:val="005953DD"/>
    <w:rsid w:val="005A145F"/>
    <w:rsid w:val="005A1976"/>
    <w:rsid w:val="005A35EF"/>
    <w:rsid w:val="005A3F3E"/>
    <w:rsid w:val="005A58CE"/>
    <w:rsid w:val="005A5A3D"/>
    <w:rsid w:val="005B699A"/>
    <w:rsid w:val="005C0652"/>
    <w:rsid w:val="005C117E"/>
    <w:rsid w:val="005C3047"/>
    <w:rsid w:val="005C5C52"/>
    <w:rsid w:val="005D1481"/>
    <w:rsid w:val="005D51FA"/>
    <w:rsid w:val="005D791B"/>
    <w:rsid w:val="005E1574"/>
    <w:rsid w:val="005E5A60"/>
    <w:rsid w:val="005E66BE"/>
    <w:rsid w:val="005F2589"/>
    <w:rsid w:val="005F2C11"/>
    <w:rsid w:val="005F3969"/>
    <w:rsid w:val="005F46FD"/>
    <w:rsid w:val="005F5F8F"/>
    <w:rsid w:val="005F688C"/>
    <w:rsid w:val="006003F5"/>
    <w:rsid w:val="0060057C"/>
    <w:rsid w:val="0060361A"/>
    <w:rsid w:val="006043FE"/>
    <w:rsid w:val="00611A09"/>
    <w:rsid w:val="00614817"/>
    <w:rsid w:val="00615D36"/>
    <w:rsid w:val="006167DA"/>
    <w:rsid w:val="00616801"/>
    <w:rsid w:val="00622313"/>
    <w:rsid w:val="00623AC2"/>
    <w:rsid w:val="00631112"/>
    <w:rsid w:val="0063222D"/>
    <w:rsid w:val="00633DBF"/>
    <w:rsid w:val="00640C1D"/>
    <w:rsid w:val="00640D84"/>
    <w:rsid w:val="00655371"/>
    <w:rsid w:val="00662BB0"/>
    <w:rsid w:val="0066493E"/>
    <w:rsid w:val="006673AF"/>
    <w:rsid w:val="00670B20"/>
    <w:rsid w:val="00671704"/>
    <w:rsid w:val="0067359B"/>
    <w:rsid w:val="00676127"/>
    <w:rsid w:val="00677519"/>
    <w:rsid w:val="006908DB"/>
    <w:rsid w:val="006931C7"/>
    <w:rsid w:val="00695C36"/>
    <w:rsid w:val="00695CC1"/>
    <w:rsid w:val="0069634F"/>
    <w:rsid w:val="00697665"/>
    <w:rsid w:val="00697CA8"/>
    <w:rsid w:val="006A7540"/>
    <w:rsid w:val="006A7CB5"/>
    <w:rsid w:val="006A7FD0"/>
    <w:rsid w:val="006B1B56"/>
    <w:rsid w:val="006B22D4"/>
    <w:rsid w:val="006B46C8"/>
    <w:rsid w:val="006B67D9"/>
    <w:rsid w:val="006C0A3F"/>
    <w:rsid w:val="006C405D"/>
    <w:rsid w:val="006C4782"/>
    <w:rsid w:val="006C5509"/>
    <w:rsid w:val="006C7604"/>
    <w:rsid w:val="006D4889"/>
    <w:rsid w:val="006D7687"/>
    <w:rsid w:val="006E0572"/>
    <w:rsid w:val="006F021B"/>
    <w:rsid w:val="00700883"/>
    <w:rsid w:val="00705631"/>
    <w:rsid w:val="007057EC"/>
    <w:rsid w:val="00715C29"/>
    <w:rsid w:val="00715EAA"/>
    <w:rsid w:val="00722CE7"/>
    <w:rsid w:val="0072427F"/>
    <w:rsid w:val="007257B6"/>
    <w:rsid w:val="00725AFD"/>
    <w:rsid w:val="00726E6A"/>
    <w:rsid w:val="007279B4"/>
    <w:rsid w:val="00727F71"/>
    <w:rsid w:val="0073425D"/>
    <w:rsid w:val="00740243"/>
    <w:rsid w:val="00742DD2"/>
    <w:rsid w:val="00743BC8"/>
    <w:rsid w:val="007441A2"/>
    <w:rsid w:val="00745035"/>
    <w:rsid w:val="00745F85"/>
    <w:rsid w:val="00746A83"/>
    <w:rsid w:val="00746E08"/>
    <w:rsid w:val="00747259"/>
    <w:rsid w:val="00747C96"/>
    <w:rsid w:val="0075094E"/>
    <w:rsid w:val="007522E8"/>
    <w:rsid w:val="00755064"/>
    <w:rsid w:val="0075647A"/>
    <w:rsid w:val="007634AD"/>
    <w:rsid w:val="00764517"/>
    <w:rsid w:val="00773BC8"/>
    <w:rsid w:val="007750D6"/>
    <w:rsid w:val="00775357"/>
    <w:rsid w:val="007769DC"/>
    <w:rsid w:val="00776D19"/>
    <w:rsid w:val="00780199"/>
    <w:rsid w:val="00780F32"/>
    <w:rsid w:val="0078122E"/>
    <w:rsid w:val="00781CF5"/>
    <w:rsid w:val="007873A0"/>
    <w:rsid w:val="00790037"/>
    <w:rsid w:val="0079057E"/>
    <w:rsid w:val="0079299F"/>
    <w:rsid w:val="0079381F"/>
    <w:rsid w:val="00794FC5"/>
    <w:rsid w:val="00795647"/>
    <w:rsid w:val="007A0786"/>
    <w:rsid w:val="007A2F81"/>
    <w:rsid w:val="007B0854"/>
    <w:rsid w:val="007B6EC8"/>
    <w:rsid w:val="007B7E6D"/>
    <w:rsid w:val="007C1BE1"/>
    <w:rsid w:val="007C29FB"/>
    <w:rsid w:val="007C2EB2"/>
    <w:rsid w:val="007C7C8B"/>
    <w:rsid w:val="007D0C87"/>
    <w:rsid w:val="007D66E2"/>
    <w:rsid w:val="007E299A"/>
    <w:rsid w:val="007E4AA9"/>
    <w:rsid w:val="007E4D06"/>
    <w:rsid w:val="007E53AD"/>
    <w:rsid w:val="007F067B"/>
    <w:rsid w:val="007F22A0"/>
    <w:rsid w:val="007F6B46"/>
    <w:rsid w:val="007F72CB"/>
    <w:rsid w:val="007F785F"/>
    <w:rsid w:val="00811C61"/>
    <w:rsid w:val="0081766B"/>
    <w:rsid w:val="008217B7"/>
    <w:rsid w:val="0083119B"/>
    <w:rsid w:val="0083332A"/>
    <w:rsid w:val="00836770"/>
    <w:rsid w:val="00836D75"/>
    <w:rsid w:val="00836EAB"/>
    <w:rsid w:val="0083724E"/>
    <w:rsid w:val="0085092D"/>
    <w:rsid w:val="00850B36"/>
    <w:rsid w:val="00850F79"/>
    <w:rsid w:val="00851DFA"/>
    <w:rsid w:val="00857630"/>
    <w:rsid w:val="00857E2A"/>
    <w:rsid w:val="008618BB"/>
    <w:rsid w:val="00863624"/>
    <w:rsid w:val="00863ED2"/>
    <w:rsid w:val="0086569D"/>
    <w:rsid w:val="0087039D"/>
    <w:rsid w:val="008720B5"/>
    <w:rsid w:val="008742E6"/>
    <w:rsid w:val="0087534A"/>
    <w:rsid w:val="00886323"/>
    <w:rsid w:val="00896D57"/>
    <w:rsid w:val="0089774F"/>
    <w:rsid w:val="008978EB"/>
    <w:rsid w:val="008A1491"/>
    <w:rsid w:val="008A5007"/>
    <w:rsid w:val="008A796E"/>
    <w:rsid w:val="008B0A4D"/>
    <w:rsid w:val="008B0B6F"/>
    <w:rsid w:val="008B10A0"/>
    <w:rsid w:val="008C11F0"/>
    <w:rsid w:val="008C45BD"/>
    <w:rsid w:val="008C5169"/>
    <w:rsid w:val="008C57A8"/>
    <w:rsid w:val="008C635D"/>
    <w:rsid w:val="008D01CE"/>
    <w:rsid w:val="008D2760"/>
    <w:rsid w:val="008D69B1"/>
    <w:rsid w:val="008D747C"/>
    <w:rsid w:val="008E1503"/>
    <w:rsid w:val="008E1C15"/>
    <w:rsid w:val="008E5582"/>
    <w:rsid w:val="008E7D6E"/>
    <w:rsid w:val="008F47E2"/>
    <w:rsid w:val="008F4B5E"/>
    <w:rsid w:val="008F538E"/>
    <w:rsid w:val="008F5B26"/>
    <w:rsid w:val="00902E5C"/>
    <w:rsid w:val="009047C5"/>
    <w:rsid w:val="009106F5"/>
    <w:rsid w:val="00913132"/>
    <w:rsid w:val="0092758D"/>
    <w:rsid w:val="00933333"/>
    <w:rsid w:val="00937401"/>
    <w:rsid w:val="009374E1"/>
    <w:rsid w:val="009422A0"/>
    <w:rsid w:val="009528B3"/>
    <w:rsid w:val="0095385A"/>
    <w:rsid w:val="0095402D"/>
    <w:rsid w:val="0095780A"/>
    <w:rsid w:val="00966C46"/>
    <w:rsid w:val="009715D4"/>
    <w:rsid w:val="00975484"/>
    <w:rsid w:val="009773C6"/>
    <w:rsid w:val="00977951"/>
    <w:rsid w:val="0098427D"/>
    <w:rsid w:val="009865D5"/>
    <w:rsid w:val="009953AD"/>
    <w:rsid w:val="009965C8"/>
    <w:rsid w:val="009A63B8"/>
    <w:rsid w:val="009A6C94"/>
    <w:rsid w:val="009A7808"/>
    <w:rsid w:val="009B0019"/>
    <w:rsid w:val="009B7B3C"/>
    <w:rsid w:val="009C118E"/>
    <w:rsid w:val="009C1812"/>
    <w:rsid w:val="009C6F38"/>
    <w:rsid w:val="009C7EC7"/>
    <w:rsid w:val="009D2337"/>
    <w:rsid w:val="009D45A0"/>
    <w:rsid w:val="009E2F55"/>
    <w:rsid w:val="009E3464"/>
    <w:rsid w:val="009E3DB3"/>
    <w:rsid w:val="009E61EA"/>
    <w:rsid w:val="009E74F4"/>
    <w:rsid w:val="009E751B"/>
    <w:rsid w:val="009F59C2"/>
    <w:rsid w:val="009F7887"/>
    <w:rsid w:val="00A0188B"/>
    <w:rsid w:val="00A02009"/>
    <w:rsid w:val="00A02186"/>
    <w:rsid w:val="00A021E2"/>
    <w:rsid w:val="00A041BC"/>
    <w:rsid w:val="00A06E51"/>
    <w:rsid w:val="00A12003"/>
    <w:rsid w:val="00A127D2"/>
    <w:rsid w:val="00A12919"/>
    <w:rsid w:val="00A13AAC"/>
    <w:rsid w:val="00A1403F"/>
    <w:rsid w:val="00A15BE9"/>
    <w:rsid w:val="00A16167"/>
    <w:rsid w:val="00A17358"/>
    <w:rsid w:val="00A20264"/>
    <w:rsid w:val="00A2270E"/>
    <w:rsid w:val="00A24560"/>
    <w:rsid w:val="00A337FB"/>
    <w:rsid w:val="00A34538"/>
    <w:rsid w:val="00A35BC2"/>
    <w:rsid w:val="00A37FB6"/>
    <w:rsid w:val="00A40814"/>
    <w:rsid w:val="00A42844"/>
    <w:rsid w:val="00A431FE"/>
    <w:rsid w:val="00A43BF8"/>
    <w:rsid w:val="00A45FAA"/>
    <w:rsid w:val="00A501CA"/>
    <w:rsid w:val="00A53A2A"/>
    <w:rsid w:val="00A53C27"/>
    <w:rsid w:val="00A53E79"/>
    <w:rsid w:val="00A54EBA"/>
    <w:rsid w:val="00A57F30"/>
    <w:rsid w:val="00A61932"/>
    <w:rsid w:val="00A668BA"/>
    <w:rsid w:val="00A6756F"/>
    <w:rsid w:val="00A715F6"/>
    <w:rsid w:val="00A8043B"/>
    <w:rsid w:val="00A839EF"/>
    <w:rsid w:val="00A852EB"/>
    <w:rsid w:val="00A91512"/>
    <w:rsid w:val="00A92EFE"/>
    <w:rsid w:val="00A933EE"/>
    <w:rsid w:val="00A965EA"/>
    <w:rsid w:val="00AA08E7"/>
    <w:rsid w:val="00AA16A5"/>
    <w:rsid w:val="00AA442B"/>
    <w:rsid w:val="00AA669D"/>
    <w:rsid w:val="00AA68E2"/>
    <w:rsid w:val="00AA7416"/>
    <w:rsid w:val="00AB2BA0"/>
    <w:rsid w:val="00AB3392"/>
    <w:rsid w:val="00AC0C7E"/>
    <w:rsid w:val="00AC0D43"/>
    <w:rsid w:val="00AC0D51"/>
    <w:rsid w:val="00AC24AF"/>
    <w:rsid w:val="00AC49DA"/>
    <w:rsid w:val="00AC75AB"/>
    <w:rsid w:val="00AD0E94"/>
    <w:rsid w:val="00AD51E4"/>
    <w:rsid w:val="00AD74EC"/>
    <w:rsid w:val="00AE24CB"/>
    <w:rsid w:val="00AE491A"/>
    <w:rsid w:val="00AF26CF"/>
    <w:rsid w:val="00AF3F88"/>
    <w:rsid w:val="00AF45AA"/>
    <w:rsid w:val="00B01474"/>
    <w:rsid w:val="00B04D5F"/>
    <w:rsid w:val="00B05A55"/>
    <w:rsid w:val="00B06595"/>
    <w:rsid w:val="00B06D20"/>
    <w:rsid w:val="00B13EC0"/>
    <w:rsid w:val="00B142B9"/>
    <w:rsid w:val="00B214ED"/>
    <w:rsid w:val="00B22E22"/>
    <w:rsid w:val="00B251C2"/>
    <w:rsid w:val="00B30D48"/>
    <w:rsid w:val="00B324EA"/>
    <w:rsid w:val="00B3296D"/>
    <w:rsid w:val="00B33C4C"/>
    <w:rsid w:val="00B33D90"/>
    <w:rsid w:val="00B3622A"/>
    <w:rsid w:val="00B36699"/>
    <w:rsid w:val="00B40595"/>
    <w:rsid w:val="00B40898"/>
    <w:rsid w:val="00B42225"/>
    <w:rsid w:val="00B4347D"/>
    <w:rsid w:val="00B43F68"/>
    <w:rsid w:val="00B46978"/>
    <w:rsid w:val="00B47E77"/>
    <w:rsid w:val="00B525CB"/>
    <w:rsid w:val="00B530AE"/>
    <w:rsid w:val="00B54765"/>
    <w:rsid w:val="00B56778"/>
    <w:rsid w:val="00B57782"/>
    <w:rsid w:val="00B579A6"/>
    <w:rsid w:val="00B63872"/>
    <w:rsid w:val="00B63CB2"/>
    <w:rsid w:val="00B64EDB"/>
    <w:rsid w:val="00B70328"/>
    <w:rsid w:val="00B7252A"/>
    <w:rsid w:val="00B7315F"/>
    <w:rsid w:val="00B74C52"/>
    <w:rsid w:val="00B7534F"/>
    <w:rsid w:val="00B90817"/>
    <w:rsid w:val="00B91B8E"/>
    <w:rsid w:val="00B9230A"/>
    <w:rsid w:val="00B97305"/>
    <w:rsid w:val="00BA1382"/>
    <w:rsid w:val="00BA22FC"/>
    <w:rsid w:val="00BA37F9"/>
    <w:rsid w:val="00BA4180"/>
    <w:rsid w:val="00BA4771"/>
    <w:rsid w:val="00BA7A61"/>
    <w:rsid w:val="00BB0D2B"/>
    <w:rsid w:val="00BB4038"/>
    <w:rsid w:val="00BC14AC"/>
    <w:rsid w:val="00BC6501"/>
    <w:rsid w:val="00BD1CEE"/>
    <w:rsid w:val="00BD447D"/>
    <w:rsid w:val="00BD664D"/>
    <w:rsid w:val="00BD78FE"/>
    <w:rsid w:val="00BE2DB4"/>
    <w:rsid w:val="00BE3565"/>
    <w:rsid w:val="00BE4B35"/>
    <w:rsid w:val="00BF23A3"/>
    <w:rsid w:val="00BF2CD9"/>
    <w:rsid w:val="00BF5980"/>
    <w:rsid w:val="00BF7C52"/>
    <w:rsid w:val="00C02BF3"/>
    <w:rsid w:val="00C101E1"/>
    <w:rsid w:val="00C10E48"/>
    <w:rsid w:val="00C165FC"/>
    <w:rsid w:val="00C229DD"/>
    <w:rsid w:val="00C258BA"/>
    <w:rsid w:val="00C273CC"/>
    <w:rsid w:val="00C30123"/>
    <w:rsid w:val="00C32017"/>
    <w:rsid w:val="00C419E3"/>
    <w:rsid w:val="00C41E6A"/>
    <w:rsid w:val="00C46A0E"/>
    <w:rsid w:val="00C503BE"/>
    <w:rsid w:val="00C50CA8"/>
    <w:rsid w:val="00C610FB"/>
    <w:rsid w:val="00C62ECC"/>
    <w:rsid w:val="00C630F3"/>
    <w:rsid w:val="00C63E99"/>
    <w:rsid w:val="00C65181"/>
    <w:rsid w:val="00C6581D"/>
    <w:rsid w:val="00C732A4"/>
    <w:rsid w:val="00C768FD"/>
    <w:rsid w:val="00C76E32"/>
    <w:rsid w:val="00C811FF"/>
    <w:rsid w:val="00C84667"/>
    <w:rsid w:val="00C90AC4"/>
    <w:rsid w:val="00C913E3"/>
    <w:rsid w:val="00C91B89"/>
    <w:rsid w:val="00C91BD5"/>
    <w:rsid w:val="00C91F75"/>
    <w:rsid w:val="00C934F1"/>
    <w:rsid w:val="00C93D8C"/>
    <w:rsid w:val="00C96CAD"/>
    <w:rsid w:val="00CA0EEF"/>
    <w:rsid w:val="00CA2651"/>
    <w:rsid w:val="00CA383B"/>
    <w:rsid w:val="00CA48A4"/>
    <w:rsid w:val="00CB43A0"/>
    <w:rsid w:val="00CB5F4F"/>
    <w:rsid w:val="00CC00CD"/>
    <w:rsid w:val="00CC11F9"/>
    <w:rsid w:val="00CC21A9"/>
    <w:rsid w:val="00CC315F"/>
    <w:rsid w:val="00CD1721"/>
    <w:rsid w:val="00CD1A41"/>
    <w:rsid w:val="00CD2F38"/>
    <w:rsid w:val="00CE0566"/>
    <w:rsid w:val="00CE51D7"/>
    <w:rsid w:val="00CF293C"/>
    <w:rsid w:val="00CF550D"/>
    <w:rsid w:val="00D01760"/>
    <w:rsid w:val="00D0412A"/>
    <w:rsid w:val="00D056A5"/>
    <w:rsid w:val="00D10E7C"/>
    <w:rsid w:val="00D13FEB"/>
    <w:rsid w:val="00D16E39"/>
    <w:rsid w:val="00D17E38"/>
    <w:rsid w:val="00D2056A"/>
    <w:rsid w:val="00D21BB5"/>
    <w:rsid w:val="00D223B6"/>
    <w:rsid w:val="00D24489"/>
    <w:rsid w:val="00D31C6A"/>
    <w:rsid w:val="00D32256"/>
    <w:rsid w:val="00D32352"/>
    <w:rsid w:val="00D36A58"/>
    <w:rsid w:val="00D50F51"/>
    <w:rsid w:val="00D51203"/>
    <w:rsid w:val="00D547F0"/>
    <w:rsid w:val="00D557A4"/>
    <w:rsid w:val="00D57940"/>
    <w:rsid w:val="00D57CD7"/>
    <w:rsid w:val="00D60327"/>
    <w:rsid w:val="00D64E0B"/>
    <w:rsid w:val="00D71E41"/>
    <w:rsid w:val="00D72E9D"/>
    <w:rsid w:val="00D74158"/>
    <w:rsid w:val="00D75E99"/>
    <w:rsid w:val="00D80493"/>
    <w:rsid w:val="00D82CE5"/>
    <w:rsid w:val="00D8342C"/>
    <w:rsid w:val="00D83ECC"/>
    <w:rsid w:val="00D916D6"/>
    <w:rsid w:val="00D93496"/>
    <w:rsid w:val="00D93726"/>
    <w:rsid w:val="00D96760"/>
    <w:rsid w:val="00D974C8"/>
    <w:rsid w:val="00D97E98"/>
    <w:rsid w:val="00DA5AB1"/>
    <w:rsid w:val="00DB0A74"/>
    <w:rsid w:val="00DB1AFF"/>
    <w:rsid w:val="00DB2B46"/>
    <w:rsid w:val="00DB7276"/>
    <w:rsid w:val="00DB7717"/>
    <w:rsid w:val="00DC1944"/>
    <w:rsid w:val="00DC430C"/>
    <w:rsid w:val="00DC511A"/>
    <w:rsid w:val="00DC518A"/>
    <w:rsid w:val="00DC62E5"/>
    <w:rsid w:val="00DD5EC6"/>
    <w:rsid w:val="00DD735D"/>
    <w:rsid w:val="00DE02B7"/>
    <w:rsid w:val="00DE2630"/>
    <w:rsid w:val="00DE3119"/>
    <w:rsid w:val="00DE52D6"/>
    <w:rsid w:val="00DE6601"/>
    <w:rsid w:val="00DE76E6"/>
    <w:rsid w:val="00DF0AF7"/>
    <w:rsid w:val="00DF236B"/>
    <w:rsid w:val="00DF2F4F"/>
    <w:rsid w:val="00DF4451"/>
    <w:rsid w:val="00DF453C"/>
    <w:rsid w:val="00DF6072"/>
    <w:rsid w:val="00E07039"/>
    <w:rsid w:val="00E109DD"/>
    <w:rsid w:val="00E12707"/>
    <w:rsid w:val="00E13AB8"/>
    <w:rsid w:val="00E16669"/>
    <w:rsid w:val="00E16A32"/>
    <w:rsid w:val="00E20C2F"/>
    <w:rsid w:val="00E25CB3"/>
    <w:rsid w:val="00E267B7"/>
    <w:rsid w:val="00E27359"/>
    <w:rsid w:val="00E33B62"/>
    <w:rsid w:val="00E356DF"/>
    <w:rsid w:val="00E36CEB"/>
    <w:rsid w:val="00E37F96"/>
    <w:rsid w:val="00E4143A"/>
    <w:rsid w:val="00E502C7"/>
    <w:rsid w:val="00E53189"/>
    <w:rsid w:val="00E5446A"/>
    <w:rsid w:val="00E558C8"/>
    <w:rsid w:val="00E56090"/>
    <w:rsid w:val="00E5641B"/>
    <w:rsid w:val="00E565B9"/>
    <w:rsid w:val="00E6143E"/>
    <w:rsid w:val="00E61ADB"/>
    <w:rsid w:val="00E63F11"/>
    <w:rsid w:val="00E71BD5"/>
    <w:rsid w:val="00E72E7B"/>
    <w:rsid w:val="00E7743F"/>
    <w:rsid w:val="00E82D14"/>
    <w:rsid w:val="00E8395B"/>
    <w:rsid w:val="00E85B5E"/>
    <w:rsid w:val="00E87DD5"/>
    <w:rsid w:val="00E90220"/>
    <w:rsid w:val="00E91454"/>
    <w:rsid w:val="00E92F20"/>
    <w:rsid w:val="00E94E96"/>
    <w:rsid w:val="00E95100"/>
    <w:rsid w:val="00E9556D"/>
    <w:rsid w:val="00E961A5"/>
    <w:rsid w:val="00E971D6"/>
    <w:rsid w:val="00EA3E75"/>
    <w:rsid w:val="00EA5464"/>
    <w:rsid w:val="00EC0E7E"/>
    <w:rsid w:val="00EC164A"/>
    <w:rsid w:val="00EC1910"/>
    <w:rsid w:val="00EC1CE7"/>
    <w:rsid w:val="00EC656F"/>
    <w:rsid w:val="00ED0ED8"/>
    <w:rsid w:val="00ED587F"/>
    <w:rsid w:val="00EE0C5C"/>
    <w:rsid w:val="00EE55E7"/>
    <w:rsid w:val="00EE59B5"/>
    <w:rsid w:val="00EE7650"/>
    <w:rsid w:val="00EE7EB7"/>
    <w:rsid w:val="00EF005A"/>
    <w:rsid w:val="00EF4D78"/>
    <w:rsid w:val="00EF5E9F"/>
    <w:rsid w:val="00F017F5"/>
    <w:rsid w:val="00F069AA"/>
    <w:rsid w:val="00F1108B"/>
    <w:rsid w:val="00F17EF2"/>
    <w:rsid w:val="00F21C5F"/>
    <w:rsid w:val="00F257B4"/>
    <w:rsid w:val="00F25971"/>
    <w:rsid w:val="00F26F7D"/>
    <w:rsid w:val="00F30727"/>
    <w:rsid w:val="00F308DA"/>
    <w:rsid w:val="00F31A68"/>
    <w:rsid w:val="00F36681"/>
    <w:rsid w:val="00F36B35"/>
    <w:rsid w:val="00F41103"/>
    <w:rsid w:val="00F41E63"/>
    <w:rsid w:val="00F44992"/>
    <w:rsid w:val="00F455C9"/>
    <w:rsid w:val="00F463A8"/>
    <w:rsid w:val="00F46FE1"/>
    <w:rsid w:val="00F47F2D"/>
    <w:rsid w:val="00F55A8E"/>
    <w:rsid w:val="00F56584"/>
    <w:rsid w:val="00F56D4A"/>
    <w:rsid w:val="00F57729"/>
    <w:rsid w:val="00F57B4F"/>
    <w:rsid w:val="00F57B72"/>
    <w:rsid w:val="00F57C75"/>
    <w:rsid w:val="00F715EE"/>
    <w:rsid w:val="00F7517F"/>
    <w:rsid w:val="00F7741E"/>
    <w:rsid w:val="00F84899"/>
    <w:rsid w:val="00F859F0"/>
    <w:rsid w:val="00F87E29"/>
    <w:rsid w:val="00F90B96"/>
    <w:rsid w:val="00F92839"/>
    <w:rsid w:val="00F941F3"/>
    <w:rsid w:val="00F9522F"/>
    <w:rsid w:val="00F97EAB"/>
    <w:rsid w:val="00FA050F"/>
    <w:rsid w:val="00FA22FF"/>
    <w:rsid w:val="00FA4DCC"/>
    <w:rsid w:val="00FB27B7"/>
    <w:rsid w:val="00FB4EC9"/>
    <w:rsid w:val="00FB5572"/>
    <w:rsid w:val="00FB656D"/>
    <w:rsid w:val="00FB6738"/>
    <w:rsid w:val="00FC0CAC"/>
    <w:rsid w:val="00FC113C"/>
    <w:rsid w:val="00FC1644"/>
    <w:rsid w:val="00FC18DC"/>
    <w:rsid w:val="00FC1D91"/>
    <w:rsid w:val="00FC32DA"/>
    <w:rsid w:val="00FC40E3"/>
    <w:rsid w:val="00FC61BB"/>
    <w:rsid w:val="00FC7C7B"/>
    <w:rsid w:val="00FD10FB"/>
    <w:rsid w:val="00FD6359"/>
    <w:rsid w:val="00FE0323"/>
    <w:rsid w:val="00FE141E"/>
    <w:rsid w:val="00FE1E7C"/>
    <w:rsid w:val="00FE2265"/>
    <w:rsid w:val="00FE2679"/>
    <w:rsid w:val="00FE3624"/>
    <w:rsid w:val="00FE42ED"/>
    <w:rsid w:val="00FE5C5A"/>
    <w:rsid w:val="00FE71C5"/>
    <w:rsid w:val="00FF5FA6"/>
    <w:rsid w:val="136B4A4F"/>
    <w:rsid w:val="389A21D5"/>
    <w:rsid w:val="59BDB65A"/>
    <w:rsid w:val="5FDB38AD"/>
    <w:rsid w:val="5FE048ED"/>
    <w:rsid w:val="763EA34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D4"/>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CC11F9"/>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DB2B46"/>
    <w:pPr>
      <w:spacing w:after="160" w:line="240" w:lineRule="exact"/>
    </w:pPr>
    <w:rPr>
      <w:sz w:val="22"/>
      <w:vertAlign w:val="superscript"/>
      <w:lang w:val="es-CO"/>
    </w:rPr>
  </w:style>
  <w:style w:type="paragraph" w:styleId="Revisin">
    <w:name w:val="Revision"/>
    <w:hidden/>
    <w:uiPriority w:val="99"/>
    <w:semiHidden/>
    <w:rsid w:val="00237973"/>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3718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00952073">
      <w:bodyDiv w:val="1"/>
      <w:marLeft w:val="0"/>
      <w:marRight w:val="0"/>
      <w:marTop w:val="0"/>
      <w:marBottom w:val="0"/>
      <w:divBdr>
        <w:top w:val="none" w:sz="0" w:space="0" w:color="auto"/>
        <w:left w:val="none" w:sz="0" w:space="0" w:color="auto"/>
        <w:bottom w:val="none" w:sz="0" w:space="0" w:color="auto"/>
        <w:right w:val="none" w:sz="0" w:space="0" w:color="auto"/>
      </w:divBdr>
    </w:div>
    <w:div w:id="16590325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57949938">
      <w:bodyDiv w:val="1"/>
      <w:marLeft w:val="0"/>
      <w:marRight w:val="0"/>
      <w:marTop w:val="0"/>
      <w:marBottom w:val="0"/>
      <w:divBdr>
        <w:top w:val="none" w:sz="0" w:space="0" w:color="auto"/>
        <w:left w:val="none" w:sz="0" w:space="0" w:color="auto"/>
        <w:bottom w:val="none" w:sz="0" w:space="0" w:color="auto"/>
        <w:right w:val="none" w:sz="0" w:space="0" w:color="auto"/>
      </w:divBdr>
    </w:div>
    <w:div w:id="264776021">
      <w:bodyDiv w:val="1"/>
      <w:marLeft w:val="0"/>
      <w:marRight w:val="0"/>
      <w:marTop w:val="0"/>
      <w:marBottom w:val="0"/>
      <w:divBdr>
        <w:top w:val="none" w:sz="0" w:space="0" w:color="auto"/>
        <w:left w:val="none" w:sz="0" w:space="0" w:color="auto"/>
        <w:bottom w:val="none" w:sz="0" w:space="0" w:color="auto"/>
        <w:right w:val="none" w:sz="0" w:space="0" w:color="auto"/>
      </w:divBdr>
    </w:div>
    <w:div w:id="268968963">
      <w:bodyDiv w:val="1"/>
      <w:marLeft w:val="0"/>
      <w:marRight w:val="0"/>
      <w:marTop w:val="0"/>
      <w:marBottom w:val="0"/>
      <w:divBdr>
        <w:top w:val="none" w:sz="0" w:space="0" w:color="auto"/>
        <w:left w:val="none" w:sz="0" w:space="0" w:color="auto"/>
        <w:bottom w:val="none" w:sz="0" w:space="0" w:color="auto"/>
        <w:right w:val="none" w:sz="0" w:space="0" w:color="auto"/>
      </w:divBdr>
      <w:divsChild>
        <w:div w:id="2030644094">
          <w:marLeft w:val="0"/>
          <w:marRight w:val="0"/>
          <w:marTop w:val="0"/>
          <w:marBottom w:val="0"/>
          <w:divBdr>
            <w:top w:val="none" w:sz="0" w:space="0" w:color="auto"/>
            <w:left w:val="none" w:sz="0" w:space="0" w:color="auto"/>
            <w:bottom w:val="none" w:sz="0" w:space="0" w:color="auto"/>
            <w:right w:val="none" w:sz="0" w:space="0" w:color="auto"/>
          </w:divBdr>
          <w:divsChild>
            <w:div w:id="896739717">
              <w:marLeft w:val="0"/>
              <w:marRight w:val="0"/>
              <w:marTop w:val="0"/>
              <w:marBottom w:val="0"/>
              <w:divBdr>
                <w:top w:val="none" w:sz="0" w:space="0" w:color="auto"/>
                <w:left w:val="none" w:sz="0" w:space="0" w:color="auto"/>
                <w:bottom w:val="none" w:sz="0" w:space="0" w:color="auto"/>
                <w:right w:val="none" w:sz="0" w:space="0" w:color="auto"/>
              </w:divBdr>
              <w:divsChild>
                <w:div w:id="14102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6619000">
      <w:bodyDiv w:val="1"/>
      <w:marLeft w:val="0"/>
      <w:marRight w:val="0"/>
      <w:marTop w:val="0"/>
      <w:marBottom w:val="0"/>
      <w:divBdr>
        <w:top w:val="none" w:sz="0" w:space="0" w:color="auto"/>
        <w:left w:val="none" w:sz="0" w:space="0" w:color="auto"/>
        <w:bottom w:val="none" w:sz="0" w:space="0" w:color="auto"/>
        <w:right w:val="none" w:sz="0" w:space="0" w:color="auto"/>
      </w:divBdr>
    </w:div>
    <w:div w:id="487206644">
      <w:bodyDiv w:val="1"/>
      <w:marLeft w:val="0"/>
      <w:marRight w:val="0"/>
      <w:marTop w:val="0"/>
      <w:marBottom w:val="0"/>
      <w:divBdr>
        <w:top w:val="none" w:sz="0" w:space="0" w:color="auto"/>
        <w:left w:val="none" w:sz="0" w:space="0" w:color="auto"/>
        <w:bottom w:val="none" w:sz="0" w:space="0" w:color="auto"/>
        <w:right w:val="none" w:sz="0" w:space="0" w:color="auto"/>
      </w:divBdr>
    </w:div>
    <w:div w:id="552929610">
      <w:bodyDiv w:val="1"/>
      <w:marLeft w:val="0"/>
      <w:marRight w:val="0"/>
      <w:marTop w:val="0"/>
      <w:marBottom w:val="0"/>
      <w:divBdr>
        <w:top w:val="none" w:sz="0" w:space="0" w:color="auto"/>
        <w:left w:val="none" w:sz="0" w:space="0" w:color="auto"/>
        <w:bottom w:val="none" w:sz="0" w:space="0" w:color="auto"/>
        <w:right w:val="none" w:sz="0" w:space="0" w:color="auto"/>
      </w:divBdr>
      <w:divsChild>
        <w:div w:id="439303690">
          <w:marLeft w:val="0"/>
          <w:marRight w:val="0"/>
          <w:marTop w:val="0"/>
          <w:marBottom w:val="0"/>
          <w:divBdr>
            <w:top w:val="none" w:sz="0" w:space="0" w:color="auto"/>
            <w:left w:val="none" w:sz="0" w:space="0" w:color="auto"/>
            <w:bottom w:val="none" w:sz="0" w:space="0" w:color="auto"/>
            <w:right w:val="none" w:sz="0" w:space="0" w:color="auto"/>
          </w:divBdr>
          <w:divsChild>
            <w:div w:id="29689437">
              <w:marLeft w:val="0"/>
              <w:marRight w:val="0"/>
              <w:marTop w:val="0"/>
              <w:marBottom w:val="0"/>
              <w:divBdr>
                <w:top w:val="none" w:sz="0" w:space="0" w:color="auto"/>
                <w:left w:val="none" w:sz="0" w:space="0" w:color="auto"/>
                <w:bottom w:val="none" w:sz="0" w:space="0" w:color="auto"/>
                <w:right w:val="none" w:sz="0" w:space="0" w:color="auto"/>
              </w:divBdr>
              <w:divsChild>
                <w:div w:id="17787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0624">
      <w:bodyDiv w:val="1"/>
      <w:marLeft w:val="0"/>
      <w:marRight w:val="0"/>
      <w:marTop w:val="0"/>
      <w:marBottom w:val="0"/>
      <w:divBdr>
        <w:top w:val="none" w:sz="0" w:space="0" w:color="auto"/>
        <w:left w:val="none" w:sz="0" w:space="0" w:color="auto"/>
        <w:bottom w:val="none" w:sz="0" w:space="0" w:color="auto"/>
        <w:right w:val="none" w:sz="0" w:space="0" w:color="auto"/>
      </w:divBdr>
      <w:divsChild>
        <w:div w:id="1588071986">
          <w:marLeft w:val="0"/>
          <w:marRight w:val="0"/>
          <w:marTop w:val="0"/>
          <w:marBottom w:val="0"/>
          <w:divBdr>
            <w:top w:val="none" w:sz="0" w:space="0" w:color="auto"/>
            <w:left w:val="none" w:sz="0" w:space="0" w:color="auto"/>
            <w:bottom w:val="none" w:sz="0" w:space="0" w:color="auto"/>
            <w:right w:val="none" w:sz="0" w:space="0" w:color="auto"/>
          </w:divBdr>
          <w:divsChild>
            <w:div w:id="1392539258">
              <w:marLeft w:val="0"/>
              <w:marRight w:val="0"/>
              <w:marTop w:val="0"/>
              <w:marBottom w:val="0"/>
              <w:divBdr>
                <w:top w:val="none" w:sz="0" w:space="0" w:color="auto"/>
                <w:left w:val="none" w:sz="0" w:space="0" w:color="auto"/>
                <w:bottom w:val="none" w:sz="0" w:space="0" w:color="auto"/>
                <w:right w:val="none" w:sz="0" w:space="0" w:color="auto"/>
              </w:divBdr>
              <w:divsChild>
                <w:div w:id="19579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02151">
      <w:bodyDiv w:val="1"/>
      <w:marLeft w:val="0"/>
      <w:marRight w:val="0"/>
      <w:marTop w:val="0"/>
      <w:marBottom w:val="0"/>
      <w:divBdr>
        <w:top w:val="none" w:sz="0" w:space="0" w:color="auto"/>
        <w:left w:val="none" w:sz="0" w:space="0" w:color="auto"/>
        <w:bottom w:val="none" w:sz="0" w:space="0" w:color="auto"/>
        <w:right w:val="none" w:sz="0" w:space="0" w:color="auto"/>
      </w:divBdr>
      <w:divsChild>
        <w:div w:id="886648429">
          <w:marLeft w:val="0"/>
          <w:marRight w:val="0"/>
          <w:marTop w:val="0"/>
          <w:marBottom w:val="0"/>
          <w:divBdr>
            <w:top w:val="none" w:sz="0" w:space="0" w:color="auto"/>
            <w:left w:val="none" w:sz="0" w:space="0" w:color="auto"/>
            <w:bottom w:val="none" w:sz="0" w:space="0" w:color="auto"/>
            <w:right w:val="none" w:sz="0" w:space="0" w:color="auto"/>
          </w:divBdr>
          <w:divsChild>
            <w:div w:id="1530990804">
              <w:marLeft w:val="0"/>
              <w:marRight w:val="0"/>
              <w:marTop w:val="0"/>
              <w:marBottom w:val="0"/>
              <w:divBdr>
                <w:top w:val="none" w:sz="0" w:space="0" w:color="auto"/>
                <w:left w:val="none" w:sz="0" w:space="0" w:color="auto"/>
                <w:bottom w:val="none" w:sz="0" w:space="0" w:color="auto"/>
                <w:right w:val="none" w:sz="0" w:space="0" w:color="auto"/>
              </w:divBdr>
              <w:divsChild>
                <w:div w:id="10363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1580">
      <w:bodyDiv w:val="1"/>
      <w:marLeft w:val="0"/>
      <w:marRight w:val="0"/>
      <w:marTop w:val="0"/>
      <w:marBottom w:val="0"/>
      <w:divBdr>
        <w:top w:val="none" w:sz="0" w:space="0" w:color="auto"/>
        <w:left w:val="none" w:sz="0" w:space="0" w:color="auto"/>
        <w:bottom w:val="none" w:sz="0" w:space="0" w:color="auto"/>
        <w:right w:val="none" w:sz="0" w:space="0" w:color="auto"/>
      </w:divBdr>
    </w:div>
    <w:div w:id="651254561">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65879214">
      <w:bodyDiv w:val="1"/>
      <w:marLeft w:val="0"/>
      <w:marRight w:val="0"/>
      <w:marTop w:val="0"/>
      <w:marBottom w:val="0"/>
      <w:divBdr>
        <w:top w:val="none" w:sz="0" w:space="0" w:color="auto"/>
        <w:left w:val="none" w:sz="0" w:space="0" w:color="auto"/>
        <w:bottom w:val="none" w:sz="0" w:space="0" w:color="auto"/>
        <w:right w:val="none" w:sz="0" w:space="0" w:color="auto"/>
      </w:divBdr>
      <w:divsChild>
        <w:div w:id="30308425">
          <w:marLeft w:val="0"/>
          <w:marRight w:val="0"/>
          <w:marTop w:val="0"/>
          <w:marBottom w:val="0"/>
          <w:divBdr>
            <w:top w:val="none" w:sz="0" w:space="0" w:color="auto"/>
            <w:left w:val="none" w:sz="0" w:space="0" w:color="auto"/>
            <w:bottom w:val="none" w:sz="0" w:space="0" w:color="auto"/>
            <w:right w:val="none" w:sz="0" w:space="0" w:color="auto"/>
          </w:divBdr>
          <w:divsChild>
            <w:div w:id="1223911485">
              <w:marLeft w:val="0"/>
              <w:marRight w:val="0"/>
              <w:marTop w:val="0"/>
              <w:marBottom w:val="0"/>
              <w:divBdr>
                <w:top w:val="none" w:sz="0" w:space="0" w:color="auto"/>
                <w:left w:val="none" w:sz="0" w:space="0" w:color="auto"/>
                <w:bottom w:val="none" w:sz="0" w:space="0" w:color="auto"/>
                <w:right w:val="none" w:sz="0" w:space="0" w:color="auto"/>
              </w:divBdr>
              <w:divsChild>
                <w:div w:id="14393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671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02095359">
      <w:bodyDiv w:val="1"/>
      <w:marLeft w:val="0"/>
      <w:marRight w:val="0"/>
      <w:marTop w:val="0"/>
      <w:marBottom w:val="0"/>
      <w:divBdr>
        <w:top w:val="none" w:sz="0" w:space="0" w:color="auto"/>
        <w:left w:val="none" w:sz="0" w:space="0" w:color="auto"/>
        <w:bottom w:val="none" w:sz="0" w:space="0" w:color="auto"/>
        <w:right w:val="none" w:sz="0" w:space="0" w:color="auto"/>
      </w:divBdr>
    </w:div>
    <w:div w:id="1469129297">
      <w:bodyDiv w:val="1"/>
      <w:marLeft w:val="0"/>
      <w:marRight w:val="0"/>
      <w:marTop w:val="0"/>
      <w:marBottom w:val="0"/>
      <w:divBdr>
        <w:top w:val="none" w:sz="0" w:space="0" w:color="auto"/>
        <w:left w:val="none" w:sz="0" w:space="0" w:color="auto"/>
        <w:bottom w:val="none" w:sz="0" w:space="0" w:color="auto"/>
        <w:right w:val="none" w:sz="0" w:space="0" w:color="auto"/>
      </w:divBdr>
    </w:div>
    <w:div w:id="1573274172">
      <w:bodyDiv w:val="1"/>
      <w:marLeft w:val="0"/>
      <w:marRight w:val="0"/>
      <w:marTop w:val="0"/>
      <w:marBottom w:val="0"/>
      <w:divBdr>
        <w:top w:val="none" w:sz="0" w:space="0" w:color="auto"/>
        <w:left w:val="none" w:sz="0" w:space="0" w:color="auto"/>
        <w:bottom w:val="none" w:sz="0" w:space="0" w:color="auto"/>
        <w:right w:val="none" w:sz="0" w:space="0" w:color="auto"/>
      </w:divBdr>
      <w:divsChild>
        <w:div w:id="541095199">
          <w:marLeft w:val="0"/>
          <w:marRight w:val="0"/>
          <w:marTop w:val="0"/>
          <w:marBottom w:val="0"/>
          <w:divBdr>
            <w:top w:val="none" w:sz="0" w:space="0" w:color="auto"/>
            <w:left w:val="none" w:sz="0" w:space="0" w:color="auto"/>
            <w:bottom w:val="none" w:sz="0" w:space="0" w:color="auto"/>
            <w:right w:val="none" w:sz="0" w:space="0" w:color="auto"/>
          </w:divBdr>
          <w:divsChild>
            <w:div w:id="1777403598">
              <w:marLeft w:val="0"/>
              <w:marRight w:val="0"/>
              <w:marTop w:val="0"/>
              <w:marBottom w:val="0"/>
              <w:divBdr>
                <w:top w:val="none" w:sz="0" w:space="0" w:color="auto"/>
                <w:left w:val="none" w:sz="0" w:space="0" w:color="auto"/>
                <w:bottom w:val="none" w:sz="0" w:space="0" w:color="auto"/>
                <w:right w:val="none" w:sz="0" w:space="0" w:color="auto"/>
              </w:divBdr>
              <w:divsChild>
                <w:div w:id="1898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641962880">
      <w:bodyDiv w:val="1"/>
      <w:marLeft w:val="0"/>
      <w:marRight w:val="0"/>
      <w:marTop w:val="0"/>
      <w:marBottom w:val="0"/>
      <w:divBdr>
        <w:top w:val="none" w:sz="0" w:space="0" w:color="auto"/>
        <w:left w:val="none" w:sz="0" w:space="0" w:color="auto"/>
        <w:bottom w:val="none" w:sz="0" w:space="0" w:color="auto"/>
        <w:right w:val="none" w:sz="0" w:space="0" w:color="auto"/>
      </w:divBdr>
    </w:div>
    <w:div w:id="1691105071">
      <w:bodyDiv w:val="1"/>
      <w:marLeft w:val="0"/>
      <w:marRight w:val="0"/>
      <w:marTop w:val="0"/>
      <w:marBottom w:val="0"/>
      <w:divBdr>
        <w:top w:val="none" w:sz="0" w:space="0" w:color="auto"/>
        <w:left w:val="none" w:sz="0" w:space="0" w:color="auto"/>
        <w:bottom w:val="none" w:sz="0" w:space="0" w:color="auto"/>
        <w:right w:val="none" w:sz="0" w:space="0" w:color="auto"/>
      </w:divBdr>
    </w:div>
    <w:div w:id="1715956711">
      <w:bodyDiv w:val="1"/>
      <w:marLeft w:val="0"/>
      <w:marRight w:val="0"/>
      <w:marTop w:val="0"/>
      <w:marBottom w:val="0"/>
      <w:divBdr>
        <w:top w:val="none" w:sz="0" w:space="0" w:color="auto"/>
        <w:left w:val="none" w:sz="0" w:space="0" w:color="auto"/>
        <w:bottom w:val="none" w:sz="0" w:space="0" w:color="auto"/>
        <w:right w:val="none" w:sz="0" w:space="0" w:color="auto"/>
      </w:divBdr>
    </w:div>
    <w:div w:id="1773670541">
      <w:bodyDiv w:val="1"/>
      <w:marLeft w:val="0"/>
      <w:marRight w:val="0"/>
      <w:marTop w:val="0"/>
      <w:marBottom w:val="0"/>
      <w:divBdr>
        <w:top w:val="none" w:sz="0" w:space="0" w:color="auto"/>
        <w:left w:val="none" w:sz="0" w:space="0" w:color="auto"/>
        <w:bottom w:val="none" w:sz="0" w:space="0" w:color="auto"/>
        <w:right w:val="none" w:sz="0" w:space="0" w:color="auto"/>
      </w:divBdr>
    </w:div>
    <w:div w:id="1781145169">
      <w:bodyDiv w:val="1"/>
      <w:marLeft w:val="0"/>
      <w:marRight w:val="0"/>
      <w:marTop w:val="0"/>
      <w:marBottom w:val="0"/>
      <w:divBdr>
        <w:top w:val="none" w:sz="0" w:space="0" w:color="auto"/>
        <w:left w:val="none" w:sz="0" w:space="0" w:color="auto"/>
        <w:bottom w:val="none" w:sz="0" w:space="0" w:color="auto"/>
        <w:right w:val="none" w:sz="0" w:space="0" w:color="auto"/>
      </w:divBdr>
    </w:div>
    <w:div w:id="1800420428">
      <w:bodyDiv w:val="1"/>
      <w:marLeft w:val="0"/>
      <w:marRight w:val="0"/>
      <w:marTop w:val="0"/>
      <w:marBottom w:val="0"/>
      <w:divBdr>
        <w:top w:val="none" w:sz="0" w:space="0" w:color="auto"/>
        <w:left w:val="none" w:sz="0" w:space="0" w:color="auto"/>
        <w:bottom w:val="none" w:sz="0" w:space="0" w:color="auto"/>
        <w:right w:val="none" w:sz="0" w:space="0" w:color="auto"/>
      </w:divBdr>
    </w:div>
    <w:div w:id="1810633251">
      <w:bodyDiv w:val="1"/>
      <w:marLeft w:val="0"/>
      <w:marRight w:val="0"/>
      <w:marTop w:val="0"/>
      <w:marBottom w:val="0"/>
      <w:divBdr>
        <w:top w:val="none" w:sz="0" w:space="0" w:color="auto"/>
        <w:left w:val="none" w:sz="0" w:space="0" w:color="auto"/>
        <w:bottom w:val="none" w:sz="0" w:space="0" w:color="auto"/>
        <w:right w:val="none" w:sz="0" w:space="0" w:color="auto"/>
      </w:divBdr>
    </w:div>
    <w:div w:id="1828400052">
      <w:bodyDiv w:val="1"/>
      <w:marLeft w:val="0"/>
      <w:marRight w:val="0"/>
      <w:marTop w:val="0"/>
      <w:marBottom w:val="0"/>
      <w:divBdr>
        <w:top w:val="none" w:sz="0" w:space="0" w:color="auto"/>
        <w:left w:val="none" w:sz="0" w:space="0" w:color="auto"/>
        <w:bottom w:val="none" w:sz="0" w:space="0" w:color="auto"/>
        <w:right w:val="none" w:sz="0" w:space="0" w:color="auto"/>
      </w:divBdr>
    </w:div>
    <w:div w:id="1880121092">
      <w:bodyDiv w:val="1"/>
      <w:marLeft w:val="0"/>
      <w:marRight w:val="0"/>
      <w:marTop w:val="0"/>
      <w:marBottom w:val="0"/>
      <w:divBdr>
        <w:top w:val="none" w:sz="0" w:space="0" w:color="auto"/>
        <w:left w:val="none" w:sz="0" w:space="0" w:color="auto"/>
        <w:bottom w:val="none" w:sz="0" w:space="0" w:color="auto"/>
        <w:right w:val="none" w:sz="0" w:space="0" w:color="auto"/>
      </w:divBdr>
    </w:div>
    <w:div w:id="207369697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41A22C27-BE60-AD48-B510-E94F7CB2DBB0}">
  <ds:schemaRefs>
    <ds:schemaRef ds:uri="http://schemas.openxmlformats.org/officeDocument/2006/bibliography"/>
  </ds:schemaRefs>
</ds:datastoreItem>
</file>

<file path=customXml/itemProps4.xml><?xml version="1.0" encoding="utf-8"?>
<ds:datastoreItem xmlns:ds="http://schemas.openxmlformats.org/officeDocument/2006/customXml" ds:itemID="{ECEAE549-AE95-4C70-A50D-F173917A8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7775</Words>
  <Characters>42768</Characters>
  <Application>Microsoft Office Word</Application>
  <DocSecurity>0</DocSecurity>
  <Lines>356</Lines>
  <Paragraphs>100</Paragraphs>
  <ScaleCrop>false</ScaleCrop>
  <Company/>
  <LinksUpToDate>false</LinksUpToDate>
  <CharactersWithSpaces>50443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8</cp:revision>
  <cp:lastPrinted>2020-07-13T16:41:00Z</cp:lastPrinted>
  <dcterms:created xsi:type="dcterms:W3CDTF">2020-07-27T17:04:00Z</dcterms:created>
  <dcterms:modified xsi:type="dcterms:W3CDTF">2020-08-10T13:13:00Z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