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7ADA" w14:textId="77777777" w:rsidR="007449B8" w:rsidRDefault="005114B4" w:rsidP="00AA3BA1">
      <w:pPr>
        <w:jc w:val="right"/>
        <w:rPr>
          <w:rFonts w:ascii="Arial" w:eastAsia="Arial" w:hAnsi="Arial" w:cs="Arial"/>
          <w:highlight w:val="white"/>
        </w:rPr>
      </w:pPr>
      <w:bookmarkStart w:id="0" w:name="_gjdgxs" w:colFirst="0" w:colLast="0"/>
      <w:bookmarkEnd w:id="0"/>
      <w:r>
        <w:rPr>
          <w:rFonts w:ascii="Arial" w:eastAsia="Arial" w:hAnsi="Arial" w:cs="Arial"/>
          <w:b/>
          <w:sz w:val="16"/>
          <w:szCs w:val="16"/>
          <w:highlight w:val="white"/>
        </w:rPr>
        <w:t>CCE-DES-FM-17</w:t>
      </w:r>
      <w:r>
        <w:rPr>
          <w:rFonts w:ascii="Arial" w:eastAsia="Arial" w:hAnsi="Arial" w:cs="Arial"/>
          <w:highlight w:val="white"/>
        </w:rPr>
        <w:t> </w:t>
      </w:r>
    </w:p>
    <w:p w14:paraId="5BFAEA24" w14:textId="77777777" w:rsidR="007449B8" w:rsidRPr="00D04CE1" w:rsidRDefault="007449B8" w:rsidP="00AA3BA1">
      <w:pPr>
        <w:jc w:val="right"/>
        <w:rPr>
          <w:rFonts w:ascii="Arial" w:eastAsia="Arial" w:hAnsi="Arial" w:cs="Arial"/>
          <w:b/>
          <w:sz w:val="16"/>
          <w:szCs w:val="16"/>
        </w:rPr>
      </w:pPr>
    </w:p>
    <w:p w14:paraId="43F544F7" w14:textId="698EFED9" w:rsidR="007449B8" w:rsidRDefault="005114B4" w:rsidP="00AA3BA1">
      <w:pPr>
        <w:jc w:val="both"/>
        <w:rPr>
          <w:rFonts w:ascii="Arial" w:eastAsia="Arial" w:hAnsi="Arial" w:cs="Arial"/>
          <w:b/>
          <w:sz w:val="22"/>
          <w:szCs w:val="22"/>
        </w:rPr>
      </w:pPr>
      <w:r>
        <w:rPr>
          <w:rFonts w:ascii="Arial" w:eastAsia="Arial" w:hAnsi="Arial" w:cs="Arial"/>
          <w:b/>
          <w:sz w:val="22"/>
          <w:szCs w:val="22"/>
        </w:rPr>
        <w:t xml:space="preserve">DOCUMENTOS TIPO – Apoyo a la </w:t>
      </w:r>
      <w:r w:rsidR="00661CCD">
        <w:rPr>
          <w:rFonts w:ascii="Arial" w:eastAsia="Arial" w:hAnsi="Arial" w:cs="Arial"/>
          <w:b/>
          <w:sz w:val="22"/>
          <w:szCs w:val="22"/>
        </w:rPr>
        <w:t>industria nacional</w:t>
      </w:r>
    </w:p>
    <w:p w14:paraId="3363820F" w14:textId="77777777" w:rsidR="007449B8" w:rsidRDefault="007449B8" w:rsidP="00AA3BA1">
      <w:pPr>
        <w:jc w:val="both"/>
        <w:rPr>
          <w:rFonts w:ascii="Arial" w:eastAsia="Arial" w:hAnsi="Arial" w:cs="Arial"/>
          <w:sz w:val="20"/>
          <w:szCs w:val="20"/>
        </w:rPr>
      </w:pPr>
    </w:p>
    <w:p w14:paraId="7C790323" w14:textId="31A470E9" w:rsidR="007449B8" w:rsidRDefault="00305387" w:rsidP="00AA3BA1">
      <w:pPr>
        <w:jc w:val="both"/>
        <w:rPr>
          <w:rFonts w:ascii="Arial" w:eastAsia="Arial" w:hAnsi="Arial" w:cs="Arial"/>
          <w:sz w:val="20"/>
          <w:szCs w:val="20"/>
        </w:rPr>
      </w:pPr>
      <w:r>
        <w:rPr>
          <w:rFonts w:ascii="Arial" w:eastAsia="Arial" w:hAnsi="Arial" w:cs="Arial"/>
          <w:sz w:val="20"/>
          <w:szCs w:val="20"/>
        </w:rPr>
        <w:t xml:space="preserve">[…] </w:t>
      </w:r>
      <w:r w:rsidRPr="00305387">
        <w:rPr>
          <w:rFonts w:ascii="Arial" w:eastAsia="Arial" w:hAnsi="Arial" w:cs="Arial"/>
          <w:sz w:val="20"/>
          <w:szCs w:val="20"/>
        </w:rPr>
        <w:t xml:space="preserve">la norma </w:t>
      </w:r>
      <w:r>
        <w:rPr>
          <w:rFonts w:ascii="Arial" w:eastAsia="Arial" w:hAnsi="Arial" w:cs="Arial"/>
          <w:sz w:val="20"/>
          <w:szCs w:val="20"/>
        </w:rPr>
        <w:t xml:space="preserve">[artículo 2 de la Ley 816 de 2003] </w:t>
      </w:r>
      <w:r w:rsidRPr="00305387">
        <w:rPr>
          <w:rFonts w:ascii="Arial" w:eastAsia="Arial" w:hAnsi="Arial" w:cs="Arial"/>
          <w:sz w:val="20"/>
          <w:szCs w:val="20"/>
        </w:rPr>
        <w:t xml:space="preserve">establece dos supuestos para la asignación de puntaje. Por un lado, se encuentran los proponentes que oferten bienes o servicios nacionales y los proponentes que tienen trato nacional producto de los acuerdos comerciales suscritos por Colombia con otros </w:t>
      </w:r>
      <w:proofErr w:type="gramStart"/>
      <w:r w:rsidRPr="00305387">
        <w:rPr>
          <w:rFonts w:ascii="Arial" w:eastAsia="Arial" w:hAnsi="Arial" w:cs="Arial"/>
          <w:sz w:val="20"/>
          <w:szCs w:val="20"/>
        </w:rPr>
        <w:t>Estados .</w:t>
      </w:r>
      <w:proofErr w:type="gramEnd"/>
      <w:r w:rsidRPr="00305387">
        <w:rPr>
          <w:rFonts w:ascii="Arial" w:eastAsia="Arial" w:hAnsi="Arial" w:cs="Arial"/>
          <w:sz w:val="20"/>
          <w:szCs w:val="20"/>
        </w:rPr>
        <w:t xml:space="preserve"> Por otro lado, están los proponentes extranjeros que no tengan trato nacional y ofertan la incorporación de componente colombiano de bienes o servicios.</w:t>
      </w:r>
    </w:p>
    <w:p w14:paraId="0C8C564A" w14:textId="77777777" w:rsidR="00305387" w:rsidRDefault="00305387" w:rsidP="00AA3BA1">
      <w:pPr>
        <w:jc w:val="both"/>
        <w:rPr>
          <w:rFonts w:ascii="Arial" w:eastAsia="Arial" w:hAnsi="Arial" w:cs="Arial"/>
          <w:b/>
          <w:sz w:val="20"/>
          <w:szCs w:val="20"/>
        </w:rPr>
      </w:pPr>
    </w:p>
    <w:p w14:paraId="497A497B" w14:textId="65B83F3F" w:rsidR="007449B8" w:rsidRDefault="005114B4" w:rsidP="00AA3BA1">
      <w:pPr>
        <w:jc w:val="both"/>
        <w:rPr>
          <w:rFonts w:ascii="Arial" w:eastAsia="Arial" w:hAnsi="Arial" w:cs="Arial"/>
          <w:b/>
          <w:sz w:val="22"/>
          <w:szCs w:val="22"/>
        </w:rPr>
      </w:pPr>
      <w:r>
        <w:rPr>
          <w:rFonts w:ascii="Arial" w:eastAsia="Arial" w:hAnsi="Arial" w:cs="Arial"/>
          <w:b/>
          <w:sz w:val="22"/>
          <w:szCs w:val="22"/>
        </w:rPr>
        <w:t>FORMATO 9 – Apoyo</w:t>
      </w:r>
      <w:r w:rsidR="00661CCD">
        <w:rPr>
          <w:rFonts w:ascii="Arial" w:eastAsia="Arial" w:hAnsi="Arial" w:cs="Arial"/>
          <w:b/>
          <w:sz w:val="22"/>
          <w:szCs w:val="22"/>
        </w:rPr>
        <w:t xml:space="preserve"> a la</w:t>
      </w:r>
      <w:r>
        <w:rPr>
          <w:rFonts w:ascii="Arial" w:eastAsia="Arial" w:hAnsi="Arial" w:cs="Arial"/>
          <w:b/>
          <w:sz w:val="22"/>
          <w:szCs w:val="22"/>
        </w:rPr>
        <w:t xml:space="preserve"> </w:t>
      </w:r>
      <w:r w:rsidR="00661CCD">
        <w:rPr>
          <w:rFonts w:ascii="Arial" w:eastAsia="Arial" w:hAnsi="Arial" w:cs="Arial"/>
          <w:b/>
          <w:sz w:val="22"/>
          <w:szCs w:val="22"/>
        </w:rPr>
        <w:t>industria nacional</w:t>
      </w:r>
      <w:r>
        <w:rPr>
          <w:rFonts w:ascii="Arial" w:eastAsia="Arial" w:hAnsi="Arial" w:cs="Arial"/>
          <w:b/>
          <w:sz w:val="22"/>
          <w:szCs w:val="22"/>
        </w:rPr>
        <w:t xml:space="preserve"> –</w:t>
      </w:r>
      <w:r w:rsidR="00661CCD">
        <w:rPr>
          <w:rFonts w:ascii="Arial" w:eastAsia="Arial" w:hAnsi="Arial" w:cs="Arial"/>
          <w:b/>
          <w:sz w:val="22"/>
          <w:szCs w:val="22"/>
        </w:rPr>
        <w:t xml:space="preserve"> Puntaje –</w:t>
      </w:r>
      <w:r>
        <w:rPr>
          <w:rFonts w:ascii="Arial" w:eastAsia="Arial" w:hAnsi="Arial" w:cs="Arial"/>
          <w:b/>
          <w:sz w:val="22"/>
          <w:szCs w:val="22"/>
        </w:rPr>
        <w:t xml:space="preserve"> </w:t>
      </w:r>
      <w:r w:rsidR="00661CCD">
        <w:rPr>
          <w:rFonts w:ascii="Arial" w:eastAsia="Arial" w:hAnsi="Arial" w:cs="Arial"/>
          <w:b/>
          <w:sz w:val="22"/>
          <w:szCs w:val="22"/>
        </w:rPr>
        <w:t>P</w:t>
      </w:r>
      <w:r>
        <w:rPr>
          <w:rFonts w:ascii="Arial" w:eastAsia="Arial" w:hAnsi="Arial" w:cs="Arial"/>
          <w:b/>
          <w:sz w:val="22"/>
          <w:szCs w:val="22"/>
        </w:rPr>
        <w:t xml:space="preserve">roponentes nacionales </w:t>
      </w:r>
    </w:p>
    <w:p w14:paraId="7361BF95" w14:textId="77777777" w:rsidR="007449B8" w:rsidRDefault="007449B8" w:rsidP="00AA3BA1">
      <w:pPr>
        <w:jc w:val="both"/>
        <w:rPr>
          <w:rFonts w:ascii="Arial" w:eastAsia="Arial" w:hAnsi="Arial" w:cs="Arial"/>
          <w:sz w:val="20"/>
          <w:szCs w:val="20"/>
        </w:rPr>
      </w:pPr>
    </w:p>
    <w:p w14:paraId="782BE96B" w14:textId="27DFCA7C" w:rsidR="007449B8" w:rsidRDefault="0045674C" w:rsidP="00AA3BA1">
      <w:pPr>
        <w:jc w:val="both"/>
        <w:rPr>
          <w:rFonts w:ascii="Arial" w:eastAsia="Arial" w:hAnsi="Arial" w:cs="Arial"/>
          <w:sz w:val="20"/>
          <w:szCs w:val="20"/>
        </w:rPr>
      </w:pPr>
      <w:r w:rsidRPr="0045674C">
        <w:rPr>
          <w:rFonts w:ascii="Arial" w:eastAsia="Arial" w:hAnsi="Arial" w:cs="Arial"/>
          <w:sz w:val="20"/>
          <w:szCs w:val="20"/>
        </w:rPr>
        <w:t>De conformidad con el «Documento Base», y en virtud del principio de prevalencia del derecho sustancial,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estos casos no es necesario aportar dos veces el mismo documento, ni presentar el Formato 9 ‒ Puntaje de industria nacional.</w:t>
      </w:r>
    </w:p>
    <w:p w14:paraId="4F67B65C" w14:textId="77777777" w:rsidR="0045674C" w:rsidRDefault="0045674C" w:rsidP="00AA3BA1">
      <w:pPr>
        <w:jc w:val="both"/>
        <w:rPr>
          <w:rFonts w:ascii="Arial" w:eastAsia="Arial" w:hAnsi="Arial" w:cs="Arial"/>
          <w:sz w:val="20"/>
          <w:szCs w:val="20"/>
        </w:rPr>
      </w:pPr>
    </w:p>
    <w:p w14:paraId="47A6A981" w14:textId="2CC11283" w:rsidR="007449B8" w:rsidRDefault="005114B4" w:rsidP="6F1B7CA6">
      <w:pPr>
        <w:jc w:val="both"/>
        <w:rPr>
          <w:rFonts w:ascii="Arial" w:eastAsia="Arial" w:hAnsi="Arial" w:cs="Arial"/>
          <w:b/>
          <w:bCs/>
          <w:sz w:val="22"/>
          <w:szCs w:val="22"/>
        </w:rPr>
      </w:pPr>
      <w:r w:rsidRPr="6F1B7CA6">
        <w:rPr>
          <w:rFonts w:ascii="Arial" w:eastAsia="Arial" w:hAnsi="Arial" w:cs="Arial"/>
          <w:b/>
          <w:bCs/>
          <w:sz w:val="22"/>
          <w:szCs w:val="22"/>
        </w:rPr>
        <w:t xml:space="preserve"> APOYO </w:t>
      </w:r>
      <w:r w:rsidR="289CE957" w:rsidRPr="6F1B7CA6">
        <w:rPr>
          <w:rFonts w:ascii="Arial" w:eastAsia="Arial" w:hAnsi="Arial" w:cs="Arial"/>
          <w:b/>
          <w:bCs/>
          <w:sz w:val="22"/>
          <w:szCs w:val="22"/>
        </w:rPr>
        <w:t xml:space="preserve">A LA </w:t>
      </w:r>
      <w:r w:rsidRPr="6F1B7CA6">
        <w:rPr>
          <w:rFonts w:ascii="Arial" w:eastAsia="Arial" w:hAnsi="Arial" w:cs="Arial"/>
          <w:b/>
          <w:bCs/>
          <w:sz w:val="22"/>
          <w:szCs w:val="22"/>
        </w:rPr>
        <w:t>INDUSTRIA NACIONAL – Requisito – Acreditación – Prevalencia derecho sustancial</w:t>
      </w:r>
    </w:p>
    <w:p w14:paraId="5FC1889C" w14:textId="77777777" w:rsidR="007449B8" w:rsidRDefault="007449B8" w:rsidP="00AA3BA1">
      <w:pPr>
        <w:jc w:val="both"/>
        <w:rPr>
          <w:rFonts w:ascii="Arial" w:eastAsia="Arial" w:hAnsi="Arial" w:cs="Arial"/>
          <w:sz w:val="20"/>
          <w:szCs w:val="20"/>
        </w:rPr>
      </w:pPr>
    </w:p>
    <w:p w14:paraId="1E386E2C" w14:textId="77777777" w:rsidR="00B34B1A" w:rsidRPr="00B34B1A" w:rsidRDefault="005114B4" w:rsidP="00D04CE1">
      <w:pPr>
        <w:spacing w:after="120"/>
        <w:jc w:val="both"/>
        <w:rPr>
          <w:rFonts w:ascii="Arial" w:eastAsia="Arial" w:hAnsi="Arial" w:cs="Arial"/>
          <w:sz w:val="20"/>
          <w:szCs w:val="20"/>
        </w:rPr>
      </w:pPr>
      <w:r>
        <w:rPr>
          <w:rFonts w:ascii="Arial" w:eastAsia="Arial" w:hAnsi="Arial" w:cs="Arial"/>
          <w:sz w:val="20"/>
          <w:szCs w:val="20"/>
        </w:rPr>
        <w:t xml:space="preserve">[…] </w:t>
      </w:r>
      <w:r w:rsidR="00B34B1A" w:rsidRPr="00B34B1A">
        <w:rPr>
          <w:rFonts w:ascii="Arial" w:eastAsia="Arial" w:hAnsi="Arial" w:cs="Arial"/>
          <w:sz w:val="20"/>
          <w:szCs w:val="20"/>
        </w:rPr>
        <w:t xml:space="preserve">si bien el numeral 6 del artículo 30 de la Ley 80 de 1993 establece que «las propuestas deben referirse y sujetarse a todos y cada uno de los puntos contenidos en el pliego de condiciones o términos de referencia», dicha disposición está orientada a garantizar que los ofrecimientos a realizarse por los proponentes abarquen cada uno de los componentes del objeto contractual ofertado, así como los requisitos necesarios para participar en el proceso de contratación. </w:t>
      </w:r>
    </w:p>
    <w:p w14:paraId="3597601B" w14:textId="1401A1CE" w:rsidR="007449B8" w:rsidRDefault="00B34B1A" w:rsidP="00D04CE1">
      <w:pPr>
        <w:jc w:val="both"/>
        <w:rPr>
          <w:rFonts w:ascii="Arial" w:eastAsia="Arial" w:hAnsi="Arial" w:cs="Arial"/>
          <w:sz w:val="20"/>
          <w:szCs w:val="20"/>
        </w:rPr>
      </w:pPr>
      <w:r w:rsidRPr="00B34B1A">
        <w:rPr>
          <w:rFonts w:ascii="Arial" w:eastAsia="Arial" w:hAnsi="Arial" w:cs="Arial"/>
          <w:sz w:val="20"/>
          <w:szCs w:val="20"/>
        </w:rPr>
        <w:t>En ese orden, dicha disposición debe ser interpretada a la luz del principio constitucional de prevalencia del derecho sustancial, consagrado en el artículo 228 de la Constitución Política, la cual,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del sistema de contratación pública, en  la medida que tal y como lo manifestado la Corte Constitucional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Arial" w:eastAsia="Arial" w:hAnsi="Arial" w:cs="Arial"/>
          <w:sz w:val="20"/>
          <w:szCs w:val="20"/>
        </w:rPr>
        <w:t>.</w:t>
      </w:r>
    </w:p>
    <w:p w14:paraId="1DA91D7A" w14:textId="77777777" w:rsidR="00B34B1A" w:rsidRDefault="00B34B1A" w:rsidP="00D04CE1">
      <w:pPr>
        <w:jc w:val="both"/>
        <w:rPr>
          <w:rFonts w:ascii="Arial" w:eastAsia="Arial" w:hAnsi="Arial" w:cs="Arial"/>
          <w:sz w:val="20"/>
          <w:szCs w:val="20"/>
        </w:rPr>
      </w:pPr>
    </w:p>
    <w:p w14:paraId="0B4ECE0B" w14:textId="121DCC77" w:rsidR="007449B8" w:rsidRPr="00E15E3D" w:rsidRDefault="005114B4" w:rsidP="00D04CE1">
      <w:pPr>
        <w:jc w:val="both"/>
        <w:rPr>
          <w:rFonts w:ascii="Arial" w:eastAsia="Arial" w:hAnsi="Arial" w:cs="Arial"/>
          <w:b/>
          <w:bCs/>
          <w:sz w:val="22"/>
          <w:szCs w:val="22"/>
        </w:rPr>
      </w:pPr>
      <w:r w:rsidRPr="6F1B7CA6">
        <w:rPr>
          <w:rFonts w:ascii="Arial" w:eastAsia="Arial" w:hAnsi="Arial" w:cs="Arial"/>
          <w:b/>
          <w:bCs/>
          <w:sz w:val="22"/>
          <w:szCs w:val="22"/>
        </w:rPr>
        <w:t xml:space="preserve">REGISTRO MERCANTIL – Objeto – Competencias </w:t>
      </w:r>
      <w:r w:rsidR="737E9312" w:rsidRPr="6F1B7CA6">
        <w:rPr>
          <w:rFonts w:ascii="Arial" w:eastAsia="Arial" w:hAnsi="Arial" w:cs="Arial"/>
          <w:b/>
          <w:bCs/>
          <w:sz w:val="22"/>
          <w:szCs w:val="22"/>
        </w:rPr>
        <w:t>–</w:t>
      </w:r>
      <w:r w:rsidRPr="6F1B7CA6">
        <w:rPr>
          <w:rFonts w:ascii="Arial" w:eastAsia="Arial" w:hAnsi="Arial" w:cs="Arial"/>
          <w:b/>
          <w:bCs/>
          <w:sz w:val="22"/>
          <w:szCs w:val="22"/>
        </w:rPr>
        <w:t xml:space="preserve"> Cámaras de Comercio</w:t>
      </w:r>
    </w:p>
    <w:p w14:paraId="6943347D" w14:textId="77777777" w:rsidR="007449B8" w:rsidRPr="00E15E3D" w:rsidRDefault="007449B8" w:rsidP="00D04CE1">
      <w:pPr>
        <w:jc w:val="both"/>
        <w:rPr>
          <w:rFonts w:ascii="Arial" w:eastAsia="Arial" w:hAnsi="Arial" w:cs="Arial"/>
          <w:sz w:val="20"/>
          <w:szCs w:val="20"/>
        </w:rPr>
      </w:pPr>
    </w:p>
    <w:p w14:paraId="7641B227" w14:textId="77777777" w:rsidR="00D14834" w:rsidRPr="00D14834" w:rsidRDefault="00D14834" w:rsidP="00D04CE1">
      <w:pPr>
        <w:jc w:val="both"/>
        <w:rPr>
          <w:rFonts w:ascii="Arial" w:eastAsia="Arial" w:hAnsi="Arial" w:cs="Arial"/>
          <w:sz w:val="20"/>
          <w:szCs w:val="20"/>
        </w:rPr>
      </w:pPr>
      <w:r w:rsidRPr="00D14834">
        <w:rPr>
          <w:rFonts w:ascii="Arial" w:eastAsia="Arial" w:hAnsi="Arial" w:cs="Arial"/>
          <w:sz w:val="20"/>
          <w:szCs w:val="20"/>
        </w:rPr>
        <w:t xml:space="preserve">Dentro de la función pública registral de las Cámaras de Comercio se encuentra la de «[…] [l]levar el registro mercantil y certificar sobre los actos y documentos en él inscritos […]», prevista en el numeral 3 del artículo 86 del Código de Comercio. El registro mercantil está regulado en los artículos 26 a 47 del Código de Comercio y, </w:t>
      </w:r>
      <w:proofErr w:type="gramStart"/>
      <w:r w:rsidRPr="00D14834">
        <w:rPr>
          <w:rFonts w:ascii="Arial" w:eastAsia="Arial" w:hAnsi="Arial" w:cs="Arial"/>
          <w:sz w:val="20"/>
          <w:szCs w:val="20"/>
        </w:rPr>
        <w:t>de acuerdo a</w:t>
      </w:r>
      <w:proofErr w:type="gramEnd"/>
      <w:r w:rsidRPr="00D14834">
        <w:rPr>
          <w:rFonts w:ascii="Arial" w:eastAsia="Arial" w:hAnsi="Arial" w:cs="Arial"/>
          <w:sz w:val="20"/>
          <w:szCs w:val="20"/>
        </w:rPr>
        <w:t xml:space="preserve"> lo dispuesto en el artículo 25 </w:t>
      </w:r>
      <w:proofErr w:type="spellStart"/>
      <w:r w:rsidRPr="00D14834">
        <w:rPr>
          <w:rFonts w:ascii="Arial" w:eastAsia="Arial" w:hAnsi="Arial" w:cs="Arial"/>
          <w:sz w:val="20"/>
          <w:szCs w:val="20"/>
        </w:rPr>
        <w:t>ibídem</w:t>
      </w:r>
      <w:proofErr w:type="spellEnd"/>
      <w:r w:rsidRPr="00D14834">
        <w:rPr>
          <w:rFonts w:ascii="Arial" w:eastAsia="Arial" w:hAnsi="Arial" w:cs="Arial"/>
          <w:sz w:val="20"/>
          <w:szCs w:val="20"/>
        </w:rPr>
        <w:t xml:space="preserve">, tiene como objeto «[…] llevar la matrícula de los comerciantes y de los establecimientos de comercio, así como la inscripción de todos los actos, libros y documentos respecto de los cuales la ley exigiere esa formalidad». Las formalidades para hacer el </w:t>
      </w:r>
      <w:proofErr w:type="spellStart"/>
      <w:r w:rsidRPr="00D14834">
        <w:rPr>
          <w:rFonts w:ascii="Arial" w:eastAsia="Arial" w:hAnsi="Arial" w:cs="Arial"/>
          <w:sz w:val="20"/>
          <w:szCs w:val="20"/>
        </w:rPr>
        <w:t>registo</w:t>
      </w:r>
      <w:proofErr w:type="spellEnd"/>
      <w:r w:rsidRPr="00D14834">
        <w:rPr>
          <w:rFonts w:ascii="Arial" w:eastAsia="Arial" w:hAnsi="Arial" w:cs="Arial"/>
          <w:sz w:val="20"/>
          <w:szCs w:val="20"/>
        </w:rPr>
        <w:t xml:space="preserve"> de los libros de comercio, se encuentran en los artículos 39 a 47 </w:t>
      </w:r>
      <w:proofErr w:type="spellStart"/>
      <w:r w:rsidRPr="00D14834">
        <w:rPr>
          <w:rFonts w:ascii="Arial" w:eastAsia="Arial" w:hAnsi="Arial" w:cs="Arial"/>
          <w:sz w:val="20"/>
          <w:szCs w:val="20"/>
        </w:rPr>
        <w:t>ejusdem</w:t>
      </w:r>
      <w:proofErr w:type="spellEnd"/>
      <w:r w:rsidRPr="00D14834">
        <w:rPr>
          <w:rFonts w:ascii="Arial" w:eastAsia="Arial" w:hAnsi="Arial" w:cs="Arial"/>
          <w:sz w:val="20"/>
          <w:szCs w:val="20"/>
        </w:rPr>
        <w:t>, mientras que las del registro de la matrícula están contenidas en los artículos 29 a 33 de la mencionada codificación comercial.</w:t>
      </w:r>
    </w:p>
    <w:p w14:paraId="3A55DE8E" w14:textId="5B6C213D" w:rsidR="007449B8" w:rsidRPr="00E15E3D" w:rsidRDefault="007449B8" w:rsidP="00D14834">
      <w:pPr>
        <w:jc w:val="both"/>
        <w:rPr>
          <w:rFonts w:ascii="Arial" w:eastAsia="Arial" w:hAnsi="Arial" w:cs="Arial"/>
          <w:sz w:val="20"/>
          <w:szCs w:val="20"/>
        </w:rPr>
      </w:pPr>
    </w:p>
    <w:p w14:paraId="0B47AE8D" w14:textId="77777777" w:rsidR="007449B8" w:rsidRPr="00E15E3D" w:rsidRDefault="00AA3BA1" w:rsidP="00AA3BA1">
      <w:pPr>
        <w:jc w:val="both"/>
        <w:rPr>
          <w:rFonts w:ascii="Arial" w:eastAsia="Arial" w:hAnsi="Arial" w:cs="Arial"/>
          <w:b/>
          <w:sz w:val="22"/>
          <w:szCs w:val="22"/>
        </w:rPr>
      </w:pPr>
      <w:r w:rsidRPr="00E15E3D">
        <w:rPr>
          <w:rFonts w:ascii="Arial" w:eastAsia="Arial" w:hAnsi="Arial" w:cs="Arial"/>
          <w:b/>
          <w:sz w:val="22"/>
          <w:szCs w:val="22"/>
        </w:rPr>
        <w:t>CERTIFICADO DE EXISTENCIA Y REPRESENTACIÓN LEGAL</w:t>
      </w:r>
      <w:r w:rsidR="005114B4" w:rsidRPr="00E15E3D">
        <w:rPr>
          <w:rFonts w:ascii="Arial" w:eastAsia="Arial" w:hAnsi="Arial" w:cs="Arial"/>
          <w:b/>
          <w:sz w:val="22"/>
          <w:szCs w:val="22"/>
        </w:rPr>
        <w:t xml:space="preserve"> – Vigencia</w:t>
      </w:r>
    </w:p>
    <w:p w14:paraId="58001D34" w14:textId="77777777" w:rsidR="007449B8" w:rsidRPr="00E15E3D" w:rsidRDefault="007449B8" w:rsidP="00AA3BA1">
      <w:pPr>
        <w:jc w:val="both"/>
        <w:rPr>
          <w:rFonts w:ascii="Arial" w:eastAsia="Arial" w:hAnsi="Arial" w:cs="Arial"/>
          <w:sz w:val="20"/>
          <w:szCs w:val="20"/>
        </w:rPr>
      </w:pPr>
    </w:p>
    <w:p w14:paraId="764A98C3" w14:textId="77777777" w:rsidR="00D04CE1" w:rsidRDefault="0001514B" w:rsidP="00D04CE1">
      <w:pPr>
        <w:spacing w:after="120"/>
        <w:jc w:val="both"/>
        <w:rPr>
          <w:rFonts w:ascii="Arial" w:eastAsia="Arial" w:hAnsi="Arial" w:cs="Arial"/>
          <w:sz w:val="20"/>
          <w:szCs w:val="20"/>
        </w:rPr>
      </w:pPr>
      <w:r w:rsidRPr="0001514B">
        <w:rPr>
          <w:rFonts w:ascii="Arial" w:eastAsia="Arial" w:hAnsi="Arial" w:cs="Arial"/>
          <w:sz w:val="20"/>
          <w:szCs w:val="20"/>
        </w:rPr>
        <w:t>Por otro lado, el artículo 117 del Código de Comercio, refiriéndose a la constitución y prueba de las sociedades comerciales, establece que la prueba de la existencia y de la representación de aquellas se probará con «certificación de la cámara de comercio del domicilio principal, en la que constará el número, fecha y notaría de la escritura de constitución y de las reformas del contrato, si las hubiere». Este documento no tiene una vigencia determinada, pues no existe alguna norma que la disponga</w:t>
      </w:r>
      <w:r w:rsidR="00D04CE1">
        <w:rPr>
          <w:rFonts w:ascii="Arial" w:eastAsia="Arial" w:hAnsi="Arial" w:cs="Arial"/>
          <w:sz w:val="20"/>
          <w:szCs w:val="20"/>
        </w:rPr>
        <w:t>.</w:t>
      </w:r>
    </w:p>
    <w:p w14:paraId="56404569" w14:textId="26D37AC9" w:rsidR="00AA3BA1" w:rsidRPr="00E15E3D" w:rsidRDefault="00AA3BA1" w:rsidP="00D04CE1">
      <w:pPr>
        <w:spacing w:after="120"/>
        <w:jc w:val="both"/>
        <w:rPr>
          <w:rFonts w:ascii="Arial" w:eastAsia="Arial" w:hAnsi="Arial" w:cs="Arial"/>
          <w:sz w:val="20"/>
          <w:szCs w:val="20"/>
        </w:rPr>
      </w:pPr>
      <w:r w:rsidRPr="00E15E3D">
        <w:rPr>
          <w:rFonts w:ascii="Arial" w:eastAsia="Arial" w:hAnsi="Arial" w:cs="Arial"/>
          <w:sz w:val="20"/>
          <w:szCs w:val="20"/>
        </w:rPr>
        <w:t>[…]</w:t>
      </w:r>
    </w:p>
    <w:p w14:paraId="7AB3AB2D" w14:textId="4CE39B68" w:rsidR="00AA3BA1" w:rsidRPr="00E15E3D" w:rsidRDefault="0001514B" w:rsidP="00D04CE1">
      <w:pPr>
        <w:jc w:val="both"/>
        <w:rPr>
          <w:rFonts w:ascii="Arial" w:eastAsia="Arial" w:hAnsi="Arial" w:cs="Arial"/>
          <w:sz w:val="20"/>
          <w:szCs w:val="20"/>
        </w:rPr>
      </w:pPr>
      <w:r w:rsidRPr="0001514B">
        <w:rPr>
          <w:rFonts w:ascii="Arial" w:eastAsia="Arial" w:hAnsi="Arial" w:cs="Arial"/>
          <w:sz w:val="20"/>
          <w:szCs w:val="20"/>
        </w:rPr>
        <w:t xml:space="preserve">Lo anterior no quiere decir que el certificado sub examine pueda tener cualquier fecha de expedición para efectos de los procesos contractuales en los que se aplican los documentos tipo. </w:t>
      </w:r>
      <w:proofErr w:type="gramStart"/>
      <w:r w:rsidRPr="0001514B">
        <w:rPr>
          <w:rFonts w:ascii="Arial" w:eastAsia="Arial" w:hAnsi="Arial" w:cs="Arial"/>
          <w:sz w:val="20"/>
          <w:szCs w:val="20"/>
        </w:rPr>
        <w:t>De acuerdo a</w:t>
      </w:r>
      <w:proofErr w:type="gramEnd"/>
      <w:r w:rsidRPr="0001514B">
        <w:rPr>
          <w:rFonts w:ascii="Arial" w:eastAsia="Arial" w:hAnsi="Arial" w:cs="Arial"/>
          <w:sz w:val="20"/>
          <w:szCs w:val="20"/>
        </w:rPr>
        <w:t xml:space="preserve"> lo que dispone el numeral 3.3.2. del documento base, la fecha de expedición de los certificados de existencia y representación legal no puede ser mayor a treinta (30) días, contados hasta la fecha de cierre del proceso de contratación</w:t>
      </w:r>
      <w:r w:rsidR="00AA3BA1" w:rsidRPr="00E15E3D">
        <w:rPr>
          <w:rFonts w:ascii="Arial" w:eastAsia="Arial" w:hAnsi="Arial" w:cs="Arial"/>
          <w:sz w:val="20"/>
          <w:szCs w:val="20"/>
        </w:rPr>
        <w:t>.</w:t>
      </w:r>
    </w:p>
    <w:p w14:paraId="59BADBFA" w14:textId="77777777" w:rsidR="00AA3BA1" w:rsidRPr="00E15E3D" w:rsidRDefault="00AA3BA1" w:rsidP="00D04CE1">
      <w:pPr>
        <w:jc w:val="both"/>
        <w:rPr>
          <w:rFonts w:ascii="Arial" w:eastAsia="Arial" w:hAnsi="Arial" w:cs="Arial"/>
          <w:sz w:val="20"/>
          <w:szCs w:val="20"/>
        </w:rPr>
      </w:pPr>
    </w:p>
    <w:p w14:paraId="7095DEC2" w14:textId="77777777" w:rsidR="00AA3BA1" w:rsidRPr="00E15E3D" w:rsidRDefault="00AA3BA1" w:rsidP="00D04CE1">
      <w:pPr>
        <w:jc w:val="both"/>
        <w:rPr>
          <w:rFonts w:ascii="Arial" w:eastAsia="Arial" w:hAnsi="Arial" w:cs="Arial"/>
          <w:b/>
          <w:sz w:val="22"/>
          <w:szCs w:val="22"/>
        </w:rPr>
      </w:pPr>
      <w:r w:rsidRPr="00E15E3D">
        <w:rPr>
          <w:rFonts w:ascii="Arial" w:eastAsia="Arial" w:hAnsi="Arial" w:cs="Arial"/>
          <w:b/>
          <w:sz w:val="22"/>
          <w:szCs w:val="22"/>
        </w:rPr>
        <w:t>CERTIFICADO DE EXISTENCIA Y REPRESENTACIÓN LEGAL – Doble finalidad</w:t>
      </w:r>
    </w:p>
    <w:p w14:paraId="408FA99E" w14:textId="77777777" w:rsidR="00AA3BA1" w:rsidRPr="00E15E3D" w:rsidRDefault="00AA3BA1" w:rsidP="00D04CE1">
      <w:pPr>
        <w:jc w:val="both"/>
        <w:rPr>
          <w:rFonts w:ascii="Arial" w:eastAsia="Arial" w:hAnsi="Arial" w:cs="Arial"/>
          <w:sz w:val="20"/>
          <w:szCs w:val="20"/>
        </w:rPr>
      </w:pPr>
    </w:p>
    <w:p w14:paraId="3C939F36" w14:textId="0EA16CDC" w:rsidR="00AA3BA1" w:rsidRDefault="0001514B" w:rsidP="00D04CE1">
      <w:pPr>
        <w:jc w:val="both"/>
        <w:rPr>
          <w:rFonts w:ascii="Arial" w:eastAsia="Arial" w:hAnsi="Arial" w:cs="Arial"/>
          <w:sz w:val="20"/>
          <w:szCs w:val="20"/>
        </w:rPr>
      </w:pPr>
      <w:r w:rsidRPr="0001514B">
        <w:rPr>
          <w:rFonts w:ascii="Arial" w:eastAsia="Arial" w:hAnsi="Arial" w:cs="Arial"/>
          <w:sz w:val="20"/>
          <w:szCs w:val="20"/>
        </w:rPr>
        <w:t>Se trata de un documento que sirve para acreditar la capacidad como requisito habilitante y, eventualmente, para acceder al puntaje de incentivo a la industria nacional. En ambos casos, el documento debe haber sido expedido, máximo, dentro de los treinta días anteriores a la fecha de cierre del proceso contractual. Tal exigencia se explica en la necesidad que se le impone a la entidad contratante de verificar información relevante del proponente, como, por ejemplo, la existencia de la sociedad, esto es, que no haya sido disuelta, o el nombre del último representante legal, entre otros fenómenos de gran importancia frente a la celebración y posterior ejecución del contrato en caso de adjudicarse.</w:t>
      </w:r>
    </w:p>
    <w:p w14:paraId="61D9F76E" w14:textId="77777777" w:rsidR="0001514B" w:rsidRPr="00E15E3D" w:rsidRDefault="0001514B" w:rsidP="00AA3BA1">
      <w:pPr>
        <w:jc w:val="both"/>
        <w:rPr>
          <w:rFonts w:ascii="Arial" w:eastAsia="Arial" w:hAnsi="Arial" w:cs="Arial"/>
          <w:sz w:val="20"/>
          <w:szCs w:val="20"/>
        </w:rPr>
      </w:pPr>
    </w:p>
    <w:p w14:paraId="064FA207" w14:textId="77777777" w:rsidR="00AA3BA1" w:rsidRPr="00E15E3D" w:rsidRDefault="00AA3BA1" w:rsidP="00AA3BA1">
      <w:pPr>
        <w:jc w:val="both"/>
        <w:rPr>
          <w:rFonts w:ascii="Arial" w:eastAsia="Arial" w:hAnsi="Arial" w:cs="Arial"/>
          <w:b/>
          <w:sz w:val="22"/>
          <w:szCs w:val="22"/>
        </w:rPr>
      </w:pPr>
      <w:r w:rsidRPr="00E15E3D">
        <w:rPr>
          <w:rFonts w:ascii="Arial" w:eastAsia="Arial" w:hAnsi="Arial" w:cs="Arial"/>
          <w:b/>
          <w:sz w:val="22"/>
          <w:szCs w:val="22"/>
        </w:rPr>
        <w:t xml:space="preserve">CERTIFICADO DE EXISTENCIA Y REPRESENTACIÓN LEGAL – </w:t>
      </w:r>
      <w:proofErr w:type="spellStart"/>
      <w:r w:rsidRPr="00E15E3D">
        <w:rPr>
          <w:rFonts w:ascii="Arial" w:eastAsia="Arial" w:hAnsi="Arial" w:cs="Arial"/>
          <w:b/>
          <w:sz w:val="22"/>
          <w:szCs w:val="22"/>
        </w:rPr>
        <w:t>Subsanabilidad</w:t>
      </w:r>
      <w:proofErr w:type="spellEnd"/>
    </w:p>
    <w:p w14:paraId="38079DFE" w14:textId="77777777" w:rsidR="00AA3BA1" w:rsidRPr="00E15E3D" w:rsidRDefault="00AA3BA1" w:rsidP="00AA3BA1">
      <w:pPr>
        <w:jc w:val="both"/>
        <w:rPr>
          <w:rFonts w:ascii="Arial" w:eastAsia="Arial" w:hAnsi="Arial" w:cs="Arial"/>
          <w:sz w:val="20"/>
          <w:szCs w:val="20"/>
        </w:rPr>
      </w:pPr>
    </w:p>
    <w:p w14:paraId="47D11801" w14:textId="1327A4F2" w:rsidR="00AA3BA1" w:rsidRDefault="00355BCA" w:rsidP="00E15E3D">
      <w:pPr>
        <w:jc w:val="both"/>
        <w:rPr>
          <w:rFonts w:ascii="Arial" w:eastAsia="Arial" w:hAnsi="Arial" w:cs="Arial"/>
          <w:sz w:val="20"/>
          <w:szCs w:val="20"/>
        </w:rPr>
      </w:pPr>
      <w:r w:rsidRPr="00355BCA">
        <w:rPr>
          <w:rFonts w:ascii="Arial" w:eastAsia="Arial" w:hAnsi="Arial" w:cs="Arial"/>
          <w:sz w:val="20"/>
          <w:szCs w:val="20"/>
        </w:rPr>
        <w:t xml:space="preserve">Con todo, la omisión en la que se podría incurrir al no aportar el certificado de existencia y representación legal del proponente, así como la que se configura si el documento se expidió por fuera del término comentado de treinta (30) días, tienen efectos jurídicos diferentes cuando se trata de la capacidad como requisito habilitante y cuando se trata del puntaje de apoyo a la industria nacional. En el primer evento, por ser un requisito de verificación, el proponente puede subsanar la propuesta; sin embargo, en relación con el segundo evento, teniendo en cuenta que es un requisito de evaluación, el proponente no podría subsanar la propuesta, lo que lo conduciría a perder los puntos adicionales. En otras palabras, si no se presenta el documento o su vigencia es superior a la exigida, el proponente puede subsanar la propuesta dentro de los términos fijados en el cronograma, pero dicha </w:t>
      </w:r>
      <w:proofErr w:type="spellStart"/>
      <w:r w:rsidRPr="00355BCA">
        <w:rPr>
          <w:rFonts w:ascii="Arial" w:eastAsia="Arial" w:hAnsi="Arial" w:cs="Arial"/>
          <w:sz w:val="20"/>
          <w:szCs w:val="20"/>
        </w:rPr>
        <w:t>subsanabilidad</w:t>
      </w:r>
      <w:proofErr w:type="spellEnd"/>
      <w:r w:rsidRPr="00355BCA">
        <w:rPr>
          <w:rFonts w:ascii="Arial" w:eastAsia="Arial" w:hAnsi="Arial" w:cs="Arial"/>
          <w:sz w:val="20"/>
          <w:szCs w:val="20"/>
        </w:rPr>
        <w:t xml:space="preserve"> únicamente tiene efectos en relación con la capacidad como requisito habilitante; pero no los tiene frente al puntaje de apoyo a la industria nacional.</w:t>
      </w:r>
    </w:p>
    <w:p w14:paraId="72EFA264" w14:textId="77777777" w:rsidR="00355BCA" w:rsidRPr="00D04CE1" w:rsidRDefault="00355BCA" w:rsidP="00E15E3D">
      <w:pPr>
        <w:jc w:val="both"/>
        <w:rPr>
          <w:rFonts w:ascii="Arial" w:eastAsia="Arial" w:hAnsi="Arial" w:cs="Arial"/>
          <w:sz w:val="20"/>
          <w:szCs w:val="20"/>
          <w:highlight w:val="yellow"/>
        </w:rPr>
      </w:pPr>
    </w:p>
    <w:p w14:paraId="3B92C072" w14:textId="77777777" w:rsidR="007449B8" w:rsidRPr="00D04CE1" w:rsidRDefault="007449B8">
      <w:pPr>
        <w:rPr>
          <w:rFonts w:ascii="Arial" w:eastAsia="Arial" w:hAnsi="Arial" w:cs="Arial"/>
          <w:color w:val="000000"/>
          <w:sz w:val="20"/>
          <w:szCs w:val="20"/>
        </w:rPr>
      </w:pPr>
    </w:p>
    <w:p w14:paraId="789A065E" w14:textId="77777777" w:rsidR="00DE1392" w:rsidRDefault="005114B4">
      <w:pPr>
        <w:rPr>
          <w:rFonts w:ascii="Arial" w:eastAsia="Arial" w:hAnsi="Arial" w:cs="Arial"/>
          <w:b/>
          <w:color w:val="000000"/>
          <w:sz w:val="22"/>
          <w:szCs w:val="22"/>
        </w:rPr>
      </w:pPr>
      <w:r>
        <w:rPr>
          <w:rFonts w:ascii="Arial" w:eastAsia="Arial" w:hAnsi="Arial" w:cs="Arial"/>
          <w:color w:val="000000"/>
          <w:sz w:val="22"/>
          <w:szCs w:val="22"/>
        </w:rPr>
        <w:t xml:space="preserve">Bogotá D.C., </w:t>
      </w:r>
      <w:r w:rsidR="00DE1392" w:rsidRPr="00DE1392">
        <w:rPr>
          <w:rFonts w:ascii="Arial" w:eastAsia="Arial" w:hAnsi="Arial" w:cs="Arial"/>
          <w:b/>
          <w:color w:val="000000"/>
          <w:sz w:val="22"/>
          <w:szCs w:val="22"/>
        </w:rPr>
        <w:t>15/07/2020 Hora 8:28:10s</w:t>
      </w:r>
    </w:p>
    <w:p w14:paraId="07EDA657" w14:textId="51BA7151" w:rsidR="007449B8" w:rsidRDefault="005114B4">
      <w:pPr>
        <w:rPr>
          <w:rFonts w:ascii="Arial" w:eastAsia="Arial" w:hAnsi="Arial" w:cs="Arial"/>
          <w:color w:val="000000"/>
          <w:sz w:val="22"/>
          <w:szCs w:val="22"/>
        </w:rPr>
      </w:pPr>
      <w:r>
        <w:rPr>
          <w:rFonts w:ascii="Arial" w:eastAsia="Arial" w:hAnsi="Arial" w:cs="Arial"/>
          <w:b/>
          <w:color w:val="000000"/>
          <w:sz w:val="22"/>
          <w:szCs w:val="22"/>
        </w:rPr>
        <w:t xml:space="preserve"> </w:t>
      </w:r>
    </w:p>
    <w:p w14:paraId="431311AD" w14:textId="6F882B90" w:rsidR="007449B8" w:rsidRDefault="005114B4">
      <w:pPr>
        <w:tabs>
          <w:tab w:val="left" w:pos="3374"/>
        </w:tabs>
        <w:jc w:val="right"/>
        <w:rPr>
          <w:rFonts w:ascii="Arial" w:eastAsia="Arial" w:hAnsi="Arial" w:cs="Arial"/>
          <w:b/>
          <w:sz w:val="22"/>
          <w:szCs w:val="22"/>
        </w:rPr>
      </w:pPr>
      <w:proofErr w:type="spellStart"/>
      <w:r>
        <w:rPr>
          <w:rFonts w:ascii="Arial" w:eastAsia="Arial" w:hAnsi="Arial" w:cs="Arial"/>
          <w:b/>
          <w:color w:val="000000"/>
          <w:sz w:val="22"/>
          <w:szCs w:val="22"/>
        </w:rPr>
        <w:t>N°</w:t>
      </w:r>
      <w:proofErr w:type="spellEnd"/>
      <w:r>
        <w:rPr>
          <w:rFonts w:ascii="Arial" w:eastAsia="Arial" w:hAnsi="Arial" w:cs="Arial"/>
          <w:b/>
          <w:color w:val="000000"/>
          <w:sz w:val="22"/>
          <w:szCs w:val="22"/>
        </w:rPr>
        <w:t xml:space="preserve"> Radicado: </w:t>
      </w:r>
      <w:r w:rsidR="00DE1392" w:rsidRPr="00DE1392">
        <w:rPr>
          <w:rFonts w:ascii="Arial" w:eastAsia="Arial" w:hAnsi="Arial" w:cs="Arial"/>
          <w:b/>
          <w:color w:val="000000"/>
          <w:sz w:val="22"/>
          <w:szCs w:val="22"/>
        </w:rPr>
        <w:t>2202013000006282</w:t>
      </w:r>
    </w:p>
    <w:p w14:paraId="4D99EAEB" w14:textId="77777777" w:rsidR="007449B8" w:rsidRDefault="007449B8">
      <w:pPr>
        <w:tabs>
          <w:tab w:val="left" w:pos="3374"/>
        </w:tabs>
        <w:jc w:val="right"/>
        <w:rPr>
          <w:rFonts w:ascii="Arial" w:eastAsia="Arial" w:hAnsi="Arial" w:cs="Arial"/>
          <w:b/>
          <w:sz w:val="22"/>
          <w:szCs w:val="22"/>
        </w:rPr>
      </w:pPr>
    </w:p>
    <w:p w14:paraId="46BF6CDB" w14:textId="77777777" w:rsidR="007449B8" w:rsidRDefault="007449B8" w:rsidP="00305387">
      <w:pPr>
        <w:tabs>
          <w:tab w:val="left" w:pos="3374"/>
        </w:tabs>
        <w:rPr>
          <w:rFonts w:ascii="Arial" w:eastAsia="Arial" w:hAnsi="Arial" w:cs="Arial"/>
          <w:sz w:val="22"/>
          <w:szCs w:val="22"/>
        </w:rPr>
      </w:pPr>
    </w:p>
    <w:p w14:paraId="38BFD651" w14:textId="77777777" w:rsidR="007449B8" w:rsidRDefault="005114B4">
      <w:pPr>
        <w:rPr>
          <w:rFonts w:ascii="Arial" w:eastAsia="Arial" w:hAnsi="Arial" w:cs="Arial"/>
          <w:sz w:val="22"/>
          <w:szCs w:val="22"/>
        </w:rPr>
      </w:pPr>
      <w:r>
        <w:rPr>
          <w:rFonts w:ascii="Arial" w:eastAsia="Arial" w:hAnsi="Arial" w:cs="Arial"/>
          <w:sz w:val="22"/>
          <w:szCs w:val="22"/>
        </w:rPr>
        <w:t>Señor</w:t>
      </w:r>
    </w:p>
    <w:p w14:paraId="328DA337" w14:textId="77777777" w:rsidR="007449B8" w:rsidRDefault="005114B4">
      <w:pPr>
        <w:rPr>
          <w:rFonts w:ascii="Arial" w:eastAsia="Arial" w:hAnsi="Arial" w:cs="Arial"/>
          <w:b/>
          <w:sz w:val="22"/>
          <w:szCs w:val="22"/>
        </w:rPr>
      </w:pPr>
      <w:r>
        <w:rPr>
          <w:rFonts w:ascii="Arial" w:eastAsia="Arial" w:hAnsi="Arial" w:cs="Arial"/>
          <w:b/>
          <w:sz w:val="22"/>
          <w:szCs w:val="22"/>
        </w:rPr>
        <w:t>Andrew Hernández Romanos</w:t>
      </w:r>
    </w:p>
    <w:p w14:paraId="7EBB3AE3" w14:textId="77777777" w:rsidR="007449B8" w:rsidRDefault="005114B4">
      <w:pPr>
        <w:rPr>
          <w:rFonts w:ascii="Arial" w:eastAsia="Arial" w:hAnsi="Arial" w:cs="Arial"/>
          <w:sz w:val="22"/>
          <w:szCs w:val="22"/>
        </w:rPr>
      </w:pPr>
      <w:r>
        <w:rPr>
          <w:rFonts w:ascii="Arial" w:eastAsia="Arial" w:hAnsi="Arial" w:cs="Arial"/>
          <w:sz w:val="22"/>
          <w:szCs w:val="22"/>
        </w:rPr>
        <w:t>Bogotá D.C.</w:t>
      </w:r>
    </w:p>
    <w:p w14:paraId="6FCF025C" w14:textId="77777777" w:rsidR="007449B8" w:rsidRDefault="007449B8">
      <w:pPr>
        <w:jc w:val="center"/>
        <w:rPr>
          <w:rFonts w:ascii="Arial" w:eastAsia="Arial" w:hAnsi="Arial" w:cs="Arial"/>
          <w:b/>
          <w:sz w:val="22"/>
          <w:szCs w:val="22"/>
          <w:highlight w:val="yellow"/>
        </w:rPr>
      </w:pPr>
    </w:p>
    <w:p w14:paraId="07347FD8" w14:textId="77777777" w:rsidR="007449B8" w:rsidRDefault="007449B8" w:rsidP="00305387">
      <w:pPr>
        <w:rPr>
          <w:rFonts w:ascii="Arial" w:eastAsia="Arial" w:hAnsi="Arial" w:cs="Arial"/>
          <w:b/>
          <w:sz w:val="22"/>
          <w:szCs w:val="22"/>
          <w:highlight w:val="yellow"/>
        </w:rPr>
      </w:pPr>
    </w:p>
    <w:p w14:paraId="04193DF1" w14:textId="36B1E984" w:rsidR="007449B8" w:rsidRDefault="00757F93" w:rsidP="00305387">
      <w:pPr>
        <w:rPr>
          <w:rFonts w:ascii="Arial" w:eastAsia="Arial" w:hAnsi="Arial" w:cs="Arial"/>
          <w:b/>
          <w:sz w:val="22"/>
          <w:szCs w:val="22"/>
        </w:rPr>
      </w:pPr>
      <w:r>
        <w:rPr>
          <w:rFonts w:ascii="Arial" w:eastAsia="Arial" w:hAnsi="Arial" w:cs="Arial"/>
          <w:b/>
          <w:sz w:val="22"/>
          <w:szCs w:val="22"/>
        </w:rPr>
        <w:t xml:space="preserve">                                            </w:t>
      </w:r>
      <w:r w:rsidR="005114B4">
        <w:rPr>
          <w:rFonts w:ascii="Arial" w:eastAsia="Arial" w:hAnsi="Arial" w:cs="Arial"/>
          <w:b/>
          <w:sz w:val="22"/>
          <w:szCs w:val="22"/>
        </w:rPr>
        <w:t>Concepto C ─ 460 de 2020</w:t>
      </w: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7449B8" w14:paraId="5963584B" w14:textId="77777777">
        <w:tc>
          <w:tcPr>
            <w:tcW w:w="2689" w:type="dxa"/>
          </w:tcPr>
          <w:p w14:paraId="09FF0DD2" w14:textId="77777777" w:rsidR="007449B8" w:rsidRDefault="005114B4">
            <w:pPr>
              <w:rPr>
                <w:rFonts w:ascii="Arial" w:eastAsia="Arial" w:hAnsi="Arial" w:cs="Arial"/>
                <w:sz w:val="22"/>
                <w:szCs w:val="22"/>
              </w:rPr>
            </w:pPr>
            <w:r>
              <w:rPr>
                <w:rFonts w:ascii="Arial" w:eastAsia="Arial" w:hAnsi="Arial" w:cs="Arial"/>
                <w:b/>
                <w:sz w:val="22"/>
                <w:szCs w:val="22"/>
              </w:rPr>
              <w:lastRenderedPageBreak/>
              <w:t>Temas:</w:t>
            </w:r>
            <w:r>
              <w:rPr>
                <w:rFonts w:ascii="Arial" w:eastAsia="Arial" w:hAnsi="Arial" w:cs="Arial"/>
                <w:sz w:val="22"/>
                <w:szCs w:val="22"/>
              </w:rPr>
              <w:t xml:space="preserve">           </w:t>
            </w:r>
          </w:p>
          <w:p w14:paraId="18C1E691" w14:textId="77777777" w:rsidR="007449B8" w:rsidRDefault="005114B4">
            <w:pPr>
              <w:rPr>
                <w:rFonts w:ascii="Arial" w:eastAsia="Arial" w:hAnsi="Arial" w:cs="Arial"/>
                <w:sz w:val="22"/>
                <w:szCs w:val="22"/>
              </w:rPr>
            </w:pPr>
            <w:r>
              <w:rPr>
                <w:rFonts w:ascii="Arial" w:eastAsia="Arial" w:hAnsi="Arial" w:cs="Arial"/>
                <w:sz w:val="22"/>
                <w:szCs w:val="22"/>
              </w:rPr>
              <w:t xml:space="preserve">                           </w:t>
            </w:r>
          </w:p>
        </w:tc>
        <w:tc>
          <w:tcPr>
            <w:tcW w:w="6237" w:type="dxa"/>
          </w:tcPr>
          <w:p w14:paraId="449B00DA" w14:textId="5D0067C2" w:rsidR="00646D77" w:rsidRPr="00646D77" w:rsidRDefault="00646D77" w:rsidP="00646D77">
            <w:pPr>
              <w:rPr>
                <w:rFonts w:ascii="Arial" w:eastAsia="Arial" w:hAnsi="Arial" w:cs="Arial"/>
                <w:sz w:val="22"/>
                <w:szCs w:val="22"/>
              </w:rPr>
            </w:pPr>
            <w:r w:rsidRPr="00646D77">
              <w:rPr>
                <w:rFonts w:ascii="Arial" w:eastAsia="Arial" w:hAnsi="Arial" w:cs="Arial"/>
                <w:sz w:val="22"/>
                <w:szCs w:val="22"/>
              </w:rPr>
              <w:t xml:space="preserve">DOCUMENTOS TIPO – Apoyo a la industria nacional </w:t>
            </w:r>
            <w:r>
              <w:rPr>
                <w:rFonts w:ascii="Arial" w:eastAsia="Arial" w:hAnsi="Arial" w:cs="Arial"/>
                <w:sz w:val="22"/>
                <w:szCs w:val="22"/>
              </w:rPr>
              <w:t xml:space="preserve">/ </w:t>
            </w:r>
            <w:r w:rsidRPr="00646D77">
              <w:rPr>
                <w:rFonts w:ascii="Arial" w:eastAsia="Arial" w:hAnsi="Arial" w:cs="Arial"/>
                <w:sz w:val="22"/>
                <w:szCs w:val="22"/>
              </w:rPr>
              <w:t xml:space="preserve">FORMATO 9 – Apoyo a la industria nacional – Puntaje – Proponentes nacionales </w:t>
            </w:r>
            <w:r>
              <w:rPr>
                <w:rFonts w:ascii="Arial" w:eastAsia="Arial" w:hAnsi="Arial" w:cs="Arial"/>
                <w:sz w:val="22"/>
                <w:szCs w:val="22"/>
              </w:rPr>
              <w:t xml:space="preserve">/ </w:t>
            </w:r>
            <w:r w:rsidRPr="00646D77">
              <w:rPr>
                <w:rFonts w:ascii="Arial" w:eastAsia="Arial" w:hAnsi="Arial" w:cs="Arial"/>
                <w:sz w:val="22"/>
                <w:szCs w:val="22"/>
              </w:rPr>
              <w:t>PUNTAJE APOYO INDUSTRIA NACIONAL – Requisito – Acreditación – Prevalencia derecho sustancial</w:t>
            </w:r>
            <w:r>
              <w:rPr>
                <w:rFonts w:ascii="Arial" w:eastAsia="Arial" w:hAnsi="Arial" w:cs="Arial"/>
                <w:sz w:val="22"/>
                <w:szCs w:val="22"/>
              </w:rPr>
              <w:t xml:space="preserve"> / </w:t>
            </w:r>
            <w:r w:rsidRPr="00646D77">
              <w:rPr>
                <w:rFonts w:ascii="Arial" w:eastAsia="Arial" w:hAnsi="Arial" w:cs="Arial"/>
                <w:sz w:val="22"/>
                <w:szCs w:val="22"/>
              </w:rPr>
              <w:t>REGISTRO MERCANTIL – Objeto – Competencias de las Cámaras de Comercio</w:t>
            </w:r>
            <w:r>
              <w:rPr>
                <w:rFonts w:ascii="Arial" w:eastAsia="Arial" w:hAnsi="Arial" w:cs="Arial"/>
                <w:sz w:val="22"/>
                <w:szCs w:val="22"/>
              </w:rPr>
              <w:t xml:space="preserve"> / </w:t>
            </w:r>
            <w:r w:rsidRPr="00646D77">
              <w:rPr>
                <w:rFonts w:ascii="Arial" w:eastAsia="Arial" w:hAnsi="Arial" w:cs="Arial"/>
                <w:sz w:val="22"/>
                <w:szCs w:val="22"/>
              </w:rPr>
              <w:t>CERTIFICADO DE EXISTENCIA Y REPRESENTACIÓN LEGAL – Vigencia</w:t>
            </w:r>
            <w:r>
              <w:rPr>
                <w:rFonts w:ascii="Arial" w:eastAsia="Arial" w:hAnsi="Arial" w:cs="Arial"/>
                <w:sz w:val="22"/>
                <w:szCs w:val="22"/>
              </w:rPr>
              <w:t xml:space="preserve"> / </w:t>
            </w:r>
            <w:r w:rsidRPr="00646D77">
              <w:rPr>
                <w:rFonts w:ascii="Arial" w:eastAsia="Arial" w:hAnsi="Arial" w:cs="Arial"/>
                <w:sz w:val="22"/>
                <w:szCs w:val="22"/>
              </w:rPr>
              <w:t>CERTIFICADO DE EXISTENCIA Y REPRESENTACIÓN LEGAL – Doble finalidad</w:t>
            </w:r>
            <w:r w:rsidR="00875052">
              <w:rPr>
                <w:rFonts w:ascii="Arial" w:eastAsia="Arial" w:hAnsi="Arial" w:cs="Arial"/>
                <w:sz w:val="22"/>
                <w:szCs w:val="22"/>
              </w:rPr>
              <w:t xml:space="preserve"> /</w:t>
            </w:r>
          </w:p>
          <w:p w14:paraId="44CBCC24" w14:textId="097C967F" w:rsidR="007449B8" w:rsidRPr="00AA3BA1" w:rsidRDefault="00646D77" w:rsidP="00646D77">
            <w:pPr>
              <w:rPr>
                <w:rFonts w:ascii="Arial" w:eastAsia="Arial" w:hAnsi="Arial" w:cs="Arial"/>
                <w:b/>
                <w:sz w:val="22"/>
                <w:szCs w:val="22"/>
                <w:highlight w:val="yellow"/>
              </w:rPr>
            </w:pPr>
            <w:r w:rsidRPr="00646D77">
              <w:rPr>
                <w:rFonts w:ascii="Arial" w:eastAsia="Arial" w:hAnsi="Arial" w:cs="Arial"/>
                <w:sz w:val="22"/>
                <w:szCs w:val="22"/>
              </w:rPr>
              <w:t xml:space="preserve">CERTIFICADO DE EXISTENCIA Y REPRESENTACIÓN LEGAL – </w:t>
            </w:r>
            <w:proofErr w:type="spellStart"/>
            <w:r w:rsidRPr="00646D77">
              <w:rPr>
                <w:rFonts w:ascii="Arial" w:eastAsia="Arial" w:hAnsi="Arial" w:cs="Arial"/>
                <w:sz w:val="22"/>
                <w:szCs w:val="22"/>
              </w:rPr>
              <w:t>Subsanabilidad</w:t>
            </w:r>
            <w:proofErr w:type="spellEnd"/>
          </w:p>
        </w:tc>
      </w:tr>
      <w:tr w:rsidR="007449B8" w14:paraId="3467A318" w14:textId="77777777">
        <w:tc>
          <w:tcPr>
            <w:tcW w:w="2689" w:type="dxa"/>
          </w:tcPr>
          <w:p w14:paraId="533F1F92" w14:textId="77777777" w:rsidR="007449B8" w:rsidRDefault="005114B4">
            <w:pPr>
              <w:spacing w:before="120"/>
              <w:rPr>
                <w:rFonts w:ascii="Arial" w:eastAsia="Arial" w:hAnsi="Arial" w:cs="Arial"/>
                <w:b/>
                <w:sz w:val="22"/>
                <w:szCs w:val="22"/>
              </w:rPr>
            </w:pPr>
            <w:r>
              <w:rPr>
                <w:rFonts w:ascii="Arial" w:eastAsia="Arial" w:hAnsi="Arial" w:cs="Arial"/>
                <w:b/>
                <w:sz w:val="22"/>
                <w:szCs w:val="22"/>
              </w:rPr>
              <w:t>Radicación:</w:t>
            </w:r>
            <w:r>
              <w:rPr>
                <w:rFonts w:ascii="Arial" w:eastAsia="Arial" w:hAnsi="Arial" w:cs="Arial"/>
                <w:sz w:val="22"/>
                <w:szCs w:val="22"/>
              </w:rPr>
              <w:t xml:space="preserve">                              </w:t>
            </w:r>
          </w:p>
        </w:tc>
        <w:tc>
          <w:tcPr>
            <w:tcW w:w="6237" w:type="dxa"/>
          </w:tcPr>
          <w:p w14:paraId="37AAF437" w14:textId="77777777" w:rsidR="007449B8" w:rsidRDefault="005114B4">
            <w:pPr>
              <w:spacing w:before="120"/>
              <w:rPr>
                <w:rFonts w:ascii="Arial" w:eastAsia="Arial" w:hAnsi="Arial" w:cs="Arial"/>
                <w:sz w:val="22"/>
                <w:szCs w:val="22"/>
              </w:rPr>
            </w:pPr>
            <w:r>
              <w:rPr>
                <w:rFonts w:ascii="Arial" w:eastAsia="Arial" w:hAnsi="Arial" w:cs="Arial"/>
                <w:sz w:val="22"/>
                <w:szCs w:val="22"/>
              </w:rPr>
              <w:t>Respuesta a consulta # 4202013000005421</w:t>
            </w:r>
          </w:p>
        </w:tc>
      </w:tr>
    </w:tbl>
    <w:p w14:paraId="06E8A3A4" w14:textId="77777777" w:rsidR="007449B8" w:rsidRDefault="007449B8">
      <w:pPr>
        <w:jc w:val="both"/>
        <w:rPr>
          <w:rFonts w:ascii="Arial" w:eastAsia="Arial" w:hAnsi="Arial" w:cs="Arial"/>
          <w:sz w:val="22"/>
          <w:szCs w:val="22"/>
        </w:rPr>
      </w:pPr>
    </w:p>
    <w:p w14:paraId="25DA8ED7" w14:textId="77777777" w:rsidR="007449B8" w:rsidRDefault="007449B8">
      <w:pPr>
        <w:rPr>
          <w:rFonts w:ascii="Arial" w:eastAsia="Arial" w:hAnsi="Arial" w:cs="Arial"/>
          <w:sz w:val="22"/>
          <w:szCs w:val="22"/>
        </w:rPr>
      </w:pPr>
    </w:p>
    <w:p w14:paraId="4CA693CA" w14:textId="77777777" w:rsidR="007449B8" w:rsidRDefault="005114B4" w:rsidP="00305387">
      <w:pPr>
        <w:spacing w:line="276" w:lineRule="auto"/>
        <w:rPr>
          <w:rFonts w:ascii="Arial" w:eastAsia="Arial" w:hAnsi="Arial" w:cs="Arial"/>
          <w:sz w:val="22"/>
          <w:szCs w:val="22"/>
        </w:rPr>
      </w:pPr>
      <w:r>
        <w:rPr>
          <w:rFonts w:ascii="Arial" w:eastAsia="Arial" w:hAnsi="Arial" w:cs="Arial"/>
          <w:sz w:val="22"/>
          <w:szCs w:val="22"/>
        </w:rPr>
        <w:t>Estimado señor Hernández Romanos:</w:t>
      </w:r>
    </w:p>
    <w:p w14:paraId="2D808360" w14:textId="77777777" w:rsidR="007449B8" w:rsidRDefault="007449B8" w:rsidP="00305387">
      <w:pPr>
        <w:spacing w:line="276" w:lineRule="auto"/>
        <w:rPr>
          <w:rFonts w:ascii="Arial" w:eastAsia="Arial" w:hAnsi="Arial" w:cs="Arial"/>
          <w:sz w:val="22"/>
          <w:szCs w:val="22"/>
        </w:rPr>
      </w:pPr>
    </w:p>
    <w:p w14:paraId="363CCF4B" w14:textId="77777777" w:rsidR="007449B8" w:rsidRDefault="005114B4">
      <w:pPr>
        <w:spacing w:line="276" w:lineRule="auto"/>
        <w:ind w:right="49"/>
        <w:jc w:val="both"/>
        <w:rPr>
          <w:rFonts w:ascii="Arial" w:eastAsia="Arial" w:hAnsi="Arial" w:cs="Arial"/>
          <w:sz w:val="22"/>
          <w:szCs w:val="22"/>
        </w:rPr>
      </w:pPr>
      <w:r>
        <w:rPr>
          <w:rFonts w:ascii="Arial" w:eastAsia="Arial" w:hAnsi="Arial" w:cs="Arial"/>
          <w:sz w:val="22"/>
          <w:szCs w:val="22"/>
        </w:rPr>
        <w:t xml:space="preserve">La Agencia Nacional de Contratación Pública – Colombia Compra Eficiente responde su consulta del 26 de junio de 2020, en ejercicio de la competencia otorgada por el numeral 8 del artículo 11 y el numeral 5 del artículo 3 del Decreto Ley 4170 de 2011. </w:t>
      </w:r>
    </w:p>
    <w:p w14:paraId="55E94CC8" w14:textId="77777777" w:rsidR="007449B8" w:rsidRDefault="007449B8">
      <w:pPr>
        <w:spacing w:line="276" w:lineRule="auto"/>
        <w:jc w:val="both"/>
        <w:rPr>
          <w:rFonts w:ascii="Arial" w:eastAsia="Arial" w:hAnsi="Arial" w:cs="Arial"/>
          <w:sz w:val="22"/>
          <w:szCs w:val="22"/>
        </w:rPr>
      </w:pPr>
    </w:p>
    <w:p w14:paraId="72337B01" w14:textId="77777777" w:rsidR="007449B8" w:rsidRDefault="005114B4">
      <w:pPr>
        <w:numPr>
          <w:ilvl w:val="0"/>
          <w:numId w:val="1"/>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Problemas planteados </w:t>
      </w:r>
    </w:p>
    <w:p w14:paraId="3C02DA36" w14:textId="77777777" w:rsidR="007449B8" w:rsidRDefault="007449B8">
      <w:pPr>
        <w:pBdr>
          <w:top w:val="nil"/>
          <w:left w:val="nil"/>
          <w:bottom w:val="nil"/>
          <w:right w:val="nil"/>
          <w:between w:val="nil"/>
        </w:pBdr>
        <w:tabs>
          <w:tab w:val="left" w:pos="284"/>
        </w:tabs>
        <w:spacing w:line="276" w:lineRule="auto"/>
        <w:jc w:val="both"/>
        <w:rPr>
          <w:rFonts w:ascii="Arial" w:eastAsia="Arial" w:hAnsi="Arial" w:cs="Arial"/>
          <w:b/>
          <w:color w:val="000000"/>
          <w:sz w:val="22"/>
          <w:szCs w:val="22"/>
        </w:rPr>
      </w:pPr>
    </w:p>
    <w:p w14:paraId="547A2567" w14:textId="76BBBB03" w:rsidR="007449B8" w:rsidRDefault="005114B4">
      <w:pPr>
        <w:pBdr>
          <w:top w:val="nil"/>
          <w:left w:val="nil"/>
          <w:bottom w:val="nil"/>
          <w:right w:val="nil"/>
          <w:between w:val="nil"/>
        </w:pBdr>
        <w:spacing w:line="276" w:lineRule="auto"/>
        <w:jc w:val="both"/>
        <w:rPr>
          <w:rFonts w:ascii="Arial" w:eastAsia="Arial" w:hAnsi="Arial" w:cs="Arial"/>
          <w:color w:val="000000"/>
          <w:sz w:val="22"/>
          <w:szCs w:val="22"/>
        </w:rPr>
      </w:pPr>
      <w:r w:rsidRPr="00305387">
        <w:rPr>
          <w:rFonts w:ascii="Arial" w:eastAsia="Arial" w:hAnsi="Arial" w:cs="Arial"/>
          <w:color w:val="000000"/>
          <w:sz w:val="22"/>
          <w:szCs w:val="22"/>
        </w:rPr>
        <w:t xml:space="preserve">El peticionario plantea la siguiente duda sobre la documentación requerida para acceder al puntaje de industria nacional: «[…] para un proponente que pretenda acreditarse como empresa nacional - con las reglas de los Documentos Tipo V1 - pero que no allegue Certificado de Existencia de existencia o </w:t>
      </w:r>
      <w:proofErr w:type="spellStart"/>
      <w:r w:rsidRPr="00305387">
        <w:rPr>
          <w:rFonts w:ascii="Arial" w:eastAsia="Arial" w:hAnsi="Arial" w:cs="Arial"/>
          <w:color w:val="000000"/>
          <w:sz w:val="22"/>
          <w:szCs w:val="22"/>
        </w:rPr>
        <w:t>representación</w:t>
      </w:r>
      <w:proofErr w:type="spellEnd"/>
      <w:r w:rsidRPr="00305387">
        <w:rPr>
          <w:rFonts w:ascii="Arial" w:eastAsia="Arial" w:hAnsi="Arial" w:cs="Arial"/>
          <w:color w:val="000000"/>
          <w:sz w:val="22"/>
          <w:szCs w:val="22"/>
        </w:rPr>
        <w:t xml:space="preserve"> legal vigente al momento del </w:t>
      </w:r>
      <w:proofErr w:type="gramStart"/>
      <w:r w:rsidRPr="00305387">
        <w:rPr>
          <w:rFonts w:ascii="Arial" w:eastAsia="Arial" w:hAnsi="Arial" w:cs="Arial"/>
          <w:color w:val="000000"/>
          <w:sz w:val="22"/>
          <w:szCs w:val="22"/>
        </w:rPr>
        <w:t>cierre[</w:t>
      </w:r>
      <w:proofErr w:type="gramEnd"/>
      <w:r w:rsidRPr="00305387">
        <w:rPr>
          <w:rFonts w:ascii="Arial" w:eastAsia="Arial" w:hAnsi="Arial" w:cs="Arial"/>
          <w:color w:val="000000"/>
          <w:sz w:val="22"/>
          <w:szCs w:val="22"/>
        </w:rPr>
        <w:t xml:space="preserve">,] ¿[n]o se le debe dar puntaje por concepto de Apoyo a la Industria Nacional? ¿Si allega un certificado vencido al momento del cierre, pierde el derecho de obtener este puntaje con las reglas del pliego tipo </w:t>
      </w:r>
      <w:proofErr w:type="spellStart"/>
      <w:r w:rsidRPr="00305387">
        <w:rPr>
          <w:rFonts w:ascii="Arial" w:eastAsia="Arial" w:hAnsi="Arial" w:cs="Arial"/>
          <w:color w:val="000000"/>
          <w:sz w:val="22"/>
          <w:szCs w:val="22"/>
        </w:rPr>
        <w:t>versión</w:t>
      </w:r>
      <w:proofErr w:type="spellEnd"/>
      <w:r w:rsidRPr="00305387">
        <w:rPr>
          <w:rFonts w:ascii="Arial" w:eastAsia="Arial" w:hAnsi="Arial" w:cs="Arial"/>
          <w:color w:val="000000"/>
          <w:sz w:val="22"/>
          <w:szCs w:val="22"/>
        </w:rPr>
        <w:t xml:space="preserve"> uno (1)?»</w:t>
      </w:r>
      <w:r w:rsidR="00722706" w:rsidRPr="00305387">
        <w:rPr>
          <w:rFonts w:ascii="Arial" w:eastAsia="Arial" w:hAnsi="Arial" w:cs="Arial"/>
          <w:color w:val="000000"/>
          <w:sz w:val="22"/>
          <w:szCs w:val="22"/>
        </w:rPr>
        <w:t xml:space="preserve"> </w:t>
      </w:r>
      <w:bookmarkStart w:id="1" w:name="_Hlk45269766"/>
      <w:r w:rsidR="00722706" w:rsidRPr="00305387">
        <w:rPr>
          <w:rFonts w:ascii="Arial" w:eastAsia="Arial" w:hAnsi="Arial" w:cs="Arial"/>
          <w:color w:val="000000"/>
          <w:sz w:val="22"/>
          <w:szCs w:val="22"/>
        </w:rPr>
        <w:t>(Corchetes fuera de texto)</w:t>
      </w:r>
      <w:bookmarkEnd w:id="1"/>
      <w:r w:rsidRPr="00305387">
        <w:rPr>
          <w:rFonts w:ascii="Arial" w:eastAsia="Arial" w:hAnsi="Arial" w:cs="Arial"/>
          <w:color w:val="000000"/>
          <w:sz w:val="22"/>
          <w:szCs w:val="22"/>
        </w:rPr>
        <w:t>.</w:t>
      </w:r>
    </w:p>
    <w:p w14:paraId="6CF9CDD0" w14:textId="77777777" w:rsidR="007449B8" w:rsidRDefault="007449B8">
      <w:pPr>
        <w:tabs>
          <w:tab w:val="left" w:pos="426"/>
        </w:tabs>
        <w:spacing w:line="276" w:lineRule="auto"/>
        <w:jc w:val="both"/>
        <w:rPr>
          <w:rFonts w:ascii="Arial" w:eastAsia="Arial" w:hAnsi="Arial" w:cs="Arial"/>
          <w:sz w:val="22"/>
          <w:szCs w:val="22"/>
        </w:rPr>
      </w:pPr>
    </w:p>
    <w:p w14:paraId="465985E5" w14:textId="77777777" w:rsidR="007449B8" w:rsidRDefault="005114B4">
      <w:pPr>
        <w:numPr>
          <w:ilvl w:val="0"/>
          <w:numId w:val="1"/>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Pr>
          <w:rFonts w:ascii="Arial" w:eastAsia="Arial" w:hAnsi="Arial" w:cs="Arial"/>
          <w:b/>
          <w:color w:val="000000"/>
          <w:sz w:val="22"/>
          <w:szCs w:val="22"/>
        </w:rPr>
        <w:t>Consideraciones</w:t>
      </w:r>
    </w:p>
    <w:p w14:paraId="73727A3B" w14:textId="77777777" w:rsidR="007449B8" w:rsidRDefault="007449B8">
      <w:pPr>
        <w:spacing w:line="276" w:lineRule="auto"/>
        <w:jc w:val="both"/>
        <w:rPr>
          <w:rFonts w:ascii="Arial" w:eastAsia="Arial" w:hAnsi="Arial" w:cs="Arial"/>
          <w:b/>
          <w:sz w:val="22"/>
          <w:szCs w:val="22"/>
        </w:rPr>
      </w:pPr>
    </w:p>
    <w:p w14:paraId="09C813B0" w14:textId="2CD87C92" w:rsidR="007449B8" w:rsidRDefault="005114B4">
      <w:pPr>
        <w:spacing w:before="120" w:after="120" w:line="276" w:lineRule="auto"/>
        <w:jc w:val="both"/>
        <w:rPr>
          <w:rFonts w:ascii="Arial" w:eastAsia="Arial" w:hAnsi="Arial" w:cs="Arial"/>
          <w:sz w:val="22"/>
          <w:szCs w:val="22"/>
        </w:rPr>
      </w:pPr>
      <w:r>
        <w:rPr>
          <w:rFonts w:ascii="Arial" w:eastAsia="Arial" w:hAnsi="Arial" w:cs="Arial"/>
          <w:sz w:val="22"/>
          <w:szCs w:val="22"/>
        </w:rPr>
        <w:t xml:space="preserve">La Agencia Nacional de Contratación Pública </w:t>
      </w:r>
      <w:r w:rsidR="0012386A">
        <w:rPr>
          <w:rFonts w:ascii="Arial" w:eastAsia="Arial" w:hAnsi="Arial" w:cs="Arial"/>
          <w:sz w:val="22"/>
          <w:szCs w:val="22"/>
        </w:rPr>
        <w:t>–</w:t>
      </w:r>
      <w:r>
        <w:rPr>
          <w:rFonts w:ascii="Arial" w:eastAsia="Arial" w:hAnsi="Arial" w:cs="Arial"/>
          <w:sz w:val="22"/>
          <w:szCs w:val="22"/>
        </w:rPr>
        <w:t xml:space="preserve"> Colombia Compra Eficiente, en el concepto con radicado No. 4201912000004216 del 18 de julio de 2019, reiterado y desarrollado en los conceptos identificados con radicado No. 4201912000005315 del 16 de septiembre de 2019, 4201912000005345 16 de septiembre de 2019,</w:t>
      </w:r>
      <w:r>
        <w:t xml:space="preserve"> </w:t>
      </w:r>
      <w:r>
        <w:rPr>
          <w:rFonts w:ascii="Arial" w:eastAsia="Arial" w:hAnsi="Arial" w:cs="Arial"/>
          <w:sz w:val="22"/>
          <w:szCs w:val="22"/>
        </w:rPr>
        <w:t xml:space="preserve">4201912000006360 del 15 de octubre de 2019, 4201912000006733 del 21 de octubre de 2019, 4201913000006155 del 23 de octubre de 2019, 4201912000007491 del 1 de noviembre de 2019, 4201912000006312 del 7 de noviembre de 2019, 4201912000006923 del 12 de noviembre de 2019, 4201912000007208 del 12 de noviembre de 2019, 4201912000008003 del 28 de noviembre de 2019, 4201912000007100 del 29 de noviembre de 2019, C – 029 de 4 de </w:t>
      </w:r>
      <w:r w:rsidRPr="00240B8B">
        <w:rPr>
          <w:rFonts w:ascii="Arial" w:eastAsia="Arial" w:hAnsi="Arial" w:cs="Arial"/>
          <w:sz w:val="22"/>
          <w:szCs w:val="22"/>
        </w:rPr>
        <w:t>enero de 2020, C –</w:t>
      </w:r>
      <w:r w:rsidRPr="00661CCD">
        <w:rPr>
          <w:rFonts w:ascii="Arial" w:eastAsia="Arial" w:hAnsi="Arial" w:cs="Arial"/>
          <w:sz w:val="22"/>
          <w:szCs w:val="22"/>
        </w:rPr>
        <w:t xml:space="preserve"> 043 de 10 de enero de 2020, C – 123 de 12 de febrero de 2020, </w:t>
      </w:r>
      <w:r w:rsidRPr="00305387">
        <w:rPr>
          <w:rFonts w:ascii="Arial" w:eastAsia="Arial" w:hAnsi="Arial" w:cs="Arial"/>
          <w:sz w:val="22"/>
          <w:szCs w:val="22"/>
        </w:rPr>
        <w:t>C-073 del 28 de febrero de 2020</w:t>
      </w:r>
      <w:r w:rsidRPr="00240B8B">
        <w:rPr>
          <w:rFonts w:ascii="Arial" w:eastAsia="Arial" w:hAnsi="Arial" w:cs="Arial"/>
          <w:sz w:val="22"/>
          <w:szCs w:val="22"/>
        </w:rPr>
        <w:t xml:space="preserve">, C – 114 del 3 de marzo de 2020, C – 123 del 3 de marzo de </w:t>
      </w:r>
      <w:r w:rsidRPr="00240B8B">
        <w:rPr>
          <w:rFonts w:ascii="Arial" w:eastAsia="Arial" w:hAnsi="Arial" w:cs="Arial"/>
          <w:sz w:val="22"/>
          <w:szCs w:val="22"/>
        </w:rPr>
        <w:lastRenderedPageBreak/>
        <w:t xml:space="preserve">2020, C – 119 del 18 de marzo de 2020, C – 196 del 8 de abril de 2020 y </w:t>
      </w:r>
      <w:r w:rsidRPr="00305387">
        <w:rPr>
          <w:rFonts w:ascii="Arial" w:eastAsia="Arial" w:hAnsi="Arial" w:cs="Arial"/>
          <w:sz w:val="22"/>
          <w:szCs w:val="22"/>
        </w:rPr>
        <w:t>C-373 del 12 de junio de 2020</w:t>
      </w:r>
      <w:r w:rsidRPr="00240B8B">
        <w:rPr>
          <w:rFonts w:ascii="Arial" w:eastAsia="Arial" w:hAnsi="Arial" w:cs="Arial"/>
          <w:sz w:val="22"/>
          <w:szCs w:val="22"/>
        </w:rPr>
        <w:t>, estudió la forma de acreditar el puntaje relacionado con el apoyo a la industria nacional en los</w:t>
      </w:r>
      <w:r>
        <w:rPr>
          <w:rFonts w:ascii="Arial" w:eastAsia="Arial" w:hAnsi="Arial" w:cs="Arial"/>
          <w:sz w:val="22"/>
          <w:szCs w:val="22"/>
        </w:rPr>
        <w:t xml:space="preserve"> procesos adelantados con </w:t>
      </w:r>
      <w:r w:rsidR="009E0137">
        <w:rPr>
          <w:rFonts w:ascii="Arial" w:eastAsia="Arial" w:hAnsi="Arial" w:cs="Arial"/>
          <w:sz w:val="22"/>
          <w:szCs w:val="22"/>
        </w:rPr>
        <w:t>documentos tipo</w:t>
      </w:r>
      <w:r>
        <w:rPr>
          <w:rFonts w:ascii="Arial" w:eastAsia="Arial" w:hAnsi="Arial" w:cs="Arial"/>
          <w:sz w:val="22"/>
          <w:szCs w:val="22"/>
        </w:rPr>
        <w:t>. La tesis desarrollada se reitera a continuación</w:t>
      </w:r>
      <w:r w:rsidR="0012386A">
        <w:rPr>
          <w:rFonts w:ascii="Arial" w:eastAsia="Arial" w:hAnsi="Arial" w:cs="Arial"/>
          <w:sz w:val="22"/>
          <w:szCs w:val="22"/>
        </w:rPr>
        <w:t xml:space="preserve"> teniendo en cuenta</w:t>
      </w:r>
      <w:r>
        <w:rPr>
          <w:rFonts w:ascii="Arial" w:eastAsia="Arial" w:hAnsi="Arial" w:cs="Arial"/>
          <w:sz w:val="22"/>
          <w:szCs w:val="22"/>
        </w:rPr>
        <w:t xml:space="preserve"> que esta respuesta se refiere a la versión 1 de los </w:t>
      </w:r>
      <w:r w:rsidR="009E0137">
        <w:rPr>
          <w:rFonts w:ascii="Arial" w:eastAsia="Arial" w:hAnsi="Arial" w:cs="Arial"/>
          <w:sz w:val="22"/>
          <w:szCs w:val="22"/>
        </w:rPr>
        <w:t xml:space="preserve">documentos tipo </w:t>
      </w:r>
      <w:r>
        <w:rPr>
          <w:rFonts w:ascii="Arial" w:eastAsia="Arial" w:hAnsi="Arial" w:cs="Arial"/>
          <w:sz w:val="22"/>
          <w:szCs w:val="22"/>
        </w:rPr>
        <w:t>para licitación pública</w:t>
      </w:r>
      <w:r w:rsidR="0012386A">
        <w:rPr>
          <w:rFonts w:ascii="Arial" w:eastAsia="Arial" w:hAnsi="Arial" w:cs="Arial"/>
          <w:sz w:val="22"/>
          <w:szCs w:val="22"/>
        </w:rPr>
        <w:t xml:space="preserve">, expedida mediante la </w:t>
      </w:r>
      <w:r>
        <w:rPr>
          <w:rFonts w:ascii="Arial" w:eastAsia="Arial" w:hAnsi="Arial" w:cs="Arial"/>
          <w:sz w:val="22"/>
          <w:szCs w:val="22"/>
        </w:rPr>
        <w:t xml:space="preserve">Resolución 1798 del 01 de abril del año 2019. </w:t>
      </w:r>
    </w:p>
    <w:p w14:paraId="5BA7E9ED" w14:textId="77777777" w:rsidR="007449B8" w:rsidRDefault="005114B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El artículo 1 de la Ley 816 de 2003 establece la obligatoriedad, para las entidades de la Administración pública, de adoptar criterios objetivos que permitan apoyar a la industria nacional. Dispone el artículo: </w:t>
      </w:r>
    </w:p>
    <w:p w14:paraId="53C622A1" w14:textId="77777777" w:rsidR="007449B8" w:rsidRDefault="007449B8">
      <w:pPr>
        <w:spacing w:line="276" w:lineRule="auto"/>
        <w:ind w:firstLine="709"/>
        <w:jc w:val="both"/>
        <w:rPr>
          <w:rFonts w:ascii="Arial" w:eastAsia="Arial" w:hAnsi="Arial" w:cs="Arial"/>
          <w:sz w:val="22"/>
          <w:szCs w:val="22"/>
        </w:rPr>
      </w:pPr>
    </w:p>
    <w:p w14:paraId="732B6C27" w14:textId="77777777" w:rsidR="007449B8" w:rsidRDefault="005114B4">
      <w:pPr>
        <w:ind w:left="708" w:right="709"/>
        <w:jc w:val="both"/>
        <w:rPr>
          <w:rFonts w:ascii="Arial" w:eastAsia="Arial" w:hAnsi="Arial" w:cs="Arial"/>
          <w:sz w:val="22"/>
          <w:szCs w:val="22"/>
        </w:rPr>
      </w:pPr>
      <w:r>
        <w:rPr>
          <w:rFonts w:ascii="Arial" w:eastAsia="Arial" w:hAnsi="Arial" w:cs="Arial"/>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r>
        <w:rPr>
          <w:rFonts w:ascii="Arial" w:eastAsia="Arial" w:hAnsi="Arial" w:cs="Arial"/>
          <w:sz w:val="22"/>
          <w:szCs w:val="22"/>
        </w:rPr>
        <w:t xml:space="preserve">. </w:t>
      </w:r>
    </w:p>
    <w:p w14:paraId="63E1030F" w14:textId="77777777" w:rsidR="007449B8" w:rsidRDefault="007449B8">
      <w:pPr>
        <w:ind w:left="708" w:right="709"/>
        <w:jc w:val="both"/>
        <w:rPr>
          <w:rFonts w:ascii="Arial" w:eastAsia="Arial" w:hAnsi="Arial" w:cs="Arial"/>
          <w:sz w:val="22"/>
          <w:szCs w:val="22"/>
        </w:rPr>
      </w:pPr>
    </w:p>
    <w:p w14:paraId="4A3F500F" w14:textId="77777777" w:rsidR="007449B8" w:rsidRDefault="005114B4">
      <w:pPr>
        <w:spacing w:line="276" w:lineRule="auto"/>
        <w:ind w:firstLine="708"/>
        <w:jc w:val="both"/>
        <w:rPr>
          <w:rFonts w:ascii="Arial" w:eastAsia="Arial" w:hAnsi="Arial" w:cs="Arial"/>
          <w:sz w:val="22"/>
          <w:szCs w:val="22"/>
        </w:rPr>
      </w:pPr>
      <w:r>
        <w:rPr>
          <w:rFonts w:ascii="Arial" w:eastAsia="Arial" w:hAnsi="Arial" w:cs="Arial"/>
          <w:sz w:val="22"/>
          <w:szCs w:val="22"/>
        </w:rPr>
        <w:t xml:space="preserve">Además, el artículo 2 de la misma ley, de forma expresa, determina el puntaje que las entidades deben incluir dentro de los criterios de calificación de las propuestas para promover la industria colombiana: </w:t>
      </w:r>
    </w:p>
    <w:p w14:paraId="79EF21B8" w14:textId="77777777" w:rsidR="007449B8" w:rsidRDefault="007449B8">
      <w:pPr>
        <w:jc w:val="both"/>
        <w:rPr>
          <w:rFonts w:ascii="Arial" w:eastAsia="Arial" w:hAnsi="Arial" w:cs="Arial"/>
          <w:sz w:val="22"/>
          <w:szCs w:val="22"/>
        </w:rPr>
      </w:pPr>
    </w:p>
    <w:p w14:paraId="65ED7A9D" w14:textId="77777777" w:rsidR="007449B8" w:rsidRDefault="005114B4">
      <w:pPr>
        <w:ind w:left="708" w:right="709"/>
        <w:jc w:val="both"/>
        <w:rPr>
          <w:rFonts w:ascii="Arial" w:eastAsia="Arial" w:hAnsi="Arial" w:cs="Arial"/>
          <w:sz w:val="21"/>
          <w:szCs w:val="21"/>
        </w:rPr>
      </w:pPr>
      <w:r>
        <w:rPr>
          <w:rFonts w:ascii="Arial" w:eastAsia="Arial" w:hAnsi="Arial" w:cs="Arial"/>
          <w:sz w:val="21"/>
          <w:szCs w:val="21"/>
        </w:rPr>
        <w:t xml:space="preserve">Las entidades de que trata el artículo 1° asignarán, dentro de los criterios de calificación de las propuestas, un puntaje comprendido entre el diez </w:t>
      </w:r>
      <w:r>
        <w:rPr>
          <w:rFonts w:ascii="Arial" w:eastAsia="Arial" w:hAnsi="Arial" w:cs="Arial"/>
          <w:sz w:val="22"/>
          <w:szCs w:val="22"/>
        </w:rPr>
        <w:t>(</w:t>
      </w:r>
      <w:r>
        <w:rPr>
          <w:rFonts w:ascii="Arial" w:eastAsia="Arial" w:hAnsi="Arial" w:cs="Arial"/>
          <w:sz w:val="21"/>
          <w:szCs w:val="21"/>
        </w:rPr>
        <w:t>10</w:t>
      </w:r>
      <w:r>
        <w:rPr>
          <w:rFonts w:ascii="Arial" w:eastAsia="Arial" w:hAnsi="Arial" w:cs="Arial"/>
          <w:sz w:val="22"/>
          <w:szCs w:val="22"/>
        </w:rPr>
        <w:t>)</w:t>
      </w:r>
      <w:r>
        <w:rPr>
          <w:rFonts w:ascii="Arial" w:eastAsia="Arial" w:hAnsi="Arial" w:cs="Arial"/>
          <w:sz w:val="21"/>
          <w:szCs w:val="21"/>
        </w:rPr>
        <w:t xml:space="preserve"> y el veinte por ciento </w:t>
      </w:r>
      <w:r>
        <w:rPr>
          <w:rFonts w:ascii="Arial" w:eastAsia="Arial" w:hAnsi="Arial" w:cs="Arial"/>
          <w:sz w:val="22"/>
          <w:szCs w:val="22"/>
        </w:rPr>
        <w:t>(</w:t>
      </w:r>
      <w:r>
        <w:rPr>
          <w:rFonts w:ascii="Arial" w:eastAsia="Arial" w:hAnsi="Arial" w:cs="Arial"/>
          <w:sz w:val="21"/>
          <w:szCs w:val="21"/>
        </w:rPr>
        <w:t>20%</w:t>
      </w:r>
      <w:r>
        <w:rPr>
          <w:rFonts w:ascii="Arial" w:eastAsia="Arial" w:hAnsi="Arial" w:cs="Arial"/>
          <w:sz w:val="22"/>
          <w:szCs w:val="22"/>
        </w:rPr>
        <w:t>)</w:t>
      </w:r>
      <w:r>
        <w:rPr>
          <w:rFonts w:ascii="Arial" w:eastAsia="Arial" w:hAnsi="Arial" w:cs="Arial"/>
          <w:sz w:val="21"/>
          <w:szCs w:val="21"/>
        </w:rPr>
        <w:t>, para estimular la industria colombiana cuando los proponentes oferten bienes o servicios nacionales.</w:t>
      </w:r>
    </w:p>
    <w:p w14:paraId="6285D317" w14:textId="77777777" w:rsidR="007449B8" w:rsidRDefault="007449B8">
      <w:pPr>
        <w:ind w:left="708" w:right="709"/>
        <w:jc w:val="both"/>
        <w:rPr>
          <w:rFonts w:ascii="Arial" w:eastAsia="Arial" w:hAnsi="Arial" w:cs="Arial"/>
          <w:sz w:val="21"/>
          <w:szCs w:val="21"/>
        </w:rPr>
      </w:pPr>
    </w:p>
    <w:p w14:paraId="43001570" w14:textId="77777777" w:rsidR="007449B8" w:rsidRDefault="005114B4">
      <w:pPr>
        <w:ind w:left="708" w:right="709"/>
        <w:jc w:val="both"/>
        <w:rPr>
          <w:rFonts w:ascii="Arial" w:eastAsia="Arial" w:hAnsi="Arial" w:cs="Arial"/>
          <w:sz w:val="22"/>
          <w:szCs w:val="22"/>
        </w:rPr>
      </w:pPr>
      <w:r>
        <w:rPr>
          <w:rFonts w:ascii="Arial" w:eastAsia="Arial" w:hAnsi="Arial" w:cs="Arial"/>
          <w:sz w:val="21"/>
          <w:szCs w:val="21"/>
        </w:rPr>
        <w:t xml:space="preserve">Tratándose de bienes o servicios extranjeros, la entidad contratante establecerá un puntaje comprendido entre el cinco </w:t>
      </w:r>
      <w:r>
        <w:rPr>
          <w:rFonts w:ascii="Arial" w:eastAsia="Arial" w:hAnsi="Arial" w:cs="Arial"/>
          <w:sz w:val="22"/>
          <w:szCs w:val="22"/>
        </w:rPr>
        <w:t>(</w:t>
      </w:r>
      <w:r>
        <w:rPr>
          <w:rFonts w:ascii="Arial" w:eastAsia="Arial" w:hAnsi="Arial" w:cs="Arial"/>
          <w:sz w:val="21"/>
          <w:szCs w:val="21"/>
        </w:rPr>
        <w:t>5</w:t>
      </w:r>
      <w:r>
        <w:rPr>
          <w:rFonts w:ascii="Arial" w:eastAsia="Arial" w:hAnsi="Arial" w:cs="Arial"/>
          <w:sz w:val="22"/>
          <w:szCs w:val="22"/>
        </w:rPr>
        <w:t>)</w:t>
      </w:r>
      <w:r>
        <w:rPr>
          <w:rFonts w:ascii="Arial" w:eastAsia="Arial" w:hAnsi="Arial" w:cs="Arial"/>
          <w:sz w:val="21"/>
          <w:szCs w:val="21"/>
        </w:rPr>
        <w:t xml:space="preserve"> y el quince por ciento </w:t>
      </w:r>
      <w:r>
        <w:rPr>
          <w:rFonts w:ascii="Arial" w:eastAsia="Arial" w:hAnsi="Arial" w:cs="Arial"/>
          <w:sz w:val="22"/>
          <w:szCs w:val="22"/>
        </w:rPr>
        <w:t>(</w:t>
      </w:r>
      <w:r>
        <w:rPr>
          <w:rFonts w:ascii="Arial" w:eastAsia="Arial" w:hAnsi="Arial" w:cs="Arial"/>
          <w:sz w:val="21"/>
          <w:szCs w:val="21"/>
        </w:rPr>
        <w:t>15%</w:t>
      </w:r>
      <w:r>
        <w:rPr>
          <w:rFonts w:ascii="Arial" w:eastAsia="Arial" w:hAnsi="Arial" w:cs="Arial"/>
          <w:sz w:val="22"/>
          <w:szCs w:val="22"/>
        </w:rPr>
        <w:t>)</w:t>
      </w:r>
      <w:r>
        <w:rPr>
          <w:rFonts w:ascii="Arial" w:eastAsia="Arial" w:hAnsi="Arial" w:cs="Arial"/>
          <w:sz w:val="21"/>
          <w:szCs w:val="21"/>
        </w:rPr>
        <w:t>, para incentivar la incorporación de componente colombiano de bienes y servicios profesionales, técnicos y operativos</w:t>
      </w:r>
      <w:r>
        <w:rPr>
          <w:rFonts w:ascii="Arial" w:eastAsia="Arial" w:hAnsi="Arial" w:cs="Arial"/>
          <w:sz w:val="22"/>
          <w:szCs w:val="22"/>
        </w:rPr>
        <w:t>.</w:t>
      </w:r>
    </w:p>
    <w:p w14:paraId="75433BBB" w14:textId="77777777" w:rsidR="007449B8" w:rsidRDefault="007449B8">
      <w:pPr>
        <w:jc w:val="both"/>
        <w:rPr>
          <w:rFonts w:ascii="Arial" w:eastAsia="Arial" w:hAnsi="Arial" w:cs="Arial"/>
          <w:sz w:val="22"/>
          <w:szCs w:val="22"/>
        </w:rPr>
      </w:pPr>
    </w:p>
    <w:p w14:paraId="2F57712B" w14:textId="77777777" w:rsidR="007449B8" w:rsidRDefault="005114B4">
      <w:pPr>
        <w:spacing w:after="120" w:line="276" w:lineRule="auto"/>
        <w:ind w:firstLine="708"/>
        <w:jc w:val="both"/>
        <w:rPr>
          <w:rFonts w:ascii="Arial" w:eastAsia="Arial" w:hAnsi="Arial" w:cs="Arial"/>
          <w:sz w:val="22"/>
          <w:szCs w:val="22"/>
        </w:rPr>
      </w:pPr>
      <w:r>
        <w:rPr>
          <w:rFonts w:ascii="Arial" w:eastAsia="Arial" w:hAnsi="Arial" w:cs="Arial"/>
          <w:sz w:val="22"/>
          <w:szCs w:val="22"/>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Pr>
          <w:rFonts w:ascii="Arial" w:eastAsia="Arial" w:hAnsi="Arial" w:cs="Arial"/>
          <w:sz w:val="22"/>
          <w:szCs w:val="22"/>
          <w:vertAlign w:val="superscript"/>
        </w:rPr>
        <w:footnoteReference w:id="1"/>
      </w:r>
      <w:r>
        <w:rPr>
          <w:rFonts w:ascii="Arial" w:eastAsia="Arial" w:hAnsi="Arial" w:cs="Arial"/>
          <w:sz w:val="22"/>
          <w:szCs w:val="22"/>
        </w:rPr>
        <w:t xml:space="preserve">. Por otro lado, están los proponentes extranjeros que no </w:t>
      </w:r>
      <w:r>
        <w:rPr>
          <w:rFonts w:ascii="Arial" w:eastAsia="Arial" w:hAnsi="Arial" w:cs="Arial"/>
          <w:sz w:val="22"/>
          <w:szCs w:val="22"/>
        </w:rPr>
        <w:lastRenderedPageBreak/>
        <w:t xml:space="preserve">tengan trato nacional y ofertan la incorporación de componente colombiano de bienes o servicios. </w:t>
      </w:r>
    </w:p>
    <w:p w14:paraId="489D3864" w14:textId="7AC7B86F"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Asimismo, el Decreto 1082 de 2015, «Por medio del cual se expide el Decreto único reglamentario del sector administrativo de planeación nacional», definió los </w:t>
      </w:r>
      <w:r w:rsidR="009E0137">
        <w:rPr>
          <w:rFonts w:ascii="Arial" w:eastAsia="Arial" w:hAnsi="Arial" w:cs="Arial"/>
          <w:sz w:val="22"/>
          <w:szCs w:val="22"/>
        </w:rPr>
        <w:t xml:space="preserve">servicios nacionales </w:t>
      </w:r>
      <w:r>
        <w:rPr>
          <w:rFonts w:ascii="Arial" w:eastAsia="Arial" w:hAnsi="Arial" w:cs="Arial"/>
          <w:sz w:val="22"/>
          <w:szCs w:val="22"/>
        </w:rPr>
        <w:t>como aquellos prestados por personas naturales colombianas o residentes en Colombia o por personas jurídicas constituidas en Colombia conforme a lo previsto en las disposiciones de la legislación colombiana</w:t>
      </w:r>
      <w:r>
        <w:rPr>
          <w:rFonts w:ascii="Arial" w:eastAsia="Arial" w:hAnsi="Arial" w:cs="Arial"/>
          <w:sz w:val="22"/>
          <w:szCs w:val="22"/>
          <w:vertAlign w:val="superscript"/>
        </w:rPr>
        <w:footnoteReference w:id="2"/>
      </w:r>
      <w:r>
        <w:rPr>
          <w:rFonts w:ascii="Arial" w:eastAsia="Arial" w:hAnsi="Arial" w:cs="Arial"/>
          <w:sz w:val="22"/>
          <w:szCs w:val="22"/>
        </w:rPr>
        <w:t>.</w:t>
      </w:r>
    </w:p>
    <w:p w14:paraId="52892FE4" w14:textId="597DB23D"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Explicadas las disposiciones que regulan el apoyo a la industria nacional, los </w:t>
      </w:r>
      <w:r w:rsidR="009E0137">
        <w:rPr>
          <w:rFonts w:ascii="Arial" w:eastAsia="Arial" w:hAnsi="Arial" w:cs="Arial"/>
          <w:sz w:val="22"/>
          <w:szCs w:val="22"/>
        </w:rPr>
        <w:t xml:space="preserve">documentos tipo </w:t>
      </w:r>
      <w:r>
        <w:rPr>
          <w:rFonts w:ascii="Arial" w:eastAsia="Arial" w:hAnsi="Arial" w:cs="Arial"/>
          <w:sz w:val="22"/>
          <w:szCs w:val="22"/>
        </w:rPr>
        <w:t xml:space="preserve">para los pliegos de condiciones de los procesos de selección de licitación de obra pública de infraestructura de transporte, adoptados mediante el Decreto 342 de 2019, e implementados y desarrollados mediante la Resolución 1798 de 2019, expedida por la Agencia Nacional de Contratación Pública – Colombia Compra Eficiente, regularon en el numeral 4.3 del </w:t>
      </w:r>
      <w:r w:rsidR="009E0137">
        <w:rPr>
          <w:rFonts w:ascii="Arial" w:eastAsia="Arial" w:hAnsi="Arial" w:cs="Arial"/>
          <w:sz w:val="22"/>
          <w:szCs w:val="22"/>
        </w:rPr>
        <w:t xml:space="preserve">documento base o pliego tipo </w:t>
      </w:r>
      <w:r>
        <w:rPr>
          <w:rFonts w:ascii="Arial" w:eastAsia="Arial" w:hAnsi="Arial" w:cs="Arial"/>
          <w:sz w:val="22"/>
          <w:szCs w:val="22"/>
        </w:rPr>
        <w:t xml:space="preserve">el puntaje por apoyo a la industria nacional en los siguientes términos: </w:t>
      </w:r>
    </w:p>
    <w:p w14:paraId="73FF1651" w14:textId="77777777" w:rsidR="007449B8" w:rsidRDefault="007449B8">
      <w:pPr>
        <w:rPr>
          <w:rFonts w:ascii="Arial" w:eastAsia="Arial" w:hAnsi="Arial" w:cs="Arial"/>
          <w:sz w:val="20"/>
          <w:szCs w:val="20"/>
        </w:rPr>
      </w:pPr>
    </w:p>
    <w:p w14:paraId="1C080F20" w14:textId="77777777" w:rsidR="007449B8" w:rsidRDefault="005114B4">
      <w:pPr>
        <w:keepNext/>
        <w:numPr>
          <w:ilvl w:val="1"/>
          <w:numId w:val="4"/>
        </w:numPr>
        <w:ind w:right="709" w:firstLine="207"/>
        <w:rPr>
          <w:rFonts w:ascii="Arial" w:eastAsia="Arial" w:hAnsi="Arial" w:cs="Arial"/>
          <w:b/>
          <w:sz w:val="21"/>
          <w:szCs w:val="21"/>
        </w:rPr>
      </w:pPr>
      <w:bookmarkStart w:id="2" w:name="_30j0zll" w:colFirst="0" w:colLast="0"/>
      <w:bookmarkEnd w:id="2"/>
      <w:r>
        <w:rPr>
          <w:rFonts w:ascii="Arial" w:eastAsia="Arial" w:hAnsi="Arial" w:cs="Arial"/>
          <w:b/>
          <w:sz w:val="21"/>
          <w:szCs w:val="21"/>
        </w:rPr>
        <w:t>APOYO A LA INDUSTRIA NACIONAL</w:t>
      </w:r>
    </w:p>
    <w:p w14:paraId="7C38EF1A" w14:textId="77777777" w:rsidR="007449B8" w:rsidRDefault="005114B4">
      <w:pPr>
        <w:ind w:left="709" w:right="709"/>
        <w:jc w:val="both"/>
        <w:rPr>
          <w:rFonts w:ascii="Arial" w:eastAsia="Arial" w:hAnsi="Arial" w:cs="Arial"/>
          <w:sz w:val="21"/>
          <w:szCs w:val="21"/>
        </w:rPr>
      </w:pPr>
      <w:bookmarkStart w:id="3" w:name="_1fob9te" w:colFirst="0" w:colLast="0"/>
      <w:bookmarkEnd w:id="3"/>
      <w:r>
        <w:rPr>
          <w:rFonts w:ascii="Arial" w:eastAsia="Arial" w:hAnsi="Arial" w:cs="Arial"/>
          <w:sz w:val="21"/>
          <w:szCs w:val="21"/>
        </w:rPr>
        <w:t>Los Proponentes pueden obtener puntaje de apoyo a la industria nacional por: (i) servicios nacionales o con trato nacional o por (</w:t>
      </w:r>
      <w:proofErr w:type="spellStart"/>
      <w:r>
        <w:rPr>
          <w:rFonts w:ascii="Arial" w:eastAsia="Arial" w:hAnsi="Arial" w:cs="Arial"/>
          <w:sz w:val="21"/>
          <w:szCs w:val="21"/>
        </w:rPr>
        <w:t>ii</w:t>
      </w:r>
      <w:proofErr w:type="spellEnd"/>
      <w:r>
        <w:rPr>
          <w:rFonts w:ascii="Arial" w:eastAsia="Arial" w:hAnsi="Arial" w:cs="Arial"/>
          <w:sz w:val="21"/>
          <w:szCs w:val="21"/>
        </w:rPr>
        <w:t>) la incorporación de servicios colombianos. La Entidad en ningún caso otorgará simultáneamente el puntaje por (i) servicio nacional o con trato nacional y por (</w:t>
      </w:r>
      <w:proofErr w:type="spellStart"/>
      <w:r>
        <w:rPr>
          <w:rFonts w:ascii="Arial" w:eastAsia="Arial" w:hAnsi="Arial" w:cs="Arial"/>
          <w:sz w:val="21"/>
          <w:szCs w:val="21"/>
        </w:rPr>
        <w:t>ii</w:t>
      </w:r>
      <w:proofErr w:type="spellEnd"/>
      <w:r>
        <w:rPr>
          <w:rFonts w:ascii="Arial" w:eastAsia="Arial" w:hAnsi="Arial" w:cs="Arial"/>
          <w:sz w:val="21"/>
          <w:szCs w:val="21"/>
        </w:rPr>
        <w:t>) incorporación de servicios colombianos.</w:t>
      </w:r>
    </w:p>
    <w:p w14:paraId="2F39A64B" w14:textId="77777777" w:rsidR="007449B8" w:rsidRDefault="005114B4">
      <w:pPr>
        <w:ind w:left="709" w:right="709"/>
        <w:jc w:val="both"/>
        <w:rPr>
          <w:rFonts w:ascii="Arial" w:eastAsia="Arial" w:hAnsi="Arial" w:cs="Arial"/>
          <w:sz w:val="21"/>
          <w:szCs w:val="21"/>
        </w:rPr>
      </w:pPr>
      <w:r>
        <w:rPr>
          <w:rFonts w:ascii="Arial" w:eastAsia="Arial" w:hAnsi="Arial" w:cs="Arial"/>
          <w:sz w:val="21"/>
          <w:szCs w:val="21"/>
        </w:rPr>
        <w:t xml:space="preserve">El objeto contractual es el servicio de obra, por lo cual la Entidad no asignará puntaje por Bienes Nacionales. </w:t>
      </w:r>
    </w:p>
    <w:p w14:paraId="51AD49CF" w14:textId="77777777" w:rsidR="007449B8" w:rsidRDefault="005114B4">
      <w:pPr>
        <w:ind w:left="709" w:right="709"/>
        <w:rPr>
          <w:rFonts w:ascii="Arial" w:eastAsia="Arial" w:hAnsi="Arial" w:cs="Arial"/>
          <w:sz w:val="21"/>
          <w:szCs w:val="21"/>
        </w:rPr>
      </w:pPr>
      <w:r>
        <w:rPr>
          <w:rFonts w:ascii="Arial" w:eastAsia="Arial" w:hAnsi="Arial" w:cs="Arial"/>
          <w:sz w:val="21"/>
          <w:szCs w:val="21"/>
        </w:rPr>
        <w:t xml:space="preserve">Los puntajes para estimular a la industria nacional se relacionan en la siguiente tabla: </w:t>
      </w:r>
    </w:p>
    <w:tbl>
      <w:tblPr>
        <w:tblStyle w:val="a0"/>
        <w:tblW w:w="4538"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537"/>
        <w:gridCol w:w="2001"/>
      </w:tblGrid>
      <w:tr w:rsidR="007449B8" w14:paraId="0E295B4D" w14:textId="77777777">
        <w:trPr>
          <w:trHeight w:val="340"/>
          <w:jc w:val="center"/>
        </w:trPr>
        <w:tc>
          <w:tcPr>
            <w:tcW w:w="2537" w:type="dxa"/>
            <w:tcBorders>
              <w:top w:val="single" w:sz="4" w:space="0" w:color="000000"/>
              <w:left w:val="single" w:sz="4" w:space="0" w:color="000000"/>
              <w:bottom w:val="single" w:sz="6" w:space="0" w:color="000000"/>
              <w:right w:val="single" w:sz="6" w:space="0" w:color="000000"/>
            </w:tcBorders>
            <w:shd w:val="clear" w:color="auto" w:fill="3B3838"/>
            <w:vAlign w:val="center"/>
          </w:tcPr>
          <w:p w14:paraId="7FF57DBC" w14:textId="77777777" w:rsidR="007449B8" w:rsidRDefault="005114B4">
            <w:pPr>
              <w:ind w:left="709" w:right="709"/>
              <w:jc w:val="center"/>
              <w:rPr>
                <w:rFonts w:ascii="Arial" w:eastAsia="Arial" w:hAnsi="Arial" w:cs="Arial"/>
                <w:b/>
                <w:smallCaps/>
                <w:sz w:val="21"/>
                <w:szCs w:val="21"/>
              </w:rPr>
            </w:pPr>
            <w:r>
              <w:rPr>
                <w:rFonts w:ascii="Arial" w:eastAsia="Arial" w:hAnsi="Arial" w:cs="Arial"/>
                <w:b/>
                <w:sz w:val="21"/>
                <w:szCs w:val="21"/>
              </w:rPr>
              <w:t>Concepto</w:t>
            </w:r>
          </w:p>
        </w:tc>
        <w:tc>
          <w:tcPr>
            <w:tcW w:w="2001" w:type="dxa"/>
            <w:tcBorders>
              <w:top w:val="single" w:sz="4" w:space="0" w:color="000000"/>
              <w:left w:val="single" w:sz="6" w:space="0" w:color="000000"/>
              <w:bottom w:val="single" w:sz="6" w:space="0" w:color="000000"/>
              <w:right w:val="single" w:sz="4" w:space="0" w:color="000000"/>
            </w:tcBorders>
            <w:shd w:val="clear" w:color="auto" w:fill="3B3838"/>
            <w:vAlign w:val="center"/>
          </w:tcPr>
          <w:p w14:paraId="07E598F3" w14:textId="77777777" w:rsidR="007449B8" w:rsidRDefault="005114B4">
            <w:pPr>
              <w:tabs>
                <w:tab w:val="left" w:pos="1629"/>
              </w:tabs>
              <w:ind w:left="70" w:right="233"/>
              <w:jc w:val="center"/>
              <w:rPr>
                <w:rFonts w:ascii="Arial" w:eastAsia="Arial" w:hAnsi="Arial" w:cs="Arial"/>
                <w:b/>
                <w:smallCaps/>
                <w:sz w:val="21"/>
                <w:szCs w:val="21"/>
              </w:rPr>
            </w:pPr>
            <w:r>
              <w:rPr>
                <w:rFonts w:ascii="Arial" w:eastAsia="Arial" w:hAnsi="Arial" w:cs="Arial"/>
                <w:b/>
                <w:sz w:val="21"/>
                <w:szCs w:val="21"/>
              </w:rPr>
              <w:t>Puntaje</w:t>
            </w:r>
          </w:p>
        </w:tc>
      </w:tr>
      <w:tr w:rsidR="007449B8" w14:paraId="161CDF61" w14:textId="77777777">
        <w:trPr>
          <w:trHeight w:val="20"/>
          <w:jc w:val="center"/>
        </w:trPr>
        <w:tc>
          <w:tcPr>
            <w:tcW w:w="2537" w:type="dxa"/>
            <w:tcBorders>
              <w:top w:val="single" w:sz="6" w:space="0" w:color="000000"/>
              <w:left w:val="single" w:sz="4" w:space="0" w:color="000000"/>
              <w:bottom w:val="single" w:sz="6" w:space="0" w:color="000000"/>
              <w:right w:val="single" w:sz="6" w:space="0" w:color="000000"/>
            </w:tcBorders>
            <w:vAlign w:val="center"/>
          </w:tcPr>
          <w:p w14:paraId="63A05537" w14:textId="77777777" w:rsidR="007449B8" w:rsidRDefault="005114B4">
            <w:pPr>
              <w:tabs>
                <w:tab w:val="left" w:pos="1470"/>
              </w:tabs>
              <w:ind w:right="65"/>
              <w:jc w:val="both"/>
              <w:rPr>
                <w:rFonts w:ascii="Arial" w:eastAsia="Arial" w:hAnsi="Arial" w:cs="Arial"/>
                <w:smallCaps/>
                <w:sz w:val="21"/>
                <w:szCs w:val="21"/>
              </w:rPr>
            </w:pPr>
            <w:proofErr w:type="spellStart"/>
            <w:r>
              <w:rPr>
                <w:rFonts w:ascii="Arial" w:eastAsia="Arial" w:hAnsi="Arial" w:cs="Arial"/>
                <w:sz w:val="21"/>
                <w:szCs w:val="21"/>
              </w:rPr>
              <w:t>Promocion</w:t>
            </w:r>
            <w:proofErr w:type="spellEnd"/>
            <w:r>
              <w:rPr>
                <w:rFonts w:ascii="Arial" w:eastAsia="Arial" w:hAnsi="Arial" w:cs="Arial"/>
                <w:sz w:val="21"/>
                <w:szCs w:val="21"/>
              </w:rPr>
              <w:t xml:space="preserve"> de Servicios Nacionales o con Trato Nacional</w:t>
            </w:r>
          </w:p>
        </w:tc>
        <w:tc>
          <w:tcPr>
            <w:tcW w:w="2001" w:type="dxa"/>
            <w:tcBorders>
              <w:top w:val="single" w:sz="6" w:space="0" w:color="000000"/>
              <w:left w:val="single" w:sz="6" w:space="0" w:color="000000"/>
              <w:bottom w:val="single" w:sz="6" w:space="0" w:color="000000"/>
              <w:right w:val="single" w:sz="4" w:space="0" w:color="000000"/>
            </w:tcBorders>
            <w:vAlign w:val="center"/>
          </w:tcPr>
          <w:p w14:paraId="18F1FA52" w14:textId="77777777" w:rsidR="007449B8" w:rsidRDefault="005114B4">
            <w:pPr>
              <w:ind w:left="709" w:right="709"/>
              <w:jc w:val="center"/>
              <w:rPr>
                <w:rFonts w:ascii="Arial" w:eastAsia="Arial" w:hAnsi="Arial" w:cs="Arial"/>
                <w:smallCaps/>
                <w:sz w:val="21"/>
                <w:szCs w:val="21"/>
              </w:rPr>
            </w:pPr>
            <w:r>
              <w:rPr>
                <w:rFonts w:ascii="Arial" w:eastAsia="Arial" w:hAnsi="Arial" w:cs="Arial"/>
                <w:sz w:val="21"/>
                <w:szCs w:val="21"/>
              </w:rPr>
              <w:t>10</w:t>
            </w:r>
          </w:p>
        </w:tc>
      </w:tr>
      <w:tr w:rsidR="007449B8" w14:paraId="10CDC387" w14:textId="77777777">
        <w:trPr>
          <w:trHeight w:val="531"/>
          <w:jc w:val="center"/>
        </w:trPr>
        <w:tc>
          <w:tcPr>
            <w:tcW w:w="2537" w:type="dxa"/>
            <w:tcBorders>
              <w:top w:val="single" w:sz="6" w:space="0" w:color="000000"/>
              <w:left w:val="single" w:sz="4" w:space="0" w:color="000000"/>
              <w:bottom w:val="single" w:sz="6" w:space="0" w:color="000000"/>
              <w:right w:val="single" w:sz="6" w:space="0" w:color="000000"/>
            </w:tcBorders>
            <w:vAlign w:val="center"/>
          </w:tcPr>
          <w:p w14:paraId="6CB23991" w14:textId="77777777" w:rsidR="007449B8" w:rsidRDefault="005114B4">
            <w:pPr>
              <w:ind w:right="65"/>
              <w:jc w:val="both"/>
              <w:rPr>
                <w:rFonts w:ascii="Arial" w:eastAsia="Arial" w:hAnsi="Arial" w:cs="Arial"/>
                <w:smallCaps/>
                <w:sz w:val="21"/>
                <w:szCs w:val="21"/>
              </w:rPr>
            </w:pPr>
            <w:proofErr w:type="spellStart"/>
            <w:r>
              <w:rPr>
                <w:rFonts w:ascii="Arial" w:eastAsia="Arial" w:hAnsi="Arial" w:cs="Arial"/>
                <w:sz w:val="21"/>
                <w:szCs w:val="21"/>
              </w:rPr>
              <w:t>Incorporacion</w:t>
            </w:r>
            <w:proofErr w:type="spellEnd"/>
            <w:r>
              <w:rPr>
                <w:rFonts w:ascii="Arial" w:eastAsia="Arial" w:hAnsi="Arial" w:cs="Arial"/>
                <w:sz w:val="21"/>
                <w:szCs w:val="21"/>
              </w:rPr>
              <w:t xml:space="preserve"> de componente nacional en servicios extranjeros</w:t>
            </w:r>
          </w:p>
        </w:tc>
        <w:tc>
          <w:tcPr>
            <w:tcW w:w="2001" w:type="dxa"/>
            <w:tcBorders>
              <w:top w:val="single" w:sz="6" w:space="0" w:color="000000"/>
              <w:left w:val="single" w:sz="6" w:space="0" w:color="000000"/>
              <w:bottom w:val="single" w:sz="6" w:space="0" w:color="000000"/>
              <w:right w:val="single" w:sz="4" w:space="0" w:color="000000"/>
            </w:tcBorders>
            <w:vAlign w:val="center"/>
          </w:tcPr>
          <w:p w14:paraId="0C576BC3" w14:textId="77777777" w:rsidR="007449B8" w:rsidRDefault="005114B4">
            <w:pPr>
              <w:ind w:left="709" w:right="709"/>
              <w:jc w:val="center"/>
              <w:rPr>
                <w:rFonts w:ascii="Arial" w:eastAsia="Arial" w:hAnsi="Arial" w:cs="Arial"/>
                <w:smallCaps/>
                <w:sz w:val="21"/>
                <w:szCs w:val="21"/>
              </w:rPr>
            </w:pPr>
            <w:r>
              <w:rPr>
                <w:rFonts w:ascii="Arial" w:eastAsia="Arial" w:hAnsi="Arial" w:cs="Arial"/>
                <w:sz w:val="21"/>
                <w:szCs w:val="21"/>
              </w:rPr>
              <w:t>5</w:t>
            </w:r>
          </w:p>
        </w:tc>
      </w:tr>
    </w:tbl>
    <w:p w14:paraId="40D2C18C" w14:textId="77777777" w:rsidR="007449B8" w:rsidRDefault="007449B8">
      <w:pPr>
        <w:tabs>
          <w:tab w:val="left" w:pos="-142"/>
        </w:tabs>
        <w:ind w:left="709" w:right="709"/>
        <w:jc w:val="both"/>
        <w:rPr>
          <w:rFonts w:ascii="Arial" w:eastAsia="Arial" w:hAnsi="Arial" w:cs="Arial"/>
          <w:b/>
          <w:sz w:val="21"/>
          <w:szCs w:val="21"/>
        </w:rPr>
      </w:pPr>
      <w:bookmarkStart w:id="4" w:name="_3znysh7" w:colFirst="0" w:colLast="0"/>
      <w:bookmarkEnd w:id="4"/>
    </w:p>
    <w:p w14:paraId="7057F7D7" w14:textId="77777777" w:rsidR="007449B8" w:rsidRDefault="005114B4">
      <w:pPr>
        <w:numPr>
          <w:ilvl w:val="2"/>
          <w:numId w:val="3"/>
        </w:numPr>
        <w:tabs>
          <w:tab w:val="left" w:pos="-142"/>
        </w:tabs>
        <w:ind w:left="709" w:right="709" w:firstLine="0"/>
        <w:jc w:val="both"/>
        <w:rPr>
          <w:rFonts w:ascii="Arial" w:eastAsia="Arial" w:hAnsi="Arial" w:cs="Arial"/>
          <w:b/>
          <w:sz w:val="21"/>
          <w:szCs w:val="21"/>
        </w:rPr>
      </w:pPr>
      <w:r>
        <w:rPr>
          <w:rFonts w:ascii="Arial" w:eastAsia="Arial" w:hAnsi="Arial" w:cs="Arial"/>
          <w:b/>
          <w:sz w:val="21"/>
          <w:szCs w:val="21"/>
        </w:rPr>
        <w:t xml:space="preserve">PROMOCIÓN DE SERVICIOS NACIONALES O CON TRATO NACIONAL </w:t>
      </w:r>
    </w:p>
    <w:p w14:paraId="79CBE717" w14:textId="77777777" w:rsidR="007449B8" w:rsidRDefault="005114B4">
      <w:pPr>
        <w:tabs>
          <w:tab w:val="left" w:pos="-142"/>
        </w:tabs>
        <w:ind w:left="709" w:right="709"/>
        <w:jc w:val="both"/>
        <w:rPr>
          <w:rFonts w:ascii="Arial" w:eastAsia="Arial" w:hAnsi="Arial" w:cs="Arial"/>
          <w:sz w:val="21"/>
          <w:szCs w:val="21"/>
        </w:rPr>
      </w:pPr>
      <w:bookmarkStart w:id="5" w:name="_2et92p0" w:colFirst="0" w:colLast="0"/>
      <w:bookmarkEnd w:id="5"/>
      <w:r>
        <w:rPr>
          <w:rFonts w:ascii="Arial" w:eastAsia="Arial" w:hAnsi="Arial" w:cs="Arial"/>
          <w:sz w:val="21"/>
          <w:szCs w:val="21"/>
        </w:rPr>
        <w:lastRenderedPageBreak/>
        <w:t>La Entidad asignará hasta diez (10) puntos a la oferta de: (i) Servicios Nacionales o (</w:t>
      </w:r>
      <w:proofErr w:type="spellStart"/>
      <w:r>
        <w:rPr>
          <w:rFonts w:ascii="Arial" w:eastAsia="Arial" w:hAnsi="Arial" w:cs="Arial"/>
          <w:sz w:val="21"/>
          <w:szCs w:val="21"/>
        </w:rPr>
        <w:t>ii</w:t>
      </w:r>
      <w:proofErr w:type="spellEnd"/>
      <w:r>
        <w:rPr>
          <w:rFonts w:ascii="Arial" w:eastAsia="Arial" w:hAnsi="Arial" w:cs="Arial"/>
          <w:sz w:val="21"/>
          <w:szCs w:val="21"/>
        </w:rPr>
        <w:t>) con Trato Nacional.</w:t>
      </w:r>
    </w:p>
    <w:p w14:paraId="1E6D6474" w14:textId="77777777" w:rsidR="007449B8" w:rsidRDefault="007449B8">
      <w:pPr>
        <w:tabs>
          <w:tab w:val="left" w:pos="-142"/>
        </w:tabs>
        <w:ind w:left="709" w:right="709"/>
        <w:jc w:val="both"/>
        <w:rPr>
          <w:rFonts w:ascii="Arial" w:eastAsia="Arial" w:hAnsi="Arial" w:cs="Arial"/>
          <w:sz w:val="21"/>
          <w:szCs w:val="21"/>
        </w:rPr>
      </w:pPr>
    </w:p>
    <w:p w14:paraId="65B37CCC" w14:textId="77777777" w:rsidR="007449B8" w:rsidRDefault="005114B4">
      <w:pPr>
        <w:tabs>
          <w:tab w:val="left" w:pos="-142"/>
        </w:tabs>
        <w:ind w:left="709" w:right="709"/>
        <w:jc w:val="both"/>
        <w:rPr>
          <w:rFonts w:ascii="Arial" w:eastAsia="Arial" w:hAnsi="Arial" w:cs="Arial"/>
          <w:sz w:val="21"/>
          <w:szCs w:val="21"/>
        </w:rPr>
      </w:pPr>
      <w:r>
        <w:rPr>
          <w:rFonts w:ascii="Arial" w:eastAsia="Arial" w:hAnsi="Arial" w:cs="Arial"/>
          <w:sz w:val="21"/>
          <w:szCs w:val="21"/>
        </w:rPr>
        <w:t xml:space="preserve">Para que el Proponente obtenga puntaje por Servicios Nacionales debe presentar: </w:t>
      </w:r>
    </w:p>
    <w:p w14:paraId="31C782F7" w14:textId="77777777" w:rsidR="007449B8" w:rsidRDefault="007449B8">
      <w:pPr>
        <w:tabs>
          <w:tab w:val="left" w:pos="-142"/>
        </w:tabs>
        <w:ind w:left="709" w:right="709"/>
        <w:jc w:val="both"/>
        <w:rPr>
          <w:rFonts w:ascii="Arial" w:eastAsia="Arial" w:hAnsi="Arial" w:cs="Arial"/>
          <w:sz w:val="21"/>
          <w:szCs w:val="21"/>
        </w:rPr>
      </w:pPr>
    </w:p>
    <w:p w14:paraId="4DF803F0" w14:textId="77777777" w:rsidR="007449B8" w:rsidRDefault="005114B4">
      <w:pPr>
        <w:numPr>
          <w:ilvl w:val="0"/>
          <w:numId w:val="5"/>
        </w:numPr>
        <w:pBdr>
          <w:top w:val="nil"/>
          <w:left w:val="nil"/>
          <w:bottom w:val="nil"/>
          <w:right w:val="nil"/>
          <w:between w:val="nil"/>
        </w:pBdr>
        <w:tabs>
          <w:tab w:val="left" w:pos="-142"/>
        </w:tabs>
        <w:ind w:right="709"/>
        <w:jc w:val="both"/>
        <w:rPr>
          <w:rFonts w:ascii="Arial" w:eastAsia="Arial" w:hAnsi="Arial" w:cs="Arial"/>
          <w:color w:val="000000"/>
          <w:sz w:val="21"/>
          <w:szCs w:val="21"/>
        </w:rPr>
      </w:pPr>
      <w:r>
        <w:rPr>
          <w:rFonts w:ascii="Arial" w:eastAsia="Arial" w:hAnsi="Arial" w:cs="Arial"/>
          <w:color w:val="000000"/>
          <w:sz w:val="21"/>
          <w:szCs w:val="21"/>
        </w:rPr>
        <w:t>Persona natural colombiana: La cédula de ciudadanía del Proponente.</w:t>
      </w:r>
    </w:p>
    <w:p w14:paraId="3EBBEF98" w14:textId="77777777" w:rsidR="007449B8" w:rsidRDefault="007449B8">
      <w:pPr>
        <w:pBdr>
          <w:top w:val="nil"/>
          <w:left w:val="nil"/>
          <w:bottom w:val="nil"/>
          <w:right w:val="nil"/>
          <w:between w:val="nil"/>
        </w:pBdr>
        <w:tabs>
          <w:tab w:val="left" w:pos="-142"/>
        </w:tabs>
        <w:ind w:left="1069" w:right="709"/>
        <w:jc w:val="both"/>
        <w:rPr>
          <w:rFonts w:ascii="Arial" w:eastAsia="Arial" w:hAnsi="Arial" w:cs="Arial"/>
          <w:color w:val="000000"/>
          <w:sz w:val="21"/>
          <w:szCs w:val="21"/>
        </w:rPr>
      </w:pPr>
    </w:p>
    <w:p w14:paraId="4AE37927" w14:textId="77777777" w:rsidR="007449B8" w:rsidRDefault="005114B4">
      <w:pPr>
        <w:numPr>
          <w:ilvl w:val="0"/>
          <w:numId w:val="5"/>
        </w:numPr>
        <w:pBdr>
          <w:top w:val="nil"/>
          <w:left w:val="nil"/>
          <w:bottom w:val="nil"/>
          <w:right w:val="nil"/>
          <w:between w:val="nil"/>
        </w:pBdr>
        <w:tabs>
          <w:tab w:val="left" w:pos="-142"/>
        </w:tabs>
        <w:ind w:right="709"/>
        <w:jc w:val="both"/>
        <w:rPr>
          <w:rFonts w:ascii="Arial" w:eastAsia="Arial" w:hAnsi="Arial" w:cs="Arial"/>
          <w:color w:val="000000"/>
          <w:sz w:val="21"/>
          <w:szCs w:val="21"/>
        </w:rPr>
      </w:pPr>
      <w:r>
        <w:rPr>
          <w:rFonts w:ascii="Arial" w:eastAsia="Arial" w:hAnsi="Arial" w:cs="Arial"/>
          <w:color w:val="000000"/>
          <w:sz w:val="21"/>
          <w:szCs w:val="21"/>
        </w:rPr>
        <w:t>Persona natural extranjera residente en Colombia: La visa de residencia que le permita la ejecución del objeto contractual de conformidad con la Ley.</w:t>
      </w:r>
    </w:p>
    <w:p w14:paraId="13ABAC54" w14:textId="77777777" w:rsidR="007449B8" w:rsidRDefault="007449B8">
      <w:pPr>
        <w:pBdr>
          <w:top w:val="nil"/>
          <w:left w:val="nil"/>
          <w:bottom w:val="nil"/>
          <w:right w:val="nil"/>
          <w:between w:val="nil"/>
        </w:pBdr>
        <w:tabs>
          <w:tab w:val="left" w:pos="-142"/>
        </w:tabs>
        <w:ind w:left="1069" w:right="709"/>
        <w:jc w:val="both"/>
        <w:rPr>
          <w:rFonts w:ascii="Arial" w:eastAsia="Arial" w:hAnsi="Arial" w:cs="Arial"/>
          <w:color w:val="000000"/>
          <w:sz w:val="21"/>
          <w:szCs w:val="21"/>
        </w:rPr>
      </w:pPr>
    </w:p>
    <w:p w14:paraId="3BFEE038" w14:textId="77777777" w:rsidR="007449B8" w:rsidRDefault="005114B4">
      <w:pPr>
        <w:numPr>
          <w:ilvl w:val="0"/>
          <w:numId w:val="5"/>
        </w:numPr>
        <w:pBdr>
          <w:top w:val="nil"/>
          <w:left w:val="nil"/>
          <w:bottom w:val="nil"/>
          <w:right w:val="nil"/>
          <w:between w:val="nil"/>
        </w:pBdr>
        <w:tabs>
          <w:tab w:val="left" w:pos="-142"/>
        </w:tabs>
        <w:ind w:right="709"/>
        <w:jc w:val="both"/>
        <w:rPr>
          <w:rFonts w:ascii="Arial" w:eastAsia="Arial" w:hAnsi="Arial" w:cs="Arial"/>
          <w:color w:val="000000"/>
          <w:sz w:val="21"/>
          <w:szCs w:val="21"/>
        </w:rPr>
      </w:pPr>
      <w:r>
        <w:rPr>
          <w:rFonts w:ascii="Arial" w:eastAsia="Arial" w:hAnsi="Arial" w:cs="Arial"/>
          <w:color w:val="000000"/>
          <w:sz w:val="21"/>
          <w:szCs w:val="21"/>
        </w:rPr>
        <w:t xml:space="preserve">Persona jurídica constituida en Colombia: el Certificado de existencia y representación legal emitido por las Cámaras de Comercio. </w:t>
      </w:r>
    </w:p>
    <w:p w14:paraId="3BEC85AF" w14:textId="77777777" w:rsidR="007449B8" w:rsidRDefault="005114B4">
      <w:pPr>
        <w:tabs>
          <w:tab w:val="left" w:pos="-142"/>
        </w:tabs>
        <w:ind w:left="709" w:right="709" w:hanging="709"/>
        <w:jc w:val="both"/>
        <w:rPr>
          <w:rFonts w:ascii="Arial" w:eastAsia="Arial" w:hAnsi="Arial" w:cs="Arial"/>
          <w:sz w:val="21"/>
          <w:szCs w:val="21"/>
        </w:rPr>
      </w:pPr>
      <w:r>
        <w:rPr>
          <w:rFonts w:ascii="Arial" w:eastAsia="Arial" w:hAnsi="Arial" w:cs="Arial"/>
          <w:sz w:val="21"/>
          <w:szCs w:val="21"/>
        </w:rPr>
        <w:tab/>
      </w:r>
    </w:p>
    <w:p w14:paraId="7BD14D08" w14:textId="77777777" w:rsidR="007449B8" w:rsidRDefault="005114B4">
      <w:pPr>
        <w:tabs>
          <w:tab w:val="left" w:pos="-142"/>
        </w:tabs>
        <w:ind w:left="709" w:right="709" w:hanging="709"/>
        <w:jc w:val="both"/>
        <w:rPr>
          <w:rFonts w:ascii="Arial" w:eastAsia="Arial" w:hAnsi="Arial" w:cs="Arial"/>
          <w:sz w:val="21"/>
          <w:szCs w:val="21"/>
        </w:rPr>
      </w:pPr>
      <w:r>
        <w:rPr>
          <w:rFonts w:ascii="Arial" w:eastAsia="Arial" w:hAnsi="Arial" w:cs="Arial"/>
          <w:sz w:val="21"/>
          <w:szCs w:val="21"/>
        </w:rPr>
        <w:tab/>
        <w:t xml:space="preserve">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14:paraId="27853088" w14:textId="77777777" w:rsidR="007449B8" w:rsidRDefault="007449B8">
      <w:pPr>
        <w:tabs>
          <w:tab w:val="left" w:pos="-142"/>
        </w:tabs>
        <w:ind w:left="709" w:right="709"/>
        <w:jc w:val="both"/>
        <w:rPr>
          <w:rFonts w:ascii="Arial" w:eastAsia="Arial" w:hAnsi="Arial" w:cs="Arial"/>
          <w:sz w:val="21"/>
          <w:szCs w:val="21"/>
        </w:rPr>
      </w:pPr>
    </w:p>
    <w:p w14:paraId="3BA3985D" w14:textId="77777777" w:rsidR="007449B8" w:rsidRDefault="005114B4">
      <w:pPr>
        <w:tabs>
          <w:tab w:val="left" w:pos="-142"/>
        </w:tabs>
        <w:ind w:left="709" w:right="709"/>
        <w:jc w:val="both"/>
        <w:rPr>
          <w:rFonts w:ascii="Arial" w:eastAsia="Arial" w:hAnsi="Arial" w:cs="Arial"/>
          <w:sz w:val="21"/>
          <w:szCs w:val="21"/>
        </w:rPr>
      </w:pPr>
      <w:r>
        <w:rPr>
          <w:rFonts w:ascii="Arial" w:eastAsia="Arial" w:hAnsi="Arial" w:cs="Arial"/>
          <w:sz w:val="21"/>
          <w:szCs w:val="21"/>
        </w:rPr>
        <w:t>La Entidad asignará diez (10) puntos a un Proponente Plural cuando todos sus integrantes cumplan con las anteriores condiciones.</w:t>
      </w:r>
    </w:p>
    <w:p w14:paraId="0E190227" w14:textId="77777777" w:rsidR="007449B8" w:rsidRDefault="007449B8">
      <w:pPr>
        <w:tabs>
          <w:tab w:val="left" w:pos="-142"/>
        </w:tabs>
        <w:ind w:left="709" w:right="709"/>
        <w:jc w:val="both"/>
        <w:rPr>
          <w:rFonts w:ascii="Arial" w:eastAsia="Arial" w:hAnsi="Arial" w:cs="Arial"/>
          <w:sz w:val="21"/>
          <w:szCs w:val="21"/>
        </w:rPr>
      </w:pPr>
    </w:p>
    <w:p w14:paraId="707447E4" w14:textId="77777777" w:rsidR="007449B8" w:rsidRDefault="005114B4">
      <w:pPr>
        <w:numPr>
          <w:ilvl w:val="2"/>
          <w:numId w:val="3"/>
        </w:numPr>
        <w:tabs>
          <w:tab w:val="left" w:pos="-142"/>
        </w:tabs>
        <w:ind w:left="709" w:right="709" w:firstLine="0"/>
        <w:jc w:val="both"/>
        <w:rPr>
          <w:rFonts w:ascii="Arial" w:eastAsia="Arial" w:hAnsi="Arial" w:cs="Arial"/>
          <w:b/>
          <w:sz w:val="21"/>
          <w:szCs w:val="21"/>
        </w:rPr>
      </w:pPr>
      <w:r>
        <w:rPr>
          <w:rFonts w:ascii="Arial" w:eastAsia="Arial" w:hAnsi="Arial" w:cs="Arial"/>
          <w:b/>
          <w:sz w:val="21"/>
          <w:szCs w:val="21"/>
        </w:rPr>
        <w:t>INCORPORACIÓN DE COMPONENTE NACIONAL</w:t>
      </w:r>
    </w:p>
    <w:p w14:paraId="37F6D8BC" w14:textId="77777777" w:rsidR="007449B8" w:rsidRDefault="005114B4">
      <w:pPr>
        <w:tabs>
          <w:tab w:val="left" w:pos="-142"/>
        </w:tabs>
        <w:ind w:left="709" w:right="709"/>
        <w:jc w:val="both"/>
        <w:rPr>
          <w:rFonts w:ascii="Arial" w:eastAsia="Arial" w:hAnsi="Arial" w:cs="Arial"/>
          <w:b/>
          <w:sz w:val="21"/>
          <w:szCs w:val="21"/>
        </w:rPr>
      </w:pPr>
      <w:r>
        <w:rPr>
          <w:rFonts w:ascii="Arial" w:eastAsia="Arial" w:hAnsi="Arial" w:cs="Arial"/>
          <w:b/>
          <w:sz w:val="21"/>
          <w:szCs w:val="21"/>
        </w:rPr>
        <w:t xml:space="preserve"> </w:t>
      </w:r>
    </w:p>
    <w:p w14:paraId="13E57526" w14:textId="77777777" w:rsidR="007449B8" w:rsidRDefault="005114B4">
      <w:pPr>
        <w:ind w:left="709" w:right="709"/>
        <w:jc w:val="both"/>
        <w:rPr>
          <w:rFonts w:ascii="Arial" w:eastAsia="Arial" w:hAnsi="Arial" w:cs="Arial"/>
          <w:sz w:val="21"/>
          <w:szCs w:val="21"/>
        </w:rPr>
      </w:pPr>
      <w:r>
        <w:rPr>
          <w:rFonts w:ascii="Arial" w:eastAsia="Arial" w:hAnsi="Arial" w:cs="Arial"/>
          <w:sz w:val="21"/>
          <w:szCs w:val="21"/>
        </w:rPr>
        <w:t xml:space="preserve">La Entidad asignará el puntaje descrito en la siguiente tabla a los Proponentes extranjeros sin derecho a Trato Nacional que incorporen el porcentaje de personal calificado colombiano como se describe a continuación: </w:t>
      </w:r>
    </w:p>
    <w:p w14:paraId="64CBE5E7" w14:textId="77777777" w:rsidR="007449B8" w:rsidRDefault="007449B8">
      <w:pPr>
        <w:ind w:left="709" w:right="709"/>
        <w:jc w:val="both"/>
        <w:rPr>
          <w:rFonts w:ascii="Arial" w:eastAsia="Arial" w:hAnsi="Arial" w:cs="Arial"/>
          <w:sz w:val="21"/>
          <w:szCs w:val="21"/>
        </w:rPr>
      </w:pPr>
    </w:p>
    <w:tbl>
      <w:tblPr>
        <w:tblStyle w:val="a1"/>
        <w:tblW w:w="751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1701"/>
      </w:tblGrid>
      <w:tr w:rsidR="007449B8" w14:paraId="36EB69FE" w14:textId="77777777">
        <w:tc>
          <w:tcPr>
            <w:tcW w:w="5812" w:type="dxa"/>
            <w:tcBorders>
              <w:top w:val="single" w:sz="4" w:space="0" w:color="000000"/>
              <w:left w:val="single" w:sz="4" w:space="0" w:color="000000"/>
            </w:tcBorders>
            <w:shd w:val="clear" w:color="auto" w:fill="404040"/>
            <w:vAlign w:val="center"/>
          </w:tcPr>
          <w:p w14:paraId="7D3FCA79" w14:textId="77777777" w:rsidR="007449B8" w:rsidRDefault="005114B4">
            <w:pPr>
              <w:tabs>
                <w:tab w:val="left" w:pos="-142"/>
              </w:tabs>
              <w:ind w:right="213"/>
              <w:jc w:val="center"/>
              <w:rPr>
                <w:rFonts w:ascii="Arial" w:eastAsia="Arial" w:hAnsi="Arial" w:cs="Arial"/>
                <w:b/>
                <w:sz w:val="21"/>
                <w:szCs w:val="21"/>
              </w:rPr>
            </w:pPr>
            <w:bookmarkStart w:id="6" w:name="_tyjcwt" w:colFirst="0" w:colLast="0"/>
            <w:bookmarkEnd w:id="6"/>
            <w:r>
              <w:rPr>
                <w:rFonts w:ascii="Arial" w:eastAsia="Arial" w:hAnsi="Arial" w:cs="Arial"/>
                <w:b/>
                <w:sz w:val="21"/>
                <w:szCs w:val="21"/>
              </w:rPr>
              <w:t>Porcentaje de personal calificado del contrato</w:t>
            </w:r>
          </w:p>
        </w:tc>
        <w:tc>
          <w:tcPr>
            <w:tcW w:w="1701" w:type="dxa"/>
            <w:tcBorders>
              <w:top w:val="single" w:sz="4" w:space="0" w:color="000000"/>
              <w:right w:val="single" w:sz="4" w:space="0" w:color="000000"/>
            </w:tcBorders>
            <w:shd w:val="clear" w:color="auto" w:fill="404040"/>
            <w:vAlign w:val="center"/>
          </w:tcPr>
          <w:p w14:paraId="134771F4" w14:textId="77777777" w:rsidR="007449B8" w:rsidRDefault="005114B4">
            <w:pPr>
              <w:tabs>
                <w:tab w:val="left" w:pos="-142"/>
              </w:tabs>
              <w:ind w:left="79" w:right="66"/>
              <w:jc w:val="center"/>
              <w:rPr>
                <w:rFonts w:ascii="Arial" w:eastAsia="Arial" w:hAnsi="Arial" w:cs="Arial"/>
                <w:b/>
                <w:sz w:val="21"/>
                <w:szCs w:val="21"/>
              </w:rPr>
            </w:pPr>
            <w:r>
              <w:rPr>
                <w:rFonts w:ascii="Arial" w:eastAsia="Arial" w:hAnsi="Arial" w:cs="Arial"/>
                <w:b/>
                <w:sz w:val="21"/>
                <w:szCs w:val="21"/>
              </w:rPr>
              <w:t>Puntajes</w:t>
            </w:r>
          </w:p>
        </w:tc>
      </w:tr>
      <w:tr w:rsidR="007449B8" w14:paraId="4AD74481" w14:textId="77777777">
        <w:tc>
          <w:tcPr>
            <w:tcW w:w="5812" w:type="dxa"/>
            <w:tcBorders>
              <w:left w:val="single" w:sz="4" w:space="0" w:color="000000"/>
            </w:tcBorders>
            <w:vAlign w:val="bottom"/>
          </w:tcPr>
          <w:p w14:paraId="004E12A3" w14:textId="77777777" w:rsidR="007449B8" w:rsidRDefault="005114B4">
            <w:pPr>
              <w:ind w:left="-71" w:right="-71"/>
              <w:jc w:val="center"/>
              <w:rPr>
                <w:rFonts w:ascii="Arial" w:eastAsia="Arial" w:hAnsi="Arial" w:cs="Arial"/>
                <w:sz w:val="21"/>
                <w:szCs w:val="21"/>
              </w:rPr>
            </w:pPr>
            <w:r>
              <w:rPr>
                <w:rFonts w:ascii="Arial" w:eastAsia="Arial" w:hAnsi="Arial" w:cs="Arial"/>
                <w:sz w:val="21"/>
                <w:szCs w:val="21"/>
              </w:rPr>
              <w:t>Del 0% al 80 % del personal calificado incorporado al Contrato es colombiano</w:t>
            </w:r>
          </w:p>
        </w:tc>
        <w:tc>
          <w:tcPr>
            <w:tcW w:w="1701" w:type="dxa"/>
            <w:tcBorders>
              <w:right w:val="single" w:sz="4" w:space="0" w:color="000000"/>
            </w:tcBorders>
            <w:vAlign w:val="bottom"/>
          </w:tcPr>
          <w:p w14:paraId="4E2DB721" w14:textId="77777777" w:rsidR="007449B8" w:rsidRDefault="005114B4">
            <w:pPr>
              <w:ind w:left="709" w:right="709"/>
              <w:jc w:val="center"/>
              <w:rPr>
                <w:rFonts w:ascii="Arial" w:eastAsia="Arial" w:hAnsi="Arial" w:cs="Arial"/>
                <w:sz w:val="21"/>
                <w:szCs w:val="21"/>
              </w:rPr>
            </w:pPr>
            <w:r>
              <w:rPr>
                <w:rFonts w:ascii="Arial" w:eastAsia="Arial" w:hAnsi="Arial" w:cs="Arial"/>
                <w:sz w:val="21"/>
                <w:szCs w:val="21"/>
              </w:rPr>
              <w:t>0</w:t>
            </w:r>
          </w:p>
        </w:tc>
      </w:tr>
      <w:tr w:rsidR="007449B8" w14:paraId="1B04F277" w14:textId="77777777">
        <w:tc>
          <w:tcPr>
            <w:tcW w:w="5812" w:type="dxa"/>
            <w:tcBorders>
              <w:left w:val="single" w:sz="4" w:space="0" w:color="000000"/>
            </w:tcBorders>
            <w:vAlign w:val="bottom"/>
          </w:tcPr>
          <w:p w14:paraId="3F6BF715" w14:textId="77777777" w:rsidR="007449B8" w:rsidRDefault="005114B4">
            <w:pPr>
              <w:ind w:right="-71"/>
              <w:jc w:val="center"/>
              <w:rPr>
                <w:rFonts w:ascii="Arial" w:eastAsia="Arial" w:hAnsi="Arial" w:cs="Arial"/>
                <w:sz w:val="21"/>
                <w:szCs w:val="21"/>
              </w:rPr>
            </w:pPr>
            <w:r>
              <w:rPr>
                <w:rFonts w:ascii="Arial" w:eastAsia="Arial" w:hAnsi="Arial" w:cs="Arial"/>
                <w:sz w:val="21"/>
                <w:szCs w:val="21"/>
              </w:rPr>
              <w:t>Mas del 80% hasta el 85% del personal calificado incorporado al Contrato es colombiano</w:t>
            </w:r>
          </w:p>
        </w:tc>
        <w:tc>
          <w:tcPr>
            <w:tcW w:w="1701" w:type="dxa"/>
            <w:tcBorders>
              <w:right w:val="single" w:sz="4" w:space="0" w:color="000000"/>
            </w:tcBorders>
            <w:vAlign w:val="bottom"/>
          </w:tcPr>
          <w:p w14:paraId="2BF2C1E3" w14:textId="77777777" w:rsidR="007449B8" w:rsidRDefault="005114B4">
            <w:pPr>
              <w:ind w:left="709" w:right="709"/>
              <w:jc w:val="center"/>
              <w:rPr>
                <w:rFonts w:ascii="Arial" w:eastAsia="Arial" w:hAnsi="Arial" w:cs="Arial"/>
                <w:sz w:val="21"/>
                <w:szCs w:val="21"/>
              </w:rPr>
            </w:pPr>
            <w:r>
              <w:rPr>
                <w:rFonts w:ascii="Arial" w:eastAsia="Arial" w:hAnsi="Arial" w:cs="Arial"/>
                <w:sz w:val="21"/>
                <w:szCs w:val="21"/>
              </w:rPr>
              <w:t>3</w:t>
            </w:r>
          </w:p>
        </w:tc>
      </w:tr>
      <w:tr w:rsidR="007449B8" w14:paraId="05B81C33" w14:textId="77777777">
        <w:trPr>
          <w:trHeight w:val="693"/>
        </w:trPr>
        <w:tc>
          <w:tcPr>
            <w:tcW w:w="5812" w:type="dxa"/>
            <w:tcBorders>
              <w:left w:val="single" w:sz="4" w:space="0" w:color="000000"/>
            </w:tcBorders>
            <w:vAlign w:val="bottom"/>
          </w:tcPr>
          <w:p w14:paraId="27D68045" w14:textId="77777777" w:rsidR="007449B8" w:rsidRDefault="005114B4">
            <w:pPr>
              <w:jc w:val="center"/>
              <w:rPr>
                <w:rFonts w:ascii="Arial" w:eastAsia="Arial" w:hAnsi="Arial" w:cs="Arial"/>
                <w:sz w:val="21"/>
                <w:szCs w:val="21"/>
              </w:rPr>
            </w:pPr>
            <w:r>
              <w:rPr>
                <w:rFonts w:ascii="Arial" w:eastAsia="Arial" w:hAnsi="Arial" w:cs="Arial"/>
                <w:sz w:val="21"/>
                <w:szCs w:val="21"/>
              </w:rPr>
              <w:t>Mas el 85% hasta el 90% del personal calificado incorporado al Contrato es colombiano</w:t>
            </w:r>
          </w:p>
        </w:tc>
        <w:tc>
          <w:tcPr>
            <w:tcW w:w="1701" w:type="dxa"/>
            <w:tcBorders>
              <w:right w:val="single" w:sz="4" w:space="0" w:color="000000"/>
            </w:tcBorders>
            <w:vAlign w:val="bottom"/>
          </w:tcPr>
          <w:p w14:paraId="6B03A404" w14:textId="77777777" w:rsidR="007449B8" w:rsidRDefault="005114B4">
            <w:pPr>
              <w:ind w:left="709" w:right="709"/>
              <w:jc w:val="center"/>
              <w:rPr>
                <w:rFonts w:ascii="Arial" w:eastAsia="Arial" w:hAnsi="Arial" w:cs="Arial"/>
                <w:sz w:val="21"/>
                <w:szCs w:val="21"/>
              </w:rPr>
            </w:pPr>
            <w:r>
              <w:rPr>
                <w:rFonts w:ascii="Arial" w:eastAsia="Arial" w:hAnsi="Arial" w:cs="Arial"/>
                <w:sz w:val="21"/>
                <w:szCs w:val="21"/>
              </w:rPr>
              <w:t>4</w:t>
            </w:r>
          </w:p>
        </w:tc>
      </w:tr>
      <w:tr w:rsidR="007449B8" w14:paraId="3401346C" w14:textId="77777777">
        <w:tc>
          <w:tcPr>
            <w:tcW w:w="5812" w:type="dxa"/>
            <w:tcBorders>
              <w:left w:val="single" w:sz="4" w:space="0" w:color="000000"/>
              <w:bottom w:val="single" w:sz="4" w:space="0" w:color="000000"/>
            </w:tcBorders>
            <w:vAlign w:val="bottom"/>
          </w:tcPr>
          <w:p w14:paraId="031E95FD" w14:textId="77777777" w:rsidR="007449B8" w:rsidRDefault="005114B4">
            <w:pPr>
              <w:ind w:left="496" w:right="496"/>
              <w:jc w:val="center"/>
              <w:rPr>
                <w:rFonts w:ascii="Arial" w:eastAsia="Arial" w:hAnsi="Arial" w:cs="Arial"/>
                <w:sz w:val="21"/>
                <w:szCs w:val="21"/>
              </w:rPr>
            </w:pPr>
            <w:r>
              <w:rPr>
                <w:rFonts w:ascii="Arial" w:eastAsia="Arial" w:hAnsi="Arial" w:cs="Arial"/>
                <w:sz w:val="21"/>
                <w:szCs w:val="21"/>
              </w:rPr>
              <w:t>Más del 90% del personal calificado incorporado al Contrato es colombiano</w:t>
            </w:r>
          </w:p>
        </w:tc>
        <w:tc>
          <w:tcPr>
            <w:tcW w:w="1701" w:type="dxa"/>
            <w:tcBorders>
              <w:bottom w:val="single" w:sz="4" w:space="0" w:color="000000"/>
              <w:right w:val="single" w:sz="4" w:space="0" w:color="000000"/>
            </w:tcBorders>
            <w:vAlign w:val="bottom"/>
          </w:tcPr>
          <w:p w14:paraId="476CCCFF" w14:textId="77777777" w:rsidR="007449B8" w:rsidRDefault="005114B4">
            <w:pPr>
              <w:ind w:left="709" w:right="709"/>
              <w:jc w:val="center"/>
              <w:rPr>
                <w:rFonts w:ascii="Arial" w:eastAsia="Arial" w:hAnsi="Arial" w:cs="Arial"/>
                <w:sz w:val="21"/>
                <w:szCs w:val="21"/>
              </w:rPr>
            </w:pPr>
            <w:r>
              <w:rPr>
                <w:rFonts w:ascii="Arial" w:eastAsia="Arial" w:hAnsi="Arial" w:cs="Arial"/>
                <w:sz w:val="21"/>
                <w:szCs w:val="21"/>
              </w:rPr>
              <w:t xml:space="preserve">5 </w:t>
            </w:r>
          </w:p>
        </w:tc>
      </w:tr>
    </w:tbl>
    <w:p w14:paraId="2D44DF4A" w14:textId="77777777" w:rsidR="007449B8" w:rsidRDefault="007449B8">
      <w:pPr>
        <w:ind w:left="709" w:right="709"/>
        <w:jc w:val="both"/>
        <w:rPr>
          <w:rFonts w:ascii="Arial" w:eastAsia="Arial" w:hAnsi="Arial" w:cs="Arial"/>
          <w:sz w:val="21"/>
          <w:szCs w:val="21"/>
        </w:rPr>
      </w:pPr>
    </w:p>
    <w:p w14:paraId="4636DB5F" w14:textId="77777777" w:rsidR="007449B8" w:rsidRDefault="005114B4">
      <w:pPr>
        <w:ind w:left="709" w:right="709"/>
        <w:jc w:val="both"/>
        <w:rPr>
          <w:rFonts w:ascii="Arial" w:eastAsia="Arial" w:hAnsi="Arial" w:cs="Arial"/>
          <w:sz w:val="21"/>
          <w:szCs w:val="21"/>
        </w:rPr>
      </w:pPr>
      <w:r>
        <w:rPr>
          <w:rFonts w:ascii="Arial" w:eastAsia="Arial" w:hAnsi="Arial" w:cs="Arial"/>
          <w:sz w:val="21"/>
          <w:szCs w:val="21"/>
        </w:rPr>
        <w:t>Por personal calificado se entiende aquel que requiere de un título universitario otorgado por una institución de educación superior, conforme a la Ley 749 de 2002, para ejercer determinada profesión.</w:t>
      </w:r>
    </w:p>
    <w:p w14:paraId="418A9BE9" w14:textId="77777777" w:rsidR="007449B8" w:rsidRDefault="007449B8">
      <w:pPr>
        <w:ind w:left="709" w:right="709"/>
        <w:jc w:val="both"/>
        <w:rPr>
          <w:rFonts w:ascii="Arial" w:eastAsia="Arial" w:hAnsi="Arial" w:cs="Arial"/>
          <w:sz w:val="21"/>
          <w:szCs w:val="21"/>
        </w:rPr>
      </w:pPr>
    </w:p>
    <w:p w14:paraId="7D8C0FA9" w14:textId="77777777" w:rsidR="007449B8" w:rsidRDefault="005114B4">
      <w:pPr>
        <w:ind w:left="709" w:right="709"/>
        <w:jc w:val="both"/>
        <w:rPr>
          <w:rFonts w:ascii="Arial" w:eastAsia="Arial" w:hAnsi="Arial" w:cs="Arial"/>
          <w:sz w:val="21"/>
          <w:szCs w:val="21"/>
        </w:rPr>
      </w:pPr>
      <w:bookmarkStart w:id="7" w:name="_3dy6vkm" w:colFirst="0" w:colLast="0"/>
      <w:bookmarkEnd w:id="7"/>
      <w:r>
        <w:rPr>
          <w:rFonts w:ascii="Arial" w:eastAsia="Arial" w:hAnsi="Arial" w:cs="Arial"/>
          <w:sz w:val="21"/>
          <w:szCs w:val="21"/>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14:paraId="0141B452" w14:textId="77777777" w:rsidR="007449B8" w:rsidRDefault="007449B8">
      <w:pPr>
        <w:ind w:left="709" w:right="709"/>
        <w:jc w:val="both"/>
        <w:rPr>
          <w:rFonts w:ascii="Arial" w:eastAsia="Arial" w:hAnsi="Arial" w:cs="Arial"/>
          <w:sz w:val="21"/>
          <w:szCs w:val="21"/>
        </w:rPr>
      </w:pPr>
    </w:p>
    <w:p w14:paraId="50AF4CE2" w14:textId="77777777" w:rsidR="007449B8" w:rsidRDefault="005114B4">
      <w:pPr>
        <w:ind w:left="709" w:right="709"/>
        <w:jc w:val="both"/>
        <w:rPr>
          <w:rFonts w:ascii="Arial" w:eastAsia="Arial" w:hAnsi="Arial" w:cs="Arial"/>
          <w:sz w:val="21"/>
          <w:szCs w:val="21"/>
        </w:rPr>
      </w:pPr>
      <w:r>
        <w:rPr>
          <w:rFonts w:ascii="Arial" w:eastAsia="Arial" w:hAnsi="Arial" w:cs="Arial"/>
          <w:sz w:val="21"/>
          <w:szCs w:val="21"/>
        </w:rPr>
        <w:t>En caso de no efectuar ningún ofrecimiento, el puntaje por este factor será de cero (0).</w:t>
      </w:r>
    </w:p>
    <w:p w14:paraId="7025628D" w14:textId="77777777" w:rsidR="007449B8" w:rsidRDefault="007449B8">
      <w:pPr>
        <w:ind w:left="709" w:right="709"/>
        <w:jc w:val="both"/>
        <w:rPr>
          <w:rFonts w:ascii="Arial" w:eastAsia="Arial" w:hAnsi="Arial" w:cs="Arial"/>
          <w:sz w:val="21"/>
          <w:szCs w:val="21"/>
        </w:rPr>
      </w:pPr>
    </w:p>
    <w:p w14:paraId="6542A877" w14:textId="77777777" w:rsidR="007449B8" w:rsidRDefault="005114B4">
      <w:pPr>
        <w:ind w:left="709" w:right="709"/>
        <w:jc w:val="both"/>
        <w:rPr>
          <w:rFonts w:ascii="Arial" w:eastAsia="Arial" w:hAnsi="Arial" w:cs="Arial"/>
          <w:sz w:val="21"/>
          <w:szCs w:val="21"/>
        </w:rPr>
      </w:pPr>
      <w:r>
        <w:rPr>
          <w:rFonts w:ascii="Arial" w:eastAsia="Arial" w:hAnsi="Arial" w:cs="Arial"/>
          <w:sz w:val="21"/>
          <w:szCs w:val="21"/>
        </w:rPr>
        <w:t xml:space="preserve">La Entidad únicamente otorgará el puntaje por promoción de la incorporación de componente nacional cuando el Proponente que presente el Formato 9 – Puntaje de Industria Nacional. no haya recibido puntaje alguno por promoción de Servicios Nacionales, Trato Nacional.  </w:t>
      </w:r>
    </w:p>
    <w:p w14:paraId="4945D723" w14:textId="77777777" w:rsidR="007449B8" w:rsidRDefault="007449B8">
      <w:pPr>
        <w:ind w:left="709" w:right="709"/>
        <w:jc w:val="both"/>
        <w:rPr>
          <w:rFonts w:ascii="Arial" w:eastAsia="Arial" w:hAnsi="Arial" w:cs="Arial"/>
          <w:sz w:val="21"/>
          <w:szCs w:val="21"/>
        </w:rPr>
      </w:pPr>
    </w:p>
    <w:p w14:paraId="175B47DD" w14:textId="77777777" w:rsidR="007449B8" w:rsidRDefault="005114B4">
      <w:pPr>
        <w:spacing w:before="120" w:after="120" w:line="276" w:lineRule="auto"/>
        <w:ind w:firstLine="708"/>
        <w:jc w:val="both"/>
        <w:rPr>
          <w:rFonts w:ascii="Arial" w:eastAsia="Arial" w:hAnsi="Arial" w:cs="Arial"/>
          <w:sz w:val="22"/>
          <w:szCs w:val="22"/>
        </w:rPr>
      </w:pPr>
      <w:r>
        <w:rPr>
          <w:rFonts w:ascii="Arial" w:eastAsia="Arial" w:hAnsi="Arial" w:cs="Arial"/>
          <w:sz w:val="22"/>
          <w:szCs w:val="22"/>
        </w:rPr>
        <w:t xml:space="preserve">Por lo tanto, para asignar el puntaje por «promoción a la industria nacional» la entidad debe tener en cuenta los siguientes aspectos: </w:t>
      </w:r>
    </w:p>
    <w:p w14:paraId="23E09D36"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A) La asignación de puntajes para apoyar la industria nacional se dará por dos supuestos diferentes: i) promoción de servicios nacionales o con trato nacional o por, </w:t>
      </w:r>
      <w:proofErr w:type="spellStart"/>
      <w:r>
        <w:rPr>
          <w:rFonts w:ascii="Arial" w:eastAsia="Arial" w:hAnsi="Arial" w:cs="Arial"/>
          <w:sz w:val="22"/>
          <w:szCs w:val="22"/>
        </w:rPr>
        <w:t>ii</w:t>
      </w:r>
      <w:proofErr w:type="spellEnd"/>
      <w:r>
        <w:rPr>
          <w:rFonts w:ascii="Arial" w:eastAsia="Arial" w:hAnsi="Arial" w:cs="Arial"/>
          <w:sz w:val="22"/>
          <w:szCs w:val="22"/>
        </w:rPr>
        <w:t xml:space="preserve">) incorporación de componente nacional en servicios extranjeros. </w:t>
      </w:r>
    </w:p>
    <w:p w14:paraId="7AFBF5BC" w14:textId="77777777" w:rsidR="007449B8" w:rsidRDefault="005114B4">
      <w:pPr>
        <w:spacing w:before="120" w:after="120" w:line="276" w:lineRule="auto"/>
        <w:ind w:firstLine="709"/>
        <w:jc w:val="both"/>
        <w:rPr>
          <w:rFonts w:ascii="Arial" w:eastAsia="Arial" w:hAnsi="Arial" w:cs="Arial"/>
          <w:sz w:val="22"/>
          <w:szCs w:val="22"/>
        </w:rPr>
      </w:pPr>
      <w:bookmarkStart w:id="8" w:name="_1t3h5sf" w:colFirst="0" w:colLast="0"/>
      <w:bookmarkEnd w:id="8"/>
      <w:r>
        <w:rPr>
          <w:rFonts w:ascii="Arial" w:eastAsia="Arial" w:hAnsi="Arial" w:cs="Arial"/>
          <w:sz w:val="22"/>
          <w:szCs w:val="22"/>
        </w:rPr>
        <w:t xml:space="preserve">B) Para que se otorgue el puntaje por </w:t>
      </w:r>
      <w:r>
        <w:rPr>
          <w:rFonts w:ascii="Arial" w:eastAsia="Arial" w:hAnsi="Arial" w:cs="Arial"/>
          <w:i/>
          <w:sz w:val="22"/>
          <w:szCs w:val="22"/>
        </w:rPr>
        <w:t>promoción de servicios nacionales o con trato nacional</w:t>
      </w:r>
      <w:r>
        <w:rPr>
          <w:rFonts w:ascii="Arial" w:eastAsia="Arial" w:hAnsi="Arial" w:cs="Arial"/>
          <w:sz w:val="22"/>
          <w:szCs w:val="22"/>
        </w:rPr>
        <w:t xml:space="preserve"> la entidad estatal deberá seguir las siguientes reglas: </w:t>
      </w:r>
    </w:p>
    <w:p w14:paraId="2F0F1453" w14:textId="2905412B"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1.  La entidad estatal asignará diez (10) puntos a la oferta de i) </w:t>
      </w:r>
      <w:r w:rsidR="00015A80">
        <w:rPr>
          <w:rFonts w:ascii="Arial" w:eastAsia="Arial" w:hAnsi="Arial" w:cs="Arial"/>
          <w:sz w:val="22"/>
          <w:szCs w:val="22"/>
        </w:rPr>
        <w:t xml:space="preserve">servicios nacionales </w:t>
      </w:r>
      <w:r>
        <w:rPr>
          <w:rFonts w:ascii="Arial" w:eastAsia="Arial" w:hAnsi="Arial" w:cs="Arial"/>
          <w:sz w:val="22"/>
          <w:szCs w:val="22"/>
        </w:rPr>
        <w:t xml:space="preserve">o </w:t>
      </w:r>
      <w:proofErr w:type="spellStart"/>
      <w:r>
        <w:rPr>
          <w:rFonts w:ascii="Arial" w:eastAsia="Arial" w:hAnsi="Arial" w:cs="Arial"/>
          <w:sz w:val="22"/>
          <w:szCs w:val="22"/>
        </w:rPr>
        <w:t>ii</w:t>
      </w:r>
      <w:proofErr w:type="spellEnd"/>
      <w:r>
        <w:rPr>
          <w:rFonts w:ascii="Arial" w:eastAsia="Arial" w:hAnsi="Arial" w:cs="Arial"/>
          <w:sz w:val="22"/>
          <w:szCs w:val="22"/>
        </w:rPr>
        <w:t xml:space="preserve">) con trato nacional. </w:t>
      </w:r>
    </w:p>
    <w:p w14:paraId="708B84B3"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2.  Para que se acredite el servicio nacional el oferente debe presentar: </w:t>
      </w:r>
    </w:p>
    <w:p w14:paraId="336EAAFC" w14:textId="1C5C4ADD"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2.1 Persona natural colombiana: cédula de ciudadanía del </w:t>
      </w:r>
      <w:r w:rsidR="00015A80">
        <w:rPr>
          <w:rFonts w:ascii="Arial" w:eastAsia="Arial" w:hAnsi="Arial" w:cs="Arial"/>
          <w:sz w:val="22"/>
          <w:szCs w:val="22"/>
        </w:rPr>
        <w:t>proponente</w:t>
      </w:r>
      <w:r>
        <w:rPr>
          <w:rFonts w:ascii="Arial" w:eastAsia="Arial" w:hAnsi="Arial" w:cs="Arial"/>
          <w:sz w:val="22"/>
          <w:szCs w:val="22"/>
        </w:rPr>
        <w:t>.</w:t>
      </w:r>
    </w:p>
    <w:p w14:paraId="37A24503"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2.2 Persona natural extranjera residente en Colombia: La visa de residencia que le permita la ejecución del objeto contractual de conformidad con la Ley. </w:t>
      </w:r>
    </w:p>
    <w:p w14:paraId="673E5828" w14:textId="082FCB2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2.3 Persona jurídica constituida en Colombia: el </w:t>
      </w:r>
      <w:r w:rsidR="00B52032">
        <w:rPr>
          <w:rFonts w:ascii="Arial" w:eastAsia="Arial" w:hAnsi="Arial" w:cs="Arial"/>
          <w:sz w:val="22"/>
          <w:szCs w:val="22"/>
        </w:rPr>
        <w:t>c</w:t>
      </w:r>
      <w:r>
        <w:rPr>
          <w:rFonts w:ascii="Arial" w:eastAsia="Arial" w:hAnsi="Arial" w:cs="Arial"/>
          <w:sz w:val="22"/>
          <w:szCs w:val="22"/>
        </w:rPr>
        <w:t>ertificado de existencia y representación legal emitido por las Cámaras de Comercio.</w:t>
      </w:r>
    </w:p>
    <w:p w14:paraId="5DC8EF17" w14:textId="77777777" w:rsidR="007449B8" w:rsidRPr="00305387" w:rsidRDefault="005114B4">
      <w:pPr>
        <w:spacing w:before="120" w:after="120" w:line="276" w:lineRule="auto"/>
        <w:ind w:firstLine="709"/>
        <w:jc w:val="both"/>
        <w:rPr>
          <w:rFonts w:ascii="Arial" w:eastAsia="Arial" w:hAnsi="Arial" w:cs="Arial"/>
          <w:sz w:val="22"/>
          <w:szCs w:val="22"/>
        </w:rPr>
      </w:pPr>
      <w:r w:rsidRPr="00305387">
        <w:rPr>
          <w:rFonts w:ascii="Arial" w:eastAsia="Arial" w:hAnsi="Arial" w:cs="Arial"/>
          <w:sz w:val="22"/>
          <w:szCs w:val="22"/>
        </w:rPr>
        <w:t xml:space="preserve">Dentro de la función pública registral de las Cámaras de Comercio se encuentra la de «[…] [l]levar el registro mercantil y certificar sobre los actos y documentos en él inscritos […]», prevista en el numeral 3 del artículo 86 del Código de Comercio. El registro mercantil está regulado en los artículos 26 a 47 del Código de Comercio y, </w:t>
      </w:r>
      <w:proofErr w:type="gramStart"/>
      <w:r w:rsidRPr="00305387">
        <w:rPr>
          <w:rFonts w:ascii="Arial" w:eastAsia="Arial" w:hAnsi="Arial" w:cs="Arial"/>
          <w:sz w:val="22"/>
          <w:szCs w:val="22"/>
        </w:rPr>
        <w:t>de acuerdo a</w:t>
      </w:r>
      <w:proofErr w:type="gramEnd"/>
      <w:r w:rsidRPr="00305387">
        <w:rPr>
          <w:rFonts w:ascii="Arial" w:eastAsia="Arial" w:hAnsi="Arial" w:cs="Arial"/>
          <w:sz w:val="22"/>
          <w:szCs w:val="22"/>
        </w:rPr>
        <w:t xml:space="preserve"> lo dispuesto en el artículo 25 </w:t>
      </w:r>
      <w:proofErr w:type="spellStart"/>
      <w:r w:rsidRPr="00305387">
        <w:rPr>
          <w:rFonts w:ascii="Arial" w:eastAsia="Arial" w:hAnsi="Arial" w:cs="Arial"/>
          <w:i/>
          <w:sz w:val="22"/>
          <w:szCs w:val="22"/>
        </w:rPr>
        <w:t>ibídem</w:t>
      </w:r>
      <w:proofErr w:type="spellEnd"/>
      <w:r w:rsidRPr="00305387">
        <w:rPr>
          <w:rFonts w:ascii="Arial" w:eastAsia="Arial" w:hAnsi="Arial" w:cs="Arial"/>
          <w:sz w:val="22"/>
          <w:szCs w:val="22"/>
        </w:rPr>
        <w:t xml:space="preserve">, tiene como objeto «[…] llevar la matrícula de los comerciantes y de los establecimientos de comercio, así como la inscripción de todos los actos, libros y documentos respecto de los cuales la ley exigiere esa formalidad». Las formalidades para hacer el </w:t>
      </w:r>
      <w:proofErr w:type="spellStart"/>
      <w:r w:rsidRPr="00305387">
        <w:rPr>
          <w:rFonts w:ascii="Arial" w:eastAsia="Arial" w:hAnsi="Arial" w:cs="Arial"/>
          <w:sz w:val="22"/>
          <w:szCs w:val="22"/>
        </w:rPr>
        <w:t>registo</w:t>
      </w:r>
      <w:proofErr w:type="spellEnd"/>
      <w:r w:rsidRPr="00305387">
        <w:rPr>
          <w:rFonts w:ascii="Arial" w:eastAsia="Arial" w:hAnsi="Arial" w:cs="Arial"/>
          <w:sz w:val="22"/>
          <w:szCs w:val="22"/>
        </w:rPr>
        <w:t xml:space="preserve"> de los libros de comercio, se encuentran en los artículos 39 a 47 </w:t>
      </w:r>
      <w:proofErr w:type="spellStart"/>
      <w:r w:rsidRPr="00305387">
        <w:rPr>
          <w:rFonts w:ascii="Arial" w:eastAsia="Arial" w:hAnsi="Arial" w:cs="Arial"/>
          <w:i/>
          <w:sz w:val="22"/>
          <w:szCs w:val="22"/>
        </w:rPr>
        <w:t>ejusdem</w:t>
      </w:r>
      <w:proofErr w:type="spellEnd"/>
      <w:r w:rsidRPr="00305387">
        <w:rPr>
          <w:rFonts w:ascii="Arial" w:eastAsia="Arial" w:hAnsi="Arial" w:cs="Arial"/>
          <w:sz w:val="22"/>
          <w:szCs w:val="22"/>
        </w:rPr>
        <w:t>, mientras que las del registro de la matrícula están contenidas en los artículos 29 a 33 de la mencionada codificación comercial.</w:t>
      </w:r>
    </w:p>
    <w:p w14:paraId="0089292A" w14:textId="6933F730" w:rsidR="007449B8" w:rsidRPr="00305387" w:rsidRDefault="005114B4" w:rsidP="00305387">
      <w:pPr>
        <w:spacing w:before="120" w:line="276" w:lineRule="auto"/>
        <w:ind w:firstLine="709"/>
        <w:jc w:val="both"/>
        <w:rPr>
          <w:rFonts w:ascii="Arial" w:eastAsia="Arial" w:hAnsi="Arial" w:cs="Arial"/>
          <w:sz w:val="22"/>
          <w:szCs w:val="22"/>
        </w:rPr>
      </w:pPr>
      <w:r w:rsidRPr="00305387">
        <w:rPr>
          <w:rFonts w:ascii="Arial" w:eastAsia="Arial" w:hAnsi="Arial" w:cs="Arial"/>
          <w:sz w:val="22"/>
          <w:szCs w:val="22"/>
        </w:rPr>
        <w:t>Por otro lado, el artículo 117 del Código de Comercio, refiriéndose a la constitución y prueba de las sociedades comerciales, establece que la prueba de la existencia y de la representación de aquellas se probará con «certificación de la cámara de comercio del domicilio principal, en la que constará el número, fecha y notaría de la escritura de constitución y de las reformas del contrato, si las hubiere». Este documento</w:t>
      </w:r>
      <w:r w:rsidR="00B52032" w:rsidRPr="00305387">
        <w:rPr>
          <w:rFonts w:ascii="Arial" w:eastAsia="Arial" w:hAnsi="Arial" w:cs="Arial"/>
          <w:sz w:val="22"/>
          <w:szCs w:val="22"/>
        </w:rPr>
        <w:t xml:space="preserve"> </w:t>
      </w:r>
      <w:r w:rsidRPr="00305387">
        <w:rPr>
          <w:rFonts w:ascii="Arial" w:eastAsia="Arial" w:hAnsi="Arial" w:cs="Arial"/>
          <w:sz w:val="22"/>
          <w:szCs w:val="22"/>
        </w:rPr>
        <w:t xml:space="preserve">no tiene una </w:t>
      </w:r>
      <w:r w:rsidRPr="00305387">
        <w:rPr>
          <w:rFonts w:ascii="Arial" w:eastAsia="Arial" w:hAnsi="Arial" w:cs="Arial"/>
          <w:sz w:val="22"/>
          <w:szCs w:val="22"/>
        </w:rPr>
        <w:lastRenderedPageBreak/>
        <w:t>vigencia determinada, pues no existe alguna norma que la disponga. Al respecto, la Superintendencia de Industria y Comercio, mediante concepto del 5 de julio de 2016</w:t>
      </w:r>
      <w:r w:rsidRPr="00305387">
        <w:rPr>
          <w:rFonts w:ascii="Arial" w:eastAsia="Arial" w:hAnsi="Arial" w:cs="Arial"/>
          <w:sz w:val="22"/>
          <w:szCs w:val="22"/>
          <w:vertAlign w:val="superscript"/>
        </w:rPr>
        <w:footnoteReference w:id="3"/>
      </w:r>
      <w:r w:rsidRPr="00305387">
        <w:rPr>
          <w:rFonts w:ascii="Arial" w:eastAsia="Arial" w:hAnsi="Arial" w:cs="Arial"/>
          <w:sz w:val="22"/>
          <w:szCs w:val="22"/>
        </w:rPr>
        <w:t xml:space="preserve">, </w:t>
      </w:r>
      <w:r w:rsidR="00B52032" w:rsidRPr="00305387">
        <w:rPr>
          <w:rFonts w:ascii="Arial" w:eastAsia="Arial" w:hAnsi="Arial" w:cs="Arial"/>
          <w:sz w:val="22"/>
          <w:szCs w:val="22"/>
        </w:rPr>
        <w:t xml:space="preserve">explicó </w:t>
      </w:r>
      <w:r w:rsidRPr="00305387">
        <w:rPr>
          <w:rFonts w:ascii="Arial" w:eastAsia="Arial" w:hAnsi="Arial" w:cs="Arial"/>
          <w:sz w:val="22"/>
          <w:szCs w:val="22"/>
        </w:rPr>
        <w:t>lo siguiente:</w:t>
      </w:r>
    </w:p>
    <w:p w14:paraId="28FCE1A3" w14:textId="77777777" w:rsidR="007449B8" w:rsidRPr="00305387" w:rsidRDefault="007449B8">
      <w:pPr>
        <w:jc w:val="both"/>
        <w:rPr>
          <w:rFonts w:ascii="Arial" w:eastAsia="Arial" w:hAnsi="Arial" w:cs="Arial"/>
          <w:sz w:val="22"/>
          <w:szCs w:val="22"/>
        </w:rPr>
      </w:pPr>
    </w:p>
    <w:p w14:paraId="0868F898" w14:textId="77777777" w:rsidR="007449B8" w:rsidRPr="00305387" w:rsidRDefault="005114B4">
      <w:pPr>
        <w:ind w:left="709" w:right="758"/>
        <w:jc w:val="both"/>
        <w:rPr>
          <w:rFonts w:ascii="Arial" w:eastAsia="Arial" w:hAnsi="Arial" w:cs="Arial"/>
          <w:sz w:val="21"/>
          <w:szCs w:val="21"/>
        </w:rPr>
      </w:pPr>
      <w:r w:rsidRPr="00305387">
        <w:rPr>
          <w:rFonts w:ascii="Arial" w:eastAsia="Arial" w:hAnsi="Arial" w:cs="Arial"/>
          <w:sz w:val="21"/>
          <w:szCs w:val="21"/>
        </w:rPr>
        <w:t xml:space="preserve">Ahora bien, en cuanto a este punto, es necesario precisar que la ley no ha </w:t>
      </w:r>
      <w:proofErr w:type="spellStart"/>
      <w:r w:rsidRPr="00305387">
        <w:rPr>
          <w:rFonts w:ascii="Arial" w:eastAsia="Arial" w:hAnsi="Arial" w:cs="Arial"/>
          <w:sz w:val="21"/>
          <w:szCs w:val="21"/>
        </w:rPr>
        <w:t>señalado</w:t>
      </w:r>
      <w:proofErr w:type="spellEnd"/>
      <w:r w:rsidRPr="00305387">
        <w:rPr>
          <w:rFonts w:ascii="Arial" w:eastAsia="Arial" w:hAnsi="Arial" w:cs="Arial"/>
          <w:sz w:val="21"/>
          <w:szCs w:val="21"/>
        </w:rPr>
        <w:t xml:space="preserve"> un </w:t>
      </w:r>
      <w:proofErr w:type="spellStart"/>
      <w:r w:rsidRPr="00305387">
        <w:rPr>
          <w:rFonts w:ascii="Arial" w:eastAsia="Arial" w:hAnsi="Arial" w:cs="Arial"/>
          <w:sz w:val="21"/>
          <w:szCs w:val="21"/>
        </w:rPr>
        <w:t>término</w:t>
      </w:r>
      <w:proofErr w:type="spellEnd"/>
      <w:r w:rsidRPr="00305387">
        <w:rPr>
          <w:rFonts w:ascii="Arial" w:eastAsia="Arial" w:hAnsi="Arial" w:cs="Arial"/>
          <w:sz w:val="21"/>
          <w:szCs w:val="21"/>
        </w:rPr>
        <w:t xml:space="preserve"> de vigencia para el certificado de existencia y </w:t>
      </w:r>
      <w:proofErr w:type="spellStart"/>
      <w:r w:rsidRPr="00305387">
        <w:rPr>
          <w:rFonts w:ascii="Arial" w:eastAsia="Arial" w:hAnsi="Arial" w:cs="Arial"/>
          <w:sz w:val="21"/>
          <w:szCs w:val="21"/>
        </w:rPr>
        <w:t>representación</w:t>
      </w:r>
      <w:proofErr w:type="spellEnd"/>
      <w:r w:rsidRPr="00305387">
        <w:rPr>
          <w:rFonts w:ascii="Arial" w:eastAsia="Arial" w:hAnsi="Arial" w:cs="Arial"/>
          <w:sz w:val="21"/>
          <w:szCs w:val="21"/>
        </w:rPr>
        <w:t xml:space="preserve"> legal que expiden las </w:t>
      </w:r>
      <w:proofErr w:type="spellStart"/>
      <w:r w:rsidRPr="00305387">
        <w:rPr>
          <w:rFonts w:ascii="Arial" w:eastAsia="Arial" w:hAnsi="Arial" w:cs="Arial"/>
          <w:sz w:val="21"/>
          <w:szCs w:val="21"/>
        </w:rPr>
        <w:t>cámaras</w:t>
      </w:r>
      <w:proofErr w:type="spellEnd"/>
      <w:r w:rsidRPr="00305387">
        <w:rPr>
          <w:rFonts w:ascii="Arial" w:eastAsia="Arial" w:hAnsi="Arial" w:cs="Arial"/>
          <w:sz w:val="21"/>
          <w:szCs w:val="21"/>
        </w:rPr>
        <w:t xml:space="preserve"> de comercio.</w:t>
      </w:r>
    </w:p>
    <w:p w14:paraId="3E159E0C" w14:textId="77777777" w:rsidR="007449B8" w:rsidRPr="00305387" w:rsidRDefault="005114B4">
      <w:pPr>
        <w:spacing w:before="120"/>
        <w:ind w:left="709" w:right="760"/>
        <w:jc w:val="both"/>
        <w:rPr>
          <w:rFonts w:ascii="Arial" w:eastAsia="Arial" w:hAnsi="Arial" w:cs="Arial"/>
          <w:sz w:val="21"/>
          <w:szCs w:val="21"/>
        </w:rPr>
      </w:pPr>
      <w:r w:rsidRPr="00305387">
        <w:rPr>
          <w:rFonts w:ascii="Arial" w:eastAsia="Arial" w:hAnsi="Arial" w:cs="Arial"/>
          <w:sz w:val="21"/>
          <w:szCs w:val="21"/>
        </w:rPr>
        <w:t xml:space="preserve">En </w:t>
      </w:r>
      <w:proofErr w:type="spellStart"/>
      <w:r w:rsidRPr="00305387">
        <w:rPr>
          <w:rFonts w:ascii="Arial" w:eastAsia="Arial" w:hAnsi="Arial" w:cs="Arial"/>
          <w:sz w:val="21"/>
          <w:szCs w:val="21"/>
        </w:rPr>
        <w:t>relación</w:t>
      </w:r>
      <w:proofErr w:type="spellEnd"/>
      <w:r w:rsidRPr="00305387">
        <w:rPr>
          <w:rFonts w:ascii="Arial" w:eastAsia="Arial" w:hAnsi="Arial" w:cs="Arial"/>
          <w:sz w:val="21"/>
          <w:szCs w:val="21"/>
        </w:rPr>
        <w:t xml:space="preserve"> con este punto, es pertinente advertir que teniendo en cuenta que los actos y documentos sujetos a </w:t>
      </w:r>
      <w:proofErr w:type="spellStart"/>
      <w:r w:rsidRPr="00305387">
        <w:rPr>
          <w:rFonts w:ascii="Arial" w:eastAsia="Arial" w:hAnsi="Arial" w:cs="Arial"/>
          <w:sz w:val="21"/>
          <w:szCs w:val="21"/>
        </w:rPr>
        <w:t>inscripción</w:t>
      </w:r>
      <w:proofErr w:type="spellEnd"/>
      <w:r w:rsidRPr="00305387">
        <w:rPr>
          <w:rFonts w:ascii="Arial" w:eastAsia="Arial" w:hAnsi="Arial" w:cs="Arial"/>
          <w:sz w:val="21"/>
          <w:szCs w:val="21"/>
        </w:rPr>
        <w:t xml:space="preserve"> pueden ser modificados en cualquier momento y las </w:t>
      </w:r>
      <w:proofErr w:type="spellStart"/>
      <w:r w:rsidRPr="00305387">
        <w:rPr>
          <w:rFonts w:ascii="Arial" w:eastAsia="Arial" w:hAnsi="Arial" w:cs="Arial"/>
          <w:sz w:val="21"/>
          <w:szCs w:val="21"/>
        </w:rPr>
        <w:t>cámaras</w:t>
      </w:r>
      <w:proofErr w:type="spellEnd"/>
      <w:r w:rsidRPr="00305387">
        <w:rPr>
          <w:rFonts w:ascii="Arial" w:eastAsia="Arial" w:hAnsi="Arial" w:cs="Arial"/>
          <w:sz w:val="21"/>
          <w:szCs w:val="21"/>
        </w:rPr>
        <w:t xml:space="preserve"> de comercio deben proceder a su registro siempre que se cumplan los requisitos previstos para dicha </w:t>
      </w:r>
      <w:proofErr w:type="spellStart"/>
      <w:r w:rsidRPr="00305387">
        <w:rPr>
          <w:rFonts w:ascii="Arial" w:eastAsia="Arial" w:hAnsi="Arial" w:cs="Arial"/>
          <w:sz w:val="21"/>
          <w:szCs w:val="21"/>
        </w:rPr>
        <w:t>inscripción</w:t>
      </w:r>
      <w:proofErr w:type="spellEnd"/>
      <w:r w:rsidRPr="00305387">
        <w:rPr>
          <w:rFonts w:ascii="Arial" w:eastAsia="Arial" w:hAnsi="Arial" w:cs="Arial"/>
          <w:sz w:val="21"/>
          <w:szCs w:val="21"/>
        </w:rPr>
        <w:t xml:space="preserve">, </w:t>
      </w:r>
      <w:r w:rsidRPr="00305387">
        <w:rPr>
          <w:rFonts w:ascii="Arial" w:eastAsia="Arial" w:hAnsi="Arial" w:cs="Arial"/>
          <w:i/>
          <w:sz w:val="21"/>
          <w:szCs w:val="21"/>
        </w:rPr>
        <w:t xml:space="preserve">los certificados de existencia y </w:t>
      </w:r>
      <w:proofErr w:type="spellStart"/>
      <w:r w:rsidRPr="00305387">
        <w:rPr>
          <w:rFonts w:ascii="Arial" w:eastAsia="Arial" w:hAnsi="Arial" w:cs="Arial"/>
          <w:i/>
          <w:sz w:val="21"/>
          <w:szCs w:val="21"/>
        </w:rPr>
        <w:t>representación</w:t>
      </w:r>
      <w:proofErr w:type="spellEnd"/>
      <w:r w:rsidRPr="00305387">
        <w:rPr>
          <w:rFonts w:ascii="Arial" w:eastAsia="Arial" w:hAnsi="Arial" w:cs="Arial"/>
          <w:i/>
          <w:sz w:val="21"/>
          <w:szCs w:val="21"/>
        </w:rPr>
        <w:t xml:space="preserve"> legal no tienen una vigencia temporal </w:t>
      </w:r>
      <w:proofErr w:type="spellStart"/>
      <w:r w:rsidRPr="00305387">
        <w:rPr>
          <w:rFonts w:ascii="Arial" w:eastAsia="Arial" w:hAnsi="Arial" w:cs="Arial"/>
          <w:i/>
          <w:sz w:val="21"/>
          <w:szCs w:val="21"/>
        </w:rPr>
        <w:t>específica</w:t>
      </w:r>
      <w:proofErr w:type="spellEnd"/>
      <w:r w:rsidRPr="00305387">
        <w:rPr>
          <w:rFonts w:ascii="Arial" w:eastAsia="Arial" w:hAnsi="Arial" w:cs="Arial"/>
          <w:sz w:val="21"/>
          <w:szCs w:val="21"/>
        </w:rPr>
        <w:t xml:space="preserve">. En consecuencia, mientras no se presenten otros actos y documentos que alteren las inscripciones previas, tales certificados </w:t>
      </w:r>
      <w:proofErr w:type="spellStart"/>
      <w:r w:rsidRPr="00305387">
        <w:rPr>
          <w:rFonts w:ascii="Arial" w:eastAsia="Arial" w:hAnsi="Arial" w:cs="Arial"/>
          <w:sz w:val="21"/>
          <w:szCs w:val="21"/>
        </w:rPr>
        <w:t>corresponderán</w:t>
      </w:r>
      <w:proofErr w:type="spellEnd"/>
      <w:r w:rsidRPr="00305387">
        <w:rPr>
          <w:rFonts w:ascii="Arial" w:eastAsia="Arial" w:hAnsi="Arial" w:cs="Arial"/>
          <w:sz w:val="21"/>
          <w:szCs w:val="21"/>
        </w:rPr>
        <w:t xml:space="preserve"> exactamente a lo que se encuentre inscrito. (Cursivas propias)</w:t>
      </w:r>
    </w:p>
    <w:p w14:paraId="5E5D04BE" w14:textId="77777777" w:rsidR="007449B8" w:rsidRPr="00305387" w:rsidRDefault="007449B8">
      <w:pPr>
        <w:spacing w:line="276" w:lineRule="auto"/>
        <w:jc w:val="both"/>
        <w:rPr>
          <w:rFonts w:ascii="Arial" w:eastAsia="Arial" w:hAnsi="Arial" w:cs="Arial"/>
          <w:sz w:val="22"/>
          <w:szCs w:val="22"/>
        </w:rPr>
      </w:pPr>
    </w:p>
    <w:p w14:paraId="318BCF08" w14:textId="5083F255" w:rsidR="007449B8" w:rsidRPr="00305387" w:rsidRDefault="005114B4">
      <w:pPr>
        <w:spacing w:line="276" w:lineRule="auto"/>
        <w:ind w:firstLine="709"/>
        <w:jc w:val="both"/>
        <w:rPr>
          <w:rFonts w:ascii="Arial" w:eastAsia="Arial" w:hAnsi="Arial" w:cs="Arial"/>
          <w:sz w:val="22"/>
          <w:szCs w:val="22"/>
        </w:rPr>
      </w:pPr>
      <w:r w:rsidRPr="00305387">
        <w:rPr>
          <w:rFonts w:ascii="Arial" w:eastAsia="Arial" w:hAnsi="Arial" w:cs="Arial"/>
          <w:sz w:val="22"/>
          <w:szCs w:val="22"/>
        </w:rPr>
        <w:t xml:space="preserve">Lo anterior no quiere decir que el certificado </w:t>
      </w:r>
      <w:r w:rsidRPr="00305387">
        <w:rPr>
          <w:rFonts w:ascii="Arial" w:eastAsia="Arial" w:hAnsi="Arial" w:cs="Arial"/>
          <w:i/>
          <w:sz w:val="22"/>
          <w:szCs w:val="22"/>
        </w:rPr>
        <w:t xml:space="preserve">sub examine </w:t>
      </w:r>
      <w:r w:rsidRPr="00305387">
        <w:rPr>
          <w:rFonts w:ascii="Arial" w:eastAsia="Arial" w:hAnsi="Arial" w:cs="Arial"/>
          <w:sz w:val="22"/>
          <w:szCs w:val="22"/>
        </w:rPr>
        <w:t>pueda tener cualquier fecha de expedición para efectos de los procesos contractuales en los que se aplica</w:t>
      </w:r>
      <w:r w:rsidR="00B52032" w:rsidRPr="00305387">
        <w:rPr>
          <w:rFonts w:ascii="Arial" w:eastAsia="Arial" w:hAnsi="Arial" w:cs="Arial"/>
          <w:sz w:val="22"/>
          <w:szCs w:val="22"/>
        </w:rPr>
        <w:t>n</w:t>
      </w:r>
      <w:r w:rsidRPr="00305387">
        <w:rPr>
          <w:rFonts w:ascii="Arial" w:eastAsia="Arial" w:hAnsi="Arial" w:cs="Arial"/>
          <w:sz w:val="22"/>
          <w:szCs w:val="22"/>
        </w:rPr>
        <w:t xml:space="preserve"> los </w:t>
      </w:r>
      <w:r w:rsidR="00015A80" w:rsidRPr="00305387">
        <w:rPr>
          <w:rFonts w:ascii="Arial" w:eastAsia="Arial" w:hAnsi="Arial" w:cs="Arial"/>
          <w:sz w:val="22"/>
          <w:szCs w:val="22"/>
        </w:rPr>
        <w:t>documentos tipo</w:t>
      </w:r>
      <w:r w:rsidRPr="00305387">
        <w:rPr>
          <w:rFonts w:ascii="Arial" w:eastAsia="Arial" w:hAnsi="Arial" w:cs="Arial"/>
          <w:sz w:val="22"/>
          <w:szCs w:val="22"/>
        </w:rPr>
        <w:t xml:space="preserve">. </w:t>
      </w:r>
      <w:proofErr w:type="gramStart"/>
      <w:r w:rsidRPr="00305387">
        <w:rPr>
          <w:rFonts w:ascii="Arial" w:eastAsia="Arial" w:hAnsi="Arial" w:cs="Arial"/>
          <w:sz w:val="22"/>
          <w:szCs w:val="22"/>
        </w:rPr>
        <w:t>De acuerdo a</w:t>
      </w:r>
      <w:proofErr w:type="gramEnd"/>
      <w:r w:rsidRPr="00305387">
        <w:rPr>
          <w:rFonts w:ascii="Arial" w:eastAsia="Arial" w:hAnsi="Arial" w:cs="Arial"/>
          <w:sz w:val="22"/>
          <w:szCs w:val="22"/>
        </w:rPr>
        <w:t xml:space="preserve"> lo que dispone el numeral 3.3.2. del </w:t>
      </w:r>
      <w:r w:rsidR="00015A80" w:rsidRPr="00305387">
        <w:rPr>
          <w:rFonts w:ascii="Arial" w:eastAsia="Arial" w:hAnsi="Arial" w:cs="Arial"/>
          <w:sz w:val="22"/>
          <w:szCs w:val="22"/>
        </w:rPr>
        <w:t>documento base</w:t>
      </w:r>
      <w:r w:rsidRPr="00305387">
        <w:rPr>
          <w:rFonts w:ascii="Arial" w:eastAsia="Arial" w:hAnsi="Arial" w:cs="Arial"/>
          <w:sz w:val="22"/>
          <w:szCs w:val="22"/>
        </w:rPr>
        <w:t>, la fecha de expedición de los certificados de existencia y representación legal no puede ser mayor a treinta (30) días, contados hasta la fecha de cierre del proceso de contratación:</w:t>
      </w:r>
    </w:p>
    <w:p w14:paraId="1242EF7B" w14:textId="77777777" w:rsidR="007449B8" w:rsidRPr="00305387" w:rsidRDefault="007449B8" w:rsidP="00305387">
      <w:pPr>
        <w:jc w:val="both"/>
        <w:rPr>
          <w:rFonts w:ascii="Arial" w:eastAsia="Arial" w:hAnsi="Arial" w:cs="Arial"/>
          <w:sz w:val="22"/>
          <w:szCs w:val="22"/>
        </w:rPr>
      </w:pPr>
    </w:p>
    <w:p w14:paraId="2CE9EC05" w14:textId="77777777" w:rsidR="007449B8" w:rsidRPr="00305387" w:rsidRDefault="005114B4">
      <w:pPr>
        <w:ind w:firstLine="709"/>
        <w:jc w:val="both"/>
        <w:rPr>
          <w:rFonts w:ascii="Arial" w:eastAsia="Arial" w:hAnsi="Arial" w:cs="Arial"/>
          <w:sz w:val="21"/>
          <w:szCs w:val="21"/>
        </w:rPr>
      </w:pPr>
      <w:bookmarkStart w:id="9" w:name="_4d34og8" w:colFirst="0" w:colLast="0"/>
      <w:bookmarkEnd w:id="9"/>
      <w:r w:rsidRPr="00305387">
        <w:rPr>
          <w:rFonts w:ascii="Arial" w:eastAsia="Arial" w:hAnsi="Arial" w:cs="Arial"/>
          <w:sz w:val="21"/>
          <w:szCs w:val="21"/>
        </w:rPr>
        <w:t>CAPÍTULO III REQUISITOS HABILITANTES Y SU VERIFICACIÓN</w:t>
      </w:r>
    </w:p>
    <w:p w14:paraId="25104759" w14:textId="77777777" w:rsidR="007449B8" w:rsidRPr="00305387" w:rsidRDefault="005114B4">
      <w:pPr>
        <w:ind w:firstLine="709"/>
        <w:jc w:val="both"/>
        <w:rPr>
          <w:rFonts w:ascii="Arial" w:eastAsia="Arial" w:hAnsi="Arial" w:cs="Arial"/>
          <w:sz w:val="21"/>
          <w:szCs w:val="21"/>
        </w:rPr>
      </w:pPr>
      <w:r w:rsidRPr="00305387">
        <w:rPr>
          <w:rFonts w:ascii="Arial" w:eastAsia="Arial" w:hAnsi="Arial" w:cs="Arial"/>
          <w:sz w:val="21"/>
          <w:szCs w:val="21"/>
        </w:rPr>
        <w:t>[…]</w:t>
      </w:r>
    </w:p>
    <w:p w14:paraId="7C8DD867" w14:textId="77777777" w:rsidR="007449B8" w:rsidRPr="00305387" w:rsidRDefault="007449B8">
      <w:pPr>
        <w:ind w:firstLine="709"/>
        <w:jc w:val="both"/>
        <w:rPr>
          <w:rFonts w:ascii="Arial" w:eastAsia="Arial" w:hAnsi="Arial" w:cs="Arial"/>
          <w:sz w:val="21"/>
          <w:szCs w:val="21"/>
        </w:rPr>
      </w:pPr>
    </w:p>
    <w:p w14:paraId="68B3D4A9" w14:textId="77777777" w:rsidR="007449B8" w:rsidRPr="00305387" w:rsidRDefault="005114B4">
      <w:pPr>
        <w:ind w:firstLine="709"/>
        <w:jc w:val="both"/>
        <w:rPr>
          <w:rFonts w:ascii="Arial" w:eastAsia="Arial" w:hAnsi="Arial" w:cs="Arial"/>
          <w:sz w:val="21"/>
          <w:szCs w:val="21"/>
        </w:rPr>
      </w:pPr>
      <w:bookmarkStart w:id="10" w:name="_2s8eyo1" w:colFirst="0" w:colLast="0"/>
      <w:bookmarkEnd w:id="10"/>
      <w:r w:rsidRPr="00305387">
        <w:rPr>
          <w:rFonts w:ascii="Arial" w:eastAsia="Arial" w:hAnsi="Arial" w:cs="Arial"/>
          <w:sz w:val="21"/>
          <w:szCs w:val="21"/>
        </w:rPr>
        <w:t xml:space="preserve">3.3. EXISTENCIA Y REPRESENTACIÓN LEGAL </w:t>
      </w:r>
    </w:p>
    <w:p w14:paraId="55F2514D" w14:textId="77777777" w:rsidR="007449B8" w:rsidRPr="00305387" w:rsidRDefault="005114B4">
      <w:pPr>
        <w:ind w:firstLine="709"/>
        <w:jc w:val="both"/>
        <w:rPr>
          <w:rFonts w:ascii="Arial" w:eastAsia="Arial" w:hAnsi="Arial" w:cs="Arial"/>
          <w:sz w:val="21"/>
          <w:szCs w:val="21"/>
        </w:rPr>
      </w:pPr>
      <w:r w:rsidRPr="00305387">
        <w:rPr>
          <w:rFonts w:ascii="Arial" w:eastAsia="Arial" w:hAnsi="Arial" w:cs="Arial"/>
          <w:sz w:val="21"/>
          <w:szCs w:val="21"/>
        </w:rPr>
        <w:t>[…]</w:t>
      </w:r>
    </w:p>
    <w:p w14:paraId="64D38A2F" w14:textId="77777777" w:rsidR="007449B8" w:rsidRPr="00305387" w:rsidRDefault="007449B8" w:rsidP="00305387">
      <w:pPr>
        <w:jc w:val="both"/>
        <w:rPr>
          <w:rFonts w:ascii="Arial" w:eastAsia="Arial" w:hAnsi="Arial" w:cs="Arial"/>
          <w:sz w:val="21"/>
          <w:szCs w:val="21"/>
        </w:rPr>
      </w:pPr>
    </w:p>
    <w:p w14:paraId="2269288F" w14:textId="77777777" w:rsidR="007449B8" w:rsidRPr="00305387" w:rsidRDefault="005114B4">
      <w:pPr>
        <w:numPr>
          <w:ilvl w:val="2"/>
          <w:numId w:val="2"/>
        </w:numPr>
        <w:pBdr>
          <w:top w:val="nil"/>
          <w:left w:val="nil"/>
          <w:bottom w:val="nil"/>
          <w:right w:val="nil"/>
          <w:between w:val="nil"/>
        </w:pBdr>
        <w:tabs>
          <w:tab w:val="left" w:pos="-142"/>
        </w:tabs>
        <w:ind w:left="709" w:right="758" w:firstLine="0"/>
        <w:jc w:val="both"/>
        <w:rPr>
          <w:rFonts w:ascii="Arial" w:eastAsia="Arial" w:hAnsi="Arial" w:cs="Arial"/>
          <w:color w:val="3C3C3C"/>
          <w:sz w:val="21"/>
          <w:szCs w:val="21"/>
        </w:rPr>
      </w:pPr>
      <w:r w:rsidRPr="00305387">
        <w:rPr>
          <w:rFonts w:ascii="Arial" w:eastAsia="Arial" w:hAnsi="Arial" w:cs="Arial"/>
          <w:color w:val="3C3C3C"/>
          <w:sz w:val="21"/>
          <w:szCs w:val="21"/>
        </w:rPr>
        <w:t>PERSONAS JURÍDICAS</w:t>
      </w:r>
    </w:p>
    <w:p w14:paraId="3745B69D" w14:textId="77777777" w:rsidR="007449B8" w:rsidRPr="00305387" w:rsidRDefault="007449B8">
      <w:pPr>
        <w:ind w:left="709" w:right="758"/>
        <w:jc w:val="both"/>
        <w:rPr>
          <w:rFonts w:ascii="Arial" w:eastAsia="Arial" w:hAnsi="Arial" w:cs="Arial"/>
          <w:sz w:val="21"/>
          <w:szCs w:val="21"/>
        </w:rPr>
      </w:pPr>
    </w:p>
    <w:p w14:paraId="087B7583" w14:textId="77777777" w:rsidR="007449B8" w:rsidRPr="00305387" w:rsidRDefault="005114B4">
      <w:pPr>
        <w:ind w:left="709" w:right="758"/>
        <w:jc w:val="both"/>
        <w:rPr>
          <w:rFonts w:ascii="Arial" w:eastAsia="Arial" w:hAnsi="Arial" w:cs="Arial"/>
          <w:sz w:val="21"/>
          <w:szCs w:val="21"/>
        </w:rPr>
      </w:pPr>
      <w:r w:rsidRPr="00305387">
        <w:rPr>
          <w:rFonts w:ascii="Arial" w:eastAsia="Arial" w:hAnsi="Arial" w:cs="Arial"/>
          <w:sz w:val="21"/>
          <w:szCs w:val="21"/>
        </w:rPr>
        <w:t xml:space="preserve">Deben presentar los siguientes documentos: </w:t>
      </w:r>
    </w:p>
    <w:p w14:paraId="0357D937" w14:textId="77777777" w:rsidR="007449B8" w:rsidRPr="00305387" w:rsidRDefault="007449B8">
      <w:pPr>
        <w:ind w:left="709" w:right="758"/>
        <w:jc w:val="both"/>
        <w:rPr>
          <w:rFonts w:ascii="Arial" w:eastAsia="Arial" w:hAnsi="Arial" w:cs="Arial"/>
          <w:sz w:val="21"/>
          <w:szCs w:val="21"/>
        </w:rPr>
      </w:pPr>
    </w:p>
    <w:p w14:paraId="5C34D66A" w14:textId="77777777" w:rsidR="007449B8" w:rsidRPr="00305387" w:rsidRDefault="005114B4">
      <w:pPr>
        <w:numPr>
          <w:ilvl w:val="0"/>
          <w:numId w:val="7"/>
        </w:numPr>
        <w:tabs>
          <w:tab w:val="left" w:pos="993"/>
        </w:tabs>
        <w:ind w:left="709" w:right="758" w:firstLine="0"/>
        <w:jc w:val="both"/>
        <w:rPr>
          <w:rFonts w:ascii="Arial" w:eastAsia="Arial" w:hAnsi="Arial" w:cs="Arial"/>
          <w:sz w:val="21"/>
          <w:szCs w:val="21"/>
        </w:rPr>
      </w:pPr>
      <w:r w:rsidRPr="00305387">
        <w:rPr>
          <w:rFonts w:ascii="Arial" w:eastAsia="Arial" w:hAnsi="Arial" w:cs="Arial"/>
          <w:sz w:val="21"/>
          <w:szCs w:val="21"/>
        </w:rPr>
        <w:t xml:space="preserve">Persona jurídica nacional o extranjera con sucursal en Colombia: </w:t>
      </w:r>
    </w:p>
    <w:p w14:paraId="72128CA0" w14:textId="77777777" w:rsidR="007449B8" w:rsidRPr="00305387" w:rsidRDefault="007449B8">
      <w:pPr>
        <w:ind w:left="709" w:right="758"/>
        <w:jc w:val="both"/>
        <w:rPr>
          <w:rFonts w:ascii="Arial" w:eastAsia="Arial" w:hAnsi="Arial" w:cs="Arial"/>
          <w:sz w:val="21"/>
          <w:szCs w:val="21"/>
        </w:rPr>
      </w:pPr>
    </w:p>
    <w:p w14:paraId="4CA9DA73" w14:textId="77777777" w:rsidR="007449B8" w:rsidRPr="00305387" w:rsidRDefault="005114B4">
      <w:pPr>
        <w:numPr>
          <w:ilvl w:val="0"/>
          <w:numId w:val="6"/>
        </w:numPr>
        <w:tabs>
          <w:tab w:val="left" w:pos="1134"/>
        </w:tabs>
        <w:ind w:left="1134" w:right="758" w:firstLine="0"/>
        <w:jc w:val="both"/>
        <w:rPr>
          <w:rFonts w:ascii="Arial" w:eastAsia="Arial" w:hAnsi="Arial" w:cs="Arial"/>
          <w:sz w:val="21"/>
          <w:szCs w:val="21"/>
        </w:rPr>
      </w:pPr>
      <w:r w:rsidRPr="00305387">
        <w:rPr>
          <w:rFonts w:ascii="Arial" w:eastAsia="Arial" w:hAnsi="Arial" w:cs="Arial"/>
          <w:sz w:val="21"/>
          <w:szCs w:val="21"/>
        </w:rPr>
        <w:t>Certificado de existencia y representación legal expedido por la Cámara de Comercio o autoridad competente en el que se verificará:</w:t>
      </w:r>
    </w:p>
    <w:p w14:paraId="2B2E3F3A" w14:textId="77777777" w:rsidR="007449B8" w:rsidRPr="00305387" w:rsidRDefault="007449B8">
      <w:pPr>
        <w:tabs>
          <w:tab w:val="left" w:pos="1134"/>
        </w:tabs>
        <w:ind w:left="851" w:right="758"/>
        <w:jc w:val="both"/>
        <w:rPr>
          <w:rFonts w:ascii="Arial" w:eastAsia="Arial" w:hAnsi="Arial" w:cs="Arial"/>
          <w:sz w:val="21"/>
          <w:szCs w:val="21"/>
        </w:rPr>
      </w:pPr>
    </w:p>
    <w:p w14:paraId="283C588E" w14:textId="77777777" w:rsidR="007449B8" w:rsidRPr="00305387" w:rsidRDefault="005114B4">
      <w:pPr>
        <w:numPr>
          <w:ilvl w:val="1"/>
          <w:numId w:val="6"/>
        </w:numPr>
        <w:tabs>
          <w:tab w:val="left" w:pos="1701"/>
        </w:tabs>
        <w:ind w:left="1418" w:right="758" w:firstLine="0"/>
        <w:jc w:val="both"/>
        <w:rPr>
          <w:rFonts w:ascii="Arial" w:eastAsia="Arial" w:hAnsi="Arial" w:cs="Arial"/>
          <w:sz w:val="21"/>
          <w:szCs w:val="21"/>
        </w:rPr>
      </w:pPr>
      <w:r w:rsidRPr="00305387">
        <w:rPr>
          <w:rFonts w:ascii="Arial" w:eastAsia="Arial" w:hAnsi="Arial" w:cs="Arial"/>
          <w:sz w:val="21"/>
          <w:szCs w:val="21"/>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2E1E1A2D" w14:textId="77777777" w:rsidR="007449B8" w:rsidRPr="00305387" w:rsidRDefault="007449B8">
      <w:pPr>
        <w:ind w:firstLine="709"/>
        <w:jc w:val="both"/>
        <w:rPr>
          <w:rFonts w:ascii="Arial" w:eastAsia="Arial" w:hAnsi="Arial" w:cs="Arial"/>
          <w:sz w:val="22"/>
          <w:szCs w:val="22"/>
        </w:rPr>
      </w:pPr>
    </w:p>
    <w:p w14:paraId="53DEFAFA" w14:textId="70EC2E24" w:rsidR="007449B8" w:rsidRPr="00305387" w:rsidRDefault="005114B4">
      <w:pPr>
        <w:spacing w:line="276" w:lineRule="auto"/>
        <w:ind w:firstLine="709"/>
        <w:jc w:val="both"/>
        <w:rPr>
          <w:rFonts w:ascii="Arial" w:eastAsia="Arial" w:hAnsi="Arial" w:cs="Arial"/>
          <w:sz w:val="22"/>
          <w:szCs w:val="22"/>
        </w:rPr>
      </w:pPr>
      <w:r w:rsidRPr="00305387">
        <w:rPr>
          <w:rFonts w:ascii="Arial" w:eastAsia="Arial" w:hAnsi="Arial" w:cs="Arial"/>
          <w:sz w:val="22"/>
          <w:szCs w:val="22"/>
        </w:rPr>
        <w:t>Se trata</w:t>
      </w:r>
      <w:r w:rsidR="00B52032" w:rsidRPr="00305387">
        <w:rPr>
          <w:rFonts w:ascii="Arial" w:eastAsia="Arial" w:hAnsi="Arial" w:cs="Arial"/>
          <w:sz w:val="22"/>
          <w:szCs w:val="22"/>
        </w:rPr>
        <w:t xml:space="preserve"> </w:t>
      </w:r>
      <w:r w:rsidRPr="00305387">
        <w:rPr>
          <w:rFonts w:ascii="Arial" w:eastAsia="Arial" w:hAnsi="Arial" w:cs="Arial"/>
          <w:sz w:val="22"/>
          <w:szCs w:val="22"/>
        </w:rPr>
        <w:t xml:space="preserve">de un documento que sirve para acreditar la capacidad como requisito habilitante y, eventualmente, para acceder al puntaje de incentivo a la industria nacional. En ambos casos, el documento debe haber sido expedido, máximo, dentro de los treinta días anteriores a la fecha de cierre del proceso contractual. Tal exigencia se explica en la necesidad que se le impone a la entidad contratante de verificar información relevante del proponente, como, por ejemplo, la existencia de la sociedad, esto es, que no haya sido disuelta, o el nombre del último representante legal, entre otros fenómenos de gran importancia frente a la celebración y posterior ejecución del contrato </w:t>
      </w:r>
      <w:r w:rsidR="00B52032" w:rsidRPr="00305387">
        <w:rPr>
          <w:rFonts w:ascii="Arial" w:eastAsia="Arial" w:hAnsi="Arial" w:cs="Arial"/>
          <w:sz w:val="22"/>
          <w:szCs w:val="22"/>
        </w:rPr>
        <w:t>en caso de</w:t>
      </w:r>
      <w:r w:rsidRPr="00305387">
        <w:rPr>
          <w:rFonts w:ascii="Arial" w:eastAsia="Arial" w:hAnsi="Arial" w:cs="Arial"/>
          <w:sz w:val="22"/>
          <w:szCs w:val="22"/>
        </w:rPr>
        <w:t xml:space="preserve"> adjudicarse.</w:t>
      </w:r>
    </w:p>
    <w:p w14:paraId="727304C1" w14:textId="4ECFC49A" w:rsidR="007449B8" w:rsidRPr="00305387" w:rsidRDefault="005114B4">
      <w:pPr>
        <w:spacing w:before="120" w:line="276" w:lineRule="auto"/>
        <w:ind w:firstLine="709"/>
        <w:jc w:val="both"/>
        <w:rPr>
          <w:rFonts w:ascii="Arial" w:eastAsia="Arial" w:hAnsi="Arial" w:cs="Arial"/>
          <w:sz w:val="22"/>
          <w:szCs w:val="22"/>
        </w:rPr>
      </w:pPr>
      <w:bookmarkStart w:id="11" w:name="_17dp8vu" w:colFirst="0" w:colLast="0"/>
      <w:bookmarkEnd w:id="11"/>
      <w:r w:rsidRPr="00305387">
        <w:rPr>
          <w:rFonts w:ascii="Arial" w:eastAsia="Arial" w:hAnsi="Arial" w:cs="Arial"/>
          <w:sz w:val="22"/>
          <w:szCs w:val="22"/>
        </w:rPr>
        <w:t>Con todo, la omisión en la que se podría incurrir al no aportar el certificado de existencia y representación legal del proponente, así como la que se configura si el documento se expidió por fuera del término comentado de treinta (30) días</w:t>
      </w:r>
      <w:r w:rsidR="00B52032" w:rsidRPr="00305387">
        <w:rPr>
          <w:rFonts w:ascii="Arial" w:eastAsia="Arial" w:hAnsi="Arial" w:cs="Arial"/>
          <w:sz w:val="22"/>
          <w:szCs w:val="22"/>
        </w:rPr>
        <w:t>,</w:t>
      </w:r>
      <w:r w:rsidRPr="00305387">
        <w:rPr>
          <w:rFonts w:ascii="Arial" w:eastAsia="Arial" w:hAnsi="Arial" w:cs="Arial"/>
          <w:sz w:val="22"/>
          <w:szCs w:val="22"/>
        </w:rPr>
        <w:t xml:space="preserve"> tienen efectos jurídicos diferentes cuando se trata de la capacidad como requisito habilitante y cuando se trata del puntaje de apoyo a la industria nacional. En el primer evento, por ser un requisito </w:t>
      </w:r>
      <w:r w:rsidR="00B52032" w:rsidRPr="00305387">
        <w:rPr>
          <w:rFonts w:ascii="Arial" w:eastAsia="Arial" w:hAnsi="Arial" w:cs="Arial"/>
          <w:sz w:val="22"/>
          <w:szCs w:val="22"/>
        </w:rPr>
        <w:t>de verificación</w:t>
      </w:r>
      <w:r w:rsidRPr="00305387">
        <w:rPr>
          <w:rFonts w:ascii="Arial" w:eastAsia="Arial" w:hAnsi="Arial" w:cs="Arial"/>
          <w:sz w:val="22"/>
          <w:szCs w:val="22"/>
        </w:rPr>
        <w:t>, el proponente puede subsanar la propuesta</w:t>
      </w:r>
      <w:r w:rsidR="00B52032" w:rsidRPr="00305387">
        <w:rPr>
          <w:rFonts w:ascii="Arial" w:eastAsia="Arial" w:hAnsi="Arial" w:cs="Arial"/>
          <w:sz w:val="22"/>
          <w:szCs w:val="22"/>
        </w:rPr>
        <w:t>;</w:t>
      </w:r>
      <w:r w:rsidRPr="00305387">
        <w:rPr>
          <w:rFonts w:ascii="Arial" w:eastAsia="Arial" w:hAnsi="Arial" w:cs="Arial"/>
          <w:sz w:val="22"/>
          <w:szCs w:val="22"/>
        </w:rPr>
        <w:t xml:space="preserve"> sin embargo, en relación con el segundo evento, teniendo en cuenta que es un requisito </w:t>
      </w:r>
      <w:r w:rsidR="00B52032" w:rsidRPr="00305387">
        <w:rPr>
          <w:rFonts w:ascii="Arial" w:eastAsia="Arial" w:hAnsi="Arial" w:cs="Arial"/>
          <w:sz w:val="22"/>
          <w:szCs w:val="22"/>
        </w:rPr>
        <w:t>de evaluación</w:t>
      </w:r>
      <w:r w:rsidRPr="00305387">
        <w:rPr>
          <w:rFonts w:ascii="Arial" w:eastAsia="Arial" w:hAnsi="Arial" w:cs="Arial"/>
          <w:sz w:val="22"/>
          <w:szCs w:val="22"/>
        </w:rPr>
        <w:t xml:space="preserve">, el proponente no podría subsanar la propuesta, lo que lo conduciría a perder los puntos adicionales. En otras palabras, si no se presenta el documento o su vigencia es superior a la exigida, el proponente puede subsanar la propuesta dentro de los términos fijados en el cronograma, pero dicha </w:t>
      </w:r>
      <w:proofErr w:type="spellStart"/>
      <w:r w:rsidRPr="00305387">
        <w:rPr>
          <w:rFonts w:ascii="Arial" w:eastAsia="Arial" w:hAnsi="Arial" w:cs="Arial"/>
          <w:sz w:val="22"/>
          <w:szCs w:val="22"/>
        </w:rPr>
        <w:t>subsanabilidad</w:t>
      </w:r>
      <w:proofErr w:type="spellEnd"/>
      <w:r w:rsidRPr="00305387">
        <w:rPr>
          <w:rFonts w:ascii="Arial" w:eastAsia="Arial" w:hAnsi="Arial" w:cs="Arial"/>
          <w:sz w:val="22"/>
          <w:szCs w:val="22"/>
        </w:rPr>
        <w:t xml:space="preserve"> únicamente tiene efectos en relación con la capacidad como requisito habilitante</w:t>
      </w:r>
      <w:r w:rsidR="00B52032" w:rsidRPr="00305387">
        <w:rPr>
          <w:rFonts w:ascii="Arial" w:eastAsia="Arial" w:hAnsi="Arial" w:cs="Arial"/>
          <w:sz w:val="22"/>
          <w:szCs w:val="22"/>
        </w:rPr>
        <w:t>; pero</w:t>
      </w:r>
      <w:r w:rsidRPr="00305387">
        <w:rPr>
          <w:rFonts w:ascii="Arial" w:eastAsia="Arial" w:hAnsi="Arial" w:cs="Arial"/>
          <w:sz w:val="22"/>
          <w:szCs w:val="22"/>
        </w:rPr>
        <w:t xml:space="preserve"> no los tiene frente al puntaje de apoyo a la industria nacional.</w:t>
      </w:r>
      <w:r w:rsidR="00B52032" w:rsidRPr="00305387">
        <w:rPr>
          <w:rFonts w:ascii="Arial" w:eastAsia="Arial" w:hAnsi="Arial" w:cs="Arial"/>
          <w:sz w:val="22"/>
          <w:szCs w:val="22"/>
        </w:rPr>
        <w:t xml:space="preserve"> </w:t>
      </w:r>
      <w:r w:rsidRPr="00305387">
        <w:rPr>
          <w:rFonts w:ascii="Arial" w:eastAsia="Arial" w:hAnsi="Arial" w:cs="Arial"/>
          <w:sz w:val="22"/>
          <w:szCs w:val="22"/>
        </w:rPr>
        <w:t xml:space="preserve">Incluso, así lo establece el </w:t>
      </w:r>
      <w:r w:rsidR="00015A80" w:rsidRPr="00305387">
        <w:rPr>
          <w:rFonts w:ascii="Arial" w:eastAsia="Arial" w:hAnsi="Arial" w:cs="Arial"/>
          <w:sz w:val="22"/>
          <w:szCs w:val="22"/>
        </w:rPr>
        <w:t>documento base –</w:t>
      </w:r>
      <w:r w:rsidRPr="00305387">
        <w:rPr>
          <w:rFonts w:ascii="Arial" w:eastAsia="Arial" w:hAnsi="Arial" w:cs="Arial"/>
          <w:sz w:val="22"/>
          <w:szCs w:val="22"/>
        </w:rPr>
        <w:t xml:space="preserve"> versión 2, en los siguientes términos: </w:t>
      </w:r>
    </w:p>
    <w:p w14:paraId="418A5560" w14:textId="77777777" w:rsidR="007449B8" w:rsidRPr="00305387" w:rsidRDefault="007449B8" w:rsidP="00305387">
      <w:pPr>
        <w:spacing w:line="276" w:lineRule="auto"/>
        <w:ind w:firstLine="709"/>
        <w:jc w:val="both"/>
        <w:rPr>
          <w:rFonts w:ascii="Arial" w:eastAsia="Arial" w:hAnsi="Arial" w:cs="Arial"/>
          <w:sz w:val="22"/>
          <w:szCs w:val="22"/>
        </w:rPr>
      </w:pPr>
    </w:p>
    <w:p w14:paraId="72FA280D" w14:textId="77777777" w:rsidR="007449B8" w:rsidRPr="00305387" w:rsidRDefault="005114B4">
      <w:pPr>
        <w:ind w:left="709" w:right="760"/>
        <w:jc w:val="both"/>
        <w:rPr>
          <w:rFonts w:ascii="Arial" w:eastAsia="Arial" w:hAnsi="Arial" w:cs="Arial"/>
          <w:sz w:val="21"/>
          <w:szCs w:val="21"/>
        </w:rPr>
      </w:pPr>
      <w:r w:rsidRPr="00305387">
        <w:rPr>
          <w:rFonts w:ascii="Arial" w:eastAsia="Arial" w:hAnsi="Arial" w:cs="Arial"/>
          <w:sz w:val="21"/>
          <w:szCs w:val="21"/>
        </w:rPr>
        <w:t xml:space="preserve">El Proponente podrá subsanar la falta de presentación de la cédula de ciudadanía, la falta de certificado de existencia y representación legal o su presentación con fecha de expedición mayor a treinta (30) días calendario </w:t>
      </w:r>
      <w:bookmarkStart w:id="12" w:name="_Hlk45270016"/>
      <w:r w:rsidRPr="00305387">
        <w:rPr>
          <w:rFonts w:ascii="Arial" w:eastAsia="Arial" w:hAnsi="Arial" w:cs="Arial"/>
          <w:sz w:val="21"/>
          <w:szCs w:val="21"/>
        </w:rPr>
        <w:t>anteriores a la fecha de cierre del Proceso</w:t>
      </w:r>
      <w:bookmarkEnd w:id="12"/>
      <w:r w:rsidRPr="00305387">
        <w:rPr>
          <w:rFonts w:ascii="Arial" w:eastAsia="Arial" w:hAnsi="Arial" w:cs="Arial"/>
          <w:sz w:val="21"/>
          <w:szCs w:val="21"/>
        </w:rPr>
        <w:t xml:space="preserve"> de Contratación para acreditar el requisito habilitante de capacidad jurídica; no obstante, no podrá subsanar estas circunstancias para la asignación del puntaje por Servicios Nacionales o con Trato Nacional. </w:t>
      </w:r>
    </w:p>
    <w:p w14:paraId="01DF754F" w14:textId="77777777" w:rsidR="007449B8" w:rsidRPr="00305387" w:rsidRDefault="007449B8" w:rsidP="00305387">
      <w:pPr>
        <w:spacing w:line="276" w:lineRule="auto"/>
        <w:jc w:val="both"/>
        <w:rPr>
          <w:rFonts w:ascii="Arial" w:eastAsia="Arial" w:hAnsi="Arial" w:cs="Arial"/>
          <w:sz w:val="22"/>
          <w:szCs w:val="22"/>
        </w:rPr>
      </w:pPr>
    </w:p>
    <w:p w14:paraId="553F0428" w14:textId="796FD83A" w:rsidR="007449B8" w:rsidRDefault="00015A80" w:rsidP="00305387">
      <w:pPr>
        <w:spacing w:line="276" w:lineRule="auto"/>
        <w:ind w:firstLine="709"/>
        <w:jc w:val="both"/>
        <w:rPr>
          <w:rFonts w:ascii="Arial" w:eastAsia="Arial" w:hAnsi="Arial" w:cs="Arial"/>
          <w:sz w:val="22"/>
          <w:szCs w:val="22"/>
        </w:rPr>
      </w:pPr>
      <w:r w:rsidRPr="00305387">
        <w:rPr>
          <w:rFonts w:ascii="Arial" w:eastAsia="Arial" w:hAnsi="Arial" w:cs="Arial"/>
          <w:sz w:val="22"/>
          <w:szCs w:val="22"/>
        </w:rPr>
        <w:t>Estas</w:t>
      </w:r>
      <w:r w:rsidR="005114B4" w:rsidRPr="00305387">
        <w:rPr>
          <w:rFonts w:ascii="Arial" w:eastAsia="Arial" w:hAnsi="Arial" w:cs="Arial"/>
          <w:sz w:val="22"/>
          <w:szCs w:val="22"/>
        </w:rPr>
        <w:t xml:space="preserve"> consideraciones han sido tenidas en cuenta por la Agencia Nacional de Contratación Pública en casos en los que ha estudiado, indistintamente, las dos versiones de los </w:t>
      </w:r>
      <w:r w:rsidRPr="00305387">
        <w:rPr>
          <w:rFonts w:ascii="Arial" w:eastAsia="Arial" w:hAnsi="Arial" w:cs="Arial"/>
          <w:sz w:val="22"/>
          <w:szCs w:val="22"/>
        </w:rPr>
        <w:t>documentos tipo</w:t>
      </w:r>
      <w:r w:rsidR="005114B4" w:rsidRPr="00305387">
        <w:rPr>
          <w:rFonts w:ascii="Arial" w:eastAsia="Arial" w:hAnsi="Arial" w:cs="Arial"/>
          <w:sz w:val="22"/>
          <w:szCs w:val="22"/>
        </w:rPr>
        <w:t>, como es el caso del concepto C-123 del 5 de marzo del año 2020.</w:t>
      </w:r>
      <w:r w:rsidRPr="00240B8B">
        <w:rPr>
          <w:rFonts w:ascii="Arial" w:eastAsia="Arial" w:hAnsi="Arial" w:cs="Arial"/>
          <w:sz w:val="22"/>
          <w:szCs w:val="22"/>
        </w:rPr>
        <w:t xml:space="preserve"> </w:t>
      </w:r>
      <w:r w:rsidR="005114B4" w:rsidRPr="00240B8B">
        <w:rPr>
          <w:rFonts w:ascii="Arial" w:eastAsia="Arial" w:hAnsi="Arial" w:cs="Arial"/>
          <w:sz w:val="22"/>
          <w:szCs w:val="22"/>
        </w:rPr>
        <w:t xml:space="preserve">En los supuestos anteriores, basta con presentar los documentos indicados en cada uno de ellos para asignar el puntaje, </w:t>
      </w:r>
      <w:r w:rsidR="005114B4" w:rsidRPr="00305387">
        <w:rPr>
          <w:rFonts w:ascii="Arial" w:eastAsia="Arial" w:hAnsi="Arial" w:cs="Arial"/>
          <w:sz w:val="22"/>
          <w:szCs w:val="22"/>
        </w:rPr>
        <w:t xml:space="preserve">esto es, la cédula de ciudadanía del proponente, la visa de residencia que le permita la ejecución del objeto contractual de conformidad con la </w:t>
      </w:r>
      <w:r w:rsidR="00722706" w:rsidRPr="00305387">
        <w:rPr>
          <w:rFonts w:ascii="Arial" w:eastAsia="Arial" w:hAnsi="Arial" w:cs="Arial"/>
          <w:sz w:val="22"/>
          <w:szCs w:val="22"/>
        </w:rPr>
        <w:t>l</w:t>
      </w:r>
      <w:r w:rsidR="005114B4" w:rsidRPr="00305387">
        <w:rPr>
          <w:rFonts w:ascii="Arial" w:eastAsia="Arial" w:hAnsi="Arial" w:cs="Arial"/>
          <w:sz w:val="22"/>
          <w:szCs w:val="22"/>
        </w:rPr>
        <w:t xml:space="preserve">ey o el </w:t>
      </w:r>
      <w:r w:rsidR="00722706" w:rsidRPr="00305387">
        <w:rPr>
          <w:rFonts w:ascii="Arial" w:eastAsia="Arial" w:hAnsi="Arial" w:cs="Arial"/>
          <w:sz w:val="22"/>
          <w:szCs w:val="22"/>
        </w:rPr>
        <w:t>c</w:t>
      </w:r>
      <w:r w:rsidR="005114B4" w:rsidRPr="00305387">
        <w:rPr>
          <w:rFonts w:ascii="Arial" w:eastAsia="Arial" w:hAnsi="Arial" w:cs="Arial"/>
          <w:sz w:val="22"/>
          <w:szCs w:val="22"/>
        </w:rPr>
        <w:t>ertificado de existencia y representación legal emitido por las Cámaras de Comercio</w:t>
      </w:r>
      <w:r w:rsidR="005114B4" w:rsidRPr="00240B8B">
        <w:rPr>
          <w:rFonts w:ascii="Arial" w:eastAsia="Arial" w:hAnsi="Arial" w:cs="Arial"/>
          <w:sz w:val="22"/>
          <w:szCs w:val="22"/>
        </w:rPr>
        <w:t>,</w:t>
      </w:r>
      <w:r w:rsidR="005114B4">
        <w:rPr>
          <w:rFonts w:ascii="Arial" w:eastAsia="Arial" w:hAnsi="Arial" w:cs="Arial"/>
          <w:sz w:val="22"/>
          <w:szCs w:val="22"/>
        </w:rPr>
        <w:t xml:space="preserve"> dependiendo del caso, y con independencia de que el proponente aporte o no el Formato 9, pues no está en la obligación de hacerlo. Adicionalmente, el hecho de que el proponente aporte el formulario indicado no incide en que se asigne o deje de asignar el puntaje, pues </w:t>
      </w:r>
      <w:r w:rsidR="005114B4">
        <w:rPr>
          <w:rFonts w:ascii="Arial" w:eastAsia="Arial" w:hAnsi="Arial" w:cs="Arial"/>
          <w:sz w:val="22"/>
          <w:szCs w:val="22"/>
        </w:rPr>
        <w:lastRenderedPageBreak/>
        <w:t xml:space="preserve">ello no muta el origen de los servicios, por lo que en todo caso se tratarán como </w:t>
      </w:r>
      <w:r w:rsidR="0079522B">
        <w:rPr>
          <w:rFonts w:ascii="Arial" w:eastAsia="Arial" w:hAnsi="Arial" w:cs="Arial"/>
          <w:sz w:val="22"/>
          <w:szCs w:val="22"/>
        </w:rPr>
        <w:t>servicios nacionales</w:t>
      </w:r>
      <w:r w:rsidR="005114B4">
        <w:rPr>
          <w:rFonts w:ascii="Arial" w:eastAsia="Arial" w:hAnsi="Arial" w:cs="Arial"/>
          <w:sz w:val="22"/>
          <w:szCs w:val="22"/>
        </w:rPr>
        <w:t>. Lo relevante es que el proponente aporte los documentos indicados en cada uno de los supuestos desarrollados en los numerales 2.1, 2.2 y 2.3., independientemente del lugar u orden de su oferta en que los presente.</w:t>
      </w:r>
    </w:p>
    <w:p w14:paraId="6D8F6219" w14:textId="50822E52"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3. Para que se acredite el </w:t>
      </w:r>
      <w:r w:rsidR="0079522B">
        <w:rPr>
          <w:rFonts w:ascii="Arial" w:eastAsia="Arial" w:hAnsi="Arial" w:cs="Arial"/>
          <w:sz w:val="22"/>
          <w:szCs w:val="22"/>
        </w:rPr>
        <w:t>trato nacional</w:t>
      </w:r>
      <w:r>
        <w:rPr>
          <w:rFonts w:ascii="Arial" w:eastAsia="Arial" w:hAnsi="Arial" w:cs="Arial"/>
          <w:sz w:val="22"/>
          <w:szCs w:val="22"/>
        </w:rPr>
        <w:t xml:space="preserve">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 </w:t>
      </w:r>
    </w:p>
    <w:p w14:paraId="30B344AE" w14:textId="77777777" w:rsidR="007449B8" w:rsidRDefault="005114B4">
      <w:pPr>
        <w:spacing w:before="120" w:after="120" w:line="276" w:lineRule="auto"/>
        <w:ind w:firstLine="708"/>
        <w:jc w:val="both"/>
        <w:rPr>
          <w:rFonts w:ascii="Arial" w:eastAsia="Arial" w:hAnsi="Arial" w:cs="Arial"/>
          <w:sz w:val="22"/>
          <w:szCs w:val="22"/>
        </w:rPr>
      </w:pPr>
      <w:r>
        <w:rPr>
          <w:rFonts w:ascii="Arial" w:eastAsia="Arial" w:hAnsi="Arial" w:cs="Arial"/>
          <w:sz w:val="22"/>
          <w:szCs w:val="22"/>
        </w:rPr>
        <w:t xml:space="preserve">4. La Entidad asignará diez (10) puntos a un proponente plural cuando todos sus integrantes cumplan con las anteriores condiciones. </w:t>
      </w:r>
    </w:p>
    <w:p w14:paraId="685E9AC1"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C) Para que se otorgue el puntaje por «</w:t>
      </w:r>
      <w:r>
        <w:rPr>
          <w:rFonts w:ascii="Arial" w:eastAsia="Arial" w:hAnsi="Arial" w:cs="Arial"/>
          <w:i/>
          <w:sz w:val="22"/>
          <w:szCs w:val="22"/>
        </w:rPr>
        <w:t>incorporación de componente nacional</w:t>
      </w:r>
      <w:r>
        <w:rPr>
          <w:rFonts w:ascii="Arial" w:eastAsia="Arial" w:hAnsi="Arial" w:cs="Arial"/>
          <w:sz w:val="22"/>
          <w:szCs w:val="22"/>
        </w:rPr>
        <w:t xml:space="preserve">» en servicios extranjeros la entidad estatal deberá seguir las siguientes reglas: </w:t>
      </w:r>
    </w:p>
    <w:p w14:paraId="1063CC43"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1. La entidad estatal asignará hasta cinco (5) puntos al proponente extranjero sin derecho a trato nacional que incorpore el porcentaje de personal calificado colombiano.</w:t>
      </w:r>
    </w:p>
    <w:p w14:paraId="5F9FDA43"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2. Para que se otorgue el puntaje por incluir personal calificado colombiano se deberá tener en cuenta la tabla de la sección 4.3.2 del Documento Base. </w:t>
      </w:r>
    </w:p>
    <w:p w14:paraId="128537D3"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Por personal calificado se entiende aquel que requiere un título universitario otorgado por una institución de educación superior conforme a la Ley 749 de 2002, para ejercer determinada profesión.</w:t>
      </w:r>
      <w:r>
        <w:rPr>
          <w:rFonts w:ascii="Arial" w:eastAsia="Arial" w:hAnsi="Arial" w:cs="Arial"/>
          <w:sz w:val="22"/>
          <w:szCs w:val="22"/>
        </w:rPr>
        <w:tab/>
      </w:r>
    </w:p>
    <w:p w14:paraId="1BBB5A51"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3. Para recibir el mencionado puntaje de incorporación de componente colombiano, el representante legal o apoderado del proponente extranjero debe diligenciar el «Formato 9- Puntaje de Industria Nacional», en el cual indique, bajo la gravedad de juramento, el personal ofrecido, su compromiso de vincular a dichas personas en caso de resultar adjudicatario del proceso y adjuntar la cédula de ciudadanía y el título universitario del personal nacional calificado descrito, como lo dispone el «Formato 9 – Puntaje de Industria Nacional».</w:t>
      </w:r>
    </w:p>
    <w:p w14:paraId="7D84A5E5"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Ahora, si bien el numeral 6 del artículo 30 de la Ley 80 de 1993 establece que «</w:t>
      </w:r>
      <w:r>
        <w:t>l</w:t>
      </w:r>
      <w:r>
        <w:rPr>
          <w:rFonts w:ascii="Arial" w:eastAsia="Arial" w:hAnsi="Arial" w:cs="Arial"/>
          <w:sz w:val="22"/>
          <w:szCs w:val="22"/>
        </w:rPr>
        <w:t xml:space="preserve">as propuestas deben referirse y sujetarse a todos y cada uno de los puntos contenidos en el pliego de condiciones o términos de referencia», dicha disposición está orientada a garantizar que los ofrecimientos a realizarse por los proponentes abarquen cada uno de los componentes del objeto contractual ofertado, así como los requisitos necesarios para participar en el proceso de contratación. </w:t>
      </w:r>
    </w:p>
    <w:p w14:paraId="64DD458A"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 xml:space="preserve">En ese orden, dicha disposición debe ser interpretada a la luz del principio constitucional de prevalencia del derecho sustancial, consagrado en el artículo 228 de la Constitución Política, la cual, a juicio de la Agencia Nacional de Contratación Pública, impide que la entidad que adelanta el proceso contractual le rinda culto a las «formas», pues, en últimas, el deber que le asiste es el de tener en cuenta y aplicar los aspectos </w:t>
      </w:r>
      <w:r>
        <w:rPr>
          <w:rFonts w:ascii="Arial" w:eastAsia="Arial" w:hAnsi="Arial" w:cs="Arial"/>
          <w:sz w:val="22"/>
          <w:szCs w:val="22"/>
        </w:rPr>
        <w:lastRenderedPageBreak/>
        <w:t>sustanciales de los Documentos Tipo, sin distingo de la formalidad de la que se sirva para ello los actores del sistema de contratación pública, en  la medida que tal y como lo manifestado la Corte Constitucional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Arial" w:eastAsia="Arial" w:hAnsi="Arial" w:cs="Arial"/>
          <w:sz w:val="22"/>
          <w:szCs w:val="22"/>
          <w:vertAlign w:val="superscript"/>
        </w:rPr>
        <w:footnoteReference w:id="4"/>
      </w:r>
      <w:r>
        <w:rPr>
          <w:rFonts w:ascii="Arial" w:eastAsia="Arial" w:hAnsi="Arial" w:cs="Arial"/>
          <w:sz w:val="22"/>
          <w:szCs w:val="22"/>
        </w:rPr>
        <w:t>.</w:t>
      </w:r>
    </w:p>
    <w:p w14:paraId="17C1A902" w14:textId="77777777" w:rsidR="007449B8" w:rsidRDefault="005114B4">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En esta medida, en los casos en los que personas naturales o jurídicas nacionales pretendan optar por el puntaje por servicios nacionales, regulado en el numeral 4.3 del «Documento Base», deberá primar la aplicación de las normas sustantivas que dan lugar a otorgar el puntaje, según las cuales basta allegar la cédula de ciudadanía o certificado de existencia y representación de la persona, sin que sea necesario aportarlo dos veces en la propuesta. Así lo determinó esta Agencia en el concepto C – 114 del 6 de marzo de 2020 –radicado No. 2202013000001662– en el que se manifestó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es necesario aportar 2 veces el mismo documento, ni presentar el Formato 9 ‒ Puntaje de industria nacional».</w:t>
      </w:r>
    </w:p>
    <w:p w14:paraId="7B7D7E73" w14:textId="77777777" w:rsidR="007449B8" w:rsidRDefault="005114B4">
      <w:pPr>
        <w:spacing w:before="120" w:line="276" w:lineRule="auto"/>
        <w:ind w:firstLine="709"/>
        <w:jc w:val="both"/>
        <w:rPr>
          <w:rFonts w:ascii="Arial" w:eastAsia="Arial" w:hAnsi="Arial" w:cs="Arial"/>
          <w:sz w:val="22"/>
          <w:szCs w:val="22"/>
        </w:rPr>
      </w:pPr>
      <w:r>
        <w:rPr>
          <w:rFonts w:ascii="Arial" w:eastAsia="Arial" w:hAnsi="Arial" w:cs="Arial"/>
          <w:sz w:val="22"/>
          <w:szCs w:val="22"/>
        </w:rPr>
        <w:t xml:space="preserve">En conclusión, la disposición del numeral 6 del artículo 30 de la Ley 80 de 1993, no implica que para optar por el puntaje por «Servicios nacionales», los proponentes deban aportar más de una vez la cédula de ciudadanía o el certificado de existencia y representación, comoquiera que haber aportado dichos documentos para acreditar la capacidad jurídica bastará para que se otorgue el puntaje. </w:t>
      </w:r>
    </w:p>
    <w:p w14:paraId="186901FB" w14:textId="77777777" w:rsidR="007449B8" w:rsidRDefault="007449B8">
      <w:pPr>
        <w:spacing w:line="276" w:lineRule="auto"/>
        <w:ind w:firstLine="709"/>
        <w:jc w:val="both"/>
        <w:rPr>
          <w:rFonts w:ascii="Arial" w:eastAsia="Arial" w:hAnsi="Arial" w:cs="Arial"/>
          <w:sz w:val="22"/>
          <w:szCs w:val="22"/>
        </w:rPr>
      </w:pPr>
    </w:p>
    <w:p w14:paraId="0F7DCBEF" w14:textId="77777777" w:rsidR="007449B8" w:rsidRDefault="005114B4">
      <w:pPr>
        <w:jc w:val="both"/>
        <w:rPr>
          <w:rFonts w:ascii="Arial" w:eastAsia="Arial" w:hAnsi="Arial" w:cs="Arial"/>
          <w:sz w:val="20"/>
          <w:szCs w:val="20"/>
        </w:rPr>
      </w:pPr>
      <w:r>
        <w:rPr>
          <w:rFonts w:ascii="Arial" w:eastAsia="Arial" w:hAnsi="Arial" w:cs="Arial"/>
          <w:b/>
          <w:sz w:val="22"/>
          <w:szCs w:val="22"/>
        </w:rPr>
        <w:t>3. Respuesta</w:t>
      </w:r>
    </w:p>
    <w:p w14:paraId="680549D1" w14:textId="77777777" w:rsidR="007449B8" w:rsidRDefault="007449B8">
      <w:pPr>
        <w:jc w:val="both"/>
        <w:rPr>
          <w:rFonts w:ascii="Arial" w:eastAsia="Arial" w:hAnsi="Arial" w:cs="Arial"/>
          <w:sz w:val="20"/>
          <w:szCs w:val="20"/>
        </w:rPr>
      </w:pPr>
    </w:p>
    <w:p w14:paraId="2DEDC765" w14:textId="04B3B378" w:rsidR="007449B8" w:rsidRPr="00305387" w:rsidRDefault="005114B4">
      <w:pPr>
        <w:ind w:left="709" w:right="709"/>
        <w:jc w:val="both"/>
        <w:rPr>
          <w:sz w:val="21"/>
          <w:szCs w:val="21"/>
        </w:rPr>
      </w:pPr>
      <w:r w:rsidRPr="00305387">
        <w:rPr>
          <w:sz w:val="21"/>
          <w:szCs w:val="21"/>
        </w:rPr>
        <w:t>«[…] p</w:t>
      </w:r>
      <w:r w:rsidRPr="00305387">
        <w:rPr>
          <w:rFonts w:ascii="Arial" w:eastAsia="Arial" w:hAnsi="Arial" w:cs="Arial"/>
          <w:sz w:val="21"/>
          <w:szCs w:val="21"/>
        </w:rPr>
        <w:t xml:space="preserve">ara un proponente que pretenda acreditarse como empresa nacional - con las reglas de los Documentos Tipo V1 - pero que no allegue Certificado de Existencia de existencia o </w:t>
      </w:r>
      <w:proofErr w:type="spellStart"/>
      <w:r w:rsidRPr="00305387">
        <w:rPr>
          <w:rFonts w:ascii="Arial" w:eastAsia="Arial" w:hAnsi="Arial" w:cs="Arial"/>
          <w:sz w:val="21"/>
          <w:szCs w:val="21"/>
        </w:rPr>
        <w:t>representación</w:t>
      </w:r>
      <w:proofErr w:type="spellEnd"/>
      <w:r w:rsidRPr="00305387">
        <w:rPr>
          <w:rFonts w:ascii="Arial" w:eastAsia="Arial" w:hAnsi="Arial" w:cs="Arial"/>
          <w:sz w:val="21"/>
          <w:szCs w:val="21"/>
        </w:rPr>
        <w:t xml:space="preserve"> legal vigente al momento del </w:t>
      </w:r>
      <w:proofErr w:type="gramStart"/>
      <w:r w:rsidRPr="00305387">
        <w:rPr>
          <w:rFonts w:ascii="Arial" w:eastAsia="Arial" w:hAnsi="Arial" w:cs="Arial"/>
          <w:sz w:val="21"/>
          <w:szCs w:val="21"/>
        </w:rPr>
        <w:t>cierre</w:t>
      </w:r>
      <w:r w:rsidRPr="00305387">
        <w:rPr>
          <w:sz w:val="21"/>
          <w:szCs w:val="21"/>
        </w:rPr>
        <w:t>[</w:t>
      </w:r>
      <w:proofErr w:type="gramEnd"/>
      <w:r w:rsidRPr="00305387">
        <w:rPr>
          <w:sz w:val="21"/>
          <w:szCs w:val="21"/>
        </w:rPr>
        <w:t>,]</w:t>
      </w:r>
      <w:r w:rsidRPr="00305387">
        <w:rPr>
          <w:rFonts w:ascii="Arial" w:eastAsia="Arial" w:hAnsi="Arial" w:cs="Arial"/>
          <w:sz w:val="21"/>
          <w:szCs w:val="21"/>
        </w:rPr>
        <w:t xml:space="preserve"> ¿</w:t>
      </w:r>
      <w:r w:rsidRPr="00305387">
        <w:rPr>
          <w:sz w:val="21"/>
          <w:szCs w:val="21"/>
        </w:rPr>
        <w:t>[n]</w:t>
      </w:r>
      <w:r w:rsidRPr="00305387">
        <w:rPr>
          <w:rFonts w:ascii="Arial" w:eastAsia="Arial" w:hAnsi="Arial" w:cs="Arial"/>
          <w:sz w:val="21"/>
          <w:szCs w:val="21"/>
        </w:rPr>
        <w:t xml:space="preserve">o se le debe dar puntaje por concepto de Apoyo a la Industria Nacional? ¿Si allega un certificado vencido al momento del cierre, pierde el derecho de obtener este puntaje con las reglas del pliego tipo </w:t>
      </w:r>
      <w:proofErr w:type="spellStart"/>
      <w:r w:rsidRPr="00305387">
        <w:rPr>
          <w:rFonts w:ascii="Arial" w:eastAsia="Arial" w:hAnsi="Arial" w:cs="Arial"/>
          <w:sz w:val="21"/>
          <w:szCs w:val="21"/>
        </w:rPr>
        <w:t>versión</w:t>
      </w:r>
      <w:proofErr w:type="spellEnd"/>
      <w:r w:rsidRPr="00305387">
        <w:rPr>
          <w:rFonts w:ascii="Arial" w:eastAsia="Arial" w:hAnsi="Arial" w:cs="Arial"/>
          <w:sz w:val="21"/>
          <w:szCs w:val="21"/>
        </w:rPr>
        <w:t xml:space="preserve"> uno (1)?</w:t>
      </w:r>
      <w:r w:rsidRPr="00305387">
        <w:rPr>
          <w:sz w:val="21"/>
          <w:szCs w:val="21"/>
        </w:rPr>
        <w:t>»</w:t>
      </w:r>
      <w:r w:rsidR="00722706" w:rsidRPr="00305387">
        <w:rPr>
          <w:sz w:val="21"/>
          <w:szCs w:val="21"/>
        </w:rPr>
        <w:t xml:space="preserve"> </w:t>
      </w:r>
      <w:r w:rsidR="00722706" w:rsidRPr="00305387">
        <w:rPr>
          <w:rFonts w:ascii="Arial" w:hAnsi="Arial" w:cs="Arial"/>
          <w:sz w:val="21"/>
          <w:szCs w:val="21"/>
        </w:rPr>
        <w:t>(Corchetes fuera de texto)</w:t>
      </w:r>
      <w:r w:rsidRPr="00305387">
        <w:rPr>
          <w:sz w:val="21"/>
          <w:szCs w:val="21"/>
        </w:rPr>
        <w:t>.</w:t>
      </w:r>
    </w:p>
    <w:p w14:paraId="160739D2" w14:textId="77777777" w:rsidR="007449B8" w:rsidRDefault="007449B8">
      <w:pPr>
        <w:ind w:left="709" w:right="709"/>
        <w:jc w:val="both"/>
        <w:rPr>
          <w:rFonts w:ascii="Arial" w:eastAsia="Arial" w:hAnsi="Arial" w:cs="Arial"/>
          <w:sz w:val="21"/>
          <w:szCs w:val="21"/>
          <w:highlight w:val="yellow"/>
        </w:rPr>
      </w:pPr>
    </w:p>
    <w:p w14:paraId="2E41F5BF" w14:textId="77777777" w:rsidR="007449B8" w:rsidRDefault="005114B4">
      <w:pPr>
        <w:spacing w:before="120" w:line="276" w:lineRule="auto"/>
        <w:jc w:val="both"/>
        <w:rPr>
          <w:rFonts w:ascii="Arial" w:eastAsia="Arial" w:hAnsi="Arial" w:cs="Arial"/>
          <w:sz w:val="22"/>
          <w:szCs w:val="22"/>
        </w:rPr>
      </w:pPr>
      <w:r>
        <w:rPr>
          <w:rFonts w:ascii="Arial" w:eastAsia="Arial" w:hAnsi="Arial" w:cs="Arial"/>
          <w:sz w:val="22"/>
          <w:szCs w:val="22"/>
        </w:rPr>
        <w:t xml:space="preserve">De conformidad con el «Documento Base», y en virtud del principio de prevalencia del derecho sustancial, el proponente que tenga la calidad de persona natural colombiana o persona jurídica constituida en Colombia debe presentar únicamente la cédula de </w:t>
      </w:r>
      <w:r>
        <w:rPr>
          <w:rFonts w:ascii="Arial" w:eastAsia="Arial" w:hAnsi="Arial" w:cs="Arial"/>
          <w:sz w:val="22"/>
          <w:szCs w:val="22"/>
        </w:rPr>
        <w:lastRenderedPageBreak/>
        <w:t>ciudadanía o el certificado de existencia y representación legal, respectivamente, para obtener el puntaje de apoyo a la industria nacional por «Servicios Nacionales». En estos casos no es necesario aportar dos veces el mismo documento, ni presentar el Formato 9 ‒ Puntaje de industria nacional.</w:t>
      </w:r>
    </w:p>
    <w:p w14:paraId="337D6CAA" w14:textId="7C47C43A" w:rsidR="007449B8" w:rsidRDefault="005114B4">
      <w:pPr>
        <w:spacing w:before="120" w:line="276" w:lineRule="auto"/>
        <w:jc w:val="both"/>
        <w:rPr>
          <w:rFonts w:ascii="Arial" w:eastAsia="Arial" w:hAnsi="Arial" w:cs="Arial"/>
          <w:sz w:val="22"/>
          <w:szCs w:val="22"/>
        </w:rPr>
      </w:pPr>
      <w:r w:rsidRPr="00305387">
        <w:rPr>
          <w:rFonts w:ascii="Arial" w:eastAsia="Arial" w:hAnsi="Arial" w:cs="Arial"/>
          <w:sz w:val="22"/>
          <w:szCs w:val="22"/>
        </w:rPr>
        <w:tab/>
        <w:t xml:space="preserve">Ahora bien, si el proponente no presentó el certificado de existencia y representación legal, o </w:t>
      </w:r>
      <w:r w:rsidR="00722706" w:rsidRPr="00305387">
        <w:rPr>
          <w:rFonts w:ascii="Arial" w:eastAsia="Arial" w:hAnsi="Arial" w:cs="Arial"/>
          <w:sz w:val="22"/>
          <w:szCs w:val="22"/>
        </w:rPr>
        <w:t xml:space="preserve">lo </w:t>
      </w:r>
      <w:proofErr w:type="gramStart"/>
      <w:r w:rsidR="00722706" w:rsidRPr="00305387">
        <w:rPr>
          <w:rFonts w:ascii="Arial" w:eastAsia="Arial" w:hAnsi="Arial" w:cs="Arial"/>
          <w:sz w:val="22"/>
          <w:szCs w:val="22"/>
        </w:rPr>
        <w:t>hace</w:t>
      </w:r>
      <w:proofErr w:type="gramEnd"/>
      <w:r w:rsidRPr="00305387">
        <w:rPr>
          <w:rFonts w:ascii="Arial" w:eastAsia="Arial" w:hAnsi="Arial" w:cs="Arial"/>
          <w:sz w:val="22"/>
          <w:szCs w:val="22"/>
        </w:rPr>
        <w:t xml:space="preserve"> pero su fecha de expedición es superior a treinta (30) días </w:t>
      </w:r>
      <w:r w:rsidR="00722706" w:rsidRPr="00305387">
        <w:rPr>
          <w:rFonts w:ascii="Arial" w:eastAsia="Arial" w:hAnsi="Arial" w:cs="Arial"/>
          <w:sz w:val="22"/>
          <w:szCs w:val="22"/>
        </w:rPr>
        <w:t>anteriores a la fecha de cierre,</w:t>
      </w:r>
      <w:r w:rsidR="005D30DE" w:rsidRPr="00305387">
        <w:rPr>
          <w:rFonts w:ascii="Arial" w:eastAsia="Arial" w:hAnsi="Arial" w:cs="Arial"/>
          <w:sz w:val="22"/>
          <w:szCs w:val="22"/>
        </w:rPr>
        <w:t xml:space="preserve"> </w:t>
      </w:r>
      <w:r w:rsidRPr="00305387">
        <w:rPr>
          <w:rFonts w:ascii="Arial" w:eastAsia="Arial" w:hAnsi="Arial" w:cs="Arial"/>
          <w:sz w:val="22"/>
          <w:szCs w:val="22"/>
        </w:rPr>
        <w:t xml:space="preserve">no tendrá derecho a obtener el puntaje de apoyo a la industria nacional. </w:t>
      </w:r>
      <w:r w:rsidR="00722706" w:rsidRPr="00305387">
        <w:rPr>
          <w:rFonts w:ascii="Arial" w:eastAsia="Arial" w:hAnsi="Arial" w:cs="Arial"/>
          <w:sz w:val="22"/>
          <w:szCs w:val="22"/>
        </w:rPr>
        <w:t>Sin embargo</w:t>
      </w:r>
      <w:r w:rsidRPr="00305387">
        <w:rPr>
          <w:rFonts w:ascii="Arial" w:eastAsia="Arial" w:hAnsi="Arial" w:cs="Arial"/>
          <w:sz w:val="22"/>
          <w:szCs w:val="22"/>
        </w:rPr>
        <w:t xml:space="preserve">, al proponente </w:t>
      </w:r>
      <w:r w:rsidR="00722706" w:rsidRPr="00305387">
        <w:rPr>
          <w:rFonts w:ascii="Arial" w:eastAsia="Arial" w:hAnsi="Arial" w:cs="Arial"/>
          <w:sz w:val="22"/>
          <w:szCs w:val="22"/>
        </w:rPr>
        <w:t>puede subsanar</w:t>
      </w:r>
      <w:r w:rsidRPr="00305387">
        <w:rPr>
          <w:rFonts w:ascii="Arial" w:eastAsia="Arial" w:hAnsi="Arial" w:cs="Arial"/>
          <w:sz w:val="22"/>
          <w:szCs w:val="22"/>
        </w:rPr>
        <w:t xml:space="preserve"> su </w:t>
      </w:r>
      <w:r w:rsidR="00722706" w:rsidRPr="00305387">
        <w:rPr>
          <w:rFonts w:ascii="Arial" w:eastAsia="Arial" w:hAnsi="Arial" w:cs="Arial"/>
          <w:sz w:val="22"/>
          <w:szCs w:val="22"/>
        </w:rPr>
        <w:t>oferta</w:t>
      </w:r>
      <w:r w:rsidRPr="00305387">
        <w:rPr>
          <w:rFonts w:ascii="Arial" w:eastAsia="Arial" w:hAnsi="Arial" w:cs="Arial"/>
          <w:sz w:val="22"/>
          <w:szCs w:val="22"/>
        </w:rPr>
        <w:t xml:space="preserve"> en lo que respecta a la capacidad como requisito habilitante</w:t>
      </w:r>
      <w:r w:rsidR="00722706" w:rsidRPr="00305387">
        <w:rPr>
          <w:rFonts w:ascii="Arial" w:eastAsia="Arial" w:hAnsi="Arial" w:cs="Arial"/>
          <w:sz w:val="22"/>
          <w:szCs w:val="22"/>
        </w:rPr>
        <w:t xml:space="preserve">, </w:t>
      </w:r>
      <w:r w:rsidRPr="00305387">
        <w:rPr>
          <w:rFonts w:ascii="Arial" w:eastAsia="Arial" w:hAnsi="Arial" w:cs="Arial"/>
          <w:sz w:val="22"/>
          <w:szCs w:val="22"/>
        </w:rPr>
        <w:t xml:space="preserve">no frente al puntaje de apoyo a la industria nacional. </w:t>
      </w:r>
    </w:p>
    <w:p w14:paraId="6DBE8C26" w14:textId="77777777" w:rsidR="007449B8" w:rsidRDefault="007449B8">
      <w:pPr>
        <w:spacing w:line="276" w:lineRule="auto"/>
        <w:ind w:firstLine="708"/>
        <w:jc w:val="both"/>
        <w:rPr>
          <w:rFonts w:ascii="Arial" w:eastAsia="Arial" w:hAnsi="Arial" w:cs="Arial"/>
          <w:sz w:val="22"/>
          <w:szCs w:val="22"/>
        </w:rPr>
      </w:pPr>
    </w:p>
    <w:p w14:paraId="42137834" w14:textId="77777777" w:rsidR="007449B8" w:rsidRDefault="005114B4">
      <w:pPr>
        <w:spacing w:before="120" w:after="120" w:line="276" w:lineRule="auto"/>
        <w:jc w:val="both"/>
        <w:rPr>
          <w:rFonts w:ascii="Arial" w:eastAsia="Arial" w:hAnsi="Arial" w:cs="Arial"/>
          <w:sz w:val="22"/>
          <w:szCs w:val="22"/>
        </w:rPr>
      </w:pPr>
      <w:r>
        <w:rPr>
          <w:rFonts w:ascii="Arial" w:eastAsia="Arial" w:hAnsi="Arial" w:cs="Arial"/>
          <w:sz w:val="22"/>
          <w:szCs w:val="22"/>
        </w:rPr>
        <w:t>Este concepto tiene el alcance previsto en el artículo 28 del Código de Procedimiento Administrativo y de lo Contencioso Administrativo.</w:t>
      </w:r>
    </w:p>
    <w:p w14:paraId="7FF73A07" w14:textId="77777777" w:rsidR="007449B8" w:rsidRDefault="007449B8">
      <w:pPr>
        <w:spacing w:line="276" w:lineRule="auto"/>
        <w:jc w:val="both"/>
        <w:rPr>
          <w:rFonts w:ascii="Arial" w:eastAsia="Arial" w:hAnsi="Arial" w:cs="Arial"/>
          <w:sz w:val="22"/>
          <w:szCs w:val="22"/>
        </w:rPr>
      </w:pPr>
    </w:p>
    <w:p w14:paraId="4A7A2843" w14:textId="77777777" w:rsidR="007449B8" w:rsidRDefault="005114B4">
      <w:pPr>
        <w:jc w:val="both"/>
        <w:rPr>
          <w:rFonts w:ascii="Arial" w:eastAsia="Arial" w:hAnsi="Arial" w:cs="Arial"/>
          <w:sz w:val="22"/>
          <w:szCs w:val="22"/>
        </w:rPr>
      </w:pPr>
      <w:r>
        <w:rPr>
          <w:noProof/>
        </w:rPr>
        <mc:AlternateContent>
          <mc:Choice Requires="wpg">
            <w:drawing>
              <wp:anchor distT="0" distB="0" distL="114300" distR="114300" simplePos="0" relativeHeight="251658240" behindDoc="0" locked="0" layoutInCell="1" hidden="0" allowOverlap="1" wp14:anchorId="05ED2DBA" wp14:editId="76FFE5AD">
                <wp:simplePos x="0" y="0"/>
                <wp:positionH relativeFrom="column">
                  <wp:posOffset>431800</wp:posOffset>
                </wp:positionH>
                <wp:positionV relativeFrom="paragraph">
                  <wp:posOffset>0</wp:posOffset>
                </wp:positionV>
                <wp:extent cx="4686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9525" cap="flat" cmpd="sng">
                          <a:solidFill>
                            <a:srgbClr val="DBDBDB"/>
                          </a:solidFill>
                          <a:prstDash val="solid"/>
                          <a:round/>
                          <a:headEnd type="none" w="sm" len="sm"/>
                          <a:tailEnd type="none" w="sm" len="sm"/>
                        </a:ln>
                      </wps:spPr>
                      <wps:bodyPr/>
                    </wps:wsp>
                  </a:graphicData>
                </a:graphic>
              </wp:anchor>
            </w:drawing>
          </mc:Choice>
          <mc:Fallback xmlns:a14="http://schemas.microsoft.com/office/drawing/2010/main"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002AAA21" wp14:editId="7777777">
                <wp:simplePos x="0" y="0"/>
                <wp:positionH relativeFrom="column">
                  <wp:posOffset>431800</wp:posOffset>
                </wp:positionH>
                <wp:positionV relativeFrom="paragraph">
                  <wp:posOffset>0</wp:posOffset>
                </wp:positionV>
                <wp:extent cx="4686300" cy="12700"/>
                <wp:effectExtent l="0" t="0" r="0" b="0"/>
                <wp:wrapNone/>
                <wp:docPr id="614863087"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686300" cy="12700"/>
                        </a:xfrm>
                        <a:prstGeom prst="rect"/>
                        <a:ln/>
                      </pic:spPr>
                    </pic:pic>
                  </a:graphicData>
                </a:graphic>
              </wp:anchor>
            </w:drawing>
          </mc:Fallback>
        </mc:AlternateContent>
      </w:r>
    </w:p>
    <w:p w14:paraId="4B6766C9" w14:textId="77777777" w:rsidR="007449B8" w:rsidRDefault="005114B4">
      <w:pPr>
        <w:jc w:val="both"/>
        <w:rPr>
          <w:rFonts w:ascii="Arial" w:eastAsia="Arial" w:hAnsi="Arial" w:cs="Arial"/>
          <w:sz w:val="22"/>
          <w:szCs w:val="22"/>
        </w:rPr>
      </w:pPr>
      <w:r w:rsidRPr="47FD86EC">
        <w:rPr>
          <w:rFonts w:ascii="Arial" w:eastAsia="Arial" w:hAnsi="Arial" w:cs="Arial"/>
          <w:sz w:val="22"/>
          <w:szCs w:val="22"/>
        </w:rPr>
        <w:t>Atentamente,</w:t>
      </w:r>
    </w:p>
    <w:p w14:paraId="58DEFBB1" w14:textId="66BC0F83" w:rsidR="007449B8" w:rsidRDefault="00774040" w:rsidP="47FD86EC">
      <w:pPr>
        <w:jc w:val="center"/>
      </w:pPr>
      <w:r>
        <w:rPr>
          <w:noProof/>
        </w:rPr>
        <w:drawing>
          <wp:inline distT="0" distB="0" distL="0" distR="0" wp14:anchorId="4E86B8D0" wp14:editId="737E9312">
            <wp:extent cx="2773045" cy="988695"/>
            <wp:effectExtent l="0" t="0" r="0" b="0"/>
            <wp:docPr id="186407235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7AC0EDF" w14:textId="77777777" w:rsidR="00774040" w:rsidRDefault="00774040" w:rsidP="47FD86EC">
      <w:pPr>
        <w:jc w:val="center"/>
      </w:pPr>
    </w:p>
    <w:p w14:paraId="7D6AAADC" w14:textId="77777777" w:rsidR="007449B8" w:rsidRDefault="007449B8">
      <w:pPr>
        <w:rPr>
          <w:rFonts w:ascii="Arial" w:eastAsia="Arial" w:hAnsi="Arial" w:cs="Arial"/>
          <w:sz w:val="18"/>
          <w:szCs w:val="18"/>
        </w:rPr>
      </w:pPr>
    </w:p>
    <w:tbl>
      <w:tblPr>
        <w:tblStyle w:val="a2"/>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7449B8" w14:paraId="4EE1FC01" w14:textId="77777777">
        <w:trPr>
          <w:trHeight w:val="315"/>
        </w:trPr>
        <w:tc>
          <w:tcPr>
            <w:tcW w:w="812" w:type="dxa"/>
            <w:vAlign w:val="center"/>
          </w:tcPr>
          <w:p w14:paraId="0029B9E7" w14:textId="77777777" w:rsidR="007449B8" w:rsidRDefault="005114B4">
            <w:pPr>
              <w:rPr>
                <w:rFonts w:ascii="Arial" w:eastAsia="Arial" w:hAnsi="Arial" w:cs="Arial"/>
                <w:sz w:val="16"/>
                <w:szCs w:val="16"/>
              </w:rPr>
            </w:pPr>
            <w:r>
              <w:rPr>
                <w:rFonts w:ascii="Arial" w:eastAsia="Arial" w:hAnsi="Arial" w:cs="Arial"/>
                <w:sz w:val="16"/>
                <w:szCs w:val="16"/>
              </w:rPr>
              <w:t>Elaboró:</w:t>
            </w:r>
          </w:p>
        </w:tc>
        <w:tc>
          <w:tcPr>
            <w:tcW w:w="4413" w:type="dxa"/>
            <w:tcBorders>
              <w:bottom w:val="dotted" w:sz="4" w:space="0" w:color="7F7F7F"/>
            </w:tcBorders>
            <w:vAlign w:val="center"/>
          </w:tcPr>
          <w:p w14:paraId="5BCD8FAF" w14:textId="77777777" w:rsidR="007449B8" w:rsidRDefault="005114B4">
            <w:pPr>
              <w:rPr>
                <w:rFonts w:ascii="Arial" w:eastAsia="Arial" w:hAnsi="Arial" w:cs="Arial"/>
                <w:sz w:val="16"/>
                <w:szCs w:val="16"/>
              </w:rPr>
            </w:pPr>
            <w:r>
              <w:rPr>
                <w:rFonts w:ascii="Arial" w:eastAsia="Arial" w:hAnsi="Arial" w:cs="Arial"/>
                <w:sz w:val="16"/>
                <w:szCs w:val="16"/>
              </w:rPr>
              <w:t>David Castellanos Carreño</w:t>
            </w:r>
          </w:p>
          <w:p w14:paraId="780E1253" w14:textId="683FE68B" w:rsidR="007449B8" w:rsidRDefault="005114B4">
            <w:pPr>
              <w:rPr>
                <w:rFonts w:ascii="Arial" w:eastAsia="Arial" w:hAnsi="Arial" w:cs="Arial"/>
                <w:sz w:val="16"/>
                <w:szCs w:val="16"/>
              </w:rPr>
            </w:pPr>
            <w:r>
              <w:rPr>
                <w:rFonts w:ascii="Arial" w:eastAsia="Arial" w:hAnsi="Arial" w:cs="Arial"/>
                <w:sz w:val="16"/>
                <w:szCs w:val="16"/>
              </w:rPr>
              <w:t xml:space="preserve">Contratista </w:t>
            </w:r>
            <w:r w:rsidR="00482DF0">
              <w:rPr>
                <w:rFonts w:ascii="Arial" w:eastAsia="Arial" w:hAnsi="Arial" w:cs="Arial"/>
                <w:sz w:val="16"/>
                <w:szCs w:val="16"/>
              </w:rPr>
              <w:t>de la</w:t>
            </w:r>
            <w:r>
              <w:rPr>
                <w:rFonts w:ascii="Arial" w:eastAsia="Arial" w:hAnsi="Arial" w:cs="Arial"/>
                <w:sz w:val="16"/>
                <w:szCs w:val="16"/>
              </w:rPr>
              <w:t xml:space="preserve"> Subdirección de Gestión Contractual</w:t>
            </w:r>
          </w:p>
        </w:tc>
      </w:tr>
      <w:tr w:rsidR="007449B8" w14:paraId="088B2251" w14:textId="77777777">
        <w:trPr>
          <w:trHeight w:val="330"/>
        </w:trPr>
        <w:tc>
          <w:tcPr>
            <w:tcW w:w="812" w:type="dxa"/>
            <w:vAlign w:val="center"/>
          </w:tcPr>
          <w:p w14:paraId="4E8D83F6" w14:textId="77777777" w:rsidR="007449B8" w:rsidRDefault="005114B4">
            <w:pPr>
              <w:rPr>
                <w:rFonts w:ascii="Arial" w:eastAsia="Arial" w:hAnsi="Arial" w:cs="Arial"/>
                <w:sz w:val="16"/>
                <w:szCs w:val="16"/>
              </w:rPr>
            </w:pPr>
            <w:r>
              <w:rPr>
                <w:rFonts w:ascii="Arial" w:eastAsia="Arial" w:hAnsi="Arial" w:cs="Arial"/>
                <w:sz w:val="16"/>
                <w:szCs w:val="16"/>
              </w:rPr>
              <w:t>Revisó:</w:t>
            </w:r>
          </w:p>
        </w:tc>
        <w:tc>
          <w:tcPr>
            <w:tcW w:w="4413" w:type="dxa"/>
            <w:tcBorders>
              <w:top w:val="dotted" w:sz="4" w:space="0" w:color="7F7F7F"/>
              <w:bottom w:val="dotted" w:sz="4" w:space="0" w:color="7F7F7F"/>
            </w:tcBorders>
            <w:vAlign w:val="center"/>
          </w:tcPr>
          <w:p w14:paraId="260C46CA" w14:textId="767C5DE6" w:rsidR="007449B8" w:rsidRDefault="00482DF0">
            <w:pPr>
              <w:rPr>
                <w:rFonts w:ascii="Arial" w:eastAsia="Arial" w:hAnsi="Arial" w:cs="Arial"/>
                <w:sz w:val="16"/>
                <w:szCs w:val="16"/>
              </w:rPr>
            </w:pPr>
            <w:r>
              <w:rPr>
                <w:rFonts w:ascii="Arial" w:eastAsia="Arial" w:hAnsi="Arial" w:cs="Arial"/>
                <w:sz w:val="16"/>
                <w:szCs w:val="16"/>
              </w:rPr>
              <w:t>Juan David Montoya Penagos</w:t>
            </w:r>
          </w:p>
          <w:p w14:paraId="400485BB" w14:textId="1C2B46FB" w:rsidR="007449B8" w:rsidRDefault="00482DF0">
            <w:pPr>
              <w:rPr>
                <w:rFonts w:ascii="Arial" w:eastAsia="Arial" w:hAnsi="Arial" w:cs="Arial"/>
                <w:sz w:val="16"/>
                <w:szCs w:val="16"/>
              </w:rPr>
            </w:pPr>
            <w:r w:rsidRPr="00482DF0">
              <w:rPr>
                <w:rFonts w:ascii="Arial" w:eastAsia="Arial" w:hAnsi="Arial" w:cs="Arial"/>
                <w:sz w:val="16"/>
                <w:szCs w:val="16"/>
              </w:rPr>
              <w:t>Contratista de la Subdirección de Gestión Contractual</w:t>
            </w:r>
          </w:p>
        </w:tc>
      </w:tr>
      <w:tr w:rsidR="007449B8" w14:paraId="27146C35" w14:textId="77777777">
        <w:trPr>
          <w:trHeight w:val="300"/>
        </w:trPr>
        <w:tc>
          <w:tcPr>
            <w:tcW w:w="812" w:type="dxa"/>
            <w:vAlign w:val="center"/>
          </w:tcPr>
          <w:p w14:paraId="5CB0268F" w14:textId="77777777" w:rsidR="007449B8" w:rsidRDefault="005114B4">
            <w:pPr>
              <w:rPr>
                <w:rFonts w:ascii="Arial" w:eastAsia="Arial" w:hAnsi="Arial" w:cs="Arial"/>
                <w:sz w:val="16"/>
                <w:szCs w:val="16"/>
              </w:rPr>
            </w:pPr>
            <w:r>
              <w:rPr>
                <w:rFonts w:ascii="Arial" w:eastAsia="Arial" w:hAnsi="Arial" w:cs="Arial"/>
                <w:sz w:val="16"/>
                <w:szCs w:val="16"/>
              </w:rPr>
              <w:t>Aprobó:</w:t>
            </w:r>
          </w:p>
        </w:tc>
        <w:tc>
          <w:tcPr>
            <w:tcW w:w="4413" w:type="dxa"/>
            <w:tcBorders>
              <w:top w:val="dotted" w:sz="4" w:space="0" w:color="7F7F7F"/>
              <w:bottom w:val="dotted" w:sz="4" w:space="0" w:color="7F7F7F"/>
            </w:tcBorders>
            <w:vAlign w:val="center"/>
          </w:tcPr>
          <w:p w14:paraId="6CC4316F" w14:textId="77777777" w:rsidR="007449B8" w:rsidRDefault="005114B4">
            <w:pPr>
              <w:rPr>
                <w:rFonts w:ascii="Arial" w:eastAsia="Arial" w:hAnsi="Arial" w:cs="Arial"/>
                <w:sz w:val="16"/>
                <w:szCs w:val="16"/>
              </w:rPr>
            </w:pPr>
            <w:r>
              <w:rPr>
                <w:rFonts w:ascii="Arial" w:eastAsia="Arial" w:hAnsi="Arial" w:cs="Arial"/>
                <w:sz w:val="16"/>
                <w:szCs w:val="16"/>
              </w:rPr>
              <w:t>Fabián Gonzalo Marín Cortés</w:t>
            </w:r>
          </w:p>
          <w:p w14:paraId="3DA96855" w14:textId="77777777" w:rsidR="007449B8" w:rsidRDefault="005114B4">
            <w:pPr>
              <w:rPr>
                <w:rFonts w:ascii="Arial" w:eastAsia="Arial" w:hAnsi="Arial" w:cs="Arial"/>
                <w:sz w:val="16"/>
                <w:szCs w:val="16"/>
              </w:rPr>
            </w:pPr>
            <w:r>
              <w:rPr>
                <w:rFonts w:ascii="Arial" w:eastAsia="Arial" w:hAnsi="Arial" w:cs="Arial"/>
                <w:sz w:val="16"/>
                <w:szCs w:val="16"/>
              </w:rPr>
              <w:t>Subdirector de Gestión Contractual</w:t>
            </w:r>
          </w:p>
        </w:tc>
      </w:tr>
    </w:tbl>
    <w:p w14:paraId="5587F33C" w14:textId="77777777" w:rsidR="007449B8" w:rsidRDefault="007449B8">
      <w:pPr>
        <w:rPr>
          <w:rFonts w:ascii="Arial" w:eastAsia="Arial" w:hAnsi="Arial" w:cs="Arial"/>
          <w:sz w:val="18"/>
          <w:szCs w:val="18"/>
        </w:rPr>
      </w:pPr>
    </w:p>
    <w:p w14:paraId="5B8B37A9" w14:textId="77777777" w:rsidR="007449B8" w:rsidRDefault="007449B8">
      <w:pPr>
        <w:rPr>
          <w:rFonts w:ascii="Arial" w:eastAsia="Arial" w:hAnsi="Arial" w:cs="Arial"/>
          <w:sz w:val="22"/>
          <w:szCs w:val="22"/>
        </w:rPr>
      </w:pPr>
    </w:p>
    <w:p w14:paraId="06E339B2" w14:textId="77777777" w:rsidR="007449B8" w:rsidRDefault="007449B8"/>
    <w:p w14:paraId="56291956" w14:textId="77777777" w:rsidR="007449B8" w:rsidRDefault="007449B8"/>
    <w:p w14:paraId="01BDD083" w14:textId="77777777" w:rsidR="007449B8" w:rsidRDefault="007449B8">
      <w:pPr>
        <w:spacing w:line="276" w:lineRule="auto"/>
        <w:ind w:firstLine="708"/>
        <w:jc w:val="both"/>
        <w:rPr>
          <w:rFonts w:ascii="Arial" w:eastAsia="Arial" w:hAnsi="Arial" w:cs="Arial"/>
          <w:sz w:val="16"/>
          <w:szCs w:val="16"/>
        </w:rPr>
      </w:pPr>
    </w:p>
    <w:sectPr w:rsidR="007449B8">
      <w:headerReference w:type="default" r:id="rId17"/>
      <w:footerReference w:type="default" r:id="rId18"/>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7289" w14:textId="77777777" w:rsidR="00521EB6" w:rsidRDefault="00521EB6">
      <w:r>
        <w:separator/>
      </w:r>
    </w:p>
  </w:endnote>
  <w:endnote w:type="continuationSeparator" w:id="0">
    <w:p w14:paraId="532536D5" w14:textId="77777777" w:rsidR="00521EB6" w:rsidRDefault="005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B0C96" w14:textId="77777777" w:rsidR="007449B8" w:rsidRDefault="007449B8">
    <w:pPr>
      <w:pBdr>
        <w:top w:val="nil"/>
        <w:left w:val="nil"/>
        <w:bottom w:val="nil"/>
        <w:right w:val="nil"/>
        <w:between w:val="nil"/>
      </w:pBdr>
      <w:jc w:val="right"/>
      <w:rPr>
        <w:rFonts w:ascii="Arial" w:eastAsia="Arial" w:hAnsi="Arial" w:cs="Arial"/>
        <w:color w:val="000000"/>
        <w:sz w:val="18"/>
        <w:szCs w:val="18"/>
      </w:rPr>
    </w:pPr>
  </w:p>
  <w:p w14:paraId="253EB0DC" w14:textId="77777777" w:rsidR="007449B8" w:rsidRDefault="005114B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395CE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395CE3">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71139DA5" w14:textId="77777777" w:rsidR="007449B8" w:rsidRDefault="005114B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8EF4AF3" wp14:editId="5F1B0C31">
          <wp:extent cx="3700130" cy="51913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734E46AD" w14:textId="77777777" w:rsidR="007449B8" w:rsidRDefault="007449B8" w:rsidP="00060CE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B18CE" w14:textId="77777777" w:rsidR="00521EB6" w:rsidRDefault="00521EB6">
      <w:r>
        <w:separator/>
      </w:r>
    </w:p>
  </w:footnote>
  <w:footnote w:type="continuationSeparator" w:id="0">
    <w:p w14:paraId="622A4725" w14:textId="77777777" w:rsidR="00521EB6" w:rsidRDefault="00521EB6">
      <w:r>
        <w:continuationSeparator/>
      </w:r>
    </w:p>
  </w:footnote>
  <w:footnote w:id="1">
    <w:p w14:paraId="2BAF8B52"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08808243"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45120407"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»La</w:t>
      </w:r>
      <w:proofErr w:type="gramEnd"/>
      <w:r>
        <w:rPr>
          <w:rFonts w:ascii="Arial" w:eastAsia="Arial" w:hAnsi="Arial" w:cs="Arial"/>
          <w:color w:val="000000"/>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5F316984" w14:textId="77777777" w:rsidR="007449B8" w:rsidRDefault="007449B8">
      <w:pPr>
        <w:pBdr>
          <w:top w:val="nil"/>
          <w:left w:val="nil"/>
          <w:bottom w:val="nil"/>
          <w:right w:val="nil"/>
          <w:between w:val="nil"/>
        </w:pBdr>
        <w:ind w:firstLine="708"/>
        <w:jc w:val="both"/>
        <w:rPr>
          <w:rFonts w:ascii="Arial" w:eastAsia="Arial" w:hAnsi="Arial" w:cs="Arial"/>
          <w:color w:val="000000"/>
          <w:sz w:val="19"/>
          <w:szCs w:val="19"/>
        </w:rPr>
      </w:pPr>
    </w:p>
  </w:footnote>
  <w:footnote w:id="2">
    <w:p w14:paraId="05A9D927"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FFC6BBB"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71BDD878"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»Servicios</w:t>
      </w:r>
      <w:proofErr w:type="gramEnd"/>
      <w:r>
        <w:rPr>
          <w:rFonts w:ascii="Arial" w:eastAsia="Arial" w:hAnsi="Arial" w:cs="Arial"/>
          <w:color w:val="000000"/>
          <w:sz w:val="19"/>
          <w:szCs w:val="19"/>
        </w:rPr>
        <w:t xml:space="preserve"> Nacionales: Servicios prestados por personas naturales colombianas o residentes en Colombia o por personas jurídicas constituidas de conformidad con la legislación colombiana».</w:t>
      </w:r>
    </w:p>
  </w:footnote>
  <w:footnote w:id="3">
    <w:p w14:paraId="1B26773F" w14:textId="77777777" w:rsidR="007449B8" w:rsidRDefault="005114B4">
      <w:pPr>
        <w:pBdr>
          <w:top w:val="nil"/>
          <w:left w:val="nil"/>
          <w:bottom w:val="nil"/>
          <w:right w:val="nil"/>
          <w:between w:val="nil"/>
        </w:pBdr>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Superintendencia de Industria y Comercio. Oficina Jurídica. Radicado No. 16-136493-00001-0000 del 5 de julio de 2016. Concepto solicitado por la ciudadana Elizabeth Ojeda Gómez.</w:t>
      </w:r>
    </w:p>
    <w:p w14:paraId="2DB964E9" w14:textId="77777777" w:rsidR="007449B8" w:rsidRDefault="007449B8">
      <w:pPr>
        <w:pBdr>
          <w:top w:val="nil"/>
          <w:left w:val="nil"/>
          <w:bottom w:val="nil"/>
          <w:right w:val="nil"/>
          <w:between w:val="nil"/>
        </w:pBdr>
        <w:ind w:firstLine="708"/>
        <w:rPr>
          <w:rFonts w:ascii="Arial" w:eastAsia="Arial" w:hAnsi="Arial" w:cs="Arial"/>
          <w:color w:val="000000"/>
          <w:sz w:val="19"/>
          <w:szCs w:val="19"/>
        </w:rPr>
      </w:pPr>
    </w:p>
  </w:footnote>
  <w:footnote w:id="4">
    <w:p w14:paraId="3C60FAE3" w14:textId="77777777" w:rsidR="007449B8" w:rsidRDefault="005114B4">
      <w:pP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6F85B1CD" w14:textId="77777777" w:rsidR="007449B8" w:rsidRDefault="005114B4">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A9D9" w14:textId="77777777" w:rsidR="007449B8" w:rsidRDefault="005114B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3F7515E" wp14:editId="71F96D9E">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07A6"/>
    <w:multiLevelType w:val="multilevel"/>
    <w:tmpl w:val="382EA6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36D85"/>
    <w:multiLevelType w:val="multilevel"/>
    <w:tmpl w:val="C1683E10"/>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5D46687"/>
    <w:multiLevelType w:val="multilevel"/>
    <w:tmpl w:val="1C5C59A2"/>
    <w:lvl w:ilvl="0">
      <w:start w:val="4"/>
      <w:numFmt w:val="decimal"/>
      <w:lvlText w:val="%1."/>
      <w:lvlJc w:val="left"/>
      <w:pPr>
        <w:ind w:left="360" w:hanging="360"/>
      </w:pPr>
    </w:lvl>
    <w:lvl w:ilvl="1">
      <w:start w:val="3"/>
      <w:numFmt w:val="decimal"/>
      <w:lvlText w:val="%1.%2."/>
      <w:lvlJc w:val="left"/>
      <w:pPr>
        <w:ind w:left="502" w:hanging="360"/>
      </w:pPr>
      <w:rPr>
        <w:color w:val="3C3C3C"/>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3" w15:restartNumberingAfterBreak="0">
    <w:nsid w:val="265D656C"/>
    <w:multiLevelType w:val="multilevel"/>
    <w:tmpl w:val="39C46C64"/>
    <w:lvl w:ilvl="0">
      <w:start w:val="3"/>
      <w:numFmt w:val="decimal"/>
      <w:lvlText w:val="%1."/>
      <w:lvlJc w:val="left"/>
      <w:pPr>
        <w:ind w:left="540" w:hanging="540"/>
      </w:pPr>
    </w:lvl>
    <w:lvl w:ilvl="1">
      <w:start w:val="3"/>
      <w:numFmt w:val="decimal"/>
      <w:lvlText w:val="%1.%2."/>
      <w:lvlJc w:val="left"/>
      <w:pPr>
        <w:ind w:left="710" w:hanging="540"/>
      </w:pPr>
    </w:lvl>
    <w:lvl w:ilvl="2">
      <w:start w:val="2"/>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4" w15:restartNumberingAfterBreak="0">
    <w:nsid w:val="330E637A"/>
    <w:multiLevelType w:val="multilevel"/>
    <w:tmpl w:val="37E8203C"/>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19C4C7E"/>
    <w:multiLevelType w:val="multilevel"/>
    <w:tmpl w:val="94C6E0D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6" w15:restartNumberingAfterBreak="0">
    <w:nsid w:val="51806325"/>
    <w:multiLevelType w:val="multilevel"/>
    <w:tmpl w:val="9B908AC6"/>
    <w:lvl w:ilvl="0">
      <w:start w:val="4"/>
      <w:numFmt w:val="decimal"/>
      <w:lvlText w:val="%1"/>
      <w:lvlJc w:val="left"/>
      <w:pPr>
        <w:ind w:left="440" w:hanging="440"/>
      </w:pPr>
    </w:lvl>
    <w:lvl w:ilvl="1">
      <w:start w:val="3"/>
      <w:numFmt w:val="decimal"/>
      <w:lvlText w:val="%1.%2"/>
      <w:lvlJc w:val="left"/>
      <w:pPr>
        <w:ind w:left="610" w:hanging="440"/>
      </w:pPr>
    </w:lvl>
    <w:lvl w:ilvl="2">
      <w:start w:val="1"/>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B8"/>
    <w:rsid w:val="0001514B"/>
    <w:rsid w:val="00015A80"/>
    <w:rsid w:val="00060CEF"/>
    <w:rsid w:val="0012386A"/>
    <w:rsid w:val="001D6F1F"/>
    <w:rsid w:val="00240B8B"/>
    <w:rsid w:val="00242D42"/>
    <w:rsid w:val="0025771B"/>
    <w:rsid w:val="00296D5B"/>
    <w:rsid w:val="00305387"/>
    <w:rsid w:val="00355BCA"/>
    <w:rsid w:val="00395CE3"/>
    <w:rsid w:val="00420AD5"/>
    <w:rsid w:val="0045674C"/>
    <w:rsid w:val="00482DF0"/>
    <w:rsid w:val="00495BDE"/>
    <w:rsid w:val="005114B4"/>
    <w:rsid w:val="00521EB6"/>
    <w:rsid w:val="00547B6F"/>
    <w:rsid w:val="005D30DE"/>
    <w:rsid w:val="00646D77"/>
    <w:rsid w:val="00661CCD"/>
    <w:rsid w:val="00722706"/>
    <w:rsid w:val="007449B8"/>
    <w:rsid w:val="00757F93"/>
    <w:rsid w:val="00774040"/>
    <w:rsid w:val="0079522B"/>
    <w:rsid w:val="007B044B"/>
    <w:rsid w:val="00856CB4"/>
    <w:rsid w:val="00875052"/>
    <w:rsid w:val="009A63AB"/>
    <w:rsid w:val="009E0137"/>
    <w:rsid w:val="00A42AFB"/>
    <w:rsid w:val="00A6308A"/>
    <w:rsid w:val="00AA3BA1"/>
    <w:rsid w:val="00B34B1A"/>
    <w:rsid w:val="00B52032"/>
    <w:rsid w:val="00B917AD"/>
    <w:rsid w:val="00BA4718"/>
    <w:rsid w:val="00D04CE1"/>
    <w:rsid w:val="00D14834"/>
    <w:rsid w:val="00D733F1"/>
    <w:rsid w:val="00DC1481"/>
    <w:rsid w:val="00DE1392"/>
    <w:rsid w:val="00E15E3D"/>
    <w:rsid w:val="00E40233"/>
    <w:rsid w:val="00E729B9"/>
    <w:rsid w:val="289CE957"/>
    <w:rsid w:val="28E9EF52"/>
    <w:rsid w:val="47FD86EC"/>
    <w:rsid w:val="5B6A2731"/>
    <w:rsid w:val="6F1B7CA6"/>
    <w:rsid w:val="737E93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4F9B"/>
  <w15:docId w15:val="{9D2EA594-0BA9-E547-99D3-BCFC8582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395CE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95CE3"/>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7B044B"/>
    <w:rPr>
      <w:sz w:val="16"/>
      <w:szCs w:val="16"/>
    </w:rPr>
  </w:style>
  <w:style w:type="paragraph" w:styleId="Textocomentario">
    <w:name w:val="annotation text"/>
    <w:basedOn w:val="Normal"/>
    <w:link w:val="TextocomentarioCar"/>
    <w:uiPriority w:val="99"/>
    <w:semiHidden/>
    <w:unhideWhenUsed/>
    <w:rsid w:val="007B044B"/>
    <w:rPr>
      <w:sz w:val="20"/>
      <w:szCs w:val="20"/>
    </w:rPr>
  </w:style>
  <w:style w:type="character" w:customStyle="1" w:styleId="TextocomentarioCar">
    <w:name w:val="Texto comentario Car"/>
    <w:basedOn w:val="Fuentedeprrafopredeter"/>
    <w:link w:val="Textocomentario"/>
    <w:uiPriority w:val="99"/>
    <w:semiHidden/>
    <w:rsid w:val="007B044B"/>
    <w:rPr>
      <w:sz w:val="20"/>
      <w:szCs w:val="20"/>
    </w:rPr>
  </w:style>
  <w:style w:type="paragraph" w:styleId="Asuntodelcomentario">
    <w:name w:val="annotation subject"/>
    <w:basedOn w:val="Textocomentario"/>
    <w:next w:val="Textocomentario"/>
    <w:link w:val="AsuntodelcomentarioCar"/>
    <w:uiPriority w:val="99"/>
    <w:semiHidden/>
    <w:unhideWhenUsed/>
    <w:rsid w:val="007B044B"/>
    <w:rPr>
      <w:b/>
      <w:bCs/>
    </w:rPr>
  </w:style>
  <w:style w:type="character" w:customStyle="1" w:styleId="AsuntodelcomentarioCar">
    <w:name w:val="Asunto del comentario Car"/>
    <w:basedOn w:val="TextocomentarioCar"/>
    <w:link w:val="Asuntodelcomentario"/>
    <w:uiPriority w:val="99"/>
    <w:semiHidden/>
    <w:rsid w:val="007B044B"/>
    <w:rPr>
      <w:b/>
      <w:bCs/>
      <w:sz w:val="20"/>
      <w:szCs w:val="20"/>
    </w:rPr>
  </w:style>
  <w:style w:type="paragraph" w:styleId="Encabezado">
    <w:name w:val="header"/>
    <w:basedOn w:val="Normal"/>
    <w:link w:val="EncabezadoCar"/>
    <w:uiPriority w:val="99"/>
    <w:unhideWhenUsed/>
    <w:rsid w:val="00060CEF"/>
    <w:pPr>
      <w:tabs>
        <w:tab w:val="center" w:pos="4419"/>
        <w:tab w:val="right" w:pos="8838"/>
      </w:tabs>
    </w:pPr>
  </w:style>
  <w:style w:type="character" w:customStyle="1" w:styleId="EncabezadoCar">
    <w:name w:val="Encabezado Car"/>
    <w:basedOn w:val="Fuentedeprrafopredeter"/>
    <w:link w:val="Encabezado"/>
    <w:uiPriority w:val="99"/>
    <w:rsid w:val="00060CEF"/>
  </w:style>
  <w:style w:type="paragraph" w:styleId="Piedepgina">
    <w:name w:val="footer"/>
    <w:basedOn w:val="Normal"/>
    <w:link w:val="PiedepginaCar"/>
    <w:uiPriority w:val="99"/>
    <w:unhideWhenUsed/>
    <w:rsid w:val="00060CEF"/>
    <w:pPr>
      <w:tabs>
        <w:tab w:val="center" w:pos="4419"/>
        <w:tab w:val="right" w:pos="8838"/>
      </w:tabs>
    </w:pPr>
  </w:style>
  <w:style w:type="character" w:customStyle="1" w:styleId="PiedepginaCar">
    <w:name w:val="Pie de página Car"/>
    <w:basedOn w:val="Fuentedeprrafopredeter"/>
    <w:link w:val="Piedepgina"/>
    <w:uiPriority w:val="99"/>
    <w:rsid w:val="0006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621435">
      <w:bodyDiv w:val="1"/>
      <w:marLeft w:val="0"/>
      <w:marRight w:val="0"/>
      <w:marTop w:val="0"/>
      <w:marBottom w:val="0"/>
      <w:divBdr>
        <w:top w:val="none" w:sz="0" w:space="0" w:color="auto"/>
        <w:left w:val="none" w:sz="0" w:space="0" w:color="auto"/>
        <w:bottom w:val="none" w:sz="0" w:space="0" w:color="auto"/>
        <w:right w:val="none" w:sz="0" w:space="0" w:color="auto"/>
      </w:divBdr>
      <w:divsChild>
        <w:div w:id="526061700">
          <w:marLeft w:val="0"/>
          <w:marRight w:val="0"/>
          <w:marTop w:val="0"/>
          <w:marBottom w:val="0"/>
          <w:divBdr>
            <w:top w:val="none" w:sz="0" w:space="0" w:color="auto"/>
            <w:left w:val="none" w:sz="0" w:space="0" w:color="auto"/>
            <w:bottom w:val="none" w:sz="0" w:space="0" w:color="auto"/>
            <w:right w:val="none" w:sz="0" w:space="0" w:color="auto"/>
          </w:divBdr>
          <w:divsChild>
            <w:div w:id="864824724">
              <w:marLeft w:val="0"/>
              <w:marRight w:val="0"/>
              <w:marTop w:val="0"/>
              <w:marBottom w:val="0"/>
              <w:divBdr>
                <w:top w:val="none" w:sz="0" w:space="0" w:color="auto"/>
                <w:left w:val="none" w:sz="0" w:space="0" w:color="auto"/>
                <w:bottom w:val="none" w:sz="0" w:space="0" w:color="auto"/>
                <w:right w:val="none" w:sz="0" w:space="0" w:color="auto"/>
              </w:divBdr>
              <w:divsChild>
                <w:div w:id="632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913">
      <w:bodyDiv w:val="1"/>
      <w:marLeft w:val="0"/>
      <w:marRight w:val="0"/>
      <w:marTop w:val="0"/>
      <w:marBottom w:val="0"/>
      <w:divBdr>
        <w:top w:val="none" w:sz="0" w:space="0" w:color="auto"/>
        <w:left w:val="none" w:sz="0" w:space="0" w:color="auto"/>
        <w:bottom w:val="none" w:sz="0" w:space="0" w:color="auto"/>
        <w:right w:val="none" w:sz="0" w:space="0" w:color="auto"/>
      </w:divBdr>
      <w:divsChild>
        <w:div w:id="1438864760">
          <w:marLeft w:val="0"/>
          <w:marRight w:val="0"/>
          <w:marTop w:val="0"/>
          <w:marBottom w:val="0"/>
          <w:divBdr>
            <w:top w:val="none" w:sz="0" w:space="0" w:color="auto"/>
            <w:left w:val="none" w:sz="0" w:space="0" w:color="auto"/>
            <w:bottom w:val="none" w:sz="0" w:space="0" w:color="auto"/>
            <w:right w:val="none" w:sz="0" w:space="0" w:color="auto"/>
          </w:divBdr>
          <w:divsChild>
            <w:div w:id="1329599878">
              <w:marLeft w:val="0"/>
              <w:marRight w:val="0"/>
              <w:marTop w:val="0"/>
              <w:marBottom w:val="0"/>
              <w:divBdr>
                <w:top w:val="none" w:sz="0" w:space="0" w:color="auto"/>
                <w:left w:val="none" w:sz="0" w:space="0" w:color="auto"/>
                <w:bottom w:val="none" w:sz="0" w:space="0" w:color="auto"/>
                <w:right w:val="none" w:sz="0" w:space="0" w:color="auto"/>
              </w:divBdr>
              <w:divsChild>
                <w:div w:id="1904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95B2-F282-4027-9C51-7CB0F448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48BBE-81F2-4AA9-A0FB-A3F42DDAB1D3}">
  <ds:schemaRefs>
    <ds:schemaRef ds:uri="http://schemas.microsoft.com/sharepoint/v3/contenttype/forms"/>
  </ds:schemaRefs>
</ds:datastoreItem>
</file>

<file path=customXml/itemProps3.xml><?xml version="1.0" encoding="utf-8"?>
<ds:datastoreItem xmlns:ds="http://schemas.openxmlformats.org/officeDocument/2006/customXml" ds:itemID="{B44594EF-5ECA-40C4-B55C-B01088C6AD4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D99021C-390F-A140-87C4-FADCC160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4664</Words>
  <Characters>25654</Characters>
  <Application>Microsoft Office Word</Application>
  <DocSecurity>0</DocSecurity>
  <Lines>213</Lines>
  <Paragraphs>60</Paragraphs>
  <ScaleCrop>false</ScaleCrop>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Mario Castrillón Endo</cp:lastModifiedBy>
  <cp:revision>8</cp:revision>
  <cp:lastPrinted>2020-07-14T15:07:00Z</cp:lastPrinted>
  <dcterms:created xsi:type="dcterms:W3CDTF">2020-07-14T15:07:00Z</dcterms:created>
  <dcterms:modified xsi:type="dcterms:W3CDTF">2020-08-10T13:43:00Z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