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FD15" w14:textId="77777777" w:rsidR="007E1D19" w:rsidRPr="00387EFF" w:rsidRDefault="007E1D19" w:rsidP="007E1D19">
      <w:pPr>
        <w:tabs>
          <w:tab w:val="left" w:pos="426"/>
        </w:tabs>
        <w:spacing w:line="240" w:lineRule="auto"/>
        <w:contextualSpacing/>
        <w:jc w:val="both"/>
        <w:rPr>
          <w:rFonts w:ascii="Century Gothic" w:eastAsia="Calibri" w:hAnsi="Century Gothic" w:cs="Arial"/>
          <w:b/>
          <w:bCs/>
          <w:lang w:val="es-MX"/>
        </w:rPr>
      </w:pPr>
      <w:bookmarkStart w:id="0" w:name="_Hlk77152637"/>
      <w:bookmarkStart w:id="1" w:name="_Hlk77157066"/>
      <w:bookmarkStart w:id="2" w:name="_Hlk78821436"/>
      <w:bookmarkStart w:id="3" w:name="_Hlk94281581"/>
      <w:bookmarkStart w:id="4" w:name="_Hlk102489058"/>
      <w:bookmarkStart w:id="5" w:name="_Hlk34951122"/>
      <w:r w:rsidRPr="00387EFF">
        <w:rPr>
          <w:rFonts w:ascii="Century Gothic" w:eastAsia="Calibri" w:hAnsi="Century Gothic" w:cs="Arial"/>
          <w:b/>
          <w:bCs/>
          <w:lang w:val="es-MX"/>
        </w:rPr>
        <w:t xml:space="preserve">ZONAS FRANCAS </w:t>
      </w:r>
      <w:r w:rsidRPr="00387EFF">
        <w:rPr>
          <w:rFonts w:ascii="Arial" w:eastAsia="Calibri" w:hAnsi="Arial" w:cs="Arial"/>
          <w:b/>
          <w:bCs/>
          <w:lang w:val="es-MX"/>
        </w:rPr>
        <w:t>‒</w:t>
      </w:r>
      <w:r w:rsidRPr="00387EFF">
        <w:rPr>
          <w:rFonts w:ascii="Century Gothic" w:eastAsia="Calibri" w:hAnsi="Century Gothic" w:cs="Arial"/>
          <w:b/>
          <w:bCs/>
          <w:lang w:val="es-MX"/>
        </w:rPr>
        <w:t xml:space="preserve"> Concepto – Régimen jurídico</w:t>
      </w:r>
    </w:p>
    <w:p w14:paraId="4B31C866" w14:textId="77777777" w:rsidR="007E1D19" w:rsidRPr="00387EFF" w:rsidRDefault="007E1D19" w:rsidP="007E1D19">
      <w:pPr>
        <w:tabs>
          <w:tab w:val="left" w:pos="426"/>
        </w:tabs>
        <w:spacing w:line="240" w:lineRule="auto"/>
        <w:contextualSpacing/>
        <w:jc w:val="both"/>
        <w:rPr>
          <w:rFonts w:ascii="Century Gothic" w:eastAsia="Calibri" w:hAnsi="Century Gothic" w:cs="Arial"/>
          <w:b/>
          <w:bCs/>
          <w:sz w:val="20"/>
          <w:szCs w:val="20"/>
          <w:lang w:val="es-MX"/>
        </w:rPr>
      </w:pPr>
    </w:p>
    <w:p w14:paraId="4FE1CC9E" w14:textId="77777777" w:rsidR="007E1D19" w:rsidRPr="00387EFF" w:rsidRDefault="007E1D19" w:rsidP="007E1D19">
      <w:pPr>
        <w:tabs>
          <w:tab w:val="left" w:pos="426"/>
        </w:tabs>
        <w:spacing w:line="240" w:lineRule="auto"/>
        <w:contextualSpacing/>
        <w:jc w:val="both"/>
        <w:rPr>
          <w:rFonts w:ascii="Century Gothic" w:eastAsia="Calibri" w:hAnsi="Century Gothic" w:cs="Arial"/>
          <w:noProof/>
          <w:sz w:val="20"/>
          <w:szCs w:val="20"/>
        </w:rPr>
      </w:pPr>
      <w:r w:rsidRPr="00387EFF">
        <w:rPr>
          <w:rFonts w:ascii="Century Gothic" w:eastAsia="Calibri" w:hAnsi="Century Gothic" w:cs="Arial"/>
          <w:noProof/>
          <w:sz w:val="20"/>
          <w:szCs w:val="20"/>
        </w:rPr>
        <w:t>El modelo de zonas francas nació en Colombia en los años cincuenta con la Ley 105 de 1958, la cual dio origen a la Zona Franca de Barranquilla. Sin embargo, en 1994 se proyectó una nueva visión sobre el tema, ya que el régimen pasó a ser administrado por el sector privado, inicialmente con el objetivo primordial de impulsar las exportaciones, dentro de la política de apertura económica de la época.</w:t>
      </w:r>
    </w:p>
    <w:p w14:paraId="2473A1E4" w14:textId="77777777" w:rsidR="007E1D19" w:rsidRPr="00387EFF" w:rsidRDefault="007E1D19" w:rsidP="007E1D19">
      <w:pPr>
        <w:tabs>
          <w:tab w:val="left" w:pos="426"/>
        </w:tabs>
        <w:spacing w:line="240" w:lineRule="auto"/>
        <w:contextualSpacing/>
        <w:jc w:val="both"/>
        <w:rPr>
          <w:rFonts w:ascii="Century Gothic" w:eastAsia="Calibri" w:hAnsi="Century Gothic" w:cs="Arial"/>
          <w:noProof/>
          <w:sz w:val="20"/>
          <w:szCs w:val="20"/>
        </w:rPr>
      </w:pPr>
    </w:p>
    <w:p w14:paraId="03166F2A"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r w:rsidRPr="00387EFF">
        <w:rPr>
          <w:rFonts w:ascii="Century Gothic" w:eastAsia="Times New Roman" w:hAnsi="Century Gothic" w:cs="Arial"/>
          <w:bCs/>
          <w:sz w:val="20"/>
          <w:szCs w:val="20"/>
          <w:lang w:eastAsia="es-CO"/>
        </w:rPr>
        <w:t>De acuerdo con la definición legal, la zona franca se ha entendido como un área geográfica delimitada dentro del territorio nacional, en donde se desarrollan actividades industriales de bienes y de servicios o actividades comerciales, bajo una normativa especial en materia tributaria, aduanera y de comercio exterior.</w:t>
      </w:r>
    </w:p>
    <w:p w14:paraId="0EB34EBD"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p>
    <w:p w14:paraId="0FE07026"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r w:rsidRPr="00387EFF">
        <w:rPr>
          <w:rFonts w:ascii="Century Gothic" w:eastAsia="Times New Roman" w:hAnsi="Century Gothic" w:cs="Arial"/>
          <w:bCs/>
          <w:sz w:val="20"/>
          <w:szCs w:val="20"/>
          <w:lang w:eastAsia="es-CO"/>
        </w:rPr>
        <w:t>El régimen de zonas francas se encuentra principalmente regulado por la Ley 1004 de 2005 y el Decreto 2147 de 2016 y tienen como propósitos generar empleo, atraer inversiones de capital, promover el desarrollo de las regiones donde operan, incentivar procesos industriales altamente productivos y competitivos, impulsar la creación de economías de escala y simplificar los procedimientos para el comercio de bienes y servicios.</w:t>
      </w:r>
    </w:p>
    <w:p w14:paraId="303B10DC" w14:textId="77777777" w:rsidR="007E1D19" w:rsidRPr="00387EFF" w:rsidRDefault="007E1D19" w:rsidP="007E1D19">
      <w:pPr>
        <w:tabs>
          <w:tab w:val="left" w:pos="426"/>
        </w:tabs>
        <w:spacing w:line="240" w:lineRule="auto"/>
        <w:contextualSpacing/>
        <w:jc w:val="both"/>
        <w:rPr>
          <w:rFonts w:ascii="Century Gothic" w:eastAsia="Calibri" w:hAnsi="Century Gothic" w:cs="Arial"/>
          <w:b/>
          <w:bCs/>
          <w:sz w:val="20"/>
          <w:szCs w:val="20"/>
          <w:lang w:val="es-MX"/>
        </w:rPr>
      </w:pPr>
    </w:p>
    <w:p w14:paraId="6502A475" w14:textId="77777777" w:rsidR="007E1D19" w:rsidRPr="00387EFF" w:rsidRDefault="007E1D19" w:rsidP="007E1D19">
      <w:pPr>
        <w:tabs>
          <w:tab w:val="left" w:pos="426"/>
        </w:tabs>
        <w:spacing w:line="240" w:lineRule="auto"/>
        <w:contextualSpacing/>
        <w:jc w:val="both"/>
        <w:rPr>
          <w:rFonts w:ascii="Century Gothic" w:eastAsia="Calibri" w:hAnsi="Century Gothic" w:cs="Arial"/>
          <w:b/>
          <w:bCs/>
          <w:lang w:val="es-MX"/>
        </w:rPr>
      </w:pPr>
      <w:r w:rsidRPr="00387EFF">
        <w:rPr>
          <w:rFonts w:ascii="Century Gothic" w:eastAsia="Calibri" w:hAnsi="Century Gothic" w:cs="Arial"/>
          <w:b/>
          <w:bCs/>
          <w:lang w:val="es-MX"/>
        </w:rPr>
        <w:t xml:space="preserve">CONTRATO DE ARRENDAMIENTO </w:t>
      </w:r>
      <w:r w:rsidRPr="00387EFF">
        <w:rPr>
          <w:rFonts w:ascii="Arial" w:eastAsia="Calibri" w:hAnsi="Arial" w:cs="Arial"/>
          <w:b/>
          <w:bCs/>
          <w:lang w:val="es-MX"/>
        </w:rPr>
        <w:t>‒</w:t>
      </w:r>
      <w:bookmarkEnd w:id="0"/>
      <w:r w:rsidRPr="00387EFF">
        <w:rPr>
          <w:rFonts w:ascii="Century Gothic" w:eastAsia="Calibri" w:hAnsi="Century Gothic" w:cs="Arial"/>
          <w:b/>
          <w:bCs/>
          <w:lang w:val="es-MX"/>
        </w:rPr>
        <w:t xml:space="preserve"> </w:t>
      </w:r>
      <w:r w:rsidRPr="00387EFF">
        <w:rPr>
          <w:rFonts w:ascii="Century Gothic" w:eastAsia="Calibri" w:hAnsi="Century Gothic" w:cs="Century Gothic"/>
          <w:b/>
          <w:bCs/>
          <w:lang w:val="es-MX"/>
        </w:rPr>
        <w:t>Diferencias entre contrato de arrendamiento común y contrato de arrendamiento de inmuebles en zona franca</w:t>
      </w:r>
    </w:p>
    <w:p w14:paraId="316C02DB" w14:textId="77777777" w:rsidR="007E1D19" w:rsidRPr="00387EFF" w:rsidRDefault="007E1D19" w:rsidP="007E1D19">
      <w:pPr>
        <w:tabs>
          <w:tab w:val="left" w:pos="426"/>
        </w:tabs>
        <w:spacing w:line="240" w:lineRule="auto"/>
        <w:contextualSpacing/>
        <w:jc w:val="both"/>
        <w:rPr>
          <w:rFonts w:ascii="Century Gothic" w:eastAsia="Calibri" w:hAnsi="Century Gothic" w:cs="Arial"/>
          <w:b/>
          <w:bCs/>
          <w:sz w:val="20"/>
          <w:szCs w:val="20"/>
          <w:lang w:val="es-MX"/>
        </w:rPr>
      </w:pPr>
    </w:p>
    <w:p w14:paraId="17B66A0C"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bookmarkStart w:id="6" w:name="_Hlk77165666"/>
      <w:bookmarkEnd w:id="1"/>
      <w:r w:rsidRPr="00387EFF">
        <w:rPr>
          <w:rFonts w:ascii="Century Gothic" w:eastAsia="Times New Roman" w:hAnsi="Century Gothic" w:cs="Arial"/>
          <w:bCs/>
          <w:sz w:val="20"/>
          <w:szCs w:val="20"/>
          <w:lang w:eastAsia="es-CO"/>
        </w:rPr>
        <w:t>Para resolver la consulta planteada, es necesario determinar si el contrato de arrendamiento suscrito entre la entidad estatal (Ministerio de Comercio, Industria y Turismo) y los usuarios operadores de las zonas francas corresponde a la tipología contractual típica de arrendamiento el cual, tratándose de bienes inmuebles, dispone el artículo 2º, numeral 4° literal i), de la Ley 1150 de 2007 que la modalidad de selección a utilizar sería la contratación directa, procedimiento incluido dentro de las excepciones a la exigencia del RUP del inciso segundo del artículo 6 de la misma ley. Lo anterior, por cuanto la causal del literal i) es “El arrendamiento o adquisición de inmuebles”. Adicionalmente, el artículo 2.2.1.2.1.4.11 del Decreto 1082 de 2015 dispone que las entidades estatales pueden alquilar o arrendar inmuebles mediante contratación directa, estableciendo las reglas aplicables a dicho procedimiento.</w:t>
      </w:r>
    </w:p>
    <w:p w14:paraId="4C0F03B5"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p>
    <w:p w14:paraId="770E1D2E"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r w:rsidRPr="00387EFF">
        <w:rPr>
          <w:rFonts w:ascii="Century Gothic" w:eastAsia="Times New Roman" w:hAnsi="Century Gothic" w:cs="Arial"/>
          <w:bCs/>
          <w:sz w:val="20"/>
          <w:szCs w:val="20"/>
          <w:lang w:eastAsia="es-CO"/>
        </w:rPr>
        <w:t>[…]</w:t>
      </w:r>
    </w:p>
    <w:p w14:paraId="73825329"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p>
    <w:p w14:paraId="69BD49FF" w14:textId="77777777" w:rsidR="007E1D19" w:rsidRPr="00387EFF" w:rsidRDefault="007E1D19" w:rsidP="007E1D19">
      <w:pPr>
        <w:tabs>
          <w:tab w:val="left" w:pos="426"/>
        </w:tabs>
        <w:spacing w:line="240" w:lineRule="auto"/>
        <w:contextualSpacing/>
        <w:jc w:val="both"/>
        <w:rPr>
          <w:rFonts w:ascii="Century Gothic" w:eastAsia="Times New Roman" w:hAnsi="Century Gothic" w:cs="Arial"/>
          <w:bCs/>
          <w:sz w:val="20"/>
          <w:szCs w:val="20"/>
          <w:lang w:eastAsia="es-CO"/>
        </w:rPr>
      </w:pPr>
      <w:r w:rsidRPr="00387EFF">
        <w:rPr>
          <w:rFonts w:ascii="Century Gothic" w:eastAsia="Times New Roman" w:hAnsi="Century Gothic" w:cs="Arial"/>
          <w:bCs/>
          <w:sz w:val="20"/>
          <w:szCs w:val="20"/>
          <w:lang w:eastAsia="es-CO"/>
        </w:rPr>
        <w:t xml:space="preserve">los contratos suscritos entre la Administración y los usuarios operadores de las zonas francas declaradas por iniciativa pública, corresponde a un contrato de arrendamiento. Sin embargo, la corporación señaló que no se trataba de un contrato de arrendamiento común u ordinario, sobre todo porque el propósito de dicha contratación es la de cumplir con las obligaciones a cargo de los respectivos arrendatarios (usuarios operadores de cada zona franca), especialmente en cuanto a la utilización de dichos inmuebles en forma exclusiva para los fines propios de las zonas francas, y por tal razón se consideran disímiles al de arrendamiento común dadas las particularidades y su estrecha relación con las zonas declaradas como francas. En otras palabras, el negocio jurídico no corresponderá a un contrato de arrendamiento tradicional que pueda celebrar cualquier entidad a las que se </w:t>
      </w:r>
      <w:r w:rsidRPr="00387EFF">
        <w:rPr>
          <w:rFonts w:ascii="Century Gothic" w:eastAsia="Times New Roman" w:hAnsi="Century Gothic" w:cs="Arial"/>
          <w:bCs/>
          <w:sz w:val="20"/>
          <w:szCs w:val="20"/>
          <w:lang w:eastAsia="es-CO"/>
        </w:rPr>
        <w:lastRenderedPageBreak/>
        <w:t>refiere el Estatuto General de Contratación de la Administración Pública, sino a un contrato necesario para que exista y funcione la respectiva zona franca.</w:t>
      </w:r>
    </w:p>
    <w:bookmarkEnd w:id="6"/>
    <w:p w14:paraId="1DCCB074" w14:textId="77777777" w:rsidR="007E1D19" w:rsidRPr="00387EFF" w:rsidRDefault="007E1D19" w:rsidP="007E1D19">
      <w:pPr>
        <w:tabs>
          <w:tab w:val="left" w:pos="426"/>
        </w:tabs>
        <w:spacing w:line="240" w:lineRule="auto"/>
        <w:contextualSpacing/>
        <w:jc w:val="both"/>
        <w:rPr>
          <w:rFonts w:ascii="Century Gothic" w:eastAsia="Calibri" w:hAnsi="Century Gothic" w:cs="Arial"/>
          <w:sz w:val="20"/>
          <w:szCs w:val="20"/>
          <w:lang w:val="es-MX"/>
        </w:rPr>
      </w:pPr>
    </w:p>
    <w:p w14:paraId="509A0C6F" w14:textId="77777777" w:rsidR="007E1D19" w:rsidRPr="00387EFF" w:rsidRDefault="007E1D19" w:rsidP="007E1D19">
      <w:pPr>
        <w:tabs>
          <w:tab w:val="left" w:pos="426"/>
        </w:tabs>
        <w:spacing w:line="240" w:lineRule="auto"/>
        <w:contextualSpacing/>
        <w:jc w:val="both"/>
        <w:rPr>
          <w:rFonts w:ascii="Century Gothic" w:eastAsia="Calibri" w:hAnsi="Century Gothic" w:cs="Arial"/>
          <w:b/>
          <w:lang w:val="es-ES_tradnl"/>
        </w:rPr>
      </w:pPr>
      <w:r w:rsidRPr="00387EFF">
        <w:rPr>
          <w:rFonts w:ascii="Century Gothic" w:eastAsia="Calibri" w:hAnsi="Century Gothic" w:cs="Arial"/>
          <w:b/>
          <w:lang w:val="es-ES_tradnl"/>
        </w:rPr>
        <w:t>DEFINICIÓN Y FINALIDAD DEL REGISTRO ÚNICO DE PROPONENTES – RUP – Excepciones del artículo 6, inciso segundo</w:t>
      </w:r>
    </w:p>
    <w:p w14:paraId="40DBE44D" w14:textId="77777777" w:rsidR="007E1D19" w:rsidRPr="00387EFF" w:rsidRDefault="007E1D19" w:rsidP="007E1D19">
      <w:pPr>
        <w:tabs>
          <w:tab w:val="left" w:pos="426"/>
        </w:tabs>
        <w:spacing w:line="240" w:lineRule="auto"/>
        <w:contextualSpacing/>
        <w:jc w:val="both"/>
        <w:rPr>
          <w:rFonts w:ascii="Century Gothic" w:eastAsia="Calibri" w:hAnsi="Century Gothic" w:cs="Arial"/>
          <w:sz w:val="20"/>
          <w:szCs w:val="20"/>
          <w:lang w:val="es-MX"/>
        </w:rPr>
      </w:pPr>
    </w:p>
    <w:p w14:paraId="4ED23FFA" w14:textId="77777777" w:rsidR="007E1D19" w:rsidRPr="00387EFF" w:rsidRDefault="007E1D19" w:rsidP="007E1D19">
      <w:pPr>
        <w:tabs>
          <w:tab w:val="left" w:pos="426"/>
        </w:tabs>
        <w:spacing w:line="240" w:lineRule="auto"/>
        <w:contextualSpacing/>
        <w:jc w:val="both"/>
        <w:rPr>
          <w:rFonts w:ascii="Century Gothic" w:eastAsia="Calibri" w:hAnsi="Century Gothic" w:cs="Arial"/>
          <w:sz w:val="20"/>
          <w:szCs w:val="20"/>
          <w:lang w:val="es-MX"/>
        </w:rPr>
      </w:pPr>
      <w:r w:rsidRPr="00387EFF">
        <w:rPr>
          <w:rFonts w:ascii="Century Gothic" w:eastAsia="Calibri" w:hAnsi="Century Gothic" w:cs="Arial"/>
          <w:sz w:val="20"/>
          <w:szCs w:val="20"/>
        </w:rPr>
        <w:t>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r w:rsidRPr="00387EFF">
        <w:rPr>
          <w:rFonts w:ascii="Century Gothic" w:eastAsia="Calibri" w:hAnsi="Century Gothic" w:cs="Arial"/>
          <w:sz w:val="20"/>
          <w:szCs w:val="20"/>
          <w:lang w:val="es-MX"/>
        </w:rPr>
        <w:t xml:space="preserve"> </w:t>
      </w:r>
    </w:p>
    <w:p w14:paraId="72ED4A23" w14:textId="77777777" w:rsidR="007E1D19" w:rsidRPr="00387EFF" w:rsidRDefault="007E1D19" w:rsidP="007E1D19">
      <w:pPr>
        <w:tabs>
          <w:tab w:val="left" w:pos="426"/>
        </w:tabs>
        <w:spacing w:line="240" w:lineRule="auto"/>
        <w:contextualSpacing/>
        <w:jc w:val="both"/>
        <w:rPr>
          <w:rFonts w:ascii="Century Gothic" w:eastAsia="Calibri" w:hAnsi="Century Gothic" w:cs="Arial"/>
          <w:sz w:val="20"/>
          <w:szCs w:val="20"/>
          <w:lang w:val="es-MX"/>
        </w:rPr>
      </w:pPr>
    </w:p>
    <w:p w14:paraId="14420546" w14:textId="77777777" w:rsidR="007E1D19" w:rsidRPr="00387EFF" w:rsidRDefault="007E1D19" w:rsidP="007E1D19">
      <w:pPr>
        <w:widowControl w:val="0"/>
        <w:autoSpaceDE w:val="0"/>
        <w:autoSpaceDN w:val="0"/>
        <w:spacing w:line="240" w:lineRule="auto"/>
        <w:contextualSpacing/>
        <w:jc w:val="both"/>
        <w:rPr>
          <w:rFonts w:ascii="Century Gothic" w:eastAsia="Calibri" w:hAnsi="Century Gothic" w:cs="Arial"/>
          <w:sz w:val="20"/>
          <w:szCs w:val="20"/>
          <w:lang w:val="es-MX"/>
        </w:rPr>
      </w:pPr>
      <w:r w:rsidRPr="00387EFF">
        <w:rPr>
          <w:rFonts w:ascii="Century Gothic" w:eastAsia="Calibri" w:hAnsi="Century Gothic" w:cs="Arial"/>
          <w:sz w:val="20"/>
          <w:szCs w:val="20"/>
          <w:lang w:val="es-MX"/>
        </w:rPr>
        <w:t xml:space="preserve">[…] </w:t>
      </w:r>
    </w:p>
    <w:p w14:paraId="43D0F8EA" w14:textId="77777777" w:rsidR="007E1D19" w:rsidRPr="00387EFF" w:rsidRDefault="007E1D19" w:rsidP="007E1D19">
      <w:pPr>
        <w:widowControl w:val="0"/>
        <w:autoSpaceDE w:val="0"/>
        <w:autoSpaceDN w:val="0"/>
        <w:spacing w:line="240" w:lineRule="auto"/>
        <w:contextualSpacing/>
        <w:jc w:val="both"/>
        <w:rPr>
          <w:rFonts w:ascii="Century Gothic" w:eastAsia="Calibri" w:hAnsi="Century Gothic" w:cs="Arial"/>
          <w:sz w:val="20"/>
          <w:szCs w:val="20"/>
          <w:lang w:val="es-MX"/>
        </w:rPr>
      </w:pPr>
    </w:p>
    <w:p w14:paraId="42EA0279" w14:textId="77777777" w:rsidR="007E1D19" w:rsidRPr="00387EFF" w:rsidRDefault="007E1D19" w:rsidP="007E1D19">
      <w:pPr>
        <w:widowControl w:val="0"/>
        <w:autoSpaceDE w:val="0"/>
        <w:autoSpaceDN w:val="0"/>
        <w:spacing w:line="240" w:lineRule="auto"/>
        <w:contextualSpacing/>
        <w:jc w:val="both"/>
        <w:rPr>
          <w:rFonts w:ascii="Century Gothic" w:eastAsia="Arial" w:hAnsi="Century Gothic" w:cs="Arial"/>
          <w:sz w:val="20"/>
          <w:szCs w:val="20"/>
          <w:lang w:val="es-ES" w:eastAsia="es-ES" w:bidi="es-ES"/>
        </w:rPr>
      </w:pPr>
      <w:r w:rsidRPr="00387EFF">
        <w:rPr>
          <w:rFonts w:ascii="Century Gothic" w:eastAsia="Calibri" w:hAnsi="Century Gothic" w:cs="Arial"/>
          <w:bCs/>
          <w:sz w:val="20"/>
          <w:szCs w:val="20"/>
          <w:lang w:eastAsia="es-ES" w:bidi="es-ES"/>
        </w:rPr>
        <w:t xml:space="preserve">No obstante, el RUP no es exigible en todos los procesos de selección. El segundo inciso del artículo 6 de la Ley 1150 de 2007 señala los casos en los que no se requerirá el RUP, indicando que: “[…] No se requerirá de este registro, ni de clasificación, en casos de </w:t>
      </w:r>
      <w:r w:rsidRPr="00387EFF">
        <w:rPr>
          <w:rFonts w:ascii="Century Gothic" w:eastAsia="Calibri" w:hAnsi="Century Gothic" w:cs="Arial"/>
          <w:bCs/>
          <w:i/>
          <w:iCs/>
          <w:sz w:val="20"/>
          <w:szCs w:val="20"/>
          <w:lang w:eastAsia="es-ES" w:bidi="es-ES"/>
        </w:rPr>
        <w:t>contratación directa</w:t>
      </w:r>
      <w:r w:rsidRPr="00387EFF">
        <w:rPr>
          <w:rFonts w:ascii="Century Gothic" w:eastAsia="Calibri" w:hAnsi="Century Gothic" w:cs="Arial"/>
          <w:bCs/>
          <w:sz w:val="20"/>
          <w:szCs w:val="20"/>
          <w:lang w:eastAsia="es-ES" w:bidi="es-ES"/>
        </w:rPr>
        <w:t>; contratos para la prestación de servicios de salud; contratos de mínima cuantía;</w:t>
      </w:r>
      <w:r w:rsidRPr="00387EFF">
        <w:rPr>
          <w:rFonts w:ascii="Century Gothic" w:eastAsia="Calibri" w:hAnsi="Century Gothic" w:cs="Arial"/>
          <w:bCs/>
          <w:i/>
          <w:sz w:val="20"/>
          <w:szCs w:val="20"/>
          <w:lang w:eastAsia="es-ES" w:bidi="es-ES"/>
        </w:rPr>
        <w:t xml:space="preserve"> </w:t>
      </w:r>
      <w:r w:rsidRPr="00387EFF">
        <w:rPr>
          <w:rFonts w:ascii="Century Gothic" w:eastAsia="Calibri" w:hAnsi="Century Gothic" w:cs="Arial"/>
          <w:bCs/>
          <w:sz w:val="20"/>
          <w:szCs w:val="20"/>
          <w:lang w:eastAsia="es-ES" w:bidi="es-ES"/>
        </w:rPr>
        <w:t xml:space="preserve">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w:t>
      </w:r>
      <w:r w:rsidRPr="00387EFF">
        <w:rPr>
          <w:rFonts w:ascii="Century Gothic" w:eastAsia="Calibri" w:hAnsi="Century Gothic" w:cs="Arial"/>
          <w:bCs/>
          <w:iCs/>
          <w:sz w:val="20"/>
          <w:szCs w:val="20"/>
          <w:lang w:eastAsia="es-ES" w:bidi="es-ES"/>
        </w:rPr>
        <w:t xml:space="preserve">los </w:t>
      </w:r>
      <w:r w:rsidRPr="00387EFF">
        <w:rPr>
          <w:rFonts w:ascii="Century Gothic" w:eastAsia="Calibri" w:hAnsi="Century Gothic" w:cs="Arial"/>
          <w:bCs/>
          <w:i/>
          <w:sz w:val="20"/>
          <w:szCs w:val="20"/>
          <w:lang w:eastAsia="es-ES" w:bidi="es-ES"/>
        </w:rPr>
        <w:t>contratos de concesión de cualquier índole</w:t>
      </w:r>
      <w:r w:rsidRPr="00387EFF">
        <w:rPr>
          <w:rFonts w:ascii="Century Gothic" w:eastAsia="Calibri" w:hAnsi="Century Gothic" w:cs="Arial"/>
          <w:bCs/>
          <w:sz w:val="20"/>
          <w:szCs w:val="20"/>
          <w:lang w:eastAsia="es-ES" w:bidi="es-ES"/>
        </w:rPr>
        <w:t>”</w:t>
      </w:r>
      <w:bookmarkEnd w:id="2"/>
      <w:r w:rsidRPr="00387EFF">
        <w:rPr>
          <w:rFonts w:ascii="Century Gothic" w:eastAsia="Arial" w:hAnsi="Century Gothic" w:cs="Arial"/>
          <w:sz w:val="20"/>
          <w:szCs w:val="20"/>
          <w:lang w:val="es-ES" w:eastAsia="es-ES" w:bidi="es-ES"/>
        </w:rPr>
        <w:t>.</w:t>
      </w:r>
    </w:p>
    <w:p w14:paraId="266DB127" w14:textId="77777777" w:rsidR="007E1D19" w:rsidRPr="00387EFF" w:rsidRDefault="007E1D19" w:rsidP="007E1D19">
      <w:pPr>
        <w:widowControl w:val="0"/>
        <w:autoSpaceDE w:val="0"/>
        <w:autoSpaceDN w:val="0"/>
        <w:spacing w:line="240" w:lineRule="auto"/>
        <w:contextualSpacing/>
        <w:jc w:val="both"/>
        <w:rPr>
          <w:rFonts w:ascii="Century Gothic" w:eastAsia="Arial" w:hAnsi="Century Gothic" w:cs="Arial"/>
          <w:sz w:val="20"/>
          <w:szCs w:val="20"/>
          <w:lang w:val="es-ES" w:eastAsia="es-ES" w:bidi="es-ES"/>
        </w:rPr>
      </w:pPr>
    </w:p>
    <w:p w14:paraId="5931ECCC" w14:textId="77777777" w:rsidR="007E1D19" w:rsidRPr="00387EFF" w:rsidRDefault="007E1D19" w:rsidP="007E1D19">
      <w:pPr>
        <w:widowControl w:val="0"/>
        <w:autoSpaceDE w:val="0"/>
        <w:autoSpaceDN w:val="0"/>
        <w:spacing w:line="240" w:lineRule="auto"/>
        <w:contextualSpacing/>
        <w:jc w:val="both"/>
        <w:rPr>
          <w:rFonts w:ascii="Century Gothic" w:eastAsia="Calibri" w:hAnsi="Century Gothic" w:cs="Arial"/>
          <w:bCs/>
          <w:sz w:val="20"/>
          <w:szCs w:val="20"/>
          <w:lang w:eastAsia="es-ES" w:bidi="es-ES"/>
        </w:rPr>
      </w:pPr>
      <w:r w:rsidRPr="00387EFF">
        <w:rPr>
          <w:rFonts w:ascii="Century Gothic" w:eastAsia="Calibri" w:hAnsi="Century Gothic" w:cs="Arial"/>
          <w:bCs/>
          <w:sz w:val="20"/>
          <w:szCs w:val="20"/>
          <w:lang w:eastAsia="es-ES" w:bidi="es-ES"/>
        </w:rPr>
        <w:t>La norma dispone que, en estos eventos, las entidades contratantes deberán cumplir con la labor de verificación de las condiciones de los proponentes. En línea con lo anterior, el numeral 6.1 del artículo 6 de la Ley 1150 de 2007 establece que cuando sea necesario verificar requisitos o información que no reposa en RUP, la entidad podrá solicitar información adicional solo para complementar la información contenida en dicho Registro, y con el fin de verificar condiciones adicionales de experiencia del proponente. De esta forma, sólo en aquellos casos en los que por las características del objeto a contratar se requiera la verificación de requisitos del proponente adicionales a los contenidos en el RUP, la entidad podrá hacer tal verificación en forma directa y solicitar documentos diferentes a este.</w:t>
      </w:r>
    </w:p>
    <w:p w14:paraId="6B5640D3" w14:textId="77777777" w:rsidR="007E1D19" w:rsidRPr="00387EFF" w:rsidRDefault="007E1D19" w:rsidP="007E1D19">
      <w:pPr>
        <w:tabs>
          <w:tab w:val="left" w:pos="426"/>
        </w:tabs>
        <w:spacing w:line="240" w:lineRule="auto"/>
        <w:contextualSpacing/>
        <w:jc w:val="both"/>
        <w:rPr>
          <w:rFonts w:ascii="Century Gothic" w:eastAsia="Calibri" w:hAnsi="Century Gothic" w:cs="Arial"/>
          <w:sz w:val="20"/>
          <w:szCs w:val="20"/>
          <w:lang w:val="es-MX"/>
        </w:rPr>
      </w:pPr>
    </w:p>
    <w:p w14:paraId="6701BC03" w14:textId="77777777" w:rsidR="007E1D19" w:rsidRPr="00387EFF" w:rsidRDefault="007E1D19" w:rsidP="007E1D19">
      <w:pPr>
        <w:widowControl w:val="0"/>
        <w:autoSpaceDE w:val="0"/>
        <w:autoSpaceDN w:val="0"/>
        <w:spacing w:line="240" w:lineRule="auto"/>
        <w:contextualSpacing/>
        <w:jc w:val="both"/>
        <w:rPr>
          <w:rFonts w:ascii="Century Gothic" w:eastAsia="Calibri" w:hAnsi="Century Gothic" w:cs="Arial"/>
          <w:bCs/>
          <w:sz w:val="20"/>
          <w:szCs w:val="20"/>
          <w:lang w:eastAsia="es-ES" w:bidi="es-ES"/>
        </w:rPr>
      </w:pPr>
      <w:r w:rsidRPr="00387EFF">
        <w:rPr>
          <w:rFonts w:ascii="Century Gothic" w:eastAsia="Calibri" w:hAnsi="Century Gothic" w:cs="Arial"/>
          <w:bCs/>
          <w:sz w:val="20"/>
          <w:szCs w:val="20"/>
          <w:lang w:eastAsia="es-ES" w:bidi="es-ES"/>
        </w:rPr>
        <w:t>Ahora bien, de conformidad con lo expuesto en el numeral 2.1 del presente concepto, donde la tesis sostenida consiste en que el contrato de arrendamiento sobre inmuebles destinados a la operación de zonas francas no corresponde a una tipología contractual que nazca a la vida jurídica mediante la modalidad de contratación directa; sino que será la licitación pública el procedimiento a adoptar, de plano se descarta la posibilidad de que dichos contratos de arrendamiento de naturaleza especial hagan parte o les aplique la excepción contemplada en el artículo 6 de la Ley 1150 de 2007.</w:t>
      </w:r>
    </w:p>
    <w:p w14:paraId="4896A584" w14:textId="77777777" w:rsidR="007E1D19" w:rsidRPr="00387EFF" w:rsidRDefault="007E1D19" w:rsidP="007E1D19">
      <w:pPr>
        <w:tabs>
          <w:tab w:val="left" w:pos="426"/>
        </w:tabs>
        <w:spacing w:line="240" w:lineRule="auto"/>
        <w:contextualSpacing/>
        <w:jc w:val="both"/>
        <w:rPr>
          <w:rFonts w:ascii="Century Gothic" w:eastAsia="Calibri" w:hAnsi="Century Gothic" w:cs="Arial"/>
          <w:sz w:val="20"/>
          <w:szCs w:val="20"/>
          <w:highlight w:val="green"/>
        </w:rPr>
      </w:pPr>
    </w:p>
    <w:p w14:paraId="56589E68" w14:textId="77777777" w:rsidR="007E1D19" w:rsidRDefault="007E1D19" w:rsidP="007E1D19">
      <w:pPr>
        <w:spacing w:after="0"/>
        <w:rPr>
          <w:rFonts w:ascii="Century Gothic" w:eastAsia="Geomanist Light" w:hAnsi="Century Gothic" w:cs="Arial"/>
          <w:color w:val="201F1E"/>
          <w:lang w:val="es-MX"/>
        </w:rPr>
      </w:pPr>
    </w:p>
    <w:p w14:paraId="20C1D360" w14:textId="77777777" w:rsidR="007E1D19" w:rsidRDefault="007E1D19" w:rsidP="007E1D19">
      <w:pPr>
        <w:spacing w:after="0"/>
        <w:rPr>
          <w:rFonts w:ascii="Century Gothic" w:eastAsia="Geomanist Light" w:hAnsi="Century Gothic" w:cs="Arial"/>
          <w:color w:val="201F1E"/>
          <w:lang w:val="es-MX"/>
        </w:rPr>
      </w:pPr>
    </w:p>
    <w:p w14:paraId="46D6CA50" w14:textId="77777777" w:rsidR="007E1D19" w:rsidRDefault="007E1D19" w:rsidP="007E1D19">
      <w:pPr>
        <w:spacing w:after="0"/>
        <w:rPr>
          <w:rFonts w:ascii="Century Gothic" w:eastAsia="Geomanist Light" w:hAnsi="Century Gothic" w:cs="Arial"/>
          <w:color w:val="201F1E"/>
          <w:lang w:val="es-MX"/>
        </w:rPr>
      </w:pPr>
    </w:p>
    <w:p w14:paraId="391C40FF" w14:textId="77777777" w:rsidR="007E1D19" w:rsidRDefault="007E1D19" w:rsidP="007E1D19">
      <w:pPr>
        <w:spacing w:after="0"/>
        <w:rPr>
          <w:rFonts w:ascii="Century Gothic" w:eastAsia="Geomanist Light" w:hAnsi="Century Gothic" w:cs="Arial"/>
          <w:color w:val="201F1E"/>
          <w:lang w:val="es-MX"/>
        </w:rPr>
      </w:pPr>
    </w:p>
    <w:p w14:paraId="5E11AC1D" w14:textId="0F51BEAD" w:rsidR="007E1D19" w:rsidRDefault="00495E5D" w:rsidP="007E1D19">
      <w:pPr>
        <w:spacing w:after="0"/>
        <w:rPr>
          <w:rFonts w:ascii="Century Gothic" w:eastAsia="Times New Roman" w:hAnsi="Century Gothic" w:cs="Arial"/>
          <w:lang w:val="es-MX" w:eastAsia="es-ES"/>
        </w:rPr>
      </w:pPr>
      <w:r w:rsidRPr="00495E5D">
        <w:rPr>
          <w:rFonts w:ascii="Century Gothic" w:eastAsia="Geomanist Light" w:hAnsi="Century Gothic" w:cs="Arial"/>
          <w:color w:val="201F1E"/>
        </w:rPr>
        <w:t xml:space="preserve">Bogotá D.C., 26 </w:t>
      </w:r>
      <w:r w:rsidR="00183E78" w:rsidRPr="00495E5D">
        <w:rPr>
          <w:rFonts w:ascii="Century Gothic" w:eastAsia="Geomanist Light" w:hAnsi="Century Gothic" w:cs="Arial"/>
          <w:color w:val="201F1E"/>
        </w:rPr>
        <w:t>febrero</w:t>
      </w:r>
      <w:r w:rsidRPr="00495E5D">
        <w:rPr>
          <w:rFonts w:ascii="Century Gothic" w:eastAsia="Geomanist Light" w:hAnsi="Century Gothic" w:cs="Arial"/>
          <w:color w:val="201F1E"/>
        </w:rPr>
        <w:t xml:space="preserve"> 2024</w:t>
      </w:r>
    </w:p>
    <w:p w14:paraId="6704B15F" w14:textId="77777777" w:rsidR="007E1D19" w:rsidRDefault="007E1D19" w:rsidP="007E1D19">
      <w:pPr>
        <w:spacing w:after="0"/>
        <w:jc w:val="right"/>
        <w:rPr>
          <w:rFonts w:ascii="Century Gothic" w:eastAsia="Times New Roman" w:hAnsi="Century Gothic" w:cs="Arial"/>
          <w:lang w:val="es-MX" w:eastAsia="es-ES"/>
        </w:rPr>
      </w:pPr>
    </w:p>
    <w:p w14:paraId="3A156560" w14:textId="27974EFC" w:rsidR="007E1D19" w:rsidRPr="00317783" w:rsidRDefault="0018230A" w:rsidP="0018230A">
      <w:pPr>
        <w:spacing w:after="0"/>
        <w:jc w:val="right"/>
        <w:rPr>
          <w:rFonts w:ascii="Century Gothic" w:eastAsia="Times New Roman" w:hAnsi="Century Gothic" w:cs="Arial"/>
          <w:lang w:val="es-MX" w:eastAsia="es-ES"/>
        </w:rPr>
      </w:pPr>
      <w:r>
        <w:rPr>
          <w:noProof/>
          <w14:ligatures w14:val="standardContextual"/>
        </w:rPr>
        <w:drawing>
          <wp:inline distT="0" distB="0" distL="0" distR="0" wp14:anchorId="72BDCE5E" wp14:editId="057EB9F2">
            <wp:extent cx="2329456" cy="651475"/>
            <wp:effectExtent l="0" t="0" r="0" b="0"/>
            <wp:docPr id="174032299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22992" name="Imagen 1" descr="Imagen que contiene Interfaz de usuario gráfica&#10;&#10;Descripción generada automáticamente"/>
                    <pic:cNvPicPr/>
                  </pic:nvPicPr>
                  <pic:blipFill rotWithShape="1">
                    <a:blip r:embed="rId7"/>
                    <a:srcRect l="49349" t="37533" r="9106" b="41810"/>
                    <a:stretch/>
                  </pic:blipFill>
                  <pic:spPr bwMode="auto">
                    <a:xfrm>
                      <a:off x="0" y="0"/>
                      <a:ext cx="2331556" cy="652062"/>
                    </a:xfrm>
                    <a:prstGeom prst="rect">
                      <a:avLst/>
                    </a:prstGeom>
                    <a:ln>
                      <a:noFill/>
                    </a:ln>
                    <a:extLst>
                      <a:ext uri="{53640926-AAD7-44D8-BBD7-CCE9431645EC}">
                        <a14:shadowObscured xmlns:a14="http://schemas.microsoft.com/office/drawing/2010/main"/>
                      </a:ext>
                    </a:extLst>
                  </pic:spPr>
                </pic:pic>
              </a:graphicData>
            </a:graphic>
          </wp:inline>
        </w:drawing>
      </w:r>
    </w:p>
    <w:p w14:paraId="61DEE1E0" w14:textId="77777777" w:rsidR="007E1D19" w:rsidRPr="00317783" w:rsidRDefault="007E1D19" w:rsidP="007E1D19">
      <w:pPr>
        <w:contextualSpacing/>
        <w:jc w:val="both"/>
        <w:rPr>
          <w:rFonts w:ascii="Century Gothic" w:eastAsia="Calibri" w:hAnsi="Century Gothic" w:cs="Arial"/>
          <w:lang w:eastAsia="es-ES_tradnl"/>
        </w:rPr>
      </w:pPr>
      <w:r>
        <w:rPr>
          <w:rFonts w:ascii="Century Gothic" w:eastAsia="Calibri" w:hAnsi="Century Gothic" w:cs="Arial"/>
          <w:lang w:eastAsia="es-ES_tradnl"/>
        </w:rPr>
        <w:t>Doctora</w:t>
      </w:r>
    </w:p>
    <w:p w14:paraId="3E8C2B96" w14:textId="77777777" w:rsidR="007E1D19" w:rsidRDefault="007E1D19" w:rsidP="007E1D19">
      <w:pPr>
        <w:contextualSpacing/>
        <w:jc w:val="both"/>
        <w:rPr>
          <w:rFonts w:ascii="Century Gothic" w:eastAsia="Calibri" w:hAnsi="Century Gothic" w:cs="Arial"/>
          <w:b/>
          <w:lang w:eastAsia="es-ES_tradnl"/>
        </w:rPr>
      </w:pPr>
      <w:r>
        <w:rPr>
          <w:rFonts w:ascii="Century Gothic" w:eastAsia="Calibri" w:hAnsi="Century Gothic" w:cs="Arial"/>
          <w:b/>
          <w:lang w:eastAsia="es-ES_tradnl"/>
        </w:rPr>
        <w:t>Laura Pamplona Salazar</w:t>
      </w:r>
    </w:p>
    <w:p w14:paraId="2270F1D6" w14:textId="77777777" w:rsidR="007E1D19" w:rsidRPr="0086751A" w:rsidRDefault="00183E78" w:rsidP="007E1D19">
      <w:pPr>
        <w:contextualSpacing/>
        <w:jc w:val="both"/>
        <w:rPr>
          <w:rFonts w:ascii="Century Gothic" w:eastAsia="Calibri" w:hAnsi="Century Gothic" w:cs="Arial"/>
          <w:bCs/>
          <w:lang w:eastAsia="es-ES_tradnl"/>
        </w:rPr>
      </w:pPr>
      <w:hyperlink r:id="rId8" w:history="1">
        <w:r w:rsidR="007E1D19" w:rsidRPr="0086751A">
          <w:rPr>
            <w:rStyle w:val="Hipervnculo"/>
            <w:rFonts w:ascii="Century Gothic" w:eastAsia="Calibri" w:hAnsi="Century Gothic"/>
            <w:bCs/>
            <w:lang w:eastAsia="es-ES_tradnl"/>
          </w:rPr>
          <w:t>lpamplona@mincit.gov.co</w:t>
        </w:r>
      </w:hyperlink>
      <w:r w:rsidR="007E1D19" w:rsidRPr="0086751A">
        <w:rPr>
          <w:rFonts w:ascii="Century Gothic" w:eastAsia="Calibri" w:hAnsi="Century Gothic" w:cs="Arial"/>
          <w:bCs/>
          <w:lang w:eastAsia="es-ES_tradnl"/>
        </w:rPr>
        <w:t xml:space="preserve"> </w:t>
      </w:r>
    </w:p>
    <w:p w14:paraId="61FA5823" w14:textId="77777777" w:rsidR="007E1D19" w:rsidRPr="00930B49" w:rsidRDefault="007E1D19" w:rsidP="007E1D19">
      <w:pPr>
        <w:contextualSpacing/>
        <w:jc w:val="both"/>
        <w:rPr>
          <w:rFonts w:ascii="Century Gothic" w:eastAsia="Calibri" w:hAnsi="Century Gothic" w:cs="Arial"/>
          <w:bCs/>
          <w:lang w:eastAsia="es-ES_tradnl"/>
        </w:rPr>
      </w:pPr>
      <w:r w:rsidRPr="00930B49">
        <w:rPr>
          <w:rFonts w:ascii="Century Gothic" w:eastAsia="Calibri" w:hAnsi="Century Gothic" w:cs="Arial"/>
          <w:bCs/>
          <w:lang w:eastAsia="es-ES_tradnl"/>
        </w:rPr>
        <w:t>Contratista</w:t>
      </w:r>
    </w:p>
    <w:p w14:paraId="5C1415CC" w14:textId="77777777" w:rsidR="007E1D19" w:rsidRPr="00930B49" w:rsidRDefault="007E1D19" w:rsidP="007E1D19">
      <w:pPr>
        <w:contextualSpacing/>
        <w:jc w:val="both"/>
        <w:rPr>
          <w:rFonts w:ascii="Century Gothic" w:eastAsia="Calibri" w:hAnsi="Century Gothic" w:cs="Arial"/>
          <w:bCs/>
          <w:lang w:eastAsia="es-ES_tradnl"/>
        </w:rPr>
      </w:pPr>
      <w:r w:rsidRPr="00930B49">
        <w:rPr>
          <w:rFonts w:ascii="Century Gothic" w:eastAsia="Calibri" w:hAnsi="Century Gothic" w:cs="Arial"/>
          <w:bCs/>
          <w:lang w:eastAsia="es-ES_tradnl"/>
        </w:rPr>
        <w:t>Ministerio de Comercio, Industria y Turismo</w:t>
      </w:r>
    </w:p>
    <w:p w14:paraId="09952035" w14:textId="77777777" w:rsidR="007E1D19" w:rsidRPr="00317783" w:rsidRDefault="007E1D19" w:rsidP="007E1D19">
      <w:pPr>
        <w:contextualSpacing/>
        <w:jc w:val="both"/>
        <w:rPr>
          <w:rFonts w:ascii="Century Gothic" w:eastAsia="Calibri" w:hAnsi="Century Gothic" w:cs="Arial"/>
          <w:lang w:eastAsia="es-ES_tradnl"/>
        </w:rPr>
      </w:pPr>
      <w:r>
        <w:rPr>
          <w:rFonts w:ascii="Century Gothic" w:eastAsia="Calibri" w:hAnsi="Century Gothic" w:cs="Arial"/>
          <w:lang w:eastAsia="es-ES_tradnl"/>
        </w:rPr>
        <w:t>Ciudad,</w:t>
      </w:r>
      <w:r w:rsidRPr="00317783">
        <w:rPr>
          <w:rFonts w:ascii="Century Gothic" w:eastAsia="Calibri" w:hAnsi="Century Gothic" w:cs="Arial"/>
          <w:lang w:eastAsia="es-ES_tradnl"/>
        </w:rPr>
        <w:t xml:space="preserve">   </w:t>
      </w:r>
    </w:p>
    <w:p w14:paraId="390156B7" w14:textId="77777777" w:rsidR="007E1D19" w:rsidRPr="00317783" w:rsidRDefault="007E1D19" w:rsidP="007E1D19">
      <w:pPr>
        <w:contextualSpacing/>
        <w:rPr>
          <w:rFonts w:ascii="Century Gothic" w:eastAsia="Calibri" w:hAnsi="Century Gothic" w:cs="Arial"/>
          <w:b/>
          <w:lang w:val="es-ES_tradnl" w:eastAsia="es-ES_tradnl"/>
        </w:rPr>
      </w:pPr>
    </w:p>
    <w:p w14:paraId="03686C92" w14:textId="77777777" w:rsidR="007E1D19" w:rsidRPr="00317783" w:rsidRDefault="007E1D19" w:rsidP="007E1D19">
      <w:pPr>
        <w:ind w:left="2124" w:firstLine="570"/>
        <w:contextualSpacing/>
        <w:rPr>
          <w:rFonts w:ascii="Century Gothic" w:eastAsia="Calibri" w:hAnsi="Century Gothic" w:cs="Arial"/>
          <w:b/>
          <w:lang w:val="es-ES_tradnl" w:eastAsia="es-ES_tradnl"/>
        </w:rPr>
      </w:pPr>
      <w:r w:rsidRPr="00317783">
        <w:rPr>
          <w:rFonts w:ascii="Century Gothic" w:eastAsia="Calibri" w:hAnsi="Century Gothic" w:cs="Arial"/>
          <w:b/>
          <w:lang w:val="es-ES_tradnl" w:eastAsia="es-ES_tradnl"/>
        </w:rPr>
        <w:t xml:space="preserve">Concepto C – </w:t>
      </w:r>
      <w:r>
        <w:rPr>
          <w:rFonts w:ascii="Century Gothic" w:eastAsia="Calibri" w:hAnsi="Century Gothic" w:cs="Arial"/>
          <w:b/>
          <w:lang w:val="es-ES_tradnl" w:eastAsia="es-ES_tradnl"/>
        </w:rPr>
        <w:t>464</w:t>
      </w:r>
      <w:r w:rsidRPr="00317783">
        <w:rPr>
          <w:rFonts w:ascii="Century Gothic" w:eastAsia="Calibri" w:hAnsi="Century Gothic" w:cs="Arial"/>
          <w:b/>
          <w:lang w:val="es-ES_tradnl" w:eastAsia="es-ES_tradnl"/>
        </w:rPr>
        <w:t xml:space="preserve"> de 2023</w:t>
      </w:r>
    </w:p>
    <w:p w14:paraId="5819D875" w14:textId="77777777" w:rsidR="007E1D19" w:rsidRPr="00317783" w:rsidRDefault="007E1D19" w:rsidP="007E1D19">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E1D19" w:rsidRPr="002240DB" w14:paraId="23FAA3C0" w14:textId="77777777" w:rsidTr="005D4338">
        <w:tc>
          <w:tcPr>
            <w:tcW w:w="2689" w:type="dxa"/>
          </w:tcPr>
          <w:p w14:paraId="7291DBEA" w14:textId="77777777" w:rsidR="007E1D19" w:rsidRPr="00317783" w:rsidRDefault="007E1D19" w:rsidP="005D4338">
            <w:pPr>
              <w:contextualSpacing/>
              <w:jc w:val="both"/>
              <w:rPr>
                <w:rFonts w:ascii="Century Gothic" w:eastAsia="Calibri" w:hAnsi="Century Gothic" w:cs="Arial"/>
                <w:lang w:val="es-ES_tradnl" w:eastAsia="es-ES_tradnl"/>
              </w:rPr>
            </w:pPr>
            <w:r w:rsidRPr="00317783">
              <w:rPr>
                <w:rFonts w:ascii="Century Gothic" w:eastAsia="Calibri" w:hAnsi="Century Gothic" w:cs="Arial"/>
                <w:b/>
                <w:lang w:val="es-ES_tradnl" w:eastAsia="es-ES_tradnl"/>
              </w:rPr>
              <w:t>Temas:</w:t>
            </w:r>
            <w:r w:rsidRPr="00317783">
              <w:rPr>
                <w:rFonts w:ascii="Century Gothic" w:eastAsia="Calibri" w:hAnsi="Century Gothic" w:cs="Arial"/>
                <w:lang w:val="es-ES_tradnl" w:eastAsia="es-ES_tradnl"/>
              </w:rPr>
              <w:t xml:space="preserve">                                      </w:t>
            </w:r>
          </w:p>
        </w:tc>
        <w:tc>
          <w:tcPr>
            <w:tcW w:w="6237" w:type="dxa"/>
          </w:tcPr>
          <w:p w14:paraId="60AE90EC" w14:textId="77777777" w:rsidR="007E1D19" w:rsidRPr="00D67B30" w:rsidRDefault="007E1D19" w:rsidP="005D4338">
            <w:pPr>
              <w:tabs>
                <w:tab w:val="left" w:pos="426"/>
              </w:tabs>
              <w:contextualSpacing/>
              <w:jc w:val="both"/>
              <w:rPr>
                <w:rFonts w:ascii="Century Gothic" w:eastAsia="Calibri" w:hAnsi="Century Gothic" w:cs="Arial"/>
                <w:sz w:val="12"/>
                <w:szCs w:val="12"/>
                <w:highlight w:val="green"/>
                <w:lang w:val="es-MX" w:eastAsia="es-ES_tradnl"/>
              </w:rPr>
            </w:pPr>
            <w:r w:rsidRPr="00387EFF">
              <w:rPr>
                <w:rFonts w:ascii="Century Gothic" w:eastAsia="Calibri" w:hAnsi="Century Gothic" w:cs="Arial"/>
                <w:lang w:val="es-MX" w:eastAsia="es-ES_tradnl"/>
              </w:rPr>
              <w:t xml:space="preserve">ZONAS FRANCAS </w:t>
            </w:r>
            <w:r w:rsidRPr="00387EFF">
              <w:rPr>
                <w:rFonts w:ascii="Arial" w:eastAsia="Calibri" w:hAnsi="Arial" w:cs="Arial"/>
                <w:lang w:val="es-MX" w:eastAsia="es-ES_tradnl"/>
              </w:rPr>
              <w:t>‒</w:t>
            </w:r>
            <w:r w:rsidRPr="00387EFF">
              <w:rPr>
                <w:rFonts w:ascii="Century Gothic" w:eastAsia="Calibri" w:hAnsi="Century Gothic" w:cs="Arial"/>
                <w:lang w:val="es-MX" w:eastAsia="es-ES_tradnl"/>
              </w:rPr>
              <w:t xml:space="preserve"> Concepto – Régimen jurídico</w:t>
            </w:r>
            <w:r>
              <w:rPr>
                <w:rFonts w:ascii="Century Gothic" w:eastAsia="Calibri" w:hAnsi="Century Gothic" w:cs="Arial"/>
                <w:lang w:val="es-MX" w:eastAsia="es-ES_tradnl"/>
              </w:rPr>
              <w:t xml:space="preserve"> / </w:t>
            </w:r>
            <w:r w:rsidRPr="00387EFF">
              <w:rPr>
                <w:rFonts w:ascii="Century Gothic" w:eastAsia="Calibri" w:hAnsi="Century Gothic" w:cs="Arial"/>
                <w:lang w:val="es-MX" w:eastAsia="es-ES_tradnl"/>
              </w:rPr>
              <w:t xml:space="preserve">CONTRATO DE ARRENDAMIENTO </w:t>
            </w:r>
            <w:r w:rsidRPr="00387EFF">
              <w:rPr>
                <w:rFonts w:ascii="Arial" w:eastAsia="Calibri" w:hAnsi="Arial" w:cs="Arial"/>
                <w:lang w:val="es-MX" w:eastAsia="es-ES_tradnl"/>
              </w:rPr>
              <w:t>‒</w:t>
            </w:r>
            <w:r w:rsidRPr="00387EFF">
              <w:rPr>
                <w:rFonts w:ascii="Century Gothic" w:eastAsia="Calibri" w:hAnsi="Century Gothic" w:cs="Arial"/>
                <w:lang w:val="es-MX" w:eastAsia="es-ES_tradnl"/>
              </w:rPr>
              <w:t xml:space="preserve"> Diferencias entre contrato de arrendamiento común y contrato de arrendamiento de inmuebles en zona franca</w:t>
            </w:r>
            <w:r>
              <w:rPr>
                <w:rFonts w:ascii="Century Gothic" w:eastAsia="Calibri" w:hAnsi="Century Gothic" w:cs="Arial"/>
                <w:lang w:val="es-MX" w:eastAsia="es-ES_tradnl"/>
              </w:rPr>
              <w:t xml:space="preserve"> / </w:t>
            </w:r>
            <w:r w:rsidRPr="00387EFF">
              <w:rPr>
                <w:rFonts w:ascii="Century Gothic" w:eastAsia="Calibri" w:hAnsi="Century Gothic" w:cs="Arial"/>
                <w:lang w:val="es-MX" w:eastAsia="es-ES_tradnl"/>
              </w:rPr>
              <w:t>DEFINICIÓN Y FINALIDAD DEL REGISTRO ÚNICO DE PROPONENTES – RUP – Excepciones del artículo 6, inciso segundo</w:t>
            </w:r>
          </w:p>
        </w:tc>
      </w:tr>
      <w:tr w:rsidR="007E1D19" w:rsidRPr="002240DB" w14:paraId="3E3B85B6" w14:textId="77777777" w:rsidTr="005D4338">
        <w:trPr>
          <w:trHeight w:val="227"/>
        </w:trPr>
        <w:tc>
          <w:tcPr>
            <w:tcW w:w="2689" w:type="dxa"/>
          </w:tcPr>
          <w:p w14:paraId="6168B372" w14:textId="77777777" w:rsidR="007E1D19" w:rsidRPr="00317783" w:rsidRDefault="007E1D19" w:rsidP="005D4338">
            <w:pPr>
              <w:contextualSpacing/>
              <w:jc w:val="both"/>
              <w:rPr>
                <w:rFonts w:ascii="Century Gothic" w:eastAsia="Calibri" w:hAnsi="Century Gothic" w:cs="Arial"/>
                <w:b/>
                <w:lang w:val="es-ES_tradnl" w:eastAsia="es-ES_tradnl"/>
              </w:rPr>
            </w:pPr>
            <w:r w:rsidRPr="00317783">
              <w:rPr>
                <w:rFonts w:ascii="Century Gothic" w:eastAsia="Calibri" w:hAnsi="Century Gothic" w:cs="Arial"/>
                <w:b/>
                <w:lang w:val="es-ES_tradnl" w:eastAsia="es-ES_tradnl"/>
              </w:rPr>
              <w:t>Radicación:</w:t>
            </w:r>
            <w:r w:rsidRPr="00317783">
              <w:rPr>
                <w:rFonts w:ascii="Century Gothic" w:eastAsia="Calibri" w:hAnsi="Century Gothic" w:cs="Arial"/>
                <w:lang w:val="es-ES_tradnl" w:eastAsia="es-ES_tradnl"/>
              </w:rPr>
              <w:t xml:space="preserve">                             </w:t>
            </w:r>
          </w:p>
        </w:tc>
        <w:tc>
          <w:tcPr>
            <w:tcW w:w="6237" w:type="dxa"/>
          </w:tcPr>
          <w:p w14:paraId="08B90D2F" w14:textId="77777777" w:rsidR="007E1D19" w:rsidRPr="00317783" w:rsidRDefault="007E1D19" w:rsidP="005D4338">
            <w:pPr>
              <w:contextualSpacing/>
              <w:jc w:val="both"/>
              <w:rPr>
                <w:rFonts w:ascii="Century Gothic" w:eastAsia="Calibri" w:hAnsi="Century Gothic" w:cs="Arial"/>
                <w:lang w:val="es-ES_tradnl" w:eastAsia="es-ES_tradnl"/>
              </w:rPr>
            </w:pPr>
            <w:r w:rsidRPr="00317783">
              <w:rPr>
                <w:rFonts w:ascii="Century Gothic" w:eastAsia="Calibri" w:hAnsi="Century Gothic" w:cs="Arial"/>
                <w:lang w:val="es-ES_tradnl" w:eastAsia="es-ES_tradnl"/>
              </w:rPr>
              <w:t xml:space="preserve">Respuesta a consulta </w:t>
            </w:r>
            <w:r w:rsidRPr="00344F80">
              <w:rPr>
                <w:rFonts w:ascii="Century Gothic" w:eastAsia="Calibri" w:hAnsi="Century Gothic" w:cs="Arial"/>
                <w:lang w:val="es-ES_tradnl" w:eastAsia="es-ES_tradnl"/>
              </w:rPr>
              <w:t>P20231221017858</w:t>
            </w:r>
          </w:p>
        </w:tc>
      </w:tr>
    </w:tbl>
    <w:p w14:paraId="0C857575" w14:textId="77777777" w:rsidR="007E1D19" w:rsidRPr="00317783" w:rsidRDefault="007E1D19" w:rsidP="007E1D19">
      <w:pPr>
        <w:contextualSpacing/>
        <w:jc w:val="both"/>
        <w:rPr>
          <w:rFonts w:ascii="Century Gothic" w:eastAsia="Calibri" w:hAnsi="Century Gothic" w:cs="Arial"/>
          <w:lang w:val="es-ES_tradnl" w:eastAsia="es-ES_tradnl"/>
        </w:rPr>
      </w:pPr>
    </w:p>
    <w:p w14:paraId="76F7B0EA" w14:textId="77777777" w:rsidR="007E1D19" w:rsidRPr="00317783" w:rsidRDefault="007E1D19" w:rsidP="007E1D19">
      <w:pPr>
        <w:contextualSpacing/>
        <w:jc w:val="both"/>
        <w:rPr>
          <w:rFonts w:ascii="Century Gothic" w:eastAsia="Calibri" w:hAnsi="Century Gothic" w:cs="Arial"/>
          <w:lang w:val="es-ES_tradnl" w:eastAsia="es-ES_tradnl"/>
        </w:rPr>
      </w:pPr>
    </w:p>
    <w:p w14:paraId="174AEFAE" w14:textId="77777777" w:rsidR="007E1D19" w:rsidRPr="00317783" w:rsidRDefault="007E1D19" w:rsidP="007E1D19">
      <w:pPr>
        <w:contextualSpacing/>
        <w:jc w:val="both"/>
        <w:rPr>
          <w:rFonts w:ascii="Century Gothic" w:eastAsia="Calibri" w:hAnsi="Century Gothic" w:cs="Arial"/>
          <w:lang w:val="es-ES" w:eastAsia="es-ES"/>
        </w:rPr>
      </w:pPr>
      <w:r w:rsidRPr="00317783">
        <w:rPr>
          <w:rFonts w:ascii="Century Gothic" w:eastAsia="Calibri" w:hAnsi="Century Gothic" w:cs="Arial"/>
          <w:lang w:val="es-ES" w:eastAsia="es-ES"/>
        </w:rPr>
        <w:t>Respetad</w:t>
      </w:r>
      <w:r>
        <w:rPr>
          <w:rFonts w:ascii="Century Gothic" w:eastAsia="Calibri" w:hAnsi="Century Gothic" w:cs="Arial"/>
          <w:lang w:val="es-ES" w:eastAsia="es-ES"/>
        </w:rPr>
        <w:t>a</w:t>
      </w:r>
      <w:r w:rsidRPr="00317783">
        <w:rPr>
          <w:rFonts w:ascii="Century Gothic" w:eastAsia="Calibri" w:hAnsi="Century Gothic" w:cs="Arial"/>
          <w:lang w:val="es-ES" w:eastAsia="es-ES"/>
        </w:rPr>
        <w:t xml:space="preserve"> </w:t>
      </w:r>
      <w:r>
        <w:rPr>
          <w:rFonts w:ascii="Century Gothic" w:eastAsia="Calibri" w:hAnsi="Century Gothic" w:cs="Arial"/>
          <w:lang w:val="es-ES" w:eastAsia="es-ES"/>
        </w:rPr>
        <w:t>doctora Pamplona Salazar</w:t>
      </w:r>
      <w:r w:rsidRPr="00317783">
        <w:rPr>
          <w:rFonts w:ascii="Century Gothic" w:eastAsia="Calibri" w:hAnsi="Century Gothic" w:cs="Arial"/>
          <w:lang w:val="es-ES" w:eastAsia="es-ES"/>
        </w:rPr>
        <w:t xml:space="preserve">: </w:t>
      </w:r>
    </w:p>
    <w:p w14:paraId="30D9A4A1" w14:textId="77777777" w:rsidR="007E1D19" w:rsidRPr="00317783" w:rsidRDefault="007E1D19" w:rsidP="007E1D19">
      <w:pPr>
        <w:spacing w:line="276" w:lineRule="auto"/>
        <w:contextualSpacing/>
        <w:jc w:val="both"/>
        <w:rPr>
          <w:rFonts w:ascii="Century Gothic" w:eastAsia="Calibri" w:hAnsi="Century Gothic" w:cs="Arial"/>
          <w:szCs w:val="24"/>
          <w:lang w:val="es-ES_tradnl" w:eastAsia="es-ES_tradnl"/>
        </w:rPr>
      </w:pPr>
    </w:p>
    <w:bookmarkEnd w:id="3"/>
    <w:bookmarkEnd w:id="4"/>
    <w:p w14:paraId="288D73BB" w14:textId="77777777" w:rsidR="007E1D19" w:rsidRPr="00317783" w:rsidRDefault="007E1D19" w:rsidP="007E1D19">
      <w:pPr>
        <w:spacing w:after="0" w:line="276" w:lineRule="auto"/>
        <w:jc w:val="both"/>
        <w:rPr>
          <w:rFonts w:ascii="Century Gothic" w:eastAsia="Calibri" w:hAnsi="Century Gothic" w:cs="Arial"/>
          <w:color w:val="000000" w:themeColor="text1"/>
          <w:lang w:val="es-ES_tradnl"/>
        </w:rPr>
      </w:pPr>
      <w:r w:rsidRPr="00317783">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7" w:name="_Hlk99120496"/>
      <w:r w:rsidRPr="00317783">
        <w:rPr>
          <w:rFonts w:ascii="Century Gothic" w:eastAsia="Arial MT" w:hAnsi="Century Gothic" w:cs="Arial"/>
          <w:lang w:val="es-ES"/>
        </w:rPr>
        <w:t xml:space="preserve">, </w:t>
      </w:r>
      <w:bookmarkEnd w:id="7"/>
      <w:r w:rsidRPr="00317783">
        <w:rPr>
          <w:rFonts w:ascii="Century Gothic" w:eastAsia="Calibri" w:hAnsi="Century Gothic" w:cs="Arial"/>
          <w:color w:val="000000" w:themeColor="text1"/>
          <w:lang w:val="es-ES_tradnl"/>
        </w:rPr>
        <w:t xml:space="preserve">la Agencia Nacional de Contratación Pública – Colombia Compra Eficiente responde </w:t>
      </w:r>
      <w:r>
        <w:rPr>
          <w:rFonts w:ascii="Century Gothic" w:eastAsia="Calibri" w:hAnsi="Century Gothic" w:cs="Arial"/>
          <w:color w:val="000000" w:themeColor="text1"/>
          <w:lang w:val="es-ES_tradnl"/>
        </w:rPr>
        <w:t>su</w:t>
      </w:r>
      <w:r w:rsidRPr="00317783">
        <w:rPr>
          <w:rFonts w:ascii="Century Gothic" w:eastAsia="Calibri" w:hAnsi="Century Gothic" w:cs="Arial"/>
          <w:color w:val="000000" w:themeColor="text1"/>
          <w:lang w:val="es-ES_tradnl"/>
        </w:rPr>
        <w:t xml:space="preserve"> consulta </w:t>
      </w:r>
      <w:r>
        <w:rPr>
          <w:rFonts w:ascii="Century Gothic" w:eastAsia="Calibri" w:hAnsi="Century Gothic" w:cs="Arial"/>
          <w:color w:val="000000" w:themeColor="text1"/>
          <w:lang w:val="es-ES_tradnl"/>
        </w:rPr>
        <w:t>remitida por la Cámara de Comercio de Barranquilla el 21 de diciembre de 2023.</w:t>
      </w:r>
    </w:p>
    <w:p w14:paraId="559D8C19" w14:textId="77777777" w:rsidR="007E1D19" w:rsidRPr="00317783" w:rsidRDefault="007E1D19" w:rsidP="007E1D19">
      <w:pPr>
        <w:spacing w:after="0" w:line="276" w:lineRule="auto"/>
        <w:jc w:val="both"/>
        <w:rPr>
          <w:rFonts w:ascii="Century Gothic" w:eastAsia="Calibri" w:hAnsi="Century Gothic" w:cs="Arial"/>
          <w:b/>
          <w:color w:val="000000" w:themeColor="text1"/>
          <w:lang w:val="es-ES_tradnl"/>
        </w:rPr>
      </w:pPr>
    </w:p>
    <w:p w14:paraId="181479A5" w14:textId="77777777" w:rsidR="007E1D19" w:rsidRPr="00317783" w:rsidRDefault="007E1D19" w:rsidP="007E1D19">
      <w:pPr>
        <w:pStyle w:val="Prrafodelista"/>
        <w:numPr>
          <w:ilvl w:val="0"/>
          <w:numId w:val="1"/>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317783">
        <w:rPr>
          <w:rFonts w:ascii="Century Gothic" w:eastAsia="Calibri" w:hAnsi="Century Gothic" w:cs="Arial"/>
          <w:b/>
          <w:color w:val="000000" w:themeColor="text1"/>
          <w:lang w:val="es-ES_tradnl"/>
        </w:rPr>
        <w:t xml:space="preserve">Problemas planteados </w:t>
      </w:r>
    </w:p>
    <w:p w14:paraId="648B6B42" w14:textId="77777777" w:rsidR="007E1D19" w:rsidRPr="00317783" w:rsidRDefault="007E1D19" w:rsidP="007E1D19">
      <w:pPr>
        <w:tabs>
          <w:tab w:val="left" w:pos="426"/>
        </w:tabs>
        <w:spacing w:after="0" w:line="276" w:lineRule="auto"/>
        <w:jc w:val="both"/>
        <w:rPr>
          <w:rFonts w:ascii="Century Gothic" w:eastAsia="Calibri" w:hAnsi="Century Gothic" w:cs="Arial"/>
          <w:b/>
          <w:color w:val="000000" w:themeColor="text1"/>
          <w:lang w:val="es-ES_tradnl"/>
        </w:rPr>
      </w:pPr>
    </w:p>
    <w:p w14:paraId="539EA548" w14:textId="77777777" w:rsidR="007E1D19" w:rsidRDefault="007E1D19" w:rsidP="007E1D19">
      <w:pPr>
        <w:spacing w:after="0" w:line="276" w:lineRule="auto"/>
        <w:jc w:val="both"/>
        <w:rPr>
          <w:rFonts w:ascii="Century Gothic" w:hAnsi="Century Gothic" w:cs="Arial"/>
          <w:color w:val="000000" w:themeColor="text1"/>
          <w:lang w:val="es-ES"/>
        </w:rPr>
      </w:pPr>
      <w:r w:rsidRPr="00317783">
        <w:rPr>
          <w:rFonts w:ascii="Century Gothic" w:hAnsi="Century Gothic" w:cs="Arial"/>
          <w:color w:val="000000" w:themeColor="text1"/>
          <w:lang w:val="es-ES"/>
        </w:rPr>
        <w:t>Usted realiza las siguientes preguntas:</w:t>
      </w:r>
    </w:p>
    <w:p w14:paraId="0837A0FD" w14:textId="77777777" w:rsidR="007E1D19" w:rsidRDefault="007E1D19" w:rsidP="007E1D19">
      <w:pPr>
        <w:spacing w:after="0" w:line="276" w:lineRule="auto"/>
        <w:jc w:val="both"/>
        <w:rPr>
          <w:rFonts w:ascii="Century Gothic" w:hAnsi="Century Gothic" w:cs="Arial"/>
          <w:color w:val="000000" w:themeColor="text1"/>
          <w:lang w:val="es-ES"/>
        </w:rPr>
      </w:pPr>
      <w:r w:rsidRPr="00317783">
        <w:rPr>
          <w:rFonts w:ascii="Century Gothic" w:hAnsi="Century Gothic" w:cs="Arial"/>
          <w:color w:val="000000" w:themeColor="text1"/>
          <w:lang w:val="es-ES"/>
        </w:rPr>
        <w:t xml:space="preserve"> </w:t>
      </w:r>
    </w:p>
    <w:p w14:paraId="5927B79D" w14:textId="77777777" w:rsidR="007E1D19" w:rsidRPr="0020147E" w:rsidRDefault="007E1D19" w:rsidP="007E1D19">
      <w:pPr>
        <w:spacing w:after="0" w:line="240" w:lineRule="auto"/>
        <w:ind w:left="709" w:right="709"/>
        <w:jc w:val="both"/>
        <w:rPr>
          <w:rFonts w:ascii="Century Gothic" w:hAnsi="Century Gothic" w:cs="Arial"/>
          <w:color w:val="000000" w:themeColor="text1"/>
          <w:sz w:val="20"/>
          <w:szCs w:val="20"/>
          <w:lang w:val="es-ES"/>
        </w:rPr>
      </w:pPr>
      <w:r w:rsidRPr="0020147E">
        <w:rPr>
          <w:rFonts w:ascii="Century Gothic" w:hAnsi="Century Gothic" w:cs="Arial"/>
          <w:color w:val="000000" w:themeColor="text1"/>
          <w:sz w:val="20"/>
          <w:szCs w:val="20"/>
          <w:lang w:val="es-ES"/>
        </w:rPr>
        <w:t xml:space="preserve">“i) </w:t>
      </w:r>
      <w:r w:rsidRPr="0020147E">
        <w:rPr>
          <w:rFonts w:ascii="Century Gothic" w:hAnsi="Century Gothic" w:cs="Arial"/>
          <w:color w:val="000000" w:themeColor="text1"/>
          <w:sz w:val="20"/>
          <w:szCs w:val="20"/>
        </w:rPr>
        <w:t xml:space="preserve">¿Teniendo en cuenta que el artículo 6 de la Ley 1150 de 2007, establece que todas las personas naturales o jurídicas nacionales o extranjeras domiciliadas o con sucursal en Colombia, que aspiren a celebrar contratos con las entidades estatales, </w:t>
      </w:r>
      <w:r w:rsidRPr="0020147E">
        <w:rPr>
          <w:rFonts w:ascii="Century Gothic" w:hAnsi="Century Gothic" w:cs="Arial"/>
          <w:b/>
          <w:color w:val="000000" w:themeColor="text1"/>
          <w:sz w:val="20"/>
          <w:szCs w:val="20"/>
          <w:u w:val="single"/>
        </w:rPr>
        <w:t>se inscribirán en el Registro Único de Proponentes</w:t>
      </w:r>
      <w:r w:rsidRPr="0020147E">
        <w:rPr>
          <w:rFonts w:ascii="Century Gothic" w:hAnsi="Century Gothic" w:cs="Arial"/>
          <w:color w:val="000000" w:themeColor="text1"/>
          <w:sz w:val="20"/>
          <w:szCs w:val="20"/>
        </w:rPr>
        <w:t xml:space="preserve"> del Registro Único Empresarial de la Cámara de Comercio con jurisdicción </w:t>
      </w:r>
      <w:r w:rsidRPr="0020147E">
        <w:rPr>
          <w:rFonts w:ascii="Century Gothic" w:hAnsi="Century Gothic" w:cs="Arial"/>
          <w:color w:val="000000" w:themeColor="text1"/>
          <w:sz w:val="20"/>
          <w:szCs w:val="20"/>
        </w:rPr>
        <w:lastRenderedPageBreak/>
        <w:t>en su domicilio principal, es posible que para el presente proceso se aplique la excepción señalada en el inciso segundo del mismo artículo, el cual establece que “</w:t>
      </w:r>
      <w:r w:rsidRPr="0020147E">
        <w:rPr>
          <w:rFonts w:ascii="Century Gothic" w:hAnsi="Century Gothic" w:cs="Arial"/>
          <w:b/>
          <w:i/>
          <w:color w:val="000000" w:themeColor="text1"/>
          <w:sz w:val="20"/>
          <w:szCs w:val="20"/>
          <w:u w:val="single"/>
        </w:rPr>
        <w:t>no se requerirá de este registro, ni de clasificación</w:t>
      </w:r>
      <w:r w:rsidRPr="0020147E">
        <w:rPr>
          <w:rFonts w:ascii="Century Gothic" w:hAnsi="Century Gothic" w:cs="Arial"/>
          <w:i/>
          <w:color w:val="000000" w:themeColor="text1"/>
          <w:sz w:val="20"/>
          <w:szCs w:val="20"/>
        </w:rPr>
        <w:t>,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r w:rsidRPr="0020147E">
        <w:rPr>
          <w:rFonts w:ascii="Century Gothic" w:hAnsi="Century Gothic" w:cs="Arial"/>
          <w:color w:val="000000" w:themeColor="text1"/>
          <w:sz w:val="20"/>
          <w:szCs w:val="20"/>
        </w:rPr>
        <w:t xml:space="preserve">”? y </w:t>
      </w:r>
      <w:proofErr w:type="spellStart"/>
      <w:r w:rsidRPr="0020147E">
        <w:rPr>
          <w:rFonts w:ascii="Century Gothic" w:hAnsi="Century Gothic" w:cs="Arial"/>
          <w:color w:val="000000" w:themeColor="text1"/>
          <w:sz w:val="20"/>
          <w:szCs w:val="20"/>
        </w:rPr>
        <w:t>ii</w:t>
      </w:r>
      <w:proofErr w:type="spellEnd"/>
      <w:r w:rsidRPr="0020147E">
        <w:rPr>
          <w:rFonts w:ascii="Century Gothic" w:hAnsi="Century Gothic" w:cs="Arial"/>
          <w:color w:val="000000" w:themeColor="text1"/>
          <w:sz w:val="20"/>
          <w:szCs w:val="20"/>
        </w:rPr>
        <w:t>) ¿De ser viable la aplicación de la excepción señalada en el artículo 6 de la Ley 1150 de 2007, pueden validarse con documentos adicionales la información relacionada con la experiencia, capacidad jurídica, financiera y de organización del proponente y su clasificación?”.</w:t>
      </w:r>
    </w:p>
    <w:p w14:paraId="63BBFA98" w14:textId="77777777" w:rsidR="007E1D19" w:rsidRPr="00317783" w:rsidRDefault="007E1D19" w:rsidP="007E1D19">
      <w:pPr>
        <w:spacing w:after="0" w:line="276" w:lineRule="auto"/>
        <w:ind w:right="709"/>
        <w:jc w:val="both"/>
        <w:rPr>
          <w:rFonts w:ascii="Century Gothic" w:hAnsi="Century Gothic" w:cs="Arial"/>
          <w:color w:val="000000" w:themeColor="text1"/>
          <w:sz w:val="21"/>
          <w:szCs w:val="21"/>
        </w:rPr>
      </w:pPr>
    </w:p>
    <w:p w14:paraId="3D897D06" w14:textId="77777777" w:rsidR="007E1D19" w:rsidRPr="00317783" w:rsidRDefault="007E1D19" w:rsidP="007E1D19">
      <w:pPr>
        <w:pStyle w:val="Prrafodelista"/>
        <w:numPr>
          <w:ilvl w:val="0"/>
          <w:numId w:val="1"/>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317783">
        <w:rPr>
          <w:rFonts w:ascii="Century Gothic" w:eastAsia="Calibri" w:hAnsi="Century Gothic" w:cs="Arial"/>
          <w:b/>
          <w:color w:val="000000" w:themeColor="text1"/>
          <w:lang w:val="es-ES_tradnl"/>
        </w:rPr>
        <w:t>Consideraciones</w:t>
      </w:r>
    </w:p>
    <w:p w14:paraId="5E8E26EB" w14:textId="77777777" w:rsidR="007E1D19" w:rsidRPr="00317783" w:rsidRDefault="007E1D19" w:rsidP="007E1D19">
      <w:pPr>
        <w:spacing w:after="0" w:line="276" w:lineRule="auto"/>
        <w:jc w:val="both"/>
        <w:rPr>
          <w:rFonts w:ascii="Century Gothic" w:eastAsia="Calibri" w:hAnsi="Century Gothic" w:cs="Arial"/>
          <w:color w:val="000000" w:themeColor="text1"/>
          <w:lang w:val="es-ES"/>
        </w:rPr>
      </w:pPr>
    </w:p>
    <w:p w14:paraId="0E77FA1D" w14:textId="77777777" w:rsidR="007E1D19" w:rsidRPr="00406F32" w:rsidRDefault="007E1D19" w:rsidP="007E1D19">
      <w:pPr>
        <w:spacing w:after="120" w:line="276" w:lineRule="auto"/>
        <w:jc w:val="both"/>
        <w:rPr>
          <w:rFonts w:ascii="Century Gothic" w:eastAsia="Calibri" w:hAnsi="Century Gothic" w:cs="Arial"/>
        </w:rPr>
      </w:pPr>
      <w:r w:rsidRPr="00406F32">
        <w:rPr>
          <w:rFonts w:ascii="Century Gothic" w:eastAsia="Calibri" w:hAnsi="Century Gothic" w:cs="Aria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BC2DDDD" w14:textId="77777777" w:rsidR="007E1D19" w:rsidRPr="00406F32" w:rsidRDefault="007E1D19" w:rsidP="007E1D19">
      <w:pPr>
        <w:spacing w:after="120" w:line="276" w:lineRule="auto"/>
        <w:ind w:firstLine="708"/>
        <w:jc w:val="both"/>
        <w:rPr>
          <w:rFonts w:ascii="Century Gothic" w:eastAsia="Calibri" w:hAnsi="Century Gothic" w:cs="Arial"/>
        </w:rPr>
      </w:pPr>
      <w:bookmarkStart w:id="8" w:name="_Hlk61701014"/>
      <w:bookmarkStart w:id="9" w:name="_Hlk62136649"/>
      <w:r w:rsidRPr="00406F32">
        <w:rPr>
          <w:rFonts w:ascii="Century Gothic" w:eastAsia="Calibri" w:hAnsi="Century Gothic" w:cs="Arial"/>
        </w:rPr>
        <w:t xml:space="preserve">Es necesario tener en cuenta que </w:t>
      </w:r>
      <w:bookmarkStart w:id="10" w:name="_Hlk61026958"/>
      <w:r w:rsidRPr="00406F32">
        <w:rPr>
          <w:rFonts w:ascii="Century Gothic" w:eastAsia="Calibri" w:hAnsi="Century Gothic" w:cs="Aria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6DC62B05" w14:textId="77777777" w:rsidR="007E1D19" w:rsidRPr="00406F32" w:rsidRDefault="007E1D19" w:rsidP="007E1D19">
      <w:pPr>
        <w:spacing w:after="120" w:line="276" w:lineRule="auto"/>
        <w:ind w:firstLine="708"/>
        <w:jc w:val="both"/>
        <w:rPr>
          <w:rFonts w:ascii="Century Gothic" w:eastAsia="Calibri" w:hAnsi="Century Gothic" w:cs="Arial"/>
        </w:rPr>
      </w:pPr>
      <w:r w:rsidRPr="00406F32">
        <w:rPr>
          <w:rFonts w:ascii="Century Gothic" w:eastAsia="Calibri" w:hAnsi="Century Gothic"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06F32">
        <w:rPr>
          <w:rFonts w:ascii="Century Gothic" w:eastAsia="Calibri" w:hAnsi="Century Gothic" w:cs="Arial"/>
          <w:vertAlign w:val="superscript"/>
        </w:rPr>
        <w:footnoteReference w:id="1"/>
      </w:r>
      <w:r w:rsidRPr="00406F32">
        <w:rPr>
          <w:rFonts w:ascii="Century Gothic" w:eastAsia="Calibri" w:hAnsi="Century Gothic" w:cs="Arial"/>
        </w:rPr>
        <w:t xml:space="preserve">. Esta competencia de interpretación de normas generales, </w:t>
      </w:r>
      <w:r w:rsidRPr="00406F32">
        <w:rPr>
          <w:rFonts w:ascii="Century Gothic" w:eastAsia="Calibri" w:hAnsi="Century Gothic" w:cs="Arial"/>
        </w:rPr>
        <w:lastRenderedPageBreak/>
        <w:t>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0"/>
      <w:r w:rsidRPr="00406F32">
        <w:rPr>
          <w:rFonts w:ascii="Century Gothic" w:eastAsia="Calibri" w:hAnsi="Century Gothic" w:cs="Arial"/>
        </w:rPr>
        <w:t xml:space="preserve">. </w:t>
      </w:r>
      <w:bookmarkEnd w:id="8"/>
    </w:p>
    <w:bookmarkEnd w:id="9"/>
    <w:p w14:paraId="666D4072" w14:textId="77777777" w:rsidR="007E1D19" w:rsidRPr="00156550" w:rsidRDefault="007E1D19" w:rsidP="007E1D19">
      <w:pPr>
        <w:spacing w:after="120" w:line="276" w:lineRule="auto"/>
        <w:ind w:firstLine="708"/>
        <w:jc w:val="both"/>
        <w:rPr>
          <w:rFonts w:ascii="Century Gothic" w:eastAsia="Calibri" w:hAnsi="Century Gothic" w:cs="Arial"/>
        </w:rPr>
      </w:pPr>
      <w:r>
        <w:rPr>
          <w:rFonts w:ascii="Century Gothic" w:eastAsia="Calibri" w:hAnsi="Century Gothic" w:cs="Arial"/>
        </w:rPr>
        <w:t>En ese sentido, l</w:t>
      </w:r>
      <w:r w:rsidRPr="00317783">
        <w:rPr>
          <w:rFonts w:ascii="Century Gothic" w:eastAsia="Calibri" w:hAnsi="Century Gothic" w:cs="Arial"/>
        </w:rPr>
        <w:t xml:space="preserve">a Subdirección resolverá la petición conforme a las normas generales en materia de contratación estatal. Con este objetivo se abordarán </w:t>
      </w:r>
      <w:r w:rsidRPr="00317783">
        <w:rPr>
          <w:rFonts w:ascii="Century Gothic" w:eastAsia="Calibri" w:hAnsi="Century Gothic" w:cs="Arial"/>
          <w:lang w:val="es-ES"/>
        </w:rPr>
        <w:t>los siguientes temas:</w:t>
      </w:r>
      <w:r w:rsidRPr="00317783">
        <w:rPr>
          <w:rFonts w:ascii="Century Gothic" w:hAnsi="Century Gothic" w:cs="Arial"/>
          <w:color w:val="000000" w:themeColor="text1"/>
          <w:lang w:val="es-ES"/>
        </w:rPr>
        <w:t xml:space="preserve"> </w:t>
      </w:r>
      <w:r w:rsidRPr="00317783">
        <w:rPr>
          <w:rFonts w:ascii="Century Gothic" w:hAnsi="Century Gothic" w:cs="Arial"/>
          <w:color w:val="000000" w:themeColor="text1"/>
          <w:lang w:val="es-ES_tradnl"/>
        </w:rPr>
        <w:t xml:space="preserve">i) </w:t>
      </w:r>
      <w:r>
        <w:rPr>
          <w:rFonts w:ascii="Century Gothic" w:hAnsi="Century Gothic" w:cs="Arial"/>
          <w:color w:val="000000" w:themeColor="text1"/>
          <w:lang w:val="es-ES_tradnl"/>
        </w:rPr>
        <w:t xml:space="preserve">Zonas francas. Concepto y régimen jurídico aplicable; </w:t>
      </w:r>
      <w:proofErr w:type="spellStart"/>
      <w:r>
        <w:rPr>
          <w:rFonts w:ascii="Century Gothic" w:hAnsi="Century Gothic" w:cs="Arial"/>
          <w:color w:val="000000" w:themeColor="text1"/>
          <w:lang w:val="es-ES_tradnl"/>
        </w:rPr>
        <w:t>ii</w:t>
      </w:r>
      <w:proofErr w:type="spellEnd"/>
      <w:r>
        <w:rPr>
          <w:rFonts w:ascii="Century Gothic" w:hAnsi="Century Gothic" w:cs="Arial"/>
          <w:color w:val="000000" w:themeColor="text1"/>
          <w:lang w:val="es-ES_tradnl"/>
        </w:rPr>
        <w:t xml:space="preserve">) </w:t>
      </w:r>
      <w:r w:rsidRPr="009308BA">
        <w:rPr>
          <w:rFonts w:ascii="Century Gothic" w:eastAsia="Calibri" w:hAnsi="Century Gothic" w:cs="Arial"/>
        </w:rPr>
        <w:t>Diferencias entre el contrato de arrendamiento celebrado a través de la modalidad de contratación directa regulado por el artículo 2º, numeral 4° literal i), de la Ley 1150 de 2007 y el contrato de arrendamiento de inmuebles para operar zona franca</w:t>
      </w:r>
      <w:r>
        <w:rPr>
          <w:rFonts w:ascii="Century Gothic" w:eastAsia="Calibri" w:hAnsi="Century Gothic" w:cs="Arial"/>
        </w:rPr>
        <w:t xml:space="preserve">; y </w:t>
      </w:r>
      <w:proofErr w:type="spellStart"/>
      <w:r w:rsidRPr="00317783">
        <w:rPr>
          <w:rFonts w:ascii="Century Gothic" w:hAnsi="Century Gothic" w:cs="Arial"/>
          <w:color w:val="000000" w:themeColor="text1"/>
          <w:lang w:val="es-ES_tradnl"/>
        </w:rPr>
        <w:t>ii</w:t>
      </w:r>
      <w:proofErr w:type="spellEnd"/>
      <w:r w:rsidRPr="00317783">
        <w:rPr>
          <w:rFonts w:ascii="Century Gothic" w:hAnsi="Century Gothic" w:cs="Arial"/>
          <w:color w:val="000000" w:themeColor="text1"/>
          <w:lang w:val="es-ES_tradnl"/>
        </w:rPr>
        <w:t>)</w:t>
      </w:r>
      <w:r>
        <w:rPr>
          <w:rFonts w:ascii="Century Gothic" w:hAnsi="Century Gothic" w:cs="Arial"/>
          <w:color w:val="000000" w:themeColor="text1"/>
          <w:lang w:val="es-ES_tradnl"/>
        </w:rPr>
        <w:t xml:space="preserve"> </w:t>
      </w:r>
      <w:r w:rsidRPr="00156550">
        <w:rPr>
          <w:rFonts w:ascii="Century Gothic" w:eastAsia="Calibri" w:hAnsi="Century Gothic" w:cs="Arial"/>
        </w:rPr>
        <w:t>Definición y finalidad del Registro Único de Proponentes – RUP – Excepciones del artículo 6, inciso segundo – No aplica a contratos de arrendamiento de bienes inmuebles destinados para la operación y administración de zonas francas.</w:t>
      </w:r>
    </w:p>
    <w:p w14:paraId="084E4955" w14:textId="77777777" w:rsidR="007E1D19" w:rsidRPr="00B90733" w:rsidRDefault="007E1D19" w:rsidP="007E1D19">
      <w:pPr>
        <w:spacing w:after="120" w:line="276" w:lineRule="auto"/>
        <w:ind w:firstLine="709"/>
        <w:jc w:val="both"/>
        <w:rPr>
          <w:rFonts w:ascii="Century Gothic" w:eastAsia="Calibri" w:hAnsi="Century Gothic" w:cs="Arial"/>
          <w:color w:val="000000" w:themeColor="text1"/>
          <w:lang w:val="es-ES_tradnl"/>
        </w:rPr>
      </w:pPr>
      <w:r w:rsidRPr="00B90733">
        <w:rPr>
          <w:rFonts w:ascii="Century Gothic" w:eastAsia="Calibri" w:hAnsi="Century Gothic" w:cs="Arial"/>
          <w:color w:val="000000" w:themeColor="text1"/>
          <w:lang w:val="es-ES"/>
        </w:rPr>
        <w:t>La</w:t>
      </w:r>
      <w:r w:rsidRPr="00B90733">
        <w:rPr>
          <w:rFonts w:ascii="Century Gothic" w:eastAsia="Calibri" w:hAnsi="Century Gothic" w:cs="Arial"/>
          <w:color w:val="000000" w:themeColor="text1"/>
          <w:lang w:val="es-ES_tradnl"/>
        </w:rPr>
        <w:t xml:space="preserve"> Agencia Nacional de Contratación Pública – Colombia Compra Eficiente,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 </w:t>
      </w:r>
    </w:p>
    <w:p w14:paraId="3E5FF548" w14:textId="77777777" w:rsidR="007E1D19" w:rsidRDefault="007E1D19" w:rsidP="007E1D19">
      <w:pPr>
        <w:spacing w:after="0" w:line="276" w:lineRule="auto"/>
        <w:ind w:firstLine="709"/>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
        </w:rPr>
        <w:t>Así mismo, esta Agencia</w:t>
      </w:r>
      <w:r w:rsidRPr="00317783">
        <w:rPr>
          <w:rFonts w:ascii="Century Gothic" w:eastAsia="Calibri" w:hAnsi="Century Gothic" w:cs="Arial"/>
          <w:color w:val="000000" w:themeColor="text1"/>
          <w:lang w:val="es-ES"/>
        </w:rPr>
        <w:t xml:space="preserve">, en los Conceptos </w:t>
      </w:r>
      <w:r w:rsidRPr="00BD3DEE">
        <w:rPr>
          <w:rFonts w:ascii="Century Gothic" w:eastAsia="Calibri" w:hAnsi="Century Gothic" w:cs="Arial"/>
          <w:color w:val="000000" w:themeColor="text1"/>
          <w:lang w:val="es-ES" w:bidi="es-ES"/>
        </w:rPr>
        <w:t>4201912000006598</w:t>
      </w:r>
      <w:r>
        <w:rPr>
          <w:rFonts w:ascii="Century Gothic" w:eastAsia="Calibri" w:hAnsi="Century Gothic" w:cs="Arial"/>
          <w:color w:val="000000" w:themeColor="text1"/>
          <w:lang w:val="es-ES" w:bidi="es-ES"/>
        </w:rPr>
        <w:t xml:space="preserve"> </w:t>
      </w:r>
      <w:r w:rsidRPr="00317783">
        <w:rPr>
          <w:rFonts w:ascii="Century Gothic" w:eastAsia="Calibri" w:hAnsi="Century Gothic" w:cs="Arial"/>
          <w:color w:val="000000" w:themeColor="text1"/>
          <w:lang w:val="es-ES"/>
        </w:rPr>
        <w:t xml:space="preserve">del </w:t>
      </w:r>
      <w:r>
        <w:rPr>
          <w:rFonts w:ascii="Century Gothic" w:eastAsia="Calibri" w:hAnsi="Century Gothic" w:cs="Arial"/>
          <w:color w:val="000000" w:themeColor="text1"/>
          <w:lang w:val="es-ES"/>
        </w:rPr>
        <w:t>8</w:t>
      </w:r>
      <w:r w:rsidRPr="00317783">
        <w:rPr>
          <w:rFonts w:ascii="Century Gothic" w:eastAsia="Calibri" w:hAnsi="Century Gothic" w:cs="Arial"/>
          <w:color w:val="000000" w:themeColor="text1"/>
          <w:lang w:val="es-ES"/>
        </w:rPr>
        <w:t xml:space="preserve"> de</w:t>
      </w:r>
      <w:r>
        <w:rPr>
          <w:rFonts w:ascii="Century Gothic" w:eastAsia="Calibri" w:hAnsi="Century Gothic" w:cs="Arial"/>
          <w:color w:val="000000" w:themeColor="text1"/>
          <w:lang w:val="es-ES"/>
        </w:rPr>
        <w:t xml:space="preserve"> noviembre</w:t>
      </w:r>
      <w:r w:rsidRPr="00317783">
        <w:rPr>
          <w:rFonts w:ascii="Century Gothic" w:eastAsia="Calibri" w:hAnsi="Century Gothic" w:cs="Arial"/>
          <w:color w:val="000000" w:themeColor="text1"/>
          <w:lang w:val="es-ES"/>
        </w:rPr>
        <w:t xml:space="preserve"> de 2019</w:t>
      </w:r>
      <w:r w:rsidRPr="00EF5311">
        <w:rPr>
          <w:rFonts w:ascii="Century Gothic" w:eastAsia="Calibri" w:hAnsi="Century Gothic" w:cs="Arial"/>
          <w:color w:val="000000" w:themeColor="text1"/>
          <w:lang w:val="es-ES"/>
        </w:rPr>
        <w:t xml:space="preserve">, </w:t>
      </w:r>
      <w:r w:rsidRPr="00317783">
        <w:rPr>
          <w:rFonts w:ascii="Century Gothic" w:eastAsia="Calibri" w:hAnsi="Century Gothic" w:cs="Arial"/>
          <w:color w:val="000000" w:themeColor="text1"/>
          <w:lang w:val="es-ES"/>
        </w:rPr>
        <w:t>C-</w:t>
      </w:r>
      <w:r>
        <w:rPr>
          <w:rFonts w:ascii="Century Gothic" w:eastAsia="Calibri" w:hAnsi="Century Gothic" w:cs="Arial"/>
          <w:color w:val="000000" w:themeColor="text1"/>
          <w:lang w:val="es-ES"/>
        </w:rPr>
        <w:t>165 del 1 de abril de 2020, C-400 del 30 de junio de 2020, C-662 del 9 de noviembre de 2020 y C-592 del 20 de septiembre de 2022</w:t>
      </w:r>
      <w:r w:rsidRPr="00317783">
        <w:rPr>
          <w:rStyle w:val="normaltextrun"/>
          <w:rFonts w:ascii="Century Gothic" w:hAnsi="Century Gothic" w:cs="Arial"/>
          <w:color w:val="000000"/>
          <w:shd w:val="clear" w:color="auto" w:fill="FFFFFF"/>
        </w:rPr>
        <w:t xml:space="preserve">, se ha pronunciado sobre </w:t>
      </w:r>
      <w:r w:rsidRPr="00CD55B8">
        <w:rPr>
          <w:rFonts w:ascii="Century Gothic" w:hAnsi="Century Gothic" w:cs="Arial"/>
          <w:color w:val="000000"/>
          <w:shd w:val="clear" w:color="auto" w:fill="FFFFFF"/>
        </w:rPr>
        <w:t xml:space="preserve">la obligación </w:t>
      </w:r>
      <w:r>
        <w:rPr>
          <w:rFonts w:ascii="Century Gothic" w:hAnsi="Century Gothic" w:cs="Arial"/>
          <w:color w:val="000000"/>
          <w:shd w:val="clear" w:color="auto" w:fill="FFFFFF"/>
        </w:rPr>
        <w:t>de</w:t>
      </w:r>
      <w:r w:rsidRPr="00CD55B8">
        <w:rPr>
          <w:rFonts w:ascii="Century Gothic" w:hAnsi="Century Gothic" w:cs="Arial"/>
          <w:color w:val="000000"/>
          <w:shd w:val="clear" w:color="auto" w:fill="FFFFFF"/>
        </w:rPr>
        <w:t xml:space="preserve"> todos los proponentes de inscribirse en el Registro Único de Proponente</w:t>
      </w:r>
      <w:r>
        <w:rPr>
          <w:rFonts w:ascii="Century Gothic" w:hAnsi="Century Gothic" w:cs="Arial"/>
          <w:color w:val="000000"/>
          <w:shd w:val="clear" w:color="auto" w:fill="FFFFFF"/>
        </w:rPr>
        <w:t xml:space="preserve"> y su no exigibilidad en algunos procesos de contratación</w:t>
      </w:r>
      <w:r w:rsidRPr="00920F69">
        <w:rPr>
          <w:rFonts w:ascii="Century Gothic" w:hAnsi="Century Gothic" w:cs="Arial"/>
          <w:color w:val="000000"/>
          <w:shd w:val="clear" w:color="auto" w:fill="FFFFFF"/>
        </w:rPr>
        <w:t>, de acuerdo con el inciso 2 del artículo 6 de la Ley 1150 de 2007</w:t>
      </w:r>
      <w:r w:rsidRPr="00317783">
        <w:rPr>
          <w:rStyle w:val="Refdenotaalpie"/>
          <w:rFonts w:ascii="Century Gothic" w:eastAsia="Calibri" w:hAnsi="Century Gothic" w:cs="Arial"/>
        </w:rPr>
        <w:footnoteReference w:id="2"/>
      </w:r>
      <w:r w:rsidRPr="00317783">
        <w:rPr>
          <w:rStyle w:val="normaltextrun"/>
          <w:rFonts w:ascii="Century Gothic" w:hAnsi="Century Gothic" w:cs="Arial"/>
          <w:color w:val="000000"/>
          <w:shd w:val="clear" w:color="auto" w:fill="FFFFFF"/>
        </w:rPr>
        <w:t xml:space="preserve">. </w:t>
      </w:r>
      <w:r w:rsidRPr="00317783">
        <w:rPr>
          <w:rFonts w:ascii="Century Gothic" w:eastAsia="Calibri" w:hAnsi="Century Gothic" w:cs="Arial"/>
          <w:color w:val="000000" w:themeColor="text1"/>
          <w:lang w:val="es-ES_tradnl"/>
        </w:rPr>
        <w:t xml:space="preserve">La tesis propuesta en estos conceptos se reitera a continuación y se complementa en lo pertinente. </w:t>
      </w:r>
    </w:p>
    <w:p w14:paraId="025195DD" w14:textId="77777777" w:rsidR="007E1D19" w:rsidRDefault="007E1D19" w:rsidP="007E1D19">
      <w:pPr>
        <w:spacing w:after="0" w:line="276" w:lineRule="auto"/>
        <w:jc w:val="both"/>
        <w:rPr>
          <w:rFonts w:ascii="Century Gothic" w:eastAsia="Calibri" w:hAnsi="Century Gothic" w:cs="Arial"/>
          <w:color w:val="000000" w:themeColor="text1"/>
          <w:lang w:val="es-ES_tradnl"/>
        </w:rPr>
      </w:pPr>
    </w:p>
    <w:p w14:paraId="0EEEF670" w14:textId="77777777" w:rsidR="007E1D19" w:rsidRDefault="007E1D19" w:rsidP="007E1D19">
      <w:pPr>
        <w:spacing w:after="0" w:line="276" w:lineRule="auto"/>
        <w:jc w:val="both"/>
        <w:rPr>
          <w:rFonts w:ascii="Century Gothic" w:eastAsia="Times New Roman" w:hAnsi="Century Gothic" w:cs="Arial"/>
          <w:b/>
          <w:bCs/>
          <w:szCs w:val="24"/>
          <w:lang w:eastAsia="es-ES_tradnl"/>
        </w:rPr>
      </w:pPr>
      <w:r>
        <w:rPr>
          <w:rFonts w:ascii="Century Gothic" w:eastAsia="Times New Roman" w:hAnsi="Century Gothic" w:cs="Arial"/>
          <w:b/>
          <w:bCs/>
          <w:szCs w:val="24"/>
          <w:lang w:eastAsia="es-ES_tradnl"/>
        </w:rPr>
        <w:lastRenderedPageBreak/>
        <w:t xml:space="preserve">2.1. </w:t>
      </w:r>
      <w:r w:rsidRPr="00C95B5D">
        <w:rPr>
          <w:rFonts w:ascii="Century Gothic" w:eastAsia="Times New Roman" w:hAnsi="Century Gothic" w:cs="Arial"/>
          <w:b/>
          <w:bCs/>
          <w:szCs w:val="24"/>
          <w:lang w:eastAsia="es-ES_tradnl"/>
        </w:rPr>
        <w:t>Zonas francas. Concepto y régimen jurídico aplicable</w:t>
      </w:r>
    </w:p>
    <w:p w14:paraId="0070CE2E" w14:textId="77777777" w:rsidR="007E1D19" w:rsidRDefault="007E1D19" w:rsidP="007E1D19">
      <w:pPr>
        <w:spacing w:after="0" w:line="276" w:lineRule="auto"/>
        <w:jc w:val="both"/>
        <w:rPr>
          <w:rFonts w:ascii="Century Gothic" w:eastAsia="Times New Roman" w:hAnsi="Century Gothic" w:cs="Arial"/>
          <w:b/>
          <w:bCs/>
          <w:szCs w:val="24"/>
          <w:lang w:eastAsia="es-ES_tradnl"/>
        </w:rPr>
      </w:pPr>
    </w:p>
    <w:p w14:paraId="02A27AA1" w14:textId="77777777" w:rsidR="007E1D19" w:rsidRPr="00A64028" w:rsidRDefault="007E1D19" w:rsidP="007E1D19">
      <w:pPr>
        <w:spacing w:after="120" w:line="276" w:lineRule="auto"/>
        <w:jc w:val="both"/>
        <w:rPr>
          <w:rFonts w:ascii="Century Gothic" w:hAnsi="Century Gothic" w:cs="Arial"/>
          <w:color w:val="000000"/>
          <w:shd w:val="clear" w:color="auto" w:fill="FFFFFF"/>
        </w:rPr>
      </w:pPr>
      <w:r w:rsidRPr="00A64028">
        <w:rPr>
          <w:rFonts w:ascii="Century Gothic" w:hAnsi="Century Gothic" w:cs="Arial"/>
          <w:color w:val="000000"/>
          <w:shd w:val="clear" w:color="auto" w:fill="FFFFFF"/>
        </w:rPr>
        <w:t xml:space="preserve">El modelo de zonas francas nació en Colombia en los años cincuenta con la Ley 105 de 1958, la cual dio origen a la Zona Franca de Barranquilla. Sin embargo, en 1994 </w:t>
      </w:r>
      <w:r>
        <w:rPr>
          <w:rFonts w:ascii="Century Gothic" w:hAnsi="Century Gothic" w:cs="Arial"/>
          <w:color w:val="000000"/>
          <w:shd w:val="clear" w:color="auto" w:fill="FFFFFF"/>
        </w:rPr>
        <w:t>hubo un viraje en la</w:t>
      </w:r>
      <w:r w:rsidRPr="00A64028">
        <w:rPr>
          <w:rFonts w:ascii="Century Gothic" w:hAnsi="Century Gothic" w:cs="Arial"/>
          <w:color w:val="000000"/>
          <w:shd w:val="clear" w:color="auto" w:fill="FFFFFF"/>
        </w:rPr>
        <w:t xml:space="preserve"> visión sobre el tema, ya que el régimen pasó a ser administrado por el sector privado, inicialmente con el objetivo primordial de impulsar las exportaciones, dentro de la política de apertura económica de la época</w:t>
      </w:r>
      <w:r>
        <w:rPr>
          <w:rStyle w:val="Refdenotaalpie"/>
          <w:rFonts w:ascii="Century Gothic" w:hAnsi="Century Gothic" w:cs="Arial"/>
          <w:color w:val="000000"/>
          <w:shd w:val="clear" w:color="auto" w:fill="FFFFFF"/>
        </w:rPr>
        <w:footnoteReference w:id="3"/>
      </w:r>
      <w:r w:rsidRPr="00A64028">
        <w:rPr>
          <w:rFonts w:ascii="Century Gothic" w:hAnsi="Century Gothic" w:cs="Arial"/>
          <w:color w:val="000000"/>
          <w:shd w:val="clear" w:color="auto" w:fill="FFFFFF"/>
        </w:rPr>
        <w:t>.</w:t>
      </w:r>
      <w:r>
        <w:rPr>
          <w:rFonts w:ascii="Century Gothic" w:hAnsi="Century Gothic" w:cs="Arial"/>
          <w:color w:val="000000"/>
          <w:shd w:val="clear" w:color="auto" w:fill="FFFFFF"/>
        </w:rPr>
        <w:t xml:space="preserve"> </w:t>
      </w:r>
      <w:r w:rsidRPr="00A64028">
        <w:rPr>
          <w:rFonts w:ascii="Century Gothic" w:hAnsi="Century Gothic" w:cs="Arial"/>
          <w:color w:val="000000"/>
          <w:shd w:val="clear" w:color="auto" w:fill="FFFFFF"/>
        </w:rPr>
        <w:t>De acuerdo con la definición legal, la zona franca se ha entendido como un área geográfica delimitada dentro del territorio nacional, en donde se desarrollan actividades industriales de bienes y de servicios o actividades comerciales, bajo una normativa especial en materia tributaria, aduanera y de comercio exterior.</w:t>
      </w:r>
    </w:p>
    <w:p w14:paraId="2E4723A5" w14:textId="77777777" w:rsidR="007E1D19" w:rsidRDefault="007E1D19" w:rsidP="007E1D19">
      <w:pPr>
        <w:spacing w:after="120" w:line="276" w:lineRule="auto"/>
        <w:ind w:firstLine="709"/>
        <w:jc w:val="both"/>
        <w:rPr>
          <w:rFonts w:ascii="Century Gothic" w:hAnsi="Century Gothic" w:cs="Arial"/>
          <w:color w:val="000000"/>
          <w:shd w:val="clear" w:color="auto" w:fill="FFFFFF"/>
        </w:rPr>
      </w:pPr>
      <w:r w:rsidRPr="00A64028">
        <w:rPr>
          <w:rFonts w:ascii="Century Gothic" w:hAnsi="Century Gothic" w:cs="Arial"/>
          <w:color w:val="000000"/>
          <w:shd w:val="clear" w:color="auto" w:fill="FFFFFF"/>
        </w:rPr>
        <w:t>El régimen de zonas francas se encuentra principalmente regulado por la Ley 1004 de 2005</w:t>
      </w:r>
      <w:r>
        <w:rPr>
          <w:rStyle w:val="Refdenotaalpie"/>
          <w:rFonts w:ascii="Century Gothic" w:hAnsi="Century Gothic" w:cs="Arial"/>
          <w:color w:val="000000"/>
          <w:shd w:val="clear" w:color="auto" w:fill="FFFFFF"/>
        </w:rPr>
        <w:footnoteReference w:id="4"/>
      </w:r>
      <w:r w:rsidRPr="00A64028">
        <w:rPr>
          <w:rFonts w:ascii="Century Gothic" w:hAnsi="Century Gothic" w:cs="Arial"/>
          <w:color w:val="000000"/>
          <w:shd w:val="clear" w:color="auto" w:fill="FFFFFF"/>
        </w:rPr>
        <w:t xml:space="preserve"> y el Decreto 2147 de 2016</w:t>
      </w:r>
      <w:r>
        <w:rPr>
          <w:rStyle w:val="Refdenotaalpie"/>
          <w:rFonts w:ascii="Century Gothic" w:hAnsi="Century Gothic" w:cs="Arial"/>
          <w:color w:val="000000"/>
          <w:shd w:val="clear" w:color="auto" w:fill="FFFFFF"/>
        </w:rPr>
        <w:footnoteReference w:id="5"/>
      </w:r>
      <w:r>
        <w:rPr>
          <w:rFonts w:ascii="Century Gothic" w:hAnsi="Century Gothic" w:cs="Arial"/>
          <w:color w:val="000000"/>
          <w:shd w:val="clear" w:color="auto" w:fill="FFFFFF"/>
        </w:rPr>
        <w:t xml:space="preserve">. Particularmente, el artículo 2 de la Ley 1004 de 2005 establece </w:t>
      </w:r>
      <w:r w:rsidRPr="000F4FBE">
        <w:rPr>
          <w:rFonts w:ascii="Century Gothic" w:hAnsi="Century Gothic" w:cs="Arial"/>
          <w:color w:val="000000"/>
          <w:shd w:val="clear" w:color="auto" w:fill="FFFFFF"/>
        </w:rPr>
        <w:t>que son finalidades de la zonas francas la creación de empleo, la captación de nuevas inversiones de capital, la promoción de la competitividad en las regiones donde se establezcan, desarrollar procesos industriales altamente productivos; y competitivos bajo los conceptos de seguridad, transparencia, tecnología, producción limpia y buenas prácticas empresariales; la generación de economías de escala y, la simplificación los procedimientos del comercio de bienes y servicios para facilitar su venta.</w:t>
      </w:r>
    </w:p>
    <w:p w14:paraId="7A2F35E8" w14:textId="77777777" w:rsidR="007E1D19" w:rsidRDefault="007E1D19" w:rsidP="007E1D19">
      <w:pPr>
        <w:spacing w:after="120" w:line="276" w:lineRule="auto"/>
        <w:ind w:firstLine="708"/>
        <w:jc w:val="both"/>
        <w:rPr>
          <w:rFonts w:ascii="Century Gothic" w:hAnsi="Century Gothic" w:cs="Arial"/>
          <w:color w:val="000000"/>
          <w:shd w:val="clear" w:color="auto" w:fill="FFFFFF"/>
        </w:rPr>
      </w:pPr>
      <w:r>
        <w:rPr>
          <w:rFonts w:ascii="Century Gothic" w:hAnsi="Century Gothic" w:cs="Arial"/>
          <w:color w:val="000000"/>
          <w:shd w:val="clear" w:color="auto" w:fill="FFFFFF"/>
        </w:rPr>
        <w:t>Por su parte, el</w:t>
      </w:r>
      <w:r w:rsidRPr="000B135A">
        <w:rPr>
          <w:rFonts w:ascii="Century Gothic" w:hAnsi="Century Gothic" w:cs="Arial"/>
          <w:color w:val="000000"/>
          <w:shd w:val="clear" w:color="auto" w:fill="FFFFFF"/>
        </w:rPr>
        <w:t xml:space="preserve"> artículo </w:t>
      </w:r>
      <w:r>
        <w:rPr>
          <w:rFonts w:ascii="Century Gothic" w:hAnsi="Century Gothic" w:cs="Arial"/>
          <w:color w:val="000000"/>
          <w:shd w:val="clear" w:color="auto" w:fill="FFFFFF"/>
        </w:rPr>
        <w:t xml:space="preserve">4 </w:t>
      </w:r>
      <w:r w:rsidRPr="000B135A">
        <w:rPr>
          <w:rFonts w:ascii="Century Gothic" w:hAnsi="Century Gothic" w:cs="Arial"/>
          <w:color w:val="000000"/>
          <w:shd w:val="clear" w:color="auto" w:fill="FFFFFF"/>
        </w:rPr>
        <w:t>de la misma Ley 1004 de 2005 dispone que la reglamentación del régimen de zonas francas permanentes y transitorias corresponde al Gobierno Nacional, con arreglo a los criterios y parámetros allí previstos</w:t>
      </w:r>
      <w:r>
        <w:rPr>
          <w:rFonts w:ascii="Century Gothic" w:hAnsi="Century Gothic" w:cs="Arial"/>
          <w:color w:val="000000"/>
          <w:shd w:val="clear" w:color="auto" w:fill="FFFFFF"/>
        </w:rPr>
        <w:t xml:space="preserve"> y, el </w:t>
      </w:r>
      <w:r w:rsidRPr="009A20F8">
        <w:rPr>
          <w:rFonts w:ascii="Century Gothic" w:hAnsi="Century Gothic" w:cs="Arial"/>
          <w:color w:val="000000"/>
          <w:shd w:val="clear" w:color="auto" w:fill="FFFFFF"/>
        </w:rPr>
        <w:t>numeral </w:t>
      </w:r>
      <w:r>
        <w:rPr>
          <w:rFonts w:ascii="Century Gothic" w:hAnsi="Century Gothic" w:cs="Arial"/>
          <w:color w:val="000000"/>
          <w:shd w:val="clear" w:color="auto" w:fill="FFFFFF"/>
        </w:rPr>
        <w:t xml:space="preserve">11 </w:t>
      </w:r>
      <w:r w:rsidRPr="009A20F8">
        <w:rPr>
          <w:rFonts w:ascii="Century Gothic" w:hAnsi="Century Gothic" w:cs="Arial"/>
          <w:color w:val="000000"/>
          <w:shd w:val="clear" w:color="auto" w:fill="FFFFFF"/>
        </w:rPr>
        <w:t>del artículo 2 del Decreto Ley 210 de 2003, modificado por el artículo 1 del Decreto 1289 de 2015, establece que el Ministerio de Comercio</w:t>
      </w:r>
      <w:r>
        <w:rPr>
          <w:rFonts w:ascii="Century Gothic" w:hAnsi="Century Gothic" w:cs="Arial"/>
          <w:color w:val="000000"/>
          <w:shd w:val="clear" w:color="auto" w:fill="FFFFFF"/>
        </w:rPr>
        <w:t>,</w:t>
      </w:r>
      <w:r w:rsidRPr="009A20F8">
        <w:rPr>
          <w:rFonts w:ascii="Century Gothic" w:hAnsi="Century Gothic" w:cs="Arial"/>
          <w:color w:val="000000"/>
          <w:shd w:val="clear" w:color="auto" w:fill="FFFFFF"/>
        </w:rPr>
        <w:t xml:space="preserve"> Industria y Turismo formulará políticas relacionadas con la existencia y funcionamiento de las zonas francas y velará por la adecuada aplicación de las normas que regulan esta materia.</w:t>
      </w:r>
    </w:p>
    <w:p w14:paraId="00340959" w14:textId="77777777" w:rsidR="007E1D19" w:rsidRDefault="007E1D19" w:rsidP="007E1D19">
      <w:pPr>
        <w:spacing w:after="120" w:line="276" w:lineRule="auto"/>
        <w:ind w:firstLine="709"/>
        <w:jc w:val="both"/>
        <w:rPr>
          <w:rFonts w:ascii="Century Gothic" w:hAnsi="Century Gothic" w:cs="Arial"/>
          <w:color w:val="000000"/>
          <w:shd w:val="clear" w:color="auto" w:fill="FFFFFF"/>
        </w:rPr>
      </w:pPr>
      <w:r>
        <w:rPr>
          <w:rFonts w:ascii="Century Gothic" w:hAnsi="Century Gothic" w:cs="Arial"/>
          <w:color w:val="000000"/>
          <w:shd w:val="clear" w:color="auto" w:fill="FFFFFF"/>
        </w:rPr>
        <w:lastRenderedPageBreak/>
        <w:t xml:space="preserve">Posteriormente, </w:t>
      </w:r>
      <w:r w:rsidRPr="0055657C">
        <w:rPr>
          <w:rFonts w:ascii="Century Gothic" w:hAnsi="Century Gothic" w:cs="Arial"/>
          <w:color w:val="000000"/>
          <w:shd w:val="clear" w:color="auto" w:fill="FFFFFF"/>
        </w:rPr>
        <w:t>los Decretos </w:t>
      </w:r>
      <w:hyperlink r:id="rId9" w:history="1">
        <w:r w:rsidRPr="0055657C">
          <w:rPr>
            <w:rFonts w:ascii="Century Gothic" w:hAnsi="Century Gothic" w:cs="Arial"/>
            <w:color w:val="000000"/>
            <w:shd w:val="clear" w:color="auto" w:fill="FFFFFF"/>
          </w:rPr>
          <w:t>2147</w:t>
        </w:r>
      </w:hyperlink>
      <w:r w:rsidRPr="0055657C">
        <w:rPr>
          <w:rFonts w:ascii="Century Gothic" w:hAnsi="Century Gothic" w:cs="Arial"/>
          <w:color w:val="000000"/>
          <w:shd w:val="clear" w:color="auto" w:fill="FFFFFF"/>
        </w:rPr>
        <w:t> de 2016, </w:t>
      </w:r>
      <w:hyperlink r:id="rId10" w:history="1">
        <w:r w:rsidRPr="0055657C">
          <w:rPr>
            <w:rFonts w:ascii="Century Gothic" w:hAnsi="Century Gothic" w:cs="Arial"/>
            <w:color w:val="000000"/>
            <w:shd w:val="clear" w:color="auto" w:fill="FFFFFF"/>
          </w:rPr>
          <w:t>659</w:t>
        </w:r>
      </w:hyperlink>
      <w:r w:rsidRPr="0055657C">
        <w:rPr>
          <w:rFonts w:ascii="Century Gothic" w:hAnsi="Century Gothic" w:cs="Arial"/>
          <w:color w:val="000000"/>
          <w:shd w:val="clear" w:color="auto" w:fill="FFFFFF"/>
        </w:rPr>
        <w:t> de 2018, </w:t>
      </w:r>
      <w:hyperlink r:id="rId11" w:history="1">
        <w:r w:rsidRPr="0055657C">
          <w:rPr>
            <w:rFonts w:ascii="Century Gothic" w:hAnsi="Century Gothic" w:cs="Arial"/>
            <w:color w:val="000000"/>
            <w:shd w:val="clear" w:color="auto" w:fill="FFFFFF"/>
          </w:rPr>
          <w:t>1054</w:t>
        </w:r>
      </w:hyperlink>
      <w:r w:rsidRPr="0055657C">
        <w:rPr>
          <w:rFonts w:ascii="Century Gothic" w:hAnsi="Century Gothic" w:cs="Arial"/>
          <w:color w:val="000000"/>
          <w:shd w:val="clear" w:color="auto" w:fill="FFFFFF"/>
        </w:rPr>
        <w:t> de 2019 y </w:t>
      </w:r>
      <w:hyperlink r:id="rId12" w:history="1">
        <w:r w:rsidRPr="0055657C">
          <w:rPr>
            <w:rFonts w:ascii="Century Gothic" w:hAnsi="Century Gothic" w:cs="Arial"/>
            <w:color w:val="000000"/>
            <w:shd w:val="clear" w:color="auto" w:fill="FFFFFF"/>
          </w:rPr>
          <w:t>278</w:t>
        </w:r>
      </w:hyperlink>
      <w:r w:rsidRPr="0055657C">
        <w:rPr>
          <w:rFonts w:ascii="Century Gothic" w:hAnsi="Century Gothic" w:cs="Arial"/>
          <w:color w:val="000000"/>
          <w:shd w:val="clear" w:color="auto" w:fill="FFFFFF"/>
        </w:rPr>
        <w:t xml:space="preserve"> de 2021, el Gobierno Nacional modificó el régimen de zonas francas y dictó otras disposiciones relacionadas con su ejercicio, </w:t>
      </w:r>
      <w:r>
        <w:rPr>
          <w:rFonts w:ascii="Century Gothic" w:hAnsi="Century Gothic" w:cs="Arial"/>
          <w:color w:val="000000"/>
          <w:shd w:val="clear" w:color="auto" w:fill="FFFFFF"/>
        </w:rPr>
        <w:t>e indicó que era necesario</w:t>
      </w:r>
      <w:r w:rsidRPr="0055657C">
        <w:rPr>
          <w:rFonts w:ascii="Century Gothic" w:hAnsi="Century Gothic" w:cs="Arial"/>
          <w:color w:val="000000"/>
          <w:shd w:val="clear" w:color="auto" w:fill="FFFFFF"/>
        </w:rPr>
        <w:t xml:space="preserve"> modificar las disposiciones actuales respecto de las zonas francas permanentes ubicadas en terrenos de propiedad de la Nación - Ministerio de Comercio, Industria y Turismo, para incorporar las recomendaciones hechas por la Sala de Consulta y Servicio Civil del Consejo de Estado en los Conceptos: 2478 de 2022, 2448 de 2021, y 2385 de 2019.</w:t>
      </w:r>
    </w:p>
    <w:p w14:paraId="6757412B" w14:textId="77777777" w:rsidR="007E1D19" w:rsidRDefault="007E1D19" w:rsidP="007E1D19">
      <w:pPr>
        <w:spacing w:after="120" w:line="276" w:lineRule="auto"/>
        <w:ind w:firstLine="709"/>
        <w:jc w:val="both"/>
        <w:rPr>
          <w:rFonts w:ascii="Century Gothic" w:hAnsi="Century Gothic" w:cs="Arial"/>
          <w:color w:val="000000"/>
          <w:shd w:val="clear" w:color="auto" w:fill="FFFFFF"/>
        </w:rPr>
      </w:pPr>
      <w:r>
        <w:rPr>
          <w:rFonts w:ascii="Century Gothic" w:hAnsi="Century Gothic" w:cs="Arial"/>
          <w:color w:val="000000"/>
          <w:shd w:val="clear" w:color="auto" w:fill="FFFFFF"/>
        </w:rPr>
        <w:t xml:space="preserve">En consideración a dicho marco normativo, el Ministerio de Comercio, Industria y Turismo proyecta preservar la operación de las zonas francas en las que serán destinados inmuebles de su propiedad desde el año 1994, con el fin de promover el desarrollo de las regiones donde están ubicadas, generando empleos y aumentar la capacidad exportadora del país. En ese sentido, para preservar la operación de cada una de las zonas francas declaradas en los inmuebles de la Nación, el Ministerio de Comercio, Industria y Turismo debe seleccionar al usuario operador persona jurídica que hará uso de los mismos en el marco de la gestión y administración de la zona franca. </w:t>
      </w:r>
    </w:p>
    <w:p w14:paraId="196C046A" w14:textId="77777777" w:rsidR="007E1D19" w:rsidRDefault="007E1D19" w:rsidP="007E1D19">
      <w:pPr>
        <w:spacing w:after="120" w:line="276" w:lineRule="auto"/>
        <w:ind w:firstLine="709"/>
        <w:jc w:val="both"/>
        <w:rPr>
          <w:rFonts w:ascii="Century Gothic" w:hAnsi="Century Gothic" w:cs="Arial"/>
          <w:color w:val="000000"/>
          <w:shd w:val="clear" w:color="auto" w:fill="FFFFFF"/>
        </w:rPr>
      </w:pPr>
      <w:r>
        <w:rPr>
          <w:rFonts w:ascii="Century Gothic" w:hAnsi="Century Gothic" w:cs="Arial"/>
          <w:color w:val="000000"/>
          <w:shd w:val="clear" w:color="auto" w:fill="FFFFFF"/>
        </w:rPr>
        <w:t xml:space="preserve">Sobre el particular, resulta relevante tener en cuenta las consideraciones del </w:t>
      </w:r>
      <w:r w:rsidRPr="00C54F0A">
        <w:rPr>
          <w:rFonts w:ascii="Century Gothic" w:hAnsi="Century Gothic" w:cs="Arial"/>
          <w:color w:val="000000"/>
          <w:shd w:val="clear" w:color="auto" w:fill="FFFFFF"/>
        </w:rPr>
        <w:t>concepto</w:t>
      </w:r>
      <w:r>
        <w:rPr>
          <w:rFonts w:ascii="Century Gothic" w:hAnsi="Century Gothic" w:cs="Arial"/>
          <w:color w:val="000000"/>
          <w:shd w:val="clear" w:color="auto" w:fill="FFFFFF"/>
        </w:rPr>
        <w:t xml:space="preserve"> del </w:t>
      </w:r>
      <w:r w:rsidRPr="00C54F0A">
        <w:rPr>
          <w:rFonts w:ascii="Century Gothic" w:hAnsi="Century Gothic" w:cs="Arial"/>
          <w:color w:val="000000"/>
          <w:shd w:val="clear" w:color="auto" w:fill="FFFFFF"/>
        </w:rPr>
        <w:t xml:space="preserve">26 de abril de 2021 </w:t>
      </w:r>
      <w:r>
        <w:rPr>
          <w:rFonts w:ascii="Century Gothic" w:hAnsi="Century Gothic" w:cs="Arial"/>
          <w:color w:val="000000"/>
          <w:shd w:val="clear" w:color="auto" w:fill="FFFFFF"/>
        </w:rPr>
        <w:t>–</w:t>
      </w:r>
      <w:r w:rsidRPr="00C54F0A">
        <w:rPr>
          <w:rFonts w:ascii="Century Gothic" w:hAnsi="Century Gothic" w:cs="Arial"/>
          <w:color w:val="000000"/>
          <w:shd w:val="clear" w:color="auto" w:fill="FFFFFF"/>
        </w:rPr>
        <w:t>radicado No. 11001-03-06-000-2020-00151-00 (2448)</w:t>
      </w:r>
      <w:r>
        <w:rPr>
          <w:rFonts w:ascii="Century Gothic" w:hAnsi="Century Gothic" w:cs="Arial"/>
          <w:color w:val="000000"/>
          <w:shd w:val="clear" w:color="auto" w:fill="FFFFFF"/>
        </w:rPr>
        <w:t>–</w:t>
      </w:r>
      <w:r w:rsidRPr="00C54F0A">
        <w:rPr>
          <w:rFonts w:ascii="Century Gothic" w:hAnsi="Century Gothic" w:cs="Arial"/>
          <w:color w:val="000000"/>
          <w:shd w:val="clear" w:color="auto" w:fill="FFFFFF"/>
        </w:rPr>
        <w:t xml:space="preserve"> emitido por la Sala de Consulta y Servicio Civil del Consejo de Estado, que señala que deberá surtirse </w:t>
      </w:r>
      <w:r>
        <w:rPr>
          <w:rFonts w:ascii="Century Gothic" w:hAnsi="Century Gothic" w:cs="Arial"/>
          <w:color w:val="000000"/>
          <w:shd w:val="clear" w:color="auto" w:fill="FFFFFF"/>
        </w:rPr>
        <w:t>un proceso competitivo bajo la modalidad</w:t>
      </w:r>
      <w:r w:rsidRPr="00C54F0A">
        <w:rPr>
          <w:rFonts w:ascii="Century Gothic" w:hAnsi="Century Gothic" w:cs="Arial"/>
          <w:color w:val="000000"/>
          <w:shd w:val="clear" w:color="auto" w:fill="FFFFFF"/>
        </w:rPr>
        <w:t xml:space="preserve"> de licitación pública en los términos dispuestos en el Estatuto General de Contratación de la Administración Pública: "</w:t>
      </w:r>
      <w:r w:rsidRPr="00386084">
        <w:rPr>
          <w:rFonts w:ascii="Century Gothic" w:hAnsi="Century Gothic" w:cs="Arial"/>
          <w:i/>
          <w:iCs/>
          <w:color w:val="000000"/>
          <w:shd w:val="clear" w:color="auto" w:fill="FFFFFF"/>
        </w:rPr>
        <w:t>Por lo tanto, a la luz de los principios de libre concurrencia, transparencia e igualdad, los señalados contratos de arrendamiento, o aquellos que el Ministerio de Comercio, Industria y Turismo decida utilizar en el futuro, deben celebrarse con los usuarios operadores que sean seleccionados para explotar las zonas francas de Barranquilla, Cartagena y Palmaseca a partir del 2024, luego de haberse adelantado un procedimiento de licitación</w:t>
      </w:r>
      <w:r w:rsidRPr="00C54F0A">
        <w:rPr>
          <w:rFonts w:ascii="Century Gothic" w:hAnsi="Century Gothic" w:cs="Arial"/>
          <w:color w:val="000000"/>
          <w:shd w:val="clear" w:color="auto" w:fill="FFFFFF"/>
        </w:rPr>
        <w:t>"</w:t>
      </w:r>
      <w:r>
        <w:rPr>
          <w:rFonts w:ascii="Century Gothic" w:hAnsi="Century Gothic" w:cs="Arial"/>
          <w:color w:val="000000"/>
          <w:shd w:val="clear" w:color="auto" w:fill="FFFFFF"/>
        </w:rPr>
        <w:t>.</w:t>
      </w:r>
    </w:p>
    <w:p w14:paraId="5FF206AF" w14:textId="77777777" w:rsidR="007E1D19" w:rsidRDefault="007E1D19" w:rsidP="007E1D19">
      <w:pPr>
        <w:spacing w:after="0" w:line="276" w:lineRule="auto"/>
        <w:ind w:firstLine="708"/>
        <w:jc w:val="both"/>
        <w:rPr>
          <w:rFonts w:ascii="Century Gothic" w:hAnsi="Century Gothic" w:cs="Arial"/>
          <w:color w:val="000000"/>
          <w:shd w:val="clear" w:color="auto" w:fill="FFFFFF"/>
        </w:rPr>
      </w:pPr>
      <w:r>
        <w:rPr>
          <w:rFonts w:ascii="Century Gothic" w:hAnsi="Century Gothic" w:cs="Arial"/>
          <w:color w:val="000000"/>
          <w:shd w:val="clear" w:color="auto" w:fill="FFFFFF"/>
        </w:rPr>
        <w:t xml:space="preserve">En ese sentido, es importante tener en cuenta que, en razón a la particularidad de los inmuebles los cuales son de propiedad de la Nación y que serán objeto del contrato de arrendamiento, y que deberá adelantarse un procedimiento de licitación pública para seleccionar al arrendatario, fue necesario que el Ministerio de Comercio, Industria y Turismo ajustara los requisitos establecidos en el ordenamiento jurídico </w:t>
      </w:r>
      <w:r w:rsidRPr="00961722">
        <w:rPr>
          <w:rFonts w:ascii="Century Gothic" w:hAnsi="Century Gothic" w:cs="Arial"/>
          <w:color w:val="000000"/>
          <w:shd w:val="clear" w:color="auto" w:fill="FFFFFF"/>
        </w:rPr>
        <w:t xml:space="preserve">para la presentación de la solicitud y la autorización de la prórroga del término de la declaratoria de existencia de las zonas francas que </w:t>
      </w:r>
      <w:r w:rsidRPr="00961722">
        <w:rPr>
          <w:rFonts w:ascii="Century Gothic" w:hAnsi="Century Gothic" w:cs="Arial"/>
          <w:color w:val="000000"/>
          <w:shd w:val="clear" w:color="auto" w:fill="FFFFFF"/>
        </w:rPr>
        <w:lastRenderedPageBreak/>
        <w:t>allí operan hasta junio de 2024</w:t>
      </w:r>
      <w:r>
        <w:rPr>
          <w:rFonts w:ascii="Century Gothic" w:hAnsi="Century Gothic" w:cs="Arial"/>
          <w:color w:val="000000"/>
          <w:shd w:val="clear" w:color="auto" w:fill="FFFFFF"/>
        </w:rPr>
        <w:t xml:space="preserve"> y por lo tanto, expidió el Decreto </w:t>
      </w:r>
      <w:r w:rsidRPr="0074053F">
        <w:rPr>
          <w:rFonts w:ascii="Century Gothic" w:hAnsi="Century Gothic" w:cs="Arial"/>
          <w:color w:val="000000"/>
          <w:shd w:val="clear" w:color="auto" w:fill="FFFFFF"/>
        </w:rPr>
        <w:t>027 de</w:t>
      </w:r>
      <w:r>
        <w:rPr>
          <w:rFonts w:ascii="Century Gothic" w:hAnsi="Century Gothic" w:cs="Arial"/>
          <w:color w:val="000000"/>
          <w:shd w:val="clear" w:color="auto" w:fill="FFFFFF"/>
        </w:rPr>
        <w:t>l 22 de enero de 2024, con entrada en vigencia el 7 de febrero de 2024.</w:t>
      </w:r>
    </w:p>
    <w:p w14:paraId="62F75FE8" w14:textId="77777777" w:rsidR="007E1D19" w:rsidRPr="00181E9F" w:rsidRDefault="007E1D19" w:rsidP="007E1D19">
      <w:pPr>
        <w:spacing w:after="0" w:line="276" w:lineRule="auto"/>
        <w:ind w:firstLine="567"/>
        <w:jc w:val="both"/>
        <w:rPr>
          <w:rFonts w:ascii="Century Gothic" w:hAnsi="Century Gothic" w:cs="Arial"/>
          <w:color w:val="000000"/>
          <w:shd w:val="clear" w:color="auto" w:fill="FFFFFF"/>
        </w:rPr>
      </w:pPr>
    </w:p>
    <w:p w14:paraId="47273C8B" w14:textId="77777777" w:rsidR="007E1D19" w:rsidRDefault="007E1D19" w:rsidP="007E1D19">
      <w:pPr>
        <w:spacing w:after="0" w:line="276" w:lineRule="auto"/>
        <w:contextualSpacing/>
        <w:jc w:val="both"/>
        <w:rPr>
          <w:rFonts w:ascii="Century Gothic" w:eastAsia="Calibri" w:hAnsi="Century Gothic" w:cs="Arial"/>
          <w:b/>
          <w:lang w:val="es-ES"/>
        </w:rPr>
      </w:pPr>
      <w:r w:rsidRPr="00317783">
        <w:rPr>
          <w:rFonts w:ascii="Century Gothic" w:eastAsia="Times New Roman" w:hAnsi="Century Gothic" w:cs="Arial"/>
          <w:b/>
          <w:szCs w:val="24"/>
          <w:lang w:eastAsia="es-ES_tradnl"/>
        </w:rPr>
        <w:t>2.</w:t>
      </w:r>
      <w:r>
        <w:rPr>
          <w:rFonts w:ascii="Century Gothic" w:eastAsia="Times New Roman" w:hAnsi="Century Gothic" w:cs="Arial"/>
          <w:b/>
          <w:szCs w:val="24"/>
          <w:lang w:eastAsia="es-ES_tradnl"/>
        </w:rPr>
        <w:t>2</w:t>
      </w:r>
      <w:r w:rsidRPr="00317783">
        <w:rPr>
          <w:rFonts w:ascii="Century Gothic" w:eastAsia="Times New Roman" w:hAnsi="Century Gothic" w:cs="Arial"/>
          <w:b/>
          <w:szCs w:val="24"/>
          <w:lang w:eastAsia="es-ES_tradnl"/>
        </w:rPr>
        <w:t>.</w:t>
      </w:r>
      <w:r>
        <w:rPr>
          <w:rFonts w:ascii="Century Gothic" w:eastAsia="Times New Roman" w:hAnsi="Century Gothic" w:cs="Arial"/>
          <w:b/>
          <w:szCs w:val="24"/>
          <w:lang w:eastAsia="es-ES_tradnl"/>
        </w:rPr>
        <w:t xml:space="preserve"> </w:t>
      </w:r>
      <w:r>
        <w:rPr>
          <w:rFonts w:ascii="Century Gothic" w:eastAsia="Calibri" w:hAnsi="Century Gothic" w:cs="Arial"/>
          <w:b/>
          <w:lang w:val="es-ES_tradnl"/>
        </w:rPr>
        <w:t xml:space="preserve">Diferencias entre el contrato de arrendamiento celebrado a través de la modalidad de contratación directa regulado por el </w:t>
      </w:r>
      <w:r w:rsidRPr="00E75871">
        <w:rPr>
          <w:rFonts w:ascii="Century Gothic" w:eastAsia="Calibri" w:hAnsi="Century Gothic" w:cs="Arial"/>
          <w:b/>
          <w:lang w:val="es-ES"/>
        </w:rPr>
        <w:t>artículo 2º, numeral 4° literal i), de la Ley 1150 de 2007</w:t>
      </w:r>
      <w:r>
        <w:rPr>
          <w:rFonts w:ascii="Century Gothic" w:eastAsia="Calibri" w:hAnsi="Century Gothic" w:cs="Arial"/>
          <w:b/>
          <w:lang w:val="es-ES"/>
        </w:rPr>
        <w:t xml:space="preserve"> y el contrato de arrendamiento de inmuebles para operar zona franca.</w:t>
      </w:r>
    </w:p>
    <w:p w14:paraId="474A849A" w14:textId="77777777" w:rsidR="007E1D19" w:rsidRDefault="007E1D19" w:rsidP="007E1D19">
      <w:pPr>
        <w:spacing w:after="0" w:line="276" w:lineRule="auto"/>
        <w:contextualSpacing/>
        <w:jc w:val="both"/>
        <w:rPr>
          <w:rFonts w:ascii="Century Gothic" w:eastAsia="Calibri" w:hAnsi="Century Gothic" w:cs="Arial"/>
          <w:b/>
        </w:rPr>
      </w:pPr>
    </w:p>
    <w:p w14:paraId="10CDD533" w14:textId="77777777" w:rsidR="007E1D19" w:rsidRDefault="007E1D19" w:rsidP="007E1D19">
      <w:pPr>
        <w:tabs>
          <w:tab w:val="left" w:pos="426"/>
        </w:tabs>
        <w:spacing w:after="120" w:line="276" w:lineRule="auto"/>
        <w:jc w:val="both"/>
        <w:rPr>
          <w:rFonts w:ascii="Century Gothic" w:eastAsia="Calibri" w:hAnsi="Century Gothic" w:cs="Arial"/>
          <w:bCs/>
          <w:lang w:val="es-ES"/>
        </w:rPr>
      </w:pPr>
      <w:r>
        <w:rPr>
          <w:rFonts w:ascii="Century Gothic" w:eastAsia="Calibri" w:hAnsi="Century Gothic" w:cs="Arial"/>
        </w:rPr>
        <w:t xml:space="preserve">Para resolver la consulta planteada, es necesario determinar si el contrato de arrendamiento suscrito entre la entidad estatal –Ministerio de Comercio, Industria y Turismo– y los usuarios operadores de las zonas francas corresponde a la tipología contractual típica de arrendamiento el cual, </w:t>
      </w:r>
      <w:r w:rsidRPr="002C539B">
        <w:rPr>
          <w:rFonts w:ascii="Century Gothic" w:eastAsia="Calibri" w:hAnsi="Century Gothic" w:cs="Arial"/>
          <w:lang w:val="es-ES"/>
        </w:rPr>
        <w:t xml:space="preserve">tratándose de bienes </w:t>
      </w:r>
      <w:r w:rsidRPr="002C539B">
        <w:rPr>
          <w:rFonts w:ascii="Century Gothic" w:eastAsia="Calibri" w:hAnsi="Century Gothic" w:cs="Arial"/>
          <w:i/>
          <w:lang w:val="es-ES"/>
        </w:rPr>
        <w:t>inmuebles</w:t>
      </w:r>
      <w:r>
        <w:rPr>
          <w:rFonts w:ascii="Century Gothic" w:eastAsia="Calibri" w:hAnsi="Century Gothic" w:cs="Arial"/>
          <w:lang w:val="es-ES"/>
        </w:rPr>
        <w:t xml:space="preserve">, dispone </w:t>
      </w:r>
      <w:r w:rsidRPr="002C539B">
        <w:rPr>
          <w:rFonts w:ascii="Century Gothic" w:eastAsia="Calibri" w:hAnsi="Century Gothic" w:cs="Arial"/>
          <w:lang w:val="es-ES"/>
        </w:rPr>
        <w:t xml:space="preserve">el artículo 2º, numeral 4° literal i), de la Ley 1150 de 2007 </w:t>
      </w:r>
      <w:r>
        <w:rPr>
          <w:rFonts w:ascii="Century Gothic" w:eastAsia="Calibri" w:hAnsi="Century Gothic" w:cs="Arial"/>
          <w:lang w:val="es-ES"/>
        </w:rPr>
        <w:t xml:space="preserve">que </w:t>
      </w:r>
      <w:r w:rsidRPr="002C539B">
        <w:rPr>
          <w:rFonts w:ascii="Century Gothic" w:eastAsia="Calibri" w:hAnsi="Century Gothic" w:cs="Arial"/>
          <w:lang w:val="es-ES"/>
        </w:rPr>
        <w:t xml:space="preserve">la modalidad de selección </w:t>
      </w:r>
      <w:r>
        <w:rPr>
          <w:rFonts w:ascii="Century Gothic" w:eastAsia="Calibri" w:hAnsi="Century Gothic" w:cs="Arial"/>
          <w:lang w:val="es-ES"/>
        </w:rPr>
        <w:t>a utilizar sería la</w:t>
      </w:r>
      <w:r w:rsidRPr="002C539B">
        <w:rPr>
          <w:rFonts w:ascii="Century Gothic" w:eastAsia="Calibri" w:hAnsi="Century Gothic" w:cs="Arial"/>
          <w:lang w:val="es-ES"/>
        </w:rPr>
        <w:t xml:space="preserve"> contratación directa</w:t>
      </w:r>
      <w:r>
        <w:rPr>
          <w:rFonts w:ascii="Century Gothic" w:eastAsia="Calibri" w:hAnsi="Century Gothic" w:cs="Arial"/>
          <w:lang w:val="es-ES"/>
        </w:rPr>
        <w:t>, procedimiento incluido dentro de las excepciones a la exigencia del RUP del inciso segundo del artículo 6 de la misma ley. Lo anterior, por cuanto la causal del literal i) es</w:t>
      </w:r>
      <w:r w:rsidRPr="002C539B">
        <w:rPr>
          <w:rFonts w:ascii="Century Gothic" w:eastAsia="Calibri" w:hAnsi="Century Gothic" w:cs="Arial"/>
          <w:lang w:val="es-ES"/>
        </w:rPr>
        <w:t xml:space="preserve"> </w:t>
      </w:r>
      <w:r>
        <w:rPr>
          <w:rFonts w:ascii="Century Gothic" w:eastAsia="Calibri" w:hAnsi="Century Gothic" w:cs="Arial"/>
          <w:lang w:val="es-ES"/>
        </w:rPr>
        <w:t>“</w:t>
      </w:r>
      <w:r w:rsidRPr="002C539B">
        <w:rPr>
          <w:rFonts w:ascii="Century Gothic" w:eastAsia="Calibri" w:hAnsi="Century Gothic" w:cs="Arial"/>
          <w:lang w:val="es-ES"/>
        </w:rPr>
        <w:t>El arrendamiento o adquisición de inmuebles</w:t>
      </w:r>
      <w:r>
        <w:rPr>
          <w:rFonts w:ascii="Century Gothic" w:eastAsia="Calibri" w:hAnsi="Century Gothic" w:cs="Arial"/>
          <w:lang w:val="es-ES"/>
        </w:rPr>
        <w:t xml:space="preserve">”. Adicionalmente, </w:t>
      </w:r>
      <w:r w:rsidRPr="002C539B">
        <w:rPr>
          <w:rFonts w:ascii="Century Gothic" w:eastAsia="Calibri" w:hAnsi="Century Gothic" w:cs="Arial"/>
          <w:bCs/>
          <w:lang w:val="es-ES"/>
        </w:rPr>
        <w:t xml:space="preserve">el artículo 2.2.1.2.1.4.11 del Decreto 1082 de 2015 dispone que las entidades estatales pueden </w:t>
      </w:r>
      <w:r w:rsidRPr="001A5DBA">
        <w:rPr>
          <w:rFonts w:ascii="Century Gothic" w:eastAsia="Calibri" w:hAnsi="Century Gothic" w:cs="Arial"/>
          <w:bCs/>
          <w:i/>
          <w:iCs/>
          <w:lang w:val="es-ES"/>
        </w:rPr>
        <w:t>alquilar o arrendar inmuebles mediante contratación directa</w:t>
      </w:r>
      <w:r>
        <w:rPr>
          <w:rFonts w:ascii="Century Gothic" w:eastAsia="Calibri" w:hAnsi="Century Gothic" w:cs="Arial"/>
          <w:bCs/>
          <w:lang w:val="es-ES"/>
        </w:rPr>
        <w:t>, estableciendo las reglas aplicables a dicho procedimiento.</w:t>
      </w:r>
    </w:p>
    <w:p w14:paraId="4378C36B" w14:textId="77777777" w:rsidR="007E1D19" w:rsidRPr="00BB0237" w:rsidRDefault="007E1D19" w:rsidP="007E1D19">
      <w:pPr>
        <w:tabs>
          <w:tab w:val="left" w:pos="426"/>
        </w:tabs>
        <w:spacing w:after="120" w:line="276" w:lineRule="auto"/>
        <w:jc w:val="both"/>
        <w:rPr>
          <w:rFonts w:ascii="Century Gothic" w:eastAsia="Calibri" w:hAnsi="Century Gothic" w:cs="Arial"/>
          <w:lang w:val="es-ES"/>
        </w:rPr>
      </w:pPr>
      <w:r>
        <w:rPr>
          <w:rFonts w:ascii="Century Gothic" w:eastAsia="Calibri" w:hAnsi="Century Gothic" w:cs="Arial"/>
          <w:bCs/>
          <w:lang w:val="es-ES"/>
        </w:rPr>
        <w:tab/>
      </w:r>
      <w:r>
        <w:rPr>
          <w:rFonts w:ascii="Century Gothic" w:eastAsia="Calibri" w:hAnsi="Century Gothic" w:cs="Arial"/>
          <w:bCs/>
          <w:lang w:val="es-ES"/>
        </w:rPr>
        <w:tab/>
        <w:t xml:space="preserve">Antes de abordar las características del contrato de arrendamiento de inmuebles destinados para la operación de la zona franca, vale la pena aclarar que estamos frente a un contrato estatal por cuanto aquel </w:t>
      </w:r>
      <w:r w:rsidRPr="00BB0237">
        <w:rPr>
          <w:rFonts w:ascii="Century Gothic" w:eastAsia="Calibri" w:hAnsi="Century Gothic" w:cs="Arial"/>
          <w:lang w:val="es-MX"/>
        </w:rPr>
        <w:t xml:space="preserve">está determinado por un criterio orgánico, pues si en su celebración interviene una entidad regida por el Estatuto General de Contratación de la Administración Pública, será un contrato estatal independientemente de las disposiciones en que estén regulados los contratos que celebren. En tal sentido, adquieren esta connotación los contratos </w:t>
      </w:r>
      <w:r w:rsidRPr="00BB0237">
        <w:rPr>
          <w:rFonts w:ascii="Century Gothic" w:eastAsia="Calibri" w:hAnsi="Century Gothic" w:cs="Arial"/>
          <w:bCs/>
          <w:lang w:val="es-ES"/>
        </w:rPr>
        <w:t xml:space="preserve">enunciados en el artículo 32 de la Ley 80 de 1993, y, además, los previstos en el derecho privado, en disposiciones especiales y los que se deriven de la autonomía de la voluntad cuando son celebrados por entidades estatales. </w:t>
      </w:r>
    </w:p>
    <w:p w14:paraId="0AEDBB10" w14:textId="77777777" w:rsidR="007E1D19" w:rsidRDefault="007E1D19" w:rsidP="007E1D19">
      <w:pPr>
        <w:tabs>
          <w:tab w:val="left" w:pos="426"/>
        </w:tabs>
        <w:spacing w:after="120" w:line="276" w:lineRule="auto"/>
        <w:jc w:val="both"/>
        <w:rPr>
          <w:rFonts w:ascii="Century Gothic" w:eastAsia="Calibri" w:hAnsi="Century Gothic" w:cs="Arial"/>
          <w:lang w:val="es-MX"/>
        </w:rPr>
      </w:pPr>
      <w:r>
        <w:rPr>
          <w:rFonts w:ascii="Century Gothic" w:eastAsia="Calibri" w:hAnsi="Century Gothic" w:cs="Arial"/>
        </w:rPr>
        <w:tab/>
      </w:r>
      <w:r>
        <w:rPr>
          <w:rFonts w:ascii="Century Gothic" w:eastAsia="Calibri" w:hAnsi="Century Gothic" w:cs="Arial"/>
        </w:rPr>
        <w:tab/>
        <w:t>Luego de la anterior aclaración, lo primero es decir que, d</w:t>
      </w:r>
      <w:r w:rsidRPr="00C65265">
        <w:rPr>
          <w:rFonts w:ascii="Century Gothic" w:eastAsia="Calibri" w:hAnsi="Century Gothic" w:cs="Arial"/>
        </w:rPr>
        <w:t xml:space="preserve">e acuerdo con lo expresado por el Consejo de Estado </w:t>
      </w:r>
      <w:r>
        <w:rPr>
          <w:rFonts w:ascii="Century Gothic" w:eastAsia="Calibri" w:hAnsi="Century Gothic" w:cs="Arial"/>
        </w:rPr>
        <w:t xml:space="preserve">en </w:t>
      </w:r>
      <w:r w:rsidRPr="00C65265">
        <w:rPr>
          <w:rFonts w:ascii="Century Gothic" w:eastAsia="Calibri" w:hAnsi="Century Gothic" w:cs="Arial"/>
        </w:rPr>
        <w:t>conceptos de</w:t>
      </w:r>
      <w:r>
        <w:rPr>
          <w:rFonts w:ascii="Century Gothic" w:eastAsia="Calibri" w:hAnsi="Century Gothic" w:cs="Arial"/>
        </w:rPr>
        <w:t>l</w:t>
      </w:r>
      <w:r w:rsidRPr="00C65265">
        <w:rPr>
          <w:rFonts w:ascii="Century Gothic" w:eastAsia="Calibri" w:hAnsi="Century Gothic" w:cs="Arial"/>
        </w:rPr>
        <w:t xml:space="preserve"> 2019 y 2021</w:t>
      </w:r>
      <w:r>
        <w:rPr>
          <w:rStyle w:val="Refdenotaalpie"/>
          <w:rFonts w:ascii="Century Gothic" w:eastAsia="Calibri" w:hAnsi="Century Gothic" w:cs="Arial"/>
        </w:rPr>
        <w:footnoteReference w:id="6"/>
      </w:r>
      <w:r>
        <w:rPr>
          <w:rFonts w:ascii="Century Gothic" w:eastAsia="Calibri" w:hAnsi="Century Gothic" w:cs="Arial"/>
        </w:rPr>
        <w:t xml:space="preserve">, los contratos </w:t>
      </w:r>
      <w:r>
        <w:rPr>
          <w:rFonts w:ascii="Century Gothic" w:eastAsia="Calibri" w:hAnsi="Century Gothic" w:cs="Arial"/>
        </w:rPr>
        <w:lastRenderedPageBreak/>
        <w:t>suscritos entre la Administración</w:t>
      </w:r>
      <w:r w:rsidRPr="00E002F5">
        <w:rPr>
          <w:rFonts w:ascii="Century Gothic" w:eastAsia="Calibri" w:hAnsi="Century Gothic" w:cs="Arial"/>
        </w:rPr>
        <w:t xml:space="preserve"> </w:t>
      </w:r>
      <w:r>
        <w:rPr>
          <w:rFonts w:ascii="Century Gothic" w:eastAsia="Calibri" w:hAnsi="Century Gothic" w:cs="Arial"/>
        </w:rPr>
        <w:t>y</w:t>
      </w:r>
      <w:r w:rsidRPr="00E002F5">
        <w:rPr>
          <w:rFonts w:ascii="Century Gothic" w:eastAsia="Calibri" w:hAnsi="Century Gothic" w:cs="Arial"/>
        </w:rPr>
        <w:t xml:space="preserve"> los usuarios operadores de las zonas francas</w:t>
      </w:r>
      <w:r>
        <w:rPr>
          <w:rFonts w:ascii="Century Gothic" w:eastAsia="Calibri" w:hAnsi="Century Gothic" w:cs="Arial"/>
        </w:rPr>
        <w:t xml:space="preserve"> declaradas por iniciativa pública</w:t>
      </w:r>
      <w:r w:rsidRPr="00E002F5">
        <w:rPr>
          <w:rFonts w:ascii="Century Gothic" w:eastAsia="Calibri" w:hAnsi="Century Gothic" w:cs="Arial"/>
        </w:rPr>
        <w:t>, corresponde a un contrato de arrendamiento.</w:t>
      </w:r>
      <w:r>
        <w:rPr>
          <w:rFonts w:ascii="Century Gothic" w:eastAsia="Calibri" w:hAnsi="Century Gothic" w:cs="Arial"/>
        </w:rPr>
        <w:t xml:space="preserve"> Sin embargo, la corporación señaló que no se trataba de un contrato de arrendamiento común u ordinario, sobre todo porque el propósito de dicha contratación es la de cumplir con las obligaciones a cargo de </w:t>
      </w:r>
      <w:r w:rsidRPr="00605B23">
        <w:rPr>
          <w:rFonts w:ascii="Century Gothic" w:eastAsia="Calibri" w:hAnsi="Century Gothic" w:cs="Arial"/>
        </w:rPr>
        <w:t xml:space="preserve">los respectivos arrendatarios </w:t>
      </w:r>
      <w:r>
        <w:rPr>
          <w:rFonts w:ascii="Century Gothic" w:eastAsia="Calibri" w:hAnsi="Century Gothic" w:cs="Arial"/>
        </w:rPr>
        <w:t>–</w:t>
      </w:r>
      <w:r w:rsidRPr="00605B23">
        <w:rPr>
          <w:rFonts w:ascii="Century Gothic" w:eastAsia="Calibri" w:hAnsi="Century Gothic" w:cs="Arial"/>
        </w:rPr>
        <w:t>usuarios operadores de cada zona franca</w:t>
      </w:r>
      <w:r>
        <w:rPr>
          <w:rFonts w:ascii="Century Gothic" w:eastAsia="Calibri" w:hAnsi="Century Gothic" w:cs="Arial"/>
        </w:rPr>
        <w:t>–</w:t>
      </w:r>
      <w:r w:rsidRPr="00605B23">
        <w:rPr>
          <w:rFonts w:ascii="Century Gothic" w:eastAsia="Calibri" w:hAnsi="Century Gothic" w:cs="Arial"/>
        </w:rPr>
        <w:t>, especialmente en cuanto a la utilización de dichos inmuebles en forma exclusiva para los fines propios de las zonas francas</w:t>
      </w:r>
      <w:r>
        <w:rPr>
          <w:rStyle w:val="Refdenotaalpie"/>
          <w:rFonts w:ascii="Century Gothic" w:eastAsia="Calibri" w:hAnsi="Century Gothic" w:cs="Arial"/>
        </w:rPr>
        <w:footnoteReference w:id="7"/>
      </w:r>
      <w:r>
        <w:rPr>
          <w:rFonts w:ascii="Century Gothic" w:eastAsia="Calibri" w:hAnsi="Century Gothic" w:cs="Arial"/>
        </w:rPr>
        <w:t xml:space="preserve">, y por tal razón se consideran disímiles al de arrendamiento común dadas las particularidades y su estrecha relación con las zonas declaradas como francas. En otras palabras, el negocio jurídico no corresponderá a un contrato de arrendamiento tradicional que pueda celebrar cualquier entidad a las que se refiere el </w:t>
      </w:r>
      <w:r w:rsidRPr="00D4568A">
        <w:rPr>
          <w:rFonts w:ascii="Century Gothic" w:eastAsia="Calibri" w:hAnsi="Century Gothic" w:cs="Arial"/>
          <w:lang w:val="es-MX"/>
        </w:rPr>
        <w:t>Estatuto General de Contratación de la Administración Pública</w:t>
      </w:r>
      <w:r>
        <w:rPr>
          <w:rStyle w:val="Refdenotaalpie"/>
          <w:rFonts w:ascii="Century Gothic" w:eastAsia="Calibri" w:hAnsi="Century Gothic" w:cs="Arial"/>
          <w:lang w:val="es-MX"/>
        </w:rPr>
        <w:footnoteReference w:id="8"/>
      </w:r>
      <w:r>
        <w:rPr>
          <w:rFonts w:ascii="Century Gothic" w:eastAsia="Calibri" w:hAnsi="Century Gothic" w:cs="Arial"/>
          <w:lang w:val="es-MX"/>
        </w:rPr>
        <w:t>, sino a un contrato necesario para que exista y funcione la respectiva zona franca. Así lo expresaba el Consejo de Estado:</w:t>
      </w:r>
    </w:p>
    <w:p w14:paraId="5D2E0A76" w14:textId="77777777" w:rsidR="007E1D19" w:rsidRPr="003C4B4C" w:rsidRDefault="007E1D19" w:rsidP="007E1D19">
      <w:pPr>
        <w:spacing w:after="0" w:line="240" w:lineRule="auto"/>
        <w:ind w:left="709" w:right="709"/>
        <w:contextualSpacing/>
        <w:jc w:val="both"/>
        <w:rPr>
          <w:rFonts w:ascii="Century Gothic" w:eastAsia="Times New Roman" w:hAnsi="Century Gothic" w:cs="Arial"/>
          <w:sz w:val="20"/>
          <w:szCs w:val="20"/>
          <w:lang w:val="es-MX" w:eastAsia="es-CO"/>
        </w:rPr>
      </w:pPr>
      <w:r>
        <w:rPr>
          <w:rFonts w:ascii="Century Gothic" w:eastAsia="Times New Roman" w:hAnsi="Century Gothic" w:cs="Arial"/>
          <w:sz w:val="20"/>
          <w:szCs w:val="20"/>
          <w:lang w:val="es-MX" w:eastAsia="es-CO"/>
        </w:rPr>
        <w:t>“</w:t>
      </w:r>
      <w:r w:rsidRPr="003C4B4C">
        <w:rPr>
          <w:rFonts w:ascii="Century Gothic" w:eastAsia="Times New Roman" w:hAnsi="Century Gothic" w:cs="Arial"/>
          <w:sz w:val="20"/>
          <w:szCs w:val="20"/>
          <w:lang w:val="es-MX" w:eastAsia="es-CO"/>
        </w:rPr>
        <w:t>Debe tenerse en cuenta, además, que los referidos contratos de arrendamiento celebrados en su momento por la Nación - Ministerio de Comercio Exterior con los usuarios operadores de las zonas francas, no son contratos de arriendo comunes y corrientes, pues no buscan simplemente la obtención de una renta o ingreso para el arrendador (la Nación), y la facultad de usar un bien por parte del arrendatario en cualquier actividad civil o comercial lícita, sino que dichos negocios jurídicos están vinculados de una manera inseparable a la existencia y funcionamiento de las respectivas zonas francas, al cumplimiento de la normatividad especial que en materia tributaria, aduanera y de comercio exterior rige para las mismas, y a la ejecución de las funciones públicas que tanto el Ministerio de Comercio, Industria y</w:t>
      </w:r>
      <w:r>
        <w:rPr>
          <w:rFonts w:ascii="Century Gothic" w:eastAsia="Times New Roman" w:hAnsi="Century Gothic" w:cs="Arial"/>
          <w:sz w:val="20"/>
          <w:szCs w:val="20"/>
          <w:lang w:val="es-MX" w:eastAsia="es-CO"/>
        </w:rPr>
        <w:t xml:space="preserve"> </w:t>
      </w:r>
      <w:r w:rsidRPr="00FD2A3B">
        <w:rPr>
          <w:rFonts w:ascii="Century Gothic" w:eastAsia="Times New Roman" w:hAnsi="Century Gothic" w:cs="Arial"/>
          <w:sz w:val="20"/>
          <w:szCs w:val="20"/>
          <w:lang w:eastAsia="es-CO"/>
        </w:rPr>
        <w:t>Turismo como la DIAN tienen actualmente en relación con dichas áreas</w:t>
      </w:r>
      <w:r>
        <w:rPr>
          <w:rStyle w:val="Refdenotaalpie"/>
          <w:rFonts w:ascii="Century Gothic" w:eastAsia="Times New Roman" w:hAnsi="Century Gothic" w:cs="Arial"/>
          <w:sz w:val="20"/>
          <w:szCs w:val="20"/>
          <w:lang w:eastAsia="es-CO"/>
        </w:rPr>
        <w:footnoteReference w:id="9"/>
      </w:r>
      <w:r>
        <w:rPr>
          <w:rFonts w:ascii="Century Gothic" w:eastAsia="Times New Roman" w:hAnsi="Century Gothic" w:cs="Arial"/>
          <w:sz w:val="20"/>
          <w:szCs w:val="20"/>
          <w:lang w:eastAsia="es-CO"/>
        </w:rPr>
        <w:t xml:space="preserve">” </w:t>
      </w:r>
      <w:r w:rsidRPr="00FD2A3B">
        <w:rPr>
          <w:rFonts w:ascii="Century Gothic" w:eastAsia="Times New Roman" w:hAnsi="Century Gothic" w:cs="Arial"/>
          <w:sz w:val="20"/>
          <w:szCs w:val="20"/>
          <w:lang w:eastAsia="es-CO"/>
        </w:rPr>
        <w:t>(Subraya</w:t>
      </w:r>
      <w:r>
        <w:rPr>
          <w:rFonts w:ascii="Century Gothic" w:eastAsia="Times New Roman" w:hAnsi="Century Gothic" w:cs="Arial"/>
          <w:sz w:val="20"/>
          <w:szCs w:val="20"/>
          <w:lang w:eastAsia="es-CO"/>
        </w:rPr>
        <w:t>s</w:t>
      </w:r>
      <w:r w:rsidRPr="00FD2A3B">
        <w:rPr>
          <w:rFonts w:ascii="Century Gothic" w:eastAsia="Times New Roman" w:hAnsi="Century Gothic" w:cs="Arial"/>
          <w:sz w:val="20"/>
          <w:szCs w:val="20"/>
          <w:lang w:eastAsia="es-CO"/>
        </w:rPr>
        <w:t xml:space="preserve"> de la Sala)</w:t>
      </w:r>
    </w:p>
    <w:p w14:paraId="4A542CCE" w14:textId="77777777" w:rsidR="007E1D19" w:rsidRDefault="007E1D19" w:rsidP="007E1D19">
      <w:pPr>
        <w:tabs>
          <w:tab w:val="left" w:pos="426"/>
        </w:tabs>
        <w:spacing w:after="0" w:line="276" w:lineRule="auto"/>
        <w:jc w:val="both"/>
        <w:rPr>
          <w:rFonts w:ascii="Century Gothic" w:eastAsia="Calibri" w:hAnsi="Century Gothic" w:cs="Arial"/>
        </w:rPr>
      </w:pPr>
    </w:p>
    <w:p w14:paraId="1A47AFCF" w14:textId="77777777" w:rsidR="007E1D19" w:rsidRDefault="007E1D19" w:rsidP="007E1D19">
      <w:pPr>
        <w:tabs>
          <w:tab w:val="left" w:pos="426"/>
        </w:tabs>
        <w:spacing w:after="120" w:line="276" w:lineRule="auto"/>
        <w:jc w:val="both"/>
        <w:rPr>
          <w:rFonts w:ascii="Century Gothic" w:eastAsia="Calibri" w:hAnsi="Century Gothic" w:cs="Arial"/>
        </w:rPr>
      </w:pPr>
      <w:r>
        <w:rPr>
          <w:rFonts w:ascii="Century Gothic" w:eastAsia="Calibri" w:hAnsi="Century Gothic" w:cs="Arial"/>
        </w:rPr>
        <w:tab/>
      </w:r>
      <w:r>
        <w:rPr>
          <w:rFonts w:ascii="Century Gothic" w:eastAsia="Calibri" w:hAnsi="Century Gothic" w:cs="Arial"/>
        </w:rPr>
        <w:tab/>
        <w:t xml:space="preserve">Dicho lo anterior, lo primero será abordar, en términos generales, la naturaleza jurídica del contrato de arrendamiento que debe suscribir el Ministerio de </w:t>
      </w:r>
      <w:r w:rsidRPr="00E002F5">
        <w:rPr>
          <w:rFonts w:ascii="Century Gothic" w:eastAsia="Calibri" w:hAnsi="Century Gothic" w:cs="Arial"/>
        </w:rPr>
        <w:t>Comercio, Industria y Turismo</w:t>
      </w:r>
      <w:r>
        <w:rPr>
          <w:rFonts w:ascii="Century Gothic" w:eastAsia="Calibri" w:hAnsi="Century Gothic" w:cs="Arial"/>
        </w:rPr>
        <w:t xml:space="preserve">, con los usuarios operadores de las zonas francas </w:t>
      </w:r>
      <w:r>
        <w:rPr>
          <w:rFonts w:ascii="Century Gothic" w:eastAsia="Calibri" w:hAnsi="Century Gothic" w:cs="Arial"/>
        </w:rPr>
        <w:lastRenderedPageBreak/>
        <w:t xml:space="preserve">declaradas como tal por iniciativa pública, que puedan celebrarse en el marco de su funcionamiento y existencia. </w:t>
      </w:r>
      <w:r>
        <w:rPr>
          <w:rFonts w:ascii="Century Gothic" w:eastAsia="Calibri" w:hAnsi="Century Gothic" w:cs="Arial"/>
        </w:rPr>
        <w:tab/>
        <w:t>En ese orden de ideas, resulta relevante examinar lo expuesto por la alta corporación donde estableció aspectos que dan cuenta del carácter particular o especial del negocio jurídico de arrendamiento de inmuebles en las zonas francas de la Nación:</w:t>
      </w:r>
    </w:p>
    <w:p w14:paraId="4B304AED" w14:textId="77777777" w:rsidR="007E1D19" w:rsidRDefault="007E1D19" w:rsidP="007E1D19">
      <w:pPr>
        <w:tabs>
          <w:tab w:val="left" w:pos="426"/>
        </w:tabs>
        <w:spacing w:after="120" w:line="276" w:lineRule="auto"/>
        <w:jc w:val="both"/>
        <w:rPr>
          <w:rFonts w:ascii="Century Gothic" w:eastAsia="Calibri" w:hAnsi="Century Gothic" w:cs="Arial"/>
        </w:rPr>
      </w:pPr>
      <w:r>
        <w:rPr>
          <w:rFonts w:ascii="Century Gothic" w:eastAsia="Calibri" w:hAnsi="Century Gothic" w:cs="Arial"/>
        </w:rPr>
        <w:tab/>
      </w:r>
      <w:r>
        <w:rPr>
          <w:rFonts w:ascii="Century Gothic" w:eastAsia="Calibri" w:hAnsi="Century Gothic" w:cs="Arial"/>
        </w:rPr>
        <w:tab/>
        <w:t>i) Por un lado, se indicó que el</w:t>
      </w:r>
      <w:r w:rsidRPr="00994090">
        <w:rPr>
          <w:rFonts w:ascii="Century Gothic" w:eastAsia="Calibri" w:hAnsi="Century Gothic" w:cs="Arial"/>
        </w:rPr>
        <w:t xml:space="preserve"> objeto del contrato </w:t>
      </w:r>
      <w:r w:rsidRPr="00994090">
        <w:rPr>
          <w:rFonts w:ascii="Century Gothic" w:eastAsia="Calibri" w:hAnsi="Century Gothic" w:cs="Arial"/>
          <w:i/>
          <w:iCs/>
        </w:rPr>
        <w:t>no se limita a conceder el uso y goce de un grupo de bienes, sino también a regular y asegurar el funcionamiento de la zona franca</w:t>
      </w:r>
      <w:r>
        <w:rPr>
          <w:rStyle w:val="Refdenotaalpie"/>
          <w:rFonts w:ascii="Century Gothic" w:eastAsia="Calibri" w:hAnsi="Century Gothic" w:cs="Arial"/>
          <w:i/>
          <w:iCs/>
        </w:rPr>
        <w:footnoteReference w:id="10"/>
      </w:r>
      <w:r>
        <w:rPr>
          <w:rFonts w:ascii="Century Gothic" w:eastAsia="Calibri" w:hAnsi="Century Gothic" w:cs="Arial"/>
        </w:rPr>
        <w:t>, por lo que dichos contratos estipulan que los</w:t>
      </w:r>
      <w:r w:rsidRPr="006742C8">
        <w:rPr>
          <w:rFonts w:ascii="Century Gothic" w:eastAsia="Calibri" w:hAnsi="Century Gothic" w:cs="Arial"/>
        </w:rPr>
        <w:t xml:space="preserve"> usuarios operadores de las zonas francas </w:t>
      </w:r>
      <w:r>
        <w:rPr>
          <w:rFonts w:ascii="Century Gothic" w:eastAsia="Calibri" w:hAnsi="Century Gothic" w:cs="Arial"/>
        </w:rPr>
        <w:t>tengan</w:t>
      </w:r>
      <w:r w:rsidRPr="006742C8">
        <w:rPr>
          <w:rFonts w:ascii="Century Gothic" w:eastAsia="Calibri" w:hAnsi="Century Gothic" w:cs="Arial"/>
        </w:rPr>
        <w:t xml:space="preserve"> la obligación de </w:t>
      </w:r>
      <w:r w:rsidRPr="00496D33">
        <w:rPr>
          <w:rFonts w:ascii="Century Gothic" w:eastAsia="Calibri" w:hAnsi="Century Gothic" w:cs="Arial"/>
          <w:i/>
          <w:iCs/>
        </w:rPr>
        <w:t>promover, dirigir, administrar y operar la zona franca, así como la de desarrollar la infraestructura, construcciones y actividades propias de dichas zonas</w:t>
      </w:r>
      <w:r w:rsidRPr="006742C8">
        <w:rPr>
          <w:rFonts w:ascii="Century Gothic" w:eastAsia="Calibri" w:hAnsi="Century Gothic" w:cs="Arial"/>
        </w:rPr>
        <w:t>.</w:t>
      </w:r>
      <w:r>
        <w:rPr>
          <w:rFonts w:ascii="Century Gothic" w:eastAsia="Calibri" w:hAnsi="Century Gothic" w:cs="Arial"/>
        </w:rPr>
        <w:t xml:space="preserve"> Bajo esa consideración, el contrato de arrendamiento en zona franca se diferencia con el contrato común de arrendamiento por cuanto aquel no es el contrato </w:t>
      </w:r>
      <w:r w:rsidRPr="00D93FEB">
        <w:rPr>
          <w:rFonts w:ascii="Century Gothic" w:eastAsia="Calibri" w:hAnsi="Century Gothic" w:cs="Arial"/>
          <w:i/>
          <w:iCs/>
        </w:rPr>
        <w:t>principal</w:t>
      </w:r>
      <w:r>
        <w:rPr>
          <w:rFonts w:ascii="Century Gothic" w:eastAsia="Calibri" w:hAnsi="Century Gothic" w:cs="Arial"/>
        </w:rPr>
        <w:t>, aspecto que, si se puede predicar del segundo, de acuerdo con la doctrina</w:t>
      </w:r>
      <w:r>
        <w:rPr>
          <w:rStyle w:val="Refdenotaalpie"/>
          <w:rFonts w:ascii="Century Gothic" w:eastAsia="Calibri" w:hAnsi="Century Gothic" w:cs="Arial"/>
        </w:rPr>
        <w:footnoteReference w:id="11"/>
      </w:r>
      <w:r>
        <w:rPr>
          <w:rFonts w:ascii="Century Gothic" w:eastAsia="Calibri" w:hAnsi="Century Gothic" w:cs="Arial"/>
        </w:rPr>
        <w:t xml:space="preserve">, donde es el contrato de arrendamiento común un contrato </w:t>
      </w:r>
      <w:r w:rsidRPr="00414381">
        <w:rPr>
          <w:rFonts w:ascii="Century Gothic" w:eastAsia="Calibri" w:hAnsi="Century Gothic" w:cs="Arial"/>
          <w:i/>
          <w:iCs/>
        </w:rPr>
        <w:t>principal</w:t>
      </w:r>
      <w:r>
        <w:rPr>
          <w:rFonts w:ascii="Century Gothic" w:eastAsia="Calibri" w:hAnsi="Century Gothic" w:cs="Arial"/>
          <w:i/>
          <w:iCs/>
        </w:rPr>
        <w:t xml:space="preserve"> </w:t>
      </w:r>
      <w:r w:rsidRPr="00004BBE">
        <w:rPr>
          <w:rFonts w:ascii="Century Gothic" w:eastAsia="Calibri" w:hAnsi="Century Gothic" w:cs="Arial"/>
        </w:rPr>
        <w:t>porque existe en forma autónoma</w:t>
      </w:r>
      <w:r>
        <w:rPr>
          <w:rFonts w:ascii="Century Gothic" w:eastAsia="Calibri" w:hAnsi="Century Gothic" w:cs="Arial"/>
        </w:rPr>
        <w:t xml:space="preserve">. Circunstancia que difiere del contrato de arrendamiento para inmuebles en zona franca, por cuanto su existencia depende del resultado del proceso licitatorio competitivo que busca </w:t>
      </w:r>
      <w:r w:rsidRPr="00E86C06">
        <w:rPr>
          <w:rFonts w:ascii="Century Gothic" w:eastAsia="Calibri" w:hAnsi="Century Gothic" w:cs="Arial"/>
        </w:rPr>
        <w:t>otorga</w:t>
      </w:r>
      <w:r>
        <w:rPr>
          <w:rFonts w:ascii="Century Gothic" w:eastAsia="Calibri" w:hAnsi="Century Gothic" w:cs="Arial"/>
        </w:rPr>
        <w:t>r</w:t>
      </w:r>
      <w:r w:rsidRPr="00E86C06">
        <w:rPr>
          <w:rFonts w:ascii="Century Gothic" w:eastAsia="Calibri" w:hAnsi="Century Gothic" w:cs="Arial"/>
        </w:rPr>
        <w:t xml:space="preserve"> a</w:t>
      </w:r>
      <w:r>
        <w:rPr>
          <w:rFonts w:ascii="Century Gothic" w:eastAsia="Calibri" w:hAnsi="Century Gothic" w:cs="Arial"/>
        </w:rPr>
        <w:t xml:space="preserve"> un </w:t>
      </w:r>
      <w:r w:rsidRPr="00E86C06">
        <w:rPr>
          <w:rFonts w:ascii="Century Gothic" w:eastAsia="Calibri" w:hAnsi="Century Gothic" w:cs="Arial"/>
        </w:rPr>
        <w:t>usuario operador</w:t>
      </w:r>
      <w:r>
        <w:rPr>
          <w:rFonts w:ascii="Century Gothic" w:eastAsia="Calibri" w:hAnsi="Century Gothic" w:cs="Arial"/>
        </w:rPr>
        <w:t xml:space="preserve"> </w:t>
      </w:r>
      <w:r w:rsidRPr="00E86C06">
        <w:rPr>
          <w:rFonts w:ascii="Century Gothic" w:eastAsia="Calibri" w:hAnsi="Century Gothic" w:cs="Arial"/>
        </w:rPr>
        <w:t xml:space="preserve">el uso y goce de los terrenos, construcciones, instalaciones, obras de infraestructura y demás bienes en los que </w:t>
      </w:r>
      <w:r>
        <w:rPr>
          <w:rFonts w:ascii="Century Gothic" w:eastAsia="Calibri" w:hAnsi="Century Gothic" w:cs="Arial"/>
        </w:rPr>
        <w:t>operará una</w:t>
      </w:r>
      <w:r w:rsidRPr="00E86C06">
        <w:rPr>
          <w:rFonts w:ascii="Century Gothic" w:eastAsia="Calibri" w:hAnsi="Century Gothic" w:cs="Arial"/>
        </w:rPr>
        <w:t xml:space="preserve"> zona franca</w:t>
      </w:r>
      <w:r>
        <w:rPr>
          <w:rFonts w:ascii="Century Gothic" w:eastAsia="Calibri" w:hAnsi="Century Gothic" w:cs="Arial"/>
        </w:rPr>
        <w:t xml:space="preserve"> en particular y para ello, será necesario celebrar contratos de arrendamiento de bienes inmuebles en dicha área geográfica, en función de que se permita cumplir con los fines propios de la zona franca otorgada.</w:t>
      </w:r>
    </w:p>
    <w:p w14:paraId="16B73ED1" w14:textId="77777777" w:rsidR="007E1D19" w:rsidRDefault="007E1D19" w:rsidP="007E1D19">
      <w:pPr>
        <w:tabs>
          <w:tab w:val="left" w:pos="426"/>
        </w:tabs>
        <w:spacing w:after="120" w:line="276" w:lineRule="auto"/>
        <w:jc w:val="both"/>
        <w:rPr>
          <w:rFonts w:ascii="Century Gothic" w:eastAsia="Calibri" w:hAnsi="Century Gothic" w:cs="Arial"/>
        </w:rPr>
      </w:pPr>
      <w:r>
        <w:rPr>
          <w:rFonts w:ascii="Century Gothic" w:eastAsia="Calibri" w:hAnsi="Century Gothic" w:cs="Arial"/>
        </w:rPr>
        <w:tab/>
      </w:r>
      <w:r>
        <w:rPr>
          <w:rFonts w:ascii="Century Gothic" w:eastAsia="Calibri" w:hAnsi="Century Gothic" w:cs="Arial"/>
        </w:rPr>
        <w:tab/>
      </w:r>
      <w:proofErr w:type="spellStart"/>
      <w:r>
        <w:rPr>
          <w:rFonts w:ascii="Century Gothic" w:eastAsia="Calibri" w:hAnsi="Century Gothic" w:cs="Arial"/>
        </w:rPr>
        <w:t>ii</w:t>
      </w:r>
      <w:proofErr w:type="spellEnd"/>
      <w:r>
        <w:rPr>
          <w:rFonts w:ascii="Century Gothic" w:eastAsia="Calibri" w:hAnsi="Century Gothic" w:cs="Arial"/>
        </w:rPr>
        <w:t>) Otro elemento que denota la ya advertida diferencia es la denominación de la parte contratista</w:t>
      </w:r>
      <w:r>
        <w:rPr>
          <w:rStyle w:val="Refdenotaalpie"/>
          <w:rFonts w:ascii="Century Gothic" w:eastAsia="Calibri" w:hAnsi="Century Gothic" w:cs="Arial"/>
        </w:rPr>
        <w:footnoteReference w:id="12"/>
      </w:r>
      <w:r>
        <w:rPr>
          <w:rFonts w:ascii="Century Gothic" w:eastAsia="Calibri" w:hAnsi="Century Gothic" w:cs="Arial"/>
        </w:rPr>
        <w:t>. Para el caso de los contratos de arrendamiento de bienes inmuebles en zonas francas de iniciativa pública, no será “</w:t>
      </w:r>
      <w:r w:rsidRPr="001C3EA2">
        <w:rPr>
          <w:rFonts w:ascii="Century Gothic" w:eastAsia="Calibri" w:hAnsi="Century Gothic" w:cs="Arial"/>
          <w:i/>
          <w:iCs/>
        </w:rPr>
        <w:t>arrendatario</w:t>
      </w:r>
      <w:r>
        <w:rPr>
          <w:rFonts w:ascii="Century Gothic" w:eastAsia="Calibri" w:hAnsi="Century Gothic" w:cs="Arial"/>
        </w:rPr>
        <w:t>” sino “</w:t>
      </w:r>
      <w:r w:rsidRPr="00CE701F">
        <w:rPr>
          <w:rFonts w:ascii="Century Gothic" w:eastAsia="Calibri" w:hAnsi="Century Gothic" w:cs="Arial"/>
          <w:i/>
          <w:iCs/>
        </w:rPr>
        <w:t>usuario operador</w:t>
      </w:r>
      <w:r>
        <w:rPr>
          <w:rFonts w:ascii="Century Gothic" w:eastAsia="Calibri" w:hAnsi="Century Gothic" w:cs="Arial"/>
        </w:rPr>
        <w:t xml:space="preserve">” aquel que tiene el uso y goce de los bienes.  </w:t>
      </w:r>
      <w:r>
        <w:rPr>
          <w:rFonts w:ascii="Century Gothic" w:eastAsia="Calibri" w:hAnsi="Century Gothic" w:cs="Arial"/>
        </w:rPr>
        <w:tab/>
        <w:t xml:space="preserve">El Consejo de Estado encontró relevante que, en el marco de este tipo de contratos de arrendamiento de inmuebles en zona franca, se han entendido como documentos </w:t>
      </w:r>
      <w:r>
        <w:rPr>
          <w:rFonts w:ascii="Century Gothic" w:eastAsia="Calibri" w:hAnsi="Century Gothic" w:cs="Arial"/>
        </w:rPr>
        <w:lastRenderedPageBreak/>
        <w:t>del contrato todos aquellos que hagan parte de la declaración, adjudicación, gestión y administración de la zona franca.</w:t>
      </w:r>
    </w:p>
    <w:p w14:paraId="0EF18DCD" w14:textId="77777777" w:rsidR="007E1D19" w:rsidRDefault="007E1D19" w:rsidP="007E1D19">
      <w:pPr>
        <w:tabs>
          <w:tab w:val="left" w:pos="426"/>
        </w:tabs>
        <w:spacing w:after="120" w:line="276" w:lineRule="auto"/>
        <w:jc w:val="both"/>
        <w:rPr>
          <w:rFonts w:ascii="Century Gothic" w:eastAsia="Calibri" w:hAnsi="Century Gothic" w:cs="Arial"/>
        </w:rPr>
      </w:pPr>
      <w:r>
        <w:rPr>
          <w:rFonts w:ascii="Century Gothic" w:eastAsia="Calibri" w:hAnsi="Century Gothic" w:cs="Arial"/>
        </w:rPr>
        <w:tab/>
      </w:r>
      <w:r>
        <w:rPr>
          <w:rFonts w:ascii="Century Gothic" w:eastAsia="Calibri" w:hAnsi="Century Gothic" w:cs="Arial"/>
        </w:rPr>
        <w:tab/>
      </w:r>
      <w:proofErr w:type="spellStart"/>
      <w:r>
        <w:rPr>
          <w:rFonts w:ascii="Century Gothic" w:eastAsia="Calibri" w:hAnsi="Century Gothic" w:cs="Arial"/>
        </w:rPr>
        <w:t>iii</w:t>
      </w:r>
      <w:proofErr w:type="spellEnd"/>
      <w:r>
        <w:rPr>
          <w:rFonts w:ascii="Century Gothic" w:eastAsia="Calibri" w:hAnsi="Century Gothic" w:cs="Arial"/>
        </w:rPr>
        <w:t>) Por último, un aspecto relevante en los contratos de arrendamiento que se desprenden de la administración y gestión de las zonas francas, y que le da una naturaleza particular, es que contienen obligaciones que no serían propias del contrato de arrendamiento común, como por ejemplo aquellas que propenden por la revisión de las inversiones realizadas para identificar</w:t>
      </w:r>
      <w:r w:rsidRPr="00E50886">
        <w:rPr>
          <w:rFonts w:ascii="Century Gothic" w:eastAsia="Calibri" w:hAnsi="Century Gothic" w:cs="Arial"/>
        </w:rPr>
        <w:t xml:space="preserve"> saldos de recuperación de </w:t>
      </w:r>
      <w:r>
        <w:rPr>
          <w:rFonts w:ascii="Century Gothic" w:eastAsia="Calibri" w:hAnsi="Century Gothic" w:cs="Arial"/>
        </w:rPr>
        <w:t xml:space="preserve">dicha inversión </w:t>
      </w:r>
      <w:r w:rsidRPr="00E50886">
        <w:rPr>
          <w:rFonts w:ascii="Century Gothic" w:eastAsia="Calibri" w:hAnsi="Century Gothic" w:cs="Arial"/>
        </w:rPr>
        <w:t>que</w:t>
      </w:r>
      <w:r>
        <w:rPr>
          <w:rFonts w:ascii="Century Gothic" w:eastAsia="Calibri" w:hAnsi="Century Gothic" w:cs="Arial"/>
        </w:rPr>
        <w:t xml:space="preserve"> </w:t>
      </w:r>
      <w:r w:rsidRPr="00E50886">
        <w:rPr>
          <w:rFonts w:ascii="Century Gothic" w:eastAsia="Calibri" w:hAnsi="Century Gothic" w:cs="Arial"/>
        </w:rPr>
        <w:t>puedan llegar a existir</w:t>
      </w:r>
      <w:r>
        <w:rPr>
          <w:rFonts w:ascii="Century Gothic" w:eastAsia="Calibri" w:hAnsi="Century Gothic" w:cs="Arial"/>
        </w:rPr>
        <w:t>, u obligaciones en donde se estipula que l</w:t>
      </w:r>
      <w:r w:rsidRPr="00A119ED">
        <w:rPr>
          <w:rFonts w:ascii="Century Gothic" w:eastAsia="Calibri" w:hAnsi="Century Gothic" w:cs="Arial"/>
        </w:rPr>
        <w:t>os bienes construidos y adecuados durante la vigencia del contrato debe</w:t>
      </w:r>
      <w:r>
        <w:rPr>
          <w:rFonts w:ascii="Century Gothic" w:eastAsia="Calibri" w:hAnsi="Century Gothic" w:cs="Arial"/>
        </w:rPr>
        <w:t>rán</w:t>
      </w:r>
      <w:r w:rsidRPr="00A119ED">
        <w:rPr>
          <w:rFonts w:ascii="Century Gothic" w:eastAsia="Calibri" w:hAnsi="Century Gothic" w:cs="Arial"/>
        </w:rPr>
        <w:t xml:space="preserve"> revertirse </w:t>
      </w:r>
      <w:r>
        <w:rPr>
          <w:rFonts w:ascii="Century Gothic" w:eastAsia="Calibri" w:hAnsi="Century Gothic" w:cs="Arial"/>
        </w:rPr>
        <w:t>a la entidad contratante</w:t>
      </w:r>
      <w:r w:rsidRPr="00A119ED">
        <w:rPr>
          <w:rFonts w:ascii="Century Gothic" w:eastAsia="Calibri" w:hAnsi="Century Gothic" w:cs="Arial"/>
        </w:rPr>
        <w:t>, una vez el contrato finalice</w:t>
      </w:r>
      <w:r>
        <w:rPr>
          <w:rFonts w:ascii="Century Gothic" w:eastAsia="Calibri" w:hAnsi="Century Gothic" w:cs="Arial"/>
        </w:rPr>
        <w:t xml:space="preserve">. </w:t>
      </w:r>
    </w:p>
    <w:p w14:paraId="63D9BBF3" w14:textId="77777777" w:rsidR="007E1D19" w:rsidRDefault="007E1D19" w:rsidP="007E1D19">
      <w:pPr>
        <w:tabs>
          <w:tab w:val="left" w:pos="426"/>
        </w:tabs>
        <w:spacing w:after="120" w:line="276" w:lineRule="auto"/>
        <w:jc w:val="both"/>
        <w:rPr>
          <w:rFonts w:ascii="Century Gothic" w:eastAsia="Calibri" w:hAnsi="Century Gothic" w:cs="Arial"/>
        </w:rPr>
      </w:pPr>
      <w:r>
        <w:rPr>
          <w:rFonts w:ascii="Century Gothic" w:eastAsia="Calibri" w:hAnsi="Century Gothic" w:cs="Arial"/>
        </w:rPr>
        <w:tab/>
      </w:r>
      <w:r>
        <w:rPr>
          <w:rFonts w:ascii="Century Gothic" w:eastAsia="Calibri" w:hAnsi="Century Gothic" w:cs="Arial"/>
        </w:rPr>
        <w:tab/>
        <w:t xml:space="preserve">En ese contexto, los contratos de arrendamiento de los inmuebles destinados para que operen las zonas francas que hayan sido declaradas por iniciativa pública, son contratos disímiles a la naturaleza jurídica de aquellos que pueden considerarse comunes u ordinarios, en razón a que, como lo expresó el Consejo de Estado: “[…] </w:t>
      </w:r>
      <w:r w:rsidRPr="00CD3509">
        <w:rPr>
          <w:rFonts w:ascii="Century Gothic" w:eastAsia="Calibri" w:hAnsi="Century Gothic" w:cs="Arial"/>
          <w:i/>
          <w:iCs/>
        </w:rPr>
        <w:t xml:space="preserve">no pueden interpretarse aisladamente de la declaratoria de la zona franca, pues tienen obligaciones y características especiales, vinculadas a la operación, dirección, promoción y explotación de la zona franca, los contratos de arrendamiento, </w:t>
      </w:r>
      <w:r>
        <w:rPr>
          <w:rFonts w:ascii="Century Gothic" w:eastAsia="Calibri" w:hAnsi="Century Gothic" w:cs="Arial"/>
          <w:i/>
          <w:iCs/>
        </w:rPr>
        <w:t>[…]</w:t>
      </w:r>
      <w:r w:rsidRPr="00CD3509">
        <w:rPr>
          <w:rFonts w:ascii="Century Gothic" w:eastAsia="Calibri" w:hAnsi="Century Gothic" w:cs="Arial"/>
          <w:i/>
          <w:iCs/>
        </w:rPr>
        <w:t xml:space="preserve"> en los que operan las zonas francas</w:t>
      </w:r>
      <w:r>
        <w:rPr>
          <w:rFonts w:ascii="Century Gothic" w:eastAsia="Calibri" w:hAnsi="Century Gothic" w:cs="Arial"/>
          <w:i/>
          <w:iCs/>
        </w:rPr>
        <w:t>”</w:t>
      </w:r>
      <w:r>
        <w:rPr>
          <w:rStyle w:val="Refdenotaalpie"/>
          <w:rFonts w:ascii="Century Gothic" w:eastAsia="Calibri" w:hAnsi="Century Gothic" w:cs="Arial"/>
          <w:i/>
          <w:iCs/>
        </w:rPr>
        <w:footnoteReference w:id="13"/>
      </w:r>
      <w:r>
        <w:rPr>
          <w:rFonts w:ascii="Century Gothic" w:eastAsia="Calibri" w:hAnsi="Century Gothic" w:cs="Arial"/>
          <w:i/>
          <w:iCs/>
        </w:rPr>
        <w:t xml:space="preserve"> </w:t>
      </w:r>
      <w:r w:rsidRPr="004E7BF9">
        <w:rPr>
          <w:rFonts w:ascii="Century Gothic" w:eastAsia="Calibri" w:hAnsi="Century Gothic" w:cs="Arial"/>
        </w:rPr>
        <w:t>y por lo tanto,</w:t>
      </w:r>
      <w:r>
        <w:rPr>
          <w:rFonts w:ascii="Century Gothic" w:eastAsia="Calibri" w:hAnsi="Century Gothic" w:cs="Arial"/>
          <w:i/>
          <w:iCs/>
        </w:rPr>
        <w:t xml:space="preserve"> </w:t>
      </w:r>
      <w:r>
        <w:rPr>
          <w:rFonts w:ascii="Century Gothic" w:eastAsia="Calibri" w:hAnsi="Century Gothic" w:cs="Arial"/>
        </w:rPr>
        <w:t xml:space="preserve">no es dable equiparar dichos contratos de arrendamiento de naturaleza especial –como en el caso de los suscritos para el fin de las zonas francas– con los contratos de </w:t>
      </w:r>
      <w:r w:rsidRPr="00BE53CB">
        <w:rPr>
          <w:rFonts w:ascii="Century Gothic" w:eastAsia="Calibri" w:hAnsi="Century Gothic" w:cs="Arial"/>
          <w:lang w:val="es-ES"/>
        </w:rPr>
        <w:t xml:space="preserve">arrendamiento de bienes </w:t>
      </w:r>
      <w:r w:rsidRPr="00BE53CB">
        <w:rPr>
          <w:rFonts w:ascii="Century Gothic" w:eastAsia="Calibri" w:hAnsi="Century Gothic" w:cs="Arial"/>
          <w:i/>
          <w:lang w:val="es-ES"/>
        </w:rPr>
        <w:t>inmuebles</w:t>
      </w:r>
      <w:r w:rsidRPr="00BE53CB">
        <w:rPr>
          <w:rFonts w:ascii="Century Gothic" w:eastAsia="Calibri" w:hAnsi="Century Gothic" w:cs="Arial"/>
          <w:lang w:val="es-ES"/>
        </w:rPr>
        <w:t xml:space="preserve"> </w:t>
      </w:r>
      <w:r>
        <w:rPr>
          <w:rFonts w:ascii="Century Gothic" w:eastAsia="Calibri" w:hAnsi="Century Gothic" w:cs="Arial"/>
          <w:lang w:val="es-ES"/>
        </w:rPr>
        <w:t xml:space="preserve">fundamentados en </w:t>
      </w:r>
      <w:r w:rsidRPr="00BE53CB">
        <w:rPr>
          <w:rFonts w:ascii="Century Gothic" w:eastAsia="Calibri" w:hAnsi="Century Gothic" w:cs="Arial"/>
          <w:lang w:val="es-ES"/>
        </w:rPr>
        <w:t>el artículo 2º, numeral 4° literal i), de la Ley 1150 de 2007</w:t>
      </w:r>
      <w:r>
        <w:rPr>
          <w:rFonts w:ascii="Century Gothic" w:eastAsia="Calibri" w:hAnsi="Century Gothic" w:cs="Arial"/>
          <w:lang w:val="es-ES"/>
        </w:rPr>
        <w:t xml:space="preserve"> y el</w:t>
      </w:r>
      <w:r w:rsidRPr="008A0CD2">
        <w:rPr>
          <w:rFonts w:ascii="Century Gothic" w:eastAsia="Calibri" w:hAnsi="Century Gothic" w:cs="Arial"/>
          <w:bCs/>
          <w:lang w:val="es-ES"/>
        </w:rPr>
        <w:t xml:space="preserve"> artículo 2.2.1.2.1.4.11 del Decreto 1082 de 2015</w:t>
      </w:r>
      <w:r>
        <w:rPr>
          <w:rFonts w:ascii="Century Gothic" w:eastAsia="Calibri" w:hAnsi="Century Gothic" w:cs="Arial"/>
          <w:bCs/>
          <w:lang w:val="es-ES"/>
        </w:rPr>
        <w:t>, que establecen como modalidad de selección la contratación directa.</w:t>
      </w:r>
      <w:r w:rsidRPr="00216EFB">
        <w:rPr>
          <w:rFonts w:ascii="Century Gothic" w:eastAsia="Calibri" w:hAnsi="Century Gothic" w:cs="Arial"/>
        </w:rPr>
        <w:tab/>
      </w:r>
    </w:p>
    <w:p w14:paraId="330C483F" w14:textId="77777777" w:rsidR="007E1D19" w:rsidRDefault="007E1D19" w:rsidP="007E1D19">
      <w:pPr>
        <w:tabs>
          <w:tab w:val="left" w:pos="426"/>
        </w:tabs>
        <w:spacing w:after="0" w:line="276" w:lineRule="auto"/>
        <w:jc w:val="both"/>
        <w:rPr>
          <w:rFonts w:ascii="Century Gothic" w:eastAsia="Calibri" w:hAnsi="Century Gothic" w:cs="Arial"/>
        </w:rPr>
      </w:pPr>
      <w:r>
        <w:rPr>
          <w:rFonts w:ascii="Century Gothic" w:eastAsia="Calibri" w:hAnsi="Century Gothic" w:cs="Arial"/>
        </w:rPr>
        <w:tab/>
      </w:r>
      <w:r>
        <w:rPr>
          <w:rFonts w:ascii="Century Gothic" w:eastAsia="Calibri" w:hAnsi="Century Gothic" w:cs="Arial"/>
        </w:rPr>
        <w:tab/>
        <w:t xml:space="preserve">En suma, bajo el entendido de que el contrato de arrendamiento de inmuebles con destinación principal para la operación y funcionamiento de las zonas francas declaradas no son suscritos vía </w:t>
      </w:r>
      <w:r w:rsidRPr="006423F3">
        <w:rPr>
          <w:rFonts w:ascii="Century Gothic" w:eastAsia="Calibri" w:hAnsi="Century Gothic" w:cs="Arial"/>
          <w:i/>
          <w:iCs/>
        </w:rPr>
        <w:t>contratación directa</w:t>
      </w:r>
      <w:r>
        <w:rPr>
          <w:rFonts w:ascii="Century Gothic" w:eastAsia="Calibri" w:hAnsi="Century Gothic" w:cs="Arial"/>
        </w:rPr>
        <w:t>, sino que, en concordancia con la interpretación y conclusión a la que llegó el Consejo de Estado en el concepto 2448</w:t>
      </w:r>
      <w:r>
        <w:rPr>
          <w:rStyle w:val="Refdenotaalpie"/>
          <w:rFonts w:ascii="Century Gothic" w:eastAsia="Calibri" w:hAnsi="Century Gothic" w:cs="Arial"/>
        </w:rPr>
        <w:footnoteReference w:id="14"/>
      </w:r>
      <w:r>
        <w:rPr>
          <w:rFonts w:ascii="Century Gothic" w:eastAsia="Calibri" w:hAnsi="Century Gothic" w:cs="Arial"/>
        </w:rPr>
        <w:t>, donde se indicó que: “</w:t>
      </w:r>
      <w:r w:rsidRPr="00C008FF">
        <w:rPr>
          <w:rFonts w:ascii="Century Gothic" w:eastAsia="Calibri" w:hAnsi="Century Gothic" w:cs="Arial"/>
          <w:i/>
          <w:iCs/>
        </w:rPr>
        <w:t xml:space="preserve">para la selección de los usuarios operadores de las zonas francas que operan con inmuebles de propiedad de la Nación-Ministerio de Comercio, Industria y Turismo con los que deberán celebrarse los contratos de arrendamiento, </w:t>
      </w:r>
      <w:r w:rsidRPr="0020147E">
        <w:rPr>
          <w:rFonts w:ascii="Century Gothic" w:eastAsia="Calibri" w:hAnsi="Century Gothic" w:cs="Arial"/>
          <w:i/>
        </w:rPr>
        <w:t xml:space="preserve">resulta necesario acudir al procedimiento de licitación en los términos de la Ley 80 de 1993, sus modificaciones </w:t>
      </w:r>
      <w:r w:rsidRPr="0020147E">
        <w:rPr>
          <w:rFonts w:ascii="Century Gothic" w:eastAsia="Calibri" w:hAnsi="Century Gothic" w:cs="Arial"/>
          <w:i/>
        </w:rPr>
        <w:lastRenderedPageBreak/>
        <w:t>y sus decretos reglamentarios</w:t>
      </w:r>
      <w:r>
        <w:rPr>
          <w:rFonts w:ascii="Century Gothic" w:eastAsia="Calibri" w:hAnsi="Century Gothic" w:cs="Arial"/>
          <w:i/>
          <w:iCs/>
        </w:rPr>
        <w:t xml:space="preserve">.” </w:t>
      </w:r>
      <w:r>
        <w:rPr>
          <w:rFonts w:ascii="Century Gothic" w:eastAsia="Calibri" w:hAnsi="Century Gothic" w:cs="Arial"/>
        </w:rPr>
        <w:t>el contrato estatal antedicho deberá interpretarse como un contrato de arrendamiento especial, celebrado luego de agotar un proceso de selección a través de la modalidad de licitación pública.</w:t>
      </w:r>
    </w:p>
    <w:p w14:paraId="793C7319" w14:textId="77777777" w:rsidR="007E1D19" w:rsidRDefault="007E1D19" w:rsidP="007E1D19">
      <w:pPr>
        <w:tabs>
          <w:tab w:val="left" w:pos="426"/>
        </w:tabs>
        <w:spacing w:after="0" w:line="276" w:lineRule="auto"/>
        <w:jc w:val="both"/>
        <w:rPr>
          <w:rFonts w:ascii="Century Gothic" w:eastAsia="Calibri" w:hAnsi="Century Gothic" w:cs="Arial"/>
        </w:rPr>
      </w:pPr>
    </w:p>
    <w:p w14:paraId="1F187A99" w14:textId="77777777" w:rsidR="007E1D19" w:rsidRDefault="007E1D19" w:rsidP="007E1D19">
      <w:pPr>
        <w:spacing w:after="0" w:line="276" w:lineRule="auto"/>
        <w:contextualSpacing/>
        <w:jc w:val="both"/>
        <w:rPr>
          <w:rFonts w:ascii="Century Gothic" w:eastAsia="Calibri" w:hAnsi="Century Gothic" w:cs="Arial"/>
          <w:b/>
          <w:lang w:val="es-ES_tradnl"/>
        </w:rPr>
      </w:pPr>
      <w:r w:rsidRPr="0028612B">
        <w:rPr>
          <w:rFonts w:ascii="Century Gothic" w:eastAsia="Calibri" w:hAnsi="Century Gothic" w:cs="Arial"/>
          <w:b/>
          <w:lang w:val="es-ES_tradnl"/>
        </w:rPr>
        <w:t>2.</w:t>
      </w:r>
      <w:r>
        <w:rPr>
          <w:rFonts w:ascii="Century Gothic" w:eastAsia="Calibri" w:hAnsi="Century Gothic" w:cs="Arial"/>
          <w:b/>
          <w:lang w:val="es-ES_tradnl"/>
        </w:rPr>
        <w:t>3</w:t>
      </w:r>
      <w:r w:rsidRPr="0028612B">
        <w:rPr>
          <w:rFonts w:ascii="Century Gothic" w:eastAsia="Calibri" w:hAnsi="Century Gothic" w:cs="Arial"/>
          <w:b/>
          <w:lang w:val="es-ES_tradnl"/>
        </w:rPr>
        <w:t xml:space="preserve">. </w:t>
      </w:r>
      <w:r>
        <w:rPr>
          <w:rFonts w:ascii="Century Gothic" w:eastAsia="Calibri" w:hAnsi="Century Gothic" w:cs="Arial"/>
          <w:b/>
          <w:lang w:val="es-ES_tradnl"/>
        </w:rPr>
        <w:t>Exigibilidad</w:t>
      </w:r>
      <w:r w:rsidRPr="0028612B">
        <w:rPr>
          <w:rFonts w:ascii="Century Gothic" w:eastAsia="Calibri" w:hAnsi="Century Gothic" w:cs="Arial"/>
          <w:b/>
          <w:lang w:val="es-ES_tradnl"/>
        </w:rPr>
        <w:t xml:space="preserve"> del Registro Único de Proponentes </w:t>
      </w:r>
      <w:r>
        <w:rPr>
          <w:rFonts w:ascii="Century Gothic" w:eastAsia="Calibri" w:hAnsi="Century Gothic" w:cs="Arial"/>
          <w:b/>
          <w:lang w:val="es-ES_tradnl"/>
        </w:rPr>
        <w:t>en los procesos de contratación de zonas francas</w:t>
      </w:r>
    </w:p>
    <w:p w14:paraId="09240472" w14:textId="77777777" w:rsidR="007E1D19" w:rsidRDefault="007E1D19" w:rsidP="007E1D19">
      <w:pPr>
        <w:spacing w:after="0" w:line="240" w:lineRule="auto"/>
        <w:contextualSpacing/>
        <w:jc w:val="both"/>
        <w:rPr>
          <w:rFonts w:ascii="Century Gothic" w:eastAsia="Calibri" w:hAnsi="Century Gothic" w:cs="Arial"/>
          <w:b/>
          <w:lang w:val="es-ES_tradnl"/>
        </w:rPr>
      </w:pPr>
    </w:p>
    <w:p w14:paraId="45CB3A1E" w14:textId="77777777" w:rsidR="007E1D19" w:rsidRPr="0066302B" w:rsidRDefault="007E1D19" w:rsidP="007E1D19">
      <w:pPr>
        <w:spacing w:line="276" w:lineRule="auto"/>
        <w:jc w:val="both"/>
        <w:rPr>
          <w:rFonts w:ascii="Century Gothic" w:eastAsia="Times New Roman" w:hAnsi="Century Gothic" w:cs="Arial"/>
          <w:color w:val="000000" w:themeColor="text1"/>
          <w:szCs w:val="24"/>
          <w:lang w:val="es-ES"/>
        </w:rPr>
      </w:pPr>
      <w:bookmarkStart w:id="13" w:name="_Hlk101793140"/>
      <w:r w:rsidRPr="0066302B">
        <w:rPr>
          <w:rFonts w:ascii="Century Gothic" w:hAnsi="Century Gothic" w:cs="Arial"/>
          <w:color w:val="000000" w:themeColor="text1"/>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w:t>
      </w:r>
      <w:bookmarkEnd w:id="13"/>
      <w:r w:rsidRPr="0066302B">
        <w:rPr>
          <w:rFonts w:ascii="Century Gothic" w:hAnsi="Century Gothic" w:cs="Arial"/>
          <w:color w:val="000000" w:themeColor="text1"/>
        </w:rPr>
        <w:t>El Consejo de Estado definió la naturaleza y finalidad del RUP de la siguiente forma:</w:t>
      </w:r>
    </w:p>
    <w:p w14:paraId="20816D4A" w14:textId="77777777" w:rsidR="007E1D19" w:rsidRPr="0066302B" w:rsidRDefault="007E1D19" w:rsidP="007E1D19">
      <w:pPr>
        <w:tabs>
          <w:tab w:val="left" w:pos="8505"/>
        </w:tabs>
        <w:spacing w:after="0"/>
        <w:ind w:left="709" w:right="709"/>
        <w:contextualSpacing/>
        <w:jc w:val="both"/>
        <w:rPr>
          <w:rFonts w:ascii="Century Gothic" w:hAnsi="Century Gothic" w:cs="Arial"/>
          <w:color w:val="000000" w:themeColor="text1"/>
          <w:sz w:val="21"/>
          <w:szCs w:val="21"/>
        </w:rPr>
      </w:pPr>
      <w:r>
        <w:rPr>
          <w:rFonts w:ascii="Century Gothic" w:eastAsia="Calibri" w:hAnsi="Century Gothic" w:cs="Arial"/>
          <w:sz w:val="21"/>
          <w:szCs w:val="21"/>
        </w:rPr>
        <w:t>“</w:t>
      </w:r>
      <w:r w:rsidRPr="0066302B">
        <w:rPr>
          <w:rFonts w:ascii="Century Gothic" w:hAnsi="Century Gothic"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Pr>
          <w:rFonts w:ascii="Century Gothic" w:eastAsia="Calibri" w:hAnsi="Century Gothic" w:cs="Arial"/>
          <w:sz w:val="21"/>
          <w:szCs w:val="21"/>
        </w:rPr>
        <w:t>”</w:t>
      </w:r>
      <w:r w:rsidRPr="0066302B">
        <w:rPr>
          <w:rStyle w:val="Refdenotaalpie"/>
          <w:rFonts w:ascii="Century Gothic" w:hAnsi="Century Gothic" w:cs="Arial"/>
          <w:color w:val="000000" w:themeColor="text1"/>
          <w:sz w:val="21"/>
          <w:szCs w:val="21"/>
        </w:rPr>
        <w:footnoteReference w:id="15"/>
      </w:r>
      <w:r w:rsidRPr="0066302B">
        <w:rPr>
          <w:rFonts w:ascii="Century Gothic" w:hAnsi="Century Gothic" w:cs="Arial"/>
          <w:color w:val="000000" w:themeColor="text1"/>
          <w:sz w:val="21"/>
          <w:szCs w:val="21"/>
        </w:rPr>
        <w:t>.</w:t>
      </w:r>
    </w:p>
    <w:p w14:paraId="204A61F0" w14:textId="77777777" w:rsidR="007E1D19" w:rsidRPr="0066302B" w:rsidRDefault="007E1D19" w:rsidP="007E1D19">
      <w:pPr>
        <w:pStyle w:val="Textoindependiente"/>
        <w:spacing w:line="276" w:lineRule="auto"/>
        <w:contextualSpacing/>
        <w:rPr>
          <w:rFonts w:ascii="Century Gothic" w:hAnsi="Century Gothic"/>
        </w:rPr>
      </w:pPr>
    </w:p>
    <w:p w14:paraId="609BF48D" w14:textId="77777777" w:rsidR="007E1D19" w:rsidRDefault="007E1D19" w:rsidP="007E1D19">
      <w:pPr>
        <w:spacing w:after="120" w:line="276" w:lineRule="auto"/>
        <w:ind w:firstLine="708"/>
        <w:jc w:val="both"/>
        <w:rPr>
          <w:rFonts w:ascii="Century Gothic" w:hAnsi="Century Gothic" w:cs="Arial"/>
          <w:color w:val="000000" w:themeColor="text1"/>
        </w:rPr>
      </w:pPr>
      <w:bookmarkStart w:id="14" w:name="_Hlk101793164"/>
      <w:r w:rsidRPr="0066302B">
        <w:rPr>
          <w:rFonts w:ascii="Century Gothic" w:hAnsi="Century Gothic" w:cs="Arial"/>
          <w:color w:val="000000" w:themeColor="text1"/>
        </w:rPr>
        <w:t>El artículo 6.1 de la Ley 1150 de 2007 dispone que el RUP es plena prueba de la información que contiene</w:t>
      </w:r>
      <w:r w:rsidRPr="0066302B">
        <w:rPr>
          <w:rStyle w:val="Refdenotaalpie"/>
          <w:rFonts w:ascii="Century Gothic" w:hAnsi="Century Gothic" w:cs="Arial"/>
          <w:color w:val="000000" w:themeColor="text1"/>
        </w:rPr>
        <w:footnoteReference w:id="16"/>
      </w:r>
      <w:r w:rsidRPr="0066302B">
        <w:rPr>
          <w:rFonts w:ascii="Century Gothic" w:hAnsi="Century Gothic" w:cs="Arial"/>
          <w:color w:val="000000" w:themeColor="text1"/>
        </w:rPr>
        <w:t xml:space="preserve">. Por su parte, el artículo 5.1, al fijar los criterios que </w:t>
      </w:r>
      <w:r w:rsidRPr="0066302B">
        <w:rPr>
          <w:rFonts w:ascii="Century Gothic" w:hAnsi="Century Gothic" w:cs="Arial"/>
          <w:color w:val="000000" w:themeColor="text1"/>
        </w:rPr>
        <w:lastRenderedPageBreak/>
        <w:t>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bookmarkEnd w:id="14"/>
      <w:r w:rsidRPr="0066302B">
        <w:rPr>
          <w:rStyle w:val="Refdenotaalpie"/>
          <w:rFonts w:ascii="Century Gothic" w:hAnsi="Century Gothic" w:cs="Arial"/>
          <w:color w:val="000000" w:themeColor="text1"/>
        </w:rPr>
        <w:footnoteReference w:id="17"/>
      </w:r>
      <w:r w:rsidRPr="0066302B">
        <w:rPr>
          <w:rFonts w:ascii="Century Gothic" w:hAnsi="Century Gothic" w:cs="Arial"/>
          <w:color w:val="000000" w:themeColor="text1"/>
        </w:rPr>
        <w:t>. De esta forma, la capacidad jurídica y las condiciones de experiencia, capacidad financiera y de organización de los proponentes deberán ser verificadas exclusivamente a través del RUP, pues de acuerdo con lo expuesto, este documento es plena prueba de la información financiera, de experiencia y de capacidad acreditada por la persona natural o jurídica</w:t>
      </w:r>
      <w:r w:rsidRPr="0066302B">
        <w:rPr>
          <w:rStyle w:val="Refdenotaalpie"/>
          <w:rFonts w:ascii="Century Gothic" w:hAnsi="Century Gothic" w:cs="Arial"/>
          <w:color w:val="000000" w:themeColor="text1"/>
        </w:rPr>
        <w:footnoteReference w:id="18"/>
      </w:r>
      <w:r w:rsidRPr="0066302B">
        <w:rPr>
          <w:rFonts w:ascii="Century Gothic" w:hAnsi="Century Gothic" w:cs="Arial"/>
          <w:color w:val="000000" w:themeColor="text1"/>
        </w:rPr>
        <w:t xml:space="preserve">. </w:t>
      </w:r>
    </w:p>
    <w:p w14:paraId="5A01A02F" w14:textId="77777777" w:rsidR="007E1D19" w:rsidRPr="0066302B" w:rsidRDefault="007E1D19" w:rsidP="007E1D19">
      <w:pPr>
        <w:spacing w:after="120" w:line="276" w:lineRule="auto"/>
        <w:ind w:firstLine="708"/>
        <w:jc w:val="both"/>
        <w:rPr>
          <w:rFonts w:ascii="Century Gothic" w:hAnsi="Century Gothic" w:cs="Arial"/>
          <w:color w:val="000000" w:themeColor="text1"/>
        </w:rPr>
      </w:pPr>
      <w:r>
        <w:rPr>
          <w:rFonts w:ascii="Century Gothic" w:hAnsi="Century Gothic" w:cs="Arial"/>
          <w:color w:val="000000" w:themeColor="text1"/>
        </w:rPr>
        <w:t>Dicho de otro modo, el RUP en Colombia es un mecanismo de doble vía por cuanto, por un lado, sirve para</w:t>
      </w:r>
      <w:r w:rsidRPr="009521F6">
        <w:rPr>
          <w:rFonts w:ascii="Century Gothic" w:hAnsi="Century Gothic" w:cs="Arial"/>
          <w:color w:val="000000" w:themeColor="text1"/>
        </w:rPr>
        <w:t xml:space="preserve"> llevar el control </w:t>
      </w:r>
      <w:r>
        <w:rPr>
          <w:rFonts w:ascii="Century Gothic" w:hAnsi="Century Gothic" w:cs="Arial"/>
          <w:color w:val="000000" w:themeColor="text1"/>
        </w:rPr>
        <w:t>y conocer</w:t>
      </w:r>
      <w:r w:rsidRPr="009521F6">
        <w:rPr>
          <w:rFonts w:ascii="Century Gothic" w:hAnsi="Century Gothic" w:cs="Arial"/>
          <w:color w:val="000000" w:themeColor="text1"/>
        </w:rPr>
        <w:t xml:space="preserve"> quiénes conforman los participantes</w:t>
      </w:r>
      <w:r>
        <w:rPr>
          <w:rFonts w:ascii="Century Gothic" w:hAnsi="Century Gothic" w:cs="Arial"/>
          <w:color w:val="000000" w:themeColor="text1"/>
        </w:rPr>
        <w:t>, proponentes y oferentes</w:t>
      </w:r>
      <w:r w:rsidRPr="009521F6">
        <w:rPr>
          <w:rFonts w:ascii="Century Gothic" w:hAnsi="Century Gothic" w:cs="Arial"/>
          <w:color w:val="000000" w:themeColor="text1"/>
        </w:rPr>
        <w:t xml:space="preserve"> en la actividad contractual con el Estado, pero por otro, constituye un instrumento de verificación en cuanto a cotejo entre la información del formulario de inscripción, renovación o actualización del RUP y los documentos que acompañen dicha solicitud.</w:t>
      </w:r>
      <w:r>
        <w:rPr>
          <w:rFonts w:ascii="Century Gothic" w:hAnsi="Century Gothic" w:cs="Arial"/>
          <w:color w:val="000000" w:themeColor="text1"/>
        </w:rPr>
        <w:t xml:space="preserve"> Adicionalmente, el RUP hace efectiva la unificación de la información respecto de cada proponente, de tal forma que el proceso de contratación estatal adquiere mayor grado de transparencia, eficacia y celeridad. </w:t>
      </w:r>
    </w:p>
    <w:p w14:paraId="0B6B188C" w14:textId="77777777" w:rsidR="007E1D19" w:rsidRPr="0066302B" w:rsidRDefault="007E1D19" w:rsidP="007E1D19">
      <w:pPr>
        <w:pStyle w:val="Textoindependiente"/>
        <w:spacing w:after="120" w:line="276" w:lineRule="auto"/>
        <w:ind w:left="102" w:right="49" w:firstLine="646"/>
        <w:jc w:val="both"/>
        <w:rPr>
          <w:rFonts w:ascii="Century Gothic" w:hAnsi="Century Gothic"/>
        </w:rPr>
      </w:pPr>
      <w:bookmarkStart w:id="15" w:name="_Hlk99548308"/>
      <w:bookmarkStart w:id="16" w:name="_Hlk101793225"/>
      <w:r w:rsidRPr="0066302B">
        <w:rPr>
          <w:rFonts w:ascii="Century Gothic" w:hAnsi="Century Gothic"/>
        </w:rPr>
        <w:t>No obstante, el RUP no es exigible en todos los procesos de selección. El segundo</w:t>
      </w:r>
      <w:r w:rsidRPr="0066302B">
        <w:rPr>
          <w:rFonts w:ascii="Century Gothic" w:hAnsi="Century Gothic"/>
          <w:spacing w:val="1"/>
        </w:rPr>
        <w:t xml:space="preserve"> </w:t>
      </w:r>
      <w:r w:rsidRPr="0066302B">
        <w:rPr>
          <w:rFonts w:ascii="Century Gothic" w:hAnsi="Century Gothic"/>
        </w:rPr>
        <w:t>inciso del artículo 6 de la Ley 1150 de 2007 señala los casos en los que no se requerirá el</w:t>
      </w:r>
      <w:r w:rsidRPr="0066302B">
        <w:rPr>
          <w:rFonts w:ascii="Century Gothic" w:hAnsi="Century Gothic"/>
          <w:spacing w:val="1"/>
        </w:rPr>
        <w:t xml:space="preserve"> </w:t>
      </w:r>
      <w:r w:rsidRPr="0066302B">
        <w:rPr>
          <w:rFonts w:ascii="Century Gothic" w:hAnsi="Century Gothic"/>
        </w:rPr>
        <w:t>RUP</w:t>
      </w:r>
      <w:r>
        <w:rPr>
          <w:rFonts w:ascii="Century Gothic" w:hAnsi="Century Gothic"/>
        </w:rPr>
        <w:t>, indicando que</w:t>
      </w:r>
      <w:r w:rsidRPr="0066302B">
        <w:rPr>
          <w:rFonts w:ascii="Century Gothic" w:hAnsi="Century Gothic"/>
        </w:rPr>
        <w:t>:</w:t>
      </w:r>
      <w:r w:rsidRPr="0066302B">
        <w:rPr>
          <w:rFonts w:ascii="Century Gothic" w:hAnsi="Century Gothic"/>
          <w:spacing w:val="1"/>
        </w:rPr>
        <w:t xml:space="preserve"> </w:t>
      </w:r>
      <w:r>
        <w:rPr>
          <w:rFonts w:ascii="Century Gothic" w:hAnsi="Century Gothic"/>
        </w:rPr>
        <w:t>“</w:t>
      </w:r>
      <w:r w:rsidRPr="0066302B">
        <w:rPr>
          <w:rFonts w:ascii="Century Gothic" w:hAnsi="Century Gothic"/>
        </w:rPr>
        <w:t>[…]</w:t>
      </w:r>
      <w:r w:rsidRPr="0066302B">
        <w:rPr>
          <w:rFonts w:ascii="Century Gothic" w:hAnsi="Century Gothic"/>
          <w:spacing w:val="1"/>
        </w:rPr>
        <w:t xml:space="preserve"> </w:t>
      </w:r>
      <w:r w:rsidRPr="004A0FB6">
        <w:rPr>
          <w:rFonts w:ascii="Century Gothic" w:hAnsi="Century Gothic"/>
          <w:spacing w:val="1"/>
          <w:lang w:val="es-CO"/>
        </w:rPr>
        <w:t xml:space="preserve">No se requerirá de este registro, ni de </w:t>
      </w:r>
      <w:r w:rsidRPr="004A0FB6">
        <w:rPr>
          <w:rFonts w:ascii="Century Gothic" w:hAnsi="Century Gothic"/>
          <w:spacing w:val="1"/>
          <w:lang w:val="es-CO"/>
        </w:rPr>
        <w:lastRenderedPageBreak/>
        <w:t>clasificación, en</w:t>
      </w:r>
      <w:r>
        <w:rPr>
          <w:rFonts w:ascii="Century Gothic" w:hAnsi="Century Gothic"/>
          <w:spacing w:val="1"/>
          <w:lang w:val="es-CO"/>
        </w:rPr>
        <w:t xml:space="preserve"> </w:t>
      </w:r>
      <w:r w:rsidRPr="0066302B">
        <w:rPr>
          <w:rFonts w:ascii="Century Gothic" w:hAnsi="Century Gothic"/>
        </w:rPr>
        <w:t>casos</w:t>
      </w:r>
      <w:r w:rsidRPr="0066302B">
        <w:rPr>
          <w:rFonts w:ascii="Century Gothic" w:hAnsi="Century Gothic"/>
          <w:spacing w:val="1"/>
        </w:rPr>
        <w:t xml:space="preserve"> </w:t>
      </w:r>
      <w:r w:rsidRPr="0066302B">
        <w:rPr>
          <w:rFonts w:ascii="Century Gothic" w:hAnsi="Century Gothic"/>
        </w:rPr>
        <w:t>de</w:t>
      </w:r>
      <w:r w:rsidRPr="0066302B">
        <w:rPr>
          <w:rFonts w:ascii="Century Gothic" w:hAnsi="Century Gothic"/>
          <w:spacing w:val="1"/>
        </w:rPr>
        <w:t xml:space="preserve"> </w:t>
      </w:r>
      <w:r w:rsidRPr="00F572D5">
        <w:rPr>
          <w:rFonts w:ascii="Century Gothic" w:hAnsi="Century Gothic"/>
          <w:i/>
          <w:iCs/>
        </w:rPr>
        <w:t>contratación</w:t>
      </w:r>
      <w:r w:rsidRPr="00F572D5">
        <w:rPr>
          <w:rFonts w:ascii="Century Gothic" w:hAnsi="Century Gothic"/>
          <w:i/>
          <w:iCs/>
          <w:spacing w:val="1"/>
        </w:rPr>
        <w:t xml:space="preserve"> </w:t>
      </w:r>
      <w:r w:rsidRPr="00F572D5">
        <w:rPr>
          <w:rFonts w:ascii="Century Gothic" w:hAnsi="Century Gothic"/>
          <w:i/>
          <w:iCs/>
        </w:rPr>
        <w:t>directa</w:t>
      </w:r>
      <w:r w:rsidRPr="0066302B">
        <w:rPr>
          <w:rFonts w:ascii="Century Gothic" w:hAnsi="Century Gothic"/>
        </w:rPr>
        <w:t>;</w:t>
      </w:r>
      <w:r w:rsidRPr="0066302B">
        <w:rPr>
          <w:rFonts w:ascii="Century Gothic" w:hAnsi="Century Gothic"/>
          <w:spacing w:val="1"/>
        </w:rPr>
        <w:t xml:space="preserve"> </w:t>
      </w:r>
      <w:r w:rsidRPr="0066302B">
        <w:rPr>
          <w:rFonts w:ascii="Century Gothic" w:hAnsi="Century Gothic"/>
        </w:rPr>
        <w:t>contratos</w:t>
      </w:r>
      <w:r w:rsidRPr="0066302B">
        <w:rPr>
          <w:rFonts w:ascii="Century Gothic" w:hAnsi="Century Gothic"/>
          <w:spacing w:val="1"/>
        </w:rPr>
        <w:t xml:space="preserve"> </w:t>
      </w:r>
      <w:r w:rsidRPr="0066302B">
        <w:rPr>
          <w:rFonts w:ascii="Century Gothic" w:hAnsi="Century Gothic"/>
        </w:rPr>
        <w:t>para</w:t>
      </w:r>
      <w:r w:rsidRPr="0066302B">
        <w:rPr>
          <w:rFonts w:ascii="Century Gothic" w:hAnsi="Century Gothic"/>
          <w:spacing w:val="1"/>
        </w:rPr>
        <w:t xml:space="preserve"> </w:t>
      </w:r>
      <w:r w:rsidRPr="0066302B">
        <w:rPr>
          <w:rFonts w:ascii="Century Gothic" w:hAnsi="Century Gothic"/>
        </w:rPr>
        <w:t>la</w:t>
      </w:r>
      <w:r w:rsidRPr="0066302B">
        <w:rPr>
          <w:rFonts w:ascii="Century Gothic" w:hAnsi="Century Gothic"/>
          <w:spacing w:val="1"/>
        </w:rPr>
        <w:t xml:space="preserve"> </w:t>
      </w:r>
      <w:r w:rsidRPr="0066302B">
        <w:rPr>
          <w:rFonts w:ascii="Century Gothic" w:hAnsi="Century Gothic"/>
        </w:rPr>
        <w:t xml:space="preserve">prestación de servicios de salud; </w:t>
      </w:r>
      <w:r w:rsidRPr="00F572D5">
        <w:rPr>
          <w:rFonts w:ascii="Century Gothic" w:hAnsi="Century Gothic"/>
        </w:rPr>
        <w:t>contratos de mínima cuantía;</w:t>
      </w:r>
      <w:r w:rsidRPr="0066302B">
        <w:rPr>
          <w:rFonts w:ascii="Century Gothic" w:hAnsi="Century Gothic"/>
          <w:i/>
        </w:rPr>
        <w:t xml:space="preserve"> </w:t>
      </w:r>
      <w:r w:rsidRPr="0066302B">
        <w:rPr>
          <w:rFonts w:ascii="Century Gothic" w:hAnsi="Century Gothic"/>
        </w:rPr>
        <w:t>enajenación de bienes del</w:t>
      </w:r>
      <w:r w:rsidRPr="0066302B">
        <w:rPr>
          <w:rFonts w:ascii="Century Gothic" w:hAnsi="Century Gothic"/>
          <w:spacing w:val="1"/>
        </w:rPr>
        <w:t xml:space="preserve"> </w:t>
      </w:r>
      <w:r w:rsidRPr="0066302B">
        <w:rPr>
          <w:rFonts w:ascii="Century Gothic" w:hAnsi="Century Gothic"/>
        </w:rPr>
        <w:t>Estado; contratos que tengan por objeto la adquisición de productos de origen o destinación</w:t>
      </w:r>
      <w:r w:rsidRPr="0066302B">
        <w:rPr>
          <w:rFonts w:ascii="Century Gothic" w:hAnsi="Century Gothic"/>
          <w:spacing w:val="1"/>
        </w:rPr>
        <w:t xml:space="preserve"> </w:t>
      </w:r>
      <w:r w:rsidRPr="0066302B">
        <w:rPr>
          <w:rFonts w:ascii="Century Gothic" w:hAnsi="Century Gothic"/>
        </w:rPr>
        <w:t>agropecuaria que se ofrezcan en bolsas de productos legalmente constituidas; los actos y</w:t>
      </w:r>
      <w:r w:rsidRPr="0066302B">
        <w:rPr>
          <w:rFonts w:ascii="Century Gothic" w:hAnsi="Century Gothic"/>
          <w:spacing w:val="1"/>
        </w:rPr>
        <w:t xml:space="preserve"> </w:t>
      </w:r>
      <w:r w:rsidRPr="0066302B">
        <w:rPr>
          <w:rFonts w:ascii="Century Gothic" w:hAnsi="Century Gothic"/>
        </w:rPr>
        <w:t>contratos que tengan por objeto directo las actividades comerciales e industriales propias de</w:t>
      </w:r>
      <w:r w:rsidRPr="0066302B">
        <w:rPr>
          <w:rFonts w:ascii="Century Gothic" w:hAnsi="Century Gothic"/>
          <w:spacing w:val="-59"/>
        </w:rPr>
        <w:t xml:space="preserve"> </w:t>
      </w:r>
      <w:r w:rsidRPr="0066302B">
        <w:rPr>
          <w:rFonts w:ascii="Century Gothic" w:hAnsi="Century Gothic"/>
        </w:rPr>
        <w:t>las</w:t>
      </w:r>
      <w:r w:rsidRPr="0066302B">
        <w:rPr>
          <w:rFonts w:ascii="Century Gothic" w:hAnsi="Century Gothic"/>
          <w:spacing w:val="-6"/>
        </w:rPr>
        <w:t xml:space="preserve"> </w:t>
      </w:r>
      <w:r w:rsidRPr="0066302B">
        <w:rPr>
          <w:rFonts w:ascii="Century Gothic" w:hAnsi="Century Gothic"/>
        </w:rPr>
        <w:t>empresas</w:t>
      </w:r>
      <w:r w:rsidRPr="0066302B">
        <w:rPr>
          <w:rFonts w:ascii="Century Gothic" w:hAnsi="Century Gothic"/>
          <w:spacing w:val="-6"/>
        </w:rPr>
        <w:t xml:space="preserve"> </w:t>
      </w:r>
      <w:r w:rsidRPr="0066302B">
        <w:rPr>
          <w:rFonts w:ascii="Century Gothic" w:hAnsi="Century Gothic"/>
        </w:rPr>
        <w:t>industriales</w:t>
      </w:r>
      <w:r w:rsidRPr="0066302B">
        <w:rPr>
          <w:rFonts w:ascii="Century Gothic" w:hAnsi="Century Gothic"/>
          <w:spacing w:val="-6"/>
        </w:rPr>
        <w:t xml:space="preserve"> </w:t>
      </w:r>
      <w:r w:rsidRPr="0066302B">
        <w:rPr>
          <w:rFonts w:ascii="Century Gothic" w:hAnsi="Century Gothic"/>
        </w:rPr>
        <w:t>y</w:t>
      </w:r>
      <w:r w:rsidRPr="0066302B">
        <w:rPr>
          <w:rFonts w:ascii="Century Gothic" w:hAnsi="Century Gothic"/>
          <w:spacing w:val="-5"/>
        </w:rPr>
        <w:t xml:space="preserve"> </w:t>
      </w:r>
      <w:r w:rsidRPr="0066302B">
        <w:rPr>
          <w:rFonts w:ascii="Century Gothic" w:hAnsi="Century Gothic"/>
        </w:rPr>
        <w:t>comerciales</w:t>
      </w:r>
      <w:r w:rsidRPr="0066302B">
        <w:rPr>
          <w:rFonts w:ascii="Century Gothic" w:hAnsi="Century Gothic"/>
          <w:spacing w:val="-6"/>
        </w:rPr>
        <w:t xml:space="preserve"> </w:t>
      </w:r>
      <w:r w:rsidRPr="0066302B">
        <w:rPr>
          <w:rFonts w:ascii="Century Gothic" w:hAnsi="Century Gothic"/>
        </w:rPr>
        <w:t>del</w:t>
      </w:r>
      <w:r w:rsidRPr="0066302B">
        <w:rPr>
          <w:rFonts w:ascii="Century Gothic" w:hAnsi="Century Gothic"/>
          <w:spacing w:val="-6"/>
        </w:rPr>
        <w:t xml:space="preserve"> </w:t>
      </w:r>
      <w:r w:rsidRPr="0066302B">
        <w:rPr>
          <w:rFonts w:ascii="Century Gothic" w:hAnsi="Century Gothic"/>
        </w:rPr>
        <w:t>Estado</w:t>
      </w:r>
      <w:r w:rsidRPr="0066302B">
        <w:rPr>
          <w:rFonts w:ascii="Century Gothic" w:hAnsi="Century Gothic"/>
          <w:spacing w:val="-4"/>
        </w:rPr>
        <w:t xml:space="preserve"> </w:t>
      </w:r>
      <w:r w:rsidRPr="0066302B">
        <w:rPr>
          <w:rFonts w:ascii="Century Gothic" w:hAnsi="Century Gothic"/>
        </w:rPr>
        <w:t>y</w:t>
      </w:r>
      <w:r w:rsidRPr="0066302B">
        <w:rPr>
          <w:rFonts w:ascii="Century Gothic" w:hAnsi="Century Gothic"/>
          <w:spacing w:val="-6"/>
        </w:rPr>
        <w:t xml:space="preserve"> </w:t>
      </w:r>
      <w:r w:rsidRPr="0066302B">
        <w:rPr>
          <w:rFonts w:ascii="Century Gothic" w:hAnsi="Century Gothic"/>
        </w:rPr>
        <w:t>las</w:t>
      </w:r>
      <w:r w:rsidRPr="0066302B">
        <w:rPr>
          <w:rFonts w:ascii="Century Gothic" w:hAnsi="Century Gothic"/>
          <w:spacing w:val="-6"/>
        </w:rPr>
        <w:t xml:space="preserve"> </w:t>
      </w:r>
      <w:r w:rsidRPr="0066302B">
        <w:rPr>
          <w:rFonts w:ascii="Century Gothic" w:hAnsi="Century Gothic"/>
        </w:rPr>
        <w:t>sociedades</w:t>
      </w:r>
      <w:r w:rsidRPr="0066302B">
        <w:rPr>
          <w:rFonts w:ascii="Century Gothic" w:hAnsi="Century Gothic"/>
          <w:spacing w:val="-6"/>
        </w:rPr>
        <w:t xml:space="preserve"> </w:t>
      </w:r>
      <w:r w:rsidRPr="0066302B">
        <w:rPr>
          <w:rFonts w:ascii="Century Gothic" w:hAnsi="Century Gothic"/>
        </w:rPr>
        <w:t>de</w:t>
      </w:r>
      <w:r w:rsidRPr="0066302B">
        <w:rPr>
          <w:rFonts w:ascii="Century Gothic" w:hAnsi="Century Gothic"/>
          <w:spacing w:val="-5"/>
        </w:rPr>
        <w:t xml:space="preserve"> </w:t>
      </w:r>
      <w:r w:rsidRPr="0066302B">
        <w:rPr>
          <w:rFonts w:ascii="Century Gothic" w:hAnsi="Century Gothic"/>
        </w:rPr>
        <w:t>economía</w:t>
      </w:r>
      <w:r w:rsidRPr="0066302B">
        <w:rPr>
          <w:rFonts w:ascii="Century Gothic" w:hAnsi="Century Gothic"/>
          <w:spacing w:val="-6"/>
        </w:rPr>
        <w:t xml:space="preserve"> </w:t>
      </w:r>
      <w:r w:rsidRPr="0066302B">
        <w:rPr>
          <w:rFonts w:ascii="Century Gothic" w:hAnsi="Century Gothic"/>
        </w:rPr>
        <w:t>mixta</w:t>
      </w:r>
      <w:r w:rsidRPr="0066302B">
        <w:rPr>
          <w:rFonts w:ascii="Century Gothic" w:hAnsi="Century Gothic"/>
          <w:spacing w:val="-6"/>
        </w:rPr>
        <w:t xml:space="preserve"> </w:t>
      </w:r>
      <w:r w:rsidRPr="0066302B">
        <w:rPr>
          <w:rFonts w:ascii="Century Gothic" w:hAnsi="Century Gothic"/>
        </w:rPr>
        <w:t>y</w:t>
      </w:r>
      <w:r w:rsidRPr="0066302B">
        <w:rPr>
          <w:rFonts w:ascii="Century Gothic" w:hAnsi="Century Gothic"/>
          <w:spacing w:val="-5"/>
        </w:rPr>
        <w:t xml:space="preserve"> </w:t>
      </w:r>
      <w:r w:rsidRPr="0066302B">
        <w:rPr>
          <w:rFonts w:ascii="Century Gothic" w:hAnsi="Century Gothic"/>
          <w:iCs/>
        </w:rPr>
        <w:t xml:space="preserve">los </w:t>
      </w:r>
      <w:r w:rsidRPr="004776E2">
        <w:rPr>
          <w:rFonts w:ascii="Century Gothic" w:hAnsi="Century Gothic"/>
          <w:i/>
          <w:spacing w:val="-1"/>
        </w:rPr>
        <w:t>contratos de concesión de cualquier</w:t>
      </w:r>
      <w:r w:rsidRPr="004776E2">
        <w:rPr>
          <w:rFonts w:ascii="Century Gothic" w:hAnsi="Century Gothic"/>
          <w:i/>
          <w:spacing w:val="-19"/>
        </w:rPr>
        <w:t xml:space="preserve"> </w:t>
      </w:r>
      <w:r w:rsidRPr="004776E2">
        <w:rPr>
          <w:rFonts w:ascii="Century Gothic" w:hAnsi="Century Gothic"/>
          <w:i/>
        </w:rPr>
        <w:t>índole</w:t>
      </w:r>
      <w:r>
        <w:rPr>
          <w:rFonts w:ascii="Century Gothic" w:hAnsi="Century Gothic"/>
        </w:rPr>
        <w:t>”</w:t>
      </w:r>
      <w:r w:rsidRPr="0066302B">
        <w:rPr>
          <w:rFonts w:ascii="Century Gothic" w:hAnsi="Century Gothic"/>
          <w:spacing w:val="-1"/>
        </w:rPr>
        <w:t xml:space="preserve"> </w:t>
      </w:r>
      <w:r w:rsidRPr="0066302B">
        <w:rPr>
          <w:rFonts w:ascii="Century Gothic" w:hAnsi="Century Gothic"/>
        </w:rPr>
        <w:t>[Énfasis</w:t>
      </w:r>
      <w:r w:rsidRPr="0066302B">
        <w:rPr>
          <w:rFonts w:ascii="Century Gothic" w:hAnsi="Century Gothic"/>
          <w:spacing w:val="-1"/>
        </w:rPr>
        <w:t xml:space="preserve"> </w:t>
      </w:r>
      <w:r w:rsidRPr="0066302B">
        <w:rPr>
          <w:rFonts w:ascii="Century Gothic" w:hAnsi="Century Gothic"/>
        </w:rPr>
        <w:t>fuera</w:t>
      </w:r>
      <w:r w:rsidRPr="0066302B">
        <w:rPr>
          <w:rFonts w:ascii="Century Gothic" w:hAnsi="Century Gothic"/>
          <w:spacing w:val="-1"/>
        </w:rPr>
        <w:t xml:space="preserve"> </w:t>
      </w:r>
      <w:r w:rsidRPr="0066302B">
        <w:rPr>
          <w:rFonts w:ascii="Century Gothic" w:hAnsi="Century Gothic"/>
        </w:rPr>
        <w:t>de</w:t>
      </w:r>
      <w:r w:rsidRPr="0066302B">
        <w:rPr>
          <w:rFonts w:ascii="Century Gothic" w:hAnsi="Century Gothic"/>
          <w:spacing w:val="-1"/>
        </w:rPr>
        <w:t xml:space="preserve"> </w:t>
      </w:r>
      <w:r w:rsidRPr="0066302B">
        <w:rPr>
          <w:rFonts w:ascii="Century Gothic" w:hAnsi="Century Gothic"/>
        </w:rPr>
        <w:t xml:space="preserve">texto]. </w:t>
      </w:r>
    </w:p>
    <w:p w14:paraId="269974CC" w14:textId="77777777" w:rsidR="007E1D19" w:rsidRPr="0066302B" w:rsidRDefault="007E1D19" w:rsidP="007E1D19">
      <w:pPr>
        <w:pStyle w:val="Textoindependiente"/>
        <w:spacing w:after="120" w:line="276" w:lineRule="auto"/>
        <w:ind w:left="102" w:right="49" w:firstLine="646"/>
        <w:jc w:val="both"/>
        <w:rPr>
          <w:rFonts w:ascii="Century Gothic" w:hAnsi="Century Gothic"/>
        </w:rPr>
      </w:pPr>
      <w:r w:rsidRPr="0066302B">
        <w:rPr>
          <w:rFonts w:ascii="Century Gothic" w:hAnsi="Century Gothic"/>
        </w:rPr>
        <w:t xml:space="preserve">La norma dispone que, en estos eventos, las entidades contratantes </w:t>
      </w:r>
      <w:bookmarkEnd w:id="15"/>
      <w:r>
        <w:rPr>
          <w:rFonts w:ascii="Century Gothic" w:hAnsi="Century Gothic"/>
        </w:rPr>
        <w:t xml:space="preserve">deberán </w:t>
      </w:r>
      <w:r w:rsidRPr="00B9461E">
        <w:rPr>
          <w:rFonts w:ascii="Century Gothic" w:hAnsi="Century Gothic"/>
          <w:lang w:val="es-MX"/>
        </w:rPr>
        <w:t>cumplir con la labor de verificación de las condiciones de los proponentes</w:t>
      </w:r>
      <w:r w:rsidRPr="0066302B">
        <w:rPr>
          <w:rStyle w:val="Refdenotaalpie"/>
          <w:rFonts w:ascii="Century Gothic" w:hAnsi="Century Gothic"/>
        </w:rPr>
        <w:footnoteReference w:id="19"/>
      </w:r>
      <w:r w:rsidRPr="0066302B">
        <w:rPr>
          <w:rFonts w:ascii="Century Gothic" w:hAnsi="Century Gothic"/>
        </w:rPr>
        <w:t xml:space="preserve">. </w:t>
      </w:r>
      <w:r>
        <w:rPr>
          <w:rFonts w:ascii="Century Gothic" w:hAnsi="Century Gothic"/>
        </w:rPr>
        <w:t>En línea con lo anterior</w:t>
      </w:r>
      <w:r w:rsidRPr="0066302B">
        <w:rPr>
          <w:rFonts w:ascii="Century Gothic" w:hAnsi="Century Gothic"/>
        </w:rPr>
        <w:t>,</w:t>
      </w:r>
      <w:r>
        <w:rPr>
          <w:rFonts w:ascii="Century Gothic" w:hAnsi="Century Gothic"/>
        </w:rPr>
        <w:t xml:space="preserve"> el numeral 6.1 del </w:t>
      </w:r>
      <w:r w:rsidRPr="0066302B">
        <w:rPr>
          <w:rFonts w:ascii="Century Gothic" w:hAnsi="Century Gothic"/>
        </w:rPr>
        <w:t xml:space="preserve">artículo 6 de la Ley 1150 de 2007 establece que cuando </w:t>
      </w:r>
      <w:r w:rsidRPr="00534199">
        <w:rPr>
          <w:rFonts w:ascii="Century Gothic" w:hAnsi="Century Gothic"/>
          <w:i/>
          <w:iCs/>
        </w:rPr>
        <w:t>sea necesario</w:t>
      </w:r>
      <w:r w:rsidRPr="0066302B">
        <w:rPr>
          <w:rFonts w:ascii="Century Gothic" w:hAnsi="Century Gothic"/>
        </w:rPr>
        <w:t xml:space="preserve"> verificar requisitos o información que no reposa en RUP, la entidad podrá solicitar información adicional solo para complementar la información contenida en dicho Registro, y con el fin de verificar condiciones adicionales de experiencia del proponente. De esta forma, sólo en aquellos casos en los que por las</w:t>
      </w:r>
      <w:r w:rsidRPr="0066302B">
        <w:rPr>
          <w:rFonts w:ascii="Century Gothic" w:hAnsi="Century Gothic"/>
          <w:spacing w:val="1"/>
        </w:rPr>
        <w:t xml:space="preserve"> </w:t>
      </w:r>
      <w:r w:rsidRPr="0066302B">
        <w:rPr>
          <w:rFonts w:ascii="Century Gothic" w:hAnsi="Century Gothic"/>
        </w:rPr>
        <w:t>características</w:t>
      </w:r>
      <w:r w:rsidRPr="0066302B">
        <w:rPr>
          <w:rFonts w:ascii="Century Gothic" w:hAnsi="Century Gothic"/>
          <w:spacing w:val="-3"/>
        </w:rPr>
        <w:t xml:space="preserve"> </w:t>
      </w:r>
      <w:r w:rsidRPr="0066302B">
        <w:rPr>
          <w:rFonts w:ascii="Century Gothic" w:hAnsi="Century Gothic"/>
        </w:rPr>
        <w:t>del</w:t>
      </w:r>
      <w:r w:rsidRPr="0066302B">
        <w:rPr>
          <w:rFonts w:ascii="Century Gothic" w:hAnsi="Century Gothic"/>
          <w:spacing w:val="-3"/>
        </w:rPr>
        <w:t xml:space="preserve"> </w:t>
      </w:r>
      <w:r w:rsidRPr="0066302B">
        <w:rPr>
          <w:rFonts w:ascii="Century Gothic" w:hAnsi="Century Gothic"/>
        </w:rPr>
        <w:t>objeto</w:t>
      </w:r>
      <w:r w:rsidRPr="0066302B">
        <w:rPr>
          <w:rFonts w:ascii="Century Gothic" w:hAnsi="Century Gothic"/>
          <w:spacing w:val="-3"/>
        </w:rPr>
        <w:t xml:space="preserve"> </w:t>
      </w:r>
      <w:r w:rsidRPr="0066302B">
        <w:rPr>
          <w:rFonts w:ascii="Century Gothic" w:hAnsi="Century Gothic"/>
        </w:rPr>
        <w:t>a</w:t>
      </w:r>
      <w:r w:rsidRPr="0066302B">
        <w:rPr>
          <w:rFonts w:ascii="Century Gothic" w:hAnsi="Century Gothic"/>
          <w:spacing w:val="-2"/>
        </w:rPr>
        <w:t xml:space="preserve"> </w:t>
      </w:r>
      <w:r w:rsidRPr="0066302B">
        <w:rPr>
          <w:rFonts w:ascii="Century Gothic" w:hAnsi="Century Gothic"/>
        </w:rPr>
        <w:t>contratar</w:t>
      </w:r>
      <w:r w:rsidRPr="0066302B">
        <w:rPr>
          <w:rFonts w:ascii="Century Gothic" w:hAnsi="Century Gothic"/>
          <w:spacing w:val="-3"/>
        </w:rPr>
        <w:t xml:space="preserve"> </w:t>
      </w:r>
      <w:r w:rsidRPr="0066302B">
        <w:rPr>
          <w:rFonts w:ascii="Century Gothic" w:hAnsi="Century Gothic"/>
        </w:rPr>
        <w:t>se</w:t>
      </w:r>
      <w:r w:rsidRPr="0066302B">
        <w:rPr>
          <w:rFonts w:ascii="Century Gothic" w:hAnsi="Century Gothic"/>
          <w:spacing w:val="-3"/>
        </w:rPr>
        <w:t xml:space="preserve"> </w:t>
      </w:r>
      <w:r w:rsidRPr="0066302B">
        <w:rPr>
          <w:rFonts w:ascii="Century Gothic" w:hAnsi="Century Gothic"/>
        </w:rPr>
        <w:t>requiera</w:t>
      </w:r>
      <w:r w:rsidRPr="0066302B">
        <w:rPr>
          <w:rFonts w:ascii="Century Gothic" w:hAnsi="Century Gothic"/>
          <w:spacing w:val="-2"/>
        </w:rPr>
        <w:t xml:space="preserve"> </w:t>
      </w:r>
      <w:r w:rsidRPr="0066302B">
        <w:rPr>
          <w:rFonts w:ascii="Century Gothic" w:hAnsi="Century Gothic"/>
        </w:rPr>
        <w:t>la</w:t>
      </w:r>
      <w:r w:rsidRPr="0066302B">
        <w:rPr>
          <w:rFonts w:ascii="Century Gothic" w:hAnsi="Century Gothic"/>
          <w:spacing w:val="-3"/>
        </w:rPr>
        <w:t xml:space="preserve"> </w:t>
      </w:r>
      <w:r w:rsidRPr="0066302B">
        <w:rPr>
          <w:rFonts w:ascii="Century Gothic" w:hAnsi="Century Gothic"/>
        </w:rPr>
        <w:t>verificación</w:t>
      </w:r>
      <w:r w:rsidRPr="0066302B">
        <w:rPr>
          <w:rFonts w:ascii="Century Gothic" w:hAnsi="Century Gothic"/>
          <w:spacing w:val="-3"/>
        </w:rPr>
        <w:t xml:space="preserve"> </w:t>
      </w:r>
      <w:r w:rsidRPr="0066302B">
        <w:rPr>
          <w:rFonts w:ascii="Century Gothic" w:hAnsi="Century Gothic"/>
        </w:rPr>
        <w:t>de</w:t>
      </w:r>
      <w:r w:rsidRPr="0066302B">
        <w:rPr>
          <w:rFonts w:ascii="Century Gothic" w:hAnsi="Century Gothic"/>
          <w:spacing w:val="-2"/>
        </w:rPr>
        <w:t xml:space="preserve"> </w:t>
      </w:r>
      <w:r w:rsidRPr="0066302B">
        <w:rPr>
          <w:rFonts w:ascii="Century Gothic" w:hAnsi="Century Gothic"/>
        </w:rPr>
        <w:t>requisitos</w:t>
      </w:r>
      <w:r w:rsidRPr="0066302B">
        <w:rPr>
          <w:rFonts w:ascii="Century Gothic" w:hAnsi="Century Gothic"/>
          <w:spacing w:val="-3"/>
        </w:rPr>
        <w:t xml:space="preserve"> </w:t>
      </w:r>
      <w:r w:rsidRPr="0066302B">
        <w:rPr>
          <w:rFonts w:ascii="Century Gothic" w:hAnsi="Century Gothic"/>
        </w:rPr>
        <w:t>del</w:t>
      </w:r>
      <w:r w:rsidRPr="0066302B">
        <w:rPr>
          <w:rFonts w:ascii="Century Gothic" w:hAnsi="Century Gothic"/>
          <w:spacing w:val="-3"/>
        </w:rPr>
        <w:t xml:space="preserve"> </w:t>
      </w:r>
      <w:r w:rsidRPr="0066302B">
        <w:rPr>
          <w:rFonts w:ascii="Century Gothic" w:hAnsi="Century Gothic"/>
        </w:rPr>
        <w:t>proponente adicionales a los contenidos en el RUP, la entidad podrá hacer tal verificación en forma</w:t>
      </w:r>
      <w:r w:rsidRPr="0066302B">
        <w:rPr>
          <w:rFonts w:ascii="Century Gothic" w:hAnsi="Century Gothic"/>
          <w:spacing w:val="1"/>
        </w:rPr>
        <w:t xml:space="preserve"> </w:t>
      </w:r>
      <w:r w:rsidRPr="0066302B">
        <w:rPr>
          <w:rFonts w:ascii="Century Gothic" w:hAnsi="Century Gothic"/>
        </w:rPr>
        <w:t>directa</w:t>
      </w:r>
      <w:r w:rsidRPr="0066302B">
        <w:rPr>
          <w:rFonts w:ascii="Century Gothic" w:hAnsi="Century Gothic"/>
          <w:spacing w:val="-2"/>
        </w:rPr>
        <w:t xml:space="preserve"> </w:t>
      </w:r>
      <w:r w:rsidRPr="0066302B">
        <w:rPr>
          <w:rFonts w:ascii="Century Gothic" w:hAnsi="Century Gothic"/>
        </w:rPr>
        <w:t>y</w:t>
      </w:r>
      <w:r w:rsidRPr="0066302B">
        <w:rPr>
          <w:rFonts w:ascii="Century Gothic" w:hAnsi="Century Gothic"/>
          <w:spacing w:val="-1"/>
        </w:rPr>
        <w:t xml:space="preserve"> </w:t>
      </w:r>
      <w:r w:rsidRPr="0066302B">
        <w:rPr>
          <w:rFonts w:ascii="Century Gothic" w:hAnsi="Century Gothic"/>
        </w:rPr>
        <w:t>solicitar</w:t>
      </w:r>
      <w:r w:rsidRPr="0066302B">
        <w:rPr>
          <w:rFonts w:ascii="Century Gothic" w:hAnsi="Century Gothic"/>
          <w:spacing w:val="-2"/>
        </w:rPr>
        <w:t xml:space="preserve"> </w:t>
      </w:r>
      <w:r w:rsidRPr="0066302B">
        <w:rPr>
          <w:rFonts w:ascii="Century Gothic" w:hAnsi="Century Gothic"/>
        </w:rPr>
        <w:t>documentos</w:t>
      </w:r>
      <w:r w:rsidRPr="0066302B">
        <w:rPr>
          <w:rFonts w:ascii="Century Gothic" w:hAnsi="Century Gothic"/>
          <w:spacing w:val="-1"/>
        </w:rPr>
        <w:t xml:space="preserve"> </w:t>
      </w:r>
      <w:r w:rsidRPr="0066302B">
        <w:rPr>
          <w:rFonts w:ascii="Century Gothic" w:hAnsi="Century Gothic"/>
        </w:rPr>
        <w:t>diferentes</w:t>
      </w:r>
      <w:r w:rsidRPr="0066302B">
        <w:rPr>
          <w:rFonts w:ascii="Century Gothic" w:hAnsi="Century Gothic"/>
          <w:spacing w:val="-1"/>
        </w:rPr>
        <w:t xml:space="preserve"> </w:t>
      </w:r>
      <w:r w:rsidRPr="0066302B">
        <w:rPr>
          <w:rFonts w:ascii="Century Gothic" w:hAnsi="Century Gothic"/>
        </w:rPr>
        <w:t>a</w:t>
      </w:r>
      <w:bookmarkEnd w:id="16"/>
      <w:r>
        <w:rPr>
          <w:rFonts w:ascii="Century Gothic" w:hAnsi="Century Gothic"/>
        </w:rPr>
        <w:t xml:space="preserve"> este</w:t>
      </w:r>
      <w:r w:rsidRPr="0066302B">
        <w:rPr>
          <w:rStyle w:val="Refdenotaalpie"/>
          <w:rFonts w:ascii="Century Gothic" w:hAnsi="Century Gothic"/>
        </w:rPr>
        <w:footnoteReference w:id="20"/>
      </w:r>
      <w:r w:rsidRPr="0066302B">
        <w:rPr>
          <w:rFonts w:ascii="Century Gothic" w:hAnsi="Century Gothic"/>
        </w:rPr>
        <w:t>.</w:t>
      </w:r>
    </w:p>
    <w:p w14:paraId="682289F4" w14:textId="77777777" w:rsidR="007E1D19" w:rsidRDefault="007E1D19" w:rsidP="007E1D19">
      <w:pPr>
        <w:spacing w:before="120" w:after="120" w:line="276" w:lineRule="auto"/>
        <w:ind w:firstLine="708"/>
        <w:jc w:val="both"/>
        <w:rPr>
          <w:rFonts w:ascii="Century Gothic" w:hAnsi="Century Gothic" w:cs="Arial"/>
          <w:color w:val="000000" w:themeColor="text1"/>
        </w:rPr>
      </w:pPr>
      <w:r>
        <w:rPr>
          <w:rFonts w:ascii="Century Gothic" w:hAnsi="Century Gothic" w:cs="Arial"/>
          <w:color w:val="000000" w:themeColor="text1"/>
        </w:rPr>
        <w:t xml:space="preserve">Ahora bien, de conformidad con lo expuesto en el numeral 2.1 del presente concepto, donde la tesis sostenida consiste en que el contrato de arrendamiento sobre inmuebles destinados a la operación de zonas francas no corresponde a una tipología contractual que nazca a la vida jurídica mediante la modalidad de contratación directa; sino que será la licitación pública el procedimiento a adoptar, de plano se descarta la posibilidad de que dichos contratos de </w:t>
      </w:r>
      <w:r>
        <w:rPr>
          <w:rFonts w:ascii="Century Gothic" w:hAnsi="Century Gothic" w:cs="Arial"/>
          <w:color w:val="000000" w:themeColor="text1"/>
        </w:rPr>
        <w:lastRenderedPageBreak/>
        <w:t>arrendamiento de naturaleza especial hagan parte o les aplique la excepción contemplada en el artículo 6 de la Ley 1150 de 2007.</w:t>
      </w:r>
    </w:p>
    <w:p w14:paraId="1013394C" w14:textId="77777777" w:rsidR="007E1D19" w:rsidRDefault="007E1D19" w:rsidP="007E1D19">
      <w:pPr>
        <w:spacing w:before="120" w:after="120" w:line="276" w:lineRule="auto"/>
        <w:ind w:firstLine="708"/>
        <w:jc w:val="both"/>
        <w:rPr>
          <w:rFonts w:ascii="Century Gothic" w:hAnsi="Century Gothic" w:cs="Arial"/>
          <w:color w:val="000000" w:themeColor="text1"/>
        </w:rPr>
      </w:pPr>
      <w:r>
        <w:rPr>
          <w:rFonts w:ascii="Century Gothic" w:hAnsi="Century Gothic" w:cs="Arial"/>
          <w:color w:val="000000" w:themeColor="text1"/>
        </w:rPr>
        <w:t>Por otro lado, suponiendo que al contrato de arrendamiento sobre inmuebles destinados a la operación de zonas francas se le asimile con aquellos que correspondan a contratos de concesión de cualquier índole, para así justificar la no exigencia del RUP, vale la pena hacer una diferenciación tanto de la figura contractual del contrato de concesión, como del régimen franco y los negocios jurídicos que se desprenden de la declaración de dicha zona como franca, para efectos de descartar esa posible interpretación.</w:t>
      </w:r>
    </w:p>
    <w:p w14:paraId="4C89E26A" w14:textId="77777777" w:rsidR="007E1D19" w:rsidRDefault="007E1D19" w:rsidP="007E1D19">
      <w:pPr>
        <w:spacing w:before="120" w:after="120" w:line="276" w:lineRule="auto"/>
        <w:ind w:firstLine="708"/>
        <w:jc w:val="both"/>
        <w:rPr>
          <w:rFonts w:ascii="Century Gothic" w:hAnsi="Century Gothic" w:cs="Arial"/>
          <w:color w:val="000000" w:themeColor="text1"/>
        </w:rPr>
      </w:pPr>
      <w:r>
        <w:rPr>
          <w:rFonts w:ascii="Century Gothic" w:hAnsi="Century Gothic" w:cs="Arial"/>
          <w:color w:val="000000" w:themeColor="text1"/>
        </w:rPr>
        <w:t xml:space="preserve">Lo primero es que, el contrato de </w:t>
      </w:r>
      <w:r w:rsidRPr="00B1264D">
        <w:rPr>
          <w:rFonts w:ascii="Century Gothic" w:hAnsi="Century Gothic" w:cs="Arial"/>
          <w:color w:val="000000" w:themeColor="text1"/>
        </w:rPr>
        <w:t>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En tal sentido, el artículo 32, numeral 4º, de la Ley 80 de 1993, los define así:</w:t>
      </w:r>
    </w:p>
    <w:p w14:paraId="60BFD320" w14:textId="77777777" w:rsidR="007E1D19" w:rsidRPr="0020147E" w:rsidRDefault="007E1D19" w:rsidP="007E1D19">
      <w:pPr>
        <w:tabs>
          <w:tab w:val="left" w:pos="8505"/>
        </w:tabs>
        <w:spacing w:line="240" w:lineRule="auto"/>
        <w:ind w:left="709" w:right="709"/>
        <w:contextualSpacing/>
        <w:jc w:val="both"/>
        <w:rPr>
          <w:rFonts w:ascii="Century Gothic" w:eastAsia="Calibri" w:hAnsi="Century Gothic" w:cs="Arial"/>
          <w:sz w:val="20"/>
          <w:szCs w:val="20"/>
        </w:rPr>
      </w:pPr>
      <w:r w:rsidRPr="0020147E">
        <w:rPr>
          <w:rFonts w:ascii="Century Gothic" w:eastAsia="Calibri" w:hAnsi="Century Gothic" w:cs="Arial"/>
          <w:sz w:val="20"/>
          <w:szCs w:val="20"/>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3A134B91" w14:textId="77777777" w:rsidR="007E1D19" w:rsidRDefault="007E1D19" w:rsidP="007E1D19">
      <w:pPr>
        <w:tabs>
          <w:tab w:val="left" w:pos="8505"/>
        </w:tabs>
        <w:ind w:left="709" w:right="709"/>
        <w:contextualSpacing/>
        <w:jc w:val="both"/>
        <w:rPr>
          <w:rFonts w:ascii="Century Gothic" w:eastAsia="Calibri" w:hAnsi="Century Gothic" w:cs="Arial"/>
          <w:sz w:val="21"/>
          <w:szCs w:val="21"/>
        </w:rPr>
      </w:pPr>
    </w:p>
    <w:p w14:paraId="1146C475" w14:textId="77777777" w:rsidR="007E1D19" w:rsidRDefault="007E1D19" w:rsidP="007E1D19">
      <w:pPr>
        <w:spacing w:before="120" w:after="120" w:line="276" w:lineRule="auto"/>
        <w:ind w:firstLine="708"/>
        <w:jc w:val="both"/>
        <w:rPr>
          <w:rFonts w:ascii="Century Gothic" w:hAnsi="Century Gothic" w:cs="Arial"/>
          <w:color w:val="000000" w:themeColor="text1"/>
        </w:rPr>
      </w:pPr>
      <w:r w:rsidRPr="00A81F1E">
        <w:rPr>
          <w:rFonts w:ascii="Century Gothic" w:hAnsi="Century Gothic" w:cs="Arial"/>
          <w:color w:val="000000" w:themeColor="text1"/>
        </w:rPr>
        <w:t>Como se observa, en este tipo de contratos el contratista es, en principio, quien por su cuenta y riesgo ejecuta la prestación, operación, explotación u organización del servicio, así como la construcción, explotación o conservación del bien, a cambio de una remuneración</w:t>
      </w:r>
      <w:r>
        <w:rPr>
          <w:rStyle w:val="Refdenotaalpie"/>
          <w:rFonts w:ascii="Century Gothic" w:hAnsi="Century Gothic" w:cs="Arial"/>
          <w:color w:val="000000" w:themeColor="text1"/>
        </w:rPr>
        <w:footnoteReference w:id="21"/>
      </w:r>
      <w:r>
        <w:rPr>
          <w:rFonts w:ascii="Century Gothic" w:hAnsi="Century Gothic" w:cs="Arial"/>
          <w:color w:val="000000" w:themeColor="text1"/>
        </w:rPr>
        <w:t xml:space="preserve">. </w:t>
      </w:r>
      <w:r w:rsidRPr="008D311D">
        <w:rPr>
          <w:rFonts w:ascii="Century Gothic" w:hAnsi="Century Gothic" w:cs="Arial"/>
          <w:color w:val="000000" w:themeColor="text1"/>
        </w:rPr>
        <w:t>En palabras de la Corte Constitucional:</w:t>
      </w:r>
    </w:p>
    <w:p w14:paraId="62EB7A9E" w14:textId="77777777" w:rsidR="007E1D19" w:rsidRPr="0020147E" w:rsidRDefault="007E1D19" w:rsidP="007E1D19">
      <w:pPr>
        <w:tabs>
          <w:tab w:val="left" w:pos="8505"/>
        </w:tabs>
        <w:spacing w:line="240" w:lineRule="auto"/>
        <w:ind w:left="709" w:right="709"/>
        <w:contextualSpacing/>
        <w:jc w:val="both"/>
        <w:rPr>
          <w:rFonts w:ascii="Century Gothic" w:hAnsi="Century Gothic"/>
          <w:sz w:val="20"/>
          <w:szCs w:val="20"/>
        </w:rPr>
      </w:pPr>
      <w:r w:rsidRPr="0020147E">
        <w:rPr>
          <w:rFonts w:ascii="Century Gothic" w:hAnsi="Century Gothic"/>
          <w:sz w:val="20"/>
          <w:szCs w:val="20"/>
        </w:rPr>
        <w:lastRenderedPageBreak/>
        <w:t>“Los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w:t>
      </w:r>
      <w:r w:rsidRPr="0020147E">
        <w:rPr>
          <w:rStyle w:val="Refdenotaalpie"/>
          <w:rFonts w:ascii="Century Gothic" w:hAnsi="Century Gothic"/>
          <w:sz w:val="20"/>
          <w:szCs w:val="20"/>
        </w:rPr>
        <w:footnoteReference w:id="22"/>
      </w:r>
      <w:r w:rsidRPr="0020147E">
        <w:rPr>
          <w:rFonts w:ascii="Century Gothic" w:hAnsi="Century Gothic"/>
          <w:sz w:val="20"/>
          <w:szCs w:val="20"/>
        </w:rPr>
        <w:t>”</w:t>
      </w:r>
    </w:p>
    <w:p w14:paraId="7ECBEF7D" w14:textId="77777777" w:rsidR="007E1D19" w:rsidRDefault="007E1D19" w:rsidP="007E1D19">
      <w:pPr>
        <w:tabs>
          <w:tab w:val="left" w:pos="8505"/>
        </w:tabs>
        <w:ind w:left="709" w:right="709"/>
        <w:contextualSpacing/>
        <w:jc w:val="both"/>
        <w:rPr>
          <w:rFonts w:ascii="Century Gothic" w:hAnsi="Century Gothic"/>
          <w:sz w:val="21"/>
          <w:szCs w:val="21"/>
        </w:rPr>
      </w:pPr>
    </w:p>
    <w:p w14:paraId="70AF846B" w14:textId="77777777" w:rsidR="007E1D19" w:rsidRDefault="007E1D19" w:rsidP="007E1D19">
      <w:pPr>
        <w:spacing w:before="120" w:after="120" w:line="276" w:lineRule="auto"/>
        <w:ind w:firstLine="708"/>
        <w:jc w:val="both"/>
        <w:rPr>
          <w:rFonts w:ascii="Century Gothic" w:hAnsi="Century Gothic"/>
        </w:rPr>
      </w:pPr>
      <w:r w:rsidRPr="00235DCE">
        <w:rPr>
          <w:rFonts w:ascii="Century Gothic" w:hAnsi="Century Gothic"/>
        </w:rPr>
        <w:t xml:space="preserve">De esta manera, como característica fundamental de estos contratos se resalta </w:t>
      </w:r>
      <w:r w:rsidRPr="0020147E">
        <w:rPr>
          <w:rFonts w:ascii="Century Gothic" w:hAnsi="Century Gothic"/>
          <w:i/>
        </w:rPr>
        <w:t>“la vinculación de recursos del sector privado, a manera de inversión, en proyectos de interés público que permitan maximizar el gasto estatal en la satisfacción de otras necesidades”</w:t>
      </w:r>
      <w:r>
        <w:rPr>
          <w:rStyle w:val="Refdenotaalpie"/>
          <w:rFonts w:ascii="Century Gothic" w:hAnsi="Century Gothic"/>
        </w:rPr>
        <w:footnoteReference w:id="23"/>
      </w:r>
      <w:r w:rsidRPr="00235DCE">
        <w:rPr>
          <w:rFonts w:ascii="Century Gothic" w:hAnsi="Century Gothic"/>
        </w:rPr>
        <w:t>. Así mismo, es de la esencia del contrato de concesión la asunción de riesgos por parte del concesionario, lo que significa que tendrá derecho a la utilidad generada pero también asumirá las pérdidas derivadas de la gestión del servicio o bien concesionado.</w:t>
      </w:r>
    </w:p>
    <w:p w14:paraId="1878005F" w14:textId="77777777" w:rsidR="007E1D19" w:rsidRDefault="007E1D19" w:rsidP="007E1D19">
      <w:pPr>
        <w:spacing w:before="120" w:after="120" w:line="276" w:lineRule="auto"/>
        <w:ind w:firstLine="708"/>
        <w:jc w:val="both"/>
        <w:rPr>
          <w:rFonts w:ascii="Century Gothic" w:hAnsi="Century Gothic"/>
          <w:lang w:val="es-ES_tradnl"/>
        </w:rPr>
      </w:pPr>
      <w:r>
        <w:rPr>
          <w:rFonts w:ascii="Century Gothic" w:hAnsi="Century Gothic"/>
        </w:rPr>
        <w:t xml:space="preserve">En cambio, al revisar el concepto de las zonas francas y los negocios jurídicos que se desprendan de allí, se ha entendido que aquellas son </w:t>
      </w:r>
      <w:r w:rsidRPr="003462F9">
        <w:rPr>
          <w:rFonts w:ascii="Century Gothic" w:hAnsi="Century Gothic"/>
        </w:rPr>
        <w:t>áreas geográficas delimitadas del territorio nacional en las que se desarrollan actividades industriales, comerciales y de servicios, bajo una normatividad especial en materia tributaria, aduanera y de comercio exterior</w:t>
      </w:r>
      <w:r>
        <w:rPr>
          <w:rStyle w:val="Refdenotaalpie"/>
          <w:rFonts w:ascii="Century Gothic" w:hAnsi="Century Gothic"/>
        </w:rPr>
        <w:footnoteReference w:id="24"/>
      </w:r>
      <w:r w:rsidRPr="003462F9">
        <w:rPr>
          <w:rFonts w:ascii="Century Gothic" w:hAnsi="Century Gothic"/>
        </w:rPr>
        <w:t>.</w:t>
      </w:r>
      <w:r>
        <w:rPr>
          <w:rFonts w:ascii="Century Gothic" w:hAnsi="Century Gothic"/>
        </w:rPr>
        <w:t xml:space="preserve"> Bajo ese marco, para todos aquellos contratos suscritos con el fin de operar y administrar la zona franca deberán observar el régimen jurídico conformado por: </w:t>
      </w:r>
      <w:r w:rsidRPr="000B614E">
        <w:rPr>
          <w:rFonts w:ascii="Century Gothic" w:hAnsi="Century Gothic"/>
          <w:lang w:val="es-ES_tradnl"/>
        </w:rPr>
        <w:t xml:space="preserve">i) las cláusulas del negocio jurídico, </w:t>
      </w:r>
      <w:proofErr w:type="spellStart"/>
      <w:r w:rsidRPr="000B614E">
        <w:rPr>
          <w:rFonts w:ascii="Century Gothic" w:hAnsi="Century Gothic"/>
          <w:lang w:val="es-ES_tradnl"/>
        </w:rPr>
        <w:t>ii</w:t>
      </w:r>
      <w:proofErr w:type="spellEnd"/>
      <w:r w:rsidRPr="000B614E">
        <w:rPr>
          <w:rFonts w:ascii="Century Gothic" w:hAnsi="Century Gothic"/>
          <w:lang w:val="es-ES_tradnl"/>
        </w:rPr>
        <w:t xml:space="preserve">) </w:t>
      </w:r>
      <w:r>
        <w:rPr>
          <w:rFonts w:ascii="Century Gothic" w:hAnsi="Century Gothic"/>
          <w:lang w:val="es-ES_tradnl"/>
        </w:rPr>
        <w:t>las resoluciones que expidan las autoridades con funciones legales relacionados con la materia</w:t>
      </w:r>
      <w:r w:rsidRPr="000B614E">
        <w:rPr>
          <w:rFonts w:ascii="Century Gothic" w:hAnsi="Century Gothic"/>
          <w:lang w:val="es-ES_tradnl"/>
        </w:rPr>
        <w:t xml:space="preserve">, </w:t>
      </w:r>
      <w:proofErr w:type="spellStart"/>
      <w:r w:rsidRPr="000B614E">
        <w:rPr>
          <w:rFonts w:ascii="Century Gothic" w:hAnsi="Century Gothic"/>
          <w:lang w:val="es-ES_tradnl"/>
        </w:rPr>
        <w:t>iii</w:t>
      </w:r>
      <w:proofErr w:type="spellEnd"/>
      <w:r w:rsidRPr="000B614E">
        <w:rPr>
          <w:rFonts w:ascii="Century Gothic" w:hAnsi="Century Gothic"/>
          <w:lang w:val="es-ES_tradnl"/>
        </w:rPr>
        <w:t>) las normas relativas a las zonas francas</w:t>
      </w:r>
      <w:r w:rsidRPr="000B614E">
        <w:rPr>
          <w:rFonts w:ascii="Century Gothic" w:hAnsi="Century Gothic"/>
          <w:vertAlign w:val="superscript"/>
          <w:lang w:val="es-ES_tradnl"/>
        </w:rPr>
        <w:footnoteReference w:id="25"/>
      </w:r>
      <w:r w:rsidRPr="000B614E">
        <w:rPr>
          <w:rFonts w:ascii="Century Gothic" w:hAnsi="Century Gothic"/>
          <w:lang w:val="es-ES_tradnl"/>
        </w:rPr>
        <w:t xml:space="preserve">, </w:t>
      </w:r>
      <w:proofErr w:type="spellStart"/>
      <w:r w:rsidRPr="000B614E">
        <w:rPr>
          <w:rFonts w:ascii="Century Gothic" w:hAnsi="Century Gothic"/>
          <w:lang w:val="es-ES_tradnl"/>
        </w:rPr>
        <w:t>iv</w:t>
      </w:r>
      <w:proofErr w:type="spellEnd"/>
      <w:r w:rsidRPr="000B614E">
        <w:rPr>
          <w:rFonts w:ascii="Century Gothic" w:hAnsi="Century Gothic"/>
          <w:lang w:val="es-ES_tradnl"/>
        </w:rPr>
        <w:t xml:space="preserve">) las disposiciones del Código Civil y de Comercio y v) la Ley 80 de 1993. </w:t>
      </w:r>
    </w:p>
    <w:p w14:paraId="4EB30DF5" w14:textId="77777777" w:rsidR="007E1D19" w:rsidRDefault="007E1D19" w:rsidP="007E1D19">
      <w:pPr>
        <w:spacing w:before="120" w:after="120" w:line="276" w:lineRule="auto"/>
        <w:ind w:firstLine="708"/>
        <w:jc w:val="both"/>
        <w:rPr>
          <w:rFonts w:ascii="Century Gothic" w:hAnsi="Century Gothic" w:cs="Arial"/>
          <w:color w:val="000000" w:themeColor="text1"/>
        </w:rPr>
      </w:pPr>
      <w:r>
        <w:rPr>
          <w:rFonts w:ascii="Century Gothic" w:hAnsi="Century Gothic" w:cs="Arial"/>
          <w:color w:val="000000" w:themeColor="text1"/>
          <w:lang w:val="es-ES_tradnl"/>
        </w:rPr>
        <w:lastRenderedPageBreak/>
        <w:t xml:space="preserve">En consonancia, </w:t>
      </w:r>
      <w:r>
        <w:rPr>
          <w:rFonts w:ascii="Century Gothic" w:hAnsi="Century Gothic" w:cs="Arial"/>
          <w:color w:val="000000" w:themeColor="text1"/>
        </w:rPr>
        <w:t xml:space="preserve">el salvamento de voto del consejero </w:t>
      </w:r>
      <w:r w:rsidRPr="00C12DF7">
        <w:rPr>
          <w:rFonts w:ascii="Century Gothic" w:hAnsi="Century Gothic" w:cs="Arial"/>
          <w:color w:val="000000" w:themeColor="text1"/>
        </w:rPr>
        <w:t>Germán Alberto Bula Escobar</w:t>
      </w:r>
      <w:r>
        <w:rPr>
          <w:rFonts w:ascii="Century Gothic" w:hAnsi="Century Gothic" w:cs="Arial"/>
          <w:color w:val="000000" w:themeColor="text1"/>
        </w:rPr>
        <w:t xml:space="preserve"> en el concepto 2448 del 11 de mayo de 2021, referenciado en varios apartes de la presente respuesta</w:t>
      </w:r>
      <w:r>
        <w:rPr>
          <w:rStyle w:val="Refdenotaalpie"/>
          <w:rFonts w:ascii="Century Gothic" w:hAnsi="Century Gothic" w:cs="Arial"/>
          <w:color w:val="000000" w:themeColor="text1"/>
        </w:rPr>
        <w:footnoteReference w:id="26"/>
      </w:r>
      <w:r>
        <w:rPr>
          <w:rFonts w:ascii="Century Gothic" w:hAnsi="Century Gothic" w:cs="Arial"/>
          <w:color w:val="000000" w:themeColor="text1"/>
        </w:rPr>
        <w:t>, hace la diferenciación entre la figura de la concesión y los contratos producto de la gestión en zonas francas, y dice:</w:t>
      </w:r>
    </w:p>
    <w:p w14:paraId="462B5ADA" w14:textId="77777777" w:rsidR="007E1D19" w:rsidRDefault="007E1D19" w:rsidP="007E1D19">
      <w:pPr>
        <w:tabs>
          <w:tab w:val="left" w:pos="8505"/>
        </w:tabs>
        <w:ind w:left="709" w:right="709"/>
        <w:contextualSpacing/>
        <w:jc w:val="both"/>
        <w:rPr>
          <w:rFonts w:ascii="Century Gothic" w:hAnsi="Century Gothic" w:cs="Arial"/>
          <w:color w:val="000000" w:themeColor="text1"/>
          <w:sz w:val="21"/>
          <w:szCs w:val="21"/>
        </w:rPr>
      </w:pPr>
    </w:p>
    <w:p w14:paraId="084937CA" w14:textId="77777777" w:rsidR="007E1D19" w:rsidRPr="0020147E" w:rsidRDefault="007E1D19" w:rsidP="007E1D19">
      <w:pPr>
        <w:tabs>
          <w:tab w:val="left" w:pos="8505"/>
        </w:tabs>
        <w:spacing w:line="240" w:lineRule="auto"/>
        <w:ind w:left="709" w:right="709"/>
        <w:contextualSpacing/>
        <w:jc w:val="both"/>
        <w:rPr>
          <w:rFonts w:ascii="Century Gothic" w:hAnsi="Century Gothic" w:cs="Arial"/>
          <w:color w:val="000000" w:themeColor="text1"/>
          <w:sz w:val="20"/>
          <w:szCs w:val="20"/>
        </w:rPr>
      </w:pPr>
      <w:r w:rsidRPr="0020147E">
        <w:rPr>
          <w:rFonts w:ascii="Century Gothic" w:hAnsi="Century Gothic" w:cs="Arial"/>
          <w:color w:val="000000" w:themeColor="text1"/>
          <w:sz w:val="20"/>
          <w:szCs w:val="20"/>
        </w:rPr>
        <w:t>“Al analizar la caracterización que ha hecho la doctrina del contrato de concesión, se entienden las razones por las cuales resulta impropio sostener que el contrato en cuestión (</w:t>
      </w:r>
      <w:r w:rsidRPr="0020147E">
        <w:rPr>
          <w:rFonts w:ascii="Century Gothic" w:hAnsi="Century Gothic" w:cs="Arial"/>
          <w:color w:val="000000" w:themeColor="text1"/>
          <w:sz w:val="20"/>
          <w:szCs w:val="20"/>
          <w:u w:val="single"/>
        </w:rPr>
        <w:t>refiriéndose al contrato de arrendamiento de inmueble destinado para la gestión de zonas francas</w:t>
      </w:r>
      <w:r w:rsidRPr="0020147E">
        <w:rPr>
          <w:rFonts w:ascii="Century Gothic" w:hAnsi="Century Gothic" w:cs="Arial"/>
          <w:color w:val="000000" w:themeColor="text1"/>
          <w:sz w:val="20"/>
          <w:szCs w:val="20"/>
        </w:rPr>
        <w:t xml:space="preserve">) coincide con el tipo de la concesión: </w:t>
      </w:r>
    </w:p>
    <w:p w14:paraId="7BEDE4A5" w14:textId="77777777" w:rsidR="007E1D19" w:rsidRPr="0020147E" w:rsidRDefault="007E1D19" w:rsidP="007E1D19">
      <w:pPr>
        <w:tabs>
          <w:tab w:val="left" w:pos="8505"/>
        </w:tabs>
        <w:spacing w:line="240" w:lineRule="auto"/>
        <w:ind w:left="709" w:right="709"/>
        <w:contextualSpacing/>
        <w:jc w:val="both"/>
        <w:rPr>
          <w:rFonts w:ascii="Century Gothic" w:hAnsi="Century Gothic" w:cs="Arial"/>
          <w:color w:val="000000" w:themeColor="text1"/>
          <w:sz w:val="20"/>
          <w:szCs w:val="20"/>
        </w:rPr>
      </w:pPr>
    </w:p>
    <w:p w14:paraId="70698AD8" w14:textId="77777777" w:rsidR="007E1D19" w:rsidRPr="0020147E" w:rsidRDefault="007E1D19" w:rsidP="007E1D19">
      <w:pPr>
        <w:tabs>
          <w:tab w:val="left" w:pos="8505"/>
        </w:tabs>
        <w:spacing w:line="240" w:lineRule="auto"/>
        <w:ind w:left="709" w:right="709"/>
        <w:contextualSpacing/>
        <w:jc w:val="both"/>
        <w:rPr>
          <w:rFonts w:ascii="Century Gothic" w:hAnsi="Century Gothic" w:cs="Arial"/>
          <w:color w:val="000000" w:themeColor="text1"/>
          <w:sz w:val="20"/>
          <w:szCs w:val="20"/>
        </w:rPr>
      </w:pPr>
      <w:r w:rsidRPr="0020147E">
        <w:rPr>
          <w:rFonts w:ascii="Century Gothic" w:hAnsi="Century Gothic" w:cs="Arial"/>
          <w:i/>
          <w:color w:val="000000" w:themeColor="text1"/>
          <w:sz w:val="20"/>
          <w:szCs w:val="20"/>
        </w:rPr>
        <w:t>[L]as concesiones operan a partir de una previa reserva del sector a los poderes públicos. Por tanto, la concesión, entendida como una técnica de intervención administrativa en la economía, se reserva sólo a aquellas situaciones en los que la Administración no puede ceder totalmente la actividad a la libre iniciativa privada, en la medida que el interés público sobre la misma es tal que debe ser garantizado en forma permanente por el Estado (servicios públicos, recursos naturales, etc.). Sin embargo, se contempla la posibilidad de que la gestión de una actividad sea entregada a un particular, sin perjuicio de los poderes de control y fiscalización que la Administración pueda ejercer</w:t>
      </w:r>
      <w:r w:rsidRPr="0020147E">
        <w:rPr>
          <w:rStyle w:val="Refdenotaalpie"/>
          <w:rFonts w:ascii="Century Gothic" w:hAnsi="Century Gothic" w:cs="Arial"/>
          <w:i/>
          <w:color w:val="000000" w:themeColor="text1"/>
          <w:sz w:val="20"/>
          <w:szCs w:val="20"/>
        </w:rPr>
        <w:footnoteReference w:id="27"/>
      </w:r>
      <w:r w:rsidRPr="0020147E">
        <w:rPr>
          <w:rFonts w:ascii="Century Gothic" w:hAnsi="Century Gothic" w:cs="Arial"/>
          <w:color w:val="000000" w:themeColor="text1"/>
          <w:sz w:val="20"/>
          <w:szCs w:val="20"/>
        </w:rPr>
        <w:t xml:space="preserve">. </w:t>
      </w:r>
    </w:p>
    <w:p w14:paraId="1C0078E2" w14:textId="77777777" w:rsidR="007E1D19" w:rsidRPr="0020147E" w:rsidRDefault="007E1D19" w:rsidP="007E1D19">
      <w:pPr>
        <w:tabs>
          <w:tab w:val="left" w:pos="8505"/>
        </w:tabs>
        <w:spacing w:line="240" w:lineRule="auto"/>
        <w:ind w:left="709" w:right="709"/>
        <w:contextualSpacing/>
        <w:jc w:val="both"/>
        <w:rPr>
          <w:rFonts w:ascii="Century Gothic" w:hAnsi="Century Gothic" w:cs="Arial"/>
          <w:color w:val="000000" w:themeColor="text1"/>
          <w:sz w:val="20"/>
          <w:szCs w:val="20"/>
        </w:rPr>
      </w:pPr>
    </w:p>
    <w:p w14:paraId="592A25AE" w14:textId="77777777" w:rsidR="007E1D19" w:rsidRPr="0020147E" w:rsidRDefault="007E1D19" w:rsidP="007E1D19">
      <w:pPr>
        <w:tabs>
          <w:tab w:val="left" w:pos="8505"/>
        </w:tabs>
        <w:spacing w:line="240" w:lineRule="auto"/>
        <w:ind w:left="709" w:right="709"/>
        <w:contextualSpacing/>
        <w:jc w:val="both"/>
        <w:rPr>
          <w:rFonts w:ascii="Century Gothic" w:hAnsi="Century Gothic" w:cs="Arial"/>
          <w:color w:val="000000" w:themeColor="text1"/>
          <w:sz w:val="20"/>
          <w:szCs w:val="20"/>
        </w:rPr>
      </w:pPr>
      <w:r w:rsidRPr="0020147E">
        <w:rPr>
          <w:rFonts w:ascii="Century Gothic" w:hAnsi="Century Gothic" w:cs="Arial"/>
          <w:color w:val="000000" w:themeColor="text1"/>
          <w:sz w:val="20"/>
          <w:szCs w:val="20"/>
        </w:rPr>
        <w:t>Según se explica en este salvamento de voto, lo que conceptualmente queda excluido del contrato de concesión es, precisamente, lo que se presenta en la gestión de las zonas francas: en ellas, los particulares asumen el liderazgo y la administración de dichas zonas geográficas. En contra del paradigma tradicional del régimen franco —superado en la actualidad—, el Estado únicamente se encuentra llamado a cumplir una función de regulación. De tal suerte, dado que se está ante una situación en la que se “cede totalmente la actividad a la libre iniciativa privada”</w:t>
      </w:r>
      <w:r w:rsidRPr="0020147E">
        <w:rPr>
          <w:rStyle w:val="Refdenotaalpie"/>
          <w:rFonts w:ascii="Century Gothic" w:hAnsi="Century Gothic" w:cs="Arial"/>
          <w:color w:val="000000" w:themeColor="text1"/>
          <w:sz w:val="20"/>
          <w:szCs w:val="20"/>
        </w:rPr>
        <w:footnoteReference w:id="28"/>
      </w:r>
      <w:r w:rsidRPr="0020147E">
        <w:rPr>
          <w:rFonts w:ascii="Century Gothic" w:hAnsi="Century Gothic" w:cs="Arial"/>
          <w:color w:val="000000" w:themeColor="text1"/>
          <w:sz w:val="20"/>
          <w:szCs w:val="20"/>
        </w:rPr>
        <w:t>, no es conceptualmente posible que los acuerdos en cuestión sean contratos de concesión.”</w:t>
      </w:r>
    </w:p>
    <w:p w14:paraId="40F46B2A" w14:textId="77777777" w:rsidR="007E1D19" w:rsidRDefault="007E1D19" w:rsidP="007E1D19">
      <w:pPr>
        <w:spacing w:before="120" w:after="0" w:line="276" w:lineRule="auto"/>
        <w:ind w:firstLine="708"/>
        <w:jc w:val="both"/>
        <w:rPr>
          <w:rFonts w:ascii="Century Gothic" w:hAnsi="Century Gothic" w:cs="Arial"/>
          <w:color w:val="000000" w:themeColor="text1"/>
        </w:rPr>
      </w:pPr>
    </w:p>
    <w:p w14:paraId="7BBFF3C2" w14:textId="77777777" w:rsidR="007E1D19" w:rsidRDefault="007E1D19" w:rsidP="007E1D19">
      <w:pPr>
        <w:spacing w:after="120" w:line="276" w:lineRule="auto"/>
        <w:ind w:firstLine="708"/>
        <w:jc w:val="both"/>
        <w:rPr>
          <w:rFonts w:ascii="Century Gothic" w:hAnsi="Century Gothic" w:cs="Arial"/>
          <w:color w:val="000000" w:themeColor="text1"/>
        </w:rPr>
      </w:pPr>
      <w:r w:rsidRPr="0066302B">
        <w:rPr>
          <w:rFonts w:ascii="Century Gothic" w:hAnsi="Century Gothic" w:cs="Arial"/>
          <w:color w:val="000000" w:themeColor="text1"/>
        </w:rPr>
        <w:t xml:space="preserve">Así las cosas, </w:t>
      </w:r>
      <w:r>
        <w:rPr>
          <w:rFonts w:ascii="Century Gothic" w:hAnsi="Century Gothic" w:cs="Arial"/>
          <w:color w:val="000000" w:themeColor="text1"/>
        </w:rPr>
        <w:t xml:space="preserve">es posible concluir que el contrato de arrendamiento de bienes inmuebles de propiedad de la Nación, no hacen parte de las excepciones contenidas en el artículo 6 de la Ley 1150 de 2007, por cuanto no corresponden a aquellos que puedan suscribirse a través de la modalidad de contratación directa </w:t>
      </w:r>
      <w:r>
        <w:rPr>
          <w:rFonts w:ascii="Century Gothic" w:hAnsi="Century Gothic" w:cs="Arial"/>
          <w:color w:val="000000" w:themeColor="text1"/>
        </w:rPr>
        <w:lastRenderedPageBreak/>
        <w:t>como contratos de arrendamiento comunes, ni tampoco se aparejan con los denominados contratos de concesión; sino que se está frente a un contrato de arrendamiento estatal de características particulares y especiales, con un marco regulatorio disímil que complementa el régimen del Estatuto General de Contratación de la Administración Pública, convirtiéndolo en atípico e innominado.</w:t>
      </w:r>
    </w:p>
    <w:p w14:paraId="0DF760F3" w14:textId="77777777" w:rsidR="007E1D19" w:rsidRDefault="007E1D19" w:rsidP="007E1D19">
      <w:pPr>
        <w:spacing w:before="120" w:after="120" w:line="276" w:lineRule="auto"/>
        <w:ind w:firstLine="708"/>
        <w:jc w:val="both"/>
        <w:rPr>
          <w:rFonts w:ascii="Century Gothic" w:hAnsi="Century Gothic" w:cs="Open Sans"/>
          <w:color w:val="4B4949"/>
          <w:sz w:val="21"/>
          <w:szCs w:val="21"/>
        </w:rPr>
      </w:pPr>
      <w:r>
        <w:rPr>
          <w:rFonts w:ascii="Century Gothic" w:hAnsi="Century Gothic" w:cs="Arial"/>
          <w:color w:val="000000" w:themeColor="text1"/>
        </w:rPr>
        <w:t xml:space="preserve">Por lo tanto, será obligatoria la exigencia del RUP para la verificación de las condiciones de los oferentes, en el marco del proceso licitatorio que pretenda seleccionar el usuario operador de las zonas francas, en los términos del Estatuto General de Contratación de la Administración Pública, sin perjuicio de las exigencias propias que demande el régimen franco en Colombia para establecer el cumplimiento de las condiciones especiales con las que deben contar los usuarios operadores de las zonas francas, contempladas en </w:t>
      </w:r>
      <w:r w:rsidRPr="00D11C28">
        <w:rPr>
          <w:rFonts w:ascii="Century Gothic" w:hAnsi="Century Gothic" w:cs="Arial"/>
          <w:color w:val="000000" w:themeColor="text1"/>
        </w:rPr>
        <w:t>el artículo 393</w:t>
      </w:r>
      <w:r>
        <w:rPr>
          <w:rFonts w:ascii="Century Gothic" w:hAnsi="Century Gothic" w:cs="Arial"/>
          <w:color w:val="000000" w:themeColor="text1"/>
        </w:rPr>
        <w:t xml:space="preserve">, numeral </w:t>
      </w:r>
      <w:r w:rsidRPr="00D11C28">
        <w:rPr>
          <w:rFonts w:ascii="Century Gothic" w:hAnsi="Century Gothic" w:cs="Arial"/>
          <w:color w:val="000000" w:themeColor="text1"/>
        </w:rPr>
        <w:t>14 del Decreto 2685 de 1999, modificado por el artículo 12 del Decreto 4051 de 2007</w:t>
      </w:r>
      <w:r w:rsidRPr="009E5F92">
        <w:rPr>
          <w:rStyle w:val="Refdenotaalpie"/>
          <w:rFonts w:ascii="Century Gothic" w:hAnsi="Century Gothic" w:cs="Arial"/>
          <w:color w:val="000000" w:themeColor="text1"/>
        </w:rPr>
        <w:footnoteReference w:id="29"/>
      </w:r>
      <w:r w:rsidRPr="009E5F92">
        <w:rPr>
          <w:rFonts w:ascii="Century Gothic" w:hAnsi="Century Gothic" w:cs="Arial"/>
          <w:color w:val="000000" w:themeColor="text1"/>
        </w:rPr>
        <w:t xml:space="preserve">.  </w:t>
      </w:r>
      <w:r>
        <w:rPr>
          <w:rFonts w:ascii="Century Gothic" w:hAnsi="Century Gothic" w:cs="Arial"/>
          <w:color w:val="000000" w:themeColor="text1"/>
        </w:rPr>
        <w:t xml:space="preserve">Lo anterior, de conformidad con lo contemplado en la misma Ley 1150 de 2007 en su artículo 6, numeral 6.1, inciso tercero que otorga la facultad a la entidad estatal de verificar las condiciones de forma directa, </w:t>
      </w:r>
      <w:r w:rsidRPr="0020147E">
        <w:rPr>
          <w:rFonts w:ascii="Century Gothic" w:hAnsi="Century Gothic" w:cs="Open Sans"/>
          <w:color w:val="4B4949"/>
        </w:rPr>
        <w:t>en el entendido de que este requiere la verificación de requisitos del proponente adicionales a los contenidos en el RUP.</w:t>
      </w:r>
      <w:r w:rsidRPr="00E126E7">
        <w:rPr>
          <w:rFonts w:ascii="Century Gothic" w:hAnsi="Century Gothic" w:cs="Open Sans"/>
          <w:color w:val="4B4949"/>
          <w:sz w:val="21"/>
          <w:szCs w:val="21"/>
        </w:rPr>
        <w:t xml:space="preserve"> </w:t>
      </w:r>
    </w:p>
    <w:p w14:paraId="664F0D56" w14:textId="77777777" w:rsidR="007E1D19" w:rsidRPr="00E126E7" w:rsidRDefault="007E1D19" w:rsidP="007E1D19">
      <w:pPr>
        <w:spacing w:after="0" w:line="240" w:lineRule="auto"/>
        <w:ind w:left="709" w:right="709"/>
        <w:jc w:val="both"/>
        <w:rPr>
          <w:rFonts w:ascii="Century Gothic" w:hAnsi="Century Gothic" w:cs="Arial"/>
          <w:color w:val="000000" w:themeColor="text1"/>
          <w:sz w:val="21"/>
          <w:szCs w:val="21"/>
        </w:rPr>
      </w:pPr>
    </w:p>
    <w:p w14:paraId="01BF8BE4" w14:textId="77777777" w:rsidR="007E1D19" w:rsidRPr="00E126E7" w:rsidRDefault="007E1D19" w:rsidP="007E1D19">
      <w:pPr>
        <w:tabs>
          <w:tab w:val="left" w:pos="0"/>
        </w:tabs>
        <w:spacing w:after="0"/>
        <w:jc w:val="both"/>
        <w:rPr>
          <w:rFonts w:ascii="Century Gothic" w:eastAsia="Calibri" w:hAnsi="Century Gothic" w:cs="Arial"/>
          <w:b/>
          <w:color w:val="000000" w:themeColor="text1"/>
          <w:sz w:val="21"/>
          <w:szCs w:val="21"/>
          <w:lang w:val="es-ES_tradnl"/>
        </w:rPr>
      </w:pPr>
      <w:r w:rsidRPr="00E126E7">
        <w:rPr>
          <w:rFonts w:ascii="Century Gothic" w:eastAsia="Calibri" w:hAnsi="Century Gothic" w:cs="Arial"/>
          <w:b/>
          <w:color w:val="000000" w:themeColor="text1"/>
          <w:sz w:val="21"/>
          <w:szCs w:val="21"/>
          <w:lang w:val="es-ES_tradnl"/>
        </w:rPr>
        <w:t>3. Respuesta</w:t>
      </w:r>
    </w:p>
    <w:p w14:paraId="2C664FAB" w14:textId="77777777" w:rsidR="007E1D19" w:rsidRPr="00317783" w:rsidRDefault="007E1D19" w:rsidP="007E1D19">
      <w:pPr>
        <w:spacing w:after="0" w:line="276" w:lineRule="auto"/>
        <w:ind w:firstLine="709"/>
        <w:jc w:val="both"/>
        <w:rPr>
          <w:rFonts w:ascii="Century Gothic" w:eastAsia="Times New Roman" w:hAnsi="Century Gothic" w:cs="Arial"/>
          <w:lang w:eastAsia="es-CO"/>
        </w:rPr>
      </w:pPr>
      <w:bookmarkStart w:id="17" w:name="_Hlk131064197"/>
    </w:p>
    <w:p w14:paraId="6C0B228C" w14:textId="77777777" w:rsidR="007E1D19" w:rsidRPr="0020147E" w:rsidRDefault="007E1D19" w:rsidP="007E1D19">
      <w:pPr>
        <w:spacing w:after="0" w:line="240" w:lineRule="auto"/>
        <w:ind w:left="709" w:right="709"/>
        <w:jc w:val="both"/>
        <w:rPr>
          <w:rFonts w:ascii="Century Gothic" w:hAnsi="Century Gothic" w:cs="Arial"/>
          <w:color w:val="000000" w:themeColor="text1"/>
          <w:sz w:val="20"/>
          <w:szCs w:val="20"/>
        </w:rPr>
      </w:pPr>
      <w:r w:rsidRPr="0020147E">
        <w:rPr>
          <w:rFonts w:ascii="Century Gothic" w:hAnsi="Century Gothic" w:cs="Arial"/>
          <w:color w:val="000000" w:themeColor="text1"/>
          <w:sz w:val="20"/>
          <w:szCs w:val="20"/>
          <w:lang w:val="es-ES_tradnl"/>
        </w:rPr>
        <w:t xml:space="preserve">“i) </w:t>
      </w:r>
      <w:r w:rsidRPr="0020147E">
        <w:rPr>
          <w:rFonts w:ascii="Century Gothic" w:hAnsi="Century Gothic" w:cs="Arial"/>
          <w:color w:val="000000" w:themeColor="text1"/>
          <w:sz w:val="20"/>
          <w:szCs w:val="20"/>
        </w:rPr>
        <w:t xml:space="preserve">¿Teniendo en cuenta que el artículo 6 de la Ley 1150 de 2007, establece que todas las personas naturales o jurídicas nacionales o extranjeras domiciliadas o con sucursal en Colombia, que aspiren a celebrar contratos con las entidades estatales, </w:t>
      </w:r>
      <w:r w:rsidRPr="0020147E">
        <w:rPr>
          <w:rFonts w:ascii="Century Gothic" w:hAnsi="Century Gothic" w:cs="Arial"/>
          <w:b/>
          <w:color w:val="000000" w:themeColor="text1"/>
          <w:sz w:val="20"/>
          <w:szCs w:val="20"/>
          <w:u w:val="single"/>
        </w:rPr>
        <w:t>se inscribirán en el Registro Único de Proponentes</w:t>
      </w:r>
      <w:r w:rsidRPr="0020147E">
        <w:rPr>
          <w:rFonts w:ascii="Century Gothic" w:hAnsi="Century Gothic" w:cs="Arial"/>
          <w:color w:val="000000" w:themeColor="text1"/>
          <w:sz w:val="20"/>
          <w:szCs w:val="20"/>
        </w:rPr>
        <w:t xml:space="preserve"> del Registro Único Empresarial de la Cámara de Comercio con jurisdicción </w:t>
      </w:r>
      <w:r w:rsidRPr="0020147E">
        <w:rPr>
          <w:rFonts w:ascii="Century Gothic" w:hAnsi="Century Gothic" w:cs="Arial"/>
          <w:color w:val="000000" w:themeColor="text1"/>
          <w:sz w:val="20"/>
          <w:szCs w:val="20"/>
        </w:rPr>
        <w:lastRenderedPageBreak/>
        <w:t>en su domicilio principal, es posible que para el presente proceso se aplique la excepción señalada en el inciso segundo del mismo artículo, el cual establece que “</w:t>
      </w:r>
      <w:r w:rsidRPr="0020147E">
        <w:rPr>
          <w:rFonts w:ascii="Century Gothic" w:hAnsi="Century Gothic" w:cs="Arial"/>
          <w:b/>
          <w:i/>
          <w:color w:val="000000" w:themeColor="text1"/>
          <w:sz w:val="20"/>
          <w:szCs w:val="20"/>
          <w:u w:val="single"/>
        </w:rPr>
        <w:t>no se requerirá de este registro, ni de clasificación</w:t>
      </w:r>
      <w:r w:rsidRPr="0020147E">
        <w:rPr>
          <w:rFonts w:ascii="Century Gothic" w:hAnsi="Century Gothic" w:cs="Arial"/>
          <w:i/>
          <w:color w:val="000000" w:themeColor="text1"/>
          <w:sz w:val="20"/>
          <w:szCs w:val="20"/>
        </w:rPr>
        <w:t>,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r w:rsidRPr="0020147E">
        <w:rPr>
          <w:rFonts w:ascii="Century Gothic" w:hAnsi="Century Gothic" w:cs="Arial"/>
          <w:color w:val="000000" w:themeColor="text1"/>
          <w:sz w:val="20"/>
          <w:szCs w:val="20"/>
        </w:rPr>
        <w:t xml:space="preserve">”? </w:t>
      </w:r>
    </w:p>
    <w:p w14:paraId="02393406" w14:textId="77777777" w:rsidR="007E1D19" w:rsidRPr="0020147E" w:rsidRDefault="007E1D19" w:rsidP="007E1D19">
      <w:pPr>
        <w:spacing w:after="0" w:line="240" w:lineRule="auto"/>
        <w:ind w:left="709" w:right="709"/>
        <w:jc w:val="both"/>
        <w:rPr>
          <w:rFonts w:ascii="Century Gothic" w:hAnsi="Century Gothic" w:cs="Arial"/>
          <w:color w:val="000000" w:themeColor="text1"/>
          <w:sz w:val="20"/>
          <w:szCs w:val="20"/>
        </w:rPr>
      </w:pPr>
    </w:p>
    <w:p w14:paraId="678D71AA" w14:textId="77777777" w:rsidR="007E1D19" w:rsidRPr="0020147E" w:rsidRDefault="007E1D19" w:rsidP="007E1D19">
      <w:pPr>
        <w:spacing w:after="0" w:line="240" w:lineRule="auto"/>
        <w:ind w:left="709" w:right="709"/>
        <w:jc w:val="both"/>
        <w:rPr>
          <w:rFonts w:ascii="Century Gothic" w:hAnsi="Century Gothic" w:cs="Arial"/>
          <w:i/>
          <w:color w:val="000000" w:themeColor="text1"/>
          <w:sz w:val="20"/>
          <w:szCs w:val="20"/>
        </w:rPr>
      </w:pPr>
      <w:r w:rsidRPr="0020147E">
        <w:rPr>
          <w:rFonts w:ascii="Century Gothic" w:hAnsi="Century Gothic" w:cs="Arial"/>
          <w:i/>
          <w:color w:val="000000" w:themeColor="text1"/>
          <w:sz w:val="20"/>
          <w:szCs w:val="20"/>
        </w:rPr>
        <w:t>¿De ser viable la aplicación de la excepción señalada en el artículo 6 de la Ley 1150 de 2007, pueden validarse con documentos adicionales la información relacionada con la experiencia, capacidad jurídica, financiera y de organización del proponente y su clasificación</w:t>
      </w:r>
      <w:r w:rsidRPr="0020147E">
        <w:rPr>
          <w:rFonts w:ascii="Century Gothic" w:hAnsi="Century Gothic" w:cs="Arial"/>
          <w:i/>
          <w:iCs/>
          <w:color w:val="000000" w:themeColor="text1"/>
          <w:sz w:val="20"/>
          <w:szCs w:val="20"/>
        </w:rPr>
        <w:t>?”.</w:t>
      </w:r>
    </w:p>
    <w:p w14:paraId="384E7C66" w14:textId="77777777" w:rsidR="007E1D19" w:rsidRDefault="007E1D19" w:rsidP="007E1D19">
      <w:pPr>
        <w:spacing w:after="0" w:line="240" w:lineRule="auto"/>
        <w:ind w:left="709" w:right="709"/>
        <w:jc w:val="both"/>
        <w:rPr>
          <w:rFonts w:ascii="Century Gothic" w:hAnsi="Century Gothic" w:cs="Arial"/>
          <w:color w:val="000000" w:themeColor="text1"/>
          <w:sz w:val="21"/>
          <w:szCs w:val="21"/>
        </w:rPr>
      </w:pPr>
    </w:p>
    <w:p w14:paraId="36072647" w14:textId="77777777" w:rsidR="007E1D19" w:rsidRDefault="007E1D19" w:rsidP="007E1D19">
      <w:pPr>
        <w:spacing w:after="120" w:line="276" w:lineRule="auto"/>
        <w:jc w:val="both"/>
        <w:rPr>
          <w:rFonts w:ascii="Century Gothic" w:eastAsia="Calibri" w:hAnsi="Century Gothic" w:cs="Arial"/>
        </w:rPr>
      </w:pPr>
      <w:r w:rsidRPr="00317783">
        <w:rPr>
          <w:rFonts w:ascii="Century Gothic" w:eastAsia="Arial" w:hAnsi="Century Gothic" w:cs="Arial"/>
          <w:lang w:val="es-ES" w:eastAsia="es-ES" w:bidi="es-ES"/>
        </w:rPr>
        <w:t>De acuerdo con la interpretación de las normas generales del sistema de compras públicas</w:t>
      </w:r>
      <w:r>
        <w:rPr>
          <w:rFonts w:ascii="Century Gothic" w:eastAsia="Calibri" w:hAnsi="Century Gothic" w:cs="Arial"/>
          <w:lang w:val="es-ES"/>
        </w:rPr>
        <w:t xml:space="preserve"> y las consideraciones expuestas en la presente respuesta, entendiendo que</w:t>
      </w:r>
      <w:r>
        <w:rPr>
          <w:rFonts w:ascii="Century Gothic" w:eastAsia="Calibri" w:hAnsi="Century Gothic" w:cs="Arial"/>
        </w:rPr>
        <w:t xml:space="preserve"> el contrato de arrendamiento de inmuebles con destinación principal para la operación y funcionamiento de las zonas francas declaradas no son suscritos vía </w:t>
      </w:r>
      <w:r w:rsidRPr="006423F3">
        <w:rPr>
          <w:rFonts w:ascii="Century Gothic" w:eastAsia="Calibri" w:hAnsi="Century Gothic" w:cs="Arial"/>
          <w:i/>
          <w:iCs/>
        </w:rPr>
        <w:t>contratación directa</w:t>
      </w:r>
      <w:r>
        <w:rPr>
          <w:rFonts w:ascii="Century Gothic" w:eastAsia="Calibri" w:hAnsi="Century Gothic" w:cs="Arial"/>
        </w:rPr>
        <w:t>, sino que, en concordancia con la interpretación y conclusión a la que llegó el Consejo de Estado en el concepto 2448, donde se indicó que: “</w:t>
      </w:r>
      <w:r w:rsidRPr="00C008FF">
        <w:rPr>
          <w:rFonts w:ascii="Century Gothic" w:eastAsia="Calibri" w:hAnsi="Century Gothic" w:cs="Arial"/>
          <w:i/>
          <w:iCs/>
        </w:rPr>
        <w:t xml:space="preserve">para la selección de los usuarios operadores de las zonas francas que operan con inmuebles de propiedad de la Nación-Ministerio de Comercio, Industria y Turismo con los que deberán celebrarse los contratos de arrendamiento, </w:t>
      </w:r>
      <w:r w:rsidRPr="0020147E">
        <w:rPr>
          <w:rFonts w:ascii="Century Gothic" w:eastAsia="Calibri" w:hAnsi="Century Gothic" w:cs="Arial"/>
          <w:i/>
        </w:rPr>
        <w:t>resulta necesario acudir al procedimiento de licitación en los términos de la Ley 80 de 1993, sus modificaciones y sus decretos reglamentarios</w:t>
      </w:r>
      <w:r>
        <w:rPr>
          <w:rFonts w:ascii="Century Gothic" w:eastAsia="Calibri" w:hAnsi="Century Gothic" w:cs="Arial"/>
          <w:i/>
          <w:iCs/>
        </w:rPr>
        <w:t xml:space="preserve">.” </w:t>
      </w:r>
      <w:r>
        <w:rPr>
          <w:rFonts w:ascii="Century Gothic" w:eastAsia="Calibri" w:hAnsi="Century Gothic" w:cs="Arial"/>
        </w:rPr>
        <w:t>el contrato estatal antedicho deberá interpretarse como un contrato de arrendamiento especial, celebrado luego de agotar un proceso de selección a través de la modalidad de licitación pública.</w:t>
      </w:r>
    </w:p>
    <w:p w14:paraId="4B5447BC" w14:textId="77777777" w:rsidR="007E1D19" w:rsidRDefault="007E1D19" w:rsidP="007E1D19">
      <w:pPr>
        <w:spacing w:after="120" w:line="276" w:lineRule="auto"/>
        <w:ind w:firstLine="708"/>
        <w:jc w:val="both"/>
        <w:rPr>
          <w:rFonts w:ascii="Century Gothic" w:hAnsi="Century Gothic" w:cs="Arial"/>
          <w:color w:val="000000" w:themeColor="text1"/>
        </w:rPr>
      </w:pPr>
      <w:r>
        <w:rPr>
          <w:rFonts w:ascii="Century Gothic" w:eastAsia="Calibri" w:hAnsi="Century Gothic" w:cs="Arial"/>
        </w:rPr>
        <w:t xml:space="preserve">En ese sentido, </w:t>
      </w:r>
      <w:r>
        <w:rPr>
          <w:rFonts w:ascii="Century Gothic" w:hAnsi="Century Gothic" w:cs="Arial"/>
          <w:color w:val="000000" w:themeColor="text1"/>
        </w:rPr>
        <w:t>es posible concluir que el contrato de arrendamiento de bienes inmuebles de propiedad de la Nación, no hacen parte de las excepciones contenidas en el artículo 6 de la Ley 1150 de 2007, por cuanto no corresponden a aquellos que puedan suscribirse a través de la modalidad de contratación directa como contratos de arrendamiento comunes, ni tampoco se aparejan con los denominados contratos de concesión; sino que se está frente a un contrato de arrendamiento estatal de características particulares y especiales, con un marco regulatorio disímil que complementa el régimen del Estatuto General de Contratación de la Administración Pública, convirtiéndolo en atípico e innominado.</w:t>
      </w:r>
    </w:p>
    <w:p w14:paraId="7B50DE3F" w14:textId="77777777" w:rsidR="007E1D19" w:rsidRDefault="007E1D19" w:rsidP="007E1D19">
      <w:pPr>
        <w:spacing w:after="0" w:line="276" w:lineRule="auto"/>
        <w:ind w:firstLine="708"/>
        <w:jc w:val="both"/>
        <w:rPr>
          <w:rFonts w:ascii="Century Gothic" w:hAnsi="Century Gothic" w:cs="Open Sans"/>
          <w:color w:val="4B4949"/>
          <w:sz w:val="21"/>
          <w:szCs w:val="21"/>
        </w:rPr>
      </w:pPr>
      <w:r>
        <w:rPr>
          <w:rFonts w:ascii="Century Gothic" w:hAnsi="Century Gothic" w:cs="Arial"/>
          <w:color w:val="000000" w:themeColor="text1"/>
        </w:rPr>
        <w:lastRenderedPageBreak/>
        <w:t xml:space="preserve">Por lo tanto, será obligatoria la exigencia del RUP para la verificación de las condiciones de los oferentes, en el marco del proceso licitatorio que pretenda seleccionar el usuario operador de las zonas francas, en los términos del Estatuto General de Contratación de la Administración Pública, sin perjuicio de las exigencias propias que demande el régimen franco en Colombia para establecer el cumplimiento de las condiciones especiales con las que deben contar los usuarios operadores de las zonas francas, contempladas en </w:t>
      </w:r>
      <w:r w:rsidRPr="00D11C28">
        <w:rPr>
          <w:rFonts w:ascii="Century Gothic" w:hAnsi="Century Gothic" w:cs="Arial"/>
          <w:color w:val="000000" w:themeColor="text1"/>
        </w:rPr>
        <w:t>el artículo 393</w:t>
      </w:r>
      <w:r>
        <w:rPr>
          <w:rFonts w:ascii="Century Gothic" w:hAnsi="Century Gothic" w:cs="Arial"/>
          <w:color w:val="000000" w:themeColor="text1"/>
        </w:rPr>
        <w:t xml:space="preserve">, numeral </w:t>
      </w:r>
      <w:r w:rsidRPr="00D11C28">
        <w:rPr>
          <w:rFonts w:ascii="Century Gothic" w:hAnsi="Century Gothic" w:cs="Arial"/>
          <w:color w:val="000000" w:themeColor="text1"/>
        </w:rPr>
        <w:t>14 del Decreto 2685 de 1999, modificado por el artículo 12 del Decreto 4051 de 2007</w:t>
      </w:r>
      <w:r>
        <w:rPr>
          <w:rFonts w:ascii="Century Gothic" w:hAnsi="Century Gothic" w:cs="Arial"/>
          <w:color w:val="000000" w:themeColor="text1"/>
        </w:rPr>
        <w:t>. Esto</w:t>
      </w:r>
      <w:r w:rsidRPr="009E5F92">
        <w:rPr>
          <w:rFonts w:ascii="Century Gothic" w:hAnsi="Century Gothic" w:cs="Arial"/>
          <w:color w:val="000000" w:themeColor="text1"/>
        </w:rPr>
        <w:t xml:space="preserve">, de conformidad con lo contemplado en la misma Ley 1150 de 2007 en su artículo 6, numeral 6.1, inciso tercero </w:t>
      </w:r>
      <w:r>
        <w:rPr>
          <w:rFonts w:ascii="Century Gothic" w:hAnsi="Century Gothic" w:cs="Arial"/>
          <w:color w:val="000000" w:themeColor="text1"/>
        </w:rPr>
        <w:t>podría suponer la necesidad de que</w:t>
      </w:r>
      <w:r w:rsidRPr="009E5F92">
        <w:rPr>
          <w:rFonts w:ascii="Century Gothic" w:hAnsi="Century Gothic" w:cs="Arial"/>
          <w:color w:val="000000" w:themeColor="text1"/>
        </w:rPr>
        <w:t xml:space="preserve"> la entidad estatal veri</w:t>
      </w:r>
      <w:r>
        <w:rPr>
          <w:rFonts w:ascii="Century Gothic" w:hAnsi="Century Gothic" w:cs="Arial"/>
          <w:color w:val="000000" w:themeColor="text1"/>
        </w:rPr>
        <w:t>fique ciertas</w:t>
      </w:r>
      <w:r w:rsidRPr="009E5F92">
        <w:rPr>
          <w:rFonts w:ascii="Century Gothic" w:hAnsi="Century Gothic" w:cs="Arial"/>
          <w:color w:val="000000" w:themeColor="text1"/>
        </w:rPr>
        <w:t xml:space="preserve"> condiciones de forma directa, </w:t>
      </w:r>
      <w:r w:rsidRPr="00B01A79">
        <w:rPr>
          <w:rFonts w:ascii="Century Gothic" w:hAnsi="Century Gothic" w:cs="Open Sans"/>
          <w:color w:val="4B4949"/>
        </w:rPr>
        <w:t xml:space="preserve">en el entendido de </w:t>
      </w:r>
      <w:r>
        <w:rPr>
          <w:rFonts w:ascii="Century Gothic" w:hAnsi="Century Gothic" w:cs="Open Sans"/>
          <w:color w:val="4B4949"/>
        </w:rPr>
        <w:t xml:space="preserve">se </w:t>
      </w:r>
      <w:r w:rsidRPr="00B01A79">
        <w:rPr>
          <w:rFonts w:ascii="Century Gothic" w:hAnsi="Century Gothic" w:cs="Open Sans"/>
          <w:color w:val="4B4949"/>
        </w:rPr>
        <w:t>requiere la verificación de requisitos del proponente adicionales a los contenidos en el RUP.</w:t>
      </w:r>
      <w:r w:rsidRPr="00E126E7">
        <w:rPr>
          <w:rFonts w:ascii="Century Gothic" w:hAnsi="Century Gothic" w:cs="Open Sans"/>
          <w:color w:val="4B4949"/>
          <w:sz w:val="21"/>
          <w:szCs w:val="21"/>
        </w:rPr>
        <w:t xml:space="preserve"> </w:t>
      </w:r>
    </w:p>
    <w:p w14:paraId="686B06C1" w14:textId="77777777" w:rsidR="007E1D19" w:rsidRDefault="007E1D19" w:rsidP="007E1D19">
      <w:pPr>
        <w:spacing w:after="0" w:line="276" w:lineRule="auto"/>
        <w:ind w:firstLine="708"/>
        <w:jc w:val="both"/>
        <w:rPr>
          <w:rFonts w:ascii="Century Gothic" w:hAnsi="Century Gothic" w:cs="Open Sans"/>
          <w:color w:val="4B4949"/>
          <w:sz w:val="21"/>
          <w:szCs w:val="21"/>
        </w:rPr>
      </w:pPr>
    </w:p>
    <w:bookmarkEnd w:id="17"/>
    <w:p w14:paraId="6CEEFB4B" w14:textId="77777777" w:rsidR="007E1D19" w:rsidRPr="00D25777" w:rsidRDefault="007E1D19" w:rsidP="007E1D19">
      <w:pPr>
        <w:spacing w:after="0" w:line="276" w:lineRule="auto"/>
        <w:jc w:val="both"/>
        <w:rPr>
          <w:rFonts w:ascii="Century Gothic" w:eastAsia="Calibri" w:hAnsi="Century Gothic" w:cs="Arial"/>
          <w:lang w:val="es-MX"/>
        </w:rPr>
      </w:pPr>
      <w:r w:rsidRPr="00D25777">
        <w:rPr>
          <w:rFonts w:ascii="Century Gothic" w:eastAsia="Arial" w:hAnsi="Century Gothic" w:cs="Arial"/>
          <w:color w:val="000000"/>
          <w:lang w:val="es-MX" w:eastAsia="es-ES_tradnl"/>
        </w:rPr>
        <w:t xml:space="preserve">Este concepto tiene el alcance previsto en el artículo 28 del Código de Procedimiento Administrativo y de lo Contencioso Administrativo </w:t>
      </w:r>
      <w:r w:rsidRPr="00D25777">
        <w:rPr>
          <w:rFonts w:ascii="Century Gothic" w:eastAsia="Calibri" w:hAnsi="Century Gothic" w:cs="Arial"/>
          <w:lang w:val="es-MX"/>
        </w:rPr>
        <w:t>y las expresiones utilizadas con mayúscula inicial deben ser entendidas con el significado que les otorga el artículo 2.2.1.1.1.3.1. del Decreto 1082 de 2015.</w:t>
      </w:r>
    </w:p>
    <w:p w14:paraId="272B5CA4" w14:textId="77777777" w:rsidR="007E1D19" w:rsidRPr="005B04FF" w:rsidRDefault="007E1D19" w:rsidP="007E1D19">
      <w:pPr>
        <w:spacing w:after="0" w:line="276" w:lineRule="auto"/>
        <w:jc w:val="both"/>
        <w:rPr>
          <w:rFonts w:ascii="Century Gothic" w:hAnsi="Century Gothic" w:cs="Arial"/>
          <w:color w:val="000000" w:themeColor="text1"/>
          <w:lang w:val="es-ES_tradnl" w:bidi="es-ES"/>
        </w:rPr>
      </w:pPr>
    </w:p>
    <w:p w14:paraId="458DC4BD" w14:textId="77777777" w:rsidR="007E1D19" w:rsidRPr="00317783" w:rsidRDefault="007E1D19" w:rsidP="007E1D19">
      <w:pPr>
        <w:tabs>
          <w:tab w:val="left" w:pos="426"/>
        </w:tabs>
        <w:spacing w:line="276" w:lineRule="auto"/>
        <w:jc w:val="both"/>
        <w:rPr>
          <w:rFonts w:ascii="Century Gothic" w:eastAsia="Times New Roman" w:hAnsi="Century Gothic" w:cs="Arial"/>
          <w:color w:val="000000" w:themeColor="text1"/>
        </w:rPr>
      </w:pPr>
      <w:r w:rsidRPr="00317783">
        <w:rPr>
          <w:rFonts w:ascii="Century Gothic" w:eastAsia="Times New Roman" w:hAnsi="Century Gothic" w:cs="Arial"/>
          <w:color w:val="000000" w:themeColor="text1"/>
        </w:rPr>
        <w:t>Atentamente,</w:t>
      </w:r>
    </w:p>
    <w:p w14:paraId="6AC1533C" w14:textId="174B732A" w:rsidR="007E1D19" w:rsidRPr="00317783" w:rsidRDefault="00183E78" w:rsidP="007E1D19">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35244E12" wp14:editId="6DACBFEA">
            <wp:extent cx="3156585" cy="1208405"/>
            <wp:effectExtent l="0" t="0" r="5715" b="0"/>
            <wp:docPr id="183313045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E1D19" w:rsidRPr="002240DB" w14:paraId="50D2AEE3" w14:textId="77777777" w:rsidTr="005D4338">
        <w:trPr>
          <w:trHeight w:val="409"/>
        </w:trPr>
        <w:tc>
          <w:tcPr>
            <w:tcW w:w="817" w:type="dxa"/>
            <w:tcBorders>
              <w:top w:val="nil"/>
              <w:left w:val="nil"/>
              <w:bottom w:val="nil"/>
              <w:right w:val="nil"/>
            </w:tcBorders>
            <w:vAlign w:val="center"/>
            <w:hideMark/>
          </w:tcPr>
          <w:p w14:paraId="15A31711" w14:textId="77777777" w:rsidR="007E1D19" w:rsidRPr="00317783" w:rsidRDefault="007E1D19" w:rsidP="005D4338">
            <w:pPr>
              <w:spacing w:after="0" w:line="240" w:lineRule="auto"/>
              <w:jc w:val="both"/>
              <w:rPr>
                <w:rFonts w:ascii="Century Gothic" w:hAnsi="Century Gothic" w:cs="Arial"/>
                <w:sz w:val="16"/>
                <w:szCs w:val="16"/>
              </w:rPr>
            </w:pPr>
            <w:r w:rsidRPr="00317783">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CB89ABA" w14:textId="77777777" w:rsidR="007E1D19" w:rsidRPr="00317783" w:rsidRDefault="007E1D19" w:rsidP="005D4338">
            <w:pPr>
              <w:spacing w:after="0" w:line="240" w:lineRule="auto"/>
              <w:jc w:val="both"/>
              <w:rPr>
                <w:rFonts w:ascii="Century Gothic" w:hAnsi="Century Gothic" w:cs="Arial"/>
                <w:sz w:val="16"/>
                <w:szCs w:val="16"/>
              </w:rPr>
            </w:pPr>
            <w:r>
              <w:rPr>
                <w:rFonts w:ascii="Century Gothic" w:hAnsi="Century Gothic" w:cs="Arial"/>
                <w:sz w:val="16"/>
                <w:szCs w:val="16"/>
              </w:rPr>
              <w:t>Sergio Enrique Caballero Lesmes</w:t>
            </w:r>
          </w:p>
          <w:p w14:paraId="4114AA36" w14:textId="77777777" w:rsidR="007E1D19" w:rsidRPr="00317783" w:rsidRDefault="007E1D19" w:rsidP="005D4338">
            <w:pPr>
              <w:spacing w:after="0" w:line="240" w:lineRule="auto"/>
              <w:jc w:val="both"/>
              <w:rPr>
                <w:rFonts w:ascii="Century Gothic" w:hAnsi="Century Gothic" w:cs="Arial"/>
                <w:sz w:val="16"/>
                <w:szCs w:val="16"/>
              </w:rPr>
            </w:pPr>
            <w:r w:rsidRPr="00317783">
              <w:rPr>
                <w:rFonts w:ascii="Century Gothic" w:hAnsi="Century Gothic" w:cs="Arial"/>
                <w:sz w:val="16"/>
                <w:szCs w:val="16"/>
              </w:rPr>
              <w:t>Contratista de la Subdirección de Gestión Contractual</w:t>
            </w:r>
          </w:p>
        </w:tc>
      </w:tr>
      <w:tr w:rsidR="007E1D19" w:rsidRPr="002240DB" w14:paraId="6F5992B5" w14:textId="77777777" w:rsidTr="005D4338">
        <w:trPr>
          <w:trHeight w:val="409"/>
        </w:trPr>
        <w:tc>
          <w:tcPr>
            <w:tcW w:w="817" w:type="dxa"/>
            <w:tcBorders>
              <w:top w:val="nil"/>
              <w:left w:val="nil"/>
              <w:right w:val="nil"/>
            </w:tcBorders>
            <w:vAlign w:val="center"/>
          </w:tcPr>
          <w:p w14:paraId="3D8C0911" w14:textId="77777777" w:rsidR="007E1D19" w:rsidRPr="00317783" w:rsidRDefault="007E1D19" w:rsidP="005D4338">
            <w:pPr>
              <w:jc w:val="both"/>
              <w:rPr>
                <w:rFonts w:ascii="Century Gothic" w:hAnsi="Century Gothic" w:cs="Arial"/>
                <w:sz w:val="16"/>
                <w:szCs w:val="16"/>
              </w:rPr>
            </w:pPr>
            <w:r w:rsidRPr="00317783">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40449968" w14:textId="77777777" w:rsidR="007E1D19" w:rsidRPr="00317783" w:rsidRDefault="007E1D19" w:rsidP="005D4338">
            <w:pPr>
              <w:spacing w:after="0" w:line="240" w:lineRule="auto"/>
              <w:jc w:val="both"/>
              <w:rPr>
                <w:rFonts w:ascii="Century Gothic" w:hAnsi="Century Gothic" w:cs="Arial"/>
                <w:sz w:val="16"/>
                <w:szCs w:val="16"/>
              </w:rPr>
            </w:pPr>
            <w:r w:rsidRPr="00317783">
              <w:rPr>
                <w:rFonts w:ascii="Century Gothic" w:hAnsi="Century Gothic" w:cs="Arial"/>
                <w:sz w:val="16"/>
                <w:szCs w:val="16"/>
              </w:rPr>
              <w:t>Alejandro Sarmiento Cantillo</w:t>
            </w:r>
          </w:p>
          <w:p w14:paraId="22BE0885" w14:textId="77777777" w:rsidR="007E1D19" w:rsidRPr="00317783" w:rsidRDefault="007E1D19" w:rsidP="005D4338">
            <w:pPr>
              <w:spacing w:after="0" w:line="240" w:lineRule="auto"/>
              <w:jc w:val="both"/>
              <w:rPr>
                <w:rFonts w:ascii="Century Gothic" w:hAnsi="Century Gothic" w:cs="Arial"/>
                <w:sz w:val="16"/>
                <w:szCs w:val="16"/>
              </w:rPr>
            </w:pPr>
            <w:r w:rsidRPr="00317783">
              <w:rPr>
                <w:rFonts w:ascii="Century Gothic" w:hAnsi="Century Gothic" w:cs="Arial"/>
                <w:sz w:val="16"/>
                <w:szCs w:val="16"/>
              </w:rPr>
              <w:t xml:space="preserve">Gestor T1 </w:t>
            </w:r>
            <w:r w:rsidRPr="2429BD31">
              <w:rPr>
                <w:rFonts w:ascii="Arial" w:hAnsi="Arial" w:cs="Arial"/>
                <w:sz w:val="16"/>
                <w:szCs w:val="16"/>
              </w:rPr>
              <w:t>‒</w:t>
            </w:r>
            <w:r w:rsidRPr="00317783">
              <w:rPr>
                <w:rFonts w:ascii="Century Gothic" w:hAnsi="Century Gothic" w:cs="Arial"/>
                <w:sz w:val="16"/>
                <w:szCs w:val="16"/>
              </w:rPr>
              <w:t xml:space="preserve"> 15 de la Subdirecci</w:t>
            </w:r>
            <w:r w:rsidRPr="00317783">
              <w:rPr>
                <w:rFonts w:ascii="Century Gothic" w:hAnsi="Century Gothic" w:cs="Century Gothic"/>
                <w:sz w:val="16"/>
                <w:szCs w:val="16"/>
              </w:rPr>
              <w:t>ó</w:t>
            </w:r>
            <w:r w:rsidRPr="00317783">
              <w:rPr>
                <w:rFonts w:ascii="Century Gothic" w:hAnsi="Century Gothic" w:cs="Arial"/>
                <w:sz w:val="16"/>
                <w:szCs w:val="16"/>
              </w:rPr>
              <w:t>n de Gesti</w:t>
            </w:r>
            <w:r w:rsidRPr="00317783">
              <w:rPr>
                <w:rFonts w:ascii="Century Gothic" w:hAnsi="Century Gothic" w:cs="Century Gothic"/>
                <w:sz w:val="16"/>
                <w:szCs w:val="16"/>
              </w:rPr>
              <w:t>ó</w:t>
            </w:r>
            <w:r w:rsidRPr="00317783">
              <w:rPr>
                <w:rFonts w:ascii="Century Gothic" w:hAnsi="Century Gothic" w:cs="Arial"/>
                <w:sz w:val="16"/>
                <w:szCs w:val="16"/>
              </w:rPr>
              <w:t>n Contractual</w:t>
            </w:r>
          </w:p>
        </w:tc>
      </w:tr>
      <w:tr w:rsidR="007E1D19" w:rsidRPr="002240DB" w14:paraId="38C9013B" w14:textId="77777777" w:rsidTr="005D4338">
        <w:trPr>
          <w:trHeight w:val="389"/>
        </w:trPr>
        <w:tc>
          <w:tcPr>
            <w:tcW w:w="817" w:type="dxa"/>
            <w:tcBorders>
              <w:top w:val="nil"/>
              <w:left w:val="nil"/>
              <w:bottom w:val="nil"/>
              <w:right w:val="nil"/>
            </w:tcBorders>
            <w:vAlign w:val="center"/>
            <w:hideMark/>
          </w:tcPr>
          <w:p w14:paraId="5A5E1307" w14:textId="77777777" w:rsidR="007E1D19" w:rsidRPr="00317783" w:rsidRDefault="007E1D19" w:rsidP="005D4338">
            <w:pPr>
              <w:spacing w:after="0" w:line="240" w:lineRule="auto"/>
              <w:jc w:val="both"/>
              <w:rPr>
                <w:rFonts w:ascii="Century Gothic" w:hAnsi="Century Gothic" w:cs="Arial"/>
                <w:sz w:val="16"/>
                <w:szCs w:val="16"/>
              </w:rPr>
            </w:pPr>
            <w:r w:rsidRPr="00317783">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60CD553" w14:textId="77777777" w:rsidR="007E1D19" w:rsidRPr="00317783" w:rsidRDefault="007E1D19" w:rsidP="005D4338">
            <w:pPr>
              <w:spacing w:after="0" w:line="240" w:lineRule="auto"/>
              <w:jc w:val="both"/>
              <w:rPr>
                <w:rFonts w:ascii="Century Gothic" w:hAnsi="Century Gothic" w:cs="Arial"/>
                <w:sz w:val="16"/>
                <w:szCs w:val="16"/>
              </w:rPr>
            </w:pPr>
            <w:r w:rsidRPr="00317783">
              <w:rPr>
                <w:rFonts w:ascii="Century Gothic" w:hAnsi="Century Gothic" w:cs="Arial"/>
                <w:sz w:val="16"/>
                <w:szCs w:val="16"/>
              </w:rPr>
              <w:t>Nohelia del Carmen Zawady Palacio</w:t>
            </w:r>
          </w:p>
          <w:p w14:paraId="1560AC91" w14:textId="77777777" w:rsidR="007E1D19" w:rsidRPr="00317783" w:rsidRDefault="007E1D19" w:rsidP="005D4338">
            <w:pPr>
              <w:spacing w:after="0" w:line="240" w:lineRule="auto"/>
              <w:jc w:val="both"/>
              <w:rPr>
                <w:rFonts w:ascii="Century Gothic" w:hAnsi="Century Gothic" w:cs="Arial"/>
                <w:sz w:val="16"/>
                <w:szCs w:val="16"/>
              </w:rPr>
            </w:pPr>
            <w:r w:rsidRPr="00317783">
              <w:rPr>
                <w:rFonts w:ascii="Century Gothic" w:hAnsi="Century Gothic" w:cs="Arial"/>
                <w:sz w:val="16"/>
                <w:szCs w:val="16"/>
              </w:rPr>
              <w:t>Subdirectora de Gestión Contractual ANCP – CCE</w:t>
            </w:r>
          </w:p>
        </w:tc>
      </w:tr>
      <w:bookmarkEnd w:id="5"/>
    </w:tbl>
    <w:p w14:paraId="12410403" w14:textId="77777777" w:rsidR="007E1D19" w:rsidRPr="00317783" w:rsidRDefault="007E1D19" w:rsidP="007E1D19">
      <w:pPr>
        <w:rPr>
          <w:rFonts w:ascii="Century Gothic" w:hAnsi="Century Gothic"/>
        </w:rPr>
      </w:pPr>
    </w:p>
    <w:p w14:paraId="634396D1" w14:textId="77777777" w:rsidR="007E1D19" w:rsidRPr="00724602" w:rsidRDefault="007E1D19" w:rsidP="007E1D19"/>
    <w:p w14:paraId="76C16144" w14:textId="77777777" w:rsidR="00C24FFE" w:rsidRDefault="00C24FFE"/>
    <w:sectPr w:rsidR="00C24FFE" w:rsidSect="007E1D1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CF63" w14:textId="77777777" w:rsidR="007E1D19" w:rsidRDefault="007E1D19" w:rsidP="007E1D19">
      <w:pPr>
        <w:spacing w:after="0" w:line="240" w:lineRule="auto"/>
      </w:pPr>
      <w:r>
        <w:separator/>
      </w:r>
    </w:p>
  </w:endnote>
  <w:endnote w:type="continuationSeparator" w:id="0">
    <w:p w14:paraId="731E7C7F" w14:textId="77777777" w:rsidR="007E1D19" w:rsidRDefault="007E1D19" w:rsidP="007E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orbel"/>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BE48" w14:textId="77777777" w:rsidR="007E1D19" w:rsidRDefault="007E1D19">
    <w:pPr>
      <w:pStyle w:val="Piedepgina"/>
    </w:pPr>
    <w:r>
      <w:rPr>
        <w:noProof/>
      </w:rPr>
      <w:drawing>
        <wp:inline distT="0" distB="0" distL="0" distR="0" wp14:anchorId="1CC5CF16" wp14:editId="6BA62D5F">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6127800F" wp14:editId="4368A4AD">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3789966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B4E7DDC" w14:textId="77777777" w:rsidR="007E1D19" w:rsidRPr="003F3941" w:rsidRDefault="007E1D19"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D3F597B" w14:textId="77777777" w:rsidR="007E1D19" w:rsidRPr="003F3941" w:rsidRDefault="007E1D19"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258A790" w14:textId="77777777" w:rsidR="007E1D19" w:rsidRPr="003F3941" w:rsidRDefault="007E1D19"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E211E05" w14:textId="77777777" w:rsidR="007E1D19" w:rsidRPr="003F3941" w:rsidRDefault="007E1D19"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345CFA64" w14:textId="77777777" w:rsidR="007E1D19" w:rsidRDefault="007E1D19"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FBED" w14:textId="77777777" w:rsidR="007E1D19" w:rsidRDefault="007E1D19" w:rsidP="007E1D19">
      <w:pPr>
        <w:spacing w:after="0" w:line="240" w:lineRule="auto"/>
      </w:pPr>
      <w:r>
        <w:separator/>
      </w:r>
    </w:p>
  </w:footnote>
  <w:footnote w:type="continuationSeparator" w:id="0">
    <w:p w14:paraId="504015B0" w14:textId="77777777" w:rsidR="007E1D19" w:rsidRDefault="007E1D19" w:rsidP="007E1D19">
      <w:pPr>
        <w:spacing w:after="0" w:line="240" w:lineRule="auto"/>
      </w:pPr>
      <w:r>
        <w:continuationSeparator/>
      </w:r>
    </w:p>
  </w:footnote>
  <w:footnote w:id="1">
    <w:p w14:paraId="23DBDE4C" w14:textId="77777777" w:rsidR="007E1D19" w:rsidRPr="006F00C0" w:rsidRDefault="007E1D19" w:rsidP="007E1D19">
      <w:pPr>
        <w:pStyle w:val="Textonotapie"/>
        <w:ind w:firstLine="708"/>
        <w:jc w:val="both"/>
        <w:rPr>
          <w:rFonts w:ascii="Century Gothic" w:hAnsi="Century Gothic" w:cs="Arial"/>
          <w:sz w:val="16"/>
          <w:szCs w:val="16"/>
          <w:lang w:val="es-ES"/>
        </w:rPr>
      </w:pPr>
      <w:r w:rsidRPr="006F00C0">
        <w:rPr>
          <w:rStyle w:val="Refdenotaalpie"/>
          <w:rFonts w:ascii="Century Gothic" w:hAnsi="Century Gothic" w:cs="Arial"/>
          <w:sz w:val="16"/>
          <w:szCs w:val="16"/>
        </w:rPr>
        <w:footnoteRef/>
      </w:r>
      <w:r w:rsidRPr="006F00C0">
        <w:rPr>
          <w:rFonts w:ascii="Century Gothic" w:hAnsi="Century Gothic" w:cs="Arial"/>
          <w:sz w:val="16"/>
          <w:szCs w:val="16"/>
        </w:rPr>
        <w:t xml:space="preserve"> La Agencia Nacional de Contratación Pública </w:t>
      </w:r>
      <w:r w:rsidRPr="006F00C0">
        <w:rPr>
          <w:rFonts w:ascii="Arial" w:hAnsi="Arial" w:cs="Arial"/>
          <w:sz w:val="16"/>
          <w:szCs w:val="16"/>
        </w:rPr>
        <w:t>‒</w:t>
      </w:r>
      <w:r w:rsidRPr="006F00C0">
        <w:rPr>
          <w:rFonts w:ascii="Century Gothic" w:hAnsi="Century Gothic" w:cs="Arial"/>
          <w:sz w:val="16"/>
          <w:szCs w:val="16"/>
        </w:rPr>
        <w:t xml:space="preserve"> Colombia Compra Eficiente fue creada por el Decreto Ley 4170 de 2011. Su objetivo es servir como ente rector de la pol</w:t>
      </w:r>
      <w:r w:rsidRPr="006F00C0">
        <w:rPr>
          <w:rFonts w:ascii="Century Gothic" w:hAnsi="Century Gothic" w:cs="Century Gothic"/>
          <w:sz w:val="16"/>
          <w:szCs w:val="16"/>
        </w:rPr>
        <w:t>í</w:t>
      </w:r>
      <w:r w:rsidRPr="006F00C0">
        <w:rPr>
          <w:rFonts w:ascii="Century Gothic" w:hAnsi="Century Gothic" w:cs="Arial"/>
          <w:sz w:val="16"/>
          <w:szCs w:val="16"/>
        </w:rPr>
        <w:t>tica de compras y contrataci</w:t>
      </w:r>
      <w:r w:rsidRPr="006F00C0">
        <w:rPr>
          <w:rFonts w:ascii="Century Gothic" w:hAnsi="Century Gothic" w:cs="Century Gothic"/>
          <w:sz w:val="16"/>
          <w:szCs w:val="16"/>
        </w:rPr>
        <w:t>ó</w:t>
      </w:r>
      <w:r w:rsidRPr="006F00C0">
        <w:rPr>
          <w:rFonts w:ascii="Century Gothic" w:hAnsi="Century Gothic" w:cs="Arial"/>
          <w:sz w:val="16"/>
          <w:szCs w:val="16"/>
        </w:rPr>
        <w:t xml:space="preserve">n del Estado. Para tales fines, como </w:t>
      </w:r>
      <w:r w:rsidRPr="006F00C0">
        <w:rPr>
          <w:rFonts w:ascii="Century Gothic" w:hAnsi="Century Gothic" w:cs="Century Gothic"/>
          <w:sz w:val="16"/>
          <w:szCs w:val="16"/>
        </w:rPr>
        <w:t>ó</w:t>
      </w:r>
      <w:r w:rsidRPr="006F00C0">
        <w:rPr>
          <w:rFonts w:ascii="Century Gothic" w:hAnsi="Century Gothic" w:cs="Arial"/>
          <w:sz w:val="16"/>
          <w:szCs w:val="16"/>
        </w:rPr>
        <w:t>rgano t</w:t>
      </w:r>
      <w:r w:rsidRPr="006F00C0">
        <w:rPr>
          <w:rFonts w:ascii="Century Gothic" w:hAnsi="Century Gothic" w:cs="Century Gothic"/>
          <w:sz w:val="16"/>
          <w:szCs w:val="16"/>
        </w:rPr>
        <w:t>é</w:t>
      </w:r>
      <w:r w:rsidRPr="006F00C0">
        <w:rPr>
          <w:rFonts w:ascii="Century Gothic" w:hAnsi="Century Gothic" w:cs="Arial"/>
          <w:sz w:val="16"/>
          <w:szCs w:val="16"/>
        </w:rPr>
        <w:t>cnico especializado, le corresponde formular pol</w:t>
      </w:r>
      <w:r w:rsidRPr="006F00C0">
        <w:rPr>
          <w:rFonts w:ascii="Century Gothic" w:hAnsi="Century Gothic" w:cs="Century Gothic"/>
          <w:sz w:val="16"/>
          <w:szCs w:val="16"/>
        </w:rPr>
        <w:t>í</w:t>
      </w:r>
      <w:r w:rsidRPr="006F00C0">
        <w:rPr>
          <w:rFonts w:ascii="Century Gothic" w:hAnsi="Century Gothic" w:cs="Arial"/>
          <w:sz w:val="16"/>
          <w:szCs w:val="16"/>
        </w:rPr>
        <w:t>ticas p</w:t>
      </w:r>
      <w:r w:rsidRPr="006F00C0">
        <w:rPr>
          <w:rFonts w:ascii="Century Gothic" w:hAnsi="Century Gothic" w:cs="Century Gothic"/>
          <w:sz w:val="16"/>
          <w:szCs w:val="16"/>
        </w:rPr>
        <w:t>ú</w:t>
      </w:r>
      <w:r w:rsidRPr="006F00C0">
        <w:rPr>
          <w:rFonts w:ascii="Century Gothic" w:hAnsi="Century Gothic" w:cs="Arial"/>
          <w:sz w:val="16"/>
          <w:szCs w:val="16"/>
        </w:rPr>
        <w:t>blicas y normas y unificar los procesos de contrataci</w:t>
      </w:r>
      <w:r w:rsidRPr="006F00C0">
        <w:rPr>
          <w:rFonts w:ascii="Century Gothic" w:hAnsi="Century Gothic" w:cs="Century Gothic"/>
          <w:sz w:val="16"/>
          <w:szCs w:val="16"/>
        </w:rPr>
        <w:t>ó</w:t>
      </w:r>
      <w:r w:rsidRPr="006F00C0">
        <w:rPr>
          <w:rFonts w:ascii="Century Gothic" w:hAnsi="Century Gothic" w:cs="Arial"/>
          <w:sz w:val="16"/>
          <w:szCs w:val="16"/>
        </w:rPr>
        <w:t>n estatal, con el fin de lograr una mayor eficiencia, transparencia y optimizaci</w:t>
      </w:r>
      <w:r w:rsidRPr="006F00C0">
        <w:rPr>
          <w:rFonts w:ascii="Century Gothic" w:hAnsi="Century Gothic" w:cs="Century Gothic"/>
          <w:sz w:val="16"/>
          <w:szCs w:val="16"/>
        </w:rPr>
        <w:t>ó</w:t>
      </w:r>
      <w:r w:rsidRPr="006F00C0">
        <w:rPr>
          <w:rFonts w:ascii="Century Gothic" w:hAnsi="Century Gothic" w:cs="Arial"/>
          <w:sz w:val="16"/>
          <w:szCs w:val="16"/>
        </w:rPr>
        <w:t>n de los recursos del Estado. El art</w:t>
      </w:r>
      <w:r w:rsidRPr="006F00C0">
        <w:rPr>
          <w:rFonts w:ascii="Century Gothic" w:hAnsi="Century Gothic" w:cs="Century Gothic"/>
          <w:sz w:val="16"/>
          <w:szCs w:val="16"/>
        </w:rPr>
        <w:t>í</w:t>
      </w:r>
      <w:r w:rsidRPr="006F00C0">
        <w:rPr>
          <w:rFonts w:ascii="Century Gothic" w:hAnsi="Century Gothic" w:cs="Arial"/>
          <w:sz w:val="16"/>
          <w:szCs w:val="16"/>
        </w:rPr>
        <w:t xml:space="preserve">culo 3 </w:t>
      </w:r>
      <w:r w:rsidRPr="006F00C0">
        <w:rPr>
          <w:rFonts w:ascii="Century Gothic" w:hAnsi="Century Gothic" w:cs="Arial"/>
          <w:i/>
          <w:iCs/>
          <w:sz w:val="16"/>
          <w:szCs w:val="16"/>
        </w:rPr>
        <w:t xml:space="preserve">ibidem </w:t>
      </w:r>
      <w:r w:rsidRPr="006F00C0">
        <w:rPr>
          <w:rFonts w:ascii="Century Gothic" w:hAnsi="Century Gothic" w:cs="Arial"/>
          <w:sz w:val="16"/>
          <w:szCs w:val="16"/>
        </w:rPr>
        <w:t>señala, de manera precisa, las funciones de Colombia Compra Eficiente. Concretamente, el numeral 5º del referido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4EBC5A1" w14:textId="77777777" w:rsidR="007E1D19" w:rsidRPr="006F00C0" w:rsidRDefault="007E1D19" w:rsidP="007E1D19">
      <w:pPr>
        <w:pStyle w:val="Textonotapie"/>
        <w:ind w:firstLine="708"/>
        <w:jc w:val="both"/>
        <w:rPr>
          <w:rFonts w:ascii="Century Gothic" w:hAnsi="Century Gothic" w:cs="Arial"/>
          <w:sz w:val="16"/>
          <w:szCs w:val="16"/>
        </w:rPr>
      </w:pPr>
    </w:p>
    <w:p w14:paraId="240977EC"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cs="Arial"/>
          <w:sz w:val="16"/>
          <w:szCs w:val="16"/>
        </w:rPr>
        <w:footnoteRef/>
      </w:r>
      <w:r w:rsidRPr="006F00C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6F00C0">
          <w:rPr>
            <w:rStyle w:val="Hipervnculo"/>
            <w:rFonts w:ascii="Century Gothic" w:hAnsi="Century Gothic"/>
            <w:sz w:val="16"/>
            <w:szCs w:val="16"/>
          </w:rPr>
          <w:t>https://relatoria.colombiacompra.gov.co/busqueda/conceptos</w:t>
        </w:r>
      </w:hyperlink>
      <w:r w:rsidRPr="006F00C0">
        <w:rPr>
          <w:rStyle w:val="Hipervnculo"/>
          <w:rFonts w:ascii="Century Gothic" w:hAnsi="Century Gothic"/>
          <w:sz w:val="16"/>
          <w:szCs w:val="16"/>
        </w:rPr>
        <w:t xml:space="preserve">. </w:t>
      </w:r>
      <w:r w:rsidRPr="006F00C0">
        <w:rPr>
          <w:rFonts w:ascii="Century Gothic" w:hAnsi="Century Gothic" w:cs="Arial"/>
          <w:sz w:val="16"/>
          <w:szCs w:val="16"/>
          <w:shd w:val="clear" w:color="auto" w:fill="E6E6E6"/>
        </w:rPr>
        <w:t xml:space="preserve"> </w:t>
      </w:r>
    </w:p>
  </w:footnote>
  <w:footnote w:id="3">
    <w:p w14:paraId="1A4A68AF" w14:textId="77777777" w:rsidR="007E1D19" w:rsidRPr="006F00C0" w:rsidRDefault="007E1D19" w:rsidP="007E1D19">
      <w:pPr>
        <w:pStyle w:val="Textonotapie"/>
        <w:ind w:firstLine="708"/>
        <w:jc w:val="both"/>
        <w:rPr>
          <w:rFonts w:ascii="Century Gothic" w:hAnsi="Century Gothic"/>
          <w:sz w:val="16"/>
          <w:szCs w:val="16"/>
          <w:lang w:val="es-CO"/>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Caracterización del régimen de zonas francas en Colombia, </w:t>
      </w:r>
      <w:r w:rsidRPr="006F00C0">
        <w:rPr>
          <w:rFonts w:ascii="Century Gothic" w:hAnsi="Century Gothic"/>
          <w:sz w:val="16"/>
          <w:szCs w:val="16"/>
          <w:lang w:val="es-CO"/>
        </w:rPr>
        <w:t xml:space="preserve">Coordinación de Estudios Económicos Subdirección de Gestión de Análisis Operacional Dirección de Gestión Organizacional, Adriana Yadira Beltrán Murcia* Pastor Hamleth Sierra Reyes**, Documento Web 063 28 de noviembre 2016, DIAN: </w:t>
      </w:r>
      <w:hyperlink r:id="rId2" w:history="1">
        <w:r w:rsidRPr="006F00C0">
          <w:rPr>
            <w:rStyle w:val="Hipervnculo"/>
            <w:rFonts w:ascii="Century Gothic" w:hAnsi="Century Gothic"/>
            <w:sz w:val="16"/>
            <w:szCs w:val="16"/>
            <w:lang w:val="es-CO"/>
          </w:rPr>
          <w:t>https://www.dian.gov.co/dian/cifras/Cuadernos%20de%20Trabajo/Caracterizaci%C3%B3n%20del%20r%C3%A9gimen%20de%20zonas%20francas%20en%20Colombia.pdf</w:t>
        </w:r>
      </w:hyperlink>
      <w:r w:rsidRPr="006F00C0">
        <w:rPr>
          <w:rFonts w:ascii="Century Gothic" w:hAnsi="Century Gothic"/>
          <w:sz w:val="16"/>
          <w:szCs w:val="16"/>
          <w:lang w:val="es-CO"/>
        </w:rPr>
        <w:t xml:space="preserve"> </w:t>
      </w:r>
    </w:p>
  </w:footnote>
  <w:footnote w:id="4">
    <w:p w14:paraId="339ED425" w14:textId="77777777" w:rsidR="007E1D19" w:rsidRPr="006F00C0" w:rsidRDefault="007E1D19" w:rsidP="007E1D19">
      <w:pPr>
        <w:pStyle w:val="Textonotapie"/>
        <w:ind w:firstLine="708"/>
        <w:jc w:val="both"/>
        <w:rPr>
          <w:rFonts w:ascii="Century Gothic" w:hAnsi="Century Gothic"/>
          <w:sz w:val="16"/>
          <w:szCs w:val="16"/>
        </w:rPr>
      </w:pPr>
    </w:p>
    <w:p w14:paraId="6F3D6FB9" w14:textId="77777777" w:rsidR="007E1D19" w:rsidRPr="006F00C0" w:rsidRDefault="007E1D19" w:rsidP="007E1D19">
      <w:pPr>
        <w:pStyle w:val="Textonotapie"/>
        <w:ind w:firstLine="708"/>
        <w:jc w:val="both"/>
        <w:rPr>
          <w:rFonts w:ascii="Century Gothic" w:hAnsi="Century Gothic"/>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sz w:val="16"/>
          <w:szCs w:val="16"/>
          <w:lang w:val="es-ES_tradnl"/>
        </w:rPr>
        <w:t>Por la cual se modifican un régimen especial para estimular la inversión y se dictan otras disposiciones.</w:t>
      </w:r>
    </w:p>
    <w:p w14:paraId="22F3F5B5" w14:textId="77777777" w:rsidR="007E1D19" w:rsidRPr="006F00C0" w:rsidRDefault="007E1D19" w:rsidP="007E1D19">
      <w:pPr>
        <w:pStyle w:val="Textonotapie"/>
        <w:jc w:val="both"/>
        <w:rPr>
          <w:rFonts w:ascii="Century Gothic" w:hAnsi="Century Gothic"/>
          <w:sz w:val="16"/>
          <w:szCs w:val="16"/>
          <w:lang w:val="es-CO"/>
        </w:rPr>
      </w:pPr>
    </w:p>
  </w:footnote>
  <w:footnote w:id="5">
    <w:p w14:paraId="0425F102" w14:textId="77777777" w:rsidR="007E1D19" w:rsidRPr="006F00C0" w:rsidRDefault="007E1D19" w:rsidP="007E1D19">
      <w:pPr>
        <w:pStyle w:val="Textonotapie"/>
        <w:ind w:firstLine="708"/>
        <w:jc w:val="both"/>
        <w:rPr>
          <w:rFonts w:ascii="Century Gothic" w:hAnsi="Century Gothic" w:cs="Arial"/>
          <w:sz w:val="16"/>
          <w:szCs w:val="16"/>
          <w:lang w:val="es-CO"/>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Por el cual se modifica el régimen de zonas francas y se dictan otras disposiciones.</w:t>
      </w:r>
    </w:p>
    <w:p w14:paraId="3E9B7B72" w14:textId="77777777" w:rsidR="007E1D19" w:rsidRPr="006F00C0" w:rsidRDefault="007E1D19" w:rsidP="007E1D19">
      <w:pPr>
        <w:pStyle w:val="Textonotapie"/>
        <w:jc w:val="both"/>
        <w:rPr>
          <w:rFonts w:ascii="Century Gothic" w:hAnsi="Century Gothic"/>
          <w:sz w:val="16"/>
          <w:szCs w:val="16"/>
          <w:lang w:val="es-CO"/>
        </w:rPr>
      </w:pPr>
    </w:p>
  </w:footnote>
  <w:footnote w:id="6">
    <w:p w14:paraId="6DDB9436"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El negocio jurídico celebrado por las partes corresponde a un contrato de arrendamiento. Así se desprende de lo señalado por el propio contrato, el Decreto 2480 de 1993, la Resolución 835 del 2 de junio de 1994, la convocatoria pública para la selección del Usuario Operador, y la declaración de la zona franca industrial de bienes y servicios Manuel Carvajal Sinisterra. Consejo de Estado, Sala de Consulta y Servicio Civil, concepto 2385 de 26 de abril de 2019, número único de radicación 11001-03-06-000-2018-00117-00.</w:t>
      </w:r>
    </w:p>
    <w:p w14:paraId="1BD1C69E" w14:textId="77777777" w:rsidR="007E1D19" w:rsidRPr="006F00C0" w:rsidRDefault="007E1D19" w:rsidP="007E1D19">
      <w:pPr>
        <w:pStyle w:val="Textonotapie"/>
        <w:ind w:firstLine="708"/>
        <w:jc w:val="both"/>
        <w:rPr>
          <w:rFonts w:ascii="Century Gothic" w:hAnsi="Century Gothic" w:cs="Arial"/>
          <w:sz w:val="16"/>
          <w:szCs w:val="16"/>
        </w:rPr>
      </w:pPr>
      <w:r w:rsidRPr="006F00C0">
        <w:rPr>
          <w:rFonts w:ascii="Century Gothic" w:hAnsi="Century Gothic" w:cs="Arial"/>
          <w:sz w:val="16"/>
          <w:szCs w:val="16"/>
        </w:rPr>
        <w:t xml:space="preserve">Consejo de Estado, Sala de Consulta y Servicio Civil, concepto 2448 de 26 de abril de 2021, número único de radicación </w:t>
      </w:r>
      <w:r w:rsidRPr="006F00C0">
        <w:rPr>
          <w:rFonts w:ascii="Century Gothic" w:hAnsi="Century Gothic" w:cs="Arial"/>
          <w:sz w:val="16"/>
          <w:szCs w:val="16"/>
          <w:lang w:val="es-CO"/>
        </w:rPr>
        <w:t>11001-03-06-000-2020-00151-00</w:t>
      </w:r>
      <w:r w:rsidRPr="006F00C0">
        <w:rPr>
          <w:rFonts w:ascii="Century Gothic" w:hAnsi="Century Gothic" w:cs="Arial"/>
          <w:sz w:val="16"/>
          <w:szCs w:val="16"/>
        </w:rPr>
        <w:t>.</w:t>
      </w:r>
    </w:p>
    <w:p w14:paraId="59BD5D8F" w14:textId="77777777" w:rsidR="007E1D19" w:rsidRPr="006F00C0" w:rsidRDefault="007E1D19" w:rsidP="007E1D19">
      <w:pPr>
        <w:pStyle w:val="Textonotapie"/>
        <w:ind w:firstLine="708"/>
        <w:jc w:val="both"/>
        <w:rPr>
          <w:rFonts w:ascii="Century Gothic" w:hAnsi="Century Gothic" w:cs="Arial"/>
          <w:sz w:val="16"/>
          <w:szCs w:val="16"/>
        </w:rPr>
      </w:pPr>
    </w:p>
  </w:footnote>
  <w:footnote w:id="7">
    <w:p w14:paraId="50BB1FB3"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artículo 30, numeral 22 del Decreto 210 de 2003, adicionado por el artículo 9 del Decreto 4269 de 2005, y artículo 1 del Decreto 4048 de 2008, modificado por el artículo 1 del Decreto 1321 de 2011.</w:t>
      </w:r>
    </w:p>
    <w:p w14:paraId="35BBED52" w14:textId="77777777" w:rsidR="007E1D19" w:rsidRPr="006F00C0" w:rsidRDefault="007E1D19" w:rsidP="007E1D19">
      <w:pPr>
        <w:pStyle w:val="Textonotapie"/>
        <w:ind w:firstLine="708"/>
        <w:jc w:val="both"/>
        <w:rPr>
          <w:rFonts w:ascii="Century Gothic" w:hAnsi="Century Gothic"/>
          <w:sz w:val="16"/>
          <w:szCs w:val="16"/>
          <w:lang w:val="es-CO"/>
        </w:rPr>
      </w:pPr>
    </w:p>
  </w:footnote>
  <w:footnote w:id="8">
    <w:p w14:paraId="058C2DB9"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ARTÍCULO </w:t>
      </w:r>
      <w:bookmarkStart w:id="11" w:name="BM2"/>
      <w:bookmarkStart w:id="12" w:name="2"/>
      <w:bookmarkEnd w:id="11"/>
      <w:bookmarkEnd w:id="12"/>
      <w:r w:rsidRPr="006F00C0">
        <w:rPr>
          <w:rFonts w:ascii="Century Gothic" w:hAnsi="Century Gothic" w:cs="Arial"/>
          <w:sz w:val="16"/>
          <w:szCs w:val="16"/>
        </w:rPr>
        <w:t>2.- De la Definición de Entidades, Servidores y Servicios Públicos. Para los solos efectos de esta Ley:</w:t>
      </w:r>
    </w:p>
    <w:p w14:paraId="6DC2B7E5" w14:textId="77777777" w:rsidR="007E1D19" w:rsidRPr="006F00C0" w:rsidRDefault="007E1D19" w:rsidP="007E1D19">
      <w:pPr>
        <w:pStyle w:val="Textonotapie"/>
        <w:ind w:firstLine="709"/>
        <w:contextualSpacing/>
        <w:jc w:val="both"/>
        <w:rPr>
          <w:rFonts w:ascii="Century Gothic" w:hAnsi="Century Gothic" w:cs="Arial"/>
          <w:sz w:val="16"/>
          <w:szCs w:val="16"/>
        </w:rPr>
      </w:pPr>
      <w:r w:rsidRPr="006F00C0">
        <w:rPr>
          <w:rFonts w:ascii="Century Gothic" w:hAnsi="Century Gothic" w:cs="Arial"/>
          <w:sz w:val="16"/>
          <w:szCs w:val="16"/>
        </w:rPr>
        <w:t>[…]</w:t>
      </w:r>
    </w:p>
    <w:p w14:paraId="6215B40A" w14:textId="77777777" w:rsidR="007E1D19" w:rsidRPr="006F00C0" w:rsidRDefault="007E1D19" w:rsidP="007E1D19">
      <w:pPr>
        <w:pStyle w:val="Textonotapie"/>
        <w:jc w:val="both"/>
        <w:rPr>
          <w:rFonts w:ascii="Century Gothic" w:hAnsi="Century Gothic" w:cs="Arial"/>
          <w:sz w:val="16"/>
          <w:szCs w:val="16"/>
        </w:rPr>
      </w:pPr>
    </w:p>
  </w:footnote>
  <w:footnote w:id="9">
    <w:p w14:paraId="75A8DA8B"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Consejo de Estado. Sala de Consulta y Servicio Civil. Concepto del 12 de junio de 2015. Radicación número: 11001-03-06-000-2014-00-140-00 y 11001-03-06-000-2014-00288-00. (2219 y 2241 (ampliación).</w:t>
      </w:r>
    </w:p>
    <w:p w14:paraId="69D4EA73" w14:textId="77777777" w:rsidR="007E1D19" w:rsidRPr="006F00C0" w:rsidRDefault="007E1D19" w:rsidP="007E1D19">
      <w:pPr>
        <w:pStyle w:val="Textonotapie"/>
        <w:ind w:firstLine="708"/>
        <w:jc w:val="both"/>
        <w:rPr>
          <w:rFonts w:ascii="Century Gothic" w:hAnsi="Century Gothic" w:cs="Arial"/>
          <w:sz w:val="16"/>
          <w:szCs w:val="16"/>
        </w:rPr>
      </w:pPr>
    </w:p>
  </w:footnote>
  <w:footnote w:id="10">
    <w:p w14:paraId="2833239B"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 xml:space="preserve">Consejo de Estado, Sala de Consulta y Servicio Civil, concepto 2448 de 26 de abril de 2021, número único de radicación </w:t>
      </w:r>
      <w:r w:rsidRPr="006F00C0">
        <w:rPr>
          <w:rFonts w:ascii="Century Gothic" w:hAnsi="Century Gothic" w:cs="Arial"/>
          <w:sz w:val="16"/>
          <w:szCs w:val="16"/>
          <w:lang w:val="es-CO"/>
        </w:rPr>
        <w:t>11001-03-06-000-2020-00151-00</w:t>
      </w:r>
      <w:r w:rsidRPr="006F00C0">
        <w:rPr>
          <w:rFonts w:ascii="Century Gothic" w:hAnsi="Century Gothic" w:cs="Arial"/>
          <w:sz w:val="16"/>
          <w:szCs w:val="16"/>
        </w:rPr>
        <w:t>, pág. 28.</w:t>
      </w:r>
    </w:p>
    <w:p w14:paraId="4CE9C561" w14:textId="77777777" w:rsidR="007E1D19" w:rsidRPr="006F00C0" w:rsidRDefault="007E1D19" w:rsidP="007E1D19">
      <w:pPr>
        <w:pStyle w:val="Textonotapie"/>
        <w:jc w:val="both"/>
        <w:rPr>
          <w:rFonts w:ascii="Century Gothic" w:hAnsi="Century Gothic"/>
          <w:sz w:val="16"/>
          <w:szCs w:val="16"/>
        </w:rPr>
      </w:pPr>
    </w:p>
  </w:footnote>
  <w:footnote w:id="11">
    <w:p w14:paraId="3F45EC6F"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En palabras de José Alejandro Bonivento Fernández: «El arrendamiento es el contrato en virtud del cual una de las partes se obliga a proporcionarle a otra el uso y goce de una cosa, durante cierto tiempo, y ésta a pagar, como contraprestación, un precio determinado.</w:t>
      </w:r>
    </w:p>
    <w:p w14:paraId="788C4220" w14:textId="77777777" w:rsidR="007E1D19" w:rsidRPr="006F00C0" w:rsidRDefault="007E1D19" w:rsidP="007E1D19">
      <w:pPr>
        <w:pStyle w:val="Textonotapie"/>
        <w:ind w:firstLine="708"/>
        <w:jc w:val="both"/>
        <w:rPr>
          <w:rFonts w:ascii="Century Gothic" w:hAnsi="Century Gothic" w:cs="Arial"/>
          <w:sz w:val="16"/>
          <w:szCs w:val="16"/>
        </w:rPr>
      </w:pPr>
    </w:p>
  </w:footnote>
  <w:footnote w:id="12">
    <w:p w14:paraId="37D1C3BB"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 xml:space="preserve">Consejo de Estado, Sala de Consulta y Servicio Civil, concepto 2448 de 26 de abril de 2021, número único de radicación </w:t>
      </w:r>
      <w:r w:rsidRPr="006F00C0">
        <w:rPr>
          <w:rFonts w:ascii="Century Gothic" w:hAnsi="Century Gothic" w:cs="Arial"/>
          <w:sz w:val="16"/>
          <w:szCs w:val="16"/>
          <w:lang w:val="es-CO"/>
        </w:rPr>
        <w:t>11001-03-06-000-2020-00151-00,</w:t>
      </w:r>
      <w:r w:rsidRPr="006F00C0">
        <w:rPr>
          <w:rFonts w:ascii="Century Gothic" w:hAnsi="Century Gothic" w:cs="Arial"/>
          <w:sz w:val="16"/>
          <w:szCs w:val="16"/>
        </w:rPr>
        <w:t xml:space="preserve"> pág. 29.</w:t>
      </w:r>
    </w:p>
    <w:p w14:paraId="054EAB63" w14:textId="77777777" w:rsidR="007E1D19" w:rsidRPr="006F00C0" w:rsidRDefault="007E1D19" w:rsidP="007E1D19">
      <w:pPr>
        <w:pStyle w:val="Textonotapie"/>
        <w:jc w:val="both"/>
        <w:rPr>
          <w:rFonts w:ascii="Century Gothic" w:hAnsi="Century Gothic"/>
          <w:sz w:val="16"/>
          <w:szCs w:val="16"/>
        </w:rPr>
      </w:pPr>
    </w:p>
  </w:footnote>
  <w:footnote w:id="13">
    <w:p w14:paraId="3611AF43" w14:textId="77777777" w:rsidR="007E1D19" w:rsidRPr="006F00C0" w:rsidRDefault="007E1D19" w:rsidP="007E1D19">
      <w:pPr>
        <w:pStyle w:val="Textonotapie"/>
        <w:ind w:firstLine="707"/>
        <w:jc w:val="both"/>
        <w:rPr>
          <w:rFonts w:ascii="Century Gothic" w:hAnsi="Century Gothic"/>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 xml:space="preserve">Consejo de Estado, Sala de Consulta y Servicio Civil, concepto 2448 de 26 de abril de 2021, número único de radicación </w:t>
      </w:r>
      <w:r w:rsidRPr="006F00C0">
        <w:rPr>
          <w:rFonts w:ascii="Century Gothic" w:hAnsi="Century Gothic" w:cs="Arial"/>
          <w:sz w:val="16"/>
          <w:szCs w:val="16"/>
          <w:lang w:val="es-CO"/>
        </w:rPr>
        <w:t>11001-03-06-000-2020-00151-00,</w:t>
      </w:r>
      <w:r w:rsidRPr="006F00C0">
        <w:rPr>
          <w:rFonts w:ascii="Century Gothic" w:hAnsi="Century Gothic" w:cs="Arial"/>
          <w:sz w:val="16"/>
          <w:szCs w:val="16"/>
        </w:rPr>
        <w:t xml:space="preserve"> pág. 66 – 67.</w:t>
      </w:r>
    </w:p>
  </w:footnote>
  <w:footnote w:id="14">
    <w:p w14:paraId="5F7D5CF4" w14:textId="77777777" w:rsidR="007E1D19" w:rsidRPr="006F00C0" w:rsidRDefault="007E1D19" w:rsidP="007E1D19">
      <w:pPr>
        <w:pStyle w:val="Textonotapie"/>
        <w:ind w:firstLine="707"/>
        <w:jc w:val="both"/>
        <w:rPr>
          <w:rFonts w:ascii="Century Gothic" w:hAnsi="Century Gothic"/>
          <w:sz w:val="16"/>
          <w:szCs w:val="16"/>
        </w:rPr>
      </w:pPr>
    </w:p>
    <w:p w14:paraId="6763DEA5" w14:textId="77777777" w:rsidR="007E1D19" w:rsidRPr="006F00C0" w:rsidRDefault="007E1D19" w:rsidP="007E1D19">
      <w:pPr>
        <w:pStyle w:val="Textonotapie"/>
        <w:ind w:firstLine="707"/>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cs="Arial"/>
          <w:sz w:val="16"/>
          <w:szCs w:val="16"/>
        </w:rPr>
        <w:t>Ibidem, pág. 58.</w:t>
      </w:r>
    </w:p>
    <w:p w14:paraId="7D615041" w14:textId="77777777" w:rsidR="007E1D19" w:rsidRPr="006F00C0" w:rsidRDefault="007E1D19" w:rsidP="007E1D19">
      <w:pPr>
        <w:pStyle w:val="Textonotapie"/>
        <w:ind w:firstLine="707"/>
        <w:jc w:val="both"/>
        <w:rPr>
          <w:rFonts w:ascii="Century Gothic" w:hAnsi="Century Gothic"/>
          <w:sz w:val="16"/>
          <w:szCs w:val="16"/>
        </w:rPr>
      </w:pPr>
    </w:p>
  </w:footnote>
  <w:footnote w:id="15">
    <w:p w14:paraId="1950D888" w14:textId="77777777" w:rsidR="007E1D19" w:rsidRPr="006F00C0" w:rsidRDefault="007E1D19" w:rsidP="007E1D19">
      <w:pPr>
        <w:pStyle w:val="Textonotapie"/>
        <w:ind w:firstLine="709"/>
        <w:contextualSpacing/>
        <w:jc w:val="both"/>
        <w:rPr>
          <w:rFonts w:ascii="Century Gothic" w:hAnsi="Century Gothic" w:cs="Arial"/>
          <w:sz w:val="16"/>
          <w:szCs w:val="16"/>
        </w:rPr>
      </w:pPr>
      <w:r w:rsidRPr="006F00C0">
        <w:rPr>
          <w:rStyle w:val="Refdenotaalpie"/>
          <w:rFonts w:ascii="Century Gothic" w:hAnsi="Century Gothic" w:cs="Arial"/>
          <w:sz w:val="16"/>
          <w:szCs w:val="16"/>
        </w:rPr>
        <w:footnoteRef/>
      </w:r>
      <w:r w:rsidRPr="006F00C0">
        <w:rPr>
          <w:rStyle w:val="Refdenotaalpie"/>
          <w:rFonts w:ascii="Century Gothic" w:hAnsi="Century Gothic" w:cs="Arial"/>
          <w:sz w:val="16"/>
          <w:szCs w:val="16"/>
        </w:rPr>
        <w:t xml:space="preserve"> </w:t>
      </w:r>
      <w:r w:rsidRPr="006F00C0">
        <w:rPr>
          <w:rFonts w:ascii="Century Gothic" w:hAnsi="Century Gothic" w:cs="Arial"/>
          <w:sz w:val="16"/>
          <w:szCs w:val="16"/>
        </w:rPr>
        <w:t>Consejo de Estado. Sección Tercera. Subsección B. Sentencia del 6 de junio de 2013. Exp. 25151. C.P. Stella Conto Díaz del Castillo.</w:t>
      </w:r>
    </w:p>
    <w:p w14:paraId="4D8FAA41" w14:textId="77777777" w:rsidR="007E1D19" w:rsidRPr="006F00C0" w:rsidRDefault="007E1D19" w:rsidP="007E1D19">
      <w:pPr>
        <w:pStyle w:val="Textonotapie"/>
        <w:ind w:firstLine="709"/>
        <w:contextualSpacing/>
        <w:jc w:val="both"/>
        <w:rPr>
          <w:rFonts w:ascii="Century Gothic" w:hAnsi="Century Gothic" w:cs="Arial"/>
          <w:sz w:val="16"/>
          <w:szCs w:val="16"/>
        </w:rPr>
      </w:pPr>
    </w:p>
  </w:footnote>
  <w:footnote w:id="16">
    <w:p w14:paraId="1B835915"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rPr>
      </w:pPr>
      <w:r w:rsidRPr="006F00C0">
        <w:rPr>
          <w:rStyle w:val="Refdenotaalpie"/>
          <w:rFonts w:ascii="Century Gothic" w:hAnsi="Century Gothic" w:cs="Arial"/>
          <w:color w:val="000000" w:themeColor="text1"/>
          <w:sz w:val="16"/>
          <w:szCs w:val="16"/>
        </w:rPr>
        <w:footnoteRef/>
      </w:r>
      <w:r w:rsidRPr="006F00C0">
        <w:rPr>
          <w:rFonts w:ascii="Century Gothic" w:hAnsi="Century Gothic" w:cs="Arial"/>
          <w:color w:val="000000" w:themeColor="text1"/>
          <w:sz w:val="16"/>
          <w:szCs w:val="16"/>
        </w:rPr>
        <w:t xml:space="preserve"> Ley 1150 de 2007: «Artículo 6. De la verificación de las condiciones de los proponentes.</w:t>
      </w:r>
    </w:p>
    <w:p w14:paraId="18FD2976"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w:t>
      </w:r>
    </w:p>
    <w:p w14:paraId="432C5B80"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6.1. […]</w:t>
      </w:r>
    </w:p>
    <w:p w14:paraId="17BF09DB"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6E9CD8F"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27FA6DD"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w:t>
      </w:r>
    </w:p>
    <w:p w14:paraId="163143CE"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p>
  </w:footnote>
  <w:footnote w:id="17">
    <w:p w14:paraId="7B02EF4D"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Style w:val="Refdenotaalpie"/>
          <w:rFonts w:ascii="Century Gothic" w:hAnsi="Century Gothic" w:cs="Arial"/>
          <w:color w:val="000000" w:themeColor="text1"/>
          <w:sz w:val="16"/>
          <w:szCs w:val="16"/>
        </w:rPr>
        <w:footnoteRef/>
      </w:r>
      <w:r w:rsidRPr="006F00C0">
        <w:rPr>
          <w:rFonts w:ascii="Century Gothic" w:hAnsi="Century Gothic" w:cs="Arial"/>
          <w:color w:val="000000" w:themeColor="text1"/>
          <w:sz w:val="16"/>
          <w:szCs w:val="16"/>
        </w:rPr>
        <w:t xml:space="preserve"> Ley 1150 de 2007: “Artículo 5. De la selección objetiva.</w:t>
      </w:r>
      <w:r w:rsidRPr="006F00C0">
        <w:rPr>
          <w:rFonts w:ascii="Century Gothic" w:hAnsi="Century Gothic" w:cs="Arial"/>
          <w:color w:val="000000" w:themeColor="text1"/>
          <w:sz w:val="16"/>
          <w:szCs w:val="16"/>
          <w:lang w:eastAsia="es-CO"/>
        </w:rPr>
        <w:t xml:space="preserve"> </w:t>
      </w:r>
    </w:p>
    <w:p w14:paraId="3AA36964"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w:t>
      </w:r>
    </w:p>
    <w:p w14:paraId="2A0EE417"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8511A21"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Fonts w:ascii="Century Gothic" w:hAnsi="Century Gothic" w:cs="Arial"/>
          <w:color w:val="000000" w:themeColor="text1"/>
          <w:sz w:val="16"/>
          <w:szCs w:val="16"/>
          <w:lang w:eastAsia="es-CO"/>
        </w:rPr>
        <w:t>[…]”.</w:t>
      </w:r>
    </w:p>
    <w:p w14:paraId="7A641A4F"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p>
  </w:footnote>
  <w:footnote w:id="18">
    <w:p w14:paraId="6D523CFC"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lang w:eastAsia="es-CO"/>
        </w:rPr>
      </w:pPr>
      <w:r w:rsidRPr="006F00C0">
        <w:rPr>
          <w:rStyle w:val="Refdenotaalpie"/>
          <w:rFonts w:ascii="Century Gothic" w:hAnsi="Century Gothic" w:cs="Arial"/>
          <w:color w:val="000000" w:themeColor="text1"/>
          <w:sz w:val="16"/>
          <w:szCs w:val="16"/>
        </w:rPr>
        <w:footnoteRef/>
      </w:r>
      <w:r w:rsidRPr="006F00C0">
        <w:rPr>
          <w:rFonts w:ascii="Century Gothic" w:hAnsi="Century Gothic" w:cs="Arial"/>
          <w:color w:val="000000" w:themeColor="text1"/>
          <w:sz w:val="16"/>
          <w:szCs w:val="16"/>
        </w:rPr>
        <w:t xml:space="preserve"> </w:t>
      </w:r>
      <w:r w:rsidRPr="006F00C0">
        <w:rPr>
          <w:rFonts w:ascii="Century Gothic" w:hAnsi="Century Gothic" w:cs="Arial"/>
          <w:color w:val="000000" w:themeColor="text1"/>
          <w:sz w:val="16"/>
          <w:szCs w:val="16"/>
          <w:lang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06FA8C28" w14:textId="77777777" w:rsidR="007E1D19" w:rsidRPr="006F00C0" w:rsidRDefault="007E1D19" w:rsidP="007E1D19">
      <w:pPr>
        <w:pStyle w:val="Textonotapie"/>
        <w:ind w:firstLine="709"/>
        <w:contextualSpacing/>
        <w:jc w:val="both"/>
        <w:rPr>
          <w:rFonts w:ascii="Century Gothic" w:hAnsi="Century Gothic" w:cs="Arial"/>
          <w:color w:val="000000" w:themeColor="text1"/>
          <w:sz w:val="16"/>
          <w:szCs w:val="16"/>
        </w:rPr>
      </w:pPr>
    </w:p>
  </w:footnote>
  <w:footnote w:id="19">
    <w:p w14:paraId="54DF90B4" w14:textId="77777777" w:rsidR="007E1D19" w:rsidRPr="006F00C0" w:rsidRDefault="007E1D19" w:rsidP="007E1D19">
      <w:pPr>
        <w:pStyle w:val="Textonotapie"/>
        <w:ind w:firstLine="709"/>
        <w:contextualSpacing/>
        <w:jc w:val="both"/>
        <w:rPr>
          <w:rFonts w:ascii="Century Gothic" w:hAnsi="Century Gothic" w:cs="Arial"/>
          <w:sz w:val="16"/>
          <w:szCs w:val="16"/>
          <w:lang w:eastAsia="es-CO"/>
        </w:rPr>
      </w:pPr>
      <w:r w:rsidRPr="006F00C0">
        <w:rPr>
          <w:rStyle w:val="Refdenotaalpie"/>
          <w:rFonts w:ascii="Century Gothic" w:hAnsi="Century Gothic" w:cs="Arial"/>
          <w:sz w:val="16"/>
          <w:szCs w:val="16"/>
        </w:rPr>
        <w:footnoteRef/>
      </w:r>
      <w:r w:rsidRPr="006F00C0">
        <w:rPr>
          <w:rFonts w:ascii="Century Gothic" w:hAnsi="Century Gothic" w:cs="Arial"/>
          <w:sz w:val="16"/>
          <w:szCs w:val="16"/>
        </w:rPr>
        <w:t xml:space="preserve"> </w:t>
      </w:r>
      <w:r w:rsidRPr="006F00C0">
        <w:rPr>
          <w:rFonts w:ascii="Century Gothic" w:hAnsi="Century Gothic" w:cs="Arial"/>
          <w:sz w:val="16"/>
          <w:szCs w:val="16"/>
          <w:lang w:eastAsia="es-CO"/>
        </w:rPr>
        <w:t xml:space="preserve">Ley 1150 de 2007: “Artículo 6.  De la verificación de las condiciones de los proponentes. </w:t>
      </w:r>
    </w:p>
    <w:p w14:paraId="1FBF2FBF" w14:textId="77777777" w:rsidR="007E1D19" w:rsidRPr="006F00C0" w:rsidRDefault="007E1D19" w:rsidP="007E1D19">
      <w:pPr>
        <w:pStyle w:val="Textonotapie"/>
        <w:ind w:firstLine="709"/>
        <w:contextualSpacing/>
        <w:jc w:val="both"/>
        <w:rPr>
          <w:rFonts w:ascii="Century Gothic" w:hAnsi="Century Gothic" w:cs="Arial"/>
          <w:sz w:val="16"/>
          <w:szCs w:val="16"/>
          <w:lang w:eastAsia="es-CO"/>
        </w:rPr>
      </w:pPr>
      <w:r w:rsidRPr="006F00C0">
        <w:rPr>
          <w:rFonts w:ascii="Century Gothic" w:hAnsi="Century Gothic" w:cs="Arial"/>
          <w:sz w:val="16"/>
          <w:szCs w:val="16"/>
          <w:lang w:eastAsia="es-CO"/>
        </w:rPr>
        <w:t xml:space="preserve">[...] </w:t>
      </w:r>
    </w:p>
    <w:p w14:paraId="04976A83" w14:textId="77777777" w:rsidR="007E1D19" w:rsidRPr="006F00C0" w:rsidRDefault="007E1D19" w:rsidP="007E1D19">
      <w:pPr>
        <w:pStyle w:val="Textonotapie"/>
        <w:ind w:firstLine="709"/>
        <w:contextualSpacing/>
        <w:jc w:val="both"/>
        <w:rPr>
          <w:rFonts w:ascii="Century Gothic" w:hAnsi="Century Gothic" w:cs="Arial"/>
          <w:sz w:val="16"/>
          <w:szCs w:val="16"/>
          <w:lang w:eastAsia="es-CO"/>
        </w:rPr>
      </w:pPr>
      <w:r w:rsidRPr="006F00C0">
        <w:rPr>
          <w:rFonts w:ascii="Century Gothic" w:hAnsi="Century Gothic" w:cs="Arial"/>
          <w:sz w:val="16"/>
          <w:szCs w:val="16"/>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FDDD8F0" w14:textId="77777777" w:rsidR="007E1D19" w:rsidRPr="006F00C0" w:rsidRDefault="007E1D19" w:rsidP="007E1D19">
      <w:pPr>
        <w:pStyle w:val="Textonotapie"/>
        <w:ind w:firstLine="709"/>
        <w:contextualSpacing/>
        <w:jc w:val="both"/>
        <w:rPr>
          <w:rFonts w:ascii="Century Gothic" w:hAnsi="Century Gothic" w:cs="Arial"/>
          <w:sz w:val="16"/>
          <w:szCs w:val="16"/>
          <w:lang w:eastAsia="es-CO"/>
        </w:rPr>
      </w:pPr>
      <w:r w:rsidRPr="006F00C0">
        <w:rPr>
          <w:rFonts w:ascii="Century Gothic" w:hAnsi="Century Gothic" w:cs="Arial"/>
          <w:sz w:val="16"/>
          <w:szCs w:val="16"/>
          <w:lang w:eastAsia="es-CO"/>
        </w:rPr>
        <w:t xml:space="preserve">[...]”. </w:t>
      </w:r>
    </w:p>
  </w:footnote>
  <w:footnote w:id="20">
    <w:p w14:paraId="3CD8559D" w14:textId="77777777" w:rsidR="007E1D19" w:rsidRPr="006F00C0" w:rsidRDefault="007E1D19" w:rsidP="007E1D19">
      <w:pPr>
        <w:pStyle w:val="Textonotapie"/>
        <w:ind w:firstLine="709"/>
        <w:contextualSpacing/>
        <w:jc w:val="both"/>
        <w:rPr>
          <w:rFonts w:ascii="Century Gothic" w:hAnsi="Century Gothic" w:cs="Arial"/>
          <w:sz w:val="16"/>
          <w:szCs w:val="16"/>
          <w:lang w:eastAsia="es-CO"/>
        </w:rPr>
      </w:pPr>
      <w:r w:rsidRPr="006F00C0">
        <w:rPr>
          <w:rStyle w:val="Refdenotaalpie"/>
          <w:rFonts w:ascii="Century Gothic" w:hAnsi="Century Gothic" w:cs="Arial"/>
          <w:sz w:val="16"/>
          <w:szCs w:val="16"/>
        </w:rPr>
        <w:footnoteRef/>
      </w:r>
      <w:r w:rsidRPr="006F00C0">
        <w:rPr>
          <w:rFonts w:ascii="Century Gothic" w:hAnsi="Century Gothic" w:cs="Arial"/>
          <w:sz w:val="16"/>
          <w:szCs w:val="16"/>
        </w:rPr>
        <w:t xml:space="preserve"> </w:t>
      </w:r>
      <w:r w:rsidRPr="006F00C0">
        <w:rPr>
          <w:rFonts w:ascii="Century Gothic" w:hAnsi="Century Gothic" w:cs="Arial"/>
          <w:sz w:val="16"/>
          <w:szCs w:val="16"/>
          <w:lang w:eastAsia="es-CO"/>
        </w:rPr>
        <w:t xml:space="preserve"> “6.1. [...] 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21">
    <w:p w14:paraId="52594D7D" w14:textId="77777777" w:rsidR="007E1D19" w:rsidRPr="006F00C0" w:rsidRDefault="007E1D19" w:rsidP="007E1D19">
      <w:pPr>
        <w:pStyle w:val="Textonotapie"/>
        <w:ind w:firstLine="708"/>
        <w:jc w:val="both"/>
        <w:rPr>
          <w:rFonts w:ascii="Century Gothic" w:hAnsi="Century Gothic"/>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El Consejo de Estado, Sección Tercera en Sentencia del 23 de octubre de 2017 con consejero ponente: Jaime Orlando Santofimio Gamboa. Exp. 53.477, .ha destacado sus características: “[…] 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w:t>
      </w:r>
    </w:p>
    <w:p w14:paraId="46FE8C00" w14:textId="77777777" w:rsidR="007E1D19" w:rsidRPr="006F00C0" w:rsidRDefault="007E1D19" w:rsidP="007E1D19">
      <w:pPr>
        <w:pStyle w:val="Textonotapie"/>
        <w:ind w:firstLine="708"/>
        <w:jc w:val="both"/>
        <w:rPr>
          <w:rFonts w:ascii="Century Gothic" w:hAnsi="Century Gothic"/>
          <w:sz w:val="16"/>
          <w:szCs w:val="16"/>
          <w:lang w:val="es-CO"/>
        </w:rPr>
      </w:pPr>
    </w:p>
  </w:footnote>
  <w:footnote w:id="22">
    <w:p w14:paraId="2E4DC2CE" w14:textId="77777777" w:rsidR="007E1D19" w:rsidRPr="006F00C0" w:rsidRDefault="007E1D19" w:rsidP="007E1D19">
      <w:pPr>
        <w:pStyle w:val="Textonotapie"/>
        <w:ind w:firstLine="708"/>
        <w:jc w:val="both"/>
        <w:rPr>
          <w:rFonts w:ascii="Century Gothic" w:hAnsi="Century Gothic"/>
          <w:sz w:val="16"/>
          <w:szCs w:val="16"/>
          <w:lang w:val="pt-BR"/>
        </w:rPr>
      </w:pPr>
      <w:r w:rsidRPr="006F00C0">
        <w:rPr>
          <w:rStyle w:val="Refdenotaalpie"/>
          <w:rFonts w:ascii="Century Gothic" w:hAnsi="Century Gothic"/>
          <w:sz w:val="16"/>
          <w:szCs w:val="16"/>
        </w:rPr>
        <w:footnoteRef/>
      </w:r>
      <w:r w:rsidRPr="006F00C0">
        <w:rPr>
          <w:rFonts w:ascii="Century Gothic" w:hAnsi="Century Gothic"/>
          <w:sz w:val="16"/>
          <w:szCs w:val="16"/>
          <w:lang w:val="pt-BR"/>
        </w:rPr>
        <w:t xml:space="preserve"> Corte Constitucional, Sentencia C-300 de 2012. Magistrado Ponente: Jorge Ignacio Pretelt Chaljub.</w:t>
      </w:r>
    </w:p>
    <w:p w14:paraId="78371467" w14:textId="77777777" w:rsidR="007E1D19" w:rsidRPr="006F00C0" w:rsidRDefault="007E1D19" w:rsidP="007E1D19">
      <w:pPr>
        <w:pStyle w:val="Textonotapie"/>
        <w:ind w:firstLine="708"/>
        <w:jc w:val="both"/>
        <w:rPr>
          <w:rFonts w:ascii="Century Gothic" w:hAnsi="Century Gothic"/>
          <w:sz w:val="16"/>
          <w:szCs w:val="16"/>
          <w:lang w:val="pt-BR"/>
        </w:rPr>
      </w:pPr>
    </w:p>
  </w:footnote>
  <w:footnote w:id="23">
    <w:p w14:paraId="74169CC4" w14:textId="77777777" w:rsidR="007E1D19" w:rsidRPr="006F00C0" w:rsidRDefault="007E1D19" w:rsidP="007E1D19">
      <w:pPr>
        <w:pStyle w:val="Textonotapie"/>
        <w:ind w:firstLine="708"/>
        <w:jc w:val="both"/>
        <w:rPr>
          <w:rFonts w:ascii="Century Gothic" w:hAnsi="Century Gothic"/>
          <w:sz w:val="16"/>
          <w:szCs w:val="16"/>
          <w:lang w:val="es-CO"/>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r w:rsidRPr="006F00C0">
        <w:rPr>
          <w:rFonts w:ascii="Century Gothic" w:hAnsi="Century Gothic"/>
          <w:sz w:val="16"/>
          <w:szCs w:val="16"/>
          <w:lang w:val="es-CO"/>
        </w:rPr>
        <w:t>QUIÑONES GUZMAN, Juan Carlos. Contratos de Asociación Publico – Privada e Infraestructura de Transporte. Primera edición 20202. p. 6).</w:t>
      </w:r>
    </w:p>
    <w:p w14:paraId="2288F408" w14:textId="77777777" w:rsidR="007E1D19" w:rsidRPr="006F00C0" w:rsidRDefault="007E1D19" w:rsidP="007E1D19">
      <w:pPr>
        <w:pStyle w:val="Textonotapie"/>
        <w:ind w:firstLine="708"/>
        <w:jc w:val="both"/>
        <w:rPr>
          <w:rFonts w:ascii="Century Gothic" w:hAnsi="Century Gothic"/>
          <w:sz w:val="16"/>
          <w:szCs w:val="16"/>
          <w:lang w:val="es-CO"/>
        </w:rPr>
      </w:pPr>
    </w:p>
  </w:footnote>
  <w:footnote w:id="24">
    <w:p w14:paraId="7B068EE0" w14:textId="77777777" w:rsidR="007E1D19" w:rsidRPr="006F00C0" w:rsidRDefault="007E1D19" w:rsidP="007E1D19">
      <w:pPr>
        <w:pStyle w:val="Textonotapie"/>
        <w:ind w:firstLine="708"/>
        <w:jc w:val="both"/>
        <w:rPr>
          <w:rFonts w:ascii="Century Gothic" w:hAnsi="Century Gothic"/>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w:t>
      </w:r>
      <w:hyperlink r:id="rId3" w:history="1">
        <w:r w:rsidRPr="006F00C0">
          <w:rPr>
            <w:rStyle w:val="Hipervnculo"/>
            <w:rFonts w:ascii="Century Gothic" w:hAnsi="Century Gothic"/>
            <w:sz w:val="16"/>
            <w:szCs w:val="16"/>
          </w:rPr>
          <w:t>https://www.mincit.gov.co/minindustria/temas-de-interes/zonas-francas</w:t>
        </w:r>
      </w:hyperlink>
      <w:r w:rsidRPr="006F00C0">
        <w:rPr>
          <w:rFonts w:ascii="Century Gothic" w:hAnsi="Century Gothic"/>
          <w:sz w:val="16"/>
          <w:szCs w:val="16"/>
        </w:rPr>
        <w:t xml:space="preserve"> </w:t>
      </w:r>
    </w:p>
    <w:p w14:paraId="45A41B84" w14:textId="77777777" w:rsidR="007E1D19" w:rsidRPr="006F00C0" w:rsidRDefault="007E1D19" w:rsidP="007E1D19">
      <w:pPr>
        <w:pStyle w:val="Textonotapie"/>
        <w:ind w:firstLine="708"/>
        <w:jc w:val="both"/>
        <w:rPr>
          <w:rFonts w:ascii="Century Gothic" w:hAnsi="Century Gothic"/>
          <w:sz w:val="16"/>
          <w:szCs w:val="16"/>
          <w:lang w:val="es-CO"/>
        </w:rPr>
      </w:pPr>
    </w:p>
  </w:footnote>
  <w:footnote w:id="25">
    <w:p w14:paraId="43C05F69"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cs="Arial"/>
          <w:sz w:val="16"/>
          <w:szCs w:val="16"/>
        </w:rPr>
        <w:footnoteRef/>
      </w:r>
      <w:r w:rsidRPr="006F00C0">
        <w:rPr>
          <w:rFonts w:ascii="Century Gothic" w:hAnsi="Century Gothic" w:cs="Arial"/>
          <w:sz w:val="16"/>
          <w:szCs w:val="16"/>
        </w:rPr>
        <w:t xml:space="preserve"> El contrato señala: “DÉCIMA.- OBLIGACIONES ESPECIALES DEL USUARIO OPERADOR: El USUARIO-OPERADOR queda especialmente obligado a dar cumplimiento estricto a las disposiciones propias de la Zona Franca y especialmente a las consagradas en los Decretos 2131 de 1991, 971 de 1993, 2480 de 1993 y la Resolución No. 0835 del 2 de junio de 1993, del Ministerio de Comercio Exterior, por medio de la cual se le designó como USUARIO-OPERADOR”.</w:t>
      </w:r>
    </w:p>
    <w:p w14:paraId="46190B6C" w14:textId="77777777" w:rsidR="007E1D19" w:rsidRPr="006F00C0" w:rsidRDefault="007E1D19" w:rsidP="007E1D19">
      <w:pPr>
        <w:pStyle w:val="Textonotapie"/>
        <w:ind w:firstLine="708"/>
        <w:jc w:val="both"/>
        <w:rPr>
          <w:rFonts w:ascii="Century Gothic" w:hAnsi="Century Gothic" w:cs="Arial"/>
          <w:sz w:val="16"/>
          <w:szCs w:val="16"/>
        </w:rPr>
      </w:pPr>
    </w:p>
  </w:footnote>
  <w:footnote w:id="26">
    <w:p w14:paraId="49D804A0" w14:textId="77777777" w:rsidR="007E1D19" w:rsidRPr="006F00C0" w:rsidRDefault="007E1D19" w:rsidP="007E1D19">
      <w:pPr>
        <w:pStyle w:val="Textonotapie"/>
        <w:ind w:firstLine="708"/>
        <w:jc w:val="both"/>
        <w:rPr>
          <w:rFonts w:ascii="Century Gothic" w:hAnsi="Century Gothic" w:cs="Arial"/>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lang w:val="es-CO"/>
        </w:rPr>
        <w:t xml:space="preserve"> </w:t>
      </w:r>
      <w:r w:rsidRPr="006F00C0">
        <w:rPr>
          <w:rFonts w:ascii="Century Gothic" w:hAnsi="Century Gothic" w:cs="Arial"/>
          <w:sz w:val="16"/>
          <w:szCs w:val="16"/>
          <w:lang w:val="es-CO"/>
        </w:rPr>
        <w:t xml:space="preserve">Consejo de Estado, Sala de Consulta y Servicio Civil, concepto 2448 de 26 de abril de 2021, número único de radicación 11001-03-06-000-2020-00151-00. </w:t>
      </w:r>
      <w:r w:rsidRPr="006F00C0">
        <w:rPr>
          <w:rFonts w:ascii="Century Gothic" w:hAnsi="Century Gothic" w:cs="Arial"/>
          <w:sz w:val="16"/>
          <w:szCs w:val="16"/>
        </w:rPr>
        <w:t>Pág. 71.</w:t>
      </w:r>
    </w:p>
    <w:p w14:paraId="7F365885" w14:textId="77777777" w:rsidR="007E1D19" w:rsidRPr="006F00C0" w:rsidRDefault="007E1D19" w:rsidP="007E1D19">
      <w:pPr>
        <w:pStyle w:val="Textonotapie"/>
        <w:jc w:val="both"/>
        <w:rPr>
          <w:rFonts w:ascii="Century Gothic" w:hAnsi="Century Gothic"/>
          <w:sz w:val="16"/>
          <w:szCs w:val="16"/>
          <w:lang w:val="es-CO"/>
        </w:rPr>
      </w:pPr>
    </w:p>
  </w:footnote>
  <w:footnote w:id="27">
    <w:p w14:paraId="62EEE3D2" w14:textId="77777777" w:rsidR="007E1D19" w:rsidRPr="006F00C0" w:rsidRDefault="007E1D19" w:rsidP="007E1D19">
      <w:pPr>
        <w:pStyle w:val="Textonotapie"/>
        <w:ind w:firstLine="708"/>
        <w:jc w:val="both"/>
        <w:rPr>
          <w:rFonts w:ascii="Century Gothic" w:hAnsi="Century Gothic"/>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Castro Pozzo, Xennia Forno, «El título minero como acto administrativo habilitante», en Revista del Circulo de Derecho Administrativo CDA, PUCP, N° 8, Año 4, 2009, p. 53.</w:t>
      </w:r>
    </w:p>
    <w:p w14:paraId="01A6D2B9" w14:textId="77777777" w:rsidR="007E1D19" w:rsidRPr="006F00C0" w:rsidRDefault="007E1D19" w:rsidP="007E1D19">
      <w:pPr>
        <w:pStyle w:val="Textonotapie"/>
        <w:ind w:firstLine="708"/>
        <w:jc w:val="both"/>
        <w:rPr>
          <w:rFonts w:ascii="Century Gothic" w:hAnsi="Century Gothic"/>
          <w:sz w:val="16"/>
          <w:szCs w:val="16"/>
          <w:lang w:val="es-CO"/>
        </w:rPr>
      </w:pPr>
    </w:p>
  </w:footnote>
  <w:footnote w:id="28">
    <w:p w14:paraId="77EEB81A" w14:textId="77777777" w:rsidR="007E1D19" w:rsidRPr="006F00C0" w:rsidRDefault="007E1D19" w:rsidP="007E1D19">
      <w:pPr>
        <w:pStyle w:val="Textonotapie"/>
        <w:ind w:firstLine="708"/>
        <w:jc w:val="both"/>
        <w:rPr>
          <w:rFonts w:ascii="Century Gothic" w:hAnsi="Century Gothic"/>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Idem.</w:t>
      </w:r>
    </w:p>
  </w:footnote>
  <w:footnote w:id="29">
    <w:p w14:paraId="1C19C6CB" w14:textId="77777777" w:rsidR="007E1D19" w:rsidRPr="006F00C0" w:rsidRDefault="007E1D19" w:rsidP="007E1D19">
      <w:pPr>
        <w:pStyle w:val="Textonotapie"/>
        <w:ind w:firstLine="708"/>
        <w:jc w:val="both"/>
        <w:rPr>
          <w:rFonts w:ascii="Century Gothic" w:hAnsi="Century Gothic"/>
          <w:sz w:val="16"/>
          <w:szCs w:val="16"/>
        </w:rPr>
      </w:pPr>
      <w:r w:rsidRPr="006F00C0">
        <w:rPr>
          <w:rStyle w:val="Refdenotaalpie"/>
          <w:rFonts w:ascii="Century Gothic" w:hAnsi="Century Gothic"/>
          <w:sz w:val="16"/>
          <w:szCs w:val="16"/>
        </w:rPr>
        <w:footnoteRef/>
      </w:r>
      <w:r w:rsidRPr="006F00C0">
        <w:rPr>
          <w:rFonts w:ascii="Century Gothic" w:hAnsi="Century Gothic"/>
          <w:sz w:val="16"/>
          <w:szCs w:val="16"/>
        </w:rPr>
        <w:t xml:space="preserve"> Artículo 393: “[…] Numeral 15. Requisitos para la autorización del usuario operador. </w:t>
      </w:r>
    </w:p>
    <w:p w14:paraId="23EC16D1"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Para ser autorizado como Usuario Operador de una Zona Franca, la persona jurídica deberá acreditar, además de los requisitos establecidos en el artículo 76 de este decreto, salvo el previsto en el literal g), los siguientes requisitos: </w:t>
      </w:r>
    </w:p>
    <w:p w14:paraId="333404D4"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1. Ser una persona jurídica debidamente constituida, domiciliada en el país y acreditar su representación legal o establecer una sucursal de sociedad extranjera legalizada de acuerdo con las exigencias del Código de Comercio, con el único propósito de desarrollar las actividades propias de los Usuarios Operadores. </w:t>
      </w:r>
    </w:p>
    <w:p w14:paraId="6DA9F5A1"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 </w:t>
      </w:r>
    </w:p>
    <w:p w14:paraId="2C411FAB"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3. Tener dentro de su objeto social la dirección, administración, supervisión y desarrollo de actividades en Zonas Francas. </w:t>
      </w:r>
    </w:p>
    <w:p w14:paraId="5968B877"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w:t>
      </w:r>
    </w:p>
    <w:p w14:paraId="217982CD"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Parágrafo 1o. La Dirección de Impuestos y Aduanas Nacionales tendrá en cuenta los siguientes criterios para autorizar al Usuario Operador: </w:t>
      </w:r>
    </w:p>
    <w:p w14:paraId="4D9BB695"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1. Conocimiento o experiencia específica de la persona jurídica sobre las actividades que se van a desarrollar en la Zona Franca. </w:t>
      </w:r>
    </w:p>
    <w:p w14:paraId="69B8503D"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2. Conocimiento y experiencia en comercio exterior y aduanas. </w:t>
      </w:r>
    </w:p>
    <w:p w14:paraId="5EEB1364"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xml:space="preserve">3. Capacidad operativa y financiera. </w:t>
      </w:r>
    </w:p>
    <w:p w14:paraId="7B53DE5B" w14:textId="77777777" w:rsidR="007E1D19" w:rsidRPr="006F00C0" w:rsidRDefault="007E1D19" w:rsidP="007E1D19">
      <w:pPr>
        <w:pStyle w:val="Textonotapie"/>
        <w:ind w:firstLine="708"/>
        <w:jc w:val="both"/>
        <w:rPr>
          <w:rFonts w:ascii="Century Gothic" w:hAnsi="Century Gothic"/>
          <w:sz w:val="16"/>
          <w:szCs w:val="16"/>
        </w:rPr>
      </w:pPr>
      <w:r w:rsidRPr="006F00C0">
        <w:rPr>
          <w:rFonts w:ascii="Century Gothic" w:hAnsi="Century Gothic"/>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5300" w14:textId="77777777" w:rsidR="007E1D19" w:rsidRDefault="007E1D19">
    <w:pPr>
      <w:pStyle w:val="Encabezado"/>
    </w:pPr>
    <w:r>
      <w:rPr>
        <w:noProof/>
      </w:rPr>
      <w:drawing>
        <wp:anchor distT="0" distB="0" distL="114300" distR="114300" simplePos="0" relativeHeight="251659264" behindDoc="1" locked="0" layoutInCell="1" allowOverlap="1" wp14:anchorId="59AF3785" wp14:editId="31F1DF08">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2705F719" wp14:editId="2AE52E9C">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3539D6D0" wp14:editId="06F2AFA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7483A3C" wp14:editId="18EED09D">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B2B1046" w14:textId="77777777" w:rsidR="007E1D19" w:rsidRDefault="007E1D19">
    <w:pPr>
      <w:pStyle w:val="Encabezado"/>
    </w:pPr>
  </w:p>
  <w:p w14:paraId="4E1C2F23" w14:textId="77777777" w:rsidR="007E1D19" w:rsidRDefault="007E1D19">
    <w:pPr>
      <w:pStyle w:val="Encabezado"/>
    </w:pPr>
  </w:p>
  <w:p w14:paraId="2A492629" w14:textId="77777777" w:rsidR="007E1D19" w:rsidRPr="00724602" w:rsidRDefault="007E1D19" w:rsidP="004A305D">
    <w:pPr>
      <w:spacing w:after="0"/>
      <w:rPr>
        <w:rFonts w:ascii="Century Gothic" w:hAnsi="Century Gothic"/>
        <w:color w:val="002060"/>
        <w:sz w:val="16"/>
        <w:szCs w:val="16"/>
        <w:lang w:val="pt-BR"/>
      </w:rPr>
    </w:pPr>
    <w:r w:rsidRPr="00724602">
      <w:rPr>
        <w:rFonts w:ascii="Century Gothic" w:hAnsi="Century Gothic"/>
        <w:color w:val="002060"/>
        <w:sz w:val="16"/>
        <w:szCs w:val="16"/>
        <w:lang w:val="pt-BR"/>
      </w:rPr>
      <w:t>FORMATO PQRSD</w:t>
    </w:r>
  </w:p>
  <w:p w14:paraId="5349C192" w14:textId="77777777" w:rsidR="007E1D19" w:rsidRPr="00724602" w:rsidRDefault="007E1D19"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val="pt-BR" w:eastAsia="es-CO"/>
      </w:rPr>
    </w:pPr>
    <w:r w:rsidRPr="00724602">
      <w:rPr>
        <w:rFonts w:ascii="Century Gothic" w:eastAsia="Geo" w:hAnsi="Century Gothic" w:cs="Geo"/>
        <w:b/>
        <w:color w:val="000000"/>
        <w:sz w:val="16"/>
        <w:szCs w:val="16"/>
        <w:lang w:val="pt-BR" w:eastAsia="es-CO"/>
      </w:rPr>
      <w:t xml:space="preserve">Código: </w:t>
    </w:r>
    <w:r w:rsidRPr="00724602">
      <w:rPr>
        <w:rFonts w:ascii="Century Gothic" w:eastAsia="Geo" w:hAnsi="Century Gothic" w:cs="Geo"/>
        <w:bCs/>
        <w:color w:val="000000"/>
        <w:sz w:val="16"/>
        <w:szCs w:val="16"/>
        <w:lang w:val="pt-BR" w:eastAsia="es-CO"/>
      </w:rPr>
      <w:t>CCE-REC-FM-17</w:t>
    </w:r>
  </w:p>
  <w:p w14:paraId="4F93CD3D" w14:textId="77777777" w:rsidR="007E1D19" w:rsidRPr="004A305D" w:rsidRDefault="007E1D19"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31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43576C6" w14:textId="77777777" w:rsidR="007E1D19" w:rsidRDefault="007E1D19"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12258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19"/>
    <w:rsid w:val="0018230A"/>
    <w:rsid w:val="00183E78"/>
    <w:rsid w:val="00427604"/>
    <w:rsid w:val="00474DF4"/>
    <w:rsid w:val="00495E5D"/>
    <w:rsid w:val="004F471F"/>
    <w:rsid w:val="007E1D19"/>
    <w:rsid w:val="00C24F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6411"/>
  <w15:chartTrackingRefBased/>
  <w15:docId w15:val="{9F84A3A9-681D-4B08-8464-4037174D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19"/>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1D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D19"/>
    <w:rPr>
      <w:kern w:val="0"/>
      <w14:ligatures w14:val="none"/>
    </w:rPr>
  </w:style>
  <w:style w:type="paragraph" w:styleId="Piedepgina">
    <w:name w:val="footer"/>
    <w:basedOn w:val="Normal"/>
    <w:link w:val="PiedepginaCar"/>
    <w:uiPriority w:val="99"/>
    <w:unhideWhenUsed/>
    <w:rsid w:val="007E1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D19"/>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E1D1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7E1D1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E1D1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E1D19"/>
    <w:rPr>
      <w:vertAlign w:val="superscript"/>
    </w:rPr>
  </w:style>
  <w:style w:type="character" w:customStyle="1" w:styleId="normaltextrun">
    <w:name w:val="normaltextrun"/>
    <w:basedOn w:val="Fuentedeprrafopredeter"/>
    <w:rsid w:val="007E1D19"/>
  </w:style>
  <w:style w:type="table" w:styleId="Tablaconcuadrcula">
    <w:name w:val="Table Grid"/>
    <w:basedOn w:val="Tablanormal"/>
    <w:uiPriority w:val="39"/>
    <w:rsid w:val="007E1D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E1D19"/>
    <w:pPr>
      <w:ind w:left="720"/>
      <w:contextualSpacing/>
    </w:pPr>
    <w:rPr>
      <w:rFonts w:ascii="Geomanist Light" w:hAnsi="Geomanist Light"/>
      <w:lang w:val="es-ES"/>
    </w:rPr>
  </w:style>
  <w:style w:type="character" w:styleId="Hipervnculo">
    <w:name w:val="Hyperlink"/>
    <w:basedOn w:val="Fuentedeprrafopredeter"/>
    <w:uiPriority w:val="99"/>
    <w:unhideWhenUsed/>
    <w:rsid w:val="007E1D19"/>
    <w:rPr>
      <w:color w:val="0000FF"/>
      <w:u w:val="single"/>
    </w:rPr>
  </w:style>
  <w:style w:type="paragraph" w:customStyle="1" w:styleId="Appelnotedebasde">
    <w:name w:val="Appel note de bas de..."/>
    <w:basedOn w:val="Normal"/>
    <w:link w:val="Refdenotaalpie"/>
    <w:uiPriority w:val="99"/>
    <w:rsid w:val="007E1D19"/>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E1D19"/>
    <w:rPr>
      <w:rFonts w:ascii="Geomanist Light" w:hAnsi="Geomanist Light"/>
      <w:kern w:val="0"/>
      <w:lang w:val="es-ES"/>
      <w14:ligatures w14:val="none"/>
    </w:rPr>
  </w:style>
  <w:style w:type="paragraph" w:styleId="Textoindependiente">
    <w:name w:val="Body Text"/>
    <w:basedOn w:val="Normal"/>
    <w:link w:val="TextoindependienteCar"/>
    <w:uiPriority w:val="1"/>
    <w:qFormat/>
    <w:rsid w:val="007E1D19"/>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7E1D19"/>
    <w:rPr>
      <w:rFonts w:ascii="Arial" w:eastAsia="Arial" w:hAnsi="Arial" w:cs="Arial"/>
      <w:kern w:val="0"/>
      <w:lang w:val="es-ES"/>
      <w14:ligatures w14:val="none"/>
    </w:rPr>
  </w:style>
  <w:style w:type="character" w:customStyle="1" w:styleId="wacimagecontainer">
    <w:name w:val="wacimagecontainer"/>
    <w:basedOn w:val="Fuentedeprrafopredeter"/>
    <w:rsid w:val="0018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mplona@mincit.gov.co" TargetMode="External"/><Relationship Id="rId13" Type="http://schemas.openxmlformats.org/officeDocument/2006/relationships/image" Target="media/image2.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lcaldiabogota.gov.co/sisjur/normas/Norma1.jsp?dt=S&amp;i=1091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caldiabogota.gov.co/sisjur/normas/Norma1.jsp?dt=S&amp;i=8472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lcaldiabogota.gov.co/sisjur/normas/Norma1.jsp?dt=S&amp;i=77268"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alcaldiabogota.gov.co/sisjur/normas/Norma1.jsp?dt=S&amp;i=6795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mincit.gov.co/minindustria/temas-de-interes/zonas-francas" TargetMode="External"/><Relationship Id="rId2" Type="http://schemas.openxmlformats.org/officeDocument/2006/relationships/hyperlink" Target="https://www.dian.gov.co/dian/cifras/Cuadernos%20de%20Trabajo/Caracterizaci%C3%B3n%20del%20r%C3%A9gimen%20de%20zonas%20francas%20en%20Colombia.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D2F155-63B0-475F-8BC2-DD323699A181}"/>
</file>

<file path=customXml/itemProps2.xml><?xml version="1.0" encoding="utf-8"?>
<ds:datastoreItem xmlns:ds="http://schemas.openxmlformats.org/officeDocument/2006/customXml" ds:itemID="{8E061DEB-46FD-49B5-8A32-E99322A81022}"/>
</file>

<file path=customXml/itemProps3.xml><?xml version="1.0" encoding="utf-8"?>
<ds:datastoreItem xmlns:ds="http://schemas.openxmlformats.org/officeDocument/2006/customXml" ds:itemID="{E033863B-CB2D-438C-B098-A4B3A1DABF55}"/>
</file>

<file path=docProps/app.xml><?xml version="1.0" encoding="utf-8"?>
<Properties xmlns="http://schemas.openxmlformats.org/officeDocument/2006/extended-properties" xmlns:vt="http://schemas.openxmlformats.org/officeDocument/2006/docPropsVTypes">
  <Template>Normal</Template>
  <TotalTime>2</TotalTime>
  <Pages>20</Pages>
  <Words>6777</Words>
  <Characters>37274</Characters>
  <Application>Microsoft Office Word</Application>
  <DocSecurity>0</DocSecurity>
  <Lines>310</Lines>
  <Paragraphs>87</Paragraphs>
  <ScaleCrop>false</ScaleCrop>
  <Company/>
  <LinksUpToDate>false</LinksUpToDate>
  <CharactersWithSpaces>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Sergio Enrique Caballero Lesmes</cp:lastModifiedBy>
  <cp:revision>5</cp:revision>
  <dcterms:created xsi:type="dcterms:W3CDTF">2024-02-26T22:47:00Z</dcterms:created>
  <dcterms:modified xsi:type="dcterms:W3CDTF">2024-03-04T21:14:00Z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