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E515DC" w:rsidRDefault="00BE1E33" w:rsidP="00BE1E33">
      <w:pPr>
        <w:jc w:val="right"/>
        <w:rPr>
          <w:rFonts w:ascii="Arial" w:hAnsi="Arial" w:cs="Arial"/>
          <w:b/>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E515DC">
        <w:rPr>
          <w:rFonts w:ascii="Arial" w:hAnsi="Arial" w:cs="Arial"/>
          <w:b/>
          <w:color w:val="000000" w:themeColor="text1"/>
          <w:sz w:val="16"/>
          <w:szCs w:val="16"/>
          <w:lang w:eastAsia="es-ES"/>
        </w:rPr>
        <w:t>CCE-DES-FM-17</w:t>
      </w:r>
    </w:p>
    <w:p w14:paraId="153229A4" w14:textId="77777777" w:rsidR="001A369A" w:rsidRPr="00E515DC" w:rsidRDefault="001A369A" w:rsidP="001A369A">
      <w:pPr>
        <w:jc w:val="both"/>
        <w:rPr>
          <w:rFonts w:ascii="Arial" w:eastAsia="Calibri" w:hAnsi="Arial" w:cs="Arial"/>
          <w:b/>
          <w:color w:val="000000" w:themeColor="text1"/>
          <w:sz w:val="16"/>
          <w:szCs w:val="16"/>
        </w:rPr>
      </w:pPr>
    </w:p>
    <w:p w14:paraId="0256C61D" w14:textId="77777777" w:rsidR="002C62F5" w:rsidRPr="006C15D5" w:rsidRDefault="002C62F5" w:rsidP="002C62F5">
      <w:pPr>
        <w:jc w:val="both"/>
        <w:rPr>
          <w:rFonts w:ascii="Arial" w:eastAsia="Calibri" w:hAnsi="Arial" w:cs="Arial"/>
          <w:b/>
          <w:color w:val="000000" w:themeColor="text1"/>
          <w:sz w:val="22"/>
        </w:rPr>
      </w:pPr>
      <w:bookmarkStart w:id="2" w:name="_Hlk43658371"/>
      <w:r>
        <w:rPr>
          <w:rFonts w:ascii="Arial" w:eastAsia="Calibri" w:hAnsi="Arial" w:cs="Arial"/>
          <w:b/>
          <w:color w:val="000000" w:themeColor="text1"/>
          <w:sz w:val="22"/>
        </w:rPr>
        <w:t>CONTRATO DE PRESTACIÓN DE SERVICIOS – Limitación – Honorarios – Servicios calificados – Remuneración servicios técnicos</w:t>
      </w:r>
    </w:p>
    <w:p w14:paraId="55FAE5C7" w14:textId="77777777" w:rsidR="002C62F5" w:rsidRPr="006C15D5" w:rsidRDefault="002C62F5" w:rsidP="002C62F5">
      <w:pPr>
        <w:jc w:val="both"/>
        <w:rPr>
          <w:rFonts w:ascii="Arial" w:eastAsia="Calibri" w:hAnsi="Arial" w:cs="Arial"/>
          <w:b/>
          <w:color w:val="000000" w:themeColor="text1"/>
          <w:sz w:val="20"/>
          <w:szCs w:val="20"/>
        </w:rPr>
      </w:pPr>
    </w:p>
    <w:p w14:paraId="154DF9AF" w14:textId="77777777" w:rsidR="002C62F5" w:rsidRDefault="002C62F5" w:rsidP="00E515DC">
      <w:pPr>
        <w:spacing w:after="120"/>
        <w:jc w:val="both"/>
        <w:rPr>
          <w:rFonts w:ascii="Arial" w:eastAsia="Calibri" w:hAnsi="Arial" w:cs="Arial"/>
          <w:color w:val="000000" w:themeColor="text1"/>
          <w:sz w:val="20"/>
          <w:szCs w:val="20"/>
        </w:rPr>
      </w:pPr>
      <w:r w:rsidRPr="00E862D2">
        <w:rPr>
          <w:rFonts w:ascii="Arial" w:eastAsia="Calibri" w:hAnsi="Arial" w:cs="Arial"/>
          <w:color w:val="000000" w:themeColor="text1"/>
          <w:sz w:val="20"/>
          <w:szCs w:val="20"/>
        </w:rPr>
        <w:t xml:space="preserve">En términos generales, el Estatuto General de Contratación de la Administración Pública y las normas que lo reglamentan no establecen límites en cuanto al valor de los contratos de prestación de servicios personales que se suscriban mediante la modalidad de contratación directa. No obstante, en 1998 se </w:t>
      </w:r>
      <w:proofErr w:type="spellStart"/>
      <w:r w:rsidRPr="00E862D2">
        <w:rPr>
          <w:rFonts w:ascii="Arial" w:eastAsia="Calibri" w:hAnsi="Arial" w:cs="Arial"/>
          <w:color w:val="000000" w:themeColor="text1"/>
          <w:sz w:val="20"/>
          <w:szCs w:val="20"/>
        </w:rPr>
        <w:t>expidio</w:t>
      </w:r>
      <w:proofErr w:type="spellEnd"/>
      <w:r w:rsidRPr="00E862D2">
        <w:rPr>
          <w:rFonts w:ascii="Arial" w:eastAsia="Calibri" w:hAnsi="Arial" w:cs="Arial"/>
          <w:color w:val="000000" w:themeColor="text1"/>
          <w:sz w:val="20"/>
          <w:szCs w:val="20"/>
        </w:rPr>
        <w:t xml:space="preserve">́ el Decreto 1737, por medio del cual «Se expiden medidas de austeridad y eficiencia y se someten a condiciones especiales la </w:t>
      </w:r>
      <w:proofErr w:type="spellStart"/>
      <w:r w:rsidRPr="00E862D2">
        <w:rPr>
          <w:rFonts w:ascii="Arial" w:eastAsia="Calibri" w:hAnsi="Arial" w:cs="Arial"/>
          <w:color w:val="000000" w:themeColor="text1"/>
          <w:sz w:val="20"/>
          <w:szCs w:val="20"/>
        </w:rPr>
        <w:t>asunción</w:t>
      </w:r>
      <w:proofErr w:type="spellEnd"/>
      <w:r w:rsidRPr="00E862D2">
        <w:rPr>
          <w:rFonts w:ascii="Arial" w:eastAsia="Calibri" w:hAnsi="Arial" w:cs="Arial"/>
          <w:color w:val="000000" w:themeColor="text1"/>
          <w:sz w:val="20"/>
          <w:szCs w:val="20"/>
        </w:rPr>
        <w:t xml:space="preserve"> de compromisos por parte de las entidades </w:t>
      </w:r>
      <w:proofErr w:type="spellStart"/>
      <w:r w:rsidRPr="00E862D2">
        <w:rPr>
          <w:rFonts w:ascii="Arial" w:eastAsia="Calibri" w:hAnsi="Arial" w:cs="Arial"/>
          <w:color w:val="000000" w:themeColor="text1"/>
          <w:sz w:val="20"/>
          <w:szCs w:val="20"/>
        </w:rPr>
        <w:t>públicas</w:t>
      </w:r>
      <w:proofErr w:type="spellEnd"/>
      <w:r w:rsidRPr="00E862D2">
        <w:rPr>
          <w:rFonts w:ascii="Arial" w:eastAsia="Calibri" w:hAnsi="Arial" w:cs="Arial"/>
          <w:color w:val="000000" w:themeColor="text1"/>
          <w:sz w:val="20"/>
          <w:szCs w:val="20"/>
        </w:rPr>
        <w:t xml:space="preserve"> que manejan recursos del Tesoro </w:t>
      </w:r>
      <w:proofErr w:type="spellStart"/>
      <w:r w:rsidRPr="00E862D2">
        <w:rPr>
          <w:rFonts w:ascii="Arial" w:eastAsia="Calibri" w:hAnsi="Arial" w:cs="Arial"/>
          <w:color w:val="000000" w:themeColor="text1"/>
          <w:sz w:val="20"/>
          <w:szCs w:val="20"/>
        </w:rPr>
        <w:t>Público</w:t>
      </w:r>
      <w:proofErr w:type="spellEnd"/>
      <w:r w:rsidRPr="00E862D2">
        <w:rPr>
          <w:rFonts w:ascii="Arial" w:eastAsia="Calibri" w:hAnsi="Arial" w:cs="Arial"/>
          <w:color w:val="000000" w:themeColor="text1"/>
          <w:sz w:val="20"/>
          <w:szCs w:val="20"/>
        </w:rPr>
        <w:t xml:space="preserve">». El </w:t>
      </w:r>
      <w:proofErr w:type="spellStart"/>
      <w:r w:rsidRPr="00E862D2">
        <w:rPr>
          <w:rFonts w:ascii="Arial" w:eastAsia="Calibri" w:hAnsi="Arial" w:cs="Arial"/>
          <w:color w:val="000000" w:themeColor="text1"/>
          <w:sz w:val="20"/>
          <w:szCs w:val="20"/>
        </w:rPr>
        <w:t>artículo</w:t>
      </w:r>
      <w:proofErr w:type="spellEnd"/>
      <w:r w:rsidRPr="00E862D2">
        <w:rPr>
          <w:rFonts w:ascii="Arial" w:eastAsia="Calibri" w:hAnsi="Arial" w:cs="Arial"/>
          <w:color w:val="000000" w:themeColor="text1"/>
          <w:sz w:val="20"/>
          <w:szCs w:val="20"/>
        </w:rPr>
        <w:t xml:space="preserve"> 4 prohibió pactar remuneraciones de servicios personales calificados, con personas naturales y </w:t>
      </w:r>
      <w:proofErr w:type="spellStart"/>
      <w:r w:rsidRPr="00E862D2">
        <w:rPr>
          <w:rFonts w:ascii="Arial" w:eastAsia="Calibri" w:hAnsi="Arial" w:cs="Arial"/>
          <w:color w:val="000000" w:themeColor="text1"/>
          <w:sz w:val="20"/>
          <w:szCs w:val="20"/>
        </w:rPr>
        <w:t>jurídicas</w:t>
      </w:r>
      <w:proofErr w:type="spellEnd"/>
      <w:r w:rsidRPr="00E862D2">
        <w:rPr>
          <w:rFonts w:ascii="Arial" w:eastAsia="Calibri" w:hAnsi="Arial" w:cs="Arial"/>
          <w:color w:val="000000" w:themeColor="text1"/>
          <w:sz w:val="20"/>
          <w:szCs w:val="20"/>
        </w:rPr>
        <w:t xml:space="preserve">, cuando el valor excediera el total de la </w:t>
      </w:r>
      <w:proofErr w:type="spellStart"/>
      <w:r w:rsidRPr="00E862D2">
        <w:rPr>
          <w:rFonts w:ascii="Arial" w:eastAsia="Calibri" w:hAnsi="Arial" w:cs="Arial"/>
          <w:color w:val="000000" w:themeColor="text1"/>
          <w:sz w:val="20"/>
          <w:szCs w:val="20"/>
        </w:rPr>
        <w:t>remuneración</w:t>
      </w:r>
      <w:proofErr w:type="spellEnd"/>
      <w:r w:rsidRPr="00E862D2">
        <w:rPr>
          <w:rFonts w:ascii="Arial" w:eastAsia="Calibri" w:hAnsi="Arial" w:cs="Arial"/>
          <w:color w:val="000000" w:themeColor="text1"/>
          <w:sz w:val="20"/>
          <w:szCs w:val="20"/>
        </w:rPr>
        <w:t xml:space="preserve"> establecida para el jefe de la entidad, sin incluir factores prestacionales</w:t>
      </w:r>
      <w:r>
        <w:rPr>
          <w:rFonts w:ascii="Arial" w:eastAsia="Calibri" w:hAnsi="Arial" w:cs="Arial"/>
          <w:color w:val="000000" w:themeColor="text1"/>
          <w:sz w:val="20"/>
          <w:szCs w:val="20"/>
        </w:rPr>
        <w:t xml:space="preserve"> […]</w:t>
      </w:r>
      <w:r w:rsidRPr="0041784E">
        <w:rPr>
          <w:rFonts w:ascii="Arial" w:eastAsia="Calibri" w:hAnsi="Arial" w:cs="Arial"/>
          <w:color w:val="000000" w:themeColor="text1"/>
          <w:sz w:val="20"/>
          <w:szCs w:val="20"/>
        </w:rPr>
        <w:t>.</w:t>
      </w:r>
    </w:p>
    <w:p w14:paraId="6B7078C0" w14:textId="77777777" w:rsidR="002C62F5" w:rsidRDefault="002C62F5" w:rsidP="00E515DC">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54D55735" w14:textId="77777777" w:rsidR="002C62F5" w:rsidRDefault="002C62F5" w:rsidP="00E515DC">
      <w:pPr>
        <w:jc w:val="both"/>
        <w:rPr>
          <w:rFonts w:ascii="Arial" w:eastAsia="Calibri" w:hAnsi="Arial" w:cs="Arial"/>
          <w:color w:val="000000" w:themeColor="text1"/>
          <w:sz w:val="20"/>
          <w:szCs w:val="20"/>
        </w:rPr>
      </w:pPr>
      <w:r w:rsidRPr="00E862D2">
        <w:rPr>
          <w:rFonts w:ascii="Arial" w:eastAsia="Calibri" w:hAnsi="Arial" w:cs="Arial"/>
          <w:color w:val="000000" w:themeColor="text1"/>
          <w:sz w:val="20"/>
          <w:szCs w:val="20"/>
        </w:rPr>
        <w:t xml:space="preserve">Esta norma fue modificada, por imprecisiones que hicieron difícil su </w:t>
      </w:r>
      <w:proofErr w:type="spellStart"/>
      <w:r w:rsidRPr="00E862D2">
        <w:rPr>
          <w:rFonts w:ascii="Arial" w:eastAsia="Calibri" w:hAnsi="Arial" w:cs="Arial"/>
          <w:color w:val="000000" w:themeColor="text1"/>
          <w:sz w:val="20"/>
          <w:szCs w:val="20"/>
        </w:rPr>
        <w:t>aplicación</w:t>
      </w:r>
      <w:proofErr w:type="spellEnd"/>
      <w:r w:rsidRPr="00E862D2">
        <w:rPr>
          <w:rFonts w:ascii="Arial" w:eastAsia="Calibri" w:hAnsi="Arial" w:cs="Arial"/>
          <w:color w:val="000000" w:themeColor="text1"/>
          <w:sz w:val="20"/>
          <w:szCs w:val="20"/>
        </w:rPr>
        <w:t xml:space="preserve">. En esta medida, </w:t>
      </w:r>
      <w:r>
        <w:rPr>
          <w:rFonts w:ascii="Arial" w:eastAsia="Calibri" w:hAnsi="Arial" w:cs="Arial"/>
          <w:color w:val="000000" w:themeColor="text1"/>
          <w:sz w:val="20"/>
          <w:szCs w:val="20"/>
        </w:rPr>
        <w:t>[</w:t>
      </w:r>
      <w:r w:rsidRPr="00E862D2">
        <w:rPr>
          <w:rFonts w:ascii="Arial" w:eastAsia="Calibri" w:hAnsi="Arial" w:cs="Arial"/>
          <w:bCs/>
          <w:color w:val="000000" w:themeColor="text1"/>
          <w:sz w:val="20"/>
          <w:szCs w:val="20"/>
          <w:lang w:val="es-ES"/>
        </w:rPr>
        <w:t xml:space="preserve">el </w:t>
      </w:r>
      <w:proofErr w:type="spellStart"/>
      <w:r w:rsidRPr="00E862D2">
        <w:rPr>
          <w:rFonts w:ascii="Arial" w:eastAsia="Calibri" w:hAnsi="Arial" w:cs="Arial"/>
          <w:bCs/>
          <w:color w:val="000000" w:themeColor="text1"/>
          <w:sz w:val="20"/>
          <w:szCs w:val="20"/>
          <w:lang w:val="es-ES"/>
        </w:rPr>
        <w:t>artículo</w:t>
      </w:r>
      <w:proofErr w:type="spellEnd"/>
      <w:r w:rsidRPr="00E862D2">
        <w:rPr>
          <w:rFonts w:ascii="Arial" w:eastAsia="Calibri" w:hAnsi="Arial" w:cs="Arial"/>
          <w:bCs/>
          <w:color w:val="000000" w:themeColor="text1"/>
          <w:sz w:val="20"/>
          <w:szCs w:val="20"/>
          <w:lang w:val="es-ES"/>
        </w:rPr>
        <w:t xml:space="preserve"> 2 del Decreto 2209 de 1998, que adicionó el </w:t>
      </w:r>
      <w:proofErr w:type="spellStart"/>
      <w:r w:rsidRPr="00E862D2">
        <w:rPr>
          <w:rFonts w:ascii="Arial" w:eastAsia="Calibri" w:hAnsi="Arial" w:cs="Arial"/>
          <w:bCs/>
          <w:color w:val="000000" w:themeColor="text1"/>
          <w:sz w:val="20"/>
          <w:szCs w:val="20"/>
          <w:lang w:val="es-ES"/>
        </w:rPr>
        <w:t>parágrafo</w:t>
      </w:r>
      <w:proofErr w:type="spellEnd"/>
      <w:r w:rsidRPr="00E862D2">
        <w:rPr>
          <w:rFonts w:ascii="Arial" w:eastAsia="Calibri" w:hAnsi="Arial" w:cs="Arial"/>
          <w:bCs/>
          <w:color w:val="000000" w:themeColor="text1"/>
          <w:sz w:val="20"/>
          <w:szCs w:val="20"/>
          <w:lang w:val="es-ES"/>
        </w:rPr>
        <w:t xml:space="preserve"> 2 al </w:t>
      </w:r>
      <w:proofErr w:type="spellStart"/>
      <w:r w:rsidRPr="00E862D2">
        <w:rPr>
          <w:rFonts w:ascii="Arial" w:eastAsia="Calibri" w:hAnsi="Arial" w:cs="Arial"/>
          <w:bCs/>
          <w:color w:val="000000" w:themeColor="text1"/>
          <w:sz w:val="20"/>
          <w:szCs w:val="20"/>
          <w:lang w:val="es-ES"/>
        </w:rPr>
        <w:t>artículo</w:t>
      </w:r>
      <w:proofErr w:type="spellEnd"/>
      <w:r w:rsidRPr="00E862D2">
        <w:rPr>
          <w:rFonts w:ascii="Arial" w:eastAsia="Calibri" w:hAnsi="Arial" w:cs="Arial"/>
          <w:bCs/>
          <w:color w:val="000000" w:themeColor="text1"/>
          <w:sz w:val="20"/>
          <w:szCs w:val="20"/>
          <w:lang w:val="es-ES"/>
        </w:rPr>
        <w:t xml:space="preserve"> 4 del Decreto 1737 de 1998,]</w:t>
      </w:r>
      <w:r w:rsidRPr="00E862D2">
        <w:rPr>
          <w:rFonts w:ascii="Arial" w:eastAsia="Calibri" w:hAnsi="Arial" w:cs="Arial"/>
          <w:color w:val="000000" w:themeColor="text1"/>
          <w:sz w:val="20"/>
          <w:szCs w:val="20"/>
        </w:rPr>
        <w:t xml:space="preserve"> identificó mejor los servicios a los que se </w:t>
      </w:r>
      <w:proofErr w:type="spellStart"/>
      <w:r w:rsidRPr="00E862D2">
        <w:rPr>
          <w:rFonts w:ascii="Arial" w:eastAsia="Calibri" w:hAnsi="Arial" w:cs="Arial"/>
          <w:color w:val="000000" w:themeColor="text1"/>
          <w:sz w:val="20"/>
          <w:szCs w:val="20"/>
        </w:rPr>
        <w:t>refería</w:t>
      </w:r>
      <w:proofErr w:type="spellEnd"/>
      <w:r w:rsidRPr="00E862D2">
        <w:rPr>
          <w:rFonts w:ascii="Arial" w:eastAsia="Calibri" w:hAnsi="Arial" w:cs="Arial"/>
          <w:color w:val="000000" w:themeColor="text1"/>
          <w:sz w:val="20"/>
          <w:szCs w:val="20"/>
        </w:rPr>
        <w:t xml:space="preserve"> el artículo, aclarando que eran los exclusivamente comprendidos en el concepto «</w:t>
      </w:r>
      <w:proofErr w:type="spellStart"/>
      <w:r w:rsidRPr="00E862D2">
        <w:rPr>
          <w:rFonts w:ascii="Arial" w:eastAsia="Calibri" w:hAnsi="Arial" w:cs="Arial"/>
          <w:color w:val="000000" w:themeColor="text1"/>
          <w:sz w:val="20"/>
          <w:szCs w:val="20"/>
        </w:rPr>
        <w:t>remuneración</w:t>
      </w:r>
      <w:proofErr w:type="spellEnd"/>
      <w:r w:rsidRPr="00E862D2">
        <w:rPr>
          <w:rFonts w:ascii="Arial" w:eastAsia="Calibri" w:hAnsi="Arial" w:cs="Arial"/>
          <w:color w:val="000000" w:themeColor="text1"/>
          <w:sz w:val="20"/>
          <w:szCs w:val="20"/>
        </w:rPr>
        <w:t xml:space="preserve"> servicios </w:t>
      </w:r>
      <w:proofErr w:type="spellStart"/>
      <w:r w:rsidRPr="00E862D2">
        <w:rPr>
          <w:rFonts w:ascii="Arial" w:eastAsia="Calibri" w:hAnsi="Arial" w:cs="Arial"/>
          <w:color w:val="000000" w:themeColor="text1"/>
          <w:sz w:val="20"/>
          <w:szCs w:val="20"/>
        </w:rPr>
        <w:t>técnicos</w:t>
      </w:r>
      <w:proofErr w:type="spellEnd"/>
      <w:r w:rsidRPr="00E862D2">
        <w:rPr>
          <w:rFonts w:ascii="Arial" w:eastAsia="Calibri" w:hAnsi="Arial" w:cs="Arial"/>
          <w:color w:val="000000" w:themeColor="text1"/>
          <w:sz w:val="20"/>
          <w:szCs w:val="20"/>
        </w:rPr>
        <w:t xml:space="preserve">», desarrollado en el decreto de </w:t>
      </w:r>
      <w:proofErr w:type="spellStart"/>
      <w:r w:rsidRPr="00E862D2">
        <w:rPr>
          <w:rFonts w:ascii="Arial" w:eastAsia="Calibri" w:hAnsi="Arial" w:cs="Arial"/>
          <w:color w:val="000000" w:themeColor="text1"/>
          <w:sz w:val="20"/>
          <w:szCs w:val="20"/>
        </w:rPr>
        <w:t>liquidación</w:t>
      </w:r>
      <w:proofErr w:type="spellEnd"/>
      <w:r w:rsidRPr="00E862D2">
        <w:rPr>
          <w:rFonts w:ascii="Arial" w:eastAsia="Calibri" w:hAnsi="Arial" w:cs="Arial"/>
          <w:color w:val="000000" w:themeColor="text1"/>
          <w:sz w:val="20"/>
          <w:szCs w:val="20"/>
        </w:rPr>
        <w:t xml:space="preserve"> del presupuesto general de la nación</w:t>
      </w:r>
      <w:r>
        <w:rPr>
          <w:rFonts w:ascii="Arial" w:eastAsia="Calibri" w:hAnsi="Arial" w:cs="Arial"/>
          <w:color w:val="000000" w:themeColor="text1"/>
          <w:sz w:val="20"/>
          <w:szCs w:val="20"/>
        </w:rPr>
        <w:t xml:space="preserve"> […].</w:t>
      </w:r>
    </w:p>
    <w:p w14:paraId="177F7708" w14:textId="77777777" w:rsidR="002C62F5" w:rsidRDefault="002C62F5" w:rsidP="00E515DC">
      <w:pPr>
        <w:jc w:val="both"/>
        <w:rPr>
          <w:rFonts w:ascii="Arial" w:eastAsia="Calibri" w:hAnsi="Arial" w:cs="Arial"/>
          <w:color w:val="000000" w:themeColor="text1"/>
          <w:sz w:val="20"/>
          <w:szCs w:val="20"/>
        </w:rPr>
      </w:pPr>
    </w:p>
    <w:p w14:paraId="10061B2B" w14:textId="77777777" w:rsidR="002C62F5" w:rsidRDefault="002C62F5" w:rsidP="00E515DC">
      <w:pPr>
        <w:jc w:val="both"/>
        <w:rPr>
          <w:rFonts w:ascii="Arial" w:eastAsia="Calibri" w:hAnsi="Arial" w:cs="Arial"/>
          <w:b/>
          <w:color w:val="000000" w:themeColor="text1"/>
          <w:sz w:val="22"/>
        </w:rPr>
      </w:pPr>
      <w:r w:rsidRPr="00576A2B">
        <w:rPr>
          <w:rFonts w:ascii="Arial" w:eastAsia="Calibri" w:hAnsi="Arial" w:cs="Arial"/>
          <w:b/>
          <w:color w:val="000000" w:themeColor="text1"/>
          <w:sz w:val="22"/>
        </w:rPr>
        <w:t>LIMITACIÓN – Honorarios –</w:t>
      </w:r>
      <w:r>
        <w:rPr>
          <w:rFonts w:ascii="Arial" w:eastAsia="Calibri" w:hAnsi="Arial" w:cs="Arial"/>
          <w:b/>
          <w:color w:val="000000" w:themeColor="text1"/>
          <w:sz w:val="22"/>
        </w:rPr>
        <w:t xml:space="preserve"> Servicio altamente calificados  </w:t>
      </w:r>
    </w:p>
    <w:p w14:paraId="554CE902" w14:textId="77777777" w:rsidR="002C62F5" w:rsidRPr="006C15D5" w:rsidRDefault="002C62F5" w:rsidP="00E515DC">
      <w:pPr>
        <w:jc w:val="both"/>
        <w:rPr>
          <w:rFonts w:ascii="Arial" w:eastAsia="Calibri" w:hAnsi="Arial" w:cs="Arial"/>
          <w:b/>
          <w:color w:val="000000" w:themeColor="text1"/>
          <w:sz w:val="20"/>
          <w:szCs w:val="20"/>
        </w:rPr>
      </w:pPr>
    </w:p>
    <w:p w14:paraId="0293C7E6" w14:textId="77777777" w:rsidR="002C62F5" w:rsidRDefault="002C62F5" w:rsidP="00E515DC">
      <w:pPr>
        <w:jc w:val="both"/>
        <w:rPr>
          <w:rFonts w:ascii="Arial" w:eastAsia="Calibri" w:hAnsi="Arial" w:cs="Arial"/>
          <w:bCs/>
          <w:color w:val="000000" w:themeColor="text1"/>
          <w:sz w:val="20"/>
          <w:szCs w:val="20"/>
          <w:lang w:val="es-ES"/>
        </w:rPr>
      </w:pPr>
      <w:r w:rsidRPr="000348A0">
        <w:rPr>
          <w:rFonts w:ascii="Arial" w:eastAsia="Calibri" w:hAnsi="Arial" w:cs="Arial"/>
          <w:bCs/>
          <w:color w:val="000000" w:themeColor="text1"/>
          <w:sz w:val="20"/>
          <w:szCs w:val="20"/>
          <w:lang w:val="es-ES"/>
        </w:rPr>
        <w:t xml:space="preserve">Posteriormente, el artículo 1 del Decreto 2785 de 2011 modificó nuevamente el </w:t>
      </w:r>
      <w:proofErr w:type="spellStart"/>
      <w:r w:rsidRPr="000348A0">
        <w:rPr>
          <w:rFonts w:ascii="Arial" w:eastAsia="Calibri" w:hAnsi="Arial" w:cs="Arial"/>
          <w:bCs/>
          <w:color w:val="000000" w:themeColor="text1"/>
          <w:sz w:val="20"/>
          <w:szCs w:val="20"/>
          <w:lang w:val="es-ES"/>
        </w:rPr>
        <w:t>artículo</w:t>
      </w:r>
      <w:proofErr w:type="spellEnd"/>
      <w:r w:rsidRPr="000348A0">
        <w:rPr>
          <w:rFonts w:ascii="Arial" w:eastAsia="Calibri" w:hAnsi="Arial" w:cs="Arial"/>
          <w:bCs/>
          <w:color w:val="000000" w:themeColor="text1"/>
          <w:sz w:val="20"/>
          <w:szCs w:val="20"/>
          <w:lang w:val="es-ES"/>
        </w:rPr>
        <w:t xml:space="preserve"> 4 del Decreto 1737 de 1998, agregando los </w:t>
      </w:r>
      <w:proofErr w:type="spellStart"/>
      <w:r w:rsidRPr="000348A0">
        <w:rPr>
          <w:rFonts w:ascii="Arial" w:eastAsia="Calibri" w:hAnsi="Arial" w:cs="Arial"/>
          <w:bCs/>
          <w:color w:val="000000" w:themeColor="text1"/>
          <w:sz w:val="20"/>
          <w:szCs w:val="20"/>
          <w:lang w:val="es-ES"/>
        </w:rPr>
        <w:t>parágrafos</w:t>
      </w:r>
      <w:proofErr w:type="spellEnd"/>
      <w:r w:rsidRPr="000348A0">
        <w:rPr>
          <w:rFonts w:ascii="Arial" w:eastAsia="Calibri" w:hAnsi="Arial" w:cs="Arial"/>
          <w:bCs/>
          <w:color w:val="000000" w:themeColor="text1"/>
          <w:sz w:val="20"/>
          <w:szCs w:val="20"/>
          <w:lang w:val="es-ES"/>
        </w:rPr>
        <w:t xml:space="preserve"> 3 y 4, que introdujeron la </w:t>
      </w:r>
      <w:proofErr w:type="spellStart"/>
      <w:r w:rsidRPr="000348A0">
        <w:rPr>
          <w:rFonts w:ascii="Arial" w:eastAsia="Calibri" w:hAnsi="Arial" w:cs="Arial"/>
          <w:bCs/>
          <w:color w:val="000000" w:themeColor="text1"/>
          <w:sz w:val="20"/>
          <w:szCs w:val="20"/>
          <w:lang w:val="es-ES"/>
        </w:rPr>
        <w:t>noción</w:t>
      </w:r>
      <w:proofErr w:type="spellEnd"/>
      <w:r w:rsidRPr="000348A0">
        <w:rPr>
          <w:rFonts w:ascii="Arial" w:eastAsia="Calibri" w:hAnsi="Arial" w:cs="Arial"/>
          <w:bCs/>
          <w:color w:val="000000" w:themeColor="text1"/>
          <w:sz w:val="20"/>
          <w:szCs w:val="20"/>
          <w:lang w:val="es-ES"/>
        </w:rPr>
        <w:t xml:space="preserve"> de «servicios altamente calificados», y de qué manera aplicaban. La norma dispuso que excepcionalmente es posible contratar servicios «altamente calificados», superando la </w:t>
      </w:r>
      <w:proofErr w:type="spellStart"/>
      <w:r w:rsidRPr="000348A0">
        <w:rPr>
          <w:rFonts w:ascii="Arial" w:eastAsia="Calibri" w:hAnsi="Arial" w:cs="Arial"/>
          <w:bCs/>
          <w:color w:val="000000" w:themeColor="text1"/>
          <w:sz w:val="20"/>
          <w:szCs w:val="20"/>
          <w:lang w:val="es-ES"/>
        </w:rPr>
        <w:t>remuneración</w:t>
      </w:r>
      <w:proofErr w:type="spellEnd"/>
      <w:r w:rsidRPr="000348A0">
        <w:rPr>
          <w:rFonts w:ascii="Arial" w:eastAsia="Calibri" w:hAnsi="Arial" w:cs="Arial"/>
          <w:bCs/>
          <w:color w:val="000000" w:themeColor="text1"/>
          <w:sz w:val="20"/>
          <w:szCs w:val="20"/>
          <w:lang w:val="es-ES"/>
        </w:rPr>
        <w:t xml:space="preserve"> total establecida para el jefe de la entidad, incluidos los factores prestacionales y las contribuciones asociadas a la </w:t>
      </w:r>
      <w:proofErr w:type="spellStart"/>
      <w:r w:rsidRPr="000348A0">
        <w:rPr>
          <w:rFonts w:ascii="Arial" w:eastAsia="Calibri" w:hAnsi="Arial" w:cs="Arial"/>
          <w:bCs/>
          <w:color w:val="000000" w:themeColor="text1"/>
          <w:sz w:val="20"/>
          <w:szCs w:val="20"/>
          <w:lang w:val="es-ES"/>
        </w:rPr>
        <w:t>nómina</w:t>
      </w:r>
      <w:proofErr w:type="spellEnd"/>
      <w:r w:rsidRPr="000348A0">
        <w:rPr>
          <w:rFonts w:ascii="Arial" w:eastAsia="Calibri" w:hAnsi="Arial" w:cs="Arial"/>
          <w:bCs/>
          <w:color w:val="000000" w:themeColor="text1"/>
          <w:sz w:val="20"/>
          <w:szCs w:val="20"/>
          <w:lang w:val="es-ES"/>
        </w:rPr>
        <w:t xml:space="preserve">, siempre que el representante legal de la entidad justifique la necesidad del servicio y sus </w:t>
      </w:r>
      <w:proofErr w:type="spellStart"/>
      <w:r w:rsidRPr="000348A0">
        <w:rPr>
          <w:rFonts w:ascii="Arial" w:eastAsia="Calibri" w:hAnsi="Arial" w:cs="Arial"/>
          <w:bCs/>
          <w:color w:val="000000" w:themeColor="text1"/>
          <w:sz w:val="20"/>
          <w:szCs w:val="20"/>
          <w:lang w:val="es-ES"/>
        </w:rPr>
        <w:t>características</w:t>
      </w:r>
      <w:proofErr w:type="spellEnd"/>
      <w:r w:rsidRPr="000348A0">
        <w:rPr>
          <w:rFonts w:ascii="Arial" w:eastAsia="Calibri" w:hAnsi="Arial" w:cs="Arial"/>
          <w:bCs/>
          <w:color w:val="000000" w:themeColor="text1"/>
          <w:sz w:val="20"/>
          <w:szCs w:val="20"/>
          <w:lang w:val="es-ES"/>
        </w:rPr>
        <w:t xml:space="preserve"> específicas, además de establecer las condiciones de los productos o servicios a obtener</w:t>
      </w:r>
      <w:r>
        <w:rPr>
          <w:rFonts w:ascii="Arial" w:eastAsia="Calibri" w:hAnsi="Arial" w:cs="Arial"/>
          <w:bCs/>
          <w:color w:val="000000" w:themeColor="text1"/>
          <w:sz w:val="20"/>
          <w:szCs w:val="20"/>
          <w:lang w:val="es-ES"/>
        </w:rPr>
        <w:t xml:space="preserve"> […]</w:t>
      </w:r>
      <w:r w:rsidRPr="00CB1CDD">
        <w:rPr>
          <w:rFonts w:ascii="Arial" w:eastAsia="Calibri" w:hAnsi="Arial" w:cs="Arial"/>
          <w:bCs/>
          <w:color w:val="000000" w:themeColor="text1"/>
          <w:sz w:val="20"/>
          <w:szCs w:val="20"/>
          <w:lang w:val="es-ES"/>
        </w:rPr>
        <w:t>.</w:t>
      </w:r>
    </w:p>
    <w:p w14:paraId="7A6871AE" w14:textId="77777777" w:rsidR="002C62F5" w:rsidRDefault="002C62F5" w:rsidP="002C62F5">
      <w:pPr>
        <w:jc w:val="both"/>
        <w:rPr>
          <w:rFonts w:ascii="Arial" w:eastAsia="Calibri" w:hAnsi="Arial" w:cs="Arial"/>
          <w:bCs/>
          <w:color w:val="000000" w:themeColor="text1"/>
          <w:sz w:val="20"/>
          <w:szCs w:val="20"/>
          <w:lang w:val="es-ES"/>
        </w:rPr>
      </w:pPr>
    </w:p>
    <w:p w14:paraId="13DE2A16" w14:textId="77777777" w:rsidR="002C62F5" w:rsidRPr="00AA7B10" w:rsidRDefault="002C62F5" w:rsidP="002C62F5">
      <w:pPr>
        <w:jc w:val="both"/>
        <w:rPr>
          <w:rFonts w:ascii="Arial" w:eastAsia="Calibri" w:hAnsi="Arial" w:cs="Arial"/>
          <w:b/>
          <w:color w:val="000000" w:themeColor="text1"/>
          <w:sz w:val="22"/>
          <w:lang w:val="es-ES"/>
        </w:rPr>
      </w:pPr>
      <w:r w:rsidRPr="00AA7B10">
        <w:rPr>
          <w:rFonts w:ascii="Arial" w:eastAsia="Calibri" w:hAnsi="Arial" w:cs="Arial"/>
          <w:b/>
          <w:color w:val="000000" w:themeColor="text1"/>
          <w:sz w:val="22"/>
          <w:lang w:val="es-ES"/>
        </w:rPr>
        <w:t xml:space="preserve">HONORARIOS </w:t>
      </w:r>
      <w:r>
        <w:rPr>
          <w:rFonts w:ascii="Arial" w:eastAsia="Calibri" w:hAnsi="Arial" w:cs="Arial"/>
          <w:b/>
          <w:color w:val="000000" w:themeColor="text1"/>
          <w:sz w:val="22"/>
          <w:lang w:val="es-ES"/>
        </w:rPr>
        <w:t>–</w:t>
      </w:r>
      <w:r w:rsidRPr="00AA7B10">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 xml:space="preserve">Limitación – Ámbito de aplicación </w:t>
      </w:r>
    </w:p>
    <w:p w14:paraId="4D013A93" w14:textId="77777777" w:rsidR="002C62F5" w:rsidRDefault="002C62F5" w:rsidP="002C62F5">
      <w:pPr>
        <w:jc w:val="both"/>
        <w:rPr>
          <w:rFonts w:ascii="Arial" w:eastAsia="Calibri" w:hAnsi="Arial" w:cs="Arial"/>
          <w:bCs/>
          <w:color w:val="000000" w:themeColor="text1"/>
          <w:sz w:val="20"/>
          <w:szCs w:val="20"/>
          <w:lang w:val="es-ES"/>
        </w:rPr>
      </w:pPr>
    </w:p>
    <w:p w14:paraId="4330F62A" w14:textId="77777777" w:rsidR="002C62F5" w:rsidRPr="000348A0" w:rsidRDefault="002C62F5" w:rsidP="002C62F5">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0348A0">
        <w:rPr>
          <w:rFonts w:ascii="Arial" w:eastAsia="Calibri" w:hAnsi="Arial" w:cs="Arial"/>
          <w:bCs/>
          <w:color w:val="000000" w:themeColor="text1"/>
          <w:sz w:val="20"/>
          <w:szCs w:val="20"/>
          <w:lang w:val="es-ES"/>
        </w:rPr>
        <w:t xml:space="preserve">en el </w:t>
      </w:r>
      <w:proofErr w:type="spellStart"/>
      <w:r w:rsidRPr="000348A0">
        <w:rPr>
          <w:rFonts w:ascii="Arial" w:eastAsia="Calibri" w:hAnsi="Arial" w:cs="Arial"/>
          <w:bCs/>
          <w:color w:val="000000" w:themeColor="text1"/>
          <w:sz w:val="20"/>
          <w:szCs w:val="20"/>
          <w:lang w:val="es-ES"/>
        </w:rPr>
        <w:t>artículo</w:t>
      </w:r>
      <w:proofErr w:type="spellEnd"/>
      <w:r w:rsidRPr="000348A0">
        <w:rPr>
          <w:rFonts w:ascii="Arial" w:eastAsia="Calibri" w:hAnsi="Arial" w:cs="Arial"/>
          <w:bCs/>
          <w:color w:val="000000" w:themeColor="text1"/>
          <w:sz w:val="20"/>
          <w:szCs w:val="20"/>
          <w:lang w:val="es-ES"/>
        </w:rPr>
        <w:t xml:space="preserve"> 2.8.4.1.1</w:t>
      </w:r>
      <w:r>
        <w:rPr>
          <w:rFonts w:ascii="Arial" w:eastAsia="Calibri" w:hAnsi="Arial" w:cs="Arial"/>
          <w:bCs/>
          <w:color w:val="000000" w:themeColor="text1"/>
          <w:sz w:val="20"/>
          <w:szCs w:val="20"/>
          <w:lang w:val="es-ES"/>
        </w:rPr>
        <w:t xml:space="preserve"> [del Decreto 1068 de 2015, que compiló el Decreto 1738 de 1998 y sus modificaciones]</w:t>
      </w:r>
      <w:r w:rsidRPr="000348A0">
        <w:rPr>
          <w:rFonts w:ascii="Arial" w:eastAsia="Calibri" w:hAnsi="Arial" w:cs="Arial"/>
          <w:bCs/>
          <w:color w:val="000000" w:themeColor="text1"/>
          <w:sz w:val="20"/>
          <w:szCs w:val="20"/>
          <w:lang w:val="es-ES"/>
        </w:rPr>
        <w:t xml:space="preserve">, dispone que «Se sujetan a la </w:t>
      </w:r>
      <w:proofErr w:type="spellStart"/>
      <w:r w:rsidRPr="000348A0">
        <w:rPr>
          <w:rFonts w:ascii="Arial" w:eastAsia="Calibri" w:hAnsi="Arial" w:cs="Arial"/>
          <w:bCs/>
          <w:color w:val="000000" w:themeColor="text1"/>
          <w:sz w:val="20"/>
          <w:szCs w:val="20"/>
          <w:lang w:val="es-ES"/>
        </w:rPr>
        <w:t>regulación</w:t>
      </w:r>
      <w:proofErr w:type="spellEnd"/>
      <w:r w:rsidRPr="000348A0">
        <w:rPr>
          <w:rFonts w:ascii="Arial" w:eastAsia="Calibri" w:hAnsi="Arial" w:cs="Arial"/>
          <w:bCs/>
          <w:color w:val="000000" w:themeColor="text1"/>
          <w:sz w:val="20"/>
          <w:szCs w:val="20"/>
          <w:lang w:val="es-ES"/>
        </w:rPr>
        <w:t xml:space="preserve"> de este </w:t>
      </w:r>
      <w:proofErr w:type="spellStart"/>
      <w:r w:rsidRPr="000348A0">
        <w:rPr>
          <w:rFonts w:ascii="Arial" w:eastAsia="Calibri" w:hAnsi="Arial" w:cs="Arial"/>
          <w:bCs/>
          <w:color w:val="000000" w:themeColor="text1"/>
          <w:sz w:val="20"/>
          <w:szCs w:val="20"/>
          <w:lang w:val="es-ES"/>
        </w:rPr>
        <w:t>título</w:t>
      </w:r>
      <w:proofErr w:type="spellEnd"/>
      <w:r w:rsidRPr="000348A0">
        <w:rPr>
          <w:rFonts w:ascii="Arial" w:eastAsia="Calibri" w:hAnsi="Arial" w:cs="Arial"/>
          <w:bCs/>
          <w:color w:val="000000" w:themeColor="text1"/>
          <w:sz w:val="20"/>
          <w:szCs w:val="20"/>
          <w:lang w:val="es-ES"/>
        </w:rPr>
        <w:t xml:space="preserve">, salvo en lo expresamente exceptuando, los organismos, entidades, entes </w:t>
      </w:r>
      <w:proofErr w:type="spellStart"/>
      <w:r w:rsidRPr="000348A0">
        <w:rPr>
          <w:rFonts w:ascii="Arial" w:eastAsia="Calibri" w:hAnsi="Arial" w:cs="Arial"/>
          <w:bCs/>
          <w:color w:val="000000" w:themeColor="text1"/>
          <w:sz w:val="20"/>
          <w:szCs w:val="20"/>
          <w:lang w:val="es-ES"/>
        </w:rPr>
        <w:t>públicos</w:t>
      </w:r>
      <w:proofErr w:type="spellEnd"/>
      <w:r w:rsidRPr="000348A0">
        <w:rPr>
          <w:rFonts w:ascii="Arial" w:eastAsia="Calibri" w:hAnsi="Arial" w:cs="Arial"/>
          <w:bCs/>
          <w:color w:val="000000" w:themeColor="text1"/>
          <w:sz w:val="20"/>
          <w:szCs w:val="20"/>
          <w:lang w:val="es-ES"/>
        </w:rPr>
        <w:t xml:space="preserve">, y personas </w:t>
      </w:r>
      <w:proofErr w:type="spellStart"/>
      <w:r w:rsidRPr="000348A0">
        <w:rPr>
          <w:rFonts w:ascii="Arial" w:eastAsia="Calibri" w:hAnsi="Arial" w:cs="Arial"/>
          <w:bCs/>
          <w:color w:val="000000" w:themeColor="text1"/>
          <w:sz w:val="20"/>
          <w:szCs w:val="20"/>
          <w:lang w:val="es-ES"/>
        </w:rPr>
        <w:t>jurídicas</w:t>
      </w:r>
      <w:proofErr w:type="spellEnd"/>
      <w:r w:rsidRPr="000348A0">
        <w:rPr>
          <w:rFonts w:ascii="Arial" w:eastAsia="Calibri" w:hAnsi="Arial" w:cs="Arial"/>
          <w:bCs/>
          <w:color w:val="000000" w:themeColor="text1"/>
          <w:sz w:val="20"/>
          <w:szCs w:val="20"/>
          <w:lang w:val="es-ES"/>
        </w:rPr>
        <w:t xml:space="preserve"> que financien sus gastos con recursos del Tesoro </w:t>
      </w:r>
      <w:proofErr w:type="spellStart"/>
      <w:r w:rsidRPr="000348A0">
        <w:rPr>
          <w:rFonts w:ascii="Arial" w:eastAsia="Calibri" w:hAnsi="Arial" w:cs="Arial"/>
          <w:bCs/>
          <w:color w:val="000000" w:themeColor="text1"/>
          <w:sz w:val="20"/>
          <w:szCs w:val="20"/>
          <w:lang w:val="es-ES"/>
        </w:rPr>
        <w:t>Público</w:t>
      </w:r>
      <w:proofErr w:type="spellEnd"/>
      <w:r w:rsidRPr="000348A0">
        <w:rPr>
          <w:rFonts w:ascii="Arial" w:eastAsia="Calibri" w:hAnsi="Arial" w:cs="Arial"/>
          <w:bCs/>
          <w:color w:val="000000" w:themeColor="text1"/>
          <w:sz w:val="20"/>
          <w:szCs w:val="20"/>
          <w:lang w:val="es-ES"/>
        </w:rPr>
        <w:t xml:space="preserve">. Art. 1 Decreto 1737 de 1998)». Aunque el inciso 2 del artículo 128 de la Constitución Política dispone que el tesoro público comprende el de la Nación, el de las entidades territoriales y el de las descentralizadas, es necesario considerar que –conforme al artículo 287.3 de la Constitución Política– las entidades territoriales son autónomas para administrar sus recursos . En esta medida, a las entidades territoriales no les aplica directamente el límite dispuesto en las normas citadas, pues depende de que lo incluyan en sus normas presupuestales. </w:t>
      </w:r>
    </w:p>
    <w:p w14:paraId="48607E27" w14:textId="77777777" w:rsidR="002C62F5" w:rsidRDefault="002C62F5" w:rsidP="002C62F5">
      <w:pPr>
        <w:jc w:val="both"/>
        <w:rPr>
          <w:rFonts w:ascii="Arial" w:eastAsia="Calibri" w:hAnsi="Arial" w:cs="Arial"/>
          <w:bCs/>
          <w:color w:val="000000" w:themeColor="text1"/>
          <w:sz w:val="20"/>
          <w:szCs w:val="20"/>
          <w:lang w:val="es-ES"/>
        </w:rPr>
      </w:pPr>
      <w:r w:rsidRPr="000348A0">
        <w:rPr>
          <w:rFonts w:ascii="Arial" w:eastAsia="Calibri" w:hAnsi="Arial" w:cs="Arial"/>
          <w:bCs/>
          <w:color w:val="000000" w:themeColor="text1"/>
          <w:sz w:val="20"/>
          <w:szCs w:val="20"/>
          <w:lang w:val="es-ES"/>
        </w:rPr>
        <w:t xml:space="preserve">Por ello, el Decreto 1068 de 2015, en el artículo 2.8.4.1.2, dispone que «Las entidades territoriales </w:t>
      </w:r>
      <w:proofErr w:type="spellStart"/>
      <w:r w:rsidRPr="000348A0">
        <w:rPr>
          <w:rFonts w:ascii="Arial" w:eastAsia="Calibri" w:hAnsi="Arial" w:cs="Arial"/>
          <w:bCs/>
          <w:color w:val="000000" w:themeColor="text1"/>
          <w:sz w:val="20"/>
          <w:szCs w:val="20"/>
          <w:lang w:val="es-ES"/>
        </w:rPr>
        <w:t>adoptarán</w:t>
      </w:r>
      <w:proofErr w:type="spellEnd"/>
      <w:r w:rsidRPr="000348A0">
        <w:rPr>
          <w:rFonts w:ascii="Arial" w:eastAsia="Calibri" w:hAnsi="Arial" w:cs="Arial"/>
          <w:bCs/>
          <w:color w:val="000000" w:themeColor="text1"/>
          <w:sz w:val="20"/>
          <w:szCs w:val="20"/>
          <w:lang w:val="es-ES"/>
        </w:rPr>
        <w:t xml:space="preserve"> medidas equivalentes a las </w:t>
      </w:r>
      <w:proofErr w:type="spellStart"/>
      <w:r w:rsidRPr="000348A0">
        <w:rPr>
          <w:rFonts w:ascii="Arial" w:eastAsia="Calibri" w:hAnsi="Arial" w:cs="Arial"/>
          <w:bCs/>
          <w:color w:val="000000" w:themeColor="text1"/>
          <w:sz w:val="20"/>
          <w:szCs w:val="20"/>
          <w:lang w:val="es-ES"/>
        </w:rPr>
        <w:t>aqui</w:t>
      </w:r>
      <w:proofErr w:type="spellEnd"/>
      <w:r w:rsidRPr="000348A0">
        <w:rPr>
          <w:rFonts w:ascii="Arial" w:eastAsia="Calibri" w:hAnsi="Arial" w:cs="Arial"/>
          <w:bCs/>
          <w:color w:val="000000" w:themeColor="text1"/>
          <w:sz w:val="20"/>
          <w:szCs w:val="20"/>
          <w:lang w:val="es-ES"/>
        </w:rPr>
        <w:t xml:space="preserve">́ dispuestas en sus organizaciones administrativas. (Art. 2 Decreto 1737 de 1998)». Esto implica que el Decreto 1068 de 2015 –es decir, el Decreto 1737 de 1998, con sus modificaciones– aplica a los organismos, entidades, entes </w:t>
      </w:r>
      <w:proofErr w:type="spellStart"/>
      <w:r w:rsidRPr="000348A0">
        <w:rPr>
          <w:rFonts w:ascii="Arial" w:eastAsia="Calibri" w:hAnsi="Arial" w:cs="Arial"/>
          <w:bCs/>
          <w:color w:val="000000" w:themeColor="text1"/>
          <w:sz w:val="20"/>
          <w:szCs w:val="20"/>
          <w:lang w:val="es-ES"/>
        </w:rPr>
        <w:t>públicos</w:t>
      </w:r>
      <w:proofErr w:type="spellEnd"/>
      <w:r w:rsidRPr="000348A0">
        <w:rPr>
          <w:rFonts w:ascii="Arial" w:eastAsia="Calibri" w:hAnsi="Arial" w:cs="Arial"/>
          <w:bCs/>
          <w:color w:val="000000" w:themeColor="text1"/>
          <w:sz w:val="20"/>
          <w:szCs w:val="20"/>
          <w:lang w:val="es-ES"/>
        </w:rPr>
        <w:t xml:space="preserve"> y personas </w:t>
      </w:r>
      <w:proofErr w:type="spellStart"/>
      <w:r w:rsidRPr="000348A0">
        <w:rPr>
          <w:rFonts w:ascii="Arial" w:eastAsia="Calibri" w:hAnsi="Arial" w:cs="Arial"/>
          <w:bCs/>
          <w:color w:val="000000" w:themeColor="text1"/>
          <w:sz w:val="20"/>
          <w:szCs w:val="20"/>
          <w:lang w:val="es-ES"/>
        </w:rPr>
        <w:t>jurídicas</w:t>
      </w:r>
      <w:proofErr w:type="spellEnd"/>
      <w:r w:rsidRPr="000348A0">
        <w:rPr>
          <w:rFonts w:ascii="Arial" w:eastAsia="Calibri" w:hAnsi="Arial" w:cs="Arial"/>
          <w:bCs/>
          <w:color w:val="000000" w:themeColor="text1"/>
          <w:sz w:val="20"/>
          <w:szCs w:val="20"/>
          <w:lang w:val="es-ES"/>
        </w:rPr>
        <w:t xml:space="preserve"> que financien sus gastos con recursos del tesoro público de la nación, sin incluir a las entidades territoriales</w:t>
      </w:r>
      <w:r w:rsidRPr="00EA4B35">
        <w:rPr>
          <w:rFonts w:ascii="Arial" w:eastAsia="Calibri" w:hAnsi="Arial" w:cs="Arial"/>
          <w:bCs/>
          <w:color w:val="000000" w:themeColor="text1"/>
          <w:sz w:val="20"/>
          <w:szCs w:val="20"/>
          <w:lang w:val="es-ES"/>
        </w:rPr>
        <w:t>.</w:t>
      </w:r>
    </w:p>
    <w:p w14:paraId="48E4A3B8" w14:textId="77777777" w:rsidR="002C62F5" w:rsidRPr="005B7726" w:rsidRDefault="002C62F5" w:rsidP="002C62F5">
      <w:pPr>
        <w:jc w:val="both"/>
        <w:rPr>
          <w:rFonts w:ascii="Arial" w:eastAsia="Calibri" w:hAnsi="Arial" w:cs="Arial"/>
          <w:b/>
          <w:color w:val="000000" w:themeColor="text1"/>
          <w:sz w:val="20"/>
          <w:szCs w:val="20"/>
        </w:rPr>
      </w:pPr>
      <w:r>
        <w:rPr>
          <w:rFonts w:ascii="Arial" w:eastAsia="Calibri" w:hAnsi="Arial" w:cs="Arial"/>
          <w:b/>
          <w:color w:val="000000" w:themeColor="text1"/>
          <w:sz w:val="22"/>
          <w:lang w:val="es-ES"/>
        </w:rPr>
        <w:lastRenderedPageBreak/>
        <w:t>REMUNERACIÓN SERVICIOS TÉCNICOS</w:t>
      </w:r>
      <w:r w:rsidRPr="00AA7B10">
        <w:rPr>
          <w:rFonts w:ascii="Arial" w:eastAsia="Calibri" w:hAnsi="Arial" w:cs="Arial"/>
          <w:b/>
          <w:color w:val="000000" w:themeColor="text1"/>
          <w:sz w:val="22"/>
          <w:lang w:val="es-ES"/>
        </w:rPr>
        <w:t xml:space="preserve"> – Limitación – Honorarios – </w:t>
      </w:r>
      <w:r>
        <w:rPr>
          <w:rFonts w:ascii="Arial" w:eastAsia="Calibri" w:hAnsi="Arial" w:cs="Arial"/>
          <w:b/>
          <w:color w:val="000000" w:themeColor="text1"/>
          <w:sz w:val="22"/>
          <w:lang w:val="es-ES"/>
        </w:rPr>
        <w:t xml:space="preserve">Contrato de prestación de servicios </w:t>
      </w:r>
      <w:r w:rsidRPr="005B7726">
        <w:rPr>
          <w:rFonts w:ascii="Arial" w:eastAsia="Calibri" w:hAnsi="Arial" w:cs="Arial"/>
          <w:b/>
          <w:color w:val="000000" w:themeColor="text1"/>
          <w:sz w:val="20"/>
          <w:szCs w:val="20"/>
        </w:rPr>
        <w:t xml:space="preserve"> </w:t>
      </w:r>
    </w:p>
    <w:p w14:paraId="0669A5B6" w14:textId="77777777" w:rsidR="002C62F5" w:rsidRDefault="002C62F5" w:rsidP="002C62F5">
      <w:pPr>
        <w:jc w:val="both"/>
        <w:rPr>
          <w:rFonts w:ascii="Arial" w:eastAsia="Calibri" w:hAnsi="Arial" w:cs="Arial"/>
          <w:bCs/>
          <w:color w:val="000000" w:themeColor="text1"/>
          <w:sz w:val="20"/>
          <w:szCs w:val="20"/>
        </w:rPr>
      </w:pPr>
    </w:p>
    <w:p w14:paraId="1E06DEC2" w14:textId="77777777" w:rsidR="002C62F5" w:rsidRPr="00E71632" w:rsidRDefault="002C62F5" w:rsidP="002C62F5">
      <w:pPr>
        <w:spacing w:after="120"/>
        <w:jc w:val="both"/>
        <w:rPr>
          <w:rFonts w:ascii="Arial" w:eastAsia="Calibri" w:hAnsi="Arial" w:cs="Arial"/>
          <w:bCs/>
          <w:color w:val="000000" w:themeColor="text1"/>
          <w:sz w:val="20"/>
          <w:szCs w:val="20"/>
          <w:lang w:val="es-ES"/>
        </w:rPr>
      </w:pPr>
      <w:r w:rsidRPr="00E71632">
        <w:rPr>
          <w:rFonts w:ascii="Arial" w:eastAsia="Calibri" w:hAnsi="Arial" w:cs="Arial"/>
          <w:bCs/>
          <w:color w:val="000000" w:themeColor="text1"/>
          <w:sz w:val="20"/>
          <w:szCs w:val="20"/>
          <w:lang w:val="es-ES"/>
        </w:rPr>
        <w:t xml:space="preserve">El </w:t>
      </w:r>
      <w:r>
        <w:rPr>
          <w:rFonts w:ascii="Arial" w:eastAsia="Calibri" w:hAnsi="Arial" w:cs="Arial"/>
          <w:bCs/>
          <w:color w:val="000000" w:themeColor="text1"/>
          <w:sz w:val="20"/>
          <w:szCs w:val="20"/>
          <w:lang w:val="es-ES"/>
        </w:rPr>
        <w:t>[</w:t>
      </w:r>
      <w:r w:rsidRPr="00E71632">
        <w:rPr>
          <w:rFonts w:ascii="Arial" w:eastAsia="Calibri" w:hAnsi="Arial" w:cs="Arial"/>
          <w:bCs/>
          <w:color w:val="000000" w:themeColor="text1"/>
          <w:sz w:val="20"/>
          <w:szCs w:val="20"/>
          <w:lang w:val="es-ES"/>
        </w:rPr>
        <w:t>el artículo 35, numeral «02 02», de Decreto 2411 de 2019</w:t>
      </w:r>
      <w:r>
        <w:rPr>
          <w:rFonts w:ascii="Arial" w:eastAsia="Calibri" w:hAnsi="Arial" w:cs="Arial"/>
          <w:bCs/>
          <w:color w:val="000000" w:themeColor="text1"/>
          <w:sz w:val="20"/>
          <w:szCs w:val="20"/>
          <w:lang w:val="es-ES"/>
        </w:rPr>
        <w:t>]</w:t>
      </w:r>
      <w:r w:rsidRPr="00E71632">
        <w:rPr>
          <w:rFonts w:ascii="Arial" w:eastAsia="Calibri" w:hAnsi="Arial" w:cs="Arial"/>
          <w:bCs/>
          <w:color w:val="000000" w:themeColor="text1"/>
          <w:sz w:val="20"/>
          <w:szCs w:val="20"/>
          <w:lang w:val="es-ES"/>
        </w:rPr>
        <w:t xml:space="preserve"> no dispone que la «remuneración servicios técnicos» sea una categoría autónoma dentro del presupuesto; todo lo contrario, la subsume dentro las «adquisiciones diferentes de activos» y se remite al artículo 2.8.4.4.6 del Decreto 1068 de 2015. Como la derogatoria tácita es lógicamente incompatible con la remisión, se concluye que la norma mencionada continua vigente. </w:t>
      </w:r>
    </w:p>
    <w:p w14:paraId="089C6F54" w14:textId="77777777" w:rsidR="002C62F5" w:rsidRPr="00E71632" w:rsidRDefault="002C62F5" w:rsidP="002C62F5">
      <w:pPr>
        <w:jc w:val="both"/>
        <w:rPr>
          <w:rFonts w:ascii="Arial" w:eastAsia="Calibri" w:hAnsi="Arial" w:cs="Arial"/>
          <w:bCs/>
          <w:color w:val="000000" w:themeColor="text1"/>
          <w:sz w:val="20"/>
          <w:szCs w:val="20"/>
          <w:lang w:val="es-ES"/>
        </w:rPr>
      </w:pPr>
      <w:r w:rsidRPr="00E71632">
        <w:rPr>
          <w:rFonts w:ascii="Arial" w:eastAsia="Calibri" w:hAnsi="Arial" w:cs="Arial"/>
          <w:bCs/>
          <w:color w:val="000000" w:themeColor="text1"/>
          <w:sz w:val="20"/>
          <w:szCs w:val="20"/>
          <w:lang w:val="es-ES"/>
        </w:rPr>
        <w:t xml:space="preserve">En consecuencia, dado que el artículo 35, numeral «02 02», de Decreto 2411 de 2019 desarrolla la categoría de «remuneración servicios técnicos», también aplica el límite al tope de los honorarios en los contratos de prestación de servicios del artículo 2.8.4.4.6 del Decreto 1068 de 2015, anteriormente citado. Por tanto, los «servicios personales calificados» no puede superar la remuneración total mensual establecida para el jefe de la entidad, la cual –conforme al parágrafo primero– no incluye los factores prestacionales; mientras que los «servicios personales altamente calificados», esto es, aquellos de alto nivel de especialidad, complejidad y detalle que cumplen los requisitos del parágrafo tercero, inciso segundo, pueden superar la remuneración mensual total mensual del jefe de la entidad, pero sin sobrepasar la suma de este valor con los factores prestacionales y las contribuciones inherentes a la nómina, relacionadas con seguridad social y parafiscales a cargo del empleador.     </w:t>
      </w:r>
    </w:p>
    <w:p w14:paraId="74679B7D" w14:textId="77777777" w:rsidR="002C62F5" w:rsidRDefault="002C62F5" w:rsidP="002C62F5">
      <w:pPr>
        <w:jc w:val="both"/>
        <w:rPr>
          <w:rFonts w:ascii="Arial" w:eastAsia="Calibri" w:hAnsi="Arial" w:cs="Arial"/>
          <w:bCs/>
          <w:color w:val="000000" w:themeColor="text1"/>
          <w:sz w:val="20"/>
          <w:szCs w:val="20"/>
        </w:rPr>
      </w:pPr>
    </w:p>
    <w:p w14:paraId="45C51088" w14:textId="77777777" w:rsidR="002C62F5" w:rsidRDefault="002C62F5" w:rsidP="002C62F5">
      <w:pPr>
        <w:jc w:val="both"/>
        <w:rPr>
          <w:rFonts w:ascii="Arial" w:eastAsia="Calibri" w:hAnsi="Arial" w:cs="Arial"/>
          <w:bCs/>
          <w:color w:val="000000" w:themeColor="text1"/>
          <w:sz w:val="20"/>
          <w:szCs w:val="20"/>
        </w:rPr>
      </w:pPr>
      <w:r w:rsidRPr="00AA7B10">
        <w:rPr>
          <w:rFonts w:ascii="Arial" w:eastAsia="Calibri" w:hAnsi="Arial" w:cs="Arial"/>
          <w:b/>
          <w:color w:val="000000" w:themeColor="text1"/>
          <w:sz w:val="22"/>
          <w:lang w:val="es-ES"/>
        </w:rPr>
        <w:t xml:space="preserve">CONTRATO DE PRESTACIÓN DE SERVICIOS – Limitación – Honorarios – </w:t>
      </w:r>
      <w:r>
        <w:rPr>
          <w:rFonts w:ascii="Arial" w:eastAsia="Calibri" w:hAnsi="Arial" w:cs="Arial"/>
          <w:b/>
          <w:color w:val="000000" w:themeColor="text1"/>
          <w:sz w:val="22"/>
          <w:lang w:val="es-ES"/>
        </w:rPr>
        <w:t>Vigencia fiscal 2020</w:t>
      </w:r>
    </w:p>
    <w:p w14:paraId="341810A4" w14:textId="77777777" w:rsidR="002C62F5" w:rsidRPr="005B7726" w:rsidRDefault="002C62F5" w:rsidP="002C62F5">
      <w:pPr>
        <w:jc w:val="both"/>
        <w:rPr>
          <w:rFonts w:ascii="Arial" w:eastAsia="Calibri" w:hAnsi="Arial" w:cs="Arial"/>
          <w:bCs/>
          <w:color w:val="000000" w:themeColor="text1"/>
          <w:sz w:val="20"/>
          <w:szCs w:val="20"/>
        </w:rPr>
      </w:pPr>
    </w:p>
    <w:p w14:paraId="1A433840" w14:textId="77777777" w:rsidR="002C62F5" w:rsidRPr="00EA4B35" w:rsidRDefault="002C62F5" w:rsidP="002C62F5">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9C1B05">
        <w:rPr>
          <w:rFonts w:ascii="Arial" w:eastAsia="Calibri" w:hAnsi="Arial" w:cs="Arial"/>
          <w:bCs/>
          <w:color w:val="000000" w:themeColor="text1"/>
          <w:sz w:val="20"/>
          <w:szCs w:val="20"/>
          <w:lang w:val="es-ES"/>
        </w:rPr>
        <w:t>para la vigencia fiscal de 2020, nuevamente aplica el límite del valor de los honorarios para los contratos de prestación de servicios, por dos (2) razones. Por un lado, porque el numeral «02» del artículo 35 del Decreto 2411 de 2019 prohíbe expresamente pactarlos por un valor mayor al de la remuneración mensual del jefe de la entidad, y por otra parte, porque el numeral «02 02» de la misma disposición lo ratifica, al remitirse expresamente al artículo 2.8.4.4.6 del Decreto 1068 de 2015</w:t>
      </w:r>
      <w:r w:rsidRPr="00EA4B35">
        <w:rPr>
          <w:rFonts w:ascii="Arial" w:eastAsia="Calibri" w:hAnsi="Arial" w:cs="Arial"/>
          <w:bCs/>
          <w:color w:val="000000" w:themeColor="text1"/>
          <w:sz w:val="20"/>
          <w:szCs w:val="20"/>
          <w:lang w:val="es-ES"/>
        </w:rPr>
        <w:t xml:space="preserve">. </w:t>
      </w:r>
    </w:p>
    <w:p w14:paraId="44021FC2" w14:textId="3FCC9572" w:rsidR="00EA4B35" w:rsidRPr="00CB1CDD" w:rsidRDefault="002C62F5" w:rsidP="00EA4B35">
      <w:pPr>
        <w:jc w:val="both"/>
        <w:rPr>
          <w:rFonts w:ascii="Arial" w:eastAsia="Calibri" w:hAnsi="Arial" w:cs="Arial"/>
          <w:bCs/>
          <w:color w:val="000000" w:themeColor="text1"/>
          <w:sz w:val="20"/>
          <w:szCs w:val="20"/>
          <w:lang w:val="es-ES"/>
        </w:rPr>
      </w:pPr>
      <w:r w:rsidRPr="009C1B05">
        <w:rPr>
          <w:rFonts w:ascii="Arial" w:eastAsia="Calibri" w:hAnsi="Arial" w:cs="Arial"/>
          <w:bCs/>
          <w:color w:val="000000" w:themeColor="text1"/>
          <w:sz w:val="20"/>
          <w:szCs w:val="20"/>
          <w:lang w:val="es-ES"/>
        </w:rPr>
        <w:t>Lo anterior implica que el Decreto 2411 de 2019 no tenía la intención de derogar el Decreto 1068 de 2015, pues aquel incluye el concepto «remuneración servicios técnicos» como un gasto relacionado con las «adquisiciones diferentes de activos». Por lo tanto, en los órganos y entidades que conforman el presupuesto general de la nación –no así en las entidades territoriales, salvo que sus propias normas presupuestales lo establezcan–, conforme al artículo 3 del Decreto 2411 de 2019, el límite de los honorarios para los contratos de prestación de servicios se fundamenta actualmente tanto en numeral «02» como en el «02 02» del artículo 35, y adicionalmente en el artículo 2.8.4.4.6 del Decreto 1068 de 2015</w:t>
      </w:r>
      <w:bookmarkEnd w:id="2"/>
      <w:r w:rsidR="00EA4B35">
        <w:rPr>
          <w:rFonts w:ascii="Arial" w:eastAsia="Calibri" w:hAnsi="Arial" w:cs="Arial"/>
          <w:bCs/>
          <w:color w:val="000000" w:themeColor="text1"/>
          <w:sz w:val="20"/>
          <w:szCs w:val="20"/>
          <w:lang w:val="es-ES"/>
        </w:rPr>
        <w:t>.</w:t>
      </w:r>
      <w:r w:rsidR="00EA4B35" w:rsidRPr="00EA4B35">
        <w:rPr>
          <w:rFonts w:ascii="Arial" w:eastAsia="Calibri" w:hAnsi="Arial" w:cs="Arial"/>
          <w:bCs/>
          <w:color w:val="000000" w:themeColor="text1"/>
          <w:sz w:val="20"/>
          <w:szCs w:val="20"/>
          <w:lang w:val="es-ES"/>
        </w:rPr>
        <w:t xml:space="preserve"> </w:t>
      </w:r>
      <w:r w:rsidR="00EA4B35" w:rsidRPr="00CB1CDD">
        <w:rPr>
          <w:rFonts w:ascii="Arial" w:eastAsia="Calibri" w:hAnsi="Arial" w:cs="Arial"/>
          <w:bCs/>
          <w:color w:val="000000" w:themeColor="text1"/>
          <w:sz w:val="20"/>
          <w:szCs w:val="20"/>
          <w:lang w:val="es-ES"/>
        </w:rPr>
        <w:t xml:space="preserve"> </w:t>
      </w:r>
    </w:p>
    <w:p w14:paraId="37038558" w14:textId="7455F221" w:rsidR="00825FD3" w:rsidRPr="00E515DC" w:rsidRDefault="00825FD3" w:rsidP="005C5B7C">
      <w:pPr>
        <w:jc w:val="both"/>
        <w:rPr>
          <w:rFonts w:ascii="Arial" w:eastAsia="Calibri" w:hAnsi="Arial" w:cs="Arial"/>
          <w:color w:val="000000" w:themeColor="text1"/>
          <w:sz w:val="20"/>
          <w:szCs w:val="20"/>
        </w:rPr>
      </w:pPr>
    </w:p>
    <w:p w14:paraId="2036CB1C" w14:textId="77777777" w:rsidR="005C5B7C" w:rsidRPr="00E515DC" w:rsidRDefault="005C5B7C" w:rsidP="005C5B7C">
      <w:pPr>
        <w:jc w:val="both"/>
        <w:rPr>
          <w:rFonts w:ascii="Arial" w:eastAsia="Calibri" w:hAnsi="Arial" w:cs="Arial"/>
          <w:color w:val="000000" w:themeColor="text1"/>
          <w:sz w:val="20"/>
          <w:szCs w:val="20"/>
        </w:rPr>
      </w:pPr>
    </w:p>
    <w:p w14:paraId="6C2D1181" w14:textId="1C9C2997"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F337DE" w:rsidRPr="00F337DE">
        <w:rPr>
          <w:rFonts w:ascii="Arial" w:hAnsi="Arial" w:cs="Arial"/>
          <w:b/>
          <w:sz w:val="22"/>
          <w:szCs w:val="20"/>
        </w:rPr>
        <w:t>27/07/2020 Hora 18:21:32s</w:t>
      </w:r>
    </w:p>
    <w:p w14:paraId="355C471E" w14:textId="77777777" w:rsidR="00387D0F" w:rsidRPr="00387D0F" w:rsidRDefault="00387D0F" w:rsidP="00387D0F">
      <w:pPr>
        <w:rPr>
          <w:rFonts w:ascii="Arial" w:hAnsi="Arial" w:cs="Arial"/>
          <w:b/>
          <w:sz w:val="22"/>
          <w:szCs w:val="20"/>
        </w:rPr>
      </w:pPr>
    </w:p>
    <w:p w14:paraId="18057FBF" w14:textId="2402E000" w:rsidR="00387D0F" w:rsidRPr="00387D0F" w:rsidRDefault="00387D0F" w:rsidP="00387D0F">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316F23" w:rsidRPr="00316F23">
        <w:rPr>
          <w:rFonts w:ascii="Arial" w:hAnsi="Arial" w:cs="Arial"/>
          <w:b/>
          <w:sz w:val="22"/>
          <w:szCs w:val="20"/>
        </w:rPr>
        <w:t>2202013000006684</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0A81EBD1"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1F25DC52" w14:textId="77777777" w:rsidR="00981C12" w:rsidRDefault="00981C12" w:rsidP="00BE1E33">
      <w:pPr>
        <w:rPr>
          <w:rFonts w:ascii="Arial" w:eastAsia="Calibri" w:hAnsi="Arial" w:cs="Arial"/>
          <w:b/>
          <w:color w:val="000000" w:themeColor="text1"/>
          <w:sz w:val="22"/>
        </w:rPr>
      </w:pPr>
      <w:r w:rsidRPr="00981C12">
        <w:rPr>
          <w:rFonts w:ascii="Arial" w:eastAsia="Calibri" w:hAnsi="Arial" w:cs="Arial"/>
          <w:b/>
          <w:color w:val="000000" w:themeColor="text1"/>
          <w:sz w:val="22"/>
        </w:rPr>
        <w:t>Juan Carlos Torres López</w:t>
      </w:r>
    </w:p>
    <w:p w14:paraId="095BF112" w14:textId="1BBC53BA" w:rsidR="00BE1E33" w:rsidRPr="006C15D5" w:rsidRDefault="0011041A" w:rsidP="00BE1E33">
      <w:pPr>
        <w:rPr>
          <w:rFonts w:ascii="Arial" w:eastAsia="Calibri" w:hAnsi="Arial" w:cs="Arial"/>
          <w:color w:val="000000" w:themeColor="text1"/>
          <w:sz w:val="22"/>
        </w:rPr>
      </w:pPr>
      <w:r>
        <w:rPr>
          <w:rFonts w:ascii="Arial" w:eastAsia="Calibri" w:hAnsi="Arial" w:cs="Arial"/>
          <w:color w:val="000000" w:themeColor="text1"/>
          <w:sz w:val="22"/>
        </w:rPr>
        <w:t>Bogotá D.C.</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Cundinamarca</w:t>
      </w:r>
      <w:r w:rsidR="006D078C">
        <w:rPr>
          <w:rFonts w:ascii="Arial" w:eastAsia="Calibri" w:hAnsi="Arial" w:cs="Arial"/>
          <w:color w:val="000000" w:themeColor="text1"/>
          <w:sz w:val="22"/>
        </w:rPr>
        <w:t xml:space="preserve"> </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0D5E31D5"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lastRenderedPageBreak/>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011C73">
        <w:rPr>
          <w:rFonts w:ascii="Arial" w:eastAsia="Calibri" w:hAnsi="Arial" w:cs="Arial"/>
          <w:b/>
          <w:color w:val="000000" w:themeColor="text1"/>
          <w:sz w:val="22"/>
        </w:rPr>
        <w:t>486</w:t>
      </w:r>
      <w:r w:rsidRPr="006C15D5">
        <w:rPr>
          <w:rFonts w:ascii="Arial" w:eastAsia="Calibri" w:hAnsi="Arial" w:cs="Arial"/>
          <w:b/>
          <w:color w:val="000000" w:themeColor="text1"/>
          <w:sz w:val="22"/>
        </w:rPr>
        <w:t xml:space="preserve"> 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1F5652F1" w:rsidR="00BE1E33" w:rsidRPr="006C15D5" w:rsidRDefault="00344C55">
            <w:pPr>
              <w:jc w:val="both"/>
              <w:rPr>
                <w:rFonts w:ascii="Arial" w:eastAsia="Calibri" w:hAnsi="Arial" w:cs="Arial"/>
                <w:color w:val="000000" w:themeColor="text1"/>
                <w:sz w:val="22"/>
              </w:rPr>
            </w:pPr>
            <w:r w:rsidRPr="00344C55">
              <w:rPr>
                <w:rFonts w:ascii="Arial" w:eastAsia="Calibri" w:hAnsi="Arial" w:cs="Arial"/>
                <w:color w:val="000000" w:themeColor="text1"/>
                <w:sz w:val="22"/>
              </w:rPr>
              <w:t>CONTRATO DE PRESTACIÓN DE SERVICIOS – Limitación – Honorarios – Servicios calificados – Remuneración servicios técnicos / LIMITACIÓN – Honorarios – Servicio altamente calificados / HONORARIOS – Limitación – Ámbito de aplicación  / REMUNERACIÓN SERVICIOS TÉCNICOS – Limitación – Honorarios – Contrato de prestación de servicios / CONTRATO DE PRESTACIÓN DE SERVICIOS – Limitación – Honorarios – Vigencia fiscal 2020</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7DFB8F16"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9024EF" w:rsidRPr="009024EF">
              <w:rPr>
                <w:rFonts w:ascii="Arial" w:eastAsia="Calibri" w:hAnsi="Arial" w:cs="Arial"/>
                <w:color w:val="000000" w:themeColor="text1"/>
                <w:sz w:val="22"/>
              </w:rPr>
              <w:t>4202013000005896</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06248123" w14:textId="77777777" w:rsidR="00BE1E33" w:rsidRPr="006C15D5" w:rsidRDefault="00BE1E33" w:rsidP="00BE1E33">
      <w:pPr>
        <w:jc w:val="both"/>
        <w:rPr>
          <w:rFonts w:ascii="Arial" w:eastAsia="Calibri" w:hAnsi="Arial" w:cs="Arial"/>
          <w:color w:val="000000" w:themeColor="text1"/>
          <w:sz w:val="22"/>
        </w:rPr>
      </w:pPr>
    </w:p>
    <w:p w14:paraId="417ABDA8" w14:textId="239BD052"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981C12">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señor </w:t>
      </w:r>
      <w:r w:rsidR="000D446F" w:rsidRPr="000D446F">
        <w:rPr>
          <w:rFonts w:ascii="Arial" w:eastAsia="Calibri" w:hAnsi="Arial" w:cs="Arial"/>
          <w:color w:val="000000" w:themeColor="text1"/>
          <w:sz w:val="22"/>
        </w:rPr>
        <w:t>Torres López</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303D3E7A"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6D078C">
        <w:rPr>
          <w:rFonts w:ascii="Arial" w:eastAsia="Calibri" w:hAnsi="Arial" w:cs="Arial"/>
          <w:color w:val="000000" w:themeColor="text1"/>
          <w:sz w:val="22"/>
        </w:rPr>
        <w:t>1</w:t>
      </w:r>
      <w:r w:rsidR="00F74621">
        <w:rPr>
          <w:rFonts w:ascii="Arial" w:eastAsia="Calibri" w:hAnsi="Arial" w:cs="Arial"/>
          <w:color w:val="000000" w:themeColor="text1"/>
          <w:sz w:val="22"/>
        </w:rPr>
        <w:t>3</w:t>
      </w:r>
      <w:r w:rsidR="006D078C">
        <w:rPr>
          <w:rFonts w:ascii="Arial" w:eastAsia="Calibri" w:hAnsi="Arial" w:cs="Arial"/>
          <w:color w:val="000000" w:themeColor="text1"/>
          <w:sz w:val="22"/>
        </w:rPr>
        <w:t xml:space="preserve"> de ju</w:t>
      </w:r>
      <w:r w:rsidR="00F74621">
        <w:rPr>
          <w:rFonts w:ascii="Arial" w:eastAsia="Calibri" w:hAnsi="Arial" w:cs="Arial"/>
          <w:color w:val="000000" w:themeColor="text1"/>
          <w:sz w:val="22"/>
        </w:rPr>
        <w:t>lio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741F3B6B" w14:textId="77687A1B" w:rsidR="00BE1E33" w:rsidRPr="006C15D5" w:rsidRDefault="00C07B5E" w:rsidP="00AD0D89">
      <w:pPr>
        <w:tabs>
          <w:tab w:val="left" w:pos="426"/>
        </w:tabs>
        <w:spacing w:line="276" w:lineRule="auto"/>
        <w:jc w:val="both"/>
        <w:rPr>
          <w:rFonts w:ascii="Arial" w:eastAsia="Calibri" w:hAnsi="Arial" w:cs="Arial"/>
          <w:color w:val="000000" w:themeColor="text1"/>
          <w:sz w:val="22"/>
        </w:rPr>
      </w:pPr>
      <w:bookmarkStart w:id="3" w:name="_Hlk41142281"/>
      <w:bookmarkStart w:id="4" w:name="_Hlk41043439"/>
      <w:r>
        <w:rPr>
          <w:rFonts w:ascii="Arial" w:eastAsia="Calibri" w:hAnsi="Arial" w:cs="Arial"/>
          <w:color w:val="000000" w:themeColor="text1"/>
          <w:sz w:val="22"/>
        </w:rPr>
        <w:t>U</w:t>
      </w:r>
      <w:r w:rsidR="00EA62F1">
        <w:rPr>
          <w:rFonts w:ascii="Arial" w:eastAsia="Calibri" w:hAnsi="Arial" w:cs="Arial"/>
          <w:color w:val="000000" w:themeColor="text1"/>
          <w:sz w:val="22"/>
        </w:rPr>
        <w:t>sted realiza la</w:t>
      </w:r>
      <w:r w:rsidR="007F7C00">
        <w:rPr>
          <w:rFonts w:ascii="Arial" w:eastAsia="Calibri" w:hAnsi="Arial" w:cs="Arial"/>
          <w:color w:val="000000" w:themeColor="text1"/>
          <w:sz w:val="22"/>
        </w:rPr>
        <w:t>s</w:t>
      </w:r>
      <w:r w:rsidR="00EA62F1">
        <w:rPr>
          <w:rFonts w:ascii="Arial" w:eastAsia="Calibri" w:hAnsi="Arial" w:cs="Arial"/>
          <w:color w:val="000000" w:themeColor="text1"/>
          <w:sz w:val="22"/>
        </w:rPr>
        <w:t xml:space="preserve"> siguiente</w:t>
      </w:r>
      <w:r w:rsidR="007F7C00">
        <w:rPr>
          <w:rFonts w:ascii="Arial" w:eastAsia="Calibri" w:hAnsi="Arial" w:cs="Arial"/>
          <w:color w:val="000000" w:themeColor="text1"/>
          <w:sz w:val="22"/>
        </w:rPr>
        <w:t>s</w:t>
      </w:r>
      <w:r w:rsidR="00EA62F1">
        <w:rPr>
          <w:rFonts w:ascii="Arial" w:eastAsia="Calibri" w:hAnsi="Arial" w:cs="Arial"/>
          <w:color w:val="000000" w:themeColor="text1"/>
          <w:sz w:val="22"/>
        </w:rPr>
        <w:t xml:space="preserve"> pregunta</w:t>
      </w:r>
      <w:r w:rsidR="007F7C00">
        <w:rPr>
          <w:rFonts w:ascii="Arial" w:eastAsia="Calibri" w:hAnsi="Arial" w:cs="Arial"/>
          <w:color w:val="000000" w:themeColor="text1"/>
          <w:sz w:val="22"/>
        </w:rPr>
        <w:t>s</w:t>
      </w:r>
      <w:r w:rsidR="00EA62F1">
        <w:rPr>
          <w:rFonts w:ascii="Arial" w:eastAsia="Calibri" w:hAnsi="Arial" w:cs="Arial"/>
          <w:color w:val="000000" w:themeColor="text1"/>
          <w:sz w:val="22"/>
        </w:rPr>
        <w:t>:</w:t>
      </w:r>
      <w:bookmarkEnd w:id="3"/>
      <w:bookmarkEnd w:id="4"/>
      <w:r w:rsidR="007F7C00">
        <w:rPr>
          <w:rFonts w:ascii="Arial" w:eastAsia="Calibri" w:hAnsi="Arial" w:cs="Arial"/>
          <w:color w:val="000000" w:themeColor="text1"/>
          <w:sz w:val="22"/>
        </w:rPr>
        <w:t xml:space="preserve"> </w:t>
      </w:r>
      <w:bookmarkStart w:id="5" w:name="_Hlk45528724"/>
      <w:bookmarkStart w:id="6" w:name="_Hlk45886856"/>
      <w:r w:rsidR="007F7C00">
        <w:rPr>
          <w:rFonts w:ascii="Arial" w:eastAsia="Calibri" w:hAnsi="Arial" w:cs="Arial"/>
          <w:color w:val="000000" w:themeColor="text1"/>
          <w:sz w:val="22"/>
        </w:rPr>
        <w:t>i) «</w:t>
      </w:r>
      <w:r w:rsidR="0010648B" w:rsidRPr="0010648B">
        <w:rPr>
          <w:rFonts w:ascii="Arial" w:eastAsia="Calibri" w:hAnsi="Arial" w:cs="Arial"/>
          <w:color w:val="000000" w:themeColor="text1"/>
          <w:sz w:val="22"/>
        </w:rPr>
        <w:t xml:space="preserve">¿La excepción </w:t>
      </w:r>
      <w:r w:rsidR="007D68EC">
        <w:rPr>
          <w:rFonts w:ascii="Arial" w:eastAsia="Calibri" w:hAnsi="Arial" w:cs="Arial"/>
          <w:color w:val="000000" w:themeColor="text1"/>
          <w:sz w:val="22"/>
        </w:rPr>
        <w:t xml:space="preserve">del </w:t>
      </w:r>
      <w:r w:rsidR="0010648B" w:rsidRPr="0010648B">
        <w:rPr>
          <w:rFonts w:ascii="Arial" w:eastAsia="Calibri" w:hAnsi="Arial" w:cs="Arial"/>
          <w:color w:val="000000" w:themeColor="text1"/>
          <w:sz w:val="22"/>
        </w:rPr>
        <w:t>Decreto 2467 de 2018</w:t>
      </w:r>
      <w:r w:rsidR="00B876DC">
        <w:rPr>
          <w:rFonts w:ascii="Arial" w:eastAsia="Calibri" w:hAnsi="Arial" w:cs="Arial"/>
          <w:color w:val="000000" w:themeColor="text1"/>
          <w:sz w:val="22"/>
        </w:rPr>
        <w:t xml:space="preserve"> (sic)</w:t>
      </w:r>
      <w:r w:rsidR="0010648B" w:rsidRPr="0010648B">
        <w:rPr>
          <w:rFonts w:ascii="Arial" w:eastAsia="Calibri" w:hAnsi="Arial" w:cs="Arial"/>
          <w:color w:val="000000" w:themeColor="text1"/>
          <w:sz w:val="22"/>
        </w:rPr>
        <w:t xml:space="preserve"> única y exclusivamente aplicaba para aquellos casos que, desde</w:t>
      </w:r>
      <w:r w:rsidR="0010648B">
        <w:rPr>
          <w:rFonts w:ascii="Arial" w:eastAsia="Calibri" w:hAnsi="Arial" w:cs="Arial"/>
          <w:color w:val="000000" w:themeColor="text1"/>
          <w:sz w:val="22"/>
        </w:rPr>
        <w:t xml:space="preserve"> </w:t>
      </w:r>
      <w:r w:rsidR="0010648B" w:rsidRPr="0010648B">
        <w:rPr>
          <w:rFonts w:ascii="Arial" w:eastAsia="Calibri" w:hAnsi="Arial" w:cs="Arial"/>
          <w:color w:val="000000" w:themeColor="text1"/>
          <w:sz w:val="22"/>
        </w:rPr>
        <w:t xml:space="preserve">el punto de vista presupuestal, amparara el contrato por </w:t>
      </w:r>
      <w:r w:rsidR="00A60307">
        <w:rPr>
          <w:rFonts w:ascii="Arial" w:eastAsia="Calibri" w:hAnsi="Arial" w:cs="Arial"/>
          <w:color w:val="000000" w:themeColor="text1"/>
          <w:sz w:val="22"/>
        </w:rPr>
        <w:t>[el rubro de “remuneración servicios técnicos”]</w:t>
      </w:r>
      <w:r w:rsidR="0010648B" w:rsidRPr="0010648B">
        <w:rPr>
          <w:rFonts w:ascii="Arial" w:eastAsia="Calibri" w:hAnsi="Arial" w:cs="Arial"/>
          <w:color w:val="000000" w:themeColor="text1"/>
          <w:sz w:val="22"/>
        </w:rPr>
        <w:t>?</w:t>
      </w:r>
      <w:r w:rsidR="007F7C00">
        <w:rPr>
          <w:rFonts w:ascii="Arial" w:eastAsia="Calibri" w:hAnsi="Arial" w:cs="Arial"/>
          <w:color w:val="000000" w:themeColor="text1"/>
          <w:sz w:val="22"/>
        </w:rPr>
        <w:t>»</w:t>
      </w:r>
      <w:bookmarkEnd w:id="5"/>
      <w:r w:rsidR="00A60307">
        <w:rPr>
          <w:rFonts w:ascii="Arial" w:eastAsia="Calibri" w:hAnsi="Arial" w:cs="Arial"/>
          <w:color w:val="000000" w:themeColor="text1"/>
          <w:sz w:val="22"/>
        </w:rPr>
        <w:t xml:space="preserve"> (Corchetes fuera de texto)</w:t>
      </w:r>
      <w:bookmarkEnd w:id="6"/>
      <w:r w:rsidR="0010648B">
        <w:rPr>
          <w:rFonts w:ascii="Arial" w:eastAsia="Calibri" w:hAnsi="Arial" w:cs="Arial"/>
          <w:color w:val="000000" w:themeColor="text1"/>
          <w:sz w:val="22"/>
        </w:rPr>
        <w:t>,</w:t>
      </w:r>
      <w:r w:rsidR="007F7C00">
        <w:rPr>
          <w:rFonts w:ascii="Arial" w:eastAsia="Calibri" w:hAnsi="Arial" w:cs="Arial"/>
          <w:color w:val="000000" w:themeColor="text1"/>
          <w:sz w:val="22"/>
        </w:rPr>
        <w:t xml:space="preserve"> </w:t>
      </w:r>
      <w:bookmarkStart w:id="7" w:name="_Hlk45530245"/>
      <w:bookmarkStart w:id="8" w:name="_Hlk45876218"/>
      <w:proofErr w:type="spellStart"/>
      <w:r w:rsidR="007F7C00">
        <w:rPr>
          <w:rFonts w:ascii="Arial" w:eastAsia="Calibri" w:hAnsi="Arial" w:cs="Arial"/>
          <w:color w:val="000000" w:themeColor="text1"/>
          <w:sz w:val="22"/>
        </w:rPr>
        <w:t>ii</w:t>
      </w:r>
      <w:proofErr w:type="spellEnd"/>
      <w:r w:rsidR="007F7C00">
        <w:rPr>
          <w:rFonts w:ascii="Arial" w:eastAsia="Calibri" w:hAnsi="Arial" w:cs="Arial"/>
          <w:color w:val="000000" w:themeColor="text1"/>
          <w:sz w:val="22"/>
        </w:rPr>
        <w:t xml:space="preserve">) </w:t>
      </w:r>
      <w:bookmarkEnd w:id="7"/>
      <w:bookmarkEnd w:id="8"/>
      <w:r w:rsidR="009F0E99" w:rsidRPr="009F0E99">
        <w:rPr>
          <w:rFonts w:ascii="Arial" w:eastAsia="Calibri" w:hAnsi="Arial" w:cs="Arial"/>
          <w:color w:val="000000" w:themeColor="text1"/>
          <w:sz w:val="22"/>
        </w:rPr>
        <w:t>«¿En vista que el concepto de Remuneración Servicios Técnicos se encontraba consagrado en el presupuesto general de la nación [de 2018] y al desaparecer ese rubro de acuerdo Decreto 2467 de 2018 [que liquidó el presupuesto de 2019], esa norma [es decir, el Decreto 2236 de 2017, artículo 38] se sigue aplicando y bajo qué parámetros?» (Corchetes fuera de texto)</w:t>
      </w:r>
      <w:r w:rsidR="00AD0D89">
        <w:rPr>
          <w:rFonts w:ascii="Arial" w:eastAsia="Calibri" w:hAnsi="Arial" w:cs="Arial"/>
          <w:color w:val="000000" w:themeColor="text1"/>
          <w:sz w:val="22"/>
        </w:rPr>
        <w:t xml:space="preserve">, </w:t>
      </w:r>
      <w:bookmarkStart w:id="9" w:name="_Hlk45891901"/>
      <w:proofErr w:type="spellStart"/>
      <w:r w:rsidR="00AD0D89">
        <w:rPr>
          <w:rFonts w:ascii="Arial" w:eastAsia="Calibri" w:hAnsi="Arial" w:cs="Arial"/>
          <w:color w:val="000000" w:themeColor="text1"/>
          <w:sz w:val="22"/>
        </w:rPr>
        <w:t>iii</w:t>
      </w:r>
      <w:proofErr w:type="spellEnd"/>
      <w:r w:rsidR="00AD0D89">
        <w:rPr>
          <w:rFonts w:ascii="Arial" w:eastAsia="Calibri" w:hAnsi="Arial" w:cs="Arial"/>
          <w:color w:val="000000" w:themeColor="text1"/>
          <w:sz w:val="22"/>
        </w:rPr>
        <w:t>) «</w:t>
      </w:r>
      <w:r w:rsidR="00AD0D89" w:rsidRPr="00AD0D89">
        <w:rPr>
          <w:rFonts w:ascii="Arial" w:eastAsia="Calibri" w:hAnsi="Arial" w:cs="Arial"/>
          <w:color w:val="000000" w:themeColor="text1"/>
          <w:sz w:val="22"/>
        </w:rPr>
        <w:t>¿La limitación consagrada en el Decreto 2467 de 2018</w:t>
      </w:r>
      <w:r w:rsidR="008830FE">
        <w:rPr>
          <w:rFonts w:ascii="Arial" w:eastAsia="Calibri" w:hAnsi="Arial" w:cs="Arial"/>
          <w:color w:val="000000" w:themeColor="text1"/>
          <w:sz w:val="22"/>
        </w:rPr>
        <w:t xml:space="preserve"> (sic)</w:t>
      </w:r>
      <w:r w:rsidR="00AD0D89" w:rsidRPr="00AD0D89">
        <w:rPr>
          <w:rFonts w:ascii="Arial" w:eastAsia="Calibri" w:hAnsi="Arial" w:cs="Arial"/>
          <w:color w:val="000000" w:themeColor="text1"/>
          <w:sz w:val="22"/>
        </w:rPr>
        <w:t>, aplicaba o no a las entidades territoriales o es</w:t>
      </w:r>
      <w:r w:rsidR="00AD0D89">
        <w:rPr>
          <w:rFonts w:ascii="Arial" w:eastAsia="Calibri" w:hAnsi="Arial" w:cs="Arial"/>
          <w:color w:val="000000" w:themeColor="text1"/>
          <w:sz w:val="22"/>
        </w:rPr>
        <w:t xml:space="preserve"> </w:t>
      </w:r>
      <w:r w:rsidR="00AD0D89" w:rsidRPr="00AD0D89">
        <w:rPr>
          <w:rFonts w:ascii="Arial" w:eastAsia="Calibri" w:hAnsi="Arial" w:cs="Arial"/>
          <w:color w:val="000000" w:themeColor="text1"/>
          <w:sz w:val="22"/>
        </w:rPr>
        <w:t>exclusiva de entidades de orden nacional?</w:t>
      </w:r>
      <w:r w:rsidR="00AD0D89">
        <w:rPr>
          <w:rFonts w:ascii="Arial" w:eastAsia="Calibri" w:hAnsi="Arial" w:cs="Arial"/>
          <w:color w:val="000000" w:themeColor="text1"/>
          <w:sz w:val="22"/>
        </w:rPr>
        <w:t>»</w:t>
      </w:r>
      <w:bookmarkEnd w:id="9"/>
      <w:r w:rsidR="00A42D95">
        <w:rPr>
          <w:rFonts w:ascii="Arial" w:eastAsia="Calibri" w:hAnsi="Arial" w:cs="Arial"/>
          <w:color w:val="000000" w:themeColor="text1"/>
          <w:sz w:val="22"/>
        </w:rPr>
        <w:t xml:space="preserve"> y</w:t>
      </w:r>
      <w:r w:rsidR="00AD0D89">
        <w:rPr>
          <w:rFonts w:ascii="Arial" w:eastAsia="Calibri" w:hAnsi="Arial" w:cs="Arial"/>
          <w:color w:val="000000" w:themeColor="text1"/>
          <w:sz w:val="22"/>
        </w:rPr>
        <w:t xml:space="preserve"> </w:t>
      </w:r>
      <w:bookmarkStart w:id="10" w:name="_Hlk45892876"/>
      <w:proofErr w:type="spellStart"/>
      <w:r w:rsidR="00AD0D89">
        <w:rPr>
          <w:rFonts w:ascii="Arial" w:eastAsia="Calibri" w:hAnsi="Arial" w:cs="Arial"/>
          <w:color w:val="000000" w:themeColor="text1"/>
          <w:sz w:val="22"/>
        </w:rPr>
        <w:t>iv</w:t>
      </w:r>
      <w:proofErr w:type="spellEnd"/>
      <w:r w:rsidR="00AD0D89">
        <w:rPr>
          <w:rFonts w:ascii="Arial" w:eastAsia="Calibri" w:hAnsi="Arial" w:cs="Arial"/>
          <w:color w:val="000000" w:themeColor="text1"/>
          <w:sz w:val="22"/>
        </w:rPr>
        <w:t>) «</w:t>
      </w:r>
      <w:r w:rsidR="00AD0D89" w:rsidRPr="00AD0D89">
        <w:rPr>
          <w:rFonts w:ascii="Arial" w:eastAsia="Calibri" w:hAnsi="Arial" w:cs="Arial"/>
          <w:color w:val="000000" w:themeColor="text1"/>
          <w:sz w:val="22"/>
        </w:rPr>
        <w:t>¿La limitación aplica a todos los contratos de prestación de servicios?</w:t>
      </w:r>
      <w:r w:rsidR="00AD0D89">
        <w:rPr>
          <w:rFonts w:ascii="Arial" w:eastAsia="Calibri" w:hAnsi="Arial" w:cs="Arial"/>
          <w:color w:val="000000" w:themeColor="text1"/>
          <w:sz w:val="22"/>
        </w:rPr>
        <w:t>»</w:t>
      </w:r>
      <w:r w:rsidR="007564C1">
        <w:rPr>
          <w:rFonts w:ascii="Arial" w:eastAsia="Calibri" w:hAnsi="Arial" w:cs="Arial"/>
          <w:color w:val="000000" w:themeColor="text1"/>
          <w:sz w:val="22"/>
        </w:rPr>
        <w:t>.</w:t>
      </w:r>
      <w:bookmarkEnd w:id="10"/>
      <w:r w:rsidR="007564C1">
        <w:rPr>
          <w:rFonts w:ascii="Arial" w:eastAsia="Calibri" w:hAnsi="Arial" w:cs="Arial"/>
          <w:color w:val="000000" w:themeColor="text1"/>
          <w:sz w:val="22"/>
        </w:rPr>
        <w:t xml:space="preserve"> </w:t>
      </w:r>
    </w:p>
    <w:p w14:paraId="6D375D8C" w14:textId="77777777" w:rsidR="00BE1E33" w:rsidRPr="006C15D5" w:rsidRDefault="00BE1E33"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056761A8" w:rsidR="00BE1E33" w:rsidRDefault="00BE1E33" w:rsidP="00BE1E33">
      <w:pPr>
        <w:spacing w:line="276" w:lineRule="auto"/>
        <w:jc w:val="both"/>
        <w:rPr>
          <w:rFonts w:ascii="Arial" w:eastAsia="Calibri" w:hAnsi="Arial" w:cs="Arial"/>
          <w:color w:val="000000" w:themeColor="text1"/>
          <w:sz w:val="22"/>
        </w:rPr>
      </w:pPr>
    </w:p>
    <w:p w14:paraId="106570DD" w14:textId="4FE898EB" w:rsidR="00EC5C96" w:rsidRPr="00EC5C96" w:rsidRDefault="00811E0D" w:rsidP="00811E0D">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Bajo la vigencia del Decreto </w:t>
      </w:r>
      <w:r w:rsidR="00841506">
        <w:rPr>
          <w:rFonts w:ascii="Arial" w:eastAsia="Calibri" w:hAnsi="Arial" w:cs="Arial"/>
          <w:color w:val="000000" w:themeColor="text1"/>
          <w:sz w:val="22"/>
        </w:rPr>
        <w:t xml:space="preserve">2467 de 2018, </w:t>
      </w:r>
      <w:r w:rsidR="00EE21E4">
        <w:rPr>
          <w:rFonts w:ascii="Arial" w:eastAsia="Calibri" w:hAnsi="Arial" w:cs="Arial"/>
          <w:color w:val="000000" w:themeColor="text1"/>
          <w:sz w:val="22"/>
        </w:rPr>
        <w:t>p</w:t>
      </w:r>
      <w:r w:rsidR="006621AF" w:rsidRPr="006621AF">
        <w:rPr>
          <w:rFonts w:ascii="Arial" w:eastAsia="Calibri" w:hAnsi="Arial" w:cs="Arial"/>
          <w:color w:val="000000" w:themeColor="text1"/>
          <w:sz w:val="22"/>
        </w:rPr>
        <w:t>or el cual se liquid</w:t>
      </w:r>
      <w:r w:rsidR="0046519E">
        <w:rPr>
          <w:rFonts w:ascii="Arial" w:eastAsia="Calibri" w:hAnsi="Arial" w:cs="Arial"/>
          <w:color w:val="000000" w:themeColor="text1"/>
          <w:sz w:val="22"/>
        </w:rPr>
        <w:t>ó</w:t>
      </w:r>
      <w:r w:rsidR="006621AF" w:rsidRPr="006621AF">
        <w:rPr>
          <w:rFonts w:ascii="Arial" w:eastAsia="Calibri" w:hAnsi="Arial" w:cs="Arial"/>
          <w:color w:val="000000" w:themeColor="text1"/>
          <w:sz w:val="22"/>
        </w:rPr>
        <w:t xml:space="preserve"> el </w:t>
      </w:r>
      <w:r w:rsidR="00EE21E4" w:rsidRPr="006621AF">
        <w:rPr>
          <w:rFonts w:ascii="Arial" w:eastAsia="Calibri" w:hAnsi="Arial" w:cs="Arial"/>
          <w:color w:val="000000" w:themeColor="text1"/>
          <w:sz w:val="22"/>
        </w:rPr>
        <w:t>presupuesto general de la nación</w:t>
      </w:r>
      <w:r w:rsidR="006621AF" w:rsidRPr="006621AF">
        <w:rPr>
          <w:rFonts w:ascii="Arial" w:eastAsia="Calibri" w:hAnsi="Arial" w:cs="Arial"/>
          <w:color w:val="000000" w:themeColor="text1"/>
          <w:sz w:val="22"/>
        </w:rPr>
        <w:t xml:space="preserve"> para la vigencia fiscal de 2019</w:t>
      </w:r>
      <w:r w:rsidR="00EE21E4">
        <w:rPr>
          <w:rFonts w:ascii="Arial" w:eastAsia="Calibri" w:hAnsi="Arial" w:cs="Arial"/>
          <w:color w:val="000000" w:themeColor="text1"/>
          <w:sz w:val="22"/>
        </w:rPr>
        <w:t>,</w:t>
      </w:r>
      <w:r w:rsidR="006621AF">
        <w:rPr>
          <w:rFonts w:ascii="Arial" w:eastAsia="Calibri" w:hAnsi="Arial" w:cs="Arial"/>
          <w:color w:val="000000" w:themeColor="text1"/>
          <w:sz w:val="22"/>
        </w:rPr>
        <w:t xml:space="preserve"> l</w:t>
      </w:r>
      <w:r w:rsidR="009B3856" w:rsidRPr="009B3856">
        <w:rPr>
          <w:rFonts w:ascii="Arial" w:eastAsia="Calibri" w:hAnsi="Arial" w:cs="Arial"/>
          <w:color w:val="000000" w:themeColor="text1"/>
          <w:sz w:val="22"/>
        </w:rPr>
        <w:t xml:space="preserve">a Agencia Nacional de Contratación Pública – </w:t>
      </w:r>
      <w:bookmarkStart w:id="11" w:name="_Hlk45452651"/>
      <w:r w:rsidR="009B3856" w:rsidRPr="009B3856">
        <w:rPr>
          <w:rFonts w:ascii="Arial" w:eastAsia="Calibri" w:hAnsi="Arial" w:cs="Arial"/>
          <w:color w:val="000000" w:themeColor="text1"/>
          <w:sz w:val="22"/>
        </w:rPr>
        <w:t>Colombia Compra Eficiente</w:t>
      </w:r>
      <w:bookmarkEnd w:id="11"/>
      <w:r w:rsidR="009B3856" w:rsidRPr="009B3856">
        <w:rPr>
          <w:rFonts w:ascii="Arial" w:eastAsia="Calibri" w:hAnsi="Arial" w:cs="Arial"/>
          <w:color w:val="000000" w:themeColor="text1"/>
          <w:sz w:val="22"/>
        </w:rPr>
        <w:t xml:space="preserve"> se pronunció sobre el </w:t>
      </w:r>
      <w:r w:rsidR="007832C9">
        <w:rPr>
          <w:rFonts w:ascii="Arial" w:eastAsia="Calibri" w:hAnsi="Arial" w:cs="Arial"/>
          <w:color w:val="000000" w:themeColor="text1"/>
          <w:sz w:val="22"/>
        </w:rPr>
        <w:t>límite de los honorarios en los</w:t>
      </w:r>
      <w:r w:rsidR="009B3856" w:rsidRPr="009B3856">
        <w:rPr>
          <w:rFonts w:ascii="Arial" w:eastAsia="Calibri" w:hAnsi="Arial" w:cs="Arial"/>
          <w:color w:val="000000" w:themeColor="text1"/>
          <w:sz w:val="22"/>
        </w:rPr>
        <w:t xml:space="preserve"> contrato</w:t>
      </w:r>
      <w:r w:rsidR="007832C9">
        <w:rPr>
          <w:rFonts w:ascii="Arial" w:eastAsia="Calibri" w:hAnsi="Arial" w:cs="Arial"/>
          <w:color w:val="000000" w:themeColor="text1"/>
          <w:sz w:val="22"/>
        </w:rPr>
        <w:t>s</w:t>
      </w:r>
      <w:r w:rsidR="009B3856" w:rsidRPr="009B3856">
        <w:rPr>
          <w:rFonts w:ascii="Arial" w:eastAsia="Calibri" w:hAnsi="Arial" w:cs="Arial"/>
          <w:color w:val="000000" w:themeColor="text1"/>
          <w:sz w:val="22"/>
        </w:rPr>
        <w:t xml:space="preserve"> de prestación de servicios profesionales</w:t>
      </w:r>
      <w:r w:rsidR="009B3856">
        <w:rPr>
          <w:rFonts w:ascii="Arial" w:eastAsia="Calibri" w:hAnsi="Arial" w:cs="Arial"/>
          <w:color w:val="000000" w:themeColor="text1"/>
          <w:sz w:val="22"/>
        </w:rPr>
        <w:t xml:space="preserve"> en </w:t>
      </w:r>
      <w:r>
        <w:rPr>
          <w:rFonts w:ascii="Arial" w:eastAsia="Calibri" w:hAnsi="Arial" w:cs="Arial"/>
          <w:color w:val="000000" w:themeColor="text1"/>
          <w:sz w:val="22"/>
        </w:rPr>
        <w:t>el</w:t>
      </w:r>
      <w:r w:rsidR="009B3856">
        <w:rPr>
          <w:rFonts w:ascii="Arial" w:eastAsia="Calibri" w:hAnsi="Arial" w:cs="Arial"/>
          <w:color w:val="000000" w:themeColor="text1"/>
          <w:sz w:val="22"/>
        </w:rPr>
        <w:t xml:space="preserve"> Concepto </w:t>
      </w:r>
      <w:r w:rsidR="009B3856" w:rsidRPr="009B3856">
        <w:rPr>
          <w:rFonts w:ascii="Arial" w:eastAsia="Calibri" w:hAnsi="Arial" w:cs="Arial"/>
          <w:color w:val="000000" w:themeColor="text1"/>
          <w:sz w:val="22"/>
        </w:rPr>
        <w:t>2201913000005631</w:t>
      </w:r>
      <w:r w:rsidR="009B3856">
        <w:rPr>
          <w:rFonts w:ascii="Arial" w:eastAsia="Calibri" w:hAnsi="Arial" w:cs="Arial"/>
          <w:color w:val="000000" w:themeColor="text1"/>
          <w:sz w:val="22"/>
        </w:rPr>
        <w:t xml:space="preserve"> del 6 de agosto de 2019</w:t>
      </w:r>
      <w:r w:rsidR="006621AF">
        <w:rPr>
          <w:rFonts w:ascii="Arial" w:eastAsia="Calibri" w:hAnsi="Arial" w:cs="Arial"/>
          <w:color w:val="000000" w:themeColor="text1"/>
          <w:sz w:val="22"/>
        </w:rPr>
        <w:t xml:space="preserve">. Por otra parte, </w:t>
      </w:r>
      <w:r w:rsidR="00EE21E4">
        <w:rPr>
          <w:rFonts w:ascii="Arial" w:eastAsia="Calibri" w:hAnsi="Arial" w:cs="Arial"/>
          <w:color w:val="000000" w:themeColor="text1"/>
          <w:sz w:val="22"/>
        </w:rPr>
        <w:t>conforme al</w:t>
      </w:r>
      <w:r w:rsidR="006621AF">
        <w:rPr>
          <w:rFonts w:ascii="Arial" w:eastAsia="Calibri" w:hAnsi="Arial" w:cs="Arial"/>
          <w:color w:val="000000" w:themeColor="text1"/>
          <w:sz w:val="22"/>
        </w:rPr>
        <w:t xml:space="preserve"> Decreto</w:t>
      </w:r>
      <w:r w:rsidR="00EE21E4">
        <w:rPr>
          <w:rFonts w:ascii="Arial" w:eastAsia="Calibri" w:hAnsi="Arial" w:cs="Arial"/>
          <w:color w:val="000000" w:themeColor="text1"/>
          <w:sz w:val="22"/>
        </w:rPr>
        <w:t xml:space="preserve"> 2411 de 2019, p</w:t>
      </w:r>
      <w:r w:rsidR="00EE21E4" w:rsidRPr="006621AF">
        <w:rPr>
          <w:rFonts w:ascii="Arial" w:eastAsia="Calibri" w:hAnsi="Arial" w:cs="Arial"/>
          <w:color w:val="000000" w:themeColor="text1"/>
          <w:sz w:val="22"/>
        </w:rPr>
        <w:t>or el cual se liquid</w:t>
      </w:r>
      <w:r w:rsidR="0046519E">
        <w:rPr>
          <w:rFonts w:ascii="Arial" w:eastAsia="Calibri" w:hAnsi="Arial" w:cs="Arial"/>
          <w:color w:val="000000" w:themeColor="text1"/>
          <w:sz w:val="22"/>
        </w:rPr>
        <w:t>ó</w:t>
      </w:r>
      <w:r w:rsidR="00EE21E4" w:rsidRPr="006621AF">
        <w:rPr>
          <w:rFonts w:ascii="Arial" w:eastAsia="Calibri" w:hAnsi="Arial" w:cs="Arial"/>
          <w:color w:val="000000" w:themeColor="text1"/>
          <w:sz w:val="22"/>
        </w:rPr>
        <w:t xml:space="preserve"> el presupuesto general de la nación para la vigencia fiscal de 20</w:t>
      </w:r>
      <w:r w:rsidR="00EE21E4">
        <w:rPr>
          <w:rFonts w:ascii="Arial" w:eastAsia="Calibri" w:hAnsi="Arial" w:cs="Arial"/>
          <w:color w:val="000000" w:themeColor="text1"/>
          <w:sz w:val="22"/>
        </w:rPr>
        <w:t>20,</w:t>
      </w:r>
      <w:r w:rsidR="006621AF">
        <w:rPr>
          <w:rFonts w:ascii="Arial" w:eastAsia="Calibri" w:hAnsi="Arial" w:cs="Arial"/>
          <w:color w:val="000000" w:themeColor="text1"/>
          <w:sz w:val="22"/>
        </w:rPr>
        <w:t xml:space="preserve"> también explicó el mismo </w:t>
      </w:r>
      <w:r w:rsidR="006621AF">
        <w:rPr>
          <w:rFonts w:ascii="Arial" w:eastAsia="Calibri" w:hAnsi="Arial" w:cs="Arial"/>
          <w:color w:val="000000" w:themeColor="text1"/>
          <w:sz w:val="22"/>
        </w:rPr>
        <w:lastRenderedPageBreak/>
        <w:t xml:space="preserve">tema en los Conceptos </w:t>
      </w:r>
      <w:r w:rsidR="00EB59CE">
        <w:rPr>
          <w:rFonts w:ascii="Arial" w:eastAsia="Calibri" w:hAnsi="Arial" w:cs="Arial"/>
          <w:color w:val="000000" w:themeColor="text1"/>
          <w:sz w:val="22"/>
        </w:rPr>
        <w:t>C-208 del 24 de marzo de 2020</w:t>
      </w:r>
      <w:r w:rsidR="00C665A2">
        <w:rPr>
          <w:rFonts w:ascii="Arial" w:eastAsia="Calibri" w:hAnsi="Arial" w:cs="Arial"/>
          <w:color w:val="000000" w:themeColor="text1"/>
          <w:sz w:val="22"/>
        </w:rPr>
        <w:t>,</w:t>
      </w:r>
      <w:r w:rsidR="006621AF">
        <w:rPr>
          <w:rFonts w:ascii="Arial" w:eastAsia="Calibri" w:hAnsi="Arial" w:cs="Arial"/>
          <w:color w:val="000000" w:themeColor="text1"/>
          <w:sz w:val="22"/>
        </w:rPr>
        <w:t xml:space="preserve"> C-359 del 4 de junio de 2020</w:t>
      </w:r>
      <w:r w:rsidR="00C665A2">
        <w:rPr>
          <w:rFonts w:ascii="Arial" w:eastAsia="Calibri" w:hAnsi="Arial" w:cs="Arial"/>
          <w:color w:val="000000" w:themeColor="text1"/>
          <w:sz w:val="22"/>
        </w:rPr>
        <w:t xml:space="preserve"> y C-475 del 22 de julio de 2020</w:t>
      </w:r>
      <w:r w:rsidR="005A2781" w:rsidRPr="005A2781">
        <w:rPr>
          <w:rFonts w:ascii="Arial" w:eastAsia="Calibri" w:hAnsi="Arial" w:cs="Arial"/>
          <w:color w:val="000000" w:themeColor="text1"/>
          <w:sz w:val="22"/>
        </w:rPr>
        <w:t xml:space="preserve">. </w:t>
      </w:r>
      <w:r w:rsidR="00EE21E4">
        <w:rPr>
          <w:rFonts w:ascii="Arial" w:eastAsia="Calibri" w:hAnsi="Arial" w:cs="Arial"/>
          <w:color w:val="000000" w:themeColor="text1"/>
          <w:sz w:val="22"/>
        </w:rPr>
        <w:t>L</w:t>
      </w:r>
      <w:r w:rsidR="005A2781" w:rsidRPr="005A2781">
        <w:rPr>
          <w:rFonts w:ascii="Arial" w:eastAsia="Calibri" w:hAnsi="Arial" w:cs="Arial"/>
          <w:color w:val="000000" w:themeColor="text1"/>
          <w:sz w:val="22"/>
        </w:rPr>
        <w:t>a tesis propuesta en est</w:t>
      </w:r>
      <w:r w:rsidR="009B3856">
        <w:rPr>
          <w:rFonts w:ascii="Arial" w:eastAsia="Calibri" w:hAnsi="Arial" w:cs="Arial"/>
          <w:color w:val="000000" w:themeColor="text1"/>
          <w:sz w:val="22"/>
        </w:rPr>
        <w:t>os</w:t>
      </w:r>
      <w:r w:rsidR="005A2781" w:rsidRPr="005A2781">
        <w:rPr>
          <w:rFonts w:ascii="Arial" w:eastAsia="Calibri" w:hAnsi="Arial" w:cs="Arial"/>
          <w:color w:val="000000" w:themeColor="text1"/>
          <w:sz w:val="22"/>
        </w:rPr>
        <w:t xml:space="preserve"> concepto</w:t>
      </w:r>
      <w:r w:rsidR="009B3856">
        <w:rPr>
          <w:rFonts w:ascii="Arial" w:eastAsia="Calibri" w:hAnsi="Arial" w:cs="Arial"/>
          <w:color w:val="000000" w:themeColor="text1"/>
          <w:sz w:val="22"/>
        </w:rPr>
        <w:t>s</w:t>
      </w:r>
      <w:r w:rsidR="005A2781" w:rsidRPr="005A2781">
        <w:rPr>
          <w:rFonts w:ascii="Arial" w:eastAsia="Calibri" w:hAnsi="Arial" w:cs="Arial"/>
          <w:color w:val="000000" w:themeColor="text1"/>
          <w:sz w:val="22"/>
        </w:rPr>
        <w:t xml:space="preserve"> </w:t>
      </w:r>
      <w:r>
        <w:rPr>
          <w:rFonts w:ascii="Arial" w:eastAsia="Calibri" w:hAnsi="Arial" w:cs="Arial"/>
          <w:color w:val="000000" w:themeColor="text1"/>
          <w:sz w:val="22"/>
        </w:rPr>
        <w:t>se reitera a continuación</w:t>
      </w:r>
      <w:r w:rsidR="0096646C" w:rsidRPr="0096646C">
        <w:rPr>
          <w:rFonts w:ascii="Arial" w:eastAsia="Calibri" w:hAnsi="Arial" w:cs="Arial"/>
          <w:color w:val="000000" w:themeColor="text1"/>
          <w:sz w:val="22"/>
        </w:rPr>
        <w:t xml:space="preserve">: </w:t>
      </w:r>
    </w:p>
    <w:p w14:paraId="417E5B87" w14:textId="77777777" w:rsidR="008A638F" w:rsidRPr="008A638F" w:rsidRDefault="008A638F" w:rsidP="00811E0D">
      <w:pPr>
        <w:spacing w:line="276" w:lineRule="auto"/>
        <w:ind w:firstLine="708"/>
        <w:jc w:val="both"/>
        <w:rPr>
          <w:rFonts w:ascii="Arial" w:hAnsi="Arial" w:cs="Arial"/>
          <w:sz w:val="22"/>
          <w:lang w:val="es-ES"/>
        </w:rPr>
      </w:pPr>
      <w:bookmarkStart w:id="12" w:name="_Hlk45532939"/>
      <w:r w:rsidRPr="008A638F">
        <w:rPr>
          <w:rFonts w:ascii="Arial" w:hAnsi="Arial" w:cs="Arial"/>
          <w:sz w:val="22"/>
          <w:lang w:val="es-ES"/>
        </w:rPr>
        <w:t xml:space="preserve">En términos generales, el Estatuto General de Contratación de la Administración Pública y las normas que lo reglamentan no establecen límites en cuanto al valor de los contratos de prestación de servicios personales que se suscriban mediante la modalidad de contratación directa. No obstante, en 1998 se </w:t>
      </w:r>
      <w:proofErr w:type="spellStart"/>
      <w:r w:rsidRPr="008A638F">
        <w:rPr>
          <w:rFonts w:ascii="Arial" w:hAnsi="Arial" w:cs="Arial"/>
          <w:sz w:val="22"/>
          <w:lang w:val="es-ES"/>
        </w:rPr>
        <w:t>expidio</w:t>
      </w:r>
      <w:proofErr w:type="spellEnd"/>
      <w:r w:rsidRPr="008A638F">
        <w:rPr>
          <w:rFonts w:ascii="Arial" w:hAnsi="Arial" w:cs="Arial"/>
          <w:sz w:val="22"/>
          <w:lang w:val="es-ES"/>
        </w:rPr>
        <w:t xml:space="preserve">́ el Decreto 1737, por medio del cual «Se expiden medidas de austeridad y eficiencia y se someten a condiciones especiales la </w:t>
      </w:r>
      <w:proofErr w:type="spellStart"/>
      <w:r w:rsidRPr="008A638F">
        <w:rPr>
          <w:rFonts w:ascii="Arial" w:hAnsi="Arial" w:cs="Arial"/>
          <w:sz w:val="22"/>
          <w:lang w:val="es-ES"/>
        </w:rPr>
        <w:t>asunción</w:t>
      </w:r>
      <w:proofErr w:type="spellEnd"/>
      <w:r w:rsidRPr="008A638F">
        <w:rPr>
          <w:rFonts w:ascii="Arial" w:hAnsi="Arial" w:cs="Arial"/>
          <w:sz w:val="22"/>
          <w:lang w:val="es-ES"/>
        </w:rPr>
        <w:t xml:space="preserve"> de compromisos por parte de las entidades </w:t>
      </w:r>
      <w:proofErr w:type="spellStart"/>
      <w:r w:rsidRPr="008A638F">
        <w:rPr>
          <w:rFonts w:ascii="Arial" w:hAnsi="Arial" w:cs="Arial"/>
          <w:sz w:val="22"/>
          <w:lang w:val="es-ES"/>
        </w:rPr>
        <w:t>públicas</w:t>
      </w:r>
      <w:proofErr w:type="spellEnd"/>
      <w:r w:rsidRPr="008A638F">
        <w:rPr>
          <w:rFonts w:ascii="Arial" w:hAnsi="Arial" w:cs="Arial"/>
          <w:sz w:val="22"/>
          <w:lang w:val="es-ES"/>
        </w:rPr>
        <w:t xml:space="preserve"> que manejan recursos del Tesoro </w:t>
      </w:r>
      <w:proofErr w:type="spellStart"/>
      <w:r w:rsidRPr="008A638F">
        <w:rPr>
          <w:rFonts w:ascii="Arial" w:hAnsi="Arial" w:cs="Arial"/>
          <w:sz w:val="22"/>
          <w:lang w:val="es-ES"/>
        </w:rPr>
        <w:t>Público</w:t>
      </w:r>
      <w:proofErr w:type="spellEnd"/>
      <w:r w:rsidRPr="008A638F">
        <w:rPr>
          <w:rFonts w:ascii="Arial" w:hAnsi="Arial" w:cs="Arial"/>
          <w:sz w:val="22"/>
          <w:lang w:val="es-ES"/>
        </w:rPr>
        <w:t xml:space="preserve">». 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4 prohibió pactar remuneraciones de servicios personales calificados, con personas naturales y </w:t>
      </w:r>
      <w:proofErr w:type="spellStart"/>
      <w:r w:rsidRPr="008A638F">
        <w:rPr>
          <w:rFonts w:ascii="Arial" w:hAnsi="Arial" w:cs="Arial"/>
          <w:sz w:val="22"/>
          <w:lang w:val="es-ES"/>
        </w:rPr>
        <w:t>jurídicas</w:t>
      </w:r>
      <w:proofErr w:type="spellEnd"/>
      <w:r w:rsidRPr="008A638F">
        <w:rPr>
          <w:rFonts w:ascii="Arial" w:hAnsi="Arial" w:cs="Arial"/>
          <w:sz w:val="22"/>
          <w:lang w:val="es-ES"/>
        </w:rPr>
        <w:t xml:space="preserve">, cuando el valor excediera el total de la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establecida para el jefe de la entidad, sin incluir factores prestacionales</w:t>
      </w:r>
      <w:bookmarkEnd w:id="12"/>
      <w:r w:rsidRPr="008A638F">
        <w:rPr>
          <w:rFonts w:ascii="Arial" w:hAnsi="Arial" w:cs="Arial"/>
          <w:sz w:val="22"/>
          <w:lang w:val="es-ES"/>
        </w:rPr>
        <w:t>:</w:t>
      </w:r>
    </w:p>
    <w:p w14:paraId="278A2169" w14:textId="77777777" w:rsidR="008A638F" w:rsidRPr="008A638F" w:rsidRDefault="008A638F" w:rsidP="008A638F">
      <w:pPr>
        <w:ind w:left="709" w:right="709"/>
        <w:jc w:val="both"/>
        <w:rPr>
          <w:rFonts w:ascii="Arial" w:hAnsi="Arial" w:cs="Arial"/>
          <w:sz w:val="21"/>
          <w:szCs w:val="21"/>
          <w:lang w:val="es-ES"/>
        </w:rPr>
      </w:pPr>
    </w:p>
    <w:p w14:paraId="79308B0A" w14:textId="77777777" w:rsidR="008A638F" w:rsidRPr="008A638F" w:rsidRDefault="008A638F" w:rsidP="008A638F">
      <w:pPr>
        <w:spacing w:after="120"/>
        <w:ind w:left="709" w:right="709"/>
        <w:jc w:val="both"/>
        <w:rPr>
          <w:rFonts w:ascii="Arial" w:hAnsi="Arial" w:cs="Arial"/>
          <w:sz w:val="22"/>
          <w:lang w:val="es-ES"/>
        </w:rPr>
      </w:pP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4°. Está prohibido el pacto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para pago de servicios personales calificados con personas naturales y </w:t>
      </w:r>
      <w:proofErr w:type="spellStart"/>
      <w:r w:rsidRPr="008A638F">
        <w:rPr>
          <w:rFonts w:ascii="Arial" w:hAnsi="Arial" w:cs="Arial"/>
          <w:sz w:val="21"/>
          <w:szCs w:val="21"/>
          <w:lang w:val="es-ES"/>
        </w:rPr>
        <w:t>jurídicas</w:t>
      </w:r>
      <w:proofErr w:type="spellEnd"/>
      <w:r w:rsidRPr="008A638F">
        <w:rPr>
          <w:rFonts w:ascii="Arial" w:hAnsi="Arial" w:cs="Arial"/>
          <w:sz w:val="21"/>
          <w:szCs w:val="21"/>
          <w:lang w:val="es-ES"/>
        </w:rPr>
        <w:t xml:space="preserve">, encaminados a la </w:t>
      </w:r>
      <w:proofErr w:type="spellStart"/>
      <w:r w:rsidRPr="008A638F">
        <w:rPr>
          <w:rFonts w:ascii="Arial" w:hAnsi="Arial" w:cs="Arial"/>
          <w:sz w:val="21"/>
          <w:szCs w:val="21"/>
          <w:lang w:val="es-ES"/>
        </w:rPr>
        <w:t>prestación</w:t>
      </w:r>
      <w:proofErr w:type="spellEnd"/>
      <w:r w:rsidRPr="008A638F">
        <w:rPr>
          <w:rFonts w:ascii="Arial" w:hAnsi="Arial" w:cs="Arial"/>
          <w:sz w:val="21"/>
          <w:szCs w:val="21"/>
          <w:lang w:val="es-ES"/>
        </w:rPr>
        <w:t xml:space="preserve"> de servicios en forma continua para asuntos propios de la respectiva entidad, por valor mensual superior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w:t>
      </w:r>
    </w:p>
    <w:p w14:paraId="5652ECED" w14:textId="77777777" w:rsidR="008A638F" w:rsidRPr="008A638F" w:rsidRDefault="008A638F" w:rsidP="008A638F">
      <w:pPr>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Se entiende por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del jefe de la entidad, la que corresponda a </w:t>
      </w:r>
      <w:proofErr w:type="spellStart"/>
      <w:r w:rsidRPr="008A638F">
        <w:rPr>
          <w:rFonts w:ascii="Arial" w:hAnsi="Arial" w:cs="Arial"/>
          <w:sz w:val="21"/>
          <w:szCs w:val="21"/>
          <w:lang w:val="es-ES"/>
        </w:rPr>
        <w:t>éste</w:t>
      </w:r>
      <w:proofErr w:type="spellEnd"/>
      <w:r w:rsidRPr="008A638F">
        <w:rPr>
          <w:rFonts w:ascii="Arial" w:hAnsi="Arial" w:cs="Arial"/>
          <w:sz w:val="21"/>
          <w:szCs w:val="21"/>
          <w:lang w:val="es-ES"/>
        </w:rPr>
        <w:t xml:space="preserve"> en cada uno de dichos </w:t>
      </w:r>
      <w:proofErr w:type="spellStart"/>
      <w:r w:rsidRPr="008A638F">
        <w:rPr>
          <w:rFonts w:ascii="Arial" w:hAnsi="Arial" w:cs="Arial"/>
          <w:sz w:val="21"/>
          <w:szCs w:val="21"/>
          <w:lang w:val="es-ES"/>
        </w:rPr>
        <w:t>períodos</w:t>
      </w:r>
      <w:proofErr w:type="spellEnd"/>
      <w:r w:rsidRPr="008A638F">
        <w:rPr>
          <w:rFonts w:ascii="Arial" w:hAnsi="Arial" w:cs="Arial"/>
          <w:sz w:val="21"/>
          <w:szCs w:val="21"/>
          <w:lang w:val="es-ES"/>
        </w:rPr>
        <w:t xml:space="preserve">, sin que en </w:t>
      </w:r>
      <w:proofErr w:type="spellStart"/>
      <w:r w:rsidRPr="008A638F">
        <w:rPr>
          <w:rFonts w:ascii="Arial" w:hAnsi="Arial" w:cs="Arial"/>
          <w:sz w:val="21"/>
          <w:szCs w:val="21"/>
          <w:lang w:val="es-ES"/>
        </w:rPr>
        <w:t>ningún</w:t>
      </w:r>
      <w:proofErr w:type="spellEnd"/>
      <w:r w:rsidRPr="008A638F">
        <w:rPr>
          <w:rFonts w:ascii="Arial" w:hAnsi="Arial" w:cs="Arial"/>
          <w:sz w:val="21"/>
          <w:szCs w:val="21"/>
          <w:lang w:val="es-ES"/>
        </w:rPr>
        <w:t xml:space="preserve"> caso puedan tenerse en </w:t>
      </w:r>
      <w:proofErr w:type="spellStart"/>
      <w:r w:rsidRPr="008A638F">
        <w:rPr>
          <w:rFonts w:ascii="Arial" w:hAnsi="Arial" w:cs="Arial"/>
          <w:sz w:val="21"/>
          <w:szCs w:val="21"/>
          <w:lang w:val="es-ES"/>
        </w:rPr>
        <w:t>consideración</w:t>
      </w:r>
      <w:proofErr w:type="spellEnd"/>
      <w:r w:rsidRPr="008A638F">
        <w:rPr>
          <w:rFonts w:ascii="Arial" w:hAnsi="Arial" w:cs="Arial"/>
          <w:sz w:val="21"/>
          <w:szCs w:val="21"/>
          <w:lang w:val="es-ES"/>
        </w:rPr>
        <w:t xml:space="preserve"> los factores prestacionales.</w:t>
      </w:r>
    </w:p>
    <w:p w14:paraId="46582853" w14:textId="77777777" w:rsidR="008A638F" w:rsidRPr="008A638F" w:rsidRDefault="008A638F" w:rsidP="008A638F">
      <w:pPr>
        <w:ind w:left="709" w:right="709"/>
        <w:jc w:val="both"/>
        <w:rPr>
          <w:rFonts w:ascii="Arial" w:hAnsi="Arial" w:cs="Arial"/>
          <w:sz w:val="22"/>
          <w:lang w:val="es-ES"/>
        </w:rPr>
      </w:pPr>
    </w:p>
    <w:p w14:paraId="3F0FC507" w14:textId="77777777" w:rsidR="008A638F" w:rsidRPr="008A638F" w:rsidRDefault="008A638F" w:rsidP="008A638F">
      <w:pPr>
        <w:spacing w:line="276" w:lineRule="auto"/>
        <w:ind w:firstLine="709"/>
        <w:jc w:val="both"/>
        <w:rPr>
          <w:rFonts w:ascii="Arial" w:hAnsi="Arial" w:cs="Arial"/>
          <w:sz w:val="22"/>
          <w:lang w:val="es-ES"/>
        </w:rPr>
      </w:pPr>
      <w:bookmarkStart w:id="13" w:name="_Hlk45635831"/>
      <w:bookmarkStart w:id="14" w:name="_Hlk45533162"/>
      <w:r w:rsidRPr="008A638F">
        <w:rPr>
          <w:rFonts w:ascii="Arial" w:hAnsi="Arial" w:cs="Arial"/>
          <w:sz w:val="22"/>
          <w:lang w:val="es-ES"/>
        </w:rPr>
        <w:t xml:space="preserve">Esta norma fue modificada, por imprecisiones que hicieron difícil su </w:t>
      </w:r>
      <w:proofErr w:type="spellStart"/>
      <w:r w:rsidRPr="008A638F">
        <w:rPr>
          <w:rFonts w:ascii="Arial" w:hAnsi="Arial" w:cs="Arial"/>
          <w:sz w:val="22"/>
          <w:lang w:val="es-ES"/>
        </w:rPr>
        <w:t>aplicación</w:t>
      </w:r>
      <w:proofErr w:type="spellEnd"/>
      <w:r w:rsidRPr="008A638F">
        <w:rPr>
          <w:rFonts w:ascii="Arial" w:hAnsi="Arial" w:cs="Arial"/>
          <w:sz w:val="22"/>
          <w:lang w:val="es-ES"/>
        </w:rPr>
        <w:t xml:space="preserve">. En esta medida, la nueva norma identificó mejor los servicios a los que se </w:t>
      </w:r>
      <w:proofErr w:type="spellStart"/>
      <w:r w:rsidRPr="008A638F">
        <w:rPr>
          <w:rFonts w:ascii="Arial" w:hAnsi="Arial" w:cs="Arial"/>
          <w:sz w:val="22"/>
          <w:lang w:val="es-ES"/>
        </w:rPr>
        <w:t>refería</w:t>
      </w:r>
      <w:proofErr w:type="spellEnd"/>
      <w:r w:rsidRPr="008A638F">
        <w:rPr>
          <w:rFonts w:ascii="Arial" w:hAnsi="Arial" w:cs="Arial"/>
          <w:sz w:val="22"/>
          <w:lang w:val="es-ES"/>
        </w:rPr>
        <w:t xml:space="preserve"> el artículo, aclarando que eran los exclusivamente comprendidos en el concepto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servicios </w:t>
      </w:r>
      <w:proofErr w:type="spellStart"/>
      <w:r w:rsidRPr="008A638F">
        <w:rPr>
          <w:rFonts w:ascii="Arial" w:hAnsi="Arial" w:cs="Arial"/>
          <w:sz w:val="22"/>
          <w:lang w:val="es-ES"/>
        </w:rPr>
        <w:t>técnicos</w:t>
      </w:r>
      <w:proofErr w:type="spellEnd"/>
      <w:r w:rsidRPr="008A638F">
        <w:rPr>
          <w:rFonts w:ascii="Arial" w:hAnsi="Arial" w:cs="Arial"/>
          <w:sz w:val="22"/>
          <w:lang w:val="es-ES"/>
        </w:rPr>
        <w:t xml:space="preserve">», desarrollado en el decreto de </w:t>
      </w:r>
      <w:proofErr w:type="spellStart"/>
      <w:r w:rsidRPr="008A638F">
        <w:rPr>
          <w:rFonts w:ascii="Arial" w:hAnsi="Arial" w:cs="Arial"/>
          <w:sz w:val="22"/>
          <w:lang w:val="es-ES"/>
        </w:rPr>
        <w:t>liquidación</w:t>
      </w:r>
      <w:proofErr w:type="spellEnd"/>
      <w:r w:rsidRPr="008A638F">
        <w:rPr>
          <w:rFonts w:ascii="Arial" w:hAnsi="Arial" w:cs="Arial"/>
          <w:sz w:val="22"/>
          <w:lang w:val="es-ES"/>
        </w:rPr>
        <w:t xml:space="preserve"> del presupuesto general de la nación</w:t>
      </w:r>
      <w:bookmarkEnd w:id="13"/>
      <w:r w:rsidRPr="008A638F">
        <w:rPr>
          <w:rFonts w:ascii="Arial" w:hAnsi="Arial" w:cs="Arial"/>
          <w:sz w:val="22"/>
          <w:lang w:val="es-ES"/>
        </w:rPr>
        <w:t xml:space="preserve">. Por ello, </w:t>
      </w:r>
      <w:bookmarkStart w:id="15" w:name="_Hlk45524900"/>
      <w:r w:rsidRPr="008A638F">
        <w:rPr>
          <w:rFonts w:ascii="Arial" w:hAnsi="Arial" w:cs="Arial"/>
          <w:sz w:val="22"/>
          <w:lang w:val="es-ES"/>
        </w:rPr>
        <w:t xml:space="preserve">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 del Decreto 2209 de 1998</w:t>
      </w:r>
      <w:bookmarkEnd w:id="15"/>
      <w:r w:rsidRPr="008A638F">
        <w:rPr>
          <w:rFonts w:ascii="Arial" w:hAnsi="Arial" w:cs="Arial"/>
          <w:sz w:val="22"/>
          <w:lang w:val="es-ES"/>
        </w:rPr>
        <w:t xml:space="preserve"> adicionó el </w:t>
      </w:r>
      <w:proofErr w:type="spellStart"/>
      <w:r w:rsidRPr="008A638F">
        <w:rPr>
          <w:rFonts w:ascii="Arial" w:hAnsi="Arial" w:cs="Arial"/>
          <w:sz w:val="22"/>
          <w:lang w:val="es-ES"/>
        </w:rPr>
        <w:t>parágrafo</w:t>
      </w:r>
      <w:proofErr w:type="spellEnd"/>
      <w:r w:rsidRPr="008A638F">
        <w:rPr>
          <w:rFonts w:ascii="Arial" w:hAnsi="Arial" w:cs="Arial"/>
          <w:sz w:val="22"/>
          <w:lang w:val="es-ES"/>
        </w:rPr>
        <w:t xml:space="preserve"> 2 al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4 del Decreto 1737 de 1998</w:t>
      </w:r>
      <w:bookmarkEnd w:id="14"/>
      <w:r w:rsidRPr="008A638F">
        <w:rPr>
          <w:rFonts w:ascii="Arial" w:hAnsi="Arial" w:cs="Arial"/>
          <w:sz w:val="22"/>
          <w:lang w:val="es-ES"/>
        </w:rPr>
        <w:t>:</w:t>
      </w:r>
    </w:p>
    <w:p w14:paraId="5B068551" w14:textId="77777777" w:rsidR="008A638F" w:rsidRPr="008A638F" w:rsidRDefault="008A638F" w:rsidP="008A638F">
      <w:pPr>
        <w:ind w:left="709" w:right="709"/>
        <w:jc w:val="both"/>
        <w:rPr>
          <w:rFonts w:ascii="Arial" w:hAnsi="Arial" w:cs="Arial"/>
          <w:sz w:val="22"/>
          <w:lang w:val="es-ES"/>
        </w:rPr>
      </w:pPr>
    </w:p>
    <w:p w14:paraId="24356439"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4°. Está prohibido el pacto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para pago de servicios personales calificados con personas naturales, o </w:t>
      </w:r>
      <w:proofErr w:type="spellStart"/>
      <w:r w:rsidRPr="008A638F">
        <w:rPr>
          <w:rFonts w:ascii="Arial" w:hAnsi="Arial" w:cs="Arial"/>
          <w:sz w:val="21"/>
          <w:szCs w:val="21"/>
          <w:lang w:val="es-ES"/>
        </w:rPr>
        <w:t>jurídicas</w:t>
      </w:r>
      <w:proofErr w:type="spellEnd"/>
      <w:r w:rsidRPr="008A638F">
        <w:rPr>
          <w:rFonts w:ascii="Arial" w:hAnsi="Arial" w:cs="Arial"/>
          <w:sz w:val="21"/>
          <w:szCs w:val="21"/>
          <w:lang w:val="es-ES"/>
        </w:rPr>
        <w:t xml:space="preserve">, encaminados a la </w:t>
      </w:r>
      <w:proofErr w:type="spellStart"/>
      <w:r w:rsidRPr="008A638F">
        <w:rPr>
          <w:rFonts w:ascii="Arial" w:hAnsi="Arial" w:cs="Arial"/>
          <w:sz w:val="21"/>
          <w:szCs w:val="21"/>
          <w:lang w:val="es-ES"/>
        </w:rPr>
        <w:t>prestación</w:t>
      </w:r>
      <w:proofErr w:type="spellEnd"/>
      <w:r w:rsidRPr="008A638F">
        <w:rPr>
          <w:rFonts w:ascii="Arial" w:hAnsi="Arial" w:cs="Arial"/>
          <w:sz w:val="21"/>
          <w:szCs w:val="21"/>
          <w:lang w:val="es-ES"/>
        </w:rPr>
        <w:t xml:space="preserve"> de servicios en forma continua para atender asuntos propios de la respectiva entidad, por valor mensual superior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w:t>
      </w:r>
    </w:p>
    <w:p w14:paraId="2F52927C"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1°. Se entiende por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del jefe de la entidad, la que corresponda a </w:t>
      </w:r>
      <w:proofErr w:type="spellStart"/>
      <w:r w:rsidRPr="008A638F">
        <w:rPr>
          <w:rFonts w:ascii="Arial" w:hAnsi="Arial" w:cs="Arial"/>
          <w:sz w:val="21"/>
          <w:szCs w:val="21"/>
          <w:lang w:val="es-ES"/>
        </w:rPr>
        <w:t>éste</w:t>
      </w:r>
      <w:proofErr w:type="spellEnd"/>
      <w:r w:rsidRPr="008A638F">
        <w:rPr>
          <w:rFonts w:ascii="Arial" w:hAnsi="Arial" w:cs="Arial"/>
          <w:sz w:val="21"/>
          <w:szCs w:val="21"/>
          <w:lang w:val="es-ES"/>
        </w:rPr>
        <w:t xml:space="preserve"> en cada uno de dichos </w:t>
      </w:r>
      <w:proofErr w:type="spellStart"/>
      <w:r w:rsidRPr="008A638F">
        <w:rPr>
          <w:rFonts w:ascii="Arial" w:hAnsi="Arial" w:cs="Arial"/>
          <w:sz w:val="21"/>
          <w:szCs w:val="21"/>
          <w:lang w:val="es-ES"/>
        </w:rPr>
        <w:t>períodos</w:t>
      </w:r>
      <w:proofErr w:type="spellEnd"/>
      <w:r w:rsidRPr="008A638F">
        <w:rPr>
          <w:rFonts w:ascii="Arial" w:hAnsi="Arial" w:cs="Arial"/>
          <w:sz w:val="21"/>
          <w:szCs w:val="21"/>
          <w:lang w:val="es-ES"/>
        </w:rPr>
        <w:t xml:space="preserve">, sin que en </w:t>
      </w:r>
      <w:proofErr w:type="spellStart"/>
      <w:r w:rsidRPr="008A638F">
        <w:rPr>
          <w:rFonts w:ascii="Arial" w:hAnsi="Arial" w:cs="Arial"/>
          <w:sz w:val="21"/>
          <w:szCs w:val="21"/>
          <w:lang w:val="es-ES"/>
        </w:rPr>
        <w:t>ningún</w:t>
      </w:r>
      <w:proofErr w:type="spellEnd"/>
      <w:r w:rsidRPr="008A638F">
        <w:rPr>
          <w:rFonts w:ascii="Arial" w:hAnsi="Arial" w:cs="Arial"/>
          <w:sz w:val="21"/>
          <w:szCs w:val="21"/>
          <w:lang w:val="es-ES"/>
        </w:rPr>
        <w:t xml:space="preserve"> caso puedan tenerse en </w:t>
      </w:r>
      <w:proofErr w:type="spellStart"/>
      <w:r w:rsidRPr="008A638F">
        <w:rPr>
          <w:rFonts w:ascii="Arial" w:hAnsi="Arial" w:cs="Arial"/>
          <w:sz w:val="21"/>
          <w:szCs w:val="21"/>
          <w:lang w:val="es-ES"/>
        </w:rPr>
        <w:t>consideración</w:t>
      </w:r>
      <w:proofErr w:type="spellEnd"/>
      <w:r w:rsidRPr="008A638F">
        <w:rPr>
          <w:rFonts w:ascii="Arial" w:hAnsi="Arial" w:cs="Arial"/>
          <w:sz w:val="21"/>
          <w:szCs w:val="21"/>
          <w:lang w:val="es-ES"/>
        </w:rPr>
        <w:t xml:space="preserve"> los factores prestacionales.</w:t>
      </w:r>
    </w:p>
    <w:p w14:paraId="0DCA663B" w14:textId="77777777" w:rsidR="008A638F" w:rsidRPr="008A638F" w:rsidRDefault="008A638F" w:rsidP="008A638F">
      <w:pPr>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2°. Los servicios a que hace referencia el presente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corresponden exclusivamente a aquellos comprendidos en el concepto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servicios </w:t>
      </w:r>
      <w:proofErr w:type="spellStart"/>
      <w:r w:rsidRPr="008A638F">
        <w:rPr>
          <w:rFonts w:ascii="Arial" w:hAnsi="Arial" w:cs="Arial"/>
          <w:sz w:val="21"/>
          <w:szCs w:val="21"/>
          <w:lang w:val="es-ES"/>
        </w:rPr>
        <w:t>técnicos</w:t>
      </w:r>
      <w:proofErr w:type="spellEnd"/>
      <w:r w:rsidRPr="008A638F">
        <w:rPr>
          <w:rFonts w:ascii="Arial" w:hAnsi="Arial" w:cs="Arial"/>
          <w:sz w:val="21"/>
          <w:szCs w:val="21"/>
          <w:lang w:val="es-ES"/>
        </w:rPr>
        <w:t xml:space="preserve">» desarrollado en el decreto de </w:t>
      </w:r>
      <w:proofErr w:type="spellStart"/>
      <w:r w:rsidRPr="008A638F">
        <w:rPr>
          <w:rFonts w:ascii="Arial" w:hAnsi="Arial" w:cs="Arial"/>
          <w:sz w:val="21"/>
          <w:szCs w:val="21"/>
          <w:lang w:val="es-ES"/>
        </w:rPr>
        <w:t>liquidación</w:t>
      </w:r>
      <w:proofErr w:type="spellEnd"/>
      <w:r w:rsidRPr="008A638F">
        <w:rPr>
          <w:rFonts w:ascii="Arial" w:hAnsi="Arial" w:cs="Arial"/>
          <w:sz w:val="21"/>
          <w:szCs w:val="21"/>
          <w:lang w:val="es-ES"/>
        </w:rPr>
        <w:t xml:space="preserve"> del presupuesto general de la </w:t>
      </w:r>
      <w:proofErr w:type="spellStart"/>
      <w:r w:rsidRPr="008A638F">
        <w:rPr>
          <w:rFonts w:ascii="Arial" w:hAnsi="Arial" w:cs="Arial"/>
          <w:sz w:val="21"/>
          <w:szCs w:val="21"/>
          <w:lang w:val="es-ES"/>
        </w:rPr>
        <w:t>Nación</w:t>
      </w:r>
      <w:proofErr w:type="spellEnd"/>
      <w:r w:rsidRPr="008A638F">
        <w:rPr>
          <w:rFonts w:ascii="Arial" w:hAnsi="Arial" w:cs="Arial"/>
          <w:sz w:val="21"/>
          <w:szCs w:val="21"/>
          <w:lang w:val="es-ES"/>
        </w:rPr>
        <w:t>, con independencia del presupuesto con cargo al cual se realice su pago.</w:t>
      </w:r>
    </w:p>
    <w:p w14:paraId="28C0AE57" w14:textId="77777777" w:rsidR="008A638F" w:rsidRPr="008A638F" w:rsidRDefault="008A638F" w:rsidP="008A638F">
      <w:pPr>
        <w:ind w:left="709" w:right="709"/>
        <w:jc w:val="both"/>
        <w:rPr>
          <w:rFonts w:ascii="Arial" w:hAnsi="Arial" w:cs="Arial"/>
          <w:sz w:val="21"/>
          <w:szCs w:val="21"/>
          <w:lang w:val="es-ES"/>
        </w:rPr>
      </w:pPr>
    </w:p>
    <w:p w14:paraId="02ED0F55" w14:textId="77777777" w:rsidR="008A638F" w:rsidRPr="008A638F" w:rsidRDefault="008A638F" w:rsidP="008A638F">
      <w:pPr>
        <w:spacing w:line="276" w:lineRule="auto"/>
        <w:ind w:firstLine="709"/>
        <w:jc w:val="both"/>
        <w:rPr>
          <w:rFonts w:ascii="Arial" w:hAnsi="Arial" w:cs="Arial"/>
          <w:sz w:val="21"/>
          <w:szCs w:val="21"/>
          <w:lang w:val="es-ES"/>
        </w:rPr>
      </w:pPr>
      <w:bookmarkStart w:id="16" w:name="_Hlk45533390"/>
      <w:r w:rsidRPr="008A638F">
        <w:rPr>
          <w:rFonts w:ascii="Arial" w:hAnsi="Arial" w:cs="Arial"/>
          <w:sz w:val="22"/>
          <w:lang w:val="es-ES"/>
        </w:rPr>
        <w:lastRenderedPageBreak/>
        <w:t xml:space="preserve">Posteriormente, el artículo 1 del Decreto 2785 de 2011 modificó nuevamente 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4 del Decreto 1737 de 1998, agregando los </w:t>
      </w:r>
      <w:proofErr w:type="spellStart"/>
      <w:r w:rsidRPr="008A638F">
        <w:rPr>
          <w:rFonts w:ascii="Arial" w:hAnsi="Arial" w:cs="Arial"/>
          <w:sz w:val="22"/>
          <w:lang w:val="es-ES"/>
        </w:rPr>
        <w:t>parágrafos</w:t>
      </w:r>
      <w:proofErr w:type="spellEnd"/>
      <w:r w:rsidRPr="008A638F">
        <w:rPr>
          <w:rFonts w:ascii="Arial" w:hAnsi="Arial" w:cs="Arial"/>
          <w:sz w:val="22"/>
          <w:lang w:val="es-ES"/>
        </w:rPr>
        <w:t xml:space="preserve"> 3 y 4, que introdujeron la </w:t>
      </w:r>
      <w:proofErr w:type="spellStart"/>
      <w:r w:rsidRPr="008A638F">
        <w:rPr>
          <w:rFonts w:ascii="Arial" w:hAnsi="Arial" w:cs="Arial"/>
          <w:sz w:val="22"/>
          <w:lang w:val="es-ES"/>
        </w:rPr>
        <w:t>noción</w:t>
      </w:r>
      <w:proofErr w:type="spellEnd"/>
      <w:r w:rsidRPr="008A638F">
        <w:rPr>
          <w:rFonts w:ascii="Arial" w:hAnsi="Arial" w:cs="Arial"/>
          <w:sz w:val="22"/>
          <w:lang w:val="es-ES"/>
        </w:rPr>
        <w:t xml:space="preserve"> de «servicios altamente calificados», y de qué manera aplicaban. La norma dispuso que excepcionalmente es posible contratar servicios «altamente calificados», superando la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total establecida para el jefe de la entidad, incluidos los factores prestacionales y las contribuciones asociadas a la </w:t>
      </w:r>
      <w:proofErr w:type="spellStart"/>
      <w:r w:rsidRPr="008A638F">
        <w:rPr>
          <w:rFonts w:ascii="Arial" w:hAnsi="Arial" w:cs="Arial"/>
          <w:sz w:val="22"/>
          <w:lang w:val="es-ES"/>
        </w:rPr>
        <w:t>nómina</w:t>
      </w:r>
      <w:proofErr w:type="spellEnd"/>
      <w:r w:rsidRPr="008A638F">
        <w:rPr>
          <w:rFonts w:ascii="Arial" w:hAnsi="Arial" w:cs="Arial"/>
          <w:sz w:val="22"/>
          <w:lang w:val="es-ES"/>
        </w:rPr>
        <w:t xml:space="preserve">, siempre que el representante legal de la entidad justifique la necesidad del servicio y sus </w:t>
      </w:r>
      <w:proofErr w:type="spellStart"/>
      <w:r w:rsidRPr="008A638F">
        <w:rPr>
          <w:rFonts w:ascii="Arial" w:hAnsi="Arial" w:cs="Arial"/>
          <w:sz w:val="22"/>
          <w:lang w:val="es-ES"/>
        </w:rPr>
        <w:t>características</w:t>
      </w:r>
      <w:proofErr w:type="spellEnd"/>
      <w:r w:rsidRPr="008A638F">
        <w:rPr>
          <w:rFonts w:ascii="Arial" w:hAnsi="Arial" w:cs="Arial"/>
          <w:sz w:val="22"/>
          <w:lang w:val="es-ES"/>
        </w:rPr>
        <w:t xml:space="preserve"> específicas, además de establecer las condiciones de los productos o servicios a obtener</w:t>
      </w:r>
      <w:bookmarkEnd w:id="16"/>
      <w:r w:rsidRPr="008A638F">
        <w:rPr>
          <w:rFonts w:ascii="Arial" w:hAnsi="Arial" w:cs="Arial"/>
          <w:sz w:val="22"/>
          <w:lang w:val="es-ES"/>
        </w:rPr>
        <w:t>. La norma establece que:</w:t>
      </w:r>
    </w:p>
    <w:p w14:paraId="5B71ED8B" w14:textId="77777777" w:rsidR="008A638F" w:rsidRPr="008A638F" w:rsidRDefault="008A638F" w:rsidP="008A638F">
      <w:pPr>
        <w:ind w:left="709" w:right="709"/>
        <w:jc w:val="both"/>
        <w:rPr>
          <w:rFonts w:ascii="Arial" w:hAnsi="Arial" w:cs="Arial"/>
          <w:sz w:val="22"/>
          <w:lang w:val="es-ES"/>
        </w:rPr>
      </w:pPr>
    </w:p>
    <w:p w14:paraId="3CB2DA25"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1°. </w:t>
      </w:r>
      <w:proofErr w:type="spellStart"/>
      <w:r w:rsidRPr="008A638F">
        <w:rPr>
          <w:rFonts w:ascii="Arial" w:hAnsi="Arial" w:cs="Arial"/>
          <w:sz w:val="21"/>
          <w:szCs w:val="21"/>
          <w:lang w:val="es-ES"/>
        </w:rPr>
        <w:t>Modifíquese</w:t>
      </w:r>
      <w:proofErr w:type="spellEnd"/>
      <w:r w:rsidRPr="008A638F">
        <w:rPr>
          <w:rFonts w:ascii="Arial" w:hAnsi="Arial" w:cs="Arial"/>
          <w:sz w:val="21"/>
          <w:szCs w:val="21"/>
          <w:lang w:val="es-ES"/>
        </w:rPr>
        <w:t xml:space="preserve"> el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4° del Decreto 1737 de 1998 modificado por el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2° del Decreto 2209 de 1998, el cual quedará </w:t>
      </w:r>
      <w:proofErr w:type="spellStart"/>
      <w:r w:rsidRPr="008A638F">
        <w:rPr>
          <w:rFonts w:ascii="Arial" w:hAnsi="Arial" w:cs="Arial"/>
          <w:sz w:val="21"/>
          <w:szCs w:val="21"/>
          <w:lang w:val="es-ES"/>
        </w:rPr>
        <w:t>asi</w:t>
      </w:r>
      <w:proofErr w:type="spellEnd"/>
      <w:r w:rsidRPr="008A638F">
        <w:rPr>
          <w:rFonts w:ascii="Arial" w:hAnsi="Arial" w:cs="Arial"/>
          <w:sz w:val="21"/>
          <w:szCs w:val="21"/>
          <w:lang w:val="es-ES"/>
        </w:rPr>
        <w:t>́:</w:t>
      </w:r>
    </w:p>
    <w:p w14:paraId="34679675"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4°. Está prohibido el pacto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para pago de servicios personales calificados con personas naturales, o </w:t>
      </w:r>
      <w:proofErr w:type="spellStart"/>
      <w:r w:rsidRPr="008A638F">
        <w:rPr>
          <w:rFonts w:ascii="Arial" w:hAnsi="Arial" w:cs="Arial"/>
          <w:sz w:val="21"/>
          <w:szCs w:val="21"/>
          <w:lang w:val="es-ES"/>
        </w:rPr>
        <w:t>jurídicas</w:t>
      </w:r>
      <w:proofErr w:type="spellEnd"/>
      <w:r w:rsidRPr="008A638F">
        <w:rPr>
          <w:rFonts w:ascii="Arial" w:hAnsi="Arial" w:cs="Arial"/>
          <w:sz w:val="21"/>
          <w:szCs w:val="21"/>
          <w:lang w:val="es-ES"/>
        </w:rPr>
        <w:t xml:space="preserve">, encaminados a la </w:t>
      </w:r>
      <w:proofErr w:type="spellStart"/>
      <w:r w:rsidRPr="008A638F">
        <w:rPr>
          <w:rFonts w:ascii="Arial" w:hAnsi="Arial" w:cs="Arial"/>
          <w:sz w:val="21"/>
          <w:szCs w:val="21"/>
          <w:lang w:val="es-ES"/>
        </w:rPr>
        <w:t>prestación</w:t>
      </w:r>
      <w:proofErr w:type="spellEnd"/>
      <w:r w:rsidRPr="008A638F">
        <w:rPr>
          <w:rFonts w:ascii="Arial" w:hAnsi="Arial" w:cs="Arial"/>
          <w:sz w:val="21"/>
          <w:szCs w:val="21"/>
          <w:lang w:val="es-ES"/>
        </w:rPr>
        <w:t xml:space="preserve"> de servicios en forma continua para atender asuntos propios de la respectiva entidad, por valor mensual superior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w:t>
      </w:r>
    </w:p>
    <w:p w14:paraId="0503D841"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1°. Se entiende por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del jefe de la entidad, la que corresponda a este en cada uno de dichos </w:t>
      </w:r>
      <w:proofErr w:type="spellStart"/>
      <w:r w:rsidRPr="008A638F">
        <w:rPr>
          <w:rFonts w:ascii="Arial" w:hAnsi="Arial" w:cs="Arial"/>
          <w:sz w:val="21"/>
          <w:szCs w:val="21"/>
          <w:lang w:val="es-ES"/>
        </w:rPr>
        <w:t>períodos</w:t>
      </w:r>
      <w:proofErr w:type="spellEnd"/>
      <w:r w:rsidRPr="008A638F">
        <w:rPr>
          <w:rFonts w:ascii="Arial" w:hAnsi="Arial" w:cs="Arial"/>
          <w:sz w:val="21"/>
          <w:szCs w:val="21"/>
          <w:lang w:val="es-ES"/>
        </w:rPr>
        <w:t xml:space="preserve">, sin que en </w:t>
      </w:r>
      <w:proofErr w:type="spellStart"/>
      <w:r w:rsidRPr="008A638F">
        <w:rPr>
          <w:rFonts w:ascii="Arial" w:hAnsi="Arial" w:cs="Arial"/>
          <w:sz w:val="21"/>
          <w:szCs w:val="21"/>
          <w:lang w:val="es-ES"/>
        </w:rPr>
        <w:t>ningún</w:t>
      </w:r>
      <w:proofErr w:type="spellEnd"/>
      <w:r w:rsidRPr="008A638F">
        <w:rPr>
          <w:rFonts w:ascii="Arial" w:hAnsi="Arial" w:cs="Arial"/>
          <w:sz w:val="21"/>
          <w:szCs w:val="21"/>
          <w:lang w:val="es-ES"/>
        </w:rPr>
        <w:t xml:space="preserve"> caso puedan tenerse en </w:t>
      </w:r>
      <w:proofErr w:type="spellStart"/>
      <w:r w:rsidRPr="008A638F">
        <w:rPr>
          <w:rFonts w:ascii="Arial" w:hAnsi="Arial" w:cs="Arial"/>
          <w:sz w:val="21"/>
          <w:szCs w:val="21"/>
          <w:lang w:val="es-ES"/>
        </w:rPr>
        <w:t>consideración</w:t>
      </w:r>
      <w:proofErr w:type="spellEnd"/>
      <w:r w:rsidRPr="008A638F">
        <w:rPr>
          <w:rFonts w:ascii="Arial" w:hAnsi="Arial" w:cs="Arial"/>
          <w:sz w:val="21"/>
          <w:szCs w:val="21"/>
          <w:lang w:val="es-ES"/>
        </w:rPr>
        <w:t xml:space="preserve"> los factores prestacionales.</w:t>
      </w:r>
    </w:p>
    <w:p w14:paraId="7F8BEF9B"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2°. Los servicios a que hace referencia el presente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corresponden exclusivamente a aquellos comprendidos en el concepto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servicios </w:t>
      </w:r>
      <w:proofErr w:type="spellStart"/>
      <w:r w:rsidRPr="008A638F">
        <w:rPr>
          <w:rFonts w:ascii="Arial" w:hAnsi="Arial" w:cs="Arial"/>
          <w:sz w:val="21"/>
          <w:szCs w:val="21"/>
          <w:lang w:val="es-ES"/>
        </w:rPr>
        <w:t>técnicos</w:t>
      </w:r>
      <w:proofErr w:type="spellEnd"/>
      <w:r w:rsidRPr="008A638F">
        <w:rPr>
          <w:rFonts w:ascii="Arial" w:hAnsi="Arial" w:cs="Arial"/>
          <w:sz w:val="21"/>
          <w:szCs w:val="21"/>
          <w:lang w:val="es-ES"/>
        </w:rPr>
        <w:t xml:space="preserve">» desarrollado en el decreto de </w:t>
      </w:r>
      <w:proofErr w:type="spellStart"/>
      <w:r w:rsidRPr="008A638F">
        <w:rPr>
          <w:rFonts w:ascii="Arial" w:hAnsi="Arial" w:cs="Arial"/>
          <w:sz w:val="21"/>
          <w:szCs w:val="21"/>
          <w:lang w:val="es-ES"/>
        </w:rPr>
        <w:t>liquidación</w:t>
      </w:r>
      <w:proofErr w:type="spellEnd"/>
      <w:r w:rsidRPr="008A638F">
        <w:rPr>
          <w:rFonts w:ascii="Arial" w:hAnsi="Arial" w:cs="Arial"/>
          <w:sz w:val="21"/>
          <w:szCs w:val="21"/>
          <w:lang w:val="es-ES"/>
        </w:rPr>
        <w:t xml:space="preserve"> del presupuesto general de la </w:t>
      </w:r>
      <w:proofErr w:type="spellStart"/>
      <w:r w:rsidRPr="008A638F">
        <w:rPr>
          <w:rFonts w:ascii="Arial" w:hAnsi="Arial" w:cs="Arial"/>
          <w:sz w:val="21"/>
          <w:szCs w:val="21"/>
          <w:lang w:val="es-ES"/>
        </w:rPr>
        <w:t>Nación</w:t>
      </w:r>
      <w:proofErr w:type="spellEnd"/>
      <w:r w:rsidRPr="008A638F">
        <w:rPr>
          <w:rFonts w:ascii="Arial" w:hAnsi="Arial" w:cs="Arial"/>
          <w:sz w:val="21"/>
          <w:szCs w:val="21"/>
          <w:lang w:val="es-ES"/>
        </w:rPr>
        <w:t>, con independencia del presupuesto con cargo al cual se realice su pago.</w:t>
      </w:r>
    </w:p>
    <w:p w14:paraId="3673FDC7"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3°. De manera excepcional, para aquellos eventos en los que se requiera contratar servicios altamente calificados, </w:t>
      </w:r>
      <w:proofErr w:type="spellStart"/>
      <w:r w:rsidRPr="008A638F">
        <w:rPr>
          <w:rFonts w:ascii="Arial" w:hAnsi="Arial" w:cs="Arial"/>
          <w:sz w:val="21"/>
          <w:szCs w:val="21"/>
          <w:lang w:val="es-ES"/>
        </w:rPr>
        <w:t>podrán</w:t>
      </w:r>
      <w:proofErr w:type="spellEnd"/>
      <w:r w:rsidRPr="008A638F">
        <w:rPr>
          <w:rFonts w:ascii="Arial" w:hAnsi="Arial" w:cs="Arial"/>
          <w:sz w:val="21"/>
          <w:szCs w:val="21"/>
          <w:lang w:val="es-ES"/>
        </w:rPr>
        <w:t xml:space="preserve"> pactarse honorarios superiores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 los cuales no </w:t>
      </w:r>
      <w:proofErr w:type="spellStart"/>
      <w:r w:rsidRPr="008A638F">
        <w:rPr>
          <w:rFonts w:ascii="Arial" w:hAnsi="Arial" w:cs="Arial"/>
          <w:sz w:val="21"/>
          <w:szCs w:val="21"/>
          <w:lang w:val="es-ES"/>
        </w:rPr>
        <w:t>podrán</w:t>
      </w:r>
      <w:proofErr w:type="spellEnd"/>
      <w:r w:rsidRPr="008A638F">
        <w:rPr>
          <w:rFonts w:ascii="Arial" w:hAnsi="Arial" w:cs="Arial"/>
          <w:sz w:val="21"/>
          <w:szCs w:val="21"/>
          <w:lang w:val="es-ES"/>
        </w:rPr>
        <w:t xml:space="preserve"> exceder del valor total mensual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del jefe de la entidad incluidos los factores prestacionales y las contribuciones inherentes a la </w:t>
      </w:r>
      <w:proofErr w:type="spellStart"/>
      <w:r w:rsidRPr="008A638F">
        <w:rPr>
          <w:rFonts w:ascii="Arial" w:hAnsi="Arial" w:cs="Arial"/>
          <w:sz w:val="21"/>
          <w:szCs w:val="21"/>
          <w:lang w:val="es-ES"/>
        </w:rPr>
        <w:t>nómina</w:t>
      </w:r>
      <w:proofErr w:type="spellEnd"/>
      <w:r w:rsidRPr="008A638F">
        <w:rPr>
          <w:rFonts w:ascii="Arial" w:hAnsi="Arial" w:cs="Arial"/>
          <w:sz w:val="21"/>
          <w:szCs w:val="21"/>
          <w:lang w:val="es-ES"/>
        </w:rPr>
        <w:t xml:space="preserve">, relacionadas con seguridad social y para fiscales a cargo del empleador. En estos eventos el Representante Legal de la entidad </w:t>
      </w:r>
      <w:proofErr w:type="spellStart"/>
      <w:r w:rsidRPr="008A638F">
        <w:rPr>
          <w:rFonts w:ascii="Arial" w:hAnsi="Arial" w:cs="Arial"/>
          <w:sz w:val="21"/>
          <w:szCs w:val="21"/>
          <w:lang w:val="es-ES"/>
        </w:rPr>
        <w:t>debera</w:t>
      </w:r>
      <w:proofErr w:type="spellEnd"/>
      <w:r w:rsidRPr="008A638F">
        <w:rPr>
          <w:rFonts w:ascii="Arial" w:hAnsi="Arial" w:cs="Arial"/>
          <w:sz w:val="21"/>
          <w:szCs w:val="21"/>
          <w:lang w:val="es-ES"/>
        </w:rPr>
        <w:t xml:space="preserve">́ certificar el cumplimiento de los siguientes aspectos: 1. Justificar la necesidad del servicio personal altamente calificado. 2. Indicar las </w:t>
      </w:r>
      <w:proofErr w:type="spellStart"/>
      <w:r w:rsidRPr="008A638F">
        <w:rPr>
          <w:rFonts w:ascii="Arial" w:hAnsi="Arial" w:cs="Arial"/>
          <w:sz w:val="21"/>
          <w:szCs w:val="21"/>
          <w:lang w:val="es-ES"/>
        </w:rPr>
        <w:t>características</w:t>
      </w:r>
      <w:proofErr w:type="spellEnd"/>
      <w:r w:rsidRPr="008A638F">
        <w:rPr>
          <w:rFonts w:ascii="Arial" w:hAnsi="Arial" w:cs="Arial"/>
          <w:sz w:val="21"/>
          <w:szCs w:val="21"/>
          <w:lang w:val="es-ES"/>
        </w:rPr>
        <w:t xml:space="preserve"> y calidades </w:t>
      </w:r>
      <w:proofErr w:type="spellStart"/>
      <w:r w:rsidRPr="008A638F">
        <w:rPr>
          <w:rFonts w:ascii="Arial" w:hAnsi="Arial" w:cs="Arial"/>
          <w:sz w:val="21"/>
          <w:szCs w:val="21"/>
          <w:lang w:val="es-ES"/>
        </w:rPr>
        <w:t>específicas</w:t>
      </w:r>
      <w:proofErr w:type="spellEnd"/>
      <w:r w:rsidRPr="008A638F">
        <w:rPr>
          <w:rFonts w:ascii="Arial" w:hAnsi="Arial" w:cs="Arial"/>
          <w:sz w:val="21"/>
          <w:szCs w:val="21"/>
          <w:lang w:val="es-ES"/>
        </w:rPr>
        <w:t xml:space="preserve">, altamente calificadas, que </w:t>
      </w:r>
      <w:proofErr w:type="spellStart"/>
      <w:r w:rsidRPr="008A638F">
        <w:rPr>
          <w:rFonts w:ascii="Arial" w:hAnsi="Arial" w:cs="Arial"/>
          <w:sz w:val="21"/>
          <w:szCs w:val="21"/>
          <w:lang w:val="es-ES"/>
        </w:rPr>
        <w:t>reúne</w:t>
      </w:r>
      <w:proofErr w:type="spellEnd"/>
      <w:r w:rsidRPr="008A638F">
        <w:rPr>
          <w:rFonts w:ascii="Arial" w:hAnsi="Arial" w:cs="Arial"/>
          <w:sz w:val="21"/>
          <w:szCs w:val="21"/>
          <w:lang w:val="es-ES"/>
        </w:rPr>
        <w:t xml:space="preserve"> el contratista para la </w:t>
      </w:r>
      <w:proofErr w:type="spellStart"/>
      <w:r w:rsidRPr="008A638F">
        <w:rPr>
          <w:rFonts w:ascii="Arial" w:hAnsi="Arial" w:cs="Arial"/>
          <w:sz w:val="21"/>
          <w:szCs w:val="21"/>
          <w:lang w:val="es-ES"/>
        </w:rPr>
        <w:t>ejecución</w:t>
      </w:r>
      <w:proofErr w:type="spellEnd"/>
      <w:r w:rsidRPr="008A638F">
        <w:rPr>
          <w:rFonts w:ascii="Arial" w:hAnsi="Arial" w:cs="Arial"/>
          <w:sz w:val="21"/>
          <w:szCs w:val="21"/>
          <w:lang w:val="es-ES"/>
        </w:rPr>
        <w:t xml:space="preserve"> del contrato, y 3. Determinar las </w:t>
      </w:r>
      <w:proofErr w:type="spellStart"/>
      <w:r w:rsidRPr="008A638F">
        <w:rPr>
          <w:rFonts w:ascii="Arial" w:hAnsi="Arial" w:cs="Arial"/>
          <w:sz w:val="21"/>
          <w:szCs w:val="21"/>
          <w:lang w:val="es-ES"/>
        </w:rPr>
        <w:t>características</w:t>
      </w:r>
      <w:proofErr w:type="spellEnd"/>
      <w:r w:rsidRPr="008A638F">
        <w:rPr>
          <w:rFonts w:ascii="Arial" w:hAnsi="Arial" w:cs="Arial"/>
          <w:sz w:val="21"/>
          <w:szCs w:val="21"/>
          <w:lang w:val="es-ES"/>
        </w:rPr>
        <w:t xml:space="preserve"> de los productos y/o servicios que se espera obtener.</w:t>
      </w:r>
    </w:p>
    <w:p w14:paraId="1ADB877F" w14:textId="77777777" w:rsidR="008A638F" w:rsidRPr="008A638F" w:rsidRDefault="008A638F" w:rsidP="008A638F">
      <w:pPr>
        <w:ind w:left="709" w:right="709"/>
        <w:jc w:val="both"/>
        <w:rPr>
          <w:rFonts w:ascii="Arial" w:hAnsi="Arial" w:cs="Arial"/>
          <w:sz w:val="22"/>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4°. Se entiende por servicios altamente calificados aquellos requeridos en situaciones de alto nivel de especialidad, complejidad y detalle.</w:t>
      </w:r>
    </w:p>
    <w:p w14:paraId="72E9E28F" w14:textId="77777777" w:rsidR="008A638F" w:rsidRPr="008A638F" w:rsidRDefault="008A638F" w:rsidP="008A638F">
      <w:pPr>
        <w:ind w:left="709" w:right="709"/>
        <w:jc w:val="both"/>
        <w:rPr>
          <w:rFonts w:ascii="Arial" w:hAnsi="Arial" w:cs="Arial"/>
          <w:sz w:val="22"/>
          <w:lang w:val="es-ES"/>
        </w:rPr>
      </w:pPr>
    </w:p>
    <w:p w14:paraId="11A57679" w14:textId="75DA2DF6" w:rsidR="008A638F" w:rsidRPr="008A638F" w:rsidRDefault="008A638F" w:rsidP="008A638F">
      <w:pPr>
        <w:spacing w:line="276" w:lineRule="auto"/>
        <w:ind w:firstLine="709"/>
        <w:jc w:val="both"/>
        <w:rPr>
          <w:rFonts w:ascii="Arial" w:hAnsi="Arial" w:cs="Arial"/>
          <w:sz w:val="22"/>
          <w:lang w:val="es-ES"/>
        </w:rPr>
      </w:pPr>
      <w:bookmarkStart w:id="17" w:name="_Hlk45635981"/>
      <w:r>
        <w:rPr>
          <w:rFonts w:ascii="Arial" w:hAnsi="Arial" w:cs="Arial"/>
          <w:sz w:val="22"/>
          <w:lang w:val="es-ES"/>
        </w:rPr>
        <w:t>E</w:t>
      </w:r>
      <w:r w:rsidRPr="008A638F">
        <w:rPr>
          <w:rFonts w:ascii="Arial" w:hAnsi="Arial" w:cs="Arial"/>
          <w:sz w:val="22"/>
          <w:lang w:val="es-ES"/>
        </w:rPr>
        <w:t xml:space="preserve">l Decreto 1068 de 2015 –por medio del cual se </w:t>
      </w:r>
      <w:proofErr w:type="spellStart"/>
      <w:r w:rsidRPr="008A638F">
        <w:rPr>
          <w:rFonts w:ascii="Arial" w:hAnsi="Arial" w:cs="Arial"/>
          <w:sz w:val="22"/>
          <w:lang w:val="es-ES"/>
        </w:rPr>
        <w:t>expidio</w:t>
      </w:r>
      <w:proofErr w:type="spellEnd"/>
      <w:r w:rsidRPr="008A638F">
        <w:rPr>
          <w:rFonts w:ascii="Arial" w:hAnsi="Arial" w:cs="Arial"/>
          <w:sz w:val="22"/>
          <w:lang w:val="es-ES"/>
        </w:rPr>
        <w:t xml:space="preserve">́ el Decreto </w:t>
      </w:r>
      <w:proofErr w:type="spellStart"/>
      <w:r w:rsidRPr="008A638F">
        <w:rPr>
          <w:rFonts w:ascii="Arial" w:hAnsi="Arial" w:cs="Arial"/>
          <w:sz w:val="22"/>
          <w:lang w:val="es-ES"/>
        </w:rPr>
        <w:t>Único</w:t>
      </w:r>
      <w:proofErr w:type="spellEnd"/>
      <w:r w:rsidRPr="008A638F">
        <w:rPr>
          <w:rFonts w:ascii="Arial" w:hAnsi="Arial" w:cs="Arial"/>
          <w:sz w:val="22"/>
          <w:lang w:val="es-ES"/>
        </w:rPr>
        <w:t xml:space="preserve"> Reglamentario del Sector Hacienda y </w:t>
      </w:r>
      <w:proofErr w:type="spellStart"/>
      <w:r w:rsidRPr="008A638F">
        <w:rPr>
          <w:rFonts w:ascii="Arial" w:hAnsi="Arial" w:cs="Arial"/>
          <w:sz w:val="22"/>
          <w:lang w:val="es-ES"/>
        </w:rPr>
        <w:t>Crédito</w:t>
      </w:r>
      <w:proofErr w:type="spellEnd"/>
      <w:r w:rsidRPr="008A638F">
        <w:rPr>
          <w:rFonts w:ascii="Arial" w:hAnsi="Arial" w:cs="Arial"/>
          <w:sz w:val="22"/>
          <w:lang w:val="es-ES"/>
        </w:rPr>
        <w:t xml:space="preserve"> </w:t>
      </w:r>
      <w:proofErr w:type="spellStart"/>
      <w:r w:rsidRPr="008A638F">
        <w:rPr>
          <w:rFonts w:ascii="Arial" w:hAnsi="Arial" w:cs="Arial"/>
          <w:sz w:val="22"/>
          <w:lang w:val="es-ES"/>
        </w:rPr>
        <w:t>Público</w:t>
      </w:r>
      <w:proofErr w:type="spellEnd"/>
      <w:r w:rsidRPr="008A638F">
        <w:rPr>
          <w:rFonts w:ascii="Arial" w:hAnsi="Arial" w:cs="Arial"/>
          <w:sz w:val="22"/>
          <w:lang w:val="es-ES"/>
        </w:rPr>
        <w:t xml:space="preserve">, en su </w:t>
      </w:r>
      <w:proofErr w:type="spellStart"/>
      <w:r w:rsidRPr="008A638F">
        <w:rPr>
          <w:rFonts w:ascii="Arial" w:hAnsi="Arial" w:cs="Arial"/>
          <w:sz w:val="22"/>
          <w:lang w:val="es-ES"/>
        </w:rPr>
        <w:t>Título</w:t>
      </w:r>
      <w:proofErr w:type="spellEnd"/>
      <w:r w:rsidRPr="008A638F">
        <w:rPr>
          <w:rFonts w:ascii="Arial" w:hAnsi="Arial" w:cs="Arial"/>
          <w:sz w:val="22"/>
          <w:lang w:val="es-ES"/>
        </w:rPr>
        <w:t xml:space="preserve"> 4, de las «Medidas de Austeridad del Gasto </w:t>
      </w:r>
      <w:proofErr w:type="spellStart"/>
      <w:r w:rsidRPr="008A638F">
        <w:rPr>
          <w:rFonts w:ascii="Arial" w:hAnsi="Arial" w:cs="Arial"/>
          <w:sz w:val="22"/>
          <w:lang w:val="es-ES"/>
        </w:rPr>
        <w:t>Público</w:t>
      </w:r>
      <w:proofErr w:type="spellEnd"/>
      <w:r w:rsidRPr="008A638F">
        <w:rPr>
          <w:rFonts w:ascii="Arial" w:hAnsi="Arial" w:cs="Arial"/>
          <w:sz w:val="22"/>
          <w:lang w:val="es-ES"/>
        </w:rPr>
        <w:t xml:space="preserve">»– compiló el Decreto 1737 de 1998, incluidas las </w:t>
      </w:r>
      <w:r w:rsidRPr="008A638F">
        <w:rPr>
          <w:rFonts w:ascii="Arial" w:hAnsi="Arial" w:cs="Arial"/>
          <w:sz w:val="22"/>
          <w:lang w:val="es-ES"/>
        </w:rPr>
        <w:lastRenderedPageBreak/>
        <w:t xml:space="preserve">modificaciones del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 del Decreto 2209 de 1998, modificado por 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1 del Decreto 2785 de 2011</w:t>
      </w:r>
      <w:bookmarkEnd w:id="17"/>
      <w:r w:rsidRPr="008A638F">
        <w:rPr>
          <w:rFonts w:ascii="Arial" w:hAnsi="Arial" w:cs="Arial"/>
          <w:sz w:val="22"/>
          <w:lang w:val="es-ES"/>
        </w:rPr>
        <w:t>.</w:t>
      </w:r>
    </w:p>
    <w:p w14:paraId="13BEB070" w14:textId="77777777" w:rsidR="008A638F" w:rsidRPr="008A638F" w:rsidRDefault="008A638F" w:rsidP="008A638F">
      <w:pPr>
        <w:spacing w:before="120" w:line="276" w:lineRule="auto"/>
        <w:ind w:firstLine="709"/>
        <w:jc w:val="both"/>
        <w:rPr>
          <w:rFonts w:ascii="Arial" w:hAnsi="Arial" w:cs="Arial"/>
          <w:sz w:val="22"/>
          <w:lang w:val="es-ES"/>
        </w:rPr>
      </w:pPr>
      <w:r w:rsidRPr="008A638F">
        <w:rPr>
          <w:rFonts w:ascii="Arial" w:hAnsi="Arial" w:cs="Arial"/>
          <w:sz w:val="22"/>
          <w:lang w:val="es-ES"/>
        </w:rPr>
        <w:t xml:space="preserve">Este Decreto, en 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2.8.4.1.1., dispone que «Se sujetan a la </w:t>
      </w:r>
      <w:proofErr w:type="spellStart"/>
      <w:r w:rsidRPr="008A638F">
        <w:rPr>
          <w:rFonts w:ascii="Arial" w:hAnsi="Arial" w:cs="Arial"/>
          <w:sz w:val="22"/>
          <w:lang w:val="es-ES"/>
        </w:rPr>
        <w:t>regulación</w:t>
      </w:r>
      <w:proofErr w:type="spellEnd"/>
      <w:r w:rsidRPr="008A638F">
        <w:rPr>
          <w:rFonts w:ascii="Arial" w:hAnsi="Arial" w:cs="Arial"/>
          <w:sz w:val="22"/>
          <w:lang w:val="es-ES"/>
        </w:rPr>
        <w:t xml:space="preserve"> de este </w:t>
      </w:r>
      <w:proofErr w:type="spellStart"/>
      <w:r w:rsidRPr="008A638F">
        <w:rPr>
          <w:rFonts w:ascii="Arial" w:hAnsi="Arial" w:cs="Arial"/>
          <w:sz w:val="22"/>
          <w:lang w:val="es-ES"/>
        </w:rPr>
        <w:t>título</w:t>
      </w:r>
      <w:proofErr w:type="spellEnd"/>
      <w:r w:rsidRPr="008A638F">
        <w:rPr>
          <w:rFonts w:ascii="Arial" w:hAnsi="Arial" w:cs="Arial"/>
          <w:sz w:val="22"/>
          <w:lang w:val="es-ES"/>
        </w:rPr>
        <w:t xml:space="preserve">, salvo en lo expresamente exceptuando, los organismos, entidades, entes </w:t>
      </w:r>
      <w:proofErr w:type="spellStart"/>
      <w:r w:rsidRPr="008A638F">
        <w:rPr>
          <w:rFonts w:ascii="Arial" w:hAnsi="Arial" w:cs="Arial"/>
          <w:sz w:val="22"/>
          <w:lang w:val="es-ES"/>
        </w:rPr>
        <w:t>públicos</w:t>
      </w:r>
      <w:proofErr w:type="spellEnd"/>
      <w:r w:rsidRPr="008A638F">
        <w:rPr>
          <w:rFonts w:ascii="Arial" w:hAnsi="Arial" w:cs="Arial"/>
          <w:sz w:val="22"/>
          <w:lang w:val="es-ES"/>
        </w:rPr>
        <w:t xml:space="preserve">, y personas </w:t>
      </w:r>
      <w:proofErr w:type="spellStart"/>
      <w:r w:rsidRPr="008A638F">
        <w:rPr>
          <w:rFonts w:ascii="Arial" w:hAnsi="Arial" w:cs="Arial"/>
          <w:sz w:val="22"/>
          <w:lang w:val="es-ES"/>
        </w:rPr>
        <w:t>jurídicas</w:t>
      </w:r>
      <w:proofErr w:type="spellEnd"/>
      <w:r w:rsidRPr="008A638F">
        <w:rPr>
          <w:rFonts w:ascii="Arial" w:hAnsi="Arial" w:cs="Arial"/>
          <w:sz w:val="22"/>
          <w:lang w:val="es-ES"/>
        </w:rPr>
        <w:t xml:space="preserve"> que financien sus gastos con recursos del Tesoro </w:t>
      </w:r>
      <w:proofErr w:type="spellStart"/>
      <w:r w:rsidRPr="008A638F">
        <w:rPr>
          <w:rFonts w:ascii="Arial" w:hAnsi="Arial" w:cs="Arial"/>
          <w:sz w:val="22"/>
          <w:lang w:val="es-ES"/>
        </w:rPr>
        <w:t>Público</w:t>
      </w:r>
      <w:proofErr w:type="spellEnd"/>
      <w:r w:rsidRPr="008A638F">
        <w:rPr>
          <w:rFonts w:ascii="Arial" w:hAnsi="Arial" w:cs="Arial"/>
          <w:sz w:val="22"/>
          <w:lang w:val="es-ES"/>
        </w:rPr>
        <w:t>. Art. 1 Decreto 1737 de 1998)». Aunque el inciso 2 del artículo 128 de la Constitución Política dispone que el tesoro público comprende el de la Nación, el de las entidades territoriales y el de las descentralizadas, es necesario considerar que –conforme al artículo 287.3 de la Constitución Política– las entidades territoriales son autónomas para administrar sus recursos</w:t>
      </w:r>
      <w:r w:rsidRPr="008A638F">
        <w:rPr>
          <w:rStyle w:val="Refdenotaalpie"/>
          <w:rFonts w:ascii="Arial" w:hAnsi="Arial" w:cs="Arial"/>
          <w:sz w:val="22"/>
          <w:lang w:val="es-ES"/>
        </w:rPr>
        <w:footnoteReference w:id="1"/>
      </w:r>
      <w:r w:rsidRPr="008A638F">
        <w:rPr>
          <w:rFonts w:ascii="Arial" w:hAnsi="Arial" w:cs="Arial"/>
          <w:sz w:val="22"/>
          <w:lang w:val="es-ES"/>
        </w:rPr>
        <w:t xml:space="preserve">. En esta medida, a las entidades territoriales no les aplica directamente el límite dispuesto en las normas citadas, pues depende de que lo incluyan en sus normas presupuestales. </w:t>
      </w:r>
    </w:p>
    <w:p w14:paraId="1583802C" w14:textId="39AB2681" w:rsidR="008A638F" w:rsidRPr="008A638F" w:rsidRDefault="008A638F" w:rsidP="008A638F">
      <w:pPr>
        <w:spacing w:before="120" w:line="276" w:lineRule="auto"/>
        <w:ind w:firstLine="709"/>
        <w:jc w:val="both"/>
        <w:rPr>
          <w:rFonts w:ascii="Arial" w:hAnsi="Arial" w:cs="Arial"/>
          <w:sz w:val="22"/>
          <w:lang w:val="es-ES"/>
        </w:rPr>
      </w:pPr>
      <w:bookmarkStart w:id="18" w:name="_Hlk45636056"/>
      <w:r w:rsidRPr="008A638F">
        <w:rPr>
          <w:rFonts w:ascii="Arial" w:hAnsi="Arial" w:cs="Arial"/>
          <w:sz w:val="22"/>
          <w:lang w:val="es-ES"/>
        </w:rPr>
        <w:t xml:space="preserve">Por ello, el Decreto 1068 de 2015, en el artículo 2.8.4.1.2, dispone que «Las entidades territoriales </w:t>
      </w:r>
      <w:proofErr w:type="spellStart"/>
      <w:r w:rsidRPr="008A638F">
        <w:rPr>
          <w:rFonts w:ascii="Arial" w:hAnsi="Arial" w:cs="Arial"/>
          <w:sz w:val="22"/>
          <w:lang w:val="es-ES"/>
        </w:rPr>
        <w:t>adoptarán</w:t>
      </w:r>
      <w:proofErr w:type="spellEnd"/>
      <w:r w:rsidRPr="008A638F">
        <w:rPr>
          <w:rFonts w:ascii="Arial" w:hAnsi="Arial" w:cs="Arial"/>
          <w:sz w:val="22"/>
          <w:lang w:val="es-ES"/>
        </w:rPr>
        <w:t xml:space="preserve"> medidas equivalentes a las </w:t>
      </w:r>
      <w:proofErr w:type="spellStart"/>
      <w:r w:rsidRPr="008A638F">
        <w:rPr>
          <w:rFonts w:ascii="Arial" w:hAnsi="Arial" w:cs="Arial"/>
          <w:sz w:val="22"/>
          <w:lang w:val="es-ES"/>
        </w:rPr>
        <w:t>aqui</w:t>
      </w:r>
      <w:proofErr w:type="spellEnd"/>
      <w:r w:rsidRPr="008A638F">
        <w:rPr>
          <w:rFonts w:ascii="Arial" w:hAnsi="Arial" w:cs="Arial"/>
          <w:sz w:val="22"/>
          <w:lang w:val="es-ES"/>
        </w:rPr>
        <w:t xml:space="preserve">́ dispuestas en sus organizaciones administrativas. (Art. 2 Decreto 1737 de 1998)». Esto implica que el Decreto 1068 de 2015 –es decir, el Decreto 1737 de 1998, con sus modificaciones– aplica a los organismos, entidades, entes </w:t>
      </w:r>
      <w:proofErr w:type="spellStart"/>
      <w:r w:rsidRPr="008A638F">
        <w:rPr>
          <w:rFonts w:ascii="Arial" w:hAnsi="Arial" w:cs="Arial"/>
          <w:sz w:val="22"/>
          <w:lang w:val="es-ES"/>
        </w:rPr>
        <w:t>públicos</w:t>
      </w:r>
      <w:proofErr w:type="spellEnd"/>
      <w:r w:rsidRPr="008A638F">
        <w:rPr>
          <w:rFonts w:ascii="Arial" w:hAnsi="Arial" w:cs="Arial"/>
          <w:sz w:val="22"/>
          <w:lang w:val="es-ES"/>
        </w:rPr>
        <w:t xml:space="preserve"> y personas </w:t>
      </w:r>
      <w:proofErr w:type="spellStart"/>
      <w:r w:rsidRPr="008A638F">
        <w:rPr>
          <w:rFonts w:ascii="Arial" w:hAnsi="Arial" w:cs="Arial"/>
          <w:sz w:val="22"/>
          <w:lang w:val="es-ES"/>
        </w:rPr>
        <w:t>jurídicas</w:t>
      </w:r>
      <w:proofErr w:type="spellEnd"/>
      <w:r w:rsidRPr="008A638F">
        <w:rPr>
          <w:rFonts w:ascii="Arial" w:hAnsi="Arial" w:cs="Arial"/>
          <w:sz w:val="22"/>
          <w:lang w:val="es-ES"/>
        </w:rPr>
        <w:t xml:space="preserve"> que financien sus gastos con recursos del tesoro público de la nación, sin in</w:t>
      </w:r>
      <w:r w:rsidR="00B17B4C">
        <w:rPr>
          <w:rFonts w:ascii="Arial" w:hAnsi="Arial" w:cs="Arial"/>
          <w:sz w:val="22"/>
          <w:lang w:val="es-ES"/>
        </w:rPr>
        <w:t>cl</w:t>
      </w:r>
      <w:r w:rsidRPr="008A638F">
        <w:rPr>
          <w:rFonts w:ascii="Arial" w:hAnsi="Arial" w:cs="Arial"/>
          <w:sz w:val="22"/>
          <w:lang w:val="es-ES"/>
        </w:rPr>
        <w:t>uir a las entidades territoriales</w:t>
      </w:r>
      <w:bookmarkEnd w:id="18"/>
      <w:r w:rsidRPr="008A638F">
        <w:rPr>
          <w:rFonts w:ascii="Arial" w:hAnsi="Arial" w:cs="Arial"/>
          <w:sz w:val="22"/>
          <w:lang w:val="es-ES"/>
        </w:rPr>
        <w:t>.</w:t>
      </w:r>
    </w:p>
    <w:p w14:paraId="70D8D666" w14:textId="77777777" w:rsidR="008A638F" w:rsidRPr="008A638F" w:rsidRDefault="008A638F" w:rsidP="008A638F">
      <w:pPr>
        <w:spacing w:before="120" w:line="276" w:lineRule="auto"/>
        <w:ind w:firstLine="709"/>
        <w:jc w:val="both"/>
        <w:rPr>
          <w:rFonts w:ascii="Arial" w:hAnsi="Arial" w:cs="Arial"/>
          <w:sz w:val="22"/>
          <w:lang w:val="es-ES"/>
        </w:rPr>
      </w:pPr>
      <w:r w:rsidRPr="008A638F">
        <w:rPr>
          <w:rFonts w:ascii="Arial" w:hAnsi="Arial" w:cs="Arial"/>
          <w:sz w:val="22"/>
          <w:lang w:val="es-ES"/>
        </w:rPr>
        <w:t xml:space="preserve">Precisado el campo de aplicación de la restricción que se viene comentando, el Decreto 1068 de 2015, en 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2.8.4.4.6, establece reglas particulares para suscribir contratos de </w:t>
      </w:r>
      <w:proofErr w:type="spellStart"/>
      <w:r w:rsidRPr="008A638F">
        <w:rPr>
          <w:rFonts w:ascii="Arial" w:hAnsi="Arial" w:cs="Arial"/>
          <w:sz w:val="22"/>
          <w:lang w:val="es-ES"/>
        </w:rPr>
        <w:t>prestación</w:t>
      </w:r>
      <w:proofErr w:type="spellEnd"/>
      <w:r w:rsidRPr="008A638F">
        <w:rPr>
          <w:rFonts w:ascii="Arial" w:hAnsi="Arial" w:cs="Arial"/>
          <w:sz w:val="22"/>
          <w:lang w:val="es-ES"/>
        </w:rPr>
        <w:t xml:space="preserve"> de servicios personales «calificados» y «altamente calificados»:</w:t>
      </w:r>
    </w:p>
    <w:p w14:paraId="49A5ECA8" w14:textId="77777777" w:rsidR="008A638F" w:rsidRPr="008A638F" w:rsidRDefault="008A638F" w:rsidP="008A638F">
      <w:pPr>
        <w:ind w:left="709" w:right="709"/>
        <w:jc w:val="both"/>
        <w:rPr>
          <w:rFonts w:ascii="Arial" w:hAnsi="Arial" w:cs="Arial"/>
          <w:sz w:val="22"/>
          <w:lang w:val="es-ES"/>
        </w:rPr>
      </w:pPr>
    </w:p>
    <w:p w14:paraId="7D74CE8E"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2.8.4.4.6. </w:t>
      </w:r>
      <w:bookmarkStart w:id="19" w:name="_Hlk45878347"/>
      <w:proofErr w:type="spellStart"/>
      <w:r w:rsidRPr="008A638F">
        <w:rPr>
          <w:rFonts w:ascii="Arial" w:hAnsi="Arial" w:cs="Arial"/>
          <w:sz w:val="21"/>
          <w:szCs w:val="21"/>
          <w:lang w:val="es-ES"/>
        </w:rPr>
        <w:t>Prohibición</w:t>
      </w:r>
      <w:proofErr w:type="spellEnd"/>
      <w:r w:rsidRPr="008A638F">
        <w:rPr>
          <w:rFonts w:ascii="Arial" w:hAnsi="Arial" w:cs="Arial"/>
          <w:sz w:val="21"/>
          <w:szCs w:val="21"/>
          <w:lang w:val="es-ES"/>
        </w:rPr>
        <w:t xml:space="preserve"> de contratar </w:t>
      </w:r>
      <w:proofErr w:type="spellStart"/>
      <w:r w:rsidRPr="008A638F">
        <w:rPr>
          <w:rFonts w:ascii="Arial" w:hAnsi="Arial" w:cs="Arial"/>
          <w:sz w:val="21"/>
          <w:szCs w:val="21"/>
          <w:lang w:val="es-ES"/>
        </w:rPr>
        <w:t>prestación</w:t>
      </w:r>
      <w:proofErr w:type="spellEnd"/>
      <w:r w:rsidRPr="008A638F">
        <w:rPr>
          <w:rFonts w:ascii="Arial" w:hAnsi="Arial" w:cs="Arial"/>
          <w:sz w:val="21"/>
          <w:szCs w:val="21"/>
          <w:lang w:val="es-ES"/>
        </w:rPr>
        <w:t xml:space="preserve"> de servicios de forma continua</w:t>
      </w:r>
      <w:bookmarkEnd w:id="19"/>
      <w:r w:rsidRPr="008A638F">
        <w:rPr>
          <w:rFonts w:ascii="Arial" w:hAnsi="Arial" w:cs="Arial"/>
          <w:sz w:val="21"/>
          <w:szCs w:val="21"/>
          <w:lang w:val="es-ES"/>
        </w:rPr>
        <w:t xml:space="preserve">. Está prohibido el pacto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para pago de servicios personales calificados con personas naturales, o </w:t>
      </w:r>
      <w:proofErr w:type="spellStart"/>
      <w:r w:rsidRPr="008A638F">
        <w:rPr>
          <w:rFonts w:ascii="Arial" w:hAnsi="Arial" w:cs="Arial"/>
          <w:sz w:val="21"/>
          <w:szCs w:val="21"/>
          <w:lang w:val="es-ES"/>
        </w:rPr>
        <w:t>jurídicas</w:t>
      </w:r>
      <w:proofErr w:type="spellEnd"/>
      <w:r w:rsidRPr="008A638F">
        <w:rPr>
          <w:rFonts w:ascii="Arial" w:hAnsi="Arial" w:cs="Arial"/>
          <w:sz w:val="21"/>
          <w:szCs w:val="21"/>
          <w:lang w:val="es-ES"/>
        </w:rPr>
        <w:t xml:space="preserve">, </w:t>
      </w:r>
      <w:bookmarkStart w:id="20" w:name="_Hlk45696671"/>
      <w:r w:rsidRPr="008A638F">
        <w:rPr>
          <w:rFonts w:ascii="Arial" w:hAnsi="Arial" w:cs="Arial"/>
          <w:sz w:val="21"/>
          <w:szCs w:val="21"/>
          <w:lang w:val="es-ES"/>
        </w:rPr>
        <w:t xml:space="preserve">encaminados a la </w:t>
      </w:r>
      <w:proofErr w:type="spellStart"/>
      <w:r w:rsidRPr="008A638F">
        <w:rPr>
          <w:rFonts w:ascii="Arial" w:hAnsi="Arial" w:cs="Arial"/>
          <w:sz w:val="21"/>
          <w:szCs w:val="21"/>
          <w:lang w:val="es-ES"/>
        </w:rPr>
        <w:t>prestación</w:t>
      </w:r>
      <w:proofErr w:type="spellEnd"/>
      <w:r w:rsidRPr="008A638F">
        <w:rPr>
          <w:rFonts w:ascii="Arial" w:hAnsi="Arial" w:cs="Arial"/>
          <w:sz w:val="21"/>
          <w:szCs w:val="21"/>
          <w:lang w:val="es-ES"/>
        </w:rPr>
        <w:t xml:space="preserve"> de servicios en forma continua para atender asuntos propios de la respectiva entidad</w:t>
      </w:r>
      <w:bookmarkEnd w:id="20"/>
      <w:r w:rsidRPr="008A638F">
        <w:rPr>
          <w:rFonts w:ascii="Arial" w:hAnsi="Arial" w:cs="Arial"/>
          <w:sz w:val="21"/>
          <w:szCs w:val="21"/>
          <w:lang w:val="es-ES"/>
        </w:rPr>
        <w:t xml:space="preserve">, por valor mensual superior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w:t>
      </w:r>
    </w:p>
    <w:p w14:paraId="05252283"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1°. Se entiende por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del jefe de la entidad, la que corresponda a este en cada uno de dichos </w:t>
      </w:r>
      <w:proofErr w:type="spellStart"/>
      <w:r w:rsidRPr="008A638F">
        <w:rPr>
          <w:rFonts w:ascii="Arial" w:hAnsi="Arial" w:cs="Arial"/>
          <w:sz w:val="21"/>
          <w:szCs w:val="21"/>
          <w:lang w:val="es-ES"/>
        </w:rPr>
        <w:t>períodos</w:t>
      </w:r>
      <w:proofErr w:type="spellEnd"/>
      <w:r w:rsidRPr="008A638F">
        <w:rPr>
          <w:rFonts w:ascii="Arial" w:hAnsi="Arial" w:cs="Arial"/>
          <w:sz w:val="21"/>
          <w:szCs w:val="21"/>
          <w:lang w:val="es-ES"/>
        </w:rPr>
        <w:t xml:space="preserve">, sin que en </w:t>
      </w:r>
      <w:proofErr w:type="spellStart"/>
      <w:r w:rsidRPr="008A638F">
        <w:rPr>
          <w:rFonts w:ascii="Arial" w:hAnsi="Arial" w:cs="Arial"/>
          <w:sz w:val="21"/>
          <w:szCs w:val="21"/>
          <w:lang w:val="es-ES"/>
        </w:rPr>
        <w:t>ningún</w:t>
      </w:r>
      <w:proofErr w:type="spellEnd"/>
      <w:r w:rsidRPr="008A638F">
        <w:rPr>
          <w:rFonts w:ascii="Arial" w:hAnsi="Arial" w:cs="Arial"/>
          <w:sz w:val="21"/>
          <w:szCs w:val="21"/>
          <w:lang w:val="es-ES"/>
        </w:rPr>
        <w:t xml:space="preserve"> caso puedan tenerse en </w:t>
      </w:r>
      <w:proofErr w:type="spellStart"/>
      <w:r w:rsidRPr="008A638F">
        <w:rPr>
          <w:rFonts w:ascii="Arial" w:hAnsi="Arial" w:cs="Arial"/>
          <w:sz w:val="21"/>
          <w:szCs w:val="21"/>
          <w:lang w:val="es-ES"/>
        </w:rPr>
        <w:t>consideración</w:t>
      </w:r>
      <w:proofErr w:type="spellEnd"/>
      <w:r w:rsidRPr="008A638F">
        <w:rPr>
          <w:rFonts w:ascii="Arial" w:hAnsi="Arial" w:cs="Arial"/>
          <w:sz w:val="21"/>
          <w:szCs w:val="21"/>
          <w:lang w:val="es-ES"/>
        </w:rPr>
        <w:t xml:space="preserve"> los factores prestacionales.</w:t>
      </w:r>
    </w:p>
    <w:p w14:paraId="7CA9B80E"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2°. Los servicios a que hace referencia el presente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corresponden exclusivamente a aquellos comprendidos en el concepto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servicios </w:t>
      </w:r>
      <w:proofErr w:type="spellStart"/>
      <w:r w:rsidRPr="008A638F">
        <w:rPr>
          <w:rFonts w:ascii="Arial" w:hAnsi="Arial" w:cs="Arial"/>
          <w:sz w:val="21"/>
          <w:szCs w:val="21"/>
          <w:lang w:val="es-ES"/>
        </w:rPr>
        <w:t>técnicos</w:t>
      </w:r>
      <w:proofErr w:type="spellEnd"/>
      <w:r w:rsidRPr="008A638F">
        <w:rPr>
          <w:rFonts w:ascii="Arial" w:hAnsi="Arial" w:cs="Arial"/>
          <w:sz w:val="21"/>
          <w:szCs w:val="21"/>
          <w:lang w:val="es-ES"/>
        </w:rPr>
        <w:t xml:space="preserve">» desarrollado en el decreto de </w:t>
      </w:r>
      <w:proofErr w:type="spellStart"/>
      <w:r w:rsidRPr="008A638F">
        <w:rPr>
          <w:rFonts w:ascii="Arial" w:hAnsi="Arial" w:cs="Arial"/>
          <w:sz w:val="21"/>
          <w:szCs w:val="21"/>
          <w:lang w:val="es-ES"/>
        </w:rPr>
        <w:t>liquidación</w:t>
      </w:r>
      <w:proofErr w:type="spellEnd"/>
      <w:r w:rsidRPr="008A638F">
        <w:rPr>
          <w:rFonts w:ascii="Arial" w:hAnsi="Arial" w:cs="Arial"/>
          <w:sz w:val="21"/>
          <w:szCs w:val="21"/>
          <w:lang w:val="es-ES"/>
        </w:rPr>
        <w:t xml:space="preserve"> del </w:t>
      </w:r>
      <w:r w:rsidRPr="008A638F">
        <w:rPr>
          <w:rFonts w:ascii="Arial" w:hAnsi="Arial" w:cs="Arial"/>
          <w:sz w:val="21"/>
          <w:szCs w:val="21"/>
          <w:lang w:val="es-ES"/>
        </w:rPr>
        <w:lastRenderedPageBreak/>
        <w:t xml:space="preserve">presupuesto general de la </w:t>
      </w:r>
      <w:proofErr w:type="spellStart"/>
      <w:r w:rsidRPr="008A638F">
        <w:rPr>
          <w:rFonts w:ascii="Arial" w:hAnsi="Arial" w:cs="Arial"/>
          <w:sz w:val="21"/>
          <w:szCs w:val="21"/>
          <w:lang w:val="es-ES"/>
        </w:rPr>
        <w:t>Nación</w:t>
      </w:r>
      <w:proofErr w:type="spellEnd"/>
      <w:r w:rsidRPr="008A638F">
        <w:rPr>
          <w:rFonts w:ascii="Arial" w:hAnsi="Arial" w:cs="Arial"/>
          <w:sz w:val="21"/>
          <w:szCs w:val="21"/>
          <w:lang w:val="es-ES"/>
        </w:rPr>
        <w:t>, con independencia del presupuesto con cargo al cual se realice su pago.</w:t>
      </w:r>
    </w:p>
    <w:p w14:paraId="1606E155"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3°. De manera excepcional, para aquellos eventos en los que se requiera contratar servicios altamente calificados, </w:t>
      </w:r>
      <w:proofErr w:type="spellStart"/>
      <w:r w:rsidRPr="008A638F">
        <w:rPr>
          <w:rFonts w:ascii="Arial" w:hAnsi="Arial" w:cs="Arial"/>
          <w:sz w:val="21"/>
          <w:szCs w:val="21"/>
          <w:lang w:val="es-ES"/>
        </w:rPr>
        <w:t>podrán</w:t>
      </w:r>
      <w:proofErr w:type="spellEnd"/>
      <w:r w:rsidRPr="008A638F">
        <w:rPr>
          <w:rFonts w:ascii="Arial" w:hAnsi="Arial" w:cs="Arial"/>
          <w:sz w:val="21"/>
          <w:szCs w:val="21"/>
          <w:lang w:val="es-ES"/>
        </w:rPr>
        <w:t xml:space="preserve"> pactarse honorarios superiores a la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total mensual establecida para el jefe de la entidad, los cuales no </w:t>
      </w:r>
      <w:proofErr w:type="spellStart"/>
      <w:r w:rsidRPr="008A638F">
        <w:rPr>
          <w:rFonts w:ascii="Arial" w:hAnsi="Arial" w:cs="Arial"/>
          <w:sz w:val="21"/>
          <w:szCs w:val="21"/>
          <w:lang w:val="es-ES"/>
        </w:rPr>
        <w:t>podrán</w:t>
      </w:r>
      <w:proofErr w:type="spellEnd"/>
      <w:r w:rsidRPr="008A638F">
        <w:rPr>
          <w:rFonts w:ascii="Arial" w:hAnsi="Arial" w:cs="Arial"/>
          <w:sz w:val="21"/>
          <w:szCs w:val="21"/>
          <w:lang w:val="es-ES"/>
        </w:rPr>
        <w:t xml:space="preserve"> exceder del valor total mensual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del jefe de la entidad incluidos los factores prestacionales y las contribuciones inherentes a la </w:t>
      </w:r>
      <w:proofErr w:type="spellStart"/>
      <w:r w:rsidRPr="008A638F">
        <w:rPr>
          <w:rFonts w:ascii="Arial" w:hAnsi="Arial" w:cs="Arial"/>
          <w:sz w:val="21"/>
          <w:szCs w:val="21"/>
          <w:lang w:val="es-ES"/>
        </w:rPr>
        <w:t>nómina</w:t>
      </w:r>
      <w:proofErr w:type="spellEnd"/>
      <w:r w:rsidRPr="008A638F">
        <w:rPr>
          <w:rFonts w:ascii="Arial" w:hAnsi="Arial" w:cs="Arial"/>
          <w:sz w:val="21"/>
          <w:szCs w:val="21"/>
          <w:lang w:val="es-ES"/>
        </w:rPr>
        <w:t>, relacionadas con seguridad social y parafiscales a cargo del empleador.</w:t>
      </w:r>
    </w:p>
    <w:p w14:paraId="20FF3141"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En estos eventos el Representante Legal de la entidad </w:t>
      </w:r>
      <w:proofErr w:type="spellStart"/>
      <w:r w:rsidRPr="008A638F">
        <w:rPr>
          <w:rFonts w:ascii="Arial" w:hAnsi="Arial" w:cs="Arial"/>
          <w:sz w:val="21"/>
          <w:szCs w:val="21"/>
          <w:lang w:val="es-ES"/>
        </w:rPr>
        <w:t>debera</w:t>
      </w:r>
      <w:proofErr w:type="spellEnd"/>
      <w:r w:rsidRPr="008A638F">
        <w:rPr>
          <w:rFonts w:ascii="Arial" w:hAnsi="Arial" w:cs="Arial"/>
          <w:sz w:val="21"/>
          <w:szCs w:val="21"/>
          <w:lang w:val="es-ES"/>
        </w:rPr>
        <w:t xml:space="preserve">́ certificar el cumplimiento de los siguientes aspectos: 1. Justificar la necesidad del servicio personal altamente calificado. 2. Indicar las </w:t>
      </w:r>
      <w:proofErr w:type="spellStart"/>
      <w:r w:rsidRPr="008A638F">
        <w:rPr>
          <w:rFonts w:ascii="Arial" w:hAnsi="Arial" w:cs="Arial"/>
          <w:sz w:val="21"/>
          <w:szCs w:val="21"/>
          <w:lang w:val="es-ES"/>
        </w:rPr>
        <w:t>características</w:t>
      </w:r>
      <w:proofErr w:type="spellEnd"/>
      <w:r w:rsidRPr="008A638F">
        <w:rPr>
          <w:rFonts w:ascii="Arial" w:hAnsi="Arial" w:cs="Arial"/>
          <w:sz w:val="21"/>
          <w:szCs w:val="21"/>
          <w:lang w:val="es-ES"/>
        </w:rPr>
        <w:t xml:space="preserve"> y calidades </w:t>
      </w:r>
      <w:proofErr w:type="spellStart"/>
      <w:r w:rsidRPr="008A638F">
        <w:rPr>
          <w:rFonts w:ascii="Arial" w:hAnsi="Arial" w:cs="Arial"/>
          <w:sz w:val="21"/>
          <w:szCs w:val="21"/>
          <w:lang w:val="es-ES"/>
        </w:rPr>
        <w:t>específicas</w:t>
      </w:r>
      <w:proofErr w:type="spellEnd"/>
      <w:r w:rsidRPr="008A638F">
        <w:rPr>
          <w:rFonts w:ascii="Arial" w:hAnsi="Arial" w:cs="Arial"/>
          <w:sz w:val="21"/>
          <w:szCs w:val="21"/>
          <w:lang w:val="es-ES"/>
        </w:rPr>
        <w:t xml:space="preserve">, altamente calificadas, que </w:t>
      </w:r>
      <w:proofErr w:type="spellStart"/>
      <w:r w:rsidRPr="008A638F">
        <w:rPr>
          <w:rFonts w:ascii="Arial" w:hAnsi="Arial" w:cs="Arial"/>
          <w:sz w:val="21"/>
          <w:szCs w:val="21"/>
          <w:lang w:val="es-ES"/>
        </w:rPr>
        <w:t>reúne</w:t>
      </w:r>
      <w:proofErr w:type="spellEnd"/>
      <w:r w:rsidRPr="008A638F">
        <w:rPr>
          <w:rFonts w:ascii="Arial" w:hAnsi="Arial" w:cs="Arial"/>
          <w:sz w:val="21"/>
          <w:szCs w:val="21"/>
          <w:lang w:val="es-ES"/>
        </w:rPr>
        <w:t xml:space="preserve"> el contratista para la </w:t>
      </w:r>
      <w:proofErr w:type="spellStart"/>
      <w:r w:rsidRPr="008A638F">
        <w:rPr>
          <w:rFonts w:ascii="Arial" w:hAnsi="Arial" w:cs="Arial"/>
          <w:sz w:val="21"/>
          <w:szCs w:val="21"/>
          <w:lang w:val="es-ES"/>
        </w:rPr>
        <w:t>ejecución</w:t>
      </w:r>
      <w:proofErr w:type="spellEnd"/>
      <w:r w:rsidRPr="008A638F">
        <w:rPr>
          <w:rFonts w:ascii="Arial" w:hAnsi="Arial" w:cs="Arial"/>
          <w:sz w:val="21"/>
          <w:szCs w:val="21"/>
          <w:lang w:val="es-ES"/>
        </w:rPr>
        <w:t xml:space="preserve"> del contrato, y 3. Determinar las </w:t>
      </w:r>
      <w:proofErr w:type="spellStart"/>
      <w:r w:rsidRPr="008A638F">
        <w:rPr>
          <w:rFonts w:ascii="Arial" w:hAnsi="Arial" w:cs="Arial"/>
          <w:sz w:val="21"/>
          <w:szCs w:val="21"/>
          <w:lang w:val="es-ES"/>
        </w:rPr>
        <w:t>características</w:t>
      </w:r>
      <w:proofErr w:type="spellEnd"/>
      <w:r w:rsidRPr="008A638F">
        <w:rPr>
          <w:rFonts w:ascii="Arial" w:hAnsi="Arial" w:cs="Arial"/>
          <w:sz w:val="21"/>
          <w:szCs w:val="21"/>
          <w:lang w:val="es-ES"/>
        </w:rPr>
        <w:t xml:space="preserve"> de los productos y/o servicios que se espera obtener.</w:t>
      </w:r>
    </w:p>
    <w:p w14:paraId="79114701" w14:textId="77777777" w:rsidR="008A638F" w:rsidRPr="008A638F" w:rsidRDefault="008A638F" w:rsidP="008A638F">
      <w:pPr>
        <w:spacing w:after="120"/>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4°. Se entiende por servicios altamente calificados aquellos requeridos en situaciones de alto nivel de especialidad, complejidad y detalle.</w:t>
      </w:r>
    </w:p>
    <w:p w14:paraId="26DDDAA4"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(Art.4 Decreto 1737 de 1998, modificado por el Art .2 del Decreto 2209 de 1998, modificado por el art. 1 del Decreto 2785 de 2011).</w:t>
      </w:r>
    </w:p>
    <w:p w14:paraId="28198100" w14:textId="77777777" w:rsidR="008A638F" w:rsidRPr="008A638F" w:rsidRDefault="008A638F" w:rsidP="008A638F">
      <w:pPr>
        <w:ind w:left="709" w:right="709"/>
        <w:jc w:val="both"/>
        <w:rPr>
          <w:rFonts w:ascii="Arial" w:hAnsi="Arial" w:cs="Arial"/>
          <w:sz w:val="21"/>
          <w:szCs w:val="21"/>
          <w:lang w:val="es-ES"/>
        </w:rPr>
      </w:pPr>
    </w:p>
    <w:p w14:paraId="7576920C" w14:textId="6658E916" w:rsidR="008A638F" w:rsidRPr="008A638F" w:rsidRDefault="008A638F" w:rsidP="008A638F">
      <w:pPr>
        <w:spacing w:line="276" w:lineRule="auto"/>
        <w:ind w:firstLine="709"/>
        <w:jc w:val="both"/>
        <w:rPr>
          <w:rFonts w:ascii="Arial" w:hAnsi="Arial" w:cs="Arial"/>
          <w:sz w:val="21"/>
          <w:szCs w:val="21"/>
          <w:lang w:val="es-ES"/>
        </w:rPr>
      </w:pPr>
      <w:r w:rsidRPr="008A638F">
        <w:rPr>
          <w:rFonts w:ascii="Arial" w:hAnsi="Arial" w:cs="Arial"/>
          <w:sz w:val="22"/>
          <w:lang w:val="es-ES"/>
        </w:rPr>
        <w:t xml:space="preserve">En este contexto, </w:t>
      </w:r>
      <w:bookmarkStart w:id="21" w:name="_Hlk45533719"/>
      <w:r w:rsidRPr="008A638F">
        <w:rPr>
          <w:rFonts w:ascii="Arial" w:hAnsi="Arial" w:cs="Arial"/>
          <w:sz w:val="22"/>
          <w:lang w:val="es-ES"/>
        </w:rPr>
        <w:t xml:space="preserve">el Decreto 1068 de 2015 distingue dos (2) </w:t>
      </w:r>
      <w:proofErr w:type="spellStart"/>
      <w:r w:rsidRPr="008A638F">
        <w:rPr>
          <w:rFonts w:ascii="Arial" w:hAnsi="Arial" w:cs="Arial"/>
          <w:sz w:val="22"/>
          <w:lang w:val="es-ES"/>
        </w:rPr>
        <w:t>categorías</w:t>
      </w:r>
      <w:proofErr w:type="spellEnd"/>
      <w:r w:rsidRPr="008A638F">
        <w:rPr>
          <w:rFonts w:ascii="Arial" w:hAnsi="Arial" w:cs="Arial"/>
          <w:sz w:val="22"/>
          <w:lang w:val="es-ES"/>
        </w:rPr>
        <w:t xml:space="preserve"> de contratos de </w:t>
      </w:r>
      <w:proofErr w:type="spellStart"/>
      <w:r w:rsidRPr="008A638F">
        <w:rPr>
          <w:rFonts w:ascii="Arial" w:hAnsi="Arial" w:cs="Arial"/>
          <w:sz w:val="22"/>
          <w:lang w:val="es-ES"/>
        </w:rPr>
        <w:t>prestación</w:t>
      </w:r>
      <w:proofErr w:type="spellEnd"/>
      <w:r w:rsidRPr="008A638F">
        <w:rPr>
          <w:rFonts w:ascii="Arial" w:hAnsi="Arial" w:cs="Arial"/>
          <w:sz w:val="22"/>
          <w:lang w:val="es-ES"/>
        </w:rPr>
        <w:t xml:space="preserve"> de servicios, en función de los honorarios: los «calificados» y los «altamente calificados», indicando que uno y otro quedan cubiertos por el tope indicado en la norma. Tratándose de </w:t>
      </w:r>
      <w:r w:rsidR="006F6D21">
        <w:rPr>
          <w:rFonts w:ascii="Arial" w:hAnsi="Arial" w:cs="Arial"/>
          <w:sz w:val="22"/>
          <w:lang w:val="es-ES"/>
        </w:rPr>
        <w:t>l</w:t>
      </w:r>
      <w:r w:rsidRPr="008A638F">
        <w:rPr>
          <w:rFonts w:ascii="Arial" w:hAnsi="Arial" w:cs="Arial"/>
          <w:sz w:val="22"/>
          <w:lang w:val="es-ES"/>
        </w:rPr>
        <w:t>os contratos «calificados», los honorarios no excederán la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total mensual» establecida para el jefe de la entidad; y los «altamente calificados» no excederán el valor total mensual de la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del jefe de la entidad, incluidos los factores prestacionales y las contribuciones inherentes a la </w:t>
      </w:r>
      <w:proofErr w:type="spellStart"/>
      <w:r w:rsidRPr="008A638F">
        <w:rPr>
          <w:rFonts w:ascii="Arial" w:hAnsi="Arial" w:cs="Arial"/>
          <w:sz w:val="22"/>
          <w:lang w:val="es-ES"/>
        </w:rPr>
        <w:t>nómina</w:t>
      </w:r>
      <w:proofErr w:type="spellEnd"/>
      <w:r w:rsidRPr="008A638F">
        <w:rPr>
          <w:rFonts w:ascii="Arial" w:hAnsi="Arial" w:cs="Arial"/>
          <w:sz w:val="22"/>
          <w:lang w:val="es-ES"/>
        </w:rPr>
        <w:t>, relacionadas con la seguridad social y parafiscales a cargo del empleador.</w:t>
      </w:r>
    </w:p>
    <w:p w14:paraId="60CDC746" w14:textId="77777777" w:rsidR="008A638F" w:rsidRPr="008A638F" w:rsidRDefault="008A638F" w:rsidP="008A638F">
      <w:pPr>
        <w:spacing w:before="120" w:line="276" w:lineRule="auto"/>
        <w:ind w:firstLine="709"/>
        <w:jc w:val="both"/>
        <w:rPr>
          <w:rFonts w:ascii="Arial" w:hAnsi="Arial" w:cs="Arial"/>
          <w:sz w:val="22"/>
          <w:lang w:val="es-ES"/>
        </w:rPr>
      </w:pPr>
      <w:r w:rsidRPr="008A638F">
        <w:rPr>
          <w:rFonts w:ascii="Arial" w:hAnsi="Arial" w:cs="Arial"/>
          <w:sz w:val="22"/>
          <w:lang w:val="es-ES"/>
        </w:rPr>
        <w:t xml:space="preserve">Sin embargo, la </w:t>
      </w:r>
      <w:proofErr w:type="spellStart"/>
      <w:r w:rsidRPr="008A638F">
        <w:rPr>
          <w:rFonts w:ascii="Arial" w:hAnsi="Arial" w:cs="Arial"/>
          <w:sz w:val="22"/>
          <w:lang w:val="es-ES"/>
        </w:rPr>
        <w:t>aplicación</w:t>
      </w:r>
      <w:proofErr w:type="spellEnd"/>
      <w:r w:rsidRPr="008A638F">
        <w:rPr>
          <w:rFonts w:ascii="Arial" w:hAnsi="Arial" w:cs="Arial"/>
          <w:sz w:val="22"/>
          <w:lang w:val="es-ES"/>
        </w:rPr>
        <w:t xml:space="preserve"> del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2.8.4.4.6 del Decreto 1068 de 2015 –sobre el tope de los contratos de </w:t>
      </w:r>
      <w:proofErr w:type="spellStart"/>
      <w:r w:rsidRPr="008A638F">
        <w:rPr>
          <w:rFonts w:ascii="Arial" w:hAnsi="Arial" w:cs="Arial"/>
          <w:sz w:val="22"/>
          <w:lang w:val="es-ES"/>
        </w:rPr>
        <w:t>prestación</w:t>
      </w:r>
      <w:proofErr w:type="spellEnd"/>
      <w:r w:rsidRPr="008A638F">
        <w:rPr>
          <w:rFonts w:ascii="Arial" w:hAnsi="Arial" w:cs="Arial"/>
          <w:sz w:val="22"/>
          <w:lang w:val="es-ES"/>
        </w:rPr>
        <w:t xml:space="preserve"> de servicios calificados y altamente calificados– está condicionada al rubro del presupuesto denominado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servicios </w:t>
      </w:r>
      <w:proofErr w:type="spellStart"/>
      <w:r w:rsidRPr="008A638F">
        <w:rPr>
          <w:rFonts w:ascii="Arial" w:hAnsi="Arial" w:cs="Arial"/>
          <w:sz w:val="22"/>
          <w:lang w:val="es-ES"/>
        </w:rPr>
        <w:t>técnicos</w:t>
      </w:r>
      <w:proofErr w:type="spellEnd"/>
      <w:r w:rsidRPr="008A638F">
        <w:rPr>
          <w:rFonts w:ascii="Arial" w:hAnsi="Arial" w:cs="Arial"/>
          <w:sz w:val="22"/>
          <w:lang w:val="es-ES"/>
        </w:rPr>
        <w:t>»</w:t>
      </w:r>
      <w:bookmarkEnd w:id="21"/>
      <w:r w:rsidRPr="008A638F">
        <w:rPr>
          <w:rFonts w:ascii="Arial" w:hAnsi="Arial" w:cs="Arial"/>
          <w:sz w:val="22"/>
          <w:lang w:val="es-ES"/>
        </w:rPr>
        <w:t xml:space="preserve">, como dispone el </w:t>
      </w:r>
      <w:proofErr w:type="spellStart"/>
      <w:r w:rsidRPr="008A638F">
        <w:rPr>
          <w:rFonts w:ascii="Arial" w:hAnsi="Arial" w:cs="Arial"/>
          <w:sz w:val="22"/>
          <w:lang w:val="es-ES"/>
        </w:rPr>
        <w:t>parágrafo</w:t>
      </w:r>
      <w:proofErr w:type="spellEnd"/>
      <w:r w:rsidRPr="008A638F">
        <w:rPr>
          <w:rFonts w:ascii="Arial" w:hAnsi="Arial" w:cs="Arial"/>
          <w:sz w:val="22"/>
          <w:lang w:val="es-ES"/>
        </w:rPr>
        <w:t xml:space="preserve"> 2:</w:t>
      </w:r>
    </w:p>
    <w:p w14:paraId="5162BE71" w14:textId="77777777" w:rsidR="008A638F" w:rsidRPr="008A638F" w:rsidRDefault="008A638F" w:rsidP="008A638F">
      <w:pPr>
        <w:ind w:left="709" w:right="709"/>
        <w:jc w:val="both"/>
        <w:rPr>
          <w:rFonts w:ascii="Arial" w:hAnsi="Arial" w:cs="Arial"/>
          <w:sz w:val="22"/>
          <w:lang w:val="es-ES"/>
        </w:rPr>
      </w:pPr>
    </w:p>
    <w:p w14:paraId="5430D21C" w14:textId="77777777" w:rsidR="008A638F" w:rsidRPr="008A638F" w:rsidRDefault="008A638F" w:rsidP="008A638F">
      <w:pPr>
        <w:ind w:left="709" w:right="709"/>
        <w:jc w:val="both"/>
        <w:rPr>
          <w:rFonts w:ascii="Arial" w:hAnsi="Arial" w:cs="Arial"/>
          <w:sz w:val="21"/>
          <w:szCs w:val="21"/>
          <w:lang w:val="es-ES"/>
        </w:rPr>
      </w:pPr>
      <w:proofErr w:type="spellStart"/>
      <w:r w:rsidRPr="008A638F">
        <w:rPr>
          <w:rFonts w:ascii="Arial" w:hAnsi="Arial" w:cs="Arial"/>
          <w:sz w:val="21"/>
          <w:szCs w:val="21"/>
          <w:lang w:val="es-ES"/>
        </w:rPr>
        <w:t>Parágrafo</w:t>
      </w:r>
      <w:proofErr w:type="spellEnd"/>
      <w:r w:rsidRPr="008A638F">
        <w:rPr>
          <w:rFonts w:ascii="Arial" w:hAnsi="Arial" w:cs="Arial"/>
          <w:sz w:val="21"/>
          <w:szCs w:val="21"/>
          <w:lang w:val="es-ES"/>
        </w:rPr>
        <w:t xml:space="preserve"> 2°. Los servicios a que hace referencia el presente </w:t>
      </w:r>
      <w:proofErr w:type="spellStart"/>
      <w:r w:rsidRPr="008A638F">
        <w:rPr>
          <w:rFonts w:ascii="Arial" w:hAnsi="Arial" w:cs="Arial"/>
          <w:sz w:val="21"/>
          <w:szCs w:val="21"/>
          <w:lang w:val="es-ES"/>
        </w:rPr>
        <w:t>artículo</w:t>
      </w:r>
      <w:proofErr w:type="spellEnd"/>
      <w:r w:rsidRPr="008A638F">
        <w:rPr>
          <w:rFonts w:ascii="Arial" w:hAnsi="Arial" w:cs="Arial"/>
          <w:sz w:val="21"/>
          <w:szCs w:val="21"/>
          <w:lang w:val="es-ES"/>
        </w:rPr>
        <w:t xml:space="preserve"> corresponden exclusivamente a aquellos comprendidos en el concepto de «</w:t>
      </w:r>
      <w:proofErr w:type="spellStart"/>
      <w:r w:rsidRPr="008A638F">
        <w:rPr>
          <w:rFonts w:ascii="Arial" w:hAnsi="Arial" w:cs="Arial"/>
          <w:sz w:val="21"/>
          <w:szCs w:val="21"/>
          <w:lang w:val="es-ES"/>
        </w:rPr>
        <w:t>remuneración</w:t>
      </w:r>
      <w:proofErr w:type="spellEnd"/>
      <w:r w:rsidRPr="008A638F">
        <w:rPr>
          <w:rFonts w:ascii="Arial" w:hAnsi="Arial" w:cs="Arial"/>
          <w:sz w:val="21"/>
          <w:szCs w:val="21"/>
          <w:lang w:val="es-ES"/>
        </w:rPr>
        <w:t xml:space="preserve"> servicios </w:t>
      </w:r>
      <w:proofErr w:type="spellStart"/>
      <w:r w:rsidRPr="008A638F">
        <w:rPr>
          <w:rFonts w:ascii="Arial" w:hAnsi="Arial" w:cs="Arial"/>
          <w:sz w:val="21"/>
          <w:szCs w:val="21"/>
          <w:lang w:val="es-ES"/>
        </w:rPr>
        <w:t>técnicos</w:t>
      </w:r>
      <w:proofErr w:type="spellEnd"/>
      <w:r w:rsidRPr="008A638F">
        <w:rPr>
          <w:rFonts w:ascii="Arial" w:hAnsi="Arial" w:cs="Arial"/>
          <w:sz w:val="21"/>
          <w:szCs w:val="21"/>
          <w:lang w:val="es-ES"/>
        </w:rPr>
        <w:t xml:space="preserve">» desarrollado en el decreto de </w:t>
      </w:r>
      <w:proofErr w:type="spellStart"/>
      <w:r w:rsidRPr="008A638F">
        <w:rPr>
          <w:rFonts w:ascii="Arial" w:hAnsi="Arial" w:cs="Arial"/>
          <w:sz w:val="21"/>
          <w:szCs w:val="21"/>
          <w:lang w:val="es-ES"/>
        </w:rPr>
        <w:t>liquidación</w:t>
      </w:r>
      <w:proofErr w:type="spellEnd"/>
      <w:r w:rsidRPr="008A638F">
        <w:rPr>
          <w:rFonts w:ascii="Arial" w:hAnsi="Arial" w:cs="Arial"/>
          <w:sz w:val="21"/>
          <w:szCs w:val="21"/>
          <w:lang w:val="es-ES"/>
        </w:rPr>
        <w:t xml:space="preserve"> del presupuesto general de la </w:t>
      </w:r>
      <w:proofErr w:type="spellStart"/>
      <w:r w:rsidRPr="008A638F">
        <w:rPr>
          <w:rFonts w:ascii="Arial" w:hAnsi="Arial" w:cs="Arial"/>
          <w:sz w:val="21"/>
          <w:szCs w:val="21"/>
          <w:lang w:val="es-ES"/>
        </w:rPr>
        <w:t>Nación</w:t>
      </w:r>
      <w:proofErr w:type="spellEnd"/>
      <w:r w:rsidRPr="008A638F">
        <w:rPr>
          <w:rFonts w:ascii="Arial" w:hAnsi="Arial" w:cs="Arial"/>
          <w:sz w:val="21"/>
          <w:szCs w:val="21"/>
          <w:lang w:val="es-ES"/>
        </w:rPr>
        <w:t>, con independencia del presupuesto con cargo al cual se realice su pago.</w:t>
      </w:r>
    </w:p>
    <w:p w14:paraId="6FF96CF0" w14:textId="77777777" w:rsidR="008A638F" w:rsidRPr="008A638F" w:rsidRDefault="008A638F" w:rsidP="008A638F">
      <w:pPr>
        <w:spacing w:line="276" w:lineRule="auto"/>
        <w:ind w:firstLine="709"/>
        <w:jc w:val="both"/>
        <w:rPr>
          <w:rFonts w:ascii="Arial" w:hAnsi="Arial" w:cs="Arial"/>
          <w:sz w:val="22"/>
          <w:lang w:val="es-ES"/>
        </w:rPr>
      </w:pPr>
    </w:p>
    <w:p w14:paraId="4ED51B30" w14:textId="77777777" w:rsidR="008A638F" w:rsidRPr="008A638F" w:rsidRDefault="008A638F" w:rsidP="008A638F">
      <w:pPr>
        <w:spacing w:after="120" w:line="276" w:lineRule="auto"/>
        <w:ind w:firstLine="709"/>
        <w:jc w:val="both"/>
        <w:rPr>
          <w:rFonts w:ascii="Arial" w:hAnsi="Arial" w:cs="Arial"/>
          <w:sz w:val="22"/>
          <w:lang w:val="es-ES"/>
        </w:rPr>
      </w:pPr>
      <w:r w:rsidRPr="008A638F">
        <w:rPr>
          <w:rFonts w:ascii="Arial" w:hAnsi="Arial" w:cs="Arial"/>
          <w:sz w:val="22"/>
          <w:lang w:val="es-ES"/>
        </w:rPr>
        <w:t>En esta medida, es necesario ubicar el concepto «</w:t>
      </w:r>
      <w:proofErr w:type="spellStart"/>
      <w:r w:rsidRPr="008A638F">
        <w:rPr>
          <w:rFonts w:ascii="Arial" w:hAnsi="Arial" w:cs="Arial"/>
          <w:sz w:val="22"/>
          <w:lang w:val="es-ES"/>
        </w:rPr>
        <w:t>remuneración</w:t>
      </w:r>
      <w:proofErr w:type="spellEnd"/>
      <w:r w:rsidRPr="008A638F">
        <w:rPr>
          <w:rFonts w:ascii="Arial" w:hAnsi="Arial" w:cs="Arial"/>
          <w:sz w:val="22"/>
          <w:lang w:val="es-ES"/>
        </w:rPr>
        <w:t xml:space="preserve"> servicios </w:t>
      </w:r>
      <w:proofErr w:type="spellStart"/>
      <w:r w:rsidRPr="008A638F">
        <w:rPr>
          <w:rFonts w:ascii="Arial" w:hAnsi="Arial" w:cs="Arial"/>
          <w:sz w:val="22"/>
          <w:lang w:val="es-ES"/>
        </w:rPr>
        <w:t>técnicos</w:t>
      </w:r>
      <w:proofErr w:type="spellEnd"/>
      <w:r w:rsidRPr="008A638F">
        <w:rPr>
          <w:rFonts w:ascii="Arial" w:hAnsi="Arial" w:cs="Arial"/>
          <w:sz w:val="22"/>
          <w:lang w:val="es-ES"/>
        </w:rPr>
        <w:t xml:space="preserve">» en los decretos de </w:t>
      </w:r>
      <w:proofErr w:type="spellStart"/>
      <w:r w:rsidRPr="008A638F">
        <w:rPr>
          <w:rFonts w:ascii="Arial" w:hAnsi="Arial" w:cs="Arial"/>
          <w:sz w:val="22"/>
          <w:lang w:val="es-ES"/>
        </w:rPr>
        <w:t>liquidación</w:t>
      </w:r>
      <w:proofErr w:type="spellEnd"/>
      <w:r w:rsidRPr="008A638F">
        <w:rPr>
          <w:rFonts w:ascii="Arial" w:hAnsi="Arial" w:cs="Arial"/>
          <w:sz w:val="22"/>
          <w:lang w:val="es-ES"/>
        </w:rPr>
        <w:t xml:space="preserve"> del presupuesto general de la nación, comparando </w:t>
      </w:r>
      <w:r w:rsidRPr="008A638F">
        <w:rPr>
          <w:rFonts w:ascii="Arial" w:hAnsi="Arial" w:cs="Arial"/>
          <w:sz w:val="22"/>
          <w:lang w:val="es-ES"/>
        </w:rPr>
        <w:lastRenderedPageBreak/>
        <w:t xml:space="preserve">históricamente las normas de las vigencias fiscales de 2018, 2019 y 2020, para determinar si en cada una rigió la prohibición del Decreto 1068 de 2015. </w:t>
      </w:r>
    </w:p>
    <w:p w14:paraId="6080DEC5" w14:textId="7BF2D505" w:rsidR="008A638F" w:rsidRPr="008A638F" w:rsidRDefault="008A638F" w:rsidP="008A638F">
      <w:pPr>
        <w:spacing w:after="120" w:line="276" w:lineRule="auto"/>
        <w:ind w:firstLine="709"/>
        <w:jc w:val="both"/>
        <w:rPr>
          <w:rFonts w:ascii="Arial" w:hAnsi="Arial" w:cs="Arial"/>
          <w:sz w:val="22"/>
          <w:lang w:val="es-ES"/>
        </w:rPr>
      </w:pPr>
      <w:r w:rsidRPr="008A638F">
        <w:rPr>
          <w:rFonts w:ascii="Arial" w:hAnsi="Arial" w:cs="Arial"/>
          <w:sz w:val="22"/>
          <w:lang w:val="es-ES"/>
        </w:rPr>
        <w:t>Para empezar, el presupuesto de 2018 lo liquidó el Decreto 2236 de 2017. El artículo 37, numeral 1.2, dispuso que hacían parte de los gastos de funcionamiento los «servicios personales indirectos</w:t>
      </w:r>
      <w:r w:rsidR="006F6D21">
        <w:rPr>
          <w:rFonts w:ascii="Arial" w:hAnsi="Arial" w:cs="Arial"/>
          <w:sz w:val="22"/>
          <w:lang w:val="es-ES"/>
        </w:rPr>
        <w:t>»</w:t>
      </w:r>
      <w:r w:rsidRPr="008A638F">
        <w:rPr>
          <w:rStyle w:val="Refdenotaalpie"/>
          <w:rFonts w:ascii="Arial" w:hAnsi="Arial" w:cs="Arial"/>
          <w:sz w:val="22"/>
          <w:lang w:val="es-ES"/>
        </w:rPr>
        <w:footnoteReference w:id="2"/>
      </w:r>
      <w:r w:rsidRPr="008A638F">
        <w:rPr>
          <w:rFonts w:ascii="Arial" w:hAnsi="Arial" w:cs="Arial"/>
          <w:sz w:val="22"/>
          <w:lang w:val="es-ES"/>
        </w:rPr>
        <w:t xml:space="preserve">. La norma citada agregó que la categoría de «servicios personales indirectos» incluía, entre otros gastos, la «remuneración servicios técnicos», definiéndola como el «Pago por servicios calificados a personas naturales o jurídicas que se prestan en forma continua para asuntos propios del órgano, los cuales no pueden ser atendidos con personal de planta o que se requieran conocimientos especializados y están sujetos al régimen contractual vigente». Con esta regulación se cumplió el requisito exigido en el parágrafo 2 del 2.8.4.4.6 del Decreto 1068 de 2015 para la limitar el pago de honorarios en los contratos de prestación servicios: es decir, con cargo a ese rubro los honorarios no podían exceder el valor indicado. </w:t>
      </w:r>
    </w:p>
    <w:p w14:paraId="4AEF1FB4" w14:textId="201B40CC" w:rsidR="008A638F" w:rsidRPr="008A638F" w:rsidRDefault="008A638F" w:rsidP="008A638F">
      <w:pPr>
        <w:spacing w:line="276" w:lineRule="auto"/>
        <w:ind w:firstLine="709"/>
        <w:jc w:val="both"/>
        <w:rPr>
          <w:rFonts w:ascii="Arial" w:hAnsi="Arial" w:cs="Arial"/>
          <w:sz w:val="22"/>
          <w:lang w:val="es-ES"/>
        </w:rPr>
      </w:pPr>
      <w:bookmarkStart w:id="22" w:name="_Hlk45636158"/>
      <w:r w:rsidRPr="008A638F">
        <w:rPr>
          <w:rFonts w:ascii="Arial" w:hAnsi="Arial" w:cs="Arial"/>
          <w:sz w:val="22"/>
          <w:lang w:val="es-ES"/>
        </w:rPr>
        <w:t>Teniendo en cuenta el principio de anualidad, el Decreto 2467 de 2018 liquidó el presupuesto de 2019. A diferencia de los rubros incluidos en el numeral 1.2 del artículo 37 del Decreto 2236 de 2017, no se incluyó entre los gastos de funcionamiento el concepto</w:t>
      </w:r>
      <w:r w:rsidR="006F6D21">
        <w:rPr>
          <w:rFonts w:ascii="Arial" w:hAnsi="Arial" w:cs="Arial"/>
          <w:sz w:val="22"/>
          <w:lang w:val="es-ES"/>
        </w:rPr>
        <w:t xml:space="preserve"> de</w:t>
      </w:r>
      <w:r w:rsidRPr="008A638F">
        <w:rPr>
          <w:rFonts w:ascii="Arial" w:hAnsi="Arial" w:cs="Arial"/>
          <w:sz w:val="22"/>
          <w:lang w:val="es-ES"/>
        </w:rPr>
        <w:t xml:space="preserve"> «servicios personales indirectos» ni </w:t>
      </w:r>
      <w:r w:rsidR="006F6D21">
        <w:rPr>
          <w:rFonts w:ascii="Arial" w:hAnsi="Arial" w:cs="Arial"/>
          <w:sz w:val="22"/>
          <w:lang w:val="es-ES"/>
        </w:rPr>
        <w:t xml:space="preserve">de </w:t>
      </w:r>
      <w:r w:rsidRPr="008A638F">
        <w:rPr>
          <w:rFonts w:ascii="Arial" w:hAnsi="Arial" w:cs="Arial"/>
          <w:sz w:val="22"/>
          <w:lang w:val="es-ES"/>
        </w:rPr>
        <w:t>«remuneración servicios técnicos». De hecho, conforme a los lineamientos técnicos del sistema integrado de información financiera, el artículo 37 del Decreto 2467 de 2018 creó una nueva categoría o clasificación, denominada «adquisición de bienes y servicios» que aparentemente subsumió los «servicios personales indirectos» en las «adquisiciones diferentes de activos»</w:t>
      </w:r>
      <w:bookmarkEnd w:id="22"/>
      <w:r w:rsidRPr="008A638F">
        <w:rPr>
          <w:rFonts w:ascii="Arial" w:hAnsi="Arial" w:cs="Arial"/>
          <w:sz w:val="22"/>
          <w:lang w:val="es-ES"/>
        </w:rPr>
        <w:t xml:space="preserve">. El artículo 38 </w:t>
      </w:r>
      <w:proofErr w:type="spellStart"/>
      <w:r w:rsidRPr="008A638F">
        <w:rPr>
          <w:rFonts w:ascii="Arial" w:hAnsi="Arial" w:cs="Arial"/>
          <w:i/>
          <w:iCs/>
          <w:sz w:val="22"/>
          <w:lang w:val="es-ES"/>
        </w:rPr>
        <w:t>ibídem</w:t>
      </w:r>
      <w:proofErr w:type="spellEnd"/>
      <w:r w:rsidRPr="008A638F">
        <w:rPr>
          <w:rFonts w:ascii="Arial" w:hAnsi="Arial" w:cs="Arial"/>
          <w:sz w:val="22"/>
          <w:lang w:val="es-ES"/>
        </w:rPr>
        <w:t xml:space="preserve"> los define de la siguiente manera:</w:t>
      </w:r>
    </w:p>
    <w:p w14:paraId="52A02B0F" w14:textId="77777777" w:rsidR="008A638F" w:rsidRPr="008A638F" w:rsidRDefault="008A638F" w:rsidP="008A638F">
      <w:pPr>
        <w:spacing w:line="276" w:lineRule="auto"/>
        <w:ind w:firstLine="709"/>
        <w:jc w:val="both"/>
        <w:rPr>
          <w:rFonts w:ascii="Arial" w:hAnsi="Arial" w:cs="Arial"/>
          <w:sz w:val="22"/>
          <w:lang w:val="es-ES"/>
        </w:rPr>
      </w:pPr>
    </w:p>
    <w:p w14:paraId="65A0C327"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Artículo 38. Los gastos incluidos en el presupuesto para la vigencia fiscal 2019 se definen de la siguiente forma:</w:t>
      </w:r>
    </w:p>
    <w:p w14:paraId="636B8DCD"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   </w:t>
      </w:r>
    </w:p>
    <w:p w14:paraId="302BDB1F"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02 ADQUISICIÓN DE BIENES Y SERVICIOS  </w:t>
      </w:r>
    </w:p>
    <w:p w14:paraId="1D821273"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Son los gastos asociados a la compra de bienes y a la contratación de servicios, suministrados por personas naturales o jurídicas, que son necesarios para el cumplimiento de las funciones asignadas por la Constitución Política y la ley al órgano del PGN. </w:t>
      </w:r>
    </w:p>
    <w:p w14:paraId="220A859E"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02 01 ADQUISICIÓN DE ACTIVOS NO FINANCIEROS </w:t>
      </w:r>
    </w:p>
    <w:p w14:paraId="08B4CEF3"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 </w:t>
      </w:r>
    </w:p>
    <w:p w14:paraId="1B73FDDF"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lastRenderedPageBreak/>
        <w:t xml:space="preserve">02 02 ADQUISICIONES DIFERENTES DE ACTIVOS  </w:t>
      </w:r>
    </w:p>
    <w:p w14:paraId="4BDF1353"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Son los gastos asociados a la adquisición de bienes (que no constituyen activos), y servicios, suministrados por personas naturales y jurídicas, que se utilizan apoyar el desarrollo de las funciones de la entidad.</w:t>
      </w:r>
    </w:p>
    <w:p w14:paraId="47F543A6"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 </w:t>
      </w:r>
    </w:p>
    <w:p w14:paraId="273111BF" w14:textId="77777777" w:rsidR="008A638F" w:rsidRPr="008A638F" w:rsidRDefault="008A638F" w:rsidP="008A638F">
      <w:pPr>
        <w:spacing w:line="276" w:lineRule="auto"/>
        <w:ind w:left="709" w:right="709"/>
        <w:jc w:val="both"/>
        <w:rPr>
          <w:rFonts w:ascii="Arial" w:hAnsi="Arial" w:cs="Arial"/>
          <w:sz w:val="21"/>
          <w:szCs w:val="21"/>
          <w:lang w:val="es-ES"/>
        </w:rPr>
      </w:pPr>
    </w:p>
    <w:p w14:paraId="20828915" w14:textId="48815B27" w:rsidR="008A638F" w:rsidRPr="008A638F" w:rsidRDefault="008A638F" w:rsidP="008A638F">
      <w:pPr>
        <w:spacing w:after="120" w:line="276" w:lineRule="auto"/>
        <w:jc w:val="both"/>
        <w:rPr>
          <w:rFonts w:ascii="Arial" w:hAnsi="Arial" w:cs="Arial"/>
          <w:sz w:val="22"/>
          <w:lang w:val="es-ES"/>
        </w:rPr>
      </w:pPr>
      <w:r w:rsidRPr="008A638F">
        <w:rPr>
          <w:rFonts w:ascii="Arial" w:hAnsi="Arial" w:cs="Arial"/>
          <w:sz w:val="22"/>
          <w:lang w:val="es-ES"/>
        </w:rPr>
        <w:tab/>
      </w:r>
      <w:r w:rsidRPr="00FA1260">
        <w:rPr>
          <w:rFonts w:ascii="Arial" w:hAnsi="Arial" w:cs="Arial"/>
          <w:sz w:val="22"/>
          <w:lang w:val="es-ES"/>
        </w:rPr>
        <w:t>Como</w:t>
      </w:r>
      <w:r w:rsidR="00FA1260" w:rsidRPr="00FA1260">
        <w:rPr>
          <w:rFonts w:ascii="Arial" w:hAnsi="Arial" w:cs="Arial"/>
          <w:sz w:val="22"/>
          <w:lang w:val="es-ES"/>
        </w:rPr>
        <w:t xml:space="preserve"> explicó la Subdirección en el Concepto </w:t>
      </w:r>
      <w:r w:rsidR="00FA1260" w:rsidRPr="00FA1260">
        <w:rPr>
          <w:rFonts w:ascii="Arial" w:eastAsia="Calibri" w:hAnsi="Arial" w:cs="Arial"/>
          <w:color w:val="000000" w:themeColor="text1"/>
          <w:sz w:val="22"/>
        </w:rPr>
        <w:t>2201913000005631 del 6 de agosto de 2019</w:t>
      </w:r>
      <w:r w:rsidR="00FA1260">
        <w:rPr>
          <w:rFonts w:ascii="Arial" w:eastAsia="Calibri" w:hAnsi="Arial" w:cs="Arial"/>
          <w:color w:val="000000" w:themeColor="text1"/>
          <w:sz w:val="22"/>
        </w:rPr>
        <w:t xml:space="preserve">, considerando que </w:t>
      </w:r>
      <w:r w:rsidRPr="008A638F">
        <w:rPr>
          <w:rFonts w:ascii="Arial" w:hAnsi="Arial" w:cs="Arial"/>
          <w:sz w:val="22"/>
          <w:lang w:val="es-ES"/>
        </w:rPr>
        <w:t>el Decreto 2467 de 2018 no incluyó el rubro presupuestal denominado «remuneración servicios técnicos», en la vigencia de 2019 no se cumplió el requisito o la condición que impuso el parágrafo 2 d</w:t>
      </w:r>
      <w:bookmarkStart w:id="23" w:name="_Hlk45887875"/>
      <w:r w:rsidRPr="008A638F">
        <w:rPr>
          <w:rFonts w:ascii="Arial" w:hAnsi="Arial" w:cs="Arial"/>
          <w:sz w:val="22"/>
          <w:lang w:val="es-ES"/>
        </w:rPr>
        <w:t>el 2.8.4.4.6 del Decreto 1068 de 2015</w:t>
      </w:r>
      <w:bookmarkEnd w:id="23"/>
      <w:r w:rsidRPr="008A638F">
        <w:rPr>
          <w:rFonts w:ascii="Arial" w:hAnsi="Arial" w:cs="Arial"/>
          <w:sz w:val="22"/>
          <w:lang w:val="es-ES"/>
        </w:rPr>
        <w:t>, y por lo tanto en los contratos de prestación de servicios era posible pactar honorarios por un valor mayor a la remuneración mensual del jefe de la entidad</w:t>
      </w:r>
      <w:r w:rsidR="007D4A01">
        <w:rPr>
          <w:rStyle w:val="Refdenotaalpie"/>
          <w:rFonts w:ascii="Arial" w:hAnsi="Arial" w:cs="Arial"/>
          <w:sz w:val="22"/>
          <w:lang w:val="es-ES"/>
        </w:rPr>
        <w:footnoteReference w:id="3"/>
      </w:r>
      <w:r w:rsidRPr="008A638F">
        <w:rPr>
          <w:rFonts w:ascii="Arial" w:hAnsi="Arial" w:cs="Arial"/>
          <w:sz w:val="22"/>
          <w:lang w:val="es-ES"/>
        </w:rPr>
        <w:t>. Vale la pena recordar, por claridad, que estas normas que se analizan no aplican directamente a las entidades territoriales, como se explicó antes.</w:t>
      </w:r>
    </w:p>
    <w:p w14:paraId="4AD1A30D" w14:textId="27B57D68" w:rsidR="008A638F" w:rsidRPr="008A638F" w:rsidRDefault="008A638F" w:rsidP="008A638F">
      <w:pPr>
        <w:spacing w:line="276" w:lineRule="auto"/>
        <w:jc w:val="both"/>
        <w:rPr>
          <w:rFonts w:ascii="Arial" w:hAnsi="Arial" w:cs="Arial"/>
          <w:sz w:val="22"/>
          <w:lang w:val="es-ES"/>
        </w:rPr>
      </w:pPr>
      <w:r w:rsidRPr="008A638F">
        <w:rPr>
          <w:rFonts w:ascii="Arial" w:hAnsi="Arial" w:cs="Arial"/>
          <w:sz w:val="22"/>
          <w:lang w:val="es-ES"/>
        </w:rPr>
        <w:tab/>
      </w:r>
      <w:bookmarkStart w:id="24" w:name="_Hlk45874711"/>
      <w:r w:rsidR="00FA1260" w:rsidRPr="00FA1260">
        <w:rPr>
          <w:rFonts w:ascii="Arial" w:hAnsi="Arial" w:cs="Arial"/>
          <w:sz w:val="22"/>
          <w:lang w:val="es-ES"/>
        </w:rPr>
        <w:t>No obstante, es necesario revisar</w:t>
      </w:r>
      <w:r w:rsidR="00AE0448">
        <w:rPr>
          <w:rFonts w:ascii="Arial" w:hAnsi="Arial" w:cs="Arial"/>
          <w:sz w:val="22"/>
          <w:lang w:val="es-ES"/>
        </w:rPr>
        <w:t xml:space="preserve"> la conclusión</w:t>
      </w:r>
      <w:r w:rsidR="00FA1260" w:rsidRPr="00FA1260">
        <w:rPr>
          <w:rFonts w:ascii="Arial" w:hAnsi="Arial" w:cs="Arial"/>
          <w:sz w:val="22"/>
          <w:lang w:val="es-ES"/>
        </w:rPr>
        <w:t xml:space="preserve"> del concepto anteriormente citado, pues e</w:t>
      </w:r>
      <w:r w:rsidRPr="00FA1260">
        <w:rPr>
          <w:rFonts w:ascii="Arial" w:hAnsi="Arial" w:cs="Arial"/>
          <w:sz w:val="22"/>
          <w:lang w:val="es-ES"/>
        </w:rPr>
        <w:t xml:space="preserve">l panorama cambió nuevamente en la vigencia fiscal de 2020, </w:t>
      </w:r>
      <w:r w:rsidR="00FA1260" w:rsidRPr="00FA1260">
        <w:rPr>
          <w:rFonts w:ascii="Arial" w:hAnsi="Arial" w:cs="Arial"/>
          <w:sz w:val="22"/>
          <w:lang w:val="es-ES"/>
        </w:rPr>
        <w:t>en la medida que</w:t>
      </w:r>
      <w:r w:rsidRPr="00FA1260">
        <w:rPr>
          <w:rFonts w:ascii="Arial" w:hAnsi="Arial" w:cs="Arial"/>
          <w:sz w:val="22"/>
          <w:lang w:val="es-ES"/>
        </w:rPr>
        <w:t xml:space="preserve"> el presupuesto se liquidó a través de Decreto 2411 de 2019</w:t>
      </w:r>
      <w:r w:rsidRPr="008A638F">
        <w:rPr>
          <w:rFonts w:ascii="Arial" w:hAnsi="Arial" w:cs="Arial"/>
          <w:sz w:val="22"/>
          <w:lang w:val="es-ES"/>
        </w:rPr>
        <w:t>. Como se mantiene la clasificación de 2018, el artículo 34 del decreto tampoco dispone que la «remuneración servicios técnicos» sea una categoría autónoma dentro de los «gastos de funcionamiento». Sin embargo, para los rubros de «adquisición de bienes y servicios» y</w:t>
      </w:r>
      <w:r w:rsidR="00CB269F">
        <w:rPr>
          <w:rFonts w:ascii="Arial" w:hAnsi="Arial" w:cs="Arial"/>
          <w:sz w:val="22"/>
          <w:lang w:val="es-ES"/>
        </w:rPr>
        <w:t xml:space="preserve"> </w:t>
      </w:r>
      <w:r w:rsidRPr="008A638F">
        <w:rPr>
          <w:rFonts w:ascii="Arial" w:hAnsi="Arial" w:cs="Arial"/>
          <w:sz w:val="22"/>
          <w:lang w:val="es-ES"/>
        </w:rPr>
        <w:t xml:space="preserve">«adquisiciones diferentes de activos» el artículo 35 </w:t>
      </w:r>
      <w:proofErr w:type="spellStart"/>
      <w:r w:rsidRPr="008A638F">
        <w:rPr>
          <w:rFonts w:ascii="Arial" w:hAnsi="Arial" w:cs="Arial"/>
          <w:i/>
          <w:iCs/>
          <w:sz w:val="22"/>
          <w:lang w:val="es-ES"/>
        </w:rPr>
        <w:t>ibídem</w:t>
      </w:r>
      <w:proofErr w:type="spellEnd"/>
      <w:r w:rsidRPr="008A638F">
        <w:rPr>
          <w:rFonts w:ascii="Arial" w:hAnsi="Arial" w:cs="Arial"/>
          <w:sz w:val="22"/>
          <w:lang w:val="es-ES"/>
        </w:rPr>
        <w:t xml:space="preserve"> directamente prohíbe la remuneración que exceda valor mensual superior a la remuneración total mensual establecida para el jefe de la entidad. Esto significa que la prohibición ya no solo procede del Decreto 1068 de 2015, sino directamente de esta norma</w:t>
      </w:r>
      <w:bookmarkEnd w:id="24"/>
      <w:r w:rsidRPr="008A638F">
        <w:rPr>
          <w:rFonts w:ascii="Arial" w:hAnsi="Arial" w:cs="Arial"/>
          <w:sz w:val="22"/>
          <w:lang w:val="es-ES"/>
        </w:rPr>
        <w:t xml:space="preserve">: </w:t>
      </w:r>
    </w:p>
    <w:p w14:paraId="6768FAF1" w14:textId="77777777" w:rsidR="008A638F" w:rsidRPr="008A638F" w:rsidRDefault="008A638F" w:rsidP="008A638F">
      <w:pPr>
        <w:spacing w:line="276" w:lineRule="auto"/>
        <w:jc w:val="both"/>
        <w:rPr>
          <w:rFonts w:ascii="Arial" w:hAnsi="Arial" w:cs="Arial"/>
          <w:sz w:val="22"/>
          <w:lang w:val="es-ES"/>
        </w:rPr>
      </w:pPr>
    </w:p>
    <w:p w14:paraId="416FEBDB"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Artículo 35. Los gastos incluidos en el presupuesto para la vigencia fiscal 2020 se definen de la siguiente forma:  </w:t>
      </w:r>
    </w:p>
    <w:p w14:paraId="7DB81782"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w:t>
      </w:r>
    </w:p>
    <w:p w14:paraId="1A6AC619"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02 ADQUISICIÓN DE BIENES Y SERVICIOS  </w:t>
      </w:r>
    </w:p>
    <w:p w14:paraId="0D3E67E7"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lastRenderedPageBreak/>
        <w:t xml:space="preserve">Son los gastos asociados a la compra de bienes y a la contratación de servicios, suministrados por personas naturales o jurídicas, que son necesarios para el cumplimiento de las funciones asignadas por la Constitución Política y la ley al órgano del PGN.  </w:t>
      </w:r>
    </w:p>
    <w:p w14:paraId="2E24D2F3" w14:textId="77777777" w:rsidR="008A638F" w:rsidRPr="008A638F" w:rsidRDefault="008A638F" w:rsidP="008A638F">
      <w:pPr>
        <w:spacing w:after="120"/>
        <w:ind w:left="709" w:right="709"/>
        <w:jc w:val="both"/>
        <w:rPr>
          <w:rFonts w:ascii="Arial" w:hAnsi="Arial" w:cs="Arial"/>
          <w:i/>
          <w:iCs/>
          <w:sz w:val="21"/>
          <w:szCs w:val="21"/>
          <w:lang w:val="es-ES"/>
        </w:rPr>
      </w:pPr>
      <w:bookmarkStart w:id="25" w:name="_Hlk45696515"/>
      <w:r w:rsidRPr="008A638F">
        <w:rPr>
          <w:rFonts w:ascii="Arial" w:hAnsi="Arial" w:cs="Arial"/>
          <w:i/>
          <w:iCs/>
          <w:sz w:val="21"/>
          <w:szCs w:val="21"/>
          <w:lang w:val="es-ES"/>
        </w:rPr>
        <w:t>La remuneración para la contratación de servicios, suministrados por personas naturales o jurídicas, no podrá pactarse por valor mensual superior a la remuneración total mensual establecida para el jefe de la entidad</w:t>
      </w:r>
      <w:bookmarkEnd w:id="25"/>
      <w:r w:rsidRPr="008A638F">
        <w:rPr>
          <w:rFonts w:ascii="Arial" w:hAnsi="Arial" w:cs="Arial"/>
          <w:i/>
          <w:iCs/>
          <w:sz w:val="21"/>
          <w:szCs w:val="21"/>
          <w:lang w:val="es-ES"/>
        </w:rPr>
        <w:t xml:space="preserve">.  </w:t>
      </w:r>
    </w:p>
    <w:p w14:paraId="55BD796F" w14:textId="77777777" w:rsidR="008A638F" w:rsidRPr="008A638F" w:rsidRDefault="008A638F" w:rsidP="008A638F">
      <w:pPr>
        <w:spacing w:after="120"/>
        <w:ind w:left="709" w:right="709"/>
        <w:jc w:val="both"/>
        <w:rPr>
          <w:rFonts w:ascii="Arial" w:hAnsi="Arial" w:cs="Arial"/>
          <w:i/>
          <w:iCs/>
          <w:sz w:val="21"/>
          <w:szCs w:val="21"/>
          <w:lang w:val="es-ES"/>
        </w:rPr>
      </w:pPr>
      <w:r w:rsidRPr="008A638F">
        <w:rPr>
          <w:rFonts w:ascii="Arial" w:hAnsi="Arial" w:cs="Arial"/>
          <w:i/>
          <w:iCs/>
          <w:sz w:val="21"/>
          <w:szCs w:val="21"/>
          <w:lang w:val="es-ES"/>
        </w:rPr>
        <w:t xml:space="preserve">Se entiende por remuneración total mensual del jefe de la entidad, la que corresponda a este en cada uno de dichos períodos, sin que en ningún caso puedan tenerse en consideración los factores prestacionales.  </w:t>
      </w:r>
    </w:p>
    <w:p w14:paraId="60E88A43" w14:textId="77777777" w:rsidR="008A638F" w:rsidRPr="008A638F" w:rsidRDefault="008A638F" w:rsidP="008A638F">
      <w:pPr>
        <w:spacing w:after="120"/>
        <w:ind w:left="709" w:right="709"/>
        <w:jc w:val="both"/>
        <w:rPr>
          <w:rFonts w:ascii="Arial" w:hAnsi="Arial" w:cs="Arial"/>
          <w:i/>
          <w:iCs/>
          <w:sz w:val="21"/>
          <w:szCs w:val="21"/>
          <w:lang w:val="es-ES"/>
        </w:rPr>
      </w:pPr>
      <w:r w:rsidRPr="008A638F">
        <w:rPr>
          <w:rFonts w:ascii="Arial" w:hAnsi="Arial" w:cs="Arial"/>
          <w:i/>
          <w:iCs/>
          <w:sz w:val="21"/>
          <w:szCs w:val="21"/>
          <w:lang w:val="es-ES"/>
        </w:rPr>
        <w:t xml:space="preserve">De manera excepcional, para aquellos eventos en los que se requiera contratar servicios altamente calificados, entendidos estos como los de alto nivel de especialidad, complejidad y detalle,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parafiscales a cargo del empleador. En estos eventos 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 </w:t>
      </w:r>
    </w:p>
    <w:p w14:paraId="540D1E9B"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02 01 ADQUISICIÓN DE ACTIVOS NO FINANCIEROS </w:t>
      </w:r>
    </w:p>
    <w:p w14:paraId="165BFA3A"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 </w:t>
      </w:r>
    </w:p>
    <w:p w14:paraId="619B3558" w14:textId="77777777" w:rsidR="008A638F" w:rsidRPr="008A638F" w:rsidRDefault="008A638F" w:rsidP="008A638F">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02 02 ADQUISICIONES DIFERENTES DE ACTIVOS  </w:t>
      </w:r>
    </w:p>
    <w:p w14:paraId="1A5A6C9A"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Son los gastos asociados a la adquisición de bienes (que no constituyen activos); así como los servicios suministrados por personas naturales y jurídicas que se utilizan para apoyar el desarrollo de las funciones de la entidad, </w:t>
      </w:r>
      <w:r w:rsidRPr="008A638F">
        <w:rPr>
          <w:rFonts w:ascii="Arial" w:hAnsi="Arial" w:cs="Arial"/>
          <w:i/>
          <w:iCs/>
          <w:sz w:val="21"/>
          <w:szCs w:val="21"/>
          <w:lang w:val="es-ES"/>
        </w:rPr>
        <w:t xml:space="preserve">tales como honorarios y remuneración servicios técnicos, para lo cual se deberá tener en cuenta lo establecido por </w:t>
      </w:r>
      <w:bookmarkStart w:id="26" w:name="_Hlk45618992"/>
      <w:r w:rsidRPr="008A638F">
        <w:rPr>
          <w:rFonts w:ascii="Arial" w:hAnsi="Arial" w:cs="Arial"/>
          <w:i/>
          <w:iCs/>
          <w:sz w:val="21"/>
          <w:szCs w:val="21"/>
          <w:lang w:val="es-ES"/>
        </w:rPr>
        <w:t>el artículo 2.8.4.4.6 del Decreto 1068 de 2015</w:t>
      </w:r>
      <w:bookmarkEnd w:id="26"/>
      <w:r w:rsidRPr="008A638F">
        <w:rPr>
          <w:rFonts w:ascii="Arial" w:hAnsi="Arial" w:cs="Arial"/>
          <w:sz w:val="21"/>
          <w:szCs w:val="21"/>
          <w:lang w:val="es-ES"/>
        </w:rPr>
        <w:t>. (Cursivas fuera de texto)</w:t>
      </w:r>
    </w:p>
    <w:p w14:paraId="1A051E8C" w14:textId="77777777" w:rsidR="008A638F" w:rsidRPr="008A638F" w:rsidRDefault="008A638F" w:rsidP="008A638F">
      <w:pPr>
        <w:ind w:left="709" w:right="709"/>
        <w:jc w:val="both"/>
        <w:rPr>
          <w:rFonts w:ascii="Arial" w:hAnsi="Arial" w:cs="Arial"/>
          <w:sz w:val="21"/>
          <w:szCs w:val="21"/>
          <w:lang w:val="es-ES"/>
        </w:rPr>
      </w:pPr>
      <w:r w:rsidRPr="008A638F">
        <w:rPr>
          <w:rFonts w:ascii="Arial" w:hAnsi="Arial" w:cs="Arial"/>
          <w:sz w:val="21"/>
          <w:szCs w:val="21"/>
          <w:lang w:val="es-ES"/>
        </w:rPr>
        <w:t xml:space="preserve"> </w:t>
      </w:r>
    </w:p>
    <w:p w14:paraId="3C2DDA5A" w14:textId="77777777" w:rsidR="007C4580" w:rsidRDefault="008A638F" w:rsidP="007C4580">
      <w:pPr>
        <w:spacing w:after="120" w:line="276" w:lineRule="auto"/>
        <w:jc w:val="both"/>
        <w:rPr>
          <w:rFonts w:ascii="Arial" w:hAnsi="Arial" w:cs="Arial"/>
          <w:sz w:val="22"/>
          <w:lang w:val="es-ES"/>
        </w:rPr>
      </w:pPr>
      <w:r w:rsidRPr="008A638F">
        <w:rPr>
          <w:rFonts w:ascii="Arial" w:hAnsi="Arial" w:cs="Arial"/>
          <w:sz w:val="22"/>
          <w:lang w:val="es-ES"/>
        </w:rPr>
        <w:tab/>
      </w:r>
      <w:r w:rsidR="007C4580">
        <w:rPr>
          <w:rFonts w:ascii="Arial" w:hAnsi="Arial" w:cs="Arial"/>
          <w:sz w:val="22"/>
          <w:lang w:val="es-ES"/>
        </w:rPr>
        <w:t xml:space="preserve">El numeral «02», incisos 3 y 4, del artículo 35 del </w:t>
      </w:r>
      <w:r w:rsidR="007C4580" w:rsidRPr="00FA1260">
        <w:rPr>
          <w:rFonts w:ascii="Arial" w:hAnsi="Arial" w:cs="Arial"/>
          <w:sz w:val="22"/>
          <w:lang w:val="es-ES"/>
        </w:rPr>
        <w:t>Decreto 2411 de 2019</w:t>
      </w:r>
      <w:r w:rsidR="007C4580">
        <w:rPr>
          <w:rFonts w:ascii="Arial" w:hAnsi="Arial" w:cs="Arial"/>
          <w:sz w:val="22"/>
          <w:lang w:val="es-ES"/>
        </w:rPr>
        <w:t xml:space="preserve"> retoma textualmente los parágrafos 1, 3 y 4 del </w:t>
      </w:r>
      <w:r w:rsidR="007C4580" w:rsidRPr="008A638F">
        <w:rPr>
          <w:rFonts w:ascii="Arial" w:hAnsi="Arial" w:cs="Arial"/>
          <w:sz w:val="22"/>
          <w:lang w:val="es-ES"/>
        </w:rPr>
        <w:t>artículo 2.8.4.4.6</w:t>
      </w:r>
      <w:r w:rsidR="007C4580">
        <w:rPr>
          <w:rFonts w:ascii="Arial" w:hAnsi="Arial" w:cs="Arial"/>
          <w:sz w:val="22"/>
          <w:lang w:val="es-ES"/>
        </w:rPr>
        <w:t xml:space="preserve"> del Decreto 1068 de 2015, disposiciones que definen qué se entiende por «remuneración total mensual» para efectos del límite de los honorarios –inc. 3– y el alcance de los «servicios altamente calificados» –inc. 4–. En esta medida, a diferencia del inciso primero del </w:t>
      </w:r>
      <w:r w:rsidR="007C4580" w:rsidRPr="008A638F">
        <w:rPr>
          <w:rFonts w:ascii="Arial" w:hAnsi="Arial" w:cs="Arial"/>
          <w:sz w:val="22"/>
          <w:lang w:val="es-ES"/>
        </w:rPr>
        <w:t>artículo 2.8.4.4.6</w:t>
      </w:r>
      <w:r w:rsidR="007C4580">
        <w:rPr>
          <w:rFonts w:ascii="Arial" w:hAnsi="Arial" w:cs="Arial"/>
          <w:sz w:val="22"/>
          <w:lang w:val="es-ES"/>
        </w:rPr>
        <w:t xml:space="preserve"> del Decreto 1068 de 2015, la liquidación del presupuesto para la vigencia de 2020 dispone que «</w:t>
      </w:r>
      <w:r w:rsidR="007C4580" w:rsidRPr="00E409C2">
        <w:rPr>
          <w:rFonts w:ascii="Arial" w:hAnsi="Arial" w:cs="Arial"/>
          <w:sz w:val="22"/>
          <w:lang w:val="es-ES"/>
        </w:rPr>
        <w:t>La remuneración para la contratación de servicios, suministrados por personas naturales o jurídicas, no podrá pactarse por valor mensual superior a la remuneración total mensual establecida para el jefe de la entidad</w:t>
      </w:r>
      <w:r w:rsidR="007C4580">
        <w:rPr>
          <w:rFonts w:ascii="Arial" w:hAnsi="Arial" w:cs="Arial"/>
          <w:sz w:val="22"/>
          <w:lang w:val="es-ES"/>
        </w:rPr>
        <w:t xml:space="preserve">». </w:t>
      </w:r>
    </w:p>
    <w:p w14:paraId="2F6087EE" w14:textId="542B6421" w:rsidR="00F73C69" w:rsidRDefault="009E2016" w:rsidP="009E2016">
      <w:pPr>
        <w:spacing w:after="120" w:line="276" w:lineRule="auto"/>
        <w:ind w:firstLine="708"/>
        <w:jc w:val="both"/>
        <w:rPr>
          <w:rFonts w:ascii="Arial" w:hAnsi="Arial" w:cs="Arial"/>
          <w:sz w:val="22"/>
          <w:lang w:val="es-ES"/>
        </w:rPr>
      </w:pPr>
      <w:r>
        <w:rPr>
          <w:rFonts w:ascii="Arial" w:hAnsi="Arial" w:cs="Arial"/>
          <w:sz w:val="22"/>
          <w:lang w:val="es-ES"/>
        </w:rPr>
        <w:lastRenderedPageBreak/>
        <w:t>De esta manera</w:t>
      </w:r>
      <w:r w:rsidR="007C4580">
        <w:rPr>
          <w:rFonts w:ascii="Arial" w:hAnsi="Arial" w:cs="Arial"/>
          <w:sz w:val="22"/>
          <w:lang w:val="es-ES"/>
        </w:rPr>
        <w:t>, el Decreto</w:t>
      </w:r>
      <w:r w:rsidR="007C4580" w:rsidRPr="00FA1260">
        <w:rPr>
          <w:rFonts w:ascii="Arial" w:hAnsi="Arial" w:cs="Arial"/>
          <w:sz w:val="22"/>
          <w:lang w:val="es-ES"/>
        </w:rPr>
        <w:t xml:space="preserve"> 2411 de 2019</w:t>
      </w:r>
      <w:r w:rsidR="007C4580">
        <w:rPr>
          <w:rFonts w:ascii="Arial" w:hAnsi="Arial" w:cs="Arial"/>
          <w:sz w:val="22"/>
          <w:lang w:val="es-ES"/>
        </w:rPr>
        <w:t xml:space="preserve"> dispone una limitación general al pago de honorarios, lo que se ratifica cuando el numeral «02» del artículo 35 no reproduce nuevamente el contenido del </w:t>
      </w:r>
      <w:r w:rsidR="007C4580" w:rsidRPr="008A638F">
        <w:rPr>
          <w:rFonts w:ascii="Arial" w:hAnsi="Arial" w:cs="Arial"/>
          <w:sz w:val="22"/>
          <w:lang w:val="es-ES"/>
        </w:rPr>
        <w:t>artículo 2.8.4.4.6</w:t>
      </w:r>
      <w:r w:rsidR="007C4580">
        <w:rPr>
          <w:rFonts w:ascii="Arial" w:hAnsi="Arial" w:cs="Arial"/>
          <w:sz w:val="22"/>
          <w:lang w:val="es-ES"/>
        </w:rPr>
        <w:t>, parágrafo 2, del Decreto 1068 de 2015, pues la prohibición también es independiente de que la liquidación del presupuesto contenga un rubro autónomo para la «remuneración servicios técnicos», es decir, la prohibición rige en toda la contratación de servicios</w:t>
      </w:r>
      <w:r w:rsidR="00F73C69">
        <w:rPr>
          <w:rFonts w:ascii="Arial" w:hAnsi="Arial" w:cs="Arial"/>
          <w:sz w:val="22"/>
          <w:lang w:val="es-ES"/>
        </w:rPr>
        <w:t>.</w:t>
      </w:r>
      <w:r w:rsidR="004A4114">
        <w:rPr>
          <w:rFonts w:ascii="Arial" w:hAnsi="Arial" w:cs="Arial"/>
          <w:sz w:val="22"/>
          <w:lang w:val="es-ES"/>
        </w:rPr>
        <w:t xml:space="preserve">    </w:t>
      </w:r>
    </w:p>
    <w:p w14:paraId="1E4C72E9" w14:textId="096CC6A0" w:rsidR="00B32CF1" w:rsidRDefault="000938A4" w:rsidP="00B32CF1">
      <w:pPr>
        <w:spacing w:line="276" w:lineRule="auto"/>
        <w:ind w:firstLine="708"/>
        <w:jc w:val="both"/>
        <w:rPr>
          <w:rFonts w:ascii="Arial" w:hAnsi="Arial" w:cs="Arial"/>
          <w:sz w:val="22"/>
          <w:lang w:val="es-ES"/>
        </w:rPr>
      </w:pPr>
      <w:r>
        <w:rPr>
          <w:rFonts w:ascii="Arial" w:hAnsi="Arial" w:cs="Arial"/>
          <w:sz w:val="22"/>
          <w:lang w:val="es-ES"/>
        </w:rPr>
        <w:t xml:space="preserve">Considerando </w:t>
      </w:r>
      <w:r w:rsidR="009D412D">
        <w:rPr>
          <w:rFonts w:ascii="Arial" w:hAnsi="Arial" w:cs="Arial"/>
          <w:sz w:val="22"/>
          <w:lang w:val="es-ES"/>
        </w:rPr>
        <w:t>los cambios que introduce e</w:t>
      </w:r>
      <w:r w:rsidR="00F73C69">
        <w:rPr>
          <w:rFonts w:ascii="Arial" w:hAnsi="Arial" w:cs="Arial"/>
          <w:sz w:val="22"/>
          <w:lang w:val="es-ES"/>
        </w:rPr>
        <w:t>l numeral «02»</w:t>
      </w:r>
      <w:r w:rsidR="004A4114">
        <w:rPr>
          <w:rFonts w:ascii="Arial" w:hAnsi="Arial" w:cs="Arial"/>
          <w:sz w:val="22"/>
          <w:lang w:val="es-ES"/>
        </w:rPr>
        <w:t xml:space="preserve"> </w:t>
      </w:r>
      <w:r w:rsidR="00F73C69">
        <w:rPr>
          <w:rFonts w:ascii="Arial" w:hAnsi="Arial" w:cs="Arial"/>
          <w:sz w:val="22"/>
          <w:lang w:val="es-ES"/>
        </w:rPr>
        <w:t xml:space="preserve">del artículo 35 del </w:t>
      </w:r>
      <w:r w:rsidR="00F73C69" w:rsidRPr="00FA1260">
        <w:rPr>
          <w:rFonts w:ascii="Arial" w:hAnsi="Arial" w:cs="Arial"/>
          <w:sz w:val="22"/>
          <w:lang w:val="es-ES"/>
        </w:rPr>
        <w:t>Decreto 2411 de 2019</w:t>
      </w:r>
      <w:r w:rsidR="009D412D">
        <w:rPr>
          <w:rFonts w:ascii="Arial" w:hAnsi="Arial" w:cs="Arial"/>
          <w:sz w:val="22"/>
          <w:lang w:val="es-ES"/>
        </w:rPr>
        <w:t>, es claro que para la vigencia fiscal del año en curso aplica nuevamente la prohibición de pactar honorarios. No obstante, ¿</w:t>
      </w:r>
      <w:r>
        <w:rPr>
          <w:rFonts w:ascii="Arial" w:hAnsi="Arial" w:cs="Arial"/>
          <w:sz w:val="22"/>
          <w:lang w:val="es-ES"/>
        </w:rPr>
        <w:t>deroga tácitamente el artículo</w:t>
      </w:r>
      <w:r w:rsidRPr="008A638F">
        <w:rPr>
          <w:rFonts w:ascii="Arial" w:hAnsi="Arial" w:cs="Arial"/>
          <w:sz w:val="22"/>
          <w:lang w:val="es-ES"/>
        </w:rPr>
        <w:t xml:space="preserve"> 2.8.4.4.6</w:t>
      </w:r>
      <w:r>
        <w:rPr>
          <w:rFonts w:ascii="Arial" w:hAnsi="Arial" w:cs="Arial"/>
          <w:sz w:val="22"/>
          <w:lang w:val="es-ES"/>
        </w:rPr>
        <w:t xml:space="preserve"> del Decreto 1068 de 2015</w:t>
      </w:r>
      <w:r w:rsidR="00B32CF1">
        <w:rPr>
          <w:rFonts w:ascii="Arial" w:hAnsi="Arial" w:cs="Arial"/>
          <w:sz w:val="22"/>
          <w:lang w:val="es-ES"/>
        </w:rPr>
        <w:t>? En principio, la respuesta sería positiva por tratarse de una norma posterior; pero es dudos</w:t>
      </w:r>
      <w:r w:rsidR="00C45F49">
        <w:rPr>
          <w:rFonts w:ascii="Arial" w:hAnsi="Arial" w:cs="Arial"/>
          <w:sz w:val="22"/>
          <w:lang w:val="es-ES"/>
        </w:rPr>
        <w:t>a</w:t>
      </w:r>
      <w:r w:rsidR="00B32CF1">
        <w:rPr>
          <w:rFonts w:ascii="Arial" w:hAnsi="Arial" w:cs="Arial"/>
          <w:sz w:val="22"/>
          <w:lang w:val="es-ES"/>
        </w:rPr>
        <w:t xml:space="preserve"> en la medida que el decreto que liquidó el presupuesto para 2020 disp</w:t>
      </w:r>
      <w:r w:rsidR="00C45F49">
        <w:rPr>
          <w:rFonts w:ascii="Arial" w:hAnsi="Arial" w:cs="Arial"/>
          <w:sz w:val="22"/>
          <w:lang w:val="es-ES"/>
        </w:rPr>
        <w:t>uso</w:t>
      </w:r>
      <w:r w:rsidR="00B32CF1">
        <w:rPr>
          <w:rFonts w:ascii="Arial" w:hAnsi="Arial" w:cs="Arial"/>
          <w:sz w:val="22"/>
          <w:lang w:val="es-ES"/>
        </w:rPr>
        <w:t xml:space="preserve"> lo siguiente:</w:t>
      </w:r>
    </w:p>
    <w:p w14:paraId="0016AC37" w14:textId="77777777" w:rsidR="00B32CF1" w:rsidRDefault="00B32CF1" w:rsidP="00B32CF1">
      <w:pPr>
        <w:spacing w:line="276" w:lineRule="auto"/>
        <w:ind w:firstLine="708"/>
        <w:jc w:val="both"/>
        <w:rPr>
          <w:rFonts w:ascii="Arial" w:hAnsi="Arial" w:cs="Arial"/>
          <w:sz w:val="22"/>
          <w:lang w:val="es-ES"/>
        </w:rPr>
      </w:pPr>
    </w:p>
    <w:p w14:paraId="797538EC" w14:textId="77777777" w:rsidR="00B32CF1" w:rsidRPr="008A638F" w:rsidRDefault="00B32CF1" w:rsidP="00B32CF1">
      <w:pPr>
        <w:ind w:left="709" w:right="709"/>
        <w:jc w:val="both"/>
        <w:rPr>
          <w:rFonts w:ascii="Arial" w:hAnsi="Arial" w:cs="Arial"/>
          <w:sz w:val="21"/>
          <w:szCs w:val="21"/>
          <w:lang w:val="es-ES"/>
        </w:rPr>
      </w:pPr>
      <w:r w:rsidRPr="008A638F">
        <w:rPr>
          <w:rFonts w:ascii="Arial" w:hAnsi="Arial" w:cs="Arial"/>
          <w:sz w:val="21"/>
          <w:szCs w:val="21"/>
          <w:lang w:val="es-ES"/>
        </w:rPr>
        <w:t xml:space="preserve">Artículo 35. Los gastos incluidos en el presupuesto para la vigencia fiscal 2020 se definen de la siguiente forma:  </w:t>
      </w:r>
    </w:p>
    <w:p w14:paraId="7B1E150B" w14:textId="77777777" w:rsidR="00B32CF1" w:rsidRDefault="00B32CF1" w:rsidP="00B32CF1">
      <w:pPr>
        <w:spacing w:after="120"/>
        <w:ind w:left="709" w:right="709"/>
        <w:jc w:val="both"/>
        <w:rPr>
          <w:rFonts w:ascii="Arial" w:hAnsi="Arial" w:cs="Arial"/>
          <w:sz w:val="21"/>
          <w:szCs w:val="21"/>
          <w:lang w:val="es-ES"/>
        </w:rPr>
      </w:pPr>
      <w:r w:rsidRPr="008A638F">
        <w:rPr>
          <w:rFonts w:ascii="Arial" w:hAnsi="Arial" w:cs="Arial"/>
          <w:sz w:val="21"/>
          <w:szCs w:val="21"/>
          <w:lang w:val="es-ES"/>
        </w:rPr>
        <w:t>[…]</w:t>
      </w:r>
    </w:p>
    <w:p w14:paraId="4C1A3B82" w14:textId="77777777" w:rsidR="00B32CF1" w:rsidRPr="008A638F" w:rsidRDefault="00B32CF1" w:rsidP="00B32CF1">
      <w:pPr>
        <w:spacing w:after="120"/>
        <w:ind w:left="709" w:right="709"/>
        <w:jc w:val="both"/>
        <w:rPr>
          <w:rFonts w:ascii="Arial" w:hAnsi="Arial" w:cs="Arial"/>
          <w:sz w:val="21"/>
          <w:szCs w:val="21"/>
          <w:lang w:val="es-ES"/>
        </w:rPr>
      </w:pPr>
      <w:r w:rsidRPr="008A638F">
        <w:rPr>
          <w:rFonts w:ascii="Arial" w:hAnsi="Arial" w:cs="Arial"/>
          <w:sz w:val="21"/>
          <w:szCs w:val="21"/>
          <w:lang w:val="es-ES"/>
        </w:rPr>
        <w:t xml:space="preserve">02 02 ADQUISICIONES DIFERENTES DE ACTIVOS  </w:t>
      </w:r>
    </w:p>
    <w:p w14:paraId="6F4FA846" w14:textId="77777777" w:rsidR="00B32CF1" w:rsidRDefault="00B32CF1" w:rsidP="00B32CF1">
      <w:pPr>
        <w:ind w:left="709" w:right="709"/>
        <w:jc w:val="both"/>
        <w:rPr>
          <w:rFonts w:ascii="Arial" w:hAnsi="Arial" w:cs="Arial"/>
          <w:sz w:val="22"/>
          <w:lang w:val="es-ES"/>
        </w:rPr>
      </w:pPr>
      <w:r w:rsidRPr="008A638F">
        <w:rPr>
          <w:rFonts w:ascii="Arial" w:hAnsi="Arial" w:cs="Arial"/>
          <w:sz w:val="21"/>
          <w:szCs w:val="21"/>
          <w:lang w:val="es-ES"/>
        </w:rPr>
        <w:t xml:space="preserve">Son los gastos asociados a la adquisición de bienes (que no constituyen activos); así como los servicios suministrados por personas naturales y jurídicas que se utilizan para apoyar el desarrollo de las funciones de la entidad, </w:t>
      </w:r>
      <w:r w:rsidRPr="008A638F">
        <w:rPr>
          <w:rFonts w:ascii="Arial" w:hAnsi="Arial" w:cs="Arial"/>
          <w:i/>
          <w:iCs/>
          <w:sz w:val="21"/>
          <w:szCs w:val="21"/>
          <w:lang w:val="es-ES"/>
        </w:rPr>
        <w:t xml:space="preserve">tales como honorarios y remuneración servicios técnicos, para lo cual se deberá tener en cuenta lo establecido por </w:t>
      </w:r>
      <w:bookmarkStart w:id="27" w:name="_Hlk45700797"/>
      <w:r w:rsidRPr="008A638F">
        <w:rPr>
          <w:rFonts w:ascii="Arial" w:hAnsi="Arial" w:cs="Arial"/>
          <w:i/>
          <w:iCs/>
          <w:sz w:val="21"/>
          <w:szCs w:val="21"/>
          <w:lang w:val="es-ES"/>
        </w:rPr>
        <w:t>el artículo 2.8.4.4.6 del Decreto 1068 de 2015</w:t>
      </w:r>
      <w:bookmarkEnd w:id="27"/>
      <w:r w:rsidRPr="008A638F">
        <w:rPr>
          <w:rFonts w:ascii="Arial" w:hAnsi="Arial" w:cs="Arial"/>
          <w:sz w:val="21"/>
          <w:szCs w:val="21"/>
          <w:lang w:val="es-ES"/>
        </w:rPr>
        <w:t>. (Cursivas fuera de texto)</w:t>
      </w:r>
      <w:r>
        <w:rPr>
          <w:rFonts w:ascii="Arial" w:hAnsi="Arial" w:cs="Arial"/>
          <w:sz w:val="22"/>
          <w:lang w:val="es-ES"/>
        </w:rPr>
        <w:t xml:space="preserve"> </w:t>
      </w:r>
      <w:r w:rsidR="000938A4">
        <w:rPr>
          <w:rFonts w:ascii="Arial" w:hAnsi="Arial" w:cs="Arial"/>
          <w:sz w:val="22"/>
          <w:lang w:val="es-ES"/>
        </w:rPr>
        <w:t xml:space="preserve"> </w:t>
      </w:r>
    </w:p>
    <w:p w14:paraId="231E94CD" w14:textId="123751F4" w:rsidR="00711C34" w:rsidRPr="00B32CF1" w:rsidRDefault="009D412D" w:rsidP="00B32CF1">
      <w:pPr>
        <w:ind w:left="709" w:right="709"/>
        <w:jc w:val="both"/>
        <w:rPr>
          <w:rFonts w:ascii="Arial" w:hAnsi="Arial" w:cs="Arial"/>
          <w:sz w:val="21"/>
          <w:szCs w:val="21"/>
          <w:lang w:val="es-ES"/>
        </w:rPr>
      </w:pPr>
      <w:r>
        <w:rPr>
          <w:rFonts w:ascii="Arial" w:hAnsi="Arial" w:cs="Arial"/>
          <w:sz w:val="22"/>
          <w:lang w:val="es-ES"/>
        </w:rPr>
        <w:t xml:space="preserve"> </w:t>
      </w:r>
    </w:p>
    <w:p w14:paraId="33109CEA" w14:textId="77777777" w:rsidR="000D2130" w:rsidRDefault="00C45F49" w:rsidP="00711C34">
      <w:pPr>
        <w:spacing w:after="120" w:line="276" w:lineRule="auto"/>
        <w:ind w:firstLine="708"/>
        <w:jc w:val="both"/>
        <w:rPr>
          <w:rFonts w:ascii="Arial" w:hAnsi="Arial" w:cs="Arial"/>
          <w:sz w:val="22"/>
          <w:lang w:val="es-ES"/>
        </w:rPr>
      </w:pPr>
      <w:bookmarkStart w:id="28" w:name="_Hlk45875336"/>
      <w:r>
        <w:rPr>
          <w:rFonts w:ascii="Arial" w:hAnsi="Arial" w:cs="Arial"/>
          <w:sz w:val="22"/>
          <w:lang w:val="es-ES"/>
        </w:rPr>
        <w:t>El numeral citado no dispone que la «remuneración servicios técnicos» sea una categoría autónoma dentro del presupuesto; todo lo contrario, la subsume dentro las «adquisiciones diferentes de activos» y se remite a</w:t>
      </w:r>
      <w:r w:rsidRPr="00C45F49">
        <w:rPr>
          <w:rFonts w:ascii="Arial" w:hAnsi="Arial" w:cs="Arial"/>
          <w:sz w:val="22"/>
          <w:lang w:val="es-ES"/>
        </w:rPr>
        <w:t>l artículo 2.8.4.4.6 del Decreto 1068 de 2015</w:t>
      </w:r>
      <w:r>
        <w:rPr>
          <w:rFonts w:ascii="Arial" w:hAnsi="Arial" w:cs="Arial"/>
          <w:sz w:val="22"/>
          <w:lang w:val="es-ES"/>
        </w:rPr>
        <w:t xml:space="preserve">. </w:t>
      </w:r>
      <w:r w:rsidR="00D41A34">
        <w:rPr>
          <w:rFonts w:ascii="Arial" w:hAnsi="Arial" w:cs="Arial"/>
          <w:sz w:val="22"/>
          <w:lang w:val="es-ES"/>
        </w:rPr>
        <w:t xml:space="preserve">Como la derogatoria tácita es lógicamente incompatible con la remisión, se concluye que la norma mencionada continua vigente. </w:t>
      </w:r>
    </w:p>
    <w:p w14:paraId="55F8D665" w14:textId="438F04DE" w:rsidR="00C45F49" w:rsidRDefault="000D2130" w:rsidP="00711C34">
      <w:pPr>
        <w:spacing w:after="120" w:line="276" w:lineRule="auto"/>
        <w:ind w:firstLine="708"/>
        <w:jc w:val="both"/>
        <w:rPr>
          <w:rFonts w:ascii="Arial" w:hAnsi="Arial" w:cs="Arial"/>
          <w:sz w:val="22"/>
          <w:lang w:val="es-ES"/>
        </w:rPr>
      </w:pPr>
      <w:r w:rsidRPr="000D2130">
        <w:rPr>
          <w:rFonts w:ascii="Arial" w:hAnsi="Arial" w:cs="Arial"/>
          <w:sz w:val="22"/>
          <w:lang w:val="es-ES"/>
        </w:rPr>
        <w:t>En consecuencia, dado que el</w:t>
      </w:r>
      <w:r>
        <w:rPr>
          <w:rFonts w:ascii="Arial" w:hAnsi="Arial" w:cs="Arial"/>
          <w:sz w:val="22"/>
          <w:lang w:val="es-ES"/>
        </w:rPr>
        <w:t xml:space="preserve"> artículo 35, numeral «02 02», de</w:t>
      </w:r>
      <w:r w:rsidRPr="000D2130">
        <w:rPr>
          <w:rFonts w:ascii="Arial" w:hAnsi="Arial" w:cs="Arial"/>
          <w:sz w:val="22"/>
          <w:lang w:val="es-ES"/>
        </w:rPr>
        <w:t xml:space="preserve"> Decreto 2411 de 2019 desarrolla la categoría de «remuneración servicios técnicos», </w:t>
      </w:r>
      <w:r>
        <w:rPr>
          <w:rFonts w:ascii="Arial" w:hAnsi="Arial" w:cs="Arial"/>
          <w:sz w:val="22"/>
          <w:lang w:val="es-ES"/>
        </w:rPr>
        <w:t>también aplica</w:t>
      </w:r>
      <w:r w:rsidRPr="000D2130">
        <w:rPr>
          <w:rFonts w:ascii="Arial" w:hAnsi="Arial" w:cs="Arial"/>
          <w:sz w:val="22"/>
          <w:lang w:val="es-ES"/>
        </w:rPr>
        <w:t xml:space="preserve"> el límite al tope de los honorarios en los contratos de prestación de servicios d</w:t>
      </w:r>
      <w:bookmarkStart w:id="29" w:name="_Hlk45702144"/>
      <w:r w:rsidRPr="000D2130">
        <w:rPr>
          <w:rFonts w:ascii="Arial" w:hAnsi="Arial" w:cs="Arial"/>
          <w:sz w:val="22"/>
          <w:lang w:val="es-ES"/>
        </w:rPr>
        <w:t>el artículo 2.8.4.4.6 del Decreto 1068 de 2015</w:t>
      </w:r>
      <w:bookmarkEnd w:id="29"/>
      <w:r w:rsidRPr="000D2130">
        <w:rPr>
          <w:rFonts w:ascii="Arial" w:hAnsi="Arial" w:cs="Arial"/>
          <w:sz w:val="22"/>
          <w:lang w:val="es-ES"/>
        </w:rPr>
        <w:t>, anteriormente citado. Por tanto, los «servicios personales calificados»</w:t>
      </w:r>
      <w:r w:rsidR="008E74DF">
        <w:rPr>
          <w:rFonts w:ascii="Arial" w:hAnsi="Arial" w:cs="Arial"/>
          <w:sz w:val="22"/>
          <w:lang w:val="es-ES"/>
        </w:rPr>
        <w:t xml:space="preserve"> </w:t>
      </w:r>
      <w:r w:rsidRPr="000D2130">
        <w:rPr>
          <w:rFonts w:ascii="Arial" w:hAnsi="Arial" w:cs="Arial"/>
          <w:sz w:val="22"/>
          <w:lang w:val="es-ES"/>
        </w:rPr>
        <w:t xml:space="preserve">no puede superar la remuneración total mensual establecida para el jefe de la entidad, la cual –conforme al parágrafo primero– no incluye los factores prestacionales; mientras que los «servicios personales altamente calificados», esto es, aquellos de alto nivel de especialidad, complejidad y detalle que cumplen los requisitos del parágrafo tercero, inciso segundo, pueden superar la remuneración mensual total mensual del jefe de la entidad, pero sin sobrepasar la suma de este valor con los factores prestacionales y las </w:t>
      </w:r>
      <w:r w:rsidRPr="000D2130">
        <w:rPr>
          <w:rFonts w:ascii="Arial" w:hAnsi="Arial" w:cs="Arial"/>
          <w:sz w:val="22"/>
          <w:lang w:val="es-ES"/>
        </w:rPr>
        <w:lastRenderedPageBreak/>
        <w:t>contribuciones inherentes a la nómina, relacionadas con seguridad social y parafiscales a cargo del empleador.</w:t>
      </w:r>
      <w:r w:rsidR="00D41A34">
        <w:rPr>
          <w:rFonts w:ascii="Arial" w:hAnsi="Arial" w:cs="Arial"/>
          <w:sz w:val="22"/>
          <w:lang w:val="es-ES"/>
        </w:rPr>
        <w:t xml:space="preserve">  </w:t>
      </w:r>
      <w:r w:rsidR="00C45F49">
        <w:rPr>
          <w:rFonts w:ascii="Arial" w:hAnsi="Arial" w:cs="Arial"/>
          <w:sz w:val="22"/>
          <w:lang w:val="es-ES"/>
        </w:rPr>
        <w:t xml:space="preserve">   </w:t>
      </w:r>
    </w:p>
    <w:bookmarkEnd w:id="28"/>
    <w:p w14:paraId="0749DBD3" w14:textId="77777777" w:rsidR="00C80962" w:rsidRDefault="000D2130" w:rsidP="00C80962">
      <w:pPr>
        <w:spacing w:after="120" w:line="276" w:lineRule="auto"/>
        <w:ind w:firstLine="708"/>
        <w:jc w:val="both"/>
        <w:rPr>
          <w:rFonts w:ascii="Arial" w:hAnsi="Arial" w:cs="Arial"/>
          <w:sz w:val="22"/>
          <w:lang w:val="es-ES"/>
        </w:rPr>
      </w:pPr>
      <w:r>
        <w:rPr>
          <w:rFonts w:ascii="Arial" w:hAnsi="Arial" w:cs="Arial"/>
          <w:sz w:val="22"/>
          <w:lang w:val="es-ES"/>
        </w:rPr>
        <w:t xml:space="preserve">Sin embargo, surge una pregunta adicional: </w:t>
      </w:r>
      <w:bookmarkStart w:id="30" w:name="_Hlk45875628"/>
      <w:r>
        <w:rPr>
          <w:rFonts w:ascii="Arial" w:hAnsi="Arial" w:cs="Arial"/>
          <w:sz w:val="22"/>
          <w:lang w:val="es-ES"/>
        </w:rPr>
        <w:t xml:space="preserve">¿cuál es el fundamento de la limitación?, ¿únicamente el numeral «02» del artículo 35 del Decreto 2411 de 2019?, ¿el numeral «02 02» </w:t>
      </w:r>
      <w:proofErr w:type="spellStart"/>
      <w:r w:rsidRPr="000D2130">
        <w:rPr>
          <w:rFonts w:ascii="Arial" w:hAnsi="Arial" w:cs="Arial"/>
          <w:i/>
          <w:iCs/>
          <w:sz w:val="22"/>
          <w:lang w:val="es-ES"/>
        </w:rPr>
        <w:t>ibídem</w:t>
      </w:r>
      <w:proofErr w:type="spellEnd"/>
      <w:r>
        <w:rPr>
          <w:rFonts w:ascii="Arial" w:hAnsi="Arial" w:cs="Arial"/>
          <w:sz w:val="22"/>
          <w:lang w:val="es-ES"/>
        </w:rPr>
        <w:t>? ¿ambas normas al mismo tiempo? Una primera mirada daría a entender que</w:t>
      </w:r>
      <w:r w:rsidR="00981E70">
        <w:rPr>
          <w:rFonts w:ascii="Arial" w:hAnsi="Arial" w:cs="Arial"/>
          <w:sz w:val="22"/>
          <w:lang w:val="es-ES"/>
        </w:rPr>
        <w:t xml:space="preserve"> la prohibición de pactar honorarios por un valor mayor a la remuneración total mensual de jefe de la entidad deriva exclusivamente del numeral «02 02» del artículo 35 del Decreto 2411 de 2019</w:t>
      </w:r>
      <w:r w:rsidR="008F3251">
        <w:rPr>
          <w:rFonts w:ascii="Arial" w:hAnsi="Arial" w:cs="Arial"/>
          <w:sz w:val="22"/>
          <w:lang w:val="es-ES"/>
        </w:rPr>
        <w:t xml:space="preserve">, en concordancia con </w:t>
      </w:r>
      <w:r w:rsidR="008F3251" w:rsidRPr="000D2130">
        <w:rPr>
          <w:rFonts w:ascii="Arial" w:hAnsi="Arial" w:cs="Arial"/>
          <w:sz w:val="22"/>
          <w:lang w:val="es-ES"/>
        </w:rPr>
        <w:t>el artículo 2.8.4.4.6 del Decreto 1068 de 2015</w:t>
      </w:r>
      <w:r w:rsidR="008F3251">
        <w:rPr>
          <w:rFonts w:ascii="Arial" w:hAnsi="Arial" w:cs="Arial"/>
          <w:sz w:val="22"/>
          <w:lang w:val="es-ES"/>
        </w:rPr>
        <w:t xml:space="preserve">. Esta conclusión se fundamentaría en el artículo </w:t>
      </w:r>
      <w:r w:rsidR="00C80962">
        <w:rPr>
          <w:rFonts w:ascii="Arial" w:hAnsi="Arial" w:cs="Arial"/>
          <w:sz w:val="22"/>
          <w:lang w:val="es-ES"/>
        </w:rPr>
        <w:t>5.2 de la Ley 57 de 1887, pues dispone que «</w:t>
      </w:r>
      <w:r w:rsidR="00C80962" w:rsidRPr="00C80962">
        <w:rPr>
          <w:rFonts w:ascii="Arial" w:hAnsi="Arial" w:cs="Arial"/>
          <w:sz w:val="22"/>
          <w:lang w:val="es-ES"/>
        </w:rPr>
        <w:t xml:space="preserve">Cuando las disposiciones tengan una misma especialidad </w:t>
      </w:r>
      <w:r w:rsidR="00C80962">
        <w:rPr>
          <w:rFonts w:ascii="Arial" w:hAnsi="Arial" w:cs="Arial"/>
          <w:sz w:val="22"/>
          <w:lang w:val="es-ES"/>
        </w:rPr>
        <w:t>o</w:t>
      </w:r>
      <w:r w:rsidR="00C80962" w:rsidRPr="00C80962">
        <w:rPr>
          <w:rFonts w:ascii="Arial" w:hAnsi="Arial" w:cs="Arial"/>
          <w:sz w:val="22"/>
          <w:lang w:val="es-ES"/>
        </w:rPr>
        <w:t xml:space="preserve"> generalidad, y se hallen en un mismo Código, preferirá la disposición consignada en artículo posterior</w:t>
      </w:r>
      <w:r w:rsidR="00C80962">
        <w:rPr>
          <w:rFonts w:ascii="Arial" w:hAnsi="Arial" w:cs="Arial"/>
          <w:sz w:val="22"/>
          <w:lang w:val="es-ES"/>
        </w:rPr>
        <w:t xml:space="preserve"> […]». Según esta interpretación, el numeral «02 02» del artículo 35 del Decreto 2411 de 2019 se aplicaría con preferencia al numeral «02» </w:t>
      </w:r>
      <w:proofErr w:type="spellStart"/>
      <w:r w:rsidR="00C80962" w:rsidRPr="00C80962">
        <w:rPr>
          <w:rFonts w:ascii="Arial" w:hAnsi="Arial" w:cs="Arial"/>
          <w:i/>
          <w:iCs/>
          <w:sz w:val="22"/>
          <w:lang w:val="es-ES"/>
        </w:rPr>
        <w:t>ibídem</w:t>
      </w:r>
      <w:proofErr w:type="spellEnd"/>
      <w:r w:rsidR="00C80962">
        <w:rPr>
          <w:rFonts w:ascii="Arial" w:hAnsi="Arial" w:cs="Arial"/>
          <w:sz w:val="22"/>
          <w:lang w:val="es-ES"/>
        </w:rPr>
        <w:t xml:space="preserve">.  </w:t>
      </w:r>
    </w:p>
    <w:p w14:paraId="2CE1890A" w14:textId="1AB570A1" w:rsidR="000D2130" w:rsidRPr="00C80962" w:rsidRDefault="00C80962" w:rsidP="00C80962">
      <w:pPr>
        <w:spacing w:after="120" w:line="276" w:lineRule="auto"/>
        <w:ind w:firstLine="708"/>
        <w:jc w:val="both"/>
        <w:rPr>
          <w:rFonts w:ascii="Arial" w:hAnsi="Arial" w:cs="Arial"/>
          <w:i/>
          <w:iCs/>
          <w:sz w:val="22"/>
          <w:lang w:val="es-ES"/>
        </w:rPr>
      </w:pPr>
      <w:r>
        <w:rPr>
          <w:rFonts w:ascii="Arial" w:hAnsi="Arial" w:cs="Arial"/>
          <w:sz w:val="22"/>
          <w:lang w:val="es-ES"/>
        </w:rPr>
        <w:t>Esta posición no se comparte</w:t>
      </w:r>
      <w:r w:rsidR="00F513E5">
        <w:rPr>
          <w:rFonts w:ascii="Arial" w:hAnsi="Arial" w:cs="Arial"/>
          <w:sz w:val="22"/>
          <w:lang w:val="es-ES"/>
        </w:rPr>
        <w:t>:</w:t>
      </w:r>
      <w:r>
        <w:rPr>
          <w:rFonts w:ascii="Arial" w:hAnsi="Arial" w:cs="Arial"/>
          <w:sz w:val="22"/>
          <w:lang w:val="es-ES"/>
        </w:rPr>
        <w:t xml:space="preserve"> ambos numerales son compatibles, ya que ratifican el límite de los honorarios en los contratos de prestación de servicios</w:t>
      </w:r>
      <w:r w:rsidR="00F95AD3">
        <w:rPr>
          <w:rFonts w:ascii="Arial" w:hAnsi="Arial" w:cs="Arial"/>
          <w:sz w:val="22"/>
          <w:lang w:val="es-ES"/>
        </w:rPr>
        <w:t xml:space="preserve">; y además, porque el numeral «02 02» del artículo 35 del Decreto 2411 de 2019 se remite al </w:t>
      </w:r>
      <w:r w:rsidR="00F95AD3" w:rsidRPr="000D2130">
        <w:rPr>
          <w:rFonts w:ascii="Arial" w:hAnsi="Arial" w:cs="Arial"/>
          <w:sz w:val="22"/>
          <w:lang w:val="es-ES"/>
        </w:rPr>
        <w:t>artículo 2.8.4.4.6 del Decreto 1068 de 2015</w:t>
      </w:r>
      <w:r w:rsidR="00F95AD3">
        <w:rPr>
          <w:rFonts w:ascii="Arial" w:hAnsi="Arial" w:cs="Arial"/>
          <w:sz w:val="22"/>
          <w:lang w:val="es-ES"/>
        </w:rPr>
        <w:t xml:space="preserve"> que es una norma anterior, no posterior</w:t>
      </w:r>
      <w:r w:rsidR="00F513E5">
        <w:rPr>
          <w:rFonts w:ascii="Arial" w:hAnsi="Arial" w:cs="Arial"/>
          <w:sz w:val="22"/>
          <w:lang w:val="es-ES"/>
        </w:rPr>
        <w:t>, impidiendo la aplicación del citado artículo 5.2 de la Ley 57 de 1887</w:t>
      </w:r>
      <w:r w:rsidR="0054336D">
        <w:rPr>
          <w:rFonts w:ascii="Arial" w:hAnsi="Arial" w:cs="Arial"/>
          <w:sz w:val="22"/>
          <w:lang w:val="es-ES"/>
        </w:rPr>
        <w:t xml:space="preserve">. </w:t>
      </w:r>
      <w:r w:rsidR="0028445C">
        <w:rPr>
          <w:rFonts w:ascii="Arial" w:hAnsi="Arial" w:cs="Arial"/>
          <w:sz w:val="22"/>
          <w:lang w:val="es-ES"/>
        </w:rPr>
        <w:t xml:space="preserve">Como ambas normas están vigentes </w:t>
      </w:r>
      <w:r w:rsidR="00B85ED8">
        <w:rPr>
          <w:rFonts w:ascii="Arial" w:hAnsi="Arial" w:cs="Arial"/>
          <w:sz w:val="22"/>
          <w:lang w:val="es-ES"/>
        </w:rPr>
        <w:t xml:space="preserve">no rige </w:t>
      </w:r>
      <w:r w:rsidR="0028445C">
        <w:rPr>
          <w:rFonts w:ascii="Arial" w:hAnsi="Arial" w:cs="Arial"/>
          <w:sz w:val="22"/>
          <w:lang w:val="es-ES"/>
        </w:rPr>
        <w:t xml:space="preserve">el principio de </w:t>
      </w:r>
      <w:r w:rsidR="0028445C" w:rsidRPr="0028445C">
        <w:rPr>
          <w:rFonts w:ascii="Arial" w:hAnsi="Arial" w:cs="Arial"/>
          <w:i/>
          <w:iCs/>
          <w:sz w:val="22"/>
          <w:lang w:val="es-ES"/>
        </w:rPr>
        <w:t>lex posterior</w:t>
      </w:r>
      <w:r w:rsidR="0028445C">
        <w:rPr>
          <w:rFonts w:ascii="Arial" w:hAnsi="Arial" w:cs="Arial"/>
          <w:sz w:val="22"/>
          <w:lang w:val="es-ES"/>
        </w:rPr>
        <w:t xml:space="preserve">. </w:t>
      </w:r>
      <w:r w:rsidR="00F95AD3">
        <w:rPr>
          <w:rFonts w:ascii="Arial" w:hAnsi="Arial" w:cs="Arial"/>
          <w:sz w:val="22"/>
          <w:lang w:val="es-ES"/>
        </w:rPr>
        <w:t xml:space="preserve">   </w:t>
      </w:r>
      <w:r>
        <w:rPr>
          <w:rFonts w:ascii="Arial" w:hAnsi="Arial" w:cs="Arial"/>
          <w:sz w:val="22"/>
          <w:lang w:val="es-ES"/>
        </w:rPr>
        <w:t xml:space="preserve"> </w:t>
      </w:r>
      <w:r w:rsidR="000D2130">
        <w:rPr>
          <w:rFonts w:ascii="Arial" w:hAnsi="Arial" w:cs="Arial"/>
          <w:sz w:val="22"/>
          <w:lang w:val="es-ES"/>
        </w:rPr>
        <w:t xml:space="preserve">     </w:t>
      </w:r>
    </w:p>
    <w:bookmarkEnd w:id="30"/>
    <w:p w14:paraId="5171A917" w14:textId="23BFBA15" w:rsidR="008A638F" w:rsidRPr="008A638F" w:rsidRDefault="00F513E5" w:rsidP="00711C34">
      <w:pPr>
        <w:spacing w:after="120" w:line="276" w:lineRule="auto"/>
        <w:ind w:firstLine="708"/>
        <w:jc w:val="both"/>
        <w:rPr>
          <w:rFonts w:ascii="Arial" w:hAnsi="Arial" w:cs="Arial"/>
          <w:sz w:val="22"/>
          <w:lang w:val="es-ES"/>
        </w:rPr>
      </w:pPr>
      <w:r>
        <w:rPr>
          <w:rFonts w:ascii="Arial" w:hAnsi="Arial" w:cs="Arial"/>
          <w:sz w:val="22"/>
          <w:lang w:val="es-ES"/>
        </w:rPr>
        <w:t>Por tanto</w:t>
      </w:r>
      <w:r w:rsidR="008A638F" w:rsidRPr="008A638F">
        <w:rPr>
          <w:rFonts w:ascii="Arial" w:hAnsi="Arial" w:cs="Arial"/>
          <w:sz w:val="22"/>
          <w:lang w:val="es-ES"/>
        </w:rPr>
        <w:t xml:space="preserve">, </w:t>
      </w:r>
      <w:bookmarkStart w:id="31" w:name="_Hlk45636290"/>
      <w:r w:rsidR="008A638F" w:rsidRPr="008A638F">
        <w:rPr>
          <w:rFonts w:ascii="Arial" w:hAnsi="Arial" w:cs="Arial"/>
          <w:sz w:val="22"/>
          <w:lang w:val="es-ES"/>
        </w:rPr>
        <w:t xml:space="preserve">para la vigencia fiscal de 2020, </w:t>
      </w:r>
      <w:bookmarkStart w:id="32" w:name="_Hlk45891429"/>
      <w:r w:rsidR="008A638F" w:rsidRPr="008A638F">
        <w:rPr>
          <w:rFonts w:ascii="Arial" w:hAnsi="Arial" w:cs="Arial"/>
          <w:sz w:val="22"/>
          <w:lang w:val="es-ES"/>
        </w:rPr>
        <w:t xml:space="preserve">nuevamente aplica el límite del valor de los honorarios para los contratos de prestación de servicios, por dos (2) razones. Por un lado, porque el numeral </w:t>
      </w:r>
      <w:r w:rsidR="009C1B05">
        <w:rPr>
          <w:rFonts w:ascii="Arial" w:hAnsi="Arial" w:cs="Arial"/>
          <w:sz w:val="22"/>
          <w:lang w:val="es-ES"/>
        </w:rPr>
        <w:t>«</w:t>
      </w:r>
      <w:r w:rsidR="008A638F" w:rsidRPr="008A638F">
        <w:rPr>
          <w:rFonts w:ascii="Arial" w:hAnsi="Arial" w:cs="Arial"/>
          <w:sz w:val="22"/>
          <w:lang w:val="es-ES"/>
        </w:rPr>
        <w:t>02</w:t>
      </w:r>
      <w:r w:rsidR="009C1B05">
        <w:rPr>
          <w:rFonts w:ascii="Arial" w:hAnsi="Arial" w:cs="Arial"/>
          <w:sz w:val="22"/>
          <w:lang w:val="es-ES"/>
        </w:rPr>
        <w:t>»</w:t>
      </w:r>
      <w:r w:rsidR="008A638F" w:rsidRPr="008A638F">
        <w:rPr>
          <w:rFonts w:ascii="Arial" w:hAnsi="Arial" w:cs="Arial"/>
          <w:sz w:val="22"/>
          <w:lang w:val="es-ES"/>
        </w:rPr>
        <w:t xml:space="preserve"> del artículo 35 del Decreto 2411 de 2019 prohíbe expresamente pactarlos por un valor mayor al de la remuneración mensual del jefe de la entidad, y por otra parte, porque el numeral </w:t>
      </w:r>
      <w:r w:rsidR="001978BC">
        <w:rPr>
          <w:rFonts w:ascii="Arial" w:hAnsi="Arial" w:cs="Arial"/>
          <w:sz w:val="22"/>
          <w:lang w:val="es-ES"/>
        </w:rPr>
        <w:t>«</w:t>
      </w:r>
      <w:r w:rsidR="008A638F" w:rsidRPr="008A638F">
        <w:rPr>
          <w:rFonts w:ascii="Arial" w:hAnsi="Arial" w:cs="Arial"/>
          <w:sz w:val="22"/>
          <w:lang w:val="es-ES"/>
        </w:rPr>
        <w:t>02 02</w:t>
      </w:r>
      <w:r w:rsidR="001978BC">
        <w:rPr>
          <w:rFonts w:ascii="Arial" w:hAnsi="Arial" w:cs="Arial"/>
          <w:sz w:val="22"/>
          <w:lang w:val="es-ES"/>
        </w:rPr>
        <w:t>»</w:t>
      </w:r>
      <w:r w:rsidR="008A638F" w:rsidRPr="008A638F">
        <w:rPr>
          <w:rFonts w:ascii="Arial" w:hAnsi="Arial" w:cs="Arial"/>
          <w:sz w:val="22"/>
          <w:lang w:val="es-ES"/>
        </w:rPr>
        <w:t xml:space="preserve"> de la misma disposición lo ratifica, al remitirse expresamente al artículo 2.8.4.4.6 del Decreto 1068 de 2015</w:t>
      </w:r>
      <w:bookmarkEnd w:id="31"/>
      <w:bookmarkEnd w:id="32"/>
      <w:r w:rsidR="008A638F" w:rsidRPr="008A638F">
        <w:rPr>
          <w:rFonts w:ascii="Arial" w:hAnsi="Arial" w:cs="Arial"/>
          <w:sz w:val="22"/>
          <w:lang w:val="es-ES"/>
        </w:rPr>
        <w:t xml:space="preserve">. </w:t>
      </w:r>
    </w:p>
    <w:p w14:paraId="1070B518" w14:textId="2FAD16A3" w:rsidR="008A638F" w:rsidRPr="008A638F" w:rsidRDefault="008A638F" w:rsidP="008A638F">
      <w:pPr>
        <w:spacing w:line="276" w:lineRule="auto"/>
        <w:ind w:firstLine="708"/>
        <w:jc w:val="both"/>
        <w:rPr>
          <w:rFonts w:ascii="Arial" w:hAnsi="Arial" w:cs="Arial"/>
          <w:sz w:val="22"/>
          <w:lang w:val="es-ES"/>
        </w:rPr>
      </w:pPr>
      <w:bookmarkStart w:id="33" w:name="_Hlk45636355"/>
      <w:r w:rsidRPr="008A638F">
        <w:rPr>
          <w:rFonts w:ascii="Arial" w:hAnsi="Arial" w:cs="Arial"/>
          <w:sz w:val="22"/>
          <w:lang w:val="es-ES"/>
        </w:rPr>
        <w:t xml:space="preserve">Lo anterior implica que el Decreto 2411 de 2019 no tenía la intención de derogar el Decreto 1068 de 2015, pues aquel incluye el concepto «remuneración servicios técnicos» como un gasto relacionado con las «adquisiciones diferentes de activos». Por lo tanto, en los órganos y entidades que conforman el presupuesto general de la nación </w:t>
      </w:r>
      <w:r w:rsidR="00F513E5" w:rsidRPr="008A638F">
        <w:rPr>
          <w:rFonts w:ascii="Arial" w:hAnsi="Arial" w:cs="Arial"/>
          <w:sz w:val="22"/>
          <w:lang w:val="es-ES"/>
        </w:rPr>
        <w:t>conforme al artículo 3 del Decreto 2411 de 2019</w:t>
      </w:r>
      <w:r w:rsidR="00F513E5">
        <w:rPr>
          <w:rFonts w:ascii="Arial" w:hAnsi="Arial" w:cs="Arial"/>
          <w:sz w:val="22"/>
          <w:lang w:val="es-ES"/>
        </w:rPr>
        <w:t xml:space="preserve"> </w:t>
      </w:r>
      <w:r w:rsidRPr="008A638F">
        <w:rPr>
          <w:rFonts w:ascii="Arial" w:hAnsi="Arial" w:cs="Arial"/>
          <w:sz w:val="22"/>
          <w:lang w:val="es-ES"/>
        </w:rPr>
        <w:t>–no así en las entidades territoriales, salvo que sus propias normas presupuestales lo establezcan–,</w:t>
      </w:r>
      <w:r w:rsidR="00F513E5">
        <w:rPr>
          <w:rFonts w:ascii="Arial" w:hAnsi="Arial" w:cs="Arial"/>
          <w:sz w:val="22"/>
          <w:lang w:val="es-ES"/>
        </w:rPr>
        <w:t xml:space="preserve"> </w:t>
      </w:r>
      <w:r w:rsidRPr="008A638F">
        <w:rPr>
          <w:rFonts w:ascii="Arial" w:hAnsi="Arial" w:cs="Arial"/>
          <w:sz w:val="22"/>
          <w:lang w:val="es-ES"/>
        </w:rPr>
        <w:t xml:space="preserve">el límite de los honorarios para los contratos de prestación de servicios se fundamenta actualmente tanto en numeral «02» como en el </w:t>
      </w:r>
      <w:r w:rsidR="00F513E5">
        <w:rPr>
          <w:rFonts w:ascii="Arial" w:hAnsi="Arial" w:cs="Arial"/>
          <w:sz w:val="22"/>
          <w:lang w:val="es-ES"/>
        </w:rPr>
        <w:t xml:space="preserve">numeral </w:t>
      </w:r>
      <w:r w:rsidRPr="008A638F">
        <w:rPr>
          <w:rFonts w:ascii="Arial" w:hAnsi="Arial" w:cs="Arial"/>
          <w:sz w:val="22"/>
          <w:lang w:val="es-ES"/>
        </w:rPr>
        <w:t>«02 02» del artículo 35, y adicionalmente en el artículo 2.8.4.4.6 del Decreto 1068 de 2015</w:t>
      </w:r>
      <w:bookmarkEnd w:id="33"/>
      <w:r w:rsidRPr="008A638F">
        <w:rPr>
          <w:rStyle w:val="Refdenotaalpie"/>
          <w:rFonts w:ascii="Arial" w:hAnsi="Arial" w:cs="Arial"/>
          <w:sz w:val="22"/>
          <w:lang w:val="es-ES"/>
        </w:rPr>
        <w:footnoteReference w:id="4"/>
      </w:r>
      <w:r w:rsidRPr="008A638F">
        <w:rPr>
          <w:rFonts w:ascii="Arial" w:hAnsi="Arial" w:cs="Arial"/>
          <w:sz w:val="22"/>
          <w:lang w:val="es-ES"/>
        </w:rPr>
        <w:t xml:space="preserve">.  </w:t>
      </w:r>
    </w:p>
    <w:p w14:paraId="14AB2ADA" w14:textId="77777777" w:rsidR="00A12342" w:rsidRPr="00A12342" w:rsidRDefault="00A12342" w:rsidP="00A12342">
      <w:pPr>
        <w:spacing w:line="276" w:lineRule="auto"/>
        <w:jc w:val="both"/>
        <w:rPr>
          <w:rFonts w:ascii="Arial" w:hAnsi="Arial" w:cs="Arial"/>
          <w:sz w:val="22"/>
          <w:lang w:val="es-CO"/>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4B397E90" w:rsidR="00BE1E33" w:rsidRPr="006C15D5" w:rsidRDefault="00A60307" w:rsidP="00856B64">
      <w:pPr>
        <w:ind w:left="709" w:right="709"/>
        <w:jc w:val="both"/>
        <w:rPr>
          <w:rFonts w:ascii="Arial" w:eastAsia="Calibri" w:hAnsi="Arial" w:cs="Arial"/>
          <w:color w:val="000000" w:themeColor="text1"/>
          <w:sz w:val="21"/>
          <w:szCs w:val="21"/>
        </w:rPr>
      </w:pPr>
      <w:r w:rsidRPr="00A60307">
        <w:rPr>
          <w:rFonts w:ascii="Arial" w:eastAsia="Calibri" w:hAnsi="Arial" w:cs="Arial"/>
          <w:color w:val="000000" w:themeColor="text1"/>
          <w:sz w:val="21"/>
          <w:szCs w:val="21"/>
        </w:rPr>
        <w:t xml:space="preserve">i) «¿La excepción </w:t>
      </w:r>
      <w:r w:rsidR="007D68EC">
        <w:rPr>
          <w:rFonts w:ascii="Arial" w:eastAsia="Calibri" w:hAnsi="Arial" w:cs="Arial"/>
          <w:color w:val="000000" w:themeColor="text1"/>
          <w:sz w:val="21"/>
          <w:szCs w:val="21"/>
        </w:rPr>
        <w:t xml:space="preserve">del </w:t>
      </w:r>
      <w:r w:rsidRPr="00A60307">
        <w:rPr>
          <w:rFonts w:ascii="Arial" w:eastAsia="Calibri" w:hAnsi="Arial" w:cs="Arial"/>
          <w:color w:val="000000" w:themeColor="text1"/>
          <w:sz w:val="21"/>
          <w:szCs w:val="21"/>
        </w:rPr>
        <w:t>Decreto 2467 de 2018</w:t>
      </w:r>
      <w:r w:rsidR="00B876DC">
        <w:rPr>
          <w:rFonts w:ascii="Arial" w:eastAsia="Calibri" w:hAnsi="Arial" w:cs="Arial"/>
          <w:color w:val="000000" w:themeColor="text1"/>
          <w:sz w:val="21"/>
          <w:szCs w:val="21"/>
        </w:rPr>
        <w:t xml:space="preserve"> (sic)</w:t>
      </w:r>
      <w:r w:rsidRPr="00A60307">
        <w:rPr>
          <w:rFonts w:ascii="Arial" w:eastAsia="Calibri" w:hAnsi="Arial" w:cs="Arial"/>
          <w:color w:val="000000" w:themeColor="text1"/>
          <w:sz w:val="21"/>
          <w:szCs w:val="21"/>
        </w:rPr>
        <w:t xml:space="preserve"> única y exclusivamente aplicaba para aquellos casos que, desde el punto de vista presupuestal, amparara el contrato por [el rubro de “remuneración servicios técnicos”]?» (Corchetes fuera de texto)</w:t>
      </w:r>
      <w:r w:rsidR="00AA0652">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26A9852F" w14:textId="35BC76C8" w:rsidR="00C80046" w:rsidRDefault="00B7452F" w:rsidP="008763CA">
      <w:pPr>
        <w:spacing w:after="120" w:line="276" w:lineRule="auto"/>
        <w:jc w:val="both"/>
        <w:rPr>
          <w:rFonts w:ascii="Arial" w:eastAsia="Calibri" w:hAnsi="Arial" w:cs="Arial"/>
          <w:sz w:val="22"/>
          <w:lang w:val="es-ES"/>
        </w:rPr>
      </w:pPr>
      <w:r>
        <w:rPr>
          <w:rFonts w:ascii="Arial" w:eastAsia="Calibri" w:hAnsi="Arial" w:cs="Arial"/>
          <w:sz w:val="22"/>
          <w:lang w:val="es-ES"/>
        </w:rPr>
        <w:t xml:space="preserve">Es importante aclarar que </w:t>
      </w:r>
      <w:bookmarkStart w:id="34" w:name="_Hlk45891963"/>
      <w:r w:rsidR="00C80046">
        <w:rPr>
          <w:rFonts w:ascii="Arial" w:eastAsia="Calibri" w:hAnsi="Arial" w:cs="Arial"/>
          <w:sz w:val="22"/>
          <w:lang w:val="es-ES"/>
        </w:rPr>
        <w:t>el</w:t>
      </w:r>
      <w:r>
        <w:rPr>
          <w:rFonts w:ascii="Arial" w:eastAsia="Calibri" w:hAnsi="Arial" w:cs="Arial"/>
          <w:sz w:val="22"/>
          <w:lang w:val="es-ES"/>
        </w:rPr>
        <w:t xml:space="preserve"> Decreto 2467 de 2018,</w:t>
      </w:r>
      <w:r w:rsidR="00C80046">
        <w:rPr>
          <w:rFonts w:ascii="Arial" w:eastAsia="Calibri" w:hAnsi="Arial" w:cs="Arial"/>
          <w:sz w:val="22"/>
          <w:lang w:val="es-ES"/>
        </w:rPr>
        <w:t xml:space="preserve"> especialmente, el artículo 38</w:t>
      </w:r>
      <w:r>
        <w:rPr>
          <w:rFonts w:ascii="Arial" w:eastAsia="Calibri" w:hAnsi="Arial" w:cs="Arial"/>
          <w:sz w:val="22"/>
          <w:lang w:val="es-ES"/>
        </w:rPr>
        <w:t xml:space="preserve">, no incluía </w:t>
      </w:r>
      <w:r w:rsidR="00CA0EB9">
        <w:rPr>
          <w:rFonts w:ascii="Arial" w:eastAsia="Calibri" w:hAnsi="Arial" w:cs="Arial"/>
          <w:sz w:val="22"/>
          <w:lang w:val="es-ES"/>
        </w:rPr>
        <w:t>excepciones</w:t>
      </w:r>
      <w:r>
        <w:rPr>
          <w:rFonts w:ascii="Arial" w:eastAsia="Calibri" w:hAnsi="Arial" w:cs="Arial"/>
          <w:sz w:val="22"/>
          <w:lang w:val="es-ES"/>
        </w:rPr>
        <w:t xml:space="preserve"> para celebra</w:t>
      </w:r>
      <w:r w:rsidR="00FC1161">
        <w:rPr>
          <w:rFonts w:ascii="Arial" w:eastAsia="Calibri" w:hAnsi="Arial" w:cs="Arial"/>
          <w:sz w:val="22"/>
          <w:lang w:val="es-ES"/>
        </w:rPr>
        <w:t>r</w:t>
      </w:r>
      <w:r>
        <w:rPr>
          <w:rFonts w:ascii="Arial" w:eastAsia="Calibri" w:hAnsi="Arial" w:cs="Arial"/>
          <w:sz w:val="22"/>
          <w:lang w:val="es-ES"/>
        </w:rPr>
        <w:t xml:space="preserve"> </w:t>
      </w:r>
      <w:r w:rsidR="00C80046">
        <w:rPr>
          <w:rFonts w:ascii="Arial" w:eastAsia="Calibri" w:hAnsi="Arial" w:cs="Arial"/>
          <w:sz w:val="22"/>
          <w:lang w:val="es-ES"/>
        </w:rPr>
        <w:t>contratos de prestación de servicios, pues su objeto era liquidar el presupuesto general de la nación para la vigencia fiscal de 2019</w:t>
      </w:r>
      <w:bookmarkEnd w:id="34"/>
      <w:r w:rsidR="00C80046">
        <w:rPr>
          <w:rFonts w:ascii="Arial" w:eastAsia="Calibri" w:hAnsi="Arial" w:cs="Arial"/>
          <w:sz w:val="22"/>
          <w:lang w:val="es-ES"/>
        </w:rPr>
        <w:t xml:space="preserve">. </w:t>
      </w:r>
      <w:bookmarkStart w:id="35" w:name="_Hlk45892485"/>
      <w:r w:rsidR="00C80046">
        <w:rPr>
          <w:rFonts w:ascii="Arial" w:eastAsia="Calibri" w:hAnsi="Arial" w:cs="Arial"/>
          <w:sz w:val="22"/>
          <w:lang w:val="es-ES"/>
        </w:rPr>
        <w:t xml:space="preserve">En sentido estricto, </w:t>
      </w:r>
      <w:r w:rsidR="002E56FD">
        <w:rPr>
          <w:rFonts w:ascii="Arial" w:eastAsia="Calibri" w:hAnsi="Arial" w:cs="Arial"/>
          <w:sz w:val="22"/>
          <w:lang w:val="es-ES"/>
        </w:rPr>
        <w:t xml:space="preserve">la prohibición de pactar honorarios por un valor mayor a la remuneración mensual de jefe de la entidad </w:t>
      </w:r>
      <w:r w:rsidR="00C80046">
        <w:rPr>
          <w:rFonts w:ascii="Arial" w:eastAsia="Calibri" w:hAnsi="Arial" w:cs="Arial"/>
          <w:sz w:val="22"/>
          <w:lang w:val="es-ES"/>
        </w:rPr>
        <w:t xml:space="preserve">se fundamenta en el artículo </w:t>
      </w:r>
      <w:r w:rsidR="00C80046" w:rsidRPr="00C80046">
        <w:rPr>
          <w:rFonts w:ascii="Arial" w:eastAsia="Calibri" w:hAnsi="Arial" w:cs="Arial"/>
          <w:sz w:val="22"/>
          <w:lang w:val="es-ES"/>
        </w:rPr>
        <w:t>2.8.4.4.6 del Decreto 1068 de 2015</w:t>
      </w:r>
      <w:bookmarkEnd w:id="35"/>
      <w:r w:rsidR="00C80046">
        <w:rPr>
          <w:rFonts w:ascii="Arial" w:eastAsia="Calibri" w:hAnsi="Arial" w:cs="Arial"/>
          <w:sz w:val="22"/>
          <w:lang w:val="es-ES"/>
        </w:rPr>
        <w:t xml:space="preserve">, norma que compiló </w:t>
      </w:r>
      <w:r w:rsidR="005527A4">
        <w:rPr>
          <w:rFonts w:ascii="Arial" w:eastAsia="Calibri" w:hAnsi="Arial" w:cs="Arial"/>
          <w:sz w:val="22"/>
          <w:lang w:val="es-ES"/>
        </w:rPr>
        <w:t>a</w:t>
      </w:r>
      <w:r w:rsidR="00C80046">
        <w:rPr>
          <w:rFonts w:ascii="Arial" w:eastAsia="Calibri" w:hAnsi="Arial" w:cs="Arial"/>
          <w:sz w:val="22"/>
          <w:lang w:val="es-ES"/>
        </w:rPr>
        <w:t>l Decreto 1737 de 1998 con las modificaciones de los Decretos 2209 de 1998 y 2785 de 2011</w:t>
      </w:r>
      <w:r w:rsidR="002E56FD">
        <w:rPr>
          <w:rFonts w:ascii="Arial" w:eastAsia="Calibri" w:hAnsi="Arial" w:cs="Arial"/>
          <w:sz w:val="22"/>
          <w:lang w:val="es-ES"/>
        </w:rPr>
        <w:t xml:space="preserve">. </w:t>
      </w:r>
    </w:p>
    <w:p w14:paraId="403B9016" w14:textId="7CBC02F9" w:rsidR="0081556E" w:rsidRDefault="00C80046" w:rsidP="005D3D4E">
      <w:pPr>
        <w:spacing w:line="276" w:lineRule="auto"/>
        <w:jc w:val="both"/>
        <w:rPr>
          <w:rFonts w:ascii="Arial" w:eastAsia="Calibri" w:hAnsi="Arial" w:cs="Arial"/>
          <w:sz w:val="22"/>
          <w:lang w:val="es-ES"/>
        </w:rPr>
      </w:pPr>
      <w:r>
        <w:rPr>
          <w:rFonts w:ascii="Arial" w:eastAsia="Calibri" w:hAnsi="Arial" w:cs="Arial"/>
          <w:sz w:val="22"/>
          <w:lang w:val="es-ES"/>
        </w:rPr>
        <w:tab/>
      </w:r>
      <w:r w:rsidR="002E56FD">
        <w:rPr>
          <w:rFonts w:ascii="Arial" w:eastAsia="Calibri" w:hAnsi="Arial" w:cs="Arial"/>
          <w:sz w:val="22"/>
          <w:lang w:val="es-ES"/>
        </w:rPr>
        <w:t xml:space="preserve">Esta prohibición aplica directamente a las entidades que forman parte del presupuesto general de la nación –no así en las del nivel territorial, salvo norma presupuestal propia o norma de austeridad propia que disponga lo mismo–; no obstante, conforme al parágrafo 2, está condicionada a que el decreto </w:t>
      </w:r>
      <w:r w:rsidR="00DB2AC7">
        <w:rPr>
          <w:rFonts w:ascii="Arial" w:eastAsia="Calibri" w:hAnsi="Arial" w:cs="Arial"/>
          <w:sz w:val="22"/>
          <w:lang w:val="es-ES"/>
        </w:rPr>
        <w:t xml:space="preserve">que liquide el presupuesto cree el rubro de «remuneración servicios técnicos». Por esto, </w:t>
      </w:r>
      <w:r w:rsidR="00DB2AC7">
        <w:rPr>
          <w:rFonts w:ascii="Arial" w:eastAsia="Calibri" w:hAnsi="Arial" w:cs="Arial"/>
          <w:color w:val="000000" w:themeColor="text1"/>
          <w:sz w:val="22"/>
        </w:rPr>
        <w:t xml:space="preserve">considerando que </w:t>
      </w:r>
      <w:r w:rsidR="00DB2AC7" w:rsidRPr="008A638F">
        <w:rPr>
          <w:rFonts w:ascii="Arial" w:hAnsi="Arial" w:cs="Arial"/>
          <w:sz w:val="22"/>
          <w:lang w:val="es-ES"/>
        </w:rPr>
        <w:t xml:space="preserve">el Decreto 2467 de 2018 </w:t>
      </w:r>
      <w:r w:rsidR="00DB2AC7">
        <w:rPr>
          <w:rFonts w:ascii="Arial" w:hAnsi="Arial" w:cs="Arial"/>
          <w:sz w:val="22"/>
          <w:lang w:val="es-ES"/>
        </w:rPr>
        <w:t>no lo hizo</w:t>
      </w:r>
      <w:r w:rsidR="00DB2AC7" w:rsidRPr="008A638F">
        <w:rPr>
          <w:rFonts w:ascii="Arial" w:hAnsi="Arial" w:cs="Arial"/>
          <w:sz w:val="22"/>
          <w:lang w:val="es-ES"/>
        </w:rPr>
        <w:t xml:space="preserve">, en la vigencia de 2019 no se cumplió el requisito </w:t>
      </w:r>
      <w:r w:rsidR="00DB2AC7">
        <w:rPr>
          <w:rFonts w:ascii="Arial" w:hAnsi="Arial" w:cs="Arial"/>
          <w:sz w:val="22"/>
          <w:lang w:val="es-ES"/>
        </w:rPr>
        <w:t>impuesto por</w:t>
      </w:r>
      <w:r w:rsidR="00DB2AC7" w:rsidRPr="008A638F">
        <w:rPr>
          <w:rFonts w:ascii="Arial" w:hAnsi="Arial" w:cs="Arial"/>
          <w:sz w:val="22"/>
          <w:lang w:val="es-ES"/>
        </w:rPr>
        <w:t xml:space="preserve"> el parágrafo 2 del 2.8.4.4.6 del Decreto 1068 de 2015, y por lo tanto en los contratos de prestación de servicios era posible pactar honorarios por un valor mayor a la remuneración mensual del jefe de la entidad</w:t>
      </w:r>
      <w:r w:rsidR="0081556E" w:rsidRPr="0081556E">
        <w:rPr>
          <w:rFonts w:ascii="Arial" w:eastAsia="Calibri" w:hAnsi="Arial" w:cs="Arial"/>
          <w:sz w:val="22"/>
          <w:lang w:val="es-ES"/>
        </w:rPr>
        <w:t>.</w:t>
      </w:r>
    </w:p>
    <w:p w14:paraId="7BAD8739" w14:textId="5EB426A6" w:rsidR="00534840" w:rsidRDefault="00534840" w:rsidP="0081556E">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 </w:t>
      </w:r>
    </w:p>
    <w:p w14:paraId="77A3C794" w14:textId="2E508540" w:rsidR="00DF003F" w:rsidRPr="006C15D5" w:rsidRDefault="005D3D4E" w:rsidP="005F3286">
      <w:pPr>
        <w:ind w:left="709" w:right="709"/>
        <w:jc w:val="both"/>
        <w:rPr>
          <w:rFonts w:ascii="Arial" w:eastAsia="Calibri" w:hAnsi="Arial" w:cs="Arial"/>
          <w:color w:val="000000" w:themeColor="text1"/>
          <w:sz w:val="21"/>
          <w:szCs w:val="21"/>
        </w:rPr>
      </w:pPr>
      <w:proofErr w:type="spellStart"/>
      <w:r w:rsidRPr="005D3D4E">
        <w:rPr>
          <w:rFonts w:ascii="Arial" w:eastAsia="Calibri" w:hAnsi="Arial" w:cs="Arial"/>
          <w:color w:val="000000" w:themeColor="text1"/>
          <w:sz w:val="21"/>
          <w:szCs w:val="21"/>
        </w:rPr>
        <w:t>ii</w:t>
      </w:r>
      <w:proofErr w:type="spellEnd"/>
      <w:r w:rsidRPr="005D3D4E">
        <w:rPr>
          <w:rFonts w:ascii="Arial" w:eastAsia="Calibri" w:hAnsi="Arial" w:cs="Arial"/>
          <w:color w:val="000000" w:themeColor="text1"/>
          <w:sz w:val="21"/>
          <w:szCs w:val="21"/>
        </w:rPr>
        <w:t>)</w:t>
      </w:r>
      <w:r>
        <w:rPr>
          <w:rFonts w:ascii="Arial" w:eastAsia="Calibri" w:hAnsi="Arial" w:cs="Arial"/>
          <w:color w:val="000000" w:themeColor="text1"/>
          <w:sz w:val="21"/>
          <w:szCs w:val="21"/>
        </w:rPr>
        <w:t xml:space="preserve"> </w:t>
      </w:r>
      <w:bookmarkStart w:id="36" w:name="_Hlk45890725"/>
      <w:r w:rsidRPr="005D3D4E">
        <w:rPr>
          <w:rFonts w:ascii="Arial" w:eastAsia="Calibri" w:hAnsi="Arial" w:cs="Arial"/>
          <w:color w:val="000000" w:themeColor="text1"/>
          <w:sz w:val="21"/>
          <w:szCs w:val="21"/>
        </w:rPr>
        <w:t>«¿En vista que el concepto de Remuneración Servicios Técnicos se encontraba consagrado en el presupuesto general de la nación</w:t>
      </w:r>
      <w:r>
        <w:rPr>
          <w:rFonts w:ascii="Arial" w:eastAsia="Calibri" w:hAnsi="Arial" w:cs="Arial"/>
          <w:color w:val="000000" w:themeColor="text1"/>
          <w:sz w:val="21"/>
          <w:szCs w:val="21"/>
        </w:rPr>
        <w:t xml:space="preserve"> [de 2018]</w:t>
      </w:r>
      <w:r w:rsidRPr="005D3D4E">
        <w:rPr>
          <w:rFonts w:ascii="Arial" w:eastAsia="Calibri" w:hAnsi="Arial" w:cs="Arial"/>
          <w:color w:val="000000" w:themeColor="text1"/>
          <w:sz w:val="21"/>
          <w:szCs w:val="21"/>
        </w:rPr>
        <w:t xml:space="preserve"> y al desaparecer ese rubro de acuerdo Decreto 2467 de 2018</w:t>
      </w:r>
      <w:r w:rsidR="009F0E99">
        <w:rPr>
          <w:rFonts w:ascii="Arial" w:eastAsia="Calibri" w:hAnsi="Arial" w:cs="Arial"/>
          <w:color w:val="000000" w:themeColor="text1"/>
          <w:sz w:val="21"/>
          <w:szCs w:val="21"/>
        </w:rPr>
        <w:t xml:space="preserve"> [que liquidó el presupuesto de 2019]</w:t>
      </w:r>
      <w:r w:rsidRPr="005D3D4E">
        <w:rPr>
          <w:rFonts w:ascii="Arial" w:eastAsia="Calibri" w:hAnsi="Arial" w:cs="Arial"/>
          <w:color w:val="000000" w:themeColor="text1"/>
          <w:sz w:val="21"/>
          <w:szCs w:val="21"/>
        </w:rPr>
        <w:t>, esa norma</w:t>
      </w:r>
      <w:r w:rsidR="009123D4">
        <w:rPr>
          <w:rFonts w:ascii="Arial" w:eastAsia="Calibri" w:hAnsi="Arial" w:cs="Arial"/>
          <w:color w:val="000000" w:themeColor="text1"/>
          <w:sz w:val="21"/>
          <w:szCs w:val="21"/>
        </w:rPr>
        <w:t xml:space="preserve"> [es decir, el Decreto 2236 de 2017, artículo </w:t>
      </w:r>
      <w:r w:rsidR="007E6A6B">
        <w:rPr>
          <w:rFonts w:ascii="Arial" w:eastAsia="Calibri" w:hAnsi="Arial" w:cs="Arial"/>
          <w:color w:val="000000" w:themeColor="text1"/>
          <w:sz w:val="21"/>
          <w:szCs w:val="21"/>
        </w:rPr>
        <w:t xml:space="preserve">38] </w:t>
      </w:r>
      <w:r w:rsidRPr="005D3D4E">
        <w:rPr>
          <w:rFonts w:ascii="Arial" w:eastAsia="Calibri" w:hAnsi="Arial" w:cs="Arial"/>
          <w:color w:val="000000" w:themeColor="text1"/>
          <w:sz w:val="21"/>
          <w:szCs w:val="21"/>
        </w:rPr>
        <w:t>se sigue aplicando y bajo qué parámetros?»</w:t>
      </w:r>
      <w:r w:rsidR="00D51B32">
        <w:rPr>
          <w:rFonts w:ascii="Arial" w:eastAsia="Calibri" w:hAnsi="Arial" w:cs="Arial"/>
          <w:color w:val="000000" w:themeColor="text1"/>
          <w:sz w:val="21"/>
          <w:szCs w:val="21"/>
        </w:rPr>
        <w:t xml:space="preserve"> (Corchetes fuera de texto)</w:t>
      </w:r>
      <w:bookmarkEnd w:id="36"/>
      <w:r w:rsidR="00DF003F" w:rsidRPr="00DF003F">
        <w:rPr>
          <w:rFonts w:ascii="Arial" w:eastAsia="Calibri" w:hAnsi="Arial" w:cs="Arial"/>
          <w:color w:val="000000" w:themeColor="text1"/>
          <w:sz w:val="21"/>
          <w:szCs w:val="21"/>
        </w:rPr>
        <w:t>.</w:t>
      </w:r>
    </w:p>
    <w:p w14:paraId="4A994FEA" w14:textId="77777777" w:rsidR="005F3286" w:rsidRDefault="005F3286" w:rsidP="005F3286">
      <w:pPr>
        <w:spacing w:line="276" w:lineRule="auto"/>
        <w:jc w:val="both"/>
        <w:rPr>
          <w:rFonts w:ascii="Arial" w:eastAsia="Calibri" w:hAnsi="Arial" w:cs="Arial"/>
          <w:color w:val="000000" w:themeColor="text1"/>
          <w:sz w:val="22"/>
        </w:rPr>
      </w:pPr>
    </w:p>
    <w:p w14:paraId="66D43477" w14:textId="77777777" w:rsidR="004A1739" w:rsidRDefault="005D3D4E" w:rsidP="009A5D1C">
      <w:pPr>
        <w:spacing w:after="120" w:line="276" w:lineRule="auto"/>
        <w:jc w:val="both"/>
        <w:rPr>
          <w:rFonts w:ascii="Arial" w:hAnsi="Arial" w:cs="Arial"/>
          <w:sz w:val="22"/>
          <w:lang w:val="es-ES"/>
        </w:rPr>
      </w:pPr>
      <w:r>
        <w:rPr>
          <w:rFonts w:ascii="Arial" w:eastAsia="Calibri" w:hAnsi="Arial" w:cs="Arial"/>
          <w:sz w:val="22"/>
          <w:lang w:val="es-ES"/>
        </w:rPr>
        <w:t>Como se explicó en la respuesta anterior, la prohibición d</w:t>
      </w:r>
      <w:r w:rsidRPr="008A638F">
        <w:rPr>
          <w:rFonts w:ascii="Arial" w:hAnsi="Arial" w:cs="Arial"/>
          <w:sz w:val="22"/>
          <w:lang w:val="es-ES"/>
        </w:rPr>
        <w:t xml:space="preserve">el </w:t>
      </w:r>
      <w:proofErr w:type="spellStart"/>
      <w:r w:rsidRPr="008A638F">
        <w:rPr>
          <w:rFonts w:ascii="Arial" w:hAnsi="Arial" w:cs="Arial"/>
          <w:sz w:val="22"/>
          <w:lang w:val="es-ES"/>
        </w:rPr>
        <w:t>artículo</w:t>
      </w:r>
      <w:proofErr w:type="spellEnd"/>
      <w:r w:rsidRPr="008A638F">
        <w:rPr>
          <w:rFonts w:ascii="Arial" w:hAnsi="Arial" w:cs="Arial"/>
          <w:sz w:val="22"/>
          <w:lang w:val="es-ES"/>
        </w:rPr>
        <w:t xml:space="preserve"> 2.8.4.4.6 del Decreto 1068 de 2015</w:t>
      </w:r>
      <w:r>
        <w:rPr>
          <w:rFonts w:ascii="Arial" w:hAnsi="Arial" w:cs="Arial"/>
          <w:sz w:val="22"/>
          <w:lang w:val="es-ES"/>
        </w:rPr>
        <w:t xml:space="preserve"> está supe</w:t>
      </w:r>
      <w:r w:rsidR="007E6A6B">
        <w:rPr>
          <w:rFonts w:ascii="Arial" w:hAnsi="Arial" w:cs="Arial"/>
          <w:sz w:val="22"/>
          <w:lang w:val="es-ES"/>
        </w:rPr>
        <w:t>ditada al cumplimiento de lo dispuesto en el parágrafo 2,</w:t>
      </w:r>
      <w:r w:rsidR="00D51B32">
        <w:rPr>
          <w:rFonts w:ascii="Arial" w:hAnsi="Arial" w:cs="Arial"/>
          <w:sz w:val="22"/>
          <w:lang w:val="es-ES"/>
        </w:rPr>
        <w:t xml:space="preserve"> pues se aplica a los servicios comprendidos en el concepto de «remuneración servicios técnicos» desarrollado en el de</w:t>
      </w:r>
      <w:r w:rsidR="001A68AB">
        <w:rPr>
          <w:rFonts w:ascii="Arial" w:hAnsi="Arial" w:cs="Arial"/>
          <w:sz w:val="22"/>
          <w:lang w:val="es-ES"/>
        </w:rPr>
        <w:t>creto</w:t>
      </w:r>
      <w:r w:rsidR="00D51B32">
        <w:rPr>
          <w:rFonts w:ascii="Arial" w:hAnsi="Arial" w:cs="Arial"/>
          <w:sz w:val="22"/>
          <w:lang w:val="es-ES"/>
        </w:rPr>
        <w:t xml:space="preserve"> de liquidación del presupuesto</w:t>
      </w:r>
      <w:r w:rsidR="007E6A6B">
        <w:rPr>
          <w:rFonts w:ascii="Arial" w:hAnsi="Arial" w:cs="Arial"/>
          <w:sz w:val="22"/>
          <w:lang w:val="es-ES"/>
        </w:rPr>
        <w:t xml:space="preserve">. Dado que </w:t>
      </w:r>
      <w:r w:rsidR="001A68AB">
        <w:rPr>
          <w:rFonts w:ascii="Arial" w:hAnsi="Arial" w:cs="Arial"/>
          <w:sz w:val="22"/>
          <w:lang w:val="es-ES"/>
        </w:rPr>
        <w:t xml:space="preserve">este último se rige por </w:t>
      </w:r>
      <w:r w:rsidR="001A68AB">
        <w:rPr>
          <w:rFonts w:ascii="Arial" w:hAnsi="Arial" w:cs="Arial"/>
          <w:sz w:val="22"/>
          <w:lang w:val="es-ES"/>
        </w:rPr>
        <w:lastRenderedPageBreak/>
        <w:t>el principio de anualidad, no es posible fundamentar la prohibición en el Decreto 2236 de 2017,</w:t>
      </w:r>
      <w:r w:rsidR="004A1739">
        <w:rPr>
          <w:rFonts w:ascii="Arial" w:hAnsi="Arial" w:cs="Arial"/>
          <w:sz w:val="22"/>
          <w:lang w:val="es-ES"/>
        </w:rPr>
        <w:t xml:space="preserve"> referido a la vigencia fiscal de 2018,</w:t>
      </w:r>
      <w:r w:rsidR="001A68AB">
        <w:rPr>
          <w:rFonts w:ascii="Arial" w:hAnsi="Arial" w:cs="Arial"/>
          <w:sz w:val="22"/>
          <w:lang w:val="es-ES"/>
        </w:rPr>
        <w:t xml:space="preserve"> ya que el presupuesto de </w:t>
      </w:r>
      <w:r w:rsidR="004A1739">
        <w:rPr>
          <w:rFonts w:ascii="Arial" w:hAnsi="Arial" w:cs="Arial"/>
          <w:sz w:val="22"/>
          <w:lang w:val="es-ES"/>
        </w:rPr>
        <w:t>2020</w:t>
      </w:r>
      <w:r w:rsidR="001A68AB">
        <w:rPr>
          <w:rFonts w:ascii="Arial" w:hAnsi="Arial" w:cs="Arial"/>
          <w:sz w:val="22"/>
          <w:lang w:val="es-ES"/>
        </w:rPr>
        <w:t xml:space="preserve"> se liquidó en el Decreto </w:t>
      </w:r>
      <w:r w:rsidR="00071079">
        <w:rPr>
          <w:rFonts w:ascii="Arial" w:hAnsi="Arial" w:cs="Arial"/>
          <w:sz w:val="22"/>
          <w:lang w:val="es-ES"/>
        </w:rPr>
        <w:t>2411 de 2019</w:t>
      </w:r>
      <w:r w:rsidR="004A1739">
        <w:rPr>
          <w:rFonts w:ascii="Arial" w:hAnsi="Arial" w:cs="Arial"/>
          <w:sz w:val="22"/>
          <w:lang w:val="es-ES"/>
        </w:rPr>
        <w:t>.</w:t>
      </w:r>
    </w:p>
    <w:p w14:paraId="5E8F7A6F" w14:textId="3E66ACA1" w:rsidR="004A1739" w:rsidRDefault="004A1739" w:rsidP="009A5D1C">
      <w:pPr>
        <w:spacing w:after="120" w:line="276" w:lineRule="auto"/>
        <w:jc w:val="both"/>
        <w:rPr>
          <w:rFonts w:ascii="Arial" w:hAnsi="Arial" w:cs="Arial"/>
          <w:sz w:val="22"/>
          <w:lang w:val="es-ES"/>
        </w:rPr>
      </w:pPr>
      <w:r>
        <w:rPr>
          <w:rFonts w:ascii="Arial" w:hAnsi="Arial" w:cs="Arial"/>
          <w:sz w:val="22"/>
          <w:lang w:val="es-ES"/>
        </w:rPr>
        <w:tab/>
        <w:t xml:space="preserve">Por tanto, en la vigencia fiscal </w:t>
      </w:r>
      <w:r w:rsidR="00BF1942">
        <w:rPr>
          <w:rFonts w:ascii="Arial" w:hAnsi="Arial" w:cs="Arial"/>
          <w:sz w:val="22"/>
          <w:lang w:val="es-ES"/>
        </w:rPr>
        <w:t>de 2020</w:t>
      </w:r>
      <w:r>
        <w:rPr>
          <w:rFonts w:ascii="Arial" w:hAnsi="Arial" w:cs="Arial"/>
          <w:sz w:val="22"/>
          <w:lang w:val="es-ES"/>
        </w:rPr>
        <w:t xml:space="preserve"> </w:t>
      </w:r>
      <w:r w:rsidRPr="004A1739">
        <w:rPr>
          <w:rFonts w:ascii="Arial" w:hAnsi="Arial" w:cs="Arial"/>
          <w:sz w:val="22"/>
          <w:lang w:val="es-ES"/>
        </w:rPr>
        <w:t>nuevamente aplica el límite del valor de los honorarios para los contratos de prestación de servicios, por dos (2) razones. Por un lado, porque el numeral «02» del artículo 35 del Decreto 2411 de 2019 prohíbe expresamente pactarlos por un valor mayor al de la remuneración mensual del jefe de la entidad, y por otra parte, porque el numeral «02 02» de la misma disposición lo ratifica, al remitirse expresamente al artículo 2.8.4.4.6 del Decreto 1068 de 2015</w:t>
      </w:r>
      <w:r>
        <w:rPr>
          <w:rFonts w:ascii="Arial" w:hAnsi="Arial" w:cs="Arial"/>
          <w:sz w:val="22"/>
          <w:lang w:val="es-ES"/>
        </w:rPr>
        <w:t>.</w:t>
      </w:r>
    </w:p>
    <w:p w14:paraId="4DC84AD1" w14:textId="1E9B020D" w:rsidR="005D3D4E" w:rsidRDefault="004A1739" w:rsidP="00546D85">
      <w:pPr>
        <w:spacing w:line="276" w:lineRule="auto"/>
        <w:jc w:val="both"/>
        <w:rPr>
          <w:rFonts w:ascii="Arial" w:eastAsia="Calibri" w:hAnsi="Arial" w:cs="Arial"/>
          <w:sz w:val="22"/>
          <w:lang w:val="es-ES"/>
        </w:rPr>
      </w:pPr>
      <w:r>
        <w:rPr>
          <w:rFonts w:ascii="Arial" w:hAnsi="Arial" w:cs="Arial"/>
          <w:sz w:val="22"/>
          <w:lang w:val="es-ES"/>
        </w:rPr>
        <w:tab/>
        <w:t xml:space="preserve">De esta manera, </w:t>
      </w:r>
      <w:r w:rsidR="006B559D">
        <w:rPr>
          <w:rFonts w:ascii="Arial" w:hAnsi="Arial" w:cs="Arial"/>
          <w:sz w:val="22"/>
          <w:lang w:val="es-ES"/>
        </w:rPr>
        <w:t>p</w:t>
      </w:r>
      <w:r w:rsidR="006B559D" w:rsidRPr="006B559D">
        <w:rPr>
          <w:rFonts w:ascii="Arial" w:hAnsi="Arial" w:cs="Arial"/>
          <w:sz w:val="22"/>
          <w:lang w:val="es-ES"/>
        </w:rPr>
        <w:t>ara las entidades incluidas en el artículo 3 del Decreto 2411 de 2019 –es decir, «[…] para los órganos que conforman el Presupuesto General de la Nación, y para los recursos de la Nación asignados a las Empresas Industriales y Comerciales del Estado y a las Sociedades de Economía Mixta con el régimen de aquellas»–, el límite de los honorarios para los contratos de prestación de servicios se fundamenta actualmente tanto en numeral «02» como en el numeral «02 02» del artículo 35, y además en el artículo 2.8.4.4.6 del Decreto 1068 de 2015</w:t>
      </w:r>
      <w:r>
        <w:rPr>
          <w:rFonts w:ascii="Arial" w:hAnsi="Arial" w:cs="Arial"/>
          <w:sz w:val="22"/>
          <w:lang w:val="es-ES"/>
        </w:rPr>
        <w:t>.</w:t>
      </w:r>
      <w:r w:rsidR="007E6A6B">
        <w:rPr>
          <w:rFonts w:ascii="Arial" w:hAnsi="Arial" w:cs="Arial"/>
          <w:sz w:val="22"/>
          <w:lang w:val="es-ES"/>
        </w:rPr>
        <w:t xml:space="preserve">  </w:t>
      </w:r>
      <w:r w:rsidR="005D3D4E">
        <w:rPr>
          <w:rFonts w:ascii="Arial" w:eastAsia="Calibri" w:hAnsi="Arial" w:cs="Arial"/>
          <w:sz w:val="22"/>
          <w:lang w:val="es-ES"/>
        </w:rPr>
        <w:t xml:space="preserve"> </w:t>
      </w:r>
    </w:p>
    <w:p w14:paraId="52470025" w14:textId="77777777" w:rsidR="00546D85" w:rsidRDefault="00DF3BFA" w:rsidP="00546D85">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 </w:t>
      </w:r>
      <w:r>
        <w:rPr>
          <w:rFonts w:ascii="Arial" w:hAnsi="Arial" w:cs="Arial"/>
          <w:sz w:val="22"/>
          <w:lang w:val="es-ES"/>
        </w:rPr>
        <w:t xml:space="preserve"> </w:t>
      </w:r>
      <w:r w:rsidR="00BF45E5">
        <w:rPr>
          <w:rFonts w:ascii="Arial" w:hAnsi="Arial" w:cs="Arial"/>
          <w:sz w:val="22"/>
          <w:lang w:val="es-ES"/>
        </w:rPr>
        <w:t xml:space="preserve">   </w:t>
      </w:r>
      <w:r w:rsidR="00C960C5">
        <w:rPr>
          <w:rFonts w:ascii="Arial" w:hAnsi="Arial" w:cs="Arial"/>
          <w:sz w:val="22"/>
          <w:lang w:val="es-ES"/>
        </w:rPr>
        <w:t xml:space="preserve"> </w:t>
      </w:r>
      <w:r w:rsidR="00546D85">
        <w:rPr>
          <w:rFonts w:ascii="Arial" w:eastAsia="Calibri" w:hAnsi="Arial" w:cs="Arial"/>
          <w:color w:val="000000" w:themeColor="text1"/>
          <w:sz w:val="22"/>
        </w:rPr>
        <w:t xml:space="preserve"> </w:t>
      </w:r>
    </w:p>
    <w:p w14:paraId="08DD7F82" w14:textId="0CFA3492" w:rsidR="00546D85" w:rsidRPr="006C15D5" w:rsidRDefault="00546D85" w:rsidP="00546D85">
      <w:pPr>
        <w:ind w:left="709" w:right="709"/>
        <w:jc w:val="both"/>
        <w:rPr>
          <w:rFonts w:ascii="Arial" w:eastAsia="Calibri" w:hAnsi="Arial" w:cs="Arial"/>
          <w:color w:val="000000" w:themeColor="text1"/>
          <w:sz w:val="21"/>
          <w:szCs w:val="21"/>
        </w:rPr>
      </w:pPr>
      <w:proofErr w:type="spellStart"/>
      <w:r w:rsidRPr="00546D85">
        <w:rPr>
          <w:rFonts w:ascii="Arial" w:eastAsia="Calibri" w:hAnsi="Arial" w:cs="Arial"/>
          <w:color w:val="000000" w:themeColor="text1"/>
          <w:sz w:val="21"/>
          <w:szCs w:val="21"/>
        </w:rPr>
        <w:t>iii</w:t>
      </w:r>
      <w:proofErr w:type="spellEnd"/>
      <w:r w:rsidRPr="00546D85">
        <w:rPr>
          <w:rFonts w:ascii="Arial" w:eastAsia="Calibri" w:hAnsi="Arial" w:cs="Arial"/>
          <w:color w:val="000000" w:themeColor="text1"/>
          <w:sz w:val="21"/>
          <w:szCs w:val="21"/>
        </w:rPr>
        <w:t>) «¿La limitación consagrada en el Decreto 2467 de 2018</w:t>
      </w:r>
      <w:r w:rsidR="008830FE">
        <w:rPr>
          <w:rFonts w:ascii="Arial" w:eastAsia="Calibri" w:hAnsi="Arial" w:cs="Arial"/>
          <w:color w:val="000000" w:themeColor="text1"/>
          <w:sz w:val="21"/>
          <w:szCs w:val="21"/>
        </w:rPr>
        <w:t xml:space="preserve"> (sic)</w:t>
      </w:r>
      <w:r w:rsidRPr="00546D85">
        <w:rPr>
          <w:rFonts w:ascii="Arial" w:eastAsia="Calibri" w:hAnsi="Arial" w:cs="Arial"/>
          <w:color w:val="000000" w:themeColor="text1"/>
          <w:sz w:val="21"/>
          <w:szCs w:val="21"/>
        </w:rPr>
        <w:t>, aplicaba o no a las entidades territoriales o es exclusiva de entidades de orden nacional?»</w:t>
      </w:r>
      <w:r w:rsidRPr="00DF003F">
        <w:rPr>
          <w:rFonts w:ascii="Arial" w:eastAsia="Calibri" w:hAnsi="Arial" w:cs="Arial"/>
          <w:color w:val="000000" w:themeColor="text1"/>
          <w:sz w:val="21"/>
          <w:szCs w:val="21"/>
        </w:rPr>
        <w:t>.</w:t>
      </w:r>
    </w:p>
    <w:p w14:paraId="34715F91" w14:textId="77777777" w:rsidR="00546D85" w:rsidRDefault="00546D85" w:rsidP="00546D85">
      <w:pPr>
        <w:spacing w:line="276" w:lineRule="auto"/>
        <w:jc w:val="both"/>
        <w:rPr>
          <w:rFonts w:ascii="Arial" w:eastAsia="Calibri" w:hAnsi="Arial" w:cs="Arial"/>
          <w:color w:val="000000" w:themeColor="text1"/>
          <w:sz w:val="22"/>
        </w:rPr>
      </w:pPr>
    </w:p>
    <w:p w14:paraId="3CD317F1" w14:textId="3DBD4503" w:rsidR="008830FE" w:rsidRPr="00F04FDA" w:rsidRDefault="00D52AFC" w:rsidP="00F66E31">
      <w:pPr>
        <w:spacing w:line="276" w:lineRule="auto"/>
        <w:jc w:val="both"/>
        <w:rPr>
          <w:rFonts w:ascii="Arial" w:hAnsi="Arial" w:cs="Arial"/>
          <w:sz w:val="22"/>
          <w:lang w:val="es-ES"/>
        </w:rPr>
      </w:pPr>
      <w:r>
        <w:rPr>
          <w:rFonts w:ascii="Arial" w:eastAsia="Calibri" w:hAnsi="Arial" w:cs="Arial"/>
          <w:sz w:val="22"/>
          <w:lang w:val="es-ES"/>
        </w:rPr>
        <w:t xml:space="preserve">Se reitera que </w:t>
      </w:r>
      <w:r w:rsidRPr="00D52AFC">
        <w:rPr>
          <w:rFonts w:ascii="Arial" w:eastAsia="Calibri" w:hAnsi="Arial" w:cs="Arial"/>
          <w:sz w:val="22"/>
          <w:lang w:val="es-ES"/>
        </w:rPr>
        <w:t xml:space="preserve">el Decreto 2467 de 2018, especialmente, el artículo 38, no incluía alguna excepción para la celebración de contratos de prestación de servicios, pues </w:t>
      </w:r>
      <w:r w:rsidR="008830FE" w:rsidRPr="008830FE">
        <w:rPr>
          <w:rFonts w:ascii="Arial" w:eastAsia="Calibri" w:hAnsi="Arial" w:cs="Arial"/>
          <w:sz w:val="22"/>
          <w:lang w:val="es-ES"/>
        </w:rPr>
        <w:t>la prohibición de pactar honorarios por un valor mayor a la remuneración mensual de jefe de la entidad se fundamenta en el artículo 2.8.4.4.6 del Decreto 1068 de 2015</w:t>
      </w:r>
      <w:r w:rsidR="008830FE">
        <w:rPr>
          <w:rFonts w:ascii="Arial" w:eastAsia="Calibri" w:hAnsi="Arial" w:cs="Arial"/>
          <w:sz w:val="22"/>
          <w:lang w:val="es-ES"/>
        </w:rPr>
        <w:t>.</w:t>
      </w:r>
      <w:r w:rsidR="00CF272A">
        <w:rPr>
          <w:rFonts w:ascii="Arial" w:hAnsi="Arial" w:cs="Arial"/>
          <w:sz w:val="22"/>
          <w:lang w:val="es-ES"/>
        </w:rPr>
        <w:t xml:space="preserve"> </w:t>
      </w:r>
      <w:r w:rsidR="008830FE" w:rsidRPr="009E2016">
        <w:rPr>
          <w:rFonts w:ascii="Arial" w:hAnsi="Arial" w:cs="Arial"/>
          <w:sz w:val="22"/>
          <w:lang w:val="es-ES"/>
        </w:rPr>
        <w:t xml:space="preserve">Este Decreto, </w:t>
      </w:r>
      <w:r w:rsidR="00F04FDA" w:rsidRPr="009E2016">
        <w:rPr>
          <w:rFonts w:ascii="Arial" w:hAnsi="Arial" w:cs="Arial"/>
          <w:sz w:val="22"/>
          <w:lang w:val="es-ES"/>
        </w:rPr>
        <w:t xml:space="preserve">en el artículo 2.8.4.1.2, dispone que «Las entidades territoriales </w:t>
      </w:r>
      <w:proofErr w:type="spellStart"/>
      <w:r w:rsidR="00F04FDA" w:rsidRPr="009E2016">
        <w:rPr>
          <w:rFonts w:ascii="Arial" w:hAnsi="Arial" w:cs="Arial"/>
          <w:sz w:val="22"/>
          <w:lang w:val="es-ES"/>
        </w:rPr>
        <w:t>adoptarán</w:t>
      </w:r>
      <w:proofErr w:type="spellEnd"/>
      <w:r w:rsidR="00F04FDA" w:rsidRPr="009E2016">
        <w:rPr>
          <w:rFonts w:ascii="Arial" w:hAnsi="Arial" w:cs="Arial"/>
          <w:sz w:val="22"/>
          <w:lang w:val="es-ES"/>
        </w:rPr>
        <w:t xml:space="preserve"> medidas equivalentes a las </w:t>
      </w:r>
      <w:proofErr w:type="spellStart"/>
      <w:r w:rsidR="00F04FDA" w:rsidRPr="009E2016">
        <w:rPr>
          <w:rFonts w:ascii="Arial" w:hAnsi="Arial" w:cs="Arial"/>
          <w:sz w:val="22"/>
          <w:lang w:val="es-ES"/>
        </w:rPr>
        <w:t>aqui</w:t>
      </w:r>
      <w:proofErr w:type="spellEnd"/>
      <w:r w:rsidR="00F04FDA" w:rsidRPr="009E2016">
        <w:rPr>
          <w:rFonts w:ascii="Arial" w:hAnsi="Arial" w:cs="Arial"/>
          <w:sz w:val="22"/>
          <w:lang w:val="es-ES"/>
        </w:rPr>
        <w:t xml:space="preserve">́ dispuestas en sus organizaciones administrativas. (Art. 2 Decreto 1737 de 1998)». Esto implica que el Decreto 1068 de 2015 –es decir, el Decreto 1737 de 1998, con sus modificaciones– aplica a los organismos, entidades, entes </w:t>
      </w:r>
      <w:proofErr w:type="spellStart"/>
      <w:r w:rsidR="00F04FDA" w:rsidRPr="009E2016">
        <w:rPr>
          <w:rFonts w:ascii="Arial" w:hAnsi="Arial" w:cs="Arial"/>
          <w:sz w:val="22"/>
          <w:lang w:val="es-ES"/>
        </w:rPr>
        <w:t>públicos</w:t>
      </w:r>
      <w:proofErr w:type="spellEnd"/>
      <w:r w:rsidR="00F04FDA" w:rsidRPr="009E2016">
        <w:rPr>
          <w:rFonts w:ascii="Arial" w:hAnsi="Arial" w:cs="Arial"/>
          <w:sz w:val="22"/>
          <w:lang w:val="es-ES"/>
        </w:rPr>
        <w:t xml:space="preserve"> y personas </w:t>
      </w:r>
      <w:proofErr w:type="spellStart"/>
      <w:r w:rsidR="00F04FDA" w:rsidRPr="009E2016">
        <w:rPr>
          <w:rFonts w:ascii="Arial" w:hAnsi="Arial" w:cs="Arial"/>
          <w:sz w:val="22"/>
          <w:lang w:val="es-ES"/>
        </w:rPr>
        <w:t>jurídicas</w:t>
      </w:r>
      <w:proofErr w:type="spellEnd"/>
      <w:r w:rsidR="00F04FDA" w:rsidRPr="009E2016">
        <w:rPr>
          <w:rFonts w:ascii="Arial" w:hAnsi="Arial" w:cs="Arial"/>
          <w:sz w:val="22"/>
          <w:lang w:val="es-ES"/>
        </w:rPr>
        <w:t xml:space="preserve"> que financien sus gastos con recursos del tesoro público de la nación, sin incluir a las entidades territoriales, salvo que ellas dicten normas equivalentes para sus administraciones</w:t>
      </w:r>
      <w:r w:rsidR="008830FE" w:rsidRPr="009E2016">
        <w:rPr>
          <w:rFonts w:ascii="Arial" w:hAnsi="Arial" w:cs="Arial"/>
          <w:sz w:val="22"/>
          <w:lang w:val="es-ES"/>
        </w:rPr>
        <w:t>.</w:t>
      </w:r>
    </w:p>
    <w:p w14:paraId="3C2E6A0E" w14:textId="77777777" w:rsidR="003572AA" w:rsidRDefault="003572AA" w:rsidP="003572AA">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 </w:t>
      </w:r>
      <w:r>
        <w:rPr>
          <w:rFonts w:ascii="Arial" w:hAnsi="Arial" w:cs="Arial"/>
          <w:sz w:val="22"/>
          <w:lang w:val="es-ES"/>
        </w:rPr>
        <w:t xml:space="preserve">     </w:t>
      </w:r>
      <w:r>
        <w:rPr>
          <w:rFonts w:ascii="Arial" w:eastAsia="Calibri" w:hAnsi="Arial" w:cs="Arial"/>
          <w:color w:val="000000" w:themeColor="text1"/>
          <w:sz w:val="22"/>
        </w:rPr>
        <w:t xml:space="preserve"> </w:t>
      </w:r>
    </w:p>
    <w:p w14:paraId="5BA77932" w14:textId="26CE2C44" w:rsidR="003572AA" w:rsidRPr="006C15D5" w:rsidRDefault="003572AA" w:rsidP="003572AA">
      <w:pPr>
        <w:ind w:left="709" w:right="709"/>
        <w:jc w:val="both"/>
        <w:rPr>
          <w:rFonts w:ascii="Arial" w:eastAsia="Calibri" w:hAnsi="Arial" w:cs="Arial"/>
          <w:color w:val="000000" w:themeColor="text1"/>
          <w:sz w:val="21"/>
          <w:szCs w:val="21"/>
        </w:rPr>
      </w:pPr>
      <w:proofErr w:type="spellStart"/>
      <w:r w:rsidRPr="003572AA">
        <w:rPr>
          <w:rFonts w:ascii="Arial" w:eastAsia="Calibri" w:hAnsi="Arial" w:cs="Arial"/>
          <w:color w:val="000000" w:themeColor="text1"/>
          <w:sz w:val="21"/>
          <w:szCs w:val="21"/>
        </w:rPr>
        <w:t>iv</w:t>
      </w:r>
      <w:proofErr w:type="spellEnd"/>
      <w:r w:rsidRPr="003572AA">
        <w:rPr>
          <w:rFonts w:ascii="Arial" w:eastAsia="Calibri" w:hAnsi="Arial" w:cs="Arial"/>
          <w:color w:val="000000" w:themeColor="text1"/>
          <w:sz w:val="21"/>
          <w:szCs w:val="21"/>
        </w:rPr>
        <w:t>) «¿La limitación aplica a todos los contratos de prestación de servicios?»</w:t>
      </w:r>
      <w:r w:rsidRPr="00DF003F">
        <w:rPr>
          <w:rFonts w:ascii="Arial" w:eastAsia="Calibri" w:hAnsi="Arial" w:cs="Arial"/>
          <w:color w:val="000000" w:themeColor="text1"/>
          <w:sz w:val="21"/>
          <w:szCs w:val="21"/>
        </w:rPr>
        <w:t>.</w:t>
      </w:r>
    </w:p>
    <w:p w14:paraId="42E15266" w14:textId="77777777" w:rsidR="003572AA" w:rsidRDefault="003572AA" w:rsidP="003572AA">
      <w:pPr>
        <w:spacing w:line="276" w:lineRule="auto"/>
        <w:jc w:val="both"/>
        <w:rPr>
          <w:rFonts w:ascii="Arial" w:eastAsia="Calibri" w:hAnsi="Arial" w:cs="Arial"/>
          <w:color w:val="000000" w:themeColor="text1"/>
          <w:sz w:val="22"/>
        </w:rPr>
      </w:pPr>
    </w:p>
    <w:p w14:paraId="5922E7B9" w14:textId="163E6324" w:rsidR="003572AA" w:rsidRDefault="003572AA" w:rsidP="003572AA">
      <w:pPr>
        <w:spacing w:after="120" w:line="276" w:lineRule="auto"/>
        <w:jc w:val="both"/>
        <w:rPr>
          <w:rFonts w:ascii="Arial" w:hAnsi="Arial" w:cs="Arial"/>
          <w:sz w:val="22"/>
          <w:lang w:val="es-ES"/>
        </w:rPr>
      </w:pPr>
      <w:r>
        <w:rPr>
          <w:rFonts w:ascii="Arial" w:eastAsia="Calibri" w:hAnsi="Arial" w:cs="Arial"/>
          <w:sz w:val="22"/>
          <w:lang w:val="es-ES"/>
        </w:rPr>
        <w:t xml:space="preserve">Siempre que se cumpla la condición </w:t>
      </w:r>
      <w:r w:rsidR="008E295E">
        <w:rPr>
          <w:rFonts w:ascii="Arial" w:eastAsia="Calibri" w:hAnsi="Arial" w:cs="Arial"/>
          <w:sz w:val="22"/>
          <w:lang w:val="es-ES"/>
        </w:rPr>
        <w:t>prevista</w:t>
      </w:r>
      <w:r>
        <w:rPr>
          <w:rFonts w:ascii="Arial" w:eastAsia="Calibri" w:hAnsi="Arial" w:cs="Arial"/>
          <w:sz w:val="22"/>
          <w:lang w:val="es-ES"/>
        </w:rPr>
        <w:t xml:space="preserve"> en el parágrafo 2, la prohibición</w:t>
      </w:r>
      <w:r w:rsidRPr="008830FE">
        <w:rPr>
          <w:rFonts w:ascii="Arial" w:eastAsia="Calibri" w:hAnsi="Arial" w:cs="Arial"/>
          <w:sz w:val="22"/>
          <w:lang w:val="es-ES"/>
        </w:rPr>
        <w:t xml:space="preserve"> </w:t>
      </w:r>
      <w:r>
        <w:rPr>
          <w:rFonts w:ascii="Arial" w:eastAsia="Calibri" w:hAnsi="Arial" w:cs="Arial"/>
          <w:sz w:val="22"/>
          <w:lang w:val="es-ES"/>
        </w:rPr>
        <w:t>d</w:t>
      </w:r>
      <w:r w:rsidRPr="008830FE">
        <w:rPr>
          <w:rFonts w:ascii="Arial" w:eastAsia="Calibri" w:hAnsi="Arial" w:cs="Arial"/>
          <w:sz w:val="22"/>
          <w:lang w:val="es-ES"/>
        </w:rPr>
        <w:t>el artículo 2.8.4.4.6 del Decreto 1068 de 2015</w:t>
      </w:r>
      <w:r w:rsidR="008E295E">
        <w:rPr>
          <w:rFonts w:ascii="Arial" w:eastAsia="Calibri" w:hAnsi="Arial" w:cs="Arial"/>
          <w:sz w:val="22"/>
          <w:lang w:val="es-ES"/>
        </w:rPr>
        <w:t xml:space="preserve"> se aplica a los servicios </w:t>
      </w:r>
      <w:r w:rsidR="006732E8">
        <w:rPr>
          <w:rFonts w:ascii="Arial" w:eastAsia="Calibri" w:hAnsi="Arial" w:cs="Arial"/>
          <w:sz w:val="22"/>
          <w:lang w:val="es-ES"/>
        </w:rPr>
        <w:t xml:space="preserve">personales </w:t>
      </w:r>
      <w:r w:rsidR="00855B97">
        <w:rPr>
          <w:rFonts w:ascii="Arial" w:eastAsia="Calibri" w:hAnsi="Arial" w:cs="Arial"/>
          <w:sz w:val="22"/>
          <w:lang w:val="es-ES"/>
        </w:rPr>
        <w:t xml:space="preserve">que se identifiquen como </w:t>
      </w:r>
      <w:r w:rsidR="008E295E">
        <w:rPr>
          <w:rFonts w:ascii="Arial" w:eastAsia="Calibri" w:hAnsi="Arial" w:cs="Arial"/>
          <w:sz w:val="22"/>
          <w:lang w:val="es-ES"/>
        </w:rPr>
        <w:t xml:space="preserve">calificados y altamente calificados. </w:t>
      </w:r>
      <w:r w:rsidR="008E295E">
        <w:rPr>
          <w:rFonts w:ascii="Arial" w:hAnsi="Arial" w:cs="Arial"/>
          <w:sz w:val="22"/>
          <w:lang w:val="es-ES"/>
        </w:rPr>
        <w:t>L</w:t>
      </w:r>
      <w:r w:rsidR="008E295E" w:rsidRPr="000D2130">
        <w:rPr>
          <w:rFonts w:ascii="Arial" w:hAnsi="Arial" w:cs="Arial"/>
          <w:sz w:val="22"/>
          <w:lang w:val="es-ES"/>
        </w:rPr>
        <w:t>os «servicios personales calificados»</w:t>
      </w:r>
      <w:r w:rsidR="003E738E">
        <w:rPr>
          <w:rFonts w:ascii="Arial" w:hAnsi="Arial" w:cs="Arial"/>
          <w:sz w:val="22"/>
          <w:lang w:val="es-ES"/>
        </w:rPr>
        <w:t xml:space="preserve"> </w:t>
      </w:r>
      <w:r w:rsidR="008E295E" w:rsidRPr="000D2130">
        <w:rPr>
          <w:rFonts w:ascii="Arial" w:hAnsi="Arial" w:cs="Arial"/>
          <w:sz w:val="22"/>
          <w:lang w:val="es-ES"/>
        </w:rPr>
        <w:t xml:space="preserve">no puede superar la remuneración total mensual establecida para el jefe de la entidad, la cual –conforme al parágrafo primero– no incluye los factores prestacionales; mientras que los «servicios personales altamente calificados», esto es, aquellos de alto nivel de especialidad, complejidad y detalle que cumplen los requisitos del parágrafo tercero, inciso </w:t>
      </w:r>
      <w:r w:rsidR="008E295E" w:rsidRPr="000D2130">
        <w:rPr>
          <w:rFonts w:ascii="Arial" w:hAnsi="Arial" w:cs="Arial"/>
          <w:sz w:val="22"/>
          <w:lang w:val="es-ES"/>
        </w:rPr>
        <w:lastRenderedPageBreak/>
        <w:t>segundo, pueden superar la remuneración mensual total mensual del jefe de la entidad, pero sin sobrepasar la suma de este valor con los factores prestacionales y las contribuciones inherentes a la nómina, relacionadas con seguridad social y parafiscales a cargo del empleador.</w:t>
      </w:r>
    </w:p>
    <w:p w14:paraId="7968FE21" w14:textId="2606F251" w:rsidR="00C6679A" w:rsidRDefault="00C6679A" w:rsidP="003572AA">
      <w:pPr>
        <w:spacing w:after="120" w:line="276" w:lineRule="auto"/>
        <w:jc w:val="both"/>
        <w:rPr>
          <w:rFonts w:ascii="Arial" w:eastAsia="Calibri" w:hAnsi="Arial" w:cs="Arial"/>
          <w:sz w:val="22"/>
          <w:lang w:val="es-ES"/>
        </w:rPr>
      </w:pPr>
      <w:r>
        <w:rPr>
          <w:rFonts w:ascii="Arial" w:hAnsi="Arial" w:cs="Arial"/>
          <w:sz w:val="22"/>
          <w:lang w:val="es-ES"/>
        </w:rPr>
        <w:tab/>
        <w:t xml:space="preserve">No obstante, para el </w:t>
      </w:r>
      <w:r w:rsidR="00B9106D">
        <w:rPr>
          <w:rFonts w:ascii="Arial" w:hAnsi="Arial" w:cs="Arial"/>
          <w:sz w:val="22"/>
          <w:lang w:val="es-ES"/>
        </w:rPr>
        <w:t>2020</w:t>
      </w:r>
      <w:r>
        <w:rPr>
          <w:rFonts w:ascii="Arial" w:hAnsi="Arial" w:cs="Arial"/>
          <w:sz w:val="22"/>
          <w:lang w:val="es-ES"/>
        </w:rPr>
        <w:t xml:space="preserve">, las entidades también deben tener en cuenta </w:t>
      </w:r>
      <w:r>
        <w:rPr>
          <w:rFonts w:ascii="Arial" w:eastAsia="Calibri" w:hAnsi="Arial" w:cs="Arial"/>
          <w:color w:val="000000" w:themeColor="text1"/>
          <w:sz w:val="22"/>
        </w:rPr>
        <w:t>el artículo 35, numeral «02», del Decreto 2411 de 2019</w:t>
      </w:r>
      <w:r w:rsidR="0022213E">
        <w:rPr>
          <w:rFonts w:ascii="Arial" w:eastAsia="Calibri" w:hAnsi="Arial" w:cs="Arial"/>
          <w:color w:val="000000" w:themeColor="text1"/>
          <w:sz w:val="22"/>
        </w:rPr>
        <w:t>, el cual dispone</w:t>
      </w:r>
      <w:r>
        <w:rPr>
          <w:rFonts w:ascii="Arial" w:eastAsia="Calibri" w:hAnsi="Arial" w:cs="Arial"/>
          <w:color w:val="000000" w:themeColor="text1"/>
          <w:sz w:val="22"/>
        </w:rPr>
        <w:t xml:space="preserve"> que «La remuneración para la contratación de servicios, suministrados por personas naturales o jurídicas, no podrá pactarse por valor mensual superior a la remuneración total mensual establecida para el jefe de la entidad». </w:t>
      </w:r>
      <w:r>
        <w:rPr>
          <w:rFonts w:ascii="Arial" w:hAnsi="Arial" w:cs="Arial"/>
          <w:sz w:val="22"/>
          <w:lang w:val="es-ES"/>
        </w:rPr>
        <w:t xml:space="preserve">     </w:t>
      </w:r>
    </w:p>
    <w:p w14:paraId="04048464" w14:textId="30FF9CBD" w:rsidR="00462A87" w:rsidRPr="00DF003F" w:rsidRDefault="00462A87" w:rsidP="007C5F53">
      <w:pPr>
        <w:spacing w:line="276" w:lineRule="auto"/>
        <w:jc w:val="both"/>
        <w:rPr>
          <w:rFonts w:ascii="Arial" w:eastAsia="Calibri" w:hAnsi="Arial" w:cs="Arial"/>
          <w:sz w:val="22"/>
        </w:rPr>
      </w:pPr>
    </w:p>
    <w:p w14:paraId="66CE4DD8" w14:textId="40186C6E" w:rsidR="00BE1E33" w:rsidRPr="006C15D5" w:rsidRDefault="00BE1E33" w:rsidP="009D013C">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4D64EAC1" w:rsidR="00BE1E33" w:rsidRDefault="00920ED9" w:rsidP="00BE1E33">
      <w:pPr>
        <w:jc w:val="center"/>
        <w:rPr>
          <w:rFonts w:ascii="Arial" w:eastAsia="Times New Roman" w:hAnsi="Arial" w:cs="Arial"/>
          <w:color w:val="000000" w:themeColor="text1"/>
          <w:sz w:val="18"/>
          <w:szCs w:val="20"/>
          <w:lang w:eastAsia="es-CO"/>
        </w:rPr>
      </w:pPr>
      <w:r>
        <w:rPr>
          <w:rFonts w:ascii="Arial" w:eastAsia="Times New Roman" w:hAnsi="Arial" w:cs="Arial"/>
          <w:noProof/>
          <w:color w:val="000000" w:themeColor="text1"/>
          <w:sz w:val="18"/>
          <w:szCs w:val="20"/>
          <w:lang w:eastAsia="es-CO"/>
        </w:rPr>
        <w:drawing>
          <wp:inline distT="0" distB="0" distL="0" distR="0" wp14:anchorId="2DBDC293" wp14:editId="02713E05">
            <wp:extent cx="2773680" cy="987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680" cy="987425"/>
                    </a:xfrm>
                    <a:prstGeom prst="rect">
                      <a:avLst/>
                    </a:prstGeom>
                    <a:noFill/>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17166F" w14:textId="77777777" w:rsidR="00DF003F" w:rsidRPr="006C15D5" w:rsidRDefault="00DF003F" w:rsidP="00DF003F">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2718C99" w14:textId="27C46556" w:rsidR="00BE1E33" w:rsidRPr="006C15D5" w:rsidRDefault="00DF003F" w:rsidP="00DF003F">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FEDD3" w14:textId="77777777" w:rsidR="00C83127" w:rsidRDefault="00C83127" w:rsidP="008C487C">
      <w:r>
        <w:separator/>
      </w:r>
    </w:p>
  </w:endnote>
  <w:endnote w:type="continuationSeparator" w:id="0">
    <w:p w14:paraId="5EA4FD15" w14:textId="77777777" w:rsidR="00C83127" w:rsidRDefault="00C83127"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576A2B" w:rsidRDefault="00576A2B" w:rsidP="00AC43E7">
    <w:pPr>
      <w:pStyle w:val="Sinespaciado"/>
      <w:jc w:val="right"/>
      <w:rPr>
        <w:rFonts w:ascii="Arial" w:hAnsi="Arial" w:cs="Arial"/>
        <w:sz w:val="18"/>
        <w:szCs w:val="18"/>
      </w:rPr>
    </w:pPr>
  </w:p>
  <w:p w14:paraId="709352A1" w14:textId="77777777" w:rsidR="00576A2B" w:rsidRDefault="00576A2B" w:rsidP="00AC43E7">
    <w:pPr>
      <w:pStyle w:val="Sinespaciado"/>
      <w:jc w:val="right"/>
      <w:rPr>
        <w:rFonts w:ascii="Arial" w:hAnsi="Arial" w:cs="Arial"/>
        <w:sz w:val="18"/>
        <w:szCs w:val="18"/>
      </w:rPr>
    </w:pPr>
  </w:p>
  <w:p w14:paraId="3D3EB348" w14:textId="77777777" w:rsidR="00576A2B" w:rsidRPr="008217B7" w:rsidRDefault="00576A2B"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576A2B" w:rsidRDefault="00576A2B"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576A2B" w:rsidRPr="00E756AC" w:rsidRDefault="00576A2B" w:rsidP="00AC43E7">
    <w:pPr>
      <w:pStyle w:val="Piedepgina"/>
      <w:jc w:val="center"/>
      <w:rPr>
        <w:sz w:val="18"/>
        <w:szCs w:val="18"/>
        <w:lang w:val="es-ES"/>
      </w:rPr>
    </w:pPr>
  </w:p>
  <w:p w14:paraId="428179B1" w14:textId="77777777" w:rsidR="00576A2B" w:rsidRPr="00E756AC" w:rsidRDefault="00576A2B"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39F14" w14:textId="77777777" w:rsidR="00C83127" w:rsidRDefault="00C83127" w:rsidP="008C487C">
      <w:r>
        <w:separator/>
      </w:r>
    </w:p>
  </w:footnote>
  <w:footnote w:type="continuationSeparator" w:id="0">
    <w:p w14:paraId="15F2E5FF" w14:textId="77777777" w:rsidR="00C83127" w:rsidRDefault="00C83127" w:rsidP="008C487C">
      <w:r>
        <w:continuationSeparator/>
      </w:r>
    </w:p>
  </w:footnote>
  <w:footnote w:id="1">
    <w:p w14:paraId="4EE0161C" w14:textId="77777777" w:rsidR="008A638F" w:rsidRPr="00AF1DE4" w:rsidRDefault="008A638F" w:rsidP="008A638F">
      <w:pPr>
        <w:pStyle w:val="Textonotapie"/>
        <w:ind w:firstLine="708"/>
        <w:jc w:val="both"/>
        <w:rPr>
          <w:rFonts w:ascii="Arial" w:hAnsi="Arial" w:cs="Arial"/>
          <w:sz w:val="19"/>
          <w:szCs w:val="19"/>
          <w:lang w:val="es-ES"/>
        </w:rPr>
      </w:pPr>
      <w:r w:rsidRPr="00AF1DE4">
        <w:rPr>
          <w:rStyle w:val="Refdenotaalpie"/>
          <w:rFonts w:ascii="Arial" w:hAnsi="Arial" w:cs="Arial"/>
          <w:sz w:val="19"/>
          <w:szCs w:val="19"/>
        </w:rPr>
        <w:footnoteRef/>
      </w:r>
      <w:r w:rsidRPr="00AF1DE4">
        <w:rPr>
          <w:rFonts w:ascii="Arial" w:hAnsi="Arial" w:cs="Arial"/>
          <w:sz w:val="19"/>
          <w:szCs w:val="19"/>
        </w:rPr>
        <w:t xml:space="preserve"> </w:t>
      </w:r>
      <w:r>
        <w:rPr>
          <w:rFonts w:ascii="Arial" w:hAnsi="Arial" w:cs="Arial"/>
          <w:sz w:val="19"/>
          <w:szCs w:val="19"/>
        </w:rPr>
        <w:t>En concordancia, los artículos 104 y 109 del Decreto 111 de 1996 disponen, respectivamente, que «</w:t>
      </w:r>
      <w:r w:rsidRPr="00495E37">
        <w:rPr>
          <w:rFonts w:ascii="Arial" w:hAnsi="Arial" w:cs="Arial"/>
          <w:sz w:val="19"/>
          <w:szCs w:val="19"/>
        </w:rPr>
        <w:t>A más tardar el 31 de diciembre de 1996, las entidades territoriales ajustarán las normas sobre programación, elaboración, aprobación y ejecución de sus presupuestos a las normas previstas en la ley orgánica del presupuesto</w:t>
      </w:r>
      <w:r>
        <w:rPr>
          <w:rFonts w:ascii="Arial" w:hAnsi="Arial" w:cs="Arial"/>
          <w:sz w:val="19"/>
          <w:szCs w:val="19"/>
        </w:rPr>
        <w:t>» y que «</w:t>
      </w:r>
      <w:r w:rsidRPr="00495E37">
        <w:rPr>
          <w:rFonts w:ascii="Arial" w:hAnsi="Arial" w:cs="Arial"/>
          <w:sz w:val="19"/>
          <w:szCs w:val="19"/>
        </w:rPr>
        <w:t>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w:t>
      </w:r>
      <w:r>
        <w:rPr>
          <w:rFonts w:ascii="Arial" w:hAnsi="Arial" w:cs="Arial"/>
          <w:sz w:val="19"/>
          <w:szCs w:val="19"/>
        </w:rPr>
        <w:t>»</w:t>
      </w:r>
      <w:r w:rsidRPr="00495E37">
        <w:rPr>
          <w:rFonts w:ascii="Arial" w:hAnsi="Arial" w:cs="Arial"/>
          <w:sz w:val="19"/>
          <w:szCs w:val="19"/>
        </w:rPr>
        <w:t>.</w:t>
      </w:r>
    </w:p>
  </w:footnote>
  <w:footnote w:id="2">
    <w:p w14:paraId="05BD1973" w14:textId="77777777" w:rsidR="008A638F" w:rsidRPr="008F70DA" w:rsidRDefault="008A638F" w:rsidP="008A638F">
      <w:pPr>
        <w:pStyle w:val="Textonotapie"/>
        <w:ind w:firstLine="708"/>
        <w:jc w:val="both"/>
        <w:rPr>
          <w:rFonts w:ascii="Arial" w:hAnsi="Arial" w:cs="Arial"/>
          <w:sz w:val="19"/>
          <w:szCs w:val="19"/>
          <w:lang w:val="es-ES"/>
        </w:rPr>
      </w:pPr>
      <w:r w:rsidRPr="008F70DA">
        <w:rPr>
          <w:rStyle w:val="Refdenotaalpie"/>
          <w:rFonts w:ascii="Arial" w:hAnsi="Arial" w:cs="Arial"/>
          <w:sz w:val="19"/>
          <w:szCs w:val="19"/>
        </w:rPr>
        <w:footnoteRef/>
      </w:r>
      <w:r w:rsidRPr="008F70DA">
        <w:rPr>
          <w:rFonts w:ascii="Arial" w:hAnsi="Arial" w:cs="Arial"/>
          <w:sz w:val="19"/>
          <w:szCs w:val="19"/>
        </w:rPr>
        <w:t xml:space="preserve"> Según el artículo 38, numeral 1.2, del Decreto 2236 de 2017, los servicios personales indirectos «Son gastos destinados a atender la contratación de personas jurídicas y naturales para que presten servicios calificados o profesionales, cuando no puedan ser desarrollados con personal de planta. Así mismo, incluye la remuneración del personal que se vincule en forma ocasional, para desarrollar actividades netamente temporales o para suplir a los servidores públicos en caso de licencias o vacaciones, dicha remuneración cubrirá las prestaciones sociales a que tenga derecho</w:t>
      </w:r>
      <w:r w:rsidRPr="006426D6">
        <w:rPr>
          <w:rFonts w:ascii="Arial" w:hAnsi="Arial" w:cs="Arial"/>
          <w:sz w:val="19"/>
          <w:szCs w:val="19"/>
        </w:rPr>
        <w:t>, así como las contribuciones a que haya lugar</w:t>
      </w:r>
      <w:r w:rsidRPr="008F70DA">
        <w:rPr>
          <w:rFonts w:ascii="Arial" w:hAnsi="Arial" w:cs="Arial"/>
          <w:sz w:val="19"/>
          <w:szCs w:val="19"/>
        </w:rPr>
        <w:t xml:space="preserve"> […]».</w:t>
      </w:r>
    </w:p>
  </w:footnote>
  <w:footnote w:id="3">
    <w:p w14:paraId="4FD6600F" w14:textId="77777777" w:rsidR="00A2409D" w:rsidRDefault="007D4A01" w:rsidP="007D4A01">
      <w:pPr>
        <w:pStyle w:val="Textonotapie"/>
        <w:ind w:firstLine="708"/>
        <w:jc w:val="both"/>
        <w:rPr>
          <w:rFonts w:ascii="Arial" w:hAnsi="Arial" w:cs="Arial"/>
          <w:sz w:val="19"/>
          <w:szCs w:val="19"/>
        </w:rPr>
      </w:pPr>
      <w:r w:rsidRPr="007D4A01">
        <w:rPr>
          <w:rStyle w:val="Refdenotaalpie"/>
          <w:rFonts w:ascii="Arial" w:hAnsi="Arial" w:cs="Arial"/>
          <w:sz w:val="19"/>
          <w:szCs w:val="19"/>
        </w:rPr>
        <w:footnoteRef/>
      </w:r>
      <w:r w:rsidRPr="007D4A01">
        <w:rPr>
          <w:rFonts w:ascii="Arial" w:hAnsi="Arial" w:cs="Arial"/>
          <w:sz w:val="19"/>
          <w:szCs w:val="19"/>
        </w:rPr>
        <w:t xml:space="preserve"> </w:t>
      </w:r>
      <w:r w:rsidR="00A2409D">
        <w:rPr>
          <w:rFonts w:ascii="Arial" w:hAnsi="Arial" w:cs="Arial"/>
          <w:sz w:val="19"/>
          <w:szCs w:val="19"/>
        </w:rPr>
        <w:t xml:space="preserve">En el Concepto </w:t>
      </w:r>
      <w:r w:rsidR="00A2409D" w:rsidRPr="00A2409D">
        <w:rPr>
          <w:rFonts w:ascii="Arial" w:hAnsi="Arial" w:cs="Arial"/>
          <w:sz w:val="19"/>
          <w:szCs w:val="19"/>
        </w:rPr>
        <w:t>2201913000005631 del 6 de agosto de 2019</w:t>
      </w:r>
      <w:r w:rsidR="00A2409D">
        <w:rPr>
          <w:rFonts w:ascii="Arial" w:hAnsi="Arial" w:cs="Arial"/>
          <w:sz w:val="19"/>
          <w:szCs w:val="19"/>
        </w:rPr>
        <w:t xml:space="preserve"> explicó que «[…] </w:t>
      </w:r>
      <w:r w:rsidR="00A2409D" w:rsidRPr="00A2409D">
        <w:rPr>
          <w:rFonts w:ascii="Arial" w:hAnsi="Arial" w:cs="Arial"/>
          <w:sz w:val="19"/>
          <w:szCs w:val="19"/>
        </w:rPr>
        <w:t xml:space="preserve">La nueva clasificación de gastos aplicable a la vigencia 2019, une en una sola categoría los bienes y servicios, por lo que es evidente que el concepto “remuneración servicios técnicos” fue suprimido. Dicho concepto hacía referencia al pago por servicios calificados a personas naturales o jurídicas que se prestan en forma continua, al igual que suprimió los honorarios, noción que hacía referencia al pago por servicios profesionales prestados en forma transitoria y esporádica, por personas naturales o jurídicas, proveniente del Decreto de Liquidación de Presupuesto No. 2236 de 2017, aplicable a la vigencia 2018. </w:t>
      </w:r>
    </w:p>
    <w:p w14:paraId="2592C8BA" w14:textId="42AEEFB8" w:rsidR="007D4A01" w:rsidRPr="007D4A01" w:rsidRDefault="00A2409D" w:rsidP="007D4A01">
      <w:pPr>
        <w:pStyle w:val="Textonotapie"/>
        <w:ind w:firstLine="708"/>
        <w:jc w:val="both"/>
        <w:rPr>
          <w:rFonts w:ascii="Arial" w:hAnsi="Arial" w:cs="Arial"/>
          <w:sz w:val="19"/>
          <w:szCs w:val="19"/>
          <w:lang w:val="es-ES"/>
        </w:rPr>
      </w:pPr>
      <w:r>
        <w:rPr>
          <w:rFonts w:ascii="Arial" w:hAnsi="Arial" w:cs="Arial"/>
          <w:sz w:val="19"/>
          <w:szCs w:val="19"/>
        </w:rPr>
        <w:t>»</w:t>
      </w:r>
      <w:r w:rsidRPr="00A2409D">
        <w:rPr>
          <w:rFonts w:ascii="Arial" w:hAnsi="Arial" w:cs="Arial"/>
          <w:sz w:val="19"/>
          <w:szCs w:val="19"/>
        </w:rPr>
        <w:t>Para concluir, el marco de aplicación de las reglas contenidas en el artículo 2.8.4.4.6 del Decreto 1068 de 2015, relacionado con el tope para la suscripción de contratos de prestación de servicios calificados y altamente calificados, condicionaba su aplicación a la existencia del concepto “remuneración servicios técnicos” del respectivo decreto de liquidación, pero debido a que el decreto de liquidación vigente suprimió dicha clasificación de gasto, es imposible su aplicación</w:t>
      </w:r>
      <w:r>
        <w:rPr>
          <w:rFonts w:ascii="Arial" w:hAnsi="Arial" w:cs="Arial"/>
          <w:sz w:val="19"/>
          <w:szCs w:val="19"/>
        </w:rPr>
        <w:t>»</w:t>
      </w:r>
      <w:r w:rsidRPr="00A2409D">
        <w:rPr>
          <w:rFonts w:ascii="Arial" w:hAnsi="Arial" w:cs="Arial"/>
          <w:sz w:val="19"/>
          <w:szCs w:val="19"/>
        </w:rPr>
        <w:t>.</w:t>
      </w:r>
    </w:p>
  </w:footnote>
  <w:footnote w:id="4">
    <w:p w14:paraId="42860C1F" w14:textId="77777777" w:rsidR="008A638F" w:rsidRPr="00712DC2" w:rsidRDefault="008A638F" w:rsidP="008A638F">
      <w:pPr>
        <w:pStyle w:val="Textonotapie"/>
        <w:ind w:firstLine="708"/>
        <w:jc w:val="both"/>
        <w:rPr>
          <w:rFonts w:ascii="Arial" w:hAnsi="Arial" w:cs="Arial"/>
          <w:sz w:val="19"/>
          <w:szCs w:val="19"/>
        </w:rPr>
      </w:pPr>
      <w:r w:rsidRPr="005507E4">
        <w:rPr>
          <w:rStyle w:val="Refdenotaalpie"/>
          <w:rFonts w:ascii="Arial" w:hAnsi="Arial" w:cs="Arial"/>
          <w:sz w:val="19"/>
          <w:szCs w:val="19"/>
        </w:rPr>
        <w:footnoteRef/>
      </w:r>
      <w:r w:rsidRPr="005507E4">
        <w:rPr>
          <w:rFonts w:ascii="Arial" w:hAnsi="Arial" w:cs="Arial"/>
          <w:sz w:val="19"/>
          <w:szCs w:val="19"/>
        </w:rPr>
        <w:t xml:space="preserve"> </w:t>
      </w:r>
      <w:r>
        <w:rPr>
          <w:rFonts w:ascii="Arial" w:hAnsi="Arial" w:cs="Arial"/>
          <w:sz w:val="19"/>
          <w:szCs w:val="19"/>
        </w:rPr>
        <w:t>El Decreto 2411 de 2019, en el artículo 3, dispone lo siguiente: «</w:t>
      </w:r>
      <w:r w:rsidRPr="00712DC2">
        <w:rPr>
          <w:rFonts w:ascii="Arial" w:hAnsi="Arial" w:cs="Arial"/>
          <w:sz w:val="19"/>
          <w:szCs w:val="19"/>
        </w:rPr>
        <w:t xml:space="preserve">Las disposiciones generales del presente decreto son complementarias de las Leyes 38 de 1989, 179 de 1994, 225 de 1995, 819 de 2003, 1473 de 2011 y 1508 de 2012 y demás normas de carácter orgánico y deben aplicarse en armonía con estas. </w:t>
      </w:r>
    </w:p>
    <w:p w14:paraId="2B8BD5B5" w14:textId="77777777" w:rsidR="008A638F" w:rsidRPr="00712DC2" w:rsidRDefault="008A638F" w:rsidP="008A638F">
      <w:pPr>
        <w:pStyle w:val="Textonotapie"/>
        <w:ind w:firstLine="708"/>
        <w:jc w:val="both"/>
        <w:rPr>
          <w:rFonts w:ascii="Arial" w:hAnsi="Arial" w:cs="Arial"/>
          <w:sz w:val="19"/>
          <w:szCs w:val="19"/>
        </w:rPr>
      </w:pPr>
      <w:r>
        <w:rPr>
          <w:rFonts w:ascii="Arial" w:hAnsi="Arial" w:cs="Arial"/>
          <w:sz w:val="19"/>
          <w:szCs w:val="19"/>
        </w:rPr>
        <w:t>»</w:t>
      </w:r>
      <w:r w:rsidRPr="00712DC2">
        <w:rPr>
          <w:rFonts w:ascii="Arial" w:hAnsi="Arial" w:cs="Arial"/>
          <w:sz w:val="19"/>
          <w:szCs w:val="19"/>
        </w:rPr>
        <w:t xml:space="preserve">Estas normas rigen para los órganos que conforman el Presupuesto General de la Nación, y para los recursos de la Nación asignados a las Empresas Industriales y Comerciales del Estado y a las Sociedades de Economía Mixta con el régimen de aquellas. </w:t>
      </w:r>
    </w:p>
    <w:p w14:paraId="2E924F6E" w14:textId="77777777" w:rsidR="008A638F" w:rsidRPr="005507E4" w:rsidRDefault="008A638F" w:rsidP="008A638F">
      <w:pPr>
        <w:pStyle w:val="Textonotapie"/>
        <w:ind w:firstLine="708"/>
        <w:jc w:val="both"/>
        <w:rPr>
          <w:rFonts w:ascii="Arial" w:hAnsi="Arial" w:cs="Arial"/>
          <w:sz w:val="19"/>
          <w:szCs w:val="19"/>
          <w:lang w:val="es-ES"/>
        </w:rPr>
      </w:pPr>
      <w:r>
        <w:rPr>
          <w:rFonts w:ascii="Arial" w:hAnsi="Arial" w:cs="Arial"/>
          <w:sz w:val="19"/>
          <w:szCs w:val="19"/>
        </w:rPr>
        <w:t>»</w:t>
      </w:r>
      <w:r w:rsidRPr="00712DC2">
        <w:rPr>
          <w:rFonts w:ascii="Arial" w:hAnsi="Arial" w:cs="Arial"/>
          <w:sz w:val="19"/>
          <w:szCs w:val="19"/>
        </w:rPr>
        <w:t>Los fondos sin personería jurídica deben ser creados por ley o por su autorización expresa y estarán sujetos a las normas y procedimientos establecidos en la Constitución Política, el Estatuto Orgánico del Presupuesto, del presente decreto y las demás normas que reglamenten los órganos a los cuales pertenecen</w:t>
      </w:r>
      <w:r>
        <w:rPr>
          <w:rFonts w:ascii="Arial" w:hAnsi="Arial" w:cs="Arial"/>
          <w:sz w:val="19"/>
          <w:szCs w:val="19"/>
        </w:rPr>
        <w:t>»</w:t>
      </w:r>
      <w:r w:rsidRPr="00712DC2">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576A2B" w:rsidRDefault="00576A2B">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47EA"/>
    <w:rsid w:val="00006F9F"/>
    <w:rsid w:val="000072CE"/>
    <w:rsid w:val="00010D30"/>
    <w:rsid w:val="00010D77"/>
    <w:rsid w:val="00011C73"/>
    <w:rsid w:val="00013925"/>
    <w:rsid w:val="000177DA"/>
    <w:rsid w:val="00023057"/>
    <w:rsid w:val="00024771"/>
    <w:rsid w:val="00025161"/>
    <w:rsid w:val="00027B31"/>
    <w:rsid w:val="0003091B"/>
    <w:rsid w:val="000333A2"/>
    <w:rsid w:val="0003625C"/>
    <w:rsid w:val="00036697"/>
    <w:rsid w:val="00036E73"/>
    <w:rsid w:val="00040C88"/>
    <w:rsid w:val="00040D6E"/>
    <w:rsid w:val="00042C0C"/>
    <w:rsid w:val="00043A4D"/>
    <w:rsid w:val="00044865"/>
    <w:rsid w:val="00044FF2"/>
    <w:rsid w:val="00047050"/>
    <w:rsid w:val="00053E66"/>
    <w:rsid w:val="00060B71"/>
    <w:rsid w:val="00061E34"/>
    <w:rsid w:val="00061EE4"/>
    <w:rsid w:val="00062B0D"/>
    <w:rsid w:val="0006519B"/>
    <w:rsid w:val="00071079"/>
    <w:rsid w:val="00073968"/>
    <w:rsid w:val="00075227"/>
    <w:rsid w:val="00086714"/>
    <w:rsid w:val="00086A16"/>
    <w:rsid w:val="00091570"/>
    <w:rsid w:val="00091D8F"/>
    <w:rsid w:val="000929DE"/>
    <w:rsid w:val="000938A4"/>
    <w:rsid w:val="00093E58"/>
    <w:rsid w:val="00093F39"/>
    <w:rsid w:val="000979A3"/>
    <w:rsid w:val="00097CD6"/>
    <w:rsid w:val="000A09C0"/>
    <w:rsid w:val="000A1DBA"/>
    <w:rsid w:val="000A3B96"/>
    <w:rsid w:val="000A6338"/>
    <w:rsid w:val="000A6B6F"/>
    <w:rsid w:val="000B08EA"/>
    <w:rsid w:val="000B2515"/>
    <w:rsid w:val="000B2A30"/>
    <w:rsid w:val="000C0E39"/>
    <w:rsid w:val="000C3D66"/>
    <w:rsid w:val="000C51AF"/>
    <w:rsid w:val="000C5830"/>
    <w:rsid w:val="000C5C37"/>
    <w:rsid w:val="000D088F"/>
    <w:rsid w:val="000D2130"/>
    <w:rsid w:val="000D446F"/>
    <w:rsid w:val="000D7AC3"/>
    <w:rsid w:val="000E1571"/>
    <w:rsid w:val="000E3613"/>
    <w:rsid w:val="000E3AF7"/>
    <w:rsid w:val="000E4A3C"/>
    <w:rsid w:val="000E5097"/>
    <w:rsid w:val="000E5A32"/>
    <w:rsid w:val="000E5BB2"/>
    <w:rsid w:val="000E6867"/>
    <w:rsid w:val="000E6FBB"/>
    <w:rsid w:val="000F1E3D"/>
    <w:rsid w:val="000F211E"/>
    <w:rsid w:val="00100AEC"/>
    <w:rsid w:val="0010213E"/>
    <w:rsid w:val="00103A62"/>
    <w:rsid w:val="001056C0"/>
    <w:rsid w:val="0010648B"/>
    <w:rsid w:val="00107607"/>
    <w:rsid w:val="00107658"/>
    <w:rsid w:val="0011041A"/>
    <w:rsid w:val="00110723"/>
    <w:rsid w:val="00112597"/>
    <w:rsid w:val="001202C9"/>
    <w:rsid w:val="0012074A"/>
    <w:rsid w:val="00130C91"/>
    <w:rsid w:val="00131914"/>
    <w:rsid w:val="001321AB"/>
    <w:rsid w:val="00140E57"/>
    <w:rsid w:val="00141B19"/>
    <w:rsid w:val="00141C64"/>
    <w:rsid w:val="00142E4E"/>
    <w:rsid w:val="0014462B"/>
    <w:rsid w:val="00146FE9"/>
    <w:rsid w:val="001533F7"/>
    <w:rsid w:val="00153CD1"/>
    <w:rsid w:val="0015466A"/>
    <w:rsid w:val="001573F8"/>
    <w:rsid w:val="0016074F"/>
    <w:rsid w:val="001617F8"/>
    <w:rsid w:val="00163EED"/>
    <w:rsid w:val="00164E79"/>
    <w:rsid w:val="00164EDC"/>
    <w:rsid w:val="00166C81"/>
    <w:rsid w:val="00167198"/>
    <w:rsid w:val="001746CB"/>
    <w:rsid w:val="00174C18"/>
    <w:rsid w:val="0017603D"/>
    <w:rsid w:val="001815B2"/>
    <w:rsid w:val="00181A3E"/>
    <w:rsid w:val="001833B8"/>
    <w:rsid w:val="001865DB"/>
    <w:rsid w:val="00194C50"/>
    <w:rsid w:val="00196652"/>
    <w:rsid w:val="00196FB5"/>
    <w:rsid w:val="001978BC"/>
    <w:rsid w:val="001A2FA7"/>
    <w:rsid w:val="001A369A"/>
    <w:rsid w:val="001A68AB"/>
    <w:rsid w:val="001B0ACD"/>
    <w:rsid w:val="001B2E5D"/>
    <w:rsid w:val="001B3FAA"/>
    <w:rsid w:val="001B53BD"/>
    <w:rsid w:val="001B587A"/>
    <w:rsid w:val="001B5E36"/>
    <w:rsid w:val="001B5E3F"/>
    <w:rsid w:val="001B6F4A"/>
    <w:rsid w:val="001C1D25"/>
    <w:rsid w:val="001C2755"/>
    <w:rsid w:val="001D38A0"/>
    <w:rsid w:val="001D3CAD"/>
    <w:rsid w:val="001D5DF2"/>
    <w:rsid w:val="001D5ECE"/>
    <w:rsid w:val="001E1C6D"/>
    <w:rsid w:val="001E3F37"/>
    <w:rsid w:val="001E44A9"/>
    <w:rsid w:val="001E4EC1"/>
    <w:rsid w:val="001E5745"/>
    <w:rsid w:val="001E5DBB"/>
    <w:rsid w:val="001E7044"/>
    <w:rsid w:val="001E7533"/>
    <w:rsid w:val="001F02C5"/>
    <w:rsid w:val="001F1051"/>
    <w:rsid w:val="001F1A2D"/>
    <w:rsid w:val="001F34A8"/>
    <w:rsid w:val="001F40B2"/>
    <w:rsid w:val="001F4B99"/>
    <w:rsid w:val="001F7135"/>
    <w:rsid w:val="00200F92"/>
    <w:rsid w:val="00201B9C"/>
    <w:rsid w:val="002034AD"/>
    <w:rsid w:val="00203BF1"/>
    <w:rsid w:val="00203F46"/>
    <w:rsid w:val="00207033"/>
    <w:rsid w:val="002074EF"/>
    <w:rsid w:val="00210D66"/>
    <w:rsid w:val="00211499"/>
    <w:rsid w:val="00213667"/>
    <w:rsid w:val="00217339"/>
    <w:rsid w:val="0022213E"/>
    <w:rsid w:val="002239B4"/>
    <w:rsid w:val="00224900"/>
    <w:rsid w:val="002252C0"/>
    <w:rsid w:val="00227D08"/>
    <w:rsid w:val="0023008F"/>
    <w:rsid w:val="0023180C"/>
    <w:rsid w:val="00234C6C"/>
    <w:rsid w:val="0023576D"/>
    <w:rsid w:val="00240CEC"/>
    <w:rsid w:val="00244A28"/>
    <w:rsid w:val="00247EBA"/>
    <w:rsid w:val="0025095A"/>
    <w:rsid w:val="002532DE"/>
    <w:rsid w:val="00265031"/>
    <w:rsid w:val="00266277"/>
    <w:rsid w:val="002723C7"/>
    <w:rsid w:val="00273FE0"/>
    <w:rsid w:val="00276BEE"/>
    <w:rsid w:val="00277EAA"/>
    <w:rsid w:val="002807AD"/>
    <w:rsid w:val="00281C8B"/>
    <w:rsid w:val="00283163"/>
    <w:rsid w:val="0028445C"/>
    <w:rsid w:val="00284C12"/>
    <w:rsid w:val="00286834"/>
    <w:rsid w:val="00286FAD"/>
    <w:rsid w:val="00293092"/>
    <w:rsid w:val="00293623"/>
    <w:rsid w:val="00297358"/>
    <w:rsid w:val="002A153A"/>
    <w:rsid w:val="002A60D6"/>
    <w:rsid w:val="002A6417"/>
    <w:rsid w:val="002A6631"/>
    <w:rsid w:val="002B01A8"/>
    <w:rsid w:val="002B282F"/>
    <w:rsid w:val="002B4B30"/>
    <w:rsid w:val="002B56DF"/>
    <w:rsid w:val="002B79E1"/>
    <w:rsid w:val="002C004E"/>
    <w:rsid w:val="002C2D9D"/>
    <w:rsid w:val="002C441F"/>
    <w:rsid w:val="002C62F5"/>
    <w:rsid w:val="002D0CAA"/>
    <w:rsid w:val="002D32C1"/>
    <w:rsid w:val="002E320B"/>
    <w:rsid w:val="002E52AD"/>
    <w:rsid w:val="002E56FD"/>
    <w:rsid w:val="002E5F1B"/>
    <w:rsid w:val="002E67C5"/>
    <w:rsid w:val="002E7842"/>
    <w:rsid w:val="002E7910"/>
    <w:rsid w:val="002E7BC2"/>
    <w:rsid w:val="002F1888"/>
    <w:rsid w:val="002F1C33"/>
    <w:rsid w:val="002F2DB4"/>
    <w:rsid w:val="002F32AA"/>
    <w:rsid w:val="002F63BB"/>
    <w:rsid w:val="002F6C10"/>
    <w:rsid w:val="002F6DBB"/>
    <w:rsid w:val="002F701E"/>
    <w:rsid w:val="003001AC"/>
    <w:rsid w:val="0030027A"/>
    <w:rsid w:val="00301E34"/>
    <w:rsid w:val="00302F9F"/>
    <w:rsid w:val="00303EC5"/>
    <w:rsid w:val="00304386"/>
    <w:rsid w:val="00316F23"/>
    <w:rsid w:val="00317F23"/>
    <w:rsid w:val="003201A9"/>
    <w:rsid w:val="0032211D"/>
    <w:rsid w:val="00326B54"/>
    <w:rsid w:val="003302FA"/>
    <w:rsid w:val="00334E97"/>
    <w:rsid w:val="003373C2"/>
    <w:rsid w:val="003401FE"/>
    <w:rsid w:val="00340A7A"/>
    <w:rsid w:val="003417F0"/>
    <w:rsid w:val="003444B1"/>
    <w:rsid w:val="00344C55"/>
    <w:rsid w:val="00350A47"/>
    <w:rsid w:val="00353025"/>
    <w:rsid w:val="00356706"/>
    <w:rsid w:val="003572AA"/>
    <w:rsid w:val="0035794A"/>
    <w:rsid w:val="0036125C"/>
    <w:rsid w:val="00377CD3"/>
    <w:rsid w:val="00383A48"/>
    <w:rsid w:val="00387D0F"/>
    <w:rsid w:val="00390DCF"/>
    <w:rsid w:val="00391178"/>
    <w:rsid w:val="00391F3F"/>
    <w:rsid w:val="00396428"/>
    <w:rsid w:val="0039677A"/>
    <w:rsid w:val="00396821"/>
    <w:rsid w:val="00397A6B"/>
    <w:rsid w:val="003A06BB"/>
    <w:rsid w:val="003A2944"/>
    <w:rsid w:val="003A3513"/>
    <w:rsid w:val="003B08E5"/>
    <w:rsid w:val="003B0DEF"/>
    <w:rsid w:val="003B2FC1"/>
    <w:rsid w:val="003C2074"/>
    <w:rsid w:val="003C3ADB"/>
    <w:rsid w:val="003C579C"/>
    <w:rsid w:val="003C5DF4"/>
    <w:rsid w:val="003C7207"/>
    <w:rsid w:val="003C7515"/>
    <w:rsid w:val="003D0E4A"/>
    <w:rsid w:val="003D11B5"/>
    <w:rsid w:val="003D134C"/>
    <w:rsid w:val="003D69A5"/>
    <w:rsid w:val="003E14F9"/>
    <w:rsid w:val="003E1798"/>
    <w:rsid w:val="003E3BA9"/>
    <w:rsid w:val="003E5CE3"/>
    <w:rsid w:val="003E738E"/>
    <w:rsid w:val="003F309F"/>
    <w:rsid w:val="003F3119"/>
    <w:rsid w:val="003F4E8A"/>
    <w:rsid w:val="003F6D32"/>
    <w:rsid w:val="00402978"/>
    <w:rsid w:val="00405FA6"/>
    <w:rsid w:val="00410988"/>
    <w:rsid w:val="00411760"/>
    <w:rsid w:val="0041222C"/>
    <w:rsid w:val="00414CA1"/>
    <w:rsid w:val="004161D4"/>
    <w:rsid w:val="0041784E"/>
    <w:rsid w:val="00421EA9"/>
    <w:rsid w:val="00423C2C"/>
    <w:rsid w:val="00430B5A"/>
    <w:rsid w:val="00431C20"/>
    <w:rsid w:val="0044207D"/>
    <w:rsid w:val="004439E2"/>
    <w:rsid w:val="00447FE5"/>
    <w:rsid w:val="00450EB7"/>
    <w:rsid w:val="00451231"/>
    <w:rsid w:val="004526D3"/>
    <w:rsid w:val="00457CF2"/>
    <w:rsid w:val="004617B8"/>
    <w:rsid w:val="00462A87"/>
    <w:rsid w:val="00462FA0"/>
    <w:rsid w:val="00463AB6"/>
    <w:rsid w:val="00463E5F"/>
    <w:rsid w:val="0046504E"/>
    <w:rsid w:val="0046519E"/>
    <w:rsid w:val="00467620"/>
    <w:rsid w:val="00467C7C"/>
    <w:rsid w:val="00475595"/>
    <w:rsid w:val="004758FE"/>
    <w:rsid w:val="00476C17"/>
    <w:rsid w:val="00476DBC"/>
    <w:rsid w:val="00480836"/>
    <w:rsid w:val="004830C8"/>
    <w:rsid w:val="004837AB"/>
    <w:rsid w:val="00483A2F"/>
    <w:rsid w:val="004854B9"/>
    <w:rsid w:val="00490DBF"/>
    <w:rsid w:val="00495E37"/>
    <w:rsid w:val="00495EC8"/>
    <w:rsid w:val="004A128C"/>
    <w:rsid w:val="004A1739"/>
    <w:rsid w:val="004A1C13"/>
    <w:rsid w:val="004A32DD"/>
    <w:rsid w:val="004A3310"/>
    <w:rsid w:val="004A4114"/>
    <w:rsid w:val="004A5DAA"/>
    <w:rsid w:val="004A5E72"/>
    <w:rsid w:val="004A6EE1"/>
    <w:rsid w:val="004B07EC"/>
    <w:rsid w:val="004B1BEE"/>
    <w:rsid w:val="004B1EB5"/>
    <w:rsid w:val="004B2AB8"/>
    <w:rsid w:val="004B5B9E"/>
    <w:rsid w:val="004B7849"/>
    <w:rsid w:val="004C10E4"/>
    <w:rsid w:val="004D1ADE"/>
    <w:rsid w:val="004D30B6"/>
    <w:rsid w:val="004D4F5A"/>
    <w:rsid w:val="004D770C"/>
    <w:rsid w:val="004E0D21"/>
    <w:rsid w:val="004E1B67"/>
    <w:rsid w:val="004E370E"/>
    <w:rsid w:val="004E7102"/>
    <w:rsid w:val="004E7865"/>
    <w:rsid w:val="004E7EAE"/>
    <w:rsid w:val="004F4387"/>
    <w:rsid w:val="0050469B"/>
    <w:rsid w:val="00505486"/>
    <w:rsid w:val="00510BF5"/>
    <w:rsid w:val="00510EDC"/>
    <w:rsid w:val="00513233"/>
    <w:rsid w:val="00513D37"/>
    <w:rsid w:val="00521BA7"/>
    <w:rsid w:val="005252E2"/>
    <w:rsid w:val="00526ADF"/>
    <w:rsid w:val="00530339"/>
    <w:rsid w:val="00534840"/>
    <w:rsid w:val="005379AD"/>
    <w:rsid w:val="005411A6"/>
    <w:rsid w:val="0054336D"/>
    <w:rsid w:val="0054404F"/>
    <w:rsid w:val="00546D85"/>
    <w:rsid w:val="005507E4"/>
    <w:rsid w:val="00551178"/>
    <w:rsid w:val="005511D5"/>
    <w:rsid w:val="005527A4"/>
    <w:rsid w:val="00561C9D"/>
    <w:rsid w:val="005678B1"/>
    <w:rsid w:val="00571401"/>
    <w:rsid w:val="00571405"/>
    <w:rsid w:val="005730CE"/>
    <w:rsid w:val="00575DC6"/>
    <w:rsid w:val="00576A2B"/>
    <w:rsid w:val="005813EA"/>
    <w:rsid w:val="005820AB"/>
    <w:rsid w:val="005848F0"/>
    <w:rsid w:val="00585FB5"/>
    <w:rsid w:val="00586DF7"/>
    <w:rsid w:val="00590EE1"/>
    <w:rsid w:val="00591586"/>
    <w:rsid w:val="00592DB1"/>
    <w:rsid w:val="00595363"/>
    <w:rsid w:val="00595A2B"/>
    <w:rsid w:val="005A17D2"/>
    <w:rsid w:val="005A2781"/>
    <w:rsid w:val="005A5E4A"/>
    <w:rsid w:val="005B7357"/>
    <w:rsid w:val="005B7569"/>
    <w:rsid w:val="005B7726"/>
    <w:rsid w:val="005C38A3"/>
    <w:rsid w:val="005C5B7C"/>
    <w:rsid w:val="005C673B"/>
    <w:rsid w:val="005D1BCC"/>
    <w:rsid w:val="005D3D4E"/>
    <w:rsid w:val="005E247C"/>
    <w:rsid w:val="005F0964"/>
    <w:rsid w:val="005F12C4"/>
    <w:rsid w:val="005F3286"/>
    <w:rsid w:val="005F40FC"/>
    <w:rsid w:val="005F5D19"/>
    <w:rsid w:val="005F621E"/>
    <w:rsid w:val="005F6CBF"/>
    <w:rsid w:val="00603998"/>
    <w:rsid w:val="00607EC0"/>
    <w:rsid w:val="00612D14"/>
    <w:rsid w:val="006135E6"/>
    <w:rsid w:val="0061552D"/>
    <w:rsid w:val="0061786E"/>
    <w:rsid w:val="00622300"/>
    <w:rsid w:val="00624450"/>
    <w:rsid w:val="00630371"/>
    <w:rsid w:val="00632660"/>
    <w:rsid w:val="00632E10"/>
    <w:rsid w:val="00632EA5"/>
    <w:rsid w:val="00635CBC"/>
    <w:rsid w:val="00637F5E"/>
    <w:rsid w:val="006426D6"/>
    <w:rsid w:val="00644F52"/>
    <w:rsid w:val="00650DA0"/>
    <w:rsid w:val="00651F90"/>
    <w:rsid w:val="0065701C"/>
    <w:rsid w:val="006604A6"/>
    <w:rsid w:val="006621AF"/>
    <w:rsid w:val="00662792"/>
    <w:rsid w:val="0066447D"/>
    <w:rsid w:val="00667868"/>
    <w:rsid w:val="00671B54"/>
    <w:rsid w:val="006732E8"/>
    <w:rsid w:val="00673DB8"/>
    <w:rsid w:val="0067464B"/>
    <w:rsid w:val="00675BFE"/>
    <w:rsid w:val="006818B6"/>
    <w:rsid w:val="006824B8"/>
    <w:rsid w:val="0068288E"/>
    <w:rsid w:val="006843B8"/>
    <w:rsid w:val="00684EA0"/>
    <w:rsid w:val="006852EB"/>
    <w:rsid w:val="00692ABF"/>
    <w:rsid w:val="00692C79"/>
    <w:rsid w:val="00694209"/>
    <w:rsid w:val="00697718"/>
    <w:rsid w:val="00697A99"/>
    <w:rsid w:val="006A1226"/>
    <w:rsid w:val="006A172E"/>
    <w:rsid w:val="006A27F7"/>
    <w:rsid w:val="006A3329"/>
    <w:rsid w:val="006A7743"/>
    <w:rsid w:val="006B0A48"/>
    <w:rsid w:val="006B0D19"/>
    <w:rsid w:val="006B150B"/>
    <w:rsid w:val="006B1785"/>
    <w:rsid w:val="006B317D"/>
    <w:rsid w:val="006B559D"/>
    <w:rsid w:val="006B60A6"/>
    <w:rsid w:val="006B6C6A"/>
    <w:rsid w:val="006B7F25"/>
    <w:rsid w:val="006B7F67"/>
    <w:rsid w:val="006C15D5"/>
    <w:rsid w:val="006C1C02"/>
    <w:rsid w:val="006C234F"/>
    <w:rsid w:val="006C2D0C"/>
    <w:rsid w:val="006C3D0C"/>
    <w:rsid w:val="006C512E"/>
    <w:rsid w:val="006C5955"/>
    <w:rsid w:val="006C7147"/>
    <w:rsid w:val="006D078C"/>
    <w:rsid w:val="006D138D"/>
    <w:rsid w:val="006D3624"/>
    <w:rsid w:val="006D39A8"/>
    <w:rsid w:val="006D519D"/>
    <w:rsid w:val="006E34D4"/>
    <w:rsid w:val="006E4EE7"/>
    <w:rsid w:val="006E65C2"/>
    <w:rsid w:val="006F31BC"/>
    <w:rsid w:val="006F3802"/>
    <w:rsid w:val="006F39D0"/>
    <w:rsid w:val="006F60CA"/>
    <w:rsid w:val="006F6D21"/>
    <w:rsid w:val="006F7746"/>
    <w:rsid w:val="0070582B"/>
    <w:rsid w:val="00711157"/>
    <w:rsid w:val="00711C34"/>
    <w:rsid w:val="00712DC2"/>
    <w:rsid w:val="00713588"/>
    <w:rsid w:val="00714800"/>
    <w:rsid w:val="00714E42"/>
    <w:rsid w:val="00715B7E"/>
    <w:rsid w:val="00720243"/>
    <w:rsid w:val="0072152F"/>
    <w:rsid w:val="00721C21"/>
    <w:rsid w:val="007229FD"/>
    <w:rsid w:val="00727166"/>
    <w:rsid w:val="00730CDB"/>
    <w:rsid w:val="007323E9"/>
    <w:rsid w:val="00736945"/>
    <w:rsid w:val="00736C89"/>
    <w:rsid w:val="00741965"/>
    <w:rsid w:val="0074421C"/>
    <w:rsid w:val="00745744"/>
    <w:rsid w:val="00745A21"/>
    <w:rsid w:val="00747BC2"/>
    <w:rsid w:val="0075032A"/>
    <w:rsid w:val="00750C12"/>
    <w:rsid w:val="00754433"/>
    <w:rsid w:val="00755335"/>
    <w:rsid w:val="007564C1"/>
    <w:rsid w:val="00762F5B"/>
    <w:rsid w:val="007631E2"/>
    <w:rsid w:val="00763652"/>
    <w:rsid w:val="00764BF7"/>
    <w:rsid w:val="007650D8"/>
    <w:rsid w:val="00766030"/>
    <w:rsid w:val="00770D7D"/>
    <w:rsid w:val="00772497"/>
    <w:rsid w:val="007754C3"/>
    <w:rsid w:val="007768FE"/>
    <w:rsid w:val="007800B9"/>
    <w:rsid w:val="007809E1"/>
    <w:rsid w:val="00781217"/>
    <w:rsid w:val="007832C9"/>
    <w:rsid w:val="007902C3"/>
    <w:rsid w:val="00790BB8"/>
    <w:rsid w:val="00791377"/>
    <w:rsid w:val="00793178"/>
    <w:rsid w:val="007956FD"/>
    <w:rsid w:val="00795C86"/>
    <w:rsid w:val="007963D6"/>
    <w:rsid w:val="0079772E"/>
    <w:rsid w:val="007A45E7"/>
    <w:rsid w:val="007B0439"/>
    <w:rsid w:val="007B4AAA"/>
    <w:rsid w:val="007B7AD6"/>
    <w:rsid w:val="007C33E7"/>
    <w:rsid w:val="007C4580"/>
    <w:rsid w:val="007C4A15"/>
    <w:rsid w:val="007C5F53"/>
    <w:rsid w:val="007C6894"/>
    <w:rsid w:val="007D3B8C"/>
    <w:rsid w:val="007D4A01"/>
    <w:rsid w:val="007D62C7"/>
    <w:rsid w:val="007D68EC"/>
    <w:rsid w:val="007E001D"/>
    <w:rsid w:val="007E4E96"/>
    <w:rsid w:val="007E6A6B"/>
    <w:rsid w:val="007F5F0C"/>
    <w:rsid w:val="007F7AC6"/>
    <w:rsid w:val="007F7C00"/>
    <w:rsid w:val="00803061"/>
    <w:rsid w:val="008057D4"/>
    <w:rsid w:val="00807EEE"/>
    <w:rsid w:val="008103E9"/>
    <w:rsid w:val="00811233"/>
    <w:rsid w:val="00811E0D"/>
    <w:rsid w:val="008135F4"/>
    <w:rsid w:val="00813893"/>
    <w:rsid w:val="0081556E"/>
    <w:rsid w:val="0082266E"/>
    <w:rsid w:val="008234E2"/>
    <w:rsid w:val="00824361"/>
    <w:rsid w:val="00824E06"/>
    <w:rsid w:val="00825FD3"/>
    <w:rsid w:val="008260AC"/>
    <w:rsid w:val="0083146F"/>
    <w:rsid w:val="00831FE9"/>
    <w:rsid w:val="008327EE"/>
    <w:rsid w:val="00832BAE"/>
    <w:rsid w:val="00833F8E"/>
    <w:rsid w:val="0083539E"/>
    <w:rsid w:val="00836E71"/>
    <w:rsid w:val="00837EBE"/>
    <w:rsid w:val="00841021"/>
    <w:rsid w:val="00841506"/>
    <w:rsid w:val="008417D3"/>
    <w:rsid w:val="00841F3C"/>
    <w:rsid w:val="00842E74"/>
    <w:rsid w:val="00843BE5"/>
    <w:rsid w:val="00843C86"/>
    <w:rsid w:val="008535C9"/>
    <w:rsid w:val="00855B97"/>
    <w:rsid w:val="00856B64"/>
    <w:rsid w:val="00857F7D"/>
    <w:rsid w:val="00860A39"/>
    <w:rsid w:val="0086177D"/>
    <w:rsid w:val="00862463"/>
    <w:rsid w:val="00863DD9"/>
    <w:rsid w:val="00865960"/>
    <w:rsid w:val="00866446"/>
    <w:rsid w:val="0086741B"/>
    <w:rsid w:val="008709D9"/>
    <w:rsid w:val="00871568"/>
    <w:rsid w:val="00872D25"/>
    <w:rsid w:val="00874193"/>
    <w:rsid w:val="008763CA"/>
    <w:rsid w:val="00880963"/>
    <w:rsid w:val="00881742"/>
    <w:rsid w:val="00881CD2"/>
    <w:rsid w:val="008830FE"/>
    <w:rsid w:val="00886E66"/>
    <w:rsid w:val="00886F29"/>
    <w:rsid w:val="008917A3"/>
    <w:rsid w:val="00891A49"/>
    <w:rsid w:val="0089646B"/>
    <w:rsid w:val="00897DAB"/>
    <w:rsid w:val="008A0633"/>
    <w:rsid w:val="008A3386"/>
    <w:rsid w:val="008A53F2"/>
    <w:rsid w:val="008A5B87"/>
    <w:rsid w:val="008A638F"/>
    <w:rsid w:val="008B09B1"/>
    <w:rsid w:val="008B10A9"/>
    <w:rsid w:val="008B489F"/>
    <w:rsid w:val="008B6430"/>
    <w:rsid w:val="008C24B6"/>
    <w:rsid w:val="008C487C"/>
    <w:rsid w:val="008C4C28"/>
    <w:rsid w:val="008D028F"/>
    <w:rsid w:val="008D1BE3"/>
    <w:rsid w:val="008D3473"/>
    <w:rsid w:val="008D575A"/>
    <w:rsid w:val="008D6103"/>
    <w:rsid w:val="008D7CE6"/>
    <w:rsid w:val="008E0FCC"/>
    <w:rsid w:val="008E295E"/>
    <w:rsid w:val="008E2FE3"/>
    <w:rsid w:val="008E3E54"/>
    <w:rsid w:val="008E5698"/>
    <w:rsid w:val="008E5F34"/>
    <w:rsid w:val="008E6D51"/>
    <w:rsid w:val="008E74DF"/>
    <w:rsid w:val="008E7D3F"/>
    <w:rsid w:val="008F00CF"/>
    <w:rsid w:val="008F2267"/>
    <w:rsid w:val="008F3251"/>
    <w:rsid w:val="008F3EE2"/>
    <w:rsid w:val="008F57E8"/>
    <w:rsid w:val="008F5D4C"/>
    <w:rsid w:val="008F67FD"/>
    <w:rsid w:val="008F70DA"/>
    <w:rsid w:val="009024EF"/>
    <w:rsid w:val="00905A7E"/>
    <w:rsid w:val="00905B18"/>
    <w:rsid w:val="00905B2F"/>
    <w:rsid w:val="009123D4"/>
    <w:rsid w:val="00916FF3"/>
    <w:rsid w:val="00920ED9"/>
    <w:rsid w:val="009216CB"/>
    <w:rsid w:val="009231E0"/>
    <w:rsid w:val="00923548"/>
    <w:rsid w:val="00923B70"/>
    <w:rsid w:val="00925293"/>
    <w:rsid w:val="00930B6C"/>
    <w:rsid w:val="00930E4B"/>
    <w:rsid w:val="0093183A"/>
    <w:rsid w:val="00937BA7"/>
    <w:rsid w:val="0094508D"/>
    <w:rsid w:val="009464CF"/>
    <w:rsid w:val="00946E85"/>
    <w:rsid w:val="009506A7"/>
    <w:rsid w:val="0095113A"/>
    <w:rsid w:val="0095227F"/>
    <w:rsid w:val="009525A4"/>
    <w:rsid w:val="00954CF5"/>
    <w:rsid w:val="0096646C"/>
    <w:rsid w:val="00967230"/>
    <w:rsid w:val="00971A45"/>
    <w:rsid w:val="00972087"/>
    <w:rsid w:val="00972C13"/>
    <w:rsid w:val="0097456D"/>
    <w:rsid w:val="00974A47"/>
    <w:rsid w:val="00977F64"/>
    <w:rsid w:val="009812D7"/>
    <w:rsid w:val="00981C12"/>
    <w:rsid w:val="00981E70"/>
    <w:rsid w:val="00982E99"/>
    <w:rsid w:val="00984C24"/>
    <w:rsid w:val="00994004"/>
    <w:rsid w:val="009947D1"/>
    <w:rsid w:val="009954A2"/>
    <w:rsid w:val="009A2155"/>
    <w:rsid w:val="009A4941"/>
    <w:rsid w:val="009A5714"/>
    <w:rsid w:val="009A5D1C"/>
    <w:rsid w:val="009A5DA7"/>
    <w:rsid w:val="009B1AEC"/>
    <w:rsid w:val="009B3856"/>
    <w:rsid w:val="009B7329"/>
    <w:rsid w:val="009C1B05"/>
    <w:rsid w:val="009C2526"/>
    <w:rsid w:val="009C27A9"/>
    <w:rsid w:val="009C3B7D"/>
    <w:rsid w:val="009D013C"/>
    <w:rsid w:val="009D16ED"/>
    <w:rsid w:val="009D1D57"/>
    <w:rsid w:val="009D412D"/>
    <w:rsid w:val="009D4F8F"/>
    <w:rsid w:val="009E0970"/>
    <w:rsid w:val="009E2016"/>
    <w:rsid w:val="009E2544"/>
    <w:rsid w:val="009E2770"/>
    <w:rsid w:val="009E2E78"/>
    <w:rsid w:val="009E4710"/>
    <w:rsid w:val="009E4A43"/>
    <w:rsid w:val="009F0E99"/>
    <w:rsid w:val="009F2261"/>
    <w:rsid w:val="009F3537"/>
    <w:rsid w:val="009F6ADC"/>
    <w:rsid w:val="009F78A4"/>
    <w:rsid w:val="00A0242F"/>
    <w:rsid w:val="00A032F8"/>
    <w:rsid w:val="00A06736"/>
    <w:rsid w:val="00A10347"/>
    <w:rsid w:val="00A12342"/>
    <w:rsid w:val="00A158AB"/>
    <w:rsid w:val="00A16E12"/>
    <w:rsid w:val="00A22E15"/>
    <w:rsid w:val="00A2409D"/>
    <w:rsid w:val="00A25657"/>
    <w:rsid w:val="00A270A1"/>
    <w:rsid w:val="00A329B6"/>
    <w:rsid w:val="00A3339A"/>
    <w:rsid w:val="00A367A1"/>
    <w:rsid w:val="00A36FA9"/>
    <w:rsid w:val="00A40178"/>
    <w:rsid w:val="00A415D2"/>
    <w:rsid w:val="00A424BB"/>
    <w:rsid w:val="00A42D95"/>
    <w:rsid w:val="00A459B3"/>
    <w:rsid w:val="00A460BA"/>
    <w:rsid w:val="00A510F6"/>
    <w:rsid w:val="00A54828"/>
    <w:rsid w:val="00A57F74"/>
    <w:rsid w:val="00A60307"/>
    <w:rsid w:val="00A651C9"/>
    <w:rsid w:val="00A67586"/>
    <w:rsid w:val="00A67D0F"/>
    <w:rsid w:val="00A70E2D"/>
    <w:rsid w:val="00A73161"/>
    <w:rsid w:val="00A740E7"/>
    <w:rsid w:val="00A80739"/>
    <w:rsid w:val="00A810AF"/>
    <w:rsid w:val="00A83829"/>
    <w:rsid w:val="00A84A92"/>
    <w:rsid w:val="00A862C0"/>
    <w:rsid w:val="00A87EE1"/>
    <w:rsid w:val="00A91A20"/>
    <w:rsid w:val="00A9229F"/>
    <w:rsid w:val="00A93829"/>
    <w:rsid w:val="00A95100"/>
    <w:rsid w:val="00A97133"/>
    <w:rsid w:val="00AA0652"/>
    <w:rsid w:val="00AA0C58"/>
    <w:rsid w:val="00AA2A39"/>
    <w:rsid w:val="00AA2C16"/>
    <w:rsid w:val="00AA615B"/>
    <w:rsid w:val="00AA6272"/>
    <w:rsid w:val="00AA7B10"/>
    <w:rsid w:val="00AB0DED"/>
    <w:rsid w:val="00AB14AB"/>
    <w:rsid w:val="00AB2DB6"/>
    <w:rsid w:val="00AC0C81"/>
    <w:rsid w:val="00AC1B48"/>
    <w:rsid w:val="00AC29D6"/>
    <w:rsid w:val="00AC43E7"/>
    <w:rsid w:val="00AC6C43"/>
    <w:rsid w:val="00AD0298"/>
    <w:rsid w:val="00AD0D89"/>
    <w:rsid w:val="00AD1798"/>
    <w:rsid w:val="00AD1E1B"/>
    <w:rsid w:val="00AD54C3"/>
    <w:rsid w:val="00AD7725"/>
    <w:rsid w:val="00AE0448"/>
    <w:rsid w:val="00AE0522"/>
    <w:rsid w:val="00AE0739"/>
    <w:rsid w:val="00AE1E73"/>
    <w:rsid w:val="00AE4FF6"/>
    <w:rsid w:val="00AE668A"/>
    <w:rsid w:val="00AE6858"/>
    <w:rsid w:val="00AE74D6"/>
    <w:rsid w:val="00AE7EF0"/>
    <w:rsid w:val="00AF1DE4"/>
    <w:rsid w:val="00AF2EFF"/>
    <w:rsid w:val="00AF5C62"/>
    <w:rsid w:val="00AF643C"/>
    <w:rsid w:val="00AF6B2F"/>
    <w:rsid w:val="00AF7270"/>
    <w:rsid w:val="00AF727E"/>
    <w:rsid w:val="00B10008"/>
    <w:rsid w:val="00B14450"/>
    <w:rsid w:val="00B17B4C"/>
    <w:rsid w:val="00B17BC5"/>
    <w:rsid w:val="00B20582"/>
    <w:rsid w:val="00B2158C"/>
    <w:rsid w:val="00B217CA"/>
    <w:rsid w:val="00B21B0B"/>
    <w:rsid w:val="00B22FF1"/>
    <w:rsid w:val="00B24E57"/>
    <w:rsid w:val="00B30D96"/>
    <w:rsid w:val="00B32CF1"/>
    <w:rsid w:val="00B349B5"/>
    <w:rsid w:val="00B5123E"/>
    <w:rsid w:val="00B522C4"/>
    <w:rsid w:val="00B52B0E"/>
    <w:rsid w:val="00B5337D"/>
    <w:rsid w:val="00B605CB"/>
    <w:rsid w:val="00B62BEA"/>
    <w:rsid w:val="00B64B90"/>
    <w:rsid w:val="00B65290"/>
    <w:rsid w:val="00B66EF2"/>
    <w:rsid w:val="00B7067A"/>
    <w:rsid w:val="00B70E26"/>
    <w:rsid w:val="00B7452F"/>
    <w:rsid w:val="00B77F27"/>
    <w:rsid w:val="00B85ED8"/>
    <w:rsid w:val="00B86CB5"/>
    <w:rsid w:val="00B8745F"/>
    <w:rsid w:val="00B876DC"/>
    <w:rsid w:val="00B90754"/>
    <w:rsid w:val="00B9106D"/>
    <w:rsid w:val="00B936F7"/>
    <w:rsid w:val="00B9572C"/>
    <w:rsid w:val="00B9782C"/>
    <w:rsid w:val="00B97D95"/>
    <w:rsid w:val="00B97E3C"/>
    <w:rsid w:val="00BA2BFE"/>
    <w:rsid w:val="00BA6C5D"/>
    <w:rsid w:val="00BA7E78"/>
    <w:rsid w:val="00BB0833"/>
    <w:rsid w:val="00BB0EA7"/>
    <w:rsid w:val="00BB4CDF"/>
    <w:rsid w:val="00BB595B"/>
    <w:rsid w:val="00BB59F9"/>
    <w:rsid w:val="00BC15B8"/>
    <w:rsid w:val="00BC48BA"/>
    <w:rsid w:val="00BC5279"/>
    <w:rsid w:val="00BC6C4E"/>
    <w:rsid w:val="00BC780C"/>
    <w:rsid w:val="00BC7B6A"/>
    <w:rsid w:val="00BD0EAC"/>
    <w:rsid w:val="00BD2A28"/>
    <w:rsid w:val="00BD31AB"/>
    <w:rsid w:val="00BD58A7"/>
    <w:rsid w:val="00BD6EE4"/>
    <w:rsid w:val="00BE1E33"/>
    <w:rsid w:val="00BE2AD3"/>
    <w:rsid w:val="00BE36F7"/>
    <w:rsid w:val="00BE4A69"/>
    <w:rsid w:val="00BF1942"/>
    <w:rsid w:val="00BF2443"/>
    <w:rsid w:val="00BF45E5"/>
    <w:rsid w:val="00C03771"/>
    <w:rsid w:val="00C06107"/>
    <w:rsid w:val="00C07618"/>
    <w:rsid w:val="00C07755"/>
    <w:rsid w:val="00C07B5E"/>
    <w:rsid w:val="00C10D3E"/>
    <w:rsid w:val="00C10DE8"/>
    <w:rsid w:val="00C12201"/>
    <w:rsid w:val="00C12AD2"/>
    <w:rsid w:val="00C1405A"/>
    <w:rsid w:val="00C14F61"/>
    <w:rsid w:val="00C17FFE"/>
    <w:rsid w:val="00C31412"/>
    <w:rsid w:val="00C35780"/>
    <w:rsid w:val="00C365AF"/>
    <w:rsid w:val="00C42740"/>
    <w:rsid w:val="00C4526C"/>
    <w:rsid w:val="00C45F49"/>
    <w:rsid w:val="00C50B1B"/>
    <w:rsid w:val="00C50C99"/>
    <w:rsid w:val="00C52801"/>
    <w:rsid w:val="00C53A59"/>
    <w:rsid w:val="00C54FDF"/>
    <w:rsid w:val="00C567BA"/>
    <w:rsid w:val="00C60C0C"/>
    <w:rsid w:val="00C61C54"/>
    <w:rsid w:val="00C6210F"/>
    <w:rsid w:val="00C665A2"/>
    <w:rsid w:val="00C6679A"/>
    <w:rsid w:val="00C745C6"/>
    <w:rsid w:val="00C750BA"/>
    <w:rsid w:val="00C7706E"/>
    <w:rsid w:val="00C80046"/>
    <w:rsid w:val="00C80962"/>
    <w:rsid w:val="00C8232B"/>
    <w:rsid w:val="00C826EF"/>
    <w:rsid w:val="00C83127"/>
    <w:rsid w:val="00C8442D"/>
    <w:rsid w:val="00C917A1"/>
    <w:rsid w:val="00C930F3"/>
    <w:rsid w:val="00C9464D"/>
    <w:rsid w:val="00C95AC9"/>
    <w:rsid w:val="00C960C5"/>
    <w:rsid w:val="00C964DE"/>
    <w:rsid w:val="00C96F18"/>
    <w:rsid w:val="00CA0EB9"/>
    <w:rsid w:val="00CA1BBB"/>
    <w:rsid w:val="00CA4545"/>
    <w:rsid w:val="00CA51AC"/>
    <w:rsid w:val="00CA53A0"/>
    <w:rsid w:val="00CA5790"/>
    <w:rsid w:val="00CA634C"/>
    <w:rsid w:val="00CA652B"/>
    <w:rsid w:val="00CA7BFF"/>
    <w:rsid w:val="00CB14DE"/>
    <w:rsid w:val="00CB1CDD"/>
    <w:rsid w:val="00CB269F"/>
    <w:rsid w:val="00CB277A"/>
    <w:rsid w:val="00CB36F3"/>
    <w:rsid w:val="00CB76CD"/>
    <w:rsid w:val="00CC06A1"/>
    <w:rsid w:val="00CC0C56"/>
    <w:rsid w:val="00CC11B6"/>
    <w:rsid w:val="00CC4245"/>
    <w:rsid w:val="00CD23FE"/>
    <w:rsid w:val="00CD2948"/>
    <w:rsid w:val="00CD4E45"/>
    <w:rsid w:val="00CE35D5"/>
    <w:rsid w:val="00CE36C4"/>
    <w:rsid w:val="00CE6683"/>
    <w:rsid w:val="00CF232E"/>
    <w:rsid w:val="00CF272A"/>
    <w:rsid w:val="00CF326B"/>
    <w:rsid w:val="00CF5DA9"/>
    <w:rsid w:val="00CF5E23"/>
    <w:rsid w:val="00D007F7"/>
    <w:rsid w:val="00D0300E"/>
    <w:rsid w:val="00D0763E"/>
    <w:rsid w:val="00D12644"/>
    <w:rsid w:val="00D134CC"/>
    <w:rsid w:val="00D14C1E"/>
    <w:rsid w:val="00D243E8"/>
    <w:rsid w:val="00D244DC"/>
    <w:rsid w:val="00D24682"/>
    <w:rsid w:val="00D24F06"/>
    <w:rsid w:val="00D257A0"/>
    <w:rsid w:val="00D25AEF"/>
    <w:rsid w:val="00D260FA"/>
    <w:rsid w:val="00D31785"/>
    <w:rsid w:val="00D349EE"/>
    <w:rsid w:val="00D3509A"/>
    <w:rsid w:val="00D35298"/>
    <w:rsid w:val="00D35651"/>
    <w:rsid w:val="00D36296"/>
    <w:rsid w:val="00D36DC3"/>
    <w:rsid w:val="00D418AD"/>
    <w:rsid w:val="00D41A34"/>
    <w:rsid w:val="00D425FB"/>
    <w:rsid w:val="00D4266C"/>
    <w:rsid w:val="00D44227"/>
    <w:rsid w:val="00D46629"/>
    <w:rsid w:val="00D46F00"/>
    <w:rsid w:val="00D51B32"/>
    <w:rsid w:val="00D527DA"/>
    <w:rsid w:val="00D52AFC"/>
    <w:rsid w:val="00D56D47"/>
    <w:rsid w:val="00D56DE7"/>
    <w:rsid w:val="00D57835"/>
    <w:rsid w:val="00D655FB"/>
    <w:rsid w:val="00D660A3"/>
    <w:rsid w:val="00D70FB4"/>
    <w:rsid w:val="00D724F9"/>
    <w:rsid w:val="00D73854"/>
    <w:rsid w:val="00D73A38"/>
    <w:rsid w:val="00D73F1F"/>
    <w:rsid w:val="00D74A1C"/>
    <w:rsid w:val="00D815C1"/>
    <w:rsid w:val="00D82E7D"/>
    <w:rsid w:val="00D85C85"/>
    <w:rsid w:val="00D85E33"/>
    <w:rsid w:val="00D866EC"/>
    <w:rsid w:val="00D9096A"/>
    <w:rsid w:val="00D92F6C"/>
    <w:rsid w:val="00D95879"/>
    <w:rsid w:val="00D97A6B"/>
    <w:rsid w:val="00DA2FA3"/>
    <w:rsid w:val="00DA3760"/>
    <w:rsid w:val="00DA38A8"/>
    <w:rsid w:val="00DA7875"/>
    <w:rsid w:val="00DB0AD7"/>
    <w:rsid w:val="00DB2AC7"/>
    <w:rsid w:val="00DB751D"/>
    <w:rsid w:val="00DC09BD"/>
    <w:rsid w:val="00DC679E"/>
    <w:rsid w:val="00DD0E98"/>
    <w:rsid w:val="00DD14BC"/>
    <w:rsid w:val="00DD359C"/>
    <w:rsid w:val="00DE1C73"/>
    <w:rsid w:val="00DE3F87"/>
    <w:rsid w:val="00DE64DE"/>
    <w:rsid w:val="00DE73B4"/>
    <w:rsid w:val="00DE787B"/>
    <w:rsid w:val="00DE7AB4"/>
    <w:rsid w:val="00DF003F"/>
    <w:rsid w:val="00DF3BFA"/>
    <w:rsid w:val="00DF4D86"/>
    <w:rsid w:val="00DF63E3"/>
    <w:rsid w:val="00DF6B09"/>
    <w:rsid w:val="00E00B41"/>
    <w:rsid w:val="00E01D84"/>
    <w:rsid w:val="00E048AB"/>
    <w:rsid w:val="00E104CD"/>
    <w:rsid w:val="00E10E8B"/>
    <w:rsid w:val="00E111AA"/>
    <w:rsid w:val="00E137BB"/>
    <w:rsid w:val="00E1447B"/>
    <w:rsid w:val="00E16FB9"/>
    <w:rsid w:val="00E172B2"/>
    <w:rsid w:val="00E20266"/>
    <w:rsid w:val="00E235DD"/>
    <w:rsid w:val="00E261CD"/>
    <w:rsid w:val="00E267B8"/>
    <w:rsid w:val="00E26EF5"/>
    <w:rsid w:val="00E3199C"/>
    <w:rsid w:val="00E409C2"/>
    <w:rsid w:val="00E414E6"/>
    <w:rsid w:val="00E41E74"/>
    <w:rsid w:val="00E42D0B"/>
    <w:rsid w:val="00E441BF"/>
    <w:rsid w:val="00E515DC"/>
    <w:rsid w:val="00E56980"/>
    <w:rsid w:val="00E56B59"/>
    <w:rsid w:val="00E62D29"/>
    <w:rsid w:val="00E64988"/>
    <w:rsid w:val="00E64A38"/>
    <w:rsid w:val="00E666D5"/>
    <w:rsid w:val="00E71632"/>
    <w:rsid w:val="00E719F6"/>
    <w:rsid w:val="00E7345E"/>
    <w:rsid w:val="00E756AC"/>
    <w:rsid w:val="00E8168D"/>
    <w:rsid w:val="00E8381A"/>
    <w:rsid w:val="00E862D2"/>
    <w:rsid w:val="00E86875"/>
    <w:rsid w:val="00E87596"/>
    <w:rsid w:val="00E87794"/>
    <w:rsid w:val="00E96422"/>
    <w:rsid w:val="00E97B21"/>
    <w:rsid w:val="00EA2E17"/>
    <w:rsid w:val="00EA4B35"/>
    <w:rsid w:val="00EA5A59"/>
    <w:rsid w:val="00EA62F1"/>
    <w:rsid w:val="00EB0CE8"/>
    <w:rsid w:val="00EB1CF3"/>
    <w:rsid w:val="00EB34B2"/>
    <w:rsid w:val="00EB3D8F"/>
    <w:rsid w:val="00EB4953"/>
    <w:rsid w:val="00EB59CE"/>
    <w:rsid w:val="00EC17AA"/>
    <w:rsid w:val="00EC54F2"/>
    <w:rsid w:val="00EC558F"/>
    <w:rsid w:val="00EC5C96"/>
    <w:rsid w:val="00EC71BC"/>
    <w:rsid w:val="00ED0FE3"/>
    <w:rsid w:val="00ED1029"/>
    <w:rsid w:val="00ED277E"/>
    <w:rsid w:val="00ED3F7E"/>
    <w:rsid w:val="00ED4715"/>
    <w:rsid w:val="00ED6605"/>
    <w:rsid w:val="00ED7ACF"/>
    <w:rsid w:val="00EE21E4"/>
    <w:rsid w:val="00EE3B97"/>
    <w:rsid w:val="00EE40D5"/>
    <w:rsid w:val="00EF2CA6"/>
    <w:rsid w:val="00EF567A"/>
    <w:rsid w:val="00F02034"/>
    <w:rsid w:val="00F032B1"/>
    <w:rsid w:val="00F04B47"/>
    <w:rsid w:val="00F04FDA"/>
    <w:rsid w:val="00F06A6A"/>
    <w:rsid w:val="00F0790C"/>
    <w:rsid w:val="00F117B1"/>
    <w:rsid w:val="00F1263B"/>
    <w:rsid w:val="00F134F9"/>
    <w:rsid w:val="00F2461C"/>
    <w:rsid w:val="00F24C62"/>
    <w:rsid w:val="00F24FC8"/>
    <w:rsid w:val="00F26348"/>
    <w:rsid w:val="00F32107"/>
    <w:rsid w:val="00F3294E"/>
    <w:rsid w:val="00F331F0"/>
    <w:rsid w:val="00F337DE"/>
    <w:rsid w:val="00F34138"/>
    <w:rsid w:val="00F35E57"/>
    <w:rsid w:val="00F36959"/>
    <w:rsid w:val="00F36A41"/>
    <w:rsid w:val="00F44566"/>
    <w:rsid w:val="00F47FCE"/>
    <w:rsid w:val="00F501D2"/>
    <w:rsid w:val="00F513E5"/>
    <w:rsid w:val="00F5266F"/>
    <w:rsid w:val="00F52BC9"/>
    <w:rsid w:val="00F52EAE"/>
    <w:rsid w:val="00F557C0"/>
    <w:rsid w:val="00F56447"/>
    <w:rsid w:val="00F61A04"/>
    <w:rsid w:val="00F64055"/>
    <w:rsid w:val="00F649E4"/>
    <w:rsid w:val="00F6564C"/>
    <w:rsid w:val="00F66E31"/>
    <w:rsid w:val="00F710C6"/>
    <w:rsid w:val="00F722BD"/>
    <w:rsid w:val="00F72873"/>
    <w:rsid w:val="00F73620"/>
    <w:rsid w:val="00F73C69"/>
    <w:rsid w:val="00F7435F"/>
    <w:rsid w:val="00F74621"/>
    <w:rsid w:val="00F7588B"/>
    <w:rsid w:val="00F758ED"/>
    <w:rsid w:val="00F862D1"/>
    <w:rsid w:val="00F86B27"/>
    <w:rsid w:val="00F91CF0"/>
    <w:rsid w:val="00F9481A"/>
    <w:rsid w:val="00F94C89"/>
    <w:rsid w:val="00F956D1"/>
    <w:rsid w:val="00F95AD3"/>
    <w:rsid w:val="00F963FB"/>
    <w:rsid w:val="00F9687F"/>
    <w:rsid w:val="00F97F15"/>
    <w:rsid w:val="00FA08DE"/>
    <w:rsid w:val="00FA1260"/>
    <w:rsid w:val="00FA6089"/>
    <w:rsid w:val="00FB1251"/>
    <w:rsid w:val="00FB328E"/>
    <w:rsid w:val="00FB3430"/>
    <w:rsid w:val="00FB5E18"/>
    <w:rsid w:val="00FC1161"/>
    <w:rsid w:val="00FC2626"/>
    <w:rsid w:val="00FC755D"/>
    <w:rsid w:val="00FD3922"/>
    <w:rsid w:val="00FD6452"/>
    <w:rsid w:val="00FD6AFB"/>
    <w:rsid w:val="00FE4260"/>
    <w:rsid w:val="00FF004D"/>
    <w:rsid w:val="00FF0A4E"/>
    <w:rsid w:val="00FF12D6"/>
    <w:rsid w:val="00FF14A6"/>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075227"/>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5243">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768885321">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4F08C-2089-4F3F-8BCA-794157DD314E}">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5574</TotalTime>
  <Pages>15</Pages>
  <Words>6041</Words>
  <Characters>33228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832</cp:revision>
  <cp:lastPrinted>2020-03-17T17:42:00Z</cp:lastPrinted>
  <dcterms:created xsi:type="dcterms:W3CDTF">2020-03-17T17:21:00Z</dcterms:created>
  <dcterms:modified xsi:type="dcterms:W3CDTF">2020-08-10T19:16:00Z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