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893A0" w14:textId="411FF9C0" w:rsidR="00B414DE" w:rsidRPr="00172ACE" w:rsidRDefault="00B414DE" w:rsidP="00173551">
      <w:pPr>
        <w:jc w:val="right"/>
        <w:rPr>
          <w:rFonts w:ascii="Arial" w:hAnsi="Arial" w:cs="Arial"/>
          <w:b/>
          <w:sz w:val="16"/>
          <w:szCs w:val="16"/>
          <w:lang w:val="es-ES" w:eastAsia="es-ES"/>
        </w:rPr>
      </w:pPr>
      <w:bookmarkStart w:id="0" w:name="_Hlk28946138"/>
      <w:bookmarkStart w:id="1" w:name="_Hlk29548183"/>
      <w:r w:rsidRPr="001B56BF">
        <w:rPr>
          <w:rFonts w:ascii="Arial" w:hAnsi="Arial" w:cs="Arial"/>
          <w:bCs/>
          <w:sz w:val="16"/>
          <w:szCs w:val="16"/>
          <w:lang w:val="es-ES" w:eastAsia="es-ES"/>
        </w:rPr>
        <w:tab/>
      </w:r>
      <w:r w:rsidRPr="00172ACE">
        <w:rPr>
          <w:rFonts w:ascii="Arial" w:hAnsi="Arial" w:cs="Arial"/>
          <w:b/>
          <w:sz w:val="16"/>
          <w:szCs w:val="16"/>
          <w:lang w:val="es-ES" w:eastAsia="es-ES"/>
        </w:rPr>
        <w:t>CCE-DES-FM-17</w:t>
      </w:r>
    </w:p>
    <w:bookmarkEnd w:id="0"/>
    <w:bookmarkEnd w:id="1"/>
    <w:p w14:paraId="27B358C1" w14:textId="21A93303" w:rsidR="00C143C6" w:rsidRPr="00172ACE" w:rsidRDefault="00C143C6" w:rsidP="00173551">
      <w:pPr>
        <w:rPr>
          <w:rFonts w:ascii="Arial" w:hAnsi="Arial" w:cs="Arial"/>
          <w:color w:val="000000" w:themeColor="text1"/>
          <w:sz w:val="16"/>
          <w:szCs w:val="16"/>
        </w:rPr>
      </w:pPr>
    </w:p>
    <w:p w14:paraId="7316AC84" w14:textId="7AC86292" w:rsidR="00FF4BE3" w:rsidRPr="001B56BF" w:rsidRDefault="00FF4BE3" w:rsidP="007F42B4">
      <w:pPr>
        <w:jc w:val="both"/>
        <w:rPr>
          <w:rFonts w:ascii="Arial" w:hAnsi="Arial" w:cs="Arial"/>
          <w:b/>
          <w:color w:val="000000" w:themeColor="text1"/>
          <w:sz w:val="22"/>
        </w:rPr>
      </w:pPr>
      <w:r w:rsidRPr="001B56BF">
        <w:rPr>
          <w:rFonts w:ascii="Arial" w:hAnsi="Arial" w:cs="Arial"/>
          <w:b/>
          <w:color w:val="000000" w:themeColor="text1"/>
          <w:sz w:val="22"/>
        </w:rPr>
        <w:t xml:space="preserve">PROPIEDAD PÚBLICA – Tipos de propiedad </w:t>
      </w:r>
    </w:p>
    <w:p w14:paraId="747A7432" w14:textId="4F589BB7" w:rsidR="00FF4BE3" w:rsidRPr="001B56BF" w:rsidRDefault="00FF4BE3" w:rsidP="007F42B4">
      <w:pPr>
        <w:jc w:val="both"/>
        <w:rPr>
          <w:rFonts w:ascii="Arial" w:hAnsi="Arial" w:cs="Arial"/>
          <w:color w:val="000000" w:themeColor="text1"/>
          <w:sz w:val="22"/>
        </w:rPr>
      </w:pPr>
    </w:p>
    <w:p w14:paraId="155A98EB" w14:textId="0102B59F" w:rsidR="00FF4BE3" w:rsidRPr="001B56BF" w:rsidRDefault="00FF4BE3" w:rsidP="007F42B4">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La Constitución Política reconoce tres tipos de propiedad</w:t>
      </w:r>
      <w:r w:rsidR="00412B5D" w:rsidRPr="001B56BF">
        <w:rPr>
          <w:rFonts w:ascii="Arial" w:hAnsi="Arial" w:cs="Arial"/>
          <w:bCs/>
          <w:color w:val="000000" w:themeColor="text1"/>
          <w:sz w:val="20"/>
          <w:szCs w:val="20"/>
          <w:lang w:val="es-ES"/>
        </w:rPr>
        <w:t>:</w:t>
      </w:r>
      <w:r w:rsidRPr="001B56BF">
        <w:rPr>
          <w:rFonts w:ascii="Arial" w:hAnsi="Arial" w:cs="Arial"/>
          <w:bCs/>
          <w:color w:val="000000" w:themeColor="text1"/>
          <w:sz w:val="20"/>
          <w:szCs w:val="20"/>
          <w:lang w:val="es-ES"/>
        </w:rPr>
        <w:t xml:space="preserve"> </w:t>
      </w:r>
      <w:r w:rsidR="00412B5D" w:rsidRPr="001B56BF">
        <w:rPr>
          <w:rFonts w:ascii="Arial" w:hAnsi="Arial" w:cs="Arial"/>
          <w:bCs/>
          <w:color w:val="000000" w:themeColor="text1"/>
          <w:sz w:val="20"/>
          <w:szCs w:val="20"/>
          <w:lang w:val="es-ES"/>
        </w:rPr>
        <w:t xml:space="preserve">i) </w:t>
      </w:r>
      <w:r w:rsidRPr="001B56BF">
        <w:rPr>
          <w:rFonts w:ascii="Arial" w:hAnsi="Arial" w:cs="Arial"/>
          <w:bCs/>
          <w:color w:val="000000" w:themeColor="text1"/>
          <w:sz w:val="20"/>
          <w:szCs w:val="20"/>
          <w:lang w:val="es-ES"/>
        </w:rPr>
        <w:t>la propiedad privada</w:t>
      </w:r>
      <w:r w:rsidRPr="00095296">
        <w:rPr>
          <w:rFonts w:ascii="Arial" w:hAnsi="Arial" w:cs="Arial"/>
          <w:bCs/>
          <w:color w:val="000000" w:themeColor="text1"/>
          <w:sz w:val="20"/>
          <w:szCs w:val="20"/>
          <w:lang w:val="es-ES"/>
        </w:rPr>
        <w:t xml:space="preserve">, </w:t>
      </w:r>
      <w:proofErr w:type="spellStart"/>
      <w:r w:rsidR="00412B5D" w:rsidRPr="00EE6B33">
        <w:rPr>
          <w:rFonts w:ascii="Arial" w:hAnsi="Arial" w:cs="Arial"/>
          <w:bCs/>
          <w:color w:val="000000" w:themeColor="text1"/>
          <w:sz w:val="20"/>
          <w:szCs w:val="20"/>
          <w:lang w:val="es-ES"/>
        </w:rPr>
        <w:t>ii</w:t>
      </w:r>
      <w:proofErr w:type="spellEnd"/>
      <w:r w:rsidR="00412B5D" w:rsidRPr="00EE6B33">
        <w:rPr>
          <w:rFonts w:ascii="Arial" w:hAnsi="Arial" w:cs="Arial"/>
          <w:bCs/>
          <w:color w:val="000000" w:themeColor="text1"/>
          <w:sz w:val="20"/>
          <w:szCs w:val="20"/>
          <w:lang w:val="es-ES"/>
        </w:rPr>
        <w:t xml:space="preserve">) </w:t>
      </w:r>
      <w:r w:rsidRPr="00EE6B33">
        <w:rPr>
          <w:rFonts w:ascii="Arial" w:hAnsi="Arial" w:cs="Arial"/>
          <w:bCs/>
          <w:color w:val="000000" w:themeColor="text1"/>
          <w:sz w:val="20"/>
          <w:szCs w:val="20"/>
          <w:lang w:val="es-ES"/>
        </w:rPr>
        <w:t xml:space="preserve">la propiamente estatal y </w:t>
      </w:r>
      <w:proofErr w:type="spellStart"/>
      <w:r w:rsidR="00412B5D" w:rsidRPr="00EE6B33">
        <w:rPr>
          <w:rFonts w:ascii="Arial" w:hAnsi="Arial" w:cs="Arial"/>
          <w:bCs/>
          <w:color w:val="000000" w:themeColor="text1"/>
          <w:sz w:val="20"/>
          <w:szCs w:val="20"/>
          <w:lang w:val="es-ES"/>
        </w:rPr>
        <w:t>iii</w:t>
      </w:r>
      <w:proofErr w:type="spellEnd"/>
      <w:r w:rsidR="00412B5D" w:rsidRPr="00EE6B33">
        <w:rPr>
          <w:rFonts w:ascii="Arial" w:hAnsi="Arial" w:cs="Arial"/>
          <w:bCs/>
          <w:color w:val="000000" w:themeColor="text1"/>
          <w:sz w:val="20"/>
          <w:szCs w:val="20"/>
          <w:lang w:val="es-ES"/>
        </w:rPr>
        <w:t xml:space="preserve">) </w:t>
      </w:r>
      <w:r w:rsidRPr="00EE6B33">
        <w:rPr>
          <w:rFonts w:ascii="Arial" w:hAnsi="Arial" w:cs="Arial"/>
          <w:bCs/>
          <w:color w:val="000000" w:themeColor="text1"/>
          <w:sz w:val="20"/>
          <w:szCs w:val="20"/>
          <w:lang w:val="es-ES"/>
        </w:rPr>
        <w:t xml:space="preserve">la </w:t>
      </w:r>
      <w:r w:rsidR="00095296" w:rsidRPr="00EE6B33">
        <w:rPr>
          <w:rFonts w:ascii="Arial" w:hAnsi="Arial" w:cs="Arial"/>
          <w:bCs/>
          <w:color w:val="000000" w:themeColor="text1"/>
          <w:sz w:val="20"/>
          <w:szCs w:val="20"/>
          <w:lang w:val="es-ES"/>
        </w:rPr>
        <w:t>comunitaria</w:t>
      </w:r>
      <w:r w:rsidRPr="00EE6B33">
        <w:rPr>
          <w:rFonts w:ascii="Arial" w:hAnsi="Arial" w:cs="Arial"/>
          <w:bCs/>
          <w:color w:val="000000" w:themeColor="text1"/>
          <w:sz w:val="20"/>
          <w:szCs w:val="20"/>
          <w:lang w:val="es-ES"/>
        </w:rPr>
        <w:t>.</w:t>
      </w:r>
      <w:r w:rsidRPr="00095296">
        <w:rPr>
          <w:rFonts w:ascii="Arial" w:hAnsi="Arial" w:cs="Arial"/>
          <w:bCs/>
          <w:color w:val="000000" w:themeColor="text1"/>
          <w:sz w:val="20"/>
          <w:szCs w:val="20"/>
          <w:lang w:val="es-ES"/>
        </w:rPr>
        <w:t xml:space="preserve"> Est</w:t>
      </w:r>
      <w:r w:rsidRPr="001B56BF">
        <w:rPr>
          <w:rFonts w:ascii="Arial" w:hAnsi="Arial" w:cs="Arial"/>
          <w:bCs/>
          <w:color w:val="000000" w:themeColor="text1"/>
          <w:sz w:val="20"/>
          <w:szCs w:val="20"/>
          <w:lang w:val="es-ES"/>
        </w:rPr>
        <w:t>as especies del derecho de dominio están protegidas y garantizadas, no solamente en el texto superior, sino también en las leyes civiles.</w:t>
      </w:r>
    </w:p>
    <w:p w14:paraId="5CE11B1D" w14:textId="5C260816" w:rsidR="00FF4BE3" w:rsidRPr="001B56BF" w:rsidRDefault="00FF4BE3" w:rsidP="007F42B4">
      <w:pPr>
        <w:jc w:val="both"/>
        <w:rPr>
          <w:rFonts w:ascii="Arial" w:hAnsi="Arial" w:cs="Arial"/>
          <w:bCs/>
          <w:color w:val="000000" w:themeColor="text1"/>
          <w:sz w:val="20"/>
          <w:szCs w:val="20"/>
          <w:lang w:val="es-ES"/>
        </w:rPr>
      </w:pPr>
    </w:p>
    <w:p w14:paraId="2032242B" w14:textId="6FCCF077" w:rsidR="00FF4BE3" w:rsidRPr="001B56BF" w:rsidRDefault="00FF4BE3" w:rsidP="007F42B4">
      <w:pPr>
        <w:jc w:val="both"/>
        <w:rPr>
          <w:rFonts w:ascii="Arial" w:hAnsi="Arial" w:cs="Arial"/>
          <w:b/>
          <w:color w:val="000000" w:themeColor="text1"/>
          <w:sz w:val="22"/>
        </w:rPr>
      </w:pPr>
      <w:r w:rsidRPr="001B56BF">
        <w:rPr>
          <w:rFonts w:ascii="Arial" w:hAnsi="Arial" w:cs="Arial"/>
          <w:b/>
          <w:color w:val="000000" w:themeColor="text1"/>
          <w:sz w:val="22"/>
        </w:rPr>
        <w:t xml:space="preserve">BIENES PÚBLICOS – Explotación comercial – Principios de la función administrativa </w:t>
      </w:r>
    </w:p>
    <w:p w14:paraId="63697980" w14:textId="162E54F2" w:rsidR="00FF4BE3" w:rsidRPr="001B56BF" w:rsidRDefault="00FF4BE3" w:rsidP="007F42B4">
      <w:pPr>
        <w:jc w:val="both"/>
        <w:rPr>
          <w:rFonts w:ascii="Arial" w:hAnsi="Arial" w:cs="Arial"/>
          <w:color w:val="000000" w:themeColor="text1"/>
          <w:sz w:val="20"/>
          <w:szCs w:val="20"/>
        </w:rPr>
      </w:pPr>
    </w:p>
    <w:p w14:paraId="5DCFBCD5" w14:textId="25DCA944" w:rsidR="00D66DB0" w:rsidRPr="001B56BF" w:rsidRDefault="00FF4BE3" w:rsidP="00172ACE">
      <w:pPr>
        <w:spacing w:after="120"/>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De la naturaleza pública de los titulares del bien se derivan varias consecuencias. La primera de ellas, y quizás la más importante, es que la explotación comercial de los bienes debe observar los principios de la función administrativa contenidos en el artículo 209 superior. En consecuencia «la gestión de los bienes públicos debe ser </w:t>
      </w:r>
      <w:r w:rsidRPr="001B56BF">
        <w:rPr>
          <w:rFonts w:ascii="Arial" w:hAnsi="Arial" w:cs="Arial"/>
          <w:bCs/>
          <w:i/>
          <w:iCs/>
          <w:color w:val="000000" w:themeColor="text1"/>
          <w:sz w:val="20"/>
          <w:szCs w:val="20"/>
          <w:lang w:val="es-ES"/>
        </w:rPr>
        <w:t xml:space="preserve">eficaz, eficiente y célere. </w:t>
      </w:r>
      <w:r w:rsidRPr="001B56BF">
        <w:rPr>
          <w:rFonts w:ascii="Arial" w:hAnsi="Arial" w:cs="Arial"/>
          <w:bCs/>
          <w:color w:val="000000" w:themeColor="text1"/>
          <w:sz w:val="20"/>
          <w:szCs w:val="20"/>
          <w:lang w:val="es-ES"/>
        </w:rPr>
        <w:t>Esto implica que todos los medios puestos a disposición de la Administración deben ser utilizados según una relación costo beneficio teniendo en consideración las riquezas sociales y económicas que esos bienes pueden producir»</w:t>
      </w:r>
      <w:r w:rsidR="00D66DB0" w:rsidRPr="001B56BF">
        <w:rPr>
          <w:rFonts w:ascii="Arial" w:hAnsi="Arial" w:cs="Arial"/>
          <w:bCs/>
          <w:color w:val="000000" w:themeColor="text1"/>
          <w:sz w:val="20"/>
          <w:szCs w:val="20"/>
          <w:lang w:val="es-ES"/>
        </w:rPr>
        <w:t>.</w:t>
      </w:r>
    </w:p>
    <w:p w14:paraId="0A7D728D" w14:textId="47C24D9E" w:rsidR="00FF4BE3" w:rsidRPr="001B56BF" w:rsidRDefault="00D66DB0" w:rsidP="00172ACE">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La segunda consecuencia de la naturaleza pública de los titulares, que atiende de manera más directa su consulta, es que la explotación del bien debe seguir las normas de derecho público imperativo aplicables al titular del bien. Ello incluye el deber de aplicar los </w:t>
      </w:r>
      <w:r w:rsidRPr="001B56BF">
        <w:rPr>
          <w:rFonts w:ascii="Arial" w:hAnsi="Arial" w:cs="Arial"/>
          <w:bCs/>
          <w:i/>
          <w:iCs/>
          <w:color w:val="000000" w:themeColor="text1"/>
          <w:sz w:val="20"/>
          <w:szCs w:val="20"/>
          <w:lang w:val="es-ES"/>
        </w:rPr>
        <w:t xml:space="preserve">procedimientos públicos </w:t>
      </w:r>
      <w:r w:rsidRPr="001B56BF">
        <w:rPr>
          <w:rFonts w:ascii="Arial" w:hAnsi="Arial" w:cs="Arial"/>
          <w:bCs/>
          <w:color w:val="000000" w:themeColor="text1"/>
          <w:sz w:val="20"/>
          <w:szCs w:val="20"/>
          <w:lang w:val="es-ES"/>
        </w:rPr>
        <w:t xml:space="preserve">para el otorgamiento de actos o contratos que permitan a terceros la explotación de bienes públicos. </w:t>
      </w:r>
    </w:p>
    <w:p w14:paraId="1B1B378E" w14:textId="332C6CA2" w:rsidR="00D66DB0" w:rsidRPr="001B56BF" w:rsidRDefault="00D66DB0" w:rsidP="00172ACE">
      <w:pPr>
        <w:jc w:val="both"/>
        <w:rPr>
          <w:rFonts w:ascii="Arial" w:hAnsi="Arial" w:cs="Arial"/>
          <w:bCs/>
          <w:color w:val="000000" w:themeColor="text1"/>
          <w:sz w:val="20"/>
          <w:szCs w:val="20"/>
          <w:lang w:val="es-ES"/>
        </w:rPr>
      </w:pPr>
    </w:p>
    <w:p w14:paraId="4A504D7B" w14:textId="7C724F2E" w:rsidR="00D66DB0" w:rsidRPr="001B56BF" w:rsidRDefault="00D66DB0" w:rsidP="00172ACE">
      <w:pPr>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CONTRATACIÓN ESTATAL – Bienes intangibles </w:t>
      </w:r>
      <w:proofErr w:type="gramStart"/>
      <w:r w:rsidRPr="001B56BF">
        <w:rPr>
          <w:rFonts w:ascii="Arial" w:hAnsi="Arial" w:cs="Arial"/>
          <w:b/>
          <w:bCs/>
          <w:color w:val="000000" w:themeColor="text1"/>
          <w:sz w:val="22"/>
          <w:lang w:val="es-ES"/>
        </w:rPr>
        <w:t xml:space="preserve">– </w:t>
      </w:r>
      <w:r w:rsidR="007F42B4" w:rsidRPr="001B56BF">
        <w:rPr>
          <w:rFonts w:ascii="Arial" w:hAnsi="Arial" w:cs="Arial"/>
          <w:b/>
          <w:bCs/>
          <w:color w:val="000000" w:themeColor="text1"/>
          <w:sz w:val="22"/>
          <w:lang w:val="es-ES"/>
        </w:rPr>
        <w:t xml:space="preserve"> Régimen</w:t>
      </w:r>
      <w:proofErr w:type="gramEnd"/>
      <w:r w:rsidR="007F42B4" w:rsidRPr="001B56BF">
        <w:rPr>
          <w:rFonts w:ascii="Arial" w:hAnsi="Arial" w:cs="Arial"/>
          <w:b/>
          <w:bCs/>
          <w:color w:val="000000" w:themeColor="text1"/>
          <w:sz w:val="22"/>
          <w:lang w:val="es-ES"/>
        </w:rPr>
        <w:t xml:space="preserve"> contractual - </w:t>
      </w:r>
      <w:r w:rsidRPr="001B56BF">
        <w:rPr>
          <w:rFonts w:ascii="Arial" w:hAnsi="Arial" w:cs="Arial"/>
          <w:b/>
          <w:bCs/>
          <w:color w:val="000000" w:themeColor="text1"/>
          <w:sz w:val="22"/>
          <w:lang w:val="es-ES"/>
        </w:rPr>
        <w:t>Ley 1955 de 2019</w:t>
      </w:r>
    </w:p>
    <w:p w14:paraId="7F7DC3D4" w14:textId="017DAC26" w:rsidR="00D66DB0" w:rsidRPr="001B56BF" w:rsidRDefault="00D66DB0" w:rsidP="007F42B4">
      <w:pPr>
        <w:jc w:val="both"/>
        <w:rPr>
          <w:rFonts w:ascii="Arial" w:hAnsi="Arial" w:cs="Arial"/>
          <w:bCs/>
          <w:color w:val="000000" w:themeColor="text1"/>
          <w:sz w:val="20"/>
          <w:szCs w:val="20"/>
          <w:lang w:val="es-ES"/>
        </w:rPr>
      </w:pPr>
    </w:p>
    <w:p w14:paraId="1F40E50D" w14:textId="0BAE0876" w:rsidR="00D66DB0" w:rsidRPr="001B56BF" w:rsidRDefault="00D66DB0" w:rsidP="00172ACE">
      <w:pPr>
        <w:spacing w:after="120"/>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La Ley 1955 de 2019 no creó un régimen especial de contratación aplicable a todas las entidades estatales en posición de negociar con bienes intangibles. Por lo tanto, el régimen jurídico de la gestión contractual de los derechos de propiedad intelectual debe definirse atendiendo al criterio orgánico, esto es, el régimen jurídico contractual aplicable a la persona de derecho público titular de esos bienes. </w:t>
      </w:r>
    </w:p>
    <w:p w14:paraId="6A23E788" w14:textId="77777777" w:rsidR="00D66DB0" w:rsidRPr="001B56BF" w:rsidRDefault="00D66DB0" w:rsidP="00172ACE">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En otras palabras, si se trata de una entidad a la cual no se le ha dado un tratamiento jurídico preferente, se habrá de aplicar el Estatuto General de Contratación de la Administración Pública, pero si, por el contrario, se hace referencia a una entidad regida por las disposiciones de una ley especial, se aplicará lo establecido por el régimen especial, que por regla general es el derecho privado matizado por los principios de la función administrativa, la gestión fiscal y las inhabilidades e incompatibilidades, tal y como lo establece el artículo 13 de la Ley 1150 de 2007.  </w:t>
      </w:r>
    </w:p>
    <w:p w14:paraId="4D41F031" w14:textId="1E213688" w:rsidR="00D66DB0" w:rsidRPr="001B56BF" w:rsidRDefault="00D66DB0" w:rsidP="00172ACE">
      <w:pPr>
        <w:jc w:val="both"/>
        <w:rPr>
          <w:rFonts w:ascii="Arial" w:hAnsi="Arial" w:cs="Arial"/>
          <w:bCs/>
          <w:color w:val="000000" w:themeColor="text1"/>
          <w:sz w:val="20"/>
          <w:szCs w:val="20"/>
          <w:lang w:val="es-ES"/>
        </w:rPr>
      </w:pPr>
    </w:p>
    <w:p w14:paraId="1B5AC6AA" w14:textId="421E0744" w:rsidR="002553C8" w:rsidRPr="001B56BF" w:rsidRDefault="002553C8" w:rsidP="00172ACE">
      <w:pPr>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CONTRATACIÓN ESTATAL – Tipología contractual </w:t>
      </w:r>
      <w:r w:rsidR="007F42B4" w:rsidRPr="001B56BF">
        <w:rPr>
          <w:rFonts w:ascii="Arial" w:hAnsi="Arial" w:cs="Arial"/>
          <w:b/>
          <w:bCs/>
          <w:color w:val="000000" w:themeColor="text1"/>
          <w:sz w:val="22"/>
          <w:lang w:val="es-ES"/>
        </w:rPr>
        <w:t>–</w:t>
      </w:r>
      <w:r w:rsidRPr="001B56BF">
        <w:rPr>
          <w:rFonts w:ascii="Arial" w:hAnsi="Arial" w:cs="Arial"/>
          <w:b/>
          <w:bCs/>
          <w:color w:val="000000" w:themeColor="text1"/>
          <w:sz w:val="22"/>
          <w:lang w:val="es-ES"/>
        </w:rPr>
        <w:t xml:space="preserve"> </w:t>
      </w:r>
      <w:r w:rsidR="007F42B4" w:rsidRPr="001B56BF">
        <w:rPr>
          <w:rFonts w:ascii="Arial" w:hAnsi="Arial" w:cs="Arial"/>
          <w:b/>
          <w:bCs/>
          <w:color w:val="000000" w:themeColor="text1"/>
          <w:sz w:val="22"/>
          <w:lang w:val="es-ES"/>
        </w:rPr>
        <w:t xml:space="preserve">Libertad de escogencia </w:t>
      </w:r>
    </w:p>
    <w:p w14:paraId="02F54AC0" w14:textId="77777777" w:rsidR="002553C8" w:rsidRPr="001B56BF" w:rsidRDefault="002553C8" w:rsidP="00172ACE">
      <w:pPr>
        <w:jc w:val="both"/>
        <w:rPr>
          <w:rFonts w:ascii="Arial" w:hAnsi="Arial" w:cs="Arial"/>
          <w:bCs/>
          <w:color w:val="000000" w:themeColor="text1"/>
          <w:sz w:val="20"/>
          <w:szCs w:val="20"/>
          <w:lang w:val="es-ES"/>
        </w:rPr>
      </w:pPr>
    </w:p>
    <w:p w14:paraId="75419C7E" w14:textId="580AA315" w:rsidR="002553C8" w:rsidRPr="001B56BF" w:rsidRDefault="002553C8" w:rsidP="00172ACE">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En relación con el tipo contractual que debe celebrarse, el Estatuto General de Contratación de la Administración Pública no contiene un tipo contractual especial, de derecho público, a través del cual se deba canalizar la explotación de la propiedad intelectual del Estado. Por lo tanto, es relevante recordar que el artículo 32 de la Ley 80 de 1993 otorga libertad en la escogencia del tipo contractual a las entidades estatales</w:t>
      </w:r>
      <w:r w:rsidR="0029357D" w:rsidRPr="001B56BF">
        <w:rPr>
          <w:rFonts w:ascii="Arial" w:hAnsi="Arial" w:cs="Arial"/>
          <w:bCs/>
          <w:color w:val="000000" w:themeColor="text1"/>
          <w:sz w:val="20"/>
          <w:szCs w:val="20"/>
          <w:lang w:val="es-ES"/>
        </w:rPr>
        <w:t>.</w:t>
      </w:r>
      <w:r w:rsidRPr="001B56BF">
        <w:rPr>
          <w:rFonts w:ascii="Arial" w:hAnsi="Arial" w:cs="Arial"/>
          <w:bCs/>
          <w:color w:val="000000" w:themeColor="text1"/>
          <w:sz w:val="20"/>
          <w:szCs w:val="20"/>
          <w:lang w:val="es-ES"/>
        </w:rPr>
        <w:t xml:space="preserve"> </w:t>
      </w:r>
      <w:r w:rsidR="0029357D" w:rsidRPr="001B56BF">
        <w:rPr>
          <w:rFonts w:ascii="Arial" w:hAnsi="Arial" w:cs="Arial"/>
          <w:bCs/>
          <w:color w:val="000000" w:themeColor="text1"/>
          <w:sz w:val="20"/>
          <w:szCs w:val="20"/>
          <w:lang w:val="es-ES"/>
        </w:rPr>
        <w:t>E</w:t>
      </w:r>
      <w:r w:rsidRPr="001B56BF">
        <w:rPr>
          <w:rFonts w:ascii="Arial" w:hAnsi="Arial" w:cs="Arial"/>
          <w:bCs/>
          <w:color w:val="000000" w:themeColor="text1"/>
          <w:sz w:val="20"/>
          <w:szCs w:val="20"/>
          <w:lang w:val="es-ES"/>
        </w:rPr>
        <w:t xml:space="preserve">l ejercicio de dicha </w:t>
      </w:r>
      <w:r w:rsidR="0029357D" w:rsidRPr="001B56BF">
        <w:rPr>
          <w:rFonts w:ascii="Arial" w:hAnsi="Arial" w:cs="Arial"/>
          <w:bCs/>
          <w:color w:val="000000" w:themeColor="text1"/>
          <w:sz w:val="20"/>
          <w:szCs w:val="20"/>
          <w:lang w:val="es-ES"/>
        </w:rPr>
        <w:t xml:space="preserve">discrecionalidad </w:t>
      </w:r>
      <w:r w:rsidRPr="001B56BF">
        <w:rPr>
          <w:rFonts w:ascii="Arial" w:hAnsi="Arial" w:cs="Arial"/>
          <w:bCs/>
          <w:color w:val="000000" w:themeColor="text1"/>
          <w:sz w:val="20"/>
          <w:szCs w:val="20"/>
          <w:lang w:val="es-ES"/>
        </w:rPr>
        <w:t>dependerá de las necesidades concretas.</w:t>
      </w:r>
      <w:r w:rsidR="00095296">
        <w:rPr>
          <w:rFonts w:ascii="Arial" w:hAnsi="Arial" w:cs="Arial"/>
          <w:bCs/>
          <w:color w:val="000000" w:themeColor="text1"/>
          <w:sz w:val="20"/>
          <w:szCs w:val="20"/>
          <w:lang w:val="es-ES"/>
        </w:rPr>
        <w:t xml:space="preserve"> No obstante, tiene que aclararse que dicha discreción para la escogencia del tipo contractual se ve limitada por los elementos de cada </w:t>
      </w:r>
      <w:r w:rsidR="00C83ECF">
        <w:rPr>
          <w:rFonts w:ascii="Arial" w:hAnsi="Arial" w:cs="Arial"/>
          <w:bCs/>
          <w:color w:val="000000" w:themeColor="text1"/>
          <w:sz w:val="20"/>
          <w:szCs w:val="20"/>
          <w:lang w:val="es-ES"/>
        </w:rPr>
        <w:t xml:space="preserve">contrato; es decir, si están presentes los elementos esenciales de cierta tipología imperativamente debe darse aplicación al régimen que a este corresponde. Por ejemplo, una vez están presentes los elementos esenciales de un contrato de obra, no podría la entidad intentar darle un tratamiento jurídico de un contrato de prestación de servicios, o viceversa. </w:t>
      </w:r>
    </w:p>
    <w:p w14:paraId="514DC053" w14:textId="77777777" w:rsidR="0029357D" w:rsidRPr="001B56BF" w:rsidRDefault="0029357D" w:rsidP="007F42B4">
      <w:pPr>
        <w:jc w:val="both"/>
        <w:rPr>
          <w:rFonts w:ascii="Arial" w:hAnsi="Arial" w:cs="Arial"/>
          <w:bCs/>
          <w:color w:val="000000" w:themeColor="text1"/>
          <w:sz w:val="20"/>
          <w:szCs w:val="20"/>
          <w:lang w:val="es-ES"/>
        </w:rPr>
      </w:pPr>
    </w:p>
    <w:p w14:paraId="7B35CA68" w14:textId="26A21AA3" w:rsidR="002553C8" w:rsidRPr="001B56BF" w:rsidRDefault="002553C8" w:rsidP="007F42B4">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lastRenderedPageBreak/>
        <w:t>En ese sentido, la disposición referida prescribe que son «contratos estatales» los acuerdos «a que se refiere el presente estatuto» pero además agrega que tendrán la calidad de tales los tipos contractuales «previstos en el derecho privado o en disposiciones especiales, o derivados del ejercicio de la autonomía de la voluntad». Sobre el punto, en la actualidad no existe discusión en relación con la posibilidad que tienen las entidades estatales de utilizar los tipos contractuales del derecho privado, bien sean jurídica o socialmente típicos, e incluso contratos atípicos</w:t>
      </w:r>
      <w:r w:rsidR="007F42B4" w:rsidRPr="001B56BF">
        <w:rPr>
          <w:rFonts w:ascii="Arial" w:hAnsi="Arial" w:cs="Arial"/>
          <w:bCs/>
          <w:color w:val="000000" w:themeColor="text1"/>
          <w:sz w:val="20"/>
          <w:szCs w:val="20"/>
          <w:lang w:val="es-ES"/>
        </w:rPr>
        <w:t xml:space="preserve">. </w:t>
      </w:r>
    </w:p>
    <w:p w14:paraId="46232581" w14:textId="2FF4AE1C" w:rsidR="007F42B4" w:rsidRPr="001B56BF" w:rsidRDefault="007F42B4" w:rsidP="007F42B4">
      <w:pPr>
        <w:jc w:val="both"/>
        <w:rPr>
          <w:rFonts w:ascii="Arial" w:hAnsi="Arial" w:cs="Arial"/>
          <w:bCs/>
          <w:color w:val="000000" w:themeColor="text1"/>
          <w:sz w:val="20"/>
          <w:szCs w:val="20"/>
          <w:lang w:val="es-ES"/>
        </w:rPr>
      </w:pPr>
    </w:p>
    <w:p w14:paraId="58C8398B" w14:textId="4FEEBABE" w:rsidR="007F42B4" w:rsidRPr="001B56BF" w:rsidRDefault="007F42B4" w:rsidP="007F42B4">
      <w:pPr>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CONTRATACIÓN SOBRE BIENES INTANGIBLES – Tipología contractual </w:t>
      </w:r>
    </w:p>
    <w:p w14:paraId="48E0ABC7" w14:textId="7D627DF1" w:rsidR="007F42B4" w:rsidRPr="001B56BF" w:rsidRDefault="007F42B4" w:rsidP="007F42B4">
      <w:pPr>
        <w:jc w:val="both"/>
        <w:rPr>
          <w:rFonts w:ascii="Arial" w:hAnsi="Arial" w:cs="Arial"/>
          <w:bCs/>
          <w:color w:val="000000" w:themeColor="text1"/>
          <w:sz w:val="20"/>
          <w:szCs w:val="20"/>
          <w:lang w:val="es-ES"/>
        </w:rPr>
      </w:pPr>
    </w:p>
    <w:p w14:paraId="07377665" w14:textId="6540FC12" w:rsidR="007F42B4" w:rsidRPr="001B56BF" w:rsidRDefault="007F42B4" w:rsidP="00172ACE">
      <w:pPr>
        <w:spacing w:after="120"/>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 debido a las características de los bienes intangibles, y en particular la explotación de los derechos de propiedad intelectual, las entidades estatales pueden recurrir a los tipos contractuales que son usuales para este tipo de bienes, tales como los de licencia. Sobre el punto, además, deberán observarse las normas comunitarias sobre la materia, entre ellas la Decisión 486 de 2000 de la Comunidad Andina de Naciones.   </w:t>
      </w:r>
    </w:p>
    <w:p w14:paraId="7F444F56" w14:textId="6568E49D" w:rsidR="007F42B4" w:rsidRPr="001B56BF" w:rsidRDefault="007F42B4" w:rsidP="00172ACE">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En cualquier caso, dichos contratos serán considerados estatales para los efectos del Estatuto General de Contratación de la Administración Pública y deberán</w:t>
      </w:r>
      <w:r w:rsidR="002102DD" w:rsidRPr="001B56BF">
        <w:rPr>
          <w:rFonts w:ascii="Arial" w:hAnsi="Arial" w:cs="Arial"/>
          <w:bCs/>
          <w:color w:val="000000" w:themeColor="text1"/>
          <w:sz w:val="20"/>
          <w:szCs w:val="20"/>
          <w:lang w:val="es-ES"/>
        </w:rPr>
        <w:t>,</w:t>
      </w:r>
      <w:r w:rsidRPr="001B56BF">
        <w:rPr>
          <w:rFonts w:ascii="Arial" w:hAnsi="Arial" w:cs="Arial"/>
          <w:bCs/>
          <w:color w:val="000000" w:themeColor="text1"/>
          <w:sz w:val="20"/>
          <w:szCs w:val="20"/>
          <w:lang w:val="es-ES"/>
        </w:rPr>
        <w:t xml:space="preserve"> por tanto</w:t>
      </w:r>
      <w:r w:rsidR="002102DD" w:rsidRPr="001B56BF">
        <w:rPr>
          <w:rFonts w:ascii="Arial" w:hAnsi="Arial" w:cs="Arial"/>
          <w:bCs/>
          <w:color w:val="000000" w:themeColor="text1"/>
          <w:sz w:val="20"/>
          <w:szCs w:val="20"/>
          <w:lang w:val="es-ES"/>
        </w:rPr>
        <w:t>,</w:t>
      </w:r>
      <w:r w:rsidRPr="001B56BF">
        <w:rPr>
          <w:rFonts w:ascii="Arial" w:hAnsi="Arial" w:cs="Arial"/>
          <w:bCs/>
          <w:color w:val="000000" w:themeColor="text1"/>
          <w:sz w:val="20"/>
          <w:szCs w:val="20"/>
          <w:lang w:val="es-ES"/>
        </w:rPr>
        <w:t xml:space="preserve"> ceñirse a sus postulados</w:t>
      </w:r>
      <w:r w:rsidR="002102DD" w:rsidRPr="001B56BF">
        <w:rPr>
          <w:rFonts w:ascii="Arial" w:hAnsi="Arial" w:cs="Arial"/>
          <w:bCs/>
          <w:color w:val="000000" w:themeColor="text1"/>
          <w:sz w:val="20"/>
          <w:szCs w:val="20"/>
          <w:lang w:val="es-ES"/>
        </w:rPr>
        <w:t>,</w:t>
      </w:r>
      <w:r w:rsidRPr="001B56BF">
        <w:rPr>
          <w:rFonts w:ascii="Arial" w:hAnsi="Arial" w:cs="Arial"/>
          <w:bCs/>
          <w:color w:val="000000" w:themeColor="text1"/>
          <w:sz w:val="20"/>
          <w:szCs w:val="20"/>
          <w:lang w:val="es-ES"/>
        </w:rPr>
        <w:t xml:space="preserve"> en la medida en que estos no resulten incompatibles con las normas comunitarias sobre la materia. La compatibilización de una y otra fuente normativa es un asunto de diseño contractual y estructuración de los proyectos que no </w:t>
      </w:r>
      <w:r w:rsidR="00F87194" w:rsidRPr="001B56BF">
        <w:rPr>
          <w:rFonts w:ascii="Arial" w:hAnsi="Arial" w:cs="Arial"/>
          <w:bCs/>
          <w:color w:val="000000" w:themeColor="text1"/>
          <w:sz w:val="20"/>
          <w:szCs w:val="20"/>
          <w:lang w:val="es-ES"/>
        </w:rPr>
        <w:t xml:space="preserve">cabe </w:t>
      </w:r>
      <w:r w:rsidRPr="001B56BF">
        <w:rPr>
          <w:rFonts w:ascii="Arial" w:hAnsi="Arial" w:cs="Arial"/>
          <w:bCs/>
          <w:color w:val="000000" w:themeColor="text1"/>
          <w:sz w:val="20"/>
          <w:szCs w:val="20"/>
          <w:lang w:val="es-ES"/>
        </w:rPr>
        <w:t>dentro del ámbito competencial de esta Agencia.</w:t>
      </w:r>
    </w:p>
    <w:p w14:paraId="2EF58E29" w14:textId="2697424E" w:rsidR="007F42B4" w:rsidRPr="001B56BF" w:rsidRDefault="007F42B4" w:rsidP="00172ACE">
      <w:pPr>
        <w:jc w:val="both"/>
        <w:rPr>
          <w:rFonts w:ascii="Arial" w:hAnsi="Arial" w:cs="Arial"/>
          <w:bCs/>
          <w:color w:val="000000" w:themeColor="text1"/>
          <w:sz w:val="20"/>
          <w:szCs w:val="20"/>
          <w:lang w:val="es-ES"/>
        </w:rPr>
      </w:pPr>
    </w:p>
    <w:p w14:paraId="45CE1710" w14:textId="6FD66D1E" w:rsidR="007F42B4" w:rsidRPr="001B56BF" w:rsidRDefault="007F42B4" w:rsidP="00172ACE">
      <w:pPr>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PRINCIPIO DE PUBLICIDAD – </w:t>
      </w:r>
      <w:r w:rsidR="009F65D8" w:rsidRPr="001B56BF">
        <w:rPr>
          <w:rFonts w:ascii="Arial" w:hAnsi="Arial" w:cs="Arial"/>
          <w:b/>
          <w:bCs/>
          <w:color w:val="000000" w:themeColor="text1"/>
          <w:sz w:val="22"/>
          <w:lang w:val="es-ES"/>
        </w:rPr>
        <w:t>Ley 1150 de 2007</w:t>
      </w:r>
    </w:p>
    <w:p w14:paraId="2DC05542" w14:textId="77777777" w:rsidR="007F42B4" w:rsidRPr="001B56BF" w:rsidRDefault="007F42B4" w:rsidP="00172ACE">
      <w:pPr>
        <w:jc w:val="both"/>
        <w:rPr>
          <w:rFonts w:ascii="Arial" w:hAnsi="Arial" w:cs="Arial"/>
          <w:bCs/>
          <w:color w:val="000000" w:themeColor="text1"/>
          <w:sz w:val="20"/>
          <w:szCs w:val="20"/>
          <w:lang w:val="es-ES"/>
        </w:rPr>
      </w:pPr>
    </w:p>
    <w:p w14:paraId="0BA80A7E" w14:textId="38732515" w:rsidR="007F42B4" w:rsidRPr="001B56BF" w:rsidRDefault="007F42B4" w:rsidP="00172ACE">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El principio de publicidad impone a las autoridades administrativas el deber de dar a conocer sus actos, contratos y decisiones, para que se divulguen y eventualmente se controlen las actuaciones. Para estos efectos,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p>
    <w:p w14:paraId="346268E7" w14:textId="286B02B6" w:rsidR="007F42B4" w:rsidRPr="001B56BF" w:rsidRDefault="007F42B4" w:rsidP="007F42B4">
      <w:pPr>
        <w:jc w:val="both"/>
        <w:rPr>
          <w:rFonts w:ascii="Arial" w:hAnsi="Arial" w:cs="Arial"/>
          <w:bCs/>
          <w:color w:val="000000" w:themeColor="text1"/>
          <w:sz w:val="20"/>
          <w:szCs w:val="20"/>
          <w:lang w:val="es-ES"/>
        </w:rPr>
      </w:pPr>
    </w:p>
    <w:p w14:paraId="2C53CBA5" w14:textId="04174C08" w:rsidR="007F42B4" w:rsidRPr="001B56BF" w:rsidRDefault="007F42B4" w:rsidP="007F42B4">
      <w:pPr>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PRINCIPIO DE PUBLICIDAD – Publicación en el SECOP </w:t>
      </w:r>
      <w:r w:rsidR="0061282F" w:rsidRPr="001B56BF">
        <w:rPr>
          <w:rFonts w:ascii="Arial" w:hAnsi="Arial" w:cs="Arial"/>
          <w:b/>
          <w:bCs/>
          <w:color w:val="000000" w:themeColor="text1"/>
          <w:sz w:val="22"/>
          <w:lang w:val="es-ES"/>
        </w:rPr>
        <w:t>–</w:t>
      </w:r>
      <w:r w:rsidRPr="001B56BF">
        <w:rPr>
          <w:rFonts w:ascii="Arial" w:hAnsi="Arial" w:cs="Arial"/>
          <w:b/>
          <w:bCs/>
          <w:color w:val="000000" w:themeColor="text1"/>
          <w:sz w:val="22"/>
          <w:lang w:val="es-ES"/>
        </w:rPr>
        <w:t xml:space="preserve"> Obligatoriedad </w:t>
      </w:r>
    </w:p>
    <w:p w14:paraId="3117894B" w14:textId="77777777" w:rsidR="007F42B4" w:rsidRPr="001B56BF" w:rsidRDefault="007F42B4" w:rsidP="007F42B4">
      <w:pPr>
        <w:jc w:val="both"/>
        <w:rPr>
          <w:rFonts w:ascii="Arial" w:hAnsi="Arial" w:cs="Arial"/>
          <w:bCs/>
          <w:color w:val="000000" w:themeColor="text1"/>
          <w:sz w:val="20"/>
          <w:szCs w:val="20"/>
          <w:lang w:val="es-ES"/>
        </w:rPr>
      </w:pPr>
    </w:p>
    <w:p w14:paraId="06192617" w14:textId="1C9FF5EE" w:rsidR="00F87194" w:rsidRPr="001B56BF" w:rsidRDefault="007F42B4" w:rsidP="00172ACE">
      <w:pPr>
        <w:spacing w:after="120"/>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Para el año 2013, la Agencia Nacional de Contratación Pública ─ Colombia Compra Eficiente,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 </w:t>
      </w:r>
    </w:p>
    <w:p w14:paraId="44B9D082" w14:textId="22ADF192" w:rsidR="007F42B4" w:rsidRPr="001B56BF" w:rsidRDefault="007F42B4" w:rsidP="00172ACE">
      <w:pPr>
        <w:jc w:val="both"/>
        <w:rPr>
          <w:rFonts w:ascii="Arial" w:hAnsi="Arial" w:cs="Arial"/>
          <w:bCs/>
          <w:color w:val="000000" w:themeColor="text1"/>
          <w:sz w:val="20"/>
          <w:szCs w:val="20"/>
          <w:lang w:val="es-ES"/>
        </w:rPr>
      </w:pPr>
      <w:r w:rsidRPr="001B56BF">
        <w:rPr>
          <w:rFonts w:ascii="Arial" w:hAnsi="Arial" w:cs="Arial"/>
          <w:bCs/>
          <w:color w:val="000000" w:themeColor="text1"/>
          <w:sz w:val="20"/>
          <w:szCs w:val="20"/>
          <w:lang w:val="es-ES"/>
        </w:rPr>
        <w:t xml:space="preserve">En ese orden de ideas, los sujetos obligados a publicar en el SECOP son las entidades estatales, bien sea en el sentido del Estatuto General de Contratación de la Administración Pública y el Decreto 1082 de 2015, o en el sentido más amplio de la Ley 1712 de 2015. </w:t>
      </w:r>
    </w:p>
    <w:p w14:paraId="13D77318" w14:textId="77777777" w:rsidR="007F42B4" w:rsidRPr="001B56BF" w:rsidRDefault="007F42B4" w:rsidP="00172ACE">
      <w:pPr>
        <w:jc w:val="both"/>
        <w:rPr>
          <w:rFonts w:ascii="Arial" w:hAnsi="Arial" w:cs="Arial"/>
          <w:bCs/>
          <w:color w:val="000000" w:themeColor="text1"/>
          <w:sz w:val="20"/>
          <w:szCs w:val="20"/>
          <w:lang w:val="es-ES"/>
        </w:rPr>
      </w:pPr>
    </w:p>
    <w:p w14:paraId="65C64972" w14:textId="77777777" w:rsidR="00C143C6" w:rsidRPr="00172ACE" w:rsidRDefault="00C143C6" w:rsidP="00172ACE">
      <w:pPr>
        <w:rPr>
          <w:rFonts w:ascii="Arial" w:hAnsi="Arial" w:cs="Arial"/>
          <w:color w:val="000000" w:themeColor="text1"/>
          <w:sz w:val="20"/>
          <w:szCs w:val="20"/>
          <w:lang w:val="es-ES"/>
        </w:rPr>
      </w:pPr>
    </w:p>
    <w:p w14:paraId="3AF8EAE1" w14:textId="479E4F6A" w:rsidR="00173551" w:rsidRPr="001B56BF" w:rsidRDefault="00173551" w:rsidP="00172ACE">
      <w:pPr>
        <w:rPr>
          <w:rFonts w:ascii="Arial" w:hAnsi="Arial" w:cs="Arial"/>
          <w:b/>
          <w:bCs/>
          <w:color w:val="000000" w:themeColor="text1"/>
          <w:sz w:val="22"/>
        </w:rPr>
      </w:pPr>
      <w:r w:rsidRPr="56581590">
        <w:rPr>
          <w:rFonts w:ascii="Arial" w:hAnsi="Arial" w:cs="Arial"/>
          <w:color w:val="000000" w:themeColor="text1"/>
          <w:sz w:val="22"/>
        </w:rPr>
        <w:t xml:space="preserve">Bogotá D.C., </w:t>
      </w:r>
      <w:r w:rsidR="00CB1C0F" w:rsidRPr="00172ACE">
        <w:rPr>
          <w:rFonts w:ascii="Arial" w:hAnsi="Arial" w:cs="Arial"/>
          <w:b/>
          <w:bCs/>
          <w:color w:val="000000" w:themeColor="text1"/>
          <w:sz w:val="22"/>
        </w:rPr>
        <w:t>28/07/2020 Hora 18:15:53</w:t>
      </w:r>
    </w:p>
    <w:p w14:paraId="7A577A66" w14:textId="77777777" w:rsidR="00173551" w:rsidRPr="001B56BF" w:rsidRDefault="00173551" w:rsidP="00173551">
      <w:pPr>
        <w:jc w:val="right"/>
        <w:rPr>
          <w:rFonts w:ascii="Arial" w:hAnsi="Arial" w:cs="Arial"/>
          <w:b/>
          <w:color w:val="000000" w:themeColor="text1"/>
          <w:sz w:val="22"/>
        </w:rPr>
      </w:pPr>
    </w:p>
    <w:p w14:paraId="08FF91E5" w14:textId="1F596F59" w:rsidR="00173551" w:rsidRPr="001B56BF" w:rsidRDefault="00173551" w:rsidP="00173551">
      <w:pPr>
        <w:jc w:val="right"/>
        <w:rPr>
          <w:rFonts w:ascii="Arial" w:hAnsi="Arial" w:cs="Arial"/>
          <w:b/>
          <w:color w:val="000000" w:themeColor="text1"/>
          <w:sz w:val="22"/>
        </w:rPr>
      </w:pPr>
      <w:proofErr w:type="spellStart"/>
      <w:r w:rsidRPr="001B56BF">
        <w:rPr>
          <w:rFonts w:ascii="Arial" w:hAnsi="Arial" w:cs="Arial"/>
          <w:b/>
          <w:color w:val="000000" w:themeColor="text1"/>
          <w:sz w:val="22"/>
        </w:rPr>
        <w:t>N°</w:t>
      </w:r>
      <w:proofErr w:type="spellEnd"/>
      <w:r w:rsidRPr="001B56BF">
        <w:rPr>
          <w:rFonts w:ascii="Arial" w:hAnsi="Arial" w:cs="Arial"/>
          <w:b/>
          <w:color w:val="000000" w:themeColor="text1"/>
          <w:sz w:val="22"/>
        </w:rPr>
        <w:t xml:space="preserve"> Radicado: </w:t>
      </w:r>
      <w:r w:rsidR="00CB1C0F" w:rsidRPr="00CB1C0F">
        <w:rPr>
          <w:rFonts w:ascii="Arial" w:hAnsi="Arial" w:cs="Arial"/>
          <w:b/>
          <w:color w:val="000000" w:themeColor="text1"/>
          <w:sz w:val="22"/>
        </w:rPr>
        <w:t>2202013000006788</w:t>
      </w:r>
    </w:p>
    <w:p w14:paraId="4F8CB4F7" w14:textId="77777777" w:rsidR="00173551" w:rsidRPr="001B56BF" w:rsidRDefault="00173551" w:rsidP="00173551">
      <w:pPr>
        <w:rPr>
          <w:rFonts w:ascii="Arial" w:eastAsia="Calibri" w:hAnsi="Arial" w:cs="Arial"/>
          <w:color w:val="000000" w:themeColor="text1"/>
          <w:sz w:val="22"/>
        </w:rPr>
      </w:pPr>
    </w:p>
    <w:p w14:paraId="7F629C68" w14:textId="7D3A1790" w:rsidR="00B414DE" w:rsidRPr="001B56BF" w:rsidRDefault="00B414DE" w:rsidP="00660C9C">
      <w:pPr>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Señor</w:t>
      </w:r>
    </w:p>
    <w:p w14:paraId="05173AB8" w14:textId="65BE835F" w:rsidR="00B414DE" w:rsidRPr="001B56BF" w:rsidRDefault="0043574F" w:rsidP="00660C9C">
      <w:pPr>
        <w:jc w:val="both"/>
        <w:rPr>
          <w:rFonts w:ascii="Arial" w:eastAsia="Calibri" w:hAnsi="Arial" w:cs="Arial"/>
          <w:b/>
          <w:color w:val="000000" w:themeColor="text1"/>
          <w:sz w:val="22"/>
          <w:lang w:val="es-ES"/>
        </w:rPr>
      </w:pPr>
      <w:r w:rsidRPr="001B56BF">
        <w:rPr>
          <w:rFonts w:ascii="Arial" w:eastAsia="Calibri" w:hAnsi="Arial" w:cs="Arial"/>
          <w:b/>
          <w:color w:val="000000" w:themeColor="text1"/>
          <w:sz w:val="22"/>
          <w:lang w:val="es-ES"/>
        </w:rPr>
        <w:t xml:space="preserve">Gabriel Antonio </w:t>
      </w:r>
      <w:proofErr w:type="spellStart"/>
      <w:r w:rsidRPr="001B56BF">
        <w:rPr>
          <w:rFonts w:ascii="Arial" w:eastAsia="Calibri" w:hAnsi="Arial" w:cs="Arial"/>
          <w:b/>
          <w:color w:val="000000" w:themeColor="text1"/>
          <w:sz w:val="22"/>
          <w:lang w:val="es-ES"/>
        </w:rPr>
        <w:t>Cancino</w:t>
      </w:r>
      <w:proofErr w:type="spellEnd"/>
      <w:r w:rsidRPr="001B56BF">
        <w:rPr>
          <w:rFonts w:ascii="Arial" w:eastAsia="Calibri" w:hAnsi="Arial" w:cs="Arial"/>
          <w:b/>
          <w:color w:val="000000" w:themeColor="text1"/>
          <w:sz w:val="22"/>
          <w:lang w:val="es-ES"/>
        </w:rPr>
        <w:t xml:space="preserve"> González</w:t>
      </w:r>
    </w:p>
    <w:p w14:paraId="58C2ADB9" w14:textId="5F738B95" w:rsidR="0043574F" w:rsidRDefault="0043574F" w:rsidP="00660C9C">
      <w:pPr>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 xml:space="preserve">Bogotá, Colombia </w:t>
      </w:r>
    </w:p>
    <w:p w14:paraId="6EBEB2F6" w14:textId="77777777" w:rsidR="00172ACE" w:rsidRPr="001B56BF" w:rsidRDefault="00172ACE" w:rsidP="00660C9C">
      <w:pPr>
        <w:jc w:val="both"/>
        <w:rPr>
          <w:rFonts w:ascii="Arial" w:eastAsia="Calibri" w:hAnsi="Arial" w:cs="Arial"/>
          <w:color w:val="000000" w:themeColor="text1"/>
          <w:sz w:val="22"/>
          <w:lang w:val="es-ES"/>
        </w:rPr>
      </w:pPr>
    </w:p>
    <w:p w14:paraId="67345EE9" w14:textId="77777777" w:rsidR="00B414DE" w:rsidRPr="001B56BF" w:rsidRDefault="00B414DE" w:rsidP="00660C9C">
      <w:pPr>
        <w:jc w:val="both"/>
        <w:rPr>
          <w:rFonts w:ascii="Arial" w:eastAsia="Calibri" w:hAnsi="Arial" w:cs="Arial"/>
          <w:color w:val="000000" w:themeColor="text1"/>
          <w:sz w:val="22"/>
          <w:lang w:val="es-ES"/>
        </w:rPr>
      </w:pPr>
    </w:p>
    <w:p w14:paraId="0504970D" w14:textId="2F4F2C68" w:rsidR="00B414DE" w:rsidRDefault="00B414DE" w:rsidP="00660C9C">
      <w:pPr>
        <w:ind w:firstLine="2694"/>
        <w:jc w:val="both"/>
        <w:rPr>
          <w:rFonts w:ascii="Arial" w:eastAsia="Calibri" w:hAnsi="Arial" w:cs="Arial"/>
          <w:b/>
          <w:color w:val="000000" w:themeColor="text1"/>
          <w:sz w:val="22"/>
          <w:lang w:val="es-ES"/>
        </w:rPr>
      </w:pPr>
      <w:r w:rsidRPr="001B56BF">
        <w:rPr>
          <w:rFonts w:ascii="Arial" w:eastAsia="Calibri" w:hAnsi="Arial" w:cs="Arial"/>
          <w:b/>
          <w:color w:val="000000" w:themeColor="text1"/>
          <w:sz w:val="22"/>
          <w:lang w:val="es-ES"/>
        </w:rPr>
        <w:lastRenderedPageBreak/>
        <w:t>Concepto</w:t>
      </w:r>
      <w:r w:rsidR="00173551" w:rsidRPr="001B56BF">
        <w:rPr>
          <w:rFonts w:ascii="Arial" w:eastAsia="Calibri" w:hAnsi="Arial" w:cs="Arial"/>
          <w:b/>
          <w:color w:val="000000" w:themeColor="text1"/>
          <w:sz w:val="22"/>
          <w:lang w:val="es-ES"/>
        </w:rPr>
        <w:t xml:space="preserve"> C-</w:t>
      </w:r>
      <w:r w:rsidR="0061282F">
        <w:rPr>
          <w:rFonts w:ascii="Arial" w:eastAsia="Calibri" w:hAnsi="Arial" w:cs="Arial"/>
          <w:b/>
          <w:color w:val="000000" w:themeColor="text1"/>
          <w:sz w:val="22"/>
          <w:lang w:val="es-ES"/>
        </w:rPr>
        <w:t xml:space="preserve"> </w:t>
      </w:r>
      <w:r w:rsidR="00173551" w:rsidRPr="001B56BF">
        <w:rPr>
          <w:rFonts w:ascii="Arial" w:eastAsia="Calibri" w:hAnsi="Arial" w:cs="Arial"/>
          <w:b/>
          <w:color w:val="000000" w:themeColor="text1"/>
          <w:sz w:val="22"/>
          <w:lang w:val="es-ES"/>
        </w:rPr>
        <w:t>488</w:t>
      </w:r>
      <w:r w:rsidRPr="001B56BF">
        <w:rPr>
          <w:rFonts w:ascii="Arial" w:eastAsia="Calibri" w:hAnsi="Arial" w:cs="Arial"/>
          <w:b/>
          <w:color w:val="000000" w:themeColor="text1"/>
          <w:sz w:val="22"/>
          <w:lang w:val="es-ES"/>
        </w:rPr>
        <w:t xml:space="preserve"> </w:t>
      </w:r>
      <w:r w:rsidR="00842905" w:rsidRPr="001B56BF">
        <w:rPr>
          <w:rFonts w:ascii="Arial" w:eastAsia="Calibri" w:hAnsi="Arial" w:cs="Arial"/>
          <w:b/>
          <w:color w:val="000000" w:themeColor="text1"/>
          <w:sz w:val="22"/>
          <w:lang w:val="es-ES"/>
        </w:rPr>
        <w:t>de 2020</w:t>
      </w:r>
    </w:p>
    <w:p w14:paraId="0B676E79" w14:textId="77777777" w:rsidR="00172ACE" w:rsidRPr="001B56BF" w:rsidRDefault="00172ACE" w:rsidP="00660C9C">
      <w:pPr>
        <w:ind w:firstLine="2694"/>
        <w:jc w:val="both"/>
        <w:rPr>
          <w:rFonts w:ascii="Arial" w:eastAsia="Calibri" w:hAnsi="Arial" w:cs="Arial"/>
          <w:b/>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44D4" w:rsidRPr="001B56BF" w14:paraId="02EC7E35" w14:textId="77777777" w:rsidTr="00B079C1">
        <w:tc>
          <w:tcPr>
            <w:tcW w:w="2689" w:type="dxa"/>
            <w:hideMark/>
          </w:tcPr>
          <w:p w14:paraId="1690F0B0" w14:textId="77777777" w:rsidR="00B414DE" w:rsidRPr="001B56BF" w:rsidRDefault="00B414DE" w:rsidP="00660C9C">
            <w:pPr>
              <w:jc w:val="both"/>
              <w:rPr>
                <w:rFonts w:ascii="Arial" w:eastAsia="Calibri" w:hAnsi="Arial" w:cs="Arial"/>
                <w:color w:val="000000" w:themeColor="text1"/>
                <w:sz w:val="22"/>
                <w:lang w:val="es-ES"/>
              </w:rPr>
            </w:pPr>
            <w:r w:rsidRPr="001B56BF">
              <w:rPr>
                <w:rFonts w:ascii="Arial" w:eastAsia="Calibri" w:hAnsi="Arial" w:cs="Arial"/>
                <w:b/>
                <w:color w:val="000000" w:themeColor="text1"/>
                <w:sz w:val="22"/>
                <w:lang w:val="es-ES"/>
              </w:rPr>
              <w:t>Temas:</w:t>
            </w:r>
            <w:r w:rsidRPr="001B56BF">
              <w:rPr>
                <w:rFonts w:ascii="Arial" w:eastAsia="Calibri" w:hAnsi="Arial" w:cs="Arial"/>
                <w:color w:val="000000" w:themeColor="text1"/>
                <w:sz w:val="22"/>
                <w:lang w:val="es-ES"/>
              </w:rPr>
              <w:t xml:space="preserve">           </w:t>
            </w:r>
          </w:p>
          <w:p w14:paraId="516E55D8" w14:textId="77777777" w:rsidR="00B414DE" w:rsidRPr="001B56BF" w:rsidRDefault="00B414DE" w:rsidP="00660C9C">
            <w:pPr>
              <w:jc w:val="both"/>
              <w:rPr>
                <w:rFonts w:ascii="Arial" w:eastAsia="Calibri" w:hAnsi="Arial" w:cs="Arial"/>
                <w:color w:val="000000" w:themeColor="text1"/>
                <w:sz w:val="22"/>
                <w:highlight w:val="yellow"/>
                <w:lang w:val="es-ES"/>
              </w:rPr>
            </w:pPr>
            <w:r w:rsidRPr="001B56BF">
              <w:rPr>
                <w:rFonts w:ascii="Arial" w:eastAsia="Calibri" w:hAnsi="Arial" w:cs="Arial"/>
                <w:color w:val="000000" w:themeColor="text1"/>
                <w:sz w:val="22"/>
                <w:highlight w:val="yellow"/>
                <w:lang w:val="es-ES"/>
              </w:rPr>
              <w:t xml:space="preserve">                           </w:t>
            </w:r>
          </w:p>
        </w:tc>
        <w:tc>
          <w:tcPr>
            <w:tcW w:w="6237" w:type="dxa"/>
            <w:hideMark/>
          </w:tcPr>
          <w:p w14:paraId="717B7850" w14:textId="77777777" w:rsidR="009F65D8" w:rsidRPr="001B56BF" w:rsidRDefault="007F42B4" w:rsidP="00660C9C">
            <w:pPr>
              <w:jc w:val="both"/>
              <w:rPr>
                <w:rFonts w:ascii="Arial" w:eastAsia="Calibri" w:hAnsi="Arial" w:cs="Arial"/>
                <w:color w:val="000000" w:themeColor="text1"/>
                <w:sz w:val="21"/>
                <w:szCs w:val="21"/>
                <w:lang w:val="es-ES"/>
              </w:rPr>
            </w:pPr>
            <w:r w:rsidRPr="001B56BF">
              <w:rPr>
                <w:rFonts w:ascii="Arial" w:eastAsia="Calibri" w:hAnsi="Arial" w:cs="Arial"/>
                <w:color w:val="000000" w:themeColor="text1"/>
                <w:sz w:val="21"/>
                <w:szCs w:val="21"/>
                <w:lang w:val="es-ES"/>
              </w:rPr>
              <w:t xml:space="preserve">PROPIEDAD PÚBLICA – Tipos de propiedad/ BIENES PÚBLICOS – Explotación comercial – Principios de la función administrativa/ CONTRATACIÓN ESTATAL – Bienes intangibles – Régimen contractual – Ley 1955 de 2019/ CONTRATACIÓN ESTATAL – Tipología contractual – Libertad de escogencia/ CONTRATACIÓN SOBRE BIENES INTANGIBLES – Tipología contractual/ </w:t>
            </w:r>
            <w:r w:rsidR="009F65D8" w:rsidRPr="001B56BF">
              <w:rPr>
                <w:rFonts w:ascii="Arial" w:eastAsia="Calibri" w:hAnsi="Arial" w:cs="Arial"/>
                <w:color w:val="000000" w:themeColor="text1"/>
                <w:sz w:val="21"/>
                <w:szCs w:val="21"/>
                <w:lang w:val="es-ES"/>
              </w:rPr>
              <w:t xml:space="preserve">PRINCIPIO DE PUBLICIDAD – Ley 1150 de 2007/ PRINCIPIO DE PUBLICIDAD – Publicación en el SECOP – Obligatoriedad </w:t>
            </w:r>
          </w:p>
          <w:p w14:paraId="10E02B5E" w14:textId="3110EDB1" w:rsidR="009F65D8" w:rsidRPr="001B56BF" w:rsidRDefault="009F65D8" w:rsidP="00660C9C">
            <w:pPr>
              <w:jc w:val="both"/>
              <w:rPr>
                <w:rFonts w:ascii="Arial" w:eastAsia="Calibri" w:hAnsi="Arial" w:cs="Arial"/>
                <w:color w:val="000000" w:themeColor="text1"/>
                <w:sz w:val="21"/>
                <w:szCs w:val="21"/>
                <w:highlight w:val="yellow"/>
                <w:lang w:val="es-ES"/>
              </w:rPr>
            </w:pPr>
          </w:p>
        </w:tc>
      </w:tr>
      <w:tr w:rsidR="00B414DE" w:rsidRPr="001B56BF" w14:paraId="08429821" w14:textId="77777777" w:rsidTr="00B079C1">
        <w:tc>
          <w:tcPr>
            <w:tcW w:w="2689" w:type="dxa"/>
          </w:tcPr>
          <w:p w14:paraId="45B26E8D" w14:textId="77777777" w:rsidR="00B414DE" w:rsidRPr="001B56BF" w:rsidRDefault="00B414DE" w:rsidP="00660C9C">
            <w:pPr>
              <w:jc w:val="both"/>
              <w:rPr>
                <w:rFonts w:ascii="Arial" w:eastAsia="Calibri" w:hAnsi="Arial" w:cs="Arial"/>
                <w:b/>
                <w:color w:val="000000" w:themeColor="text1"/>
                <w:sz w:val="22"/>
                <w:lang w:val="es-ES"/>
              </w:rPr>
            </w:pPr>
            <w:r w:rsidRPr="001B56BF">
              <w:rPr>
                <w:rFonts w:ascii="Arial" w:eastAsia="Calibri" w:hAnsi="Arial" w:cs="Arial"/>
                <w:b/>
                <w:color w:val="000000" w:themeColor="text1"/>
                <w:sz w:val="22"/>
                <w:lang w:val="es-ES"/>
              </w:rPr>
              <w:t>Radicación:</w:t>
            </w:r>
            <w:r w:rsidRPr="001B56BF">
              <w:rPr>
                <w:rFonts w:ascii="Arial" w:eastAsia="Calibri" w:hAnsi="Arial" w:cs="Arial"/>
                <w:color w:val="000000" w:themeColor="text1"/>
                <w:sz w:val="22"/>
                <w:lang w:val="es-ES"/>
              </w:rPr>
              <w:t xml:space="preserve">                              </w:t>
            </w:r>
          </w:p>
        </w:tc>
        <w:tc>
          <w:tcPr>
            <w:tcW w:w="6237" w:type="dxa"/>
          </w:tcPr>
          <w:p w14:paraId="6947F303" w14:textId="327B9357" w:rsidR="00B414DE" w:rsidRPr="001B56BF" w:rsidRDefault="00B414DE" w:rsidP="00660C9C">
            <w:pPr>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 xml:space="preserve">Respuesta a consulta # </w:t>
            </w:r>
            <w:r w:rsidR="0043574F" w:rsidRPr="001B56BF">
              <w:rPr>
                <w:rFonts w:ascii="Arial" w:eastAsia="Calibri" w:hAnsi="Arial" w:cs="Arial"/>
                <w:color w:val="000000" w:themeColor="text1"/>
                <w:sz w:val="22"/>
                <w:lang w:val="es-ES"/>
              </w:rPr>
              <w:t>4202013000005941</w:t>
            </w:r>
          </w:p>
        </w:tc>
      </w:tr>
    </w:tbl>
    <w:p w14:paraId="7DD2DBE3" w14:textId="77777777" w:rsidR="00B414DE" w:rsidRPr="001B56BF" w:rsidRDefault="00B414DE" w:rsidP="00660C9C">
      <w:pPr>
        <w:jc w:val="both"/>
        <w:rPr>
          <w:rFonts w:ascii="Arial" w:eastAsia="Calibri" w:hAnsi="Arial" w:cs="Arial"/>
          <w:bCs/>
          <w:color w:val="000000" w:themeColor="text1"/>
          <w:sz w:val="21"/>
          <w:szCs w:val="21"/>
          <w:lang w:val="es-ES"/>
        </w:rPr>
      </w:pPr>
    </w:p>
    <w:p w14:paraId="1D4A929F" w14:textId="77777777" w:rsidR="00B414DE" w:rsidRPr="001B56BF" w:rsidRDefault="00B414DE" w:rsidP="00660C9C">
      <w:pPr>
        <w:jc w:val="both"/>
        <w:rPr>
          <w:rFonts w:ascii="Arial" w:eastAsia="Calibri" w:hAnsi="Arial" w:cs="Arial"/>
          <w:color w:val="000000" w:themeColor="text1"/>
          <w:sz w:val="22"/>
          <w:lang w:val="es-ES"/>
        </w:rPr>
      </w:pPr>
    </w:p>
    <w:p w14:paraId="50E79AAD" w14:textId="14C6655C" w:rsidR="00B414DE" w:rsidRPr="001B56BF" w:rsidRDefault="0043574F" w:rsidP="00660C9C">
      <w:pPr>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 xml:space="preserve">Estimado señor </w:t>
      </w:r>
      <w:proofErr w:type="spellStart"/>
      <w:r w:rsidRPr="001B56BF">
        <w:rPr>
          <w:rFonts w:ascii="Arial" w:eastAsia="Calibri" w:hAnsi="Arial" w:cs="Arial"/>
          <w:color w:val="000000" w:themeColor="text1"/>
          <w:sz w:val="22"/>
          <w:lang w:val="es-ES"/>
        </w:rPr>
        <w:t>Cancino</w:t>
      </w:r>
      <w:proofErr w:type="spellEnd"/>
      <w:r w:rsidR="00B414DE" w:rsidRPr="001B56BF">
        <w:rPr>
          <w:rFonts w:ascii="Arial" w:eastAsia="Calibri" w:hAnsi="Arial" w:cs="Arial"/>
          <w:color w:val="000000" w:themeColor="text1"/>
          <w:sz w:val="22"/>
          <w:lang w:val="es-ES"/>
        </w:rPr>
        <w:t>:</w:t>
      </w:r>
    </w:p>
    <w:p w14:paraId="6025D289" w14:textId="77777777" w:rsidR="00B414DE" w:rsidRPr="001B56BF" w:rsidRDefault="00B414DE" w:rsidP="00660C9C">
      <w:pPr>
        <w:jc w:val="both"/>
        <w:rPr>
          <w:rFonts w:ascii="Arial" w:eastAsia="Calibri" w:hAnsi="Arial" w:cs="Arial"/>
          <w:color w:val="000000" w:themeColor="text1"/>
          <w:sz w:val="22"/>
          <w:lang w:val="es-ES"/>
        </w:rPr>
      </w:pPr>
    </w:p>
    <w:p w14:paraId="260ABCFE" w14:textId="60F0212D" w:rsidR="00B414DE" w:rsidRPr="001B56BF" w:rsidRDefault="009A4639" w:rsidP="00660C9C">
      <w:pPr>
        <w:spacing w:line="276" w:lineRule="auto"/>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 xml:space="preserve">La Agencia Nacional de Contratación Pública ― Colombia Compra Eficiente responde su consulta del </w:t>
      </w:r>
      <w:r w:rsidR="0043574F" w:rsidRPr="001B56BF">
        <w:rPr>
          <w:rFonts w:ascii="Arial" w:eastAsia="Calibri" w:hAnsi="Arial" w:cs="Arial"/>
          <w:color w:val="000000" w:themeColor="text1"/>
          <w:sz w:val="22"/>
          <w:lang w:val="es-ES"/>
        </w:rPr>
        <w:t xml:space="preserve">13 </w:t>
      </w:r>
      <w:r w:rsidRPr="001B56BF">
        <w:rPr>
          <w:rFonts w:ascii="Arial" w:eastAsia="Calibri" w:hAnsi="Arial" w:cs="Arial"/>
          <w:color w:val="000000" w:themeColor="text1"/>
          <w:sz w:val="22"/>
          <w:lang w:val="es-ES"/>
        </w:rPr>
        <w:t>de</w:t>
      </w:r>
      <w:r w:rsidR="0043574F" w:rsidRPr="001B56BF">
        <w:rPr>
          <w:rFonts w:ascii="Arial" w:eastAsia="Calibri" w:hAnsi="Arial" w:cs="Arial"/>
          <w:color w:val="000000" w:themeColor="text1"/>
          <w:sz w:val="22"/>
          <w:lang w:val="es-ES"/>
        </w:rPr>
        <w:t xml:space="preserve"> julio de</w:t>
      </w:r>
      <w:r w:rsidRPr="001B56BF">
        <w:rPr>
          <w:rFonts w:ascii="Arial" w:eastAsia="Calibri" w:hAnsi="Arial" w:cs="Arial"/>
          <w:color w:val="000000" w:themeColor="text1"/>
          <w:sz w:val="22"/>
          <w:lang w:val="es-ES"/>
        </w:rPr>
        <w:t xml:space="preserve"> 2020, e</w:t>
      </w:r>
      <w:r w:rsidR="00B414DE" w:rsidRPr="001B56BF">
        <w:rPr>
          <w:rFonts w:ascii="Arial" w:eastAsia="Calibri" w:hAnsi="Arial" w:cs="Arial"/>
          <w:color w:val="000000" w:themeColor="text1"/>
          <w:sz w:val="22"/>
          <w:lang w:val="es-ES"/>
        </w:rPr>
        <w:t xml:space="preserve">n ejercicio de la competencia otorgada por los artículos 11, numeral 8º, y 3º, numeral 5º, del Decreto Ley 4170 de 2011. </w:t>
      </w:r>
    </w:p>
    <w:p w14:paraId="05013358" w14:textId="77777777" w:rsidR="00B414DE" w:rsidRPr="001B56BF" w:rsidRDefault="00B414DE" w:rsidP="00660C9C">
      <w:pPr>
        <w:spacing w:line="276" w:lineRule="auto"/>
        <w:jc w:val="both"/>
        <w:rPr>
          <w:rFonts w:ascii="Arial" w:eastAsia="Calibri" w:hAnsi="Arial" w:cs="Arial"/>
          <w:color w:val="000000" w:themeColor="text1"/>
          <w:sz w:val="22"/>
          <w:lang w:val="es-ES"/>
        </w:rPr>
      </w:pPr>
    </w:p>
    <w:p w14:paraId="1A1B6CFF" w14:textId="77777777" w:rsidR="00B414DE" w:rsidRPr="001B56BF" w:rsidRDefault="00B414DE" w:rsidP="00660C9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1B56BF">
        <w:rPr>
          <w:rFonts w:ascii="Arial" w:eastAsia="Calibri" w:hAnsi="Arial" w:cs="Arial"/>
          <w:b/>
          <w:color w:val="000000" w:themeColor="text1"/>
          <w:sz w:val="22"/>
          <w:lang w:val="es-ES"/>
        </w:rPr>
        <w:t xml:space="preserve">Problemas planteados </w:t>
      </w:r>
    </w:p>
    <w:p w14:paraId="293124B1" w14:textId="77777777" w:rsidR="00B414DE" w:rsidRPr="001B56BF" w:rsidRDefault="00B414DE" w:rsidP="00660C9C">
      <w:pPr>
        <w:tabs>
          <w:tab w:val="left" w:pos="426"/>
        </w:tabs>
        <w:spacing w:line="276" w:lineRule="auto"/>
        <w:jc w:val="both"/>
        <w:rPr>
          <w:rFonts w:ascii="Arial" w:eastAsia="Calibri" w:hAnsi="Arial" w:cs="Arial"/>
          <w:b/>
          <w:color w:val="000000" w:themeColor="text1"/>
          <w:sz w:val="22"/>
          <w:lang w:val="es-ES"/>
        </w:rPr>
      </w:pPr>
    </w:p>
    <w:p w14:paraId="47F806B8" w14:textId="05E9C39C" w:rsidR="00B414DE" w:rsidRPr="001B56BF" w:rsidRDefault="00B414DE" w:rsidP="001529EF">
      <w:pPr>
        <w:tabs>
          <w:tab w:val="left" w:pos="426"/>
        </w:tabs>
        <w:spacing w:before="120" w:line="276" w:lineRule="auto"/>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Usted rea</w:t>
      </w:r>
      <w:r w:rsidR="0043574F" w:rsidRPr="001B56BF">
        <w:rPr>
          <w:rFonts w:ascii="Arial" w:eastAsia="Calibri" w:hAnsi="Arial" w:cs="Arial"/>
          <w:color w:val="000000" w:themeColor="text1"/>
          <w:sz w:val="22"/>
          <w:lang w:val="es-ES"/>
        </w:rPr>
        <w:t xml:space="preserve">liza las siguientes preguntas: </w:t>
      </w:r>
      <w:r w:rsidR="001529EF" w:rsidRPr="00610EDF">
        <w:rPr>
          <w:rFonts w:ascii="Arial" w:eastAsia="Calibri" w:hAnsi="Arial" w:cs="Arial"/>
          <w:color w:val="000000" w:themeColor="text1"/>
          <w:sz w:val="22"/>
          <w:lang w:val="es-ES"/>
        </w:rPr>
        <w:t>«</w:t>
      </w:r>
      <w:r w:rsidR="0043574F" w:rsidRPr="001B56BF">
        <w:rPr>
          <w:rFonts w:ascii="Arial" w:eastAsia="Calibri" w:hAnsi="Arial" w:cs="Arial"/>
          <w:color w:val="000000" w:themeColor="text1"/>
          <w:sz w:val="22"/>
          <w:lang w:val="es-ES"/>
        </w:rPr>
        <w:t>(i) ¿Cuál sería el régimen de contratación aplicable a las entidades públicas para la explotación de bienes intangibles o derechos de propiedad intelectual de los cuales sean titulares, en atención a lo previsto en el artículo 167 de la Ley 1955 de 2019? (</w:t>
      </w:r>
      <w:proofErr w:type="spellStart"/>
      <w:r w:rsidR="0043574F" w:rsidRPr="001B56BF">
        <w:rPr>
          <w:rFonts w:ascii="Arial" w:eastAsia="Calibri" w:hAnsi="Arial" w:cs="Arial"/>
          <w:color w:val="000000" w:themeColor="text1"/>
          <w:sz w:val="22"/>
          <w:lang w:val="es-ES"/>
        </w:rPr>
        <w:t>ii</w:t>
      </w:r>
      <w:proofErr w:type="spellEnd"/>
      <w:r w:rsidR="0043574F" w:rsidRPr="001B56BF">
        <w:rPr>
          <w:rFonts w:ascii="Arial" w:eastAsia="Calibri" w:hAnsi="Arial" w:cs="Arial"/>
          <w:color w:val="000000" w:themeColor="text1"/>
          <w:sz w:val="22"/>
          <w:lang w:val="es-ES"/>
        </w:rPr>
        <w:t>) De acuerdo con la respuesta anterior, ¿El régimen de contratación descrito sería aplicable a todas las entidades públicas? (</w:t>
      </w:r>
      <w:proofErr w:type="spellStart"/>
      <w:r w:rsidR="0043574F" w:rsidRPr="001B56BF">
        <w:rPr>
          <w:rFonts w:ascii="Arial" w:eastAsia="Calibri" w:hAnsi="Arial" w:cs="Arial"/>
          <w:color w:val="000000" w:themeColor="text1"/>
          <w:sz w:val="22"/>
          <w:lang w:val="es-ES"/>
        </w:rPr>
        <w:t>iii</w:t>
      </w:r>
      <w:proofErr w:type="spellEnd"/>
      <w:r w:rsidR="0043574F" w:rsidRPr="001B56BF">
        <w:rPr>
          <w:rFonts w:ascii="Arial" w:eastAsia="Calibri" w:hAnsi="Arial" w:cs="Arial"/>
          <w:color w:val="000000" w:themeColor="text1"/>
          <w:sz w:val="22"/>
          <w:lang w:val="es-ES"/>
        </w:rPr>
        <w:t>) En el marco del referido artículo, ¿Bajo qué modalidad o tipología contractual una entidad pública puede acordar los términos y condiciones para la explotación comercial de bienes intangibles y derechos de propiedad intelectual de los cuales sea titular? (</w:t>
      </w:r>
      <w:proofErr w:type="spellStart"/>
      <w:r w:rsidR="0043574F" w:rsidRPr="001B56BF">
        <w:rPr>
          <w:rFonts w:ascii="Arial" w:eastAsia="Calibri" w:hAnsi="Arial" w:cs="Arial"/>
          <w:color w:val="000000" w:themeColor="text1"/>
          <w:sz w:val="22"/>
          <w:lang w:val="es-ES"/>
        </w:rPr>
        <w:t>iv</w:t>
      </w:r>
      <w:proofErr w:type="spellEnd"/>
      <w:r w:rsidR="0043574F" w:rsidRPr="001B56BF">
        <w:rPr>
          <w:rFonts w:ascii="Arial" w:eastAsia="Calibri" w:hAnsi="Arial" w:cs="Arial"/>
          <w:color w:val="000000" w:themeColor="text1"/>
          <w:sz w:val="22"/>
          <w:lang w:val="es-ES"/>
        </w:rPr>
        <w:t>) ¿Cómo procede la aplicación del artículo 167 en el caso de entidades públicas que no desarrollen o ejecuten programas, proyectos, actividades e iniciativas de ciencia, tecnología e innovación? es decir ¿cuál sería el régimen de contratación p</w:t>
      </w:r>
      <w:r w:rsidR="00015AFF" w:rsidRPr="001B56BF">
        <w:rPr>
          <w:rFonts w:ascii="Arial" w:eastAsia="Calibri" w:hAnsi="Arial" w:cs="Arial"/>
          <w:color w:val="000000" w:themeColor="text1"/>
          <w:sz w:val="22"/>
          <w:lang w:val="es-ES"/>
        </w:rPr>
        <w:t>ara estas entidades públicas? (v)</w:t>
      </w:r>
      <w:r w:rsidR="0043574F" w:rsidRPr="001B56BF">
        <w:rPr>
          <w:rFonts w:ascii="Arial" w:eastAsia="Calibri" w:hAnsi="Arial" w:cs="Arial"/>
          <w:color w:val="000000" w:themeColor="text1"/>
          <w:sz w:val="22"/>
          <w:lang w:val="es-ES"/>
        </w:rPr>
        <w:t xml:space="preserve"> ¿Colombia Compra Eficiente cuenta con alguna guía, manual o mecanismo que permita realizar la definición y valoración económica de bienes intangibles? En caso positiv</w:t>
      </w:r>
      <w:r w:rsidR="00015AFF" w:rsidRPr="001B56BF">
        <w:rPr>
          <w:rFonts w:ascii="Arial" w:eastAsia="Calibri" w:hAnsi="Arial" w:cs="Arial"/>
          <w:color w:val="000000" w:themeColor="text1"/>
          <w:sz w:val="22"/>
          <w:lang w:val="es-ES"/>
        </w:rPr>
        <w:t>o ¿Es de carácter vinculante? (vi)</w:t>
      </w:r>
      <w:r w:rsidR="0043574F" w:rsidRPr="001B56BF">
        <w:rPr>
          <w:rFonts w:ascii="Arial" w:eastAsia="Calibri" w:hAnsi="Arial" w:cs="Arial"/>
          <w:color w:val="000000" w:themeColor="text1"/>
          <w:sz w:val="22"/>
          <w:lang w:val="es-ES"/>
        </w:rPr>
        <w:t xml:space="preserve"> ¿En desarrollo de las actividades contractuales planteadas en el artículo 167 de la ley 1955 de</w:t>
      </w:r>
      <w:r w:rsidR="00015AFF" w:rsidRPr="001B56BF">
        <w:rPr>
          <w:rFonts w:ascii="Arial" w:eastAsia="Calibri" w:hAnsi="Arial" w:cs="Arial"/>
          <w:color w:val="000000" w:themeColor="text1"/>
          <w:sz w:val="22"/>
          <w:lang w:val="es-ES"/>
        </w:rPr>
        <w:t xml:space="preserve"> 2019, es posible la utilización de las plataformas electrónicas de Colombia Compra Eficiente?</w:t>
      </w:r>
      <w:r w:rsidR="001529EF" w:rsidRPr="00610EDF">
        <w:rPr>
          <w:rFonts w:ascii="Arial" w:eastAsia="Calibri" w:hAnsi="Arial" w:cs="Arial"/>
          <w:color w:val="000000" w:themeColor="text1"/>
          <w:sz w:val="22"/>
          <w:lang w:val="es-ES"/>
        </w:rPr>
        <w:t>»</w:t>
      </w:r>
      <w:r w:rsidR="00BB61C0">
        <w:rPr>
          <w:rFonts w:ascii="Arial" w:eastAsia="Calibri" w:hAnsi="Arial" w:cs="Arial"/>
          <w:color w:val="000000" w:themeColor="text1"/>
          <w:sz w:val="22"/>
          <w:lang w:val="es-ES"/>
        </w:rPr>
        <w:t>.</w:t>
      </w:r>
    </w:p>
    <w:p w14:paraId="1126AE51" w14:textId="77777777" w:rsidR="00B414DE" w:rsidRPr="001B56BF" w:rsidRDefault="00B414DE" w:rsidP="00660C9C">
      <w:pPr>
        <w:tabs>
          <w:tab w:val="left" w:pos="426"/>
        </w:tabs>
        <w:spacing w:line="276" w:lineRule="auto"/>
        <w:jc w:val="both"/>
        <w:rPr>
          <w:rFonts w:ascii="Arial" w:eastAsia="Calibri" w:hAnsi="Arial" w:cs="Arial"/>
          <w:color w:val="000000" w:themeColor="text1"/>
          <w:sz w:val="22"/>
          <w:lang w:val="es-ES"/>
        </w:rPr>
      </w:pPr>
    </w:p>
    <w:p w14:paraId="13FA1B5E" w14:textId="77777777" w:rsidR="00B414DE" w:rsidRPr="001B56BF" w:rsidRDefault="00B414DE" w:rsidP="00660C9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1B56BF">
        <w:rPr>
          <w:rFonts w:ascii="Arial" w:eastAsia="Calibri" w:hAnsi="Arial" w:cs="Arial"/>
          <w:b/>
          <w:color w:val="000000" w:themeColor="text1"/>
          <w:sz w:val="22"/>
          <w:lang w:val="es-ES"/>
        </w:rPr>
        <w:t>Consideraciones</w:t>
      </w:r>
    </w:p>
    <w:p w14:paraId="7CF892A0" w14:textId="2E303709" w:rsidR="00B414DE" w:rsidRPr="001B56BF" w:rsidRDefault="00B414DE" w:rsidP="00660C9C">
      <w:pPr>
        <w:pStyle w:val="Sinespaciado"/>
        <w:spacing w:line="276" w:lineRule="auto"/>
        <w:jc w:val="both"/>
        <w:rPr>
          <w:rFonts w:ascii="Arial" w:hAnsi="Arial" w:cs="Arial"/>
          <w:color w:val="000000" w:themeColor="text1"/>
          <w:sz w:val="22"/>
          <w:lang w:val="es-ES"/>
        </w:rPr>
      </w:pPr>
    </w:p>
    <w:p w14:paraId="0ABC1084" w14:textId="28336435" w:rsidR="00015AFF" w:rsidRPr="001B56BF" w:rsidRDefault="00015AFF" w:rsidP="00660C9C">
      <w:pPr>
        <w:pStyle w:val="Sinespaciado"/>
        <w:spacing w:line="276" w:lineRule="auto"/>
        <w:jc w:val="both"/>
        <w:rPr>
          <w:rFonts w:ascii="Arial" w:hAnsi="Arial" w:cs="Arial"/>
          <w:color w:val="000000" w:themeColor="text1"/>
          <w:sz w:val="22"/>
          <w:lang w:val="es-ES"/>
        </w:rPr>
      </w:pPr>
      <w:r w:rsidRPr="001B56BF">
        <w:rPr>
          <w:rFonts w:ascii="Arial" w:hAnsi="Arial" w:cs="Arial"/>
          <w:color w:val="000000" w:themeColor="text1"/>
          <w:sz w:val="22"/>
          <w:lang w:val="es-ES"/>
        </w:rPr>
        <w:t>Para responder los interrogantes que usted plantea es necesario analizar los siguientes aspectos. En primer lugar, se hará una</w:t>
      </w:r>
      <w:r w:rsidR="005D7C26" w:rsidRPr="001B56BF">
        <w:rPr>
          <w:rFonts w:ascii="Arial" w:hAnsi="Arial" w:cs="Arial"/>
          <w:color w:val="000000" w:themeColor="text1"/>
          <w:sz w:val="22"/>
          <w:lang w:val="es-ES"/>
        </w:rPr>
        <w:t xml:space="preserve"> breve referencia a los bienes públic</w:t>
      </w:r>
      <w:r w:rsidR="001529EF" w:rsidRPr="001B56BF">
        <w:rPr>
          <w:rFonts w:ascii="Arial" w:hAnsi="Arial" w:cs="Arial"/>
          <w:color w:val="000000" w:themeColor="text1"/>
          <w:sz w:val="22"/>
          <w:lang w:val="es-ES"/>
        </w:rPr>
        <w:t>o</w:t>
      </w:r>
      <w:r w:rsidR="005D7C26" w:rsidRPr="001B56BF">
        <w:rPr>
          <w:rFonts w:ascii="Arial" w:hAnsi="Arial" w:cs="Arial"/>
          <w:color w:val="000000" w:themeColor="text1"/>
          <w:sz w:val="22"/>
          <w:lang w:val="es-ES"/>
        </w:rPr>
        <w:t>s intangibles</w:t>
      </w:r>
      <w:r w:rsidRPr="001B56BF">
        <w:rPr>
          <w:rFonts w:ascii="Arial" w:hAnsi="Arial" w:cs="Arial"/>
          <w:color w:val="000000" w:themeColor="text1"/>
          <w:sz w:val="22"/>
          <w:lang w:val="es-ES"/>
        </w:rPr>
        <w:t xml:space="preserve">; luego, se analizará el régimen de contratación aplicable a la explotación de bienes intangibles o derechos de propiedad intelectual por parte de las entidades estatales, para </w:t>
      </w:r>
      <w:r w:rsidRPr="001B56BF">
        <w:rPr>
          <w:rFonts w:ascii="Arial" w:hAnsi="Arial" w:cs="Arial"/>
          <w:color w:val="000000" w:themeColor="text1"/>
          <w:sz w:val="22"/>
          <w:lang w:val="es-ES"/>
        </w:rPr>
        <w:lastRenderedPageBreak/>
        <w:t xml:space="preserve">así definir si la Ley 1955 de 2019 establece un régimen jurídico general aplicable a este tipo de actividad. Después, se hará un examen detenido sobre la tipología contractual a través de la cual se pueden pactar términos y condiciones para la explotación de bienes intangibles del Estado, se </w:t>
      </w:r>
      <w:r w:rsidR="001529EF" w:rsidRPr="001B56BF">
        <w:rPr>
          <w:rFonts w:ascii="Arial" w:hAnsi="Arial" w:cs="Arial"/>
          <w:color w:val="000000" w:themeColor="text1"/>
          <w:sz w:val="22"/>
          <w:lang w:val="es-ES"/>
        </w:rPr>
        <w:t>observarán</w:t>
      </w:r>
      <w:r w:rsidRPr="001B56BF">
        <w:rPr>
          <w:rFonts w:ascii="Arial" w:hAnsi="Arial" w:cs="Arial"/>
          <w:color w:val="000000" w:themeColor="text1"/>
          <w:sz w:val="22"/>
          <w:lang w:val="es-ES"/>
        </w:rPr>
        <w:t xml:space="preserve"> </w:t>
      </w:r>
      <w:r w:rsidR="001529EF" w:rsidRPr="001B56BF">
        <w:rPr>
          <w:rFonts w:ascii="Arial" w:hAnsi="Arial" w:cs="Arial"/>
          <w:color w:val="000000" w:themeColor="text1"/>
          <w:sz w:val="22"/>
          <w:lang w:val="es-ES"/>
        </w:rPr>
        <w:t xml:space="preserve">las reglas aplicables a las entidades </w:t>
      </w:r>
      <w:r w:rsidRPr="001B56BF">
        <w:rPr>
          <w:rFonts w:ascii="Arial" w:hAnsi="Arial" w:cs="Arial"/>
          <w:color w:val="000000" w:themeColor="text1"/>
          <w:sz w:val="22"/>
          <w:lang w:val="es-ES"/>
        </w:rPr>
        <w:t>que no desarrollan o ejecutan programas, proyectos, actividades e iniciativas de ciencia, tecnología e innovación y, finalmente, se expondr</w:t>
      </w:r>
      <w:r w:rsidR="005E50CD" w:rsidRPr="001B56BF">
        <w:rPr>
          <w:rFonts w:ascii="Arial" w:hAnsi="Arial" w:cs="Arial"/>
          <w:color w:val="000000" w:themeColor="text1"/>
          <w:sz w:val="22"/>
          <w:lang w:val="es-ES"/>
        </w:rPr>
        <w:t>á si las entidades</w:t>
      </w:r>
      <w:r w:rsidRPr="001B56BF">
        <w:rPr>
          <w:rFonts w:ascii="Arial" w:hAnsi="Arial" w:cs="Arial"/>
          <w:color w:val="000000" w:themeColor="text1"/>
          <w:sz w:val="22"/>
          <w:lang w:val="es-ES"/>
        </w:rPr>
        <w:t xml:space="preserve"> que contratan </w:t>
      </w:r>
      <w:r w:rsidR="005E50CD" w:rsidRPr="001B56BF">
        <w:rPr>
          <w:rFonts w:ascii="Arial" w:hAnsi="Arial" w:cs="Arial"/>
          <w:color w:val="000000" w:themeColor="text1"/>
          <w:sz w:val="22"/>
          <w:lang w:val="es-ES"/>
        </w:rPr>
        <w:t>con bienes públicos</w:t>
      </w:r>
      <w:r w:rsidR="005D7C26" w:rsidRPr="001B56BF">
        <w:rPr>
          <w:rFonts w:ascii="Arial" w:hAnsi="Arial" w:cs="Arial"/>
          <w:color w:val="000000" w:themeColor="text1"/>
          <w:sz w:val="22"/>
          <w:lang w:val="es-ES"/>
        </w:rPr>
        <w:t xml:space="preserve"> intangibles deben</w:t>
      </w:r>
      <w:r w:rsidR="005E50CD" w:rsidRPr="001B56BF">
        <w:rPr>
          <w:rFonts w:ascii="Arial" w:hAnsi="Arial" w:cs="Arial"/>
          <w:color w:val="000000" w:themeColor="text1"/>
          <w:sz w:val="22"/>
          <w:lang w:val="es-ES"/>
        </w:rPr>
        <w:t xml:space="preserve"> utilizar las plataformas electrónicas de la Agencia Nacional de Contratación Pública – Colombia Compra Eficiente. </w:t>
      </w:r>
    </w:p>
    <w:p w14:paraId="5B4016F5" w14:textId="721623F8" w:rsidR="005E50CD" w:rsidRPr="001B56BF" w:rsidRDefault="005E50CD" w:rsidP="00660C9C">
      <w:pPr>
        <w:pStyle w:val="Sinespaciado"/>
        <w:spacing w:line="276" w:lineRule="auto"/>
        <w:jc w:val="both"/>
        <w:rPr>
          <w:rFonts w:ascii="Arial" w:hAnsi="Arial" w:cs="Arial"/>
          <w:color w:val="000000" w:themeColor="text1"/>
          <w:sz w:val="22"/>
          <w:lang w:val="es-ES"/>
        </w:rPr>
      </w:pPr>
    </w:p>
    <w:p w14:paraId="509B63F1" w14:textId="48BC4A20" w:rsidR="005E50CD" w:rsidRPr="001B56BF" w:rsidRDefault="005E50CD" w:rsidP="00660C9C">
      <w:pPr>
        <w:pStyle w:val="Sinespaciado"/>
        <w:spacing w:line="276" w:lineRule="auto"/>
        <w:jc w:val="both"/>
        <w:rPr>
          <w:rFonts w:ascii="Arial" w:hAnsi="Arial" w:cs="Arial"/>
          <w:color w:val="000000" w:themeColor="text1"/>
          <w:sz w:val="22"/>
          <w:lang w:val="es-ES"/>
        </w:rPr>
      </w:pPr>
      <w:r w:rsidRPr="001B56BF">
        <w:rPr>
          <w:rFonts w:ascii="Arial" w:hAnsi="Arial" w:cs="Arial"/>
          <w:bCs/>
          <w:color w:val="000000" w:themeColor="text1"/>
          <w:sz w:val="22"/>
          <w:lang w:val="es-ES"/>
        </w:rPr>
        <w:t xml:space="preserve">La Agencia Nacional de Contratación Pública estudió por primera vez lo relacionado con la publicidad y uso de las plataformas electrónicas de Colombia Compra Eficiente en la consulta No. 4201913000005397 del 9 de agosto de 2019 y reiteró la posición en las siguientes consultas: 4201912000006611 del 25 de septiembre de 2019, </w:t>
      </w:r>
      <w:r w:rsidRPr="001B56BF">
        <w:rPr>
          <w:rFonts w:ascii="Arial" w:hAnsi="Arial" w:cs="Arial"/>
          <w:color w:val="000000" w:themeColor="text1"/>
          <w:sz w:val="22"/>
          <w:lang w:val="es-ES"/>
        </w:rPr>
        <w:t xml:space="preserve">4201913000006847 del 4 de octubre de 2019, </w:t>
      </w:r>
      <w:r w:rsidRPr="001B56BF">
        <w:rPr>
          <w:rFonts w:ascii="Arial" w:hAnsi="Arial" w:cs="Arial"/>
          <w:bCs/>
          <w:color w:val="000000" w:themeColor="text1"/>
          <w:sz w:val="22"/>
          <w:lang w:val="es-ES"/>
        </w:rPr>
        <w:t>4201912000007762 del 18 de noviembre de 2019, 4201912000007828 del 13 de noviembre de 2019</w:t>
      </w:r>
      <w:r w:rsidRPr="001B56BF">
        <w:rPr>
          <w:rFonts w:ascii="Arial" w:hAnsi="Arial" w:cs="Arial"/>
          <w:color w:val="000000" w:themeColor="text1"/>
          <w:sz w:val="22"/>
          <w:lang w:val="es-ES"/>
        </w:rPr>
        <w:t xml:space="preserve">, y en el Concepto CU </w:t>
      </w:r>
      <w:r w:rsidR="00EE6B33">
        <w:rPr>
          <w:rFonts w:ascii="Arial" w:hAnsi="Arial" w:cs="Arial"/>
          <w:color w:val="000000" w:themeColor="text1"/>
          <w:sz w:val="22"/>
          <w:lang w:val="es-ES"/>
        </w:rPr>
        <w:t>–</w:t>
      </w:r>
      <w:r w:rsidRPr="001B56BF">
        <w:rPr>
          <w:rFonts w:ascii="Arial" w:hAnsi="Arial" w:cs="Arial"/>
          <w:color w:val="000000" w:themeColor="text1"/>
          <w:sz w:val="22"/>
          <w:lang w:val="es-ES"/>
        </w:rPr>
        <w:t xml:space="preserve"> 003 de 15 de enero 2020 unificó la tesis sobre el particular y en la consulta </w:t>
      </w:r>
      <w:r w:rsidRPr="001B56BF">
        <w:rPr>
          <w:rFonts w:ascii="Arial" w:hAnsi="Arial" w:cs="Arial"/>
          <w:bCs/>
          <w:color w:val="000000" w:themeColor="text1"/>
          <w:sz w:val="22"/>
          <w:lang w:val="es-ES"/>
        </w:rPr>
        <w:t xml:space="preserve">C </w:t>
      </w:r>
      <w:r w:rsidR="00EE6B33">
        <w:rPr>
          <w:rFonts w:ascii="Arial" w:hAnsi="Arial" w:cs="Arial"/>
          <w:bCs/>
          <w:color w:val="000000" w:themeColor="text1"/>
          <w:sz w:val="22"/>
          <w:lang w:val="es-ES"/>
        </w:rPr>
        <w:t>–</w:t>
      </w:r>
      <w:r w:rsidRPr="001B56BF">
        <w:rPr>
          <w:rFonts w:ascii="Arial" w:hAnsi="Arial" w:cs="Arial"/>
          <w:bCs/>
          <w:color w:val="000000" w:themeColor="text1"/>
          <w:sz w:val="22"/>
          <w:lang w:val="es-ES"/>
        </w:rPr>
        <w:t xml:space="preserve"> 095 del 16 de marzo de 2020</w:t>
      </w:r>
      <w:r w:rsidRPr="001B56BF">
        <w:rPr>
          <w:rFonts w:ascii="Arial" w:hAnsi="Arial" w:cs="Arial"/>
          <w:color w:val="000000" w:themeColor="text1"/>
          <w:sz w:val="22"/>
          <w:lang w:val="es-ES"/>
        </w:rPr>
        <w:t xml:space="preserve"> y C- 181 del 6 de mayo de 2020 reiteró lo anterior.</w:t>
      </w:r>
      <w:r w:rsidR="00F10C84">
        <w:rPr>
          <w:rFonts w:ascii="Arial" w:hAnsi="Arial" w:cs="Arial"/>
          <w:color w:val="000000" w:themeColor="text1"/>
          <w:sz w:val="22"/>
          <w:lang w:val="es-ES"/>
        </w:rPr>
        <w:t xml:space="preserve"> Finalmente, en concepto CU-367 del 23 de julio de 2020 se unificó lo relativo a la documentación que debe publicarse en el SECOP. </w:t>
      </w:r>
    </w:p>
    <w:p w14:paraId="563C664E" w14:textId="77777777" w:rsidR="005E50CD" w:rsidRPr="001B56BF" w:rsidRDefault="005E50CD" w:rsidP="00660C9C">
      <w:pPr>
        <w:pStyle w:val="Sinespaciado"/>
        <w:spacing w:line="276" w:lineRule="auto"/>
        <w:jc w:val="both"/>
        <w:rPr>
          <w:rFonts w:ascii="Arial" w:hAnsi="Arial" w:cs="Arial"/>
          <w:color w:val="000000" w:themeColor="text1"/>
          <w:sz w:val="22"/>
          <w:lang w:val="es-ES"/>
        </w:rPr>
      </w:pPr>
    </w:p>
    <w:p w14:paraId="671E0E24" w14:textId="74F32C5D" w:rsidR="00B414DE" w:rsidRPr="001B56BF" w:rsidRDefault="00B414DE" w:rsidP="00660C9C">
      <w:pPr>
        <w:pStyle w:val="Sinespaciado"/>
        <w:spacing w:line="276" w:lineRule="auto"/>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2.1. </w:t>
      </w:r>
      <w:r w:rsidR="006E5D0C" w:rsidRPr="001B56BF">
        <w:rPr>
          <w:rFonts w:ascii="Arial" w:hAnsi="Arial" w:cs="Arial"/>
          <w:b/>
          <w:bCs/>
          <w:color w:val="000000" w:themeColor="text1"/>
          <w:sz w:val="22"/>
          <w:lang w:val="es-ES"/>
        </w:rPr>
        <w:t>C</w:t>
      </w:r>
      <w:r w:rsidR="00660C9C" w:rsidRPr="001B56BF">
        <w:rPr>
          <w:rFonts w:ascii="Arial" w:hAnsi="Arial" w:cs="Arial"/>
          <w:b/>
          <w:bCs/>
          <w:color w:val="000000" w:themeColor="text1"/>
          <w:sz w:val="22"/>
          <w:lang w:val="es-ES"/>
        </w:rPr>
        <w:t xml:space="preserve">ontratación </w:t>
      </w:r>
      <w:r w:rsidR="006E5D0C" w:rsidRPr="001B56BF">
        <w:rPr>
          <w:rFonts w:ascii="Arial" w:hAnsi="Arial" w:cs="Arial"/>
          <w:b/>
          <w:bCs/>
          <w:color w:val="000000" w:themeColor="text1"/>
          <w:sz w:val="22"/>
          <w:lang w:val="es-ES"/>
        </w:rPr>
        <w:t>sobre</w:t>
      </w:r>
      <w:r w:rsidR="00660C9C" w:rsidRPr="001B56BF">
        <w:rPr>
          <w:rFonts w:ascii="Arial" w:hAnsi="Arial" w:cs="Arial"/>
          <w:b/>
          <w:bCs/>
          <w:color w:val="000000" w:themeColor="text1"/>
          <w:sz w:val="22"/>
          <w:lang w:val="es-ES"/>
        </w:rPr>
        <w:t xml:space="preserve"> bienes</w:t>
      </w:r>
      <w:r w:rsidR="003A1850" w:rsidRPr="001B56BF">
        <w:rPr>
          <w:rFonts w:ascii="Arial" w:hAnsi="Arial" w:cs="Arial"/>
          <w:b/>
          <w:bCs/>
          <w:color w:val="000000" w:themeColor="text1"/>
          <w:sz w:val="22"/>
          <w:lang w:val="es-ES"/>
        </w:rPr>
        <w:t xml:space="preserve"> </w:t>
      </w:r>
      <w:r w:rsidR="002B27C0" w:rsidRPr="001B56BF">
        <w:rPr>
          <w:rFonts w:ascii="Arial" w:hAnsi="Arial" w:cs="Arial"/>
          <w:b/>
          <w:bCs/>
          <w:color w:val="000000" w:themeColor="text1"/>
          <w:sz w:val="22"/>
          <w:lang w:val="es-ES"/>
        </w:rPr>
        <w:t xml:space="preserve">intangibles </w:t>
      </w:r>
      <w:r w:rsidR="006E5D0C" w:rsidRPr="001B56BF">
        <w:rPr>
          <w:rFonts w:ascii="Arial" w:hAnsi="Arial" w:cs="Arial"/>
          <w:b/>
          <w:bCs/>
          <w:color w:val="000000" w:themeColor="text1"/>
          <w:sz w:val="22"/>
          <w:lang w:val="es-ES"/>
        </w:rPr>
        <w:t>del Estado, el régimen artículo</w:t>
      </w:r>
      <w:r w:rsidR="002B27C0" w:rsidRPr="001B56BF">
        <w:rPr>
          <w:rFonts w:ascii="Arial" w:hAnsi="Arial" w:cs="Arial"/>
          <w:b/>
          <w:bCs/>
          <w:color w:val="000000" w:themeColor="text1"/>
          <w:sz w:val="22"/>
          <w:lang w:val="es-ES"/>
        </w:rPr>
        <w:t xml:space="preserve"> </w:t>
      </w:r>
      <w:r w:rsidR="006E5D0C" w:rsidRPr="001B56BF">
        <w:rPr>
          <w:rFonts w:ascii="Arial" w:hAnsi="Arial" w:cs="Arial"/>
          <w:b/>
          <w:bCs/>
          <w:color w:val="000000" w:themeColor="text1"/>
          <w:sz w:val="22"/>
          <w:lang w:val="es-ES"/>
        </w:rPr>
        <w:t xml:space="preserve">167 </w:t>
      </w:r>
      <w:r w:rsidR="002B27C0" w:rsidRPr="001B56BF">
        <w:rPr>
          <w:rFonts w:ascii="Arial" w:hAnsi="Arial" w:cs="Arial"/>
          <w:b/>
          <w:bCs/>
          <w:color w:val="000000" w:themeColor="text1"/>
          <w:sz w:val="22"/>
          <w:lang w:val="es-ES"/>
        </w:rPr>
        <w:t>de la Ley 1955 de 2019</w:t>
      </w:r>
    </w:p>
    <w:p w14:paraId="72FF6B50" w14:textId="0EBCA880" w:rsidR="005E50CD" w:rsidRPr="001B56BF" w:rsidRDefault="005E50CD" w:rsidP="00660C9C">
      <w:pPr>
        <w:pStyle w:val="Sinespaciado"/>
        <w:spacing w:line="276" w:lineRule="auto"/>
        <w:jc w:val="both"/>
        <w:rPr>
          <w:rFonts w:ascii="Arial" w:hAnsi="Arial" w:cs="Arial"/>
          <w:b/>
          <w:bCs/>
          <w:color w:val="000000" w:themeColor="text1"/>
          <w:sz w:val="22"/>
          <w:lang w:val="es-ES"/>
        </w:rPr>
      </w:pPr>
    </w:p>
    <w:p w14:paraId="14596476" w14:textId="341B4A70" w:rsidR="007F38C7" w:rsidRPr="001B56BF" w:rsidRDefault="005E50CD" w:rsidP="006E5D0C">
      <w:pPr>
        <w:pStyle w:val="Sinespaciado"/>
        <w:spacing w:after="120" w:line="276" w:lineRule="auto"/>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La Constitución Política reconoce tres tipos de propiedad, dentro de ellas, se encuentra la propiedad privada, la propiamente estatal y la </w:t>
      </w:r>
      <w:r w:rsidR="00610EDF">
        <w:rPr>
          <w:rFonts w:ascii="Arial" w:hAnsi="Arial" w:cs="Arial"/>
          <w:bCs/>
          <w:color w:val="000000" w:themeColor="text1"/>
          <w:sz w:val="22"/>
          <w:lang w:val="es-ES"/>
        </w:rPr>
        <w:t>comunitaria</w:t>
      </w:r>
      <w:r w:rsidRPr="001B56BF">
        <w:rPr>
          <w:rFonts w:ascii="Arial" w:hAnsi="Arial" w:cs="Arial"/>
          <w:bCs/>
          <w:color w:val="000000" w:themeColor="text1"/>
          <w:sz w:val="22"/>
          <w:lang w:val="es-ES"/>
        </w:rPr>
        <w:t xml:space="preserve">. Estas especies del derecho de dominio están protegidas y garantizadas, no solamente en el texto superior, sino </w:t>
      </w:r>
      <w:r w:rsidR="007F38C7" w:rsidRPr="001B56BF">
        <w:rPr>
          <w:rFonts w:ascii="Arial" w:hAnsi="Arial" w:cs="Arial"/>
          <w:bCs/>
          <w:color w:val="000000" w:themeColor="text1"/>
          <w:sz w:val="22"/>
          <w:lang w:val="es-ES"/>
        </w:rPr>
        <w:t>también</w:t>
      </w:r>
      <w:r w:rsidRPr="001B56BF">
        <w:rPr>
          <w:rFonts w:ascii="Arial" w:hAnsi="Arial" w:cs="Arial"/>
          <w:bCs/>
          <w:color w:val="000000" w:themeColor="text1"/>
          <w:sz w:val="22"/>
          <w:lang w:val="es-ES"/>
        </w:rPr>
        <w:t xml:space="preserve"> en las leyes civiles</w:t>
      </w:r>
      <w:r w:rsidRPr="001B56BF">
        <w:rPr>
          <w:rStyle w:val="Refdenotaalpie"/>
          <w:rFonts w:ascii="Arial" w:hAnsi="Arial" w:cs="Arial"/>
          <w:bCs/>
          <w:color w:val="000000" w:themeColor="text1"/>
          <w:sz w:val="22"/>
          <w:lang w:val="es-ES"/>
        </w:rPr>
        <w:footnoteReference w:id="2"/>
      </w:r>
      <w:r w:rsidR="007F38C7" w:rsidRPr="001B56BF">
        <w:rPr>
          <w:rFonts w:ascii="Arial" w:hAnsi="Arial" w:cs="Arial"/>
          <w:bCs/>
          <w:color w:val="000000" w:themeColor="text1"/>
          <w:sz w:val="22"/>
          <w:lang w:val="es-ES"/>
        </w:rPr>
        <w:t xml:space="preserve">. </w:t>
      </w:r>
    </w:p>
    <w:p w14:paraId="443A26EE" w14:textId="1C3440F7" w:rsidR="007F38C7" w:rsidRPr="001B56BF" w:rsidRDefault="007F38C7" w:rsidP="00AA5C32">
      <w:pPr>
        <w:pStyle w:val="Sinespaciado"/>
        <w:spacing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La propiedad pública en el ordenamiento jurídico interno </w:t>
      </w:r>
      <w:r w:rsidR="006E5D0C" w:rsidRPr="001B56BF">
        <w:rPr>
          <w:rFonts w:ascii="Arial" w:hAnsi="Arial" w:cs="Arial"/>
          <w:bCs/>
          <w:color w:val="000000" w:themeColor="text1"/>
          <w:sz w:val="22"/>
          <w:lang w:val="es-ES"/>
        </w:rPr>
        <w:t xml:space="preserve">existe </w:t>
      </w:r>
      <w:r w:rsidRPr="001B56BF">
        <w:rPr>
          <w:rFonts w:ascii="Arial" w:hAnsi="Arial" w:cs="Arial"/>
          <w:bCs/>
          <w:color w:val="000000" w:themeColor="text1"/>
          <w:sz w:val="22"/>
          <w:lang w:val="es-ES"/>
        </w:rPr>
        <w:t xml:space="preserve">tanto </w:t>
      </w:r>
      <w:r w:rsidR="006E5D0C" w:rsidRPr="001B56BF">
        <w:rPr>
          <w:rFonts w:ascii="Arial" w:hAnsi="Arial" w:cs="Arial"/>
          <w:bCs/>
          <w:color w:val="000000" w:themeColor="text1"/>
          <w:sz w:val="22"/>
          <w:lang w:val="es-ES"/>
        </w:rPr>
        <w:t>sobre</w:t>
      </w:r>
      <w:r w:rsidRPr="001B56BF">
        <w:rPr>
          <w:rFonts w:ascii="Arial" w:hAnsi="Arial" w:cs="Arial"/>
          <w:bCs/>
          <w:color w:val="000000" w:themeColor="text1"/>
          <w:sz w:val="22"/>
          <w:lang w:val="es-ES"/>
        </w:rPr>
        <w:t xml:space="preserve"> bienes de uso público como </w:t>
      </w:r>
      <w:r w:rsidR="006E5D0C" w:rsidRPr="001B56BF">
        <w:rPr>
          <w:rFonts w:ascii="Arial" w:hAnsi="Arial" w:cs="Arial"/>
          <w:bCs/>
          <w:color w:val="000000" w:themeColor="text1"/>
          <w:sz w:val="22"/>
          <w:lang w:val="es-ES"/>
        </w:rPr>
        <w:t>sobre</w:t>
      </w:r>
      <w:r w:rsidRPr="001B56BF">
        <w:rPr>
          <w:rFonts w:ascii="Arial" w:hAnsi="Arial" w:cs="Arial"/>
          <w:bCs/>
          <w:color w:val="000000" w:themeColor="text1"/>
          <w:sz w:val="22"/>
          <w:lang w:val="es-ES"/>
        </w:rPr>
        <w:t xml:space="preserve"> bienes que el Código Civil llama fiscales. Colombia adopt</w:t>
      </w:r>
      <w:r w:rsidR="006E5D0C" w:rsidRPr="001B56BF">
        <w:rPr>
          <w:rFonts w:ascii="Arial" w:hAnsi="Arial" w:cs="Arial"/>
          <w:bCs/>
          <w:color w:val="000000" w:themeColor="text1"/>
          <w:sz w:val="22"/>
          <w:lang w:val="es-ES"/>
        </w:rPr>
        <w:t>ó</w:t>
      </w:r>
      <w:r w:rsidR="001C4BDD" w:rsidRPr="001B56BF">
        <w:rPr>
          <w:rFonts w:ascii="Arial" w:hAnsi="Arial" w:cs="Arial"/>
          <w:bCs/>
          <w:color w:val="000000" w:themeColor="text1"/>
          <w:sz w:val="22"/>
          <w:lang w:val="es-ES"/>
        </w:rPr>
        <w:t>, en ese sentido,</w:t>
      </w:r>
      <w:r w:rsidRPr="001B56BF">
        <w:rPr>
          <w:rFonts w:ascii="Arial" w:hAnsi="Arial" w:cs="Arial"/>
          <w:bCs/>
          <w:color w:val="000000" w:themeColor="text1"/>
          <w:sz w:val="22"/>
          <w:lang w:val="es-ES"/>
        </w:rPr>
        <w:t xml:space="preserve"> una tendencia que la doctrina h</w:t>
      </w:r>
      <w:r w:rsidR="00EA358D" w:rsidRPr="001B56BF">
        <w:rPr>
          <w:rFonts w:ascii="Arial" w:hAnsi="Arial" w:cs="Arial"/>
          <w:bCs/>
          <w:color w:val="000000" w:themeColor="text1"/>
          <w:sz w:val="22"/>
          <w:lang w:val="es-ES"/>
        </w:rPr>
        <w:t xml:space="preserve">a denominado </w:t>
      </w:r>
      <w:r w:rsidR="00403FE0" w:rsidRPr="001B56BF">
        <w:rPr>
          <w:rFonts w:ascii="Arial" w:hAnsi="Arial" w:cs="Arial"/>
          <w:bCs/>
          <w:color w:val="000000" w:themeColor="text1"/>
          <w:sz w:val="22"/>
          <w:lang w:val="es-ES"/>
        </w:rPr>
        <w:t>«</w:t>
      </w:r>
      <w:proofErr w:type="spellStart"/>
      <w:r w:rsidRPr="001B56BF">
        <w:rPr>
          <w:rFonts w:ascii="Arial" w:hAnsi="Arial" w:cs="Arial"/>
          <w:bCs/>
          <w:color w:val="000000" w:themeColor="text1"/>
          <w:sz w:val="22"/>
          <w:lang w:val="es-ES"/>
        </w:rPr>
        <w:t>propietarista</w:t>
      </w:r>
      <w:proofErr w:type="spellEnd"/>
      <w:r w:rsidR="00403FE0" w:rsidRPr="001B56BF">
        <w:rPr>
          <w:rFonts w:ascii="Arial" w:hAnsi="Arial" w:cs="Arial"/>
          <w:bCs/>
          <w:color w:val="000000" w:themeColor="text1"/>
          <w:sz w:val="22"/>
          <w:lang w:val="es-ES"/>
        </w:rPr>
        <w:t>»</w:t>
      </w:r>
      <w:r w:rsidRPr="001B56BF">
        <w:rPr>
          <w:rStyle w:val="Refdenotaalpie"/>
          <w:rFonts w:ascii="Arial" w:hAnsi="Arial" w:cs="Arial"/>
          <w:bCs/>
          <w:color w:val="000000" w:themeColor="text1"/>
          <w:sz w:val="22"/>
          <w:lang w:val="es-ES"/>
        </w:rPr>
        <w:footnoteReference w:id="3"/>
      </w:r>
      <w:r w:rsidRPr="001B56BF">
        <w:rPr>
          <w:rFonts w:ascii="Arial" w:hAnsi="Arial" w:cs="Arial"/>
          <w:bCs/>
          <w:color w:val="000000" w:themeColor="text1"/>
          <w:sz w:val="22"/>
          <w:lang w:val="es-ES"/>
        </w:rPr>
        <w:t xml:space="preserve">. </w:t>
      </w:r>
      <w:r w:rsidR="006E5D0C" w:rsidRPr="001B56BF">
        <w:rPr>
          <w:rFonts w:ascii="Arial" w:hAnsi="Arial" w:cs="Arial"/>
          <w:bCs/>
          <w:color w:val="000000" w:themeColor="text1"/>
          <w:sz w:val="22"/>
          <w:lang w:val="es-ES"/>
        </w:rPr>
        <w:t xml:space="preserve">La titularidad pública sobre los bienes de uso público en </w:t>
      </w:r>
      <w:r w:rsidR="00AA5C32" w:rsidRPr="001B56BF">
        <w:rPr>
          <w:rFonts w:ascii="Arial" w:hAnsi="Arial" w:cs="Arial"/>
          <w:bCs/>
          <w:color w:val="000000" w:themeColor="text1"/>
          <w:sz w:val="22"/>
          <w:lang w:val="es-ES"/>
        </w:rPr>
        <w:t>particular</w:t>
      </w:r>
      <w:r w:rsidRPr="001B56BF">
        <w:rPr>
          <w:rFonts w:ascii="Arial" w:hAnsi="Arial" w:cs="Arial"/>
          <w:bCs/>
          <w:color w:val="000000" w:themeColor="text1"/>
          <w:sz w:val="22"/>
          <w:lang w:val="es-ES"/>
        </w:rPr>
        <w:t xml:space="preserve"> se </w:t>
      </w:r>
      <w:r w:rsidR="006E5D0C" w:rsidRPr="001B56BF">
        <w:rPr>
          <w:rFonts w:ascii="Arial" w:hAnsi="Arial" w:cs="Arial"/>
          <w:bCs/>
          <w:color w:val="000000" w:themeColor="text1"/>
          <w:sz w:val="22"/>
          <w:lang w:val="es-ES"/>
        </w:rPr>
        <w:t>ha sustentado</w:t>
      </w:r>
      <w:r w:rsidRPr="001B56BF">
        <w:rPr>
          <w:rFonts w:ascii="Arial" w:hAnsi="Arial" w:cs="Arial"/>
          <w:bCs/>
          <w:color w:val="000000" w:themeColor="text1"/>
          <w:sz w:val="22"/>
          <w:lang w:val="es-ES"/>
        </w:rPr>
        <w:t xml:space="preserve"> en los siguientes argumentos: </w:t>
      </w:r>
    </w:p>
    <w:p w14:paraId="64A7FF26" w14:textId="77777777" w:rsidR="00AA5C32" w:rsidRPr="001B56BF" w:rsidRDefault="00AA5C32" w:rsidP="00660C9C">
      <w:pPr>
        <w:pStyle w:val="Sinespaciado"/>
        <w:ind w:left="709" w:right="758"/>
        <w:jc w:val="both"/>
        <w:rPr>
          <w:rFonts w:ascii="Arial" w:hAnsi="Arial" w:cs="Arial"/>
          <w:bCs/>
          <w:color w:val="000000" w:themeColor="text1"/>
          <w:sz w:val="21"/>
          <w:szCs w:val="21"/>
          <w:lang w:val="es-ES"/>
        </w:rPr>
      </w:pPr>
    </w:p>
    <w:p w14:paraId="1EB80305" w14:textId="59B08E97" w:rsidR="007F38C7" w:rsidRPr="001B56BF" w:rsidRDefault="007F38C7" w:rsidP="00660C9C">
      <w:pPr>
        <w:pStyle w:val="Sinespaciado"/>
        <w:ind w:left="709" w:right="758"/>
        <w:jc w:val="both"/>
        <w:rPr>
          <w:rFonts w:ascii="Arial" w:hAnsi="Arial" w:cs="Arial"/>
          <w:bCs/>
          <w:color w:val="000000" w:themeColor="text1"/>
          <w:sz w:val="21"/>
          <w:szCs w:val="21"/>
          <w:lang w:val="es-ES"/>
        </w:rPr>
      </w:pPr>
      <w:r w:rsidRPr="001B56BF">
        <w:rPr>
          <w:rFonts w:ascii="Arial" w:hAnsi="Arial" w:cs="Arial"/>
          <w:bCs/>
          <w:color w:val="000000" w:themeColor="text1"/>
          <w:sz w:val="21"/>
          <w:szCs w:val="21"/>
          <w:lang w:val="es-ES"/>
        </w:rPr>
        <w:t xml:space="preserve">a) En primer lugar, la lectura en conjunto de los artículos 669 y 674 del C.C. permite afirmar, sin duda alguna, que cuando se afirma </w:t>
      </w:r>
      <w:r w:rsidR="00F127AB" w:rsidRPr="001B56BF">
        <w:rPr>
          <w:rFonts w:ascii="Arial" w:hAnsi="Arial" w:cs="Arial"/>
          <w:bCs/>
          <w:color w:val="000000" w:themeColor="text1"/>
          <w:sz w:val="21"/>
          <w:szCs w:val="21"/>
          <w:lang w:val="es-ES"/>
        </w:rPr>
        <w:t>«</w:t>
      </w:r>
      <w:r w:rsidRPr="001B56BF">
        <w:rPr>
          <w:rFonts w:ascii="Arial" w:hAnsi="Arial" w:cs="Arial"/>
          <w:bCs/>
          <w:color w:val="000000" w:themeColor="text1"/>
          <w:sz w:val="21"/>
          <w:szCs w:val="21"/>
          <w:lang w:val="es-ES"/>
        </w:rPr>
        <w:t>se llaman bienes de la unión, aquellos cuyo dominio pertenece a la República</w:t>
      </w:r>
      <w:r w:rsidR="00F127AB" w:rsidRPr="001B56BF">
        <w:rPr>
          <w:rFonts w:ascii="Arial" w:hAnsi="Arial" w:cs="Arial"/>
          <w:bCs/>
          <w:color w:val="000000" w:themeColor="text1"/>
          <w:sz w:val="21"/>
          <w:szCs w:val="21"/>
          <w:lang w:val="es-ES"/>
        </w:rPr>
        <w:t>»</w:t>
      </w:r>
      <w:r w:rsidRPr="001B56BF">
        <w:rPr>
          <w:rFonts w:ascii="Arial" w:hAnsi="Arial" w:cs="Arial"/>
          <w:bCs/>
          <w:color w:val="000000" w:themeColor="text1"/>
          <w:sz w:val="21"/>
          <w:szCs w:val="21"/>
          <w:lang w:val="es-ES"/>
        </w:rPr>
        <w:t>, lo que se</w:t>
      </w:r>
      <w:r w:rsidR="00EA358D" w:rsidRPr="001B56BF">
        <w:rPr>
          <w:rFonts w:ascii="Arial" w:hAnsi="Arial" w:cs="Arial"/>
          <w:bCs/>
          <w:color w:val="000000" w:themeColor="text1"/>
          <w:sz w:val="21"/>
          <w:szCs w:val="21"/>
          <w:lang w:val="es-ES"/>
        </w:rPr>
        <w:t xml:space="preserve"> está </w:t>
      </w:r>
      <w:r w:rsidR="00EA358D" w:rsidRPr="001B56BF">
        <w:rPr>
          <w:rFonts w:ascii="Arial" w:hAnsi="Arial" w:cs="Arial"/>
          <w:bCs/>
          <w:color w:val="000000" w:themeColor="text1"/>
          <w:sz w:val="21"/>
          <w:szCs w:val="21"/>
          <w:lang w:val="es-ES"/>
        </w:rPr>
        <w:lastRenderedPageBreak/>
        <w:t>afirmando es que esos bie</w:t>
      </w:r>
      <w:r w:rsidRPr="001B56BF">
        <w:rPr>
          <w:rFonts w:ascii="Arial" w:hAnsi="Arial" w:cs="Arial"/>
          <w:bCs/>
          <w:color w:val="000000" w:themeColor="text1"/>
          <w:sz w:val="21"/>
          <w:szCs w:val="21"/>
          <w:lang w:val="es-ES"/>
        </w:rPr>
        <w:t>nes son de propiedad de la República, pues en el derecho nacional, propiedad y dominio son sinónimos; b) en segundo lugar, estos bienes son de propiedad de las diferentes personas de derecho público, pues estas son titulares de un patrimonio y gozan de todos les mecanismos propios a dicha categoría, tal y como lo reconoce el artículo 362 de la C.P.; c) pero, además, en tercer lugar, la forma en que se proveen bienes de uso público (compra, expropiación, cesiones obligatorias gratuitas, etc.) exige que se realice la transferencia del derecho de propiedad a favor de la entidad expropiante, en todos los casos; y d)</w:t>
      </w:r>
      <w:r w:rsidR="003F3F3C" w:rsidRPr="001B56BF">
        <w:rPr>
          <w:rFonts w:ascii="Arial" w:hAnsi="Arial" w:cs="Arial"/>
          <w:bCs/>
          <w:color w:val="000000" w:themeColor="text1"/>
          <w:sz w:val="21"/>
          <w:szCs w:val="21"/>
          <w:lang w:val="es-ES"/>
        </w:rPr>
        <w:t xml:space="preserve"> </w:t>
      </w:r>
      <w:r w:rsidRPr="001B56BF">
        <w:rPr>
          <w:rFonts w:ascii="Arial" w:hAnsi="Arial" w:cs="Arial"/>
          <w:bCs/>
          <w:color w:val="000000" w:themeColor="text1"/>
          <w:sz w:val="21"/>
          <w:szCs w:val="21"/>
          <w:lang w:val="es-ES"/>
        </w:rPr>
        <w:t xml:space="preserve">los bienes de uso público, junto con los bienes fiscales, se integran en el Plan Único de Cuentas, como parte de los activos fijos de las </w:t>
      </w:r>
      <w:r w:rsidR="00EA358D" w:rsidRPr="001B56BF">
        <w:rPr>
          <w:rFonts w:ascii="Arial" w:hAnsi="Arial" w:cs="Arial"/>
          <w:bCs/>
          <w:color w:val="000000" w:themeColor="text1"/>
          <w:sz w:val="21"/>
          <w:szCs w:val="21"/>
          <w:lang w:val="es-ES"/>
        </w:rPr>
        <w:t>entidades públicas propietarias</w:t>
      </w:r>
      <w:r w:rsidR="00EA358D" w:rsidRPr="001B56BF">
        <w:rPr>
          <w:rStyle w:val="Refdenotaalpie"/>
          <w:rFonts w:ascii="Arial" w:hAnsi="Arial" w:cs="Arial"/>
          <w:bCs/>
          <w:color w:val="000000" w:themeColor="text1"/>
          <w:sz w:val="21"/>
          <w:szCs w:val="21"/>
          <w:lang w:val="es-ES"/>
        </w:rPr>
        <w:footnoteReference w:id="4"/>
      </w:r>
      <w:r w:rsidR="00EA358D" w:rsidRPr="001B56BF">
        <w:rPr>
          <w:rFonts w:ascii="Arial" w:hAnsi="Arial" w:cs="Arial"/>
          <w:bCs/>
          <w:color w:val="000000" w:themeColor="text1"/>
          <w:sz w:val="21"/>
          <w:szCs w:val="21"/>
          <w:lang w:val="es-ES"/>
        </w:rPr>
        <w:t xml:space="preserve">. </w:t>
      </w:r>
    </w:p>
    <w:p w14:paraId="71BE3720" w14:textId="071E05B5" w:rsidR="00EA358D" w:rsidRPr="001B56BF" w:rsidRDefault="00EA358D" w:rsidP="00660C9C">
      <w:pPr>
        <w:pStyle w:val="Sinespaciado"/>
        <w:spacing w:line="276" w:lineRule="auto"/>
        <w:ind w:right="758"/>
        <w:jc w:val="both"/>
        <w:rPr>
          <w:rFonts w:ascii="Arial" w:hAnsi="Arial" w:cs="Arial"/>
          <w:bCs/>
          <w:color w:val="000000" w:themeColor="text1"/>
          <w:sz w:val="22"/>
          <w:lang w:val="es-ES"/>
        </w:rPr>
      </w:pPr>
    </w:p>
    <w:p w14:paraId="21FFE435" w14:textId="03C6321A" w:rsidR="00DC461B" w:rsidRPr="001B56BF" w:rsidRDefault="00AA5C32" w:rsidP="0071436A">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Así las cosas, </w:t>
      </w:r>
      <w:r w:rsidR="006E5D0C" w:rsidRPr="001B56BF">
        <w:rPr>
          <w:rFonts w:ascii="Arial" w:hAnsi="Arial" w:cs="Arial"/>
          <w:bCs/>
          <w:color w:val="000000" w:themeColor="text1"/>
          <w:sz w:val="22"/>
          <w:lang w:val="es-ES"/>
        </w:rPr>
        <w:t xml:space="preserve">tanto los bienes de uso público, como los bienes fiscales, son de titularidad estatal. </w:t>
      </w:r>
      <w:r w:rsidR="00DA158D" w:rsidRPr="001B56BF">
        <w:rPr>
          <w:rFonts w:ascii="Arial" w:hAnsi="Arial" w:cs="Arial"/>
          <w:bCs/>
          <w:color w:val="000000" w:themeColor="text1"/>
          <w:sz w:val="22"/>
          <w:lang w:val="es-ES"/>
        </w:rPr>
        <w:t>Ahora bien</w:t>
      </w:r>
      <w:r w:rsidR="006E5D0C" w:rsidRPr="001B56BF">
        <w:rPr>
          <w:rFonts w:ascii="Arial" w:hAnsi="Arial" w:cs="Arial"/>
          <w:bCs/>
          <w:color w:val="000000" w:themeColor="text1"/>
          <w:sz w:val="22"/>
          <w:lang w:val="es-ES"/>
        </w:rPr>
        <w:t xml:space="preserve">, la naturaleza pública del titular de un bien es solo uno de los factores </w:t>
      </w:r>
      <w:r w:rsidR="00DC461B" w:rsidRPr="001B56BF">
        <w:rPr>
          <w:rFonts w:ascii="Arial" w:hAnsi="Arial" w:cs="Arial"/>
          <w:bCs/>
          <w:color w:val="000000" w:themeColor="text1"/>
          <w:sz w:val="22"/>
          <w:lang w:val="es-ES"/>
        </w:rPr>
        <w:t xml:space="preserve">relevantes para determinar su régimen jurídico. En el ordenamiento jurídico </w:t>
      </w:r>
      <w:r w:rsidRPr="001B56BF">
        <w:rPr>
          <w:rFonts w:ascii="Arial" w:hAnsi="Arial" w:cs="Arial"/>
          <w:bCs/>
          <w:color w:val="000000" w:themeColor="text1"/>
          <w:sz w:val="22"/>
          <w:lang w:val="es-ES"/>
        </w:rPr>
        <w:t xml:space="preserve">la </w:t>
      </w:r>
      <w:r w:rsidR="00DC461B" w:rsidRPr="001B56BF">
        <w:rPr>
          <w:rFonts w:ascii="Arial" w:hAnsi="Arial" w:cs="Arial"/>
          <w:bCs/>
          <w:color w:val="000000" w:themeColor="text1"/>
          <w:sz w:val="22"/>
          <w:lang w:val="es-ES"/>
        </w:rPr>
        <w:t xml:space="preserve">destinación, afectación, o protección jurídica de un bien puede atender a consideraciones que van más allá de la naturaleza pública o privada de su titular. Por lo anterior, por ejemplo, los bienes que se encuentren dentro de los límites de los parques naturales son inalienables, imprescriptibles e inembargables, y ello es así independientemente de que </w:t>
      </w:r>
      <w:r w:rsidRPr="001B56BF">
        <w:rPr>
          <w:rFonts w:ascii="Arial" w:hAnsi="Arial" w:cs="Arial"/>
          <w:bCs/>
          <w:color w:val="000000" w:themeColor="text1"/>
          <w:sz w:val="22"/>
          <w:lang w:val="es-ES"/>
        </w:rPr>
        <w:t>se trate de propiedad privada</w:t>
      </w:r>
      <w:r w:rsidR="00DC461B" w:rsidRPr="001B56BF">
        <w:rPr>
          <w:rStyle w:val="Refdenotaalpie"/>
          <w:rFonts w:ascii="Arial" w:hAnsi="Arial" w:cs="Arial"/>
          <w:bCs/>
          <w:color w:val="000000" w:themeColor="text1"/>
          <w:sz w:val="22"/>
          <w:lang w:val="es-ES"/>
        </w:rPr>
        <w:footnoteReference w:id="5"/>
      </w:r>
      <w:r w:rsidR="00DC461B" w:rsidRPr="001B56BF">
        <w:rPr>
          <w:rFonts w:ascii="Arial" w:hAnsi="Arial" w:cs="Arial"/>
          <w:bCs/>
          <w:color w:val="000000" w:themeColor="text1"/>
          <w:sz w:val="22"/>
          <w:lang w:val="es-ES"/>
        </w:rPr>
        <w:t xml:space="preserve">. </w:t>
      </w:r>
    </w:p>
    <w:p w14:paraId="77B80D51" w14:textId="6876EF51" w:rsidR="002E4067" w:rsidRPr="001B56BF" w:rsidRDefault="00AA5C32" w:rsidP="002E4067">
      <w:pPr>
        <w:pStyle w:val="Sinespaciado"/>
        <w:spacing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Con base en esta premisa, </w:t>
      </w:r>
      <w:r w:rsidR="00DA158D" w:rsidRPr="001B56BF">
        <w:rPr>
          <w:rFonts w:ascii="Arial" w:hAnsi="Arial" w:cs="Arial"/>
          <w:bCs/>
          <w:color w:val="000000" w:themeColor="text1"/>
          <w:sz w:val="22"/>
          <w:lang w:val="es-ES"/>
        </w:rPr>
        <w:t xml:space="preserve">la doctrina ha distinguido los diferentes aspectos que </w:t>
      </w:r>
      <w:r w:rsidRPr="001B56BF">
        <w:rPr>
          <w:rFonts w:ascii="Arial" w:hAnsi="Arial" w:cs="Arial"/>
          <w:bCs/>
          <w:color w:val="000000" w:themeColor="text1"/>
          <w:sz w:val="22"/>
          <w:lang w:val="es-ES"/>
        </w:rPr>
        <w:t>permiten determinar</w:t>
      </w:r>
      <w:r w:rsidR="00DA158D" w:rsidRPr="001B56BF">
        <w:rPr>
          <w:rFonts w:ascii="Arial" w:hAnsi="Arial" w:cs="Arial"/>
          <w:bCs/>
          <w:color w:val="000000" w:themeColor="text1"/>
          <w:sz w:val="22"/>
          <w:lang w:val="es-ES"/>
        </w:rPr>
        <w:t xml:space="preserve"> el régimen jurídico de un bien de la siguiente manera: </w:t>
      </w:r>
    </w:p>
    <w:p w14:paraId="72CF2973" w14:textId="77777777" w:rsidR="002E4067" w:rsidRPr="001B56BF" w:rsidRDefault="002E4067" w:rsidP="002E4067">
      <w:pPr>
        <w:pStyle w:val="Sinespaciado"/>
        <w:ind w:left="709" w:right="758"/>
        <w:jc w:val="both"/>
        <w:rPr>
          <w:rFonts w:ascii="Arial" w:hAnsi="Arial" w:cs="Arial"/>
          <w:bCs/>
          <w:color w:val="000000" w:themeColor="text1"/>
          <w:sz w:val="21"/>
          <w:szCs w:val="21"/>
          <w:lang w:val="es-ES"/>
        </w:rPr>
      </w:pPr>
    </w:p>
    <w:p w14:paraId="6FB0AA49" w14:textId="1FBC85C5" w:rsidR="00DA158D" w:rsidRPr="001B56BF" w:rsidRDefault="00DA158D" w:rsidP="002E4067">
      <w:pPr>
        <w:pStyle w:val="Sinespaciado"/>
        <w:ind w:left="709" w:right="758"/>
        <w:jc w:val="both"/>
        <w:rPr>
          <w:rFonts w:ascii="Arial" w:hAnsi="Arial" w:cs="Arial"/>
          <w:bCs/>
          <w:color w:val="000000" w:themeColor="text1"/>
          <w:sz w:val="21"/>
          <w:szCs w:val="21"/>
          <w:lang w:val="es-ES"/>
        </w:rPr>
      </w:pPr>
      <w:r w:rsidRPr="001B56BF">
        <w:rPr>
          <w:rFonts w:ascii="Arial" w:hAnsi="Arial" w:cs="Arial"/>
          <w:bCs/>
          <w:color w:val="000000" w:themeColor="text1"/>
          <w:sz w:val="21"/>
          <w:szCs w:val="21"/>
          <w:lang w:val="es-ES"/>
        </w:rPr>
        <w:t xml:space="preserve">En primer lugar, es necesario afirmar que el régimen jurídico de un bien público se compone de una serie identificable de condiciones relativas al titular del bien (lo que hará de una cosa un bien público es su </w:t>
      </w:r>
      <w:r w:rsidR="008C1676" w:rsidRPr="001B56BF">
        <w:rPr>
          <w:rFonts w:ascii="Arial" w:hAnsi="Arial" w:cs="Arial"/>
          <w:bCs/>
          <w:color w:val="000000" w:themeColor="text1"/>
          <w:sz w:val="21"/>
          <w:szCs w:val="21"/>
          <w:lang w:val="es-ES"/>
        </w:rPr>
        <w:t>pertenencia</w:t>
      </w:r>
      <w:r w:rsidRPr="001B56BF">
        <w:rPr>
          <w:rFonts w:ascii="Arial" w:hAnsi="Arial" w:cs="Arial"/>
          <w:bCs/>
          <w:color w:val="000000" w:themeColor="text1"/>
          <w:sz w:val="21"/>
          <w:szCs w:val="21"/>
          <w:lang w:val="es-ES"/>
        </w:rPr>
        <w:t xml:space="preserve"> a una persona de derecho público), a las características del bien y a las afectaciones que recaigan sobre él; se trata, en </w:t>
      </w:r>
      <w:proofErr w:type="gramStart"/>
      <w:r w:rsidRPr="001B56BF">
        <w:rPr>
          <w:rFonts w:ascii="Arial" w:hAnsi="Arial" w:cs="Arial"/>
          <w:bCs/>
          <w:color w:val="000000" w:themeColor="text1"/>
          <w:sz w:val="21"/>
          <w:szCs w:val="21"/>
          <w:lang w:val="es-ES"/>
        </w:rPr>
        <w:t>suma</w:t>
      </w:r>
      <w:proofErr w:type="gramEnd"/>
      <w:r w:rsidRPr="001B56BF">
        <w:rPr>
          <w:rFonts w:ascii="Arial" w:hAnsi="Arial" w:cs="Arial"/>
          <w:bCs/>
          <w:color w:val="000000" w:themeColor="text1"/>
          <w:sz w:val="21"/>
          <w:szCs w:val="21"/>
          <w:lang w:val="es-ES"/>
        </w:rPr>
        <w:t xml:space="preserve"> de un test de determinación del régimen jurídico</w:t>
      </w:r>
      <w:r w:rsidRPr="001B56BF">
        <w:rPr>
          <w:rStyle w:val="Refdenotaalpie"/>
          <w:rFonts w:ascii="Arial" w:hAnsi="Arial" w:cs="Arial"/>
          <w:bCs/>
          <w:color w:val="000000" w:themeColor="text1"/>
          <w:sz w:val="21"/>
          <w:szCs w:val="21"/>
          <w:lang w:val="es-ES"/>
        </w:rPr>
        <w:footnoteReference w:id="6"/>
      </w:r>
      <w:r w:rsidRPr="001B56BF">
        <w:rPr>
          <w:rFonts w:ascii="Arial" w:hAnsi="Arial" w:cs="Arial"/>
          <w:bCs/>
          <w:color w:val="000000" w:themeColor="text1"/>
          <w:sz w:val="21"/>
          <w:szCs w:val="21"/>
          <w:lang w:val="es-ES"/>
        </w:rPr>
        <w:t>.</w:t>
      </w:r>
    </w:p>
    <w:p w14:paraId="1B47181D" w14:textId="77777777" w:rsidR="002E4067" w:rsidRPr="001B56BF" w:rsidRDefault="002E4067" w:rsidP="002E4067">
      <w:pPr>
        <w:pStyle w:val="Sinespaciado"/>
        <w:ind w:left="709" w:right="758"/>
        <w:jc w:val="both"/>
        <w:rPr>
          <w:rFonts w:ascii="Arial" w:hAnsi="Arial" w:cs="Arial"/>
          <w:bCs/>
          <w:color w:val="000000" w:themeColor="text1"/>
          <w:sz w:val="21"/>
          <w:szCs w:val="21"/>
          <w:lang w:val="es-ES"/>
        </w:rPr>
      </w:pPr>
    </w:p>
    <w:p w14:paraId="4F64FD2A" w14:textId="7E0BFF74" w:rsidR="00AA5C32" w:rsidRPr="001B56BF" w:rsidRDefault="00AA5C32" w:rsidP="00087046">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En este contexto, la determinación de los medios jurídicos para explotar un bien debe tener en consideración estos tres aspectos; esto es, la naturaleza jurídica de su titular, </w:t>
      </w:r>
      <w:r w:rsidRPr="001B56BF">
        <w:rPr>
          <w:rFonts w:ascii="Arial" w:hAnsi="Arial" w:cs="Arial"/>
          <w:bCs/>
          <w:color w:val="000000" w:themeColor="text1"/>
          <w:sz w:val="22"/>
          <w:lang w:val="es-ES"/>
        </w:rPr>
        <w:lastRenderedPageBreak/>
        <w:t xml:space="preserve">las características del bien, y su afectación, e incluso, la afectación que puedan tener los recursos que se generen con la explotación del bien. </w:t>
      </w:r>
    </w:p>
    <w:p w14:paraId="2BA7F90E" w14:textId="3FA06D02" w:rsidR="00087046" w:rsidRPr="001B56BF" w:rsidRDefault="00087046" w:rsidP="00AA5C32">
      <w:pPr>
        <w:pStyle w:val="Sinespaciado"/>
        <w:spacing w:line="276" w:lineRule="auto"/>
        <w:ind w:right="49" w:firstLine="708"/>
        <w:jc w:val="both"/>
        <w:rPr>
          <w:rFonts w:ascii="Arial" w:hAnsi="Arial" w:cs="Arial"/>
          <w:bCs/>
          <w:color w:val="000000" w:themeColor="text1"/>
          <w:sz w:val="22"/>
          <w:lang w:val="es-ES"/>
        </w:rPr>
      </w:pPr>
      <w:r w:rsidRPr="001B56BF">
        <w:rPr>
          <w:rFonts w:ascii="Arial" w:hAnsi="Arial" w:cs="Arial"/>
          <w:bCs/>
          <w:color w:val="000000" w:themeColor="text1"/>
          <w:sz w:val="22"/>
          <w:lang w:val="es-ES"/>
        </w:rPr>
        <w:t>Este marco analítico es fundamental</w:t>
      </w:r>
      <w:r w:rsidR="006C77D2" w:rsidRPr="001B56BF">
        <w:rPr>
          <w:rFonts w:ascii="Arial" w:hAnsi="Arial" w:cs="Arial"/>
          <w:bCs/>
          <w:color w:val="000000" w:themeColor="text1"/>
          <w:sz w:val="22"/>
          <w:lang w:val="es-ES"/>
        </w:rPr>
        <w:t>,</w:t>
      </w:r>
      <w:r w:rsidRPr="001B56BF">
        <w:rPr>
          <w:rFonts w:ascii="Arial" w:hAnsi="Arial" w:cs="Arial"/>
          <w:bCs/>
          <w:color w:val="000000" w:themeColor="text1"/>
          <w:sz w:val="22"/>
          <w:lang w:val="es-ES"/>
        </w:rPr>
        <w:t xml:space="preserve"> pues permite entender los mecanismos de gestión de los bienes públicos, y con base en él puede estudiarse el contenido del artículo 167 de la Ley 1955 de 2019. Este artículo prescribe:  </w:t>
      </w:r>
    </w:p>
    <w:p w14:paraId="190CA1A9" w14:textId="77777777" w:rsidR="00087046" w:rsidRPr="001B56BF" w:rsidRDefault="00087046" w:rsidP="00087046">
      <w:pPr>
        <w:pStyle w:val="Sinespaciado"/>
        <w:ind w:left="709" w:right="758"/>
        <w:jc w:val="both"/>
        <w:rPr>
          <w:rFonts w:ascii="Arial" w:hAnsi="Arial" w:cs="Arial"/>
          <w:bCs/>
          <w:color w:val="000000" w:themeColor="text1"/>
          <w:sz w:val="21"/>
          <w:szCs w:val="21"/>
          <w:lang w:val="es-ES"/>
        </w:rPr>
      </w:pPr>
    </w:p>
    <w:p w14:paraId="4DDC21D5" w14:textId="14A2A1EB" w:rsidR="00087046" w:rsidRPr="001B56BF" w:rsidRDefault="00087046" w:rsidP="00087046">
      <w:pPr>
        <w:pStyle w:val="Sinespaciado"/>
        <w:ind w:left="709" w:right="758"/>
        <w:jc w:val="both"/>
        <w:rPr>
          <w:rFonts w:ascii="Arial" w:hAnsi="Arial" w:cs="Arial"/>
          <w:bCs/>
          <w:color w:val="000000" w:themeColor="text1"/>
          <w:sz w:val="21"/>
          <w:szCs w:val="21"/>
          <w:lang w:val="es-ES"/>
        </w:rPr>
      </w:pPr>
      <w:r w:rsidRPr="001B56BF">
        <w:rPr>
          <w:rFonts w:ascii="Arial" w:hAnsi="Arial" w:cs="Arial"/>
          <w:bCs/>
          <w:color w:val="000000" w:themeColor="text1"/>
          <w:sz w:val="21"/>
          <w:szCs w:val="21"/>
          <w:lang w:val="es-ES"/>
        </w:rPr>
        <w:t>ARTÍCULO 167. BIENES INTANGIBLES O DERECHOS DE PROPIEDAD INTELECTUAL DE LAS ENTIDADES PÚBLICAS. La entidad pública que sea titular de bienes intangibles y derechos de propiedad intelectual podrá negociar su explotación comercial.</w:t>
      </w:r>
    </w:p>
    <w:p w14:paraId="3E2A7FD3" w14:textId="77777777" w:rsidR="00087046" w:rsidRPr="001B56BF" w:rsidRDefault="00087046" w:rsidP="00087046">
      <w:pPr>
        <w:pStyle w:val="Sinespaciado"/>
        <w:ind w:left="709" w:right="758"/>
        <w:jc w:val="both"/>
        <w:rPr>
          <w:rFonts w:ascii="Arial" w:hAnsi="Arial" w:cs="Arial"/>
          <w:bCs/>
          <w:color w:val="000000" w:themeColor="text1"/>
          <w:sz w:val="21"/>
          <w:szCs w:val="21"/>
          <w:lang w:val="es-ES"/>
        </w:rPr>
      </w:pPr>
    </w:p>
    <w:p w14:paraId="63AD1CD1" w14:textId="7F76981E" w:rsidR="00087046" w:rsidRPr="001B56BF" w:rsidRDefault="00087046" w:rsidP="00087046">
      <w:pPr>
        <w:pStyle w:val="Sinespaciado"/>
        <w:ind w:left="709" w:right="758"/>
        <w:jc w:val="both"/>
        <w:rPr>
          <w:rFonts w:ascii="Arial" w:hAnsi="Arial" w:cs="Arial"/>
          <w:bCs/>
          <w:color w:val="000000" w:themeColor="text1"/>
          <w:sz w:val="21"/>
          <w:szCs w:val="21"/>
          <w:lang w:val="es-ES"/>
        </w:rPr>
      </w:pPr>
      <w:r w:rsidRPr="001B56BF">
        <w:rPr>
          <w:rFonts w:ascii="Arial" w:hAnsi="Arial" w:cs="Arial"/>
          <w:bCs/>
          <w:color w:val="000000" w:themeColor="text1"/>
          <w:sz w:val="21"/>
          <w:szCs w:val="21"/>
          <w:lang w:val="es-ES"/>
        </w:rPr>
        <w:t xml:space="preserve">Los beneficios o regalías que se generen de la explotación comercial del bien intangible o derecho de propiedad intelectual de titularidad de la entidad </w:t>
      </w:r>
      <w:proofErr w:type="gramStart"/>
      <w:r w:rsidRPr="001B56BF">
        <w:rPr>
          <w:rFonts w:ascii="Arial" w:hAnsi="Arial" w:cs="Arial"/>
          <w:bCs/>
          <w:color w:val="000000" w:themeColor="text1"/>
          <w:sz w:val="21"/>
          <w:szCs w:val="21"/>
          <w:lang w:val="es-ES"/>
        </w:rPr>
        <w:t>pública,</w:t>
      </w:r>
      <w:proofErr w:type="gramEnd"/>
      <w:r w:rsidRPr="001B56BF">
        <w:rPr>
          <w:rFonts w:ascii="Arial" w:hAnsi="Arial" w:cs="Arial"/>
          <w:bCs/>
          <w:color w:val="000000" w:themeColor="text1"/>
          <w:sz w:val="21"/>
          <w:szCs w:val="21"/>
          <w:lang w:val="es-ES"/>
        </w:rPr>
        <w:t xml:space="preserve"> deberán ser destinados para el apoyo e inversión a los programas, proyectos, actividades e iniciativas de ciencia, tecnología e innovación de la entidad pública. Para lo anterior, la entidad pública podrá suscribir convenios de ejecución con fondos o fiducias que garanticen dicha destinación.</w:t>
      </w:r>
    </w:p>
    <w:p w14:paraId="03B6A845" w14:textId="77777777" w:rsidR="00087046" w:rsidRPr="001B56BF" w:rsidRDefault="00087046" w:rsidP="00087046">
      <w:pPr>
        <w:pStyle w:val="Sinespaciado"/>
        <w:ind w:left="709" w:right="758"/>
        <w:jc w:val="both"/>
        <w:rPr>
          <w:rFonts w:ascii="Arial" w:hAnsi="Arial" w:cs="Arial"/>
          <w:bCs/>
          <w:color w:val="000000" w:themeColor="text1"/>
          <w:sz w:val="21"/>
          <w:szCs w:val="21"/>
          <w:lang w:val="es-ES"/>
        </w:rPr>
      </w:pPr>
    </w:p>
    <w:p w14:paraId="5246DFD7" w14:textId="4CD11B2C" w:rsidR="00087046" w:rsidRPr="001B56BF" w:rsidRDefault="00087046" w:rsidP="00087046">
      <w:pPr>
        <w:pStyle w:val="Sinespaciado"/>
        <w:ind w:left="709" w:right="758"/>
        <w:jc w:val="both"/>
        <w:rPr>
          <w:rFonts w:ascii="Arial" w:hAnsi="Arial" w:cs="Arial"/>
          <w:bCs/>
          <w:color w:val="000000" w:themeColor="text1"/>
          <w:sz w:val="21"/>
          <w:szCs w:val="21"/>
          <w:lang w:val="es-ES"/>
        </w:rPr>
      </w:pPr>
      <w:r w:rsidRPr="001B56BF">
        <w:rPr>
          <w:rFonts w:ascii="Arial" w:hAnsi="Arial" w:cs="Arial"/>
          <w:bCs/>
          <w:color w:val="000000" w:themeColor="text1"/>
          <w:sz w:val="21"/>
          <w:szCs w:val="21"/>
          <w:lang w:val="es-ES"/>
        </w:rPr>
        <w:t>Para aquellas entidades públicas que no desarrollen o ejecuten programas, proyectos, actividades e iniciativas de ciencia, tecnología e innovación, los beneficios o regalías que genere la explotación comercial de sus bienes intangibles o propiedad intelectual, deberá ser destinada a la promoción de industrias creativas de conformidad con el artículo 2o de la Ley 1834 de 2017.</w:t>
      </w:r>
    </w:p>
    <w:p w14:paraId="0D0C4A31" w14:textId="77777777" w:rsidR="00087046" w:rsidRPr="001B56BF" w:rsidRDefault="00087046" w:rsidP="00087046">
      <w:pPr>
        <w:pStyle w:val="Sinespaciado"/>
        <w:ind w:left="709" w:right="758"/>
        <w:jc w:val="both"/>
        <w:rPr>
          <w:rFonts w:ascii="Arial" w:hAnsi="Arial" w:cs="Arial"/>
          <w:bCs/>
          <w:color w:val="000000" w:themeColor="text1"/>
          <w:sz w:val="21"/>
          <w:szCs w:val="21"/>
          <w:lang w:val="es-ES"/>
        </w:rPr>
      </w:pPr>
    </w:p>
    <w:p w14:paraId="0B18D5D3" w14:textId="757921D8" w:rsidR="00AA5C32" w:rsidRPr="001B56BF" w:rsidRDefault="00AA5C32" w:rsidP="0071436A">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La disposición transcrita, desde la perspectiva de la naturaleza del titular del bien</w:t>
      </w:r>
      <w:r w:rsidR="008B5B58" w:rsidRPr="001B56BF">
        <w:rPr>
          <w:rFonts w:ascii="Arial" w:hAnsi="Arial" w:cs="Arial"/>
          <w:bCs/>
          <w:color w:val="000000" w:themeColor="text1"/>
          <w:sz w:val="22"/>
          <w:lang w:val="es-ES"/>
        </w:rPr>
        <w:t>,</w:t>
      </w:r>
      <w:r w:rsidRPr="001B56BF">
        <w:rPr>
          <w:rFonts w:ascii="Arial" w:hAnsi="Arial" w:cs="Arial"/>
          <w:bCs/>
          <w:color w:val="000000" w:themeColor="text1"/>
          <w:sz w:val="22"/>
          <w:lang w:val="es-ES"/>
        </w:rPr>
        <w:t xml:space="preserve"> solamente se refiere a bienes de titularidad pública. En relación con las características del bien, la norma establece un ámbito de aplicación exclusivamente restringido a los bienes intangibles, esto es, los derechos de propiedad intelectual de las entidades públicas. En tercer lugar, desde la perspectiva de la afectación, la norma no establece una afectación jurídica que pese sobre el bien, pero sí prevé una destinación específica para los recursos recaudados –«deberán ser destinados para el apoyo e inversión a los programas, proyectos, actividades e iniciativas de ciencia, tecnología e innovación de la entidad pública»–. </w:t>
      </w:r>
    </w:p>
    <w:p w14:paraId="481D463F" w14:textId="5761E6FC" w:rsidR="00AA5C32" w:rsidRPr="001B56BF" w:rsidRDefault="0013522A" w:rsidP="0071436A">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Estas tres características </w:t>
      </w:r>
      <w:r w:rsidRPr="00EE6B33">
        <w:rPr>
          <w:rFonts w:ascii="Arial" w:hAnsi="Arial" w:cs="Arial"/>
          <w:bCs/>
          <w:color w:val="000000" w:themeColor="text1"/>
          <w:sz w:val="22"/>
          <w:lang w:val="es-ES"/>
        </w:rPr>
        <w:t>permiten</w:t>
      </w:r>
      <w:r w:rsidRPr="001B56BF">
        <w:rPr>
          <w:rFonts w:ascii="Arial" w:hAnsi="Arial" w:cs="Arial"/>
          <w:bCs/>
          <w:color w:val="000000" w:themeColor="text1"/>
          <w:sz w:val="22"/>
          <w:lang w:val="es-ES"/>
        </w:rPr>
        <w:t xml:space="preserve"> determinar el régimen y los medios jurídicos </w:t>
      </w:r>
      <w:r w:rsidR="007A4001">
        <w:rPr>
          <w:rFonts w:ascii="Arial" w:hAnsi="Arial" w:cs="Arial"/>
          <w:bCs/>
          <w:color w:val="000000" w:themeColor="text1"/>
          <w:sz w:val="22"/>
          <w:lang w:val="es-ES"/>
        </w:rPr>
        <w:t>previstos</w:t>
      </w:r>
      <w:r w:rsidR="007A4001" w:rsidRPr="001B56BF">
        <w:rPr>
          <w:rFonts w:ascii="Arial" w:hAnsi="Arial" w:cs="Arial"/>
          <w:bCs/>
          <w:color w:val="000000" w:themeColor="text1"/>
          <w:sz w:val="22"/>
          <w:lang w:val="es-ES"/>
        </w:rPr>
        <w:t xml:space="preserve"> </w:t>
      </w:r>
      <w:r w:rsidRPr="001B56BF">
        <w:rPr>
          <w:rFonts w:ascii="Arial" w:hAnsi="Arial" w:cs="Arial"/>
          <w:bCs/>
          <w:color w:val="000000" w:themeColor="text1"/>
          <w:sz w:val="22"/>
          <w:lang w:val="es-ES"/>
        </w:rPr>
        <w:t xml:space="preserve">por el ordenamiento para la explotación de este tipo de bienes. </w:t>
      </w:r>
    </w:p>
    <w:p w14:paraId="7359FB98" w14:textId="43145D05" w:rsidR="0013522A" w:rsidRPr="001B56BF" w:rsidRDefault="0013522A" w:rsidP="0071436A">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De la naturaleza pública de los titulares del bien se derivan varias consecuencias. La primera, y quizás la más importante, es que la explotación comercial de los bienes debe observar los principios de la función administrativa contenidos en el artículo 209 superior. En consecuencia «la gestión de los bienes públicos debe ser </w:t>
      </w:r>
      <w:r w:rsidRPr="001B56BF">
        <w:rPr>
          <w:rFonts w:ascii="Arial" w:hAnsi="Arial" w:cs="Arial"/>
          <w:bCs/>
          <w:i/>
          <w:iCs/>
          <w:color w:val="000000" w:themeColor="text1"/>
          <w:sz w:val="22"/>
          <w:lang w:val="es-ES"/>
        </w:rPr>
        <w:t xml:space="preserve">eficaz, eficiente y célere. </w:t>
      </w:r>
      <w:r w:rsidRPr="001B56BF">
        <w:rPr>
          <w:rFonts w:ascii="Arial" w:hAnsi="Arial" w:cs="Arial"/>
          <w:bCs/>
          <w:color w:val="000000" w:themeColor="text1"/>
          <w:sz w:val="22"/>
          <w:lang w:val="es-ES"/>
        </w:rPr>
        <w:t xml:space="preserve">Esto implica que todos los medios puestos a disposición de la Administración deben ser </w:t>
      </w:r>
      <w:r w:rsidRPr="001B56BF">
        <w:rPr>
          <w:rFonts w:ascii="Arial" w:hAnsi="Arial" w:cs="Arial"/>
          <w:bCs/>
          <w:color w:val="000000" w:themeColor="text1"/>
          <w:sz w:val="22"/>
          <w:lang w:val="es-ES"/>
        </w:rPr>
        <w:lastRenderedPageBreak/>
        <w:t>utilizados según una relación costo beneficio teniendo en consideración las riquezas sociales y económicas que esos bienes pueden producir»</w:t>
      </w:r>
      <w:r w:rsidRPr="001B56BF">
        <w:rPr>
          <w:rStyle w:val="Refdenotaalpie"/>
          <w:rFonts w:ascii="Arial" w:hAnsi="Arial" w:cs="Arial"/>
          <w:bCs/>
          <w:color w:val="000000" w:themeColor="text1"/>
          <w:sz w:val="22"/>
          <w:lang w:val="es-ES"/>
        </w:rPr>
        <w:footnoteReference w:id="7"/>
      </w:r>
      <w:r w:rsidRPr="001B56BF">
        <w:rPr>
          <w:rFonts w:ascii="Arial" w:hAnsi="Arial" w:cs="Arial"/>
          <w:bCs/>
          <w:color w:val="000000" w:themeColor="text1"/>
          <w:sz w:val="22"/>
          <w:lang w:val="es-ES"/>
        </w:rPr>
        <w:t xml:space="preserve">.  </w:t>
      </w:r>
    </w:p>
    <w:p w14:paraId="4598CA0B" w14:textId="1487EF9C" w:rsidR="0013522A" w:rsidRPr="001B56BF" w:rsidRDefault="0013522A" w:rsidP="0071436A">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La segunda consecuencia de la naturaleza pública de los titulares, que atiende de manera más directa</w:t>
      </w:r>
      <w:r w:rsidR="00D07766" w:rsidRPr="001B56BF">
        <w:rPr>
          <w:rFonts w:ascii="Arial" w:hAnsi="Arial" w:cs="Arial"/>
          <w:bCs/>
          <w:color w:val="000000" w:themeColor="text1"/>
          <w:sz w:val="22"/>
          <w:lang w:val="es-ES"/>
        </w:rPr>
        <w:t xml:space="preserve"> su consulta, es que la explotación del bien debe seguir las normas de derecho público imperativo aplicables al titular del bien. Ello incluye el deber de aplicar los </w:t>
      </w:r>
      <w:r w:rsidR="00D07766" w:rsidRPr="001B56BF">
        <w:rPr>
          <w:rFonts w:ascii="Arial" w:hAnsi="Arial" w:cs="Arial"/>
          <w:bCs/>
          <w:i/>
          <w:iCs/>
          <w:color w:val="000000" w:themeColor="text1"/>
          <w:sz w:val="22"/>
          <w:lang w:val="es-ES"/>
        </w:rPr>
        <w:t xml:space="preserve">procedimientos públicos </w:t>
      </w:r>
      <w:r w:rsidR="00D07766" w:rsidRPr="001B56BF">
        <w:rPr>
          <w:rFonts w:ascii="Arial" w:hAnsi="Arial" w:cs="Arial"/>
          <w:bCs/>
          <w:color w:val="000000" w:themeColor="text1"/>
          <w:sz w:val="22"/>
          <w:lang w:val="es-ES"/>
        </w:rPr>
        <w:t>para el otorgamiento de actos o contratos que permitan a terceros la explotación de bienes públicos</w:t>
      </w:r>
      <w:r w:rsidR="00D07766" w:rsidRPr="001B56BF">
        <w:rPr>
          <w:rStyle w:val="Refdenotaalpie"/>
          <w:rFonts w:ascii="Arial" w:hAnsi="Arial" w:cs="Arial"/>
          <w:bCs/>
          <w:color w:val="000000" w:themeColor="text1"/>
          <w:sz w:val="22"/>
          <w:lang w:val="es-ES"/>
        </w:rPr>
        <w:footnoteReference w:id="8"/>
      </w:r>
      <w:r w:rsidR="00D07766" w:rsidRPr="001B56BF">
        <w:rPr>
          <w:rFonts w:ascii="Arial" w:hAnsi="Arial" w:cs="Arial"/>
          <w:bCs/>
          <w:color w:val="000000" w:themeColor="text1"/>
          <w:sz w:val="22"/>
          <w:lang w:val="es-ES"/>
        </w:rPr>
        <w:t>.</w:t>
      </w:r>
    </w:p>
    <w:p w14:paraId="3DFFEF17" w14:textId="5825846C" w:rsidR="00D07766" w:rsidRPr="001B56BF" w:rsidRDefault="00D07766" w:rsidP="0071436A">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Con ello se pone de presente que el ordenamiento nacional reconoce una plétora de mecanismos de gestión de bienes públicos que incluye la gestión y explotación a través de actos administrativos y a través de contratos. Sin embargo, en virtud de las competencias asignadas a la Agencia Nacional de Contratación Pública – Colombia Compra Eficiente, este concepto solamente se referirá a la gestión contractual de los bienes públicos. </w:t>
      </w:r>
    </w:p>
    <w:p w14:paraId="3138B0E7" w14:textId="7F4164E6" w:rsidR="0085442E" w:rsidRPr="001B56BF" w:rsidRDefault="00D07766" w:rsidP="0085442E">
      <w:pPr>
        <w:pStyle w:val="Sinespaciado"/>
        <w:spacing w:after="120" w:line="276" w:lineRule="auto"/>
        <w:ind w:firstLine="709"/>
        <w:jc w:val="both"/>
        <w:rPr>
          <w:rFonts w:ascii="Arial" w:hAnsi="Arial" w:cs="Arial"/>
          <w:bCs/>
          <w:color w:val="000000" w:themeColor="text1"/>
          <w:sz w:val="22"/>
          <w:lang w:val="es-ES"/>
        </w:rPr>
      </w:pPr>
      <w:r w:rsidRPr="001B56BF">
        <w:rPr>
          <w:rFonts w:ascii="Arial" w:hAnsi="Arial" w:cs="Arial"/>
          <w:bCs/>
          <w:color w:val="000000" w:themeColor="text1"/>
          <w:sz w:val="22"/>
          <w:lang w:val="es-ES"/>
        </w:rPr>
        <w:t xml:space="preserve">En el marco preciso de la contratación estatal, la primera labor que debe realizarse es identificar el régimen contractual aplicable al objeto y a la entidad contratante. </w:t>
      </w:r>
      <w:r w:rsidR="0085442E" w:rsidRPr="001B56BF">
        <w:rPr>
          <w:rFonts w:ascii="Arial" w:hAnsi="Arial" w:cs="Arial"/>
          <w:bCs/>
          <w:color w:val="000000" w:themeColor="text1"/>
          <w:sz w:val="22"/>
          <w:lang w:val="es-ES"/>
        </w:rPr>
        <w:t xml:space="preserve">Es decir, si se trata de un contrato estatal propiamente dicho, sometido al </w:t>
      </w:r>
      <w:r w:rsidR="00D66DB0" w:rsidRPr="001B56BF">
        <w:rPr>
          <w:rFonts w:ascii="Arial" w:hAnsi="Arial" w:cs="Arial"/>
          <w:bCs/>
          <w:color w:val="000000" w:themeColor="text1"/>
          <w:sz w:val="22"/>
          <w:lang w:val="es-ES"/>
        </w:rPr>
        <w:t>Estatuto</w:t>
      </w:r>
      <w:r w:rsidR="0085442E" w:rsidRPr="001B56BF">
        <w:rPr>
          <w:rFonts w:ascii="Arial" w:hAnsi="Arial" w:cs="Arial"/>
          <w:bCs/>
          <w:color w:val="000000" w:themeColor="text1"/>
          <w:sz w:val="22"/>
          <w:lang w:val="es-ES"/>
        </w:rPr>
        <w:t xml:space="preserve"> General de Contratación de la Administración Pública, o si se trata de un Contrato Estatal especial, sometido a</w:t>
      </w:r>
      <w:r w:rsidR="00BC06A1" w:rsidRPr="001B56BF">
        <w:rPr>
          <w:rFonts w:ascii="Arial" w:hAnsi="Arial" w:cs="Arial"/>
          <w:bCs/>
          <w:color w:val="000000" w:themeColor="text1"/>
          <w:sz w:val="22"/>
          <w:lang w:val="es-ES"/>
        </w:rPr>
        <w:t>l</w:t>
      </w:r>
      <w:r w:rsidR="0085442E" w:rsidRPr="001B56BF">
        <w:rPr>
          <w:rFonts w:ascii="Arial" w:hAnsi="Arial" w:cs="Arial"/>
          <w:bCs/>
          <w:color w:val="000000" w:themeColor="text1"/>
          <w:sz w:val="22"/>
          <w:lang w:val="es-ES"/>
        </w:rPr>
        <w:t xml:space="preserve"> derecho privado y </w:t>
      </w:r>
      <w:r w:rsidR="00BC06A1" w:rsidRPr="001B56BF">
        <w:rPr>
          <w:rFonts w:ascii="Arial" w:hAnsi="Arial" w:cs="Arial"/>
          <w:bCs/>
          <w:color w:val="000000" w:themeColor="text1"/>
          <w:sz w:val="22"/>
          <w:lang w:val="es-ES"/>
        </w:rPr>
        <w:t xml:space="preserve">a la </w:t>
      </w:r>
      <w:r w:rsidR="0085442E" w:rsidRPr="001B56BF">
        <w:rPr>
          <w:rFonts w:ascii="Arial" w:hAnsi="Arial" w:cs="Arial"/>
          <w:bCs/>
          <w:color w:val="000000" w:themeColor="text1"/>
          <w:sz w:val="22"/>
          <w:lang w:val="es-ES"/>
        </w:rPr>
        <w:t>observancia de los principios de la función administrativa y la gestión fiscal</w:t>
      </w:r>
      <w:r w:rsidR="00BC06A1" w:rsidRPr="001B56BF">
        <w:rPr>
          <w:rFonts w:ascii="Arial" w:hAnsi="Arial" w:cs="Arial"/>
          <w:bCs/>
          <w:color w:val="000000" w:themeColor="text1"/>
          <w:sz w:val="22"/>
          <w:lang w:val="es-ES"/>
        </w:rPr>
        <w:t>, así como al régimen de inhabilidades e incompatibilidades</w:t>
      </w:r>
      <w:r w:rsidR="0085442E" w:rsidRPr="001B56BF">
        <w:rPr>
          <w:rFonts w:ascii="Arial" w:hAnsi="Arial" w:cs="Arial"/>
          <w:bCs/>
          <w:color w:val="000000" w:themeColor="text1"/>
          <w:sz w:val="22"/>
          <w:lang w:val="es-ES"/>
        </w:rPr>
        <w:t xml:space="preserve">. </w:t>
      </w:r>
    </w:p>
    <w:p w14:paraId="0699AC3D" w14:textId="6F8EFD4D" w:rsidR="0085442E" w:rsidRPr="001B56BF" w:rsidRDefault="0085442E" w:rsidP="0085442E">
      <w:pPr>
        <w:spacing w:before="120" w:after="120" w:line="276" w:lineRule="auto"/>
        <w:ind w:firstLine="708"/>
        <w:jc w:val="both"/>
        <w:rPr>
          <w:rFonts w:ascii="Arial" w:eastAsia="Times New Roman" w:hAnsi="Arial" w:cs="Arial"/>
          <w:bCs/>
          <w:sz w:val="22"/>
          <w:szCs w:val="24"/>
          <w:lang w:val="es-ES" w:eastAsia="en-GB"/>
        </w:rPr>
      </w:pPr>
      <w:r w:rsidRPr="001B56BF">
        <w:rPr>
          <w:rFonts w:ascii="Arial" w:eastAsia="Times New Roman" w:hAnsi="Arial" w:cs="Arial"/>
          <w:bCs/>
          <w:sz w:val="22"/>
          <w:szCs w:val="24"/>
          <w:lang w:val="es-ES" w:eastAsia="en-GB"/>
        </w:rPr>
        <w:t xml:space="preserve">En el ordenamiento jurídico colombiano cuando se piensa en los regímenes especiales de contratación, por regla general se hace referencia al régimen de determinadas entidades estatales. Tal sería el caso de las empresas de servicios públicos domiciliarios, de conformidad con el artículo 31 de la Ley 142 de 1994, de las entidades indicadas en el artículo 14 de la Ley 1150 de 2007, y de las universidades estatales u oficiales, según el artículo 93 de la Ley 30 de 1993. Esta afirmación, sin embargo, no pretende desconocer que dicho régimen especial se otorga justamente en consideración al especial tipo de actividades desplegadas por estas entidades. </w:t>
      </w:r>
    </w:p>
    <w:p w14:paraId="145B6154" w14:textId="00C6EB46" w:rsidR="0013522A" w:rsidRPr="001B56BF" w:rsidRDefault="0085442E" w:rsidP="0085442E">
      <w:pPr>
        <w:spacing w:after="120" w:line="276" w:lineRule="auto"/>
        <w:ind w:firstLine="709"/>
        <w:jc w:val="both"/>
        <w:rPr>
          <w:rFonts w:ascii="Arial" w:eastAsia="Times New Roman" w:hAnsi="Arial" w:cs="Arial"/>
          <w:bCs/>
          <w:sz w:val="22"/>
          <w:szCs w:val="24"/>
          <w:lang w:val="es-ES" w:eastAsia="en-GB"/>
        </w:rPr>
      </w:pPr>
      <w:r w:rsidRPr="001B56BF">
        <w:rPr>
          <w:rFonts w:ascii="Arial" w:eastAsia="Times New Roman" w:hAnsi="Arial" w:cs="Arial"/>
          <w:bCs/>
          <w:sz w:val="22"/>
          <w:szCs w:val="24"/>
          <w:lang w:val="es-ES" w:eastAsia="en-GB"/>
        </w:rPr>
        <w:t xml:space="preserve">Ahora bien, los regímenes especiales en el ordenamiento colombiano no se dan exclusivamente en atención a cierto tipo de sujetos (EICE, SEM, ESP), sino también para cierto tipo de objetos. Este es el caso del régimen jurídico establecido en el artículo 66 de la Ley 1523 de 2012, que establece un régimen especial de derecho privado </w:t>
      </w:r>
      <w:proofErr w:type="gramStart"/>
      <w:r w:rsidRPr="001B56BF">
        <w:rPr>
          <w:rFonts w:ascii="Arial" w:eastAsia="Times New Roman" w:hAnsi="Arial" w:cs="Arial"/>
          <w:bCs/>
          <w:sz w:val="22"/>
          <w:szCs w:val="24"/>
          <w:lang w:val="es-ES" w:eastAsia="en-GB"/>
        </w:rPr>
        <w:t>en razón de</w:t>
      </w:r>
      <w:proofErr w:type="gramEnd"/>
      <w:r w:rsidRPr="001B56BF">
        <w:rPr>
          <w:rFonts w:ascii="Arial" w:eastAsia="Times New Roman" w:hAnsi="Arial" w:cs="Arial"/>
          <w:bCs/>
          <w:sz w:val="22"/>
          <w:szCs w:val="24"/>
          <w:lang w:val="es-ES" w:eastAsia="en-GB"/>
        </w:rPr>
        <w:t xml:space="preserve"> la especial consideración que merece el objeto a contratar. Otro ejemplo en este sentido se puede encontrar en el Decreto 544 de 2020 que estableció un régimen de contratación sometido al derecho privado, que no se rige por el Estatuto General de Contratación de la Administración Pública, para los contratos que «tengan por objeto la adquisición en el mercado internacional de los elementos que a continuación se indican». </w:t>
      </w:r>
    </w:p>
    <w:p w14:paraId="01295DC4" w14:textId="02BFDD2D" w:rsidR="0085442E" w:rsidRPr="001B56BF" w:rsidRDefault="0085442E" w:rsidP="0085442E">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lastRenderedPageBreak/>
        <w:t>L</w:t>
      </w:r>
      <w:r w:rsidR="005D7C26" w:rsidRPr="001B56BF">
        <w:rPr>
          <w:rFonts w:ascii="Arial" w:hAnsi="Arial" w:cs="Arial"/>
          <w:color w:val="000000" w:themeColor="text1"/>
          <w:sz w:val="22"/>
          <w:lang w:val="es-ES"/>
        </w:rPr>
        <w:t>a Ley 1955 de 2019 no cre</w:t>
      </w:r>
      <w:r w:rsidRPr="001B56BF">
        <w:rPr>
          <w:rFonts w:ascii="Arial" w:hAnsi="Arial" w:cs="Arial"/>
          <w:color w:val="000000" w:themeColor="text1"/>
          <w:sz w:val="22"/>
          <w:lang w:val="es-ES"/>
        </w:rPr>
        <w:t>ó</w:t>
      </w:r>
      <w:r w:rsidR="005D7C26" w:rsidRPr="001B56BF">
        <w:rPr>
          <w:rFonts w:ascii="Arial" w:hAnsi="Arial" w:cs="Arial"/>
          <w:color w:val="000000" w:themeColor="text1"/>
          <w:sz w:val="22"/>
          <w:lang w:val="es-ES"/>
        </w:rPr>
        <w:t xml:space="preserve"> un régimen </w:t>
      </w:r>
      <w:r w:rsidRPr="001B56BF">
        <w:rPr>
          <w:rFonts w:ascii="Arial" w:hAnsi="Arial" w:cs="Arial"/>
          <w:color w:val="000000" w:themeColor="text1"/>
          <w:sz w:val="22"/>
          <w:lang w:val="es-ES"/>
        </w:rPr>
        <w:t>especial</w:t>
      </w:r>
      <w:r w:rsidR="005D7C26" w:rsidRPr="001B56BF">
        <w:rPr>
          <w:rFonts w:ascii="Arial" w:hAnsi="Arial" w:cs="Arial"/>
          <w:color w:val="000000" w:themeColor="text1"/>
          <w:sz w:val="22"/>
          <w:lang w:val="es-ES"/>
        </w:rPr>
        <w:t xml:space="preserve"> de contratación </w:t>
      </w:r>
      <w:r w:rsidRPr="001B56BF">
        <w:rPr>
          <w:rFonts w:ascii="Arial" w:hAnsi="Arial" w:cs="Arial"/>
          <w:color w:val="000000" w:themeColor="text1"/>
          <w:sz w:val="22"/>
          <w:lang w:val="es-ES"/>
        </w:rPr>
        <w:t xml:space="preserve">aplicable a </w:t>
      </w:r>
      <w:r w:rsidR="005D7C26" w:rsidRPr="001B56BF">
        <w:rPr>
          <w:rFonts w:ascii="Arial" w:hAnsi="Arial" w:cs="Arial"/>
          <w:color w:val="000000" w:themeColor="text1"/>
          <w:sz w:val="22"/>
          <w:lang w:val="es-ES"/>
        </w:rPr>
        <w:t xml:space="preserve">todas las entidades estatales </w:t>
      </w:r>
      <w:r w:rsidRPr="001B56BF">
        <w:rPr>
          <w:rFonts w:ascii="Arial" w:hAnsi="Arial" w:cs="Arial"/>
          <w:color w:val="000000" w:themeColor="text1"/>
          <w:sz w:val="22"/>
          <w:lang w:val="es-ES"/>
        </w:rPr>
        <w:t xml:space="preserve">en posición de negociar con bienes intangibles. Por lo tanto, el régimen jurídico de </w:t>
      </w:r>
      <w:r w:rsidR="00F554DC" w:rsidRPr="001B56BF">
        <w:rPr>
          <w:rFonts w:ascii="Arial" w:hAnsi="Arial" w:cs="Arial"/>
          <w:color w:val="000000" w:themeColor="text1"/>
          <w:sz w:val="22"/>
          <w:lang w:val="es-ES"/>
        </w:rPr>
        <w:t xml:space="preserve">la </w:t>
      </w:r>
      <w:r w:rsidRPr="001B56BF">
        <w:rPr>
          <w:rFonts w:ascii="Arial" w:hAnsi="Arial" w:cs="Arial"/>
          <w:color w:val="000000" w:themeColor="text1"/>
          <w:sz w:val="22"/>
          <w:lang w:val="es-ES"/>
        </w:rPr>
        <w:t xml:space="preserve">gestión contractual de los derechos de propiedad intelectual debe definirse atendiendo al </w:t>
      </w:r>
      <w:r w:rsidR="00973517" w:rsidRPr="001B56BF">
        <w:rPr>
          <w:rFonts w:ascii="Arial" w:hAnsi="Arial" w:cs="Arial"/>
          <w:color w:val="000000" w:themeColor="text1"/>
          <w:sz w:val="22"/>
          <w:lang w:val="es-ES"/>
        </w:rPr>
        <w:t>criterio org</w:t>
      </w:r>
      <w:r w:rsidR="002B69A9" w:rsidRPr="001B56BF">
        <w:rPr>
          <w:rFonts w:ascii="Arial" w:hAnsi="Arial" w:cs="Arial"/>
          <w:color w:val="000000" w:themeColor="text1"/>
          <w:sz w:val="22"/>
          <w:lang w:val="es-ES"/>
        </w:rPr>
        <w:t xml:space="preserve">ánico, </w:t>
      </w:r>
      <w:r w:rsidRPr="001B56BF">
        <w:rPr>
          <w:rFonts w:ascii="Arial" w:hAnsi="Arial" w:cs="Arial"/>
          <w:color w:val="000000" w:themeColor="text1"/>
          <w:sz w:val="22"/>
          <w:lang w:val="es-ES"/>
        </w:rPr>
        <w:t xml:space="preserve">esto es, el régimen jurídico contractual aplicable a la persona de derecho público titular de esos bienes. </w:t>
      </w:r>
    </w:p>
    <w:p w14:paraId="26E2A506" w14:textId="0AC8D4D4" w:rsidR="003A1850" w:rsidRPr="001B56BF" w:rsidRDefault="0085442E" w:rsidP="0085442E">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otras palabras</w:t>
      </w:r>
      <w:r w:rsidR="00973517" w:rsidRPr="001B56BF">
        <w:rPr>
          <w:rFonts w:ascii="Arial" w:hAnsi="Arial" w:cs="Arial"/>
          <w:color w:val="000000" w:themeColor="text1"/>
          <w:sz w:val="22"/>
          <w:lang w:val="es-ES"/>
        </w:rPr>
        <w:t>, si se trata de una entidad a la cual no se le ha dado un tratamiento jurídico preferente, se habrá de aplicar el Estatuto General de Contratación</w:t>
      </w:r>
      <w:r w:rsidRPr="001B56BF">
        <w:rPr>
          <w:rFonts w:ascii="Arial" w:hAnsi="Arial" w:cs="Arial"/>
          <w:color w:val="000000" w:themeColor="text1"/>
          <w:sz w:val="22"/>
          <w:lang w:val="es-ES"/>
        </w:rPr>
        <w:t xml:space="preserve"> de la Administración Pública</w:t>
      </w:r>
      <w:r w:rsidR="00973517" w:rsidRPr="001B56BF">
        <w:rPr>
          <w:rFonts w:ascii="Arial" w:hAnsi="Arial" w:cs="Arial"/>
          <w:color w:val="000000" w:themeColor="text1"/>
          <w:sz w:val="22"/>
          <w:lang w:val="es-ES"/>
        </w:rPr>
        <w:t xml:space="preserve">, pero si, por el contrario, se </w:t>
      </w:r>
      <w:r w:rsidRPr="001B56BF">
        <w:rPr>
          <w:rFonts w:ascii="Arial" w:hAnsi="Arial" w:cs="Arial"/>
          <w:color w:val="000000" w:themeColor="text1"/>
          <w:sz w:val="22"/>
          <w:lang w:val="es-ES"/>
        </w:rPr>
        <w:t>hace referencia</w:t>
      </w:r>
      <w:r w:rsidR="00973517" w:rsidRPr="001B56BF">
        <w:rPr>
          <w:rFonts w:ascii="Arial" w:hAnsi="Arial" w:cs="Arial"/>
          <w:color w:val="000000" w:themeColor="text1"/>
          <w:sz w:val="22"/>
          <w:lang w:val="es-ES"/>
        </w:rPr>
        <w:t xml:space="preserve"> </w:t>
      </w:r>
      <w:r w:rsidRPr="001B56BF">
        <w:rPr>
          <w:rFonts w:ascii="Arial" w:hAnsi="Arial" w:cs="Arial"/>
          <w:color w:val="000000" w:themeColor="text1"/>
          <w:sz w:val="22"/>
          <w:lang w:val="es-ES"/>
        </w:rPr>
        <w:t>a</w:t>
      </w:r>
      <w:r w:rsidR="00973517" w:rsidRPr="001B56BF">
        <w:rPr>
          <w:rFonts w:ascii="Arial" w:hAnsi="Arial" w:cs="Arial"/>
          <w:color w:val="000000" w:themeColor="text1"/>
          <w:sz w:val="22"/>
          <w:lang w:val="es-ES"/>
        </w:rPr>
        <w:t xml:space="preserve"> una entidad regida por las disposiciones de una ley especial, se aplicará lo establecido por el régimen especial</w:t>
      </w:r>
      <w:r w:rsidRPr="001B56BF">
        <w:rPr>
          <w:rFonts w:ascii="Arial" w:hAnsi="Arial" w:cs="Arial"/>
          <w:color w:val="000000" w:themeColor="text1"/>
          <w:sz w:val="22"/>
          <w:lang w:val="es-ES"/>
        </w:rPr>
        <w:t>, que por regla general es el derecho privado matizado por los principios de la función administrativ</w:t>
      </w:r>
      <w:r w:rsidR="00F554DC" w:rsidRPr="001B56BF">
        <w:rPr>
          <w:rFonts w:ascii="Arial" w:hAnsi="Arial" w:cs="Arial"/>
          <w:color w:val="000000" w:themeColor="text1"/>
          <w:sz w:val="22"/>
          <w:lang w:val="es-ES"/>
        </w:rPr>
        <w:t>a</w:t>
      </w:r>
      <w:r w:rsidRPr="001B56BF">
        <w:rPr>
          <w:rFonts w:ascii="Arial" w:hAnsi="Arial" w:cs="Arial"/>
          <w:color w:val="000000" w:themeColor="text1"/>
          <w:sz w:val="22"/>
          <w:lang w:val="es-ES"/>
        </w:rPr>
        <w:t xml:space="preserve">, </w:t>
      </w:r>
      <w:r w:rsidR="004867C1" w:rsidRPr="001B56BF">
        <w:rPr>
          <w:rFonts w:ascii="Arial" w:hAnsi="Arial" w:cs="Arial"/>
          <w:color w:val="000000" w:themeColor="text1"/>
          <w:sz w:val="22"/>
          <w:lang w:val="es-ES"/>
        </w:rPr>
        <w:t xml:space="preserve">los de </w:t>
      </w:r>
      <w:r w:rsidRPr="001B56BF">
        <w:rPr>
          <w:rFonts w:ascii="Arial" w:hAnsi="Arial" w:cs="Arial"/>
          <w:color w:val="000000" w:themeColor="text1"/>
          <w:sz w:val="22"/>
          <w:lang w:val="es-ES"/>
        </w:rPr>
        <w:t xml:space="preserve">la gestión fiscal y las inhabilidades e incompatibilidades, como lo establece el artículo 13 de la Ley 1150 de 2007. </w:t>
      </w:r>
      <w:r w:rsidR="00973517" w:rsidRPr="001B56BF">
        <w:rPr>
          <w:rFonts w:ascii="Arial" w:hAnsi="Arial" w:cs="Arial"/>
          <w:color w:val="000000" w:themeColor="text1"/>
          <w:sz w:val="22"/>
          <w:lang w:val="es-ES"/>
        </w:rPr>
        <w:t xml:space="preserve"> </w:t>
      </w:r>
    </w:p>
    <w:p w14:paraId="1EC0C94E" w14:textId="55997380" w:rsidR="00114788" w:rsidRPr="001B56BF" w:rsidRDefault="0085442E" w:rsidP="00114788">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Ahora bien, esta Subdirección no pasa por alto que la estructura </w:t>
      </w:r>
      <w:proofErr w:type="spellStart"/>
      <w:proofErr w:type="gramStart"/>
      <w:r w:rsidRPr="001B56BF">
        <w:rPr>
          <w:rFonts w:ascii="Arial" w:hAnsi="Arial" w:cs="Arial"/>
          <w:color w:val="000000" w:themeColor="text1"/>
          <w:sz w:val="22"/>
          <w:lang w:val="es-ES"/>
        </w:rPr>
        <w:t>pre-contractual</w:t>
      </w:r>
      <w:proofErr w:type="spellEnd"/>
      <w:proofErr w:type="gramEnd"/>
      <w:r w:rsidRPr="001B56BF">
        <w:rPr>
          <w:rFonts w:ascii="Arial" w:hAnsi="Arial" w:cs="Arial"/>
          <w:color w:val="000000" w:themeColor="text1"/>
          <w:sz w:val="22"/>
          <w:lang w:val="es-ES"/>
        </w:rPr>
        <w:t xml:space="preserve"> y contractual de la Ley 80 de 1993 </w:t>
      </w:r>
      <w:r w:rsidR="00152558" w:rsidRPr="001B56BF">
        <w:rPr>
          <w:rFonts w:ascii="Arial" w:hAnsi="Arial" w:cs="Arial"/>
          <w:color w:val="000000" w:themeColor="text1"/>
          <w:sz w:val="22"/>
          <w:lang w:val="es-ES"/>
        </w:rPr>
        <w:t xml:space="preserve">fue </w:t>
      </w:r>
      <w:r w:rsidRPr="001B56BF">
        <w:rPr>
          <w:rFonts w:ascii="Arial" w:hAnsi="Arial" w:cs="Arial"/>
          <w:color w:val="000000" w:themeColor="text1"/>
          <w:sz w:val="22"/>
          <w:lang w:val="es-ES"/>
        </w:rPr>
        <w:t>pensada</w:t>
      </w:r>
      <w:r w:rsidR="00152558" w:rsidRPr="001B56BF">
        <w:rPr>
          <w:rFonts w:ascii="Arial" w:hAnsi="Arial" w:cs="Arial"/>
          <w:color w:val="000000" w:themeColor="text1"/>
          <w:sz w:val="22"/>
          <w:lang w:val="es-ES"/>
        </w:rPr>
        <w:t xml:space="preserve"> primordialmente</w:t>
      </w:r>
      <w:r w:rsidRPr="001B56BF">
        <w:rPr>
          <w:rFonts w:ascii="Arial" w:hAnsi="Arial" w:cs="Arial"/>
          <w:color w:val="000000" w:themeColor="text1"/>
          <w:sz w:val="22"/>
          <w:lang w:val="es-ES"/>
        </w:rPr>
        <w:t xml:space="preserve"> </w:t>
      </w:r>
      <w:r w:rsidR="00114788" w:rsidRPr="001B56BF">
        <w:rPr>
          <w:rFonts w:ascii="Arial" w:hAnsi="Arial" w:cs="Arial"/>
          <w:color w:val="000000" w:themeColor="text1"/>
          <w:sz w:val="22"/>
          <w:lang w:val="es-ES"/>
        </w:rPr>
        <w:t>para l</w:t>
      </w:r>
      <w:r w:rsidR="00114788" w:rsidRPr="00485EB5">
        <w:rPr>
          <w:rFonts w:ascii="Arial" w:hAnsi="Arial" w:cs="Arial"/>
          <w:color w:val="000000" w:themeColor="text1"/>
          <w:sz w:val="22"/>
          <w:lang w:val="es-ES"/>
        </w:rPr>
        <w:t xml:space="preserve">a adquisición de bienes y servicios en el mercado, y no para el caso contrario: cuando las entidades actúan como oferentes de bienes y servicios. En este sentido la doctrina ha dicho: </w:t>
      </w:r>
    </w:p>
    <w:p w14:paraId="0E6AF2AD" w14:textId="77777777" w:rsidR="00114788" w:rsidRPr="001B56BF" w:rsidRDefault="00114788" w:rsidP="00114788">
      <w:pPr>
        <w:pStyle w:val="Sinespaciado"/>
        <w:ind w:left="708" w:right="758" w:firstLine="1"/>
        <w:jc w:val="both"/>
        <w:rPr>
          <w:rFonts w:ascii="Arial" w:hAnsi="Arial" w:cs="Arial"/>
          <w:color w:val="000000" w:themeColor="text1"/>
          <w:sz w:val="21"/>
          <w:szCs w:val="21"/>
          <w:lang w:val="es-ES"/>
        </w:rPr>
      </w:pPr>
    </w:p>
    <w:p w14:paraId="56177EE7" w14:textId="1A5F8AA6" w:rsidR="00114788" w:rsidRPr="00485EB5" w:rsidRDefault="00114788" w:rsidP="00114788">
      <w:pPr>
        <w:pStyle w:val="Sinespaciado"/>
        <w:ind w:left="708" w:right="758" w:firstLine="1"/>
        <w:jc w:val="both"/>
        <w:rPr>
          <w:rFonts w:ascii="Arial" w:hAnsi="Arial" w:cs="Arial"/>
          <w:color w:val="000000" w:themeColor="text1"/>
          <w:sz w:val="21"/>
          <w:szCs w:val="21"/>
          <w:lang w:val="es-ES"/>
        </w:rPr>
      </w:pPr>
      <w:r w:rsidRPr="001B56BF">
        <w:rPr>
          <w:rFonts w:ascii="Arial" w:hAnsi="Arial" w:cs="Arial"/>
          <w:color w:val="000000" w:themeColor="text1"/>
          <w:sz w:val="21"/>
          <w:szCs w:val="21"/>
          <w:lang w:val="es-ES"/>
        </w:rPr>
        <w:t>De manera general, la Ley 80 de 1993 fue construida sobre la base de la Administración que solicita un servicio o un bien de un particular, es decir que la economía de este contrato estatal está fundada sobre la idea de compra pública; en este sentido en el que se debe comprender la condición previa de todo contrato administrativo de emitir e</w:t>
      </w:r>
      <w:r w:rsidR="00610EDF">
        <w:rPr>
          <w:rFonts w:ascii="Arial" w:hAnsi="Arial" w:cs="Arial"/>
          <w:color w:val="000000" w:themeColor="text1"/>
          <w:sz w:val="21"/>
          <w:szCs w:val="21"/>
          <w:lang w:val="es-ES"/>
        </w:rPr>
        <w:t>l</w:t>
      </w:r>
      <w:r w:rsidRPr="001B56BF">
        <w:rPr>
          <w:rFonts w:ascii="Arial" w:hAnsi="Arial" w:cs="Arial"/>
          <w:color w:val="000000" w:themeColor="text1"/>
          <w:sz w:val="21"/>
          <w:szCs w:val="21"/>
          <w:lang w:val="es-ES"/>
        </w:rPr>
        <w:t xml:space="preserve"> certificado de disponibilidad presupuestal, siempre que con el referido negocio jurídico se afecte el presupuesto de la entidad pública</w:t>
      </w:r>
      <w:r w:rsidRPr="001B56BF">
        <w:rPr>
          <w:rStyle w:val="Refdenotaalpie"/>
          <w:rFonts w:ascii="Arial" w:hAnsi="Arial" w:cs="Arial"/>
          <w:color w:val="000000" w:themeColor="text1"/>
          <w:sz w:val="21"/>
          <w:szCs w:val="21"/>
          <w:lang w:val="es-ES"/>
        </w:rPr>
        <w:footnoteReference w:id="9"/>
      </w:r>
      <w:r w:rsidRPr="001B56BF">
        <w:rPr>
          <w:rFonts w:ascii="Arial" w:hAnsi="Arial" w:cs="Arial"/>
          <w:color w:val="000000" w:themeColor="text1"/>
          <w:sz w:val="21"/>
          <w:szCs w:val="21"/>
          <w:lang w:val="es-ES"/>
        </w:rPr>
        <w:t xml:space="preserve">. </w:t>
      </w:r>
    </w:p>
    <w:p w14:paraId="313D88FA" w14:textId="77777777" w:rsidR="00114788" w:rsidRPr="001B56BF" w:rsidRDefault="00114788" w:rsidP="00114788">
      <w:pPr>
        <w:pStyle w:val="Sinespaciado"/>
        <w:ind w:left="708" w:right="758" w:firstLine="1"/>
        <w:jc w:val="both"/>
        <w:rPr>
          <w:rFonts w:ascii="Arial" w:hAnsi="Arial" w:cs="Arial"/>
          <w:color w:val="000000" w:themeColor="text1"/>
          <w:sz w:val="21"/>
          <w:szCs w:val="21"/>
          <w:lang w:val="es-ES"/>
        </w:rPr>
      </w:pPr>
    </w:p>
    <w:p w14:paraId="0B3B0C51" w14:textId="1EC480AE" w:rsidR="00114788" w:rsidRPr="00485EB5" w:rsidRDefault="00114788" w:rsidP="00145637">
      <w:pPr>
        <w:pStyle w:val="Sinespaciado"/>
        <w:spacing w:after="120" w:line="276" w:lineRule="auto"/>
        <w:ind w:firstLine="708"/>
        <w:jc w:val="both"/>
        <w:rPr>
          <w:rFonts w:ascii="Arial" w:hAnsi="Arial" w:cs="Arial"/>
          <w:color w:val="000000" w:themeColor="text1"/>
          <w:sz w:val="22"/>
          <w:lang w:val="es-ES"/>
        </w:rPr>
      </w:pPr>
      <w:r w:rsidRPr="001B56BF">
        <w:rPr>
          <w:rFonts w:ascii="Arial" w:hAnsi="Arial" w:cs="Arial"/>
          <w:color w:val="000000" w:themeColor="text1"/>
          <w:sz w:val="22"/>
          <w:lang w:val="es-ES"/>
        </w:rPr>
        <w:t>A pesar de esta aparente incompatibilidad, lo cierto es que el Estatuto General tiene, desde su diseño, el objetivo de ser un Estatuto Único, con diferencias para ciertos casos puntuales, aplicable a toda la actividad contractual de la Administración</w:t>
      </w:r>
      <w:r w:rsidRPr="001B56BF">
        <w:rPr>
          <w:rStyle w:val="Refdenotaalpie"/>
          <w:rFonts w:ascii="Arial" w:hAnsi="Arial" w:cs="Arial"/>
          <w:color w:val="000000" w:themeColor="text1"/>
          <w:sz w:val="22"/>
          <w:lang w:val="es-ES"/>
        </w:rPr>
        <w:footnoteReference w:id="10"/>
      </w:r>
      <w:r w:rsidRPr="001B56BF">
        <w:rPr>
          <w:rFonts w:ascii="Arial" w:hAnsi="Arial" w:cs="Arial"/>
          <w:color w:val="000000" w:themeColor="text1"/>
          <w:sz w:val="22"/>
          <w:lang w:val="es-ES"/>
        </w:rPr>
        <w:t>.</w:t>
      </w:r>
    </w:p>
    <w:p w14:paraId="0400351D" w14:textId="37480AC5" w:rsidR="00114788" w:rsidRPr="001B56BF" w:rsidRDefault="00114788" w:rsidP="00145637">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Como consecuencia, a pesar de la aparente incompatibilidad que pued</w:t>
      </w:r>
      <w:r w:rsidR="00145637" w:rsidRPr="001B56BF">
        <w:rPr>
          <w:rFonts w:ascii="Arial" w:hAnsi="Arial" w:cs="Arial"/>
          <w:color w:val="000000" w:themeColor="text1"/>
          <w:sz w:val="22"/>
          <w:lang w:val="es-ES"/>
        </w:rPr>
        <w:t>e</w:t>
      </w:r>
      <w:r w:rsidRPr="001B56BF">
        <w:rPr>
          <w:rFonts w:ascii="Arial" w:hAnsi="Arial" w:cs="Arial"/>
          <w:color w:val="000000" w:themeColor="text1"/>
          <w:sz w:val="22"/>
          <w:lang w:val="es-ES"/>
        </w:rPr>
        <w:t xml:space="preserve"> surgir entre, por ejemplo, la estructura de ciertas modalidades de selección y </w:t>
      </w:r>
      <w:r w:rsidR="00145637" w:rsidRPr="001B56BF">
        <w:rPr>
          <w:rFonts w:ascii="Arial" w:hAnsi="Arial" w:cs="Arial"/>
          <w:color w:val="000000" w:themeColor="text1"/>
          <w:sz w:val="22"/>
          <w:lang w:val="es-ES"/>
        </w:rPr>
        <w:t>la explotación de bienes intangibles, el Estatuto debe y puede ser compatibilizado para su uso en esos casos.</w:t>
      </w:r>
    </w:p>
    <w:p w14:paraId="2B3640B5" w14:textId="7AF0CEF6" w:rsidR="00145637" w:rsidRPr="001B56BF" w:rsidRDefault="00A2114B" w:rsidP="00A2114B">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ese sentido, l</w:t>
      </w:r>
      <w:r w:rsidR="00145637" w:rsidRPr="001B56BF">
        <w:rPr>
          <w:rFonts w:ascii="Arial" w:hAnsi="Arial" w:cs="Arial"/>
          <w:color w:val="000000" w:themeColor="text1"/>
          <w:sz w:val="22"/>
          <w:lang w:val="es-ES"/>
        </w:rPr>
        <w:t xml:space="preserve">a doctrina ha hecho esfuerzos para </w:t>
      </w:r>
      <w:r w:rsidRPr="001B56BF">
        <w:rPr>
          <w:rFonts w:ascii="Arial" w:hAnsi="Arial" w:cs="Arial"/>
          <w:color w:val="000000" w:themeColor="text1"/>
          <w:sz w:val="22"/>
          <w:lang w:val="es-ES"/>
        </w:rPr>
        <w:t>estudiar</w:t>
      </w:r>
      <w:r w:rsidR="00145637" w:rsidRPr="001B56BF">
        <w:rPr>
          <w:rFonts w:ascii="Arial" w:hAnsi="Arial" w:cs="Arial"/>
          <w:color w:val="000000" w:themeColor="text1"/>
          <w:sz w:val="22"/>
          <w:lang w:val="es-ES"/>
        </w:rPr>
        <w:t xml:space="preserve"> dicha compatibilización</w:t>
      </w:r>
      <w:r w:rsidR="00485EB5">
        <w:rPr>
          <w:rFonts w:ascii="Arial" w:hAnsi="Arial" w:cs="Arial"/>
          <w:color w:val="000000" w:themeColor="text1"/>
          <w:sz w:val="22"/>
          <w:lang w:val="es-ES"/>
        </w:rPr>
        <w:t>,</w:t>
      </w:r>
      <w:r w:rsidR="00145637" w:rsidRPr="00485EB5">
        <w:rPr>
          <w:rFonts w:ascii="Arial" w:hAnsi="Arial" w:cs="Arial"/>
          <w:color w:val="000000" w:themeColor="text1"/>
          <w:sz w:val="22"/>
          <w:lang w:val="es-ES"/>
        </w:rPr>
        <w:t xml:space="preserve"> cuando se presenta est</w:t>
      </w:r>
      <w:r w:rsidR="003C5831" w:rsidRPr="00485EB5">
        <w:rPr>
          <w:rFonts w:ascii="Arial" w:hAnsi="Arial" w:cs="Arial"/>
          <w:color w:val="000000" w:themeColor="text1"/>
          <w:sz w:val="22"/>
          <w:lang w:val="es-ES"/>
        </w:rPr>
        <w:t xml:space="preserve">a clase </w:t>
      </w:r>
      <w:r w:rsidRPr="0030144F">
        <w:rPr>
          <w:rFonts w:ascii="Arial" w:hAnsi="Arial" w:cs="Arial"/>
          <w:color w:val="000000" w:themeColor="text1"/>
          <w:sz w:val="22"/>
          <w:lang w:val="es-ES"/>
        </w:rPr>
        <w:t>de</w:t>
      </w:r>
      <w:r w:rsidR="00145637" w:rsidRPr="0030144F">
        <w:rPr>
          <w:rFonts w:ascii="Arial" w:hAnsi="Arial" w:cs="Arial"/>
          <w:color w:val="000000" w:themeColor="text1"/>
          <w:sz w:val="22"/>
          <w:lang w:val="es-ES"/>
        </w:rPr>
        <w:t xml:space="preserve"> retos en la práctica</w:t>
      </w:r>
      <w:r w:rsidRPr="001B56BF">
        <w:rPr>
          <w:rStyle w:val="Refdenotaalpie"/>
          <w:rFonts w:ascii="Arial" w:hAnsi="Arial" w:cs="Arial"/>
          <w:color w:val="000000" w:themeColor="text1"/>
          <w:sz w:val="22"/>
          <w:lang w:val="es-ES"/>
        </w:rPr>
        <w:footnoteReference w:id="11"/>
      </w:r>
      <w:r w:rsidR="00145637" w:rsidRPr="001B56BF">
        <w:rPr>
          <w:rFonts w:ascii="Arial" w:hAnsi="Arial" w:cs="Arial"/>
          <w:color w:val="000000" w:themeColor="text1"/>
          <w:sz w:val="22"/>
          <w:lang w:val="es-ES"/>
        </w:rPr>
        <w:t xml:space="preserve">. No obstante, la </w:t>
      </w:r>
      <w:r w:rsidR="00145637" w:rsidRPr="001B56BF">
        <w:rPr>
          <w:rFonts w:ascii="Arial" w:hAnsi="Arial" w:cs="Arial"/>
          <w:color w:val="000000" w:themeColor="text1"/>
          <w:sz w:val="22"/>
          <w:lang w:val="es-ES"/>
        </w:rPr>
        <w:lastRenderedPageBreak/>
        <w:t>estructuración particula</w:t>
      </w:r>
      <w:r w:rsidR="00145637" w:rsidRPr="00485EB5">
        <w:rPr>
          <w:rFonts w:ascii="Arial" w:hAnsi="Arial" w:cs="Arial"/>
          <w:color w:val="000000" w:themeColor="text1"/>
          <w:sz w:val="22"/>
          <w:lang w:val="es-ES"/>
        </w:rPr>
        <w:t xml:space="preserve">r del procedimiento </w:t>
      </w:r>
      <w:r w:rsidRPr="0030144F">
        <w:rPr>
          <w:rFonts w:ascii="Arial" w:hAnsi="Arial" w:cs="Arial"/>
          <w:color w:val="000000" w:themeColor="text1"/>
          <w:sz w:val="22"/>
          <w:lang w:val="es-ES"/>
        </w:rPr>
        <w:t>de selección</w:t>
      </w:r>
      <w:r w:rsidR="00145637" w:rsidRPr="0030144F">
        <w:rPr>
          <w:rFonts w:ascii="Arial" w:hAnsi="Arial" w:cs="Arial"/>
          <w:color w:val="000000" w:themeColor="text1"/>
          <w:sz w:val="22"/>
          <w:lang w:val="es-ES"/>
        </w:rPr>
        <w:t xml:space="preserve"> no hace parte de l</w:t>
      </w:r>
      <w:r w:rsidRPr="001B56BF">
        <w:rPr>
          <w:rFonts w:ascii="Arial" w:hAnsi="Arial" w:cs="Arial"/>
          <w:color w:val="000000" w:themeColor="text1"/>
          <w:sz w:val="22"/>
          <w:lang w:val="es-ES"/>
        </w:rPr>
        <w:t xml:space="preserve">as funciones y competencias de la Agencia Nacional de Contratación Pública. </w:t>
      </w:r>
    </w:p>
    <w:p w14:paraId="45E90932" w14:textId="3AFF2F05" w:rsidR="005E4609" w:rsidRPr="00FF1FDF" w:rsidRDefault="00A2114B" w:rsidP="00A2114B">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En relación con el tipo contractual que debe celebrarse, el Estatuto General de Contratación de la Administración Pública no contiene un tipo contractual especial, de derecho público, a través del cual se deba canalizar la explotación de la propiedad intelectual del Estado.  </w:t>
      </w:r>
      <w:r w:rsidR="005E4609" w:rsidRPr="001B56BF">
        <w:rPr>
          <w:rFonts w:ascii="Arial" w:hAnsi="Arial" w:cs="Arial"/>
          <w:color w:val="000000" w:themeColor="text1"/>
          <w:sz w:val="22"/>
          <w:lang w:val="es-ES"/>
        </w:rPr>
        <w:t>Por lo tanto,</w:t>
      </w:r>
      <w:r w:rsidRPr="001B56BF">
        <w:rPr>
          <w:rFonts w:ascii="Arial" w:hAnsi="Arial" w:cs="Arial"/>
          <w:color w:val="000000" w:themeColor="text1"/>
          <w:sz w:val="22"/>
          <w:lang w:val="es-ES"/>
        </w:rPr>
        <w:t xml:space="preserve"> es relevante recordar que e</w:t>
      </w:r>
      <w:r w:rsidR="004A1C93" w:rsidRPr="001B56BF">
        <w:rPr>
          <w:rFonts w:ascii="Arial" w:hAnsi="Arial" w:cs="Arial"/>
          <w:color w:val="000000" w:themeColor="text1"/>
          <w:sz w:val="22"/>
          <w:lang w:val="es-ES"/>
        </w:rPr>
        <w:t xml:space="preserve">l artículo 32 de la Ley 80 de 1993 otorga libertad en la escogencia del </w:t>
      </w:r>
      <w:r w:rsidRPr="001B56BF">
        <w:rPr>
          <w:rFonts w:ascii="Arial" w:hAnsi="Arial" w:cs="Arial"/>
          <w:color w:val="000000" w:themeColor="text1"/>
          <w:sz w:val="22"/>
          <w:lang w:val="es-ES"/>
        </w:rPr>
        <w:t>tipo contractual</w:t>
      </w:r>
      <w:r w:rsidR="005E4609" w:rsidRPr="001B56BF">
        <w:rPr>
          <w:rFonts w:ascii="Arial" w:hAnsi="Arial" w:cs="Arial"/>
          <w:color w:val="000000" w:themeColor="text1"/>
          <w:sz w:val="22"/>
          <w:lang w:val="es-ES"/>
        </w:rPr>
        <w:t xml:space="preserve"> a las entidades estatales</w:t>
      </w:r>
      <w:r w:rsidR="00FF1FDF">
        <w:rPr>
          <w:rFonts w:ascii="Arial" w:hAnsi="Arial" w:cs="Arial"/>
          <w:color w:val="000000" w:themeColor="text1"/>
          <w:sz w:val="22"/>
          <w:lang w:val="es-ES"/>
        </w:rPr>
        <w:t>.</w:t>
      </w:r>
      <w:r w:rsidRPr="001B56BF">
        <w:rPr>
          <w:rFonts w:ascii="Arial" w:hAnsi="Arial" w:cs="Arial"/>
          <w:color w:val="000000" w:themeColor="text1"/>
          <w:sz w:val="22"/>
          <w:lang w:val="es-ES"/>
        </w:rPr>
        <w:t xml:space="preserve"> </w:t>
      </w:r>
      <w:r w:rsidR="00FF1FDF">
        <w:rPr>
          <w:rFonts w:ascii="Arial" w:hAnsi="Arial" w:cs="Arial"/>
          <w:color w:val="000000" w:themeColor="text1"/>
          <w:sz w:val="22"/>
          <w:lang w:val="es-ES"/>
        </w:rPr>
        <w:t>E</w:t>
      </w:r>
      <w:r w:rsidR="005E4609" w:rsidRPr="001B56BF">
        <w:rPr>
          <w:rFonts w:ascii="Arial" w:hAnsi="Arial" w:cs="Arial"/>
          <w:color w:val="000000" w:themeColor="text1"/>
          <w:sz w:val="22"/>
          <w:lang w:val="es-ES"/>
        </w:rPr>
        <w:t xml:space="preserve">l ejercicio de dicha </w:t>
      </w:r>
      <w:r w:rsidR="00FF1FDF" w:rsidRPr="001B56BF">
        <w:rPr>
          <w:rFonts w:ascii="Arial" w:hAnsi="Arial" w:cs="Arial"/>
          <w:color w:val="000000" w:themeColor="text1"/>
          <w:sz w:val="22"/>
          <w:lang w:val="es-ES"/>
        </w:rPr>
        <w:t>discreci</w:t>
      </w:r>
      <w:r w:rsidR="00FF1FDF">
        <w:rPr>
          <w:rFonts w:ascii="Arial" w:hAnsi="Arial" w:cs="Arial"/>
          <w:color w:val="000000" w:themeColor="text1"/>
          <w:sz w:val="22"/>
          <w:lang w:val="es-ES"/>
        </w:rPr>
        <w:t>onalidad</w:t>
      </w:r>
      <w:r w:rsidR="00FF1FDF" w:rsidRPr="00FF1FDF">
        <w:rPr>
          <w:rFonts w:ascii="Arial" w:hAnsi="Arial" w:cs="Arial"/>
          <w:color w:val="000000" w:themeColor="text1"/>
          <w:sz w:val="22"/>
          <w:lang w:val="es-ES"/>
        </w:rPr>
        <w:t xml:space="preserve"> </w:t>
      </w:r>
      <w:r w:rsidRPr="00FF1FDF">
        <w:rPr>
          <w:rFonts w:ascii="Arial" w:hAnsi="Arial" w:cs="Arial"/>
          <w:color w:val="000000" w:themeColor="text1"/>
          <w:sz w:val="22"/>
          <w:lang w:val="es-ES"/>
        </w:rPr>
        <w:t xml:space="preserve">dependerá </w:t>
      </w:r>
      <w:r w:rsidR="004A1C93" w:rsidRPr="00FF1FDF">
        <w:rPr>
          <w:rFonts w:ascii="Arial" w:hAnsi="Arial" w:cs="Arial"/>
          <w:color w:val="000000" w:themeColor="text1"/>
          <w:sz w:val="22"/>
          <w:lang w:val="es-ES"/>
        </w:rPr>
        <w:t xml:space="preserve">de las necesidades </w:t>
      </w:r>
      <w:r w:rsidR="005E4609" w:rsidRPr="00FF1FDF">
        <w:rPr>
          <w:rFonts w:ascii="Arial" w:hAnsi="Arial" w:cs="Arial"/>
          <w:color w:val="000000" w:themeColor="text1"/>
          <w:sz w:val="22"/>
          <w:lang w:val="es-ES"/>
        </w:rPr>
        <w:t>concretas</w:t>
      </w:r>
      <w:r w:rsidRPr="00FF1FDF">
        <w:rPr>
          <w:rFonts w:ascii="Arial" w:hAnsi="Arial" w:cs="Arial"/>
          <w:color w:val="000000" w:themeColor="text1"/>
          <w:sz w:val="22"/>
          <w:lang w:val="es-ES"/>
        </w:rPr>
        <w:t>.</w:t>
      </w:r>
      <w:r w:rsidR="00C83ECF">
        <w:rPr>
          <w:rFonts w:ascii="Arial" w:hAnsi="Arial" w:cs="Arial"/>
          <w:color w:val="000000" w:themeColor="text1"/>
          <w:sz w:val="22"/>
          <w:lang w:val="es-ES"/>
        </w:rPr>
        <w:t xml:space="preserve"> </w:t>
      </w:r>
      <w:r w:rsidR="00C83ECF" w:rsidRPr="00C83ECF">
        <w:rPr>
          <w:rFonts w:ascii="Arial" w:hAnsi="Arial" w:cs="Arial"/>
          <w:bCs/>
          <w:color w:val="000000" w:themeColor="text1"/>
          <w:sz w:val="22"/>
          <w:lang w:val="es-ES"/>
        </w:rPr>
        <w:t>No obstante, tiene que aclararse que dicha discreción para la escogencia del tipo contractual se ve limitada por los elementos de cada contrato; es decir, si están presentes los elementos esenciales de cierta tipología imperativamente debe darse aplicación al régimen que a este corresponde. Por ejemplo, una vez están presentes los elementos esenciales de un contrato de obra, no podría la entidad intentar darle un tratamiento jurídico de un contrato de prestación de servicios, o viceversa.</w:t>
      </w:r>
    </w:p>
    <w:p w14:paraId="110EA57F" w14:textId="774633F3" w:rsidR="005E4609" w:rsidRPr="0030144F" w:rsidRDefault="00A2114B" w:rsidP="005E4609">
      <w:pPr>
        <w:pStyle w:val="Sinespaciado"/>
        <w:spacing w:after="120" w:line="276" w:lineRule="auto"/>
        <w:ind w:firstLine="709"/>
        <w:jc w:val="both"/>
        <w:rPr>
          <w:rFonts w:ascii="Arial" w:hAnsi="Arial" w:cs="Arial"/>
          <w:color w:val="000000" w:themeColor="text1"/>
          <w:sz w:val="22"/>
          <w:lang w:val="es-ES"/>
        </w:rPr>
      </w:pPr>
      <w:r w:rsidRPr="00FF1FDF">
        <w:rPr>
          <w:rFonts w:ascii="Arial" w:hAnsi="Arial" w:cs="Arial"/>
          <w:color w:val="000000" w:themeColor="text1"/>
          <w:sz w:val="22"/>
          <w:lang w:val="es-ES"/>
        </w:rPr>
        <w:t>En ese sentido, la disposición referida prescribe que son «contratos estatales» los acuerdos «a que se refiere el presente estatuto»</w:t>
      </w:r>
      <w:r w:rsidR="00E94045">
        <w:rPr>
          <w:rFonts w:ascii="Arial" w:hAnsi="Arial" w:cs="Arial"/>
          <w:color w:val="000000" w:themeColor="text1"/>
          <w:sz w:val="22"/>
          <w:lang w:val="es-ES"/>
        </w:rPr>
        <w:t>,</w:t>
      </w:r>
      <w:r w:rsidRPr="00FF1FDF">
        <w:rPr>
          <w:rFonts w:ascii="Arial" w:hAnsi="Arial" w:cs="Arial"/>
          <w:color w:val="000000" w:themeColor="text1"/>
          <w:sz w:val="22"/>
          <w:lang w:val="es-ES"/>
        </w:rPr>
        <w:t xml:space="preserve"> pero</w:t>
      </w:r>
      <w:r w:rsidR="00E94045">
        <w:rPr>
          <w:rFonts w:ascii="Arial" w:hAnsi="Arial" w:cs="Arial"/>
          <w:color w:val="000000" w:themeColor="text1"/>
          <w:sz w:val="22"/>
          <w:lang w:val="es-ES"/>
        </w:rPr>
        <w:t>,</w:t>
      </w:r>
      <w:r w:rsidRPr="00FF1FDF">
        <w:rPr>
          <w:rFonts w:ascii="Arial" w:hAnsi="Arial" w:cs="Arial"/>
          <w:color w:val="000000" w:themeColor="text1"/>
          <w:sz w:val="22"/>
          <w:lang w:val="es-ES"/>
        </w:rPr>
        <w:t xml:space="preserve"> además</w:t>
      </w:r>
      <w:r w:rsidR="00E94045">
        <w:rPr>
          <w:rFonts w:ascii="Arial" w:hAnsi="Arial" w:cs="Arial"/>
          <w:color w:val="000000" w:themeColor="text1"/>
          <w:sz w:val="22"/>
          <w:lang w:val="es-ES"/>
        </w:rPr>
        <w:t>,</w:t>
      </w:r>
      <w:r w:rsidRPr="00FF1FDF">
        <w:rPr>
          <w:rFonts w:ascii="Arial" w:hAnsi="Arial" w:cs="Arial"/>
          <w:color w:val="000000" w:themeColor="text1"/>
          <w:sz w:val="22"/>
          <w:lang w:val="es-ES"/>
        </w:rPr>
        <w:t xml:space="preserve"> agrega que tendrán la calidad de tales los tipos contractuales «previstos en el d</w:t>
      </w:r>
      <w:r w:rsidRPr="00E94045">
        <w:rPr>
          <w:rFonts w:ascii="Arial" w:hAnsi="Arial" w:cs="Arial"/>
          <w:color w:val="000000" w:themeColor="text1"/>
          <w:sz w:val="22"/>
          <w:lang w:val="es-ES"/>
        </w:rPr>
        <w:t xml:space="preserve">erecho privado o en disposiciones especiales, o derivados del ejercicio de la autonomía de la voluntad». </w:t>
      </w:r>
      <w:r w:rsidR="00EB5024" w:rsidRPr="0030144F">
        <w:rPr>
          <w:rFonts w:ascii="Arial" w:hAnsi="Arial" w:cs="Arial"/>
          <w:color w:val="000000" w:themeColor="text1"/>
          <w:sz w:val="22"/>
          <w:lang w:val="es-ES"/>
        </w:rPr>
        <w:t xml:space="preserve">Sobre el punto, en la actualidad no existe discusión en relación con la posibilidad que tienen las entidades estatales </w:t>
      </w:r>
      <w:r w:rsidR="00792903" w:rsidRPr="001B56BF">
        <w:rPr>
          <w:rFonts w:ascii="Arial" w:hAnsi="Arial" w:cs="Arial"/>
          <w:color w:val="000000" w:themeColor="text1"/>
          <w:sz w:val="22"/>
          <w:lang w:val="es-ES"/>
        </w:rPr>
        <w:t>de utilizar</w:t>
      </w:r>
      <w:r w:rsidR="00EB5024" w:rsidRPr="001B56BF">
        <w:rPr>
          <w:rFonts w:ascii="Arial" w:hAnsi="Arial" w:cs="Arial"/>
          <w:color w:val="000000" w:themeColor="text1"/>
          <w:sz w:val="22"/>
          <w:lang w:val="es-ES"/>
        </w:rPr>
        <w:t xml:space="preserve"> los tipos contractuales del derecho privado, bien sean jurídica o socialmente típicos, e incluso a contratos atípicos</w:t>
      </w:r>
      <w:r w:rsidR="00EB5024" w:rsidRPr="001B56BF">
        <w:rPr>
          <w:rStyle w:val="Refdenotaalpie"/>
          <w:rFonts w:ascii="Arial" w:hAnsi="Arial" w:cs="Arial"/>
          <w:color w:val="000000" w:themeColor="text1"/>
          <w:sz w:val="22"/>
          <w:lang w:val="es-ES"/>
        </w:rPr>
        <w:footnoteReference w:id="12"/>
      </w:r>
      <w:r w:rsidR="00EB5024" w:rsidRPr="001B56BF">
        <w:rPr>
          <w:rFonts w:ascii="Arial" w:hAnsi="Arial" w:cs="Arial"/>
          <w:color w:val="000000" w:themeColor="text1"/>
          <w:sz w:val="22"/>
          <w:lang w:val="es-ES"/>
        </w:rPr>
        <w:t>.</w:t>
      </w:r>
      <w:r w:rsidR="005E4609" w:rsidRPr="00FF1FDF">
        <w:rPr>
          <w:rFonts w:ascii="Arial" w:hAnsi="Arial" w:cs="Arial"/>
          <w:color w:val="000000" w:themeColor="text1"/>
          <w:sz w:val="22"/>
          <w:lang w:val="es-ES"/>
        </w:rPr>
        <w:t xml:space="preserve"> </w:t>
      </w:r>
    </w:p>
    <w:p w14:paraId="0B2E7904" w14:textId="7D4A8726" w:rsidR="005E4609" w:rsidRPr="001B56BF" w:rsidRDefault="005E4609" w:rsidP="00BB6C50">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ese orden de ideas, debido a las características de los bienes intangibles, y en particular la explotación de los derechos de propiedad intelectual, las entidades estatales pueden recurrir a los tipos contractuales que son usuales para este tipo de bienes, tales como los de licencia</w:t>
      </w:r>
      <w:r w:rsidR="00BB6C50" w:rsidRPr="001B56BF">
        <w:rPr>
          <w:rFonts w:ascii="Arial" w:hAnsi="Arial" w:cs="Arial"/>
          <w:color w:val="000000" w:themeColor="text1"/>
          <w:sz w:val="22"/>
          <w:lang w:val="es-ES"/>
        </w:rPr>
        <w:t>. Sobre el punto, además, deberán observarse las normas comunitarias sobre la materia, entre ellas la Decisión 486 de 2000</w:t>
      </w:r>
      <w:r w:rsidR="003C5831" w:rsidRPr="001B56BF">
        <w:rPr>
          <w:rFonts w:ascii="Arial" w:hAnsi="Arial" w:cs="Arial"/>
          <w:color w:val="000000" w:themeColor="text1"/>
          <w:sz w:val="22"/>
          <w:lang w:val="es-ES"/>
        </w:rPr>
        <w:t xml:space="preserve"> de la Comunidad Andina de Naciones</w:t>
      </w:r>
      <w:r w:rsidR="00BB6C50" w:rsidRPr="001B56BF">
        <w:rPr>
          <w:rFonts w:ascii="Arial" w:hAnsi="Arial" w:cs="Arial"/>
          <w:color w:val="000000" w:themeColor="text1"/>
          <w:sz w:val="22"/>
          <w:lang w:val="es-ES"/>
        </w:rPr>
        <w:t xml:space="preserve">.  </w:t>
      </w:r>
      <w:r w:rsidRPr="001B56BF">
        <w:rPr>
          <w:rFonts w:ascii="Arial" w:hAnsi="Arial" w:cs="Arial"/>
          <w:color w:val="000000" w:themeColor="text1"/>
          <w:sz w:val="22"/>
          <w:lang w:val="es-ES"/>
        </w:rPr>
        <w:t xml:space="preserve"> </w:t>
      </w:r>
    </w:p>
    <w:p w14:paraId="6E07B9BD" w14:textId="27714684" w:rsidR="00D727A0" w:rsidRPr="001B56BF" w:rsidRDefault="005E4609" w:rsidP="00D727A0">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cualquier caso, dichos contratos serán</w:t>
      </w:r>
      <w:r w:rsidR="00BB6C50" w:rsidRPr="001B56BF">
        <w:rPr>
          <w:rFonts w:ascii="Arial" w:hAnsi="Arial" w:cs="Arial"/>
          <w:color w:val="000000" w:themeColor="text1"/>
          <w:sz w:val="22"/>
          <w:lang w:val="es-ES"/>
        </w:rPr>
        <w:t xml:space="preserve"> considerados</w:t>
      </w:r>
      <w:r w:rsidRPr="001B56BF">
        <w:rPr>
          <w:rFonts w:ascii="Arial" w:hAnsi="Arial" w:cs="Arial"/>
          <w:color w:val="000000" w:themeColor="text1"/>
          <w:sz w:val="22"/>
          <w:lang w:val="es-ES"/>
        </w:rPr>
        <w:t xml:space="preserve"> estatales para los efectos del Estatuto General de Contratación de la Administración Pública y deberán</w:t>
      </w:r>
      <w:r w:rsidR="0030144F">
        <w:rPr>
          <w:rFonts w:ascii="Arial" w:hAnsi="Arial" w:cs="Arial"/>
          <w:color w:val="000000" w:themeColor="text1"/>
          <w:sz w:val="22"/>
          <w:lang w:val="es-ES"/>
        </w:rPr>
        <w:t>,</w:t>
      </w:r>
      <w:r w:rsidRPr="0030144F">
        <w:rPr>
          <w:rFonts w:ascii="Arial" w:hAnsi="Arial" w:cs="Arial"/>
          <w:color w:val="000000" w:themeColor="text1"/>
          <w:sz w:val="22"/>
          <w:lang w:val="es-ES"/>
        </w:rPr>
        <w:t xml:space="preserve"> por tanto</w:t>
      </w:r>
      <w:r w:rsidR="0030144F">
        <w:rPr>
          <w:rFonts w:ascii="Arial" w:hAnsi="Arial" w:cs="Arial"/>
          <w:color w:val="000000" w:themeColor="text1"/>
          <w:sz w:val="22"/>
          <w:lang w:val="es-ES"/>
        </w:rPr>
        <w:t>,</w:t>
      </w:r>
      <w:r w:rsidRPr="0030144F">
        <w:rPr>
          <w:rFonts w:ascii="Arial" w:hAnsi="Arial" w:cs="Arial"/>
          <w:color w:val="000000" w:themeColor="text1"/>
          <w:sz w:val="22"/>
          <w:lang w:val="es-ES"/>
        </w:rPr>
        <w:t xml:space="preserve"> ceñirse a sus postulados</w:t>
      </w:r>
      <w:r w:rsidR="0030144F">
        <w:rPr>
          <w:rFonts w:ascii="Arial" w:hAnsi="Arial" w:cs="Arial"/>
          <w:color w:val="000000" w:themeColor="text1"/>
          <w:sz w:val="22"/>
          <w:lang w:val="es-ES"/>
        </w:rPr>
        <w:t>,</w:t>
      </w:r>
      <w:r w:rsidR="00D727A0" w:rsidRPr="0030144F">
        <w:rPr>
          <w:rFonts w:ascii="Arial" w:hAnsi="Arial" w:cs="Arial"/>
          <w:color w:val="000000" w:themeColor="text1"/>
          <w:sz w:val="22"/>
          <w:lang w:val="es-ES"/>
        </w:rPr>
        <w:t xml:space="preserve"> en la medida en que estos no resulten incompatibles con las normas comunitarias sobre la materia</w:t>
      </w:r>
      <w:r w:rsidRPr="001A095D">
        <w:rPr>
          <w:rFonts w:ascii="Arial" w:hAnsi="Arial" w:cs="Arial"/>
          <w:color w:val="000000" w:themeColor="text1"/>
          <w:sz w:val="22"/>
          <w:lang w:val="es-ES"/>
        </w:rPr>
        <w:t>.</w:t>
      </w:r>
      <w:r w:rsidR="00BB6C50" w:rsidRPr="001B56BF">
        <w:rPr>
          <w:rFonts w:ascii="Arial" w:hAnsi="Arial" w:cs="Arial"/>
          <w:color w:val="000000" w:themeColor="text1"/>
          <w:sz w:val="22"/>
          <w:lang w:val="es-ES"/>
        </w:rPr>
        <w:t xml:space="preserve"> </w:t>
      </w:r>
      <w:r w:rsidR="00D727A0" w:rsidRPr="001B56BF">
        <w:rPr>
          <w:rFonts w:ascii="Arial" w:hAnsi="Arial" w:cs="Arial"/>
          <w:color w:val="000000" w:themeColor="text1"/>
          <w:sz w:val="22"/>
          <w:lang w:val="es-ES"/>
        </w:rPr>
        <w:t xml:space="preserve">La compatibilización </w:t>
      </w:r>
      <w:r w:rsidR="00F34D87" w:rsidRPr="001B56BF">
        <w:rPr>
          <w:rFonts w:ascii="Arial" w:hAnsi="Arial" w:cs="Arial"/>
          <w:color w:val="000000" w:themeColor="text1"/>
          <w:sz w:val="22"/>
          <w:lang w:val="es-ES"/>
        </w:rPr>
        <w:t>de una y otra fuente normativa</w:t>
      </w:r>
      <w:r w:rsidR="00D727A0" w:rsidRPr="001B56BF">
        <w:rPr>
          <w:rFonts w:ascii="Arial" w:hAnsi="Arial" w:cs="Arial"/>
          <w:color w:val="000000" w:themeColor="text1"/>
          <w:sz w:val="22"/>
          <w:lang w:val="es-ES"/>
        </w:rPr>
        <w:t xml:space="preserve"> es un asunto de diseño contractual y estructuración de los proyectos que no ca</w:t>
      </w:r>
      <w:r w:rsidR="001A095D">
        <w:rPr>
          <w:rFonts w:ascii="Arial" w:hAnsi="Arial" w:cs="Arial"/>
          <w:color w:val="000000" w:themeColor="text1"/>
          <w:sz w:val="22"/>
          <w:lang w:val="es-ES"/>
        </w:rPr>
        <w:t>b</w:t>
      </w:r>
      <w:r w:rsidR="00D727A0" w:rsidRPr="001A095D">
        <w:rPr>
          <w:rFonts w:ascii="Arial" w:hAnsi="Arial" w:cs="Arial"/>
          <w:color w:val="000000" w:themeColor="text1"/>
          <w:sz w:val="22"/>
          <w:lang w:val="es-ES"/>
        </w:rPr>
        <w:t>e</w:t>
      </w:r>
      <w:r w:rsidR="00D727A0" w:rsidRPr="001B56BF">
        <w:rPr>
          <w:rFonts w:ascii="Arial" w:hAnsi="Arial" w:cs="Arial"/>
          <w:color w:val="000000" w:themeColor="text1"/>
          <w:sz w:val="22"/>
          <w:lang w:val="es-ES"/>
        </w:rPr>
        <w:t xml:space="preserve"> dentro del ámbito competencial de esta Agencia. </w:t>
      </w:r>
    </w:p>
    <w:p w14:paraId="0263253F" w14:textId="5DC2A9C0" w:rsidR="002B7C7E" w:rsidRPr="001B56BF" w:rsidRDefault="00D727A0" w:rsidP="00D727A0">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Finalmente, se llama la atención sobre el inciso final del artículo 167 de la Ley 1955 de 2019</w:t>
      </w:r>
      <w:r w:rsidR="006B10FC" w:rsidRPr="001B56BF">
        <w:rPr>
          <w:rFonts w:ascii="Arial" w:hAnsi="Arial" w:cs="Arial"/>
          <w:color w:val="000000" w:themeColor="text1"/>
          <w:sz w:val="22"/>
          <w:lang w:val="es-ES"/>
        </w:rPr>
        <w:t>,</w:t>
      </w:r>
      <w:r w:rsidRPr="001B56BF">
        <w:rPr>
          <w:rFonts w:ascii="Arial" w:hAnsi="Arial" w:cs="Arial"/>
          <w:color w:val="000000" w:themeColor="text1"/>
          <w:sz w:val="22"/>
          <w:lang w:val="es-ES"/>
        </w:rPr>
        <w:t xml:space="preserve"> </w:t>
      </w:r>
      <w:r w:rsidR="006B10FC" w:rsidRPr="001B56BF">
        <w:rPr>
          <w:rFonts w:ascii="Arial" w:hAnsi="Arial" w:cs="Arial"/>
          <w:color w:val="000000" w:themeColor="text1"/>
          <w:sz w:val="22"/>
          <w:lang w:val="es-ES"/>
        </w:rPr>
        <w:t>a</w:t>
      </w:r>
      <w:r w:rsidRPr="001B56BF">
        <w:rPr>
          <w:rFonts w:ascii="Arial" w:hAnsi="Arial" w:cs="Arial"/>
          <w:color w:val="000000" w:themeColor="text1"/>
          <w:sz w:val="22"/>
          <w:lang w:val="es-ES"/>
        </w:rPr>
        <w:t xml:space="preserve">l tenor del cual: </w:t>
      </w:r>
    </w:p>
    <w:p w14:paraId="77BB208E" w14:textId="77777777" w:rsidR="00D727A0" w:rsidRPr="001B56BF" w:rsidRDefault="00D727A0" w:rsidP="00660C9C">
      <w:pPr>
        <w:pStyle w:val="Sinespaciado"/>
        <w:ind w:left="709" w:right="758"/>
        <w:jc w:val="both"/>
        <w:rPr>
          <w:rFonts w:ascii="Arial" w:hAnsi="Arial" w:cs="Arial"/>
          <w:color w:val="000000" w:themeColor="text1"/>
          <w:sz w:val="21"/>
          <w:szCs w:val="21"/>
          <w:lang w:val="es-ES"/>
        </w:rPr>
      </w:pPr>
    </w:p>
    <w:p w14:paraId="2B92B65C" w14:textId="00CFC154" w:rsidR="002B7C7E" w:rsidRPr="001B56BF" w:rsidRDefault="002B7C7E" w:rsidP="00660C9C">
      <w:pPr>
        <w:pStyle w:val="Sinespaciado"/>
        <w:ind w:left="709" w:right="758"/>
        <w:jc w:val="both"/>
        <w:rPr>
          <w:rFonts w:ascii="Arial" w:hAnsi="Arial" w:cs="Arial"/>
          <w:color w:val="000000" w:themeColor="text1"/>
          <w:sz w:val="21"/>
          <w:szCs w:val="21"/>
          <w:lang w:val="es-ES"/>
        </w:rPr>
      </w:pPr>
      <w:r w:rsidRPr="001B56BF">
        <w:rPr>
          <w:rFonts w:ascii="Arial" w:hAnsi="Arial" w:cs="Arial"/>
          <w:color w:val="000000" w:themeColor="text1"/>
          <w:sz w:val="21"/>
          <w:szCs w:val="21"/>
          <w:lang w:val="es-ES"/>
        </w:rPr>
        <w:t xml:space="preserve">[…] Para aquellas entidades públicas que no desarrollen o ejecuten programas, proyectos, actividades e iniciativas de ciencia, tecnología e innovación, los </w:t>
      </w:r>
      <w:r w:rsidRPr="001B56BF">
        <w:rPr>
          <w:rFonts w:ascii="Arial" w:hAnsi="Arial" w:cs="Arial"/>
          <w:color w:val="000000" w:themeColor="text1"/>
          <w:sz w:val="21"/>
          <w:szCs w:val="21"/>
          <w:lang w:val="es-ES"/>
        </w:rPr>
        <w:lastRenderedPageBreak/>
        <w:t>beneficios o regalías que genere la explotación comercial de sus bienes intangibles o propiedad intelectual, deberá ser destinada a la promoción de industrias creativas de conformidad con el artículo 2° de la Ley 1834 de 2017.</w:t>
      </w:r>
    </w:p>
    <w:p w14:paraId="3D385875" w14:textId="77777777" w:rsidR="006B10FC" w:rsidRPr="001B56BF" w:rsidRDefault="006B10FC" w:rsidP="00660C9C">
      <w:pPr>
        <w:pStyle w:val="Sinespaciado"/>
        <w:ind w:left="709" w:right="758"/>
        <w:jc w:val="both"/>
        <w:rPr>
          <w:rFonts w:ascii="Arial" w:hAnsi="Arial" w:cs="Arial"/>
          <w:color w:val="000000" w:themeColor="text1"/>
          <w:sz w:val="21"/>
          <w:szCs w:val="21"/>
          <w:lang w:val="es-ES"/>
        </w:rPr>
      </w:pPr>
    </w:p>
    <w:p w14:paraId="7DCEB754" w14:textId="6513BF76" w:rsidR="003A70C5" w:rsidRPr="001B56BF" w:rsidRDefault="003A70C5" w:rsidP="003A70C5">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Esta norma no establece un régimen de contratación, sino una destinación específica para los recursos recaudados como consecuencia de la explotación de derechos de propiedad intelectual. La disposición remite a la Ley 1834 de 2017, por medio de la cual se fomenta la economía creativa o Ley Naranja. En esa Ley están contenidas las reglas relativas al fomento de dichas industrias que incluye incentivos, entre otros medios propios de esa actividad administrativa, ámbito del derecho administrativo que también excede las competencias de la Agencia Nacional de Contratación Pública.  </w:t>
      </w:r>
    </w:p>
    <w:p w14:paraId="4AEB667A" w14:textId="0D4B9F4F" w:rsidR="00660C9C" w:rsidRPr="001B56BF" w:rsidRDefault="00660C9C" w:rsidP="00660C9C">
      <w:pPr>
        <w:pStyle w:val="Sinespaciado"/>
        <w:spacing w:line="276" w:lineRule="auto"/>
        <w:jc w:val="both"/>
        <w:rPr>
          <w:rFonts w:ascii="Arial" w:hAnsi="Arial" w:cs="Arial"/>
          <w:color w:val="000000" w:themeColor="text1"/>
          <w:sz w:val="22"/>
          <w:lang w:val="es-ES"/>
        </w:rPr>
      </w:pPr>
    </w:p>
    <w:p w14:paraId="292B49F4" w14:textId="19E499C8" w:rsidR="00660C9C" w:rsidRPr="001B56BF" w:rsidRDefault="00660C9C" w:rsidP="00660C9C">
      <w:pPr>
        <w:pStyle w:val="Sinespaciado"/>
        <w:spacing w:line="276" w:lineRule="auto"/>
        <w:jc w:val="both"/>
        <w:rPr>
          <w:rFonts w:ascii="Arial" w:hAnsi="Arial" w:cs="Arial"/>
          <w:b/>
          <w:color w:val="000000" w:themeColor="text1"/>
          <w:sz w:val="22"/>
          <w:lang w:val="es-ES"/>
        </w:rPr>
      </w:pPr>
      <w:r w:rsidRPr="001B56BF">
        <w:rPr>
          <w:rFonts w:ascii="Arial" w:hAnsi="Arial" w:cs="Arial"/>
          <w:b/>
          <w:color w:val="000000" w:themeColor="text1"/>
          <w:sz w:val="22"/>
          <w:lang w:val="es-ES"/>
        </w:rPr>
        <w:t xml:space="preserve">2.2. Publicación de la actividad contractual en el Sistema Electrónico de Contratación Pública – SECOP </w:t>
      </w:r>
    </w:p>
    <w:p w14:paraId="0791C0D7" w14:textId="24C4E50C" w:rsidR="002B7C7E" w:rsidRPr="001B56BF" w:rsidRDefault="002B7C7E" w:rsidP="00660C9C">
      <w:pPr>
        <w:pStyle w:val="Sinespaciado"/>
        <w:spacing w:line="276" w:lineRule="auto"/>
        <w:jc w:val="both"/>
        <w:rPr>
          <w:rFonts w:ascii="Arial" w:hAnsi="Arial" w:cs="Arial"/>
          <w:color w:val="000000" w:themeColor="text1"/>
          <w:sz w:val="22"/>
          <w:lang w:val="es-ES"/>
        </w:rPr>
      </w:pPr>
    </w:p>
    <w:p w14:paraId="09624261" w14:textId="77777777" w:rsidR="003C5831" w:rsidRPr="001B56BF" w:rsidRDefault="003C5831" w:rsidP="003C5831">
      <w:pPr>
        <w:spacing w:line="276" w:lineRule="auto"/>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2"/>
          <w:szCs w:val="24"/>
          <w:lang w:val="es-ES" w:eastAsia="en-GB"/>
        </w:rPr>
        <w:t xml:space="preserve">Para la Corte Constitucional, el principio de publicidad es la garantía que tienen las personas de conocer las actuaciones judiciales y administrativas y con base en ese conocimiento tener la posibilidad de exigir que se cumplan conforme a la ley: </w:t>
      </w:r>
    </w:p>
    <w:p w14:paraId="19994ADF" w14:textId="77777777" w:rsidR="003C5831" w:rsidRPr="001B56BF" w:rsidRDefault="003C5831" w:rsidP="003C5831">
      <w:pPr>
        <w:spacing w:line="276" w:lineRule="auto"/>
        <w:jc w:val="both"/>
        <w:rPr>
          <w:rFonts w:ascii="Arial" w:eastAsia="Times New Roman" w:hAnsi="Arial" w:cs="Arial"/>
          <w:color w:val="000000"/>
          <w:sz w:val="22"/>
          <w:szCs w:val="24"/>
          <w:lang w:val="es-ES" w:eastAsia="en-GB"/>
        </w:rPr>
      </w:pPr>
    </w:p>
    <w:p w14:paraId="28DA195E" w14:textId="77777777" w:rsidR="003C5831" w:rsidRPr="001B56BF" w:rsidRDefault="003C5831" w:rsidP="003C5831">
      <w:pPr>
        <w:spacing w:after="120"/>
        <w:ind w:left="709" w:right="709"/>
        <w:jc w:val="both"/>
        <w:rPr>
          <w:rFonts w:ascii="Arial" w:eastAsia="Times New Roman" w:hAnsi="Arial" w:cs="Arial"/>
          <w:color w:val="000000"/>
          <w:sz w:val="21"/>
          <w:szCs w:val="21"/>
          <w:lang w:val="es-ES" w:eastAsia="en-GB"/>
        </w:rPr>
      </w:pPr>
      <w:r w:rsidRPr="001B56BF">
        <w:rPr>
          <w:rFonts w:ascii="Arial" w:eastAsia="Times New Roman" w:hAnsi="Arial" w:cs="Arial"/>
          <w:color w:val="000000"/>
          <w:sz w:val="21"/>
          <w:szCs w:val="21"/>
          <w:lang w:val="es-ES" w:eastAsia="en-GB"/>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20BE225" w14:textId="77777777" w:rsidR="003C5831" w:rsidRPr="00FF1FDF" w:rsidRDefault="003C5831" w:rsidP="003C5831">
      <w:pPr>
        <w:ind w:left="709" w:right="709"/>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1"/>
          <w:szCs w:val="21"/>
          <w:lang w:val="es-ES" w:eastAsia="en-GB"/>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1B56BF">
        <w:rPr>
          <w:rFonts w:ascii="Arial" w:eastAsia="Times New Roman" w:hAnsi="Arial" w:cs="Arial"/>
          <w:color w:val="000000"/>
          <w:sz w:val="21"/>
          <w:szCs w:val="21"/>
          <w:lang w:val="es-ES" w:eastAsia="en-GB"/>
        </w:rPr>
        <w:t>autoridades públicas</w:t>
      </w:r>
      <w:proofErr w:type="gramEnd"/>
      <w:r w:rsidRPr="001B56BF">
        <w:rPr>
          <w:rFonts w:ascii="Arial" w:eastAsia="Times New Roman" w:hAnsi="Arial" w:cs="Arial"/>
          <w:color w:val="000000"/>
          <w:sz w:val="21"/>
          <w:szCs w:val="21"/>
          <w:lang w:val="es-ES" w:eastAsia="en-GB"/>
        </w:rPr>
        <w:t xml:space="preserve"> y, a través de ese conocimiento, a exigir que ellas se surtan conforme a la ley</w:t>
      </w:r>
      <w:r w:rsidRPr="001B56BF">
        <w:rPr>
          <w:rFonts w:ascii="Arial" w:eastAsia="Times New Roman" w:hAnsi="Arial" w:cs="Arial"/>
          <w:color w:val="000000"/>
          <w:sz w:val="21"/>
          <w:szCs w:val="21"/>
          <w:vertAlign w:val="superscript"/>
          <w:lang w:val="en-GB" w:eastAsia="en-GB"/>
        </w:rPr>
        <w:footnoteReference w:id="13"/>
      </w:r>
      <w:r w:rsidRPr="001B56BF">
        <w:rPr>
          <w:rFonts w:ascii="Arial" w:eastAsia="Times New Roman" w:hAnsi="Arial" w:cs="Arial"/>
          <w:color w:val="000000"/>
          <w:sz w:val="21"/>
          <w:szCs w:val="21"/>
          <w:lang w:val="es-ES" w:eastAsia="en-GB"/>
        </w:rPr>
        <w:t>.</w:t>
      </w:r>
    </w:p>
    <w:p w14:paraId="2CEF8BB8" w14:textId="77777777" w:rsidR="003C5831" w:rsidRPr="0030144F" w:rsidRDefault="003C5831" w:rsidP="003C5831">
      <w:pPr>
        <w:spacing w:line="276" w:lineRule="auto"/>
        <w:jc w:val="both"/>
        <w:rPr>
          <w:rFonts w:ascii="Arial" w:eastAsia="Times New Roman" w:hAnsi="Arial" w:cs="Arial"/>
          <w:color w:val="000000"/>
          <w:sz w:val="22"/>
          <w:szCs w:val="24"/>
          <w:lang w:val="es-ES" w:eastAsia="en-GB"/>
        </w:rPr>
      </w:pPr>
    </w:p>
    <w:p w14:paraId="7CCFE95B" w14:textId="77777777" w:rsidR="003C5831" w:rsidRPr="00485EB5"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2"/>
          <w:szCs w:val="24"/>
          <w:lang w:val="es-ES" w:eastAsia="en-GB"/>
        </w:rPr>
        <w:t>El principio de publicidad impone a las autoridades administrativas el deber de dar a conocer sus actos, contratos y decisiones, para que se divulguen y eventualmente se controlen las actuaciones. Para estos efectos,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1B56BF">
        <w:rPr>
          <w:rFonts w:ascii="Arial" w:eastAsia="Times New Roman" w:hAnsi="Arial" w:cs="Arial"/>
          <w:color w:val="000000"/>
          <w:sz w:val="22"/>
          <w:szCs w:val="24"/>
          <w:vertAlign w:val="superscript"/>
          <w:lang w:val="en-GB" w:eastAsia="en-GB"/>
        </w:rPr>
        <w:footnoteReference w:id="14"/>
      </w:r>
      <w:r w:rsidRPr="001B56BF">
        <w:rPr>
          <w:rFonts w:ascii="Arial" w:eastAsia="Times New Roman" w:hAnsi="Arial" w:cs="Arial"/>
          <w:color w:val="000000"/>
          <w:sz w:val="22"/>
          <w:szCs w:val="24"/>
          <w:lang w:val="es-ES" w:eastAsia="en-GB"/>
        </w:rPr>
        <w:t>.</w:t>
      </w:r>
    </w:p>
    <w:p w14:paraId="4F384E41" w14:textId="77777777" w:rsidR="003C5831" w:rsidRPr="004026A6"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485EB5">
        <w:rPr>
          <w:rFonts w:ascii="Arial" w:eastAsia="Times New Roman" w:hAnsi="Arial" w:cs="Arial"/>
          <w:color w:val="000000"/>
          <w:sz w:val="22"/>
          <w:szCs w:val="24"/>
          <w:lang w:eastAsia="en-GB"/>
        </w:rPr>
        <w:lastRenderedPageBreak/>
        <w:t>De</w:t>
      </w:r>
      <w:r w:rsidRPr="00FF1FDF">
        <w:rPr>
          <w:rFonts w:ascii="Arial" w:eastAsia="Times New Roman" w:hAnsi="Arial" w:cs="Arial"/>
          <w:color w:val="000000"/>
          <w:sz w:val="22"/>
          <w:szCs w:val="24"/>
          <w:lang w:eastAsia="en-GB"/>
        </w:rPr>
        <w:t xml:space="preserve"> otra parte, la Ley 1712 de 2014, por medio de la cual se crea la Ley de Transparencia y del Derecho de Acceso a la Información Pública Nacional y se dictan otras disposiciones, identifica como principios que orientan el derecho de acceso a la información </w:t>
      </w:r>
      <w:r w:rsidRPr="004026A6">
        <w:rPr>
          <w:rFonts w:ascii="Arial" w:eastAsia="Times New Roman" w:hAnsi="Arial" w:cs="Arial"/>
          <w:color w:val="000000"/>
          <w:sz w:val="22"/>
          <w:szCs w:val="24"/>
          <w:lang w:eastAsia="en-GB"/>
        </w:rPr>
        <w:t>pública, el de máxima publicidad, transparencia en la información y buena fe. El principio de máxima publicidad establece que «toda información en posesión, bajo control o custodia de un sujeto obligado es pública y no podrá ser reservada o limitada sino p</w:t>
      </w:r>
      <w:r w:rsidRPr="001B56BF">
        <w:rPr>
          <w:rFonts w:ascii="Arial" w:eastAsia="Times New Roman" w:hAnsi="Arial" w:cs="Arial"/>
          <w:color w:val="000000"/>
          <w:sz w:val="22"/>
          <w:szCs w:val="24"/>
          <w:lang w:eastAsia="en-GB"/>
        </w:rPr>
        <w:t>or disposición constitucional o legal»</w:t>
      </w:r>
      <w:r w:rsidRPr="001B56BF">
        <w:rPr>
          <w:rFonts w:ascii="Arial" w:eastAsia="Times New Roman" w:hAnsi="Arial" w:cs="Arial"/>
          <w:color w:val="000000"/>
          <w:sz w:val="22"/>
          <w:szCs w:val="24"/>
          <w:vertAlign w:val="superscript"/>
          <w:lang w:eastAsia="en-GB"/>
        </w:rPr>
        <w:footnoteReference w:id="15"/>
      </w:r>
      <w:r w:rsidRPr="001B56BF">
        <w:rPr>
          <w:rFonts w:ascii="Arial" w:eastAsia="Times New Roman" w:hAnsi="Arial" w:cs="Arial"/>
          <w:color w:val="000000"/>
          <w:sz w:val="22"/>
          <w:szCs w:val="24"/>
          <w:lang w:eastAsia="en-GB"/>
        </w:rPr>
        <w:t xml:space="preserve">. El principio de transparencia en la información alude al deber de los sujetos de proporcionar y facilitar el acceso a la misma en los términos más amplios posibles, y a través de los medios y </w:t>
      </w:r>
      <w:r w:rsidRPr="00FF1FDF">
        <w:rPr>
          <w:rFonts w:ascii="Arial" w:eastAsia="Times New Roman" w:hAnsi="Arial" w:cs="Arial"/>
          <w:color w:val="000000"/>
          <w:sz w:val="22"/>
          <w:szCs w:val="24"/>
          <w:lang w:eastAsia="en-GB"/>
        </w:rPr>
        <w:t>procedimientos que establezca la ley</w:t>
      </w:r>
      <w:r w:rsidRPr="004026A6">
        <w:rPr>
          <w:rFonts w:ascii="Arial" w:eastAsia="Times New Roman" w:hAnsi="Arial" w:cs="Arial"/>
          <w:color w:val="000000"/>
          <w:sz w:val="22"/>
          <w:szCs w:val="24"/>
          <w:lang w:val="es-ES" w:eastAsia="en-GB"/>
        </w:rPr>
        <w:t>.</w:t>
      </w:r>
    </w:p>
    <w:p w14:paraId="3E1EF9BE" w14:textId="20037B72" w:rsidR="003C5831" w:rsidRPr="00485EB5"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2"/>
          <w:szCs w:val="24"/>
          <w:lang w:val="es-ES" w:eastAsia="en-GB"/>
        </w:rPr>
        <w:t>La ley citada establece, en el literal e) del artículo 9, que los sujetos obligados son todas las entidades públicas, y deben publicar la información relativa a su contratación</w:t>
      </w:r>
      <w:r w:rsidRPr="001B56BF">
        <w:rPr>
          <w:rFonts w:ascii="Arial" w:eastAsia="Times New Roman" w:hAnsi="Arial" w:cs="Arial"/>
          <w:color w:val="000000"/>
          <w:sz w:val="22"/>
          <w:szCs w:val="24"/>
          <w:vertAlign w:val="superscript"/>
          <w:lang w:val="en-GB" w:eastAsia="en-GB"/>
        </w:rPr>
        <w:footnoteReference w:id="16"/>
      </w:r>
      <w:r w:rsidRPr="001B56BF">
        <w:rPr>
          <w:rFonts w:ascii="Arial" w:eastAsia="Times New Roman" w:hAnsi="Arial" w:cs="Arial"/>
          <w:color w:val="000000"/>
          <w:sz w:val="22"/>
          <w:szCs w:val="24"/>
          <w:lang w:val="es-ES" w:eastAsia="en-GB"/>
        </w:rPr>
        <w:t>. Esta obligación fue desarrollada por e</w:t>
      </w:r>
      <w:r w:rsidRPr="00FF1FDF">
        <w:rPr>
          <w:rFonts w:ascii="Arial" w:eastAsia="Times New Roman" w:hAnsi="Arial" w:cs="Arial"/>
          <w:color w:val="000000"/>
          <w:sz w:val="22"/>
          <w:szCs w:val="24"/>
          <w:lang w:val="es-ES" w:eastAsia="en-GB"/>
        </w:rPr>
        <w:t>l Decreto Único Reglamentario 1081 de 2015, el cual dispuso que la publicación de la información contractual de los sujetos obligados, que contratan con cargo a recursos públicos, debe hacerse en el Sistema Electrónico de Contratación Pública – SECOP</w:t>
      </w:r>
      <w:r w:rsidRPr="001B56BF">
        <w:rPr>
          <w:rFonts w:ascii="Arial" w:eastAsia="Times New Roman" w:hAnsi="Arial" w:cs="Arial"/>
          <w:color w:val="000000"/>
          <w:sz w:val="22"/>
          <w:szCs w:val="24"/>
          <w:vertAlign w:val="superscript"/>
          <w:lang w:val="en-GB" w:eastAsia="en-GB"/>
        </w:rPr>
        <w:footnoteReference w:id="17"/>
      </w:r>
      <w:r w:rsidRPr="001B56BF">
        <w:rPr>
          <w:rFonts w:ascii="Arial" w:eastAsia="Times New Roman" w:hAnsi="Arial" w:cs="Arial"/>
          <w:color w:val="000000"/>
          <w:sz w:val="22"/>
          <w:szCs w:val="24"/>
          <w:lang w:val="es-ES" w:eastAsia="en-GB"/>
        </w:rPr>
        <w:t>.</w:t>
      </w:r>
    </w:p>
    <w:p w14:paraId="455FB79A" w14:textId="77777777" w:rsidR="003C5831" w:rsidRPr="001B56BF"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485EB5">
        <w:rPr>
          <w:rFonts w:ascii="Arial" w:eastAsia="Times New Roman" w:hAnsi="Arial" w:cs="Arial"/>
          <w:color w:val="000000"/>
          <w:sz w:val="22"/>
          <w:szCs w:val="24"/>
          <w:lang w:val="es-ES" w:eastAsia="en-GB"/>
        </w:rPr>
        <w:lastRenderedPageBreak/>
        <w:t>As</w:t>
      </w:r>
      <w:r w:rsidRPr="00FF1FDF">
        <w:rPr>
          <w:rFonts w:ascii="Arial" w:eastAsia="Times New Roman" w:hAnsi="Arial" w:cs="Arial"/>
          <w:color w:val="000000"/>
          <w:sz w:val="22"/>
          <w:szCs w:val="24"/>
          <w:lang w:val="es-ES" w:eastAsia="en-GB"/>
        </w:rPr>
        <w:t>imismo, de acuerdo con el literal g) del artículo 11 de la misma Ley, todos los destinatarios de la ley de transparencia deben garantizar la publicidad de «[…] sus procedimientos, lineamientos, políticas en materia de adquisiciones y compras, así como todo</w:t>
      </w:r>
      <w:r w:rsidRPr="004026A6">
        <w:rPr>
          <w:rFonts w:ascii="Arial" w:eastAsia="Times New Roman" w:hAnsi="Arial" w:cs="Arial"/>
          <w:color w:val="000000"/>
          <w:sz w:val="22"/>
          <w:szCs w:val="24"/>
          <w:lang w:val="es-ES" w:eastAsia="en-GB"/>
        </w:rPr>
        <w:t>s los datos de adjudicación y ejecución de contratos, incluidos concursos y licitaciones», y esta información también debe estar en el SECOP.</w:t>
      </w:r>
    </w:p>
    <w:p w14:paraId="7CB8574D" w14:textId="586E4C9D" w:rsidR="009053B7" w:rsidRPr="009053B7" w:rsidRDefault="009053B7" w:rsidP="009053B7">
      <w:pPr>
        <w:widowControl w:val="0"/>
        <w:tabs>
          <w:tab w:val="left" w:pos="728"/>
        </w:tabs>
        <w:autoSpaceDE w:val="0"/>
        <w:autoSpaceDN w:val="0"/>
        <w:spacing w:after="120" w:line="276" w:lineRule="auto"/>
        <w:jc w:val="both"/>
        <w:rPr>
          <w:rFonts w:ascii="Arial" w:eastAsia="Arial" w:hAnsi="Arial" w:cs="Arial"/>
          <w:sz w:val="22"/>
          <w:lang w:val="es-ES"/>
        </w:rPr>
      </w:pPr>
      <w:r>
        <w:rPr>
          <w:rFonts w:ascii="Arial" w:eastAsia="Arial" w:hAnsi="Arial" w:cs="Arial"/>
          <w:sz w:val="22"/>
          <w:lang w:val="es-ES"/>
        </w:rPr>
        <w:tab/>
      </w:r>
      <w:r w:rsidRPr="009053B7">
        <w:rPr>
          <w:rFonts w:ascii="Arial" w:eastAsia="Arial" w:hAnsi="Arial" w:cs="Arial"/>
          <w:sz w:val="22"/>
          <w:lang w:val="es-E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053B7">
        <w:rPr>
          <w:rFonts w:ascii="Arial" w:eastAsia="Arial" w:hAnsi="Arial" w:cs="Arial"/>
          <w:sz w:val="22"/>
          <w:vertAlign w:val="superscript"/>
          <w:lang w:val="es-ES"/>
        </w:rPr>
        <w:footnoteReference w:id="18"/>
      </w:r>
      <w:r w:rsidRPr="009053B7">
        <w:rPr>
          <w:rFonts w:ascii="Arial" w:eastAsia="Arial" w:hAnsi="Arial" w:cs="Arial"/>
          <w:sz w:val="22"/>
          <w:lang w:val="es-ES"/>
        </w:rPr>
        <w:t>.</w:t>
      </w:r>
    </w:p>
    <w:p w14:paraId="46FA1A76" w14:textId="77777777" w:rsidR="009053B7" w:rsidRPr="009053B7" w:rsidRDefault="009053B7" w:rsidP="009053B7">
      <w:pPr>
        <w:widowControl w:val="0"/>
        <w:tabs>
          <w:tab w:val="left" w:pos="728"/>
        </w:tabs>
        <w:autoSpaceDE w:val="0"/>
        <w:autoSpaceDN w:val="0"/>
        <w:spacing w:line="276" w:lineRule="auto"/>
        <w:jc w:val="both"/>
        <w:rPr>
          <w:rFonts w:ascii="Arial" w:eastAsia="Calibri" w:hAnsi="Arial" w:cs="Arial"/>
          <w:sz w:val="22"/>
          <w:lang w:val="es-ES"/>
        </w:rPr>
      </w:pPr>
      <w:r w:rsidRPr="009053B7">
        <w:rPr>
          <w:rFonts w:ascii="Arial" w:eastAsia="Arial" w:hAnsi="Arial" w:cs="Arial"/>
          <w:sz w:val="22"/>
          <w:lang w:val="es-ES"/>
        </w:rPr>
        <w:tab/>
      </w:r>
      <w:r w:rsidRPr="009053B7">
        <w:rPr>
          <w:rFonts w:ascii="Arial" w:eastAsia="Calibri"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9053B7">
        <w:rPr>
          <w:rFonts w:ascii="Arial" w:eastAsia="Calibri" w:hAnsi="Arial" w:cs="Arial"/>
          <w:sz w:val="22"/>
          <w:vertAlign w:val="superscript"/>
          <w:lang w:val="es-ES"/>
        </w:rPr>
        <w:footnoteReference w:id="19"/>
      </w:r>
      <w:r w:rsidRPr="009053B7">
        <w:rPr>
          <w:rFonts w:ascii="Arial" w:eastAsia="Calibri"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03D5F384" w14:textId="77777777" w:rsidR="009053B7" w:rsidRPr="009053B7" w:rsidRDefault="009053B7" w:rsidP="009053B7">
      <w:pPr>
        <w:spacing w:after="120"/>
        <w:ind w:left="709" w:right="709"/>
        <w:jc w:val="both"/>
        <w:rPr>
          <w:rFonts w:ascii="Arial" w:eastAsia="Calibri" w:hAnsi="Arial" w:cs="Arial"/>
          <w:sz w:val="21"/>
          <w:szCs w:val="21"/>
          <w:lang w:val="es-ES"/>
        </w:rPr>
      </w:pPr>
    </w:p>
    <w:p w14:paraId="41EBCFD7" w14:textId="77777777" w:rsidR="009053B7" w:rsidRPr="009053B7" w:rsidRDefault="009053B7" w:rsidP="009053B7">
      <w:pPr>
        <w:ind w:left="709" w:right="709"/>
        <w:jc w:val="both"/>
        <w:rPr>
          <w:rFonts w:ascii="Arial" w:eastAsia="Calibri" w:hAnsi="Arial" w:cs="Arial"/>
          <w:sz w:val="21"/>
          <w:szCs w:val="21"/>
          <w:lang w:val="es-ES"/>
        </w:rPr>
      </w:pPr>
      <w:r w:rsidRPr="009053B7">
        <w:rPr>
          <w:rFonts w:ascii="Arial" w:eastAsia="Calibri"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0E91507D" w14:textId="77777777" w:rsidR="009053B7" w:rsidRPr="009053B7" w:rsidRDefault="009053B7" w:rsidP="009053B7">
      <w:pPr>
        <w:spacing w:after="120"/>
        <w:ind w:left="709" w:right="709"/>
        <w:jc w:val="both"/>
        <w:rPr>
          <w:rFonts w:ascii="Arial" w:eastAsia="Calibri" w:hAnsi="Arial" w:cs="Arial"/>
          <w:sz w:val="21"/>
          <w:szCs w:val="21"/>
          <w:lang w:val="es-ES"/>
        </w:rPr>
      </w:pPr>
    </w:p>
    <w:p w14:paraId="77C975AB" w14:textId="77777777" w:rsidR="009053B7" w:rsidRPr="009053B7" w:rsidRDefault="009053B7" w:rsidP="009053B7">
      <w:pPr>
        <w:ind w:left="709" w:right="709"/>
        <w:jc w:val="both"/>
        <w:rPr>
          <w:rFonts w:ascii="Arial" w:eastAsia="Calibri" w:hAnsi="Arial" w:cs="Arial"/>
          <w:sz w:val="21"/>
          <w:szCs w:val="21"/>
          <w:lang w:val="es-ES"/>
        </w:rPr>
      </w:pPr>
      <w:r w:rsidRPr="009053B7">
        <w:rPr>
          <w:rFonts w:ascii="Arial" w:eastAsia="Calibri"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w:t>
      </w:r>
      <w:r w:rsidRPr="009053B7">
        <w:rPr>
          <w:rFonts w:ascii="Arial" w:eastAsia="Calibri" w:hAnsi="Arial" w:cs="Arial"/>
          <w:sz w:val="21"/>
          <w:szCs w:val="21"/>
          <w:lang w:val="es-ES"/>
        </w:rPr>
        <w:lastRenderedPageBreak/>
        <w:t xml:space="preserve">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9053B7">
        <w:rPr>
          <w:rFonts w:ascii="Arial" w:eastAsia="Calibri" w:hAnsi="Arial" w:cs="Arial"/>
          <w:sz w:val="21"/>
          <w:szCs w:val="21"/>
          <w:lang w:val="es-ES"/>
        </w:rPr>
        <w:t>ibídem</w:t>
      </w:r>
      <w:proofErr w:type="spellEnd"/>
      <w:r w:rsidRPr="009053B7">
        <w:rPr>
          <w:rFonts w:ascii="Arial" w:eastAsia="Calibri" w:hAnsi="Arial" w:cs="Arial"/>
          <w:sz w:val="21"/>
          <w:szCs w:val="21"/>
          <w:lang w:val="es-ES"/>
        </w:rPr>
        <w:t xml:space="preserve"> en armonía con el artículo 273 de la Constitución Política).</w:t>
      </w:r>
    </w:p>
    <w:p w14:paraId="06B40C0C" w14:textId="77777777" w:rsidR="009053B7" w:rsidRPr="009053B7" w:rsidRDefault="009053B7" w:rsidP="009053B7">
      <w:pPr>
        <w:spacing w:after="120"/>
        <w:ind w:left="709" w:right="709"/>
        <w:jc w:val="both"/>
        <w:rPr>
          <w:rFonts w:ascii="Arial" w:eastAsia="Calibri" w:hAnsi="Arial" w:cs="Arial"/>
          <w:sz w:val="21"/>
          <w:szCs w:val="21"/>
          <w:lang w:val="es-ES"/>
        </w:rPr>
      </w:pPr>
    </w:p>
    <w:p w14:paraId="443EE3A1" w14:textId="77777777" w:rsidR="009053B7" w:rsidRPr="009053B7" w:rsidRDefault="009053B7" w:rsidP="009053B7">
      <w:pPr>
        <w:spacing w:after="120"/>
        <w:ind w:left="709" w:right="709"/>
        <w:jc w:val="both"/>
        <w:rPr>
          <w:rFonts w:ascii="Arial" w:eastAsia="Calibri" w:hAnsi="Arial" w:cs="Arial"/>
          <w:sz w:val="21"/>
          <w:szCs w:val="21"/>
          <w:lang w:val="es-ES"/>
        </w:rPr>
      </w:pPr>
      <w:r w:rsidRPr="009053B7">
        <w:rPr>
          <w:rFonts w:ascii="Arial" w:eastAsia="Calibri"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9053B7">
        <w:rPr>
          <w:rFonts w:ascii="Arial" w:eastAsia="Calibri" w:hAnsi="Arial" w:cs="Arial"/>
          <w:sz w:val="21"/>
          <w:szCs w:val="21"/>
          <w:vertAlign w:val="superscript"/>
          <w:lang w:val="es-ES"/>
        </w:rPr>
        <w:footnoteReference w:id="20"/>
      </w:r>
      <w:r w:rsidRPr="009053B7">
        <w:rPr>
          <w:rFonts w:ascii="Arial" w:eastAsia="Calibri" w:hAnsi="Arial" w:cs="Arial"/>
          <w:sz w:val="21"/>
          <w:szCs w:val="21"/>
          <w:lang w:val="es-ES"/>
        </w:rPr>
        <w:t>.</w:t>
      </w:r>
    </w:p>
    <w:p w14:paraId="3BAF64F7" w14:textId="77777777" w:rsidR="009053B7" w:rsidRPr="009053B7" w:rsidRDefault="009053B7" w:rsidP="009053B7">
      <w:pPr>
        <w:spacing w:after="120"/>
        <w:ind w:left="709" w:right="709"/>
        <w:jc w:val="both"/>
        <w:rPr>
          <w:rFonts w:ascii="Arial" w:eastAsia="Calibri" w:hAnsi="Arial" w:cs="Arial"/>
          <w:sz w:val="21"/>
          <w:szCs w:val="21"/>
          <w:lang w:val="es-ES"/>
        </w:rPr>
      </w:pPr>
    </w:p>
    <w:p w14:paraId="52C12A87" w14:textId="77777777" w:rsidR="009053B7" w:rsidRPr="009053B7" w:rsidRDefault="009053B7" w:rsidP="009053B7">
      <w:pPr>
        <w:spacing w:after="120" w:line="276" w:lineRule="auto"/>
        <w:ind w:firstLine="709"/>
        <w:jc w:val="both"/>
        <w:rPr>
          <w:rFonts w:ascii="Arial" w:eastAsia="Calibri" w:hAnsi="Arial" w:cs="Arial"/>
          <w:sz w:val="22"/>
          <w:lang w:val="es-ES"/>
        </w:rPr>
      </w:pPr>
      <w:r w:rsidRPr="009053B7">
        <w:rPr>
          <w:rFonts w:ascii="Arial" w:eastAsia="Calibri"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7894BDE" w14:textId="02803AD0" w:rsidR="009053B7" w:rsidRPr="009053B7" w:rsidRDefault="009053B7" w:rsidP="009053B7">
      <w:pPr>
        <w:spacing w:after="120" w:line="276" w:lineRule="auto"/>
        <w:ind w:firstLine="709"/>
        <w:jc w:val="both"/>
        <w:rPr>
          <w:rFonts w:ascii="Arial" w:eastAsia="Calibri" w:hAnsi="Arial" w:cs="Arial"/>
          <w:sz w:val="22"/>
          <w:lang w:val="es-ES"/>
        </w:rPr>
      </w:pPr>
      <w:r w:rsidRPr="009053B7">
        <w:rPr>
          <w:rFonts w:ascii="Arial" w:eastAsia="Calibri" w:hAnsi="Arial" w:cs="Arial"/>
          <w:sz w:val="22"/>
          <w:lang w:val="es-ES"/>
        </w:rPr>
        <w:t xml:space="preserve">Conforme </w:t>
      </w:r>
      <w:r>
        <w:rPr>
          <w:rFonts w:ascii="Arial" w:eastAsia="Calibri" w:hAnsi="Arial" w:cs="Arial"/>
          <w:sz w:val="22"/>
          <w:lang w:val="es-ES"/>
        </w:rPr>
        <w:t>a</w:t>
      </w:r>
      <w:r w:rsidRPr="009053B7">
        <w:rPr>
          <w:rFonts w:ascii="Arial" w:eastAsia="Calibri" w:hAnsi="Arial" w:cs="Arial"/>
          <w:sz w:val="22"/>
          <w:lang w:val="es-ES"/>
        </w:rPr>
        <w:t xml:space="preserve">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27307036" w14:textId="4F2CEA80" w:rsidR="009053B7" w:rsidRPr="009053B7" w:rsidRDefault="009053B7" w:rsidP="009053B7">
      <w:pPr>
        <w:spacing w:line="276" w:lineRule="auto"/>
        <w:ind w:firstLine="709"/>
        <w:jc w:val="both"/>
        <w:rPr>
          <w:rFonts w:ascii="Arial" w:eastAsia="Calibri" w:hAnsi="Arial" w:cs="Arial"/>
          <w:sz w:val="22"/>
          <w:lang w:val="es-ES"/>
        </w:rPr>
      </w:pPr>
      <w:r w:rsidRPr="009053B7">
        <w:rPr>
          <w:rFonts w:ascii="Arial" w:eastAsia="Calibri"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79C9E01E" w14:textId="76C06660" w:rsidR="003C5831" w:rsidRPr="001B56BF"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4026A6">
        <w:rPr>
          <w:rFonts w:ascii="Arial" w:eastAsia="Times New Roman" w:hAnsi="Arial" w:cs="Arial"/>
          <w:color w:val="000000"/>
          <w:sz w:val="22"/>
          <w:szCs w:val="24"/>
          <w:lang w:val="es-ES" w:eastAsia="en-GB"/>
        </w:rPr>
        <w:t>En ese orden de ideas, los sujetos obligados a publicar en el SECOP son las entidades estatales, bien sea en el sentido del Estatuto General de Contratación de la Administración Pública y el Decreto 1082 d</w:t>
      </w:r>
      <w:r w:rsidRPr="001B56BF">
        <w:rPr>
          <w:rFonts w:ascii="Arial" w:eastAsia="Times New Roman" w:hAnsi="Arial" w:cs="Arial"/>
          <w:color w:val="000000"/>
          <w:sz w:val="22"/>
          <w:szCs w:val="24"/>
          <w:lang w:val="es-ES" w:eastAsia="en-GB"/>
        </w:rPr>
        <w:t xml:space="preserve">e 2015, o en el sentido más amplio de la Ley 1712 de 2015. </w:t>
      </w:r>
    </w:p>
    <w:p w14:paraId="4E24634A" w14:textId="65EF2DD3" w:rsidR="003C5831" w:rsidRPr="004026A6"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2"/>
          <w:szCs w:val="24"/>
          <w:lang w:val="es-ES" w:eastAsia="en-GB"/>
        </w:rPr>
        <w:t xml:space="preserve">A la luz de lo anterior, por no existir ninguna excepción de origen legal para la contratación relacionada con la explotación comercial de propiedad intelectual a la que se </w:t>
      </w:r>
      <w:r w:rsidRPr="001B56BF">
        <w:rPr>
          <w:rFonts w:ascii="Arial" w:eastAsia="Times New Roman" w:hAnsi="Arial" w:cs="Arial"/>
          <w:color w:val="000000"/>
          <w:sz w:val="22"/>
          <w:szCs w:val="24"/>
          <w:lang w:val="es-ES" w:eastAsia="en-GB"/>
        </w:rPr>
        <w:lastRenderedPageBreak/>
        <w:t>refiere el artículo 167 de la Ley 1955 de 2019, las entidades estatales se encuentran obligadas a publicar su actividad contractual en el SECOP, con independencia del régimen jurídico aplicable; esto es, si se trata de entidades estatales sometidas al Estatuto General de Contratación de la Administración Pública, o a regímenes especiales.</w:t>
      </w:r>
    </w:p>
    <w:p w14:paraId="1CEEEDCE" w14:textId="0448FBDB" w:rsidR="00B414DE" w:rsidRPr="001B56BF" w:rsidRDefault="00B414DE" w:rsidP="00B079C1">
      <w:pPr>
        <w:spacing w:line="276" w:lineRule="auto"/>
        <w:ind w:right="709"/>
        <w:jc w:val="both"/>
        <w:rPr>
          <w:rFonts w:ascii="Arial" w:hAnsi="Arial" w:cs="Arial"/>
          <w:color w:val="000000" w:themeColor="text1"/>
          <w:sz w:val="21"/>
          <w:szCs w:val="21"/>
          <w:lang w:val="es-ES"/>
        </w:rPr>
      </w:pPr>
    </w:p>
    <w:p w14:paraId="1525C158" w14:textId="77777777" w:rsidR="00B414DE" w:rsidRPr="001B56BF" w:rsidRDefault="00B414DE" w:rsidP="00660C9C">
      <w:pPr>
        <w:pStyle w:val="Prrafodelista"/>
        <w:numPr>
          <w:ilvl w:val="0"/>
          <w:numId w:val="1"/>
        </w:numPr>
        <w:tabs>
          <w:tab w:val="left" w:pos="284"/>
        </w:tabs>
        <w:spacing w:line="276" w:lineRule="auto"/>
        <w:ind w:left="0" w:firstLine="0"/>
        <w:jc w:val="both"/>
        <w:rPr>
          <w:rFonts w:ascii="Arial" w:hAnsi="Arial" w:cs="Arial"/>
          <w:b/>
          <w:bCs/>
          <w:color w:val="000000" w:themeColor="text1"/>
          <w:sz w:val="22"/>
          <w:lang w:val="es-ES"/>
        </w:rPr>
      </w:pPr>
      <w:r w:rsidRPr="001B56BF">
        <w:rPr>
          <w:rFonts w:ascii="Arial" w:hAnsi="Arial" w:cs="Arial"/>
          <w:b/>
          <w:bCs/>
          <w:color w:val="000000" w:themeColor="text1"/>
          <w:sz w:val="22"/>
          <w:lang w:val="es-ES"/>
        </w:rPr>
        <w:t xml:space="preserve">Respuesta </w:t>
      </w:r>
    </w:p>
    <w:p w14:paraId="647707B6" w14:textId="77777777" w:rsidR="00B414DE" w:rsidRPr="001B56BF" w:rsidRDefault="00B414DE" w:rsidP="00660C9C">
      <w:pPr>
        <w:spacing w:line="276" w:lineRule="auto"/>
        <w:jc w:val="both"/>
        <w:rPr>
          <w:rFonts w:ascii="Arial" w:hAnsi="Arial" w:cs="Arial"/>
          <w:color w:val="000000" w:themeColor="text1"/>
          <w:sz w:val="22"/>
          <w:lang w:val="es-ES"/>
        </w:rPr>
      </w:pPr>
    </w:p>
    <w:p w14:paraId="078E9302" w14:textId="43654ED9" w:rsidR="002B69A9" w:rsidRPr="001B56BF" w:rsidRDefault="002C7513" w:rsidP="002B69A9">
      <w:pPr>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(i) ¿Cuál sería el régimen de contratación aplicable a las entidades públicas para la explotación de bienes intangibles o derechos de propiedad intelectual de los cuales sean titulares, en atención a lo previsto en el artículo 167 de la Ley 1955 de 2019?</w:t>
      </w: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 xml:space="preserve"> </w:t>
      </w:r>
    </w:p>
    <w:p w14:paraId="4252FCE3" w14:textId="4F2F8932" w:rsidR="002B69A9" w:rsidRPr="001B56BF" w:rsidRDefault="002B69A9" w:rsidP="002B69A9">
      <w:pPr>
        <w:spacing w:line="276" w:lineRule="auto"/>
        <w:jc w:val="both"/>
        <w:rPr>
          <w:rFonts w:ascii="Arial" w:eastAsia="Calibri" w:hAnsi="Arial" w:cs="Arial"/>
          <w:color w:val="000000" w:themeColor="text1"/>
          <w:sz w:val="22"/>
          <w:lang w:val="es-ES"/>
        </w:rPr>
      </w:pPr>
    </w:p>
    <w:p w14:paraId="55789575" w14:textId="77777777" w:rsidR="00F554DC" w:rsidRPr="001B56BF" w:rsidRDefault="00F554DC" w:rsidP="00F554DC">
      <w:pPr>
        <w:pStyle w:val="Sinespaciado"/>
        <w:spacing w:after="120" w:line="276" w:lineRule="auto"/>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La Ley 1955 de 2019 no creó un régimen especial de contratación aplicable a todas las entidades estatales en posición de negociar con bienes intangibles. Por lo tanto, el régimen jurídico de gestión contractual de los derechos de propiedad intelectual debe definirse atendiendo al criterio orgánico, esto es, el régimen jurídico contractual aplicable a la persona de derecho público titular de esos bienes. </w:t>
      </w:r>
    </w:p>
    <w:p w14:paraId="538E4052" w14:textId="609A6F69" w:rsidR="002B69A9" w:rsidRPr="001B56BF" w:rsidRDefault="00F554DC" w:rsidP="00F554DC">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otras palabras, si se trata de una entidad a la cual no se le ha dado un tratamiento jurídico preferente, se habrá de aplicar el Estatuto General de Contratación de la Administración Pública, pero si, por el contrario, se hace referencia a una entidad regida por las disposiciones de una ley especial, se aplicará lo establecido por el régimen especial, que</w:t>
      </w:r>
      <w:r w:rsidR="00936CAA">
        <w:rPr>
          <w:rFonts w:ascii="Arial" w:hAnsi="Arial" w:cs="Arial"/>
          <w:color w:val="000000" w:themeColor="text1"/>
          <w:sz w:val="22"/>
          <w:lang w:val="es-ES"/>
        </w:rPr>
        <w:t>,</w:t>
      </w:r>
      <w:r w:rsidRPr="00936CAA">
        <w:rPr>
          <w:rFonts w:ascii="Arial" w:hAnsi="Arial" w:cs="Arial"/>
          <w:color w:val="000000" w:themeColor="text1"/>
          <w:sz w:val="22"/>
          <w:lang w:val="es-ES"/>
        </w:rPr>
        <w:t xml:space="preserve"> por regla general</w:t>
      </w:r>
      <w:r w:rsidR="00936CAA">
        <w:rPr>
          <w:rFonts w:ascii="Arial" w:hAnsi="Arial" w:cs="Arial"/>
          <w:color w:val="000000" w:themeColor="text1"/>
          <w:sz w:val="22"/>
          <w:lang w:val="es-ES"/>
        </w:rPr>
        <w:t>,</w:t>
      </w:r>
      <w:r w:rsidRPr="00936CAA">
        <w:rPr>
          <w:rFonts w:ascii="Arial" w:hAnsi="Arial" w:cs="Arial"/>
          <w:color w:val="000000" w:themeColor="text1"/>
          <w:sz w:val="22"/>
          <w:lang w:val="es-ES"/>
        </w:rPr>
        <w:t xml:space="preserve"> es el derecho privado matizado por los principios de la función administrativa, la gest</w:t>
      </w:r>
      <w:r w:rsidRPr="001B56BF">
        <w:rPr>
          <w:rFonts w:ascii="Arial" w:hAnsi="Arial" w:cs="Arial"/>
          <w:color w:val="000000" w:themeColor="text1"/>
          <w:sz w:val="22"/>
          <w:lang w:val="es-ES"/>
        </w:rPr>
        <w:t xml:space="preserve">ión fiscal y las inhabilidades e incompatibilidades, tal y como lo establece el artículo 13 de la Ley 1150 de 2007.  </w:t>
      </w:r>
    </w:p>
    <w:p w14:paraId="0CFC6BEF" w14:textId="77777777" w:rsidR="00F554DC" w:rsidRPr="001B56BF" w:rsidRDefault="00F554DC" w:rsidP="002B69A9">
      <w:pPr>
        <w:ind w:left="709" w:right="758"/>
        <w:jc w:val="both"/>
        <w:rPr>
          <w:rFonts w:ascii="Arial" w:eastAsia="Calibri" w:hAnsi="Arial" w:cs="Arial"/>
          <w:color w:val="000000" w:themeColor="text1"/>
          <w:sz w:val="21"/>
          <w:szCs w:val="21"/>
          <w:lang w:val="es-ES"/>
        </w:rPr>
      </w:pPr>
    </w:p>
    <w:p w14:paraId="3BBF86DC" w14:textId="1FDB0375" w:rsidR="00F554DC" w:rsidRPr="001B56BF" w:rsidRDefault="002C7513" w:rsidP="00F554DC">
      <w:pPr>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w:t>
      </w:r>
      <w:proofErr w:type="spellStart"/>
      <w:r w:rsidR="002B69A9" w:rsidRPr="001B56BF">
        <w:rPr>
          <w:rFonts w:ascii="Arial" w:eastAsia="Calibri" w:hAnsi="Arial" w:cs="Arial"/>
          <w:color w:val="000000" w:themeColor="text1"/>
          <w:sz w:val="21"/>
          <w:szCs w:val="21"/>
          <w:lang w:val="es-ES"/>
        </w:rPr>
        <w:t>ii</w:t>
      </w:r>
      <w:proofErr w:type="spellEnd"/>
      <w:r w:rsidR="002B69A9" w:rsidRPr="001B56BF">
        <w:rPr>
          <w:rFonts w:ascii="Arial" w:eastAsia="Calibri" w:hAnsi="Arial" w:cs="Arial"/>
          <w:color w:val="000000" w:themeColor="text1"/>
          <w:sz w:val="21"/>
          <w:szCs w:val="21"/>
          <w:lang w:val="es-ES"/>
        </w:rPr>
        <w:t>) De acuerdo con la respuesta anterior, ¿El régimen de contratación descrito sería aplicable a todas las entidades públicas?</w:t>
      </w: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 xml:space="preserve"> </w:t>
      </w:r>
    </w:p>
    <w:p w14:paraId="5DCE9EAC" w14:textId="77777777" w:rsidR="00F554DC" w:rsidRPr="001B56BF" w:rsidRDefault="00F554DC" w:rsidP="00F554DC">
      <w:pPr>
        <w:ind w:left="709" w:right="758"/>
        <w:jc w:val="both"/>
        <w:rPr>
          <w:rFonts w:ascii="Arial" w:eastAsia="Calibri" w:hAnsi="Arial" w:cs="Arial"/>
          <w:color w:val="000000" w:themeColor="text1"/>
          <w:sz w:val="21"/>
          <w:szCs w:val="21"/>
          <w:lang w:val="es-ES"/>
        </w:rPr>
      </w:pPr>
    </w:p>
    <w:p w14:paraId="4981C804" w14:textId="7D3C5C5A" w:rsidR="00F554DC" w:rsidRPr="001B56BF" w:rsidRDefault="00F554DC" w:rsidP="00F554DC">
      <w:pPr>
        <w:pStyle w:val="Sinespaciado"/>
        <w:spacing w:after="120" w:line="276" w:lineRule="auto"/>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De conformidad con la respuesta anterior, el régimen jurídico de la gestión contractual de los derechos de propiedad intelectual debe definirse atendiendo al criterio orgánico, esto es, el régimen jurídico contractual aplicable a la persona de derecho público titular de esos bienes. </w:t>
      </w:r>
    </w:p>
    <w:p w14:paraId="12E3190C" w14:textId="77777777" w:rsidR="00F554DC" w:rsidRPr="001B56BF" w:rsidRDefault="00F554DC" w:rsidP="00F554DC">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En otras palabras, si se trata de una entidad a la cual no se le ha dado un tratamiento jurídico preferente, se habrá de aplicar el Estatuto General de Contratación de la Administración Pública, pero si, por el contrario, se hace referencia a una entidad regida por las disposiciones de una ley especial, se aplicará lo establecido por el régimen especial, que por regla general es el derecho privado matizado por los principios de la función administrativa, la gestión fiscal y las inhabilidades e incompatibilidades, tal y como lo establece el artículo 13 de la Ley 1150 de 2007.  </w:t>
      </w:r>
    </w:p>
    <w:p w14:paraId="7DFD1AAA" w14:textId="77777777" w:rsidR="002B69A9" w:rsidRPr="001B56BF" w:rsidRDefault="002B69A9" w:rsidP="002B69A9">
      <w:pPr>
        <w:spacing w:line="276" w:lineRule="auto"/>
        <w:jc w:val="both"/>
        <w:rPr>
          <w:rFonts w:ascii="Arial" w:eastAsia="Calibri" w:hAnsi="Arial" w:cs="Arial"/>
          <w:color w:val="000000" w:themeColor="text1"/>
          <w:sz w:val="22"/>
          <w:lang w:val="es-ES"/>
        </w:rPr>
      </w:pPr>
    </w:p>
    <w:p w14:paraId="134B0F4D" w14:textId="65D0F9B0" w:rsidR="002B69A9" w:rsidRPr="001B56BF" w:rsidRDefault="002C7513" w:rsidP="002B69A9">
      <w:pPr>
        <w:ind w:left="709" w:right="1041"/>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w:t>
      </w:r>
      <w:proofErr w:type="spellStart"/>
      <w:r w:rsidR="002B69A9" w:rsidRPr="001B56BF">
        <w:rPr>
          <w:rFonts w:ascii="Arial" w:eastAsia="Calibri" w:hAnsi="Arial" w:cs="Arial"/>
          <w:color w:val="000000" w:themeColor="text1"/>
          <w:sz w:val="21"/>
          <w:szCs w:val="21"/>
          <w:lang w:val="es-ES"/>
        </w:rPr>
        <w:t>iii</w:t>
      </w:r>
      <w:proofErr w:type="spellEnd"/>
      <w:r w:rsidR="002B69A9" w:rsidRPr="001B56BF">
        <w:rPr>
          <w:rFonts w:ascii="Arial" w:eastAsia="Calibri" w:hAnsi="Arial" w:cs="Arial"/>
          <w:color w:val="000000" w:themeColor="text1"/>
          <w:sz w:val="21"/>
          <w:szCs w:val="21"/>
          <w:lang w:val="es-ES"/>
        </w:rPr>
        <w:t xml:space="preserve">) En el marco del referido artículo, ¿Bajo qué modalidad o tipología contractual una entidad pública puede acordar los términos y condiciones </w:t>
      </w:r>
      <w:r w:rsidR="002B69A9" w:rsidRPr="001B56BF">
        <w:rPr>
          <w:rFonts w:ascii="Arial" w:eastAsia="Calibri" w:hAnsi="Arial" w:cs="Arial"/>
          <w:color w:val="000000" w:themeColor="text1"/>
          <w:sz w:val="21"/>
          <w:szCs w:val="21"/>
          <w:lang w:val="es-ES"/>
        </w:rPr>
        <w:lastRenderedPageBreak/>
        <w:t>para la explotación comercial de bienes intangibles y derechos de propiedad intelectual de los cuales sea titular?</w:t>
      </w: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 xml:space="preserve"> </w:t>
      </w:r>
    </w:p>
    <w:p w14:paraId="1A5CCF1E" w14:textId="77777777" w:rsidR="002B69A9" w:rsidRPr="001B56BF" w:rsidRDefault="002B69A9" w:rsidP="002B69A9">
      <w:pPr>
        <w:ind w:right="1041"/>
        <w:jc w:val="both"/>
        <w:rPr>
          <w:rFonts w:ascii="Arial" w:eastAsia="Calibri" w:hAnsi="Arial" w:cs="Arial"/>
          <w:color w:val="000000" w:themeColor="text1"/>
          <w:sz w:val="22"/>
          <w:lang w:val="es-ES"/>
        </w:rPr>
      </w:pPr>
    </w:p>
    <w:p w14:paraId="71D95AE1" w14:textId="17E27CF6" w:rsidR="003C5831" w:rsidRPr="000173A7" w:rsidRDefault="003C5831" w:rsidP="00EE6B33">
      <w:pPr>
        <w:pStyle w:val="Sinespaciado"/>
        <w:spacing w:after="120"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relación con el tipo contractual que debe celebrarse, el Estatuto General de Contratación de la Administración Pública no contiene un tipo contractual especial, de derecho público, a través del cual se deba canalizar la explotación de la propiedad intelectual del Estado.  Por lo tanto, es relevante recordar que el artículo 32 de la Ley 80 de 1993 otorga libertad en la escogencia del tipo contractual a las entidades estatales</w:t>
      </w:r>
      <w:r w:rsidR="003A2E84">
        <w:rPr>
          <w:rFonts w:ascii="Arial" w:hAnsi="Arial" w:cs="Arial"/>
          <w:color w:val="000000" w:themeColor="text1"/>
          <w:sz w:val="22"/>
          <w:lang w:val="es-ES"/>
        </w:rPr>
        <w:t>;</w:t>
      </w:r>
      <w:r w:rsidRPr="001B56BF">
        <w:rPr>
          <w:rFonts w:ascii="Arial" w:hAnsi="Arial" w:cs="Arial"/>
          <w:color w:val="000000" w:themeColor="text1"/>
          <w:sz w:val="22"/>
          <w:lang w:val="es-ES"/>
        </w:rPr>
        <w:t xml:space="preserve"> el ejercicio de dicha </w:t>
      </w:r>
      <w:r w:rsidR="000173A7" w:rsidRPr="001B56BF">
        <w:rPr>
          <w:rFonts w:ascii="Arial" w:hAnsi="Arial" w:cs="Arial"/>
          <w:color w:val="000000" w:themeColor="text1"/>
          <w:sz w:val="22"/>
          <w:lang w:val="es-ES"/>
        </w:rPr>
        <w:t>discreci</w:t>
      </w:r>
      <w:r w:rsidR="000173A7">
        <w:rPr>
          <w:rFonts w:ascii="Arial" w:hAnsi="Arial" w:cs="Arial"/>
          <w:color w:val="000000" w:themeColor="text1"/>
          <w:sz w:val="22"/>
          <w:lang w:val="es-ES"/>
        </w:rPr>
        <w:t>onalidad</w:t>
      </w:r>
      <w:r w:rsidR="000173A7" w:rsidRPr="000173A7">
        <w:rPr>
          <w:rFonts w:ascii="Arial" w:hAnsi="Arial" w:cs="Arial"/>
          <w:color w:val="000000" w:themeColor="text1"/>
          <w:sz w:val="22"/>
          <w:lang w:val="es-ES"/>
        </w:rPr>
        <w:t xml:space="preserve"> </w:t>
      </w:r>
      <w:r w:rsidRPr="000173A7">
        <w:rPr>
          <w:rFonts w:ascii="Arial" w:hAnsi="Arial" w:cs="Arial"/>
          <w:color w:val="000000" w:themeColor="text1"/>
          <w:sz w:val="22"/>
          <w:lang w:val="es-ES"/>
        </w:rPr>
        <w:t>dependerá de las necesidades concretas.</w:t>
      </w:r>
      <w:r w:rsidR="00C83ECF">
        <w:rPr>
          <w:rFonts w:ascii="Arial" w:hAnsi="Arial" w:cs="Arial"/>
          <w:color w:val="000000" w:themeColor="text1"/>
          <w:sz w:val="22"/>
          <w:lang w:val="es-ES"/>
        </w:rPr>
        <w:t xml:space="preserve"> </w:t>
      </w:r>
      <w:r w:rsidR="00C83ECF" w:rsidRPr="00C83ECF">
        <w:rPr>
          <w:rFonts w:ascii="Arial" w:hAnsi="Arial" w:cs="Arial"/>
          <w:bCs/>
          <w:color w:val="000000" w:themeColor="text1"/>
          <w:sz w:val="22"/>
          <w:lang w:val="es-ES"/>
        </w:rPr>
        <w:t>No obstante, tiene que aclararse que dicha discreción para la escogencia del tipo contractual se ve limitada por los elementos de cada contrato; es decir, si están presentes los elementos esenciales de cierta tipología imperativamente debe darse aplicación al régimen que a este corresponde. Por ejemplo, una vez están presentes los elementos esenciales de un contrato de obra, no podría la entidad intentar darle un tratamiento jurídico de un contrato de prestación de servicios, o viceversa.</w:t>
      </w:r>
    </w:p>
    <w:p w14:paraId="3A80643F" w14:textId="6BE9A83A" w:rsidR="003C5831" w:rsidRPr="001B56BF" w:rsidRDefault="003C5831" w:rsidP="003C5831">
      <w:pPr>
        <w:pStyle w:val="Sinespaciado"/>
        <w:spacing w:after="120" w:line="276" w:lineRule="auto"/>
        <w:ind w:firstLine="709"/>
        <w:jc w:val="both"/>
        <w:rPr>
          <w:rFonts w:ascii="Arial" w:hAnsi="Arial" w:cs="Arial"/>
          <w:color w:val="000000" w:themeColor="text1"/>
          <w:sz w:val="22"/>
          <w:lang w:val="es-ES"/>
        </w:rPr>
      </w:pPr>
      <w:r w:rsidRPr="000173A7">
        <w:rPr>
          <w:rFonts w:ascii="Arial" w:hAnsi="Arial" w:cs="Arial"/>
          <w:color w:val="000000" w:themeColor="text1"/>
          <w:sz w:val="22"/>
          <w:lang w:val="es-ES"/>
        </w:rPr>
        <w:t>En ese sentido, la disposición referida prescribe que son «contratos estatales» los acuerdos «a que se refiere el presente estatuto»</w:t>
      </w:r>
      <w:r w:rsidR="000173A7">
        <w:rPr>
          <w:rFonts w:ascii="Arial" w:hAnsi="Arial" w:cs="Arial"/>
          <w:color w:val="000000" w:themeColor="text1"/>
          <w:sz w:val="22"/>
          <w:lang w:val="es-ES"/>
        </w:rPr>
        <w:t>,</w:t>
      </w:r>
      <w:r w:rsidRPr="000173A7">
        <w:rPr>
          <w:rFonts w:ascii="Arial" w:hAnsi="Arial" w:cs="Arial"/>
          <w:color w:val="000000" w:themeColor="text1"/>
          <w:sz w:val="22"/>
          <w:lang w:val="es-ES"/>
        </w:rPr>
        <w:t xml:space="preserve"> pero además agrega que tendrán la calidad de tales los tipos contractuales «previstos en el derecho privado o en disposiciones especiales, o derivados del ejercicio de la autonomía de la voluntad». </w:t>
      </w:r>
      <w:r w:rsidRPr="001B56BF">
        <w:rPr>
          <w:rFonts w:ascii="Arial" w:hAnsi="Arial" w:cs="Arial"/>
          <w:color w:val="000000" w:themeColor="text1"/>
          <w:sz w:val="22"/>
          <w:lang w:val="es-ES"/>
        </w:rPr>
        <w:t xml:space="preserve">Sobre el punto, en la actualidad no existe discusión en relación con la posibilidad que tienen las entidades estatales de utilizar los tipos contractuales del derecho privado, bien sean jurídica o socialmente típicos, e incluso contratos atípicos. </w:t>
      </w:r>
    </w:p>
    <w:p w14:paraId="70957AAD" w14:textId="77777777" w:rsidR="003C5831" w:rsidRPr="000173A7" w:rsidRDefault="003C5831" w:rsidP="003C5831">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En ese orden de ideas, debido a las características de los bienes intangibles, y en particular la explotación de los derechos de propiedad intelectual, las entidades estatales pueden recurrir a los tipos contractuales que son usuales para este tipo de bienes, tales como los de licencia. Sobre el punto, además, deberán observarse las normas comunitarias sobre la materia, entre ellas la Decisión 486 de 2000 de la Comunidad Andina de Naciones.</w:t>
      </w:r>
    </w:p>
    <w:p w14:paraId="026C3191" w14:textId="49E1A576" w:rsidR="00092FDF" w:rsidRPr="001B56BF" w:rsidRDefault="003C5831" w:rsidP="003C5831">
      <w:pPr>
        <w:pStyle w:val="Sinespaciado"/>
        <w:spacing w:line="276" w:lineRule="auto"/>
        <w:ind w:firstLine="709"/>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   </w:t>
      </w:r>
    </w:p>
    <w:p w14:paraId="11220D0E" w14:textId="0E3E3F2B" w:rsidR="002B69A9" w:rsidRPr="001B56BF" w:rsidRDefault="009F259B" w:rsidP="00092FDF">
      <w:pPr>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w:t>
      </w:r>
      <w:proofErr w:type="spellStart"/>
      <w:r w:rsidR="002B69A9" w:rsidRPr="001B56BF">
        <w:rPr>
          <w:rFonts w:ascii="Arial" w:eastAsia="Calibri" w:hAnsi="Arial" w:cs="Arial"/>
          <w:color w:val="000000" w:themeColor="text1"/>
          <w:sz w:val="21"/>
          <w:szCs w:val="21"/>
          <w:lang w:val="es-ES"/>
        </w:rPr>
        <w:t>iv</w:t>
      </w:r>
      <w:proofErr w:type="spellEnd"/>
      <w:r w:rsidR="002B69A9" w:rsidRPr="001B56BF">
        <w:rPr>
          <w:rFonts w:ascii="Arial" w:eastAsia="Calibri" w:hAnsi="Arial" w:cs="Arial"/>
          <w:color w:val="000000" w:themeColor="text1"/>
          <w:sz w:val="21"/>
          <w:szCs w:val="21"/>
          <w:lang w:val="es-ES"/>
        </w:rPr>
        <w:t>) ¿Cómo procede la aplicación del artículo 167 en el caso de entidades públicas que no desarrollen o ejecuten programas, proyectos, actividades e iniciativas de ciencia, tecnología e innovación? es decir ¿cuál sería el régimen de contratación para estas entidades públicas?</w:t>
      </w: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 xml:space="preserve"> </w:t>
      </w:r>
    </w:p>
    <w:p w14:paraId="0D82DB9C" w14:textId="6DBD9358" w:rsidR="00092FDF" w:rsidRPr="001B56BF" w:rsidRDefault="00092FDF" w:rsidP="00092FDF">
      <w:pPr>
        <w:spacing w:line="276" w:lineRule="auto"/>
        <w:ind w:right="758"/>
        <w:jc w:val="both"/>
        <w:rPr>
          <w:rFonts w:ascii="Arial" w:eastAsia="Calibri" w:hAnsi="Arial" w:cs="Arial"/>
          <w:color w:val="000000" w:themeColor="text1"/>
          <w:sz w:val="22"/>
          <w:lang w:val="es-ES"/>
        </w:rPr>
      </w:pPr>
    </w:p>
    <w:p w14:paraId="74992F5F" w14:textId="2DBA1673" w:rsidR="003A70C5" w:rsidRPr="001B56BF" w:rsidRDefault="003A70C5" w:rsidP="003A70C5">
      <w:pPr>
        <w:pStyle w:val="Sinespaciado"/>
        <w:spacing w:line="276" w:lineRule="auto"/>
        <w:jc w:val="both"/>
        <w:rPr>
          <w:rFonts w:ascii="Arial" w:hAnsi="Arial" w:cs="Arial"/>
          <w:color w:val="000000" w:themeColor="text1"/>
          <w:sz w:val="22"/>
          <w:lang w:val="es-ES"/>
        </w:rPr>
      </w:pPr>
      <w:r w:rsidRPr="001B56BF">
        <w:rPr>
          <w:rFonts w:ascii="Arial" w:hAnsi="Arial" w:cs="Arial"/>
          <w:color w:val="000000" w:themeColor="text1"/>
          <w:sz w:val="22"/>
          <w:lang w:val="es-ES"/>
        </w:rPr>
        <w:t xml:space="preserve">El artículo 167 de la Ley 1955 de 2019 no establece un régimen de contratación, sino una destinación específica para los recursos recaudados como consecuencia de la explotación de derechos de propiedad intelectual. La disposición remite a la Ley 1834 de 2017, por medio de la cual se fomenta la economía creativa o Ley Naranja. En esa Ley están contenidas las reglas relativas al fomento de dichas industrias que incluye incentivos, entre otros medios propios de esa actividad administrativa, ámbito del derecho administrativo que también excede las competencias de la Agencia Nacional de Contratación Pública.  </w:t>
      </w:r>
    </w:p>
    <w:p w14:paraId="65A6AC72" w14:textId="3C22D088" w:rsidR="003C5831" w:rsidRPr="001B56BF" w:rsidRDefault="003C5831" w:rsidP="00092FDF">
      <w:pPr>
        <w:ind w:left="709" w:right="758"/>
        <w:jc w:val="both"/>
        <w:rPr>
          <w:rFonts w:ascii="Arial" w:eastAsia="Calibri" w:hAnsi="Arial" w:cs="Arial"/>
          <w:color w:val="000000" w:themeColor="text1"/>
          <w:sz w:val="21"/>
          <w:szCs w:val="21"/>
          <w:lang w:val="es-ES"/>
        </w:rPr>
      </w:pPr>
    </w:p>
    <w:p w14:paraId="2C4D6D0E" w14:textId="6E35C99F" w:rsidR="002B69A9" w:rsidRPr="001B56BF" w:rsidRDefault="009F259B" w:rsidP="00092FDF">
      <w:pPr>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lastRenderedPageBreak/>
        <w:t>«</w:t>
      </w:r>
      <w:r w:rsidR="002B69A9" w:rsidRPr="001B56BF">
        <w:rPr>
          <w:rFonts w:ascii="Arial" w:eastAsia="Calibri" w:hAnsi="Arial" w:cs="Arial"/>
          <w:color w:val="000000" w:themeColor="text1"/>
          <w:sz w:val="21"/>
          <w:szCs w:val="21"/>
          <w:lang w:val="es-ES"/>
        </w:rPr>
        <w:t>(v) ¿Colombia Compra Eficiente cuenta con alguna guía, manual o mecanismo que permita realizar la definición y valoración económica de bienes intangibles? En caso positivo ¿Es de carácter vinculante?</w:t>
      </w: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 xml:space="preserve"> </w:t>
      </w:r>
    </w:p>
    <w:p w14:paraId="6ECD9705" w14:textId="09B20232" w:rsidR="002B69A9" w:rsidRPr="001B56BF" w:rsidRDefault="002B69A9" w:rsidP="002B69A9">
      <w:pPr>
        <w:spacing w:line="276" w:lineRule="auto"/>
        <w:jc w:val="both"/>
        <w:rPr>
          <w:rFonts w:ascii="Arial" w:eastAsia="Calibri" w:hAnsi="Arial" w:cs="Arial"/>
          <w:color w:val="000000" w:themeColor="text1"/>
          <w:sz w:val="22"/>
          <w:lang w:val="es-ES"/>
        </w:rPr>
      </w:pPr>
    </w:p>
    <w:p w14:paraId="0D0AE918" w14:textId="3226FFB9" w:rsidR="00092FDF" w:rsidRPr="001B56BF" w:rsidRDefault="00092FDF" w:rsidP="002B69A9">
      <w:pPr>
        <w:spacing w:line="276" w:lineRule="auto"/>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 xml:space="preserve">La Agencia Nacional de Contratación Pública – Colombia Compra Eficiente no cuenta con ningún manual, guía o directriz general para definir la valoración económica de los bienes intangibles con los cuales decide contratar determinada entidad estatal. </w:t>
      </w:r>
    </w:p>
    <w:p w14:paraId="48A8CD1A" w14:textId="77777777" w:rsidR="00092FDF" w:rsidRPr="001B56BF" w:rsidRDefault="00092FDF" w:rsidP="002B69A9">
      <w:pPr>
        <w:spacing w:line="276" w:lineRule="auto"/>
        <w:jc w:val="both"/>
        <w:rPr>
          <w:rFonts w:ascii="Arial" w:eastAsia="Calibri" w:hAnsi="Arial" w:cs="Arial"/>
          <w:color w:val="000000" w:themeColor="text1"/>
          <w:sz w:val="22"/>
          <w:lang w:val="es-ES"/>
        </w:rPr>
      </w:pPr>
    </w:p>
    <w:p w14:paraId="5583B958" w14:textId="2AB10BF9" w:rsidR="00B414DE" w:rsidRPr="001B56BF" w:rsidRDefault="00572D7A" w:rsidP="003C5831">
      <w:pPr>
        <w:spacing w:line="276" w:lineRule="auto"/>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002B69A9" w:rsidRPr="001B56BF">
        <w:rPr>
          <w:rFonts w:ascii="Arial" w:eastAsia="Calibri" w:hAnsi="Arial" w:cs="Arial"/>
          <w:color w:val="000000" w:themeColor="text1"/>
          <w:sz w:val="21"/>
          <w:szCs w:val="21"/>
          <w:lang w:val="es-ES"/>
        </w:rPr>
        <w:t>(vi) ¿En desarrollo de las actividades contractuales planteadas en el artículo 167 de la ley 1955 de 2019, es posible la utilización de las plataformas electrónicas de Colombia Compra Eficiente?</w:t>
      </w:r>
      <w:r>
        <w:rPr>
          <w:rFonts w:ascii="Arial" w:eastAsia="Calibri" w:hAnsi="Arial" w:cs="Arial"/>
          <w:color w:val="000000" w:themeColor="text1"/>
          <w:sz w:val="21"/>
          <w:szCs w:val="21"/>
          <w:lang w:val="es-ES"/>
        </w:rPr>
        <w:t>»</w:t>
      </w:r>
    </w:p>
    <w:p w14:paraId="64643970" w14:textId="73FC6BC1" w:rsidR="003C5831" w:rsidRPr="001B56BF" w:rsidRDefault="003C5831" w:rsidP="003C5831">
      <w:pPr>
        <w:spacing w:line="276" w:lineRule="auto"/>
        <w:jc w:val="both"/>
        <w:rPr>
          <w:rFonts w:ascii="Arial" w:eastAsia="Calibri" w:hAnsi="Arial" w:cs="Arial"/>
          <w:color w:val="000000" w:themeColor="text1"/>
          <w:sz w:val="22"/>
          <w:lang w:val="es-ES"/>
        </w:rPr>
      </w:pPr>
    </w:p>
    <w:p w14:paraId="72909F59" w14:textId="2EE27178" w:rsidR="003C5831" w:rsidRPr="001B56BF" w:rsidRDefault="003C5831" w:rsidP="003C5831">
      <w:pPr>
        <w:spacing w:after="120" w:line="276" w:lineRule="auto"/>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2"/>
          <w:szCs w:val="24"/>
          <w:lang w:val="es-ES" w:eastAsia="en-GB"/>
        </w:rPr>
        <w:t xml:space="preserve">Los sujetos obligados a publicar en el SECOP son las entidades estatales, bien sea en el sentido del Estatuto General de Contratación de la Administración Pública y el Decreto 1082 de 2015, o en el sentido más amplio de la Ley 1712 de 2015. </w:t>
      </w:r>
    </w:p>
    <w:p w14:paraId="313DFFFC" w14:textId="77777777" w:rsidR="003C5831" w:rsidRPr="001B56BF" w:rsidRDefault="003C5831" w:rsidP="003C5831">
      <w:pPr>
        <w:spacing w:after="120" w:line="276" w:lineRule="auto"/>
        <w:ind w:firstLine="709"/>
        <w:jc w:val="both"/>
        <w:rPr>
          <w:rFonts w:ascii="Arial" w:eastAsia="Times New Roman" w:hAnsi="Arial" w:cs="Arial"/>
          <w:color w:val="000000"/>
          <w:sz w:val="22"/>
          <w:szCs w:val="24"/>
          <w:lang w:val="es-ES" w:eastAsia="en-GB"/>
        </w:rPr>
      </w:pPr>
      <w:r w:rsidRPr="001B56BF">
        <w:rPr>
          <w:rFonts w:ascii="Arial" w:eastAsia="Times New Roman" w:hAnsi="Arial" w:cs="Arial"/>
          <w:color w:val="000000"/>
          <w:sz w:val="22"/>
          <w:szCs w:val="24"/>
          <w:lang w:val="es-ES" w:eastAsia="en-GB"/>
        </w:rPr>
        <w:t>A la luz de lo anterior, por no existir ninguna excepción de origen legal para la contratación relacionada con la explotación comercial de propiedad intelectual a la que se refiere el artículo 167 de la Ley 1955 de 2019, las entidades estatales se encuentran obligadas a publicar su actividad contractual en el SECOP, con independencia del régimen jurídico aplicable; esto es, si se trata de entidades estatales sometidas al Estatuto General de Contratación de la Administración Pública, o a regímenes especiales.</w:t>
      </w:r>
    </w:p>
    <w:p w14:paraId="3B4490D8" w14:textId="77777777" w:rsidR="002B69A9" w:rsidRPr="001B56BF" w:rsidRDefault="002B69A9" w:rsidP="003C5831">
      <w:pPr>
        <w:spacing w:line="276" w:lineRule="auto"/>
        <w:jc w:val="both"/>
        <w:rPr>
          <w:rFonts w:ascii="Arial" w:eastAsia="Calibri" w:hAnsi="Arial" w:cs="Arial"/>
          <w:color w:val="000000" w:themeColor="text1"/>
          <w:sz w:val="22"/>
          <w:lang w:val="es-ES"/>
        </w:rPr>
      </w:pPr>
    </w:p>
    <w:p w14:paraId="396A4674" w14:textId="77777777" w:rsidR="00B414DE" w:rsidRPr="001B56BF" w:rsidRDefault="00B414DE" w:rsidP="00660C9C">
      <w:pPr>
        <w:spacing w:line="276" w:lineRule="auto"/>
        <w:jc w:val="both"/>
        <w:rPr>
          <w:rFonts w:ascii="Arial" w:eastAsia="Calibri" w:hAnsi="Arial" w:cs="Arial"/>
          <w:color w:val="000000" w:themeColor="text1"/>
          <w:sz w:val="22"/>
          <w:lang w:val="es-ES"/>
        </w:rPr>
      </w:pPr>
      <w:r w:rsidRPr="001B56BF">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D1D8FAE" w14:textId="481019C6" w:rsidR="00B414DE" w:rsidRPr="001B56BF" w:rsidRDefault="00B414DE" w:rsidP="00660C9C">
      <w:pPr>
        <w:spacing w:line="276" w:lineRule="auto"/>
        <w:ind w:firstLine="708"/>
        <w:jc w:val="both"/>
        <w:rPr>
          <w:rFonts w:ascii="Arial" w:eastAsia="Calibri" w:hAnsi="Arial" w:cs="Arial"/>
          <w:color w:val="000000" w:themeColor="text1"/>
          <w:sz w:val="22"/>
          <w:lang w:val="es-ES"/>
        </w:rPr>
      </w:pPr>
    </w:p>
    <w:p w14:paraId="2CB9AA95" w14:textId="77777777" w:rsidR="00092FDF" w:rsidRPr="001B56BF" w:rsidRDefault="00092FDF" w:rsidP="00660C9C">
      <w:pPr>
        <w:spacing w:line="276" w:lineRule="auto"/>
        <w:ind w:firstLine="708"/>
        <w:jc w:val="both"/>
        <w:rPr>
          <w:rFonts w:ascii="Arial" w:eastAsia="Calibri" w:hAnsi="Arial" w:cs="Arial"/>
          <w:color w:val="000000" w:themeColor="text1"/>
          <w:sz w:val="22"/>
          <w:lang w:val="es-ES"/>
        </w:rPr>
      </w:pPr>
    </w:p>
    <w:p w14:paraId="321DE140" w14:textId="77777777" w:rsidR="00B414DE" w:rsidRPr="001B56BF" w:rsidRDefault="00B414DE" w:rsidP="00660C9C">
      <w:pPr>
        <w:jc w:val="both"/>
        <w:rPr>
          <w:rFonts w:ascii="Arial" w:eastAsia="Times New Roman" w:hAnsi="Arial" w:cs="Arial"/>
          <w:color w:val="000000" w:themeColor="text1"/>
          <w:sz w:val="22"/>
          <w:lang w:val="es-ES" w:eastAsia="es-CO"/>
        </w:rPr>
      </w:pPr>
      <w:r w:rsidRPr="001B56BF">
        <w:rPr>
          <w:rFonts w:ascii="Arial" w:eastAsia="Times New Roman" w:hAnsi="Arial" w:cs="Arial"/>
          <w:color w:val="000000" w:themeColor="text1"/>
          <w:sz w:val="22"/>
          <w:lang w:val="es-ES" w:eastAsia="es-CO"/>
        </w:rPr>
        <w:t>Atentamente,</w:t>
      </w:r>
    </w:p>
    <w:p w14:paraId="3F572253" w14:textId="5C811CA4" w:rsidR="00B414DE" w:rsidRPr="001B56BF" w:rsidRDefault="00CB1C0F" w:rsidP="002B69A9">
      <w:pPr>
        <w:jc w:val="center"/>
        <w:rPr>
          <w:rFonts w:ascii="Arial" w:eastAsia="Times New Roman" w:hAnsi="Arial" w:cs="Arial"/>
          <w:color w:val="000000" w:themeColor="text1"/>
          <w:sz w:val="18"/>
          <w:szCs w:val="20"/>
          <w:lang w:val="es-ES" w:eastAsia="es-CO"/>
        </w:rPr>
      </w:pPr>
      <w:r>
        <w:rPr>
          <w:noProof/>
        </w:rPr>
        <w:drawing>
          <wp:inline distT="0" distB="0" distL="0" distR="0" wp14:anchorId="518AD827" wp14:editId="2FC18B33">
            <wp:extent cx="2773045" cy="988695"/>
            <wp:effectExtent l="0" t="0" r="0" b="0"/>
            <wp:docPr id="307575678"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CCCAE56" w14:textId="77777777" w:rsidR="00B414DE" w:rsidRPr="00FF1FDF" w:rsidRDefault="00B414DE" w:rsidP="00660C9C">
      <w:pPr>
        <w:jc w:val="both"/>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44D4" w:rsidRPr="001B56BF" w14:paraId="4AD57BFC" w14:textId="77777777" w:rsidTr="00B414DE">
        <w:trPr>
          <w:trHeight w:val="315"/>
        </w:trPr>
        <w:tc>
          <w:tcPr>
            <w:tcW w:w="812" w:type="dxa"/>
            <w:vAlign w:val="center"/>
            <w:hideMark/>
          </w:tcPr>
          <w:p w14:paraId="2348C71A" w14:textId="77777777" w:rsidR="00B414DE" w:rsidRPr="000173A7" w:rsidRDefault="00B414DE" w:rsidP="00660C9C">
            <w:pPr>
              <w:jc w:val="both"/>
              <w:rPr>
                <w:rFonts w:ascii="Arial" w:eastAsia="Times New Roman" w:hAnsi="Arial" w:cs="Arial"/>
                <w:color w:val="000000" w:themeColor="text1"/>
                <w:sz w:val="16"/>
                <w:szCs w:val="16"/>
                <w:lang w:val="es-ES" w:eastAsia="es-ES"/>
              </w:rPr>
            </w:pPr>
            <w:r w:rsidRPr="004026A6">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A0AEA37" w14:textId="34267A1E" w:rsidR="00B414DE" w:rsidRPr="001B56BF" w:rsidRDefault="002B69A9" w:rsidP="00660C9C">
            <w:pPr>
              <w:jc w:val="both"/>
              <w:rPr>
                <w:rFonts w:ascii="Arial" w:eastAsia="Times New Roman" w:hAnsi="Arial" w:cs="Arial"/>
                <w:color w:val="000000" w:themeColor="text1"/>
                <w:sz w:val="16"/>
                <w:szCs w:val="16"/>
                <w:lang w:val="es-ES" w:eastAsia="es-ES"/>
              </w:rPr>
            </w:pPr>
            <w:r w:rsidRPr="000173A7">
              <w:rPr>
                <w:rFonts w:ascii="Arial" w:eastAsia="Times New Roman" w:hAnsi="Arial" w:cs="Arial"/>
                <w:color w:val="000000" w:themeColor="text1"/>
                <w:sz w:val="16"/>
                <w:szCs w:val="16"/>
                <w:lang w:val="es-ES" w:eastAsia="es-ES"/>
              </w:rPr>
              <w:t>Sebasti</w:t>
            </w:r>
            <w:r w:rsidR="00EE6B33">
              <w:rPr>
                <w:rFonts w:ascii="Arial" w:eastAsia="Times New Roman" w:hAnsi="Arial" w:cs="Arial"/>
                <w:color w:val="000000" w:themeColor="text1"/>
                <w:sz w:val="16"/>
                <w:szCs w:val="16"/>
                <w:lang w:val="es-ES" w:eastAsia="es-ES"/>
              </w:rPr>
              <w:t>á</w:t>
            </w:r>
            <w:r w:rsidRPr="000173A7">
              <w:rPr>
                <w:rFonts w:ascii="Arial" w:eastAsia="Times New Roman" w:hAnsi="Arial" w:cs="Arial"/>
                <w:color w:val="000000" w:themeColor="text1"/>
                <w:sz w:val="16"/>
                <w:szCs w:val="16"/>
                <w:lang w:val="es-ES" w:eastAsia="es-ES"/>
              </w:rPr>
              <w:t xml:space="preserve">n Barreto Cifuentes </w:t>
            </w:r>
          </w:p>
          <w:p w14:paraId="4FC81B8B" w14:textId="5A9BB310" w:rsidR="00B414DE" w:rsidRPr="001B56BF" w:rsidRDefault="00B414DE" w:rsidP="00660C9C">
            <w:pPr>
              <w:jc w:val="both"/>
              <w:rPr>
                <w:rFonts w:ascii="Arial" w:eastAsia="Times New Roman" w:hAnsi="Arial" w:cs="Arial"/>
                <w:color w:val="000000" w:themeColor="text1"/>
                <w:sz w:val="16"/>
                <w:szCs w:val="16"/>
                <w:lang w:val="es-ES" w:eastAsia="es-ES"/>
              </w:rPr>
            </w:pPr>
            <w:r w:rsidRPr="001B56BF">
              <w:rPr>
                <w:rFonts w:ascii="Arial" w:eastAsia="Times New Roman" w:hAnsi="Arial" w:cs="Arial"/>
                <w:color w:val="000000" w:themeColor="text1"/>
                <w:sz w:val="16"/>
                <w:szCs w:val="16"/>
                <w:lang w:val="es-ES" w:eastAsia="es-ES"/>
              </w:rPr>
              <w:t>Contratista</w:t>
            </w:r>
            <w:r w:rsidR="00EE6B33">
              <w:rPr>
                <w:rFonts w:ascii="Arial" w:eastAsia="Times New Roman" w:hAnsi="Arial" w:cs="Arial"/>
                <w:color w:val="000000" w:themeColor="text1"/>
                <w:sz w:val="16"/>
                <w:szCs w:val="16"/>
                <w:lang w:val="es-ES" w:eastAsia="es-ES"/>
              </w:rPr>
              <w:t xml:space="preserve"> Dirección General y Subdirección de Gestión Contractual</w:t>
            </w:r>
          </w:p>
        </w:tc>
      </w:tr>
      <w:tr w:rsidR="00EE44D4" w:rsidRPr="001B56BF" w14:paraId="0C80F724" w14:textId="77777777" w:rsidTr="00B414DE">
        <w:trPr>
          <w:trHeight w:val="330"/>
        </w:trPr>
        <w:tc>
          <w:tcPr>
            <w:tcW w:w="812" w:type="dxa"/>
            <w:vAlign w:val="center"/>
            <w:hideMark/>
          </w:tcPr>
          <w:p w14:paraId="7B02603D" w14:textId="77777777" w:rsidR="00B414DE" w:rsidRPr="00FF1FDF" w:rsidRDefault="00B414DE" w:rsidP="00660C9C">
            <w:pPr>
              <w:jc w:val="both"/>
              <w:rPr>
                <w:rFonts w:ascii="Arial" w:eastAsia="Times New Roman" w:hAnsi="Arial" w:cs="Arial"/>
                <w:color w:val="000000" w:themeColor="text1"/>
                <w:sz w:val="16"/>
                <w:szCs w:val="16"/>
                <w:lang w:val="es-ES" w:eastAsia="es-ES"/>
              </w:rPr>
            </w:pPr>
            <w:r w:rsidRPr="001B56BF">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33015E" w14:textId="6F1A8579" w:rsidR="00B414DE" w:rsidRPr="001B56BF" w:rsidRDefault="00F06DB3" w:rsidP="00660C9C">
            <w:pPr>
              <w:jc w:val="both"/>
              <w:rPr>
                <w:rFonts w:ascii="Arial" w:eastAsia="Times New Roman" w:hAnsi="Arial" w:cs="Arial"/>
                <w:color w:val="000000" w:themeColor="text1"/>
                <w:sz w:val="16"/>
                <w:szCs w:val="16"/>
                <w:lang w:val="es-ES" w:eastAsia="es-ES"/>
              </w:rPr>
            </w:pPr>
            <w:r w:rsidRPr="000173A7">
              <w:rPr>
                <w:rFonts w:ascii="Arial" w:eastAsia="Times New Roman" w:hAnsi="Arial" w:cs="Arial"/>
                <w:color w:val="000000" w:themeColor="text1"/>
                <w:sz w:val="16"/>
                <w:szCs w:val="16"/>
                <w:lang w:val="es-ES" w:eastAsia="es-ES"/>
              </w:rPr>
              <w:t>Cristian Andrés D</w:t>
            </w:r>
            <w:r w:rsidRPr="001B56BF">
              <w:rPr>
                <w:rFonts w:ascii="Arial" w:eastAsia="Times New Roman" w:hAnsi="Arial" w:cs="Arial"/>
                <w:color w:val="000000" w:themeColor="text1"/>
                <w:sz w:val="16"/>
                <w:szCs w:val="16"/>
                <w:lang w:val="es-ES" w:eastAsia="es-ES"/>
              </w:rPr>
              <w:t>íaz Díez</w:t>
            </w:r>
          </w:p>
          <w:p w14:paraId="30C83AB5" w14:textId="677F752E" w:rsidR="00B414DE" w:rsidRPr="001B56BF" w:rsidRDefault="00F06DB3" w:rsidP="00660C9C">
            <w:pPr>
              <w:jc w:val="both"/>
              <w:rPr>
                <w:rFonts w:ascii="Arial" w:eastAsia="Times New Roman" w:hAnsi="Arial" w:cs="Arial"/>
                <w:color w:val="000000" w:themeColor="text1"/>
                <w:sz w:val="16"/>
                <w:szCs w:val="16"/>
                <w:lang w:val="es-ES" w:eastAsia="es-ES"/>
              </w:rPr>
            </w:pPr>
            <w:r w:rsidRPr="001B56BF">
              <w:rPr>
                <w:rFonts w:ascii="Arial" w:eastAsia="Times New Roman" w:hAnsi="Arial" w:cs="Arial"/>
                <w:color w:val="000000" w:themeColor="text1"/>
                <w:sz w:val="16"/>
                <w:szCs w:val="16"/>
                <w:lang w:val="es-ES" w:eastAsia="es-ES"/>
              </w:rPr>
              <w:t xml:space="preserve">Contratista, </w:t>
            </w:r>
            <w:r w:rsidR="00B414DE" w:rsidRPr="001B56BF">
              <w:rPr>
                <w:rFonts w:ascii="Arial" w:eastAsia="Times New Roman" w:hAnsi="Arial" w:cs="Arial"/>
                <w:color w:val="000000" w:themeColor="text1"/>
                <w:sz w:val="16"/>
                <w:szCs w:val="16"/>
                <w:lang w:val="es-ES" w:eastAsia="es-ES"/>
              </w:rPr>
              <w:t>Subdirec</w:t>
            </w:r>
            <w:r w:rsidRPr="001B56BF">
              <w:rPr>
                <w:rFonts w:ascii="Arial" w:eastAsia="Times New Roman" w:hAnsi="Arial" w:cs="Arial"/>
                <w:color w:val="000000" w:themeColor="text1"/>
                <w:sz w:val="16"/>
                <w:szCs w:val="16"/>
                <w:lang w:val="es-ES" w:eastAsia="es-ES"/>
              </w:rPr>
              <w:t>ción</w:t>
            </w:r>
            <w:r w:rsidR="00B414DE" w:rsidRPr="001B56BF">
              <w:rPr>
                <w:rFonts w:ascii="Arial" w:eastAsia="Times New Roman" w:hAnsi="Arial" w:cs="Arial"/>
                <w:color w:val="000000" w:themeColor="text1"/>
                <w:sz w:val="16"/>
                <w:szCs w:val="16"/>
                <w:lang w:val="es-ES" w:eastAsia="es-ES"/>
              </w:rPr>
              <w:t xml:space="preserve"> de Gestión Contractual</w:t>
            </w:r>
          </w:p>
        </w:tc>
      </w:tr>
      <w:tr w:rsidR="00B414DE" w:rsidRPr="001B56BF" w14:paraId="2ED34222" w14:textId="77777777" w:rsidTr="00B414DE">
        <w:trPr>
          <w:trHeight w:val="300"/>
        </w:trPr>
        <w:tc>
          <w:tcPr>
            <w:tcW w:w="812" w:type="dxa"/>
            <w:vAlign w:val="center"/>
            <w:hideMark/>
          </w:tcPr>
          <w:p w14:paraId="4A95DB32" w14:textId="77777777" w:rsidR="00B414DE" w:rsidRPr="00FF1FDF" w:rsidRDefault="00B414DE" w:rsidP="00660C9C">
            <w:pPr>
              <w:jc w:val="both"/>
              <w:rPr>
                <w:rFonts w:ascii="Arial" w:eastAsia="Times New Roman" w:hAnsi="Arial" w:cs="Arial"/>
                <w:color w:val="000000" w:themeColor="text1"/>
                <w:sz w:val="16"/>
                <w:szCs w:val="16"/>
                <w:lang w:val="es-ES" w:eastAsia="es-ES"/>
              </w:rPr>
            </w:pPr>
            <w:r w:rsidRPr="001B56BF">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06F310" w14:textId="77777777" w:rsidR="00B414DE" w:rsidRPr="000173A7" w:rsidRDefault="00B414DE" w:rsidP="00660C9C">
            <w:pPr>
              <w:jc w:val="both"/>
              <w:rPr>
                <w:rFonts w:ascii="Arial" w:eastAsia="Times New Roman" w:hAnsi="Arial" w:cs="Arial"/>
                <w:color w:val="000000" w:themeColor="text1"/>
                <w:sz w:val="16"/>
                <w:szCs w:val="16"/>
                <w:lang w:val="es-ES" w:eastAsia="es-ES"/>
              </w:rPr>
            </w:pPr>
            <w:r w:rsidRPr="004026A6">
              <w:rPr>
                <w:rFonts w:ascii="Arial" w:eastAsia="Times New Roman" w:hAnsi="Arial" w:cs="Arial"/>
                <w:color w:val="000000" w:themeColor="text1"/>
                <w:sz w:val="16"/>
                <w:szCs w:val="16"/>
                <w:lang w:val="es-ES" w:eastAsia="es-ES"/>
              </w:rPr>
              <w:t>Fabián Gonzalo Marín Cortés</w:t>
            </w:r>
          </w:p>
          <w:p w14:paraId="0FA7AE38" w14:textId="77777777" w:rsidR="00B414DE" w:rsidRPr="001B56BF" w:rsidRDefault="00B414DE" w:rsidP="00660C9C">
            <w:pPr>
              <w:jc w:val="both"/>
              <w:rPr>
                <w:rFonts w:ascii="Arial" w:eastAsia="Times New Roman" w:hAnsi="Arial" w:cs="Arial"/>
                <w:color w:val="000000" w:themeColor="text1"/>
                <w:sz w:val="16"/>
                <w:szCs w:val="16"/>
                <w:lang w:val="es-ES" w:eastAsia="es-ES"/>
              </w:rPr>
            </w:pPr>
            <w:r w:rsidRPr="000173A7">
              <w:rPr>
                <w:rFonts w:ascii="Arial" w:eastAsia="Times New Roman" w:hAnsi="Arial" w:cs="Arial"/>
                <w:color w:val="000000" w:themeColor="text1"/>
                <w:sz w:val="16"/>
                <w:szCs w:val="16"/>
                <w:lang w:val="es-ES" w:eastAsia="es-ES"/>
              </w:rPr>
              <w:t>Subdirector de Gestión Contractual</w:t>
            </w:r>
          </w:p>
        </w:tc>
      </w:tr>
    </w:tbl>
    <w:p w14:paraId="799CD722" w14:textId="77777777" w:rsidR="00B414DE" w:rsidRPr="001B56BF" w:rsidRDefault="00B414DE" w:rsidP="00660C9C">
      <w:pPr>
        <w:jc w:val="both"/>
        <w:rPr>
          <w:rFonts w:ascii="Arial" w:eastAsia="Times New Roman" w:hAnsi="Arial" w:cs="Arial"/>
          <w:color w:val="000000" w:themeColor="text1"/>
          <w:sz w:val="16"/>
          <w:szCs w:val="16"/>
          <w:lang w:val="es-ES" w:eastAsia="es-ES"/>
        </w:rPr>
      </w:pPr>
    </w:p>
    <w:p w14:paraId="10F629D1" w14:textId="77777777" w:rsidR="00EA6C85" w:rsidRPr="00610EDF" w:rsidRDefault="00EA6C85" w:rsidP="00660C9C">
      <w:pPr>
        <w:jc w:val="both"/>
        <w:rPr>
          <w:rFonts w:ascii="Arial" w:hAnsi="Arial" w:cs="Arial"/>
          <w:color w:val="000000" w:themeColor="text1"/>
          <w:lang w:val="es-ES"/>
        </w:rPr>
      </w:pPr>
    </w:p>
    <w:sectPr w:rsidR="00EA6C85" w:rsidRPr="00610EDF" w:rsidSect="00145637">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B3EA" w14:textId="77777777" w:rsidR="00D46BF7" w:rsidRDefault="00D46BF7" w:rsidP="00B414DE">
      <w:r>
        <w:separator/>
      </w:r>
    </w:p>
  </w:endnote>
  <w:endnote w:type="continuationSeparator" w:id="0">
    <w:p w14:paraId="5678F1E0" w14:textId="77777777" w:rsidR="00D46BF7" w:rsidRDefault="00D46BF7" w:rsidP="00B414DE">
      <w:r>
        <w:continuationSeparator/>
      </w:r>
    </w:p>
  </w:endnote>
  <w:endnote w:type="continuationNotice" w:id="1">
    <w:p w14:paraId="5D34A1F6" w14:textId="77777777" w:rsidR="00D46BF7" w:rsidRDefault="00D46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716E" w14:textId="36A1861D" w:rsidR="00A2114B" w:rsidRPr="008217B7" w:rsidRDefault="00A2114B" w:rsidP="00B079C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B1C0F">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B1C0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766F493F" w14:textId="77777777" w:rsidR="00A2114B" w:rsidRDefault="56581590" w:rsidP="00B079C1">
    <w:pPr>
      <w:pStyle w:val="Piedepgina"/>
      <w:jc w:val="center"/>
      <w:rPr>
        <w:lang w:val="es-ES"/>
      </w:rPr>
    </w:pPr>
    <w:r>
      <w:rPr>
        <w:noProof/>
      </w:rPr>
      <w:drawing>
        <wp:inline distT="0" distB="0" distL="0" distR="0" wp14:anchorId="78957759" wp14:editId="36C107ED">
          <wp:extent cx="3700130" cy="519139"/>
          <wp:effectExtent l="0" t="0" r="0" b="0"/>
          <wp:docPr id="5283101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659F03F" w14:textId="77777777" w:rsidR="00A2114B" w:rsidRPr="00172ACE" w:rsidRDefault="00A2114B" w:rsidP="00B079C1">
    <w:pPr>
      <w:pStyle w:val="Piedepgina"/>
      <w:jc w:val="center"/>
      <w:rPr>
        <w:sz w:val="20"/>
        <w:szCs w:val="20"/>
        <w:lang w:val="es-ES"/>
      </w:rPr>
    </w:pPr>
  </w:p>
  <w:p w14:paraId="63626C30" w14:textId="77777777" w:rsidR="00A2114B" w:rsidRPr="00172ACE" w:rsidRDefault="00A2114B" w:rsidP="00B079C1">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271EE" w14:textId="77777777" w:rsidR="00D46BF7" w:rsidRDefault="00D46BF7" w:rsidP="00B414DE">
      <w:r>
        <w:separator/>
      </w:r>
    </w:p>
  </w:footnote>
  <w:footnote w:type="continuationSeparator" w:id="0">
    <w:p w14:paraId="20E78C45" w14:textId="77777777" w:rsidR="00D46BF7" w:rsidRDefault="00D46BF7" w:rsidP="00B414DE">
      <w:r>
        <w:continuationSeparator/>
      </w:r>
    </w:p>
  </w:footnote>
  <w:footnote w:type="continuationNotice" w:id="1">
    <w:p w14:paraId="1A1F746E" w14:textId="77777777" w:rsidR="00D46BF7" w:rsidRDefault="00D46BF7"/>
  </w:footnote>
  <w:footnote w:id="2">
    <w:p w14:paraId="7A99AAAE" w14:textId="1E3035C8" w:rsidR="00A2114B" w:rsidRPr="00EB5024" w:rsidRDefault="00A2114B" w:rsidP="006C77D2">
      <w:pPr>
        <w:pStyle w:val="Textonotapie"/>
        <w:ind w:firstLine="708"/>
        <w:jc w:val="both"/>
        <w:rPr>
          <w:rFonts w:ascii="Arial" w:hAnsi="Arial" w:cs="Arial"/>
          <w:color w:val="000000" w:themeColor="text1"/>
          <w:sz w:val="19"/>
          <w:szCs w:val="19"/>
          <w:lang w:val="es-ES"/>
        </w:rPr>
      </w:pPr>
      <w:r w:rsidRPr="00EB5024">
        <w:rPr>
          <w:rStyle w:val="Refdenotaalpie"/>
          <w:rFonts w:ascii="Arial" w:hAnsi="Arial" w:cs="Arial"/>
          <w:color w:val="000000" w:themeColor="text1"/>
          <w:sz w:val="19"/>
          <w:szCs w:val="19"/>
        </w:rPr>
        <w:footnoteRef/>
      </w:r>
      <w:r w:rsidRPr="00EB5024">
        <w:rPr>
          <w:rFonts w:ascii="Arial" w:hAnsi="Arial" w:cs="Arial"/>
          <w:color w:val="000000" w:themeColor="text1"/>
          <w:sz w:val="19"/>
          <w:szCs w:val="19"/>
        </w:rPr>
        <w:t xml:space="preserve"> </w:t>
      </w:r>
      <w:r w:rsidR="00610EDF" w:rsidRPr="00EB5024">
        <w:rPr>
          <w:rFonts w:ascii="Arial" w:hAnsi="Arial" w:cs="Arial"/>
          <w:color w:val="000000" w:themeColor="text1"/>
          <w:sz w:val="19"/>
          <w:szCs w:val="19"/>
          <w:lang w:val="es-ES"/>
        </w:rPr>
        <w:t>SANTOFIMIO GAMBOA</w:t>
      </w:r>
      <w:r w:rsidR="00610EDF">
        <w:rPr>
          <w:rFonts w:ascii="Arial" w:hAnsi="Arial" w:cs="Arial"/>
          <w:color w:val="000000" w:themeColor="text1"/>
          <w:sz w:val="19"/>
          <w:szCs w:val="19"/>
          <w:lang w:val="es-ES"/>
        </w:rPr>
        <w:t>,</w:t>
      </w:r>
      <w:r w:rsidR="00610EDF" w:rsidRPr="00EB5024">
        <w:rPr>
          <w:rFonts w:ascii="Arial" w:hAnsi="Arial" w:cs="Arial"/>
          <w:color w:val="000000" w:themeColor="text1"/>
          <w:sz w:val="19"/>
          <w:szCs w:val="19"/>
          <w:lang w:val="es-ES"/>
        </w:rPr>
        <w:t xml:space="preserve"> </w:t>
      </w:r>
      <w:r w:rsidR="00610EDF">
        <w:rPr>
          <w:rFonts w:ascii="Arial" w:hAnsi="Arial" w:cs="Arial"/>
          <w:color w:val="000000" w:themeColor="text1"/>
          <w:sz w:val="19"/>
          <w:szCs w:val="19"/>
          <w:lang w:val="es-ES"/>
        </w:rPr>
        <w:t>Jaime Orlando</w:t>
      </w:r>
      <w:r w:rsidRPr="00EB5024">
        <w:rPr>
          <w:rFonts w:ascii="Arial" w:hAnsi="Arial" w:cs="Arial"/>
          <w:color w:val="000000" w:themeColor="text1"/>
          <w:sz w:val="19"/>
          <w:szCs w:val="19"/>
          <w:lang w:val="es-ES"/>
        </w:rPr>
        <w:t xml:space="preserve">. Compendio de Derecho Administrativo. Universidad Externado de Colombia, 2017, párrafo 2591. </w:t>
      </w:r>
    </w:p>
    <w:p w14:paraId="79C718EA" w14:textId="77777777" w:rsidR="00A2114B" w:rsidRPr="00EB5024" w:rsidRDefault="00A2114B">
      <w:pPr>
        <w:pStyle w:val="Textonotapie"/>
        <w:ind w:firstLine="708"/>
        <w:jc w:val="both"/>
        <w:rPr>
          <w:rFonts w:ascii="Arial" w:hAnsi="Arial" w:cs="Arial"/>
          <w:color w:val="000000" w:themeColor="text1"/>
          <w:sz w:val="19"/>
          <w:szCs w:val="19"/>
        </w:rPr>
      </w:pPr>
    </w:p>
  </w:footnote>
  <w:footnote w:id="3">
    <w:p w14:paraId="105EA730" w14:textId="02867F26" w:rsidR="00A2114B" w:rsidRPr="00EB5024" w:rsidRDefault="00A2114B">
      <w:pPr>
        <w:pStyle w:val="Textonotapie"/>
        <w:ind w:firstLine="708"/>
        <w:jc w:val="both"/>
        <w:rPr>
          <w:rFonts w:ascii="Arial" w:hAnsi="Arial" w:cs="Arial"/>
          <w:color w:val="000000" w:themeColor="text1"/>
          <w:sz w:val="19"/>
          <w:szCs w:val="19"/>
          <w:lang w:val="es-CO"/>
        </w:rPr>
      </w:pPr>
      <w:r w:rsidRPr="00EB5024">
        <w:rPr>
          <w:rStyle w:val="Refdenotaalpie"/>
          <w:rFonts w:ascii="Arial" w:hAnsi="Arial" w:cs="Arial"/>
          <w:color w:val="000000" w:themeColor="text1"/>
          <w:sz w:val="19"/>
          <w:szCs w:val="19"/>
        </w:rPr>
        <w:footnoteRef/>
      </w:r>
      <w:r w:rsidRPr="00EB5024">
        <w:rPr>
          <w:rFonts w:ascii="Arial" w:hAnsi="Arial" w:cs="Arial"/>
          <w:color w:val="000000" w:themeColor="text1"/>
          <w:sz w:val="19"/>
          <w:szCs w:val="19"/>
        </w:rPr>
        <w:t xml:space="preserve">  </w:t>
      </w:r>
      <w:r w:rsidR="00610EDF" w:rsidRPr="00EB5024">
        <w:rPr>
          <w:rFonts w:ascii="Arial" w:hAnsi="Arial" w:cs="Arial"/>
          <w:color w:val="000000" w:themeColor="text1"/>
          <w:sz w:val="19"/>
          <w:szCs w:val="19"/>
        </w:rPr>
        <w:t>ROBLEDO</w:t>
      </w:r>
      <w:r w:rsidR="00610EDF">
        <w:rPr>
          <w:rFonts w:ascii="Arial" w:hAnsi="Arial" w:cs="Arial"/>
          <w:color w:val="000000" w:themeColor="text1"/>
          <w:sz w:val="19"/>
          <w:szCs w:val="19"/>
        </w:rPr>
        <w:t>, Paula</w:t>
      </w:r>
      <w:r w:rsidRPr="00EB5024">
        <w:rPr>
          <w:rFonts w:ascii="Arial" w:hAnsi="Arial" w:cs="Arial"/>
          <w:color w:val="000000" w:themeColor="text1"/>
          <w:sz w:val="19"/>
          <w:szCs w:val="19"/>
        </w:rPr>
        <w:t>,</w:t>
      </w:r>
      <w:r w:rsidR="00610EDF">
        <w:rPr>
          <w:rFonts w:ascii="Arial" w:hAnsi="Arial" w:cs="Arial"/>
          <w:color w:val="000000" w:themeColor="text1"/>
          <w:sz w:val="19"/>
          <w:szCs w:val="19"/>
        </w:rPr>
        <w:t xml:space="preserve"> SANTELLA,</w:t>
      </w:r>
      <w:r w:rsidRPr="00EB5024">
        <w:rPr>
          <w:rFonts w:ascii="Arial" w:hAnsi="Arial" w:cs="Arial"/>
          <w:color w:val="000000" w:themeColor="text1"/>
          <w:sz w:val="19"/>
          <w:szCs w:val="19"/>
        </w:rPr>
        <w:t xml:space="preserve"> </w:t>
      </w:r>
      <w:r w:rsidR="00610EDF">
        <w:rPr>
          <w:rFonts w:ascii="Arial" w:hAnsi="Arial" w:cs="Arial"/>
          <w:color w:val="000000" w:themeColor="text1"/>
          <w:sz w:val="19"/>
          <w:szCs w:val="19"/>
        </w:rPr>
        <w:t>Héctor</w:t>
      </w:r>
      <w:r w:rsidR="00610EDF" w:rsidRPr="00EB5024">
        <w:rPr>
          <w:rFonts w:ascii="Arial" w:hAnsi="Arial" w:cs="Arial"/>
          <w:color w:val="000000" w:themeColor="text1"/>
          <w:sz w:val="19"/>
          <w:szCs w:val="19"/>
        </w:rPr>
        <w:t xml:space="preserve"> </w:t>
      </w:r>
      <w:r w:rsidRPr="00EB5024">
        <w:rPr>
          <w:rFonts w:ascii="Arial" w:hAnsi="Arial" w:cs="Arial"/>
          <w:color w:val="000000" w:themeColor="text1"/>
          <w:sz w:val="19"/>
          <w:szCs w:val="19"/>
        </w:rPr>
        <w:t>SANTAELLA Y</w:t>
      </w:r>
      <w:r w:rsidR="00610EDF">
        <w:rPr>
          <w:rFonts w:ascii="Arial" w:hAnsi="Arial" w:cs="Arial"/>
          <w:color w:val="000000" w:themeColor="text1"/>
          <w:sz w:val="19"/>
          <w:szCs w:val="19"/>
        </w:rPr>
        <w:t xml:space="preserve"> COVILLA,</w:t>
      </w:r>
      <w:r w:rsidRPr="00EB5024">
        <w:rPr>
          <w:rFonts w:ascii="Arial" w:hAnsi="Arial" w:cs="Arial"/>
          <w:color w:val="000000" w:themeColor="text1"/>
          <w:sz w:val="19"/>
          <w:szCs w:val="19"/>
        </w:rPr>
        <w:t xml:space="preserve"> </w:t>
      </w:r>
      <w:r w:rsidR="00610EDF">
        <w:rPr>
          <w:rFonts w:ascii="Arial" w:hAnsi="Arial" w:cs="Arial"/>
          <w:color w:val="000000" w:themeColor="text1"/>
          <w:sz w:val="19"/>
          <w:szCs w:val="19"/>
        </w:rPr>
        <w:t>Juan</w:t>
      </w:r>
      <w:r w:rsidRPr="00EB5024">
        <w:rPr>
          <w:rFonts w:ascii="Arial" w:hAnsi="Arial" w:cs="Arial"/>
          <w:color w:val="000000" w:themeColor="text1"/>
          <w:sz w:val="19"/>
          <w:szCs w:val="19"/>
        </w:rPr>
        <w:t>. Los bienes públicos y su régimen territorial</w:t>
      </w:r>
      <w:r w:rsidR="002B1FD3">
        <w:rPr>
          <w:rFonts w:ascii="Arial" w:hAnsi="Arial" w:cs="Arial"/>
          <w:color w:val="000000" w:themeColor="text1"/>
          <w:sz w:val="19"/>
          <w:szCs w:val="19"/>
        </w:rPr>
        <w:t>.</w:t>
      </w:r>
      <w:r w:rsidRPr="00EB5024">
        <w:rPr>
          <w:rFonts w:ascii="Arial" w:hAnsi="Arial" w:cs="Arial"/>
          <w:color w:val="000000" w:themeColor="text1"/>
          <w:sz w:val="19"/>
          <w:szCs w:val="19"/>
        </w:rPr>
        <w:t xml:space="preserve"> </w:t>
      </w:r>
      <w:r w:rsidR="002B1FD3">
        <w:rPr>
          <w:rFonts w:ascii="Arial" w:hAnsi="Arial" w:cs="Arial"/>
          <w:color w:val="000000" w:themeColor="text1"/>
          <w:sz w:val="19"/>
          <w:szCs w:val="19"/>
        </w:rPr>
        <w:t>E</w:t>
      </w:r>
      <w:r w:rsidRPr="00EB5024">
        <w:rPr>
          <w:rFonts w:ascii="Arial" w:hAnsi="Arial" w:cs="Arial"/>
          <w:color w:val="000000" w:themeColor="text1"/>
          <w:sz w:val="19"/>
          <w:szCs w:val="19"/>
        </w:rPr>
        <w:t>n</w:t>
      </w:r>
      <w:r w:rsidR="002B1FD3">
        <w:rPr>
          <w:rFonts w:ascii="Arial" w:hAnsi="Arial" w:cs="Arial"/>
          <w:color w:val="000000" w:themeColor="text1"/>
          <w:sz w:val="19"/>
          <w:szCs w:val="19"/>
        </w:rPr>
        <w:t>:</w:t>
      </w:r>
      <w:r w:rsidRPr="00EB5024">
        <w:rPr>
          <w:rFonts w:ascii="Arial" w:hAnsi="Arial" w:cs="Arial"/>
          <w:color w:val="000000" w:themeColor="text1"/>
          <w:sz w:val="19"/>
          <w:szCs w:val="19"/>
        </w:rPr>
        <w:t xml:space="preserve"> Derecho de las entidades territoriales. Universidad Externado de Colombia, 2018, pp. 453-492</w:t>
      </w:r>
    </w:p>
  </w:footnote>
  <w:footnote w:id="4">
    <w:p w14:paraId="2EBAD238" w14:textId="2E17CC4C" w:rsidR="00A2114B" w:rsidRPr="00EB5024" w:rsidRDefault="00A2114B">
      <w:pPr>
        <w:pStyle w:val="Textonotapie"/>
        <w:ind w:firstLine="708"/>
        <w:jc w:val="both"/>
        <w:rPr>
          <w:rFonts w:ascii="Arial" w:hAnsi="Arial" w:cs="Arial"/>
          <w:color w:val="000000" w:themeColor="text1"/>
          <w:sz w:val="19"/>
          <w:szCs w:val="19"/>
        </w:rPr>
      </w:pPr>
      <w:r w:rsidRPr="00EB5024">
        <w:rPr>
          <w:rStyle w:val="Refdenotaalpie"/>
          <w:rFonts w:ascii="Arial" w:hAnsi="Arial" w:cs="Arial"/>
          <w:color w:val="000000" w:themeColor="text1"/>
          <w:sz w:val="19"/>
          <w:szCs w:val="19"/>
        </w:rPr>
        <w:footnoteRef/>
      </w:r>
      <w:r w:rsidRPr="00EB5024">
        <w:rPr>
          <w:rFonts w:ascii="Arial" w:hAnsi="Arial" w:cs="Arial"/>
          <w:color w:val="000000" w:themeColor="text1"/>
          <w:sz w:val="19"/>
          <w:szCs w:val="19"/>
        </w:rPr>
        <w:t xml:space="preserve"> </w:t>
      </w:r>
      <w:r w:rsidR="00610EDF" w:rsidRPr="00EB5024">
        <w:rPr>
          <w:rFonts w:ascii="Arial" w:hAnsi="Arial" w:cs="Arial"/>
          <w:color w:val="000000" w:themeColor="text1"/>
          <w:sz w:val="19"/>
          <w:szCs w:val="19"/>
        </w:rPr>
        <w:t>PIMIENTO ECHEVERRI</w:t>
      </w:r>
      <w:r w:rsidR="00610EDF">
        <w:rPr>
          <w:rFonts w:ascii="Arial" w:hAnsi="Arial" w:cs="Arial"/>
          <w:color w:val="000000" w:themeColor="text1"/>
          <w:sz w:val="19"/>
          <w:szCs w:val="19"/>
        </w:rPr>
        <w:t>,</w:t>
      </w:r>
      <w:r w:rsidR="001F04F2">
        <w:rPr>
          <w:rFonts w:ascii="Arial" w:hAnsi="Arial" w:cs="Arial"/>
          <w:color w:val="000000" w:themeColor="text1"/>
          <w:sz w:val="19"/>
          <w:szCs w:val="19"/>
        </w:rPr>
        <w:t xml:space="preserve"> </w:t>
      </w:r>
      <w:r w:rsidR="00610EDF">
        <w:rPr>
          <w:rFonts w:ascii="Arial" w:hAnsi="Arial" w:cs="Arial"/>
          <w:color w:val="000000" w:themeColor="text1"/>
          <w:sz w:val="19"/>
          <w:szCs w:val="19"/>
        </w:rPr>
        <w:t>Julián</w:t>
      </w:r>
      <w:r w:rsidRPr="00EB5024">
        <w:rPr>
          <w:rFonts w:ascii="Arial" w:hAnsi="Arial" w:cs="Arial"/>
          <w:color w:val="000000" w:themeColor="text1"/>
          <w:sz w:val="19"/>
          <w:szCs w:val="19"/>
        </w:rPr>
        <w:t xml:space="preserve">. El aprovechamiento económico de los bienes de uso público. Reflexiones con ocasión de la reciente unificación sobre la improcedencia del contrato de arrendamiento, Revista digital de Derecho Administrativo, n.º 22. Universidad Externado de Colombia, 2019, p. 38. Disponible en: </w:t>
      </w:r>
      <w:hyperlink r:id="rId1" w:history="1">
        <w:r w:rsidRPr="00EB5024">
          <w:rPr>
            <w:rStyle w:val="Hipervnculo"/>
            <w:rFonts w:ascii="Arial" w:hAnsi="Arial" w:cs="Arial"/>
            <w:color w:val="000000" w:themeColor="text1"/>
            <w:sz w:val="19"/>
            <w:szCs w:val="19"/>
          </w:rPr>
          <w:t>https://revistas.uexternado.edu.co/index.php/Deradm/article/view/6034/7757</w:t>
        </w:r>
      </w:hyperlink>
    </w:p>
    <w:p w14:paraId="21227212" w14:textId="77777777" w:rsidR="00A2114B" w:rsidRPr="00EB5024" w:rsidRDefault="00A2114B">
      <w:pPr>
        <w:pStyle w:val="Textonotapie"/>
        <w:ind w:firstLine="708"/>
        <w:jc w:val="both"/>
        <w:rPr>
          <w:rFonts w:ascii="Arial" w:hAnsi="Arial" w:cs="Arial"/>
          <w:color w:val="000000" w:themeColor="text1"/>
          <w:sz w:val="19"/>
          <w:szCs w:val="19"/>
          <w:lang w:val="es-CO"/>
        </w:rPr>
      </w:pPr>
    </w:p>
  </w:footnote>
  <w:footnote w:id="5">
    <w:p w14:paraId="183454F8" w14:textId="62054331" w:rsidR="00A2114B" w:rsidRPr="00EB5024" w:rsidRDefault="00A2114B">
      <w:pPr>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rPr>
        <w:t xml:space="preserve"> </w:t>
      </w:r>
      <w:r w:rsidRPr="00EB5024">
        <w:rPr>
          <w:rFonts w:ascii="Arial" w:hAnsi="Arial" w:cs="Arial"/>
          <w:sz w:val="19"/>
          <w:szCs w:val="19"/>
          <w:lang w:val="es-ES"/>
        </w:rPr>
        <w:t xml:space="preserve">En ese sentido la Corte Constitucional ha señalado: «Es necesario precisar, que dentro de las zonas delimitadas y, por consiguiente, reservadas o destinadas a parques naturales, no sólo se comprenden terrenos de propiedad estatal, sino de propiedad privada. Si bien en estos casos subsiste la propiedad privada, que es enajenable, ella </w:t>
      </w:r>
      <w:proofErr w:type="spellStart"/>
      <w:r w:rsidRPr="00EB5024">
        <w:rPr>
          <w:rFonts w:ascii="Arial" w:hAnsi="Arial" w:cs="Arial"/>
          <w:sz w:val="19"/>
          <w:szCs w:val="19"/>
          <w:lang w:val="es-ES"/>
        </w:rPr>
        <w:t>esta</w:t>
      </w:r>
      <w:proofErr w:type="spellEnd"/>
      <w:r w:rsidRPr="00EB5024">
        <w:rPr>
          <w:rFonts w:ascii="Arial" w:hAnsi="Arial" w:cs="Arial"/>
          <w:sz w:val="19"/>
          <w:szCs w:val="19"/>
          <w:lang w:val="es-ES"/>
        </w:rPr>
        <w:t xml:space="preserve"> afectada a la finalidad de interés público o social propia del sistema de parques nacionales, afectación que implica la imposición de ciertas limitaciones o cargas al ejercicio de dicho derecho, acordes con dicha finalidad. No obstante, debe aclararse, que en cuanto se afecte el núcleo esencial del derecho de propiedad con la referida afectación el respectivo inmueble debe ser adquirido mediante compra o expropiación» </w:t>
      </w:r>
      <w:r w:rsidR="00AA35BA">
        <w:rPr>
          <w:rFonts w:ascii="Arial" w:hAnsi="Arial" w:cs="Arial"/>
          <w:sz w:val="19"/>
          <w:szCs w:val="19"/>
          <w:lang w:val="es-ES"/>
        </w:rPr>
        <w:t>(</w:t>
      </w:r>
      <w:r w:rsidRPr="00EB5024">
        <w:rPr>
          <w:rFonts w:ascii="Arial" w:hAnsi="Arial" w:cs="Arial"/>
          <w:sz w:val="19"/>
          <w:szCs w:val="19"/>
          <w:lang w:val="es-ES"/>
        </w:rPr>
        <w:t>CORTE CONSTITUCIONAL. Sentencia C-649 de 1997, M.P. Antonio Barrera Carbonell</w:t>
      </w:r>
      <w:r w:rsidR="00AA35BA">
        <w:rPr>
          <w:rFonts w:ascii="Arial" w:hAnsi="Arial" w:cs="Arial"/>
          <w:sz w:val="19"/>
          <w:szCs w:val="19"/>
          <w:lang w:val="es-ES"/>
        </w:rPr>
        <w:t>)</w:t>
      </w:r>
      <w:r w:rsidRPr="00EB5024">
        <w:rPr>
          <w:rFonts w:ascii="Arial" w:hAnsi="Arial" w:cs="Arial"/>
          <w:sz w:val="19"/>
          <w:szCs w:val="19"/>
          <w:lang w:val="es-ES"/>
        </w:rPr>
        <w:t>.</w:t>
      </w:r>
    </w:p>
  </w:footnote>
  <w:footnote w:id="6">
    <w:p w14:paraId="4C79EF49" w14:textId="0D9B4060" w:rsidR="00A2114B" w:rsidRPr="00EB5024" w:rsidRDefault="00A2114B" w:rsidP="00610EDF">
      <w:pPr>
        <w:pStyle w:val="Textonotapie"/>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rPr>
        <w:t xml:space="preserve"> </w:t>
      </w:r>
      <w:r w:rsidRPr="00EB5024">
        <w:rPr>
          <w:rFonts w:ascii="Arial" w:hAnsi="Arial" w:cs="Arial"/>
          <w:sz w:val="19"/>
          <w:szCs w:val="19"/>
          <w:lang w:val="es-ES"/>
        </w:rPr>
        <w:t xml:space="preserve">PIMIENTO ECHEVERRI, Julián Andrés. Derecho administrativo de bienes. Los bienes públicos: historia, clasificación, régimen jurídico. Universidad Externado de Colombia. 2015. P. 271. </w:t>
      </w:r>
    </w:p>
  </w:footnote>
  <w:footnote w:id="7">
    <w:p w14:paraId="3587E935" w14:textId="4B2DD5A4" w:rsidR="00A2114B" w:rsidRPr="00EB5024" w:rsidRDefault="00A2114B" w:rsidP="00FC6B69">
      <w:pPr>
        <w:pStyle w:val="Textonotapie"/>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rPr>
        <w:t xml:space="preserve"> </w:t>
      </w:r>
      <w:r w:rsidRPr="00EB5024">
        <w:rPr>
          <w:rFonts w:ascii="Arial" w:hAnsi="Arial" w:cs="Arial"/>
          <w:sz w:val="19"/>
          <w:szCs w:val="19"/>
          <w:lang w:val="es-ES"/>
        </w:rPr>
        <w:t xml:space="preserve">PIMIENTO, </w:t>
      </w:r>
      <w:proofErr w:type="spellStart"/>
      <w:r w:rsidR="001F1442">
        <w:rPr>
          <w:rFonts w:ascii="Arial" w:hAnsi="Arial" w:cs="Arial"/>
          <w:sz w:val="19"/>
          <w:szCs w:val="19"/>
          <w:lang w:val="es-ES"/>
        </w:rPr>
        <w:t>Op.cit</w:t>
      </w:r>
      <w:proofErr w:type="spellEnd"/>
      <w:r w:rsidR="001F1442">
        <w:rPr>
          <w:rFonts w:ascii="Arial" w:hAnsi="Arial" w:cs="Arial"/>
          <w:sz w:val="19"/>
          <w:szCs w:val="19"/>
          <w:lang w:val="es-ES"/>
        </w:rPr>
        <w:t>., p.</w:t>
      </w:r>
      <w:r w:rsidRPr="00EB5024">
        <w:rPr>
          <w:rFonts w:ascii="Arial" w:hAnsi="Arial" w:cs="Arial"/>
          <w:sz w:val="19"/>
          <w:szCs w:val="19"/>
          <w:lang w:val="es-ES"/>
        </w:rPr>
        <w:t xml:space="preserve"> 384. </w:t>
      </w:r>
    </w:p>
  </w:footnote>
  <w:footnote w:id="8">
    <w:p w14:paraId="0C9BD2E4" w14:textId="3869C6A0" w:rsidR="00A2114B" w:rsidRPr="00EB5024" w:rsidRDefault="00A2114B" w:rsidP="00610EDF">
      <w:pPr>
        <w:pStyle w:val="Textonotapie"/>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rPr>
        <w:t xml:space="preserve"> </w:t>
      </w:r>
      <w:proofErr w:type="spellStart"/>
      <w:r w:rsidRPr="00EB5024">
        <w:rPr>
          <w:rFonts w:ascii="Arial" w:hAnsi="Arial" w:cs="Arial"/>
          <w:sz w:val="19"/>
          <w:szCs w:val="19"/>
        </w:rPr>
        <w:t>Ib</w:t>
      </w:r>
      <w:r w:rsidR="001F1442">
        <w:rPr>
          <w:rFonts w:ascii="Arial" w:hAnsi="Arial" w:cs="Arial"/>
          <w:sz w:val="19"/>
          <w:szCs w:val="19"/>
        </w:rPr>
        <w:t>íd</w:t>
      </w:r>
      <w:proofErr w:type="spellEnd"/>
      <w:r w:rsidR="001F1442">
        <w:rPr>
          <w:rFonts w:ascii="Arial" w:hAnsi="Arial" w:cs="Arial"/>
          <w:sz w:val="19"/>
          <w:szCs w:val="19"/>
        </w:rPr>
        <w:t>.</w:t>
      </w:r>
      <w:r w:rsidRPr="00EB5024">
        <w:rPr>
          <w:rFonts w:ascii="Arial" w:hAnsi="Arial" w:cs="Arial"/>
          <w:sz w:val="19"/>
          <w:szCs w:val="19"/>
        </w:rPr>
        <w:t xml:space="preserve">, </w:t>
      </w:r>
      <w:r w:rsidR="001F1442">
        <w:rPr>
          <w:rFonts w:ascii="Arial" w:hAnsi="Arial" w:cs="Arial"/>
          <w:sz w:val="19"/>
          <w:szCs w:val="19"/>
        </w:rPr>
        <w:t xml:space="preserve">p. </w:t>
      </w:r>
      <w:r w:rsidRPr="00EB5024">
        <w:rPr>
          <w:rFonts w:ascii="Arial" w:hAnsi="Arial" w:cs="Arial"/>
          <w:sz w:val="19"/>
          <w:szCs w:val="19"/>
        </w:rPr>
        <w:t xml:space="preserve">385. </w:t>
      </w:r>
    </w:p>
  </w:footnote>
  <w:footnote w:id="9">
    <w:p w14:paraId="070610FE" w14:textId="4CF5BDFE" w:rsidR="00A2114B" w:rsidRPr="00EB5024" w:rsidRDefault="00A2114B" w:rsidP="00610EDF">
      <w:pPr>
        <w:pStyle w:val="Textonotapie"/>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rPr>
        <w:t xml:space="preserve"> </w:t>
      </w:r>
      <w:proofErr w:type="spellStart"/>
      <w:r w:rsidRPr="00EB5024">
        <w:rPr>
          <w:rFonts w:ascii="Arial" w:hAnsi="Arial" w:cs="Arial"/>
          <w:sz w:val="19"/>
          <w:szCs w:val="19"/>
          <w:lang w:val="es-ES"/>
        </w:rPr>
        <w:t>Ibí</w:t>
      </w:r>
      <w:r w:rsidR="00152558">
        <w:rPr>
          <w:rFonts w:ascii="Arial" w:hAnsi="Arial" w:cs="Arial"/>
          <w:sz w:val="19"/>
          <w:szCs w:val="19"/>
          <w:lang w:val="es-ES"/>
        </w:rPr>
        <w:t>d</w:t>
      </w:r>
      <w:proofErr w:type="spellEnd"/>
      <w:r w:rsidR="00152558">
        <w:rPr>
          <w:rFonts w:ascii="Arial" w:hAnsi="Arial" w:cs="Arial"/>
          <w:sz w:val="19"/>
          <w:szCs w:val="19"/>
          <w:lang w:val="es-ES"/>
        </w:rPr>
        <w:t>.</w:t>
      </w:r>
      <w:r w:rsidRPr="00EB5024">
        <w:rPr>
          <w:rFonts w:ascii="Arial" w:hAnsi="Arial" w:cs="Arial"/>
          <w:sz w:val="19"/>
          <w:szCs w:val="19"/>
          <w:lang w:val="es-ES"/>
        </w:rPr>
        <w:t>,</w:t>
      </w:r>
      <w:r w:rsidR="00E36221">
        <w:rPr>
          <w:rFonts w:ascii="Arial" w:hAnsi="Arial" w:cs="Arial"/>
          <w:sz w:val="19"/>
          <w:szCs w:val="19"/>
          <w:lang w:val="es-ES"/>
        </w:rPr>
        <w:t xml:space="preserve"> pp.</w:t>
      </w:r>
      <w:r w:rsidRPr="00EB5024">
        <w:rPr>
          <w:rFonts w:ascii="Arial" w:hAnsi="Arial" w:cs="Arial"/>
          <w:sz w:val="19"/>
          <w:szCs w:val="19"/>
          <w:lang w:val="es-ES"/>
        </w:rPr>
        <w:t xml:space="preserve"> 601 y ss. </w:t>
      </w:r>
    </w:p>
    <w:p w14:paraId="2B0A6026" w14:textId="77777777" w:rsidR="00A2114B" w:rsidRPr="00EB5024" w:rsidRDefault="00A2114B" w:rsidP="00610EDF">
      <w:pPr>
        <w:pStyle w:val="Textonotapie"/>
        <w:ind w:firstLine="708"/>
        <w:jc w:val="both"/>
        <w:rPr>
          <w:rFonts w:ascii="Arial" w:hAnsi="Arial" w:cs="Arial"/>
          <w:sz w:val="19"/>
          <w:szCs w:val="19"/>
          <w:lang w:val="es-ES"/>
        </w:rPr>
      </w:pPr>
    </w:p>
  </w:footnote>
  <w:footnote w:id="10">
    <w:p w14:paraId="6E9A9FB3" w14:textId="2A2490EA" w:rsidR="00A2114B" w:rsidRDefault="00A2114B" w:rsidP="00610EDF">
      <w:pPr>
        <w:pStyle w:val="Textonotapie"/>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lang w:val="es-ES"/>
        </w:rPr>
        <w:t xml:space="preserve"> DÁVILA VINUEZA, Luis Guillermo, Régimen Jurídico de la Contratación Estatal, Recuperado de </w:t>
      </w:r>
      <w:hyperlink r:id="rId2" w:history="1">
        <w:r w:rsidRPr="00EB5024">
          <w:rPr>
            <w:rStyle w:val="Hipervnculo"/>
            <w:rFonts w:ascii="Arial" w:hAnsi="Arial" w:cs="Arial"/>
            <w:sz w:val="19"/>
            <w:szCs w:val="19"/>
            <w:lang w:val="es-ES"/>
          </w:rPr>
          <w:t>https://xperta.legis.co</w:t>
        </w:r>
      </w:hyperlink>
      <w:r w:rsidRPr="00EB5024">
        <w:rPr>
          <w:rFonts w:ascii="Arial" w:hAnsi="Arial" w:cs="Arial"/>
          <w:sz w:val="19"/>
          <w:szCs w:val="19"/>
          <w:lang w:val="es-ES"/>
        </w:rPr>
        <w:t xml:space="preserve">, Capítulo 2: características del Estatuto. Estatuto Único. </w:t>
      </w:r>
    </w:p>
    <w:p w14:paraId="57D82711" w14:textId="77777777" w:rsidR="007A4001" w:rsidRPr="00EB5024" w:rsidRDefault="007A4001" w:rsidP="00610EDF">
      <w:pPr>
        <w:pStyle w:val="Textonotapie"/>
        <w:ind w:firstLine="708"/>
        <w:jc w:val="both"/>
        <w:rPr>
          <w:rFonts w:ascii="Arial" w:hAnsi="Arial" w:cs="Arial"/>
          <w:sz w:val="19"/>
          <w:szCs w:val="19"/>
          <w:lang w:val="es-ES"/>
        </w:rPr>
      </w:pPr>
    </w:p>
  </w:footnote>
  <w:footnote w:id="11">
    <w:p w14:paraId="43AE7F2B" w14:textId="74EDCF65" w:rsidR="00A2114B" w:rsidRDefault="00A2114B">
      <w:pPr>
        <w:pStyle w:val="Textonotapie"/>
        <w:ind w:firstLine="708"/>
        <w:jc w:val="both"/>
        <w:rPr>
          <w:rFonts w:ascii="Arial" w:hAnsi="Arial" w:cs="Arial"/>
          <w:sz w:val="19"/>
          <w:szCs w:val="19"/>
        </w:rPr>
      </w:pPr>
      <w:r w:rsidRPr="00EB5024">
        <w:rPr>
          <w:rStyle w:val="Refdenotaalpie"/>
          <w:rFonts w:ascii="Arial" w:hAnsi="Arial" w:cs="Arial"/>
          <w:sz w:val="19"/>
          <w:szCs w:val="19"/>
        </w:rPr>
        <w:footnoteRef/>
      </w:r>
      <w:r w:rsidRPr="00EB5024">
        <w:rPr>
          <w:rFonts w:ascii="Arial" w:hAnsi="Arial" w:cs="Arial"/>
          <w:sz w:val="19"/>
          <w:szCs w:val="19"/>
        </w:rPr>
        <w:t xml:space="preserve"> BARRETO CIFUENTES. Carlos Sebastián. Generación y </w:t>
      </w:r>
      <w:r w:rsidR="0044710A">
        <w:rPr>
          <w:rFonts w:ascii="Arial" w:hAnsi="Arial" w:cs="Arial"/>
          <w:sz w:val="19"/>
          <w:szCs w:val="19"/>
        </w:rPr>
        <w:t>g</w:t>
      </w:r>
      <w:r w:rsidRPr="00EB5024">
        <w:rPr>
          <w:rFonts w:ascii="Arial" w:hAnsi="Arial" w:cs="Arial"/>
          <w:sz w:val="19"/>
          <w:szCs w:val="19"/>
        </w:rPr>
        <w:t xml:space="preserve">estión del </w:t>
      </w:r>
      <w:r w:rsidR="0044710A">
        <w:rPr>
          <w:rFonts w:ascii="Arial" w:hAnsi="Arial" w:cs="Arial"/>
          <w:sz w:val="19"/>
          <w:szCs w:val="19"/>
        </w:rPr>
        <w:t>e</w:t>
      </w:r>
      <w:r w:rsidRPr="00EB5024">
        <w:rPr>
          <w:rFonts w:ascii="Arial" w:hAnsi="Arial" w:cs="Arial"/>
          <w:sz w:val="19"/>
          <w:szCs w:val="19"/>
        </w:rPr>
        <w:t xml:space="preserve">spacio </w:t>
      </w:r>
      <w:r w:rsidR="0044710A">
        <w:rPr>
          <w:rFonts w:ascii="Arial" w:hAnsi="Arial" w:cs="Arial"/>
          <w:sz w:val="19"/>
          <w:szCs w:val="19"/>
        </w:rPr>
        <w:t>p</w:t>
      </w:r>
      <w:r w:rsidRPr="00EB5024">
        <w:rPr>
          <w:rFonts w:ascii="Arial" w:hAnsi="Arial" w:cs="Arial"/>
          <w:sz w:val="19"/>
          <w:szCs w:val="19"/>
        </w:rPr>
        <w:t xml:space="preserve">úblico en las </w:t>
      </w:r>
      <w:r w:rsidR="0044710A">
        <w:rPr>
          <w:rFonts w:ascii="Arial" w:hAnsi="Arial" w:cs="Arial"/>
          <w:sz w:val="19"/>
          <w:szCs w:val="19"/>
        </w:rPr>
        <w:t>c</w:t>
      </w:r>
      <w:r w:rsidRPr="00EB5024">
        <w:rPr>
          <w:rFonts w:ascii="Arial" w:hAnsi="Arial" w:cs="Arial"/>
          <w:sz w:val="19"/>
          <w:szCs w:val="19"/>
        </w:rPr>
        <w:t>iudades: una perspectiva desde el derecho colombiano. En: RINCÓN CÓRDOBA. Jorge Iván.  Ordenación de territorio y derecho urbano: planificación, gestión del territorio y desafíos urbanos. Universidad Externado de Colombia, 2020.</w:t>
      </w:r>
      <w:r w:rsidR="006018B4">
        <w:rPr>
          <w:rFonts w:ascii="Arial" w:hAnsi="Arial" w:cs="Arial"/>
          <w:sz w:val="19"/>
          <w:szCs w:val="19"/>
        </w:rPr>
        <w:t xml:space="preserve"> </w:t>
      </w:r>
      <w:r w:rsidR="006018B4" w:rsidRPr="00EE6B33">
        <w:rPr>
          <w:rFonts w:ascii="Arial" w:hAnsi="Arial" w:cs="Arial"/>
          <w:sz w:val="19"/>
          <w:szCs w:val="19"/>
        </w:rPr>
        <w:t>pp.</w:t>
      </w:r>
      <w:r w:rsidR="00EE6B33" w:rsidRPr="00EE6B33">
        <w:rPr>
          <w:rFonts w:ascii="Arial" w:hAnsi="Arial" w:cs="Arial"/>
          <w:sz w:val="19"/>
          <w:szCs w:val="19"/>
        </w:rPr>
        <w:t xml:space="preserve"> 330.</w:t>
      </w:r>
    </w:p>
    <w:p w14:paraId="558A9D20" w14:textId="77777777" w:rsidR="00EB5024" w:rsidRPr="00EB5024" w:rsidRDefault="00EB5024">
      <w:pPr>
        <w:pStyle w:val="Textonotapie"/>
        <w:ind w:firstLine="708"/>
        <w:jc w:val="both"/>
        <w:rPr>
          <w:rFonts w:ascii="Arial" w:hAnsi="Arial" w:cs="Arial"/>
          <w:sz w:val="19"/>
          <w:szCs w:val="19"/>
          <w:lang w:val="es-ES"/>
        </w:rPr>
      </w:pPr>
    </w:p>
  </w:footnote>
  <w:footnote w:id="12">
    <w:p w14:paraId="6E355663" w14:textId="41DCFAFA" w:rsidR="00EB5024" w:rsidRPr="00EB5024" w:rsidRDefault="00EB5024" w:rsidP="00610EDF">
      <w:pPr>
        <w:pStyle w:val="Textonotapie"/>
        <w:ind w:firstLine="708"/>
        <w:jc w:val="both"/>
        <w:rPr>
          <w:rFonts w:ascii="Arial" w:hAnsi="Arial" w:cs="Arial"/>
          <w:sz w:val="19"/>
          <w:szCs w:val="19"/>
          <w:lang w:val="es-ES"/>
        </w:rPr>
      </w:pPr>
      <w:r w:rsidRPr="00EB5024">
        <w:rPr>
          <w:rStyle w:val="Refdenotaalpie"/>
          <w:rFonts w:ascii="Arial" w:hAnsi="Arial" w:cs="Arial"/>
          <w:sz w:val="19"/>
          <w:szCs w:val="19"/>
        </w:rPr>
        <w:footnoteRef/>
      </w:r>
      <w:r w:rsidRPr="00EB5024">
        <w:rPr>
          <w:rFonts w:ascii="Arial" w:hAnsi="Arial" w:cs="Arial"/>
          <w:sz w:val="19"/>
          <w:szCs w:val="19"/>
        </w:rPr>
        <w:t xml:space="preserve"> CONSEJO DE ESTADO. Sala de Consulta y Servicio Civil. Concepto de 5 de septiembre de 2018. Radiación: 2386. C.P. Edgar González López. </w:t>
      </w:r>
    </w:p>
  </w:footnote>
  <w:footnote w:id="13">
    <w:p w14:paraId="50A7CEEA" w14:textId="77777777" w:rsidR="003C5831" w:rsidRPr="003C5831" w:rsidRDefault="003C5831" w:rsidP="00610EDF">
      <w:pPr>
        <w:pStyle w:val="Textonotapie"/>
        <w:ind w:firstLine="709"/>
        <w:jc w:val="both"/>
        <w:rPr>
          <w:rFonts w:ascii="Arial" w:hAnsi="Arial" w:cs="Arial"/>
          <w:color w:val="000000"/>
          <w:sz w:val="19"/>
          <w:szCs w:val="19"/>
        </w:rPr>
      </w:pPr>
      <w:r w:rsidRPr="003C5831">
        <w:rPr>
          <w:rStyle w:val="Refdenotaalpie"/>
          <w:rFonts w:ascii="Arial" w:hAnsi="Arial" w:cs="Arial"/>
          <w:color w:val="000000"/>
          <w:sz w:val="19"/>
          <w:szCs w:val="19"/>
        </w:rPr>
        <w:footnoteRef/>
      </w:r>
      <w:r w:rsidRPr="003C5831">
        <w:rPr>
          <w:rFonts w:ascii="Arial" w:hAnsi="Arial" w:cs="Arial"/>
          <w:color w:val="000000"/>
          <w:sz w:val="19"/>
          <w:szCs w:val="19"/>
        </w:rPr>
        <w:t xml:space="preserve"> Corte Constitucional. Sentencia C-341 del 4 de junio de 2014. Magistrado Ponente: Mauricio González Cuervo.</w:t>
      </w:r>
    </w:p>
    <w:p w14:paraId="50B9D620" w14:textId="77777777" w:rsidR="003C5831" w:rsidRPr="003C5831" w:rsidRDefault="003C5831" w:rsidP="00610EDF">
      <w:pPr>
        <w:pStyle w:val="Textonotapie"/>
        <w:ind w:firstLine="709"/>
        <w:jc w:val="both"/>
        <w:rPr>
          <w:rFonts w:ascii="Arial" w:hAnsi="Arial" w:cs="Arial"/>
          <w:color w:val="000000"/>
          <w:sz w:val="19"/>
          <w:szCs w:val="19"/>
        </w:rPr>
      </w:pPr>
    </w:p>
  </w:footnote>
  <w:footnote w:id="14">
    <w:p w14:paraId="045871C7" w14:textId="77777777" w:rsidR="003C5831" w:rsidRPr="003C5831" w:rsidRDefault="003C5831" w:rsidP="00610EDF">
      <w:pPr>
        <w:pStyle w:val="Textonotapie"/>
        <w:ind w:firstLine="709"/>
        <w:jc w:val="both"/>
        <w:rPr>
          <w:rFonts w:ascii="Arial" w:hAnsi="Arial" w:cs="Arial"/>
          <w:color w:val="000000"/>
          <w:sz w:val="19"/>
          <w:szCs w:val="19"/>
        </w:rPr>
      </w:pPr>
      <w:r w:rsidRPr="003C5831">
        <w:rPr>
          <w:rStyle w:val="Refdenotaalpie"/>
          <w:rFonts w:ascii="Arial" w:hAnsi="Arial" w:cs="Arial"/>
          <w:color w:val="000000"/>
          <w:sz w:val="19"/>
          <w:szCs w:val="19"/>
        </w:rPr>
        <w:footnoteRef/>
      </w:r>
      <w:r w:rsidRPr="003C5831">
        <w:rPr>
          <w:rFonts w:ascii="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011A533" w14:textId="77777777" w:rsidR="003C5831" w:rsidRPr="003C5831" w:rsidRDefault="003C5831" w:rsidP="00610EDF">
      <w:pPr>
        <w:pStyle w:val="Textonotapie"/>
        <w:ind w:firstLine="709"/>
        <w:jc w:val="both"/>
        <w:rPr>
          <w:rFonts w:ascii="Arial" w:hAnsi="Arial" w:cs="Arial"/>
          <w:color w:val="000000"/>
          <w:sz w:val="19"/>
          <w:szCs w:val="19"/>
        </w:rPr>
      </w:pPr>
      <w:proofErr w:type="gramStart"/>
      <w:r w:rsidRPr="003C5831">
        <w:rPr>
          <w:rFonts w:ascii="Arial" w:hAnsi="Arial" w:cs="Arial"/>
          <w:color w:val="000000"/>
          <w:sz w:val="19"/>
          <w:szCs w:val="19"/>
        </w:rPr>
        <w:t>»Lo</w:t>
      </w:r>
      <w:proofErr w:type="gramEnd"/>
      <w:r w:rsidRPr="003C5831">
        <w:rPr>
          <w:rFonts w:ascii="Arial" w:hAnsi="Arial" w:cs="Arial"/>
          <w:color w:val="000000"/>
          <w:sz w:val="19"/>
          <w:szCs w:val="19"/>
        </w:rPr>
        <w:t xml:space="preserve"> anterior, sin perjuicio de las publicaciones previstas en el numeral 3 del artículo 30 de la Ley 80 de 1993.</w:t>
      </w:r>
    </w:p>
    <w:p w14:paraId="4FFB816C" w14:textId="77777777" w:rsidR="003C5831" w:rsidRPr="003C5831" w:rsidRDefault="003C5831" w:rsidP="00610EDF">
      <w:pPr>
        <w:pStyle w:val="Textonotapie"/>
        <w:ind w:firstLine="709"/>
        <w:jc w:val="both"/>
        <w:rPr>
          <w:rFonts w:ascii="Arial" w:hAnsi="Arial" w:cs="Arial"/>
          <w:color w:val="000000"/>
          <w:sz w:val="19"/>
          <w:szCs w:val="19"/>
        </w:rPr>
      </w:pPr>
      <w:proofErr w:type="gramStart"/>
      <w:r w:rsidRPr="003C5831">
        <w:rPr>
          <w:rFonts w:ascii="Arial" w:hAnsi="Arial" w:cs="Arial"/>
          <w:color w:val="000000"/>
          <w:sz w:val="19"/>
          <w:szCs w:val="19"/>
        </w:rPr>
        <w:t>»Con</w:t>
      </w:r>
      <w:proofErr w:type="gramEnd"/>
      <w:r w:rsidRPr="003C5831">
        <w:rPr>
          <w:rFonts w:ascii="Arial" w:hAnsi="Arial" w:cs="Arial"/>
          <w:color w:val="000000"/>
          <w:sz w:val="19"/>
          <w:szCs w:val="19"/>
        </w:rPr>
        <w:t xml:space="preserve"> el fin de materializar los objetivos a que se refiere el inciso anterior, el Gobierno Nacional desarrollará el Sistema Electrónico para la Contratación Pública, </w:t>
      </w:r>
      <w:proofErr w:type="spellStart"/>
      <w:r w:rsidRPr="003C5831">
        <w:rPr>
          <w:rFonts w:ascii="Arial" w:hAnsi="Arial" w:cs="Arial"/>
          <w:color w:val="000000"/>
          <w:sz w:val="19"/>
          <w:szCs w:val="19"/>
        </w:rPr>
        <w:t>Secop</w:t>
      </w:r>
      <w:proofErr w:type="spellEnd"/>
      <w:r w:rsidRPr="003C5831">
        <w:rPr>
          <w:rFonts w:ascii="Arial" w:hAnsi="Arial" w:cs="Arial"/>
          <w:color w:val="000000"/>
          <w:sz w:val="19"/>
          <w:szCs w:val="19"/>
        </w:rPr>
        <w:t xml:space="preserve">, el cual: </w:t>
      </w:r>
    </w:p>
    <w:p w14:paraId="7EA0FBA6" w14:textId="77777777" w:rsidR="003C5831" w:rsidRPr="003C5831" w:rsidRDefault="003C5831" w:rsidP="00610EDF">
      <w:pPr>
        <w:pStyle w:val="Textonotapie"/>
        <w:ind w:firstLine="709"/>
        <w:jc w:val="both"/>
        <w:rPr>
          <w:rFonts w:ascii="Arial" w:hAnsi="Arial" w:cs="Arial"/>
          <w:color w:val="000000"/>
          <w:sz w:val="19"/>
          <w:szCs w:val="19"/>
        </w:rPr>
      </w:pPr>
      <w:r w:rsidRPr="003C5831">
        <w:rPr>
          <w:rFonts w:ascii="Arial" w:hAnsi="Arial" w:cs="Arial"/>
          <w:color w:val="000000"/>
          <w:sz w:val="19"/>
          <w:szCs w:val="19"/>
        </w:rPr>
        <w:t>[…]</w:t>
      </w:r>
    </w:p>
    <w:p w14:paraId="00E31355" w14:textId="77777777" w:rsidR="003C5831" w:rsidRPr="003C5831" w:rsidRDefault="003C5831" w:rsidP="00610EDF">
      <w:pPr>
        <w:pStyle w:val="Textonotapie"/>
        <w:ind w:firstLine="709"/>
        <w:jc w:val="both"/>
        <w:rPr>
          <w:rFonts w:ascii="Arial" w:hAnsi="Arial" w:cs="Arial"/>
          <w:color w:val="000000"/>
          <w:sz w:val="19"/>
          <w:szCs w:val="19"/>
        </w:rPr>
      </w:pPr>
      <w:r w:rsidRPr="003C5831">
        <w:rPr>
          <w:rFonts w:ascii="Arial" w:hAnsi="Arial" w:cs="Arial"/>
          <w:color w:val="000000"/>
          <w:sz w:val="19"/>
          <w:szCs w:val="19"/>
        </w:rPr>
        <w:t>»c) Contará con la información oficial de la contratación realizada con dineros públicos, para lo cual establecerá los patrones a que haya lugar y se encargará de su difusión a través de canales electrónico».</w:t>
      </w:r>
    </w:p>
    <w:p w14:paraId="22695974" w14:textId="77777777" w:rsidR="003C5831" w:rsidRPr="003C5831" w:rsidRDefault="003C5831" w:rsidP="00610EDF">
      <w:pPr>
        <w:pStyle w:val="Textonotapie"/>
        <w:ind w:firstLine="709"/>
        <w:jc w:val="both"/>
        <w:rPr>
          <w:rFonts w:ascii="Arial" w:hAnsi="Arial" w:cs="Arial"/>
          <w:color w:val="000000"/>
          <w:sz w:val="19"/>
          <w:szCs w:val="19"/>
        </w:rPr>
      </w:pPr>
    </w:p>
  </w:footnote>
  <w:footnote w:id="15">
    <w:p w14:paraId="3E998C1C" w14:textId="77777777" w:rsidR="003C5831" w:rsidRPr="003C5831" w:rsidRDefault="003C5831" w:rsidP="00610EDF">
      <w:pPr>
        <w:pStyle w:val="Textonotapie"/>
        <w:ind w:firstLine="708"/>
        <w:jc w:val="both"/>
        <w:rPr>
          <w:rFonts w:ascii="Arial" w:hAnsi="Arial" w:cs="Arial"/>
          <w:color w:val="000000"/>
          <w:sz w:val="19"/>
          <w:szCs w:val="19"/>
        </w:rPr>
      </w:pPr>
      <w:r w:rsidRPr="003C5831">
        <w:rPr>
          <w:rStyle w:val="Refdenotaalpie"/>
          <w:rFonts w:ascii="Arial" w:hAnsi="Arial" w:cs="Arial"/>
          <w:color w:val="000000"/>
          <w:sz w:val="19"/>
          <w:szCs w:val="19"/>
        </w:rPr>
        <w:footnoteRef/>
      </w:r>
      <w:r w:rsidRPr="003C5831">
        <w:rPr>
          <w:rFonts w:ascii="Arial" w:hAnsi="Arial"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3A0F2C4" w14:textId="77777777" w:rsidR="003C5831" w:rsidRPr="003C5831" w:rsidRDefault="003C5831" w:rsidP="00610EDF">
      <w:pPr>
        <w:pStyle w:val="Textonotapie"/>
        <w:ind w:firstLine="708"/>
        <w:jc w:val="both"/>
        <w:rPr>
          <w:rFonts w:ascii="Arial" w:hAnsi="Arial" w:cs="Arial"/>
          <w:color w:val="000000"/>
          <w:sz w:val="19"/>
          <w:szCs w:val="19"/>
        </w:rPr>
      </w:pPr>
    </w:p>
  </w:footnote>
  <w:footnote w:id="16">
    <w:p w14:paraId="708E0A3D" w14:textId="77777777" w:rsidR="003C5831" w:rsidRPr="003C5831" w:rsidRDefault="003C5831" w:rsidP="00610EDF">
      <w:pPr>
        <w:pStyle w:val="Textonotapie"/>
        <w:ind w:firstLine="709"/>
        <w:jc w:val="both"/>
        <w:rPr>
          <w:rFonts w:ascii="Arial" w:hAnsi="Arial" w:cs="Arial"/>
          <w:color w:val="000000"/>
          <w:sz w:val="19"/>
          <w:szCs w:val="19"/>
        </w:rPr>
      </w:pPr>
      <w:r w:rsidRPr="003C5831">
        <w:rPr>
          <w:rStyle w:val="Refdenotaalpie"/>
          <w:rFonts w:ascii="Arial" w:hAnsi="Arial" w:cs="Arial"/>
          <w:color w:val="000000"/>
          <w:sz w:val="19"/>
          <w:szCs w:val="19"/>
        </w:rPr>
        <w:footnoteRef/>
      </w:r>
      <w:r w:rsidRPr="003C5831">
        <w:rPr>
          <w:rFonts w:ascii="Arial" w:hAnsi="Arial" w:cs="Arial"/>
          <w:color w:val="000000"/>
          <w:sz w:val="19"/>
          <w:szCs w:val="19"/>
        </w:rPr>
        <w:t xml:space="preserve"> Ley 1712 de 2014: «Artículo 5. Ámbito de aplicación. Las disposiciones de esta ley serán aplicables a las siguientes personas en calidad de sujetos obligados: </w:t>
      </w:r>
    </w:p>
    <w:p w14:paraId="142BB97A" w14:textId="77777777" w:rsidR="003C5831" w:rsidRPr="003C5831" w:rsidRDefault="003C5831" w:rsidP="00610EDF">
      <w:pPr>
        <w:pStyle w:val="Textonotapie"/>
        <w:ind w:firstLine="709"/>
        <w:jc w:val="both"/>
        <w:rPr>
          <w:rFonts w:ascii="Arial" w:hAnsi="Arial" w:cs="Arial"/>
          <w:color w:val="000000"/>
          <w:sz w:val="19"/>
          <w:szCs w:val="19"/>
        </w:rPr>
      </w:pPr>
      <w:proofErr w:type="gramStart"/>
      <w:r w:rsidRPr="003C5831">
        <w:rPr>
          <w:rFonts w:ascii="Arial" w:hAnsi="Arial" w:cs="Arial"/>
          <w:color w:val="000000"/>
          <w:sz w:val="19"/>
          <w:szCs w:val="19"/>
        </w:rPr>
        <w:t>»a</w:t>
      </w:r>
      <w:proofErr w:type="gramEnd"/>
      <w:r w:rsidRPr="003C5831">
        <w:rPr>
          <w:rFonts w:ascii="Arial" w:hAnsi="Arial" w:cs="Arial"/>
          <w:color w:val="000000"/>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6C7745C6" w14:textId="77777777" w:rsidR="003C5831" w:rsidRPr="003C5831" w:rsidRDefault="003C5831" w:rsidP="00610EDF">
      <w:pPr>
        <w:pStyle w:val="Textonotapie"/>
        <w:ind w:firstLine="709"/>
        <w:jc w:val="both"/>
        <w:rPr>
          <w:rFonts w:ascii="Arial" w:hAnsi="Arial" w:cs="Arial"/>
          <w:color w:val="000000"/>
          <w:sz w:val="19"/>
          <w:szCs w:val="19"/>
        </w:rPr>
      </w:pPr>
    </w:p>
  </w:footnote>
  <w:footnote w:id="17">
    <w:p w14:paraId="36BCAF92" w14:textId="77777777" w:rsidR="003C5831" w:rsidRPr="003C5831" w:rsidRDefault="003C5831" w:rsidP="00610EDF">
      <w:pPr>
        <w:pStyle w:val="Textonotapie"/>
        <w:ind w:firstLine="709"/>
        <w:jc w:val="both"/>
        <w:rPr>
          <w:rFonts w:ascii="Arial" w:hAnsi="Arial" w:cs="Arial"/>
          <w:color w:val="000000"/>
          <w:sz w:val="19"/>
          <w:szCs w:val="19"/>
        </w:rPr>
      </w:pPr>
      <w:r w:rsidRPr="003C5831">
        <w:rPr>
          <w:rStyle w:val="Refdenotaalpie"/>
          <w:rFonts w:ascii="Arial" w:hAnsi="Arial" w:cs="Arial"/>
          <w:color w:val="000000"/>
          <w:sz w:val="19"/>
          <w:szCs w:val="19"/>
        </w:rPr>
        <w:footnoteRef/>
      </w:r>
      <w:r w:rsidRPr="003C5831">
        <w:rPr>
          <w:rFonts w:ascii="Arial" w:hAnsi="Arial" w:cs="Arial"/>
          <w:color w:val="000000"/>
          <w:sz w:val="19"/>
          <w:szCs w:val="19"/>
        </w:rPr>
        <w:t xml:space="preserve"> </w:t>
      </w:r>
      <w:r w:rsidRPr="003C5831">
        <w:rPr>
          <w:rFonts w:ascii="Arial" w:hAnsi="Arial" w:cs="Arial"/>
          <w:color w:val="000000"/>
          <w:sz w:val="19"/>
          <w:szCs w:val="19"/>
          <w:lang w:val="es-ES" w:eastAsia="es-ES"/>
        </w:rPr>
        <w:t>«</w:t>
      </w:r>
      <w:r w:rsidRPr="003C5831">
        <w:rPr>
          <w:rFonts w:ascii="Arial" w:hAnsi="Arial"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FA84A94" w14:textId="77777777" w:rsidR="003C5831" w:rsidRPr="003C5831" w:rsidRDefault="003C5831" w:rsidP="00610EDF">
      <w:pPr>
        <w:pStyle w:val="Textonotapie"/>
        <w:ind w:firstLine="709"/>
        <w:jc w:val="both"/>
        <w:rPr>
          <w:rFonts w:ascii="Arial" w:hAnsi="Arial" w:cs="Arial"/>
          <w:color w:val="000000"/>
          <w:sz w:val="19"/>
          <w:szCs w:val="19"/>
          <w:lang w:val="es-ES" w:eastAsia="es-ES"/>
        </w:rPr>
      </w:pPr>
      <w:r w:rsidRPr="003C5831">
        <w:rPr>
          <w:rFonts w:ascii="Arial" w:hAnsi="Arial" w:cs="Arial"/>
          <w:color w:val="000000"/>
          <w:sz w:val="19"/>
          <w:szCs w:val="19"/>
        </w:rPr>
        <w:t>[…]</w:t>
      </w:r>
    </w:p>
    <w:p w14:paraId="76420819" w14:textId="092D0074" w:rsidR="003C5831" w:rsidRDefault="003C5831" w:rsidP="00610EDF">
      <w:pPr>
        <w:pStyle w:val="Textonotapie"/>
        <w:ind w:firstLine="709"/>
        <w:jc w:val="both"/>
        <w:rPr>
          <w:rFonts w:ascii="Arial" w:hAnsi="Arial" w:cs="Arial"/>
          <w:color w:val="000000"/>
          <w:sz w:val="19"/>
          <w:szCs w:val="19"/>
          <w:lang w:val="es-ES" w:eastAsia="es-ES"/>
        </w:rPr>
      </w:pPr>
      <w:r w:rsidRPr="003C5831">
        <w:rPr>
          <w:rFonts w:ascii="Arial" w:hAnsi="Arial" w:cs="Arial"/>
          <w:color w:val="000000"/>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E770E5A" w14:textId="77777777" w:rsidR="009053B7" w:rsidRPr="003C5831" w:rsidRDefault="009053B7" w:rsidP="00610EDF">
      <w:pPr>
        <w:pStyle w:val="Textonotapie"/>
        <w:ind w:firstLine="709"/>
        <w:jc w:val="both"/>
        <w:rPr>
          <w:rFonts w:ascii="Arial" w:hAnsi="Arial" w:cs="Arial"/>
          <w:color w:val="000000"/>
          <w:sz w:val="19"/>
          <w:szCs w:val="19"/>
          <w:lang w:val="es-CO"/>
        </w:rPr>
      </w:pPr>
    </w:p>
  </w:footnote>
  <w:footnote w:id="18">
    <w:p w14:paraId="084D7FF8" w14:textId="77777777" w:rsidR="009053B7" w:rsidRPr="009053B7" w:rsidRDefault="009053B7" w:rsidP="009053B7">
      <w:pPr>
        <w:pStyle w:val="Textonotapie"/>
        <w:ind w:right="49" w:firstLine="709"/>
        <w:jc w:val="both"/>
        <w:rPr>
          <w:rFonts w:ascii="Arial" w:hAnsi="Arial" w:cs="Arial"/>
          <w:color w:val="000000"/>
          <w:sz w:val="19"/>
          <w:szCs w:val="19"/>
        </w:rPr>
      </w:pPr>
      <w:r w:rsidRPr="009053B7">
        <w:rPr>
          <w:rStyle w:val="Refdenotaalpie"/>
          <w:rFonts w:ascii="Arial" w:hAnsi="Arial" w:cs="Arial"/>
          <w:color w:val="000000"/>
          <w:sz w:val="19"/>
          <w:szCs w:val="19"/>
        </w:rPr>
        <w:footnoteRef/>
      </w:r>
      <w:r w:rsidRPr="009053B7">
        <w:rPr>
          <w:rFonts w:ascii="Arial" w:hAnsi="Arial" w:cs="Arial"/>
          <w:color w:val="000000"/>
          <w:sz w:val="19"/>
          <w:szCs w:val="19"/>
        </w:rPr>
        <w:t xml:space="preserve"> C</w:t>
      </w:r>
      <w:proofErr w:type="spellStart"/>
      <w:r w:rsidRPr="009053B7">
        <w:rPr>
          <w:rFonts w:ascii="Arial" w:hAnsi="Arial" w:cs="Arial"/>
          <w:color w:val="000000"/>
          <w:sz w:val="19"/>
          <w:szCs w:val="19"/>
          <w:lang w:val="es-ES" w:eastAsia="es-ES"/>
        </w:rPr>
        <w:t>orte</w:t>
      </w:r>
      <w:proofErr w:type="spellEnd"/>
      <w:r w:rsidRPr="009053B7">
        <w:rPr>
          <w:rFonts w:ascii="Arial" w:hAnsi="Arial" w:cs="Arial"/>
          <w:color w:val="000000"/>
          <w:sz w:val="19"/>
          <w:szCs w:val="19"/>
          <w:lang w:val="es-ES" w:eastAsia="es-ES"/>
        </w:rPr>
        <w:t xml:space="preserve"> Constitucional. Sentencia C-274 de 9 de mayo de 2013. M.P. María Victoria Calle Correa. </w:t>
      </w:r>
    </w:p>
    <w:p w14:paraId="2032F0FD" w14:textId="77777777" w:rsidR="009053B7" w:rsidRPr="009053B7" w:rsidRDefault="009053B7" w:rsidP="009053B7">
      <w:pPr>
        <w:pStyle w:val="Textonotapie"/>
        <w:ind w:right="49" w:firstLine="709"/>
        <w:jc w:val="both"/>
        <w:rPr>
          <w:rFonts w:ascii="Arial" w:hAnsi="Arial" w:cs="Arial"/>
          <w:color w:val="000000"/>
          <w:sz w:val="19"/>
          <w:szCs w:val="19"/>
        </w:rPr>
      </w:pPr>
    </w:p>
  </w:footnote>
  <w:footnote w:id="19">
    <w:p w14:paraId="5D53CD9C" w14:textId="77777777" w:rsidR="009053B7" w:rsidRPr="009053B7" w:rsidRDefault="009053B7" w:rsidP="009053B7">
      <w:pPr>
        <w:pStyle w:val="Textonotapie"/>
        <w:ind w:right="49" w:firstLine="708"/>
        <w:jc w:val="both"/>
        <w:rPr>
          <w:rFonts w:ascii="Arial" w:hAnsi="Arial" w:cs="Arial"/>
          <w:color w:val="000000"/>
          <w:sz w:val="19"/>
          <w:szCs w:val="19"/>
        </w:rPr>
      </w:pPr>
      <w:r w:rsidRPr="009053B7">
        <w:rPr>
          <w:rStyle w:val="Refdenotaalpie"/>
          <w:rFonts w:ascii="Arial" w:hAnsi="Arial" w:cs="Arial"/>
          <w:color w:val="000000"/>
          <w:sz w:val="19"/>
          <w:szCs w:val="19"/>
        </w:rPr>
        <w:footnoteRef/>
      </w:r>
      <w:r w:rsidRPr="009053B7">
        <w:rPr>
          <w:rFonts w:ascii="Arial" w:hAnsi="Arial" w:cs="Arial"/>
          <w:color w:val="000000"/>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303C03F" w14:textId="77777777" w:rsidR="009053B7" w:rsidRPr="009053B7" w:rsidRDefault="009053B7" w:rsidP="009053B7">
      <w:pPr>
        <w:pStyle w:val="Textonotapie"/>
        <w:ind w:right="49" w:firstLine="708"/>
        <w:jc w:val="both"/>
        <w:rPr>
          <w:rFonts w:ascii="Arial" w:hAnsi="Arial" w:cs="Arial"/>
          <w:color w:val="000000"/>
          <w:sz w:val="19"/>
          <w:szCs w:val="19"/>
        </w:rPr>
      </w:pPr>
      <w:proofErr w:type="gramStart"/>
      <w:r w:rsidRPr="009053B7">
        <w:rPr>
          <w:rFonts w:ascii="Arial" w:hAnsi="Arial" w:cs="Arial"/>
          <w:color w:val="000000"/>
          <w:sz w:val="19"/>
          <w:szCs w:val="19"/>
        </w:rPr>
        <w:t>»La</w:t>
      </w:r>
      <w:proofErr w:type="gramEnd"/>
      <w:r w:rsidRPr="009053B7">
        <w:rPr>
          <w:rFonts w:ascii="Arial" w:hAnsi="Arial" w:cs="Arial"/>
          <w:color w:val="000000"/>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71F32446" w14:textId="77777777" w:rsidR="009053B7" w:rsidRPr="009053B7" w:rsidRDefault="009053B7" w:rsidP="009053B7">
      <w:pPr>
        <w:pStyle w:val="Textonotapie"/>
        <w:ind w:right="49"/>
        <w:jc w:val="both"/>
        <w:rPr>
          <w:rFonts w:ascii="Arial" w:hAnsi="Arial" w:cs="Arial"/>
          <w:color w:val="000000"/>
          <w:sz w:val="19"/>
          <w:szCs w:val="19"/>
          <w:lang w:val="es-ES"/>
        </w:rPr>
      </w:pPr>
    </w:p>
  </w:footnote>
  <w:footnote w:id="20">
    <w:p w14:paraId="17C38725" w14:textId="77777777" w:rsidR="009053B7" w:rsidRPr="009053B7" w:rsidRDefault="009053B7" w:rsidP="009053B7">
      <w:pPr>
        <w:pStyle w:val="Textonotapie"/>
        <w:ind w:right="49" w:firstLine="708"/>
        <w:jc w:val="both"/>
        <w:rPr>
          <w:rFonts w:ascii="Arial" w:hAnsi="Arial" w:cs="Arial"/>
          <w:color w:val="000000"/>
          <w:sz w:val="19"/>
          <w:szCs w:val="19"/>
        </w:rPr>
      </w:pPr>
      <w:r w:rsidRPr="009053B7">
        <w:rPr>
          <w:rStyle w:val="Refdenotaalpie"/>
          <w:rFonts w:ascii="Arial" w:hAnsi="Arial" w:cs="Arial"/>
          <w:color w:val="000000"/>
          <w:sz w:val="19"/>
          <w:szCs w:val="19"/>
        </w:rPr>
        <w:footnoteRef/>
      </w:r>
      <w:r w:rsidRPr="009053B7">
        <w:rPr>
          <w:rFonts w:ascii="Arial" w:hAnsi="Arial" w:cs="Arial"/>
          <w:color w:val="000000"/>
          <w:sz w:val="19"/>
          <w:szCs w:val="19"/>
        </w:rPr>
        <w:t xml:space="preserve"> Consejo de Estado. Sección Tercera. Sentencia del 14 de diciembre de 2007. </w:t>
      </w:r>
      <w:proofErr w:type="spellStart"/>
      <w:r w:rsidRPr="009053B7">
        <w:rPr>
          <w:rFonts w:ascii="Arial" w:hAnsi="Arial" w:cs="Arial"/>
          <w:color w:val="000000"/>
          <w:sz w:val="19"/>
          <w:szCs w:val="19"/>
        </w:rPr>
        <w:t>Exp</w:t>
      </w:r>
      <w:proofErr w:type="spellEnd"/>
      <w:r w:rsidRPr="009053B7">
        <w:rPr>
          <w:rFonts w:ascii="Arial" w:hAnsi="Arial" w:cs="Arial"/>
          <w:color w:val="000000"/>
          <w:sz w:val="19"/>
          <w:szCs w:val="19"/>
        </w:rPr>
        <w:t>. 24.715. C.P. Ruth Stella Correa Palacio.</w:t>
      </w:r>
    </w:p>
    <w:p w14:paraId="432457B4" w14:textId="77777777" w:rsidR="009053B7" w:rsidRPr="009053B7" w:rsidRDefault="009053B7" w:rsidP="009053B7">
      <w:pPr>
        <w:pStyle w:val="Textonotapie"/>
        <w:ind w:right="49" w:firstLine="708"/>
        <w:jc w:val="both"/>
        <w:rPr>
          <w:rFonts w:ascii="Arial" w:hAnsi="Arial" w:cs="Arial"/>
          <w:color w:val="000000"/>
          <w:sz w:val="19"/>
          <w:szCs w:val="19"/>
          <w:lang w:val="es-ES"/>
        </w:rPr>
      </w:pPr>
      <w:r w:rsidRPr="009053B7">
        <w:rPr>
          <w:rFonts w:ascii="Arial" w:hAnsi="Arial" w:cs="Arial"/>
          <w:color w:val="000000"/>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C374" w14:textId="77777777" w:rsidR="00A2114B" w:rsidRDefault="00A2114B">
    <w:pPr>
      <w:pStyle w:val="Encabezado"/>
    </w:pPr>
    <w:r>
      <w:rPr>
        <w:noProof/>
        <w:lang w:val="es-CO" w:eastAsia="es-CO"/>
      </w:rPr>
      <w:drawing>
        <wp:anchor distT="0" distB="0" distL="114300" distR="114300" simplePos="0" relativeHeight="251658240" behindDoc="1" locked="0" layoutInCell="1" allowOverlap="1" wp14:anchorId="167429E6" wp14:editId="017820F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C2613C"/>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DE"/>
    <w:rsid w:val="00001F86"/>
    <w:rsid w:val="00015AFF"/>
    <w:rsid w:val="000173A7"/>
    <w:rsid w:val="00051DDE"/>
    <w:rsid w:val="00087046"/>
    <w:rsid w:val="00092FDF"/>
    <w:rsid w:val="00095296"/>
    <w:rsid w:val="000D7DB6"/>
    <w:rsid w:val="00101EF3"/>
    <w:rsid w:val="00114788"/>
    <w:rsid w:val="0013522A"/>
    <w:rsid w:val="00145637"/>
    <w:rsid w:val="00152558"/>
    <w:rsid w:val="001529EF"/>
    <w:rsid w:val="00172ACE"/>
    <w:rsid w:val="00173551"/>
    <w:rsid w:val="001A095D"/>
    <w:rsid w:val="001B56BF"/>
    <w:rsid w:val="001C4BDD"/>
    <w:rsid w:val="001F04F2"/>
    <w:rsid w:val="001F1442"/>
    <w:rsid w:val="001F4744"/>
    <w:rsid w:val="002102DD"/>
    <w:rsid w:val="00214C39"/>
    <w:rsid w:val="00250D26"/>
    <w:rsid w:val="002553C8"/>
    <w:rsid w:val="0029357D"/>
    <w:rsid w:val="00297E77"/>
    <w:rsid w:val="002B1FD3"/>
    <w:rsid w:val="002B203D"/>
    <w:rsid w:val="002B27C0"/>
    <w:rsid w:val="002B69A9"/>
    <w:rsid w:val="002B7C7E"/>
    <w:rsid w:val="002C7513"/>
    <w:rsid w:val="002E4067"/>
    <w:rsid w:val="0030144F"/>
    <w:rsid w:val="00365805"/>
    <w:rsid w:val="003A1850"/>
    <w:rsid w:val="003A2E84"/>
    <w:rsid w:val="003A70C5"/>
    <w:rsid w:val="003C5831"/>
    <w:rsid w:val="003E546D"/>
    <w:rsid w:val="003F3F3C"/>
    <w:rsid w:val="004026A6"/>
    <w:rsid w:val="00403FE0"/>
    <w:rsid w:val="00412B5D"/>
    <w:rsid w:val="0043489A"/>
    <w:rsid w:val="0043574F"/>
    <w:rsid w:val="0044710A"/>
    <w:rsid w:val="00464045"/>
    <w:rsid w:val="00484C16"/>
    <w:rsid w:val="00485EB5"/>
    <w:rsid w:val="004867C1"/>
    <w:rsid w:val="004A1C93"/>
    <w:rsid w:val="004B18B0"/>
    <w:rsid w:val="004E4E55"/>
    <w:rsid w:val="0050493D"/>
    <w:rsid w:val="0056264B"/>
    <w:rsid w:val="00572D7A"/>
    <w:rsid w:val="005D7C26"/>
    <w:rsid w:val="005E4609"/>
    <w:rsid w:val="005E50CD"/>
    <w:rsid w:val="006018B4"/>
    <w:rsid w:val="00610EDF"/>
    <w:rsid w:val="0061282F"/>
    <w:rsid w:val="0063396E"/>
    <w:rsid w:val="00660C9C"/>
    <w:rsid w:val="006A4794"/>
    <w:rsid w:val="006B10FC"/>
    <w:rsid w:val="006C77D2"/>
    <w:rsid w:val="006E5D0C"/>
    <w:rsid w:val="006F392F"/>
    <w:rsid w:val="0071436A"/>
    <w:rsid w:val="00756860"/>
    <w:rsid w:val="00792903"/>
    <w:rsid w:val="00795880"/>
    <w:rsid w:val="007A4001"/>
    <w:rsid w:val="007F38C7"/>
    <w:rsid w:val="007F42B4"/>
    <w:rsid w:val="00817E87"/>
    <w:rsid w:val="00842905"/>
    <w:rsid w:val="0085442E"/>
    <w:rsid w:val="008A3517"/>
    <w:rsid w:val="008B4F50"/>
    <w:rsid w:val="008B5B58"/>
    <w:rsid w:val="008C1676"/>
    <w:rsid w:val="009053B7"/>
    <w:rsid w:val="00936CAA"/>
    <w:rsid w:val="0093759D"/>
    <w:rsid w:val="009553A7"/>
    <w:rsid w:val="00973517"/>
    <w:rsid w:val="0097361F"/>
    <w:rsid w:val="009A4639"/>
    <w:rsid w:val="009F259B"/>
    <w:rsid w:val="009F65D8"/>
    <w:rsid w:val="00A2114B"/>
    <w:rsid w:val="00A36C06"/>
    <w:rsid w:val="00A44F54"/>
    <w:rsid w:val="00A551A1"/>
    <w:rsid w:val="00A82517"/>
    <w:rsid w:val="00AA35BA"/>
    <w:rsid w:val="00AA5C32"/>
    <w:rsid w:val="00B079C1"/>
    <w:rsid w:val="00B414DE"/>
    <w:rsid w:val="00BA0F20"/>
    <w:rsid w:val="00BB61C0"/>
    <w:rsid w:val="00BB6C50"/>
    <w:rsid w:val="00BC06A1"/>
    <w:rsid w:val="00BF4AE0"/>
    <w:rsid w:val="00C06F7B"/>
    <w:rsid w:val="00C143C6"/>
    <w:rsid w:val="00C83ECF"/>
    <w:rsid w:val="00CA3EF7"/>
    <w:rsid w:val="00CA479B"/>
    <w:rsid w:val="00CB1C0F"/>
    <w:rsid w:val="00CF64DC"/>
    <w:rsid w:val="00D00DC5"/>
    <w:rsid w:val="00D07766"/>
    <w:rsid w:val="00D102E5"/>
    <w:rsid w:val="00D365AC"/>
    <w:rsid w:val="00D46BF7"/>
    <w:rsid w:val="00D66DB0"/>
    <w:rsid w:val="00D70889"/>
    <w:rsid w:val="00D727A0"/>
    <w:rsid w:val="00D85D2F"/>
    <w:rsid w:val="00DA158D"/>
    <w:rsid w:val="00DA1D04"/>
    <w:rsid w:val="00DC461B"/>
    <w:rsid w:val="00DD3ACB"/>
    <w:rsid w:val="00E01F78"/>
    <w:rsid w:val="00E36221"/>
    <w:rsid w:val="00E94045"/>
    <w:rsid w:val="00EA358D"/>
    <w:rsid w:val="00EA6C85"/>
    <w:rsid w:val="00EB14EA"/>
    <w:rsid w:val="00EB5024"/>
    <w:rsid w:val="00ED04A5"/>
    <w:rsid w:val="00ED54DB"/>
    <w:rsid w:val="00EE44D4"/>
    <w:rsid w:val="00EE6B33"/>
    <w:rsid w:val="00EF55A9"/>
    <w:rsid w:val="00F06DB3"/>
    <w:rsid w:val="00F10C84"/>
    <w:rsid w:val="00F127AB"/>
    <w:rsid w:val="00F34D87"/>
    <w:rsid w:val="00F554DC"/>
    <w:rsid w:val="00F87194"/>
    <w:rsid w:val="00F914FF"/>
    <w:rsid w:val="00FA0CA1"/>
    <w:rsid w:val="00FC6B69"/>
    <w:rsid w:val="00FD4FD3"/>
    <w:rsid w:val="00FF1FDF"/>
    <w:rsid w:val="00FF4BE3"/>
    <w:rsid w:val="565815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23B17"/>
  <w15:chartTrackingRefBased/>
  <w15:docId w15:val="{7C0F370A-AFA6-4DBB-8524-C520663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DE"/>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414DE"/>
    <w:pPr>
      <w:tabs>
        <w:tab w:val="center" w:pos="4419"/>
        <w:tab w:val="right" w:pos="8838"/>
      </w:tabs>
    </w:pPr>
  </w:style>
  <w:style w:type="character" w:customStyle="1" w:styleId="PiedepginaCar">
    <w:name w:val="Pie de página Car"/>
    <w:basedOn w:val="Fuentedeprrafopredeter"/>
    <w:link w:val="Piedepgina"/>
    <w:uiPriority w:val="99"/>
    <w:rsid w:val="00B414DE"/>
    <w:rPr>
      <w:sz w:val="24"/>
      <w:lang w:val="es-MX"/>
    </w:rPr>
  </w:style>
  <w:style w:type="paragraph" w:styleId="Encabezado">
    <w:name w:val="header"/>
    <w:basedOn w:val="Normal"/>
    <w:link w:val="EncabezadoCar"/>
    <w:uiPriority w:val="99"/>
    <w:unhideWhenUsed/>
    <w:rsid w:val="00B414DE"/>
    <w:pPr>
      <w:tabs>
        <w:tab w:val="center" w:pos="4252"/>
        <w:tab w:val="right" w:pos="8504"/>
      </w:tabs>
    </w:pPr>
  </w:style>
  <w:style w:type="character" w:customStyle="1" w:styleId="EncabezadoCar">
    <w:name w:val="Encabezado Car"/>
    <w:basedOn w:val="Fuentedeprrafopredeter"/>
    <w:link w:val="Encabezado"/>
    <w:uiPriority w:val="99"/>
    <w:rsid w:val="00B414DE"/>
    <w:rPr>
      <w:sz w:val="24"/>
      <w:lang w:val="es-MX"/>
    </w:rPr>
  </w:style>
  <w:style w:type="table" w:styleId="Tablaconcuadrcula">
    <w:name w:val="Table Grid"/>
    <w:basedOn w:val="Tablanormal"/>
    <w:uiPriority w:val="39"/>
    <w:rsid w:val="00B4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414DE"/>
    <w:pPr>
      <w:ind w:left="720"/>
      <w:contextualSpacing/>
    </w:pPr>
  </w:style>
  <w:style w:type="paragraph" w:styleId="Sinespaciado">
    <w:name w:val="No Spacing"/>
    <w:aliases w:val="No Indent"/>
    <w:uiPriority w:val="3"/>
    <w:qFormat/>
    <w:rsid w:val="00B414D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414D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B414DE"/>
    <w:rPr>
      <w:sz w:val="20"/>
      <w:szCs w:val="20"/>
    </w:rPr>
  </w:style>
  <w:style w:type="character" w:customStyle="1" w:styleId="TextonotapieCar1">
    <w:name w:val="Texto nota pie Car1"/>
    <w:basedOn w:val="Fuentedeprrafopredeter"/>
    <w:uiPriority w:val="99"/>
    <w:semiHidden/>
    <w:rsid w:val="00B414DE"/>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14DE"/>
    <w:rPr>
      <w:sz w:val="24"/>
      <w:lang w:val="es-MX"/>
    </w:rPr>
  </w:style>
  <w:style w:type="paragraph" w:customStyle="1" w:styleId="Capitulo1">
    <w:name w:val="Capitulo 1"/>
    <w:basedOn w:val="Normal"/>
    <w:qFormat/>
    <w:rsid w:val="00B414DE"/>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B414DE"/>
    <w:rPr>
      <w:vertAlign w:val="superscript"/>
    </w:rPr>
  </w:style>
  <w:style w:type="paragraph" w:customStyle="1" w:styleId="Default">
    <w:name w:val="Default"/>
    <w:rsid w:val="00D85D2F"/>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A358D"/>
    <w:rPr>
      <w:color w:val="0563C1" w:themeColor="hyperlink"/>
      <w:u w:val="single"/>
    </w:rPr>
  </w:style>
  <w:style w:type="paragraph" w:styleId="NormalWeb">
    <w:name w:val="Normal (Web)"/>
    <w:basedOn w:val="Normal"/>
    <w:link w:val="NormalWebCar"/>
    <w:uiPriority w:val="99"/>
    <w:unhideWhenUsed/>
    <w:rsid w:val="00660C9C"/>
    <w:pPr>
      <w:spacing w:before="100" w:beforeAutospacing="1" w:after="100" w:afterAutospacing="1"/>
      <w:jc w:val="both"/>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660C9C"/>
    <w:rPr>
      <w:rFonts w:ascii="Times New Roman" w:eastAsia="Times New Roman" w:hAnsi="Times New Roman" w:cs="Times New Roman"/>
      <w:sz w:val="24"/>
      <w:szCs w:val="24"/>
      <w:lang w:eastAsia="es-CO"/>
    </w:rPr>
  </w:style>
  <w:style w:type="paragraph" w:customStyle="1" w:styleId="nueve">
    <w:name w:val="nueve"/>
    <w:basedOn w:val="Normal"/>
    <w:rsid w:val="00114788"/>
    <w:pPr>
      <w:spacing w:before="100" w:beforeAutospacing="1" w:after="100" w:afterAutospacing="1"/>
    </w:pPr>
    <w:rPr>
      <w:rFonts w:ascii="Times New Roman" w:eastAsia="Times New Roman" w:hAnsi="Times New Roman" w:cs="Times New Roman"/>
      <w:szCs w:val="24"/>
    </w:rPr>
  </w:style>
  <w:style w:type="character" w:customStyle="1" w:styleId="UnresolvedMention1">
    <w:name w:val="Unresolved Mention1"/>
    <w:basedOn w:val="Fuentedeprrafopredeter"/>
    <w:uiPriority w:val="99"/>
    <w:semiHidden/>
    <w:unhideWhenUsed/>
    <w:rsid w:val="00114788"/>
    <w:rPr>
      <w:color w:val="605E5C"/>
      <w:shd w:val="clear" w:color="auto" w:fill="E1DFDD"/>
    </w:rPr>
  </w:style>
  <w:style w:type="paragraph" w:customStyle="1" w:styleId="Appelnotedebasde">
    <w:name w:val="Appel note de bas de..."/>
    <w:basedOn w:val="Normal"/>
    <w:link w:val="Refdenotaalpie"/>
    <w:uiPriority w:val="99"/>
    <w:rsid w:val="003C5831"/>
    <w:pPr>
      <w:spacing w:after="160" w:line="240" w:lineRule="exact"/>
    </w:pPr>
    <w:rPr>
      <w:sz w:val="22"/>
      <w:vertAlign w:val="superscript"/>
      <w:lang w:val="es-CO"/>
    </w:rPr>
  </w:style>
  <w:style w:type="paragraph" w:styleId="Textodeglobo">
    <w:name w:val="Balloon Text"/>
    <w:basedOn w:val="Normal"/>
    <w:link w:val="TextodegloboCar"/>
    <w:uiPriority w:val="99"/>
    <w:semiHidden/>
    <w:unhideWhenUsed/>
    <w:rsid w:val="0017355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73551"/>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173551"/>
    <w:rPr>
      <w:sz w:val="16"/>
      <w:szCs w:val="16"/>
    </w:rPr>
  </w:style>
  <w:style w:type="paragraph" w:styleId="Textocomentario">
    <w:name w:val="annotation text"/>
    <w:basedOn w:val="Normal"/>
    <w:link w:val="TextocomentarioCar"/>
    <w:uiPriority w:val="99"/>
    <w:semiHidden/>
    <w:unhideWhenUsed/>
    <w:rsid w:val="00173551"/>
    <w:rPr>
      <w:sz w:val="20"/>
      <w:szCs w:val="20"/>
    </w:rPr>
  </w:style>
  <w:style w:type="character" w:customStyle="1" w:styleId="TextocomentarioCar">
    <w:name w:val="Texto comentario Car"/>
    <w:basedOn w:val="Fuentedeprrafopredeter"/>
    <w:link w:val="Textocomentario"/>
    <w:uiPriority w:val="99"/>
    <w:semiHidden/>
    <w:rsid w:val="0017355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9357D"/>
    <w:rPr>
      <w:b/>
      <w:bCs/>
    </w:rPr>
  </w:style>
  <w:style w:type="character" w:customStyle="1" w:styleId="AsuntodelcomentarioCar">
    <w:name w:val="Asunto del comentario Car"/>
    <w:basedOn w:val="TextocomentarioCar"/>
    <w:link w:val="Asuntodelcomentario"/>
    <w:uiPriority w:val="99"/>
    <w:semiHidden/>
    <w:rsid w:val="0029357D"/>
    <w:rPr>
      <w:b/>
      <w:bCs/>
      <w:sz w:val="20"/>
      <w:szCs w:val="20"/>
      <w:lang w:val="es-MX"/>
    </w:rPr>
  </w:style>
  <w:style w:type="character" w:styleId="Hipervnculovisitado">
    <w:name w:val="FollowedHyperlink"/>
    <w:basedOn w:val="Fuentedeprrafopredeter"/>
    <w:uiPriority w:val="99"/>
    <w:semiHidden/>
    <w:unhideWhenUsed/>
    <w:rsid w:val="00610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3635">
      <w:bodyDiv w:val="1"/>
      <w:marLeft w:val="0"/>
      <w:marRight w:val="0"/>
      <w:marTop w:val="0"/>
      <w:marBottom w:val="0"/>
      <w:divBdr>
        <w:top w:val="none" w:sz="0" w:space="0" w:color="auto"/>
        <w:left w:val="none" w:sz="0" w:space="0" w:color="auto"/>
        <w:bottom w:val="none" w:sz="0" w:space="0" w:color="auto"/>
        <w:right w:val="none" w:sz="0" w:space="0" w:color="auto"/>
      </w:divBdr>
    </w:div>
    <w:div w:id="202255539">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sChild>
        <w:div w:id="593055297">
          <w:marLeft w:val="0"/>
          <w:marRight w:val="0"/>
          <w:marTop w:val="0"/>
          <w:marBottom w:val="0"/>
          <w:divBdr>
            <w:top w:val="none" w:sz="0" w:space="0" w:color="auto"/>
            <w:left w:val="none" w:sz="0" w:space="0" w:color="auto"/>
            <w:bottom w:val="none" w:sz="0" w:space="0" w:color="auto"/>
            <w:right w:val="none" w:sz="0" w:space="0" w:color="auto"/>
          </w:divBdr>
        </w:div>
        <w:div w:id="1045522019">
          <w:marLeft w:val="0"/>
          <w:marRight w:val="0"/>
          <w:marTop w:val="0"/>
          <w:marBottom w:val="0"/>
          <w:divBdr>
            <w:top w:val="none" w:sz="0" w:space="0" w:color="auto"/>
            <w:left w:val="none" w:sz="0" w:space="0" w:color="auto"/>
            <w:bottom w:val="none" w:sz="0" w:space="0" w:color="auto"/>
            <w:right w:val="none" w:sz="0" w:space="0" w:color="auto"/>
          </w:divBdr>
        </w:div>
        <w:div w:id="79371829">
          <w:marLeft w:val="0"/>
          <w:marRight w:val="0"/>
          <w:marTop w:val="0"/>
          <w:marBottom w:val="0"/>
          <w:divBdr>
            <w:top w:val="none" w:sz="0" w:space="0" w:color="auto"/>
            <w:left w:val="none" w:sz="0" w:space="0" w:color="auto"/>
            <w:bottom w:val="none" w:sz="0" w:space="0" w:color="auto"/>
            <w:right w:val="none" w:sz="0" w:space="0" w:color="auto"/>
          </w:divBdr>
        </w:div>
        <w:div w:id="1880167957">
          <w:marLeft w:val="0"/>
          <w:marRight w:val="0"/>
          <w:marTop w:val="0"/>
          <w:marBottom w:val="0"/>
          <w:divBdr>
            <w:top w:val="none" w:sz="0" w:space="0" w:color="auto"/>
            <w:left w:val="none" w:sz="0" w:space="0" w:color="auto"/>
            <w:bottom w:val="none" w:sz="0" w:space="0" w:color="auto"/>
            <w:right w:val="none" w:sz="0" w:space="0" w:color="auto"/>
          </w:divBdr>
        </w:div>
        <w:div w:id="668867072">
          <w:marLeft w:val="0"/>
          <w:marRight w:val="0"/>
          <w:marTop w:val="0"/>
          <w:marBottom w:val="0"/>
          <w:divBdr>
            <w:top w:val="none" w:sz="0" w:space="0" w:color="auto"/>
            <w:left w:val="none" w:sz="0" w:space="0" w:color="auto"/>
            <w:bottom w:val="none" w:sz="0" w:space="0" w:color="auto"/>
            <w:right w:val="none" w:sz="0" w:space="0" w:color="auto"/>
          </w:divBdr>
        </w:div>
      </w:divsChild>
    </w:div>
    <w:div w:id="391543540">
      <w:bodyDiv w:val="1"/>
      <w:marLeft w:val="0"/>
      <w:marRight w:val="0"/>
      <w:marTop w:val="0"/>
      <w:marBottom w:val="0"/>
      <w:divBdr>
        <w:top w:val="none" w:sz="0" w:space="0" w:color="auto"/>
        <w:left w:val="none" w:sz="0" w:space="0" w:color="auto"/>
        <w:bottom w:val="none" w:sz="0" w:space="0" w:color="auto"/>
        <w:right w:val="none" w:sz="0" w:space="0" w:color="auto"/>
      </w:divBdr>
    </w:div>
    <w:div w:id="431828398">
      <w:bodyDiv w:val="1"/>
      <w:marLeft w:val="0"/>
      <w:marRight w:val="0"/>
      <w:marTop w:val="0"/>
      <w:marBottom w:val="0"/>
      <w:divBdr>
        <w:top w:val="none" w:sz="0" w:space="0" w:color="auto"/>
        <w:left w:val="none" w:sz="0" w:space="0" w:color="auto"/>
        <w:bottom w:val="none" w:sz="0" w:space="0" w:color="auto"/>
        <w:right w:val="none" w:sz="0" w:space="0" w:color="auto"/>
      </w:divBdr>
    </w:div>
    <w:div w:id="683745765">
      <w:bodyDiv w:val="1"/>
      <w:marLeft w:val="0"/>
      <w:marRight w:val="0"/>
      <w:marTop w:val="0"/>
      <w:marBottom w:val="0"/>
      <w:divBdr>
        <w:top w:val="none" w:sz="0" w:space="0" w:color="auto"/>
        <w:left w:val="none" w:sz="0" w:space="0" w:color="auto"/>
        <w:bottom w:val="none" w:sz="0" w:space="0" w:color="auto"/>
        <w:right w:val="none" w:sz="0" w:space="0" w:color="auto"/>
      </w:divBdr>
      <w:divsChild>
        <w:div w:id="883062108">
          <w:marLeft w:val="0"/>
          <w:marRight w:val="0"/>
          <w:marTop w:val="0"/>
          <w:marBottom w:val="0"/>
          <w:divBdr>
            <w:top w:val="none" w:sz="0" w:space="0" w:color="auto"/>
            <w:left w:val="none" w:sz="0" w:space="0" w:color="auto"/>
            <w:bottom w:val="none" w:sz="0" w:space="0" w:color="auto"/>
            <w:right w:val="none" w:sz="0" w:space="0" w:color="auto"/>
          </w:divBdr>
        </w:div>
        <w:div w:id="59058863">
          <w:marLeft w:val="0"/>
          <w:marRight w:val="0"/>
          <w:marTop w:val="0"/>
          <w:marBottom w:val="0"/>
          <w:divBdr>
            <w:top w:val="none" w:sz="0" w:space="0" w:color="auto"/>
            <w:left w:val="none" w:sz="0" w:space="0" w:color="auto"/>
            <w:bottom w:val="none" w:sz="0" w:space="0" w:color="auto"/>
            <w:right w:val="none" w:sz="0" w:space="0" w:color="auto"/>
          </w:divBdr>
        </w:div>
        <w:div w:id="407270489">
          <w:marLeft w:val="0"/>
          <w:marRight w:val="0"/>
          <w:marTop w:val="0"/>
          <w:marBottom w:val="0"/>
          <w:divBdr>
            <w:top w:val="none" w:sz="0" w:space="0" w:color="auto"/>
            <w:left w:val="none" w:sz="0" w:space="0" w:color="auto"/>
            <w:bottom w:val="none" w:sz="0" w:space="0" w:color="auto"/>
            <w:right w:val="none" w:sz="0" w:space="0" w:color="auto"/>
          </w:divBdr>
        </w:div>
        <w:div w:id="361369904">
          <w:marLeft w:val="0"/>
          <w:marRight w:val="0"/>
          <w:marTop w:val="0"/>
          <w:marBottom w:val="0"/>
          <w:divBdr>
            <w:top w:val="none" w:sz="0" w:space="0" w:color="auto"/>
            <w:left w:val="none" w:sz="0" w:space="0" w:color="auto"/>
            <w:bottom w:val="none" w:sz="0" w:space="0" w:color="auto"/>
            <w:right w:val="none" w:sz="0" w:space="0" w:color="auto"/>
          </w:divBdr>
        </w:div>
        <w:div w:id="2002004924">
          <w:marLeft w:val="0"/>
          <w:marRight w:val="0"/>
          <w:marTop w:val="0"/>
          <w:marBottom w:val="0"/>
          <w:divBdr>
            <w:top w:val="none" w:sz="0" w:space="0" w:color="auto"/>
            <w:left w:val="none" w:sz="0" w:space="0" w:color="auto"/>
            <w:bottom w:val="none" w:sz="0" w:space="0" w:color="auto"/>
            <w:right w:val="none" w:sz="0" w:space="0" w:color="auto"/>
          </w:divBdr>
        </w:div>
        <w:div w:id="1634215924">
          <w:marLeft w:val="0"/>
          <w:marRight w:val="0"/>
          <w:marTop w:val="0"/>
          <w:marBottom w:val="0"/>
          <w:divBdr>
            <w:top w:val="none" w:sz="0" w:space="0" w:color="auto"/>
            <w:left w:val="none" w:sz="0" w:space="0" w:color="auto"/>
            <w:bottom w:val="none" w:sz="0" w:space="0" w:color="auto"/>
            <w:right w:val="none" w:sz="0" w:space="0" w:color="auto"/>
          </w:divBdr>
        </w:div>
        <w:div w:id="1217622603">
          <w:marLeft w:val="0"/>
          <w:marRight w:val="0"/>
          <w:marTop w:val="0"/>
          <w:marBottom w:val="0"/>
          <w:divBdr>
            <w:top w:val="none" w:sz="0" w:space="0" w:color="auto"/>
            <w:left w:val="none" w:sz="0" w:space="0" w:color="auto"/>
            <w:bottom w:val="none" w:sz="0" w:space="0" w:color="auto"/>
            <w:right w:val="none" w:sz="0" w:space="0" w:color="auto"/>
          </w:divBdr>
        </w:div>
        <w:div w:id="1477449931">
          <w:marLeft w:val="0"/>
          <w:marRight w:val="0"/>
          <w:marTop w:val="0"/>
          <w:marBottom w:val="0"/>
          <w:divBdr>
            <w:top w:val="none" w:sz="0" w:space="0" w:color="auto"/>
            <w:left w:val="none" w:sz="0" w:space="0" w:color="auto"/>
            <w:bottom w:val="none" w:sz="0" w:space="0" w:color="auto"/>
            <w:right w:val="none" w:sz="0" w:space="0" w:color="auto"/>
          </w:divBdr>
        </w:div>
        <w:div w:id="848063280">
          <w:marLeft w:val="0"/>
          <w:marRight w:val="0"/>
          <w:marTop w:val="0"/>
          <w:marBottom w:val="0"/>
          <w:divBdr>
            <w:top w:val="none" w:sz="0" w:space="0" w:color="auto"/>
            <w:left w:val="none" w:sz="0" w:space="0" w:color="auto"/>
            <w:bottom w:val="none" w:sz="0" w:space="0" w:color="auto"/>
            <w:right w:val="none" w:sz="0" w:space="0" w:color="auto"/>
          </w:divBdr>
        </w:div>
        <w:div w:id="898247454">
          <w:marLeft w:val="0"/>
          <w:marRight w:val="0"/>
          <w:marTop w:val="0"/>
          <w:marBottom w:val="0"/>
          <w:divBdr>
            <w:top w:val="none" w:sz="0" w:space="0" w:color="auto"/>
            <w:left w:val="none" w:sz="0" w:space="0" w:color="auto"/>
            <w:bottom w:val="none" w:sz="0" w:space="0" w:color="auto"/>
            <w:right w:val="none" w:sz="0" w:space="0" w:color="auto"/>
          </w:divBdr>
        </w:div>
        <w:div w:id="807936565">
          <w:marLeft w:val="0"/>
          <w:marRight w:val="0"/>
          <w:marTop w:val="0"/>
          <w:marBottom w:val="0"/>
          <w:divBdr>
            <w:top w:val="none" w:sz="0" w:space="0" w:color="auto"/>
            <w:left w:val="none" w:sz="0" w:space="0" w:color="auto"/>
            <w:bottom w:val="none" w:sz="0" w:space="0" w:color="auto"/>
            <w:right w:val="none" w:sz="0" w:space="0" w:color="auto"/>
          </w:divBdr>
        </w:div>
        <w:div w:id="1616867170">
          <w:marLeft w:val="0"/>
          <w:marRight w:val="0"/>
          <w:marTop w:val="0"/>
          <w:marBottom w:val="0"/>
          <w:divBdr>
            <w:top w:val="none" w:sz="0" w:space="0" w:color="auto"/>
            <w:left w:val="none" w:sz="0" w:space="0" w:color="auto"/>
            <w:bottom w:val="none" w:sz="0" w:space="0" w:color="auto"/>
            <w:right w:val="none" w:sz="0" w:space="0" w:color="auto"/>
          </w:divBdr>
        </w:div>
        <w:div w:id="988706576">
          <w:marLeft w:val="0"/>
          <w:marRight w:val="0"/>
          <w:marTop w:val="0"/>
          <w:marBottom w:val="0"/>
          <w:divBdr>
            <w:top w:val="none" w:sz="0" w:space="0" w:color="auto"/>
            <w:left w:val="none" w:sz="0" w:space="0" w:color="auto"/>
            <w:bottom w:val="none" w:sz="0" w:space="0" w:color="auto"/>
            <w:right w:val="none" w:sz="0" w:space="0" w:color="auto"/>
          </w:divBdr>
        </w:div>
        <w:div w:id="1315798238">
          <w:marLeft w:val="0"/>
          <w:marRight w:val="0"/>
          <w:marTop w:val="0"/>
          <w:marBottom w:val="0"/>
          <w:divBdr>
            <w:top w:val="none" w:sz="0" w:space="0" w:color="auto"/>
            <w:left w:val="none" w:sz="0" w:space="0" w:color="auto"/>
            <w:bottom w:val="none" w:sz="0" w:space="0" w:color="auto"/>
            <w:right w:val="none" w:sz="0" w:space="0" w:color="auto"/>
          </w:divBdr>
        </w:div>
        <w:div w:id="2044549851">
          <w:marLeft w:val="0"/>
          <w:marRight w:val="0"/>
          <w:marTop w:val="0"/>
          <w:marBottom w:val="0"/>
          <w:divBdr>
            <w:top w:val="none" w:sz="0" w:space="0" w:color="auto"/>
            <w:left w:val="none" w:sz="0" w:space="0" w:color="auto"/>
            <w:bottom w:val="none" w:sz="0" w:space="0" w:color="auto"/>
            <w:right w:val="none" w:sz="0" w:space="0" w:color="auto"/>
          </w:divBdr>
        </w:div>
        <w:div w:id="369721085">
          <w:marLeft w:val="0"/>
          <w:marRight w:val="0"/>
          <w:marTop w:val="0"/>
          <w:marBottom w:val="0"/>
          <w:divBdr>
            <w:top w:val="none" w:sz="0" w:space="0" w:color="auto"/>
            <w:left w:val="none" w:sz="0" w:space="0" w:color="auto"/>
            <w:bottom w:val="none" w:sz="0" w:space="0" w:color="auto"/>
            <w:right w:val="none" w:sz="0" w:space="0" w:color="auto"/>
          </w:divBdr>
        </w:div>
        <w:div w:id="1645423732">
          <w:marLeft w:val="0"/>
          <w:marRight w:val="0"/>
          <w:marTop w:val="0"/>
          <w:marBottom w:val="0"/>
          <w:divBdr>
            <w:top w:val="none" w:sz="0" w:space="0" w:color="auto"/>
            <w:left w:val="none" w:sz="0" w:space="0" w:color="auto"/>
            <w:bottom w:val="none" w:sz="0" w:space="0" w:color="auto"/>
            <w:right w:val="none" w:sz="0" w:space="0" w:color="auto"/>
          </w:divBdr>
        </w:div>
        <w:div w:id="63769025">
          <w:marLeft w:val="0"/>
          <w:marRight w:val="0"/>
          <w:marTop w:val="0"/>
          <w:marBottom w:val="0"/>
          <w:divBdr>
            <w:top w:val="none" w:sz="0" w:space="0" w:color="auto"/>
            <w:left w:val="none" w:sz="0" w:space="0" w:color="auto"/>
            <w:bottom w:val="none" w:sz="0" w:space="0" w:color="auto"/>
            <w:right w:val="none" w:sz="0" w:space="0" w:color="auto"/>
          </w:divBdr>
        </w:div>
        <w:div w:id="814176815">
          <w:marLeft w:val="0"/>
          <w:marRight w:val="0"/>
          <w:marTop w:val="0"/>
          <w:marBottom w:val="0"/>
          <w:divBdr>
            <w:top w:val="none" w:sz="0" w:space="0" w:color="auto"/>
            <w:left w:val="none" w:sz="0" w:space="0" w:color="auto"/>
            <w:bottom w:val="none" w:sz="0" w:space="0" w:color="auto"/>
            <w:right w:val="none" w:sz="0" w:space="0" w:color="auto"/>
          </w:divBdr>
        </w:div>
        <w:div w:id="1318146572">
          <w:marLeft w:val="0"/>
          <w:marRight w:val="0"/>
          <w:marTop w:val="0"/>
          <w:marBottom w:val="0"/>
          <w:divBdr>
            <w:top w:val="none" w:sz="0" w:space="0" w:color="auto"/>
            <w:left w:val="none" w:sz="0" w:space="0" w:color="auto"/>
            <w:bottom w:val="none" w:sz="0" w:space="0" w:color="auto"/>
            <w:right w:val="none" w:sz="0" w:space="0" w:color="auto"/>
          </w:divBdr>
        </w:div>
      </w:divsChild>
    </w:div>
    <w:div w:id="729380794">
      <w:bodyDiv w:val="1"/>
      <w:marLeft w:val="0"/>
      <w:marRight w:val="0"/>
      <w:marTop w:val="0"/>
      <w:marBottom w:val="0"/>
      <w:divBdr>
        <w:top w:val="none" w:sz="0" w:space="0" w:color="auto"/>
        <w:left w:val="none" w:sz="0" w:space="0" w:color="auto"/>
        <w:bottom w:val="none" w:sz="0" w:space="0" w:color="auto"/>
        <w:right w:val="none" w:sz="0" w:space="0" w:color="auto"/>
      </w:divBdr>
      <w:divsChild>
        <w:div w:id="2107769376">
          <w:marLeft w:val="0"/>
          <w:marRight w:val="0"/>
          <w:marTop w:val="15"/>
          <w:marBottom w:val="0"/>
          <w:divBdr>
            <w:top w:val="none" w:sz="0" w:space="0" w:color="auto"/>
            <w:left w:val="none" w:sz="0" w:space="0" w:color="auto"/>
            <w:bottom w:val="none" w:sz="0" w:space="0" w:color="auto"/>
            <w:right w:val="none" w:sz="0" w:space="0" w:color="auto"/>
          </w:divBdr>
          <w:divsChild>
            <w:div w:id="411203666">
              <w:marLeft w:val="0"/>
              <w:marRight w:val="0"/>
              <w:marTop w:val="0"/>
              <w:marBottom w:val="0"/>
              <w:divBdr>
                <w:top w:val="none" w:sz="0" w:space="0" w:color="auto"/>
                <w:left w:val="none" w:sz="0" w:space="0" w:color="auto"/>
                <w:bottom w:val="none" w:sz="0" w:space="0" w:color="auto"/>
                <w:right w:val="none" w:sz="0" w:space="0" w:color="auto"/>
              </w:divBdr>
              <w:divsChild>
                <w:div w:id="1946183348">
                  <w:marLeft w:val="0"/>
                  <w:marRight w:val="0"/>
                  <w:marTop w:val="0"/>
                  <w:marBottom w:val="0"/>
                  <w:divBdr>
                    <w:top w:val="none" w:sz="0" w:space="0" w:color="auto"/>
                    <w:left w:val="none" w:sz="0" w:space="0" w:color="auto"/>
                    <w:bottom w:val="none" w:sz="0" w:space="0" w:color="auto"/>
                    <w:right w:val="none" w:sz="0" w:space="0" w:color="auto"/>
                  </w:divBdr>
                </w:div>
                <w:div w:id="809596232">
                  <w:marLeft w:val="0"/>
                  <w:marRight w:val="0"/>
                  <w:marTop w:val="0"/>
                  <w:marBottom w:val="0"/>
                  <w:divBdr>
                    <w:top w:val="none" w:sz="0" w:space="0" w:color="auto"/>
                    <w:left w:val="none" w:sz="0" w:space="0" w:color="auto"/>
                    <w:bottom w:val="none" w:sz="0" w:space="0" w:color="auto"/>
                    <w:right w:val="none" w:sz="0" w:space="0" w:color="auto"/>
                  </w:divBdr>
                </w:div>
                <w:div w:id="40910907">
                  <w:marLeft w:val="0"/>
                  <w:marRight w:val="0"/>
                  <w:marTop w:val="0"/>
                  <w:marBottom w:val="0"/>
                  <w:divBdr>
                    <w:top w:val="none" w:sz="0" w:space="0" w:color="auto"/>
                    <w:left w:val="none" w:sz="0" w:space="0" w:color="auto"/>
                    <w:bottom w:val="none" w:sz="0" w:space="0" w:color="auto"/>
                    <w:right w:val="none" w:sz="0" w:space="0" w:color="auto"/>
                  </w:divBdr>
                </w:div>
                <w:div w:id="1035619482">
                  <w:marLeft w:val="0"/>
                  <w:marRight w:val="0"/>
                  <w:marTop w:val="0"/>
                  <w:marBottom w:val="0"/>
                  <w:divBdr>
                    <w:top w:val="none" w:sz="0" w:space="0" w:color="auto"/>
                    <w:left w:val="none" w:sz="0" w:space="0" w:color="auto"/>
                    <w:bottom w:val="none" w:sz="0" w:space="0" w:color="auto"/>
                    <w:right w:val="none" w:sz="0" w:space="0" w:color="auto"/>
                  </w:divBdr>
                </w:div>
                <w:div w:id="1624651403">
                  <w:marLeft w:val="0"/>
                  <w:marRight w:val="0"/>
                  <w:marTop w:val="0"/>
                  <w:marBottom w:val="0"/>
                  <w:divBdr>
                    <w:top w:val="none" w:sz="0" w:space="0" w:color="auto"/>
                    <w:left w:val="none" w:sz="0" w:space="0" w:color="auto"/>
                    <w:bottom w:val="none" w:sz="0" w:space="0" w:color="auto"/>
                    <w:right w:val="none" w:sz="0" w:space="0" w:color="auto"/>
                  </w:divBdr>
                </w:div>
                <w:div w:id="30807637">
                  <w:marLeft w:val="0"/>
                  <w:marRight w:val="0"/>
                  <w:marTop w:val="0"/>
                  <w:marBottom w:val="0"/>
                  <w:divBdr>
                    <w:top w:val="none" w:sz="0" w:space="0" w:color="auto"/>
                    <w:left w:val="none" w:sz="0" w:space="0" w:color="auto"/>
                    <w:bottom w:val="none" w:sz="0" w:space="0" w:color="auto"/>
                    <w:right w:val="none" w:sz="0" w:space="0" w:color="auto"/>
                  </w:divBdr>
                </w:div>
                <w:div w:id="1012219538">
                  <w:marLeft w:val="0"/>
                  <w:marRight w:val="0"/>
                  <w:marTop w:val="0"/>
                  <w:marBottom w:val="0"/>
                  <w:divBdr>
                    <w:top w:val="none" w:sz="0" w:space="0" w:color="auto"/>
                    <w:left w:val="none" w:sz="0" w:space="0" w:color="auto"/>
                    <w:bottom w:val="none" w:sz="0" w:space="0" w:color="auto"/>
                    <w:right w:val="none" w:sz="0" w:space="0" w:color="auto"/>
                  </w:divBdr>
                </w:div>
                <w:div w:id="325591853">
                  <w:marLeft w:val="0"/>
                  <w:marRight w:val="0"/>
                  <w:marTop w:val="0"/>
                  <w:marBottom w:val="0"/>
                  <w:divBdr>
                    <w:top w:val="none" w:sz="0" w:space="0" w:color="auto"/>
                    <w:left w:val="none" w:sz="0" w:space="0" w:color="auto"/>
                    <w:bottom w:val="none" w:sz="0" w:space="0" w:color="auto"/>
                    <w:right w:val="none" w:sz="0" w:space="0" w:color="auto"/>
                  </w:divBdr>
                </w:div>
                <w:div w:id="365372572">
                  <w:marLeft w:val="0"/>
                  <w:marRight w:val="0"/>
                  <w:marTop w:val="0"/>
                  <w:marBottom w:val="0"/>
                  <w:divBdr>
                    <w:top w:val="none" w:sz="0" w:space="0" w:color="auto"/>
                    <w:left w:val="none" w:sz="0" w:space="0" w:color="auto"/>
                    <w:bottom w:val="none" w:sz="0" w:space="0" w:color="auto"/>
                    <w:right w:val="none" w:sz="0" w:space="0" w:color="auto"/>
                  </w:divBdr>
                </w:div>
                <w:div w:id="289866653">
                  <w:marLeft w:val="0"/>
                  <w:marRight w:val="0"/>
                  <w:marTop w:val="0"/>
                  <w:marBottom w:val="0"/>
                  <w:divBdr>
                    <w:top w:val="none" w:sz="0" w:space="0" w:color="auto"/>
                    <w:left w:val="none" w:sz="0" w:space="0" w:color="auto"/>
                    <w:bottom w:val="none" w:sz="0" w:space="0" w:color="auto"/>
                    <w:right w:val="none" w:sz="0" w:space="0" w:color="auto"/>
                  </w:divBdr>
                </w:div>
                <w:div w:id="618147282">
                  <w:marLeft w:val="0"/>
                  <w:marRight w:val="0"/>
                  <w:marTop w:val="0"/>
                  <w:marBottom w:val="0"/>
                  <w:divBdr>
                    <w:top w:val="none" w:sz="0" w:space="0" w:color="auto"/>
                    <w:left w:val="none" w:sz="0" w:space="0" w:color="auto"/>
                    <w:bottom w:val="none" w:sz="0" w:space="0" w:color="auto"/>
                    <w:right w:val="none" w:sz="0" w:space="0" w:color="auto"/>
                  </w:divBdr>
                </w:div>
                <w:div w:id="1748305388">
                  <w:marLeft w:val="0"/>
                  <w:marRight w:val="0"/>
                  <w:marTop w:val="0"/>
                  <w:marBottom w:val="0"/>
                  <w:divBdr>
                    <w:top w:val="none" w:sz="0" w:space="0" w:color="auto"/>
                    <w:left w:val="none" w:sz="0" w:space="0" w:color="auto"/>
                    <w:bottom w:val="none" w:sz="0" w:space="0" w:color="auto"/>
                    <w:right w:val="none" w:sz="0" w:space="0" w:color="auto"/>
                  </w:divBdr>
                </w:div>
                <w:div w:id="1146893772">
                  <w:marLeft w:val="0"/>
                  <w:marRight w:val="0"/>
                  <w:marTop w:val="0"/>
                  <w:marBottom w:val="0"/>
                  <w:divBdr>
                    <w:top w:val="none" w:sz="0" w:space="0" w:color="auto"/>
                    <w:left w:val="none" w:sz="0" w:space="0" w:color="auto"/>
                    <w:bottom w:val="none" w:sz="0" w:space="0" w:color="auto"/>
                    <w:right w:val="none" w:sz="0" w:space="0" w:color="auto"/>
                  </w:divBdr>
                </w:div>
                <w:div w:id="1736197611">
                  <w:marLeft w:val="0"/>
                  <w:marRight w:val="0"/>
                  <w:marTop w:val="0"/>
                  <w:marBottom w:val="0"/>
                  <w:divBdr>
                    <w:top w:val="none" w:sz="0" w:space="0" w:color="auto"/>
                    <w:left w:val="none" w:sz="0" w:space="0" w:color="auto"/>
                    <w:bottom w:val="none" w:sz="0" w:space="0" w:color="auto"/>
                    <w:right w:val="none" w:sz="0" w:space="0" w:color="auto"/>
                  </w:divBdr>
                </w:div>
                <w:div w:id="1852841246">
                  <w:marLeft w:val="0"/>
                  <w:marRight w:val="0"/>
                  <w:marTop w:val="0"/>
                  <w:marBottom w:val="0"/>
                  <w:divBdr>
                    <w:top w:val="none" w:sz="0" w:space="0" w:color="auto"/>
                    <w:left w:val="none" w:sz="0" w:space="0" w:color="auto"/>
                    <w:bottom w:val="none" w:sz="0" w:space="0" w:color="auto"/>
                    <w:right w:val="none" w:sz="0" w:space="0" w:color="auto"/>
                  </w:divBdr>
                </w:div>
                <w:div w:id="521747834">
                  <w:marLeft w:val="0"/>
                  <w:marRight w:val="0"/>
                  <w:marTop w:val="0"/>
                  <w:marBottom w:val="0"/>
                  <w:divBdr>
                    <w:top w:val="none" w:sz="0" w:space="0" w:color="auto"/>
                    <w:left w:val="none" w:sz="0" w:space="0" w:color="auto"/>
                    <w:bottom w:val="none" w:sz="0" w:space="0" w:color="auto"/>
                    <w:right w:val="none" w:sz="0" w:space="0" w:color="auto"/>
                  </w:divBdr>
                </w:div>
                <w:div w:id="361368111">
                  <w:marLeft w:val="0"/>
                  <w:marRight w:val="0"/>
                  <w:marTop w:val="0"/>
                  <w:marBottom w:val="0"/>
                  <w:divBdr>
                    <w:top w:val="none" w:sz="0" w:space="0" w:color="auto"/>
                    <w:left w:val="none" w:sz="0" w:space="0" w:color="auto"/>
                    <w:bottom w:val="none" w:sz="0" w:space="0" w:color="auto"/>
                    <w:right w:val="none" w:sz="0" w:space="0" w:color="auto"/>
                  </w:divBdr>
                </w:div>
                <w:div w:id="735207103">
                  <w:marLeft w:val="0"/>
                  <w:marRight w:val="0"/>
                  <w:marTop w:val="0"/>
                  <w:marBottom w:val="0"/>
                  <w:divBdr>
                    <w:top w:val="none" w:sz="0" w:space="0" w:color="auto"/>
                    <w:left w:val="none" w:sz="0" w:space="0" w:color="auto"/>
                    <w:bottom w:val="none" w:sz="0" w:space="0" w:color="auto"/>
                    <w:right w:val="none" w:sz="0" w:space="0" w:color="auto"/>
                  </w:divBdr>
                </w:div>
                <w:div w:id="1570994070">
                  <w:marLeft w:val="0"/>
                  <w:marRight w:val="0"/>
                  <w:marTop w:val="0"/>
                  <w:marBottom w:val="0"/>
                  <w:divBdr>
                    <w:top w:val="none" w:sz="0" w:space="0" w:color="auto"/>
                    <w:left w:val="none" w:sz="0" w:space="0" w:color="auto"/>
                    <w:bottom w:val="none" w:sz="0" w:space="0" w:color="auto"/>
                    <w:right w:val="none" w:sz="0" w:space="0" w:color="auto"/>
                  </w:divBdr>
                </w:div>
                <w:div w:id="1948074670">
                  <w:marLeft w:val="0"/>
                  <w:marRight w:val="0"/>
                  <w:marTop w:val="0"/>
                  <w:marBottom w:val="0"/>
                  <w:divBdr>
                    <w:top w:val="none" w:sz="0" w:space="0" w:color="auto"/>
                    <w:left w:val="none" w:sz="0" w:space="0" w:color="auto"/>
                    <w:bottom w:val="none" w:sz="0" w:space="0" w:color="auto"/>
                    <w:right w:val="none" w:sz="0" w:space="0" w:color="auto"/>
                  </w:divBdr>
                </w:div>
                <w:div w:id="682517225">
                  <w:marLeft w:val="0"/>
                  <w:marRight w:val="0"/>
                  <w:marTop w:val="0"/>
                  <w:marBottom w:val="0"/>
                  <w:divBdr>
                    <w:top w:val="none" w:sz="0" w:space="0" w:color="auto"/>
                    <w:left w:val="none" w:sz="0" w:space="0" w:color="auto"/>
                    <w:bottom w:val="none" w:sz="0" w:space="0" w:color="auto"/>
                    <w:right w:val="none" w:sz="0" w:space="0" w:color="auto"/>
                  </w:divBdr>
                </w:div>
                <w:div w:id="642780906">
                  <w:marLeft w:val="0"/>
                  <w:marRight w:val="0"/>
                  <w:marTop w:val="0"/>
                  <w:marBottom w:val="0"/>
                  <w:divBdr>
                    <w:top w:val="none" w:sz="0" w:space="0" w:color="auto"/>
                    <w:left w:val="none" w:sz="0" w:space="0" w:color="auto"/>
                    <w:bottom w:val="none" w:sz="0" w:space="0" w:color="auto"/>
                    <w:right w:val="none" w:sz="0" w:space="0" w:color="auto"/>
                  </w:divBdr>
                </w:div>
                <w:div w:id="1070351036">
                  <w:marLeft w:val="0"/>
                  <w:marRight w:val="0"/>
                  <w:marTop w:val="0"/>
                  <w:marBottom w:val="0"/>
                  <w:divBdr>
                    <w:top w:val="none" w:sz="0" w:space="0" w:color="auto"/>
                    <w:left w:val="none" w:sz="0" w:space="0" w:color="auto"/>
                    <w:bottom w:val="none" w:sz="0" w:space="0" w:color="auto"/>
                    <w:right w:val="none" w:sz="0" w:space="0" w:color="auto"/>
                  </w:divBdr>
                </w:div>
                <w:div w:id="1378697449">
                  <w:marLeft w:val="0"/>
                  <w:marRight w:val="0"/>
                  <w:marTop w:val="0"/>
                  <w:marBottom w:val="0"/>
                  <w:divBdr>
                    <w:top w:val="none" w:sz="0" w:space="0" w:color="auto"/>
                    <w:left w:val="none" w:sz="0" w:space="0" w:color="auto"/>
                    <w:bottom w:val="none" w:sz="0" w:space="0" w:color="auto"/>
                    <w:right w:val="none" w:sz="0" w:space="0" w:color="auto"/>
                  </w:divBdr>
                </w:div>
                <w:div w:id="1296183726">
                  <w:marLeft w:val="0"/>
                  <w:marRight w:val="0"/>
                  <w:marTop w:val="0"/>
                  <w:marBottom w:val="0"/>
                  <w:divBdr>
                    <w:top w:val="none" w:sz="0" w:space="0" w:color="auto"/>
                    <w:left w:val="none" w:sz="0" w:space="0" w:color="auto"/>
                    <w:bottom w:val="none" w:sz="0" w:space="0" w:color="auto"/>
                    <w:right w:val="none" w:sz="0" w:space="0" w:color="auto"/>
                  </w:divBdr>
                </w:div>
                <w:div w:id="1902011222">
                  <w:marLeft w:val="0"/>
                  <w:marRight w:val="0"/>
                  <w:marTop w:val="0"/>
                  <w:marBottom w:val="0"/>
                  <w:divBdr>
                    <w:top w:val="none" w:sz="0" w:space="0" w:color="auto"/>
                    <w:left w:val="none" w:sz="0" w:space="0" w:color="auto"/>
                    <w:bottom w:val="none" w:sz="0" w:space="0" w:color="auto"/>
                    <w:right w:val="none" w:sz="0" w:space="0" w:color="auto"/>
                  </w:divBdr>
                </w:div>
                <w:div w:id="1895849350">
                  <w:marLeft w:val="0"/>
                  <w:marRight w:val="0"/>
                  <w:marTop w:val="0"/>
                  <w:marBottom w:val="0"/>
                  <w:divBdr>
                    <w:top w:val="none" w:sz="0" w:space="0" w:color="auto"/>
                    <w:left w:val="none" w:sz="0" w:space="0" w:color="auto"/>
                    <w:bottom w:val="none" w:sz="0" w:space="0" w:color="auto"/>
                    <w:right w:val="none" w:sz="0" w:space="0" w:color="auto"/>
                  </w:divBdr>
                </w:div>
                <w:div w:id="248660007">
                  <w:marLeft w:val="0"/>
                  <w:marRight w:val="0"/>
                  <w:marTop w:val="0"/>
                  <w:marBottom w:val="0"/>
                  <w:divBdr>
                    <w:top w:val="none" w:sz="0" w:space="0" w:color="auto"/>
                    <w:left w:val="none" w:sz="0" w:space="0" w:color="auto"/>
                    <w:bottom w:val="none" w:sz="0" w:space="0" w:color="auto"/>
                    <w:right w:val="none" w:sz="0" w:space="0" w:color="auto"/>
                  </w:divBdr>
                </w:div>
                <w:div w:id="912667465">
                  <w:marLeft w:val="0"/>
                  <w:marRight w:val="0"/>
                  <w:marTop w:val="0"/>
                  <w:marBottom w:val="0"/>
                  <w:divBdr>
                    <w:top w:val="none" w:sz="0" w:space="0" w:color="auto"/>
                    <w:left w:val="none" w:sz="0" w:space="0" w:color="auto"/>
                    <w:bottom w:val="none" w:sz="0" w:space="0" w:color="auto"/>
                    <w:right w:val="none" w:sz="0" w:space="0" w:color="auto"/>
                  </w:divBdr>
                </w:div>
                <w:div w:id="433862274">
                  <w:marLeft w:val="0"/>
                  <w:marRight w:val="0"/>
                  <w:marTop w:val="0"/>
                  <w:marBottom w:val="0"/>
                  <w:divBdr>
                    <w:top w:val="none" w:sz="0" w:space="0" w:color="auto"/>
                    <w:left w:val="none" w:sz="0" w:space="0" w:color="auto"/>
                    <w:bottom w:val="none" w:sz="0" w:space="0" w:color="auto"/>
                    <w:right w:val="none" w:sz="0" w:space="0" w:color="auto"/>
                  </w:divBdr>
                </w:div>
                <w:div w:id="717242139">
                  <w:marLeft w:val="0"/>
                  <w:marRight w:val="0"/>
                  <w:marTop w:val="0"/>
                  <w:marBottom w:val="0"/>
                  <w:divBdr>
                    <w:top w:val="none" w:sz="0" w:space="0" w:color="auto"/>
                    <w:left w:val="none" w:sz="0" w:space="0" w:color="auto"/>
                    <w:bottom w:val="none" w:sz="0" w:space="0" w:color="auto"/>
                    <w:right w:val="none" w:sz="0" w:space="0" w:color="auto"/>
                  </w:divBdr>
                </w:div>
                <w:div w:id="353307568">
                  <w:marLeft w:val="0"/>
                  <w:marRight w:val="0"/>
                  <w:marTop w:val="0"/>
                  <w:marBottom w:val="0"/>
                  <w:divBdr>
                    <w:top w:val="none" w:sz="0" w:space="0" w:color="auto"/>
                    <w:left w:val="none" w:sz="0" w:space="0" w:color="auto"/>
                    <w:bottom w:val="none" w:sz="0" w:space="0" w:color="auto"/>
                    <w:right w:val="none" w:sz="0" w:space="0" w:color="auto"/>
                  </w:divBdr>
                </w:div>
                <w:div w:id="1696467540">
                  <w:marLeft w:val="0"/>
                  <w:marRight w:val="0"/>
                  <w:marTop w:val="0"/>
                  <w:marBottom w:val="0"/>
                  <w:divBdr>
                    <w:top w:val="none" w:sz="0" w:space="0" w:color="auto"/>
                    <w:left w:val="none" w:sz="0" w:space="0" w:color="auto"/>
                    <w:bottom w:val="none" w:sz="0" w:space="0" w:color="auto"/>
                    <w:right w:val="none" w:sz="0" w:space="0" w:color="auto"/>
                  </w:divBdr>
                </w:div>
                <w:div w:id="1083062393">
                  <w:marLeft w:val="0"/>
                  <w:marRight w:val="0"/>
                  <w:marTop w:val="0"/>
                  <w:marBottom w:val="0"/>
                  <w:divBdr>
                    <w:top w:val="none" w:sz="0" w:space="0" w:color="auto"/>
                    <w:left w:val="none" w:sz="0" w:space="0" w:color="auto"/>
                    <w:bottom w:val="none" w:sz="0" w:space="0" w:color="auto"/>
                    <w:right w:val="none" w:sz="0" w:space="0" w:color="auto"/>
                  </w:divBdr>
                </w:div>
                <w:div w:id="62678545">
                  <w:marLeft w:val="0"/>
                  <w:marRight w:val="0"/>
                  <w:marTop w:val="0"/>
                  <w:marBottom w:val="0"/>
                  <w:divBdr>
                    <w:top w:val="none" w:sz="0" w:space="0" w:color="auto"/>
                    <w:left w:val="none" w:sz="0" w:space="0" w:color="auto"/>
                    <w:bottom w:val="none" w:sz="0" w:space="0" w:color="auto"/>
                    <w:right w:val="none" w:sz="0" w:space="0" w:color="auto"/>
                  </w:divBdr>
                </w:div>
                <w:div w:id="807286297">
                  <w:marLeft w:val="0"/>
                  <w:marRight w:val="0"/>
                  <w:marTop w:val="0"/>
                  <w:marBottom w:val="0"/>
                  <w:divBdr>
                    <w:top w:val="none" w:sz="0" w:space="0" w:color="auto"/>
                    <w:left w:val="none" w:sz="0" w:space="0" w:color="auto"/>
                    <w:bottom w:val="none" w:sz="0" w:space="0" w:color="auto"/>
                    <w:right w:val="none" w:sz="0" w:space="0" w:color="auto"/>
                  </w:divBdr>
                </w:div>
                <w:div w:id="15009016">
                  <w:marLeft w:val="0"/>
                  <w:marRight w:val="0"/>
                  <w:marTop w:val="0"/>
                  <w:marBottom w:val="0"/>
                  <w:divBdr>
                    <w:top w:val="none" w:sz="0" w:space="0" w:color="auto"/>
                    <w:left w:val="none" w:sz="0" w:space="0" w:color="auto"/>
                    <w:bottom w:val="none" w:sz="0" w:space="0" w:color="auto"/>
                    <w:right w:val="none" w:sz="0" w:space="0" w:color="auto"/>
                  </w:divBdr>
                </w:div>
                <w:div w:id="857619490">
                  <w:marLeft w:val="0"/>
                  <w:marRight w:val="0"/>
                  <w:marTop w:val="0"/>
                  <w:marBottom w:val="0"/>
                  <w:divBdr>
                    <w:top w:val="none" w:sz="0" w:space="0" w:color="auto"/>
                    <w:left w:val="none" w:sz="0" w:space="0" w:color="auto"/>
                    <w:bottom w:val="none" w:sz="0" w:space="0" w:color="auto"/>
                    <w:right w:val="none" w:sz="0" w:space="0" w:color="auto"/>
                  </w:divBdr>
                </w:div>
                <w:div w:id="83649186">
                  <w:marLeft w:val="0"/>
                  <w:marRight w:val="0"/>
                  <w:marTop w:val="0"/>
                  <w:marBottom w:val="0"/>
                  <w:divBdr>
                    <w:top w:val="none" w:sz="0" w:space="0" w:color="auto"/>
                    <w:left w:val="none" w:sz="0" w:space="0" w:color="auto"/>
                    <w:bottom w:val="none" w:sz="0" w:space="0" w:color="auto"/>
                    <w:right w:val="none" w:sz="0" w:space="0" w:color="auto"/>
                  </w:divBdr>
                </w:div>
                <w:div w:id="257369882">
                  <w:marLeft w:val="0"/>
                  <w:marRight w:val="0"/>
                  <w:marTop w:val="0"/>
                  <w:marBottom w:val="0"/>
                  <w:divBdr>
                    <w:top w:val="none" w:sz="0" w:space="0" w:color="auto"/>
                    <w:left w:val="none" w:sz="0" w:space="0" w:color="auto"/>
                    <w:bottom w:val="none" w:sz="0" w:space="0" w:color="auto"/>
                    <w:right w:val="none" w:sz="0" w:space="0" w:color="auto"/>
                  </w:divBdr>
                </w:div>
                <w:div w:id="321278090">
                  <w:marLeft w:val="0"/>
                  <w:marRight w:val="0"/>
                  <w:marTop w:val="0"/>
                  <w:marBottom w:val="0"/>
                  <w:divBdr>
                    <w:top w:val="none" w:sz="0" w:space="0" w:color="auto"/>
                    <w:left w:val="none" w:sz="0" w:space="0" w:color="auto"/>
                    <w:bottom w:val="none" w:sz="0" w:space="0" w:color="auto"/>
                    <w:right w:val="none" w:sz="0" w:space="0" w:color="auto"/>
                  </w:divBdr>
                </w:div>
                <w:div w:id="1625623505">
                  <w:marLeft w:val="0"/>
                  <w:marRight w:val="0"/>
                  <w:marTop w:val="0"/>
                  <w:marBottom w:val="0"/>
                  <w:divBdr>
                    <w:top w:val="none" w:sz="0" w:space="0" w:color="auto"/>
                    <w:left w:val="none" w:sz="0" w:space="0" w:color="auto"/>
                    <w:bottom w:val="none" w:sz="0" w:space="0" w:color="auto"/>
                    <w:right w:val="none" w:sz="0" w:space="0" w:color="auto"/>
                  </w:divBdr>
                </w:div>
                <w:div w:id="1256741463">
                  <w:marLeft w:val="0"/>
                  <w:marRight w:val="0"/>
                  <w:marTop w:val="0"/>
                  <w:marBottom w:val="0"/>
                  <w:divBdr>
                    <w:top w:val="none" w:sz="0" w:space="0" w:color="auto"/>
                    <w:left w:val="none" w:sz="0" w:space="0" w:color="auto"/>
                    <w:bottom w:val="none" w:sz="0" w:space="0" w:color="auto"/>
                    <w:right w:val="none" w:sz="0" w:space="0" w:color="auto"/>
                  </w:divBdr>
                </w:div>
                <w:div w:id="1462848723">
                  <w:marLeft w:val="0"/>
                  <w:marRight w:val="0"/>
                  <w:marTop w:val="0"/>
                  <w:marBottom w:val="0"/>
                  <w:divBdr>
                    <w:top w:val="none" w:sz="0" w:space="0" w:color="auto"/>
                    <w:left w:val="none" w:sz="0" w:space="0" w:color="auto"/>
                    <w:bottom w:val="none" w:sz="0" w:space="0" w:color="auto"/>
                    <w:right w:val="none" w:sz="0" w:space="0" w:color="auto"/>
                  </w:divBdr>
                </w:div>
                <w:div w:id="1642685930">
                  <w:marLeft w:val="0"/>
                  <w:marRight w:val="0"/>
                  <w:marTop w:val="0"/>
                  <w:marBottom w:val="0"/>
                  <w:divBdr>
                    <w:top w:val="none" w:sz="0" w:space="0" w:color="auto"/>
                    <w:left w:val="none" w:sz="0" w:space="0" w:color="auto"/>
                    <w:bottom w:val="none" w:sz="0" w:space="0" w:color="auto"/>
                    <w:right w:val="none" w:sz="0" w:space="0" w:color="auto"/>
                  </w:divBdr>
                </w:div>
                <w:div w:id="15888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7321">
      <w:bodyDiv w:val="1"/>
      <w:marLeft w:val="0"/>
      <w:marRight w:val="0"/>
      <w:marTop w:val="0"/>
      <w:marBottom w:val="0"/>
      <w:divBdr>
        <w:top w:val="none" w:sz="0" w:space="0" w:color="auto"/>
        <w:left w:val="none" w:sz="0" w:space="0" w:color="auto"/>
        <w:bottom w:val="none" w:sz="0" w:space="0" w:color="auto"/>
        <w:right w:val="none" w:sz="0" w:space="0" w:color="auto"/>
      </w:divBdr>
    </w:div>
    <w:div w:id="954408842">
      <w:bodyDiv w:val="1"/>
      <w:marLeft w:val="0"/>
      <w:marRight w:val="0"/>
      <w:marTop w:val="0"/>
      <w:marBottom w:val="0"/>
      <w:divBdr>
        <w:top w:val="none" w:sz="0" w:space="0" w:color="auto"/>
        <w:left w:val="none" w:sz="0" w:space="0" w:color="auto"/>
        <w:bottom w:val="none" w:sz="0" w:space="0" w:color="auto"/>
        <w:right w:val="none" w:sz="0" w:space="0" w:color="auto"/>
      </w:divBdr>
    </w:div>
    <w:div w:id="1206597818">
      <w:bodyDiv w:val="1"/>
      <w:marLeft w:val="0"/>
      <w:marRight w:val="0"/>
      <w:marTop w:val="0"/>
      <w:marBottom w:val="0"/>
      <w:divBdr>
        <w:top w:val="none" w:sz="0" w:space="0" w:color="auto"/>
        <w:left w:val="none" w:sz="0" w:space="0" w:color="auto"/>
        <w:bottom w:val="none" w:sz="0" w:space="0" w:color="auto"/>
        <w:right w:val="none" w:sz="0" w:space="0" w:color="auto"/>
      </w:divBdr>
    </w:div>
    <w:div w:id="1325859231">
      <w:bodyDiv w:val="1"/>
      <w:marLeft w:val="0"/>
      <w:marRight w:val="0"/>
      <w:marTop w:val="0"/>
      <w:marBottom w:val="0"/>
      <w:divBdr>
        <w:top w:val="none" w:sz="0" w:space="0" w:color="auto"/>
        <w:left w:val="none" w:sz="0" w:space="0" w:color="auto"/>
        <w:bottom w:val="none" w:sz="0" w:space="0" w:color="auto"/>
        <w:right w:val="none" w:sz="0" w:space="0" w:color="auto"/>
      </w:divBdr>
    </w:div>
    <w:div w:id="1822850556">
      <w:bodyDiv w:val="1"/>
      <w:marLeft w:val="0"/>
      <w:marRight w:val="0"/>
      <w:marTop w:val="0"/>
      <w:marBottom w:val="0"/>
      <w:divBdr>
        <w:top w:val="none" w:sz="0" w:space="0" w:color="auto"/>
        <w:left w:val="none" w:sz="0" w:space="0" w:color="auto"/>
        <w:bottom w:val="none" w:sz="0" w:space="0" w:color="auto"/>
        <w:right w:val="none" w:sz="0" w:space="0" w:color="auto"/>
      </w:divBdr>
    </w:div>
    <w:div w:id="18765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xperta.legis.co" TargetMode="External"/><Relationship Id="rId1" Type="http://schemas.openxmlformats.org/officeDocument/2006/relationships/hyperlink" Target="https://revistas.uexternado.edu.co/index.php/Deradm/article/view/6034/77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EC866-4FA2-4623-BF59-5A8B928A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81352-70BB-456F-BE9F-D648057BDE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5214261-8A99-453D-B799-93E3E9A5ECC5}">
  <ds:schemaRefs>
    <ds:schemaRef ds:uri="http://schemas.openxmlformats.org/officeDocument/2006/bibliography"/>
  </ds:schemaRefs>
</ds:datastoreItem>
</file>

<file path=customXml/itemProps4.xml><?xml version="1.0" encoding="utf-8"?>
<ds:datastoreItem xmlns:ds="http://schemas.openxmlformats.org/officeDocument/2006/customXml" ds:itemID="{A3367A30-7BC8-40B8-B280-C188A900B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6324</Words>
  <Characters>34788</Characters>
  <Application>Microsoft Office Word</Application>
  <DocSecurity>0</DocSecurity>
  <Lines>289</Lines>
  <Paragraphs>82</Paragraphs>
  <ScaleCrop>false</ScaleCrop>
  <Company/>
  <LinksUpToDate>false</LinksUpToDate>
  <CharactersWithSpaces>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5</cp:revision>
  <dcterms:created xsi:type="dcterms:W3CDTF">2020-07-28T21:16:00Z</dcterms:created>
  <dcterms:modified xsi:type="dcterms:W3CDTF">2020-08-10T19:20:00Z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