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9F04" w14:textId="77777777" w:rsidR="00B508F1" w:rsidRDefault="00B508F1" w:rsidP="00B508F1">
      <w:pPr>
        <w:spacing w:line="276" w:lineRule="auto"/>
        <w:jc w:val="right"/>
        <w:rPr>
          <w:rFonts w:ascii="Arial" w:eastAsia="Calibri" w:hAnsi="Arial" w:cs="Arial"/>
          <w:b/>
          <w:sz w:val="22"/>
        </w:rPr>
      </w:pPr>
      <w:bookmarkStart w:id="0" w:name="_Hlk29890381"/>
      <w:r w:rsidRPr="006A35ED">
        <w:rPr>
          <w:rFonts w:ascii="Arial" w:eastAsia="Times New Roman" w:hAnsi="Arial" w:cs="Arial"/>
          <w:b/>
          <w:sz w:val="16"/>
          <w:szCs w:val="16"/>
          <w:lang w:eastAsia="es-ES"/>
        </w:rPr>
        <w:t>CCE-DES-FM-17</w:t>
      </w:r>
    </w:p>
    <w:p w14:paraId="67179F06" w14:textId="77777777" w:rsidR="00B508F1" w:rsidRPr="003E7691" w:rsidRDefault="00B508F1" w:rsidP="00B508F1">
      <w:pPr>
        <w:pStyle w:val="Prrafodelista"/>
        <w:ind w:left="0"/>
        <w:jc w:val="both"/>
        <w:rPr>
          <w:rFonts w:ascii="Arial" w:eastAsia="Calibri" w:hAnsi="Arial" w:cs="Arial"/>
          <w:sz w:val="16"/>
          <w:szCs w:val="16"/>
        </w:rPr>
      </w:pPr>
    </w:p>
    <w:p w14:paraId="67179F07" w14:textId="77777777" w:rsidR="00B508F1" w:rsidRDefault="00B508F1" w:rsidP="00B508F1">
      <w:pPr>
        <w:pStyle w:val="Prrafodelista"/>
        <w:ind w:left="0"/>
        <w:jc w:val="both"/>
        <w:rPr>
          <w:rFonts w:ascii="Arial" w:eastAsia="Calibri" w:hAnsi="Arial" w:cs="Arial"/>
          <w:b/>
          <w:bCs/>
          <w:sz w:val="22"/>
        </w:rPr>
      </w:pPr>
      <w:r w:rsidRPr="10BD654B">
        <w:rPr>
          <w:rFonts w:ascii="Arial" w:eastAsia="Calibri" w:hAnsi="Arial" w:cs="Arial"/>
          <w:b/>
          <w:bCs/>
          <w:sz w:val="22"/>
        </w:rPr>
        <w:t>MINIMA CUANTÍA – Modalidad de selección – Procedimiento – Invitación</w:t>
      </w:r>
    </w:p>
    <w:p w14:paraId="67179F08" w14:textId="77777777" w:rsidR="00B508F1" w:rsidRDefault="00B508F1" w:rsidP="00B508F1">
      <w:pPr>
        <w:pStyle w:val="Prrafodelista"/>
        <w:ind w:left="0"/>
        <w:jc w:val="both"/>
        <w:rPr>
          <w:rFonts w:ascii="Arial" w:eastAsia="Calibri" w:hAnsi="Arial" w:cs="Arial"/>
          <w:sz w:val="20"/>
          <w:szCs w:val="20"/>
          <w:highlight w:val="yellow"/>
        </w:rPr>
      </w:pPr>
    </w:p>
    <w:p w14:paraId="67179F09" w14:textId="1D028F0E" w:rsidR="00B508F1" w:rsidRDefault="00B508F1" w:rsidP="00B508F1">
      <w:pPr>
        <w:jc w:val="both"/>
        <w:rPr>
          <w:rFonts w:ascii="Arial" w:eastAsia="Calibri" w:hAnsi="Arial" w:cs="Arial"/>
          <w:sz w:val="20"/>
          <w:szCs w:val="20"/>
        </w:rPr>
      </w:pPr>
      <w:r>
        <w:rPr>
          <w:rFonts w:ascii="Arial" w:eastAsia="Calibri" w:hAnsi="Arial" w:cs="Arial"/>
          <w:sz w:val="20"/>
          <w:szCs w:val="20"/>
        </w:rPr>
        <w:t xml:space="preserve">En esta medida, el procedimiento de selección de mínima cuantía está regulado en el artículo 2, numeral 5, de la Ley 1150 de 2007 y en el Libro 2, Parte 2, Título 1, Capítulo 2, Sección 1, Subsección 5 del Decreto 1082 de 2015, con la particularidad de que el trámite solo sigue las reglas previstas en las normas citadas, razón por la cual no es posible aplicar disposiciones diferentes a las allí previstas. Sobre el procedimiento que aplican las entidades cuando el presupuesto estimado no excede el diez por ciento de la menor cuantía de la entidad, tanto la Ley 1150 de 2007 como el Decreto 1082 de 2015 contienen las diferentes etapas del mismo, pero el contenido de la </w:t>
      </w:r>
      <w:r w:rsidR="00A048B3">
        <w:rPr>
          <w:rFonts w:ascii="Arial" w:eastAsia="Calibri" w:hAnsi="Arial" w:cs="Arial"/>
          <w:sz w:val="20"/>
          <w:szCs w:val="20"/>
        </w:rPr>
        <w:t>L</w:t>
      </w:r>
      <w:r>
        <w:rPr>
          <w:rFonts w:ascii="Arial" w:eastAsia="Calibri" w:hAnsi="Arial" w:cs="Arial"/>
          <w:sz w:val="20"/>
          <w:szCs w:val="20"/>
        </w:rPr>
        <w:t xml:space="preserve">ey es general, mientras que el </w:t>
      </w:r>
      <w:r w:rsidR="00A048B3">
        <w:rPr>
          <w:rFonts w:ascii="Arial" w:eastAsia="Calibri" w:hAnsi="Arial" w:cs="Arial"/>
          <w:sz w:val="20"/>
          <w:szCs w:val="20"/>
        </w:rPr>
        <w:t>D</w:t>
      </w:r>
      <w:r>
        <w:rPr>
          <w:rFonts w:ascii="Arial" w:eastAsia="Calibri" w:hAnsi="Arial" w:cs="Arial"/>
          <w:sz w:val="20"/>
          <w:szCs w:val="20"/>
        </w:rPr>
        <w:t xml:space="preserve">ecreto, por su naturaleza reglamentaria, es más detallado en la regulación. En todo caso, las principales etapas del procedimiento son: i) publicación de una invitación, señalando el objeto, precio, requisitos habilitantes y condiciones técnicas, </w:t>
      </w:r>
      <w:proofErr w:type="spellStart"/>
      <w:r>
        <w:rPr>
          <w:rFonts w:ascii="Arial" w:eastAsia="Calibri" w:hAnsi="Arial" w:cs="Arial"/>
          <w:sz w:val="20"/>
          <w:szCs w:val="20"/>
        </w:rPr>
        <w:t>ii</w:t>
      </w:r>
      <w:proofErr w:type="spellEnd"/>
      <w:r>
        <w:rPr>
          <w:rFonts w:ascii="Arial" w:eastAsia="Calibri" w:hAnsi="Arial" w:cs="Arial"/>
          <w:sz w:val="20"/>
          <w:szCs w:val="20"/>
        </w:rPr>
        <w:t xml:space="preserve">) contestación de observaciones antes del vencimiento del plazo establecido para la presentación de las ofertas, </w:t>
      </w:r>
      <w:proofErr w:type="spellStart"/>
      <w:r>
        <w:rPr>
          <w:rFonts w:ascii="Arial" w:eastAsia="Calibri" w:hAnsi="Arial" w:cs="Arial"/>
          <w:sz w:val="20"/>
          <w:szCs w:val="20"/>
        </w:rPr>
        <w:t>iii</w:t>
      </w:r>
      <w:proofErr w:type="spellEnd"/>
      <w:r>
        <w:rPr>
          <w:rFonts w:ascii="Arial" w:eastAsia="Calibri" w:hAnsi="Arial" w:cs="Arial"/>
          <w:sz w:val="20"/>
          <w:szCs w:val="20"/>
        </w:rPr>
        <w:t xml:space="preserve">) evaluación de las propuestas dando prevalencia al menor precio ofrecido, siempre que cumpla con lo señalado en la invitación, y </w:t>
      </w:r>
      <w:proofErr w:type="spellStart"/>
      <w:r>
        <w:rPr>
          <w:rFonts w:ascii="Arial" w:eastAsia="Calibri" w:hAnsi="Arial" w:cs="Arial"/>
          <w:sz w:val="20"/>
          <w:szCs w:val="20"/>
        </w:rPr>
        <w:t>iv</w:t>
      </w:r>
      <w:proofErr w:type="spellEnd"/>
      <w:r>
        <w:rPr>
          <w:rFonts w:ascii="Arial" w:eastAsia="Calibri" w:hAnsi="Arial" w:cs="Arial"/>
          <w:sz w:val="20"/>
          <w:szCs w:val="20"/>
        </w:rPr>
        <w:t>) aceptación de la oferta mediante comunicación, con lo cual se perfecciona el contrato.</w:t>
      </w:r>
    </w:p>
    <w:p w14:paraId="67179F0A" w14:textId="77777777" w:rsidR="00B508F1" w:rsidRDefault="00B508F1" w:rsidP="00B508F1">
      <w:pPr>
        <w:jc w:val="both"/>
        <w:rPr>
          <w:rFonts w:ascii="Arial" w:eastAsia="Calibri" w:hAnsi="Arial" w:cs="Arial"/>
          <w:sz w:val="20"/>
          <w:szCs w:val="20"/>
          <w:highlight w:val="yellow"/>
        </w:rPr>
      </w:pPr>
    </w:p>
    <w:p w14:paraId="67179F0B" w14:textId="77777777" w:rsidR="00B508F1" w:rsidRDefault="00B508F1" w:rsidP="00B508F1">
      <w:pPr>
        <w:pStyle w:val="Prrafodelista"/>
        <w:ind w:left="0"/>
        <w:jc w:val="both"/>
        <w:rPr>
          <w:rFonts w:ascii="Arial" w:eastAsia="Calibri" w:hAnsi="Arial" w:cs="Arial"/>
          <w:b/>
          <w:bCs/>
          <w:sz w:val="22"/>
        </w:rPr>
      </w:pPr>
      <w:r w:rsidRPr="10BD654B">
        <w:rPr>
          <w:rFonts w:ascii="Arial" w:eastAsia="Calibri" w:hAnsi="Arial" w:cs="Arial"/>
          <w:b/>
          <w:bCs/>
          <w:sz w:val="22"/>
        </w:rPr>
        <w:t>MINIMA CUANTÍA – Modalidad de selección – Invitación – Expedición – Competencia</w:t>
      </w:r>
    </w:p>
    <w:p w14:paraId="67179F0C" w14:textId="77777777" w:rsidR="00B508F1" w:rsidRDefault="00B508F1" w:rsidP="00B508F1">
      <w:pPr>
        <w:jc w:val="both"/>
        <w:rPr>
          <w:rFonts w:ascii="Arial" w:eastAsia="Calibri" w:hAnsi="Arial" w:cs="Arial"/>
          <w:sz w:val="20"/>
          <w:szCs w:val="20"/>
          <w:highlight w:val="yellow"/>
        </w:rPr>
      </w:pPr>
    </w:p>
    <w:p w14:paraId="67179F0D" w14:textId="77777777" w:rsidR="00B508F1" w:rsidRDefault="00B508F1" w:rsidP="00B508F1">
      <w:pPr>
        <w:jc w:val="both"/>
        <w:rPr>
          <w:rFonts w:ascii="Arial" w:eastAsia="Calibri" w:hAnsi="Arial" w:cs="Arial"/>
          <w:sz w:val="20"/>
          <w:szCs w:val="20"/>
        </w:rPr>
      </w:pPr>
      <w:r>
        <w:rPr>
          <w:rFonts w:ascii="Arial" w:eastAsia="Calibri" w:hAnsi="Arial" w:cs="Arial"/>
          <w:sz w:val="20"/>
          <w:szCs w:val="20"/>
        </w:rPr>
        <w:t>De acuerdo con lo anterior, las entidades abren un procedimiento de mínima cuantía con la «invitación a participar» que debe publicarse por un término no inferior a un día hábil, y el «término para presentar ofertas» tampoco podrá ser menor a un día hábil. En consecuencia, la norma mencionada dispone tiempos mínimos de un día hábil entre la apertura y el cierre de ofertas, los cuales deben ser tenidos en cuenta por las entidades, sin perjuicio de que sean aumentados, pero no pueden ser disminuidos, por expresa disposición legal.</w:t>
      </w:r>
    </w:p>
    <w:p w14:paraId="67179F0E" w14:textId="77777777" w:rsidR="00A20DEA" w:rsidRDefault="00A20DEA" w:rsidP="00B508F1">
      <w:pPr>
        <w:jc w:val="both"/>
        <w:rPr>
          <w:rFonts w:ascii="Arial" w:eastAsia="Calibri" w:hAnsi="Arial" w:cs="Arial"/>
          <w:sz w:val="20"/>
          <w:szCs w:val="20"/>
        </w:rPr>
      </w:pPr>
    </w:p>
    <w:p w14:paraId="67179F0F" w14:textId="2BA77BFD" w:rsidR="00A20DEA" w:rsidRDefault="001D5101" w:rsidP="001D51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MÍNIMA CUANTÍA </w:t>
      </w:r>
      <w:r w:rsidR="007B36F4" w:rsidRPr="10BD654B">
        <w:rPr>
          <w:rFonts w:ascii="Arial" w:eastAsia="Calibri" w:hAnsi="Arial" w:cs="Arial"/>
          <w:b/>
          <w:bCs/>
          <w:sz w:val="22"/>
        </w:rPr>
        <w:t>–</w:t>
      </w:r>
      <w:r>
        <w:rPr>
          <w:rStyle w:val="normaltextrun"/>
          <w:rFonts w:ascii="Arial" w:hAnsi="Arial" w:cs="Arial"/>
          <w:b/>
          <w:bCs/>
          <w:sz w:val="22"/>
          <w:szCs w:val="22"/>
          <w:lang w:val="es-ES"/>
        </w:rPr>
        <w:t> Términos</w:t>
      </w:r>
      <w:r w:rsidR="007B36F4">
        <w:rPr>
          <w:rStyle w:val="normaltextrun"/>
          <w:rFonts w:ascii="Arial" w:hAnsi="Arial" w:cs="Arial"/>
          <w:b/>
          <w:bCs/>
          <w:sz w:val="22"/>
          <w:szCs w:val="22"/>
          <w:lang w:val="es-ES"/>
        </w:rPr>
        <w:t xml:space="preserve"> </w:t>
      </w:r>
      <w:r w:rsidR="007B36F4" w:rsidRPr="10BD654B">
        <w:rPr>
          <w:rFonts w:ascii="Arial" w:eastAsia="Calibri" w:hAnsi="Arial" w:cs="Arial"/>
          <w:b/>
          <w:bCs/>
          <w:sz w:val="22"/>
        </w:rPr>
        <w:t>–</w:t>
      </w:r>
      <w:r w:rsidR="00A20DEA">
        <w:rPr>
          <w:rStyle w:val="normaltextrun"/>
          <w:rFonts w:ascii="Arial" w:hAnsi="Arial" w:cs="Arial"/>
          <w:b/>
          <w:bCs/>
          <w:sz w:val="22"/>
          <w:szCs w:val="22"/>
          <w:lang w:val="es-ES"/>
        </w:rPr>
        <w:t xml:space="preserve"> Publicación de invitación </w:t>
      </w:r>
      <w:r w:rsidR="007B36F4" w:rsidRPr="10BD654B">
        <w:rPr>
          <w:rFonts w:ascii="Arial" w:eastAsia="Calibri" w:hAnsi="Arial" w:cs="Arial"/>
          <w:b/>
          <w:bCs/>
          <w:sz w:val="22"/>
        </w:rPr>
        <w:t>–</w:t>
      </w:r>
      <w:r w:rsidR="00A20DEA">
        <w:rPr>
          <w:rStyle w:val="normaltextrun"/>
          <w:rFonts w:ascii="Arial" w:hAnsi="Arial" w:cs="Arial"/>
          <w:b/>
          <w:bCs/>
          <w:sz w:val="22"/>
          <w:szCs w:val="22"/>
          <w:lang w:val="es-ES"/>
        </w:rPr>
        <w:t> Presentación ofertas </w:t>
      </w:r>
      <w:r w:rsidR="00A20DEA">
        <w:rPr>
          <w:rStyle w:val="eop"/>
          <w:rFonts w:ascii="Arial" w:hAnsi="Arial" w:cs="Arial"/>
          <w:sz w:val="22"/>
          <w:szCs w:val="22"/>
        </w:rPr>
        <w:t> </w:t>
      </w:r>
    </w:p>
    <w:p w14:paraId="67179F10" w14:textId="77777777" w:rsidR="00A20DEA" w:rsidRDefault="00A20DEA" w:rsidP="001D510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38580B3" w14:textId="2E55E2FD" w:rsidR="0080785E" w:rsidRDefault="00A20DEA" w:rsidP="003E7691">
      <w:pPr>
        <w:pStyle w:val="paragraph"/>
        <w:spacing w:before="0" w:beforeAutospacing="0" w:after="12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El proceso de mínima cuantía se encuentra previsto en el numeral 5 del artículo 2 de la Ley 1150 de 2007, subrogado por el artículo 94 de la Ley 1474 de 2011, donde se establece que el término para la publicación de la invitación y el t</w:t>
      </w:r>
      <w:r w:rsidR="0080785E">
        <w:rPr>
          <w:rStyle w:val="normaltextrun"/>
          <w:rFonts w:ascii="Arial" w:hAnsi="Arial" w:cs="Arial"/>
          <w:sz w:val="20"/>
          <w:szCs w:val="20"/>
          <w:lang w:val="es-ES"/>
        </w:rPr>
        <w:t>é</w:t>
      </w:r>
      <w:r>
        <w:rPr>
          <w:rStyle w:val="normaltextrun"/>
          <w:rFonts w:ascii="Arial" w:hAnsi="Arial" w:cs="Arial"/>
          <w:sz w:val="20"/>
          <w:szCs w:val="20"/>
          <w:lang w:val="es-ES"/>
        </w:rPr>
        <w:t>rmino para presentar ofertas no podrá ser inferior a un día hábil. </w:t>
      </w:r>
      <w:r>
        <w:rPr>
          <w:rStyle w:val="eop"/>
          <w:rFonts w:ascii="Arial" w:hAnsi="Arial" w:cs="Arial"/>
          <w:sz w:val="20"/>
          <w:szCs w:val="20"/>
        </w:rPr>
        <w:t> </w:t>
      </w:r>
    </w:p>
    <w:p w14:paraId="67179F12" w14:textId="14AA436A" w:rsidR="00A20DEA" w:rsidRDefault="00A20DEA" w:rsidP="003E76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xml:space="preserve">De acuerdo con lo anterior, las entidades estatales abren un proceso de mínima cuantía con la </w:t>
      </w:r>
      <w:r w:rsidR="0080785E">
        <w:rPr>
          <w:rStyle w:val="normaltextrun"/>
          <w:rFonts w:ascii="Arial" w:hAnsi="Arial" w:cs="Arial"/>
          <w:sz w:val="20"/>
          <w:szCs w:val="20"/>
          <w:lang w:val="es-ES"/>
        </w:rPr>
        <w:t>«</w:t>
      </w:r>
      <w:r>
        <w:rPr>
          <w:rStyle w:val="normaltextrun"/>
          <w:rFonts w:ascii="Arial" w:hAnsi="Arial" w:cs="Arial"/>
          <w:sz w:val="20"/>
          <w:szCs w:val="20"/>
          <w:lang w:val="es-ES"/>
        </w:rPr>
        <w:t>invitación a participar</w:t>
      </w:r>
      <w:r w:rsidR="0080785E">
        <w:rPr>
          <w:rStyle w:val="normaltextrun"/>
          <w:rFonts w:ascii="Arial" w:hAnsi="Arial" w:cs="Arial"/>
          <w:sz w:val="20"/>
          <w:szCs w:val="20"/>
          <w:lang w:val="es-ES"/>
        </w:rPr>
        <w:t>»</w:t>
      </w:r>
      <w:r>
        <w:rPr>
          <w:rStyle w:val="normaltextrun"/>
          <w:rFonts w:ascii="Arial" w:hAnsi="Arial" w:cs="Arial"/>
          <w:sz w:val="20"/>
          <w:szCs w:val="20"/>
          <w:lang w:val="es-ES"/>
        </w:rPr>
        <w:t xml:space="preserve">, que debe estar publicada por un término no inferior a un día hábil, y el </w:t>
      </w:r>
      <w:r w:rsidR="0080785E">
        <w:rPr>
          <w:rStyle w:val="normaltextrun"/>
          <w:rFonts w:ascii="Arial" w:hAnsi="Arial" w:cs="Arial"/>
          <w:sz w:val="20"/>
          <w:szCs w:val="20"/>
          <w:lang w:val="es-ES"/>
        </w:rPr>
        <w:t>«</w:t>
      </w:r>
      <w:r>
        <w:rPr>
          <w:rStyle w:val="normaltextrun"/>
          <w:rFonts w:ascii="Arial" w:hAnsi="Arial" w:cs="Arial"/>
          <w:sz w:val="20"/>
          <w:szCs w:val="20"/>
          <w:lang w:val="es-ES"/>
        </w:rPr>
        <w:t>término para presentar ofertas</w:t>
      </w:r>
      <w:r w:rsidR="0080785E">
        <w:rPr>
          <w:rStyle w:val="normaltextrun"/>
          <w:rFonts w:ascii="Arial" w:hAnsi="Arial" w:cs="Arial"/>
          <w:sz w:val="20"/>
          <w:szCs w:val="20"/>
          <w:lang w:val="es-ES"/>
        </w:rPr>
        <w:t>»</w:t>
      </w:r>
      <w:r>
        <w:rPr>
          <w:rStyle w:val="normaltextrun"/>
          <w:rFonts w:ascii="Arial" w:hAnsi="Arial" w:cs="Arial"/>
          <w:sz w:val="20"/>
          <w:szCs w:val="20"/>
          <w:lang w:val="es-ES"/>
        </w:rPr>
        <w:t xml:space="preserve"> tampoco podrá ser menor a un día hábil. En consecuencia, la norma mencionada establece tiempos mínimos entre la apertura y el cierre de ofertas, los cuales deben ser tenidos en cuenta por las entidades, sin perjuicio de que sean aumentados, pero no pueden ser disminuidos, por expresa disposición legal.</w:t>
      </w:r>
      <w:r>
        <w:rPr>
          <w:rStyle w:val="eop"/>
          <w:rFonts w:ascii="Arial" w:hAnsi="Arial" w:cs="Arial"/>
          <w:sz w:val="20"/>
          <w:szCs w:val="20"/>
        </w:rPr>
        <w:t> </w:t>
      </w:r>
    </w:p>
    <w:p w14:paraId="67179F13" w14:textId="77777777" w:rsidR="00A20DEA" w:rsidRDefault="00A20DEA" w:rsidP="003E769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179F14" w14:textId="0EE8068B" w:rsidR="00A20DEA" w:rsidRDefault="00A20DEA" w:rsidP="003E769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MÍNIMA CUANTÍA ─ </w:t>
      </w:r>
      <w:r w:rsidR="000A01EF">
        <w:rPr>
          <w:rStyle w:val="normaltextrun"/>
          <w:rFonts w:ascii="Arial" w:hAnsi="Arial" w:cs="Arial"/>
          <w:b/>
          <w:bCs/>
          <w:sz w:val="22"/>
          <w:szCs w:val="22"/>
          <w:lang w:val="es-ES"/>
        </w:rPr>
        <w:t>Adendas</w:t>
      </w:r>
    </w:p>
    <w:p w14:paraId="67179F15" w14:textId="77777777" w:rsidR="00A20DEA" w:rsidRDefault="00A20DEA" w:rsidP="003E769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8218A37" w14:textId="62E90196" w:rsidR="00465BC4" w:rsidRDefault="00A20DEA" w:rsidP="003E7691">
      <w:pPr>
        <w:pStyle w:val="paragraph"/>
        <w:spacing w:before="0" w:beforeAutospacing="0" w:after="0" w:afterAutospacing="0"/>
        <w:jc w:val="both"/>
        <w:textAlignment w:val="baseline"/>
        <w:rPr>
          <w:rStyle w:val="normaltextrun"/>
          <w:rFonts w:ascii="Arial" w:hAnsi="Arial" w:cs="Arial"/>
          <w:sz w:val="20"/>
          <w:szCs w:val="20"/>
          <w:lang w:val="es-ES"/>
        </w:rPr>
      </w:pPr>
      <w:r>
        <w:rPr>
          <w:rStyle w:val="normaltextrun"/>
          <w:rFonts w:ascii="Arial" w:hAnsi="Arial" w:cs="Arial"/>
          <w:sz w:val="20"/>
          <w:szCs w:val="20"/>
          <w:lang w:val="es-ES"/>
        </w:rPr>
        <w:t>La expedición de adendas está prevista en el artículo 89 de la Ley 1474 de 2011, que modifica el inciso 2o del numeral 5 del artículo 30 de la Ley 80 de 1993, donde se establece que se deben expedir en los días hábiles y en horarios laborales. En este sentido, el artículo 2.2.1.1.2.2.1 del Decreto 1082 de 2015 determina el plazo mínimo con el que se deben publicar las adendas en los procesos de contratación y de esta forma establece que las mismas únicamente se podrán realizar a más tardar el día hábil anterior al vencimiento del plazo para presentar ofertas.</w:t>
      </w:r>
    </w:p>
    <w:p w14:paraId="67179F16" w14:textId="33156DC9" w:rsidR="00A20DEA" w:rsidRDefault="00A20DEA" w:rsidP="001D51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w:t>
      </w:r>
      <w:r>
        <w:rPr>
          <w:rStyle w:val="eop"/>
          <w:rFonts w:ascii="Arial" w:hAnsi="Arial" w:cs="Arial"/>
          <w:sz w:val="20"/>
          <w:szCs w:val="20"/>
        </w:rPr>
        <w:t> </w:t>
      </w:r>
    </w:p>
    <w:p w14:paraId="67179F17" w14:textId="77777777" w:rsidR="00A20DEA" w:rsidRDefault="00A20DEA" w:rsidP="001D51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lastRenderedPageBreak/>
        <w:t>Para cumplir con lo anterior, es decir, para garantizar los términos mínimos legalmente establecidos, las entidades estatales en la fijación del cronograma de su proceso de contratación podrán, de conformidad con el objeto contractual, su alcance y complejidad, establecer plazos más amplios a las establecidos como plazo mínimo en el artículo 2 de la Ley 1150 de 2007, lo cual no implica desconocer que el proceso sea expedito.</w:t>
      </w:r>
      <w:r>
        <w:rPr>
          <w:rStyle w:val="eop"/>
          <w:rFonts w:ascii="Arial" w:hAnsi="Arial" w:cs="Arial"/>
          <w:sz w:val="20"/>
          <w:szCs w:val="20"/>
        </w:rPr>
        <w:t> </w:t>
      </w:r>
    </w:p>
    <w:p w14:paraId="67179F18" w14:textId="77777777" w:rsidR="00A20DEA" w:rsidRPr="003E7691" w:rsidRDefault="00A20DEA" w:rsidP="00B508F1">
      <w:pPr>
        <w:jc w:val="both"/>
        <w:rPr>
          <w:rFonts w:ascii="Arial" w:hAnsi="Arial" w:cs="Arial"/>
          <w:sz w:val="20"/>
          <w:szCs w:val="20"/>
          <w:lang w:val="es-CO"/>
        </w:rPr>
      </w:pPr>
    </w:p>
    <w:p w14:paraId="67179F19" w14:textId="77777777" w:rsidR="00B508F1" w:rsidRPr="003E7691" w:rsidRDefault="00B508F1" w:rsidP="00B508F1">
      <w:pPr>
        <w:rPr>
          <w:rFonts w:ascii="Arial" w:hAnsi="Arial" w:cs="Arial"/>
          <w:sz w:val="20"/>
          <w:szCs w:val="20"/>
        </w:rPr>
      </w:pPr>
    </w:p>
    <w:p w14:paraId="67179F1A" w14:textId="356E9A12" w:rsidR="00B508F1" w:rsidRDefault="00B508F1" w:rsidP="00B508F1">
      <w:pPr>
        <w:jc w:val="both"/>
        <w:rPr>
          <w:rFonts w:ascii="Arial" w:hAnsi="Arial" w:cs="Arial"/>
          <w:b/>
          <w:sz w:val="22"/>
        </w:rPr>
      </w:pPr>
      <w:r>
        <w:rPr>
          <w:rFonts w:ascii="Arial" w:hAnsi="Arial" w:cs="Arial"/>
          <w:sz w:val="22"/>
        </w:rPr>
        <w:t xml:space="preserve">Bogotá D.C., </w:t>
      </w:r>
      <w:r w:rsidR="00946C5D">
        <w:rPr>
          <w:rFonts w:ascii="Arial" w:hAnsi="Arial" w:cs="Arial"/>
          <w:b/>
          <w:sz w:val="22"/>
        </w:rPr>
        <w:t>03</w:t>
      </w:r>
      <w:r>
        <w:rPr>
          <w:rFonts w:ascii="Arial" w:hAnsi="Arial" w:cs="Arial"/>
          <w:b/>
          <w:sz w:val="22"/>
        </w:rPr>
        <w:t>/</w:t>
      </w:r>
      <w:r w:rsidR="00946C5D">
        <w:rPr>
          <w:rFonts w:ascii="Arial" w:hAnsi="Arial" w:cs="Arial"/>
          <w:b/>
          <w:sz w:val="22"/>
        </w:rPr>
        <w:t>08</w:t>
      </w:r>
      <w:r>
        <w:rPr>
          <w:rFonts w:ascii="Arial" w:hAnsi="Arial" w:cs="Arial"/>
          <w:b/>
          <w:sz w:val="22"/>
        </w:rPr>
        <w:t>/</w:t>
      </w:r>
      <w:r w:rsidR="00946C5D">
        <w:rPr>
          <w:rFonts w:ascii="Arial" w:hAnsi="Arial" w:cs="Arial"/>
          <w:b/>
          <w:sz w:val="22"/>
        </w:rPr>
        <w:t>2020 5:47:35s</w:t>
      </w:r>
    </w:p>
    <w:p w14:paraId="67179F1C" w14:textId="6CB5F874" w:rsidR="00B508F1" w:rsidRDefault="00B508F1" w:rsidP="00B508F1">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946C5D" w:rsidRPr="00946C5D">
        <w:rPr>
          <w:rFonts w:ascii="Arial" w:hAnsi="Arial" w:cs="Arial"/>
          <w:b/>
          <w:sz w:val="22"/>
        </w:rPr>
        <w:t>2202013000007027</w:t>
      </w:r>
    </w:p>
    <w:p w14:paraId="7D408821" w14:textId="77777777" w:rsidR="003E7691" w:rsidRDefault="003E7691" w:rsidP="00B508F1">
      <w:pPr>
        <w:rPr>
          <w:rFonts w:ascii="Arial" w:eastAsia="Calibri" w:hAnsi="Arial" w:cs="Arial"/>
          <w:sz w:val="22"/>
        </w:rPr>
      </w:pPr>
    </w:p>
    <w:p w14:paraId="67179F1F" w14:textId="7C5FAB6E" w:rsidR="00B508F1" w:rsidRDefault="00B508F1" w:rsidP="00B508F1">
      <w:pPr>
        <w:rPr>
          <w:rFonts w:ascii="Arial" w:eastAsia="Calibri" w:hAnsi="Arial" w:cs="Arial"/>
          <w:sz w:val="22"/>
        </w:rPr>
      </w:pPr>
      <w:r>
        <w:rPr>
          <w:rFonts w:ascii="Arial" w:eastAsia="Calibri" w:hAnsi="Arial" w:cs="Arial"/>
          <w:sz w:val="22"/>
        </w:rPr>
        <w:t>Señor</w:t>
      </w:r>
    </w:p>
    <w:p w14:paraId="67179F20" w14:textId="77777777" w:rsidR="00B508F1" w:rsidRDefault="00B508F1" w:rsidP="00B508F1">
      <w:pPr>
        <w:rPr>
          <w:rFonts w:ascii="Arial" w:eastAsia="Calibri" w:hAnsi="Arial" w:cs="Arial"/>
          <w:b/>
          <w:sz w:val="22"/>
        </w:rPr>
      </w:pPr>
      <w:r>
        <w:rPr>
          <w:rFonts w:ascii="Arial" w:eastAsia="Calibri" w:hAnsi="Arial" w:cs="Arial"/>
          <w:b/>
          <w:sz w:val="22"/>
        </w:rPr>
        <w:t>José Julián Noriega Leal</w:t>
      </w:r>
    </w:p>
    <w:p w14:paraId="67179F21" w14:textId="77777777" w:rsidR="00B508F1" w:rsidRDefault="00B508F1" w:rsidP="00B508F1">
      <w:pPr>
        <w:rPr>
          <w:rFonts w:ascii="Arial" w:eastAsia="Calibri" w:hAnsi="Arial" w:cs="Arial"/>
          <w:sz w:val="22"/>
        </w:rPr>
      </w:pPr>
      <w:r>
        <w:rPr>
          <w:rFonts w:ascii="Arial" w:eastAsia="Calibri" w:hAnsi="Arial" w:cs="Arial"/>
          <w:sz w:val="22"/>
        </w:rPr>
        <w:t>Abriaquí, Antioquia</w:t>
      </w:r>
    </w:p>
    <w:p w14:paraId="67179F25" w14:textId="77777777" w:rsidR="00B508F1" w:rsidRDefault="00B508F1" w:rsidP="00B508F1">
      <w:pPr>
        <w:rPr>
          <w:rFonts w:ascii="Arial" w:eastAsia="Calibri" w:hAnsi="Arial" w:cs="Arial"/>
          <w:sz w:val="22"/>
        </w:rPr>
      </w:pPr>
    </w:p>
    <w:p w14:paraId="67179F26" w14:textId="77777777" w:rsidR="00B508F1" w:rsidRDefault="00B508F1" w:rsidP="00B508F1">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 xml:space="preserve">Concepto C – </w:t>
      </w:r>
      <w:r w:rsidR="005A631A">
        <w:rPr>
          <w:rFonts w:ascii="Arial" w:eastAsia="Calibri" w:hAnsi="Arial" w:cs="Arial"/>
          <w:b/>
          <w:sz w:val="22"/>
        </w:rPr>
        <w:t>500</w:t>
      </w:r>
      <w:r>
        <w:rPr>
          <w:rFonts w:ascii="Arial" w:eastAsia="Calibri" w:hAnsi="Arial" w:cs="Arial"/>
          <w:b/>
          <w:sz w:val="22"/>
        </w:rPr>
        <w:t xml:space="preserve"> de 2020</w:t>
      </w:r>
    </w:p>
    <w:p w14:paraId="67179F27" w14:textId="77777777" w:rsidR="00B508F1" w:rsidRDefault="00B508F1" w:rsidP="00B508F1">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08F1" w14:paraId="67179F2B" w14:textId="77777777" w:rsidTr="00C321B7">
        <w:tc>
          <w:tcPr>
            <w:tcW w:w="2689" w:type="dxa"/>
            <w:hideMark/>
          </w:tcPr>
          <w:p w14:paraId="67179F28" w14:textId="77777777" w:rsidR="00B508F1" w:rsidRDefault="00B508F1" w:rsidP="00C321B7">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67179F29" w14:textId="77777777" w:rsidR="00B508F1" w:rsidRDefault="00B508F1" w:rsidP="00C321B7">
            <w:pPr>
              <w:rPr>
                <w:rFonts w:ascii="Arial" w:eastAsia="Calibri" w:hAnsi="Arial" w:cs="Arial"/>
                <w:sz w:val="22"/>
              </w:rPr>
            </w:pPr>
            <w:r>
              <w:rPr>
                <w:rFonts w:ascii="Arial" w:eastAsia="Calibri" w:hAnsi="Arial" w:cs="Arial"/>
                <w:sz w:val="22"/>
              </w:rPr>
              <w:t xml:space="preserve">                           </w:t>
            </w:r>
          </w:p>
        </w:tc>
        <w:tc>
          <w:tcPr>
            <w:tcW w:w="6237" w:type="dxa"/>
            <w:hideMark/>
          </w:tcPr>
          <w:p w14:paraId="67179F2A" w14:textId="522A49B9" w:rsidR="00B508F1" w:rsidRPr="005A631A" w:rsidRDefault="00D16009" w:rsidP="005A631A">
            <w:pPr>
              <w:pStyle w:val="Prrafodelista"/>
              <w:ind w:left="0"/>
              <w:jc w:val="both"/>
              <w:rPr>
                <w:rFonts w:ascii="Segoe UI" w:hAnsi="Segoe UI" w:cs="Segoe UI"/>
                <w:sz w:val="18"/>
                <w:szCs w:val="18"/>
              </w:rPr>
            </w:pPr>
            <w:r>
              <w:rPr>
                <w:rFonts w:ascii="Arial" w:eastAsia="Calibri" w:hAnsi="Arial" w:cs="Arial"/>
                <w:bCs/>
                <w:sz w:val="22"/>
              </w:rPr>
              <w:t>MÍ</w:t>
            </w:r>
            <w:r w:rsidR="005A631A" w:rsidRPr="005A631A">
              <w:rPr>
                <w:rFonts w:ascii="Arial" w:eastAsia="Calibri" w:hAnsi="Arial" w:cs="Arial"/>
                <w:bCs/>
                <w:sz w:val="22"/>
              </w:rPr>
              <w:t xml:space="preserve">NIMA CUANTÍA – Modalidad de selección – Procedimiento – Invitación / </w:t>
            </w:r>
            <w:r>
              <w:rPr>
                <w:rFonts w:ascii="Arial" w:eastAsia="Calibri" w:hAnsi="Arial" w:cs="Arial"/>
                <w:bCs/>
                <w:sz w:val="22"/>
              </w:rPr>
              <w:t>MÍ</w:t>
            </w:r>
            <w:r w:rsidR="005A631A" w:rsidRPr="005A631A">
              <w:rPr>
                <w:rFonts w:ascii="Arial" w:eastAsia="Calibri" w:hAnsi="Arial" w:cs="Arial"/>
                <w:bCs/>
                <w:sz w:val="22"/>
              </w:rPr>
              <w:t xml:space="preserve">NIMA CUANTÍA – Modalidad de selección – Invitación – Expedición – Competencia / </w:t>
            </w:r>
            <w:r w:rsidR="005A631A" w:rsidRPr="005A631A">
              <w:rPr>
                <w:rStyle w:val="normaltextrun"/>
                <w:rFonts w:ascii="Arial" w:hAnsi="Arial" w:cs="Arial"/>
                <w:bCs/>
                <w:sz w:val="22"/>
                <w:lang w:val="es-ES"/>
              </w:rPr>
              <w:t>PROCESO DE MÍNIMA CUANTÍA </w:t>
            </w:r>
            <w:r w:rsidR="00465BC4" w:rsidRPr="005A631A">
              <w:rPr>
                <w:rFonts w:ascii="Arial" w:eastAsia="Calibri" w:hAnsi="Arial" w:cs="Arial"/>
                <w:bCs/>
                <w:sz w:val="22"/>
              </w:rPr>
              <w:t>–</w:t>
            </w:r>
            <w:r w:rsidR="005A631A" w:rsidRPr="005A631A">
              <w:rPr>
                <w:rStyle w:val="normaltextrun"/>
                <w:rFonts w:ascii="Arial" w:hAnsi="Arial" w:cs="Arial"/>
                <w:bCs/>
                <w:sz w:val="22"/>
                <w:lang w:val="es-ES"/>
              </w:rPr>
              <w:t> </w:t>
            </w:r>
            <w:r>
              <w:rPr>
                <w:rStyle w:val="normaltextrun"/>
                <w:rFonts w:ascii="Arial" w:hAnsi="Arial" w:cs="Arial"/>
                <w:bCs/>
                <w:sz w:val="22"/>
                <w:lang w:val="es-ES"/>
              </w:rPr>
              <w:t>Términos</w:t>
            </w:r>
            <w:r w:rsidR="00465BC4">
              <w:rPr>
                <w:rStyle w:val="normaltextrun"/>
                <w:rFonts w:ascii="Arial" w:hAnsi="Arial" w:cs="Arial"/>
                <w:bCs/>
                <w:sz w:val="22"/>
                <w:lang w:val="es-ES"/>
              </w:rPr>
              <w:t xml:space="preserve"> </w:t>
            </w:r>
            <w:r w:rsidR="00465BC4" w:rsidRPr="005A631A">
              <w:rPr>
                <w:rFonts w:ascii="Arial" w:eastAsia="Calibri" w:hAnsi="Arial" w:cs="Arial"/>
                <w:bCs/>
                <w:sz w:val="22"/>
              </w:rPr>
              <w:t>–</w:t>
            </w:r>
            <w:r w:rsidR="005A631A" w:rsidRPr="005A631A">
              <w:rPr>
                <w:rStyle w:val="normaltextrun"/>
                <w:rFonts w:ascii="Arial" w:hAnsi="Arial" w:cs="Arial"/>
                <w:bCs/>
                <w:sz w:val="22"/>
                <w:lang w:val="es-ES"/>
              </w:rPr>
              <w:t xml:space="preserve"> Publicación de invitación </w:t>
            </w:r>
            <w:r w:rsidR="00465BC4" w:rsidRPr="005A631A">
              <w:rPr>
                <w:rFonts w:ascii="Arial" w:eastAsia="Calibri" w:hAnsi="Arial" w:cs="Arial"/>
                <w:bCs/>
                <w:sz w:val="22"/>
              </w:rPr>
              <w:t>–</w:t>
            </w:r>
            <w:r w:rsidR="005A631A" w:rsidRPr="005A631A">
              <w:rPr>
                <w:rStyle w:val="normaltextrun"/>
                <w:rFonts w:ascii="Arial" w:hAnsi="Arial" w:cs="Arial"/>
                <w:bCs/>
                <w:sz w:val="22"/>
                <w:lang w:val="es-ES"/>
              </w:rPr>
              <w:t xml:space="preserve"> Presentación ofertas / PROCESO DE MÍNIMA CUANTÍA </w:t>
            </w:r>
            <w:r w:rsidR="00465BC4" w:rsidRPr="005A631A">
              <w:rPr>
                <w:rFonts w:ascii="Arial" w:eastAsia="Calibri" w:hAnsi="Arial" w:cs="Arial"/>
                <w:bCs/>
                <w:sz w:val="22"/>
              </w:rPr>
              <w:t>–</w:t>
            </w:r>
            <w:r w:rsidR="005A631A" w:rsidRPr="005A631A">
              <w:rPr>
                <w:rStyle w:val="normaltextrun"/>
                <w:rFonts w:ascii="Arial" w:hAnsi="Arial" w:cs="Arial"/>
                <w:bCs/>
                <w:sz w:val="22"/>
                <w:lang w:val="es-ES"/>
              </w:rPr>
              <w:t xml:space="preserve"> Expedición de adendas </w:t>
            </w:r>
            <w:r w:rsidR="005A631A" w:rsidRPr="005A631A">
              <w:rPr>
                <w:rStyle w:val="eop"/>
                <w:rFonts w:ascii="Arial" w:hAnsi="Arial" w:cs="Arial"/>
                <w:sz w:val="22"/>
              </w:rPr>
              <w:t> </w:t>
            </w:r>
          </w:p>
        </w:tc>
      </w:tr>
      <w:tr w:rsidR="00B508F1" w14:paraId="67179F2E" w14:textId="77777777" w:rsidTr="00C321B7">
        <w:tc>
          <w:tcPr>
            <w:tcW w:w="2689" w:type="dxa"/>
            <w:hideMark/>
          </w:tcPr>
          <w:p w14:paraId="67179F2C" w14:textId="77777777" w:rsidR="00B508F1" w:rsidRDefault="00B508F1" w:rsidP="00C321B7">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67179F2D" w14:textId="1D95C49D" w:rsidR="00B508F1" w:rsidRDefault="00B508F1" w:rsidP="00B508F1">
            <w:pPr>
              <w:jc w:val="both"/>
              <w:rPr>
                <w:rFonts w:ascii="Arial" w:eastAsia="Calibri" w:hAnsi="Arial" w:cs="Arial"/>
                <w:sz w:val="22"/>
              </w:rPr>
            </w:pPr>
            <w:r>
              <w:rPr>
                <w:rFonts w:ascii="Arial" w:eastAsia="Calibri" w:hAnsi="Arial" w:cs="Arial"/>
                <w:sz w:val="22"/>
              </w:rPr>
              <w:t xml:space="preserve">Respuesta a </w:t>
            </w:r>
            <w:r w:rsidR="00085735">
              <w:rPr>
                <w:rFonts w:ascii="Arial" w:eastAsia="Calibri" w:hAnsi="Arial" w:cs="Arial"/>
                <w:sz w:val="22"/>
              </w:rPr>
              <w:t xml:space="preserve">las </w:t>
            </w:r>
            <w:r>
              <w:rPr>
                <w:rFonts w:ascii="Arial" w:eastAsia="Calibri" w:hAnsi="Arial" w:cs="Arial"/>
                <w:sz w:val="22"/>
              </w:rPr>
              <w:t>consulta</w:t>
            </w:r>
            <w:r w:rsidR="00085735">
              <w:rPr>
                <w:rFonts w:ascii="Arial" w:eastAsia="Calibri" w:hAnsi="Arial" w:cs="Arial"/>
                <w:sz w:val="22"/>
              </w:rPr>
              <w:t>s #</w:t>
            </w:r>
            <w:r>
              <w:rPr>
                <w:rFonts w:ascii="Arial" w:eastAsia="Calibri" w:hAnsi="Arial" w:cs="Arial"/>
                <w:sz w:val="22"/>
              </w:rPr>
              <w:t>4202013000006112</w:t>
            </w:r>
            <w:r w:rsidR="00085735">
              <w:rPr>
                <w:rFonts w:ascii="Arial" w:eastAsia="Calibri" w:hAnsi="Arial" w:cs="Arial"/>
                <w:sz w:val="22"/>
              </w:rPr>
              <w:t xml:space="preserve"> y </w:t>
            </w:r>
            <w:r w:rsidR="00085735" w:rsidRPr="00085735">
              <w:rPr>
                <w:rFonts w:ascii="Arial" w:eastAsia="Calibri" w:hAnsi="Arial" w:cs="Arial"/>
                <w:sz w:val="22"/>
              </w:rPr>
              <w:t>4202013000006506</w:t>
            </w:r>
          </w:p>
        </w:tc>
      </w:tr>
    </w:tbl>
    <w:p w14:paraId="67179F2F" w14:textId="77777777" w:rsidR="00B508F1" w:rsidRDefault="00B508F1" w:rsidP="00B508F1">
      <w:pPr>
        <w:jc w:val="both"/>
        <w:rPr>
          <w:rFonts w:ascii="Arial" w:eastAsia="Calibri" w:hAnsi="Arial" w:cs="Arial"/>
          <w:sz w:val="22"/>
        </w:rPr>
      </w:pPr>
    </w:p>
    <w:p w14:paraId="67179F31" w14:textId="77777777" w:rsidR="00B508F1" w:rsidRDefault="00B508F1" w:rsidP="00B508F1">
      <w:pPr>
        <w:rPr>
          <w:rFonts w:ascii="Arial" w:eastAsia="Calibri" w:hAnsi="Arial" w:cs="Arial"/>
          <w:sz w:val="22"/>
        </w:rPr>
      </w:pPr>
      <w:r>
        <w:rPr>
          <w:rFonts w:ascii="Arial" w:eastAsia="Calibri" w:hAnsi="Arial" w:cs="Arial"/>
          <w:sz w:val="22"/>
        </w:rPr>
        <w:t>Estimado señor Noriega,</w:t>
      </w:r>
    </w:p>
    <w:p w14:paraId="67179F32" w14:textId="77777777" w:rsidR="00B508F1" w:rsidRDefault="00B508F1" w:rsidP="00B508F1">
      <w:pPr>
        <w:rPr>
          <w:rFonts w:ascii="Arial" w:eastAsia="Calibri" w:hAnsi="Arial" w:cs="Arial"/>
          <w:sz w:val="22"/>
        </w:rPr>
      </w:pPr>
    </w:p>
    <w:p w14:paraId="67179F33" w14:textId="53A54F40" w:rsidR="00B508F1" w:rsidRDefault="00B508F1" w:rsidP="00B508F1">
      <w:pPr>
        <w:spacing w:line="276" w:lineRule="auto"/>
        <w:ind w:right="49"/>
        <w:jc w:val="both"/>
        <w:rPr>
          <w:rFonts w:ascii="Arial" w:eastAsia="Calibri" w:hAnsi="Arial" w:cs="Arial"/>
          <w:sz w:val="22"/>
        </w:rPr>
      </w:pPr>
      <w:r>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su</w:t>
      </w:r>
      <w:r w:rsidR="00085735">
        <w:rPr>
          <w:rFonts w:ascii="Arial" w:eastAsia="Calibri" w:hAnsi="Arial" w:cs="Arial"/>
          <w:sz w:val="22"/>
        </w:rPr>
        <w:t>s</w:t>
      </w:r>
      <w:r>
        <w:rPr>
          <w:rFonts w:ascii="Arial" w:eastAsia="Calibri" w:hAnsi="Arial" w:cs="Arial"/>
          <w:sz w:val="22"/>
        </w:rPr>
        <w:t xml:space="preserve"> consulta</w:t>
      </w:r>
      <w:r w:rsidR="00085735">
        <w:rPr>
          <w:rFonts w:ascii="Arial" w:eastAsia="Calibri" w:hAnsi="Arial" w:cs="Arial"/>
          <w:sz w:val="22"/>
        </w:rPr>
        <w:t>s</w:t>
      </w:r>
      <w:r>
        <w:rPr>
          <w:rFonts w:ascii="Arial" w:eastAsia="Calibri" w:hAnsi="Arial" w:cs="Arial"/>
          <w:sz w:val="22"/>
        </w:rPr>
        <w:t xml:space="preserve"> del 19 </w:t>
      </w:r>
      <w:r w:rsidR="00080D1B">
        <w:rPr>
          <w:rFonts w:ascii="Arial" w:eastAsia="Calibri" w:hAnsi="Arial" w:cs="Arial"/>
          <w:sz w:val="22"/>
        </w:rPr>
        <w:t xml:space="preserve">y 30 de julio </w:t>
      </w:r>
      <w:r>
        <w:rPr>
          <w:rFonts w:ascii="Arial" w:eastAsia="Calibri" w:hAnsi="Arial" w:cs="Arial"/>
          <w:sz w:val="22"/>
        </w:rPr>
        <w:t>de 2020</w:t>
      </w:r>
      <w:r w:rsidR="00080D1B">
        <w:rPr>
          <w:rFonts w:ascii="Arial" w:eastAsia="Calibri" w:hAnsi="Arial" w:cs="Arial"/>
          <w:sz w:val="22"/>
        </w:rPr>
        <w:t>, respectivamente</w:t>
      </w:r>
      <w:r>
        <w:rPr>
          <w:rFonts w:ascii="Arial" w:eastAsia="Calibri" w:hAnsi="Arial" w:cs="Arial"/>
          <w:sz w:val="22"/>
        </w:rPr>
        <w:t xml:space="preserve">. </w:t>
      </w:r>
    </w:p>
    <w:p w14:paraId="67179F34" w14:textId="77777777" w:rsidR="00B508F1" w:rsidRDefault="00B508F1" w:rsidP="00B508F1">
      <w:pPr>
        <w:spacing w:line="276" w:lineRule="auto"/>
        <w:jc w:val="both"/>
        <w:rPr>
          <w:rFonts w:ascii="Arial" w:eastAsia="Calibri" w:hAnsi="Arial" w:cs="Arial"/>
          <w:sz w:val="22"/>
        </w:rPr>
      </w:pPr>
    </w:p>
    <w:p w14:paraId="67179F35" w14:textId="77777777" w:rsidR="00B508F1" w:rsidRDefault="00B508F1" w:rsidP="00B508F1">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 planteado</w:t>
      </w:r>
    </w:p>
    <w:p w14:paraId="67179F36" w14:textId="77777777" w:rsidR="00B508F1" w:rsidRDefault="00B508F1" w:rsidP="00B508F1">
      <w:pPr>
        <w:tabs>
          <w:tab w:val="left" w:pos="426"/>
        </w:tabs>
        <w:spacing w:line="276" w:lineRule="auto"/>
        <w:jc w:val="both"/>
        <w:rPr>
          <w:rFonts w:ascii="Arial" w:eastAsia="Calibri" w:hAnsi="Arial" w:cs="Arial"/>
          <w:b/>
          <w:sz w:val="22"/>
        </w:rPr>
      </w:pPr>
    </w:p>
    <w:p w14:paraId="6D9A9F8D" w14:textId="77777777" w:rsidR="009400E7" w:rsidRDefault="00B508F1" w:rsidP="00B508F1">
      <w:pPr>
        <w:autoSpaceDE w:val="0"/>
        <w:autoSpaceDN w:val="0"/>
        <w:adjustRightInd w:val="0"/>
        <w:jc w:val="both"/>
        <w:rPr>
          <w:rFonts w:ascii="Arial" w:eastAsia="Calibri" w:hAnsi="Arial" w:cs="Arial"/>
          <w:sz w:val="22"/>
        </w:rPr>
      </w:pPr>
      <w:r>
        <w:rPr>
          <w:rFonts w:ascii="Arial" w:eastAsia="Calibri" w:hAnsi="Arial" w:cs="Arial"/>
          <w:sz w:val="22"/>
        </w:rPr>
        <w:t xml:space="preserve">Usted realiza la siguiente pregunta: </w:t>
      </w:r>
    </w:p>
    <w:p w14:paraId="5A5907A1" w14:textId="77777777" w:rsidR="009400E7" w:rsidRDefault="009400E7" w:rsidP="00B508F1">
      <w:pPr>
        <w:autoSpaceDE w:val="0"/>
        <w:autoSpaceDN w:val="0"/>
        <w:adjustRightInd w:val="0"/>
        <w:jc w:val="both"/>
        <w:rPr>
          <w:rFonts w:ascii="Arial" w:eastAsia="Calibri" w:hAnsi="Arial" w:cs="Arial"/>
          <w:sz w:val="22"/>
        </w:rPr>
      </w:pPr>
    </w:p>
    <w:p w14:paraId="67179F37" w14:textId="3B5B1726" w:rsidR="00B508F1" w:rsidRDefault="00B508F1" w:rsidP="00B508F1">
      <w:pPr>
        <w:autoSpaceDE w:val="0"/>
        <w:autoSpaceDN w:val="0"/>
        <w:adjustRightInd w:val="0"/>
        <w:jc w:val="both"/>
        <w:rPr>
          <w:rFonts w:ascii="Arial" w:eastAsia="Calibri" w:hAnsi="Arial" w:cs="Arial"/>
          <w:sz w:val="22"/>
        </w:rPr>
      </w:pPr>
      <w:r>
        <w:rPr>
          <w:rFonts w:ascii="Arial" w:eastAsia="Calibri" w:hAnsi="Arial" w:cs="Arial"/>
          <w:sz w:val="22"/>
        </w:rPr>
        <w:t>«</w:t>
      </w:r>
      <w:r w:rsidRPr="00B508F1">
        <w:rPr>
          <w:rFonts w:ascii="Arial" w:eastAsia="Calibri" w:hAnsi="Arial" w:cs="Arial"/>
          <w:sz w:val="22"/>
        </w:rPr>
        <w:t>Con ocasión al Decreto 594 de 2020 reglamento los pliegos tipo para procesos de mínima cuantía de infraestructura de transporte. Sin embargo al momento de llevar adelante uno de estos procesos. Se puede modificar por parte de la entidad las ETAPAS dentro del cronograma. Esta duda surge porque en dichos pliegos tipo no colocan dos etapas importantes: plazo máximo para presentar observaciones y plazo máximo para responder observaciones y expedir adendas. Lo cual causa gran inseguridad jurídica</w:t>
      </w:r>
      <w:r w:rsidR="002F1148">
        <w:rPr>
          <w:rFonts w:ascii="Arial" w:eastAsia="Calibri" w:hAnsi="Arial" w:cs="Arial"/>
          <w:sz w:val="22"/>
        </w:rPr>
        <w:t>»</w:t>
      </w:r>
      <w:r w:rsidR="00DB0688">
        <w:rPr>
          <w:rFonts w:ascii="Arial" w:eastAsia="Calibri" w:hAnsi="Arial" w:cs="Arial"/>
          <w:sz w:val="22"/>
        </w:rPr>
        <w:t>.</w:t>
      </w:r>
    </w:p>
    <w:p w14:paraId="67179F38" w14:textId="77777777" w:rsidR="00B508F1" w:rsidRDefault="00B508F1" w:rsidP="00B508F1">
      <w:pPr>
        <w:tabs>
          <w:tab w:val="left" w:pos="426"/>
        </w:tabs>
        <w:spacing w:line="276" w:lineRule="auto"/>
        <w:jc w:val="both"/>
        <w:rPr>
          <w:rFonts w:ascii="Arial" w:eastAsia="Calibri" w:hAnsi="Arial" w:cs="Arial"/>
          <w:sz w:val="22"/>
        </w:rPr>
      </w:pPr>
    </w:p>
    <w:p w14:paraId="67179F39" w14:textId="77777777" w:rsidR="00B508F1" w:rsidRDefault="00B508F1" w:rsidP="00B508F1">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67179F3A" w14:textId="77777777" w:rsidR="00B508F1" w:rsidRDefault="00B508F1" w:rsidP="00B508F1">
      <w:pPr>
        <w:tabs>
          <w:tab w:val="left" w:pos="426"/>
        </w:tabs>
        <w:spacing w:line="276" w:lineRule="auto"/>
        <w:jc w:val="both"/>
        <w:rPr>
          <w:rFonts w:ascii="Arial" w:eastAsia="Calibri" w:hAnsi="Arial" w:cs="Arial"/>
          <w:b/>
          <w:sz w:val="22"/>
        </w:rPr>
      </w:pPr>
    </w:p>
    <w:p w14:paraId="67179F3B" w14:textId="3D19FA21" w:rsidR="002F1148" w:rsidRDefault="00B508F1" w:rsidP="00B508F1">
      <w:pPr>
        <w:tabs>
          <w:tab w:val="left" w:pos="426"/>
        </w:tabs>
        <w:spacing w:after="120" w:line="276" w:lineRule="auto"/>
        <w:jc w:val="both"/>
        <w:rPr>
          <w:rFonts w:ascii="Arial" w:eastAsia="Calibri" w:hAnsi="Arial" w:cs="Arial"/>
          <w:sz w:val="22"/>
          <w:lang w:val="es-ES_tradnl"/>
        </w:rPr>
      </w:pPr>
      <w:r w:rsidRPr="00296C72">
        <w:rPr>
          <w:rFonts w:ascii="Arial" w:eastAsia="Calibri" w:hAnsi="Arial" w:cs="Arial"/>
          <w:sz w:val="22"/>
          <w:lang w:val="es-ES_tradnl"/>
        </w:rPr>
        <w:t>Para resolver esta consulta se hará un análisis de los siguientes temas: i) el</w:t>
      </w:r>
      <w:r w:rsidR="003E2508">
        <w:rPr>
          <w:rFonts w:ascii="Arial" w:eastAsia="Calibri" w:hAnsi="Arial" w:cs="Arial"/>
          <w:sz w:val="22"/>
          <w:lang w:val="es-ES_tradnl"/>
        </w:rPr>
        <w:t xml:space="preserve"> procedimiento aplicable a la modalidad de selección de mínima</w:t>
      </w:r>
      <w:r w:rsidR="00B43B47">
        <w:rPr>
          <w:rFonts w:ascii="Arial" w:eastAsia="Calibri" w:hAnsi="Arial" w:cs="Arial"/>
          <w:sz w:val="22"/>
          <w:lang w:val="es-ES_tradnl"/>
        </w:rPr>
        <w:t>;</w:t>
      </w:r>
      <w:r w:rsidR="003E2508">
        <w:rPr>
          <w:rFonts w:ascii="Arial" w:eastAsia="Calibri" w:hAnsi="Arial" w:cs="Arial"/>
          <w:sz w:val="22"/>
          <w:lang w:val="es-ES_tradnl"/>
        </w:rPr>
        <w:t xml:space="preserve"> </w:t>
      </w:r>
      <w:proofErr w:type="spellStart"/>
      <w:r w:rsidRPr="00296C72">
        <w:rPr>
          <w:rFonts w:ascii="Arial" w:eastAsia="Calibri" w:hAnsi="Arial" w:cs="Arial"/>
          <w:sz w:val="22"/>
          <w:lang w:val="es-ES_tradnl"/>
        </w:rPr>
        <w:t>ii</w:t>
      </w:r>
      <w:proofErr w:type="spellEnd"/>
      <w:r w:rsidRPr="00296C72">
        <w:rPr>
          <w:rFonts w:ascii="Arial" w:eastAsia="Calibri" w:hAnsi="Arial" w:cs="Arial"/>
          <w:sz w:val="22"/>
          <w:lang w:val="es-ES_tradnl"/>
        </w:rPr>
        <w:t>)</w:t>
      </w:r>
      <w:r w:rsidR="002F1148">
        <w:rPr>
          <w:rFonts w:ascii="Arial" w:eastAsia="Calibri" w:hAnsi="Arial" w:cs="Arial"/>
          <w:sz w:val="22"/>
          <w:lang w:val="es-ES_tradnl"/>
        </w:rPr>
        <w:t xml:space="preserve"> las adendas en los procesos de </w:t>
      </w:r>
      <w:r w:rsidR="002F1148">
        <w:rPr>
          <w:rFonts w:ascii="Arial" w:eastAsia="Calibri" w:hAnsi="Arial" w:cs="Arial"/>
          <w:sz w:val="22"/>
          <w:lang w:val="es-ES_tradnl"/>
        </w:rPr>
        <w:lastRenderedPageBreak/>
        <w:t>selección de mínima cuantía</w:t>
      </w:r>
      <w:r w:rsidR="00B43B47">
        <w:rPr>
          <w:rFonts w:ascii="Arial" w:eastAsia="Calibri" w:hAnsi="Arial" w:cs="Arial"/>
          <w:sz w:val="22"/>
          <w:lang w:val="es-ES_tradnl"/>
        </w:rPr>
        <w:t xml:space="preserve">; y </w:t>
      </w:r>
      <w:proofErr w:type="spellStart"/>
      <w:r w:rsidR="00B43B47">
        <w:rPr>
          <w:rFonts w:ascii="Arial" w:eastAsia="Calibri" w:hAnsi="Arial" w:cs="Arial"/>
          <w:sz w:val="22"/>
          <w:lang w:val="es-ES_tradnl"/>
        </w:rPr>
        <w:t>iii</w:t>
      </w:r>
      <w:proofErr w:type="spellEnd"/>
      <w:r w:rsidR="00B43B47">
        <w:rPr>
          <w:rFonts w:ascii="Arial" w:eastAsia="Calibri" w:hAnsi="Arial" w:cs="Arial"/>
          <w:sz w:val="22"/>
          <w:lang w:val="es-ES_tradnl"/>
        </w:rPr>
        <w:t xml:space="preserve">) el cronograma del proceso de contratación en los </w:t>
      </w:r>
      <w:r w:rsidR="00B43B47" w:rsidRPr="00B43B47">
        <w:rPr>
          <w:rFonts w:ascii="Arial" w:eastAsia="Calibri" w:hAnsi="Arial" w:cs="Arial"/>
          <w:sz w:val="22"/>
          <w:lang w:val="es-ES_tradnl"/>
        </w:rPr>
        <w:t>Documentos Tipo de mínima cuantía de infraestructura de transporte</w:t>
      </w:r>
      <w:r w:rsidR="002F1148">
        <w:rPr>
          <w:rFonts w:ascii="Arial" w:eastAsia="Calibri" w:hAnsi="Arial" w:cs="Arial"/>
          <w:sz w:val="22"/>
          <w:lang w:val="es-ES_tradnl"/>
        </w:rPr>
        <w:t>.</w:t>
      </w:r>
    </w:p>
    <w:p w14:paraId="67179F3C" w14:textId="77777777" w:rsidR="00B508F1" w:rsidRDefault="00B508F1" w:rsidP="00B508F1">
      <w:pPr>
        <w:tabs>
          <w:tab w:val="left" w:pos="426"/>
        </w:tabs>
        <w:spacing w:after="120" w:line="276" w:lineRule="auto"/>
        <w:jc w:val="both"/>
        <w:rPr>
          <w:rFonts w:ascii="Arial" w:eastAsia="Calibri" w:hAnsi="Arial" w:cs="Arial"/>
          <w:b/>
          <w:sz w:val="22"/>
        </w:rPr>
      </w:pPr>
      <w:r>
        <w:rPr>
          <w:rFonts w:ascii="Arial" w:hAnsi="Arial" w:cs="Arial"/>
          <w:sz w:val="22"/>
        </w:rPr>
        <w:tab/>
      </w:r>
      <w:r>
        <w:rPr>
          <w:rFonts w:ascii="Arial" w:hAnsi="Arial" w:cs="Arial"/>
          <w:sz w:val="22"/>
        </w:rPr>
        <w:tab/>
        <w:t xml:space="preserve">La Agencia Nacional de Contratación Pública - Colombia Compra Eficiente, </w:t>
      </w:r>
      <w:r>
        <w:rPr>
          <w:rFonts w:ascii="Arial" w:eastAsia="Calibri" w:hAnsi="Arial" w:cs="Arial"/>
          <w:sz w:val="22"/>
        </w:rPr>
        <w:t>en el concepto con radicado No. 4201913000006936 del 29 de noviembre de 2019, reiterado y desarrollado en el concepto No. C – 295 del 30 de abril de 2020 estudió la modalidad de selección de mínima cuantía. La tesis desarrollada se expone a continuación.</w:t>
      </w:r>
    </w:p>
    <w:p w14:paraId="67179F3D" w14:textId="77777777" w:rsidR="00B508F1" w:rsidRDefault="00B508F1" w:rsidP="00B508F1">
      <w:pPr>
        <w:spacing w:after="120" w:line="276" w:lineRule="auto"/>
        <w:ind w:firstLine="708"/>
        <w:jc w:val="both"/>
        <w:rPr>
          <w:rFonts w:ascii="Arial" w:eastAsia="Calibri" w:hAnsi="Arial" w:cs="Arial"/>
          <w:sz w:val="22"/>
        </w:rPr>
      </w:pPr>
      <w:r>
        <w:rPr>
          <w:rFonts w:ascii="Arial" w:eastAsia="Calibri" w:hAnsi="Arial" w:cs="Arial"/>
          <w:sz w:val="22"/>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w:t>
      </w:r>
      <w:proofErr w:type="gramStart"/>
      <w:r>
        <w:rPr>
          <w:rFonts w:ascii="Arial" w:eastAsia="Calibri" w:hAnsi="Arial" w:cs="Arial"/>
          <w:sz w:val="22"/>
        </w:rPr>
        <w:t>pública  ̶</w:t>
      </w:r>
      <w:proofErr w:type="gramEnd"/>
      <w:r>
        <w:rPr>
          <w:rFonts w:ascii="Arial" w:eastAsia="Calibri" w:hAnsi="Arial" w:cs="Arial"/>
          <w:sz w:val="22"/>
        </w:rPr>
        <w:t xml:space="preserve"> Ley 80 de 1993, Ley 1150 de 2007, y Decreto 1082 de 2015 ̶  disponen los principios y etapas que rigen los contratos de la Administración. Específicamente, el Estatuto General de Contratación de la Administración </w:t>
      </w:r>
      <w:proofErr w:type="gramStart"/>
      <w:r>
        <w:rPr>
          <w:rFonts w:ascii="Arial" w:eastAsia="Calibri" w:hAnsi="Arial" w:cs="Arial"/>
          <w:sz w:val="22"/>
        </w:rPr>
        <w:t>Pública  ̶</w:t>
      </w:r>
      <w:proofErr w:type="gramEnd"/>
      <w:r>
        <w:rPr>
          <w:rFonts w:ascii="Arial" w:eastAsia="Calibri" w:hAnsi="Arial" w:cs="Arial"/>
          <w:sz w:val="22"/>
        </w:rPr>
        <w:t xml:space="preserve"> Ley 80 de 1993 ̶  se aplica en las entidades estatales relacionadas en su artículo 2, con lo cual se determina quiénes deben cumplir con los principios y las obligaciones señalados en las normas citadas</w:t>
      </w:r>
      <w:r>
        <w:rPr>
          <w:rStyle w:val="Refdenotaalpie"/>
          <w:rFonts w:ascii="Arial" w:eastAsia="Calibri" w:hAnsi="Arial" w:cs="Arial"/>
          <w:sz w:val="22"/>
        </w:rPr>
        <w:footnoteReference w:id="1"/>
      </w:r>
      <w:r>
        <w:rPr>
          <w:rFonts w:ascii="Arial" w:eastAsia="Calibri" w:hAnsi="Arial" w:cs="Arial"/>
          <w:sz w:val="22"/>
        </w:rPr>
        <w:t>.</w:t>
      </w:r>
    </w:p>
    <w:p w14:paraId="67179F3E" w14:textId="77777777" w:rsidR="003E2508" w:rsidRPr="003625C6" w:rsidRDefault="003E2508" w:rsidP="003E2508">
      <w:pPr>
        <w:spacing w:before="120" w:after="120" w:line="276" w:lineRule="auto"/>
        <w:ind w:firstLine="708"/>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w:t>
      </w:r>
      <w:r>
        <w:rPr>
          <w:rFonts w:ascii="Arial" w:eastAsia="Calibri" w:hAnsi="Arial" w:cs="Arial"/>
          <w:color w:val="000000" w:themeColor="text1"/>
          <w:sz w:val="22"/>
          <w:lang w:val="es-ES_tradnl"/>
        </w:rPr>
        <w:t>, obras</w:t>
      </w:r>
      <w:r w:rsidRPr="003625C6">
        <w:rPr>
          <w:rFonts w:ascii="Arial" w:eastAsia="Calibri" w:hAnsi="Arial" w:cs="Arial"/>
          <w:color w:val="000000" w:themeColor="text1"/>
          <w:sz w:val="22"/>
          <w:lang w:val="es-ES_tradnl"/>
        </w:rPr>
        <w:t xml:space="preserve"> o servicios cuyo valor no excede el diez por ciento (10%) de la menor cuantía. Fue creada por el artículo 94 de la Ley 1474 de 2011</w:t>
      </w:r>
      <w:r w:rsidRPr="003625C6">
        <w:rPr>
          <w:rStyle w:val="Refdenotaalpie"/>
          <w:rFonts w:ascii="Arial" w:eastAsia="Calibri" w:hAnsi="Arial" w:cs="Arial"/>
          <w:color w:val="000000" w:themeColor="text1"/>
          <w:sz w:val="22"/>
          <w:lang w:val="es-ES_tradnl"/>
        </w:rPr>
        <w:footnoteReference w:id="2"/>
      </w:r>
      <w:r w:rsidRPr="003625C6">
        <w:rPr>
          <w:rFonts w:ascii="Arial" w:eastAsia="Calibri" w:hAnsi="Arial" w:cs="Arial"/>
          <w:color w:val="000000" w:themeColor="text1"/>
          <w:sz w:val="22"/>
          <w:lang w:val="es-ES_tradnl"/>
        </w:rPr>
        <w:t xml:space="preserve">– que adicionó el numeral 5º al artículo 2 de la Ley 1150 </w:t>
      </w:r>
      <w:r w:rsidRPr="003625C6">
        <w:rPr>
          <w:rFonts w:ascii="Arial" w:eastAsia="Calibri" w:hAnsi="Arial" w:cs="Arial"/>
          <w:color w:val="000000" w:themeColor="text1"/>
          <w:sz w:val="22"/>
          <w:lang w:val="es-ES_tradnl"/>
        </w:rPr>
        <w:lastRenderedPageBreak/>
        <w:t>de 2007–, estableciendo que el factor determinante para llevar a cabo tal procedimiento es la cuantía –calculada como presupuesto oficial a partir del estudio del sector–, «independientemente de su objeto»</w:t>
      </w:r>
      <w:r w:rsidRPr="003625C6">
        <w:rPr>
          <w:rStyle w:val="Refdenotaalpie"/>
          <w:rFonts w:ascii="Arial" w:eastAsia="Calibri" w:hAnsi="Arial" w:cs="Arial"/>
          <w:color w:val="000000" w:themeColor="text1"/>
          <w:sz w:val="22"/>
          <w:lang w:val="es-ES_tradnl"/>
        </w:rPr>
        <w:footnoteReference w:id="3"/>
      </w:r>
      <w:r w:rsidRPr="003625C6">
        <w:rPr>
          <w:rFonts w:ascii="Arial" w:eastAsia="Calibri" w:hAnsi="Arial" w:cs="Arial"/>
          <w:color w:val="000000" w:themeColor="text1"/>
          <w:sz w:val="22"/>
          <w:lang w:val="es-ES_tradnl"/>
        </w:rPr>
        <w:t xml:space="preserve">. </w:t>
      </w:r>
    </w:p>
    <w:p w14:paraId="67179F3F"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Dicho de otro modo, la mínima cuantía es un procedimiento de selección «exceptivo»</w:t>
      </w:r>
      <w:r w:rsidRPr="003625C6">
        <w:rPr>
          <w:rStyle w:val="Refdenotaalpie"/>
          <w:rFonts w:ascii="Arial" w:eastAsia="Calibri" w:hAnsi="Arial" w:cs="Arial"/>
          <w:color w:val="000000" w:themeColor="text1"/>
          <w:sz w:val="22"/>
          <w:lang w:val="es-ES_tradnl"/>
        </w:rPr>
        <w:footnoteReference w:id="4"/>
      </w:r>
      <w:r w:rsidRPr="003625C6">
        <w:rPr>
          <w:rFonts w:ascii="Arial" w:eastAsia="Calibri" w:hAnsi="Arial" w:cs="Arial"/>
          <w:color w:val="000000" w:themeColor="text1"/>
          <w:sz w:val="22"/>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3625C6">
        <w:rPr>
          <w:rStyle w:val="Refdenotaalpie"/>
          <w:rFonts w:ascii="Arial" w:eastAsia="Calibri" w:hAnsi="Arial" w:cs="Arial"/>
          <w:color w:val="000000" w:themeColor="text1"/>
          <w:sz w:val="22"/>
          <w:lang w:val="es-ES_tradnl"/>
        </w:rPr>
        <w:footnoteReference w:id="5"/>
      </w:r>
      <w:r w:rsidRPr="003625C6">
        <w:rPr>
          <w:rFonts w:ascii="Arial" w:eastAsia="Calibri" w:hAnsi="Arial" w:cs="Arial"/>
          <w:color w:val="000000" w:themeColor="text1"/>
          <w:sz w:val="22"/>
          <w:lang w:val="es-ES_tradnl"/>
        </w:rPr>
        <w:t>, y lo segundo, porque sus requisitos, etapas y términos son peculiares. En efecto, a partir de la mencionada norma legal que consagra la modalidad y prevé sus reglas, así como de los artículos 2.2.1.2.1.5.1. al 2.2.1.2.1.5.4. del Decreto 1082 de 2015, los requisitos de la mínima cuantía pueden sintetizarse así:</w:t>
      </w:r>
    </w:p>
    <w:p w14:paraId="67179F40"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lastRenderedPageBreak/>
        <w:t>i) La entidad estatal debe hacer los estudios previos en los que señale cuál es la necesidad que pretende satisfacer, el objeto del contrato, sus condiciones técnicas, el valor estimado, el plazo de ejecución y el certificado de disponibilidad presupuestal.</w:t>
      </w:r>
    </w:p>
    <w:p w14:paraId="67179F41"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proofErr w:type="spellStart"/>
      <w:r w:rsidRPr="003625C6">
        <w:rPr>
          <w:rFonts w:ascii="Arial" w:eastAsia="Calibri" w:hAnsi="Arial" w:cs="Arial"/>
          <w:color w:val="000000" w:themeColor="text1"/>
          <w:sz w:val="22"/>
          <w:lang w:val="es-ES_tradnl"/>
        </w:rPr>
        <w:t>ii</w:t>
      </w:r>
      <w:proofErr w:type="spellEnd"/>
      <w:r w:rsidRPr="003625C6">
        <w:rPr>
          <w:rFonts w:ascii="Arial" w:eastAsia="Calibri" w:hAnsi="Arial" w:cs="Arial"/>
          <w:color w:val="000000" w:themeColor="text1"/>
          <w:sz w:val="22"/>
          <w:lang w:val="es-ES_tradnl"/>
        </w:rPr>
        <w:t>) Luego de surtir los trámites previos,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3625C6">
        <w:rPr>
          <w:rStyle w:val="Refdenotaalpie"/>
          <w:rFonts w:ascii="Arial" w:eastAsia="Calibri" w:hAnsi="Arial" w:cs="Arial"/>
          <w:color w:val="000000" w:themeColor="text1"/>
          <w:sz w:val="22"/>
          <w:lang w:val="es-ES_tradnl"/>
        </w:rPr>
        <w:footnoteReference w:id="6"/>
      </w:r>
      <w:r w:rsidRPr="003625C6">
        <w:rPr>
          <w:rFonts w:ascii="Arial" w:eastAsia="Calibri" w:hAnsi="Arial" w:cs="Arial"/>
          <w:color w:val="000000" w:themeColor="text1"/>
          <w:sz w:val="22"/>
          <w:lang w:val="es-ES_tradnl"/>
        </w:rPr>
        <w:t>.</w:t>
      </w:r>
    </w:p>
    <w:p w14:paraId="67179F42"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proofErr w:type="spellStart"/>
      <w:r w:rsidRPr="003625C6">
        <w:rPr>
          <w:rFonts w:ascii="Arial" w:eastAsia="Calibri" w:hAnsi="Arial" w:cs="Arial"/>
          <w:color w:val="000000" w:themeColor="text1"/>
          <w:sz w:val="22"/>
          <w:lang w:val="es-ES_tradnl"/>
        </w:rPr>
        <w:t>iii</w:t>
      </w:r>
      <w:proofErr w:type="spellEnd"/>
      <w:r w:rsidRPr="003625C6">
        <w:rPr>
          <w:rFonts w:ascii="Arial" w:eastAsia="Calibri" w:hAnsi="Arial" w:cs="Arial"/>
          <w:color w:val="000000" w:themeColor="text1"/>
          <w:sz w:val="22"/>
          <w:lang w:val="es-ES_tradnl"/>
        </w:rPr>
        <w:t>) La invitación se debe hacer por un término no inferior a un (1) día hábil.</w:t>
      </w:r>
    </w:p>
    <w:p w14:paraId="67179F43"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proofErr w:type="spellStart"/>
      <w:r w:rsidRPr="003625C6">
        <w:rPr>
          <w:rFonts w:ascii="Arial" w:eastAsia="Calibri" w:hAnsi="Arial" w:cs="Arial"/>
          <w:color w:val="000000" w:themeColor="text1"/>
          <w:sz w:val="22"/>
          <w:lang w:val="es-ES_tradnl"/>
        </w:rPr>
        <w:t>iv</w:t>
      </w:r>
      <w:proofErr w:type="spellEnd"/>
      <w:r w:rsidRPr="003625C6">
        <w:rPr>
          <w:rFonts w:ascii="Arial" w:eastAsia="Calibri" w:hAnsi="Arial" w:cs="Arial"/>
          <w:color w:val="000000" w:themeColor="text1"/>
          <w:sz w:val="22"/>
          <w:lang w:val="es-ES_tradnl"/>
        </w:rPr>
        <w:t>) Las observaciones que realicen los interesados deben responderse por la entidad estatal a más tardar antes del vencimiento del término para presentar las ofertas.</w:t>
      </w:r>
    </w:p>
    <w:p w14:paraId="67179F44"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 Presentadas las propuestas, la entidad estatal debe revisar las ofertas económicas y verificar que la del menor precio cumpla con los requisitos de participación. Si no los satisface, debe revisar la oferta económica inmediatamente inferior y así sucesivamente. Esto significa que en la mínima cuantía el precio es el único factor de calificación o asignación de puntaje</w:t>
      </w:r>
      <w:r w:rsidRPr="003625C6">
        <w:rPr>
          <w:rStyle w:val="Refdenotaalpie"/>
          <w:rFonts w:ascii="Arial" w:eastAsia="Calibri" w:hAnsi="Arial" w:cs="Arial"/>
          <w:color w:val="000000" w:themeColor="text1"/>
          <w:sz w:val="22"/>
          <w:lang w:val="es-ES_tradnl"/>
        </w:rPr>
        <w:footnoteReference w:id="7"/>
      </w:r>
      <w:r w:rsidRPr="003625C6">
        <w:rPr>
          <w:rFonts w:ascii="Arial" w:eastAsia="Calibri" w:hAnsi="Arial" w:cs="Arial"/>
          <w:color w:val="000000" w:themeColor="text1"/>
          <w:sz w:val="22"/>
          <w:lang w:val="es-ES_tradnl"/>
        </w:rPr>
        <w:t>.</w:t>
      </w:r>
    </w:p>
    <w:p w14:paraId="67179F45"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vi) El informe de evaluación se debe publicar por un (1) día hábil.</w:t>
      </w:r>
    </w:p>
    <w:p w14:paraId="67179F46"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proofErr w:type="spellStart"/>
      <w:r w:rsidRPr="003625C6">
        <w:rPr>
          <w:rFonts w:ascii="Arial" w:eastAsia="Calibri" w:hAnsi="Arial" w:cs="Arial"/>
          <w:color w:val="000000" w:themeColor="text1"/>
          <w:sz w:val="22"/>
          <w:lang w:val="es-ES_tradnl"/>
        </w:rPr>
        <w:t>vii</w:t>
      </w:r>
      <w:proofErr w:type="spellEnd"/>
      <w:r w:rsidRPr="003625C6">
        <w:rPr>
          <w:rFonts w:ascii="Arial" w:eastAsia="Calibri" w:hAnsi="Arial" w:cs="Arial"/>
          <w:color w:val="000000" w:themeColor="text1"/>
          <w:sz w:val="22"/>
          <w:lang w:val="es-ES_tradnl"/>
        </w:rPr>
        <w:t>) El contrato se perfecciona con la comunicación de aceptación de la oferta que envía la entidad estatal al proponente que presentó la oferta económica de menor precio, no requiriéndose, entonces, de la suscripción de una minuta. En la comunicación de aceptación de la oferta la entidad estatal le debe informar al proponente ganador quién será el supervisor del contrato.</w:t>
      </w:r>
    </w:p>
    <w:p w14:paraId="67179F47" w14:textId="77777777" w:rsidR="003E2508" w:rsidRPr="003625C6" w:rsidRDefault="003E2508" w:rsidP="003E2508">
      <w:pPr>
        <w:spacing w:before="120" w:after="120" w:line="276" w:lineRule="auto"/>
        <w:ind w:firstLine="709"/>
        <w:jc w:val="both"/>
        <w:rPr>
          <w:rFonts w:ascii="Arial" w:eastAsia="Calibri" w:hAnsi="Arial" w:cs="Arial"/>
          <w:color w:val="000000" w:themeColor="text1"/>
          <w:sz w:val="22"/>
          <w:lang w:val="es-ES_tradnl"/>
        </w:rPr>
      </w:pPr>
      <w:proofErr w:type="spellStart"/>
      <w:r w:rsidRPr="003625C6">
        <w:rPr>
          <w:rFonts w:ascii="Arial" w:eastAsia="Calibri" w:hAnsi="Arial" w:cs="Arial"/>
          <w:color w:val="000000" w:themeColor="text1"/>
          <w:sz w:val="22"/>
          <w:lang w:val="es-ES_tradnl"/>
        </w:rPr>
        <w:t>viii</w:t>
      </w:r>
      <w:proofErr w:type="spellEnd"/>
      <w:r w:rsidRPr="003625C6">
        <w:rPr>
          <w:rFonts w:ascii="Arial" w:eastAsia="Calibri" w:hAnsi="Arial" w:cs="Arial"/>
          <w:color w:val="000000" w:themeColor="text1"/>
          <w:sz w:val="22"/>
          <w:lang w:val="es-ES_tradnl"/>
        </w:rPr>
        <w:t>) De existir empate, debe preferirse la oferta que se presentó primero en el tiempo</w:t>
      </w:r>
      <w:r w:rsidRPr="003625C6">
        <w:rPr>
          <w:rStyle w:val="Refdenotaalpie"/>
          <w:rFonts w:ascii="Arial" w:eastAsia="Calibri" w:hAnsi="Arial" w:cs="Arial"/>
          <w:color w:val="000000" w:themeColor="text1"/>
          <w:sz w:val="22"/>
          <w:lang w:val="es-ES_tradnl"/>
        </w:rPr>
        <w:footnoteReference w:id="8"/>
      </w:r>
      <w:r w:rsidRPr="003625C6">
        <w:rPr>
          <w:rFonts w:ascii="Arial" w:eastAsia="Calibri" w:hAnsi="Arial" w:cs="Arial"/>
          <w:color w:val="000000" w:themeColor="text1"/>
          <w:sz w:val="22"/>
          <w:lang w:val="es-ES_tradnl"/>
        </w:rPr>
        <w:t>.</w:t>
      </w:r>
    </w:p>
    <w:p w14:paraId="67179F48" w14:textId="77777777" w:rsidR="00B508F1" w:rsidRPr="00B065B6" w:rsidRDefault="00B508F1" w:rsidP="00B508F1">
      <w:pPr>
        <w:spacing w:after="120" w:line="276" w:lineRule="auto"/>
        <w:ind w:firstLine="708"/>
        <w:jc w:val="both"/>
        <w:rPr>
          <w:rFonts w:ascii="Arial" w:eastAsia="Calibri" w:hAnsi="Arial" w:cs="Arial"/>
          <w:sz w:val="22"/>
        </w:rPr>
      </w:pPr>
      <w:r>
        <w:rPr>
          <w:rFonts w:ascii="Arial" w:eastAsia="Calibri" w:hAnsi="Arial" w:cs="Arial"/>
          <w:sz w:val="22"/>
        </w:rPr>
        <w:lastRenderedPageBreak/>
        <w:t>En esta medida, el procedimiento de selección de mínima cuantía está regulado en el artículo 2, numeral 5, de la Ley 1150 de 2007 y en el Libro 2, Parte 2, Título 1, Capítulo 2, Sección 1, Subsecci</w:t>
      </w:r>
      <w:r w:rsidRPr="00B065B6">
        <w:rPr>
          <w:rFonts w:ascii="Arial" w:eastAsia="Calibri" w:hAnsi="Arial" w:cs="Arial"/>
          <w:sz w:val="22"/>
        </w:rPr>
        <w:t>ón 5 del Decreto 1082 de 2015, con la particularidad de que el trámite solo sigue las reglas previstas en las normas citadas, razón por la cual no es posible aplicar disposiciones diferentes a las allí previstas</w:t>
      </w:r>
      <w:r w:rsidRPr="00B065B6">
        <w:rPr>
          <w:rStyle w:val="Refdenotaalpie"/>
          <w:rFonts w:ascii="Arial" w:eastAsia="Calibri" w:hAnsi="Arial" w:cs="Arial"/>
          <w:sz w:val="22"/>
        </w:rPr>
        <w:footnoteReference w:id="9"/>
      </w:r>
      <w:r w:rsidRPr="00B065B6">
        <w:rPr>
          <w:rFonts w:ascii="Arial" w:eastAsia="Calibri" w:hAnsi="Arial" w:cs="Arial"/>
          <w:sz w:val="22"/>
        </w:rPr>
        <w:t xml:space="preserve">. </w:t>
      </w:r>
    </w:p>
    <w:p w14:paraId="67179F49" w14:textId="77777777" w:rsidR="00B508F1" w:rsidRPr="00B065B6" w:rsidRDefault="00B508F1" w:rsidP="00B508F1">
      <w:pPr>
        <w:spacing w:after="120" w:line="276" w:lineRule="auto"/>
        <w:ind w:firstLine="709"/>
        <w:jc w:val="both"/>
        <w:rPr>
          <w:rFonts w:ascii="Arial" w:eastAsia="Calibri" w:hAnsi="Arial" w:cs="Arial"/>
          <w:sz w:val="22"/>
        </w:rPr>
      </w:pPr>
      <w:r w:rsidRPr="00B065B6">
        <w:rPr>
          <w:rFonts w:ascii="Arial" w:eastAsia="Calibri" w:hAnsi="Arial" w:cs="Arial"/>
          <w:sz w:val="22"/>
        </w:rPr>
        <w:t>De acuerdo con lo anterior, las entidades abren un procedimiento de mínima cuantía con la «invitación a participar» que debe publicarse por un término no inferior a un día hábil, y el «término para presentar ofertas» tampoco podrá ser menor a un día hábil. En consecuencia, la norma mencionada dispone tiempos mínimos de un día hábil entre la apertura y el cierre de ofertas, los cuales deben ser tenidos en cuenta por las entidades, sin perjuicio de que sean aumentados, pero no pueden ser disminuidos, por expresa disposición legal.</w:t>
      </w:r>
    </w:p>
    <w:p w14:paraId="67179F4A" w14:textId="77777777" w:rsidR="003E2508" w:rsidRPr="00B065B6" w:rsidRDefault="00C714BA" w:rsidP="003E2508">
      <w:pPr>
        <w:spacing w:after="120" w:line="276" w:lineRule="auto"/>
        <w:ind w:firstLine="709"/>
        <w:jc w:val="both"/>
        <w:rPr>
          <w:rFonts w:ascii="Arial" w:eastAsia="Calibri" w:hAnsi="Arial" w:cs="Arial"/>
          <w:sz w:val="22"/>
          <w:lang w:val="es-CO"/>
        </w:rPr>
      </w:pPr>
      <w:r w:rsidRPr="00B065B6">
        <w:rPr>
          <w:rFonts w:ascii="Arial" w:eastAsia="Calibri" w:hAnsi="Arial" w:cs="Arial"/>
          <w:sz w:val="22"/>
        </w:rPr>
        <w:lastRenderedPageBreak/>
        <w:t>Por su parte, s</w:t>
      </w:r>
      <w:r w:rsidR="003E2508" w:rsidRPr="00B065B6">
        <w:rPr>
          <w:rFonts w:ascii="Arial" w:eastAsia="Calibri" w:hAnsi="Arial" w:cs="Arial"/>
          <w:sz w:val="22"/>
          <w:lang w:val="es-CO"/>
        </w:rPr>
        <w:t>i los interesados formulan observacione</w:t>
      </w:r>
      <w:r w:rsidR="002F1148" w:rsidRPr="00B065B6">
        <w:rPr>
          <w:rFonts w:ascii="Arial" w:eastAsia="Calibri" w:hAnsi="Arial" w:cs="Arial"/>
          <w:sz w:val="22"/>
          <w:lang w:val="es-CO"/>
        </w:rPr>
        <w:t>s o comentarios a la invitación estos</w:t>
      </w:r>
      <w:r w:rsidR="003E2508" w:rsidRPr="00B065B6">
        <w:rPr>
          <w:rFonts w:ascii="Arial" w:eastAsia="Calibri" w:hAnsi="Arial" w:cs="Arial"/>
          <w:sz w:val="22"/>
          <w:lang w:val="es-CO"/>
        </w:rPr>
        <w:t xml:space="preserve"> </w:t>
      </w:r>
      <w:r w:rsidR="002F1148" w:rsidRPr="00B065B6">
        <w:rPr>
          <w:rFonts w:ascii="Arial" w:eastAsia="Calibri" w:hAnsi="Arial" w:cs="Arial"/>
          <w:sz w:val="22"/>
          <w:lang w:val="es-CO"/>
        </w:rPr>
        <w:t>deben c</w:t>
      </w:r>
      <w:r w:rsidR="003E2508" w:rsidRPr="00B065B6">
        <w:rPr>
          <w:rFonts w:ascii="Arial" w:eastAsia="Calibri" w:hAnsi="Arial" w:cs="Arial"/>
          <w:sz w:val="22"/>
          <w:lang w:val="es-CO"/>
        </w:rPr>
        <w:t>ontesta</w:t>
      </w:r>
      <w:r w:rsidR="002F1148" w:rsidRPr="00B065B6">
        <w:rPr>
          <w:rFonts w:ascii="Arial" w:eastAsia="Calibri" w:hAnsi="Arial" w:cs="Arial"/>
          <w:sz w:val="22"/>
          <w:lang w:val="es-CO"/>
        </w:rPr>
        <w:t>rse</w:t>
      </w:r>
      <w:r w:rsidR="003E2508" w:rsidRPr="00B065B6">
        <w:rPr>
          <w:rFonts w:ascii="Arial" w:eastAsia="Calibri" w:hAnsi="Arial" w:cs="Arial"/>
          <w:sz w:val="22"/>
          <w:lang w:val="es-CO"/>
        </w:rPr>
        <w:t xml:space="preserve"> antes del vencimiento del plazo para </w:t>
      </w:r>
      <w:r w:rsidR="002F1148" w:rsidRPr="00B065B6">
        <w:rPr>
          <w:rFonts w:ascii="Arial" w:eastAsia="Calibri" w:hAnsi="Arial" w:cs="Arial"/>
          <w:sz w:val="22"/>
          <w:lang w:val="es-CO"/>
        </w:rPr>
        <w:t>la presentación de</w:t>
      </w:r>
      <w:r w:rsidR="003E2508" w:rsidRPr="00B065B6">
        <w:rPr>
          <w:rFonts w:ascii="Arial" w:eastAsia="Calibri" w:hAnsi="Arial" w:cs="Arial"/>
          <w:sz w:val="22"/>
          <w:lang w:val="es-CO"/>
        </w:rPr>
        <w:t xml:space="preserve"> ofertas</w:t>
      </w:r>
      <w:r w:rsidR="002F1148" w:rsidRPr="00B065B6">
        <w:rPr>
          <w:rFonts w:ascii="Arial" w:eastAsia="Calibri" w:hAnsi="Arial" w:cs="Arial"/>
          <w:sz w:val="22"/>
          <w:lang w:val="es-CO"/>
        </w:rPr>
        <w:t xml:space="preserve">; lo anterior dado que </w:t>
      </w:r>
      <w:r w:rsidR="00381632" w:rsidRPr="00B065B6">
        <w:rPr>
          <w:rFonts w:ascii="Arial" w:eastAsia="Calibri" w:hAnsi="Arial" w:cs="Arial"/>
          <w:sz w:val="22"/>
          <w:lang w:val="es-CO"/>
        </w:rPr>
        <w:t>la normativa no establece un término específico para recibir observ</w:t>
      </w:r>
      <w:r w:rsidR="002F1148" w:rsidRPr="00B065B6">
        <w:rPr>
          <w:rFonts w:ascii="Arial" w:eastAsia="Calibri" w:hAnsi="Arial" w:cs="Arial"/>
          <w:sz w:val="22"/>
          <w:lang w:val="es-CO"/>
        </w:rPr>
        <w:t xml:space="preserve">aciones y dar respuesta a estas, lo que significa que </w:t>
      </w:r>
      <w:r w:rsidRPr="00B065B6">
        <w:rPr>
          <w:rFonts w:ascii="Arial" w:eastAsia="Calibri" w:hAnsi="Arial" w:cs="Arial"/>
          <w:sz w:val="22"/>
          <w:lang w:val="es-CO"/>
        </w:rPr>
        <w:t>la</w:t>
      </w:r>
      <w:r w:rsidR="002F1148" w:rsidRPr="00B065B6">
        <w:rPr>
          <w:rFonts w:ascii="Arial" w:eastAsia="Calibri" w:hAnsi="Arial" w:cs="Arial"/>
          <w:sz w:val="22"/>
          <w:lang w:val="es-CO"/>
        </w:rPr>
        <w:t>s</w:t>
      </w:r>
      <w:r w:rsidRPr="00B065B6">
        <w:rPr>
          <w:rFonts w:ascii="Arial" w:eastAsia="Calibri" w:hAnsi="Arial" w:cs="Arial"/>
          <w:sz w:val="22"/>
          <w:lang w:val="es-CO"/>
        </w:rPr>
        <w:t xml:space="preserve"> entidades </w:t>
      </w:r>
      <w:r w:rsidR="002F1148" w:rsidRPr="00B065B6">
        <w:rPr>
          <w:rFonts w:ascii="Arial" w:eastAsia="Calibri" w:hAnsi="Arial" w:cs="Arial"/>
          <w:sz w:val="22"/>
          <w:lang w:val="es-CO"/>
        </w:rPr>
        <w:t>son autónomas en determinar dichos plazos en sus procesos de contratación</w:t>
      </w:r>
      <w:r w:rsidR="001D5101">
        <w:rPr>
          <w:rFonts w:ascii="Arial" w:eastAsia="Calibri" w:hAnsi="Arial" w:cs="Arial"/>
          <w:sz w:val="22"/>
          <w:lang w:val="es-CO"/>
        </w:rPr>
        <w:t>, incluidos los derivados de la aplicación de los Documentos Tipo para los procesos de obra pública de infraestructura de transporte que se adelanten por la modalidad de mínima cuantía,</w:t>
      </w:r>
      <w:r w:rsidR="002F1148" w:rsidRPr="00B065B6">
        <w:rPr>
          <w:rFonts w:ascii="Arial" w:eastAsia="Calibri" w:hAnsi="Arial" w:cs="Arial"/>
          <w:sz w:val="22"/>
          <w:lang w:val="es-CO"/>
        </w:rPr>
        <w:t xml:space="preserve"> siempre que respeten</w:t>
      </w:r>
      <w:r w:rsidRPr="00B065B6">
        <w:rPr>
          <w:rFonts w:ascii="Arial" w:eastAsia="Calibri" w:hAnsi="Arial" w:cs="Arial"/>
          <w:sz w:val="22"/>
          <w:lang w:val="es-CO"/>
        </w:rPr>
        <w:t xml:space="preserve"> los plazos mínimos dispuestos en </w:t>
      </w:r>
      <w:r w:rsidR="002F1148" w:rsidRPr="00B065B6">
        <w:rPr>
          <w:rFonts w:ascii="Arial" w:eastAsia="Calibri" w:hAnsi="Arial" w:cs="Arial"/>
          <w:sz w:val="22"/>
          <w:lang w:val="es-CO"/>
        </w:rPr>
        <w:t>la norma y en todo caso permitan</w:t>
      </w:r>
      <w:r w:rsidRPr="00B065B6">
        <w:rPr>
          <w:rFonts w:ascii="Arial" w:eastAsia="Calibri" w:hAnsi="Arial" w:cs="Arial"/>
          <w:sz w:val="22"/>
          <w:lang w:val="es-CO"/>
        </w:rPr>
        <w:t xml:space="preserve"> la participación de los proponentes en la construcción del pliego de condiciones </w:t>
      </w:r>
      <w:r w:rsidR="002F1148" w:rsidRPr="00B065B6">
        <w:rPr>
          <w:rFonts w:ascii="Arial" w:eastAsia="Calibri" w:hAnsi="Arial" w:cs="Arial"/>
          <w:sz w:val="22"/>
          <w:lang w:val="es-CO"/>
        </w:rPr>
        <w:t>y garanticen</w:t>
      </w:r>
      <w:r w:rsidRPr="00B065B6">
        <w:rPr>
          <w:rFonts w:ascii="Arial" w:eastAsia="Calibri" w:hAnsi="Arial" w:cs="Arial"/>
          <w:sz w:val="22"/>
          <w:lang w:val="es-CO"/>
        </w:rPr>
        <w:t xml:space="preserve"> el debido proceso. </w:t>
      </w:r>
    </w:p>
    <w:p w14:paraId="67179F4B" w14:textId="77777777" w:rsidR="00B065B6" w:rsidRPr="00B065B6" w:rsidRDefault="00B065B6" w:rsidP="00BD5867">
      <w:pPr>
        <w:pStyle w:val="paragraph"/>
        <w:spacing w:before="0" w:beforeAutospacing="0" w:after="0" w:afterAutospacing="0" w:line="276" w:lineRule="auto"/>
        <w:ind w:firstLine="708"/>
        <w:jc w:val="both"/>
        <w:textAlignment w:val="baseline"/>
        <w:rPr>
          <w:rFonts w:ascii="Arial" w:eastAsia="Calibri" w:hAnsi="Arial" w:cs="Arial"/>
          <w:sz w:val="22"/>
          <w:szCs w:val="22"/>
          <w:lang w:eastAsia="en-US"/>
        </w:rPr>
      </w:pPr>
      <w:r w:rsidRPr="00B065B6">
        <w:rPr>
          <w:rFonts w:ascii="Arial" w:eastAsia="Calibri" w:hAnsi="Arial" w:cs="Arial"/>
          <w:sz w:val="22"/>
          <w:szCs w:val="22"/>
          <w:lang w:eastAsia="en-US"/>
        </w:rPr>
        <w:t>Ahora bien, en relación con las adendas en los procesos de selección de mínima cuantía, el artículo 2.2.1.1.2.2.1 del Decreto 1082 de 2015 determina el plazo mínimo con el que se deben publicar las adendas en los procesos de contratación y de esta forma establece que las mismas únicamente se podrán realizar a más tardar el día hábil anterior al vencimiento del plazo para presentar ofertas:  </w:t>
      </w:r>
    </w:p>
    <w:p w14:paraId="67179F4C" w14:textId="77777777" w:rsidR="00B065B6" w:rsidRPr="00B065B6" w:rsidRDefault="00B065B6" w:rsidP="00B065B6">
      <w:pPr>
        <w:pStyle w:val="paragraph"/>
        <w:spacing w:before="0" w:beforeAutospacing="0" w:after="0" w:afterAutospacing="0"/>
        <w:jc w:val="both"/>
        <w:textAlignment w:val="baseline"/>
        <w:rPr>
          <w:rFonts w:ascii="Segoe UI" w:hAnsi="Segoe UI" w:cs="Segoe UI"/>
          <w:sz w:val="18"/>
          <w:szCs w:val="18"/>
        </w:rPr>
      </w:pPr>
      <w:r w:rsidRPr="00B065B6">
        <w:rPr>
          <w:rStyle w:val="eop"/>
          <w:rFonts w:ascii="Arial" w:hAnsi="Arial" w:cs="Arial"/>
          <w:sz w:val="20"/>
          <w:szCs w:val="20"/>
        </w:rPr>
        <w:t> </w:t>
      </w:r>
    </w:p>
    <w:p w14:paraId="67179F4D" w14:textId="77777777" w:rsidR="00B065B6" w:rsidRPr="00B065B6" w:rsidRDefault="00B065B6" w:rsidP="00B065B6">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Artículo 2.2.1.1.2.2.1. Modificación de los pliegos de condiciones. La Entidad Estatal puede modificar los pliegos de condiciones a través de Adendas expedidas antes del vencimiento del plazo para presentar ofertas. </w:t>
      </w:r>
    </w:p>
    <w:p w14:paraId="67179F4E" w14:textId="77777777" w:rsidR="00B065B6" w:rsidRPr="00B065B6" w:rsidRDefault="00B065B6" w:rsidP="00B065B6">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 </w:t>
      </w:r>
    </w:p>
    <w:p w14:paraId="67179F4F" w14:textId="77777777" w:rsidR="00B065B6" w:rsidRPr="00B065B6" w:rsidRDefault="00B065B6" w:rsidP="00B065B6">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La Entidad Estatal puede expedir Adendas para modificar el Cronograma una vez vencido el término para la presentación de las ofertas y antes de la adjudicación del contrato. </w:t>
      </w:r>
    </w:p>
    <w:p w14:paraId="67179F50" w14:textId="77777777" w:rsidR="00B065B6" w:rsidRPr="00B065B6" w:rsidRDefault="00B065B6" w:rsidP="00B065B6">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 </w:t>
      </w:r>
    </w:p>
    <w:p w14:paraId="67179F51" w14:textId="77777777" w:rsidR="00B065B6" w:rsidRPr="00B065B6" w:rsidRDefault="00B065B6" w:rsidP="00B065B6">
      <w:pPr>
        <w:pStyle w:val="paragraph"/>
        <w:spacing w:before="0" w:beforeAutospacing="0" w:after="0" w:afterAutospacing="0"/>
        <w:ind w:left="709" w:right="709"/>
        <w:jc w:val="both"/>
        <w:textAlignment w:val="baseline"/>
        <w:rPr>
          <w:rFonts w:ascii="Arial" w:eastAsia="Calibri" w:hAnsi="Arial" w:cs="Arial"/>
          <w:sz w:val="21"/>
          <w:szCs w:val="21"/>
          <w:lang w:eastAsia="en-US"/>
        </w:rPr>
      </w:pPr>
      <w:r w:rsidRPr="00B065B6">
        <w:rPr>
          <w:rFonts w:ascii="Arial" w:eastAsia="Calibri" w:hAnsi="Arial" w:cs="Arial"/>
          <w:sz w:val="21"/>
          <w:szCs w:val="21"/>
          <w:lang w:eastAsia="en-U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 </w:t>
      </w:r>
    </w:p>
    <w:p w14:paraId="67179F52" w14:textId="77777777" w:rsidR="00B065B6" w:rsidRPr="00B065B6" w:rsidRDefault="00B065B6" w:rsidP="00B065B6">
      <w:pPr>
        <w:pStyle w:val="paragraph"/>
        <w:spacing w:before="0" w:beforeAutospacing="0" w:after="0" w:afterAutospacing="0"/>
        <w:jc w:val="both"/>
        <w:textAlignment w:val="baseline"/>
        <w:rPr>
          <w:rFonts w:ascii="Arial" w:eastAsia="Calibri" w:hAnsi="Arial" w:cs="Arial"/>
          <w:sz w:val="22"/>
          <w:szCs w:val="22"/>
          <w:lang w:eastAsia="en-US"/>
        </w:rPr>
      </w:pPr>
      <w:r w:rsidRPr="00B065B6">
        <w:rPr>
          <w:rFonts w:eastAsia="Calibri"/>
          <w:sz w:val="22"/>
          <w:szCs w:val="22"/>
          <w:lang w:eastAsia="en-US"/>
        </w:rPr>
        <w:t> </w:t>
      </w:r>
    </w:p>
    <w:p w14:paraId="7D681041" w14:textId="5FA63C4A" w:rsidR="005548D9" w:rsidRDefault="005548D9" w:rsidP="001D5101">
      <w:pPr>
        <w:pStyle w:val="paragraph"/>
        <w:spacing w:before="0" w:beforeAutospacing="0" w:after="120" w:afterAutospacing="0" w:line="276" w:lineRule="auto"/>
        <w:ind w:firstLine="708"/>
        <w:jc w:val="both"/>
        <w:textAlignment w:val="baseline"/>
        <w:rPr>
          <w:rStyle w:val="normaltextrun"/>
          <w:rFonts w:ascii="Arial" w:hAnsi="Arial" w:cs="Arial"/>
          <w:sz w:val="22"/>
          <w:szCs w:val="22"/>
          <w:lang w:val="es-MX"/>
        </w:rPr>
      </w:pPr>
      <w:r>
        <w:rPr>
          <w:rStyle w:val="eop"/>
          <w:rFonts w:ascii="Arial" w:hAnsi="Arial" w:cs="Arial"/>
          <w:sz w:val="22"/>
          <w:szCs w:val="22"/>
        </w:rPr>
        <w:t>Así pues</w:t>
      </w:r>
      <w:r>
        <w:rPr>
          <w:rStyle w:val="normaltextrun"/>
          <w:rFonts w:ascii="Arial" w:hAnsi="Arial" w:cs="Arial"/>
          <w:sz w:val="22"/>
          <w:szCs w:val="22"/>
          <w:lang w:val="es-MX"/>
        </w:rPr>
        <w:t xml:space="preserve">, dado que la citada norma del Decreto 1082 de 2015 también es aplicable a los procesos de contratación realizados mediante la modalidad de contratación de mínima cuantía, la entidad estatal debe respetar el término del artículo 2.2.1.1.2.2.1, y por ende, debe expedir y publicar adendas a más tardar el día hábil anterior, es decir que en ningún caso puede transcurrir menos de un día hábil entre la publicación de la adenda y el momento en que los proponentes están obligados a presentar propuestas. </w:t>
      </w:r>
    </w:p>
    <w:p w14:paraId="67179F54" w14:textId="1C4477A4" w:rsidR="00B065B6" w:rsidRPr="00B065B6" w:rsidRDefault="00B065B6" w:rsidP="001D5101">
      <w:pPr>
        <w:pStyle w:val="paragraph"/>
        <w:spacing w:before="0" w:beforeAutospacing="0" w:after="120" w:afterAutospacing="0" w:line="276" w:lineRule="auto"/>
        <w:ind w:firstLine="708"/>
        <w:jc w:val="both"/>
        <w:textAlignment w:val="baseline"/>
        <w:rPr>
          <w:rFonts w:ascii="Arial" w:hAnsi="Arial" w:cs="Arial"/>
          <w:sz w:val="22"/>
          <w:szCs w:val="22"/>
        </w:rPr>
      </w:pPr>
      <w:r w:rsidRPr="00B065B6">
        <w:rPr>
          <w:rStyle w:val="normaltextrun"/>
          <w:rFonts w:ascii="Arial" w:hAnsi="Arial" w:cs="Arial"/>
          <w:sz w:val="22"/>
          <w:szCs w:val="22"/>
          <w:lang w:val="es-MX"/>
        </w:rPr>
        <w:t>Para cumplir con lo anterior, es decir, para garantizar los términos mínimos legalmente establecidos, las entidades estatales en la fijación del cronograma de su proceso de contratación podrán, de conformidad con el objeto contractual, su alcance y complejidad, establecer plazos más amplios a las establecidos como plazo mínimo en el artículo 2 de la Ley 1150 de 2007, lo cual no implica desconocer que el proceso sea expedito. </w:t>
      </w:r>
      <w:r w:rsidRPr="00B065B6">
        <w:rPr>
          <w:rStyle w:val="eop"/>
          <w:rFonts w:ascii="Arial" w:hAnsi="Arial" w:cs="Arial"/>
          <w:sz w:val="22"/>
          <w:szCs w:val="22"/>
        </w:rPr>
        <w:t> </w:t>
      </w:r>
    </w:p>
    <w:p w14:paraId="42711494" w14:textId="4108AD4C" w:rsidR="00172811" w:rsidRDefault="00B43B47" w:rsidP="00172811">
      <w:pPr>
        <w:pStyle w:val="paragraph"/>
        <w:spacing w:before="0" w:beforeAutospacing="0" w:after="120" w:afterAutospacing="0" w:line="276" w:lineRule="auto"/>
        <w:ind w:firstLine="708"/>
        <w:jc w:val="both"/>
        <w:textAlignment w:val="baseline"/>
        <w:rPr>
          <w:rStyle w:val="eop"/>
          <w:rFonts w:ascii="Arial" w:hAnsi="Arial" w:cs="Arial"/>
          <w:sz w:val="22"/>
          <w:szCs w:val="22"/>
        </w:rPr>
      </w:pPr>
      <w:r>
        <w:rPr>
          <w:rStyle w:val="normaltextrun"/>
          <w:rFonts w:ascii="Arial" w:hAnsi="Arial" w:cs="Arial"/>
          <w:sz w:val="22"/>
          <w:szCs w:val="22"/>
          <w:lang w:val="es-MX"/>
        </w:rPr>
        <w:lastRenderedPageBreak/>
        <w:t>E</w:t>
      </w:r>
      <w:r w:rsidR="00B065B6" w:rsidRPr="00B065B6">
        <w:rPr>
          <w:rStyle w:val="normaltextrun"/>
          <w:rFonts w:ascii="Arial" w:hAnsi="Arial" w:cs="Arial"/>
          <w:sz w:val="22"/>
          <w:szCs w:val="22"/>
          <w:lang w:val="es-MX"/>
        </w:rPr>
        <w:t xml:space="preserve">n caso </w:t>
      </w:r>
      <w:r w:rsidR="00976E65">
        <w:rPr>
          <w:rStyle w:val="normaltextrun"/>
          <w:rFonts w:ascii="Arial" w:hAnsi="Arial" w:cs="Arial"/>
          <w:sz w:val="22"/>
          <w:szCs w:val="22"/>
          <w:lang w:val="es-MX"/>
        </w:rPr>
        <w:t xml:space="preserve">de </w:t>
      </w:r>
      <w:r w:rsidR="00B065B6" w:rsidRPr="00B065B6">
        <w:rPr>
          <w:rStyle w:val="normaltextrun"/>
          <w:rFonts w:ascii="Arial" w:hAnsi="Arial" w:cs="Arial"/>
          <w:sz w:val="22"/>
          <w:szCs w:val="22"/>
          <w:lang w:val="es-MX"/>
        </w:rPr>
        <w:t>que el cronograma haya sido establecido de tal forma que entre la </w:t>
      </w:r>
      <w:r w:rsidR="00976E65">
        <w:rPr>
          <w:rStyle w:val="normaltextrun"/>
          <w:rFonts w:ascii="Arial" w:hAnsi="Arial" w:cs="Arial"/>
          <w:sz w:val="22"/>
          <w:szCs w:val="22"/>
          <w:lang w:val="es-MX"/>
        </w:rPr>
        <w:t>«</w:t>
      </w:r>
      <w:r w:rsidR="00B065B6" w:rsidRPr="00B065B6">
        <w:rPr>
          <w:rStyle w:val="normaltextrun"/>
          <w:rFonts w:ascii="Arial" w:hAnsi="Arial" w:cs="Arial"/>
          <w:sz w:val="22"/>
          <w:szCs w:val="22"/>
          <w:lang w:val="es-MX"/>
        </w:rPr>
        <w:t>invitación a participar</w:t>
      </w:r>
      <w:r w:rsidR="00976E65">
        <w:rPr>
          <w:rStyle w:val="normaltextrun"/>
          <w:rFonts w:ascii="Arial" w:hAnsi="Arial" w:cs="Arial"/>
          <w:sz w:val="22"/>
          <w:szCs w:val="22"/>
          <w:lang w:val="es-MX"/>
        </w:rPr>
        <w:t>»</w:t>
      </w:r>
      <w:r w:rsidR="00B065B6" w:rsidRPr="00B065B6">
        <w:rPr>
          <w:rStyle w:val="normaltextrun"/>
          <w:rFonts w:ascii="Arial" w:hAnsi="Arial" w:cs="Arial"/>
          <w:sz w:val="22"/>
          <w:szCs w:val="22"/>
          <w:lang w:val="es-MX"/>
        </w:rPr>
        <w:t xml:space="preserve"> y el </w:t>
      </w:r>
      <w:r w:rsidR="00976E65">
        <w:rPr>
          <w:rStyle w:val="normaltextrun"/>
          <w:rFonts w:ascii="Arial" w:hAnsi="Arial" w:cs="Arial"/>
          <w:sz w:val="22"/>
          <w:szCs w:val="22"/>
          <w:lang w:val="es-MX"/>
        </w:rPr>
        <w:t>«</w:t>
      </w:r>
      <w:r w:rsidR="00B065B6" w:rsidRPr="00B065B6">
        <w:rPr>
          <w:rStyle w:val="normaltextrun"/>
          <w:rFonts w:ascii="Arial" w:hAnsi="Arial" w:cs="Arial"/>
          <w:sz w:val="22"/>
          <w:szCs w:val="22"/>
          <w:lang w:val="es-MX"/>
        </w:rPr>
        <w:t>término para presentar ofertas</w:t>
      </w:r>
      <w:r w:rsidR="00976E65">
        <w:rPr>
          <w:rStyle w:val="normaltextrun"/>
          <w:rFonts w:ascii="Arial" w:hAnsi="Arial" w:cs="Arial"/>
          <w:sz w:val="22"/>
          <w:szCs w:val="22"/>
          <w:lang w:val="es-MX"/>
        </w:rPr>
        <w:t>»</w:t>
      </w:r>
      <w:r w:rsidR="00B065B6" w:rsidRPr="00B065B6">
        <w:rPr>
          <w:rStyle w:val="normaltextrun"/>
          <w:rFonts w:ascii="Arial" w:hAnsi="Arial" w:cs="Arial"/>
          <w:sz w:val="22"/>
          <w:szCs w:val="22"/>
          <w:lang w:val="es-MX"/>
        </w:rPr>
        <w:t xml:space="preserve"> no haya más de un </w:t>
      </w:r>
      <w:r w:rsidR="00976E65">
        <w:rPr>
          <w:rStyle w:val="normaltextrun"/>
          <w:rFonts w:ascii="Arial" w:hAnsi="Arial" w:cs="Arial"/>
          <w:sz w:val="22"/>
          <w:szCs w:val="22"/>
          <w:lang w:val="es-MX"/>
        </w:rPr>
        <w:t xml:space="preserve">día </w:t>
      </w:r>
      <w:r w:rsidR="00B065B6" w:rsidRPr="00B065B6">
        <w:rPr>
          <w:rStyle w:val="normaltextrun"/>
          <w:rFonts w:ascii="Arial" w:hAnsi="Arial" w:cs="Arial"/>
          <w:sz w:val="22"/>
          <w:szCs w:val="22"/>
          <w:lang w:val="es-MX"/>
        </w:rPr>
        <w:t>hábil, no será posible realizar adendas al proceso de contratación, pues los términos contemplados en la invitación pública no podrían satisfacer lo dispuesto por el artículo 2.2.1.1.2.2.1 del Decreto 1082 de 2015 y por ende una adenda realizada en dichas condiciones contrariaría una disposición legal. </w:t>
      </w:r>
      <w:r w:rsidR="00B065B6" w:rsidRPr="00B065B6">
        <w:rPr>
          <w:rStyle w:val="eop"/>
          <w:rFonts w:ascii="Arial" w:hAnsi="Arial" w:cs="Arial"/>
          <w:sz w:val="22"/>
          <w:szCs w:val="22"/>
        </w:rPr>
        <w:t> </w:t>
      </w:r>
    </w:p>
    <w:p w14:paraId="67FCFA51" w14:textId="2B709D34" w:rsidR="00B05E70" w:rsidRPr="00B065B6" w:rsidRDefault="00B43B47" w:rsidP="00B05E70">
      <w:pPr>
        <w:pStyle w:val="paragraph"/>
        <w:spacing w:before="0" w:beforeAutospacing="0" w:after="0" w:afterAutospacing="0" w:line="276" w:lineRule="auto"/>
        <w:ind w:firstLine="708"/>
        <w:jc w:val="both"/>
        <w:textAlignment w:val="baseline"/>
        <w:rPr>
          <w:rFonts w:ascii="Arial" w:hAnsi="Arial" w:cs="Arial"/>
          <w:sz w:val="22"/>
          <w:szCs w:val="22"/>
        </w:rPr>
      </w:pPr>
      <w:r>
        <w:rPr>
          <w:rStyle w:val="eop"/>
          <w:rFonts w:ascii="Arial" w:hAnsi="Arial" w:cs="Arial"/>
          <w:sz w:val="22"/>
          <w:szCs w:val="22"/>
        </w:rPr>
        <w:t>Finalmente</w:t>
      </w:r>
      <w:r w:rsidR="00172811">
        <w:rPr>
          <w:rStyle w:val="eop"/>
          <w:rFonts w:ascii="Arial" w:hAnsi="Arial" w:cs="Arial"/>
          <w:sz w:val="22"/>
          <w:szCs w:val="22"/>
        </w:rPr>
        <w:t xml:space="preserve">, teniendo en cuenta lo anterior, y dado que su pregunta se relaciona con el Documento </w:t>
      </w:r>
      <w:r w:rsidR="00B25E2E" w:rsidRPr="00B25E2E">
        <w:rPr>
          <w:rStyle w:val="normaltextrun"/>
          <w:rFonts w:ascii="Arial" w:hAnsi="Arial" w:cs="Arial"/>
          <w:sz w:val="22"/>
          <w:szCs w:val="22"/>
          <w:lang w:val="es-MX"/>
        </w:rPr>
        <w:t>Tipo de mínima cuantía de infraestructura de transporte</w:t>
      </w:r>
      <w:r>
        <w:rPr>
          <w:rStyle w:val="normaltextrun"/>
          <w:rFonts w:ascii="Arial" w:hAnsi="Arial" w:cs="Arial"/>
          <w:sz w:val="22"/>
          <w:szCs w:val="22"/>
          <w:lang w:val="es-MX"/>
        </w:rPr>
        <w:t>,</w:t>
      </w:r>
      <w:r w:rsidR="002B75A2">
        <w:rPr>
          <w:rStyle w:val="normaltextrun"/>
          <w:rFonts w:ascii="Arial" w:hAnsi="Arial" w:cs="Arial"/>
          <w:sz w:val="22"/>
          <w:szCs w:val="22"/>
          <w:lang w:val="es-MX"/>
        </w:rPr>
        <w:t xml:space="preserve"> </w:t>
      </w:r>
      <w:r>
        <w:rPr>
          <w:rStyle w:val="normaltextrun"/>
          <w:rFonts w:ascii="Arial" w:hAnsi="Arial" w:cs="Arial"/>
          <w:sz w:val="22"/>
          <w:szCs w:val="22"/>
          <w:lang w:val="es-MX"/>
        </w:rPr>
        <w:t>el numeral 1.7 de la «Invitación Pública» establece «</w:t>
      </w:r>
      <w:r w:rsidRPr="00B43B47">
        <w:rPr>
          <w:rStyle w:val="normaltextrun"/>
          <w:rFonts w:ascii="Arial" w:hAnsi="Arial" w:cs="Arial"/>
          <w:sz w:val="22"/>
          <w:szCs w:val="22"/>
          <w:lang w:val="es-MX"/>
        </w:rPr>
        <w:t>La entidad debe elaborar el cronograma del proceso teniendo en cuenta los términos legales para cada una de las etapas de proceso</w:t>
      </w:r>
      <w:r>
        <w:rPr>
          <w:rStyle w:val="normaltextrun"/>
          <w:rFonts w:ascii="Arial" w:hAnsi="Arial" w:cs="Arial"/>
          <w:sz w:val="22"/>
          <w:szCs w:val="22"/>
          <w:lang w:val="es-MX"/>
        </w:rPr>
        <w:t>», es decir, teniendo en cuenta lo reseñado en párrafos anteriores. De esta forma, el cuadro dispuesto por el numeral 1.7 para la elaboración del cronograma del proceso establece las actividades que la entidad debe desarrollar en cada etapa del proceso y así mismo dispone entre corchetes y resaltado en gris</w:t>
      </w:r>
      <w:r w:rsidR="003B04BD">
        <w:rPr>
          <w:rStyle w:val="normaltextrun"/>
          <w:rFonts w:ascii="Arial" w:hAnsi="Arial" w:cs="Arial"/>
          <w:sz w:val="22"/>
          <w:szCs w:val="22"/>
          <w:lang w:val="es-MX"/>
        </w:rPr>
        <w:t xml:space="preserve"> l</w:t>
      </w:r>
      <w:r>
        <w:rPr>
          <w:rStyle w:val="normaltextrun"/>
          <w:rFonts w:ascii="Arial" w:hAnsi="Arial" w:cs="Arial"/>
          <w:sz w:val="22"/>
          <w:szCs w:val="22"/>
          <w:lang w:val="es-MX"/>
        </w:rPr>
        <w:t>a fecha y el lugar para e</w:t>
      </w:r>
      <w:r w:rsidR="003B04BD">
        <w:rPr>
          <w:rStyle w:val="normaltextrun"/>
          <w:rFonts w:ascii="Arial" w:hAnsi="Arial" w:cs="Arial"/>
          <w:sz w:val="22"/>
          <w:szCs w:val="22"/>
          <w:lang w:val="es-MX"/>
        </w:rPr>
        <w:t>l desarrollo de cada actividad con el fin que la entidad determine de manera autónoma lo correspondiente, no sin antes establecer que para la determinación de la fecha de la las actividades de «</w:t>
      </w:r>
      <w:r w:rsidR="003B04BD" w:rsidRPr="003B04BD">
        <w:rPr>
          <w:rStyle w:val="normaltextrun"/>
          <w:rFonts w:ascii="Arial" w:hAnsi="Arial" w:cs="Arial"/>
          <w:sz w:val="22"/>
          <w:szCs w:val="22"/>
          <w:lang w:val="es-MX"/>
        </w:rPr>
        <w:t>Publicación de la invitación pública y Documentos del proceso de contratación</w:t>
      </w:r>
      <w:r w:rsidR="003B04BD">
        <w:rPr>
          <w:rStyle w:val="normaltextrun"/>
          <w:rFonts w:ascii="Arial" w:hAnsi="Arial" w:cs="Arial"/>
          <w:sz w:val="22"/>
          <w:szCs w:val="22"/>
          <w:lang w:val="es-MX"/>
        </w:rPr>
        <w:t>» y «Fecha de cierre» se debe tener en cuenta que «</w:t>
      </w:r>
      <w:r w:rsidR="003B04BD" w:rsidRPr="003B04BD">
        <w:rPr>
          <w:rStyle w:val="normaltextrun"/>
          <w:rFonts w:ascii="Arial" w:hAnsi="Arial" w:cs="Arial"/>
          <w:sz w:val="22"/>
          <w:szCs w:val="22"/>
          <w:lang w:val="es-MX"/>
        </w:rPr>
        <w:t>La invitación se publicará por un tér</w:t>
      </w:r>
      <w:r w:rsidR="003B04BD">
        <w:rPr>
          <w:rStyle w:val="normaltextrun"/>
          <w:rFonts w:ascii="Arial" w:hAnsi="Arial" w:cs="Arial"/>
          <w:sz w:val="22"/>
          <w:szCs w:val="22"/>
          <w:lang w:val="es-MX"/>
        </w:rPr>
        <w:t>mino no inferior a un día hábil» y «</w:t>
      </w:r>
      <w:r w:rsidR="003B04BD" w:rsidRPr="003B04BD">
        <w:rPr>
          <w:rStyle w:val="normaltextrun"/>
          <w:rFonts w:ascii="Arial" w:hAnsi="Arial" w:cs="Arial"/>
          <w:sz w:val="22"/>
          <w:szCs w:val="22"/>
          <w:lang w:val="es-MX"/>
        </w:rPr>
        <w:t>El término para presentar las ofertas no po</w:t>
      </w:r>
      <w:r w:rsidR="003B04BD">
        <w:rPr>
          <w:rStyle w:val="normaltextrun"/>
          <w:rFonts w:ascii="Arial" w:hAnsi="Arial" w:cs="Arial"/>
          <w:sz w:val="22"/>
          <w:szCs w:val="22"/>
          <w:lang w:val="es-MX"/>
        </w:rPr>
        <w:t xml:space="preserve">drá ser inferior a un día hábil», respectivamente. </w:t>
      </w:r>
      <w:r w:rsidR="00B05E70">
        <w:rPr>
          <w:rStyle w:val="normaltextrun"/>
          <w:rFonts w:ascii="Arial" w:hAnsi="Arial" w:cs="Arial"/>
          <w:sz w:val="22"/>
          <w:szCs w:val="22"/>
          <w:lang w:val="es-MX"/>
        </w:rPr>
        <w:t xml:space="preserve">Así pues, </w:t>
      </w:r>
      <w:r w:rsidR="00B05E70">
        <w:rPr>
          <w:rStyle w:val="eop"/>
          <w:rFonts w:ascii="Arial" w:hAnsi="Arial" w:cs="Arial"/>
          <w:sz w:val="22"/>
          <w:szCs w:val="22"/>
        </w:rPr>
        <w:t xml:space="preserve">las entidades son autónomas en el establecimiento de dichos plazos y por ende no podía el documento tipo establecer plazos específicos no contemplados en la norma. En todo caso, las entidades no podrán obviar los términos dispuestos por la norma y por ende los plazos del cronograma del proceso que se realice aplicando los Documentos Tipo de mínima cuantía de infraestructura de transporte deben respetar los términos legales. </w:t>
      </w:r>
    </w:p>
    <w:p w14:paraId="56F58DA3" w14:textId="63A264AC" w:rsidR="00172811" w:rsidRPr="00B065B6" w:rsidRDefault="00172811" w:rsidP="00172811">
      <w:pPr>
        <w:pStyle w:val="paragraph"/>
        <w:spacing w:before="0" w:beforeAutospacing="0" w:after="120" w:afterAutospacing="0" w:line="276" w:lineRule="auto"/>
        <w:ind w:firstLine="708"/>
        <w:jc w:val="both"/>
        <w:textAlignment w:val="baseline"/>
        <w:rPr>
          <w:rFonts w:ascii="Arial" w:hAnsi="Arial" w:cs="Arial"/>
          <w:sz w:val="22"/>
          <w:szCs w:val="22"/>
        </w:rPr>
      </w:pPr>
    </w:p>
    <w:p w14:paraId="67179F56" w14:textId="77777777" w:rsidR="00B508F1" w:rsidRPr="00B25E2E" w:rsidRDefault="00B508F1" w:rsidP="00B508F1">
      <w:pPr>
        <w:spacing w:line="276" w:lineRule="auto"/>
        <w:jc w:val="both"/>
        <w:rPr>
          <w:rFonts w:ascii="Arial" w:eastAsia="Calibri" w:hAnsi="Arial" w:cs="Arial"/>
          <w:sz w:val="22"/>
          <w:lang w:val="es-CO"/>
        </w:rPr>
      </w:pPr>
    </w:p>
    <w:p w14:paraId="67179F57" w14:textId="77777777" w:rsidR="00B508F1" w:rsidRDefault="00B508F1" w:rsidP="00B508F1">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w:t>
      </w:r>
    </w:p>
    <w:p w14:paraId="67179F58" w14:textId="77777777" w:rsidR="00B508F1" w:rsidRDefault="00B508F1" w:rsidP="00B508F1">
      <w:pPr>
        <w:spacing w:line="276" w:lineRule="auto"/>
        <w:ind w:left="709" w:right="709"/>
        <w:jc w:val="both"/>
        <w:rPr>
          <w:rFonts w:ascii="Arial" w:eastAsia="Calibri" w:hAnsi="Arial" w:cs="Arial"/>
          <w:iCs/>
          <w:sz w:val="22"/>
        </w:rPr>
      </w:pPr>
    </w:p>
    <w:p w14:paraId="67179F59" w14:textId="77777777" w:rsidR="00B508F1" w:rsidRDefault="00B508F1" w:rsidP="00B508F1">
      <w:pPr>
        <w:spacing w:line="276" w:lineRule="auto"/>
        <w:ind w:left="708" w:right="709"/>
        <w:jc w:val="both"/>
        <w:rPr>
          <w:rFonts w:ascii="Arial" w:eastAsia="Calibri" w:hAnsi="Arial" w:cs="Arial"/>
          <w:sz w:val="22"/>
        </w:rPr>
      </w:pPr>
      <w:r>
        <w:rPr>
          <w:rFonts w:ascii="Arial" w:eastAsia="Calibri" w:hAnsi="Arial" w:cs="Arial"/>
          <w:sz w:val="22"/>
        </w:rPr>
        <w:t>«</w:t>
      </w:r>
      <w:r w:rsidR="00BD5867" w:rsidRPr="00B508F1">
        <w:rPr>
          <w:rFonts w:ascii="Arial" w:eastAsia="Calibri" w:hAnsi="Arial" w:cs="Arial"/>
          <w:sz w:val="22"/>
        </w:rPr>
        <w:t>Con ocasión al Decreto 594 de 2020 reglamento los pliegos tipo para procesos de mínima cuantía de infraestructura de transporte. Sin embargo al momento de llevar adelante uno de estos procesos. Se puede modificar por parte de la entidad las ETAPAS dentro del cronograma. Esta duda surge porque en dichos pliegos tipo no colocan dos etapas importantes: plazo máximo para presentar observaciones y plazo máximo para responder observaciones y expedir adendas. Lo cual causa gran inseguridad jurídica.</w:t>
      </w:r>
      <w:r w:rsidR="00BD5867">
        <w:rPr>
          <w:rFonts w:ascii="Arial" w:eastAsia="Calibri" w:hAnsi="Arial" w:cs="Arial"/>
          <w:sz w:val="22"/>
        </w:rPr>
        <w:t>»</w:t>
      </w:r>
    </w:p>
    <w:p w14:paraId="67179F5A" w14:textId="77777777" w:rsidR="00B508F1" w:rsidRDefault="00B508F1" w:rsidP="00B508F1">
      <w:pPr>
        <w:spacing w:line="276" w:lineRule="auto"/>
        <w:ind w:left="708" w:right="709"/>
        <w:jc w:val="both"/>
        <w:rPr>
          <w:rFonts w:ascii="Arial" w:eastAsia="Calibri" w:hAnsi="Arial" w:cs="Arial"/>
          <w:sz w:val="22"/>
          <w:highlight w:val="yellow"/>
        </w:rPr>
      </w:pPr>
    </w:p>
    <w:p w14:paraId="67179F5C" w14:textId="45D0C900" w:rsidR="008C0C2C" w:rsidRDefault="00B508F1" w:rsidP="005548D9">
      <w:pPr>
        <w:spacing w:after="120" w:line="276" w:lineRule="auto"/>
        <w:jc w:val="both"/>
        <w:rPr>
          <w:rFonts w:ascii="Arial" w:eastAsia="Calibri" w:hAnsi="Arial" w:cs="Arial"/>
          <w:sz w:val="22"/>
          <w:lang w:val="es-CO"/>
        </w:rPr>
      </w:pPr>
      <w:r>
        <w:rPr>
          <w:rFonts w:ascii="Arial" w:eastAsia="Calibri" w:hAnsi="Arial" w:cs="Arial"/>
          <w:sz w:val="22"/>
        </w:rPr>
        <w:t xml:space="preserve">En la modalidad de selección de mínima cuantía, el procedimiento contenido en el numeral 5 del artículo 2 de la Ley 1150 de 2007 y en el artículo 2.2.1.2.1.5.2. del Decreto 1082 de 2015 dispone la expedición de una «invitación a participar», la cual debe publicarse por un </w:t>
      </w:r>
      <w:r>
        <w:rPr>
          <w:rFonts w:ascii="Arial" w:eastAsia="Calibri" w:hAnsi="Arial" w:cs="Arial"/>
          <w:sz w:val="22"/>
        </w:rPr>
        <w:lastRenderedPageBreak/>
        <w:t>término no infe</w:t>
      </w:r>
      <w:r w:rsidR="00BD5867">
        <w:rPr>
          <w:rFonts w:ascii="Arial" w:eastAsia="Calibri" w:hAnsi="Arial" w:cs="Arial"/>
          <w:sz w:val="22"/>
        </w:rPr>
        <w:t>rior a un día hábil. Respecto a</w:t>
      </w:r>
      <w:r>
        <w:rPr>
          <w:rFonts w:ascii="Arial" w:eastAsia="Calibri" w:hAnsi="Arial" w:cs="Arial"/>
          <w:sz w:val="22"/>
        </w:rPr>
        <w:t>l</w:t>
      </w:r>
      <w:r w:rsidR="00BD5867">
        <w:rPr>
          <w:rFonts w:ascii="Arial" w:eastAsia="Calibri" w:hAnsi="Arial" w:cs="Arial"/>
          <w:sz w:val="22"/>
        </w:rPr>
        <w:t xml:space="preserve"> </w:t>
      </w:r>
      <w:r w:rsidR="008C0C2C">
        <w:rPr>
          <w:rFonts w:ascii="Arial" w:eastAsia="Calibri" w:hAnsi="Arial" w:cs="Arial"/>
          <w:sz w:val="22"/>
        </w:rPr>
        <w:t xml:space="preserve">plazo </w:t>
      </w:r>
      <w:r w:rsidR="00BD5867" w:rsidRPr="00B508F1">
        <w:rPr>
          <w:rFonts w:ascii="Arial" w:eastAsia="Calibri" w:hAnsi="Arial" w:cs="Arial"/>
          <w:sz w:val="22"/>
        </w:rPr>
        <w:t>máximo para presentar observaciones y plazo máximo para responder observaciones</w:t>
      </w:r>
      <w:r w:rsidR="00ED2EA0">
        <w:rPr>
          <w:rFonts w:ascii="Arial" w:eastAsia="Calibri" w:hAnsi="Arial" w:cs="Arial"/>
          <w:sz w:val="22"/>
        </w:rPr>
        <w:t>,</w:t>
      </w:r>
      <w:r w:rsidR="00BD5867">
        <w:rPr>
          <w:rFonts w:ascii="Arial" w:eastAsia="Calibri" w:hAnsi="Arial" w:cs="Arial"/>
          <w:sz w:val="22"/>
        </w:rPr>
        <w:t xml:space="preserve"> la normativa no contempla un término específico y por ende las entidades deben determinar dicho plazo en el cronograma del proceso</w:t>
      </w:r>
      <w:r w:rsidR="00ED2EA0">
        <w:rPr>
          <w:rFonts w:ascii="Arial" w:eastAsia="Calibri" w:hAnsi="Arial" w:cs="Arial"/>
          <w:sz w:val="22"/>
        </w:rPr>
        <w:t>,</w:t>
      </w:r>
      <w:r w:rsidR="00BD5867">
        <w:rPr>
          <w:rFonts w:ascii="Arial" w:eastAsia="Calibri" w:hAnsi="Arial" w:cs="Arial"/>
          <w:sz w:val="22"/>
        </w:rPr>
        <w:t xml:space="preserve"> respetando el término dispuesto por el artículo 2.2.1.2.1.5.2. del Decreto 1082 de 2015 y contestando, en todo caso, las observaciones a</w:t>
      </w:r>
      <w:r w:rsidR="008C0C2C">
        <w:rPr>
          <w:rFonts w:ascii="Arial" w:eastAsia="Calibri" w:hAnsi="Arial" w:cs="Arial"/>
          <w:sz w:val="22"/>
        </w:rPr>
        <w:t xml:space="preserve">ntes del </w:t>
      </w:r>
      <w:r w:rsidR="008C0C2C" w:rsidRPr="00B065B6">
        <w:rPr>
          <w:rFonts w:ascii="Arial" w:eastAsia="Calibri" w:hAnsi="Arial" w:cs="Arial"/>
          <w:sz w:val="22"/>
          <w:lang w:val="es-CO"/>
        </w:rPr>
        <w:t>del vencimiento del plazo para la presentación de ofertas</w:t>
      </w:r>
      <w:r w:rsidR="008C0C2C">
        <w:rPr>
          <w:rFonts w:ascii="Arial" w:eastAsia="Calibri" w:hAnsi="Arial" w:cs="Arial"/>
          <w:sz w:val="22"/>
          <w:lang w:val="es-CO"/>
        </w:rPr>
        <w:t xml:space="preserve">. </w:t>
      </w:r>
    </w:p>
    <w:p w14:paraId="67179F5E" w14:textId="75BBDBFD" w:rsidR="00B178BE" w:rsidRDefault="008C0C2C" w:rsidP="005548D9">
      <w:pPr>
        <w:pStyle w:val="paragraph"/>
        <w:spacing w:before="0" w:beforeAutospacing="0" w:after="120" w:afterAutospacing="0" w:line="276" w:lineRule="auto"/>
        <w:ind w:firstLine="709"/>
        <w:jc w:val="both"/>
        <w:textAlignment w:val="baseline"/>
        <w:rPr>
          <w:rStyle w:val="eop"/>
          <w:rFonts w:ascii="Arial" w:eastAsiaTheme="minorHAnsi" w:hAnsi="Arial" w:cs="Arial"/>
          <w:sz w:val="22"/>
          <w:szCs w:val="22"/>
          <w:lang w:val="es-MX" w:eastAsia="en-US"/>
        </w:rPr>
      </w:pPr>
      <w:r>
        <w:rPr>
          <w:rStyle w:val="normaltextrun"/>
          <w:rFonts w:ascii="Arial" w:hAnsi="Arial" w:cs="Arial"/>
          <w:sz w:val="22"/>
          <w:szCs w:val="22"/>
        </w:rPr>
        <w:t>Finalmente</w:t>
      </w:r>
      <w:r w:rsidRPr="00B065B6">
        <w:rPr>
          <w:rStyle w:val="normaltextrun"/>
          <w:rFonts w:ascii="Arial" w:hAnsi="Arial" w:cs="Arial"/>
          <w:sz w:val="22"/>
          <w:szCs w:val="22"/>
          <w:lang w:val="es-MX"/>
        </w:rPr>
        <w:t xml:space="preserve">, dado que </w:t>
      </w:r>
      <w:r>
        <w:rPr>
          <w:rStyle w:val="normaltextrun"/>
          <w:rFonts w:ascii="Arial" w:hAnsi="Arial" w:cs="Arial"/>
          <w:sz w:val="22"/>
          <w:szCs w:val="22"/>
          <w:lang w:val="es-MX"/>
        </w:rPr>
        <w:t xml:space="preserve">el artículo </w:t>
      </w:r>
      <w:r w:rsidRPr="00B065B6">
        <w:rPr>
          <w:rFonts w:ascii="Arial" w:eastAsia="Calibri" w:hAnsi="Arial" w:cs="Arial"/>
          <w:sz w:val="22"/>
          <w:szCs w:val="22"/>
          <w:lang w:eastAsia="en-US"/>
        </w:rPr>
        <w:t>2.2.1.1.2.2.1 </w:t>
      </w:r>
      <w:r w:rsidRPr="00B065B6">
        <w:rPr>
          <w:rStyle w:val="normaltextrun"/>
          <w:rFonts w:ascii="Arial" w:hAnsi="Arial" w:cs="Arial"/>
          <w:sz w:val="22"/>
          <w:szCs w:val="22"/>
          <w:lang w:val="es-MX"/>
        </w:rPr>
        <w:t>del Decreto 1082 de 2015 también es aplicable a los procesos de contratación realizados mediante la modalidad de contratación de mínima cuantía, la entidad estatal debe respetar el término d</w:t>
      </w:r>
      <w:r>
        <w:rPr>
          <w:rStyle w:val="normaltextrun"/>
          <w:rFonts w:ascii="Arial" w:hAnsi="Arial" w:cs="Arial"/>
          <w:sz w:val="22"/>
          <w:szCs w:val="22"/>
          <w:lang w:val="es-MX"/>
        </w:rPr>
        <w:t xml:space="preserve">ispuesto por el </w:t>
      </w:r>
      <w:r w:rsidRPr="00B065B6">
        <w:rPr>
          <w:rStyle w:val="normaltextrun"/>
          <w:rFonts w:ascii="Arial" w:hAnsi="Arial" w:cs="Arial"/>
          <w:sz w:val="22"/>
          <w:szCs w:val="22"/>
          <w:lang w:val="es-MX"/>
        </w:rPr>
        <w:t>artículo, y por ende, debe expedir y publicar adendas a más tardar el día hábil anterior, es decir que en ningún caso puede transcurrir menos de un día hábil entre la publicación de la adenda y el momento en que los proponentes están obligados a presentar propuestas. </w:t>
      </w:r>
      <w:r w:rsidRPr="00B065B6">
        <w:rPr>
          <w:rStyle w:val="eop"/>
          <w:rFonts w:ascii="Arial" w:hAnsi="Arial" w:cs="Arial"/>
          <w:sz w:val="22"/>
          <w:szCs w:val="22"/>
        </w:rPr>
        <w:t> </w:t>
      </w:r>
    </w:p>
    <w:p w14:paraId="67179F5F" w14:textId="5D57866E" w:rsidR="00B178BE" w:rsidRPr="00B065B6" w:rsidRDefault="00B178BE" w:rsidP="008C0C2C">
      <w:pPr>
        <w:pStyle w:val="paragraph"/>
        <w:spacing w:before="0" w:beforeAutospacing="0" w:after="0" w:afterAutospacing="0" w:line="276" w:lineRule="auto"/>
        <w:ind w:firstLine="708"/>
        <w:jc w:val="both"/>
        <w:textAlignment w:val="baseline"/>
        <w:rPr>
          <w:rFonts w:ascii="Arial" w:hAnsi="Arial" w:cs="Arial"/>
          <w:sz w:val="22"/>
          <w:szCs w:val="22"/>
        </w:rPr>
      </w:pPr>
      <w:r>
        <w:rPr>
          <w:rStyle w:val="eop"/>
          <w:rFonts w:ascii="Arial" w:hAnsi="Arial" w:cs="Arial"/>
          <w:sz w:val="22"/>
          <w:szCs w:val="22"/>
        </w:rPr>
        <w:t>En conclusión, las entidades son autónomas en el establecimiento de dichos plazos y por ende no podía el documento tipo establecer plazos específicos no contemplados en la norma. En todo caso, las entidades no podrán obviar los términos dispuestos por la norma y por ende los plazos del cronograma del proceso, incluidos los relativos a Documentos Tipo</w:t>
      </w:r>
      <w:r w:rsidR="00520AD2">
        <w:rPr>
          <w:rStyle w:val="eop"/>
          <w:rFonts w:ascii="Arial" w:hAnsi="Arial" w:cs="Arial"/>
          <w:sz w:val="22"/>
          <w:szCs w:val="22"/>
        </w:rPr>
        <w:t>,</w:t>
      </w:r>
      <w:r>
        <w:rPr>
          <w:rStyle w:val="eop"/>
          <w:rFonts w:ascii="Arial" w:hAnsi="Arial" w:cs="Arial"/>
          <w:sz w:val="22"/>
          <w:szCs w:val="22"/>
        </w:rPr>
        <w:t xml:space="preserve"> deben respetar los términos legales. </w:t>
      </w:r>
    </w:p>
    <w:p w14:paraId="67179F60" w14:textId="77777777" w:rsidR="008C0C2C" w:rsidRPr="008C0C2C" w:rsidRDefault="008C0C2C" w:rsidP="00BD5867">
      <w:pPr>
        <w:spacing w:line="276" w:lineRule="auto"/>
        <w:jc w:val="both"/>
        <w:rPr>
          <w:rFonts w:ascii="Arial" w:eastAsia="Calibri" w:hAnsi="Arial" w:cs="Arial"/>
          <w:sz w:val="22"/>
          <w:lang w:val="es-CO"/>
        </w:rPr>
      </w:pPr>
    </w:p>
    <w:p w14:paraId="67179F61" w14:textId="77777777" w:rsidR="00BD5867" w:rsidRDefault="00BD5867" w:rsidP="00BD5867">
      <w:pPr>
        <w:spacing w:line="276" w:lineRule="auto"/>
        <w:jc w:val="both"/>
        <w:rPr>
          <w:rFonts w:ascii="Arial" w:hAnsi="Arial" w:cs="Arial"/>
          <w:sz w:val="22"/>
        </w:rPr>
      </w:pPr>
    </w:p>
    <w:p w14:paraId="67179F62" w14:textId="77777777" w:rsidR="00B508F1" w:rsidRDefault="00B508F1" w:rsidP="00B508F1">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67179F63" w14:textId="77777777" w:rsidR="00B508F1" w:rsidRDefault="00B508F1" w:rsidP="00B508F1">
      <w:pPr>
        <w:spacing w:line="276" w:lineRule="auto"/>
        <w:jc w:val="both"/>
        <w:rPr>
          <w:rFonts w:ascii="Arial" w:eastAsia="Calibri" w:hAnsi="Arial" w:cs="Arial"/>
          <w:sz w:val="22"/>
        </w:rPr>
      </w:pPr>
    </w:p>
    <w:p w14:paraId="67179F64" w14:textId="77777777" w:rsidR="00B508F1" w:rsidRDefault="00B508F1" w:rsidP="00B508F1">
      <w:pPr>
        <w:jc w:val="both"/>
        <w:rPr>
          <w:rFonts w:ascii="Arial" w:eastAsia="Calibri" w:hAnsi="Arial" w:cs="Arial"/>
          <w:sz w:val="22"/>
        </w:rPr>
      </w:pPr>
      <w:r>
        <w:rPr>
          <w:noProof/>
          <w:lang w:val="es-CO" w:eastAsia="es-CO"/>
        </w:rPr>
        <mc:AlternateContent>
          <mc:Choice Requires="wps">
            <w:drawing>
              <wp:anchor distT="0" distB="0" distL="114300" distR="114300" simplePos="0" relativeHeight="251659264" behindDoc="0" locked="0" layoutInCell="1" allowOverlap="1" wp14:anchorId="67179F7E" wp14:editId="67179F7F">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D5B8D9"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67179F65" w14:textId="77777777" w:rsidR="00B508F1" w:rsidRDefault="00B508F1" w:rsidP="00B508F1">
      <w:pPr>
        <w:rPr>
          <w:rFonts w:ascii="Arial" w:eastAsia="Times New Roman" w:hAnsi="Arial" w:cs="Arial"/>
          <w:sz w:val="22"/>
          <w:lang w:eastAsia="es-CO"/>
        </w:rPr>
      </w:pPr>
      <w:r>
        <w:rPr>
          <w:rFonts w:ascii="Arial" w:eastAsia="Times New Roman" w:hAnsi="Arial" w:cs="Arial"/>
          <w:sz w:val="22"/>
          <w:lang w:eastAsia="es-CO"/>
        </w:rPr>
        <w:t>Atentamente,</w:t>
      </w:r>
    </w:p>
    <w:p w14:paraId="67179F66" w14:textId="77777777" w:rsidR="00B508F1" w:rsidRDefault="00B508F1" w:rsidP="00B508F1">
      <w:pPr>
        <w:rPr>
          <w:rFonts w:ascii="Arial" w:eastAsia="Times New Roman" w:hAnsi="Arial" w:cs="Arial"/>
          <w:sz w:val="22"/>
          <w:lang w:eastAsia="es-CO"/>
        </w:rPr>
      </w:pPr>
    </w:p>
    <w:p w14:paraId="67179F67" w14:textId="49CFAD09" w:rsidR="00B508F1" w:rsidRDefault="000A01EF" w:rsidP="00B508F1">
      <w:pPr>
        <w:jc w:val="center"/>
        <w:rPr>
          <w:rFonts w:ascii="Arial" w:eastAsia="Times New Roman" w:hAnsi="Arial" w:cs="Arial"/>
          <w:sz w:val="18"/>
          <w:szCs w:val="20"/>
          <w:lang w:eastAsia="es-CO"/>
        </w:rPr>
      </w:pPr>
      <w:r>
        <w:rPr>
          <w:noProof/>
          <w:lang w:val="es-CO" w:eastAsia="es-CO"/>
        </w:rPr>
        <w:drawing>
          <wp:inline distT="0" distB="0" distL="0" distR="0" wp14:anchorId="3F2E0D28" wp14:editId="64BB9E08">
            <wp:extent cx="2773045" cy="988695"/>
            <wp:effectExtent l="0" t="0" r="0" b="0"/>
            <wp:docPr id="28905906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7179F68" w14:textId="77777777" w:rsidR="00B508F1" w:rsidRDefault="00B508F1" w:rsidP="00B508F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08F1" w14:paraId="67179F6C" w14:textId="77777777" w:rsidTr="00C321B7">
        <w:trPr>
          <w:trHeight w:val="315"/>
        </w:trPr>
        <w:tc>
          <w:tcPr>
            <w:tcW w:w="488" w:type="dxa"/>
            <w:vAlign w:val="center"/>
            <w:hideMark/>
          </w:tcPr>
          <w:p w14:paraId="67179F69"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179F6A" w14:textId="77777777" w:rsidR="00B508F1" w:rsidRDefault="00CC5C21" w:rsidP="00C321B7">
            <w:pPr>
              <w:rPr>
                <w:rFonts w:ascii="Arial" w:eastAsia="Times New Roman" w:hAnsi="Arial" w:cs="Arial"/>
                <w:sz w:val="16"/>
                <w:szCs w:val="16"/>
                <w:lang w:eastAsia="es-ES"/>
              </w:rPr>
            </w:pPr>
            <w:r>
              <w:rPr>
                <w:rFonts w:ascii="Arial" w:eastAsia="Times New Roman" w:hAnsi="Arial" w:cs="Arial"/>
                <w:sz w:val="16"/>
                <w:szCs w:val="16"/>
                <w:lang w:eastAsia="es-ES"/>
              </w:rPr>
              <w:t>Nathalia Urrego Jiménez</w:t>
            </w:r>
          </w:p>
          <w:p w14:paraId="67179F6B" w14:textId="77777777" w:rsidR="00B508F1" w:rsidRDefault="00CC5C21" w:rsidP="00C321B7">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B508F1" w14:paraId="67179F70" w14:textId="77777777" w:rsidTr="00C321B7">
        <w:trPr>
          <w:trHeight w:val="330"/>
        </w:trPr>
        <w:tc>
          <w:tcPr>
            <w:tcW w:w="488" w:type="dxa"/>
            <w:vAlign w:val="center"/>
            <w:hideMark/>
          </w:tcPr>
          <w:p w14:paraId="67179F6D"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179F6E" w14:textId="42F374B1" w:rsidR="00B508F1" w:rsidRDefault="00F2154C" w:rsidP="00C321B7">
            <w:pPr>
              <w:rPr>
                <w:rFonts w:ascii="Arial" w:eastAsia="Times New Roman" w:hAnsi="Arial" w:cs="Arial"/>
                <w:sz w:val="16"/>
                <w:szCs w:val="16"/>
                <w:lang w:eastAsia="es-ES"/>
              </w:rPr>
            </w:pPr>
            <w:r w:rsidRPr="00F2154C">
              <w:rPr>
                <w:rFonts w:ascii="Arial" w:eastAsia="Times New Roman" w:hAnsi="Arial" w:cs="Arial"/>
                <w:sz w:val="16"/>
                <w:szCs w:val="16"/>
                <w:lang w:eastAsia="es-ES"/>
              </w:rPr>
              <w:t>Cristian</w:t>
            </w:r>
            <w:r w:rsidRPr="00FD796F">
              <w:rPr>
                <w:rFonts w:ascii="Arial" w:eastAsia="Times New Roman" w:hAnsi="Arial" w:cs="Arial"/>
                <w:sz w:val="16"/>
                <w:szCs w:val="16"/>
                <w:lang w:eastAsia="es-ES"/>
              </w:rPr>
              <w:t xml:space="preserve"> Andr</w:t>
            </w:r>
            <w:r w:rsidRPr="005548D9">
              <w:rPr>
                <w:rFonts w:ascii="Arial" w:eastAsia="Times New Roman" w:hAnsi="Arial" w:cs="Arial"/>
                <w:sz w:val="16"/>
                <w:szCs w:val="16"/>
                <w:lang w:eastAsia="es-ES"/>
              </w:rPr>
              <w:t>é</w:t>
            </w:r>
            <w:r w:rsidRPr="00F2154C">
              <w:rPr>
                <w:rFonts w:ascii="Arial" w:eastAsia="Times New Roman" w:hAnsi="Arial" w:cs="Arial"/>
                <w:sz w:val="16"/>
                <w:szCs w:val="16"/>
                <w:lang w:eastAsia="es-ES"/>
              </w:rPr>
              <w:t>s D</w:t>
            </w:r>
            <w:r w:rsidRPr="005548D9">
              <w:rPr>
                <w:rFonts w:ascii="Arial" w:eastAsia="Times New Roman" w:hAnsi="Arial" w:cs="Arial"/>
                <w:sz w:val="16"/>
                <w:szCs w:val="16"/>
                <w:lang w:eastAsia="es-ES"/>
              </w:rPr>
              <w:t>í</w:t>
            </w:r>
            <w:r w:rsidRPr="00F2154C">
              <w:rPr>
                <w:rFonts w:ascii="Arial" w:eastAsia="Times New Roman" w:hAnsi="Arial" w:cs="Arial"/>
                <w:sz w:val="16"/>
                <w:szCs w:val="16"/>
                <w:lang w:eastAsia="es-ES"/>
              </w:rPr>
              <w:t>az D</w:t>
            </w:r>
            <w:r w:rsidRPr="005548D9">
              <w:rPr>
                <w:rFonts w:ascii="Arial" w:eastAsia="Times New Roman" w:hAnsi="Arial" w:cs="Arial"/>
                <w:sz w:val="16"/>
                <w:szCs w:val="16"/>
                <w:lang w:eastAsia="es-ES"/>
              </w:rPr>
              <w:t>í</w:t>
            </w:r>
            <w:r w:rsidRPr="00F2154C">
              <w:rPr>
                <w:rFonts w:ascii="Arial" w:eastAsia="Times New Roman" w:hAnsi="Arial" w:cs="Arial"/>
                <w:sz w:val="16"/>
                <w:szCs w:val="16"/>
                <w:lang w:eastAsia="es-ES"/>
              </w:rPr>
              <w:t>ez</w:t>
            </w:r>
          </w:p>
          <w:p w14:paraId="67179F6F"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B508F1" w14:paraId="67179F74" w14:textId="77777777" w:rsidTr="00C321B7">
        <w:trPr>
          <w:trHeight w:val="300"/>
        </w:trPr>
        <w:tc>
          <w:tcPr>
            <w:tcW w:w="488" w:type="dxa"/>
            <w:vAlign w:val="center"/>
            <w:hideMark/>
          </w:tcPr>
          <w:p w14:paraId="67179F71"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179F72"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67179F73"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B508F1" w14:paraId="67179F77" w14:textId="77777777" w:rsidTr="00C321B7">
        <w:trPr>
          <w:trHeight w:val="300"/>
        </w:trPr>
        <w:tc>
          <w:tcPr>
            <w:tcW w:w="488" w:type="dxa"/>
            <w:vAlign w:val="center"/>
            <w:hideMark/>
          </w:tcPr>
          <w:p w14:paraId="67179F75"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179F76" w14:textId="77777777" w:rsidR="00B508F1" w:rsidRDefault="00B508F1" w:rsidP="00C321B7">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67179F78" w14:textId="77777777" w:rsidR="00B508F1" w:rsidRDefault="00B508F1" w:rsidP="00B508F1">
      <w:pPr>
        <w:jc w:val="both"/>
        <w:rPr>
          <w:rFonts w:ascii="Arial" w:eastAsia="Calibri" w:hAnsi="Arial" w:cs="Arial"/>
          <w:sz w:val="22"/>
        </w:rPr>
      </w:pPr>
    </w:p>
    <w:p w14:paraId="67179F79" w14:textId="77777777" w:rsidR="00B508F1" w:rsidRDefault="00B508F1" w:rsidP="00B508F1"/>
    <w:bookmarkEnd w:id="0"/>
    <w:p w14:paraId="67179F7D" w14:textId="77777777" w:rsidR="00FF4395" w:rsidRDefault="00482825"/>
    <w:sectPr w:rsidR="00FF4395" w:rsidSect="005A79FE">
      <w:headerReference w:type="default" r:id="rId10"/>
      <w:footerReference w:type="default" r:id="rId11"/>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82BA" w14:textId="77777777" w:rsidR="00482825" w:rsidRDefault="00482825" w:rsidP="00B508F1">
      <w:r>
        <w:separator/>
      </w:r>
    </w:p>
  </w:endnote>
  <w:endnote w:type="continuationSeparator" w:id="0">
    <w:p w14:paraId="46C9D6E3" w14:textId="77777777" w:rsidR="00482825" w:rsidRDefault="00482825" w:rsidP="00B5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9F8C" w14:textId="77777777" w:rsidR="004A34D2" w:rsidRPr="003E7691" w:rsidRDefault="00482825" w:rsidP="007B0854">
    <w:pPr>
      <w:pStyle w:val="Sinespaciado"/>
      <w:jc w:val="center"/>
      <w:rPr>
        <w:rFonts w:ascii="Arial" w:hAnsi="Arial" w:cs="Arial"/>
        <w:sz w:val="12"/>
        <w:szCs w:val="12"/>
      </w:rPr>
    </w:pPr>
  </w:p>
  <w:p w14:paraId="67179F8D" w14:textId="77777777" w:rsidR="007B0854" w:rsidRPr="005A79FE" w:rsidRDefault="000917E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A01E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A01EF">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67179F8E" w14:textId="77777777" w:rsidR="009047C5" w:rsidRDefault="000917E2" w:rsidP="007B0854">
    <w:pPr>
      <w:pStyle w:val="Piedepgina"/>
      <w:jc w:val="center"/>
      <w:rPr>
        <w:lang w:val="es-ES"/>
      </w:rPr>
    </w:pPr>
    <w:r>
      <w:rPr>
        <w:noProof/>
        <w:lang w:val="es-CO" w:eastAsia="es-CO"/>
      </w:rPr>
      <w:drawing>
        <wp:inline distT="0" distB="0" distL="0" distR="0" wp14:anchorId="67179F92" wp14:editId="67179F93">
          <wp:extent cx="4241994" cy="595165"/>
          <wp:effectExtent l="0" t="0" r="6350" b="0"/>
          <wp:docPr id="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7179F8F" w14:textId="77777777" w:rsidR="004A34D2" w:rsidRPr="007B0854" w:rsidRDefault="0048282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372D" w14:textId="77777777" w:rsidR="00482825" w:rsidRDefault="00482825" w:rsidP="00B508F1">
      <w:r>
        <w:separator/>
      </w:r>
    </w:p>
  </w:footnote>
  <w:footnote w:type="continuationSeparator" w:id="0">
    <w:p w14:paraId="2AB7FB3D" w14:textId="77777777" w:rsidR="00482825" w:rsidRDefault="00482825" w:rsidP="00B508F1">
      <w:r>
        <w:continuationSeparator/>
      </w:r>
    </w:p>
  </w:footnote>
  <w:footnote w:id="1">
    <w:p w14:paraId="67179F94" w14:textId="77777777" w:rsidR="00B508F1" w:rsidRDefault="00B508F1" w:rsidP="00B508F1">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2. De la definición de entidades, servidores y servicios públicos. Para los solos efectos de esta ley:</w:t>
      </w:r>
    </w:p>
    <w:p w14:paraId="67179F95"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»1. Se denominan entidades estatales:</w:t>
      </w:r>
    </w:p>
    <w:p w14:paraId="67179F96"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7179F97"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67179F98"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w:t>
      </w:r>
    </w:p>
    <w:p w14:paraId="67179F99" w14:textId="77777777" w:rsidR="00B508F1" w:rsidRDefault="00B508F1" w:rsidP="00B508F1">
      <w:pPr>
        <w:pStyle w:val="Textonotapie"/>
        <w:jc w:val="both"/>
        <w:rPr>
          <w:rFonts w:ascii="Arial" w:hAnsi="Arial" w:cs="Arial"/>
          <w:sz w:val="19"/>
          <w:szCs w:val="19"/>
        </w:rPr>
      </w:pPr>
    </w:p>
  </w:footnote>
  <w:footnote w:id="2">
    <w:p w14:paraId="67179F9A"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En efecto, este artículo dispuso, hasta que entró en vigencia la Ley 1955 de 2019 –que adicionó un tercer parágrafo que luego se explicará–: «Adiciónese al artículo 2o de la Ley 1150 de 2007 el siguiente numeral.</w:t>
      </w:r>
    </w:p>
    <w:p w14:paraId="67179F9B"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67179F9C"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67179F9D"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»b) El término previsto en la invitación para presentar la oferta no podrá ser inferior a un día hábil;</w:t>
      </w:r>
    </w:p>
    <w:p w14:paraId="67179F9E"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67179F9F"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67179FA0"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67179FA1"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67179FA2"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3">
    <w:p w14:paraId="67179FA3"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Esto lo ratifica el artículo 2.2.1.2.1.5.2. del Decreto 1082 de 2015.</w:t>
      </w:r>
    </w:p>
    <w:p w14:paraId="67179FA4"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4">
    <w:p w14:paraId="67179FA5"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67179FA6"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5">
    <w:p w14:paraId="67179FA7"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67179FA8"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67179FA9"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67179FAA"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67179FAB"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67179FAC"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p w14:paraId="67179FAD"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6">
    <w:p w14:paraId="67179FAE"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67179FAF"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7">
    <w:p w14:paraId="67179FB0"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Como lo indica la doctrina, en la mínima cuantía «El precio es el factor de selección del proponente. Es decir, la </w:t>
      </w:r>
      <w:r w:rsidRPr="007B2626">
        <w:rPr>
          <w:rFonts w:ascii="Arial" w:hAnsi="Arial" w:cs="Arial"/>
          <w:i/>
          <w:iCs/>
          <w:color w:val="000000" w:themeColor="text1"/>
          <w:sz w:val="19"/>
          <w:szCs w:val="19"/>
          <w:lang w:val="es-ES_tradnl"/>
        </w:rPr>
        <w:t>entidad estatal</w:t>
      </w:r>
      <w:r w:rsidRPr="007B2626">
        <w:rPr>
          <w:rFonts w:ascii="Arial" w:hAnsi="Arial" w:cs="Arial"/>
          <w:color w:val="000000" w:themeColor="text1"/>
          <w:sz w:val="19"/>
          <w:szCs w:val="19"/>
          <w:lang w:val="es-ES_tradnl"/>
        </w:rPr>
        <w:t xml:space="preserve"> debe adjudicar el </w:t>
      </w:r>
      <w:r w:rsidRPr="007B2626">
        <w:rPr>
          <w:rFonts w:ascii="Arial" w:hAnsi="Arial" w:cs="Arial"/>
          <w:i/>
          <w:iCs/>
          <w:color w:val="000000" w:themeColor="text1"/>
          <w:sz w:val="19"/>
          <w:szCs w:val="19"/>
          <w:lang w:val="es-ES_tradnl"/>
        </w:rPr>
        <w:t>proceso de contratación</w:t>
      </w:r>
      <w:r w:rsidRPr="007B2626">
        <w:rPr>
          <w:rFonts w:ascii="Arial" w:hAnsi="Arial" w:cs="Arial"/>
          <w:color w:val="000000" w:themeColor="text1"/>
          <w:sz w:val="19"/>
          <w:szCs w:val="19"/>
          <w:lang w:val="es-ES_tradnl"/>
        </w:rPr>
        <w:t xml:space="preserve"> al oferente que cumpla con todas las condiciones exigidas por la </w:t>
      </w:r>
      <w:r w:rsidRPr="007B2626">
        <w:rPr>
          <w:rFonts w:ascii="Arial" w:hAnsi="Arial" w:cs="Arial"/>
          <w:i/>
          <w:iCs/>
          <w:color w:val="000000" w:themeColor="text1"/>
          <w:sz w:val="19"/>
          <w:szCs w:val="19"/>
          <w:lang w:val="es-ES_tradnl"/>
        </w:rPr>
        <w:t>entidad estatal</w:t>
      </w:r>
      <w:r w:rsidRPr="007B2626">
        <w:rPr>
          <w:rFonts w:ascii="Arial" w:hAnsi="Arial" w:cs="Arial"/>
          <w:color w:val="000000" w:themeColor="text1"/>
          <w:sz w:val="19"/>
          <w:szCs w:val="19"/>
          <w:lang w:val="es-ES_tradnl"/>
        </w:rPr>
        <w:t xml:space="preserve"> en los </w:t>
      </w:r>
      <w:r w:rsidRPr="007B2626">
        <w:rPr>
          <w:rFonts w:ascii="Arial" w:hAnsi="Arial" w:cs="Arial"/>
          <w:i/>
          <w:iCs/>
          <w:color w:val="000000" w:themeColor="text1"/>
          <w:sz w:val="19"/>
          <w:szCs w:val="19"/>
          <w:lang w:val="es-ES_tradnl"/>
        </w:rPr>
        <w:t>documentos del proceso</w:t>
      </w:r>
      <w:r w:rsidRPr="007B2626">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w:t>
      </w:r>
      <w:proofErr w:type="spellStart"/>
      <w:r w:rsidRPr="007B2626">
        <w:rPr>
          <w:rFonts w:ascii="Arial" w:hAnsi="Arial" w:cs="Arial"/>
          <w:color w:val="000000" w:themeColor="text1"/>
          <w:sz w:val="19"/>
          <w:szCs w:val="19"/>
          <w:lang w:val="es-ES_tradnl"/>
        </w:rPr>
        <w:t>Op.cit</w:t>
      </w:r>
      <w:proofErr w:type="spellEnd"/>
      <w:r w:rsidRPr="007B2626">
        <w:rPr>
          <w:rFonts w:ascii="Arial" w:hAnsi="Arial" w:cs="Arial"/>
          <w:color w:val="000000" w:themeColor="text1"/>
          <w:sz w:val="19"/>
          <w:szCs w:val="19"/>
          <w:lang w:val="es-ES_tradnl"/>
        </w:rPr>
        <w:t>., p. 515).</w:t>
      </w:r>
    </w:p>
    <w:p w14:paraId="67179FB1"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8">
    <w:p w14:paraId="67179FB2"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67179FB3"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w:t>
      </w:r>
      <w:proofErr w:type="spellStart"/>
      <w:r w:rsidRPr="007B2626">
        <w:rPr>
          <w:rFonts w:ascii="Arial" w:hAnsi="Arial" w:cs="Arial"/>
          <w:color w:val="000000" w:themeColor="text1"/>
          <w:sz w:val="19"/>
          <w:szCs w:val="19"/>
          <w:lang w:val="es-ES_tradnl"/>
        </w:rPr>
        <w:t>e</w:t>
      </w:r>
      <w:proofErr w:type="spellEnd"/>
      <w:r w:rsidRPr="007B2626">
        <w:rPr>
          <w:rFonts w:ascii="Arial" w:hAnsi="Arial" w:cs="Arial"/>
          <w:color w:val="000000" w:themeColor="text1"/>
          <w:sz w:val="19"/>
          <w:szCs w:val="19"/>
          <w:lang w:val="es-ES_tradnl"/>
        </w:rPr>
        <w:t>) la disponibilidad presupuestal.</w:t>
      </w:r>
    </w:p>
    <w:p w14:paraId="67179FB4"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»2. La Entidad Estatal debe evaluar las cotizaciones presentadas y seleccionar a quien, con las condiciones requeridas, ofrezca el menor precio del mercado y aceptar la mejor oferta.</w:t>
      </w:r>
    </w:p>
    <w:p w14:paraId="67179FB5"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»3. En caso de empate, la Entidad Estatal aceptará la oferta que haya sido presentada primero en el tiempo.</w:t>
      </w:r>
    </w:p>
    <w:p w14:paraId="67179FB6"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»4. La oferta y su aceptación constituyen el contrato».</w:t>
      </w:r>
    </w:p>
    <w:p w14:paraId="67179FB7" w14:textId="77777777" w:rsidR="003E2508" w:rsidRPr="007B2626" w:rsidRDefault="003E2508" w:rsidP="003E2508">
      <w:pPr>
        <w:pStyle w:val="Textonotapie"/>
        <w:ind w:firstLine="709"/>
        <w:jc w:val="both"/>
        <w:rPr>
          <w:rFonts w:ascii="Arial" w:hAnsi="Arial" w:cs="Arial"/>
          <w:color w:val="000000" w:themeColor="text1"/>
          <w:sz w:val="19"/>
          <w:szCs w:val="19"/>
          <w:lang w:val="es-ES_tradnl"/>
        </w:rPr>
      </w:pPr>
    </w:p>
  </w:footnote>
  <w:footnote w:id="9">
    <w:p w14:paraId="67179FB8" w14:textId="77777777" w:rsidR="00B508F1" w:rsidRDefault="00B508F1" w:rsidP="00B508F1">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67179FB9"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w:t>
      </w:r>
    </w:p>
    <w:p w14:paraId="67179FBA"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67179FBB"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67179FBC"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»b) El término previsto en la invitación para presentar la oferta no podrá ser inferior a un día hábil;</w:t>
      </w:r>
    </w:p>
    <w:p w14:paraId="67179FBD"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»c) La entidad seleccionará, mediante comunicación de aceptación de la oferta, la propuesta con el menor precio, siempre y cuando cumpla con las condiciones exigidas;</w:t>
      </w:r>
    </w:p>
    <w:p w14:paraId="67179FBE"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»d) La comunicación de aceptación junto con la oferta constituyen para todos los efectos el contrato celebrado, con base en lo cual se efectuará el respectivo registro presupuestal.</w:t>
      </w:r>
    </w:p>
    <w:p w14:paraId="67179FBF"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»Parágrafo 1.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67179FC0"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»Parágrafo 2. La contratación a que se refiere el presente artículo se realizará exclusivamente con las reglas en él contempladas y en su reglamentación. En particular no se aplicará lo previsto en la Ley 816 de 2003, ni en el artículo 12 de la Ley 1150 de 2007.</w:t>
      </w:r>
    </w:p>
    <w:p w14:paraId="67179FC1" w14:textId="77777777" w:rsidR="00B508F1" w:rsidRDefault="00B508F1" w:rsidP="00B508F1">
      <w:pPr>
        <w:pStyle w:val="Textonotapie"/>
        <w:ind w:firstLine="708"/>
        <w:jc w:val="both"/>
        <w:rPr>
          <w:rFonts w:ascii="Arial" w:hAnsi="Arial" w:cs="Arial"/>
          <w:sz w:val="19"/>
          <w:szCs w:val="19"/>
        </w:rPr>
      </w:pPr>
      <w:r>
        <w:rPr>
          <w:rFonts w:ascii="Arial" w:hAnsi="Arial" w:cs="Arial"/>
          <w:sz w:val="19"/>
          <w:szCs w:val="19"/>
        </w:rPr>
        <w:t>»[...]».</w:t>
      </w:r>
    </w:p>
    <w:p w14:paraId="67179FC2" w14:textId="77777777" w:rsidR="00B508F1" w:rsidRDefault="00B508F1" w:rsidP="00B508F1">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9F86" w14:textId="77777777" w:rsidR="005A79FE" w:rsidRDefault="00482825">
    <w:pPr>
      <w:pStyle w:val="Encabezado"/>
    </w:pPr>
  </w:p>
  <w:p w14:paraId="67179F87" w14:textId="77777777" w:rsidR="005A79FE" w:rsidRDefault="00482825">
    <w:pPr>
      <w:pStyle w:val="Encabezado"/>
    </w:pPr>
  </w:p>
  <w:p w14:paraId="67179F88" w14:textId="77777777" w:rsidR="005A79FE" w:rsidRDefault="000917E2">
    <w:pPr>
      <w:pStyle w:val="Encabezado"/>
    </w:pPr>
    <w:r>
      <w:rPr>
        <w:noProof/>
        <w:lang w:val="es-CO" w:eastAsia="es-CO"/>
      </w:rPr>
      <w:drawing>
        <wp:anchor distT="0" distB="0" distL="114300" distR="114300" simplePos="0" relativeHeight="251659264" behindDoc="1" locked="0" layoutInCell="1" allowOverlap="1" wp14:anchorId="67179F90" wp14:editId="67179F91">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179F89" w14:textId="77777777" w:rsidR="005A79FE" w:rsidRDefault="00482825">
    <w:pPr>
      <w:pStyle w:val="Encabezado"/>
    </w:pPr>
  </w:p>
  <w:p w14:paraId="67179F8A" w14:textId="77777777" w:rsidR="005A79FE" w:rsidRDefault="00482825">
    <w:pPr>
      <w:pStyle w:val="Encabezado"/>
    </w:pPr>
  </w:p>
  <w:p w14:paraId="67179F8B" w14:textId="77777777" w:rsidR="007B0854" w:rsidRDefault="004828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F1"/>
    <w:rsid w:val="00080D1B"/>
    <w:rsid w:val="00085735"/>
    <w:rsid w:val="000917E2"/>
    <w:rsid w:val="000A01EF"/>
    <w:rsid w:val="000F59EA"/>
    <w:rsid w:val="0012498D"/>
    <w:rsid w:val="00172811"/>
    <w:rsid w:val="001D5101"/>
    <w:rsid w:val="002B75A2"/>
    <w:rsid w:val="002D1AC9"/>
    <w:rsid w:val="002E0E48"/>
    <w:rsid w:val="002F1148"/>
    <w:rsid w:val="00354F03"/>
    <w:rsid w:val="00381632"/>
    <w:rsid w:val="003B04BD"/>
    <w:rsid w:val="003D2841"/>
    <w:rsid w:val="003E2508"/>
    <w:rsid w:val="003E7691"/>
    <w:rsid w:val="003E7F69"/>
    <w:rsid w:val="00465BC4"/>
    <w:rsid w:val="00482825"/>
    <w:rsid w:val="004D5B3E"/>
    <w:rsid w:val="0051061F"/>
    <w:rsid w:val="00520AD2"/>
    <w:rsid w:val="005518CF"/>
    <w:rsid w:val="005548D9"/>
    <w:rsid w:val="005A631A"/>
    <w:rsid w:val="005D6F21"/>
    <w:rsid w:val="00693006"/>
    <w:rsid w:val="007B36F4"/>
    <w:rsid w:val="0080785E"/>
    <w:rsid w:val="0083581D"/>
    <w:rsid w:val="008B4741"/>
    <w:rsid w:val="008C0C2C"/>
    <w:rsid w:val="009400E7"/>
    <w:rsid w:val="00946C5D"/>
    <w:rsid w:val="00952E90"/>
    <w:rsid w:val="00956C4D"/>
    <w:rsid w:val="009740DB"/>
    <w:rsid w:val="00976E65"/>
    <w:rsid w:val="00986A96"/>
    <w:rsid w:val="009C627A"/>
    <w:rsid w:val="009E36E8"/>
    <w:rsid w:val="00A048B3"/>
    <w:rsid w:val="00A20DEA"/>
    <w:rsid w:val="00AB0F82"/>
    <w:rsid w:val="00B05E70"/>
    <w:rsid w:val="00B065B6"/>
    <w:rsid w:val="00B178BE"/>
    <w:rsid w:val="00B25E2E"/>
    <w:rsid w:val="00B43B47"/>
    <w:rsid w:val="00B508F1"/>
    <w:rsid w:val="00B52CEA"/>
    <w:rsid w:val="00BD5867"/>
    <w:rsid w:val="00C714BA"/>
    <w:rsid w:val="00CC5C21"/>
    <w:rsid w:val="00D16009"/>
    <w:rsid w:val="00D7634E"/>
    <w:rsid w:val="00DB0688"/>
    <w:rsid w:val="00E13CEC"/>
    <w:rsid w:val="00ED2EA0"/>
    <w:rsid w:val="00F2154C"/>
    <w:rsid w:val="00F82022"/>
    <w:rsid w:val="00FD7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9F04"/>
  <w15:chartTrackingRefBased/>
  <w15:docId w15:val="{4E5B363E-3EA5-4589-B597-EE882538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F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08F1"/>
    <w:pPr>
      <w:tabs>
        <w:tab w:val="center" w:pos="4419"/>
        <w:tab w:val="right" w:pos="8838"/>
      </w:tabs>
    </w:pPr>
  </w:style>
  <w:style w:type="character" w:customStyle="1" w:styleId="PiedepginaCar">
    <w:name w:val="Pie de página Car"/>
    <w:basedOn w:val="Fuentedeprrafopredeter"/>
    <w:link w:val="Piedepgina"/>
    <w:uiPriority w:val="99"/>
    <w:rsid w:val="00B508F1"/>
    <w:rPr>
      <w:sz w:val="24"/>
      <w:lang w:val="es-MX"/>
    </w:rPr>
  </w:style>
  <w:style w:type="paragraph" w:styleId="Encabezado">
    <w:name w:val="header"/>
    <w:basedOn w:val="Normal"/>
    <w:link w:val="EncabezadoCar"/>
    <w:uiPriority w:val="99"/>
    <w:unhideWhenUsed/>
    <w:rsid w:val="00B508F1"/>
    <w:pPr>
      <w:tabs>
        <w:tab w:val="center" w:pos="4252"/>
        <w:tab w:val="right" w:pos="8504"/>
      </w:tabs>
    </w:pPr>
  </w:style>
  <w:style w:type="character" w:customStyle="1" w:styleId="EncabezadoCar">
    <w:name w:val="Encabezado Car"/>
    <w:basedOn w:val="Fuentedeprrafopredeter"/>
    <w:link w:val="Encabezado"/>
    <w:uiPriority w:val="99"/>
    <w:rsid w:val="00B508F1"/>
    <w:rPr>
      <w:sz w:val="24"/>
      <w:lang w:val="es-MX"/>
    </w:rPr>
  </w:style>
  <w:style w:type="table" w:styleId="Tablaconcuadrcula">
    <w:name w:val="Table Grid"/>
    <w:basedOn w:val="Tablanormal"/>
    <w:uiPriority w:val="39"/>
    <w:rsid w:val="00B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508F1"/>
    <w:pPr>
      <w:ind w:left="720"/>
      <w:contextualSpacing/>
    </w:pPr>
  </w:style>
  <w:style w:type="paragraph" w:styleId="Sinespaciado">
    <w:name w:val="No Spacing"/>
    <w:uiPriority w:val="1"/>
    <w:qFormat/>
    <w:rsid w:val="00B508F1"/>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508F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B508F1"/>
    <w:rPr>
      <w:sz w:val="20"/>
      <w:szCs w:val="20"/>
    </w:rPr>
  </w:style>
  <w:style w:type="character" w:customStyle="1" w:styleId="TextonotapieCar1">
    <w:name w:val="Texto nota pie Car1"/>
    <w:basedOn w:val="Fuentedeprrafopredeter"/>
    <w:uiPriority w:val="99"/>
    <w:semiHidden/>
    <w:rsid w:val="00B508F1"/>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508F1"/>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B508F1"/>
    <w:rPr>
      <w:vertAlign w:val="superscript"/>
    </w:rPr>
  </w:style>
  <w:style w:type="paragraph" w:customStyle="1" w:styleId="paragraph">
    <w:name w:val="paragraph"/>
    <w:basedOn w:val="Normal"/>
    <w:rsid w:val="00B065B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065B6"/>
  </w:style>
  <w:style w:type="character" w:customStyle="1" w:styleId="eop">
    <w:name w:val="eop"/>
    <w:basedOn w:val="Fuentedeprrafopredeter"/>
    <w:rsid w:val="00B065B6"/>
  </w:style>
  <w:style w:type="paragraph" w:styleId="Textodeglobo">
    <w:name w:val="Balloon Text"/>
    <w:basedOn w:val="Normal"/>
    <w:link w:val="TextodegloboCar"/>
    <w:uiPriority w:val="99"/>
    <w:semiHidden/>
    <w:unhideWhenUsed/>
    <w:rsid w:val="00F2154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2154C"/>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FD796F"/>
    <w:rPr>
      <w:sz w:val="16"/>
      <w:szCs w:val="16"/>
    </w:rPr>
  </w:style>
  <w:style w:type="paragraph" w:styleId="Textocomentario">
    <w:name w:val="annotation text"/>
    <w:basedOn w:val="Normal"/>
    <w:link w:val="TextocomentarioCar"/>
    <w:uiPriority w:val="99"/>
    <w:semiHidden/>
    <w:unhideWhenUsed/>
    <w:rsid w:val="00FD796F"/>
    <w:rPr>
      <w:sz w:val="20"/>
      <w:szCs w:val="20"/>
    </w:rPr>
  </w:style>
  <w:style w:type="character" w:customStyle="1" w:styleId="TextocomentarioCar">
    <w:name w:val="Texto comentario Car"/>
    <w:basedOn w:val="Fuentedeprrafopredeter"/>
    <w:link w:val="Textocomentario"/>
    <w:uiPriority w:val="99"/>
    <w:semiHidden/>
    <w:rsid w:val="00FD796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D796F"/>
    <w:rPr>
      <w:b/>
      <w:bCs/>
    </w:rPr>
  </w:style>
  <w:style w:type="character" w:customStyle="1" w:styleId="AsuntodelcomentarioCar">
    <w:name w:val="Asunto del comentario Car"/>
    <w:basedOn w:val="TextocomentarioCar"/>
    <w:link w:val="Asuntodelcomentario"/>
    <w:uiPriority w:val="99"/>
    <w:semiHidden/>
    <w:rsid w:val="00FD796F"/>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30406">
      <w:bodyDiv w:val="1"/>
      <w:marLeft w:val="0"/>
      <w:marRight w:val="0"/>
      <w:marTop w:val="0"/>
      <w:marBottom w:val="0"/>
      <w:divBdr>
        <w:top w:val="none" w:sz="0" w:space="0" w:color="auto"/>
        <w:left w:val="none" w:sz="0" w:space="0" w:color="auto"/>
        <w:bottom w:val="none" w:sz="0" w:space="0" w:color="auto"/>
        <w:right w:val="none" w:sz="0" w:space="0" w:color="auto"/>
      </w:divBdr>
      <w:divsChild>
        <w:div w:id="338895023">
          <w:marLeft w:val="0"/>
          <w:marRight w:val="0"/>
          <w:marTop w:val="0"/>
          <w:marBottom w:val="0"/>
          <w:divBdr>
            <w:top w:val="none" w:sz="0" w:space="0" w:color="auto"/>
            <w:left w:val="none" w:sz="0" w:space="0" w:color="auto"/>
            <w:bottom w:val="none" w:sz="0" w:space="0" w:color="auto"/>
            <w:right w:val="none" w:sz="0" w:space="0" w:color="auto"/>
          </w:divBdr>
        </w:div>
        <w:div w:id="1543521188">
          <w:marLeft w:val="0"/>
          <w:marRight w:val="0"/>
          <w:marTop w:val="0"/>
          <w:marBottom w:val="0"/>
          <w:divBdr>
            <w:top w:val="none" w:sz="0" w:space="0" w:color="auto"/>
            <w:left w:val="none" w:sz="0" w:space="0" w:color="auto"/>
            <w:bottom w:val="none" w:sz="0" w:space="0" w:color="auto"/>
            <w:right w:val="none" w:sz="0" w:space="0" w:color="auto"/>
          </w:divBdr>
        </w:div>
        <w:div w:id="375205158">
          <w:marLeft w:val="0"/>
          <w:marRight w:val="0"/>
          <w:marTop w:val="0"/>
          <w:marBottom w:val="0"/>
          <w:divBdr>
            <w:top w:val="none" w:sz="0" w:space="0" w:color="auto"/>
            <w:left w:val="none" w:sz="0" w:space="0" w:color="auto"/>
            <w:bottom w:val="none" w:sz="0" w:space="0" w:color="auto"/>
            <w:right w:val="none" w:sz="0" w:space="0" w:color="auto"/>
          </w:divBdr>
        </w:div>
        <w:div w:id="274869486">
          <w:marLeft w:val="0"/>
          <w:marRight w:val="0"/>
          <w:marTop w:val="0"/>
          <w:marBottom w:val="0"/>
          <w:divBdr>
            <w:top w:val="none" w:sz="0" w:space="0" w:color="auto"/>
            <w:left w:val="none" w:sz="0" w:space="0" w:color="auto"/>
            <w:bottom w:val="none" w:sz="0" w:space="0" w:color="auto"/>
            <w:right w:val="none" w:sz="0" w:space="0" w:color="auto"/>
          </w:divBdr>
        </w:div>
        <w:div w:id="1074475232">
          <w:marLeft w:val="0"/>
          <w:marRight w:val="0"/>
          <w:marTop w:val="0"/>
          <w:marBottom w:val="0"/>
          <w:divBdr>
            <w:top w:val="none" w:sz="0" w:space="0" w:color="auto"/>
            <w:left w:val="none" w:sz="0" w:space="0" w:color="auto"/>
            <w:bottom w:val="none" w:sz="0" w:space="0" w:color="auto"/>
            <w:right w:val="none" w:sz="0" w:space="0" w:color="auto"/>
          </w:divBdr>
        </w:div>
        <w:div w:id="193928327">
          <w:marLeft w:val="0"/>
          <w:marRight w:val="0"/>
          <w:marTop w:val="0"/>
          <w:marBottom w:val="0"/>
          <w:divBdr>
            <w:top w:val="none" w:sz="0" w:space="0" w:color="auto"/>
            <w:left w:val="none" w:sz="0" w:space="0" w:color="auto"/>
            <w:bottom w:val="none" w:sz="0" w:space="0" w:color="auto"/>
            <w:right w:val="none" w:sz="0" w:space="0" w:color="auto"/>
          </w:divBdr>
        </w:div>
        <w:div w:id="1804231314">
          <w:marLeft w:val="0"/>
          <w:marRight w:val="0"/>
          <w:marTop w:val="0"/>
          <w:marBottom w:val="0"/>
          <w:divBdr>
            <w:top w:val="none" w:sz="0" w:space="0" w:color="auto"/>
            <w:left w:val="none" w:sz="0" w:space="0" w:color="auto"/>
            <w:bottom w:val="none" w:sz="0" w:space="0" w:color="auto"/>
            <w:right w:val="none" w:sz="0" w:space="0" w:color="auto"/>
          </w:divBdr>
        </w:div>
        <w:div w:id="697436360">
          <w:marLeft w:val="0"/>
          <w:marRight w:val="0"/>
          <w:marTop w:val="0"/>
          <w:marBottom w:val="0"/>
          <w:divBdr>
            <w:top w:val="none" w:sz="0" w:space="0" w:color="auto"/>
            <w:left w:val="none" w:sz="0" w:space="0" w:color="auto"/>
            <w:bottom w:val="none" w:sz="0" w:space="0" w:color="auto"/>
            <w:right w:val="none" w:sz="0" w:space="0" w:color="auto"/>
          </w:divBdr>
        </w:div>
        <w:div w:id="1778406533">
          <w:marLeft w:val="0"/>
          <w:marRight w:val="0"/>
          <w:marTop w:val="0"/>
          <w:marBottom w:val="0"/>
          <w:divBdr>
            <w:top w:val="none" w:sz="0" w:space="0" w:color="auto"/>
            <w:left w:val="none" w:sz="0" w:space="0" w:color="auto"/>
            <w:bottom w:val="none" w:sz="0" w:space="0" w:color="auto"/>
            <w:right w:val="none" w:sz="0" w:space="0" w:color="auto"/>
          </w:divBdr>
        </w:div>
      </w:divsChild>
    </w:div>
    <w:div w:id="683170678">
      <w:bodyDiv w:val="1"/>
      <w:marLeft w:val="0"/>
      <w:marRight w:val="0"/>
      <w:marTop w:val="0"/>
      <w:marBottom w:val="0"/>
      <w:divBdr>
        <w:top w:val="none" w:sz="0" w:space="0" w:color="auto"/>
        <w:left w:val="none" w:sz="0" w:space="0" w:color="auto"/>
        <w:bottom w:val="none" w:sz="0" w:space="0" w:color="auto"/>
        <w:right w:val="none" w:sz="0" w:space="0" w:color="auto"/>
      </w:divBdr>
      <w:divsChild>
        <w:div w:id="92213480">
          <w:marLeft w:val="0"/>
          <w:marRight w:val="0"/>
          <w:marTop w:val="0"/>
          <w:marBottom w:val="0"/>
          <w:divBdr>
            <w:top w:val="none" w:sz="0" w:space="0" w:color="auto"/>
            <w:left w:val="none" w:sz="0" w:space="0" w:color="auto"/>
            <w:bottom w:val="none" w:sz="0" w:space="0" w:color="auto"/>
            <w:right w:val="none" w:sz="0" w:space="0" w:color="auto"/>
          </w:divBdr>
        </w:div>
        <w:div w:id="400107281">
          <w:marLeft w:val="0"/>
          <w:marRight w:val="0"/>
          <w:marTop w:val="0"/>
          <w:marBottom w:val="0"/>
          <w:divBdr>
            <w:top w:val="none" w:sz="0" w:space="0" w:color="auto"/>
            <w:left w:val="none" w:sz="0" w:space="0" w:color="auto"/>
            <w:bottom w:val="none" w:sz="0" w:space="0" w:color="auto"/>
            <w:right w:val="none" w:sz="0" w:space="0" w:color="auto"/>
          </w:divBdr>
        </w:div>
        <w:div w:id="1336953480">
          <w:marLeft w:val="0"/>
          <w:marRight w:val="0"/>
          <w:marTop w:val="0"/>
          <w:marBottom w:val="0"/>
          <w:divBdr>
            <w:top w:val="none" w:sz="0" w:space="0" w:color="auto"/>
            <w:left w:val="none" w:sz="0" w:space="0" w:color="auto"/>
            <w:bottom w:val="none" w:sz="0" w:space="0" w:color="auto"/>
            <w:right w:val="none" w:sz="0" w:space="0" w:color="auto"/>
          </w:divBdr>
        </w:div>
        <w:div w:id="1327706464">
          <w:marLeft w:val="0"/>
          <w:marRight w:val="0"/>
          <w:marTop w:val="0"/>
          <w:marBottom w:val="0"/>
          <w:divBdr>
            <w:top w:val="none" w:sz="0" w:space="0" w:color="auto"/>
            <w:left w:val="none" w:sz="0" w:space="0" w:color="auto"/>
            <w:bottom w:val="none" w:sz="0" w:space="0" w:color="auto"/>
            <w:right w:val="none" w:sz="0" w:space="0" w:color="auto"/>
          </w:divBdr>
        </w:div>
        <w:div w:id="899481992">
          <w:marLeft w:val="0"/>
          <w:marRight w:val="0"/>
          <w:marTop w:val="0"/>
          <w:marBottom w:val="0"/>
          <w:divBdr>
            <w:top w:val="none" w:sz="0" w:space="0" w:color="auto"/>
            <w:left w:val="none" w:sz="0" w:space="0" w:color="auto"/>
            <w:bottom w:val="none" w:sz="0" w:space="0" w:color="auto"/>
            <w:right w:val="none" w:sz="0" w:space="0" w:color="auto"/>
          </w:divBdr>
        </w:div>
        <w:div w:id="952901387">
          <w:marLeft w:val="0"/>
          <w:marRight w:val="0"/>
          <w:marTop w:val="0"/>
          <w:marBottom w:val="0"/>
          <w:divBdr>
            <w:top w:val="none" w:sz="0" w:space="0" w:color="auto"/>
            <w:left w:val="none" w:sz="0" w:space="0" w:color="auto"/>
            <w:bottom w:val="none" w:sz="0" w:space="0" w:color="auto"/>
            <w:right w:val="none" w:sz="0" w:space="0" w:color="auto"/>
          </w:divBdr>
        </w:div>
        <w:div w:id="145247502">
          <w:marLeft w:val="0"/>
          <w:marRight w:val="0"/>
          <w:marTop w:val="0"/>
          <w:marBottom w:val="0"/>
          <w:divBdr>
            <w:top w:val="none" w:sz="0" w:space="0" w:color="auto"/>
            <w:left w:val="none" w:sz="0" w:space="0" w:color="auto"/>
            <w:bottom w:val="none" w:sz="0" w:space="0" w:color="auto"/>
            <w:right w:val="none" w:sz="0" w:space="0" w:color="auto"/>
          </w:divBdr>
        </w:div>
      </w:divsChild>
    </w:div>
    <w:div w:id="1992635302">
      <w:bodyDiv w:val="1"/>
      <w:marLeft w:val="0"/>
      <w:marRight w:val="0"/>
      <w:marTop w:val="0"/>
      <w:marBottom w:val="0"/>
      <w:divBdr>
        <w:top w:val="none" w:sz="0" w:space="0" w:color="auto"/>
        <w:left w:val="none" w:sz="0" w:space="0" w:color="auto"/>
        <w:bottom w:val="none" w:sz="0" w:space="0" w:color="auto"/>
        <w:right w:val="none" w:sz="0" w:space="0" w:color="auto"/>
      </w:divBdr>
      <w:divsChild>
        <w:div w:id="1886719763">
          <w:marLeft w:val="0"/>
          <w:marRight w:val="0"/>
          <w:marTop w:val="0"/>
          <w:marBottom w:val="0"/>
          <w:divBdr>
            <w:top w:val="none" w:sz="0" w:space="0" w:color="auto"/>
            <w:left w:val="none" w:sz="0" w:space="0" w:color="auto"/>
            <w:bottom w:val="none" w:sz="0" w:space="0" w:color="auto"/>
            <w:right w:val="none" w:sz="0" w:space="0" w:color="auto"/>
          </w:divBdr>
        </w:div>
        <w:div w:id="1616671057">
          <w:marLeft w:val="0"/>
          <w:marRight w:val="0"/>
          <w:marTop w:val="0"/>
          <w:marBottom w:val="0"/>
          <w:divBdr>
            <w:top w:val="none" w:sz="0" w:space="0" w:color="auto"/>
            <w:left w:val="none" w:sz="0" w:space="0" w:color="auto"/>
            <w:bottom w:val="none" w:sz="0" w:space="0" w:color="auto"/>
            <w:right w:val="none" w:sz="0" w:space="0" w:color="auto"/>
          </w:divBdr>
        </w:div>
        <w:div w:id="1797406216">
          <w:marLeft w:val="0"/>
          <w:marRight w:val="0"/>
          <w:marTop w:val="0"/>
          <w:marBottom w:val="0"/>
          <w:divBdr>
            <w:top w:val="none" w:sz="0" w:space="0" w:color="auto"/>
            <w:left w:val="none" w:sz="0" w:space="0" w:color="auto"/>
            <w:bottom w:val="none" w:sz="0" w:space="0" w:color="auto"/>
            <w:right w:val="none" w:sz="0" w:space="0" w:color="auto"/>
          </w:divBdr>
        </w:div>
        <w:div w:id="1205295188">
          <w:marLeft w:val="0"/>
          <w:marRight w:val="0"/>
          <w:marTop w:val="0"/>
          <w:marBottom w:val="0"/>
          <w:divBdr>
            <w:top w:val="none" w:sz="0" w:space="0" w:color="auto"/>
            <w:left w:val="none" w:sz="0" w:space="0" w:color="auto"/>
            <w:bottom w:val="none" w:sz="0" w:space="0" w:color="auto"/>
            <w:right w:val="none" w:sz="0" w:space="0" w:color="auto"/>
          </w:divBdr>
        </w:div>
        <w:div w:id="1040401880">
          <w:marLeft w:val="0"/>
          <w:marRight w:val="0"/>
          <w:marTop w:val="0"/>
          <w:marBottom w:val="0"/>
          <w:divBdr>
            <w:top w:val="none" w:sz="0" w:space="0" w:color="auto"/>
            <w:left w:val="none" w:sz="0" w:space="0" w:color="auto"/>
            <w:bottom w:val="none" w:sz="0" w:space="0" w:color="auto"/>
            <w:right w:val="none" w:sz="0" w:space="0" w:color="auto"/>
          </w:divBdr>
        </w:div>
        <w:div w:id="26682722">
          <w:marLeft w:val="0"/>
          <w:marRight w:val="0"/>
          <w:marTop w:val="0"/>
          <w:marBottom w:val="0"/>
          <w:divBdr>
            <w:top w:val="none" w:sz="0" w:space="0" w:color="auto"/>
            <w:left w:val="none" w:sz="0" w:space="0" w:color="auto"/>
            <w:bottom w:val="none" w:sz="0" w:space="0" w:color="auto"/>
            <w:right w:val="none" w:sz="0" w:space="0" w:color="auto"/>
          </w:divBdr>
        </w:div>
        <w:div w:id="792793278">
          <w:marLeft w:val="0"/>
          <w:marRight w:val="0"/>
          <w:marTop w:val="0"/>
          <w:marBottom w:val="0"/>
          <w:divBdr>
            <w:top w:val="none" w:sz="0" w:space="0" w:color="auto"/>
            <w:left w:val="none" w:sz="0" w:space="0" w:color="auto"/>
            <w:bottom w:val="none" w:sz="0" w:space="0" w:color="auto"/>
            <w:right w:val="none" w:sz="0" w:space="0" w:color="auto"/>
          </w:divBdr>
        </w:div>
        <w:div w:id="1710297754">
          <w:marLeft w:val="0"/>
          <w:marRight w:val="0"/>
          <w:marTop w:val="0"/>
          <w:marBottom w:val="0"/>
          <w:divBdr>
            <w:top w:val="none" w:sz="0" w:space="0" w:color="auto"/>
            <w:left w:val="none" w:sz="0" w:space="0" w:color="auto"/>
            <w:bottom w:val="none" w:sz="0" w:space="0" w:color="auto"/>
            <w:right w:val="none" w:sz="0" w:space="0" w:color="auto"/>
          </w:divBdr>
        </w:div>
        <w:div w:id="508985152">
          <w:marLeft w:val="0"/>
          <w:marRight w:val="0"/>
          <w:marTop w:val="0"/>
          <w:marBottom w:val="0"/>
          <w:divBdr>
            <w:top w:val="none" w:sz="0" w:space="0" w:color="auto"/>
            <w:left w:val="none" w:sz="0" w:space="0" w:color="auto"/>
            <w:bottom w:val="none" w:sz="0" w:space="0" w:color="auto"/>
            <w:right w:val="none" w:sz="0" w:space="0" w:color="auto"/>
          </w:divBdr>
        </w:div>
        <w:div w:id="1877044155">
          <w:marLeft w:val="0"/>
          <w:marRight w:val="0"/>
          <w:marTop w:val="0"/>
          <w:marBottom w:val="0"/>
          <w:divBdr>
            <w:top w:val="none" w:sz="0" w:space="0" w:color="auto"/>
            <w:left w:val="none" w:sz="0" w:space="0" w:color="auto"/>
            <w:bottom w:val="none" w:sz="0" w:space="0" w:color="auto"/>
            <w:right w:val="none" w:sz="0" w:space="0" w:color="auto"/>
          </w:divBdr>
        </w:div>
        <w:div w:id="2095398276">
          <w:marLeft w:val="0"/>
          <w:marRight w:val="0"/>
          <w:marTop w:val="0"/>
          <w:marBottom w:val="0"/>
          <w:divBdr>
            <w:top w:val="none" w:sz="0" w:space="0" w:color="auto"/>
            <w:left w:val="none" w:sz="0" w:space="0" w:color="auto"/>
            <w:bottom w:val="none" w:sz="0" w:space="0" w:color="auto"/>
            <w:right w:val="none" w:sz="0" w:space="0" w:color="auto"/>
          </w:divBdr>
        </w:div>
        <w:div w:id="367948937">
          <w:marLeft w:val="0"/>
          <w:marRight w:val="0"/>
          <w:marTop w:val="0"/>
          <w:marBottom w:val="0"/>
          <w:divBdr>
            <w:top w:val="none" w:sz="0" w:space="0" w:color="auto"/>
            <w:left w:val="none" w:sz="0" w:space="0" w:color="auto"/>
            <w:bottom w:val="none" w:sz="0" w:space="0" w:color="auto"/>
            <w:right w:val="none" w:sz="0" w:space="0" w:color="auto"/>
          </w:divBdr>
        </w:div>
        <w:div w:id="1656491468">
          <w:marLeft w:val="0"/>
          <w:marRight w:val="0"/>
          <w:marTop w:val="0"/>
          <w:marBottom w:val="0"/>
          <w:divBdr>
            <w:top w:val="none" w:sz="0" w:space="0" w:color="auto"/>
            <w:left w:val="none" w:sz="0" w:space="0" w:color="auto"/>
            <w:bottom w:val="none" w:sz="0" w:space="0" w:color="auto"/>
            <w:right w:val="none" w:sz="0" w:space="0" w:color="auto"/>
          </w:divBdr>
        </w:div>
        <w:div w:id="165009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BE93000-2BC1-447A-A2A8-C5EFC69DF0BA}">
  <ds:schemaRefs>
    <ds:schemaRef ds:uri="http://schemas.microsoft.com/sharepoint/v3/contenttype/forms"/>
  </ds:schemaRefs>
</ds:datastoreItem>
</file>

<file path=customXml/itemProps2.xml><?xml version="1.0" encoding="utf-8"?>
<ds:datastoreItem xmlns:ds="http://schemas.openxmlformats.org/officeDocument/2006/customXml" ds:itemID="{4F1FC559-1A3A-4878-A3B2-E7113E009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A419F-0B40-457B-88DD-F285D5E73AA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2889</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Urrego</dc:creator>
  <cp:keywords/>
  <dc:description/>
  <cp:lastModifiedBy>Carlos Mario Castrillón Endo</cp:lastModifiedBy>
  <cp:revision>6</cp:revision>
  <dcterms:created xsi:type="dcterms:W3CDTF">2020-08-03T22:45:00Z</dcterms:created>
  <dcterms:modified xsi:type="dcterms:W3CDTF">2020-08-10T19:58:00Z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