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11D5F" w:rsidR="0067137B" w:rsidP="0067137B" w:rsidRDefault="00CF3A67" w14:paraId="5FEC134C" w14:textId="77777777">
      <w:pPr>
        <w:spacing w:line="276" w:lineRule="auto"/>
        <w:jc w:val="right"/>
        <w:rPr>
          <w:rFonts w:ascii="Arial" w:hAnsi="Arial" w:eastAsia="Calibri" w:cs="Arial"/>
          <w:b/>
          <w:bCs/>
          <w:sz w:val="22"/>
        </w:rPr>
      </w:pPr>
      <w:r w:rsidRPr="00711D5F">
        <w:rPr>
          <w:rFonts w:ascii="Arial" w:hAnsi="Arial" w:eastAsia="Times New Roman" w:cs="Arial"/>
          <w:b/>
          <w:bCs/>
          <w:sz w:val="16"/>
          <w:szCs w:val="16"/>
          <w:lang w:eastAsia="es-ES"/>
        </w:rPr>
        <w:t>CCE-DES-FM-1</w:t>
      </w:r>
    </w:p>
    <w:p w:rsidRPr="00711D5F" w:rsidR="0067137B" w:rsidP="0067137B" w:rsidRDefault="0067137B" w14:paraId="7EAD3288" w14:textId="77777777">
      <w:pPr>
        <w:pStyle w:val="Prrafodelista"/>
        <w:spacing w:line="276" w:lineRule="auto"/>
        <w:ind w:left="0"/>
        <w:jc w:val="both"/>
        <w:rPr>
          <w:rFonts w:ascii="Arial" w:hAnsi="Arial" w:cs="Arial"/>
          <w:b/>
          <w:bCs/>
          <w:sz w:val="16"/>
          <w:szCs w:val="16"/>
        </w:rPr>
      </w:pPr>
    </w:p>
    <w:p w:rsidRPr="006E52A9" w:rsidR="0067137B" w:rsidP="0067137B" w:rsidRDefault="0067137B" w14:paraId="55788923" w14:textId="77777777">
      <w:pPr>
        <w:tabs>
          <w:tab w:val="left" w:pos="426"/>
        </w:tabs>
        <w:jc w:val="both"/>
        <w:rPr>
          <w:rFonts w:ascii="Arial" w:hAnsi="Arial" w:cs="Arial"/>
          <w:b/>
          <w:bCs/>
          <w:sz w:val="22"/>
        </w:rPr>
      </w:pPr>
      <w:r w:rsidRPr="006E52A9">
        <w:rPr>
          <w:rFonts w:ascii="Arial" w:hAnsi="Arial" w:cs="Arial"/>
          <w:b/>
          <w:bCs/>
          <w:sz w:val="22"/>
        </w:rPr>
        <w:t xml:space="preserve">VISITA AL SITIO DE LA OBRA – Finalidad </w:t>
      </w:r>
    </w:p>
    <w:p w:rsidRPr="009941DE" w:rsidR="0067137B" w:rsidP="0067137B" w:rsidRDefault="0067137B" w14:paraId="0C31D5C4" w14:textId="77777777">
      <w:pPr>
        <w:tabs>
          <w:tab w:val="left" w:pos="426"/>
        </w:tabs>
        <w:jc w:val="both"/>
        <w:rPr>
          <w:rFonts w:ascii="Arial" w:hAnsi="Arial" w:cs="Arial"/>
          <w:b/>
          <w:bCs/>
          <w:sz w:val="20"/>
          <w:szCs w:val="20"/>
        </w:rPr>
      </w:pPr>
    </w:p>
    <w:p w:rsidR="0067137B" w:rsidP="0067137B" w:rsidRDefault="009941DE" w14:paraId="7FE452BC" w14:textId="29085C91">
      <w:pPr>
        <w:tabs>
          <w:tab w:val="left" w:pos="426"/>
        </w:tabs>
        <w:jc w:val="both"/>
        <w:rPr>
          <w:rFonts w:ascii="Arial" w:hAnsi="Arial" w:cs="Arial"/>
          <w:sz w:val="20"/>
          <w:szCs w:val="20"/>
          <w:lang w:val="es-ES"/>
        </w:rPr>
      </w:pPr>
      <w:r w:rsidRPr="009941DE">
        <w:rPr>
          <w:rFonts w:ascii="Arial" w:hAnsi="Arial" w:cs="Arial"/>
          <w:sz w:val="20"/>
          <w:szCs w:val="20"/>
          <w:lang w:val="es-ES"/>
        </w:rPr>
        <w:t xml:space="preserve">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rsidR="009941DE" w:rsidP="0067137B" w:rsidRDefault="009941DE" w14:paraId="40D3DECC" w14:textId="77777777">
      <w:pPr>
        <w:tabs>
          <w:tab w:val="left" w:pos="426"/>
        </w:tabs>
        <w:jc w:val="both"/>
        <w:rPr>
          <w:rFonts w:ascii="Arial" w:hAnsi="Arial" w:cs="Arial"/>
          <w:sz w:val="20"/>
          <w:szCs w:val="20"/>
          <w:lang w:val="es-ES"/>
        </w:rPr>
      </w:pPr>
    </w:p>
    <w:p w:rsidR="0067137B" w:rsidP="0067137B" w:rsidRDefault="0067137B" w14:paraId="7546EA5C" w14:textId="77777777">
      <w:pPr>
        <w:tabs>
          <w:tab w:val="left" w:pos="426"/>
        </w:tabs>
        <w:jc w:val="both"/>
        <w:rPr>
          <w:rFonts w:ascii="Arial" w:hAnsi="Arial" w:cs="Arial"/>
          <w:b/>
          <w:bCs/>
          <w:sz w:val="22"/>
        </w:rPr>
      </w:pPr>
      <w:r w:rsidRPr="006E52A9">
        <w:rPr>
          <w:rFonts w:ascii="Arial" w:hAnsi="Arial" w:cs="Arial"/>
          <w:b/>
          <w:bCs/>
          <w:sz w:val="22"/>
        </w:rPr>
        <w:t xml:space="preserve">VISITA AL SITIO DE LA OBRA – </w:t>
      </w:r>
      <w:r>
        <w:rPr>
          <w:rFonts w:ascii="Arial" w:hAnsi="Arial" w:cs="Arial"/>
          <w:b/>
          <w:bCs/>
          <w:sz w:val="22"/>
        </w:rPr>
        <w:t>Programación – Fecha</w:t>
      </w:r>
      <w:r w:rsidRPr="006E52A9">
        <w:rPr>
          <w:rFonts w:ascii="Arial" w:hAnsi="Arial" w:cs="Arial"/>
          <w:b/>
          <w:bCs/>
          <w:sz w:val="22"/>
        </w:rPr>
        <w:t xml:space="preserve"> </w:t>
      </w:r>
    </w:p>
    <w:p w:rsidRPr="00CF007B" w:rsidR="00CF007B" w:rsidP="0067137B" w:rsidRDefault="00CF007B" w14:paraId="3C99B333" w14:textId="77777777">
      <w:pPr>
        <w:tabs>
          <w:tab w:val="left" w:pos="426"/>
        </w:tabs>
        <w:jc w:val="both"/>
        <w:rPr>
          <w:rFonts w:ascii="Arial" w:hAnsi="Arial" w:cs="Arial"/>
          <w:b/>
          <w:bCs/>
          <w:sz w:val="22"/>
        </w:rPr>
      </w:pPr>
    </w:p>
    <w:p w:rsidR="0067137B" w:rsidP="0067137B" w:rsidRDefault="009941DE" w14:paraId="14A29504" w14:textId="7C3D610A">
      <w:pPr>
        <w:tabs>
          <w:tab w:val="left" w:pos="426"/>
        </w:tabs>
        <w:jc w:val="both"/>
        <w:rPr>
          <w:rFonts w:ascii="Arial" w:hAnsi="Arial" w:cs="Arial"/>
          <w:sz w:val="20"/>
          <w:szCs w:val="20"/>
          <w:lang w:val="es-ES"/>
        </w:rPr>
      </w:pPr>
      <w:r w:rsidRPr="009941DE">
        <w:rPr>
          <w:rFonts w:ascii="Arial" w:hAnsi="Arial" w:cs="Arial"/>
          <w:sz w:val="20"/>
          <w:szCs w:val="20"/>
          <w:lang w:val="es-ES"/>
        </w:rPr>
        <w:t xml:space="preserve">En ese medida, dadas las implicaciones de la visita, la vinculatoriedad del pliego de condiciones, el carácter no definitivo del proyecto de pliego y los costos en que se incurren para la realización de la visita al sitio de la obra, esta debe programarse en una fecha posterior a la apertura del procedimiento de contratación con el fin de asegurar la eficacia, eficiencia y el efecto útil de las disposiciones, pues sería de poca la utilidad realizar una visita de obra de forma previa a la apertura del proceso, en la medida que nada asegura la expedición del acto administrativo de apertura, y por ende, </w:t>
      </w:r>
      <w:proofErr w:type="gramStart"/>
      <w:r w:rsidRPr="009941DE">
        <w:rPr>
          <w:rFonts w:ascii="Arial" w:hAnsi="Arial" w:cs="Arial"/>
          <w:sz w:val="20"/>
          <w:szCs w:val="20"/>
          <w:lang w:val="es-ES"/>
        </w:rPr>
        <w:t>en caso que</w:t>
      </w:r>
      <w:proofErr w:type="gramEnd"/>
      <w:r w:rsidRPr="009941DE">
        <w:rPr>
          <w:rFonts w:ascii="Arial" w:hAnsi="Arial" w:cs="Arial"/>
          <w:sz w:val="20"/>
          <w:szCs w:val="20"/>
          <w:lang w:val="es-ES"/>
        </w:rPr>
        <w:t xml:space="preserve"> la entidad no lo haga, la visita carecería de efectos, sería inocua. </w:t>
      </w:r>
    </w:p>
    <w:p w:rsidR="009941DE" w:rsidP="0067137B" w:rsidRDefault="009941DE" w14:paraId="59C0A8FA" w14:textId="77777777">
      <w:pPr>
        <w:tabs>
          <w:tab w:val="left" w:pos="426"/>
        </w:tabs>
        <w:jc w:val="both"/>
        <w:rPr>
          <w:rFonts w:ascii="Arial" w:hAnsi="Arial" w:cs="Arial"/>
          <w:sz w:val="20"/>
          <w:szCs w:val="20"/>
          <w:lang w:val="es-ES"/>
        </w:rPr>
      </w:pPr>
    </w:p>
    <w:p w:rsidR="00CF007B" w:rsidP="0798F569" w:rsidRDefault="0067137B" w14:paraId="3C3B7D84" w14:textId="798AF9B4">
      <w:pPr>
        <w:tabs>
          <w:tab w:val="left" w:pos="426"/>
        </w:tabs>
        <w:jc w:val="both"/>
        <w:rPr>
          <w:rFonts w:ascii="Arial" w:hAnsi="Arial" w:cs="Arial"/>
          <w:b/>
          <w:bCs/>
          <w:sz w:val="22"/>
        </w:rPr>
      </w:pPr>
      <w:r w:rsidRPr="0798F569">
        <w:rPr>
          <w:rFonts w:ascii="Arial" w:hAnsi="Arial" w:cs="Arial"/>
          <w:b/>
          <w:bCs/>
          <w:sz w:val="22"/>
        </w:rPr>
        <w:t xml:space="preserve">DOCUMENTOS TIPO – Resolución 080 de 2020 – Suspensión </w:t>
      </w:r>
      <w:r w:rsidRPr="0798F569" w:rsidR="0019384C">
        <w:rPr>
          <w:rFonts w:ascii="Arial" w:hAnsi="Arial" w:cs="Arial"/>
          <w:b/>
          <w:bCs/>
          <w:sz w:val="22"/>
        </w:rPr>
        <w:t xml:space="preserve">– </w:t>
      </w:r>
      <w:r w:rsidRPr="0798F569">
        <w:rPr>
          <w:rFonts w:ascii="Arial" w:hAnsi="Arial" w:cs="Arial"/>
          <w:b/>
          <w:bCs/>
          <w:sz w:val="22"/>
        </w:rPr>
        <w:t xml:space="preserve">Visita </w:t>
      </w:r>
      <w:r w:rsidRPr="0798F569" w:rsidR="0019384C">
        <w:rPr>
          <w:rFonts w:ascii="Arial" w:hAnsi="Arial" w:cs="Arial"/>
          <w:b/>
          <w:bCs/>
          <w:sz w:val="22"/>
        </w:rPr>
        <w:t>de obra</w:t>
      </w:r>
      <w:r w:rsidRPr="0798F569" w:rsidR="1C3863F1">
        <w:rPr>
          <w:rFonts w:ascii="Arial" w:hAnsi="Arial" w:cs="Arial"/>
          <w:b/>
          <w:bCs/>
          <w:sz w:val="22"/>
        </w:rPr>
        <w:t xml:space="preserve"> –</w:t>
      </w:r>
      <w:r w:rsidRPr="0798F569" w:rsidR="0019384C">
        <w:rPr>
          <w:rFonts w:ascii="Arial" w:hAnsi="Arial" w:cs="Arial"/>
          <w:b/>
          <w:bCs/>
          <w:sz w:val="22"/>
        </w:rPr>
        <w:t xml:space="preserve"> </w:t>
      </w:r>
      <w:r w:rsidRPr="0798F569" w:rsidR="3463A4E7">
        <w:rPr>
          <w:rFonts w:ascii="Arial" w:hAnsi="Arial" w:cs="Arial"/>
          <w:b/>
          <w:bCs/>
          <w:sz w:val="22"/>
        </w:rPr>
        <w:t>G</w:t>
      </w:r>
      <w:r w:rsidRPr="0798F569" w:rsidR="0019384C">
        <w:rPr>
          <w:rFonts w:ascii="Arial" w:hAnsi="Arial" w:cs="Arial"/>
          <w:b/>
          <w:bCs/>
          <w:sz w:val="22"/>
        </w:rPr>
        <w:t xml:space="preserve">arantías adicionales </w:t>
      </w:r>
      <w:r w:rsidRPr="0798F569" w:rsidR="667B8B8F">
        <w:rPr>
          <w:rFonts w:ascii="Arial" w:hAnsi="Arial" w:cs="Arial"/>
          <w:b/>
          <w:bCs/>
          <w:sz w:val="22"/>
        </w:rPr>
        <w:t>–</w:t>
      </w:r>
      <w:r w:rsidRPr="0798F569" w:rsidR="009941DE">
        <w:rPr>
          <w:rFonts w:ascii="Arial" w:hAnsi="Arial" w:cs="Arial"/>
          <w:b/>
          <w:bCs/>
          <w:sz w:val="22"/>
        </w:rPr>
        <w:t xml:space="preserve"> Vigencia </w:t>
      </w:r>
    </w:p>
    <w:p w:rsidRPr="005F2C60" w:rsidR="00CF007B" w:rsidP="00CF007B" w:rsidRDefault="00CF007B" w14:paraId="514AFA3B" w14:textId="77777777">
      <w:pPr>
        <w:tabs>
          <w:tab w:val="left" w:pos="426"/>
        </w:tabs>
        <w:jc w:val="both"/>
        <w:rPr>
          <w:rFonts w:ascii="Arial" w:hAnsi="Arial" w:cs="Arial"/>
          <w:sz w:val="20"/>
          <w:szCs w:val="20"/>
          <w:lang w:val="es-ES"/>
        </w:rPr>
      </w:pPr>
    </w:p>
    <w:p w:rsidRPr="005F2C60" w:rsidR="00CF007B" w:rsidP="00CF007B" w:rsidRDefault="009941DE" w14:paraId="62637B6C" w14:textId="4866625C">
      <w:pPr>
        <w:tabs>
          <w:tab w:val="left" w:pos="426"/>
        </w:tabs>
        <w:jc w:val="both"/>
        <w:rPr>
          <w:rFonts w:ascii="Arial" w:hAnsi="Arial" w:cs="Arial"/>
          <w:sz w:val="20"/>
          <w:szCs w:val="20"/>
          <w:lang w:val="es-ES"/>
        </w:rPr>
      </w:pPr>
      <w:r w:rsidRPr="005F2C60">
        <w:rPr>
          <w:rFonts w:ascii="Arial" w:hAnsi="Arial" w:cs="Arial"/>
          <w:sz w:val="20"/>
          <w:szCs w:val="20"/>
          <w:lang w:val="es-ES"/>
        </w:rPr>
        <w:t xml:space="preserve">[…] la Agencia Nacional de Contratación Pública – Colombia Compra Eficiente expidió la Resolución No. 080 del 27 de marzo de 2020, a través de la cual suspenden los numerales 3.6 –visita al sitio de la obra– y 4.2.4 –garantías suplementarias o adicionales– de los documentos tipo para los procedimientos de licitación y selección abreviada de menor cuantía. </w:t>
      </w:r>
    </w:p>
    <w:p w:rsidR="009941DE" w:rsidP="00CF007B" w:rsidRDefault="009941DE" w14:paraId="2B231497" w14:textId="77777777">
      <w:pPr>
        <w:tabs>
          <w:tab w:val="left" w:pos="426"/>
        </w:tabs>
        <w:jc w:val="both"/>
        <w:rPr>
          <w:rFonts w:ascii="Arial" w:hAnsi="Arial" w:cs="Arial"/>
          <w:sz w:val="20"/>
          <w:szCs w:val="20"/>
        </w:rPr>
      </w:pPr>
    </w:p>
    <w:p w:rsidR="00CF007B" w:rsidP="00CF007B" w:rsidRDefault="00CF007B" w14:paraId="1D82CCC2" w14:textId="77777777">
      <w:pPr>
        <w:tabs>
          <w:tab w:val="left" w:pos="426"/>
        </w:tabs>
        <w:jc w:val="both"/>
        <w:rPr>
          <w:rFonts w:ascii="Arial" w:hAnsi="Arial" w:cs="Arial"/>
          <w:sz w:val="20"/>
          <w:szCs w:val="20"/>
        </w:rPr>
      </w:pPr>
      <w:r w:rsidRPr="006E52A9">
        <w:rPr>
          <w:rFonts w:ascii="Arial" w:hAnsi="Arial" w:cs="Arial"/>
          <w:b/>
          <w:bCs/>
          <w:sz w:val="22"/>
        </w:rPr>
        <w:t>RESOLUCIÓN 080 DE 2020</w:t>
      </w:r>
      <w:r>
        <w:rPr>
          <w:rFonts w:ascii="Arial" w:hAnsi="Arial" w:cs="Arial"/>
          <w:b/>
          <w:bCs/>
          <w:sz w:val="22"/>
        </w:rPr>
        <w:t xml:space="preserve"> – Alcance – Vigencia</w:t>
      </w:r>
    </w:p>
    <w:p w:rsidR="00CF007B" w:rsidP="00CF007B" w:rsidRDefault="00CF007B" w14:paraId="3DF5DEE1" w14:textId="77777777">
      <w:pPr>
        <w:spacing w:line="276" w:lineRule="auto"/>
        <w:jc w:val="both"/>
        <w:rPr>
          <w:rFonts w:ascii="Arial" w:hAnsi="Arial" w:cs="Arial"/>
          <w:sz w:val="20"/>
          <w:szCs w:val="20"/>
        </w:rPr>
      </w:pPr>
    </w:p>
    <w:p w:rsidRPr="005F2C60" w:rsidR="009941DE" w:rsidP="005F2C60" w:rsidRDefault="009941DE" w14:paraId="1AD83C5D" w14:textId="77777777">
      <w:pPr>
        <w:jc w:val="both"/>
        <w:rPr>
          <w:rFonts w:ascii="Arial" w:hAnsi="Arial" w:cs="Arial"/>
          <w:sz w:val="20"/>
          <w:szCs w:val="20"/>
          <w:lang w:val="es-ES"/>
        </w:rPr>
      </w:pPr>
      <w:bookmarkStart w:name="_Hlk41404263" w:id="0"/>
      <w:r w:rsidRPr="005F2C60">
        <w:rPr>
          <w:rFonts w:ascii="Arial" w:hAnsi="Arial" w:cs="Arial"/>
          <w:sz w:val="20"/>
          <w:szCs w:val="20"/>
          <w:lang w:val="es-ES"/>
        </w:rPr>
        <w:t xml:space="preserve">La medida de aislamiento preventivo obligatorio fue inicialmente establecida por el Decreto 457 de 2020; sin embargo, el </w:t>
      </w:r>
      <w:proofErr w:type="gramStart"/>
      <w:r w:rsidRPr="005F2C60">
        <w:rPr>
          <w:rFonts w:ascii="Arial" w:hAnsi="Arial" w:cs="Arial"/>
          <w:sz w:val="20"/>
          <w:szCs w:val="20"/>
          <w:lang w:val="es-ES"/>
        </w:rPr>
        <w:t>Presidente</w:t>
      </w:r>
      <w:proofErr w:type="gramEnd"/>
      <w:r w:rsidRPr="005F2C60">
        <w:rPr>
          <w:rFonts w:ascii="Arial" w:hAnsi="Arial" w:cs="Arial"/>
          <w:sz w:val="20"/>
          <w:szCs w:val="20"/>
          <w:lang w:val="es-ES"/>
        </w:rPr>
        <w:t xml:space="preserve"> de la República la ha prorrogado en diversas ocasiones. Actualmente, el Decreto 990 de 2020 establece «Ordenar el aislamiento preventivo obligatorio de todas las personas habitantes de la República de Colombia, a partir de las cero horas (00:00a.m.) del día 16 de julio de 2020, hasta las cero horas (00:00 del día 1 de agosto de 2020, en el marco de la emergencia sanitaria por causa del Coronavirus COVID-19». Por tanto, en la medida que la Resolución 080 de 2020 dispone que su vigencia depende de que el </w:t>
      </w:r>
      <w:proofErr w:type="gramStart"/>
      <w:r w:rsidRPr="005F2C60">
        <w:rPr>
          <w:rFonts w:ascii="Arial" w:hAnsi="Arial" w:cs="Arial"/>
          <w:sz w:val="20"/>
          <w:szCs w:val="20"/>
          <w:lang w:val="es-ES"/>
        </w:rPr>
        <w:t>Presidente</w:t>
      </w:r>
      <w:proofErr w:type="gramEnd"/>
      <w:r w:rsidRPr="005F2C60">
        <w:rPr>
          <w:rFonts w:ascii="Arial" w:hAnsi="Arial" w:cs="Arial"/>
          <w:sz w:val="20"/>
          <w:szCs w:val="20"/>
          <w:lang w:val="es-ES"/>
        </w:rPr>
        <w:t xml:space="preserve"> de la República conserve la medida de aislamiento preventivo obligatorio, la Resolución 080 de 2020 continúa vigente. </w:t>
      </w:r>
    </w:p>
    <w:p w:rsidRPr="00711D5F" w:rsidR="0067137B" w:rsidP="0067137B" w:rsidRDefault="0067137B" w14:paraId="337923F0" w14:textId="2EF4DD44">
      <w:pPr>
        <w:autoSpaceDE w:val="0"/>
        <w:autoSpaceDN w:val="0"/>
        <w:adjustRightInd w:val="0"/>
        <w:rPr>
          <w:rFonts w:ascii="Arial" w:hAnsi="Arial" w:cs="Arial"/>
          <w:sz w:val="20"/>
          <w:szCs w:val="20"/>
        </w:rPr>
      </w:pPr>
    </w:p>
    <w:p w:rsidRPr="00711D5F" w:rsidR="0019384C" w:rsidP="0067137B" w:rsidRDefault="0019384C" w14:paraId="02D94F46" w14:textId="77777777">
      <w:pPr>
        <w:autoSpaceDE w:val="0"/>
        <w:autoSpaceDN w:val="0"/>
        <w:adjustRightInd w:val="0"/>
        <w:rPr>
          <w:rFonts w:ascii="Arial" w:hAnsi="Arial" w:cs="Arial"/>
          <w:sz w:val="20"/>
          <w:szCs w:val="20"/>
        </w:rPr>
      </w:pPr>
    </w:p>
    <w:p w:rsidRPr="007A0D0E" w:rsidR="0067137B" w:rsidP="0067137B" w:rsidRDefault="0067137B" w14:paraId="49646D0D" w14:textId="78DF47C0">
      <w:pPr>
        <w:autoSpaceDE w:val="0"/>
        <w:autoSpaceDN w:val="0"/>
        <w:adjustRightInd w:val="0"/>
        <w:rPr>
          <w:rFonts w:ascii="Arial" w:hAnsi="Arial" w:cs="Arial"/>
          <w:color w:val="000000"/>
          <w:sz w:val="22"/>
          <w:lang w:val="es-CO"/>
        </w:rPr>
      </w:pPr>
      <w:r w:rsidRPr="007A0D0E">
        <w:rPr>
          <w:rFonts w:ascii="Arial" w:hAnsi="Arial" w:cs="Arial"/>
          <w:color w:val="000000"/>
          <w:sz w:val="22"/>
          <w:lang w:val="es-CO"/>
        </w:rPr>
        <w:t xml:space="preserve">Bogotá D.C., </w:t>
      </w:r>
      <w:r w:rsidRPr="003C0116" w:rsidR="00586891">
        <w:rPr>
          <w:rFonts w:ascii="Arial" w:hAnsi="Arial" w:cs="Arial"/>
          <w:b/>
          <w:color w:val="000000"/>
          <w:sz w:val="22"/>
          <w:lang w:val="es-CO"/>
        </w:rPr>
        <w:t>28</w:t>
      </w:r>
      <w:r w:rsidRPr="007A0D0E">
        <w:rPr>
          <w:rFonts w:ascii="Arial" w:hAnsi="Arial" w:cs="Arial"/>
          <w:b/>
          <w:bCs/>
          <w:color w:val="000000"/>
          <w:sz w:val="22"/>
          <w:lang w:val="es-CO"/>
        </w:rPr>
        <w:t>/</w:t>
      </w:r>
      <w:r w:rsidR="00586891">
        <w:rPr>
          <w:rFonts w:ascii="Arial" w:hAnsi="Arial" w:cs="Arial"/>
          <w:b/>
          <w:bCs/>
          <w:color w:val="000000"/>
          <w:sz w:val="22"/>
          <w:lang w:val="es-CO"/>
        </w:rPr>
        <w:t>07</w:t>
      </w:r>
      <w:r w:rsidRPr="007A0D0E">
        <w:rPr>
          <w:rFonts w:ascii="Arial" w:hAnsi="Arial" w:cs="Arial"/>
          <w:b/>
          <w:bCs/>
          <w:color w:val="000000"/>
          <w:sz w:val="22"/>
          <w:lang w:val="es-CO"/>
        </w:rPr>
        <w:t>/</w:t>
      </w:r>
      <w:r w:rsidR="00586891">
        <w:rPr>
          <w:rFonts w:ascii="Arial" w:hAnsi="Arial" w:cs="Arial"/>
          <w:b/>
          <w:bCs/>
          <w:color w:val="000000"/>
          <w:sz w:val="22"/>
          <w:lang w:val="es-CO"/>
        </w:rPr>
        <w:t>2020</w:t>
      </w:r>
      <w:r w:rsidRPr="007A0D0E">
        <w:rPr>
          <w:rFonts w:ascii="Arial" w:hAnsi="Arial" w:cs="Arial"/>
          <w:b/>
          <w:bCs/>
          <w:color w:val="000000"/>
          <w:sz w:val="22"/>
          <w:lang w:val="es-CO"/>
        </w:rPr>
        <w:t xml:space="preserve"> Hora </w:t>
      </w:r>
      <w:r w:rsidR="00586891">
        <w:rPr>
          <w:rFonts w:ascii="Arial" w:hAnsi="Arial" w:cs="Arial"/>
          <w:b/>
          <w:bCs/>
          <w:color w:val="000000"/>
          <w:sz w:val="22"/>
          <w:lang w:val="es-CO"/>
        </w:rPr>
        <w:t>12</w:t>
      </w:r>
      <w:r w:rsidRPr="007A0D0E">
        <w:rPr>
          <w:rFonts w:ascii="Arial" w:hAnsi="Arial" w:cs="Arial"/>
          <w:b/>
          <w:bCs/>
          <w:color w:val="000000"/>
          <w:sz w:val="22"/>
          <w:lang w:val="es-CO"/>
        </w:rPr>
        <w:t>:</w:t>
      </w:r>
      <w:r w:rsidR="00586891">
        <w:rPr>
          <w:rFonts w:ascii="Arial" w:hAnsi="Arial" w:cs="Arial"/>
          <w:b/>
          <w:bCs/>
          <w:color w:val="000000"/>
          <w:sz w:val="22"/>
          <w:lang w:val="es-CO"/>
        </w:rPr>
        <w:t>31</w:t>
      </w:r>
      <w:r>
        <w:rPr>
          <w:rFonts w:ascii="Arial" w:hAnsi="Arial" w:cs="Arial"/>
          <w:b/>
          <w:bCs/>
          <w:color w:val="000000"/>
          <w:sz w:val="22"/>
          <w:lang w:val="es-CO"/>
        </w:rPr>
        <w:t>:</w:t>
      </w:r>
      <w:r w:rsidR="004333BB">
        <w:rPr>
          <w:rFonts w:ascii="Arial" w:hAnsi="Arial" w:cs="Arial"/>
          <w:b/>
          <w:bCs/>
          <w:color w:val="000000"/>
          <w:sz w:val="22"/>
          <w:lang w:val="es-CO"/>
        </w:rPr>
        <w:t>44</w:t>
      </w:r>
      <w:r w:rsidRPr="007A0D0E">
        <w:rPr>
          <w:rFonts w:ascii="Arial" w:hAnsi="Arial" w:cs="Arial"/>
          <w:b/>
          <w:bCs/>
          <w:color w:val="000000"/>
          <w:sz w:val="22"/>
          <w:lang w:val="es-CO"/>
        </w:rPr>
        <w:t xml:space="preserve">s </w:t>
      </w:r>
    </w:p>
    <w:p w:rsidR="0067137B" w:rsidP="0067137B" w:rsidRDefault="0067137B" w14:paraId="2CB874C6" w14:textId="670511CA">
      <w:pPr>
        <w:jc w:val="right"/>
        <w:rPr>
          <w:rFonts w:ascii="Arial" w:hAnsi="Arial" w:cs="Arial"/>
          <w:b/>
          <w:bCs/>
          <w:color w:val="000000"/>
          <w:sz w:val="22"/>
          <w:lang w:val="es-CO"/>
        </w:rPr>
      </w:pPr>
      <w:proofErr w:type="spellStart"/>
      <w:r w:rsidRPr="007A0D0E">
        <w:rPr>
          <w:rFonts w:ascii="Arial" w:hAnsi="Arial" w:cs="Arial"/>
          <w:b/>
          <w:bCs/>
          <w:color w:val="000000"/>
          <w:sz w:val="22"/>
          <w:lang w:val="es-CO"/>
        </w:rPr>
        <w:t>N°</w:t>
      </w:r>
      <w:proofErr w:type="spellEnd"/>
      <w:r w:rsidRPr="007A0D0E">
        <w:rPr>
          <w:rFonts w:ascii="Arial" w:hAnsi="Arial" w:cs="Arial"/>
          <w:b/>
          <w:bCs/>
          <w:color w:val="000000"/>
          <w:sz w:val="22"/>
          <w:lang w:val="es-CO"/>
        </w:rPr>
        <w:t xml:space="preserve"> Radicado: </w:t>
      </w:r>
      <w:r w:rsidRPr="004333BB" w:rsidR="004333BB">
        <w:rPr>
          <w:rFonts w:ascii="Arial" w:hAnsi="Arial" w:cs="Arial"/>
          <w:b/>
          <w:bCs/>
          <w:color w:val="000000"/>
          <w:sz w:val="22"/>
          <w:lang w:val="es-CO"/>
        </w:rPr>
        <w:t>2202013000006754</w:t>
      </w:r>
    </w:p>
    <w:p w:rsidR="0067137B" w:rsidP="0067137B" w:rsidRDefault="0067137B" w14:paraId="3B649CBB" w14:textId="77777777">
      <w:pPr>
        <w:rPr>
          <w:rFonts w:ascii="Arial" w:hAnsi="Arial" w:eastAsia="Calibri" w:cs="Arial"/>
          <w:sz w:val="22"/>
        </w:rPr>
      </w:pPr>
    </w:p>
    <w:p w:rsidR="0067137B" w:rsidP="0067137B" w:rsidRDefault="0067137B" w14:paraId="1DDD92BE" w14:textId="77777777">
      <w:pPr>
        <w:rPr>
          <w:rFonts w:ascii="Arial" w:hAnsi="Arial" w:eastAsia="Calibri" w:cs="Arial"/>
          <w:sz w:val="22"/>
        </w:rPr>
      </w:pPr>
    </w:p>
    <w:p w:rsidRPr="006E52A9" w:rsidR="0067137B" w:rsidP="0067137B" w:rsidRDefault="0067137B" w14:paraId="58535093" w14:textId="77777777">
      <w:pPr>
        <w:rPr>
          <w:rFonts w:ascii="Arial" w:hAnsi="Arial" w:eastAsia="Calibri" w:cs="Arial"/>
          <w:sz w:val="22"/>
        </w:rPr>
      </w:pPr>
      <w:r w:rsidRPr="006E52A9">
        <w:rPr>
          <w:rFonts w:ascii="Arial" w:hAnsi="Arial" w:eastAsia="Calibri" w:cs="Arial"/>
          <w:sz w:val="22"/>
        </w:rPr>
        <w:t>Señor</w:t>
      </w:r>
      <w:r>
        <w:rPr>
          <w:rFonts w:ascii="Arial" w:hAnsi="Arial" w:eastAsia="Calibri" w:cs="Arial"/>
          <w:sz w:val="22"/>
        </w:rPr>
        <w:t>a</w:t>
      </w:r>
    </w:p>
    <w:p w:rsidRPr="006E52A9" w:rsidR="0067137B" w:rsidP="0067137B" w:rsidRDefault="0067137B" w14:paraId="0F46F12B" w14:textId="77777777">
      <w:pPr>
        <w:rPr>
          <w:rFonts w:ascii="Arial" w:hAnsi="Arial" w:eastAsia="Calibri" w:cs="Arial"/>
          <w:b/>
          <w:sz w:val="22"/>
        </w:rPr>
      </w:pPr>
      <w:r>
        <w:rPr>
          <w:rFonts w:ascii="Arial" w:hAnsi="Arial" w:eastAsia="Calibri" w:cs="Arial"/>
          <w:b/>
          <w:sz w:val="22"/>
        </w:rPr>
        <w:t>Martha Lucía Pineda</w:t>
      </w:r>
    </w:p>
    <w:p w:rsidRPr="006E52A9" w:rsidR="0067137B" w:rsidP="0067137B" w:rsidRDefault="0067137B" w14:paraId="2F9EC953" w14:textId="77777777">
      <w:pPr>
        <w:rPr>
          <w:rFonts w:ascii="Arial" w:hAnsi="Arial" w:eastAsia="Calibri" w:cs="Arial"/>
          <w:sz w:val="22"/>
        </w:rPr>
      </w:pPr>
      <w:r>
        <w:rPr>
          <w:rFonts w:ascii="Arial" w:hAnsi="Arial" w:eastAsia="Calibri" w:cs="Arial"/>
          <w:sz w:val="22"/>
        </w:rPr>
        <w:t>Duitama, Boyacá</w:t>
      </w:r>
    </w:p>
    <w:p w:rsidRPr="006E52A9" w:rsidR="0067137B" w:rsidP="0067137B" w:rsidRDefault="0067137B" w14:paraId="799E52A9" w14:textId="77777777">
      <w:pPr>
        <w:rPr>
          <w:rFonts w:ascii="Arial" w:hAnsi="Arial" w:eastAsia="Calibri" w:cs="Arial"/>
          <w:sz w:val="22"/>
        </w:rPr>
      </w:pPr>
    </w:p>
    <w:p w:rsidRPr="006E52A9" w:rsidR="0067137B" w:rsidP="0067137B" w:rsidRDefault="0067137B" w14:paraId="346E5D06" w14:textId="77777777">
      <w:pPr>
        <w:rPr>
          <w:rFonts w:ascii="Arial" w:hAnsi="Arial" w:eastAsia="Calibri" w:cs="Arial"/>
          <w:b/>
          <w:sz w:val="22"/>
        </w:rPr>
      </w:pPr>
      <w:r w:rsidRPr="006E52A9">
        <w:rPr>
          <w:rFonts w:ascii="Arial" w:hAnsi="Arial" w:eastAsia="Calibri" w:cs="Arial"/>
          <w:b/>
          <w:sz w:val="22"/>
        </w:rPr>
        <w:lastRenderedPageBreak/>
        <w:t xml:space="preserve">                         </w:t>
      </w:r>
      <w:r w:rsidR="00B16DC0">
        <w:rPr>
          <w:rFonts w:ascii="Arial" w:hAnsi="Arial" w:eastAsia="Calibri" w:cs="Arial"/>
          <w:b/>
          <w:sz w:val="22"/>
        </w:rPr>
        <w:t xml:space="preserve">                   Concepto C – 505</w:t>
      </w:r>
      <w:r w:rsidRPr="006E52A9">
        <w:rPr>
          <w:rFonts w:ascii="Arial" w:hAnsi="Arial" w:eastAsia="Calibri" w:cs="Arial"/>
          <w:b/>
          <w:sz w:val="22"/>
        </w:rPr>
        <w:t xml:space="preserve"> de 2020</w:t>
      </w:r>
    </w:p>
    <w:p w:rsidRPr="006E52A9" w:rsidR="0067137B" w:rsidP="0067137B" w:rsidRDefault="0067137B" w14:paraId="08F3705F"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6E52A9" w:rsidR="0067137B" w:rsidTr="003B4DE5" w14:paraId="5A6B7E6A" w14:textId="77777777">
        <w:tc>
          <w:tcPr>
            <w:tcW w:w="2689" w:type="dxa"/>
            <w:hideMark/>
          </w:tcPr>
          <w:p w:rsidRPr="006E52A9" w:rsidR="0067137B" w:rsidP="003B4DE5" w:rsidRDefault="0067137B" w14:paraId="7E2AA108" w14:textId="77777777">
            <w:pPr>
              <w:rPr>
                <w:rFonts w:ascii="Arial" w:hAnsi="Arial" w:eastAsia="Calibri" w:cs="Arial"/>
                <w:sz w:val="22"/>
              </w:rPr>
            </w:pPr>
            <w:r w:rsidRPr="006E52A9">
              <w:rPr>
                <w:rFonts w:ascii="Arial" w:hAnsi="Arial" w:eastAsia="Calibri" w:cs="Arial"/>
                <w:b/>
                <w:sz w:val="22"/>
              </w:rPr>
              <w:t>Temas:</w:t>
            </w:r>
            <w:r w:rsidRPr="006E52A9">
              <w:rPr>
                <w:rFonts w:ascii="Arial" w:hAnsi="Arial" w:eastAsia="Calibri" w:cs="Arial"/>
                <w:sz w:val="22"/>
              </w:rPr>
              <w:t xml:space="preserve">           </w:t>
            </w:r>
          </w:p>
          <w:p w:rsidRPr="006E52A9" w:rsidR="0067137B" w:rsidP="003B4DE5" w:rsidRDefault="0067137B" w14:paraId="4470BCC6" w14:textId="77777777">
            <w:pPr>
              <w:rPr>
                <w:rFonts w:ascii="Arial" w:hAnsi="Arial" w:eastAsia="Calibri" w:cs="Arial"/>
                <w:sz w:val="22"/>
              </w:rPr>
            </w:pPr>
            <w:r w:rsidRPr="006E52A9">
              <w:rPr>
                <w:rFonts w:ascii="Arial" w:hAnsi="Arial" w:eastAsia="Calibri" w:cs="Arial"/>
                <w:sz w:val="22"/>
              </w:rPr>
              <w:t xml:space="preserve">                           </w:t>
            </w:r>
          </w:p>
        </w:tc>
        <w:tc>
          <w:tcPr>
            <w:tcW w:w="6237" w:type="dxa"/>
            <w:hideMark/>
          </w:tcPr>
          <w:p w:rsidRPr="005F2AFE" w:rsidR="0067137B" w:rsidP="009941DE" w:rsidRDefault="0067137B" w14:paraId="3406BDFD" w14:textId="3C42B510">
            <w:pPr>
              <w:tabs>
                <w:tab w:val="left" w:pos="426"/>
              </w:tabs>
              <w:spacing w:after="120"/>
              <w:jc w:val="both"/>
              <w:rPr>
                <w:rFonts w:ascii="Arial" w:hAnsi="Arial" w:cs="Arial"/>
                <w:bCs/>
                <w:sz w:val="22"/>
              </w:rPr>
            </w:pPr>
            <w:r w:rsidRPr="005F2AFE">
              <w:rPr>
                <w:rFonts w:ascii="Arial" w:hAnsi="Arial" w:cs="Arial"/>
                <w:bCs/>
                <w:sz w:val="22"/>
              </w:rPr>
              <w:t xml:space="preserve">VISITA AL SITIO DE LA OBRA – Finalidad / VISITA AL SITIO DE LA OBRA – Programación – Fecha / DOCUMENTOS TIPO – Resolución 080 de 2020 – Suspensión </w:t>
            </w:r>
            <w:r w:rsidR="0019384C">
              <w:rPr>
                <w:rFonts w:ascii="Arial" w:hAnsi="Arial" w:cs="Arial"/>
                <w:bCs/>
                <w:sz w:val="22"/>
              </w:rPr>
              <w:t xml:space="preserve">– </w:t>
            </w:r>
            <w:r w:rsidRPr="005F2AFE">
              <w:rPr>
                <w:rFonts w:ascii="Arial" w:hAnsi="Arial" w:cs="Arial"/>
                <w:bCs/>
                <w:sz w:val="22"/>
              </w:rPr>
              <w:t xml:space="preserve">Visita de </w:t>
            </w:r>
            <w:r w:rsidRPr="005F2AFE" w:rsidR="0019384C">
              <w:rPr>
                <w:rFonts w:ascii="Arial" w:hAnsi="Arial" w:cs="Arial"/>
                <w:bCs/>
                <w:sz w:val="22"/>
              </w:rPr>
              <w:t>obra y garantías adicionales</w:t>
            </w:r>
            <w:r w:rsidRPr="005F2AFE">
              <w:rPr>
                <w:rFonts w:ascii="Arial" w:hAnsi="Arial" w:cs="Arial"/>
                <w:bCs/>
                <w:sz w:val="22"/>
              </w:rPr>
              <w:t xml:space="preserve"> </w:t>
            </w:r>
            <w:r w:rsidR="00B16DC0">
              <w:rPr>
                <w:rFonts w:ascii="Arial" w:hAnsi="Arial" w:cs="Arial"/>
                <w:bCs/>
                <w:sz w:val="22"/>
              </w:rPr>
              <w:t xml:space="preserve">/ </w:t>
            </w:r>
            <w:r w:rsidRPr="005F2AFE" w:rsidR="00B16DC0">
              <w:rPr>
                <w:rFonts w:ascii="Arial" w:hAnsi="Arial" w:cs="Arial"/>
                <w:bCs/>
                <w:sz w:val="22"/>
              </w:rPr>
              <w:t>RESOLUCIÓN 080 DE 2020</w:t>
            </w:r>
            <w:r w:rsidR="00B16DC0">
              <w:rPr>
                <w:rFonts w:ascii="Arial" w:hAnsi="Arial" w:cs="Arial"/>
                <w:bCs/>
                <w:sz w:val="22"/>
              </w:rPr>
              <w:t xml:space="preserve"> – Alcance – Vigencia</w:t>
            </w:r>
          </w:p>
          <w:p w:rsidRPr="006E52A9" w:rsidR="0067137B" w:rsidP="003B4DE5" w:rsidRDefault="0067137B" w14:paraId="01B36662" w14:textId="77777777">
            <w:pPr>
              <w:tabs>
                <w:tab w:val="left" w:pos="426"/>
              </w:tabs>
              <w:spacing w:after="120"/>
              <w:jc w:val="both"/>
              <w:rPr>
                <w:rFonts w:ascii="Arial" w:hAnsi="Arial" w:cs="Arial"/>
                <w:b/>
                <w:bCs/>
                <w:sz w:val="20"/>
                <w:szCs w:val="20"/>
              </w:rPr>
            </w:pPr>
          </w:p>
        </w:tc>
      </w:tr>
      <w:tr w:rsidRPr="006E52A9" w:rsidR="0067137B" w:rsidTr="003B4DE5" w14:paraId="7C9C4D60" w14:textId="77777777">
        <w:tc>
          <w:tcPr>
            <w:tcW w:w="2689" w:type="dxa"/>
          </w:tcPr>
          <w:p w:rsidRPr="006E52A9" w:rsidR="0067137B" w:rsidP="003B4DE5" w:rsidRDefault="0067137B" w14:paraId="68DD86EB" w14:textId="77777777">
            <w:pPr>
              <w:rPr>
                <w:rFonts w:ascii="Arial" w:hAnsi="Arial" w:eastAsia="Calibri" w:cs="Arial"/>
                <w:b/>
                <w:sz w:val="22"/>
              </w:rPr>
            </w:pPr>
            <w:r w:rsidRPr="006E52A9">
              <w:rPr>
                <w:rFonts w:ascii="Arial" w:hAnsi="Arial" w:eastAsia="Calibri" w:cs="Arial"/>
                <w:b/>
                <w:sz w:val="22"/>
              </w:rPr>
              <w:t>Radicación:</w:t>
            </w:r>
            <w:r w:rsidRPr="006E52A9">
              <w:rPr>
                <w:rFonts w:ascii="Arial" w:hAnsi="Arial" w:eastAsia="Calibri" w:cs="Arial"/>
                <w:sz w:val="22"/>
              </w:rPr>
              <w:t xml:space="preserve">                              </w:t>
            </w:r>
          </w:p>
        </w:tc>
        <w:tc>
          <w:tcPr>
            <w:tcW w:w="6237" w:type="dxa"/>
          </w:tcPr>
          <w:p w:rsidRPr="006E52A9" w:rsidR="0067137B" w:rsidP="00B77A0C" w:rsidRDefault="00B77A0C" w14:paraId="158DD11F" w14:textId="77777777">
            <w:pPr>
              <w:jc w:val="both"/>
              <w:rPr>
                <w:rFonts w:ascii="Arial" w:hAnsi="Arial" w:eastAsia="Calibri" w:cs="Arial"/>
                <w:sz w:val="22"/>
              </w:rPr>
            </w:pPr>
            <w:r>
              <w:rPr>
                <w:rFonts w:ascii="Arial" w:hAnsi="Arial" w:eastAsia="Calibri" w:cs="Arial"/>
                <w:sz w:val="22"/>
              </w:rPr>
              <w:t>Respuesta a consulta # 4202012</w:t>
            </w:r>
            <w:r w:rsidRPr="006E52A9" w:rsidR="0067137B">
              <w:rPr>
                <w:rFonts w:ascii="Arial" w:hAnsi="Arial" w:eastAsia="Calibri" w:cs="Arial"/>
                <w:sz w:val="22"/>
              </w:rPr>
              <w:t>00000</w:t>
            </w:r>
            <w:r>
              <w:rPr>
                <w:rFonts w:ascii="Arial" w:hAnsi="Arial" w:eastAsia="Calibri" w:cs="Arial"/>
                <w:sz w:val="22"/>
              </w:rPr>
              <w:t>6148</w:t>
            </w:r>
          </w:p>
        </w:tc>
      </w:tr>
    </w:tbl>
    <w:p w:rsidRPr="006E52A9" w:rsidR="0067137B" w:rsidP="0067137B" w:rsidRDefault="0067137B" w14:paraId="13516825" w14:textId="77777777">
      <w:pPr>
        <w:jc w:val="both"/>
        <w:rPr>
          <w:rFonts w:ascii="Arial" w:hAnsi="Arial" w:eastAsia="Calibri" w:cs="Arial"/>
          <w:sz w:val="22"/>
        </w:rPr>
      </w:pPr>
    </w:p>
    <w:p w:rsidRPr="006E52A9" w:rsidR="0067137B" w:rsidP="0067137B" w:rsidRDefault="0067137B" w14:paraId="3515081E" w14:textId="77777777">
      <w:pPr>
        <w:rPr>
          <w:rFonts w:ascii="Arial" w:hAnsi="Arial" w:eastAsia="Calibri" w:cs="Arial"/>
          <w:sz w:val="22"/>
        </w:rPr>
      </w:pPr>
    </w:p>
    <w:p w:rsidRPr="006E52A9" w:rsidR="0067137B" w:rsidP="0067137B" w:rsidRDefault="0067137B" w14:paraId="02E534FA" w14:textId="77777777">
      <w:pPr>
        <w:rPr>
          <w:rFonts w:ascii="Arial" w:hAnsi="Arial" w:eastAsia="Calibri" w:cs="Arial"/>
          <w:sz w:val="22"/>
        </w:rPr>
      </w:pPr>
      <w:r w:rsidRPr="006E52A9">
        <w:rPr>
          <w:rFonts w:ascii="Arial" w:hAnsi="Arial" w:eastAsia="Calibri" w:cs="Arial"/>
          <w:sz w:val="22"/>
        </w:rPr>
        <w:t>Estimad</w:t>
      </w:r>
      <w:r>
        <w:rPr>
          <w:rFonts w:ascii="Arial" w:hAnsi="Arial" w:eastAsia="Calibri" w:cs="Arial"/>
          <w:sz w:val="22"/>
        </w:rPr>
        <w:t>a</w:t>
      </w:r>
      <w:r w:rsidRPr="006E52A9">
        <w:rPr>
          <w:rFonts w:ascii="Arial" w:hAnsi="Arial" w:eastAsia="Calibri" w:cs="Arial"/>
          <w:sz w:val="22"/>
        </w:rPr>
        <w:t xml:space="preserve"> señor</w:t>
      </w:r>
      <w:r>
        <w:rPr>
          <w:rFonts w:ascii="Arial" w:hAnsi="Arial" w:eastAsia="Calibri" w:cs="Arial"/>
          <w:sz w:val="22"/>
        </w:rPr>
        <w:t>a</w:t>
      </w:r>
      <w:r w:rsidRPr="006E52A9">
        <w:rPr>
          <w:rFonts w:ascii="Arial" w:hAnsi="Arial" w:eastAsia="Calibri" w:cs="Arial"/>
          <w:sz w:val="22"/>
        </w:rPr>
        <w:t xml:space="preserve"> </w:t>
      </w:r>
      <w:r>
        <w:rPr>
          <w:rFonts w:ascii="Arial" w:hAnsi="Arial" w:eastAsia="Calibri" w:cs="Arial"/>
          <w:sz w:val="22"/>
        </w:rPr>
        <w:t>Pineda</w:t>
      </w:r>
      <w:r w:rsidRPr="006E52A9">
        <w:rPr>
          <w:rFonts w:ascii="Arial" w:hAnsi="Arial" w:eastAsia="Calibri" w:cs="Arial"/>
          <w:sz w:val="22"/>
        </w:rPr>
        <w:t>,</w:t>
      </w:r>
    </w:p>
    <w:p w:rsidRPr="006E52A9" w:rsidR="0067137B" w:rsidP="0067137B" w:rsidRDefault="0067137B" w14:paraId="2E2E18A3" w14:textId="77777777">
      <w:pPr>
        <w:rPr>
          <w:rFonts w:ascii="Arial" w:hAnsi="Arial" w:eastAsia="Calibri" w:cs="Arial"/>
          <w:sz w:val="22"/>
        </w:rPr>
      </w:pPr>
    </w:p>
    <w:p w:rsidRPr="006E52A9" w:rsidR="0067137B" w:rsidP="0067137B" w:rsidRDefault="0067137B" w14:paraId="3973F970" w14:textId="77777777">
      <w:pPr>
        <w:spacing w:line="276" w:lineRule="auto"/>
        <w:ind w:right="49"/>
        <w:jc w:val="both"/>
        <w:rPr>
          <w:rFonts w:ascii="Arial" w:hAnsi="Arial" w:eastAsia="Calibri" w:cs="Arial"/>
          <w:sz w:val="22"/>
        </w:rPr>
      </w:pPr>
      <w:r w:rsidRPr="006E52A9">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hAnsi="Arial" w:eastAsia="Calibri" w:cs="Arial"/>
          <w:sz w:val="22"/>
        </w:rPr>
        <w:t>22</w:t>
      </w:r>
      <w:r w:rsidRPr="006E52A9">
        <w:rPr>
          <w:rFonts w:ascii="Arial" w:hAnsi="Arial" w:eastAsia="Calibri" w:cs="Arial"/>
          <w:sz w:val="22"/>
        </w:rPr>
        <w:t xml:space="preserve"> de ju</w:t>
      </w:r>
      <w:r>
        <w:rPr>
          <w:rFonts w:ascii="Arial" w:hAnsi="Arial" w:eastAsia="Calibri" w:cs="Arial"/>
          <w:sz w:val="22"/>
        </w:rPr>
        <w:t>l</w:t>
      </w:r>
      <w:r w:rsidRPr="006E52A9">
        <w:rPr>
          <w:rFonts w:ascii="Arial" w:hAnsi="Arial" w:eastAsia="Calibri" w:cs="Arial"/>
          <w:sz w:val="22"/>
        </w:rPr>
        <w:t xml:space="preserve">io de 2020. </w:t>
      </w:r>
    </w:p>
    <w:p w:rsidRPr="006E52A9" w:rsidR="0067137B" w:rsidP="0067137B" w:rsidRDefault="0067137B" w14:paraId="31350E76" w14:textId="77777777">
      <w:pPr>
        <w:spacing w:line="276" w:lineRule="auto"/>
        <w:jc w:val="both"/>
        <w:rPr>
          <w:rFonts w:ascii="Arial" w:hAnsi="Arial" w:eastAsia="Calibri" w:cs="Arial"/>
          <w:sz w:val="22"/>
        </w:rPr>
      </w:pPr>
    </w:p>
    <w:p w:rsidRPr="006E52A9" w:rsidR="0067137B" w:rsidP="0067137B" w:rsidRDefault="0067137B" w14:paraId="5B78975D"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6E52A9">
        <w:rPr>
          <w:rFonts w:ascii="Arial" w:hAnsi="Arial" w:eastAsia="Calibri" w:cs="Arial"/>
          <w:b/>
          <w:sz w:val="22"/>
        </w:rPr>
        <w:t xml:space="preserve">Problemas planteados </w:t>
      </w:r>
    </w:p>
    <w:p w:rsidRPr="006E52A9" w:rsidR="0067137B" w:rsidP="0067137B" w:rsidRDefault="0067137B" w14:paraId="3C53A41A" w14:textId="77777777">
      <w:pPr>
        <w:pStyle w:val="Prrafodelista"/>
        <w:tabs>
          <w:tab w:val="left" w:pos="284"/>
        </w:tabs>
        <w:spacing w:line="276" w:lineRule="auto"/>
        <w:ind w:left="0"/>
        <w:jc w:val="both"/>
        <w:rPr>
          <w:rFonts w:ascii="Arial" w:hAnsi="Arial" w:eastAsia="Calibri" w:cs="Arial"/>
          <w:b/>
          <w:sz w:val="22"/>
        </w:rPr>
      </w:pPr>
    </w:p>
    <w:p w:rsidRPr="006E52A9" w:rsidR="0067137B" w:rsidP="00CF007B" w:rsidRDefault="0067137B" w14:paraId="6FCB40B3" w14:textId="7EEE6DC6">
      <w:pPr>
        <w:pStyle w:val="Default"/>
        <w:spacing w:line="276" w:lineRule="auto"/>
        <w:jc w:val="both"/>
        <w:rPr>
          <w:rFonts w:eastAsia="Calibri"/>
          <w:color w:val="auto"/>
          <w:sz w:val="22"/>
          <w:szCs w:val="22"/>
        </w:rPr>
      </w:pPr>
      <w:r w:rsidRPr="006E52A9">
        <w:rPr>
          <w:rFonts w:eastAsia="Calibri"/>
          <w:color w:val="auto"/>
          <w:sz w:val="22"/>
          <w:szCs w:val="22"/>
        </w:rPr>
        <w:t xml:space="preserve">Usted </w:t>
      </w:r>
      <w:r>
        <w:rPr>
          <w:rFonts w:eastAsia="Calibri"/>
          <w:color w:val="auto"/>
          <w:sz w:val="22"/>
          <w:szCs w:val="22"/>
        </w:rPr>
        <w:t>pregunta</w:t>
      </w:r>
      <w:r w:rsidRPr="006E52A9">
        <w:rPr>
          <w:rFonts w:eastAsia="Calibri"/>
          <w:color w:val="auto"/>
          <w:sz w:val="22"/>
          <w:szCs w:val="22"/>
        </w:rPr>
        <w:t>: «</w:t>
      </w:r>
      <w:r w:rsidRPr="0067137B">
        <w:rPr>
          <w:rFonts w:eastAsia="Calibri"/>
          <w:color w:val="auto"/>
          <w:sz w:val="22"/>
          <w:szCs w:val="22"/>
        </w:rPr>
        <w:t xml:space="preserve">1- ¿Puede una entidad del Estado programar una VISITA DE OBRA obligatoria en medio de la crisis sanitaria? 2- ¿Es válida una VISITA DE OBRA, programada antes de los 3 días de publicado el borrador del proceso de Licitación de Obra Pública con Pliegos Tipo? 3- ¿Es válida una VISITA DE OBRA como requisito habilitante antes de la apertura de un proceso de Licitación de Obra pública? 4- ¿Bajo </w:t>
      </w:r>
      <w:r w:rsidR="00492623">
        <w:rPr>
          <w:rFonts w:eastAsia="Calibri"/>
          <w:color w:val="auto"/>
          <w:sz w:val="22"/>
          <w:szCs w:val="22"/>
        </w:rPr>
        <w:t>q</w:t>
      </w:r>
      <w:r w:rsidRPr="0067137B" w:rsidR="00492623">
        <w:rPr>
          <w:rFonts w:eastAsia="Calibri"/>
          <w:color w:val="auto"/>
          <w:sz w:val="22"/>
          <w:szCs w:val="22"/>
        </w:rPr>
        <w:t>ué</w:t>
      </w:r>
      <w:r w:rsidRPr="0067137B">
        <w:rPr>
          <w:rFonts w:eastAsia="Calibri"/>
          <w:color w:val="auto"/>
          <w:sz w:val="22"/>
          <w:szCs w:val="22"/>
        </w:rPr>
        <w:t xml:space="preserve"> normatividad o documentos se puede encontrar información sobre la VISITA DE OBRA en un proceso de L</w:t>
      </w:r>
      <w:r>
        <w:rPr>
          <w:rFonts w:eastAsia="Calibri"/>
          <w:color w:val="auto"/>
          <w:sz w:val="22"/>
          <w:szCs w:val="22"/>
        </w:rPr>
        <w:t xml:space="preserve">icitación de Obra pública? 5- </w:t>
      </w:r>
      <w:proofErr w:type="gramStart"/>
      <w:r>
        <w:rPr>
          <w:rFonts w:eastAsia="Calibri"/>
          <w:color w:val="auto"/>
          <w:sz w:val="22"/>
          <w:szCs w:val="22"/>
        </w:rPr>
        <w:t>¿</w:t>
      </w:r>
      <w:r w:rsidRPr="0067137B">
        <w:rPr>
          <w:rFonts w:eastAsia="Calibri"/>
          <w:color w:val="auto"/>
          <w:sz w:val="22"/>
          <w:szCs w:val="22"/>
        </w:rPr>
        <w:t>A fecha de consulta esto es Julio 22 de 2020 es vigente la resolución 080 de 2020 emitida por Colombia Compra Eficiente en donde se suspende el Numeral 3.</w:t>
      </w:r>
      <w:proofErr w:type="gramEnd"/>
      <w:r w:rsidRPr="0067137B">
        <w:rPr>
          <w:rFonts w:eastAsia="Calibri"/>
          <w:color w:val="auto"/>
          <w:sz w:val="22"/>
          <w:szCs w:val="22"/>
        </w:rPr>
        <w:t xml:space="preserve">6 y 4.2.4. de los Documentos Tipo? 6- </w:t>
      </w:r>
      <w:proofErr w:type="gramStart"/>
      <w:r w:rsidRPr="0067137B">
        <w:rPr>
          <w:rFonts w:eastAsia="Calibri"/>
          <w:color w:val="auto"/>
          <w:sz w:val="22"/>
          <w:szCs w:val="22"/>
        </w:rPr>
        <w:t xml:space="preserve">¿Que normatividad </w:t>
      </w:r>
      <w:r>
        <w:rPr>
          <w:rFonts w:eastAsia="Calibri"/>
          <w:color w:val="auto"/>
          <w:sz w:val="22"/>
          <w:szCs w:val="22"/>
        </w:rPr>
        <w:t>regula la VISITA DE OBRA (</w:t>
      </w:r>
      <w:r w:rsidRPr="0067137B">
        <w:rPr>
          <w:rFonts w:eastAsia="Calibri"/>
          <w:color w:val="auto"/>
          <w:sz w:val="22"/>
          <w:szCs w:val="22"/>
        </w:rPr>
        <w:t>Tiempos en el cronograma) en los procesos de contratación de Licitación de Obra P</w:t>
      </w:r>
      <w:r w:rsidR="00B40027">
        <w:rPr>
          <w:rFonts w:eastAsia="Calibri"/>
          <w:color w:val="auto"/>
          <w:sz w:val="22"/>
          <w:szCs w:val="22"/>
        </w:rPr>
        <w:t>ú</w:t>
      </w:r>
      <w:r w:rsidRPr="0067137B">
        <w:rPr>
          <w:rFonts w:eastAsia="Calibri"/>
          <w:color w:val="auto"/>
          <w:sz w:val="22"/>
          <w:szCs w:val="22"/>
        </w:rPr>
        <w:t>blica de infraestructura de Transporte</w:t>
      </w:r>
      <w:r>
        <w:rPr>
          <w:rFonts w:eastAsia="Calibri"/>
          <w:color w:val="auto"/>
          <w:sz w:val="22"/>
          <w:szCs w:val="22"/>
        </w:rPr>
        <w:t>»</w:t>
      </w:r>
      <w:r w:rsidR="0019384C">
        <w:rPr>
          <w:rFonts w:eastAsia="Calibri"/>
          <w:color w:val="auto"/>
          <w:sz w:val="22"/>
          <w:szCs w:val="22"/>
        </w:rPr>
        <w:t>.</w:t>
      </w:r>
      <w:proofErr w:type="gramEnd"/>
    </w:p>
    <w:p w:rsidRPr="006E52A9" w:rsidR="0067137B" w:rsidP="0067137B" w:rsidRDefault="0067137B" w14:paraId="637E0943" w14:textId="77777777">
      <w:pPr>
        <w:tabs>
          <w:tab w:val="left" w:pos="426"/>
        </w:tabs>
        <w:spacing w:line="276" w:lineRule="auto"/>
        <w:jc w:val="both"/>
        <w:rPr>
          <w:rFonts w:ascii="Arial" w:hAnsi="Arial" w:eastAsia="Calibri" w:cs="Arial"/>
          <w:sz w:val="22"/>
        </w:rPr>
      </w:pPr>
    </w:p>
    <w:p w:rsidR="0067137B" w:rsidP="0067137B" w:rsidRDefault="0067137B" w14:paraId="75364174" w14:textId="77777777">
      <w:pPr>
        <w:pStyle w:val="Prrafodelista"/>
        <w:numPr>
          <w:ilvl w:val="0"/>
          <w:numId w:val="1"/>
        </w:numPr>
        <w:tabs>
          <w:tab w:val="left" w:pos="426"/>
        </w:tabs>
        <w:spacing w:line="276" w:lineRule="auto"/>
        <w:ind w:left="284" w:hanging="284"/>
        <w:jc w:val="both"/>
        <w:rPr>
          <w:rFonts w:ascii="Arial" w:hAnsi="Arial" w:eastAsia="Calibri" w:cs="Arial"/>
          <w:b/>
          <w:sz w:val="22"/>
        </w:rPr>
      </w:pPr>
      <w:r w:rsidRPr="006E52A9">
        <w:rPr>
          <w:rFonts w:ascii="Arial" w:hAnsi="Arial" w:eastAsia="Calibri" w:cs="Arial"/>
          <w:b/>
          <w:sz w:val="22"/>
        </w:rPr>
        <w:t>Consideraciones</w:t>
      </w:r>
    </w:p>
    <w:p w:rsidRPr="00D50B08" w:rsidR="0067137B" w:rsidP="0067137B" w:rsidRDefault="0067137B" w14:paraId="3D79F17B" w14:textId="77777777">
      <w:pPr>
        <w:tabs>
          <w:tab w:val="left" w:pos="426"/>
        </w:tabs>
        <w:spacing w:line="276" w:lineRule="auto"/>
        <w:jc w:val="both"/>
        <w:rPr>
          <w:rFonts w:ascii="Arial" w:hAnsi="Arial" w:eastAsia="Calibri" w:cs="Arial"/>
          <w:b/>
          <w:sz w:val="22"/>
        </w:rPr>
      </w:pPr>
    </w:p>
    <w:p w:rsidRPr="006E52A9" w:rsidR="0067137B" w:rsidP="0067137B" w:rsidRDefault="0067137B" w14:paraId="0A31DCB8" w14:textId="73F21F6A">
      <w:pPr>
        <w:tabs>
          <w:tab w:val="left" w:pos="426"/>
        </w:tabs>
        <w:spacing w:after="120" w:line="276" w:lineRule="auto"/>
        <w:jc w:val="both"/>
        <w:rPr>
          <w:rFonts w:ascii="Arial" w:hAnsi="Arial" w:eastAsia="Calibri" w:cs="Arial"/>
          <w:b/>
          <w:sz w:val="22"/>
        </w:rPr>
      </w:pPr>
      <w:r w:rsidRPr="006E52A9">
        <w:rPr>
          <w:rFonts w:ascii="Arial" w:hAnsi="Arial" w:eastAsia="Calibri" w:cs="Arial"/>
          <w:bCs/>
          <w:sz w:val="22"/>
        </w:rPr>
        <w:t xml:space="preserve">La Agencia Nacional de Contratación Pública – Colombia Compra Eficiente se refirió a la visita al sitio de la obra en los conceptos </w:t>
      </w:r>
      <w:r>
        <w:rPr>
          <w:rFonts w:ascii="Arial" w:hAnsi="Arial" w:eastAsia="Calibri" w:cs="Arial"/>
          <w:bCs/>
          <w:sz w:val="22"/>
        </w:rPr>
        <w:t>C-240 del 16 de abril de 2020,</w:t>
      </w:r>
      <w:r w:rsidRPr="006E52A9">
        <w:rPr>
          <w:rFonts w:ascii="Arial" w:hAnsi="Arial" w:eastAsia="Calibri" w:cs="Arial"/>
          <w:bCs/>
          <w:sz w:val="22"/>
        </w:rPr>
        <w:t xml:space="preserve"> C-277 del 26 de mayo de 2020</w:t>
      </w:r>
      <w:r w:rsidR="00B16DC0">
        <w:rPr>
          <w:rFonts w:ascii="Arial" w:hAnsi="Arial" w:eastAsia="Calibri" w:cs="Arial"/>
          <w:bCs/>
          <w:sz w:val="22"/>
        </w:rPr>
        <w:t>,</w:t>
      </w:r>
      <w:r>
        <w:rPr>
          <w:rFonts w:ascii="Arial" w:hAnsi="Arial" w:eastAsia="Calibri" w:cs="Arial"/>
          <w:bCs/>
          <w:sz w:val="22"/>
        </w:rPr>
        <w:t xml:space="preserve"> C-363 del 23 de junio de 2020</w:t>
      </w:r>
      <w:r w:rsidR="00B16DC0">
        <w:rPr>
          <w:rFonts w:ascii="Arial" w:hAnsi="Arial" w:eastAsia="Calibri" w:cs="Arial"/>
          <w:bCs/>
          <w:sz w:val="22"/>
        </w:rPr>
        <w:t xml:space="preserve"> y C-476 del 24 de julio de 2020</w:t>
      </w:r>
      <w:r w:rsidRPr="006E52A9">
        <w:rPr>
          <w:rFonts w:ascii="Arial" w:hAnsi="Arial" w:eastAsia="Calibri" w:cs="Arial"/>
          <w:bCs/>
          <w:sz w:val="22"/>
        </w:rPr>
        <w:t>, en lo</w:t>
      </w:r>
      <w:r w:rsidR="00B16DC0">
        <w:rPr>
          <w:rFonts w:ascii="Arial" w:hAnsi="Arial" w:eastAsia="Calibri" w:cs="Arial"/>
          <w:bCs/>
          <w:sz w:val="22"/>
        </w:rPr>
        <w:t>s</w:t>
      </w:r>
      <w:r w:rsidRPr="006E52A9">
        <w:rPr>
          <w:rFonts w:ascii="Arial" w:hAnsi="Arial" w:eastAsia="Calibri" w:cs="Arial"/>
          <w:bCs/>
          <w:sz w:val="22"/>
        </w:rPr>
        <w:t xml:space="preserve"> que se estudiaron las particularidades de este requisito habilitante incluido en la «Documentos Base» para</w:t>
      </w:r>
      <w:r w:rsidR="00C82A1C">
        <w:rPr>
          <w:rFonts w:ascii="Arial" w:hAnsi="Arial" w:eastAsia="Calibri" w:cs="Arial"/>
          <w:bCs/>
          <w:sz w:val="22"/>
        </w:rPr>
        <w:t xml:space="preserve"> los</w:t>
      </w:r>
      <w:r w:rsidRPr="006E52A9">
        <w:rPr>
          <w:rFonts w:ascii="Arial" w:hAnsi="Arial" w:eastAsia="Calibri" w:cs="Arial"/>
          <w:bCs/>
          <w:sz w:val="22"/>
        </w:rPr>
        <w:t xml:space="preserve"> procesos de licitación </w:t>
      </w:r>
      <w:r w:rsidR="00615100">
        <w:rPr>
          <w:rFonts w:ascii="Arial" w:hAnsi="Arial" w:eastAsia="Calibri" w:cs="Arial"/>
          <w:bCs/>
          <w:sz w:val="22"/>
        </w:rPr>
        <w:t>–</w:t>
      </w:r>
      <w:r w:rsidRPr="006E52A9">
        <w:rPr>
          <w:rFonts w:ascii="Arial" w:hAnsi="Arial" w:eastAsia="Calibri" w:cs="Arial"/>
          <w:bCs/>
          <w:sz w:val="22"/>
        </w:rPr>
        <w:t>Versión 2</w:t>
      </w:r>
      <w:r w:rsidR="00615100">
        <w:rPr>
          <w:rFonts w:ascii="Arial" w:hAnsi="Arial" w:eastAsia="Calibri" w:cs="Arial"/>
          <w:bCs/>
          <w:sz w:val="22"/>
        </w:rPr>
        <w:t>,</w:t>
      </w:r>
      <w:r w:rsidRPr="006E52A9">
        <w:rPr>
          <w:rFonts w:ascii="Arial" w:hAnsi="Arial" w:eastAsia="Calibri" w:cs="Arial"/>
          <w:bCs/>
          <w:sz w:val="22"/>
        </w:rPr>
        <w:t xml:space="preserve"> Resolución No. 045 de 2020</w:t>
      </w:r>
      <w:r w:rsidR="00615100">
        <w:rPr>
          <w:rFonts w:ascii="Arial" w:hAnsi="Arial" w:eastAsia="Calibri" w:cs="Arial"/>
          <w:bCs/>
          <w:sz w:val="22"/>
        </w:rPr>
        <w:t>–</w:t>
      </w:r>
      <w:r w:rsidRPr="006E52A9">
        <w:rPr>
          <w:rFonts w:ascii="Arial" w:hAnsi="Arial" w:eastAsia="Calibri" w:cs="Arial"/>
          <w:bCs/>
          <w:sz w:val="22"/>
        </w:rPr>
        <w:t xml:space="preserve"> y selección abreviada de menor cuantía para obra pública de infraestructura de transporte</w:t>
      </w:r>
      <w:r w:rsidR="00615100">
        <w:rPr>
          <w:rFonts w:ascii="Arial" w:hAnsi="Arial" w:eastAsia="Calibri" w:cs="Arial"/>
          <w:bCs/>
          <w:sz w:val="22"/>
        </w:rPr>
        <w:t xml:space="preserve"> –Resolución 044 de 2020–</w:t>
      </w:r>
      <w:r w:rsidRPr="006E52A9">
        <w:rPr>
          <w:rFonts w:ascii="Arial" w:hAnsi="Arial" w:eastAsia="Calibri" w:cs="Arial"/>
          <w:bCs/>
          <w:sz w:val="22"/>
        </w:rPr>
        <w:t>. La tesis expuesta</w:t>
      </w:r>
      <w:r w:rsidR="00C82A1C">
        <w:rPr>
          <w:rFonts w:ascii="Arial" w:hAnsi="Arial" w:eastAsia="Calibri" w:cs="Arial"/>
          <w:bCs/>
          <w:sz w:val="22"/>
        </w:rPr>
        <w:t xml:space="preserve"> em estos conceptos</w:t>
      </w:r>
      <w:r w:rsidRPr="006E52A9">
        <w:rPr>
          <w:rFonts w:ascii="Arial" w:hAnsi="Arial" w:eastAsia="Calibri" w:cs="Arial"/>
          <w:bCs/>
          <w:sz w:val="22"/>
        </w:rPr>
        <w:t xml:space="preserve"> se r</w:t>
      </w:r>
      <w:r w:rsidR="00C82A1C">
        <w:rPr>
          <w:rFonts w:ascii="Arial" w:hAnsi="Arial" w:eastAsia="Calibri" w:cs="Arial"/>
          <w:bCs/>
          <w:sz w:val="22"/>
        </w:rPr>
        <w:t>eitera</w:t>
      </w:r>
      <w:r w:rsidRPr="006E52A9">
        <w:rPr>
          <w:rFonts w:ascii="Arial" w:hAnsi="Arial" w:eastAsia="Calibri" w:cs="Arial"/>
          <w:bCs/>
          <w:sz w:val="22"/>
        </w:rPr>
        <w:t xml:space="preserve"> a continuación:</w:t>
      </w:r>
    </w:p>
    <w:p w:rsidRPr="006E52A9" w:rsidR="0067137B" w:rsidP="0067137B" w:rsidRDefault="0067137B" w14:paraId="35ED3AF0" w14:textId="77777777">
      <w:pPr>
        <w:spacing w:after="120" w:line="276" w:lineRule="auto"/>
        <w:ind w:firstLine="709"/>
        <w:jc w:val="both"/>
        <w:rPr>
          <w:rFonts w:ascii="Arial" w:hAnsi="Arial" w:cs="Arial"/>
          <w:sz w:val="22"/>
        </w:rPr>
      </w:pPr>
      <w:r w:rsidRPr="006E52A9">
        <w:rPr>
          <w:rFonts w:ascii="Arial" w:hAnsi="Arial" w:cs="Arial"/>
          <w:sz w:val="22"/>
        </w:rPr>
        <w:t xml:space="preserve">En el «Documento Base o Pliego Tipo» se incluyó la visita de la obra como potestativa de la entidad, quien de acuerdo con la complejidad del objeto contractual evalúa </w:t>
      </w:r>
      <w:r w:rsidRPr="006E52A9">
        <w:rPr>
          <w:rFonts w:ascii="Arial" w:hAnsi="Arial" w:cs="Arial"/>
          <w:sz w:val="22"/>
        </w:rPr>
        <w:lastRenderedPageBreak/>
        <w:t>si se realiza y si la asistencia es obligatoria para los proponentes. De requerirla, la entidad lo justificará en los estudios previos, ajustándose a lo previsto en los «Documentos Tipo», donde se establecen reglas para su realización, mediante las cuales se evita su utilización para prácticas indebidas.</w:t>
      </w:r>
    </w:p>
    <w:p w:rsidRPr="006E52A9" w:rsidR="0067137B" w:rsidP="0067137B" w:rsidRDefault="0067137B" w14:paraId="68FAD696" w14:textId="77777777">
      <w:pPr>
        <w:spacing w:line="276" w:lineRule="auto"/>
        <w:ind w:firstLine="708"/>
        <w:jc w:val="both"/>
        <w:rPr>
          <w:rFonts w:ascii="Arial" w:hAnsi="Arial" w:cs="Arial"/>
          <w:sz w:val="22"/>
        </w:rPr>
      </w:pPr>
      <w:r w:rsidRPr="006E52A9">
        <w:rPr>
          <w:rFonts w:ascii="Arial" w:hAnsi="Arial" w:cs="Arial"/>
          <w:sz w:val="22"/>
        </w:rPr>
        <w:t>Sobre la capacidad 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w:t>
      </w:r>
      <w:r w:rsidRPr="006E52A9">
        <w:rPr>
          <w:rFonts w:ascii="Arial" w:hAnsi="Arial" w:eastAsia="Calibri" w:cs="Arial"/>
          <w:vertAlign w:val="superscript"/>
          <w:lang w:val="es-ES"/>
        </w:rPr>
        <w:footnoteReference w:id="1"/>
      </w:r>
      <w:r w:rsidRPr="006E52A9">
        <w:rPr>
          <w:rFonts w:ascii="Arial" w:hAnsi="Arial" w:eastAsia="Calibri" w:cs="Arial"/>
          <w:iCs/>
          <w:sz w:val="21"/>
          <w:szCs w:val="21"/>
          <w:lang w:val="es-ES"/>
        </w:rPr>
        <w:t>.</w:t>
      </w:r>
      <w:r w:rsidRPr="006E52A9">
        <w:rPr>
          <w:rFonts w:ascii="Arial" w:hAnsi="Arial" w:eastAsia="Calibri" w:cs="Arial"/>
          <w:i/>
          <w:sz w:val="21"/>
          <w:szCs w:val="21"/>
          <w:lang w:val="es-ES"/>
        </w:rPr>
        <w:t xml:space="preserve"> </w:t>
      </w:r>
      <w:r w:rsidRPr="006E52A9">
        <w:rPr>
          <w:rFonts w:ascii="Arial" w:hAnsi="Arial" w:cs="Arial"/>
          <w:sz w:val="22"/>
        </w:rPr>
        <w:t>Por su parte, en Sentencia del 28 de junio de 2019, el Consejo de Estado reconoció que la visita tiene como propósito que los oferentes conozcan el lugar físico donde el contrato se ejecutará, razón por la cual:</w:t>
      </w:r>
    </w:p>
    <w:p w:rsidRPr="006E52A9" w:rsidR="0067137B" w:rsidP="0067137B" w:rsidRDefault="0067137B" w14:paraId="7A072AAE" w14:textId="77777777">
      <w:pPr>
        <w:spacing w:line="276" w:lineRule="auto"/>
        <w:ind w:firstLine="708"/>
        <w:jc w:val="both"/>
        <w:rPr>
          <w:rFonts w:ascii="Arial" w:hAnsi="Arial" w:cs="Arial"/>
          <w:sz w:val="22"/>
        </w:rPr>
      </w:pPr>
    </w:p>
    <w:p w:rsidRPr="006E52A9" w:rsidR="0067137B" w:rsidP="0067137B" w:rsidRDefault="0067137B" w14:paraId="7FFD4E84" w14:textId="77777777">
      <w:pPr>
        <w:ind w:left="708" w:right="558"/>
        <w:jc w:val="both"/>
        <w:rPr>
          <w:rFonts w:ascii="Arial" w:hAnsi="Arial" w:eastAsia="Calibri" w:cs="Arial"/>
          <w:sz w:val="21"/>
          <w:szCs w:val="21"/>
          <w:lang w:val="es-ES"/>
        </w:rPr>
      </w:pPr>
      <w:r w:rsidRPr="006E52A9">
        <w:rPr>
          <w:rFonts w:ascii="Arial" w:hAnsi="Arial" w:cs="Arial"/>
          <w:sz w:val="21"/>
          <w:szCs w:val="21"/>
        </w:rPr>
        <w:t>[…] no sólo tiene trascendencia durante el procedimiento precontractual, sino que incide en las etapas ulteriores a este, a tal punto que, si el contratista</w:t>
      </w:r>
      <w:r w:rsidRPr="006E52A9">
        <w:rPr>
          <w:rFonts w:ascii="Arial" w:hAnsi="Arial" w:eastAsia="Calibri" w:cs="Arial"/>
          <w:sz w:val="21"/>
          <w:szCs w:val="21"/>
          <w:lang w:val="es-ES"/>
        </w:rPr>
        <w:t xml:space="preserve">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6E52A9">
        <w:rPr>
          <w:rFonts w:ascii="Arial" w:hAnsi="Arial" w:eastAsia="Calibri" w:cs="Arial"/>
          <w:sz w:val="21"/>
          <w:szCs w:val="21"/>
          <w:vertAlign w:val="superscript"/>
          <w:lang w:val="es-ES"/>
        </w:rPr>
        <w:footnoteReference w:id="2"/>
      </w:r>
      <w:r w:rsidRPr="006E52A9">
        <w:rPr>
          <w:rFonts w:ascii="Arial" w:hAnsi="Arial" w:eastAsia="Calibri" w:cs="Arial"/>
          <w:sz w:val="21"/>
          <w:szCs w:val="21"/>
          <w:lang w:val="es-ES"/>
        </w:rPr>
        <w:t xml:space="preserve">. </w:t>
      </w:r>
    </w:p>
    <w:p w:rsidRPr="006E52A9" w:rsidR="0067137B" w:rsidP="0067137B" w:rsidRDefault="0067137B" w14:paraId="33BA2127" w14:textId="77777777">
      <w:pPr>
        <w:ind w:left="708" w:right="558"/>
        <w:jc w:val="both"/>
        <w:rPr>
          <w:rFonts w:ascii="Arial" w:hAnsi="Arial" w:eastAsia="Calibri" w:cs="Arial"/>
          <w:sz w:val="21"/>
          <w:szCs w:val="21"/>
          <w:lang w:val="es-ES"/>
        </w:rPr>
      </w:pPr>
    </w:p>
    <w:p w:rsidRPr="006E52A9" w:rsidR="0067137B" w:rsidP="0067137B" w:rsidRDefault="0067137B" w14:paraId="0696B11C" w14:textId="77777777">
      <w:pPr>
        <w:spacing w:line="276" w:lineRule="auto"/>
        <w:ind w:firstLine="708"/>
        <w:jc w:val="both"/>
        <w:rPr>
          <w:rFonts w:ascii="Arial" w:hAnsi="Arial" w:eastAsia="Calibri" w:cs="Arial"/>
          <w:sz w:val="22"/>
          <w:lang w:val="es-ES"/>
        </w:rPr>
      </w:pPr>
      <w:r w:rsidRPr="006E52A9">
        <w:rPr>
          <w:rFonts w:ascii="Arial" w:hAnsi="Arial" w:eastAsia="Calibri" w:cs="Arial"/>
          <w:sz w:val="22"/>
          <w:lang w:val="es-ES"/>
        </w:rPr>
        <w:t xml:space="preserve">Conforme a lo anterior, la jurisprudencia reconoce la importancia de visitar la obra y la capacidad de las entidades de exigirla como requisito habilitante en los pliegos de condiciones, pues permite que los proponentes conozcan e inspeccionen la zona para investigar la disponibilidad de los materiales de construcción, mano de obra, transporte y las fuentes de abastecimiento de materiales para su explotación y elaboración de agregados, lo cual permite que cuenten con mejor información sobre sus capacidades reales para ejecutar la obra. </w:t>
      </w:r>
    </w:p>
    <w:p w:rsidRPr="006E52A9" w:rsidR="0067137B" w:rsidP="0067137B" w:rsidRDefault="0067137B" w14:paraId="5E152DC7" w14:textId="77777777">
      <w:pPr>
        <w:spacing w:before="120" w:line="276" w:lineRule="auto"/>
        <w:ind w:firstLine="708"/>
        <w:jc w:val="both"/>
        <w:rPr>
          <w:rFonts w:ascii="Arial" w:hAnsi="Arial" w:eastAsia="Calibri" w:cs="Arial"/>
          <w:sz w:val="22"/>
          <w:lang w:val="es-ES"/>
        </w:rPr>
      </w:pPr>
      <w:r w:rsidRPr="006E52A9">
        <w:rPr>
          <w:rFonts w:ascii="Arial" w:hAnsi="Arial" w:eastAsia="Calibri" w:cs="Arial"/>
          <w:sz w:val="22"/>
          <w:lang w:val="es-ES"/>
        </w:rPr>
        <w:t xml:space="preserve">Pese a lo anterior, no es posible establecer condiciones arbitrarias al exigir la visita de la obra. Por ejemplo, en Sentencia del 14 de febrero de 2018, el Consejo de Estado </w:t>
      </w:r>
      <w:r w:rsidRPr="006E52A9">
        <w:rPr>
          <w:rFonts w:ascii="Arial" w:hAnsi="Arial" w:eastAsia="Calibri" w:cs="Arial"/>
          <w:sz w:val="22"/>
          <w:lang w:val="es-ES"/>
        </w:rPr>
        <w:lastRenderedPageBreak/>
        <w:t xml:space="preserve">considera irrazonable que solo la pueda realizar el representante legal de la persona jurídica, por ser una medida desproporcionada que limita la posibilidad de que actúe a través de un mandatario. De esta forma, explica </w:t>
      </w:r>
      <w:proofErr w:type="gramStart"/>
      <w:r w:rsidRPr="006E52A9">
        <w:rPr>
          <w:rFonts w:ascii="Arial" w:hAnsi="Arial" w:eastAsia="Calibri" w:cs="Arial"/>
          <w:sz w:val="22"/>
          <w:lang w:val="es-ES"/>
        </w:rPr>
        <w:t>que</w:t>
      </w:r>
      <w:proofErr w:type="gramEnd"/>
      <w:r w:rsidRPr="006E52A9">
        <w:rPr>
          <w:rFonts w:ascii="Arial" w:hAnsi="Arial" w:eastAsia="Calibri" w:cs="Arial"/>
          <w:sz w:val="22"/>
          <w:lang w:val="es-ES"/>
        </w:rPr>
        <w:t xml:space="preserve"> si bien la vista de la obra garantiza la presentación de ofertas idóneas, en ningún caso se podrá utilizar para descalificar una propuesta por exigir que deba realizarla el representante legal de la persona jurídica</w:t>
      </w:r>
      <w:r w:rsidRPr="006E52A9">
        <w:rPr>
          <w:rFonts w:ascii="Arial" w:hAnsi="Arial" w:eastAsia="Calibri" w:cs="Arial"/>
          <w:sz w:val="22"/>
          <w:vertAlign w:val="superscript"/>
          <w:lang w:val="es-ES"/>
        </w:rPr>
        <w:footnoteReference w:id="3"/>
      </w:r>
      <w:r w:rsidRPr="006E52A9">
        <w:rPr>
          <w:rFonts w:ascii="Arial" w:hAnsi="Arial" w:eastAsia="Calibri" w:cs="Arial"/>
          <w:sz w:val="22"/>
          <w:lang w:val="es-ES"/>
        </w:rPr>
        <w:t xml:space="preserve">.  </w:t>
      </w:r>
    </w:p>
    <w:p w:rsidRPr="006E52A9" w:rsidR="0067137B" w:rsidP="0067137B" w:rsidRDefault="0067137B" w14:paraId="6D8A0461" w14:textId="77777777">
      <w:pPr>
        <w:spacing w:before="120" w:line="276" w:lineRule="auto"/>
        <w:ind w:firstLine="709"/>
        <w:jc w:val="both"/>
        <w:rPr>
          <w:rFonts w:ascii="Arial" w:hAnsi="Arial" w:eastAsia="Calibri" w:cs="Arial"/>
          <w:sz w:val="22"/>
          <w:lang w:val="es-ES"/>
        </w:rPr>
      </w:pPr>
      <w:r w:rsidRPr="006E52A9">
        <w:rPr>
          <w:rFonts w:ascii="Arial" w:hAnsi="Arial" w:eastAsia="Calibri" w:cs="Arial"/>
          <w:sz w:val="22"/>
          <w:lang w:val="es-ES"/>
        </w:rPr>
        <w:t xml:space="preserve">Con fundamento en lo anterior, la exigencia de la visita al sitio de la obra es viable y útil siempre que se fijen reglas claras y proporcionales que eviten el direccionamiento de los contratos. En este sentido, la Agencia Nacional de Contratación Pública, de acuerdo con lo señalado por la jurisprudencia y los órganos de control, atendiendo a las preocupaciones expresadas por la ciudadanía, estableció las siguientes reglas en la segunda versión de los «Documentos Tipo» para evitar un uso desproporcionado e irracional de este requisito: </w:t>
      </w:r>
    </w:p>
    <w:p w:rsidRPr="006E52A9" w:rsidR="0067137B" w:rsidP="0067137B" w:rsidRDefault="0067137B" w14:paraId="62D6FC51" w14:textId="77777777">
      <w:pPr>
        <w:spacing w:before="120" w:after="120" w:line="276" w:lineRule="auto"/>
        <w:ind w:firstLine="709"/>
        <w:jc w:val="both"/>
        <w:rPr>
          <w:rFonts w:ascii="Arial" w:hAnsi="Arial" w:eastAsia="Calibri" w:cs="Arial"/>
          <w:sz w:val="22"/>
          <w:lang w:val="es-ES"/>
        </w:rPr>
      </w:pPr>
      <w:r w:rsidRPr="006E52A9">
        <w:rPr>
          <w:rFonts w:ascii="Arial" w:hAnsi="Arial" w:eastAsia="Calibri" w:cs="Arial"/>
          <w:lang w:val="es-ES"/>
        </w:rPr>
        <w:t xml:space="preserve">i) La </w:t>
      </w:r>
      <w:r w:rsidRPr="006E52A9">
        <w:rPr>
          <w:rFonts w:ascii="Arial" w:hAnsi="Arial" w:eastAsia="Calibri" w:cs="Arial"/>
          <w:sz w:val="22"/>
          <w:lang w:val="es-ES"/>
        </w:rPr>
        <w:t>entidad incluirá este requisito cuando en los estudios previos se justifique su necesidad.</w:t>
      </w:r>
    </w:p>
    <w:p w:rsidRPr="006E52A9" w:rsidR="0067137B" w:rsidP="0067137B" w:rsidRDefault="0067137B" w14:paraId="6C9A8BA9" w14:textId="77777777">
      <w:pPr>
        <w:spacing w:before="120" w:after="120" w:line="276" w:lineRule="auto"/>
        <w:ind w:firstLine="709"/>
        <w:jc w:val="both"/>
        <w:rPr>
          <w:rFonts w:ascii="Arial" w:hAnsi="Arial" w:eastAsia="Calibri" w:cs="Arial"/>
          <w:sz w:val="22"/>
          <w:lang w:val="es-ES"/>
        </w:rPr>
      </w:pPr>
      <w:proofErr w:type="spellStart"/>
      <w:r w:rsidRPr="006E52A9">
        <w:rPr>
          <w:rFonts w:ascii="Arial" w:hAnsi="Arial" w:eastAsia="Calibri" w:cs="Arial"/>
          <w:sz w:val="22"/>
          <w:lang w:val="es-ES"/>
        </w:rPr>
        <w:t>ii</w:t>
      </w:r>
      <w:proofErr w:type="spellEnd"/>
      <w:r w:rsidRPr="006E52A9">
        <w:rPr>
          <w:rFonts w:ascii="Arial" w:hAnsi="Arial" w:eastAsia="Calibri" w:cs="Arial"/>
          <w:sz w:val="22"/>
          <w:lang w:val="es-ES"/>
        </w:rPr>
        <w:t>) Desde la publicación del «proyecto de pliego» de condiciones se define si es obligatorio o no asistir a la visita, lo cual significa que no es posible incluirla a partir del «pliego definitivo».</w:t>
      </w:r>
    </w:p>
    <w:p w:rsidRPr="006E52A9" w:rsidR="0067137B" w:rsidP="0067137B" w:rsidRDefault="0067137B" w14:paraId="7FECC33C" w14:textId="77777777">
      <w:pPr>
        <w:spacing w:before="120" w:after="120" w:line="276" w:lineRule="auto"/>
        <w:ind w:firstLine="709"/>
        <w:jc w:val="both"/>
        <w:rPr>
          <w:rFonts w:ascii="Arial" w:hAnsi="Arial" w:eastAsia="Calibri" w:cs="Arial"/>
          <w:sz w:val="22"/>
          <w:lang w:val="es-ES"/>
        </w:rPr>
      </w:pPr>
      <w:proofErr w:type="spellStart"/>
      <w:r w:rsidRPr="006E52A9">
        <w:rPr>
          <w:rFonts w:ascii="Arial" w:hAnsi="Arial" w:eastAsia="Calibri" w:cs="Arial"/>
          <w:sz w:val="22"/>
          <w:lang w:val="es-ES"/>
        </w:rPr>
        <w:t>iii</w:t>
      </w:r>
      <w:proofErr w:type="spellEnd"/>
      <w:r w:rsidRPr="006E52A9">
        <w:rPr>
          <w:rFonts w:ascii="Arial" w:hAnsi="Arial" w:eastAsia="Calibri" w:cs="Arial"/>
          <w:sz w:val="22"/>
          <w:lang w:val="es-ES"/>
        </w:rPr>
        <w:t>) 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w:t>
      </w:r>
      <w:r>
        <w:rPr>
          <w:rFonts w:ascii="Arial" w:hAnsi="Arial" w:eastAsia="Calibri" w:cs="Arial"/>
          <w:sz w:val="22"/>
          <w:lang w:val="es-ES"/>
        </w:rPr>
        <w:t>.</w:t>
      </w:r>
      <w:r w:rsidRPr="006E52A9">
        <w:rPr>
          <w:rFonts w:ascii="Arial" w:hAnsi="Arial" w:eastAsia="Calibri" w:cs="Arial"/>
          <w:sz w:val="22"/>
          <w:lang w:val="es-ES"/>
        </w:rPr>
        <w:t xml:space="preserve"> </w:t>
      </w:r>
      <w:r>
        <w:rPr>
          <w:rFonts w:ascii="Arial" w:hAnsi="Arial" w:eastAsia="Calibri" w:cs="Arial"/>
          <w:sz w:val="22"/>
          <w:lang w:val="es-ES"/>
        </w:rPr>
        <w:t>D</w:t>
      </w:r>
      <w:r w:rsidRPr="006E52A9">
        <w:rPr>
          <w:rFonts w:ascii="Arial" w:hAnsi="Arial" w:eastAsia="Calibri" w:cs="Arial"/>
          <w:sz w:val="22"/>
          <w:lang w:val="es-ES"/>
        </w:rPr>
        <w:t xml:space="preserve">e acuerdo con su estimación y distribución, la entidad establecerá en el cronograma del proceso la fecha y hora para realizar la visita al sitio de la obra. </w:t>
      </w:r>
    </w:p>
    <w:p w:rsidRPr="006E52A9" w:rsidR="0067137B" w:rsidP="0067137B" w:rsidRDefault="0067137B" w14:paraId="390AC3EB" w14:textId="2F8CC754">
      <w:pPr>
        <w:spacing w:before="120" w:after="120" w:line="276" w:lineRule="auto"/>
        <w:ind w:firstLine="709"/>
        <w:jc w:val="both"/>
        <w:rPr>
          <w:rFonts w:ascii="Arial" w:hAnsi="Arial" w:eastAsia="Calibri" w:cs="Arial"/>
          <w:sz w:val="22"/>
          <w:lang w:val="es-ES"/>
        </w:rPr>
      </w:pPr>
      <w:proofErr w:type="spellStart"/>
      <w:r w:rsidRPr="006E52A9">
        <w:rPr>
          <w:rFonts w:ascii="Arial" w:hAnsi="Arial" w:eastAsia="Calibri" w:cs="Arial"/>
          <w:sz w:val="22"/>
          <w:lang w:val="es-ES"/>
        </w:rPr>
        <w:t>iv</w:t>
      </w:r>
      <w:proofErr w:type="spellEnd"/>
      <w:r w:rsidRPr="006E52A9">
        <w:rPr>
          <w:rFonts w:ascii="Arial" w:hAnsi="Arial" w:eastAsia="Calibri" w:cs="Arial"/>
          <w:sz w:val="22"/>
          <w:lang w:val="es-ES"/>
        </w:rPr>
        <w:t xml:space="preserve">) No es necesario que quien asista sea el representante legal de la persona jurídica o la persona natural que presentará la oferta, por lo que se podrá encomendar la asistencia a cualquier persona que tenga el título de ingeniero, por medio de una autorización simple, suscrita por alguno de aquellos, sin necesidad de autenticaciones o presentación personal ante notario. Esta persona, de conformidad con lo establecido en el </w:t>
      </w:r>
      <w:r w:rsidRPr="006E52A9" w:rsidR="00542085">
        <w:rPr>
          <w:rFonts w:ascii="Arial" w:hAnsi="Arial" w:eastAsia="Calibri" w:cs="Arial"/>
          <w:sz w:val="22"/>
          <w:lang w:val="es-ES"/>
        </w:rPr>
        <w:t>documento tipo</w:t>
      </w:r>
      <w:r w:rsidRPr="006E52A9">
        <w:rPr>
          <w:rFonts w:ascii="Arial" w:hAnsi="Arial" w:eastAsia="Calibri" w:cs="Arial"/>
          <w:sz w:val="22"/>
          <w:lang w:val="es-ES"/>
        </w:rPr>
        <w:t>, además deberá identificarse presentando su documento de identidad y tarjeta profesional de ingeniero, cuestión que se explicará más adelante.</w:t>
      </w:r>
    </w:p>
    <w:p w:rsidRPr="006E52A9" w:rsidR="0067137B" w:rsidP="0067137B" w:rsidRDefault="0067137B" w14:paraId="6D0AD03B" w14:textId="77777777">
      <w:pPr>
        <w:spacing w:before="120" w:after="120" w:line="276" w:lineRule="auto"/>
        <w:ind w:firstLine="709"/>
        <w:jc w:val="both"/>
        <w:rPr>
          <w:rFonts w:ascii="Arial" w:hAnsi="Arial" w:eastAsia="Calibri" w:cs="Arial"/>
          <w:sz w:val="22"/>
          <w:lang w:val="es-ES"/>
        </w:rPr>
      </w:pPr>
      <w:r w:rsidRPr="006E52A9">
        <w:rPr>
          <w:rFonts w:ascii="Arial" w:hAnsi="Arial" w:eastAsia="Calibri" w:cs="Arial"/>
          <w:sz w:val="22"/>
          <w:lang w:val="es-ES"/>
        </w:rPr>
        <w:t xml:space="preserve">v) Cuando la oferta la presente un proponente plural, la visita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w:t>
      </w:r>
      <w:r w:rsidRPr="006E52A9">
        <w:rPr>
          <w:rFonts w:ascii="Arial" w:hAnsi="Arial" w:eastAsia="Calibri" w:cs="Arial"/>
          <w:sz w:val="22"/>
          <w:lang w:val="es-ES"/>
        </w:rPr>
        <w:lastRenderedPageBreak/>
        <w:t>de ingeniero, por medio de una autorización simple suscrita por alguno de aquellos, sin necesidad de autenticaciones o presentaciones personales ante notario.</w:t>
      </w:r>
    </w:p>
    <w:p w:rsidR="0067137B" w:rsidP="0067137B" w:rsidRDefault="0067137B" w14:paraId="52E35AAC" w14:textId="2BAA306F">
      <w:pPr>
        <w:spacing w:before="120" w:after="120" w:line="276" w:lineRule="auto"/>
        <w:ind w:firstLine="709"/>
        <w:jc w:val="both"/>
        <w:rPr>
          <w:rFonts w:ascii="Arial" w:hAnsi="Arial" w:eastAsia="Calibri" w:cs="Arial"/>
          <w:sz w:val="22"/>
          <w:lang w:val="es-ES"/>
        </w:rPr>
      </w:pPr>
      <w:r w:rsidRPr="006E52A9">
        <w:rPr>
          <w:rFonts w:ascii="Arial" w:hAnsi="Arial" w:eastAsia="Calibri" w:cs="Arial"/>
          <w:sz w:val="22"/>
          <w:lang w:val="es-ES"/>
        </w:rPr>
        <w:t xml:space="preserve">vi) Al momento de establecer la fecha y hora de la visita deberá considerar que: </w:t>
      </w:r>
      <w:r>
        <w:rPr>
          <w:rFonts w:ascii="Arial" w:hAnsi="Arial" w:eastAsia="Calibri" w:cs="Arial"/>
          <w:sz w:val="22"/>
          <w:lang w:val="es-ES"/>
        </w:rPr>
        <w:t>a</w:t>
      </w:r>
      <w:r w:rsidRPr="006E52A9">
        <w:rPr>
          <w:rFonts w:ascii="Arial" w:hAnsi="Arial" w:eastAsia="Calibri" w:cs="Arial"/>
          <w:sz w:val="22"/>
          <w:lang w:val="es-ES"/>
        </w:rPr>
        <w:t xml:space="preserve">) no es posible modificar la fecha de la visita al sitio de la obra, salvo por razones de </w:t>
      </w:r>
      <w:r>
        <w:rPr>
          <w:rFonts w:ascii="Arial" w:hAnsi="Arial" w:eastAsia="Calibri" w:cs="Arial"/>
          <w:sz w:val="22"/>
          <w:lang w:val="es-ES"/>
        </w:rPr>
        <w:t>fuerza mayor o caso fortuito; b</w:t>
      </w:r>
      <w:r w:rsidRPr="006E52A9">
        <w:rPr>
          <w:rFonts w:ascii="Arial" w:hAnsi="Arial" w:eastAsia="Calibri" w:cs="Arial"/>
          <w:sz w:val="22"/>
          <w:lang w:val="es-ES"/>
        </w:rPr>
        <w:t xml:space="preserve">) cuando extraordinariamente se cambie, la decisión se adoptará con mínimo un día hábil de antelación a la fecha que se va a modificar, y la visita se reprogramará para una fecha mínimo 7 días hábiles después </w:t>
      </w:r>
      <w:r>
        <w:rPr>
          <w:rFonts w:ascii="Arial" w:hAnsi="Arial" w:eastAsia="Calibri" w:cs="Arial"/>
          <w:sz w:val="22"/>
          <w:lang w:val="es-ES"/>
        </w:rPr>
        <w:t>de la programada inicialmente;  c</w:t>
      </w:r>
      <w:r w:rsidRPr="006E52A9">
        <w:rPr>
          <w:rFonts w:ascii="Arial" w:hAnsi="Arial" w:eastAsia="Calibri" w:cs="Arial"/>
          <w:sz w:val="22"/>
          <w:lang w:val="es-ES"/>
        </w:rPr>
        <w:t>) la entidad garantizará las condiciones de seguridad</w:t>
      </w:r>
      <w:r>
        <w:rPr>
          <w:rFonts w:ascii="Arial" w:hAnsi="Arial" w:eastAsia="Calibri" w:cs="Arial"/>
          <w:sz w:val="22"/>
          <w:lang w:val="es-ES"/>
        </w:rPr>
        <w:t xml:space="preserve"> al momento de visitar la zona; y d) la visita deberá programa</w:t>
      </w:r>
      <w:r w:rsidR="00C82A1C">
        <w:rPr>
          <w:rFonts w:ascii="Arial" w:hAnsi="Arial" w:eastAsia="Calibri" w:cs="Arial"/>
          <w:sz w:val="22"/>
          <w:lang w:val="es-ES"/>
        </w:rPr>
        <w:t>rse</w:t>
      </w:r>
      <w:r>
        <w:rPr>
          <w:rFonts w:ascii="Arial" w:hAnsi="Arial" w:eastAsia="Calibri" w:cs="Arial"/>
          <w:sz w:val="22"/>
          <w:lang w:val="es-ES"/>
        </w:rPr>
        <w:t xml:space="preserve"> después de la apertura efectiva del proceso de contratación. </w:t>
      </w:r>
    </w:p>
    <w:p w:rsidR="001A5B3C" w:rsidP="00F612F7" w:rsidRDefault="00F612F7" w14:paraId="3EADA0F7" w14:textId="5BD7B86E">
      <w:pPr>
        <w:spacing w:before="120" w:after="120" w:line="276" w:lineRule="auto"/>
        <w:ind w:firstLine="709"/>
        <w:jc w:val="both"/>
        <w:rPr>
          <w:rFonts w:ascii="Arial" w:hAnsi="Arial" w:eastAsia="Calibri" w:cs="Arial"/>
          <w:sz w:val="22"/>
          <w:lang w:val="es-ES"/>
        </w:rPr>
      </w:pPr>
      <w:r w:rsidRPr="005E1C9C">
        <w:rPr>
          <w:rFonts w:ascii="Arial" w:hAnsi="Arial" w:eastAsia="Calibri" w:cs="Arial"/>
          <w:sz w:val="22"/>
          <w:lang w:val="es-ES"/>
        </w:rPr>
        <w:t xml:space="preserve">Frente a este último aspecto y dado que su pregunta tiene relación con él, debe tenerse en cuenta lo establecido por el </w:t>
      </w:r>
      <w:r w:rsidRPr="005E1C9C" w:rsidR="00C82A1C">
        <w:rPr>
          <w:rFonts w:ascii="Arial" w:hAnsi="Arial" w:eastAsia="Calibri" w:cs="Arial"/>
          <w:sz w:val="22"/>
          <w:lang w:val="es-ES"/>
        </w:rPr>
        <w:t>documento tipo</w:t>
      </w:r>
      <w:r w:rsidRPr="005E1C9C">
        <w:rPr>
          <w:rFonts w:ascii="Arial" w:hAnsi="Arial" w:eastAsia="Calibri" w:cs="Arial"/>
          <w:sz w:val="22"/>
          <w:lang w:val="es-ES"/>
        </w:rPr>
        <w:t>. El numeral 3.6 en el inciso primero establece que «La Entidad Estatal deberá incluir este acápite cuando se justifique su necesidad en los estudios previos. Desde la publicación del proyecto de pliego de condiciones se debe definir si es obligatorio o no asistir a la visita»</w:t>
      </w:r>
      <w:r w:rsidR="00C82A1C">
        <w:rPr>
          <w:rFonts w:ascii="Arial" w:hAnsi="Arial" w:eastAsia="Calibri" w:cs="Arial"/>
          <w:sz w:val="22"/>
          <w:lang w:val="es-ES"/>
        </w:rPr>
        <w:t xml:space="preserve">; además </w:t>
      </w:r>
      <w:r w:rsidRPr="005E1C9C">
        <w:rPr>
          <w:rFonts w:ascii="Arial" w:hAnsi="Arial" w:eastAsia="Calibri" w:cs="Arial"/>
          <w:sz w:val="22"/>
          <w:lang w:val="es-ES"/>
        </w:rPr>
        <w:t xml:space="preserve">el siguiente inciso </w:t>
      </w:r>
      <w:proofErr w:type="gramStart"/>
      <w:r w:rsidRPr="005E1C9C">
        <w:rPr>
          <w:rFonts w:ascii="Arial" w:hAnsi="Arial" w:eastAsia="Calibri" w:cs="Arial"/>
          <w:sz w:val="22"/>
          <w:lang w:val="es-ES"/>
        </w:rPr>
        <w:t>del mismo</w:t>
      </w:r>
      <w:proofErr w:type="gramEnd"/>
      <w:r w:rsidRPr="005E1C9C">
        <w:rPr>
          <w:rFonts w:ascii="Arial" w:hAnsi="Arial" w:eastAsia="Calibri" w:cs="Arial"/>
          <w:sz w:val="22"/>
          <w:lang w:val="es-ES"/>
        </w:rPr>
        <w:t xml:space="preserve"> numeral </w:t>
      </w:r>
      <w:r w:rsidR="00C82A1C">
        <w:rPr>
          <w:rFonts w:ascii="Arial" w:hAnsi="Arial" w:eastAsia="Calibri" w:cs="Arial"/>
          <w:sz w:val="22"/>
          <w:lang w:val="es-ES"/>
        </w:rPr>
        <w:t>dispone</w:t>
      </w:r>
      <w:r w:rsidRPr="005E1C9C" w:rsidR="00C82A1C">
        <w:rPr>
          <w:rFonts w:ascii="Arial" w:hAnsi="Arial" w:eastAsia="Calibri" w:cs="Arial"/>
          <w:sz w:val="22"/>
          <w:lang w:val="es-ES"/>
        </w:rPr>
        <w:t xml:space="preserve"> </w:t>
      </w:r>
      <w:r w:rsidRPr="005E1C9C">
        <w:rPr>
          <w:rFonts w:ascii="Arial" w:hAnsi="Arial" w:eastAsia="Calibri" w:cs="Arial"/>
          <w:sz w:val="22"/>
          <w:lang w:val="es-ES"/>
        </w:rPr>
        <w:t>que «</w:t>
      </w:r>
      <w:r w:rsidR="00C82A1C">
        <w:rPr>
          <w:rFonts w:ascii="Arial" w:hAnsi="Arial" w:eastAsia="Calibri" w:cs="Arial"/>
          <w:sz w:val="22"/>
          <w:lang w:val="es-ES"/>
        </w:rPr>
        <w:t xml:space="preserve">[…] </w:t>
      </w:r>
      <w:r w:rsidRPr="005E1C9C">
        <w:rPr>
          <w:rFonts w:ascii="Arial" w:hAnsi="Arial" w:eastAsia="Calibri" w:cs="Arial"/>
          <w:sz w:val="22"/>
          <w:lang w:val="es-ES"/>
        </w:rPr>
        <w:t xml:space="preserve">la Entidad establecerá en el cronograma del proceso la fecha y hora para realizar la visita al sitio de la obra». </w:t>
      </w:r>
    </w:p>
    <w:p w:rsidRPr="005E1C9C" w:rsidR="00F612F7" w:rsidP="00F612F7" w:rsidRDefault="00F612F7" w14:paraId="771A6068" w14:textId="7CF9B714">
      <w:pPr>
        <w:spacing w:before="120" w:after="120" w:line="276" w:lineRule="auto"/>
        <w:ind w:firstLine="709"/>
        <w:jc w:val="both"/>
        <w:rPr>
          <w:rFonts w:ascii="Arial" w:hAnsi="Arial" w:eastAsia="Calibri" w:cs="Arial"/>
          <w:sz w:val="22"/>
          <w:lang w:val="es-ES"/>
        </w:rPr>
      </w:pPr>
      <w:r w:rsidRPr="005E1C9C">
        <w:rPr>
          <w:rFonts w:ascii="Arial" w:hAnsi="Arial" w:eastAsia="Calibri" w:cs="Arial"/>
          <w:sz w:val="22"/>
          <w:lang w:val="es-ES"/>
        </w:rPr>
        <w:t xml:space="preserve">De esta forma, se evidencia que el «Documento base» busca que la visita de obra se realice de forma posterior a la apertura del proceso; precisamente, el proyecto de pliego de condiciones únicamente </w:t>
      </w:r>
      <w:r w:rsidR="001A5B3C">
        <w:rPr>
          <w:rFonts w:ascii="Arial" w:hAnsi="Arial" w:eastAsia="Calibri" w:cs="Arial"/>
          <w:sz w:val="22"/>
          <w:lang w:val="es-ES"/>
        </w:rPr>
        <w:t>establece</w:t>
      </w:r>
      <w:r w:rsidRPr="005E1C9C">
        <w:rPr>
          <w:rFonts w:ascii="Arial" w:hAnsi="Arial" w:eastAsia="Calibri" w:cs="Arial"/>
          <w:sz w:val="22"/>
          <w:lang w:val="es-ES"/>
        </w:rPr>
        <w:t xml:space="preserve"> la obligatoriedad o no de asistir a la visita</w:t>
      </w:r>
      <w:r w:rsidR="001A5B3C">
        <w:rPr>
          <w:rFonts w:ascii="Arial" w:hAnsi="Arial" w:eastAsia="Calibri" w:cs="Arial"/>
          <w:sz w:val="22"/>
          <w:lang w:val="es-ES"/>
        </w:rPr>
        <w:t>,</w:t>
      </w:r>
      <w:r w:rsidRPr="005E1C9C">
        <w:rPr>
          <w:rFonts w:ascii="Arial" w:hAnsi="Arial" w:eastAsia="Calibri" w:cs="Arial"/>
          <w:sz w:val="22"/>
          <w:lang w:val="es-ES"/>
        </w:rPr>
        <w:t xml:space="preserve"> sin determinar una fecha</w:t>
      </w:r>
      <w:r w:rsidR="001A5B3C">
        <w:rPr>
          <w:rFonts w:ascii="Arial" w:hAnsi="Arial" w:eastAsia="Calibri" w:cs="Arial"/>
          <w:sz w:val="22"/>
          <w:lang w:val="es-ES"/>
        </w:rPr>
        <w:t xml:space="preserve"> para su realización</w:t>
      </w:r>
      <w:r w:rsidRPr="005E1C9C">
        <w:rPr>
          <w:rFonts w:ascii="Arial" w:hAnsi="Arial" w:eastAsia="Calibri" w:cs="Arial"/>
          <w:sz w:val="22"/>
          <w:lang w:val="es-ES"/>
        </w:rPr>
        <w:t xml:space="preserve"> en </w:t>
      </w:r>
      <w:r w:rsidR="001A5B3C">
        <w:rPr>
          <w:rFonts w:ascii="Arial" w:hAnsi="Arial" w:eastAsia="Calibri" w:cs="Arial"/>
          <w:sz w:val="22"/>
          <w:lang w:val="es-ES"/>
        </w:rPr>
        <w:t>esta etapa del procedimiento</w:t>
      </w:r>
      <w:r w:rsidRPr="005E1C9C">
        <w:rPr>
          <w:rFonts w:ascii="Arial" w:hAnsi="Arial" w:eastAsia="Calibri" w:cs="Arial"/>
          <w:sz w:val="22"/>
          <w:lang w:val="es-ES"/>
        </w:rPr>
        <w:t xml:space="preserve">. Por su parte, cuando el pliego </w:t>
      </w:r>
      <w:r w:rsidR="00AC3DAE">
        <w:rPr>
          <w:rFonts w:ascii="Arial" w:hAnsi="Arial" w:eastAsia="Calibri" w:cs="Arial"/>
          <w:sz w:val="22"/>
          <w:lang w:val="es-ES"/>
        </w:rPr>
        <w:t>prescribe</w:t>
      </w:r>
      <w:r w:rsidRPr="005E1C9C" w:rsidR="00AC3DAE">
        <w:rPr>
          <w:rFonts w:ascii="Arial" w:hAnsi="Arial" w:eastAsia="Calibri" w:cs="Arial"/>
          <w:sz w:val="22"/>
          <w:lang w:val="es-ES"/>
        </w:rPr>
        <w:t xml:space="preserve"> </w:t>
      </w:r>
      <w:r w:rsidRPr="005E1C9C">
        <w:rPr>
          <w:rFonts w:ascii="Arial" w:hAnsi="Arial" w:eastAsia="Calibri" w:cs="Arial"/>
          <w:sz w:val="22"/>
          <w:lang w:val="es-ES"/>
        </w:rPr>
        <w:t xml:space="preserve">que la fecha y hora para realizar la visita al sitio de la obra se establecerá en el cronograma del proceso </w:t>
      </w:r>
      <w:r w:rsidR="00AC3DAE">
        <w:rPr>
          <w:rFonts w:ascii="Arial" w:hAnsi="Arial" w:eastAsia="Calibri" w:cs="Arial"/>
          <w:sz w:val="22"/>
          <w:lang w:val="es-ES"/>
        </w:rPr>
        <w:t>se refiere</w:t>
      </w:r>
      <w:r w:rsidRPr="005E1C9C">
        <w:rPr>
          <w:rFonts w:ascii="Arial" w:hAnsi="Arial" w:eastAsia="Calibri" w:cs="Arial"/>
          <w:sz w:val="22"/>
          <w:lang w:val="es-ES"/>
        </w:rPr>
        <w:t xml:space="preserve"> al que se presenta en el pliego de condiciones definitivo, más no a un proyecto de cronograma incluido en el </w:t>
      </w:r>
      <w:r w:rsidR="00775454">
        <w:rPr>
          <w:rFonts w:ascii="Arial" w:hAnsi="Arial" w:eastAsia="Calibri" w:cs="Arial"/>
          <w:sz w:val="22"/>
          <w:lang w:val="es-ES"/>
        </w:rPr>
        <w:t>prepliego</w:t>
      </w:r>
      <w:r w:rsidRPr="005E1C9C">
        <w:rPr>
          <w:rFonts w:ascii="Arial" w:hAnsi="Arial" w:eastAsia="Calibri" w:cs="Arial"/>
          <w:sz w:val="22"/>
          <w:lang w:val="es-ES"/>
        </w:rPr>
        <w:t xml:space="preserve">. </w:t>
      </w:r>
    </w:p>
    <w:p w:rsidRPr="00AC3DAE" w:rsidR="00AC3DAE" w:rsidP="00AC3DAE" w:rsidRDefault="00F612F7" w14:paraId="58FBDF50" w14:textId="72D9C223">
      <w:pPr>
        <w:spacing w:before="120" w:after="120" w:line="276" w:lineRule="auto"/>
        <w:ind w:firstLine="709"/>
        <w:jc w:val="both"/>
        <w:rPr>
          <w:rFonts w:ascii="Arial" w:hAnsi="Arial" w:eastAsia="Calibri" w:cs="Arial"/>
          <w:sz w:val="22"/>
          <w:lang w:val="es-ES"/>
        </w:rPr>
      </w:pPr>
      <w:r w:rsidRPr="005E1C9C">
        <w:rPr>
          <w:rFonts w:ascii="Arial" w:hAnsi="Arial" w:eastAsia="Calibri" w:cs="Arial"/>
          <w:sz w:val="22"/>
          <w:lang w:val="es-ES"/>
        </w:rPr>
        <w:t xml:space="preserve"> Adicionalmente, </w:t>
      </w:r>
      <w:r w:rsidRPr="00AC3DAE" w:rsidR="00AC3DAE">
        <w:rPr>
          <w:rFonts w:ascii="Arial" w:hAnsi="Arial" w:eastAsia="Calibri" w:cs="Arial"/>
          <w:sz w:val="22"/>
          <w:lang w:val="es-ES"/>
        </w:rPr>
        <w:t>cabe resaltar que la Ley 1150 de 2007, artículo 8, inciso 2</w:t>
      </w:r>
      <w:r w:rsidR="009941DE">
        <w:rPr>
          <w:rStyle w:val="Refdenotaalpie"/>
          <w:rFonts w:ascii="Arial" w:hAnsi="Arial" w:eastAsia="Calibri" w:cs="Arial"/>
          <w:sz w:val="22"/>
          <w:lang w:val="es-ES"/>
        </w:rPr>
        <w:footnoteReference w:id="4"/>
      </w:r>
      <w:r w:rsidRPr="00AC3DAE" w:rsidR="00AC3DAE">
        <w:rPr>
          <w:rFonts w:ascii="Arial" w:hAnsi="Arial" w:eastAsia="Calibri" w:cs="Arial"/>
          <w:sz w:val="22"/>
          <w:lang w:val="es-ES"/>
        </w:rPr>
        <w:t>, dispone que la publicación del proyecto de pliego de condiciones no genera obligación para la entidad de expedir el acto de apertura del procedimiento de selección. En ese medida, dadas las implicaciones de la visita, la vinculatoriedad del pliego de condiciones, el carácter no definitivo del proyecto de pliego y los costos en que se incurren para la realización de la visita al sitio de la obra, esta debe programarse en una fecha posterior a la apertura del proce</w:t>
      </w:r>
      <w:r w:rsidR="001748B8">
        <w:rPr>
          <w:rFonts w:ascii="Arial" w:hAnsi="Arial" w:eastAsia="Calibri" w:cs="Arial"/>
          <w:sz w:val="22"/>
          <w:lang w:val="es-ES"/>
        </w:rPr>
        <w:t>dimiento</w:t>
      </w:r>
      <w:r w:rsidRPr="00AC3DAE" w:rsidR="00AC3DAE">
        <w:rPr>
          <w:rFonts w:ascii="Arial" w:hAnsi="Arial" w:eastAsia="Calibri" w:cs="Arial"/>
          <w:sz w:val="22"/>
          <w:lang w:val="es-ES"/>
        </w:rPr>
        <w:t xml:space="preserve"> de contratación con el fin de asegurar la eficacia, eficiencia y el efecto útil de las disposiciones, </w:t>
      </w:r>
      <w:bookmarkStart w:name="_Hlk45791356" w:id="1"/>
      <w:r w:rsidRPr="00AC3DAE" w:rsidR="00AC3DAE">
        <w:rPr>
          <w:rFonts w:ascii="Arial" w:hAnsi="Arial" w:eastAsia="Calibri" w:cs="Arial"/>
          <w:sz w:val="22"/>
          <w:lang w:val="es-ES"/>
        </w:rPr>
        <w:t>pues sería de poca la utilidad realizar una visita de obra de forma previa a la apertura del proceso, en la medida que nada asegura la expedición del acto administrativo de apertura, y por ende, en caso que la entidad no lo haga, la visita carecería de efectos</w:t>
      </w:r>
      <w:bookmarkEnd w:id="1"/>
      <w:r w:rsidRPr="00AC3DAE" w:rsidR="00AC3DAE">
        <w:rPr>
          <w:rFonts w:ascii="Arial" w:hAnsi="Arial" w:eastAsia="Calibri" w:cs="Arial"/>
          <w:sz w:val="22"/>
          <w:lang w:val="es-ES"/>
        </w:rPr>
        <w:t xml:space="preserve">, sería inocua. </w:t>
      </w:r>
    </w:p>
    <w:p w:rsidR="0067137B" w:rsidP="009941DE" w:rsidRDefault="00AC3DAE" w14:paraId="647B5515" w14:textId="0F40AEBE">
      <w:pPr>
        <w:spacing w:before="120" w:after="120" w:line="276" w:lineRule="auto"/>
        <w:ind w:firstLine="708"/>
        <w:jc w:val="both"/>
        <w:rPr>
          <w:rStyle w:val="normaltextrun"/>
          <w:rFonts w:ascii="Arial" w:hAnsi="Arial" w:cs="Arial"/>
          <w:color w:val="000000"/>
          <w:sz w:val="22"/>
          <w:shd w:val="clear" w:color="auto" w:fill="FFFFFF"/>
        </w:rPr>
      </w:pPr>
      <w:r w:rsidRPr="00AC3DAE">
        <w:rPr>
          <w:rFonts w:ascii="Arial" w:hAnsi="Arial" w:eastAsia="Calibri" w:cs="Arial"/>
          <w:sz w:val="22"/>
          <w:lang w:val="es-ES"/>
        </w:rPr>
        <w:lastRenderedPageBreak/>
        <w:t xml:space="preserve">Así las cosas, </w:t>
      </w:r>
      <w:r w:rsidRPr="00AC3DAE">
        <w:rPr>
          <w:rFonts w:ascii="Arial" w:hAnsi="Arial" w:eastAsia="Calibri" w:cs="Arial"/>
          <w:sz w:val="22"/>
        </w:rPr>
        <w:t>con la expedición del acto administrativo de apertura, momento en el cual se publica el pliego de condiciones definitivo, frente al cual también se pueden presentar observaciones y/o solicitudes de aclaración, la programación de la visita al sitio de la obra en un momento posterior a la apertura del proceso de selección garantiza que los proponentes, después de asistir a la visita, realicen observaciones al pliego de condiciones que generen su modificación a través de adendas</w:t>
      </w:r>
      <w:r w:rsidR="0067137B">
        <w:rPr>
          <w:rStyle w:val="normaltextrun"/>
          <w:rFonts w:ascii="Arial" w:hAnsi="Arial" w:cs="Arial"/>
          <w:color w:val="000000"/>
          <w:sz w:val="22"/>
          <w:shd w:val="clear" w:color="auto" w:fill="FFFFFF"/>
        </w:rPr>
        <w:t xml:space="preserve">. </w:t>
      </w:r>
    </w:p>
    <w:p w:rsidR="0067137B" w:rsidP="002C22FF" w:rsidRDefault="0067137B" w14:paraId="6A7BE69C" w14:textId="1BB7AEC8">
      <w:pPr>
        <w:pStyle w:val="Prrafodelista"/>
        <w:tabs>
          <w:tab w:val="left" w:pos="426"/>
        </w:tabs>
        <w:spacing w:before="120" w:line="276" w:lineRule="auto"/>
        <w:ind w:left="0"/>
        <w:contextualSpacing w:val="0"/>
        <w:jc w:val="both"/>
        <w:rPr>
          <w:rFonts w:ascii="Arial" w:hAnsi="Arial" w:eastAsia="Calibri" w:cs="Arial"/>
          <w:sz w:val="22"/>
        </w:rPr>
      </w:pPr>
      <w:r>
        <w:rPr>
          <w:rFonts w:ascii="Arial" w:hAnsi="Arial" w:eastAsia="Calibri" w:cs="Arial"/>
          <w:sz w:val="22"/>
          <w:lang w:val="es-ES"/>
        </w:rPr>
        <w:tab/>
      </w:r>
      <w:r w:rsidR="00AC3DAE">
        <w:rPr>
          <w:rFonts w:ascii="Arial" w:hAnsi="Arial" w:eastAsia="Calibri" w:cs="Arial"/>
          <w:sz w:val="22"/>
          <w:lang w:val="es-ES"/>
        </w:rPr>
        <w:tab/>
      </w:r>
      <w:r w:rsidRPr="006E52A9">
        <w:rPr>
          <w:rFonts w:ascii="Arial" w:hAnsi="Arial" w:eastAsia="Calibri" w:cs="Arial"/>
          <w:sz w:val="22"/>
          <w:lang w:val="es-ES"/>
        </w:rPr>
        <w:t>Por último, es</w:t>
      </w:r>
      <w:r w:rsidRPr="006E52A9">
        <w:rPr>
          <w:rFonts w:ascii="Arial" w:hAnsi="Arial" w:eastAsia="Calibri" w:cs="Arial"/>
          <w:sz w:val="22"/>
        </w:rPr>
        <w:t xml:space="preserve"> importante señalar que la Agencia Nacional de Contratación Pública – Colombia Compra Eficiente expidió la Resolución No. 080 del 27 de marzo de 2020, a través de la cual suspenden los numerales 3.6 –visita al sitio de la obra– y 4.2.4 –garantías suplementarias o adicionales– de los </w:t>
      </w:r>
      <w:r w:rsidRPr="006E52A9" w:rsidR="00542085">
        <w:rPr>
          <w:rFonts w:ascii="Arial" w:hAnsi="Arial" w:eastAsia="Calibri" w:cs="Arial"/>
          <w:sz w:val="22"/>
        </w:rPr>
        <w:t>documentos tipo</w:t>
      </w:r>
      <w:r w:rsidRPr="006E52A9">
        <w:rPr>
          <w:rFonts w:ascii="Arial" w:hAnsi="Arial" w:eastAsia="Calibri" w:cs="Arial"/>
          <w:sz w:val="22"/>
        </w:rPr>
        <w:t xml:space="preserve"> para los procedimientos de licitación y selección abreviada de menor cuantía. Esta medida durará mientras el Presidente de la República conserva la medida de aislamiento preventivo obligatorio</w:t>
      </w:r>
      <w:r w:rsidR="00472088">
        <w:rPr>
          <w:rFonts w:ascii="Arial" w:hAnsi="Arial" w:eastAsia="Calibri" w:cs="Arial"/>
          <w:sz w:val="22"/>
        </w:rPr>
        <w:t xml:space="preserve"> – medida que se ha prorrogado por el Presidente de la República a través de diversos decretos y actualmente se encuentra vigente con el Decreto 990 de 2020–</w:t>
      </w:r>
      <w:r w:rsidRPr="006E52A9">
        <w:rPr>
          <w:rFonts w:ascii="Arial" w:hAnsi="Arial" w:eastAsia="Calibri" w:cs="Arial"/>
          <w:sz w:val="22"/>
        </w:rPr>
        <w:t xml:space="preserve">, sin perjuicio del estudio económico que pueda hacer la Agencia Nacional de Contratación Pública al impacto negativo que sufra el mercado de obras de infraestructura, para extender esta medida más allá de la declaratoria de la pandemia. Esta resolución se expidió con motivo a la pandemia del Coronavirus que está enfrentando el país estos últimos meses, y por la restricción de los desplazamientos aéreos y terrestres, generándose así mayores costos y dificultades para </w:t>
      </w:r>
      <w:r>
        <w:rPr>
          <w:rFonts w:ascii="Arial" w:hAnsi="Arial" w:eastAsia="Calibri" w:cs="Arial"/>
          <w:sz w:val="22"/>
        </w:rPr>
        <w:t xml:space="preserve">las </w:t>
      </w:r>
      <w:r w:rsidRPr="006E52A9">
        <w:rPr>
          <w:rFonts w:ascii="Arial" w:hAnsi="Arial" w:eastAsia="Calibri" w:cs="Arial"/>
          <w:sz w:val="22"/>
        </w:rPr>
        <w:t xml:space="preserve">micro, pequeñas, medianas y grandes empresas de construcción de infraestructura. En este orden de ideas, las </w:t>
      </w:r>
      <w:r w:rsidR="004E3917">
        <w:rPr>
          <w:rFonts w:ascii="Arial" w:hAnsi="Arial" w:eastAsia="Calibri" w:cs="Arial"/>
          <w:sz w:val="22"/>
        </w:rPr>
        <w:t>e</w:t>
      </w:r>
      <w:r w:rsidRPr="006E52A9">
        <w:rPr>
          <w:rFonts w:ascii="Arial" w:hAnsi="Arial" w:eastAsia="Calibri" w:cs="Arial"/>
          <w:sz w:val="22"/>
        </w:rPr>
        <w:t xml:space="preserve">ntidades </w:t>
      </w:r>
      <w:bookmarkStart w:name="_Hlk46822903" w:id="2"/>
      <w:r w:rsidRPr="006E52A9">
        <w:rPr>
          <w:rFonts w:ascii="Arial" w:hAnsi="Arial" w:eastAsia="Calibri" w:cs="Arial"/>
          <w:sz w:val="22"/>
        </w:rPr>
        <w:t xml:space="preserve">no podrán exigir </w:t>
      </w:r>
      <w:r w:rsidR="00542085">
        <w:rPr>
          <w:rFonts w:ascii="Arial" w:hAnsi="Arial" w:eastAsia="Calibri" w:cs="Arial"/>
          <w:sz w:val="22"/>
        </w:rPr>
        <w:t>garantías adicionales</w:t>
      </w:r>
      <w:r w:rsidRPr="006E52A9">
        <w:rPr>
          <w:rFonts w:ascii="Arial" w:hAnsi="Arial" w:eastAsia="Calibri" w:cs="Arial"/>
          <w:sz w:val="22"/>
        </w:rPr>
        <w:t xml:space="preserve"> ni visitas al sitio de la obra en los proce</w:t>
      </w:r>
      <w:r w:rsidR="00542085">
        <w:rPr>
          <w:rFonts w:ascii="Arial" w:hAnsi="Arial" w:eastAsia="Calibri" w:cs="Arial"/>
          <w:sz w:val="22"/>
        </w:rPr>
        <w:t>dimientos</w:t>
      </w:r>
      <w:r w:rsidRPr="006E52A9">
        <w:rPr>
          <w:rFonts w:ascii="Arial" w:hAnsi="Arial" w:eastAsia="Calibri" w:cs="Arial"/>
          <w:sz w:val="22"/>
        </w:rPr>
        <w:t xml:space="preserve"> de contratación mientras se encuentran suspendidos estos numerales en los </w:t>
      </w:r>
      <w:r w:rsidRPr="006E52A9" w:rsidR="00542085">
        <w:rPr>
          <w:rFonts w:ascii="Arial" w:hAnsi="Arial" w:eastAsia="Calibri" w:cs="Arial"/>
          <w:sz w:val="22"/>
        </w:rPr>
        <w:t>documentos tipo</w:t>
      </w:r>
      <w:bookmarkEnd w:id="2"/>
      <w:r w:rsidRPr="006E52A9">
        <w:rPr>
          <w:rFonts w:ascii="Arial" w:hAnsi="Arial" w:eastAsia="Calibri" w:cs="Arial"/>
          <w:sz w:val="22"/>
        </w:rPr>
        <w:t xml:space="preserve">. </w:t>
      </w:r>
      <w:r w:rsidR="00472088">
        <w:rPr>
          <w:rFonts w:ascii="Arial" w:hAnsi="Arial" w:eastAsia="Calibri" w:cs="Arial"/>
          <w:sz w:val="22"/>
        </w:rPr>
        <w:t xml:space="preserve"> </w:t>
      </w:r>
    </w:p>
    <w:p w:rsidR="002C22FF" w:rsidP="009941DE" w:rsidRDefault="002C22FF" w14:paraId="72F9CE36" w14:textId="77777777">
      <w:pPr>
        <w:pStyle w:val="Prrafodelista"/>
        <w:tabs>
          <w:tab w:val="left" w:pos="426"/>
        </w:tabs>
        <w:spacing w:line="276" w:lineRule="auto"/>
        <w:ind w:left="0"/>
        <w:contextualSpacing w:val="0"/>
        <w:jc w:val="both"/>
        <w:rPr>
          <w:rFonts w:ascii="Arial" w:hAnsi="Arial" w:eastAsia="Calibri" w:cs="Arial"/>
          <w:sz w:val="22"/>
        </w:rPr>
      </w:pPr>
    </w:p>
    <w:p w:rsidRPr="006E52A9" w:rsidR="0067137B" w:rsidP="0067137B" w:rsidRDefault="0067137B" w14:paraId="2E4AE2AA" w14:textId="77777777">
      <w:pPr>
        <w:spacing w:line="276" w:lineRule="auto"/>
        <w:jc w:val="both"/>
        <w:rPr>
          <w:rFonts w:ascii="Arial" w:hAnsi="Arial" w:eastAsia="Calibri" w:cs="Arial"/>
          <w:b/>
          <w:bCs/>
          <w:sz w:val="22"/>
        </w:rPr>
      </w:pPr>
      <w:r w:rsidRPr="006E52A9">
        <w:rPr>
          <w:rFonts w:ascii="Arial" w:hAnsi="Arial" w:eastAsia="Calibri" w:cs="Arial"/>
          <w:b/>
          <w:bCs/>
          <w:sz w:val="22"/>
        </w:rPr>
        <w:t>3. Respuestas</w:t>
      </w:r>
    </w:p>
    <w:p w:rsidR="0067137B" w:rsidP="0067137B" w:rsidRDefault="0067137B" w14:paraId="09E64E21" w14:textId="77777777">
      <w:pPr>
        <w:ind w:left="709" w:right="709"/>
        <w:jc w:val="both"/>
        <w:rPr>
          <w:rFonts w:ascii="Arial" w:hAnsi="Arial" w:eastAsia="Calibri" w:cs="Arial"/>
          <w:sz w:val="22"/>
        </w:rPr>
      </w:pPr>
    </w:p>
    <w:p w:rsidRPr="009941DE" w:rsidR="0067137B" w:rsidP="0067137B" w:rsidRDefault="0067137B" w14:paraId="63500E92" w14:textId="3D2D7197">
      <w:pPr>
        <w:ind w:left="709" w:right="709"/>
        <w:jc w:val="both"/>
        <w:rPr>
          <w:rFonts w:ascii="Arial" w:hAnsi="Arial" w:eastAsia="Calibri" w:cs="Arial"/>
          <w:sz w:val="21"/>
          <w:szCs w:val="21"/>
        </w:rPr>
      </w:pPr>
      <w:r w:rsidRPr="009941DE">
        <w:rPr>
          <w:rFonts w:ascii="Arial" w:hAnsi="Arial" w:eastAsia="Calibri" w:cs="Arial"/>
          <w:sz w:val="21"/>
          <w:szCs w:val="21"/>
        </w:rPr>
        <w:t>«1- ¿Puede una entidad del Estado programar una VISITA DE OBRA obligatoria en medio de la crisis sanitaria?»</w:t>
      </w:r>
      <w:r w:rsidRPr="009941DE" w:rsidR="007F649E">
        <w:rPr>
          <w:rFonts w:ascii="Arial" w:hAnsi="Arial" w:eastAsia="Calibri" w:cs="Arial"/>
          <w:sz w:val="21"/>
          <w:szCs w:val="21"/>
        </w:rPr>
        <w:t>.</w:t>
      </w:r>
      <w:r w:rsidRPr="009941DE">
        <w:rPr>
          <w:rFonts w:ascii="Arial" w:hAnsi="Arial" w:eastAsia="Calibri" w:cs="Arial"/>
          <w:sz w:val="21"/>
          <w:szCs w:val="21"/>
        </w:rPr>
        <w:t xml:space="preserve"> </w:t>
      </w:r>
    </w:p>
    <w:p w:rsidR="0069541D" w:rsidP="0069541D" w:rsidRDefault="0069541D" w14:paraId="114BD4ED" w14:textId="77777777">
      <w:pPr>
        <w:ind w:right="709"/>
        <w:jc w:val="both"/>
        <w:rPr>
          <w:rFonts w:ascii="Arial" w:hAnsi="Arial" w:eastAsia="Calibri" w:cs="Arial"/>
          <w:sz w:val="22"/>
        </w:rPr>
      </w:pPr>
    </w:p>
    <w:p w:rsidR="0075671E" w:rsidP="009941DE" w:rsidRDefault="004E3917" w14:paraId="2534526E" w14:textId="72DCB21C">
      <w:pPr>
        <w:spacing w:line="276" w:lineRule="auto"/>
        <w:jc w:val="both"/>
        <w:rPr>
          <w:rFonts w:ascii="Arial" w:hAnsi="Arial" w:eastAsia="Calibri" w:cs="Arial"/>
          <w:sz w:val="22"/>
        </w:rPr>
      </w:pPr>
      <w:r>
        <w:rPr>
          <w:rFonts w:ascii="Arial" w:hAnsi="Arial" w:eastAsia="Calibri" w:cs="Arial"/>
          <w:sz w:val="22"/>
        </w:rPr>
        <w:t>L</w:t>
      </w:r>
      <w:r w:rsidRPr="004E3917">
        <w:rPr>
          <w:rFonts w:ascii="Arial" w:hAnsi="Arial" w:eastAsia="Calibri" w:cs="Arial"/>
          <w:sz w:val="22"/>
        </w:rPr>
        <w:t>a Agencia Nacional de Contratación Pública – Colombia Compra Eficiente expidió la Resolución No. 080 del 27 de marzo de 2020, a través de la cual suspenden los numerales 3.6 –visita al sitio de la obra– y 4.2.4 –garantías suplementarias o adicionales– de los documentos tipo para los procedimientos de licitación y selección abreviada de menor cuantía</w:t>
      </w:r>
      <w:r>
        <w:rPr>
          <w:rFonts w:ascii="Arial" w:hAnsi="Arial" w:eastAsia="Calibri" w:cs="Arial"/>
          <w:sz w:val="22"/>
        </w:rPr>
        <w:t>.</w:t>
      </w:r>
      <w:r w:rsidR="0069541D">
        <w:rPr>
          <w:rFonts w:ascii="Arial" w:hAnsi="Arial" w:eastAsia="Calibri" w:cs="Arial"/>
          <w:sz w:val="22"/>
        </w:rPr>
        <w:t xml:space="preserve"> </w:t>
      </w:r>
      <w:r>
        <w:rPr>
          <w:rFonts w:ascii="Arial" w:hAnsi="Arial" w:eastAsia="Calibri" w:cs="Arial"/>
          <w:sz w:val="22"/>
        </w:rPr>
        <w:t>E</w:t>
      </w:r>
      <w:r w:rsidR="0069541D">
        <w:rPr>
          <w:rFonts w:ascii="Arial" w:hAnsi="Arial" w:eastAsia="Calibri" w:cs="Arial"/>
          <w:sz w:val="22"/>
        </w:rPr>
        <w:t>n esta medida</w:t>
      </w:r>
      <w:r>
        <w:rPr>
          <w:rFonts w:ascii="Arial" w:hAnsi="Arial" w:eastAsia="Calibri" w:cs="Arial"/>
          <w:sz w:val="22"/>
        </w:rPr>
        <w:t>,</w:t>
      </w:r>
      <w:r w:rsidR="0069541D">
        <w:rPr>
          <w:rFonts w:ascii="Arial" w:hAnsi="Arial" w:eastAsia="Calibri" w:cs="Arial"/>
          <w:sz w:val="22"/>
        </w:rPr>
        <w:t xml:space="preserve"> </w:t>
      </w:r>
      <w:r>
        <w:rPr>
          <w:rFonts w:ascii="Arial" w:hAnsi="Arial" w:eastAsia="Calibri" w:cs="Arial"/>
          <w:sz w:val="22"/>
        </w:rPr>
        <w:t>mientras</w:t>
      </w:r>
      <w:r w:rsidR="0075671E">
        <w:rPr>
          <w:rFonts w:ascii="Arial" w:hAnsi="Arial" w:eastAsia="Calibri" w:cs="Arial"/>
          <w:sz w:val="22"/>
        </w:rPr>
        <w:t xml:space="preserve"> el </w:t>
      </w:r>
      <w:proofErr w:type="gramStart"/>
      <w:r w:rsidR="0075671E">
        <w:rPr>
          <w:rFonts w:ascii="Arial" w:hAnsi="Arial" w:eastAsia="Calibri" w:cs="Arial"/>
          <w:sz w:val="22"/>
        </w:rPr>
        <w:t>Presidente</w:t>
      </w:r>
      <w:proofErr w:type="gramEnd"/>
      <w:r w:rsidR="0075671E">
        <w:rPr>
          <w:rFonts w:ascii="Arial" w:hAnsi="Arial" w:eastAsia="Calibri" w:cs="Arial"/>
          <w:sz w:val="22"/>
        </w:rPr>
        <w:t xml:space="preserve"> de la República conserve la medida de aislamiento preventivo obligatorio</w:t>
      </w:r>
      <w:r>
        <w:rPr>
          <w:rFonts w:ascii="Arial" w:hAnsi="Arial" w:eastAsia="Calibri" w:cs="Arial"/>
          <w:sz w:val="22"/>
        </w:rPr>
        <w:t xml:space="preserve">, las entidades </w:t>
      </w:r>
      <w:r w:rsidRPr="004E3917">
        <w:rPr>
          <w:rFonts w:ascii="Arial" w:hAnsi="Arial" w:eastAsia="Calibri" w:cs="Arial"/>
          <w:sz w:val="22"/>
        </w:rPr>
        <w:t>no podrán exigir garantías adicionales ni visitas al sitio de la obra en los procedimientos de contratación mientras se encuentran suspendidos estos numerales en los documentos tipo</w:t>
      </w:r>
      <w:r w:rsidR="0075671E">
        <w:rPr>
          <w:rFonts w:ascii="Arial" w:hAnsi="Arial" w:eastAsia="Calibri" w:cs="Arial"/>
          <w:sz w:val="22"/>
        </w:rPr>
        <w:t>.</w:t>
      </w:r>
    </w:p>
    <w:p w:rsidR="0067137B" w:rsidP="0067137B" w:rsidRDefault="0067137B" w14:paraId="634B00A1" w14:textId="77777777">
      <w:pPr>
        <w:ind w:left="709" w:right="709"/>
        <w:jc w:val="both"/>
        <w:rPr>
          <w:rFonts w:ascii="Arial" w:hAnsi="Arial" w:eastAsia="Calibri" w:cs="Arial"/>
          <w:sz w:val="22"/>
        </w:rPr>
      </w:pPr>
    </w:p>
    <w:p w:rsidRPr="009941DE" w:rsidR="0067137B" w:rsidP="0067137B" w:rsidRDefault="0067137B" w14:paraId="4F6402F2" w14:textId="6504A6A9">
      <w:pPr>
        <w:ind w:left="709" w:right="709"/>
        <w:jc w:val="both"/>
        <w:rPr>
          <w:rFonts w:ascii="Arial" w:hAnsi="Arial" w:eastAsia="Calibri" w:cs="Arial"/>
          <w:sz w:val="21"/>
          <w:szCs w:val="21"/>
        </w:rPr>
      </w:pPr>
      <w:r w:rsidRPr="009941DE">
        <w:rPr>
          <w:rFonts w:ascii="Arial" w:hAnsi="Arial" w:eastAsia="Calibri" w:cs="Arial"/>
          <w:sz w:val="21"/>
          <w:szCs w:val="21"/>
        </w:rPr>
        <w:t>«2- ¿Es válida una VISITA DE OBRA, programada antes de los 3 días de publicado el borrador del proceso de Licitación de Obra Pública con Pliegos Tipo?</w:t>
      </w:r>
      <w:r w:rsidRPr="009941DE" w:rsidR="00CE75EE">
        <w:rPr>
          <w:rFonts w:ascii="Arial" w:hAnsi="Arial" w:eastAsia="Calibri" w:cs="Arial"/>
          <w:sz w:val="21"/>
          <w:szCs w:val="21"/>
        </w:rPr>
        <w:t xml:space="preserve"> </w:t>
      </w:r>
      <w:r w:rsidRPr="009941DE">
        <w:rPr>
          <w:rFonts w:ascii="Arial" w:hAnsi="Arial" w:eastAsia="Calibri" w:cs="Arial"/>
          <w:sz w:val="21"/>
          <w:szCs w:val="21"/>
        </w:rPr>
        <w:t>3- ¿Es válida una VISITA DE OBRA como requisito habilitante antes de la apertura de un proceso de Licitación de Obra pública?»</w:t>
      </w:r>
      <w:r w:rsidRPr="009941DE" w:rsidR="00775454">
        <w:rPr>
          <w:rFonts w:ascii="Arial" w:hAnsi="Arial" w:eastAsia="Calibri" w:cs="Arial"/>
          <w:sz w:val="21"/>
          <w:szCs w:val="21"/>
        </w:rPr>
        <w:t>.</w:t>
      </w:r>
    </w:p>
    <w:p w:rsidR="00CE75EE" w:rsidP="0067137B" w:rsidRDefault="00CE75EE" w14:paraId="4AD1CB51" w14:textId="77777777">
      <w:pPr>
        <w:ind w:left="709" w:right="709"/>
        <w:jc w:val="both"/>
        <w:rPr>
          <w:rFonts w:ascii="Arial" w:hAnsi="Arial" w:eastAsia="Calibri" w:cs="Arial"/>
          <w:sz w:val="22"/>
        </w:rPr>
      </w:pPr>
    </w:p>
    <w:p w:rsidR="00CE75EE" w:rsidP="00A8463E" w:rsidRDefault="00775454" w14:paraId="6D71AE40" w14:textId="0A28F409">
      <w:pPr>
        <w:spacing w:line="276" w:lineRule="auto"/>
        <w:jc w:val="both"/>
        <w:rPr>
          <w:rFonts w:ascii="Arial" w:hAnsi="Arial" w:eastAsia="Calibri" w:cs="Arial"/>
          <w:sz w:val="22"/>
          <w:lang w:val="es-ES"/>
        </w:rPr>
      </w:pPr>
      <w:r>
        <w:rPr>
          <w:rFonts w:ascii="Arial" w:hAnsi="Arial" w:cs="Arial"/>
          <w:sz w:val="22"/>
        </w:rPr>
        <w:t xml:space="preserve">Como se explicó anteriormente, </w:t>
      </w:r>
      <w:r w:rsidR="00CE75EE">
        <w:rPr>
          <w:rFonts w:ascii="Arial" w:hAnsi="Arial" w:cs="Arial"/>
          <w:sz w:val="22"/>
        </w:rPr>
        <w:t xml:space="preserve">la visita al sitio de la obra debe </w:t>
      </w:r>
      <w:r>
        <w:rPr>
          <w:rFonts w:ascii="Arial" w:hAnsi="Arial" w:cs="Arial"/>
          <w:sz w:val="22"/>
        </w:rPr>
        <w:t xml:space="preserve">programarse </w:t>
      </w:r>
      <w:r w:rsidR="00CE75EE">
        <w:rPr>
          <w:rFonts w:ascii="Arial" w:hAnsi="Arial" w:cs="Arial"/>
          <w:sz w:val="22"/>
        </w:rPr>
        <w:t xml:space="preserve">en una fecha posterior a la expedición del acto administrativo de apertura. </w:t>
      </w:r>
      <w:r>
        <w:rPr>
          <w:rFonts w:ascii="Arial" w:hAnsi="Arial" w:cs="Arial"/>
          <w:sz w:val="22"/>
        </w:rPr>
        <w:t xml:space="preserve">Conforme al numeral 3.6 del documento base, </w:t>
      </w:r>
      <w:r w:rsidRPr="005E1C9C">
        <w:rPr>
          <w:rFonts w:ascii="Arial" w:hAnsi="Arial" w:eastAsia="Calibri" w:cs="Arial"/>
          <w:sz w:val="22"/>
          <w:lang w:val="es-ES"/>
        </w:rPr>
        <w:t xml:space="preserve">el proyecto de pliego de condiciones únicamente </w:t>
      </w:r>
      <w:r>
        <w:rPr>
          <w:rFonts w:ascii="Arial" w:hAnsi="Arial" w:eastAsia="Calibri" w:cs="Arial"/>
          <w:sz w:val="22"/>
          <w:lang w:val="es-ES"/>
        </w:rPr>
        <w:t>establece</w:t>
      </w:r>
      <w:r w:rsidRPr="005E1C9C">
        <w:rPr>
          <w:rFonts w:ascii="Arial" w:hAnsi="Arial" w:eastAsia="Calibri" w:cs="Arial"/>
          <w:sz w:val="22"/>
          <w:lang w:val="es-ES"/>
        </w:rPr>
        <w:t xml:space="preserve"> la obligatoriedad o no de asistir a la visita</w:t>
      </w:r>
      <w:r>
        <w:rPr>
          <w:rFonts w:ascii="Arial" w:hAnsi="Arial" w:eastAsia="Calibri" w:cs="Arial"/>
          <w:sz w:val="22"/>
          <w:lang w:val="es-ES"/>
        </w:rPr>
        <w:t>,</w:t>
      </w:r>
      <w:r w:rsidRPr="005E1C9C">
        <w:rPr>
          <w:rFonts w:ascii="Arial" w:hAnsi="Arial" w:eastAsia="Calibri" w:cs="Arial"/>
          <w:sz w:val="22"/>
          <w:lang w:val="es-ES"/>
        </w:rPr>
        <w:t xml:space="preserve"> sin determinar una fecha</w:t>
      </w:r>
      <w:r>
        <w:rPr>
          <w:rFonts w:ascii="Arial" w:hAnsi="Arial" w:eastAsia="Calibri" w:cs="Arial"/>
          <w:sz w:val="22"/>
          <w:lang w:val="es-ES"/>
        </w:rPr>
        <w:t xml:space="preserve"> para su realización</w:t>
      </w:r>
      <w:r w:rsidRPr="005E1C9C">
        <w:rPr>
          <w:rFonts w:ascii="Arial" w:hAnsi="Arial" w:eastAsia="Calibri" w:cs="Arial"/>
          <w:sz w:val="22"/>
          <w:lang w:val="es-ES"/>
        </w:rPr>
        <w:t xml:space="preserve"> en </w:t>
      </w:r>
      <w:r>
        <w:rPr>
          <w:rFonts w:ascii="Arial" w:hAnsi="Arial" w:eastAsia="Calibri" w:cs="Arial"/>
          <w:sz w:val="22"/>
          <w:lang w:val="es-ES"/>
        </w:rPr>
        <w:t>esta etapa del procedimiento</w:t>
      </w:r>
      <w:r w:rsidRPr="005E1C9C">
        <w:rPr>
          <w:rFonts w:ascii="Arial" w:hAnsi="Arial" w:eastAsia="Calibri" w:cs="Arial"/>
          <w:sz w:val="22"/>
          <w:lang w:val="es-ES"/>
        </w:rPr>
        <w:t xml:space="preserve">. Por su parte, cuando el pliego </w:t>
      </w:r>
      <w:r>
        <w:rPr>
          <w:rFonts w:ascii="Arial" w:hAnsi="Arial" w:eastAsia="Calibri" w:cs="Arial"/>
          <w:sz w:val="22"/>
          <w:lang w:val="es-ES"/>
        </w:rPr>
        <w:t>prescribe</w:t>
      </w:r>
      <w:r w:rsidRPr="005E1C9C">
        <w:rPr>
          <w:rFonts w:ascii="Arial" w:hAnsi="Arial" w:eastAsia="Calibri" w:cs="Arial"/>
          <w:sz w:val="22"/>
          <w:lang w:val="es-ES"/>
        </w:rPr>
        <w:t xml:space="preserve"> que la fecha y hora para realizar la visita al sitio de la obra se establecerá en el cronograma del proceso </w:t>
      </w:r>
      <w:r>
        <w:rPr>
          <w:rFonts w:ascii="Arial" w:hAnsi="Arial" w:eastAsia="Calibri" w:cs="Arial"/>
          <w:sz w:val="22"/>
          <w:lang w:val="es-ES"/>
        </w:rPr>
        <w:t>se refiere</w:t>
      </w:r>
      <w:r w:rsidRPr="005E1C9C">
        <w:rPr>
          <w:rFonts w:ascii="Arial" w:hAnsi="Arial" w:eastAsia="Calibri" w:cs="Arial"/>
          <w:sz w:val="22"/>
          <w:lang w:val="es-ES"/>
        </w:rPr>
        <w:t xml:space="preserve"> al que se presenta en el pliego de condiciones definitivo, más no a un proyecto de cronograma incluido en el </w:t>
      </w:r>
      <w:r>
        <w:rPr>
          <w:rFonts w:ascii="Arial" w:hAnsi="Arial" w:eastAsia="Calibri" w:cs="Arial"/>
          <w:sz w:val="22"/>
          <w:lang w:val="es-ES"/>
        </w:rPr>
        <w:t>prepliego</w:t>
      </w:r>
      <w:r w:rsidRPr="005E1C9C">
        <w:rPr>
          <w:rFonts w:ascii="Arial" w:hAnsi="Arial" w:eastAsia="Calibri" w:cs="Arial"/>
          <w:sz w:val="22"/>
          <w:lang w:val="es-ES"/>
        </w:rPr>
        <w:t>.</w:t>
      </w:r>
    </w:p>
    <w:p w:rsidRPr="009941DE" w:rsidR="00775454" w:rsidP="009941DE" w:rsidRDefault="00775454" w14:paraId="62F958F7" w14:textId="0B259F27">
      <w:pPr>
        <w:spacing w:before="120" w:line="276" w:lineRule="auto"/>
        <w:ind w:firstLine="709"/>
        <w:jc w:val="both"/>
        <w:rPr>
          <w:rFonts w:ascii="Arial" w:hAnsi="Arial" w:eastAsia="Calibri" w:cs="Arial"/>
          <w:sz w:val="22"/>
          <w:lang w:val="es-ES"/>
        </w:rPr>
      </w:pPr>
      <w:r w:rsidRPr="005E1C9C">
        <w:rPr>
          <w:rFonts w:ascii="Arial" w:hAnsi="Arial" w:eastAsia="Calibri" w:cs="Arial"/>
          <w:sz w:val="22"/>
          <w:lang w:val="es-ES"/>
        </w:rPr>
        <w:t xml:space="preserve">Adicionalmente, </w:t>
      </w:r>
      <w:r w:rsidRPr="00AC3DAE">
        <w:rPr>
          <w:rFonts w:ascii="Arial" w:hAnsi="Arial" w:eastAsia="Calibri" w:cs="Arial"/>
          <w:sz w:val="22"/>
          <w:lang w:val="es-ES"/>
        </w:rPr>
        <w:t>cabe resaltar que la Ley 1150 de 2007, artículo 8, inciso 2, dispone que la publicación del proyecto de pliego de condiciones no genera obligación para la entidad de expedir el acto de apertura del procedimiento de selección. En ese medida, dadas las implicaciones de la visita, la vinculatoriedad del pliego de condiciones, el carácter no definitivo del proyecto de pliego y los costos en que se incurren para la realización de la visita al sitio de la obra, esta debe programarse en una fecha posterior a la apertura del proce</w:t>
      </w:r>
      <w:r w:rsidR="00DA0EA5">
        <w:rPr>
          <w:rFonts w:ascii="Arial" w:hAnsi="Arial" w:eastAsia="Calibri" w:cs="Arial"/>
          <w:sz w:val="22"/>
          <w:lang w:val="es-ES"/>
        </w:rPr>
        <w:t>dimiento</w:t>
      </w:r>
      <w:r w:rsidRPr="00AC3DAE">
        <w:rPr>
          <w:rFonts w:ascii="Arial" w:hAnsi="Arial" w:eastAsia="Calibri" w:cs="Arial"/>
          <w:sz w:val="22"/>
          <w:lang w:val="es-ES"/>
        </w:rPr>
        <w:t xml:space="preserve"> de contratación con el fin de asegurar la eficacia, eficiencia y el efecto útil de las disposiciones, pues sería de poca la utilidad realizar una visita de obra de forma previa a la apertura del proceso, en la medida que nada asegura la expedición del acto administrativo de apertura, y por ende, en caso que la entidad no lo haga, la visita carecería de efectos, sería inocua. </w:t>
      </w:r>
    </w:p>
    <w:p w:rsidR="0067137B" w:rsidP="0067137B" w:rsidRDefault="0067137B" w14:paraId="3D36C68F" w14:textId="77777777">
      <w:pPr>
        <w:ind w:left="709" w:right="709"/>
        <w:jc w:val="both"/>
        <w:rPr>
          <w:rFonts w:ascii="Arial" w:hAnsi="Arial" w:eastAsia="Calibri" w:cs="Arial"/>
          <w:sz w:val="22"/>
        </w:rPr>
      </w:pPr>
    </w:p>
    <w:p w:rsidRPr="009941DE" w:rsidR="0069541D" w:rsidP="0069541D" w:rsidRDefault="0067137B" w14:paraId="796C38C8" w14:textId="6026ABCC">
      <w:pPr>
        <w:ind w:left="709" w:right="709"/>
        <w:jc w:val="both"/>
        <w:rPr>
          <w:rFonts w:ascii="Arial" w:hAnsi="Arial" w:eastAsia="Calibri" w:cs="Arial"/>
          <w:sz w:val="21"/>
          <w:szCs w:val="21"/>
        </w:rPr>
      </w:pPr>
      <w:r w:rsidRPr="009941DE">
        <w:rPr>
          <w:rFonts w:ascii="Arial" w:hAnsi="Arial" w:eastAsia="Calibri" w:cs="Arial"/>
          <w:sz w:val="21"/>
          <w:szCs w:val="21"/>
        </w:rPr>
        <w:t xml:space="preserve">«4- ¿Bajo </w:t>
      </w:r>
      <w:r w:rsidRPr="00492623" w:rsidR="00492623">
        <w:rPr>
          <w:rFonts w:ascii="Arial" w:hAnsi="Arial" w:eastAsia="Calibri" w:cs="Arial"/>
          <w:sz w:val="21"/>
          <w:szCs w:val="21"/>
        </w:rPr>
        <w:t>qué</w:t>
      </w:r>
      <w:r w:rsidRPr="009941DE">
        <w:rPr>
          <w:rFonts w:ascii="Arial" w:hAnsi="Arial" w:eastAsia="Calibri" w:cs="Arial"/>
          <w:sz w:val="21"/>
          <w:szCs w:val="21"/>
        </w:rPr>
        <w:t xml:space="preserve"> normatividad o documentos se puede encontrar información sobre la VISITA DE OBRA en un proceso de Licitación de Obra pública?</w:t>
      </w:r>
      <w:r w:rsidRPr="009941DE" w:rsidR="0069541D">
        <w:rPr>
          <w:rFonts w:ascii="Arial" w:hAnsi="Arial" w:eastAsia="Calibri" w:cs="Arial"/>
          <w:sz w:val="21"/>
          <w:szCs w:val="21"/>
        </w:rPr>
        <w:t xml:space="preserve"> […] 6- </w:t>
      </w:r>
      <w:proofErr w:type="gramStart"/>
      <w:r w:rsidRPr="009941DE" w:rsidR="0069541D">
        <w:rPr>
          <w:rFonts w:ascii="Arial" w:hAnsi="Arial" w:eastAsia="Calibri" w:cs="Arial"/>
          <w:sz w:val="21"/>
          <w:szCs w:val="21"/>
        </w:rPr>
        <w:t>¿Que normatividad regula la VISITA DE OBRA (Tiempos en el cronograma) en los procesos de contratación de Licitación de Obra Pública de infraestructura de Transporte»</w:t>
      </w:r>
      <w:r w:rsidRPr="009941DE" w:rsidR="00492623">
        <w:rPr>
          <w:rFonts w:ascii="Arial" w:hAnsi="Arial" w:eastAsia="Calibri" w:cs="Arial"/>
          <w:sz w:val="21"/>
          <w:szCs w:val="21"/>
        </w:rPr>
        <w:t>.</w:t>
      </w:r>
      <w:proofErr w:type="gramEnd"/>
    </w:p>
    <w:p w:rsidR="0067137B" w:rsidP="0067137B" w:rsidRDefault="0067137B" w14:paraId="47CB52E2" w14:textId="77777777">
      <w:pPr>
        <w:ind w:left="709" w:right="709"/>
        <w:jc w:val="both"/>
        <w:rPr>
          <w:rFonts w:ascii="Arial" w:hAnsi="Arial" w:eastAsia="Calibri" w:cs="Arial"/>
          <w:sz w:val="22"/>
        </w:rPr>
      </w:pPr>
    </w:p>
    <w:p w:rsidR="00DA0EA5" w:rsidP="19ECC578" w:rsidRDefault="003579FA" w14:paraId="361039BC" w14:textId="4A1D0926">
      <w:pPr>
        <w:spacing w:after="120" w:line="276" w:lineRule="auto"/>
        <w:jc w:val="both"/>
        <w:rPr>
          <w:rFonts w:ascii="Arial" w:hAnsi="Arial" w:cs="Arial"/>
          <w:sz w:val="22"/>
          <w:szCs w:val="22"/>
        </w:rPr>
      </w:pPr>
      <w:r w:rsidRPr="19ECC578" w:rsidR="003579FA">
        <w:rPr>
          <w:rFonts w:ascii="Arial" w:hAnsi="Arial" w:cs="Arial"/>
          <w:sz w:val="22"/>
          <w:szCs w:val="22"/>
        </w:rPr>
        <w:t>Las normas contractuales</w:t>
      </w:r>
      <w:r w:rsidRPr="19ECC578" w:rsidR="00CF007B">
        <w:rPr>
          <w:rFonts w:ascii="Arial" w:hAnsi="Arial" w:cs="Arial"/>
          <w:sz w:val="22"/>
          <w:szCs w:val="22"/>
        </w:rPr>
        <w:t xml:space="preserve"> </w:t>
      </w:r>
      <w:r w:rsidRPr="19ECC578" w:rsidR="00096669">
        <w:rPr>
          <w:rFonts w:ascii="Arial" w:hAnsi="Arial" w:cs="Arial"/>
          <w:sz w:val="22"/>
          <w:szCs w:val="22"/>
        </w:rPr>
        <w:t>no regula</w:t>
      </w:r>
      <w:r w:rsidRPr="19ECC578" w:rsidR="003579FA">
        <w:rPr>
          <w:rFonts w:ascii="Arial" w:hAnsi="Arial" w:cs="Arial"/>
          <w:sz w:val="22"/>
          <w:szCs w:val="22"/>
        </w:rPr>
        <w:t>n</w:t>
      </w:r>
      <w:r w:rsidRPr="19ECC578" w:rsidR="00D4194C">
        <w:rPr>
          <w:rFonts w:ascii="Arial" w:hAnsi="Arial" w:cs="Arial"/>
          <w:sz w:val="22"/>
          <w:szCs w:val="22"/>
        </w:rPr>
        <w:t xml:space="preserve"> expresamente</w:t>
      </w:r>
      <w:r w:rsidRPr="19ECC578" w:rsidR="00096669">
        <w:rPr>
          <w:rFonts w:ascii="Arial" w:hAnsi="Arial" w:cs="Arial"/>
          <w:sz w:val="22"/>
          <w:szCs w:val="22"/>
        </w:rPr>
        <w:t xml:space="preserve"> lo relacionado con la visita de obra; sin embargo,</w:t>
      </w:r>
      <w:r w:rsidRPr="19ECC578" w:rsidR="00003924">
        <w:rPr>
          <w:rFonts w:ascii="Arial" w:hAnsi="Arial" w:cs="Arial"/>
          <w:sz w:val="22"/>
          <w:szCs w:val="22"/>
        </w:rPr>
        <w:t xml:space="preserve"> </w:t>
      </w:r>
      <w:r w:rsidRPr="19ECC578" w:rsidR="00054894">
        <w:rPr>
          <w:rFonts w:ascii="Arial" w:hAnsi="Arial" w:cs="Arial"/>
          <w:sz w:val="22"/>
          <w:szCs w:val="22"/>
        </w:rPr>
        <w:t xml:space="preserve">su exigibilidad </w:t>
      </w:r>
      <w:r w:rsidRPr="19ECC578" w:rsidR="00003924">
        <w:rPr>
          <w:rFonts w:ascii="Arial" w:hAnsi="Arial" w:cs="Arial"/>
          <w:sz w:val="22"/>
          <w:szCs w:val="22"/>
        </w:rPr>
        <w:t>se fundamenta</w:t>
      </w:r>
      <w:r w:rsidRPr="19ECC578" w:rsidR="00003924">
        <w:rPr>
          <w:rFonts w:ascii="Arial" w:hAnsi="Arial" w:cs="Arial"/>
          <w:sz w:val="22"/>
          <w:szCs w:val="22"/>
        </w:rPr>
        <w:t xml:space="preserve"> en los principios de responsabilidad y buena fe</w:t>
      </w:r>
      <w:r w:rsidRPr="19ECC578" w:rsidR="00012541">
        <w:rPr>
          <w:rStyle w:val="Refdenotaalpie"/>
          <w:rFonts w:ascii="Arial" w:hAnsi="Arial" w:cs="Arial"/>
          <w:sz w:val="22"/>
          <w:szCs w:val="22"/>
        </w:rPr>
        <w:footnoteReference w:id="5"/>
      </w:r>
      <w:r w:rsidRPr="19ECC578" w:rsidR="00096669">
        <w:rPr>
          <w:rFonts w:ascii="Arial" w:hAnsi="Arial" w:cs="Arial"/>
          <w:sz w:val="22"/>
          <w:szCs w:val="22"/>
        </w:rPr>
        <w:t xml:space="preserve">. </w:t>
      </w:r>
    </w:p>
    <w:p w:rsidR="00DA0EA5" w:rsidP="009941DE" w:rsidRDefault="00CF007B" w14:paraId="6BAF7742" w14:textId="4E317E8F">
      <w:pPr>
        <w:spacing w:after="120" w:line="276" w:lineRule="auto"/>
        <w:ind w:firstLine="709"/>
        <w:jc w:val="both"/>
        <w:rPr>
          <w:rFonts w:ascii="Arial" w:hAnsi="Arial" w:cs="Arial"/>
          <w:sz w:val="22"/>
        </w:rPr>
      </w:pPr>
      <w:r>
        <w:rPr>
          <w:rFonts w:ascii="Arial" w:hAnsi="Arial" w:cs="Arial"/>
          <w:sz w:val="22"/>
        </w:rPr>
        <w:lastRenderedPageBreak/>
        <w:t xml:space="preserve">Por su parte, tratándose de </w:t>
      </w:r>
      <w:r w:rsidR="00012541">
        <w:rPr>
          <w:rFonts w:ascii="Arial" w:hAnsi="Arial" w:cs="Arial"/>
          <w:sz w:val="22"/>
        </w:rPr>
        <w:t>los pliegos tipo</w:t>
      </w:r>
      <w:r>
        <w:rPr>
          <w:rFonts w:ascii="Arial" w:hAnsi="Arial" w:cs="Arial"/>
          <w:sz w:val="22"/>
        </w:rPr>
        <w:t>, en</w:t>
      </w:r>
      <w:r w:rsidRPr="006E52A9" w:rsidR="00A8463E">
        <w:rPr>
          <w:rFonts w:ascii="Arial" w:hAnsi="Arial" w:cs="Arial"/>
          <w:sz w:val="22"/>
        </w:rPr>
        <w:t xml:space="preserve"> el </w:t>
      </w:r>
      <w:r w:rsidRPr="006E52A9" w:rsidR="00012541">
        <w:rPr>
          <w:rFonts w:ascii="Arial" w:hAnsi="Arial" w:cs="Arial"/>
          <w:sz w:val="22"/>
        </w:rPr>
        <w:t>documento base</w:t>
      </w:r>
      <w:r w:rsidRPr="006E52A9" w:rsidR="00A8463E">
        <w:rPr>
          <w:rFonts w:ascii="Arial" w:hAnsi="Arial" w:cs="Arial"/>
          <w:sz w:val="22"/>
        </w:rPr>
        <w:t xml:space="preserve"> se incluyó la</w:t>
      </w:r>
      <w:r w:rsidR="00003924">
        <w:rPr>
          <w:rFonts w:ascii="Arial" w:hAnsi="Arial" w:cs="Arial"/>
          <w:sz w:val="22"/>
        </w:rPr>
        <w:t xml:space="preserve"> exigencia de la</w:t>
      </w:r>
      <w:r w:rsidRPr="006E52A9" w:rsidR="00A8463E">
        <w:rPr>
          <w:rFonts w:ascii="Arial" w:hAnsi="Arial" w:cs="Arial"/>
          <w:sz w:val="22"/>
        </w:rPr>
        <w:t xml:space="preserve"> visita de la obra como</w:t>
      </w:r>
      <w:r w:rsidR="00003924">
        <w:rPr>
          <w:rFonts w:ascii="Arial" w:hAnsi="Arial" w:cs="Arial"/>
          <w:sz w:val="22"/>
        </w:rPr>
        <w:t xml:space="preserve"> una</w:t>
      </w:r>
      <w:r w:rsidRPr="006E52A9" w:rsidR="00A8463E">
        <w:rPr>
          <w:rFonts w:ascii="Arial" w:hAnsi="Arial" w:cs="Arial"/>
          <w:sz w:val="22"/>
        </w:rPr>
        <w:t xml:space="preserve"> potesta</w:t>
      </w:r>
      <w:r w:rsidR="00012541">
        <w:rPr>
          <w:rFonts w:ascii="Arial" w:hAnsi="Arial" w:cs="Arial"/>
          <w:sz w:val="22"/>
        </w:rPr>
        <w:t>d</w:t>
      </w:r>
      <w:r w:rsidRPr="006E52A9" w:rsidR="00A8463E">
        <w:rPr>
          <w:rFonts w:ascii="Arial" w:hAnsi="Arial" w:cs="Arial"/>
          <w:sz w:val="22"/>
        </w:rPr>
        <w:t xml:space="preserve"> de la</w:t>
      </w:r>
      <w:r w:rsidR="00012541">
        <w:rPr>
          <w:rFonts w:ascii="Arial" w:hAnsi="Arial" w:cs="Arial"/>
          <w:sz w:val="22"/>
        </w:rPr>
        <w:t xml:space="preserve"> autoridad contratante</w:t>
      </w:r>
      <w:r w:rsidRPr="006E52A9" w:rsidR="00A8463E">
        <w:rPr>
          <w:rFonts w:ascii="Arial" w:hAnsi="Arial" w:cs="Arial"/>
          <w:sz w:val="22"/>
        </w:rPr>
        <w:t xml:space="preserve">, quien de acuerdo con la complejidad del objeto contractual evalúa si se realiza y si la asistencia es obligatoria para los proponentes. De requerirla, la entidad lo justificará en los estudios previos, ajustándose a lo previsto en los </w:t>
      </w:r>
      <w:r w:rsidRPr="006E52A9" w:rsidR="00012541">
        <w:rPr>
          <w:rFonts w:ascii="Arial" w:hAnsi="Arial" w:cs="Arial"/>
          <w:sz w:val="22"/>
        </w:rPr>
        <w:t>documentos tipo</w:t>
      </w:r>
      <w:r w:rsidRPr="006E52A9" w:rsidR="00A8463E">
        <w:rPr>
          <w:rFonts w:ascii="Arial" w:hAnsi="Arial" w:cs="Arial"/>
          <w:sz w:val="22"/>
        </w:rPr>
        <w:t>, donde se establecen reglas para su realización</w:t>
      </w:r>
      <w:r w:rsidR="00054894">
        <w:rPr>
          <w:rFonts w:ascii="Arial" w:hAnsi="Arial" w:cs="Arial"/>
          <w:sz w:val="22"/>
        </w:rPr>
        <w:t xml:space="preserve"> para evitar prácticas indebidas</w:t>
      </w:r>
      <w:r w:rsidRPr="006E52A9" w:rsidR="00A8463E">
        <w:rPr>
          <w:rFonts w:ascii="Arial" w:hAnsi="Arial" w:cs="Arial"/>
          <w:sz w:val="22"/>
        </w:rPr>
        <w:t>.</w:t>
      </w:r>
      <w:r w:rsidR="00DA0EA5">
        <w:rPr>
          <w:rFonts w:ascii="Arial" w:hAnsi="Arial" w:cs="Arial"/>
          <w:sz w:val="22"/>
        </w:rPr>
        <w:t xml:space="preserve"> </w:t>
      </w:r>
    </w:p>
    <w:p w:rsidR="00A8463E" w:rsidP="009941DE" w:rsidRDefault="00DA0EA5" w14:paraId="10C06067" w14:textId="6FD720B1">
      <w:pPr>
        <w:spacing w:line="276" w:lineRule="auto"/>
        <w:ind w:firstLine="708"/>
        <w:jc w:val="both"/>
        <w:rPr>
          <w:rFonts w:ascii="Arial" w:hAnsi="Arial" w:cs="Arial"/>
          <w:sz w:val="22"/>
        </w:rPr>
      </w:pPr>
      <w:r>
        <w:rPr>
          <w:rFonts w:ascii="Arial" w:hAnsi="Arial" w:cs="Arial"/>
          <w:sz w:val="22"/>
        </w:rPr>
        <w:t>Finalmente, en lo que respecta a la regulación de los «</w:t>
      </w:r>
      <w:r w:rsidRPr="009941DE">
        <w:rPr>
          <w:rFonts w:ascii="Arial" w:hAnsi="Arial" w:eastAsia="Calibri" w:cs="Arial"/>
          <w:sz w:val="22"/>
        </w:rPr>
        <w:t>Tiempos en el cronograma»</w:t>
      </w:r>
      <w:r>
        <w:rPr>
          <w:rFonts w:ascii="Arial" w:hAnsi="Arial" w:eastAsia="Calibri" w:cs="Arial"/>
          <w:sz w:val="21"/>
          <w:szCs w:val="21"/>
        </w:rPr>
        <w:t xml:space="preserve"> de la visita de obra se reitera que, conforme a lo explicado en la respuesta anterior, debe programarse</w:t>
      </w:r>
      <w:r w:rsidR="00342D35">
        <w:rPr>
          <w:rFonts w:ascii="Arial" w:hAnsi="Arial" w:eastAsia="Calibri" w:cs="Arial"/>
          <w:sz w:val="21"/>
          <w:szCs w:val="21"/>
        </w:rPr>
        <w:t xml:space="preserve"> </w:t>
      </w:r>
      <w:r w:rsidR="00342D35">
        <w:rPr>
          <w:rFonts w:ascii="Arial" w:hAnsi="Arial" w:cs="Arial"/>
          <w:sz w:val="22"/>
        </w:rPr>
        <w:t>en una fecha posterior a la expedición del acto administrativo de apertura.</w:t>
      </w:r>
      <w:r>
        <w:rPr>
          <w:rFonts w:ascii="Arial" w:hAnsi="Arial" w:eastAsia="Calibri" w:cs="Arial"/>
          <w:sz w:val="21"/>
          <w:szCs w:val="21"/>
        </w:rPr>
        <w:t xml:space="preserve"> </w:t>
      </w:r>
    </w:p>
    <w:p w:rsidRPr="006E52A9" w:rsidR="00DA0EA5" w:rsidP="009941DE" w:rsidRDefault="00DA0EA5" w14:paraId="0D7BE5E6" w14:textId="77777777">
      <w:pPr>
        <w:spacing w:line="276" w:lineRule="auto"/>
        <w:jc w:val="both"/>
        <w:rPr>
          <w:rFonts w:ascii="Arial" w:hAnsi="Arial" w:cs="Arial"/>
          <w:sz w:val="22"/>
        </w:rPr>
      </w:pPr>
    </w:p>
    <w:p w:rsidRPr="009941DE" w:rsidR="0067137B" w:rsidP="0067137B" w:rsidRDefault="0067137B" w14:paraId="6DE92DAC" w14:textId="652F6A6A">
      <w:pPr>
        <w:ind w:left="709" w:right="709"/>
        <w:jc w:val="both"/>
        <w:rPr>
          <w:rFonts w:ascii="Arial" w:hAnsi="Arial" w:eastAsia="Calibri" w:cs="Arial"/>
          <w:sz w:val="21"/>
          <w:szCs w:val="21"/>
        </w:rPr>
      </w:pPr>
      <w:r w:rsidRPr="009941DE">
        <w:rPr>
          <w:rFonts w:ascii="Arial" w:hAnsi="Arial" w:eastAsia="Calibri" w:cs="Arial"/>
          <w:sz w:val="21"/>
          <w:szCs w:val="21"/>
        </w:rPr>
        <w:t xml:space="preserve">«5- </w:t>
      </w:r>
      <w:proofErr w:type="gramStart"/>
      <w:r w:rsidRPr="009941DE">
        <w:rPr>
          <w:rFonts w:ascii="Arial" w:hAnsi="Arial" w:eastAsia="Calibri" w:cs="Arial"/>
          <w:sz w:val="21"/>
          <w:szCs w:val="21"/>
        </w:rPr>
        <w:t>¿A fecha de consulta esto es Julio 22 de 2020 es vigente la resolución 080 de 2020 emitida por Colombia Compra Eficiente en donde se suspende el Numeral 3.</w:t>
      </w:r>
      <w:proofErr w:type="gramEnd"/>
      <w:r w:rsidRPr="009941DE">
        <w:rPr>
          <w:rFonts w:ascii="Arial" w:hAnsi="Arial" w:eastAsia="Calibri" w:cs="Arial"/>
          <w:sz w:val="21"/>
          <w:szCs w:val="21"/>
        </w:rPr>
        <w:t>6 y 4.2.4. de los Documentos Tipo?»</w:t>
      </w:r>
      <w:r w:rsidRPr="009941DE" w:rsidR="00DA0EA5">
        <w:rPr>
          <w:rFonts w:ascii="Arial" w:hAnsi="Arial" w:eastAsia="Calibri" w:cs="Arial"/>
          <w:sz w:val="21"/>
          <w:szCs w:val="21"/>
        </w:rPr>
        <w:t>.</w:t>
      </w:r>
    </w:p>
    <w:p w:rsidR="00CE75EE" w:rsidP="009941DE" w:rsidRDefault="00CE75EE" w14:paraId="258A1DE4" w14:textId="77777777">
      <w:pPr>
        <w:spacing w:line="276" w:lineRule="auto"/>
        <w:ind w:right="709"/>
        <w:jc w:val="both"/>
        <w:rPr>
          <w:rFonts w:ascii="Arial" w:hAnsi="Arial" w:eastAsia="Calibri" w:cs="Arial"/>
          <w:sz w:val="22"/>
        </w:rPr>
      </w:pPr>
    </w:p>
    <w:p w:rsidR="00CE75EE" w:rsidP="00A8463E" w:rsidRDefault="00CE75EE" w14:paraId="3EA977CA" w14:textId="3ACFECA1">
      <w:pPr>
        <w:spacing w:line="276" w:lineRule="auto"/>
        <w:jc w:val="both"/>
        <w:rPr>
          <w:rFonts w:ascii="Arial" w:hAnsi="Arial" w:eastAsia="Calibri" w:cs="Arial"/>
          <w:sz w:val="22"/>
        </w:rPr>
      </w:pPr>
      <w:r>
        <w:rPr>
          <w:rFonts w:ascii="Arial" w:hAnsi="Arial" w:eastAsia="Calibri" w:cs="Arial"/>
          <w:sz w:val="22"/>
        </w:rPr>
        <w:t xml:space="preserve">La medida de aislamiento preventivo obligatorio </w:t>
      </w:r>
      <w:r w:rsidR="0069541D">
        <w:rPr>
          <w:rFonts w:ascii="Arial" w:hAnsi="Arial" w:eastAsia="Calibri" w:cs="Arial"/>
          <w:sz w:val="22"/>
        </w:rPr>
        <w:t>fue inicialmente establecida por el Decreto 457 de 2020</w:t>
      </w:r>
      <w:r w:rsidR="00DA0EA5">
        <w:rPr>
          <w:rFonts w:ascii="Arial" w:hAnsi="Arial" w:eastAsia="Calibri" w:cs="Arial"/>
          <w:sz w:val="22"/>
        </w:rPr>
        <w:t>;</w:t>
      </w:r>
      <w:r w:rsidR="0069541D">
        <w:rPr>
          <w:rFonts w:ascii="Arial" w:hAnsi="Arial" w:eastAsia="Calibri" w:cs="Arial"/>
          <w:sz w:val="22"/>
        </w:rPr>
        <w:t xml:space="preserve"> sin embargo, el </w:t>
      </w:r>
      <w:proofErr w:type="gramStart"/>
      <w:r w:rsidR="0069541D">
        <w:rPr>
          <w:rFonts w:ascii="Arial" w:hAnsi="Arial" w:eastAsia="Calibri" w:cs="Arial"/>
          <w:sz w:val="22"/>
        </w:rPr>
        <w:t>Presidente</w:t>
      </w:r>
      <w:proofErr w:type="gramEnd"/>
      <w:r w:rsidR="0069541D">
        <w:rPr>
          <w:rFonts w:ascii="Arial" w:hAnsi="Arial" w:eastAsia="Calibri" w:cs="Arial"/>
          <w:sz w:val="22"/>
        </w:rPr>
        <w:t xml:space="preserve"> de la República la ha prorrogado en diversas ocasiones</w:t>
      </w:r>
      <w:r w:rsidR="00DA0EA5">
        <w:rPr>
          <w:rFonts w:ascii="Arial" w:hAnsi="Arial" w:eastAsia="Calibri" w:cs="Arial"/>
          <w:sz w:val="22"/>
        </w:rPr>
        <w:t>. A</w:t>
      </w:r>
      <w:r w:rsidR="0069541D">
        <w:rPr>
          <w:rFonts w:ascii="Arial" w:hAnsi="Arial" w:eastAsia="Calibri" w:cs="Arial"/>
          <w:sz w:val="22"/>
        </w:rPr>
        <w:t>ctualmente, el Decreto 990 de 2020 establece «O</w:t>
      </w:r>
      <w:r w:rsidRPr="0069541D" w:rsidR="0069541D">
        <w:rPr>
          <w:rFonts w:ascii="Arial" w:hAnsi="Arial" w:eastAsia="Calibri" w:cs="Arial"/>
          <w:sz w:val="22"/>
        </w:rPr>
        <w:t>rdenar el aislamiento preventivo obligatorio de todas las personas</w:t>
      </w:r>
      <w:r w:rsidR="0069541D">
        <w:rPr>
          <w:rFonts w:ascii="Arial" w:hAnsi="Arial" w:eastAsia="Calibri" w:cs="Arial"/>
          <w:sz w:val="22"/>
        </w:rPr>
        <w:t xml:space="preserve"> </w:t>
      </w:r>
      <w:r w:rsidRPr="0069541D" w:rsidR="0069541D">
        <w:rPr>
          <w:rFonts w:ascii="Arial" w:hAnsi="Arial" w:eastAsia="Calibri" w:cs="Arial"/>
          <w:sz w:val="22"/>
        </w:rPr>
        <w:t>habitantes de la República de Colombia</w:t>
      </w:r>
      <w:r w:rsidR="0069541D">
        <w:rPr>
          <w:rFonts w:ascii="Arial" w:hAnsi="Arial" w:eastAsia="Calibri" w:cs="Arial"/>
          <w:sz w:val="22"/>
        </w:rPr>
        <w:t>, a partir de las cero horas (00</w:t>
      </w:r>
      <w:r w:rsidRPr="0069541D" w:rsidR="0069541D">
        <w:rPr>
          <w:rFonts w:ascii="Arial" w:hAnsi="Arial" w:eastAsia="Calibri" w:cs="Arial"/>
          <w:sz w:val="22"/>
        </w:rPr>
        <w:t>:</w:t>
      </w:r>
      <w:r w:rsidR="0069541D">
        <w:rPr>
          <w:rFonts w:ascii="Arial" w:hAnsi="Arial" w:eastAsia="Calibri" w:cs="Arial"/>
          <w:sz w:val="22"/>
        </w:rPr>
        <w:t>00</w:t>
      </w:r>
      <w:r w:rsidRPr="0069541D" w:rsidR="0069541D">
        <w:rPr>
          <w:rFonts w:ascii="Arial" w:hAnsi="Arial" w:eastAsia="Calibri" w:cs="Arial"/>
          <w:sz w:val="22"/>
        </w:rPr>
        <w:t>a.m.) del día 16 de</w:t>
      </w:r>
      <w:r w:rsidR="0069541D">
        <w:rPr>
          <w:rFonts w:ascii="Arial" w:hAnsi="Arial" w:eastAsia="Calibri" w:cs="Arial"/>
          <w:sz w:val="22"/>
        </w:rPr>
        <w:t xml:space="preserve"> </w:t>
      </w:r>
      <w:r w:rsidRPr="0069541D" w:rsidR="0069541D">
        <w:rPr>
          <w:rFonts w:ascii="Arial" w:hAnsi="Arial" w:eastAsia="Calibri" w:cs="Arial"/>
          <w:sz w:val="22"/>
        </w:rPr>
        <w:t>julio de 2020, hasta las cero horas (</w:t>
      </w:r>
      <w:r w:rsidR="0069541D">
        <w:rPr>
          <w:rFonts w:ascii="Arial" w:hAnsi="Arial" w:eastAsia="Calibri" w:cs="Arial"/>
          <w:sz w:val="22"/>
        </w:rPr>
        <w:t>00</w:t>
      </w:r>
      <w:r w:rsidRPr="0069541D" w:rsidR="0069541D">
        <w:rPr>
          <w:rFonts w:ascii="Arial" w:hAnsi="Arial" w:eastAsia="Calibri" w:cs="Arial"/>
          <w:sz w:val="22"/>
        </w:rPr>
        <w:t>:</w:t>
      </w:r>
      <w:r w:rsidR="0069541D">
        <w:rPr>
          <w:rFonts w:ascii="Arial" w:hAnsi="Arial" w:eastAsia="Calibri" w:cs="Arial"/>
          <w:sz w:val="22"/>
        </w:rPr>
        <w:t>00</w:t>
      </w:r>
      <w:r w:rsidRPr="0069541D" w:rsidR="0069541D">
        <w:rPr>
          <w:rFonts w:ascii="Arial" w:hAnsi="Arial" w:eastAsia="Calibri" w:cs="Arial"/>
          <w:sz w:val="22"/>
        </w:rPr>
        <w:t xml:space="preserve"> del día 1 de agosto de 2020, en el marco de la</w:t>
      </w:r>
      <w:r w:rsidR="0069541D">
        <w:rPr>
          <w:rFonts w:ascii="Arial" w:hAnsi="Arial" w:eastAsia="Calibri" w:cs="Arial"/>
          <w:sz w:val="22"/>
        </w:rPr>
        <w:t xml:space="preserve"> </w:t>
      </w:r>
      <w:r w:rsidRPr="0069541D" w:rsidR="0069541D">
        <w:rPr>
          <w:rFonts w:ascii="Arial" w:hAnsi="Arial" w:eastAsia="Calibri" w:cs="Arial"/>
          <w:sz w:val="22"/>
        </w:rPr>
        <w:t>emergencia sanitaria por</w:t>
      </w:r>
      <w:r w:rsidR="0069541D">
        <w:rPr>
          <w:rFonts w:ascii="Arial" w:hAnsi="Arial" w:eastAsia="Calibri" w:cs="Arial"/>
          <w:sz w:val="22"/>
        </w:rPr>
        <w:t xml:space="preserve"> causa del Coronavirus COVID-19»</w:t>
      </w:r>
      <w:r w:rsidR="00DA0EA5">
        <w:rPr>
          <w:rFonts w:ascii="Arial" w:hAnsi="Arial" w:eastAsia="Calibri" w:cs="Arial"/>
          <w:sz w:val="22"/>
        </w:rPr>
        <w:t>. P</w:t>
      </w:r>
      <w:r w:rsidR="0069541D">
        <w:rPr>
          <w:rFonts w:ascii="Arial" w:hAnsi="Arial" w:eastAsia="Calibri" w:cs="Arial"/>
          <w:sz w:val="22"/>
        </w:rPr>
        <w:t xml:space="preserve">or tanto, en la medida que la Resolución 080 de 2020 </w:t>
      </w:r>
      <w:r w:rsidR="00DA0EA5">
        <w:rPr>
          <w:rFonts w:ascii="Arial" w:hAnsi="Arial" w:eastAsia="Calibri" w:cs="Arial"/>
          <w:sz w:val="22"/>
        </w:rPr>
        <w:t xml:space="preserve">dispone </w:t>
      </w:r>
      <w:r w:rsidR="0069541D">
        <w:rPr>
          <w:rFonts w:ascii="Arial" w:hAnsi="Arial" w:eastAsia="Calibri" w:cs="Arial"/>
          <w:sz w:val="22"/>
        </w:rPr>
        <w:t xml:space="preserve">que su vigencia </w:t>
      </w:r>
      <w:r w:rsidR="00DA0EA5">
        <w:rPr>
          <w:rFonts w:ascii="Arial" w:hAnsi="Arial" w:eastAsia="Calibri" w:cs="Arial"/>
          <w:sz w:val="22"/>
        </w:rPr>
        <w:t>depende de que</w:t>
      </w:r>
      <w:r w:rsidR="0069541D">
        <w:rPr>
          <w:rFonts w:ascii="Arial" w:hAnsi="Arial" w:eastAsia="Calibri" w:cs="Arial"/>
          <w:sz w:val="22"/>
        </w:rPr>
        <w:t xml:space="preserve"> el </w:t>
      </w:r>
      <w:proofErr w:type="gramStart"/>
      <w:r w:rsidR="0069541D">
        <w:rPr>
          <w:rFonts w:ascii="Arial" w:hAnsi="Arial" w:eastAsia="Calibri" w:cs="Arial"/>
          <w:sz w:val="22"/>
        </w:rPr>
        <w:t>Presidente</w:t>
      </w:r>
      <w:proofErr w:type="gramEnd"/>
      <w:r w:rsidR="0069541D">
        <w:rPr>
          <w:rFonts w:ascii="Arial" w:hAnsi="Arial" w:eastAsia="Calibri" w:cs="Arial"/>
          <w:sz w:val="22"/>
        </w:rPr>
        <w:t xml:space="preserve"> de la República conserve la medida de aislamiento preventivo obligatorio, la Resolución 080 de 2020 continúa vigente. </w:t>
      </w:r>
    </w:p>
    <w:p w:rsidRPr="006E52A9" w:rsidR="0067137B" w:rsidP="00E02F7D" w:rsidRDefault="0067137B" w14:paraId="0665508F" w14:textId="04115144">
      <w:pPr>
        <w:pStyle w:val="Prrafodelista"/>
        <w:tabs>
          <w:tab w:val="left" w:pos="426"/>
          <w:tab w:val="left" w:pos="5585"/>
        </w:tabs>
        <w:spacing w:line="276" w:lineRule="auto"/>
        <w:ind w:left="0"/>
        <w:contextualSpacing w:val="0"/>
        <w:jc w:val="both"/>
        <w:rPr>
          <w:rFonts w:ascii="Arial" w:hAnsi="Arial" w:eastAsia="Calibri" w:cs="Arial"/>
          <w:sz w:val="22"/>
        </w:rPr>
      </w:pPr>
      <w:r w:rsidRPr="006E52A9">
        <w:rPr>
          <w:rFonts w:ascii="Arial" w:hAnsi="Arial" w:eastAsia="Calibri" w:cs="Arial"/>
          <w:lang w:val="es-ES"/>
        </w:rPr>
        <w:tab/>
      </w:r>
      <w:r w:rsidR="00E02F7D">
        <w:rPr>
          <w:rFonts w:ascii="Arial" w:hAnsi="Arial" w:eastAsia="Calibri" w:cs="Arial"/>
          <w:lang w:val="es-ES"/>
        </w:rPr>
        <w:tab/>
      </w:r>
    </w:p>
    <w:p w:rsidRPr="006E52A9" w:rsidR="0067137B" w:rsidP="0067137B" w:rsidRDefault="0067137B" w14:paraId="77D03F0F" w14:textId="77777777">
      <w:pPr>
        <w:spacing w:before="120" w:after="120" w:line="276" w:lineRule="auto"/>
        <w:jc w:val="both"/>
        <w:rPr>
          <w:rFonts w:ascii="Arial" w:hAnsi="Arial" w:eastAsia="Calibri" w:cs="Arial"/>
          <w:sz w:val="22"/>
        </w:rPr>
      </w:pPr>
      <w:r w:rsidRPr="006E52A9">
        <w:rPr>
          <w:rFonts w:ascii="Arial" w:hAnsi="Arial" w:eastAsia="Calibri" w:cs="Arial"/>
          <w:sz w:val="22"/>
        </w:rPr>
        <w:t>Este concepto tiene el alcance previsto en el artículo 28 del Código de Procedimiento Administrativo y de lo Contencioso Administrativo.</w:t>
      </w:r>
    </w:p>
    <w:p w:rsidRPr="006E52A9" w:rsidR="0067137B" w:rsidP="0067137B" w:rsidRDefault="0067137B" w14:paraId="0B101CBC" w14:textId="77777777">
      <w:pPr>
        <w:jc w:val="both"/>
        <w:rPr>
          <w:rFonts w:ascii="Arial" w:hAnsi="Arial" w:eastAsia="Calibri" w:cs="Arial"/>
          <w:sz w:val="22"/>
        </w:rPr>
      </w:pPr>
      <w:r w:rsidRPr="006E52A9">
        <w:rPr>
          <w:noProof/>
          <w:lang w:val="es-CO" w:eastAsia="es-CO"/>
        </w:rPr>
        <mc:AlternateContent>
          <mc:Choice Requires="wps">
            <w:drawing>
              <wp:anchor distT="0" distB="0" distL="114300" distR="114300" simplePos="0" relativeHeight="251659264" behindDoc="0" locked="0" layoutInCell="1" allowOverlap="1" wp14:anchorId="648F362A" wp14:editId="651DE49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B74F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6E52A9" w:rsidR="0067137B" w:rsidP="0067137B" w:rsidRDefault="0067137B" w14:paraId="042B1C8F" w14:textId="77777777">
      <w:pPr>
        <w:rPr>
          <w:rFonts w:ascii="Arial" w:hAnsi="Arial" w:eastAsia="Times New Roman" w:cs="Arial"/>
          <w:sz w:val="22"/>
          <w:lang w:eastAsia="es-CO"/>
        </w:rPr>
      </w:pPr>
      <w:r w:rsidRPr="006E52A9">
        <w:rPr>
          <w:rFonts w:ascii="Arial" w:hAnsi="Arial" w:eastAsia="Times New Roman" w:cs="Arial"/>
          <w:sz w:val="22"/>
          <w:lang w:eastAsia="es-CO"/>
        </w:rPr>
        <w:t>Atentamente,</w:t>
      </w:r>
    </w:p>
    <w:p w:rsidRPr="006E52A9" w:rsidR="0067137B" w:rsidP="0067137B" w:rsidRDefault="0067137B" w14:paraId="04F35FA3" w14:textId="77777777">
      <w:pPr>
        <w:rPr>
          <w:rFonts w:ascii="Arial" w:hAnsi="Arial" w:eastAsia="Times New Roman" w:cs="Arial"/>
          <w:sz w:val="22"/>
          <w:lang w:eastAsia="es-CO"/>
        </w:rPr>
      </w:pPr>
    </w:p>
    <w:p w:rsidR="0067137B" w:rsidP="0067137B" w:rsidRDefault="00DA0EA5" w14:paraId="07A8A0D9" w14:textId="12EF8C5A">
      <w:pPr>
        <w:jc w:val="center"/>
        <w:rPr>
          <w:noProof/>
        </w:rPr>
      </w:pPr>
      <w:r w:rsidRPr="19ECC578" w:rsidR="00DA0EA5">
        <w:rPr>
          <w:noProof/>
        </w:rPr>
        <w:t xml:space="preserve"> </w:t>
      </w:r>
      <w:r w:rsidR="00B11EEF">
        <w:drawing>
          <wp:inline wp14:editId="1F45691B" wp14:anchorId="78BD3AD3">
            <wp:extent cx="2773045" cy="988695"/>
            <wp:effectExtent l="0" t="0" r="0" b="0"/>
            <wp:docPr id="1811903167" name="Imagen 3" title=""/>
            <wp:cNvGraphicFramePr>
              <a:graphicFrameLocks/>
            </wp:cNvGraphicFramePr>
            <a:graphic>
              <a:graphicData uri="http://schemas.openxmlformats.org/drawingml/2006/picture">
                <pic:pic>
                  <pic:nvPicPr>
                    <pic:cNvPr id="0" name="Imagen 3"/>
                    <pic:cNvPicPr/>
                  </pic:nvPicPr>
                  <pic:blipFill>
                    <a:blip r:embed="R39ff9174ec1e42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11832" w:rsidR="00A11832" w:rsidP="0067137B" w:rsidRDefault="00A11832" w14:paraId="0AE81577" w14:textId="77777777">
      <w:pPr>
        <w:jc w:val="center"/>
        <w:rPr>
          <w:rFonts w:ascii="Arial" w:hAnsi="Arial" w:eastAsia="Times New Roman" w:cs="Arial"/>
          <w:sz w:val="16"/>
          <w:szCs w:val="16"/>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
        <w:gridCol w:w="4413"/>
      </w:tblGrid>
      <w:tr w:rsidRPr="006E52A9" w:rsidR="0067137B" w:rsidTr="003B4DE5" w14:paraId="25A1110D" w14:textId="77777777">
        <w:trPr>
          <w:trHeight w:val="315"/>
        </w:trPr>
        <w:tc>
          <w:tcPr>
            <w:tcW w:w="1044" w:type="dxa"/>
            <w:vAlign w:val="center"/>
            <w:hideMark/>
          </w:tcPr>
          <w:p w:rsidRPr="006E52A9" w:rsidR="0067137B" w:rsidP="003B4DE5" w:rsidRDefault="0067137B" w14:paraId="6B2F53E2" w14:textId="77777777">
            <w:pPr>
              <w:rPr>
                <w:rFonts w:ascii="Arial" w:hAnsi="Arial" w:eastAsia="Times New Roman" w:cs="Arial"/>
                <w:sz w:val="16"/>
                <w:szCs w:val="16"/>
                <w:lang w:eastAsia="es-ES"/>
              </w:rPr>
            </w:pPr>
            <w:r w:rsidRPr="006E52A9">
              <w:rPr>
                <w:rFonts w:ascii="Arial" w:hAnsi="Arial" w:eastAsia="Times New Roman" w:cs="Arial"/>
                <w:sz w:val="16"/>
                <w:szCs w:val="16"/>
                <w:lang w:eastAsia="es-ES"/>
              </w:rPr>
              <w:t>Elabor</w:t>
            </w:r>
            <w:r>
              <w:rPr>
                <w:rFonts w:ascii="Arial" w:hAnsi="Arial" w:eastAsia="Times New Roman" w:cs="Arial"/>
                <w:sz w:val="16"/>
                <w:szCs w:val="16"/>
                <w:lang w:eastAsia="es-ES"/>
              </w:rPr>
              <w:t>ó</w:t>
            </w:r>
            <w:r w:rsidRPr="006E52A9">
              <w:rPr>
                <w:rFonts w:ascii="Arial" w:hAnsi="Arial" w:eastAsia="Times New Roman" w:cs="Arial"/>
                <w:sz w:val="16"/>
                <w:szCs w:val="16"/>
                <w:lang w:eastAsia="es-ES"/>
              </w:rPr>
              <w:t>:</w:t>
            </w:r>
          </w:p>
        </w:tc>
        <w:tc>
          <w:tcPr>
            <w:tcW w:w="4413" w:type="dxa"/>
            <w:tcBorders>
              <w:top w:val="nil"/>
              <w:left w:val="nil"/>
              <w:bottom w:val="dotted" w:color="7F7F7F" w:themeColor="text1" w:themeTint="80" w:sz="4" w:space="0"/>
              <w:right w:val="nil"/>
            </w:tcBorders>
            <w:vAlign w:val="center"/>
            <w:hideMark/>
          </w:tcPr>
          <w:p w:rsidRPr="006E52A9" w:rsidR="0067137B" w:rsidP="003B4DE5" w:rsidRDefault="0067137B" w14:paraId="11B20801" w14:textId="77777777">
            <w:pPr>
              <w:rPr>
                <w:rFonts w:ascii="Arial" w:hAnsi="Arial" w:eastAsia="Times New Roman" w:cs="Arial"/>
                <w:sz w:val="16"/>
                <w:szCs w:val="16"/>
                <w:lang w:eastAsia="es-ES"/>
              </w:rPr>
            </w:pPr>
            <w:r>
              <w:rPr>
                <w:rFonts w:ascii="Arial" w:hAnsi="Arial" w:eastAsia="Times New Roman" w:cs="Arial"/>
                <w:sz w:val="16"/>
                <w:szCs w:val="16"/>
                <w:lang w:eastAsia="es-ES"/>
              </w:rPr>
              <w:t>Nathalia Urrego Jiménez</w:t>
            </w:r>
          </w:p>
          <w:p w:rsidRPr="006E52A9" w:rsidR="0067137B" w:rsidP="003B4DE5" w:rsidRDefault="0067137B" w14:paraId="75E9CE6D" w14:textId="77777777">
            <w:pPr>
              <w:rPr>
                <w:rFonts w:ascii="Arial" w:hAnsi="Arial" w:eastAsia="Times New Roman" w:cs="Arial"/>
                <w:sz w:val="16"/>
                <w:szCs w:val="16"/>
                <w:lang w:eastAsia="es-ES"/>
              </w:rPr>
            </w:pPr>
            <w:r w:rsidRPr="006E52A9">
              <w:rPr>
                <w:rFonts w:ascii="Arial" w:hAnsi="Arial" w:eastAsia="Times New Roman" w:cs="Arial"/>
                <w:sz w:val="16"/>
                <w:szCs w:val="16"/>
                <w:lang w:eastAsia="es-ES"/>
              </w:rPr>
              <w:t xml:space="preserve">Contratista de la Subdirección de Gestión Contractual </w:t>
            </w:r>
          </w:p>
        </w:tc>
      </w:tr>
      <w:tr w:rsidRPr="006E52A9" w:rsidR="0067137B" w:rsidTr="003B4DE5" w14:paraId="11F4D5BD" w14:textId="77777777">
        <w:trPr>
          <w:trHeight w:val="330"/>
        </w:trPr>
        <w:tc>
          <w:tcPr>
            <w:tcW w:w="1044" w:type="dxa"/>
            <w:vAlign w:val="center"/>
            <w:hideMark/>
          </w:tcPr>
          <w:p w:rsidRPr="006E52A9" w:rsidR="0067137B" w:rsidP="003B4DE5" w:rsidRDefault="0067137B" w14:paraId="2F17F777" w14:textId="77777777">
            <w:pPr>
              <w:rPr>
                <w:rFonts w:ascii="Arial" w:hAnsi="Arial" w:eastAsia="Times New Roman" w:cs="Arial"/>
                <w:sz w:val="16"/>
                <w:szCs w:val="16"/>
                <w:lang w:eastAsia="es-ES"/>
              </w:rPr>
            </w:pPr>
            <w:r w:rsidRPr="006E52A9">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E52A9" w:rsidR="0067137B" w:rsidP="003B4DE5" w:rsidRDefault="00DA0EA5" w14:paraId="457D5E9B" w14:textId="36C76A33">
            <w:pPr>
              <w:rPr>
                <w:rFonts w:ascii="Arial" w:hAnsi="Arial" w:eastAsia="Times New Roman" w:cs="Arial"/>
                <w:sz w:val="16"/>
                <w:szCs w:val="16"/>
                <w:lang w:eastAsia="es-ES"/>
              </w:rPr>
            </w:pPr>
            <w:r>
              <w:rPr>
                <w:rFonts w:ascii="Arial" w:hAnsi="Arial" w:eastAsia="Times New Roman" w:cs="Arial"/>
                <w:sz w:val="16"/>
                <w:szCs w:val="16"/>
                <w:lang w:eastAsia="es-ES"/>
              </w:rPr>
              <w:t>Juan David Montoya Penagos</w:t>
            </w:r>
          </w:p>
          <w:p w:rsidRPr="006E52A9" w:rsidR="0067137B" w:rsidP="003B4DE5" w:rsidRDefault="0067137B" w14:paraId="75A339FF" w14:textId="77777777">
            <w:pPr>
              <w:rPr>
                <w:rFonts w:ascii="Arial" w:hAnsi="Arial" w:eastAsia="Times New Roman" w:cs="Arial"/>
                <w:sz w:val="16"/>
                <w:szCs w:val="16"/>
                <w:lang w:eastAsia="es-ES"/>
              </w:rPr>
            </w:pPr>
            <w:r w:rsidRPr="006E52A9">
              <w:rPr>
                <w:rFonts w:ascii="Arial" w:hAnsi="Arial" w:eastAsia="Times New Roman" w:cs="Arial"/>
                <w:sz w:val="16"/>
                <w:szCs w:val="16"/>
                <w:lang w:eastAsia="es-ES"/>
              </w:rPr>
              <w:t>Contratista de la Subdirección de Gestión Contractual</w:t>
            </w:r>
          </w:p>
        </w:tc>
      </w:tr>
      <w:tr w:rsidRPr="006E52A9" w:rsidR="0067137B" w:rsidTr="003B4DE5" w14:paraId="3F39EC1D" w14:textId="77777777">
        <w:trPr>
          <w:trHeight w:val="300"/>
        </w:trPr>
        <w:tc>
          <w:tcPr>
            <w:tcW w:w="1044" w:type="dxa"/>
            <w:vAlign w:val="center"/>
            <w:hideMark/>
          </w:tcPr>
          <w:p w:rsidRPr="006E52A9" w:rsidR="0067137B" w:rsidP="003B4DE5" w:rsidRDefault="0067137B" w14:paraId="78B86EED" w14:textId="77777777">
            <w:pPr>
              <w:rPr>
                <w:rFonts w:ascii="Arial" w:hAnsi="Arial" w:eastAsia="Times New Roman" w:cs="Arial"/>
                <w:sz w:val="16"/>
                <w:szCs w:val="16"/>
                <w:lang w:eastAsia="es-ES"/>
              </w:rPr>
            </w:pPr>
            <w:r w:rsidRPr="006E52A9">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E52A9" w:rsidR="0067137B" w:rsidP="003B4DE5" w:rsidRDefault="0067137B" w14:paraId="56846DF0" w14:textId="77777777">
            <w:pPr>
              <w:rPr>
                <w:rFonts w:ascii="Arial" w:hAnsi="Arial" w:eastAsia="Times New Roman" w:cs="Arial"/>
                <w:sz w:val="16"/>
                <w:szCs w:val="16"/>
                <w:lang w:eastAsia="es-ES"/>
              </w:rPr>
            </w:pPr>
            <w:r w:rsidRPr="006E52A9">
              <w:rPr>
                <w:rFonts w:ascii="Arial" w:hAnsi="Arial" w:eastAsia="Times New Roman" w:cs="Arial"/>
                <w:sz w:val="16"/>
                <w:szCs w:val="16"/>
                <w:lang w:eastAsia="es-ES"/>
              </w:rPr>
              <w:t>Fabián Gonzalo Marín Cortés</w:t>
            </w:r>
          </w:p>
          <w:p w:rsidRPr="006E52A9" w:rsidR="0067137B" w:rsidP="003B4DE5" w:rsidRDefault="0067137B" w14:paraId="317A6322" w14:textId="77777777">
            <w:pPr>
              <w:rPr>
                <w:rFonts w:ascii="Arial" w:hAnsi="Arial" w:eastAsia="Times New Roman" w:cs="Arial"/>
                <w:sz w:val="16"/>
                <w:szCs w:val="16"/>
                <w:lang w:eastAsia="es-ES"/>
              </w:rPr>
            </w:pPr>
            <w:r w:rsidRPr="006E52A9">
              <w:rPr>
                <w:rFonts w:ascii="Arial" w:hAnsi="Arial" w:eastAsia="Times New Roman" w:cs="Arial"/>
                <w:sz w:val="16"/>
                <w:szCs w:val="16"/>
                <w:lang w:eastAsia="es-ES"/>
              </w:rPr>
              <w:t>Subdirector de Gestión Contractual</w:t>
            </w:r>
          </w:p>
        </w:tc>
      </w:tr>
      <w:bookmarkEnd w:id="0"/>
    </w:tbl>
    <w:p w:rsidRPr="006E52A9" w:rsidR="0067137B" w:rsidP="0067137B" w:rsidRDefault="0067137B" w14:paraId="2C23E96E" w14:textId="77777777">
      <w:pPr>
        <w:jc w:val="both"/>
        <w:rPr>
          <w:rFonts w:ascii="Arial" w:hAnsi="Arial" w:eastAsia="Calibri" w:cs="Arial"/>
          <w:sz w:val="22"/>
        </w:rPr>
      </w:pPr>
    </w:p>
    <w:p w:rsidR="00FF4395" w:rsidRDefault="00A11832" w14:paraId="50804977" w14:textId="77777777"/>
    <w:sectPr w:rsidR="00FF4395"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0BAE" w:rsidP="0067137B" w:rsidRDefault="00AE0BAE" w14:paraId="5396AB51" w14:textId="77777777">
      <w:r>
        <w:separator/>
      </w:r>
    </w:p>
  </w:endnote>
  <w:endnote w:type="continuationSeparator" w:id="0">
    <w:p w:rsidR="00AE0BAE" w:rsidP="0067137B" w:rsidRDefault="00AE0BAE" w14:paraId="1B808B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711D5F" w:rsidR="00495475" w:rsidP="007B0854" w:rsidRDefault="00A11832" w14:paraId="6D78F77E" w14:textId="77777777">
    <w:pPr>
      <w:pStyle w:val="Sinespaciado"/>
      <w:jc w:val="center"/>
      <w:rPr>
        <w:rFonts w:ascii="Arial" w:hAnsi="Arial" w:cs="Arial"/>
        <w:sz w:val="12"/>
        <w:szCs w:val="12"/>
      </w:rPr>
    </w:pPr>
  </w:p>
  <w:p w:rsidRPr="005A79FE" w:rsidR="00495475" w:rsidP="005A79FE" w:rsidRDefault="009047FB" w14:paraId="54BB97F4"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11EE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11EEF">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rsidR="00495475" w:rsidP="007B0854" w:rsidRDefault="0798F569" w14:paraId="3BC15D28" w14:textId="77777777">
    <w:pPr>
      <w:pStyle w:val="Piedepgina"/>
      <w:jc w:val="center"/>
      <w:rPr>
        <w:lang w:val="es-ES"/>
      </w:rPr>
    </w:pPr>
    <w:r w:rsidR="19ECC578">
      <w:drawing>
        <wp:inline wp14:editId="6FCCD150" wp14:anchorId="14AAF212">
          <wp:extent cx="4241994" cy="595165"/>
          <wp:effectExtent l="0" t="0" r="6350" b="0"/>
          <wp:docPr id="976890669" name="Imagen 10" title=""/>
          <wp:cNvGraphicFramePr>
            <a:graphicFrameLocks noChangeAspect="1"/>
          </wp:cNvGraphicFramePr>
          <a:graphic>
            <a:graphicData uri="http://schemas.openxmlformats.org/drawingml/2006/picture">
              <pic:pic>
                <pic:nvPicPr>
                  <pic:cNvPr id="0" name="Imagen 10"/>
                  <pic:cNvPicPr/>
                </pic:nvPicPr>
                <pic:blipFill>
                  <a:blip r:embed="R082eb8ec081640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95475" w:rsidP="007B0854" w:rsidRDefault="00A11832" w14:paraId="041FA87E"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0BAE" w:rsidP="0067137B" w:rsidRDefault="00AE0BAE" w14:paraId="52440DE8" w14:textId="77777777">
      <w:r>
        <w:separator/>
      </w:r>
    </w:p>
  </w:footnote>
  <w:footnote w:type="continuationSeparator" w:id="0">
    <w:p w:rsidR="00AE0BAE" w:rsidP="0067137B" w:rsidRDefault="00AE0BAE" w14:paraId="17BBD0B3" w14:textId="77777777">
      <w:r>
        <w:continuationSeparator/>
      </w:r>
    </w:p>
  </w:footnote>
  <w:footnote w:id="1">
    <w:p w:rsidRPr="00056734" w:rsidR="0067137B" w:rsidP="0067137B" w:rsidRDefault="0067137B" w14:paraId="34A8C6C4" w14:textId="77777777">
      <w:pPr>
        <w:ind w:firstLine="708"/>
        <w:jc w:val="both"/>
        <w:rPr>
          <w:rFonts w:ascii="Arial" w:hAnsi="Arial" w:eastAsia="Times New Roman"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056734">
        <w:rPr>
          <w:rFonts w:ascii="Arial" w:hAnsi="Arial" w:cs="Arial"/>
          <w:sz w:val="19"/>
          <w:szCs w:val="19"/>
          <w:lang w:val="es-ES"/>
        </w:rPr>
        <w:t>CONSEJO DE ESTADO. Sección Tercera. Sentencia del 5 de junio de 2008. Expediente No. 8431. C.P. Mauricio Fajardo Gómez).</w:t>
      </w:r>
    </w:p>
    <w:p w:rsidRPr="00056734" w:rsidR="0067137B" w:rsidP="0067137B" w:rsidRDefault="0067137B" w14:paraId="49DE19DB" w14:textId="77777777">
      <w:pPr>
        <w:pStyle w:val="Textonotapie"/>
        <w:jc w:val="both"/>
        <w:rPr>
          <w:rFonts w:ascii="Arial" w:hAnsi="Arial" w:eastAsia="Calibri" w:cs="Arial"/>
          <w:sz w:val="19"/>
          <w:szCs w:val="19"/>
          <w:lang w:val="es-ES"/>
        </w:rPr>
      </w:pPr>
    </w:p>
  </w:footnote>
  <w:footnote w:id="2">
    <w:p w:rsidRPr="00056734" w:rsidR="0067137B" w:rsidP="0067137B" w:rsidRDefault="0067137B" w14:paraId="6892B96D" w14:textId="77777777">
      <w:pPr>
        <w:pStyle w:val="Textonotapie"/>
        <w:ind w:firstLine="708"/>
        <w:jc w:val="both"/>
        <w:rPr>
          <w:rFonts w:ascii="Arial" w:hAnsi="Arial" w:cs="Arial"/>
          <w:sz w:val="19"/>
          <w:szCs w:val="19"/>
          <w:lang w:val="es-ES"/>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C. Sentencia del 28 de junio de 2019. Expediente No. 42.326. C.P. Jaime Enrique Rodríguez Navas</w:t>
      </w:r>
    </w:p>
    <w:p w:rsidRPr="00056734" w:rsidR="0067137B" w:rsidP="0067137B" w:rsidRDefault="0067137B" w14:paraId="5FE086C1" w14:textId="77777777">
      <w:pPr>
        <w:pStyle w:val="Textonotapie"/>
        <w:jc w:val="both"/>
        <w:rPr>
          <w:rFonts w:ascii="Arial" w:hAnsi="Arial" w:cs="Arial"/>
          <w:sz w:val="19"/>
          <w:szCs w:val="19"/>
          <w:lang w:val="es-ES"/>
        </w:rPr>
      </w:pPr>
    </w:p>
  </w:footnote>
  <w:footnote w:id="3">
    <w:p w:rsidRPr="00056734" w:rsidR="0067137B" w:rsidP="0067137B" w:rsidRDefault="0067137B" w14:paraId="439E7321" w14:textId="77777777">
      <w:pPr>
        <w:pStyle w:val="Textonotapie"/>
        <w:ind w:firstLine="708"/>
        <w:jc w:val="both"/>
        <w:rPr>
          <w:rFonts w:ascii="Arial" w:hAnsi="Arial" w:eastAsia="Times New Roman"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B. Sentencia del 14 de febrero de 2018. Expediente No. 37.485. C.P. Ramiro Pazos Guerrero</w:t>
      </w:r>
    </w:p>
    <w:p w:rsidRPr="00056734" w:rsidR="0067137B" w:rsidP="0067137B" w:rsidRDefault="0067137B" w14:paraId="30B38ABC" w14:textId="77777777">
      <w:pPr>
        <w:pStyle w:val="Textonotapie"/>
        <w:rPr>
          <w:rFonts w:ascii="Arial" w:hAnsi="Arial" w:eastAsia="Calibri" w:cs="Arial"/>
          <w:b/>
          <w:bCs/>
          <w:sz w:val="19"/>
          <w:szCs w:val="19"/>
          <w:lang w:val="es-ES"/>
        </w:rPr>
      </w:pPr>
    </w:p>
  </w:footnote>
  <w:footnote w:id="4">
    <w:p w:rsidRPr="009941DE" w:rsidR="009941DE" w:rsidP="009941DE" w:rsidRDefault="009941DE" w14:paraId="26F99D32" w14:textId="5C0369A9">
      <w:pPr>
        <w:pStyle w:val="Textonotapie"/>
        <w:ind w:firstLine="708"/>
        <w:jc w:val="both"/>
        <w:rPr>
          <w:rFonts w:ascii="Arial" w:hAnsi="Arial" w:cs="Arial"/>
          <w:sz w:val="19"/>
          <w:szCs w:val="19"/>
          <w:lang w:val="es-ES"/>
        </w:rPr>
      </w:pPr>
      <w:r>
        <w:rPr>
          <w:rStyle w:val="Refdenotaalpie"/>
        </w:rPr>
        <w:footnoteRef/>
      </w:r>
      <w:r>
        <w:t xml:space="preserve"> </w:t>
      </w:r>
      <w:r w:rsidRPr="009941DE">
        <w:rPr>
          <w:rFonts w:ascii="Arial" w:hAnsi="Arial" w:cs="Arial"/>
          <w:sz w:val="19"/>
          <w:szCs w:val="19"/>
          <w:lang w:val="es-ES"/>
        </w:rPr>
        <w:t>La publicación de los proyectos de pliegos de condiciones o sus equivalentes no genera obligación para la entidad de dar apertura al proceso de selección.</w:t>
      </w:r>
    </w:p>
  </w:footnote>
  <w:footnote w:id="5">
    <w:p w:rsidRPr="009941DE" w:rsidR="00012541" w:rsidP="009941DE" w:rsidRDefault="00012541" w14:paraId="4B7FED78" w14:textId="58E998F2">
      <w:pPr>
        <w:pStyle w:val="Textonotapie"/>
        <w:ind w:firstLine="708"/>
        <w:jc w:val="both"/>
        <w:rPr>
          <w:rFonts w:ascii="Arial" w:hAnsi="Arial" w:cs="Arial"/>
          <w:sz w:val="19"/>
          <w:szCs w:val="19"/>
          <w:lang w:val="es-ES"/>
        </w:rPr>
      </w:pPr>
      <w:r w:rsidRPr="009941DE">
        <w:rPr>
          <w:rStyle w:val="Refdenotaalpie"/>
          <w:rFonts w:ascii="Arial" w:hAnsi="Arial" w:cs="Arial"/>
          <w:sz w:val="19"/>
          <w:szCs w:val="19"/>
        </w:rPr>
        <w:footnoteRef/>
      </w:r>
      <w:r w:rsidRPr="009941DE">
        <w:rPr>
          <w:rFonts w:ascii="Arial" w:hAnsi="Arial" w:cs="Arial"/>
          <w:sz w:val="19"/>
          <w:szCs w:val="19"/>
        </w:rPr>
        <w:t xml:space="preserve"> Al respecto, la jurisprudencia explica que: « […] la previsión de una visita técnica a la entidad contratante guarda relación con el principio de responsabilidad, en la medida que tiene como finalidad que la entidad contratante permita a los oferentes conocer los sitios en los que se prestará el servicio y a entregarles la información que consideren relevante sobre el objeto a contratar […] Esto no sólo tiene trascendencia durante el procedimiento precontractual, sino que incide en las etapas ulteriores a este, a tal punto que, si el contratista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 En este orden de ideas, proporcionar a los posibles oferentes la oportunidad de visitar los lugares en los que se ejecutará el contrato, así como la asistencia los mismos, es una expresión del deber precontractual de información, manifestación a su vez de la buena fe objetiva en la formación de los contratos» (Consejo de Estado. Sección Tercera. Subsección C. Sentencia del 31 de mayo de 2019. Rad. 42.282. C.P. Jaime Enrique Rodríguez Navas).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95475" w:rsidRDefault="00A11832" w14:paraId="66FE131E" w14:textId="77777777">
    <w:pPr>
      <w:pStyle w:val="Encabezado"/>
    </w:pPr>
  </w:p>
  <w:p w:rsidR="00495475" w:rsidRDefault="00A11832" w14:paraId="3C304D4D" w14:textId="77777777">
    <w:pPr>
      <w:pStyle w:val="Encabezado"/>
    </w:pPr>
  </w:p>
  <w:p w:rsidR="00495475" w:rsidRDefault="009047FB" w14:paraId="24124FED" w14:textId="77777777">
    <w:pPr>
      <w:pStyle w:val="Encabezado"/>
    </w:pPr>
    <w:r>
      <w:rPr>
        <w:noProof/>
        <w:lang w:val="es-CO" w:eastAsia="es-CO"/>
      </w:rPr>
      <w:drawing>
        <wp:anchor distT="0" distB="0" distL="114300" distR="114300" simplePos="0" relativeHeight="251659264" behindDoc="1" locked="0" layoutInCell="1" allowOverlap="1" wp14:anchorId="4F7C5DB8" wp14:editId="7124324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9ECC578">
      <w:rPr/>
      <w:t/>
    </w:r>
  </w:p>
  <w:p w:rsidR="00495475" w:rsidRDefault="00A11832" w14:paraId="6D90FF7A" w14:textId="77777777">
    <w:pPr>
      <w:pStyle w:val="Encabezado"/>
    </w:pPr>
  </w:p>
  <w:p w:rsidR="00495475" w:rsidRDefault="00A11832" w14:paraId="6EA5D6FD" w14:textId="77777777">
    <w:pPr>
      <w:pStyle w:val="Encabezado"/>
    </w:pPr>
  </w:p>
  <w:p w:rsidR="00495475" w:rsidRDefault="00A11832" w14:paraId="6B35A8D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00751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7B"/>
    <w:rsid w:val="00001D7E"/>
    <w:rsid w:val="00003924"/>
    <w:rsid w:val="00012541"/>
    <w:rsid w:val="00054894"/>
    <w:rsid w:val="00096669"/>
    <w:rsid w:val="001465D7"/>
    <w:rsid w:val="001748B8"/>
    <w:rsid w:val="0019384C"/>
    <w:rsid w:val="001A5B3C"/>
    <w:rsid w:val="002676C5"/>
    <w:rsid w:val="002C22FF"/>
    <w:rsid w:val="002E0E48"/>
    <w:rsid w:val="00342D35"/>
    <w:rsid w:val="003579FA"/>
    <w:rsid w:val="00366DE5"/>
    <w:rsid w:val="00385311"/>
    <w:rsid w:val="0039605C"/>
    <w:rsid w:val="003C0116"/>
    <w:rsid w:val="003D2841"/>
    <w:rsid w:val="003E7F69"/>
    <w:rsid w:val="004333BB"/>
    <w:rsid w:val="00472088"/>
    <w:rsid w:val="00492623"/>
    <w:rsid w:val="004D5B3E"/>
    <w:rsid w:val="004E3917"/>
    <w:rsid w:val="00542085"/>
    <w:rsid w:val="005518CF"/>
    <w:rsid w:val="00586891"/>
    <w:rsid w:val="005F2C60"/>
    <w:rsid w:val="00615100"/>
    <w:rsid w:val="0067137B"/>
    <w:rsid w:val="0069541D"/>
    <w:rsid w:val="00711D5F"/>
    <w:rsid w:val="0075671E"/>
    <w:rsid w:val="00775454"/>
    <w:rsid w:val="007F649E"/>
    <w:rsid w:val="0083581D"/>
    <w:rsid w:val="008F66B8"/>
    <w:rsid w:val="009047FB"/>
    <w:rsid w:val="00956C4D"/>
    <w:rsid w:val="00981346"/>
    <w:rsid w:val="009941DE"/>
    <w:rsid w:val="00A11832"/>
    <w:rsid w:val="00A8463E"/>
    <w:rsid w:val="00A875CA"/>
    <w:rsid w:val="00AC3DAE"/>
    <w:rsid w:val="00AE0BAE"/>
    <w:rsid w:val="00B11EEF"/>
    <w:rsid w:val="00B16DC0"/>
    <w:rsid w:val="00B40027"/>
    <w:rsid w:val="00B77A0C"/>
    <w:rsid w:val="00C82A1C"/>
    <w:rsid w:val="00CE75EE"/>
    <w:rsid w:val="00CE7841"/>
    <w:rsid w:val="00CF007B"/>
    <w:rsid w:val="00CF3A67"/>
    <w:rsid w:val="00D4194C"/>
    <w:rsid w:val="00DA0EA5"/>
    <w:rsid w:val="00E02F7D"/>
    <w:rsid w:val="00E13CEC"/>
    <w:rsid w:val="00F612F7"/>
    <w:rsid w:val="0798F569"/>
    <w:rsid w:val="19ECC578"/>
    <w:rsid w:val="1C3863F1"/>
    <w:rsid w:val="3463A4E7"/>
    <w:rsid w:val="667B8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E3EB"/>
  <w15:chartTrackingRefBased/>
  <w15:docId w15:val="{BEB5BD16-DFC7-4433-839D-F8C52802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137B"/>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67137B"/>
    <w:pPr>
      <w:tabs>
        <w:tab w:val="center" w:pos="4419"/>
        <w:tab w:val="right" w:pos="8838"/>
      </w:tabs>
    </w:pPr>
  </w:style>
  <w:style w:type="character" w:styleId="PiedepginaCar" w:customStyle="1">
    <w:name w:val="Pie de página Car"/>
    <w:basedOn w:val="Fuentedeprrafopredeter"/>
    <w:link w:val="Piedepgina"/>
    <w:uiPriority w:val="99"/>
    <w:rsid w:val="0067137B"/>
    <w:rPr>
      <w:sz w:val="24"/>
      <w:lang w:val="es-MX"/>
    </w:rPr>
  </w:style>
  <w:style w:type="paragraph" w:styleId="Encabezado">
    <w:name w:val="header"/>
    <w:basedOn w:val="Normal"/>
    <w:link w:val="EncabezadoCar"/>
    <w:uiPriority w:val="99"/>
    <w:unhideWhenUsed/>
    <w:rsid w:val="0067137B"/>
    <w:pPr>
      <w:tabs>
        <w:tab w:val="center" w:pos="4252"/>
        <w:tab w:val="right" w:pos="8504"/>
      </w:tabs>
    </w:pPr>
  </w:style>
  <w:style w:type="character" w:styleId="EncabezadoCar" w:customStyle="1">
    <w:name w:val="Encabezado Car"/>
    <w:basedOn w:val="Fuentedeprrafopredeter"/>
    <w:link w:val="Encabezado"/>
    <w:uiPriority w:val="99"/>
    <w:rsid w:val="0067137B"/>
    <w:rPr>
      <w:sz w:val="24"/>
      <w:lang w:val="es-MX"/>
    </w:rPr>
  </w:style>
  <w:style w:type="table" w:styleId="Tablaconcuadrcula">
    <w:name w:val="Table Grid"/>
    <w:basedOn w:val="Tablanormal"/>
    <w:uiPriority w:val="39"/>
    <w:rsid w:val="006713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67137B"/>
    <w:pPr>
      <w:ind w:left="720"/>
      <w:contextualSpacing/>
    </w:pPr>
  </w:style>
  <w:style w:type="paragraph" w:styleId="Sinespaciado">
    <w:name w:val="No Spacing"/>
    <w:uiPriority w:val="1"/>
    <w:qFormat/>
    <w:rsid w:val="0067137B"/>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6713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67137B"/>
    <w:rPr>
      <w:sz w:val="20"/>
      <w:szCs w:val="20"/>
    </w:rPr>
  </w:style>
  <w:style w:type="character" w:styleId="TextonotapieCar1" w:customStyle="1">
    <w:name w:val="Texto nota pie Car1"/>
    <w:basedOn w:val="Fuentedeprrafopredeter"/>
    <w:uiPriority w:val="99"/>
    <w:semiHidden/>
    <w:rsid w:val="0067137B"/>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7137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67137B"/>
    <w:rPr>
      <w:vertAlign w:val="superscript"/>
    </w:rPr>
  </w:style>
  <w:style w:type="paragraph" w:styleId="Default" w:customStyle="1">
    <w:name w:val="Default"/>
    <w:rsid w:val="0067137B"/>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Fuentedeprrafopredeter"/>
    <w:rsid w:val="0067137B"/>
  </w:style>
  <w:style w:type="character" w:styleId="eop" w:customStyle="1">
    <w:name w:val="eop"/>
    <w:basedOn w:val="Fuentedeprrafopredeter"/>
    <w:rsid w:val="0067137B"/>
  </w:style>
  <w:style w:type="paragraph" w:styleId="paragraph" w:customStyle="1">
    <w:name w:val="paragraph"/>
    <w:basedOn w:val="Normal"/>
    <w:rsid w:val="0067137B"/>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67137B"/>
  </w:style>
  <w:style w:type="paragraph" w:styleId="Textodeglobo">
    <w:name w:val="Balloon Text"/>
    <w:basedOn w:val="Normal"/>
    <w:link w:val="TextodegloboCar"/>
    <w:uiPriority w:val="99"/>
    <w:semiHidden/>
    <w:unhideWhenUsed/>
    <w:rsid w:val="0061510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1510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AC3DAE"/>
    <w:rPr>
      <w:sz w:val="16"/>
      <w:szCs w:val="16"/>
    </w:rPr>
  </w:style>
  <w:style w:type="paragraph" w:styleId="Textocomentario">
    <w:name w:val="annotation text"/>
    <w:basedOn w:val="Normal"/>
    <w:link w:val="TextocomentarioCar"/>
    <w:uiPriority w:val="99"/>
    <w:semiHidden/>
    <w:unhideWhenUsed/>
    <w:rsid w:val="00AC3DAE"/>
    <w:rPr>
      <w:sz w:val="20"/>
      <w:szCs w:val="20"/>
    </w:rPr>
  </w:style>
  <w:style w:type="character" w:styleId="TextocomentarioCar" w:customStyle="1">
    <w:name w:val="Texto comentario Car"/>
    <w:basedOn w:val="Fuentedeprrafopredeter"/>
    <w:link w:val="Textocomentario"/>
    <w:uiPriority w:val="99"/>
    <w:semiHidden/>
    <w:rsid w:val="00AC3DA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54894"/>
    <w:rPr>
      <w:b/>
      <w:bCs/>
    </w:rPr>
  </w:style>
  <w:style w:type="character" w:styleId="AsuntodelcomentarioCar" w:customStyle="1">
    <w:name w:val="Asunto del comentario Car"/>
    <w:basedOn w:val="TextocomentarioCar"/>
    <w:link w:val="Asuntodelcomentario"/>
    <w:uiPriority w:val="99"/>
    <w:semiHidden/>
    <w:rsid w:val="00054894"/>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9ff9174ec1e429a" /></Relationships>
</file>

<file path=word/_rels/footer1.xml.rels>&#65279;<?xml version="1.0" encoding="utf-8"?><Relationships xmlns="http://schemas.openxmlformats.org/package/2006/relationships"><Relationship Type="http://schemas.openxmlformats.org/officeDocument/2006/relationships/image" Target="/media/image5.png" Id="R082eb8ec0816405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37C01-150A-41CC-88A6-046FAABF1B6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07793F0-D72B-47C8-871F-4A30AB61C249}">
  <ds:schemaRefs>
    <ds:schemaRef ds:uri="http://schemas.microsoft.com/sharepoint/v3/contenttype/forms"/>
  </ds:schemaRefs>
</ds:datastoreItem>
</file>

<file path=customXml/itemProps3.xml><?xml version="1.0" encoding="utf-8"?>
<ds:datastoreItem xmlns:ds="http://schemas.openxmlformats.org/officeDocument/2006/customXml" ds:itemID="{0F30EEA7-2E4F-439C-89FE-704B92BEE9E7}">
  <ds:schemaRefs>
    <ds:schemaRef ds:uri="http://schemas.openxmlformats.org/officeDocument/2006/bibliography"/>
  </ds:schemaRefs>
</ds:datastoreItem>
</file>

<file path=customXml/itemProps4.xml><?xml version="1.0" encoding="utf-8"?>
<ds:datastoreItem xmlns:ds="http://schemas.openxmlformats.org/officeDocument/2006/customXml" ds:itemID="{C18EC281-00A2-471A-8D66-8135634FF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Urrego</dc:creator>
  <keywords/>
  <dc:description/>
  <lastModifiedBy>Juan David Montoya Penagos</lastModifiedBy>
  <revision>12</revision>
  <dcterms:created xsi:type="dcterms:W3CDTF">2020-07-28T17:24:00.0000000Z</dcterms:created>
  <dcterms:modified xsi:type="dcterms:W3CDTF">2020-08-11T17:23:01.2479989Z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