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0415E" w14:textId="79A9A8EE" w:rsidR="00965ED6" w:rsidRDefault="009F59C2" w:rsidP="00743A40">
      <w:pPr>
        <w:spacing w:line="276" w:lineRule="auto"/>
        <w:jc w:val="right"/>
        <w:rPr>
          <w:rFonts w:ascii="Arial" w:hAnsi="Arial" w:cs="Arial"/>
          <w:b/>
          <w:bCs/>
          <w:sz w:val="16"/>
          <w:szCs w:val="16"/>
          <w:lang w:eastAsia="es-ES"/>
        </w:rPr>
      </w:pPr>
      <w:bookmarkStart w:id="0" w:name="_Hlk28946138"/>
      <w:bookmarkStart w:id="1" w:name="_Hlk29548183"/>
      <w:r w:rsidRPr="00C95EDD">
        <w:rPr>
          <w:rFonts w:ascii="Arial" w:hAnsi="Arial" w:cs="Arial"/>
          <w:b/>
          <w:sz w:val="16"/>
          <w:szCs w:val="16"/>
          <w:lang w:eastAsia="es-ES"/>
        </w:rPr>
        <w:tab/>
      </w:r>
      <w:r w:rsidR="0034177C" w:rsidRPr="00C95EDD">
        <w:rPr>
          <w:rFonts w:ascii="Arial" w:hAnsi="Arial" w:cs="Arial"/>
          <w:b/>
          <w:bCs/>
          <w:sz w:val="16"/>
          <w:szCs w:val="16"/>
          <w:lang w:eastAsia="es-ES"/>
        </w:rPr>
        <w:t>CCE-DES-FM-17</w:t>
      </w:r>
    </w:p>
    <w:p w14:paraId="7CC2BD60" w14:textId="77777777" w:rsidR="00743A40" w:rsidRPr="00C95EDD" w:rsidRDefault="00743A40" w:rsidP="00743A40">
      <w:pPr>
        <w:spacing w:line="276" w:lineRule="auto"/>
        <w:jc w:val="right"/>
        <w:rPr>
          <w:rFonts w:ascii="Arial" w:hAnsi="Arial" w:cs="Arial"/>
          <w:b/>
          <w:bCs/>
          <w:sz w:val="16"/>
          <w:szCs w:val="16"/>
          <w:lang w:eastAsia="es-ES"/>
        </w:rPr>
      </w:pPr>
    </w:p>
    <w:p w14:paraId="609062FC" w14:textId="355C2F49" w:rsidR="00842A04" w:rsidRPr="00C95EDD" w:rsidRDefault="009F1F65" w:rsidP="00743A40">
      <w:pPr>
        <w:jc w:val="both"/>
        <w:rPr>
          <w:rFonts w:ascii="Arial" w:hAnsi="Arial" w:cs="Arial"/>
          <w:sz w:val="22"/>
        </w:rPr>
      </w:pPr>
      <w:r w:rsidRPr="00C95EDD">
        <w:rPr>
          <w:rFonts w:ascii="Arial" w:hAnsi="Arial" w:cs="Arial"/>
          <w:b/>
          <w:sz w:val="22"/>
        </w:rPr>
        <w:t>EXPERIENCIA</w:t>
      </w:r>
      <w:r w:rsidR="003C66C5" w:rsidRPr="00C95EDD">
        <w:rPr>
          <w:rFonts w:ascii="Arial" w:hAnsi="Arial" w:cs="Arial"/>
          <w:b/>
          <w:sz w:val="22"/>
        </w:rPr>
        <w:t xml:space="preserve"> </w:t>
      </w:r>
      <w:r w:rsidR="009164FA" w:rsidRPr="00C95EDD">
        <w:rPr>
          <w:rFonts w:ascii="Arial" w:eastAsia="Calibri" w:hAnsi="Arial" w:cs="Arial"/>
          <w:b/>
          <w:sz w:val="22"/>
        </w:rPr>
        <w:t>–</w:t>
      </w:r>
      <w:r w:rsidRPr="00C95EDD">
        <w:rPr>
          <w:rFonts w:ascii="Arial" w:hAnsi="Arial" w:cs="Arial"/>
          <w:b/>
          <w:sz w:val="22"/>
        </w:rPr>
        <w:t xml:space="preserve"> </w:t>
      </w:r>
      <w:r w:rsidR="00C542CB" w:rsidRPr="00C95EDD">
        <w:rPr>
          <w:rFonts w:ascii="Arial" w:hAnsi="Arial" w:cs="Arial"/>
          <w:b/>
          <w:sz w:val="22"/>
        </w:rPr>
        <w:t xml:space="preserve">Conservación </w:t>
      </w:r>
      <w:r w:rsidR="00C542CB" w:rsidRPr="00C95EDD">
        <w:rPr>
          <w:rFonts w:ascii="Arial" w:eastAsia="Calibri" w:hAnsi="Arial" w:cs="Arial"/>
          <w:b/>
          <w:sz w:val="22"/>
        </w:rPr>
        <w:t xml:space="preserve">– </w:t>
      </w:r>
      <w:r w:rsidR="00842A04" w:rsidRPr="00C95EDD">
        <w:rPr>
          <w:rFonts w:ascii="Arial" w:hAnsi="Arial" w:cs="Arial"/>
          <w:b/>
          <w:sz w:val="22"/>
        </w:rPr>
        <w:t xml:space="preserve">Sociedades </w:t>
      </w:r>
      <w:r w:rsidR="00C542CB" w:rsidRPr="00C95EDD">
        <w:rPr>
          <w:rFonts w:ascii="Arial" w:eastAsia="Calibri" w:hAnsi="Arial" w:cs="Arial"/>
          <w:b/>
          <w:sz w:val="22"/>
        </w:rPr>
        <w:t>– M</w:t>
      </w:r>
      <w:r w:rsidR="00842A04" w:rsidRPr="00C95EDD">
        <w:rPr>
          <w:rFonts w:ascii="Arial" w:hAnsi="Arial" w:cs="Arial"/>
          <w:b/>
          <w:sz w:val="22"/>
        </w:rPr>
        <w:t>eno</w:t>
      </w:r>
      <w:r w:rsidR="00C542CB" w:rsidRPr="00C95EDD">
        <w:rPr>
          <w:rFonts w:ascii="Arial" w:hAnsi="Arial" w:cs="Arial"/>
          <w:b/>
          <w:sz w:val="22"/>
        </w:rPr>
        <w:t>r</w:t>
      </w:r>
      <w:r w:rsidR="00842A04" w:rsidRPr="00C95EDD">
        <w:rPr>
          <w:rFonts w:ascii="Arial" w:hAnsi="Arial" w:cs="Arial"/>
          <w:b/>
          <w:sz w:val="22"/>
        </w:rPr>
        <w:t xml:space="preserve"> </w:t>
      </w:r>
      <w:r w:rsidR="00C542CB" w:rsidRPr="00C95EDD">
        <w:rPr>
          <w:rFonts w:ascii="Arial" w:hAnsi="Arial" w:cs="Arial"/>
          <w:b/>
          <w:sz w:val="22"/>
        </w:rPr>
        <w:t>a</w:t>
      </w:r>
      <w:r w:rsidR="00842A04" w:rsidRPr="00C95EDD">
        <w:rPr>
          <w:rFonts w:ascii="Arial" w:hAnsi="Arial" w:cs="Arial"/>
          <w:b/>
          <w:sz w:val="22"/>
        </w:rPr>
        <w:t xml:space="preserve"> 3 años de constitución</w:t>
      </w:r>
      <w:r w:rsidR="00842A04" w:rsidRPr="00C95EDD">
        <w:rPr>
          <w:rFonts w:ascii="Arial" w:hAnsi="Arial" w:cs="Arial"/>
          <w:sz w:val="21"/>
          <w:szCs w:val="21"/>
        </w:rPr>
        <w:t xml:space="preserve"> </w:t>
      </w:r>
    </w:p>
    <w:p w14:paraId="093B6EDA" w14:textId="77777777" w:rsidR="00842A04" w:rsidRPr="00C95EDD" w:rsidRDefault="00842A04" w:rsidP="009164FA">
      <w:pPr>
        <w:jc w:val="both"/>
        <w:rPr>
          <w:rFonts w:ascii="Arial" w:hAnsi="Arial" w:cs="Arial"/>
          <w:sz w:val="20"/>
          <w:szCs w:val="20"/>
        </w:rPr>
      </w:pPr>
    </w:p>
    <w:p w14:paraId="29786F51" w14:textId="0C8F9F72" w:rsidR="00965ED6" w:rsidRPr="00C95EDD" w:rsidRDefault="00643366" w:rsidP="009164FA">
      <w:pPr>
        <w:jc w:val="both"/>
        <w:rPr>
          <w:rFonts w:ascii="Arial" w:hAnsi="Arial" w:cs="Arial"/>
          <w:sz w:val="20"/>
          <w:szCs w:val="20"/>
        </w:rPr>
      </w:pPr>
      <w:r w:rsidRPr="00C95EDD">
        <w:rPr>
          <w:rFonts w:ascii="Arial" w:hAnsi="Arial" w:cs="Arial"/>
          <w:sz w:val="20"/>
          <w:szCs w:val="20"/>
        </w:rPr>
        <w:t>[…]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7CE48B36" w14:textId="77777777" w:rsidR="00095D78" w:rsidRPr="00C95EDD" w:rsidRDefault="00095D78" w:rsidP="009164FA">
      <w:pPr>
        <w:jc w:val="both"/>
        <w:rPr>
          <w:rFonts w:ascii="Arial" w:hAnsi="Arial" w:cs="Arial"/>
          <w:sz w:val="20"/>
          <w:szCs w:val="20"/>
        </w:rPr>
      </w:pPr>
    </w:p>
    <w:p w14:paraId="17E51480" w14:textId="7678095D" w:rsidR="00765B1B" w:rsidRPr="00C95EDD" w:rsidRDefault="00765B1B" w:rsidP="009164FA">
      <w:pPr>
        <w:jc w:val="both"/>
        <w:rPr>
          <w:rFonts w:ascii="Arial" w:hAnsi="Arial" w:cs="Arial"/>
          <w:sz w:val="22"/>
        </w:rPr>
      </w:pPr>
      <w:r w:rsidRPr="00C95EDD">
        <w:rPr>
          <w:rFonts w:ascii="Arial" w:hAnsi="Arial" w:cs="Arial"/>
          <w:b/>
          <w:sz w:val="22"/>
        </w:rPr>
        <w:t>EXPERIENCIA</w:t>
      </w:r>
      <w:r w:rsidR="009164FA" w:rsidRPr="00C95EDD">
        <w:rPr>
          <w:rFonts w:ascii="Arial" w:hAnsi="Arial" w:cs="Arial"/>
          <w:b/>
          <w:sz w:val="22"/>
        </w:rPr>
        <w:t xml:space="preserve"> </w:t>
      </w:r>
      <w:r w:rsidR="009164FA" w:rsidRPr="00C95EDD">
        <w:rPr>
          <w:rFonts w:ascii="Arial" w:eastAsia="Calibri" w:hAnsi="Arial" w:cs="Arial"/>
          <w:b/>
          <w:sz w:val="22"/>
        </w:rPr>
        <w:t>–</w:t>
      </w:r>
      <w:r w:rsidRPr="00C95EDD">
        <w:rPr>
          <w:rFonts w:ascii="Arial" w:hAnsi="Arial" w:cs="Arial"/>
          <w:b/>
          <w:sz w:val="22"/>
        </w:rPr>
        <w:t xml:space="preserve"> </w:t>
      </w:r>
      <w:r w:rsidR="00F753B2" w:rsidRPr="00C95EDD">
        <w:rPr>
          <w:rFonts w:ascii="Arial" w:hAnsi="Arial" w:cs="Arial"/>
          <w:b/>
          <w:sz w:val="22"/>
        </w:rPr>
        <w:t xml:space="preserve">Características </w:t>
      </w:r>
    </w:p>
    <w:p w14:paraId="7B786196" w14:textId="77777777" w:rsidR="0063643E" w:rsidRPr="00C95EDD" w:rsidRDefault="0063643E" w:rsidP="009164FA">
      <w:pPr>
        <w:jc w:val="both"/>
        <w:rPr>
          <w:rFonts w:ascii="Arial" w:hAnsi="Arial" w:cs="Arial"/>
          <w:sz w:val="20"/>
          <w:szCs w:val="20"/>
        </w:rPr>
      </w:pPr>
    </w:p>
    <w:p w14:paraId="2045E5DF" w14:textId="77777777" w:rsidR="003865DA" w:rsidRPr="00C95EDD" w:rsidRDefault="00842A04" w:rsidP="003865DA">
      <w:pPr>
        <w:spacing w:after="120"/>
        <w:jc w:val="both"/>
        <w:rPr>
          <w:rFonts w:ascii="Arial" w:eastAsia="Calibri" w:hAnsi="Arial" w:cs="Arial"/>
          <w:sz w:val="20"/>
          <w:szCs w:val="20"/>
        </w:rPr>
      </w:pPr>
      <w:r w:rsidRPr="00C95EDD">
        <w:rPr>
          <w:rFonts w:ascii="Arial" w:eastAsia="Calibri" w:hAnsi="Arial" w:cs="Arial"/>
          <w:sz w:val="20"/>
          <w:szCs w:val="20"/>
        </w:rPr>
        <w:t>i) La experiencia es personal, esto es, se adquiere participando, directa o indirectamente, sin que sea posible no participar y tener una experiencia que no es propia.</w:t>
      </w:r>
      <w:r w:rsidR="002D3025" w:rsidRPr="00C95EDD">
        <w:rPr>
          <w:rFonts w:ascii="Arial" w:eastAsia="Calibri" w:hAnsi="Arial" w:cs="Arial"/>
          <w:sz w:val="20"/>
          <w:szCs w:val="20"/>
        </w:rPr>
        <w:t xml:space="preserve"> </w:t>
      </w:r>
    </w:p>
    <w:p w14:paraId="7FF3A85D" w14:textId="77777777" w:rsidR="003865DA" w:rsidRPr="00C95EDD" w:rsidRDefault="00842A04" w:rsidP="003865DA">
      <w:pPr>
        <w:spacing w:after="120"/>
        <w:jc w:val="both"/>
        <w:rPr>
          <w:rFonts w:ascii="Arial" w:eastAsia="Calibri" w:hAnsi="Arial" w:cs="Arial"/>
          <w:sz w:val="20"/>
          <w:szCs w:val="20"/>
        </w:rPr>
      </w:pPr>
      <w:proofErr w:type="spellStart"/>
      <w:r w:rsidRPr="00C95EDD">
        <w:rPr>
          <w:rFonts w:ascii="Arial" w:eastAsia="Calibri" w:hAnsi="Arial" w:cs="Arial"/>
          <w:sz w:val="20"/>
          <w:szCs w:val="20"/>
        </w:rPr>
        <w:t>ii</w:t>
      </w:r>
      <w:proofErr w:type="spellEnd"/>
      <w:r w:rsidRPr="00C95EDD">
        <w:rPr>
          <w:rFonts w:ascii="Arial" w:eastAsia="Calibri" w:hAnsi="Arial" w:cs="Arial"/>
          <w:sz w:val="20"/>
          <w:szCs w:val="20"/>
        </w:rPr>
        <w:t>)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 consorcios y uniones temporales ̶  que se verificará en el documento privado de constitución.</w:t>
      </w:r>
      <w:r w:rsidR="002D3025" w:rsidRPr="00C95EDD">
        <w:rPr>
          <w:rFonts w:ascii="Arial" w:eastAsia="Calibri" w:hAnsi="Arial" w:cs="Arial"/>
          <w:sz w:val="20"/>
          <w:szCs w:val="20"/>
        </w:rPr>
        <w:t xml:space="preserve"> </w:t>
      </w:r>
    </w:p>
    <w:p w14:paraId="10B4283F" w14:textId="77777777" w:rsidR="003865DA" w:rsidRPr="00C95EDD" w:rsidRDefault="00842A04" w:rsidP="003865DA">
      <w:pPr>
        <w:spacing w:after="120"/>
        <w:jc w:val="both"/>
        <w:rPr>
          <w:rFonts w:ascii="Arial" w:eastAsia="Calibri" w:hAnsi="Arial" w:cs="Arial"/>
          <w:sz w:val="20"/>
          <w:szCs w:val="20"/>
        </w:rPr>
      </w:pPr>
      <w:proofErr w:type="spellStart"/>
      <w:r w:rsidRPr="00C95EDD">
        <w:rPr>
          <w:rFonts w:ascii="Arial" w:eastAsia="Calibri" w:hAnsi="Arial" w:cs="Arial"/>
          <w:sz w:val="20"/>
          <w:szCs w:val="20"/>
        </w:rPr>
        <w:t>iii</w:t>
      </w:r>
      <w:proofErr w:type="spellEnd"/>
      <w:r w:rsidRPr="00C95EDD">
        <w:rPr>
          <w:rFonts w:ascii="Arial" w:eastAsia="Calibri" w:hAnsi="Arial" w:cs="Arial"/>
          <w:sz w:val="20"/>
          <w:szCs w:val="20"/>
        </w:rPr>
        <w:t>) La experiencia se puede transferir, y es diferente a compartir, puesto que implica que la experiencia de una persona se traslada a otra, y esta última acredita esa experiencia como propia, lo cual es el caso de algunas figuras y reformas estatutarias, como se verá y explicará en detalle en el numeral 2.3 de este documento.</w:t>
      </w:r>
    </w:p>
    <w:p w14:paraId="3420A88E" w14:textId="56329303" w:rsidR="00765B1B" w:rsidRPr="00C95EDD" w:rsidRDefault="00842A04" w:rsidP="009164FA">
      <w:pPr>
        <w:jc w:val="both"/>
        <w:rPr>
          <w:rFonts w:ascii="Arial" w:eastAsia="Calibri" w:hAnsi="Arial" w:cs="Arial"/>
          <w:sz w:val="20"/>
          <w:szCs w:val="20"/>
        </w:rPr>
      </w:pPr>
      <w:proofErr w:type="spellStart"/>
      <w:r w:rsidRPr="00C95EDD">
        <w:rPr>
          <w:rFonts w:ascii="Arial" w:eastAsia="Calibri" w:hAnsi="Arial" w:cs="Arial"/>
          <w:sz w:val="20"/>
          <w:szCs w:val="20"/>
        </w:rPr>
        <w:t>iv</w:t>
      </w:r>
      <w:proofErr w:type="spellEnd"/>
      <w:r w:rsidRPr="00C95EDD">
        <w:rPr>
          <w:rFonts w:ascii="Arial" w:eastAsia="Calibri" w:hAnsi="Arial" w:cs="Arial"/>
          <w:sz w:val="20"/>
          <w:szCs w:val="20"/>
        </w:rPr>
        <w:t>) Cuando la persona que adquirió la experiencia desaparece o se liquida, no es posible que comparta o transfiera su experiencia, porque al ser personal sigue la suerte de quien la adquirió</w:t>
      </w:r>
      <w:r w:rsidR="00765B1B" w:rsidRPr="00C95EDD">
        <w:rPr>
          <w:rFonts w:ascii="Arial" w:eastAsia="Calibri" w:hAnsi="Arial" w:cs="Arial"/>
          <w:sz w:val="20"/>
          <w:szCs w:val="20"/>
        </w:rPr>
        <w:t>.</w:t>
      </w:r>
    </w:p>
    <w:p w14:paraId="6D3EC768" w14:textId="1C74E183" w:rsidR="00C35F40" w:rsidRPr="00C95EDD" w:rsidRDefault="00C35F40" w:rsidP="009164FA">
      <w:pPr>
        <w:jc w:val="both"/>
        <w:rPr>
          <w:rFonts w:ascii="Arial" w:eastAsia="Calibri" w:hAnsi="Arial" w:cs="Arial"/>
          <w:sz w:val="20"/>
          <w:szCs w:val="20"/>
        </w:rPr>
      </w:pPr>
    </w:p>
    <w:p w14:paraId="56ED4EC4" w14:textId="17038FC0" w:rsidR="00C35F40" w:rsidRDefault="00C35F40" w:rsidP="007650D7">
      <w:pPr>
        <w:jc w:val="both"/>
        <w:rPr>
          <w:rFonts w:ascii="Arial" w:eastAsia="Calibri" w:hAnsi="Arial" w:cs="Arial"/>
          <w:b/>
          <w:bCs/>
          <w:sz w:val="22"/>
        </w:rPr>
      </w:pPr>
      <w:r w:rsidRPr="00C95EDD">
        <w:rPr>
          <w:rFonts w:ascii="Arial" w:eastAsia="Calibri" w:hAnsi="Arial" w:cs="Arial"/>
          <w:b/>
          <w:bCs/>
          <w:sz w:val="22"/>
        </w:rPr>
        <w:t xml:space="preserve">DOCUMENTOS TIPO – Licitación Pública – Versión 2 – Experiencia – Conservación – Sociedades – Menor a 3 años de constitución  </w:t>
      </w:r>
    </w:p>
    <w:p w14:paraId="7EAE7643" w14:textId="77777777" w:rsidR="007650D7" w:rsidRPr="00C95EDD" w:rsidRDefault="007650D7" w:rsidP="00A222AD">
      <w:pPr>
        <w:jc w:val="both"/>
        <w:rPr>
          <w:rFonts w:ascii="Arial" w:eastAsia="Calibri" w:hAnsi="Arial" w:cs="Arial"/>
          <w:b/>
          <w:bCs/>
          <w:sz w:val="22"/>
        </w:rPr>
      </w:pPr>
    </w:p>
    <w:p w14:paraId="4AFC1477" w14:textId="68F39CFA" w:rsidR="00C35F40" w:rsidRPr="00C95EDD" w:rsidRDefault="00C35F40" w:rsidP="00C35F40">
      <w:pPr>
        <w:spacing w:after="120"/>
        <w:jc w:val="both"/>
        <w:rPr>
          <w:rFonts w:ascii="Arial" w:eastAsia="Calibri" w:hAnsi="Arial" w:cs="Arial"/>
          <w:sz w:val="20"/>
          <w:szCs w:val="20"/>
        </w:rPr>
      </w:pPr>
      <w:r w:rsidRPr="00C95EDD">
        <w:rPr>
          <w:rFonts w:ascii="Arial" w:eastAsia="Calibri" w:hAnsi="Arial" w:cs="Arial"/>
          <w:sz w:val="20"/>
          <w:szCs w:val="20"/>
        </w:rPr>
        <w:t>Tras el cambio de posición concretado en el concepto con radicado 4201913000006797 del 19 de noviembre de 2019, ratificado en los conceptos con radicado 4201912000007182 del 3 de diciembre de 2019, 4201912000007512 del 16 de diciembre de 2019, 4201912000007607 del 9 de diciembre de 2019,  y  recientemente en los conceptos C–407 de 12 de junio de 2020, C–398 de 30 de junio de 2020, C–470 del 14 de julio de 2020, entre otros, era necesario actualizar la regulación que se estableció en el literal F del numeral 3.5.1. del Documento Base adoptado por la Resolución No. 1798 de 2019. En razón de ello, en el ejercicio de la facultad para revisar periódicamente el contenido de los documentos tipo, consagrada en el parágrafo del artículo 2.2.1.2.6.1.3 del Decreto 1082 de 2015 , esta Agencia al expedir la Resolución No. 045 del 14 de febrero de 2020, adoptando la versión 2 de los documentos tipo para procesos de licitación pública de infraestructura de transporte, actualizó el contenido del Documento Base sustituyendo dentro del numeral 3.5.1 el literal F de la versión anterior</w:t>
      </w:r>
    </w:p>
    <w:p w14:paraId="5C7AD3BA" w14:textId="2E5BFFA8" w:rsidR="0022710A" w:rsidRPr="00C95EDD" w:rsidRDefault="00C35F40" w:rsidP="00C35F40">
      <w:pPr>
        <w:pStyle w:val="Default"/>
        <w:jc w:val="both"/>
        <w:rPr>
          <w:color w:val="auto"/>
          <w:sz w:val="20"/>
          <w:szCs w:val="20"/>
        </w:rPr>
      </w:pPr>
      <w:r w:rsidRPr="00C95EDD">
        <w:rPr>
          <w:color w:val="auto"/>
          <w:sz w:val="20"/>
          <w:szCs w:val="20"/>
        </w:rPr>
        <w:t xml:space="preserve">En este literal se conserva el requisito del documento suscrito por el Representante Legal y el Revisor Fiscal o Contador Público de la respectiva sociedad, pero se cambia el contenido de la regulación anterior, indicándose que las sociedades podrán seguir haciendo uso de la experiencia de sus socios tal y como haya sido consignada en el RUP, incluso después de transcurridos 3 años desde su </w:t>
      </w:r>
      <w:r w:rsidRPr="00C95EDD">
        <w:rPr>
          <w:color w:val="auto"/>
          <w:sz w:val="20"/>
          <w:szCs w:val="20"/>
        </w:rPr>
        <w:lastRenderedPageBreak/>
        <w:t xml:space="preserve">constitución. Cabe resaltar, que conforme a la posición adoptada por Colombia Compra Eficiente en el concepto con radicado 4201913000006797 del 19 de noviembre de 2019, para que tal beneficio sea aplicable más allá de los 3 años de constitución de la sociedad, es necesario que se haya cumplido con la renovación del RUP, ya que si no se renueva y la persona supera dicho lapso, la experiencia que registró de sus socios no puede ser inscrita nuevamente, puesto que los efectos del RUP cesaron y la cámara de comercio tiene que hacer nuevamente la verificación documental de la información presentada al momento de inscribirse en el registro.  </w:t>
      </w:r>
    </w:p>
    <w:p w14:paraId="1CEA571A" w14:textId="0BACE0EC" w:rsidR="00D7763B" w:rsidRPr="00743A40" w:rsidRDefault="00D7763B" w:rsidP="0092630C">
      <w:pPr>
        <w:pStyle w:val="Default"/>
        <w:rPr>
          <w:color w:val="auto"/>
          <w:sz w:val="20"/>
          <w:szCs w:val="20"/>
        </w:rPr>
      </w:pPr>
    </w:p>
    <w:p w14:paraId="023D6CB8" w14:textId="77777777" w:rsidR="00C95EDD" w:rsidRPr="00743A40" w:rsidRDefault="00C95EDD" w:rsidP="0092630C">
      <w:pPr>
        <w:pStyle w:val="Default"/>
        <w:rPr>
          <w:color w:val="auto"/>
          <w:sz w:val="20"/>
          <w:szCs w:val="20"/>
        </w:rPr>
      </w:pPr>
    </w:p>
    <w:p w14:paraId="0B1E2B37" w14:textId="665CA6A5" w:rsidR="00884DB6" w:rsidRPr="00884DB6" w:rsidRDefault="00884DB6" w:rsidP="00884DB6">
      <w:pPr>
        <w:autoSpaceDE w:val="0"/>
        <w:autoSpaceDN w:val="0"/>
        <w:adjustRightInd w:val="0"/>
        <w:rPr>
          <w:rFonts w:ascii="Arial" w:hAnsi="Arial" w:cs="Arial"/>
          <w:color w:val="000000"/>
          <w:sz w:val="22"/>
          <w:lang w:val="es-CO"/>
        </w:rPr>
      </w:pPr>
      <w:r w:rsidRPr="00884DB6">
        <w:rPr>
          <w:rFonts w:ascii="Arial" w:hAnsi="Arial" w:cs="Arial"/>
          <w:color w:val="000000"/>
          <w:sz w:val="22"/>
          <w:lang w:val="es-CO"/>
        </w:rPr>
        <w:t xml:space="preserve">Bogotá D.C., </w:t>
      </w:r>
      <w:r w:rsidRPr="00884DB6">
        <w:rPr>
          <w:rFonts w:ascii="Arial" w:hAnsi="Arial" w:cs="Arial"/>
          <w:b/>
          <w:bCs/>
          <w:color w:val="000000"/>
          <w:sz w:val="22"/>
          <w:lang w:val="es-CO"/>
        </w:rPr>
        <w:t xml:space="preserve">19/08/2020 Hora 8:24:56s </w:t>
      </w:r>
    </w:p>
    <w:p w14:paraId="4E6F1AC6" w14:textId="1F6C93AE" w:rsidR="00D7763B" w:rsidRDefault="00884DB6" w:rsidP="00884DB6">
      <w:pPr>
        <w:tabs>
          <w:tab w:val="left" w:pos="3374"/>
        </w:tabs>
        <w:jc w:val="right"/>
        <w:rPr>
          <w:rFonts w:ascii="Arial" w:eastAsia="Calibri" w:hAnsi="Arial" w:cs="Arial"/>
          <w:sz w:val="22"/>
        </w:rPr>
      </w:pPr>
      <w:proofErr w:type="spellStart"/>
      <w:r w:rsidRPr="00884DB6">
        <w:rPr>
          <w:rFonts w:ascii="Arial" w:hAnsi="Arial" w:cs="Arial"/>
          <w:b/>
          <w:bCs/>
          <w:color w:val="000000"/>
          <w:sz w:val="22"/>
          <w:lang w:val="es-CO"/>
        </w:rPr>
        <w:t>N°</w:t>
      </w:r>
      <w:proofErr w:type="spellEnd"/>
      <w:r w:rsidRPr="00884DB6">
        <w:rPr>
          <w:rFonts w:ascii="Arial" w:hAnsi="Arial" w:cs="Arial"/>
          <w:b/>
          <w:bCs/>
          <w:color w:val="000000"/>
          <w:sz w:val="22"/>
          <w:lang w:val="es-CO"/>
        </w:rPr>
        <w:t xml:space="preserve"> Radicado: 2202013000007601</w:t>
      </w:r>
      <w:r w:rsidR="00D7763B" w:rsidRPr="00C95EDD">
        <w:rPr>
          <w:rFonts w:ascii="Arial" w:eastAsia="Calibri" w:hAnsi="Arial" w:cs="Arial"/>
          <w:sz w:val="22"/>
        </w:rPr>
        <w:tab/>
      </w:r>
    </w:p>
    <w:p w14:paraId="46B6BB7F" w14:textId="77777777" w:rsidR="007650D7" w:rsidRPr="00C95EDD" w:rsidRDefault="007650D7" w:rsidP="00D7763B">
      <w:pPr>
        <w:tabs>
          <w:tab w:val="left" w:pos="3374"/>
        </w:tabs>
        <w:rPr>
          <w:rFonts w:ascii="Arial" w:eastAsia="Calibri" w:hAnsi="Arial" w:cs="Arial"/>
          <w:sz w:val="22"/>
        </w:rPr>
      </w:pPr>
    </w:p>
    <w:p w14:paraId="17630509" w14:textId="7ECA86F0" w:rsidR="00D7763B" w:rsidRPr="00C95EDD" w:rsidRDefault="00D7763B" w:rsidP="00D7763B">
      <w:pPr>
        <w:rPr>
          <w:rFonts w:ascii="Arial" w:eastAsia="Calibri" w:hAnsi="Arial" w:cs="Arial"/>
          <w:sz w:val="22"/>
        </w:rPr>
      </w:pPr>
      <w:r w:rsidRPr="00C95EDD">
        <w:rPr>
          <w:rFonts w:ascii="Arial" w:eastAsia="Calibri" w:hAnsi="Arial" w:cs="Arial"/>
          <w:sz w:val="22"/>
        </w:rPr>
        <w:t>Señor</w:t>
      </w:r>
    </w:p>
    <w:p w14:paraId="4CC4DB59" w14:textId="40AF7EBC" w:rsidR="00D7763B" w:rsidRPr="00C95EDD" w:rsidRDefault="00B07EF6" w:rsidP="00D7763B">
      <w:pPr>
        <w:rPr>
          <w:rFonts w:ascii="Arial" w:eastAsia="Calibri" w:hAnsi="Arial" w:cs="Arial"/>
          <w:b/>
          <w:sz w:val="22"/>
        </w:rPr>
      </w:pPr>
      <w:r w:rsidRPr="00C95EDD">
        <w:rPr>
          <w:rFonts w:ascii="Arial" w:eastAsia="Calibri" w:hAnsi="Arial" w:cs="Arial"/>
          <w:b/>
          <w:sz w:val="22"/>
        </w:rPr>
        <w:t xml:space="preserve">Juan Camilo Aldana </w:t>
      </w:r>
      <w:proofErr w:type="spellStart"/>
      <w:r w:rsidRPr="00C95EDD">
        <w:rPr>
          <w:rFonts w:ascii="Arial" w:eastAsia="Calibri" w:hAnsi="Arial" w:cs="Arial"/>
          <w:b/>
          <w:sz w:val="22"/>
        </w:rPr>
        <w:t>Geney</w:t>
      </w:r>
      <w:proofErr w:type="spellEnd"/>
      <w:r w:rsidR="00D7763B" w:rsidRPr="00C95EDD">
        <w:rPr>
          <w:rFonts w:ascii="Arial" w:eastAsia="Calibri" w:hAnsi="Arial" w:cs="Arial"/>
          <w:b/>
          <w:sz w:val="22"/>
        </w:rPr>
        <w:tab/>
      </w:r>
      <w:r w:rsidR="00D7763B" w:rsidRPr="00C95EDD">
        <w:rPr>
          <w:rFonts w:ascii="Arial" w:eastAsia="Calibri" w:hAnsi="Arial" w:cs="Arial"/>
          <w:b/>
          <w:sz w:val="22"/>
        </w:rPr>
        <w:tab/>
      </w:r>
      <w:r w:rsidR="00D7763B" w:rsidRPr="00C95EDD">
        <w:rPr>
          <w:rFonts w:ascii="Arial" w:eastAsia="Calibri" w:hAnsi="Arial" w:cs="Arial"/>
          <w:b/>
          <w:sz w:val="22"/>
        </w:rPr>
        <w:tab/>
      </w:r>
    </w:p>
    <w:p w14:paraId="371FBE33" w14:textId="5E5BDD5C" w:rsidR="00D7763B" w:rsidRPr="00C95EDD" w:rsidRDefault="00B07EF6" w:rsidP="00D7763B">
      <w:pPr>
        <w:rPr>
          <w:rFonts w:ascii="Arial" w:eastAsia="Calibri" w:hAnsi="Arial" w:cs="Arial"/>
          <w:sz w:val="22"/>
        </w:rPr>
      </w:pPr>
      <w:r w:rsidRPr="00C95EDD">
        <w:rPr>
          <w:rFonts w:ascii="Arial" w:eastAsia="Calibri" w:hAnsi="Arial" w:cs="Arial"/>
          <w:sz w:val="22"/>
        </w:rPr>
        <w:t xml:space="preserve">Barranquilla, Atlántico </w:t>
      </w:r>
    </w:p>
    <w:p w14:paraId="57D06E56" w14:textId="77777777" w:rsidR="00D7763B" w:rsidRPr="00C95EDD" w:rsidRDefault="00D7763B" w:rsidP="00D7763B">
      <w:pPr>
        <w:rPr>
          <w:rFonts w:ascii="Arial" w:eastAsia="Calibri" w:hAnsi="Arial" w:cs="Arial"/>
          <w:sz w:val="22"/>
        </w:rPr>
      </w:pPr>
    </w:p>
    <w:p w14:paraId="7225C1D7" w14:textId="77777777" w:rsidR="00D7763B" w:rsidRPr="00C95EDD" w:rsidRDefault="00D7763B" w:rsidP="00D7763B">
      <w:pPr>
        <w:rPr>
          <w:rFonts w:ascii="Arial" w:eastAsia="Calibri" w:hAnsi="Arial" w:cs="Arial"/>
          <w:sz w:val="22"/>
        </w:rPr>
      </w:pPr>
    </w:p>
    <w:p w14:paraId="2C7F25E6" w14:textId="606A58ED" w:rsidR="00D7763B" w:rsidRPr="00C95EDD" w:rsidRDefault="00D7763B" w:rsidP="00D7763B">
      <w:pPr>
        <w:rPr>
          <w:rFonts w:ascii="Arial" w:eastAsia="Calibri" w:hAnsi="Arial" w:cs="Arial"/>
          <w:b/>
          <w:sz w:val="22"/>
        </w:rPr>
      </w:pPr>
      <w:r w:rsidRPr="00C95EDD">
        <w:rPr>
          <w:rFonts w:ascii="Arial" w:eastAsia="Calibri" w:hAnsi="Arial" w:cs="Arial"/>
          <w:b/>
          <w:sz w:val="22"/>
        </w:rPr>
        <w:t xml:space="preserve">                                            Concepto C – </w:t>
      </w:r>
      <w:r w:rsidR="009C4892">
        <w:rPr>
          <w:rFonts w:ascii="Arial" w:eastAsia="Calibri" w:hAnsi="Arial" w:cs="Arial"/>
          <w:b/>
          <w:sz w:val="22"/>
        </w:rPr>
        <w:t>509</w:t>
      </w:r>
      <w:r w:rsidRPr="00C95EDD">
        <w:rPr>
          <w:rFonts w:ascii="Arial" w:eastAsia="Calibri" w:hAnsi="Arial" w:cs="Arial"/>
          <w:b/>
          <w:sz w:val="22"/>
        </w:rPr>
        <w:t xml:space="preserve"> de 2020</w:t>
      </w:r>
    </w:p>
    <w:p w14:paraId="24DDBAD4" w14:textId="77777777" w:rsidR="00D7763B" w:rsidRPr="00C95EDD" w:rsidRDefault="00D7763B" w:rsidP="00D7763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95EDD" w:rsidRPr="00C95EDD" w14:paraId="0EB8BE80" w14:textId="77777777" w:rsidTr="0089357F">
        <w:tc>
          <w:tcPr>
            <w:tcW w:w="2689" w:type="dxa"/>
          </w:tcPr>
          <w:p w14:paraId="69551B6C" w14:textId="77777777" w:rsidR="00D7763B" w:rsidRPr="00C95EDD" w:rsidRDefault="00D7763B" w:rsidP="0089357F">
            <w:pPr>
              <w:rPr>
                <w:rFonts w:ascii="Arial" w:eastAsia="Calibri" w:hAnsi="Arial" w:cs="Arial"/>
                <w:sz w:val="22"/>
              </w:rPr>
            </w:pPr>
            <w:r w:rsidRPr="00C95EDD">
              <w:rPr>
                <w:rFonts w:ascii="Arial" w:eastAsia="Calibri" w:hAnsi="Arial" w:cs="Arial"/>
                <w:b/>
                <w:sz w:val="22"/>
              </w:rPr>
              <w:t>Temas:</w:t>
            </w:r>
            <w:r w:rsidRPr="00C95EDD">
              <w:rPr>
                <w:rFonts w:ascii="Arial" w:eastAsia="Calibri" w:hAnsi="Arial" w:cs="Arial"/>
                <w:sz w:val="22"/>
              </w:rPr>
              <w:t xml:space="preserve">           </w:t>
            </w:r>
          </w:p>
          <w:p w14:paraId="0109F839" w14:textId="77777777" w:rsidR="00D7763B" w:rsidRPr="00C95EDD" w:rsidRDefault="00D7763B" w:rsidP="0089357F">
            <w:pPr>
              <w:rPr>
                <w:rFonts w:ascii="Arial" w:eastAsia="Calibri" w:hAnsi="Arial" w:cs="Arial"/>
                <w:sz w:val="22"/>
              </w:rPr>
            </w:pPr>
            <w:r w:rsidRPr="00C95EDD">
              <w:rPr>
                <w:rFonts w:ascii="Arial" w:eastAsia="Calibri" w:hAnsi="Arial" w:cs="Arial"/>
                <w:sz w:val="22"/>
              </w:rPr>
              <w:t xml:space="preserve">                           </w:t>
            </w:r>
          </w:p>
        </w:tc>
        <w:tc>
          <w:tcPr>
            <w:tcW w:w="6237" w:type="dxa"/>
          </w:tcPr>
          <w:p w14:paraId="4C41ADE3" w14:textId="55243C6D" w:rsidR="00350CD8" w:rsidRPr="00C95EDD" w:rsidRDefault="00C35F40" w:rsidP="0089357F">
            <w:pPr>
              <w:spacing w:after="120"/>
              <w:jc w:val="both"/>
              <w:rPr>
                <w:rFonts w:ascii="Arial" w:eastAsia="Calibri" w:hAnsi="Arial" w:cs="Arial"/>
                <w:bCs/>
                <w:sz w:val="22"/>
              </w:rPr>
            </w:pPr>
            <w:r w:rsidRPr="00C95EDD">
              <w:rPr>
                <w:rFonts w:ascii="Arial" w:hAnsi="Arial" w:cs="Arial"/>
                <w:bCs/>
                <w:sz w:val="22"/>
              </w:rPr>
              <w:t xml:space="preserve">EXPERIENCIA – Conservación – Sociedades – Menor a 3 años de constitución / EXPERIENCIA – Características / DOCUMENTOS TIPO – Licitación Pública – Versión 2 – Experiencia – Conservación – Sociedades – Menor a 3 años de constitución  </w:t>
            </w:r>
          </w:p>
        </w:tc>
      </w:tr>
      <w:tr w:rsidR="00D7763B" w:rsidRPr="00C95EDD" w14:paraId="68E5D396" w14:textId="77777777" w:rsidTr="0089357F">
        <w:tc>
          <w:tcPr>
            <w:tcW w:w="2689" w:type="dxa"/>
          </w:tcPr>
          <w:p w14:paraId="6070F097" w14:textId="77777777" w:rsidR="00D7763B" w:rsidRPr="00C95EDD" w:rsidRDefault="00D7763B" w:rsidP="0089357F">
            <w:pPr>
              <w:rPr>
                <w:rFonts w:ascii="Arial" w:eastAsia="Calibri" w:hAnsi="Arial" w:cs="Arial"/>
                <w:b/>
                <w:sz w:val="22"/>
              </w:rPr>
            </w:pPr>
            <w:r w:rsidRPr="00C95EDD">
              <w:rPr>
                <w:rFonts w:ascii="Arial" w:eastAsia="Calibri" w:hAnsi="Arial" w:cs="Arial"/>
                <w:b/>
                <w:sz w:val="22"/>
              </w:rPr>
              <w:t>Radicación:</w:t>
            </w:r>
            <w:r w:rsidRPr="00C95EDD">
              <w:rPr>
                <w:rFonts w:ascii="Arial" w:eastAsia="Calibri" w:hAnsi="Arial" w:cs="Arial"/>
                <w:sz w:val="22"/>
              </w:rPr>
              <w:t xml:space="preserve">                              </w:t>
            </w:r>
          </w:p>
        </w:tc>
        <w:tc>
          <w:tcPr>
            <w:tcW w:w="6237" w:type="dxa"/>
          </w:tcPr>
          <w:p w14:paraId="066CA890" w14:textId="65B8765D" w:rsidR="005925B6" w:rsidRPr="00C95EDD" w:rsidRDefault="00D7763B" w:rsidP="005925B6">
            <w:pPr>
              <w:rPr>
                <w:rFonts w:ascii="Arial" w:eastAsia="Calibri" w:hAnsi="Arial" w:cs="Arial"/>
                <w:sz w:val="22"/>
              </w:rPr>
            </w:pPr>
            <w:r w:rsidRPr="00C95EDD">
              <w:rPr>
                <w:rFonts w:ascii="Arial" w:eastAsia="Calibri" w:hAnsi="Arial" w:cs="Arial"/>
                <w:sz w:val="22"/>
              </w:rPr>
              <w:t xml:space="preserve">Respuesta a consulta # </w:t>
            </w:r>
            <w:r w:rsidR="00B07EF6" w:rsidRPr="00C95EDD">
              <w:rPr>
                <w:rFonts w:ascii="Arial" w:eastAsia="Calibri" w:hAnsi="Arial" w:cs="Arial"/>
                <w:sz w:val="22"/>
              </w:rPr>
              <w:t>4202013000006366</w:t>
            </w:r>
          </w:p>
          <w:p w14:paraId="67CAC49E" w14:textId="118B3D95" w:rsidR="00D7763B" w:rsidRPr="00C95EDD" w:rsidRDefault="00D7763B" w:rsidP="0089357F">
            <w:pPr>
              <w:jc w:val="both"/>
              <w:rPr>
                <w:rFonts w:ascii="Arial" w:eastAsia="Calibri" w:hAnsi="Arial" w:cs="Arial"/>
                <w:sz w:val="22"/>
              </w:rPr>
            </w:pPr>
          </w:p>
        </w:tc>
      </w:tr>
    </w:tbl>
    <w:p w14:paraId="53F31ACD" w14:textId="77777777" w:rsidR="00D7763B" w:rsidRPr="00C95EDD" w:rsidRDefault="00D7763B" w:rsidP="00D7763B">
      <w:pPr>
        <w:jc w:val="both"/>
        <w:rPr>
          <w:rFonts w:ascii="Arial" w:eastAsia="Calibri" w:hAnsi="Arial" w:cs="Arial"/>
          <w:sz w:val="22"/>
        </w:rPr>
      </w:pPr>
    </w:p>
    <w:p w14:paraId="3C1A5DB1" w14:textId="355E037A" w:rsidR="00D7763B" w:rsidRPr="00C95EDD" w:rsidRDefault="00D7763B" w:rsidP="00D7763B">
      <w:pPr>
        <w:rPr>
          <w:rFonts w:ascii="Arial" w:eastAsia="Calibri" w:hAnsi="Arial" w:cs="Arial"/>
          <w:sz w:val="22"/>
        </w:rPr>
      </w:pPr>
      <w:r w:rsidRPr="00C95EDD">
        <w:rPr>
          <w:rFonts w:ascii="Arial" w:eastAsia="Calibri" w:hAnsi="Arial" w:cs="Arial"/>
          <w:sz w:val="22"/>
        </w:rPr>
        <w:t xml:space="preserve">Estimado señor </w:t>
      </w:r>
      <w:r w:rsidR="00B07EF6" w:rsidRPr="00C95EDD">
        <w:rPr>
          <w:rFonts w:ascii="Arial" w:eastAsia="Calibri" w:hAnsi="Arial" w:cs="Arial"/>
          <w:sz w:val="22"/>
        </w:rPr>
        <w:t>Aldana</w:t>
      </w:r>
      <w:r w:rsidRPr="00C95EDD">
        <w:rPr>
          <w:rFonts w:ascii="Arial" w:eastAsia="Calibri" w:hAnsi="Arial" w:cs="Arial"/>
          <w:sz w:val="22"/>
        </w:rPr>
        <w:t>,</w:t>
      </w:r>
    </w:p>
    <w:p w14:paraId="5C46C846" w14:textId="77777777" w:rsidR="00965ED6" w:rsidRPr="00C95EDD" w:rsidRDefault="00965ED6" w:rsidP="00DB22BC">
      <w:pPr>
        <w:spacing w:line="276" w:lineRule="auto"/>
        <w:rPr>
          <w:rFonts w:ascii="Arial" w:eastAsia="Calibri" w:hAnsi="Arial" w:cs="Arial"/>
          <w:sz w:val="22"/>
        </w:rPr>
      </w:pPr>
    </w:p>
    <w:p w14:paraId="5B96539C" w14:textId="593A7E3E" w:rsidR="00965ED6" w:rsidRPr="00C95EDD" w:rsidRDefault="00A37FB6" w:rsidP="00965ED6">
      <w:pPr>
        <w:spacing w:line="276" w:lineRule="auto"/>
        <w:ind w:right="49"/>
        <w:jc w:val="both"/>
        <w:rPr>
          <w:rFonts w:ascii="Arial" w:eastAsia="Calibri" w:hAnsi="Arial" w:cs="Arial"/>
          <w:sz w:val="22"/>
        </w:rPr>
      </w:pPr>
      <w:bookmarkStart w:id="2" w:name="_Hlk44427398"/>
      <w:r w:rsidRPr="00C95EDD">
        <w:rPr>
          <w:rFonts w:ascii="Arial" w:eastAsia="Calibri" w:hAnsi="Arial" w:cs="Arial"/>
          <w:sz w:val="22"/>
        </w:rPr>
        <w:t xml:space="preserve">La Agencia Nacional de Contratación Pública ―Colombia Compra Eficiente― responde su consulta </w:t>
      </w:r>
      <w:r w:rsidR="004141CB" w:rsidRPr="00C95EDD">
        <w:rPr>
          <w:rFonts w:ascii="Arial" w:eastAsia="Calibri" w:hAnsi="Arial" w:cs="Arial"/>
          <w:sz w:val="22"/>
        </w:rPr>
        <w:t xml:space="preserve">del </w:t>
      </w:r>
      <w:r w:rsidR="00C96D86" w:rsidRPr="00C95EDD">
        <w:rPr>
          <w:rFonts w:ascii="Arial" w:eastAsia="Calibri" w:hAnsi="Arial" w:cs="Arial"/>
          <w:sz w:val="22"/>
        </w:rPr>
        <w:t>2</w:t>
      </w:r>
      <w:r w:rsidR="005925B6" w:rsidRPr="00C95EDD">
        <w:rPr>
          <w:rFonts w:ascii="Arial" w:eastAsia="Calibri" w:hAnsi="Arial" w:cs="Arial"/>
          <w:sz w:val="22"/>
        </w:rPr>
        <w:t>8 de ju</w:t>
      </w:r>
      <w:r w:rsidR="00C96D86" w:rsidRPr="00C95EDD">
        <w:rPr>
          <w:rFonts w:ascii="Arial" w:eastAsia="Calibri" w:hAnsi="Arial" w:cs="Arial"/>
          <w:sz w:val="22"/>
        </w:rPr>
        <w:t>l</w:t>
      </w:r>
      <w:r w:rsidR="005925B6" w:rsidRPr="00C95EDD">
        <w:rPr>
          <w:rFonts w:ascii="Arial" w:eastAsia="Calibri" w:hAnsi="Arial" w:cs="Arial"/>
          <w:sz w:val="22"/>
        </w:rPr>
        <w:t>io de 2020</w:t>
      </w:r>
      <w:r w:rsidRPr="00C95EDD">
        <w:rPr>
          <w:rFonts w:ascii="Arial" w:eastAsia="Calibri" w:hAnsi="Arial" w:cs="Arial"/>
          <w:sz w:val="22"/>
        </w:rPr>
        <w:t xml:space="preserve">, en ejercicio de la competencia otorgada por el numeral 8 del artículo 11 y el numeral 5 del artículo 3 del Decreto Ley 4170 de 2011. </w:t>
      </w:r>
    </w:p>
    <w:p w14:paraId="1E52EFBE" w14:textId="77777777" w:rsidR="00DB22BC" w:rsidRPr="00C95EDD" w:rsidRDefault="00DB22BC" w:rsidP="00DB22BC">
      <w:pPr>
        <w:pStyle w:val="Prrafodelista"/>
        <w:tabs>
          <w:tab w:val="left" w:pos="284"/>
        </w:tabs>
        <w:spacing w:line="276" w:lineRule="auto"/>
        <w:ind w:left="0"/>
        <w:contextualSpacing w:val="0"/>
        <w:jc w:val="both"/>
        <w:rPr>
          <w:rFonts w:ascii="Arial" w:eastAsia="Calibri" w:hAnsi="Arial" w:cs="Arial"/>
          <w:b/>
          <w:sz w:val="22"/>
        </w:rPr>
      </w:pPr>
    </w:p>
    <w:bookmarkEnd w:id="2"/>
    <w:p w14:paraId="737E2623" w14:textId="77777777" w:rsidR="00A37FB6" w:rsidRPr="00C95EDD" w:rsidRDefault="00A37FB6" w:rsidP="00DB22BC">
      <w:pPr>
        <w:pStyle w:val="Prrafodelista"/>
        <w:numPr>
          <w:ilvl w:val="0"/>
          <w:numId w:val="6"/>
        </w:numPr>
        <w:tabs>
          <w:tab w:val="left" w:pos="284"/>
        </w:tabs>
        <w:spacing w:line="276" w:lineRule="auto"/>
        <w:ind w:left="0" w:firstLine="0"/>
        <w:contextualSpacing w:val="0"/>
        <w:jc w:val="both"/>
        <w:rPr>
          <w:rFonts w:ascii="Arial" w:eastAsia="Calibri" w:hAnsi="Arial" w:cs="Arial"/>
          <w:b/>
          <w:sz w:val="22"/>
        </w:rPr>
      </w:pPr>
      <w:r w:rsidRPr="00C95EDD">
        <w:rPr>
          <w:rFonts w:ascii="Arial" w:eastAsia="Calibri" w:hAnsi="Arial" w:cs="Arial"/>
          <w:b/>
          <w:sz w:val="22"/>
        </w:rPr>
        <w:t xml:space="preserve">Problemas planteados </w:t>
      </w:r>
    </w:p>
    <w:p w14:paraId="498A026D" w14:textId="77777777" w:rsidR="00A37FB6" w:rsidRPr="00C95EDD" w:rsidRDefault="00A37FB6" w:rsidP="00DB22BC">
      <w:pPr>
        <w:tabs>
          <w:tab w:val="left" w:pos="426"/>
        </w:tabs>
        <w:spacing w:line="276" w:lineRule="auto"/>
        <w:jc w:val="both"/>
        <w:rPr>
          <w:rFonts w:ascii="Arial" w:eastAsia="Calibri" w:hAnsi="Arial" w:cs="Arial"/>
          <w:b/>
          <w:sz w:val="22"/>
        </w:rPr>
      </w:pPr>
    </w:p>
    <w:p w14:paraId="4E8BF739" w14:textId="4728CF11" w:rsidR="00A37FB6" w:rsidRDefault="00A37FB6" w:rsidP="007650D7">
      <w:pPr>
        <w:tabs>
          <w:tab w:val="left" w:pos="426"/>
        </w:tabs>
        <w:spacing w:line="276" w:lineRule="auto"/>
        <w:jc w:val="both"/>
        <w:rPr>
          <w:rFonts w:ascii="Arial" w:hAnsi="Arial" w:cs="Arial"/>
          <w:sz w:val="22"/>
        </w:rPr>
      </w:pPr>
      <w:r w:rsidRPr="00C95EDD">
        <w:rPr>
          <w:rFonts w:ascii="Arial" w:eastAsia="Calibri" w:hAnsi="Arial" w:cs="Arial"/>
          <w:sz w:val="22"/>
        </w:rPr>
        <w:t>Usted realiza las siguientes preguntas</w:t>
      </w:r>
      <w:r w:rsidR="00993A35" w:rsidRPr="00C95EDD">
        <w:rPr>
          <w:rFonts w:ascii="Arial" w:eastAsia="Calibri" w:hAnsi="Arial" w:cs="Arial"/>
          <w:sz w:val="22"/>
        </w:rPr>
        <w:t xml:space="preserve"> relacionadas con el beneficio de acreditación de experiencia de los socios </w:t>
      </w:r>
      <w:r w:rsidR="005560CC">
        <w:rPr>
          <w:rFonts w:ascii="Arial" w:eastAsia="Calibri" w:hAnsi="Arial" w:cs="Arial"/>
          <w:sz w:val="22"/>
        </w:rPr>
        <w:t xml:space="preserve">de las sociedad con menos de 3 años de constitución, </w:t>
      </w:r>
      <w:r w:rsidR="00993A35" w:rsidRPr="00C95EDD">
        <w:rPr>
          <w:rFonts w:ascii="Arial" w:eastAsia="Calibri" w:hAnsi="Arial" w:cs="Arial"/>
          <w:sz w:val="22"/>
        </w:rPr>
        <w:t xml:space="preserve">establecido en el numeral 2.5 del artículo 2.2.1.1.1.5.2 del Decreto 1082 de 2015 y su regulación en la versiones 1 y 2 del </w:t>
      </w:r>
      <w:r w:rsidR="007650D7" w:rsidRPr="00C95EDD">
        <w:rPr>
          <w:rFonts w:ascii="Arial" w:eastAsia="Calibri" w:hAnsi="Arial" w:cs="Arial"/>
          <w:sz w:val="22"/>
        </w:rPr>
        <w:t>documento base</w:t>
      </w:r>
      <w:r w:rsidR="00993A35" w:rsidRPr="00C95EDD">
        <w:rPr>
          <w:rFonts w:ascii="Arial" w:eastAsia="Calibri" w:hAnsi="Arial" w:cs="Arial"/>
          <w:sz w:val="22"/>
        </w:rPr>
        <w:t xml:space="preserve"> para procesos de licitación de obra pública de infraestructura de transporte:</w:t>
      </w:r>
      <w:r w:rsidRPr="00C95EDD">
        <w:rPr>
          <w:rFonts w:ascii="Arial" w:eastAsia="Calibri" w:hAnsi="Arial" w:cs="Arial"/>
          <w:sz w:val="22"/>
        </w:rPr>
        <w:t xml:space="preserve"> </w:t>
      </w:r>
      <w:r w:rsidR="00C96D86" w:rsidRPr="00C95EDD">
        <w:rPr>
          <w:rFonts w:ascii="Arial" w:eastAsia="Calibri" w:hAnsi="Arial" w:cs="Arial"/>
          <w:sz w:val="22"/>
        </w:rPr>
        <w:t xml:space="preserve">«[…] </w:t>
      </w:r>
      <w:r w:rsidR="00C96D86" w:rsidRPr="00C95EDD">
        <w:rPr>
          <w:rFonts w:ascii="Arial" w:hAnsi="Arial" w:cs="Arial"/>
          <w:sz w:val="22"/>
        </w:rPr>
        <w:t>¿Puede una persona jurídica acreditar la experiencia de sus accionistas incluso después de los 3 años de constituida, y si es así, es necesario que presente el documento suscrito debidamente firmado por el contador o por el revisor fiscal?</w:t>
      </w:r>
      <w:r w:rsidR="007650D7">
        <w:rPr>
          <w:rFonts w:ascii="Arial" w:hAnsi="Arial" w:cs="Arial"/>
          <w:sz w:val="22"/>
        </w:rPr>
        <w:t xml:space="preserve"> </w:t>
      </w:r>
      <w:bookmarkStart w:id="3" w:name="_Hlk47967677"/>
      <w:r w:rsidR="007650D7" w:rsidRPr="007650D7">
        <w:rPr>
          <w:rFonts w:ascii="Arial" w:hAnsi="Arial" w:cs="Arial"/>
          <w:sz w:val="22"/>
        </w:rPr>
        <w:lastRenderedPageBreak/>
        <w:t>o se asume que esa</w:t>
      </w:r>
      <w:r w:rsidR="007650D7">
        <w:rPr>
          <w:rFonts w:ascii="Arial" w:hAnsi="Arial" w:cs="Arial"/>
          <w:sz w:val="22"/>
        </w:rPr>
        <w:t xml:space="preserve"> </w:t>
      </w:r>
      <w:r w:rsidR="007650D7" w:rsidRPr="007650D7">
        <w:rPr>
          <w:rFonts w:ascii="Arial" w:hAnsi="Arial" w:cs="Arial"/>
          <w:sz w:val="22"/>
        </w:rPr>
        <w:t xml:space="preserve">experiencia la utiliza como propia por encontrarse registrada en su </w:t>
      </w:r>
      <w:proofErr w:type="spellStart"/>
      <w:r w:rsidR="007650D7" w:rsidRPr="007650D7">
        <w:rPr>
          <w:rFonts w:ascii="Arial" w:hAnsi="Arial" w:cs="Arial"/>
          <w:sz w:val="22"/>
        </w:rPr>
        <w:t>rup</w:t>
      </w:r>
      <w:proofErr w:type="spellEnd"/>
      <w:r w:rsidR="007650D7" w:rsidRPr="007650D7">
        <w:rPr>
          <w:rFonts w:ascii="Arial" w:hAnsi="Arial" w:cs="Arial"/>
          <w:sz w:val="22"/>
        </w:rPr>
        <w:t>?</w:t>
      </w:r>
      <w:bookmarkEnd w:id="3"/>
      <w:r w:rsidR="00C96D86" w:rsidRPr="00C95EDD">
        <w:rPr>
          <w:rFonts w:ascii="Arial" w:hAnsi="Arial" w:cs="Arial"/>
          <w:sz w:val="22"/>
        </w:rPr>
        <w:t>».</w:t>
      </w:r>
    </w:p>
    <w:p w14:paraId="26669165" w14:textId="77777777" w:rsidR="00C95EDD" w:rsidRPr="00C95EDD" w:rsidRDefault="00C95EDD" w:rsidP="00DB22BC">
      <w:pPr>
        <w:tabs>
          <w:tab w:val="left" w:pos="426"/>
        </w:tabs>
        <w:spacing w:line="276" w:lineRule="auto"/>
        <w:jc w:val="both"/>
        <w:rPr>
          <w:rFonts w:ascii="Arial" w:eastAsia="Calibri" w:hAnsi="Arial" w:cs="Arial"/>
          <w:sz w:val="22"/>
        </w:rPr>
      </w:pPr>
    </w:p>
    <w:p w14:paraId="6A32A1B1" w14:textId="77777777" w:rsidR="00A37FB6" w:rsidRPr="00C95EDD" w:rsidRDefault="00A37FB6" w:rsidP="00DB22BC">
      <w:pPr>
        <w:pStyle w:val="Prrafodelista"/>
        <w:numPr>
          <w:ilvl w:val="0"/>
          <w:numId w:val="6"/>
        </w:numPr>
        <w:tabs>
          <w:tab w:val="left" w:pos="426"/>
        </w:tabs>
        <w:spacing w:line="276" w:lineRule="auto"/>
        <w:ind w:left="284" w:hanging="284"/>
        <w:contextualSpacing w:val="0"/>
        <w:jc w:val="both"/>
        <w:rPr>
          <w:rFonts w:ascii="Arial" w:eastAsia="Calibri" w:hAnsi="Arial" w:cs="Arial"/>
          <w:b/>
          <w:sz w:val="22"/>
        </w:rPr>
      </w:pPr>
      <w:r w:rsidRPr="00C95EDD">
        <w:rPr>
          <w:rFonts w:ascii="Arial" w:eastAsia="Calibri" w:hAnsi="Arial" w:cs="Arial"/>
          <w:b/>
          <w:sz w:val="22"/>
        </w:rPr>
        <w:t>Consideraciones</w:t>
      </w:r>
    </w:p>
    <w:p w14:paraId="28692669" w14:textId="77777777" w:rsidR="00495590" w:rsidRPr="00C95EDD" w:rsidRDefault="00495590" w:rsidP="00DB22BC">
      <w:pPr>
        <w:tabs>
          <w:tab w:val="left" w:pos="426"/>
        </w:tabs>
        <w:spacing w:line="276" w:lineRule="auto"/>
        <w:jc w:val="both"/>
        <w:rPr>
          <w:rFonts w:ascii="Arial" w:eastAsia="Calibri" w:hAnsi="Arial" w:cs="Arial"/>
          <w:b/>
          <w:sz w:val="22"/>
        </w:rPr>
      </w:pPr>
    </w:p>
    <w:p w14:paraId="4E758724" w14:textId="2F9386E9" w:rsidR="0046649C" w:rsidRPr="00C95EDD" w:rsidRDefault="0046649C" w:rsidP="0046649C">
      <w:pPr>
        <w:spacing w:after="120" w:line="276" w:lineRule="auto"/>
        <w:jc w:val="both"/>
        <w:rPr>
          <w:rFonts w:ascii="Arial" w:eastAsia="Calibri" w:hAnsi="Arial" w:cs="Arial"/>
          <w:sz w:val="22"/>
        </w:rPr>
      </w:pPr>
      <w:r w:rsidRPr="00C95EDD">
        <w:rPr>
          <w:rFonts w:ascii="Arial" w:eastAsia="Calibri" w:hAnsi="Arial" w:cs="Arial"/>
          <w:sz w:val="22"/>
        </w:rPr>
        <w:t xml:space="preserve">La Agencia Nacional de Contratación Pública - Colombia Compra Eficiente, en el concepto con radicado 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C95EDD">
        <w:rPr>
          <w:rFonts w:ascii="Arial" w:hAnsi="Arial" w:cs="Arial"/>
          <w:sz w:val="22"/>
        </w:rPr>
        <w:t xml:space="preserve">4201913000006797 del 19 de noviembre de 2019, </w:t>
      </w:r>
      <w:r w:rsidRPr="00C95EDD">
        <w:rPr>
          <w:rFonts w:ascii="Arial" w:eastAsia="Calibri" w:hAnsi="Arial" w:cs="Arial"/>
          <w:sz w:val="22"/>
        </w:rPr>
        <w:t>4201912000007182 del 3 de diciembre de 2019, 4201912000007512 del 16 de diciembre de 2019, 4201912000007607 del 9 de diciembre de 2019, C</w:t>
      </w:r>
      <w:r w:rsidR="00976391">
        <w:rPr>
          <w:rFonts w:ascii="Arial" w:eastAsia="Calibri" w:hAnsi="Arial" w:cs="Arial"/>
          <w:sz w:val="22"/>
        </w:rPr>
        <w:t>-</w:t>
      </w:r>
      <w:r w:rsidRPr="00C95EDD">
        <w:rPr>
          <w:rFonts w:ascii="Arial" w:eastAsia="Calibri" w:hAnsi="Arial" w:cs="Arial"/>
          <w:sz w:val="22"/>
        </w:rPr>
        <w:t>025 del 16 de marzo de 2020, C</w:t>
      </w:r>
      <w:r w:rsidR="00976391">
        <w:rPr>
          <w:rFonts w:ascii="Arial" w:eastAsia="Calibri" w:hAnsi="Arial" w:cs="Arial"/>
          <w:sz w:val="22"/>
        </w:rPr>
        <w:t>-</w:t>
      </w:r>
      <w:r w:rsidRPr="00C95EDD">
        <w:rPr>
          <w:rFonts w:ascii="Arial" w:eastAsia="Calibri" w:hAnsi="Arial" w:cs="Arial"/>
          <w:sz w:val="22"/>
        </w:rPr>
        <w:t>051 del 2 de marzo de 2020, C</w:t>
      </w:r>
      <w:r w:rsidR="00976391">
        <w:rPr>
          <w:rFonts w:ascii="Arial" w:eastAsia="Calibri" w:hAnsi="Arial" w:cs="Arial"/>
          <w:sz w:val="22"/>
        </w:rPr>
        <w:t>-</w:t>
      </w:r>
      <w:r w:rsidRPr="00C95EDD">
        <w:rPr>
          <w:rFonts w:ascii="Arial" w:eastAsia="Calibri" w:hAnsi="Arial" w:cs="Arial"/>
          <w:sz w:val="22"/>
        </w:rPr>
        <w:t>165 del 1 de abril de 2020</w:t>
      </w:r>
      <w:r w:rsidR="00976391">
        <w:rPr>
          <w:rFonts w:ascii="Arial" w:eastAsia="Calibri" w:hAnsi="Arial" w:cs="Arial"/>
          <w:sz w:val="22"/>
        </w:rPr>
        <w:t xml:space="preserve">, </w:t>
      </w:r>
      <w:r w:rsidRPr="00C95EDD">
        <w:rPr>
          <w:rFonts w:ascii="Arial" w:eastAsia="Calibri" w:hAnsi="Arial" w:cs="Arial"/>
          <w:sz w:val="22"/>
        </w:rPr>
        <w:t>C</w:t>
      </w:r>
      <w:r w:rsidR="00976391">
        <w:rPr>
          <w:rFonts w:ascii="Arial" w:eastAsia="Calibri" w:hAnsi="Arial" w:cs="Arial"/>
          <w:sz w:val="22"/>
        </w:rPr>
        <w:t>-</w:t>
      </w:r>
      <w:r w:rsidRPr="00C95EDD">
        <w:rPr>
          <w:rFonts w:ascii="Arial" w:eastAsia="Calibri" w:hAnsi="Arial" w:cs="Arial"/>
          <w:sz w:val="22"/>
        </w:rPr>
        <w:t xml:space="preserve">233 del 16 de abril de 2020, </w:t>
      </w:r>
      <w:r w:rsidR="00993A35" w:rsidRPr="00C95EDD">
        <w:rPr>
          <w:rFonts w:ascii="Arial" w:eastAsia="Calibri" w:hAnsi="Arial" w:cs="Arial"/>
          <w:sz w:val="22"/>
        </w:rPr>
        <w:t>C</w:t>
      </w:r>
      <w:r w:rsidR="00976391">
        <w:rPr>
          <w:rFonts w:ascii="Arial" w:eastAsia="Calibri" w:hAnsi="Arial" w:cs="Arial"/>
          <w:sz w:val="22"/>
        </w:rPr>
        <w:t>-</w:t>
      </w:r>
      <w:r w:rsidR="00993A35" w:rsidRPr="00C95EDD">
        <w:rPr>
          <w:rFonts w:ascii="Arial" w:eastAsia="Calibri" w:hAnsi="Arial" w:cs="Arial"/>
          <w:sz w:val="22"/>
        </w:rPr>
        <w:t>407 de 12 de junio de 2020, C</w:t>
      </w:r>
      <w:r w:rsidR="00976391">
        <w:rPr>
          <w:rFonts w:ascii="Arial" w:eastAsia="Calibri" w:hAnsi="Arial" w:cs="Arial"/>
          <w:sz w:val="22"/>
        </w:rPr>
        <w:t>-</w:t>
      </w:r>
      <w:r w:rsidR="00993A35" w:rsidRPr="00C95EDD">
        <w:rPr>
          <w:rFonts w:ascii="Arial" w:eastAsia="Calibri" w:hAnsi="Arial" w:cs="Arial"/>
          <w:sz w:val="22"/>
        </w:rPr>
        <w:t>398 de 30 de junio de 2020, C</w:t>
      </w:r>
      <w:r w:rsidR="00976391">
        <w:rPr>
          <w:rFonts w:ascii="Arial" w:eastAsia="Calibri" w:hAnsi="Arial" w:cs="Arial"/>
          <w:sz w:val="22"/>
        </w:rPr>
        <w:t>-</w:t>
      </w:r>
      <w:r w:rsidR="00993A35" w:rsidRPr="00C95EDD">
        <w:rPr>
          <w:rFonts w:ascii="Arial" w:eastAsia="Calibri" w:hAnsi="Arial" w:cs="Arial"/>
          <w:sz w:val="22"/>
        </w:rPr>
        <w:t xml:space="preserve">470 del 14 de julio de 2020, </w:t>
      </w:r>
      <w:r w:rsidRPr="00C95EDD">
        <w:rPr>
          <w:rFonts w:ascii="Arial" w:eastAsia="Calibri" w:hAnsi="Arial" w:cs="Arial"/>
          <w:sz w:val="22"/>
        </w:rPr>
        <w:t>estudió la acreditación de la experiencia de los socios por una sociedad nueva con menos de 3 años de constitución. La tesis desarrollada</w:t>
      </w:r>
      <w:r w:rsidR="00976391">
        <w:rPr>
          <w:rFonts w:ascii="Arial" w:eastAsia="Calibri" w:hAnsi="Arial" w:cs="Arial"/>
          <w:sz w:val="22"/>
        </w:rPr>
        <w:t xml:space="preserve"> en estos conceptos</w:t>
      </w:r>
      <w:r w:rsidRPr="00C95EDD">
        <w:rPr>
          <w:rFonts w:ascii="Arial" w:eastAsia="Calibri" w:hAnsi="Arial" w:cs="Arial"/>
          <w:sz w:val="22"/>
        </w:rPr>
        <w:t xml:space="preserve"> se </w:t>
      </w:r>
      <w:r w:rsidR="00976391">
        <w:rPr>
          <w:rFonts w:ascii="Arial" w:eastAsia="Calibri" w:hAnsi="Arial" w:cs="Arial"/>
          <w:sz w:val="22"/>
        </w:rPr>
        <w:t>reitera</w:t>
      </w:r>
      <w:r w:rsidR="00976391" w:rsidRPr="00C95EDD">
        <w:rPr>
          <w:rFonts w:ascii="Arial" w:eastAsia="Calibri" w:hAnsi="Arial" w:cs="Arial"/>
          <w:sz w:val="22"/>
        </w:rPr>
        <w:t xml:space="preserve"> </w:t>
      </w:r>
      <w:r w:rsidRPr="00C95EDD">
        <w:rPr>
          <w:rFonts w:ascii="Arial" w:eastAsia="Calibri" w:hAnsi="Arial" w:cs="Arial"/>
          <w:sz w:val="22"/>
        </w:rPr>
        <w:t>a continuación.</w:t>
      </w:r>
    </w:p>
    <w:p w14:paraId="68A1EAEB"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participar en los procesos de selección y no otorgarán puntaje; con excepción de la selección de consultores mediante un concurso de méritos, donde es posible otorgar puntaje al criterio de experiencia. </w:t>
      </w:r>
    </w:p>
    <w:p w14:paraId="26BE2C3D"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68B3E518"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 xml:space="preserve">El Decreto 1082 de 2015, en el artículo 2.2.1.1.1.5.2, numeral 2.1, establece que si una persona natural se inscribe en el RUP aportará los certificados de experiencia en provisión de bienes, obras y servicios, los cuales deben ser expedidos por terceros que </w:t>
      </w:r>
      <w:r w:rsidRPr="00C95EDD">
        <w:rPr>
          <w:rFonts w:ascii="Arial" w:hAnsi="Arial" w:cs="Arial"/>
          <w:sz w:val="22"/>
        </w:rPr>
        <w:lastRenderedPageBreak/>
        <w:t>hayan recibido tales bienes, obras y servicios, y deben corresponder a contratos ejecutados o copias de los contratos cuando el interesado no puede obtener tal certificado</w:t>
      </w:r>
      <w:r w:rsidRPr="00C95EDD">
        <w:rPr>
          <w:rStyle w:val="Refdenotaalpie"/>
          <w:rFonts w:ascii="Arial" w:hAnsi="Arial" w:cs="Arial"/>
          <w:sz w:val="22"/>
        </w:rPr>
        <w:footnoteReference w:id="2"/>
      </w:r>
      <w:r w:rsidRPr="00C95EDD">
        <w:rPr>
          <w:rFonts w:ascii="Arial" w:hAnsi="Arial" w:cs="Arial"/>
          <w:sz w:val="22"/>
        </w:rPr>
        <w:t xml:space="preserve">.  </w:t>
      </w:r>
    </w:p>
    <w:p w14:paraId="5868A7C1"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El numeral 2.5</w:t>
      </w:r>
      <w:r w:rsidRPr="00C95EDD">
        <w:rPr>
          <w:rStyle w:val="Refdenotaalpie"/>
          <w:rFonts w:ascii="Arial" w:hAnsi="Arial" w:cs="Arial"/>
          <w:sz w:val="22"/>
        </w:rPr>
        <w:footnoteReference w:id="3"/>
      </w:r>
      <w:r w:rsidRPr="00C95EDD">
        <w:rPr>
          <w:rFonts w:ascii="Arial" w:hAnsi="Arial" w:cs="Arial"/>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41F86F61"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72D5B507"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Pr="00C95EDD">
        <w:rPr>
          <w:rFonts w:ascii="Arial" w:eastAsia="Calibri" w:hAnsi="Arial" w:cs="Arial"/>
          <w:sz w:val="22"/>
        </w:rPr>
        <w:t>─</w:t>
      </w:r>
      <w:r w:rsidRPr="00C95EDD">
        <w:rPr>
          <w:rFonts w:ascii="Arial" w:hAnsi="Arial" w:cs="Arial"/>
          <w:sz w:val="22"/>
        </w:rPr>
        <w:t>con menos de 3 años de constitución</w:t>
      </w:r>
      <w:r w:rsidRPr="00C95EDD">
        <w:rPr>
          <w:rFonts w:ascii="Arial" w:eastAsia="Calibri" w:hAnsi="Arial" w:cs="Arial"/>
          <w:sz w:val="22"/>
        </w:rPr>
        <w:t>─</w:t>
      </w:r>
      <w:r w:rsidRPr="00C95EDD">
        <w:rPr>
          <w:rFonts w:ascii="Arial" w:hAnsi="Arial" w:cs="Arial"/>
          <w:sz w:val="22"/>
        </w:rPr>
        <w:t xml:space="preserve"> puedan acreditar como experiencia en el RUP la de sus accionistas, socios o constituyentes. </w:t>
      </w:r>
    </w:p>
    <w:p w14:paraId="0B8EB0C0"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 xml:space="preserve">A pesar de que la experiencia es inherente a la persona que la ha obtenido, razón por la cual es intransferible en virtud de su carácter personalísimo, por disposición legal o </w:t>
      </w:r>
      <w:r w:rsidRPr="00C95EDD">
        <w:rPr>
          <w:rFonts w:ascii="Arial" w:hAnsi="Arial" w:cs="Arial"/>
          <w:sz w:val="22"/>
        </w:rPr>
        <w:lastRenderedPageBreak/>
        <w:t xml:space="preserve">reglamentaria, en casos excepcionales, como el descrito por el artículo mencionado, se aplica de otra forma. </w:t>
      </w:r>
    </w:p>
    <w:p w14:paraId="7C1F7C1B"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5EE90727"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 xml:space="preserve">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w:t>
      </w:r>
    </w:p>
    <w:p w14:paraId="2CC43A03"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 xml:space="preserve">Estos interrogantes han sido planteados a la Subdirección de Gestión Contractual, y se ha dado respuestas en uno y otro sentido. Así, en el 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  </w:t>
      </w:r>
    </w:p>
    <w:p w14:paraId="7EF24C91"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 xml:space="preserve">Teniendo en cuenta lo anterior, aunque la persona jurídica tenga más de tres años de constituida y haya registrado inicialmente la experiencia de sus socios en el RUP </w:t>
      </w:r>
      <w:r w:rsidRPr="00C95EDD">
        <w:rPr>
          <w:rFonts w:ascii="Arial" w:eastAsia="Calibri" w:hAnsi="Arial" w:cs="Arial"/>
          <w:sz w:val="22"/>
        </w:rPr>
        <w:t>―</w:t>
      </w:r>
      <w:r w:rsidRPr="00C95EDD">
        <w:rPr>
          <w:rFonts w:ascii="Arial" w:hAnsi="Arial" w:cs="Arial"/>
          <w:sz w:val="22"/>
        </w:rPr>
        <w:t>pues su constitución era inferior a tres años</w:t>
      </w:r>
      <w:r w:rsidRPr="00C95EDD">
        <w:rPr>
          <w:rFonts w:ascii="Arial" w:eastAsia="Calibri" w:hAnsi="Arial" w:cs="Arial"/>
          <w:sz w:val="22"/>
        </w:rPr>
        <w:t>―</w:t>
      </w:r>
      <w:r w:rsidRPr="00C95EDD">
        <w:rPr>
          <w:rFonts w:ascii="Arial" w:hAnsi="Arial" w:cs="Arial"/>
          <w:sz w:val="22"/>
        </w:rPr>
        <w:t xml:space="preserve"> y 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307061D2" w14:textId="6A903A0B"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Posición contraria se adoptó en un concepto identificado con radicado No. 4201814000001418</w:t>
      </w:r>
      <w:r w:rsidR="005374B9">
        <w:rPr>
          <w:rFonts w:ascii="Arial" w:hAnsi="Arial" w:cs="Arial"/>
          <w:sz w:val="22"/>
        </w:rPr>
        <w:t xml:space="preserve"> del 3 de abril de 2018</w:t>
      </w:r>
      <w:r w:rsidRPr="00C95EDD">
        <w:rPr>
          <w:rFonts w:ascii="Arial" w:hAnsi="Arial" w:cs="Arial"/>
          <w:sz w:val="22"/>
        </w:rPr>
        <w:t xml:space="preserve">,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6265749A"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14:paraId="69372470" w14:textId="77777777" w:rsidR="00993A35" w:rsidRPr="00C95EDD" w:rsidRDefault="00993A35" w:rsidP="00993A35">
      <w:pPr>
        <w:spacing w:before="120" w:after="120" w:line="276" w:lineRule="auto"/>
        <w:ind w:firstLine="708"/>
        <w:jc w:val="both"/>
        <w:rPr>
          <w:rFonts w:ascii="Arial" w:hAnsi="Arial" w:cs="Arial"/>
          <w:sz w:val="22"/>
        </w:rPr>
      </w:pPr>
      <w:proofErr w:type="spellStart"/>
      <w:r w:rsidRPr="00C95EDD">
        <w:rPr>
          <w:rFonts w:ascii="Arial" w:hAnsi="Arial" w:cs="Arial"/>
          <w:sz w:val="22"/>
        </w:rPr>
        <w:lastRenderedPageBreak/>
        <w:t>ii</w:t>
      </w:r>
      <w:proofErr w:type="spellEnd"/>
      <w:r w:rsidRPr="00C95EDD">
        <w:rPr>
          <w:rFonts w:ascii="Arial" w:hAnsi="Arial" w:cs="Arial"/>
          <w:sz w:val="22"/>
        </w:rPr>
        <w:t xml:space="preserve">) El Decreto 1082 de 2015 establece </w:t>
      </w:r>
      <w:proofErr w:type="gramStart"/>
      <w:r w:rsidRPr="00C95EDD">
        <w:rPr>
          <w:rFonts w:ascii="Arial" w:hAnsi="Arial" w:cs="Arial"/>
          <w:sz w:val="22"/>
        </w:rPr>
        <w:t>que</w:t>
      </w:r>
      <w:proofErr w:type="gramEnd"/>
      <w:r w:rsidRPr="00C95EDD">
        <w:rPr>
          <w:rFonts w:ascii="Arial" w:hAnsi="Arial" w:cs="Arial"/>
          <w:sz w:val="22"/>
        </w:rPr>
        <w:t xml:space="preserve"> para la inscripción en el RUP de una persona jurídica, si su constitución es menor a 3 años, puede acreditar la experiencia de sus accionistas, socios o constituyentes. </w:t>
      </w:r>
    </w:p>
    <w:p w14:paraId="037DDD7E" w14:textId="77777777" w:rsidR="00993A35" w:rsidRPr="00C95EDD" w:rsidRDefault="00993A35" w:rsidP="00993A35">
      <w:pPr>
        <w:spacing w:before="120" w:after="120" w:line="276" w:lineRule="auto"/>
        <w:ind w:firstLine="708"/>
        <w:jc w:val="both"/>
        <w:rPr>
          <w:rFonts w:ascii="Arial" w:hAnsi="Arial" w:cs="Arial"/>
          <w:sz w:val="22"/>
        </w:rPr>
      </w:pPr>
      <w:proofErr w:type="spellStart"/>
      <w:r w:rsidRPr="00C95EDD">
        <w:rPr>
          <w:rFonts w:ascii="Arial" w:hAnsi="Arial" w:cs="Arial"/>
          <w:sz w:val="22"/>
        </w:rPr>
        <w:t>iii</w:t>
      </w:r>
      <w:proofErr w:type="spellEnd"/>
      <w:r w:rsidRPr="00C95EDD">
        <w:rPr>
          <w:rFonts w:ascii="Arial" w:hAnsi="Arial" w:cs="Arial"/>
          <w:sz w:val="22"/>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0EA6E778" w14:textId="77777777" w:rsidR="00993A35" w:rsidRPr="00C95EDD" w:rsidRDefault="00993A35" w:rsidP="00993A35">
      <w:pPr>
        <w:spacing w:before="120" w:after="120" w:line="276" w:lineRule="auto"/>
        <w:ind w:firstLine="708"/>
        <w:jc w:val="both"/>
        <w:rPr>
          <w:rFonts w:ascii="Arial" w:hAnsi="Arial" w:cs="Arial"/>
          <w:sz w:val="22"/>
        </w:rPr>
      </w:pPr>
      <w:proofErr w:type="spellStart"/>
      <w:r w:rsidRPr="00C95EDD">
        <w:rPr>
          <w:rFonts w:ascii="Arial" w:hAnsi="Arial" w:cs="Arial"/>
          <w:sz w:val="22"/>
        </w:rPr>
        <w:t>iv</w:t>
      </w:r>
      <w:proofErr w:type="spellEnd"/>
      <w:r w:rsidRPr="00C95EDD">
        <w:rPr>
          <w:rFonts w:ascii="Arial" w:hAnsi="Arial" w:cs="Arial"/>
          <w:sz w:val="22"/>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340A9F04"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C95EDD">
        <w:rPr>
          <w:rFonts w:ascii="Arial" w:eastAsia="Calibri" w:hAnsi="Arial" w:cs="Arial"/>
          <w:sz w:val="22"/>
        </w:rPr>
        <w:t>―</w:t>
      </w:r>
      <w:r w:rsidRPr="00C95EDD">
        <w:rPr>
          <w:rFonts w:ascii="Arial" w:hAnsi="Arial" w:cs="Arial"/>
          <w:sz w:val="22"/>
        </w:rPr>
        <w:t>únicamente para la capacidad jurídica y experiencia</w:t>
      </w:r>
      <w:r w:rsidRPr="00C95EDD">
        <w:rPr>
          <w:rFonts w:ascii="Arial" w:eastAsia="Calibri" w:hAnsi="Arial" w:cs="Arial"/>
          <w:sz w:val="22"/>
        </w:rPr>
        <w:t>―</w:t>
      </w:r>
      <w:r w:rsidRPr="00C95EDD">
        <w:rPr>
          <w:rFonts w:ascii="Arial" w:hAnsi="Arial" w:cs="Arial"/>
          <w:sz w:val="22"/>
        </w:rPr>
        <w:t xml:space="preserve"> y debe ser verificada junto con sus soportes por la Cámara de Comercio correspondiente. </w:t>
      </w:r>
    </w:p>
    <w:p w14:paraId="16832DAE"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 xml:space="preserve">Ante esta disparidad de criterios, la Subdirección de Gestión Contractual estimó necesario recoger estos pronunciamientos y unificar la posición en el concepto con radicado No. 4201913000006797 del 19 de noviembre de 2019, en torno a la posibilidad de que las sociedades nuevas puedan seguir acreditando la experiencia de sus socios, accionistas o constituyentes, incluso después de cumplidos 3 años de constitución de la persona jurídica. </w:t>
      </w:r>
    </w:p>
    <w:p w14:paraId="417C1BCA"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El criterio que se adoptó fue que la experiencia de los socios, accionistas o constituyentes, para las sociedades que al momento de inscribirse en el RUP tenían menos de 3 años de constituidas, puede seguir siendo acreditada por la persona jurídica después de transcurridos los 3 años del acto de constitución. Esta posición había sido reiterada por esta Subdirección en pronunciamientos posteriores a la acogida en el concepto del 3 de abril de 2018 antes citado y previos a la postura definida en el concepto del 19 de noviembre de 2019</w:t>
      </w:r>
      <w:r w:rsidRPr="00C95EDD">
        <w:rPr>
          <w:rStyle w:val="Refdenotaalpie"/>
          <w:rFonts w:ascii="Arial" w:hAnsi="Arial" w:cs="Arial"/>
          <w:sz w:val="22"/>
        </w:rPr>
        <w:footnoteReference w:id="4"/>
      </w:r>
      <w:r w:rsidRPr="00C95EDD">
        <w:rPr>
          <w:rFonts w:ascii="Arial" w:hAnsi="Arial" w:cs="Arial"/>
          <w:sz w:val="22"/>
        </w:rPr>
        <w:t xml:space="preserve">. </w:t>
      </w:r>
    </w:p>
    <w:p w14:paraId="5142FB55" w14:textId="42B175FE"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 xml:space="preserve">Se reitera que la finalidad del numeral 2.5 del artículo 2.2.1.1.1.5.2 del Decreto 1082 de 2015 es incentivar la libre competencia y la pluralidad de oferentes en la contratación estatal. Adicionalmente, el Decreto 1082 de 2015 establece que la persona inscrita en el </w:t>
      </w:r>
      <w:r w:rsidRPr="00C95EDD">
        <w:rPr>
          <w:rFonts w:ascii="Arial" w:hAnsi="Arial" w:cs="Arial"/>
          <w:sz w:val="22"/>
        </w:rPr>
        <w:lastRenderedPageBreak/>
        <w:t>RUP debe presentar la información para renovar su registro a más tardar el quinto día hábil del mes de abril de cada año, de lo contrario cesan sus efectos</w:t>
      </w:r>
      <w:r w:rsidR="00A222AD">
        <w:rPr>
          <w:rStyle w:val="Refdenotaalpie"/>
          <w:rFonts w:ascii="Arial" w:hAnsi="Arial" w:cs="Arial"/>
          <w:sz w:val="22"/>
        </w:rPr>
        <w:footnoteReference w:id="5"/>
      </w:r>
      <w:r w:rsidRPr="00C95EDD">
        <w:rPr>
          <w:rFonts w:ascii="Arial" w:hAnsi="Arial" w:cs="Arial"/>
          <w:sz w:val="22"/>
        </w:rPr>
        <w:t xml:space="preserve">. En la actualidad, las cámaras de comercio solo pueden eliminar la experiencia registrada en el RUP a solicitud del proponente, por tanto, les corresponde a las personas jurídicas mantener su RUP actualizado y a las entidades estatales verificar el RUP para efectos de evaluar la experiencia. </w:t>
      </w:r>
    </w:p>
    <w:p w14:paraId="11B0DBC0"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48EB0F7E" w14:textId="77777777" w:rsidR="00993A35" w:rsidRPr="00C95EDD" w:rsidRDefault="00993A35" w:rsidP="00993A35">
      <w:pPr>
        <w:spacing w:line="276" w:lineRule="auto"/>
        <w:ind w:firstLine="708"/>
        <w:jc w:val="both"/>
        <w:rPr>
          <w:rFonts w:ascii="Arial" w:hAnsi="Arial" w:cs="Arial"/>
          <w:sz w:val="22"/>
        </w:rPr>
      </w:pPr>
      <w:r w:rsidRPr="00C95EDD">
        <w:rPr>
          <w:rFonts w:ascii="Arial" w:hAnsi="Arial" w:cs="Arial"/>
          <w:sz w:val="22"/>
        </w:rPr>
        <w:t xml:space="preserve">Lo anterior, tiene fundamento en la Circular Única de la Superintendencia de Industria y Comercio, en el numeral 4.2, sobre el procedimiento para llevar el registro único de proponentes, que establece:  </w:t>
      </w:r>
    </w:p>
    <w:p w14:paraId="7CBE3E32" w14:textId="77777777" w:rsidR="00993A35" w:rsidRPr="00C95EDD" w:rsidRDefault="00993A35" w:rsidP="00993A35">
      <w:pPr>
        <w:spacing w:line="276" w:lineRule="auto"/>
        <w:ind w:firstLine="708"/>
        <w:jc w:val="both"/>
        <w:rPr>
          <w:rFonts w:ascii="Arial" w:hAnsi="Arial" w:cs="Arial"/>
          <w:sz w:val="22"/>
        </w:rPr>
      </w:pPr>
    </w:p>
    <w:p w14:paraId="2964F3CF" w14:textId="77777777" w:rsidR="00993A35" w:rsidRPr="00C95EDD" w:rsidRDefault="00993A35" w:rsidP="00993A35">
      <w:pPr>
        <w:ind w:left="709" w:right="709"/>
        <w:jc w:val="both"/>
        <w:rPr>
          <w:rFonts w:ascii="Arial" w:hAnsi="Arial" w:cs="Arial"/>
          <w:sz w:val="21"/>
          <w:szCs w:val="21"/>
        </w:rPr>
      </w:pPr>
      <w:r w:rsidRPr="00C95EDD">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20EA188E" w14:textId="77777777" w:rsidR="00993A35" w:rsidRPr="00C95EDD" w:rsidRDefault="00993A35" w:rsidP="00993A35">
      <w:pPr>
        <w:ind w:left="709" w:right="709"/>
        <w:jc w:val="both"/>
        <w:rPr>
          <w:rFonts w:ascii="Arial" w:hAnsi="Arial" w:cs="Arial"/>
          <w:sz w:val="21"/>
          <w:szCs w:val="21"/>
        </w:rPr>
      </w:pPr>
    </w:p>
    <w:p w14:paraId="4FBCB695" w14:textId="77777777" w:rsidR="00993A35" w:rsidRPr="00C95EDD" w:rsidRDefault="00993A35" w:rsidP="00993A35">
      <w:pPr>
        <w:spacing w:line="276" w:lineRule="auto"/>
        <w:ind w:firstLine="708"/>
        <w:jc w:val="both"/>
        <w:rPr>
          <w:rFonts w:ascii="Arial" w:hAnsi="Arial" w:cs="Arial"/>
          <w:sz w:val="22"/>
        </w:rPr>
      </w:pPr>
      <w:r w:rsidRPr="00C95EDD">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15B55869" w14:textId="77777777"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 xml:space="preserve">En este sentido, si bien la norma no dispone qué sucede con la experiencia aportada por los socios, accionistas o constituyentes, después de los 3 años de constituida la persona jurídica, para esta Subdirección sigue siendo válida, por lo que la entidad la debe tener en </w:t>
      </w:r>
      <w:r w:rsidRPr="00C95EDD">
        <w:rPr>
          <w:rFonts w:ascii="Arial" w:hAnsi="Arial" w:cs="Arial"/>
          <w:sz w:val="22"/>
        </w:rPr>
        <w:lastRenderedPageBreak/>
        <w:t xml:space="preserve">cuenta; de esta forma se garantiza la pluralidad de oferentes en los procesos de contratación. </w:t>
      </w:r>
    </w:p>
    <w:p w14:paraId="690D654C" w14:textId="49AB6658"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 xml:space="preserve">En línea con lo anterior, el numeral 2.5. del artículo 2.2.1.1.1.5.2 del Decreto 1082 de 2015 consagra, como se dijo, una prerrogativa para las sociedades nuevas, que busca fomentar la competencia de </w:t>
      </w:r>
      <w:proofErr w:type="gramStart"/>
      <w:r w:rsidRPr="00C95EDD">
        <w:rPr>
          <w:rFonts w:ascii="Arial" w:hAnsi="Arial" w:cs="Arial"/>
          <w:sz w:val="22"/>
        </w:rPr>
        <w:t>las mismas</w:t>
      </w:r>
      <w:proofErr w:type="gramEnd"/>
      <w:r w:rsidRPr="00C95EDD">
        <w:rPr>
          <w:rFonts w:ascii="Arial" w:hAnsi="Arial" w:cs="Arial"/>
          <w:sz w:val="22"/>
        </w:rPr>
        <w:t xml:space="preserve">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41F3F471" w14:textId="09C7A00C" w:rsidR="00993A35" w:rsidRPr="00C95EDD" w:rsidRDefault="00993A35" w:rsidP="00993A35">
      <w:pPr>
        <w:spacing w:before="120" w:after="120" w:line="276" w:lineRule="auto"/>
        <w:ind w:firstLine="708"/>
        <w:jc w:val="both"/>
        <w:rPr>
          <w:rFonts w:ascii="Arial" w:hAnsi="Arial" w:cs="Arial"/>
          <w:sz w:val="22"/>
        </w:rPr>
      </w:pPr>
      <w:r w:rsidRPr="00C95EDD">
        <w:rPr>
          <w:rFonts w:ascii="Arial" w:hAnsi="Arial" w:cs="Arial"/>
          <w:sz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4A539C2A" w14:textId="6C3CB53E" w:rsidR="004D39C6" w:rsidRPr="00C95EDD" w:rsidRDefault="004D39C6" w:rsidP="00C35F40">
      <w:pPr>
        <w:spacing w:before="120" w:line="276" w:lineRule="auto"/>
        <w:ind w:firstLine="708"/>
        <w:jc w:val="both"/>
        <w:rPr>
          <w:rFonts w:ascii="Arial" w:hAnsi="Arial" w:cs="Arial"/>
          <w:sz w:val="22"/>
        </w:rPr>
      </w:pPr>
      <w:r w:rsidRPr="00C95EDD">
        <w:rPr>
          <w:rFonts w:ascii="Arial" w:hAnsi="Arial" w:cs="Arial"/>
          <w:sz w:val="22"/>
        </w:rPr>
        <w:t xml:space="preserve">Ahora bien, el uso de la referida prerrogativa fue </w:t>
      </w:r>
      <w:r w:rsidR="00095BDC">
        <w:rPr>
          <w:rFonts w:ascii="Arial" w:hAnsi="Arial" w:cs="Arial"/>
          <w:sz w:val="22"/>
        </w:rPr>
        <w:t>regulado en</w:t>
      </w:r>
      <w:r w:rsidR="00620478" w:rsidRPr="00C95EDD">
        <w:rPr>
          <w:rFonts w:ascii="Arial" w:hAnsi="Arial" w:cs="Arial"/>
          <w:sz w:val="22"/>
        </w:rPr>
        <w:t xml:space="preserve"> los </w:t>
      </w:r>
      <w:r w:rsidR="00C35F40" w:rsidRPr="00C95EDD">
        <w:rPr>
          <w:rFonts w:ascii="Arial" w:hAnsi="Arial" w:cs="Arial"/>
          <w:sz w:val="22"/>
        </w:rPr>
        <w:t>d</w:t>
      </w:r>
      <w:r w:rsidR="00620478" w:rsidRPr="00C95EDD">
        <w:rPr>
          <w:rFonts w:ascii="Arial" w:hAnsi="Arial" w:cs="Arial"/>
          <w:sz w:val="22"/>
        </w:rPr>
        <w:t xml:space="preserve">ocumentos </w:t>
      </w:r>
      <w:r w:rsidR="00C35F40" w:rsidRPr="00C95EDD">
        <w:rPr>
          <w:rFonts w:ascii="Arial" w:hAnsi="Arial" w:cs="Arial"/>
          <w:sz w:val="22"/>
        </w:rPr>
        <w:t>t</w:t>
      </w:r>
      <w:r w:rsidR="00620478" w:rsidRPr="00C95EDD">
        <w:rPr>
          <w:rFonts w:ascii="Arial" w:hAnsi="Arial" w:cs="Arial"/>
          <w:sz w:val="22"/>
        </w:rPr>
        <w:t>ipo para licitación de obra pública de infraestructura de transporte. E</w:t>
      </w:r>
      <w:r w:rsidR="004D722A">
        <w:rPr>
          <w:rFonts w:ascii="Arial" w:hAnsi="Arial" w:cs="Arial"/>
          <w:sz w:val="22"/>
        </w:rPr>
        <w:t>n e</w:t>
      </w:r>
      <w:r w:rsidR="00620478" w:rsidRPr="00C95EDD">
        <w:rPr>
          <w:rFonts w:ascii="Arial" w:hAnsi="Arial" w:cs="Arial"/>
          <w:sz w:val="22"/>
        </w:rPr>
        <w:t xml:space="preserve">l </w:t>
      </w:r>
      <w:r w:rsidR="004D722A">
        <w:rPr>
          <w:rFonts w:ascii="Arial" w:hAnsi="Arial" w:cs="Arial"/>
          <w:sz w:val="22"/>
        </w:rPr>
        <w:t>«</w:t>
      </w:r>
      <w:r w:rsidR="004D722A" w:rsidRPr="00C95EDD">
        <w:rPr>
          <w:rFonts w:ascii="Arial" w:hAnsi="Arial" w:cs="Arial"/>
          <w:sz w:val="22"/>
        </w:rPr>
        <w:t>Documento Base</w:t>
      </w:r>
      <w:r w:rsidR="004D722A">
        <w:rPr>
          <w:rFonts w:ascii="Arial" w:hAnsi="Arial" w:cs="Arial"/>
          <w:sz w:val="22"/>
        </w:rPr>
        <w:t xml:space="preserve"> – Versión 1»</w:t>
      </w:r>
      <w:r w:rsidR="004D722A" w:rsidRPr="00C95EDD">
        <w:rPr>
          <w:rFonts w:ascii="Arial" w:hAnsi="Arial" w:cs="Arial"/>
          <w:sz w:val="22"/>
        </w:rPr>
        <w:t xml:space="preserve"> </w:t>
      </w:r>
      <w:r w:rsidR="00620478" w:rsidRPr="00C95EDD">
        <w:rPr>
          <w:rFonts w:ascii="Arial" w:hAnsi="Arial" w:cs="Arial"/>
          <w:sz w:val="22"/>
        </w:rPr>
        <w:t xml:space="preserve">adoptado por la Resolución No. 1798 de 1 de abril de 2018, el literal F del numeral 3.5.1 </w:t>
      </w:r>
      <w:r w:rsidR="004D722A">
        <w:rPr>
          <w:rFonts w:ascii="Arial" w:hAnsi="Arial" w:cs="Arial"/>
          <w:sz w:val="22"/>
        </w:rPr>
        <w:t>disponía lo</w:t>
      </w:r>
      <w:r w:rsidR="00620478" w:rsidRPr="00C95EDD">
        <w:rPr>
          <w:rFonts w:ascii="Arial" w:hAnsi="Arial" w:cs="Arial"/>
          <w:sz w:val="22"/>
        </w:rPr>
        <w:t xml:space="preserve"> siguiente:</w:t>
      </w:r>
    </w:p>
    <w:p w14:paraId="132A2864" w14:textId="535C44D7" w:rsidR="00620478" w:rsidRPr="00C95EDD" w:rsidRDefault="00620478" w:rsidP="00C35F40">
      <w:pPr>
        <w:spacing w:line="276" w:lineRule="auto"/>
        <w:ind w:firstLine="708"/>
        <w:jc w:val="both"/>
        <w:rPr>
          <w:rFonts w:ascii="Arial" w:hAnsi="Arial" w:cs="Arial"/>
          <w:sz w:val="22"/>
        </w:rPr>
      </w:pPr>
    </w:p>
    <w:p w14:paraId="3442202E" w14:textId="1B4D7817" w:rsidR="00620478" w:rsidRPr="00C95EDD" w:rsidRDefault="00CD5DEB" w:rsidP="00A222AD">
      <w:pPr>
        <w:pStyle w:val="InviasNormal"/>
        <w:spacing w:before="0" w:after="0"/>
        <w:ind w:left="709" w:right="709"/>
        <w:rPr>
          <w:rFonts w:ascii="Arial" w:eastAsia="Arial" w:hAnsi="Arial" w:cs="Arial"/>
          <w:color w:val="auto"/>
          <w:sz w:val="21"/>
          <w:szCs w:val="21"/>
          <w:lang w:val="es-CO"/>
        </w:rPr>
      </w:pPr>
      <w:r>
        <w:rPr>
          <w:rFonts w:ascii="Arial" w:eastAsia="Arial" w:hAnsi="Arial" w:cs="Arial"/>
          <w:color w:val="auto"/>
          <w:sz w:val="21"/>
          <w:szCs w:val="21"/>
          <w:lang w:val="es-CO"/>
        </w:rPr>
        <w:t xml:space="preserve">F. </w:t>
      </w:r>
      <w:r w:rsidR="00620478" w:rsidRPr="00C95EDD">
        <w:rPr>
          <w:rFonts w:ascii="Arial" w:eastAsia="Arial" w:hAnsi="Arial" w:cs="Arial"/>
          <w:color w:val="auto"/>
          <w:sz w:val="21"/>
          <w:szCs w:val="21"/>
          <w:lang w:val="es-CO"/>
        </w:rPr>
        <w:t>Para los contratos que sean aportados por socios de empresas</w:t>
      </w:r>
      <w:r w:rsidR="00620478" w:rsidRPr="00C95EDD">
        <w:rPr>
          <w:rFonts w:ascii="Arial" w:eastAsia="Arial" w:hAnsi="Arial" w:cs="Arial"/>
          <w:color w:val="auto"/>
          <w:sz w:val="21"/>
          <w:szCs w:val="21"/>
        </w:rPr>
        <w:t xml:space="preserve"> que no cuentan con más de tres (3) años de constituidas</w:t>
      </w:r>
      <w:r w:rsidR="00620478" w:rsidRPr="00C95EDD">
        <w:rPr>
          <w:rFonts w:ascii="Arial" w:eastAsia="Arial" w:hAnsi="Arial" w:cs="Arial"/>
          <w:color w:val="auto"/>
          <w:sz w:val="21"/>
          <w:szCs w:val="21"/>
          <w:lang w:val="es-CO"/>
        </w:rPr>
        <w:t xml:space="preserve">, además del RUP, </w:t>
      </w:r>
      <w:r w:rsidR="00620478" w:rsidRPr="00C95EDD">
        <w:rPr>
          <w:rFonts w:ascii="Arial" w:eastAsia="Arial" w:hAnsi="Arial" w:cs="Arial"/>
          <w:color w:val="auto"/>
          <w:sz w:val="21"/>
          <w:szCs w:val="21"/>
        </w:rPr>
        <w:t xml:space="preserve">deben </w:t>
      </w:r>
      <w:r w:rsidR="00620478" w:rsidRPr="00C95EDD">
        <w:rPr>
          <w:rFonts w:ascii="Arial" w:eastAsia="Arial" w:hAnsi="Arial" w:cs="Arial"/>
          <w:color w:val="auto"/>
          <w:sz w:val="21"/>
          <w:szCs w:val="21"/>
          <w:lang w:val="es-CO"/>
        </w:rPr>
        <w:t xml:space="preserve">adjuntar </w:t>
      </w:r>
      <w:r w:rsidR="00620478" w:rsidRPr="00C95EDD">
        <w:rPr>
          <w:rFonts w:ascii="Arial" w:eastAsia="Arial" w:hAnsi="Arial" w:cs="Arial"/>
          <w:color w:val="auto"/>
          <w:sz w:val="21"/>
          <w:szCs w:val="21"/>
        </w:rPr>
        <w:t xml:space="preserve">un documento suscrito por el Representante Legal y el Revisor </w:t>
      </w:r>
      <w:r w:rsidR="00620478" w:rsidRPr="00C95EDD">
        <w:rPr>
          <w:rFonts w:ascii="Arial" w:eastAsia="Arial" w:hAnsi="Arial" w:cs="Arial"/>
          <w:color w:val="auto"/>
          <w:sz w:val="21"/>
          <w:szCs w:val="21"/>
          <w:lang w:val="es-CO"/>
        </w:rPr>
        <w:t>F</w:t>
      </w:r>
      <w:r w:rsidR="00620478" w:rsidRPr="00C95EDD">
        <w:rPr>
          <w:rFonts w:ascii="Arial" w:eastAsia="Arial" w:hAnsi="Arial" w:cs="Arial"/>
          <w:color w:val="auto"/>
          <w:sz w:val="21"/>
          <w:szCs w:val="21"/>
        </w:rPr>
        <w:t xml:space="preserve">iscal o </w:t>
      </w:r>
      <w:r w:rsidR="00620478" w:rsidRPr="00C95EDD">
        <w:rPr>
          <w:rFonts w:ascii="Arial" w:eastAsia="Arial" w:hAnsi="Arial" w:cs="Arial"/>
          <w:color w:val="auto"/>
          <w:sz w:val="21"/>
          <w:szCs w:val="21"/>
          <w:lang w:val="es-CO"/>
        </w:rPr>
        <w:t>Contador</w:t>
      </w:r>
      <w:r w:rsidR="00620478" w:rsidRPr="00C95EDD">
        <w:rPr>
          <w:rFonts w:ascii="Arial" w:eastAsia="Arial" w:hAnsi="Arial" w:cs="Arial"/>
          <w:color w:val="auto"/>
          <w:sz w:val="21"/>
          <w:szCs w:val="21"/>
        </w:rPr>
        <w:t xml:space="preserve"> </w:t>
      </w:r>
      <w:r w:rsidR="00620478" w:rsidRPr="00C95EDD">
        <w:rPr>
          <w:rFonts w:ascii="Arial" w:eastAsia="Arial" w:hAnsi="Arial" w:cs="Arial"/>
          <w:color w:val="auto"/>
          <w:sz w:val="21"/>
          <w:szCs w:val="21"/>
          <w:lang w:val="es-CO"/>
        </w:rPr>
        <w:t>Público</w:t>
      </w:r>
      <w:r w:rsidR="00620478" w:rsidRPr="00C95EDD">
        <w:rPr>
          <w:rFonts w:ascii="Arial" w:eastAsia="Arial" w:hAnsi="Arial" w:cs="Arial"/>
          <w:color w:val="auto"/>
          <w:sz w:val="21"/>
          <w:szCs w:val="21"/>
        </w:rPr>
        <w:t xml:space="preserve"> (según corresponda) donde se indique la conformación de la empresa.</w:t>
      </w:r>
      <w:r w:rsidR="00620478" w:rsidRPr="00C95EDD">
        <w:rPr>
          <w:rFonts w:ascii="Arial" w:eastAsia="Arial" w:hAnsi="Arial" w:cs="Arial"/>
          <w:color w:val="auto"/>
          <w:sz w:val="21"/>
          <w:szCs w:val="21"/>
          <w:lang w:val="es-CO"/>
        </w:rPr>
        <w:t xml:space="preserve"> En estos casos, la Entidad no tendrá en cuenta la experiencia aportada cuando los socios se encuentren inhabilitados</w:t>
      </w:r>
      <w:r w:rsidR="00620478" w:rsidRPr="00C95EDD">
        <w:rPr>
          <w:rFonts w:ascii="Arial" w:eastAsia="Arial" w:hAnsi="Arial" w:cs="Arial"/>
          <w:color w:val="auto"/>
          <w:sz w:val="21"/>
          <w:szCs w:val="21"/>
        </w:rPr>
        <w:t>.</w:t>
      </w:r>
      <w:r w:rsidR="00620478" w:rsidRPr="00C95EDD">
        <w:rPr>
          <w:rFonts w:ascii="Arial" w:eastAsia="Arial" w:hAnsi="Arial" w:cs="Arial"/>
          <w:color w:val="auto"/>
          <w:sz w:val="21"/>
          <w:szCs w:val="21"/>
          <w:lang w:val="es-CO"/>
        </w:rPr>
        <w:t xml:space="preserve"> La Entidad tendrá en cuenta</w:t>
      </w:r>
      <w:r w:rsidR="00620478" w:rsidRPr="00C95EDD">
        <w:rPr>
          <w:rFonts w:ascii="Arial" w:hAnsi="Arial" w:cs="Arial"/>
          <w:color w:val="auto"/>
          <w:sz w:val="21"/>
          <w:szCs w:val="21"/>
          <w:lang w:val="es-CO"/>
        </w:rPr>
        <w:t xml:space="preserve"> </w:t>
      </w:r>
      <w:r w:rsidR="00620478" w:rsidRPr="00C95EDD">
        <w:rPr>
          <w:rFonts w:ascii="Arial" w:eastAsia="Arial" w:hAnsi="Arial" w:cs="Arial"/>
          <w:color w:val="auto"/>
          <w:sz w:val="21"/>
          <w:szCs w:val="21"/>
          <w:lang w:val="es-CO"/>
        </w:rPr>
        <w:t xml:space="preserve">la experiencia individual de los accionistas, socios o constituyentes de la sociedad hasta los tres (3) años de constituida. </w:t>
      </w:r>
      <w:bookmarkStart w:id="4" w:name="_Hlk505680854"/>
      <w:bookmarkEnd w:id="4"/>
    </w:p>
    <w:p w14:paraId="67984C1F" w14:textId="77777777" w:rsidR="00C35F40" w:rsidRPr="00C95EDD" w:rsidRDefault="00C35F40" w:rsidP="00A222AD">
      <w:pPr>
        <w:spacing w:line="276" w:lineRule="auto"/>
        <w:ind w:firstLine="708"/>
        <w:jc w:val="both"/>
        <w:rPr>
          <w:rFonts w:ascii="Arial" w:hAnsi="Arial" w:cs="Arial"/>
          <w:sz w:val="22"/>
        </w:rPr>
      </w:pPr>
    </w:p>
    <w:p w14:paraId="263B8A53" w14:textId="168EF2AB" w:rsidR="008F4253" w:rsidRPr="00C95EDD" w:rsidRDefault="00110A8D" w:rsidP="00A222AD">
      <w:pPr>
        <w:spacing w:after="120" w:line="276" w:lineRule="auto"/>
        <w:ind w:firstLine="708"/>
        <w:jc w:val="both"/>
        <w:rPr>
          <w:rFonts w:ascii="Arial" w:hAnsi="Arial" w:cs="Arial"/>
          <w:sz w:val="22"/>
        </w:rPr>
      </w:pPr>
      <w:r w:rsidRPr="00C95EDD">
        <w:rPr>
          <w:rFonts w:ascii="Arial" w:hAnsi="Arial" w:cs="Arial"/>
          <w:sz w:val="22"/>
        </w:rPr>
        <w:t>Esta</w:t>
      </w:r>
      <w:r w:rsidR="00620478" w:rsidRPr="00C95EDD">
        <w:rPr>
          <w:rFonts w:ascii="Arial" w:hAnsi="Arial" w:cs="Arial"/>
          <w:sz w:val="22"/>
        </w:rPr>
        <w:t xml:space="preserve"> regulación, con vigencia a partir del 1 de abril de 2019, en la que las sociedades solo podían acreditar la experiencia de sus socios hasta cumplirse los 3 años de constitución se encontraba en línea con la posición adoptada esta Agencia en el concepto 4201814000001418 </w:t>
      </w:r>
      <w:r w:rsidR="00666D21">
        <w:rPr>
          <w:rFonts w:ascii="Arial" w:hAnsi="Arial" w:cs="Arial"/>
          <w:sz w:val="22"/>
        </w:rPr>
        <w:t xml:space="preserve">del 3 de abril de 2018 </w:t>
      </w:r>
      <w:r w:rsidR="00620478" w:rsidRPr="00C95EDD">
        <w:rPr>
          <w:rFonts w:ascii="Arial" w:hAnsi="Arial" w:cs="Arial"/>
          <w:sz w:val="22"/>
        </w:rPr>
        <w:t xml:space="preserve">sobre la aplicación del numeral 2.5 del artículo 2.2.1.1.1.5.2. del Decreto 1082 de 2015. En tal regulación </w:t>
      </w:r>
      <w:r w:rsidR="008F4253" w:rsidRPr="00C95EDD">
        <w:rPr>
          <w:rFonts w:ascii="Arial" w:hAnsi="Arial" w:cs="Arial"/>
          <w:sz w:val="22"/>
        </w:rPr>
        <w:t xml:space="preserve">además se sumó el requisito de </w:t>
      </w:r>
      <w:r w:rsidR="008F4253" w:rsidRPr="00C95EDD">
        <w:rPr>
          <w:rFonts w:ascii="Arial" w:eastAsia="Arial" w:hAnsi="Arial" w:cs="Arial"/>
          <w:sz w:val="22"/>
          <w:lang w:val="es-CO"/>
        </w:rPr>
        <w:t xml:space="preserve">adjuntar </w:t>
      </w:r>
      <w:r w:rsidR="008F4253" w:rsidRPr="00C95EDD">
        <w:rPr>
          <w:rFonts w:ascii="Arial" w:eastAsia="Arial" w:hAnsi="Arial" w:cs="Arial"/>
          <w:sz w:val="22"/>
        </w:rPr>
        <w:t xml:space="preserve">un documento suscrito por el Representante Legal y el Revisor </w:t>
      </w:r>
      <w:r w:rsidR="008F4253" w:rsidRPr="00C95EDD">
        <w:rPr>
          <w:rFonts w:ascii="Arial" w:eastAsia="Arial" w:hAnsi="Arial" w:cs="Arial"/>
          <w:sz w:val="22"/>
          <w:lang w:val="es-CO"/>
        </w:rPr>
        <w:t>F</w:t>
      </w:r>
      <w:r w:rsidR="008F4253" w:rsidRPr="00C95EDD">
        <w:rPr>
          <w:rFonts w:ascii="Arial" w:eastAsia="Arial" w:hAnsi="Arial" w:cs="Arial"/>
          <w:sz w:val="22"/>
        </w:rPr>
        <w:t xml:space="preserve">iscal o </w:t>
      </w:r>
      <w:r w:rsidR="008F4253" w:rsidRPr="00C95EDD">
        <w:rPr>
          <w:rFonts w:ascii="Arial" w:eastAsia="Arial" w:hAnsi="Arial" w:cs="Arial"/>
          <w:sz w:val="22"/>
          <w:lang w:val="es-CO"/>
        </w:rPr>
        <w:t>Contador</w:t>
      </w:r>
      <w:r w:rsidR="008F4253" w:rsidRPr="00C95EDD">
        <w:rPr>
          <w:rFonts w:ascii="Arial" w:eastAsia="Arial" w:hAnsi="Arial" w:cs="Arial"/>
          <w:sz w:val="22"/>
        </w:rPr>
        <w:t xml:space="preserve"> </w:t>
      </w:r>
      <w:r w:rsidR="008F4253" w:rsidRPr="00C95EDD">
        <w:rPr>
          <w:rFonts w:ascii="Arial" w:eastAsia="Arial" w:hAnsi="Arial" w:cs="Arial"/>
          <w:sz w:val="22"/>
          <w:lang w:val="es-CO"/>
        </w:rPr>
        <w:t>Público</w:t>
      </w:r>
      <w:r w:rsidR="008F4253" w:rsidRPr="00C95EDD">
        <w:rPr>
          <w:rFonts w:ascii="Arial" w:eastAsia="Arial" w:hAnsi="Arial" w:cs="Arial"/>
          <w:sz w:val="22"/>
        </w:rPr>
        <w:t xml:space="preserve"> </w:t>
      </w:r>
      <w:r w:rsidRPr="00C95EDD">
        <w:rPr>
          <w:rFonts w:ascii="Arial" w:eastAsia="Arial" w:hAnsi="Arial" w:cs="Arial"/>
          <w:sz w:val="22"/>
        </w:rPr>
        <w:t>–</w:t>
      </w:r>
      <w:r w:rsidR="008F4253" w:rsidRPr="00C95EDD">
        <w:rPr>
          <w:rFonts w:ascii="Arial" w:eastAsia="Arial" w:hAnsi="Arial" w:cs="Arial"/>
          <w:sz w:val="22"/>
        </w:rPr>
        <w:t>según corresponda</w:t>
      </w:r>
      <w:r w:rsidRPr="00C95EDD">
        <w:rPr>
          <w:rFonts w:ascii="Arial" w:eastAsia="Arial" w:hAnsi="Arial" w:cs="Arial"/>
          <w:sz w:val="22"/>
        </w:rPr>
        <w:t>–,</w:t>
      </w:r>
      <w:r w:rsidR="008F4253" w:rsidRPr="00C95EDD">
        <w:rPr>
          <w:rFonts w:ascii="Arial" w:eastAsia="Arial" w:hAnsi="Arial" w:cs="Arial"/>
          <w:sz w:val="22"/>
        </w:rPr>
        <w:t xml:space="preserve"> donde se indique la conformación de la empresa</w:t>
      </w:r>
      <w:r w:rsidRPr="00C95EDD">
        <w:rPr>
          <w:rFonts w:ascii="Arial" w:eastAsia="Arial" w:hAnsi="Arial" w:cs="Arial"/>
          <w:sz w:val="22"/>
        </w:rPr>
        <w:t xml:space="preserve">, con el objeto de facilitar la aplicación del beneficio evidenciando quienes son los socios que pretende acreditar la experiencia. </w:t>
      </w:r>
    </w:p>
    <w:p w14:paraId="11B8B9E7" w14:textId="0F399E2F" w:rsidR="00620478" w:rsidRPr="00C95EDD" w:rsidRDefault="00620478" w:rsidP="00C63F6F">
      <w:pPr>
        <w:spacing w:before="120" w:line="276" w:lineRule="auto"/>
        <w:ind w:firstLine="708"/>
        <w:jc w:val="both"/>
        <w:rPr>
          <w:rFonts w:ascii="Arial" w:hAnsi="Arial" w:cs="Arial"/>
          <w:sz w:val="22"/>
        </w:rPr>
      </w:pPr>
      <w:r w:rsidRPr="00C95EDD">
        <w:rPr>
          <w:rFonts w:ascii="Arial" w:hAnsi="Arial" w:cs="Arial"/>
          <w:sz w:val="22"/>
        </w:rPr>
        <w:lastRenderedPageBreak/>
        <w:t xml:space="preserve">Tras el cambio de posición concretado en el concepto con radicado 4201913000006797 del 19 de noviembre de 2019, </w:t>
      </w:r>
      <w:r w:rsidR="00110A8D" w:rsidRPr="00C95EDD">
        <w:rPr>
          <w:rFonts w:ascii="Arial" w:hAnsi="Arial" w:cs="Arial"/>
          <w:sz w:val="22"/>
        </w:rPr>
        <w:t xml:space="preserve">ratificado en los conceptos con radicado </w:t>
      </w:r>
      <w:r w:rsidR="00110A8D" w:rsidRPr="00C95EDD">
        <w:rPr>
          <w:rFonts w:ascii="Arial" w:eastAsia="Calibri" w:hAnsi="Arial" w:cs="Arial"/>
          <w:sz w:val="22"/>
        </w:rPr>
        <w:t xml:space="preserve">4201912000007182 del 3 de diciembre de 2019, 4201912000007512 del 16 de diciembre de 2019, 4201912000007607 del 9 de diciembre de 2019, </w:t>
      </w:r>
      <w:r w:rsidR="00110A8D" w:rsidRPr="00C95EDD">
        <w:rPr>
          <w:rFonts w:ascii="Arial" w:hAnsi="Arial" w:cs="Arial"/>
          <w:sz w:val="22"/>
        </w:rPr>
        <w:t xml:space="preserve"> y  recientemente en los conceptos</w:t>
      </w:r>
      <w:r w:rsidR="00110A8D" w:rsidRPr="00C95EDD">
        <w:rPr>
          <w:rFonts w:ascii="Arial" w:eastAsia="Calibri" w:hAnsi="Arial" w:cs="Arial"/>
          <w:sz w:val="22"/>
        </w:rPr>
        <w:t xml:space="preserve"> C</w:t>
      </w:r>
      <w:r w:rsidR="00374E91">
        <w:rPr>
          <w:rFonts w:ascii="Arial" w:eastAsia="Calibri" w:hAnsi="Arial" w:cs="Arial"/>
          <w:sz w:val="22"/>
        </w:rPr>
        <w:t>-</w:t>
      </w:r>
      <w:r w:rsidR="00110A8D" w:rsidRPr="00C95EDD">
        <w:rPr>
          <w:rFonts w:ascii="Arial" w:eastAsia="Calibri" w:hAnsi="Arial" w:cs="Arial"/>
          <w:sz w:val="22"/>
        </w:rPr>
        <w:t>407 de 12 de junio de 2020, C</w:t>
      </w:r>
      <w:r w:rsidR="00374E91">
        <w:rPr>
          <w:rFonts w:ascii="Arial" w:eastAsia="Calibri" w:hAnsi="Arial" w:cs="Arial"/>
          <w:sz w:val="22"/>
        </w:rPr>
        <w:t>-</w:t>
      </w:r>
      <w:r w:rsidR="00110A8D" w:rsidRPr="00C95EDD">
        <w:rPr>
          <w:rFonts w:ascii="Arial" w:eastAsia="Calibri" w:hAnsi="Arial" w:cs="Arial"/>
          <w:sz w:val="22"/>
        </w:rPr>
        <w:t>398 de 30 de junio de 2020, C</w:t>
      </w:r>
      <w:r w:rsidR="00374E91">
        <w:rPr>
          <w:rFonts w:ascii="Arial" w:eastAsia="Calibri" w:hAnsi="Arial" w:cs="Arial"/>
          <w:sz w:val="22"/>
        </w:rPr>
        <w:t>-</w:t>
      </w:r>
      <w:r w:rsidR="00110A8D" w:rsidRPr="00C95EDD">
        <w:rPr>
          <w:rFonts w:ascii="Arial" w:eastAsia="Calibri" w:hAnsi="Arial" w:cs="Arial"/>
          <w:sz w:val="22"/>
        </w:rPr>
        <w:t xml:space="preserve">470 del 14 de julio de 2020, entre otros, era necesario actualizar la regulación que se estableció en el literal F del numeral 3.5.1. del </w:t>
      </w:r>
      <w:r w:rsidR="00095BDC" w:rsidRPr="00C95EDD">
        <w:rPr>
          <w:rFonts w:ascii="Arial" w:eastAsia="Calibri" w:hAnsi="Arial" w:cs="Arial"/>
          <w:sz w:val="22"/>
        </w:rPr>
        <w:t xml:space="preserve">documento base </w:t>
      </w:r>
      <w:r w:rsidR="00110A8D" w:rsidRPr="00C95EDD">
        <w:rPr>
          <w:rFonts w:ascii="Arial" w:eastAsia="Calibri" w:hAnsi="Arial" w:cs="Arial"/>
          <w:sz w:val="22"/>
        </w:rPr>
        <w:t xml:space="preserve">adoptado por la Resolución No. 1798 de 2019. </w:t>
      </w:r>
      <w:proofErr w:type="gramStart"/>
      <w:r w:rsidR="00110A8D" w:rsidRPr="00C95EDD">
        <w:rPr>
          <w:rFonts w:ascii="Arial" w:eastAsia="Calibri" w:hAnsi="Arial" w:cs="Arial"/>
          <w:sz w:val="22"/>
        </w:rPr>
        <w:t>En razón de</w:t>
      </w:r>
      <w:proofErr w:type="gramEnd"/>
      <w:r w:rsidR="00110A8D" w:rsidRPr="00C95EDD">
        <w:rPr>
          <w:rFonts w:ascii="Arial" w:eastAsia="Calibri" w:hAnsi="Arial" w:cs="Arial"/>
          <w:sz w:val="22"/>
        </w:rPr>
        <w:t xml:space="preserve"> ello,</w:t>
      </w:r>
      <w:r w:rsidRPr="00C95EDD">
        <w:rPr>
          <w:rFonts w:ascii="Arial" w:hAnsi="Arial" w:cs="Arial"/>
          <w:sz w:val="22"/>
        </w:rPr>
        <w:t xml:space="preserve"> en el ejercicio de la facultad para revisar periódicamente el contenido de los </w:t>
      </w:r>
      <w:r w:rsidR="00110A8D" w:rsidRPr="00C95EDD">
        <w:rPr>
          <w:rFonts w:ascii="Arial" w:hAnsi="Arial" w:cs="Arial"/>
          <w:sz w:val="22"/>
        </w:rPr>
        <w:t xml:space="preserve">documentos tipo, </w:t>
      </w:r>
      <w:r w:rsidRPr="00C95EDD">
        <w:rPr>
          <w:rFonts w:ascii="Arial" w:hAnsi="Arial" w:cs="Arial"/>
          <w:sz w:val="22"/>
        </w:rPr>
        <w:t xml:space="preserve">consagrada en el parágrafo del artículo </w:t>
      </w:r>
      <w:bookmarkStart w:id="5" w:name="_Hlk47000082"/>
      <w:r w:rsidRPr="00C95EDD">
        <w:rPr>
          <w:rFonts w:ascii="Arial" w:hAnsi="Arial" w:cs="Arial"/>
          <w:sz w:val="22"/>
        </w:rPr>
        <w:t xml:space="preserve">2.2.1.2.6.1.3 </w:t>
      </w:r>
      <w:bookmarkEnd w:id="5"/>
      <w:r w:rsidRPr="00C95EDD">
        <w:rPr>
          <w:rFonts w:ascii="Arial" w:hAnsi="Arial" w:cs="Arial"/>
          <w:sz w:val="22"/>
        </w:rPr>
        <w:t>del Decreto 1082 de 2015</w:t>
      </w:r>
      <w:r w:rsidR="00110A8D" w:rsidRPr="00C95EDD">
        <w:rPr>
          <w:rStyle w:val="Refdenotaalpie"/>
          <w:rFonts w:ascii="Arial" w:hAnsi="Arial" w:cs="Arial"/>
          <w:sz w:val="22"/>
        </w:rPr>
        <w:footnoteReference w:id="6"/>
      </w:r>
      <w:r w:rsidR="0012652D" w:rsidRPr="00C95EDD">
        <w:rPr>
          <w:rFonts w:ascii="Arial" w:hAnsi="Arial" w:cs="Arial"/>
          <w:sz w:val="22"/>
        </w:rPr>
        <w:t xml:space="preserve">, esta Agencia al expedir la Resolución No. 045 del 14 de febrero de 2020, adoptando la versión 2 de los documentos tipo para procesos de licitación pública de infraestructura de transporte, actualizó el contenido del </w:t>
      </w:r>
      <w:r w:rsidR="00095BDC" w:rsidRPr="00C95EDD">
        <w:rPr>
          <w:rFonts w:ascii="Arial" w:hAnsi="Arial" w:cs="Arial"/>
          <w:sz w:val="22"/>
        </w:rPr>
        <w:t>documento base</w:t>
      </w:r>
      <w:r w:rsidR="00095BDC">
        <w:rPr>
          <w:rFonts w:ascii="Arial" w:hAnsi="Arial" w:cs="Arial"/>
          <w:sz w:val="22"/>
        </w:rPr>
        <w:t xml:space="preserve">. En esta medida, </w:t>
      </w:r>
      <w:r w:rsidR="0012652D" w:rsidRPr="00C95EDD">
        <w:rPr>
          <w:rFonts w:ascii="Arial" w:hAnsi="Arial" w:cs="Arial"/>
          <w:sz w:val="22"/>
        </w:rPr>
        <w:t>el numeral 3.5.1</w:t>
      </w:r>
      <w:r w:rsidR="00C63F6F" w:rsidRPr="00C95EDD">
        <w:rPr>
          <w:rFonts w:ascii="Arial" w:hAnsi="Arial" w:cs="Arial"/>
          <w:sz w:val="22"/>
        </w:rPr>
        <w:t xml:space="preserve"> el literal F </w:t>
      </w:r>
      <w:r w:rsidR="00920FBB">
        <w:rPr>
          <w:rFonts w:ascii="Arial" w:hAnsi="Arial" w:cs="Arial"/>
          <w:sz w:val="22"/>
        </w:rPr>
        <w:t>prescribe que</w:t>
      </w:r>
      <w:r w:rsidR="00C63F6F" w:rsidRPr="00C95EDD">
        <w:rPr>
          <w:rFonts w:ascii="Arial" w:hAnsi="Arial" w:cs="Arial"/>
          <w:sz w:val="22"/>
        </w:rPr>
        <w:t xml:space="preserve">: </w:t>
      </w:r>
    </w:p>
    <w:p w14:paraId="05DFA344" w14:textId="77777777" w:rsidR="00C63F6F" w:rsidRPr="00C95EDD" w:rsidRDefault="00C63F6F" w:rsidP="00A222AD">
      <w:pPr>
        <w:spacing w:line="276" w:lineRule="auto"/>
        <w:ind w:firstLine="708"/>
        <w:jc w:val="both"/>
        <w:rPr>
          <w:rFonts w:ascii="Arial" w:hAnsi="Arial" w:cs="Arial"/>
          <w:sz w:val="22"/>
        </w:rPr>
      </w:pPr>
    </w:p>
    <w:p w14:paraId="1314A781" w14:textId="4E521281" w:rsidR="00C63F6F" w:rsidRDefault="003C6E50" w:rsidP="00A222AD">
      <w:pPr>
        <w:pStyle w:val="InviasNormal"/>
        <w:spacing w:before="0" w:after="0"/>
        <w:ind w:left="709" w:right="709"/>
        <w:rPr>
          <w:rFonts w:ascii="Arial" w:eastAsia="Arial" w:hAnsi="Arial" w:cs="Arial"/>
          <w:color w:val="auto"/>
          <w:sz w:val="21"/>
          <w:szCs w:val="21"/>
          <w:lang w:val="es-CO"/>
        </w:rPr>
      </w:pPr>
      <w:r>
        <w:rPr>
          <w:rFonts w:ascii="Arial" w:eastAsia="Arial" w:hAnsi="Arial" w:cs="Arial"/>
          <w:color w:val="auto"/>
          <w:sz w:val="21"/>
          <w:szCs w:val="21"/>
          <w:lang w:val="es-CO"/>
        </w:rPr>
        <w:t xml:space="preserve">E. </w:t>
      </w:r>
      <w:r w:rsidR="00C63F6F" w:rsidRPr="00C95EDD">
        <w:rPr>
          <w:rFonts w:ascii="Arial" w:eastAsia="Arial" w:hAnsi="Arial" w:cs="Arial"/>
          <w:color w:val="auto"/>
          <w:sz w:val="21"/>
          <w:szCs w:val="21"/>
          <w:lang w:val="es-CO"/>
        </w:rPr>
        <w:t>Para los contratos que sean aportados por socios de empresas</w:t>
      </w:r>
      <w:r w:rsidR="00C63F6F" w:rsidRPr="00C95EDD">
        <w:rPr>
          <w:rFonts w:ascii="Arial" w:eastAsia="Arial" w:hAnsi="Arial" w:cs="Arial"/>
          <w:color w:val="auto"/>
          <w:sz w:val="21"/>
          <w:szCs w:val="21"/>
        </w:rPr>
        <w:t xml:space="preserve"> que no cuentan con más de tres (3) años de constituidas</w:t>
      </w:r>
      <w:r w:rsidR="00C63F6F" w:rsidRPr="00C95EDD">
        <w:rPr>
          <w:rFonts w:ascii="Arial" w:eastAsia="Arial" w:hAnsi="Arial" w:cs="Arial"/>
          <w:color w:val="auto"/>
          <w:sz w:val="21"/>
          <w:szCs w:val="21"/>
          <w:lang w:val="es-CO"/>
        </w:rPr>
        <w:t xml:space="preserve">, además del RUP, </w:t>
      </w:r>
      <w:r w:rsidR="00C63F6F" w:rsidRPr="00C95EDD">
        <w:rPr>
          <w:rFonts w:ascii="Arial" w:eastAsia="Arial" w:hAnsi="Arial" w:cs="Arial"/>
          <w:color w:val="auto"/>
          <w:sz w:val="21"/>
          <w:szCs w:val="21"/>
        </w:rPr>
        <w:t xml:space="preserve">deben </w:t>
      </w:r>
      <w:r w:rsidR="00C63F6F" w:rsidRPr="00C95EDD">
        <w:rPr>
          <w:rFonts w:ascii="Arial" w:eastAsia="Arial" w:hAnsi="Arial" w:cs="Arial"/>
          <w:color w:val="auto"/>
          <w:sz w:val="21"/>
          <w:szCs w:val="21"/>
          <w:lang w:val="es-CO"/>
        </w:rPr>
        <w:t xml:space="preserve">adjuntar </w:t>
      </w:r>
      <w:r w:rsidR="00C63F6F" w:rsidRPr="00C95EDD">
        <w:rPr>
          <w:rFonts w:ascii="Arial" w:eastAsia="Arial" w:hAnsi="Arial" w:cs="Arial"/>
          <w:color w:val="auto"/>
          <w:sz w:val="21"/>
          <w:szCs w:val="21"/>
        </w:rPr>
        <w:t xml:space="preserve">un documento suscrito por el Representante Legal y el Revisor </w:t>
      </w:r>
      <w:r w:rsidR="00C63F6F" w:rsidRPr="00C95EDD">
        <w:rPr>
          <w:rFonts w:ascii="Arial" w:eastAsia="Arial" w:hAnsi="Arial" w:cs="Arial"/>
          <w:color w:val="auto"/>
          <w:sz w:val="21"/>
          <w:szCs w:val="21"/>
          <w:lang w:val="es-CO"/>
        </w:rPr>
        <w:t>F</w:t>
      </w:r>
      <w:r w:rsidR="00C63F6F" w:rsidRPr="00C95EDD">
        <w:rPr>
          <w:rFonts w:ascii="Arial" w:eastAsia="Arial" w:hAnsi="Arial" w:cs="Arial"/>
          <w:color w:val="auto"/>
          <w:sz w:val="21"/>
          <w:szCs w:val="21"/>
        </w:rPr>
        <w:t xml:space="preserve">iscal o </w:t>
      </w:r>
      <w:r w:rsidR="00C63F6F" w:rsidRPr="00C95EDD">
        <w:rPr>
          <w:rFonts w:ascii="Arial" w:eastAsia="Arial" w:hAnsi="Arial" w:cs="Arial"/>
          <w:color w:val="auto"/>
          <w:sz w:val="21"/>
          <w:szCs w:val="21"/>
          <w:lang w:val="es-CO"/>
        </w:rPr>
        <w:t>Contador</w:t>
      </w:r>
      <w:r w:rsidR="00C63F6F" w:rsidRPr="00C95EDD">
        <w:rPr>
          <w:rFonts w:ascii="Arial" w:eastAsia="Arial" w:hAnsi="Arial" w:cs="Arial"/>
          <w:color w:val="auto"/>
          <w:sz w:val="21"/>
          <w:szCs w:val="21"/>
        </w:rPr>
        <w:t xml:space="preserve"> </w:t>
      </w:r>
      <w:r w:rsidR="00C63F6F" w:rsidRPr="00C95EDD">
        <w:rPr>
          <w:rFonts w:ascii="Arial" w:eastAsia="Arial" w:hAnsi="Arial" w:cs="Arial"/>
          <w:color w:val="auto"/>
          <w:sz w:val="21"/>
          <w:szCs w:val="21"/>
          <w:lang w:val="es-CO"/>
        </w:rPr>
        <w:t>Público</w:t>
      </w:r>
      <w:r w:rsidR="00C63F6F" w:rsidRPr="00C95EDD">
        <w:rPr>
          <w:rFonts w:ascii="Arial" w:eastAsia="Arial" w:hAnsi="Arial" w:cs="Arial"/>
          <w:color w:val="auto"/>
          <w:sz w:val="21"/>
          <w:szCs w:val="21"/>
        </w:rPr>
        <w:t xml:space="preserve"> (según corresponda) donde se indique la conformación de la empresa.</w:t>
      </w:r>
      <w:r w:rsidR="00C63F6F" w:rsidRPr="00C95EDD">
        <w:rPr>
          <w:rFonts w:ascii="Arial" w:eastAsia="Arial" w:hAnsi="Arial" w:cs="Arial"/>
          <w:color w:val="auto"/>
          <w:sz w:val="21"/>
          <w:szCs w:val="21"/>
          <w:lang w:val="es-CO"/>
        </w:rPr>
        <w:t xml:space="preserve"> La Entidad tendrá en cuenta</w:t>
      </w:r>
      <w:r w:rsidR="00C63F6F" w:rsidRPr="00C95EDD">
        <w:rPr>
          <w:rFonts w:ascii="Arial" w:hAnsi="Arial" w:cs="Arial"/>
          <w:color w:val="auto"/>
          <w:sz w:val="21"/>
          <w:szCs w:val="21"/>
          <w:lang w:val="es-CO"/>
        </w:rPr>
        <w:t xml:space="preserve"> </w:t>
      </w:r>
      <w:r w:rsidR="00C63F6F" w:rsidRPr="00C95EDD">
        <w:rPr>
          <w:rFonts w:ascii="Arial" w:eastAsia="Arial" w:hAnsi="Arial" w:cs="Arial"/>
          <w:color w:val="auto"/>
          <w:sz w:val="21"/>
          <w:szCs w:val="21"/>
          <w:lang w:val="es-CO"/>
        </w:rPr>
        <w:t xml:space="preserve">la experiencia individual de los accionistas, socios o constituyentes de las sociedades con menos de tres (3) años de constituidas. Pasado este tiempo, la sociedad conservará esta experiencia, tal y como haya quedado registrada en el RUP. </w:t>
      </w:r>
    </w:p>
    <w:p w14:paraId="28404F7D" w14:textId="77777777" w:rsidR="00C95EDD" w:rsidRPr="00C95EDD" w:rsidRDefault="00C95EDD" w:rsidP="00A222AD">
      <w:pPr>
        <w:pStyle w:val="InviasNormal"/>
        <w:spacing w:before="0" w:after="0" w:line="276" w:lineRule="auto"/>
        <w:ind w:left="1134" w:right="709"/>
        <w:rPr>
          <w:rFonts w:ascii="Arial" w:eastAsia="Arial" w:hAnsi="Arial" w:cs="Arial"/>
          <w:color w:val="auto"/>
          <w:sz w:val="21"/>
          <w:szCs w:val="21"/>
          <w:lang w:val="es-CO"/>
        </w:rPr>
      </w:pPr>
    </w:p>
    <w:p w14:paraId="652AA059" w14:textId="453984CD" w:rsidR="00C63F6F" w:rsidRPr="00C95EDD" w:rsidRDefault="00C63F6F" w:rsidP="00A222AD">
      <w:pPr>
        <w:spacing w:after="120" w:line="276" w:lineRule="auto"/>
        <w:ind w:firstLine="708"/>
        <w:jc w:val="both"/>
        <w:rPr>
          <w:rFonts w:ascii="Arial" w:eastAsia="Arial" w:hAnsi="Arial" w:cs="Arial"/>
          <w:sz w:val="22"/>
          <w:lang w:val="es-CO"/>
        </w:rPr>
      </w:pPr>
      <w:r w:rsidRPr="00C95EDD">
        <w:rPr>
          <w:rFonts w:ascii="Arial" w:hAnsi="Arial" w:cs="Arial"/>
          <w:sz w:val="22"/>
        </w:rPr>
        <w:t xml:space="preserve">En este literal se conserva el requisito del </w:t>
      </w:r>
      <w:r w:rsidR="0093768B" w:rsidRPr="00C95EDD">
        <w:rPr>
          <w:rFonts w:ascii="Arial" w:hAnsi="Arial" w:cs="Arial"/>
          <w:sz w:val="22"/>
        </w:rPr>
        <w:t>documento</w:t>
      </w:r>
      <w:r w:rsidRPr="00C95EDD">
        <w:rPr>
          <w:rFonts w:ascii="Arial" w:hAnsi="Arial" w:cs="Arial"/>
          <w:sz w:val="22"/>
        </w:rPr>
        <w:t xml:space="preserve"> </w:t>
      </w:r>
      <w:r w:rsidRPr="00C95EDD">
        <w:rPr>
          <w:rFonts w:ascii="Arial" w:eastAsia="Arial" w:hAnsi="Arial" w:cs="Arial"/>
          <w:sz w:val="22"/>
        </w:rPr>
        <w:t xml:space="preserve">suscrito por el Representante Legal y el Revisor </w:t>
      </w:r>
      <w:r w:rsidRPr="00C95EDD">
        <w:rPr>
          <w:rFonts w:ascii="Arial" w:eastAsia="Arial" w:hAnsi="Arial" w:cs="Arial"/>
          <w:sz w:val="22"/>
          <w:lang w:val="es-CO"/>
        </w:rPr>
        <w:t>F</w:t>
      </w:r>
      <w:r w:rsidRPr="00C95EDD">
        <w:rPr>
          <w:rFonts w:ascii="Arial" w:eastAsia="Arial" w:hAnsi="Arial" w:cs="Arial"/>
          <w:sz w:val="22"/>
        </w:rPr>
        <w:t xml:space="preserve">iscal o </w:t>
      </w:r>
      <w:r w:rsidRPr="00C95EDD">
        <w:rPr>
          <w:rFonts w:ascii="Arial" w:eastAsia="Arial" w:hAnsi="Arial" w:cs="Arial"/>
          <w:sz w:val="22"/>
          <w:lang w:val="es-CO"/>
        </w:rPr>
        <w:t>Contador</w:t>
      </w:r>
      <w:r w:rsidRPr="00C95EDD">
        <w:rPr>
          <w:rFonts w:ascii="Arial" w:eastAsia="Arial" w:hAnsi="Arial" w:cs="Arial"/>
          <w:sz w:val="22"/>
        </w:rPr>
        <w:t xml:space="preserve"> </w:t>
      </w:r>
      <w:r w:rsidRPr="00C95EDD">
        <w:rPr>
          <w:rFonts w:ascii="Arial" w:eastAsia="Arial" w:hAnsi="Arial" w:cs="Arial"/>
          <w:sz w:val="22"/>
          <w:lang w:val="es-CO"/>
        </w:rPr>
        <w:t xml:space="preserve">Público de la respectiva sociedad, pero </w:t>
      </w:r>
      <w:r w:rsidR="0004108D">
        <w:rPr>
          <w:rFonts w:ascii="Arial" w:eastAsia="Arial" w:hAnsi="Arial" w:cs="Arial"/>
          <w:sz w:val="22"/>
          <w:lang w:val="es-CO"/>
        </w:rPr>
        <w:t>modifica</w:t>
      </w:r>
      <w:r w:rsidRPr="00C95EDD">
        <w:rPr>
          <w:rFonts w:ascii="Arial" w:eastAsia="Arial" w:hAnsi="Arial" w:cs="Arial"/>
          <w:sz w:val="22"/>
          <w:lang w:val="es-CO"/>
        </w:rPr>
        <w:t xml:space="preserve"> el contenido de la regulación anterior, indicándose que las sociedades podrán seguir haciendo uso de la experiencia de sus socios como </w:t>
      </w:r>
      <w:r w:rsidR="0004108D">
        <w:rPr>
          <w:rFonts w:ascii="Arial" w:eastAsia="Arial" w:hAnsi="Arial" w:cs="Arial"/>
          <w:sz w:val="22"/>
          <w:lang w:val="es-CO"/>
        </w:rPr>
        <w:t>conste</w:t>
      </w:r>
      <w:r w:rsidRPr="00C95EDD">
        <w:rPr>
          <w:rFonts w:ascii="Arial" w:eastAsia="Arial" w:hAnsi="Arial" w:cs="Arial"/>
          <w:sz w:val="22"/>
          <w:lang w:val="es-CO"/>
        </w:rPr>
        <w:t xml:space="preserve"> en el RUP, incluso después de transcurridos 3 años desde su constitución. </w:t>
      </w:r>
    </w:p>
    <w:p w14:paraId="2CA67B2E" w14:textId="3C5B3213" w:rsidR="00461329" w:rsidRPr="00C95EDD" w:rsidRDefault="00C63F6F" w:rsidP="00461329">
      <w:pPr>
        <w:spacing w:after="120" w:line="276" w:lineRule="auto"/>
        <w:ind w:firstLine="709"/>
        <w:jc w:val="both"/>
        <w:rPr>
          <w:rFonts w:ascii="Arial" w:hAnsi="Arial" w:cs="Arial"/>
          <w:sz w:val="22"/>
        </w:rPr>
      </w:pPr>
      <w:r w:rsidRPr="00C95EDD">
        <w:rPr>
          <w:rFonts w:ascii="Arial" w:eastAsia="Arial" w:hAnsi="Arial" w:cs="Arial"/>
          <w:sz w:val="22"/>
          <w:lang w:val="es-CO"/>
        </w:rPr>
        <w:t xml:space="preserve">Cabe resaltar, que conforme a la posición adoptada por Colombia Compra Eficiente en el </w:t>
      </w:r>
      <w:r w:rsidRPr="00C95EDD">
        <w:rPr>
          <w:rFonts w:ascii="Arial" w:hAnsi="Arial" w:cs="Arial"/>
          <w:sz w:val="22"/>
        </w:rPr>
        <w:t xml:space="preserve">concepto con radicado 4201913000006797 del 19 de noviembre de 2019, para que tal beneficio sea </w:t>
      </w:r>
      <w:r w:rsidR="00461329" w:rsidRPr="00C95EDD">
        <w:rPr>
          <w:rFonts w:ascii="Arial" w:hAnsi="Arial" w:cs="Arial"/>
          <w:sz w:val="22"/>
        </w:rPr>
        <w:t xml:space="preserve">aplicable más allá de los 3 años de constitución de la sociedad, es </w:t>
      </w:r>
      <w:r w:rsidR="00461329" w:rsidRPr="00C95EDD">
        <w:rPr>
          <w:rFonts w:ascii="Arial" w:hAnsi="Arial" w:cs="Arial"/>
          <w:sz w:val="22"/>
        </w:rPr>
        <w:lastRenderedPageBreak/>
        <w:t xml:space="preserve">necesario que se haya cumplido con la renovación del RUP, ya que si no se renueva </w:t>
      </w:r>
      <w:r w:rsidR="0004108D">
        <w:rPr>
          <w:rFonts w:ascii="Arial" w:hAnsi="Arial" w:cs="Arial"/>
          <w:sz w:val="22"/>
        </w:rPr>
        <w:t>oportunamente</w:t>
      </w:r>
      <w:r w:rsidR="00461329" w:rsidRPr="00C95EDD">
        <w:rPr>
          <w:rFonts w:ascii="Arial" w:hAnsi="Arial" w:cs="Arial"/>
          <w:sz w:val="22"/>
        </w:rPr>
        <w:t xml:space="preserve">, la experiencia que registró de sus socios no puede ser inscrita nuevamente, puesto que </w:t>
      </w:r>
      <w:r w:rsidR="0004108D" w:rsidRPr="00C95EDD">
        <w:rPr>
          <w:rFonts w:ascii="Arial" w:hAnsi="Arial" w:cs="Arial"/>
          <w:sz w:val="22"/>
        </w:rPr>
        <w:t xml:space="preserve">cesaron </w:t>
      </w:r>
      <w:r w:rsidR="00461329" w:rsidRPr="00C95EDD">
        <w:rPr>
          <w:rFonts w:ascii="Arial" w:hAnsi="Arial" w:cs="Arial"/>
          <w:sz w:val="22"/>
        </w:rPr>
        <w:t xml:space="preserve">los efectos del RUP y la cámara de comercio tiene que hacer nuevamente la verificación documental de la información presentada al momento de inscribirse en el registro.  </w:t>
      </w:r>
    </w:p>
    <w:p w14:paraId="44766D50" w14:textId="4C3F9906" w:rsidR="00461329" w:rsidRDefault="00461329" w:rsidP="00461329">
      <w:pPr>
        <w:spacing w:after="120" w:line="276" w:lineRule="auto"/>
        <w:ind w:firstLine="709"/>
        <w:jc w:val="both"/>
        <w:rPr>
          <w:rFonts w:ascii="Arial" w:hAnsi="Arial" w:cs="Arial"/>
          <w:sz w:val="22"/>
        </w:rPr>
      </w:pPr>
      <w:r w:rsidRPr="00C95EDD">
        <w:rPr>
          <w:rFonts w:ascii="Arial" w:hAnsi="Arial" w:cs="Arial"/>
          <w:sz w:val="22"/>
        </w:rPr>
        <w:t xml:space="preserve">Conforme a esto, en los procesos de licitación de obra pública de infraestructura de transporte, adelantados con la </w:t>
      </w:r>
      <w:r w:rsidR="001E7492">
        <w:rPr>
          <w:rFonts w:ascii="Arial" w:hAnsi="Arial" w:cs="Arial"/>
          <w:sz w:val="22"/>
        </w:rPr>
        <w:t>v</w:t>
      </w:r>
      <w:r w:rsidRPr="00C95EDD">
        <w:rPr>
          <w:rFonts w:ascii="Arial" w:hAnsi="Arial" w:cs="Arial"/>
          <w:sz w:val="22"/>
        </w:rPr>
        <w:t>ersión 2 de los documentos tipo, las sociedades podrán hacer uso de la prerrogativa establecida en el numeral 2.5 del artículo 2.2.1.1.1.5.2. del Decreto 1082 de 2015, acreditando la experiencia adquirida por sus socios, incluso después de los 3 años de constitución, siempre que no hayan cesado los efectos del RUP.</w:t>
      </w:r>
    </w:p>
    <w:p w14:paraId="3EDE67AD" w14:textId="4A0B3BCF" w:rsidR="00A222AD" w:rsidRPr="00C95EDD" w:rsidRDefault="002F73FC" w:rsidP="00461329">
      <w:pPr>
        <w:spacing w:after="120" w:line="276" w:lineRule="auto"/>
        <w:ind w:firstLine="709"/>
        <w:jc w:val="both"/>
        <w:rPr>
          <w:rFonts w:ascii="Arial" w:hAnsi="Arial" w:cs="Arial"/>
          <w:sz w:val="22"/>
        </w:rPr>
      </w:pPr>
      <w:r>
        <w:rPr>
          <w:rFonts w:ascii="Arial" w:hAnsi="Arial" w:cs="Arial"/>
          <w:sz w:val="22"/>
        </w:rPr>
        <w:t>T</w:t>
      </w:r>
      <w:r w:rsidR="00A222AD">
        <w:rPr>
          <w:rFonts w:ascii="Arial" w:hAnsi="Arial" w:cs="Arial"/>
          <w:sz w:val="22"/>
        </w:rPr>
        <w:t xml:space="preserve">ranscurridos los tres años de constitución sin que el RUP haya cesado sus efectos, la experiencia de los socios se incorpora en este, razón por la que para su acreditación ya no será necesaria </w:t>
      </w:r>
      <w:r>
        <w:rPr>
          <w:rFonts w:ascii="Arial" w:hAnsi="Arial" w:cs="Arial"/>
          <w:sz w:val="22"/>
        </w:rPr>
        <w:t xml:space="preserve">la presentación del documento suscrito por el representante legal o revisor fiscal indicando la conformación de la empresa, el cual solo es exigible para sociedades con menos de tres años de constitución a efectos de acreditar la experiencia de sus socios. </w:t>
      </w:r>
    </w:p>
    <w:p w14:paraId="51348860" w14:textId="31D752A4" w:rsidR="00461329" w:rsidRPr="00C95EDD" w:rsidRDefault="00461329" w:rsidP="00943DFA">
      <w:pPr>
        <w:spacing w:line="276" w:lineRule="auto"/>
        <w:ind w:firstLine="709"/>
        <w:jc w:val="both"/>
        <w:rPr>
          <w:rFonts w:ascii="Arial" w:hAnsi="Arial" w:cs="Arial"/>
          <w:sz w:val="22"/>
        </w:rPr>
      </w:pPr>
      <w:r w:rsidRPr="00C95EDD">
        <w:rPr>
          <w:rFonts w:ascii="Arial" w:hAnsi="Arial" w:cs="Arial"/>
          <w:sz w:val="22"/>
        </w:rPr>
        <w:t xml:space="preserve">No sobra agregar que, la Versión 2 de los documentos tipo </w:t>
      </w:r>
      <w:r w:rsidR="0093768B" w:rsidRPr="00C95EDD">
        <w:rPr>
          <w:rFonts w:ascii="Arial" w:hAnsi="Arial" w:cs="Arial"/>
          <w:sz w:val="22"/>
        </w:rPr>
        <w:t>de licitación pública, conforme al parágrafo del artículo 3 de la Resolución No. 045 del 2020, debe aplicarse en los procesos de selección cuyo aviso de convocatoria se haya publicado con posterioridad al 10 de marzo de 2020</w:t>
      </w:r>
      <w:r w:rsidR="0093768B" w:rsidRPr="00C95EDD">
        <w:rPr>
          <w:rStyle w:val="Refdenotaalpie"/>
          <w:rFonts w:ascii="Arial" w:hAnsi="Arial" w:cs="Arial"/>
          <w:sz w:val="22"/>
        </w:rPr>
        <w:footnoteReference w:id="7"/>
      </w:r>
      <w:r w:rsidR="0093768B" w:rsidRPr="00C95EDD">
        <w:rPr>
          <w:rFonts w:ascii="Arial" w:hAnsi="Arial" w:cs="Arial"/>
          <w:sz w:val="22"/>
        </w:rPr>
        <w:t xml:space="preserve">. </w:t>
      </w:r>
    </w:p>
    <w:p w14:paraId="0CDE054F" w14:textId="77777777" w:rsidR="0046649C" w:rsidRPr="00C95EDD" w:rsidRDefault="0046649C" w:rsidP="00643366">
      <w:pPr>
        <w:spacing w:line="276" w:lineRule="auto"/>
        <w:ind w:firstLine="709"/>
        <w:jc w:val="both"/>
        <w:rPr>
          <w:rFonts w:ascii="Arial" w:hAnsi="Arial" w:cs="Arial"/>
          <w:sz w:val="22"/>
        </w:rPr>
      </w:pPr>
    </w:p>
    <w:bookmarkEnd w:id="0"/>
    <w:bookmarkEnd w:id="1"/>
    <w:p w14:paraId="479F83CC" w14:textId="63EC151C" w:rsidR="00AD1B0F" w:rsidRPr="00C95EDD" w:rsidRDefault="0046649C" w:rsidP="00825650">
      <w:pPr>
        <w:spacing w:line="276" w:lineRule="auto"/>
        <w:jc w:val="both"/>
        <w:rPr>
          <w:rFonts w:ascii="Arial" w:hAnsi="Arial" w:cs="Arial"/>
          <w:b/>
          <w:sz w:val="22"/>
        </w:rPr>
      </w:pPr>
      <w:r w:rsidRPr="00C95EDD">
        <w:rPr>
          <w:rFonts w:ascii="Arial" w:hAnsi="Arial" w:cs="Arial"/>
          <w:b/>
          <w:sz w:val="22"/>
        </w:rPr>
        <w:t xml:space="preserve">3. </w:t>
      </w:r>
      <w:r w:rsidR="00AD1B0F" w:rsidRPr="00C95EDD">
        <w:rPr>
          <w:rFonts w:ascii="Arial" w:hAnsi="Arial" w:cs="Arial"/>
          <w:b/>
          <w:sz w:val="22"/>
        </w:rPr>
        <w:t xml:space="preserve">Respuesta </w:t>
      </w:r>
    </w:p>
    <w:p w14:paraId="4D8FF84F" w14:textId="77777777" w:rsidR="00AD1B0F" w:rsidRPr="00C95EDD" w:rsidRDefault="00AD1B0F" w:rsidP="00965ED6">
      <w:pPr>
        <w:spacing w:line="276" w:lineRule="auto"/>
        <w:ind w:firstLine="709"/>
        <w:jc w:val="both"/>
        <w:rPr>
          <w:rFonts w:ascii="Arial" w:hAnsi="Arial" w:cs="Arial"/>
          <w:sz w:val="22"/>
        </w:rPr>
      </w:pPr>
    </w:p>
    <w:p w14:paraId="70B7576A" w14:textId="4826A9B5" w:rsidR="004739D8" w:rsidRPr="00C95EDD" w:rsidRDefault="0093768B" w:rsidP="0093768B">
      <w:pPr>
        <w:ind w:left="709" w:right="709"/>
        <w:jc w:val="both"/>
        <w:rPr>
          <w:rFonts w:ascii="Arial" w:eastAsia="Calibri" w:hAnsi="Arial" w:cs="Arial"/>
          <w:sz w:val="21"/>
          <w:szCs w:val="21"/>
        </w:rPr>
      </w:pPr>
      <w:r w:rsidRPr="00C95EDD">
        <w:rPr>
          <w:rFonts w:ascii="Arial" w:eastAsia="Calibri" w:hAnsi="Arial" w:cs="Arial"/>
          <w:sz w:val="21"/>
          <w:szCs w:val="21"/>
        </w:rPr>
        <w:t>«[…] ¿Puede una persona jurídica acreditar la experiencia de sus accionistas incluso después de los 3 años de constituida, y si es así, es necesario que presente el documento suscrito debidamente firmado por el contador o por el revisor fiscal?</w:t>
      </w:r>
      <w:r w:rsidR="007712CD">
        <w:rPr>
          <w:rFonts w:ascii="Arial" w:eastAsia="Calibri" w:hAnsi="Arial" w:cs="Arial"/>
          <w:sz w:val="21"/>
          <w:szCs w:val="21"/>
        </w:rPr>
        <w:t xml:space="preserve"> </w:t>
      </w:r>
      <w:r w:rsidR="007712CD" w:rsidRPr="007712CD">
        <w:rPr>
          <w:rFonts w:ascii="Arial" w:eastAsia="Calibri" w:hAnsi="Arial" w:cs="Arial"/>
          <w:sz w:val="21"/>
          <w:szCs w:val="21"/>
        </w:rPr>
        <w:t xml:space="preserve">o se asume que esa experiencia la utiliza como propia por encontrarse registrada en su </w:t>
      </w:r>
      <w:proofErr w:type="spellStart"/>
      <w:r w:rsidR="007712CD" w:rsidRPr="007712CD">
        <w:rPr>
          <w:rFonts w:ascii="Arial" w:eastAsia="Calibri" w:hAnsi="Arial" w:cs="Arial"/>
          <w:sz w:val="21"/>
          <w:szCs w:val="21"/>
        </w:rPr>
        <w:t>rup</w:t>
      </w:r>
      <w:proofErr w:type="spellEnd"/>
      <w:r w:rsidR="007712CD" w:rsidRPr="007712CD">
        <w:rPr>
          <w:rFonts w:ascii="Arial" w:eastAsia="Calibri" w:hAnsi="Arial" w:cs="Arial"/>
          <w:sz w:val="21"/>
          <w:szCs w:val="21"/>
        </w:rPr>
        <w:t>?</w:t>
      </w:r>
      <w:r w:rsidRPr="00C95EDD">
        <w:rPr>
          <w:rFonts w:ascii="Arial" w:eastAsia="Calibri" w:hAnsi="Arial" w:cs="Arial"/>
          <w:sz w:val="21"/>
          <w:szCs w:val="21"/>
        </w:rPr>
        <w:t>».</w:t>
      </w:r>
    </w:p>
    <w:p w14:paraId="3E2FEFF5" w14:textId="77777777" w:rsidR="0093768B" w:rsidRPr="00C95EDD" w:rsidRDefault="0093768B" w:rsidP="004739D8">
      <w:pPr>
        <w:jc w:val="both"/>
        <w:rPr>
          <w:rFonts w:ascii="Arial" w:hAnsi="Arial" w:cs="Arial"/>
          <w:sz w:val="20"/>
          <w:szCs w:val="20"/>
        </w:rPr>
      </w:pPr>
    </w:p>
    <w:p w14:paraId="1016DEE5" w14:textId="0EB80955" w:rsidR="0093768B" w:rsidRPr="00C95EDD" w:rsidRDefault="0093768B" w:rsidP="0093768B">
      <w:pPr>
        <w:spacing w:after="120" w:line="276" w:lineRule="auto"/>
        <w:jc w:val="both"/>
        <w:rPr>
          <w:rFonts w:ascii="Arial" w:eastAsia="Calibri" w:hAnsi="Arial" w:cs="Arial"/>
          <w:sz w:val="22"/>
        </w:rPr>
      </w:pPr>
      <w:r w:rsidRPr="00C95EDD">
        <w:rPr>
          <w:rFonts w:ascii="Arial" w:eastAsia="Calibri" w:hAnsi="Arial" w:cs="Arial"/>
          <w:sz w:val="22"/>
        </w:rPr>
        <w:t xml:space="preserve">De conformidad con la posición adoptada por la Agencia Nacional de Contratación Pública – Colombia Compra Eficiente a partir del concepto con radicado No. 4201913000006797 del 19 de noviembre de 2019, es posible que las sociedades de reciente creación que, en aplicación del beneficio establecido en el numeral 2.5 del artículo 2.2.1.1.1.5.2 del Decreto </w:t>
      </w:r>
      <w:r w:rsidRPr="00C95EDD">
        <w:rPr>
          <w:rFonts w:ascii="Arial" w:eastAsia="Calibri" w:hAnsi="Arial" w:cs="Arial"/>
          <w:sz w:val="22"/>
        </w:rPr>
        <w:lastRenderedPageBreak/>
        <w:t>1082 de 2015, hayan inscrito la experiencia de sus socios o accionistas en el RUP, puedan seguir acreditando dicha experiencia en los procedimientos de selección, aun después de cumplidos los 3 años de constitución, siempre que no hayan cesado los efectos del RUP por el incumplimiento del deber de renovación.</w:t>
      </w:r>
    </w:p>
    <w:p w14:paraId="22DEAA31" w14:textId="16E4D174" w:rsidR="004739D8" w:rsidRPr="00C95EDD" w:rsidRDefault="0093768B" w:rsidP="00C35F40">
      <w:pPr>
        <w:spacing w:line="276" w:lineRule="auto"/>
        <w:jc w:val="both"/>
        <w:rPr>
          <w:rFonts w:ascii="Arial" w:eastAsia="Calibri" w:hAnsi="Arial" w:cs="Arial"/>
          <w:sz w:val="21"/>
          <w:szCs w:val="21"/>
        </w:rPr>
      </w:pPr>
      <w:r w:rsidRPr="00C95EDD">
        <w:rPr>
          <w:rFonts w:ascii="Arial" w:eastAsia="Calibri" w:hAnsi="Arial" w:cs="Arial"/>
          <w:sz w:val="22"/>
        </w:rPr>
        <w:tab/>
        <w:t xml:space="preserve">En los procesos de licitación de obra pública de infraestructura de transporte, adelantados con documentos tipo, para acceder </w:t>
      </w:r>
      <w:r w:rsidR="00361411">
        <w:rPr>
          <w:rFonts w:ascii="Arial" w:eastAsia="Calibri" w:hAnsi="Arial" w:cs="Arial"/>
          <w:sz w:val="22"/>
        </w:rPr>
        <w:t>a este beneficio</w:t>
      </w:r>
      <w:r w:rsidRPr="00C95EDD">
        <w:rPr>
          <w:rFonts w:ascii="Arial" w:eastAsia="Calibri" w:hAnsi="Arial" w:cs="Arial"/>
          <w:sz w:val="22"/>
        </w:rPr>
        <w:t>, las sociedades</w:t>
      </w:r>
      <w:r w:rsidR="002F73FC">
        <w:rPr>
          <w:rFonts w:ascii="Arial" w:eastAsia="Calibri" w:hAnsi="Arial" w:cs="Arial"/>
          <w:sz w:val="22"/>
        </w:rPr>
        <w:t xml:space="preserve"> con menos de tres años de </w:t>
      </w:r>
      <w:proofErr w:type="gramStart"/>
      <w:r w:rsidR="002F73FC">
        <w:rPr>
          <w:rFonts w:ascii="Arial" w:eastAsia="Calibri" w:hAnsi="Arial" w:cs="Arial"/>
          <w:sz w:val="22"/>
        </w:rPr>
        <w:t>constitución,</w:t>
      </w:r>
      <w:proofErr w:type="gramEnd"/>
      <w:r w:rsidRPr="00C95EDD">
        <w:rPr>
          <w:rFonts w:ascii="Arial" w:eastAsia="Calibri" w:hAnsi="Arial" w:cs="Arial"/>
          <w:sz w:val="22"/>
        </w:rPr>
        <w:t xml:space="preserve"> deberán aportar un </w:t>
      </w:r>
      <w:r w:rsidRPr="00C95EDD">
        <w:rPr>
          <w:rFonts w:ascii="Arial" w:hAnsi="Arial" w:cs="Arial"/>
          <w:sz w:val="22"/>
        </w:rPr>
        <w:t xml:space="preserve">documento </w:t>
      </w:r>
      <w:r w:rsidRPr="00C95EDD">
        <w:rPr>
          <w:rFonts w:ascii="Arial" w:eastAsia="Arial" w:hAnsi="Arial" w:cs="Arial"/>
          <w:sz w:val="22"/>
        </w:rPr>
        <w:t xml:space="preserve">suscrito por el Representante Legal y el Revisor </w:t>
      </w:r>
      <w:r w:rsidRPr="00C95EDD">
        <w:rPr>
          <w:rFonts w:ascii="Arial" w:eastAsia="Arial" w:hAnsi="Arial" w:cs="Arial"/>
          <w:sz w:val="22"/>
          <w:lang w:val="es-CO"/>
        </w:rPr>
        <w:t>F</w:t>
      </w:r>
      <w:r w:rsidRPr="00C95EDD">
        <w:rPr>
          <w:rFonts w:ascii="Arial" w:eastAsia="Arial" w:hAnsi="Arial" w:cs="Arial"/>
          <w:sz w:val="22"/>
        </w:rPr>
        <w:t xml:space="preserve">iscal o </w:t>
      </w:r>
      <w:r w:rsidRPr="00C95EDD">
        <w:rPr>
          <w:rFonts w:ascii="Arial" w:eastAsia="Arial" w:hAnsi="Arial" w:cs="Arial"/>
          <w:sz w:val="22"/>
          <w:lang w:val="es-CO"/>
        </w:rPr>
        <w:t>Contador</w:t>
      </w:r>
      <w:r w:rsidRPr="00C95EDD">
        <w:rPr>
          <w:rFonts w:ascii="Arial" w:eastAsia="Arial" w:hAnsi="Arial" w:cs="Arial"/>
          <w:sz w:val="22"/>
        </w:rPr>
        <w:t xml:space="preserve"> </w:t>
      </w:r>
      <w:r w:rsidRPr="00C95EDD">
        <w:rPr>
          <w:rFonts w:ascii="Arial" w:eastAsia="Arial" w:hAnsi="Arial" w:cs="Arial"/>
          <w:sz w:val="22"/>
          <w:lang w:val="es-CO"/>
        </w:rPr>
        <w:t>Público</w:t>
      </w:r>
      <w:r w:rsidR="00C35F40" w:rsidRPr="00C95EDD">
        <w:rPr>
          <w:rFonts w:ascii="Arial" w:eastAsia="Arial" w:hAnsi="Arial" w:cs="Arial"/>
          <w:sz w:val="22"/>
          <w:lang w:val="es-CO"/>
        </w:rPr>
        <w:t xml:space="preserve"> de la respectiva sociedad </w:t>
      </w:r>
      <w:r w:rsidRPr="00C95EDD">
        <w:rPr>
          <w:rFonts w:ascii="Arial" w:eastAsia="Arial" w:hAnsi="Arial" w:cs="Arial"/>
          <w:sz w:val="22"/>
          <w:lang w:val="es-CO"/>
        </w:rPr>
        <w:t>–según corresponda–</w:t>
      </w:r>
      <w:r w:rsidR="00C35F40" w:rsidRPr="00C95EDD">
        <w:rPr>
          <w:rFonts w:ascii="Arial" w:eastAsia="Arial" w:hAnsi="Arial" w:cs="Arial"/>
          <w:sz w:val="22"/>
          <w:lang w:val="es-CO"/>
        </w:rPr>
        <w:t xml:space="preserve">, </w:t>
      </w:r>
      <w:r w:rsidRPr="00C95EDD">
        <w:rPr>
          <w:rFonts w:ascii="Arial" w:eastAsia="Arial" w:hAnsi="Arial" w:cs="Arial"/>
          <w:sz w:val="22"/>
          <w:lang w:val="es-CO"/>
        </w:rPr>
        <w:t xml:space="preserve">en el que se certifique la conformación de la sociedad. </w:t>
      </w:r>
      <w:r w:rsidR="002F73FC">
        <w:rPr>
          <w:rFonts w:ascii="Arial" w:eastAsia="Arial" w:hAnsi="Arial" w:cs="Arial"/>
          <w:sz w:val="22"/>
          <w:lang w:val="es-CO"/>
        </w:rPr>
        <w:t xml:space="preserve">Transcurridos los tres años de constitución, sin que hayan cesado los efectos del RUP, la experiencia de los socios quedará registrada en este, por lo que no será necesario que se aporte el documento suscrito por el Representante Legal o Revisor Fiscal indicando la conformación de la empresa. </w:t>
      </w:r>
    </w:p>
    <w:p w14:paraId="436A1879" w14:textId="77777777" w:rsidR="00C35F40" w:rsidRPr="00C95EDD" w:rsidRDefault="00C35F40" w:rsidP="00A222AD">
      <w:pPr>
        <w:spacing w:after="120" w:line="276" w:lineRule="auto"/>
        <w:jc w:val="both"/>
        <w:rPr>
          <w:rFonts w:ascii="Arial" w:hAnsi="Arial" w:cs="Arial"/>
          <w:sz w:val="22"/>
        </w:rPr>
      </w:pPr>
    </w:p>
    <w:p w14:paraId="47DEA7AA" w14:textId="02DF1660" w:rsidR="00A37FB6" w:rsidRPr="00C95EDD" w:rsidRDefault="00AD1B0F" w:rsidP="00C35F40">
      <w:pPr>
        <w:spacing w:after="120" w:line="276" w:lineRule="auto"/>
        <w:jc w:val="both"/>
        <w:rPr>
          <w:rFonts w:ascii="Arial" w:eastAsia="Calibri" w:hAnsi="Arial" w:cs="Arial"/>
          <w:sz w:val="22"/>
        </w:rPr>
      </w:pPr>
      <w:r w:rsidRPr="00C95EDD">
        <w:rPr>
          <w:rFonts w:ascii="Arial" w:hAnsi="Arial" w:cs="Arial"/>
          <w:sz w:val="22"/>
        </w:rPr>
        <w:t>Este concepto tiene el alcance previsto en el artículo 28 del Código de Procedimiento Administrativo y de lo Contencioso Administrativo.</w:t>
      </w:r>
    </w:p>
    <w:p w14:paraId="43D2F84E" w14:textId="77777777" w:rsidR="00A37FB6" w:rsidRPr="00C95EDD" w:rsidRDefault="00A37FB6" w:rsidP="008A2025">
      <w:pPr>
        <w:spacing w:before="120" w:after="120" w:line="276" w:lineRule="auto"/>
        <w:jc w:val="both"/>
        <w:rPr>
          <w:rFonts w:ascii="Arial" w:eastAsia="Calibri" w:hAnsi="Arial" w:cs="Arial"/>
          <w:sz w:val="22"/>
        </w:rPr>
      </w:pPr>
    </w:p>
    <w:p w14:paraId="0F8C901F" w14:textId="3C157765" w:rsidR="00A37FB6" w:rsidRPr="00C95EDD" w:rsidRDefault="00A37FB6" w:rsidP="008A2025">
      <w:pPr>
        <w:spacing w:before="120" w:after="120" w:line="276" w:lineRule="auto"/>
        <w:jc w:val="both"/>
        <w:rPr>
          <w:rFonts w:ascii="Arial" w:eastAsia="Calibri" w:hAnsi="Arial" w:cs="Arial"/>
          <w:sz w:val="22"/>
        </w:rPr>
      </w:pPr>
      <w:r w:rsidRPr="00C95EDD">
        <w:rPr>
          <w:rFonts w:ascii="Arial" w:hAnsi="Arial" w:cs="Arial"/>
          <w:noProof/>
          <w:sz w:val="22"/>
          <w:lang w:val="en-US"/>
        </w:rPr>
        <mc:AlternateContent>
          <mc:Choice Requires="wps">
            <w:drawing>
              <wp:anchor distT="0" distB="0" distL="114300" distR="114300" simplePos="0" relativeHeight="251658240" behindDoc="0" locked="0" layoutInCell="1" allowOverlap="1" wp14:anchorId="2171F34F" wp14:editId="1E92262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27ECD61"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288F836E" w:rsidR="00A37FB6" w:rsidRPr="00C95EDD" w:rsidRDefault="00A37FB6" w:rsidP="008A2025">
      <w:pPr>
        <w:spacing w:before="120" w:after="120" w:line="276" w:lineRule="auto"/>
        <w:rPr>
          <w:rFonts w:ascii="Arial" w:eastAsia="Times New Roman" w:hAnsi="Arial" w:cs="Arial"/>
          <w:sz w:val="22"/>
          <w:lang w:eastAsia="es-CO"/>
        </w:rPr>
      </w:pPr>
      <w:r w:rsidRPr="00C95EDD">
        <w:rPr>
          <w:rFonts w:ascii="Arial" w:eastAsia="Times New Roman" w:hAnsi="Arial" w:cs="Arial"/>
          <w:sz w:val="22"/>
          <w:lang w:eastAsia="es-CO"/>
        </w:rPr>
        <w:t>Atentamente,</w:t>
      </w:r>
    </w:p>
    <w:p w14:paraId="57DD1EBD" w14:textId="2DA254F0" w:rsidR="00746E08" w:rsidRDefault="00A15B39" w:rsidP="008A2025">
      <w:pPr>
        <w:spacing w:before="120" w:after="120" w:line="276" w:lineRule="auto"/>
        <w:jc w:val="center"/>
        <w:rPr>
          <w:rFonts w:ascii="Arial" w:eastAsia="Times New Roman" w:hAnsi="Arial" w:cs="Arial"/>
          <w:sz w:val="22"/>
          <w:lang w:eastAsia="es-CO"/>
        </w:rPr>
      </w:pPr>
      <w:r>
        <w:rPr>
          <w:noProof/>
        </w:rPr>
        <w:drawing>
          <wp:inline distT="0" distB="0" distL="0" distR="0" wp14:anchorId="31F63F5C" wp14:editId="4EE96F55">
            <wp:extent cx="2773045" cy="9886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7A1515B" w14:textId="77777777" w:rsidR="00A15B39" w:rsidRPr="00A15B39" w:rsidRDefault="00A15B39" w:rsidP="008A2025">
      <w:pPr>
        <w:spacing w:before="120" w:after="120" w:line="276" w:lineRule="auto"/>
        <w:jc w:val="center"/>
        <w:rPr>
          <w:rFonts w:ascii="Arial" w:eastAsia="Times New Roman" w:hAnsi="Arial" w:cs="Arial"/>
          <w:sz w:val="16"/>
          <w:szCs w:val="16"/>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95EDD" w:rsidRPr="00C95EDD" w14:paraId="469202AF" w14:textId="77777777" w:rsidTr="008F0344">
        <w:trPr>
          <w:trHeight w:val="315"/>
        </w:trPr>
        <w:tc>
          <w:tcPr>
            <w:tcW w:w="812" w:type="dxa"/>
            <w:vAlign w:val="center"/>
            <w:hideMark/>
          </w:tcPr>
          <w:p w14:paraId="3F62A0B3" w14:textId="77777777" w:rsidR="00746E08" w:rsidRPr="00C95EDD" w:rsidRDefault="00746E08" w:rsidP="001F4991">
            <w:pPr>
              <w:pStyle w:val="Sinespaciado"/>
              <w:rPr>
                <w:rFonts w:ascii="Arial" w:hAnsi="Arial" w:cs="Arial"/>
                <w:sz w:val="16"/>
                <w:szCs w:val="16"/>
                <w:lang w:eastAsia="es-ES"/>
              </w:rPr>
            </w:pPr>
            <w:r w:rsidRPr="00C95EDD">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0FF6F2B5" w:rsidR="00746E08" w:rsidRPr="00C95EDD" w:rsidRDefault="00C35F40" w:rsidP="001F4991">
            <w:pPr>
              <w:pStyle w:val="Sinespaciado"/>
              <w:rPr>
                <w:rFonts w:ascii="Arial" w:hAnsi="Arial" w:cs="Arial"/>
                <w:sz w:val="16"/>
                <w:szCs w:val="16"/>
                <w:lang w:eastAsia="es-ES"/>
              </w:rPr>
            </w:pPr>
            <w:r w:rsidRPr="00C95EDD">
              <w:rPr>
                <w:rFonts w:ascii="Arial" w:hAnsi="Arial" w:cs="Arial"/>
                <w:sz w:val="16"/>
                <w:szCs w:val="16"/>
                <w:lang w:eastAsia="es-ES"/>
              </w:rPr>
              <w:t>Alejandro Sarmiento Cantillo</w:t>
            </w:r>
          </w:p>
          <w:p w14:paraId="51C325E7" w14:textId="0DA46617" w:rsidR="00746E08" w:rsidRPr="00C95EDD" w:rsidRDefault="008F0344" w:rsidP="001F4991">
            <w:pPr>
              <w:pStyle w:val="Sinespaciado"/>
              <w:rPr>
                <w:rFonts w:ascii="Arial" w:hAnsi="Arial" w:cs="Arial"/>
                <w:sz w:val="16"/>
                <w:szCs w:val="16"/>
                <w:lang w:eastAsia="es-ES"/>
              </w:rPr>
            </w:pPr>
            <w:r w:rsidRPr="00C95EDD">
              <w:rPr>
                <w:rFonts w:ascii="Arial" w:hAnsi="Arial" w:cs="Arial"/>
                <w:sz w:val="16"/>
                <w:szCs w:val="16"/>
                <w:lang w:eastAsia="es-ES"/>
              </w:rPr>
              <w:t>Contratista</w:t>
            </w:r>
            <w:r w:rsidR="001E7492">
              <w:rPr>
                <w:rFonts w:ascii="Arial" w:hAnsi="Arial" w:cs="Arial"/>
                <w:sz w:val="16"/>
                <w:szCs w:val="16"/>
                <w:lang w:eastAsia="es-ES"/>
              </w:rPr>
              <w:t xml:space="preserve"> de la</w:t>
            </w:r>
            <w:r w:rsidRPr="00C95EDD">
              <w:rPr>
                <w:rFonts w:ascii="Arial" w:hAnsi="Arial" w:cs="Arial"/>
                <w:sz w:val="16"/>
                <w:szCs w:val="16"/>
                <w:lang w:eastAsia="es-ES"/>
              </w:rPr>
              <w:t xml:space="preserve"> Subdirección de Gestión Contractual</w:t>
            </w:r>
          </w:p>
        </w:tc>
      </w:tr>
      <w:tr w:rsidR="00C95EDD" w:rsidRPr="00C95EDD" w14:paraId="10BC78E8" w14:textId="77777777" w:rsidTr="008F0344">
        <w:trPr>
          <w:trHeight w:val="330"/>
        </w:trPr>
        <w:tc>
          <w:tcPr>
            <w:tcW w:w="812" w:type="dxa"/>
            <w:vAlign w:val="center"/>
            <w:hideMark/>
          </w:tcPr>
          <w:p w14:paraId="6A7DBF66" w14:textId="77777777" w:rsidR="00746E08" w:rsidRPr="00C95EDD" w:rsidRDefault="00746E08" w:rsidP="001F4991">
            <w:pPr>
              <w:pStyle w:val="Sinespaciado"/>
              <w:rPr>
                <w:rFonts w:ascii="Arial" w:hAnsi="Arial" w:cs="Arial"/>
                <w:sz w:val="16"/>
                <w:szCs w:val="16"/>
                <w:lang w:eastAsia="es-ES"/>
              </w:rPr>
            </w:pPr>
            <w:r w:rsidRPr="00C95EDD">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D29BD5" w14:textId="16994C93" w:rsidR="00350CD8" w:rsidRPr="00C95EDD" w:rsidRDefault="001E7492" w:rsidP="00350CD8">
            <w:pPr>
              <w:pStyle w:val="Sinespaciado"/>
              <w:rPr>
                <w:rFonts w:ascii="Arial" w:hAnsi="Arial" w:cs="Arial"/>
                <w:sz w:val="16"/>
                <w:szCs w:val="16"/>
                <w:lang w:eastAsia="es-ES"/>
              </w:rPr>
            </w:pPr>
            <w:r>
              <w:rPr>
                <w:rFonts w:ascii="Arial" w:hAnsi="Arial" w:cs="Arial"/>
                <w:sz w:val="16"/>
                <w:szCs w:val="16"/>
                <w:lang w:eastAsia="es-ES"/>
              </w:rPr>
              <w:t xml:space="preserve">Juan David Montoya Penagos </w:t>
            </w:r>
          </w:p>
          <w:p w14:paraId="19E8BD8D" w14:textId="5D56D430" w:rsidR="00746E08" w:rsidRPr="00C95EDD" w:rsidRDefault="00F753B2" w:rsidP="00350CD8">
            <w:pPr>
              <w:pStyle w:val="Sinespaciado"/>
              <w:rPr>
                <w:rFonts w:ascii="Arial" w:hAnsi="Arial" w:cs="Arial"/>
                <w:sz w:val="16"/>
                <w:szCs w:val="16"/>
                <w:lang w:eastAsia="es-ES"/>
              </w:rPr>
            </w:pPr>
            <w:r w:rsidRPr="00C95EDD">
              <w:rPr>
                <w:rFonts w:ascii="Arial" w:hAnsi="Arial" w:cs="Arial"/>
                <w:sz w:val="16"/>
                <w:szCs w:val="16"/>
                <w:lang w:eastAsia="es-ES"/>
              </w:rPr>
              <w:t>Contratista</w:t>
            </w:r>
            <w:r w:rsidR="001E7492">
              <w:rPr>
                <w:rFonts w:ascii="Arial" w:hAnsi="Arial" w:cs="Arial"/>
                <w:sz w:val="16"/>
                <w:szCs w:val="16"/>
                <w:lang w:eastAsia="es-ES"/>
              </w:rPr>
              <w:t xml:space="preserve"> de la</w:t>
            </w:r>
            <w:r w:rsidRPr="00C95EDD">
              <w:rPr>
                <w:rFonts w:ascii="Arial" w:hAnsi="Arial" w:cs="Arial"/>
                <w:sz w:val="16"/>
                <w:szCs w:val="16"/>
                <w:lang w:eastAsia="es-ES"/>
              </w:rPr>
              <w:t xml:space="preserve"> Subdirección de Gestión Contractual</w:t>
            </w:r>
          </w:p>
        </w:tc>
      </w:tr>
      <w:tr w:rsidR="001F4991" w:rsidRPr="00C95EDD" w14:paraId="50741B38" w14:textId="77777777" w:rsidTr="008F0344">
        <w:trPr>
          <w:trHeight w:val="300"/>
        </w:trPr>
        <w:tc>
          <w:tcPr>
            <w:tcW w:w="812" w:type="dxa"/>
            <w:vAlign w:val="center"/>
            <w:hideMark/>
          </w:tcPr>
          <w:p w14:paraId="297715FA" w14:textId="77777777" w:rsidR="00746E08" w:rsidRPr="00C95EDD" w:rsidRDefault="00746E08" w:rsidP="001F4991">
            <w:pPr>
              <w:pStyle w:val="Sinespaciado"/>
              <w:rPr>
                <w:rFonts w:ascii="Arial" w:hAnsi="Arial" w:cs="Arial"/>
                <w:sz w:val="16"/>
                <w:szCs w:val="16"/>
                <w:lang w:eastAsia="es-ES"/>
              </w:rPr>
            </w:pPr>
            <w:r w:rsidRPr="00C95EDD">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C95EDD" w:rsidRDefault="00746E08" w:rsidP="001F4991">
            <w:pPr>
              <w:pStyle w:val="Sinespaciado"/>
              <w:rPr>
                <w:rFonts w:ascii="Arial" w:hAnsi="Arial" w:cs="Arial"/>
                <w:sz w:val="16"/>
                <w:szCs w:val="16"/>
                <w:lang w:eastAsia="es-ES"/>
              </w:rPr>
            </w:pPr>
            <w:r w:rsidRPr="00C95EDD">
              <w:rPr>
                <w:rFonts w:ascii="Arial" w:hAnsi="Arial" w:cs="Arial"/>
                <w:sz w:val="16"/>
                <w:szCs w:val="16"/>
                <w:lang w:eastAsia="es-ES"/>
              </w:rPr>
              <w:t>Fabián Gonzalo Marín Cortés</w:t>
            </w:r>
          </w:p>
          <w:p w14:paraId="17847B1F" w14:textId="71EB0D70" w:rsidR="00746E08" w:rsidRPr="00C95EDD" w:rsidRDefault="00746E08" w:rsidP="001F4991">
            <w:pPr>
              <w:pStyle w:val="Sinespaciado"/>
              <w:rPr>
                <w:rFonts w:ascii="Arial" w:hAnsi="Arial" w:cs="Arial"/>
                <w:sz w:val="16"/>
                <w:szCs w:val="16"/>
                <w:lang w:eastAsia="es-ES"/>
              </w:rPr>
            </w:pPr>
            <w:r w:rsidRPr="00C95EDD">
              <w:rPr>
                <w:rFonts w:ascii="Arial" w:hAnsi="Arial" w:cs="Arial"/>
                <w:sz w:val="16"/>
                <w:szCs w:val="16"/>
                <w:lang w:eastAsia="es-ES"/>
              </w:rPr>
              <w:t>Subdirector de Gestión Contractual</w:t>
            </w:r>
          </w:p>
        </w:tc>
      </w:tr>
    </w:tbl>
    <w:p w14:paraId="35B56F46" w14:textId="77777777" w:rsidR="00746E08" w:rsidRPr="00C95EDD" w:rsidRDefault="00746E08" w:rsidP="008A2025">
      <w:pPr>
        <w:spacing w:before="120" w:after="120" w:line="276" w:lineRule="auto"/>
        <w:rPr>
          <w:rFonts w:ascii="Arial" w:eastAsia="Times New Roman" w:hAnsi="Arial" w:cs="Arial"/>
          <w:sz w:val="22"/>
          <w:lang w:eastAsia="es-ES"/>
        </w:rPr>
      </w:pPr>
    </w:p>
    <w:p w14:paraId="299FEDB9" w14:textId="77777777" w:rsidR="00540DF9" w:rsidRPr="00C95EDD" w:rsidRDefault="00540DF9" w:rsidP="008A2025">
      <w:pPr>
        <w:spacing w:before="120" w:after="120" w:line="276" w:lineRule="auto"/>
        <w:rPr>
          <w:rFonts w:ascii="Arial" w:eastAsia="Times New Roman" w:hAnsi="Arial" w:cs="Arial"/>
          <w:sz w:val="22"/>
          <w:lang w:eastAsia="es-ES"/>
        </w:rPr>
      </w:pPr>
    </w:p>
    <w:sectPr w:rsidR="00540DF9" w:rsidRPr="00C95EDD"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EB07D" w14:textId="77777777" w:rsidR="007F2D94" w:rsidRDefault="007F2D94">
      <w:r>
        <w:separator/>
      </w:r>
    </w:p>
  </w:endnote>
  <w:endnote w:type="continuationSeparator" w:id="0">
    <w:p w14:paraId="2DED3544" w14:textId="77777777" w:rsidR="007F2D94" w:rsidRDefault="007F2D94">
      <w:r>
        <w:continuationSeparator/>
      </w:r>
    </w:p>
  </w:endnote>
  <w:endnote w:type="continuationNotice" w:id="1">
    <w:p w14:paraId="1913DCE5" w14:textId="77777777" w:rsidR="007F2D94" w:rsidRDefault="007F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560147" w:rsidRDefault="00560147" w:rsidP="00322937">
    <w:pPr>
      <w:pStyle w:val="Sinespaciado"/>
      <w:jc w:val="right"/>
      <w:rPr>
        <w:rFonts w:ascii="Arial" w:hAnsi="Arial" w:cs="Arial"/>
        <w:sz w:val="18"/>
        <w:szCs w:val="18"/>
      </w:rPr>
    </w:pPr>
  </w:p>
  <w:p w14:paraId="7A3785F3" w14:textId="7C718C15" w:rsidR="00560147" w:rsidRPr="008217B7" w:rsidRDefault="0056014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151A1">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151A1">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5FD1A7C9" w:rsidR="00560147" w:rsidRDefault="49CE05AA" w:rsidP="00322937">
    <w:pPr>
      <w:pStyle w:val="Piedepgina"/>
      <w:jc w:val="center"/>
      <w:rPr>
        <w:lang w:val="es-ES"/>
      </w:rPr>
    </w:pPr>
    <w:r>
      <w:rPr>
        <w:noProof/>
        <w:lang w:val="en-US"/>
      </w:rPr>
      <w:drawing>
        <wp:inline distT="0" distB="0" distL="0" distR="0" wp14:anchorId="608B196D" wp14:editId="49CE05AA">
          <wp:extent cx="3700130" cy="519139"/>
          <wp:effectExtent l="0" t="0" r="0" b="0"/>
          <wp:docPr id="14879012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3AACB643" w:rsidR="00560147" w:rsidRDefault="00560147" w:rsidP="007B0854">
    <w:pPr>
      <w:pStyle w:val="Piedepgina"/>
      <w:jc w:val="center"/>
      <w:rPr>
        <w:lang w:val="es-ES"/>
      </w:rPr>
    </w:pPr>
  </w:p>
  <w:p w14:paraId="0ED90A46" w14:textId="77777777" w:rsidR="0022710A" w:rsidRDefault="0022710A" w:rsidP="007B0854">
    <w:pPr>
      <w:pStyle w:val="Piedepgina"/>
      <w:jc w:val="center"/>
      <w:rPr>
        <w:lang w:val="es-ES"/>
      </w:rPr>
    </w:pPr>
  </w:p>
  <w:p w14:paraId="6C0EFC49" w14:textId="77777777" w:rsidR="00560147" w:rsidRPr="007B0854" w:rsidRDefault="0056014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7F8AC" w14:textId="77777777" w:rsidR="007F2D94" w:rsidRDefault="007F2D94">
      <w:r>
        <w:separator/>
      </w:r>
    </w:p>
  </w:footnote>
  <w:footnote w:type="continuationSeparator" w:id="0">
    <w:p w14:paraId="104A8CE5" w14:textId="77777777" w:rsidR="007F2D94" w:rsidRDefault="007F2D94">
      <w:r>
        <w:continuationSeparator/>
      </w:r>
    </w:p>
  </w:footnote>
  <w:footnote w:type="continuationNotice" w:id="1">
    <w:p w14:paraId="3F210180" w14:textId="77777777" w:rsidR="007F2D94" w:rsidRDefault="007F2D94"/>
  </w:footnote>
  <w:footnote w:id="2">
    <w:p w14:paraId="46F5791A" w14:textId="77777777" w:rsidR="00993A35" w:rsidRPr="004F3C32" w:rsidRDefault="00993A35" w:rsidP="00993A35">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233C36B" w14:textId="77777777" w:rsidR="00993A35" w:rsidRPr="004F3C32" w:rsidRDefault="00993A35" w:rsidP="00993A35">
      <w:pPr>
        <w:pStyle w:val="Textonotapie"/>
        <w:ind w:firstLine="708"/>
        <w:jc w:val="both"/>
        <w:rPr>
          <w:rFonts w:ascii="Arial" w:hAnsi="Arial" w:cs="Arial"/>
          <w:sz w:val="19"/>
          <w:szCs w:val="19"/>
        </w:rPr>
      </w:pPr>
      <w:r w:rsidRPr="004F3C32">
        <w:rPr>
          <w:rFonts w:ascii="Arial" w:hAnsi="Arial" w:cs="Arial"/>
          <w:sz w:val="19"/>
          <w:szCs w:val="19"/>
        </w:rPr>
        <w:t>[…]</w:t>
      </w:r>
    </w:p>
    <w:p w14:paraId="26DCCC12" w14:textId="77777777" w:rsidR="00993A35" w:rsidRPr="001E7492" w:rsidRDefault="00993A35" w:rsidP="00993A35">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7F8D8D1A" w14:textId="77777777" w:rsidR="00993A35" w:rsidRPr="004F3C32" w:rsidRDefault="00993A35" w:rsidP="00993A35">
      <w:pPr>
        <w:pStyle w:val="Textonotapie"/>
        <w:ind w:firstLine="708"/>
        <w:jc w:val="both"/>
        <w:rPr>
          <w:rFonts w:ascii="Arial" w:hAnsi="Arial" w:cs="Arial"/>
          <w:sz w:val="19"/>
          <w:szCs w:val="19"/>
          <w:lang w:val="es-CO"/>
        </w:rPr>
      </w:pPr>
    </w:p>
  </w:footnote>
  <w:footnote w:id="3">
    <w:p w14:paraId="746B11FB" w14:textId="77777777" w:rsidR="00993A35" w:rsidRPr="004F3C32" w:rsidRDefault="00993A35" w:rsidP="00993A35">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A9DCDFB" w14:textId="77777777" w:rsidR="00993A35" w:rsidRPr="004F3C32" w:rsidRDefault="00993A35" w:rsidP="00993A35">
      <w:pPr>
        <w:pStyle w:val="Textonotapie"/>
        <w:ind w:firstLine="708"/>
        <w:jc w:val="both"/>
        <w:rPr>
          <w:rFonts w:ascii="Arial" w:hAnsi="Arial" w:cs="Arial"/>
          <w:sz w:val="19"/>
          <w:szCs w:val="19"/>
        </w:rPr>
      </w:pPr>
      <w:r w:rsidRPr="004F3C32">
        <w:rPr>
          <w:rFonts w:ascii="Arial" w:hAnsi="Arial" w:cs="Arial"/>
          <w:sz w:val="19"/>
          <w:szCs w:val="19"/>
        </w:rPr>
        <w:t>[…]</w:t>
      </w:r>
    </w:p>
    <w:p w14:paraId="0637463B" w14:textId="121B6DA9" w:rsidR="00993A35" w:rsidRPr="004F3C32" w:rsidRDefault="00993A35">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4">
    <w:p w14:paraId="118DFB29" w14:textId="77777777" w:rsidR="00993A35" w:rsidRPr="004F3C32" w:rsidRDefault="00993A35" w:rsidP="00993A35">
      <w:pPr>
        <w:pStyle w:val="Textonotapie"/>
        <w:ind w:firstLine="708"/>
        <w:jc w:val="both"/>
        <w:rPr>
          <w:rFonts w:ascii="Arial" w:hAnsi="Arial" w:cs="Arial"/>
          <w:sz w:val="19"/>
          <w:szCs w:val="19"/>
          <w:lang w:val="es-CO"/>
        </w:rPr>
      </w:pPr>
      <w:r w:rsidRPr="004F3C32">
        <w:rPr>
          <w:rStyle w:val="Refdenotaalpie"/>
          <w:rFonts w:ascii="Arial" w:hAnsi="Arial" w:cs="Arial"/>
          <w:sz w:val="19"/>
          <w:szCs w:val="19"/>
        </w:rPr>
        <w:footnoteRef/>
      </w:r>
      <w:r>
        <w:rPr>
          <w:rFonts w:ascii="Arial" w:hAnsi="Arial" w:cs="Arial"/>
          <w:sz w:val="19"/>
          <w:szCs w:val="19"/>
        </w:rPr>
        <w:t xml:space="preserve"> </w:t>
      </w:r>
      <w:r w:rsidRPr="004F3C32">
        <w:rPr>
          <w:rFonts w:ascii="Arial" w:hAnsi="Arial" w:cs="Arial"/>
          <w:sz w:val="19"/>
          <w:szCs w:val="19"/>
        </w:rPr>
        <w:t>Al respecto, consultar, entre otros: los conceptos identificados con radicado No. 42019120000</w:t>
      </w:r>
      <w:r>
        <w:rPr>
          <w:rFonts w:ascii="Arial" w:hAnsi="Arial" w:cs="Arial"/>
          <w:sz w:val="19"/>
          <w:szCs w:val="19"/>
        </w:rPr>
        <w:t>07512 del 3 de noviembre de 2019</w:t>
      </w:r>
      <w:r w:rsidRPr="004F3C32">
        <w:rPr>
          <w:rFonts w:ascii="Arial" w:hAnsi="Arial" w:cs="Arial"/>
          <w:sz w:val="19"/>
          <w:szCs w:val="19"/>
        </w:rPr>
        <w:t>, 4201913000007182 del 18 de octubre de 2019</w:t>
      </w:r>
      <w:r>
        <w:rPr>
          <w:rFonts w:ascii="Arial" w:hAnsi="Arial" w:cs="Arial"/>
          <w:sz w:val="19"/>
          <w:szCs w:val="19"/>
        </w:rPr>
        <w:t xml:space="preserve"> y</w:t>
      </w:r>
      <w:r w:rsidRPr="004F3C32">
        <w:rPr>
          <w:rFonts w:ascii="Arial" w:hAnsi="Arial" w:cs="Arial"/>
          <w:sz w:val="19"/>
          <w:szCs w:val="19"/>
        </w:rPr>
        <w:t xml:space="preserve"> 4201913000006797 del 3 de octubre de 2019. </w:t>
      </w:r>
    </w:p>
  </w:footnote>
  <w:footnote w:id="5">
    <w:p w14:paraId="2D086592" w14:textId="5692792D" w:rsidR="00A222AD" w:rsidRPr="00A222AD" w:rsidRDefault="00A222AD" w:rsidP="00A222AD">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w:t>
      </w:r>
      <w:proofErr w:type="spellStart"/>
      <w:r w:rsidRPr="00A222AD">
        <w:rPr>
          <w:rFonts w:ascii="Arial" w:hAnsi="Arial" w:cs="Arial"/>
          <w:sz w:val="19"/>
          <w:szCs w:val="19"/>
        </w:rPr>
        <w:t>Covid</w:t>
      </w:r>
      <w:proofErr w:type="spellEnd"/>
      <w:r w:rsidRPr="00A222AD">
        <w:rPr>
          <w:rFonts w:ascii="Arial" w:hAnsi="Arial" w:cs="Arial"/>
          <w:sz w:val="19"/>
          <w:szCs w:val="19"/>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6">
    <w:p w14:paraId="3B4D8F1C" w14:textId="4353F8DC" w:rsidR="0012652D" w:rsidRPr="0012652D" w:rsidRDefault="00110A8D" w:rsidP="0012652D">
      <w:pPr>
        <w:pStyle w:val="NormalWeb"/>
        <w:spacing w:before="0" w:beforeAutospacing="0" w:after="0" w:afterAutospacing="0"/>
        <w:ind w:firstLine="708"/>
        <w:jc w:val="both"/>
        <w:rPr>
          <w:rFonts w:ascii="Arial" w:hAnsi="Arial" w:cs="Arial"/>
          <w:color w:val="000000"/>
          <w:sz w:val="19"/>
          <w:szCs w:val="19"/>
        </w:rPr>
      </w:pPr>
      <w:r w:rsidRPr="0012652D">
        <w:rPr>
          <w:rStyle w:val="Refdenotaalpie"/>
          <w:rFonts w:ascii="Arial" w:hAnsi="Arial" w:cs="Arial"/>
          <w:sz w:val="19"/>
          <w:szCs w:val="19"/>
        </w:rPr>
        <w:footnoteRef/>
      </w:r>
      <w:r w:rsidR="0012652D" w:rsidRPr="0012652D">
        <w:rPr>
          <w:rFonts w:ascii="Arial" w:hAnsi="Arial" w:cs="Arial"/>
          <w:sz w:val="19"/>
          <w:szCs w:val="19"/>
        </w:rPr>
        <w:t xml:space="preserve"> Decreto 1082 de 2015</w:t>
      </w:r>
      <w:r w:rsidRPr="0012652D">
        <w:rPr>
          <w:rFonts w:ascii="Arial" w:hAnsi="Arial" w:cs="Arial"/>
          <w:sz w:val="19"/>
          <w:szCs w:val="19"/>
        </w:rPr>
        <w:t xml:space="preserve"> </w:t>
      </w:r>
      <w:r w:rsidR="0012652D" w:rsidRPr="0012652D">
        <w:rPr>
          <w:rFonts w:ascii="Arial" w:hAnsi="Arial" w:cs="Arial"/>
          <w:sz w:val="19"/>
          <w:szCs w:val="19"/>
        </w:rPr>
        <w:t>«</w:t>
      </w:r>
      <w:r w:rsidR="0012652D" w:rsidRPr="0012652D">
        <w:rPr>
          <w:rFonts w:ascii="Arial" w:hAnsi="Arial" w:cs="Arial"/>
          <w:color w:val="000000"/>
          <w:sz w:val="19"/>
          <w:szCs w:val="19"/>
        </w:rPr>
        <w:t>2.2.1.2.6.1.3. Desarrollo e implementación de los Documentos Tipo. La Agencia Nacional de Contratación Pública- Colombia Compra Eficiente, en coordinación con el Departamento Nacional de Planeación (DNP) y el Ministerio de Transpor</w:t>
      </w:r>
      <w:r w:rsidR="0012652D" w:rsidRPr="0012652D">
        <w:rPr>
          <w:rFonts w:ascii="Arial" w:hAnsi="Arial" w:cs="Arial"/>
          <w:color w:val="000000"/>
          <w:sz w:val="19"/>
          <w:szCs w:val="19"/>
        </w:rPr>
        <w:softHyphen/>
        <w:t>te, desarrollará e implementará los Documentos Tipo. Para ello, deberá tener en cuenta los siguientes parámetros: </w:t>
      </w:r>
    </w:p>
    <w:p w14:paraId="3BB938F0" w14:textId="1AA5AB63" w:rsidR="0012652D" w:rsidRPr="0012652D" w:rsidRDefault="0012652D" w:rsidP="0012652D">
      <w:pPr>
        <w:jc w:val="both"/>
        <w:rPr>
          <w:rFonts w:ascii="Arial" w:eastAsia="Times New Roman" w:hAnsi="Arial" w:cs="Arial"/>
          <w:color w:val="000000"/>
          <w:sz w:val="19"/>
          <w:szCs w:val="19"/>
          <w:lang w:val="es-CO" w:eastAsia="es-CO"/>
        </w:rPr>
      </w:pPr>
      <w:r w:rsidRPr="0012652D">
        <w:rPr>
          <w:rFonts w:ascii="Arial" w:eastAsia="Times New Roman" w:hAnsi="Arial" w:cs="Arial"/>
          <w:color w:val="000000"/>
          <w:sz w:val="19"/>
          <w:szCs w:val="19"/>
          <w:lang w:val="es-CO" w:eastAsia="es-CO"/>
        </w:rPr>
        <w:t>  </w:t>
      </w:r>
      <w:r w:rsidRPr="0012652D">
        <w:rPr>
          <w:rFonts w:ascii="Arial" w:eastAsia="Times New Roman" w:hAnsi="Arial" w:cs="Arial"/>
          <w:color w:val="000000"/>
          <w:sz w:val="19"/>
          <w:szCs w:val="19"/>
          <w:lang w:val="es-CO" w:eastAsia="es-CO"/>
        </w:rPr>
        <w:tab/>
        <w:t>[…]</w:t>
      </w:r>
    </w:p>
    <w:p w14:paraId="4BCA10C0" w14:textId="5C1CD955" w:rsidR="0012652D" w:rsidRPr="0012652D" w:rsidRDefault="0012652D" w:rsidP="0012652D">
      <w:pPr>
        <w:ind w:firstLine="708"/>
        <w:jc w:val="both"/>
        <w:rPr>
          <w:rFonts w:ascii="Arial" w:eastAsia="Times New Roman" w:hAnsi="Arial" w:cs="Arial"/>
          <w:color w:val="000000"/>
          <w:sz w:val="19"/>
          <w:szCs w:val="19"/>
          <w:lang w:val="es-CO" w:eastAsia="es-CO"/>
        </w:rPr>
      </w:pPr>
      <w:proofErr w:type="gramStart"/>
      <w:r w:rsidRPr="0012652D">
        <w:rPr>
          <w:rFonts w:ascii="Arial" w:eastAsia="Times New Roman" w:hAnsi="Arial" w:cs="Arial"/>
          <w:color w:val="000000"/>
          <w:sz w:val="19"/>
          <w:szCs w:val="19"/>
          <w:lang w:val="es-CO" w:eastAsia="es-CO"/>
        </w:rPr>
        <w:t>»Parágrafo</w:t>
      </w:r>
      <w:proofErr w:type="gramEnd"/>
      <w:r w:rsidRPr="0012652D">
        <w:rPr>
          <w:rFonts w:ascii="Arial" w:eastAsia="Times New Roman" w:hAnsi="Arial" w:cs="Arial"/>
          <w:b/>
          <w:bCs/>
          <w:color w:val="000000"/>
          <w:sz w:val="19"/>
          <w:szCs w:val="19"/>
          <w:lang w:val="es-CO" w:eastAsia="es-CO"/>
        </w:rPr>
        <w:t>. </w:t>
      </w:r>
      <w:r w:rsidRPr="0012652D">
        <w:rPr>
          <w:rFonts w:ascii="Arial" w:eastAsia="Times New Roman" w:hAnsi="Arial" w:cs="Arial"/>
          <w:color w:val="000000"/>
          <w:sz w:val="19"/>
          <w:szCs w:val="19"/>
          <w:lang w:val="es-CO" w:eastAsia="es-CO"/>
        </w:rPr>
        <w:t>La Agencia Nacional de Contratación Pública - Colombia Compra Eficiente, en coordinación con el Departamento Nacional de Planeación (DNP) y el Ministerio de Transporte revisará periódicamente el contenido de los Documentos Tipo, con el fin de adaptarlos a la realidad de la contratación del país». </w:t>
      </w:r>
    </w:p>
    <w:p w14:paraId="0801EE0C" w14:textId="21F16D1E" w:rsidR="00110A8D" w:rsidRPr="00110A8D" w:rsidRDefault="00110A8D">
      <w:pPr>
        <w:pStyle w:val="Textonotapie"/>
        <w:rPr>
          <w:lang w:val="es-CO"/>
        </w:rPr>
      </w:pPr>
    </w:p>
  </w:footnote>
  <w:footnote w:id="7">
    <w:p w14:paraId="5211810F" w14:textId="3C6DFB3F" w:rsidR="0093768B" w:rsidRPr="0093768B" w:rsidRDefault="0093768B" w:rsidP="0093768B">
      <w:pPr>
        <w:pStyle w:val="Textonotapie"/>
        <w:ind w:firstLine="708"/>
        <w:jc w:val="both"/>
        <w:rPr>
          <w:rFonts w:ascii="Arial" w:hAnsi="Arial" w:cs="Arial"/>
          <w:sz w:val="19"/>
          <w:szCs w:val="19"/>
        </w:rPr>
      </w:pPr>
      <w:r w:rsidRPr="0093768B">
        <w:rPr>
          <w:rStyle w:val="Refdenotaalpie"/>
          <w:rFonts w:ascii="Arial" w:hAnsi="Arial" w:cs="Arial"/>
          <w:sz w:val="19"/>
          <w:szCs w:val="19"/>
        </w:rPr>
        <w:footnoteRef/>
      </w:r>
      <w:r w:rsidRPr="0093768B">
        <w:rPr>
          <w:rFonts w:ascii="Arial" w:hAnsi="Arial" w:cs="Arial"/>
          <w:sz w:val="19"/>
          <w:szCs w:val="19"/>
        </w:rPr>
        <w:t xml:space="preserve"> Resolución No. 045 de 2020 «Artículo 3 - Vigencia y derogatorias. (Aclarado por la Resolución 0047 de 2020 cuyo texto es el siguiente): Esta resolución rige desde el 10 de ma</w:t>
      </w:r>
      <w:r w:rsidR="001E7492">
        <w:rPr>
          <w:rFonts w:ascii="Arial" w:hAnsi="Arial" w:cs="Arial"/>
          <w:sz w:val="19"/>
          <w:szCs w:val="19"/>
        </w:rPr>
        <w:t>r</w:t>
      </w:r>
      <w:r w:rsidRPr="0093768B">
        <w:rPr>
          <w:rFonts w:ascii="Arial" w:hAnsi="Arial" w:cs="Arial"/>
          <w:sz w:val="19"/>
          <w:szCs w:val="19"/>
        </w:rPr>
        <w:t>zo de</w:t>
      </w:r>
      <w:r w:rsidR="001E7492">
        <w:rPr>
          <w:rFonts w:ascii="Arial" w:hAnsi="Arial" w:cs="Arial"/>
          <w:sz w:val="19"/>
          <w:szCs w:val="19"/>
        </w:rPr>
        <w:t xml:space="preserve"> </w:t>
      </w:r>
      <w:r w:rsidRPr="0093768B">
        <w:rPr>
          <w:rFonts w:ascii="Arial" w:hAnsi="Arial" w:cs="Arial"/>
          <w:sz w:val="19"/>
          <w:szCs w:val="19"/>
        </w:rPr>
        <w:t>2020,</w:t>
      </w:r>
      <w:r>
        <w:rPr>
          <w:rFonts w:ascii="Arial" w:hAnsi="Arial" w:cs="Arial"/>
          <w:sz w:val="19"/>
          <w:szCs w:val="19"/>
        </w:rPr>
        <w:t xml:space="preserve"> </w:t>
      </w:r>
      <w:r w:rsidRPr="0093768B">
        <w:rPr>
          <w:rFonts w:ascii="Arial" w:hAnsi="Arial" w:cs="Arial"/>
          <w:sz w:val="19"/>
          <w:szCs w:val="19"/>
        </w:rPr>
        <w:t>deroga la Resolución 1798 de 2019 y aplica en los procesos de contratación de licitación de obra pública de infraestructura de transporte.</w:t>
      </w:r>
    </w:p>
    <w:p w14:paraId="655E38D1" w14:textId="00FE4FD2" w:rsidR="0093768B" w:rsidRPr="0093768B" w:rsidRDefault="0093768B" w:rsidP="0093768B">
      <w:pPr>
        <w:pStyle w:val="Textonotapie"/>
        <w:ind w:firstLine="708"/>
        <w:jc w:val="both"/>
        <w:rPr>
          <w:lang w:val="es-CO"/>
        </w:rPr>
      </w:pPr>
      <w:proofErr w:type="gramStart"/>
      <w:r w:rsidRPr="0093768B">
        <w:rPr>
          <w:rFonts w:ascii="Arial" w:hAnsi="Arial" w:cs="Arial"/>
          <w:sz w:val="19"/>
          <w:szCs w:val="19"/>
        </w:rPr>
        <w:t>»Parágrafo</w:t>
      </w:r>
      <w:proofErr w:type="gramEnd"/>
      <w:r w:rsidRPr="0093768B">
        <w:rPr>
          <w:rFonts w:ascii="Arial" w:hAnsi="Arial" w:cs="Arial"/>
          <w:sz w:val="19"/>
          <w:szCs w:val="19"/>
        </w:rPr>
        <w:t>. Los procedimientos de licitación que antes del 10 de mazo de 2O2O hayan publicado aviso de convocatoria, continuarán rigiéndose por los Documentos Tipo - Versión 1, incluidos en la Resolución 1798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560147" w:rsidRDefault="00560147">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314E63"/>
    <w:multiLevelType w:val="hybridMultilevel"/>
    <w:tmpl w:val="DC621710"/>
    <w:lvl w:ilvl="0" w:tplc="240A0015">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671F8A"/>
    <w:multiLevelType w:val="hybridMultilevel"/>
    <w:tmpl w:val="B958F672"/>
    <w:lvl w:ilvl="0" w:tplc="D9D45C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E436F4"/>
    <w:multiLevelType w:val="hybridMultilevel"/>
    <w:tmpl w:val="88828870"/>
    <w:lvl w:ilvl="0" w:tplc="240A0015">
      <w:start w:val="6"/>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7"/>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363"/>
    <w:rsid w:val="00030BF5"/>
    <w:rsid w:val="0004108D"/>
    <w:rsid w:val="00084B97"/>
    <w:rsid w:val="00085D81"/>
    <w:rsid w:val="00087955"/>
    <w:rsid w:val="000942EB"/>
    <w:rsid w:val="00095BDC"/>
    <w:rsid w:val="00095D78"/>
    <w:rsid w:val="000A055B"/>
    <w:rsid w:val="000B103F"/>
    <w:rsid w:val="000E357A"/>
    <w:rsid w:val="000F14E8"/>
    <w:rsid w:val="00103915"/>
    <w:rsid w:val="00110A8D"/>
    <w:rsid w:val="00122B23"/>
    <w:rsid w:val="0012652D"/>
    <w:rsid w:val="00137FFA"/>
    <w:rsid w:val="0019378B"/>
    <w:rsid w:val="001B0444"/>
    <w:rsid w:val="001B0FFB"/>
    <w:rsid w:val="001C4DFD"/>
    <w:rsid w:val="001E7492"/>
    <w:rsid w:val="001E7A7B"/>
    <w:rsid w:val="001F3B67"/>
    <w:rsid w:val="001F4991"/>
    <w:rsid w:val="0020632A"/>
    <w:rsid w:val="002110EB"/>
    <w:rsid w:val="00211338"/>
    <w:rsid w:val="0021583F"/>
    <w:rsid w:val="0022710A"/>
    <w:rsid w:val="00234B84"/>
    <w:rsid w:val="00247B09"/>
    <w:rsid w:val="0029205F"/>
    <w:rsid w:val="002B43B3"/>
    <w:rsid w:val="002C4C0C"/>
    <w:rsid w:val="002D3025"/>
    <w:rsid w:val="002D6F6E"/>
    <w:rsid w:val="002F73FC"/>
    <w:rsid w:val="003033BA"/>
    <w:rsid w:val="00315B3D"/>
    <w:rsid w:val="00322937"/>
    <w:rsid w:val="0034177C"/>
    <w:rsid w:val="0034680A"/>
    <w:rsid w:val="00350CD8"/>
    <w:rsid w:val="00353DD5"/>
    <w:rsid w:val="003557F9"/>
    <w:rsid w:val="00361411"/>
    <w:rsid w:val="003657BF"/>
    <w:rsid w:val="00374E91"/>
    <w:rsid w:val="00386456"/>
    <w:rsid w:val="003865DA"/>
    <w:rsid w:val="003A0878"/>
    <w:rsid w:val="003A581E"/>
    <w:rsid w:val="003C657E"/>
    <w:rsid w:val="003C66C5"/>
    <w:rsid w:val="003C6E50"/>
    <w:rsid w:val="003E19BD"/>
    <w:rsid w:val="004141CB"/>
    <w:rsid w:val="00414AD7"/>
    <w:rsid w:val="004202F3"/>
    <w:rsid w:val="00423F9F"/>
    <w:rsid w:val="00437E33"/>
    <w:rsid w:val="004422D6"/>
    <w:rsid w:val="00461329"/>
    <w:rsid w:val="0046649C"/>
    <w:rsid w:val="004739D8"/>
    <w:rsid w:val="00487919"/>
    <w:rsid w:val="00492040"/>
    <w:rsid w:val="0049241A"/>
    <w:rsid w:val="00495590"/>
    <w:rsid w:val="004A34D2"/>
    <w:rsid w:val="004A6F32"/>
    <w:rsid w:val="004C029B"/>
    <w:rsid w:val="004D39C6"/>
    <w:rsid w:val="004D722A"/>
    <w:rsid w:val="004F13DD"/>
    <w:rsid w:val="0051074C"/>
    <w:rsid w:val="00513AF2"/>
    <w:rsid w:val="00534B0A"/>
    <w:rsid w:val="005374B9"/>
    <w:rsid w:val="00540DF9"/>
    <w:rsid w:val="0054413A"/>
    <w:rsid w:val="005560CC"/>
    <w:rsid w:val="005564CA"/>
    <w:rsid w:val="00560147"/>
    <w:rsid w:val="0056182B"/>
    <w:rsid w:val="005756AA"/>
    <w:rsid w:val="005925B6"/>
    <w:rsid w:val="005B6D36"/>
    <w:rsid w:val="005D51FA"/>
    <w:rsid w:val="005D791B"/>
    <w:rsid w:val="00614817"/>
    <w:rsid w:val="00615A0B"/>
    <w:rsid w:val="00620478"/>
    <w:rsid w:val="006208DA"/>
    <w:rsid w:val="00633DBF"/>
    <w:rsid w:val="0063643E"/>
    <w:rsid w:val="0064300C"/>
    <w:rsid w:val="00643366"/>
    <w:rsid w:val="00655371"/>
    <w:rsid w:val="00655904"/>
    <w:rsid w:val="00666D21"/>
    <w:rsid w:val="00697665"/>
    <w:rsid w:val="006A47A9"/>
    <w:rsid w:val="006A4C1A"/>
    <w:rsid w:val="006A7CB5"/>
    <w:rsid w:val="006A7FD0"/>
    <w:rsid w:val="006C28A0"/>
    <w:rsid w:val="006D7687"/>
    <w:rsid w:val="006E0572"/>
    <w:rsid w:val="006E7F46"/>
    <w:rsid w:val="006F1068"/>
    <w:rsid w:val="006F4C35"/>
    <w:rsid w:val="00705631"/>
    <w:rsid w:val="007061E5"/>
    <w:rsid w:val="0071323C"/>
    <w:rsid w:val="00715EAA"/>
    <w:rsid w:val="00716844"/>
    <w:rsid w:val="00721013"/>
    <w:rsid w:val="00742DD2"/>
    <w:rsid w:val="00743A40"/>
    <w:rsid w:val="00746E08"/>
    <w:rsid w:val="00747C96"/>
    <w:rsid w:val="0075094E"/>
    <w:rsid w:val="007522E8"/>
    <w:rsid w:val="007538B7"/>
    <w:rsid w:val="0075647A"/>
    <w:rsid w:val="007634AD"/>
    <w:rsid w:val="007650D7"/>
    <w:rsid w:val="00765B1B"/>
    <w:rsid w:val="007712CD"/>
    <w:rsid w:val="007800E2"/>
    <w:rsid w:val="00780223"/>
    <w:rsid w:val="0078122E"/>
    <w:rsid w:val="00782A33"/>
    <w:rsid w:val="007843E9"/>
    <w:rsid w:val="00795647"/>
    <w:rsid w:val="007B0854"/>
    <w:rsid w:val="007B211B"/>
    <w:rsid w:val="007D7E83"/>
    <w:rsid w:val="007F2D94"/>
    <w:rsid w:val="007F6B46"/>
    <w:rsid w:val="007F72CB"/>
    <w:rsid w:val="008217B7"/>
    <w:rsid w:val="00825650"/>
    <w:rsid w:val="0083119B"/>
    <w:rsid w:val="00834F2E"/>
    <w:rsid w:val="00836EAB"/>
    <w:rsid w:val="00842A04"/>
    <w:rsid w:val="0085092D"/>
    <w:rsid w:val="00850F79"/>
    <w:rsid w:val="00864800"/>
    <w:rsid w:val="00884DB6"/>
    <w:rsid w:val="0089774F"/>
    <w:rsid w:val="008A2025"/>
    <w:rsid w:val="008C0586"/>
    <w:rsid w:val="008C1859"/>
    <w:rsid w:val="008C35A2"/>
    <w:rsid w:val="008C6F1E"/>
    <w:rsid w:val="008E1C15"/>
    <w:rsid w:val="008E6AEF"/>
    <w:rsid w:val="008F0344"/>
    <w:rsid w:val="008F4253"/>
    <w:rsid w:val="008F4BBA"/>
    <w:rsid w:val="008F538E"/>
    <w:rsid w:val="009047C5"/>
    <w:rsid w:val="00911F2C"/>
    <w:rsid w:val="009164FA"/>
    <w:rsid w:val="00920FBB"/>
    <w:rsid w:val="0092630C"/>
    <w:rsid w:val="00936F9C"/>
    <w:rsid w:val="0093768B"/>
    <w:rsid w:val="00943DFA"/>
    <w:rsid w:val="0095385A"/>
    <w:rsid w:val="009653A7"/>
    <w:rsid w:val="00965ED6"/>
    <w:rsid w:val="00976391"/>
    <w:rsid w:val="00977A77"/>
    <w:rsid w:val="00993A35"/>
    <w:rsid w:val="00994A03"/>
    <w:rsid w:val="009B0496"/>
    <w:rsid w:val="009C4892"/>
    <w:rsid w:val="009D63D0"/>
    <w:rsid w:val="009E15AC"/>
    <w:rsid w:val="009F1F65"/>
    <w:rsid w:val="009F59C2"/>
    <w:rsid w:val="00A13407"/>
    <w:rsid w:val="00A151A1"/>
    <w:rsid w:val="00A15B39"/>
    <w:rsid w:val="00A16DE4"/>
    <w:rsid w:val="00A222AD"/>
    <w:rsid w:val="00A23F8C"/>
    <w:rsid w:val="00A24560"/>
    <w:rsid w:val="00A25B36"/>
    <w:rsid w:val="00A34538"/>
    <w:rsid w:val="00A3712D"/>
    <w:rsid w:val="00A37FB6"/>
    <w:rsid w:val="00A51D72"/>
    <w:rsid w:val="00A64726"/>
    <w:rsid w:val="00A82FDF"/>
    <w:rsid w:val="00A84A7F"/>
    <w:rsid w:val="00AA08E7"/>
    <w:rsid w:val="00AA442B"/>
    <w:rsid w:val="00AA669D"/>
    <w:rsid w:val="00AB2F1E"/>
    <w:rsid w:val="00AD1B0F"/>
    <w:rsid w:val="00AE4A81"/>
    <w:rsid w:val="00B07EF6"/>
    <w:rsid w:val="00B13EC0"/>
    <w:rsid w:val="00B14D9C"/>
    <w:rsid w:val="00B22E22"/>
    <w:rsid w:val="00B518D9"/>
    <w:rsid w:val="00B525CB"/>
    <w:rsid w:val="00B63872"/>
    <w:rsid w:val="00B63CB2"/>
    <w:rsid w:val="00B64EDB"/>
    <w:rsid w:val="00B7315F"/>
    <w:rsid w:val="00B7754B"/>
    <w:rsid w:val="00B91B8E"/>
    <w:rsid w:val="00BD78FE"/>
    <w:rsid w:val="00BE18D7"/>
    <w:rsid w:val="00BF000A"/>
    <w:rsid w:val="00C1780C"/>
    <w:rsid w:val="00C35F40"/>
    <w:rsid w:val="00C37664"/>
    <w:rsid w:val="00C542CB"/>
    <w:rsid w:val="00C56F7B"/>
    <w:rsid w:val="00C63F6F"/>
    <w:rsid w:val="00C95EDD"/>
    <w:rsid w:val="00C96D86"/>
    <w:rsid w:val="00CA4E80"/>
    <w:rsid w:val="00CC00CD"/>
    <w:rsid w:val="00CC722B"/>
    <w:rsid w:val="00CD2774"/>
    <w:rsid w:val="00CD596E"/>
    <w:rsid w:val="00CD5DEB"/>
    <w:rsid w:val="00D01760"/>
    <w:rsid w:val="00D16E39"/>
    <w:rsid w:val="00D223B6"/>
    <w:rsid w:val="00D370C6"/>
    <w:rsid w:val="00D43E86"/>
    <w:rsid w:val="00D47C2E"/>
    <w:rsid w:val="00D60327"/>
    <w:rsid w:val="00D6383E"/>
    <w:rsid w:val="00D72E9D"/>
    <w:rsid w:val="00D75C60"/>
    <w:rsid w:val="00D7763B"/>
    <w:rsid w:val="00D82CE5"/>
    <w:rsid w:val="00D92304"/>
    <w:rsid w:val="00DA04AA"/>
    <w:rsid w:val="00DA5AB1"/>
    <w:rsid w:val="00DA5C47"/>
    <w:rsid w:val="00DB201F"/>
    <w:rsid w:val="00DB22BC"/>
    <w:rsid w:val="00DB4F3B"/>
    <w:rsid w:val="00DC62E5"/>
    <w:rsid w:val="00DD735D"/>
    <w:rsid w:val="00DE3119"/>
    <w:rsid w:val="00DF1E5E"/>
    <w:rsid w:val="00DF236B"/>
    <w:rsid w:val="00E13AB8"/>
    <w:rsid w:val="00E25CB3"/>
    <w:rsid w:val="00E33B62"/>
    <w:rsid w:val="00E4143A"/>
    <w:rsid w:val="00E41DF1"/>
    <w:rsid w:val="00E45D25"/>
    <w:rsid w:val="00E6565C"/>
    <w:rsid w:val="00E739B1"/>
    <w:rsid w:val="00E9312E"/>
    <w:rsid w:val="00E95AD1"/>
    <w:rsid w:val="00E97D48"/>
    <w:rsid w:val="00EA037A"/>
    <w:rsid w:val="00EC3F12"/>
    <w:rsid w:val="00EE32AB"/>
    <w:rsid w:val="00EE59B5"/>
    <w:rsid w:val="00F345FF"/>
    <w:rsid w:val="00F3643D"/>
    <w:rsid w:val="00F4560B"/>
    <w:rsid w:val="00F4797F"/>
    <w:rsid w:val="00F61F29"/>
    <w:rsid w:val="00F753B2"/>
    <w:rsid w:val="00F84899"/>
    <w:rsid w:val="00F859F0"/>
    <w:rsid w:val="00F94C9C"/>
    <w:rsid w:val="00FB65A2"/>
    <w:rsid w:val="00FE141E"/>
    <w:rsid w:val="00FE42ED"/>
    <w:rsid w:val="49CE05AA"/>
    <w:rsid w:val="58AF924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47B214F5-4BA4-4AF9-B461-C8BDC464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F3"/>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630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D7763B"/>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D7763B"/>
    <w:rPr>
      <w:rFonts w:ascii="Arial" w:eastAsia="Arial" w:hAnsi="Arial" w:cs="Arial"/>
      <w:lang w:val="es-ES"/>
    </w:rPr>
  </w:style>
  <w:style w:type="paragraph" w:customStyle="1" w:styleId="InviasNormal">
    <w:name w:val="Invias Normal"/>
    <w:basedOn w:val="Normal"/>
    <w:link w:val="InviasNormalCar"/>
    <w:qFormat/>
    <w:rsid w:val="00620478"/>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620478"/>
    <w:rPr>
      <w:rFonts w:ascii="Arial Narrow" w:eastAsia="Times New Roman" w:hAnsi="Arial Narrow" w:cs="Times New Roman"/>
      <w:color w:val="3C3C3C" w:themeColor="background2" w:themeShade="40"/>
      <w:sz w:val="24"/>
      <w:szCs w:val="24"/>
      <w:lang w:val="x-none" w:eastAsia="es-ES"/>
    </w:rPr>
  </w:style>
  <w:style w:type="character" w:styleId="Textoennegrita">
    <w:name w:val="Strong"/>
    <w:basedOn w:val="Fuentedeprrafopredeter"/>
    <w:uiPriority w:val="22"/>
    <w:qFormat/>
    <w:rsid w:val="00126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0323139">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90264112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885559362">
      <w:bodyDiv w:val="1"/>
      <w:marLeft w:val="0"/>
      <w:marRight w:val="0"/>
      <w:marTop w:val="0"/>
      <w:marBottom w:val="0"/>
      <w:divBdr>
        <w:top w:val="none" w:sz="0" w:space="0" w:color="auto"/>
        <w:left w:val="none" w:sz="0" w:space="0" w:color="auto"/>
        <w:bottom w:val="none" w:sz="0" w:space="0" w:color="auto"/>
        <w:right w:val="none" w:sz="0" w:space="0" w:color="auto"/>
      </w:divBdr>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239157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EC4E0-8A36-4ACC-8E8E-A58EA0682597}">
  <ds:schemaRefs>
    <ds:schemaRef ds:uri="http://schemas.openxmlformats.org/officeDocument/2006/bibliography"/>
  </ds:schemaRefs>
</ds:datastoreItem>
</file>

<file path=customXml/itemProps2.xml><?xml version="1.0" encoding="utf-8"?>
<ds:datastoreItem xmlns:ds="http://schemas.openxmlformats.org/officeDocument/2006/customXml" ds:itemID="{30508455-6467-4C3F-9BB9-DC7306B58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C9C59-D4A1-4244-A56B-C19609E47B2D}">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11</Pages>
  <Words>4095</Words>
  <Characters>22525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4</cp:revision>
  <cp:lastPrinted>2020-01-30T18:05:00Z</cp:lastPrinted>
  <dcterms:created xsi:type="dcterms:W3CDTF">2020-08-19T15:07:00Z</dcterms:created>
  <dcterms:modified xsi:type="dcterms:W3CDTF">2020-08-19T15:19:00Z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