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EC23F" w14:textId="77777777" w:rsidR="000B2261" w:rsidRPr="006860F6" w:rsidRDefault="000B2261" w:rsidP="000B2261">
      <w:pPr>
        <w:jc w:val="right"/>
        <w:rPr>
          <w:rFonts w:ascii="Arial" w:hAnsi="Arial" w:cs="Arial"/>
          <w:b/>
          <w:color w:val="000000" w:themeColor="text1"/>
          <w:sz w:val="16"/>
          <w:szCs w:val="16"/>
          <w:lang w:eastAsia="es-ES"/>
        </w:rPr>
      </w:pPr>
      <w:bookmarkStart w:id="0" w:name="_Hlk28946138"/>
      <w:bookmarkStart w:id="1" w:name="_Hlk29548183"/>
      <w:r w:rsidRPr="006860F6">
        <w:rPr>
          <w:rFonts w:ascii="Arial" w:hAnsi="Arial" w:cs="Arial"/>
          <w:b/>
          <w:color w:val="000000" w:themeColor="text1"/>
          <w:sz w:val="16"/>
          <w:szCs w:val="16"/>
          <w:lang w:eastAsia="es-ES"/>
        </w:rPr>
        <w:tab/>
        <w:t>CCE-DES-FM-17</w:t>
      </w:r>
    </w:p>
    <w:p w14:paraId="621E8C14" w14:textId="77777777" w:rsidR="000B2261" w:rsidRPr="009F0684" w:rsidRDefault="000B2261" w:rsidP="000B2261">
      <w:pPr>
        <w:spacing w:line="276" w:lineRule="auto"/>
        <w:jc w:val="both"/>
        <w:rPr>
          <w:rFonts w:ascii="Arial" w:eastAsia="Calibri" w:hAnsi="Arial" w:cs="Arial"/>
          <w:b/>
          <w:color w:val="000000" w:themeColor="text1"/>
          <w:sz w:val="16"/>
          <w:szCs w:val="16"/>
        </w:rPr>
      </w:pPr>
    </w:p>
    <w:bookmarkEnd w:id="0"/>
    <w:bookmarkEnd w:id="1"/>
    <w:p w14:paraId="48F0C703" w14:textId="4A232C02" w:rsidR="000B2261" w:rsidRPr="006860F6" w:rsidRDefault="000B2261" w:rsidP="000B2261">
      <w:pPr>
        <w:jc w:val="both"/>
        <w:rPr>
          <w:rFonts w:ascii="Arial" w:eastAsia="Calibri" w:hAnsi="Arial" w:cs="Arial"/>
          <w:b/>
          <w:color w:val="000000" w:themeColor="text1"/>
          <w:sz w:val="22"/>
        </w:rPr>
      </w:pPr>
      <w:r>
        <w:rPr>
          <w:rFonts w:ascii="Arial" w:eastAsia="Calibri" w:hAnsi="Arial" w:cs="Arial"/>
          <w:b/>
          <w:color w:val="000000" w:themeColor="text1"/>
          <w:sz w:val="22"/>
        </w:rPr>
        <w:t>DOCUMENTOS</w:t>
      </w:r>
      <w:r w:rsidRPr="006860F6">
        <w:rPr>
          <w:rFonts w:ascii="Arial" w:eastAsia="Calibri" w:hAnsi="Arial" w:cs="Arial"/>
          <w:b/>
          <w:color w:val="000000" w:themeColor="text1"/>
          <w:sz w:val="22"/>
        </w:rPr>
        <w:t xml:space="preserve"> TIPO </w:t>
      </w:r>
      <w:r w:rsidRPr="006C15D5">
        <w:rPr>
          <w:rFonts w:ascii="Arial" w:eastAsia="Calibri" w:hAnsi="Arial" w:cs="Arial"/>
          <w:b/>
          <w:color w:val="000000" w:themeColor="text1"/>
          <w:sz w:val="22"/>
        </w:rPr>
        <w:t>–</w:t>
      </w:r>
      <w:r w:rsidRPr="006860F6">
        <w:rPr>
          <w:rFonts w:ascii="Arial" w:eastAsia="Calibri" w:hAnsi="Arial" w:cs="Arial"/>
          <w:b/>
          <w:color w:val="000000" w:themeColor="text1"/>
          <w:sz w:val="22"/>
        </w:rPr>
        <w:t xml:space="preserve"> Inalterabilidad </w:t>
      </w:r>
    </w:p>
    <w:p w14:paraId="580F9F92" w14:textId="77777777" w:rsidR="000B2261" w:rsidRPr="006860F6" w:rsidRDefault="000B2261" w:rsidP="000B2261">
      <w:pPr>
        <w:jc w:val="both"/>
        <w:rPr>
          <w:rFonts w:ascii="Arial" w:eastAsia="Calibri" w:hAnsi="Arial" w:cs="Arial"/>
          <w:color w:val="000000" w:themeColor="text1"/>
          <w:sz w:val="20"/>
          <w:szCs w:val="20"/>
        </w:rPr>
      </w:pPr>
    </w:p>
    <w:p w14:paraId="6A6989F0" w14:textId="18874D6B" w:rsidR="000B2261" w:rsidRPr="006860F6" w:rsidRDefault="00561192" w:rsidP="000B2261">
      <w:pPr>
        <w:jc w:val="both"/>
        <w:rPr>
          <w:rFonts w:ascii="Arial" w:eastAsia="Calibri" w:hAnsi="Arial" w:cs="Arial"/>
          <w:bCs/>
          <w:color w:val="000000" w:themeColor="text1"/>
          <w:sz w:val="20"/>
          <w:szCs w:val="20"/>
        </w:rPr>
      </w:pPr>
      <w:r w:rsidRPr="00561192">
        <w:rPr>
          <w:rFonts w:ascii="Arial" w:eastAsia="Calibri" w:hAnsi="Arial" w:cs="Arial"/>
          <w:bCs/>
          <w:color w:val="000000" w:themeColor="text1"/>
          <w:sz w:val="20"/>
          <w:szCs w:val="20"/>
        </w:rPr>
        <w:t>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14:paraId="6DDDBD96" w14:textId="77777777" w:rsidR="000B2261" w:rsidRPr="006860F6" w:rsidRDefault="000B2261" w:rsidP="000B2261">
      <w:pPr>
        <w:jc w:val="both"/>
        <w:rPr>
          <w:rFonts w:ascii="Arial" w:eastAsia="Calibri" w:hAnsi="Arial" w:cs="Arial"/>
          <w:b/>
          <w:color w:val="000000" w:themeColor="text1"/>
          <w:sz w:val="20"/>
          <w:szCs w:val="20"/>
          <w:highlight w:val="yellow"/>
        </w:rPr>
      </w:pPr>
    </w:p>
    <w:p w14:paraId="6EBF17EE" w14:textId="77777777" w:rsidR="000B2261" w:rsidRPr="006860F6" w:rsidRDefault="000B2261" w:rsidP="000B2261">
      <w:pPr>
        <w:jc w:val="both"/>
        <w:rPr>
          <w:rFonts w:ascii="Arial" w:eastAsia="Calibri" w:hAnsi="Arial" w:cs="Arial"/>
          <w:b/>
          <w:color w:val="000000" w:themeColor="text1"/>
          <w:sz w:val="22"/>
        </w:rPr>
      </w:pPr>
      <w:r>
        <w:rPr>
          <w:rFonts w:ascii="Arial" w:eastAsia="Calibri" w:hAnsi="Arial" w:cs="Arial"/>
          <w:b/>
          <w:color w:val="000000" w:themeColor="text1"/>
          <w:sz w:val="22"/>
        </w:rPr>
        <w:t>DOCUMENTO</w:t>
      </w:r>
      <w:r w:rsidRPr="006860F6">
        <w:rPr>
          <w:rFonts w:ascii="Arial" w:eastAsia="Calibri" w:hAnsi="Arial" w:cs="Arial"/>
          <w:b/>
          <w:color w:val="000000" w:themeColor="text1"/>
          <w:sz w:val="22"/>
        </w:rPr>
        <w:t xml:space="preserve">S TIPO </w:t>
      </w:r>
      <w:r w:rsidRPr="006C15D5">
        <w:rPr>
          <w:rFonts w:ascii="Arial" w:eastAsia="Calibri" w:hAnsi="Arial" w:cs="Arial"/>
          <w:b/>
          <w:color w:val="000000" w:themeColor="text1"/>
          <w:sz w:val="22"/>
        </w:rPr>
        <w:t>–</w:t>
      </w:r>
      <w:r w:rsidRPr="006860F6">
        <w:rPr>
          <w:rFonts w:ascii="Arial" w:eastAsia="Calibri" w:hAnsi="Arial" w:cs="Arial"/>
          <w:b/>
          <w:color w:val="000000" w:themeColor="text1"/>
          <w:sz w:val="22"/>
        </w:rPr>
        <w:t xml:space="preserve"> Matriz 1 </w:t>
      </w:r>
      <w:r w:rsidRPr="006C15D5">
        <w:rPr>
          <w:rFonts w:ascii="Arial" w:eastAsia="Calibri" w:hAnsi="Arial" w:cs="Arial"/>
          <w:b/>
          <w:color w:val="000000" w:themeColor="text1"/>
          <w:sz w:val="22"/>
        </w:rPr>
        <w:t>–</w:t>
      </w:r>
      <w:r w:rsidRPr="006860F6">
        <w:rPr>
          <w:rFonts w:ascii="Arial" w:eastAsia="Calibri" w:hAnsi="Arial" w:cs="Arial"/>
          <w:b/>
          <w:color w:val="000000" w:themeColor="text1"/>
          <w:sz w:val="22"/>
        </w:rPr>
        <w:t xml:space="preserve"> Experiencia </w:t>
      </w:r>
      <w:r>
        <w:rPr>
          <w:rFonts w:ascii="Arial" w:eastAsia="Calibri" w:hAnsi="Arial" w:cs="Arial"/>
          <w:b/>
          <w:color w:val="000000" w:themeColor="text1"/>
          <w:sz w:val="22"/>
        </w:rPr>
        <w:t>– Criterios</w:t>
      </w:r>
    </w:p>
    <w:p w14:paraId="3405E9CA" w14:textId="77777777" w:rsidR="000B2261" w:rsidRPr="006860F6" w:rsidRDefault="000B2261" w:rsidP="000B2261">
      <w:pPr>
        <w:jc w:val="both"/>
        <w:rPr>
          <w:rFonts w:ascii="Arial" w:eastAsia="Calibri" w:hAnsi="Arial" w:cs="Arial"/>
          <w:b/>
          <w:color w:val="000000" w:themeColor="text1"/>
          <w:sz w:val="20"/>
          <w:szCs w:val="20"/>
        </w:rPr>
      </w:pPr>
    </w:p>
    <w:p w14:paraId="6DCEC855" w14:textId="4E3E9D37" w:rsidR="00561192" w:rsidRDefault="00561192" w:rsidP="00561192">
      <w:pPr>
        <w:jc w:val="both"/>
        <w:rPr>
          <w:rFonts w:ascii="Arial" w:eastAsia="Calibri" w:hAnsi="Arial" w:cs="Arial"/>
          <w:color w:val="000000" w:themeColor="text1"/>
          <w:sz w:val="20"/>
          <w:szCs w:val="20"/>
        </w:rPr>
      </w:pPr>
      <w:r w:rsidRPr="00561192">
        <w:rPr>
          <w:rFonts w:ascii="Arial" w:eastAsia="Calibri" w:hAnsi="Arial" w:cs="Arial"/>
          <w:color w:val="000000" w:themeColor="text1"/>
          <w:sz w:val="20"/>
          <w:szCs w:val="20"/>
        </w:rPr>
        <w:t xml:space="preserve">De acuerdo con las condiciones fijadas en los documentos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el requisito habilitante, de experiencia de acuerdo con: i) el tipo de obra de infraestructura de transporte, </w:t>
      </w:r>
      <w:proofErr w:type="spellStart"/>
      <w:r w:rsidRPr="00561192">
        <w:rPr>
          <w:rFonts w:ascii="Arial" w:eastAsia="Calibri" w:hAnsi="Arial" w:cs="Arial"/>
          <w:color w:val="000000" w:themeColor="text1"/>
          <w:sz w:val="20"/>
          <w:szCs w:val="20"/>
        </w:rPr>
        <w:t>ii</w:t>
      </w:r>
      <w:proofErr w:type="spellEnd"/>
      <w:r w:rsidRPr="00561192">
        <w:rPr>
          <w:rFonts w:ascii="Arial" w:eastAsia="Calibri" w:hAnsi="Arial" w:cs="Arial"/>
          <w:color w:val="000000" w:themeColor="text1"/>
          <w:sz w:val="20"/>
          <w:szCs w:val="20"/>
        </w:rPr>
        <w:t xml:space="preserve">) la actividad a contratar y </w:t>
      </w:r>
      <w:proofErr w:type="spellStart"/>
      <w:r w:rsidRPr="00561192">
        <w:rPr>
          <w:rFonts w:ascii="Arial" w:eastAsia="Calibri" w:hAnsi="Arial" w:cs="Arial"/>
          <w:color w:val="000000" w:themeColor="text1"/>
          <w:sz w:val="20"/>
          <w:szCs w:val="20"/>
        </w:rPr>
        <w:t>iii</w:t>
      </w:r>
      <w:proofErr w:type="spellEnd"/>
      <w:r w:rsidRPr="00561192">
        <w:rPr>
          <w:rFonts w:ascii="Arial" w:eastAsia="Calibri" w:hAnsi="Arial" w:cs="Arial"/>
          <w:color w:val="000000" w:themeColor="text1"/>
          <w:sz w:val="20"/>
          <w:szCs w:val="20"/>
        </w:rPr>
        <w:t>) la cuantía del proceso de contratación.</w:t>
      </w:r>
    </w:p>
    <w:p w14:paraId="6E4481E4" w14:textId="77777777" w:rsidR="00F86DA6" w:rsidRDefault="00F86DA6" w:rsidP="000B2261">
      <w:pPr>
        <w:jc w:val="both"/>
        <w:rPr>
          <w:rFonts w:ascii="Arial" w:eastAsia="Calibri" w:hAnsi="Arial" w:cs="Arial"/>
          <w:color w:val="000000" w:themeColor="text1"/>
          <w:sz w:val="20"/>
          <w:szCs w:val="20"/>
        </w:rPr>
      </w:pPr>
    </w:p>
    <w:p w14:paraId="55380662" w14:textId="07C75EAB" w:rsidR="00F86DA6" w:rsidRPr="008E5296" w:rsidRDefault="00750127" w:rsidP="00F86DA6">
      <w:pPr>
        <w:rPr>
          <w:color w:val="000000" w:themeColor="text1"/>
          <w:lang w:val="es-CO"/>
        </w:rPr>
      </w:pPr>
      <w:r>
        <w:rPr>
          <w:rStyle w:val="normaltextrun"/>
          <w:rFonts w:ascii="Arial" w:hAnsi="Arial" w:cs="Arial"/>
          <w:b/>
          <w:bCs/>
          <w:color w:val="000000" w:themeColor="text1"/>
          <w:sz w:val="22"/>
        </w:rPr>
        <w:t>INMODIFICABILIDAD</w:t>
      </w:r>
      <w:r w:rsidR="00F86DA6" w:rsidRPr="499F9D99">
        <w:rPr>
          <w:rStyle w:val="normaltextrun"/>
          <w:rFonts w:ascii="Arial" w:hAnsi="Arial" w:cs="Arial"/>
          <w:b/>
          <w:bCs/>
          <w:color w:val="000000" w:themeColor="text1"/>
          <w:sz w:val="22"/>
        </w:rPr>
        <w:t xml:space="preserve"> </w:t>
      </w:r>
      <w:r w:rsidRPr="00561192">
        <w:rPr>
          <w:rFonts w:ascii="Arial" w:eastAsia="Calibri" w:hAnsi="Arial" w:cs="Arial"/>
          <w:b/>
          <w:bCs/>
          <w:color w:val="000000" w:themeColor="text1"/>
          <w:sz w:val="22"/>
          <w:lang w:val="es-CO"/>
        </w:rPr>
        <w:t>–</w:t>
      </w:r>
      <w:r>
        <w:rPr>
          <w:rFonts w:ascii="Arial" w:eastAsia="Calibri" w:hAnsi="Arial" w:cs="Arial"/>
          <w:color w:val="000000" w:themeColor="text1"/>
          <w:sz w:val="22"/>
          <w:lang w:val="es-CO"/>
        </w:rPr>
        <w:t xml:space="preserve"> </w:t>
      </w:r>
      <w:r w:rsidR="00F86DA6" w:rsidRPr="499F9D99">
        <w:rPr>
          <w:rStyle w:val="normaltextrun"/>
          <w:rFonts w:ascii="Arial" w:hAnsi="Arial" w:cs="Arial"/>
          <w:b/>
          <w:bCs/>
          <w:color w:val="000000" w:themeColor="text1"/>
          <w:sz w:val="22"/>
        </w:rPr>
        <w:t>Matriz 1</w:t>
      </w:r>
      <w:r>
        <w:rPr>
          <w:rStyle w:val="normaltextrun"/>
          <w:rFonts w:ascii="Arial" w:hAnsi="Arial" w:cs="Arial"/>
          <w:b/>
          <w:bCs/>
          <w:color w:val="000000" w:themeColor="text1"/>
          <w:sz w:val="22"/>
        </w:rPr>
        <w:t xml:space="preserve"> </w:t>
      </w:r>
      <w:r w:rsidR="00F86DA6" w:rsidRPr="499F9D99">
        <w:rPr>
          <w:rStyle w:val="normaltextrun"/>
          <w:rFonts w:ascii="Arial" w:hAnsi="Arial" w:cs="Arial"/>
          <w:b/>
          <w:bCs/>
          <w:color w:val="000000" w:themeColor="text1"/>
          <w:sz w:val="22"/>
        </w:rPr>
        <w:t>–</w:t>
      </w:r>
      <w:r w:rsidR="00F86DA6" w:rsidRPr="008E5296">
        <w:rPr>
          <w:rStyle w:val="apple-converted-space"/>
          <w:rFonts w:ascii="Arial" w:hAnsi="Arial" w:cs="Arial"/>
          <w:b/>
          <w:bCs/>
          <w:color w:val="000000" w:themeColor="text1"/>
          <w:sz w:val="22"/>
          <w:lang w:val="es-CO"/>
        </w:rPr>
        <w:t> </w:t>
      </w:r>
      <w:r w:rsidR="00F86DA6">
        <w:rPr>
          <w:rStyle w:val="normaltextrun"/>
          <w:rFonts w:ascii="Arial" w:hAnsi="Arial" w:cs="Arial"/>
          <w:b/>
          <w:bCs/>
          <w:color w:val="000000" w:themeColor="text1"/>
          <w:sz w:val="22"/>
        </w:rPr>
        <w:t>Experiencia general y espec</w:t>
      </w:r>
      <w:r>
        <w:rPr>
          <w:rStyle w:val="normaltextrun"/>
          <w:rFonts w:ascii="Arial" w:hAnsi="Arial" w:cs="Arial"/>
          <w:b/>
          <w:bCs/>
          <w:color w:val="000000" w:themeColor="text1"/>
          <w:sz w:val="22"/>
        </w:rPr>
        <w:t>í</w:t>
      </w:r>
      <w:r w:rsidR="00F86DA6">
        <w:rPr>
          <w:rStyle w:val="normaltextrun"/>
          <w:rFonts w:ascii="Arial" w:hAnsi="Arial" w:cs="Arial"/>
          <w:b/>
          <w:bCs/>
          <w:color w:val="000000" w:themeColor="text1"/>
          <w:sz w:val="22"/>
        </w:rPr>
        <w:t xml:space="preserve">fica </w:t>
      </w:r>
    </w:p>
    <w:p w14:paraId="7CA73AA5" w14:textId="77777777" w:rsidR="00561192" w:rsidRPr="00561192" w:rsidRDefault="00561192" w:rsidP="00561192">
      <w:pPr>
        <w:spacing w:before="120"/>
        <w:jc w:val="both"/>
        <w:rPr>
          <w:rFonts w:ascii="Arial" w:eastAsia="Calibri" w:hAnsi="Arial" w:cs="Arial"/>
          <w:color w:val="000000" w:themeColor="text1"/>
          <w:sz w:val="20"/>
          <w:szCs w:val="20"/>
        </w:rPr>
      </w:pPr>
      <w:r w:rsidRPr="00561192">
        <w:rPr>
          <w:rFonts w:ascii="Arial" w:eastAsia="Calibri" w:hAnsi="Arial" w:cs="Arial"/>
          <w:color w:val="000000" w:themeColor="text1"/>
          <w:sz w:val="20"/>
          <w:szCs w:val="20"/>
        </w:rPr>
        <w:t xml:space="preserve">En este sentido, la «experiencia general» y la «experiencia específica» requerida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o restringir a una actividad específica cuando dicho formato determine que la experiencia, sea general o específica, puede acreditarse mediante una de varias actividades. </w:t>
      </w:r>
    </w:p>
    <w:p w14:paraId="74C7E350" w14:textId="77777777" w:rsidR="000B2261" w:rsidRPr="00D41A70" w:rsidRDefault="000B2261" w:rsidP="000B2261">
      <w:pPr>
        <w:autoSpaceDE w:val="0"/>
        <w:autoSpaceDN w:val="0"/>
        <w:adjustRightInd w:val="0"/>
        <w:rPr>
          <w:rFonts w:ascii="Arial" w:hAnsi="Arial" w:cs="Arial"/>
          <w:color w:val="000000" w:themeColor="text1"/>
          <w:sz w:val="20"/>
          <w:szCs w:val="20"/>
          <w:lang w:val="es-CO"/>
        </w:rPr>
      </w:pPr>
    </w:p>
    <w:p w14:paraId="68CF5F75" w14:textId="77777777" w:rsidR="00BE5ECD" w:rsidRPr="00D41A70" w:rsidRDefault="00BE5ECD" w:rsidP="000B2261">
      <w:pPr>
        <w:autoSpaceDE w:val="0"/>
        <w:autoSpaceDN w:val="0"/>
        <w:adjustRightInd w:val="0"/>
        <w:rPr>
          <w:rFonts w:ascii="Arial" w:hAnsi="Arial" w:cs="Arial"/>
          <w:color w:val="000000" w:themeColor="text1"/>
          <w:sz w:val="20"/>
          <w:szCs w:val="20"/>
          <w:lang w:val="es-CO"/>
        </w:rPr>
      </w:pPr>
    </w:p>
    <w:p w14:paraId="33685BFD" w14:textId="0CC3DC6D" w:rsidR="000B2261" w:rsidRDefault="000B2261" w:rsidP="000B2261">
      <w:pPr>
        <w:autoSpaceDE w:val="0"/>
        <w:autoSpaceDN w:val="0"/>
        <w:adjustRightInd w:val="0"/>
        <w:rPr>
          <w:rFonts w:ascii="Arial" w:hAnsi="Arial" w:cs="Arial"/>
          <w:b/>
          <w:bCs/>
          <w:color w:val="000000" w:themeColor="text1"/>
          <w:sz w:val="22"/>
          <w:lang w:val="es-CO"/>
        </w:rPr>
      </w:pPr>
      <w:r w:rsidRPr="006860F6">
        <w:rPr>
          <w:rFonts w:ascii="Arial" w:hAnsi="Arial" w:cs="Arial"/>
          <w:color w:val="000000" w:themeColor="text1"/>
          <w:sz w:val="22"/>
          <w:lang w:val="es-CO"/>
        </w:rPr>
        <w:t xml:space="preserve">Bogotá D.C., </w:t>
      </w:r>
      <w:r w:rsidR="00F60CC3" w:rsidRPr="00BE5ECD">
        <w:rPr>
          <w:rFonts w:ascii="Arial" w:hAnsi="Arial" w:cs="Arial"/>
          <w:b/>
          <w:color w:val="000000" w:themeColor="text1"/>
          <w:sz w:val="22"/>
          <w:lang w:val="es-CO"/>
        </w:rPr>
        <w:t>29</w:t>
      </w:r>
      <w:r w:rsidRPr="00BE5ECD">
        <w:rPr>
          <w:rFonts w:ascii="Arial" w:hAnsi="Arial" w:cs="Arial"/>
          <w:b/>
          <w:bCs/>
          <w:color w:val="000000" w:themeColor="text1"/>
          <w:sz w:val="22"/>
          <w:lang w:val="es-CO"/>
        </w:rPr>
        <w:t>/</w:t>
      </w:r>
      <w:r w:rsidR="00F60CC3" w:rsidRPr="00BE5ECD">
        <w:rPr>
          <w:rFonts w:ascii="Arial" w:hAnsi="Arial" w:cs="Arial"/>
          <w:b/>
          <w:bCs/>
          <w:color w:val="000000" w:themeColor="text1"/>
          <w:sz w:val="22"/>
          <w:lang w:val="es-CO"/>
        </w:rPr>
        <w:t>07</w:t>
      </w:r>
      <w:r w:rsidRPr="00425242">
        <w:rPr>
          <w:rFonts w:ascii="Arial" w:hAnsi="Arial" w:cs="Arial"/>
          <w:b/>
          <w:bCs/>
          <w:color w:val="000000" w:themeColor="text1"/>
          <w:sz w:val="22"/>
          <w:lang w:val="es-CO"/>
        </w:rPr>
        <w:t>/</w:t>
      </w:r>
      <w:r w:rsidR="00F60CC3">
        <w:rPr>
          <w:rFonts w:ascii="Arial" w:hAnsi="Arial" w:cs="Arial"/>
          <w:b/>
          <w:bCs/>
          <w:color w:val="000000" w:themeColor="text1"/>
          <w:sz w:val="22"/>
          <w:lang w:val="es-CO"/>
        </w:rPr>
        <w:t>2020</w:t>
      </w:r>
      <w:r w:rsidRPr="00425242">
        <w:rPr>
          <w:rFonts w:ascii="Arial" w:hAnsi="Arial" w:cs="Arial"/>
          <w:b/>
          <w:bCs/>
          <w:color w:val="000000" w:themeColor="text1"/>
          <w:sz w:val="22"/>
          <w:lang w:val="es-CO"/>
        </w:rPr>
        <w:t xml:space="preserve"> Hora </w:t>
      </w:r>
      <w:r w:rsidR="00F60CC3">
        <w:rPr>
          <w:rFonts w:ascii="Arial" w:hAnsi="Arial" w:cs="Arial"/>
          <w:b/>
          <w:bCs/>
          <w:color w:val="000000" w:themeColor="text1"/>
          <w:sz w:val="22"/>
          <w:lang w:val="es-CO"/>
        </w:rPr>
        <w:t>3</w:t>
      </w:r>
      <w:r w:rsidRPr="00425242">
        <w:rPr>
          <w:rFonts w:ascii="Arial" w:hAnsi="Arial" w:cs="Arial"/>
          <w:b/>
          <w:bCs/>
          <w:color w:val="000000" w:themeColor="text1"/>
          <w:sz w:val="22"/>
          <w:lang w:val="es-CO"/>
        </w:rPr>
        <w:t>:</w:t>
      </w:r>
      <w:r w:rsidR="00F60CC3">
        <w:rPr>
          <w:rFonts w:ascii="Arial" w:hAnsi="Arial" w:cs="Arial"/>
          <w:b/>
          <w:bCs/>
          <w:color w:val="000000" w:themeColor="text1"/>
          <w:sz w:val="22"/>
          <w:lang w:val="es-CO"/>
        </w:rPr>
        <w:t>45</w:t>
      </w:r>
      <w:r w:rsidRPr="00425242">
        <w:rPr>
          <w:rFonts w:ascii="Arial" w:hAnsi="Arial" w:cs="Arial"/>
          <w:b/>
          <w:bCs/>
          <w:color w:val="000000" w:themeColor="text1"/>
          <w:sz w:val="22"/>
          <w:lang w:val="es-CO"/>
        </w:rPr>
        <w:t>:</w:t>
      </w:r>
      <w:r w:rsidR="00F60CC3">
        <w:rPr>
          <w:rFonts w:ascii="Arial" w:hAnsi="Arial" w:cs="Arial"/>
          <w:b/>
          <w:bCs/>
          <w:color w:val="000000" w:themeColor="text1"/>
          <w:sz w:val="22"/>
          <w:lang w:val="es-CO"/>
        </w:rPr>
        <w:t>20</w:t>
      </w:r>
      <w:r w:rsidRPr="00425242">
        <w:rPr>
          <w:rFonts w:ascii="Arial" w:hAnsi="Arial" w:cs="Arial"/>
          <w:b/>
          <w:bCs/>
          <w:color w:val="000000" w:themeColor="text1"/>
          <w:sz w:val="22"/>
          <w:lang w:val="es-CO"/>
        </w:rPr>
        <w:t>s</w:t>
      </w:r>
    </w:p>
    <w:p w14:paraId="459DD05A" w14:textId="64928E77" w:rsidR="000B2261" w:rsidRDefault="000B2261" w:rsidP="000B2261">
      <w:pPr>
        <w:jc w:val="right"/>
        <w:rPr>
          <w:rFonts w:ascii="Arial" w:hAnsi="Arial" w:cs="Arial"/>
          <w:b/>
          <w:bCs/>
          <w:color w:val="000000" w:themeColor="text1"/>
          <w:sz w:val="22"/>
          <w:lang w:val="es-CO"/>
        </w:rPr>
      </w:pPr>
      <w:proofErr w:type="spellStart"/>
      <w:r w:rsidRPr="006860F6">
        <w:rPr>
          <w:rFonts w:ascii="Arial" w:hAnsi="Arial" w:cs="Arial"/>
          <w:b/>
          <w:bCs/>
          <w:color w:val="000000" w:themeColor="text1"/>
          <w:sz w:val="22"/>
          <w:lang w:val="es-CO"/>
        </w:rPr>
        <w:t>N°</w:t>
      </w:r>
      <w:proofErr w:type="spellEnd"/>
      <w:r w:rsidRPr="006860F6">
        <w:rPr>
          <w:rFonts w:ascii="Arial" w:hAnsi="Arial" w:cs="Arial"/>
          <w:b/>
          <w:bCs/>
          <w:color w:val="000000" w:themeColor="text1"/>
          <w:sz w:val="22"/>
          <w:lang w:val="es-CO"/>
        </w:rPr>
        <w:t xml:space="preserve"> Radicado: </w:t>
      </w:r>
      <w:r w:rsidR="00F60CC3" w:rsidRPr="00F60CC3">
        <w:rPr>
          <w:rFonts w:ascii="Arial" w:hAnsi="Arial" w:cs="Arial"/>
          <w:b/>
          <w:bCs/>
          <w:color w:val="000000" w:themeColor="text1"/>
          <w:sz w:val="22"/>
          <w:lang w:val="es-CO"/>
        </w:rPr>
        <w:t>2202013000006827</w:t>
      </w:r>
      <w:r w:rsidRPr="00425242">
        <w:rPr>
          <w:rFonts w:ascii="Arial" w:hAnsi="Arial" w:cs="Arial"/>
          <w:b/>
          <w:bCs/>
          <w:color w:val="000000" w:themeColor="text1"/>
          <w:sz w:val="22"/>
          <w:lang w:val="es-CO"/>
        </w:rPr>
        <w:t xml:space="preserve"> </w:t>
      </w:r>
    </w:p>
    <w:p w14:paraId="7232218C" w14:textId="77777777" w:rsidR="00BE5ECD" w:rsidRDefault="00BE5ECD" w:rsidP="000B2261">
      <w:pPr>
        <w:rPr>
          <w:rFonts w:ascii="Arial" w:eastAsia="Calibri" w:hAnsi="Arial" w:cs="Arial"/>
          <w:color w:val="000000" w:themeColor="text1"/>
          <w:sz w:val="22"/>
        </w:rPr>
      </w:pPr>
    </w:p>
    <w:p w14:paraId="524EE58F" w14:textId="77777777" w:rsidR="000B2261" w:rsidRPr="006860F6" w:rsidRDefault="000B2261" w:rsidP="000B2261">
      <w:pPr>
        <w:rPr>
          <w:rFonts w:ascii="Arial" w:eastAsia="Calibri" w:hAnsi="Arial" w:cs="Arial"/>
          <w:color w:val="000000" w:themeColor="text1"/>
          <w:sz w:val="22"/>
        </w:rPr>
      </w:pPr>
      <w:r w:rsidRPr="006860F6">
        <w:rPr>
          <w:rFonts w:ascii="Arial" w:eastAsia="Calibri" w:hAnsi="Arial" w:cs="Arial"/>
          <w:color w:val="000000" w:themeColor="text1"/>
          <w:sz w:val="22"/>
        </w:rPr>
        <w:t>Señor</w:t>
      </w:r>
      <w:r>
        <w:rPr>
          <w:rFonts w:ascii="Arial" w:eastAsia="Calibri" w:hAnsi="Arial" w:cs="Arial"/>
          <w:color w:val="000000" w:themeColor="text1"/>
          <w:sz w:val="22"/>
        </w:rPr>
        <w:t>a</w:t>
      </w:r>
    </w:p>
    <w:p w14:paraId="37C98920" w14:textId="77777777" w:rsidR="000B2261" w:rsidRPr="006860F6" w:rsidRDefault="00F86DA6" w:rsidP="000B2261">
      <w:pPr>
        <w:rPr>
          <w:rFonts w:ascii="Arial" w:eastAsia="Calibri" w:hAnsi="Arial" w:cs="Arial"/>
          <w:b/>
          <w:color w:val="000000" w:themeColor="text1"/>
          <w:sz w:val="22"/>
        </w:rPr>
      </w:pPr>
      <w:r>
        <w:rPr>
          <w:rFonts w:ascii="Arial" w:eastAsia="Calibri" w:hAnsi="Arial" w:cs="Arial"/>
          <w:b/>
          <w:color w:val="000000" w:themeColor="text1"/>
          <w:sz w:val="22"/>
        </w:rPr>
        <w:t>Mayra Castillo Pérez</w:t>
      </w:r>
    </w:p>
    <w:p w14:paraId="499E52DD" w14:textId="0027D05F" w:rsidR="000B2261" w:rsidRDefault="000B2261" w:rsidP="000B2261">
      <w:pPr>
        <w:rPr>
          <w:rFonts w:ascii="Arial" w:eastAsia="Calibri" w:hAnsi="Arial" w:cs="Arial"/>
          <w:color w:val="000000" w:themeColor="text1"/>
          <w:sz w:val="22"/>
        </w:rPr>
      </w:pPr>
      <w:r w:rsidRPr="006860F6">
        <w:rPr>
          <w:rFonts w:ascii="Arial" w:eastAsia="Calibri" w:hAnsi="Arial" w:cs="Arial"/>
          <w:color w:val="000000" w:themeColor="text1"/>
          <w:sz w:val="22"/>
        </w:rPr>
        <w:t>Bogotá</w:t>
      </w:r>
    </w:p>
    <w:p w14:paraId="28F4B3C0" w14:textId="172B2A6E" w:rsidR="000B2261" w:rsidRPr="006860F6" w:rsidRDefault="00F5701C" w:rsidP="00561192">
      <w:pPr>
        <w:rPr>
          <w:rFonts w:ascii="Arial" w:eastAsia="Calibri" w:hAnsi="Arial" w:cs="Arial"/>
          <w:b/>
          <w:color w:val="000000" w:themeColor="text1"/>
          <w:sz w:val="22"/>
        </w:rPr>
      </w:pPr>
      <w:r>
        <w:rPr>
          <w:rFonts w:ascii="Arial" w:eastAsia="Calibri" w:hAnsi="Arial" w:cs="Arial"/>
          <w:b/>
          <w:color w:val="000000" w:themeColor="text1"/>
          <w:sz w:val="22"/>
        </w:rPr>
        <w:t xml:space="preserve">                                            </w:t>
      </w:r>
      <w:r w:rsidR="000B2261" w:rsidRPr="006860F6">
        <w:rPr>
          <w:rFonts w:ascii="Arial" w:eastAsia="Calibri" w:hAnsi="Arial" w:cs="Arial"/>
          <w:b/>
          <w:color w:val="000000" w:themeColor="text1"/>
          <w:sz w:val="22"/>
        </w:rPr>
        <w:t xml:space="preserve">Concepto C ─ </w:t>
      </w:r>
      <w:r w:rsidR="00F86DA6">
        <w:rPr>
          <w:rFonts w:ascii="Arial" w:eastAsia="Calibri" w:hAnsi="Arial" w:cs="Arial"/>
          <w:b/>
          <w:color w:val="000000" w:themeColor="text1"/>
          <w:sz w:val="22"/>
        </w:rPr>
        <w:t>510</w:t>
      </w:r>
      <w:r w:rsidR="000B2261" w:rsidRPr="0013774E">
        <w:rPr>
          <w:rFonts w:ascii="Arial" w:eastAsia="Calibri" w:hAnsi="Arial" w:cs="Arial"/>
          <w:b/>
          <w:color w:val="000000" w:themeColor="text1"/>
          <w:sz w:val="22"/>
        </w:rPr>
        <w:t xml:space="preserve"> de 2020</w:t>
      </w:r>
    </w:p>
    <w:p w14:paraId="4EA0980D" w14:textId="77777777" w:rsidR="000B2261" w:rsidRPr="006860F6" w:rsidRDefault="000B2261" w:rsidP="000B2261">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B2261" w:rsidRPr="006860F6" w14:paraId="6DA993F5" w14:textId="77777777" w:rsidTr="00C321B7">
        <w:tc>
          <w:tcPr>
            <w:tcW w:w="2689" w:type="dxa"/>
            <w:hideMark/>
          </w:tcPr>
          <w:p w14:paraId="4416AD37" w14:textId="77777777" w:rsidR="000B2261" w:rsidRPr="006860F6" w:rsidRDefault="000B2261" w:rsidP="00C321B7">
            <w:pPr>
              <w:rPr>
                <w:rFonts w:ascii="Arial" w:eastAsia="Calibri" w:hAnsi="Arial" w:cs="Arial"/>
                <w:color w:val="000000" w:themeColor="text1"/>
                <w:sz w:val="22"/>
              </w:rPr>
            </w:pPr>
            <w:r w:rsidRPr="006860F6">
              <w:rPr>
                <w:rFonts w:ascii="Arial" w:eastAsia="Calibri" w:hAnsi="Arial" w:cs="Arial"/>
                <w:b/>
                <w:color w:val="000000" w:themeColor="text1"/>
                <w:sz w:val="22"/>
              </w:rPr>
              <w:t>Temas:</w:t>
            </w:r>
            <w:r w:rsidRPr="006860F6">
              <w:rPr>
                <w:rFonts w:ascii="Arial" w:eastAsia="Calibri" w:hAnsi="Arial" w:cs="Arial"/>
                <w:color w:val="000000" w:themeColor="text1"/>
                <w:sz w:val="22"/>
              </w:rPr>
              <w:t xml:space="preserve">           </w:t>
            </w:r>
          </w:p>
          <w:p w14:paraId="34FFF265" w14:textId="77777777" w:rsidR="000B2261" w:rsidRPr="006860F6" w:rsidRDefault="000B2261" w:rsidP="00C321B7">
            <w:pPr>
              <w:rPr>
                <w:rFonts w:ascii="Arial" w:eastAsia="Calibri" w:hAnsi="Arial" w:cs="Arial"/>
                <w:color w:val="000000" w:themeColor="text1"/>
                <w:sz w:val="22"/>
              </w:rPr>
            </w:pPr>
            <w:r w:rsidRPr="006860F6">
              <w:rPr>
                <w:rFonts w:ascii="Arial" w:eastAsia="Calibri" w:hAnsi="Arial" w:cs="Arial"/>
                <w:color w:val="000000" w:themeColor="text1"/>
                <w:sz w:val="22"/>
              </w:rPr>
              <w:lastRenderedPageBreak/>
              <w:t xml:space="preserve">                           </w:t>
            </w:r>
          </w:p>
        </w:tc>
        <w:tc>
          <w:tcPr>
            <w:tcW w:w="6237" w:type="dxa"/>
            <w:hideMark/>
          </w:tcPr>
          <w:p w14:paraId="5A02D73E" w14:textId="77777777" w:rsidR="000B2261" w:rsidRPr="007F1FC4" w:rsidRDefault="000B2261" w:rsidP="00C321B7">
            <w:pPr>
              <w:jc w:val="both"/>
              <w:rPr>
                <w:rFonts w:ascii="Arial" w:eastAsia="Calibri" w:hAnsi="Arial" w:cs="Arial"/>
                <w:bCs/>
                <w:color w:val="000000" w:themeColor="text1"/>
                <w:sz w:val="22"/>
              </w:rPr>
            </w:pPr>
            <w:r w:rsidRPr="007F1FC4">
              <w:rPr>
                <w:rFonts w:ascii="Arial" w:eastAsia="Calibri" w:hAnsi="Arial" w:cs="Arial"/>
                <w:bCs/>
                <w:color w:val="000000" w:themeColor="text1"/>
                <w:sz w:val="22"/>
              </w:rPr>
              <w:lastRenderedPageBreak/>
              <w:t>DOCUMENTOS TIPO – Inalterabilidad de los documentos</w:t>
            </w:r>
            <w:r>
              <w:rPr>
                <w:rFonts w:ascii="Arial" w:eastAsia="Calibri" w:hAnsi="Arial" w:cs="Arial"/>
                <w:bCs/>
                <w:color w:val="000000" w:themeColor="text1"/>
                <w:sz w:val="22"/>
              </w:rPr>
              <w:t xml:space="preserve"> /</w:t>
            </w:r>
          </w:p>
          <w:p w14:paraId="3A085B76" w14:textId="77777777" w:rsidR="000B2261" w:rsidRPr="00F86DA6" w:rsidRDefault="00F86DA6" w:rsidP="00C321B7">
            <w:pPr>
              <w:spacing w:after="120"/>
              <w:jc w:val="both"/>
              <w:rPr>
                <w:rFonts w:ascii="Arial" w:eastAsia="Arial" w:hAnsi="Arial" w:cs="Arial"/>
                <w:b/>
                <w:bCs/>
                <w:color w:val="000000" w:themeColor="text1"/>
                <w:sz w:val="22"/>
                <w:lang w:eastAsia="es-ES"/>
              </w:rPr>
            </w:pPr>
            <w:r w:rsidRPr="008E5296">
              <w:rPr>
                <w:rFonts w:ascii="Arial" w:eastAsia="Calibri" w:hAnsi="Arial" w:cs="Arial"/>
                <w:color w:val="000000" w:themeColor="text1"/>
                <w:sz w:val="22"/>
                <w:lang w:val="es-CO"/>
              </w:rPr>
              <w:lastRenderedPageBreak/>
              <w:t xml:space="preserve">DOCUMENTOS TIPO ― Modificación de la Matriz 1 </w:t>
            </w:r>
            <w:r w:rsidRPr="008E5296">
              <w:rPr>
                <w:rFonts w:ascii="Arial" w:hAnsi="Arial" w:cs="Arial"/>
                <w:color w:val="000000" w:themeColor="text1"/>
                <w:sz w:val="22"/>
                <w:lang w:val="es-CO"/>
              </w:rPr>
              <w:t>–</w:t>
            </w:r>
            <w:r w:rsidRPr="008E5296">
              <w:rPr>
                <w:rFonts w:ascii="Arial" w:eastAsia="Calibri" w:hAnsi="Arial" w:cs="Arial"/>
                <w:color w:val="000000" w:themeColor="text1"/>
                <w:sz w:val="22"/>
                <w:lang w:val="es-CO"/>
              </w:rPr>
              <w:t>Experiencia</w:t>
            </w:r>
            <w:r w:rsidR="000B2261" w:rsidRPr="006860F6">
              <w:rPr>
                <w:rFonts w:ascii="Arial" w:eastAsia="Calibri" w:hAnsi="Arial" w:cs="Arial"/>
                <w:color w:val="000000" w:themeColor="text1"/>
                <w:sz w:val="22"/>
              </w:rPr>
              <w:t xml:space="preserve"> – Ex</w:t>
            </w:r>
            <w:r>
              <w:rPr>
                <w:rFonts w:ascii="Arial" w:eastAsia="Calibri" w:hAnsi="Arial" w:cs="Arial"/>
                <w:color w:val="000000" w:themeColor="text1"/>
                <w:sz w:val="22"/>
              </w:rPr>
              <w:t>periencia general y específica</w:t>
            </w:r>
            <w:r w:rsidR="000B2261" w:rsidRPr="006860F6">
              <w:rPr>
                <w:rFonts w:ascii="Arial" w:eastAsia="Calibri" w:hAnsi="Arial" w:cs="Arial"/>
                <w:color w:val="000000" w:themeColor="text1"/>
                <w:sz w:val="22"/>
              </w:rPr>
              <w:t xml:space="preserve"> </w:t>
            </w:r>
            <w:r>
              <w:rPr>
                <w:rFonts w:ascii="Arial" w:eastAsia="Calibri" w:hAnsi="Arial" w:cs="Arial"/>
                <w:color w:val="000000" w:themeColor="text1"/>
                <w:sz w:val="22"/>
              </w:rPr>
              <w:t xml:space="preserve">/ </w:t>
            </w:r>
            <w:r w:rsidRPr="00F86DA6">
              <w:rPr>
                <w:rFonts w:ascii="Arial" w:eastAsia="Calibri" w:hAnsi="Arial" w:cs="Arial"/>
                <w:color w:val="000000" w:themeColor="text1"/>
                <w:sz w:val="22"/>
              </w:rPr>
              <w:t>DOCUMENTOS TIPO – Matriz 1 – Experiencia – Criterios</w:t>
            </w:r>
          </w:p>
        </w:tc>
      </w:tr>
      <w:tr w:rsidR="000B2261" w:rsidRPr="006860F6" w14:paraId="5A49EFFF" w14:textId="77777777" w:rsidTr="00C321B7">
        <w:trPr>
          <w:trHeight w:val="95"/>
        </w:trPr>
        <w:tc>
          <w:tcPr>
            <w:tcW w:w="2689" w:type="dxa"/>
          </w:tcPr>
          <w:p w14:paraId="1D9E12E5" w14:textId="77777777" w:rsidR="000B2261" w:rsidRPr="006860F6" w:rsidRDefault="000B2261" w:rsidP="00C321B7">
            <w:pPr>
              <w:rPr>
                <w:rFonts w:ascii="Arial" w:eastAsia="Calibri" w:hAnsi="Arial" w:cs="Arial"/>
                <w:b/>
                <w:color w:val="000000" w:themeColor="text1"/>
                <w:sz w:val="22"/>
              </w:rPr>
            </w:pPr>
            <w:r w:rsidRPr="006860F6">
              <w:rPr>
                <w:rFonts w:ascii="Arial" w:eastAsia="Calibri" w:hAnsi="Arial" w:cs="Arial"/>
                <w:b/>
                <w:color w:val="000000" w:themeColor="text1"/>
                <w:sz w:val="22"/>
              </w:rPr>
              <w:lastRenderedPageBreak/>
              <w:t>Radicación:</w:t>
            </w:r>
            <w:r w:rsidRPr="006860F6">
              <w:rPr>
                <w:rFonts w:ascii="Arial" w:eastAsia="Calibri" w:hAnsi="Arial" w:cs="Arial"/>
                <w:color w:val="000000" w:themeColor="text1"/>
                <w:sz w:val="22"/>
              </w:rPr>
              <w:t xml:space="preserve">                              </w:t>
            </w:r>
          </w:p>
        </w:tc>
        <w:tc>
          <w:tcPr>
            <w:tcW w:w="6237" w:type="dxa"/>
          </w:tcPr>
          <w:p w14:paraId="54479C74" w14:textId="77777777" w:rsidR="000B2261" w:rsidRPr="006860F6" w:rsidRDefault="000B2261" w:rsidP="00C321B7">
            <w:pPr>
              <w:jc w:val="both"/>
              <w:rPr>
                <w:rFonts w:ascii="Arial" w:eastAsia="Calibri" w:hAnsi="Arial" w:cs="Arial"/>
                <w:color w:val="000000" w:themeColor="text1"/>
                <w:sz w:val="22"/>
              </w:rPr>
            </w:pPr>
            <w:r w:rsidRPr="006860F6">
              <w:rPr>
                <w:rFonts w:ascii="Arial" w:eastAsia="Calibri" w:hAnsi="Arial" w:cs="Arial"/>
                <w:color w:val="000000" w:themeColor="text1"/>
                <w:sz w:val="22"/>
              </w:rPr>
              <w:t xml:space="preserve">Respuesta a consulta # </w:t>
            </w:r>
            <w:r w:rsidR="0029375B" w:rsidRPr="0029375B">
              <w:rPr>
                <w:rFonts w:ascii="Arial" w:eastAsia="Calibri" w:hAnsi="Arial" w:cs="Arial"/>
                <w:color w:val="000000" w:themeColor="text1"/>
                <w:sz w:val="22"/>
              </w:rPr>
              <w:t>4202013000006279</w:t>
            </w:r>
          </w:p>
        </w:tc>
      </w:tr>
    </w:tbl>
    <w:p w14:paraId="5CD3423F" w14:textId="77777777" w:rsidR="000B2261" w:rsidRPr="006860F6" w:rsidRDefault="000B2261" w:rsidP="000B2261">
      <w:pPr>
        <w:jc w:val="both"/>
        <w:rPr>
          <w:rFonts w:ascii="Arial" w:eastAsia="Calibri" w:hAnsi="Arial" w:cs="Arial"/>
          <w:color w:val="000000" w:themeColor="text1"/>
          <w:sz w:val="22"/>
        </w:rPr>
      </w:pPr>
    </w:p>
    <w:p w14:paraId="2FA16133" w14:textId="77777777" w:rsidR="000B2261" w:rsidRPr="006860F6" w:rsidRDefault="000B2261" w:rsidP="000B2261">
      <w:pPr>
        <w:rPr>
          <w:rFonts w:ascii="Arial" w:eastAsia="Calibri" w:hAnsi="Arial" w:cs="Arial"/>
          <w:color w:val="000000" w:themeColor="text1"/>
          <w:sz w:val="22"/>
        </w:rPr>
      </w:pPr>
      <w:r>
        <w:rPr>
          <w:rFonts w:ascii="Arial" w:eastAsia="Calibri" w:hAnsi="Arial" w:cs="Arial"/>
          <w:color w:val="000000" w:themeColor="text1"/>
          <w:sz w:val="22"/>
        </w:rPr>
        <w:t>Estimada</w:t>
      </w:r>
      <w:r w:rsidRPr="006860F6">
        <w:rPr>
          <w:rFonts w:ascii="Arial" w:eastAsia="Calibri" w:hAnsi="Arial" w:cs="Arial"/>
          <w:color w:val="000000" w:themeColor="text1"/>
          <w:sz w:val="22"/>
        </w:rPr>
        <w:t xml:space="preserve"> señor</w:t>
      </w:r>
      <w:r>
        <w:rPr>
          <w:rFonts w:ascii="Arial" w:eastAsia="Calibri" w:hAnsi="Arial" w:cs="Arial"/>
          <w:color w:val="000000" w:themeColor="text1"/>
          <w:sz w:val="22"/>
        </w:rPr>
        <w:t>a</w:t>
      </w:r>
      <w:r w:rsidRPr="006860F6">
        <w:rPr>
          <w:rFonts w:ascii="Arial" w:eastAsia="Calibri" w:hAnsi="Arial" w:cs="Arial"/>
          <w:color w:val="000000" w:themeColor="text1"/>
          <w:sz w:val="22"/>
        </w:rPr>
        <w:t xml:space="preserve"> </w:t>
      </w:r>
      <w:r w:rsidR="0029375B">
        <w:rPr>
          <w:rFonts w:ascii="Arial" w:eastAsia="Calibri" w:hAnsi="Arial" w:cs="Arial"/>
          <w:color w:val="000000" w:themeColor="text1"/>
          <w:sz w:val="22"/>
        </w:rPr>
        <w:t xml:space="preserve">Castillo, </w:t>
      </w:r>
    </w:p>
    <w:p w14:paraId="5D1AB419" w14:textId="77777777" w:rsidR="000B2261" w:rsidRPr="006860F6" w:rsidRDefault="000B2261" w:rsidP="000B2261">
      <w:pPr>
        <w:rPr>
          <w:rFonts w:ascii="Arial" w:eastAsia="Calibri" w:hAnsi="Arial" w:cs="Arial"/>
          <w:color w:val="000000" w:themeColor="text1"/>
          <w:sz w:val="22"/>
        </w:rPr>
      </w:pPr>
    </w:p>
    <w:p w14:paraId="647C035D" w14:textId="77777777" w:rsidR="000B2261" w:rsidRPr="006860F6" w:rsidRDefault="000B2261" w:rsidP="000B2261">
      <w:pPr>
        <w:spacing w:line="276" w:lineRule="auto"/>
        <w:jc w:val="both"/>
        <w:rPr>
          <w:rFonts w:ascii="Arial" w:eastAsia="Calibri" w:hAnsi="Arial" w:cs="Arial"/>
          <w:color w:val="000000" w:themeColor="text1"/>
          <w:sz w:val="22"/>
        </w:rPr>
      </w:pPr>
      <w:r w:rsidRPr="006860F6">
        <w:rPr>
          <w:rFonts w:ascii="Arial" w:eastAsia="Calibri" w:hAnsi="Arial" w:cs="Arial"/>
          <w:color w:val="000000" w:themeColor="text1"/>
          <w:sz w:val="22"/>
        </w:rPr>
        <w:t>En ejercicio de la competencia otorgada por los artículos 11, numeral 8º, y 3º, numeral 5º, del Decreto Ley 4170 de 2011, la Agencia Nacional de Contratación Pública―Colombia Compra Efici</w:t>
      </w:r>
      <w:r w:rsidR="0029375B">
        <w:rPr>
          <w:rFonts w:ascii="Arial" w:eastAsia="Calibri" w:hAnsi="Arial" w:cs="Arial"/>
          <w:color w:val="000000" w:themeColor="text1"/>
          <w:sz w:val="22"/>
        </w:rPr>
        <w:t>ente responde su consulta del 24</w:t>
      </w:r>
      <w:r w:rsidRPr="006860F6">
        <w:rPr>
          <w:rFonts w:ascii="Arial" w:eastAsia="Calibri" w:hAnsi="Arial" w:cs="Arial"/>
          <w:color w:val="000000" w:themeColor="text1"/>
          <w:sz w:val="22"/>
        </w:rPr>
        <w:t xml:space="preserve"> de </w:t>
      </w:r>
      <w:r>
        <w:rPr>
          <w:rFonts w:ascii="Arial" w:eastAsia="Calibri" w:hAnsi="Arial" w:cs="Arial"/>
          <w:color w:val="000000" w:themeColor="text1"/>
          <w:sz w:val="22"/>
        </w:rPr>
        <w:t>ju</w:t>
      </w:r>
      <w:r w:rsidR="0029375B">
        <w:rPr>
          <w:rFonts w:ascii="Arial" w:eastAsia="Calibri" w:hAnsi="Arial" w:cs="Arial"/>
          <w:color w:val="000000" w:themeColor="text1"/>
          <w:sz w:val="22"/>
        </w:rPr>
        <w:t>li</w:t>
      </w:r>
      <w:r>
        <w:rPr>
          <w:rFonts w:ascii="Arial" w:eastAsia="Calibri" w:hAnsi="Arial" w:cs="Arial"/>
          <w:color w:val="000000" w:themeColor="text1"/>
          <w:sz w:val="22"/>
        </w:rPr>
        <w:t>o</w:t>
      </w:r>
      <w:r w:rsidRPr="006860F6">
        <w:rPr>
          <w:rFonts w:ascii="Arial" w:eastAsia="Calibri" w:hAnsi="Arial" w:cs="Arial"/>
          <w:color w:val="000000" w:themeColor="text1"/>
          <w:sz w:val="22"/>
        </w:rPr>
        <w:t xml:space="preserve"> de 2020. </w:t>
      </w:r>
    </w:p>
    <w:p w14:paraId="0499F04A" w14:textId="12AAE43F" w:rsidR="000B2261" w:rsidRPr="006860F6" w:rsidRDefault="000B2261" w:rsidP="000B2261">
      <w:pPr>
        <w:spacing w:line="276" w:lineRule="auto"/>
        <w:jc w:val="both"/>
        <w:rPr>
          <w:rFonts w:ascii="Arial" w:eastAsia="Calibri" w:hAnsi="Arial" w:cs="Arial"/>
          <w:color w:val="000000" w:themeColor="text1"/>
          <w:sz w:val="22"/>
        </w:rPr>
      </w:pPr>
    </w:p>
    <w:p w14:paraId="20A3F0C5" w14:textId="77777777" w:rsidR="000B2261" w:rsidRPr="006860F6" w:rsidRDefault="000B2261" w:rsidP="000B2261">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860F6">
        <w:rPr>
          <w:rFonts w:ascii="Arial" w:eastAsia="Calibri" w:hAnsi="Arial" w:cs="Arial"/>
          <w:b/>
          <w:color w:val="000000" w:themeColor="text1"/>
          <w:sz w:val="22"/>
        </w:rPr>
        <w:t xml:space="preserve">Problemas planteados </w:t>
      </w:r>
    </w:p>
    <w:p w14:paraId="4C587DA6" w14:textId="77777777" w:rsidR="000B2261" w:rsidRPr="006860F6" w:rsidRDefault="000B2261" w:rsidP="000B2261">
      <w:pPr>
        <w:tabs>
          <w:tab w:val="left" w:pos="426"/>
        </w:tabs>
        <w:spacing w:line="276" w:lineRule="auto"/>
        <w:jc w:val="both"/>
        <w:rPr>
          <w:rFonts w:ascii="Arial" w:eastAsia="Calibri" w:hAnsi="Arial" w:cs="Arial"/>
          <w:b/>
          <w:color w:val="000000" w:themeColor="text1"/>
          <w:sz w:val="22"/>
        </w:rPr>
      </w:pPr>
    </w:p>
    <w:p w14:paraId="79D9191A" w14:textId="048043EE" w:rsidR="000B2261" w:rsidRPr="006860F6" w:rsidRDefault="00C974B6" w:rsidP="000B2261">
      <w:pPr>
        <w:tabs>
          <w:tab w:val="left" w:pos="426"/>
        </w:tabs>
        <w:spacing w:line="276" w:lineRule="auto"/>
        <w:jc w:val="both"/>
        <w:rPr>
          <w:rFonts w:ascii="Arial" w:eastAsia="Calibri" w:hAnsi="Arial" w:cs="Arial"/>
          <w:color w:val="000000" w:themeColor="text1"/>
          <w:sz w:val="22"/>
        </w:rPr>
      </w:pPr>
      <w:bookmarkStart w:id="2" w:name="_Hlk46916281"/>
      <w:r>
        <w:rPr>
          <w:rFonts w:ascii="Arial" w:eastAsia="Calibri" w:hAnsi="Arial" w:cs="Arial"/>
          <w:color w:val="000000" w:themeColor="text1"/>
          <w:sz w:val="22"/>
        </w:rPr>
        <w:t>Para efectos de los «Documentos Tipo – Versión 2» para licitación pública, u</w:t>
      </w:r>
      <w:r w:rsidR="000B2261" w:rsidRPr="006860F6">
        <w:rPr>
          <w:rFonts w:ascii="Arial" w:eastAsia="Calibri" w:hAnsi="Arial" w:cs="Arial"/>
          <w:color w:val="000000" w:themeColor="text1"/>
          <w:sz w:val="22"/>
        </w:rPr>
        <w:t>st</w:t>
      </w:r>
      <w:r w:rsidR="000B2261">
        <w:rPr>
          <w:rFonts w:ascii="Arial" w:eastAsia="Calibri" w:hAnsi="Arial" w:cs="Arial"/>
          <w:color w:val="000000" w:themeColor="text1"/>
          <w:sz w:val="22"/>
        </w:rPr>
        <w:t xml:space="preserve">ed </w:t>
      </w:r>
      <w:r w:rsidR="00755777">
        <w:rPr>
          <w:rFonts w:ascii="Arial" w:eastAsia="Calibri" w:hAnsi="Arial" w:cs="Arial"/>
          <w:color w:val="000000" w:themeColor="text1"/>
          <w:sz w:val="22"/>
        </w:rPr>
        <w:t>solicita</w:t>
      </w:r>
      <w:r w:rsidR="000B2261" w:rsidRPr="006860F6">
        <w:rPr>
          <w:rFonts w:ascii="Arial" w:eastAsia="Calibri" w:hAnsi="Arial" w:cs="Arial"/>
          <w:color w:val="000000" w:themeColor="text1"/>
          <w:sz w:val="22"/>
        </w:rPr>
        <w:t>: «</w:t>
      </w:r>
      <w:r w:rsidR="00792780">
        <w:rPr>
          <w:rFonts w:ascii="Arial" w:eastAsia="Calibri" w:hAnsi="Arial" w:cs="Arial"/>
          <w:color w:val="000000" w:themeColor="text1"/>
          <w:sz w:val="22"/>
        </w:rPr>
        <w:t xml:space="preserve">[…] </w:t>
      </w:r>
      <w:r w:rsidR="00792780" w:rsidRPr="00792780">
        <w:rPr>
          <w:rFonts w:ascii="Arial" w:eastAsia="Calibri" w:hAnsi="Arial" w:cs="Arial"/>
          <w:color w:val="000000" w:themeColor="text1"/>
          <w:sz w:val="22"/>
        </w:rPr>
        <w:t xml:space="preserve">aclarar o informar, si la Entidad está en la obligación de utilizar o enunciar todas las actividades que se enuncian en la experiencia general de las diferentes clasificaciones de la matriz 1- Experiencia, o por el contrario la Entidad está facultada para determinar la acreditación de la experiencia con una </w:t>
      </w:r>
      <w:r w:rsidR="00792780" w:rsidRPr="00792780">
        <w:rPr>
          <w:rFonts w:ascii="Arial" w:eastAsia="Calibri" w:hAnsi="Arial" w:cs="Arial"/>
          <w:b/>
          <w:color w:val="000000" w:themeColor="text1"/>
          <w:sz w:val="22"/>
        </w:rPr>
        <w:t>sola actividad</w:t>
      </w:r>
      <w:r w:rsidR="00792780" w:rsidRPr="00792780">
        <w:rPr>
          <w:rFonts w:ascii="Arial" w:eastAsia="Calibri" w:hAnsi="Arial" w:cs="Arial"/>
          <w:color w:val="000000" w:themeColor="text1"/>
          <w:sz w:val="22"/>
        </w:rPr>
        <w:t xml:space="preserve"> de las descritas en la matriz 1- Experiencia de acuerdo al</w:t>
      </w:r>
      <w:r w:rsidR="00792780">
        <w:rPr>
          <w:rFonts w:ascii="Arial" w:eastAsia="Calibri" w:hAnsi="Arial" w:cs="Arial"/>
          <w:color w:val="000000" w:themeColor="text1"/>
          <w:sz w:val="22"/>
        </w:rPr>
        <w:t xml:space="preserve"> alcance del objeto a contratar</w:t>
      </w:r>
      <w:r w:rsidR="00430714">
        <w:rPr>
          <w:rFonts w:ascii="Arial" w:eastAsia="Calibri" w:hAnsi="Arial" w:cs="Arial"/>
          <w:color w:val="000000" w:themeColor="text1"/>
          <w:sz w:val="22"/>
        </w:rPr>
        <w:t xml:space="preserve"> […]» (Énfasis dentro del texto). Lo anterior, en la medida «[…] </w:t>
      </w:r>
      <w:r w:rsidR="00792780" w:rsidRPr="00792780">
        <w:rPr>
          <w:rFonts w:ascii="Arial" w:eastAsia="Calibri" w:hAnsi="Arial" w:cs="Arial"/>
          <w:color w:val="000000" w:themeColor="text1"/>
          <w:sz w:val="22"/>
        </w:rPr>
        <w:t xml:space="preserve">que las especificaciones del documento base hablan de incluir la </w:t>
      </w:r>
      <w:r w:rsidR="00792780" w:rsidRPr="00792780">
        <w:rPr>
          <w:rFonts w:ascii="Arial" w:eastAsia="Calibri" w:hAnsi="Arial" w:cs="Arial"/>
          <w:b/>
          <w:color w:val="000000" w:themeColor="text1"/>
          <w:sz w:val="22"/>
        </w:rPr>
        <w:t>ACTIVIDAD O ACTIVIDADES</w:t>
      </w:r>
      <w:r w:rsidR="00792780" w:rsidRPr="00792780">
        <w:rPr>
          <w:rFonts w:ascii="Arial" w:eastAsia="Calibri" w:hAnsi="Arial" w:cs="Arial"/>
          <w:color w:val="000000" w:themeColor="text1"/>
          <w:sz w:val="22"/>
        </w:rPr>
        <w:t>, abriendo la posibilidad a que sea una sola actividad acorde al objeto contractual, así mismo, se utiliza en las actividades descritas en el matiz 1- Experiencia, la conexión “o” y no “y” da campo a la interpretación de que la escogencia de la misma es opcional a una sola actividad o varias a c</w:t>
      </w:r>
      <w:r w:rsidR="00792780">
        <w:rPr>
          <w:rFonts w:ascii="Arial" w:eastAsia="Calibri" w:hAnsi="Arial" w:cs="Arial"/>
          <w:color w:val="000000" w:themeColor="text1"/>
          <w:sz w:val="22"/>
        </w:rPr>
        <w:t>onsideración de la Entidad</w:t>
      </w:r>
      <w:r w:rsidR="000B2261" w:rsidRPr="006860F6">
        <w:rPr>
          <w:rFonts w:ascii="Arial" w:eastAsia="Calibri" w:hAnsi="Arial" w:cs="Arial"/>
          <w:color w:val="000000" w:themeColor="text1"/>
          <w:sz w:val="22"/>
        </w:rPr>
        <w:t>»</w:t>
      </w:r>
      <w:r w:rsidR="00430714">
        <w:rPr>
          <w:rFonts w:ascii="Arial" w:eastAsia="Calibri" w:hAnsi="Arial" w:cs="Arial"/>
          <w:color w:val="000000" w:themeColor="text1"/>
          <w:sz w:val="22"/>
        </w:rPr>
        <w:t xml:space="preserve"> (Énfasis dentro del texto)</w:t>
      </w:r>
      <w:bookmarkEnd w:id="2"/>
      <w:r w:rsidR="000B2261" w:rsidRPr="006860F6">
        <w:rPr>
          <w:rFonts w:ascii="Arial" w:eastAsia="Calibri" w:hAnsi="Arial" w:cs="Arial"/>
          <w:color w:val="000000" w:themeColor="text1"/>
          <w:sz w:val="22"/>
        </w:rPr>
        <w:t>.</w:t>
      </w:r>
    </w:p>
    <w:p w14:paraId="18A4E572" w14:textId="77777777" w:rsidR="000B2261" w:rsidRPr="006860F6" w:rsidRDefault="000B2261" w:rsidP="000B2261">
      <w:pPr>
        <w:tabs>
          <w:tab w:val="left" w:pos="426"/>
        </w:tabs>
        <w:spacing w:line="276" w:lineRule="auto"/>
        <w:jc w:val="both"/>
        <w:rPr>
          <w:rFonts w:ascii="Arial" w:eastAsia="Calibri" w:hAnsi="Arial" w:cs="Arial"/>
          <w:color w:val="000000" w:themeColor="text1"/>
          <w:sz w:val="22"/>
        </w:rPr>
      </w:pPr>
    </w:p>
    <w:p w14:paraId="09030894" w14:textId="77777777" w:rsidR="000B2261" w:rsidRPr="006860F6" w:rsidRDefault="000B2261" w:rsidP="000B2261">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860F6">
        <w:rPr>
          <w:rFonts w:ascii="Arial" w:eastAsia="Calibri" w:hAnsi="Arial" w:cs="Arial"/>
          <w:b/>
          <w:color w:val="000000" w:themeColor="text1"/>
          <w:sz w:val="22"/>
        </w:rPr>
        <w:t>Consideraciones</w:t>
      </w:r>
    </w:p>
    <w:p w14:paraId="546CD827" w14:textId="77777777" w:rsidR="000B2261" w:rsidRDefault="000B2261" w:rsidP="000B2261">
      <w:pPr>
        <w:spacing w:line="276" w:lineRule="auto"/>
        <w:jc w:val="both"/>
        <w:rPr>
          <w:rFonts w:ascii="Arial" w:hAnsi="Arial" w:cs="Arial"/>
          <w:color w:val="000000" w:themeColor="text1"/>
          <w:sz w:val="22"/>
        </w:rPr>
      </w:pPr>
    </w:p>
    <w:p w14:paraId="6EAD2775" w14:textId="69372CEC" w:rsidR="000B2261" w:rsidRPr="006860F6" w:rsidRDefault="000B2261" w:rsidP="000B2261">
      <w:pPr>
        <w:spacing w:line="276" w:lineRule="auto"/>
        <w:jc w:val="both"/>
        <w:rPr>
          <w:rFonts w:ascii="Arial" w:hAnsi="Arial" w:cs="Arial"/>
          <w:color w:val="000000" w:themeColor="text1"/>
          <w:sz w:val="22"/>
        </w:rPr>
      </w:pPr>
      <w:r w:rsidRPr="006860F6">
        <w:rPr>
          <w:rFonts w:ascii="Arial" w:hAnsi="Arial" w:cs="Arial"/>
          <w:color w:val="000000" w:themeColor="text1"/>
          <w:sz w:val="22"/>
        </w:rPr>
        <w:t xml:space="preserve">La Agencia Nacional de Contratación Pública </w:t>
      </w:r>
      <w:r w:rsidR="00CA3BB7">
        <w:rPr>
          <w:rFonts w:ascii="Arial" w:eastAsia="Calibri" w:hAnsi="Arial" w:cs="Arial"/>
          <w:color w:val="000000" w:themeColor="text1"/>
          <w:sz w:val="22"/>
        </w:rPr>
        <w:t>–</w:t>
      </w:r>
      <w:r w:rsidRPr="006860F6">
        <w:rPr>
          <w:rFonts w:ascii="Arial" w:hAnsi="Arial" w:cs="Arial"/>
          <w:color w:val="000000" w:themeColor="text1"/>
          <w:sz w:val="22"/>
        </w:rPr>
        <w:t xml:space="preserve"> Colombia Compra Eficiente se ha pronunciado sobre la forma de establecer y acreditar la experiencia exigible en procesos de contratación de licitación de obra pública de infraestructura de transporte que aplican </w:t>
      </w:r>
      <w:r w:rsidR="0091509A">
        <w:rPr>
          <w:rFonts w:ascii="Arial" w:hAnsi="Arial" w:cs="Arial"/>
          <w:color w:val="000000" w:themeColor="text1"/>
          <w:sz w:val="22"/>
        </w:rPr>
        <w:t xml:space="preserve">los </w:t>
      </w:r>
      <w:r w:rsidR="0091509A" w:rsidRPr="006860F6">
        <w:rPr>
          <w:rFonts w:ascii="Arial" w:hAnsi="Arial" w:cs="Arial"/>
          <w:color w:val="000000" w:themeColor="text1"/>
          <w:sz w:val="22"/>
        </w:rPr>
        <w:t>documentos tipo</w:t>
      </w:r>
      <w:r w:rsidRPr="006860F6">
        <w:rPr>
          <w:rFonts w:ascii="Arial" w:hAnsi="Arial" w:cs="Arial"/>
          <w:color w:val="000000" w:themeColor="text1"/>
          <w:sz w:val="22"/>
        </w:rPr>
        <w:t xml:space="preserve"> en los conceptos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2201913000006581 del 5 de septiembre de 2019, 4201912000006151 del 9 de septiembre de 2019, 4201912000007034 del 11 de octubre de 2019, 4201912000007124 del 17 de octubre de 2019, C-056  del 8 de enero de 2020, C-069 del 24 de enero de 2020, C-097 del 5 de febrero de 2020</w:t>
      </w:r>
      <w:r>
        <w:rPr>
          <w:rFonts w:ascii="Arial" w:hAnsi="Arial" w:cs="Arial"/>
          <w:color w:val="000000" w:themeColor="text1"/>
          <w:sz w:val="22"/>
        </w:rPr>
        <w:t>, C- 198 del 17 de abril de 2020</w:t>
      </w:r>
      <w:r w:rsidR="0091509A">
        <w:rPr>
          <w:rFonts w:ascii="Arial" w:hAnsi="Arial" w:cs="Arial"/>
          <w:color w:val="000000" w:themeColor="text1"/>
          <w:sz w:val="22"/>
        </w:rPr>
        <w:t>,</w:t>
      </w:r>
      <w:r w:rsidRPr="006860F6">
        <w:rPr>
          <w:rFonts w:ascii="Arial" w:hAnsi="Arial" w:cs="Arial"/>
          <w:color w:val="000000" w:themeColor="text1"/>
          <w:sz w:val="22"/>
        </w:rPr>
        <w:t xml:space="preserve"> </w:t>
      </w:r>
      <w:r w:rsidR="00C15DEF">
        <w:rPr>
          <w:rFonts w:ascii="Arial" w:hAnsi="Arial" w:cs="Arial"/>
          <w:color w:val="000000" w:themeColor="text1"/>
          <w:sz w:val="22"/>
        </w:rPr>
        <w:t xml:space="preserve">C-444 del 13 de julio de 2020, C-446 del 24 de julio 2020, C-440 del 13 de julio de 2020, </w:t>
      </w:r>
      <w:r w:rsidRPr="006860F6">
        <w:rPr>
          <w:rFonts w:ascii="Arial" w:hAnsi="Arial" w:cs="Arial"/>
          <w:color w:val="000000" w:themeColor="text1"/>
          <w:sz w:val="22"/>
        </w:rPr>
        <w:t>entre otras</w:t>
      </w:r>
      <w:r w:rsidR="0091509A">
        <w:rPr>
          <w:rFonts w:ascii="Arial" w:hAnsi="Arial" w:cs="Arial"/>
          <w:color w:val="000000" w:themeColor="text1"/>
          <w:sz w:val="22"/>
        </w:rPr>
        <w:t>.</w:t>
      </w:r>
      <w:r w:rsidRPr="006860F6">
        <w:rPr>
          <w:rFonts w:ascii="Arial" w:hAnsi="Arial" w:cs="Arial"/>
          <w:color w:val="000000" w:themeColor="text1"/>
          <w:sz w:val="22"/>
        </w:rPr>
        <w:t xml:space="preserve"> </w:t>
      </w:r>
      <w:r w:rsidR="0091509A" w:rsidRPr="003E4760">
        <w:rPr>
          <w:rFonts w:ascii="Arial" w:eastAsia="Calibri" w:hAnsi="Arial" w:cs="Arial"/>
          <w:sz w:val="22"/>
        </w:rPr>
        <w:t>La tesis propuesta</w:t>
      </w:r>
      <w:r w:rsidR="0091509A">
        <w:rPr>
          <w:rFonts w:ascii="Arial" w:eastAsia="Calibri" w:hAnsi="Arial" w:cs="Arial"/>
          <w:sz w:val="22"/>
        </w:rPr>
        <w:t xml:space="preserve"> en estos conceptos</w:t>
      </w:r>
      <w:r w:rsidR="0091509A" w:rsidRPr="003E4760">
        <w:rPr>
          <w:rFonts w:ascii="Arial" w:eastAsia="Calibri" w:hAnsi="Arial" w:cs="Arial"/>
          <w:sz w:val="22"/>
        </w:rPr>
        <w:t xml:space="preserve"> se </w:t>
      </w:r>
      <w:r w:rsidR="0091509A">
        <w:rPr>
          <w:rFonts w:ascii="Arial" w:eastAsia="Calibri" w:hAnsi="Arial" w:cs="Arial"/>
          <w:sz w:val="22"/>
        </w:rPr>
        <w:t>reitera</w:t>
      </w:r>
      <w:r w:rsidR="0091509A" w:rsidRPr="003E4760">
        <w:rPr>
          <w:rFonts w:ascii="Arial" w:eastAsia="Calibri" w:hAnsi="Arial" w:cs="Arial"/>
          <w:sz w:val="22"/>
        </w:rPr>
        <w:t xml:space="preserve"> a continuación</w:t>
      </w:r>
      <w:r w:rsidR="0091509A">
        <w:rPr>
          <w:rFonts w:ascii="Arial" w:hAnsi="Arial" w:cs="Arial"/>
          <w:color w:val="000000" w:themeColor="text1"/>
          <w:sz w:val="22"/>
        </w:rPr>
        <w:t>:</w:t>
      </w:r>
    </w:p>
    <w:p w14:paraId="03CFA4CD" w14:textId="77777777" w:rsidR="000B2261" w:rsidRPr="006860F6" w:rsidRDefault="000B2261" w:rsidP="000B2261">
      <w:pPr>
        <w:spacing w:before="120" w:line="276" w:lineRule="auto"/>
        <w:ind w:firstLine="709"/>
        <w:jc w:val="both"/>
        <w:rPr>
          <w:rFonts w:ascii="Arial" w:hAnsi="Arial" w:cs="Arial"/>
          <w:color w:val="000000" w:themeColor="text1"/>
          <w:sz w:val="22"/>
        </w:rPr>
      </w:pPr>
      <w:r w:rsidRPr="006860F6">
        <w:rPr>
          <w:rFonts w:ascii="Arial" w:hAnsi="Arial" w:cs="Arial"/>
          <w:color w:val="000000" w:themeColor="text1"/>
          <w:sz w:val="22"/>
        </w:rPr>
        <w:lastRenderedPageBreak/>
        <w:t>El artículo 4 de la Ley 1882 de 2018 establece que al Gobierno Nacional le corresponde adoptar los «documentos tipo para los pliegos de condiciones de los procesos de selección de obras públicas» y que estos «</w:t>
      </w:r>
      <w:r w:rsidRPr="006860F6">
        <w:rPr>
          <w:rFonts w:ascii="Arial" w:hAnsi="Arial" w:cs="Arial"/>
          <w:i/>
          <w:color w:val="000000" w:themeColor="text1"/>
          <w:sz w:val="22"/>
        </w:rPr>
        <w:t>deberán</w:t>
      </w:r>
      <w:r w:rsidRPr="006860F6">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w:t>
      </w:r>
    </w:p>
    <w:p w14:paraId="4FF1F229" w14:textId="77777777" w:rsidR="000B2261" w:rsidRPr="006860F6" w:rsidRDefault="000B2261" w:rsidP="000B2261">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Adicionalmente señala, frente a su contenido, que «[d]entro de los documentos tipo el Gobierno adoptará de manera general y con </w:t>
      </w:r>
      <w:r w:rsidRPr="006860F6">
        <w:rPr>
          <w:rFonts w:ascii="Arial" w:hAnsi="Arial" w:cs="Arial"/>
          <w:i/>
          <w:color w:val="000000" w:themeColor="text1"/>
          <w:sz w:val="22"/>
        </w:rPr>
        <w:t>alcance obligatorio</w:t>
      </w:r>
      <w:r w:rsidRPr="006860F6">
        <w:rPr>
          <w:rFonts w:ascii="Arial" w:hAnsi="Arial" w:cs="Arial"/>
          <w:color w:val="000000" w:themeColor="text1"/>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0FE3F6C0" w14:textId="7E360A11" w:rsidR="000B2261" w:rsidRPr="006860F6" w:rsidRDefault="000B2261" w:rsidP="000B2261">
      <w:pPr>
        <w:spacing w:before="120" w:line="276" w:lineRule="auto"/>
        <w:ind w:firstLine="708"/>
        <w:jc w:val="both"/>
        <w:rPr>
          <w:rFonts w:ascii="Arial" w:hAnsi="Arial" w:cs="Arial"/>
          <w:color w:val="000000" w:themeColor="text1"/>
          <w:sz w:val="22"/>
          <w:shd w:val="clear" w:color="auto" w:fill="FFFFFF"/>
        </w:rPr>
      </w:pPr>
      <w:r w:rsidRPr="006860F6">
        <w:rPr>
          <w:rFonts w:ascii="Arial" w:hAnsi="Arial" w:cs="Arial"/>
          <w:color w:val="000000" w:themeColor="text1"/>
          <w:sz w:val="22"/>
        </w:rPr>
        <w:t>Conforme a lo anterior, el Gobierno Nacional adop</w:t>
      </w:r>
      <w:r w:rsidRPr="006860F6">
        <w:rPr>
          <w:rFonts w:ascii="Arial" w:hAnsi="Arial" w:cs="Arial"/>
          <w:color w:val="000000" w:themeColor="text1"/>
          <w:sz w:val="22"/>
          <w:shd w:val="clear" w:color="auto" w:fill="FFFFFF"/>
        </w:rPr>
        <w:t xml:space="preserve">tó los </w:t>
      </w:r>
      <w:r w:rsidR="005012DA" w:rsidRPr="006860F6">
        <w:rPr>
          <w:rFonts w:ascii="Arial" w:hAnsi="Arial" w:cs="Arial"/>
          <w:color w:val="000000" w:themeColor="text1"/>
          <w:sz w:val="22"/>
          <w:shd w:val="clear" w:color="auto" w:fill="FFFFFF"/>
        </w:rPr>
        <w:t xml:space="preserve">documentos tipo </w:t>
      </w:r>
      <w:r w:rsidRPr="006860F6">
        <w:rPr>
          <w:rFonts w:ascii="Arial" w:hAnsi="Arial" w:cs="Arial"/>
          <w:color w:val="000000" w:themeColor="text1"/>
          <w:sz w:val="22"/>
          <w:shd w:val="clear" w:color="auto" w:fill="FFFFFF"/>
        </w:rPr>
        <w:t xml:space="preserve">para los pliegos de condiciones de los procesos de selección de licitación de obra pública de infraestructura de transporte, mediante la expedición del Decreto 342 de 2018, el cual adiciona al Decreto 1082 de 2015. </w:t>
      </w:r>
    </w:p>
    <w:p w14:paraId="377DCDC9" w14:textId="1312F50C" w:rsidR="000B2261" w:rsidRDefault="000B2261" w:rsidP="000B2261">
      <w:pPr>
        <w:spacing w:before="120" w:line="276" w:lineRule="auto"/>
        <w:ind w:firstLine="708"/>
        <w:jc w:val="both"/>
        <w:rPr>
          <w:rFonts w:ascii="Arial" w:hAnsi="Arial" w:cs="Arial"/>
          <w:color w:val="000000" w:themeColor="text1"/>
          <w:sz w:val="22"/>
          <w:shd w:val="clear" w:color="auto" w:fill="FFFFFF"/>
        </w:rPr>
      </w:pPr>
      <w:r w:rsidRPr="006860F6">
        <w:rPr>
          <w:rFonts w:ascii="Arial" w:hAnsi="Arial" w:cs="Arial"/>
          <w:color w:val="000000" w:themeColor="text1"/>
          <w:sz w:val="22"/>
          <w:shd w:val="clear" w:color="auto" w:fill="FFFFFF"/>
        </w:rPr>
        <w:t xml:space="preserve">El artículo 2.2.1.2.6.1.4. del Decreto 1082 de 2015 establece la inalterabilidad de los </w:t>
      </w:r>
      <w:r w:rsidR="005012DA" w:rsidRPr="006860F6">
        <w:rPr>
          <w:rFonts w:ascii="Arial" w:hAnsi="Arial" w:cs="Arial"/>
          <w:color w:val="000000" w:themeColor="text1"/>
          <w:sz w:val="22"/>
          <w:shd w:val="clear" w:color="auto" w:fill="FFFFFF"/>
        </w:rPr>
        <w:t>documentos tipo</w:t>
      </w:r>
      <w:r w:rsidRPr="006860F6">
        <w:rPr>
          <w:rFonts w:ascii="Arial" w:hAnsi="Arial" w:cs="Arial"/>
          <w:color w:val="000000" w:themeColor="text1"/>
          <w:sz w:val="22"/>
          <w:shd w:val="clear" w:color="auto" w:fill="FFFFFF"/>
        </w:rPr>
        <w:t xml:space="preserve">, que consiste en que las entidades estatales no pueden incluir o modificar en los documentos del proceso las condiciones habilitantes, los factores técnicos y económicos de escogencia y los sistemas de ponderación distintos a los señalados en los </w:t>
      </w:r>
      <w:r w:rsidR="005012DA" w:rsidRPr="006860F6">
        <w:rPr>
          <w:rFonts w:ascii="Arial" w:hAnsi="Arial" w:cs="Arial"/>
          <w:color w:val="000000" w:themeColor="text1"/>
          <w:sz w:val="22"/>
          <w:shd w:val="clear" w:color="auto" w:fill="FFFFFF"/>
        </w:rPr>
        <w:t>documentos tipo</w:t>
      </w:r>
      <w:r w:rsidRPr="006860F6">
        <w:rPr>
          <w:rFonts w:ascii="Arial" w:hAnsi="Arial" w:cs="Arial"/>
          <w:color w:val="000000" w:themeColor="text1"/>
          <w:sz w:val="22"/>
          <w:shd w:val="clear" w:color="auto" w:fill="FFFFFF"/>
        </w:rPr>
        <w:t xml:space="preserve">.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704C6E09" w14:textId="2C26FB12" w:rsidR="00CC0DAD" w:rsidRPr="00343934" w:rsidRDefault="00CC0DAD" w:rsidP="00343934">
      <w:pPr>
        <w:spacing w:before="120" w:after="120" w:line="276" w:lineRule="auto"/>
        <w:ind w:firstLine="708"/>
        <w:jc w:val="both"/>
        <w:rPr>
          <w:rStyle w:val="normaltextrun"/>
          <w:rFonts w:ascii="Arial" w:hAnsi="Arial" w:cs="Arial"/>
          <w:color w:val="000000"/>
          <w:sz w:val="22"/>
          <w:shd w:val="clear" w:color="auto" w:fill="FFFFFF"/>
        </w:rPr>
      </w:pPr>
      <w:r>
        <w:rPr>
          <w:rStyle w:val="normaltextrun"/>
          <w:rFonts w:ascii="Arial" w:hAnsi="Arial" w:cs="Arial"/>
          <w:color w:val="000000"/>
          <w:sz w:val="22"/>
          <w:shd w:val="clear" w:color="auto" w:fill="FFFFFF"/>
        </w:rPr>
        <w:t xml:space="preserve">Por su parte, en la parte introductoria de los </w:t>
      </w:r>
      <w:r w:rsidR="004B38B4">
        <w:rPr>
          <w:rStyle w:val="normaltextrun"/>
          <w:rFonts w:ascii="Arial" w:hAnsi="Arial" w:cs="Arial"/>
          <w:color w:val="000000"/>
          <w:sz w:val="22"/>
          <w:shd w:val="clear" w:color="auto" w:fill="FFFFFF"/>
        </w:rPr>
        <w:t>documentos tipo dispone</w:t>
      </w:r>
      <w:r>
        <w:rPr>
          <w:rStyle w:val="normaltextrun"/>
          <w:rFonts w:ascii="Arial" w:hAnsi="Arial" w:cs="Arial"/>
          <w:color w:val="000000"/>
          <w:sz w:val="22"/>
          <w:shd w:val="clear" w:color="auto" w:fill="FFFFFF"/>
        </w:rPr>
        <w:t xml:space="preserve"> que los aspectos incluidos en corchetes y resaltado gris deben diligencia</w:t>
      </w:r>
      <w:r w:rsidR="004B38B4">
        <w:rPr>
          <w:rStyle w:val="normaltextrun"/>
          <w:rFonts w:ascii="Arial" w:hAnsi="Arial" w:cs="Arial"/>
          <w:color w:val="000000"/>
          <w:sz w:val="22"/>
          <w:shd w:val="clear" w:color="auto" w:fill="FFFFFF"/>
        </w:rPr>
        <w:t>rse</w:t>
      </w:r>
      <w:r>
        <w:rPr>
          <w:rStyle w:val="normaltextrun"/>
          <w:rFonts w:ascii="Arial" w:hAnsi="Arial" w:cs="Arial"/>
          <w:color w:val="000000"/>
          <w:sz w:val="22"/>
          <w:shd w:val="clear" w:color="auto" w:fill="FFFFFF"/>
        </w:rPr>
        <w:t xml:space="preserve"> por la entidad. Es así como en cada acápite que esté resaltado en gris, la entidad tendrá la libertad de determinar la información que se diligenciará en los </w:t>
      </w:r>
      <w:r w:rsidR="004B38B4">
        <w:rPr>
          <w:rStyle w:val="normaltextrun"/>
          <w:rFonts w:ascii="Arial" w:hAnsi="Arial" w:cs="Arial"/>
          <w:color w:val="000000"/>
          <w:sz w:val="22"/>
          <w:shd w:val="clear" w:color="auto" w:fill="FFFFFF"/>
        </w:rPr>
        <w:t>documentos tipo</w:t>
      </w:r>
      <w:r>
        <w:rPr>
          <w:rStyle w:val="normaltextrun"/>
          <w:rFonts w:ascii="Arial" w:hAnsi="Arial" w:cs="Arial"/>
          <w:color w:val="000000"/>
          <w:sz w:val="22"/>
          <w:shd w:val="clear" w:color="auto" w:fill="FFFFFF"/>
        </w:rPr>
        <w:t>, de acuerdo con su necesidad y las instrucciones que precise el pliego. </w:t>
      </w:r>
      <w:r>
        <w:rPr>
          <w:rStyle w:val="eop"/>
          <w:rFonts w:ascii="Arial" w:hAnsi="Arial" w:cs="Arial"/>
          <w:color w:val="000000"/>
          <w:sz w:val="22"/>
          <w:shd w:val="clear" w:color="auto" w:fill="FFFFFF"/>
        </w:rPr>
        <w:t> </w:t>
      </w:r>
    </w:p>
    <w:p w14:paraId="3F263D31" w14:textId="75706A09" w:rsidR="00CC0DAD" w:rsidRPr="00343934" w:rsidRDefault="00CC0DAD" w:rsidP="00343934">
      <w:pPr>
        <w:pStyle w:val="paragraph"/>
        <w:spacing w:before="120" w:beforeAutospacing="0" w:after="120" w:afterAutospacing="0" w:line="276" w:lineRule="auto"/>
        <w:ind w:firstLine="705"/>
        <w:jc w:val="both"/>
        <w:textAlignment w:val="baseline"/>
        <w:rPr>
          <w:rStyle w:val="normaltextrun"/>
          <w:rFonts w:ascii="Segoe UI" w:hAnsi="Segoe UI" w:cs="Segoe UI"/>
          <w:sz w:val="18"/>
          <w:szCs w:val="18"/>
        </w:rPr>
      </w:pPr>
      <w:r>
        <w:rPr>
          <w:rStyle w:val="normaltextrun"/>
          <w:rFonts w:ascii="Arial" w:hAnsi="Arial" w:cs="Arial"/>
          <w:color w:val="000000"/>
          <w:sz w:val="22"/>
          <w:szCs w:val="22"/>
        </w:rPr>
        <w:t xml:space="preserve">Asimismo, el artículo 2.2.1.2.6.1.5 del Decreto </w:t>
      </w:r>
      <w:r w:rsidR="00A31686">
        <w:rPr>
          <w:rStyle w:val="normaltextrun"/>
          <w:rFonts w:ascii="Arial" w:hAnsi="Arial" w:cs="Arial"/>
          <w:color w:val="000000"/>
          <w:sz w:val="22"/>
          <w:szCs w:val="22"/>
        </w:rPr>
        <w:t>1082 de 2015</w:t>
      </w:r>
      <w:r>
        <w:rPr>
          <w:rStyle w:val="normaltextrun"/>
          <w:rFonts w:ascii="Arial" w:hAnsi="Arial" w:cs="Arial"/>
          <w:color w:val="000000"/>
          <w:sz w:val="22"/>
          <w:szCs w:val="22"/>
        </w:rPr>
        <w:t xml:space="preserve"> </w:t>
      </w:r>
      <w:r w:rsidR="00A31686">
        <w:rPr>
          <w:rStyle w:val="normaltextrun"/>
          <w:rFonts w:ascii="Arial" w:hAnsi="Arial" w:cs="Arial"/>
          <w:color w:val="000000"/>
          <w:sz w:val="22"/>
          <w:szCs w:val="22"/>
        </w:rPr>
        <w:t xml:space="preserve">regula </w:t>
      </w:r>
      <w:r>
        <w:rPr>
          <w:rStyle w:val="normaltextrun"/>
          <w:rFonts w:ascii="Arial" w:hAnsi="Arial" w:cs="Arial"/>
          <w:color w:val="000000"/>
          <w:sz w:val="22"/>
          <w:szCs w:val="22"/>
        </w:rPr>
        <w:t>los eventos en los que el objeto contractual incluye bienes o servicios adicionales a la obra pública de infraestructura de transporte.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Pr>
          <w:rStyle w:val="normaltextrun"/>
          <w:rFonts w:ascii="Arial" w:hAnsi="Arial" w:cs="Arial"/>
          <w:color w:val="000000"/>
          <w:sz w:val="22"/>
          <w:szCs w:val="22"/>
        </w:rPr>
        <w:t>ii</w:t>
      </w:r>
      <w:proofErr w:type="spellEnd"/>
      <w:r>
        <w:rPr>
          <w:rStyle w:val="normaltextrun"/>
          <w:rFonts w:ascii="Arial" w:hAnsi="Arial" w:cs="Arial"/>
          <w:color w:val="000000"/>
          <w:sz w:val="22"/>
          <w:szCs w:val="22"/>
        </w:rPr>
        <w:t xml:space="preserve">) conservar los requisitos exigidos en los </w:t>
      </w:r>
      <w:r w:rsidR="00A31686">
        <w:rPr>
          <w:rStyle w:val="normaltextrun"/>
          <w:rFonts w:ascii="Arial" w:hAnsi="Arial" w:cs="Arial"/>
          <w:color w:val="000000"/>
          <w:sz w:val="22"/>
          <w:szCs w:val="22"/>
        </w:rPr>
        <w:t>documentos tipo</w:t>
      </w:r>
      <w:r>
        <w:rPr>
          <w:rStyle w:val="normaltextrun"/>
          <w:rFonts w:ascii="Arial" w:hAnsi="Arial" w:cs="Arial"/>
          <w:color w:val="000000"/>
          <w:sz w:val="22"/>
          <w:szCs w:val="22"/>
        </w:rPr>
        <w:t>, </w:t>
      </w:r>
      <w:proofErr w:type="spellStart"/>
      <w:r>
        <w:rPr>
          <w:rStyle w:val="normaltextrun"/>
          <w:rFonts w:ascii="Arial" w:hAnsi="Arial" w:cs="Arial"/>
          <w:color w:val="000000"/>
          <w:sz w:val="22"/>
          <w:szCs w:val="22"/>
        </w:rPr>
        <w:t>iii</w:t>
      </w:r>
      <w:proofErr w:type="spellEnd"/>
      <w:r>
        <w:rPr>
          <w:rStyle w:val="normaltextrun"/>
          <w:rFonts w:ascii="Arial" w:hAnsi="Arial" w:cs="Arial"/>
          <w:color w:val="000000"/>
          <w:sz w:val="22"/>
          <w:szCs w:val="22"/>
        </w:rPr>
        <w:t>) abstenerse de pedir experiencia exclusiva con entidades estatales, experiencia previa en un territorio específico, limitada en el tiempo o que incluya volúmenes o cantidades de obra específica, </w:t>
      </w:r>
      <w:proofErr w:type="spellStart"/>
      <w:r>
        <w:rPr>
          <w:rStyle w:val="normaltextrun"/>
          <w:rFonts w:ascii="Arial" w:hAnsi="Arial" w:cs="Arial"/>
          <w:color w:val="000000"/>
          <w:sz w:val="22"/>
          <w:szCs w:val="22"/>
        </w:rPr>
        <w:t>iv</w:t>
      </w:r>
      <w:proofErr w:type="spellEnd"/>
      <w:r>
        <w:rPr>
          <w:rStyle w:val="normaltextrun"/>
          <w:rFonts w:ascii="Arial" w:hAnsi="Arial" w:cs="Arial"/>
          <w:color w:val="000000"/>
          <w:sz w:val="22"/>
          <w:szCs w:val="22"/>
        </w:rPr>
        <w:t xml:space="preserve">) clasificar la experiencia </w:t>
      </w:r>
      <w:r>
        <w:rPr>
          <w:rStyle w:val="normaltextrun"/>
          <w:rFonts w:ascii="Arial" w:hAnsi="Arial" w:cs="Arial"/>
          <w:color w:val="000000"/>
          <w:sz w:val="22"/>
          <w:szCs w:val="22"/>
        </w:rPr>
        <w:lastRenderedPageBreak/>
        <w:t>requerida solo hasta el tercer nivel del Clasificador de Bienes y Servicios e incluir exclusivamente los códigos que estén relacionados directamente con el objeto a contratar </w:t>
      </w:r>
      <w:r>
        <w:rPr>
          <w:rStyle w:val="eop"/>
          <w:rFonts w:ascii="Arial" w:hAnsi="Arial" w:cs="Arial"/>
          <w:color w:val="000000"/>
          <w:sz w:val="22"/>
          <w:szCs w:val="22"/>
        </w:rPr>
        <w:t> </w:t>
      </w:r>
    </w:p>
    <w:p w14:paraId="39064643" w14:textId="5033C25B" w:rsidR="00CC0DAD" w:rsidRDefault="00CC0DAD" w:rsidP="00343934">
      <w:pPr>
        <w:pStyle w:val="paragraph"/>
        <w:spacing w:before="120" w:beforeAutospacing="0" w:after="120" w:afterAutospacing="0" w:line="276" w:lineRule="auto"/>
        <w:ind w:firstLine="705"/>
        <w:jc w:val="both"/>
        <w:textAlignment w:val="baseline"/>
        <w:rPr>
          <w:rFonts w:ascii="Segoe UI" w:hAnsi="Segoe UI" w:cs="Segoe UI"/>
          <w:sz w:val="18"/>
          <w:szCs w:val="18"/>
        </w:rPr>
      </w:pPr>
      <w:r>
        <w:rPr>
          <w:rStyle w:val="normaltextrun"/>
          <w:rFonts w:ascii="Arial" w:hAnsi="Arial" w:cs="Arial"/>
          <w:color w:val="000000"/>
          <w:sz w:val="22"/>
          <w:szCs w:val="22"/>
        </w:rPr>
        <w:t xml:space="preserve">Conforme a lo anterior, la regla general frente la aplicación del </w:t>
      </w:r>
      <w:r w:rsidR="00A31686">
        <w:rPr>
          <w:rStyle w:val="normaltextrun"/>
          <w:rFonts w:ascii="Arial" w:hAnsi="Arial" w:cs="Arial"/>
          <w:color w:val="000000"/>
          <w:sz w:val="22"/>
          <w:szCs w:val="22"/>
        </w:rPr>
        <w:t xml:space="preserve">documento base </w:t>
      </w:r>
      <w:r>
        <w:rPr>
          <w:rStyle w:val="normaltextrun"/>
          <w:rFonts w:ascii="Arial" w:hAnsi="Arial" w:cs="Arial"/>
          <w:color w:val="000000"/>
          <w:sz w:val="22"/>
          <w:szCs w:val="22"/>
        </w:rPr>
        <w:t>es su inalterabilidad, y no se podrán incluir o modificar</w:t>
      </w:r>
      <w:r w:rsidR="0003650B">
        <w:rPr>
          <w:rStyle w:val="normaltextrun"/>
          <w:rFonts w:ascii="Arial" w:hAnsi="Arial" w:cs="Arial"/>
          <w:color w:val="000000"/>
          <w:sz w:val="22"/>
          <w:szCs w:val="22"/>
        </w:rPr>
        <w:t xml:space="preserve"> en los documentos del procedimiento</w:t>
      </w:r>
      <w:r>
        <w:rPr>
          <w:rStyle w:val="normaltextrun"/>
          <w:rFonts w:ascii="Arial" w:hAnsi="Arial" w:cs="Arial"/>
          <w:color w:val="000000"/>
          <w:sz w:val="22"/>
          <w:szCs w:val="22"/>
        </w:rPr>
        <w:t xml:space="preserve"> las condiciones habilitantes, los factores técnicos y económicos de escogencia y los sistemas de ponderación; salvo si el objeto contractual incluye bienes o servicios ajenos a la obra pública de infraestructura de transporte</w:t>
      </w:r>
      <w:r w:rsidR="0003650B">
        <w:rPr>
          <w:rStyle w:val="normaltextrun"/>
          <w:rFonts w:ascii="Arial" w:hAnsi="Arial" w:cs="Arial"/>
          <w:color w:val="000000"/>
          <w:sz w:val="22"/>
          <w:szCs w:val="22"/>
        </w:rPr>
        <w:t>, caso en el que</w:t>
      </w:r>
      <w:r>
        <w:rPr>
          <w:rStyle w:val="normaltextrun"/>
          <w:rFonts w:ascii="Arial" w:hAnsi="Arial" w:cs="Arial"/>
          <w:color w:val="000000"/>
          <w:sz w:val="22"/>
          <w:szCs w:val="22"/>
        </w:rPr>
        <w:t xml:space="preserve"> se podrá incluir experiencia adicional; y, además, cuando el pliego tipo de forma expresa lo incluya, es decir, en los aspectos incluidos en corchetes y resaltados en gris. </w:t>
      </w:r>
      <w:r>
        <w:rPr>
          <w:rStyle w:val="eop"/>
          <w:rFonts w:ascii="Arial" w:hAnsi="Arial" w:cs="Arial"/>
          <w:color w:val="000000"/>
          <w:sz w:val="22"/>
          <w:szCs w:val="22"/>
        </w:rPr>
        <w:t> </w:t>
      </w:r>
    </w:p>
    <w:p w14:paraId="40C23A6D" w14:textId="0A9838FF" w:rsidR="000B2261" w:rsidRPr="006860F6" w:rsidRDefault="00CC0DAD" w:rsidP="000B2261">
      <w:pPr>
        <w:spacing w:before="120" w:line="276" w:lineRule="auto"/>
        <w:ind w:firstLine="708"/>
        <w:jc w:val="both"/>
        <w:rPr>
          <w:rFonts w:ascii="Arial" w:hAnsi="Arial" w:cs="Arial"/>
          <w:color w:val="000000" w:themeColor="text1"/>
          <w:sz w:val="22"/>
          <w:shd w:val="clear" w:color="auto" w:fill="FFFFFF"/>
        </w:rPr>
      </w:pPr>
      <w:r>
        <w:rPr>
          <w:rFonts w:ascii="Arial" w:hAnsi="Arial" w:cs="Arial"/>
          <w:color w:val="000000" w:themeColor="text1"/>
          <w:sz w:val="22"/>
          <w:shd w:val="clear" w:color="auto" w:fill="FFFFFF"/>
        </w:rPr>
        <w:t>Ahora, c</w:t>
      </w:r>
      <w:r w:rsidR="000B2261" w:rsidRPr="006860F6">
        <w:rPr>
          <w:rFonts w:ascii="Arial" w:hAnsi="Arial" w:cs="Arial"/>
          <w:color w:val="000000" w:themeColor="text1"/>
          <w:sz w:val="22"/>
          <w:shd w:val="clear" w:color="auto" w:fill="FFFFFF"/>
        </w:rPr>
        <w:t xml:space="preserve">on el fin de establecer cuáles son los </w:t>
      </w:r>
      <w:r w:rsidR="0003650B" w:rsidRPr="006860F6">
        <w:rPr>
          <w:rFonts w:ascii="Arial" w:hAnsi="Arial" w:cs="Arial"/>
          <w:color w:val="000000" w:themeColor="text1"/>
          <w:sz w:val="22"/>
          <w:shd w:val="clear" w:color="auto" w:fill="FFFFFF"/>
        </w:rPr>
        <w:t>documentos tipo</w:t>
      </w:r>
      <w:r w:rsidR="000B2261" w:rsidRPr="006860F6">
        <w:rPr>
          <w:rFonts w:ascii="Arial" w:hAnsi="Arial" w:cs="Arial"/>
          <w:color w:val="000000" w:themeColor="text1"/>
          <w:sz w:val="22"/>
          <w:shd w:val="clear" w:color="auto" w:fill="FFFFFF"/>
        </w:rPr>
        <w:t xml:space="preserve"> sujetos a esta disposición, el artículo 2.2.1.2.6.1.2 del Decreto 1082 de 2015 </w:t>
      </w:r>
      <w:r w:rsidR="000B2261">
        <w:rPr>
          <w:rFonts w:ascii="Arial" w:hAnsi="Arial" w:cs="Arial"/>
          <w:color w:val="000000" w:themeColor="text1"/>
          <w:sz w:val="22"/>
          <w:shd w:val="clear" w:color="auto" w:fill="FFFFFF"/>
        </w:rPr>
        <w:t>prevé</w:t>
      </w:r>
      <w:r w:rsidR="000B2261" w:rsidRPr="006860F6">
        <w:rPr>
          <w:rFonts w:ascii="Arial" w:hAnsi="Arial" w:cs="Arial"/>
          <w:color w:val="000000" w:themeColor="text1"/>
          <w:sz w:val="22"/>
          <w:shd w:val="clear" w:color="auto" w:fill="FFFFFF"/>
        </w:rPr>
        <w:t xml:space="preserve"> un listado que determina el alcance de los documentos e incluye expresamente la «Matriz 1 – Experiencia» ─en adelante Matriz 1─. Por su parte, el artículo 2.2.1.2.6.1.3. </w:t>
      </w:r>
      <w:r w:rsidR="000B2261" w:rsidRPr="006860F6">
        <w:rPr>
          <w:rFonts w:ascii="Arial" w:hAnsi="Arial" w:cs="Arial"/>
          <w:i/>
          <w:iCs/>
          <w:color w:val="000000" w:themeColor="text1"/>
          <w:sz w:val="22"/>
          <w:shd w:val="clear" w:color="auto" w:fill="FFFFFF"/>
        </w:rPr>
        <w:t xml:space="preserve">ibidem </w:t>
      </w:r>
      <w:r w:rsidR="000B2261" w:rsidRPr="006860F6">
        <w:rPr>
          <w:rFonts w:ascii="Arial" w:hAnsi="Arial" w:cs="Arial"/>
          <w:color w:val="000000" w:themeColor="text1"/>
          <w:sz w:val="22"/>
          <w:shd w:val="clear" w:color="auto" w:fill="FFFFFF"/>
        </w:rPr>
        <w:t xml:space="preserve">dispone que en el desarrollo e implementación de los documentos la Agencia Nacional de Contratación Pública – Colombia Compra Eficiente, en coordinación con el Departamento Nacional de Planeación </w:t>
      </w:r>
      <w:r w:rsidR="0003650B">
        <w:rPr>
          <w:rFonts w:ascii="Arial" w:hAnsi="Arial" w:cs="Arial"/>
          <w:color w:val="000000" w:themeColor="text1"/>
          <w:sz w:val="22"/>
          <w:shd w:val="clear" w:color="auto" w:fill="FFFFFF"/>
        </w:rPr>
        <w:t>–</w:t>
      </w:r>
      <w:r w:rsidR="000B2261" w:rsidRPr="006860F6">
        <w:rPr>
          <w:rFonts w:ascii="Arial" w:hAnsi="Arial" w:cs="Arial"/>
          <w:color w:val="000000" w:themeColor="text1"/>
          <w:sz w:val="22"/>
          <w:shd w:val="clear" w:color="auto" w:fill="FFFFFF"/>
        </w:rPr>
        <w:t>DNP</w:t>
      </w:r>
      <w:r w:rsidR="0003650B">
        <w:rPr>
          <w:rFonts w:ascii="Arial" w:hAnsi="Arial" w:cs="Arial"/>
          <w:color w:val="000000" w:themeColor="text1"/>
          <w:sz w:val="22"/>
          <w:shd w:val="clear" w:color="auto" w:fill="FFFFFF"/>
        </w:rPr>
        <w:t>–</w:t>
      </w:r>
      <w:r w:rsidR="000B2261" w:rsidRPr="006860F6">
        <w:rPr>
          <w:rFonts w:ascii="Arial" w:hAnsi="Arial" w:cs="Arial"/>
          <w:color w:val="000000" w:themeColor="text1"/>
          <w:sz w:val="22"/>
          <w:shd w:val="clear" w:color="auto" w:fill="FFFFFF"/>
        </w:rPr>
        <w:t xml:space="preserve"> y el Ministerio de Transporte, debe «[s]</w:t>
      </w:r>
      <w:proofErr w:type="spellStart"/>
      <w:r w:rsidR="000B2261" w:rsidRPr="006860F6">
        <w:rPr>
          <w:rFonts w:ascii="Arial" w:hAnsi="Arial" w:cs="Arial"/>
          <w:color w:val="000000" w:themeColor="text1"/>
          <w:sz w:val="22"/>
          <w:shd w:val="clear" w:color="auto" w:fill="FFFFFF"/>
        </w:rPr>
        <w:t>eñalar</w:t>
      </w:r>
      <w:proofErr w:type="spellEnd"/>
      <w:r w:rsidR="000B2261" w:rsidRPr="006860F6">
        <w:rPr>
          <w:rFonts w:ascii="Arial" w:hAnsi="Arial" w:cs="Arial"/>
          <w:color w:val="000000" w:themeColor="text1"/>
          <w:sz w:val="22"/>
          <w:shd w:val="clear" w:color="auto" w:fill="FFFFFF"/>
        </w:rPr>
        <w:t xml:space="preserve"> las actividades sobre las cuales recaerá la verificación de la experiencia de los proponentes, así como los documentos y criterios de acreditación y verificación de experiencia, teniendo en cuenta la cuantía y el tipo de intervención». </w:t>
      </w:r>
    </w:p>
    <w:p w14:paraId="76484960" w14:textId="072DB871" w:rsidR="000B2261" w:rsidRPr="006860F6" w:rsidRDefault="000B2261" w:rsidP="000B2261">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En cumplimiento de este mandato, </w:t>
      </w:r>
      <w:r w:rsidRPr="006860F6">
        <w:rPr>
          <w:rFonts w:ascii="Arial" w:hAnsi="Arial" w:cs="Arial"/>
          <w:color w:val="000000" w:themeColor="text1"/>
          <w:sz w:val="22"/>
          <w:shd w:val="clear" w:color="auto" w:fill="FFFFFF"/>
        </w:rPr>
        <w:t>la Agencia Nacional de Contratación Pública – Colombia Compra Eficiente expidió la</w:t>
      </w:r>
      <w:r w:rsidRPr="006860F6">
        <w:rPr>
          <w:rFonts w:ascii="Arial" w:hAnsi="Arial" w:cs="Arial"/>
          <w:color w:val="000000" w:themeColor="text1"/>
          <w:sz w:val="22"/>
        </w:rPr>
        <w:t xml:space="preserve"> Resolución No. 1798 del 1 de abril de 2019, mediante la cual implementó y desarrolló los </w:t>
      </w:r>
      <w:r w:rsidR="0003650B" w:rsidRPr="006860F6">
        <w:rPr>
          <w:rFonts w:ascii="Arial" w:hAnsi="Arial" w:cs="Arial"/>
          <w:color w:val="000000" w:themeColor="text1"/>
          <w:sz w:val="22"/>
        </w:rPr>
        <w:t>documentos tipo</w:t>
      </w:r>
      <w:r w:rsidRPr="006860F6">
        <w:rPr>
          <w:rFonts w:ascii="Arial" w:hAnsi="Arial" w:cs="Arial"/>
          <w:color w:val="000000" w:themeColor="text1"/>
          <w:sz w:val="22"/>
        </w:rPr>
        <w:t xml:space="preserve"> aplicables a los procesos de licitación de obra pública de infraestructura de transporte, los cuales posteriormente actualizó a través de la Resolución No. 045 del 14 de febrero de 2020. A partir de tales actos administrativos se determinaron los documentos y criterios que debe cumplir el proponente para la acreditación de la experiencia, específicamente en la sección 3.5 </w:t>
      </w:r>
      <w:proofErr w:type="gramStart"/>
      <w:r w:rsidRPr="006860F6">
        <w:rPr>
          <w:rFonts w:ascii="Arial" w:hAnsi="Arial" w:cs="Arial"/>
          <w:color w:val="000000" w:themeColor="text1"/>
          <w:sz w:val="22"/>
        </w:rPr>
        <w:t>de</w:t>
      </w:r>
      <w:r>
        <w:rPr>
          <w:rFonts w:ascii="Arial" w:hAnsi="Arial" w:cs="Arial"/>
          <w:color w:val="000000" w:themeColor="text1"/>
          <w:sz w:val="22"/>
        </w:rPr>
        <w:t xml:space="preserve"> </w:t>
      </w:r>
      <w:r w:rsidRPr="006860F6">
        <w:rPr>
          <w:rFonts w:ascii="Arial" w:hAnsi="Arial" w:cs="Arial"/>
          <w:color w:val="000000" w:themeColor="text1"/>
          <w:sz w:val="22"/>
        </w:rPr>
        <w:t>l</w:t>
      </w:r>
      <w:r>
        <w:rPr>
          <w:rFonts w:ascii="Arial" w:hAnsi="Arial" w:cs="Arial"/>
          <w:color w:val="000000" w:themeColor="text1"/>
          <w:sz w:val="22"/>
        </w:rPr>
        <w:t>os</w:t>
      </w:r>
      <w:r w:rsidRPr="006860F6">
        <w:rPr>
          <w:rFonts w:ascii="Arial" w:hAnsi="Arial" w:cs="Arial"/>
          <w:color w:val="000000" w:themeColor="text1"/>
          <w:sz w:val="22"/>
        </w:rPr>
        <w:t xml:space="preserve"> </w:t>
      </w:r>
      <w:r w:rsidR="00834ACC" w:rsidRPr="006860F6">
        <w:rPr>
          <w:rFonts w:ascii="Arial" w:hAnsi="Arial" w:cs="Arial"/>
          <w:color w:val="000000" w:themeColor="text1"/>
          <w:sz w:val="22"/>
        </w:rPr>
        <w:t>documento</w:t>
      </w:r>
      <w:proofErr w:type="gramEnd"/>
      <w:r w:rsidR="00834ACC" w:rsidRPr="006860F6">
        <w:rPr>
          <w:rFonts w:ascii="Arial" w:hAnsi="Arial" w:cs="Arial"/>
          <w:color w:val="000000" w:themeColor="text1"/>
          <w:sz w:val="22"/>
        </w:rPr>
        <w:t xml:space="preserve"> base</w:t>
      </w:r>
      <w:r>
        <w:rPr>
          <w:rFonts w:ascii="Arial" w:hAnsi="Arial" w:cs="Arial"/>
          <w:color w:val="000000" w:themeColor="text1"/>
          <w:sz w:val="22"/>
        </w:rPr>
        <w:t xml:space="preserve"> </w:t>
      </w:r>
      <w:r w:rsidRPr="006860F6">
        <w:rPr>
          <w:rFonts w:ascii="Arial" w:hAnsi="Arial" w:cs="Arial"/>
          <w:color w:val="000000" w:themeColor="text1"/>
          <w:sz w:val="22"/>
        </w:rPr>
        <w:t xml:space="preserve">y en la Matriz 1. De igual manera, con el fin de verificar si el objeto a contratar se encuentra enmarcado en las actividades de experiencia, el «Anexo 3 – Glosario» establece los conceptos propios de la ingeniería civil que deben ser considerados para una adecuada aplicación de los criterios establecidos. </w:t>
      </w:r>
    </w:p>
    <w:p w14:paraId="4E33E9A6" w14:textId="07E7B09F" w:rsidR="000B2261" w:rsidRPr="006860F6" w:rsidRDefault="000B2261" w:rsidP="000B2261">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De acuerdo con las condiciones fijadas en los </w:t>
      </w:r>
      <w:r w:rsidR="00834ACC" w:rsidRPr="006860F6">
        <w:rPr>
          <w:rFonts w:ascii="Arial" w:hAnsi="Arial" w:cs="Arial"/>
          <w:color w:val="000000" w:themeColor="text1"/>
          <w:sz w:val="22"/>
        </w:rPr>
        <w:t>documentos base</w:t>
      </w:r>
      <w:r w:rsidRPr="006860F6">
        <w:rPr>
          <w:rFonts w:ascii="Arial" w:hAnsi="Arial" w:cs="Arial"/>
          <w:color w:val="000000" w:themeColor="text1"/>
          <w:sz w:val="22"/>
        </w:rPr>
        <w:t xml:space="preserv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w:t>
      </w:r>
      <w:r w:rsidRPr="006860F6">
        <w:rPr>
          <w:rFonts w:ascii="Arial" w:hAnsi="Arial" w:cs="Arial"/>
          <w:color w:val="000000" w:themeColor="text1"/>
          <w:sz w:val="22"/>
        </w:rPr>
        <w:lastRenderedPageBreak/>
        <w:t xml:space="preserve">totales ejecutados de los contratos que cumplan con los requisitos establecidos en el pliego de condiciones. </w:t>
      </w:r>
    </w:p>
    <w:p w14:paraId="38977639" w14:textId="77777777" w:rsidR="000B2261" w:rsidRPr="006860F6" w:rsidRDefault="000B2261" w:rsidP="000B2261">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el requisito habilitante, de experiencia de acuerdo con: i) el tipo de obra de infraestructura de transporte, </w:t>
      </w:r>
      <w:proofErr w:type="spellStart"/>
      <w:r w:rsidRPr="006860F6">
        <w:rPr>
          <w:rFonts w:ascii="Arial" w:hAnsi="Arial" w:cs="Arial"/>
          <w:color w:val="000000" w:themeColor="text1"/>
          <w:sz w:val="22"/>
        </w:rPr>
        <w:t>ii</w:t>
      </w:r>
      <w:proofErr w:type="spellEnd"/>
      <w:r w:rsidRPr="006860F6">
        <w:rPr>
          <w:rFonts w:ascii="Arial" w:hAnsi="Arial" w:cs="Arial"/>
          <w:color w:val="000000" w:themeColor="text1"/>
          <w:sz w:val="22"/>
        </w:rPr>
        <w:t xml:space="preserve">) la actividad a contratar y </w:t>
      </w:r>
      <w:proofErr w:type="spellStart"/>
      <w:r w:rsidRPr="006860F6">
        <w:rPr>
          <w:rFonts w:ascii="Arial" w:hAnsi="Arial" w:cs="Arial"/>
          <w:color w:val="000000" w:themeColor="text1"/>
          <w:sz w:val="22"/>
        </w:rPr>
        <w:t>iii</w:t>
      </w:r>
      <w:proofErr w:type="spellEnd"/>
      <w:r w:rsidRPr="006860F6">
        <w:rPr>
          <w:rFonts w:ascii="Arial" w:hAnsi="Arial" w:cs="Arial"/>
          <w:color w:val="000000" w:themeColor="text1"/>
          <w:sz w:val="22"/>
        </w:rPr>
        <w:t>) la cuantía del proceso de contratación.</w:t>
      </w:r>
    </w:p>
    <w:p w14:paraId="259F3848" w14:textId="5E6F81F4" w:rsidR="00DF3E59" w:rsidRDefault="000B2261" w:rsidP="000B2261">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Frente al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 para </w:t>
      </w:r>
      <w:r w:rsidR="00834ACC">
        <w:rPr>
          <w:rFonts w:ascii="Arial" w:hAnsi="Arial" w:cs="Arial"/>
          <w:color w:val="000000" w:themeColor="text1"/>
          <w:sz w:val="22"/>
        </w:rPr>
        <w:t xml:space="preserve">los </w:t>
      </w:r>
      <w:r w:rsidRPr="006860F6">
        <w:rPr>
          <w:rFonts w:ascii="Arial" w:hAnsi="Arial" w:cs="Arial"/>
          <w:color w:val="000000" w:themeColor="text1"/>
          <w:sz w:val="22"/>
        </w:rPr>
        <w:t>proce</w:t>
      </w:r>
      <w:r w:rsidR="00834ACC">
        <w:rPr>
          <w:rFonts w:ascii="Arial" w:hAnsi="Arial" w:cs="Arial"/>
          <w:color w:val="000000" w:themeColor="text1"/>
          <w:sz w:val="22"/>
        </w:rPr>
        <w:t>dimientos</w:t>
      </w:r>
      <w:r w:rsidRPr="006860F6">
        <w:rPr>
          <w:rFonts w:ascii="Arial" w:hAnsi="Arial" w:cs="Arial"/>
          <w:color w:val="000000" w:themeColor="text1"/>
          <w:sz w:val="22"/>
        </w:rPr>
        <w:t xml:space="preserve"> de licitaci</w:t>
      </w:r>
      <w:r w:rsidR="00DF3E59">
        <w:rPr>
          <w:rFonts w:ascii="Arial" w:hAnsi="Arial" w:cs="Arial"/>
          <w:color w:val="000000" w:themeColor="text1"/>
          <w:sz w:val="22"/>
        </w:rPr>
        <w:t>ón pública.</w:t>
      </w:r>
    </w:p>
    <w:p w14:paraId="683EF83F" w14:textId="77777777" w:rsidR="000B2261" w:rsidRPr="006860F6" w:rsidRDefault="000B2261" w:rsidP="000B2261">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Con respecto a la actividad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w:t>
      </w:r>
      <w:r>
        <w:rPr>
          <w:rFonts w:ascii="Arial" w:hAnsi="Arial" w:cs="Arial"/>
          <w:color w:val="000000" w:themeColor="text1"/>
          <w:sz w:val="22"/>
        </w:rPr>
        <w:t xml:space="preserve"> a los proponentes</w:t>
      </w:r>
      <w:r w:rsidRPr="006860F6">
        <w:rPr>
          <w:rFonts w:ascii="Arial" w:hAnsi="Arial" w:cs="Arial"/>
          <w:color w:val="000000" w:themeColor="text1"/>
          <w:sz w:val="22"/>
        </w:rPr>
        <w:t>.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52C67DC6" w14:textId="77777777" w:rsidR="000B2261" w:rsidRPr="006860F6" w:rsidRDefault="000B2261" w:rsidP="000B2261">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w:t>
      </w:r>
      <w:r>
        <w:rPr>
          <w:rFonts w:ascii="Arial" w:hAnsi="Arial" w:cs="Arial"/>
          <w:color w:val="000000" w:themeColor="text1"/>
          <w:sz w:val="22"/>
        </w:rPr>
        <w:t xml:space="preserve"> selección abreviada de menor cuantía y mínima cuantía,</w:t>
      </w:r>
      <w:r w:rsidRPr="006860F6">
        <w:rPr>
          <w:rFonts w:ascii="Arial" w:hAnsi="Arial" w:cs="Arial"/>
          <w:color w:val="000000" w:themeColor="text1"/>
          <w:sz w:val="22"/>
        </w:rPr>
        <w:t xml:space="preserv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14:paraId="23D3FC8F" w14:textId="77777777" w:rsidR="000B2261" w:rsidRPr="006860F6" w:rsidRDefault="000B2261" w:rsidP="000B2261">
      <w:pPr>
        <w:spacing w:before="120" w:after="120" w:line="276" w:lineRule="auto"/>
        <w:ind w:firstLine="709"/>
        <w:jc w:val="both"/>
        <w:rPr>
          <w:rFonts w:ascii="Arial" w:hAnsi="Arial" w:cs="Arial"/>
          <w:color w:val="000000" w:themeColor="text1"/>
          <w:sz w:val="22"/>
        </w:rPr>
      </w:pPr>
      <w:r w:rsidRPr="006860F6">
        <w:rPr>
          <w:rFonts w:ascii="Arial" w:hAnsi="Arial" w:cs="Arial"/>
          <w:color w:val="000000" w:themeColor="text1"/>
          <w:sz w:val="22"/>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w:t>
      </w:r>
      <w:proofErr w:type="gramStart"/>
      <w:r w:rsidRPr="006860F6">
        <w:rPr>
          <w:rFonts w:ascii="Arial" w:hAnsi="Arial" w:cs="Arial"/>
          <w:color w:val="000000" w:themeColor="text1"/>
          <w:sz w:val="22"/>
        </w:rPr>
        <w:t>y</w:t>
      </w:r>
      <w:proofErr w:type="gramEnd"/>
      <w:r w:rsidRPr="006860F6">
        <w:rPr>
          <w:rFonts w:ascii="Arial" w:hAnsi="Arial" w:cs="Arial"/>
          <w:color w:val="000000" w:themeColor="text1"/>
          <w:sz w:val="22"/>
        </w:rPr>
        <w:t xml:space="preserve"> por lo tant</w:t>
      </w:r>
      <w:r>
        <w:rPr>
          <w:rFonts w:ascii="Arial" w:hAnsi="Arial" w:cs="Arial"/>
          <w:color w:val="000000" w:themeColor="text1"/>
          <w:sz w:val="22"/>
        </w:rPr>
        <w:t xml:space="preserve">o, de obligatorio cumplimiento, razón por la cual </w:t>
      </w:r>
      <w:r w:rsidRPr="006860F6">
        <w:rPr>
          <w:rFonts w:ascii="Arial" w:hAnsi="Arial" w:cs="Arial"/>
          <w:color w:val="000000" w:themeColor="text1"/>
          <w:sz w:val="22"/>
        </w:rPr>
        <w:t xml:space="preserve">no pueden ser alterados, modificados o adicionados en su contenido. </w:t>
      </w:r>
    </w:p>
    <w:p w14:paraId="168CB572" w14:textId="77777777" w:rsidR="000B2261" w:rsidRPr="006860F6" w:rsidRDefault="000B2261" w:rsidP="000B2261">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lastRenderedPageBreak/>
        <w:t>De esta manera, la entidad estatal que adelanta un proceso de contratación de obra pública de infraestructura de transporte</w:t>
      </w:r>
      <w:r>
        <w:rPr>
          <w:rFonts w:ascii="Arial" w:hAnsi="Arial" w:cs="Arial"/>
          <w:color w:val="000000" w:themeColor="text1"/>
          <w:sz w:val="22"/>
        </w:rPr>
        <w:t xml:space="preserve"> en cualquiera de sus modalidades</w:t>
      </w:r>
      <w:r w:rsidRPr="006860F6">
        <w:rPr>
          <w:rFonts w:ascii="Arial" w:hAnsi="Arial" w:cs="Arial"/>
          <w:color w:val="000000" w:themeColor="text1"/>
          <w:sz w:val="22"/>
        </w:rPr>
        <w:t xml:space="preserve"> debe definir la experiencia exigible teniendo en cuenta las condiciones fijadas en la Matriz 1, de acuerdo con los siguientes pasos:</w:t>
      </w:r>
    </w:p>
    <w:p w14:paraId="2F19926F" w14:textId="77777777" w:rsidR="000B2261" w:rsidRPr="006860F6" w:rsidRDefault="000B2261" w:rsidP="000B2261">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a) Identificar en la Matriz 1 el tipo de infraestructura sobre el cual recae la obra a ejecutar. Al respecto esta matriz contiene ocho (8) secciones que corresponden a los tipos de infraestructura estandarizados.</w:t>
      </w:r>
    </w:p>
    <w:p w14:paraId="031372C3" w14:textId="77777777" w:rsidR="000B2261" w:rsidRPr="006860F6" w:rsidRDefault="000B2261" w:rsidP="000B2261">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b) Definido el tipo de infraestructura, identificar la </w:t>
      </w:r>
      <w:r w:rsidRPr="006860F6">
        <w:rPr>
          <w:rFonts w:ascii="Arial" w:eastAsia="Calibri" w:hAnsi="Arial" w:cs="Arial"/>
          <w:color w:val="000000" w:themeColor="text1"/>
          <w:sz w:val="22"/>
        </w:rPr>
        <w:t>«</w:t>
      </w:r>
      <w:r w:rsidRPr="006860F6">
        <w:rPr>
          <w:rFonts w:ascii="Arial" w:hAnsi="Arial" w:cs="Arial"/>
          <w:color w:val="000000" w:themeColor="text1"/>
          <w:sz w:val="22"/>
        </w:rPr>
        <w:t>ACTIVIDAD A CONTRATAR</w:t>
      </w:r>
      <w:r w:rsidRPr="006860F6">
        <w:rPr>
          <w:rFonts w:ascii="Arial" w:eastAsia="Calibri" w:hAnsi="Arial" w:cs="Arial"/>
          <w:color w:val="000000" w:themeColor="text1"/>
          <w:sz w:val="22"/>
        </w:rPr>
        <w:t>»</w:t>
      </w:r>
      <w:r w:rsidRPr="006860F6">
        <w:rPr>
          <w:rFonts w:ascii="Arial" w:hAnsi="Arial" w:cs="Arial"/>
          <w:color w:val="000000" w:themeColor="text1"/>
          <w:sz w:val="22"/>
        </w:rPr>
        <w:t xml:space="preserve"> acorde con la Matriz 1. </w:t>
      </w:r>
    </w:p>
    <w:p w14:paraId="1C264C6D" w14:textId="77777777" w:rsidR="000B2261" w:rsidRPr="006860F6" w:rsidRDefault="000B2261" w:rsidP="000B2261">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c) Identificar el rango en el cual se encuentra el Proceso de Contratación de acuerdo con el presupuesto oficial. </w:t>
      </w:r>
    </w:p>
    <w:p w14:paraId="044EC42D" w14:textId="77777777" w:rsidR="000B2261" w:rsidRPr="006860F6" w:rsidRDefault="000B2261" w:rsidP="000B2261">
      <w:pPr>
        <w:spacing w:before="120" w:line="276" w:lineRule="auto"/>
        <w:ind w:firstLine="708"/>
        <w:jc w:val="both"/>
        <w:rPr>
          <w:rFonts w:ascii="Arial" w:hAnsi="Arial" w:cs="Arial"/>
          <w:color w:val="000000" w:themeColor="text1"/>
          <w:sz w:val="22"/>
        </w:rPr>
      </w:pPr>
      <w:r w:rsidRPr="006860F6">
        <w:rPr>
          <w:rFonts w:ascii="Arial" w:hAnsi="Arial" w:cs="Arial"/>
          <w:color w:val="000000" w:themeColor="text1"/>
          <w:sz w:val="22"/>
        </w:rPr>
        <w:t xml:space="preserve">d) Identificar la </w:t>
      </w:r>
      <w:r w:rsidRPr="006860F6">
        <w:rPr>
          <w:rFonts w:ascii="Arial" w:eastAsia="Calibri" w:hAnsi="Arial" w:cs="Arial"/>
          <w:color w:val="000000" w:themeColor="text1"/>
          <w:sz w:val="22"/>
        </w:rPr>
        <w:t>«</w:t>
      </w:r>
      <w:r w:rsidRPr="006860F6">
        <w:rPr>
          <w:rFonts w:ascii="Arial" w:hAnsi="Arial" w:cs="Arial"/>
          <w:color w:val="000000" w:themeColor="text1"/>
          <w:sz w:val="22"/>
        </w:rPr>
        <w:t>experiencia general</w:t>
      </w:r>
      <w:r w:rsidRPr="006860F6">
        <w:rPr>
          <w:rFonts w:ascii="Arial" w:eastAsia="Calibri" w:hAnsi="Arial" w:cs="Arial"/>
          <w:color w:val="000000" w:themeColor="text1"/>
          <w:sz w:val="22"/>
        </w:rPr>
        <w:t>»</w:t>
      </w:r>
      <w:r w:rsidRPr="006860F6">
        <w:rPr>
          <w:rFonts w:ascii="Arial" w:hAnsi="Arial" w:cs="Arial"/>
          <w:color w:val="000000" w:themeColor="text1"/>
          <w:sz w:val="22"/>
        </w:rPr>
        <w:t xml:space="preserve"> exigible acorde con la Matriz 1 teniendo en c</w:t>
      </w:r>
      <w:r w:rsidR="00343934">
        <w:rPr>
          <w:rFonts w:ascii="Arial" w:hAnsi="Arial" w:cs="Arial"/>
          <w:color w:val="000000" w:themeColor="text1"/>
          <w:sz w:val="22"/>
        </w:rPr>
        <w:t>uenta la actividad a contratar,</w:t>
      </w:r>
      <w:r w:rsidRPr="006860F6">
        <w:rPr>
          <w:rFonts w:ascii="Arial" w:hAnsi="Arial" w:cs="Arial"/>
          <w:color w:val="000000" w:themeColor="text1"/>
          <w:sz w:val="22"/>
        </w:rPr>
        <w:t xml:space="preserve"> el rango de la cuantía </w:t>
      </w:r>
      <w:r w:rsidR="00343934">
        <w:rPr>
          <w:rFonts w:ascii="Arial" w:hAnsi="Arial" w:cs="Arial"/>
          <w:color w:val="000000" w:themeColor="text1"/>
          <w:sz w:val="22"/>
        </w:rPr>
        <w:t xml:space="preserve">del Proceso de Contratación y sin que </w:t>
      </w:r>
      <w:r w:rsidR="00343934" w:rsidRPr="008E5296">
        <w:rPr>
          <w:rFonts w:ascii="Arial" w:eastAsia="Calibri" w:hAnsi="Arial" w:cs="Arial"/>
          <w:color w:val="000000" w:themeColor="text1"/>
          <w:sz w:val="22"/>
          <w:lang w:val="es-CO"/>
        </w:rPr>
        <w:t xml:space="preserve">la entidad </w:t>
      </w:r>
      <w:r w:rsidR="00343934">
        <w:rPr>
          <w:rFonts w:ascii="Arial" w:eastAsia="Calibri" w:hAnsi="Arial" w:cs="Arial"/>
          <w:color w:val="000000" w:themeColor="text1"/>
          <w:sz w:val="22"/>
          <w:lang w:val="es-CO"/>
        </w:rPr>
        <w:t>pueda modificar los verbos de experiencia general establecidos en la Matriz 1.</w:t>
      </w:r>
    </w:p>
    <w:p w14:paraId="5CC89CE8" w14:textId="77777777" w:rsidR="000B2261" w:rsidRDefault="000B2261" w:rsidP="000B2261">
      <w:pPr>
        <w:spacing w:before="120" w:line="276" w:lineRule="auto"/>
        <w:ind w:firstLine="708"/>
        <w:jc w:val="both"/>
        <w:rPr>
          <w:rFonts w:ascii="Arial" w:eastAsia="Calibri" w:hAnsi="Arial" w:cs="Arial"/>
          <w:color w:val="000000" w:themeColor="text1"/>
          <w:sz w:val="22"/>
          <w:lang w:val="es-CO"/>
        </w:rPr>
      </w:pPr>
      <w:r w:rsidRPr="006860F6">
        <w:rPr>
          <w:rFonts w:ascii="Arial" w:hAnsi="Arial" w:cs="Arial"/>
          <w:color w:val="000000" w:themeColor="text1"/>
          <w:sz w:val="22"/>
        </w:rPr>
        <w:t xml:space="preserve">e) Identificar la </w:t>
      </w:r>
      <w:r w:rsidRPr="006860F6">
        <w:rPr>
          <w:rFonts w:ascii="Arial" w:eastAsia="Calibri" w:hAnsi="Arial" w:cs="Arial"/>
          <w:color w:val="000000" w:themeColor="text1"/>
          <w:sz w:val="22"/>
        </w:rPr>
        <w:t>«</w:t>
      </w:r>
      <w:r w:rsidRPr="006860F6">
        <w:rPr>
          <w:rFonts w:ascii="Arial" w:hAnsi="Arial" w:cs="Arial"/>
          <w:color w:val="000000" w:themeColor="text1"/>
          <w:sz w:val="22"/>
        </w:rPr>
        <w:t>experiencia específica</w:t>
      </w:r>
      <w:r w:rsidRPr="006860F6">
        <w:rPr>
          <w:rFonts w:ascii="Arial" w:eastAsia="Calibri" w:hAnsi="Arial" w:cs="Arial"/>
          <w:color w:val="000000" w:themeColor="text1"/>
          <w:sz w:val="22"/>
        </w:rPr>
        <w:t>»</w:t>
      </w:r>
      <w:r w:rsidRPr="006860F6">
        <w:rPr>
          <w:rFonts w:ascii="Arial" w:hAnsi="Arial" w:cs="Arial"/>
          <w:color w:val="000000" w:themeColor="text1"/>
          <w:sz w:val="22"/>
        </w:rPr>
        <w:t xml:space="preserve"> exigible y el porcentaje de dimensionamiento que se puede solicitar acorde con la longitud a ejecutar, de acuerdo con la cuantía del proceso de contratación. Cuando en la </w:t>
      </w:r>
      <w:r w:rsidRPr="006860F6">
        <w:rPr>
          <w:rFonts w:ascii="Arial" w:eastAsia="Calibri" w:hAnsi="Arial" w:cs="Arial"/>
          <w:color w:val="000000" w:themeColor="text1"/>
          <w:sz w:val="22"/>
        </w:rPr>
        <w:t>«</w:t>
      </w:r>
      <w:r w:rsidRPr="006860F6">
        <w:rPr>
          <w:rFonts w:ascii="Arial" w:hAnsi="Arial" w:cs="Arial"/>
          <w:color w:val="000000" w:themeColor="text1"/>
          <w:sz w:val="22"/>
        </w:rPr>
        <w:t>experiencia específica</w:t>
      </w:r>
      <w:r w:rsidRPr="006860F6">
        <w:rPr>
          <w:rFonts w:ascii="Arial" w:eastAsia="Calibri" w:hAnsi="Arial" w:cs="Arial"/>
          <w:color w:val="000000" w:themeColor="text1"/>
          <w:sz w:val="22"/>
        </w:rPr>
        <w:t>»</w:t>
      </w:r>
      <w:r w:rsidRPr="006860F6">
        <w:rPr>
          <w:rFonts w:ascii="Arial" w:hAnsi="Arial" w:cs="Arial"/>
          <w:color w:val="000000" w:themeColor="text1"/>
          <w:sz w:val="22"/>
        </w:rPr>
        <w:t xml:space="preserve"> se indiquen las siglas </w:t>
      </w:r>
      <w:r w:rsidRPr="006860F6">
        <w:rPr>
          <w:rFonts w:ascii="Arial" w:hAnsi="Arial" w:cs="Arial"/>
          <w:i/>
          <w:iCs/>
          <w:color w:val="000000" w:themeColor="text1"/>
          <w:sz w:val="22"/>
        </w:rPr>
        <w:t>N.A</w:t>
      </w:r>
      <w:r w:rsidRPr="006860F6">
        <w:rPr>
          <w:rFonts w:ascii="Arial" w:hAnsi="Arial" w:cs="Arial"/>
          <w:color w:val="000000" w:themeColor="text1"/>
          <w:sz w:val="22"/>
        </w:rPr>
        <w:t xml:space="preserve"> significa que la entidad estatal no puede exigir a los proponentes experiencia específica en los procesos de contratación. </w:t>
      </w:r>
      <w:r w:rsidR="00343934">
        <w:rPr>
          <w:rFonts w:ascii="Arial" w:hAnsi="Arial" w:cs="Arial"/>
          <w:color w:val="000000" w:themeColor="text1"/>
          <w:sz w:val="22"/>
        </w:rPr>
        <w:t xml:space="preserve">Asimismo, </w:t>
      </w:r>
      <w:r w:rsidR="00343934" w:rsidRPr="008E5296">
        <w:rPr>
          <w:rFonts w:ascii="Arial" w:eastAsia="Calibri" w:hAnsi="Arial" w:cs="Arial"/>
          <w:color w:val="000000" w:themeColor="text1"/>
          <w:sz w:val="22"/>
          <w:lang w:val="es-CO"/>
        </w:rPr>
        <w:t xml:space="preserve">la entidad </w:t>
      </w:r>
      <w:r w:rsidR="00343934">
        <w:rPr>
          <w:rFonts w:ascii="Arial" w:eastAsia="Calibri" w:hAnsi="Arial" w:cs="Arial"/>
          <w:color w:val="000000" w:themeColor="text1"/>
          <w:sz w:val="22"/>
          <w:lang w:val="es-CO"/>
        </w:rPr>
        <w:t>no puede modificar los verbos de experiencia específica establecidos en la Matriz 1.</w:t>
      </w:r>
    </w:p>
    <w:p w14:paraId="173850B7" w14:textId="77777777" w:rsidR="00343934" w:rsidRPr="008E5296" w:rsidRDefault="00343934" w:rsidP="0029375B">
      <w:pPr>
        <w:spacing w:before="120" w:after="120" w:line="276" w:lineRule="auto"/>
        <w:ind w:firstLine="708"/>
        <w:jc w:val="both"/>
        <w:rPr>
          <w:rFonts w:ascii="Arial" w:hAnsi="Arial" w:cs="Arial"/>
          <w:color w:val="000000" w:themeColor="text1"/>
          <w:sz w:val="22"/>
          <w:lang w:val="es-CO"/>
        </w:rPr>
      </w:pPr>
      <w:r w:rsidRPr="008E5296">
        <w:rPr>
          <w:rFonts w:ascii="Arial" w:hAnsi="Arial" w:cs="Arial"/>
          <w:color w:val="000000" w:themeColor="text1"/>
          <w:sz w:val="22"/>
          <w:lang w:val="es-CO"/>
        </w:rPr>
        <w:t>A</w:t>
      </w:r>
      <w:r>
        <w:rPr>
          <w:rFonts w:ascii="Arial" w:hAnsi="Arial" w:cs="Arial"/>
          <w:color w:val="000000" w:themeColor="text1"/>
          <w:sz w:val="22"/>
          <w:lang w:val="es-CO"/>
        </w:rPr>
        <w:t xml:space="preserve"> manera de ejemplo, a</w:t>
      </w:r>
      <w:r w:rsidRPr="008E5296">
        <w:rPr>
          <w:rFonts w:ascii="Arial" w:hAnsi="Arial" w:cs="Arial"/>
          <w:color w:val="000000" w:themeColor="text1"/>
          <w:sz w:val="22"/>
          <w:lang w:val="es-CO"/>
        </w:rPr>
        <w:t xml:space="preserve"> </w:t>
      </w:r>
      <w:proofErr w:type="gramStart"/>
      <w:r w:rsidRPr="008E5296">
        <w:rPr>
          <w:rFonts w:ascii="Arial" w:hAnsi="Arial" w:cs="Arial"/>
          <w:color w:val="000000" w:themeColor="text1"/>
          <w:sz w:val="22"/>
          <w:lang w:val="es-CO"/>
        </w:rPr>
        <w:t>continuación</w:t>
      </w:r>
      <w:proofErr w:type="gramEnd"/>
      <w:r w:rsidRPr="008E5296">
        <w:rPr>
          <w:rFonts w:ascii="Arial" w:hAnsi="Arial" w:cs="Arial"/>
          <w:color w:val="000000" w:themeColor="text1"/>
          <w:sz w:val="22"/>
          <w:lang w:val="es-CO"/>
        </w:rPr>
        <w:t xml:space="preserve"> se identifica la experiencia general y específica que la entidad estatal solicitará en un contrato cuyo objeto consista en el mantenimiento de vías terciarias, de acuerdo con las características y parámetros explicados previamente:</w:t>
      </w:r>
    </w:p>
    <w:p w14:paraId="667D4D8D" w14:textId="77777777" w:rsidR="00343934" w:rsidRPr="008E5296" w:rsidRDefault="00343934" w:rsidP="00561192">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a) De acuerdo con la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Matriz 1 – Experiencia</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 xml:space="preserve"> el tipo de infraestructura que se relaciona con el objeto contractual es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2. OBRAS EN VÍAS TERCIARIAS</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w:t>
      </w:r>
    </w:p>
    <w:p w14:paraId="70150897" w14:textId="77777777" w:rsidR="00343934" w:rsidRPr="008E5296" w:rsidRDefault="00343934" w:rsidP="00561192">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b) La actividad que se relaciona es el numeral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2.2 MEJORAMIENTO EN VÍAS TERCIARIAS</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w:t>
      </w:r>
    </w:p>
    <w:p w14:paraId="71F7780C" w14:textId="65282CF0" w:rsidR="00343934" w:rsidRPr="008E5296" w:rsidRDefault="00343934" w:rsidP="00561192">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c) </w:t>
      </w:r>
      <w:r w:rsidRPr="008E5296">
        <w:rPr>
          <w:rFonts w:ascii="Arial" w:eastAsia="Calibri" w:hAnsi="Arial" w:cs="Arial"/>
          <w:color w:val="000000" w:themeColor="text1"/>
          <w:sz w:val="22"/>
          <w:lang w:val="es-CO"/>
        </w:rPr>
        <w:t>La experiencia general que se debe solicitar en este proceso de contratación es «CONSTRUCCIÓN O MEJORAMIENTO EN PAVIMENTO ASFALTICO O CONCRECTO HIDRÁÚLICO O PLACA HUELLA DE VÍAS PRIMARIAS O SECUNDARIAS O VÍAS TERCIARIAS O VÍAS URBANAS O PISTAS DE AEROPUERTOS»</w:t>
      </w:r>
      <w:r w:rsidR="006B323D">
        <w:rPr>
          <w:rFonts w:ascii="Arial" w:eastAsia="Calibri" w:hAnsi="Arial" w:cs="Arial"/>
          <w:color w:val="000000" w:themeColor="text1"/>
          <w:sz w:val="22"/>
          <w:lang w:val="es-CO"/>
        </w:rPr>
        <w:t>. Al respecto, incluye una nota la cual dispone que «</w:t>
      </w:r>
      <w:r w:rsidR="006B323D" w:rsidRPr="006B323D">
        <w:rPr>
          <w:rFonts w:ascii="Arial" w:eastAsia="Calibri" w:hAnsi="Arial" w:cs="Arial"/>
          <w:color w:val="000000" w:themeColor="text1"/>
          <w:sz w:val="22"/>
          <w:lang w:val="es-CO"/>
        </w:rPr>
        <w:t xml:space="preserve">Será válida la experiencia que haya sido ejecutada a través de Construcción o Mejoramiento o Mantenimiento de Vías en Asfalto Natural o </w:t>
      </w:r>
      <w:proofErr w:type="spellStart"/>
      <w:r w:rsidR="006B323D" w:rsidRPr="006B323D">
        <w:rPr>
          <w:rFonts w:ascii="Arial" w:eastAsia="Calibri" w:hAnsi="Arial" w:cs="Arial"/>
          <w:color w:val="000000" w:themeColor="text1"/>
          <w:sz w:val="22"/>
          <w:lang w:val="es-CO"/>
        </w:rPr>
        <w:t>Asfaltita</w:t>
      </w:r>
      <w:proofErr w:type="spellEnd"/>
      <w:r w:rsidR="006B323D">
        <w:rPr>
          <w:rFonts w:ascii="Arial" w:eastAsia="Calibri" w:hAnsi="Arial" w:cs="Arial"/>
          <w:color w:val="000000" w:themeColor="text1"/>
          <w:sz w:val="22"/>
          <w:lang w:val="es-CO"/>
        </w:rPr>
        <w:t>».</w:t>
      </w:r>
      <w:r w:rsidRPr="008E5296">
        <w:rPr>
          <w:rFonts w:ascii="Arial" w:eastAsia="Calibri" w:hAnsi="Arial" w:cs="Arial"/>
          <w:color w:val="000000" w:themeColor="text1"/>
          <w:sz w:val="22"/>
          <w:lang w:val="es-CO"/>
        </w:rPr>
        <w:t xml:space="preserve"> </w:t>
      </w:r>
      <w:r w:rsidR="006B323D">
        <w:rPr>
          <w:rFonts w:ascii="Arial" w:eastAsia="Calibri" w:hAnsi="Arial" w:cs="Arial"/>
          <w:color w:val="000000" w:themeColor="text1"/>
          <w:sz w:val="22"/>
          <w:lang w:val="es-CO"/>
        </w:rPr>
        <w:t xml:space="preserve">De ninguna manera </w:t>
      </w:r>
      <w:r w:rsidR="005C0B5C" w:rsidRPr="005C0B5C">
        <w:rPr>
          <w:rFonts w:ascii="Arial" w:eastAsia="Calibri" w:hAnsi="Arial" w:cs="Arial"/>
          <w:color w:val="000000" w:themeColor="text1"/>
          <w:sz w:val="22"/>
          <w:lang w:val="es-CO"/>
        </w:rPr>
        <w:t>la entidad podrá modificar la experiencia exigible, dado que así fue establecida en la «Matriz 1 – Experiencia»</w:t>
      </w:r>
      <w:r w:rsidRPr="008E5296">
        <w:rPr>
          <w:rFonts w:ascii="Arial" w:eastAsia="Calibri" w:hAnsi="Arial" w:cs="Arial"/>
          <w:color w:val="000000" w:themeColor="text1"/>
          <w:sz w:val="22"/>
          <w:lang w:val="es-CO"/>
        </w:rPr>
        <w:t>.</w:t>
      </w:r>
    </w:p>
    <w:p w14:paraId="3DC5537A" w14:textId="4A422333" w:rsidR="00343934" w:rsidRPr="008E5296" w:rsidRDefault="00343934" w:rsidP="00343934">
      <w:pPr>
        <w:spacing w:line="276" w:lineRule="auto"/>
        <w:ind w:firstLine="708"/>
        <w:jc w:val="both"/>
        <w:rPr>
          <w:rFonts w:ascii="Arial" w:eastAsia="Calibri" w:hAnsi="Arial" w:cs="Arial"/>
          <w:color w:val="000000" w:themeColor="text1"/>
          <w:sz w:val="22"/>
          <w:lang w:val="es-CO"/>
        </w:rPr>
      </w:pPr>
      <w:r w:rsidRPr="008E5296">
        <w:rPr>
          <w:rFonts w:ascii="Arial" w:hAnsi="Arial" w:cs="Arial"/>
          <w:color w:val="000000" w:themeColor="text1"/>
          <w:sz w:val="22"/>
          <w:lang w:val="es-CO"/>
        </w:rPr>
        <w:t xml:space="preserve">d) </w:t>
      </w:r>
      <w:r w:rsidRPr="008E5296">
        <w:rPr>
          <w:rFonts w:ascii="Arial" w:eastAsia="Calibri" w:hAnsi="Arial" w:cs="Arial"/>
          <w:color w:val="000000" w:themeColor="text1"/>
          <w:sz w:val="22"/>
          <w:lang w:val="es-CO"/>
        </w:rPr>
        <w:t xml:space="preserve">La experiencia específica </w:t>
      </w:r>
      <w:r w:rsidR="00C97B96">
        <w:rPr>
          <w:rFonts w:ascii="Arial" w:eastAsia="Calibri" w:hAnsi="Arial" w:cs="Arial"/>
          <w:color w:val="000000" w:themeColor="text1"/>
          <w:sz w:val="22"/>
          <w:lang w:val="es-CO"/>
        </w:rPr>
        <w:t>depende de</w:t>
      </w:r>
      <w:r w:rsidRPr="008E5296">
        <w:rPr>
          <w:rFonts w:ascii="Arial" w:eastAsia="Calibri" w:hAnsi="Arial" w:cs="Arial"/>
          <w:color w:val="000000" w:themeColor="text1"/>
          <w:sz w:val="22"/>
          <w:lang w:val="es-CO"/>
        </w:rPr>
        <w:t xml:space="preserve"> la cuantía del proceso de contratación: i) menos de 100 SMMLV y </w:t>
      </w:r>
      <w:proofErr w:type="spellStart"/>
      <w:r w:rsidRPr="008E5296">
        <w:rPr>
          <w:rFonts w:ascii="Arial" w:eastAsia="Calibri" w:hAnsi="Arial" w:cs="Arial"/>
          <w:color w:val="000000" w:themeColor="text1"/>
          <w:sz w:val="22"/>
          <w:lang w:val="es-CO"/>
        </w:rPr>
        <w:t>ii</w:t>
      </w:r>
      <w:proofErr w:type="spellEnd"/>
      <w:r w:rsidRPr="008E5296">
        <w:rPr>
          <w:rFonts w:ascii="Arial" w:eastAsia="Calibri" w:hAnsi="Arial" w:cs="Arial"/>
          <w:color w:val="000000" w:themeColor="text1"/>
          <w:sz w:val="22"/>
          <w:lang w:val="es-CO"/>
        </w:rPr>
        <w:t>) Entre 100 y 1.000 SMMLV</w:t>
      </w:r>
      <w:r w:rsidR="00C97B96">
        <w:rPr>
          <w:rFonts w:ascii="Arial" w:eastAsia="Calibri" w:hAnsi="Arial" w:cs="Arial"/>
          <w:color w:val="000000" w:themeColor="text1"/>
          <w:sz w:val="22"/>
          <w:lang w:val="es-CO"/>
        </w:rPr>
        <w:t>,</w:t>
      </w:r>
      <w:r w:rsidRPr="008E5296">
        <w:rPr>
          <w:rFonts w:ascii="Arial" w:eastAsia="Calibri" w:hAnsi="Arial" w:cs="Arial"/>
          <w:color w:val="000000" w:themeColor="text1"/>
          <w:sz w:val="22"/>
          <w:lang w:val="es-CO"/>
        </w:rPr>
        <w:t xml:space="preserve"> </w:t>
      </w:r>
      <w:r w:rsidR="00C97B96">
        <w:rPr>
          <w:rFonts w:ascii="Arial" w:eastAsia="Calibri" w:hAnsi="Arial" w:cs="Arial"/>
          <w:color w:val="000000" w:themeColor="text1"/>
          <w:sz w:val="22"/>
          <w:lang w:val="es-CO"/>
        </w:rPr>
        <w:t>l</w:t>
      </w:r>
      <w:r w:rsidRPr="008E5296">
        <w:rPr>
          <w:rFonts w:ascii="Arial" w:eastAsia="Calibri" w:hAnsi="Arial" w:cs="Arial"/>
          <w:color w:val="000000" w:themeColor="text1"/>
          <w:sz w:val="22"/>
          <w:lang w:val="es-CO"/>
        </w:rPr>
        <w:t xml:space="preserve">a entidad estatal no puede exigir </w:t>
      </w:r>
      <w:r w:rsidRPr="008E5296">
        <w:rPr>
          <w:rFonts w:ascii="Arial" w:eastAsia="Calibri" w:hAnsi="Arial" w:cs="Arial"/>
          <w:color w:val="000000" w:themeColor="text1"/>
          <w:sz w:val="22"/>
          <w:lang w:val="es-CO"/>
        </w:rPr>
        <w:lastRenderedPageBreak/>
        <w:t xml:space="preserve">experiencia específica en sus procesos de contratación; </w:t>
      </w:r>
      <w:proofErr w:type="spellStart"/>
      <w:r w:rsidRPr="008E5296">
        <w:rPr>
          <w:rFonts w:ascii="Arial" w:eastAsia="Calibri" w:hAnsi="Arial" w:cs="Arial"/>
          <w:color w:val="000000" w:themeColor="text1"/>
          <w:sz w:val="22"/>
          <w:lang w:val="es-CO"/>
        </w:rPr>
        <w:t>ii</w:t>
      </w:r>
      <w:proofErr w:type="spellEnd"/>
      <w:r w:rsidRPr="008E5296">
        <w:rPr>
          <w:rFonts w:ascii="Arial" w:eastAsia="Calibri" w:hAnsi="Arial" w:cs="Arial"/>
          <w:color w:val="000000" w:themeColor="text1"/>
          <w:sz w:val="22"/>
          <w:lang w:val="es-CO"/>
        </w:rPr>
        <w:t>) entre 1.001 y 27.000 SMMLV, la entidad deberá exigir por lo menos un contrato cuya longitud intervenida corresponda al 50% de la longitud de la vía a construir mediante el proceso de contratación</w:t>
      </w:r>
      <w:r w:rsidR="00C97B96">
        <w:rPr>
          <w:rFonts w:ascii="Arial" w:eastAsia="Calibri" w:hAnsi="Arial" w:cs="Arial"/>
          <w:color w:val="000000" w:themeColor="text1"/>
          <w:sz w:val="22"/>
          <w:lang w:val="es-CO"/>
        </w:rPr>
        <w:t>;</w:t>
      </w:r>
      <w:r w:rsidRPr="008E5296">
        <w:rPr>
          <w:rFonts w:ascii="Arial" w:eastAsia="Calibri" w:hAnsi="Arial" w:cs="Arial"/>
          <w:color w:val="000000" w:themeColor="text1"/>
          <w:sz w:val="22"/>
          <w:lang w:val="es-CO"/>
        </w:rPr>
        <w:t xml:space="preserve"> y </w:t>
      </w:r>
      <w:proofErr w:type="spellStart"/>
      <w:r w:rsidRPr="008E5296">
        <w:rPr>
          <w:rFonts w:ascii="Arial" w:eastAsia="Calibri" w:hAnsi="Arial" w:cs="Arial"/>
          <w:color w:val="000000" w:themeColor="text1"/>
          <w:sz w:val="22"/>
          <w:lang w:val="es-CO"/>
        </w:rPr>
        <w:t>i</w:t>
      </w:r>
      <w:r w:rsidR="00C97B96">
        <w:rPr>
          <w:rFonts w:ascii="Arial" w:eastAsia="Calibri" w:hAnsi="Arial" w:cs="Arial"/>
          <w:color w:val="000000" w:themeColor="text1"/>
          <w:sz w:val="22"/>
          <w:lang w:val="es-CO"/>
        </w:rPr>
        <w:t>v</w:t>
      </w:r>
      <w:proofErr w:type="spellEnd"/>
      <w:r w:rsidRPr="008E5296">
        <w:rPr>
          <w:rFonts w:ascii="Arial" w:eastAsia="Calibri" w:hAnsi="Arial" w:cs="Arial"/>
          <w:color w:val="000000" w:themeColor="text1"/>
          <w:sz w:val="22"/>
          <w:lang w:val="es-CO"/>
        </w:rPr>
        <w:t xml:space="preserve">) </w:t>
      </w:r>
      <w:r w:rsidR="00C97B96">
        <w:rPr>
          <w:rFonts w:ascii="Arial" w:eastAsia="Calibri" w:hAnsi="Arial" w:cs="Arial"/>
          <w:color w:val="000000" w:themeColor="text1"/>
          <w:sz w:val="22"/>
          <w:lang w:val="es-CO"/>
        </w:rPr>
        <w:t xml:space="preserve">cuando es </w:t>
      </w:r>
      <w:r w:rsidRPr="008E5296">
        <w:rPr>
          <w:rFonts w:ascii="Arial" w:eastAsia="Calibri" w:hAnsi="Arial" w:cs="Arial"/>
          <w:color w:val="000000" w:themeColor="text1"/>
          <w:sz w:val="22"/>
          <w:lang w:val="es-CO"/>
        </w:rPr>
        <w:t xml:space="preserve">mayor a 27.001 SMMLV, la entidad deberá exigir que por lo menos uno de los contratos válidos aportados acredite que la longitud intervenida corresponde al 100% de la longitud de vía a construir mediante el proceso de contratación. </w:t>
      </w:r>
    </w:p>
    <w:p w14:paraId="5620578B" w14:textId="73CC5D37" w:rsidR="00343934" w:rsidRPr="008E5296" w:rsidRDefault="00343934" w:rsidP="00343934">
      <w:pPr>
        <w:spacing w:before="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En este sentido, la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experiencia general</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 xml:space="preserve"> y la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experiencia específica</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 xml:space="preserve"> </w:t>
      </w:r>
      <w:r w:rsidR="008745C4">
        <w:rPr>
          <w:rFonts w:ascii="Arial" w:hAnsi="Arial" w:cs="Arial"/>
          <w:color w:val="000000" w:themeColor="text1"/>
          <w:sz w:val="22"/>
          <w:lang w:val="es-CO"/>
        </w:rPr>
        <w:t>requerida</w:t>
      </w:r>
      <w:r w:rsidRPr="008E5296">
        <w:rPr>
          <w:rFonts w:ascii="Arial" w:hAnsi="Arial" w:cs="Arial"/>
          <w:color w:val="000000" w:themeColor="text1"/>
          <w:sz w:val="22"/>
          <w:lang w:val="es-CO"/>
        </w:rPr>
        <w:t xml:space="preserve"> es el resultado de aplicar los parámetros obligatorios fijados en los </w:t>
      </w:r>
      <w:r w:rsidR="008745C4" w:rsidRPr="008E5296">
        <w:rPr>
          <w:rFonts w:ascii="Arial" w:hAnsi="Arial" w:cs="Arial"/>
          <w:color w:val="000000" w:themeColor="text1"/>
          <w:sz w:val="22"/>
          <w:lang w:val="es-CO"/>
        </w:rPr>
        <w:t>documentos tipo</w:t>
      </w:r>
      <w:r w:rsidRPr="008E5296">
        <w:rPr>
          <w:rFonts w:ascii="Arial" w:hAnsi="Arial" w:cs="Arial"/>
          <w:color w:val="000000" w:themeColor="text1"/>
          <w:sz w:val="22"/>
          <w:lang w:val="es-CO"/>
        </w:rPr>
        <w:t xml:space="preserve">, de acuerdo con el tipo de infraestructura, la actividad a contratar y la cuantía del </w:t>
      </w:r>
      <w:r w:rsidR="008745C4" w:rsidRPr="008E5296">
        <w:rPr>
          <w:rFonts w:ascii="Arial" w:hAnsi="Arial" w:cs="Arial"/>
          <w:color w:val="000000" w:themeColor="text1"/>
          <w:sz w:val="22"/>
          <w:lang w:val="es-CO"/>
        </w:rPr>
        <w:t>proceso de contratación</w:t>
      </w:r>
      <w:r w:rsidR="006B6100">
        <w:rPr>
          <w:rFonts w:ascii="Arial" w:hAnsi="Arial" w:cs="Arial"/>
          <w:color w:val="000000" w:themeColor="text1"/>
          <w:sz w:val="22"/>
          <w:lang w:val="es-CO"/>
        </w:rPr>
        <w:t>. P</w:t>
      </w:r>
      <w:r w:rsidRPr="008E5296">
        <w:rPr>
          <w:rFonts w:ascii="Arial" w:hAnsi="Arial" w:cs="Arial"/>
          <w:color w:val="000000" w:themeColor="text1"/>
          <w:sz w:val="22"/>
          <w:lang w:val="es-CO"/>
        </w:rPr>
        <w:t>or lo tanto, no podrá exigir actividades o cantidades distintas a las previstas en la «Matriz 1 – Experiencia»</w:t>
      </w:r>
      <w:r>
        <w:rPr>
          <w:rFonts w:ascii="Arial" w:hAnsi="Arial" w:cs="Arial"/>
          <w:color w:val="000000" w:themeColor="text1"/>
          <w:sz w:val="22"/>
          <w:lang w:val="es-CO"/>
        </w:rPr>
        <w:t xml:space="preserve"> o restr</w:t>
      </w:r>
      <w:r w:rsidR="00F86DA6">
        <w:rPr>
          <w:rFonts w:ascii="Arial" w:hAnsi="Arial" w:cs="Arial"/>
          <w:color w:val="000000" w:themeColor="text1"/>
          <w:sz w:val="22"/>
          <w:lang w:val="es-CO"/>
        </w:rPr>
        <w:t xml:space="preserve">ingir a una actividad </w:t>
      </w:r>
      <w:r>
        <w:rPr>
          <w:rFonts w:ascii="Arial" w:hAnsi="Arial" w:cs="Arial"/>
          <w:color w:val="000000" w:themeColor="text1"/>
          <w:sz w:val="22"/>
          <w:lang w:val="es-CO"/>
        </w:rPr>
        <w:t>específic</w:t>
      </w:r>
      <w:r w:rsidR="00F86DA6">
        <w:rPr>
          <w:rFonts w:ascii="Arial" w:hAnsi="Arial" w:cs="Arial"/>
          <w:color w:val="000000" w:themeColor="text1"/>
          <w:sz w:val="22"/>
          <w:lang w:val="es-CO"/>
        </w:rPr>
        <w:t>a</w:t>
      </w:r>
      <w:r>
        <w:rPr>
          <w:rFonts w:ascii="Arial" w:hAnsi="Arial" w:cs="Arial"/>
          <w:color w:val="000000" w:themeColor="text1"/>
          <w:sz w:val="22"/>
          <w:lang w:val="es-CO"/>
        </w:rPr>
        <w:t xml:space="preserve"> cua</w:t>
      </w:r>
      <w:r w:rsidR="00203BFC">
        <w:rPr>
          <w:rFonts w:ascii="Arial" w:hAnsi="Arial" w:cs="Arial"/>
          <w:color w:val="000000" w:themeColor="text1"/>
          <w:sz w:val="22"/>
          <w:lang w:val="es-CO"/>
        </w:rPr>
        <w:t xml:space="preserve">ndo dicho formato determine que </w:t>
      </w:r>
      <w:r>
        <w:rPr>
          <w:rFonts w:ascii="Arial" w:hAnsi="Arial" w:cs="Arial"/>
          <w:color w:val="000000" w:themeColor="text1"/>
          <w:sz w:val="22"/>
          <w:lang w:val="es-CO"/>
        </w:rPr>
        <w:t>la experiencia</w:t>
      </w:r>
      <w:r w:rsidR="00792780">
        <w:rPr>
          <w:rFonts w:ascii="Arial" w:hAnsi="Arial" w:cs="Arial"/>
          <w:color w:val="000000" w:themeColor="text1"/>
          <w:sz w:val="22"/>
          <w:lang w:val="es-CO"/>
        </w:rPr>
        <w:t xml:space="preserve">, sea general o específica, </w:t>
      </w:r>
      <w:r w:rsidR="00203BFC">
        <w:rPr>
          <w:rFonts w:ascii="Arial" w:hAnsi="Arial" w:cs="Arial"/>
          <w:color w:val="000000" w:themeColor="text1"/>
          <w:sz w:val="22"/>
          <w:lang w:val="es-CO"/>
        </w:rPr>
        <w:t>puede</w:t>
      </w:r>
      <w:r w:rsidR="00792780">
        <w:rPr>
          <w:rFonts w:ascii="Arial" w:hAnsi="Arial" w:cs="Arial"/>
          <w:color w:val="000000" w:themeColor="text1"/>
          <w:sz w:val="22"/>
          <w:lang w:val="es-CO"/>
        </w:rPr>
        <w:t xml:space="preserve"> acreditarse</w:t>
      </w:r>
      <w:r w:rsidR="00F86DA6">
        <w:rPr>
          <w:rFonts w:ascii="Arial" w:hAnsi="Arial" w:cs="Arial"/>
          <w:color w:val="000000" w:themeColor="text1"/>
          <w:sz w:val="22"/>
          <w:lang w:val="es-CO"/>
        </w:rPr>
        <w:t xml:space="preserve"> mediante una de varias actividades</w:t>
      </w:r>
      <w:r w:rsidR="00792780">
        <w:rPr>
          <w:rFonts w:ascii="Arial" w:hAnsi="Arial" w:cs="Arial"/>
          <w:color w:val="000000" w:themeColor="text1"/>
          <w:sz w:val="22"/>
          <w:lang w:val="es-CO"/>
        </w:rPr>
        <w:t xml:space="preserve">. </w:t>
      </w:r>
    </w:p>
    <w:p w14:paraId="7977D81C" w14:textId="574CB145" w:rsidR="006B59FF" w:rsidRDefault="00792780" w:rsidP="000B2261">
      <w:pPr>
        <w:spacing w:before="120" w:line="276" w:lineRule="auto"/>
        <w:ind w:firstLine="708"/>
        <w:jc w:val="both"/>
        <w:rPr>
          <w:rStyle w:val="normaltextrun"/>
          <w:rFonts w:ascii="Arial" w:hAnsi="Arial" w:cs="Arial"/>
          <w:color w:val="000000"/>
          <w:sz w:val="22"/>
          <w:shd w:val="clear" w:color="auto" w:fill="FFFFFF"/>
          <w:lang w:val="es-ES"/>
        </w:rPr>
      </w:pPr>
      <w:r>
        <w:rPr>
          <w:rFonts w:ascii="Arial" w:hAnsi="Arial" w:cs="Arial"/>
          <w:color w:val="000000" w:themeColor="text1"/>
          <w:sz w:val="22"/>
          <w:lang w:val="es-CO"/>
        </w:rPr>
        <w:t>De esta forma</w:t>
      </w:r>
      <w:r>
        <w:rPr>
          <w:rStyle w:val="normaltextrun"/>
          <w:rFonts w:ascii="Arial" w:hAnsi="Arial" w:cs="Arial"/>
          <w:color w:val="000000"/>
          <w:sz w:val="22"/>
          <w:shd w:val="clear" w:color="auto" w:fill="FFFFFF"/>
          <w:lang w:val="es-ES"/>
        </w:rPr>
        <w:t xml:space="preserve">, cuando la entidad estatal </w:t>
      </w:r>
      <w:r w:rsidR="003D49F4">
        <w:rPr>
          <w:rStyle w:val="normaltextrun"/>
          <w:rFonts w:ascii="Arial" w:hAnsi="Arial" w:cs="Arial"/>
          <w:color w:val="000000"/>
          <w:sz w:val="22"/>
          <w:shd w:val="clear" w:color="auto" w:fill="FFFFFF"/>
          <w:lang w:val="es-ES"/>
        </w:rPr>
        <w:t>–</w:t>
      </w:r>
      <w:r>
        <w:rPr>
          <w:rStyle w:val="normaltextrun"/>
          <w:rFonts w:ascii="Arial" w:hAnsi="Arial" w:cs="Arial"/>
          <w:color w:val="000000"/>
          <w:sz w:val="22"/>
          <w:shd w:val="clear" w:color="auto" w:fill="FFFFFF"/>
          <w:lang w:val="es-ES"/>
        </w:rPr>
        <w:t>de acuerdo con el alcance del objeto contractual</w:t>
      </w:r>
      <w:r w:rsidR="003D49F4">
        <w:rPr>
          <w:rStyle w:val="normaltextrun"/>
          <w:rFonts w:ascii="Arial" w:hAnsi="Arial" w:cs="Arial"/>
          <w:color w:val="000000"/>
          <w:sz w:val="22"/>
          <w:shd w:val="clear" w:color="auto" w:fill="FFFFFF"/>
          <w:lang w:val="es-ES"/>
        </w:rPr>
        <w:t>–</w:t>
      </w:r>
      <w:r>
        <w:rPr>
          <w:rStyle w:val="normaltextrun"/>
          <w:rFonts w:ascii="Arial" w:hAnsi="Arial" w:cs="Arial"/>
          <w:color w:val="000000"/>
          <w:sz w:val="22"/>
          <w:shd w:val="clear" w:color="auto" w:fill="FFFFFF"/>
          <w:lang w:val="es-ES"/>
        </w:rPr>
        <w:t xml:space="preserve"> </w:t>
      </w:r>
      <w:r w:rsidR="003D49F4">
        <w:rPr>
          <w:rStyle w:val="normaltextrun"/>
          <w:rFonts w:ascii="Arial" w:hAnsi="Arial" w:cs="Arial"/>
          <w:color w:val="000000"/>
          <w:sz w:val="22"/>
          <w:shd w:val="clear" w:color="auto" w:fill="FFFFFF"/>
          <w:lang w:val="es-ES"/>
        </w:rPr>
        <w:t>identifique</w:t>
      </w:r>
      <w:r>
        <w:rPr>
          <w:rStyle w:val="normaltextrun"/>
          <w:rFonts w:ascii="Arial" w:hAnsi="Arial" w:cs="Arial"/>
          <w:color w:val="000000"/>
          <w:sz w:val="22"/>
          <w:shd w:val="clear" w:color="auto" w:fill="FFFFFF"/>
          <w:lang w:val="es-ES"/>
        </w:rPr>
        <w:t xml:space="preserve"> el tipo de infraestructura, la actividad a contratar y la cuantía del proceso de contratación, debe determinar la </w:t>
      </w:r>
      <w:r w:rsidR="005C0B5C">
        <w:rPr>
          <w:rStyle w:val="normaltextrun"/>
          <w:rFonts w:ascii="Arial" w:hAnsi="Arial" w:cs="Arial"/>
          <w:color w:val="000000"/>
          <w:sz w:val="22"/>
          <w:shd w:val="clear" w:color="auto" w:fill="FFFFFF"/>
          <w:lang w:val="es-ES"/>
        </w:rPr>
        <w:t>«</w:t>
      </w:r>
      <w:r>
        <w:rPr>
          <w:rStyle w:val="normaltextrun"/>
          <w:rFonts w:ascii="Arial" w:hAnsi="Arial" w:cs="Arial"/>
          <w:color w:val="000000"/>
          <w:sz w:val="22"/>
          <w:shd w:val="clear" w:color="auto" w:fill="FFFFFF"/>
          <w:lang w:val="es-ES"/>
        </w:rPr>
        <w:t>experiencia general</w:t>
      </w:r>
      <w:r w:rsidR="005C0B5C">
        <w:rPr>
          <w:rStyle w:val="normaltextrun"/>
          <w:rFonts w:ascii="Arial" w:hAnsi="Arial" w:cs="Arial"/>
          <w:color w:val="000000"/>
          <w:sz w:val="22"/>
          <w:shd w:val="clear" w:color="auto" w:fill="FFFFFF"/>
          <w:lang w:val="es-ES"/>
        </w:rPr>
        <w:t>»</w:t>
      </w:r>
      <w:r>
        <w:rPr>
          <w:rStyle w:val="normaltextrun"/>
          <w:rFonts w:ascii="Arial" w:hAnsi="Arial" w:cs="Arial"/>
          <w:color w:val="000000"/>
          <w:sz w:val="22"/>
          <w:shd w:val="clear" w:color="auto" w:fill="FFFFFF"/>
          <w:lang w:val="es-ES"/>
        </w:rPr>
        <w:t xml:space="preserve"> y la </w:t>
      </w:r>
      <w:r w:rsidR="005C0B5C">
        <w:rPr>
          <w:rStyle w:val="normaltextrun"/>
          <w:rFonts w:ascii="Arial" w:hAnsi="Arial" w:cs="Arial"/>
          <w:color w:val="000000"/>
          <w:sz w:val="22"/>
          <w:shd w:val="clear" w:color="auto" w:fill="FFFFFF"/>
          <w:lang w:val="es-ES"/>
        </w:rPr>
        <w:t>«</w:t>
      </w:r>
      <w:r>
        <w:rPr>
          <w:rStyle w:val="normaltextrun"/>
          <w:rFonts w:ascii="Arial" w:hAnsi="Arial" w:cs="Arial"/>
          <w:color w:val="000000"/>
          <w:sz w:val="22"/>
          <w:shd w:val="clear" w:color="auto" w:fill="FFFFFF"/>
          <w:lang w:val="es-ES"/>
        </w:rPr>
        <w:t>experiencia específica</w:t>
      </w:r>
      <w:r w:rsidR="005C0B5C">
        <w:rPr>
          <w:rStyle w:val="normaltextrun"/>
          <w:rFonts w:ascii="Arial" w:hAnsi="Arial" w:cs="Arial"/>
          <w:color w:val="000000"/>
          <w:sz w:val="22"/>
          <w:shd w:val="clear" w:color="auto" w:fill="FFFFFF"/>
          <w:lang w:val="es-ES"/>
        </w:rPr>
        <w:t>»</w:t>
      </w:r>
      <w:r>
        <w:rPr>
          <w:rStyle w:val="normaltextrun"/>
          <w:rFonts w:ascii="Arial" w:hAnsi="Arial" w:cs="Arial"/>
          <w:color w:val="000000"/>
          <w:sz w:val="22"/>
          <w:shd w:val="clear" w:color="auto" w:fill="FFFFFF"/>
          <w:lang w:val="es-ES"/>
        </w:rPr>
        <w:t xml:space="preserve"> con </w:t>
      </w:r>
      <w:r w:rsidR="00703797">
        <w:rPr>
          <w:rStyle w:val="normaltextrun"/>
          <w:rFonts w:ascii="Arial" w:hAnsi="Arial" w:cs="Arial"/>
          <w:color w:val="000000"/>
          <w:sz w:val="22"/>
          <w:shd w:val="clear" w:color="auto" w:fill="FFFFFF"/>
          <w:lang w:val="es-ES"/>
        </w:rPr>
        <w:t>fundamento</w:t>
      </w:r>
      <w:r>
        <w:rPr>
          <w:rStyle w:val="normaltextrun"/>
          <w:rFonts w:ascii="Arial" w:hAnsi="Arial" w:cs="Arial"/>
          <w:color w:val="000000"/>
          <w:sz w:val="22"/>
          <w:shd w:val="clear" w:color="auto" w:fill="FFFFFF"/>
          <w:lang w:val="es-ES"/>
        </w:rPr>
        <w:t xml:space="preserve"> en la Matriz 1, </w:t>
      </w:r>
      <w:r w:rsidR="00703797">
        <w:rPr>
          <w:rStyle w:val="normaltextrun"/>
          <w:rFonts w:ascii="Arial" w:hAnsi="Arial" w:cs="Arial"/>
          <w:color w:val="000000"/>
          <w:sz w:val="22"/>
          <w:shd w:val="clear" w:color="auto" w:fill="FFFFFF"/>
          <w:lang w:val="es-ES"/>
        </w:rPr>
        <w:t>conforme a</w:t>
      </w:r>
      <w:r>
        <w:rPr>
          <w:rStyle w:val="normaltextrun"/>
          <w:rFonts w:ascii="Arial" w:hAnsi="Arial" w:cs="Arial"/>
          <w:color w:val="000000"/>
          <w:sz w:val="22"/>
          <w:shd w:val="clear" w:color="auto" w:fill="FFFFFF"/>
          <w:lang w:val="es-ES"/>
        </w:rPr>
        <w:t xml:space="preserve"> la metodología previamente expuesta</w:t>
      </w:r>
      <w:r w:rsidR="006B6100">
        <w:rPr>
          <w:rStyle w:val="normaltextrun"/>
          <w:rFonts w:ascii="Arial" w:hAnsi="Arial" w:cs="Arial"/>
          <w:color w:val="000000"/>
          <w:sz w:val="22"/>
          <w:shd w:val="clear" w:color="auto" w:fill="FFFFFF"/>
          <w:lang w:val="es-ES"/>
        </w:rPr>
        <w:t>. Esta</w:t>
      </w:r>
      <w:r>
        <w:rPr>
          <w:rStyle w:val="normaltextrun"/>
          <w:rFonts w:ascii="Arial" w:hAnsi="Arial" w:cs="Arial"/>
          <w:color w:val="000000"/>
          <w:sz w:val="22"/>
          <w:shd w:val="clear" w:color="auto" w:fill="FFFFFF"/>
          <w:lang w:val="es-ES"/>
        </w:rPr>
        <w:t xml:space="preserve"> experiencia debe solicitarse en las condiciones allí previstas, con la descripción completa que corresponda a la experiencia general y especifica. </w:t>
      </w:r>
    </w:p>
    <w:p w14:paraId="19B1CCA7" w14:textId="5504E0C8" w:rsidR="00561192" w:rsidRPr="00561192" w:rsidRDefault="006B59FF" w:rsidP="00561192">
      <w:pPr>
        <w:spacing w:before="120" w:line="276" w:lineRule="auto"/>
        <w:ind w:firstLine="708"/>
        <w:jc w:val="both"/>
        <w:rPr>
          <w:rFonts w:ascii="Arial" w:hAnsi="Arial" w:cs="Arial"/>
          <w:color w:val="000000"/>
          <w:sz w:val="22"/>
          <w:shd w:val="clear" w:color="auto" w:fill="FFFFFF"/>
        </w:rPr>
      </w:pPr>
      <w:r w:rsidRPr="006B59FF">
        <w:rPr>
          <w:rStyle w:val="normaltextrun"/>
          <w:rFonts w:ascii="Arial" w:hAnsi="Arial" w:cs="Arial"/>
          <w:color w:val="000000"/>
          <w:sz w:val="22"/>
          <w:shd w:val="clear" w:color="auto" w:fill="FFFFFF"/>
          <w:lang w:val="es-ES"/>
        </w:rPr>
        <w:t xml:space="preserve">En </w:t>
      </w:r>
      <w:r>
        <w:rPr>
          <w:rStyle w:val="normaltextrun"/>
          <w:rFonts w:ascii="Arial" w:hAnsi="Arial" w:cs="Arial"/>
          <w:color w:val="000000"/>
          <w:sz w:val="22"/>
          <w:shd w:val="clear" w:color="auto" w:fill="FFFFFF"/>
          <w:lang w:val="es-ES"/>
        </w:rPr>
        <w:t>este orden de ideas</w:t>
      </w:r>
      <w:r w:rsidRPr="006B59FF">
        <w:rPr>
          <w:rStyle w:val="normaltextrun"/>
          <w:rFonts w:ascii="Arial" w:hAnsi="Arial" w:cs="Arial"/>
          <w:color w:val="000000"/>
          <w:sz w:val="22"/>
          <w:shd w:val="clear" w:color="auto" w:fill="FFFFFF"/>
          <w:lang w:val="es-ES"/>
        </w:rPr>
        <w:t xml:space="preserve">, la inalterabilidad de los requisitos habilitantes estandarizados por los documentos tipo, impide que las entidades estatales </w:t>
      </w:r>
      <w:r>
        <w:rPr>
          <w:rStyle w:val="normaltextrun"/>
          <w:rFonts w:ascii="Arial" w:hAnsi="Arial" w:cs="Arial"/>
          <w:color w:val="000000"/>
          <w:sz w:val="22"/>
          <w:shd w:val="clear" w:color="auto" w:fill="FFFFFF"/>
          <w:lang w:val="es-ES"/>
        </w:rPr>
        <w:t>–</w:t>
      </w:r>
      <w:r w:rsidRPr="006B59FF">
        <w:rPr>
          <w:rStyle w:val="normaltextrun"/>
          <w:rFonts w:ascii="Arial" w:hAnsi="Arial" w:cs="Arial"/>
          <w:color w:val="000000"/>
          <w:sz w:val="22"/>
          <w:shd w:val="clear" w:color="auto" w:fill="FFFFFF"/>
          <w:lang w:val="es-ES"/>
        </w:rPr>
        <w:t>al valerse de ellos para la configuración de sus pliegos de condiciones</w:t>
      </w:r>
      <w:r>
        <w:rPr>
          <w:rStyle w:val="normaltextrun"/>
          <w:rFonts w:ascii="Arial" w:hAnsi="Arial" w:cs="Arial"/>
          <w:color w:val="000000"/>
          <w:sz w:val="22"/>
          <w:shd w:val="clear" w:color="auto" w:fill="FFFFFF"/>
          <w:lang w:val="es-ES"/>
        </w:rPr>
        <w:t>–</w:t>
      </w:r>
      <w:r w:rsidRPr="006B59FF">
        <w:rPr>
          <w:rStyle w:val="normaltextrun"/>
          <w:rFonts w:ascii="Arial" w:hAnsi="Arial" w:cs="Arial"/>
          <w:color w:val="000000"/>
          <w:sz w:val="22"/>
          <w:shd w:val="clear" w:color="auto" w:fill="FFFFFF"/>
          <w:lang w:val="es-ES"/>
        </w:rPr>
        <w:t xml:space="preserve"> alteren o modifiquen lo establecido en la «Matriz 1 – Experiencia», lo que significa que tampoco podrán limitar el contenido o alcance de los requisitos, ya que ello supondría la alteración de estos, lo cual precisamente es una de las conductas proscritas por el principio de inalterabilidad.</w:t>
      </w:r>
      <w:r>
        <w:rPr>
          <w:rStyle w:val="normaltextrun"/>
          <w:rFonts w:ascii="Arial" w:hAnsi="Arial" w:cs="Arial"/>
          <w:color w:val="000000"/>
          <w:sz w:val="22"/>
          <w:shd w:val="clear" w:color="auto" w:fill="FFFFFF"/>
          <w:lang w:val="es-ES"/>
        </w:rPr>
        <w:t xml:space="preserve"> </w:t>
      </w:r>
      <w:r w:rsidR="00792780">
        <w:rPr>
          <w:rStyle w:val="normaltextrun"/>
          <w:rFonts w:ascii="Arial" w:hAnsi="Arial" w:cs="Arial"/>
          <w:color w:val="000000"/>
          <w:sz w:val="22"/>
          <w:shd w:val="clear" w:color="auto" w:fill="FFFFFF"/>
          <w:lang w:val="es-ES"/>
        </w:rPr>
        <w:t>Por lo tanto, para el caso objeto de consulta, no es posible limitar las actividades </w:t>
      </w:r>
      <w:r w:rsidR="00F86DA6">
        <w:rPr>
          <w:rStyle w:val="normaltextrun"/>
          <w:rFonts w:ascii="Arial" w:hAnsi="Arial" w:cs="Arial"/>
          <w:color w:val="000000"/>
          <w:sz w:val="22"/>
          <w:shd w:val="clear" w:color="auto" w:fill="FFFFFF"/>
          <w:lang w:val="es-ES"/>
        </w:rPr>
        <w:t>válidas</w:t>
      </w:r>
      <w:r w:rsidR="00792780">
        <w:rPr>
          <w:rStyle w:val="normaltextrun"/>
          <w:rFonts w:ascii="Arial" w:hAnsi="Arial" w:cs="Arial"/>
          <w:color w:val="000000"/>
          <w:sz w:val="22"/>
          <w:shd w:val="clear" w:color="auto" w:fill="FFFFFF"/>
          <w:lang w:val="es-ES"/>
        </w:rPr>
        <w:t> para la acreditación de experiencia únicamente a</w:t>
      </w:r>
      <w:r w:rsidR="006B6100">
        <w:rPr>
          <w:rStyle w:val="normaltextrun"/>
          <w:rFonts w:ascii="Arial" w:hAnsi="Arial" w:cs="Arial"/>
          <w:color w:val="000000"/>
          <w:sz w:val="22"/>
          <w:shd w:val="clear" w:color="auto" w:fill="FFFFFF"/>
          <w:lang w:val="es-ES"/>
        </w:rPr>
        <w:t xml:space="preserve"> la</w:t>
      </w:r>
      <w:r w:rsidR="00792780">
        <w:rPr>
          <w:rStyle w:val="normaltextrun"/>
          <w:rFonts w:ascii="Arial" w:hAnsi="Arial" w:cs="Arial"/>
          <w:color w:val="000000"/>
          <w:sz w:val="22"/>
          <w:shd w:val="clear" w:color="auto" w:fill="FFFFFF"/>
          <w:lang w:val="es-ES"/>
        </w:rPr>
        <w:t xml:space="preserve"> </w:t>
      </w:r>
      <w:r w:rsidR="006B6100">
        <w:rPr>
          <w:rStyle w:val="normaltextrun"/>
          <w:rFonts w:ascii="Arial" w:hAnsi="Arial" w:cs="Arial"/>
          <w:color w:val="000000"/>
          <w:sz w:val="22"/>
          <w:shd w:val="clear" w:color="auto" w:fill="FFFFFF"/>
          <w:lang w:val="es-ES"/>
        </w:rPr>
        <w:t>«</w:t>
      </w:r>
      <w:r w:rsidR="00F86DA6">
        <w:rPr>
          <w:rStyle w:val="normaltextrun"/>
          <w:rFonts w:ascii="Arial" w:hAnsi="Arial" w:cs="Arial"/>
          <w:color w:val="000000"/>
          <w:sz w:val="22"/>
          <w:shd w:val="clear" w:color="auto" w:fill="FFFFFF"/>
          <w:lang w:val="es-ES"/>
        </w:rPr>
        <w:t>construcción de placa huella de carreteras primarias</w:t>
      </w:r>
      <w:r w:rsidR="006B6100">
        <w:rPr>
          <w:rStyle w:val="normaltextrun"/>
          <w:rFonts w:ascii="Arial" w:hAnsi="Arial" w:cs="Arial"/>
          <w:color w:val="000000"/>
          <w:sz w:val="22"/>
          <w:shd w:val="clear" w:color="auto" w:fill="FFFFFF"/>
          <w:lang w:val="es-ES"/>
        </w:rPr>
        <w:t>»</w:t>
      </w:r>
      <w:r w:rsidR="00792780">
        <w:rPr>
          <w:rStyle w:val="normaltextrun"/>
          <w:rFonts w:ascii="Arial" w:hAnsi="Arial" w:cs="Arial"/>
          <w:color w:val="000000"/>
          <w:sz w:val="22"/>
          <w:shd w:val="clear" w:color="auto" w:fill="FFFFFF"/>
          <w:lang w:val="es-ES"/>
        </w:rPr>
        <w:t xml:space="preserve">, </w:t>
      </w:r>
      <w:r w:rsidR="003D49F4">
        <w:rPr>
          <w:rStyle w:val="normaltextrun"/>
          <w:rFonts w:ascii="Arial" w:hAnsi="Arial" w:cs="Arial"/>
          <w:color w:val="000000"/>
          <w:sz w:val="22"/>
          <w:shd w:val="clear" w:color="auto" w:fill="FFFFFF"/>
          <w:lang w:val="es-ES"/>
        </w:rPr>
        <w:t>pues</w:t>
      </w:r>
      <w:r w:rsidR="00792780">
        <w:rPr>
          <w:rStyle w:val="normaltextrun"/>
          <w:rFonts w:ascii="Arial" w:hAnsi="Arial" w:cs="Arial"/>
          <w:color w:val="000000"/>
          <w:sz w:val="22"/>
          <w:shd w:val="clear" w:color="auto" w:fill="FFFFFF"/>
          <w:lang w:val="es-ES"/>
        </w:rPr>
        <w:t xml:space="preserve"> deben solicitar</w:t>
      </w:r>
      <w:r w:rsidR="003D49F4">
        <w:rPr>
          <w:rStyle w:val="normaltextrun"/>
          <w:rFonts w:ascii="Arial" w:hAnsi="Arial" w:cs="Arial"/>
          <w:color w:val="000000"/>
          <w:sz w:val="22"/>
          <w:shd w:val="clear" w:color="auto" w:fill="FFFFFF"/>
          <w:lang w:val="es-ES"/>
        </w:rPr>
        <w:t>se</w:t>
      </w:r>
      <w:r w:rsidR="00792780">
        <w:rPr>
          <w:rStyle w:val="normaltextrun"/>
          <w:rFonts w:ascii="Arial" w:hAnsi="Arial" w:cs="Arial"/>
          <w:color w:val="000000"/>
          <w:sz w:val="22"/>
          <w:shd w:val="clear" w:color="auto" w:fill="FFFFFF"/>
          <w:lang w:val="es-ES"/>
        </w:rPr>
        <w:t xml:space="preserve"> todas las actividades exigidas en la</w:t>
      </w:r>
      <w:r w:rsidR="00F811A0">
        <w:rPr>
          <w:rStyle w:val="normaltextrun"/>
          <w:rFonts w:ascii="Arial" w:hAnsi="Arial" w:cs="Arial"/>
          <w:color w:val="000000"/>
          <w:sz w:val="22"/>
          <w:shd w:val="clear" w:color="auto" w:fill="FFFFFF"/>
          <w:lang w:val="es-ES"/>
        </w:rPr>
        <w:t xml:space="preserve"> </w:t>
      </w:r>
      <w:r w:rsidR="00792780">
        <w:rPr>
          <w:rStyle w:val="normaltextrun"/>
          <w:rFonts w:ascii="Arial" w:hAnsi="Arial" w:cs="Arial"/>
          <w:color w:val="000000"/>
          <w:sz w:val="22"/>
          <w:shd w:val="clear" w:color="auto" w:fill="FFFFFF"/>
          <w:lang w:val="es-ES"/>
        </w:rPr>
        <w:t>Matriz 1</w:t>
      </w:r>
      <w:r w:rsidR="00F811A0">
        <w:rPr>
          <w:rStyle w:val="normaltextrun"/>
          <w:rFonts w:ascii="Arial" w:hAnsi="Arial" w:cs="Arial"/>
          <w:color w:val="000000"/>
          <w:sz w:val="22"/>
          <w:shd w:val="clear" w:color="auto" w:fill="FFFFFF"/>
          <w:lang w:val="es-ES"/>
        </w:rPr>
        <w:t xml:space="preserve"> de los documentos tipo</w:t>
      </w:r>
      <w:r w:rsidR="00792780">
        <w:rPr>
          <w:rStyle w:val="normaltextrun"/>
          <w:rFonts w:ascii="Arial" w:hAnsi="Arial" w:cs="Arial"/>
          <w:color w:val="000000"/>
          <w:sz w:val="22"/>
          <w:shd w:val="clear" w:color="auto" w:fill="FFFFFF"/>
          <w:lang w:val="es-ES"/>
        </w:rPr>
        <w:t>.</w:t>
      </w:r>
      <w:r w:rsidR="00792780">
        <w:rPr>
          <w:rStyle w:val="eop"/>
          <w:rFonts w:ascii="Arial" w:hAnsi="Arial" w:cs="Arial"/>
          <w:color w:val="000000"/>
          <w:sz w:val="22"/>
          <w:shd w:val="clear" w:color="auto" w:fill="FFFFFF"/>
        </w:rPr>
        <w:t> </w:t>
      </w:r>
    </w:p>
    <w:p w14:paraId="6297AE12" w14:textId="77777777" w:rsidR="000B2261" w:rsidRPr="006860F6" w:rsidRDefault="000B2261" w:rsidP="000B2261">
      <w:pPr>
        <w:spacing w:line="276" w:lineRule="auto"/>
        <w:jc w:val="both"/>
        <w:rPr>
          <w:rFonts w:ascii="Arial" w:hAnsi="Arial" w:cs="Arial"/>
          <w:b/>
          <w:bCs/>
          <w:color w:val="000000" w:themeColor="text1"/>
          <w:sz w:val="22"/>
        </w:rPr>
      </w:pPr>
    </w:p>
    <w:p w14:paraId="6FFDD854" w14:textId="77777777" w:rsidR="000B2261" w:rsidRPr="006860F6" w:rsidRDefault="000B2261" w:rsidP="00561192">
      <w:pPr>
        <w:pStyle w:val="Prrafodelista"/>
        <w:numPr>
          <w:ilvl w:val="0"/>
          <w:numId w:val="1"/>
        </w:numPr>
        <w:tabs>
          <w:tab w:val="left" w:pos="284"/>
        </w:tabs>
        <w:spacing w:line="360" w:lineRule="auto"/>
        <w:ind w:left="0" w:firstLine="0"/>
        <w:rPr>
          <w:rFonts w:ascii="Arial" w:hAnsi="Arial" w:cs="Arial"/>
          <w:b/>
          <w:bCs/>
          <w:color w:val="000000" w:themeColor="text1"/>
          <w:sz w:val="22"/>
          <w:lang w:val="es-CO"/>
        </w:rPr>
      </w:pPr>
      <w:r w:rsidRPr="006860F6">
        <w:rPr>
          <w:rFonts w:ascii="Arial" w:hAnsi="Arial" w:cs="Arial"/>
          <w:b/>
          <w:bCs/>
          <w:color w:val="000000" w:themeColor="text1"/>
          <w:sz w:val="22"/>
          <w:lang w:val="es-CO"/>
        </w:rPr>
        <w:t xml:space="preserve">Respuesta </w:t>
      </w:r>
    </w:p>
    <w:p w14:paraId="78610F04" w14:textId="77777777" w:rsidR="000B2261" w:rsidRPr="006860F6" w:rsidRDefault="000B2261">
      <w:pPr>
        <w:spacing w:line="276" w:lineRule="auto"/>
        <w:ind w:firstLine="709"/>
        <w:jc w:val="both"/>
        <w:rPr>
          <w:rFonts w:ascii="Arial" w:hAnsi="Arial" w:cs="Arial"/>
          <w:color w:val="000000" w:themeColor="text1"/>
          <w:sz w:val="22"/>
          <w:lang w:val="es-CO"/>
        </w:rPr>
      </w:pPr>
    </w:p>
    <w:p w14:paraId="3E89FA13" w14:textId="15343A15" w:rsidR="000B2261" w:rsidRPr="00561192" w:rsidRDefault="006B6100">
      <w:pPr>
        <w:ind w:left="709" w:right="709"/>
        <w:jc w:val="both"/>
        <w:rPr>
          <w:rFonts w:ascii="Arial" w:hAnsi="Arial" w:cs="Arial"/>
          <w:color w:val="000000" w:themeColor="text1"/>
          <w:sz w:val="21"/>
          <w:szCs w:val="21"/>
          <w:lang w:val="es-CO"/>
        </w:rPr>
      </w:pPr>
      <w:r w:rsidRPr="00561192">
        <w:rPr>
          <w:rFonts w:ascii="Arial" w:eastAsia="Calibri" w:hAnsi="Arial" w:cs="Arial"/>
          <w:color w:val="000000" w:themeColor="text1"/>
          <w:sz w:val="21"/>
          <w:szCs w:val="21"/>
        </w:rPr>
        <w:t xml:space="preserve">Para efectos de los «Documentos Tipo – Versión 2» para licitación pública, usted solicita: «[…] aclarar o informar, si la Entidad está en la obligación de utilizar o enunciar todas las actividades que se enuncian en la experiencia general de las diferentes clasificaciones de la matriz 1- Experiencia, o por el contrario la Entidad está facultada para determinar la acreditación de la experiencia con </w:t>
      </w:r>
      <w:r w:rsidRPr="00561192">
        <w:rPr>
          <w:rFonts w:ascii="Arial" w:eastAsia="Calibri" w:hAnsi="Arial" w:cs="Arial"/>
          <w:b/>
          <w:bCs/>
          <w:color w:val="000000" w:themeColor="text1"/>
          <w:sz w:val="21"/>
          <w:szCs w:val="21"/>
        </w:rPr>
        <w:t>una sola actividad</w:t>
      </w:r>
      <w:r w:rsidRPr="00561192">
        <w:rPr>
          <w:rFonts w:ascii="Arial" w:eastAsia="Calibri" w:hAnsi="Arial" w:cs="Arial"/>
          <w:color w:val="000000" w:themeColor="text1"/>
          <w:sz w:val="21"/>
          <w:szCs w:val="21"/>
        </w:rPr>
        <w:t xml:space="preserve"> de las descritas en la matriz 1- Experiencia de acuerdo al alcance del objeto a contratar […]» (Énfasis dentro del texto). Lo anterior, en la medida «[…] que las especificaciones del documento base hablan de incluir la </w:t>
      </w:r>
      <w:r w:rsidRPr="00561192">
        <w:rPr>
          <w:rFonts w:ascii="Arial" w:eastAsia="Calibri" w:hAnsi="Arial" w:cs="Arial"/>
          <w:b/>
          <w:bCs/>
          <w:color w:val="000000" w:themeColor="text1"/>
          <w:sz w:val="21"/>
          <w:szCs w:val="21"/>
        </w:rPr>
        <w:t>ACTIVIDAD O ACTIVIDADES</w:t>
      </w:r>
      <w:r w:rsidRPr="00561192">
        <w:rPr>
          <w:rFonts w:ascii="Arial" w:eastAsia="Calibri" w:hAnsi="Arial" w:cs="Arial"/>
          <w:color w:val="000000" w:themeColor="text1"/>
          <w:sz w:val="21"/>
          <w:szCs w:val="21"/>
        </w:rPr>
        <w:t xml:space="preserve">, abriendo la posibilidad a que sea una sola actividad acorde al </w:t>
      </w:r>
      <w:r w:rsidRPr="00561192">
        <w:rPr>
          <w:rFonts w:ascii="Arial" w:eastAsia="Calibri" w:hAnsi="Arial" w:cs="Arial"/>
          <w:color w:val="000000" w:themeColor="text1"/>
          <w:sz w:val="21"/>
          <w:szCs w:val="21"/>
        </w:rPr>
        <w:lastRenderedPageBreak/>
        <w:t>objeto contractual, así mismo, se utiliza en las actividades descritas en el matiz 1- Experiencia, la conexión “o” y no “y” da campo a la interpretación de que la escogencia de la misma es opcional a una sola actividad o varias a consideración de la Entidad» (Énfasis dentro del texto)</w:t>
      </w:r>
      <w:r w:rsidR="0029375B" w:rsidRPr="00561192">
        <w:rPr>
          <w:rFonts w:ascii="Arial" w:eastAsia="Calibri" w:hAnsi="Arial" w:cs="Arial"/>
          <w:color w:val="000000" w:themeColor="text1"/>
          <w:sz w:val="21"/>
          <w:szCs w:val="21"/>
        </w:rPr>
        <w:t>.</w:t>
      </w:r>
    </w:p>
    <w:p w14:paraId="4E4B7ADA" w14:textId="77777777" w:rsidR="000B2261" w:rsidRPr="006860F6" w:rsidRDefault="000B2261" w:rsidP="000B2261">
      <w:pPr>
        <w:spacing w:line="276" w:lineRule="auto"/>
        <w:rPr>
          <w:rFonts w:ascii="Arial" w:hAnsi="Arial" w:cs="Arial"/>
          <w:color w:val="000000" w:themeColor="text1"/>
          <w:sz w:val="22"/>
          <w:lang w:val="es-CO"/>
        </w:rPr>
      </w:pPr>
    </w:p>
    <w:p w14:paraId="32176E93" w14:textId="482C3654" w:rsidR="00D3209E" w:rsidRDefault="00CC0DAD" w:rsidP="006B6100">
      <w:pPr>
        <w:spacing w:before="120" w:line="276" w:lineRule="auto"/>
        <w:jc w:val="both"/>
        <w:rPr>
          <w:rFonts w:ascii="Arial" w:hAnsi="Arial" w:cs="Arial"/>
          <w:color w:val="000000" w:themeColor="text1"/>
          <w:sz w:val="22"/>
        </w:rPr>
      </w:pPr>
      <w:r>
        <w:rPr>
          <w:rFonts w:ascii="Arial" w:hAnsi="Arial" w:cs="Arial"/>
          <w:color w:val="000000" w:themeColor="text1"/>
          <w:sz w:val="22"/>
        </w:rPr>
        <w:t>Los factores para determinar el requisito de experiencia que se encuentran en los documentos tipo desarrollados por la Agencia Nacional de Contratación Pública – Colombia Compra Eficiente,</w:t>
      </w:r>
      <w:r w:rsidR="006B59FF">
        <w:rPr>
          <w:rFonts w:ascii="Arial" w:hAnsi="Arial" w:cs="Arial"/>
          <w:color w:val="000000" w:themeColor="text1"/>
          <w:sz w:val="22"/>
        </w:rPr>
        <w:t xml:space="preserve"> es decir, los</w:t>
      </w:r>
      <w:r>
        <w:rPr>
          <w:rFonts w:ascii="Arial" w:hAnsi="Arial" w:cs="Arial"/>
          <w:color w:val="000000" w:themeColor="text1"/>
          <w:sz w:val="22"/>
        </w:rPr>
        <w:t xml:space="preserve"> incluidos en la «Matriz 1 – Experiencia»</w:t>
      </w:r>
      <w:r w:rsidR="006B59FF">
        <w:rPr>
          <w:rFonts w:ascii="Arial" w:hAnsi="Arial" w:cs="Arial"/>
          <w:color w:val="000000" w:themeColor="text1"/>
          <w:sz w:val="22"/>
        </w:rPr>
        <w:t>,</w:t>
      </w:r>
      <w:r>
        <w:rPr>
          <w:rFonts w:ascii="Arial" w:hAnsi="Arial" w:cs="Arial"/>
          <w:color w:val="000000" w:themeColor="text1"/>
          <w:sz w:val="22"/>
        </w:rPr>
        <w:t xml:space="preserve"> son resultado del mandato establecido en el artículo 4 de la Ley 1882 de 2018, </w:t>
      </w:r>
      <w:r w:rsidR="006B59FF">
        <w:rPr>
          <w:rFonts w:ascii="Arial" w:hAnsi="Arial" w:cs="Arial"/>
          <w:color w:val="000000" w:themeColor="text1"/>
          <w:sz w:val="22"/>
        </w:rPr>
        <w:t>por lo que</w:t>
      </w:r>
      <w:r>
        <w:rPr>
          <w:rFonts w:ascii="Arial" w:hAnsi="Arial" w:cs="Arial"/>
          <w:color w:val="000000" w:themeColor="text1"/>
          <w:sz w:val="22"/>
        </w:rPr>
        <w:t xml:space="preserve"> son de obligatorio cumplimiento. Igualmente, se encuentran sometidos a la reglamentación establecida en el Decreto 342 de 2019 y no pueden ser alterados, modificados o adicionados en su contenido. </w:t>
      </w:r>
    </w:p>
    <w:p w14:paraId="283CE76F" w14:textId="6F2D73B7" w:rsidR="00D3209E" w:rsidRDefault="00D3209E" w:rsidP="00D3209E">
      <w:pPr>
        <w:spacing w:before="120" w:line="276" w:lineRule="auto"/>
        <w:ind w:firstLine="708"/>
        <w:jc w:val="both"/>
        <w:rPr>
          <w:rStyle w:val="normaltextrun"/>
          <w:rFonts w:ascii="Arial" w:hAnsi="Arial" w:cs="Arial"/>
          <w:color w:val="000000"/>
          <w:sz w:val="22"/>
          <w:shd w:val="clear" w:color="auto" w:fill="FFFFFF"/>
          <w:lang w:val="es-ES"/>
        </w:rPr>
      </w:pPr>
      <w:r>
        <w:rPr>
          <w:rFonts w:ascii="Arial" w:hAnsi="Arial" w:cs="Arial"/>
          <w:color w:val="000000" w:themeColor="text1"/>
          <w:sz w:val="22"/>
        </w:rPr>
        <w:t>L</w:t>
      </w:r>
      <w:r w:rsidR="00CC0DAD">
        <w:rPr>
          <w:rFonts w:ascii="Arial" w:hAnsi="Arial" w:cs="Arial"/>
          <w:color w:val="000000" w:themeColor="text1"/>
          <w:sz w:val="22"/>
        </w:rPr>
        <w:t xml:space="preserve">a «experiencia general» y la «experiencia </w:t>
      </w:r>
      <w:r w:rsidR="006B6100">
        <w:rPr>
          <w:rFonts w:ascii="Arial" w:hAnsi="Arial" w:cs="Arial"/>
          <w:color w:val="000000" w:themeColor="text1"/>
          <w:sz w:val="22"/>
        </w:rPr>
        <w:t>específica»</w:t>
      </w:r>
      <w:r w:rsidR="00CC0DAD">
        <w:rPr>
          <w:rFonts w:ascii="Arial" w:hAnsi="Arial" w:cs="Arial"/>
          <w:color w:val="000000" w:themeColor="text1"/>
          <w:sz w:val="22"/>
        </w:rPr>
        <w:t xml:space="preserve"> se exige de acuerdo con el tipo de infraestructura, la actividad a contratar y la cuantía del </w:t>
      </w:r>
      <w:r w:rsidR="006B6100">
        <w:rPr>
          <w:rFonts w:ascii="Arial" w:hAnsi="Arial" w:cs="Arial"/>
          <w:color w:val="000000" w:themeColor="text1"/>
          <w:sz w:val="22"/>
        </w:rPr>
        <w:t>proceso de contratación</w:t>
      </w:r>
      <w:r w:rsidR="00CC0DAD">
        <w:rPr>
          <w:rFonts w:ascii="Arial" w:hAnsi="Arial" w:cs="Arial"/>
          <w:color w:val="000000" w:themeColor="text1"/>
          <w:sz w:val="22"/>
        </w:rPr>
        <w:t>, por lo que no se podrán</w:t>
      </w:r>
      <w:r w:rsidR="00F86DA6">
        <w:rPr>
          <w:rFonts w:ascii="Arial" w:hAnsi="Arial" w:cs="Arial"/>
          <w:color w:val="000000" w:themeColor="text1"/>
          <w:sz w:val="22"/>
        </w:rPr>
        <w:t xml:space="preserve"> restringir o</w:t>
      </w:r>
      <w:r w:rsidR="00CC0DAD">
        <w:rPr>
          <w:rFonts w:ascii="Arial" w:hAnsi="Arial" w:cs="Arial"/>
          <w:color w:val="000000" w:themeColor="text1"/>
          <w:sz w:val="22"/>
        </w:rPr>
        <w:t xml:space="preserve"> exigir actividades o cantidades distintas a las previstas en la Matriz 1</w:t>
      </w:r>
      <w:r w:rsidR="00F86DA6">
        <w:rPr>
          <w:rFonts w:ascii="Arial" w:hAnsi="Arial" w:cs="Arial"/>
          <w:color w:val="000000" w:themeColor="text1"/>
          <w:sz w:val="22"/>
        </w:rPr>
        <w:t xml:space="preserve">. </w:t>
      </w:r>
      <w:r w:rsidR="00610517">
        <w:rPr>
          <w:rStyle w:val="normaltextrun"/>
          <w:rFonts w:ascii="Arial" w:hAnsi="Arial" w:cs="Arial"/>
          <w:color w:val="000000"/>
          <w:sz w:val="22"/>
          <w:shd w:val="clear" w:color="auto" w:fill="FFFFFF"/>
          <w:lang w:val="es-ES"/>
        </w:rPr>
        <w:t>En esta medida</w:t>
      </w:r>
      <w:r w:rsidR="00F86DA6">
        <w:rPr>
          <w:rStyle w:val="normaltextrun"/>
          <w:rFonts w:ascii="Arial" w:hAnsi="Arial" w:cs="Arial"/>
          <w:color w:val="000000"/>
          <w:sz w:val="22"/>
          <w:shd w:val="clear" w:color="auto" w:fill="FFFFFF"/>
          <w:lang w:val="es-ES"/>
        </w:rPr>
        <w:t>, para el caso objeto de consulta, no es posible limitar las actividades válidas para la acreditación de experiencia únicamente a</w:t>
      </w:r>
      <w:r w:rsidR="006B6100">
        <w:rPr>
          <w:rStyle w:val="normaltextrun"/>
          <w:rFonts w:ascii="Arial" w:hAnsi="Arial" w:cs="Arial"/>
          <w:color w:val="000000"/>
          <w:sz w:val="22"/>
          <w:shd w:val="clear" w:color="auto" w:fill="FFFFFF"/>
          <w:lang w:val="es-ES"/>
        </w:rPr>
        <w:t xml:space="preserve"> la</w:t>
      </w:r>
      <w:r w:rsidR="00F86DA6">
        <w:rPr>
          <w:rStyle w:val="normaltextrun"/>
          <w:rFonts w:ascii="Arial" w:hAnsi="Arial" w:cs="Arial"/>
          <w:color w:val="000000"/>
          <w:sz w:val="22"/>
          <w:shd w:val="clear" w:color="auto" w:fill="FFFFFF"/>
          <w:lang w:val="es-ES"/>
        </w:rPr>
        <w:t xml:space="preserve"> </w:t>
      </w:r>
      <w:r w:rsidR="006B6100">
        <w:rPr>
          <w:rStyle w:val="normaltextrun"/>
          <w:rFonts w:ascii="Arial" w:hAnsi="Arial" w:cs="Arial"/>
          <w:color w:val="000000"/>
          <w:sz w:val="22"/>
          <w:shd w:val="clear" w:color="auto" w:fill="FFFFFF"/>
          <w:lang w:val="es-ES"/>
        </w:rPr>
        <w:t>«</w:t>
      </w:r>
      <w:r w:rsidR="00F86DA6">
        <w:rPr>
          <w:rStyle w:val="normaltextrun"/>
          <w:rFonts w:ascii="Arial" w:hAnsi="Arial" w:cs="Arial"/>
          <w:color w:val="000000"/>
          <w:sz w:val="22"/>
          <w:shd w:val="clear" w:color="auto" w:fill="FFFFFF"/>
          <w:lang w:val="es-ES"/>
        </w:rPr>
        <w:t>construcción de placa huella de carreteras primarias</w:t>
      </w:r>
      <w:r w:rsidR="006B6100">
        <w:rPr>
          <w:rStyle w:val="normaltextrun"/>
          <w:rFonts w:ascii="Arial" w:hAnsi="Arial" w:cs="Arial"/>
          <w:color w:val="000000"/>
          <w:sz w:val="22"/>
          <w:shd w:val="clear" w:color="auto" w:fill="FFFFFF"/>
          <w:lang w:val="es-ES"/>
        </w:rPr>
        <w:t>».</w:t>
      </w:r>
      <w:r w:rsidR="00F86DA6">
        <w:rPr>
          <w:rStyle w:val="normaltextrun"/>
          <w:rFonts w:ascii="Arial" w:hAnsi="Arial" w:cs="Arial"/>
          <w:color w:val="000000"/>
          <w:sz w:val="22"/>
          <w:shd w:val="clear" w:color="auto" w:fill="FFFFFF"/>
          <w:lang w:val="es-ES"/>
        </w:rPr>
        <w:t xml:space="preserve"> </w:t>
      </w:r>
    </w:p>
    <w:p w14:paraId="40B4CFC4" w14:textId="486C4FC5" w:rsidR="000B2261" w:rsidRPr="00561192" w:rsidRDefault="00D3209E" w:rsidP="00561192">
      <w:pPr>
        <w:spacing w:before="120" w:line="276" w:lineRule="auto"/>
        <w:ind w:firstLine="708"/>
        <w:jc w:val="both"/>
        <w:rPr>
          <w:rStyle w:val="eop"/>
          <w:rFonts w:ascii="Arial" w:hAnsi="Arial" w:cs="Arial"/>
          <w:color w:val="000000" w:themeColor="text1"/>
          <w:sz w:val="22"/>
        </w:rPr>
      </w:pPr>
      <w:r>
        <w:rPr>
          <w:rStyle w:val="normaltextrun"/>
          <w:rFonts w:ascii="Arial" w:hAnsi="Arial" w:cs="Arial"/>
          <w:color w:val="000000"/>
          <w:sz w:val="22"/>
          <w:shd w:val="clear" w:color="auto" w:fill="FFFFFF"/>
          <w:lang w:val="es-ES"/>
        </w:rPr>
        <w:t xml:space="preserve">Por tanto, </w:t>
      </w:r>
      <w:r w:rsidR="00F86DA6">
        <w:rPr>
          <w:rStyle w:val="normaltextrun"/>
          <w:rFonts w:ascii="Arial" w:hAnsi="Arial" w:cs="Arial"/>
          <w:color w:val="000000"/>
          <w:sz w:val="22"/>
          <w:shd w:val="clear" w:color="auto" w:fill="FFFFFF"/>
          <w:lang w:val="es-ES"/>
        </w:rPr>
        <w:t>deben solicitar</w:t>
      </w:r>
      <w:r w:rsidR="006B6100">
        <w:rPr>
          <w:rStyle w:val="normaltextrun"/>
          <w:rFonts w:ascii="Arial" w:hAnsi="Arial" w:cs="Arial"/>
          <w:color w:val="000000"/>
          <w:sz w:val="22"/>
          <w:shd w:val="clear" w:color="auto" w:fill="FFFFFF"/>
          <w:lang w:val="es-ES"/>
        </w:rPr>
        <w:t>se</w:t>
      </w:r>
      <w:r w:rsidR="00F86DA6">
        <w:rPr>
          <w:rStyle w:val="normaltextrun"/>
          <w:rFonts w:ascii="Arial" w:hAnsi="Arial" w:cs="Arial"/>
          <w:color w:val="000000"/>
          <w:sz w:val="22"/>
          <w:shd w:val="clear" w:color="auto" w:fill="FFFFFF"/>
          <w:lang w:val="es-ES"/>
        </w:rPr>
        <w:t xml:space="preserve"> todas las actividades exigidas en la </w:t>
      </w:r>
      <w:r w:rsidR="00BE0286">
        <w:rPr>
          <w:rStyle w:val="normaltextrun"/>
          <w:rFonts w:ascii="Arial" w:hAnsi="Arial" w:cs="Arial"/>
          <w:color w:val="000000"/>
          <w:sz w:val="22"/>
          <w:shd w:val="clear" w:color="auto" w:fill="FFFFFF"/>
          <w:lang w:val="es-ES"/>
        </w:rPr>
        <w:t>«</w:t>
      </w:r>
      <w:r w:rsidR="00F86DA6">
        <w:rPr>
          <w:rStyle w:val="normaltextrun"/>
          <w:rFonts w:ascii="Arial" w:hAnsi="Arial" w:cs="Arial"/>
          <w:color w:val="000000"/>
          <w:sz w:val="22"/>
          <w:shd w:val="clear" w:color="auto" w:fill="FFFFFF"/>
          <w:lang w:val="es-ES"/>
        </w:rPr>
        <w:t>Matriz 1- </w:t>
      </w:r>
      <w:r w:rsidR="00BE0286">
        <w:rPr>
          <w:rStyle w:val="normaltextrun"/>
          <w:rFonts w:ascii="Arial" w:hAnsi="Arial" w:cs="Arial"/>
          <w:color w:val="000000"/>
          <w:sz w:val="22"/>
          <w:shd w:val="clear" w:color="auto" w:fill="FFFFFF"/>
          <w:lang w:val="es-ES"/>
        </w:rPr>
        <w:t xml:space="preserve">Experiencia»; </w:t>
      </w:r>
      <w:r>
        <w:rPr>
          <w:rStyle w:val="normaltextrun"/>
          <w:rFonts w:ascii="Arial" w:hAnsi="Arial" w:cs="Arial"/>
          <w:color w:val="000000"/>
          <w:sz w:val="22"/>
          <w:shd w:val="clear" w:color="auto" w:fill="FFFFFF"/>
          <w:lang w:val="es-ES"/>
        </w:rPr>
        <w:t>pero</w:t>
      </w:r>
      <w:r w:rsidR="00BE0286">
        <w:rPr>
          <w:rStyle w:val="normaltextrun"/>
          <w:rFonts w:ascii="Arial" w:hAnsi="Arial" w:cs="Arial"/>
          <w:color w:val="000000"/>
          <w:sz w:val="22"/>
          <w:shd w:val="clear" w:color="auto" w:fill="FFFFFF"/>
          <w:lang w:val="es-ES"/>
        </w:rPr>
        <w:t xml:space="preserve"> </w:t>
      </w:r>
      <w:r w:rsidR="006B6100">
        <w:rPr>
          <w:rStyle w:val="normaltextrun"/>
          <w:rFonts w:ascii="Arial" w:hAnsi="Arial" w:cs="Arial"/>
          <w:color w:val="000000"/>
          <w:sz w:val="22"/>
          <w:shd w:val="clear" w:color="auto" w:fill="FFFFFF"/>
          <w:lang w:val="es-ES"/>
        </w:rPr>
        <w:t>esto</w:t>
      </w:r>
      <w:r w:rsidR="00BE0286">
        <w:rPr>
          <w:rStyle w:val="normaltextrun"/>
          <w:rFonts w:ascii="Arial" w:hAnsi="Arial" w:cs="Arial"/>
          <w:color w:val="000000"/>
          <w:sz w:val="22"/>
          <w:shd w:val="clear" w:color="auto" w:fill="FFFFFF"/>
          <w:lang w:val="es-ES"/>
        </w:rPr>
        <w:t xml:space="preserve"> no implica que el proponente deba acreditar </w:t>
      </w:r>
      <w:r w:rsidR="00AD1830">
        <w:rPr>
          <w:rStyle w:val="normaltextrun"/>
          <w:rFonts w:ascii="Arial" w:hAnsi="Arial" w:cs="Arial"/>
          <w:color w:val="000000"/>
          <w:sz w:val="22"/>
          <w:shd w:val="clear" w:color="auto" w:fill="FFFFFF"/>
          <w:lang w:val="es-ES"/>
        </w:rPr>
        <w:t>cada una de ellas</w:t>
      </w:r>
      <w:r w:rsidR="00583E9F">
        <w:rPr>
          <w:rStyle w:val="normaltextrun"/>
          <w:rFonts w:ascii="Arial" w:hAnsi="Arial" w:cs="Arial"/>
          <w:color w:val="000000"/>
          <w:sz w:val="22"/>
          <w:shd w:val="clear" w:color="auto" w:fill="FFFFFF"/>
          <w:lang w:val="es-ES"/>
        </w:rPr>
        <w:t xml:space="preserve">, </w:t>
      </w:r>
      <w:r w:rsidR="00BE0286">
        <w:rPr>
          <w:rStyle w:val="normaltextrun"/>
          <w:rFonts w:ascii="Arial" w:hAnsi="Arial" w:cs="Arial"/>
          <w:color w:val="000000"/>
          <w:sz w:val="22"/>
          <w:shd w:val="clear" w:color="auto" w:fill="FFFFFF"/>
          <w:lang w:val="es-ES"/>
        </w:rPr>
        <w:t>sino que la entidad debe solicitarlas</w:t>
      </w:r>
      <w:r w:rsidR="00AD1830">
        <w:rPr>
          <w:rStyle w:val="normaltextrun"/>
          <w:rFonts w:ascii="Arial" w:hAnsi="Arial" w:cs="Arial"/>
          <w:color w:val="000000"/>
          <w:sz w:val="22"/>
          <w:shd w:val="clear" w:color="auto" w:fill="FFFFFF"/>
          <w:lang w:val="es-ES"/>
        </w:rPr>
        <w:t xml:space="preserve"> todas</w:t>
      </w:r>
      <w:r w:rsidR="00583E9F">
        <w:rPr>
          <w:rStyle w:val="normaltextrun"/>
          <w:rFonts w:ascii="Arial" w:hAnsi="Arial" w:cs="Arial"/>
          <w:color w:val="000000"/>
          <w:sz w:val="22"/>
          <w:shd w:val="clear" w:color="auto" w:fill="FFFFFF"/>
          <w:lang w:val="es-ES"/>
        </w:rPr>
        <w:t>.</w:t>
      </w:r>
      <w:r w:rsidR="00BE0286">
        <w:rPr>
          <w:rStyle w:val="normaltextrun"/>
          <w:rFonts w:ascii="Arial" w:hAnsi="Arial" w:cs="Arial"/>
          <w:color w:val="000000"/>
          <w:sz w:val="22"/>
          <w:shd w:val="clear" w:color="auto" w:fill="FFFFFF"/>
          <w:lang w:val="es-ES"/>
        </w:rPr>
        <w:t xml:space="preserve"> </w:t>
      </w:r>
      <w:r w:rsidR="00583E9F">
        <w:rPr>
          <w:rStyle w:val="normaltextrun"/>
          <w:rFonts w:ascii="Arial" w:hAnsi="Arial" w:cs="Arial"/>
          <w:color w:val="000000"/>
          <w:sz w:val="22"/>
          <w:shd w:val="clear" w:color="auto" w:fill="FFFFFF"/>
          <w:lang w:val="es-ES"/>
        </w:rPr>
        <w:t>E</w:t>
      </w:r>
      <w:r w:rsidR="00BE0286">
        <w:rPr>
          <w:rStyle w:val="normaltextrun"/>
          <w:rFonts w:ascii="Arial" w:hAnsi="Arial" w:cs="Arial"/>
          <w:color w:val="000000"/>
          <w:sz w:val="22"/>
          <w:shd w:val="clear" w:color="auto" w:fill="FFFFFF"/>
          <w:lang w:val="es-ES"/>
        </w:rPr>
        <w:t xml:space="preserve">l proponente podrá elegir </w:t>
      </w:r>
      <w:proofErr w:type="spellStart"/>
      <w:r w:rsidR="00BE0286">
        <w:rPr>
          <w:rStyle w:val="normaltextrun"/>
          <w:rFonts w:ascii="Arial" w:hAnsi="Arial" w:cs="Arial"/>
          <w:color w:val="000000"/>
          <w:sz w:val="22"/>
          <w:shd w:val="clear" w:color="auto" w:fill="FFFFFF"/>
          <w:lang w:val="es-ES"/>
        </w:rPr>
        <w:t>cu</w:t>
      </w:r>
      <w:r w:rsidR="00583E9F">
        <w:rPr>
          <w:rStyle w:val="normaltextrun"/>
          <w:rFonts w:ascii="Arial" w:hAnsi="Arial" w:cs="Arial"/>
          <w:color w:val="000000"/>
          <w:sz w:val="22"/>
          <w:shd w:val="clear" w:color="auto" w:fill="FFFFFF"/>
          <w:lang w:val="es-ES"/>
        </w:rPr>
        <w:t>a</w:t>
      </w:r>
      <w:r w:rsidR="00BE0286">
        <w:rPr>
          <w:rStyle w:val="normaltextrun"/>
          <w:rFonts w:ascii="Arial" w:hAnsi="Arial" w:cs="Arial"/>
          <w:color w:val="000000"/>
          <w:sz w:val="22"/>
          <w:shd w:val="clear" w:color="auto" w:fill="FFFFFF"/>
          <w:lang w:val="es-ES"/>
        </w:rPr>
        <w:t>l</w:t>
      </w:r>
      <w:proofErr w:type="spellEnd"/>
      <w:r w:rsidR="00BE0286">
        <w:rPr>
          <w:rStyle w:val="normaltextrun"/>
          <w:rFonts w:ascii="Arial" w:hAnsi="Arial" w:cs="Arial"/>
          <w:color w:val="000000"/>
          <w:sz w:val="22"/>
          <w:shd w:val="clear" w:color="auto" w:fill="FFFFFF"/>
          <w:lang w:val="es-ES"/>
        </w:rPr>
        <w:t xml:space="preserve"> de las actividades acredita, </w:t>
      </w:r>
      <w:r w:rsidR="00583E9F">
        <w:rPr>
          <w:rStyle w:val="normaltextrun"/>
          <w:rFonts w:ascii="Arial" w:hAnsi="Arial" w:cs="Arial"/>
          <w:color w:val="000000"/>
          <w:sz w:val="22"/>
          <w:shd w:val="clear" w:color="auto" w:fill="FFFFFF"/>
          <w:lang w:val="es-ES"/>
        </w:rPr>
        <w:t>por lo que</w:t>
      </w:r>
      <w:r w:rsidR="00BE0286">
        <w:rPr>
          <w:rStyle w:val="normaltextrun"/>
          <w:rFonts w:ascii="Arial" w:hAnsi="Arial" w:cs="Arial"/>
          <w:color w:val="000000"/>
          <w:sz w:val="22"/>
          <w:shd w:val="clear" w:color="auto" w:fill="FFFFFF"/>
          <w:lang w:val="es-ES"/>
        </w:rPr>
        <w:t xml:space="preserve"> </w:t>
      </w:r>
      <w:r w:rsidR="00583E9F">
        <w:rPr>
          <w:rStyle w:val="normaltextrun"/>
          <w:rFonts w:ascii="Arial" w:hAnsi="Arial" w:cs="Arial"/>
          <w:color w:val="000000"/>
          <w:sz w:val="22"/>
          <w:shd w:val="clear" w:color="auto" w:fill="FFFFFF"/>
          <w:lang w:val="es-ES"/>
        </w:rPr>
        <w:t>la conexión</w:t>
      </w:r>
      <w:r w:rsidR="00BE0286">
        <w:rPr>
          <w:rStyle w:val="normaltextrun"/>
          <w:rFonts w:ascii="Arial" w:hAnsi="Arial" w:cs="Arial"/>
          <w:color w:val="000000"/>
          <w:sz w:val="22"/>
          <w:shd w:val="clear" w:color="auto" w:fill="FFFFFF"/>
          <w:lang w:val="es-ES"/>
        </w:rPr>
        <w:t xml:space="preserve"> </w:t>
      </w:r>
      <w:r w:rsidR="00583E9F">
        <w:rPr>
          <w:rStyle w:val="normaltextrun"/>
          <w:rFonts w:ascii="Arial" w:hAnsi="Arial" w:cs="Arial"/>
          <w:color w:val="000000"/>
          <w:sz w:val="22"/>
          <w:shd w:val="clear" w:color="auto" w:fill="FFFFFF"/>
          <w:lang w:val="es-ES"/>
        </w:rPr>
        <w:t>«</w:t>
      </w:r>
      <w:r w:rsidR="00BE0286">
        <w:rPr>
          <w:rStyle w:val="normaltextrun"/>
          <w:rFonts w:ascii="Arial" w:hAnsi="Arial" w:cs="Arial"/>
          <w:color w:val="000000"/>
          <w:sz w:val="22"/>
          <w:shd w:val="clear" w:color="auto" w:fill="FFFFFF"/>
          <w:lang w:val="es-ES"/>
        </w:rPr>
        <w:t>o</w:t>
      </w:r>
      <w:r w:rsidR="00583E9F">
        <w:rPr>
          <w:rStyle w:val="normaltextrun"/>
          <w:rFonts w:ascii="Arial" w:hAnsi="Arial" w:cs="Arial"/>
          <w:color w:val="000000"/>
          <w:sz w:val="22"/>
          <w:shd w:val="clear" w:color="auto" w:fill="FFFFFF"/>
          <w:lang w:val="es-ES"/>
        </w:rPr>
        <w:t>»</w:t>
      </w:r>
      <w:r w:rsidR="00BE0286">
        <w:rPr>
          <w:rStyle w:val="normaltextrun"/>
          <w:rFonts w:ascii="Arial" w:hAnsi="Arial" w:cs="Arial"/>
          <w:color w:val="000000"/>
          <w:sz w:val="22"/>
          <w:shd w:val="clear" w:color="auto" w:fill="FFFFFF"/>
          <w:lang w:val="es-ES"/>
        </w:rPr>
        <w:t xml:space="preserve"> genera opciones </w:t>
      </w:r>
      <w:r w:rsidR="00610517">
        <w:rPr>
          <w:rStyle w:val="normaltextrun"/>
          <w:rFonts w:ascii="Arial" w:hAnsi="Arial" w:cs="Arial"/>
          <w:color w:val="000000"/>
          <w:sz w:val="22"/>
          <w:shd w:val="clear" w:color="auto" w:fill="FFFFFF"/>
          <w:lang w:val="es-ES"/>
        </w:rPr>
        <w:t xml:space="preserve">para que el </w:t>
      </w:r>
      <w:r w:rsidR="006B59FF">
        <w:rPr>
          <w:rStyle w:val="normaltextrun"/>
          <w:rFonts w:ascii="Arial" w:hAnsi="Arial" w:cs="Arial"/>
          <w:color w:val="000000"/>
          <w:sz w:val="22"/>
          <w:shd w:val="clear" w:color="auto" w:fill="FFFFFF"/>
          <w:lang w:val="es-ES"/>
        </w:rPr>
        <w:t>oferente</w:t>
      </w:r>
      <w:r w:rsidR="00610517">
        <w:rPr>
          <w:rStyle w:val="normaltextrun"/>
          <w:rFonts w:ascii="Arial" w:hAnsi="Arial" w:cs="Arial"/>
          <w:color w:val="000000"/>
          <w:sz w:val="22"/>
          <w:shd w:val="clear" w:color="auto" w:fill="FFFFFF"/>
          <w:lang w:val="es-ES"/>
        </w:rPr>
        <w:t xml:space="preserve"> cumpla con el requisito</w:t>
      </w:r>
      <w:r w:rsidR="00BE0286">
        <w:rPr>
          <w:rStyle w:val="normaltextrun"/>
          <w:rFonts w:ascii="Arial" w:hAnsi="Arial" w:cs="Arial"/>
          <w:color w:val="000000"/>
          <w:sz w:val="22"/>
          <w:shd w:val="clear" w:color="auto" w:fill="FFFFFF"/>
          <w:lang w:val="es-ES"/>
        </w:rPr>
        <w:t xml:space="preserve">, </w:t>
      </w:r>
      <w:r>
        <w:rPr>
          <w:rStyle w:val="normaltextrun"/>
          <w:rFonts w:ascii="Arial" w:hAnsi="Arial" w:cs="Arial"/>
          <w:color w:val="000000"/>
          <w:sz w:val="22"/>
          <w:shd w:val="clear" w:color="auto" w:fill="FFFFFF"/>
          <w:lang w:val="es-ES"/>
        </w:rPr>
        <w:t>excluyendo</w:t>
      </w:r>
      <w:r w:rsidR="00610517">
        <w:rPr>
          <w:rStyle w:val="normaltextrun"/>
          <w:rFonts w:ascii="Arial" w:hAnsi="Arial" w:cs="Arial"/>
          <w:color w:val="000000"/>
          <w:sz w:val="22"/>
          <w:shd w:val="clear" w:color="auto" w:fill="FFFFFF"/>
          <w:lang w:val="es-ES"/>
        </w:rPr>
        <w:t xml:space="preserve"> la </w:t>
      </w:r>
      <w:r w:rsidR="00BE0286">
        <w:rPr>
          <w:rStyle w:val="normaltextrun"/>
          <w:rFonts w:ascii="Arial" w:hAnsi="Arial" w:cs="Arial"/>
          <w:color w:val="000000"/>
          <w:sz w:val="22"/>
          <w:shd w:val="clear" w:color="auto" w:fill="FFFFFF"/>
          <w:lang w:val="es-ES"/>
        </w:rPr>
        <w:t xml:space="preserve">modificación de la «Matriz 1- Experiencia» </w:t>
      </w:r>
      <w:r w:rsidR="00610517">
        <w:rPr>
          <w:rStyle w:val="normaltextrun"/>
          <w:rFonts w:ascii="Arial" w:hAnsi="Arial" w:cs="Arial"/>
          <w:color w:val="000000"/>
          <w:sz w:val="22"/>
          <w:shd w:val="clear" w:color="auto" w:fill="FFFFFF"/>
          <w:lang w:val="es-ES"/>
        </w:rPr>
        <w:t>por parte de</w:t>
      </w:r>
      <w:r w:rsidR="00BE0286">
        <w:rPr>
          <w:rStyle w:val="normaltextrun"/>
          <w:rFonts w:ascii="Arial" w:hAnsi="Arial" w:cs="Arial"/>
          <w:color w:val="000000"/>
          <w:sz w:val="22"/>
          <w:shd w:val="clear" w:color="auto" w:fill="FFFFFF"/>
          <w:lang w:val="es-ES"/>
        </w:rPr>
        <w:t xml:space="preserve"> la entidad. </w:t>
      </w:r>
    </w:p>
    <w:p w14:paraId="7A9BE88B" w14:textId="77777777" w:rsidR="000B2261" w:rsidRPr="006860F6" w:rsidRDefault="000B2261" w:rsidP="00561192">
      <w:pPr>
        <w:spacing w:after="120" w:line="276" w:lineRule="auto"/>
        <w:jc w:val="both"/>
        <w:rPr>
          <w:rFonts w:ascii="Arial" w:eastAsia="Calibri" w:hAnsi="Arial" w:cs="Arial"/>
          <w:color w:val="000000" w:themeColor="text1"/>
          <w:sz w:val="22"/>
        </w:rPr>
      </w:pPr>
    </w:p>
    <w:p w14:paraId="4A35131B" w14:textId="77777777" w:rsidR="000B2261" w:rsidRPr="006860F6" w:rsidRDefault="000B2261" w:rsidP="000B2261">
      <w:pPr>
        <w:spacing w:line="276" w:lineRule="auto"/>
        <w:jc w:val="both"/>
        <w:rPr>
          <w:rFonts w:ascii="Arial" w:eastAsia="Calibri" w:hAnsi="Arial" w:cs="Arial"/>
          <w:color w:val="000000" w:themeColor="text1"/>
          <w:sz w:val="22"/>
        </w:rPr>
      </w:pPr>
      <w:r w:rsidRPr="006860F6">
        <w:rPr>
          <w:rFonts w:ascii="Arial" w:eastAsia="Calibri" w:hAnsi="Arial" w:cs="Arial"/>
          <w:color w:val="000000" w:themeColor="text1"/>
          <w:sz w:val="22"/>
        </w:rPr>
        <w:t>Este concepto tiene el alcance previsto en el artículo 28 del Código de Procedimiento Administrativo y de lo Contencioso Administrativo.</w:t>
      </w:r>
    </w:p>
    <w:p w14:paraId="712AE153" w14:textId="77777777" w:rsidR="000B2261" w:rsidRPr="006860F6" w:rsidRDefault="000B2261" w:rsidP="000B2261">
      <w:pPr>
        <w:spacing w:line="276" w:lineRule="auto"/>
        <w:ind w:firstLine="708"/>
        <w:jc w:val="both"/>
        <w:rPr>
          <w:rFonts w:ascii="Arial" w:eastAsia="Calibri" w:hAnsi="Arial" w:cs="Arial"/>
          <w:color w:val="000000" w:themeColor="text1"/>
          <w:sz w:val="22"/>
        </w:rPr>
      </w:pPr>
    </w:p>
    <w:p w14:paraId="15132A49" w14:textId="77777777" w:rsidR="000B2261" w:rsidRPr="006860F6" w:rsidRDefault="000B2261" w:rsidP="000B2261">
      <w:pPr>
        <w:spacing w:line="276" w:lineRule="auto"/>
        <w:jc w:val="both"/>
        <w:rPr>
          <w:rFonts w:ascii="Arial" w:eastAsia="Times New Roman" w:hAnsi="Arial" w:cs="Arial"/>
          <w:color w:val="000000" w:themeColor="text1"/>
          <w:sz w:val="22"/>
          <w:lang w:eastAsia="es-CO"/>
        </w:rPr>
      </w:pPr>
      <w:r w:rsidRPr="006860F6">
        <w:rPr>
          <w:rFonts w:ascii="Arial" w:eastAsia="Times New Roman" w:hAnsi="Arial" w:cs="Arial"/>
          <w:color w:val="000000" w:themeColor="text1"/>
          <w:sz w:val="22"/>
          <w:lang w:eastAsia="es-CO"/>
        </w:rPr>
        <w:t>Atentamente,</w:t>
      </w:r>
    </w:p>
    <w:p w14:paraId="1B49F32F" w14:textId="7E3D1C71" w:rsidR="000B2261" w:rsidRPr="006860F6" w:rsidRDefault="000B2261" w:rsidP="000B2261">
      <w:pPr>
        <w:jc w:val="center"/>
        <w:rPr>
          <w:rFonts w:ascii="Arial" w:eastAsia="Times New Roman" w:hAnsi="Arial" w:cs="Arial"/>
          <w:color w:val="000000" w:themeColor="text1"/>
          <w:sz w:val="18"/>
          <w:szCs w:val="20"/>
          <w:lang w:eastAsia="es-CO"/>
        </w:rPr>
      </w:pPr>
    </w:p>
    <w:p w14:paraId="7F03228B" w14:textId="77777777" w:rsidR="000B2261" w:rsidRPr="006860F6" w:rsidRDefault="000B2261" w:rsidP="000B2261">
      <w:pPr>
        <w:jc w:val="center"/>
        <w:rPr>
          <w:rFonts w:ascii="Arial" w:eastAsia="Times New Roman" w:hAnsi="Arial" w:cs="Arial"/>
          <w:color w:val="000000" w:themeColor="text1"/>
          <w:sz w:val="18"/>
          <w:szCs w:val="20"/>
          <w:lang w:eastAsia="es-CO"/>
        </w:rPr>
      </w:pPr>
    </w:p>
    <w:p w14:paraId="5CE17628" w14:textId="240AA33D" w:rsidR="000B2261" w:rsidRDefault="00BE5ECD" w:rsidP="00C15DEF">
      <w:pPr>
        <w:jc w:val="center"/>
        <w:rPr>
          <w:rFonts w:ascii="Arial" w:eastAsia="Times New Roman" w:hAnsi="Arial" w:cs="Arial"/>
          <w:color w:val="000000" w:themeColor="text1"/>
          <w:sz w:val="18"/>
          <w:szCs w:val="20"/>
          <w:lang w:val="es-ES_tradnl" w:eastAsia="es-CO"/>
        </w:rPr>
      </w:pPr>
      <w:r>
        <w:rPr>
          <w:noProof/>
          <w:lang w:val="es-CO" w:eastAsia="es-CO"/>
        </w:rPr>
        <w:drawing>
          <wp:inline distT="0" distB="0" distL="0" distR="0" wp14:anchorId="47252377" wp14:editId="76CE70EE">
            <wp:extent cx="2773045" cy="988695"/>
            <wp:effectExtent l="0" t="0" r="0" b="0"/>
            <wp:docPr id="289059065"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9F9116B" w14:textId="77777777" w:rsidR="00BE5ECD" w:rsidRPr="00C15DEF" w:rsidRDefault="00BE5ECD" w:rsidP="00C15DEF">
      <w:pPr>
        <w:jc w:val="center"/>
        <w:rPr>
          <w:rFonts w:ascii="Arial" w:eastAsia="Times New Roman" w:hAnsi="Arial" w:cs="Arial"/>
          <w:color w:val="000000" w:themeColor="text1"/>
          <w:sz w:val="18"/>
          <w:szCs w:val="20"/>
          <w:lang w:val="es-ES_tradnl" w:eastAsia="es-CO"/>
        </w:rPr>
      </w:pPr>
    </w:p>
    <w:tbl>
      <w:tblPr>
        <w:tblStyle w:val="Tablaconcuadrcula"/>
        <w:tblpPr w:leftFromText="141" w:rightFromText="141" w:vertAnchor="text" w:horzAnchor="margin" w:tblpY="3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E5ECD" w:rsidRPr="006860F6" w14:paraId="68EAD3C9" w14:textId="77777777" w:rsidTr="00BE5ECD">
        <w:trPr>
          <w:trHeight w:val="315"/>
        </w:trPr>
        <w:tc>
          <w:tcPr>
            <w:tcW w:w="812" w:type="dxa"/>
            <w:vAlign w:val="center"/>
          </w:tcPr>
          <w:p w14:paraId="57BAD9EC" w14:textId="77777777" w:rsidR="00BE5ECD" w:rsidRPr="006860F6" w:rsidRDefault="00BE5ECD" w:rsidP="00BE5ECD">
            <w:pPr>
              <w:rPr>
                <w:rFonts w:ascii="Arial" w:eastAsia="Times New Roman" w:hAnsi="Arial" w:cs="Arial"/>
                <w:color w:val="000000" w:themeColor="text1"/>
                <w:sz w:val="16"/>
                <w:szCs w:val="16"/>
                <w:lang w:eastAsia="es-ES"/>
              </w:rPr>
            </w:pPr>
            <w:r w:rsidRPr="006860F6">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36472646" w14:textId="77777777" w:rsidR="00BE5ECD" w:rsidRPr="009B4B13" w:rsidRDefault="00BE5ECD" w:rsidP="00BE5ECD">
            <w:pPr>
              <w:rPr>
                <w:rFonts w:ascii="Arial" w:eastAsia="Times New Roman" w:hAnsi="Arial" w:cs="Arial"/>
                <w:color w:val="000000" w:themeColor="text1"/>
                <w:sz w:val="16"/>
                <w:szCs w:val="16"/>
                <w:lang w:eastAsia="es-ES"/>
              </w:rPr>
            </w:pPr>
            <w:r w:rsidRPr="009B4B13">
              <w:rPr>
                <w:rFonts w:ascii="Arial" w:eastAsia="Times New Roman" w:hAnsi="Arial" w:cs="Arial"/>
                <w:color w:val="000000" w:themeColor="text1"/>
                <w:sz w:val="16"/>
                <w:szCs w:val="16"/>
                <w:lang w:eastAsia="es-ES"/>
              </w:rPr>
              <w:t>Nathalia Urrego Jiménez</w:t>
            </w:r>
          </w:p>
          <w:p w14:paraId="629428B7" w14:textId="77777777" w:rsidR="00BE5ECD" w:rsidRPr="009B4B13" w:rsidRDefault="00BE5ECD" w:rsidP="00BE5ECD">
            <w:pPr>
              <w:rPr>
                <w:rFonts w:ascii="Arial" w:eastAsia="Times New Roman" w:hAnsi="Arial" w:cs="Arial"/>
                <w:color w:val="000000" w:themeColor="text1"/>
                <w:sz w:val="16"/>
                <w:szCs w:val="16"/>
                <w:lang w:eastAsia="es-ES"/>
              </w:rPr>
            </w:pPr>
            <w:r w:rsidRPr="009B4B13">
              <w:rPr>
                <w:rFonts w:ascii="Arial" w:eastAsia="Times New Roman" w:hAnsi="Arial" w:cs="Arial"/>
                <w:color w:val="000000" w:themeColor="text1"/>
                <w:sz w:val="16"/>
                <w:szCs w:val="16"/>
                <w:lang w:eastAsia="es-ES"/>
              </w:rPr>
              <w:t xml:space="preserve">Contratista </w:t>
            </w:r>
            <w:r w:rsidRPr="00561192">
              <w:rPr>
                <w:rFonts w:ascii="Arial" w:eastAsia="Times New Roman" w:hAnsi="Arial" w:cs="Arial"/>
                <w:color w:val="000000" w:themeColor="text1"/>
                <w:sz w:val="16"/>
                <w:szCs w:val="16"/>
                <w:lang w:eastAsia="es-ES"/>
              </w:rPr>
              <w:t>de la</w:t>
            </w:r>
            <w:r w:rsidRPr="009B4B13">
              <w:rPr>
                <w:rFonts w:ascii="Arial" w:eastAsia="Times New Roman" w:hAnsi="Arial" w:cs="Arial"/>
                <w:color w:val="000000" w:themeColor="text1"/>
                <w:sz w:val="16"/>
                <w:szCs w:val="16"/>
                <w:lang w:eastAsia="es-ES"/>
              </w:rPr>
              <w:t xml:space="preserve"> Subdirección de Gestión Contractual</w:t>
            </w:r>
          </w:p>
        </w:tc>
      </w:tr>
      <w:tr w:rsidR="00BE5ECD" w:rsidRPr="006860F6" w14:paraId="48272794" w14:textId="77777777" w:rsidTr="00BE5ECD">
        <w:trPr>
          <w:trHeight w:val="330"/>
        </w:trPr>
        <w:tc>
          <w:tcPr>
            <w:tcW w:w="812" w:type="dxa"/>
            <w:vAlign w:val="center"/>
          </w:tcPr>
          <w:p w14:paraId="13CBC806" w14:textId="77777777" w:rsidR="00BE5ECD" w:rsidRPr="006860F6" w:rsidRDefault="00BE5ECD" w:rsidP="00BE5ECD">
            <w:pPr>
              <w:rPr>
                <w:rFonts w:ascii="Arial" w:eastAsia="Times New Roman" w:hAnsi="Arial" w:cs="Arial"/>
                <w:color w:val="000000" w:themeColor="text1"/>
                <w:sz w:val="16"/>
                <w:szCs w:val="16"/>
                <w:lang w:eastAsia="es-ES"/>
              </w:rPr>
            </w:pPr>
            <w:r w:rsidRPr="006860F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0BC54747" w14:textId="77777777" w:rsidR="00BE5ECD" w:rsidRPr="009B4B13" w:rsidRDefault="00BE5ECD" w:rsidP="00BE5ECD">
            <w:pPr>
              <w:rPr>
                <w:rFonts w:ascii="Arial" w:eastAsia="Times New Roman" w:hAnsi="Arial" w:cs="Arial"/>
                <w:color w:val="000000" w:themeColor="text1"/>
                <w:sz w:val="16"/>
                <w:szCs w:val="16"/>
                <w:lang w:eastAsia="es-ES"/>
              </w:rPr>
            </w:pPr>
            <w:r w:rsidRPr="009B4B13">
              <w:rPr>
                <w:rFonts w:ascii="Arial" w:eastAsia="Times New Roman" w:hAnsi="Arial" w:cs="Arial"/>
                <w:color w:val="000000" w:themeColor="text1"/>
                <w:sz w:val="16"/>
                <w:szCs w:val="16"/>
                <w:lang w:eastAsia="es-ES"/>
              </w:rPr>
              <w:t>J</w:t>
            </w:r>
            <w:r w:rsidRPr="00561192">
              <w:rPr>
                <w:rFonts w:ascii="Arial" w:eastAsia="Times New Roman" w:hAnsi="Arial" w:cs="Arial"/>
                <w:color w:val="000000" w:themeColor="text1"/>
                <w:sz w:val="16"/>
                <w:szCs w:val="16"/>
                <w:lang w:eastAsia="es-ES"/>
              </w:rPr>
              <w:t>uan David Montoya Penagos</w:t>
            </w:r>
          </w:p>
          <w:p w14:paraId="2A4C3201" w14:textId="77777777" w:rsidR="00BE5ECD" w:rsidRPr="009B4B13" w:rsidRDefault="00BE5ECD" w:rsidP="00BE5ECD">
            <w:pPr>
              <w:rPr>
                <w:rFonts w:ascii="Arial" w:eastAsia="Times New Roman" w:hAnsi="Arial" w:cs="Arial"/>
                <w:color w:val="000000" w:themeColor="text1"/>
                <w:sz w:val="16"/>
                <w:szCs w:val="16"/>
                <w:lang w:eastAsia="es-ES"/>
              </w:rPr>
            </w:pPr>
            <w:r w:rsidRPr="009B4B13">
              <w:rPr>
                <w:rFonts w:ascii="Arial" w:eastAsia="Times New Roman" w:hAnsi="Arial" w:cs="Arial"/>
                <w:color w:val="000000" w:themeColor="text1"/>
                <w:sz w:val="16"/>
                <w:szCs w:val="16"/>
                <w:lang w:eastAsia="es-ES"/>
              </w:rPr>
              <w:t xml:space="preserve">Contratista </w:t>
            </w:r>
            <w:r w:rsidRPr="00561192">
              <w:rPr>
                <w:rFonts w:ascii="Arial" w:eastAsia="Times New Roman" w:hAnsi="Arial" w:cs="Arial"/>
                <w:color w:val="000000" w:themeColor="text1"/>
                <w:sz w:val="16"/>
                <w:szCs w:val="16"/>
                <w:lang w:eastAsia="es-ES"/>
              </w:rPr>
              <w:t>de la</w:t>
            </w:r>
            <w:r w:rsidRPr="009B4B13">
              <w:rPr>
                <w:rFonts w:ascii="Arial" w:eastAsia="Times New Roman" w:hAnsi="Arial" w:cs="Arial"/>
                <w:color w:val="000000" w:themeColor="text1"/>
                <w:sz w:val="16"/>
                <w:szCs w:val="16"/>
                <w:lang w:eastAsia="es-ES"/>
              </w:rPr>
              <w:t xml:space="preserve"> Subdirección de Gestión Contractual</w:t>
            </w:r>
          </w:p>
        </w:tc>
      </w:tr>
      <w:tr w:rsidR="00BE5ECD" w:rsidRPr="006860F6" w14:paraId="22CB3D3D" w14:textId="77777777" w:rsidTr="00BE5ECD">
        <w:trPr>
          <w:trHeight w:val="300"/>
        </w:trPr>
        <w:tc>
          <w:tcPr>
            <w:tcW w:w="812" w:type="dxa"/>
            <w:vAlign w:val="center"/>
          </w:tcPr>
          <w:p w14:paraId="21264317" w14:textId="77777777" w:rsidR="00BE5ECD" w:rsidRPr="006860F6" w:rsidRDefault="00BE5ECD" w:rsidP="00BE5ECD">
            <w:pPr>
              <w:rPr>
                <w:rFonts w:ascii="Arial" w:eastAsia="Times New Roman" w:hAnsi="Arial" w:cs="Arial"/>
                <w:color w:val="000000" w:themeColor="text1"/>
                <w:sz w:val="16"/>
                <w:szCs w:val="16"/>
                <w:lang w:eastAsia="es-ES"/>
              </w:rPr>
            </w:pPr>
            <w:r w:rsidRPr="006860F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3E89987" w14:textId="77777777" w:rsidR="00BE5ECD" w:rsidRPr="009B4B13" w:rsidRDefault="00BE5ECD" w:rsidP="00BE5ECD">
            <w:pPr>
              <w:rPr>
                <w:rFonts w:ascii="Arial" w:eastAsia="Times New Roman" w:hAnsi="Arial" w:cs="Arial"/>
                <w:color w:val="000000" w:themeColor="text1"/>
                <w:sz w:val="16"/>
                <w:szCs w:val="16"/>
                <w:lang w:eastAsia="es-ES"/>
              </w:rPr>
            </w:pPr>
            <w:r w:rsidRPr="009B4B13">
              <w:rPr>
                <w:rFonts w:ascii="Arial" w:eastAsia="Times New Roman" w:hAnsi="Arial" w:cs="Arial"/>
                <w:color w:val="000000" w:themeColor="text1"/>
                <w:sz w:val="16"/>
                <w:szCs w:val="16"/>
                <w:lang w:eastAsia="es-ES"/>
              </w:rPr>
              <w:t>Fabián Gonzalo Marín Cortés</w:t>
            </w:r>
          </w:p>
          <w:p w14:paraId="1D56B785" w14:textId="77777777" w:rsidR="00BE5ECD" w:rsidRPr="009B4B13" w:rsidRDefault="00BE5ECD" w:rsidP="00BE5ECD">
            <w:pPr>
              <w:rPr>
                <w:rFonts w:ascii="Arial" w:eastAsia="Times New Roman" w:hAnsi="Arial" w:cs="Arial"/>
                <w:color w:val="000000" w:themeColor="text1"/>
                <w:sz w:val="16"/>
                <w:szCs w:val="16"/>
                <w:lang w:eastAsia="es-ES"/>
              </w:rPr>
            </w:pPr>
            <w:r w:rsidRPr="009B4B13">
              <w:rPr>
                <w:rFonts w:ascii="Arial" w:eastAsia="Times New Roman" w:hAnsi="Arial" w:cs="Arial"/>
                <w:color w:val="000000" w:themeColor="text1"/>
                <w:sz w:val="16"/>
                <w:szCs w:val="16"/>
                <w:lang w:eastAsia="es-ES"/>
              </w:rPr>
              <w:t>Subdirector de Gestión Contractual</w:t>
            </w:r>
          </w:p>
        </w:tc>
      </w:tr>
    </w:tbl>
    <w:p w14:paraId="2C295E04" w14:textId="77777777" w:rsidR="000B2261" w:rsidRPr="006860F6" w:rsidRDefault="000B2261" w:rsidP="000B2261">
      <w:pPr>
        <w:jc w:val="center"/>
        <w:rPr>
          <w:rFonts w:ascii="Arial" w:eastAsia="Times New Roman" w:hAnsi="Arial" w:cs="Arial"/>
          <w:color w:val="000000" w:themeColor="text1"/>
          <w:sz w:val="18"/>
          <w:szCs w:val="20"/>
          <w:lang w:eastAsia="es-CO"/>
        </w:rPr>
      </w:pPr>
    </w:p>
    <w:p w14:paraId="1B48DC06" w14:textId="77777777" w:rsidR="00FF4395" w:rsidRPr="000B2261" w:rsidRDefault="00B91F2E" w:rsidP="00BE5ECD">
      <w:pPr>
        <w:rPr>
          <w:lang w:val="es-ES_tradnl"/>
        </w:rPr>
      </w:pPr>
    </w:p>
    <w:sectPr w:rsidR="00FF4395" w:rsidRPr="000B2261" w:rsidSect="005D791B">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B9907" w14:textId="77777777" w:rsidR="00B91F2E" w:rsidRDefault="00B91F2E">
      <w:r>
        <w:separator/>
      </w:r>
    </w:p>
  </w:endnote>
  <w:endnote w:type="continuationSeparator" w:id="0">
    <w:p w14:paraId="4AB893B5" w14:textId="77777777" w:rsidR="00B91F2E" w:rsidRDefault="00B9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B3125" w14:textId="77777777" w:rsidR="00320DE3" w:rsidRPr="00D41A70" w:rsidRDefault="00B91F2E" w:rsidP="00320DE3">
    <w:pPr>
      <w:pStyle w:val="Sinespaciado"/>
      <w:jc w:val="center"/>
      <w:rPr>
        <w:rFonts w:ascii="Arial" w:hAnsi="Arial" w:cs="Arial"/>
        <w:sz w:val="12"/>
        <w:szCs w:val="12"/>
      </w:rPr>
    </w:pPr>
  </w:p>
  <w:p w14:paraId="31492864" w14:textId="77777777" w:rsidR="00FE42ED" w:rsidRPr="008217B7" w:rsidRDefault="00B90BE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E5ECD">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E5ECD">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5E9F56E6" w14:textId="77777777" w:rsidR="009047C5" w:rsidRDefault="00B90BEB" w:rsidP="00322937">
    <w:pPr>
      <w:pStyle w:val="Piedepgina"/>
      <w:jc w:val="center"/>
      <w:rPr>
        <w:lang w:val="es-ES"/>
      </w:rPr>
    </w:pPr>
    <w:r>
      <w:rPr>
        <w:noProof/>
        <w:lang w:val="es-CO" w:eastAsia="es-CO"/>
      </w:rPr>
      <w:drawing>
        <wp:inline distT="0" distB="0" distL="0" distR="0" wp14:anchorId="52A1A664" wp14:editId="1E793328">
          <wp:extent cx="3700130" cy="519139"/>
          <wp:effectExtent l="0" t="0" r="0" b="0"/>
          <wp:docPr id="176438878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21D595D7" w14:textId="77777777" w:rsidR="00320DE3" w:rsidRPr="00D41A70" w:rsidRDefault="00B91F2E" w:rsidP="00320DE3">
    <w:pPr>
      <w:pStyle w:val="Sinespaciado"/>
      <w:jc w:val="center"/>
      <w:rPr>
        <w:rFonts w:ascii="Arial" w:hAnsi="Arial" w:cs="Arial"/>
        <w:sz w:val="12"/>
        <w:szCs w:val="12"/>
      </w:rPr>
    </w:pPr>
  </w:p>
  <w:p w14:paraId="19E21C3E" w14:textId="77777777" w:rsidR="00320DE3" w:rsidRPr="00D41A70" w:rsidRDefault="00B91F2E" w:rsidP="00320DE3">
    <w:pPr>
      <w:pStyle w:val="Sinespaciado"/>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8BA76" w14:textId="77777777" w:rsidR="00B91F2E" w:rsidRDefault="00B91F2E">
      <w:r>
        <w:separator/>
      </w:r>
    </w:p>
  </w:footnote>
  <w:footnote w:type="continuationSeparator" w:id="0">
    <w:p w14:paraId="1D57F079" w14:textId="77777777" w:rsidR="00B91F2E" w:rsidRDefault="00B9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6F63C" w14:textId="77777777" w:rsidR="007B0854" w:rsidRDefault="00B90BEB">
    <w:pPr>
      <w:pStyle w:val="Encabezado"/>
    </w:pPr>
    <w:r>
      <w:rPr>
        <w:noProof/>
        <w:lang w:val="es-CO" w:eastAsia="es-CO"/>
      </w:rPr>
      <w:drawing>
        <wp:anchor distT="0" distB="0" distL="114300" distR="114300" simplePos="0" relativeHeight="251659264" behindDoc="1" locked="0" layoutInCell="1" allowOverlap="1" wp14:anchorId="7D885CE3" wp14:editId="73605B76">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E7C9AA4"/>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61"/>
    <w:rsid w:val="00021B84"/>
    <w:rsid w:val="0003650B"/>
    <w:rsid w:val="000B2261"/>
    <w:rsid w:val="001E51F0"/>
    <w:rsid w:val="00203BFC"/>
    <w:rsid w:val="0029375B"/>
    <w:rsid w:val="002E0E48"/>
    <w:rsid w:val="00343934"/>
    <w:rsid w:val="00391D7B"/>
    <w:rsid w:val="003D2841"/>
    <w:rsid w:val="003D49F4"/>
    <w:rsid w:val="003E7F69"/>
    <w:rsid w:val="00430714"/>
    <w:rsid w:val="0049063D"/>
    <w:rsid w:val="004A31CE"/>
    <w:rsid w:val="004B38B4"/>
    <w:rsid w:val="004D5B3E"/>
    <w:rsid w:val="005012DA"/>
    <w:rsid w:val="005518CF"/>
    <w:rsid w:val="00561192"/>
    <w:rsid w:val="00583E9F"/>
    <w:rsid w:val="005C0B5C"/>
    <w:rsid w:val="00610517"/>
    <w:rsid w:val="006814D6"/>
    <w:rsid w:val="006B323D"/>
    <w:rsid w:val="006B59FF"/>
    <w:rsid w:val="006B6100"/>
    <w:rsid w:val="00703797"/>
    <w:rsid w:val="00741A83"/>
    <w:rsid w:val="00750127"/>
    <w:rsid w:val="00755777"/>
    <w:rsid w:val="00792780"/>
    <w:rsid w:val="00834ACC"/>
    <w:rsid w:val="0083581D"/>
    <w:rsid w:val="008745C4"/>
    <w:rsid w:val="0091509A"/>
    <w:rsid w:val="00956C4D"/>
    <w:rsid w:val="009B4B13"/>
    <w:rsid w:val="009D4082"/>
    <w:rsid w:val="00A31686"/>
    <w:rsid w:val="00AD1830"/>
    <w:rsid w:val="00B90BEB"/>
    <w:rsid w:val="00B91F2E"/>
    <w:rsid w:val="00BE0286"/>
    <w:rsid w:val="00BE2674"/>
    <w:rsid w:val="00BE5ECD"/>
    <w:rsid w:val="00C15DEF"/>
    <w:rsid w:val="00C974B6"/>
    <w:rsid w:val="00C97B96"/>
    <w:rsid w:val="00CA3BB7"/>
    <w:rsid w:val="00CB61B8"/>
    <w:rsid w:val="00CC0DAD"/>
    <w:rsid w:val="00D3209E"/>
    <w:rsid w:val="00D41A70"/>
    <w:rsid w:val="00DD31DF"/>
    <w:rsid w:val="00DF3E59"/>
    <w:rsid w:val="00E13CEC"/>
    <w:rsid w:val="00EC1870"/>
    <w:rsid w:val="00F5701C"/>
    <w:rsid w:val="00F60CC3"/>
    <w:rsid w:val="00F811A0"/>
    <w:rsid w:val="00F86D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6BC5"/>
  <w15:chartTrackingRefBased/>
  <w15:docId w15:val="{7F6DDB33-5F3F-419D-ACC1-CCC0BB20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261"/>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B2261"/>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0B2261"/>
    <w:pPr>
      <w:tabs>
        <w:tab w:val="center" w:pos="4419"/>
        <w:tab w:val="right" w:pos="8838"/>
      </w:tabs>
    </w:pPr>
  </w:style>
  <w:style w:type="character" w:customStyle="1" w:styleId="PiedepginaCar">
    <w:name w:val="Pie de página Car"/>
    <w:basedOn w:val="Fuentedeprrafopredeter"/>
    <w:link w:val="Piedepgina"/>
    <w:uiPriority w:val="99"/>
    <w:rsid w:val="000B2261"/>
    <w:rPr>
      <w:sz w:val="24"/>
      <w:lang w:val="es-MX"/>
    </w:rPr>
  </w:style>
  <w:style w:type="paragraph" w:styleId="Encabezado">
    <w:name w:val="header"/>
    <w:basedOn w:val="Normal"/>
    <w:link w:val="EncabezadoCar"/>
    <w:uiPriority w:val="99"/>
    <w:unhideWhenUsed/>
    <w:rsid w:val="000B2261"/>
    <w:pPr>
      <w:tabs>
        <w:tab w:val="center" w:pos="4252"/>
        <w:tab w:val="right" w:pos="8504"/>
      </w:tabs>
    </w:pPr>
  </w:style>
  <w:style w:type="character" w:customStyle="1" w:styleId="EncabezadoCar">
    <w:name w:val="Encabezado Car"/>
    <w:basedOn w:val="Fuentedeprrafopredeter"/>
    <w:link w:val="Encabezado"/>
    <w:uiPriority w:val="99"/>
    <w:rsid w:val="000B2261"/>
    <w:rPr>
      <w:sz w:val="24"/>
      <w:lang w:val="es-MX"/>
    </w:rPr>
  </w:style>
  <w:style w:type="table" w:styleId="Tablaconcuadrcula">
    <w:name w:val="Table Grid"/>
    <w:basedOn w:val="Tablanormal"/>
    <w:uiPriority w:val="59"/>
    <w:rsid w:val="000B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B2261"/>
    <w:pPr>
      <w:ind w:left="720"/>
      <w:contextualSpacing/>
    </w:pPr>
  </w:style>
  <w:style w:type="paragraph" w:styleId="Sinespaciado">
    <w:name w:val="No Spacing"/>
    <w:uiPriority w:val="1"/>
    <w:qFormat/>
    <w:rsid w:val="000B2261"/>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B2261"/>
    <w:rPr>
      <w:sz w:val="24"/>
      <w:lang w:val="es-MX"/>
    </w:rPr>
  </w:style>
  <w:style w:type="character" w:customStyle="1" w:styleId="normaltextrun">
    <w:name w:val="normaltextrun"/>
    <w:basedOn w:val="Fuentedeprrafopredeter"/>
    <w:rsid w:val="00CC0DAD"/>
  </w:style>
  <w:style w:type="character" w:customStyle="1" w:styleId="eop">
    <w:name w:val="eop"/>
    <w:basedOn w:val="Fuentedeprrafopredeter"/>
    <w:rsid w:val="00CC0DAD"/>
  </w:style>
  <w:style w:type="paragraph" w:customStyle="1" w:styleId="paragraph">
    <w:name w:val="paragraph"/>
    <w:basedOn w:val="Normal"/>
    <w:rsid w:val="00CC0DAD"/>
    <w:pPr>
      <w:spacing w:before="100" w:beforeAutospacing="1" w:after="100" w:afterAutospacing="1"/>
    </w:pPr>
    <w:rPr>
      <w:rFonts w:ascii="Times New Roman" w:eastAsia="Times New Roman" w:hAnsi="Times New Roman" w:cs="Times New Roman"/>
      <w:szCs w:val="24"/>
      <w:lang w:val="es-CO" w:eastAsia="es-CO"/>
    </w:rPr>
  </w:style>
  <w:style w:type="character" w:customStyle="1" w:styleId="apple-converted-space">
    <w:name w:val="apple-converted-space"/>
    <w:basedOn w:val="Fuentedeprrafopredeter"/>
    <w:rsid w:val="00F86DA6"/>
  </w:style>
  <w:style w:type="character" w:styleId="Refdecomentario">
    <w:name w:val="annotation reference"/>
    <w:basedOn w:val="Fuentedeprrafopredeter"/>
    <w:uiPriority w:val="99"/>
    <w:semiHidden/>
    <w:unhideWhenUsed/>
    <w:rsid w:val="00750127"/>
    <w:rPr>
      <w:sz w:val="16"/>
      <w:szCs w:val="16"/>
    </w:rPr>
  </w:style>
  <w:style w:type="paragraph" w:styleId="Textocomentario">
    <w:name w:val="annotation text"/>
    <w:basedOn w:val="Normal"/>
    <w:link w:val="TextocomentarioCar"/>
    <w:uiPriority w:val="99"/>
    <w:semiHidden/>
    <w:unhideWhenUsed/>
    <w:rsid w:val="00750127"/>
    <w:rPr>
      <w:sz w:val="20"/>
      <w:szCs w:val="20"/>
    </w:rPr>
  </w:style>
  <w:style w:type="character" w:customStyle="1" w:styleId="TextocomentarioCar">
    <w:name w:val="Texto comentario Car"/>
    <w:basedOn w:val="Fuentedeprrafopredeter"/>
    <w:link w:val="Textocomentario"/>
    <w:uiPriority w:val="99"/>
    <w:semiHidden/>
    <w:rsid w:val="00750127"/>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750127"/>
    <w:rPr>
      <w:b/>
      <w:bCs/>
    </w:rPr>
  </w:style>
  <w:style w:type="character" w:customStyle="1" w:styleId="AsuntodelcomentarioCar">
    <w:name w:val="Asunto del comentario Car"/>
    <w:basedOn w:val="TextocomentarioCar"/>
    <w:link w:val="Asuntodelcomentario"/>
    <w:uiPriority w:val="99"/>
    <w:semiHidden/>
    <w:rsid w:val="00750127"/>
    <w:rPr>
      <w:b/>
      <w:bCs/>
      <w:sz w:val="20"/>
      <w:szCs w:val="20"/>
      <w:lang w:val="es-MX"/>
    </w:rPr>
  </w:style>
  <w:style w:type="paragraph" w:styleId="Textodeglobo">
    <w:name w:val="Balloon Text"/>
    <w:basedOn w:val="Normal"/>
    <w:link w:val="TextodegloboCar"/>
    <w:uiPriority w:val="99"/>
    <w:semiHidden/>
    <w:unhideWhenUsed/>
    <w:rsid w:val="007501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0127"/>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460381">
      <w:bodyDiv w:val="1"/>
      <w:marLeft w:val="0"/>
      <w:marRight w:val="0"/>
      <w:marTop w:val="0"/>
      <w:marBottom w:val="0"/>
      <w:divBdr>
        <w:top w:val="none" w:sz="0" w:space="0" w:color="auto"/>
        <w:left w:val="none" w:sz="0" w:space="0" w:color="auto"/>
        <w:bottom w:val="none" w:sz="0" w:space="0" w:color="auto"/>
        <w:right w:val="none" w:sz="0" w:space="0" w:color="auto"/>
      </w:divBdr>
      <w:divsChild>
        <w:div w:id="238366892">
          <w:marLeft w:val="0"/>
          <w:marRight w:val="0"/>
          <w:marTop w:val="0"/>
          <w:marBottom w:val="0"/>
          <w:divBdr>
            <w:top w:val="none" w:sz="0" w:space="0" w:color="auto"/>
            <w:left w:val="none" w:sz="0" w:space="0" w:color="auto"/>
            <w:bottom w:val="none" w:sz="0" w:space="0" w:color="auto"/>
            <w:right w:val="none" w:sz="0" w:space="0" w:color="auto"/>
          </w:divBdr>
        </w:div>
        <w:div w:id="1174690044">
          <w:marLeft w:val="0"/>
          <w:marRight w:val="0"/>
          <w:marTop w:val="0"/>
          <w:marBottom w:val="0"/>
          <w:divBdr>
            <w:top w:val="none" w:sz="0" w:space="0" w:color="auto"/>
            <w:left w:val="none" w:sz="0" w:space="0" w:color="auto"/>
            <w:bottom w:val="none" w:sz="0" w:space="0" w:color="auto"/>
            <w:right w:val="none" w:sz="0" w:space="0" w:color="auto"/>
          </w:divBdr>
        </w:div>
        <w:div w:id="1611738323">
          <w:marLeft w:val="0"/>
          <w:marRight w:val="0"/>
          <w:marTop w:val="0"/>
          <w:marBottom w:val="0"/>
          <w:divBdr>
            <w:top w:val="none" w:sz="0" w:space="0" w:color="auto"/>
            <w:left w:val="none" w:sz="0" w:space="0" w:color="auto"/>
            <w:bottom w:val="none" w:sz="0" w:space="0" w:color="auto"/>
            <w:right w:val="none" w:sz="0" w:space="0" w:color="auto"/>
          </w:divBdr>
        </w:div>
      </w:divsChild>
    </w:div>
    <w:div w:id="1178689194">
      <w:bodyDiv w:val="1"/>
      <w:marLeft w:val="0"/>
      <w:marRight w:val="0"/>
      <w:marTop w:val="0"/>
      <w:marBottom w:val="0"/>
      <w:divBdr>
        <w:top w:val="none" w:sz="0" w:space="0" w:color="auto"/>
        <w:left w:val="none" w:sz="0" w:space="0" w:color="auto"/>
        <w:bottom w:val="none" w:sz="0" w:space="0" w:color="auto"/>
        <w:right w:val="none" w:sz="0" w:space="0" w:color="auto"/>
      </w:divBdr>
      <w:divsChild>
        <w:div w:id="419759663">
          <w:marLeft w:val="0"/>
          <w:marRight w:val="0"/>
          <w:marTop w:val="0"/>
          <w:marBottom w:val="0"/>
          <w:divBdr>
            <w:top w:val="none" w:sz="0" w:space="0" w:color="auto"/>
            <w:left w:val="none" w:sz="0" w:space="0" w:color="auto"/>
            <w:bottom w:val="none" w:sz="0" w:space="0" w:color="auto"/>
            <w:right w:val="none" w:sz="0" w:space="0" w:color="auto"/>
          </w:divBdr>
        </w:div>
      </w:divsChild>
    </w:div>
    <w:div w:id="1563952423">
      <w:bodyDiv w:val="1"/>
      <w:marLeft w:val="0"/>
      <w:marRight w:val="0"/>
      <w:marTop w:val="0"/>
      <w:marBottom w:val="0"/>
      <w:divBdr>
        <w:top w:val="none" w:sz="0" w:space="0" w:color="auto"/>
        <w:left w:val="none" w:sz="0" w:space="0" w:color="auto"/>
        <w:bottom w:val="none" w:sz="0" w:space="0" w:color="auto"/>
        <w:right w:val="none" w:sz="0" w:space="0" w:color="auto"/>
      </w:divBdr>
      <w:divsChild>
        <w:div w:id="329407354">
          <w:marLeft w:val="0"/>
          <w:marRight w:val="0"/>
          <w:marTop w:val="0"/>
          <w:marBottom w:val="0"/>
          <w:divBdr>
            <w:top w:val="none" w:sz="0" w:space="0" w:color="auto"/>
            <w:left w:val="none" w:sz="0" w:space="0" w:color="auto"/>
            <w:bottom w:val="none" w:sz="0" w:space="0" w:color="auto"/>
            <w:right w:val="none" w:sz="0" w:space="0" w:color="auto"/>
          </w:divBdr>
        </w:div>
        <w:div w:id="192553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D8E8F2A-0D4B-489F-AD66-23A85C3A68EF}">
  <ds:schemaRefs>
    <ds:schemaRef ds:uri="http://schemas.microsoft.com/sharepoint/v3/contenttype/forms"/>
  </ds:schemaRefs>
</ds:datastoreItem>
</file>

<file path=customXml/itemProps2.xml><?xml version="1.0" encoding="utf-8"?>
<ds:datastoreItem xmlns:ds="http://schemas.openxmlformats.org/officeDocument/2006/customXml" ds:itemID="{7D6B8833-30B6-4280-92E6-A91AA49BF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BB5EFA-22CA-4644-B2E5-D430A3A6975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3656</Words>
  <Characters>20109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Urrego</dc:creator>
  <cp:keywords/>
  <dc:description/>
  <cp:lastModifiedBy>Carlos Mario Castrillón Endo</cp:lastModifiedBy>
  <cp:revision>5</cp:revision>
  <dcterms:created xsi:type="dcterms:W3CDTF">2020-07-29T20:23:00Z</dcterms:created>
  <dcterms:modified xsi:type="dcterms:W3CDTF">2020-08-10T20:42:00Z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