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5FB1E" w14:textId="77777777" w:rsidR="002B2434" w:rsidRPr="0044629B" w:rsidRDefault="002B2434" w:rsidP="002B2434">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44629B">
        <w:rPr>
          <w:rFonts w:ascii="Arial" w:hAnsi="Arial" w:cs="Arial"/>
          <w:b/>
          <w:sz w:val="16"/>
          <w:szCs w:val="16"/>
          <w:lang w:eastAsia="es-ES"/>
        </w:rPr>
        <w:t>CCE-DES-FM-17</w:t>
      </w:r>
    </w:p>
    <w:bookmarkEnd w:id="1"/>
    <w:bookmarkEnd w:id="2"/>
    <w:p w14:paraId="30CF8E08" w14:textId="77777777" w:rsidR="002B2434" w:rsidRPr="002E3DDB" w:rsidRDefault="002B2434" w:rsidP="002B2434">
      <w:pPr>
        <w:jc w:val="both"/>
        <w:rPr>
          <w:rFonts w:ascii="Arial" w:eastAsia="Calibri" w:hAnsi="Arial" w:cs="Arial"/>
          <w:sz w:val="16"/>
          <w:szCs w:val="16"/>
          <w:lang w:val="es-ES"/>
        </w:rPr>
      </w:pPr>
    </w:p>
    <w:p w14:paraId="558AF314" w14:textId="66B7E64F" w:rsidR="00270098" w:rsidRPr="002E3DDB" w:rsidRDefault="003320C2" w:rsidP="006B276B">
      <w:pPr>
        <w:jc w:val="both"/>
        <w:rPr>
          <w:rFonts w:ascii="Arial" w:eastAsia="Calibri" w:hAnsi="Arial" w:cs="Arial"/>
          <w:b/>
          <w:noProof/>
          <w:sz w:val="22"/>
          <w:lang w:val="es-ES"/>
        </w:rPr>
      </w:pPr>
      <w:r w:rsidRPr="002E3DDB">
        <w:rPr>
          <w:rFonts w:ascii="Arial" w:eastAsia="Calibri" w:hAnsi="Arial" w:cs="Arial"/>
          <w:b/>
          <w:noProof/>
          <w:sz w:val="22"/>
          <w:lang w:val="es-ES"/>
        </w:rPr>
        <w:t>RUP</w:t>
      </w:r>
      <w:r w:rsidR="00270098" w:rsidRPr="002E3DDB">
        <w:rPr>
          <w:rFonts w:ascii="Arial" w:eastAsia="Calibri" w:hAnsi="Arial" w:cs="Arial"/>
          <w:b/>
          <w:noProof/>
          <w:sz w:val="22"/>
          <w:lang w:val="es-ES"/>
        </w:rPr>
        <w:t xml:space="preserve"> – </w:t>
      </w:r>
      <w:r w:rsidRPr="002E3DDB">
        <w:rPr>
          <w:rFonts w:ascii="Arial" w:eastAsia="Calibri" w:hAnsi="Arial" w:cs="Arial"/>
          <w:b/>
          <w:noProof/>
          <w:sz w:val="22"/>
          <w:lang w:val="es-ES"/>
        </w:rPr>
        <w:t xml:space="preserve">Experiencia </w:t>
      </w:r>
    </w:p>
    <w:p w14:paraId="4E9C2367" w14:textId="77777777" w:rsidR="00270098" w:rsidRPr="002E3DDB" w:rsidRDefault="00270098" w:rsidP="006B276B">
      <w:pPr>
        <w:jc w:val="both"/>
        <w:rPr>
          <w:rFonts w:ascii="Arial" w:hAnsi="Arial" w:cs="Arial"/>
          <w:noProof/>
          <w:sz w:val="20"/>
          <w:szCs w:val="20"/>
          <w:highlight w:val="yellow"/>
          <w:lang w:val="es-ES"/>
        </w:rPr>
      </w:pPr>
    </w:p>
    <w:p w14:paraId="63BA4EAE" w14:textId="19D8DBA1" w:rsidR="003320C2" w:rsidRPr="00106EEF" w:rsidRDefault="00581EF4" w:rsidP="003320C2">
      <w:pPr>
        <w:pStyle w:val="Prrafodelista"/>
        <w:ind w:left="0"/>
        <w:jc w:val="both"/>
        <w:rPr>
          <w:rFonts w:ascii="Arial" w:eastAsia="Calibri" w:hAnsi="Arial" w:cs="Arial"/>
          <w:noProof/>
          <w:sz w:val="20"/>
          <w:lang w:val="es-ES"/>
        </w:rPr>
      </w:pPr>
      <w:r w:rsidRPr="00581EF4">
        <w:rPr>
          <w:rFonts w:ascii="Arial" w:eastAsia="Calibri" w:hAnsi="Arial" w:cs="Arial"/>
          <w:noProof/>
          <w:sz w:val="20"/>
          <w:lang w:val="es-ES"/>
        </w:rPr>
        <w:t xml:space="preserve">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 Adicionalmente, el artículo 6 de la Ley 1150 de 2007 establece que cuando sea necesario verificar requisitos o información que no reposa en RUP, la entidad podrá solicitar información adicional  ̶ por ejemplo, longitudes de obra, especificaciones técnicas, etc. ̶  sólo para </w:t>
      </w:r>
      <w:r w:rsidRPr="00106EEF">
        <w:rPr>
          <w:rFonts w:ascii="Arial" w:eastAsia="Calibri" w:hAnsi="Arial" w:cs="Arial"/>
          <w:noProof/>
          <w:sz w:val="20"/>
          <w:lang w:val="es-ES"/>
        </w:rPr>
        <w:t>complementar la información contenida en el RUP.</w:t>
      </w:r>
    </w:p>
    <w:p w14:paraId="2F6E7506" w14:textId="77777777" w:rsidR="00581EF4" w:rsidRPr="00106EEF" w:rsidRDefault="00581EF4" w:rsidP="003320C2">
      <w:pPr>
        <w:pStyle w:val="Prrafodelista"/>
        <w:ind w:left="0"/>
        <w:jc w:val="both"/>
        <w:rPr>
          <w:rFonts w:ascii="Arial" w:eastAsia="Calibri" w:hAnsi="Arial" w:cs="Arial"/>
          <w:noProof/>
          <w:sz w:val="20"/>
          <w:szCs w:val="20"/>
          <w:lang w:val="es-ES"/>
        </w:rPr>
      </w:pPr>
    </w:p>
    <w:p w14:paraId="23ADBD0D" w14:textId="703FFB6D" w:rsidR="00270098" w:rsidRPr="00106EEF" w:rsidRDefault="00270098" w:rsidP="006B276B">
      <w:pPr>
        <w:pStyle w:val="Prrafodelista"/>
        <w:ind w:left="0"/>
        <w:jc w:val="both"/>
        <w:rPr>
          <w:rFonts w:ascii="Arial" w:eastAsia="Calibri" w:hAnsi="Arial" w:cs="Arial"/>
          <w:b/>
          <w:noProof/>
          <w:sz w:val="22"/>
          <w:szCs w:val="20"/>
          <w:lang w:val="es-ES"/>
        </w:rPr>
      </w:pPr>
      <w:r w:rsidRPr="00106EEF">
        <w:rPr>
          <w:rFonts w:ascii="Arial" w:eastAsia="Calibri" w:hAnsi="Arial" w:cs="Arial"/>
          <w:b/>
          <w:noProof/>
          <w:sz w:val="22"/>
          <w:szCs w:val="20"/>
          <w:lang w:val="es-ES"/>
        </w:rPr>
        <w:t>D</w:t>
      </w:r>
      <w:r w:rsidR="0040191B" w:rsidRPr="00106EEF">
        <w:rPr>
          <w:rFonts w:ascii="Arial" w:eastAsia="Calibri" w:hAnsi="Arial" w:cs="Arial"/>
          <w:b/>
          <w:noProof/>
          <w:sz w:val="22"/>
          <w:szCs w:val="20"/>
          <w:lang w:val="es-ES"/>
        </w:rPr>
        <w:t>OCUMENTO</w:t>
      </w:r>
      <w:r w:rsidR="00FF63A7" w:rsidRPr="00106EEF">
        <w:rPr>
          <w:rFonts w:ascii="Arial" w:eastAsia="Calibri" w:hAnsi="Arial" w:cs="Arial"/>
          <w:b/>
          <w:noProof/>
          <w:sz w:val="22"/>
          <w:szCs w:val="20"/>
          <w:lang w:val="es-ES"/>
        </w:rPr>
        <w:t>S</w:t>
      </w:r>
      <w:r w:rsidR="0040191B" w:rsidRPr="00106EEF">
        <w:rPr>
          <w:rFonts w:ascii="Arial" w:eastAsia="Calibri" w:hAnsi="Arial" w:cs="Arial"/>
          <w:b/>
          <w:noProof/>
          <w:sz w:val="22"/>
          <w:szCs w:val="20"/>
          <w:lang w:val="es-ES"/>
        </w:rPr>
        <w:t xml:space="preserve"> TIPO </w:t>
      </w:r>
      <w:r w:rsidRPr="00106EEF">
        <w:rPr>
          <w:rFonts w:ascii="Arial" w:eastAsia="Calibri" w:hAnsi="Arial" w:cs="Arial"/>
          <w:b/>
          <w:noProof/>
          <w:sz w:val="22"/>
          <w:szCs w:val="20"/>
          <w:lang w:val="es-ES"/>
        </w:rPr>
        <w:t xml:space="preserve">– </w:t>
      </w:r>
      <w:r w:rsidR="0040191B" w:rsidRPr="00106EEF">
        <w:rPr>
          <w:rFonts w:ascii="Arial" w:eastAsia="Calibri" w:hAnsi="Arial" w:cs="Arial"/>
          <w:b/>
          <w:noProof/>
          <w:sz w:val="22"/>
          <w:szCs w:val="20"/>
          <w:lang w:val="es-ES"/>
        </w:rPr>
        <w:t>Versión 1</w:t>
      </w:r>
      <w:r w:rsidRPr="00106EEF">
        <w:rPr>
          <w:rFonts w:ascii="Arial" w:eastAsia="Calibri" w:hAnsi="Arial" w:cs="Arial"/>
          <w:b/>
          <w:noProof/>
          <w:sz w:val="22"/>
          <w:szCs w:val="20"/>
          <w:lang w:val="es-ES"/>
        </w:rPr>
        <w:t xml:space="preserve"> </w:t>
      </w:r>
      <w:r w:rsidRPr="00106EEF">
        <w:rPr>
          <w:rFonts w:ascii="Arial" w:eastAsia="Calibri" w:hAnsi="Arial" w:cs="Arial"/>
          <w:b/>
          <w:noProof/>
          <w:sz w:val="22"/>
          <w:lang w:val="es-ES"/>
        </w:rPr>
        <w:t xml:space="preserve">– </w:t>
      </w:r>
      <w:r w:rsidR="0040191B" w:rsidRPr="00106EEF">
        <w:rPr>
          <w:rFonts w:ascii="Arial" w:eastAsia="Calibri" w:hAnsi="Arial" w:cs="Arial"/>
          <w:b/>
          <w:noProof/>
          <w:sz w:val="22"/>
          <w:lang w:val="es-ES"/>
        </w:rPr>
        <w:t xml:space="preserve">Experiencia </w:t>
      </w:r>
    </w:p>
    <w:p w14:paraId="5B3A65FA" w14:textId="77777777" w:rsidR="00270098" w:rsidRPr="002E3DDB" w:rsidRDefault="00270098" w:rsidP="006B276B">
      <w:pPr>
        <w:pStyle w:val="Prrafodelista"/>
        <w:ind w:left="0"/>
        <w:jc w:val="both"/>
        <w:rPr>
          <w:rFonts w:ascii="Arial" w:eastAsia="Calibri" w:hAnsi="Arial" w:cs="Arial"/>
          <w:noProof/>
          <w:sz w:val="20"/>
          <w:szCs w:val="20"/>
          <w:highlight w:val="yellow"/>
          <w:lang w:val="es-ES"/>
        </w:rPr>
      </w:pPr>
    </w:p>
    <w:p w14:paraId="7536EBDE" w14:textId="1C12DD69" w:rsidR="00A11D6A" w:rsidRDefault="00BA2625" w:rsidP="002B2434">
      <w:pPr>
        <w:pStyle w:val="NormalWeb"/>
        <w:spacing w:before="0" w:beforeAutospacing="0" w:after="0" w:afterAutospacing="0"/>
        <w:jc w:val="both"/>
        <w:rPr>
          <w:rFonts w:ascii="Arial" w:eastAsia="Calibri" w:hAnsi="Arial" w:cs="Arial"/>
          <w:noProof/>
          <w:sz w:val="20"/>
          <w:szCs w:val="22"/>
          <w:lang w:val="es-ES" w:eastAsia="en-US"/>
        </w:rPr>
      </w:pPr>
      <w:r w:rsidRPr="00BA2625">
        <w:rPr>
          <w:rFonts w:ascii="Arial" w:eastAsia="Calibri" w:hAnsi="Arial" w:cs="Arial"/>
          <w:noProof/>
          <w:sz w:val="20"/>
          <w:szCs w:val="22"/>
          <w:lang w:val="es-ES" w:eastAsia="en-US"/>
        </w:rPr>
        <w:t>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ii) la presentación el Formato 3 – Experiencia para todos los Proponentes y iii) alguno de los documentos válidos para la acreditación de la experiencia señalados en el numeral 3.5.5. cuando se requiera la verificación de información del Proponente adicional a la contenida en el RUP.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Proponente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w:t>
      </w:r>
    </w:p>
    <w:p w14:paraId="1AC4BE64" w14:textId="08C8D37B" w:rsidR="00BA2625" w:rsidRDefault="00BA2625" w:rsidP="002B2434">
      <w:pPr>
        <w:pStyle w:val="NormalWeb"/>
        <w:spacing w:before="0" w:beforeAutospacing="0" w:after="0" w:afterAutospacing="0"/>
        <w:jc w:val="both"/>
        <w:rPr>
          <w:rFonts w:ascii="Arial" w:eastAsia="Calibri" w:hAnsi="Arial" w:cs="Arial"/>
          <w:noProof/>
          <w:sz w:val="20"/>
          <w:szCs w:val="22"/>
          <w:lang w:val="es-ES" w:eastAsia="en-US"/>
        </w:rPr>
      </w:pPr>
    </w:p>
    <w:p w14:paraId="6AF7C8EB" w14:textId="632113E7" w:rsidR="00BA2625" w:rsidRPr="00106EEF" w:rsidRDefault="00BA2625" w:rsidP="00BA2625">
      <w:pPr>
        <w:pStyle w:val="Prrafodelista"/>
        <w:ind w:left="0"/>
        <w:jc w:val="both"/>
        <w:rPr>
          <w:rFonts w:ascii="Arial" w:eastAsia="Calibri" w:hAnsi="Arial" w:cs="Arial"/>
          <w:b/>
          <w:noProof/>
          <w:sz w:val="22"/>
          <w:lang w:val="es-ES"/>
        </w:rPr>
      </w:pPr>
      <w:r w:rsidRPr="00106EEF">
        <w:rPr>
          <w:rFonts w:ascii="Arial" w:eastAsia="Calibri" w:hAnsi="Arial" w:cs="Arial"/>
          <w:b/>
          <w:noProof/>
          <w:sz w:val="22"/>
          <w:lang w:val="es-ES"/>
        </w:rPr>
        <w:t>E</w:t>
      </w:r>
      <w:r w:rsidR="009E71E9" w:rsidRPr="00106EEF">
        <w:rPr>
          <w:rFonts w:ascii="Arial" w:eastAsia="Calibri" w:hAnsi="Arial" w:cs="Arial"/>
          <w:b/>
          <w:noProof/>
          <w:sz w:val="22"/>
          <w:lang w:val="es-ES"/>
        </w:rPr>
        <w:t>XPERIENCIA</w:t>
      </w:r>
      <w:r w:rsidRPr="00106EEF">
        <w:rPr>
          <w:rFonts w:ascii="Arial" w:eastAsia="Calibri" w:hAnsi="Arial" w:cs="Arial"/>
          <w:b/>
          <w:noProof/>
          <w:sz w:val="22"/>
          <w:lang w:val="es-ES"/>
        </w:rPr>
        <w:t xml:space="preserve"> </w:t>
      </w:r>
      <w:r w:rsidRPr="00106EEF">
        <w:rPr>
          <w:rFonts w:ascii="Arial" w:eastAsia="Calibri" w:hAnsi="Arial" w:cs="Arial"/>
          <w:b/>
          <w:noProof/>
          <w:sz w:val="22"/>
          <w:szCs w:val="20"/>
          <w:lang w:val="es-ES"/>
        </w:rPr>
        <w:t xml:space="preserve">– </w:t>
      </w:r>
      <w:r w:rsidR="00FF63A7" w:rsidRPr="00106EEF">
        <w:rPr>
          <w:rFonts w:ascii="Arial" w:eastAsia="Calibri" w:hAnsi="Arial" w:cs="Arial"/>
          <w:b/>
          <w:noProof/>
          <w:sz w:val="22"/>
          <w:szCs w:val="20"/>
          <w:lang w:val="es-ES"/>
        </w:rPr>
        <w:t>Documento base</w:t>
      </w:r>
      <w:r w:rsidRPr="00106EEF">
        <w:rPr>
          <w:rFonts w:ascii="Arial" w:eastAsia="Calibri" w:hAnsi="Arial" w:cs="Arial"/>
          <w:b/>
          <w:noProof/>
          <w:sz w:val="22"/>
          <w:szCs w:val="20"/>
          <w:lang w:val="es-ES"/>
        </w:rPr>
        <w:t xml:space="preserve"> </w:t>
      </w:r>
      <w:r w:rsidRPr="00106EEF">
        <w:rPr>
          <w:rFonts w:ascii="Arial" w:eastAsia="Calibri" w:hAnsi="Arial" w:cs="Arial"/>
          <w:b/>
          <w:noProof/>
          <w:sz w:val="22"/>
          <w:lang w:val="es-ES"/>
        </w:rPr>
        <w:t>–</w:t>
      </w:r>
      <w:r w:rsidR="00FF63A7" w:rsidRPr="00106EEF">
        <w:rPr>
          <w:rFonts w:ascii="Arial" w:eastAsia="Calibri" w:hAnsi="Arial" w:cs="Arial"/>
          <w:b/>
          <w:noProof/>
          <w:sz w:val="22"/>
          <w:lang w:val="es-ES"/>
        </w:rPr>
        <w:t xml:space="preserve"> </w:t>
      </w:r>
      <w:r w:rsidR="00652DF3" w:rsidRPr="00106EEF">
        <w:rPr>
          <w:rFonts w:ascii="Arial" w:eastAsia="Calibri" w:hAnsi="Arial" w:cs="Arial"/>
          <w:b/>
          <w:noProof/>
          <w:sz w:val="22"/>
          <w:lang w:val="es-ES"/>
        </w:rPr>
        <w:t>Literal E del numeral 3.5.2. – Interpretación</w:t>
      </w:r>
    </w:p>
    <w:p w14:paraId="2A8AC760" w14:textId="290F74D5" w:rsidR="00C846CA" w:rsidRDefault="00C846CA" w:rsidP="00BA2625">
      <w:pPr>
        <w:pStyle w:val="Prrafodelista"/>
        <w:ind w:left="0"/>
        <w:jc w:val="both"/>
        <w:rPr>
          <w:rFonts w:ascii="Arial" w:eastAsia="Calibri" w:hAnsi="Arial" w:cs="Arial"/>
          <w:b/>
          <w:noProof/>
          <w:sz w:val="22"/>
          <w:highlight w:val="yellow"/>
          <w:lang w:val="es-ES"/>
        </w:rPr>
      </w:pPr>
    </w:p>
    <w:p w14:paraId="20B8560D" w14:textId="0650B062" w:rsidR="00E53985" w:rsidRDefault="00CE0BFF" w:rsidP="00C846CA">
      <w:pPr>
        <w:pStyle w:val="NormalWeb"/>
        <w:spacing w:before="0" w:beforeAutospacing="0" w:after="0" w:afterAutospacing="0"/>
        <w:jc w:val="both"/>
        <w:rPr>
          <w:rFonts w:ascii="Arial" w:eastAsia="Calibri" w:hAnsi="Arial" w:cs="Arial"/>
          <w:noProof/>
          <w:sz w:val="20"/>
          <w:szCs w:val="22"/>
          <w:lang w:val="es-ES" w:eastAsia="en-US"/>
        </w:rPr>
      </w:pPr>
      <w:r w:rsidRPr="00CE0BFF">
        <w:rPr>
          <w:rFonts w:ascii="Arial" w:eastAsia="Calibri" w:hAnsi="Arial" w:cs="Arial"/>
          <w:noProof/>
          <w:sz w:val="20"/>
          <w:szCs w:val="22"/>
          <w:lang w:val="es-ES" w:eastAsia="en-US"/>
        </w:rPr>
        <w:t>De acuerdo con lo anterior, una adecuada interpretación del literal E del numeral 3.5.2. debe tener en cuenta lo señalado en el numeral del que se deriva, esto es, el numeral 3.5 del Documento Base, puesto que allí se indica que la experiencia se acredita con el RUP, salvo que el proponente no este obligado a tenerlo. Lo anterior significa que para acreditar la experiencia adquirida en la participación de un proponente plural, se tendrá en cuenta lo registrado en el RUP, y únicamente se aceptarán documentos adicionales cuando el proponente no este obligado a tener este registro.</w:t>
      </w:r>
    </w:p>
    <w:p w14:paraId="608B49C9" w14:textId="77777777" w:rsidR="00CE0BFF" w:rsidRDefault="00CE0BFF" w:rsidP="00C846CA">
      <w:pPr>
        <w:pStyle w:val="NormalWeb"/>
        <w:spacing w:before="0" w:beforeAutospacing="0" w:after="0" w:afterAutospacing="0"/>
        <w:jc w:val="both"/>
      </w:pPr>
    </w:p>
    <w:p w14:paraId="6021A90A" w14:textId="4F577FF7" w:rsidR="00E53985" w:rsidRPr="00106EEF" w:rsidRDefault="00E53985" w:rsidP="00E53985">
      <w:pPr>
        <w:pStyle w:val="Prrafodelista"/>
        <w:ind w:left="0"/>
        <w:jc w:val="both"/>
        <w:rPr>
          <w:rFonts w:ascii="Arial" w:eastAsia="Calibri" w:hAnsi="Arial" w:cs="Arial"/>
          <w:b/>
          <w:noProof/>
          <w:sz w:val="22"/>
          <w:szCs w:val="20"/>
          <w:lang w:val="es-ES"/>
        </w:rPr>
      </w:pPr>
      <w:r w:rsidRPr="00106EEF">
        <w:rPr>
          <w:rFonts w:ascii="Arial" w:eastAsia="Calibri" w:hAnsi="Arial" w:cs="Arial"/>
          <w:b/>
          <w:noProof/>
          <w:sz w:val="22"/>
          <w:szCs w:val="20"/>
          <w:lang w:val="es-ES"/>
        </w:rPr>
        <w:t xml:space="preserve">DOCUMENTOS TIPO – Versión </w:t>
      </w:r>
      <w:r>
        <w:rPr>
          <w:rFonts w:ascii="Arial" w:eastAsia="Calibri" w:hAnsi="Arial" w:cs="Arial"/>
          <w:b/>
          <w:noProof/>
          <w:sz w:val="22"/>
          <w:szCs w:val="20"/>
          <w:lang w:val="es-ES"/>
        </w:rPr>
        <w:t>2</w:t>
      </w:r>
      <w:r w:rsidRPr="00106EEF">
        <w:rPr>
          <w:rFonts w:ascii="Arial" w:eastAsia="Calibri" w:hAnsi="Arial" w:cs="Arial"/>
          <w:b/>
          <w:noProof/>
          <w:sz w:val="22"/>
          <w:szCs w:val="20"/>
          <w:lang w:val="es-ES"/>
        </w:rPr>
        <w:t xml:space="preserve"> </w:t>
      </w:r>
      <w:r w:rsidRPr="00106EEF">
        <w:rPr>
          <w:rFonts w:ascii="Arial" w:eastAsia="Calibri" w:hAnsi="Arial" w:cs="Arial"/>
          <w:b/>
          <w:noProof/>
          <w:sz w:val="22"/>
          <w:lang w:val="es-ES"/>
        </w:rPr>
        <w:t xml:space="preserve">– Experiencia </w:t>
      </w:r>
      <w:r w:rsidR="009F06BD" w:rsidRPr="00106EEF">
        <w:rPr>
          <w:rFonts w:ascii="Arial" w:eastAsia="Calibri" w:hAnsi="Arial" w:cs="Arial"/>
          <w:b/>
          <w:noProof/>
          <w:sz w:val="22"/>
          <w:szCs w:val="20"/>
          <w:lang w:val="es-ES"/>
        </w:rPr>
        <w:t xml:space="preserve"> </w:t>
      </w:r>
      <w:r w:rsidR="009F06BD" w:rsidRPr="00106EEF">
        <w:rPr>
          <w:rFonts w:ascii="Arial" w:eastAsia="Calibri" w:hAnsi="Arial" w:cs="Arial"/>
          <w:b/>
          <w:noProof/>
          <w:sz w:val="22"/>
          <w:lang w:val="es-ES"/>
        </w:rPr>
        <w:t>–</w:t>
      </w:r>
      <w:r w:rsidR="009F06BD">
        <w:rPr>
          <w:rFonts w:ascii="Arial" w:eastAsia="Calibri" w:hAnsi="Arial" w:cs="Arial"/>
          <w:b/>
          <w:noProof/>
          <w:sz w:val="22"/>
          <w:lang w:val="es-ES"/>
        </w:rPr>
        <w:t xml:space="preserve"> Modificación</w:t>
      </w:r>
    </w:p>
    <w:p w14:paraId="10103583" w14:textId="77777777" w:rsidR="00E53985" w:rsidRDefault="00E53985" w:rsidP="00C846CA">
      <w:pPr>
        <w:pStyle w:val="NormalWeb"/>
        <w:spacing w:before="0" w:beforeAutospacing="0" w:after="0" w:afterAutospacing="0"/>
        <w:jc w:val="both"/>
      </w:pPr>
    </w:p>
    <w:p w14:paraId="5170FA1C" w14:textId="3E894FFF" w:rsidR="00C846CA" w:rsidRPr="00C846CA" w:rsidRDefault="00CE0BFF" w:rsidP="00C846CA">
      <w:pPr>
        <w:pStyle w:val="NormalWeb"/>
        <w:spacing w:before="0" w:beforeAutospacing="0" w:after="0" w:afterAutospacing="0"/>
        <w:jc w:val="both"/>
        <w:rPr>
          <w:rFonts w:ascii="Arial" w:eastAsia="Calibri" w:hAnsi="Arial" w:cs="Arial"/>
          <w:noProof/>
          <w:sz w:val="20"/>
          <w:szCs w:val="22"/>
          <w:lang w:val="es-ES" w:eastAsia="en-US"/>
        </w:rPr>
      </w:pPr>
      <w:r w:rsidRPr="00CE0BFF">
        <w:rPr>
          <w:rFonts w:ascii="Arial" w:eastAsia="Calibri" w:hAnsi="Arial" w:cs="Arial"/>
          <w:noProof/>
          <w:sz w:val="20"/>
          <w:szCs w:val="22"/>
          <w:lang w:val="es-ES" w:eastAsia="en-US"/>
        </w:rPr>
        <w:t>En ese sentido, una de las modificaciones que se incluyó en el numeral 3.5 del Documento Base, que aclara la duda planteada en su consulta, es que ahora se indica que la experiencia se acredita con alguno de los documentos señalados en el numeral 3.5.5. «[…] cuando se requiera la verificación de información del Proponente adicional a la contenida en el RUP […]». Por tanto, la interpretación del literal E del numeral 3.5.2. frente al numeral 3.5.4 que también se refiere al porcentaje de participación del integrante del contratista plural y al numeral 3.5.5., se facilita teniendo en cuenta que los documentos de este último numeral, se podrán acreditar solo cuando la información no conste en el RUP o la persona no este obligada a tener este registro</w:t>
      </w:r>
      <w:r w:rsidR="00E53985" w:rsidRPr="00E53985">
        <w:rPr>
          <w:rFonts w:ascii="Arial" w:eastAsia="Calibri" w:hAnsi="Arial" w:cs="Arial"/>
          <w:noProof/>
          <w:sz w:val="20"/>
          <w:szCs w:val="22"/>
          <w:lang w:val="es-ES" w:eastAsia="en-US"/>
        </w:rPr>
        <w:t>.</w:t>
      </w:r>
    </w:p>
    <w:p w14:paraId="5101E9BE" w14:textId="77777777" w:rsidR="00C846CA" w:rsidRPr="002E3DDB" w:rsidRDefault="00C846CA" w:rsidP="00BA2625">
      <w:pPr>
        <w:pStyle w:val="Prrafodelista"/>
        <w:ind w:left="0"/>
        <w:jc w:val="both"/>
        <w:rPr>
          <w:rFonts w:ascii="Arial" w:eastAsia="Calibri" w:hAnsi="Arial" w:cs="Arial"/>
          <w:b/>
          <w:noProof/>
          <w:sz w:val="22"/>
          <w:szCs w:val="20"/>
          <w:highlight w:val="yellow"/>
          <w:lang w:val="es-ES"/>
        </w:rPr>
      </w:pPr>
    </w:p>
    <w:p w14:paraId="0DFD4E3B" w14:textId="54CB33BC" w:rsidR="00B36144" w:rsidRPr="002E3DDB" w:rsidRDefault="00B36144" w:rsidP="00E309B9">
      <w:pPr>
        <w:pStyle w:val="Default"/>
        <w:rPr>
          <w:rFonts w:eastAsia="Calibri"/>
          <w:sz w:val="20"/>
        </w:rPr>
      </w:pPr>
      <w:r w:rsidRPr="002E3DDB">
        <w:rPr>
          <w:rFonts w:eastAsia="Calibri"/>
          <w:sz w:val="22"/>
        </w:rPr>
        <w:lastRenderedPageBreak/>
        <w:t xml:space="preserve">Bogotá D.C., </w:t>
      </w:r>
      <w:r w:rsidR="0031607B">
        <w:rPr>
          <w:rFonts w:eastAsia="Calibri"/>
          <w:b/>
          <w:sz w:val="22"/>
        </w:rPr>
        <w:t>06/08/2020</w:t>
      </w:r>
      <w:r w:rsidR="00E309B9">
        <w:rPr>
          <w:rFonts w:eastAsia="Calibri"/>
          <w:b/>
          <w:sz w:val="22"/>
        </w:rPr>
        <w:t xml:space="preserve"> </w:t>
      </w:r>
      <w:r w:rsidR="00E309B9">
        <w:rPr>
          <w:b/>
          <w:bCs/>
          <w:sz w:val="22"/>
          <w:szCs w:val="22"/>
        </w:rPr>
        <w:t>Hora 19:49:41s</w:t>
      </w:r>
    </w:p>
    <w:p w14:paraId="49AEE57B" w14:textId="6396FF27" w:rsidR="00B36144" w:rsidRPr="002E3DDB" w:rsidRDefault="00B36144" w:rsidP="00B36144">
      <w:pPr>
        <w:jc w:val="right"/>
        <w:rPr>
          <w:rFonts w:ascii="Arial" w:eastAsia="Calibri" w:hAnsi="Arial" w:cs="Arial"/>
          <w:b/>
          <w:sz w:val="22"/>
        </w:rPr>
      </w:pPr>
      <w:proofErr w:type="spellStart"/>
      <w:r w:rsidRPr="002E3DDB">
        <w:rPr>
          <w:rFonts w:ascii="Arial" w:eastAsia="Calibri" w:hAnsi="Arial" w:cs="Arial"/>
          <w:b/>
          <w:sz w:val="22"/>
        </w:rPr>
        <w:t>N°</w:t>
      </w:r>
      <w:proofErr w:type="spellEnd"/>
      <w:r w:rsidRPr="002E3DDB">
        <w:rPr>
          <w:rFonts w:ascii="Arial" w:eastAsia="Calibri" w:hAnsi="Arial" w:cs="Arial"/>
          <w:b/>
          <w:sz w:val="22"/>
        </w:rPr>
        <w:t xml:space="preserve"> Radicado: </w:t>
      </w:r>
      <w:r w:rsidR="0031607B" w:rsidRPr="0031607B">
        <w:rPr>
          <w:rFonts w:ascii="Arial" w:eastAsia="Calibri" w:hAnsi="Arial" w:cs="Arial"/>
          <w:b/>
          <w:sz w:val="22"/>
        </w:rPr>
        <w:t>2202013000007208</w:t>
      </w:r>
    </w:p>
    <w:p w14:paraId="68C91449" w14:textId="65B3B354" w:rsidR="00CF465F" w:rsidRPr="002E3DDB" w:rsidRDefault="00CF465F" w:rsidP="002B2434">
      <w:pPr>
        <w:rPr>
          <w:rFonts w:ascii="Arial" w:eastAsia="Calibri" w:hAnsi="Arial" w:cs="Arial"/>
          <w:sz w:val="22"/>
        </w:rPr>
      </w:pPr>
    </w:p>
    <w:p w14:paraId="39F3897D" w14:textId="77777777" w:rsidR="008F677F" w:rsidRPr="002E3DDB" w:rsidRDefault="008F677F" w:rsidP="002B2434">
      <w:pPr>
        <w:rPr>
          <w:rFonts w:ascii="Arial" w:eastAsia="Calibri" w:hAnsi="Arial" w:cs="Arial"/>
          <w:sz w:val="22"/>
        </w:rPr>
      </w:pPr>
    </w:p>
    <w:p w14:paraId="47B14734" w14:textId="2458D37D" w:rsidR="002B2434" w:rsidRPr="002E3DDB" w:rsidRDefault="002B2434" w:rsidP="002B2434">
      <w:pPr>
        <w:rPr>
          <w:rFonts w:ascii="Arial" w:eastAsia="Calibri" w:hAnsi="Arial" w:cs="Arial"/>
          <w:sz w:val="22"/>
        </w:rPr>
      </w:pPr>
      <w:r w:rsidRPr="002E3DDB">
        <w:rPr>
          <w:rFonts w:ascii="Arial" w:eastAsia="Calibri" w:hAnsi="Arial" w:cs="Arial"/>
          <w:sz w:val="22"/>
        </w:rPr>
        <w:t>Señor</w:t>
      </w:r>
    </w:p>
    <w:p w14:paraId="77057D5D" w14:textId="310AB3FA" w:rsidR="002B2434" w:rsidRPr="002E3DDB" w:rsidRDefault="00B36144" w:rsidP="002B2434">
      <w:pPr>
        <w:rPr>
          <w:rFonts w:ascii="Arial" w:eastAsia="Calibri" w:hAnsi="Arial" w:cs="Arial"/>
          <w:b/>
          <w:sz w:val="22"/>
        </w:rPr>
      </w:pPr>
      <w:r w:rsidRPr="002E3DDB">
        <w:rPr>
          <w:rFonts w:ascii="Arial" w:eastAsia="Calibri" w:hAnsi="Arial" w:cs="Arial"/>
          <w:b/>
          <w:sz w:val="22"/>
        </w:rPr>
        <w:t>Otto Forero Vanegas</w:t>
      </w:r>
    </w:p>
    <w:p w14:paraId="28A75312" w14:textId="334C2A7D" w:rsidR="002B2434" w:rsidRPr="002E3DDB" w:rsidRDefault="00B36144" w:rsidP="002B2434">
      <w:pPr>
        <w:rPr>
          <w:rFonts w:ascii="Arial" w:eastAsia="Calibri" w:hAnsi="Arial" w:cs="Arial"/>
          <w:sz w:val="22"/>
        </w:rPr>
      </w:pPr>
      <w:r w:rsidRPr="002E3DDB">
        <w:rPr>
          <w:rFonts w:ascii="Arial" w:eastAsia="Calibri" w:hAnsi="Arial" w:cs="Arial"/>
          <w:sz w:val="22"/>
        </w:rPr>
        <w:t>Mesetas, Meta</w:t>
      </w:r>
    </w:p>
    <w:p w14:paraId="1541CBD0" w14:textId="1E167D30" w:rsidR="00CF465F" w:rsidRPr="002E3DDB" w:rsidRDefault="00CF465F" w:rsidP="002B2434">
      <w:pPr>
        <w:rPr>
          <w:rFonts w:ascii="Arial" w:eastAsia="Calibri" w:hAnsi="Arial" w:cs="Arial"/>
          <w:sz w:val="22"/>
        </w:rPr>
      </w:pPr>
    </w:p>
    <w:p w14:paraId="5FCD654A" w14:textId="77777777" w:rsidR="008F677F" w:rsidRPr="002E3DDB" w:rsidRDefault="008F677F" w:rsidP="002B2434">
      <w:pPr>
        <w:rPr>
          <w:rFonts w:ascii="Arial" w:eastAsia="Calibri" w:hAnsi="Arial" w:cs="Arial"/>
          <w:sz w:val="22"/>
        </w:rPr>
      </w:pPr>
    </w:p>
    <w:p w14:paraId="1BF48729" w14:textId="10305A66" w:rsidR="002B2434" w:rsidRPr="002E3DDB" w:rsidRDefault="00CF465F" w:rsidP="00CE0D99">
      <w:pPr>
        <w:rPr>
          <w:rFonts w:ascii="Arial" w:eastAsia="Calibri" w:hAnsi="Arial" w:cs="Arial"/>
          <w:b/>
          <w:bCs/>
          <w:sz w:val="22"/>
        </w:rPr>
      </w:pPr>
      <w:r w:rsidRPr="002E3DDB">
        <w:rPr>
          <w:rFonts w:ascii="Arial" w:eastAsia="Calibri" w:hAnsi="Arial" w:cs="Arial"/>
          <w:b/>
          <w:bCs/>
          <w:sz w:val="22"/>
        </w:rPr>
        <w:t xml:space="preserve">                                            </w:t>
      </w:r>
      <w:r w:rsidR="002B2434" w:rsidRPr="002E3DDB">
        <w:rPr>
          <w:rFonts w:ascii="Arial" w:eastAsia="Calibri" w:hAnsi="Arial" w:cs="Arial"/>
          <w:b/>
          <w:bCs/>
          <w:sz w:val="22"/>
        </w:rPr>
        <w:t>Concepto C</w:t>
      </w:r>
      <w:r w:rsidR="0054600C" w:rsidRPr="002E3DDB">
        <w:rPr>
          <w:rFonts w:ascii="Arial" w:eastAsia="Calibri" w:hAnsi="Arial" w:cs="Arial"/>
          <w:b/>
          <w:bCs/>
          <w:sz w:val="22"/>
        </w:rPr>
        <w:t xml:space="preserve"> </w:t>
      </w:r>
      <w:r w:rsidR="002B2434" w:rsidRPr="002E3DDB">
        <w:rPr>
          <w:rFonts w:ascii="Arial" w:eastAsia="Calibri" w:hAnsi="Arial" w:cs="Arial"/>
          <w:b/>
          <w:bCs/>
          <w:sz w:val="22"/>
        </w:rPr>
        <w:t xml:space="preserve">‒ </w:t>
      </w:r>
      <w:r w:rsidR="00282352" w:rsidRPr="002E3DDB">
        <w:rPr>
          <w:rFonts w:ascii="Arial" w:eastAsia="Calibri" w:hAnsi="Arial" w:cs="Arial"/>
          <w:b/>
          <w:bCs/>
          <w:sz w:val="22"/>
        </w:rPr>
        <w:t>51</w:t>
      </w:r>
      <w:r w:rsidR="00B36144" w:rsidRPr="002E3DDB">
        <w:rPr>
          <w:rFonts w:ascii="Arial" w:eastAsia="Calibri" w:hAnsi="Arial" w:cs="Arial"/>
          <w:b/>
          <w:bCs/>
          <w:sz w:val="22"/>
        </w:rPr>
        <w:t>2</w:t>
      </w:r>
      <w:r w:rsidR="002B2434" w:rsidRPr="002E3DDB">
        <w:rPr>
          <w:rFonts w:ascii="Arial" w:eastAsia="Calibri" w:hAnsi="Arial" w:cs="Arial"/>
          <w:b/>
          <w:bCs/>
          <w:sz w:val="22"/>
        </w:rPr>
        <w:t xml:space="preserve"> de 2020</w:t>
      </w:r>
    </w:p>
    <w:p w14:paraId="0EF1E087" w14:textId="77777777" w:rsidR="002B2434" w:rsidRPr="002E3DDB" w:rsidRDefault="002B2434" w:rsidP="002B2434">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E3DDB" w:rsidRPr="002E3DDB" w14:paraId="2DCD101B" w14:textId="77777777" w:rsidTr="053AE529">
        <w:tc>
          <w:tcPr>
            <w:tcW w:w="2689" w:type="dxa"/>
          </w:tcPr>
          <w:p w14:paraId="703F4A18" w14:textId="77777777" w:rsidR="002B2434" w:rsidRPr="002E3DDB" w:rsidRDefault="002B2434" w:rsidP="00133737">
            <w:pPr>
              <w:rPr>
                <w:rFonts w:ascii="Arial" w:eastAsia="Calibri" w:hAnsi="Arial" w:cs="Arial"/>
                <w:b/>
                <w:sz w:val="22"/>
              </w:rPr>
            </w:pPr>
          </w:p>
          <w:p w14:paraId="470A7D9E" w14:textId="77777777" w:rsidR="002B2434" w:rsidRPr="002E3DDB" w:rsidRDefault="002B2434" w:rsidP="00133737">
            <w:pPr>
              <w:rPr>
                <w:rFonts w:ascii="Arial" w:eastAsia="Calibri" w:hAnsi="Arial" w:cs="Arial"/>
                <w:sz w:val="22"/>
              </w:rPr>
            </w:pPr>
            <w:r w:rsidRPr="002E3DDB">
              <w:rPr>
                <w:rFonts w:ascii="Arial" w:eastAsia="Calibri" w:hAnsi="Arial" w:cs="Arial"/>
                <w:b/>
                <w:sz w:val="22"/>
              </w:rPr>
              <w:t>Temas:</w:t>
            </w:r>
            <w:r w:rsidRPr="002E3DDB">
              <w:rPr>
                <w:rFonts w:ascii="Arial" w:eastAsia="Calibri" w:hAnsi="Arial" w:cs="Arial"/>
                <w:sz w:val="22"/>
              </w:rPr>
              <w:t xml:space="preserve">                                      </w:t>
            </w:r>
          </w:p>
        </w:tc>
        <w:tc>
          <w:tcPr>
            <w:tcW w:w="6237" w:type="dxa"/>
          </w:tcPr>
          <w:p w14:paraId="7881FCD3" w14:textId="216EC7B7" w:rsidR="002B2434" w:rsidRPr="002E3DDB" w:rsidRDefault="003320C2" w:rsidP="008E36BD">
            <w:pPr>
              <w:jc w:val="both"/>
              <w:rPr>
                <w:rFonts w:ascii="Arial" w:eastAsia="Calibri" w:hAnsi="Arial" w:cs="Arial"/>
                <w:b/>
                <w:bCs/>
                <w:sz w:val="22"/>
              </w:rPr>
            </w:pPr>
            <w:r w:rsidRPr="002E3DDB">
              <w:rPr>
                <w:rFonts w:ascii="Arial" w:eastAsia="Calibri" w:hAnsi="Arial" w:cs="Arial"/>
                <w:sz w:val="22"/>
              </w:rPr>
              <w:t xml:space="preserve">RUP – </w:t>
            </w:r>
            <w:r w:rsidRPr="005376BB">
              <w:rPr>
                <w:rFonts w:ascii="Arial" w:eastAsia="Calibri" w:hAnsi="Arial" w:cs="Arial"/>
                <w:sz w:val="22"/>
              </w:rPr>
              <w:t xml:space="preserve">Experiencia </w:t>
            </w:r>
            <w:r w:rsidR="002B2434" w:rsidRPr="005376BB">
              <w:rPr>
                <w:rFonts w:ascii="Arial" w:eastAsia="Calibri" w:hAnsi="Arial" w:cs="Arial"/>
                <w:sz w:val="22"/>
              </w:rPr>
              <w:t xml:space="preserve">/ </w:t>
            </w:r>
            <w:r w:rsidR="005376BB" w:rsidRPr="005376BB">
              <w:rPr>
                <w:rFonts w:ascii="Arial" w:eastAsia="Calibri" w:hAnsi="Arial" w:cs="Arial"/>
                <w:sz w:val="22"/>
              </w:rPr>
              <w:t>DOCUMENTOS TIPO – Versión 1 – Experiencia / EXPERIENCIA – Documento base – Literal E del numeral 3.5.2. – Interpretación / DOCUMENTOS TIPO – Versión 2 – Experiencia</w:t>
            </w:r>
            <w:r w:rsidR="009F06BD" w:rsidRPr="009F06BD">
              <w:rPr>
                <w:rFonts w:ascii="Arial" w:eastAsia="Calibri" w:hAnsi="Arial" w:cs="Arial"/>
                <w:sz w:val="22"/>
              </w:rPr>
              <w:t xml:space="preserve"> –</w:t>
            </w:r>
            <w:r w:rsidR="009F06BD">
              <w:rPr>
                <w:rFonts w:ascii="Arial" w:eastAsia="Calibri" w:hAnsi="Arial" w:cs="Arial"/>
                <w:sz w:val="22"/>
              </w:rPr>
              <w:t xml:space="preserve"> Modificación</w:t>
            </w:r>
          </w:p>
        </w:tc>
      </w:tr>
      <w:tr w:rsidR="002B2434" w:rsidRPr="002E3DDB" w14:paraId="5E4C2545" w14:textId="77777777" w:rsidTr="053AE529">
        <w:tc>
          <w:tcPr>
            <w:tcW w:w="2689" w:type="dxa"/>
          </w:tcPr>
          <w:p w14:paraId="2EEFB38D" w14:textId="77777777" w:rsidR="002B2434" w:rsidRPr="002E3DDB" w:rsidRDefault="002B2434" w:rsidP="00133737">
            <w:pPr>
              <w:rPr>
                <w:rFonts w:ascii="Arial" w:eastAsia="Calibri" w:hAnsi="Arial" w:cs="Arial"/>
                <w:b/>
                <w:sz w:val="22"/>
              </w:rPr>
            </w:pPr>
            <w:r w:rsidRPr="002E3DDB">
              <w:rPr>
                <w:rFonts w:ascii="Arial" w:eastAsia="Calibri" w:hAnsi="Arial" w:cs="Arial"/>
                <w:b/>
                <w:sz w:val="22"/>
              </w:rPr>
              <w:t>Radicación:</w:t>
            </w:r>
            <w:r w:rsidRPr="002E3DDB">
              <w:rPr>
                <w:rFonts w:ascii="Arial" w:eastAsia="Calibri" w:hAnsi="Arial" w:cs="Arial"/>
                <w:sz w:val="22"/>
              </w:rPr>
              <w:t xml:space="preserve">                              </w:t>
            </w:r>
          </w:p>
        </w:tc>
        <w:tc>
          <w:tcPr>
            <w:tcW w:w="6237" w:type="dxa"/>
          </w:tcPr>
          <w:p w14:paraId="3CC7F699" w14:textId="09D6E74F" w:rsidR="002B2434" w:rsidRPr="002E3DDB" w:rsidRDefault="002B2434" w:rsidP="008E36BD">
            <w:pPr>
              <w:jc w:val="both"/>
              <w:rPr>
                <w:rFonts w:ascii="Arial" w:eastAsia="Calibri" w:hAnsi="Arial" w:cs="Arial"/>
                <w:sz w:val="22"/>
              </w:rPr>
            </w:pPr>
            <w:r w:rsidRPr="002E3DDB">
              <w:rPr>
                <w:rFonts w:ascii="Arial" w:eastAsia="Calibri" w:hAnsi="Arial" w:cs="Arial"/>
                <w:sz w:val="22"/>
              </w:rPr>
              <w:t>Respuesta</w:t>
            </w:r>
            <w:r w:rsidR="003200CC" w:rsidRPr="002E3DDB">
              <w:rPr>
                <w:rFonts w:ascii="Arial" w:eastAsia="Calibri" w:hAnsi="Arial" w:cs="Arial"/>
                <w:sz w:val="22"/>
              </w:rPr>
              <w:t xml:space="preserve"> </w:t>
            </w:r>
            <w:r w:rsidRPr="002E3DDB">
              <w:rPr>
                <w:rFonts w:ascii="Arial" w:eastAsia="Calibri" w:hAnsi="Arial" w:cs="Arial"/>
                <w:sz w:val="22"/>
              </w:rPr>
              <w:t>consulta</w:t>
            </w:r>
            <w:r w:rsidR="00270098" w:rsidRPr="002E3DDB">
              <w:rPr>
                <w:rFonts w:ascii="Arial" w:eastAsia="Calibri" w:hAnsi="Arial" w:cs="Arial"/>
                <w:sz w:val="22"/>
              </w:rPr>
              <w:t xml:space="preserve"> </w:t>
            </w:r>
            <w:r w:rsidRPr="002E3DDB">
              <w:rPr>
                <w:rFonts w:ascii="Arial" w:eastAsia="Calibri" w:hAnsi="Arial" w:cs="Arial"/>
                <w:sz w:val="22"/>
              </w:rPr>
              <w:t xml:space="preserve"># </w:t>
            </w:r>
            <w:r w:rsidR="0098728E" w:rsidRPr="002E3DDB">
              <w:rPr>
                <w:rFonts w:ascii="Arial" w:eastAsia="Calibri" w:hAnsi="Arial" w:cs="Arial"/>
                <w:sz w:val="22"/>
              </w:rPr>
              <w:t>4202013000006</w:t>
            </w:r>
            <w:r w:rsidR="006E6C25" w:rsidRPr="002E3DDB">
              <w:rPr>
                <w:rFonts w:ascii="Arial" w:eastAsia="Calibri" w:hAnsi="Arial" w:cs="Arial"/>
                <w:sz w:val="22"/>
              </w:rPr>
              <w:t>39</w:t>
            </w:r>
            <w:r w:rsidR="00B36144" w:rsidRPr="002E3DDB">
              <w:rPr>
                <w:rFonts w:ascii="Arial" w:eastAsia="Calibri" w:hAnsi="Arial" w:cs="Arial"/>
                <w:sz w:val="22"/>
              </w:rPr>
              <w:t>7</w:t>
            </w:r>
          </w:p>
        </w:tc>
      </w:tr>
    </w:tbl>
    <w:p w14:paraId="2A3EB22B" w14:textId="77777777" w:rsidR="002B2434" w:rsidRPr="002E3DDB" w:rsidRDefault="002B2434" w:rsidP="002B2434">
      <w:pPr>
        <w:jc w:val="both"/>
        <w:rPr>
          <w:rFonts w:ascii="Arial" w:eastAsia="Calibri" w:hAnsi="Arial" w:cs="Arial"/>
          <w:b/>
          <w:bCs/>
          <w:sz w:val="20"/>
          <w:szCs w:val="20"/>
        </w:rPr>
      </w:pPr>
    </w:p>
    <w:p w14:paraId="4245D6E4" w14:textId="77777777" w:rsidR="002B2434" w:rsidRPr="002E3DDB" w:rsidRDefault="002B2434" w:rsidP="002B2434">
      <w:pPr>
        <w:jc w:val="both"/>
        <w:rPr>
          <w:rFonts w:ascii="Arial" w:eastAsia="Calibri" w:hAnsi="Arial" w:cs="Arial"/>
          <w:b/>
          <w:bCs/>
          <w:sz w:val="20"/>
          <w:szCs w:val="20"/>
        </w:rPr>
      </w:pPr>
    </w:p>
    <w:p w14:paraId="0C51B64F" w14:textId="4630B3A1" w:rsidR="002B2434" w:rsidRPr="002E3DDB" w:rsidRDefault="002B2434" w:rsidP="002B2434">
      <w:pPr>
        <w:rPr>
          <w:rFonts w:ascii="Arial" w:eastAsia="Calibri" w:hAnsi="Arial" w:cs="Arial"/>
          <w:sz w:val="22"/>
        </w:rPr>
      </w:pPr>
      <w:r w:rsidRPr="002E3DDB">
        <w:rPr>
          <w:rFonts w:ascii="Arial" w:eastAsia="Calibri" w:hAnsi="Arial" w:cs="Arial"/>
          <w:sz w:val="22"/>
        </w:rPr>
        <w:t>Estimad</w:t>
      </w:r>
      <w:r w:rsidR="006E6C25" w:rsidRPr="002E3DDB">
        <w:rPr>
          <w:rFonts w:ascii="Arial" w:eastAsia="Calibri" w:hAnsi="Arial" w:cs="Arial"/>
          <w:sz w:val="22"/>
        </w:rPr>
        <w:t>o</w:t>
      </w:r>
      <w:r w:rsidRPr="002E3DDB">
        <w:rPr>
          <w:rFonts w:ascii="Arial" w:eastAsia="Calibri" w:hAnsi="Arial" w:cs="Arial"/>
          <w:sz w:val="22"/>
        </w:rPr>
        <w:t xml:space="preserve"> señor</w:t>
      </w:r>
      <w:r w:rsidR="0098728E" w:rsidRPr="002E3DDB">
        <w:rPr>
          <w:rFonts w:ascii="Arial" w:eastAsia="Calibri" w:hAnsi="Arial" w:cs="Arial"/>
          <w:sz w:val="22"/>
        </w:rPr>
        <w:t xml:space="preserve"> </w:t>
      </w:r>
      <w:r w:rsidR="00B36144" w:rsidRPr="002E3DDB">
        <w:rPr>
          <w:rFonts w:ascii="Arial" w:eastAsia="Calibri" w:hAnsi="Arial" w:cs="Arial"/>
          <w:sz w:val="22"/>
        </w:rPr>
        <w:t>Forero</w:t>
      </w:r>
      <w:r w:rsidRPr="002E3DDB">
        <w:rPr>
          <w:rFonts w:ascii="Arial" w:eastAsia="Calibri" w:hAnsi="Arial" w:cs="Arial"/>
          <w:sz w:val="22"/>
        </w:rPr>
        <w:t>:</w:t>
      </w:r>
    </w:p>
    <w:p w14:paraId="35CBA122" w14:textId="77777777" w:rsidR="002B2434" w:rsidRPr="002E3DDB" w:rsidRDefault="002B2434" w:rsidP="002B2434">
      <w:pPr>
        <w:rPr>
          <w:rFonts w:ascii="Arial" w:eastAsia="Calibri" w:hAnsi="Arial" w:cs="Arial"/>
          <w:sz w:val="22"/>
        </w:rPr>
      </w:pPr>
    </w:p>
    <w:p w14:paraId="5FF1642D" w14:textId="20D87E61" w:rsidR="002B2434" w:rsidRPr="002E3DDB" w:rsidRDefault="002B2434" w:rsidP="002B2434">
      <w:pPr>
        <w:spacing w:line="276" w:lineRule="auto"/>
        <w:jc w:val="both"/>
        <w:rPr>
          <w:rFonts w:ascii="Arial" w:eastAsia="Calibri" w:hAnsi="Arial" w:cs="Arial"/>
          <w:sz w:val="22"/>
        </w:rPr>
      </w:pPr>
      <w:r w:rsidRPr="002E3DDB">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E570E8" w:rsidRPr="002E3DDB">
        <w:rPr>
          <w:rFonts w:ascii="Arial" w:eastAsia="Calibri" w:hAnsi="Arial" w:cs="Arial"/>
          <w:sz w:val="22"/>
        </w:rPr>
        <w:t>2</w:t>
      </w:r>
      <w:r w:rsidR="006E6C25" w:rsidRPr="002E3DDB">
        <w:rPr>
          <w:rFonts w:ascii="Arial" w:eastAsia="Calibri" w:hAnsi="Arial" w:cs="Arial"/>
          <w:sz w:val="22"/>
        </w:rPr>
        <w:t>8</w:t>
      </w:r>
      <w:r w:rsidRPr="002E3DDB">
        <w:rPr>
          <w:rFonts w:ascii="Arial" w:eastAsia="Calibri" w:hAnsi="Arial" w:cs="Arial"/>
          <w:sz w:val="22"/>
        </w:rPr>
        <w:t xml:space="preserve"> de julio del año 2020. </w:t>
      </w:r>
    </w:p>
    <w:p w14:paraId="4A9CEF7C" w14:textId="77777777" w:rsidR="002B2434" w:rsidRPr="002E3DDB" w:rsidRDefault="002B2434" w:rsidP="002B2434">
      <w:pPr>
        <w:spacing w:line="276" w:lineRule="auto"/>
        <w:jc w:val="both"/>
        <w:rPr>
          <w:rFonts w:ascii="Arial" w:eastAsia="Calibri" w:hAnsi="Arial" w:cs="Arial"/>
          <w:b/>
          <w:sz w:val="22"/>
        </w:rPr>
      </w:pPr>
    </w:p>
    <w:p w14:paraId="019C396C" w14:textId="48EFAD94" w:rsidR="002B2434" w:rsidRPr="002E3DDB" w:rsidRDefault="002B2434" w:rsidP="002B2434">
      <w:pPr>
        <w:pStyle w:val="Prrafodelista"/>
        <w:tabs>
          <w:tab w:val="left" w:pos="0"/>
          <w:tab w:val="left" w:pos="142"/>
          <w:tab w:val="left" w:pos="284"/>
        </w:tabs>
        <w:spacing w:line="276" w:lineRule="auto"/>
        <w:ind w:left="0"/>
        <w:jc w:val="both"/>
        <w:rPr>
          <w:rFonts w:ascii="Arial" w:eastAsia="Calibri" w:hAnsi="Arial" w:cs="Arial"/>
          <w:b/>
          <w:sz w:val="22"/>
        </w:rPr>
      </w:pPr>
      <w:r w:rsidRPr="002E3DDB">
        <w:rPr>
          <w:rFonts w:ascii="Arial" w:eastAsia="Calibri" w:hAnsi="Arial" w:cs="Arial"/>
          <w:b/>
          <w:sz w:val="22"/>
        </w:rPr>
        <w:t>1. Problema planteado</w:t>
      </w:r>
    </w:p>
    <w:p w14:paraId="6153A1C0" w14:textId="77777777" w:rsidR="002B2434" w:rsidRPr="002E3DDB" w:rsidRDefault="002B2434" w:rsidP="002B2434">
      <w:pPr>
        <w:tabs>
          <w:tab w:val="left" w:pos="426"/>
        </w:tabs>
        <w:spacing w:line="276" w:lineRule="auto"/>
        <w:jc w:val="both"/>
        <w:rPr>
          <w:rFonts w:ascii="Arial" w:eastAsia="Calibri" w:hAnsi="Arial" w:cs="Arial"/>
          <w:b/>
          <w:sz w:val="22"/>
        </w:rPr>
      </w:pPr>
    </w:p>
    <w:p w14:paraId="5A01298A" w14:textId="01B6A335" w:rsidR="002B2434" w:rsidRPr="002E3DDB" w:rsidRDefault="002B2434" w:rsidP="00CF59F3">
      <w:pPr>
        <w:tabs>
          <w:tab w:val="left" w:pos="426"/>
        </w:tabs>
        <w:spacing w:line="276" w:lineRule="auto"/>
        <w:jc w:val="both"/>
        <w:rPr>
          <w:rFonts w:ascii="Arial" w:eastAsia="Calibri" w:hAnsi="Arial" w:cs="Arial"/>
          <w:sz w:val="22"/>
        </w:rPr>
      </w:pPr>
      <w:r w:rsidRPr="002E3DDB">
        <w:rPr>
          <w:rFonts w:ascii="Arial" w:eastAsia="Calibri" w:hAnsi="Arial" w:cs="Arial"/>
          <w:sz w:val="22"/>
        </w:rPr>
        <w:t xml:space="preserve">Usted realiza la siguiente </w:t>
      </w:r>
      <w:r w:rsidR="003A51DF" w:rsidRPr="002E3DDB">
        <w:rPr>
          <w:rFonts w:ascii="Arial" w:eastAsia="Calibri" w:hAnsi="Arial" w:cs="Arial"/>
          <w:sz w:val="22"/>
        </w:rPr>
        <w:t>pregunta</w:t>
      </w:r>
      <w:r w:rsidRPr="002E3DDB">
        <w:rPr>
          <w:rFonts w:ascii="Arial" w:eastAsia="Calibri" w:hAnsi="Arial" w:cs="Arial"/>
          <w:sz w:val="22"/>
        </w:rPr>
        <w:t>: «</w:t>
      </w:r>
      <w:r w:rsidR="00B36144" w:rsidRPr="002E3DDB">
        <w:rPr>
          <w:rFonts w:ascii="Arial" w:eastAsia="Calibri" w:hAnsi="Arial" w:cs="Arial"/>
          <w:sz w:val="22"/>
        </w:rPr>
        <w:t>[…]¿Adicionalmente a la información contenida en el RUP, como lo es el porcentaje de participación y el valor ejecutado en salarios mínimos para un integrante que acredita la experiencia cuando hizo parte de un proponente plural, tal integrante debe acreditar el porcentaje de participación de experiencia en alguno de los documentos indicados en el numeral 3.5.5. del Pliego de Condiciones Tipo Versión UNO (1)?</w:t>
      </w:r>
      <w:r w:rsidRPr="002E3DDB">
        <w:rPr>
          <w:rFonts w:ascii="Arial" w:eastAsia="Calibri" w:hAnsi="Arial" w:cs="Arial"/>
          <w:sz w:val="22"/>
        </w:rPr>
        <w:t>».</w:t>
      </w:r>
    </w:p>
    <w:p w14:paraId="79A36913" w14:textId="77777777" w:rsidR="002B2434" w:rsidRPr="002E3DDB" w:rsidRDefault="002B2434" w:rsidP="002B2434">
      <w:pPr>
        <w:tabs>
          <w:tab w:val="left" w:pos="426"/>
        </w:tabs>
        <w:jc w:val="both"/>
        <w:rPr>
          <w:rFonts w:ascii="Arial" w:eastAsia="Calibri" w:hAnsi="Arial" w:cs="Arial"/>
          <w:sz w:val="22"/>
        </w:rPr>
      </w:pPr>
    </w:p>
    <w:p w14:paraId="0D02E4DB" w14:textId="77777777" w:rsidR="002B2434" w:rsidRPr="002E3DDB" w:rsidRDefault="002B2434" w:rsidP="002B2434">
      <w:pPr>
        <w:pStyle w:val="Prrafodelista"/>
        <w:tabs>
          <w:tab w:val="left" w:pos="0"/>
          <w:tab w:val="left" w:pos="284"/>
        </w:tabs>
        <w:ind w:left="0"/>
        <w:rPr>
          <w:rFonts w:ascii="Arial" w:eastAsia="Calibri" w:hAnsi="Arial" w:cs="Arial"/>
          <w:b/>
          <w:sz w:val="22"/>
        </w:rPr>
      </w:pPr>
      <w:r w:rsidRPr="002E3DDB">
        <w:rPr>
          <w:rFonts w:ascii="Arial" w:eastAsia="Calibri" w:hAnsi="Arial" w:cs="Arial"/>
          <w:b/>
          <w:sz w:val="22"/>
        </w:rPr>
        <w:t>2. Consideraciones</w:t>
      </w:r>
    </w:p>
    <w:p w14:paraId="43126F37" w14:textId="77777777" w:rsidR="002B2434" w:rsidRPr="002E3DDB" w:rsidRDefault="002B2434" w:rsidP="002B2434">
      <w:pPr>
        <w:pStyle w:val="Prrafodelista"/>
        <w:tabs>
          <w:tab w:val="left" w:pos="0"/>
          <w:tab w:val="left" w:pos="284"/>
        </w:tabs>
        <w:ind w:left="0"/>
        <w:rPr>
          <w:rFonts w:ascii="Arial" w:eastAsia="Calibri" w:hAnsi="Arial" w:cs="Arial"/>
          <w:b/>
          <w:sz w:val="22"/>
        </w:rPr>
      </w:pPr>
    </w:p>
    <w:p w14:paraId="4D584531" w14:textId="4F795EA4" w:rsidR="006B63D5" w:rsidRPr="002E3DDB" w:rsidRDefault="006B63D5" w:rsidP="00A6750D">
      <w:pPr>
        <w:spacing w:line="276" w:lineRule="auto"/>
        <w:jc w:val="both"/>
        <w:rPr>
          <w:rFonts w:ascii="Arial" w:eastAsia="Calibri" w:hAnsi="Arial" w:cs="Arial"/>
          <w:sz w:val="22"/>
        </w:rPr>
      </w:pPr>
      <w:r w:rsidRPr="002E3DDB">
        <w:rPr>
          <w:rStyle w:val="normaltextrun"/>
          <w:rFonts w:ascii="Arial" w:hAnsi="Arial" w:cs="Arial"/>
          <w:sz w:val="22"/>
          <w:shd w:val="clear" w:color="auto" w:fill="FFFFFF"/>
        </w:rPr>
        <w:t xml:space="preserve">La Agencia Nacional de Contratación Pública ― Colombia Compra Eficiente se ha pronunciado en diferentes </w:t>
      </w:r>
      <w:r w:rsidR="001F2A7B">
        <w:rPr>
          <w:rStyle w:val="normaltextrun"/>
          <w:rFonts w:ascii="Arial" w:hAnsi="Arial" w:cs="Arial"/>
          <w:sz w:val="22"/>
          <w:shd w:val="clear" w:color="auto" w:fill="FFFFFF"/>
        </w:rPr>
        <w:t>oportunidades</w:t>
      </w:r>
      <w:r w:rsidR="001F2A7B"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sobre la forma de establecer y acreditar la experiencia exigible</w:t>
      </w:r>
      <w:r w:rsidR="007970B4" w:rsidRPr="002E3DDB">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xml:space="preserve"> en procedimientos de contratación de licitación de obra pública de infraestructura de transporte que aplican Documentos Tipo, en los conceptos 4201912000004262 del 25 de junio de 2019, 4201912000004426 del 3 de julio de 2019, 4201912000005320 del 6 de agosto de 2019,</w:t>
      </w:r>
      <w:r w:rsidR="007970B4" w:rsidRPr="002E3DDB">
        <w:rPr>
          <w:rStyle w:val="normaltextrun"/>
          <w:rFonts w:ascii="Arial" w:hAnsi="Arial" w:cs="Arial"/>
          <w:sz w:val="22"/>
          <w:shd w:val="clear" w:color="auto" w:fill="FFFFFF"/>
        </w:rPr>
        <w:t xml:space="preserve"> 4201912000005394 del 9 de agosto de 2019,</w:t>
      </w:r>
      <w:r w:rsidRPr="002E3DDB">
        <w:rPr>
          <w:rStyle w:val="normaltextrun"/>
          <w:rFonts w:ascii="Arial" w:hAnsi="Arial" w:cs="Arial"/>
          <w:sz w:val="22"/>
          <w:shd w:val="clear" w:color="auto" w:fill="FFFFFF"/>
        </w:rPr>
        <w:t xml:space="preserve"> 4201912000005416 del 10 de agosto de 2019,</w:t>
      </w:r>
      <w:r w:rsidR="007970B4" w:rsidRPr="002E3DDB">
        <w:rPr>
          <w:rStyle w:val="normaltextrun"/>
          <w:rFonts w:ascii="Arial" w:hAnsi="Arial" w:cs="Arial"/>
          <w:sz w:val="22"/>
          <w:shd w:val="clear" w:color="auto" w:fill="FFFFFF"/>
        </w:rPr>
        <w:t xml:space="preserve"> 4201912000005548 del 15 de agosto de 2019,</w:t>
      </w:r>
      <w:r w:rsidRPr="002E3DDB">
        <w:rPr>
          <w:rStyle w:val="normaltextrun"/>
          <w:rFonts w:ascii="Arial" w:hAnsi="Arial" w:cs="Arial"/>
          <w:sz w:val="22"/>
          <w:shd w:val="clear" w:color="auto" w:fill="FFFFFF"/>
        </w:rPr>
        <w:t xml:space="preserve"> 4201912000005609 del 16 de agosto de 2019, 4201912000005809 del 27 de agosto de 2019, </w:t>
      </w:r>
      <w:r w:rsidR="007970B4" w:rsidRPr="002E3DDB">
        <w:rPr>
          <w:rStyle w:val="normaltextrun"/>
          <w:rFonts w:ascii="Arial" w:hAnsi="Arial" w:cs="Arial"/>
          <w:sz w:val="22"/>
          <w:shd w:val="clear" w:color="auto" w:fill="FFFFFF"/>
        </w:rPr>
        <w:t>4201912000005628</w:t>
      </w:r>
      <w:r w:rsidRPr="002E3DDB">
        <w:rPr>
          <w:rStyle w:val="normaltextrun"/>
          <w:rFonts w:ascii="Arial" w:hAnsi="Arial" w:cs="Arial"/>
          <w:sz w:val="22"/>
          <w:shd w:val="clear" w:color="auto" w:fill="FFFFFF"/>
        </w:rPr>
        <w:t xml:space="preserve"> del 5 de septiembre de 2019, 4201912000006151 del 9 de </w:t>
      </w:r>
      <w:r w:rsidRPr="002E3DDB">
        <w:rPr>
          <w:rStyle w:val="normaltextrun"/>
          <w:rFonts w:ascii="Arial" w:hAnsi="Arial" w:cs="Arial"/>
          <w:sz w:val="22"/>
          <w:shd w:val="clear" w:color="auto" w:fill="FFFFFF"/>
        </w:rPr>
        <w:lastRenderedPageBreak/>
        <w:t>septiembre de 2019,</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4201912000007034 del 11 de octubre de 2019, 4201912000007124 del 17 de octubre de 2019,</w:t>
      </w:r>
      <w:r w:rsidR="007970B4" w:rsidRPr="002E3DDB">
        <w:rPr>
          <w:rStyle w:val="normaltextrun"/>
          <w:rFonts w:ascii="Arial" w:hAnsi="Arial" w:cs="Arial"/>
          <w:sz w:val="22"/>
          <w:shd w:val="clear" w:color="auto" w:fill="FFFFFF"/>
        </w:rPr>
        <w:t xml:space="preserve"> 4201912000007328 del 9 de diciembre de 2019,</w:t>
      </w:r>
      <w:r w:rsidRPr="002E3DDB">
        <w:rPr>
          <w:rStyle w:val="normaltextrun"/>
          <w:rFonts w:ascii="Arial" w:hAnsi="Arial" w:cs="Arial"/>
          <w:sz w:val="22"/>
          <w:shd w:val="clear" w:color="auto" w:fill="FFFFFF"/>
        </w:rPr>
        <w:t>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056</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8 de enero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069</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24 de enero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097</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5 de febrero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198</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17 de abril de 2020, C</w:t>
      </w:r>
      <w:r w:rsidR="00997E4D" w:rsidRPr="002E3DDB">
        <w:rPr>
          <w:rStyle w:val="normaltextrun"/>
          <w:rFonts w:ascii="Arial" w:hAnsi="Arial" w:cs="Arial"/>
          <w:sz w:val="22"/>
          <w:shd w:val="clear" w:color="auto" w:fill="FFFFFF"/>
        </w:rPr>
        <w:t xml:space="preserve"> – </w:t>
      </w:r>
      <w:r w:rsidRPr="002E3DDB">
        <w:rPr>
          <w:rStyle w:val="normaltextrun"/>
          <w:rFonts w:ascii="Arial" w:hAnsi="Arial" w:cs="Arial"/>
          <w:sz w:val="22"/>
          <w:shd w:val="clear" w:color="auto" w:fill="FFFFFF"/>
        </w:rPr>
        <w:t>325</w:t>
      </w:r>
      <w:r w:rsidR="00997E4D"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del 26 de mayo de 2020</w:t>
      </w:r>
      <w:r w:rsidR="007970B4" w:rsidRPr="002E3DDB">
        <w:rPr>
          <w:rStyle w:val="normaltextrun"/>
          <w:rFonts w:ascii="Arial" w:hAnsi="Arial" w:cs="Arial"/>
          <w:sz w:val="22"/>
          <w:shd w:val="clear" w:color="auto" w:fill="FFFFFF"/>
        </w:rPr>
        <w:t>, C – 444 del 13 de julio de 2020</w:t>
      </w:r>
      <w:r w:rsidRPr="002E3DDB">
        <w:rPr>
          <w:rStyle w:val="normaltextrun"/>
          <w:rFonts w:ascii="Arial" w:hAnsi="Arial" w:cs="Arial"/>
          <w:sz w:val="22"/>
          <w:shd w:val="clear" w:color="auto" w:fill="FFFFFF"/>
        </w:rPr>
        <w:t>, entre otr</w:t>
      </w:r>
      <w:r w:rsidR="001F2A7B">
        <w:rPr>
          <w:rStyle w:val="normaltextrun"/>
          <w:rFonts w:ascii="Arial" w:hAnsi="Arial" w:cs="Arial"/>
          <w:sz w:val="22"/>
          <w:shd w:val="clear" w:color="auto" w:fill="FFFFFF"/>
        </w:rPr>
        <w:t>o</w:t>
      </w:r>
      <w:r w:rsidRPr="002E3DDB">
        <w:rPr>
          <w:rStyle w:val="normaltextrun"/>
          <w:rFonts w:ascii="Arial" w:hAnsi="Arial" w:cs="Arial"/>
          <w:sz w:val="22"/>
          <w:shd w:val="clear" w:color="auto" w:fill="FFFFFF"/>
        </w:rPr>
        <w:t>s, por lo que se </w:t>
      </w:r>
      <w:r w:rsidR="001F2A7B">
        <w:rPr>
          <w:rStyle w:val="normaltextrun"/>
          <w:rFonts w:ascii="Arial" w:hAnsi="Arial" w:cs="Arial"/>
          <w:sz w:val="22"/>
          <w:shd w:val="clear" w:color="auto" w:fill="FFFFFF"/>
        </w:rPr>
        <w:t>reiterarán</w:t>
      </w:r>
      <w:r w:rsidR="001F2A7B" w:rsidRPr="002E3DDB">
        <w:rPr>
          <w:rStyle w:val="normaltextrun"/>
          <w:rFonts w:ascii="Arial" w:hAnsi="Arial" w:cs="Arial"/>
          <w:sz w:val="22"/>
          <w:shd w:val="clear" w:color="auto" w:fill="FFFFFF"/>
        </w:rPr>
        <w:t xml:space="preserve"> </w:t>
      </w:r>
      <w:r w:rsidRPr="002E3DDB">
        <w:rPr>
          <w:rStyle w:val="normaltextrun"/>
          <w:rFonts w:ascii="Arial" w:hAnsi="Arial" w:cs="Arial"/>
          <w:sz w:val="22"/>
          <w:shd w:val="clear" w:color="auto" w:fill="FFFFFF"/>
        </w:rPr>
        <w:t>algunas consideraciones de estos conceptos.</w:t>
      </w:r>
      <w:r w:rsidRPr="002E3DDB">
        <w:rPr>
          <w:rStyle w:val="eop"/>
          <w:rFonts w:ascii="Arial" w:hAnsi="Arial" w:cs="Arial"/>
          <w:sz w:val="22"/>
          <w:shd w:val="clear" w:color="auto" w:fill="FFFFFF"/>
        </w:rPr>
        <w:t> </w:t>
      </w:r>
      <w:r w:rsidRPr="002E3DDB">
        <w:rPr>
          <w:rFonts w:ascii="Arial" w:eastAsia="Calibri" w:hAnsi="Arial" w:cs="Arial"/>
          <w:sz w:val="22"/>
        </w:rPr>
        <w:t xml:space="preserve"> </w:t>
      </w:r>
    </w:p>
    <w:p w14:paraId="2233FADA" w14:textId="3EF431F4" w:rsidR="00A6750D" w:rsidRPr="002E3DDB" w:rsidRDefault="00A6750D" w:rsidP="00A6750D">
      <w:pPr>
        <w:spacing w:line="276" w:lineRule="auto"/>
        <w:jc w:val="both"/>
        <w:rPr>
          <w:rFonts w:ascii="Arial" w:hAnsi="Arial" w:cs="Arial"/>
          <w:sz w:val="22"/>
        </w:rPr>
      </w:pPr>
    </w:p>
    <w:p w14:paraId="772AC5D3" w14:textId="4417E52B" w:rsidR="00A6750D" w:rsidRPr="002E3DDB" w:rsidRDefault="00A6750D" w:rsidP="00A6750D">
      <w:pPr>
        <w:spacing w:line="276" w:lineRule="auto"/>
        <w:jc w:val="both"/>
        <w:rPr>
          <w:rFonts w:ascii="Arial" w:hAnsi="Arial" w:cs="Arial"/>
          <w:b/>
          <w:bCs/>
          <w:sz w:val="22"/>
        </w:rPr>
      </w:pPr>
      <w:r w:rsidRPr="002E3DDB">
        <w:rPr>
          <w:rFonts w:ascii="Arial" w:hAnsi="Arial" w:cs="Arial"/>
          <w:b/>
          <w:bCs/>
          <w:sz w:val="22"/>
        </w:rPr>
        <w:t>a) Consideraciones previas sobre el RUP</w:t>
      </w:r>
    </w:p>
    <w:p w14:paraId="63BF853A" w14:textId="77777777" w:rsidR="003E5399" w:rsidRPr="002E3DDB" w:rsidRDefault="003E5399" w:rsidP="00A6750D">
      <w:pPr>
        <w:spacing w:line="276" w:lineRule="auto"/>
        <w:jc w:val="both"/>
        <w:rPr>
          <w:rFonts w:ascii="Arial" w:hAnsi="Arial" w:cs="Arial"/>
          <w:b/>
          <w:bCs/>
          <w:sz w:val="22"/>
        </w:rPr>
      </w:pPr>
    </w:p>
    <w:p w14:paraId="2BE61A68" w14:textId="77777777" w:rsidR="003E5399" w:rsidRPr="002E3DDB" w:rsidRDefault="003E5399" w:rsidP="003E5399">
      <w:pPr>
        <w:spacing w:line="276" w:lineRule="auto"/>
        <w:jc w:val="both"/>
        <w:rPr>
          <w:rFonts w:ascii="Arial" w:eastAsia="Calibri" w:hAnsi="Arial" w:cs="Arial"/>
          <w:sz w:val="22"/>
          <w:highlight w:val="yellow"/>
        </w:rPr>
      </w:pPr>
      <w:r w:rsidRPr="002E3DDB">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2E3DDB">
        <w:rPr>
          <w:rStyle w:val="Refdenotaalpie"/>
          <w:rFonts w:ascii="Arial" w:eastAsia="Calibri" w:hAnsi="Arial" w:cs="Arial"/>
          <w:sz w:val="22"/>
        </w:rPr>
        <w:footnoteReference w:id="1"/>
      </w:r>
      <w:r w:rsidRPr="002E3DDB">
        <w:rPr>
          <w:rFonts w:ascii="Arial" w:eastAsia="Calibri" w:hAnsi="Arial" w:cs="Arial"/>
          <w:sz w:val="22"/>
        </w:rPr>
        <w:t>. En ese sentido, la entidad, como responsable de la estructuración de su procedimiento de selección, es autónoma para requerir la experiencia necesaria de acuerdo con el objeto contractual que se pretende satisfacer, para lo cual la entidad, según el artículo 2.2.1.1.1.6.2. del Decreto 1082 de 2015, debe tener en cuenta el estudio del sector y sus componentes como la identificación de riesgos y el mercado y precio del bien, obra o servicio a contratar</w:t>
      </w:r>
      <w:r w:rsidRPr="002E3DDB">
        <w:rPr>
          <w:rStyle w:val="Refdenotaalpie"/>
          <w:rFonts w:ascii="Arial" w:eastAsia="Calibri" w:hAnsi="Arial" w:cs="Arial"/>
          <w:sz w:val="22"/>
        </w:rPr>
        <w:footnoteReference w:id="2"/>
      </w:r>
      <w:r w:rsidRPr="002E3DDB">
        <w:rPr>
          <w:rFonts w:ascii="Arial" w:eastAsia="Calibri" w:hAnsi="Arial" w:cs="Arial"/>
          <w:sz w:val="22"/>
        </w:rPr>
        <w:t>.</w:t>
      </w:r>
    </w:p>
    <w:p w14:paraId="358FD82E" w14:textId="04159B42" w:rsidR="003E5399" w:rsidRPr="002E3DDB" w:rsidRDefault="003E5399" w:rsidP="003E5399">
      <w:pPr>
        <w:spacing w:before="120" w:after="120" w:line="276" w:lineRule="auto"/>
        <w:ind w:firstLine="708"/>
        <w:jc w:val="both"/>
        <w:rPr>
          <w:rFonts w:ascii="Arial" w:hAnsi="Arial" w:cs="Arial"/>
          <w:sz w:val="22"/>
        </w:rPr>
      </w:pPr>
      <w:r w:rsidRPr="002E3DDB">
        <w:rPr>
          <w:rFonts w:ascii="Arial" w:eastAsia="Calibri" w:hAnsi="Arial" w:cs="Arial"/>
          <w:sz w:val="22"/>
        </w:rPr>
        <w:t xml:space="preserve">La experiencia que se deriva de los contratos que el proponente ha celebrado y ejecutado con diferentes contratantes, sin importar la naturaleza de estos, se verifica con </w:t>
      </w:r>
      <w:r w:rsidRPr="002E3DDB">
        <w:rPr>
          <w:rFonts w:ascii="Arial" w:eastAsia="Calibri" w:hAnsi="Arial" w:cs="Arial"/>
          <w:sz w:val="22"/>
        </w:rPr>
        <w:lastRenderedPageBreak/>
        <w:t>el Registro Único de Proponentes (RUP)</w:t>
      </w:r>
      <w:r w:rsidRPr="002E3DDB">
        <w:rPr>
          <w:rStyle w:val="Refdenotaalpie"/>
          <w:rFonts w:ascii="Arial" w:eastAsia="Calibri" w:hAnsi="Arial" w:cs="Arial"/>
          <w:sz w:val="22"/>
        </w:rPr>
        <w:footnoteReference w:id="3"/>
      </w:r>
      <w:r w:rsidRPr="002E3DDB">
        <w:rPr>
          <w:rFonts w:ascii="Arial" w:eastAsia="Calibri" w:hAnsi="Arial" w:cs="Arial"/>
          <w:sz w:val="22"/>
        </w:rPr>
        <w:t>, cuando este certificado sea exigible de acuerdo con la ley, en el cual constan los requisitos habilitantes, que se evalúan exclusivamente con este documento, que es su plena prueba, sin que sea posible para la entidad o el</w:t>
      </w:r>
      <w:r w:rsidR="00FC0F5A" w:rsidRPr="002E3DDB">
        <w:rPr>
          <w:rFonts w:ascii="Arial" w:eastAsia="Calibri" w:hAnsi="Arial" w:cs="Arial"/>
          <w:sz w:val="22"/>
        </w:rPr>
        <w:t xml:space="preserve"> </w:t>
      </w:r>
      <w:r w:rsidRPr="002E3DDB">
        <w:rPr>
          <w:rFonts w:ascii="Arial" w:eastAsia="Calibri" w:hAnsi="Arial" w:cs="Arial"/>
          <w:sz w:val="22"/>
        </w:rPr>
        <w:t>proponente solicitar o aportar otra documentación</w:t>
      </w:r>
      <w:r w:rsidRPr="002E3DDB">
        <w:rPr>
          <w:rStyle w:val="Refdenotaalpie"/>
          <w:rFonts w:ascii="Arial" w:eastAsia="Calibri" w:hAnsi="Arial" w:cs="Arial"/>
          <w:sz w:val="22"/>
        </w:rPr>
        <w:footnoteReference w:id="4"/>
      </w:r>
      <w:r w:rsidRPr="002E3DDB">
        <w:rPr>
          <w:rFonts w:ascii="Arial" w:hAnsi="Arial" w:cs="Arial"/>
          <w:sz w:val="22"/>
        </w:rPr>
        <w:t>. Así también lo confirmó el Consejo de Estado</w:t>
      </w:r>
      <w:r w:rsidRPr="002E3DDB">
        <w:rPr>
          <w:rStyle w:val="Refdenotaalpie"/>
          <w:rFonts w:ascii="Arial" w:hAnsi="Arial" w:cs="Arial"/>
          <w:sz w:val="22"/>
        </w:rPr>
        <w:footnoteReference w:id="5"/>
      </w:r>
      <w:r w:rsidRPr="002E3DDB">
        <w:rPr>
          <w:rFonts w:ascii="Arial" w:hAnsi="Arial" w:cs="Arial"/>
          <w:sz w:val="22"/>
        </w:rPr>
        <w:t>.</w:t>
      </w:r>
    </w:p>
    <w:p w14:paraId="7B1CEC10" w14:textId="77777777" w:rsidR="00242FDD" w:rsidRPr="002E3DDB" w:rsidRDefault="00242FDD" w:rsidP="00242FDD">
      <w:pPr>
        <w:spacing w:before="120" w:after="120" w:line="276" w:lineRule="auto"/>
        <w:ind w:firstLine="709"/>
        <w:jc w:val="both"/>
        <w:rPr>
          <w:rFonts w:ascii="Arial" w:eastAsia="Calibri" w:hAnsi="Arial" w:cs="Arial"/>
          <w:sz w:val="22"/>
        </w:rPr>
      </w:pPr>
      <w:r w:rsidRPr="002E3DDB">
        <w:rPr>
          <w:rFonts w:ascii="Arial" w:eastAsia="Calibri" w:hAnsi="Arial" w:cs="Arial"/>
          <w:sz w:val="22"/>
        </w:rPr>
        <w:t>La experiencia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2E3DDB">
        <w:rPr>
          <w:rStyle w:val="Refdenotaalpie"/>
          <w:rFonts w:ascii="Arial" w:eastAsia="Calibri" w:hAnsi="Arial" w:cs="Arial"/>
          <w:sz w:val="22"/>
        </w:rPr>
        <w:footnoteReference w:id="6"/>
      </w:r>
      <w:r w:rsidRPr="002E3DDB">
        <w:rPr>
          <w:rFonts w:ascii="Arial" w:eastAsia="Calibri" w:hAnsi="Arial" w:cs="Arial"/>
          <w:sz w:val="22"/>
        </w:rPr>
        <w:t xml:space="preserve">. </w:t>
      </w:r>
      <w:r w:rsidRPr="002E3DDB">
        <w:rPr>
          <w:rFonts w:ascii="Arial" w:eastAsia="Calibri" w:hAnsi="Arial" w:cs="Arial"/>
          <w:sz w:val="22"/>
        </w:rPr>
        <w:lastRenderedPageBreak/>
        <w:t xml:space="preserve">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3131E238" w14:textId="77777777" w:rsidR="00C64151" w:rsidRPr="002E3DDB" w:rsidRDefault="00C64151" w:rsidP="00242FDD">
      <w:pPr>
        <w:spacing w:after="120" w:line="276" w:lineRule="auto"/>
        <w:ind w:firstLine="708"/>
        <w:jc w:val="both"/>
        <w:rPr>
          <w:rFonts w:ascii="Arial" w:hAnsi="Arial" w:cs="Arial"/>
          <w:sz w:val="21"/>
          <w:szCs w:val="21"/>
          <w:lang w:val="es-ES"/>
        </w:rPr>
      </w:pPr>
      <w:r w:rsidRPr="002E3DDB">
        <w:rPr>
          <w:rFonts w:ascii="Arial" w:hAnsi="Arial" w:cs="Arial"/>
          <w:sz w:val="22"/>
          <w:lang w:val="es-ES"/>
        </w:rPr>
        <w:t xml:space="preserve">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 </w:t>
      </w:r>
    </w:p>
    <w:p w14:paraId="61C04201" w14:textId="2F43A261"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La Ley 1150 de 2007 –numeral 6.1 del artículo 6–, al determinar las características aplicables al RUP, cualifica la información plasmada en él, al establecer que constituye plena prueba de lo que contiene</w:t>
      </w:r>
      <w:r w:rsidR="007C3A6B" w:rsidRPr="002E3DDB">
        <w:rPr>
          <w:rFonts w:ascii="Arial" w:hAnsi="Arial" w:cs="Arial"/>
          <w:sz w:val="22"/>
          <w:lang w:val="es-ES"/>
        </w:rPr>
        <w:t>, como se mencionó</w:t>
      </w:r>
      <w:r w:rsidRPr="002E3DDB">
        <w:rPr>
          <w:rFonts w:ascii="Arial" w:hAnsi="Arial" w:cs="Arial"/>
          <w:sz w:val="22"/>
          <w:lang w:val="es-ES"/>
        </w:rPr>
        <w:t>.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en los procedimientos de selección en los que es exigible el RUP.</w:t>
      </w:r>
    </w:p>
    <w:p w14:paraId="280EADBF" w14:textId="07E0B378" w:rsidR="003E5399" w:rsidRPr="002E3DDB" w:rsidRDefault="00C64151" w:rsidP="00574A81">
      <w:pPr>
        <w:spacing w:after="120" w:line="276" w:lineRule="auto"/>
        <w:ind w:firstLine="708"/>
        <w:jc w:val="both"/>
        <w:rPr>
          <w:rFonts w:ascii="Arial" w:hAnsi="Arial" w:cs="Arial"/>
          <w:sz w:val="22"/>
        </w:rPr>
      </w:pPr>
      <w:r w:rsidRPr="002E3DDB">
        <w:rPr>
          <w:rFonts w:ascii="Arial" w:hAnsi="Arial" w:cs="Arial"/>
          <w:sz w:val="22"/>
          <w:lang w:val="es-ES"/>
        </w:rPr>
        <w:t xml:space="preserve">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 </w:t>
      </w:r>
      <w:r w:rsidR="003E5399" w:rsidRPr="002E3DDB">
        <w:rPr>
          <w:rFonts w:ascii="Arial" w:hAnsi="Arial" w:cs="Arial"/>
          <w:sz w:val="22"/>
        </w:rPr>
        <w:t>Adicionalmente, el artículo 6 de la Ley 1150 de 2007 establece que cuando sea necesario verificar requisitos o información que no reposa en RUP, la entidad podrá solicitar información adicional  ̶ por ejemplo, longitudes de obra, especificaciones técnicas, etc. ̶  sólo para complementar la información contenida en el RUP.</w:t>
      </w:r>
    </w:p>
    <w:p w14:paraId="4B9B0D24"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 xml:space="preserve">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w:t>
      </w:r>
      <w:r w:rsidRPr="002E3DDB">
        <w:rPr>
          <w:rFonts w:ascii="Arial" w:hAnsi="Arial" w:cs="Arial"/>
          <w:sz w:val="22"/>
          <w:lang w:val="es-ES"/>
        </w:rPr>
        <w:lastRenderedPageBreak/>
        <w:t>industriales y comerciales, razón por la cual en estos casos las entidades estatales deben verificar directamente el cumplimiento de los requisitos habilitantes</w:t>
      </w:r>
      <w:r w:rsidRPr="002E3DDB">
        <w:rPr>
          <w:rStyle w:val="Refdenotaalpie"/>
          <w:rFonts w:ascii="Arial" w:hAnsi="Arial" w:cs="Arial"/>
          <w:sz w:val="22"/>
          <w:lang w:val="es-ES"/>
        </w:rPr>
        <w:footnoteReference w:id="7"/>
      </w:r>
      <w:r w:rsidRPr="002E3DDB">
        <w:rPr>
          <w:rFonts w:ascii="Arial" w:hAnsi="Arial" w:cs="Arial"/>
          <w:sz w:val="22"/>
          <w:lang w:val="es-ES"/>
        </w:rPr>
        <w:t>.</w:t>
      </w:r>
    </w:p>
    <w:p w14:paraId="1653F081"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2E3DDB">
        <w:rPr>
          <w:rStyle w:val="Refdenotaalpie"/>
          <w:rFonts w:ascii="Arial" w:hAnsi="Arial" w:cs="Arial"/>
          <w:sz w:val="22"/>
          <w:lang w:val="es-ES"/>
        </w:rPr>
        <w:footnoteReference w:id="8"/>
      </w:r>
      <w:r w:rsidRPr="002E3DDB">
        <w:rPr>
          <w:rFonts w:ascii="Arial" w:hAnsi="Arial" w:cs="Arial"/>
          <w:sz w:val="22"/>
          <w:lang w:val="es-ES"/>
        </w:rPr>
        <w:t>:</w:t>
      </w:r>
    </w:p>
    <w:p w14:paraId="2D3E30D9"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i) No se requiere el RUP respecto de los proponentes que pretenden celebrar los contratos enunciados en el inciso segundo del artículo 6 de la Ley 1150 de 2007, así como en los eventos de contratación directa.</w:t>
      </w:r>
    </w:p>
    <w:p w14:paraId="45E4C036"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ii) Tratándose de personas naturales extranjeras sin domicilio en el país o de personas jurídicas extranjeras que no tengan sucursal en Colombia, o en aquellos casos en que el procedimiento de selección haya utilizado sistemas de precalificación.</w:t>
      </w:r>
    </w:p>
    <w:p w14:paraId="73AEA71D" w14:textId="77777777" w:rsidR="00C64151" w:rsidRPr="002E3DDB" w:rsidRDefault="00C64151" w:rsidP="00C64151">
      <w:pPr>
        <w:spacing w:after="120" w:line="276" w:lineRule="auto"/>
        <w:ind w:firstLine="708"/>
        <w:jc w:val="both"/>
        <w:rPr>
          <w:rFonts w:ascii="Arial" w:hAnsi="Arial" w:cs="Arial"/>
          <w:sz w:val="22"/>
          <w:lang w:val="es-ES"/>
        </w:rPr>
      </w:pPr>
      <w:r w:rsidRPr="002E3DDB">
        <w:rPr>
          <w:rFonts w:ascii="Arial" w:hAnsi="Arial" w:cs="Arial"/>
          <w:sz w:val="22"/>
          <w:lang w:val="es-ES"/>
        </w:rPr>
        <w:t>iii) 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60572DD3" w14:textId="6B1ACB82" w:rsidR="00C64151" w:rsidRPr="002E3DDB" w:rsidRDefault="00C64151" w:rsidP="00C64151">
      <w:pPr>
        <w:spacing w:line="276" w:lineRule="auto"/>
        <w:ind w:firstLine="708"/>
        <w:jc w:val="both"/>
        <w:rPr>
          <w:rFonts w:ascii="Arial" w:hAnsi="Arial" w:cs="Arial"/>
          <w:sz w:val="22"/>
        </w:rPr>
      </w:pPr>
      <w:r w:rsidRPr="002E3DDB">
        <w:rPr>
          <w:rFonts w:ascii="Arial" w:hAnsi="Arial" w:cs="Arial"/>
          <w:sz w:val="22"/>
          <w:lang w:val="es-ES"/>
        </w:rPr>
        <w:t xml:space="preserve">Señaladas algunas características del RUP y su obligatoriedad, </w:t>
      </w:r>
      <w:r w:rsidRPr="002E3DDB">
        <w:rPr>
          <w:rFonts w:ascii="Arial" w:hAnsi="Arial" w:cs="Arial"/>
          <w:sz w:val="22"/>
        </w:rPr>
        <w:t xml:space="preserve">a continuación se explicará </w:t>
      </w:r>
      <w:r w:rsidR="00903CB5" w:rsidRPr="002E3DDB">
        <w:rPr>
          <w:rFonts w:ascii="Arial" w:hAnsi="Arial" w:cs="Arial"/>
          <w:sz w:val="22"/>
        </w:rPr>
        <w:t>el contenido de los documentos tipo</w:t>
      </w:r>
      <w:r w:rsidR="000C24AA" w:rsidRPr="002E3DDB">
        <w:rPr>
          <w:rFonts w:ascii="Arial" w:hAnsi="Arial" w:cs="Arial"/>
          <w:sz w:val="22"/>
        </w:rPr>
        <w:t xml:space="preserve"> versión 1</w:t>
      </w:r>
      <w:r w:rsidR="00903CB5" w:rsidRPr="002E3DDB">
        <w:rPr>
          <w:rFonts w:ascii="Arial" w:hAnsi="Arial" w:cs="Arial"/>
          <w:sz w:val="22"/>
        </w:rPr>
        <w:t xml:space="preserve"> sobre la experiencia y su acreditación con el</w:t>
      </w:r>
      <w:r w:rsidRPr="002E3DDB">
        <w:rPr>
          <w:rFonts w:ascii="Arial" w:hAnsi="Arial" w:cs="Arial"/>
          <w:sz w:val="22"/>
        </w:rPr>
        <w:t xml:space="preserve"> RUP, que es el objeto de su consulta.</w:t>
      </w:r>
    </w:p>
    <w:p w14:paraId="44E83BE7" w14:textId="77777777" w:rsidR="00A6750D" w:rsidRPr="002E3DDB" w:rsidRDefault="00A6750D" w:rsidP="00A6750D">
      <w:pPr>
        <w:spacing w:line="276" w:lineRule="auto"/>
        <w:jc w:val="both"/>
        <w:rPr>
          <w:rFonts w:ascii="Arial" w:hAnsi="Arial" w:cs="Arial"/>
          <w:b/>
          <w:bCs/>
          <w:sz w:val="22"/>
        </w:rPr>
      </w:pPr>
    </w:p>
    <w:p w14:paraId="00394A16" w14:textId="5F52EE8F" w:rsidR="00A6750D" w:rsidRPr="002E3DDB" w:rsidRDefault="00A6750D" w:rsidP="00A6750D">
      <w:pPr>
        <w:spacing w:line="276" w:lineRule="auto"/>
        <w:jc w:val="both"/>
        <w:rPr>
          <w:rFonts w:ascii="Arial" w:hAnsi="Arial" w:cs="Arial"/>
          <w:b/>
          <w:bCs/>
          <w:sz w:val="22"/>
        </w:rPr>
      </w:pPr>
      <w:r w:rsidRPr="002E3DDB">
        <w:rPr>
          <w:rFonts w:ascii="Arial" w:hAnsi="Arial" w:cs="Arial"/>
          <w:b/>
          <w:bCs/>
          <w:sz w:val="22"/>
        </w:rPr>
        <w:t>b)</w:t>
      </w:r>
      <w:r w:rsidR="00EF40DC" w:rsidRPr="002E3DDB">
        <w:rPr>
          <w:rFonts w:ascii="Arial" w:hAnsi="Arial" w:cs="Arial"/>
          <w:b/>
          <w:bCs/>
          <w:sz w:val="22"/>
        </w:rPr>
        <w:t xml:space="preserve"> Documentos tipo versión 1: n</w:t>
      </w:r>
      <w:r w:rsidRPr="002E3DDB">
        <w:rPr>
          <w:rFonts w:ascii="Arial" w:hAnsi="Arial" w:cs="Arial"/>
          <w:b/>
          <w:bCs/>
          <w:sz w:val="22"/>
        </w:rPr>
        <w:t xml:space="preserve">umeral 3.5 del </w:t>
      </w:r>
      <w:r w:rsidR="0002660C" w:rsidRPr="002E3DDB">
        <w:rPr>
          <w:rFonts w:ascii="Arial" w:hAnsi="Arial" w:cs="Arial"/>
          <w:b/>
          <w:bCs/>
          <w:sz w:val="22"/>
        </w:rPr>
        <w:t>d</w:t>
      </w:r>
      <w:r w:rsidRPr="002E3DDB">
        <w:rPr>
          <w:rFonts w:ascii="Arial" w:hAnsi="Arial" w:cs="Arial"/>
          <w:b/>
          <w:bCs/>
          <w:sz w:val="22"/>
        </w:rPr>
        <w:t>ocumento base</w:t>
      </w:r>
    </w:p>
    <w:p w14:paraId="681BCF14" w14:textId="77777777" w:rsidR="00EF40DC" w:rsidRPr="002E3DDB" w:rsidRDefault="00EF40DC" w:rsidP="00A6750D">
      <w:pPr>
        <w:spacing w:line="276" w:lineRule="auto"/>
        <w:jc w:val="both"/>
        <w:rPr>
          <w:rFonts w:ascii="Arial" w:hAnsi="Arial" w:cs="Arial"/>
          <w:b/>
          <w:bCs/>
          <w:sz w:val="22"/>
        </w:rPr>
      </w:pPr>
    </w:p>
    <w:p w14:paraId="015AB709" w14:textId="2EDBF212" w:rsidR="00997E4D" w:rsidRPr="002E3DDB" w:rsidRDefault="00A6750D" w:rsidP="00A956AB">
      <w:pPr>
        <w:spacing w:after="120" w:line="276" w:lineRule="auto"/>
        <w:jc w:val="both"/>
        <w:rPr>
          <w:rFonts w:ascii="Arial" w:hAnsi="Arial" w:cs="Arial"/>
          <w:sz w:val="22"/>
        </w:rPr>
      </w:pPr>
      <w:r w:rsidRPr="002E3DDB">
        <w:rPr>
          <w:rFonts w:ascii="Arial" w:hAnsi="Arial" w:cs="Arial"/>
          <w:sz w:val="22"/>
        </w:rPr>
        <w:t>E</w:t>
      </w:r>
      <w:r w:rsidR="00997E4D" w:rsidRPr="002E3DDB">
        <w:rPr>
          <w:rFonts w:ascii="Arial" w:hAnsi="Arial" w:cs="Arial"/>
          <w:sz w:val="22"/>
        </w:rPr>
        <w:t>l numeral 3.5 del «Documento Base o Pliego Tipo» establece las reglas para acreditar y evaluar la experiencia requerida en el proce</w:t>
      </w:r>
      <w:r w:rsidR="003C7F6E" w:rsidRPr="002E3DDB">
        <w:rPr>
          <w:rFonts w:ascii="Arial" w:hAnsi="Arial" w:cs="Arial"/>
          <w:sz w:val="22"/>
        </w:rPr>
        <w:t>dimiento</w:t>
      </w:r>
      <w:r w:rsidR="00997E4D" w:rsidRPr="002E3DDB">
        <w:rPr>
          <w:rFonts w:ascii="Arial" w:hAnsi="Arial" w:cs="Arial"/>
          <w:sz w:val="22"/>
        </w:rPr>
        <w:t xml:space="preserve"> de contratación. Este numeral dispone que los Proponentes deben acreditar su experiencia mediante: i) la información consignada en el RUP para quienes estén obligados a tenerlo, ii) la presentación el Formato 3 – Experiencia para todos los Proponentes y iii)</w:t>
      </w:r>
      <w:r w:rsidR="00997E4D" w:rsidRPr="002E3DDB">
        <w:t xml:space="preserve"> </w:t>
      </w:r>
      <w:r w:rsidR="00997E4D" w:rsidRPr="002E3DDB">
        <w:rPr>
          <w:rFonts w:ascii="Arial" w:hAnsi="Arial" w:cs="Arial"/>
          <w:sz w:val="22"/>
        </w:rPr>
        <w:t>alguno de los documentos válidos para la acreditación de la experiencia señalados en el numeral 3.5.5</w:t>
      </w:r>
      <w:r w:rsidR="00E572DF">
        <w:rPr>
          <w:rFonts w:ascii="Arial" w:hAnsi="Arial" w:cs="Arial"/>
          <w:sz w:val="22"/>
        </w:rPr>
        <w:t>.</w:t>
      </w:r>
      <w:r w:rsidR="00997E4D" w:rsidRPr="002E3DDB">
        <w:rPr>
          <w:rFonts w:ascii="Arial" w:hAnsi="Arial" w:cs="Arial"/>
          <w:sz w:val="22"/>
        </w:rPr>
        <w:t xml:space="preserve"> cuando se requiera la </w:t>
      </w:r>
      <w:r w:rsidR="00997E4D" w:rsidRPr="002E3DDB">
        <w:rPr>
          <w:rFonts w:ascii="Arial" w:hAnsi="Arial" w:cs="Arial"/>
          <w:sz w:val="22"/>
        </w:rPr>
        <w:lastRenderedPageBreak/>
        <w:t>verificación de información del Proponente adicional a la contenida en el RUP. El numeral 3.5.1</w:t>
      </w:r>
      <w:r w:rsidR="00E572DF">
        <w:rPr>
          <w:rFonts w:ascii="Arial" w:hAnsi="Arial" w:cs="Arial"/>
          <w:sz w:val="22"/>
        </w:rPr>
        <w:t>.</w:t>
      </w:r>
      <w:r w:rsidR="00997E4D" w:rsidRPr="002E3DDB">
        <w:rPr>
          <w:rFonts w:ascii="Arial" w:hAnsi="Arial" w:cs="Arial"/>
          <w:sz w:val="22"/>
        </w:rPr>
        <w:t xml:space="preserve"> señala las características que deben cumplir los contratos o certificaciones aportados para acreditar la experiencia; el numeral 3.5.2</w:t>
      </w:r>
      <w:r w:rsidR="00E572DF">
        <w:rPr>
          <w:rFonts w:ascii="Arial" w:hAnsi="Arial" w:cs="Arial"/>
          <w:sz w:val="22"/>
        </w:rPr>
        <w:t>.</w:t>
      </w:r>
      <w:r w:rsidR="00997E4D" w:rsidRPr="002E3DDB">
        <w:rPr>
          <w:rFonts w:ascii="Arial" w:hAnsi="Arial" w:cs="Arial"/>
          <w:sz w:val="22"/>
        </w:rPr>
        <w:t xml:space="preserve"> enuncia los aspectos para analizar la experiencia acreditada; el numeral 3.5.3</w:t>
      </w:r>
      <w:r w:rsidR="00E572DF">
        <w:rPr>
          <w:rFonts w:ascii="Arial" w:hAnsi="Arial" w:cs="Arial"/>
          <w:sz w:val="22"/>
        </w:rPr>
        <w:t>.</w:t>
      </w:r>
      <w:r w:rsidR="00997E4D" w:rsidRPr="002E3DDB">
        <w:rPr>
          <w:rFonts w:ascii="Arial" w:hAnsi="Arial" w:cs="Arial"/>
          <w:sz w:val="22"/>
        </w:rPr>
        <w:t xml:space="preserve"> señala los códigos del «clasificador de bienes, obras y servicios de las naciones unidas» en los cuales se deben encontrar clasificados los contratos aportados para acreditar la experiencia; el numeral 3.5.4</w:t>
      </w:r>
      <w:r w:rsidR="00E572DF">
        <w:rPr>
          <w:rFonts w:ascii="Arial" w:hAnsi="Arial" w:cs="Arial"/>
          <w:sz w:val="22"/>
        </w:rPr>
        <w:t>.</w:t>
      </w:r>
      <w:r w:rsidR="00997E4D" w:rsidRPr="002E3DDB">
        <w:rPr>
          <w:rFonts w:ascii="Arial" w:hAnsi="Arial" w:cs="Arial"/>
          <w:sz w:val="22"/>
        </w:rPr>
        <w:t xml:space="preserve"> establece la información mínima que deben contener los documentos válidos para acreditar la experiencia; el numeral 3.5.5</w:t>
      </w:r>
      <w:r w:rsidR="00E572DF">
        <w:rPr>
          <w:rFonts w:ascii="Arial" w:hAnsi="Arial" w:cs="Arial"/>
          <w:sz w:val="22"/>
        </w:rPr>
        <w:t>.</w:t>
      </w:r>
      <w:r w:rsidR="00997E4D" w:rsidRPr="002E3DDB">
        <w:rPr>
          <w:rFonts w:ascii="Arial" w:hAnsi="Arial" w:cs="Arial"/>
          <w:sz w:val="22"/>
        </w:rPr>
        <w:t xml:space="preserve"> define varios documentos válidos para acreditar experiencia cuando se requiera la verificación de información del Proponente adicional a la contenida en el RUP; el numeral 3.5.6</w:t>
      </w:r>
      <w:r w:rsidR="00E572DF">
        <w:rPr>
          <w:rFonts w:ascii="Arial" w:hAnsi="Arial" w:cs="Arial"/>
          <w:sz w:val="22"/>
        </w:rPr>
        <w:t>.</w:t>
      </w:r>
      <w:r w:rsidR="00997E4D" w:rsidRPr="002E3DDB">
        <w:rPr>
          <w:rFonts w:ascii="Arial" w:hAnsi="Arial" w:cs="Arial"/>
          <w:sz w:val="22"/>
        </w:rPr>
        <w:t xml:space="preserve"> señala las reglas para acreditar la experiencia mediante subcontratos; y el numeral 3.5.7</w:t>
      </w:r>
      <w:r w:rsidR="00E572DF">
        <w:rPr>
          <w:rFonts w:ascii="Arial" w:hAnsi="Arial" w:cs="Arial"/>
          <w:sz w:val="22"/>
        </w:rPr>
        <w:t>.</w:t>
      </w:r>
      <w:r w:rsidR="00997E4D" w:rsidRPr="002E3DDB">
        <w:rPr>
          <w:rFonts w:ascii="Arial" w:hAnsi="Arial" w:cs="Arial"/>
          <w:sz w:val="22"/>
        </w:rPr>
        <w:t xml:space="preserve"> establece el valor mínimo que se debe acreditar con relación al presupuesto oficial de acuerdo con el número de contratos aportados. </w:t>
      </w:r>
    </w:p>
    <w:p w14:paraId="102C9250" w14:textId="7B928913" w:rsidR="00997E4D" w:rsidRPr="002E3DDB" w:rsidRDefault="00997E4D" w:rsidP="00A956AB">
      <w:pPr>
        <w:spacing w:after="120" w:line="276" w:lineRule="auto"/>
        <w:ind w:firstLine="708"/>
        <w:jc w:val="both"/>
        <w:rPr>
          <w:rFonts w:ascii="Arial" w:hAnsi="Arial" w:cs="Arial"/>
          <w:sz w:val="22"/>
        </w:rPr>
      </w:pPr>
      <w:r w:rsidRPr="002E3DDB">
        <w:rPr>
          <w:rFonts w:ascii="Arial" w:hAnsi="Arial" w:cs="Arial"/>
          <w:sz w:val="22"/>
        </w:rPr>
        <w:t>El numeral 3.5.2</w:t>
      </w:r>
      <w:r w:rsidR="004B2A11">
        <w:rPr>
          <w:rFonts w:ascii="Arial" w:hAnsi="Arial" w:cs="Arial"/>
          <w:sz w:val="22"/>
        </w:rPr>
        <w:t>.</w:t>
      </w:r>
      <w:r w:rsidRPr="002E3DDB">
        <w:rPr>
          <w:rFonts w:ascii="Arial" w:hAnsi="Arial" w:cs="Arial"/>
          <w:sz w:val="22"/>
        </w:rPr>
        <w:t xml:space="preserve"> del Documento Base, establece una serie de «consideraciones para la validez de la experiencia requerida», que no son otra cosa que unas reglas conforme a las cuales se debe evaluar la validez de la experiencia acreditada para cumplir con el requisito de experiencia requerido en el correspondiente proceso de contratación conforme a la Matriz 1. Dentro de las reglas establecidas en este numeral se establece que: En el Clasificador de Bienes y Servicios, el segmento correspondiente para la clasificación de la experiencia es el 72 (literal A); que las entidades contratantes únicamente podrán exigir para la verificación de la experiencia los contratos identificados con el Clasificador de Bienes y Servicios hasta el tercer nivel (literal B); que cuando un proponente aporte más de seis contratos para acreditar la experiencia, se tendrán en cuenta los seis de mayor valor (literal C), entre otras reglas cuya observancia compete a los involucrados en el proceso de contratación.</w:t>
      </w:r>
    </w:p>
    <w:p w14:paraId="18F5C9D4" w14:textId="3FA1AA2B" w:rsidR="00997E4D" w:rsidRPr="002E3DDB" w:rsidRDefault="00997E4D" w:rsidP="00B84038">
      <w:pPr>
        <w:spacing w:line="276" w:lineRule="auto"/>
        <w:ind w:firstLine="708"/>
        <w:jc w:val="both"/>
        <w:rPr>
          <w:rFonts w:ascii="Arial" w:hAnsi="Arial" w:cs="Arial"/>
          <w:sz w:val="22"/>
        </w:rPr>
      </w:pPr>
      <w:r w:rsidRPr="002E3DDB">
        <w:rPr>
          <w:rFonts w:ascii="Arial" w:hAnsi="Arial" w:cs="Arial"/>
          <w:sz w:val="22"/>
        </w:rPr>
        <w:t xml:space="preserve">Dentro de esas reglas encontramos la establecida en el literal </w:t>
      </w:r>
      <w:r w:rsidR="006F27D2" w:rsidRPr="002E3DDB">
        <w:rPr>
          <w:rFonts w:ascii="Arial" w:hAnsi="Arial" w:cs="Arial"/>
          <w:sz w:val="22"/>
        </w:rPr>
        <w:t>E</w:t>
      </w:r>
      <w:r w:rsidRPr="002E3DDB">
        <w:rPr>
          <w:rFonts w:ascii="Arial" w:hAnsi="Arial" w:cs="Arial"/>
          <w:sz w:val="22"/>
        </w:rPr>
        <w:t xml:space="preserve"> del numeral 3.5.2</w:t>
      </w:r>
      <w:r w:rsidR="004B2A11">
        <w:rPr>
          <w:rFonts w:ascii="Arial" w:hAnsi="Arial" w:cs="Arial"/>
          <w:sz w:val="22"/>
        </w:rPr>
        <w:t>.</w:t>
      </w:r>
      <w:r w:rsidRPr="002E3DDB">
        <w:rPr>
          <w:rFonts w:ascii="Arial" w:hAnsi="Arial" w:cs="Arial"/>
          <w:sz w:val="22"/>
        </w:rPr>
        <w:t>, que regula</w:t>
      </w:r>
      <w:r w:rsidR="00E2635B" w:rsidRPr="002E3DDB">
        <w:rPr>
          <w:rFonts w:ascii="Arial" w:hAnsi="Arial" w:cs="Arial"/>
          <w:sz w:val="22"/>
        </w:rPr>
        <w:t xml:space="preserve"> la</w:t>
      </w:r>
      <w:r w:rsidRPr="002E3DDB">
        <w:rPr>
          <w:rFonts w:ascii="Arial" w:hAnsi="Arial" w:cs="Arial"/>
          <w:sz w:val="22"/>
        </w:rPr>
        <w:t xml:space="preserve"> acreditación del requisito de experiencia cuando </w:t>
      </w:r>
      <w:r w:rsidR="00E2635B" w:rsidRPr="002E3DDB">
        <w:rPr>
          <w:rFonts w:ascii="Arial" w:hAnsi="Arial" w:cs="Arial"/>
          <w:sz w:val="22"/>
        </w:rPr>
        <w:t>fue adquirida mediante la participación en un</w:t>
      </w:r>
      <w:r w:rsidRPr="002E3DDB">
        <w:rPr>
          <w:rFonts w:ascii="Arial" w:hAnsi="Arial" w:cs="Arial"/>
          <w:sz w:val="22"/>
        </w:rPr>
        <w:t xml:space="preserve"> proponente plural. Reza dicho postulado:</w:t>
      </w:r>
    </w:p>
    <w:p w14:paraId="18AFDD04" w14:textId="77777777" w:rsidR="00844EFE" w:rsidRPr="002E3DDB" w:rsidRDefault="00844EFE" w:rsidP="00B84038">
      <w:pPr>
        <w:spacing w:line="276" w:lineRule="auto"/>
        <w:ind w:firstLine="708"/>
        <w:jc w:val="both"/>
        <w:rPr>
          <w:rFonts w:ascii="Arial" w:hAnsi="Arial" w:cs="Arial"/>
          <w:sz w:val="22"/>
        </w:rPr>
      </w:pPr>
    </w:p>
    <w:p w14:paraId="1A478312" w14:textId="5F54009F" w:rsidR="00997E4D" w:rsidRPr="002E3DDB" w:rsidRDefault="005D61C2" w:rsidP="00B84038">
      <w:pPr>
        <w:tabs>
          <w:tab w:val="left" w:pos="-142"/>
          <w:tab w:val="left" w:pos="851"/>
          <w:tab w:val="left" w:pos="1134"/>
        </w:tabs>
        <w:autoSpaceDE w:val="0"/>
        <w:autoSpaceDN w:val="0"/>
        <w:adjustRightInd w:val="0"/>
        <w:ind w:left="709" w:right="709"/>
        <w:jc w:val="both"/>
        <w:rPr>
          <w:rFonts w:ascii="Arial" w:eastAsia="Arial,Times New Roman" w:hAnsi="Arial" w:cs="Arial"/>
          <w:sz w:val="21"/>
          <w:szCs w:val="21"/>
          <w:lang w:eastAsia="es-ES"/>
        </w:rPr>
      </w:pPr>
      <w:r w:rsidRPr="002E3DDB">
        <w:rPr>
          <w:rFonts w:ascii="Arial" w:eastAsia="Arial,Times New Roman" w:hAnsi="Arial" w:cs="Arial"/>
          <w:sz w:val="21"/>
          <w:szCs w:val="21"/>
          <w:lang w:eastAsia="es-ES"/>
        </w:rPr>
        <w:t>E.</w:t>
      </w:r>
      <w:r w:rsidRPr="002E3DDB">
        <w:rPr>
          <w:rFonts w:ascii="Arial" w:eastAsia="Arial,Times New Roman" w:hAnsi="Arial" w:cs="Arial"/>
          <w:sz w:val="21"/>
          <w:szCs w:val="21"/>
          <w:lang w:eastAsia="es-ES"/>
        </w:rPr>
        <w:tab/>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14:paraId="04765288" w14:textId="77777777" w:rsidR="00844EFE" w:rsidRPr="002E3DDB" w:rsidRDefault="00844EFE" w:rsidP="00B84038">
      <w:pPr>
        <w:spacing w:line="276" w:lineRule="auto"/>
        <w:ind w:firstLine="709"/>
        <w:jc w:val="both"/>
        <w:rPr>
          <w:rFonts w:ascii="Arial" w:hAnsi="Arial" w:cs="Arial"/>
          <w:sz w:val="22"/>
        </w:rPr>
      </w:pPr>
    </w:p>
    <w:p w14:paraId="67ACD5C2" w14:textId="2DBE9C13" w:rsidR="00997E4D" w:rsidRPr="002E3DDB" w:rsidRDefault="00997E4D" w:rsidP="00B84038">
      <w:pPr>
        <w:spacing w:after="120" w:line="276" w:lineRule="auto"/>
        <w:ind w:firstLine="709"/>
        <w:jc w:val="both"/>
        <w:rPr>
          <w:rFonts w:ascii="Arial" w:hAnsi="Arial" w:cs="Arial"/>
          <w:sz w:val="22"/>
        </w:rPr>
      </w:pPr>
      <w:r w:rsidRPr="002E3DDB">
        <w:rPr>
          <w:rFonts w:ascii="Arial" w:hAnsi="Arial" w:cs="Arial"/>
          <w:sz w:val="22"/>
        </w:rPr>
        <w:t xml:space="preserve">Lo que establece el literal transcrito es que cuando en el proceso de contratación, un proponente pretenda acreditar experiencia adquirida en el marco de la ejecución de un contrato por cuenta de una estructura plural en la que estuvo involucrado, dicha experiencia deberá ser evaluada en función de su porcentaje de participación en el respectivo consorcio o unión temporal. Dicho de otro modo, lo que establece la referida regla es que la experiencia susceptible de ser acreditada debe responder al grado y porcentaje de involucramiento del proponente en la adquisición de la experiencia a través del respectivo </w:t>
      </w:r>
      <w:r w:rsidRPr="002E3DDB">
        <w:rPr>
          <w:rFonts w:ascii="Arial" w:hAnsi="Arial" w:cs="Arial"/>
          <w:sz w:val="22"/>
        </w:rPr>
        <w:lastRenderedPageBreak/>
        <w:t xml:space="preserve">consorcio o unión temporal, por lo cual establece que la experiencia acreditada por el proponente se afectará al porcentaje de participación en la respectiva estructura plural. </w:t>
      </w:r>
    </w:p>
    <w:p w14:paraId="6C9172DA" w14:textId="62F13D52" w:rsidR="00997E4D" w:rsidRPr="002E3DDB" w:rsidRDefault="00997E4D" w:rsidP="00A956AB">
      <w:pPr>
        <w:spacing w:after="120" w:line="276" w:lineRule="auto"/>
        <w:ind w:firstLine="708"/>
        <w:jc w:val="both"/>
        <w:rPr>
          <w:rFonts w:ascii="Arial" w:hAnsi="Arial" w:cs="Arial"/>
          <w:sz w:val="22"/>
        </w:rPr>
      </w:pPr>
      <w:r w:rsidRPr="002E3DDB">
        <w:rPr>
          <w:rFonts w:ascii="Arial" w:hAnsi="Arial" w:cs="Arial"/>
          <w:sz w:val="22"/>
        </w:rPr>
        <w:t>Así pues, lo que busca esta regla es que al evaluarse la experiencia que adquieren las personas naturales y jurídicas por la ejecución de contratos a través de las figuras asociativas a las que se refieren los artículos 6 y 7 de la Ley 80 de 1993, esta sea objeto de ponderación, en aras de que, fruto de tal ponderación, se determine qué experiencia le resulta válido acreditar a la respectiva persona natural o jurídica por fuera de la referida estructura plural</w:t>
      </w:r>
      <w:r w:rsidR="006C2FF6" w:rsidRPr="002E3DDB">
        <w:rPr>
          <w:rFonts w:ascii="Arial" w:hAnsi="Arial" w:cs="Arial"/>
          <w:sz w:val="22"/>
        </w:rPr>
        <w:t>.</w:t>
      </w:r>
      <w:r w:rsidRPr="002E3DDB">
        <w:rPr>
          <w:rFonts w:ascii="Arial" w:hAnsi="Arial" w:cs="Arial"/>
          <w:sz w:val="22"/>
        </w:rPr>
        <w:t xml:space="preserve"> </w:t>
      </w:r>
    </w:p>
    <w:p w14:paraId="0ABBEABD" w14:textId="10BA062D" w:rsidR="00997E4D" w:rsidRPr="002E3DDB" w:rsidRDefault="00997E4D" w:rsidP="006C2FF6">
      <w:pPr>
        <w:spacing w:after="120" w:line="276" w:lineRule="auto"/>
        <w:ind w:firstLine="708"/>
        <w:jc w:val="both"/>
        <w:rPr>
          <w:rFonts w:ascii="Arial" w:hAnsi="Arial" w:cs="Arial"/>
          <w:sz w:val="22"/>
        </w:rPr>
      </w:pPr>
      <w:r w:rsidRPr="002E3DDB">
        <w:rPr>
          <w:rFonts w:ascii="Arial" w:hAnsi="Arial" w:cs="Arial"/>
          <w:sz w:val="22"/>
        </w:rPr>
        <w:t xml:space="preserve">De acuerdo con lo anterior, una adecuada interpretación del literal </w:t>
      </w:r>
      <w:r w:rsidR="006C2FF6" w:rsidRPr="002E3DDB">
        <w:rPr>
          <w:rFonts w:ascii="Arial" w:hAnsi="Arial" w:cs="Arial"/>
          <w:sz w:val="22"/>
        </w:rPr>
        <w:t>E</w:t>
      </w:r>
      <w:r w:rsidRPr="002E3DDB">
        <w:rPr>
          <w:rFonts w:ascii="Arial" w:hAnsi="Arial" w:cs="Arial"/>
          <w:sz w:val="22"/>
        </w:rPr>
        <w:t xml:space="preserve"> del numeral 3.5.2</w:t>
      </w:r>
      <w:r w:rsidR="00E572DF">
        <w:rPr>
          <w:rFonts w:ascii="Arial" w:hAnsi="Arial" w:cs="Arial"/>
          <w:sz w:val="22"/>
        </w:rPr>
        <w:t xml:space="preserve">. debe tener en cuenta </w:t>
      </w:r>
      <w:r w:rsidR="004B2A11">
        <w:rPr>
          <w:rFonts w:ascii="Arial" w:hAnsi="Arial" w:cs="Arial"/>
          <w:sz w:val="22"/>
        </w:rPr>
        <w:t xml:space="preserve">lo señalado en el </w:t>
      </w:r>
      <w:r w:rsidR="00474C82">
        <w:rPr>
          <w:rFonts w:ascii="Arial" w:hAnsi="Arial" w:cs="Arial"/>
          <w:sz w:val="22"/>
        </w:rPr>
        <w:t xml:space="preserve">numeral del que se deriva, esto es, el numeral 3.5 del Documento Base, puesto </w:t>
      </w:r>
      <w:r w:rsidR="00DC6203">
        <w:rPr>
          <w:rFonts w:ascii="Arial" w:hAnsi="Arial" w:cs="Arial"/>
          <w:sz w:val="22"/>
        </w:rPr>
        <w:t>que allí se indica que l</w:t>
      </w:r>
      <w:r w:rsidR="00CD185F">
        <w:rPr>
          <w:rFonts w:ascii="Arial" w:hAnsi="Arial" w:cs="Arial"/>
          <w:sz w:val="22"/>
        </w:rPr>
        <w:t>a experiencia</w:t>
      </w:r>
      <w:r w:rsidR="00DC6203">
        <w:rPr>
          <w:rFonts w:ascii="Arial" w:hAnsi="Arial" w:cs="Arial"/>
          <w:sz w:val="22"/>
        </w:rPr>
        <w:t xml:space="preserve"> se acredita</w:t>
      </w:r>
      <w:r w:rsidR="00CD185F">
        <w:rPr>
          <w:rFonts w:ascii="Arial" w:hAnsi="Arial" w:cs="Arial"/>
          <w:sz w:val="22"/>
        </w:rPr>
        <w:t xml:space="preserve"> con el RUP</w:t>
      </w:r>
      <w:r w:rsidR="00223E52">
        <w:rPr>
          <w:rFonts w:ascii="Arial" w:hAnsi="Arial" w:cs="Arial"/>
          <w:sz w:val="22"/>
        </w:rPr>
        <w:t xml:space="preserve">, </w:t>
      </w:r>
      <w:r w:rsidR="006B2BB6">
        <w:rPr>
          <w:rFonts w:ascii="Arial" w:hAnsi="Arial" w:cs="Arial"/>
          <w:sz w:val="22"/>
        </w:rPr>
        <w:t>salvo que</w:t>
      </w:r>
      <w:r w:rsidR="00B42251">
        <w:rPr>
          <w:rFonts w:ascii="Arial" w:hAnsi="Arial" w:cs="Arial"/>
          <w:sz w:val="22"/>
        </w:rPr>
        <w:t xml:space="preserve"> el proponente</w:t>
      </w:r>
      <w:r w:rsidR="006B2BB6">
        <w:rPr>
          <w:rFonts w:ascii="Arial" w:hAnsi="Arial" w:cs="Arial"/>
          <w:sz w:val="22"/>
        </w:rPr>
        <w:t xml:space="preserve"> no este obligado a tenerlo. Lo anterior significa que </w:t>
      </w:r>
      <w:r w:rsidR="00E60D6E">
        <w:rPr>
          <w:rFonts w:ascii="Arial" w:hAnsi="Arial" w:cs="Arial"/>
          <w:sz w:val="22"/>
        </w:rPr>
        <w:t xml:space="preserve">para acreditar la experiencia </w:t>
      </w:r>
      <w:r w:rsidR="004971A4">
        <w:rPr>
          <w:rFonts w:ascii="Arial" w:hAnsi="Arial" w:cs="Arial"/>
          <w:sz w:val="22"/>
        </w:rPr>
        <w:t>adquirida en la participación de un proponente plural, se tendrá en cuenta lo registrado en el RUP, y únicamente se aceptarán documentos adicionales cuando</w:t>
      </w:r>
      <w:r w:rsidR="00B42251">
        <w:rPr>
          <w:rFonts w:ascii="Arial" w:hAnsi="Arial" w:cs="Arial"/>
          <w:sz w:val="22"/>
        </w:rPr>
        <w:t xml:space="preserve"> el proponente no este obligado a tener este registro.</w:t>
      </w:r>
    </w:p>
    <w:p w14:paraId="309CD2F5" w14:textId="0D5DB48E" w:rsidR="003B72C5" w:rsidRPr="002E3DDB" w:rsidRDefault="00997E4D" w:rsidP="00D47B17">
      <w:pPr>
        <w:spacing w:after="120" w:line="276" w:lineRule="auto"/>
        <w:ind w:firstLine="709"/>
        <w:jc w:val="both"/>
        <w:rPr>
          <w:rFonts w:ascii="Segoe UI" w:hAnsi="Segoe UI" w:cs="Segoe UI"/>
          <w:sz w:val="18"/>
          <w:szCs w:val="18"/>
        </w:rPr>
      </w:pPr>
      <w:r w:rsidRPr="002E3DDB">
        <w:rPr>
          <w:rFonts w:ascii="Arial" w:hAnsi="Arial" w:cs="Arial"/>
          <w:sz w:val="22"/>
        </w:rPr>
        <w:t xml:space="preserve">La referida regla del literal </w:t>
      </w:r>
      <w:r w:rsidR="006C2FF6" w:rsidRPr="002E3DDB">
        <w:rPr>
          <w:rFonts w:ascii="Arial" w:hAnsi="Arial" w:cs="Arial"/>
          <w:sz w:val="22"/>
        </w:rPr>
        <w:t>E</w:t>
      </w:r>
      <w:r w:rsidRPr="002E3DDB">
        <w:rPr>
          <w:rFonts w:ascii="Arial" w:hAnsi="Arial" w:cs="Arial"/>
          <w:sz w:val="22"/>
        </w:rPr>
        <w:t xml:space="preserve">, al igual que las demás establecidas en el numeral 3.5.2. del Documento Base se encuentran afectadas por el mandato de inalterabilidad de los Documentos Tipo establecido en el 2.2.1.2.6.1.4 del Decreto 1082 de 2015, que impide a las entidades estatales alterar el postulado a la hora de configurar sus pliegos de condiciones. Esta además es planteada de manera general y sin excepciones en cuanto a los tipos de obra o actividades en los que procede su aplicación, por lo que deberá ser aplicada respecto de las actividades de obra en las que se presente el supuesto de hecho cuya consecuencia jurídica regula. </w:t>
      </w:r>
      <w:r w:rsidR="00773B60">
        <w:rPr>
          <w:rStyle w:val="normaltextrun"/>
          <w:rFonts w:ascii="Arial" w:hAnsi="Arial" w:cs="Arial"/>
          <w:sz w:val="22"/>
        </w:rPr>
        <w:t>Por otra parte, e</w:t>
      </w:r>
      <w:r w:rsidR="003B72C5" w:rsidRPr="002E3DDB">
        <w:rPr>
          <w:rStyle w:val="normaltextrun"/>
          <w:rFonts w:ascii="Arial" w:hAnsi="Arial" w:cs="Arial"/>
          <w:sz w:val="22"/>
        </w:rPr>
        <w:t>l numeral 3.5.4 establece la información que se debe acreditar para cada contrato que se aporte como experiencia: </w:t>
      </w:r>
      <w:r w:rsidR="003B72C5" w:rsidRPr="002E3DDB">
        <w:rPr>
          <w:rStyle w:val="eop"/>
          <w:rFonts w:ascii="Arial" w:hAnsi="Arial" w:cs="Arial"/>
          <w:sz w:val="22"/>
        </w:rPr>
        <w:t> </w:t>
      </w:r>
    </w:p>
    <w:p w14:paraId="0B55CBDC" w14:textId="77777777" w:rsidR="003B72C5" w:rsidRPr="002E3DDB" w:rsidRDefault="003B72C5" w:rsidP="00A956AB">
      <w:pPr>
        <w:pStyle w:val="paragraph"/>
        <w:spacing w:before="0" w:beforeAutospacing="0" w:after="120" w:afterAutospacing="0"/>
        <w:jc w:val="both"/>
        <w:textAlignment w:val="baseline"/>
        <w:rPr>
          <w:rFonts w:ascii="Segoe UI" w:hAnsi="Segoe UI" w:cs="Segoe UI"/>
          <w:sz w:val="18"/>
          <w:szCs w:val="18"/>
        </w:rPr>
      </w:pPr>
      <w:r w:rsidRPr="002E3DDB">
        <w:rPr>
          <w:rStyle w:val="eop"/>
          <w:rFonts w:ascii="Arial" w:hAnsi="Arial" w:cs="Arial"/>
          <w:sz w:val="22"/>
          <w:szCs w:val="22"/>
        </w:rPr>
        <w:t> </w:t>
      </w:r>
    </w:p>
    <w:p w14:paraId="757A7C01" w14:textId="77777777" w:rsidR="003B72C5" w:rsidRPr="002E3DDB" w:rsidRDefault="003B72C5" w:rsidP="002E3DDB">
      <w:pPr>
        <w:pStyle w:val="paragraph"/>
        <w:numPr>
          <w:ilvl w:val="0"/>
          <w:numId w:val="10"/>
        </w:numPr>
        <w:spacing w:before="0" w:beforeAutospacing="0" w:after="120" w:afterAutospacing="0"/>
        <w:ind w:left="709" w:right="709" w:firstLine="705"/>
        <w:jc w:val="both"/>
        <w:textAlignment w:val="baseline"/>
        <w:rPr>
          <w:rFonts w:ascii="Arial" w:hAnsi="Arial" w:cs="Arial"/>
          <w:sz w:val="21"/>
          <w:szCs w:val="21"/>
        </w:rPr>
      </w:pPr>
      <w:r w:rsidRPr="002E3DDB">
        <w:rPr>
          <w:rStyle w:val="normaltextrun"/>
          <w:rFonts w:ascii="Arial" w:hAnsi="Arial" w:cs="Arial"/>
          <w:sz w:val="21"/>
          <w:szCs w:val="21"/>
        </w:rPr>
        <w:t>ACREDITACIÓN DE LA EXPERIENCIA REQUERIDA</w:t>
      </w:r>
      <w:r w:rsidRPr="002E3DDB">
        <w:rPr>
          <w:rStyle w:val="eop"/>
          <w:rFonts w:ascii="Arial" w:hAnsi="Arial" w:cs="Arial"/>
          <w:sz w:val="21"/>
          <w:szCs w:val="21"/>
        </w:rPr>
        <w:t> </w:t>
      </w:r>
    </w:p>
    <w:p w14:paraId="76F41E55" w14:textId="77777777" w:rsidR="003B72C5" w:rsidRPr="002E3DDB" w:rsidRDefault="003B72C5" w:rsidP="002E3DDB">
      <w:pPr>
        <w:pStyle w:val="paragraph"/>
        <w:spacing w:before="0" w:beforeAutospacing="0" w:after="120" w:afterAutospacing="0"/>
        <w:ind w:left="709" w:right="709"/>
        <w:jc w:val="both"/>
        <w:textAlignment w:val="baseline"/>
        <w:rPr>
          <w:rFonts w:ascii="Segoe UI" w:hAnsi="Segoe UI" w:cs="Segoe UI"/>
          <w:sz w:val="18"/>
          <w:szCs w:val="18"/>
        </w:rPr>
      </w:pPr>
      <w:r w:rsidRPr="002E3DDB">
        <w:rPr>
          <w:rStyle w:val="eop"/>
          <w:rFonts w:ascii="Arial" w:hAnsi="Arial" w:cs="Arial"/>
          <w:sz w:val="21"/>
          <w:szCs w:val="21"/>
        </w:rPr>
        <w:t> </w:t>
      </w:r>
    </w:p>
    <w:p w14:paraId="0E3C9958" w14:textId="45B1BDB3" w:rsidR="003B72C5" w:rsidRPr="002E3DDB" w:rsidRDefault="003B72C5" w:rsidP="002E3DDB">
      <w:pPr>
        <w:pStyle w:val="paragraph"/>
        <w:spacing w:before="0" w:beforeAutospacing="0" w:after="120" w:afterAutospacing="0"/>
        <w:ind w:left="709" w:right="709"/>
        <w:jc w:val="both"/>
        <w:textAlignment w:val="baseline"/>
        <w:rPr>
          <w:rStyle w:val="eop"/>
          <w:rFonts w:ascii="Arial" w:hAnsi="Arial" w:cs="Arial"/>
          <w:sz w:val="21"/>
          <w:szCs w:val="21"/>
        </w:rPr>
      </w:pPr>
      <w:r w:rsidRPr="002E3DDB">
        <w:rPr>
          <w:rStyle w:val="normaltextrun"/>
          <w:rFonts w:ascii="Arial" w:hAnsi="Arial" w:cs="Arial"/>
          <w:sz w:val="21"/>
          <w:szCs w:val="21"/>
        </w:rPr>
        <w:t>Los Proponentes acreditarán para cada uno de los contratos aportados la siguiente información mediante alguno de los documentos señalados en la sección 3.5.5 del pliego de condiciones: </w:t>
      </w:r>
      <w:r w:rsidRPr="002E3DDB">
        <w:rPr>
          <w:rStyle w:val="eop"/>
          <w:rFonts w:ascii="Arial" w:hAnsi="Arial" w:cs="Arial"/>
          <w:sz w:val="21"/>
          <w:szCs w:val="21"/>
        </w:rPr>
        <w:t> </w:t>
      </w:r>
    </w:p>
    <w:p w14:paraId="4EC75604" w14:textId="67A9B092" w:rsidR="0009000E" w:rsidRPr="002E3DDB" w:rsidRDefault="0009000E" w:rsidP="002E3DDB">
      <w:pPr>
        <w:pStyle w:val="paragraph"/>
        <w:spacing w:before="0" w:beforeAutospacing="0" w:after="120" w:afterAutospacing="0"/>
        <w:ind w:left="709" w:right="709"/>
        <w:jc w:val="both"/>
        <w:textAlignment w:val="baseline"/>
        <w:rPr>
          <w:rFonts w:ascii="Segoe UI" w:hAnsi="Segoe UI" w:cs="Segoe UI"/>
          <w:sz w:val="18"/>
          <w:szCs w:val="18"/>
        </w:rPr>
      </w:pPr>
      <w:r w:rsidRPr="002E3DDB">
        <w:rPr>
          <w:rStyle w:val="eop"/>
          <w:rFonts w:ascii="Arial" w:hAnsi="Arial" w:cs="Arial"/>
          <w:sz w:val="21"/>
          <w:szCs w:val="21"/>
        </w:rPr>
        <w:t>[…]</w:t>
      </w:r>
    </w:p>
    <w:p w14:paraId="45D37F30" w14:textId="77777777" w:rsidR="003B72C5" w:rsidRPr="002E3DDB" w:rsidRDefault="003B72C5" w:rsidP="002E3DDB">
      <w:pPr>
        <w:pStyle w:val="paragraph"/>
        <w:spacing w:before="0" w:beforeAutospacing="0" w:after="120" w:afterAutospacing="0"/>
        <w:ind w:left="709" w:right="709"/>
        <w:jc w:val="both"/>
        <w:textAlignment w:val="baseline"/>
        <w:rPr>
          <w:rFonts w:ascii="Segoe UI" w:hAnsi="Segoe UI" w:cs="Segoe UI"/>
          <w:sz w:val="18"/>
          <w:szCs w:val="18"/>
        </w:rPr>
      </w:pPr>
      <w:r w:rsidRPr="002E3DDB">
        <w:rPr>
          <w:rStyle w:val="eop"/>
          <w:rFonts w:ascii="Arial" w:hAnsi="Arial" w:cs="Arial"/>
          <w:sz w:val="21"/>
          <w:szCs w:val="21"/>
        </w:rPr>
        <w:t> </w:t>
      </w:r>
    </w:p>
    <w:p w14:paraId="0631EC4A" w14:textId="26B07B26" w:rsidR="00F47036" w:rsidRPr="002E3DDB" w:rsidRDefault="00302B91" w:rsidP="002E3DDB">
      <w:pPr>
        <w:pStyle w:val="Prrafodelista"/>
        <w:numPr>
          <w:ilvl w:val="1"/>
          <w:numId w:val="10"/>
        </w:numPr>
        <w:spacing w:after="120"/>
        <w:ind w:left="709" w:right="709"/>
        <w:jc w:val="both"/>
        <w:textAlignment w:val="baseline"/>
        <w:rPr>
          <w:rFonts w:ascii="Arial" w:hAnsi="Arial" w:cs="Arial"/>
          <w:sz w:val="21"/>
          <w:szCs w:val="21"/>
        </w:rPr>
      </w:pPr>
      <w:r w:rsidRPr="002E3DDB">
        <w:rPr>
          <w:rFonts w:ascii="Arial" w:eastAsia="Times New Roman" w:hAnsi="Arial" w:cs="Arial"/>
          <w:sz w:val="21"/>
          <w:szCs w:val="21"/>
          <w:lang w:val="es-CO" w:eastAsia="es-CO"/>
        </w:rPr>
        <w:t>El porcentaje de participación del integrante del contratista plural.</w:t>
      </w:r>
    </w:p>
    <w:p w14:paraId="1F3C0A3B" w14:textId="77777777" w:rsidR="0009000E" w:rsidRPr="002E3DDB" w:rsidRDefault="003B72C5" w:rsidP="002E3DDB">
      <w:pPr>
        <w:pStyle w:val="paragraph"/>
        <w:spacing w:before="0" w:beforeAutospacing="0" w:after="120" w:afterAutospacing="0"/>
        <w:ind w:left="709" w:right="709"/>
        <w:jc w:val="both"/>
        <w:textAlignment w:val="baseline"/>
        <w:rPr>
          <w:rFonts w:ascii="Segoe UI" w:hAnsi="Segoe UI" w:cs="Segoe UI"/>
          <w:sz w:val="18"/>
          <w:szCs w:val="18"/>
        </w:rPr>
      </w:pPr>
      <w:r w:rsidRPr="002E3DDB">
        <w:rPr>
          <w:rStyle w:val="eop"/>
          <w:rFonts w:ascii="Arial" w:hAnsi="Arial" w:cs="Arial"/>
          <w:sz w:val="22"/>
          <w:szCs w:val="22"/>
        </w:rPr>
        <w:t> </w:t>
      </w:r>
      <w:r w:rsidR="0009000E" w:rsidRPr="002E3DDB">
        <w:rPr>
          <w:rStyle w:val="eop"/>
          <w:rFonts w:ascii="Arial" w:hAnsi="Arial" w:cs="Arial"/>
          <w:sz w:val="21"/>
          <w:szCs w:val="21"/>
        </w:rPr>
        <w:t>[…]</w:t>
      </w:r>
    </w:p>
    <w:p w14:paraId="033B38FB" w14:textId="5D614D94" w:rsidR="003B72C5" w:rsidRPr="002E3DDB" w:rsidRDefault="003B72C5" w:rsidP="00A956AB">
      <w:pPr>
        <w:pStyle w:val="paragraph"/>
        <w:spacing w:before="0" w:beforeAutospacing="0" w:after="120" w:afterAutospacing="0"/>
        <w:jc w:val="both"/>
        <w:textAlignment w:val="baseline"/>
        <w:rPr>
          <w:rFonts w:ascii="Segoe UI" w:hAnsi="Segoe UI" w:cs="Segoe UI"/>
          <w:sz w:val="18"/>
          <w:szCs w:val="18"/>
        </w:rPr>
      </w:pPr>
    </w:p>
    <w:p w14:paraId="2FCE59CC" w14:textId="4E89CC45" w:rsidR="003B72C5" w:rsidRPr="00966AFB" w:rsidRDefault="00573056" w:rsidP="004376F8">
      <w:pPr>
        <w:pStyle w:val="paragraph"/>
        <w:spacing w:before="0" w:beforeAutospacing="0" w:after="0" w:afterAutospacing="0" w:line="276" w:lineRule="auto"/>
        <w:ind w:firstLine="703"/>
        <w:jc w:val="both"/>
        <w:textAlignment w:val="baseline"/>
        <w:rPr>
          <w:rFonts w:ascii="Arial" w:eastAsiaTheme="minorHAnsi" w:hAnsi="Arial" w:cs="Arial"/>
          <w:sz w:val="22"/>
          <w:szCs w:val="22"/>
          <w:lang w:val="es-MX" w:eastAsia="en-US"/>
        </w:rPr>
      </w:pPr>
      <w:r>
        <w:rPr>
          <w:rFonts w:ascii="Arial" w:eastAsiaTheme="minorHAnsi" w:hAnsi="Arial" w:cs="Arial"/>
          <w:sz w:val="22"/>
          <w:szCs w:val="22"/>
          <w:lang w:val="es-MX" w:eastAsia="en-US"/>
        </w:rPr>
        <w:t>Se aclara que de acuerdo con el literal E</w:t>
      </w:r>
      <w:r w:rsidR="00E431AC">
        <w:rPr>
          <w:rFonts w:ascii="Arial" w:eastAsiaTheme="minorHAnsi" w:hAnsi="Arial" w:cs="Arial"/>
          <w:sz w:val="22"/>
          <w:szCs w:val="22"/>
          <w:lang w:val="es-MX" w:eastAsia="en-US"/>
        </w:rPr>
        <w:t xml:space="preserve"> del numeral 3.5.2.</w:t>
      </w:r>
      <w:r w:rsidR="001D5AEE">
        <w:rPr>
          <w:rFonts w:ascii="Arial" w:eastAsiaTheme="minorHAnsi" w:hAnsi="Arial" w:cs="Arial"/>
          <w:sz w:val="22"/>
          <w:szCs w:val="22"/>
          <w:lang w:val="es-MX" w:eastAsia="en-US"/>
        </w:rPr>
        <w:t>,</w:t>
      </w:r>
      <w:r w:rsidR="008020D1">
        <w:rPr>
          <w:rFonts w:ascii="Arial" w:eastAsiaTheme="minorHAnsi" w:hAnsi="Arial" w:cs="Arial"/>
          <w:sz w:val="22"/>
          <w:szCs w:val="22"/>
          <w:lang w:val="es-MX" w:eastAsia="en-US"/>
        </w:rPr>
        <w:t xml:space="preserve"> en principio</w:t>
      </w:r>
      <w:r w:rsidR="001D5AEE">
        <w:rPr>
          <w:rFonts w:ascii="Arial" w:eastAsiaTheme="minorHAnsi" w:hAnsi="Arial" w:cs="Arial"/>
          <w:sz w:val="22"/>
          <w:szCs w:val="22"/>
          <w:lang w:val="es-MX" w:eastAsia="en-US"/>
        </w:rPr>
        <w:t>,</w:t>
      </w:r>
      <w:r w:rsidR="008020D1">
        <w:rPr>
          <w:rFonts w:ascii="Arial" w:eastAsiaTheme="minorHAnsi" w:hAnsi="Arial" w:cs="Arial"/>
          <w:sz w:val="22"/>
          <w:szCs w:val="22"/>
          <w:lang w:val="es-MX" w:eastAsia="en-US"/>
        </w:rPr>
        <w:t xml:space="preserve"> es el RUP el que contiene el porcentaje mencionado</w:t>
      </w:r>
      <w:r w:rsidR="002D0624">
        <w:rPr>
          <w:rFonts w:ascii="Arial" w:eastAsiaTheme="minorHAnsi" w:hAnsi="Arial" w:cs="Arial"/>
          <w:sz w:val="22"/>
          <w:szCs w:val="22"/>
          <w:lang w:val="es-MX" w:eastAsia="en-US"/>
        </w:rPr>
        <w:t>,</w:t>
      </w:r>
      <w:r w:rsidR="00E431AC">
        <w:rPr>
          <w:rFonts w:ascii="Arial" w:eastAsiaTheme="minorHAnsi" w:hAnsi="Arial" w:cs="Arial"/>
          <w:sz w:val="22"/>
          <w:szCs w:val="22"/>
          <w:lang w:val="es-MX" w:eastAsia="en-US"/>
        </w:rPr>
        <w:t xml:space="preserve"> </w:t>
      </w:r>
      <w:r w:rsidR="001D5AEE">
        <w:rPr>
          <w:rFonts w:ascii="Arial" w:eastAsiaTheme="minorHAnsi" w:hAnsi="Arial" w:cs="Arial"/>
          <w:sz w:val="22"/>
          <w:szCs w:val="22"/>
          <w:lang w:val="es-MX" w:eastAsia="en-US"/>
        </w:rPr>
        <w:t xml:space="preserve">por lo cual solo se acudirá a los documentos del </w:t>
      </w:r>
      <w:r w:rsidR="001D5AEE">
        <w:rPr>
          <w:rFonts w:ascii="Arial" w:eastAsiaTheme="minorHAnsi" w:hAnsi="Arial" w:cs="Arial"/>
          <w:sz w:val="22"/>
          <w:szCs w:val="22"/>
          <w:lang w:val="es-MX" w:eastAsia="en-US"/>
        </w:rPr>
        <w:lastRenderedPageBreak/>
        <w:t>numeral 3.5.5. cuando el proponente no este obligado a tener RUP</w:t>
      </w:r>
      <w:r w:rsidR="00753CF9">
        <w:rPr>
          <w:rFonts w:ascii="Arial" w:eastAsiaTheme="minorHAnsi" w:hAnsi="Arial" w:cs="Arial"/>
          <w:sz w:val="22"/>
          <w:szCs w:val="22"/>
          <w:lang w:val="es-MX" w:eastAsia="en-US"/>
        </w:rPr>
        <w:t>,</w:t>
      </w:r>
      <w:r w:rsidR="00E07818">
        <w:rPr>
          <w:rFonts w:ascii="Arial" w:eastAsiaTheme="minorHAnsi" w:hAnsi="Arial" w:cs="Arial"/>
          <w:sz w:val="22"/>
          <w:szCs w:val="22"/>
          <w:lang w:val="es-MX" w:eastAsia="en-US"/>
        </w:rPr>
        <w:t xml:space="preserve"> para lo cual se debe tener en cuenta</w:t>
      </w:r>
      <w:r w:rsidR="00753CF9">
        <w:rPr>
          <w:rFonts w:ascii="Arial" w:eastAsiaTheme="minorHAnsi" w:hAnsi="Arial" w:cs="Arial"/>
          <w:sz w:val="22"/>
          <w:szCs w:val="22"/>
          <w:lang w:val="es-MX" w:eastAsia="en-US"/>
        </w:rPr>
        <w:t xml:space="preserve"> lo señalado en el literal a) de este concepto</w:t>
      </w:r>
      <w:r w:rsidR="00E07818">
        <w:rPr>
          <w:rFonts w:ascii="Arial" w:eastAsiaTheme="minorHAnsi" w:hAnsi="Arial" w:cs="Arial"/>
          <w:sz w:val="22"/>
          <w:szCs w:val="22"/>
          <w:lang w:val="es-MX" w:eastAsia="en-US"/>
        </w:rPr>
        <w:t>, donde se enlista</w:t>
      </w:r>
      <w:r w:rsidR="00EE3F2C">
        <w:rPr>
          <w:rFonts w:ascii="Arial" w:eastAsiaTheme="minorHAnsi" w:hAnsi="Arial" w:cs="Arial"/>
          <w:sz w:val="22"/>
          <w:szCs w:val="22"/>
          <w:lang w:val="es-MX" w:eastAsia="en-US"/>
        </w:rPr>
        <w:t xml:space="preserve">n los casos en los que </w:t>
      </w:r>
      <w:r w:rsidR="007D2533">
        <w:rPr>
          <w:rFonts w:ascii="Arial" w:eastAsiaTheme="minorHAnsi" w:hAnsi="Arial" w:cs="Arial"/>
          <w:sz w:val="22"/>
          <w:szCs w:val="22"/>
          <w:lang w:val="es-MX" w:eastAsia="en-US"/>
        </w:rPr>
        <w:t>esto ocurre</w:t>
      </w:r>
      <w:r w:rsidR="00753CF9">
        <w:rPr>
          <w:rFonts w:ascii="Arial" w:eastAsiaTheme="minorHAnsi" w:hAnsi="Arial" w:cs="Arial"/>
          <w:sz w:val="22"/>
          <w:szCs w:val="22"/>
          <w:lang w:val="es-MX" w:eastAsia="en-US"/>
        </w:rPr>
        <w:t>.</w:t>
      </w:r>
      <w:r w:rsidR="007D2533">
        <w:rPr>
          <w:rFonts w:ascii="Arial" w:eastAsiaTheme="minorHAnsi" w:hAnsi="Arial" w:cs="Arial"/>
          <w:sz w:val="22"/>
          <w:szCs w:val="22"/>
          <w:lang w:val="es-MX" w:eastAsia="en-US"/>
        </w:rPr>
        <w:t xml:space="preserve"> </w:t>
      </w:r>
      <w:r w:rsidR="003B72C5" w:rsidRPr="00966AFB">
        <w:rPr>
          <w:rFonts w:ascii="Arial" w:eastAsiaTheme="minorHAnsi" w:hAnsi="Arial" w:cs="Arial"/>
          <w:sz w:val="22"/>
          <w:szCs w:val="22"/>
          <w:lang w:val="es-MX" w:eastAsia="en-US"/>
        </w:rPr>
        <w:t>El numeral 3.5.5 establece cuáles son los documentos válidos para acreditar la experiencia requerida</w:t>
      </w:r>
      <w:r w:rsidR="002E3DDB" w:rsidRPr="00966AFB">
        <w:rPr>
          <w:rFonts w:ascii="Arial" w:eastAsiaTheme="minorHAnsi" w:hAnsi="Arial" w:cs="Arial"/>
          <w:sz w:val="22"/>
          <w:szCs w:val="22"/>
          <w:lang w:val="es-MX" w:eastAsia="en-US"/>
        </w:rPr>
        <w:t xml:space="preserve">. </w:t>
      </w:r>
      <w:r w:rsidR="003B72C5" w:rsidRPr="00966AFB">
        <w:rPr>
          <w:rFonts w:ascii="Arial" w:eastAsiaTheme="minorHAnsi" w:hAnsi="Arial" w:cs="Arial"/>
          <w:sz w:val="22"/>
          <w:szCs w:val="22"/>
          <w:lang w:val="es-MX" w:eastAsia="en-US"/>
        </w:rPr>
        <w:t>Los documentos relacionados son válidos para que los proponentes acrediten «las actividades ejecutadas» definidas en la «Matriz 1- Experiencia», por supuesto, cuando el contenido de estos permita identificar el alcance de dichas actividades y siempre que la información cumpla con las exigencias del numeral 3.5.4., las cuales, como se señaló en el concepto con radicado No. 4201912000005591, emitido el 16 de septiembre de 2019, no pueden ser modificadas por la entidad pública. </w:t>
      </w:r>
    </w:p>
    <w:p w14:paraId="3AB843DC" w14:textId="77777777" w:rsidR="00EF40DC" w:rsidRPr="002E3DDB" w:rsidRDefault="00EF40DC" w:rsidP="004376F8">
      <w:pPr>
        <w:spacing w:line="276" w:lineRule="auto"/>
        <w:jc w:val="both"/>
        <w:rPr>
          <w:rFonts w:ascii="Arial" w:hAnsi="Arial" w:cs="Arial"/>
          <w:b/>
          <w:bCs/>
          <w:sz w:val="22"/>
        </w:rPr>
      </w:pPr>
    </w:p>
    <w:p w14:paraId="2972BFC1" w14:textId="081BB4C5" w:rsidR="00A6750D" w:rsidRPr="002E3DDB" w:rsidRDefault="00EF40DC" w:rsidP="004376F8">
      <w:pPr>
        <w:spacing w:line="276" w:lineRule="auto"/>
        <w:jc w:val="both"/>
        <w:rPr>
          <w:rFonts w:ascii="Arial" w:hAnsi="Arial" w:cs="Arial"/>
          <w:b/>
          <w:bCs/>
          <w:sz w:val="22"/>
        </w:rPr>
      </w:pPr>
      <w:r w:rsidRPr="002E3DDB">
        <w:rPr>
          <w:rFonts w:ascii="Arial" w:hAnsi="Arial" w:cs="Arial"/>
          <w:b/>
          <w:bCs/>
          <w:sz w:val="22"/>
        </w:rPr>
        <w:t xml:space="preserve">c) </w:t>
      </w:r>
      <w:r w:rsidR="00A6750D" w:rsidRPr="002E3DDB">
        <w:rPr>
          <w:rFonts w:ascii="Arial" w:hAnsi="Arial" w:cs="Arial"/>
          <w:b/>
          <w:bCs/>
          <w:sz w:val="22"/>
        </w:rPr>
        <w:t>Documentos tipo versión 2: experiencia y su acreditación</w:t>
      </w:r>
    </w:p>
    <w:p w14:paraId="4ACCB5E8" w14:textId="73C708DF" w:rsidR="00A6750D" w:rsidRDefault="00A6750D" w:rsidP="004376F8">
      <w:pPr>
        <w:spacing w:line="276" w:lineRule="auto"/>
        <w:jc w:val="both"/>
        <w:rPr>
          <w:rFonts w:ascii="Arial" w:hAnsi="Arial" w:cs="Arial"/>
          <w:b/>
          <w:bCs/>
          <w:sz w:val="22"/>
        </w:rPr>
      </w:pPr>
    </w:p>
    <w:p w14:paraId="116E98F0" w14:textId="1707006E" w:rsidR="00D22FA9" w:rsidRDefault="00D22FA9" w:rsidP="004376F8">
      <w:pPr>
        <w:spacing w:line="276" w:lineRule="auto"/>
        <w:jc w:val="both"/>
        <w:rPr>
          <w:rFonts w:ascii="Arial" w:hAnsi="Arial" w:cs="Arial"/>
          <w:sz w:val="22"/>
        </w:rPr>
      </w:pPr>
      <w:r>
        <w:rPr>
          <w:rFonts w:ascii="Arial" w:hAnsi="Arial" w:cs="Arial"/>
          <w:sz w:val="22"/>
        </w:rPr>
        <w:t>L</w:t>
      </w:r>
      <w:r w:rsidRPr="00F743B6">
        <w:rPr>
          <w:rFonts w:ascii="Arial" w:hAnsi="Arial" w:cs="Arial"/>
          <w:sz w:val="22"/>
        </w:rPr>
        <w:t xml:space="preserve">a Agencia Nacional de Contratación Pública - Colombia Compra Eficiente, en coordinación con el Departamento Nacional de Planeación (DNP) y el Ministerio de Transporte tiene el deber de revisar periódicamente el contenido de los </w:t>
      </w:r>
      <w:r>
        <w:rPr>
          <w:rFonts w:ascii="Arial" w:hAnsi="Arial" w:cs="Arial"/>
          <w:sz w:val="22"/>
        </w:rPr>
        <w:t>d</w:t>
      </w:r>
      <w:r w:rsidRPr="00F743B6">
        <w:rPr>
          <w:rFonts w:ascii="Arial" w:hAnsi="Arial" w:cs="Arial"/>
          <w:sz w:val="22"/>
        </w:rPr>
        <w:t xml:space="preserve">ocumentos </w:t>
      </w:r>
      <w:r>
        <w:rPr>
          <w:rFonts w:ascii="Arial" w:hAnsi="Arial" w:cs="Arial"/>
          <w:sz w:val="22"/>
        </w:rPr>
        <w:t>t</w:t>
      </w:r>
      <w:r w:rsidRPr="00F743B6">
        <w:rPr>
          <w:rFonts w:ascii="Arial" w:hAnsi="Arial" w:cs="Arial"/>
          <w:sz w:val="22"/>
        </w:rPr>
        <w:t xml:space="preserve">ipo, con el fin de adaptarlos a la realidad de la contratación del país. En esta medida, el 21 de diciembre de 2019 se publicaron para comentarios los </w:t>
      </w:r>
      <w:r>
        <w:rPr>
          <w:rFonts w:ascii="Arial" w:hAnsi="Arial" w:cs="Arial"/>
          <w:sz w:val="22"/>
        </w:rPr>
        <w:t>d</w:t>
      </w:r>
      <w:r w:rsidRPr="00F743B6">
        <w:rPr>
          <w:rFonts w:ascii="Arial" w:hAnsi="Arial" w:cs="Arial"/>
          <w:sz w:val="22"/>
        </w:rPr>
        <w:t xml:space="preserve">ocumentos </w:t>
      </w:r>
      <w:r>
        <w:rPr>
          <w:rFonts w:ascii="Arial" w:hAnsi="Arial" w:cs="Arial"/>
          <w:sz w:val="22"/>
        </w:rPr>
        <w:t>t</w:t>
      </w:r>
      <w:r w:rsidRPr="00F743B6">
        <w:rPr>
          <w:rFonts w:ascii="Arial" w:hAnsi="Arial" w:cs="Arial"/>
          <w:sz w:val="22"/>
        </w:rPr>
        <w:t xml:space="preserve">ipo de licitación de obra pública de infraestructura de transporte </w:t>
      </w:r>
      <w:r>
        <w:rPr>
          <w:rFonts w:ascii="Arial" w:hAnsi="Arial" w:cs="Arial"/>
          <w:sz w:val="22"/>
        </w:rPr>
        <w:t>v</w:t>
      </w:r>
      <w:r w:rsidRPr="00F743B6">
        <w:rPr>
          <w:rFonts w:ascii="Arial" w:hAnsi="Arial" w:cs="Arial"/>
          <w:sz w:val="22"/>
        </w:rPr>
        <w:t xml:space="preserve">ersión 2, donde los proponentes manifestaron sus observaciones </w:t>
      </w:r>
      <w:r>
        <w:rPr>
          <w:rFonts w:ascii="Arial" w:hAnsi="Arial" w:cs="Arial"/>
          <w:sz w:val="22"/>
        </w:rPr>
        <w:t>que</w:t>
      </w:r>
      <w:r w:rsidRPr="00F743B6">
        <w:rPr>
          <w:rFonts w:ascii="Arial" w:hAnsi="Arial" w:cs="Arial"/>
          <w:sz w:val="22"/>
        </w:rPr>
        <w:t xml:space="preserve"> fue</w:t>
      </w:r>
      <w:r>
        <w:rPr>
          <w:rFonts w:ascii="Arial" w:hAnsi="Arial" w:cs="Arial"/>
          <w:sz w:val="22"/>
        </w:rPr>
        <w:t>ron</w:t>
      </w:r>
      <w:r w:rsidRPr="00F743B6">
        <w:rPr>
          <w:rFonts w:ascii="Arial" w:hAnsi="Arial" w:cs="Arial"/>
          <w:sz w:val="22"/>
        </w:rPr>
        <w:t xml:space="preserve"> </w:t>
      </w:r>
      <w:r>
        <w:rPr>
          <w:rFonts w:ascii="Arial" w:hAnsi="Arial" w:cs="Arial"/>
          <w:sz w:val="22"/>
        </w:rPr>
        <w:t xml:space="preserve">revisadas y respondidas </w:t>
      </w:r>
      <w:r w:rsidRPr="00F743B6">
        <w:rPr>
          <w:rFonts w:ascii="Arial" w:hAnsi="Arial" w:cs="Arial"/>
          <w:sz w:val="22"/>
        </w:rPr>
        <w:t>por la Agencia</w:t>
      </w:r>
      <w:r>
        <w:rPr>
          <w:rFonts w:ascii="Arial" w:hAnsi="Arial" w:cs="Arial"/>
          <w:sz w:val="22"/>
        </w:rPr>
        <w:t xml:space="preserve">. </w:t>
      </w:r>
    </w:p>
    <w:p w14:paraId="5AEDF060" w14:textId="20FB2644" w:rsidR="00D22FA9" w:rsidRDefault="00D22FA9" w:rsidP="00D22FA9">
      <w:pPr>
        <w:spacing w:before="120" w:line="276" w:lineRule="auto"/>
        <w:ind w:firstLine="709"/>
        <w:jc w:val="both"/>
        <w:rPr>
          <w:rFonts w:ascii="Arial" w:hAnsi="Arial" w:cs="Arial"/>
          <w:sz w:val="22"/>
        </w:rPr>
      </w:pPr>
      <w:r>
        <w:rPr>
          <w:rFonts w:ascii="Arial" w:hAnsi="Arial" w:cs="Arial"/>
          <w:sz w:val="22"/>
        </w:rPr>
        <w:t>De la versión 1 de los documentos tipo para licitación pública, en la versión 2 se mantiene la cantidad de anexos, formatos, matrices y formularios, en los cuales se implementaron modificaciones a partir de las mesas técnicas con entidades especializadas y de las observaciones recibidas. E</w:t>
      </w:r>
      <w:r w:rsidRPr="00F743B6">
        <w:rPr>
          <w:rFonts w:ascii="Arial" w:hAnsi="Arial" w:cs="Arial"/>
          <w:sz w:val="22"/>
        </w:rPr>
        <w:t xml:space="preserve">stos </w:t>
      </w:r>
      <w:r>
        <w:rPr>
          <w:rFonts w:ascii="Arial" w:hAnsi="Arial" w:cs="Arial"/>
          <w:sz w:val="22"/>
        </w:rPr>
        <w:t>d</w:t>
      </w:r>
      <w:r w:rsidRPr="00F743B6">
        <w:rPr>
          <w:rFonts w:ascii="Arial" w:hAnsi="Arial" w:cs="Arial"/>
          <w:sz w:val="22"/>
        </w:rPr>
        <w:t xml:space="preserve">ocumentos </w:t>
      </w:r>
      <w:r>
        <w:rPr>
          <w:rFonts w:ascii="Arial" w:hAnsi="Arial" w:cs="Arial"/>
          <w:sz w:val="22"/>
        </w:rPr>
        <w:t>t</w:t>
      </w:r>
      <w:r w:rsidRPr="00F743B6">
        <w:rPr>
          <w:rFonts w:ascii="Arial" w:hAnsi="Arial" w:cs="Arial"/>
          <w:sz w:val="22"/>
        </w:rPr>
        <w:t xml:space="preserve">ipo fueron publicados el 14 de febrero de 2020 y la Resolución No. 0045 de 2020 de Colombia Compra Eficiente los </w:t>
      </w:r>
      <w:r>
        <w:rPr>
          <w:rFonts w:ascii="Arial" w:hAnsi="Arial" w:cs="Arial"/>
          <w:sz w:val="22"/>
        </w:rPr>
        <w:t>implementó</w:t>
      </w:r>
      <w:r w:rsidRPr="00F743B6">
        <w:rPr>
          <w:rFonts w:ascii="Arial" w:hAnsi="Arial" w:cs="Arial"/>
          <w:sz w:val="22"/>
        </w:rPr>
        <w:t>, por lo que rigen desde el 10 de marzo de 2020, salvo para los procedimientos cuyo aviso de convocatoria se haya publicado antes de esa fecha</w:t>
      </w:r>
      <w:r w:rsidRPr="00F743B6">
        <w:rPr>
          <w:rStyle w:val="Refdenotaalpie"/>
          <w:rFonts w:ascii="Arial" w:hAnsi="Arial" w:cs="Arial"/>
          <w:sz w:val="22"/>
        </w:rPr>
        <w:footnoteReference w:id="9"/>
      </w:r>
      <w:r w:rsidRPr="00F743B6">
        <w:rPr>
          <w:rFonts w:ascii="Arial" w:hAnsi="Arial" w:cs="Arial"/>
          <w:sz w:val="22"/>
        </w:rPr>
        <w:t>.</w:t>
      </w:r>
    </w:p>
    <w:p w14:paraId="35AC498D" w14:textId="192E5AC6" w:rsidR="0008276B" w:rsidRPr="002E3DDB" w:rsidRDefault="00192FF5" w:rsidP="00BC0F2B">
      <w:pPr>
        <w:spacing w:before="120" w:line="276" w:lineRule="auto"/>
        <w:ind w:firstLine="709"/>
        <w:jc w:val="both"/>
        <w:rPr>
          <w:rFonts w:ascii="Arial" w:hAnsi="Arial" w:cs="Arial"/>
          <w:b/>
          <w:bCs/>
          <w:sz w:val="22"/>
        </w:rPr>
      </w:pPr>
      <w:r>
        <w:rPr>
          <w:rFonts w:ascii="Arial" w:hAnsi="Arial" w:cs="Arial"/>
          <w:sz w:val="22"/>
        </w:rPr>
        <w:t>En ese sentido, una de las modificaciones</w:t>
      </w:r>
      <w:r w:rsidR="00111AE8">
        <w:rPr>
          <w:rFonts w:ascii="Arial" w:hAnsi="Arial" w:cs="Arial"/>
          <w:sz w:val="22"/>
        </w:rPr>
        <w:t xml:space="preserve"> que se incluyó en el numeral 3.5 del Documento Base, que aclara </w:t>
      </w:r>
      <w:r w:rsidR="0047556D">
        <w:rPr>
          <w:rFonts w:ascii="Arial" w:hAnsi="Arial" w:cs="Arial"/>
          <w:sz w:val="22"/>
        </w:rPr>
        <w:t xml:space="preserve">la duda planteada en su consulta, es que </w:t>
      </w:r>
      <w:r w:rsidR="00A55F2B">
        <w:rPr>
          <w:rFonts w:ascii="Arial" w:hAnsi="Arial" w:cs="Arial"/>
          <w:sz w:val="22"/>
        </w:rPr>
        <w:t>ahora se indica que la experiencia se acredita con alguno de los documentos señalados en el numeral 3.5.5. «[</w:t>
      </w:r>
      <w:r w:rsidR="003D7348">
        <w:rPr>
          <w:rFonts w:ascii="Arial" w:hAnsi="Arial" w:cs="Arial"/>
          <w:sz w:val="22"/>
        </w:rPr>
        <w:t>…</w:t>
      </w:r>
      <w:r w:rsidR="00A55F2B">
        <w:rPr>
          <w:rFonts w:ascii="Arial" w:hAnsi="Arial" w:cs="Arial"/>
          <w:sz w:val="22"/>
        </w:rPr>
        <w:t>]</w:t>
      </w:r>
      <w:r w:rsidR="000F0742" w:rsidRPr="000F0742">
        <w:t xml:space="preserve"> </w:t>
      </w:r>
      <w:r w:rsidR="000F0742" w:rsidRPr="000F0742">
        <w:rPr>
          <w:rFonts w:ascii="Arial" w:hAnsi="Arial" w:cs="Arial"/>
          <w:sz w:val="22"/>
        </w:rPr>
        <w:t>cuando se requiera la verificación de información del Proponente adicional a la contenida en el RUP</w:t>
      </w:r>
      <w:r w:rsidR="003D7348">
        <w:rPr>
          <w:rFonts w:ascii="Arial" w:hAnsi="Arial" w:cs="Arial"/>
          <w:sz w:val="22"/>
        </w:rPr>
        <w:t xml:space="preserve"> </w:t>
      </w:r>
      <w:r w:rsidR="00A55F2B">
        <w:rPr>
          <w:rFonts w:ascii="Arial" w:hAnsi="Arial" w:cs="Arial"/>
          <w:sz w:val="22"/>
        </w:rPr>
        <w:t>[</w:t>
      </w:r>
      <w:r w:rsidR="003D7348">
        <w:rPr>
          <w:rFonts w:ascii="Arial" w:hAnsi="Arial" w:cs="Arial"/>
          <w:sz w:val="22"/>
        </w:rPr>
        <w:t>…</w:t>
      </w:r>
      <w:r w:rsidR="00A55F2B">
        <w:rPr>
          <w:rFonts w:ascii="Arial" w:hAnsi="Arial" w:cs="Arial"/>
          <w:sz w:val="22"/>
        </w:rPr>
        <w:t>]»</w:t>
      </w:r>
      <w:r w:rsidR="000F0742">
        <w:rPr>
          <w:rFonts w:ascii="Arial" w:hAnsi="Arial" w:cs="Arial"/>
          <w:sz w:val="22"/>
        </w:rPr>
        <w:t xml:space="preserve">. </w:t>
      </w:r>
      <w:r w:rsidR="009C0326">
        <w:rPr>
          <w:rFonts w:ascii="Arial" w:hAnsi="Arial" w:cs="Arial"/>
          <w:sz w:val="22"/>
        </w:rPr>
        <w:t xml:space="preserve">Por tanto, </w:t>
      </w:r>
      <w:r w:rsidR="00FB423C">
        <w:rPr>
          <w:rFonts w:ascii="Arial" w:hAnsi="Arial" w:cs="Arial"/>
          <w:sz w:val="22"/>
        </w:rPr>
        <w:t xml:space="preserve">la interpretación del literal E del numeral 3.5.2. frente al numeral 3.5.4 que también se refiere al </w:t>
      </w:r>
      <w:r w:rsidR="00FB423C" w:rsidRPr="00EE26DD">
        <w:rPr>
          <w:rFonts w:ascii="Arial" w:hAnsi="Arial" w:cs="Arial"/>
          <w:sz w:val="22"/>
        </w:rPr>
        <w:t>porcentaje de participación del integrante del contratista plural</w:t>
      </w:r>
      <w:r w:rsidR="00EE26DD" w:rsidRPr="00EE26DD">
        <w:rPr>
          <w:rFonts w:ascii="Arial" w:hAnsi="Arial" w:cs="Arial"/>
          <w:sz w:val="22"/>
        </w:rPr>
        <w:t xml:space="preserve"> y al numeral 3.5.5.</w:t>
      </w:r>
      <w:r w:rsidR="00EE26DD" w:rsidRPr="00BC0F2B">
        <w:rPr>
          <w:rFonts w:ascii="Arial" w:hAnsi="Arial" w:cs="Arial"/>
          <w:sz w:val="22"/>
        </w:rPr>
        <w:t xml:space="preserve">, </w:t>
      </w:r>
      <w:r w:rsidR="00EC323F" w:rsidRPr="00BC0F2B">
        <w:rPr>
          <w:rFonts w:ascii="Arial" w:hAnsi="Arial" w:cs="Arial"/>
          <w:sz w:val="22"/>
        </w:rPr>
        <w:t xml:space="preserve">se facilita teniendo en cuenta que los documentos de </w:t>
      </w:r>
      <w:r w:rsidR="00EC323F" w:rsidRPr="00BC0F2B">
        <w:rPr>
          <w:rFonts w:ascii="Arial" w:hAnsi="Arial" w:cs="Arial"/>
          <w:sz w:val="22"/>
        </w:rPr>
        <w:lastRenderedPageBreak/>
        <w:t xml:space="preserve">este último numeral, se podrán acreditar solo cuando </w:t>
      </w:r>
      <w:r w:rsidR="00BC0F2B" w:rsidRPr="00BC0F2B">
        <w:rPr>
          <w:rFonts w:ascii="Arial" w:hAnsi="Arial" w:cs="Arial"/>
          <w:sz w:val="22"/>
        </w:rPr>
        <w:t>la información</w:t>
      </w:r>
      <w:r w:rsidR="00BC0F2B">
        <w:rPr>
          <w:rFonts w:ascii="Arial" w:eastAsia="Times New Roman" w:hAnsi="Arial" w:cs="Arial"/>
          <w:sz w:val="21"/>
          <w:szCs w:val="21"/>
          <w:lang w:val="es-CO" w:eastAsia="es-CO"/>
        </w:rPr>
        <w:t xml:space="preserve"> </w:t>
      </w:r>
      <w:r w:rsidR="00BC0F2B" w:rsidRPr="00BC0F2B">
        <w:rPr>
          <w:rFonts w:ascii="Arial" w:hAnsi="Arial" w:cs="Arial"/>
          <w:sz w:val="22"/>
        </w:rPr>
        <w:t>no conste en e</w:t>
      </w:r>
      <w:r w:rsidR="00BC0F2B">
        <w:rPr>
          <w:rFonts w:ascii="Arial" w:hAnsi="Arial" w:cs="Arial"/>
          <w:sz w:val="22"/>
        </w:rPr>
        <w:t>l RUP o la persona no este obligada a tener este registro.</w:t>
      </w:r>
    </w:p>
    <w:p w14:paraId="762CA2E9" w14:textId="77777777" w:rsidR="00A6750D" w:rsidRPr="002E3DDB" w:rsidRDefault="00A6750D" w:rsidP="00966AFB">
      <w:pPr>
        <w:spacing w:line="276" w:lineRule="auto"/>
        <w:jc w:val="both"/>
        <w:rPr>
          <w:rFonts w:ascii="Arial" w:hAnsi="Arial" w:cs="Arial"/>
          <w:b/>
          <w:bCs/>
          <w:sz w:val="22"/>
        </w:rPr>
      </w:pPr>
    </w:p>
    <w:p w14:paraId="5FFEE6F7" w14:textId="3B0343B8" w:rsidR="002B2434" w:rsidRPr="002E3DDB" w:rsidRDefault="002B2434" w:rsidP="00966AFB">
      <w:pPr>
        <w:tabs>
          <w:tab w:val="left" w:pos="0"/>
        </w:tabs>
        <w:spacing w:line="276" w:lineRule="auto"/>
        <w:jc w:val="both"/>
        <w:rPr>
          <w:rFonts w:ascii="Arial" w:eastAsia="Calibri" w:hAnsi="Arial" w:cs="Arial"/>
          <w:b/>
          <w:sz w:val="22"/>
          <w:lang w:val="es-ES"/>
        </w:rPr>
      </w:pPr>
      <w:r w:rsidRPr="002E3DDB">
        <w:rPr>
          <w:rFonts w:ascii="Arial" w:eastAsia="Calibri" w:hAnsi="Arial" w:cs="Arial"/>
          <w:b/>
          <w:sz w:val="22"/>
          <w:lang w:val="es-ES"/>
        </w:rPr>
        <w:t>3. Respuesta</w:t>
      </w:r>
    </w:p>
    <w:p w14:paraId="50EF87F7" w14:textId="77777777" w:rsidR="002B2434" w:rsidRPr="002E3DDB" w:rsidRDefault="002B2434" w:rsidP="00BC01DE">
      <w:pPr>
        <w:tabs>
          <w:tab w:val="left" w:pos="0"/>
        </w:tabs>
        <w:spacing w:line="276" w:lineRule="auto"/>
        <w:jc w:val="both"/>
        <w:rPr>
          <w:rFonts w:ascii="Arial" w:eastAsia="Calibri" w:hAnsi="Arial" w:cs="Arial"/>
          <w:sz w:val="20"/>
          <w:szCs w:val="20"/>
          <w:lang w:val="es-ES"/>
        </w:rPr>
      </w:pPr>
    </w:p>
    <w:p w14:paraId="7CA2E7B6" w14:textId="363E9561" w:rsidR="002B2434" w:rsidRPr="00516769" w:rsidRDefault="00B36144" w:rsidP="002B2434">
      <w:pPr>
        <w:tabs>
          <w:tab w:val="left" w:pos="426"/>
        </w:tabs>
        <w:ind w:left="709" w:right="758"/>
        <w:jc w:val="both"/>
        <w:rPr>
          <w:rFonts w:ascii="Arial" w:eastAsia="Calibri" w:hAnsi="Arial" w:cs="Arial"/>
          <w:sz w:val="21"/>
          <w:szCs w:val="21"/>
        </w:rPr>
      </w:pPr>
      <w:r w:rsidRPr="00516769">
        <w:rPr>
          <w:rFonts w:ascii="Arial" w:eastAsia="Calibri" w:hAnsi="Arial" w:cs="Arial"/>
          <w:sz w:val="21"/>
          <w:szCs w:val="21"/>
        </w:rPr>
        <w:t>«[…]¿Adicionalmente a la información contenida en el RUP, como lo es el porcentaje de participación y el valor ejecutado en salarios mínimos para un integrante que acredita la experiencia cuando hizo parte de un proponente plural, tal integrante debe acreditar el porcentaje de participación de experiencia en alguno de los documentos indicados en el numeral 3.5.5. del Pliego de Condiciones Tipo Versión UNO (1)?».</w:t>
      </w:r>
    </w:p>
    <w:p w14:paraId="10A01C58" w14:textId="77777777" w:rsidR="002B2434" w:rsidRPr="00516769" w:rsidRDefault="002B2434" w:rsidP="002B2434">
      <w:pPr>
        <w:tabs>
          <w:tab w:val="left" w:pos="426"/>
        </w:tabs>
        <w:ind w:right="758"/>
        <w:jc w:val="both"/>
        <w:rPr>
          <w:rFonts w:ascii="Arial" w:eastAsia="Calibri" w:hAnsi="Arial" w:cs="Arial"/>
          <w:sz w:val="21"/>
          <w:szCs w:val="21"/>
        </w:rPr>
      </w:pPr>
    </w:p>
    <w:p w14:paraId="348AB4AB" w14:textId="33968372" w:rsidR="00DD233E" w:rsidRDefault="00DD233E" w:rsidP="00DD233E">
      <w:pPr>
        <w:spacing w:after="120" w:line="276" w:lineRule="auto"/>
        <w:ind w:firstLine="708"/>
        <w:jc w:val="both"/>
        <w:rPr>
          <w:rFonts w:ascii="Arial" w:hAnsi="Arial" w:cs="Arial"/>
          <w:sz w:val="22"/>
        </w:rPr>
      </w:pPr>
      <w:bookmarkStart w:id="4" w:name="_Hlk45453685"/>
      <w:r w:rsidRPr="00516769">
        <w:rPr>
          <w:rFonts w:ascii="Arial" w:hAnsi="Arial" w:cs="Arial"/>
          <w:sz w:val="22"/>
        </w:rPr>
        <w:t xml:space="preserve">De conformidad con </w:t>
      </w:r>
      <w:r w:rsidR="00F64372" w:rsidRPr="00516769">
        <w:rPr>
          <w:rFonts w:ascii="Arial" w:hAnsi="Arial" w:cs="Arial"/>
          <w:sz w:val="22"/>
        </w:rPr>
        <w:t>el numeral 3.5 del Documento Base,</w:t>
      </w:r>
      <w:r w:rsidR="00F64372">
        <w:rPr>
          <w:rFonts w:ascii="Arial" w:hAnsi="Arial" w:cs="Arial"/>
          <w:sz w:val="22"/>
        </w:rPr>
        <w:t xml:space="preserve"> </w:t>
      </w:r>
      <w:r w:rsidR="002B6B43">
        <w:rPr>
          <w:rFonts w:ascii="Arial" w:hAnsi="Arial" w:cs="Arial"/>
          <w:sz w:val="22"/>
        </w:rPr>
        <w:t>la experiencia se acredita con el RUP, salvo que el proponente no est</w:t>
      </w:r>
      <w:r w:rsidR="00FA6429">
        <w:rPr>
          <w:rFonts w:ascii="Arial" w:hAnsi="Arial" w:cs="Arial"/>
          <w:sz w:val="22"/>
        </w:rPr>
        <w:t>é</w:t>
      </w:r>
      <w:r w:rsidR="002B6B43">
        <w:rPr>
          <w:rFonts w:ascii="Arial" w:hAnsi="Arial" w:cs="Arial"/>
          <w:sz w:val="22"/>
        </w:rPr>
        <w:t xml:space="preserve"> obligado a tenerlo</w:t>
      </w:r>
      <w:r w:rsidR="00FA6429">
        <w:rPr>
          <w:rFonts w:ascii="Arial" w:hAnsi="Arial" w:cs="Arial"/>
          <w:sz w:val="22"/>
        </w:rPr>
        <w:t>.</w:t>
      </w:r>
      <w:r w:rsidR="002B6B43">
        <w:rPr>
          <w:rFonts w:ascii="Arial" w:hAnsi="Arial" w:cs="Arial"/>
          <w:sz w:val="22"/>
        </w:rPr>
        <w:t xml:space="preserve"> </w:t>
      </w:r>
      <w:r w:rsidR="00FA6429">
        <w:rPr>
          <w:rFonts w:ascii="Arial" w:hAnsi="Arial" w:cs="Arial"/>
          <w:sz w:val="22"/>
        </w:rPr>
        <w:t>P</w:t>
      </w:r>
      <w:r w:rsidR="000A1C6B">
        <w:rPr>
          <w:rFonts w:ascii="Arial" w:hAnsi="Arial" w:cs="Arial"/>
          <w:sz w:val="22"/>
        </w:rPr>
        <w:t>or</w:t>
      </w:r>
      <w:r w:rsidR="00477778">
        <w:rPr>
          <w:rFonts w:ascii="Arial" w:hAnsi="Arial" w:cs="Arial"/>
          <w:sz w:val="22"/>
        </w:rPr>
        <w:t xml:space="preserve"> esta razón</w:t>
      </w:r>
      <w:r w:rsidR="00FA6429">
        <w:rPr>
          <w:rFonts w:ascii="Arial" w:hAnsi="Arial" w:cs="Arial"/>
          <w:sz w:val="22"/>
        </w:rPr>
        <w:t>,</w:t>
      </w:r>
      <w:r w:rsidR="000A1C6B">
        <w:rPr>
          <w:rFonts w:ascii="Arial" w:hAnsi="Arial" w:cs="Arial"/>
          <w:sz w:val="22"/>
        </w:rPr>
        <w:t xml:space="preserve"> si el proponente tiene RUP, </w:t>
      </w:r>
      <w:r w:rsidR="00477778">
        <w:rPr>
          <w:rFonts w:ascii="Arial" w:hAnsi="Arial" w:cs="Arial"/>
          <w:sz w:val="22"/>
        </w:rPr>
        <w:t>la experiencia que adquirió como parte de un proponente plural est</w:t>
      </w:r>
      <w:r w:rsidR="00CD756C">
        <w:rPr>
          <w:rFonts w:ascii="Arial" w:hAnsi="Arial" w:cs="Arial"/>
          <w:sz w:val="22"/>
        </w:rPr>
        <w:t>á</w:t>
      </w:r>
      <w:r w:rsidR="00477778">
        <w:rPr>
          <w:rFonts w:ascii="Arial" w:hAnsi="Arial" w:cs="Arial"/>
          <w:sz w:val="22"/>
        </w:rPr>
        <w:t xml:space="preserve"> registrada de acuerdo con el porcentaje de su participación,</w:t>
      </w:r>
      <w:r w:rsidR="00B63079">
        <w:rPr>
          <w:rFonts w:ascii="Arial" w:hAnsi="Arial" w:cs="Arial"/>
          <w:sz w:val="22"/>
        </w:rPr>
        <w:t xml:space="preserve"> y esta información</w:t>
      </w:r>
      <w:r w:rsidR="00CD756C">
        <w:rPr>
          <w:rFonts w:ascii="Arial" w:hAnsi="Arial" w:cs="Arial"/>
          <w:sz w:val="22"/>
        </w:rPr>
        <w:t>,</w:t>
      </w:r>
      <w:r w:rsidR="00B63079">
        <w:rPr>
          <w:rFonts w:ascii="Arial" w:hAnsi="Arial" w:cs="Arial"/>
          <w:sz w:val="22"/>
        </w:rPr>
        <w:t xml:space="preserve"> al estar contenida en el RUP</w:t>
      </w:r>
      <w:r w:rsidR="00CD756C">
        <w:rPr>
          <w:rFonts w:ascii="Arial" w:hAnsi="Arial" w:cs="Arial"/>
          <w:sz w:val="22"/>
        </w:rPr>
        <w:t>,</w:t>
      </w:r>
      <w:r w:rsidR="00B63079">
        <w:rPr>
          <w:rFonts w:ascii="Arial" w:hAnsi="Arial" w:cs="Arial"/>
          <w:sz w:val="22"/>
        </w:rPr>
        <w:t xml:space="preserve"> no puede ni debe ser acreditada con los documentos señalados en el numeral 3.5.5., los cuales solo proceden cuando el proponente no est</w:t>
      </w:r>
      <w:r w:rsidR="00CD756C">
        <w:rPr>
          <w:rFonts w:ascii="Arial" w:hAnsi="Arial" w:cs="Arial"/>
          <w:sz w:val="22"/>
        </w:rPr>
        <w:t>á</w:t>
      </w:r>
      <w:r w:rsidR="00B63079">
        <w:rPr>
          <w:rFonts w:ascii="Arial" w:hAnsi="Arial" w:cs="Arial"/>
          <w:sz w:val="22"/>
        </w:rPr>
        <w:t xml:space="preserve"> obligado a tener RUP o para información que no conste </w:t>
      </w:r>
      <w:r w:rsidR="008128D3">
        <w:rPr>
          <w:rFonts w:ascii="Arial" w:hAnsi="Arial" w:cs="Arial"/>
          <w:sz w:val="22"/>
        </w:rPr>
        <w:t xml:space="preserve">allí. </w:t>
      </w:r>
    </w:p>
    <w:p w14:paraId="5ED4A1C3" w14:textId="5E18A103" w:rsidR="008128D3" w:rsidRPr="002E3DDB" w:rsidRDefault="008128D3" w:rsidP="00DD233E">
      <w:pPr>
        <w:spacing w:after="120" w:line="276" w:lineRule="auto"/>
        <w:ind w:firstLine="708"/>
        <w:jc w:val="both"/>
        <w:rPr>
          <w:rFonts w:ascii="Arial" w:hAnsi="Arial" w:cs="Arial"/>
          <w:sz w:val="22"/>
        </w:rPr>
      </w:pPr>
      <w:r>
        <w:rPr>
          <w:rFonts w:ascii="Arial" w:hAnsi="Arial" w:cs="Arial"/>
          <w:sz w:val="22"/>
        </w:rPr>
        <w:t xml:space="preserve">Lo anterior fue aclarado en la versión 2 de los documentos tipo, en el numeral 3.5 del Documento Base, que señala </w:t>
      </w:r>
      <w:r w:rsidR="00AE511E">
        <w:rPr>
          <w:rFonts w:ascii="Arial" w:hAnsi="Arial" w:cs="Arial"/>
          <w:sz w:val="22"/>
        </w:rPr>
        <w:t>que la experiencia se acredita con alguno de los documentos señalados en el numeral 3.5.5. «[…]</w:t>
      </w:r>
      <w:r w:rsidR="00AE511E" w:rsidRPr="000F0742">
        <w:t xml:space="preserve"> </w:t>
      </w:r>
      <w:r w:rsidR="00AE511E" w:rsidRPr="000F0742">
        <w:rPr>
          <w:rFonts w:ascii="Arial" w:hAnsi="Arial" w:cs="Arial"/>
          <w:sz w:val="22"/>
        </w:rPr>
        <w:t>cuando se requiera la verificación de información del Proponente adicional a la contenida en el RUP</w:t>
      </w:r>
      <w:r w:rsidR="00AE511E">
        <w:rPr>
          <w:rFonts w:ascii="Arial" w:hAnsi="Arial" w:cs="Arial"/>
          <w:sz w:val="22"/>
        </w:rPr>
        <w:t xml:space="preserve"> […]».</w:t>
      </w:r>
    </w:p>
    <w:bookmarkEnd w:id="4"/>
    <w:p w14:paraId="34E404D3" w14:textId="0749AE08" w:rsidR="00DD233E" w:rsidRPr="002E3DDB" w:rsidRDefault="00DD233E" w:rsidP="00320CEB">
      <w:pPr>
        <w:spacing w:line="276" w:lineRule="auto"/>
        <w:ind w:firstLine="708"/>
        <w:jc w:val="both"/>
        <w:rPr>
          <w:rFonts w:ascii="Arial" w:hAnsi="Arial" w:cs="Arial"/>
          <w:sz w:val="22"/>
        </w:rPr>
      </w:pPr>
    </w:p>
    <w:p w14:paraId="30A6279F" w14:textId="77777777" w:rsidR="00B36144" w:rsidRPr="002E3DDB" w:rsidRDefault="00B36144" w:rsidP="00320CEB">
      <w:pPr>
        <w:spacing w:line="276" w:lineRule="auto"/>
        <w:ind w:firstLine="708"/>
        <w:jc w:val="both"/>
        <w:rPr>
          <w:rFonts w:ascii="Arial" w:hAnsi="Arial" w:cs="Arial"/>
          <w:sz w:val="22"/>
        </w:rPr>
      </w:pPr>
    </w:p>
    <w:p w14:paraId="6D955199" w14:textId="218D5073" w:rsidR="002B2434" w:rsidRPr="002E3DDB" w:rsidRDefault="002B2434" w:rsidP="001B7275">
      <w:pPr>
        <w:spacing w:line="276" w:lineRule="auto"/>
        <w:jc w:val="both"/>
        <w:rPr>
          <w:rFonts w:ascii="Arial" w:hAnsi="Arial" w:cs="Arial"/>
          <w:sz w:val="22"/>
        </w:rPr>
      </w:pPr>
      <w:r w:rsidRPr="002E3DDB">
        <w:rPr>
          <w:rFonts w:ascii="Arial" w:hAnsi="Arial" w:cs="Arial"/>
          <w:sz w:val="22"/>
        </w:rPr>
        <w:t>Este concepto tiene el alcance previsto en el artículo 28 del Código de Procedimiento Administrativo y de lo Contencioso Administrativo.</w:t>
      </w:r>
    </w:p>
    <w:p w14:paraId="14685F5C"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p>
    <w:p w14:paraId="031EFACE"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p>
    <w:p w14:paraId="56887505" w14:textId="77777777" w:rsidR="002B2434" w:rsidRPr="002E3DDB" w:rsidRDefault="002B2434" w:rsidP="002B2434">
      <w:pPr>
        <w:pStyle w:val="NormalWeb"/>
        <w:spacing w:before="0" w:beforeAutospacing="0" w:after="0" w:afterAutospacing="0" w:line="276" w:lineRule="auto"/>
        <w:jc w:val="both"/>
        <w:rPr>
          <w:rFonts w:ascii="Arial" w:hAnsi="Arial" w:cs="Arial"/>
          <w:sz w:val="22"/>
          <w:szCs w:val="22"/>
          <w:lang w:val="es-MX"/>
        </w:rPr>
      </w:pPr>
      <w:bookmarkStart w:id="5" w:name="_Hlk47318641"/>
      <w:r w:rsidRPr="002E3DDB">
        <w:rPr>
          <w:rFonts w:ascii="Arial" w:hAnsi="Arial" w:cs="Arial"/>
          <w:sz w:val="22"/>
          <w:szCs w:val="22"/>
          <w:lang w:val="es-MX"/>
        </w:rPr>
        <w:t>Atentamente,</w:t>
      </w:r>
    </w:p>
    <w:p w14:paraId="4BFE25E6" w14:textId="66211E00" w:rsidR="002B2434" w:rsidRPr="002E3DDB" w:rsidRDefault="00B43380" w:rsidP="002B2434">
      <w:pPr>
        <w:jc w:val="center"/>
        <w:rPr>
          <w:rFonts w:ascii="Arial" w:eastAsia="Times New Roman" w:hAnsi="Arial" w:cs="Arial"/>
          <w:sz w:val="18"/>
          <w:szCs w:val="20"/>
          <w:lang w:eastAsia="es-CO"/>
        </w:rPr>
      </w:pPr>
      <w:r>
        <w:rPr>
          <w:noProof/>
        </w:rPr>
        <w:drawing>
          <wp:inline distT="0" distB="0" distL="0" distR="0" wp14:anchorId="1F88C337" wp14:editId="5CB5C6F5">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bookmarkEnd w:id="5"/>
    <w:p w14:paraId="661206AD" w14:textId="77777777" w:rsidR="002B2434" w:rsidRPr="002E3DDB" w:rsidRDefault="002B2434" w:rsidP="002B2434">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E3DDB" w:rsidRPr="002E3DDB" w14:paraId="3DF79681" w14:textId="77777777" w:rsidTr="00133737">
        <w:trPr>
          <w:trHeight w:val="315"/>
        </w:trPr>
        <w:tc>
          <w:tcPr>
            <w:tcW w:w="812" w:type="dxa"/>
            <w:vAlign w:val="center"/>
            <w:hideMark/>
          </w:tcPr>
          <w:p w14:paraId="5C96FBE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49C932"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Ximena Ríos López</w:t>
            </w:r>
          </w:p>
          <w:p w14:paraId="54B85090"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Gestor T1-11</w:t>
            </w:r>
          </w:p>
        </w:tc>
      </w:tr>
      <w:tr w:rsidR="002E3DDB" w:rsidRPr="002E3DDB" w14:paraId="35B56876" w14:textId="77777777" w:rsidTr="00133737">
        <w:trPr>
          <w:trHeight w:val="330"/>
        </w:trPr>
        <w:tc>
          <w:tcPr>
            <w:tcW w:w="812" w:type="dxa"/>
            <w:vAlign w:val="center"/>
            <w:hideMark/>
          </w:tcPr>
          <w:p w14:paraId="5E55A5CF"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A2B235" w14:textId="2025FAB4" w:rsidR="00B36144" w:rsidRPr="002E3DDB" w:rsidRDefault="00634650" w:rsidP="00B36144">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6497FC42" w14:textId="6C0F8F6C" w:rsidR="002B2434" w:rsidRPr="002E3DDB" w:rsidRDefault="00634650" w:rsidP="00B36144">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w:t>
            </w:r>
            <w:r w:rsidR="00B36144" w:rsidRPr="002E3DDB">
              <w:rPr>
                <w:rFonts w:ascii="Arial" w:eastAsia="Times New Roman" w:hAnsi="Arial" w:cs="Arial"/>
                <w:sz w:val="16"/>
                <w:szCs w:val="16"/>
                <w:lang w:eastAsia="es-ES"/>
              </w:rPr>
              <w:t>Subdirec</w:t>
            </w:r>
            <w:r w:rsidR="002B1E8D">
              <w:rPr>
                <w:rFonts w:ascii="Arial" w:eastAsia="Times New Roman" w:hAnsi="Arial" w:cs="Arial"/>
                <w:sz w:val="16"/>
                <w:szCs w:val="16"/>
                <w:lang w:eastAsia="es-ES"/>
              </w:rPr>
              <w:t>ción</w:t>
            </w:r>
            <w:r w:rsidR="00B36144" w:rsidRPr="002E3DDB">
              <w:rPr>
                <w:rFonts w:ascii="Arial" w:eastAsia="Times New Roman" w:hAnsi="Arial" w:cs="Arial"/>
                <w:sz w:val="16"/>
                <w:szCs w:val="16"/>
                <w:lang w:eastAsia="es-ES"/>
              </w:rPr>
              <w:t xml:space="preserve"> de Gestión Contractual</w:t>
            </w:r>
          </w:p>
        </w:tc>
      </w:tr>
      <w:tr w:rsidR="002B2434" w:rsidRPr="002E3DDB" w14:paraId="3BA0BF3F" w14:textId="77777777" w:rsidTr="00133737">
        <w:trPr>
          <w:trHeight w:val="300"/>
        </w:trPr>
        <w:tc>
          <w:tcPr>
            <w:tcW w:w="812" w:type="dxa"/>
            <w:vAlign w:val="center"/>
            <w:hideMark/>
          </w:tcPr>
          <w:p w14:paraId="0B7553B5"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8FC41"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Fabián Gonzalo Marín Cortés</w:t>
            </w:r>
          </w:p>
          <w:p w14:paraId="6C92179C" w14:textId="77777777" w:rsidR="002B2434" w:rsidRPr="002E3DDB" w:rsidRDefault="002B2434" w:rsidP="00133737">
            <w:pPr>
              <w:rPr>
                <w:rFonts w:ascii="Arial" w:eastAsia="Times New Roman" w:hAnsi="Arial" w:cs="Arial"/>
                <w:sz w:val="16"/>
                <w:szCs w:val="16"/>
                <w:lang w:eastAsia="es-ES"/>
              </w:rPr>
            </w:pPr>
            <w:r w:rsidRPr="002E3DDB">
              <w:rPr>
                <w:rFonts w:ascii="Arial" w:eastAsia="Times New Roman" w:hAnsi="Arial" w:cs="Arial"/>
                <w:sz w:val="16"/>
                <w:szCs w:val="16"/>
                <w:lang w:eastAsia="es-ES"/>
              </w:rPr>
              <w:t>Subdirector de Gestión Contractual</w:t>
            </w:r>
          </w:p>
        </w:tc>
      </w:tr>
      <w:bookmarkEnd w:id="3"/>
    </w:tbl>
    <w:p w14:paraId="7EBF297E" w14:textId="77777777" w:rsidR="007B0854" w:rsidRPr="002E3DDB" w:rsidRDefault="007B0854" w:rsidP="007C0A24"/>
    <w:sectPr w:rsidR="007B0854" w:rsidRPr="002E3DDB"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0057C" w14:textId="77777777" w:rsidR="00D80B2D" w:rsidRDefault="00D80B2D">
      <w:r>
        <w:separator/>
      </w:r>
    </w:p>
  </w:endnote>
  <w:endnote w:type="continuationSeparator" w:id="0">
    <w:p w14:paraId="12F18A78" w14:textId="77777777" w:rsidR="00D80B2D" w:rsidRDefault="00D8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133737" w:rsidRDefault="00133737" w:rsidP="007B0854">
    <w:pPr>
      <w:pStyle w:val="Sinespaciado"/>
      <w:jc w:val="center"/>
      <w:rPr>
        <w:rFonts w:ascii="Arial" w:hAnsi="Arial" w:cs="Arial"/>
        <w:sz w:val="18"/>
        <w:szCs w:val="18"/>
      </w:rPr>
    </w:pPr>
  </w:p>
  <w:p w14:paraId="312C4A14" w14:textId="1CC17C36" w:rsidR="00133737" w:rsidRPr="005A79FE" w:rsidRDefault="0013373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133737" w:rsidRDefault="00133737" w:rsidP="007B0854">
    <w:pPr>
      <w:pStyle w:val="Piedepgina"/>
      <w:jc w:val="center"/>
      <w:rPr>
        <w:lang w:val="es-ES"/>
      </w:rPr>
    </w:pPr>
    <w:r>
      <w:rPr>
        <w:noProof/>
      </w:rPr>
      <w:drawing>
        <wp:inline distT="0" distB="0" distL="0" distR="0" wp14:anchorId="608B196D" wp14:editId="2F407531">
          <wp:extent cx="4241994" cy="595165"/>
          <wp:effectExtent l="0" t="0" r="6350" b="0"/>
          <wp:docPr id="141394418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33737" w:rsidRPr="007B0854" w:rsidRDefault="0013373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4DC98" w14:textId="77777777" w:rsidR="00D80B2D" w:rsidRDefault="00D80B2D">
      <w:r>
        <w:separator/>
      </w:r>
    </w:p>
  </w:footnote>
  <w:footnote w:type="continuationSeparator" w:id="0">
    <w:p w14:paraId="228E6C6F" w14:textId="77777777" w:rsidR="00D80B2D" w:rsidRDefault="00D80B2D">
      <w:r>
        <w:continuationSeparator/>
      </w:r>
    </w:p>
  </w:footnote>
  <w:footnote w:id="1">
    <w:p w14:paraId="6A6532BA"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757F77D"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14BE6229"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w:t>
      </w:r>
    </w:p>
    <w:p w14:paraId="66C87A03" w14:textId="77777777" w:rsidR="003E5399" w:rsidRPr="00811A8D" w:rsidRDefault="003E5399" w:rsidP="003E5399">
      <w:pPr>
        <w:pStyle w:val="Textonotapie"/>
        <w:jc w:val="both"/>
        <w:rPr>
          <w:rFonts w:ascii="Arial" w:hAnsi="Arial" w:cs="Arial"/>
          <w:sz w:val="19"/>
          <w:szCs w:val="19"/>
          <w:lang w:val="es-ES"/>
        </w:rPr>
      </w:pPr>
    </w:p>
  </w:footnote>
  <w:footnote w:id="2">
    <w:p w14:paraId="33FDAAFE"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2595AD50" w14:textId="77777777" w:rsidR="003E5399" w:rsidRPr="00811A8D" w:rsidRDefault="003E5399" w:rsidP="003E5399">
      <w:pPr>
        <w:pStyle w:val="Textonotapie"/>
        <w:ind w:firstLine="708"/>
        <w:jc w:val="both"/>
        <w:rPr>
          <w:rFonts w:ascii="Arial" w:hAnsi="Arial" w:cs="Arial"/>
          <w:sz w:val="19"/>
          <w:szCs w:val="19"/>
          <w:lang w:val="es-ES"/>
        </w:rPr>
      </w:pPr>
    </w:p>
  </w:footnote>
  <w:footnote w:id="3">
    <w:p w14:paraId="7A26A422"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773B6E5"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3BF5D326" w14:textId="19E94467" w:rsidR="003E5399" w:rsidRDefault="003E5399" w:rsidP="003E5399">
      <w:pPr>
        <w:pStyle w:val="Textonotapie"/>
        <w:ind w:firstLine="708"/>
        <w:jc w:val="both"/>
        <w:rPr>
          <w:rFonts w:ascii="Arial" w:hAnsi="Arial" w:cs="Arial"/>
          <w:sz w:val="19"/>
          <w:szCs w:val="19"/>
        </w:rPr>
      </w:pPr>
      <w:r w:rsidRPr="00811A8D">
        <w:rPr>
          <w:rFonts w:ascii="Arial" w:hAnsi="Arial" w:cs="Arial"/>
          <w:sz w:val="19"/>
          <w:szCs w:val="19"/>
        </w:rPr>
        <w:t>»[...]».</w:t>
      </w:r>
    </w:p>
    <w:p w14:paraId="24F1DC24" w14:textId="77777777" w:rsidR="00FC0F5A" w:rsidRPr="00811A8D" w:rsidRDefault="00FC0F5A" w:rsidP="003E5399">
      <w:pPr>
        <w:pStyle w:val="Textonotapie"/>
        <w:ind w:firstLine="708"/>
        <w:jc w:val="both"/>
        <w:rPr>
          <w:rFonts w:ascii="Arial" w:hAnsi="Arial" w:cs="Arial"/>
          <w:sz w:val="19"/>
          <w:szCs w:val="19"/>
          <w:lang w:val="es-ES"/>
        </w:rPr>
      </w:pPr>
    </w:p>
  </w:footnote>
  <w:footnote w:id="4">
    <w:p w14:paraId="60B2303F"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EF1B9C1"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w:t>
      </w:r>
    </w:p>
    <w:p w14:paraId="0A6FE4ED"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1AE1A57" w14:textId="77777777" w:rsidR="003E5399" w:rsidRPr="00811A8D" w:rsidRDefault="003E5399" w:rsidP="003E5399">
      <w:pPr>
        <w:pStyle w:val="Textonotapie"/>
        <w:ind w:firstLine="708"/>
        <w:jc w:val="both"/>
        <w:rPr>
          <w:rFonts w:ascii="Arial" w:hAnsi="Arial" w:cs="Arial"/>
          <w:sz w:val="19"/>
          <w:szCs w:val="19"/>
        </w:rPr>
      </w:pPr>
      <w:r w:rsidRPr="00811A8D">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0F351E9A" w14:textId="77777777" w:rsidR="003E5399" w:rsidRPr="00811A8D" w:rsidRDefault="003E5399" w:rsidP="003E5399">
      <w:pPr>
        <w:pStyle w:val="Textonotapie"/>
        <w:jc w:val="both"/>
        <w:rPr>
          <w:rFonts w:ascii="Arial" w:hAnsi="Arial" w:cs="Arial"/>
          <w:sz w:val="19"/>
          <w:szCs w:val="19"/>
          <w:lang w:val="es-ES"/>
        </w:rPr>
      </w:pPr>
    </w:p>
  </w:footnote>
  <w:footnote w:id="5">
    <w:p w14:paraId="03E3A6C2" w14:textId="77777777" w:rsidR="003E5399" w:rsidRPr="00811A8D" w:rsidRDefault="003E5399" w:rsidP="003E5399">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w:t>
      </w:r>
      <w:r w:rsidRPr="00811A8D">
        <w:rPr>
          <w:rFonts w:ascii="Arial" w:eastAsia="Times New Roman" w:hAnsi="Arial" w:cs="Arial"/>
          <w:sz w:val="19"/>
          <w:szCs w:val="19"/>
          <w:lang w:val="es-CO"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4F811C6B" w14:textId="77777777" w:rsidR="003E5399" w:rsidRPr="00811A8D" w:rsidRDefault="003E5399" w:rsidP="003E5399">
      <w:pPr>
        <w:pStyle w:val="Textonotapie"/>
        <w:jc w:val="both"/>
        <w:rPr>
          <w:rFonts w:ascii="Arial" w:hAnsi="Arial" w:cs="Arial"/>
          <w:sz w:val="19"/>
          <w:szCs w:val="19"/>
          <w:lang w:val="es-ES"/>
        </w:rPr>
      </w:pPr>
    </w:p>
  </w:footnote>
  <w:footnote w:id="6">
    <w:p w14:paraId="1F991761" w14:textId="77777777" w:rsidR="00242FDD" w:rsidRPr="00811A8D" w:rsidRDefault="00242FDD" w:rsidP="00242FDD">
      <w:pPr>
        <w:pStyle w:val="Textonotapie"/>
        <w:ind w:firstLine="708"/>
        <w:jc w:val="both"/>
        <w:rPr>
          <w:rFonts w:ascii="Arial" w:hAnsi="Arial" w:cs="Arial"/>
          <w:sz w:val="19"/>
          <w:szCs w:val="19"/>
        </w:rPr>
      </w:pPr>
      <w:r w:rsidRPr="00811A8D">
        <w:rPr>
          <w:rStyle w:val="Refdenotaalpie"/>
          <w:rFonts w:ascii="Arial" w:hAnsi="Arial" w:cs="Arial"/>
          <w:sz w:val="19"/>
          <w:szCs w:val="19"/>
        </w:rPr>
        <w:footnoteRef/>
      </w:r>
      <w:r w:rsidRPr="00811A8D">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229790" w14:textId="77777777" w:rsidR="00242FDD" w:rsidRPr="00811A8D" w:rsidRDefault="00242FDD" w:rsidP="00242FDD">
      <w:pPr>
        <w:pStyle w:val="Textonotapie"/>
        <w:ind w:firstLine="708"/>
        <w:jc w:val="both"/>
        <w:rPr>
          <w:rFonts w:ascii="Arial" w:hAnsi="Arial" w:cs="Arial"/>
          <w:sz w:val="19"/>
          <w:szCs w:val="19"/>
        </w:rPr>
      </w:pPr>
      <w:r w:rsidRPr="00811A8D">
        <w:rPr>
          <w:rFonts w:ascii="Arial" w:hAnsi="Arial" w:cs="Arial"/>
          <w:sz w:val="19"/>
          <w:szCs w:val="19"/>
        </w:rPr>
        <w:t>»1. Si es una persona natural:</w:t>
      </w:r>
    </w:p>
    <w:p w14:paraId="7D1D5968" w14:textId="77777777" w:rsidR="00242FDD" w:rsidRPr="00811A8D" w:rsidRDefault="00242FDD" w:rsidP="00242FDD">
      <w:pPr>
        <w:pStyle w:val="Textonotapie"/>
        <w:ind w:firstLine="708"/>
        <w:jc w:val="both"/>
        <w:rPr>
          <w:rFonts w:ascii="Arial" w:hAnsi="Arial" w:cs="Arial"/>
          <w:sz w:val="19"/>
          <w:szCs w:val="19"/>
        </w:rPr>
      </w:pPr>
      <w:r w:rsidRPr="00811A8D">
        <w:rPr>
          <w:rFonts w:ascii="Arial" w:hAnsi="Arial" w:cs="Arial"/>
          <w:sz w:val="19"/>
          <w:szCs w:val="19"/>
        </w:rPr>
        <w:t>»1.1. Bienes, obras y servicios que ofrecerá a las Entidades Estatales, identificados con el Clasificador de Bienes y Servicios en el tercer nivel.</w:t>
      </w:r>
    </w:p>
    <w:p w14:paraId="69FBF2C6" w14:textId="77777777" w:rsidR="00242FDD" w:rsidRPr="00811A8D" w:rsidRDefault="00242FDD" w:rsidP="00242FDD">
      <w:pPr>
        <w:pStyle w:val="Textonotapie"/>
        <w:ind w:firstLine="708"/>
        <w:jc w:val="both"/>
        <w:rPr>
          <w:rFonts w:ascii="Arial" w:hAnsi="Arial" w:cs="Arial"/>
          <w:sz w:val="19"/>
          <w:szCs w:val="19"/>
        </w:rPr>
      </w:pPr>
      <w:r w:rsidRPr="00811A8D">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019D89D9" w14:textId="77777777" w:rsidR="00242FDD" w:rsidRPr="00811A8D" w:rsidRDefault="00242FDD" w:rsidP="00242FDD">
      <w:pPr>
        <w:pStyle w:val="Textonotapie"/>
        <w:ind w:firstLine="708"/>
        <w:jc w:val="both"/>
        <w:rPr>
          <w:rFonts w:ascii="Arial" w:hAnsi="Arial" w:cs="Arial"/>
          <w:sz w:val="19"/>
          <w:szCs w:val="19"/>
        </w:rPr>
      </w:pPr>
      <w:r w:rsidRPr="00811A8D">
        <w:rPr>
          <w:rFonts w:ascii="Arial" w:hAnsi="Arial" w:cs="Arial"/>
          <w:sz w:val="19"/>
          <w:szCs w:val="19"/>
        </w:rPr>
        <w:t>»[...]».</w:t>
      </w:r>
    </w:p>
    <w:p w14:paraId="13BDFD3C" w14:textId="77777777" w:rsidR="00242FDD" w:rsidRPr="00811A8D" w:rsidRDefault="00242FDD" w:rsidP="00242FDD">
      <w:pPr>
        <w:pStyle w:val="Textonotapie"/>
        <w:ind w:firstLine="708"/>
        <w:jc w:val="both"/>
        <w:rPr>
          <w:rFonts w:ascii="Arial" w:hAnsi="Arial" w:cs="Arial"/>
          <w:sz w:val="19"/>
          <w:szCs w:val="19"/>
          <w:lang w:val="es-ES"/>
        </w:rPr>
      </w:pPr>
    </w:p>
  </w:footnote>
  <w:footnote w:id="7">
    <w:p w14:paraId="41149F9E" w14:textId="77777777" w:rsidR="00C64151" w:rsidRDefault="00C64151" w:rsidP="00C64151">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4F3C370E" w14:textId="77777777" w:rsidR="00C64151" w:rsidRDefault="00C64151" w:rsidP="00C64151">
      <w:pPr>
        <w:pStyle w:val="Textonotapie"/>
        <w:ind w:firstLine="708"/>
        <w:jc w:val="both"/>
        <w:rPr>
          <w:rFonts w:ascii="Arial" w:hAnsi="Arial" w:cs="Arial"/>
          <w:sz w:val="19"/>
          <w:szCs w:val="19"/>
          <w:lang w:val="es-CO"/>
        </w:rPr>
      </w:pPr>
    </w:p>
  </w:footnote>
  <w:footnote w:id="8">
    <w:p w14:paraId="5418F8F0" w14:textId="77777777" w:rsidR="00C64151" w:rsidRDefault="00C64151" w:rsidP="00C64151">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20 de mayo de 2010. Exp.1992. C.P. Enrique José Arboleda Perdomo.</w:t>
      </w:r>
    </w:p>
    <w:p w14:paraId="5D12FBC2" w14:textId="77777777" w:rsidR="00C64151" w:rsidRDefault="00C64151" w:rsidP="00C64151">
      <w:pPr>
        <w:pStyle w:val="Textonotapie"/>
        <w:ind w:firstLine="708"/>
        <w:jc w:val="both"/>
        <w:rPr>
          <w:rFonts w:ascii="Arial" w:hAnsi="Arial" w:cs="Arial"/>
          <w:sz w:val="19"/>
          <w:szCs w:val="19"/>
          <w:lang w:val="es-CO"/>
        </w:rPr>
      </w:pPr>
      <w:r>
        <w:rPr>
          <w:rFonts w:ascii="Arial" w:hAnsi="Arial" w:cs="Arial"/>
          <w:sz w:val="19"/>
          <w:szCs w:val="19"/>
        </w:rPr>
        <w:t xml:space="preserve">  </w:t>
      </w:r>
    </w:p>
  </w:footnote>
  <w:footnote w:id="9">
    <w:p w14:paraId="752B6DC3" w14:textId="77777777" w:rsidR="00D22FA9" w:rsidRPr="00391304" w:rsidRDefault="00D22FA9" w:rsidP="00D22FA9">
      <w:pPr>
        <w:pStyle w:val="Textonotapie"/>
        <w:ind w:firstLine="567"/>
        <w:jc w:val="both"/>
        <w:rPr>
          <w:rFonts w:ascii="Arial" w:hAnsi="Arial" w:cs="Arial"/>
          <w:sz w:val="19"/>
          <w:szCs w:val="19"/>
          <w:lang w:val="es-ES"/>
        </w:rPr>
      </w:pPr>
      <w:r w:rsidRPr="00391304">
        <w:rPr>
          <w:rStyle w:val="Refdenotaalpie"/>
          <w:rFonts w:ascii="Arial" w:hAnsi="Arial" w:cs="Arial"/>
          <w:sz w:val="19"/>
          <w:szCs w:val="19"/>
        </w:rPr>
        <w:footnoteRef/>
      </w:r>
      <w:r w:rsidRPr="00391304">
        <w:rPr>
          <w:rFonts w:ascii="Arial" w:hAnsi="Arial" w:cs="Arial"/>
          <w:sz w:val="19"/>
          <w:szCs w:val="19"/>
        </w:rPr>
        <w:t xml:space="preserve"> </w:t>
      </w:r>
      <w:r w:rsidRPr="00391304">
        <w:rPr>
          <w:rFonts w:ascii="Arial" w:hAnsi="Arial" w:cs="Arial"/>
          <w:sz w:val="19"/>
          <w:szCs w:val="19"/>
          <w:lang w:val="es-ES"/>
        </w:rPr>
        <w:t>Colombia Compra Eficiente. Resolución 0045 de 2020: «Artículo 3. Vigencia y derogatorias. (Aclarado por la Resolución 0047 de 2020 cuyo texto es el siguiente): Esta resolución rige desde el 10 de marzo de 2020, deroga la Resolución 1798 de 2019 y aplica en los procesos de contratación de licitación de obra pública de infraestructura de transporte.</w:t>
      </w:r>
    </w:p>
    <w:p w14:paraId="1E1EB858" w14:textId="77777777" w:rsidR="00D22FA9" w:rsidRDefault="00D22FA9" w:rsidP="00D22FA9">
      <w:pPr>
        <w:pStyle w:val="Textonotapie"/>
        <w:ind w:firstLine="708"/>
        <w:jc w:val="both"/>
        <w:rPr>
          <w:rFonts w:ascii="Arial" w:hAnsi="Arial" w:cs="Arial"/>
          <w:sz w:val="19"/>
          <w:szCs w:val="19"/>
          <w:lang w:val="es-ES"/>
        </w:rPr>
      </w:pPr>
      <w:r w:rsidRPr="00391304">
        <w:rPr>
          <w:rFonts w:ascii="Arial" w:hAnsi="Arial" w:cs="Arial"/>
          <w:sz w:val="19"/>
          <w:szCs w:val="19"/>
          <w:lang w:val="es-ES"/>
        </w:rPr>
        <w:t>»Parágrafo. Los procedimientos de licitación que antes del 10 de marzo de 2020 hayan publicado aviso de convocatoria, continuarán rigiéndose por los Documentos Tipo - Versión 1, incluidos en la Resolución 1798 de 2019».</w:t>
      </w:r>
    </w:p>
    <w:p w14:paraId="1B92CE07" w14:textId="77777777" w:rsidR="00D22FA9" w:rsidRPr="00391304" w:rsidRDefault="00D22FA9" w:rsidP="00D22FA9">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33737" w:rsidRDefault="00133737">
    <w:pPr>
      <w:pStyle w:val="Encabezado"/>
    </w:pPr>
  </w:p>
  <w:p w14:paraId="6A4C7F2C" w14:textId="7D093DBB" w:rsidR="00133737" w:rsidRDefault="00133737">
    <w:pPr>
      <w:pStyle w:val="Encabezado"/>
    </w:pPr>
  </w:p>
  <w:p w14:paraId="055F2E1F" w14:textId="1A1BE53D" w:rsidR="00133737" w:rsidRDefault="00133737">
    <w:pPr>
      <w:pStyle w:val="Encabezado"/>
    </w:pPr>
  </w:p>
  <w:p w14:paraId="51400574" w14:textId="3B361261" w:rsidR="00133737" w:rsidRDefault="0044629B">
    <w:pPr>
      <w:pStyle w:val="Encabezado"/>
    </w:pPr>
    <w:r>
      <w:rPr>
        <w:noProof/>
        <w:lang w:val="es-CO" w:eastAsia="es-CO"/>
      </w:rPr>
      <w:drawing>
        <wp:anchor distT="0" distB="0" distL="114300" distR="114300" simplePos="0" relativeHeight="251673600" behindDoc="1" locked="0" layoutInCell="1" allowOverlap="1" wp14:anchorId="1A706351" wp14:editId="6D26BA3A">
          <wp:simplePos x="0" y="0"/>
          <wp:positionH relativeFrom="column">
            <wp:posOffset>4339066</wp:posOffset>
          </wp:positionH>
          <wp:positionV relativeFrom="paragraph">
            <wp:posOffset>1297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23BDB" w14:textId="04AF0DE6" w:rsidR="00133737" w:rsidRDefault="00133737">
    <w:pPr>
      <w:pStyle w:val="Encabezado"/>
    </w:pPr>
  </w:p>
  <w:p w14:paraId="6520770B" w14:textId="18EB07B5" w:rsidR="00133737" w:rsidRDefault="00133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524179"/>
    <w:multiLevelType w:val="multilevel"/>
    <w:tmpl w:val="1C066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0D250A3"/>
    <w:multiLevelType w:val="multilevel"/>
    <w:tmpl w:val="A7AE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E90756"/>
    <w:multiLevelType w:val="multilevel"/>
    <w:tmpl w:val="2A4C00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613F02"/>
    <w:multiLevelType w:val="multilevel"/>
    <w:tmpl w:val="DDB2A34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E39585B"/>
    <w:multiLevelType w:val="multilevel"/>
    <w:tmpl w:val="B8FAEF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6271813"/>
    <w:multiLevelType w:val="multilevel"/>
    <w:tmpl w:val="B23C2270"/>
    <w:lvl w:ilvl="0">
      <w:start w:val="4"/>
      <w:numFmt w:val="decimal"/>
      <w:lvlText w:val="%1."/>
      <w:lvlJc w:val="left"/>
      <w:pPr>
        <w:tabs>
          <w:tab w:val="num" w:pos="720"/>
        </w:tabs>
        <w:ind w:left="720" w:hanging="360"/>
      </w:pPr>
    </w:lvl>
    <w:lvl w:ilvl="1">
      <w:start w:val="8"/>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7"/>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1"/>
  </w:num>
  <w:num w:numId="10">
    <w:abstractNumId w:val="1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35D1"/>
    <w:rsid w:val="00020C75"/>
    <w:rsid w:val="0002660C"/>
    <w:rsid w:val="00035E25"/>
    <w:rsid w:val="000509BB"/>
    <w:rsid w:val="00060960"/>
    <w:rsid w:val="0008276B"/>
    <w:rsid w:val="000846BD"/>
    <w:rsid w:val="0009000E"/>
    <w:rsid w:val="000942EB"/>
    <w:rsid w:val="000A05EB"/>
    <w:rsid w:val="000A1C6B"/>
    <w:rsid w:val="000B103F"/>
    <w:rsid w:val="000C24AA"/>
    <w:rsid w:val="000D3DA1"/>
    <w:rsid w:val="000F0742"/>
    <w:rsid w:val="000F14E8"/>
    <w:rsid w:val="00103915"/>
    <w:rsid w:val="00106EEF"/>
    <w:rsid w:val="00111AE8"/>
    <w:rsid w:val="00122B23"/>
    <w:rsid w:val="00133737"/>
    <w:rsid w:val="00137FFA"/>
    <w:rsid w:val="00142DEF"/>
    <w:rsid w:val="00143340"/>
    <w:rsid w:val="00154C55"/>
    <w:rsid w:val="001906F1"/>
    <w:rsid w:val="00192FF5"/>
    <w:rsid w:val="001B7275"/>
    <w:rsid w:val="001C5AAF"/>
    <w:rsid w:val="001D4B7A"/>
    <w:rsid w:val="001D5AEE"/>
    <w:rsid w:val="001F2A7B"/>
    <w:rsid w:val="00212294"/>
    <w:rsid w:val="00223E52"/>
    <w:rsid w:val="00234B50"/>
    <w:rsid w:val="00234B84"/>
    <w:rsid w:val="00234C06"/>
    <w:rsid w:val="00242FDD"/>
    <w:rsid w:val="00257294"/>
    <w:rsid w:val="00270098"/>
    <w:rsid w:val="00276348"/>
    <w:rsid w:val="00282352"/>
    <w:rsid w:val="00282A6C"/>
    <w:rsid w:val="00282F03"/>
    <w:rsid w:val="00297AED"/>
    <w:rsid w:val="002A6A89"/>
    <w:rsid w:val="002B1E8D"/>
    <w:rsid w:val="002B2434"/>
    <w:rsid w:val="002B6B43"/>
    <w:rsid w:val="002D0624"/>
    <w:rsid w:val="002E3DDB"/>
    <w:rsid w:val="00302B91"/>
    <w:rsid w:val="003033BA"/>
    <w:rsid w:val="003073EE"/>
    <w:rsid w:val="00310058"/>
    <w:rsid w:val="0031607B"/>
    <w:rsid w:val="003200CC"/>
    <w:rsid w:val="003207EC"/>
    <w:rsid w:val="00320CEB"/>
    <w:rsid w:val="003320C2"/>
    <w:rsid w:val="0034680A"/>
    <w:rsid w:val="00350434"/>
    <w:rsid w:val="00386456"/>
    <w:rsid w:val="00391304"/>
    <w:rsid w:val="003A0056"/>
    <w:rsid w:val="003A51DF"/>
    <w:rsid w:val="003A581E"/>
    <w:rsid w:val="003B72C5"/>
    <w:rsid w:val="003C45DC"/>
    <w:rsid w:val="003C7F6E"/>
    <w:rsid w:val="003D7348"/>
    <w:rsid w:val="003E5399"/>
    <w:rsid w:val="0040191B"/>
    <w:rsid w:val="00415AEF"/>
    <w:rsid w:val="0041725B"/>
    <w:rsid w:val="00433EB3"/>
    <w:rsid w:val="004376F8"/>
    <w:rsid w:val="004413D2"/>
    <w:rsid w:val="004422D6"/>
    <w:rsid w:val="00446106"/>
    <w:rsid w:val="0044629B"/>
    <w:rsid w:val="00474AFD"/>
    <w:rsid w:val="00474C82"/>
    <w:rsid w:val="0047556D"/>
    <w:rsid w:val="00477778"/>
    <w:rsid w:val="004971A4"/>
    <w:rsid w:val="004A34D2"/>
    <w:rsid w:val="004B2A11"/>
    <w:rsid w:val="004C3B80"/>
    <w:rsid w:val="0051074C"/>
    <w:rsid w:val="00513AF2"/>
    <w:rsid w:val="00516769"/>
    <w:rsid w:val="005376BB"/>
    <w:rsid w:val="0054413A"/>
    <w:rsid w:val="0054600C"/>
    <w:rsid w:val="00552F19"/>
    <w:rsid w:val="005564CA"/>
    <w:rsid w:val="00573056"/>
    <w:rsid w:val="00574A81"/>
    <w:rsid w:val="00581EF4"/>
    <w:rsid w:val="005A3C24"/>
    <w:rsid w:val="005A79FE"/>
    <w:rsid w:val="005C01C9"/>
    <w:rsid w:val="005C18A5"/>
    <w:rsid w:val="005D61C2"/>
    <w:rsid w:val="005D7A33"/>
    <w:rsid w:val="005E1DC1"/>
    <w:rsid w:val="005E5EA6"/>
    <w:rsid w:val="005F047D"/>
    <w:rsid w:val="00622535"/>
    <w:rsid w:val="00622644"/>
    <w:rsid w:val="00634650"/>
    <w:rsid w:val="00642E4B"/>
    <w:rsid w:val="006527DB"/>
    <w:rsid w:val="00652DF3"/>
    <w:rsid w:val="00655371"/>
    <w:rsid w:val="0067441C"/>
    <w:rsid w:val="00697665"/>
    <w:rsid w:val="006A3CC1"/>
    <w:rsid w:val="006A7FD0"/>
    <w:rsid w:val="006B276B"/>
    <w:rsid w:val="006B2BB6"/>
    <w:rsid w:val="006B63D5"/>
    <w:rsid w:val="006C2FF6"/>
    <w:rsid w:val="006D7687"/>
    <w:rsid w:val="006E0572"/>
    <w:rsid w:val="006E6C25"/>
    <w:rsid w:val="006F27D2"/>
    <w:rsid w:val="00705631"/>
    <w:rsid w:val="00726007"/>
    <w:rsid w:val="00730917"/>
    <w:rsid w:val="00732B31"/>
    <w:rsid w:val="00742DD2"/>
    <w:rsid w:val="00753CF9"/>
    <w:rsid w:val="0075647A"/>
    <w:rsid w:val="007634AD"/>
    <w:rsid w:val="00766BDC"/>
    <w:rsid w:val="00773ADC"/>
    <w:rsid w:val="00773B60"/>
    <w:rsid w:val="0078122E"/>
    <w:rsid w:val="00796054"/>
    <w:rsid w:val="007970B4"/>
    <w:rsid w:val="007B0854"/>
    <w:rsid w:val="007C0A24"/>
    <w:rsid w:val="007C3A6B"/>
    <w:rsid w:val="007D1B49"/>
    <w:rsid w:val="007D2533"/>
    <w:rsid w:val="007D521D"/>
    <w:rsid w:val="007E751D"/>
    <w:rsid w:val="007F25CC"/>
    <w:rsid w:val="007F56E4"/>
    <w:rsid w:val="007F72CB"/>
    <w:rsid w:val="008020D1"/>
    <w:rsid w:val="008041FA"/>
    <w:rsid w:val="008128D3"/>
    <w:rsid w:val="00822C0E"/>
    <w:rsid w:val="0083119B"/>
    <w:rsid w:val="00836EAB"/>
    <w:rsid w:val="00844EFE"/>
    <w:rsid w:val="0085092D"/>
    <w:rsid w:val="008831E6"/>
    <w:rsid w:val="008B6B18"/>
    <w:rsid w:val="008D1E6B"/>
    <w:rsid w:val="008E1C15"/>
    <w:rsid w:val="008E36BD"/>
    <w:rsid w:val="008E7A70"/>
    <w:rsid w:val="008F677F"/>
    <w:rsid w:val="00903CB5"/>
    <w:rsid w:val="0090420D"/>
    <w:rsid w:val="009047C5"/>
    <w:rsid w:val="009425D2"/>
    <w:rsid w:val="0095090F"/>
    <w:rsid w:val="0095385A"/>
    <w:rsid w:val="00966AFB"/>
    <w:rsid w:val="00977F4C"/>
    <w:rsid w:val="0098186B"/>
    <w:rsid w:val="0098728E"/>
    <w:rsid w:val="00997E4D"/>
    <w:rsid w:val="009A6EEF"/>
    <w:rsid w:val="009B3063"/>
    <w:rsid w:val="009C0326"/>
    <w:rsid w:val="009D27BD"/>
    <w:rsid w:val="009E71E9"/>
    <w:rsid w:val="009F06BD"/>
    <w:rsid w:val="009F7026"/>
    <w:rsid w:val="00A11D6A"/>
    <w:rsid w:val="00A24560"/>
    <w:rsid w:val="00A30EC7"/>
    <w:rsid w:val="00A32895"/>
    <w:rsid w:val="00A34538"/>
    <w:rsid w:val="00A55F2B"/>
    <w:rsid w:val="00A6750D"/>
    <w:rsid w:val="00A71696"/>
    <w:rsid w:val="00A956AB"/>
    <w:rsid w:val="00A97824"/>
    <w:rsid w:val="00AA0020"/>
    <w:rsid w:val="00AA442B"/>
    <w:rsid w:val="00AA569B"/>
    <w:rsid w:val="00AE511E"/>
    <w:rsid w:val="00B14FF9"/>
    <w:rsid w:val="00B1688D"/>
    <w:rsid w:val="00B22E22"/>
    <w:rsid w:val="00B22F87"/>
    <w:rsid w:val="00B2515A"/>
    <w:rsid w:val="00B36144"/>
    <w:rsid w:val="00B37983"/>
    <w:rsid w:val="00B42251"/>
    <w:rsid w:val="00B43380"/>
    <w:rsid w:val="00B525CB"/>
    <w:rsid w:val="00B54332"/>
    <w:rsid w:val="00B63079"/>
    <w:rsid w:val="00B63CB2"/>
    <w:rsid w:val="00B84038"/>
    <w:rsid w:val="00B92349"/>
    <w:rsid w:val="00BA2625"/>
    <w:rsid w:val="00BB0EDE"/>
    <w:rsid w:val="00BB42D2"/>
    <w:rsid w:val="00BC01DE"/>
    <w:rsid w:val="00BC0F2B"/>
    <w:rsid w:val="00BD49C8"/>
    <w:rsid w:val="00BD78FE"/>
    <w:rsid w:val="00BE2F0E"/>
    <w:rsid w:val="00BF0B7D"/>
    <w:rsid w:val="00BF3A9E"/>
    <w:rsid w:val="00C30789"/>
    <w:rsid w:val="00C410E9"/>
    <w:rsid w:val="00C64151"/>
    <w:rsid w:val="00C65732"/>
    <w:rsid w:val="00C71B09"/>
    <w:rsid w:val="00C7406D"/>
    <w:rsid w:val="00C8006B"/>
    <w:rsid w:val="00C846CA"/>
    <w:rsid w:val="00CA287E"/>
    <w:rsid w:val="00CC00CD"/>
    <w:rsid w:val="00CD185F"/>
    <w:rsid w:val="00CD756C"/>
    <w:rsid w:val="00CE0BFF"/>
    <w:rsid w:val="00CE0D99"/>
    <w:rsid w:val="00CF465F"/>
    <w:rsid w:val="00CF59F3"/>
    <w:rsid w:val="00D06258"/>
    <w:rsid w:val="00D105C4"/>
    <w:rsid w:val="00D1258A"/>
    <w:rsid w:val="00D131BB"/>
    <w:rsid w:val="00D16E39"/>
    <w:rsid w:val="00D22FA9"/>
    <w:rsid w:val="00D352F6"/>
    <w:rsid w:val="00D42616"/>
    <w:rsid w:val="00D47B17"/>
    <w:rsid w:val="00D631F3"/>
    <w:rsid w:val="00D72E9D"/>
    <w:rsid w:val="00D80B2D"/>
    <w:rsid w:val="00D82CE5"/>
    <w:rsid w:val="00D87CA5"/>
    <w:rsid w:val="00DA4610"/>
    <w:rsid w:val="00DA5AB1"/>
    <w:rsid w:val="00DC479B"/>
    <w:rsid w:val="00DC6203"/>
    <w:rsid w:val="00DC62E5"/>
    <w:rsid w:val="00DD233E"/>
    <w:rsid w:val="00DD3BDB"/>
    <w:rsid w:val="00DD735D"/>
    <w:rsid w:val="00DE3119"/>
    <w:rsid w:val="00DF236B"/>
    <w:rsid w:val="00E07818"/>
    <w:rsid w:val="00E13AB8"/>
    <w:rsid w:val="00E1532A"/>
    <w:rsid w:val="00E2635B"/>
    <w:rsid w:val="00E309B9"/>
    <w:rsid w:val="00E31381"/>
    <w:rsid w:val="00E33B62"/>
    <w:rsid w:val="00E42794"/>
    <w:rsid w:val="00E431AC"/>
    <w:rsid w:val="00E52B6E"/>
    <w:rsid w:val="00E53985"/>
    <w:rsid w:val="00E570E8"/>
    <w:rsid w:val="00E572DF"/>
    <w:rsid w:val="00E60D6E"/>
    <w:rsid w:val="00E63BC8"/>
    <w:rsid w:val="00E74966"/>
    <w:rsid w:val="00E76B75"/>
    <w:rsid w:val="00EC323F"/>
    <w:rsid w:val="00EE26DD"/>
    <w:rsid w:val="00EE3F2C"/>
    <w:rsid w:val="00EF078D"/>
    <w:rsid w:val="00EF40DC"/>
    <w:rsid w:val="00EF5435"/>
    <w:rsid w:val="00F21FC8"/>
    <w:rsid w:val="00F25248"/>
    <w:rsid w:val="00F47036"/>
    <w:rsid w:val="00F53BED"/>
    <w:rsid w:val="00F64372"/>
    <w:rsid w:val="00F70789"/>
    <w:rsid w:val="00F81F01"/>
    <w:rsid w:val="00F8375C"/>
    <w:rsid w:val="00F84899"/>
    <w:rsid w:val="00F859F0"/>
    <w:rsid w:val="00FA6429"/>
    <w:rsid w:val="00FB423C"/>
    <w:rsid w:val="00FC0F5A"/>
    <w:rsid w:val="00FC37A8"/>
    <w:rsid w:val="00FC3D14"/>
    <w:rsid w:val="00FD38DE"/>
    <w:rsid w:val="00FE141E"/>
    <w:rsid w:val="00FF63A7"/>
    <w:rsid w:val="053AE529"/>
    <w:rsid w:val="629F60CE"/>
    <w:rsid w:val="6D62B44F"/>
    <w:rsid w:val="796D7D6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link w:val="Appelnotedebasde"/>
    <w:uiPriority w:val="99"/>
    <w:unhideWhenUsed/>
    <w:qFormat/>
    <w:rsid w:val="007B0854"/>
    <w:rPr>
      <w:vertAlign w:val="superscript"/>
    </w:rPr>
  </w:style>
  <w:style w:type="paragraph" w:customStyle="1" w:styleId="Appelnotedebasde">
    <w:name w:val="Appel note de bas de..."/>
    <w:basedOn w:val="Normal"/>
    <w:link w:val="Refdenotaalpie"/>
    <w:uiPriority w:val="99"/>
    <w:rsid w:val="00270098"/>
    <w:pPr>
      <w:spacing w:after="160" w:line="240" w:lineRule="exact"/>
    </w:pPr>
    <w:rPr>
      <w:sz w:val="22"/>
      <w:vertAlign w:val="superscript"/>
      <w:lang w:val="es-CO"/>
    </w:rPr>
  </w:style>
  <w:style w:type="character" w:customStyle="1" w:styleId="normaltextrun">
    <w:name w:val="normaltextrun"/>
    <w:basedOn w:val="Fuentedeprrafopredeter"/>
    <w:rsid w:val="006B63D5"/>
  </w:style>
  <w:style w:type="character" w:customStyle="1" w:styleId="eop">
    <w:name w:val="eop"/>
    <w:basedOn w:val="Fuentedeprrafopredeter"/>
    <w:rsid w:val="006B63D5"/>
  </w:style>
  <w:style w:type="paragraph" w:customStyle="1" w:styleId="paragraph">
    <w:name w:val="paragraph"/>
    <w:basedOn w:val="Normal"/>
    <w:rsid w:val="003B72C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3B72C5"/>
  </w:style>
  <w:style w:type="paragraph" w:customStyle="1" w:styleId="Default">
    <w:name w:val="Default"/>
    <w:rsid w:val="00E309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1178352199">
      <w:bodyDiv w:val="1"/>
      <w:marLeft w:val="0"/>
      <w:marRight w:val="0"/>
      <w:marTop w:val="0"/>
      <w:marBottom w:val="0"/>
      <w:divBdr>
        <w:top w:val="none" w:sz="0" w:space="0" w:color="auto"/>
        <w:left w:val="none" w:sz="0" w:space="0" w:color="auto"/>
        <w:bottom w:val="none" w:sz="0" w:space="0" w:color="auto"/>
        <w:right w:val="none" w:sz="0" w:space="0" w:color="auto"/>
      </w:divBdr>
      <w:divsChild>
        <w:div w:id="121771986">
          <w:marLeft w:val="0"/>
          <w:marRight w:val="0"/>
          <w:marTop w:val="0"/>
          <w:marBottom w:val="0"/>
          <w:divBdr>
            <w:top w:val="none" w:sz="0" w:space="0" w:color="auto"/>
            <w:left w:val="none" w:sz="0" w:space="0" w:color="auto"/>
            <w:bottom w:val="none" w:sz="0" w:space="0" w:color="auto"/>
            <w:right w:val="none" w:sz="0" w:space="0" w:color="auto"/>
          </w:divBdr>
          <w:divsChild>
            <w:div w:id="688026545">
              <w:marLeft w:val="0"/>
              <w:marRight w:val="0"/>
              <w:marTop w:val="0"/>
              <w:marBottom w:val="0"/>
              <w:divBdr>
                <w:top w:val="none" w:sz="0" w:space="0" w:color="auto"/>
                <w:left w:val="none" w:sz="0" w:space="0" w:color="auto"/>
                <w:bottom w:val="none" w:sz="0" w:space="0" w:color="auto"/>
                <w:right w:val="none" w:sz="0" w:space="0" w:color="auto"/>
              </w:divBdr>
            </w:div>
            <w:div w:id="100153662">
              <w:marLeft w:val="0"/>
              <w:marRight w:val="0"/>
              <w:marTop w:val="0"/>
              <w:marBottom w:val="0"/>
              <w:divBdr>
                <w:top w:val="none" w:sz="0" w:space="0" w:color="auto"/>
                <w:left w:val="none" w:sz="0" w:space="0" w:color="auto"/>
                <w:bottom w:val="none" w:sz="0" w:space="0" w:color="auto"/>
                <w:right w:val="none" w:sz="0" w:space="0" w:color="auto"/>
              </w:divBdr>
            </w:div>
            <w:div w:id="1245341479">
              <w:marLeft w:val="0"/>
              <w:marRight w:val="0"/>
              <w:marTop w:val="0"/>
              <w:marBottom w:val="0"/>
              <w:divBdr>
                <w:top w:val="none" w:sz="0" w:space="0" w:color="auto"/>
                <w:left w:val="none" w:sz="0" w:space="0" w:color="auto"/>
                <w:bottom w:val="none" w:sz="0" w:space="0" w:color="auto"/>
                <w:right w:val="none" w:sz="0" w:space="0" w:color="auto"/>
              </w:divBdr>
            </w:div>
            <w:div w:id="1778018514">
              <w:marLeft w:val="0"/>
              <w:marRight w:val="0"/>
              <w:marTop w:val="0"/>
              <w:marBottom w:val="0"/>
              <w:divBdr>
                <w:top w:val="none" w:sz="0" w:space="0" w:color="auto"/>
                <w:left w:val="none" w:sz="0" w:space="0" w:color="auto"/>
                <w:bottom w:val="none" w:sz="0" w:space="0" w:color="auto"/>
                <w:right w:val="none" w:sz="0" w:space="0" w:color="auto"/>
              </w:divBdr>
            </w:div>
            <w:div w:id="1850749652">
              <w:marLeft w:val="0"/>
              <w:marRight w:val="0"/>
              <w:marTop w:val="0"/>
              <w:marBottom w:val="0"/>
              <w:divBdr>
                <w:top w:val="none" w:sz="0" w:space="0" w:color="auto"/>
                <w:left w:val="none" w:sz="0" w:space="0" w:color="auto"/>
                <w:bottom w:val="none" w:sz="0" w:space="0" w:color="auto"/>
                <w:right w:val="none" w:sz="0" w:space="0" w:color="auto"/>
              </w:divBdr>
            </w:div>
          </w:divsChild>
        </w:div>
        <w:div w:id="745344351">
          <w:marLeft w:val="0"/>
          <w:marRight w:val="0"/>
          <w:marTop w:val="0"/>
          <w:marBottom w:val="0"/>
          <w:divBdr>
            <w:top w:val="none" w:sz="0" w:space="0" w:color="auto"/>
            <w:left w:val="none" w:sz="0" w:space="0" w:color="auto"/>
            <w:bottom w:val="none" w:sz="0" w:space="0" w:color="auto"/>
            <w:right w:val="none" w:sz="0" w:space="0" w:color="auto"/>
          </w:divBdr>
          <w:divsChild>
            <w:div w:id="1679305874">
              <w:marLeft w:val="0"/>
              <w:marRight w:val="0"/>
              <w:marTop w:val="0"/>
              <w:marBottom w:val="0"/>
              <w:divBdr>
                <w:top w:val="none" w:sz="0" w:space="0" w:color="auto"/>
                <w:left w:val="none" w:sz="0" w:space="0" w:color="auto"/>
                <w:bottom w:val="none" w:sz="0" w:space="0" w:color="auto"/>
                <w:right w:val="none" w:sz="0" w:space="0" w:color="auto"/>
              </w:divBdr>
            </w:div>
            <w:div w:id="1049574941">
              <w:marLeft w:val="0"/>
              <w:marRight w:val="0"/>
              <w:marTop w:val="0"/>
              <w:marBottom w:val="0"/>
              <w:divBdr>
                <w:top w:val="none" w:sz="0" w:space="0" w:color="auto"/>
                <w:left w:val="none" w:sz="0" w:space="0" w:color="auto"/>
                <w:bottom w:val="none" w:sz="0" w:space="0" w:color="auto"/>
                <w:right w:val="none" w:sz="0" w:space="0" w:color="auto"/>
              </w:divBdr>
            </w:div>
            <w:div w:id="189226487">
              <w:marLeft w:val="0"/>
              <w:marRight w:val="0"/>
              <w:marTop w:val="0"/>
              <w:marBottom w:val="0"/>
              <w:divBdr>
                <w:top w:val="none" w:sz="0" w:space="0" w:color="auto"/>
                <w:left w:val="none" w:sz="0" w:space="0" w:color="auto"/>
                <w:bottom w:val="none" w:sz="0" w:space="0" w:color="auto"/>
                <w:right w:val="none" w:sz="0" w:space="0" w:color="auto"/>
              </w:divBdr>
            </w:div>
            <w:div w:id="1747461169">
              <w:marLeft w:val="0"/>
              <w:marRight w:val="0"/>
              <w:marTop w:val="0"/>
              <w:marBottom w:val="0"/>
              <w:divBdr>
                <w:top w:val="none" w:sz="0" w:space="0" w:color="auto"/>
                <w:left w:val="none" w:sz="0" w:space="0" w:color="auto"/>
                <w:bottom w:val="none" w:sz="0" w:space="0" w:color="auto"/>
                <w:right w:val="none" w:sz="0" w:space="0" w:color="auto"/>
              </w:divBdr>
            </w:div>
            <w:div w:id="1969895205">
              <w:marLeft w:val="0"/>
              <w:marRight w:val="0"/>
              <w:marTop w:val="0"/>
              <w:marBottom w:val="0"/>
              <w:divBdr>
                <w:top w:val="none" w:sz="0" w:space="0" w:color="auto"/>
                <w:left w:val="none" w:sz="0" w:space="0" w:color="auto"/>
                <w:bottom w:val="none" w:sz="0" w:space="0" w:color="auto"/>
                <w:right w:val="none" w:sz="0" w:space="0" w:color="auto"/>
              </w:divBdr>
            </w:div>
          </w:divsChild>
        </w:div>
        <w:div w:id="1803766776">
          <w:marLeft w:val="0"/>
          <w:marRight w:val="0"/>
          <w:marTop w:val="0"/>
          <w:marBottom w:val="0"/>
          <w:divBdr>
            <w:top w:val="none" w:sz="0" w:space="0" w:color="auto"/>
            <w:left w:val="none" w:sz="0" w:space="0" w:color="auto"/>
            <w:bottom w:val="none" w:sz="0" w:space="0" w:color="auto"/>
            <w:right w:val="none" w:sz="0" w:space="0" w:color="auto"/>
          </w:divBdr>
          <w:divsChild>
            <w:div w:id="329213592">
              <w:marLeft w:val="0"/>
              <w:marRight w:val="0"/>
              <w:marTop w:val="0"/>
              <w:marBottom w:val="0"/>
              <w:divBdr>
                <w:top w:val="none" w:sz="0" w:space="0" w:color="auto"/>
                <w:left w:val="none" w:sz="0" w:space="0" w:color="auto"/>
                <w:bottom w:val="none" w:sz="0" w:space="0" w:color="auto"/>
                <w:right w:val="none" w:sz="0" w:space="0" w:color="auto"/>
              </w:divBdr>
            </w:div>
            <w:div w:id="473062508">
              <w:marLeft w:val="0"/>
              <w:marRight w:val="0"/>
              <w:marTop w:val="0"/>
              <w:marBottom w:val="0"/>
              <w:divBdr>
                <w:top w:val="none" w:sz="0" w:space="0" w:color="auto"/>
                <w:left w:val="none" w:sz="0" w:space="0" w:color="auto"/>
                <w:bottom w:val="none" w:sz="0" w:space="0" w:color="auto"/>
                <w:right w:val="none" w:sz="0" w:space="0" w:color="auto"/>
              </w:divBdr>
            </w:div>
            <w:div w:id="758646946">
              <w:marLeft w:val="0"/>
              <w:marRight w:val="0"/>
              <w:marTop w:val="0"/>
              <w:marBottom w:val="0"/>
              <w:divBdr>
                <w:top w:val="none" w:sz="0" w:space="0" w:color="auto"/>
                <w:left w:val="none" w:sz="0" w:space="0" w:color="auto"/>
                <w:bottom w:val="none" w:sz="0" w:space="0" w:color="auto"/>
                <w:right w:val="none" w:sz="0" w:space="0" w:color="auto"/>
              </w:divBdr>
            </w:div>
            <w:div w:id="1225489936">
              <w:marLeft w:val="0"/>
              <w:marRight w:val="0"/>
              <w:marTop w:val="0"/>
              <w:marBottom w:val="0"/>
              <w:divBdr>
                <w:top w:val="none" w:sz="0" w:space="0" w:color="auto"/>
                <w:left w:val="none" w:sz="0" w:space="0" w:color="auto"/>
                <w:bottom w:val="none" w:sz="0" w:space="0" w:color="auto"/>
                <w:right w:val="none" w:sz="0" w:space="0" w:color="auto"/>
              </w:divBdr>
            </w:div>
            <w:div w:id="1228564600">
              <w:marLeft w:val="0"/>
              <w:marRight w:val="0"/>
              <w:marTop w:val="0"/>
              <w:marBottom w:val="0"/>
              <w:divBdr>
                <w:top w:val="none" w:sz="0" w:space="0" w:color="auto"/>
                <w:left w:val="none" w:sz="0" w:space="0" w:color="auto"/>
                <w:bottom w:val="none" w:sz="0" w:space="0" w:color="auto"/>
                <w:right w:val="none" w:sz="0" w:space="0" w:color="auto"/>
              </w:divBdr>
            </w:div>
          </w:divsChild>
        </w:div>
        <w:div w:id="2033913059">
          <w:marLeft w:val="0"/>
          <w:marRight w:val="0"/>
          <w:marTop w:val="0"/>
          <w:marBottom w:val="0"/>
          <w:divBdr>
            <w:top w:val="none" w:sz="0" w:space="0" w:color="auto"/>
            <w:left w:val="none" w:sz="0" w:space="0" w:color="auto"/>
            <w:bottom w:val="none" w:sz="0" w:space="0" w:color="auto"/>
            <w:right w:val="none" w:sz="0" w:space="0" w:color="auto"/>
          </w:divBdr>
          <w:divsChild>
            <w:div w:id="607398246">
              <w:marLeft w:val="0"/>
              <w:marRight w:val="0"/>
              <w:marTop w:val="0"/>
              <w:marBottom w:val="0"/>
              <w:divBdr>
                <w:top w:val="none" w:sz="0" w:space="0" w:color="auto"/>
                <w:left w:val="none" w:sz="0" w:space="0" w:color="auto"/>
                <w:bottom w:val="none" w:sz="0" w:space="0" w:color="auto"/>
                <w:right w:val="none" w:sz="0" w:space="0" w:color="auto"/>
              </w:divBdr>
            </w:div>
            <w:div w:id="1345598473">
              <w:marLeft w:val="0"/>
              <w:marRight w:val="0"/>
              <w:marTop w:val="0"/>
              <w:marBottom w:val="0"/>
              <w:divBdr>
                <w:top w:val="none" w:sz="0" w:space="0" w:color="auto"/>
                <w:left w:val="none" w:sz="0" w:space="0" w:color="auto"/>
                <w:bottom w:val="none" w:sz="0" w:space="0" w:color="auto"/>
                <w:right w:val="none" w:sz="0" w:space="0" w:color="auto"/>
              </w:divBdr>
            </w:div>
            <w:div w:id="300383885">
              <w:marLeft w:val="0"/>
              <w:marRight w:val="0"/>
              <w:marTop w:val="0"/>
              <w:marBottom w:val="0"/>
              <w:divBdr>
                <w:top w:val="none" w:sz="0" w:space="0" w:color="auto"/>
                <w:left w:val="none" w:sz="0" w:space="0" w:color="auto"/>
                <w:bottom w:val="none" w:sz="0" w:space="0" w:color="auto"/>
                <w:right w:val="none" w:sz="0" w:space="0" w:color="auto"/>
              </w:divBdr>
            </w:div>
            <w:div w:id="244534138">
              <w:marLeft w:val="0"/>
              <w:marRight w:val="0"/>
              <w:marTop w:val="0"/>
              <w:marBottom w:val="0"/>
              <w:divBdr>
                <w:top w:val="none" w:sz="0" w:space="0" w:color="auto"/>
                <w:left w:val="none" w:sz="0" w:space="0" w:color="auto"/>
                <w:bottom w:val="none" w:sz="0" w:space="0" w:color="auto"/>
                <w:right w:val="none" w:sz="0" w:space="0" w:color="auto"/>
              </w:divBdr>
            </w:div>
            <w:div w:id="478813342">
              <w:marLeft w:val="0"/>
              <w:marRight w:val="0"/>
              <w:marTop w:val="0"/>
              <w:marBottom w:val="0"/>
              <w:divBdr>
                <w:top w:val="none" w:sz="0" w:space="0" w:color="auto"/>
                <w:left w:val="none" w:sz="0" w:space="0" w:color="auto"/>
                <w:bottom w:val="none" w:sz="0" w:space="0" w:color="auto"/>
                <w:right w:val="none" w:sz="0" w:space="0" w:color="auto"/>
              </w:divBdr>
            </w:div>
          </w:divsChild>
        </w:div>
        <w:div w:id="1709796748">
          <w:marLeft w:val="0"/>
          <w:marRight w:val="0"/>
          <w:marTop w:val="0"/>
          <w:marBottom w:val="0"/>
          <w:divBdr>
            <w:top w:val="none" w:sz="0" w:space="0" w:color="auto"/>
            <w:left w:val="none" w:sz="0" w:space="0" w:color="auto"/>
            <w:bottom w:val="none" w:sz="0" w:space="0" w:color="auto"/>
            <w:right w:val="none" w:sz="0" w:space="0" w:color="auto"/>
          </w:divBdr>
        </w:div>
        <w:div w:id="1028410044">
          <w:marLeft w:val="0"/>
          <w:marRight w:val="0"/>
          <w:marTop w:val="0"/>
          <w:marBottom w:val="0"/>
          <w:divBdr>
            <w:top w:val="none" w:sz="0" w:space="0" w:color="auto"/>
            <w:left w:val="none" w:sz="0" w:space="0" w:color="auto"/>
            <w:bottom w:val="none" w:sz="0" w:space="0" w:color="auto"/>
            <w:right w:val="none" w:sz="0" w:space="0" w:color="auto"/>
          </w:divBdr>
        </w:div>
        <w:div w:id="497036955">
          <w:marLeft w:val="0"/>
          <w:marRight w:val="0"/>
          <w:marTop w:val="0"/>
          <w:marBottom w:val="0"/>
          <w:divBdr>
            <w:top w:val="none" w:sz="0" w:space="0" w:color="auto"/>
            <w:left w:val="none" w:sz="0" w:space="0" w:color="auto"/>
            <w:bottom w:val="none" w:sz="0" w:space="0" w:color="auto"/>
            <w:right w:val="none" w:sz="0" w:space="0" w:color="auto"/>
          </w:divBdr>
        </w:div>
        <w:div w:id="326130817">
          <w:marLeft w:val="0"/>
          <w:marRight w:val="0"/>
          <w:marTop w:val="0"/>
          <w:marBottom w:val="0"/>
          <w:divBdr>
            <w:top w:val="none" w:sz="0" w:space="0" w:color="auto"/>
            <w:left w:val="none" w:sz="0" w:space="0" w:color="auto"/>
            <w:bottom w:val="none" w:sz="0" w:space="0" w:color="auto"/>
            <w:right w:val="none" w:sz="0" w:space="0" w:color="auto"/>
          </w:divBdr>
        </w:div>
        <w:div w:id="1432748463">
          <w:marLeft w:val="0"/>
          <w:marRight w:val="0"/>
          <w:marTop w:val="0"/>
          <w:marBottom w:val="0"/>
          <w:divBdr>
            <w:top w:val="none" w:sz="0" w:space="0" w:color="auto"/>
            <w:left w:val="none" w:sz="0" w:space="0" w:color="auto"/>
            <w:bottom w:val="none" w:sz="0" w:space="0" w:color="auto"/>
            <w:right w:val="none" w:sz="0" w:space="0" w:color="auto"/>
          </w:divBdr>
        </w:div>
        <w:div w:id="814881065">
          <w:marLeft w:val="0"/>
          <w:marRight w:val="0"/>
          <w:marTop w:val="0"/>
          <w:marBottom w:val="0"/>
          <w:divBdr>
            <w:top w:val="none" w:sz="0" w:space="0" w:color="auto"/>
            <w:left w:val="none" w:sz="0" w:space="0" w:color="auto"/>
            <w:bottom w:val="none" w:sz="0" w:space="0" w:color="auto"/>
            <w:right w:val="none" w:sz="0" w:space="0" w:color="auto"/>
          </w:divBdr>
        </w:div>
        <w:div w:id="1089737899">
          <w:marLeft w:val="0"/>
          <w:marRight w:val="0"/>
          <w:marTop w:val="0"/>
          <w:marBottom w:val="0"/>
          <w:divBdr>
            <w:top w:val="none" w:sz="0" w:space="0" w:color="auto"/>
            <w:left w:val="none" w:sz="0" w:space="0" w:color="auto"/>
            <w:bottom w:val="none" w:sz="0" w:space="0" w:color="auto"/>
            <w:right w:val="none" w:sz="0" w:space="0" w:color="auto"/>
          </w:divBdr>
        </w:div>
        <w:div w:id="1916893063">
          <w:marLeft w:val="0"/>
          <w:marRight w:val="0"/>
          <w:marTop w:val="0"/>
          <w:marBottom w:val="0"/>
          <w:divBdr>
            <w:top w:val="none" w:sz="0" w:space="0" w:color="auto"/>
            <w:left w:val="none" w:sz="0" w:space="0" w:color="auto"/>
            <w:bottom w:val="none" w:sz="0" w:space="0" w:color="auto"/>
            <w:right w:val="none" w:sz="0" w:space="0" w:color="auto"/>
          </w:divBdr>
        </w:div>
        <w:div w:id="351801254">
          <w:marLeft w:val="0"/>
          <w:marRight w:val="0"/>
          <w:marTop w:val="0"/>
          <w:marBottom w:val="0"/>
          <w:divBdr>
            <w:top w:val="none" w:sz="0" w:space="0" w:color="auto"/>
            <w:left w:val="none" w:sz="0" w:space="0" w:color="auto"/>
            <w:bottom w:val="none" w:sz="0" w:space="0" w:color="auto"/>
            <w:right w:val="none" w:sz="0" w:space="0" w:color="auto"/>
          </w:divBdr>
        </w:div>
        <w:div w:id="1615363419">
          <w:marLeft w:val="0"/>
          <w:marRight w:val="0"/>
          <w:marTop w:val="0"/>
          <w:marBottom w:val="0"/>
          <w:divBdr>
            <w:top w:val="none" w:sz="0" w:space="0" w:color="auto"/>
            <w:left w:val="none" w:sz="0" w:space="0" w:color="auto"/>
            <w:bottom w:val="none" w:sz="0" w:space="0" w:color="auto"/>
            <w:right w:val="none" w:sz="0" w:space="0" w:color="auto"/>
          </w:divBdr>
        </w:div>
        <w:div w:id="960382054">
          <w:marLeft w:val="0"/>
          <w:marRight w:val="0"/>
          <w:marTop w:val="0"/>
          <w:marBottom w:val="0"/>
          <w:divBdr>
            <w:top w:val="none" w:sz="0" w:space="0" w:color="auto"/>
            <w:left w:val="none" w:sz="0" w:space="0" w:color="auto"/>
            <w:bottom w:val="none" w:sz="0" w:space="0" w:color="auto"/>
            <w:right w:val="none" w:sz="0" w:space="0" w:color="auto"/>
          </w:divBdr>
        </w:div>
        <w:div w:id="427507240">
          <w:marLeft w:val="0"/>
          <w:marRight w:val="0"/>
          <w:marTop w:val="0"/>
          <w:marBottom w:val="0"/>
          <w:divBdr>
            <w:top w:val="none" w:sz="0" w:space="0" w:color="auto"/>
            <w:left w:val="none" w:sz="0" w:space="0" w:color="auto"/>
            <w:bottom w:val="none" w:sz="0" w:space="0" w:color="auto"/>
            <w:right w:val="none" w:sz="0" w:space="0" w:color="auto"/>
          </w:divBdr>
        </w:div>
        <w:div w:id="384330403">
          <w:marLeft w:val="0"/>
          <w:marRight w:val="0"/>
          <w:marTop w:val="0"/>
          <w:marBottom w:val="0"/>
          <w:divBdr>
            <w:top w:val="none" w:sz="0" w:space="0" w:color="auto"/>
            <w:left w:val="none" w:sz="0" w:space="0" w:color="auto"/>
            <w:bottom w:val="none" w:sz="0" w:space="0" w:color="auto"/>
            <w:right w:val="none" w:sz="0" w:space="0" w:color="auto"/>
          </w:divBdr>
        </w:div>
        <w:div w:id="381289625">
          <w:marLeft w:val="0"/>
          <w:marRight w:val="0"/>
          <w:marTop w:val="0"/>
          <w:marBottom w:val="0"/>
          <w:divBdr>
            <w:top w:val="none" w:sz="0" w:space="0" w:color="auto"/>
            <w:left w:val="none" w:sz="0" w:space="0" w:color="auto"/>
            <w:bottom w:val="none" w:sz="0" w:space="0" w:color="auto"/>
            <w:right w:val="none" w:sz="0" w:space="0" w:color="auto"/>
          </w:divBdr>
        </w:div>
        <w:div w:id="1945460755">
          <w:marLeft w:val="0"/>
          <w:marRight w:val="0"/>
          <w:marTop w:val="0"/>
          <w:marBottom w:val="0"/>
          <w:divBdr>
            <w:top w:val="none" w:sz="0" w:space="0" w:color="auto"/>
            <w:left w:val="none" w:sz="0" w:space="0" w:color="auto"/>
            <w:bottom w:val="none" w:sz="0" w:space="0" w:color="auto"/>
            <w:right w:val="none" w:sz="0" w:space="0" w:color="auto"/>
          </w:divBdr>
        </w:div>
        <w:div w:id="1555314199">
          <w:marLeft w:val="0"/>
          <w:marRight w:val="0"/>
          <w:marTop w:val="0"/>
          <w:marBottom w:val="0"/>
          <w:divBdr>
            <w:top w:val="none" w:sz="0" w:space="0" w:color="auto"/>
            <w:left w:val="none" w:sz="0" w:space="0" w:color="auto"/>
            <w:bottom w:val="none" w:sz="0" w:space="0" w:color="auto"/>
            <w:right w:val="none" w:sz="0" w:space="0" w:color="auto"/>
          </w:divBdr>
        </w:div>
        <w:div w:id="708721056">
          <w:marLeft w:val="0"/>
          <w:marRight w:val="0"/>
          <w:marTop w:val="0"/>
          <w:marBottom w:val="0"/>
          <w:divBdr>
            <w:top w:val="none" w:sz="0" w:space="0" w:color="auto"/>
            <w:left w:val="none" w:sz="0" w:space="0" w:color="auto"/>
            <w:bottom w:val="none" w:sz="0" w:space="0" w:color="auto"/>
            <w:right w:val="none" w:sz="0" w:space="0" w:color="auto"/>
          </w:divBdr>
        </w:div>
      </w:divsChild>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 w:id="20289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48E6F517-D6A0-4EA6-9D9B-89D6A1AE8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A25997-8733-1D49-AC94-AD334ED1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TotalTime>
  <Pages>10</Pages>
  <Words>3531</Words>
  <Characters>19421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2020-08-07T00:52:00Z</dcterms:created>
  <dcterms:modified xsi:type="dcterms:W3CDTF">2020-08-10T20:50:00Z</dcterms:modified>
</cp:coreProperties>
</file>