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DD072" w14:textId="77777777" w:rsidR="005B4987" w:rsidRPr="005E537C" w:rsidRDefault="005B4987" w:rsidP="005B4987">
      <w:pPr>
        <w:jc w:val="right"/>
        <w:rPr>
          <w:rFonts w:ascii="Arial" w:eastAsia="Arial" w:hAnsi="Arial" w:cs="Arial"/>
          <w:b/>
          <w:sz w:val="16"/>
          <w:szCs w:val="16"/>
        </w:rPr>
      </w:pPr>
      <w:bookmarkStart w:id="0" w:name="_gjdgxs" w:colFirst="0" w:colLast="0"/>
      <w:bookmarkStart w:id="1" w:name="_GoBack"/>
      <w:bookmarkEnd w:id="0"/>
      <w:bookmarkEnd w:id="1"/>
      <w:r w:rsidRPr="005E537C">
        <w:rPr>
          <w:rFonts w:ascii="Arial" w:eastAsia="Arial" w:hAnsi="Arial" w:cs="Arial"/>
          <w:b/>
          <w:sz w:val="16"/>
          <w:szCs w:val="16"/>
        </w:rPr>
        <w:tab/>
        <w:t>CCE-DES-FM-17</w:t>
      </w:r>
    </w:p>
    <w:p w14:paraId="496CE0EA" w14:textId="77777777" w:rsidR="005B4987" w:rsidRPr="005E537C" w:rsidRDefault="005B4987" w:rsidP="005B4987">
      <w:pPr>
        <w:jc w:val="both"/>
        <w:rPr>
          <w:rFonts w:ascii="Arial" w:eastAsia="Arial" w:hAnsi="Arial" w:cs="Arial"/>
          <w:sz w:val="20"/>
          <w:szCs w:val="20"/>
        </w:rPr>
      </w:pPr>
    </w:p>
    <w:p w14:paraId="307823B0" w14:textId="0216F0FD" w:rsidR="005B4987" w:rsidRPr="005E537C" w:rsidRDefault="005B4987" w:rsidP="3D56F10C">
      <w:pPr>
        <w:jc w:val="both"/>
        <w:rPr>
          <w:rFonts w:ascii="Arial" w:eastAsia="Arial" w:hAnsi="Arial" w:cs="Arial"/>
          <w:b/>
          <w:bCs/>
          <w:sz w:val="22"/>
          <w:szCs w:val="22"/>
        </w:rPr>
      </w:pPr>
      <w:r w:rsidRPr="005E537C">
        <w:rPr>
          <w:rFonts w:ascii="Arial" w:eastAsia="Arial" w:hAnsi="Arial" w:cs="Arial"/>
          <w:b/>
          <w:bCs/>
          <w:sz w:val="22"/>
          <w:szCs w:val="22"/>
        </w:rPr>
        <w:t xml:space="preserve">FACTOR DE CALIDAD – </w:t>
      </w:r>
      <w:r w:rsidR="00EB2CE5" w:rsidRPr="005E537C">
        <w:rPr>
          <w:rFonts w:ascii="Arial" w:eastAsia="Arial" w:hAnsi="Arial" w:cs="Arial"/>
          <w:b/>
          <w:bCs/>
          <w:sz w:val="22"/>
          <w:szCs w:val="22"/>
        </w:rPr>
        <w:t>Cuadrillas de trabajo adicional – Conformación</w:t>
      </w:r>
    </w:p>
    <w:p w14:paraId="0BFDD522" w14:textId="77777777" w:rsidR="005B4987" w:rsidRPr="005E537C" w:rsidRDefault="005B4987" w:rsidP="005B4987">
      <w:pPr>
        <w:jc w:val="both"/>
        <w:rPr>
          <w:rFonts w:ascii="Arial" w:eastAsia="Arial" w:hAnsi="Arial" w:cs="Arial"/>
          <w:sz w:val="20"/>
          <w:szCs w:val="20"/>
        </w:rPr>
      </w:pPr>
    </w:p>
    <w:p w14:paraId="1413CD3B" w14:textId="77777777" w:rsidR="004F354E" w:rsidRPr="004F354E" w:rsidRDefault="004F354E" w:rsidP="004F354E">
      <w:pPr>
        <w:spacing w:after="120"/>
        <w:jc w:val="both"/>
        <w:rPr>
          <w:rFonts w:ascii="Arial" w:eastAsia="Arial" w:hAnsi="Arial" w:cs="Arial"/>
          <w:sz w:val="20"/>
          <w:szCs w:val="20"/>
        </w:rPr>
      </w:pPr>
      <w:r w:rsidRPr="004F354E">
        <w:rPr>
          <w:rFonts w:ascii="Arial" w:eastAsia="Arial" w:hAnsi="Arial" w:cs="Arial"/>
          <w:sz w:val="20"/>
          <w:szCs w:val="20"/>
        </w:rPr>
        <w:t xml:space="preserve">El «Factor de Calidad – Cuadrilla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0D1FFCF4" w14:textId="7C0A34CB" w:rsidR="00EB2CE5" w:rsidRPr="005E537C" w:rsidRDefault="004F354E" w:rsidP="004F354E">
      <w:pPr>
        <w:jc w:val="both"/>
        <w:rPr>
          <w:rFonts w:ascii="Arial" w:eastAsia="Arial" w:hAnsi="Arial" w:cs="Arial"/>
          <w:sz w:val="20"/>
          <w:szCs w:val="20"/>
        </w:rPr>
      </w:pPr>
      <w:r w:rsidRPr="004F354E">
        <w:rPr>
          <w:rFonts w:ascii="Arial" w:eastAsia="Arial" w:hAnsi="Arial" w:cs="Arial"/>
          <w:sz w:val="20"/>
          <w:szCs w:val="20"/>
        </w:rPr>
        <w:t>En lo relativo a las cuadrillas de trabajo adicionales, a partir de la modificación introducida por la Resolución No. 116 de 2020, las entidades deben elegir si establecen un estimado de frentes de trabajo o si no lo establecen, pues, en el primer evento, «[e]l proponente podrá́ ofrecer hasta máximo 2 cuadrillas por cada frente de trabajo» , mientras que en el segundo, «[…] ofrecerá 1 cuadrilla adicional por cada 50 obreros que sean requeridos para el proyecto de infraestructura de transporte» .</w:t>
      </w:r>
    </w:p>
    <w:p w14:paraId="652E4574" w14:textId="7FF72681" w:rsidR="00EB2CE5" w:rsidRPr="005E537C" w:rsidRDefault="00EB2CE5" w:rsidP="00EB2CE5">
      <w:pPr>
        <w:jc w:val="both"/>
        <w:rPr>
          <w:rFonts w:ascii="Arial" w:eastAsia="Arial" w:hAnsi="Arial" w:cs="Arial"/>
          <w:b/>
          <w:bCs/>
          <w:sz w:val="22"/>
          <w:szCs w:val="22"/>
        </w:rPr>
      </w:pPr>
      <w:r w:rsidRPr="005E537C">
        <w:rPr>
          <w:rFonts w:ascii="Arial" w:eastAsia="Arial" w:hAnsi="Arial" w:cs="Arial"/>
          <w:b/>
          <w:bCs/>
          <w:sz w:val="22"/>
          <w:szCs w:val="22"/>
        </w:rPr>
        <w:t>FACTOR DE CALIDAD – Cuadrillas de trabajo adicional – Opciones</w:t>
      </w:r>
      <w:r w:rsidR="005E537C" w:rsidRPr="005E537C">
        <w:rPr>
          <w:rFonts w:ascii="Arial" w:eastAsia="Arial" w:hAnsi="Arial" w:cs="Arial"/>
          <w:b/>
          <w:bCs/>
          <w:sz w:val="22"/>
          <w:szCs w:val="22"/>
        </w:rPr>
        <w:t xml:space="preserve"> – Límites – Ofertas</w:t>
      </w:r>
    </w:p>
    <w:p w14:paraId="66A17771" w14:textId="77777777" w:rsidR="00EB2CE5" w:rsidRPr="005E537C" w:rsidRDefault="00EB2CE5" w:rsidP="00EB2CE5">
      <w:pPr>
        <w:jc w:val="both"/>
        <w:rPr>
          <w:rFonts w:ascii="Arial" w:eastAsia="Arial" w:hAnsi="Arial" w:cs="Arial"/>
          <w:sz w:val="20"/>
          <w:szCs w:val="20"/>
        </w:rPr>
      </w:pPr>
    </w:p>
    <w:p w14:paraId="4DD09652" w14:textId="2B1256DD" w:rsidR="004F354E" w:rsidRPr="004F354E" w:rsidRDefault="004F354E" w:rsidP="004F354E">
      <w:pPr>
        <w:spacing w:after="120"/>
        <w:jc w:val="both"/>
        <w:rPr>
          <w:rFonts w:ascii="Arial" w:eastAsia="Arial" w:hAnsi="Arial" w:cs="Arial"/>
          <w:sz w:val="20"/>
          <w:szCs w:val="20"/>
        </w:rPr>
      </w:pPr>
      <w:r>
        <w:rPr>
          <w:rFonts w:ascii="Arial" w:eastAsia="Arial" w:hAnsi="Arial" w:cs="Arial"/>
          <w:sz w:val="20"/>
          <w:szCs w:val="20"/>
        </w:rPr>
        <w:t>[</w:t>
      </w:r>
      <w:r w:rsidRPr="004F354E">
        <w:rPr>
          <w:rFonts w:ascii="Arial" w:eastAsia="Arial" w:hAnsi="Arial" w:cs="Arial"/>
          <w:sz w:val="20"/>
          <w:szCs w:val="20"/>
        </w:rPr>
        <w:t>L</w:t>
      </w:r>
      <w:r>
        <w:rPr>
          <w:rFonts w:ascii="Arial" w:eastAsia="Arial" w:hAnsi="Arial" w:cs="Arial"/>
          <w:sz w:val="20"/>
          <w:szCs w:val="20"/>
        </w:rPr>
        <w:t>]</w:t>
      </w:r>
      <w:r w:rsidRPr="004F354E">
        <w:rPr>
          <w:rFonts w:ascii="Arial" w:eastAsia="Arial" w:hAnsi="Arial" w:cs="Arial"/>
          <w:sz w:val="20"/>
          <w:szCs w:val="20"/>
        </w:rPr>
        <w:t>as entidades que implementen el factor de calidad de cuadrillas de trabajo adicional escogerán entre la opción I y II. Al escogerse la opción I, conforme a lo determinado en la etapa de planeación del correspondiente contrato, las entidades deberán indicar en el pliego de condiciones los frentes de trabajo que fueron estimados. Tal indicación permitirá limitar los ofrecimientos de cuadrillas adicionales, en la medida que solo estará permitido ofrecer dos de estas por cada frente de trabajo.</w:t>
      </w:r>
    </w:p>
    <w:p w14:paraId="2D0F8301" w14:textId="2BBDCF82" w:rsidR="005B4987" w:rsidRPr="005E537C" w:rsidRDefault="004F354E" w:rsidP="004F354E">
      <w:pPr>
        <w:jc w:val="both"/>
        <w:rPr>
          <w:rFonts w:ascii="Arial" w:eastAsia="Arial" w:hAnsi="Arial" w:cs="Arial"/>
          <w:sz w:val="20"/>
          <w:szCs w:val="20"/>
        </w:rPr>
      </w:pPr>
      <w:r w:rsidRPr="004F354E">
        <w:rPr>
          <w:rFonts w:ascii="Arial" w:eastAsia="Arial" w:hAnsi="Arial" w:cs="Arial"/>
          <w:sz w:val="20"/>
          <w:szCs w:val="20"/>
        </w:rPr>
        <w:t>Por otro lado, en el caso de que de la planeación del contrato no surja una estimación de los frentes de obra que deberán implementarse en el desarrollo del contrato, las entidades estatales podrán decantarse por la opción II, en la que la limitación a los ofrecimientos se configura a partir de un estimado de los obreros en total requeridos para el desarrollo de la obra, de tal manera que los proponentes podrán ofertar una cuadrilla de trabajo adicional por cada 50 obreros que sean requeridos.</w:t>
      </w:r>
      <w:r w:rsidR="005E537C" w:rsidRPr="005E537C">
        <w:rPr>
          <w:rFonts w:ascii="Arial" w:eastAsia="Arial" w:hAnsi="Arial" w:cs="Arial"/>
          <w:sz w:val="20"/>
          <w:szCs w:val="20"/>
        </w:rPr>
        <w:t>.</w:t>
      </w:r>
    </w:p>
    <w:p w14:paraId="71102256" w14:textId="130221A6" w:rsidR="00EB2CE5" w:rsidRPr="005E537C" w:rsidRDefault="00EB2CE5" w:rsidP="00EB2CE5">
      <w:pPr>
        <w:jc w:val="both"/>
        <w:rPr>
          <w:rFonts w:ascii="Arial" w:eastAsia="Arial" w:hAnsi="Arial" w:cs="Arial"/>
          <w:sz w:val="20"/>
          <w:szCs w:val="20"/>
        </w:rPr>
      </w:pPr>
    </w:p>
    <w:p w14:paraId="4815AE7F" w14:textId="3DEE5A26" w:rsidR="005E537C" w:rsidRPr="005E537C" w:rsidRDefault="005E537C" w:rsidP="00EB2CE5">
      <w:pPr>
        <w:jc w:val="both"/>
        <w:rPr>
          <w:rFonts w:ascii="Arial" w:eastAsia="Arial" w:hAnsi="Arial" w:cs="Arial"/>
          <w:sz w:val="20"/>
          <w:szCs w:val="20"/>
        </w:rPr>
      </w:pPr>
      <w:r w:rsidRPr="005E537C">
        <w:rPr>
          <w:rFonts w:ascii="Arial" w:eastAsia="Arial" w:hAnsi="Arial" w:cs="Arial"/>
          <w:b/>
          <w:bCs/>
          <w:sz w:val="22"/>
          <w:szCs w:val="22"/>
        </w:rPr>
        <w:t>FACTOR DE CALIDAD – Cuadrillas de trabajo adicional – Destinación</w:t>
      </w:r>
      <w:r w:rsidR="00B9777C">
        <w:rPr>
          <w:rFonts w:ascii="Arial" w:eastAsia="Arial" w:hAnsi="Arial" w:cs="Arial"/>
          <w:b/>
          <w:bCs/>
          <w:sz w:val="22"/>
          <w:szCs w:val="22"/>
        </w:rPr>
        <w:t xml:space="preserve"> – Alternativas</w:t>
      </w:r>
    </w:p>
    <w:p w14:paraId="1CC2ADD7" w14:textId="77777777" w:rsidR="005E537C" w:rsidRPr="005E537C" w:rsidRDefault="005E537C" w:rsidP="00EB2CE5">
      <w:pPr>
        <w:jc w:val="both"/>
        <w:rPr>
          <w:rFonts w:ascii="Arial" w:eastAsia="Arial" w:hAnsi="Arial" w:cs="Arial"/>
          <w:sz w:val="20"/>
          <w:szCs w:val="20"/>
        </w:rPr>
      </w:pPr>
    </w:p>
    <w:p w14:paraId="00163B93" w14:textId="77777777" w:rsidR="004F354E" w:rsidRPr="004F354E" w:rsidRDefault="004F354E" w:rsidP="004F354E">
      <w:pPr>
        <w:spacing w:after="120"/>
        <w:jc w:val="both"/>
        <w:rPr>
          <w:rFonts w:ascii="Arial" w:eastAsia="Arial" w:hAnsi="Arial" w:cs="Arial"/>
          <w:sz w:val="20"/>
          <w:szCs w:val="20"/>
        </w:rPr>
      </w:pPr>
      <w:r w:rsidRPr="004F354E">
        <w:rPr>
          <w:rFonts w:ascii="Arial" w:eastAsia="Arial" w:hAnsi="Arial" w:cs="Arial"/>
          <w:sz w:val="20"/>
          <w:szCs w:val="20"/>
        </w:rPr>
        <w:t>Ahora bien, independientemente de la opción que se escoja, conforme indica el literal d) del punto II del numeral 4.2.5 del documento base, las entidades pueden definir en el pliego de condiciones las actividades de mayor relevancia que serán objeto de la intervención de las cuadrillas ofertadas. Como dispone el literal citado, si lo consideran pertinente, las entidades están facultadas para usar esta posibilidad, pudiendo optar por no hacerlo.</w:t>
      </w:r>
    </w:p>
    <w:p w14:paraId="4FF9D984" w14:textId="5A2A4D8A" w:rsidR="004F354E" w:rsidRDefault="004F354E" w:rsidP="004F354E">
      <w:pPr>
        <w:jc w:val="both"/>
        <w:rPr>
          <w:rFonts w:ascii="Arial" w:eastAsia="Arial" w:hAnsi="Arial" w:cs="Arial"/>
          <w:sz w:val="20"/>
          <w:szCs w:val="20"/>
        </w:rPr>
      </w:pPr>
      <w:r w:rsidRPr="004F354E">
        <w:rPr>
          <w:rFonts w:ascii="Arial" w:eastAsia="Arial" w:hAnsi="Arial" w:cs="Arial"/>
          <w:sz w:val="20"/>
          <w:szCs w:val="20"/>
        </w:rPr>
        <w:t>En caso de que la respectiva entidad no haga uso de la posibilidad de señalar las actividades que serán objeto de intervención de las cuadrillas adicionales, el contratista tendrá cierta libertad en cuanto a la distribución de la labor de estas entre las diferentes actividades contempladas en la ejecución de la obra. Por el contrario, si dentro literal d) del punto II del numeral 4.2.5 del documento base, la entidad considera pertinente incluir un listado de actividades que serán objeto de intervención, esta decisión condicionará las labores realizadas por las cuadrillas al punto que estas, durante la ejecución de la obra, deberán efectivamente destinar sus labores a la realización de estas actividades.</w:t>
      </w:r>
    </w:p>
    <w:p w14:paraId="23ED9DAC" w14:textId="6DC69098" w:rsidR="004F354E" w:rsidRDefault="004F354E" w:rsidP="004F354E">
      <w:pPr>
        <w:jc w:val="both"/>
        <w:rPr>
          <w:rFonts w:ascii="Arial" w:eastAsia="Arial" w:hAnsi="Arial" w:cs="Arial"/>
          <w:sz w:val="20"/>
          <w:szCs w:val="20"/>
        </w:rPr>
      </w:pPr>
    </w:p>
    <w:p w14:paraId="75A61180" w14:textId="7EFA461F" w:rsidR="004F354E" w:rsidRDefault="004F354E" w:rsidP="004F354E">
      <w:pPr>
        <w:jc w:val="both"/>
        <w:rPr>
          <w:rFonts w:ascii="Arial" w:eastAsia="Arial" w:hAnsi="Arial" w:cs="Arial"/>
          <w:sz w:val="20"/>
          <w:szCs w:val="20"/>
        </w:rPr>
      </w:pPr>
    </w:p>
    <w:p w14:paraId="6260FF62" w14:textId="3E3230A3" w:rsidR="004F354E" w:rsidRDefault="004F354E" w:rsidP="004F354E">
      <w:pPr>
        <w:jc w:val="both"/>
        <w:rPr>
          <w:rFonts w:ascii="Arial" w:eastAsia="Arial" w:hAnsi="Arial" w:cs="Arial"/>
          <w:sz w:val="20"/>
          <w:szCs w:val="20"/>
        </w:rPr>
      </w:pPr>
    </w:p>
    <w:p w14:paraId="2680B57B" w14:textId="77777777" w:rsidR="004F354E" w:rsidRDefault="004F354E" w:rsidP="004F354E">
      <w:pPr>
        <w:jc w:val="both"/>
        <w:rPr>
          <w:rFonts w:ascii="Arial" w:eastAsia="Arial" w:hAnsi="Arial" w:cs="Arial"/>
          <w:sz w:val="20"/>
          <w:szCs w:val="20"/>
        </w:rPr>
      </w:pPr>
    </w:p>
    <w:p w14:paraId="78817534" w14:textId="70A8B62C" w:rsidR="00B9777C" w:rsidRDefault="00B9777C" w:rsidP="0074709A">
      <w:pPr>
        <w:jc w:val="both"/>
        <w:rPr>
          <w:rFonts w:ascii="Arial" w:eastAsia="Arial" w:hAnsi="Arial" w:cs="Arial"/>
          <w:sz w:val="20"/>
          <w:szCs w:val="20"/>
        </w:rPr>
      </w:pPr>
      <w:r w:rsidRPr="005E537C">
        <w:rPr>
          <w:rFonts w:ascii="Arial" w:eastAsia="Arial" w:hAnsi="Arial" w:cs="Arial"/>
          <w:b/>
          <w:bCs/>
          <w:sz w:val="22"/>
          <w:szCs w:val="22"/>
        </w:rPr>
        <w:lastRenderedPageBreak/>
        <w:t>FACTOR DE CALIDAD – Cuadrillas de trabajo adicional – Destinación</w:t>
      </w:r>
      <w:r>
        <w:rPr>
          <w:rFonts w:ascii="Arial" w:eastAsia="Arial" w:hAnsi="Arial" w:cs="Arial"/>
          <w:b/>
          <w:bCs/>
          <w:sz w:val="22"/>
          <w:szCs w:val="22"/>
        </w:rPr>
        <w:t xml:space="preserve"> – Regulación –Actividades – Prestablecidas</w:t>
      </w:r>
    </w:p>
    <w:p w14:paraId="02B4F2AE" w14:textId="77777777" w:rsidR="00B9777C" w:rsidRPr="0074709A" w:rsidRDefault="00B9777C" w:rsidP="0074709A">
      <w:pPr>
        <w:jc w:val="both"/>
        <w:rPr>
          <w:rFonts w:ascii="Arial" w:eastAsia="Arial" w:hAnsi="Arial" w:cs="Arial"/>
          <w:sz w:val="20"/>
          <w:szCs w:val="20"/>
        </w:rPr>
      </w:pPr>
    </w:p>
    <w:p w14:paraId="52615314" w14:textId="37606460" w:rsidR="0074709A" w:rsidRPr="0074709A" w:rsidRDefault="0074709A" w:rsidP="00B9777C">
      <w:pPr>
        <w:spacing w:after="120"/>
        <w:jc w:val="both"/>
        <w:rPr>
          <w:rFonts w:ascii="Arial" w:eastAsia="Arial" w:hAnsi="Arial" w:cs="Arial"/>
          <w:sz w:val="20"/>
          <w:szCs w:val="20"/>
        </w:rPr>
      </w:pPr>
      <w:r w:rsidRPr="0074709A">
        <w:rPr>
          <w:rFonts w:ascii="Arial" w:eastAsia="Arial" w:hAnsi="Arial" w:cs="Arial"/>
          <w:sz w:val="20"/>
          <w:szCs w:val="20"/>
        </w:rPr>
        <w:t xml:space="preserve">En ese sentido, el literal en comento brinda a las entidades la posibilidad de regular en cierta manera el trabajo de las cuadrillas adicionales contempladas como factor de calidad en el numeral 4.2.5 del Documento Base, cuando se estime que el desarrollo del proceso de selección o el objeto contractual así lo exigen. Conforme a esto, estima esta Agencia que en ejercicio de esta facultad las entidades no solo podrán incluir un listado de las actividades que principalmente deberán ser objeto de intervención por parte de las cuadrillas de trabajo adicionales que sean o hayan sido ofertadas, sino que podrán definir reglas respecto de la destinación de sus labores antes de iniciar o una vez concluidas las actividades principales a las cuales están asociadas dentro del programa de obra. </w:t>
      </w:r>
    </w:p>
    <w:p w14:paraId="5594966D" w14:textId="2CDF53E3" w:rsidR="005E537C" w:rsidRPr="005E537C" w:rsidRDefault="0074709A" w:rsidP="0074709A">
      <w:pPr>
        <w:jc w:val="both"/>
        <w:rPr>
          <w:rFonts w:ascii="Arial" w:eastAsia="Arial" w:hAnsi="Arial" w:cs="Arial"/>
          <w:sz w:val="20"/>
          <w:szCs w:val="20"/>
        </w:rPr>
      </w:pPr>
      <w:r w:rsidRPr="0074709A">
        <w:rPr>
          <w:rFonts w:ascii="Arial" w:eastAsia="Arial" w:hAnsi="Arial" w:cs="Arial"/>
          <w:sz w:val="20"/>
          <w:szCs w:val="20"/>
        </w:rPr>
        <w:t>A modo de ejemplo, una entidad podrá establecer que las cuadrillas adicionales que sean ofertadas estarán destinadas a la actividad A, y que una vez concluida esta deberán dedicarse a la actividad B, o que las cuadrillas se destinarán principalmente a la actividad B, pero que hasta tanto no inicie la ejecución de esta deberán participar de la realización de las actividades C y D. Así también las entidades podrán dejar en libertad al contratista para que destine el trabajo de las cuadrillas a las actividades que considere pertinentes, ya sea antes de iniciarse la ejecución de las actividades a las cuales deberán dedicarse o una vez concluidas estas.</w:t>
      </w:r>
    </w:p>
    <w:p w14:paraId="1CF498E1" w14:textId="77777777" w:rsidR="00342AFD" w:rsidRDefault="00342AFD" w:rsidP="005E537C">
      <w:pPr>
        <w:jc w:val="both"/>
        <w:rPr>
          <w:rFonts w:ascii="Arial" w:eastAsia="Arial" w:hAnsi="Arial" w:cs="Arial"/>
          <w:b/>
          <w:bCs/>
          <w:sz w:val="22"/>
          <w:szCs w:val="22"/>
        </w:rPr>
      </w:pPr>
    </w:p>
    <w:p w14:paraId="6E838A12" w14:textId="62FCF29F" w:rsidR="005E537C" w:rsidRPr="005E537C" w:rsidRDefault="005E537C" w:rsidP="005E537C">
      <w:pPr>
        <w:jc w:val="both"/>
        <w:rPr>
          <w:rFonts w:ascii="Arial" w:eastAsia="Arial" w:hAnsi="Arial" w:cs="Arial"/>
          <w:sz w:val="20"/>
          <w:szCs w:val="20"/>
        </w:rPr>
      </w:pPr>
      <w:r w:rsidRPr="005E537C">
        <w:rPr>
          <w:rFonts w:ascii="Arial" w:eastAsia="Arial" w:hAnsi="Arial" w:cs="Arial"/>
          <w:b/>
          <w:bCs/>
          <w:sz w:val="22"/>
          <w:szCs w:val="22"/>
        </w:rPr>
        <w:t>FACTOR DE CALIDAD – Mantenimiento adicional – Finalidad</w:t>
      </w:r>
    </w:p>
    <w:p w14:paraId="37DE843B" w14:textId="77777777" w:rsidR="005E537C" w:rsidRPr="005E537C" w:rsidRDefault="005E537C" w:rsidP="005E537C">
      <w:pPr>
        <w:jc w:val="both"/>
        <w:rPr>
          <w:rFonts w:ascii="Arial" w:eastAsia="Arial" w:hAnsi="Arial" w:cs="Arial"/>
          <w:sz w:val="20"/>
          <w:szCs w:val="20"/>
        </w:rPr>
      </w:pPr>
    </w:p>
    <w:p w14:paraId="472190E9" w14:textId="5679D9FA" w:rsidR="005B4987" w:rsidRPr="005E537C" w:rsidRDefault="005E537C" w:rsidP="005E537C">
      <w:pPr>
        <w:jc w:val="both"/>
        <w:rPr>
          <w:rFonts w:ascii="Arial" w:eastAsia="Arial" w:hAnsi="Arial" w:cs="Arial"/>
          <w:sz w:val="20"/>
          <w:szCs w:val="20"/>
        </w:rPr>
      </w:pPr>
      <w:r w:rsidRPr="005E537C">
        <w:rPr>
          <w:rFonts w:ascii="Arial" w:eastAsia="Arial" w:hAnsi="Arial" w:cs="Arial"/>
          <w:sz w:val="20"/>
          <w:szCs w:val="20"/>
        </w:rPr>
        <w:t xml:space="preserve">[E]l factor de calidad de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1BAC38CF" w14:textId="390C1087" w:rsidR="005E537C" w:rsidRPr="005E537C" w:rsidRDefault="005E537C" w:rsidP="005E537C">
      <w:pPr>
        <w:jc w:val="both"/>
        <w:rPr>
          <w:rFonts w:ascii="Arial" w:eastAsia="Arial" w:hAnsi="Arial" w:cs="Arial"/>
          <w:sz w:val="20"/>
          <w:szCs w:val="20"/>
        </w:rPr>
      </w:pPr>
    </w:p>
    <w:p w14:paraId="4D9F7425" w14:textId="474C0C16" w:rsidR="005E537C" w:rsidRPr="005E537C" w:rsidRDefault="005E537C" w:rsidP="005E537C">
      <w:pPr>
        <w:jc w:val="both"/>
        <w:rPr>
          <w:rFonts w:ascii="Arial" w:eastAsia="Arial" w:hAnsi="Arial" w:cs="Arial"/>
          <w:sz w:val="20"/>
          <w:szCs w:val="20"/>
        </w:rPr>
      </w:pPr>
      <w:r w:rsidRPr="005E537C">
        <w:rPr>
          <w:rFonts w:ascii="Arial" w:eastAsia="Arial" w:hAnsi="Arial" w:cs="Arial"/>
          <w:b/>
          <w:bCs/>
          <w:sz w:val="22"/>
          <w:szCs w:val="22"/>
        </w:rPr>
        <w:t>FACTOR DE CALIDAD – Mantenimiento adicional – Resolución No. 116 de 2020 – Límites – Ofertas</w:t>
      </w:r>
    </w:p>
    <w:p w14:paraId="48BB1EF5" w14:textId="77777777" w:rsidR="005E537C" w:rsidRPr="005E537C" w:rsidRDefault="005E537C" w:rsidP="005E537C">
      <w:pPr>
        <w:jc w:val="both"/>
        <w:rPr>
          <w:rFonts w:ascii="Arial" w:eastAsia="Arial" w:hAnsi="Arial" w:cs="Arial"/>
          <w:sz w:val="20"/>
          <w:szCs w:val="20"/>
        </w:rPr>
      </w:pPr>
    </w:p>
    <w:p w14:paraId="1EE2CEC8" w14:textId="10DA7905" w:rsidR="005E537C" w:rsidRPr="005E537C" w:rsidRDefault="005E537C" w:rsidP="005E537C">
      <w:pPr>
        <w:jc w:val="both"/>
        <w:rPr>
          <w:rFonts w:ascii="Arial" w:eastAsia="Arial" w:hAnsi="Arial" w:cs="Arial"/>
          <w:sz w:val="20"/>
          <w:szCs w:val="20"/>
        </w:rPr>
      </w:pPr>
      <w:r w:rsidRPr="005E537C">
        <w:rPr>
          <w:rFonts w:ascii="Arial" w:eastAsia="Arial" w:hAnsi="Arial" w:cs="Arial"/>
          <w:sz w:val="20"/>
          <w:szCs w:val="20"/>
        </w:rPr>
        <w:t>[L]as entidades estatales al aplicar la versión 2 del Documento Tipo para licitación pública, con la modificación introducida por la Resolución No. 116 de 2020, deberán determinar un número máximo de meses de mantenimiento adicional que no podrán superar los oferentes en sus ofrecimientos. Esto significa que, a diferencia de la versión inicial del Documento Base adoptado por la Resolución No. 045 de 2020, tras la referida modificación las entidades estatales deben establecer topes para los ofrecimientos que se realicen con ocasión del factor de calidad de mantenimiento adicional. Sin embargo, tal facultad está sometida a cierta limitación, en la medida en que el número máximo de meses que debe ser fijado por la entidad debe corresponder a un porcentaje de entre el 30% y 50% del plazo establecido por la entidad para la garantía de estabilidad y calidad de la obra conforme al artículo 2.2.1.2.3.1.14. del Decreto 1082 de 2015.</w:t>
      </w:r>
    </w:p>
    <w:p w14:paraId="28616EAA" w14:textId="3CDF2BED" w:rsidR="005E537C" w:rsidRPr="005E537C" w:rsidRDefault="005E537C" w:rsidP="005E537C">
      <w:pPr>
        <w:jc w:val="both"/>
        <w:rPr>
          <w:rFonts w:ascii="Arial" w:eastAsia="Arial" w:hAnsi="Arial" w:cs="Arial"/>
          <w:sz w:val="20"/>
          <w:szCs w:val="20"/>
        </w:rPr>
      </w:pPr>
    </w:p>
    <w:p w14:paraId="2A3D078B" w14:textId="57432E17" w:rsidR="005E537C" w:rsidRPr="005E537C" w:rsidRDefault="005E537C" w:rsidP="005E537C">
      <w:pPr>
        <w:spacing w:after="120"/>
        <w:jc w:val="both"/>
        <w:rPr>
          <w:rFonts w:ascii="Arial" w:eastAsia="Arial" w:hAnsi="Arial" w:cs="Arial"/>
          <w:sz w:val="20"/>
          <w:szCs w:val="20"/>
        </w:rPr>
      </w:pPr>
      <w:r w:rsidRPr="005E537C">
        <w:rPr>
          <w:rFonts w:ascii="Arial" w:eastAsia="Arial" w:hAnsi="Arial" w:cs="Arial"/>
          <w:b/>
          <w:bCs/>
          <w:sz w:val="22"/>
          <w:szCs w:val="22"/>
        </w:rPr>
        <w:t xml:space="preserve">FACTOR DE CALIDAD – Mantenimiento adicional – Término – Computo – Ejecución </w:t>
      </w:r>
    </w:p>
    <w:p w14:paraId="3800EF23" w14:textId="67BDC9B2" w:rsidR="005E537C" w:rsidRPr="005E537C" w:rsidRDefault="005E537C" w:rsidP="005E537C">
      <w:pPr>
        <w:spacing w:after="120"/>
        <w:jc w:val="both"/>
        <w:rPr>
          <w:rFonts w:ascii="Arial" w:eastAsia="Arial" w:hAnsi="Arial" w:cs="Arial"/>
          <w:sz w:val="20"/>
          <w:szCs w:val="20"/>
        </w:rPr>
      </w:pPr>
      <w:r w:rsidRPr="005E537C">
        <w:rPr>
          <w:rFonts w:ascii="Arial" w:eastAsia="Arial" w:hAnsi="Arial" w:cs="Arial"/>
          <w:sz w:val="20"/>
          <w:szCs w:val="20"/>
        </w:rPr>
        <w:t>[E]l proponente deberá ofertar el número de meses durante los cuales se compromete a realizar por su propia cuenta y riesgo las labores de mantenimiento rutinario de la obra construida, dentro de los límites establecidos por la entidad, término que, según se desprende del punto I del numeral 4.2.6 del Documento Base, será computado a partir de la terminación de las obras objeto del procedimiento de contratación y hará parte del periodo de ejecución del contrato.</w:t>
      </w:r>
    </w:p>
    <w:p w14:paraId="3318234B" w14:textId="5D5BCAF7" w:rsidR="005E537C" w:rsidRPr="005E537C" w:rsidRDefault="005E537C" w:rsidP="005E537C">
      <w:pPr>
        <w:jc w:val="both"/>
        <w:rPr>
          <w:rFonts w:ascii="Arial" w:eastAsia="Arial" w:hAnsi="Arial" w:cs="Arial"/>
          <w:sz w:val="20"/>
          <w:szCs w:val="20"/>
        </w:rPr>
      </w:pPr>
      <w:r w:rsidRPr="005E537C">
        <w:rPr>
          <w:rFonts w:ascii="Arial" w:eastAsia="Arial" w:hAnsi="Arial" w:cs="Arial"/>
          <w:sz w:val="20"/>
          <w:szCs w:val="20"/>
        </w:rPr>
        <w:lastRenderedPageBreak/>
        <w:t>Esto último quiere decir que el término de meses durante el cual el adjudicatario se haya comprometido a realizar labores de mantenimiento rutinario, deberá ser contado a partir de la terminación de la obra contratada, esto es, una vez cumplido a cabalidad el objeto del respectivo contrato de obra, lo que descarta de antemano la posibilidad de realizar dicho computo a partir de entregas parciales de obra, a la que se alude en la petición. Este término, además, conforme al punto I del numeral 4.2.6 del Documento Base, estará comprendido dentro del periodo de ejecución del contrato, lo que significa que el periodo de ejecución de los contratos adjudicados a proponentes que realizaron ofrecimientos de meses de mantenimiento rutinario no acaba con la entrega y recibo a satisfacción de las obras contratadas, sino una vez vencido el término de mantenimiento rutinario ofertado. En otras palabras, cuando se haya adjudicado un contrato de obra un proponente que se comprometió a realizar labores de mantenimiento rutinario, el periodo de ejecución del contrato estará comprendido por el lapso durante el que se lleven a cabo las obras, más los meses de mantenimiento rutinario ofertados.</w:t>
      </w:r>
    </w:p>
    <w:p w14:paraId="1FDD751A" w14:textId="478D27DC" w:rsidR="005E537C" w:rsidRPr="0096361D" w:rsidRDefault="005E537C" w:rsidP="005E537C">
      <w:pPr>
        <w:jc w:val="both"/>
        <w:rPr>
          <w:rFonts w:ascii="Arial" w:eastAsia="Arial" w:hAnsi="Arial" w:cs="Arial"/>
          <w:sz w:val="22"/>
          <w:szCs w:val="22"/>
        </w:rPr>
      </w:pPr>
    </w:p>
    <w:p w14:paraId="6DC1026C" w14:textId="77777777" w:rsidR="005B4987" w:rsidRPr="0096361D" w:rsidRDefault="005B4987" w:rsidP="005B4987">
      <w:pPr>
        <w:rPr>
          <w:rFonts w:ascii="Arial" w:eastAsia="Arial" w:hAnsi="Arial" w:cs="Arial"/>
          <w:sz w:val="22"/>
          <w:szCs w:val="22"/>
        </w:rPr>
      </w:pPr>
    </w:p>
    <w:p w14:paraId="5F9EB693" w14:textId="77777777" w:rsidR="00DD137F" w:rsidRPr="00DD137F" w:rsidRDefault="00DD137F" w:rsidP="00DD137F">
      <w:pPr>
        <w:autoSpaceDE w:val="0"/>
        <w:autoSpaceDN w:val="0"/>
        <w:adjustRightInd w:val="0"/>
        <w:rPr>
          <w:rFonts w:ascii="Arial" w:hAnsi="Arial" w:cs="Arial"/>
          <w:color w:val="000000"/>
          <w:lang w:val="es-CO"/>
        </w:rPr>
      </w:pPr>
    </w:p>
    <w:p w14:paraId="66CEFF8A" w14:textId="77777777" w:rsidR="00DD137F" w:rsidRPr="00DD137F" w:rsidRDefault="00DD137F" w:rsidP="00DD137F">
      <w:pPr>
        <w:autoSpaceDE w:val="0"/>
        <w:autoSpaceDN w:val="0"/>
        <w:adjustRightInd w:val="0"/>
        <w:rPr>
          <w:rFonts w:ascii="Arial" w:hAnsi="Arial" w:cs="Arial"/>
          <w:color w:val="000000"/>
          <w:sz w:val="22"/>
          <w:szCs w:val="22"/>
          <w:lang w:val="es-CO"/>
        </w:rPr>
      </w:pPr>
      <w:r w:rsidRPr="00DD137F">
        <w:rPr>
          <w:rFonts w:ascii="Arial" w:hAnsi="Arial" w:cs="Arial"/>
          <w:color w:val="000000"/>
          <w:lang w:val="es-CO"/>
        </w:rPr>
        <w:t xml:space="preserve"> </w:t>
      </w:r>
      <w:r w:rsidRPr="00DD137F">
        <w:rPr>
          <w:rFonts w:ascii="Arial" w:hAnsi="Arial" w:cs="Arial"/>
          <w:color w:val="000000"/>
          <w:sz w:val="22"/>
          <w:szCs w:val="22"/>
          <w:lang w:val="es-CO"/>
        </w:rPr>
        <w:t xml:space="preserve">Bogotá D.C., </w:t>
      </w:r>
      <w:r w:rsidRPr="00DD137F">
        <w:rPr>
          <w:rFonts w:ascii="Arial" w:hAnsi="Arial" w:cs="Arial"/>
          <w:b/>
          <w:bCs/>
          <w:color w:val="000000"/>
          <w:sz w:val="22"/>
          <w:szCs w:val="22"/>
          <w:lang w:val="es-CO"/>
        </w:rPr>
        <w:t xml:space="preserve">25/08/2020 Hora 9:33:37s </w:t>
      </w:r>
    </w:p>
    <w:p w14:paraId="6A52E106" w14:textId="2E2E3EAE" w:rsidR="005B4987" w:rsidRDefault="00DD137F" w:rsidP="00DD137F">
      <w:pPr>
        <w:jc w:val="right"/>
        <w:rPr>
          <w:rFonts w:ascii="Arial" w:eastAsia="Arial" w:hAnsi="Arial" w:cs="Arial"/>
          <w:sz w:val="22"/>
          <w:szCs w:val="22"/>
        </w:rPr>
      </w:pPr>
      <w:r w:rsidRPr="00DD137F">
        <w:rPr>
          <w:rFonts w:ascii="Arial" w:hAnsi="Arial" w:cs="Arial"/>
          <w:b/>
          <w:bCs/>
          <w:color w:val="000000"/>
          <w:sz w:val="22"/>
          <w:szCs w:val="22"/>
          <w:lang w:val="es-CO"/>
        </w:rPr>
        <w:t>N° Radicado: 2202013000007894</w:t>
      </w:r>
    </w:p>
    <w:p w14:paraId="2BFB29F8" w14:textId="77777777" w:rsidR="004F315D" w:rsidRPr="005E537C" w:rsidRDefault="004F315D" w:rsidP="005B4987">
      <w:pPr>
        <w:rPr>
          <w:rFonts w:ascii="Arial" w:eastAsia="Arial" w:hAnsi="Arial" w:cs="Arial"/>
          <w:sz w:val="22"/>
          <w:szCs w:val="22"/>
        </w:rPr>
      </w:pPr>
    </w:p>
    <w:p w14:paraId="07764F8E" w14:textId="6907EC77" w:rsidR="005B4987" w:rsidRPr="005E537C" w:rsidRDefault="005B4987" w:rsidP="005B4987">
      <w:pPr>
        <w:rPr>
          <w:rFonts w:ascii="Arial" w:eastAsia="Arial" w:hAnsi="Arial" w:cs="Arial"/>
          <w:sz w:val="22"/>
          <w:szCs w:val="22"/>
        </w:rPr>
      </w:pPr>
      <w:r w:rsidRPr="005E537C">
        <w:rPr>
          <w:rFonts w:ascii="Arial" w:eastAsia="Arial" w:hAnsi="Arial" w:cs="Arial"/>
          <w:sz w:val="22"/>
          <w:szCs w:val="22"/>
        </w:rPr>
        <w:t>Señor</w:t>
      </w:r>
    </w:p>
    <w:p w14:paraId="60D6BA80" w14:textId="73259291" w:rsidR="005B4987" w:rsidRPr="005E537C" w:rsidRDefault="003A706F" w:rsidP="005B4987">
      <w:pPr>
        <w:rPr>
          <w:rFonts w:ascii="Arial" w:eastAsia="Arial" w:hAnsi="Arial" w:cs="Arial"/>
          <w:b/>
          <w:sz w:val="22"/>
          <w:szCs w:val="22"/>
        </w:rPr>
      </w:pPr>
      <w:r w:rsidRPr="005E537C">
        <w:rPr>
          <w:rFonts w:ascii="Arial" w:eastAsia="Arial" w:hAnsi="Arial" w:cs="Arial"/>
          <w:b/>
          <w:sz w:val="22"/>
          <w:szCs w:val="22"/>
        </w:rPr>
        <w:t>Álvaro Rodríguez Pérez</w:t>
      </w:r>
    </w:p>
    <w:p w14:paraId="28BD9805" w14:textId="2FAB902C" w:rsidR="005B4987" w:rsidRPr="005E537C" w:rsidRDefault="003A706F" w:rsidP="005B4987">
      <w:pPr>
        <w:rPr>
          <w:rFonts w:ascii="Arial" w:eastAsia="Arial" w:hAnsi="Arial" w:cs="Arial"/>
          <w:sz w:val="22"/>
          <w:szCs w:val="22"/>
        </w:rPr>
      </w:pPr>
      <w:r w:rsidRPr="005E537C">
        <w:rPr>
          <w:rFonts w:ascii="Arial" w:eastAsia="Arial" w:hAnsi="Arial" w:cs="Arial"/>
          <w:sz w:val="22"/>
          <w:szCs w:val="22"/>
        </w:rPr>
        <w:t>Valledupar, Cesar</w:t>
      </w:r>
    </w:p>
    <w:p w14:paraId="0C7DB14A" w14:textId="77777777" w:rsidR="005B4987" w:rsidRPr="005E537C" w:rsidRDefault="005B4987" w:rsidP="005B4987">
      <w:pPr>
        <w:rPr>
          <w:rFonts w:ascii="Arial" w:eastAsia="Arial" w:hAnsi="Arial" w:cs="Arial"/>
          <w:sz w:val="22"/>
          <w:szCs w:val="22"/>
        </w:rPr>
      </w:pPr>
    </w:p>
    <w:p w14:paraId="7D1E3C48" w14:textId="77777777" w:rsidR="005B4987" w:rsidRPr="005E537C" w:rsidRDefault="005B4987" w:rsidP="005B4987">
      <w:pPr>
        <w:rPr>
          <w:rFonts w:ascii="Arial" w:eastAsia="Arial" w:hAnsi="Arial" w:cs="Arial"/>
          <w:sz w:val="22"/>
          <w:szCs w:val="22"/>
        </w:rPr>
      </w:pPr>
    </w:p>
    <w:p w14:paraId="0BFBA174" w14:textId="74FE05FD" w:rsidR="005B4987" w:rsidRPr="005E537C" w:rsidRDefault="005B4987" w:rsidP="005B4987">
      <w:pPr>
        <w:ind w:firstLine="2694"/>
        <w:rPr>
          <w:rFonts w:ascii="Arial" w:eastAsia="Arial" w:hAnsi="Arial" w:cs="Arial"/>
          <w:b/>
          <w:sz w:val="22"/>
          <w:szCs w:val="22"/>
        </w:rPr>
      </w:pPr>
      <w:r w:rsidRPr="005E537C">
        <w:rPr>
          <w:rFonts w:ascii="Arial" w:eastAsia="Arial" w:hAnsi="Arial" w:cs="Arial"/>
          <w:b/>
          <w:sz w:val="22"/>
          <w:szCs w:val="22"/>
        </w:rPr>
        <w:t xml:space="preserve">Concepto C – </w:t>
      </w:r>
      <w:r w:rsidR="003A706F" w:rsidRPr="005E537C">
        <w:rPr>
          <w:rFonts w:ascii="Arial" w:eastAsia="Arial" w:hAnsi="Arial" w:cs="Arial"/>
          <w:b/>
          <w:sz w:val="22"/>
          <w:szCs w:val="22"/>
        </w:rPr>
        <w:t>520</w:t>
      </w:r>
      <w:r w:rsidRPr="005E537C">
        <w:rPr>
          <w:rFonts w:ascii="Arial" w:eastAsia="Arial" w:hAnsi="Arial" w:cs="Arial"/>
          <w:b/>
          <w:sz w:val="22"/>
          <w:szCs w:val="22"/>
        </w:rPr>
        <w:t xml:space="preserve"> de 2020</w:t>
      </w:r>
    </w:p>
    <w:p w14:paraId="4F6D8607" w14:textId="77777777" w:rsidR="005B4987" w:rsidRPr="005E537C" w:rsidRDefault="005B4987" w:rsidP="005B4987">
      <w:pPr>
        <w:rPr>
          <w:rFonts w:ascii="Arial" w:eastAsia="Arial" w:hAnsi="Arial" w:cs="Arial"/>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3A706F" w:rsidRPr="005E537C" w14:paraId="27F93DB3" w14:textId="77777777" w:rsidTr="00653A7F">
        <w:tc>
          <w:tcPr>
            <w:tcW w:w="2689" w:type="dxa"/>
          </w:tcPr>
          <w:p w14:paraId="37BB9ECC" w14:textId="77777777" w:rsidR="005B4987" w:rsidRPr="005E537C" w:rsidRDefault="005B4987" w:rsidP="00653A7F">
            <w:pPr>
              <w:rPr>
                <w:rFonts w:ascii="Arial" w:eastAsia="Arial" w:hAnsi="Arial" w:cs="Arial"/>
                <w:sz w:val="22"/>
                <w:szCs w:val="22"/>
              </w:rPr>
            </w:pPr>
            <w:r w:rsidRPr="005E537C">
              <w:rPr>
                <w:rFonts w:ascii="Arial" w:eastAsia="Arial" w:hAnsi="Arial" w:cs="Arial"/>
                <w:b/>
                <w:sz w:val="22"/>
                <w:szCs w:val="22"/>
              </w:rPr>
              <w:t>Temas:</w:t>
            </w:r>
            <w:r w:rsidRPr="005E537C">
              <w:rPr>
                <w:rFonts w:ascii="Arial" w:eastAsia="Arial" w:hAnsi="Arial" w:cs="Arial"/>
                <w:sz w:val="22"/>
                <w:szCs w:val="22"/>
              </w:rPr>
              <w:t xml:space="preserve">           </w:t>
            </w:r>
          </w:p>
          <w:p w14:paraId="33C7D34C" w14:textId="77777777" w:rsidR="005B4987" w:rsidRPr="005E537C" w:rsidRDefault="005B4987" w:rsidP="00653A7F">
            <w:pPr>
              <w:rPr>
                <w:rFonts w:ascii="Arial" w:eastAsia="Arial" w:hAnsi="Arial" w:cs="Arial"/>
                <w:sz w:val="22"/>
                <w:szCs w:val="22"/>
              </w:rPr>
            </w:pPr>
            <w:r w:rsidRPr="005E537C">
              <w:rPr>
                <w:rFonts w:ascii="Arial" w:eastAsia="Arial" w:hAnsi="Arial" w:cs="Arial"/>
                <w:sz w:val="22"/>
                <w:szCs w:val="22"/>
              </w:rPr>
              <w:t xml:space="preserve">                           </w:t>
            </w:r>
          </w:p>
        </w:tc>
        <w:tc>
          <w:tcPr>
            <w:tcW w:w="6237" w:type="dxa"/>
          </w:tcPr>
          <w:p w14:paraId="1401E6A0" w14:textId="4855A48F" w:rsidR="005B4987" w:rsidRPr="005E537C" w:rsidRDefault="005E537C" w:rsidP="00653A7F">
            <w:pPr>
              <w:rPr>
                <w:rFonts w:ascii="Arial" w:eastAsia="Arial" w:hAnsi="Arial" w:cs="Arial"/>
                <w:sz w:val="22"/>
                <w:szCs w:val="22"/>
              </w:rPr>
            </w:pPr>
            <w:r w:rsidRPr="005E537C">
              <w:rPr>
                <w:rFonts w:ascii="Arial" w:eastAsia="Arial" w:hAnsi="Arial" w:cs="Arial"/>
                <w:sz w:val="22"/>
                <w:szCs w:val="22"/>
              </w:rPr>
              <w:t xml:space="preserve">DOCUMENTOS TIPO – Factor de Calidad – Resolución No. 116 de 2020 / FACTOR DE CALIDAD – Cuadrillas de trabajo adicional – Conformación / FACTOR DE CALIDAD – Cuadrillas de trabajo adicional – Opciones – Límites – Ofertas / FACTOR DE CALIDAD – Cuadrillas de trabajo adicional –Destinación / FACTOR DE CALIDAD – Mantenimiento adicional – Finalidad / FACTOR DE CALIDAD – Mantenimiento adicional – Resolución No. 116 de 2020 – Límites – Ofertas / FACTOR DE CALIDAD – Mantenimiento adicional – Término – Computo – Ejecución   </w:t>
            </w:r>
          </w:p>
        </w:tc>
      </w:tr>
      <w:tr w:rsidR="00903F11" w:rsidRPr="005E537C" w14:paraId="08E27B4A" w14:textId="77777777" w:rsidTr="00653A7F">
        <w:tc>
          <w:tcPr>
            <w:tcW w:w="2689" w:type="dxa"/>
          </w:tcPr>
          <w:p w14:paraId="1FC0D100" w14:textId="77777777" w:rsidR="005B4987" w:rsidRPr="005E537C" w:rsidRDefault="005B4987" w:rsidP="00653A7F">
            <w:pPr>
              <w:spacing w:before="120"/>
              <w:rPr>
                <w:rFonts w:ascii="Arial" w:eastAsia="Arial" w:hAnsi="Arial" w:cs="Arial"/>
                <w:b/>
                <w:sz w:val="22"/>
                <w:szCs w:val="22"/>
              </w:rPr>
            </w:pPr>
            <w:r w:rsidRPr="005E537C">
              <w:rPr>
                <w:rFonts w:ascii="Arial" w:eastAsia="Arial" w:hAnsi="Arial" w:cs="Arial"/>
                <w:b/>
                <w:sz w:val="22"/>
                <w:szCs w:val="22"/>
              </w:rPr>
              <w:t>Radicación:</w:t>
            </w:r>
            <w:r w:rsidRPr="005E537C">
              <w:rPr>
                <w:rFonts w:ascii="Arial" w:eastAsia="Arial" w:hAnsi="Arial" w:cs="Arial"/>
                <w:sz w:val="22"/>
                <w:szCs w:val="22"/>
              </w:rPr>
              <w:t xml:space="preserve">                              </w:t>
            </w:r>
          </w:p>
        </w:tc>
        <w:tc>
          <w:tcPr>
            <w:tcW w:w="6237" w:type="dxa"/>
          </w:tcPr>
          <w:p w14:paraId="431E9FBA" w14:textId="6067BDD4" w:rsidR="005B4987" w:rsidRPr="005E537C" w:rsidRDefault="005B4987" w:rsidP="00653A7F">
            <w:pPr>
              <w:spacing w:before="120"/>
              <w:rPr>
                <w:rFonts w:ascii="Arial" w:eastAsia="Arial" w:hAnsi="Arial" w:cs="Arial"/>
                <w:sz w:val="22"/>
                <w:szCs w:val="22"/>
              </w:rPr>
            </w:pPr>
            <w:r w:rsidRPr="005E537C">
              <w:rPr>
                <w:rFonts w:ascii="Arial" w:eastAsia="Arial" w:hAnsi="Arial" w:cs="Arial"/>
                <w:sz w:val="22"/>
                <w:szCs w:val="22"/>
              </w:rPr>
              <w:t xml:space="preserve">Respuesta a consulta </w:t>
            </w:r>
            <w:r w:rsidR="003A706F" w:rsidRPr="005E537C">
              <w:rPr>
                <w:rFonts w:ascii="Arial" w:eastAsia="Arial" w:hAnsi="Arial" w:cs="Arial"/>
                <w:sz w:val="22"/>
                <w:szCs w:val="22"/>
              </w:rPr>
              <w:t>4202013000006481</w:t>
            </w:r>
            <w:r w:rsidRPr="005E537C">
              <w:rPr>
                <w:rFonts w:ascii="Arial" w:eastAsia="Arial" w:hAnsi="Arial" w:cs="Arial"/>
                <w:sz w:val="22"/>
                <w:szCs w:val="22"/>
              </w:rPr>
              <w:t xml:space="preserve"> </w:t>
            </w:r>
          </w:p>
        </w:tc>
      </w:tr>
    </w:tbl>
    <w:p w14:paraId="73A07BC1" w14:textId="0A13A686" w:rsidR="005B4987" w:rsidRPr="005E537C" w:rsidRDefault="005B4987" w:rsidP="005B4987">
      <w:pPr>
        <w:rPr>
          <w:rFonts w:ascii="Arial" w:eastAsia="Arial" w:hAnsi="Arial" w:cs="Arial"/>
          <w:sz w:val="22"/>
          <w:szCs w:val="22"/>
        </w:rPr>
      </w:pPr>
    </w:p>
    <w:p w14:paraId="2EE80B98" w14:textId="77777777" w:rsidR="00903F11" w:rsidRPr="005E537C" w:rsidRDefault="00903F11" w:rsidP="005B4987">
      <w:pPr>
        <w:rPr>
          <w:rFonts w:ascii="Arial" w:eastAsia="Arial" w:hAnsi="Arial" w:cs="Arial"/>
          <w:sz w:val="22"/>
          <w:szCs w:val="22"/>
        </w:rPr>
      </w:pPr>
    </w:p>
    <w:p w14:paraId="6EB88BF4" w14:textId="09E3FAA8" w:rsidR="005B4987" w:rsidRPr="005E537C" w:rsidRDefault="005B4987" w:rsidP="005B4987">
      <w:pPr>
        <w:rPr>
          <w:rFonts w:ascii="Arial" w:eastAsia="Arial" w:hAnsi="Arial" w:cs="Arial"/>
          <w:sz w:val="22"/>
          <w:szCs w:val="22"/>
        </w:rPr>
      </w:pPr>
      <w:r w:rsidRPr="005E537C">
        <w:rPr>
          <w:rFonts w:ascii="Arial" w:eastAsia="Arial" w:hAnsi="Arial" w:cs="Arial"/>
          <w:sz w:val="22"/>
          <w:szCs w:val="22"/>
        </w:rPr>
        <w:t>Estimad</w:t>
      </w:r>
      <w:r w:rsidR="00903F11" w:rsidRPr="005E537C">
        <w:rPr>
          <w:rFonts w:ascii="Arial" w:eastAsia="Arial" w:hAnsi="Arial" w:cs="Arial"/>
          <w:sz w:val="22"/>
          <w:szCs w:val="22"/>
        </w:rPr>
        <w:t>o</w:t>
      </w:r>
      <w:r w:rsidRPr="005E537C">
        <w:rPr>
          <w:rFonts w:ascii="Arial" w:eastAsia="Arial" w:hAnsi="Arial" w:cs="Arial"/>
          <w:sz w:val="22"/>
          <w:szCs w:val="22"/>
        </w:rPr>
        <w:t xml:space="preserve"> señor </w:t>
      </w:r>
      <w:r w:rsidR="00903F11" w:rsidRPr="005E537C">
        <w:rPr>
          <w:rFonts w:ascii="Arial" w:eastAsia="Arial" w:hAnsi="Arial" w:cs="Arial"/>
          <w:sz w:val="22"/>
          <w:szCs w:val="22"/>
        </w:rPr>
        <w:t>Rodríguez</w:t>
      </w:r>
      <w:r w:rsidRPr="005E537C">
        <w:rPr>
          <w:rFonts w:ascii="Arial" w:eastAsia="Arial" w:hAnsi="Arial" w:cs="Arial"/>
          <w:sz w:val="22"/>
          <w:szCs w:val="22"/>
        </w:rPr>
        <w:t>,</w:t>
      </w:r>
    </w:p>
    <w:p w14:paraId="38DDFEC3" w14:textId="77777777" w:rsidR="005B4987" w:rsidRPr="005E537C" w:rsidRDefault="005B4987" w:rsidP="005B4987">
      <w:pPr>
        <w:rPr>
          <w:rFonts w:ascii="Arial" w:eastAsia="Arial" w:hAnsi="Arial" w:cs="Arial"/>
          <w:sz w:val="22"/>
          <w:szCs w:val="22"/>
        </w:rPr>
      </w:pPr>
    </w:p>
    <w:p w14:paraId="378340B4" w14:textId="63F4BDCA" w:rsidR="005B4987" w:rsidRPr="005E537C" w:rsidRDefault="005B4987" w:rsidP="005B4987">
      <w:pPr>
        <w:spacing w:line="276" w:lineRule="auto"/>
        <w:jc w:val="both"/>
        <w:rPr>
          <w:rFonts w:ascii="Arial" w:eastAsia="Arial" w:hAnsi="Arial" w:cs="Arial"/>
          <w:sz w:val="22"/>
          <w:szCs w:val="22"/>
        </w:rPr>
      </w:pPr>
      <w:r w:rsidRPr="005E537C">
        <w:rPr>
          <w:rFonts w:ascii="Arial" w:eastAsia="Arial" w:hAnsi="Arial" w:cs="Arial"/>
          <w:sz w:val="22"/>
          <w:szCs w:val="22"/>
        </w:rPr>
        <w:t xml:space="preserve">La Agencia Nacional de Contratación Pública -Colombia Compra Eficiente- responde su consulta del </w:t>
      </w:r>
      <w:r w:rsidR="00903F11" w:rsidRPr="005E537C">
        <w:rPr>
          <w:rFonts w:ascii="Arial" w:eastAsia="Arial" w:hAnsi="Arial" w:cs="Arial"/>
          <w:sz w:val="22"/>
          <w:szCs w:val="22"/>
        </w:rPr>
        <w:t>30</w:t>
      </w:r>
      <w:r w:rsidRPr="005E537C">
        <w:rPr>
          <w:rFonts w:ascii="Arial" w:eastAsia="Arial" w:hAnsi="Arial" w:cs="Arial"/>
          <w:sz w:val="22"/>
          <w:szCs w:val="22"/>
        </w:rPr>
        <w:t xml:space="preserve"> de julio de 2020, en ejercicio de la competencia otorgada por el numeral 8 del artículo 11 y el numeral 5 del artículo 3 del Decreto Ley 4170 de 2011. </w:t>
      </w:r>
    </w:p>
    <w:p w14:paraId="41560644" w14:textId="6B6553F9" w:rsidR="005B4987" w:rsidRDefault="005B4987" w:rsidP="005B4987">
      <w:pPr>
        <w:spacing w:line="276" w:lineRule="auto"/>
        <w:jc w:val="both"/>
        <w:rPr>
          <w:rFonts w:ascii="Arial" w:eastAsia="Arial" w:hAnsi="Arial" w:cs="Arial"/>
          <w:sz w:val="22"/>
          <w:szCs w:val="22"/>
        </w:rPr>
      </w:pPr>
    </w:p>
    <w:p w14:paraId="6A56A969" w14:textId="77777777" w:rsidR="00BA3898" w:rsidRDefault="00BA3898" w:rsidP="005B4987">
      <w:pPr>
        <w:spacing w:line="276" w:lineRule="auto"/>
        <w:jc w:val="both"/>
        <w:rPr>
          <w:rFonts w:ascii="Arial" w:eastAsia="Arial" w:hAnsi="Arial" w:cs="Arial"/>
          <w:b/>
          <w:sz w:val="22"/>
          <w:szCs w:val="22"/>
        </w:rPr>
      </w:pPr>
    </w:p>
    <w:p w14:paraId="43CA23F1" w14:textId="77777777" w:rsidR="00BA3898" w:rsidRDefault="00BA3898" w:rsidP="005B4987">
      <w:pPr>
        <w:spacing w:line="276" w:lineRule="auto"/>
        <w:jc w:val="both"/>
        <w:rPr>
          <w:rFonts w:ascii="Arial" w:eastAsia="Arial" w:hAnsi="Arial" w:cs="Arial"/>
          <w:b/>
          <w:sz w:val="22"/>
          <w:szCs w:val="22"/>
        </w:rPr>
      </w:pPr>
    </w:p>
    <w:p w14:paraId="506D02E8" w14:textId="77777777" w:rsidR="00BA3898" w:rsidRDefault="00BA3898" w:rsidP="005B4987">
      <w:pPr>
        <w:spacing w:line="276" w:lineRule="auto"/>
        <w:jc w:val="both"/>
        <w:rPr>
          <w:rFonts w:ascii="Arial" w:eastAsia="Arial" w:hAnsi="Arial" w:cs="Arial"/>
          <w:b/>
          <w:sz w:val="22"/>
          <w:szCs w:val="22"/>
        </w:rPr>
      </w:pPr>
    </w:p>
    <w:p w14:paraId="1C3B467B" w14:textId="3CD19C7C" w:rsidR="005B4987" w:rsidRPr="005E537C" w:rsidRDefault="005B4987" w:rsidP="005B4987">
      <w:pPr>
        <w:spacing w:line="276" w:lineRule="auto"/>
        <w:jc w:val="both"/>
        <w:rPr>
          <w:rFonts w:ascii="Arial" w:eastAsia="Arial" w:hAnsi="Arial" w:cs="Arial"/>
          <w:b/>
          <w:sz w:val="22"/>
          <w:szCs w:val="22"/>
        </w:rPr>
      </w:pPr>
      <w:r w:rsidRPr="005E537C">
        <w:rPr>
          <w:rFonts w:ascii="Arial" w:eastAsia="Arial" w:hAnsi="Arial" w:cs="Arial"/>
          <w:b/>
          <w:sz w:val="22"/>
          <w:szCs w:val="22"/>
        </w:rPr>
        <w:t>1. Problemas planteados</w:t>
      </w:r>
    </w:p>
    <w:p w14:paraId="290BA61D" w14:textId="77777777" w:rsidR="005B4987" w:rsidRPr="005E537C" w:rsidRDefault="005B4987" w:rsidP="005B4987">
      <w:pPr>
        <w:spacing w:line="276" w:lineRule="auto"/>
        <w:jc w:val="both"/>
        <w:rPr>
          <w:rFonts w:ascii="Arial" w:eastAsia="Arial" w:hAnsi="Arial" w:cs="Arial"/>
          <w:sz w:val="22"/>
          <w:szCs w:val="22"/>
        </w:rPr>
      </w:pPr>
    </w:p>
    <w:p w14:paraId="3E3C55D3" w14:textId="295D5497" w:rsidR="00903F11" w:rsidRPr="005E537C" w:rsidRDefault="001A0074" w:rsidP="0096361D">
      <w:pPr>
        <w:pStyle w:val="Default"/>
        <w:spacing w:after="120" w:line="276" w:lineRule="auto"/>
        <w:jc w:val="both"/>
        <w:rPr>
          <w:rFonts w:eastAsia="Arial"/>
          <w:color w:val="auto"/>
          <w:sz w:val="22"/>
          <w:szCs w:val="22"/>
        </w:rPr>
      </w:pPr>
      <w:r>
        <w:rPr>
          <w:rFonts w:eastAsia="Arial"/>
          <w:color w:val="auto"/>
          <w:sz w:val="22"/>
          <w:szCs w:val="22"/>
        </w:rPr>
        <w:t>E</w:t>
      </w:r>
      <w:r w:rsidR="00903F11" w:rsidRPr="005E537C">
        <w:rPr>
          <w:rFonts w:eastAsia="Arial"/>
          <w:color w:val="auto"/>
          <w:sz w:val="22"/>
          <w:szCs w:val="22"/>
        </w:rPr>
        <w:t xml:space="preserve">n relación con </w:t>
      </w:r>
      <w:bookmarkStart w:id="2" w:name="_Hlk47614354"/>
      <w:r w:rsidR="00903F11" w:rsidRPr="005E537C">
        <w:rPr>
          <w:rFonts w:eastAsia="Arial"/>
          <w:color w:val="auto"/>
          <w:sz w:val="22"/>
          <w:szCs w:val="22"/>
        </w:rPr>
        <w:t xml:space="preserve">el factor de calidad de cuadrillas de trabajo adicional incluido en el </w:t>
      </w:r>
      <w:r w:rsidR="004F315D">
        <w:rPr>
          <w:rFonts w:eastAsia="Arial"/>
          <w:color w:val="auto"/>
          <w:sz w:val="22"/>
          <w:szCs w:val="22"/>
        </w:rPr>
        <w:t>«</w:t>
      </w:r>
      <w:r w:rsidR="00903F11" w:rsidRPr="005E537C">
        <w:rPr>
          <w:rFonts w:eastAsia="Arial"/>
          <w:color w:val="auto"/>
          <w:sz w:val="22"/>
          <w:szCs w:val="22"/>
        </w:rPr>
        <w:t>Documento Base</w:t>
      </w:r>
      <w:r w:rsidR="004F315D">
        <w:rPr>
          <w:rFonts w:eastAsia="Arial"/>
          <w:color w:val="auto"/>
          <w:sz w:val="22"/>
          <w:szCs w:val="22"/>
        </w:rPr>
        <w:t xml:space="preserve"> - V</w:t>
      </w:r>
      <w:r w:rsidR="004F315D" w:rsidRPr="005E537C">
        <w:rPr>
          <w:rFonts w:eastAsia="Arial"/>
          <w:color w:val="auto"/>
          <w:sz w:val="22"/>
          <w:szCs w:val="22"/>
        </w:rPr>
        <w:t>ersión 2</w:t>
      </w:r>
      <w:r w:rsidR="004F315D">
        <w:rPr>
          <w:rFonts w:eastAsia="Arial"/>
          <w:color w:val="auto"/>
          <w:sz w:val="22"/>
          <w:szCs w:val="22"/>
        </w:rPr>
        <w:t>»</w:t>
      </w:r>
      <w:r w:rsidR="00903F11" w:rsidRPr="005E537C">
        <w:rPr>
          <w:rFonts w:eastAsia="Arial"/>
          <w:color w:val="auto"/>
          <w:sz w:val="22"/>
          <w:szCs w:val="22"/>
        </w:rPr>
        <w:t xml:space="preserve"> para licitación pública</w:t>
      </w:r>
      <w:bookmarkEnd w:id="2"/>
      <w:r>
        <w:rPr>
          <w:rFonts w:eastAsia="Arial"/>
          <w:color w:val="auto"/>
          <w:sz w:val="22"/>
          <w:szCs w:val="22"/>
        </w:rPr>
        <w:t>, e</w:t>
      </w:r>
      <w:r w:rsidRPr="005E537C">
        <w:rPr>
          <w:rFonts w:eastAsia="Arial"/>
          <w:color w:val="auto"/>
          <w:sz w:val="22"/>
          <w:szCs w:val="22"/>
        </w:rPr>
        <w:t xml:space="preserve">l peticionario plantea </w:t>
      </w:r>
      <w:r>
        <w:rPr>
          <w:rFonts w:eastAsia="Arial"/>
          <w:color w:val="auto"/>
          <w:sz w:val="22"/>
          <w:szCs w:val="22"/>
        </w:rPr>
        <w:t>que</w:t>
      </w:r>
      <w:r w:rsidR="00903F11" w:rsidRPr="005E537C">
        <w:rPr>
          <w:rFonts w:eastAsia="Arial"/>
          <w:color w:val="auto"/>
          <w:sz w:val="22"/>
          <w:szCs w:val="22"/>
        </w:rPr>
        <w:t xml:space="preserve"> </w:t>
      </w:r>
      <w:r w:rsidR="005B4987" w:rsidRPr="005E537C">
        <w:rPr>
          <w:rFonts w:eastAsia="Arial"/>
          <w:color w:val="auto"/>
          <w:sz w:val="22"/>
          <w:szCs w:val="22"/>
        </w:rPr>
        <w:t>«</w:t>
      </w:r>
      <w:r w:rsidR="00395E66" w:rsidRPr="005E537C">
        <w:rPr>
          <w:rFonts w:eastAsia="Arial"/>
          <w:color w:val="auto"/>
          <w:sz w:val="22"/>
          <w:szCs w:val="22"/>
        </w:rPr>
        <w:t>[…] s</w:t>
      </w:r>
      <w:r w:rsidR="00395E66" w:rsidRPr="005E537C">
        <w:rPr>
          <w:color w:val="auto"/>
          <w:sz w:val="22"/>
          <w:szCs w:val="22"/>
        </w:rPr>
        <w:t xml:space="preserve">e establece "Por cuadrilla de trabajo adicional se entiende la configurada por el personal obrero adicional para un frente o unidad de trabajo que requiera el proyecto de infraestructura de trabajo...". </w:t>
      </w:r>
      <w:r w:rsidR="00903F11" w:rsidRPr="005E537C">
        <w:rPr>
          <w:color w:val="auto"/>
          <w:sz w:val="22"/>
          <w:szCs w:val="22"/>
        </w:rPr>
        <w:t>Teniendo presente que en la programación de obra a una cuadrilla se estima un rendimiento asociado a una actividad, cuando en el texto se refiere la cuadrilla de trabajo adicional para un frente o unidad de trabajo, dado que el rendimiento es asociado a una actividad, podría entenderse que una cuadrilla solo puede ser asignada a una actividad exclusivamente o bien se permite que una cuadrilla sea asignada a varias actividades o todas?</w:t>
      </w:r>
      <w:r w:rsidR="005B4987" w:rsidRPr="005E537C">
        <w:rPr>
          <w:rFonts w:eastAsia="Arial"/>
          <w:color w:val="auto"/>
          <w:sz w:val="22"/>
          <w:szCs w:val="22"/>
        </w:rPr>
        <w:t>»</w:t>
      </w:r>
      <w:r w:rsidR="00903F11" w:rsidRPr="005E537C">
        <w:rPr>
          <w:rFonts w:eastAsia="Arial"/>
          <w:color w:val="auto"/>
          <w:sz w:val="22"/>
          <w:szCs w:val="22"/>
        </w:rPr>
        <w:t>.</w:t>
      </w:r>
    </w:p>
    <w:p w14:paraId="7BB31E07" w14:textId="456F66FF" w:rsidR="00903F11" w:rsidRPr="005E537C" w:rsidRDefault="00903F11" w:rsidP="00903F11">
      <w:pPr>
        <w:pStyle w:val="Default"/>
        <w:spacing w:line="276" w:lineRule="auto"/>
        <w:ind w:firstLine="720"/>
        <w:jc w:val="both"/>
        <w:rPr>
          <w:rFonts w:eastAsia="Arial"/>
          <w:color w:val="auto"/>
          <w:sz w:val="22"/>
          <w:szCs w:val="22"/>
        </w:rPr>
      </w:pPr>
      <w:r w:rsidRPr="005E537C">
        <w:rPr>
          <w:rFonts w:eastAsia="Arial"/>
          <w:color w:val="auto"/>
          <w:sz w:val="22"/>
          <w:szCs w:val="22"/>
        </w:rPr>
        <w:t>Por otro lado, con relación al factor de calidad de mantenimiento adicional, realiza la siguiente pregunta</w:t>
      </w:r>
      <w:r w:rsidR="005B4987" w:rsidRPr="005E537C">
        <w:rPr>
          <w:rFonts w:eastAsia="Arial"/>
          <w:color w:val="auto"/>
          <w:sz w:val="22"/>
          <w:szCs w:val="22"/>
        </w:rPr>
        <w:t xml:space="preserve"> «</w:t>
      </w:r>
      <w:r w:rsidRPr="005E537C">
        <w:rPr>
          <w:color w:val="auto"/>
          <w:sz w:val="22"/>
          <w:szCs w:val="22"/>
        </w:rPr>
        <w:t xml:space="preserve">cuando se dice "el termino ofertado será contado a partir de la terminación de las obras objeto de la presente contratación y hará parte del periodo de ejecución del contrato". Puede [sic] interpretarse del texto que como se trata de mantenimiento rutinario el mismo puede realizarse periódicamente cuando se terminan obras (parcialmente) estando el ofrecimiento limitado como máximo ofrecimiento al periodo de </w:t>
      </w:r>
      <w:r w:rsidR="001A0074" w:rsidRPr="005E537C">
        <w:rPr>
          <w:color w:val="auto"/>
          <w:sz w:val="22"/>
          <w:szCs w:val="22"/>
        </w:rPr>
        <w:t>ejecución</w:t>
      </w:r>
      <w:r w:rsidRPr="005E537C">
        <w:rPr>
          <w:color w:val="auto"/>
          <w:sz w:val="22"/>
          <w:szCs w:val="22"/>
        </w:rPr>
        <w:t xml:space="preserve"> del contrato, es decir el plazo?</w:t>
      </w:r>
      <w:r w:rsidR="005B4987" w:rsidRPr="005E537C">
        <w:rPr>
          <w:rFonts w:eastAsia="Arial"/>
          <w:color w:val="auto"/>
          <w:sz w:val="22"/>
          <w:szCs w:val="22"/>
        </w:rPr>
        <w:t>»</w:t>
      </w:r>
      <w:r w:rsidRPr="005E537C">
        <w:rPr>
          <w:rFonts w:eastAsia="Arial"/>
          <w:color w:val="auto"/>
          <w:sz w:val="22"/>
          <w:szCs w:val="22"/>
        </w:rPr>
        <w:t>.</w:t>
      </w:r>
    </w:p>
    <w:p w14:paraId="2B853408" w14:textId="77777777" w:rsidR="005B4987" w:rsidRPr="005E537C" w:rsidRDefault="005B4987" w:rsidP="005B4987">
      <w:pPr>
        <w:spacing w:line="276" w:lineRule="auto"/>
        <w:jc w:val="both"/>
        <w:rPr>
          <w:rFonts w:ascii="Arial" w:eastAsia="Arial" w:hAnsi="Arial" w:cs="Arial"/>
          <w:b/>
          <w:sz w:val="22"/>
          <w:szCs w:val="22"/>
        </w:rPr>
      </w:pPr>
    </w:p>
    <w:p w14:paraId="3029DFD0" w14:textId="77777777" w:rsidR="005B4987" w:rsidRPr="005E537C" w:rsidRDefault="005B4987" w:rsidP="005B4987">
      <w:pPr>
        <w:spacing w:line="276" w:lineRule="auto"/>
        <w:jc w:val="both"/>
        <w:rPr>
          <w:rFonts w:ascii="Arial" w:eastAsia="Arial" w:hAnsi="Arial" w:cs="Arial"/>
          <w:b/>
          <w:sz w:val="22"/>
          <w:szCs w:val="22"/>
        </w:rPr>
      </w:pPr>
      <w:r w:rsidRPr="005E537C">
        <w:rPr>
          <w:rFonts w:ascii="Arial" w:eastAsia="Arial" w:hAnsi="Arial" w:cs="Arial"/>
          <w:b/>
          <w:sz w:val="22"/>
          <w:szCs w:val="22"/>
        </w:rPr>
        <w:t>2. Consideraciones</w:t>
      </w:r>
    </w:p>
    <w:p w14:paraId="5D074C98" w14:textId="77777777" w:rsidR="00EB2CE5" w:rsidRPr="005E537C" w:rsidRDefault="00EB2CE5" w:rsidP="00EB2CE5">
      <w:pPr>
        <w:spacing w:line="276" w:lineRule="auto"/>
        <w:jc w:val="both"/>
        <w:rPr>
          <w:rFonts w:ascii="Arial" w:hAnsi="Arial" w:cs="Arial"/>
          <w:sz w:val="22"/>
          <w:szCs w:val="22"/>
        </w:rPr>
      </w:pPr>
    </w:p>
    <w:p w14:paraId="03225982" w14:textId="0635E7B9" w:rsidR="005B4987" w:rsidRPr="005E537C" w:rsidRDefault="00BA6527" w:rsidP="00EB2CE5">
      <w:pPr>
        <w:spacing w:after="120" w:line="276" w:lineRule="auto"/>
        <w:jc w:val="both"/>
        <w:rPr>
          <w:rFonts w:ascii="Arial" w:eastAsia="Arial" w:hAnsi="Arial" w:cs="Arial"/>
          <w:sz w:val="22"/>
          <w:szCs w:val="22"/>
        </w:rPr>
      </w:pPr>
      <w:r w:rsidRPr="005E537C">
        <w:rPr>
          <w:rFonts w:ascii="Arial" w:hAnsi="Arial" w:cs="Arial"/>
          <w:sz w:val="22"/>
          <w:szCs w:val="22"/>
        </w:rPr>
        <w:t xml:space="preserve">La Agencia </w:t>
      </w:r>
      <w:r w:rsidRPr="005E537C">
        <w:rPr>
          <w:rFonts w:ascii="Arial" w:hAnsi="Arial" w:cs="Arial"/>
          <w:bCs/>
          <w:sz w:val="22"/>
          <w:szCs w:val="22"/>
        </w:rPr>
        <w:t xml:space="preserve">Nacional de Contratación Pública – Colombia Compra Eficiente ha tenido la oportunidad de pronunciarse sobre el factor de calidad en procesos de selección con documentos tipo en </w:t>
      </w:r>
      <w:r w:rsidR="005B4987" w:rsidRPr="005E537C">
        <w:rPr>
          <w:rFonts w:ascii="Arial" w:eastAsia="Arial" w:hAnsi="Arial" w:cs="Arial"/>
          <w:sz w:val="22"/>
          <w:szCs w:val="22"/>
        </w:rPr>
        <w:t>los conceptos C-294 del 18 de mayo de 2020; C-276 y C-277 del 26 de mayo de 2020; C–380 y C–381 del 1 de junio de 2020; C-404 del 12 de junio de 2020</w:t>
      </w:r>
      <w:r w:rsidRPr="005E537C">
        <w:rPr>
          <w:rFonts w:ascii="Arial" w:eastAsia="Arial" w:hAnsi="Arial" w:cs="Arial"/>
          <w:sz w:val="22"/>
          <w:szCs w:val="22"/>
        </w:rPr>
        <w:t xml:space="preserve">, C-352 del 30 de junio de 2020, </w:t>
      </w:r>
      <w:r w:rsidR="005B4987" w:rsidRPr="005E537C">
        <w:rPr>
          <w:rFonts w:ascii="Arial" w:eastAsia="Arial" w:hAnsi="Arial" w:cs="Arial"/>
          <w:sz w:val="22"/>
          <w:szCs w:val="22"/>
        </w:rPr>
        <w:t>C-430 del 7 de julio de 2020</w:t>
      </w:r>
      <w:r w:rsidRPr="005E537C">
        <w:rPr>
          <w:rFonts w:ascii="Arial" w:eastAsia="Arial" w:hAnsi="Arial" w:cs="Arial"/>
          <w:sz w:val="22"/>
          <w:szCs w:val="22"/>
        </w:rPr>
        <w:t xml:space="preserve"> y C-481 del 27 de julio de 2020. La tesis expuesta en estos conceptos se reitera a continuación</w:t>
      </w:r>
    </w:p>
    <w:p w14:paraId="6E7B3BB7" w14:textId="0F3193A5" w:rsidR="005B4987" w:rsidRPr="005E537C" w:rsidRDefault="00770D31" w:rsidP="009C764E">
      <w:pPr>
        <w:tabs>
          <w:tab w:val="left" w:pos="426"/>
        </w:tabs>
        <w:spacing w:after="120" w:line="276" w:lineRule="auto"/>
        <w:jc w:val="both"/>
        <w:rPr>
          <w:rFonts w:ascii="Arial" w:eastAsia="Arial" w:hAnsi="Arial" w:cs="Arial"/>
          <w:sz w:val="22"/>
          <w:szCs w:val="22"/>
        </w:rPr>
      </w:pPr>
      <w:r w:rsidRPr="005E537C">
        <w:rPr>
          <w:rFonts w:ascii="Arial" w:eastAsia="Arial" w:hAnsi="Arial" w:cs="Arial"/>
          <w:sz w:val="22"/>
          <w:szCs w:val="22"/>
        </w:rPr>
        <w:tab/>
      </w:r>
      <w:r w:rsidR="009C764E" w:rsidRPr="005E537C">
        <w:rPr>
          <w:rFonts w:ascii="Arial" w:eastAsia="Arial" w:hAnsi="Arial" w:cs="Arial"/>
          <w:sz w:val="22"/>
          <w:szCs w:val="22"/>
        </w:rPr>
        <w:tab/>
      </w:r>
      <w:r w:rsidR="005B4987" w:rsidRPr="005E537C">
        <w:rPr>
          <w:rFonts w:ascii="Arial" w:eastAsia="Arial" w:hAnsi="Arial" w:cs="Arial"/>
          <w:sz w:val="22"/>
          <w:szCs w:val="22"/>
        </w:rPr>
        <w:t xml:space="preserve">Antes de </w:t>
      </w:r>
      <w:r w:rsidRPr="005E537C">
        <w:rPr>
          <w:rFonts w:ascii="Arial" w:eastAsia="Arial" w:hAnsi="Arial" w:cs="Arial"/>
          <w:sz w:val="22"/>
          <w:szCs w:val="22"/>
        </w:rPr>
        <w:t>proceder al estudio de los interrogantes planteados,</w:t>
      </w:r>
      <w:r w:rsidR="005B4987" w:rsidRPr="005E537C">
        <w:rPr>
          <w:rFonts w:ascii="Arial" w:eastAsia="Arial" w:hAnsi="Arial" w:cs="Arial"/>
          <w:sz w:val="22"/>
          <w:szCs w:val="22"/>
        </w:rPr>
        <w:t xml:space="preserve"> </w:t>
      </w:r>
      <w:r w:rsidRPr="005E537C">
        <w:rPr>
          <w:rFonts w:ascii="Arial" w:eastAsia="Arial" w:hAnsi="Arial" w:cs="Arial"/>
          <w:sz w:val="22"/>
          <w:szCs w:val="22"/>
        </w:rPr>
        <w:t xml:space="preserve">es </w:t>
      </w:r>
      <w:r w:rsidR="005B4987" w:rsidRPr="005E537C">
        <w:rPr>
          <w:rFonts w:ascii="Arial" w:eastAsia="Arial" w:hAnsi="Arial" w:cs="Arial"/>
          <w:sz w:val="22"/>
          <w:szCs w:val="22"/>
        </w:rPr>
        <w:t xml:space="preserve">necesario resaltar que los numerales 4.2.4, 4.2.5. y 4.2.6. del </w:t>
      </w:r>
      <w:r w:rsidR="006B7931" w:rsidRPr="005E537C">
        <w:rPr>
          <w:rFonts w:ascii="Arial" w:eastAsia="Arial" w:hAnsi="Arial" w:cs="Arial"/>
          <w:sz w:val="22"/>
          <w:szCs w:val="22"/>
        </w:rPr>
        <w:t xml:space="preserve">documento base </w:t>
      </w:r>
      <w:r w:rsidR="005B4987" w:rsidRPr="005E537C">
        <w:rPr>
          <w:rFonts w:ascii="Arial" w:eastAsia="Arial" w:hAnsi="Arial" w:cs="Arial"/>
          <w:sz w:val="22"/>
          <w:szCs w:val="22"/>
        </w:rPr>
        <w:t xml:space="preserve">para licitaciones públicas de infraestructura de trasporte –versión 2–, </w:t>
      </w:r>
      <w:r w:rsidR="00EB2CE5" w:rsidRPr="005E537C">
        <w:rPr>
          <w:rFonts w:ascii="Arial" w:eastAsia="Arial" w:hAnsi="Arial" w:cs="Arial"/>
          <w:sz w:val="22"/>
          <w:szCs w:val="22"/>
        </w:rPr>
        <w:t xml:space="preserve">relativos a los factores de calidad de garantía suplementaria, cuadrillas de trabajo adicional y mantenimiento adicional, </w:t>
      </w:r>
      <w:r w:rsidR="005B4987" w:rsidRPr="005E537C">
        <w:rPr>
          <w:rFonts w:ascii="Arial" w:eastAsia="Arial" w:hAnsi="Arial" w:cs="Arial"/>
          <w:sz w:val="22"/>
          <w:szCs w:val="22"/>
        </w:rPr>
        <w:t xml:space="preserve">así como también los mismos numerales </w:t>
      </w:r>
      <w:r w:rsidR="001E14D4">
        <w:rPr>
          <w:rFonts w:ascii="Arial" w:eastAsia="Arial" w:hAnsi="Arial" w:cs="Arial"/>
          <w:sz w:val="22"/>
          <w:szCs w:val="22"/>
        </w:rPr>
        <w:t>del pliego tipo</w:t>
      </w:r>
      <w:r w:rsidR="005B4987" w:rsidRPr="005E537C">
        <w:rPr>
          <w:rFonts w:ascii="Arial" w:eastAsia="Arial" w:hAnsi="Arial" w:cs="Arial"/>
          <w:sz w:val="22"/>
          <w:szCs w:val="22"/>
        </w:rPr>
        <w:t xml:space="preserve">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63D1DC89" w14:textId="1C2696D9" w:rsidR="002416B5" w:rsidRPr="005E537C" w:rsidRDefault="002416B5" w:rsidP="002416B5">
      <w:pPr>
        <w:tabs>
          <w:tab w:val="left" w:pos="709"/>
        </w:tabs>
        <w:spacing w:before="120" w:line="276" w:lineRule="auto"/>
        <w:jc w:val="both"/>
        <w:rPr>
          <w:rFonts w:ascii="Arial" w:eastAsia="Arial" w:hAnsi="Arial" w:cs="Arial"/>
          <w:sz w:val="22"/>
          <w:szCs w:val="22"/>
        </w:rPr>
      </w:pPr>
      <w:r w:rsidRPr="005E537C">
        <w:rPr>
          <w:rFonts w:ascii="Arial" w:eastAsia="Arial" w:hAnsi="Arial" w:cs="Arial"/>
          <w:sz w:val="22"/>
          <w:szCs w:val="22"/>
        </w:rPr>
        <w:tab/>
        <w:t xml:space="preserve">En relación con el </w:t>
      </w:r>
      <w:r w:rsidR="001D1DBF">
        <w:rPr>
          <w:rFonts w:ascii="Arial" w:eastAsia="Arial" w:hAnsi="Arial" w:cs="Arial"/>
          <w:sz w:val="22"/>
          <w:szCs w:val="22"/>
        </w:rPr>
        <w:t>«</w:t>
      </w:r>
      <w:r w:rsidRPr="005E537C">
        <w:rPr>
          <w:rFonts w:ascii="Arial" w:eastAsia="Arial" w:hAnsi="Arial" w:cs="Arial"/>
          <w:sz w:val="22"/>
          <w:szCs w:val="22"/>
        </w:rPr>
        <w:t>factor de calidad</w:t>
      </w:r>
      <w:r w:rsidR="001D1DBF">
        <w:rPr>
          <w:rFonts w:ascii="Arial" w:eastAsia="Arial" w:hAnsi="Arial" w:cs="Arial"/>
          <w:sz w:val="22"/>
          <w:szCs w:val="22"/>
        </w:rPr>
        <w:t>»</w:t>
      </w:r>
      <w:r w:rsidRPr="005E537C">
        <w:rPr>
          <w:rFonts w:ascii="Arial" w:eastAsia="Arial" w:hAnsi="Arial" w:cs="Arial"/>
          <w:sz w:val="22"/>
          <w:szCs w:val="22"/>
        </w:rPr>
        <w:t xml:space="preserve">, la versión 2 de los </w:t>
      </w:r>
      <w:r w:rsidR="001E14D4" w:rsidRPr="005E537C">
        <w:rPr>
          <w:rFonts w:ascii="Arial" w:eastAsia="Arial" w:hAnsi="Arial" w:cs="Arial"/>
          <w:sz w:val="22"/>
          <w:szCs w:val="22"/>
        </w:rPr>
        <w:t xml:space="preserve">documentos tipo </w:t>
      </w:r>
      <w:r w:rsidRPr="005E537C">
        <w:rPr>
          <w:rFonts w:ascii="Arial" w:eastAsia="Arial" w:hAnsi="Arial" w:cs="Arial"/>
          <w:sz w:val="22"/>
          <w:szCs w:val="22"/>
        </w:rPr>
        <w:t>para procesos de licitación de obra pública de infraestructura de transporte –Resolución No. 045 de 2020–, conserva los tres factores existentes en la versión 1</w:t>
      </w:r>
      <w:r w:rsidR="001D1DBF">
        <w:rPr>
          <w:rFonts w:ascii="Arial" w:eastAsia="Arial" w:hAnsi="Arial" w:cs="Arial"/>
          <w:sz w:val="22"/>
          <w:szCs w:val="22"/>
        </w:rPr>
        <w:t xml:space="preserve"> </w:t>
      </w:r>
      <w:r w:rsidRPr="005E537C">
        <w:rPr>
          <w:rFonts w:ascii="Arial" w:eastAsia="Arial" w:hAnsi="Arial" w:cs="Arial"/>
          <w:sz w:val="22"/>
          <w:szCs w:val="22"/>
        </w:rPr>
        <w:t xml:space="preserve">–Resolución No. 1798 de 2019–, e incluyen como nuevas opciones que podrá elegir la entidad: i) la presentación de una garantía adicional o suplementaria, ii) el ofrecimiento de cuadrillas de trabajo adicional a costo y riesgo del contratista y iii) el mantenimiento rutinario adicional por cuenta del </w:t>
      </w:r>
      <w:r w:rsidRPr="005E537C">
        <w:rPr>
          <w:rFonts w:ascii="Arial" w:eastAsia="Arial" w:hAnsi="Arial" w:cs="Arial"/>
          <w:sz w:val="22"/>
          <w:szCs w:val="22"/>
        </w:rPr>
        <w:lastRenderedPageBreak/>
        <w:t xml:space="preserve">contratista. Estos factores además se encuentran incluidos dentro del </w:t>
      </w:r>
      <w:r w:rsidR="001E14D4" w:rsidRPr="005E537C">
        <w:rPr>
          <w:rFonts w:ascii="Arial" w:eastAsia="Arial" w:hAnsi="Arial" w:cs="Arial"/>
          <w:sz w:val="22"/>
          <w:szCs w:val="22"/>
        </w:rPr>
        <w:t xml:space="preserve">documento tipo </w:t>
      </w:r>
      <w:r w:rsidRPr="005E537C">
        <w:rPr>
          <w:rFonts w:ascii="Arial" w:eastAsia="Arial" w:hAnsi="Arial" w:cs="Arial"/>
          <w:sz w:val="22"/>
          <w:szCs w:val="22"/>
        </w:rPr>
        <w:t>para procesos de selección abreviada de menor cuantía –Resolución No. 044 de 2020–.</w:t>
      </w:r>
    </w:p>
    <w:p w14:paraId="0506630B" w14:textId="77777777" w:rsidR="002416B5" w:rsidRPr="005E537C" w:rsidRDefault="002416B5" w:rsidP="002416B5">
      <w:pPr>
        <w:spacing w:before="120" w:line="276" w:lineRule="auto"/>
        <w:ind w:firstLine="709"/>
        <w:jc w:val="both"/>
        <w:rPr>
          <w:rFonts w:ascii="Arial" w:eastAsia="Arial" w:hAnsi="Arial" w:cs="Arial"/>
          <w:sz w:val="22"/>
          <w:szCs w:val="22"/>
        </w:rPr>
      </w:pPr>
      <w:r w:rsidRPr="005E537C">
        <w:rPr>
          <w:rFonts w:ascii="Arial" w:eastAsia="Arial" w:hAnsi="Arial" w:cs="Arial"/>
          <w:sz w:val="22"/>
          <w:szCs w:val="22"/>
        </w:rPr>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6112465B" w14:textId="7BF9E9B2" w:rsidR="002416B5" w:rsidRPr="005E537C" w:rsidRDefault="002416B5" w:rsidP="002416B5">
      <w:pPr>
        <w:spacing w:before="120" w:line="276" w:lineRule="auto"/>
        <w:ind w:firstLine="709"/>
        <w:jc w:val="both"/>
        <w:rPr>
          <w:rFonts w:ascii="Arial" w:eastAsia="Arial" w:hAnsi="Arial" w:cs="Arial"/>
          <w:sz w:val="22"/>
          <w:szCs w:val="22"/>
        </w:rPr>
      </w:pPr>
      <w:r w:rsidRPr="005E537C">
        <w:rPr>
          <w:rFonts w:ascii="Arial" w:eastAsia="Arial" w:hAnsi="Arial" w:cs="Arial"/>
          <w:sz w:val="22"/>
          <w:szCs w:val="22"/>
        </w:rPr>
        <w:t xml:space="preserve">Adicionalmente, esta versión de los </w:t>
      </w:r>
      <w:r w:rsidR="001E14D4" w:rsidRPr="005E537C">
        <w:rPr>
          <w:rFonts w:ascii="Arial" w:eastAsia="Arial" w:hAnsi="Arial" w:cs="Arial"/>
          <w:sz w:val="22"/>
          <w:szCs w:val="22"/>
        </w:rPr>
        <w:t>documentos tipo</w:t>
      </w:r>
      <w:r w:rsidRPr="005E537C">
        <w:rPr>
          <w:rFonts w:ascii="Arial" w:eastAsia="Arial" w:hAnsi="Arial" w:cs="Arial"/>
          <w:sz w:val="22"/>
          <w:szCs w:val="22"/>
        </w:rPr>
        <w:t xml:space="preserve"> conserva el puntaje establecido para el factor de calidad en la </w:t>
      </w:r>
      <w:r w:rsidR="001E14D4">
        <w:rPr>
          <w:rFonts w:ascii="Arial" w:eastAsia="Arial" w:hAnsi="Arial" w:cs="Arial"/>
          <w:sz w:val="22"/>
          <w:szCs w:val="22"/>
        </w:rPr>
        <w:t>v</w:t>
      </w:r>
      <w:r w:rsidRPr="005E537C">
        <w:rPr>
          <w:rFonts w:ascii="Arial" w:eastAsia="Arial" w:hAnsi="Arial" w:cs="Arial"/>
          <w:sz w:val="22"/>
          <w:szCs w:val="22"/>
        </w:rPr>
        <w:t xml:space="preserve">ersión 1, de modo que no se alteró el total de los 19 puntos que puede otorgar la entidad por este criterio de evaluación. Estos 19 puntos corresponderán al total de los puntos que podrán asignarse como puntaje al rubro de factor de calidad, en casos de que se opte por varios factores de calidad estos 19 puntos deberán ser repartidos entre los mismos, de tal manera que la sumatoria del puntaje de los factores de calidad escogidos por la entidad no sobre pase los 19 puntos.  </w:t>
      </w:r>
    </w:p>
    <w:p w14:paraId="1521F517" w14:textId="1601F128" w:rsidR="002416B5" w:rsidRPr="005E537C" w:rsidRDefault="002416B5" w:rsidP="002416B5">
      <w:pPr>
        <w:spacing w:before="120" w:line="276" w:lineRule="auto"/>
        <w:ind w:firstLine="709"/>
        <w:jc w:val="both"/>
        <w:rPr>
          <w:rFonts w:ascii="Arial" w:eastAsia="Arial" w:hAnsi="Arial" w:cs="Arial"/>
          <w:sz w:val="22"/>
          <w:szCs w:val="22"/>
        </w:rPr>
      </w:pPr>
      <w:r w:rsidRPr="005E537C">
        <w:rPr>
          <w:rFonts w:ascii="Arial" w:eastAsia="Arial" w:hAnsi="Arial" w:cs="Arial"/>
          <w:sz w:val="22"/>
          <w:szCs w:val="22"/>
        </w:rPr>
        <w:t>El</w:t>
      </w:r>
      <w:r w:rsidR="00727287" w:rsidRPr="005E537C">
        <w:rPr>
          <w:rFonts w:ascii="Arial" w:eastAsia="Arial" w:hAnsi="Arial" w:cs="Arial"/>
          <w:sz w:val="22"/>
          <w:szCs w:val="22"/>
        </w:rPr>
        <w:t xml:space="preserve"> </w:t>
      </w:r>
      <w:r w:rsidR="001D1DBF">
        <w:rPr>
          <w:rStyle w:val="normaltextrun"/>
          <w:rFonts w:ascii="Arial" w:hAnsi="Arial" w:cs="Arial"/>
          <w:color w:val="000000"/>
          <w:sz w:val="20"/>
          <w:szCs w:val="20"/>
          <w:shd w:val="clear" w:color="auto" w:fill="FFFFFF"/>
        </w:rPr>
        <w:t>«</w:t>
      </w:r>
      <w:r w:rsidR="001D1DBF">
        <w:rPr>
          <w:rStyle w:val="normaltextrun"/>
          <w:rFonts w:ascii="Arial" w:hAnsi="Arial" w:cs="Arial"/>
          <w:color w:val="000000"/>
          <w:sz w:val="22"/>
          <w:szCs w:val="22"/>
          <w:shd w:val="clear" w:color="auto" w:fill="FFFFFF"/>
        </w:rPr>
        <w:t>Factor de Calidad – Cuadrilla de trabajo adicional»</w:t>
      </w:r>
      <w:r w:rsidRPr="005E537C">
        <w:rPr>
          <w:rFonts w:ascii="Arial" w:eastAsia="Arial" w:hAnsi="Arial" w:cs="Arial"/>
          <w:sz w:val="22"/>
          <w:szCs w:val="22"/>
        </w:rPr>
        <w:t xml:space="preserve">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deberá ser de 5 obreros. Asimismo, este ofrecimiento será a costo y riesgo del contratista durante la ejecución del contrato y no podrá ser objeto de cobro adicional alguno a la entidad. </w:t>
      </w:r>
    </w:p>
    <w:p w14:paraId="08AEC9B4" w14:textId="5D9D87A1" w:rsidR="005B4987" w:rsidRPr="005E537C" w:rsidRDefault="005B4987" w:rsidP="005B4987">
      <w:pPr>
        <w:tabs>
          <w:tab w:val="left" w:pos="709"/>
        </w:tabs>
        <w:spacing w:before="120" w:line="276" w:lineRule="auto"/>
        <w:jc w:val="both"/>
        <w:rPr>
          <w:rFonts w:ascii="Arial" w:hAnsi="Arial" w:cs="Arial"/>
          <w:sz w:val="22"/>
          <w:szCs w:val="22"/>
        </w:rPr>
      </w:pPr>
      <w:r w:rsidRPr="005E537C">
        <w:rPr>
          <w:rFonts w:ascii="Arial" w:eastAsia="Arial" w:hAnsi="Arial" w:cs="Arial"/>
          <w:sz w:val="22"/>
          <w:szCs w:val="22"/>
        </w:rPr>
        <w:tab/>
      </w:r>
      <w:r w:rsidR="002416B5" w:rsidRPr="005E537C">
        <w:rPr>
          <w:rFonts w:ascii="Arial" w:eastAsia="Arial" w:hAnsi="Arial" w:cs="Arial"/>
          <w:sz w:val="22"/>
          <w:szCs w:val="22"/>
        </w:rPr>
        <w:t xml:space="preserve">En lo relativo a </w:t>
      </w:r>
      <w:r w:rsidRPr="005E537C">
        <w:rPr>
          <w:rFonts w:ascii="Arial" w:eastAsia="Arial" w:hAnsi="Arial" w:cs="Arial"/>
          <w:sz w:val="22"/>
          <w:szCs w:val="22"/>
        </w:rPr>
        <w:t>las cuadrillas de trabajo adicionales</w:t>
      </w:r>
      <w:r w:rsidRPr="005E537C">
        <w:rPr>
          <w:rFonts w:ascii="Arial" w:eastAsia="Arial" w:hAnsi="Arial" w:cs="Arial"/>
          <w:sz w:val="22"/>
          <w:szCs w:val="22"/>
          <w:lang w:val="es-CO"/>
        </w:rPr>
        <w:t xml:space="preserve">, </w:t>
      </w:r>
      <w:r w:rsidR="009C764E" w:rsidRPr="005E537C">
        <w:rPr>
          <w:rFonts w:ascii="Arial" w:eastAsia="Arial" w:hAnsi="Arial" w:cs="Arial"/>
          <w:sz w:val="22"/>
          <w:szCs w:val="22"/>
          <w:lang w:val="es-CO"/>
        </w:rPr>
        <w:t xml:space="preserve">a partir de la modificación introducida por la Resolución No. 116 de 2020, </w:t>
      </w:r>
      <w:r w:rsidR="001E14D4" w:rsidRPr="005E537C">
        <w:rPr>
          <w:rFonts w:ascii="Arial" w:eastAsia="Arial" w:hAnsi="Arial" w:cs="Arial"/>
          <w:sz w:val="22"/>
          <w:szCs w:val="22"/>
        </w:rPr>
        <w:t>las</w:t>
      </w:r>
      <w:r w:rsidRPr="005E537C">
        <w:rPr>
          <w:rFonts w:ascii="Arial" w:eastAsia="Arial" w:hAnsi="Arial" w:cs="Arial"/>
          <w:sz w:val="22"/>
          <w:szCs w:val="22"/>
        </w:rPr>
        <w:t xml:space="preserve"> entidades deben elegir si establecen un estimado de frentes de trabajo o si no lo establecen, pues, en el primer evento, «</w:t>
      </w:r>
      <w:r w:rsidRPr="005E537C">
        <w:rPr>
          <w:rFonts w:ascii="Arial" w:hAnsi="Arial" w:cs="Arial"/>
          <w:sz w:val="22"/>
          <w:szCs w:val="22"/>
        </w:rPr>
        <w:t xml:space="preserve">[e]l proponente </w:t>
      </w:r>
      <w:r w:rsidR="00941EB3" w:rsidRPr="005E537C">
        <w:rPr>
          <w:rFonts w:ascii="Arial" w:hAnsi="Arial" w:cs="Arial"/>
          <w:sz w:val="22"/>
          <w:szCs w:val="22"/>
        </w:rPr>
        <w:t>podrá</w:t>
      </w:r>
      <w:r w:rsidRPr="005E537C">
        <w:rPr>
          <w:rFonts w:ascii="Arial" w:hAnsi="Arial" w:cs="Arial"/>
          <w:sz w:val="22"/>
          <w:szCs w:val="22"/>
        </w:rPr>
        <w:t>́ ofrecer hasta máximo 2 cuadrillas por cada frente de trabajo»</w:t>
      </w:r>
      <w:r w:rsidRPr="005E537C">
        <w:rPr>
          <w:rStyle w:val="Refdenotaalpie"/>
          <w:rFonts w:ascii="Arial" w:hAnsi="Arial" w:cs="Arial"/>
          <w:sz w:val="22"/>
          <w:szCs w:val="22"/>
        </w:rPr>
        <w:footnoteReference w:id="1"/>
      </w:r>
      <w:r w:rsidRPr="005E537C">
        <w:rPr>
          <w:rFonts w:ascii="Arial" w:hAnsi="Arial" w:cs="Arial"/>
          <w:sz w:val="22"/>
          <w:szCs w:val="22"/>
        </w:rPr>
        <w:t>, mientras que en el segundo, «[…] ofrecer</w:t>
      </w:r>
      <w:r w:rsidR="001E14D4">
        <w:rPr>
          <w:rFonts w:ascii="Arial" w:hAnsi="Arial" w:cs="Arial"/>
          <w:sz w:val="22"/>
          <w:szCs w:val="22"/>
        </w:rPr>
        <w:t>á</w:t>
      </w:r>
      <w:r w:rsidRPr="005E537C">
        <w:rPr>
          <w:rFonts w:ascii="Arial" w:hAnsi="Arial" w:cs="Arial"/>
          <w:sz w:val="22"/>
          <w:szCs w:val="22"/>
        </w:rPr>
        <w:t xml:space="preserve"> 1 cuadrilla adicional por cada 50 obreros que sean requeridos para el proyecto de infraestructura de transporte»</w:t>
      </w:r>
      <w:r w:rsidRPr="005E537C">
        <w:rPr>
          <w:rStyle w:val="Refdenotaalpie"/>
          <w:rFonts w:ascii="Arial" w:hAnsi="Arial" w:cs="Arial"/>
          <w:sz w:val="22"/>
          <w:szCs w:val="22"/>
        </w:rPr>
        <w:footnoteReference w:id="2"/>
      </w:r>
      <w:r w:rsidRPr="005E537C">
        <w:rPr>
          <w:rFonts w:ascii="Arial" w:hAnsi="Arial" w:cs="Arial"/>
          <w:sz w:val="22"/>
          <w:szCs w:val="22"/>
        </w:rPr>
        <w:t>.</w:t>
      </w:r>
      <w:r w:rsidR="009C764E" w:rsidRPr="005E537C">
        <w:rPr>
          <w:rFonts w:ascii="Arial" w:hAnsi="Arial" w:cs="Arial"/>
          <w:sz w:val="22"/>
          <w:szCs w:val="22"/>
        </w:rPr>
        <w:t xml:space="preserve"> Así lo establece el nuevo texto del numeral 4.2.5 del </w:t>
      </w:r>
      <w:r w:rsidR="00EB4EAE" w:rsidRPr="005E537C">
        <w:rPr>
          <w:rFonts w:ascii="Arial" w:hAnsi="Arial" w:cs="Arial"/>
          <w:sz w:val="22"/>
          <w:szCs w:val="22"/>
        </w:rPr>
        <w:t>documento base</w:t>
      </w:r>
      <w:r w:rsidR="009C764E" w:rsidRPr="005E537C">
        <w:rPr>
          <w:rFonts w:ascii="Arial" w:hAnsi="Arial" w:cs="Arial"/>
          <w:sz w:val="22"/>
          <w:szCs w:val="22"/>
        </w:rPr>
        <w:t>:</w:t>
      </w:r>
    </w:p>
    <w:p w14:paraId="4FF5D160" w14:textId="054160D0" w:rsidR="009C764E" w:rsidRPr="005E537C" w:rsidRDefault="009C764E" w:rsidP="0096361D">
      <w:pPr>
        <w:tabs>
          <w:tab w:val="left" w:pos="709"/>
        </w:tabs>
        <w:spacing w:line="276" w:lineRule="auto"/>
        <w:jc w:val="both"/>
        <w:rPr>
          <w:rFonts w:ascii="ArialMT" w:hAnsi="ArialMT"/>
          <w:sz w:val="22"/>
          <w:szCs w:val="22"/>
        </w:rPr>
      </w:pPr>
    </w:p>
    <w:p w14:paraId="4C0315BB" w14:textId="77777777" w:rsidR="002A6D21" w:rsidRPr="005E537C" w:rsidRDefault="002A6D21" w:rsidP="00EB2CE5">
      <w:pPr>
        <w:ind w:left="709" w:right="709"/>
        <w:jc w:val="both"/>
        <w:rPr>
          <w:rFonts w:ascii="Arial" w:hAnsi="Arial" w:cs="Arial"/>
          <w:sz w:val="21"/>
          <w:szCs w:val="21"/>
        </w:rPr>
      </w:pPr>
      <w:r w:rsidRPr="005E537C">
        <w:rPr>
          <w:rFonts w:ascii="Arial" w:hAnsi="Arial" w:cs="Arial"/>
          <w:sz w:val="21"/>
          <w:szCs w:val="21"/>
        </w:rPr>
        <w:t xml:space="preserve">Por cuadrilla de trabajo adicional se entiende la configurada por el personal obrero adicional para un frente o unidad de trabajo que requiera el proyecto de infraestructura de trabajo, la cual deberá ser de 5 obreros. Este ofrecimiento será </w:t>
      </w:r>
      <w:r w:rsidRPr="005E537C">
        <w:rPr>
          <w:rFonts w:ascii="Arial" w:hAnsi="Arial" w:cs="Arial"/>
          <w:sz w:val="21"/>
          <w:szCs w:val="21"/>
        </w:rPr>
        <w:lastRenderedPageBreak/>
        <w:t xml:space="preserve">a costo y riesgo del contratista durante la ejecución del contrato y no podrá ser objeto de cobro alguno a la Entidad. </w:t>
      </w:r>
    </w:p>
    <w:p w14:paraId="60600C37" w14:textId="77777777" w:rsidR="009C764E" w:rsidRPr="005E537C" w:rsidRDefault="009C764E" w:rsidP="00EB2CE5">
      <w:pPr>
        <w:tabs>
          <w:tab w:val="left" w:pos="709"/>
        </w:tabs>
        <w:spacing w:before="120"/>
        <w:ind w:left="709" w:right="709"/>
        <w:jc w:val="both"/>
        <w:rPr>
          <w:rFonts w:ascii="Arial" w:hAnsi="Arial" w:cs="Arial"/>
          <w:sz w:val="21"/>
          <w:szCs w:val="21"/>
        </w:rPr>
      </w:pPr>
      <w:r w:rsidRPr="005E537C">
        <w:rPr>
          <w:rFonts w:ascii="Arial" w:hAnsi="Arial" w:cs="Arial"/>
          <w:sz w:val="21"/>
          <w:szCs w:val="21"/>
        </w:rPr>
        <w:t>En caso de que el proponente se comprometa a ofertar este Factor de Calidad debe tener en cuenta las siguientes consideraciones:</w:t>
      </w:r>
    </w:p>
    <w:p w14:paraId="5EA9F080" w14:textId="638D551C" w:rsidR="009C764E" w:rsidRPr="005E537C" w:rsidRDefault="009C764E">
      <w:pPr>
        <w:tabs>
          <w:tab w:val="left" w:pos="709"/>
        </w:tabs>
        <w:spacing w:before="120"/>
        <w:ind w:left="709" w:right="709"/>
        <w:jc w:val="both"/>
        <w:rPr>
          <w:rFonts w:ascii="Arial" w:hAnsi="Arial" w:cs="Arial"/>
          <w:sz w:val="21"/>
          <w:szCs w:val="21"/>
          <w:highlight w:val="darkGray"/>
        </w:rPr>
      </w:pPr>
      <w:r w:rsidRPr="005E537C">
        <w:rPr>
          <w:rFonts w:ascii="Arial" w:hAnsi="Arial" w:cs="Arial"/>
          <w:sz w:val="21"/>
          <w:szCs w:val="21"/>
        </w:rPr>
        <w:t xml:space="preserve"> I. </w:t>
      </w:r>
      <w:r w:rsidRPr="005E537C">
        <w:rPr>
          <w:rFonts w:ascii="Arial" w:hAnsi="Arial" w:cs="Arial"/>
          <w:sz w:val="21"/>
          <w:szCs w:val="21"/>
          <w:highlight w:val="darkGray"/>
        </w:rPr>
        <w:t xml:space="preserve">[La entidad podrá escoger una única opción entre alguna de las siguientes, según sea el caso particular de su proceso de contratación: </w:t>
      </w:r>
    </w:p>
    <w:p w14:paraId="12551AF3" w14:textId="77777777" w:rsidR="009C764E" w:rsidRPr="005E537C" w:rsidRDefault="009C764E" w:rsidP="00EB2CE5">
      <w:pPr>
        <w:tabs>
          <w:tab w:val="left" w:pos="709"/>
        </w:tabs>
        <w:spacing w:before="120"/>
        <w:ind w:left="709" w:right="709"/>
        <w:jc w:val="both"/>
        <w:rPr>
          <w:rFonts w:ascii="Arial" w:hAnsi="Arial" w:cs="Arial"/>
          <w:sz w:val="21"/>
          <w:szCs w:val="21"/>
        </w:rPr>
      </w:pPr>
      <w:r w:rsidRPr="005E537C">
        <w:rPr>
          <w:rFonts w:ascii="Arial" w:hAnsi="Arial" w:cs="Arial"/>
          <w:sz w:val="21"/>
          <w:szCs w:val="21"/>
        </w:rPr>
        <w:t xml:space="preserve">a. Opción I (Detalle de frentes de trabajo): </w:t>
      </w:r>
      <w:r w:rsidRPr="005E537C">
        <w:rPr>
          <w:rFonts w:ascii="Arial" w:hAnsi="Arial" w:cs="Arial"/>
          <w:sz w:val="21"/>
          <w:szCs w:val="21"/>
          <w:highlight w:val="darkGray"/>
        </w:rPr>
        <w:t>[En el caso que la entidad en su etapa previa de planeación haya estimado un valor mínimo de frentes de trabajo]</w:t>
      </w:r>
      <w:r w:rsidRPr="005E537C">
        <w:rPr>
          <w:rFonts w:ascii="Arial" w:hAnsi="Arial" w:cs="Arial"/>
          <w:sz w:val="21"/>
          <w:szCs w:val="21"/>
        </w:rPr>
        <w:t xml:space="preserve"> El proponente podrá ofrecer hasta máximo 2 cuadrillas por cada frente de trabajo, y la ponderación se hará en función de la sumatoria de las cuadrillas para la totalidad de los frentes de obra. Para los fines del presente proceso de contratación, los frentes estimados de trabajo son: </w:t>
      </w:r>
      <w:r w:rsidRPr="005E537C">
        <w:rPr>
          <w:rFonts w:ascii="Arial" w:hAnsi="Arial" w:cs="Arial"/>
          <w:sz w:val="21"/>
          <w:szCs w:val="21"/>
          <w:highlight w:val="darkGray"/>
        </w:rPr>
        <w:t>[la entidad deberá indicar los frentes de obra estimados como parte de su etapa previa para ser considerados por el proponente en su ofrecimiento]</w:t>
      </w:r>
      <w:r w:rsidRPr="005E537C">
        <w:rPr>
          <w:rFonts w:ascii="Arial" w:hAnsi="Arial" w:cs="Arial"/>
          <w:sz w:val="21"/>
          <w:szCs w:val="21"/>
        </w:rPr>
        <w:t xml:space="preserve">. </w:t>
      </w:r>
    </w:p>
    <w:p w14:paraId="6ED7C06A" w14:textId="77777777" w:rsidR="009C764E" w:rsidRPr="005E537C" w:rsidRDefault="009C764E" w:rsidP="00EB2CE5">
      <w:pPr>
        <w:tabs>
          <w:tab w:val="left" w:pos="709"/>
        </w:tabs>
        <w:spacing w:before="120"/>
        <w:ind w:left="709" w:right="709"/>
        <w:jc w:val="both"/>
        <w:rPr>
          <w:rFonts w:ascii="Arial" w:hAnsi="Arial" w:cs="Arial"/>
          <w:sz w:val="21"/>
          <w:szCs w:val="21"/>
        </w:rPr>
      </w:pPr>
      <w:r w:rsidRPr="005E537C">
        <w:rPr>
          <w:rFonts w:ascii="Arial" w:hAnsi="Arial" w:cs="Arial"/>
          <w:sz w:val="21"/>
          <w:szCs w:val="21"/>
        </w:rPr>
        <w:t xml:space="preserve">b. Opción II (Sin estimado de frentes de trabajo): </w:t>
      </w:r>
      <w:r w:rsidRPr="005E537C">
        <w:rPr>
          <w:rFonts w:ascii="Arial" w:hAnsi="Arial" w:cs="Arial"/>
          <w:sz w:val="21"/>
          <w:szCs w:val="21"/>
          <w:highlight w:val="darkGray"/>
        </w:rPr>
        <w:t>[En el caso que la entidad en su etapa previa de planeación, o como producto de la misma no haya considerado como necesario estimar frentes de trabajo y decida optar por este factor de calidad, podrá aplicar el siguiente criterio:]</w:t>
      </w:r>
      <w:r w:rsidRPr="005E537C">
        <w:rPr>
          <w:rFonts w:ascii="Arial" w:hAnsi="Arial" w:cs="Arial"/>
          <w:sz w:val="21"/>
          <w:szCs w:val="21"/>
        </w:rPr>
        <w:t xml:space="preserve"> </w:t>
      </w:r>
    </w:p>
    <w:p w14:paraId="4DB6F91B" w14:textId="77777777" w:rsidR="009C764E" w:rsidRPr="005E537C" w:rsidRDefault="009C764E" w:rsidP="00EB2CE5">
      <w:pPr>
        <w:tabs>
          <w:tab w:val="left" w:pos="709"/>
        </w:tabs>
        <w:spacing w:before="120"/>
        <w:ind w:left="709" w:right="709"/>
        <w:jc w:val="both"/>
        <w:rPr>
          <w:rFonts w:ascii="Arial" w:hAnsi="Arial" w:cs="Arial"/>
          <w:sz w:val="21"/>
          <w:szCs w:val="21"/>
        </w:rPr>
      </w:pPr>
      <w:r w:rsidRPr="005E537C">
        <w:rPr>
          <w:rFonts w:ascii="Arial" w:hAnsi="Arial" w:cs="Arial"/>
          <w:sz w:val="21"/>
          <w:szCs w:val="21"/>
        </w:rPr>
        <w:t xml:space="preserve">El proponente ofrecerá 1 cuadrilla adicional por cada 50 obreros que sean requeridos para el proyecto de infraestructura de transporte. </w:t>
      </w:r>
      <w:r w:rsidRPr="005E537C">
        <w:rPr>
          <w:rFonts w:ascii="Arial" w:hAnsi="Arial" w:cs="Arial"/>
          <w:sz w:val="21"/>
          <w:szCs w:val="21"/>
          <w:highlight w:val="darkGray"/>
        </w:rPr>
        <w:t>[P.ej. en el caso que para un proyecto sean estimados un total de 100 obreros para poder ejecutar el objeto contractual, se podrán ofrecer hasta máximo 2 cuadrillas]</w:t>
      </w:r>
      <w:r w:rsidRPr="005E537C">
        <w:rPr>
          <w:rFonts w:ascii="Arial" w:hAnsi="Arial" w:cs="Arial"/>
          <w:sz w:val="21"/>
          <w:szCs w:val="21"/>
        </w:rPr>
        <w:t xml:space="preserve"> </w:t>
      </w:r>
    </w:p>
    <w:p w14:paraId="5DC2B9CC" w14:textId="77777777" w:rsidR="009C764E" w:rsidRPr="005E537C" w:rsidRDefault="009C764E" w:rsidP="00EB2CE5">
      <w:pPr>
        <w:tabs>
          <w:tab w:val="left" w:pos="709"/>
        </w:tabs>
        <w:spacing w:before="120"/>
        <w:ind w:left="709" w:right="709"/>
        <w:jc w:val="both"/>
        <w:rPr>
          <w:rFonts w:ascii="Arial" w:hAnsi="Arial" w:cs="Arial"/>
          <w:sz w:val="21"/>
          <w:szCs w:val="21"/>
        </w:rPr>
      </w:pPr>
      <w:r w:rsidRPr="005E537C">
        <w:rPr>
          <w:rFonts w:ascii="Arial" w:hAnsi="Arial" w:cs="Arial"/>
          <w:sz w:val="21"/>
          <w:szCs w:val="21"/>
        </w:rPr>
        <w:t xml:space="preserve">La ponderación se hará en función de la sumatoria de las cuadrillas adicionales ofrecidas Para los fines de este aspecto, se tiene un valor aproximado de </w:t>
      </w:r>
      <w:r w:rsidRPr="005E537C">
        <w:rPr>
          <w:rFonts w:ascii="Arial" w:hAnsi="Arial" w:cs="Arial"/>
          <w:sz w:val="21"/>
          <w:szCs w:val="21"/>
          <w:highlight w:val="darkGray"/>
        </w:rPr>
        <w:t>[la entidad deberá brindar un valor indicativo al proponente de la cantidad de obreros estimados]</w:t>
      </w:r>
      <w:r w:rsidRPr="005E537C">
        <w:rPr>
          <w:rFonts w:ascii="Arial" w:hAnsi="Arial" w:cs="Arial"/>
          <w:sz w:val="21"/>
          <w:szCs w:val="21"/>
        </w:rPr>
        <w:t xml:space="preserve"> obreros como un valor estimativo para ser considerado por el proponente. </w:t>
      </w:r>
    </w:p>
    <w:p w14:paraId="3018309A" w14:textId="125EA48C" w:rsidR="009C764E" w:rsidRPr="005E537C" w:rsidRDefault="009C764E" w:rsidP="00EB2CE5">
      <w:pPr>
        <w:tabs>
          <w:tab w:val="left" w:pos="709"/>
        </w:tabs>
        <w:spacing w:before="120"/>
        <w:ind w:left="709" w:right="709"/>
        <w:jc w:val="both"/>
        <w:rPr>
          <w:rFonts w:ascii="Arial" w:hAnsi="Arial" w:cs="Arial"/>
          <w:sz w:val="21"/>
          <w:szCs w:val="21"/>
        </w:rPr>
      </w:pPr>
      <w:r w:rsidRPr="005E537C">
        <w:rPr>
          <w:rFonts w:ascii="Arial" w:hAnsi="Arial" w:cs="Arial"/>
          <w:sz w:val="21"/>
          <w:szCs w:val="21"/>
        </w:rPr>
        <w:t>II. Las cuadrillas de trabajo adicionales ofrecidas deben laborar en cumplimiento de las siguientes condiciones:</w:t>
      </w:r>
    </w:p>
    <w:p w14:paraId="6DB87D2A" w14:textId="3BE729A5" w:rsidR="009C764E" w:rsidRPr="005E537C" w:rsidRDefault="00941EB3" w:rsidP="0096361D">
      <w:pPr>
        <w:tabs>
          <w:tab w:val="left" w:pos="709"/>
        </w:tabs>
        <w:ind w:left="709" w:right="709"/>
        <w:jc w:val="both"/>
        <w:rPr>
          <w:rFonts w:ascii="Arial" w:hAnsi="Arial" w:cs="Arial"/>
          <w:sz w:val="21"/>
          <w:szCs w:val="21"/>
        </w:rPr>
      </w:pPr>
      <w:r w:rsidRPr="005E537C">
        <w:rPr>
          <w:rFonts w:ascii="Arial" w:hAnsi="Arial" w:cs="Arial"/>
          <w:sz w:val="21"/>
          <w:szCs w:val="21"/>
        </w:rPr>
        <w:t>[…]</w:t>
      </w:r>
    </w:p>
    <w:p w14:paraId="4A5C4214" w14:textId="025E10D5" w:rsidR="009C764E" w:rsidRPr="005E537C" w:rsidRDefault="009C764E" w:rsidP="00EB2CE5">
      <w:pPr>
        <w:tabs>
          <w:tab w:val="left" w:pos="709"/>
        </w:tabs>
        <w:spacing w:before="120"/>
        <w:ind w:left="709" w:right="709"/>
        <w:jc w:val="both"/>
        <w:rPr>
          <w:rFonts w:ascii="Arial" w:hAnsi="Arial" w:cs="Arial"/>
          <w:sz w:val="21"/>
          <w:szCs w:val="21"/>
        </w:rPr>
      </w:pPr>
      <w:r w:rsidRPr="005E537C">
        <w:rPr>
          <w:rFonts w:ascii="Arial" w:hAnsi="Arial" w:cs="Arial"/>
          <w:sz w:val="21"/>
          <w:szCs w:val="21"/>
        </w:rPr>
        <w:t xml:space="preserve">d. </w:t>
      </w:r>
      <w:r w:rsidRPr="005E537C">
        <w:rPr>
          <w:rFonts w:ascii="Arial" w:hAnsi="Arial" w:cs="Arial"/>
          <w:sz w:val="21"/>
          <w:szCs w:val="21"/>
          <w:highlight w:val="darkGray"/>
        </w:rPr>
        <w:t>[En este espacio la entidad podrá definir a modo indicativo las actividades de mayor relevancia que serán sujeto de intervención de las cuadrillas de acuerdo con el objeto del proceso de contratación, si así lo considera pertinente]</w:t>
      </w:r>
    </w:p>
    <w:p w14:paraId="0EEA3D30" w14:textId="77777777" w:rsidR="002416B5" w:rsidRPr="005E537C" w:rsidRDefault="002416B5" w:rsidP="0096361D">
      <w:pPr>
        <w:tabs>
          <w:tab w:val="left" w:pos="709"/>
        </w:tabs>
        <w:spacing w:line="276" w:lineRule="auto"/>
        <w:jc w:val="both"/>
        <w:rPr>
          <w:rFonts w:ascii="ArialMT" w:hAnsi="ArialMT"/>
          <w:sz w:val="22"/>
          <w:szCs w:val="22"/>
        </w:rPr>
      </w:pPr>
    </w:p>
    <w:p w14:paraId="2A36813A" w14:textId="7CD1F28D" w:rsidR="00941EB3" w:rsidRPr="005E537C" w:rsidRDefault="002416B5" w:rsidP="002416B5">
      <w:pPr>
        <w:tabs>
          <w:tab w:val="left" w:pos="709"/>
        </w:tabs>
        <w:spacing w:line="276" w:lineRule="auto"/>
        <w:jc w:val="both"/>
        <w:rPr>
          <w:rFonts w:ascii="Arial" w:hAnsi="Arial" w:cs="Arial"/>
          <w:sz w:val="22"/>
          <w:szCs w:val="22"/>
        </w:rPr>
      </w:pPr>
      <w:r w:rsidRPr="005E537C">
        <w:rPr>
          <w:rFonts w:ascii="ArialMT" w:hAnsi="ArialMT"/>
          <w:sz w:val="22"/>
          <w:szCs w:val="22"/>
        </w:rPr>
        <w:tab/>
      </w:r>
      <w:r w:rsidR="00941EB3" w:rsidRPr="005E537C">
        <w:rPr>
          <w:rFonts w:ascii="Arial" w:hAnsi="Arial" w:cs="Arial"/>
          <w:sz w:val="22"/>
          <w:szCs w:val="22"/>
        </w:rPr>
        <w:t>Conforme a lo anterior, las entidades que implemen</w:t>
      </w:r>
      <w:r w:rsidR="00EB4EAE">
        <w:rPr>
          <w:rFonts w:ascii="Arial" w:hAnsi="Arial" w:cs="Arial"/>
          <w:sz w:val="22"/>
          <w:szCs w:val="22"/>
        </w:rPr>
        <w:t>ten</w:t>
      </w:r>
      <w:r w:rsidR="00941EB3" w:rsidRPr="005E537C">
        <w:rPr>
          <w:rFonts w:ascii="Arial" w:hAnsi="Arial" w:cs="Arial"/>
          <w:sz w:val="22"/>
          <w:szCs w:val="22"/>
        </w:rPr>
        <w:t xml:space="preserve"> el factor de calidad de cuadrillas de trabajo adicional </w:t>
      </w:r>
      <w:r w:rsidR="00EB4EAE">
        <w:rPr>
          <w:rFonts w:ascii="Arial" w:hAnsi="Arial" w:cs="Arial"/>
          <w:sz w:val="22"/>
          <w:szCs w:val="22"/>
        </w:rPr>
        <w:t>escogerán</w:t>
      </w:r>
      <w:r w:rsidR="00941EB3" w:rsidRPr="005E537C">
        <w:rPr>
          <w:rFonts w:ascii="Arial" w:hAnsi="Arial" w:cs="Arial"/>
          <w:sz w:val="22"/>
          <w:szCs w:val="22"/>
        </w:rPr>
        <w:t xml:space="preserve"> entre la opción I y II. Al escogerse la opción I, conforme a lo determinado en la etapa de planeación del correspondiente contrato, las entidades deberán indicar en el pliego de condiciones los frentes de trabajo que fueron estimados. Tal indicación permitirá limitar los ofrecimientos de cuadrillas adicionales, en la medida que solo estará permitido ofrecer dos de estas por cada frente de trabajo.</w:t>
      </w:r>
    </w:p>
    <w:p w14:paraId="783932BD" w14:textId="781E5611" w:rsidR="00941EB3" w:rsidRPr="005E537C" w:rsidRDefault="00941EB3" w:rsidP="005B4987">
      <w:pPr>
        <w:tabs>
          <w:tab w:val="left" w:pos="709"/>
        </w:tabs>
        <w:spacing w:before="120" w:line="276" w:lineRule="auto"/>
        <w:jc w:val="both"/>
        <w:rPr>
          <w:rFonts w:ascii="Arial" w:hAnsi="Arial" w:cs="Arial"/>
          <w:sz w:val="22"/>
          <w:szCs w:val="22"/>
        </w:rPr>
      </w:pPr>
      <w:r w:rsidRPr="005E537C">
        <w:rPr>
          <w:rFonts w:ascii="Arial" w:hAnsi="Arial" w:cs="Arial"/>
          <w:sz w:val="22"/>
          <w:szCs w:val="22"/>
        </w:rPr>
        <w:tab/>
      </w:r>
      <w:r w:rsidR="00BB6A4D" w:rsidRPr="005E537C">
        <w:rPr>
          <w:rFonts w:ascii="Arial" w:hAnsi="Arial" w:cs="Arial"/>
          <w:sz w:val="22"/>
          <w:szCs w:val="22"/>
        </w:rPr>
        <w:t>Por otro lado,</w:t>
      </w:r>
      <w:r w:rsidRPr="005E537C">
        <w:rPr>
          <w:rFonts w:ascii="Arial" w:hAnsi="Arial" w:cs="Arial"/>
          <w:sz w:val="22"/>
          <w:szCs w:val="22"/>
        </w:rPr>
        <w:t xml:space="preserve"> </w:t>
      </w:r>
      <w:r w:rsidR="00517AE0" w:rsidRPr="005E537C">
        <w:rPr>
          <w:rFonts w:ascii="Arial" w:hAnsi="Arial" w:cs="Arial"/>
          <w:sz w:val="22"/>
          <w:szCs w:val="22"/>
        </w:rPr>
        <w:t xml:space="preserve">en el caso de que de la planeación del contrato no surja una estimación de los frentes de obra que deberán implementarse en el desarrollo del </w:t>
      </w:r>
      <w:r w:rsidR="00727287" w:rsidRPr="005E537C">
        <w:rPr>
          <w:rFonts w:ascii="Arial" w:hAnsi="Arial" w:cs="Arial"/>
          <w:sz w:val="22"/>
          <w:szCs w:val="22"/>
        </w:rPr>
        <w:t>contrato</w:t>
      </w:r>
      <w:r w:rsidR="00517AE0" w:rsidRPr="005E537C">
        <w:rPr>
          <w:rFonts w:ascii="Arial" w:hAnsi="Arial" w:cs="Arial"/>
          <w:sz w:val="22"/>
          <w:szCs w:val="22"/>
        </w:rPr>
        <w:t xml:space="preserve">, las entidades estatales podrán decantarse por la opción II, en la que la limitación a los ofrecimientos se configura a partir de un estimado de los obreros en total requeridos para </w:t>
      </w:r>
      <w:r w:rsidR="00517AE0" w:rsidRPr="005E537C">
        <w:rPr>
          <w:rFonts w:ascii="Arial" w:hAnsi="Arial" w:cs="Arial"/>
          <w:sz w:val="22"/>
          <w:szCs w:val="22"/>
        </w:rPr>
        <w:lastRenderedPageBreak/>
        <w:t xml:space="preserve">el desarrollo de la obra, de tal manera que los proponentes podrán ofertar una cuadrilla de trabajo adicional por cada 50 obreros que sean requeridos. </w:t>
      </w:r>
    </w:p>
    <w:p w14:paraId="72FC0F6D" w14:textId="501A8433" w:rsidR="00502478" w:rsidRDefault="00BB6A4D" w:rsidP="0015246D">
      <w:pPr>
        <w:tabs>
          <w:tab w:val="left" w:pos="709"/>
        </w:tabs>
        <w:spacing w:before="120" w:after="120" w:line="276" w:lineRule="auto"/>
        <w:jc w:val="both"/>
        <w:rPr>
          <w:rFonts w:ascii="Arial" w:hAnsi="Arial" w:cs="Arial"/>
          <w:sz w:val="22"/>
          <w:szCs w:val="22"/>
        </w:rPr>
      </w:pPr>
      <w:r w:rsidRPr="005E537C">
        <w:rPr>
          <w:rFonts w:ascii="Arial" w:hAnsi="Arial" w:cs="Arial"/>
          <w:sz w:val="22"/>
          <w:szCs w:val="22"/>
        </w:rPr>
        <w:tab/>
        <w:t xml:space="preserve">Ahora bien, </w:t>
      </w:r>
      <w:bookmarkStart w:id="3" w:name="_Hlk47618398"/>
      <w:r w:rsidRPr="005E537C">
        <w:rPr>
          <w:rFonts w:ascii="Arial" w:hAnsi="Arial" w:cs="Arial"/>
          <w:sz w:val="22"/>
          <w:szCs w:val="22"/>
        </w:rPr>
        <w:t xml:space="preserve">independientemente de la opción que </w:t>
      </w:r>
      <w:r w:rsidR="00502478">
        <w:rPr>
          <w:rFonts w:ascii="Arial" w:hAnsi="Arial" w:cs="Arial"/>
          <w:sz w:val="22"/>
          <w:szCs w:val="22"/>
        </w:rPr>
        <w:t xml:space="preserve">se </w:t>
      </w:r>
      <w:r w:rsidRPr="005E537C">
        <w:rPr>
          <w:rFonts w:ascii="Arial" w:hAnsi="Arial" w:cs="Arial"/>
          <w:sz w:val="22"/>
          <w:szCs w:val="22"/>
        </w:rPr>
        <w:t>escoja, conforme indica el literal d</w:t>
      </w:r>
      <w:r w:rsidR="009B4AE0">
        <w:rPr>
          <w:rFonts w:ascii="Arial" w:hAnsi="Arial" w:cs="Arial"/>
          <w:sz w:val="22"/>
          <w:szCs w:val="22"/>
        </w:rPr>
        <w:t>)</w:t>
      </w:r>
      <w:r w:rsidRPr="005E537C">
        <w:rPr>
          <w:rFonts w:ascii="Arial" w:hAnsi="Arial" w:cs="Arial"/>
          <w:sz w:val="22"/>
          <w:szCs w:val="22"/>
        </w:rPr>
        <w:t xml:space="preserve"> del punto II del numeral 4.2.5 del </w:t>
      </w:r>
      <w:r w:rsidR="00EB4EAE" w:rsidRPr="005E537C">
        <w:rPr>
          <w:rFonts w:ascii="Arial" w:hAnsi="Arial" w:cs="Arial"/>
          <w:sz w:val="22"/>
          <w:szCs w:val="22"/>
        </w:rPr>
        <w:t>documento base</w:t>
      </w:r>
      <w:r w:rsidRPr="005E537C">
        <w:rPr>
          <w:rFonts w:ascii="Arial" w:hAnsi="Arial" w:cs="Arial"/>
          <w:sz w:val="22"/>
          <w:szCs w:val="22"/>
        </w:rPr>
        <w:t xml:space="preserve">, las entidades </w:t>
      </w:r>
      <w:r w:rsidR="00B53957">
        <w:rPr>
          <w:rFonts w:ascii="Arial" w:hAnsi="Arial" w:cs="Arial"/>
          <w:sz w:val="22"/>
          <w:szCs w:val="22"/>
        </w:rPr>
        <w:t>pueden</w:t>
      </w:r>
      <w:r w:rsidRPr="005E537C">
        <w:rPr>
          <w:rFonts w:ascii="Arial" w:hAnsi="Arial" w:cs="Arial"/>
          <w:sz w:val="22"/>
          <w:szCs w:val="22"/>
        </w:rPr>
        <w:t xml:space="preserve"> definir en el pliego de condiciones las actividades de mayor relevancia que serán objeto de la intervención de las cuadrillas ofertadas.</w:t>
      </w:r>
      <w:r w:rsidR="007E7FD0">
        <w:rPr>
          <w:rFonts w:ascii="Arial" w:hAnsi="Arial" w:cs="Arial"/>
          <w:sz w:val="22"/>
          <w:szCs w:val="22"/>
        </w:rPr>
        <w:t xml:space="preserve"> C</w:t>
      </w:r>
      <w:r w:rsidR="00502478">
        <w:rPr>
          <w:rFonts w:ascii="Arial" w:hAnsi="Arial" w:cs="Arial"/>
          <w:sz w:val="22"/>
          <w:szCs w:val="22"/>
        </w:rPr>
        <w:t xml:space="preserve">omo </w:t>
      </w:r>
      <w:r w:rsidR="00EB4EAE">
        <w:rPr>
          <w:rFonts w:ascii="Arial" w:hAnsi="Arial" w:cs="Arial"/>
          <w:sz w:val="22"/>
          <w:szCs w:val="22"/>
        </w:rPr>
        <w:t>dispone el literal citado</w:t>
      </w:r>
      <w:r w:rsidR="00502478">
        <w:rPr>
          <w:rFonts w:ascii="Arial" w:hAnsi="Arial" w:cs="Arial"/>
          <w:sz w:val="22"/>
          <w:szCs w:val="22"/>
        </w:rPr>
        <w:t xml:space="preserve">, </w:t>
      </w:r>
      <w:r w:rsidR="00EB4EAE">
        <w:rPr>
          <w:rFonts w:ascii="Arial" w:hAnsi="Arial" w:cs="Arial"/>
          <w:sz w:val="22"/>
          <w:szCs w:val="22"/>
        </w:rPr>
        <w:t xml:space="preserve">si lo consideran pertinente, </w:t>
      </w:r>
      <w:r w:rsidR="00502478">
        <w:rPr>
          <w:rFonts w:ascii="Arial" w:hAnsi="Arial" w:cs="Arial"/>
          <w:sz w:val="22"/>
          <w:szCs w:val="22"/>
        </w:rPr>
        <w:t xml:space="preserve">las entidades </w:t>
      </w:r>
      <w:r w:rsidR="00EB4EAE">
        <w:rPr>
          <w:rFonts w:ascii="Arial" w:hAnsi="Arial" w:cs="Arial"/>
          <w:sz w:val="22"/>
          <w:szCs w:val="22"/>
        </w:rPr>
        <w:t>están facultadas para usar</w:t>
      </w:r>
      <w:r w:rsidR="00502478">
        <w:rPr>
          <w:rFonts w:ascii="Arial" w:hAnsi="Arial" w:cs="Arial"/>
          <w:sz w:val="22"/>
          <w:szCs w:val="22"/>
        </w:rPr>
        <w:t xml:space="preserve"> esta posibilidad, pudiendo optar por no </w:t>
      </w:r>
      <w:r w:rsidR="00EB4EAE">
        <w:rPr>
          <w:rFonts w:ascii="Arial" w:hAnsi="Arial" w:cs="Arial"/>
          <w:sz w:val="22"/>
          <w:szCs w:val="22"/>
        </w:rPr>
        <w:t>hacerlo</w:t>
      </w:r>
      <w:r w:rsidR="00502478">
        <w:rPr>
          <w:rFonts w:ascii="Arial" w:hAnsi="Arial" w:cs="Arial"/>
          <w:sz w:val="22"/>
          <w:szCs w:val="22"/>
        </w:rPr>
        <w:t>.</w:t>
      </w:r>
    </w:p>
    <w:p w14:paraId="57DEB0BE" w14:textId="30E86A86" w:rsidR="00502478" w:rsidRDefault="00502478" w:rsidP="0015246D">
      <w:pPr>
        <w:tabs>
          <w:tab w:val="left" w:pos="709"/>
        </w:tabs>
        <w:spacing w:before="120" w:after="120" w:line="276" w:lineRule="auto"/>
        <w:jc w:val="both"/>
        <w:rPr>
          <w:rFonts w:ascii="Arial" w:hAnsi="Arial" w:cs="Arial"/>
          <w:sz w:val="22"/>
          <w:szCs w:val="22"/>
        </w:rPr>
      </w:pPr>
      <w:r>
        <w:rPr>
          <w:rFonts w:ascii="Arial" w:hAnsi="Arial" w:cs="Arial"/>
          <w:sz w:val="22"/>
          <w:szCs w:val="22"/>
        </w:rPr>
        <w:tab/>
        <w:t xml:space="preserve">En caso de que la respectiva entidad no haga uso de la posibilidad de señalar las actividades que serán objeto de intervención de las cuadrillas adicionales, </w:t>
      </w:r>
      <w:r w:rsidR="00F01F31">
        <w:rPr>
          <w:rFonts w:ascii="Arial" w:hAnsi="Arial" w:cs="Arial"/>
          <w:sz w:val="22"/>
          <w:szCs w:val="22"/>
        </w:rPr>
        <w:t xml:space="preserve">el contratista tendrá cierta libertad en cuanto a la distribución de la labor de estas entre las diferentes actividades contempladas en la ejecución de la obra. Por el contrario, si dentro </w:t>
      </w:r>
      <w:r w:rsidR="00F01F31" w:rsidRPr="005E537C">
        <w:rPr>
          <w:rFonts w:ascii="Arial" w:hAnsi="Arial" w:cs="Arial"/>
          <w:sz w:val="22"/>
          <w:szCs w:val="22"/>
        </w:rPr>
        <w:t>literal d</w:t>
      </w:r>
      <w:r w:rsidR="00F01F31">
        <w:rPr>
          <w:rFonts w:ascii="Arial" w:hAnsi="Arial" w:cs="Arial"/>
          <w:sz w:val="22"/>
          <w:szCs w:val="22"/>
        </w:rPr>
        <w:t>)</w:t>
      </w:r>
      <w:r w:rsidR="00F01F31" w:rsidRPr="005E537C">
        <w:rPr>
          <w:rFonts w:ascii="Arial" w:hAnsi="Arial" w:cs="Arial"/>
          <w:sz w:val="22"/>
          <w:szCs w:val="22"/>
        </w:rPr>
        <w:t xml:space="preserve"> del punto II del numeral 4.2.5 del </w:t>
      </w:r>
      <w:r w:rsidR="0087407F" w:rsidRPr="005E537C">
        <w:rPr>
          <w:rFonts w:ascii="Arial" w:hAnsi="Arial" w:cs="Arial"/>
          <w:sz w:val="22"/>
          <w:szCs w:val="22"/>
        </w:rPr>
        <w:t>documento base</w:t>
      </w:r>
      <w:r w:rsidR="00F01F31">
        <w:rPr>
          <w:rFonts w:ascii="Arial" w:hAnsi="Arial" w:cs="Arial"/>
          <w:sz w:val="22"/>
          <w:szCs w:val="22"/>
        </w:rPr>
        <w:t xml:space="preserve">, la entidad considera pertinente incluir un listado de actividades que serán objeto de intervención, </w:t>
      </w:r>
      <w:r w:rsidR="0087407F">
        <w:rPr>
          <w:rFonts w:ascii="Arial" w:hAnsi="Arial" w:cs="Arial"/>
          <w:sz w:val="22"/>
          <w:szCs w:val="22"/>
        </w:rPr>
        <w:t>esta</w:t>
      </w:r>
      <w:r w:rsidR="00F01F31">
        <w:rPr>
          <w:rFonts w:ascii="Arial" w:hAnsi="Arial" w:cs="Arial"/>
          <w:sz w:val="22"/>
          <w:szCs w:val="22"/>
        </w:rPr>
        <w:t xml:space="preserve"> decisión condicionará las labores </w:t>
      </w:r>
      <w:r w:rsidR="003C3C05">
        <w:rPr>
          <w:rFonts w:ascii="Arial" w:hAnsi="Arial" w:cs="Arial"/>
          <w:sz w:val="22"/>
          <w:szCs w:val="22"/>
        </w:rPr>
        <w:t>realizadas por</w:t>
      </w:r>
      <w:r w:rsidR="00F01F31">
        <w:rPr>
          <w:rFonts w:ascii="Arial" w:hAnsi="Arial" w:cs="Arial"/>
          <w:sz w:val="22"/>
          <w:szCs w:val="22"/>
        </w:rPr>
        <w:t xml:space="preserve"> l</w:t>
      </w:r>
      <w:r w:rsidR="0087407F">
        <w:rPr>
          <w:rFonts w:ascii="Arial" w:hAnsi="Arial" w:cs="Arial"/>
          <w:sz w:val="22"/>
          <w:szCs w:val="22"/>
        </w:rPr>
        <w:t>a</w:t>
      </w:r>
      <w:r w:rsidR="00F01F31">
        <w:rPr>
          <w:rFonts w:ascii="Arial" w:hAnsi="Arial" w:cs="Arial"/>
          <w:sz w:val="22"/>
          <w:szCs w:val="22"/>
        </w:rPr>
        <w:t>s cuadrillas al punto que estas, durante la ejecución de la obra, deberán efectivamente destinar su</w:t>
      </w:r>
      <w:r w:rsidR="00662659">
        <w:rPr>
          <w:rFonts w:ascii="Arial" w:hAnsi="Arial" w:cs="Arial"/>
          <w:sz w:val="22"/>
          <w:szCs w:val="22"/>
        </w:rPr>
        <w:t>s</w:t>
      </w:r>
      <w:r w:rsidR="00F01F31">
        <w:rPr>
          <w:rFonts w:ascii="Arial" w:hAnsi="Arial" w:cs="Arial"/>
          <w:sz w:val="22"/>
          <w:szCs w:val="22"/>
        </w:rPr>
        <w:t xml:space="preserve"> labor</w:t>
      </w:r>
      <w:r w:rsidR="00662659">
        <w:rPr>
          <w:rFonts w:ascii="Arial" w:hAnsi="Arial" w:cs="Arial"/>
          <w:sz w:val="22"/>
          <w:szCs w:val="22"/>
        </w:rPr>
        <w:t>es</w:t>
      </w:r>
      <w:r w:rsidR="00F01F31">
        <w:rPr>
          <w:rFonts w:ascii="Arial" w:hAnsi="Arial" w:cs="Arial"/>
          <w:sz w:val="22"/>
          <w:szCs w:val="22"/>
        </w:rPr>
        <w:t xml:space="preserve"> a</w:t>
      </w:r>
      <w:r w:rsidR="00662659">
        <w:rPr>
          <w:rFonts w:ascii="Arial" w:hAnsi="Arial" w:cs="Arial"/>
          <w:sz w:val="22"/>
          <w:szCs w:val="22"/>
        </w:rPr>
        <w:t xml:space="preserve"> la realización de estas actividades. </w:t>
      </w:r>
    </w:p>
    <w:p w14:paraId="1AF482F2" w14:textId="6AFF4D56" w:rsidR="005760F6" w:rsidRDefault="004E3ADE" w:rsidP="0015246D">
      <w:pPr>
        <w:tabs>
          <w:tab w:val="left" w:pos="709"/>
        </w:tabs>
        <w:spacing w:before="120" w:after="120" w:line="276" w:lineRule="auto"/>
        <w:jc w:val="both"/>
        <w:rPr>
          <w:rFonts w:ascii="Arial" w:hAnsi="Arial" w:cs="Arial"/>
          <w:sz w:val="22"/>
          <w:szCs w:val="22"/>
        </w:rPr>
      </w:pPr>
      <w:r>
        <w:rPr>
          <w:rFonts w:ascii="Arial" w:hAnsi="Arial" w:cs="Arial"/>
          <w:sz w:val="22"/>
          <w:szCs w:val="22"/>
        </w:rPr>
        <w:tab/>
        <w:t xml:space="preserve">En ese sentido, el literal en comento brinda a las entidades la posibilidad de regular en cierta manera el trabajo de las cuadrillas adicionales contempladas como factor de calidad en el numeral 4.2.5 del </w:t>
      </w:r>
      <w:r w:rsidR="0087407F">
        <w:rPr>
          <w:rFonts w:ascii="Arial" w:hAnsi="Arial" w:cs="Arial"/>
          <w:sz w:val="22"/>
          <w:szCs w:val="22"/>
        </w:rPr>
        <w:t>documento base</w:t>
      </w:r>
      <w:r>
        <w:rPr>
          <w:rFonts w:ascii="Arial" w:hAnsi="Arial" w:cs="Arial"/>
          <w:sz w:val="22"/>
          <w:szCs w:val="22"/>
        </w:rPr>
        <w:t xml:space="preserve">, cuando estime que el desarrollo del objeto contractual así lo exige. Conforme a esto, en ejercicio de esta facultad las entidades no solo podrán incluir un listado de las actividades que </w:t>
      </w:r>
      <w:r w:rsidR="00716899">
        <w:rPr>
          <w:rFonts w:ascii="Arial" w:hAnsi="Arial" w:cs="Arial"/>
          <w:sz w:val="22"/>
          <w:szCs w:val="22"/>
        </w:rPr>
        <w:t>principalmente</w:t>
      </w:r>
      <w:r>
        <w:rPr>
          <w:rFonts w:ascii="Arial" w:hAnsi="Arial" w:cs="Arial"/>
          <w:sz w:val="22"/>
          <w:szCs w:val="22"/>
        </w:rPr>
        <w:t xml:space="preserve"> deberán ser objeto de intervención por parte de las cuadrillas de trabajo adicionales ofertadas, sino que</w:t>
      </w:r>
      <w:r w:rsidR="005E44F2">
        <w:rPr>
          <w:rFonts w:ascii="Arial" w:hAnsi="Arial" w:cs="Arial"/>
          <w:sz w:val="22"/>
          <w:szCs w:val="22"/>
        </w:rPr>
        <w:t xml:space="preserve"> –por ejemplo– también</w:t>
      </w:r>
      <w:r>
        <w:rPr>
          <w:rFonts w:ascii="Arial" w:hAnsi="Arial" w:cs="Arial"/>
          <w:sz w:val="22"/>
          <w:szCs w:val="22"/>
        </w:rPr>
        <w:t xml:space="preserve"> podrán definir reglas respecto de la destinación de sus labores antes de iniciar o una vez concluidas las actividades principales a las cuales </w:t>
      </w:r>
      <w:r w:rsidR="005760F6">
        <w:rPr>
          <w:rFonts w:ascii="Arial" w:hAnsi="Arial" w:cs="Arial"/>
          <w:sz w:val="22"/>
          <w:szCs w:val="22"/>
        </w:rPr>
        <w:t xml:space="preserve">están asociadas dentro del programa de obra. </w:t>
      </w:r>
    </w:p>
    <w:p w14:paraId="5DE17B15" w14:textId="66351A5A" w:rsidR="005760F6" w:rsidRDefault="005760F6" w:rsidP="0015246D">
      <w:pPr>
        <w:tabs>
          <w:tab w:val="left" w:pos="709"/>
        </w:tabs>
        <w:spacing w:before="120" w:after="120" w:line="276" w:lineRule="auto"/>
        <w:jc w:val="both"/>
        <w:rPr>
          <w:rFonts w:ascii="Arial" w:hAnsi="Arial" w:cs="Arial"/>
          <w:sz w:val="22"/>
          <w:szCs w:val="22"/>
        </w:rPr>
      </w:pPr>
      <w:r>
        <w:rPr>
          <w:rFonts w:ascii="Arial" w:hAnsi="Arial" w:cs="Arial"/>
          <w:sz w:val="22"/>
          <w:szCs w:val="22"/>
        </w:rPr>
        <w:tab/>
      </w:r>
      <w:r w:rsidR="00493C96">
        <w:rPr>
          <w:rFonts w:ascii="Arial" w:hAnsi="Arial" w:cs="Arial"/>
          <w:sz w:val="22"/>
          <w:szCs w:val="22"/>
        </w:rPr>
        <w:t>De esta manera</w:t>
      </w:r>
      <w:r>
        <w:rPr>
          <w:rFonts w:ascii="Arial" w:hAnsi="Arial" w:cs="Arial"/>
          <w:sz w:val="22"/>
          <w:szCs w:val="22"/>
        </w:rPr>
        <w:t>,</w:t>
      </w:r>
      <w:r w:rsidR="008E1594">
        <w:rPr>
          <w:rFonts w:ascii="Arial" w:hAnsi="Arial" w:cs="Arial"/>
          <w:sz w:val="22"/>
          <w:szCs w:val="22"/>
        </w:rPr>
        <w:t xml:space="preserve"> en desarrollo del ejemplo propuesto,</w:t>
      </w:r>
      <w:r>
        <w:rPr>
          <w:rFonts w:ascii="Arial" w:hAnsi="Arial" w:cs="Arial"/>
          <w:sz w:val="22"/>
          <w:szCs w:val="22"/>
        </w:rPr>
        <w:t xml:space="preserve"> una entidad podrá establecer que las cuadrillas adicionales estarán destinadas a la actividad A, y que una vez concluida </w:t>
      </w:r>
      <w:r w:rsidR="00716899">
        <w:rPr>
          <w:rFonts w:ascii="Arial" w:hAnsi="Arial" w:cs="Arial"/>
          <w:sz w:val="22"/>
          <w:szCs w:val="22"/>
        </w:rPr>
        <w:t>esta</w:t>
      </w:r>
      <w:r w:rsidR="0087407F">
        <w:rPr>
          <w:rFonts w:ascii="Arial" w:hAnsi="Arial" w:cs="Arial"/>
          <w:sz w:val="22"/>
          <w:szCs w:val="22"/>
        </w:rPr>
        <w:t xml:space="preserve"> última</w:t>
      </w:r>
      <w:r w:rsidR="00716899">
        <w:rPr>
          <w:rFonts w:ascii="Arial" w:hAnsi="Arial" w:cs="Arial"/>
          <w:sz w:val="22"/>
          <w:szCs w:val="22"/>
        </w:rPr>
        <w:t xml:space="preserve"> deberán</w:t>
      </w:r>
      <w:r>
        <w:rPr>
          <w:rFonts w:ascii="Arial" w:hAnsi="Arial" w:cs="Arial"/>
          <w:sz w:val="22"/>
          <w:szCs w:val="22"/>
        </w:rPr>
        <w:t xml:space="preserve"> dedicarse a la actividad B, o que las cuadrillas se destinarán principalmente a la actividad B, pero que hasta tanto no inicie la ejecución de esta deberán participar de la realización de las actividades C y D.</w:t>
      </w:r>
      <w:r w:rsidR="003C3C05">
        <w:rPr>
          <w:rFonts w:ascii="Arial" w:hAnsi="Arial" w:cs="Arial"/>
          <w:sz w:val="22"/>
          <w:szCs w:val="22"/>
        </w:rPr>
        <w:t xml:space="preserve"> </w:t>
      </w:r>
      <w:r w:rsidR="005E44F2">
        <w:rPr>
          <w:rFonts w:ascii="Arial" w:hAnsi="Arial" w:cs="Arial"/>
          <w:sz w:val="22"/>
          <w:szCs w:val="22"/>
        </w:rPr>
        <w:t>Incluso</w:t>
      </w:r>
      <w:r w:rsidR="003C3C05">
        <w:rPr>
          <w:rFonts w:ascii="Arial" w:hAnsi="Arial" w:cs="Arial"/>
          <w:sz w:val="22"/>
          <w:szCs w:val="22"/>
        </w:rPr>
        <w:t>,</w:t>
      </w:r>
      <w:r>
        <w:rPr>
          <w:rFonts w:ascii="Arial" w:hAnsi="Arial" w:cs="Arial"/>
          <w:sz w:val="22"/>
          <w:szCs w:val="22"/>
        </w:rPr>
        <w:t xml:space="preserve"> las entidades </w:t>
      </w:r>
      <w:r w:rsidR="003C3C05">
        <w:rPr>
          <w:rFonts w:ascii="Arial" w:hAnsi="Arial" w:cs="Arial"/>
          <w:sz w:val="22"/>
          <w:szCs w:val="22"/>
        </w:rPr>
        <w:t xml:space="preserve">también </w:t>
      </w:r>
      <w:r>
        <w:rPr>
          <w:rFonts w:ascii="Arial" w:hAnsi="Arial" w:cs="Arial"/>
          <w:sz w:val="22"/>
          <w:szCs w:val="22"/>
        </w:rPr>
        <w:t xml:space="preserve">podrán dejar en libertad al contratista para que destine el trabajo de las cuadrillas a las actividades que considere pertinentes, </w:t>
      </w:r>
      <w:r w:rsidR="00716899">
        <w:rPr>
          <w:rFonts w:ascii="Arial" w:hAnsi="Arial" w:cs="Arial"/>
          <w:sz w:val="22"/>
          <w:szCs w:val="22"/>
        </w:rPr>
        <w:t xml:space="preserve">ya sea antes de iniciarse la ejecución de las actividades a las cuales deberán dedicarse o una vez concluidas estas. </w:t>
      </w:r>
    </w:p>
    <w:p w14:paraId="25490BAB" w14:textId="1E40D6B3" w:rsidR="004E3ADE" w:rsidRDefault="005760F6" w:rsidP="0015246D">
      <w:pPr>
        <w:tabs>
          <w:tab w:val="left" w:pos="709"/>
        </w:tabs>
        <w:spacing w:before="120" w:after="120" w:line="276" w:lineRule="auto"/>
        <w:jc w:val="both"/>
        <w:rPr>
          <w:rFonts w:ascii="Arial" w:hAnsi="Arial" w:cs="Arial"/>
          <w:sz w:val="22"/>
          <w:szCs w:val="22"/>
        </w:rPr>
      </w:pPr>
      <w:r>
        <w:rPr>
          <w:rFonts w:ascii="Arial" w:hAnsi="Arial" w:cs="Arial"/>
          <w:sz w:val="22"/>
          <w:szCs w:val="22"/>
        </w:rPr>
        <w:t xml:space="preserve"> </w:t>
      </w:r>
      <w:r w:rsidR="00716899">
        <w:rPr>
          <w:rFonts w:ascii="Arial" w:hAnsi="Arial" w:cs="Arial"/>
          <w:sz w:val="22"/>
          <w:szCs w:val="22"/>
        </w:rPr>
        <w:tab/>
        <w:t xml:space="preserve">En todo caso, ya sea que </w:t>
      </w:r>
      <w:r w:rsidR="00302DE6">
        <w:rPr>
          <w:rFonts w:ascii="Arial" w:hAnsi="Arial" w:cs="Arial"/>
          <w:sz w:val="22"/>
          <w:szCs w:val="22"/>
        </w:rPr>
        <w:t xml:space="preserve">la entidad opte o no por incluir en el pliego de condiciones las actividades que serán objeto de intervención por parte de las cuadrillas de trabajo adicional, no debe perderse de vista que el ofrecimiento realizado con ocasión de este factor de calidad será objeto de verificación por parte de la interventoría, en el marco de la cual deberá constatarse que efectivamente se hayan vinculado las cuadrillas adicionales al desarrollo de la obra en los términos establecidos en el pliego, lo que supone, de ser el </w:t>
      </w:r>
      <w:r w:rsidR="00302DE6">
        <w:rPr>
          <w:rFonts w:ascii="Arial" w:hAnsi="Arial" w:cs="Arial"/>
          <w:sz w:val="22"/>
          <w:szCs w:val="22"/>
        </w:rPr>
        <w:lastRenderedPageBreak/>
        <w:t xml:space="preserve">caso, determinar si estas se dedicaron a las actividades </w:t>
      </w:r>
      <w:r w:rsidR="00EA23FB">
        <w:rPr>
          <w:rFonts w:ascii="Arial" w:hAnsi="Arial" w:cs="Arial"/>
          <w:sz w:val="22"/>
          <w:szCs w:val="22"/>
        </w:rPr>
        <w:t xml:space="preserve">indicadas </w:t>
      </w:r>
      <w:r w:rsidR="00302DE6">
        <w:rPr>
          <w:rFonts w:ascii="Arial" w:hAnsi="Arial" w:cs="Arial"/>
          <w:sz w:val="22"/>
          <w:szCs w:val="22"/>
        </w:rPr>
        <w:t xml:space="preserve">por la entidad contratante.  </w:t>
      </w:r>
    </w:p>
    <w:bookmarkEnd w:id="3"/>
    <w:p w14:paraId="03BF9E28" w14:textId="25A08117" w:rsidR="002416B5" w:rsidRPr="005E537C" w:rsidRDefault="002416B5" w:rsidP="002416B5">
      <w:pPr>
        <w:spacing w:before="120" w:line="276" w:lineRule="auto"/>
        <w:ind w:firstLine="709"/>
        <w:jc w:val="both"/>
        <w:rPr>
          <w:rFonts w:ascii="Arial" w:eastAsia="Arial" w:hAnsi="Arial" w:cs="Arial"/>
          <w:sz w:val="22"/>
          <w:szCs w:val="22"/>
        </w:rPr>
      </w:pPr>
      <w:r w:rsidRPr="005E537C">
        <w:rPr>
          <w:rFonts w:ascii="Arial" w:eastAsia="Arial" w:hAnsi="Arial" w:cs="Arial"/>
          <w:sz w:val="22"/>
          <w:szCs w:val="22"/>
        </w:rPr>
        <w:t xml:space="preserve">Por su parte, el factor de </w:t>
      </w:r>
      <w:r w:rsidR="00EB2CE5" w:rsidRPr="005E537C">
        <w:rPr>
          <w:rFonts w:ascii="Arial" w:eastAsia="Arial" w:hAnsi="Arial" w:cs="Arial"/>
          <w:sz w:val="22"/>
          <w:szCs w:val="22"/>
        </w:rPr>
        <w:t>c</w:t>
      </w:r>
      <w:r w:rsidRPr="005E537C">
        <w:rPr>
          <w:rFonts w:ascii="Arial" w:eastAsia="Arial" w:hAnsi="Arial" w:cs="Arial"/>
          <w:sz w:val="22"/>
          <w:szCs w:val="22"/>
        </w:rPr>
        <w:t xml:space="preserve">alidad de mantenimiento adicional tiene como objeto mejorar la calidad de la obra, ya que se garantiza un mantenimiento rutinario, situación que otorga beneficios a las entidades y a la ciudadanía en cuanto a la durabilidad de las condiciones de la infraestructura de transporte. Ahora, el proponente ofertará el número de meses durante los cuales se compromete a realizar por su propia cuenta y riesgo las labores de mantenimiento rutinario de la obra construida. Asimismo, es necesario señalar que las labores ofrecidas corresponden a mantenimientos rutinarios que no estén relacionados con la estabilidad y calidad de las obras, y la entidad determinará la forma para llevar a cabo el seguimiento de las labores ofertadas durante la ejecución del contrato. </w:t>
      </w:r>
    </w:p>
    <w:p w14:paraId="7368D55B" w14:textId="4B44BD2C" w:rsidR="009C764E" w:rsidRPr="005E537C" w:rsidRDefault="00BB6A4D" w:rsidP="005B4987">
      <w:pPr>
        <w:tabs>
          <w:tab w:val="left" w:pos="709"/>
        </w:tabs>
        <w:spacing w:before="120" w:line="276" w:lineRule="auto"/>
        <w:jc w:val="both"/>
        <w:rPr>
          <w:rFonts w:ascii="Arial" w:eastAsia="Arial" w:hAnsi="Arial" w:cs="Arial"/>
          <w:sz w:val="22"/>
          <w:szCs w:val="22"/>
        </w:rPr>
      </w:pPr>
      <w:r w:rsidRPr="005E537C">
        <w:rPr>
          <w:rFonts w:ascii="Arial" w:eastAsia="Arial" w:hAnsi="Arial" w:cs="Arial"/>
          <w:sz w:val="22"/>
          <w:szCs w:val="22"/>
        </w:rPr>
        <w:tab/>
      </w:r>
      <w:r w:rsidR="00B9777C">
        <w:rPr>
          <w:rFonts w:ascii="Arial" w:eastAsia="Arial" w:hAnsi="Arial" w:cs="Arial"/>
          <w:sz w:val="22"/>
          <w:szCs w:val="22"/>
        </w:rPr>
        <w:t>T</w:t>
      </w:r>
      <w:r w:rsidR="002416B5" w:rsidRPr="005E537C">
        <w:rPr>
          <w:rFonts w:ascii="Arial" w:eastAsia="Arial" w:hAnsi="Arial" w:cs="Arial"/>
          <w:sz w:val="22"/>
          <w:szCs w:val="22"/>
          <w:lang w:val="es-CO"/>
        </w:rPr>
        <w:t>ras</w:t>
      </w:r>
      <w:r w:rsidR="00C720EB" w:rsidRPr="005E537C">
        <w:rPr>
          <w:rFonts w:ascii="Arial" w:eastAsia="Arial" w:hAnsi="Arial" w:cs="Arial"/>
          <w:sz w:val="22"/>
          <w:szCs w:val="22"/>
          <w:lang w:val="es-CO"/>
        </w:rPr>
        <w:t xml:space="preserve"> la modificación implementada por la Resolución No. 116 de 2020, </w:t>
      </w:r>
      <w:r w:rsidR="00B9777C">
        <w:rPr>
          <w:rFonts w:ascii="Arial" w:eastAsia="Arial" w:hAnsi="Arial" w:cs="Arial"/>
          <w:sz w:val="22"/>
          <w:szCs w:val="22"/>
          <w:lang w:val="es-CO"/>
        </w:rPr>
        <w:t xml:space="preserve"> </w:t>
      </w:r>
      <w:r w:rsidR="00C720EB" w:rsidRPr="005E537C">
        <w:rPr>
          <w:rFonts w:ascii="Arial" w:eastAsia="Arial" w:hAnsi="Arial" w:cs="Arial"/>
          <w:sz w:val="22"/>
          <w:szCs w:val="22"/>
          <w:lang w:val="es-CO"/>
        </w:rPr>
        <w:t>las entidades deberán establecer un tope para los ofrecimientos que se realicen</w:t>
      </w:r>
      <w:r w:rsidR="002416B5" w:rsidRPr="005E537C">
        <w:rPr>
          <w:rFonts w:ascii="Arial" w:eastAsia="Arial" w:hAnsi="Arial" w:cs="Arial"/>
          <w:sz w:val="22"/>
          <w:szCs w:val="22"/>
          <w:lang w:val="es-CO"/>
        </w:rPr>
        <w:t xml:space="preserve"> con ocasión del factor de calidad de mantenimiento adicional,</w:t>
      </w:r>
      <w:r w:rsidR="00C720EB" w:rsidRPr="005E537C">
        <w:rPr>
          <w:rFonts w:ascii="Arial" w:eastAsia="Arial" w:hAnsi="Arial" w:cs="Arial"/>
          <w:sz w:val="22"/>
          <w:szCs w:val="22"/>
          <w:lang w:val="es-CO"/>
        </w:rPr>
        <w:t xml:space="preserve">  el cual </w:t>
      </w:r>
      <w:r w:rsidR="009C764E" w:rsidRPr="005E537C">
        <w:rPr>
          <w:rFonts w:ascii="Arial" w:eastAsia="Arial" w:hAnsi="Arial" w:cs="Arial"/>
          <w:sz w:val="22"/>
          <w:szCs w:val="22"/>
          <w:lang w:val="es-CO"/>
        </w:rPr>
        <w:t xml:space="preserve">no podrá́ superar </w:t>
      </w:r>
      <w:r w:rsidR="009C764E" w:rsidRPr="005E537C">
        <w:rPr>
          <w:rFonts w:ascii="Arial" w:eastAsia="Arial" w:hAnsi="Arial" w:cs="Arial"/>
          <w:sz w:val="22"/>
          <w:szCs w:val="22"/>
        </w:rPr>
        <w:t>el «[…] valor porcentual máximo entre el siguiente rango: entre el 30% y el 50% del plazo establecido por la entidad para la garantía de estabilidad y calidad de la obra […]»</w:t>
      </w:r>
      <w:r w:rsidR="009C764E" w:rsidRPr="005E537C">
        <w:rPr>
          <w:rStyle w:val="Refdenotaalpie"/>
          <w:rFonts w:ascii="Arial" w:eastAsia="Arial" w:hAnsi="Arial" w:cs="Arial"/>
          <w:sz w:val="22"/>
          <w:szCs w:val="22"/>
        </w:rPr>
        <w:footnoteReference w:id="3"/>
      </w:r>
      <w:r w:rsidR="009C764E" w:rsidRPr="005E537C">
        <w:rPr>
          <w:rFonts w:ascii="Arial" w:eastAsia="Arial" w:hAnsi="Arial" w:cs="Arial"/>
          <w:sz w:val="22"/>
          <w:szCs w:val="22"/>
        </w:rPr>
        <w:t>, valor porcentual que fija libremente la autoridad contratante dentro del referido rango</w:t>
      </w:r>
      <w:r w:rsidR="00C720EB" w:rsidRPr="005E537C">
        <w:rPr>
          <w:rFonts w:ascii="Arial" w:eastAsia="Arial" w:hAnsi="Arial" w:cs="Arial"/>
          <w:sz w:val="22"/>
          <w:szCs w:val="22"/>
        </w:rPr>
        <w:t xml:space="preserve">. Además, dispone la nueva redacción del numeral 4.2.6: </w:t>
      </w:r>
    </w:p>
    <w:p w14:paraId="137F95FE" w14:textId="20A9E008" w:rsidR="00C720EB" w:rsidRPr="005E537C" w:rsidRDefault="00C720EB" w:rsidP="00727287">
      <w:pPr>
        <w:tabs>
          <w:tab w:val="left" w:pos="709"/>
        </w:tabs>
        <w:spacing w:line="276" w:lineRule="auto"/>
        <w:jc w:val="both"/>
        <w:rPr>
          <w:rFonts w:ascii="Arial" w:eastAsia="Arial" w:hAnsi="Arial" w:cs="Arial"/>
          <w:sz w:val="22"/>
          <w:szCs w:val="22"/>
        </w:rPr>
      </w:pPr>
    </w:p>
    <w:p w14:paraId="37AF436D" w14:textId="3B799FE1" w:rsidR="00C720EB" w:rsidRPr="005E537C" w:rsidRDefault="00C720EB" w:rsidP="0096361D">
      <w:pPr>
        <w:tabs>
          <w:tab w:val="left" w:pos="709"/>
        </w:tabs>
        <w:ind w:left="709" w:right="709"/>
        <w:jc w:val="both"/>
        <w:rPr>
          <w:rFonts w:ascii="Arial" w:hAnsi="Arial" w:cs="Arial"/>
          <w:sz w:val="21"/>
          <w:szCs w:val="21"/>
        </w:rPr>
      </w:pPr>
      <w:r w:rsidRPr="005E537C">
        <w:rPr>
          <w:rFonts w:ascii="Arial" w:hAnsi="Arial" w:cs="Arial"/>
          <w:sz w:val="21"/>
          <w:szCs w:val="21"/>
        </w:rPr>
        <w:t xml:space="preserve">En caso de que el proponente se comprometa a ofertar este Factor de Calidad debe tener en cuenta las siguientes consideraciones: </w:t>
      </w:r>
    </w:p>
    <w:p w14:paraId="43F74704" w14:textId="77777777" w:rsidR="00C720EB" w:rsidRPr="005E537C" w:rsidRDefault="00C720EB" w:rsidP="00EB2CE5">
      <w:pPr>
        <w:tabs>
          <w:tab w:val="left" w:pos="709"/>
        </w:tabs>
        <w:ind w:left="709" w:right="709"/>
        <w:jc w:val="both"/>
        <w:rPr>
          <w:rFonts w:ascii="Arial" w:hAnsi="Arial" w:cs="Arial"/>
          <w:sz w:val="21"/>
          <w:szCs w:val="21"/>
        </w:rPr>
      </w:pPr>
    </w:p>
    <w:p w14:paraId="623D59F2" w14:textId="73888976" w:rsidR="00C720EB" w:rsidRPr="005E537C" w:rsidRDefault="00C720EB" w:rsidP="00EB2CE5">
      <w:pPr>
        <w:pStyle w:val="Prrafodelista"/>
        <w:numPr>
          <w:ilvl w:val="0"/>
          <w:numId w:val="1"/>
        </w:numPr>
        <w:tabs>
          <w:tab w:val="left" w:pos="709"/>
        </w:tabs>
        <w:ind w:left="709" w:right="709" w:firstLine="0"/>
        <w:jc w:val="both"/>
        <w:rPr>
          <w:rFonts w:ascii="Arial" w:hAnsi="Arial" w:cs="Arial"/>
          <w:sz w:val="21"/>
          <w:szCs w:val="21"/>
        </w:rPr>
      </w:pPr>
      <w:r w:rsidRPr="005E537C">
        <w:rPr>
          <w:rFonts w:ascii="Arial" w:hAnsi="Arial" w:cs="Arial"/>
          <w:sz w:val="21"/>
          <w:szCs w:val="21"/>
        </w:rPr>
        <w:t xml:space="preserve">El proponente ofertará el número de meses durante los cuales se compromete a realizar por su propia cuenta y riesgo las labores de mantenimiento rutinario de la obra construida. El término ofertado será contado a partir de la terminación de las obras objeto del proceso de contratación y hará parte del periodo de ejecución del contrato, el cual no podrá ser superior al tope establecido por la entidad. </w:t>
      </w:r>
    </w:p>
    <w:p w14:paraId="580E665B" w14:textId="77777777" w:rsidR="00C720EB" w:rsidRPr="005E537C" w:rsidRDefault="00C720EB" w:rsidP="00EB2CE5">
      <w:pPr>
        <w:pStyle w:val="Prrafodelista"/>
        <w:tabs>
          <w:tab w:val="left" w:pos="709"/>
        </w:tabs>
        <w:spacing w:before="120"/>
        <w:ind w:left="709" w:right="709"/>
        <w:jc w:val="both"/>
        <w:rPr>
          <w:rFonts w:ascii="Arial" w:hAnsi="Arial" w:cs="Arial"/>
          <w:sz w:val="21"/>
          <w:szCs w:val="21"/>
        </w:rPr>
      </w:pPr>
    </w:p>
    <w:p w14:paraId="14F4E513" w14:textId="54601E70" w:rsidR="00C720EB" w:rsidRPr="005E537C" w:rsidRDefault="00C720EB" w:rsidP="00EB2CE5">
      <w:pPr>
        <w:pStyle w:val="Prrafodelista"/>
        <w:numPr>
          <w:ilvl w:val="0"/>
          <w:numId w:val="1"/>
        </w:numPr>
        <w:tabs>
          <w:tab w:val="left" w:pos="709"/>
        </w:tabs>
        <w:spacing w:before="120"/>
        <w:ind w:left="709" w:right="709" w:firstLine="0"/>
        <w:jc w:val="both"/>
        <w:rPr>
          <w:rFonts w:ascii="Arial" w:eastAsia="Arial" w:hAnsi="Arial" w:cs="Arial"/>
          <w:sz w:val="21"/>
          <w:szCs w:val="21"/>
        </w:rPr>
      </w:pPr>
      <w:r w:rsidRPr="005E537C">
        <w:rPr>
          <w:rFonts w:ascii="Arial" w:hAnsi="Arial" w:cs="Arial"/>
          <w:sz w:val="21"/>
          <w:szCs w:val="21"/>
        </w:rPr>
        <w:t xml:space="preserve">El ofrecimiento realizado por el proponente no podrá superar el </w:t>
      </w:r>
      <w:r w:rsidRPr="005E537C">
        <w:rPr>
          <w:rFonts w:ascii="Arial" w:hAnsi="Arial" w:cs="Arial"/>
          <w:sz w:val="21"/>
          <w:szCs w:val="21"/>
          <w:highlight w:val="darkGray"/>
        </w:rPr>
        <w:t>[la entidad deberá determinar el valor porcentual máximo entre el siguiente rango: 30% y 50%]</w:t>
      </w:r>
      <w:r w:rsidRPr="005E537C">
        <w:rPr>
          <w:rFonts w:ascii="Arial" w:hAnsi="Arial" w:cs="Arial"/>
          <w:sz w:val="21"/>
          <w:szCs w:val="21"/>
        </w:rPr>
        <w:t xml:space="preserve"> del plazo establecido por la entidad para la garantía de estabilidad y calidad de la obra de acuerdo con las disposiciones del artículo 2.2.1.2.3.1.14. del Decreto 1082 de 2015. </w:t>
      </w:r>
      <w:r w:rsidRPr="005E537C">
        <w:rPr>
          <w:rFonts w:ascii="Arial" w:hAnsi="Arial" w:cs="Arial"/>
          <w:sz w:val="21"/>
          <w:szCs w:val="21"/>
          <w:highlight w:val="darkGray"/>
        </w:rPr>
        <w:t>[Es decir, si fue establecido un plazo de estabilidad y calidad de la obra de 5 años, y fue fijado un valor máximo del 50%, el proponente podrá ofertar hasta máximo 30 meses de mantenimiento adicional.]</w:t>
      </w:r>
      <w:r w:rsidRPr="005E537C">
        <w:rPr>
          <w:rFonts w:ascii="Arial" w:hAnsi="Arial" w:cs="Arial"/>
          <w:sz w:val="21"/>
          <w:szCs w:val="21"/>
        </w:rPr>
        <w:t xml:space="preserve"> </w:t>
      </w:r>
    </w:p>
    <w:p w14:paraId="067C8F0D" w14:textId="77777777" w:rsidR="00C720EB" w:rsidRPr="005E537C" w:rsidRDefault="00C720EB" w:rsidP="00EB2CE5">
      <w:pPr>
        <w:pStyle w:val="Prrafodelista"/>
        <w:tabs>
          <w:tab w:val="left" w:pos="709"/>
        </w:tabs>
        <w:spacing w:before="120"/>
        <w:ind w:left="709" w:right="709"/>
        <w:jc w:val="both"/>
        <w:rPr>
          <w:rFonts w:ascii="Arial" w:eastAsia="Arial" w:hAnsi="Arial" w:cs="Arial"/>
          <w:sz w:val="21"/>
          <w:szCs w:val="21"/>
        </w:rPr>
      </w:pPr>
    </w:p>
    <w:p w14:paraId="30045392" w14:textId="0741EF46" w:rsidR="00C720EB" w:rsidRPr="005E537C" w:rsidRDefault="00C720EB" w:rsidP="00EB2CE5">
      <w:pPr>
        <w:pStyle w:val="Prrafodelista"/>
        <w:numPr>
          <w:ilvl w:val="0"/>
          <w:numId w:val="1"/>
        </w:numPr>
        <w:tabs>
          <w:tab w:val="left" w:pos="709"/>
        </w:tabs>
        <w:spacing w:before="120"/>
        <w:ind w:left="709" w:right="709" w:firstLine="0"/>
        <w:jc w:val="both"/>
        <w:rPr>
          <w:rFonts w:ascii="Arial" w:eastAsia="Arial" w:hAnsi="Arial" w:cs="Arial"/>
          <w:sz w:val="21"/>
          <w:szCs w:val="21"/>
          <w:highlight w:val="darkGray"/>
        </w:rPr>
      </w:pPr>
      <w:r w:rsidRPr="005E537C">
        <w:rPr>
          <w:rFonts w:ascii="Arial" w:hAnsi="Arial" w:cs="Arial"/>
          <w:sz w:val="21"/>
          <w:szCs w:val="21"/>
        </w:rPr>
        <w:t xml:space="preserve">El plazo máximo que podrá ser ofrecido por el proponente por concepto de Mantenimiento Adicional es de: </w:t>
      </w:r>
      <w:r w:rsidRPr="005E537C">
        <w:rPr>
          <w:rFonts w:ascii="Arial" w:hAnsi="Arial" w:cs="Arial"/>
          <w:sz w:val="21"/>
          <w:szCs w:val="21"/>
          <w:highlight w:val="darkGray"/>
        </w:rPr>
        <w:t>[la entidad deberá establecer el valor máximo en meses a ofertar de acuerdo con el numeral II por concepto de Mantenimiento Adicional]</w:t>
      </w:r>
    </w:p>
    <w:p w14:paraId="0F61EE33" w14:textId="77777777" w:rsidR="00C720EB" w:rsidRPr="005E537C" w:rsidRDefault="00C720EB" w:rsidP="00C720EB">
      <w:pPr>
        <w:spacing w:line="276" w:lineRule="auto"/>
        <w:ind w:right="49"/>
        <w:jc w:val="both"/>
        <w:rPr>
          <w:rFonts w:ascii="Arial" w:hAnsi="Arial" w:cs="Arial"/>
        </w:rPr>
      </w:pPr>
    </w:p>
    <w:p w14:paraId="5F123235" w14:textId="3D7119D4" w:rsidR="00C720EB" w:rsidRPr="005E537C" w:rsidRDefault="00C720EB" w:rsidP="00C720EB">
      <w:pPr>
        <w:spacing w:after="120" w:line="276" w:lineRule="auto"/>
        <w:ind w:right="51" w:firstLine="709"/>
        <w:jc w:val="both"/>
        <w:rPr>
          <w:rFonts w:ascii="Arial" w:hAnsi="Arial" w:cs="Arial"/>
          <w:sz w:val="22"/>
          <w:szCs w:val="22"/>
        </w:rPr>
      </w:pPr>
      <w:r w:rsidRPr="005E537C">
        <w:rPr>
          <w:rFonts w:ascii="Arial" w:hAnsi="Arial" w:cs="Arial"/>
          <w:sz w:val="22"/>
          <w:szCs w:val="22"/>
        </w:rPr>
        <w:lastRenderedPageBreak/>
        <w:t xml:space="preserve">Conforme a los apartados transcritos, las entidades estatales al aplicar la </w:t>
      </w:r>
      <w:r w:rsidR="00727287" w:rsidRPr="005E537C">
        <w:rPr>
          <w:rFonts w:ascii="Arial" w:hAnsi="Arial" w:cs="Arial"/>
          <w:sz w:val="22"/>
          <w:szCs w:val="22"/>
        </w:rPr>
        <w:t>v</w:t>
      </w:r>
      <w:r w:rsidRPr="005E537C">
        <w:rPr>
          <w:rFonts w:ascii="Arial" w:hAnsi="Arial" w:cs="Arial"/>
          <w:sz w:val="22"/>
          <w:szCs w:val="22"/>
        </w:rPr>
        <w:t xml:space="preserve">ersión 2 del </w:t>
      </w:r>
      <w:r w:rsidR="00CE608B" w:rsidRPr="005E537C">
        <w:rPr>
          <w:rFonts w:ascii="Arial" w:hAnsi="Arial" w:cs="Arial"/>
          <w:sz w:val="22"/>
          <w:szCs w:val="22"/>
        </w:rPr>
        <w:t xml:space="preserve">documento tipo </w:t>
      </w:r>
      <w:r w:rsidRPr="005E537C">
        <w:rPr>
          <w:rFonts w:ascii="Arial" w:hAnsi="Arial" w:cs="Arial"/>
          <w:sz w:val="22"/>
          <w:szCs w:val="22"/>
        </w:rPr>
        <w:t xml:space="preserve">para licitación pública, con la modificación introducida por la Resolución No. 116 de 2020, deberán determinar un número máximo de meses de mantenimiento adicional que no podrán superar los oferentes en sus </w:t>
      </w:r>
      <w:r w:rsidR="00CB5844">
        <w:rPr>
          <w:rFonts w:ascii="Arial" w:hAnsi="Arial" w:cs="Arial"/>
          <w:sz w:val="22"/>
          <w:szCs w:val="22"/>
        </w:rPr>
        <w:t>propuestas</w:t>
      </w:r>
      <w:r w:rsidRPr="005E537C">
        <w:rPr>
          <w:rFonts w:ascii="Arial" w:hAnsi="Arial" w:cs="Arial"/>
          <w:sz w:val="22"/>
          <w:szCs w:val="22"/>
        </w:rPr>
        <w:t xml:space="preserve">. Esto significa que, a diferencia de la versión inicial del </w:t>
      </w:r>
      <w:r w:rsidR="00CE608B" w:rsidRPr="005E537C">
        <w:rPr>
          <w:rFonts w:ascii="Arial" w:hAnsi="Arial" w:cs="Arial"/>
          <w:sz w:val="22"/>
          <w:szCs w:val="22"/>
        </w:rPr>
        <w:t xml:space="preserve">documento base </w:t>
      </w:r>
      <w:r w:rsidRPr="005E537C">
        <w:rPr>
          <w:rFonts w:ascii="Arial" w:hAnsi="Arial" w:cs="Arial"/>
          <w:sz w:val="22"/>
          <w:szCs w:val="22"/>
        </w:rPr>
        <w:t xml:space="preserve">adoptado por la Resolución No. 045 de 2020, tras la referida modificación las entidades estatales deben establecer topes para los ofrecimientos que se realicen con ocasión del factor de calidad de mantenimiento adicional. Sin embargo, </w:t>
      </w:r>
      <w:r w:rsidR="00CB5844">
        <w:rPr>
          <w:rFonts w:ascii="Arial" w:hAnsi="Arial" w:cs="Arial"/>
          <w:sz w:val="22"/>
          <w:szCs w:val="22"/>
        </w:rPr>
        <w:t>esta</w:t>
      </w:r>
      <w:r w:rsidRPr="005E537C">
        <w:rPr>
          <w:rFonts w:ascii="Arial" w:hAnsi="Arial" w:cs="Arial"/>
          <w:sz w:val="22"/>
          <w:szCs w:val="22"/>
        </w:rPr>
        <w:t xml:space="preserve"> facultad está sometida a cierta limitación, en la medida en que el número máximo de meses que debe ser fijado por la entidad debe corresponder a un porcentaje de entre el 30% y 50% del plazo establecido por la entidad para la garantía de estabilidad y calidad de la obra conforme al artículo 2.2.1.2.3.1.14. del Decreto 1082 de 2015</w:t>
      </w:r>
      <w:r w:rsidRPr="005E537C">
        <w:rPr>
          <w:rStyle w:val="Refdenotaalpie"/>
          <w:rFonts w:ascii="Arial" w:hAnsi="Arial" w:cs="Arial"/>
          <w:sz w:val="22"/>
          <w:szCs w:val="22"/>
        </w:rPr>
        <w:footnoteReference w:id="4"/>
      </w:r>
      <w:r w:rsidRPr="005E537C">
        <w:rPr>
          <w:rFonts w:ascii="Arial" w:hAnsi="Arial" w:cs="Arial"/>
          <w:sz w:val="22"/>
          <w:szCs w:val="22"/>
        </w:rPr>
        <w:t xml:space="preserve">.  </w:t>
      </w:r>
    </w:p>
    <w:p w14:paraId="583706A8" w14:textId="14D1451D" w:rsidR="000D511F" w:rsidRPr="005E537C" w:rsidRDefault="002416B5" w:rsidP="000D511F">
      <w:pPr>
        <w:spacing w:before="120" w:line="276" w:lineRule="auto"/>
        <w:ind w:firstLine="709"/>
        <w:jc w:val="both"/>
        <w:rPr>
          <w:rFonts w:ascii="Arial" w:hAnsi="Arial" w:cs="Arial"/>
          <w:sz w:val="22"/>
          <w:szCs w:val="22"/>
        </w:rPr>
      </w:pPr>
      <w:r w:rsidRPr="005E537C">
        <w:rPr>
          <w:rFonts w:ascii="Arial" w:hAnsi="Arial" w:cs="Arial"/>
          <w:sz w:val="22"/>
          <w:szCs w:val="22"/>
        </w:rPr>
        <w:t>En ese orden,</w:t>
      </w:r>
      <w:r w:rsidR="000D511F" w:rsidRPr="005E537C">
        <w:rPr>
          <w:rFonts w:ascii="Arial" w:hAnsi="Arial" w:cs="Arial"/>
          <w:sz w:val="22"/>
          <w:szCs w:val="22"/>
        </w:rPr>
        <w:t xml:space="preserve"> el proponente </w:t>
      </w:r>
      <w:r w:rsidRPr="005E537C">
        <w:rPr>
          <w:rFonts w:ascii="Arial" w:hAnsi="Arial" w:cs="Arial"/>
          <w:sz w:val="22"/>
          <w:szCs w:val="22"/>
        </w:rPr>
        <w:t xml:space="preserve">deberá </w:t>
      </w:r>
      <w:r w:rsidR="000D511F" w:rsidRPr="005E537C">
        <w:rPr>
          <w:rFonts w:ascii="Arial" w:hAnsi="Arial" w:cs="Arial"/>
          <w:sz w:val="22"/>
          <w:szCs w:val="22"/>
        </w:rPr>
        <w:t>ofertar</w:t>
      </w:r>
      <w:r w:rsidRPr="005E537C">
        <w:rPr>
          <w:rFonts w:ascii="Arial" w:hAnsi="Arial" w:cs="Arial"/>
          <w:sz w:val="22"/>
          <w:szCs w:val="22"/>
        </w:rPr>
        <w:t xml:space="preserve"> </w:t>
      </w:r>
      <w:r w:rsidR="000D511F" w:rsidRPr="005E537C">
        <w:rPr>
          <w:rFonts w:ascii="Arial" w:hAnsi="Arial" w:cs="Arial"/>
          <w:sz w:val="22"/>
          <w:szCs w:val="22"/>
        </w:rPr>
        <w:t>el número de meses durante los cuales se compromete a realizar por su propia cuenta y riesgo las labores de mantenimiento rutinario de la obra construida, dentro de los l</w:t>
      </w:r>
      <w:r w:rsidR="00CB5844">
        <w:rPr>
          <w:rFonts w:ascii="Arial" w:hAnsi="Arial" w:cs="Arial"/>
          <w:sz w:val="22"/>
          <w:szCs w:val="22"/>
        </w:rPr>
        <w:t>í</w:t>
      </w:r>
      <w:r w:rsidR="000D511F" w:rsidRPr="005E537C">
        <w:rPr>
          <w:rFonts w:ascii="Arial" w:hAnsi="Arial" w:cs="Arial"/>
          <w:sz w:val="22"/>
          <w:szCs w:val="22"/>
        </w:rPr>
        <w:t xml:space="preserve">mites establecidos por la entidad, término que, según se desprende del punto I del numeral 4.2.6 del </w:t>
      </w:r>
      <w:r w:rsidR="00CE608B" w:rsidRPr="005E537C">
        <w:rPr>
          <w:rFonts w:ascii="Arial" w:hAnsi="Arial" w:cs="Arial"/>
          <w:sz w:val="22"/>
          <w:szCs w:val="22"/>
        </w:rPr>
        <w:t>documento base</w:t>
      </w:r>
      <w:r w:rsidR="000D511F" w:rsidRPr="005E537C">
        <w:rPr>
          <w:rFonts w:ascii="Arial" w:hAnsi="Arial" w:cs="Arial"/>
          <w:sz w:val="22"/>
          <w:szCs w:val="22"/>
        </w:rPr>
        <w:t>, ser</w:t>
      </w:r>
      <w:r w:rsidRPr="005E537C">
        <w:rPr>
          <w:rFonts w:ascii="Arial" w:hAnsi="Arial" w:cs="Arial"/>
          <w:sz w:val="22"/>
          <w:szCs w:val="22"/>
        </w:rPr>
        <w:t>á</w:t>
      </w:r>
      <w:r w:rsidR="000D511F" w:rsidRPr="005E537C">
        <w:rPr>
          <w:rFonts w:ascii="Arial" w:hAnsi="Arial" w:cs="Arial"/>
          <w:sz w:val="22"/>
          <w:szCs w:val="22"/>
        </w:rPr>
        <w:t xml:space="preserve"> </w:t>
      </w:r>
      <w:r w:rsidRPr="005E537C">
        <w:rPr>
          <w:rFonts w:ascii="Arial" w:hAnsi="Arial" w:cs="Arial"/>
          <w:sz w:val="22"/>
          <w:szCs w:val="22"/>
        </w:rPr>
        <w:t>computado</w:t>
      </w:r>
      <w:r w:rsidR="000D511F" w:rsidRPr="005E537C">
        <w:rPr>
          <w:rFonts w:ascii="Arial" w:hAnsi="Arial" w:cs="Arial"/>
          <w:sz w:val="22"/>
          <w:szCs w:val="22"/>
        </w:rPr>
        <w:t xml:space="preserve"> a partir de la terminación de las obras </w:t>
      </w:r>
      <w:r w:rsidR="00CB5844">
        <w:rPr>
          <w:rFonts w:ascii="Arial" w:hAnsi="Arial" w:cs="Arial"/>
          <w:sz w:val="22"/>
          <w:szCs w:val="22"/>
        </w:rPr>
        <w:t>contratadas</w:t>
      </w:r>
      <w:r w:rsidR="000D511F" w:rsidRPr="005E537C">
        <w:rPr>
          <w:rFonts w:ascii="Arial" w:hAnsi="Arial" w:cs="Arial"/>
          <w:sz w:val="22"/>
          <w:szCs w:val="22"/>
        </w:rPr>
        <w:t xml:space="preserve"> y hará parte del periodo de ejecución.</w:t>
      </w:r>
    </w:p>
    <w:p w14:paraId="751EAB7F" w14:textId="6520BC57" w:rsidR="006D3FAE" w:rsidRDefault="000D511F" w:rsidP="000D511F">
      <w:pPr>
        <w:spacing w:before="120" w:line="276" w:lineRule="auto"/>
        <w:ind w:firstLine="709"/>
        <w:jc w:val="both"/>
        <w:rPr>
          <w:rFonts w:ascii="Arial" w:hAnsi="Arial" w:cs="Arial"/>
          <w:sz w:val="22"/>
          <w:szCs w:val="22"/>
        </w:rPr>
      </w:pPr>
      <w:r w:rsidRPr="005E537C">
        <w:rPr>
          <w:rFonts w:ascii="Arial" w:hAnsi="Arial" w:cs="Arial"/>
          <w:sz w:val="22"/>
          <w:szCs w:val="22"/>
        </w:rPr>
        <w:t xml:space="preserve">Esto último quiere decir que </w:t>
      </w:r>
      <w:r w:rsidR="00510ABC" w:rsidRPr="005E537C">
        <w:rPr>
          <w:rFonts w:ascii="Arial" w:hAnsi="Arial" w:cs="Arial"/>
          <w:sz w:val="22"/>
          <w:szCs w:val="22"/>
        </w:rPr>
        <w:t xml:space="preserve">el término de </w:t>
      </w:r>
      <w:r w:rsidRPr="005E537C">
        <w:rPr>
          <w:rFonts w:ascii="Arial" w:hAnsi="Arial" w:cs="Arial"/>
          <w:sz w:val="22"/>
          <w:szCs w:val="22"/>
        </w:rPr>
        <w:t xml:space="preserve">meses durante </w:t>
      </w:r>
      <w:r w:rsidR="00510ABC" w:rsidRPr="005E537C">
        <w:rPr>
          <w:rFonts w:ascii="Arial" w:hAnsi="Arial" w:cs="Arial"/>
          <w:sz w:val="22"/>
          <w:szCs w:val="22"/>
        </w:rPr>
        <w:t>el</w:t>
      </w:r>
      <w:r w:rsidRPr="005E537C">
        <w:rPr>
          <w:rFonts w:ascii="Arial" w:hAnsi="Arial" w:cs="Arial"/>
          <w:sz w:val="22"/>
          <w:szCs w:val="22"/>
        </w:rPr>
        <w:t xml:space="preserve"> cual el </w:t>
      </w:r>
      <w:r w:rsidR="00510ABC" w:rsidRPr="005E537C">
        <w:rPr>
          <w:rFonts w:ascii="Arial" w:hAnsi="Arial" w:cs="Arial"/>
          <w:sz w:val="22"/>
          <w:szCs w:val="22"/>
        </w:rPr>
        <w:t>adjudicatario</w:t>
      </w:r>
      <w:r w:rsidRPr="005E537C">
        <w:rPr>
          <w:rFonts w:ascii="Arial" w:hAnsi="Arial" w:cs="Arial"/>
          <w:sz w:val="22"/>
          <w:szCs w:val="22"/>
        </w:rPr>
        <w:t xml:space="preserve"> se compromet</w:t>
      </w:r>
      <w:r w:rsidR="006D3FAE">
        <w:rPr>
          <w:rFonts w:ascii="Arial" w:hAnsi="Arial" w:cs="Arial"/>
          <w:sz w:val="22"/>
          <w:szCs w:val="22"/>
        </w:rPr>
        <w:t>e</w:t>
      </w:r>
      <w:r w:rsidRPr="005E537C">
        <w:rPr>
          <w:rFonts w:ascii="Arial" w:hAnsi="Arial" w:cs="Arial"/>
          <w:sz w:val="22"/>
          <w:szCs w:val="22"/>
        </w:rPr>
        <w:t xml:space="preserve"> a realizar labores de mantenimiento rutinario</w:t>
      </w:r>
      <w:r w:rsidR="00510ABC" w:rsidRPr="005E537C">
        <w:rPr>
          <w:rFonts w:ascii="Arial" w:hAnsi="Arial" w:cs="Arial"/>
          <w:sz w:val="22"/>
          <w:szCs w:val="22"/>
        </w:rPr>
        <w:t>,</w:t>
      </w:r>
      <w:r w:rsidRPr="005E537C">
        <w:rPr>
          <w:rFonts w:ascii="Arial" w:hAnsi="Arial" w:cs="Arial"/>
          <w:sz w:val="22"/>
          <w:szCs w:val="22"/>
        </w:rPr>
        <w:t xml:space="preserve"> deberá conta</w:t>
      </w:r>
      <w:r w:rsidR="006D3FAE">
        <w:rPr>
          <w:rFonts w:ascii="Arial" w:hAnsi="Arial" w:cs="Arial"/>
          <w:sz w:val="22"/>
          <w:szCs w:val="22"/>
        </w:rPr>
        <w:t>rse</w:t>
      </w:r>
      <w:r w:rsidRPr="005E537C">
        <w:rPr>
          <w:rFonts w:ascii="Arial" w:hAnsi="Arial" w:cs="Arial"/>
          <w:sz w:val="22"/>
          <w:szCs w:val="22"/>
        </w:rPr>
        <w:t xml:space="preserve"> a partir de la terminación de la </w:t>
      </w:r>
      <w:r w:rsidR="00510ABC" w:rsidRPr="005E537C">
        <w:rPr>
          <w:rFonts w:ascii="Arial" w:hAnsi="Arial" w:cs="Arial"/>
          <w:sz w:val="22"/>
          <w:szCs w:val="22"/>
        </w:rPr>
        <w:t>obra contratada, esto es, una vez cumplido a cabalidad el objeto, lo que descarta de antemano la posibilidad de realizar dicho c</w:t>
      </w:r>
      <w:r w:rsidR="00CB5844">
        <w:rPr>
          <w:rFonts w:ascii="Arial" w:hAnsi="Arial" w:cs="Arial"/>
          <w:sz w:val="22"/>
          <w:szCs w:val="22"/>
        </w:rPr>
        <w:t>ó</w:t>
      </w:r>
      <w:r w:rsidR="00510ABC" w:rsidRPr="005E537C">
        <w:rPr>
          <w:rFonts w:ascii="Arial" w:hAnsi="Arial" w:cs="Arial"/>
          <w:sz w:val="22"/>
          <w:szCs w:val="22"/>
        </w:rPr>
        <w:t xml:space="preserve">mputo a partir de entregas parciales, </w:t>
      </w:r>
      <w:r w:rsidR="006D3FAE">
        <w:rPr>
          <w:rFonts w:ascii="Arial" w:hAnsi="Arial" w:cs="Arial"/>
          <w:sz w:val="22"/>
          <w:szCs w:val="22"/>
        </w:rPr>
        <w:t>como indica la solicitud</w:t>
      </w:r>
      <w:r w:rsidR="00510ABC" w:rsidRPr="005E537C">
        <w:rPr>
          <w:rFonts w:ascii="Arial" w:hAnsi="Arial" w:cs="Arial"/>
          <w:sz w:val="22"/>
          <w:szCs w:val="22"/>
        </w:rPr>
        <w:t xml:space="preserve">. Este </w:t>
      </w:r>
      <w:r w:rsidR="00E5394F" w:rsidRPr="005E537C">
        <w:rPr>
          <w:rFonts w:ascii="Arial" w:hAnsi="Arial" w:cs="Arial"/>
          <w:sz w:val="22"/>
          <w:szCs w:val="22"/>
        </w:rPr>
        <w:t>término,</w:t>
      </w:r>
      <w:r w:rsidR="00510ABC" w:rsidRPr="005E537C">
        <w:rPr>
          <w:rFonts w:ascii="Arial" w:hAnsi="Arial" w:cs="Arial"/>
          <w:sz w:val="22"/>
          <w:szCs w:val="22"/>
        </w:rPr>
        <w:t xml:space="preserve"> además, conforme al punto I del numeral 4.2.6 del </w:t>
      </w:r>
      <w:r w:rsidR="00F50E2B" w:rsidRPr="005E537C">
        <w:rPr>
          <w:rFonts w:ascii="Arial" w:hAnsi="Arial" w:cs="Arial"/>
          <w:sz w:val="22"/>
          <w:szCs w:val="22"/>
        </w:rPr>
        <w:t>documento base</w:t>
      </w:r>
      <w:r w:rsidR="00510ABC" w:rsidRPr="005E537C">
        <w:rPr>
          <w:rFonts w:ascii="Arial" w:hAnsi="Arial" w:cs="Arial"/>
          <w:sz w:val="22"/>
          <w:szCs w:val="22"/>
        </w:rPr>
        <w:t>, estará comprendido dentro del periodo de ejecución del contrato</w:t>
      </w:r>
      <w:r w:rsidR="006D3FAE">
        <w:rPr>
          <w:rFonts w:ascii="Arial" w:hAnsi="Arial" w:cs="Arial"/>
          <w:sz w:val="22"/>
          <w:szCs w:val="22"/>
        </w:rPr>
        <w:t>.</w:t>
      </w:r>
    </w:p>
    <w:p w14:paraId="6CE9743C" w14:textId="1FF252C7" w:rsidR="00510ABC" w:rsidRPr="005E537C" w:rsidRDefault="006D3FAE">
      <w:pPr>
        <w:spacing w:before="120" w:line="276" w:lineRule="auto"/>
        <w:ind w:firstLine="709"/>
        <w:jc w:val="both"/>
        <w:rPr>
          <w:rFonts w:ascii="Arial" w:hAnsi="Arial" w:cs="Arial"/>
          <w:sz w:val="22"/>
          <w:szCs w:val="22"/>
        </w:rPr>
      </w:pPr>
      <w:r>
        <w:rPr>
          <w:rFonts w:ascii="Arial" w:hAnsi="Arial" w:cs="Arial"/>
          <w:sz w:val="22"/>
          <w:szCs w:val="22"/>
        </w:rPr>
        <w:t>Esto</w:t>
      </w:r>
      <w:r w:rsidR="00510ABC" w:rsidRPr="005E537C">
        <w:rPr>
          <w:rFonts w:ascii="Arial" w:hAnsi="Arial" w:cs="Arial"/>
          <w:sz w:val="22"/>
          <w:szCs w:val="22"/>
        </w:rPr>
        <w:t xml:space="preserve"> significa que el periodo de ejecución de los contratos adjudicados a proponentes que realizaron ofrecimientos de meses de mantenimiento rutinario no acaba con</w:t>
      </w:r>
      <w:r w:rsidR="0017518C" w:rsidRPr="005E537C">
        <w:rPr>
          <w:rFonts w:ascii="Arial" w:hAnsi="Arial" w:cs="Arial"/>
          <w:sz w:val="22"/>
        </w:rPr>
        <w:t xml:space="preserve"> la </w:t>
      </w:r>
      <w:r w:rsidR="0017518C" w:rsidRPr="0017518C">
        <w:rPr>
          <w:rFonts w:ascii="Arial" w:hAnsi="Arial" w:cs="Arial"/>
          <w:sz w:val="22"/>
        </w:rPr>
        <w:t>terminación de las obras</w:t>
      </w:r>
      <w:r w:rsidR="00510ABC" w:rsidRPr="005E537C">
        <w:rPr>
          <w:rFonts w:ascii="Arial" w:hAnsi="Arial" w:cs="Arial"/>
          <w:sz w:val="22"/>
          <w:szCs w:val="22"/>
        </w:rPr>
        <w:t xml:space="preserve">, sino una vez vencido el término de mantenimiento rutinario ofertado. En otras palabras, </w:t>
      </w:r>
      <w:r w:rsidR="00E5394F" w:rsidRPr="005E537C">
        <w:rPr>
          <w:rFonts w:ascii="Arial" w:hAnsi="Arial" w:cs="Arial"/>
          <w:sz w:val="22"/>
          <w:szCs w:val="22"/>
        </w:rPr>
        <w:t xml:space="preserve">cuando se haya adjudicado un contrato de obra un proponente que se comprometió a realizar labores de mantenimiento rutinario, el periodo de ejecución del contrato estará comprendido por el lapso durante el que se </w:t>
      </w:r>
      <w:r w:rsidR="009020AB">
        <w:rPr>
          <w:rFonts w:ascii="Arial" w:hAnsi="Arial" w:cs="Arial"/>
          <w:sz w:val="22"/>
          <w:szCs w:val="22"/>
        </w:rPr>
        <w:t>ejecuten</w:t>
      </w:r>
      <w:r w:rsidR="00E5394F" w:rsidRPr="005E537C">
        <w:rPr>
          <w:rFonts w:ascii="Arial" w:hAnsi="Arial" w:cs="Arial"/>
          <w:sz w:val="22"/>
          <w:szCs w:val="22"/>
        </w:rPr>
        <w:t xml:space="preserve"> las obras, más los </w:t>
      </w:r>
      <w:r w:rsidR="00510ABC" w:rsidRPr="005E537C">
        <w:rPr>
          <w:rFonts w:ascii="Arial" w:hAnsi="Arial" w:cs="Arial"/>
          <w:sz w:val="22"/>
          <w:szCs w:val="22"/>
        </w:rPr>
        <w:t>meses de mantenimiento rutinario ofertados</w:t>
      </w:r>
      <w:r w:rsidR="00E5394F" w:rsidRPr="005E537C">
        <w:rPr>
          <w:rFonts w:ascii="Arial" w:hAnsi="Arial" w:cs="Arial"/>
          <w:sz w:val="22"/>
          <w:szCs w:val="22"/>
        </w:rPr>
        <w:t>.</w:t>
      </w:r>
    </w:p>
    <w:p w14:paraId="10B43CC9" w14:textId="49244AFD" w:rsidR="00E5394F" w:rsidRPr="005E537C" w:rsidRDefault="00E5394F" w:rsidP="00E5394F">
      <w:pPr>
        <w:spacing w:before="120" w:line="276" w:lineRule="auto"/>
        <w:ind w:firstLine="709"/>
        <w:jc w:val="both"/>
        <w:rPr>
          <w:rFonts w:ascii="Arial" w:hAnsi="Arial" w:cs="Arial"/>
          <w:sz w:val="22"/>
          <w:szCs w:val="22"/>
        </w:rPr>
      </w:pPr>
      <w:r w:rsidRPr="005E537C">
        <w:rPr>
          <w:rFonts w:ascii="Arial" w:hAnsi="Arial" w:cs="Arial"/>
          <w:sz w:val="22"/>
          <w:szCs w:val="22"/>
        </w:rPr>
        <w:t>En concordancia con esto, esta Agencia en el concepto C-35</w:t>
      </w:r>
      <w:r w:rsidR="00176EE3">
        <w:rPr>
          <w:rFonts w:ascii="Arial" w:hAnsi="Arial" w:cs="Arial"/>
          <w:sz w:val="22"/>
          <w:szCs w:val="22"/>
        </w:rPr>
        <w:t>2</w:t>
      </w:r>
      <w:r w:rsidRPr="005E537C">
        <w:rPr>
          <w:rFonts w:ascii="Arial" w:hAnsi="Arial" w:cs="Arial"/>
          <w:sz w:val="22"/>
          <w:szCs w:val="22"/>
        </w:rPr>
        <w:t xml:space="preserve"> de 30 de junio de 2020 </w:t>
      </w:r>
      <w:r w:rsidR="009020AB">
        <w:rPr>
          <w:rFonts w:ascii="Arial" w:hAnsi="Arial" w:cs="Arial"/>
          <w:sz w:val="22"/>
          <w:szCs w:val="22"/>
        </w:rPr>
        <w:t>explicó</w:t>
      </w:r>
      <w:r w:rsidRPr="005E537C">
        <w:rPr>
          <w:rFonts w:ascii="Arial" w:hAnsi="Arial" w:cs="Arial"/>
          <w:sz w:val="22"/>
          <w:szCs w:val="22"/>
        </w:rPr>
        <w:t xml:space="preserve"> que «no es posible que este mantenimiento se ofrezca durante o después de la liquidación, ya que se debe realizar en la ejecución del contrato. Una vez finalizado el </w:t>
      </w:r>
      <w:r w:rsidRPr="005E537C">
        <w:rPr>
          <w:rFonts w:ascii="Arial" w:hAnsi="Arial" w:cs="Arial"/>
          <w:sz w:val="22"/>
          <w:szCs w:val="22"/>
        </w:rPr>
        <w:lastRenderedPageBreak/>
        <w:t xml:space="preserve">plazo ofrecido de </w:t>
      </w:r>
      <w:r w:rsidR="009020AB">
        <w:rPr>
          <w:rFonts w:ascii="Arial" w:hAnsi="Arial" w:cs="Arial"/>
          <w:sz w:val="22"/>
          <w:szCs w:val="22"/>
        </w:rPr>
        <w:t>“</w:t>
      </w:r>
      <w:r w:rsidRPr="005E537C">
        <w:rPr>
          <w:rFonts w:ascii="Arial" w:hAnsi="Arial" w:cs="Arial"/>
          <w:sz w:val="22"/>
          <w:szCs w:val="22"/>
        </w:rPr>
        <w:t>Mantenimiento adicional</w:t>
      </w:r>
      <w:r w:rsidR="009020AB">
        <w:rPr>
          <w:rFonts w:ascii="Arial" w:hAnsi="Arial" w:cs="Arial"/>
          <w:sz w:val="22"/>
          <w:szCs w:val="22"/>
        </w:rPr>
        <w:t>”</w:t>
      </w:r>
      <w:r w:rsidRPr="005E537C">
        <w:rPr>
          <w:rFonts w:ascii="Arial" w:hAnsi="Arial" w:cs="Arial"/>
          <w:sz w:val="22"/>
          <w:szCs w:val="22"/>
        </w:rPr>
        <w:t xml:space="preserve"> será posible liquidarlo. En conclusión, el ofrecimiento relacionado con el </w:t>
      </w:r>
      <w:r w:rsidR="00176EE3">
        <w:rPr>
          <w:rFonts w:ascii="Arial" w:hAnsi="Arial" w:cs="Arial"/>
          <w:sz w:val="22"/>
          <w:szCs w:val="22"/>
        </w:rPr>
        <w:t>“</w:t>
      </w:r>
      <w:r w:rsidRPr="005E537C">
        <w:rPr>
          <w:rFonts w:ascii="Arial" w:hAnsi="Arial" w:cs="Arial"/>
          <w:sz w:val="22"/>
          <w:szCs w:val="22"/>
        </w:rPr>
        <w:t>Mantenimiento adicional</w:t>
      </w:r>
      <w:r w:rsidR="00176EE3">
        <w:rPr>
          <w:rFonts w:ascii="Arial" w:hAnsi="Arial" w:cs="Arial"/>
          <w:sz w:val="22"/>
          <w:szCs w:val="22"/>
        </w:rPr>
        <w:t>”</w:t>
      </w:r>
      <w:r w:rsidRPr="005E537C">
        <w:rPr>
          <w:rFonts w:ascii="Arial" w:hAnsi="Arial" w:cs="Arial"/>
          <w:sz w:val="22"/>
          <w:szCs w:val="22"/>
        </w:rPr>
        <w:t xml:space="preserve"> hace parte de la ejecución del contrato y, por tanto, la liquidación final solo se puede realizar una vez vencido dicho término».</w:t>
      </w:r>
    </w:p>
    <w:p w14:paraId="3D32DFB7" w14:textId="550780AA" w:rsidR="000D511F" w:rsidRPr="005E537C" w:rsidRDefault="002A6D21" w:rsidP="00110FEB">
      <w:pPr>
        <w:spacing w:before="120" w:line="276" w:lineRule="auto"/>
        <w:ind w:firstLine="709"/>
        <w:jc w:val="both"/>
        <w:rPr>
          <w:rFonts w:ascii="Arial" w:hAnsi="Arial" w:cs="Arial"/>
          <w:sz w:val="22"/>
          <w:szCs w:val="22"/>
        </w:rPr>
      </w:pPr>
      <w:r w:rsidRPr="005E537C">
        <w:rPr>
          <w:rFonts w:ascii="Arial" w:hAnsi="Arial" w:cs="Arial"/>
          <w:sz w:val="22"/>
          <w:szCs w:val="22"/>
        </w:rPr>
        <w:t xml:space="preserve">En conclusión, frente al factor de calidad de cuadrillas de trabajo adicional, </w:t>
      </w:r>
      <w:r w:rsidR="008957E9">
        <w:rPr>
          <w:rFonts w:ascii="Arial" w:hAnsi="Arial" w:cs="Arial"/>
          <w:sz w:val="22"/>
          <w:szCs w:val="22"/>
        </w:rPr>
        <w:t>c</w:t>
      </w:r>
      <w:r w:rsidR="008957E9" w:rsidRPr="008957E9">
        <w:rPr>
          <w:rFonts w:ascii="Arial" w:hAnsi="Arial" w:cs="Arial"/>
          <w:sz w:val="22"/>
          <w:szCs w:val="22"/>
        </w:rPr>
        <w:t>uando la entidad opte por no establecer las actividades a las que estará dedicado el trabajo de las cuadrillas adicionales, el contratista podrá distribuir las mismas entre las diferentes actividades del programa de obra según estime conveniente. Por el contrario, si la entidad establece las actividades a las que deberán dedicarse las cuadrillas, el contratista en la ejecución de la obra deberá cumplir con la destinación señalada por la Administración vinculando las cuadrillas ofertadas a las actividades indicadas en el pliego</w:t>
      </w:r>
      <w:r w:rsidR="00395E66" w:rsidRPr="005E537C">
        <w:rPr>
          <w:rFonts w:ascii="Arial" w:hAnsi="Arial" w:cs="Arial"/>
          <w:sz w:val="22"/>
          <w:szCs w:val="22"/>
        </w:rPr>
        <w:t xml:space="preserve">. </w:t>
      </w:r>
      <w:r w:rsidR="00727287" w:rsidRPr="005E537C">
        <w:rPr>
          <w:rFonts w:ascii="Arial" w:hAnsi="Arial" w:cs="Arial"/>
          <w:sz w:val="22"/>
          <w:szCs w:val="22"/>
        </w:rPr>
        <w:t xml:space="preserve"> En cuanto al mantenimiento adicional, se reitera que </w:t>
      </w:r>
      <w:r w:rsidR="00EB2CE5" w:rsidRPr="005E537C">
        <w:rPr>
          <w:rFonts w:ascii="Arial" w:hAnsi="Arial" w:cs="Arial"/>
          <w:sz w:val="22"/>
          <w:szCs w:val="22"/>
        </w:rPr>
        <w:t xml:space="preserve">este hace parte de la ejecución del contrato y que la vigencia del compromiso asumido por el contratista inicia una vez </w:t>
      </w:r>
      <w:r w:rsidR="00947CA3">
        <w:rPr>
          <w:rFonts w:ascii="Arial" w:hAnsi="Arial" w:cs="Arial"/>
          <w:sz w:val="22"/>
          <w:szCs w:val="22"/>
        </w:rPr>
        <w:t>finalizad</w:t>
      </w:r>
      <w:r w:rsidR="0017518C">
        <w:rPr>
          <w:rFonts w:ascii="Arial" w:hAnsi="Arial" w:cs="Arial"/>
          <w:sz w:val="22"/>
          <w:szCs w:val="22"/>
        </w:rPr>
        <w:t>o</w:t>
      </w:r>
      <w:r w:rsidR="008957E9">
        <w:rPr>
          <w:rFonts w:ascii="Arial" w:hAnsi="Arial" w:cs="Arial"/>
          <w:sz w:val="22"/>
          <w:szCs w:val="22"/>
        </w:rPr>
        <w:t xml:space="preserve"> totalmente</w:t>
      </w:r>
      <w:r w:rsidR="00947CA3">
        <w:rPr>
          <w:rFonts w:ascii="Arial" w:hAnsi="Arial" w:cs="Arial"/>
          <w:sz w:val="22"/>
          <w:szCs w:val="22"/>
        </w:rPr>
        <w:t xml:space="preserve"> la obra</w:t>
      </w:r>
      <w:r w:rsidR="008957E9">
        <w:rPr>
          <w:rFonts w:ascii="Arial" w:hAnsi="Arial" w:cs="Arial"/>
          <w:sz w:val="22"/>
          <w:szCs w:val="22"/>
        </w:rPr>
        <w:t xml:space="preserve">, </w:t>
      </w:r>
      <w:r w:rsidR="008957E9" w:rsidRPr="005E537C">
        <w:rPr>
          <w:rFonts w:ascii="Arial" w:hAnsi="Arial" w:cs="Arial"/>
          <w:sz w:val="22"/>
        </w:rPr>
        <w:t>sin que sea posible su c</w:t>
      </w:r>
      <w:r w:rsidR="008957E9">
        <w:rPr>
          <w:rFonts w:ascii="Arial" w:hAnsi="Arial" w:cs="Arial"/>
          <w:sz w:val="22"/>
        </w:rPr>
        <w:t>ó</w:t>
      </w:r>
      <w:r w:rsidR="008957E9" w:rsidRPr="005E537C">
        <w:rPr>
          <w:rFonts w:ascii="Arial" w:hAnsi="Arial" w:cs="Arial"/>
          <w:sz w:val="22"/>
        </w:rPr>
        <w:t>mputo a partir de entregas parciales</w:t>
      </w:r>
      <w:r w:rsidR="00EB2CE5" w:rsidRPr="005E537C">
        <w:rPr>
          <w:rFonts w:ascii="Arial" w:hAnsi="Arial" w:cs="Arial"/>
          <w:sz w:val="22"/>
          <w:szCs w:val="22"/>
        </w:rPr>
        <w:t>.</w:t>
      </w:r>
    </w:p>
    <w:p w14:paraId="18B6D3EE" w14:textId="30D66640" w:rsidR="005B4987" w:rsidRPr="005E537C" w:rsidRDefault="00395E66" w:rsidP="00110FEB">
      <w:pPr>
        <w:spacing w:line="276" w:lineRule="auto"/>
        <w:jc w:val="both"/>
        <w:rPr>
          <w:rFonts w:ascii="Arial" w:eastAsia="Arial" w:hAnsi="Arial" w:cs="Arial"/>
          <w:b/>
          <w:sz w:val="22"/>
          <w:szCs w:val="22"/>
        </w:rPr>
      </w:pPr>
      <w:r w:rsidRPr="005E537C">
        <w:rPr>
          <w:rFonts w:ascii="Arial" w:hAnsi="Arial" w:cs="Arial"/>
          <w:sz w:val="22"/>
          <w:szCs w:val="22"/>
        </w:rPr>
        <w:tab/>
      </w:r>
    </w:p>
    <w:p w14:paraId="38ED0C5C" w14:textId="77777777" w:rsidR="005B4987" w:rsidRPr="005E537C" w:rsidRDefault="005B4987" w:rsidP="005B4987">
      <w:pPr>
        <w:spacing w:line="276" w:lineRule="auto"/>
        <w:jc w:val="both"/>
        <w:rPr>
          <w:rFonts w:ascii="Arial" w:eastAsia="Arial" w:hAnsi="Arial" w:cs="Arial"/>
          <w:b/>
          <w:sz w:val="22"/>
          <w:szCs w:val="22"/>
        </w:rPr>
      </w:pPr>
      <w:r w:rsidRPr="005E537C">
        <w:rPr>
          <w:rFonts w:ascii="Arial" w:eastAsia="Arial" w:hAnsi="Arial" w:cs="Arial"/>
          <w:b/>
          <w:sz w:val="22"/>
          <w:szCs w:val="22"/>
        </w:rPr>
        <w:t>3. Respuestas</w:t>
      </w:r>
    </w:p>
    <w:p w14:paraId="78FFE70E" w14:textId="77777777" w:rsidR="005B4987" w:rsidRPr="005E537C" w:rsidRDefault="005B4987" w:rsidP="005B4987">
      <w:pPr>
        <w:spacing w:line="276" w:lineRule="auto"/>
        <w:jc w:val="both"/>
        <w:rPr>
          <w:rFonts w:ascii="Arial" w:eastAsia="Arial" w:hAnsi="Arial" w:cs="Arial"/>
          <w:b/>
          <w:sz w:val="22"/>
          <w:szCs w:val="22"/>
        </w:rPr>
      </w:pPr>
    </w:p>
    <w:p w14:paraId="756DD4DE" w14:textId="1BDFE369" w:rsidR="005B4987" w:rsidRPr="005E537C" w:rsidRDefault="00947CA3" w:rsidP="00395E66">
      <w:pPr>
        <w:ind w:left="709" w:right="709"/>
        <w:jc w:val="both"/>
        <w:rPr>
          <w:rFonts w:ascii="Arial" w:eastAsia="Arial" w:hAnsi="Arial" w:cs="Arial"/>
          <w:sz w:val="21"/>
          <w:szCs w:val="21"/>
        </w:rPr>
      </w:pPr>
      <w:r>
        <w:rPr>
          <w:rFonts w:ascii="Arial" w:eastAsia="Arial" w:hAnsi="Arial" w:cs="Arial"/>
          <w:sz w:val="21"/>
          <w:szCs w:val="21"/>
        </w:rPr>
        <w:t xml:space="preserve">i) </w:t>
      </w:r>
      <w:r w:rsidR="00B9777C">
        <w:rPr>
          <w:rFonts w:ascii="Arial" w:eastAsia="Arial" w:hAnsi="Arial" w:cs="Arial"/>
          <w:sz w:val="21"/>
          <w:szCs w:val="21"/>
        </w:rPr>
        <w:t>«</w:t>
      </w:r>
      <w:r w:rsidR="004B45AA">
        <w:rPr>
          <w:rFonts w:ascii="Arial" w:eastAsia="Arial" w:hAnsi="Arial" w:cs="Arial"/>
          <w:sz w:val="21"/>
          <w:szCs w:val="21"/>
        </w:rPr>
        <w:t>E</w:t>
      </w:r>
      <w:r w:rsidR="004B45AA" w:rsidRPr="004B45AA">
        <w:rPr>
          <w:rFonts w:ascii="Arial" w:eastAsia="Arial" w:hAnsi="Arial" w:cs="Arial"/>
          <w:sz w:val="21"/>
          <w:szCs w:val="21"/>
        </w:rPr>
        <w:t xml:space="preserve">l factor de calidad de cuadrillas de trabajo adicional incluido en el «Documento Base - Versión 2» para licitación pública </w:t>
      </w:r>
      <w:r w:rsidR="00395E66" w:rsidRPr="005E537C">
        <w:rPr>
          <w:rFonts w:ascii="Arial" w:eastAsia="Arial" w:hAnsi="Arial" w:cs="Arial"/>
          <w:sz w:val="21"/>
          <w:szCs w:val="21"/>
        </w:rPr>
        <w:t xml:space="preserve">«[…] </w:t>
      </w:r>
      <w:r w:rsidR="00395E66" w:rsidRPr="005E537C">
        <w:rPr>
          <w:rFonts w:ascii="Arial" w:hAnsi="Arial" w:cs="Arial"/>
          <w:sz w:val="21"/>
          <w:szCs w:val="21"/>
        </w:rPr>
        <w:t>establece "Por cuadrilla de trabajo adicional se entiende la configurada por el personal obrero adicional para un frente o unidad de trabajo que requiera el proyecto de infraestructura de trabajo..." . Teniendo presente que en la programación de obra a una cuadrilla se estima un rendimiento asociado a una actividad, cuando en el texto se refiere la cuadrilla de trabajo adicional para un frente o unidad de trabajo, dado que el rendimiento es asociado a una actividad, podría entenderse que una cuadrilla solo puede ser asignada a una actividad exclusivamente o bien se permite que una cuadrilla sea asignada a varias actividades o todas?</w:t>
      </w:r>
      <w:r w:rsidR="00395E66" w:rsidRPr="005E537C">
        <w:rPr>
          <w:rFonts w:ascii="Arial" w:eastAsia="Arial" w:hAnsi="Arial" w:cs="Arial"/>
          <w:sz w:val="21"/>
          <w:szCs w:val="21"/>
        </w:rPr>
        <w:t>»</w:t>
      </w:r>
      <w:r w:rsidR="004B45AA">
        <w:rPr>
          <w:rFonts w:ascii="Arial" w:eastAsia="Arial" w:hAnsi="Arial" w:cs="Arial"/>
          <w:sz w:val="21"/>
          <w:szCs w:val="21"/>
        </w:rPr>
        <w:t>.</w:t>
      </w:r>
    </w:p>
    <w:p w14:paraId="33C0F233" w14:textId="77777777" w:rsidR="00395E66" w:rsidRPr="005E537C" w:rsidRDefault="00395E66" w:rsidP="00395E66">
      <w:pPr>
        <w:spacing w:line="276" w:lineRule="auto"/>
        <w:ind w:left="709" w:right="709"/>
        <w:jc w:val="both"/>
        <w:rPr>
          <w:rFonts w:ascii="Arial" w:eastAsia="Arial" w:hAnsi="Arial" w:cs="Arial"/>
          <w:sz w:val="21"/>
          <w:szCs w:val="21"/>
        </w:rPr>
      </w:pPr>
    </w:p>
    <w:p w14:paraId="14AD2534" w14:textId="7E642076" w:rsidR="000D62A1" w:rsidRPr="005E537C" w:rsidRDefault="003A4352" w:rsidP="00110FEB">
      <w:pPr>
        <w:spacing w:after="120" w:line="276" w:lineRule="auto"/>
        <w:jc w:val="both"/>
        <w:rPr>
          <w:rFonts w:ascii="Arial" w:hAnsi="Arial" w:cs="Arial"/>
          <w:sz w:val="21"/>
          <w:szCs w:val="21"/>
        </w:rPr>
      </w:pPr>
      <w:r w:rsidRPr="005E537C">
        <w:rPr>
          <w:rFonts w:ascii="Arial" w:eastAsia="Arial" w:hAnsi="Arial" w:cs="Arial"/>
          <w:sz w:val="22"/>
          <w:szCs w:val="22"/>
        </w:rPr>
        <w:t xml:space="preserve">Según lo </w:t>
      </w:r>
      <w:r w:rsidR="004B45AA">
        <w:rPr>
          <w:rFonts w:ascii="Arial" w:eastAsia="Arial" w:hAnsi="Arial" w:cs="Arial"/>
          <w:sz w:val="22"/>
          <w:szCs w:val="22"/>
        </w:rPr>
        <w:t>dispuesto</w:t>
      </w:r>
      <w:r w:rsidR="004B45AA" w:rsidRPr="005E537C">
        <w:rPr>
          <w:rFonts w:ascii="Arial" w:eastAsia="Arial" w:hAnsi="Arial" w:cs="Arial"/>
          <w:sz w:val="22"/>
          <w:szCs w:val="22"/>
        </w:rPr>
        <w:t xml:space="preserve"> </w:t>
      </w:r>
      <w:r w:rsidRPr="005E537C">
        <w:rPr>
          <w:rFonts w:ascii="Arial" w:eastAsia="Arial" w:hAnsi="Arial" w:cs="Arial"/>
          <w:sz w:val="22"/>
          <w:szCs w:val="22"/>
        </w:rPr>
        <w:t xml:space="preserve">en el numeral 4.2.5 del </w:t>
      </w:r>
      <w:r w:rsidR="00947CA3" w:rsidRPr="005E537C">
        <w:rPr>
          <w:rFonts w:ascii="Arial" w:eastAsia="Arial" w:hAnsi="Arial" w:cs="Arial"/>
          <w:sz w:val="22"/>
          <w:szCs w:val="22"/>
        </w:rPr>
        <w:t>documento base</w:t>
      </w:r>
      <w:r w:rsidRPr="005E537C">
        <w:rPr>
          <w:rFonts w:ascii="Arial" w:eastAsia="Arial" w:hAnsi="Arial" w:cs="Arial"/>
          <w:sz w:val="22"/>
          <w:szCs w:val="22"/>
        </w:rPr>
        <w:t xml:space="preserve"> para procesos de licitación pública adoptados por la Resolución No. 045 de 2020 –Versión 2–, modificado por la Resolución No. 116 de 2020, </w:t>
      </w:r>
      <w:r w:rsidR="00947CA3" w:rsidRPr="005E537C">
        <w:rPr>
          <w:rFonts w:ascii="Arial" w:eastAsia="Arial" w:hAnsi="Arial" w:cs="Arial"/>
          <w:sz w:val="22"/>
          <w:szCs w:val="22"/>
        </w:rPr>
        <w:t>las</w:t>
      </w:r>
      <w:r w:rsidR="000D62A1" w:rsidRPr="005E537C">
        <w:rPr>
          <w:rFonts w:ascii="Arial" w:eastAsia="Arial" w:hAnsi="Arial" w:cs="Arial"/>
          <w:sz w:val="22"/>
          <w:szCs w:val="22"/>
        </w:rPr>
        <w:t xml:space="preserve"> entidades deben elegir si establecen un estimado de frentes de trabajo o si no lo establecen, pues, en el primer evento, «</w:t>
      </w:r>
      <w:r w:rsidR="000D62A1" w:rsidRPr="005E537C">
        <w:rPr>
          <w:rFonts w:ascii="ArialMT" w:hAnsi="ArialMT"/>
          <w:sz w:val="22"/>
          <w:szCs w:val="22"/>
        </w:rPr>
        <w:t xml:space="preserve">[e]l proponente </w:t>
      </w:r>
      <w:r w:rsidR="00947CA3" w:rsidRPr="005E537C">
        <w:rPr>
          <w:rFonts w:ascii="ArialMT" w:hAnsi="ArialMT"/>
          <w:sz w:val="22"/>
          <w:szCs w:val="22"/>
        </w:rPr>
        <w:t>podrá</w:t>
      </w:r>
      <w:r w:rsidR="000D62A1" w:rsidRPr="005E537C">
        <w:rPr>
          <w:rFonts w:ascii="ArialMT" w:hAnsi="ArialMT"/>
          <w:sz w:val="22"/>
          <w:szCs w:val="22"/>
        </w:rPr>
        <w:t xml:space="preserve">́ ofrecer hasta máximo 2 cuadrillas por cada frente de trabajo», mientras que en el segundo, «[…] </w:t>
      </w:r>
      <w:r w:rsidR="00947CA3" w:rsidRPr="005E537C">
        <w:rPr>
          <w:rFonts w:ascii="ArialMT" w:hAnsi="ArialMT"/>
          <w:sz w:val="22"/>
          <w:szCs w:val="22"/>
        </w:rPr>
        <w:t>ofrecerá</w:t>
      </w:r>
      <w:r w:rsidR="000D62A1" w:rsidRPr="005E537C">
        <w:rPr>
          <w:rFonts w:ascii="ArialMT" w:hAnsi="ArialMT"/>
          <w:sz w:val="22"/>
          <w:szCs w:val="22"/>
        </w:rPr>
        <w:t>́ 1 cuadrilla adicional por cada 50 obreros que sean requeridos para el proyecto de infraestructura de transporte».</w:t>
      </w:r>
    </w:p>
    <w:p w14:paraId="07B445AA" w14:textId="5D34B1E3" w:rsidR="00E453FE" w:rsidRDefault="00110FEB" w:rsidP="004F354E">
      <w:pPr>
        <w:tabs>
          <w:tab w:val="left" w:pos="709"/>
        </w:tabs>
        <w:spacing w:line="276" w:lineRule="auto"/>
        <w:jc w:val="both"/>
        <w:rPr>
          <w:rFonts w:ascii="Arial" w:hAnsi="Arial" w:cs="Arial"/>
          <w:sz w:val="22"/>
          <w:szCs w:val="22"/>
        </w:rPr>
      </w:pPr>
      <w:r w:rsidRPr="005E537C">
        <w:rPr>
          <w:rFonts w:ascii="Arial" w:hAnsi="Arial" w:cs="Arial"/>
          <w:sz w:val="21"/>
          <w:szCs w:val="21"/>
        </w:rPr>
        <w:tab/>
      </w:r>
      <w:r w:rsidRPr="0096361D">
        <w:rPr>
          <w:rFonts w:ascii="Arial" w:hAnsi="Arial" w:cs="Arial"/>
          <w:sz w:val="22"/>
          <w:szCs w:val="22"/>
        </w:rPr>
        <w:t xml:space="preserve">En ambos escenarios, </w:t>
      </w:r>
      <w:r w:rsidR="00B53957" w:rsidRPr="00B53957">
        <w:rPr>
          <w:rFonts w:ascii="Arial" w:hAnsi="Arial" w:cs="Arial"/>
          <w:sz w:val="22"/>
          <w:szCs w:val="22"/>
        </w:rPr>
        <w:t xml:space="preserve">conforme indica el literal d) del punto II del numeral 4.2.5 del </w:t>
      </w:r>
      <w:r w:rsidR="00947CA3" w:rsidRPr="00B53957">
        <w:rPr>
          <w:rFonts w:ascii="Arial" w:hAnsi="Arial" w:cs="Arial"/>
          <w:sz w:val="22"/>
          <w:szCs w:val="22"/>
        </w:rPr>
        <w:t>documento base</w:t>
      </w:r>
      <w:r w:rsidR="00B53957" w:rsidRPr="00B53957">
        <w:rPr>
          <w:rFonts w:ascii="Arial" w:hAnsi="Arial" w:cs="Arial"/>
          <w:sz w:val="22"/>
          <w:szCs w:val="22"/>
        </w:rPr>
        <w:t xml:space="preserve">, las entidades </w:t>
      </w:r>
      <w:r w:rsidR="001E3F2E">
        <w:rPr>
          <w:rFonts w:ascii="Arial" w:hAnsi="Arial" w:cs="Arial"/>
          <w:sz w:val="22"/>
          <w:szCs w:val="22"/>
        </w:rPr>
        <w:t>cuentan con la facultad de</w:t>
      </w:r>
      <w:r w:rsidR="00B53957" w:rsidRPr="00B53957">
        <w:rPr>
          <w:rFonts w:ascii="Arial" w:hAnsi="Arial" w:cs="Arial"/>
          <w:sz w:val="22"/>
          <w:szCs w:val="22"/>
        </w:rPr>
        <w:t xml:space="preserve"> </w:t>
      </w:r>
      <w:r w:rsidR="00C12911">
        <w:rPr>
          <w:rFonts w:ascii="Arial" w:hAnsi="Arial" w:cs="Arial"/>
          <w:sz w:val="22"/>
          <w:szCs w:val="22"/>
        </w:rPr>
        <w:t>indicar</w:t>
      </w:r>
      <w:r w:rsidR="00B53957" w:rsidRPr="00B53957">
        <w:rPr>
          <w:rFonts w:ascii="Arial" w:hAnsi="Arial" w:cs="Arial"/>
          <w:sz w:val="22"/>
          <w:szCs w:val="22"/>
        </w:rPr>
        <w:t xml:space="preserve"> en el pliego de condiciones las actividades que serán objeto de la intervención de las cuadrillas ofertadas. </w:t>
      </w:r>
      <w:bookmarkStart w:id="4" w:name="_Hlk49172325"/>
      <w:r w:rsidR="001E3F2E">
        <w:rPr>
          <w:rFonts w:ascii="Arial" w:hAnsi="Arial" w:cs="Arial"/>
          <w:sz w:val="22"/>
          <w:szCs w:val="22"/>
        </w:rPr>
        <w:t xml:space="preserve">Cuando la entidad opte por no establecer las actividades a las que estará dedicado el trabajo de las cuadrillas adicionales, el contratista podrá distribuir las mismas entre las diferentes actividades del programa </w:t>
      </w:r>
      <w:r w:rsidR="005E44F2">
        <w:rPr>
          <w:rFonts w:ascii="Arial" w:hAnsi="Arial" w:cs="Arial"/>
          <w:sz w:val="22"/>
          <w:szCs w:val="22"/>
        </w:rPr>
        <w:t xml:space="preserve">de obra </w:t>
      </w:r>
      <w:r w:rsidR="001E3F2E">
        <w:rPr>
          <w:rFonts w:ascii="Arial" w:hAnsi="Arial" w:cs="Arial"/>
          <w:sz w:val="22"/>
          <w:szCs w:val="22"/>
        </w:rPr>
        <w:t>según estime conveniente.</w:t>
      </w:r>
      <w:r w:rsidR="00947CA3">
        <w:rPr>
          <w:rFonts w:ascii="Arial" w:hAnsi="Arial" w:cs="Arial"/>
          <w:sz w:val="22"/>
          <w:szCs w:val="22"/>
        </w:rPr>
        <w:t xml:space="preserve"> </w:t>
      </w:r>
      <w:r w:rsidR="001E3F2E">
        <w:rPr>
          <w:rFonts w:ascii="Arial" w:hAnsi="Arial" w:cs="Arial"/>
          <w:sz w:val="22"/>
          <w:szCs w:val="22"/>
        </w:rPr>
        <w:t xml:space="preserve">Por el contrario, si la entidad establece las actividades a las que deberán dedicarse las cuadrillas, el contratista </w:t>
      </w:r>
      <w:r w:rsidR="001E3F2E">
        <w:rPr>
          <w:rFonts w:ascii="Arial" w:hAnsi="Arial" w:cs="Arial"/>
          <w:sz w:val="22"/>
          <w:szCs w:val="22"/>
        </w:rPr>
        <w:lastRenderedPageBreak/>
        <w:t xml:space="preserve">en la ejecución de la obra deberá cumplir con la destinación señalada por la </w:t>
      </w:r>
      <w:r w:rsidR="00E453FE">
        <w:rPr>
          <w:rFonts w:ascii="Arial" w:hAnsi="Arial" w:cs="Arial"/>
          <w:sz w:val="22"/>
          <w:szCs w:val="22"/>
        </w:rPr>
        <w:t xml:space="preserve">Administración </w:t>
      </w:r>
      <w:r w:rsidR="001E3F2E">
        <w:rPr>
          <w:rFonts w:ascii="Arial" w:hAnsi="Arial" w:cs="Arial"/>
          <w:sz w:val="22"/>
          <w:szCs w:val="22"/>
        </w:rPr>
        <w:t>vinculando las cu</w:t>
      </w:r>
      <w:r w:rsidR="00DC1A89">
        <w:rPr>
          <w:rFonts w:ascii="Arial" w:hAnsi="Arial" w:cs="Arial"/>
          <w:sz w:val="22"/>
          <w:szCs w:val="22"/>
        </w:rPr>
        <w:t>a</w:t>
      </w:r>
      <w:r w:rsidR="001E3F2E">
        <w:rPr>
          <w:rFonts w:ascii="Arial" w:hAnsi="Arial" w:cs="Arial"/>
          <w:sz w:val="22"/>
          <w:szCs w:val="22"/>
        </w:rPr>
        <w:t xml:space="preserve">drillas ofertadas a </w:t>
      </w:r>
      <w:r w:rsidR="00DC1A89">
        <w:rPr>
          <w:rFonts w:ascii="Arial" w:hAnsi="Arial" w:cs="Arial"/>
          <w:sz w:val="22"/>
          <w:szCs w:val="22"/>
        </w:rPr>
        <w:t>las actividades indicadas en el pliego</w:t>
      </w:r>
      <w:bookmarkEnd w:id="4"/>
      <w:r w:rsidR="00DC1A89">
        <w:rPr>
          <w:rFonts w:ascii="Arial" w:hAnsi="Arial" w:cs="Arial"/>
          <w:sz w:val="22"/>
          <w:szCs w:val="22"/>
        </w:rPr>
        <w:t xml:space="preserve">. </w:t>
      </w:r>
    </w:p>
    <w:p w14:paraId="4E30F4AD" w14:textId="50872CB7" w:rsidR="00B9777C" w:rsidRDefault="00DC1A89" w:rsidP="004F354E">
      <w:pPr>
        <w:tabs>
          <w:tab w:val="left" w:pos="709"/>
        </w:tabs>
        <w:spacing w:line="276" w:lineRule="auto"/>
        <w:jc w:val="both"/>
        <w:rPr>
          <w:rFonts w:ascii="Arial" w:eastAsia="Arial" w:hAnsi="Arial" w:cs="Arial"/>
          <w:sz w:val="21"/>
          <w:szCs w:val="21"/>
        </w:rPr>
      </w:pPr>
      <w:r>
        <w:rPr>
          <w:rFonts w:ascii="Arial" w:hAnsi="Arial" w:cs="Arial"/>
          <w:sz w:val="22"/>
          <w:szCs w:val="22"/>
        </w:rPr>
        <w:tab/>
      </w:r>
    </w:p>
    <w:p w14:paraId="3D6D800D" w14:textId="0BD79CD4" w:rsidR="005B4987" w:rsidRPr="005E537C" w:rsidRDefault="00947CA3" w:rsidP="00653A7F">
      <w:pPr>
        <w:ind w:left="709" w:right="709"/>
        <w:jc w:val="both"/>
        <w:rPr>
          <w:rFonts w:ascii="Arial" w:eastAsia="Arial" w:hAnsi="Arial" w:cs="Arial"/>
          <w:sz w:val="21"/>
          <w:szCs w:val="21"/>
        </w:rPr>
      </w:pPr>
      <w:r>
        <w:rPr>
          <w:rFonts w:ascii="Arial" w:eastAsia="Arial" w:hAnsi="Arial" w:cs="Arial"/>
          <w:sz w:val="21"/>
          <w:szCs w:val="21"/>
        </w:rPr>
        <w:t xml:space="preserve">ii) </w:t>
      </w:r>
      <w:r w:rsidR="00653A7F" w:rsidRPr="005E537C">
        <w:rPr>
          <w:rFonts w:ascii="Arial" w:eastAsia="Arial" w:hAnsi="Arial" w:cs="Arial"/>
          <w:sz w:val="21"/>
          <w:szCs w:val="21"/>
        </w:rPr>
        <w:t>«</w:t>
      </w:r>
      <w:r w:rsidR="00653A7F" w:rsidRPr="005E537C">
        <w:rPr>
          <w:rFonts w:ascii="Arial" w:hAnsi="Arial" w:cs="Arial"/>
          <w:sz w:val="21"/>
          <w:szCs w:val="21"/>
        </w:rPr>
        <w:t xml:space="preserve">cuando se dice "el termino ofertado será contado a partir de la terminación de las obras objeto de la presente contratación y hará parte del periodo de ejecución del contrato". Puede [sic] interpretarse del texto que como se trata de mantenimiento rutinario el mismo puede realizarse periódicamente cuando se terminan obras (parcialmente) estando el ofrecimiento limitado como máximo ofrecimiento al periodo de </w:t>
      </w:r>
      <w:r w:rsidR="003D3ED0" w:rsidRPr="005E537C">
        <w:rPr>
          <w:rFonts w:ascii="Arial" w:hAnsi="Arial" w:cs="Arial"/>
          <w:sz w:val="21"/>
          <w:szCs w:val="21"/>
        </w:rPr>
        <w:t>ejecución</w:t>
      </w:r>
      <w:r w:rsidR="00653A7F" w:rsidRPr="005E537C">
        <w:rPr>
          <w:rFonts w:ascii="Arial" w:hAnsi="Arial" w:cs="Arial"/>
          <w:sz w:val="21"/>
          <w:szCs w:val="21"/>
        </w:rPr>
        <w:t xml:space="preserve"> del contrato, es decir el plazo?</w:t>
      </w:r>
      <w:r w:rsidR="00653A7F" w:rsidRPr="005E537C">
        <w:rPr>
          <w:rFonts w:ascii="Arial" w:eastAsia="Arial" w:hAnsi="Arial" w:cs="Arial"/>
          <w:sz w:val="21"/>
          <w:szCs w:val="21"/>
        </w:rPr>
        <w:t>»</w:t>
      </w:r>
    </w:p>
    <w:p w14:paraId="4493ACB8" w14:textId="77777777" w:rsidR="00653A7F" w:rsidRPr="0096361D" w:rsidRDefault="00653A7F" w:rsidP="00653A7F">
      <w:pPr>
        <w:ind w:left="709" w:right="709"/>
        <w:jc w:val="both"/>
        <w:rPr>
          <w:rFonts w:ascii="Arial" w:eastAsia="Arial" w:hAnsi="Arial" w:cs="Arial"/>
          <w:sz w:val="22"/>
          <w:szCs w:val="22"/>
        </w:rPr>
      </w:pPr>
    </w:p>
    <w:p w14:paraId="125418F3" w14:textId="6CCB5B58" w:rsidR="00653A7F" w:rsidRPr="005E537C" w:rsidRDefault="00653A7F" w:rsidP="0096361D">
      <w:pPr>
        <w:spacing w:line="276" w:lineRule="auto"/>
        <w:ind w:firstLine="709"/>
        <w:jc w:val="both"/>
        <w:rPr>
          <w:rFonts w:ascii="Arial" w:hAnsi="Arial" w:cs="Arial"/>
          <w:sz w:val="22"/>
        </w:rPr>
      </w:pPr>
      <w:r w:rsidRPr="005E537C">
        <w:rPr>
          <w:rFonts w:ascii="Arial" w:eastAsia="Arial" w:hAnsi="Arial" w:cs="Arial"/>
          <w:sz w:val="22"/>
          <w:szCs w:val="22"/>
        </w:rPr>
        <w:t xml:space="preserve">De conformidad con el numeral 4.2.6 del </w:t>
      </w:r>
      <w:r w:rsidR="00947CA3" w:rsidRPr="005E537C">
        <w:rPr>
          <w:rFonts w:ascii="Arial" w:eastAsia="Arial" w:hAnsi="Arial" w:cs="Arial"/>
          <w:sz w:val="22"/>
          <w:szCs w:val="22"/>
        </w:rPr>
        <w:t>documento base</w:t>
      </w:r>
      <w:r w:rsidRPr="005E537C">
        <w:rPr>
          <w:rFonts w:ascii="Arial" w:eastAsia="Arial" w:hAnsi="Arial" w:cs="Arial"/>
          <w:sz w:val="22"/>
          <w:szCs w:val="22"/>
        </w:rPr>
        <w:t xml:space="preserve"> para procesos de licitación pública adoptados por la Resolución No. 045 de 2020 –Versión 2–, modificado por la Resolución No. 116 de 2020,</w:t>
      </w:r>
      <w:r w:rsidRPr="005E537C">
        <w:rPr>
          <w:rFonts w:ascii="Arial" w:hAnsi="Arial" w:cs="Arial"/>
          <w:sz w:val="22"/>
        </w:rPr>
        <w:t xml:space="preserve"> los meses durante los cuales el </w:t>
      </w:r>
      <w:r w:rsidR="003D3ED0">
        <w:rPr>
          <w:rFonts w:ascii="Arial" w:hAnsi="Arial" w:cs="Arial"/>
          <w:sz w:val="22"/>
        </w:rPr>
        <w:t>contratista</w:t>
      </w:r>
      <w:r w:rsidRPr="005E537C">
        <w:rPr>
          <w:rFonts w:ascii="Arial" w:hAnsi="Arial" w:cs="Arial"/>
          <w:sz w:val="22"/>
        </w:rPr>
        <w:t xml:space="preserve"> realiza labores de mantenimiento rutinario deberán contarse a partir de la </w:t>
      </w:r>
      <w:r w:rsidR="0017518C" w:rsidRPr="0017518C">
        <w:rPr>
          <w:rFonts w:ascii="Arial" w:hAnsi="Arial" w:cs="Arial"/>
          <w:sz w:val="22"/>
        </w:rPr>
        <w:t>terminación de las obras objeto del proce</w:t>
      </w:r>
      <w:r w:rsidR="0017518C">
        <w:rPr>
          <w:rFonts w:ascii="Arial" w:hAnsi="Arial" w:cs="Arial"/>
          <w:sz w:val="22"/>
        </w:rPr>
        <w:t>dimiento</w:t>
      </w:r>
      <w:r w:rsidR="0017518C" w:rsidRPr="0017518C">
        <w:rPr>
          <w:rFonts w:ascii="Arial" w:hAnsi="Arial" w:cs="Arial"/>
          <w:sz w:val="22"/>
        </w:rPr>
        <w:t xml:space="preserve"> de contratación</w:t>
      </w:r>
      <w:r w:rsidR="0017518C" w:rsidRPr="0017518C" w:rsidDel="0017518C">
        <w:rPr>
          <w:rFonts w:ascii="Arial" w:hAnsi="Arial" w:cs="Arial"/>
          <w:sz w:val="22"/>
        </w:rPr>
        <w:t xml:space="preserve"> </w:t>
      </w:r>
      <w:r w:rsidRPr="005E537C">
        <w:rPr>
          <w:rFonts w:ascii="Arial" w:hAnsi="Arial" w:cs="Arial"/>
          <w:sz w:val="22"/>
        </w:rPr>
        <w:t>y hará parte del periodo de ejecución del contrato, sin que sea posible su c</w:t>
      </w:r>
      <w:r w:rsidR="003D3ED0">
        <w:rPr>
          <w:rFonts w:ascii="Arial" w:hAnsi="Arial" w:cs="Arial"/>
          <w:sz w:val="22"/>
        </w:rPr>
        <w:t>ó</w:t>
      </w:r>
      <w:r w:rsidRPr="005E537C">
        <w:rPr>
          <w:rFonts w:ascii="Arial" w:hAnsi="Arial" w:cs="Arial"/>
          <w:sz w:val="22"/>
        </w:rPr>
        <w:t xml:space="preserve">mputo a partir de entregas parciales. </w:t>
      </w:r>
    </w:p>
    <w:p w14:paraId="3557F592" w14:textId="385B8414" w:rsidR="005B4987" w:rsidRPr="005E537C" w:rsidRDefault="00653A7F" w:rsidP="00653A7F">
      <w:pPr>
        <w:spacing w:before="120" w:line="276" w:lineRule="auto"/>
        <w:ind w:firstLine="709"/>
        <w:jc w:val="both"/>
        <w:rPr>
          <w:rFonts w:ascii="Arial" w:eastAsia="Arial" w:hAnsi="Arial" w:cs="Arial"/>
          <w:sz w:val="22"/>
          <w:szCs w:val="22"/>
        </w:rPr>
      </w:pPr>
      <w:r w:rsidRPr="005E537C">
        <w:rPr>
          <w:rFonts w:ascii="Arial" w:hAnsi="Arial" w:cs="Arial"/>
          <w:sz w:val="22"/>
        </w:rPr>
        <w:t>Esto quiere decir que, cuando se haya adjudicado un contrato de obra</w:t>
      </w:r>
      <w:r w:rsidR="00472F0E">
        <w:rPr>
          <w:rFonts w:ascii="Arial" w:hAnsi="Arial" w:cs="Arial"/>
          <w:sz w:val="22"/>
        </w:rPr>
        <w:t xml:space="preserve"> a</w:t>
      </w:r>
      <w:r w:rsidRPr="005E537C">
        <w:rPr>
          <w:rFonts w:ascii="Arial" w:hAnsi="Arial" w:cs="Arial"/>
          <w:sz w:val="22"/>
        </w:rPr>
        <w:t xml:space="preserve"> un proponente que se comprometió a realizar labores de mantenimiento rutinario, el periodo de ejecución del contrato estará comprendido por el lapso durante el que se lleven a cabo las obras, más los meses de mantenimiento rutinario ofertados.</w:t>
      </w:r>
    </w:p>
    <w:p w14:paraId="76A1BEA1" w14:textId="77777777" w:rsidR="005B4987" w:rsidRPr="005E537C" w:rsidRDefault="005B4987" w:rsidP="0096361D">
      <w:pPr>
        <w:tabs>
          <w:tab w:val="left" w:pos="709"/>
        </w:tabs>
        <w:spacing w:after="120"/>
        <w:jc w:val="both"/>
        <w:rPr>
          <w:rFonts w:ascii="Arial" w:eastAsia="Arial" w:hAnsi="Arial" w:cs="Arial"/>
          <w:sz w:val="22"/>
          <w:szCs w:val="22"/>
        </w:rPr>
      </w:pPr>
      <w:bookmarkStart w:id="5" w:name="_3znysh7" w:colFirst="0" w:colLast="0"/>
      <w:bookmarkEnd w:id="5"/>
    </w:p>
    <w:p w14:paraId="361B0ECA" w14:textId="2F2C287F" w:rsidR="005B4987" w:rsidRPr="005E537C" w:rsidRDefault="005B4987" w:rsidP="005B4987">
      <w:pPr>
        <w:spacing w:line="276" w:lineRule="auto"/>
        <w:jc w:val="both"/>
        <w:rPr>
          <w:rFonts w:ascii="Arial" w:eastAsia="Arial" w:hAnsi="Arial" w:cs="Arial"/>
          <w:sz w:val="22"/>
          <w:szCs w:val="22"/>
        </w:rPr>
      </w:pPr>
      <w:r w:rsidRPr="005E537C">
        <w:rPr>
          <w:rFonts w:ascii="Arial" w:eastAsia="Arial" w:hAnsi="Arial" w:cs="Arial"/>
          <w:sz w:val="22"/>
          <w:szCs w:val="22"/>
        </w:rPr>
        <w:t>Este concepto tiene el alcance previsto en el artículo 28 del Código de Procedimiento Administrativo y de lo Contencioso Administrativo.</w:t>
      </w:r>
    </w:p>
    <w:p w14:paraId="18019241" w14:textId="318DFCAE" w:rsidR="00653A7F" w:rsidRPr="005E537C" w:rsidRDefault="00653A7F" w:rsidP="005B4987">
      <w:pPr>
        <w:spacing w:line="276" w:lineRule="auto"/>
        <w:rPr>
          <w:rFonts w:ascii="Arial" w:eastAsia="Arial" w:hAnsi="Arial" w:cs="Arial"/>
          <w:sz w:val="22"/>
          <w:szCs w:val="22"/>
        </w:rPr>
      </w:pPr>
    </w:p>
    <w:p w14:paraId="4607A7BA" w14:textId="0457144A" w:rsidR="005B4987" w:rsidRPr="005E537C" w:rsidRDefault="005E537C" w:rsidP="005B4987">
      <w:pPr>
        <w:spacing w:line="276" w:lineRule="auto"/>
        <w:rPr>
          <w:rFonts w:ascii="Arial" w:eastAsia="Arial" w:hAnsi="Arial" w:cs="Arial"/>
          <w:sz w:val="22"/>
          <w:szCs w:val="22"/>
        </w:rPr>
      </w:pPr>
      <w:r w:rsidRPr="005E537C">
        <w:rPr>
          <w:noProof/>
          <w:lang w:val="en-US" w:eastAsia="en-US"/>
        </w:rPr>
        <w:drawing>
          <wp:anchor distT="0" distB="0" distL="114300" distR="114300" simplePos="0" relativeHeight="251659264" behindDoc="0" locked="0" layoutInCell="1" allowOverlap="1" wp14:anchorId="574AD250" wp14:editId="1BB1FD6D">
            <wp:simplePos x="0" y="0"/>
            <wp:positionH relativeFrom="margin">
              <wp:align>center</wp:align>
            </wp:positionH>
            <wp:positionV relativeFrom="paragraph">
              <wp:posOffset>10160</wp:posOffset>
            </wp:positionV>
            <wp:extent cx="3027680" cy="1730375"/>
            <wp:effectExtent l="0" t="0" r="1270" b="317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7680" cy="1730375"/>
                    </a:xfrm>
                    <a:prstGeom prst="rect">
                      <a:avLst/>
                    </a:prstGeom>
                  </pic:spPr>
                </pic:pic>
              </a:graphicData>
            </a:graphic>
            <wp14:sizeRelH relativeFrom="page">
              <wp14:pctWidth>0</wp14:pctWidth>
            </wp14:sizeRelH>
            <wp14:sizeRelV relativeFrom="page">
              <wp14:pctHeight>0</wp14:pctHeight>
            </wp14:sizeRelV>
          </wp:anchor>
        </w:drawing>
      </w:r>
      <w:r w:rsidR="005B4987" w:rsidRPr="005E537C">
        <w:rPr>
          <w:rFonts w:ascii="Arial" w:eastAsia="Arial" w:hAnsi="Arial" w:cs="Arial"/>
          <w:sz w:val="22"/>
          <w:szCs w:val="22"/>
        </w:rPr>
        <w:t>Atentamente,</w:t>
      </w:r>
    </w:p>
    <w:p w14:paraId="3D43BD7E" w14:textId="775B4AF2" w:rsidR="005B4987" w:rsidRPr="005E537C" w:rsidRDefault="005B4987" w:rsidP="00F63EA1">
      <w:pPr>
        <w:jc w:val="center"/>
        <w:rPr>
          <w:rFonts w:ascii="Arial" w:eastAsia="Arial" w:hAnsi="Arial" w:cs="Arial"/>
          <w:sz w:val="18"/>
          <w:szCs w:val="18"/>
        </w:rPr>
      </w:pPr>
    </w:p>
    <w:tbl>
      <w:tblPr>
        <w:tblStyle w:val="a1"/>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3A706F" w:rsidRPr="005E537C" w14:paraId="648FD7F9" w14:textId="77777777" w:rsidTr="00653A7F">
        <w:trPr>
          <w:trHeight w:val="315"/>
        </w:trPr>
        <w:tc>
          <w:tcPr>
            <w:tcW w:w="812" w:type="dxa"/>
            <w:vAlign w:val="center"/>
          </w:tcPr>
          <w:p w14:paraId="6AC963B6" w14:textId="77777777" w:rsidR="005B4987" w:rsidRPr="005E537C" w:rsidRDefault="005B4987" w:rsidP="00653A7F">
            <w:pPr>
              <w:rPr>
                <w:rFonts w:ascii="Arial" w:eastAsia="Arial" w:hAnsi="Arial" w:cs="Arial"/>
                <w:sz w:val="16"/>
                <w:szCs w:val="16"/>
              </w:rPr>
            </w:pPr>
            <w:r w:rsidRPr="005E537C">
              <w:rPr>
                <w:rFonts w:ascii="Arial" w:eastAsia="Arial" w:hAnsi="Arial" w:cs="Arial"/>
                <w:sz w:val="16"/>
                <w:szCs w:val="16"/>
              </w:rPr>
              <w:t>Elaboró:</w:t>
            </w:r>
          </w:p>
        </w:tc>
        <w:tc>
          <w:tcPr>
            <w:tcW w:w="4413" w:type="dxa"/>
            <w:tcBorders>
              <w:top w:val="nil"/>
              <w:left w:val="nil"/>
              <w:bottom w:val="dotted" w:sz="4" w:space="0" w:color="7F7F7F"/>
              <w:right w:val="nil"/>
            </w:tcBorders>
            <w:vAlign w:val="center"/>
          </w:tcPr>
          <w:p w14:paraId="4B032E42" w14:textId="29203046" w:rsidR="005B4987" w:rsidRPr="005E537C" w:rsidRDefault="00727287" w:rsidP="00653A7F">
            <w:pPr>
              <w:rPr>
                <w:rFonts w:ascii="Arial" w:eastAsia="Arial" w:hAnsi="Arial" w:cs="Arial"/>
                <w:sz w:val="16"/>
                <w:szCs w:val="16"/>
              </w:rPr>
            </w:pPr>
            <w:r w:rsidRPr="005E537C">
              <w:rPr>
                <w:rFonts w:ascii="Arial" w:eastAsia="Arial" w:hAnsi="Arial" w:cs="Arial"/>
                <w:sz w:val="16"/>
                <w:szCs w:val="16"/>
              </w:rPr>
              <w:t>Alejandro Sarmiento Cantillo</w:t>
            </w:r>
          </w:p>
          <w:p w14:paraId="54127E9B" w14:textId="77777777" w:rsidR="005B4987" w:rsidRPr="005E537C" w:rsidRDefault="005B4987" w:rsidP="00653A7F">
            <w:pPr>
              <w:rPr>
                <w:rFonts w:ascii="Arial" w:eastAsia="Arial" w:hAnsi="Arial" w:cs="Arial"/>
                <w:sz w:val="16"/>
                <w:szCs w:val="16"/>
              </w:rPr>
            </w:pPr>
            <w:r w:rsidRPr="005E537C">
              <w:rPr>
                <w:rFonts w:ascii="Arial" w:eastAsia="Arial" w:hAnsi="Arial" w:cs="Arial"/>
                <w:sz w:val="16"/>
                <w:szCs w:val="16"/>
              </w:rPr>
              <w:t>Contratista de la Subdirección de Gestión Contractual</w:t>
            </w:r>
          </w:p>
        </w:tc>
      </w:tr>
      <w:tr w:rsidR="003A706F" w:rsidRPr="005E537C" w14:paraId="42124C06" w14:textId="77777777" w:rsidTr="00653A7F">
        <w:trPr>
          <w:trHeight w:val="330"/>
        </w:trPr>
        <w:tc>
          <w:tcPr>
            <w:tcW w:w="812" w:type="dxa"/>
            <w:vAlign w:val="center"/>
          </w:tcPr>
          <w:p w14:paraId="7D5D5939" w14:textId="77777777" w:rsidR="005B4987" w:rsidRPr="005E537C" w:rsidRDefault="005B4987" w:rsidP="00653A7F">
            <w:pPr>
              <w:rPr>
                <w:rFonts w:ascii="Arial" w:eastAsia="Arial" w:hAnsi="Arial" w:cs="Arial"/>
                <w:sz w:val="16"/>
                <w:szCs w:val="16"/>
              </w:rPr>
            </w:pPr>
            <w:r w:rsidRPr="005E537C">
              <w:rPr>
                <w:rFonts w:ascii="Arial" w:eastAsia="Arial" w:hAnsi="Arial" w:cs="Arial"/>
                <w:sz w:val="16"/>
                <w:szCs w:val="16"/>
              </w:rPr>
              <w:t>Revisó:</w:t>
            </w:r>
          </w:p>
        </w:tc>
        <w:tc>
          <w:tcPr>
            <w:tcW w:w="4413" w:type="dxa"/>
            <w:tcBorders>
              <w:top w:val="dotted" w:sz="4" w:space="0" w:color="7F7F7F"/>
              <w:left w:val="nil"/>
              <w:bottom w:val="dotted" w:sz="4" w:space="0" w:color="7F7F7F"/>
              <w:right w:val="nil"/>
            </w:tcBorders>
            <w:vAlign w:val="center"/>
          </w:tcPr>
          <w:p w14:paraId="0134E3E2" w14:textId="3FD35341" w:rsidR="005B4987" w:rsidRPr="005E537C" w:rsidRDefault="00D031CF" w:rsidP="00653A7F">
            <w:pPr>
              <w:rPr>
                <w:rFonts w:ascii="Arial" w:eastAsia="Arial" w:hAnsi="Arial" w:cs="Arial"/>
                <w:sz w:val="16"/>
                <w:szCs w:val="16"/>
              </w:rPr>
            </w:pPr>
            <w:r>
              <w:rPr>
                <w:rFonts w:ascii="Arial" w:eastAsia="Arial" w:hAnsi="Arial" w:cs="Arial"/>
                <w:sz w:val="16"/>
                <w:szCs w:val="16"/>
              </w:rPr>
              <w:t>Juan David Montoya Penagos</w:t>
            </w:r>
          </w:p>
          <w:p w14:paraId="65171876" w14:textId="0BE7D8AD" w:rsidR="005B4987" w:rsidRPr="005E537C" w:rsidRDefault="005B4987" w:rsidP="00653A7F">
            <w:pPr>
              <w:rPr>
                <w:rFonts w:ascii="Arial" w:eastAsia="Arial" w:hAnsi="Arial" w:cs="Arial"/>
                <w:sz w:val="16"/>
                <w:szCs w:val="16"/>
              </w:rPr>
            </w:pPr>
            <w:r w:rsidRPr="005E537C">
              <w:rPr>
                <w:rFonts w:ascii="Arial" w:eastAsia="Arial" w:hAnsi="Arial" w:cs="Arial"/>
                <w:sz w:val="16"/>
                <w:szCs w:val="16"/>
              </w:rPr>
              <w:t>Contratista</w:t>
            </w:r>
            <w:r w:rsidR="00D031CF">
              <w:rPr>
                <w:rFonts w:ascii="Arial" w:eastAsia="Arial" w:hAnsi="Arial" w:cs="Arial"/>
                <w:sz w:val="16"/>
                <w:szCs w:val="16"/>
              </w:rPr>
              <w:t xml:space="preserve"> de la</w:t>
            </w:r>
            <w:r w:rsidRPr="005E537C">
              <w:rPr>
                <w:rFonts w:ascii="Arial" w:eastAsia="Arial" w:hAnsi="Arial" w:cs="Arial"/>
                <w:sz w:val="16"/>
                <w:szCs w:val="16"/>
              </w:rPr>
              <w:t xml:space="preserve"> Subdirección de Gestión Contractual</w:t>
            </w:r>
          </w:p>
        </w:tc>
      </w:tr>
      <w:tr w:rsidR="005B4987" w:rsidRPr="005E537C" w14:paraId="33DEED36" w14:textId="77777777" w:rsidTr="00653A7F">
        <w:trPr>
          <w:trHeight w:val="300"/>
        </w:trPr>
        <w:tc>
          <w:tcPr>
            <w:tcW w:w="812" w:type="dxa"/>
            <w:vAlign w:val="center"/>
          </w:tcPr>
          <w:p w14:paraId="52FB495C" w14:textId="77777777" w:rsidR="005B4987" w:rsidRPr="005E537C" w:rsidRDefault="005B4987" w:rsidP="00653A7F">
            <w:pPr>
              <w:rPr>
                <w:rFonts w:ascii="Arial" w:eastAsia="Arial" w:hAnsi="Arial" w:cs="Arial"/>
                <w:sz w:val="16"/>
                <w:szCs w:val="16"/>
              </w:rPr>
            </w:pPr>
            <w:r w:rsidRPr="005E537C">
              <w:rPr>
                <w:rFonts w:ascii="Arial" w:eastAsia="Arial" w:hAnsi="Arial" w:cs="Arial"/>
                <w:sz w:val="16"/>
                <w:szCs w:val="16"/>
              </w:rPr>
              <w:t>Aprobó:</w:t>
            </w:r>
          </w:p>
        </w:tc>
        <w:tc>
          <w:tcPr>
            <w:tcW w:w="4413" w:type="dxa"/>
            <w:tcBorders>
              <w:top w:val="dotted" w:sz="4" w:space="0" w:color="7F7F7F"/>
              <w:left w:val="nil"/>
              <w:bottom w:val="dotted" w:sz="4" w:space="0" w:color="7F7F7F"/>
              <w:right w:val="nil"/>
            </w:tcBorders>
            <w:vAlign w:val="center"/>
          </w:tcPr>
          <w:p w14:paraId="0D3A3DB2" w14:textId="77777777" w:rsidR="005B4987" w:rsidRPr="005E537C" w:rsidRDefault="005B4987" w:rsidP="00653A7F">
            <w:pPr>
              <w:rPr>
                <w:rFonts w:ascii="Arial" w:eastAsia="Arial" w:hAnsi="Arial" w:cs="Arial"/>
                <w:sz w:val="16"/>
                <w:szCs w:val="16"/>
              </w:rPr>
            </w:pPr>
            <w:r w:rsidRPr="005E537C">
              <w:rPr>
                <w:rFonts w:ascii="Arial" w:eastAsia="Arial" w:hAnsi="Arial" w:cs="Arial"/>
                <w:sz w:val="16"/>
                <w:szCs w:val="16"/>
              </w:rPr>
              <w:t>Fabián Gonzalo Marín Cortés</w:t>
            </w:r>
          </w:p>
          <w:p w14:paraId="0E5D7F07" w14:textId="77777777" w:rsidR="005B4987" w:rsidRPr="005E537C" w:rsidRDefault="005B4987" w:rsidP="00653A7F">
            <w:pPr>
              <w:rPr>
                <w:rFonts w:ascii="Arial" w:eastAsia="Arial" w:hAnsi="Arial" w:cs="Arial"/>
                <w:sz w:val="16"/>
                <w:szCs w:val="16"/>
              </w:rPr>
            </w:pPr>
            <w:r w:rsidRPr="005E537C">
              <w:rPr>
                <w:rFonts w:ascii="Arial" w:eastAsia="Arial" w:hAnsi="Arial" w:cs="Arial"/>
                <w:sz w:val="16"/>
                <w:szCs w:val="16"/>
              </w:rPr>
              <w:t>Subdirector de Gestión Contractual</w:t>
            </w:r>
          </w:p>
        </w:tc>
      </w:tr>
    </w:tbl>
    <w:p w14:paraId="4FF73D92" w14:textId="34C27C47" w:rsidR="00F50B11" w:rsidRPr="005E537C" w:rsidRDefault="00F50B11" w:rsidP="005B4987"/>
    <w:sectPr w:rsidR="00F50B11" w:rsidRPr="005E537C">
      <w:headerReference w:type="default" r:id="rId12"/>
      <w:footerReference w:type="default" r:id="rId13"/>
      <w:pgSz w:w="12240" w:h="15840"/>
      <w:pgMar w:top="2041" w:right="1701" w:bottom="1418"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F4770" w14:textId="77777777" w:rsidR="00AF6877" w:rsidRDefault="00AF6877">
      <w:r>
        <w:separator/>
      </w:r>
    </w:p>
  </w:endnote>
  <w:endnote w:type="continuationSeparator" w:id="0">
    <w:p w14:paraId="52329930" w14:textId="77777777" w:rsidR="00AF6877" w:rsidRDefault="00AF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8578"/>
      <w:docPartObj>
        <w:docPartGallery w:val="Page Numbers (Bottom of Page)"/>
        <w:docPartUnique/>
      </w:docPartObj>
    </w:sdtPr>
    <w:sdtEndPr/>
    <w:sdtContent>
      <w:sdt>
        <w:sdtPr>
          <w:id w:val="-1769616900"/>
          <w:docPartObj>
            <w:docPartGallery w:val="Page Numbers (Top of Page)"/>
            <w:docPartUnique/>
          </w:docPartObj>
        </w:sdtPr>
        <w:sdtEndPr/>
        <w:sdtContent>
          <w:p w14:paraId="13984BCB" w14:textId="2DC18163" w:rsidR="0074709A" w:rsidRDefault="0074709A">
            <w:pPr>
              <w:pStyle w:val="Piedepgina"/>
              <w:jc w:val="right"/>
            </w:pPr>
            <w:r w:rsidRPr="0074709A">
              <w:rPr>
                <w:rFonts w:ascii="Arial" w:hAnsi="Arial" w:cs="Arial"/>
                <w:sz w:val="16"/>
                <w:szCs w:val="16"/>
                <w:lang w:val="es-ES"/>
              </w:rPr>
              <w:t xml:space="preserve">Página </w:t>
            </w:r>
            <w:r w:rsidRPr="0074709A">
              <w:rPr>
                <w:rFonts w:ascii="Arial" w:hAnsi="Arial" w:cs="Arial"/>
                <w:b/>
                <w:bCs/>
                <w:sz w:val="16"/>
                <w:szCs w:val="16"/>
              </w:rPr>
              <w:fldChar w:fldCharType="begin"/>
            </w:r>
            <w:r w:rsidRPr="0074709A">
              <w:rPr>
                <w:rFonts w:ascii="Arial" w:hAnsi="Arial" w:cs="Arial"/>
                <w:b/>
                <w:bCs/>
                <w:sz w:val="16"/>
                <w:szCs w:val="16"/>
              </w:rPr>
              <w:instrText>PAGE</w:instrText>
            </w:r>
            <w:r w:rsidRPr="0074709A">
              <w:rPr>
                <w:rFonts w:ascii="Arial" w:hAnsi="Arial" w:cs="Arial"/>
                <w:b/>
                <w:bCs/>
                <w:sz w:val="16"/>
                <w:szCs w:val="16"/>
              </w:rPr>
              <w:fldChar w:fldCharType="separate"/>
            </w:r>
            <w:r w:rsidR="002639B9">
              <w:rPr>
                <w:rFonts w:ascii="Arial" w:hAnsi="Arial" w:cs="Arial"/>
                <w:b/>
                <w:bCs/>
                <w:noProof/>
                <w:sz w:val="16"/>
                <w:szCs w:val="16"/>
              </w:rPr>
              <w:t>1</w:t>
            </w:r>
            <w:r w:rsidRPr="0074709A">
              <w:rPr>
                <w:rFonts w:ascii="Arial" w:hAnsi="Arial" w:cs="Arial"/>
                <w:b/>
                <w:bCs/>
                <w:sz w:val="16"/>
                <w:szCs w:val="16"/>
              </w:rPr>
              <w:fldChar w:fldCharType="end"/>
            </w:r>
            <w:r w:rsidRPr="0074709A">
              <w:rPr>
                <w:rFonts w:ascii="Arial" w:hAnsi="Arial" w:cs="Arial"/>
                <w:sz w:val="16"/>
                <w:szCs w:val="16"/>
                <w:lang w:val="es-ES"/>
              </w:rPr>
              <w:t xml:space="preserve"> de </w:t>
            </w:r>
            <w:r w:rsidRPr="0074709A">
              <w:rPr>
                <w:rFonts w:ascii="Arial" w:hAnsi="Arial" w:cs="Arial"/>
                <w:b/>
                <w:bCs/>
                <w:sz w:val="16"/>
                <w:szCs w:val="16"/>
              </w:rPr>
              <w:fldChar w:fldCharType="begin"/>
            </w:r>
            <w:r w:rsidRPr="0074709A">
              <w:rPr>
                <w:rFonts w:ascii="Arial" w:hAnsi="Arial" w:cs="Arial"/>
                <w:b/>
                <w:bCs/>
                <w:sz w:val="16"/>
                <w:szCs w:val="16"/>
              </w:rPr>
              <w:instrText>NUMPAGES</w:instrText>
            </w:r>
            <w:r w:rsidRPr="0074709A">
              <w:rPr>
                <w:rFonts w:ascii="Arial" w:hAnsi="Arial" w:cs="Arial"/>
                <w:b/>
                <w:bCs/>
                <w:sz w:val="16"/>
                <w:szCs w:val="16"/>
              </w:rPr>
              <w:fldChar w:fldCharType="separate"/>
            </w:r>
            <w:r w:rsidR="002639B9">
              <w:rPr>
                <w:rFonts w:ascii="Arial" w:hAnsi="Arial" w:cs="Arial"/>
                <w:b/>
                <w:bCs/>
                <w:noProof/>
                <w:sz w:val="16"/>
                <w:szCs w:val="16"/>
              </w:rPr>
              <w:t>11</w:t>
            </w:r>
            <w:r w:rsidRPr="0074709A">
              <w:rPr>
                <w:rFonts w:ascii="Arial" w:hAnsi="Arial" w:cs="Arial"/>
                <w:b/>
                <w:bCs/>
                <w:sz w:val="16"/>
                <w:szCs w:val="16"/>
              </w:rPr>
              <w:fldChar w:fldCharType="end"/>
            </w:r>
          </w:p>
        </w:sdtContent>
      </w:sdt>
    </w:sdtContent>
  </w:sdt>
  <w:p w14:paraId="53E503E4" w14:textId="29C8B36E" w:rsidR="00653A7F" w:rsidRDefault="00653A7F" w:rsidP="00F63EA1">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4245E" w14:textId="77777777" w:rsidR="00AF6877" w:rsidRDefault="00AF6877">
      <w:r>
        <w:separator/>
      </w:r>
    </w:p>
  </w:footnote>
  <w:footnote w:type="continuationSeparator" w:id="0">
    <w:p w14:paraId="1BCC195F" w14:textId="77777777" w:rsidR="00AF6877" w:rsidRDefault="00AF6877">
      <w:r>
        <w:continuationSeparator/>
      </w:r>
    </w:p>
  </w:footnote>
  <w:footnote w:id="1">
    <w:p w14:paraId="25AE0C53" w14:textId="4969A8B5" w:rsidR="00653A7F" w:rsidRPr="00E86699" w:rsidRDefault="00653A7F" w:rsidP="005B498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Pr>
          <w:rFonts w:ascii="Arial" w:hAnsi="Arial" w:cs="Arial"/>
          <w:sz w:val="19"/>
          <w:szCs w:val="19"/>
          <w:lang w:val="es-ES"/>
        </w:rPr>
        <w:t xml:space="preserve">Agencia Nacional de Contratación Pública </w:t>
      </w:r>
      <w:r>
        <w:rPr>
          <w:rFonts w:ascii="Arial" w:hAnsi="Arial" w:cs="Arial"/>
          <w:sz w:val="19"/>
          <w:szCs w:val="19"/>
          <w:lang w:val="es-ES"/>
        </w:rPr>
        <w:softHyphen/>
        <w:t>– Colombia Compra Eficiente. Resolución No. 116 de 21 de julio de 2020.</w:t>
      </w:r>
      <w:r w:rsidRPr="00E86699">
        <w:rPr>
          <w:rFonts w:ascii="Arial" w:hAnsi="Arial" w:cs="Arial"/>
          <w:sz w:val="19"/>
          <w:szCs w:val="19"/>
          <w:lang w:val="es-ES"/>
        </w:rPr>
        <w:t xml:space="preserve"> </w:t>
      </w:r>
    </w:p>
    <w:p w14:paraId="211B94E9" w14:textId="77777777" w:rsidR="00653A7F" w:rsidRPr="00E86699" w:rsidRDefault="00653A7F" w:rsidP="005B4987">
      <w:pPr>
        <w:pStyle w:val="Textonotapie"/>
        <w:ind w:firstLine="708"/>
        <w:jc w:val="both"/>
        <w:rPr>
          <w:rFonts w:ascii="Arial" w:hAnsi="Arial" w:cs="Arial"/>
          <w:sz w:val="19"/>
          <w:szCs w:val="19"/>
          <w:lang w:val="es-ES"/>
        </w:rPr>
      </w:pPr>
    </w:p>
  </w:footnote>
  <w:footnote w:id="2">
    <w:p w14:paraId="3A2C706F" w14:textId="794247B9" w:rsidR="00653A7F" w:rsidRPr="00E86699" w:rsidRDefault="00653A7F" w:rsidP="005B4987">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Ibid.</w:t>
      </w:r>
    </w:p>
  </w:footnote>
  <w:footnote w:id="3">
    <w:p w14:paraId="509CAC26" w14:textId="102F0504" w:rsidR="00653A7F" w:rsidRDefault="00653A7F" w:rsidP="009C764E">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Pr>
          <w:rFonts w:ascii="Arial" w:hAnsi="Arial" w:cs="Arial"/>
          <w:sz w:val="19"/>
          <w:szCs w:val="19"/>
          <w:lang w:val="es-ES"/>
        </w:rPr>
        <w:t>Ibid.</w:t>
      </w:r>
    </w:p>
    <w:p w14:paraId="76E014A2" w14:textId="77777777" w:rsidR="001E3F2E" w:rsidRPr="00E86699" w:rsidRDefault="001E3F2E" w:rsidP="009C764E">
      <w:pPr>
        <w:pStyle w:val="Textonotapie"/>
        <w:ind w:firstLine="708"/>
        <w:jc w:val="both"/>
        <w:rPr>
          <w:rFonts w:ascii="Arial" w:hAnsi="Arial" w:cs="Arial"/>
          <w:sz w:val="19"/>
          <w:szCs w:val="19"/>
          <w:lang w:val="es-ES"/>
        </w:rPr>
      </w:pPr>
    </w:p>
  </w:footnote>
  <w:footnote w:id="4">
    <w:p w14:paraId="581CFF95" w14:textId="77777777" w:rsidR="00653A7F" w:rsidRDefault="00653A7F" w:rsidP="00C720EB">
      <w:pPr>
        <w:pStyle w:val="Textonotapie"/>
        <w:ind w:firstLine="708"/>
        <w:jc w:val="both"/>
        <w:rPr>
          <w:rFonts w:ascii="Arial" w:eastAsiaTheme="minorHAnsi"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 </w:t>
      </w:r>
    </w:p>
    <w:p w14:paraId="6B85D948" w14:textId="77777777" w:rsidR="00653A7F" w:rsidRDefault="00653A7F" w:rsidP="00C720EB">
      <w:pPr>
        <w:pStyle w:val="Textonotapie"/>
        <w:ind w:firstLine="708"/>
        <w:jc w:val="both"/>
        <w:rPr>
          <w:rFonts w:ascii="Arial" w:hAnsi="Arial" w:cs="Arial"/>
          <w:sz w:val="19"/>
          <w:szCs w:val="19"/>
        </w:rPr>
      </w:pPr>
      <w:r>
        <w:rPr>
          <w:rFonts w:ascii="Arial" w:hAnsi="Arial" w:cs="Arial"/>
          <w:sz w:val="19"/>
          <w:szCs w:val="19"/>
        </w:rPr>
        <w:t>»La Entidad Estatal puede aceptar que esta garantía tenga una vigencia inferior a cinco (5) años previa justificación técnica de un experto en la materia objeto del contrato».</w:t>
      </w:r>
    </w:p>
    <w:p w14:paraId="08ED9D6A" w14:textId="77777777" w:rsidR="00653A7F" w:rsidRDefault="00653A7F" w:rsidP="00C720EB">
      <w:pPr>
        <w:pStyle w:val="Textonotapie"/>
        <w:ind w:firstLine="708"/>
        <w:rPr>
          <w:rFonts w:asciiTheme="minorHAnsi" w:hAnsiTheme="minorHAnsi" w:cstheme="minorBidi"/>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EA4B" w14:textId="77777777" w:rsidR="00653A7F" w:rsidRDefault="00653A7F">
    <w:pPr>
      <w:pBdr>
        <w:top w:val="nil"/>
        <w:left w:val="nil"/>
        <w:bottom w:val="nil"/>
        <w:right w:val="nil"/>
        <w:between w:val="nil"/>
      </w:pBdr>
      <w:tabs>
        <w:tab w:val="center" w:pos="4252"/>
        <w:tab w:val="right" w:pos="8504"/>
      </w:tabs>
      <w:rPr>
        <w:color w:val="000000"/>
      </w:rPr>
    </w:pPr>
    <w:r>
      <w:rPr>
        <w:noProof/>
        <w:lang w:val="en-US" w:eastAsia="en-US"/>
      </w:rPr>
      <w:drawing>
        <wp:anchor distT="0" distB="0" distL="114300" distR="114300" simplePos="0" relativeHeight="251658240" behindDoc="0" locked="0" layoutInCell="1" hidden="0" allowOverlap="1" wp14:anchorId="535D1D96" wp14:editId="3644E1FA">
          <wp:simplePos x="0" y="0"/>
          <wp:positionH relativeFrom="column">
            <wp:posOffset>4382135</wp:posOffset>
          </wp:positionH>
          <wp:positionV relativeFrom="paragraph">
            <wp:posOffset>483225</wp:posOffset>
          </wp:positionV>
          <wp:extent cx="1257300" cy="51625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9515007"/>
    <w:multiLevelType w:val="hybridMultilevel"/>
    <w:tmpl w:val="2FC6042C"/>
    <w:lvl w:ilvl="0" w:tplc="5818EE3C">
      <w:start w:val="1"/>
      <w:numFmt w:val="upperRoman"/>
      <w:lvlText w:val="%1."/>
      <w:lvlJc w:val="left"/>
      <w:pPr>
        <w:ind w:left="1080" w:hanging="720"/>
      </w:pPr>
      <w:rPr>
        <w:b w:val="0"/>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B11"/>
    <w:rsid w:val="000B5AAA"/>
    <w:rsid w:val="000C6E3D"/>
    <w:rsid w:val="000D4BBB"/>
    <w:rsid w:val="000D511F"/>
    <w:rsid w:val="000D62A1"/>
    <w:rsid w:val="001019AC"/>
    <w:rsid w:val="00110FEB"/>
    <w:rsid w:val="00132A87"/>
    <w:rsid w:val="00146459"/>
    <w:rsid w:val="0015198C"/>
    <w:rsid w:val="0015246D"/>
    <w:rsid w:val="00152993"/>
    <w:rsid w:val="00160BF4"/>
    <w:rsid w:val="001619EC"/>
    <w:rsid w:val="00175164"/>
    <w:rsid w:val="0017518C"/>
    <w:rsid w:val="00176EE3"/>
    <w:rsid w:val="00194529"/>
    <w:rsid w:val="001A0074"/>
    <w:rsid w:val="001A67E5"/>
    <w:rsid w:val="001C1406"/>
    <w:rsid w:val="001C2774"/>
    <w:rsid w:val="001D1DBF"/>
    <w:rsid w:val="001D6278"/>
    <w:rsid w:val="001E14D4"/>
    <w:rsid w:val="001E3F2E"/>
    <w:rsid w:val="002062A5"/>
    <w:rsid w:val="00222083"/>
    <w:rsid w:val="002416B5"/>
    <w:rsid w:val="002468DD"/>
    <w:rsid w:val="00254D51"/>
    <w:rsid w:val="002639B9"/>
    <w:rsid w:val="002663D4"/>
    <w:rsid w:val="002A6D21"/>
    <w:rsid w:val="002B5E9D"/>
    <w:rsid w:val="00302DE6"/>
    <w:rsid w:val="003102D0"/>
    <w:rsid w:val="00327CC5"/>
    <w:rsid w:val="00333F62"/>
    <w:rsid w:val="00342AFD"/>
    <w:rsid w:val="00395E66"/>
    <w:rsid w:val="003A4352"/>
    <w:rsid w:val="003A706F"/>
    <w:rsid w:val="003C3C05"/>
    <w:rsid w:val="003D3ED0"/>
    <w:rsid w:val="004463BB"/>
    <w:rsid w:val="00457B9B"/>
    <w:rsid w:val="00472F0E"/>
    <w:rsid w:val="00493C96"/>
    <w:rsid w:val="004A7DBB"/>
    <w:rsid w:val="004B19AD"/>
    <w:rsid w:val="004B45AA"/>
    <w:rsid w:val="004B4D8B"/>
    <w:rsid w:val="004B5D61"/>
    <w:rsid w:val="004D2294"/>
    <w:rsid w:val="004E3ADE"/>
    <w:rsid w:val="004E6266"/>
    <w:rsid w:val="004F315D"/>
    <w:rsid w:val="004F354E"/>
    <w:rsid w:val="00502478"/>
    <w:rsid w:val="00505236"/>
    <w:rsid w:val="00510ABC"/>
    <w:rsid w:val="00517AE0"/>
    <w:rsid w:val="00536F6F"/>
    <w:rsid w:val="005440A4"/>
    <w:rsid w:val="00574F1E"/>
    <w:rsid w:val="005760F6"/>
    <w:rsid w:val="005B4987"/>
    <w:rsid w:val="005D59D8"/>
    <w:rsid w:val="005E44F2"/>
    <w:rsid w:val="005E537C"/>
    <w:rsid w:val="005F6B6C"/>
    <w:rsid w:val="00653A7F"/>
    <w:rsid w:val="00662659"/>
    <w:rsid w:val="00667FCE"/>
    <w:rsid w:val="00671190"/>
    <w:rsid w:val="0067793F"/>
    <w:rsid w:val="00694D9E"/>
    <w:rsid w:val="00696653"/>
    <w:rsid w:val="006A522C"/>
    <w:rsid w:val="006B1CE8"/>
    <w:rsid w:val="006B7931"/>
    <w:rsid w:val="006D3FAE"/>
    <w:rsid w:val="00701FE1"/>
    <w:rsid w:val="00707592"/>
    <w:rsid w:val="00716899"/>
    <w:rsid w:val="00727287"/>
    <w:rsid w:val="00736250"/>
    <w:rsid w:val="00742F9D"/>
    <w:rsid w:val="0074709A"/>
    <w:rsid w:val="00763A38"/>
    <w:rsid w:val="00770D31"/>
    <w:rsid w:val="00777437"/>
    <w:rsid w:val="007C51DF"/>
    <w:rsid w:val="007D1758"/>
    <w:rsid w:val="007D574D"/>
    <w:rsid w:val="007E7FD0"/>
    <w:rsid w:val="00811588"/>
    <w:rsid w:val="008142FB"/>
    <w:rsid w:val="00817F5E"/>
    <w:rsid w:val="00822338"/>
    <w:rsid w:val="0083194A"/>
    <w:rsid w:val="0087407F"/>
    <w:rsid w:val="008957E9"/>
    <w:rsid w:val="008E1594"/>
    <w:rsid w:val="009020AB"/>
    <w:rsid w:val="00903F11"/>
    <w:rsid w:val="009069F8"/>
    <w:rsid w:val="00936F44"/>
    <w:rsid w:val="00941EB3"/>
    <w:rsid w:val="00947CA3"/>
    <w:rsid w:val="0096361D"/>
    <w:rsid w:val="0097179E"/>
    <w:rsid w:val="009831B2"/>
    <w:rsid w:val="009A1026"/>
    <w:rsid w:val="009B4AE0"/>
    <w:rsid w:val="009C764E"/>
    <w:rsid w:val="009D166E"/>
    <w:rsid w:val="00A11C03"/>
    <w:rsid w:val="00A25119"/>
    <w:rsid w:val="00A508F5"/>
    <w:rsid w:val="00A7562E"/>
    <w:rsid w:val="00A927C1"/>
    <w:rsid w:val="00AA46C7"/>
    <w:rsid w:val="00AD5095"/>
    <w:rsid w:val="00AF1112"/>
    <w:rsid w:val="00AF6877"/>
    <w:rsid w:val="00B201C2"/>
    <w:rsid w:val="00B21E3B"/>
    <w:rsid w:val="00B45742"/>
    <w:rsid w:val="00B53957"/>
    <w:rsid w:val="00B6688C"/>
    <w:rsid w:val="00B72B24"/>
    <w:rsid w:val="00B8413C"/>
    <w:rsid w:val="00B9777C"/>
    <w:rsid w:val="00BA3898"/>
    <w:rsid w:val="00BA6527"/>
    <w:rsid w:val="00BB6A4D"/>
    <w:rsid w:val="00C12911"/>
    <w:rsid w:val="00C720EB"/>
    <w:rsid w:val="00C82087"/>
    <w:rsid w:val="00C9405F"/>
    <w:rsid w:val="00CA3504"/>
    <w:rsid w:val="00CB5844"/>
    <w:rsid w:val="00CE608B"/>
    <w:rsid w:val="00D031CF"/>
    <w:rsid w:val="00D06E2E"/>
    <w:rsid w:val="00DB062F"/>
    <w:rsid w:val="00DB135A"/>
    <w:rsid w:val="00DC1A89"/>
    <w:rsid w:val="00DC3C3C"/>
    <w:rsid w:val="00DD137F"/>
    <w:rsid w:val="00DE5E77"/>
    <w:rsid w:val="00E416AE"/>
    <w:rsid w:val="00E453FE"/>
    <w:rsid w:val="00E5394F"/>
    <w:rsid w:val="00E53CD0"/>
    <w:rsid w:val="00E86699"/>
    <w:rsid w:val="00EA23FB"/>
    <w:rsid w:val="00EA625A"/>
    <w:rsid w:val="00EB2CE5"/>
    <w:rsid w:val="00EB4EAE"/>
    <w:rsid w:val="00F01F31"/>
    <w:rsid w:val="00F14BF1"/>
    <w:rsid w:val="00F4732B"/>
    <w:rsid w:val="00F50B11"/>
    <w:rsid w:val="00F50E2B"/>
    <w:rsid w:val="00F616AB"/>
    <w:rsid w:val="00F61A58"/>
    <w:rsid w:val="00F63EA1"/>
    <w:rsid w:val="00F64463"/>
    <w:rsid w:val="00F7403F"/>
    <w:rsid w:val="00F74D3B"/>
    <w:rsid w:val="00F81831"/>
    <w:rsid w:val="00F84A1F"/>
    <w:rsid w:val="00F9134E"/>
    <w:rsid w:val="00FA45E7"/>
    <w:rsid w:val="00FA5AC5"/>
    <w:rsid w:val="00FE4B4A"/>
    <w:rsid w:val="07E4782F"/>
    <w:rsid w:val="2249F405"/>
    <w:rsid w:val="3D56F10C"/>
    <w:rsid w:val="6261DF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BDE0"/>
  <w15:docId w15:val="{575847EF-7CC0-4346-B0A0-5DD11A27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jc w:val="both"/>
    </w:pPr>
    <w:tblPr>
      <w:tblStyleRowBandSize w:val="1"/>
      <w:tblStyleColBandSize w:val="1"/>
    </w:tblPr>
  </w:style>
  <w:style w:type="table" w:customStyle="1" w:styleId="a0">
    <w:basedOn w:val="NormalTable0"/>
    <w:tblPr>
      <w:tblStyleRowBandSize w:val="1"/>
      <w:tblStyleColBandSize w:val="1"/>
    </w:tblPr>
  </w:style>
  <w:style w:type="table" w:customStyle="1" w:styleId="a1">
    <w:basedOn w:val="NormalTable0"/>
    <w:pPr>
      <w:jc w:val="both"/>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7179E"/>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7179E"/>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DC3C3C"/>
    <w:rPr>
      <w:sz w:val="16"/>
      <w:szCs w:val="16"/>
    </w:rPr>
  </w:style>
  <w:style w:type="paragraph" w:styleId="Textocomentario">
    <w:name w:val="annotation text"/>
    <w:basedOn w:val="Normal"/>
    <w:link w:val="TextocomentarioCar"/>
    <w:uiPriority w:val="99"/>
    <w:semiHidden/>
    <w:unhideWhenUsed/>
    <w:rsid w:val="00DC3C3C"/>
    <w:rPr>
      <w:sz w:val="20"/>
      <w:szCs w:val="20"/>
    </w:rPr>
  </w:style>
  <w:style w:type="character" w:customStyle="1" w:styleId="TextocomentarioCar">
    <w:name w:val="Texto comentario Car"/>
    <w:basedOn w:val="Fuentedeprrafopredeter"/>
    <w:link w:val="Textocomentario"/>
    <w:uiPriority w:val="99"/>
    <w:semiHidden/>
    <w:rsid w:val="00DC3C3C"/>
    <w:rPr>
      <w:sz w:val="20"/>
      <w:szCs w:val="20"/>
    </w:rPr>
  </w:style>
  <w:style w:type="paragraph" w:styleId="Asuntodelcomentario">
    <w:name w:val="annotation subject"/>
    <w:basedOn w:val="Textocomentario"/>
    <w:next w:val="Textocomentario"/>
    <w:link w:val="AsuntodelcomentarioCar"/>
    <w:uiPriority w:val="99"/>
    <w:semiHidden/>
    <w:unhideWhenUsed/>
    <w:rsid w:val="00DC3C3C"/>
    <w:rPr>
      <w:b/>
      <w:bCs/>
    </w:rPr>
  </w:style>
  <w:style w:type="character" w:customStyle="1" w:styleId="AsuntodelcomentarioCar">
    <w:name w:val="Asunto del comentario Car"/>
    <w:basedOn w:val="TextocomentarioCar"/>
    <w:link w:val="Asuntodelcomentario"/>
    <w:uiPriority w:val="99"/>
    <w:semiHidden/>
    <w:rsid w:val="00DC3C3C"/>
    <w:rPr>
      <w:b/>
      <w:bCs/>
      <w:sz w:val="20"/>
      <w:szCs w:val="20"/>
    </w:rPr>
  </w:style>
  <w:style w:type="paragraph" w:styleId="NormalWeb">
    <w:name w:val="Normal (Web)"/>
    <w:basedOn w:val="Normal"/>
    <w:uiPriority w:val="99"/>
    <w:semiHidden/>
    <w:unhideWhenUsed/>
    <w:rsid w:val="00FA45E7"/>
    <w:pPr>
      <w:spacing w:before="100" w:beforeAutospacing="1" w:after="100" w:afterAutospacing="1"/>
    </w:pPr>
    <w:rPr>
      <w:rFonts w:ascii="Times New Roman" w:eastAsia="Times New Roman" w:hAnsi="Times New Roman" w:cs="Times New Roman"/>
      <w:lang w:val="es-CO"/>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FA45E7"/>
    <w:rPr>
      <w:sz w:val="20"/>
      <w:szCs w:val="20"/>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rsid w:val="00FA45E7"/>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semiHidden/>
    <w:unhideWhenUsed/>
    <w:qFormat/>
    <w:rsid w:val="00FA45E7"/>
    <w:rPr>
      <w:vertAlign w:val="superscript"/>
    </w:rPr>
  </w:style>
  <w:style w:type="paragraph" w:styleId="Encabezado">
    <w:name w:val="header"/>
    <w:basedOn w:val="Normal"/>
    <w:link w:val="EncabezadoCar"/>
    <w:uiPriority w:val="99"/>
    <w:unhideWhenUsed/>
    <w:rsid w:val="00E86699"/>
    <w:pPr>
      <w:tabs>
        <w:tab w:val="center" w:pos="4419"/>
        <w:tab w:val="right" w:pos="8838"/>
      </w:tabs>
    </w:pPr>
  </w:style>
  <w:style w:type="character" w:customStyle="1" w:styleId="EncabezadoCar">
    <w:name w:val="Encabezado Car"/>
    <w:basedOn w:val="Fuentedeprrafopredeter"/>
    <w:link w:val="Encabezado"/>
    <w:uiPriority w:val="99"/>
    <w:rsid w:val="00E86699"/>
  </w:style>
  <w:style w:type="paragraph" w:styleId="Piedepgina">
    <w:name w:val="footer"/>
    <w:basedOn w:val="Normal"/>
    <w:link w:val="PiedepginaCar"/>
    <w:uiPriority w:val="99"/>
    <w:unhideWhenUsed/>
    <w:rsid w:val="00E86699"/>
    <w:pPr>
      <w:tabs>
        <w:tab w:val="center" w:pos="4419"/>
        <w:tab w:val="right" w:pos="8838"/>
      </w:tabs>
    </w:pPr>
  </w:style>
  <w:style w:type="character" w:customStyle="1" w:styleId="PiedepginaCar">
    <w:name w:val="Pie de página Car"/>
    <w:basedOn w:val="Fuentedeprrafopredeter"/>
    <w:link w:val="Piedepgina"/>
    <w:uiPriority w:val="99"/>
    <w:rsid w:val="00E86699"/>
  </w:style>
  <w:style w:type="paragraph" w:customStyle="1" w:styleId="Default">
    <w:name w:val="Default"/>
    <w:rsid w:val="00903F11"/>
    <w:pPr>
      <w:autoSpaceDE w:val="0"/>
      <w:autoSpaceDN w:val="0"/>
      <w:adjustRightInd w:val="0"/>
    </w:pPr>
    <w:rPr>
      <w:rFonts w:ascii="Arial" w:hAnsi="Arial" w:cs="Arial"/>
      <w:color w:val="000000"/>
      <w:lang w:val="es-CO"/>
    </w:rPr>
  </w:style>
  <w:style w:type="paragraph" w:styleId="Prrafodelista">
    <w:name w:val="List Paragraph"/>
    <w:basedOn w:val="Normal"/>
    <w:uiPriority w:val="34"/>
    <w:qFormat/>
    <w:rsid w:val="009C764E"/>
    <w:pPr>
      <w:ind w:left="720"/>
      <w:contextualSpacing/>
    </w:pPr>
  </w:style>
  <w:style w:type="character" w:customStyle="1" w:styleId="normaltextrun">
    <w:name w:val="normaltextrun"/>
    <w:basedOn w:val="Fuentedeprrafopredeter"/>
    <w:rsid w:val="001D1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48202">
      <w:bodyDiv w:val="1"/>
      <w:marLeft w:val="0"/>
      <w:marRight w:val="0"/>
      <w:marTop w:val="0"/>
      <w:marBottom w:val="0"/>
      <w:divBdr>
        <w:top w:val="none" w:sz="0" w:space="0" w:color="auto"/>
        <w:left w:val="none" w:sz="0" w:space="0" w:color="auto"/>
        <w:bottom w:val="none" w:sz="0" w:space="0" w:color="auto"/>
        <w:right w:val="none" w:sz="0" w:space="0" w:color="auto"/>
      </w:divBdr>
    </w:div>
    <w:div w:id="485710376">
      <w:bodyDiv w:val="1"/>
      <w:marLeft w:val="0"/>
      <w:marRight w:val="0"/>
      <w:marTop w:val="0"/>
      <w:marBottom w:val="0"/>
      <w:divBdr>
        <w:top w:val="none" w:sz="0" w:space="0" w:color="auto"/>
        <w:left w:val="none" w:sz="0" w:space="0" w:color="auto"/>
        <w:bottom w:val="none" w:sz="0" w:space="0" w:color="auto"/>
        <w:right w:val="none" w:sz="0" w:space="0" w:color="auto"/>
      </w:divBdr>
      <w:divsChild>
        <w:div w:id="1360816273">
          <w:marLeft w:val="0"/>
          <w:marRight w:val="0"/>
          <w:marTop w:val="0"/>
          <w:marBottom w:val="0"/>
          <w:divBdr>
            <w:top w:val="none" w:sz="0" w:space="0" w:color="auto"/>
            <w:left w:val="none" w:sz="0" w:space="0" w:color="auto"/>
            <w:bottom w:val="none" w:sz="0" w:space="0" w:color="auto"/>
            <w:right w:val="none" w:sz="0" w:space="0" w:color="auto"/>
          </w:divBdr>
          <w:divsChild>
            <w:div w:id="1907955659">
              <w:marLeft w:val="0"/>
              <w:marRight w:val="0"/>
              <w:marTop w:val="0"/>
              <w:marBottom w:val="0"/>
              <w:divBdr>
                <w:top w:val="none" w:sz="0" w:space="0" w:color="auto"/>
                <w:left w:val="none" w:sz="0" w:space="0" w:color="auto"/>
                <w:bottom w:val="none" w:sz="0" w:space="0" w:color="auto"/>
                <w:right w:val="none" w:sz="0" w:space="0" w:color="auto"/>
              </w:divBdr>
              <w:divsChild>
                <w:div w:id="433521093">
                  <w:marLeft w:val="0"/>
                  <w:marRight w:val="0"/>
                  <w:marTop w:val="0"/>
                  <w:marBottom w:val="0"/>
                  <w:divBdr>
                    <w:top w:val="none" w:sz="0" w:space="0" w:color="auto"/>
                    <w:left w:val="none" w:sz="0" w:space="0" w:color="auto"/>
                    <w:bottom w:val="none" w:sz="0" w:space="0" w:color="auto"/>
                    <w:right w:val="none" w:sz="0" w:space="0" w:color="auto"/>
                  </w:divBdr>
                  <w:divsChild>
                    <w:div w:id="12916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01482">
      <w:bodyDiv w:val="1"/>
      <w:marLeft w:val="0"/>
      <w:marRight w:val="0"/>
      <w:marTop w:val="0"/>
      <w:marBottom w:val="0"/>
      <w:divBdr>
        <w:top w:val="none" w:sz="0" w:space="0" w:color="auto"/>
        <w:left w:val="none" w:sz="0" w:space="0" w:color="auto"/>
        <w:bottom w:val="none" w:sz="0" w:space="0" w:color="auto"/>
        <w:right w:val="none" w:sz="0" w:space="0" w:color="auto"/>
      </w:divBdr>
      <w:divsChild>
        <w:div w:id="1178426943">
          <w:marLeft w:val="0"/>
          <w:marRight w:val="0"/>
          <w:marTop w:val="0"/>
          <w:marBottom w:val="0"/>
          <w:divBdr>
            <w:top w:val="none" w:sz="0" w:space="0" w:color="auto"/>
            <w:left w:val="none" w:sz="0" w:space="0" w:color="auto"/>
            <w:bottom w:val="none" w:sz="0" w:space="0" w:color="auto"/>
            <w:right w:val="none" w:sz="0" w:space="0" w:color="auto"/>
          </w:divBdr>
          <w:divsChild>
            <w:div w:id="416295464">
              <w:marLeft w:val="0"/>
              <w:marRight w:val="0"/>
              <w:marTop w:val="0"/>
              <w:marBottom w:val="0"/>
              <w:divBdr>
                <w:top w:val="none" w:sz="0" w:space="0" w:color="auto"/>
                <w:left w:val="none" w:sz="0" w:space="0" w:color="auto"/>
                <w:bottom w:val="none" w:sz="0" w:space="0" w:color="auto"/>
                <w:right w:val="none" w:sz="0" w:space="0" w:color="auto"/>
              </w:divBdr>
              <w:divsChild>
                <w:div w:id="111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30147">
      <w:bodyDiv w:val="1"/>
      <w:marLeft w:val="0"/>
      <w:marRight w:val="0"/>
      <w:marTop w:val="0"/>
      <w:marBottom w:val="0"/>
      <w:divBdr>
        <w:top w:val="none" w:sz="0" w:space="0" w:color="auto"/>
        <w:left w:val="none" w:sz="0" w:space="0" w:color="auto"/>
        <w:bottom w:val="none" w:sz="0" w:space="0" w:color="auto"/>
        <w:right w:val="none" w:sz="0" w:space="0" w:color="auto"/>
      </w:divBdr>
    </w:div>
    <w:div w:id="871916497">
      <w:bodyDiv w:val="1"/>
      <w:marLeft w:val="0"/>
      <w:marRight w:val="0"/>
      <w:marTop w:val="0"/>
      <w:marBottom w:val="0"/>
      <w:divBdr>
        <w:top w:val="none" w:sz="0" w:space="0" w:color="auto"/>
        <w:left w:val="none" w:sz="0" w:space="0" w:color="auto"/>
        <w:bottom w:val="none" w:sz="0" w:space="0" w:color="auto"/>
        <w:right w:val="none" w:sz="0" w:space="0" w:color="auto"/>
      </w:divBdr>
      <w:divsChild>
        <w:div w:id="464543301">
          <w:marLeft w:val="0"/>
          <w:marRight w:val="0"/>
          <w:marTop w:val="0"/>
          <w:marBottom w:val="0"/>
          <w:divBdr>
            <w:top w:val="none" w:sz="0" w:space="0" w:color="auto"/>
            <w:left w:val="none" w:sz="0" w:space="0" w:color="auto"/>
            <w:bottom w:val="none" w:sz="0" w:space="0" w:color="auto"/>
            <w:right w:val="none" w:sz="0" w:space="0" w:color="auto"/>
          </w:divBdr>
          <w:divsChild>
            <w:div w:id="755518870">
              <w:marLeft w:val="0"/>
              <w:marRight w:val="0"/>
              <w:marTop w:val="0"/>
              <w:marBottom w:val="0"/>
              <w:divBdr>
                <w:top w:val="none" w:sz="0" w:space="0" w:color="auto"/>
                <w:left w:val="none" w:sz="0" w:space="0" w:color="auto"/>
                <w:bottom w:val="none" w:sz="0" w:space="0" w:color="auto"/>
                <w:right w:val="none" w:sz="0" w:space="0" w:color="auto"/>
              </w:divBdr>
              <w:divsChild>
                <w:div w:id="943414900">
                  <w:marLeft w:val="0"/>
                  <w:marRight w:val="0"/>
                  <w:marTop w:val="0"/>
                  <w:marBottom w:val="0"/>
                  <w:divBdr>
                    <w:top w:val="none" w:sz="0" w:space="0" w:color="auto"/>
                    <w:left w:val="none" w:sz="0" w:space="0" w:color="auto"/>
                    <w:bottom w:val="none" w:sz="0" w:space="0" w:color="auto"/>
                    <w:right w:val="none" w:sz="0" w:space="0" w:color="auto"/>
                  </w:divBdr>
                  <w:divsChild>
                    <w:div w:id="12737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0259">
      <w:bodyDiv w:val="1"/>
      <w:marLeft w:val="0"/>
      <w:marRight w:val="0"/>
      <w:marTop w:val="0"/>
      <w:marBottom w:val="0"/>
      <w:divBdr>
        <w:top w:val="none" w:sz="0" w:space="0" w:color="auto"/>
        <w:left w:val="none" w:sz="0" w:space="0" w:color="auto"/>
        <w:bottom w:val="none" w:sz="0" w:space="0" w:color="auto"/>
        <w:right w:val="none" w:sz="0" w:space="0" w:color="auto"/>
      </w:divBdr>
      <w:divsChild>
        <w:div w:id="144978515">
          <w:marLeft w:val="0"/>
          <w:marRight w:val="0"/>
          <w:marTop w:val="0"/>
          <w:marBottom w:val="0"/>
          <w:divBdr>
            <w:top w:val="none" w:sz="0" w:space="0" w:color="auto"/>
            <w:left w:val="none" w:sz="0" w:space="0" w:color="auto"/>
            <w:bottom w:val="none" w:sz="0" w:space="0" w:color="auto"/>
            <w:right w:val="none" w:sz="0" w:space="0" w:color="auto"/>
          </w:divBdr>
          <w:divsChild>
            <w:div w:id="287781848">
              <w:marLeft w:val="0"/>
              <w:marRight w:val="0"/>
              <w:marTop w:val="0"/>
              <w:marBottom w:val="0"/>
              <w:divBdr>
                <w:top w:val="none" w:sz="0" w:space="0" w:color="auto"/>
                <w:left w:val="none" w:sz="0" w:space="0" w:color="auto"/>
                <w:bottom w:val="none" w:sz="0" w:space="0" w:color="auto"/>
                <w:right w:val="none" w:sz="0" w:space="0" w:color="auto"/>
              </w:divBdr>
              <w:divsChild>
                <w:div w:id="532428674">
                  <w:marLeft w:val="0"/>
                  <w:marRight w:val="0"/>
                  <w:marTop w:val="0"/>
                  <w:marBottom w:val="0"/>
                  <w:divBdr>
                    <w:top w:val="none" w:sz="0" w:space="0" w:color="auto"/>
                    <w:left w:val="none" w:sz="0" w:space="0" w:color="auto"/>
                    <w:bottom w:val="none" w:sz="0" w:space="0" w:color="auto"/>
                    <w:right w:val="none" w:sz="0" w:space="0" w:color="auto"/>
                  </w:divBdr>
                  <w:divsChild>
                    <w:div w:id="2505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88119">
      <w:bodyDiv w:val="1"/>
      <w:marLeft w:val="0"/>
      <w:marRight w:val="0"/>
      <w:marTop w:val="0"/>
      <w:marBottom w:val="0"/>
      <w:divBdr>
        <w:top w:val="none" w:sz="0" w:space="0" w:color="auto"/>
        <w:left w:val="none" w:sz="0" w:space="0" w:color="auto"/>
        <w:bottom w:val="none" w:sz="0" w:space="0" w:color="auto"/>
        <w:right w:val="none" w:sz="0" w:space="0" w:color="auto"/>
      </w:divBdr>
      <w:divsChild>
        <w:div w:id="216205130">
          <w:marLeft w:val="0"/>
          <w:marRight w:val="0"/>
          <w:marTop w:val="0"/>
          <w:marBottom w:val="0"/>
          <w:divBdr>
            <w:top w:val="none" w:sz="0" w:space="0" w:color="auto"/>
            <w:left w:val="none" w:sz="0" w:space="0" w:color="auto"/>
            <w:bottom w:val="none" w:sz="0" w:space="0" w:color="auto"/>
            <w:right w:val="none" w:sz="0" w:space="0" w:color="auto"/>
          </w:divBdr>
          <w:divsChild>
            <w:div w:id="1389768287">
              <w:marLeft w:val="0"/>
              <w:marRight w:val="0"/>
              <w:marTop w:val="0"/>
              <w:marBottom w:val="0"/>
              <w:divBdr>
                <w:top w:val="none" w:sz="0" w:space="0" w:color="auto"/>
                <w:left w:val="none" w:sz="0" w:space="0" w:color="auto"/>
                <w:bottom w:val="none" w:sz="0" w:space="0" w:color="auto"/>
                <w:right w:val="none" w:sz="0" w:space="0" w:color="auto"/>
              </w:divBdr>
              <w:divsChild>
                <w:div w:id="1849254013">
                  <w:marLeft w:val="0"/>
                  <w:marRight w:val="0"/>
                  <w:marTop w:val="0"/>
                  <w:marBottom w:val="0"/>
                  <w:divBdr>
                    <w:top w:val="none" w:sz="0" w:space="0" w:color="auto"/>
                    <w:left w:val="none" w:sz="0" w:space="0" w:color="auto"/>
                    <w:bottom w:val="none" w:sz="0" w:space="0" w:color="auto"/>
                    <w:right w:val="none" w:sz="0" w:space="0" w:color="auto"/>
                  </w:divBdr>
                  <w:divsChild>
                    <w:div w:id="525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6743">
      <w:bodyDiv w:val="1"/>
      <w:marLeft w:val="0"/>
      <w:marRight w:val="0"/>
      <w:marTop w:val="0"/>
      <w:marBottom w:val="0"/>
      <w:divBdr>
        <w:top w:val="none" w:sz="0" w:space="0" w:color="auto"/>
        <w:left w:val="none" w:sz="0" w:space="0" w:color="auto"/>
        <w:bottom w:val="none" w:sz="0" w:space="0" w:color="auto"/>
        <w:right w:val="none" w:sz="0" w:space="0" w:color="auto"/>
      </w:divBdr>
    </w:div>
    <w:div w:id="1060251746">
      <w:bodyDiv w:val="1"/>
      <w:marLeft w:val="0"/>
      <w:marRight w:val="0"/>
      <w:marTop w:val="0"/>
      <w:marBottom w:val="0"/>
      <w:divBdr>
        <w:top w:val="none" w:sz="0" w:space="0" w:color="auto"/>
        <w:left w:val="none" w:sz="0" w:space="0" w:color="auto"/>
        <w:bottom w:val="none" w:sz="0" w:space="0" w:color="auto"/>
        <w:right w:val="none" w:sz="0" w:space="0" w:color="auto"/>
      </w:divBdr>
      <w:divsChild>
        <w:div w:id="806093659">
          <w:marLeft w:val="0"/>
          <w:marRight w:val="0"/>
          <w:marTop w:val="0"/>
          <w:marBottom w:val="0"/>
          <w:divBdr>
            <w:top w:val="none" w:sz="0" w:space="0" w:color="auto"/>
            <w:left w:val="none" w:sz="0" w:space="0" w:color="auto"/>
            <w:bottom w:val="none" w:sz="0" w:space="0" w:color="auto"/>
            <w:right w:val="none" w:sz="0" w:space="0" w:color="auto"/>
          </w:divBdr>
          <w:divsChild>
            <w:div w:id="1404335937">
              <w:marLeft w:val="0"/>
              <w:marRight w:val="0"/>
              <w:marTop w:val="0"/>
              <w:marBottom w:val="0"/>
              <w:divBdr>
                <w:top w:val="none" w:sz="0" w:space="0" w:color="auto"/>
                <w:left w:val="none" w:sz="0" w:space="0" w:color="auto"/>
                <w:bottom w:val="none" w:sz="0" w:space="0" w:color="auto"/>
                <w:right w:val="none" w:sz="0" w:space="0" w:color="auto"/>
              </w:divBdr>
              <w:divsChild>
                <w:div w:id="750086544">
                  <w:marLeft w:val="0"/>
                  <w:marRight w:val="0"/>
                  <w:marTop w:val="0"/>
                  <w:marBottom w:val="0"/>
                  <w:divBdr>
                    <w:top w:val="none" w:sz="0" w:space="0" w:color="auto"/>
                    <w:left w:val="none" w:sz="0" w:space="0" w:color="auto"/>
                    <w:bottom w:val="none" w:sz="0" w:space="0" w:color="auto"/>
                    <w:right w:val="none" w:sz="0" w:space="0" w:color="auto"/>
                  </w:divBdr>
                  <w:divsChild>
                    <w:div w:id="16924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5163">
      <w:bodyDiv w:val="1"/>
      <w:marLeft w:val="0"/>
      <w:marRight w:val="0"/>
      <w:marTop w:val="0"/>
      <w:marBottom w:val="0"/>
      <w:divBdr>
        <w:top w:val="none" w:sz="0" w:space="0" w:color="auto"/>
        <w:left w:val="none" w:sz="0" w:space="0" w:color="auto"/>
        <w:bottom w:val="none" w:sz="0" w:space="0" w:color="auto"/>
        <w:right w:val="none" w:sz="0" w:space="0" w:color="auto"/>
      </w:divBdr>
      <w:divsChild>
        <w:div w:id="2091392924">
          <w:marLeft w:val="0"/>
          <w:marRight w:val="0"/>
          <w:marTop w:val="0"/>
          <w:marBottom w:val="0"/>
          <w:divBdr>
            <w:top w:val="none" w:sz="0" w:space="0" w:color="auto"/>
            <w:left w:val="none" w:sz="0" w:space="0" w:color="auto"/>
            <w:bottom w:val="none" w:sz="0" w:space="0" w:color="auto"/>
            <w:right w:val="none" w:sz="0" w:space="0" w:color="auto"/>
          </w:divBdr>
          <w:divsChild>
            <w:div w:id="1597245787">
              <w:marLeft w:val="0"/>
              <w:marRight w:val="0"/>
              <w:marTop w:val="0"/>
              <w:marBottom w:val="0"/>
              <w:divBdr>
                <w:top w:val="none" w:sz="0" w:space="0" w:color="auto"/>
                <w:left w:val="none" w:sz="0" w:space="0" w:color="auto"/>
                <w:bottom w:val="none" w:sz="0" w:space="0" w:color="auto"/>
                <w:right w:val="none" w:sz="0" w:space="0" w:color="auto"/>
              </w:divBdr>
              <w:divsChild>
                <w:div w:id="822157724">
                  <w:marLeft w:val="0"/>
                  <w:marRight w:val="0"/>
                  <w:marTop w:val="0"/>
                  <w:marBottom w:val="0"/>
                  <w:divBdr>
                    <w:top w:val="none" w:sz="0" w:space="0" w:color="auto"/>
                    <w:left w:val="none" w:sz="0" w:space="0" w:color="auto"/>
                    <w:bottom w:val="none" w:sz="0" w:space="0" w:color="auto"/>
                    <w:right w:val="none" w:sz="0" w:space="0" w:color="auto"/>
                  </w:divBdr>
                  <w:divsChild>
                    <w:div w:id="21363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4349">
      <w:bodyDiv w:val="1"/>
      <w:marLeft w:val="0"/>
      <w:marRight w:val="0"/>
      <w:marTop w:val="0"/>
      <w:marBottom w:val="0"/>
      <w:divBdr>
        <w:top w:val="none" w:sz="0" w:space="0" w:color="auto"/>
        <w:left w:val="none" w:sz="0" w:space="0" w:color="auto"/>
        <w:bottom w:val="none" w:sz="0" w:space="0" w:color="auto"/>
        <w:right w:val="none" w:sz="0" w:space="0" w:color="auto"/>
      </w:divBdr>
      <w:divsChild>
        <w:div w:id="2051882862">
          <w:marLeft w:val="0"/>
          <w:marRight w:val="0"/>
          <w:marTop w:val="0"/>
          <w:marBottom w:val="0"/>
          <w:divBdr>
            <w:top w:val="none" w:sz="0" w:space="0" w:color="auto"/>
            <w:left w:val="none" w:sz="0" w:space="0" w:color="auto"/>
            <w:bottom w:val="none" w:sz="0" w:space="0" w:color="auto"/>
            <w:right w:val="none" w:sz="0" w:space="0" w:color="auto"/>
          </w:divBdr>
          <w:divsChild>
            <w:div w:id="1347515213">
              <w:marLeft w:val="0"/>
              <w:marRight w:val="0"/>
              <w:marTop w:val="0"/>
              <w:marBottom w:val="0"/>
              <w:divBdr>
                <w:top w:val="none" w:sz="0" w:space="0" w:color="auto"/>
                <w:left w:val="none" w:sz="0" w:space="0" w:color="auto"/>
                <w:bottom w:val="none" w:sz="0" w:space="0" w:color="auto"/>
                <w:right w:val="none" w:sz="0" w:space="0" w:color="auto"/>
              </w:divBdr>
              <w:divsChild>
                <w:div w:id="186397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C6F1-161B-4D71-BD8E-66B5EE4615C3}">
  <ds:schemaRefs>
    <ds:schemaRef ds:uri="http://schemas.microsoft.com/sharepoint/v3/contenttype/forms"/>
  </ds:schemaRefs>
</ds:datastoreItem>
</file>

<file path=customXml/itemProps2.xml><?xml version="1.0" encoding="utf-8"?>
<ds:datastoreItem xmlns:ds="http://schemas.openxmlformats.org/officeDocument/2006/customXml" ds:itemID="{C71100CE-85C7-4C22-AB9E-3203EBE5FC38}">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7DE8E683-388A-4216-9AFC-9A58BC59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A8FA2-C303-4E79-BCB5-070D1F1E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4875</Words>
  <Characters>27791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Nina María Padrón</cp:lastModifiedBy>
  <cp:revision>2</cp:revision>
  <dcterms:created xsi:type="dcterms:W3CDTF">2020-08-26T17:43:00Z</dcterms:created>
  <dcterms:modified xsi:type="dcterms:W3CDTF">2020-08-26T17:43:00Z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