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E74C9" w14:textId="77777777" w:rsidR="00420681" w:rsidRPr="007B08E5" w:rsidRDefault="00420681" w:rsidP="00420681">
      <w:pPr>
        <w:jc w:val="right"/>
        <w:rPr>
          <w:rFonts w:ascii="Arial" w:hAnsi="Arial" w:cs="Arial"/>
          <w:b/>
          <w:color w:val="000000" w:themeColor="text1"/>
          <w:sz w:val="16"/>
          <w:szCs w:val="16"/>
          <w:lang w:val="es-ES_tradnl" w:eastAsia="es-ES"/>
        </w:rPr>
      </w:pPr>
      <w:bookmarkStart w:id="0" w:name="_Hlk28946138"/>
      <w:bookmarkStart w:id="1" w:name="_Hlk29548183"/>
      <w:r w:rsidRPr="000D1387">
        <w:rPr>
          <w:rFonts w:ascii="Arial" w:hAnsi="Arial" w:cs="Arial"/>
          <w:b/>
          <w:color w:val="000000" w:themeColor="text1"/>
          <w:sz w:val="20"/>
          <w:szCs w:val="20"/>
          <w:lang w:val="es-ES_tradnl" w:eastAsia="es-ES"/>
        </w:rPr>
        <w:tab/>
      </w:r>
      <w:r w:rsidRPr="007B08E5">
        <w:rPr>
          <w:rFonts w:ascii="Arial" w:hAnsi="Arial" w:cs="Arial"/>
          <w:b/>
          <w:color w:val="000000" w:themeColor="text1"/>
          <w:sz w:val="16"/>
          <w:szCs w:val="16"/>
          <w:lang w:val="es-ES_tradnl" w:eastAsia="es-ES"/>
        </w:rPr>
        <w:t>CCE-DES-FM-17</w:t>
      </w:r>
    </w:p>
    <w:p w14:paraId="7B9A61BE" w14:textId="77777777" w:rsidR="006B5170" w:rsidRPr="00D87D18" w:rsidRDefault="006B5170" w:rsidP="00420681">
      <w:pPr>
        <w:jc w:val="both"/>
        <w:rPr>
          <w:rFonts w:ascii="Arial" w:eastAsia="Calibri" w:hAnsi="Arial" w:cs="Arial"/>
          <w:color w:val="000000" w:themeColor="text1"/>
          <w:sz w:val="16"/>
          <w:szCs w:val="16"/>
          <w:lang w:val="es-ES_tradnl"/>
        </w:rPr>
      </w:pPr>
    </w:p>
    <w:p w14:paraId="16AF1A02" w14:textId="3F4F34D5" w:rsidR="0095106F" w:rsidRPr="008853DE" w:rsidRDefault="00C70FA2" w:rsidP="0095106F">
      <w:pPr>
        <w:jc w:val="both"/>
        <w:rPr>
          <w:rFonts w:ascii="Arial" w:eastAsia="Calibri" w:hAnsi="Arial" w:cs="Arial"/>
          <w:b/>
          <w:i/>
          <w:iCs/>
          <w:color w:val="000000" w:themeColor="text1"/>
          <w:sz w:val="22"/>
        </w:rPr>
      </w:pPr>
      <w:r>
        <w:rPr>
          <w:rFonts w:ascii="Arial" w:eastAsia="Calibri" w:hAnsi="Arial" w:cs="Arial"/>
          <w:b/>
          <w:color w:val="000000" w:themeColor="text1"/>
          <w:sz w:val="22"/>
        </w:rPr>
        <w:t>CLÁUSULAS EXCEPCIONALES – Multa</w:t>
      </w:r>
      <w:r w:rsidR="0095106F" w:rsidRPr="008853DE">
        <w:rPr>
          <w:rFonts w:ascii="Arial" w:eastAsia="Calibri" w:hAnsi="Arial" w:cs="Arial"/>
          <w:b/>
          <w:color w:val="000000" w:themeColor="text1"/>
          <w:sz w:val="22"/>
        </w:rPr>
        <w:t xml:space="preserve"> – Cláusula penal – </w:t>
      </w:r>
      <w:r w:rsidR="0095106F" w:rsidRPr="008853DE">
        <w:rPr>
          <w:rFonts w:ascii="Arial" w:eastAsia="Calibri" w:hAnsi="Arial" w:cs="Arial"/>
          <w:b/>
          <w:i/>
          <w:iCs/>
          <w:color w:val="000000" w:themeColor="text1"/>
          <w:sz w:val="22"/>
        </w:rPr>
        <w:t>Imposición unilateral</w:t>
      </w:r>
    </w:p>
    <w:p w14:paraId="56858409" w14:textId="77777777" w:rsidR="0095106F" w:rsidRPr="008853DE" w:rsidRDefault="0095106F" w:rsidP="0095106F">
      <w:pPr>
        <w:jc w:val="both"/>
        <w:rPr>
          <w:rFonts w:ascii="Arial" w:eastAsia="Calibri" w:hAnsi="Arial" w:cs="Arial"/>
          <w:b/>
          <w:color w:val="000000" w:themeColor="text1"/>
          <w:sz w:val="22"/>
        </w:rPr>
      </w:pPr>
    </w:p>
    <w:p w14:paraId="5B2727C8" w14:textId="682F563B" w:rsidR="0095106F" w:rsidRPr="008853DE" w:rsidRDefault="0095106F" w:rsidP="0095106F">
      <w:pPr>
        <w:jc w:val="both"/>
        <w:rPr>
          <w:rFonts w:ascii="Arial" w:eastAsia="Calibri" w:hAnsi="Arial" w:cs="Arial"/>
          <w:color w:val="000000" w:themeColor="text1"/>
          <w:sz w:val="20"/>
          <w:szCs w:val="20"/>
        </w:rPr>
      </w:pPr>
      <w:r w:rsidRPr="00C84C21">
        <w:rPr>
          <w:rFonts w:ascii="Arial" w:eastAsia="Calibri" w:hAnsi="Arial" w:cs="Arial"/>
          <w:color w:val="000000" w:themeColor="text1"/>
          <w:sz w:val="20"/>
          <w:szCs w:val="20"/>
        </w:rPr>
        <w:t>El último grupo de potestades excepcionales –</w:t>
      </w:r>
      <w:r w:rsidRPr="00C84C21">
        <w:rPr>
          <w:rFonts w:ascii="Arial" w:eastAsia="Calibri" w:hAnsi="Arial" w:cs="Arial"/>
          <w:i/>
          <w:iCs/>
          <w:color w:val="000000" w:themeColor="text1"/>
          <w:sz w:val="20"/>
          <w:szCs w:val="20"/>
        </w:rPr>
        <w:t>imposición unilateral</w:t>
      </w:r>
      <w:r w:rsidRPr="00C84C21">
        <w:rPr>
          <w:rFonts w:ascii="Arial" w:eastAsia="Calibri" w:hAnsi="Arial" w:cs="Arial"/>
          <w:color w:val="000000" w:themeColor="text1"/>
          <w:sz w:val="20"/>
          <w:szCs w:val="20"/>
        </w:rPr>
        <w:t xml:space="preserve"> de la multa o la cláusula penal–, por el contrario, cuenta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Estatuto General de Contratación de la Administración Pública –Leyes 80 de 1993 y 1150 de 2007, y sus modificaciones, en adelante EGCAP–, por ministerio de la ley –artículo 17 de la Ley 1150 de 2007–, se entienden investidas de la prerrogativa de imposición unilateral. Se reitera que la exorbitancia de las dos cláusulas transcritas –cláusula penal y multas– se refiere a su imposición unilateral; no a su pacto, que es posible en virtud de las normas civiles y comerciales.</w:t>
      </w:r>
    </w:p>
    <w:p w14:paraId="082E0DAF" w14:textId="77777777" w:rsidR="0095106F" w:rsidRPr="008853DE" w:rsidRDefault="0095106F" w:rsidP="0095106F">
      <w:pPr>
        <w:jc w:val="both"/>
        <w:rPr>
          <w:rFonts w:ascii="Arial" w:eastAsia="Calibri" w:hAnsi="Arial" w:cs="Arial"/>
          <w:color w:val="000000" w:themeColor="text1"/>
          <w:sz w:val="20"/>
          <w:szCs w:val="20"/>
        </w:rPr>
      </w:pPr>
    </w:p>
    <w:p w14:paraId="69CFA6DF" w14:textId="5BCA2A90" w:rsidR="0095106F" w:rsidRPr="008853DE" w:rsidRDefault="0095106F" w:rsidP="0095106F">
      <w:pPr>
        <w:jc w:val="both"/>
        <w:rPr>
          <w:rFonts w:ascii="Arial" w:eastAsia="Calibri" w:hAnsi="Arial" w:cs="Arial"/>
          <w:b/>
          <w:bCs/>
          <w:color w:val="000000" w:themeColor="text1"/>
          <w:sz w:val="22"/>
        </w:rPr>
      </w:pPr>
      <w:r w:rsidRPr="008853DE">
        <w:rPr>
          <w:rFonts w:ascii="Arial" w:eastAsia="Calibri" w:hAnsi="Arial" w:cs="Arial"/>
          <w:b/>
          <w:bCs/>
          <w:color w:val="000000" w:themeColor="text1"/>
          <w:sz w:val="22"/>
        </w:rPr>
        <w:t>PROCEDIMIENTO SANCIO</w:t>
      </w:r>
      <w:r w:rsidR="00C70FA2">
        <w:rPr>
          <w:rFonts w:ascii="Arial" w:eastAsia="Calibri" w:hAnsi="Arial" w:cs="Arial"/>
          <w:b/>
          <w:bCs/>
          <w:color w:val="000000" w:themeColor="text1"/>
          <w:sz w:val="22"/>
        </w:rPr>
        <w:t>NATORIO CONTRACTUAL – Etapas – T</w:t>
      </w:r>
      <w:r w:rsidRPr="008853DE">
        <w:rPr>
          <w:rFonts w:ascii="Arial" w:eastAsia="Calibri" w:hAnsi="Arial" w:cs="Arial"/>
          <w:b/>
          <w:bCs/>
          <w:color w:val="000000" w:themeColor="text1"/>
          <w:sz w:val="22"/>
        </w:rPr>
        <w:t xml:space="preserve">rámite </w:t>
      </w:r>
    </w:p>
    <w:p w14:paraId="5E41B0F8" w14:textId="77777777" w:rsidR="0095106F" w:rsidRPr="008853DE" w:rsidRDefault="0095106F" w:rsidP="0095106F">
      <w:pPr>
        <w:jc w:val="both"/>
        <w:rPr>
          <w:rFonts w:ascii="Arial" w:eastAsia="Calibri" w:hAnsi="Arial" w:cs="Arial"/>
          <w:color w:val="000000" w:themeColor="text1"/>
          <w:sz w:val="22"/>
        </w:rPr>
      </w:pPr>
    </w:p>
    <w:p w14:paraId="192F12E1" w14:textId="7B0C1363" w:rsidR="0095106F" w:rsidRPr="008853DE" w:rsidRDefault="0095106F" w:rsidP="0095106F">
      <w:pPr>
        <w:ind w:right="142"/>
        <w:jc w:val="both"/>
        <w:rPr>
          <w:rFonts w:ascii="Arial" w:hAnsi="Arial" w:cs="Arial"/>
          <w:iCs/>
          <w:color w:val="000000" w:themeColor="text1"/>
          <w:sz w:val="20"/>
          <w:szCs w:val="20"/>
        </w:rPr>
      </w:pPr>
      <w:r w:rsidRPr="008853DE">
        <w:rPr>
          <w:rFonts w:ascii="Arial" w:hAnsi="Arial" w:cs="Arial"/>
          <w:iCs/>
          <w:color w:val="000000" w:themeColor="text1"/>
          <w:sz w:val="20"/>
          <w:szCs w:val="20"/>
        </w:rPr>
        <w:t xml:space="preserve">Igualmente, la Ley 1474 de 2011 contempla la posibilidad de declarar el incumplimiento cuantificando los perjuicios </w:t>
      </w:r>
      <w:proofErr w:type="gramStart"/>
      <w:r w:rsidRPr="008853DE">
        <w:rPr>
          <w:rFonts w:ascii="Arial" w:hAnsi="Arial" w:cs="Arial"/>
          <w:iCs/>
          <w:color w:val="000000" w:themeColor="text1"/>
          <w:sz w:val="20"/>
          <w:szCs w:val="20"/>
        </w:rPr>
        <w:t>del mismo</w:t>
      </w:r>
      <w:proofErr w:type="gramEnd"/>
      <w:r w:rsidRPr="008853DE">
        <w:rPr>
          <w:rFonts w:ascii="Arial" w:hAnsi="Arial" w:cs="Arial"/>
          <w:iCs/>
          <w:color w:val="000000" w:themeColor="text1"/>
          <w:sz w:val="20"/>
          <w:szCs w:val="20"/>
        </w:rPr>
        <w:t>, claro está, previa citación del contratista y respetando el debido proceso. Al respecto, el artículo 86 de la Ley 1474 de 2011 establece las etapas del procedimiento que se deben seguir: i) c</w:t>
      </w:r>
      <w:r w:rsidRPr="008853DE">
        <w:rPr>
          <w:rFonts w:ascii="Arial" w:hAnsi="Arial" w:cs="Arial"/>
          <w:i/>
          <w:iCs/>
          <w:color w:val="000000" w:themeColor="text1"/>
          <w:sz w:val="20"/>
          <w:szCs w:val="20"/>
        </w:rPr>
        <w:t>itación a audiencia</w:t>
      </w:r>
      <w:r w:rsidRPr="008853DE">
        <w:rPr>
          <w:rFonts w:ascii="Arial" w:hAnsi="Arial" w:cs="Arial"/>
          <w:iCs/>
          <w:color w:val="000000" w:themeColor="text1"/>
          <w:sz w:val="20"/>
          <w:szCs w:val="20"/>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w:t>
      </w:r>
      <w:proofErr w:type="spellStart"/>
      <w:r w:rsidRPr="008853DE">
        <w:rPr>
          <w:rFonts w:ascii="Arial" w:hAnsi="Arial" w:cs="Arial"/>
          <w:iCs/>
          <w:color w:val="000000" w:themeColor="text1"/>
          <w:sz w:val="20"/>
          <w:szCs w:val="20"/>
        </w:rPr>
        <w:t>ii</w:t>
      </w:r>
      <w:proofErr w:type="spellEnd"/>
      <w:r w:rsidRPr="008853DE">
        <w:rPr>
          <w:rFonts w:ascii="Arial" w:hAnsi="Arial" w:cs="Arial"/>
          <w:iCs/>
          <w:color w:val="000000" w:themeColor="text1"/>
          <w:sz w:val="20"/>
          <w:szCs w:val="20"/>
        </w:rPr>
        <w:t xml:space="preserve">) </w:t>
      </w:r>
      <w:r w:rsidRPr="008853DE">
        <w:rPr>
          <w:rFonts w:ascii="Arial" w:hAnsi="Arial" w:cs="Arial"/>
          <w:i/>
          <w:iCs/>
          <w:color w:val="000000" w:themeColor="text1"/>
          <w:sz w:val="20"/>
          <w:szCs w:val="20"/>
        </w:rPr>
        <w:t>Audiencia</w:t>
      </w:r>
      <w:r w:rsidRPr="008853DE">
        <w:rPr>
          <w:rFonts w:ascii="Arial" w:hAnsi="Arial" w:cs="Arial"/>
          <w:iCs/>
          <w:color w:val="000000" w:themeColor="text1"/>
          <w:sz w:val="20"/>
          <w:szCs w:val="20"/>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8853DE">
        <w:rPr>
          <w:rFonts w:ascii="Arial" w:hAnsi="Arial" w:cs="Arial"/>
          <w:iCs/>
          <w:color w:val="000000" w:themeColor="text1"/>
          <w:sz w:val="20"/>
          <w:szCs w:val="20"/>
        </w:rPr>
        <w:t>iii</w:t>
      </w:r>
      <w:proofErr w:type="spellEnd"/>
      <w:r w:rsidRPr="008853DE">
        <w:rPr>
          <w:rFonts w:ascii="Arial" w:hAnsi="Arial" w:cs="Arial"/>
          <w:iCs/>
          <w:color w:val="000000" w:themeColor="text1"/>
          <w:sz w:val="20"/>
          <w:szCs w:val="20"/>
        </w:rPr>
        <w:t xml:space="preserve">) </w:t>
      </w:r>
      <w:r w:rsidRPr="008853DE">
        <w:rPr>
          <w:rFonts w:ascii="Arial" w:hAnsi="Arial" w:cs="Arial"/>
          <w:i/>
          <w:iCs/>
          <w:color w:val="000000" w:themeColor="text1"/>
          <w:sz w:val="20"/>
          <w:szCs w:val="20"/>
        </w:rPr>
        <w:t>Decisión</w:t>
      </w:r>
      <w:r w:rsidRPr="008853DE">
        <w:rPr>
          <w:rFonts w:ascii="Arial" w:hAnsi="Arial" w:cs="Arial"/>
          <w:iCs/>
          <w:color w:val="000000" w:themeColor="text1"/>
          <w:sz w:val="20"/>
          <w:szCs w:val="20"/>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3DF41416" w14:textId="77777777" w:rsidR="0095106F" w:rsidRPr="008853DE" w:rsidRDefault="0095106F" w:rsidP="0095106F">
      <w:pPr>
        <w:ind w:right="142"/>
        <w:jc w:val="both"/>
        <w:rPr>
          <w:rFonts w:ascii="Arial" w:hAnsi="Arial" w:cs="Arial"/>
          <w:iCs/>
          <w:color w:val="000000" w:themeColor="text1"/>
          <w:sz w:val="20"/>
          <w:szCs w:val="20"/>
        </w:rPr>
      </w:pPr>
    </w:p>
    <w:p w14:paraId="57B35B5E" w14:textId="77777777" w:rsidR="0095106F" w:rsidRPr="008853DE" w:rsidRDefault="0095106F" w:rsidP="0095106F">
      <w:pPr>
        <w:ind w:right="142"/>
        <w:jc w:val="both"/>
        <w:rPr>
          <w:rFonts w:ascii="Arial" w:hAnsi="Arial" w:cs="Arial"/>
          <w:b/>
          <w:bCs/>
          <w:iCs/>
          <w:color w:val="000000" w:themeColor="text1"/>
          <w:sz w:val="22"/>
        </w:rPr>
      </w:pPr>
      <w:r w:rsidRPr="008853DE">
        <w:rPr>
          <w:rFonts w:ascii="Arial" w:hAnsi="Arial" w:cs="Arial"/>
          <w:b/>
          <w:bCs/>
          <w:iCs/>
          <w:color w:val="000000" w:themeColor="text1"/>
          <w:sz w:val="22"/>
        </w:rPr>
        <w:t xml:space="preserve">PROCEDIMIENTO SANCIONATORIO CONTRACTUAL – Inaplicación – Entidades de régimen especial </w:t>
      </w:r>
    </w:p>
    <w:p w14:paraId="16C51B03" w14:textId="77777777" w:rsidR="0095106F" w:rsidRPr="008853DE" w:rsidRDefault="0095106F" w:rsidP="0095106F">
      <w:pPr>
        <w:jc w:val="both"/>
        <w:rPr>
          <w:rFonts w:ascii="Arial" w:eastAsia="Calibri" w:hAnsi="Arial" w:cs="Arial"/>
          <w:bCs/>
          <w:color w:val="000000" w:themeColor="text1"/>
          <w:sz w:val="22"/>
        </w:rPr>
      </w:pPr>
    </w:p>
    <w:p w14:paraId="22AA1137" w14:textId="77777777" w:rsidR="0095106F" w:rsidRPr="008853DE" w:rsidRDefault="0095106F" w:rsidP="0095106F">
      <w:pPr>
        <w:jc w:val="both"/>
        <w:rPr>
          <w:rFonts w:ascii="Arial" w:eastAsia="Calibri" w:hAnsi="Arial" w:cs="Arial"/>
          <w:bCs/>
          <w:color w:val="000000" w:themeColor="text1"/>
          <w:sz w:val="20"/>
          <w:szCs w:val="20"/>
        </w:rPr>
      </w:pPr>
      <w:r w:rsidRPr="008853DE">
        <w:rPr>
          <w:rFonts w:ascii="Arial" w:hAnsi="Arial" w:cs="Arial"/>
          <w:iCs/>
          <w:color w:val="000000" w:themeColor="text1"/>
          <w:sz w:val="20"/>
          <w:szCs w:val="20"/>
        </w:rPr>
        <w:t xml:space="preserve">[…] </w:t>
      </w:r>
      <w:r w:rsidRPr="00C84C21">
        <w:rPr>
          <w:rFonts w:ascii="Arial" w:hAnsi="Arial" w:cs="Arial"/>
          <w:iCs/>
          <w:color w:val="000000" w:themeColor="text1"/>
          <w:sz w:val="20"/>
          <w:szCs w:val="20"/>
        </w:rPr>
        <w:t xml:space="preserve">el artículo 86 de la Ley 1474 de 2011 regula un procedimiento administrativo sancionatorio dirigido a sujetos específicos: las entidades sometidas al Estatuto General de Contratación de la Administración Pública. De ahí que las entidades de </w:t>
      </w:r>
      <w:r w:rsidRPr="00C84C21">
        <w:rPr>
          <w:rFonts w:ascii="Arial" w:hAnsi="Arial" w:cs="Arial"/>
          <w:i/>
          <w:color w:val="000000" w:themeColor="text1"/>
          <w:sz w:val="20"/>
          <w:szCs w:val="20"/>
        </w:rPr>
        <w:t>régimen especial</w:t>
      </w:r>
      <w:r w:rsidRPr="00C84C21">
        <w:rPr>
          <w:rFonts w:ascii="Arial" w:hAnsi="Arial" w:cs="Arial"/>
          <w:iCs/>
          <w:color w:val="000000" w:themeColor="text1"/>
          <w:sz w:val="20"/>
          <w:szCs w:val="20"/>
        </w:rPr>
        <w:t xml:space="preserve"> en materia contractual no pueden aplicar el procedimiento administrativo sancionatorio regulado en el artículo 86 de la Ley 1474 de 2011, al no ser entidades sometidas al EGCAP, sino, por el contrario, entidades exceptuadas de este</w:t>
      </w:r>
      <w:r>
        <w:rPr>
          <w:rFonts w:ascii="Arial" w:hAnsi="Arial" w:cs="Arial"/>
          <w:iCs/>
          <w:color w:val="000000" w:themeColor="text1"/>
          <w:sz w:val="20"/>
          <w:szCs w:val="20"/>
        </w:rPr>
        <w:t>.</w:t>
      </w:r>
    </w:p>
    <w:p w14:paraId="07400A61" w14:textId="77777777" w:rsidR="0095106F" w:rsidRDefault="0095106F" w:rsidP="00420681">
      <w:pPr>
        <w:jc w:val="both"/>
        <w:rPr>
          <w:rFonts w:ascii="Arial" w:eastAsia="Calibri" w:hAnsi="Arial" w:cs="Arial"/>
          <w:b/>
          <w:color w:val="000000" w:themeColor="text1"/>
          <w:sz w:val="22"/>
          <w:szCs w:val="22"/>
        </w:rPr>
      </w:pPr>
    </w:p>
    <w:p w14:paraId="3F034EA0" w14:textId="71633DA0" w:rsidR="00420681" w:rsidRPr="000D1387" w:rsidRDefault="00420681" w:rsidP="00420681">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t xml:space="preserve">COVID-19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Colombia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Estado de emergencia económica, social y ecológica</w:t>
      </w:r>
    </w:p>
    <w:p w14:paraId="7CEC37D3" w14:textId="77777777" w:rsidR="00420681" w:rsidRPr="000D1387" w:rsidRDefault="00420681" w:rsidP="00420681">
      <w:pPr>
        <w:jc w:val="both"/>
        <w:rPr>
          <w:rFonts w:ascii="Arial" w:eastAsia="Calibri" w:hAnsi="Arial" w:cs="Arial"/>
          <w:color w:val="000000" w:themeColor="text1"/>
          <w:sz w:val="20"/>
          <w:szCs w:val="20"/>
          <w:lang w:val="es-ES_tradnl"/>
        </w:rPr>
      </w:pPr>
    </w:p>
    <w:p w14:paraId="66B1908B" w14:textId="77777777" w:rsidR="004F6893" w:rsidRPr="004F6893" w:rsidRDefault="004F6893" w:rsidP="004F6893">
      <w:pPr>
        <w:jc w:val="both"/>
        <w:rPr>
          <w:rFonts w:ascii="Arial" w:eastAsia="Calibri" w:hAnsi="Arial" w:cs="Arial"/>
          <w:color w:val="000000" w:themeColor="text1"/>
          <w:sz w:val="20"/>
          <w:szCs w:val="20"/>
          <w:lang w:val="es-ES_tradnl"/>
        </w:rPr>
      </w:pPr>
      <w:r w:rsidRPr="004F6893">
        <w:rPr>
          <w:rFonts w:ascii="Arial" w:eastAsia="Calibri" w:hAnsi="Arial" w:cs="Arial"/>
          <w:color w:val="000000" w:themeColor="text1"/>
          <w:sz w:val="20"/>
          <w:szCs w:val="20"/>
          <w:lang w:val="es-ES_tradnl"/>
        </w:rPr>
        <w:t xml:space="preserve">El mundo –y particularmente Colombia– atraviesa una situación grave en materia de salud, causada por la pandemia del virus COVID-19, declarada así por la Organización Mundial de la Salud (OMS) el 11 de marzo de </w:t>
      </w:r>
      <w:proofErr w:type="gramStart"/>
      <w:r w:rsidRPr="004F6893">
        <w:rPr>
          <w:rFonts w:ascii="Arial" w:eastAsia="Calibri" w:hAnsi="Arial" w:cs="Arial"/>
          <w:color w:val="000000" w:themeColor="text1"/>
          <w:sz w:val="20"/>
          <w:szCs w:val="20"/>
          <w:lang w:val="es-ES_tradnl"/>
        </w:rPr>
        <w:t>2020 .</w:t>
      </w:r>
      <w:proofErr w:type="gramEnd"/>
    </w:p>
    <w:p w14:paraId="5450DACE" w14:textId="44B899B3" w:rsidR="00420681" w:rsidRPr="000D1387" w:rsidRDefault="004F6893" w:rsidP="004F6893">
      <w:pPr>
        <w:spacing w:before="120"/>
        <w:jc w:val="both"/>
        <w:rPr>
          <w:rFonts w:ascii="Arial" w:eastAsia="Calibri" w:hAnsi="Arial" w:cs="Arial"/>
          <w:color w:val="000000" w:themeColor="text1"/>
          <w:sz w:val="20"/>
          <w:szCs w:val="20"/>
          <w:lang w:val="es-ES_tradnl"/>
        </w:rPr>
      </w:pPr>
      <w:r w:rsidRPr="004F6893">
        <w:rPr>
          <w:rFonts w:ascii="Arial" w:eastAsia="Calibri" w:hAnsi="Arial" w:cs="Arial"/>
          <w:color w:val="000000" w:themeColor="text1"/>
          <w:sz w:val="20"/>
          <w:szCs w:val="20"/>
          <w:lang w:val="es-ES_tradnl"/>
        </w:rPr>
        <w:lastRenderedPageBreak/>
        <w:t xml:space="preserve">Desde que se conoció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w:t>
      </w:r>
      <w:proofErr w:type="gramStart"/>
      <w:r w:rsidRPr="004F6893">
        <w:rPr>
          <w:rFonts w:ascii="Arial" w:eastAsia="Calibri" w:hAnsi="Arial" w:cs="Arial"/>
          <w:color w:val="000000" w:themeColor="text1"/>
          <w:sz w:val="20"/>
          <w:szCs w:val="20"/>
          <w:lang w:val="es-ES_tradnl"/>
        </w:rPr>
        <w:t>decretó  el</w:t>
      </w:r>
      <w:proofErr w:type="gramEnd"/>
      <w:r w:rsidRPr="004F6893">
        <w:rPr>
          <w:rFonts w:ascii="Arial" w:eastAsia="Calibri" w:hAnsi="Arial" w:cs="Arial"/>
          <w:color w:val="000000" w:themeColor="text1"/>
          <w:sz w:val="20"/>
          <w:szCs w:val="20"/>
          <w:lang w:val="es-ES_tradnl"/>
        </w:rPr>
        <w:t xml:space="preserve"> Estado de emergencia económica, social y ecológica, con fundamento en el artículo 215 de la Constitución, ordenando, como primera medida, el aislamiento preventivo de los mayores de 70 años desde el viernes 20 de marzo a las 7:00 a.m., hasta el 31 de mayo de 2020.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medida que ha sido prorrogada hasta el 1 de septiembre de 2020, según se lee en el Decreto 531 del 8 de abril de 2020, la Resolución 844 del 26 de mayo de 2020 y el Decreto 1076 del 28 de julio de 2020.</w:t>
      </w:r>
    </w:p>
    <w:p w14:paraId="6B94BA00" w14:textId="77777777" w:rsidR="004F6893" w:rsidRDefault="004F6893" w:rsidP="00420681">
      <w:pPr>
        <w:jc w:val="both"/>
        <w:rPr>
          <w:rFonts w:ascii="Arial" w:eastAsia="Calibri" w:hAnsi="Arial" w:cs="Arial"/>
          <w:b/>
          <w:color w:val="000000" w:themeColor="text1"/>
          <w:sz w:val="22"/>
          <w:szCs w:val="22"/>
          <w:lang w:val="es-ES_tradnl"/>
        </w:rPr>
      </w:pPr>
    </w:p>
    <w:p w14:paraId="3CE6FF81" w14:textId="73796C39" w:rsidR="00420681" w:rsidRPr="000D1387" w:rsidRDefault="00420681" w:rsidP="00420681">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t xml:space="preserve">AUDIENCIAS PÚBLICAS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Medios electrónicos </w:t>
      </w:r>
      <w:r w:rsidRPr="006C15D5">
        <w:rPr>
          <w:rFonts w:ascii="Arial" w:eastAsia="Calibri" w:hAnsi="Arial" w:cs="Arial"/>
          <w:b/>
          <w:color w:val="000000" w:themeColor="text1"/>
          <w:sz w:val="22"/>
        </w:rPr>
        <w:t>–</w:t>
      </w:r>
      <w:r w:rsidR="00C70FA2">
        <w:rPr>
          <w:rFonts w:ascii="Arial" w:eastAsia="Calibri" w:hAnsi="Arial" w:cs="Arial"/>
          <w:b/>
          <w:color w:val="000000" w:themeColor="text1"/>
          <w:sz w:val="22"/>
          <w:szCs w:val="22"/>
          <w:lang w:val="es-ES_tradnl"/>
        </w:rPr>
        <w:t xml:space="preserve"> Decreto</w:t>
      </w:r>
      <w:r w:rsidRPr="000D1387">
        <w:rPr>
          <w:rFonts w:ascii="Arial" w:eastAsia="Calibri" w:hAnsi="Arial" w:cs="Arial"/>
          <w:b/>
          <w:color w:val="000000" w:themeColor="text1"/>
          <w:sz w:val="22"/>
          <w:szCs w:val="22"/>
          <w:lang w:val="es-ES_tradnl"/>
        </w:rPr>
        <w:t xml:space="preserve"> 440 </w:t>
      </w:r>
      <w:r w:rsidR="00C70FA2">
        <w:rPr>
          <w:rFonts w:ascii="Arial" w:eastAsia="Calibri" w:hAnsi="Arial" w:cs="Arial"/>
          <w:b/>
          <w:color w:val="000000" w:themeColor="text1"/>
          <w:sz w:val="22"/>
          <w:szCs w:val="22"/>
          <w:lang w:val="es-ES_tradnl"/>
        </w:rPr>
        <w:t xml:space="preserve">de 2020 </w:t>
      </w:r>
      <w:r w:rsidR="00C70FA2">
        <w:rPr>
          <w:rFonts w:ascii="Arial" w:eastAsia="Calibri" w:hAnsi="Arial" w:cs="Arial"/>
          <w:b/>
          <w:sz w:val="22"/>
        </w:rPr>
        <w:t>– Decreto</w:t>
      </w:r>
      <w:r w:rsidRPr="000D1387">
        <w:rPr>
          <w:rFonts w:ascii="Arial" w:eastAsia="Calibri" w:hAnsi="Arial" w:cs="Arial"/>
          <w:b/>
          <w:color w:val="000000" w:themeColor="text1"/>
          <w:sz w:val="22"/>
          <w:szCs w:val="22"/>
          <w:lang w:val="es-ES_tradnl"/>
        </w:rPr>
        <w:t xml:space="preserve"> 537 de 2020</w:t>
      </w:r>
    </w:p>
    <w:p w14:paraId="04E4DC92" w14:textId="77777777" w:rsidR="00420681" w:rsidRPr="000D1387" w:rsidRDefault="00420681" w:rsidP="00420681">
      <w:pPr>
        <w:jc w:val="both"/>
        <w:rPr>
          <w:rFonts w:ascii="Arial" w:eastAsia="Calibri" w:hAnsi="Arial" w:cs="Arial"/>
          <w:color w:val="000000" w:themeColor="text1"/>
          <w:sz w:val="20"/>
          <w:szCs w:val="20"/>
          <w:lang w:val="es-ES_tradnl"/>
        </w:rPr>
      </w:pPr>
    </w:p>
    <w:p w14:paraId="2AB7462B" w14:textId="433DD9B7" w:rsidR="008A7A15" w:rsidRDefault="008A7A15" w:rsidP="001D788F">
      <w:pPr>
        <w:spacing w:before="120"/>
        <w:jc w:val="both"/>
        <w:rPr>
          <w:rFonts w:ascii="Arial" w:eastAsia="Calibri" w:hAnsi="Arial" w:cs="Arial"/>
          <w:color w:val="000000" w:themeColor="text1"/>
          <w:sz w:val="20"/>
          <w:szCs w:val="20"/>
          <w:lang w:val="es-ES_tradnl"/>
        </w:rPr>
      </w:pPr>
      <w:r w:rsidRPr="008A7A15">
        <w:rPr>
          <w:rFonts w:ascii="Arial" w:eastAsia="Calibri" w:hAnsi="Arial" w:cs="Arial"/>
          <w:color w:val="000000" w:themeColor="text1"/>
          <w:sz w:val="20"/>
          <w:szCs w:val="20"/>
          <w:lang w:val="es-ES_tradnl"/>
        </w:rPr>
        <w:t>Dentro de las disposiciones normativas que se han expedido durante la pandemia ocasionada por el COVID-19, que han incidido en la contratación pública, las más importantes están contenidas en el Decreto 440 del 20 de marzo, cuyas medidas se mantuvieron idénticas en el Decreto 537 del 12 de abril de 2020. En tal sentido, en este 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sancionatorios. De este modo, el artículo 2 de dicho Decreto establece que las audiencias programadas dentro de los procedimientos sancionatorios «[…] se podrán realizar a través de medios electrónicos, los cuales deberán garantizar el acceso de los contratistas y de quienes hayan expedido la garantía».</w:t>
      </w:r>
    </w:p>
    <w:p w14:paraId="5FE6C6CA" w14:textId="77BA5466" w:rsidR="001D788F" w:rsidRDefault="001D788F" w:rsidP="001D788F">
      <w:pPr>
        <w:jc w:val="both"/>
        <w:rPr>
          <w:rFonts w:ascii="Arial" w:eastAsia="Calibri" w:hAnsi="Arial" w:cs="Arial"/>
          <w:color w:val="000000" w:themeColor="text1"/>
          <w:sz w:val="20"/>
          <w:szCs w:val="20"/>
          <w:highlight w:val="yellow"/>
          <w:lang w:val="es-ES_tradnl"/>
        </w:rPr>
      </w:pPr>
    </w:p>
    <w:p w14:paraId="581563F8" w14:textId="4068FE79" w:rsidR="008A7A15" w:rsidRPr="000D1387" w:rsidRDefault="008A7A15" w:rsidP="008A7A15">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t xml:space="preserve">AUDIENCIAS PÚBLICAS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Procesos sancionatorios</w:t>
      </w:r>
      <w:r w:rsidRPr="000D1387">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00C70FA2">
        <w:rPr>
          <w:rFonts w:ascii="Arial" w:eastAsia="Calibri" w:hAnsi="Arial" w:cs="Arial"/>
          <w:b/>
          <w:color w:val="000000" w:themeColor="text1"/>
          <w:sz w:val="22"/>
          <w:szCs w:val="22"/>
          <w:lang w:val="es-ES_tradnl"/>
        </w:rPr>
        <w:t xml:space="preserve"> Decreto 440 de 2020 </w:t>
      </w:r>
      <w:r w:rsidR="00C70FA2">
        <w:rPr>
          <w:rFonts w:ascii="Arial" w:eastAsia="Calibri" w:hAnsi="Arial" w:cs="Arial"/>
          <w:b/>
          <w:sz w:val="22"/>
        </w:rPr>
        <w:t>– Decreto</w:t>
      </w:r>
      <w:r w:rsidRPr="000D1387">
        <w:rPr>
          <w:rFonts w:ascii="Arial" w:eastAsia="Calibri" w:hAnsi="Arial" w:cs="Arial"/>
          <w:b/>
          <w:color w:val="000000" w:themeColor="text1"/>
          <w:sz w:val="22"/>
          <w:szCs w:val="22"/>
          <w:lang w:val="es-ES_tradnl"/>
        </w:rPr>
        <w:t xml:space="preserve"> 537 de 2020</w:t>
      </w:r>
      <w:r>
        <w:rPr>
          <w:rFonts w:ascii="Arial" w:eastAsia="Calibri" w:hAnsi="Arial" w:cs="Arial"/>
          <w:b/>
          <w:color w:val="000000" w:themeColor="text1"/>
          <w:sz w:val="22"/>
          <w:szCs w:val="22"/>
          <w:lang w:val="es-ES_tradnl"/>
        </w:rPr>
        <w:t xml:space="preserve"> – Vigencia</w:t>
      </w:r>
    </w:p>
    <w:p w14:paraId="47A8F84F" w14:textId="77777777" w:rsidR="008A7A15" w:rsidRPr="000D1387" w:rsidRDefault="008A7A15" w:rsidP="008A7A15">
      <w:pPr>
        <w:jc w:val="both"/>
        <w:rPr>
          <w:rFonts w:ascii="Arial" w:eastAsia="Calibri" w:hAnsi="Arial" w:cs="Arial"/>
          <w:color w:val="000000" w:themeColor="text1"/>
          <w:sz w:val="20"/>
          <w:szCs w:val="20"/>
          <w:lang w:val="es-ES_tradnl"/>
        </w:rPr>
      </w:pPr>
    </w:p>
    <w:p w14:paraId="517EFE47" w14:textId="63A8AF7F" w:rsidR="00BA7944" w:rsidRDefault="008A7A15" w:rsidP="00D87D18">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Pr="008A7A15">
        <w:rPr>
          <w:rFonts w:ascii="Arial" w:eastAsia="Calibri" w:hAnsi="Arial" w:cs="Arial"/>
          <w:color w:val="000000" w:themeColor="text1"/>
          <w:sz w:val="20"/>
          <w:szCs w:val="20"/>
          <w:lang w:val="es-ES_tradnl"/>
        </w:rPr>
        <w:t xml:space="preserve"> el artículo 2 del Decreto 537 de 2020, que se encuentra vigente en estos momentos, es diferente al artículo 2 del Decreto 440 de 2020, pues, mientras en este último se limitaron las medidas acogidas a la vigencia del Estado de Emergencia Económica, Social y Ecológica, en aquel las mismas se limitaron a la Emergencia Sanitaria declarada por el Ministerio de Salud y Protección Social, mediante la Resolución 385 del 12 de marzo de 2020. La Emergencia Sanitaria, valga la pena decirlo, fue declarada hasta el 30 de mayo de 2020, y prorrogada hasta el 31 de agosto de 2020, tal y como se advierte en el artículo 1 de la Resolución 844 del 26 de mayo del año 2020.</w:t>
      </w:r>
    </w:p>
    <w:p w14:paraId="65B81D11" w14:textId="2D6331EC" w:rsidR="0028370E" w:rsidRDefault="0028370E" w:rsidP="00D87D18">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7681DDA0" w14:textId="63FD3152" w:rsidR="00BA7944" w:rsidRDefault="008A7A15" w:rsidP="00D87D18">
      <w:pPr>
        <w:spacing w:after="120"/>
        <w:jc w:val="both"/>
        <w:rPr>
          <w:rFonts w:ascii="Arial" w:eastAsia="Calibri" w:hAnsi="Arial" w:cs="Arial"/>
          <w:color w:val="000000" w:themeColor="text1"/>
          <w:sz w:val="20"/>
          <w:szCs w:val="20"/>
          <w:lang w:val="es-ES_tradnl"/>
        </w:rPr>
      </w:pPr>
      <w:r w:rsidRPr="008A7A15">
        <w:rPr>
          <w:rFonts w:ascii="Arial" w:eastAsia="Calibri" w:hAnsi="Arial" w:cs="Arial"/>
          <w:color w:val="000000" w:themeColor="text1"/>
          <w:sz w:val="20"/>
          <w:szCs w:val="20"/>
          <w:lang w:val="es-ES_tradnl"/>
        </w:rPr>
        <w:t xml:space="preserve">En relación con este cambio, en el concepto C-450 del 3 de agosto de 2020, la Agencia Nacional de Contratación Estatal manifestó que «[…] el Decreto 537 del 12 de abril de 2020 está vigente mientras se mantenga la Emergencia Sanitaria declarada por el Ministerio de Salud y Protección Social, con ocasión de la pandemia derivada del Coronavirus COVID-19, sustrayendo su vigencia a la duración </w:t>
      </w:r>
      <w:r w:rsidRPr="008A7A15">
        <w:rPr>
          <w:rFonts w:ascii="Arial" w:eastAsia="Calibri" w:hAnsi="Arial" w:cs="Arial"/>
          <w:color w:val="000000" w:themeColor="text1"/>
          <w:sz w:val="20"/>
          <w:szCs w:val="20"/>
          <w:lang w:val="es-ES_tradnl"/>
        </w:rPr>
        <w:lastRenderedPageBreak/>
        <w:t>de la declaración de Emergencia Social, Económica y Ecológica, tal y como lo planteaba el Decreto 440 de 2020».</w:t>
      </w:r>
    </w:p>
    <w:p w14:paraId="4244BAE6" w14:textId="36D61088" w:rsidR="008A7A15" w:rsidRDefault="008A7A15" w:rsidP="008F2EF0">
      <w:pPr>
        <w:jc w:val="both"/>
        <w:rPr>
          <w:rFonts w:ascii="Arial" w:eastAsia="Calibri" w:hAnsi="Arial" w:cs="Arial"/>
          <w:b/>
          <w:color w:val="000000" w:themeColor="text1"/>
          <w:sz w:val="22"/>
          <w:szCs w:val="22"/>
          <w:lang w:val="es-ES_tradnl"/>
        </w:rPr>
      </w:pPr>
      <w:r w:rsidRPr="008A7A15">
        <w:rPr>
          <w:rFonts w:ascii="Arial" w:eastAsia="Calibri" w:hAnsi="Arial" w:cs="Arial"/>
          <w:color w:val="000000" w:themeColor="text1"/>
          <w:sz w:val="20"/>
          <w:szCs w:val="20"/>
          <w:lang w:val="es-ES_tradnl"/>
        </w:rPr>
        <w:t xml:space="preserve">Lo dicho en los párrafos precedentes quiere decir que las disposiciones adoptadas en el Decreto 440 de 2020, cuyas medidas se mantuvieron en el Decreto 537 del 12 de abril de 2020, se encuentran vigentes actualmente y hasta que dure la Emergencia Sanitaria, esto es, hasta el 31 de agosto de 2020, claro está, siempre </w:t>
      </w:r>
      <w:r w:rsidR="002751CF">
        <w:rPr>
          <w:rFonts w:ascii="Arial" w:eastAsia="Calibri" w:hAnsi="Arial" w:cs="Arial"/>
          <w:color w:val="000000" w:themeColor="text1"/>
          <w:sz w:val="20"/>
          <w:szCs w:val="20"/>
          <w:lang w:val="es-ES_tradnl"/>
        </w:rPr>
        <w:t xml:space="preserve">que </w:t>
      </w:r>
      <w:r w:rsidRPr="008A7A15">
        <w:rPr>
          <w:rFonts w:ascii="Arial" w:eastAsia="Calibri" w:hAnsi="Arial" w:cs="Arial"/>
          <w:color w:val="000000" w:themeColor="text1"/>
          <w:sz w:val="20"/>
          <w:szCs w:val="20"/>
          <w:lang w:val="es-ES_tradnl"/>
        </w:rPr>
        <w:t>la misma no sea prorrogada nuevamente por el Ministerio de Salud y de la Protección Social.</w:t>
      </w:r>
    </w:p>
    <w:p w14:paraId="0C8B53AA" w14:textId="77777777" w:rsidR="008A7A15" w:rsidRDefault="008A7A15" w:rsidP="001D788F">
      <w:pPr>
        <w:jc w:val="both"/>
        <w:rPr>
          <w:rFonts w:ascii="Arial" w:eastAsia="Calibri" w:hAnsi="Arial" w:cs="Arial"/>
          <w:b/>
          <w:color w:val="000000" w:themeColor="text1"/>
          <w:sz w:val="22"/>
          <w:szCs w:val="22"/>
          <w:lang w:val="es-ES_tradnl"/>
        </w:rPr>
      </w:pPr>
    </w:p>
    <w:p w14:paraId="611CEB27" w14:textId="741EE291" w:rsidR="00420681" w:rsidRPr="000D1387" w:rsidRDefault="00420681" w:rsidP="001D788F">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t xml:space="preserve">SUBASTA INVERSA ELECTRÓNICA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C</w:t>
      </w:r>
      <w:r w:rsidR="00073D2E" w:rsidRPr="000D1387">
        <w:rPr>
          <w:rFonts w:ascii="Arial" w:eastAsia="Calibri" w:hAnsi="Arial" w:cs="Arial"/>
          <w:b/>
          <w:color w:val="000000" w:themeColor="text1"/>
          <w:sz w:val="22"/>
          <w:szCs w:val="22"/>
          <w:lang w:val="es-ES_tradnl"/>
        </w:rPr>
        <w:t>ovid</w:t>
      </w:r>
      <w:r w:rsidRPr="000D1387">
        <w:rPr>
          <w:rFonts w:ascii="Arial" w:eastAsia="Calibri" w:hAnsi="Arial" w:cs="Arial"/>
          <w:b/>
          <w:color w:val="000000" w:themeColor="text1"/>
          <w:sz w:val="22"/>
          <w:szCs w:val="22"/>
          <w:lang w:val="es-ES_tradnl"/>
        </w:rPr>
        <w:t xml:space="preserve">-19 </w:t>
      </w:r>
    </w:p>
    <w:p w14:paraId="2D762E15" w14:textId="77777777" w:rsidR="00420681" w:rsidRPr="000D1387" w:rsidRDefault="00420681" w:rsidP="00420681">
      <w:pPr>
        <w:jc w:val="both"/>
        <w:rPr>
          <w:rFonts w:ascii="Arial" w:eastAsia="Calibri" w:hAnsi="Arial" w:cs="Arial"/>
          <w:color w:val="000000" w:themeColor="text1"/>
          <w:sz w:val="20"/>
          <w:szCs w:val="20"/>
          <w:lang w:val="es-ES_tradnl"/>
        </w:rPr>
      </w:pPr>
    </w:p>
    <w:p w14:paraId="0F4CDF06" w14:textId="28A994A8" w:rsidR="00420681" w:rsidRDefault="0028370E" w:rsidP="0028370E">
      <w:pPr>
        <w:jc w:val="both"/>
        <w:rPr>
          <w:rFonts w:ascii="Arial" w:eastAsia="Calibri" w:hAnsi="Arial" w:cs="Arial"/>
          <w:color w:val="000000" w:themeColor="text1"/>
          <w:sz w:val="20"/>
          <w:szCs w:val="20"/>
          <w:lang w:val="es-ES_tradnl"/>
        </w:rPr>
      </w:pPr>
      <w:r w:rsidRPr="0028370E">
        <w:rPr>
          <w:rFonts w:ascii="Arial" w:eastAsia="Calibri" w:hAnsi="Arial" w:cs="Arial"/>
          <w:color w:val="000000" w:themeColor="text1"/>
          <w:sz w:val="20"/>
          <w:szCs w:val="20"/>
          <w:lang w:val="es-ES_tradnl"/>
        </w:rPr>
        <w:t xml:space="preserve">Esto también aplica a los procesos de selección contractual, incluyendo el procedimiento de selección abreviada y, concretamente, al de </w:t>
      </w:r>
      <w:r w:rsidRPr="0028370E">
        <w:rPr>
          <w:rFonts w:ascii="Arial" w:eastAsia="Calibri" w:hAnsi="Arial" w:cs="Arial"/>
          <w:i/>
          <w:color w:val="000000" w:themeColor="text1"/>
          <w:sz w:val="20"/>
          <w:szCs w:val="20"/>
          <w:lang w:val="es-ES_tradnl"/>
        </w:rPr>
        <w:t>subasta inversa</w:t>
      </w:r>
      <w:r w:rsidRPr="0028370E">
        <w:rPr>
          <w:rFonts w:ascii="Arial" w:eastAsia="Calibri" w:hAnsi="Arial" w:cs="Arial"/>
          <w:color w:val="000000" w:themeColor="text1"/>
          <w:sz w:val="20"/>
          <w:szCs w:val="20"/>
          <w:lang w:val="es-ES_tradnl"/>
        </w:rPr>
        <w:t>, como mecanismo de adquisición de bienes y servicios de características técnicas uniformes y de común utilización por parte de las entidades estatales. En efecto, el artículo 2.2.1.2.1.2.5. del Decreto 1082 de 2015 establece que «La Entidad Estatal puede escoger si adelanta la subasta inversa electrónica o presencialmente». Ahora bien, ¿puede hacerse la subasta en forma electrónica en virtud del estado de emergencia económica, social y ecológica declarado por el COVID-19, a pesar de que la entidad había escogido en el pliego de condiciones efectuar la subasta de manera presencial, teniendo en cuenta que el procedimiento se encuentra en curso? La respuesta es afirmativa, pues el artículo 1º del Decreto 537 del 12 de abril de 2020 –</w:t>
      </w:r>
      <w:r w:rsidR="00BB6390">
        <w:rPr>
          <w:rFonts w:ascii="Arial" w:eastAsia="Calibri" w:hAnsi="Arial" w:cs="Arial"/>
          <w:color w:val="000000" w:themeColor="text1"/>
          <w:sz w:val="20"/>
          <w:szCs w:val="20"/>
          <w:lang w:val="es-ES_tradnl"/>
        </w:rPr>
        <w:t xml:space="preserve">y </w:t>
      </w:r>
      <w:r w:rsidRPr="0028370E">
        <w:rPr>
          <w:rFonts w:ascii="Arial" w:eastAsia="Calibri" w:hAnsi="Arial" w:cs="Arial"/>
          <w:color w:val="000000" w:themeColor="text1"/>
          <w:sz w:val="20"/>
          <w:szCs w:val="20"/>
          <w:lang w:val="es-ES_tradnl"/>
        </w:rPr>
        <w:t xml:space="preserve">en idéntico sentido el Decreto 440 de 2020– dispone que todas las audiencias públicas que deban realizarse en los procedimientos de selección se pueden realizar de manera electrónica para evitar la expansión del virus. </w:t>
      </w:r>
      <w:r w:rsidR="001D788F">
        <w:rPr>
          <w:rFonts w:ascii="Arial" w:eastAsia="Calibri" w:hAnsi="Arial" w:cs="Arial"/>
          <w:color w:val="000000" w:themeColor="text1"/>
          <w:sz w:val="20"/>
          <w:szCs w:val="20"/>
          <w:lang w:val="es-ES_tradnl"/>
        </w:rPr>
        <w:t>[…]</w:t>
      </w:r>
    </w:p>
    <w:p w14:paraId="2F1C9CDB" w14:textId="77777777" w:rsidR="008A7A15" w:rsidRDefault="008A7A15" w:rsidP="00223C2C">
      <w:pPr>
        <w:jc w:val="both"/>
        <w:rPr>
          <w:rFonts w:ascii="Arial" w:eastAsia="Calibri" w:hAnsi="Arial" w:cs="Arial"/>
          <w:color w:val="000000" w:themeColor="text1"/>
          <w:sz w:val="20"/>
          <w:szCs w:val="20"/>
          <w:lang w:val="es-ES_tradnl"/>
        </w:rPr>
      </w:pPr>
    </w:p>
    <w:p w14:paraId="29B41155" w14:textId="01C25936" w:rsidR="00A81D5E" w:rsidRPr="000D1387" w:rsidRDefault="00A81D5E" w:rsidP="00A81D5E">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DECRETOS 440 Y 537 DE 2020</w:t>
      </w:r>
      <w:r w:rsidRPr="000D1387">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w:t>
      </w:r>
      <w:r w:rsidR="00C70FA2">
        <w:rPr>
          <w:rFonts w:ascii="Arial" w:eastAsia="Calibri" w:hAnsi="Arial" w:cs="Arial"/>
          <w:b/>
          <w:color w:val="000000" w:themeColor="text1"/>
          <w:sz w:val="22"/>
          <w:szCs w:val="22"/>
          <w:lang w:val="es-ES_tradnl"/>
        </w:rPr>
        <w:t xml:space="preserve">Contenido </w:t>
      </w:r>
      <w:r w:rsidR="00C70FA2">
        <w:rPr>
          <w:rFonts w:ascii="Arial" w:eastAsia="Calibri" w:hAnsi="Arial" w:cs="Arial"/>
          <w:b/>
          <w:sz w:val="22"/>
        </w:rPr>
        <w:t>– A</w:t>
      </w:r>
      <w:proofErr w:type="spellStart"/>
      <w:r>
        <w:rPr>
          <w:rFonts w:ascii="Arial" w:eastAsia="Calibri" w:hAnsi="Arial" w:cs="Arial"/>
          <w:b/>
          <w:color w:val="000000" w:themeColor="text1"/>
          <w:sz w:val="22"/>
          <w:szCs w:val="22"/>
          <w:lang w:val="es-ES_tradnl"/>
        </w:rPr>
        <w:t>lcance</w:t>
      </w:r>
      <w:proofErr w:type="spellEnd"/>
    </w:p>
    <w:p w14:paraId="7C09B554" w14:textId="77777777" w:rsidR="00A81D5E" w:rsidRPr="000D1387" w:rsidRDefault="00A81D5E" w:rsidP="00A81D5E">
      <w:pPr>
        <w:jc w:val="both"/>
        <w:rPr>
          <w:rFonts w:ascii="Arial" w:eastAsia="Calibri" w:hAnsi="Arial" w:cs="Arial"/>
          <w:color w:val="000000" w:themeColor="text1"/>
          <w:sz w:val="20"/>
          <w:szCs w:val="20"/>
          <w:lang w:val="es-ES_tradnl"/>
        </w:rPr>
      </w:pPr>
    </w:p>
    <w:p w14:paraId="7AA5E4AF" w14:textId="37ACC589" w:rsidR="00BA7944" w:rsidRDefault="00A81D5E" w:rsidP="00D87D18">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006E1229">
        <w:rPr>
          <w:rFonts w:ascii="Arial" w:eastAsia="Calibri" w:hAnsi="Arial" w:cs="Arial"/>
          <w:color w:val="000000" w:themeColor="text1"/>
          <w:sz w:val="20"/>
          <w:szCs w:val="20"/>
          <w:lang w:val="es-ES_tradnl"/>
        </w:rPr>
        <w:t xml:space="preserve"> </w:t>
      </w:r>
      <w:r w:rsidR="006E1229" w:rsidRPr="006E1229">
        <w:rPr>
          <w:rFonts w:ascii="Arial" w:eastAsia="Calibri" w:hAnsi="Arial" w:cs="Arial"/>
          <w:color w:val="000000" w:themeColor="text1"/>
          <w:sz w:val="20"/>
          <w:szCs w:val="20"/>
          <w:lang w:val="es-ES_tradnl"/>
        </w:rPr>
        <w:t xml:space="preserve">el Decreto 440 de 2020, cuyas medidas se mantuvieron en el Decreto 537 del 12 de abril de 2020, en concordancia con algunas directrices contenidas en las Leyes 527 de 1999, 962 del 2005, 1341 de 2009 y 1437 de 2011, al igual que en los Decretos 019 de 2012 y 2106 de 2019, contiene medidas que permiten a las entidades públicas continuar cumpliendo los fines constitucionales a través de la actividad contractual, y evitar el aumento de los contagios del Coronavirus «COVID-19», con lo que esto implica. </w:t>
      </w:r>
    </w:p>
    <w:p w14:paraId="2E124A6B" w14:textId="32DC0BB0" w:rsidR="00BA7944" w:rsidRDefault="006E1229" w:rsidP="00D87D18">
      <w:pPr>
        <w:spacing w:after="120"/>
        <w:jc w:val="both"/>
        <w:rPr>
          <w:rFonts w:ascii="Arial" w:eastAsia="Calibri" w:hAnsi="Arial" w:cs="Arial"/>
          <w:color w:val="000000" w:themeColor="text1"/>
          <w:sz w:val="20"/>
          <w:szCs w:val="20"/>
          <w:lang w:val="es-ES_tradnl"/>
        </w:rPr>
      </w:pPr>
      <w:r w:rsidRPr="006E1229">
        <w:rPr>
          <w:rFonts w:ascii="Arial" w:eastAsia="Calibri" w:hAnsi="Arial" w:cs="Arial"/>
          <w:color w:val="000000" w:themeColor="text1"/>
          <w:sz w:val="20"/>
          <w:szCs w:val="20"/>
          <w:lang w:val="es-ES_tradnl"/>
        </w:rPr>
        <w:t>Se trata de modificaciones que no se relacionan directamente con procesos de contratación cuyo objeto sea la mitigación de los efectos de la pandemia, pues, como se vio en los párrafos precedentes, las medidas adoptadas, en términos generales, son tres: primero, la posibilidad de suspender los procedimientos de selección de contratistas y revocar los actos de apertura; segundo, la autorización a las entidades públicas para utilizar medios electrónicos para llevar a cabo: a) «las audiencias públicas que deban realizarse en los procedimientos de selección», b) para adelantar la audiencia a la que se refiere el artículo 86 de la Ley 1474 de 2022 y c) para «la adquisición de bienes y servicios de características técnicas uniformes, mediante el procedimiento de selección abreviada por subasta inversa»; y tercero, la utilización preferente de los instrumentos de agregación de demanda, para la adquisición de bienes y servicios de características técnicas y uniformes.</w:t>
      </w:r>
    </w:p>
    <w:p w14:paraId="0AE2B3E5" w14:textId="1F2CD2EC" w:rsidR="00223C2C" w:rsidRPr="00223C2C" w:rsidRDefault="006E1229" w:rsidP="00D87D18">
      <w:pPr>
        <w:jc w:val="both"/>
        <w:rPr>
          <w:rFonts w:ascii="Arial" w:eastAsia="Calibri" w:hAnsi="Arial" w:cs="Arial"/>
          <w:color w:val="000000" w:themeColor="text1"/>
          <w:sz w:val="20"/>
          <w:szCs w:val="20"/>
          <w:lang w:val="es-ES_tradnl"/>
        </w:rPr>
      </w:pPr>
      <w:r w:rsidRPr="006E1229">
        <w:rPr>
          <w:rFonts w:ascii="Arial" w:eastAsia="Calibri" w:hAnsi="Arial" w:cs="Arial"/>
          <w:color w:val="000000" w:themeColor="text1"/>
          <w:sz w:val="20"/>
          <w:szCs w:val="20"/>
          <w:lang w:val="es-ES_tradnl"/>
        </w:rPr>
        <w:t xml:space="preserve">Lo anterior no quiere decir que en el Decreto 440 de 2020 no se hubieran establecido medidas aplicables a los procesos de contratación destinados a mitigar los efectos directos e indirectos causados por el Coronavirus «COVID-19», pues el decreto fue expedido, precisamente, «[…] en el marco del Estado de Emergencia Económica, Social y Ecológica». Al respecto, se resaltan las siguientes disposiciones: i) el artículo 5, que impone a la Agencia Nacional de Contratación Pública la obligación de diseñar y organizar «el proceso de contratación los acuerdos marco de precios por contratación directa», con el fin de facilitar el abastecimiento de bienes y servicios relacionados con la pandemia derivada del referido coronavirus; </w:t>
      </w:r>
      <w:proofErr w:type="spellStart"/>
      <w:r w:rsidRPr="006E1229">
        <w:rPr>
          <w:rFonts w:ascii="Arial" w:eastAsia="Calibri" w:hAnsi="Arial" w:cs="Arial"/>
          <w:color w:val="000000" w:themeColor="text1"/>
          <w:sz w:val="20"/>
          <w:szCs w:val="20"/>
          <w:lang w:val="es-ES_tradnl"/>
        </w:rPr>
        <w:t>ii</w:t>
      </w:r>
      <w:proofErr w:type="spellEnd"/>
      <w:r w:rsidRPr="006E1229">
        <w:rPr>
          <w:rFonts w:ascii="Arial" w:eastAsia="Calibri" w:hAnsi="Arial" w:cs="Arial"/>
          <w:color w:val="000000" w:themeColor="text1"/>
          <w:sz w:val="20"/>
          <w:szCs w:val="20"/>
          <w:lang w:val="es-ES_tradnl"/>
        </w:rPr>
        <w:t xml:space="preserve">) el artículo 6, que faculta a las entidades públicas para adquirir bienes relacionados con la emergencia, «mediante el instrumento de agregación </w:t>
      </w:r>
      <w:r w:rsidRPr="006E1229">
        <w:rPr>
          <w:rFonts w:ascii="Arial" w:eastAsia="Calibri" w:hAnsi="Arial" w:cs="Arial"/>
          <w:color w:val="000000" w:themeColor="text1"/>
          <w:sz w:val="20"/>
          <w:szCs w:val="20"/>
          <w:lang w:val="es-ES_tradnl"/>
        </w:rPr>
        <w:lastRenderedPageBreak/>
        <w:t xml:space="preserve">demanda de grandes superficies»; </w:t>
      </w:r>
      <w:proofErr w:type="spellStart"/>
      <w:r w:rsidRPr="006E1229">
        <w:rPr>
          <w:rFonts w:ascii="Arial" w:eastAsia="Calibri" w:hAnsi="Arial" w:cs="Arial"/>
          <w:color w:val="000000" w:themeColor="text1"/>
          <w:sz w:val="20"/>
          <w:szCs w:val="20"/>
          <w:lang w:val="es-ES_tradnl"/>
        </w:rPr>
        <w:t>iii</w:t>
      </w:r>
      <w:proofErr w:type="spellEnd"/>
      <w:r w:rsidRPr="006E1229">
        <w:rPr>
          <w:rFonts w:ascii="Arial" w:eastAsia="Calibri" w:hAnsi="Arial" w:cs="Arial"/>
          <w:color w:val="000000" w:themeColor="text1"/>
          <w:sz w:val="20"/>
          <w:szCs w:val="20"/>
          <w:lang w:val="es-ES_tradnl"/>
        </w:rPr>
        <w:t>) el artículo 8, que</w:t>
      </w:r>
      <w:r w:rsidR="00AA28C3">
        <w:rPr>
          <w:rFonts w:ascii="Arial" w:eastAsia="Calibri" w:hAnsi="Arial" w:cs="Arial"/>
          <w:color w:val="000000" w:themeColor="text1"/>
          <w:sz w:val="20"/>
          <w:szCs w:val="20"/>
          <w:lang w:val="es-ES_tradnl"/>
        </w:rPr>
        <w:t xml:space="preserve"> dispone que</w:t>
      </w:r>
      <w:r w:rsidRPr="006E1229">
        <w:rPr>
          <w:rFonts w:ascii="Arial" w:eastAsia="Calibri" w:hAnsi="Arial" w:cs="Arial"/>
          <w:color w:val="000000" w:themeColor="text1"/>
          <w:sz w:val="20"/>
          <w:szCs w:val="20"/>
          <w:lang w:val="es-ES_tradnl"/>
        </w:rPr>
        <w:t xml:space="preserve"> «[…]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valor […]»; el artículo 10, que autoriza al Fondo Rotatorio del Ministerio de Relaciones Exteriores, para celebrar convenios interadministrativos internos y contratos que tengan como propósito adquirir de las entidades públicas extranjeras, empresas privadas extranjeras o de otras organizaciones· o personas extranjeras, bienes y servicios necesarios para mitigar la pandemia y sus efectos, sin aplicar la Ley 80 de 1993 […]»; y v) el artículo 7, que reguló la «contratación de urgencia» en el marco del Estado de Emergencia Sanitaria que declaró el Ministerio de Salud y de la Protección Social, por medio de la Resolución No. 385 del 12 de marzo de 2020 .</w:t>
      </w:r>
    </w:p>
    <w:p w14:paraId="54A01C84" w14:textId="77777777" w:rsidR="00475DB5" w:rsidRPr="00D87D18" w:rsidRDefault="00475DB5" w:rsidP="00D87D18">
      <w:pPr>
        <w:jc w:val="both"/>
        <w:rPr>
          <w:rFonts w:ascii="Arial" w:hAnsi="Arial" w:cs="Arial"/>
          <w:color w:val="000000" w:themeColor="text1"/>
          <w:sz w:val="20"/>
          <w:szCs w:val="20"/>
          <w:lang w:val="es-ES_tradnl"/>
        </w:rPr>
      </w:pPr>
    </w:p>
    <w:p w14:paraId="5993651C" w14:textId="77777777" w:rsidR="00420681" w:rsidRPr="00D87D18" w:rsidRDefault="00420681" w:rsidP="00D87D18">
      <w:pPr>
        <w:jc w:val="both"/>
        <w:rPr>
          <w:rFonts w:ascii="Arial" w:hAnsi="Arial" w:cs="Arial"/>
          <w:color w:val="000000" w:themeColor="text1"/>
          <w:sz w:val="20"/>
          <w:szCs w:val="20"/>
          <w:lang w:val="es-ES_tradnl"/>
        </w:rPr>
      </w:pPr>
    </w:p>
    <w:p w14:paraId="069AB7FF" w14:textId="0317C3F4" w:rsidR="00420681" w:rsidRPr="000D1387" w:rsidRDefault="00420681" w:rsidP="00D87D18">
      <w:pPr>
        <w:autoSpaceDE w:val="0"/>
        <w:autoSpaceDN w:val="0"/>
        <w:adjustRightInd w:val="0"/>
        <w:rPr>
          <w:rFonts w:ascii="Arial" w:eastAsiaTheme="minorHAnsi" w:hAnsi="Arial" w:cs="Arial"/>
          <w:color w:val="000000" w:themeColor="text1"/>
          <w:sz w:val="22"/>
          <w:szCs w:val="22"/>
          <w:lang w:eastAsia="en-US"/>
        </w:rPr>
      </w:pPr>
      <w:r w:rsidRPr="000D1387">
        <w:rPr>
          <w:rFonts w:ascii="Arial" w:eastAsiaTheme="minorHAnsi" w:hAnsi="Arial" w:cs="Arial"/>
          <w:color w:val="000000" w:themeColor="text1"/>
          <w:sz w:val="22"/>
          <w:szCs w:val="22"/>
          <w:lang w:eastAsia="en-US"/>
        </w:rPr>
        <w:t xml:space="preserve">Bogotá D.C., </w:t>
      </w:r>
      <w:r w:rsidR="00DC1D33" w:rsidRPr="00DC1D33">
        <w:rPr>
          <w:rFonts w:ascii="Arial" w:eastAsiaTheme="minorHAnsi" w:hAnsi="Arial" w:cs="Arial"/>
          <w:b/>
          <w:bCs/>
          <w:color w:val="000000" w:themeColor="text1"/>
          <w:sz w:val="22"/>
          <w:szCs w:val="22"/>
          <w:lang w:eastAsia="en-US"/>
        </w:rPr>
        <w:t>11/08/2020 Hora 15:25:2s</w:t>
      </w:r>
    </w:p>
    <w:p w14:paraId="7891566C" w14:textId="66BCE76D" w:rsidR="00420681" w:rsidRPr="008A2BE9" w:rsidRDefault="00420681" w:rsidP="00420681">
      <w:pPr>
        <w:tabs>
          <w:tab w:val="left" w:pos="3374"/>
        </w:tabs>
        <w:spacing w:line="276" w:lineRule="auto"/>
        <w:jc w:val="right"/>
        <w:rPr>
          <w:rFonts w:ascii="Arial" w:eastAsia="Calibri" w:hAnsi="Arial" w:cs="Arial"/>
          <w:color w:val="000000" w:themeColor="text1"/>
          <w:sz w:val="22"/>
        </w:rPr>
      </w:pPr>
      <w:proofErr w:type="spellStart"/>
      <w:r w:rsidRPr="000D1387">
        <w:rPr>
          <w:rFonts w:ascii="Arial" w:eastAsiaTheme="minorHAnsi" w:hAnsi="Arial" w:cs="Arial"/>
          <w:b/>
          <w:bCs/>
          <w:color w:val="000000" w:themeColor="text1"/>
          <w:sz w:val="22"/>
          <w:szCs w:val="22"/>
          <w:lang w:eastAsia="en-US"/>
        </w:rPr>
        <w:t>N°</w:t>
      </w:r>
      <w:proofErr w:type="spellEnd"/>
      <w:r w:rsidRPr="000D1387">
        <w:rPr>
          <w:rFonts w:ascii="Arial" w:eastAsiaTheme="minorHAnsi" w:hAnsi="Arial" w:cs="Arial"/>
          <w:b/>
          <w:bCs/>
          <w:color w:val="000000" w:themeColor="text1"/>
          <w:sz w:val="22"/>
          <w:szCs w:val="22"/>
          <w:lang w:eastAsia="en-US"/>
        </w:rPr>
        <w:t xml:space="preserve"> Radicado: </w:t>
      </w:r>
      <w:r w:rsidR="008A2BE9" w:rsidRPr="008A2BE9">
        <w:rPr>
          <w:rFonts w:ascii="Arial" w:eastAsiaTheme="minorHAnsi" w:hAnsi="Arial" w:cs="Arial"/>
          <w:b/>
          <w:bCs/>
          <w:color w:val="000000" w:themeColor="text1"/>
          <w:sz w:val="22"/>
          <w:szCs w:val="22"/>
          <w:lang w:eastAsia="en-US"/>
        </w:rPr>
        <w:t>2202013000007336</w:t>
      </w:r>
    </w:p>
    <w:p w14:paraId="7AAD748D" w14:textId="77777777" w:rsidR="00420681" w:rsidRDefault="00420681" w:rsidP="00420681">
      <w:pPr>
        <w:spacing w:line="276" w:lineRule="auto"/>
        <w:rPr>
          <w:rFonts w:ascii="Arial" w:eastAsia="Calibri" w:hAnsi="Arial" w:cs="Arial"/>
          <w:color w:val="000000" w:themeColor="text1"/>
          <w:sz w:val="22"/>
          <w:lang w:val="es-ES_tradnl"/>
        </w:rPr>
      </w:pPr>
    </w:p>
    <w:p w14:paraId="7482353D" w14:textId="77777777" w:rsidR="00420681" w:rsidRDefault="00420681" w:rsidP="00420681">
      <w:pPr>
        <w:spacing w:line="276" w:lineRule="auto"/>
        <w:rPr>
          <w:rFonts w:ascii="Arial" w:eastAsia="Calibri" w:hAnsi="Arial" w:cs="Arial"/>
          <w:color w:val="000000" w:themeColor="text1"/>
          <w:sz w:val="22"/>
          <w:lang w:val="es-ES_tradnl"/>
        </w:rPr>
      </w:pPr>
    </w:p>
    <w:p w14:paraId="424155C7" w14:textId="7C1ABBF9" w:rsidR="00420681" w:rsidRPr="000D1387" w:rsidRDefault="00420681" w:rsidP="00420681">
      <w:pPr>
        <w:spacing w:line="276" w:lineRule="auto"/>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Señor</w:t>
      </w:r>
      <w:r w:rsidR="00EE0EC3">
        <w:rPr>
          <w:rFonts w:ascii="Arial" w:eastAsia="Calibri" w:hAnsi="Arial" w:cs="Arial"/>
          <w:color w:val="000000" w:themeColor="text1"/>
          <w:sz w:val="22"/>
          <w:lang w:val="es-ES_tradnl"/>
        </w:rPr>
        <w:t>a</w:t>
      </w:r>
    </w:p>
    <w:p w14:paraId="5F848D6E" w14:textId="27274CEB" w:rsidR="00420681" w:rsidRPr="000D1387" w:rsidRDefault="00EE0EC3" w:rsidP="00420681">
      <w:pPr>
        <w:spacing w:line="276" w:lineRule="auto"/>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Luisa Adriana Cely</w:t>
      </w:r>
    </w:p>
    <w:p w14:paraId="7B32A281" w14:textId="5EC664ED" w:rsidR="00420681" w:rsidRDefault="00EE0EC3" w:rsidP="00420681">
      <w:pPr>
        <w:spacing w:line="276" w:lineRule="auto"/>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 Cundinamarca</w:t>
      </w:r>
    </w:p>
    <w:p w14:paraId="60911E21" w14:textId="77777777" w:rsidR="00420681" w:rsidRDefault="00420681" w:rsidP="00420681">
      <w:pPr>
        <w:spacing w:line="276" w:lineRule="auto"/>
        <w:rPr>
          <w:rFonts w:ascii="Arial" w:eastAsia="Calibri" w:hAnsi="Arial" w:cs="Arial"/>
          <w:color w:val="000000" w:themeColor="text1"/>
          <w:sz w:val="22"/>
          <w:lang w:val="es-ES_tradnl"/>
        </w:rPr>
      </w:pPr>
    </w:p>
    <w:p w14:paraId="3A3DCE27" w14:textId="77777777" w:rsidR="00420681" w:rsidRDefault="00420681" w:rsidP="00420681">
      <w:pPr>
        <w:spacing w:line="276" w:lineRule="auto"/>
        <w:rPr>
          <w:rFonts w:ascii="Arial" w:eastAsia="Calibri" w:hAnsi="Arial" w:cs="Arial"/>
          <w:color w:val="000000" w:themeColor="text1"/>
          <w:sz w:val="22"/>
          <w:lang w:val="es-ES_tradnl"/>
        </w:rPr>
      </w:pPr>
    </w:p>
    <w:p w14:paraId="701A72CD" w14:textId="6AADFA00" w:rsidR="00420681" w:rsidRDefault="00CA3C2B" w:rsidP="004F6893">
      <w:pPr>
        <w:spacing w:line="276" w:lineRule="auto"/>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420681" w:rsidRPr="00355974">
        <w:rPr>
          <w:rFonts w:ascii="Arial" w:eastAsia="Calibri" w:hAnsi="Arial" w:cs="Arial"/>
          <w:b/>
          <w:color w:val="000000" w:themeColor="text1"/>
          <w:sz w:val="22"/>
          <w:lang w:val="es-ES_tradnl"/>
        </w:rPr>
        <w:t xml:space="preserve">Concepto C ─ </w:t>
      </w:r>
      <w:r w:rsidR="00355974" w:rsidRPr="008F2EF0">
        <w:rPr>
          <w:rFonts w:ascii="Arial" w:eastAsia="Calibri" w:hAnsi="Arial" w:cs="Arial"/>
          <w:b/>
          <w:color w:val="000000" w:themeColor="text1"/>
          <w:sz w:val="22"/>
          <w:lang w:val="es-ES_tradnl"/>
        </w:rPr>
        <w:t xml:space="preserve">526 </w:t>
      </w:r>
      <w:r w:rsidR="00420681" w:rsidRPr="008F2EF0">
        <w:rPr>
          <w:rFonts w:ascii="Arial" w:eastAsia="Calibri" w:hAnsi="Arial" w:cs="Arial"/>
          <w:b/>
          <w:color w:val="000000" w:themeColor="text1"/>
          <w:sz w:val="22"/>
          <w:lang w:val="es-ES_tradnl"/>
        </w:rPr>
        <w:t>de 2020</w:t>
      </w: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420681" w:rsidRPr="000D1387" w14:paraId="5D280D3D" w14:textId="77777777" w:rsidTr="00E92825">
        <w:trPr>
          <w:trHeight w:val="1201"/>
        </w:trPr>
        <w:tc>
          <w:tcPr>
            <w:tcW w:w="2689" w:type="dxa"/>
            <w:hideMark/>
          </w:tcPr>
          <w:p w14:paraId="41B30AFF" w14:textId="77777777" w:rsidR="00420681" w:rsidRDefault="00420681" w:rsidP="00E92825">
            <w:pPr>
              <w:rPr>
                <w:rFonts w:ascii="Arial" w:eastAsia="Calibri" w:hAnsi="Arial" w:cs="Arial"/>
                <w:b/>
                <w:color w:val="000000" w:themeColor="text1"/>
                <w:sz w:val="22"/>
                <w:lang w:val="es-ES_tradnl"/>
              </w:rPr>
            </w:pPr>
          </w:p>
          <w:p w14:paraId="0CB9C177" w14:textId="77777777" w:rsidR="00420681" w:rsidRPr="000D1387" w:rsidRDefault="00420681" w:rsidP="00E92825">
            <w:pPr>
              <w:rPr>
                <w:rFonts w:ascii="Arial" w:eastAsia="Calibri" w:hAnsi="Arial" w:cs="Arial"/>
                <w:color w:val="000000" w:themeColor="text1"/>
                <w:sz w:val="22"/>
                <w:lang w:val="es-ES_tradnl"/>
              </w:rPr>
            </w:pPr>
            <w:r w:rsidRPr="000D1387">
              <w:rPr>
                <w:rFonts w:ascii="Arial" w:eastAsia="Calibri" w:hAnsi="Arial" w:cs="Arial"/>
                <w:b/>
                <w:color w:val="000000" w:themeColor="text1"/>
                <w:sz w:val="22"/>
                <w:lang w:val="es-ES_tradnl"/>
              </w:rPr>
              <w:t>Temas:</w:t>
            </w:r>
            <w:r w:rsidRPr="000D1387">
              <w:rPr>
                <w:rFonts w:ascii="Arial" w:eastAsia="Calibri" w:hAnsi="Arial" w:cs="Arial"/>
                <w:color w:val="000000" w:themeColor="text1"/>
                <w:sz w:val="22"/>
                <w:lang w:val="es-ES_tradnl"/>
              </w:rPr>
              <w:t xml:space="preserve">           </w:t>
            </w:r>
          </w:p>
          <w:p w14:paraId="4D3FAA20" w14:textId="77777777" w:rsidR="00420681" w:rsidRPr="000D1387" w:rsidRDefault="00420681" w:rsidP="00E92825">
            <w:pPr>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 xml:space="preserve">                           </w:t>
            </w:r>
          </w:p>
        </w:tc>
        <w:tc>
          <w:tcPr>
            <w:tcW w:w="6237" w:type="dxa"/>
            <w:hideMark/>
          </w:tcPr>
          <w:p w14:paraId="1E6E7ACC" w14:textId="77777777" w:rsidR="00420681" w:rsidRDefault="00420681" w:rsidP="00E92825">
            <w:pPr>
              <w:jc w:val="both"/>
              <w:rPr>
                <w:rFonts w:ascii="Arial" w:eastAsia="Calibri" w:hAnsi="Arial" w:cs="Arial"/>
                <w:color w:val="000000" w:themeColor="text1"/>
                <w:sz w:val="22"/>
                <w:highlight w:val="yellow"/>
                <w:lang w:val="es-ES_tradnl"/>
              </w:rPr>
            </w:pPr>
          </w:p>
          <w:p w14:paraId="0F69B08A" w14:textId="2E428F82" w:rsidR="00420681" w:rsidRPr="000D1387" w:rsidRDefault="006E1229" w:rsidP="006E1229">
            <w:pPr>
              <w:spacing w:after="120"/>
              <w:jc w:val="both"/>
              <w:rPr>
                <w:rFonts w:ascii="Arial" w:eastAsia="Calibri" w:hAnsi="Arial" w:cs="Arial"/>
                <w:color w:val="000000" w:themeColor="text1"/>
                <w:sz w:val="22"/>
                <w:lang w:val="es-ES_tradnl"/>
              </w:rPr>
            </w:pPr>
            <w:r w:rsidRPr="006E1229">
              <w:rPr>
                <w:rFonts w:ascii="Arial" w:eastAsia="Calibri" w:hAnsi="Arial" w:cs="Arial"/>
                <w:color w:val="000000" w:themeColor="text1"/>
                <w:sz w:val="22"/>
                <w:lang w:val="es-ES_tradnl"/>
              </w:rPr>
              <w:t>CLÁUSULAS EXCEPCIONALES – Multas – Cláusula penal – Imposición unilateral</w:t>
            </w:r>
            <w:r>
              <w:rPr>
                <w:rFonts w:ascii="Arial" w:eastAsia="Calibri" w:hAnsi="Arial" w:cs="Arial"/>
                <w:color w:val="000000" w:themeColor="text1"/>
                <w:sz w:val="22"/>
                <w:lang w:val="es-ES_tradnl"/>
              </w:rPr>
              <w:t xml:space="preserve"> / </w:t>
            </w:r>
            <w:r w:rsidRPr="006E1229">
              <w:rPr>
                <w:rFonts w:ascii="Arial" w:eastAsia="Calibri" w:hAnsi="Arial" w:cs="Arial"/>
                <w:color w:val="000000" w:themeColor="text1"/>
                <w:sz w:val="22"/>
                <w:lang w:val="es-ES_tradnl"/>
              </w:rPr>
              <w:t xml:space="preserve">PROCEDIMIENTO SANCIONATORIO CONTRACTUAL – Etapas – trámite </w:t>
            </w:r>
            <w:r>
              <w:rPr>
                <w:rFonts w:ascii="Arial" w:eastAsia="Calibri" w:hAnsi="Arial" w:cs="Arial"/>
                <w:color w:val="000000" w:themeColor="text1"/>
                <w:sz w:val="22"/>
                <w:lang w:val="es-ES_tradnl"/>
              </w:rPr>
              <w:t xml:space="preserve">/ </w:t>
            </w:r>
            <w:r w:rsidRPr="006E1229">
              <w:rPr>
                <w:rFonts w:ascii="Arial" w:eastAsia="Calibri" w:hAnsi="Arial" w:cs="Arial"/>
                <w:color w:val="000000" w:themeColor="text1"/>
                <w:sz w:val="22"/>
                <w:lang w:val="es-ES_tradnl"/>
              </w:rPr>
              <w:t xml:space="preserve">PROCEDIMIENTO SANCIONATORIO CONTRACTUAL – Inaplicación – Entidades de régimen especial </w:t>
            </w:r>
            <w:r>
              <w:rPr>
                <w:rFonts w:ascii="Arial" w:eastAsia="Calibri" w:hAnsi="Arial" w:cs="Arial"/>
                <w:color w:val="000000" w:themeColor="text1"/>
                <w:sz w:val="22"/>
                <w:lang w:val="es-ES_tradnl"/>
              </w:rPr>
              <w:t xml:space="preserve">/ </w:t>
            </w:r>
            <w:r w:rsidRPr="006E1229">
              <w:rPr>
                <w:rFonts w:ascii="Arial" w:eastAsia="Calibri" w:hAnsi="Arial" w:cs="Arial"/>
                <w:color w:val="000000" w:themeColor="text1"/>
                <w:sz w:val="22"/>
                <w:lang w:val="es-ES_tradnl"/>
              </w:rPr>
              <w:t>COVID-19 – Colombia – Estado de emergencia económica, social y ecológica</w:t>
            </w:r>
            <w:r>
              <w:rPr>
                <w:rFonts w:ascii="Arial" w:eastAsia="Calibri" w:hAnsi="Arial" w:cs="Arial"/>
                <w:color w:val="000000" w:themeColor="text1"/>
                <w:sz w:val="22"/>
                <w:lang w:val="es-ES_tradnl"/>
              </w:rPr>
              <w:t xml:space="preserve"> / </w:t>
            </w:r>
            <w:r w:rsidRPr="006E1229">
              <w:rPr>
                <w:rFonts w:ascii="Arial" w:eastAsia="Calibri" w:hAnsi="Arial" w:cs="Arial"/>
                <w:color w:val="000000" w:themeColor="text1"/>
                <w:sz w:val="22"/>
                <w:lang w:val="es-ES_tradnl"/>
              </w:rPr>
              <w:t>AUDIENCIAS PÚBLICAS – Medios electrónicos – Decretos 440 y 537 de 2020</w:t>
            </w:r>
            <w:r>
              <w:rPr>
                <w:rFonts w:ascii="Arial" w:eastAsia="Calibri" w:hAnsi="Arial" w:cs="Arial"/>
                <w:color w:val="000000" w:themeColor="text1"/>
                <w:sz w:val="22"/>
                <w:lang w:val="es-ES_tradnl"/>
              </w:rPr>
              <w:t xml:space="preserve"> / </w:t>
            </w:r>
            <w:r w:rsidRPr="006E1229">
              <w:rPr>
                <w:rFonts w:ascii="Arial" w:eastAsia="Calibri" w:hAnsi="Arial" w:cs="Arial"/>
                <w:color w:val="000000" w:themeColor="text1"/>
                <w:sz w:val="22"/>
                <w:lang w:val="es-ES_tradnl"/>
              </w:rPr>
              <w:t>AUDIENCIAS PÚBLICAS – Procesos sancionatorios – Decretos 440 y 537 de 2020 – Vigencia</w:t>
            </w:r>
            <w:r>
              <w:rPr>
                <w:rFonts w:ascii="Arial" w:eastAsia="Calibri" w:hAnsi="Arial" w:cs="Arial"/>
                <w:color w:val="000000" w:themeColor="text1"/>
                <w:sz w:val="22"/>
                <w:lang w:val="es-ES_tradnl"/>
              </w:rPr>
              <w:t xml:space="preserve"> / </w:t>
            </w:r>
            <w:r w:rsidRPr="006E1229">
              <w:rPr>
                <w:rFonts w:ascii="Arial" w:eastAsia="Calibri" w:hAnsi="Arial" w:cs="Arial"/>
                <w:color w:val="000000" w:themeColor="text1"/>
                <w:sz w:val="22"/>
                <w:lang w:val="es-ES_tradnl"/>
              </w:rPr>
              <w:t xml:space="preserve">SUBASTA INVERSA ELECTRÓNICA – Covid-19 </w:t>
            </w:r>
            <w:r>
              <w:rPr>
                <w:rFonts w:ascii="Arial" w:eastAsia="Calibri" w:hAnsi="Arial" w:cs="Arial"/>
                <w:color w:val="000000" w:themeColor="text1"/>
                <w:sz w:val="22"/>
                <w:lang w:val="es-ES_tradnl"/>
              </w:rPr>
              <w:t xml:space="preserve">/ </w:t>
            </w:r>
            <w:r w:rsidRPr="006E1229">
              <w:rPr>
                <w:rFonts w:ascii="Arial" w:eastAsia="Calibri" w:hAnsi="Arial" w:cs="Arial"/>
                <w:color w:val="000000" w:themeColor="text1"/>
                <w:sz w:val="22"/>
                <w:lang w:val="es-ES_tradnl"/>
              </w:rPr>
              <w:t>DECRETOS 440 Y 537 DE 2020 – Contenido y alcance</w:t>
            </w:r>
          </w:p>
        </w:tc>
        <w:tc>
          <w:tcPr>
            <w:tcW w:w="6237" w:type="dxa"/>
          </w:tcPr>
          <w:p w14:paraId="64A65C19" w14:textId="77777777" w:rsidR="00420681" w:rsidRPr="000D1387" w:rsidRDefault="00420681" w:rsidP="00E92825">
            <w:pPr>
              <w:jc w:val="both"/>
              <w:rPr>
                <w:rFonts w:ascii="Arial" w:eastAsia="Calibri" w:hAnsi="Arial" w:cs="Arial"/>
                <w:color w:val="000000" w:themeColor="text1"/>
                <w:sz w:val="22"/>
                <w:lang w:val="es-ES_tradnl"/>
              </w:rPr>
            </w:pPr>
          </w:p>
        </w:tc>
      </w:tr>
      <w:tr w:rsidR="00420681" w:rsidRPr="000D1387" w14:paraId="5B38A954" w14:textId="77777777" w:rsidTr="00E92825">
        <w:trPr>
          <w:trHeight w:val="95"/>
        </w:trPr>
        <w:tc>
          <w:tcPr>
            <w:tcW w:w="2689" w:type="dxa"/>
          </w:tcPr>
          <w:p w14:paraId="6490B50D" w14:textId="77777777" w:rsidR="00420681" w:rsidRPr="000D1387" w:rsidRDefault="00420681" w:rsidP="00FD0390">
            <w:pPr>
              <w:spacing w:before="60"/>
              <w:rPr>
                <w:rFonts w:ascii="Arial" w:eastAsia="Calibri" w:hAnsi="Arial" w:cs="Arial"/>
                <w:b/>
                <w:color w:val="000000" w:themeColor="text1"/>
                <w:sz w:val="22"/>
                <w:lang w:val="es-ES_tradnl"/>
              </w:rPr>
            </w:pPr>
            <w:r w:rsidRPr="000D1387">
              <w:rPr>
                <w:rFonts w:ascii="Arial" w:eastAsia="Calibri" w:hAnsi="Arial" w:cs="Arial"/>
                <w:b/>
                <w:color w:val="000000" w:themeColor="text1"/>
                <w:sz w:val="22"/>
                <w:lang w:val="es-ES_tradnl"/>
              </w:rPr>
              <w:t>Radicación:</w:t>
            </w:r>
            <w:r w:rsidRPr="000D1387">
              <w:rPr>
                <w:rFonts w:ascii="Arial" w:eastAsia="Calibri" w:hAnsi="Arial" w:cs="Arial"/>
                <w:color w:val="000000" w:themeColor="text1"/>
                <w:sz w:val="22"/>
                <w:lang w:val="es-ES_tradnl"/>
              </w:rPr>
              <w:t xml:space="preserve">                              </w:t>
            </w:r>
          </w:p>
        </w:tc>
        <w:tc>
          <w:tcPr>
            <w:tcW w:w="6237" w:type="dxa"/>
          </w:tcPr>
          <w:p w14:paraId="1E7E9009" w14:textId="42E2B738" w:rsidR="00420681" w:rsidRPr="000D1387" w:rsidRDefault="00420681" w:rsidP="00FD0390">
            <w:pPr>
              <w:spacing w:before="60"/>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 xml:space="preserve">Respuesta a consulta # </w:t>
            </w:r>
            <w:r w:rsidRPr="000D1387">
              <w:rPr>
                <w:rFonts w:ascii="Arial" w:hAnsi="Arial" w:cs="Arial"/>
                <w:color w:val="000000" w:themeColor="text1"/>
                <w:sz w:val="22"/>
                <w:lang w:val="es-ES_tradnl"/>
              </w:rPr>
              <w:t>420201</w:t>
            </w:r>
            <w:r w:rsidR="00350843">
              <w:rPr>
                <w:rFonts w:ascii="Arial" w:hAnsi="Arial" w:cs="Arial"/>
                <w:color w:val="000000" w:themeColor="text1"/>
                <w:sz w:val="22"/>
                <w:lang w:val="es-ES_tradnl"/>
              </w:rPr>
              <w:t>2</w:t>
            </w:r>
            <w:r w:rsidRPr="000D1387">
              <w:rPr>
                <w:rFonts w:ascii="Arial" w:hAnsi="Arial" w:cs="Arial"/>
                <w:color w:val="000000" w:themeColor="text1"/>
                <w:sz w:val="22"/>
                <w:lang w:val="es-ES_tradnl"/>
              </w:rPr>
              <w:t>00000</w:t>
            </w:r>
            <w:r>
              <w:rPr>
                <w:rFonts w:ascii="Arial" w:hAnsi="Arial" w:cs="Arial"/>
                <w:color w:val="000000" w:themeColor="text1"/>
                <w:sz w:val="22"/>
                <w:lang w:val="es-ES_tradnl"/>
              </w:rPr>
              <w:t>6</w:t>
            </w:r>
            <w:r w:rsidR="00350843">
              <w:rPr>
                <w:rFonts w:ascii="Arial" w:hAnsi="Arial" w:cs="Arial"/>
                <w:color w:val="000000" w:themeColor="text1"/>
                <w:sz w:val="22"/>
                <w:lang w:val="es-ES_tradnl"/>
              </w:rPr>
              <w:t>538</w:t>
            </w:r>
          </w:p>
        </w:tc>
        <w:tc>
          <w:tcPr>
            <w:tcW w:w="6237" w:type="dxa"/>
          </w:tcPr>
          <w:p w14:paraId="78687AB7" w14:textId="77777777" w:rsidR="00420681" w:rsidRPr="000D1387" w:rsidRDefault="00420681" w:rsidP="00FD0390">
            <w:pPr>
              <w:spacing w:before="60"/>
              <w:jc w:val="both"/>
              <w:rPr>
                <w:rFonts w:ascii="Arial" w:eastAsia="Calibri" w:hAnsi="Arial" w:cs="Arial"/>
                <w:color w:val="000000" w:themeColor="text1"/>
                <w:sz w:val="22"/>
                <w:lang w:val="es-ES_tradnl"/>
              </w:rPr>
            </w:pPr>
          </w:p>
        </w:tc>
      </w:tr>
    </w:tbl>
    <w:p w14:paraId="27C4D641" w14:textId="77777777" w:rsidR="00420681" w:rsidRPr="000D1387" w:rsidRDefault="00420681" w:rsidP="00FD0390">
      <w:pPr>
        <w:spacing w:before="60"/>
        <w:jc w:val="both"/>
        <w:rPr>
          <w:rFonts w:ascii="Arial" w:eastAsia="Calibri" w:hAnsi="Arial" w:cs="Arial"/>
          <w:color w:val="000000" w:themeColor="text1"/>
          <w:sz w:val="22"/>
          <w:lang w:val="es-ES_tradnl"/>
        </w:rPr>
      </w:pPr>
    </w:p>
    <w:p w14:paraId="455C542E" w14:textId="2E077546" w:rsidR="00420681" w:rsidRPr="000D1387" w:rsidRDefault="00420681" w:rsidP="00420681">
      <w:pPr>
        <w:spacing w:line="276" w:lineRule="auto"/>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Estimad</w:t>
      </w:r>
      <w:r w:rsidR="00EE0EC3">
        <w:rPr>
          <w:rFonts w:ascii="Arial" w:eastAsia="Calibri" w:hAnsi="Arial" w:cs="Arial"/>
          <w:color w:val="000000" w:themeColor="text1"/>
          <w:sz w:val="22"/>
          <w:lang w:val="es-ES_tradnl"/>
        </w:rPr>
        <w:t>a</w:t>
      </w:r>
      <w:r w:rsidRPr="000D1387">
        <w:rPr>
          <w:rFonts w:ascii="Arial" w:eastAsia="Calibri" w:hAnsi="Arial" w:cs="Arial"/>
          <w:color w:val="000000" w:themeColor="text1"/>
          <w:sz w:val="22"/>
          <w:lang w:val="es-ES_tradnl"/>
        </w:rPr>
        <w:t xml:space="preserve"> señor</w:t>
      </w:r>
      <w:r w:rsidR="00EE0EC3">
        <w:rPr>
          <w:rFonts w:ascii="Arial" w:eastAsia="Calibri" w:hAnsi="Arial" w:cs="Arial"/>
          <w:color w:val="000000" w:themeColor="text1"/>
          <w:sz w:val="22"/>
          <w:lang w:val="es-ES_tradnl"/>
        </w:rPr>
        <w:t>a</w:t>
      </w:r>
      <w:r w:rsidRPr="000D1387">
        <w:rPr>
          <w:rFonts w:ascii="Arial" w:eastAsia="Calibri" w:hAnsi="Arial" w:cs="Arial"/>
          <w:color w:val="000000" w:themeColor="text1"/>
          <w:sz w:val="22"/>
          <w:lang w:val="es-ES_tradnl"/>
        </w:rPr>
        <w:t xml:space="preserve"> </w:t>
      </w:r>
      <w:r w:rsidR="00EE0EC3">
        <w:rPr>
          <w:rFonts w:ascii="Arial" w:eastAsia="Calibri" w:hAnsi="Arial" w:cs="Arial"/>
          <w:color w:val="000000" w:themeColor="text1"/>
          <w:sz w:val="22"/>
          <w:lang w:val="es-ES_tradnl"/>
        </w:rPr>
        <w:t>Cely</w:t>
      </w:r>
      <w:r w:rsidRPr="000D1387">
        <w:rPr>
          <w:rFonts w:ascii="Arial" w:eastAsia="Calibri" w:hAnsi="Arial" w:cs="Arial"/>
          <w:color w:val="000000" w:themeColor="text1"/>
          <w:sz w:val="22"/>
          <w:lang w:val="es-ES_tradnl"/>
        </w:rPr>
        <w:t>,</w:t>
      </w:r>
    </w:p>
    <w:p w14:paraId="02163704" w14:textId="77777777" w:rsidR="00420681" w:rsidRPr="000D1387" w:rsidRDefault="00420681" w:rsidP="00420681">
      <w:pPr>
        <w:spacing w:line="276" w:lineRule="auto"/>
        <w:rPr>
          <w:rFonts w:ascii="Arial" w:eastAsia="Calibri" w:hAnsi="Arial" w:cs="Arial"/>
          <w:color w:val="000000" w:themeColor="text1"/>
          <w:sz w:val="22"/>
          <w:lang w:val="es-ES_tradnl"/>
        </w:rPr>
      </w:pPr>
    </w:p>
    <w:p w14:paraId="294940D0" w14:textId="18853F25" w:rsidR="00420681" w:rsidRPr="000D1387" w:rsidRDefault="00420681" w:rsidP="00420681">
      <w:pPr>
        <w:tabs>
          <w:tab w:val="left" w:pos="426"/>
        </w:tabs>
        <w:spacing w:line="276" w:lineRule="auto"/>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 xml:space="preserve">La Agencia Nacional de Contratación Pública – Colombia Compra Eficiente responde su consulta del </w:t>
      </w:r>
      <w:r w:rsidR="008E3CE8">
        <w:rPr>
          <w:rFonts w:ascii="Arial" w:eastAsia="Calibri" w:hAnsi="Arial" w:cs="Arial"/>
          <w:color w:val="000000" w:themeColor="text1"/>
          <w:sz w:val="22"/>
          <w:lang w:val="es-ES_tradnl"/>
        </w:rPr>
        <w:t>31</w:t>
      </w:r>
      <w:r>
        <w:rPr>
          <w:rFonts w:ascii="Arial" w:eastAsia="Calibri" w:hAnsi="Arial" w:cs="Arial"/>
          <w:color w:val="000000" w:themeColor="text1"/>
          <w:sz w:val="22"/>
          <w:lang w:val="es-ES_tradnl"/>
        </w:rPr>
        <w:t xml:space="preserve"> de julio</w:t>
      </w:r>
      <w:r w:rsidRPr="000D1387">
        <w:rPr>
          <w:rFonts w:ascii="Arial" w:eastAsia="Calibri" w:hAnsi="Arial" w:cs="Arial"/>
          <w:color w:val="000000" w:themeColor="text1"/>
          <w:sz w:val="22"/>
          <w:lang w:val="es-ES_tradnl"/>
        </w:rPr>
        <w:t xml:space="preserve"> de 2020, en ejercicio de la competencia otorgada por el numeral 8 del artículo 11 y el numeral 5 del artículo 3 del Decreto Ley 4170 de 2011.</w:t>
      </w:r>
    </w:p>
    <w:p w14:paraId="7A48336B" w14:textId="77777777" w:rsidR="00420681" w:rsidRPr="000D1387" w:rsidRDefault="00420681" w:rsidP="00420681">
      <w:pPr>
        <w:pStyle w:val="Prrafodelista"/>
        <w:tabs>
          <w:tab w:val="left" w:pos="284"/>
        </w:tabs>
        <w:spacing w:line="276" w:lineRule="auto"/>
        <w:ind w:left="0"/>
        <w:jc w:val="both"/>
        <w:rPr>
          <w:rFonts w:ascii="Arial" w:eastAsia="Calibri" w:hAnsi="Arial" w:cs="Arial"/>
          <w:color w:val="000000" w:themeColor="text1"/>
          <w:sz w:val="22"/>
          <w:lang w:val="es-ES_tradnl"/>
        </w:rPr>
      </w:pPr>
    </w:p>
    <w:p w14:paraId="3EE98822" w14:textId="77777777" w:rsidR="00420681" w:rsidRPr="000D1387" w:rsidRDefault="00420681" w:rsidP="00420681">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0D1387">
        <w:rPr>
          <w:rFonts w:ascii="Arial" w:eastAsia="Calibri" w:hAnsi="Arial" w:cs="Arial"/>
          <w:b/>
          <w:color w:val="000000" w:themeColor="text1"/>
          <w:sz w:val="22"/>
          <w:lang w:val="es-ES_tradnl"/>
        </w:rPr>
        <w:t xml:space="preserve">1. Problemas planteados </w:t>
      </w:r>
    </w:p>
    <w:p w14:paraId="2018485C" w14:textId="77777777" w:rsidR="00420681" w:rsidRPr="000D1387" w:rsidRDefault="00420681" w:rsidP="00420681">
      <w:pPr>
        <w:tabs>
          <w:tab w:val="left" w:pos="426"/>
        </w:tabs>
        <w:spacing w:line="276" w:lineRule="auto"/>
        <w:jc w:val="both"/>
        <w:rPr>
          <w:rFonts w:ascii="Arial" w:eastAsia="Calibri" w:hAnsi="Arial" w:cs="Arial"/>
          <w:b/>
          <w:color w:val="000000" w:themeColor="text1"/>
          <w:sz w:val="22"/>
          <w:lang w:val="es-ES_tradnl"/>
        </w:rPr>
      </w:pPr>
    </w:p>
    <w:p w14:paraId="5E9CBA40" w14:textId="485754DC" w:rsidR="00420681" w:rsidRPr="004326F7" w:rsidRDefault="00C274E9" w:rsidP="00420681">
      <w:pPr>
        <w:pStyle w:val="Default"/>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La solicitante expone</w:t>
      </w:r>
      <w:r w:rsidR="00164306">
        <w:rPr>
          <w:rFonts w:ascii="Arial" w:eastAsia="Calibri" w:hAnsi="Arial" w:cs="Arial"/>
          <w:color w:val="000000" w:themeColor="text1"/>
          <w:sz w:val="22"/>
          <w:lang w:val="es-ES_tradnl"/>
        </w:rPr>
        <w:t xml:space="preserve"> que el Estado de Emergencia Económica, Social y Ecológica, decretado por el </w:t>
      </w:r>
      <w:r>
        <w:rPr>
          <w:rFonts w:ascii="Arial" w:eastAsia="Calibri" w:hAnsi="Arial" w:cs="Arial"/>
          <w:color w:val="000000" w:themeColor="text1"/>
          <w:sz w:val="22"/>
          <w:lang w:val="es-ES_tradnl"/>
        </w:rPr>
        <w:t>g</w:t>
      </w:r>
      <w:r w:rsidR="00164306">
        <w:rPr>
          <w:rFonts w:ascii="Arial" w:eastAsia="Calibri" w:hAnsi="Arial" w:cs="Arial"/>
          <w:color w:val="000000" w:themeColor="text1"/>
          <w:sz w:val="22"/>
          <w:lang w:val="es-ES_tradnl"/>
        </w:rPr>
        <w:t xml:space="preserve">obierno </w:t>
      </w:r>
      <w:r>
        <w:rPr>
          <w:rFonts w:ascii="Arial" w:eastAsia="Calibri" w:hAnsi="Arial" w:cs="Arial"/>
          <w:color w:val="000000" w:themeColor="text1"/>
          <w:sz w:val="22"/>
          <w:lang w:val="es-ES_tradnl"/>
        </w:rPr>
        <w:t>n</w:t>
      </w:r>
      <w:r w:rsidR="00164306">
        <w:rPr>
          <w:rFonts w:ascii="Arial" w:eastAsia="Calibri" w:hAnsi="Arial" w:cs="Arial"/>
          <w:color w:val="000000" w:themeColor="text1"/>
          <w:sz w:val="22"/>
          <w:lang w:val="es-ES_tradnl"/>
        </w:rPr>
        <w:t xml:space="preserve">acional con ocasión de la pandemia causada por la «Covid-19», finalizó el 5 de junio pasado y, en relación con las medidas tendientes a realizar de forma virtual la audiencia de que trata el artículo 86 de la Ley 1474 de 2011, se afirma que </w:t>
      </w:r>
      <w:r>
        <w:rPr>
          <w:rFonts w:ascii="Arial" w:eastAsia="Calibri" w:hAnsi="Arial" w:cs="Arial"/>
          <w:color w:val="000000" w:themeColor="text1"/>
          <w:sz w:val="22"/>
          <w:lang w:val="es-ES_tradnl"/>
        </w:rPr>
        <w:t>esta</w:t>
      </w:r>
      <w:r w:rsidR="00164306">
        <w:rPr>
          <w:rFonts w:ascii="Arial" w:eastAsia="Calibri" w:hAnsi="Arial" w:cs="Arial"/>
          <w:color w:val="000000" w:themeColor="text1"/>
          <w:sz w:val="22"/>
          <w:lang w:val="es-ES_tradnl"/>
        </w:rPr>
        <w:t>s tenían vigencia mientras durara dicho estado de excepción. Teniendo en cuenta lo anterior, frente al artículo 2 del Decreto Legislativo 440 de 2020, se</w:t>
      </w:r>
      <w:r w:rsidR="00420681" w:rsidRPr="000D1387">
        <w:rPr>
          <w:rFonts w:ascii="Arial" w:eastAsia="Calibri" w:hAnsi="Arial" w:cs="Arial"/>
          <w:color w:val="000000" w:themeColor="text1"/>
          <w:sz w:val="22"/>
          <w:lang w:val="es-ES_tradnl"/>
        </w:rPr>
        <w:t xml:space="preserve"> pregunta:</w:t>
      </w:r>
      <w:r w:rsidR="00420681" w:rsidRPr="000D1387">
        <w:rPr>
          <w:rFonts w:ascii="Arial" w:hAnsi="Arial" w:cs="Arial"/>
          <w:color w:val="000000" w:themeColor="text1"/>
          <w:sz w:val="22"/>
          <w:szCs w:val="22"/>
        </w:rPr>
        <w:t xml:space="preserve"> «</w:t>
      </w:r>
      <w:r w:rsidR="003D3CF8">
        <w:rPr>
          <w:rFonts w:ascii="Arial" w:hAnsi="Arial" w:cs="Arial"/>
          <w:color w:val="000000" w:themeColor="text1"/>
          <w:sz w:val="22"/>
          <w:szCs w:val="22"/>
        </w:rPr>
        <w:t xml:space="preserve">[…] </w:t>
      </w:r>
      <w:r w:rsidR="00420681" w:rsidRPr="00C705BC">
        <w:rPr>
          <w:rFonts w:ascii="Arial" w:hAnsi="Arial" w:cs="Arial"/>
          <w:color w:val="000000" w:themeColor="text1"/>
          <w:sz w:val="22"/>
          <w:szCs w:val="22"/>
        </w:rPr>
        <w:t>¿</w:t>
      </w:r>
      <w:r w:rsidR="00164306">
        <w:rPr>
          <w:rFonts w:ascii="Arial" w:hAnsi="Arial" w:cs="Arial"/>
          <w:color w:val="000000" w:themeColor="text1"/>
          <w:sz w:val="22"/>
          <w:szCs w:val="22"/>
        </w:rPr>
        <w:t>e</w:t>
      </w:r>
      <w:r w:rsidR="00164306" w:rsidRPr="00164306">
        <w:rPr>
          <w:rFonts w:ascii="Arial" w:hAnsi="Arial" w:cs="Arial"/>
          <w:color w:val="000000" w:themeColor="text1"/>
          <w:sz w:val="22"/>
          <w:szCs w:val="22"/>
        </w:rPr>
        <w:t xml:space="preserve">s viable que las entidades estatales inicien y desarrollen los procesos sancionatorios usando para el desarrollo de la audiencia de que trata el artículo 86 de la ley 1474 de 2011, mecanismos virtuales, garantizando el debido proceso y el acceso de los contratistas y sus garantes? O </w:t>
      </w:r>
      <w:r w:rsidR="00164306">
        <w:rPr>
          <w:rFonts w:ascii="Arial" w:hAnsi="Arial" w:cs="Arial"/>
          <w:color w:val="000000" w:themeColor="text1"/>
          <w:sz w:val="22"/>
          <w:szCs w:val="22"/>
        </w:rPr>
        <w:t>¿</w:t>
      </w:r>
      <w:r w:rsidR="00164306" w:rsidRPr="00164306">
        <w:rPr>
          <w:rFonts w:ascii="Arial" w:hAnsi="Arial" w:cs="Arial"/>
          <w:color w:val="000000" w:themeColor="text1"/>
          <w:sz w:val="22"/>
          <w:szCs w:val="22"/>
        </w:rPr>
        <w:t>por el contrario al no estar vigente el Estado de emergencia económica, social y ecológica, el rigor del proceso sancionatorio exige la presencia física de las partes en las instalaciones de la entidad convocante</w:t>
      </w:r>
      <w:r w:rsidR="00420681" w:rsidRPr="00C705BC">
        <w:rPr>
          <w:rFonts w:ascii="Arial" w:hAnsi="Arial" w:cs="Arial"/>
          <w:color w:val="000000" w:themeColor="text1"/>
          <w:sz w:val="22"/>
          <w:szCs w:val="22"/>
        </w:rPr>
        <w:t>?</w:t>
      </w:r>
      <w:r w:rsidR="00420681" w:rsidRPr="000D1387">
        <w:rPr>
          <w:rFonts w:ascii="Arial" w:hAnsi="Arial" w:cs="Arial"/>
          <w:color w:val="000000" w:themeColor="text1"/>
          <w:sz w:val="22"/>
          <w:szCs w:val="22"/>
        </w:rPr>
        <w:t xml:space="preserve">». </w:t>
      </w:r>
    </w:p>
    <w:p w14:paraId="3DA2185E" w14:textId="77777777" w:rsidR="00420681" w:rsidRPr="000D1387" w:rsidRDefault="00420681" w:rsidP="004F6893">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p>
    <w:p w14:paraId="0E8DB64D" w14:textId="77777777" w:rsidR="00420681" w:rsidRPr="000D1387" w:rsidRDefault="00420681" w:rsidP="00420681">
      <w:pPr>
        <w:spacing w:line="276" w:lineRule="auto"/>
        <w:jc w:val="both"/>
        <w:rPr>
          <w:rFonts w:ascii="Arial" w:eastAsia="Calibri" w:hAnsi="Arial" w:cs="Arial"/>
          <w:b/>
          <w:bCs/>
          <w:color w:val="000000" w:themeColor="text1"/>
          <w:sz w:val="22"/>
          <w:lang w:val="es-ES_tradnl"/>
        </w:rPr>
      </w:pPr>
      <w:r>
        <w:rPr>
          <w:rFonts w:ascii="Arial" w:hAnsi="Arial" w:cs="Arial"/>
          <w:b/>
          <w:bCs/>
          <w:color w:val="000000" w:themeColor="text1"/>
          <w:sz w:val="22"/>
        </w:rPr>
        <w:t>2</w:t>
      </w:r>
      <w:r w:rsidRPr="000D1387">
        <w:rPr>
          <w:rFonts w:ascii="Arial" w:hAnsi="Arial" w:cs="Arial"/>
          <w:b/>
          <w:bCs/>
          <w:color w:val="000000" w:themeColor="text1"/>
          <w:sz w:val="22"/>
        </w:rPr>
        <w:t>. Consideraciones</w:t>
      </w:r>
    </w:p>
    <w:bookmarkEnd w:id="0"/>
    <w:bookmarkEnd w:id="1"/>
    <w:p w14:paraId="6D976DE1" w14:textId="77777777" w:rsidR="00420681" w:rsidRPr="000D1387" w:rsidRDefault="00420681" w:rsidP="00420681">
      <w:pPr>
        <w:spacing w:line="276" w:lineRule="auto"/>
        <w:jc w:val="both"/>
        <w:rPr>
          <w:rFonts w:ascii="Arial" w:hAnsi="Arial" w:cs="Arial"/>
          <w:color w:val="000000" w:themeColor="text1"/>
          <w:sz w:val="22"/>
          <w:lang w:val="es-ES_tradnl"/>
        </w:rPr>
      </w:pPr>
    </w:p>
    <w:p w14:paraId="655F3CA2" w14:textId="3E55C2E4" w:rsidR="00420681" w:rsidRPr="000D1387" w:rsidRDefault="00420681" w:rsidP="00420681">
      <w:pPr>
        <w:spacing w:line="276" w:lineRule="auto"/>
        <w:jc w:val="both"/>
        <w:rPr>
          <w:rFonts w:ascii="Arial" w:hAnsi="Arial" w:cs="Arial"/>
          <w:color w:val="000000" w:themeColor="text1"/>
          <w:sz w:val="22"/>
          <w:lang w:val="es-ES_tradnl"/>
        </w:rPr>
      </w:pPr>
      <w:r w:rsidRPr="000D1387">
        <w:rPr>
          <w:rFonts w:ascii="Arial" w:hAnsi="Arial" w:cs="Arial"/>
          <w:color w:val="000000" w:themeColor="text1"/>
          <w:sz w:val="22"/>
          <w:lang w:val="es-ES_tradnl"/>
        </w:rPr>
        <w:t>Para resolver la consulta planteada se hará un análisis de los siguientes temas: i) uso de medios electrónicos en las actuaciones administrativas; especialmente, en la contratación pública</w:t>
      </w:r>
      <w:r w:rsidR="00B4577D">
        <w:rPr>
          <w:rFonts w:ascii="Arial" w:hAnsi="Arial" w:cs="Arial"/>
          <w:color w:val="000000" w:themeColor="text1"/>
          <w:sz w:val="22"/>
          <w:lang w:val="es-ES_tradnl"/>
        </w:rPr>
        <w:t xml:space="preserve">; y </w:t>
      </w:r>
      <w:proofErr w:type="spellStart"/>
      <w:r w:rsidRPr="000D1387">
        <w:rPr>
          <w:rFonts w:ascii="Arial" w:hAnsi="Arial" w:cs="Arial"/>
          <w:color w:val="000000" w:themeColor="text1"/>
          <w:sz w:val="22"/>
          <w:lang w:val="es-ES_tradnl"/>
        </w:rPr>
        <w:t>ii</w:t>
      </w:r>
      <w:proofErr w:type="spellEnd"/>
      <w:r w:rsidRPr="000D1387">
        <w:rPr>
          <w:rFonts w:ascii="Arial" w:hAnsi="Arial" w:cs="Arial"/>
          <w:color w:val="000000" w:themeColor="text1"/>
          <w:sz w:val="22"/>
          <w:lang w:val="es-ES_tradnl"/>
        </w:rPr>
        <w:t xml:space="preserve">) disposiciones normativas expedidas a partir de la pandemia originada por el COVID-19, que permiten la implementación de la virtualidad en el ejercicio de la función pública; en especial, </w:t>
      </w:r>
      <w:r w:rsidR="003D3CF8">
        <w:rPr>
          <w:rFonts w:ascii="Arial" w:hAnsi="Arial" w:cs="Arial"/>
          <w:color w:val="000000" w:themeColor="text1"/>
          <w:sz w:val="22"/>
          <w:lang w:val="es-ES_tradnl"/>
        </w:rPr>
        <w:t>los</w:t>
      </w:r>
      <w:r w:rsidRPr="000D1387">
        <w:rPr>
          <w:rFonts w:ascii="Arial" w:hAnsi="Arial" w:cs="Arial"/>
          <w:color w:val="000000" w:themeColor="text1"/>
          <w:sz w:val="22"/>
          <w:lang w:val="es-ES_tradnl"/>
        </w:rPr>
        <w:t xml:space="preserve"> Decreto</w:t>
      </w:r>
      <w:r w:rsidR="003D3CF8">
        <w:rPr>
          <w:rFonts w:ascii="Arial" w:hAnsi="Arial" w:cs="Arial"/>
          <w:color w:val="000000" w:themeColor="text1"/>
          <w:sz w:val="22"/>
          <w:lang w:val="es-ES_tradnl"/>
        </w:rPr>
        <w:t>s</w:t>
      </w:r>
      <w:r w:rsidRPr="000D1387">
        <w:rPr>
          <w:rFonts w:ascii="Arial" w:hAnsi="Arial" w:cs="Arial"/>
          <w:color w:val="000000" w:themeColor="text1"/>
          <w:sz w:val="22"/>
          <w:lang w:val="es-ES_tradnl"/>
        </w:rPr>
        <w:t xml:space="preserve"> 440</w:t>
      </w:r>
      <w:r w:rsidR="003D3CF8">
        <w:rPr>
          <w:rFonts w:ascii="Arial" w:hAnsi="Arial" w:cs="Arial"/>
          <w:color w:val="000000" w:themeColor="text1"/>
          <w:sz w:val="22"/>
          <w:lang w:val="es-ES_tradnl"/>
        </w:rPr>
        <w:t xml:space="preserve"> y 537</w:t>
      </w:r>
      <w:r w:rsidRPr="000D1387">
        <w:rPr>
          <w:rFonts w:ascii="Arial" w:hAnsi="Arial" w:cs="Arial"/>
          <w:color w:val="000000" w:themeColor="text1"/>
          <w:sz w:val="22"/>
          <w:lang w:val="es-ES_tradnl"/>
        </w:rPr>
        <w:t xml:space="preserve"> de 2020, que posibilita</w:t>
      </w:r>
      <w:r w:rsidR="003D3CF8">
        <w:rPr>
          <w:rFonts w:ascii="Arial" w:hAnsi="Arial" w:cs="Arial"/>
          <w:color w:val="000000" w:themeColor="text1"/>
          <w:sz w:val="22"/>
          <w:lang w:val="es-ES_tradnl"/>
        </w:rPr>
        <w:t>n</w:t>
      </w:r>
      <w:r w:rsidRPr="000D1387">
        <w:rPr>
          <w:rFonts w:ascii="Arial" w:hAnsi="Arial" w:cs="Arial"/>
          <w:color w:val="000000" w:themeColor="text1"/>
          <w:sz w:val="22"/>
          <w:lang w:val="es-ES_tradnl"/>
        </w:rPr>
        <w:t xml:space="preserve"> la realización de las audiencias públicas, durante los procedimientos de selección, por medios electrónicos</w:t>
      </w:r>
      <w:r w:rsidR="00B4577D">
        <w:rPr>
          <w:rFonts w:ascii="Arial" w:hAnsi="Arial" w:cs="Arial"/>
          <w:color w:val="000000" w:themeColor="text1"/>
          <w:sz w:val="22"/>
          <w:lang w:val="es-ES_tradnl"/>
        </w:rPr>
        <w:t xml:space="preserve">; </w:t>
      </w:r>
      <w:r w:rsidR="00AE50F8">
        <w:rPr>
          <w:rFonts w:ascii="Arial" w:hAnsi="Arial" w:cs="Arial"/>
          <w:color w:val="000000" w:themeColor="text1"/>
          <w:sz w:val="22"/>
          <w:lang w:val="es-ES_tradnl"/>
        </w:rPr>
        <w:t>incluido</w:t>
      </w:r>
      <w:r w:rsidR="00B4577D">
        <w:rPr>
          <w:rFonts w:ascii="Arial" w:hAnsi="Arial" w:cs="Arial"/>
          <w:color w:val="000000" w:themeColor="text1"/>
          <w:sz w:val="22"/>
          <w:lang w:val="es-ES_tradnl"/>
        </w:rPr>
        <w:t xml:space="preserve"> el de imposición de multas, sanciones y declaratoria de incumplimiento del contrato. </w:t>
      </w:r>
    </w:p>
    <w:p w14:paraId="11A60246" w14:textId="32B893E0" w:rsidR="00420681" w:rsidRDefault="00420681" w:rsidP="00420681">
      <w:pPr>
        <w:spacing w:before="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La Agencia Nacional de Contratación Pública – Colombia Compra Eficiente se pronunció sobre est</w:t>
      </w:r>
      <w:r w:rsidR="00AE50F8">
        <w:rPr>
          <w:rFonts w:ascii="Arial" w:hAnsi="Arial" w:cs="Arial"/>
          <w:color w:val="000000" w:themeColor="text1"/>
          <w:sz w:val="22"/>
          <w:lang w:val="es-ES_tradnl"/>
        </w:rPr>
        <w:t>os</w:t>
      </w:r>
      <w:r w:rsidRPr="000D1387">
        <w:rPr>
          <w:rFonts w:ascii="Arial" w:hAnsi="Arial" w:cs="Arial"/>
          <w:color w:val="000000" w:themeColor="text1"/>
          <w:sz w:val="22"/>
          <w:lang w:val="es-ES_tradnl"/>
        </w:rPr>
        <w:t xml:space="preserve"> tema</w:t>
      </w:r>
      <w:r w:rsidR="00AE50F8">
        <w:rPr>
          <w:rFonts w:ascii="Arial" w:hAnsi="Arial" w:cs="Arial"/>
          <w:color w:val="000000" w:themeColor="text1"/>
          <w:sz w:val="22"/>
          <w:lang w:val="es-ES_tradnl"/>
        </w:rPr>
        <w:t>s</w:t>
      </w:r>
      <w:r w:rsidRPr="000D1387">
        <w:rPr>
          <w:rFonts w:ascii="Arial" w:hAnsi="Arial" w:cs="Arial"/>
          <w:color w:val="000000" w:themeColor="text1"/>
          <w:sz w:val="22"/>
          <w:lang w:val="es-ES_tradnl"/>
        </w:rPr>
        <w:t xml:space="preserve"> en los conceptos C-248 de</w:t>
      </w:r>
      <w:r>
        <w:rPr>
          <w:rFonts w:ascii="Arial" w:hAnsi="Arial" w:cs="Arial"/>
          <w:color w:val="000000" w:themeColor="text1"/>
          <w:sz w:val="22"/>
          <w:lang w:val="es-ES_tradnl"/>
        </w:rPr>
        <w:t>l 19 de marzo de</w:t>
      </w:r>
      <w:r w:rsidRPr="000D1387">
        <w:rPr>
          <w:rFonts w:ascii="Arial" w:hAnsi="Arial" w:cs="Arial"/>
          <w:color w:val="000000" w:themeColor="text1"/>
          <w:sz w:val="22"/>
          <w:lang w:val="es-ES_tradnl"/>
        </w:rPr>
        <w:t xml:space="preserve"> 2020</w:t>
      </w:r>
      <w:r>
        <w:rPr>
          <w:rFonts w:ascii="Arial" w:hAnsi="Arial" w:cs="Arial"/>
          <w:color w:val="000000" w:themeColor="text1"/>
          <w:sz w:val="22"/>
          <w:lang w:val="es-ES_tradnl"/>
        </w:rPr>
        <w:t xml:space="preserve">, C-243 del 24 de marzo de 2020, </w:t>
      </w:r>
      <w:r w:rsidRPr="000D1387">
        <w:rPr>
          <w:rFonts w:ascii="Arial" w:hAnsi="Arial" w:cs="Arial"/>
          <w:color w:val="000000" w:themeColor="text1"/>
          <w:sz w:val="22"/>
          <w:lang w:val="es-ES_tradnl"/>
        </w:rPr>
        <w:t>C-245</w:t>
      </w:r>
      <w:r>
        <w:rPr>
          <w:rFonts w:ascii="Arial" w:hAnsi="Arial" w:cs="Arial"/>
          <w:color w:val="000000" w:themeColor="text1"/>
          <w:sz w:val="22"/>
          <w:lang w:val="es-ES_tradnl"/>
        </w:rPr>
        <w:t xml:space="preserve">, C-247, C-253 y C-254 del 7 de abril </w:t>
      </w:r>
      <w:r w:rsidRPr="000D1387">
        <w:rPr>
          <w:rFonts w:ascii="Arial" w:hAnsi="Arial" w:cs="Arial"/>
          <w:color w:val="000000" w:themeColor="text1"/>
          <w:sz w:val="22"/>
          <w:lang w:val="es-ES_tradnl"/>
        </w:rPr>
        <w:t>de 2020</w:t>
      </w:r>
      <w:r w:rsidR="00AE50F8">
        <w:rPr>
          <w:rFonts w:ascii="Arial" w:hAnsi="Arial" w:cs="Arial"/>
          <w:color w:val="000000" w:themeColor="text1"/>
          <w:sz w:val="22"/>
          <w:lang w:val="es-ES_tradnl"/>
        </w:rPr>
        <w:t xml:space="preserve">, </w:t>
      </w:r>
      <w:r>
        <w:rPr>
          <w:rFonts w:ascii="Arial" w:hAnsi="Arial" w:cs="Arial"/>
          <w:color w:val="000000" w:themeColor="text1"/>
          <w:sz w:val="22"/>
          <w:lang w:val="es-ES_tradnl"/>
        </w:rPr>
        <w:t>C-262 del 27 de abril de 2020</w:t>
      </w:r>
      <w:r w:rsidR="00AE50F8">
        <w:rPr>
          <w:rFonts w:ascii="Arial" w:hAnsi="Arial" w:cs="Arial"/>
          <w:color w:val="000000" w:themeColor="text1"/>
          <w:sz w:val="22"/>
          <w:lang w:val="es-ES_tradnl"/>
        </w:rPr>
        <w:t>, C-495 del 24 de julio de 2020 y C-450 del 3 de agosto de 2020</w:t>
      </w:r>
      <w:r w:rsidRPr="000D1387">
        <w:rPr>
          <w:rFonts w:ascii="Arial" w:hAnsi="Arial" w:cs="Arial"/>
          <w:color w:val="000000" w:themeColor="text1"/>
          <w:sz w:val="22"/>
          <w:lang w:val="es-ES_tradnl"/>
        </w:rPr>
        <w:t xml:space="preserve">. </w:t>
      </w:r>
      <w:r w:rsidR="00AE50F8">
        <w:rPr>
          <w:rFonts w:ascii="Arial" w:hAnsi="Arial" w:cs="Arial"/>
          <w:color w:val="000000" w:themeColor="text1"/>
          <w:sz w:val="22"/>
          <w:lang w:val="es-ES_tradnl"/>
        </w:rPr>
        <w:t xml:space="preserve">Particularmente, sobre el alcance del artículo 86 de la Ley 1474 de 2011, esta entidad se pronunció en los conceptos C-147 del 17 de marzo de 2020, C-010 del 19 de junio de 2020 y C-434 del 29 de julio de 2020. </w:t>
      </w:r>
      <w:r>
        <w:rPr>
          <w:rFonts w:ascii="Arial" w:hAnsi="Arial" w:cs="Arial"/>
          <w:color w:val="000000" w:themeColor="text1"/>
          <w:sz w:val="22"/>
          <w:lang w:val="es-ES_tradnl"/>
        </w:rPr>
        <w:t>L</w:t>
      </w:r>
      <w:r w:rsidRPr="000D1387">
        <w:rPr>
          <w:rFonts w:ascii="Arial" w:hAnsi="Arial" w:cs="Arial"/>
          <w:color w:val="000000" w:themeColor="text1"/>
          <w:sz w:val="22"/>
          <w:lang w:val="es-ES_tradnl"/>
        </w:rPr>
        <w:t>as ideas expuestas se reiteran a continuación</w:t>
      </w:r>
      <w:r>
        <w:rPr>
          <w:rFonts w:ascii="Arial" w:hAnsi="Arial" w:cs="Arial"/>
          <w:color w:val="000000" w:themeColor="text1"/>
          <w:sz w:val="22"/>
          <w:lang w:val="es-ES_tradnl"/>
        </w:rPr>
        <w:t>.</w:t>
      </w:r>
    </w:p>
    <w:p w14:paraId="6E0DD43D" w14:textId="23940D2A" w:rsidR="00010223" w:rsidRDefault="00010223" w:rsidP="00010223">
      <w:pPr>
        <w:ind w:firstLine="709"/>
        <w:jc w:val="both"/>
        <w:rPr>
          <w:rFonts w:ascii="Arial" w:hAnsi="Arial" w:cs="Arial"/>
          <w:color w:val="000000" w:themeColor="text1"/>
          <w:sz w:val="22"/>
          <w:lang w:val="es-ES_tradnl"/>
        </w:rPr>
      </w:pPr>
    </w:p>
    <w:p w14:paraId="775AF6F6" w14:textId="77777777" w:rsidR="00550922" w:rsidRPr="008853DE" w:rsidRDefault="00550922" w:rsidP="00550922">
      <w:pPr>
        <w:spacing w:line="276" w:lineRule="auto"/>
        <w:jc w:val="both"/>
        <w:rPr>
          <w:rFonts w:ascii="Arial" w:eastAsia="Calibri" w:hAnsi="Arial" w:cs="Arial"/>
          <w:b/>
          <w:bCs/>
          <w:color w:val="000000" w:themeColor="text1"/>
          <w:sz w:val="22"/>
        </w:rPr>
      </w:pPr>
      <w:bookmarkStart w:id="2" w:name="_Hlk41321691"/>
      <w:r w:rsidRPr="008853DE">
        <w:rPr>
          <w:rFonts w:ascii="Arial" w:eastAsia="Calibri" w:hAnsi="Arial" w:cs="Arial"/>
          <w:b/>
          <w:bCs/>
          <w:color w:val="000000" w:themeColor="text1"/>
          <w:sz w:val="22"/>
        </w:rPr>
        <w:t>2.1. Régimen sancionatorio en el Estatuto General de Contratación de la Administración Pública</w:t>
      </w:r>
    </w:p>
    <w:p w14:paraId="77C13DF7" w14:textId="77777777" w:rsidR="00550922" w:rsidRPr="008853DE" w:rsidRDefault="00550922" w:rsidP="00550922">
      <w:pPr>
        <w:spacing w:line="276" w:lineRule="auto"/>
        <w:jc w:val="both"/>
        <w:rPr>
          <w:rFonts w:ascii="Arial" w:eastAsia="Calibri" w:hAnsi="Arial" w:cs="Arial"/>
          <w:b/>
          <w:bCs/>
          <w:color w:val="000000" w:themeColor="text1"/>
          <w:sz w:val="22"/>
        </w:rPr>
      </w:pPr>
    </w:p>
    <w:p w14:paraId="4B731DA6" w14:textId="77777777" w:rsidR="00550922" w:rsidRPr="008853DE" w:rsidRDefault="00550922" w:rsidP="00550922">
      <w:pPr>
        <w:tabs>
          <w:tab w:val="left" w:pos="426"/>
        </w:tabs>
        <w:spacing w:line="276" w:lineRule="auto"/>
        <w:jc w:val="both"/>
        <w:rPr>
          <w:rFonts w:ascii="Arial" w:eastAsia="Calibri" w:hAnsi="Arial" w:cs="Arial"/>
          <w:bCs/>
          <w:color w:val="000000" w:themeColor="text1"/>
          <w:sz w:val="22"/>
        </w:rPr>
      </w:pPr>
      <w:r w:rsidRPr="008853DE">
        <w:rPr>
          <w:rFonts w:ascii="Arial" w:eastAsia="Calibri" w:hAnsi="Arial" w:cs="Arial"/>
          <w:bCs/>
          <w:color w:val="000000" w:themeColor="text1"/>
          <w:sz w:val="22"/>
        </w:rPr>
        <w:t>En los conceptos del 16 de octubre de 2019 –rad. 2201913000007661–, del 5 de diciembre de 2019 −rad. 2201913000008964− y en el C-219 del 29 de abril de 2020 la Agencia Nacional de Contratación Pública – Colombia Compra Eficiente se pronunció en relación con el régimen sancionatorio en materia contractual como herramienta para la dirección general del negocio y la realización de las actividades propias de vigilancia y control. La tesis propuesta se reitera y amplía a continuación.</w:t>
      </w:r>
    </w:p>
    <w:p w14:paraId="1A4538F5" w14:textId="2150F8FF" w:rsidR="00550922" w:rsidRPr="008853DE" w:rsidRDefault="00550922" w:rsidP="008F2EF0">
      <w:pPr>
        <w:spacing w:before="120" w:line="276" w:lineRule="auto"/>
        <w:ind w:firstLine="709"/>
        <w:jc w:val="both"/>
        <w:rPr>
          <w:rFonts w:ascii="Arial" w:hAnsi="Arial" w:cs="Arial"/>
          <w:iCs/>
          <w:color w:val="000000" w:themeColor="text1"/>
          <w:sz w:val="22"/>
        </w:rPr>
      </w:pPr>
      <w:r w:rsidRPr="008853DE">
        <w:rPr>
          <w:rFonts w:ascii="Arial" w:hAnsi="Arial" w:cs="Arial"/>
          <w:iCs/>
          <w:color w:val="000000" w:themeColor="text1"/>
          <w:sz w:val="22"/>
        </w:rPr>
        <w:lastRenderedPageBreak/>
        <w:t xml:space="preserve">Durante la ejecución de los contratos, las entidades estatales generalmente cuentan con distintas potestades exorbitantes o excepcionales con base en las cuales ejercen la dirección general del contrato y realizan las actividades propias de vigilancia y control, entre otras están: i) las cláusulas excepcionales del artículo 14 de la Ley 80 de 1993, </w:t>
      </w:r>
      <w:r w:rsidR="004404AA">
        <w:rPr>
          <w:rFonts w:ascii="Arial" w:hAnsi="Arial" w:cs="Arial"/>
          <w:iCs/>
          <w:color w:val="000000" w:themeColor="text1"/>
          <w:sz w:val="22"/>
        </w:rPr>
        <w:t>entre las que</w:t>
      </w:r>
      <w:r w:rsidR="004404AA" w:rsidRPr="008853DE">
        <w:rPr>
          <w:rFonts w:ascii="Arial" w:hAnsi="Arial" w:cs="Arial"/>
          <w:iCs/>
          <w:color w:val="000000" w:themeColor="text1"/>
          <w:sz w:val="22"/>
        </w:rPr>
        <w:t xml:space="preserve"> </w:t>
      </w:r>
      <w:r w:rsidRPr="008853DE">
        <w:rPr>
          <w:rFonts w:ascii="Arial" w:hAnsi="Arial" w:cs="Arial"/>
          <w:iCs/>
          <w:color w:val="000000" w:themeColor="text1"/>
          <w:sz w:val="22"/>
        </w:rPr>
        <w:t>se encuentran</w:t>
      </w:r>
      <w:r w:rsidR="00B91E3F">
        <w:rPr>
          <w:rFonts w:ascii="Arial" w:hAnsi="Arial" w:cs="Arial"/>
          <w:iCs/>
          <w:color w:val="000000" w:themeColor="text1"/>
          <w:sz w:val="22"/>
        </w:rPr>
        <w:t>:</w:t>
      </w:r>
      <w:r w:rsidRPr="008853DE">
        <w:rPr>
          <w:rFonts w:ascii="Arial" w:hAnsi="Arial" w:cs="Arial"/>
          <w:iCs/>
          <w:color w:val="000000" w:themeColor="text1"/>
          <w:sz w:val="22"/>
        </w:rPr>
        <w:t xml:space="preserve"> la terminación unilateral, la interpretación unilateral, la modificación unilateral, la caducidad y la reversión</w:t>
      </w:r>
      <w:r w:rsidR="00B91E3F">
        <w:rPr>
          <w:rFonts w:ascii="Arial" w:hAnsi="Arial" w:cs="Arial"/>
          <w:iCs/>
          <w:color w:val="000000" w:themeColor="text1"/>
          <w:sz w:val="22"/>
        </w:rPr>
        <w:t>;</w:t>
      </w:r>
      <w:r w:rsidRPr="008853DE">
        <w:rPr>
          <w:rFonts w:ascii="Arial" w:hAnsi="Arial" w:cs="Arial"/>
          <w:iCs/>
          <w:color w:val="000000" w:themeColor="text1"/>
          <w:sz w:val="22"/>
        </w:rPr>
        <w:t xml:space="preserve"> las cuales se desarrollan en los artículos 15 a 19 </w:t>
      </w:r>
      <w:r w:rsidRPr="008853DE">
        <w:rPr>
          <w:rFonts w:ascii="Arial" w:hAnsi="Arial" w:cs="Arial"/>
          <w:i/>
          <w:color w:val="000000" w:themeColor="text1"/>
          <w:sz w:val="22"/>
        </w:rPr>
        <w:t>ibidem</w:t>
      </w:r>
      <w:r w:rsidRPr="008853DE">
        <w:rPr>
          <w:rFonts w:ascii="Arial" w:hAnsi="Arial" w:cs="Arial"/>
          <w:iCs/>
          <w:color w:val="000000" w:themeColor="text1"/>
          <w:sz w:val="22"/>
        </w:rPr>
        <w:t xml:space="preserve">; </w:t>
      </w:r>
      <w:proofErr w:type="spellStart"/>
      <w:r w:rsidRPr="008853DE">
        <w:rPr>
          <w:rFonts w:ascii="Arial" w:hAnsi="Arial" w:cs="Arial"/>
          <w:iCs/>
          <w:color w:val="000000" w:themeColor="text1"/>
          <w:sz w:val="22"/>
        </w:rPr>
        <w:t>ii</w:t>
      </w:r>
      <w:proofErr w:type="spellEnd"/>
      <w:r w:rsidRPr="008853DE">
        <w:rPr>
          <w:rFonts w:ascii="Arial" w:hAnsi="Arial" w:cs="Arial"/>
          <w:iCs/>
          <w:color w:val="000000" w:themeColor="text1"/>
          <w:sz w:val="22"/>
        </w:rPr>
        <w:t xml:space="preserve">) en otras disposiciones también se encuentran establecidas otras potestades exorbitantes, como la liquidación unilateral y la declaratoria unilateral del siniestro; y </w:t>
      </w:r>
      <w:proofErr w:type="spellStart"/>
      <w:r w:rsidRPr="008853DE">
        <w:rPr>
          <w:rFonts w:ascii="Arial" w:hAnsi="Arial" w:cs="Arial"/>
          <w:iCs/>
          <w:color w:val="000000" w:themeColor="text1"/>
          <w:sz w:val="22"/>
        </w:rPr>
        <w:t>iii</w:t>
      </w:r>
      <w:proofErr w:type="spellEnd"/>
      <w:r w:rsidRPr="008853DE">
        <w:rPr>
          <w:rFonts w:ascii="Arial" w:hAnsi="Arial" w:cs="Arial"/>
          <w:iCs/>
          <w:color w:val="000000" w:themeColor="text1"/>
          <w:sz w:val="22"/>
        </w:rPr>
        <w:t xml:space="preserve">) por sus características, que se enunciarán en este concepto, se tratan en un grupo distinto las cláusulas excepcionales de </w:t>
      </w:r>
      <w:r w:rsidRPr="008853DE">
        <w:rPr>
          <w:rFonts w:ascii="Arial" w:hAnsi="Arial" w:cs="Arial"/>
          <w:i/>
          <w:color w:val="000000" w:themeColor="text1"/>
          <w:sz w:val="22"/>
        </w:rPr>
        <w:t>imposición unilateral</w:t>
      </w:r>
      <w:r w:rsidRPr="008853DE">
        <w:rPr>
          <w:rFonts w:ascii="Arial" w:hAnsi="Arial" w:cs="Arial"/>
          <w:iCs/>
          <w:color w:val="000000" w:themeColor="text1"/>
          <w:sz w:val="22"/>
        </w:rPr>
        <w:t xml:space="preserve"> de las cláusulas penales y de multas; aclarando que su exorbitancia se refiere a su imposición unilateral; no a su pacto, que es posible en virtud de las normas civiles y comerciales.</w:t>
      </w:r>
    </w:p>
    <w:p w14:paraId="6CA6C5B3" w14:textId="54A1E015" w:rsidR="00550922" w:rsidRPr="008853DE" w:rsidRDefault="00550922" w:rsidP="008F2EF0">
      <w:pPr>
        <w:spacing w:before="120" w:line="276" w:lineRule="auto"/>
        <w:ind w:firstLine="709"/>
        <w:jc w:val="both"/>
        <w:rPr>
          <w:rFonts w:ascii="Arial" w:hAnsi="Arial" w:cs="Arial"/>
          <w:iCs/>
          <w:color w:val="000000" w:themeColor="text1"/>
          <w:sz w:val="22"/>
        </w:rPr>
      </w:pPr>
      <w:r w:rsidRPr="008853DE">
        <w:rPr>
          <w:rFonts w:ascii="Arial" w:hAnsi="Arial" w:cs="Arial"/>
          <w:iCs/>
          <w:color w:val="000000" w:themeColor="text1"/>
          <w:sz w:val="22"/>
        </w:rPr>
        <w:t>Las primeras, esto es, las cláusulas excepcionales del artículo 14 de la Ley 80 de 1993, son denominadas por la jurisprudencia del Consejo de Estado y por la doctrina como estipulaciones virtuales en los contratos de concesión</w:t>
      </w:r>
      <w:r w:rsidR="00DA75AF">
        <w:rPr>
          <w:rFonts w:ascii="Arial" w:hAnsi="Arial" w:cs="Arial"/>
          <w:iCs/>
          <w:color w:val="000000" w:themeColor="text1"/>
          <w:sz w:val="22"/>
        </w:rPr>
        <w:t xml:space="preserve"> o explotación de bienes del Estado</w:t>
      </w:r>
      <w:r w:rsidRPr="008853DE">
        <w:rPr>
          <w:rFonts w:ascii="Arial" w:hAnsi="Arial" w:cs="Arial"/>
          <w:iCs/>
          <w:color w:val="000000" w:themeColor="text1"/>
          <w:sz w:val="22"/>
        </w:rPr>
        <w:t>, obra, prestación de servicios públicos y aquellos que tengan por objeto el ejercicio de una actividad que constituya monopolio estatal, pues en ellos, sin importar si se incorporaron o no dentro del instrumento negocial, se entienden incluidas por el ministerio de la ley, como lo dispone el artículo 14 de la Ley 80 de 1993.</w:t>
      </w:r>
    </w:p>
    <w:p w14:paraId="54FB54CB" w14:textId="77777777" w:rsidR="00550922" w:rsidRPr="008853DE" w:rsidRDefault="00550922" w:rsidP="008F2EF0">
      <w:pPr>
        <w:spacing w:before="120" w:line="276" w:lineRule="auto"/>
        <w:ind w:firstLine="709"/>
        <w:jc w:val="both"/>
        <w:rPr>
          <w:rFonts w:ascii="Arial" w:hAnsi="Arial" w:cs="Arial"/>
          <w:iCs/>
          <w:color w:val="000000" w:themeColor="text1"/>
          <w:sz w:val="22"/>
        </w:rPr>
      </w:pPr>
      <w:r w:rsidRPr="008853DE">
        <w:rPr>
          <w:rFonts w:ascii="Arial" w:hAnsi="Arial" w:cs="Arial"/>
          <w:iCs/>
          <w:color w:val="000000" w:themeColor="text1"/>
          <w:sz w:val="22"/>
        </w:rPr>
        <w:t>En relación con dichas cláusulas, al analizarse el régimen sancionatorio contractual, procede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ha precisado</w:t>
      </w:r>
      <w:r w:rsidRPr="008853DE">
        <w:rPr>
          <w:rFonts w:ascii="Arial" w:hAnsi="Arial" w:cs="Arial"/>
          <w:iCs/>
          <w:color w:val="000000" w:themeColor="text1"/>
          <w:sz w:val="22"/>
          <w:vertAlign w:val="superscript"/>
        </w:rPr>
        <w:footnoteReference w:id="2"/>
      </w:r>
      <w:r w:rsidRPr="008853DE">
        <w:rPr>
          <w:rFonts w:ascii="Arial" w:hAnsi="Arial" w:cs="Arial"/>
          <w:iCs/>
          <w:color w:val="000000" w:themeColor="text1"/>
          <w:sz w:val="22"/>
        </w:rPr>
        <w:t>:</w:t>
      </w:r>
    </w:p>
    <w:p w14:paraId="48F0D7D2" w14:textId="77777777" w:rsidR="00550922" w:rsidRPr="008853DE" w:rsidRDefault="00550922" w:rsidP="00550922">
      <w:pPr>
        <w:spacing w:line="276" w:lineRule="auto"/>
        <w:jc w:val="both"/>
        <w:rPr>
          <w:rFonts w:ascii="Arial" w:hAnsi="Arial" w:cs="Arial"/>
          <w:iCs/>
          <w:color w:val="000000" w:themeColor="text1"/>
          <w:sz w:val="22"/>
        </w:rPr>
      </w:pPr>
    </w:p>
    <w:p w14:paraId="5A947897" w14:textId="0566A826" w:rsidR="00550922" w:rsidRPr="008853DE" w:rsidRDefault="00550922" w:rsidP="008F2EF0">
      <w:pPr>
        <w:ind w:left="709" w:right="709"/>
        <w:jc w:val="both"/>
        <w:rPr>
          <w:rFonts w:ascii="Arial" w:hAnsi="Arial" w:cs="Arial"/>
          <w:iCs/>
          <w:color w:val="000000" w:themeColor="text1"/>
          <w:sz w:val="21"/>
          <w:szCs w:val="21"/>
        </w:rPr>
      </w:pPr>
      <w:r w:rsidRPr="008853DE">
        <w:rPr>
          <w:rFonts w:ascii="Arial" w:hAnsi="Arial" w:cs="Arial"/>
          <w:iCs/>
          <w:color w:val="000000" w:themeColor="text1"/>
          <w:sz w:val="21"/>
          <w:szCs w:val="21"/>
        </w:rPr>
        <w:t xml:space="preserve">(…)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w:t>
      </w:r>
      <w:r w:rsidR="00BA531A">
        <w:rPr>
          <w:rFonts w:ascii="Arial" w:hAnsi="Arial" w:cs="Arial"/>
          <w:iCs/>
          <w:color w:val="000000" w:themeColor="text1"/>
          <w:sz w:val="21"/>
          <w:szCs w:val="21"/>
        </w:rPr>
        <w:t>«</w:t>
      </w:r>
      <w:r w:rsidRPr="008853DE">
        <w:rPr>
          <w:rFonts w:ascii="Arial" w:hAnsi="Arial" w:cs="Arial"/>
          <w:iCs/>
          <w:color w:val="000000" w:themeColor="text1"/>
          <w:sz w:val="21"/>
          <w:szCs w:val="21"/>
        </w:rPr>
        <w:t>la entidad contratante tome posesión de la obra o continúe inmediatamente la ejecución del objeto contratado, bien sea a través del garante o de otro contratista…</w:t>
      </w:r>
      <w:r w:rsidR="00BA531A">
        <w:rPr>
          <w:rFonts w:ascii="Arial" w:hAnsi="Arial" w:cs="Arial"/>
          <w:iCs/>
          <w:color w:val="000000" w:themeColor="text1"/>
          <w:sz w:val="21"/>
          <w:szCs w:val="21"/>
        </w:rPr>
        <w:t>»</w:t>
      </w:r>
      <w:r w:rsidRPr="008853DE">
        <w:rPr>
          <w:rFonts w:ascii="Arial" w:hAnsi="Arial" w:cs="Arial"/>
          <w:iCs/>
          <w:color w:val="000000" w:themeColor="text1"/>
          <w:sz w:val="21"/>
          <w:szCs w:val="21"/>
        </w:rPr>
        <w:t xml:space="preserve"> y conjure, de esta forma, la amenaza que se cierne sobre el interés general, representado en la debida ejecución del objeto contratado. </w:t>
      </w:r>
    </w:p>
    <w:p w14:paraId="0CE328E0" w14:textId="77777777" w:rsidR="00550922" w:rsidRPr="008853DE" w:rsidRDefault="00550922" w:rsidP="00550922">
      <w:pPr>
        <w:spacing w:line="276" w:lineRule="auto"/>
        <w:jc w:val="both"/>
        <w:rPr>
          <w:rFonts w:ascii="Arial" w:hAnsi="Arial" w:cs="Arial"/>
          <w:iCs/>
          <w:color w:val="000000" w:themeColor="text1"/>
          <w:sz w:val="22"/>
        </w:rPr>
      </w:pPr>
    </w:p>
    <w:p w14:paraId="01A3E20F" w14:textId="77777777" w:rsidR="00550922" w:rsidRPr="008853DE" w:rsidRDefault="00550922" w:rsidP="008F2EF0">
      <w:pPr>
        <w:spacing w:line="276" w:lineRule="auto"/>
        <w:ind w:firstLine="708"/>
        <w:jc w:val="both"/>
        <w:rPr>
          <w:rFonts w:ascii="Arial" w:hAnsi="Arial" w:cs="Arial"/>
          <w:iCs/>
          <w:color w:val="000000" w:themeColor="text1"/>
          <w:sz w:val="22"/>
        </w:rPr>
      </w:pPr>
      <w:r w:rsidRPr="008853DE">
        <w:rPr>
          <w:rFonts w:ascii="Arial" w:hAnsi="Arial" w:cs="Arial"/>
          <w:iCs/>
          <w:color w:val="000000" w:themeColor="text1"/>
          <w:sz w:val="22"/>
        </w:rPr>
        <w:t xml:space="preserve">Las consecuencias jurídicas que se generan con la caducidad son: i) terminación del contrato; </w:t>
      </w:r>
      <w:proofErr w:type="spellStart"/>
      <w:r w:rsidRPr="008853DE">
        <w:rPr>
          <w:rFonts w:ascii="Arial" w:hAnsi="Arial" w:cs="Arial"/>
          <w:iCs/>
          <w:color w:val="000000" w:themeColor="text1"/>
          <w:sz w:val="22"/>
        </w:rPr>
        <w:t>ii</w:t>
      </w:r>
      <w:proofErr w:type="spellEnd"/>
      <w:r w:rsidRPr="008853DE">
        <w:rPr>
          <w:rFonts w:ascii="Arial" w:hAnsi="Arial" w:cs="Arial"/>
          <w:iCs/>
          <w:color w:val="000000" w:themeColor="text1"/>
          <w:sz w:val="22"/>
        </w:rPr>
        <w:t xml:space="preserve">) iniciación del trámite de liquidación bilateral; </w:t>
      </w:r>
      <w:proofErr w:type="spellStart"/>
      <w:r w:rsidRPr="008853DE">
        <w:rPr>
          <w:rFonts w:ascii="Arial" w:hAnsi="Arial" w:cs="Arial"/>
          <w:iCs/>
          <w:color w:val="000000" w:themeColor="text1"/>
          <w:sz w:val="22"/>
        </w:rPr>
        <w:t>iii</w:t>
      </w:r>
      <w:proofErr w:type="spellEnd"/>
      <w:r w:rsidRPr="008853DE">
        <w:rPr>
          <w:rFonts w:ascii="Arial" w:hAnsi="Arial" w:cs="Arial"/>
          <w:iCs/>
          <w:color w:val="000000" w:themeColor="text1"/>
          <w:sz w:val="22"/>
        </w:rPr>
        <w:t xml:space="preserve">) inhabilidad sobreviniente por cinco años; </w:t>
      </w:r>
      <w:proofErr w:type="spellStart"/>
      <w:r w:rsidRPr="008853DE">
        <w:rPr>
          <w:rFonts w:ascii="Arial" w:hAnsi="Arial" w:cs="Arial"/>
          <w:iCs/>
          <w:color w:val="000000" w:themeColor="text1"/>
          <w:sz w:val="22"/>
        </w:rPr>
        <w:t>iv</w:t>
      </w:r>
      <w:proofErr w:type="spellEnd"/>
      <w:r w:rsidRPr="008853DE">
        <w:rPr>
          <w:rFonts w:ascii="Arial" w:hAnsi="Arial" w:cs="Arial"/>
          <w:iCs/>
          <w:color w:val="000000" w:themeColor="text1"/>
          <w:sz w:val="22"/>
        </w:rPr>
        <w:t xml:space="preserve">) efectividad de la garantía única de cumplimiento; y v) reporte al </w:t>
      </w:r>
      <w:proofErr w:type="spellStart"/>
      <w:r w:rsidRPr="008853DE">
        <w:rPr>
          <w:rFonts w:ascii="Arial" w:hAnsi="Arial" w:cs="Arial"/>
          <w:iCs/>
          <w:color w:val="000000" w:themeColor="text1"/>
          <w:sz w:val="22"/>
        </w:rPr>
        <w:t>Secop</w:t>
      </w:r>
      <w:proofErr w:type="spellEnd"/>
      <w:r w:rsidRPr="008853DE">
        <w:rPr>
          <w:rFonts w:ascii="Arial" w:hAnsi="Arial" w:cs="Arial"/>
          <w:iCs/>
          <w:color w:val="000000" w:themeColor="text1"/>
          <w:sz w:val="22"/>
        </w:rPr>
        <w:t>, Procuraduría General de la Nación y a la Cámara de Comercio donde el contratista esté inscrito con el propósito de incluir la anotación en el Registro Único de Proponentes.</w:t>
      </w:r>
    </w:p>
    <w:p w14:paraId="07241446" w14:textId="4E4D60EB" w:rsidR="00550922" w:rsidRPr="008853DE" w:rsidRDefault="00550922" w:rsidP="008F2EF0">
      <w:pPr>
        <w:spacing w:before="120" w:line="276" w:lineRule="auto"/>
        <w:ind w:firstLine="709"/>
        <w:jc w:val="both"/>
        <w:rPr>
          <w:rFonts w:ascii="Arial" w:hAnsi="Arial" w:cs="Arial"/>
          <w:iCs/>
          <w:color w:val="000000" w:themeColor="text1"/>
          <w:sz w:val="22"/>
        </w:rPr>
      </w:pPr>
      <w:r w:rsidRPr="008853DE">
        <w:rPr>
          <w:rFonts w:ascii="Arial" w:hAnsi="Arial" w:cs="Arial"/>
          <w:iCs/>
          <w:color w:val="000000" w:themeColor="text1"/>
          <w:sz w:val="22"/>
        </w:rPr>
        <w:t>El último grupo de potestades excepcionales –</w:t>
      </w:r>
      <w:r w:rsidRPr="008853DE">
        <w:rPr>
          <w:rFonts w:ascii="Arial" w:hAnsi="Arial" w:cs="Arial"/>
          <w:i/>
          <w:color w:val="000000" w:themeColor="text1"/>
          <w:sz w:val="22"/>
        </w:rPr>
        <w:t>imposición unilateral</w:t>
      </w:r>
      <w:r w:rsidRPr="008853DE">
        <w:rPr>
          <w:rFonts w:ascii="Arial" w:hAnsi="Arial" w:cs="Arial"/>
          <w:iCs/>
          <w:color w:val="000000" w:themeColor="text1"/>
          <w:sz w:val="22"/>
        </w:rPr>
        <w:t xml:space="preserve">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w:t>
      </w:r>
      <w:r w:rsidR="009F38D1">
        <w:rPr>
          <w:rFonts w:ascii="Arial" w:hAnsi="Arial" w:cs="Arial"/>
          <w:iCs/>
          <w:color w:val="000000" w:themeColor="text1"/>
          <w:sz w:val="22"/>
        </w:rPr>
        <w:t>de</w:t>
      </w:r>
      <w:r w:rsidR="009F38D1" w:rsidRPr="008853DE">
        <w:rPr>
          <w:rFonts w:ascii="Arial" w:hAnsi="Arial" w:cs="Arial"/>
          <w:iCs/>
          <w:color w:val="000000" w:themeColor="text1"/>
          <w:sz w:val="22"/>
        </w:rPr>
        <w:t xml:space="preserve"> </w:t>
      </w:r>
      <w:r w:rsidRPr="008853DE">
        <w:rPr>
          <w:rFonts w:ascii="Arial" w:hAnsi="Arial" w:cs="Arial"/>
          <w:iCs/>
          <w:color w:val="000000" w:themeColor="text1"/>
          <w:sz w:val="22"/>
        </w:rPr>
        <w:t>hacer efectiva la cláusula penal, es indispensable que uno u otro caso se hayan pactado en el contrato</w:t>
      </w:r>
      <w:r w:rsidRPr="008853DE">
        <w:rPr>
          <w:rFonts w:ascii="Arial" w:hAnsi="Arial" w:cs="Arial"/>
          <w:color w:val="000000" w:themeColor="text1"/>
          <w:sz w:val="22"/>
          <w:vertAlign w:val="superscript"/>
        </w:rPr>
        <w:footnoteReference w:id="3"/>
      </w:r>
      <w:r w:rsidRPr="008853DE">
        <w:rPr>
          <w:rFonts w:ascii="Arial" w:hAnsi="Arial" w:cs="Arial"/>
          <w:iCs/>
          <w:color w:val="000000" w:themeColor="text1"/>
          <w:sz w:val="22"/>
        </w:rPr>
        <w:t>. No obstante, cumplido el requisito del pacto en el contrato, las entidades estatales sometidas al Estatuto General de Contratación de la Administración Pública –Leyes 80 de 1993 y 1150 de 2007, y sus modificaciones, en adelante EGCAP–, por ministerio de la ley –artículo 17 de la Ley 1150 de 2007–, se entienden investidas de la prerrogativa de imposición unilateral. Se reitera que la exorbitancia de las dos cláusulas transcritas –cláusula penal y multas– se refiere a su imposición unilateral; no a su pacto, que es posible en virtud de las normas civiles y comerciales.</w:t>
      </w:r>
    </w:p>
    <w:p w14:paraId="0E2A651A" w14:textId="77777777" w:rsidR="00550922" w:rsidRPr="008853DE" w:rsidRDefault="00550922" w:rsidP="008F2EF0">
      <w:pPr>
        <w:spacing w:before="120" w:line="276" w:lineRule="auto"/>
        <w:ind w:firstLine="709"/>
        <w:jc w:val="both"/>
        <w:rPr>
          <w:rFonts w:ascii="Arial" w:hAnsi="Arial" w:cs="Arial"/>
          <w:iCs/>
          <w:color w:val="000000" w:themeColor="text1"/>
          <w:sz w:val="22"/>
        </w:rPr>
      </w:pPr>
      <w:r w:rsidRPr="008853DE">
        <w:rPr>
          <w:rFonts w:ascii="Arial" w:hAnsi="Arial" w:cs="Arial"/>
          <w:iCs/>
          <w:color w:val="000000" w:themeColor="text1"/>
          <w:sz w:val="22"/>
        </w:rPr>
        <w:t xml:space="preserve">En efecto, tratándose de las multas, en cumplimiento del principio de tipicidad, las partes deben determinar pormenorizadamente las acciones u omisiones objeto de sanción y el monto de la sanción a imponer, el cual, en todo caso, debe atender los criterios de proporcionalidad y razonabilidad. En esa línea se pronunció la Sección Tercera del Consejo de Estado, en la Sentencia del 15 de noviembre de 2011, expediente 20.916, con ponencia de Olga Mélida Valle de </w:t>
      </w:r>
      <w:proofErr w:type="spellStart"/>
      <w:r w:rsidRPr="008853DE">
        <w:rPr>
          <w:rFonts w:ascii="Arial" w:hAnsi="Arial" w:cs="Arial"/>
          <w:iCs/>
          <w:color w:val="000000" w:themeColor="text1"/>
          <w:sz w:val="22"/>
        </w:rPr>
        <w:t>De</w:t>
      </w:r>
      <w:proofErr w:type="spellEnd"/>
      <w:r w:rsidRPr="008853DE">
        <w:rPr>
          <w:rFonts w:ascii="Arial" w:hAnsi="Arial" w:cs="Arial"/>
          <w:iCs/>
          <w:color w:val="000000" w:themeColor="text1"/>
          <w:sz w:val="22"/>
        </w:rPr>
        <w:t xml:space="preserve"> La Hoz:</w:t>
      </w:r>
    </w:p>
    <w:p w14:paraId="0B7540BF" w14:textId="77777777" w:rsidR="00550922" w:rsidRPr="008853DE" w:rsidRDefault="00550922" w:rsidP="00550922">
      <w:pPr>
        <w:pStyle w:val="Prrafodelista"/>
        <w:spacing w:line="276" w:lineRule="auto"/>
        <w:ind w:right="-425"/>
        <w:jc w:val="both"/>
        <w:rPr>
          <w:rFonts w:ascii="Arial" w:hAnsi="Arial" w:cs="Arial"/>
          <w:iCs/>
          <w:color w:val="000000" w:themeColor="text1"/>
          <w:sz w:val="22"/>
        </w:rPr>
      </w:pPr>
    </w:p>
    <w:p w14:paraId="2C419440" w14:textId="77777777" w:rsidR="00550922" w:rsidRPr="008853DE" w:rsidRDefault="00550922" w:rsidP="008F2EF0">
      <w:pPr>
        <w:pStyle w:val="Prrafodelista"/>
        <w:ind w:left="709" w:right="709"/>
        <w:jc w:val="both"/>
        <w:rPr>
          <w:rFonts w:ascii="Arial" w:hAnsi="Arial" w:cs="Arial"/>
          <w:iCs/>
          <w:color w:val="000000" w:themeColor="text1"/>
          <w:sz w:val="21"/>
          <w:szCs w:val="21"/>
        </w:rPr>
      </w:pPr>
      <w:r w:rsidRPr="008853DE">
        <w:rPr>
          <w:rFonts w:ascii="Arial" w:hAnsi="Arial" w:cs="Arial"/>
          <w:iCs/>
          <w:color w:val="000000" w:themeColor="text1"/>
          <w:sz w:val="21"/>
          <w:szCs w:val="21"/>
        </w:rPr>
        <w:t xml:space="preserve">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 </w:t>
      </w:r>
    </w:p>
    <w:p w14:paraId="6AE12790" w14:textId="77777777" w:rsidR="00550922" w:rsidRPr="008853DE" w:rsidRDefault="00550922" w:rsidP="00550922">
      <w:pPr>
        <w:ind w:left="709" w:right="758"/>
        <w:jc w:val="both"/>
        <w:rPr>
          <w:rFonts w:ascii="Arial" w:hAnsi="Arial" w:cs="Arial"/>
          <w:iCs/>
          <w:color w:val="000000" w:themeColor="text1"/>
          <w:sz w:val="21"/>
          <w:szCs w:val="21"/>
        </w:rPr>
      </w:pPr>
    </w:p>
    <w:p w14:paraId="5AB7AC5F" w14:textId="77777777" w:rsidR="00550922" w:rsidRPr="008853DE" w:rsidRDefault="00550922" w:rsidP="008F2EF0">
      <w:pPr>
        <w:spacing w:line="276" w:lineRule="auto"/>
        <w:ind w:firstLine="709"/>
        <w:jc w:val="both"/>
        <w:rPr>
          <w:rFonts w:ascii="Arial" w:hAnsi="Arial" w:cs="Arial"/>
          <w:iCs/>
          <w:color w:val="000000" w:themeColor="text1"/>
          <w:sz w:val="22"/>
        </w:rPr>
      </w:pPr>
      <w:r w:rsidRPr="008853DE">
        <w:rPr>
          <w:rFonts w:ascii="Arial" w:hAnsi="Arial" w:cs="Arial"/>
          <w:iCs/>
          <w:color w:val="000000" w:themeColor="text1"/>
          <w:sz w:val="22"/>
        </w:rPr>
        <w:t xml:space="preserve">De igual forma, en la sentencia del 23 de junio de 2010, expediente 16.367 y ponencia de Enrique Gil Botero, la Sección Tercera del Consejo de Estado indicó que «el núcleo mínimo de este derecho exige que una norma –legal o contractual– contemple la </w:t>
      </w:r>
      <w:r w:rsidRPr="008853DE">
        <w:rPr>
          <w:rFonts w:ascii="Arial" w:hAnsi="Arial" w:cs="Arial"/>
          <w:iCs/>
          <w:color w:val="000000" w:themeColor="text1"/>
          <w:sz w:val="22"/>
        </w:rPr>
        <w:lastRenderedPageBreak/>
        <w:t xml:space="preserve">falta y la sanción. Si ni siquiera lo hace el contrato, la administración no puede imponer sanciones, so pena de violar el debido proceso». Así mismo, frente al tema </w:t>
      </w:r>
      <w:r w:rsidRPr="008853DE">
        <w:rPr>
          <w:rFonts w:ascii="Arial" w:hAnsi="Arial" w:cs="Arial"/>
          <w:i/>
          <w:color w:val="000000" w:themeColor="text1"/>
          <w:sz w:val="22"/>
        </w:rPr>
        <w:t xml:space="preserve">sub examine, </w:t>
      </w:r>
      <w:r w:rsidRPr="008853DE">
        <w:rPr>
          <w:rFonts w:ascii="Arial" w:hAnsi="Arial" w:cs="Arial"/>
          <w:iCs/>
          <w:color w:val="000000" w:themeColor="text1"/>
          <w:sz w:val="22"/>
        </w:rPr>
        <w:t>el máximo Tribunal de lo Contencioso Administrativo, en sentencia del 13 de noviembre de 2008</w:t>
      </w:r>
      <w:r w:rsidRPr="008853DE">
        <w:rPr>
          <w:rStyle w:val="Refdenotaalpie"/>
          <w:rFonts w:ascii="Arial" w:hAnsi="Arial" w:cs="Arial"/>
          <w:iCs/>
          <w:color w:val="000000" w:themeColor="text1"/>
          <w:sz w:val="22"/>
        </w:rPr>
        <w:footnoteReference w:id="4"/>
      </w:r>
      <w:r w:rsidRPr="008853DE">
        <w:rPr>
          <w:rFonts w:ascii="Arial" w:hAnsi="Arial" w:cs="Arial"/>
          <w:iCs/>
          <w:color w:val="000000" w:themeColor="text1"/>
          <w:sz w:val="22"/>
        </w:rPr>
        <w:t xml:space="preserve">, indicó </w:t>
      </w:r>
      <w:proofErr w:type="gramStart"/>
      <w:r w:rsidRPr="008853DE">
        <w:rPr>
          <w:rFonts w:ascii="Arial" w:hAnsi="Arial" w:cs="Arial"/>
          <w:i/>
          <w:color w:val="000000" w:themeColor="text1"/>
          <w:sz w:val="22"/>
        </w:rPr>
        <w:t>in extenso</w:t>
      </w:r>
      <w:proofErr w:type="gramEnd"/>
      <w:r w:rsidRPr="008853DE">
        <w:rPr>
          <w:rFonts w:ascii="Arial" w:hAnsi="Arial" w:cs="Arial"/>
          <w:i/>
          <w:color w:val="000000" w:themeColor="text1"/>
          <w:sz w:val="22"/>
        </w:rPr>
        <w:t xml:space="preserve"> </w:t>
      </w:r>
      <w:r w:rsidRPr="008853DE">
        <w:rPr>
          <w:rFonts w:ascii="Arial" w:hAnsi="Arial" w:cs="Arial"/>
          <w:iCs/>
          <w:color w:val="000000" w:themeColor="text1"/>
          <w:sz w:val="22"/>
        </w:rPr>
        <w:t>lo siguiente:</w:t>
      </w:r>
    </w:p>
    <w:p w14:paraId="535C8DB4" w14:textId="77777777" w:rsidR="00550922" w:rsidRPr="008853DE" w:rsidRDefault="00550922" w:rsidP="00550922">
      <w:pPr>
        <w:pStyle w:val="Prrafodelista"/>
        <w:spacing w:line="276" w:lineRule="auto"/>
        <w:ind w:right="-425"/>
        <w:jc w:val="both"/>
        <w:rPr>
          <w:rFonts w:ascii="Arial" w:hAnsi="Arial" w:cs="Arial"/>
          <w:iCs/>
          <w:color w:val="000000" w:themeColor="text1"/>
          <w:sz w:val="22"/>
        </w:rPr>
      </w:pPr>
    </w:p>
    <w:p w14:paraId="20B52063" w14:textId="77777777" w:rsidR="00550922" w:rsidRPr="008853DE" w:rsidRDefault="00550922" w:rsidP="008F2EF0">
      <w:pPr>
        <w:pStyle w:val="Prrafodelista"/>
        <w:ind w:left="709" w:right="709"/>
        <w:jc w:val="both"/>
        <w:rPr>
          <w:rFonts w:ascii="Arial" w:hAnsi="Arial" w:cs="Arial"/>
          <w:iCs/>
          <w:color w:val="000000" w:themeColor="text1"/>
          <w:sz w:val="21"/>
          <w:szCs w:val="21"/>
        </w:rPr>
      </w:pPr>
      <w:r w:rsidRPr="008853DE">
        <w:rPr>
          <w:rFonts w:ascii="Arial" w:hAnsi="Arial" w:cs="Arial"/>
          <w:iCs/>
          <w:color w:val="000000" w:themeColor="text1"/>
          <w:sz w:val="21"/>
          <w:szCs w:val="21"/>
        </w:rPr>
        <w:t>La otra, la débil, donde se enmarcan la mayoría de las sanciones contractuales, hace relación a que lo determinante no es que una Ley sea quien contemple las faltas y las sanciones, sino que sea una norma –por ejemplo, un reglamento- quien en forma previa y clara las estipule. A este grupo pertenecen buena parte de las sanciones administrativas, como las educativas, las cuales no están consagradas en una ley expedida por el legislador o por el ejecutivo al amparo de facultades extraordinarias, sino en simples reglamentos administrativos internos.</w:t>
      </w:r>
    </w:p>
    <w:p w14:paraId="5FA84251" w14:textId="77777777" w:rsidR="00550922" w:rsidRPr="008853DE" w:rsidRDefault="00550922" w:rsidP="008F2EF0">
      <w:pPr>
        <w:pStyle w:val="Prrafodelista"/>
        <w:ind w:left="709" w:right="709"/>
        <w:jc w:val="both"/>
        <w:rPr>
          <w:rFonts w:ascii="Arial" w:hAnsi="Arial" w:cs="Arial"/>
          <w:iCs/>
          <w:color w:val="000000" w:themeColor="text1"/>
          <w:sz w:val="21"/>
          <w:szCs w:val="21"/>
        </w:rPr>
      </w:pPr>
      <w:r w:rsidRPr="008853DE">
        <w:rPr>
          <w:rFonts w:ascii="Arial" w:hAnsi="Arial" w:cs="Arial"/>
          <w:iCs/>
          <w:color w:val="000000" w:themeColor="text1"/>
          <w:sz w:val="21"/>
          <w:szCs w:val="21"/>
        </w:rPr>
        <w:t xml:space="preserve"> </w:t>
      </w:r>
    </w:p>
    <w:p w14:paraId="5504FAC9" w14:textId="77777777" w:rsidR="00550922" w:rsidRPr="008853DE" w:rsidRDefault="00550922" w:rsidP="008F2EF0">
      <w:pPr>
        <w:pStyle w:val="Prrafodelista"/>
        <w:ind w:left="709" w:right="709"/>
        <w:jc w:val="both"/>
        <w:rPr>
          <w:rFonts w:ascii="Arial" w:hAnsi="Arial" w:cs="Arial"/>
          <w:iCs/>
          <w:color w:val="000000" w:themeColor="text1"/>
          <w:sz w:val="21"/>
          <w:szCs w:val="21"/>
        </w:rPr>
      </w:pPr>
      <w:r w:rsidRPr="008853DE">
        <w:rPr>
          <w:rFonts w:ascii="Arial" w:hAnsi="Arial" w:cs="Arial"/>
          <w:iCs/>
          <w:color w:val="000000" w:themeColor="text1"/>
          <w:sz w:val="21"/>
          <w:szCs w:val="21"/>
        </w:rPr>
        <w:t>Algunas de las sanciones contractuales podrían enmarcarse en esta clasificación, pues es claro que la ley –bien la que expide el Congreso o bien los decretos con fuerza de ley– no las contempla de manera directa –salvo excepciones–. Tal es el caso de las multas y de la cláusula penal pecuniaria, que están autorizadas por la ley, pero no previstas en ella, sino en cada contrato, en caso de que las partes las pacten.</w:t>
      </w:r>
    </w:p>
    <w:p w14:paraId="3B15D74C" w14:textId="77777777" w:rsidR="00550922" w:rsidRPr="008853DE" w:rsidRDefault="00550922" w:rsidP="008F2EF0">
      <w:pPr>
        <w:pStyle w:val="Prrafodelista"/>
        <w:ind w:left="709" w:right="709"/>
        <w:jc w:val="both"/>
        <w:rPr>
          <w:rFonts w:ascii="Arial" w:hAnsi="Arial" w:cs="Arial"/>
          <w:iCs/>
          <w:color w:val="000000" w:themeColor="text1"/>
          <w:sz w:val="21"/>
          <w:szCs w:val="21"/>
        </w:rPr>
      </w:pPr>
    </w:p>
    <w:p w14:paraId="4FF15620" w14:textId="77777777" w:rsidR="00550922" w:rsidRPr="008853DE" w:rsidRDefault="00550922" w:rsidP="008F2EF0">
      <w:pPr>
        <w:pStyle w:val="Prrafodelista"/>
        <w:ind w:left="709" w:right="709"/>
        <w:jc w:val="both"/>
        <w:rPr>
          <w:rFonts w:ascii="Arial" w:hAnsi="Arial" w:cs="Arial"/>
          <w:iCs/>
          <w:color w:val="000000" w:themeColor="text1"/>
          <w:sz w:val="21"/>
          <w:szCs w:val="21"/>
        </w:rPr>
      </w:pPr>
      <w:r w:rsidRPr="008853DE">
        <w:rPr>
          <w:rFonts w:ascii="Arial" w:hAnsi="Arial" w:cs="Arial"/>
          <w:iCs/>
          <w:color w:val="000000" w:themeColor="text1"/>
          <w:sz w:val="21"/>
          <w:szCs w:val="21"/>
        </w:rPr>
        <w:t>Obsérvese cómo el «principio de legalidad» –es decir, la predeterminación de las conductas en la Ley–, en materia contractual se reduce a la simple «tipicidad» de la conducta –es decir, a la descripción y especificación normativa del comportamiento prohibido–, pues lo determinante no es que la Ley contemple la falta y la sanción, sino que estén previamente definidas en cualquier norma, sin que importe que sea o no una ley quien lo haga.</w:t>
      </w:r>
    </w:p>
    <w:p w14:paraId="7881E975" w14:textId="77777777" w:rsidR="00550922" w:rsidRPr="008853DE" w:rsidRDefault="00550922" w:rsidP="008F2EF0">
      <w:pPr>
        <w:pStyle w:val="Prrafodelista"/>
        <w:ind w:left="709" w:right="709"/>
        <w:jc w:val="both"/>
        <w:rPr>
          <w:rFonts w:ascii="Arial" w:hAnsi="Arial" w:cs="Arial"/>
          <w:iCs/>
          <w:color w:val="000000" w:themeColor="text1"/>
          <w:sz w:val="21"/>
          <w:szCs w:val="21"/>
        </w:rPr>
      </w:pPr>
    </w:p>
    <w:p w14:paraId="2AE6138F" w14:textId="77777777" w:rsidR="00550922" w:rsidRPr="008853DE" w:rsidRDefault="00550922" w:rsidP="008F2EF0">
      <w:pPr>
        <w:pStyle w:val="Prrafodelista"/>
        <w:ind w:left="709" w:right="709"/>
        <w:jc w:val="both"/>
        <w:rPr>
          <w:rFonts w:ascii="Arial" w:hAnsi="Arial" w:cs="Arial"/>
          <w:iCs/>
          <w:color w:val="000000" w:themeColor="text1"/>
          <w:sz w:val="21"/>
          <w:szCs w:val="21"/>
        </w:rPr>
      </w:pPr>
      <w:r w:rsidRPr="008853DE">
        <w:rPr>
          <w:rFonts w:ascii="Arial" w:hAnsi="Arial" w:cs="Arial"/>
          <w:iCs/>
          <w:color w:val="000000" w:themeColor="text1"/>
          <w:sz w:val="21"/>
          <w:szCs w:val="21"/>
        </w:rPr>
        <w:t>Por tanto, en materia contractual opera una especie de combinación entre el principio de legalidad y el de la autonomía de la voluntad: el primero exige que las conductas reprochables entre las partes del contrato se contemplen previamente, con su correspondiente sanción, y el segundo permite que sean las partes –no la ley; pero autorizadas por ella– quienes definan esas conductas y la sanción. Se trata, no cabe duda, de un supuesto de ius puniendi sui generis al que regula el art. 29 CP., en lo que respecta, por lo menos, a la legalidad.</w:t>
      </w:r>
    </w:p>
    <w:p w14:paraId="578917B6" w14:textId="77777777" w:rsidR="00550922" w:rsidRPr="008853DE" w:rsidRDefault="00550922" w:rsidP="00550922">
      <w:pPr>
        <w:pStyle w:val="Prrafodelista"/>
        <w:spacing w:line="276" w:lineRule="auto"/>
        <w:ind w:right="-425"/>
        <w:jc w:val="both"/>
        <w:rPr>
          <w:rFonts w:ascii="Arial" w:hAnsi="Arial" w:cs="Arial"/>
          <w:iCs/>
          <w:color w:val="000000" w:themeColor="text1"/>
          <w:sz w:val="22"/>
        </w:rPr>
      </w:pPr>
    </w:p>
    <w:p w14:paraId="415F74E3" w14:textId="77777777" w:rsidR="00550922" w:rsidRPr="008853DE" w:rsidRDefault="00550922" w:rsidP="008F2EF0">
      <w:pPr>
        <w:spacing w:line="276" w:lineRule="auto"/>
        <w:ind w:firstLine="708"/>
        <w:jc w:val="both"/>
        <w:rPr>
          <w:rFonts w:ascii="Arial" w:hAnsi="Arial" w:cs="Arial"/>
          <w:iCs/>
          <w:color w:val="000000" w:themeColor="text1"/>
          <w:sz w:val="22"/>
        </w:rPr>
      </w:pPr>
      <w:r w:rsidRPr="008853DE">
        <w:rPr>
          <w:rFonts w:ascii="Arial" w:hAnsi="Arial" w:cs="Arial"/>
          <w:iCs/>
          <w:color w:val="000000" w:themeColor="text1"/>
          <w:sz w:val="22"/>
        </w:rPr>
        <w:t>De otro lado, la Corte Constitucional</w:t>
      </w:r>
      <w:r w:rsidRPr="008853DE">
        <w:rPr>
          <w:rStyle w:val="Refdenotaalpie"/>
          <w:rFonts w:ascii="Arial" w:hAnsi="Arial" w:cs="Arial"/>
          <w:iCs/>
          <w:color w:val="000000" w:themeColor="text1"/>
          <w:sz w:val="22"/>
        </w:rPr>
        <w:footnoteReference w:id="5"/>
      </w:r>
      <w:r w:rsidRPr="008853DE">
        <w:rPr>
          <w:rFonts w:ascii="Arial" w:hAnsi="Arial" w:cs="Arial"/>
          <w:iCs/>
          <w:color w:val="000000" w:themeColor="text1"/>
          <w:sz w:val="22"/>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06140528" w14:textId="77777777" w:rsidR="00550922" w:rsidRPr="008853DE" w:rsidRDefault="00550922" w:rsidP="008F2EF0">
      <w:pPr>
        <w:spacing w:before="120" w:line="276" w:lineRule="auto"/>
        <w:ind w:firstLine="709"/>
        <w:jc w:val="both"/>
        <w:rPr>
          <w:rFonts w:ascii="Arial" w:hAnsi="Arial" w:cs="Arial"/>
          <w:iCs/>
          <w:color w:val="000000" w:themeColor="text1"/>
          <w:sz w:val="22"/>
        </w:rPr>
      </w:pPr>
      <w:r w:rsidRPr="008853DE">
        <w:rPr>
          <w:rFonts w:ascii="Arial" w:hAnsi="Arial" w:cs="Arial"/>
          <w:iCs/>
          <w:color w:val="000000" w:themeColor="text1"/>
          <w:sz w:val="22"/>
        </w:rPr>
        <w:lastRenderedPageBreak/>
        <w:t xml:space="preserve">Por su parte, el artículo 17 de la Ley 1150 de 2007, además de autorizar la imposición unilateral de multas, también precisa que la declaración de incumplimiento tiene como propósito «hacer efectiva la cláusula penal pecuniaria incluida en el contrato». </w:t>
      </w:r>
    </w:p>
    <w:p w14:paraId="49167718" w14:textId="77777777" w:rsidR="00550922" w:rsidRPr="008853DE" w:rsidRDefault="00550922" w:rsidP="008F2EF0">
      <w:pPr>
        <w:spacing w:before="120" w:line="276" w:lineRule="auto"/>
        <w:ind w:firstLine="709"/>
        <w:jc w:val="both"/>
        <w:rPr>
          <w:rFonts w:ascii="Arial" w:hAnsi="Arial" w:cs="Arial"/>
          <w:iCs/>
          <w:color w:val="000000" w:themeColor="text1"/>
          <w:sz w:val="22"/>
        </w:rPr>
      </w:pPr>
      <w:r w:rsidRPr="008853DE">
        <w:rPr>
          <w:rFonts w:ascii="Arial" w:hAnsi="Arial" w:cs="Arial"/>
          <w:iCs/>
          <w:color w:val="000000" w:themeColor="text1"/>
          <w:sz w:val="22"/>
        </w:rPr>
        <w:t>En este punto, conviene resaltar lo dicho por la Sección Tercera del Consejo de Estado</w:t>
      </w:r>
      <w:r w:rsidRPr="008853DE">
        <w:rPr>
          <w:rFonts w:ascii="Arial" w:hAnsi="Arial" w:cs="Arial"/>
          <w:color w:val="000000" w:themeColor="text1"/>
          <w:sz w:val="22"/>
          <w:vertAlign w:val="superscript"/>
        </w:rPr>
        <w:footnoteReference w:id="6"/>
      </w:r>
      <w:r w:rsidRPr="008853DE">
        <w:rPr>
          <w:rFonts w:ascii="Arial" w:hAnsi="Arial" w:cs="Arial"/>
          <w:iCs/>
          <w:color w:val="000000" w:themeColor="text1"/>
          <w:sz w:val="22"/>
        </w:rPr>
        <w:t>, en relación con las diferencias entre las multas y la cláusula penal, esto es: «[a]</w:t>
      </w:r>
      <w:proofErr w:type="spellStart"/>
      <w:r w:rsidRPr="008853DE">
        <w:rPr>
          <w:rFonts w:ascii="Arial" w:hAnsi="Arial" w:cs="Arial"/>
          <w:iCs/>
          <w:color w:val="000000" w:themeColor="text1"/>
          <w:sz w:val="22"/>
        </w:rPr>
        <w:t>unque</w:t>
      </w:r>
      <w:proofErr w:type="spellEnd"/>
      <w:r w:rsidRPr="008853DE">
        <w:rPr>
          <w:rFonts w:ascii="Arial" w:hAnsi="Arial" w:cs="Arial"/>
          <w:iCs/>
          <w:color w:val="000000" w:themeColor="text1"/>
          <w:sz w:val="22"/>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p>
    <w:p w14:paraId="7DE3A9F5" w14:textId="77777777" w:rsidR="00550922" w:rsidRPr="008853DE" w:rsidRDefault="00550922" w:rsidP="008F2EF0">
      <w:pPr>
        <w:spacing w:before="120" w:line="276" w:lineRule="auto"/>
        <w:ind w:firstLine="709"/>
        <w:jc w:val="both"/>
        <w:rPr>
          <w:rFonts w:ascii="Arial" w:hAnsi="Arial" w:cs="Arial"/>
          <w:iCs/>
          <w:color w:val="000000" w:themeColor="text1"/>
          <w:sz w:val="22"/>
        </w:rPr>
      </w:pPr>
      <w:r w:rsidRPr="008853DE">
        <w:rPr>
          <w:rFonts w:ascii="Arial" w:hAnsi="Arial" w:cs="Arial"/>
          <w:iCs/>
          <w:color w:val="000000" w:themeColor="text1"/>
          <w:sz w:val="22"/>
        </w:rPr>
        <w:t xml:space="preserve">Igualmente, la Ley 1474 de 2011 contempla la posibilidad de declarar el incumplimiento cuantificando los perjuicios </w:t>
      </w:r>
      <w:proofErr w:type="gramStart"/>
      <w:r w:rsidRPr="008853DE">
        <w:rPr>
          <w:rFonts w:ascii="Arial" w:hAnsi="Arial" w:cs="Arial"/>
          <w:iCs/>
          <w:color w:val="000000" w:themeColor="text1"/>
          <w:sz w:val="22"/>
        </w:rPr>
        <w:t>del mismo</w:t>
      </w:r>
      <w:proofErr w:type="gramEnd"/>
      <w:r w:rsidRPr="008853DE">
        <w:rPr>
          <w:rFonts w:ascii="Arial" w:hAnsi="Arial" w:cs="Arial"/>
          <w:iCs/>
          <w:color w:val="000000" w:themeColor="text1"/>
          <w:sz w:val="22"/>
        </w:rPr>
        <w:t>, claro está, previa citación del contratista y respetando el debido proceso. Al respecto, el artículo 86 de la Ley 1474 de 2011 establece las etapas del procedimiento que se deben seguir:  i) c</w:t>
      </w:r>
      <w:r w:rsidRPr="008853DE">
        <w:rPr>
          <w:rFonts w:ascii="Arial" w:hAnsi="Arial" w:cs="Arial"/>
          <w:i/>
          <w:iCs/>
          <w:color w:val="000000" w:themeColor="text1"/>
          <w:sz w:val="22"/>
        </w:rPr>
        <w:t>itación a audiencia</w:t>
      </w:r>
      <w:r w:rsidRPr="008853DE">
        <w:rPr>
          <w:rFonts w:ascii="Arial" w:hAnsi="Arial" w:cs="Arial"/>
          <w:iCs/>
          <w:color w:val="000000" w:themeColor="text1"/>
          <w:sz w:val="22"/>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w:t>
      </w:r>
      <w:proofErr w:type="spellStart"/>
      <w:r w:rsidRPr="008853DE">
        <w:rPr>
          <w:rFonts w:ascii="Arial" w:hAnsi="Arial" w:cs="Arial"/>
          <w:iCs/>
          <w:color w:val="000000" w:themeColor="text1"/>
          <w:sz w:val="22"/>
        </w:rPr>
        <w:t>ii</w:t>
      </w:r>
      <w:proofErr w:type="spellEnd"/>
      <w:r w:rsidRPr="008853DE">
        <w:rPr>
          <w:rFonts w:ascii="Arial" w:hAnsi="Arial" w:cs="Arial"/>
          <w:iCs/>
          <w:color w:val="000000" w:themeColor="text1"/>
          <w:sz w:val="22"/>
        </w:rPr>
        <w:t xml:space="preserve">) </w:t>
      </w:r>
      <w:r w:rsidRPr="008853DE">
        <w:rPr>
          <w:rFonts w:ascii="Arial" w:hAnsi="Arial" w:cs="Arial"/>
          <w:i/>
          <w:iCs/>
          <w:color w:val="000000" w:themeColor="text1"/>
          <w:sz w:val="22"/>
        </w:rPr>
        <w:t>Audiencia</w:t>
      </w:r>
      <w:r w:rsidRPr="008853DE">
        <w:rPr>
          <w:rFonts w:ascii="Arial" w:hAnsi="Arial" w:cs="Arial"/>
          <w:iCs/>
          <w:color w:val="000000" w:themeColor="text1"/>
          <w:sz w:val="22"/>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8853DE">
        <w:rPr>
          <w:rFonts w:ascii="Arial" w:hAnsi="Arial" w:cs="Arial"/>
          <w:iCs/>
          <w:color w:val="000000" w:themeColor="text1"/>
          <w:sz w:val="22"/>
        </w:rPr>
        <w:t>iii</w:t>
      </w:r>
      <w:proofErr w:type="spellEnd"/>
      <w:r w:rsidRPr="008853DE">
        <w:rPr>
          <w:rFonts w:ascii="Arial" w:hAnsi="Arial" w:cs="Arial"/>
          <w:iCs/>
          <w:color w:val="000000" w:themeColor="text1"/>
          <w:sz w:val="22"/>
        </w:rPr>
        <w:t xml:space="preserve">) </w:t>
      </w:r>
      <w:r w:rsidRPr="008853DE">
        <w:rPr>
          <w:rFonts w:ascii="Arial" w:hAnsi="Arial" w:cs="Arial"/>
          <w:i/>
          <w:iCs/>
          <w:color w:val="000000" w:themeColor="text1"/>
          <w:sz w:val="22"/>
        </w:rPr>
        <w:t>Decisión</w:t>
      </w:r>
      <w:r w:rsidRPr="008853DE">
        <w:rPr>
          <w:rFonts w:ascii="Arial" w:hAnsi="Arial" w:cs="Arial"/>
          <w:iCs/>
          <w:color w:val="000000" w:themeColor="text1"/>
          <w:sz w:val="22"/>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21FC1ED5" w14:textId="77777777" w:rsidR="00550922" w:rsidRPr="008853DE" w:rsidRDefault="00550922" w:rsidP="008F2EF0">
      <w:pPr>
        <w:spacing w:before="120" w:line="276" w:lineRule="auto"/>
        <w:ind w:firstLine="709"/>
        <w:jc w:val="both"/>
        <w:rPr>
          <w:rFonts w:ascii="Arial" w:hAnsi="Arial" w:cs="Arial"/>
          <w:iCs/>
          <w:color w:val="000000" w:themeColor="text1"/>
          <w:sz w:val="22"/>
        </w:rPr>
      </w:pPr>
      <w:r w:rsidRPr="008853DE">
        <w:rPr>
          <w:rFonts w:ascii="Arial" w:hAnsi="Arial" w:cs="Arial"/>
          <w:iCs/>
          <w:color w:val="000000" w:themeColor="text1"/>
          <w:sz w:val="22"/>
        </w:rPr>
        <w:t xml:space="preserve">En este sentido, la entidad está facultada para cuantificar los perjuicios causados por el incumplimiento del contratista, previa declaración </w:t>
      </w:r>
      <w:proofErr w:type="gramStart"/>
      <w:r w:rsidRPr="008853DE">
        <w:rPr>
          <w:rFonts w:ascii="Arial" w:hAnsi="Arial" w:cs="Arial"/>
          <w:iCs/>
          <w:color w:val="000000" w:themeColor="text1"/>
          <w:sz w:val="22"/>
        </w:rPr>
        <w:t>del mismo</w:t>
      </w:r>
      <w:proofErr w:type="gramEnd"/>
      <w:r w:rsidRPr="008853DE">
        <w:rPr>
          <w:rFonts w:ascii="Arial" w:hAnsi="Arial" w:cs="Arial"/>
          <w:iCs/>
          <w:color w:val="000000" w:themeColor="text1"/>
          <w:sz w:val="22"/>
        </w:rPr>
        <w:t xml:space="preserve"> y luego de haberse surtido el trámite antes referido. Esta facultad, en palabras de la Corte Constitucional, «[…] está reglada y se ejerce conforme a un procedimiento administrativo, del que debe darse cuenta en un acto administrativo motivado, de tal suerte que la cuantificación de los perjuicios no obedece a la mera discrecionalidad de la entidad estatal, ni es fruto de su capricho […]»</w:t>
      </w:r>
      <w:r w:rsidRPr="008853DE">
        <w:rPr>
          <w:rStyle w:val="Refdenotaalpie"/>
          <w:rFonts w:ascii="Arial" w:hAnsi="Arial" w:cs="Arial"/>
          <w:iCs/>
          <w:color w:val="000000" w:themeColor="text1"/>
          <w:sz w:val="22"/>
        </w:rPr>
        <w:footnoteReference w:id="7"/>
      </w:r>
      <w:r w:rsidRPr="008853DE">
        <w:rPr>
          <w:rFonts w:ascii="Arial" w:hAnsi="Arial" w:cs="Arial"/>
          <w:iCs/>
          <w:color w:val="000000" w:themeColor="text1"/>
          <w:sz w:val="22"/>
        </w:rPr>
        <w:t>.</w:t>
      </w:r>
    </w:p>
    <w:p w14:paraId="60378A8C" w14:textId="77777777" w:rsidR="00550922" w:rsidRPr="008853DE" w:rsidRDefault="00550922" w:rsidP="008F2EF0">
      <w:pPr>
        <w:spacing w:before="120" w:line="276" w:lineRule="auto"/>
        <w:ind w:firstLine="709"/>
        <w:jc w:val="both"/>
        <w:rPr>
          <w:rFonts w:ascii="Arial" w:eastAsia="Calibri" w:hAnsi="Arial" w:cs="Arial"/>
          <w:color w:val="000000" w:themeColor="text1"/>
          <w:sz w:val="22"/>
          <w:lang w:val="es-ES_tradnl"/>
        </w:rPr>
      </w:pPr>
      <w:r w:rsidRPr="008853DE">
        <w:rPr>
          <w:rFonts w:ascii="Arial" w:hAnsi="Arial" w:cs="Arial"/>
          <w:iCs/>
          <w:color w:val="000000" w:themeColor="text1"/>
          <w:sz w:val="22"/>
        </w:rPr>
        <w:lastRenderedPageBreak/>
        <w:t>Valga la pena precisar que e</w:t>
      </w:r>
      <w:r w:rsidRPr="008853DE">
        <w:rPr>
          <w:rFonts w:ascii="Arial" w:eastAsia="Calibri" w:hAnsi="Arial" w:cs="Arial"/>
          <w:color w:val="000000" w:themeColor="text1"/>
          <w:sz w:val="22"/>
          <w:lang w:val="es-ES_tradnl"/>
        </w:rPr>
        <w:t>l artículo 86 de la Ley 1474 de 2011 regula un procedimiento administrativo sancionatorio dirigido a sujetos específicos: las entidades sometidas al Estatuto General de Contratación de la Administración Pública</w:t>
      </w:r>
      <w:r w:rsidRPr="008853DE">
        <w:rPr>
          <w:rStyle w:val="Refdenotaalpie"/>
          <w:rFonts w:ascii="Arial" w:eastAsia="Calibri" w:hAnsi="Arial" w:cs="Arial"/>
          <w:color w:val="000000" w:themeColor="text1"/>
          <w:sz w:val="22"/>
          <w:lang w:val="es-ES_tradnl"/>
        </w:rPr>
        <w:footnoteReference w:id="8"/>
      </w:r>
      <w:r w:rsidRPr="008853DE">
        <w:rPr>
          <w:rFonts w:ascii="Arial" w:eastAsia="Calibri" w:hAnsi="Arial" w:cs="Arial"/>
          <w:color w:val="000000" w:themeColor="text1"/>
          <w:sz w:val="22"/>
          <w:lang w:val="es-ES_tradnl"/>
        </w:rPr>
        <w:t xml:space="preserve">. De ahí que las entidades de </w:t>
      </w:r>
      <w:r w:rsidRPr="008853DE">
        <w:rPr>
          <w:rFonts w:ascii="Arial" w:eastAsia="Calibri" w:hAnsi="Arial" w:cs="Arial"/>
          <w:i/>
          <w:iCs/>
          <w:color w:val="000000" w:themeColor="text1"/>
          <w:sz w:val="22"/>
          <w:lang w:val="es-ES_tradnl"/>
        </w:rPr>
        <w:t>régimen especial</w:t>
      </w:r>
      <w:r w:rsidRPr="008853DE">
        <w:rPr>
          <w:rStyle w:val="Refdenotaalpie"/>
          <w:rFonts w:ascii="Arial" w:eastAsia="Calibri" w:hAnsi="Arial" w:cs="Arial"/>
          <w:i/>
          <w:iCs/>
          <w:color w:val="000000" w:themeColor="text1"/>
          <w:sz w:val="22"/>
          <w:lang w:val="es-ES_tradnl"/>
        </w:rPr>
        <w:footnoteReference w:id="9"/>
      </w:r>
      <w:r w:rsidRPr="008853DE">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EGCAP, sino, por el contrario, entidades exceptuadas de este.</w:t>
      </w:r>
    </w:p>
    <w:p w14:paraId="4DCB0D67" w14:textId="77777777" w:rsidR="00550922" w:rsidRPr="008853DE" w:rsidRDefault="00550922" w:rsidP="00497EBB">
      <w:pPr>
        <w:spacing w:before="120" w:after="120" w:line="276" w:lineRule="auto"/>
        <w:ind w:firstLine="709"/>
        <w:jc w:val="both"/>
        <w:rPr>
          <w:rFonts w:ascii="Arial" w:eastAsia="Calibri" w:hAnsi="Arial" w:cs="Arial"/>
          <w:color w:val="000000" w:themeColor="text1"/>
          <w:sz w:val="22"/>
          <w:lang w:val="es-ES_tradnl"/>
        </w:rPr>
      </w:pPr>
      <w:r w:rsidRPr="008853DE">
        <w:rPr>
          <w:rFonts w:ascii="Arial" w:eastAsia="Calibri" w:hAnsi="Arial" w:cs="Arial"/>
          <w:color w:val="000000" w:themeColor="text1"/>
          <w:sz w:val="22"/>
          <w:lang w:val="es-ES_tradnl"/>
        </w:rPr>
        <w:t>Si bien en los últimos años se ha presentado un intenso debate al interior de la Sección Tercera del Consejo de Estado, acerca de la posibilidad de las entidades con régimen especial de contratación de ejercer autotutela declarativa, imponiendo las sanciones pactadas en el contrato</w:t>
      </w:r>
      <w:r w:rsidRPr="008853DE">
        <w:rPr>
          <w:rStyle w:val="Refdenotaalpie"/>
          <w:rFonts w:ascii="Arial" w:eastAsia="Calibri" w:hAnsi="Arial" w:cs="Arial"/>
          <w:color w:val="000000" w:themeColor="text1"/>
          <w:sz w:val="22"/>
          <w:lang w:val="es-ES_tradnl"/>
        </w:rPr>
        <w:footnoteReference w:id="10"/>
      </w:r>
      <w:r w:rsidRPr="008853DE">
        <w:rPr>
          <w:rFonts w:ascii="Arial" w:eastAsia="Calibri" w:hAnsi="Arial" w:cs="Arial"/>
          <w:color w:val="000000" w:themeColor="text1"/>
          <w:sz w:val="22"/>
          <w:lang w:val="es-ES_tradnl"/>
        </w:rPr>
        <w:t xml:space="preserve">, esta Subdirección ha considerado que la potestad sancionatoria debe consagrarse expresamente en la ley, para que sea viable su ejercicio; además, es necesario que se regule previamente y a nivel legal el procedimiento aplicable para la imposición de las sanciones. Ambas condiciones son la materialización de los principios de competencia y de legalidad de las formas propias de cada juicio, contenidas en el derecho fundamental al debido proceso, que rige también en las actuaciones </w:t>
      </w:r>
      <w:r w:rsidRPr="008853DE">
        <w:rPr>
          <w:rFonts w:ascii="Arial" w:eastAsia="Calibri" w:hAnsi="Arial" w:cs="Arial"/>
          <w:color w:val="000000" w:themeColor="text1"/>
          <w:sz w:val="22"/>
          <w:lang w:val="es-ES_tradnl"/>
        </w:rPr>
        <w:lastRenderedPageBreak/>
        <w:t>administrativas, según lo indica el primer inciso del artículo 29 de la Constitución</w:t>
      </w:r>
      <w:r w:rsidRPr="008853DE">
        <w:rPr>
          <w:rStyle w:val="Refdenotaalpie"/>
          <w:rFonts w:ascii="Arial" w:eastAsia="Calibri" w:hAnsi="Arial" w:cs="Arial"/>
          <w:color w:val="000000" w:themeColor="text1"/>
          <w:sz w:val="22"/>
          <w:lang w:val="es-ES_tradnl"/>
        </w:rPr>
        <w:footnoteReference w:id="11"/>
      </w:r>
      <w:r w:rsidRPr="008853DE">
        <w:rPr>
          <w:rFonts w:ascii="Arial" w:eastAsia="Calibri" w:hAnsi="Arial" w:cs="Arial"/>
          <w:color w:val="000000" w:themeColor="text1"/>
          <w:sz w:val="22"/>
          <w:lang w:val="es-ES_tradnl"/>
        </w:rPr>
        <w:t xml:space="preserve"> y el artículo 3, numeral 1 de la Ley 1437 de 2011</w:t>
      </w:r>
      <w:r w:rsidRPr="008853DE">
        <w:rPr>
          <w:rStyle w:val="Refdenotaalpie"/>
          <w:rFonts w:ascii="Arial" w:eastAsia="Calibri" w:hAnsi="Arial" w:cs="Arial"/>
          <w:color w:val="000000" w:themeColor="text1"/>
          <w:sz w:val="22"/>
          <w:lang w:val="es-ES_tradnl"/>
        </w:rPr>
        <w:footnoteReference w:id="12"/>
      </w:r>
      <w:r w:rsidRPr="008853DE">
        <w:rPr>
          <w:rFonts w:ascii="Arial" w:eastAsia="Calibri" w:hAnsi="Arial" w:cs="Arial"/>
          <w:color w:val="000000" w:themeColor="text1"/>
          <w:sz w:val="22"/>
          <w:lang w:val="es-ES_tradnl"/>
        </w:rPr>
        <w:t xml:space="preserve">. </w:t>
      </w:r>
    </w:p>
    <w:p w14:paraId="01CDFB84" w14:textId="77777777" w:rsidR="00550922" w:rsidRPr="008853DE" w:rsidRDefault="00550922" w:rsidP="00497EBB">
      <w:pPr>
        <w:spacing w:before="120" w:after="120" w:line="276" w:lineRule="auto"/>
        <w:ind w:firstLine="709"/>
        <w:jc w:val="both"/>
        <w:rPr>
          <w:rFonts w:ascii="Arial" w:eastAsia="Calibri" w:hAnsi="Arial" w:cs="Arial"/>
          <w:color w:val="000000" w:themeColor="text1"/>
          <w:sz w:val="22"/>
          <w:lang w:val="es-ES_tradnl"/>
        </w:rPr>
      </w:pPr>
      <w:r w:rsidRPr="008853DE">
        <w:rPr>
          <w:rFonts w:ascii="Arial" w:eastAsia="Calibri" w:hAnsi="Arial" w:cs="Arial"/>
          <w:color w:val="000000" w:themeColor="text1"/>
          <w:sz w:val="22"/>
          <w:lang w:val="es-ES_tradnl"/>
        </w:rPr>
        <w:t xml:space="preserve">Por tanto, las entidades de </w:t>
      </w:r>
      <w:r w:rsidRPr="008853DE">
        <w:rPr>
          <w:rFonts w:ascii="Arial" w:eastAsia="Calibri" w:hAnsi="Arial" w:cs="Arial"/>
          <w:i/>
          <w:iCs/>
          <w:color w:val="000000" w:themeColor="text1"/>
          <w:sz w:val="22"/>
          <w:lang w:val="es-ES_tradnl"/>
        </w:rPr>
        <w:t xml:space="preserve">régimen especial </w:t>
      </w:r>
      <w:r w:rsidRPr="008853DE">
        <w:rPr>
          <w:rFonts w:ascii="Arial" w:eastAsia="Calibri" w:hAnsi="Arial" w:cs="Arial"/>
          <w:color w:val="000000" w:themeColor="text1"/>
          <w:sz w:val="22"/>
          <w:lang w:val="es-ES_tradnl"/>
        </w:rPr>
        <w:t>pueden pactar en el contrato que, ante el incumplimiento del contratista, se activará el derecho al pago de sanciones, como la multa o la cláusula penal pecuniaria, pero para hacerlas efectivas deben acudir a la Jurisdicción de lo Contencioso Administrativo, en ejercicio del medio de control de controversias contractuales previsto en el artículo 141 de la Ley 1437 de 2011, que, como lo ha indicado la jurisprudencia, es un medio de control «</w:t>
      </w:r>
      <w:proofErr w:type="spellStart"/>
      <w:r w:rsidRPr="008853DE">
        <w:rPr>
          <w:rFonts w:ascii="Arial" w:eastAsia="Calibri" w:hAnsi="Arial" w:cs="Arial"/>
          <w:color w:val="000000" w:themeColor="text1"/>
          <w:sz w:val="22"/>
          <w:lang w:val="es-ES_tradnl"/>
        </w:rPr>
        <w:t>pluripretensional</w:t>
      </w:r>
      <w:proofErr w:type="spellEnd"/>
      <w:r w:rsidRPr="008853DE">
        <w:rPr>
          <w:rFonts w:ascii="Arial" w:eastAsia="Calibri" w:hAnsi="Arial" w:cs="Arial"/>
          <w:color w:val="000000" w:themeColor="text1"/>
          <w:sz w:val="22"/>
          <w:lang w:val="es-ES_tradnl"/>
        </w:rPr>
        <w:t>»</w:t>
      </w:r>
      <w:r w:rsidRPr="008853DE">
        <w:rPr>
          <w:rStyle w:val="Refdenotaalpie"/>
          <w:rFonts w:ascii="Arial" w:eastAsia="Calibri" w:hAnsi="Arial" w:cs="Arial"/>
          <w:color w:val="000000" w:themeColor="text1"/>
          <w:sz w:val="22"/>
          <w:lang w:val="es-ES_tradnl"/>
        </w:rPr>
        <w:footnoteReference w:id="13"/>
      </w:r>
      <w:r w:rsidRPr="008853DE">
        <w:rPr>
          <w:rFonts w:ascii="Arial" w:eastAsia="Calibri" w:hAnsi="Arial" w:cs="Arial"/>
          <w:color w:val="000000" w:themeColor="text1"/>
          <w:sz w:val="22"/>
          <w:lang w:val="es-ES_tradnl"/>
        </w:rPr>
        <w:t xml:space="preserve">, pues admite canalizar a través de él múltiples pretensiones, como la solicitud de declaratoria de incumplimiento y consecuencialmente la imposición de las sanciones estipuladas en el contrato. En efecto, dicho artículo establece que en la demanda se puede pedir «[…] que se declare su existencia o su nulidad, que se ordene su revisión, que se declare su incumplimiento, que se declare la nulidad de los actos administrativos contractuales, que se condene al responsable a indemnizar los perjuicios, y que se hagan otras declaraciones y condenas […]». </w:t>
      </w:r>
    </w:p>
    <w:p w14:paraId="5636BB49" w14:textId="77777777" w:rsidR="00550922" w:rsidRPr="008853DE" w:rsidRDefault="00550922">
      <w:pPr>
        <w:spacing w:before="120" w:after="120" w:line="276" w:lineRule="auto"/>
        <w:ind w:firstLine="709"/>
        <w:jc w:val="both"/>
        <w:rPr>
          <w:rFonts w:ascii="Arial" w:eastAsia="Calibri" w:hAnsi="Arial" w:cs="Arial"/>
          <w:color w:val="000000" w:themeColor="text1"/>
          <w:sz w:val="22"/>
          <w:lang w:val="es-ES_tradnl"/>
        </w:rPr>
      </w:pPr>
      <w:r w:rsidRPr="008853DE">
        <w:rPr>
          <w:rFonts w:ascii="Arial" w:eastAsia="Calibri" w:hAnsi="Arial" w:cs="Arial"/>
          <w:color w:val="000000" w:themeColor="text1"/>
          <w:sz w:val="22"/>
          <w:lang w:val="es-ES_tradnl"/>
        </w:rPr>
        <w:t xml:space="preserve">No considera entonces esta Subdirección que las entidades de régimen especial, que se exceptúan de la aplicación del EGCAP, tengan competencia para imponer </w:t>
      </w:r>
      <w:r w:rsidRPr="008853DE">
        <w:rPr>
          <w:rFonts w:ascii="Arial" w:eastAsia="Calibri" w:hAnsi="Arial" w:cs="Arial"/>
          <w:color w:val="000000" w:themeColor="text1"/>
          <w:sz w:val="22"/>
          <w:lang w:val="es-ES_tradnl"/>
        </w:rPr>
        <w:lastRenderedPageBreak/>
        <w:t>unilateralmente sanciones contractuales</w:t>
      </w:r>
      <w:r w:rsidRPr="008853DE">
        <w:rPr>
          <w:rStyle w:val="Refdenotaalpie"/>
          <w:rFonts w:ascii="Arial" w:eastAsia="Calibri" w:hAnsi="Arial" w:cs="Arial"/>
          <w:color w:val="000000" w:themeColor="text1"/>
          <w:sz w:val="22"/>
          <w:lang w:val="es-ES_tradnl"/>
        </w:rPr>
        <w:footnoteReference w:id="14"/>
      </w:r>
      <w:r w:rsidRPr="008853DE">
        <w:rPr>
          <w:rFonts w:ascii="Arial" w:eastAsia="Calibri" w:hAnsi="Arial" w:cs="Arial"/>
          <w:color w:val="000000" w:themeColor="text1"/>
          <w:sz w:val="22"/>
          <w:lang w:val="es-ES_tradnl"/>
        </w:rPr>
        <w:t>. Pero si en gracia de discusión gozaran de ella, el procedimiento administrativo que deberían adelantar para imponerlas no sería el del artículo 86 de la Ley 1474 de 2011, porque, como se explicó, el primer inciso de dicha norma establece que rige para las entidades sometidas al Estatuto General de Contratación de la Administración Pública. Entonces, si se admitiera que estas entidades pueden declarar el incumplimiento mediante acto administrativo, para hacer efectivas las sanciones contractuales, al no existir un procedimiento especial tendrían que cumplir con el procedimiento administrativo regulado en los artículos 47 al 52 de la Ley 1437 de 2011, pues la primera de las referidas disposiciones establece, en armonía con el artículo 2 dicho Código –consagratorio del principio de subsidiariedad–, que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Sin embargo, se reitera que esto solo sería en el evento de aceptarse que dichos órganos del Estado tienen competencia para imponer sanciones contractuales; lo que en realidad no sucede.</w:t>
      </w:r>
    </w:p>
    <w:p w14:paraId="0CBBD28A" w14:textId="77777777" w:rsidR="00550922" w:rsidRPr="008853DE" w:rsidRDefault="00550922" w:rsidP="008F2EF0">
      <w:pPr>
        <w:spacing w:line="276" w:lineRule="auto"/>
        <w:ind w:firstLine="709"/>
        <w:jc w:val="both"/>
        <w:rPr>
          <w:rFonts w:ascii="Arial" w:eastAsia="Calibri" w:hAnsi="Arial" w:cs="Arial"/>
          <w:color w:val="000000" w:themeColor="text1"/>
          <w:sz w:val="22"/>
          <w:lang w:val="es-ES_tradnl"/>
        </w:rPr>
      </w:pPr>
      <w:r w:rsidRPr="008853DE">
        <w:rPr>
          <w:rFonts w:ascii="Arial" w:eastAsia="Calibri" w:hAnsi="Arial" w:cs="Arial"/>
          <w:color w:val="000000" w:themeColor="text1"/>
          <w:sz w:val="22"/>
          <w:lang w:val="es-ES_tradnl"/>
        </w:rPr>
        <w:t xml:space="preserve">Sin perjuicio de la anterior, hay entidades de régimen especial que tienen la competencia para declarar la caducidad del contrato, pues la ley las sujeta a las normas de derecho privado, pero les permite ejercer tales exorbitancias. Tal es el caso de las empresas </w:t>
      </w:r>
      <w:r w:rsidRPr="008853DE">
        <w:rPr>
          <w:rFonts w:ascii="Arial" w:eastAsia="Calibri" w:hAnsi="Arial" w:cs="Arial"/>
          <w:color w:val="000000" w:themeColor="text1"/>
          <w:sz w:val="22"/>
          <w:lang w:val="es-ES_tradnl"/>
        </w:rPr>
        <w:lastRenderedPageBreak/>
        <w:t>prestadoras de servicios públicos domiciliarios</w:t>
      </w:r>
      <w:r w:rsidRPr="008853DE">
        <w:rPr>
          <w:rStyle w:val="Refdenotaalpie"/>
          <w:rFonts w:ascii="Arial" w:eastAsia="Calibri" w:hAnsi="Arial" w:cs="Arial"/>
          <w:color w:val="000000" w:themeColor="text1"/>
          <w:sz w:val="22"/>
          <w:lang w:val="es-ES_tradnl"/>
        </w:rPr>
        <w:footnoteReference w:id="15"/>
      </w:r>
      <w:r w:rsidRPr="008853DE">
        <w:rPr>
          <w:rFonts w:ascii="Arial" w:eastAsia="Calibri" w:hAnsi="Arial" w:cs="Arial"/>
          <w:color w:val="000000" w:themeColor="text1"/>
          <w:sz w:val="22"/>
          <w:lang w:val="es-ES_tradnl"/>
        </w:rPr>
        <w:t xml:space="preserve"> y de las empresas sociales del Estado</w:t>
      </w:r>
      <w:r w:rsidRPr="008853DE">
        <w:rPr>
          <w:rStyle w:val="Refdenotaalpie"/>
          <w:rFonts w:ascii="Arial" w:eastAsia="Calibri" w:hAnsi="Arial" w:cs="Arial"/>
          <w:color w:val="000000" w:themeColor="text1"/>
          <w:sz w:val="22"/>
          <w:lang w:val="es-ES_tradnl"/>
        </w:rPr>
        <w:footnoteReference w:id="16"/>
      </w:r>
      <w:r w:rsidRPr="008853DE">
        <w:rPr>
          <w:rFonts w:ascii="Arial" w:eastAsia="Calibri" w:hAnsi="Arial" w:cs="Arial"/>
          <w:color w:val="000000" w:themeColor="text1"/>
          <w:sz w:val="22"/>
          <w:lang w:val="es-ES_tradnl"/>
        </w:rPr>
        <w:t>. En tales eventos, las entidades de régimen especial deben aplicar el procedimiento administrativo sancionatorio del artículo 86 de la Ley 1474 de 2011, ya que en el pacto e imposición de la caducidad se consideran entidades sometidas al EGCAP. Sin embargo, una posibilidad como la anterior se restringe a los supuestos donde, pese a tratarse de entidades de régimen especial, existe una atribución particular de potestades excepcionales, cuya regulación las remita particularmente al EGCAP.</w:t>
      </w:r>
    </w:p>
    <w:p w14:paraId="7D2C1643" w14:textId="77777777" w:rsidR="00EC4C69" w:rsidRPr="00550922" w:rsidRDefault="00EC4C69" w:rsidP="008F2EF0">
      <w:pPr>
        <w:spacing w:line="276" w:lineRule="auto"/>
        <w:jc w:val="both"/>
        <w:rPr>
          <w:rFonts w:ascii="Arial" w:hAnsi="Arial" w:cs="Arial"/>
          <w:b/>
          <w:bCs/>
          <w:color w:val="000000" w:themeColor="text1"/>
          <w:sz w:val="22"/>
          <w:lang w:val="es-ES_tradnl"/>
        </w:rPr>
      </w:pPr>
    </w:p>
    <w:p w14:paraId="595B3E31" w14:textId="018863FE" w:rsidR="00010223" w:rsidRPr="00010223" w:rsidRDefault="00EC4C69" w:rsidP="008F2EF0">
      <w:pPr>
        <w:spacing w:line="276" w:lineRule="auto"/>
        <w:jc w:val="both"/>
        <w:rPr>
          <w:rFonts w:ascii="Arial" w:hAnsi="Arial" w:cs="Arial"/>
          <w:b/>
          <w:bCs/>
          <w:color w:val="000000" w:themeColor="text1"/>
          <w:sz w:val="22"/>
          <w:lang w:val="es-MX"/>
        </w:rPr>
      </w:pPr>
      <w:r>
        <w:rPr>
          <w:rFonts w:ascii="Arial" w:hAnsi="Arial" w:cs="Arial"/>
          <w:b/>
          <w:bCs/>
          <w:color w:val="000000" w:themeColor="text1"/>
          <w:sz w:val="22"/>
          <w:lang w:val="es-MX"/>
        </w:rPr>
        <w:t xml:space="preserve">2.2. </w:t>
      </w:r>
      <w:r w:rsidR="00010223" w:rsidRPr="00010223">
        <w:rPr>
          <w:rFonts w:ascii="Arial" w:hAnsi="Arial" w:cs="Arial"/>
          <w:b/>
          <w:bCs/>
          <w:color w:val="000000" w:themeColor="text1"/>
          <w:sz w:val="22"/>
          <w:lang w:val="es-MX"/>
        </w:rPr>
        <w:t>Medidas contractuales en el marco de la emergencia sanitaria</w:t>
      </w:r>
      <w:bookmarkEnd w:id="2"/>
      <w:r w:rsidR="00010223" w:rsidRPr="00010223">
        <w:rPr>
          <w:rFonts w:ascii="Arial" w:hAnsi="Arial" w:cs="Arial"/>
          <w:b/>
          <w:bCs/>
          <w:color w:val="000000" w:themeColor="text1"/>
          <w:sz w:val="22"/>
          <w:lang w:val="es-MX"/>
        </w:rPr>
        <w:t>: Decreto Legislativo 537 de 2020</w:t>
      </w:r>
    </w:p>
    <w:p w14:paraId="3B0BF3D1" w14:textId="77777777" w:rsidR="00010223" w:rsidRPr="000D1387" w:rsidRDefault="00010223" w:rsidP="008F2EF0">
      <w:pPr>
        <w:spacing w:line="276" w:lineRule="auto"/>
        <w:jc w:val="both"/>
        <w:rPr>
          <w:rFonts w:ascii="Arial" w:hAnsi="Arial" w:cs="Arial"/>
          <w:color w:val="000000" w:themeColor="text1"/>
          <w:sz w:val="22"/>
          <w:lang w:val="es-ES_tradnl"/>
        </w:rPr>
      </w:pPr>
    </w:p>
    <w:p w14:paraId="28B1EEBB" w14:textId="6D7C051D" w:rsidR="00420681" w:rsidRPr="000D1387" w:rsidRDefault="004515C8" w:rsidP="008F2EF0">
      <w:pPr>
        <w:pStyle w:val="Prrafodelista"/>
        <w:spacing w:line="276" w:lineRule="auto"/>
        <w:ind w:left="0"/>
        <w:jc w:val="both"/>
        <w:rPr>
          <w:rFonts w:ascii="Arial" w:hAnsi="Arial" w:cs="Arial"/>
          <w:color w:val="000000" w:themeColor="text1"/>
          <w:sz w:val="22"/>
          <w:lang w:val="es-ES_tradnl"/>
        </w:rPr>
      </w:pPr>
      <w:r>
        <w:rPr>
          <w:rFonts w:ascii="Arial" w:hAnsi="Arial" w:cs="Arial"/>
          <w:color w:val="000000" w:themeColor="text1"/>
          <w:sz w:val="22"/>
          <w:lang w:val="es-ES_tradnl"/>
        </w:rPr>
        <w:t>E</w:t>
      </w:r>
      <w:r w:rsidR="00420681" w:rsidRPr="000D1387">
        <w:rPr>
          <w:rFonts w:ascii="Arial" w:hAnsi="Arial" w:cs="Arial"/>
          <w:color w:val="000000" w:themeColor="text1"/>
          <w:sz w:val="22"/>
          <w:lang w:val="es-ES_tradnl"/>
        </w:rPr>
        <w:t>l mundo –y particularmente Colombia– atraviesa una situación grave en materia de salud, causada por la pandemia del virus COVID-19, declarada así por la Organización Mundial de la Salud (OMS) el 11 de marzo de 2020</w:t>
      </w:r>
      <w:r w:rsidR="00420681" w:rsidRPr="000D1387">
        <w:rPr>
          <w:rStyle w:val="Refdenotaalpie"/>
          <w:rFonts w:ascii="Arial" w:hAnsi="Arial" w:cs="Arial"/>
          <w:color w:val="000000" w:themeColor="text1"/>
          <w:sz w:val="22"/>
          <w:lang w:val="es-ES_tradnl"/>
        </w:rPr>
        <w:footnoteReference w:id="17"/>
      </w:r>
      <w:r w:rsidR="00420681" w:rsidRPr="000D1387">
        <w:rPr>
          <w:rFonts w:ascii="Arial" w:hAnsi="Arial" w:cs="Arial"/>
          <w:color w:val="000000" w:themeColor="text1"/>
          <w:sz w:val="22"/>
          <w:lang w:val="es-ES_tradnl"/>
        </w:rPr>
        <w:t>.</w:t>
      </w:r>
    </w:p>
    <w:p w14:paraId="4D20315B" w14:textId="4AE61391" w:rsidR="00420681" w:rsidRPr="000D1387" w:rsidRDefault="00420681" w:rsidP="00D54DF9">
      <w:pPr>
        <w:spacing w:before="120" w:after="120" w:line="276" w:lineRule="auto"/>
        <w:ind w:firstLine="709"/>
        <w:jc w:val="both"/>
        <w:rPr>
          <w:rFonts w:ascii="Arial" w:hAnsi="Arial" w:cs="Arial"/>
          <w:color w:val="000000" w:themeColor="text1"/>
          <w:sz w:val="22"/>
          <w:lang w:val="es-ES_tradnl"/>
        </w:rPr>
      </w:pPr>
      <w:r w:rsidRPr="000D1387">
        <w:rPr>
          <w:rFonts w:ascii="Arial" w:eastAsia="Calibri" w:hAnsi="Arial" w:cs="Arial"/>
          <w:color w:val="000000" w:themeColor="text1"/>
          <w:sz w:val="22"/>
          <w:lang w:val="es-ES_tradnl"/>
        </w:rPr>
        <w:t>Desde</w:t>
      </w:r>
      <w:r w:rsidRPr="000D1387">
        <w:rPr>
          <w:rFonts w:ascii="Arial" w:hAnsi="Arial" w:cs="Arial"/>
          <w:color w:val="000000" w:themeColor="text1"/>
          <w:sz w:val="22"/>
          <w:lang w:val="es-ES_tradnl"/>
        </w:rPr>
        <w:t xml:space="preserve"> que se </w:t>
      </w:r>
      <w:r w:rsidR="004515C8">
        <w:rPr>
          <w:rFonts w:ascii="Arial" w:hAnsi="Arial" w:cs="Arial"/>
          <w:color w:val="000000" w:themeColor="text1"/>
          <w:sz w:val="22"/>
          <w:lang w:val="es-ES_tradnl"/>
        </w:rPr>
        <w:t>conoció</w:t>
      </w:r>
      <w:r w:rsidRPr="000D1387">
        <w:rPr>
          <w:rFonts w:ascii="Arial" w:hAnsi="Arial" w:cs="Arial"/>
          <w:color w:val="000000" w:themeColor="text1"/>
          <w:sz w:val="22"/>
          <w:lang w:val="es-ES_tradnl"/>
        </w:rPr>
        <w:t xml:space="preserv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w:t>
      </w:r>
      <w:r w:rsidRPr="000D1387">
        <w:rPr>
          <w:rFonts w:ascii="Arial" w:hAnsi="Arial" w:cs="Arial"/>
          <w:color w:val="000000" w:themeColor="text1"/>
          <w:sz w:val="22"/>
          <w:lang w:val="es-ES_tradnl"/>
        </w:rPr>
        <w:lastRenderedPageBreak/>
        <w:t>nacional</w:t>
      </w:r>
      <w:r w:rsidRPr="000D1387">
        <w:rPr>
          <w:rStyle w:val="Refdenotaalpie"/>
          <w:rFonts w:ascii="Arial" w:hAnsi="Arial" w:cs="Arial"/>
          <w:color w:val="000000" w:themeColor="text1"/>
          <w:sz w:val="22"/>
          <w:lang w:val="es-ES_tradnl"/>
        </w:rPr>
        <w:footnoteReference w:id="18"/>
      </w:r>
      <w:r w:rsidRPr="000D1387">
        <w:rPr>
          <w:rFonts w:ascii="Arial" w:hAnsi="Arial" w:cs="Arial"/>
          <w:color w:val="000000" w:themeColor="text1"/>
          <w:sz w:val="22"/>
          <w:lang w:val="es-ES_tradnl"/>
        </w:rPr>
        <w:t>.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w:t>
      </w:r>
      <w:r w:rsidRPr="000D1387">
        <w:rPr>
          <w:rStyle w:val="Refdenotaalpie"/>
          <w:rFonts w:ascii="Arial" w:hAnsi="Arial" w:cs="Arial"/>
          <w:color w:val="000000" w:themeColor="text1"/>
          <w:sz w:val="22"/>
          <w:lang w:val="es-ES_tradnl"/>
        </w:rPr>
        <w:footnoteReference w:id="19"/>
      </w:r>
      <w:r w:rsidRPr="000D1387">
        <w:rPr>
          <w:rFonts w:ascii="Arial" w:hAnsi="Arial" w:cs="Arial"/>
          <w:color w:val="000000" w:themeColor="text1"/>
          <w:sz w:val="22"/>
          <w:lang w:val="es-ES_tradnl"/>
        </w:rPr>
        <w:t xml:space="preserve"> el Estado de emergencia económica, social y ecológica, con fundamento en el artículo 215 de la Constitución</w:t>
      </w:r>
      <w:r w:rsidRPr="000D1387">
        <w:rPr>
          <w:rStyle w:val="Refdenotaalpie"/>
          <w:rFonts w:ascii="Arial" w:hAnsi="Arial" w:cs="Arial"/>
          <w:color w:val="000000" w:themeColor="text1"/>
          <w:sz w:val="22"/>
          <w:lang w:val="es-ES_tradnl"/>
        </w:rPr>
        <w:footnoteReference w:id="20"/>
      </w:r>
      <w:r w:rsidRPr="000D1387">
        <w:rPr>
          <w:rFonts w:ascii="Arial" w:hAnsi="Arial" w:cs="Arial"/>
          <w:color w:val="000000" w:themeColor="text1"/>
          <w:sz w:val="22"/>
          <w:lang w:val="es-ES_tradnl"/>
        </w:rPr>
        <w:t>, ordenando, como primera medida, el aislamiento preventivo de los mayores de 70 años desde el viernes 20 de marzo a las 7:00 a.m., hasta el 31 de mayo de 2020</w:t>
      </w:r>
      <w:r w:rsidRPr="000D1387">
        <w:rPr>
          <w:rStyle w:val="Refdenotaalpie"/>
          <w:rFonts w:ascii="Arial" w:hAnsi="Arial" w:cs="Arial"/>
          <w:color w:val="000000" w:themeColor="text1"/>
          <w:sz w:val="22"/>
          <w:lang w:val="es-ES_tradnl"/>
        </w:rPr>
        <w:footnoteReference w:id="21"/>
      </w:r>
      <w:r w:rsidRPr="000D1387">
        <w:rPr>
          <w:rFonts w:ascii="Arial" w:hAnsi="Arial" w:cs="Arial"/>
          <w:color w:val="000000" w:themeColor="text1"/>
          <w:sz w:val="22"/>
          <w:lang w:val="es-ES_tradnl"/>
        </w:rPr>
        <w:t xml:space="preserve">.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w:t>
      </w:r>
      <w:bookmarkStart w:id="3" w:name="_Hlk37846472"/>
      <w:r w:rsidRPr="000D1387">
        <w:rPr>
          <w:rFonts w:ascii="Arial" w:hAnsi="Arial" w:cs="Arial"/>
          <w:color w:val="000000" w:themeColor="text1"/>
          <w:sz w:val="22"/>
          <w:lang w:val="es-ES_tradnl"/>
        </w:rPr>
        <w:t>medida</w:t>
      </w:r>
      <w:r w:rsidR="00196360">
        <w:rPr>
          <w:rFonts w:ascii="Arial" w:hAnsi="Arial" w:cs="Arial"/>
          <w:color w:val="000000" w:themeColor="text1"/>
          <w:sz w:val="22"/>
          <w:lang w:val="es-ES_tradnl"/>
        </w:rPr>
        <w:t xml:space="preserve"> que ha sido prorrogada</w:t>
      </w:r>
      <w:r w:rsidR="00010223">
        <w:rPr>
          <w:rFonts w:ascii="Arial" w:hAnsi="Arial" w:cs="Arial"/>
          <w:color w:val="000000" w:themeColor="text1"/>
          <w:sz w:val="22"/>
          <w:lang w:val="es-ES_tradnl"/>
        </w:rPr>
        <w:t xml:space="preserve"> en varias ocasiones</w:t>
      </w:r>
      <w:r w:rsidRPr="000D1387">
        <w:rPr>
          <w:rFonts w:ascii="Arial" w:hAnsi="Arial" w:cs="Arial"/>
          <w:color w:val="000000" w:themeColor="text1"/>
          <w:sz w:val="22"/>
          <w:lang w:val="es-ES_tradnl"/>
        </w:rPr>
        <w:t xml:space="preserve"> hasta </w:t>
      </w:r>
      <w:r w:rsidR="00196360">
        <w:rPr>
          <w:rFonts w:ascii="Arial" w:hAnsi="Arial" w:cs="Arial"/>
          <w:color w:val="000000" w:themeColor="text1"/>
          <w:sz w:val="22"/>
          <w:lang w:val="es-ES_tradnl"/>
        </w:rPr>
        <w:t xml:space="preserve">el 1 de septiembre de 2020, según se lee en el </w:t>
      </w:r>
      <w:r w:rsidRPr="000D1387">
        <w:rPr>
          <w:rFonts w:ascii="Arial" w:hAnsi="Arial" w:cs="Arial"/>
          <w:color w:val="000000" w:themeColor="text1"/>
          <w:sz w:val="22"/>
          <w:lang w:val="es-ES_tradnl"/>
        </w:rPr>
        <w:t>Decreto 531 del 8 de abril de 2020</w:t>
      </w:r>
      <w:r w:rsidR="00196360">
        <w:rPr>
          <w:rFonts w:ascii="Arial" w:hAnsi="Arial" w:cs="Arial"/>
          <w:color w:val="000000" w:themeColor="text1"/>
          <w:sz w:val="22"/>
          <w:lang w:val="es-ES_tradnl"/>
        </w:rPr>
        <w:t xml:space="preserve">, </w:t>
      </w:r>
      <w:r w:rsidR="00196360" w:rsidRPr="00196360">
        <w:rPr>
          <w:rFonts w:ascii="Arial" w:hAnsi="Arial" w:cs="Arial"/>
          <w:color w:val="000000" w:themeColor="text1"/>
          <w:sz w:val="22"/>
          <w:lang w:val="es-ES_tradnl"/>
        </w:rPr>
        <w:t>la Resolución 844 del 26 de</w:t>
      </w:r>
      <w:r w:rsidR="00196360">
        <w:rPr>
          <w:rFonts w:ascii="Arial" w:hAnsi="Arial" w:cs="Arial"/>
          <w:color w:val="000000" w:themeColor="text1"/>
          <w:sz w:val="22"/>
          <w:lang w:val="es-ES_tradnl"/>
        </w:rPr>
        <w:t xml:space="preserve"> </w:t>
      </w:r>
      <w:r w:rsidR="00196360" w:rsidRPr="00196360">
        <w:rPr>
          <w:rFonts w:ascii="Arial" w:hAnsi="Arial" w:cs="Arial"/>
          <w:color w:val="000000" w:themeColor="text1"/>
          <w:sz w:val="22"/>
          <w:lang w:val="es-ES_tradnl"/>
        </w:rPr>
        <w:t>mayo de 2020</w:t>
      </w:r>
      <w:r w:rsidR="00196360">
        <w:rPr>
          <w:rFonts w:ascii="Arial" w:hAnsi="Arial" w:cs="Arial"/>
          <w:color w:val="000000" w:themeColor="text1"/>
          <w:sz w:val="22"/>
          <w:lang w:val="es-ES_tradnl"/>
        </w:rPr>
        <w:t xml:space="preserve"> y el Decreto 1076 del 28 de julio de 2020</w:t>
      </w:r>
      <w:r w:rsidRPr="000D1387">
        <w:rPr>
          <w:rFonts w:ascii="Arial" w:hAnsi="Arial" w:cs="Arial"/>
          <w:color w:val="000000" w:themeColor="text1"/>
          <w:sz w:val="22"/>
          <w:lang w:val="es-ES_tradnl"/>
        </w:rPr>
        <w:t xml:space="preserve">. </w:t>
      </w:r>
      <w:bookmarkEnd w:id="3"/>
    </w:p>
    <w:p w14:paraId="67125D74" w14:textId="7F03CCFB" w:rsidR="00420681" w:rsidRDefault="00420681" w:rsidP="008F2EF0">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D</w:t>
      </w:r>
      <w:r w:rsidRPr="000D1387">
        <w:rPr>
          <w:rFonts w:ascii="Arial" w:hAnsi="Arial" w:cs="Arial"/>
          <w:color w:val="000000" w:themeColor="text1"/>
          <w:sz w:val="22"/>
          <w:lang w:val="es-ES_tradnl"/>
        </w:rPr>
        <w:t xml:space="preserve">entro de las disposiciones normativas que se han expedido durante la pandemia ocasionada por el COVID-19, que han incidido en la contratación pública, las más importantes están contenidas en el Decreto 440 del 20 de marzo, cuyas medidas se mantuvieron </w:t>
      </w:r>
      <w:r w:rsidRPr="000D1387">
        <w:rPr>
          <w:rFonts w:ascii="Arial" w:hAnsi="Arial" w:cs="Arial"/>
          <w:i/>
          <w:iCs/>
          <w:color w:val="000000" w:themeColor="text1"/>
          <w:sz w:val="22"/>
          <w:lang w:val="es-ES_tradnl"/>
        </w:rPr>
        <w:t>idénticas</w:t>
      </w:r>
      <w:r w:rsidRPr="000D1387">
        <w:rPr>
          <w:rFonts w:ascii="Arial" w:hAnsi="Arial" w:cs="Arial"/>
          <w:color w:val="000000" w:themeColor="text1"/>
          <w:sz w:val="22"/>
          <w:lang w:val="es-ES_tradnl"/>
        </w:rPr>
        <w:t xml:space="preserve"> en el Decreto 537 del 12 de abril de 2020</w:t>
      </w:r>
      <w:r w:rsidRPr="000D1387">
        <w:rPr>
          <w:rStyle w:val="Refdenotaalpie"/>
          <w:rFonts w:ascii="Arial" w:hAnsi="Arial" w:cs="Arial"/>
          <w:color w:val="000000" w:themeColor="text1"/>
          <w:sz w:val="22"/>
          <w:lang w:val="es-ES_tradnl"/>
        </w:rPr>
        <w:footnoteReference w:id="22"/>
      </w:r>
      <w:r w:rsidRPr="000D1387">
        <w:rPr>
          <w:rFonts w:ascii="Arial" w:hAnsi="Arial" w:cs="Arial"/>
          <w:color w:val="000000" w:themeColor="text1"/>
          <w:sz w:val="22"/>
          <w:lang w:val="es-ES_tradnl"/>
        </w:rPr>
        <w:t xml:space="preserve">. En tal sentido, en este se adoptan algunas medidas excepcionales para evitar el aumento de los contagios y permitir que se continúen cumpliendo los fines del Estado social de derecho a través de la actividad contractual; medidas dentro de las </w:t>
      </w:r>
      <w:r w:rsidRPr="006F2A42">
        <w:rPr>
          <w:rFonts w:ascii="Arial" w:hAnsi="Arial" w:cs="Arial"/>
          <w:color w:val="000000" w:themeColor="text1"/>
          <w:sz w:val="22"/>
          <w:lang w:val="es-ES_tradnl"/>
        </w:rPr>
        <w:t xml:space="preserve">cuales se encuentra la adopción de medios </w:t>
      </w:r>
      <w:r w:rsidRPr="006F2A42">
        <w:rPr>
          <w:rFonts w:ascii="Arial" w:hAnsi="Arial" w:cs="Arial"/>
          <w:color w:val="000000" w:themeColor="text1"/>
          <w:sz w:val="22"/>
          <w:lang w:val="es-ES_tradnl"/>
        </w:rPr>
        <w:lastRenderedPageBreak/>
        <w:t xml:space="preserve">electrónicos para llevar a cabo las audiencias en los procedimientos </w:t>
      </w:r>
      <w:r w:rsidR="000A4D58" w:rsidRPr="006F2A42">
        <w:rPr>
          <w:rFonts w:ascii="Arial" w:hAnsi="Arial" w:cs="Arial"/>
          <w:color w:val="000000" w:themeColor="text1"/>
          <w:sz w:val="22"/>
          <w:lang w:val="es-ES_tradnl"/>
        </w:rPr>
        <w:t>sancionatorios</w:t>
      </w:r>
      <w:r w:rsidRPr="006F2A42">
        <w:rPr>
          <w:rStyle w:val="Refdenotaalpie"/>
          <w:rFonts w:ascii="Arial" w:hAnsi="Arial" w:cs="Arial"/>
          <w:color w:val="000000" w:themeColor="text1"/>
          <w:sz w:val="22"/>
          <w:lang w:val="es-ES_tradnl"/>
        </w:rPr>
        <w:footnoteReference w:id="23"/>
      </w:r>
      <w:r w:rsidRPr="006F2A42">
        <w:rPr>
          <w:rFonts w:ascii="Arial" w:hAnsi="Arial" w:cs="Arial"/>
          <w:color w:val="000000" w:themeColor="text1"/>
          <w:sz w:val="22"/>
          <w:lang w:val="es-ES_tradnl"/>
        </w:rPr>
        <w:t>. De</w:t>
      </w:r>
      <w:r w:rsidRPr="000D1387">
        <w:rPr>
          <w:rFonts w:ascii="Arial" w:hAnsi="Arial" w:cs="Arial"/>
          <w:color w:val="000000" w:themeColor="text1"/>
          <w:sz w:val="22"/>
          <w:lang w:val="es-ES_tradnl"/>
        </w:rPr>
        <w:t xml:space="preserve"> este modo, el artículo </w:t>
      </w:r>
      <w:r w:rsidR="000A4D58">
        <w:rPr>
          <w:rFonts w:ascii="Arial" w:hAnsi="Arial" w:cs="Arial"/>
          <w:color w:val="000000" w:themeColor="text1"/>
          <w:sz w:val="22"/>
          <w:lang w:val="es-ES_tradnl"/>
        </w:rPr>
        <w:t>2</w:t>
      </w:r>
      <w:r w:rsidRPr="000D1387">
        <w:rPr>
          <w:rFonts w:ascii="Arial" w:hAnsi="Arial" w:cs="Arial"/>
          <w:color w:val="000000" w:themeColor="text1"/>
          <w:sz w:val="22"/>
          <w:lang w:val="es-ES_tradnl"/>
        </w:rPr>
        <w:t xml:space="preserve"> de dicho Decreto establece que las audiencias </w:t>
      </w:r>
      <w:r w:rsidR="000A4D58">
        <w:rPr>
          <w:rFonts w:ascii="Arial" w:hAnsi="Arial" w:cs="Arial"/>
          <w:color w:val="000000" w:themeColor="text1"/>
          <w:sz w:val="22"/>
          <w:lang w:val="es-ES_tradnl"/>
        </w:rPr>
        <w:t>programadas</w:t>
      </w:r>
      <w:r w:rsidRPr="000D1387">
        <w:rPr>
          <w:rFonts w:ascii="Arial" w:hAnsi="Arial" w:cs="Arial"/>
          <w:color w:val="000000" w:themeColor="text1"/>
          <w:sz w:val="22"/>
          <w:lang w:val="es-ES_tradnl"/>
        </w:rPr>
        <w:t xml:space="preserve"> dentro de los procedimientos </w:t>
      </w:r>
      <w:r w:rsidR="000A4D58">
        <w:rPr>
          <w:rFonts w:ascii="Arial" w:hAnsi="Arial" w:cs="Arial"/>
          <w:color w:val="000000" w:themeColor="text1"/>
          <w:sz w:val="22"/>
          <w:lang w:val="es-ES_tradnl"/>
        </w:rPr>
        <w:t>sancionatorios</w:t>
      </w:r>
      <w:r w:rsidRPr="000D1387">
        <w:rPr>
          <w:rFonts w:ascii="Arial" w:hAnsi="Arial" w:cs="Arial"/>
          <w:color w:val="000000" w:themeColor="text1"/>
          <w:sz w:val="22"/>
          <w:lang w:val="es-ES_tradnl"/>
        </w:rPr>
        <w:t xml:space="preserve"> </w:t>
      </w:r>
      <w:r w:rsidR="000A4D58">
        <w:rPr>
          <w:rFonts w:ascii="Arial" w:hAnsi="Arial" w:cs="Arial"/>
          <w:color w:val="000000" w:themeColor="text1"/>
          <w:sz w:val="22"/>
          <w:lang w:val="es-ES_tradnl"/>
        </w:rPr>
        <w:t>«</w:t>
      </w:r>
      <w:r w:rsidR="000A4D58">
        <w:t xml:space="preserve">[…] </w:t>
      </w:r>
      <w:r w:rsidR="000A4D58" w:rsidRPr="000A4D58">
        <w:rPr>
          <w:rFonts w:ascii="Arial" w:hAnsi="Arial" w:cs="Arial"/>
          <w:color w:val="000000" w:themeColor="text1"/>
          <w:sz w:val="22"/>
          <w:lang w:val="es-ES_tradnl"/>
        </w:rPr>
        <w:t>se podrán realizar a través de medios</w:t>
      </w:r>
      <w:r w:rsidR="000A4D58">
        <w:rPr>
          <w:rFonts w:ascii="Arial" w:hAnsi="Arial" w:cs="Arial"/>
          <w:color w:val="000000" w:themeColor="text1"/>
          <w:sz w:val="22"/>
          <w:lang w:val="es-ES_tradnl"/>
        </w:rPr>
        <w:t xml:space="preserve"> </w:t>
      </w:r>
      <w:r w:rsidR="000A4D58" w:rsidRPr="000A4D58">
        <w:rPr>
          <w:rFonts w:ascii="Arial" w:hAnsi="Arial" w:cs="Arial"/>
          <w:color w:val="000000" w:themeColor="text1"/>
          <w:sz w:val="22"/>
          <w:lang w:val="es-ES_tradnl"/>
        </w:rPr>
        <w:t>electrónicos, los cuales deberán garantizar el acceso de los contratistas y de quienes hayan</w:t>
      </w:r>
      <w:r w:rsidR="000A4D58">
        <w:rPr>
          <w:rFonts w:ascii="Arial" w:hAnsi="Arial" w:cs="Arial"/>
          <w:color w:val="000000" w:themeColor="text1"/>
          <w:sz w:val="22"/>
          <w:lang w:val="es-ES_tradnl"/>
        </w:rPr>
        <w:t xml:space="preserve"> </w:t>
      </w:r>
      <w:r w:rsidR="000A4D58" w:rsidRPr="000A4D58">
        <w:rPr>
          <w:rFonts w:ascii="Arial" w:hAnsi="Arial" w:cs="Arial"/>
          <w:color w:val="000000" w:themeColor="text1"/>
          <w:sz w:val="22"/>
          <w:lang w:val="es-ES_tradnl"/>
        </w:rPr>
        <w:t>expedido la garantía</w:t>
      </w:r>
      <w:r w:rsidR="000A4D58">
        <w:rPr>
          <w:rFonts w:ascii="Arial" w:hAnsi="Arial" w:cs="Arial"/>
          <w:color w:val="000000" w:themeColor="text1"/>
          <w:sz w:val="22"/>
          <w:lang w:val="es-ES_tradnl"/>
        </w:rPr>
        <w:t>»</w:t>
      </w:r>
      <w:r w:rsidRPr="000D1387">
        <w:rPr>
          <w:rFonts w:ascii="Arial" w:hAnsi="Arial" w:cs="Arial"/>
          <w:color w:val="000000" w:themeColor="text1"/>
          <w:sz w:val="22"/>
          <w:lang w:val="es-ES_tradnl"/>
        </w:rPr>
        <w:t>.</w:t>
      </w:r>
      <w:r w:rsidR="006F2A42">
        <w:rPr>
          <w:rFonts w:ascii="Arial" w:hAnsi="Arial" w:cs="Arial"/>
          <w:color w:val="000000" w:themeColor="text1"/>
          <w:sz w:val="22"/>
          <w:lang w:val="es-ES_tradnl"/>
        </w:rPr>
        <w:t xml:space="preserve"> En efecto, la norma </w:t>
      </w:r>
      <w:r w:rsidR="00827DBA">
        <w:rPr>
          <w:rFonts w:ascii="Arial" w:hAnsi="Arial" w:cs="Arial"/>
          <w:color w:val="000000" w:themeColor="text1"/>
          <w:sz w:val="22"/>
          <w:lang w:val="es-ES_tradnl"/>
        </w:rPr>
        <w:t>previamente comentada</w:t>
      </w:r>
      <w:r w:rsidR="006F2A42">
        <w:rPr>
          <w:rFonts w:ascii="Arial" w:hAnsi="Arial" w:cs="Arial"/>
          <w:color w:val="000000" w:themeColor="text1"/>
          <w:sz w:val="22"/>
          <w:lang w:val="es-ES_tradnl"/>
        </w:rPr>
        <w:t xml:space="preserve"> establece lo siguiente:</w:t>
      </w:r>
    </w:p>
    <w:p w14:paraId="71A57B0B" w14:textId="746E54F9" w:rsidR="00827DBA" w:rsidRDefault="00827DBA" w:rsidP="008F2EF0">
      <w:pPr>
        <w:spacing w:line="276" w:lineRule="auto"/>
        <w:ind w:firstLine="709"/>
        <w:jc w:val="both"/>
        <w:rPr>
          <w:rFonts w:ascii="Arial" w:hAnsi="Arial" w:cs="Arial"/>
          <w:color w:val="000000" w:themeColor="text1"/>
          <w:sz w:val="22"/>
          <w:lang w:val="es-ES_tradnl"/>
        </w:rPr>
      </w:pPr>
    </w:p>
    <w:p w14:paraId="0A857826" w14:textId="3E2CF2EE" w:rsidR="00827DBA" w:rsidRPr="00827DBA" w:rsidRDefault="00827DBA" w:rsidP="008F2EF0">
      <w:pPr>
        <w:ind w:left="709" w:right="709"/>
        <w:jc w:val="both"/>
        <w:rPr>
          <w:rFonts w:ascii="Arial" w:hAnsi="Arial" w:cs="Arial"/>
          <w:color w:val="000000" w:themeColor="text1"/>
          <w:sz w:val="21"/>
          <w:szCs w:val="21"/>
          <w:lang w:val="es-ES_tradnl"/>
        </w:rPr>
      </w:pPr>
      <w:r w:rsidRPr="00827DBA">
        <w:rPr>
          <w:rFonts w:ascii="Arial" w:hAnsi="Arial" w:cs="Arial"/>
          <w:color w:val="000000" w:themeColor="text1"/>
          <w:sz w:val="21"/>
          <w:szCs w:val="21"/>
          <w:lang w:val="es-ES_tradnl"/>
        </w:rPr>
        <w:t xml:space="preserve">Artículo 2. Procedimientos sancionatorios. </w:t>
      </w:r>
      <w:r w:rsidRPr="0002541F">
        <w:rPr>
          <w:rFonts w:ascii="Arial" w:hAnsi="Arial" w:cs="Arial"/>
          <w:i/>
          <w:color w:val="000000" w:themeColor="text1"/>
          <w:sz w:val="21"/>
          <w:szCs w:val="21"/>
          <w:lang w:val="es-ES_tradnl"/>
        </w:rPr>
        <w:t>Durante el estado de emergencia económica, social y ecológica</w:t>
      </w:r>
      <w:r w:rsidRPr="00827DBA">
        <w:rPr>
          <w:rFonts w:ascii="Arial" w:hAnsi="Arial" w:cs="Arial"/>
          <w:color w:val="000000" w:themeColor="text1"/>
          <w:sz w:val="21"/>
          <w:szCs w:val="21"/>
          <w:lang w:val="es-ES_tradnl"/>
        </w:rPr>
        <w:t>, las audiencias programadas de conformidad con el procedimiento establecido en el artículo 86 de la Ley 1474 de 2011 se podrán realizar a través de medios electrónicos, los cuales deberán garantizar acceso de los contratistas y de quienes hayan expedido la garantía.</w:t>
      </w:r>
    </w:p>
    <w:p w14:paraId="02E4E547" w14:textId="54089D6F" w:rsidR="00827DBA" w:rsidRPr="00827DBA" w:rsidRDefault="00827DBA" w:rsidP="008F2EF0">
      <w:pPr>
        <w:spacing w:before="120"/>
        <w:ind w:left="709" w:right="709"/>
        <w:jc w:val="both"/>
        <w:rPr>
          <w:rFonts w:ascii="Arial" w:hAnsi="Arial" w:cs="Arial"/>
          <w:color w:val="000000" w:themeColor="text1"/>
          <w:sz w:val="21"/>
          <w:szCs w:val="21"/>
          <w:lang w:val="es-ES_tradnl"/>
        </w:rPr>
      </w:pPr>
      <w:r w:rsidRPr="00827DBA">
        <w:rPr>
          <w:rFonts w:ascii="Arial" w:hAnsi="Arial" w:cs="Arial"/>
          <w:color w:val="000000" w:themeColor="text1"/>
          <w:sz w:val="21"/>
          <w:szCs w:val="21"/>
          <w:lang w:val="es-ES_tradnl"/>
        </w:rPr>
        <w:t>La Entidad Estatal debe elegir y garantizar los medios electrónicos y de comunicación que utilizará, así como los mecanismos para el registro de la información generada.</w:t>
      </w:r>
    </w:p>
    <w:p w14:paraId="47BEB796" w14:textId="530E9A31" w:rsidR="00827DBA" w:rsidRPr="00827DBA" w:rsidRDefault="00827DBA" w:rsidP="008F2EF0">
      <w:pPr>
        <w:spacing w:before="120"/>
        <w:ind w:left="709" w:right="709"/>
        <w:jc w:val="both"/>
        <w:rPr>
          <w:rFonts w:ascii="Arial" w:hAnsi="Arial" w:cs="Arial"/>
          <w:color w:val="000000" w:themeColor="text1"/>
          <w:sz w:val="21"/>
          <w:szCs w:val="21"/>
          <w:lang w:val="es-ES_tradnl"/>
        </w:rPr>
      </w:pPr>
      <w:r w:rsidRPr="00827DBA">
        <w:rPr>
          <w:rFonts w:ascii="Arial" w:hAnsi="Arial" w:cs="Arial"/>
          <w:color w:val="000000" w:themeColor="text1"/>
          <w:sz w:val="21"/>
          <w:szCs w:val="21"/>
          <w:lang w:val="es-ES_tradnl"/>
        </w:rPr>
        <w:t>Sin perjuicio de lo anterior, el ordenador del gasto o funcionario competente podrá decretar la suspensión de términos, inclusive los iniciados con anterioridad a la vigencia de este Decreto.</w:t>
      </w:r>
      <w:r w:rsidR="0002541F">
        <w:rPr>
          <w:rFonts w:ascii="Arial" w:hAnsi="Arial" w:cs="Arial"/>
          <w:color w:val="000000" w:themeColor="text1"/>
          <w:sz w:val="21"/>
          <w:szCs w:val="21"/>
          <w:lang w:val="es-ES_tradnl"/>
        </w:rPr>
        <w:t xml:space="preserve"> (Cursivas fuera de texto)</w:t>
      </w:r>
    </w:p>
    <w:p w14:paraId="303A58CC" w14:textId="77777777" w:rsidR="00827DBA" w:rsidRPr="000D1387" w:rsidRDefault="00827DBA" w:rsidP="00827DBA">
      <w:pPr>
        <w:spacing w:before="120" w:line="276" w:lineRule="auto"/>
        <w:ind w:firstLine="709"/>
        <w:jc w:val="both"/>
        <w:rPr>
          <w:rFonts w:ascii="Arial" w:hAnsi="Arial" w:cs="Arial"/>
          <w:color w:val="000000" w:themeColor="text1"/>
          <w:sz w:val="22"/>
          <w:lang w:val="es-ES_tradnl"/>
        </w:rPr>
      </w:pPr>
    </w:p>
    <w:p w14:paraId="01C53A1E" w14:textId="3EE6B361" w:rsidR="00484E66" w:rsidRDefault="000A4D58" w:rsidP="00484E66">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Resulta del caso precisar que el artículo 2 del Decreto 537 de 2020</w:t>
      </w:r>
      <w:r w:rsidR="00EC4C69">
        <w:rPr>
          <w:rFonts w:ascii="Arial" w:hAnsi="Arial" w:cs="Arial"/>
          <w:color w:val="000000" w:themeColor="text1"/>
          <w:sz w:val="22"/>
          <w:lang w:val="es-ES_tradnl"/>
        </w:rPr>
        <w:t>,</w:t>
      </w:r>
      <w:r w:rsidR="00484E66">
        <w:rPr>
          <w:rFonts w:ascii="Arial" w:hAnsi="Arial" w:cs="Arial"/>
          <w:color w:val="000000" w:themeColor="text1"/>
          <w:sz w:val="22"/>
          <w:lang w:val="es-ES_tradnl"/>
        </w:rPr>
        <w:t xml:space="preserve"> que se encuentra</w:t>
      </w:r>
      <w:r w:rsidR="00EC4C69">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vigente en estos momentos, </w:t>
      </w:r>
      <w:r w:rsidR="00EC4C69">
        <w:rPr>
          <w:rFonts w:ascii="Arial" w:hAnsi="Arial" w:cs="Arial"/>
          <w:color w:val="000000" w:themeColor="text1"/>
          <w:sz w:val="22"/>
          <w:lang w:val="es-ES_tradnl"/>
        </w:rPr>
        <w:t xml:space="preserve">es diferente al artículo 2 del Decreto 440 de 2020, </w:t>
      </w:r>
      <w:r w:rsidR="00484E66">
        <w:rPr>
          <w:rFonts w:ascii="Arial" w:hAnsi="Arial" w:cs="Arial"/>
          <w:color w:val="000000" w:themeColor="text1"/>
          <w:sz w:val="22"/>
          <w:lang w:val="es-ES_tradnl"/>
        </w:rPr>
        <w:t xml:space="preserve">pues, mientras </w:t>
      </w:r>
      <w:r w:rsidR="0002541F">
        <w:rPr>
          <w:rFonts w:ascii="Arial" w:hAnsi="Arial" w:cs="Arial"/>
          <w:color w:val="000000" w:themeColor="text1"/>
          <w:sz w:val="22"/>
          <w:lang w:val="es-ES_tradnl"/>
        </w:rPr>
        <w:t xml:space="preserve">en </w:t>
      </w:r>
      <w:r w:rsidR="00484E66">
        <w:rPr>
          <w:rFonts w:ascii="Arial" w:hAnsi="Arial" w:cs="Arial"/>
          <w:color w:val="000000" w:themeColor="text1"/>
          <w:sz w:val="22"/>
          <w:lang w:val="es-ES_tradnl"/>
        </w:rPr>
        <w:t>este último</w:t>
      </w:r>
      <w:r w:rsidR="00EC4C69">
        <w:rPr>
          <w:rFonts w:ascii="Arial" w:hAnsi="Arial" w:cs="Arial"/>
          <w:color w:val="000000" w:themeColor="text1"/>
          <w:sz w:val="22"/>
          <w:lang w:val="es-ES_tradnl"/>
        </w:rPr>
        <w:t xml:space="preserve"> </w:t>
      </w:r>
      <w:r w:rsidR="0002541F">
        <w:rPr>
          <w:rFonts w:ascii="Arial" w:hAnsi="Arial" w:cs="Arial"/>
          <w:color w:val="000000" w:themeColor="text1"/>
          <w:sz w:val="22"/>
          <w:lang w:val="es-ES_tradnl"/>
        </w:rPr>
        <w:t xml:space="preserve">se </w:t>
      </w:r>
      <w:r w:rsidR="00EC4C69">
        <w:rPr>
          <w:rFonts w:ascii="Arial" w:hAnsi="Arial" w:cs="Arial"/>
          <w:color w:val="000000" w:themeColor="text1"/>
          <w:sz w:val="22"/>
          <w:lang w:val="es-ES_tradnl"/>
        </w:rPr>
        <w:t>limit</w:t>
      </w:r>
      <w:r w:rsidR="0002541F">
        <w:rPr>
          <w:rFonts w:ascii="Arial" w:hAnsi="Arial" w:cs="Arial"/>
          <w:color w:val="000000" w:themeColor="text1"/>
          <w:sz w:val="22"/>
          <w:lang w:val="es-ES_tradnl"/>
        </w:rPr>
        <w:t>aron</w:t>
      </w:r>
      <w:r w:rsidR="00EC4C69">
        <w:rPr>
          <w:rFonts w:ascii="Arial" w:hAnsi="Arial" w:cs="Arial"/>
          <w:color w:val="000000" w:themeColor="text1"/>
          <w:sz w:val="22"/>
          <w:lang w:val="es-ES_tradnl"/>
        </w:rPr>
        <w:t xml:space="preserve"> </w:t>
      </w:r>
      <w:r w:rsidR="00484E66">
        <w:rPr>
          <w:rFonts w:ascii="Arial" w:hAnsi="Arial" w:cs="Arial"/>
          <w:color w:val="000000" w:themeColor="text1"/>
          <w:sz w:val="22"/>
          <w:lang w:val="es-ES_tradnl"/>
        </w:rPr>
        <w:t>las medidas</w:t>
      </w:r>
      <w:r w:rsidR="0002541F">
        <w:rPr>
          <w:rFonts w:ascii="Arial" w:hAnsi="Arial" w:cs="Arial"/>
          <w:color w:val="000000" w:themeColor="text1"/>
          <w:sz w:val="22"/>
          <w:lang w:val="es-ES_tradnl"/>
        </w:rPr>
        <w:t xml:space="preserve"> acogidas</w:t>
      </w:r>
      <w:r w:rsidR="00484E66">
        <w:rPr>
          <w:rFonts w:ascii="Arial" w:hAnsi="Arial" w:cs="Arial"/>
          <w:color w:val="000000" w:themeColor="text1"/>
          <w:sz w:val="22"/>
          <w:lang w:val="es-ES_tradnl"/>
        </w:rPr>
        <w:t xml:space="preserve"> a la vigencia del </w:t>
      </w:r>
      <w:r w:rsidR="00484E66" w:rsidRPr="00484E66">
        <w:rPr>
          <w:rFonts w:ascii="Arial" w:hAnsi="Arial" w:cs="Arial"/>
          <w:i/>
          <w:color w:val="000000" w:themeColor="text1"/>
          <w:sz w:val="22"/>
          <w:lang w:val="es-ES_tradnl"/>
        </w:rPr>
        <w:t>Estado de Emergencia Económica, Social y Ecológica</w:t>
      </w:r>
      <w:r w:rsidR="00EC4C69">
        <w:rPr>
          <w:rFonts w:ascii="Arial" w:hAnsi="Arial" w:cs="Arial"/>
          <w:color w:val="000000" w:themeColor="text1"/>
          <w:sz w:val="22"/>
          <w:lang w:val="es-ES_tradnl"/>
        </w:rPr>
        <w:t xml:space="preserve">, </w:t>
      </w:r>
      <w:r w:rsidR="0002541F">
        <w:rPr>
          <w:rFonts w:ascii="Arial" w:hAnsi="Arial" w:cs="Arial"/>
          <w:color w:val="000000" w:themeColor="text1"/>
          <w:sz w:val="22"/>
          <w:lang w:val="es-ES_tradnl"/>
        </w:rPr>
        <w:t xml:space="preserve">en </w:t>
      </w:r>
      <w:r w:rsidR="00484E66">
        <w:rPr>
          <w:rFonts w:ascii="Arial" w:hAnsi="Arial" w:cs="Arial"/>
          <w:color w:val="000000" w:themeColor="text1"/>
          <w:sz w:val="22"/>
          <w:lang w:val="es-ES_tradnl"/>
        </w:rPr>
        <w:t>aquel las</w:t>
      </w:r>
      <w:r w:rsidR="0002541F">
        <w:rPr>
          <w:rFonts w:ascii="Arial" w:hAnsi="Arial" w:cs="Arial"/>
          <w:color w:val="000000" w:themeColor="text1"/>
          <w:sz w:val="22"/>
          <w:lang w:val="es-ES_tradnl"/>
        </w:rPr>
        <w:t xml:space="preserve"> mismas</w:t>
      </w:r>
      <w:r w:rsidR="00484E66">
        <w:rPr>
          <w:rFonts w:ascii="Arial" w:hAnsi="Arial" w:cs="Arial"/>
          <w:color w:val="000000" w:themeColor="text1"/>
          <w:sz w:val="22"/>
          <w:lang w:val="es-ES_tradnl"/>
        </w:rPr>
        <w:t xml:space="preserve"> </w:t>
      </w:r>
      <w:r w:rsidR="0002541F">
        <w:rPr>
          <w:rFonts w:ascii="Arial" w:hAnsi="Arial" w:cs="Arial"/>
          <w:color w:val="000000" w:themeColor="text1"/>
          <w:sz w:val="22"/>
          <w:lang w:val="es-ES_tradnl"/>
        </w:rPr>
        <w:t xml:space="preserve">se </w:t>
      </w:r>
      <w:r w:rsidR="00484E66">
        <w:rPr>
          <w:rFonts w:ascii="Arial" w:hAnsi="Arial" w:cs="Arial"/>
          <w:color w:val="000000" w:themeColor="text1"/>
          <w:sz w:val="22"/>
          <w:lang w:val="es-ES_tradnl"/>
        </w:rPr>
        <w:t>limit</w:t>
      </w:r>
      <w:r w:rsidR="0002541F">
        <w:rPr>
          <w:rFonts w:ascii="Arial" w:hAnsi="Arial" w:cs="Arial"/>
          <w:color w:val="000000" w:themeColor="text1"/>
          <w:sz w:val="22"/>
          <w:lang w:val="es-ES_tradnl"/>
        </w:rPr>
        <w:t>aron</w:t>
      </w:r>
      <w:r w:rsidR="00484E66">
        <w:rPr>
          <w:rFonts w:ascii="Arial" w:hAnsi="Arial" w:cs="Arial"/>
          <w:color w:val="000000" w:themeColor="text1"/>
          <w:sz w:val="22"/>
          <w:lang w:val="es-ES_tradnl"/>
        </w:rPr>
        <w:t xml:space="preserve"> a</w:t>
      </w:r>
      <w:r w:rsidR="0002541F">
        <w:rPr>
          <w:rFonts w:ascii="Arial" w:hAnsi="Arial" w:cs="Arial"/>
          <w:color w:val="000000" w:themeColor="text1"/>
          <w:sz w:val="22"/>
          <w:lang w:val="es-ES_tradnl"/>
        </w:rPr>
        <w:t xml:space="preserve"> la</w:t>
      </w:r>
      <w:r w:rsidR="00484E66">
        <w:rPr>
          <w:rFonts w:ascii="Arial" w:hAnsi="Arial" w:cs="Arial"/>
          <w:color w:val="000000" w:themeColor="text1"/>
          <w:sz w:val="22"/>
          <w:lang w:val="es-ES_tradnl"/>
        </w:rPr>
        <w:t xml:space="preserve"> </w:t>
      </w:r>
      <w:r w:rsidR="00484E66" w:rsidRPr="00484E66">
        <w:rPr>
          <w:rFonts w:ascii="Arial" w:hAnsi="Arial" w:cs="Arial"/>
          <w:i/>
          <w:color w:val="000000" w:themeColor="text1"/>
          <w:sz w:val="22"/>
          <w:lang w:val="es-ES_tradnl"/>
        </w:rPr>
        <w:t xml:space="preserve">Emergencia Sanitaria </w:t>
      </w:r>
      <w:r w:rsidR="00484E66" w:rsidRPr="00484E66">
        <w:rPr>
          <w:rFonts w:ascii="Arial" w:hAnsi="Arial" w:cs="Arial"/>
          <w:color w:val="000000" w:themeColor="text1"/>
          <w:sz w:val="22"/>
          <w:lang w:val="es-ES_tradnl"/>
        </w:rPr>
        <w:t>declarada por el Ministerio de Salud y Protección Social</w:t>
      </w:r>
      <w:r w:rsidR="00484E66">
        <w:rPr>
          <w:rFonts w:ascii="Arial" w:hAnsi="Arial" w:cs="Arial"/>
          <w:color w:val="000000" w:themeColor="text1"/>
          <w:sz w:val="22"/>
          <w:lang w:val="es-ES_tradnl"/>
        </w:rPr>
        <w:t xml:space="preserve">, mediante la Resolución 385 del 12 de marzo de 2020. La </w:t>
      </w:r>
      <w:r w:rsidR="00484E66" w:rsidRPr="00484E66">
        <w:rPr>
          <w:rFonts w:ascii="Arial" w:hAnsi="Arial" w:cs="Arial"/>
          <w:i/>
          <w:color w:val="000000" w:themeColor="text1"/>
          <w:sz w:val="22"/>
          <w:lang w:val="es-ES_tradnl"/>
        </w:rPr>
        <w:t>Emergencia Sanitaria</w:t>
      </w:r>
      <w:r w:rsidR="00484E66">
        <w:rPr>
          <w:rFonts w:ascii="Arial" w:hAnsi="Arial" w:cs="Arial"/>
          <w:color w:val="000000" w:themeColor="text1"/>
          <w:sz w:val="22"/>
          <w:lang w:val="es-ES_tradnl"/>
        </w:rPr>
        <w:t xml:space="preserve">, valga la pena decirlo, fue declarada hasta el 30 de mayo de 2020, y prorrogada hasta el 31 de agosto de 2020, </w:t>
      </w:r>
      <w:r w:rsidR="0002541F">
        <w:rPr>
          <w:rFonts w:ascii="Arial" w:hAnsi="Arial" w:cs="Arial"/>
          <w:color w:val="000000" w:themeColor="text1"/>
          <w:sz w:val="22"/>
          <w:lang w:val="es-ES_tradnl"/>
        </w:rPr>
        <w:t xml:space="preserve">tal y como se advierte en </w:t>
      </w:r>
      <w:r w:rsidR="00484E66">
        <w:rPr>
          <w:rFonts w:ascii="Arial" w:hAnsi="Arial" w:cs="Arial"/>
          <w:color w:val="000000" w:themeColor="text1"/>
          <w:sz w:val="22"/>
          <w:lang w:val="es-ES_tradnl"/>
        </w:rPr>
        <w:t>el artículo 1 de la Resolución 844 del 26 de mayo de</w:t>
      </w:r>
      <w:r w:rsidR="0002541F">
        <w:rPr>
          <w:rFonts w:ascii="Arial" w:hAnsi="Arial" w:cs="Arial"/>
          <w:color w:val="000000" w:themeColor="text1"/>
          <w:sz w:val="22"/>
          <w:lang w:val="es-ES_tradnl"/>
        </w:rPr>
        <w:t>l año</w:t>
      </w:r>
      <w:r w:rsidR="00484E66">
        <w:rPr>
          <w:rFonts w:ascii="Arial" w:hAnsi="Arial" w:cs="Arial"/>
          <w:color w:val="000000" w:themeColor="text1"/>
          <w:sz w:val="22"/>
          <w:lang w:val="es-ES_tradnl"/>
        </w:rPr>
        <w:t xml:space="preserve"> 2020.</w:t>
      </w:r>
    </w:p>
    <w:p w14:paraId="6B9BE505" w14:textId="326489C3" w:rsidR="00EC4C69" w:rsidRDefault="00484E66" w:rsidP="00484E66">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En efecto, el mencionado artículo 2 del Decreto 537 de 2020, establece lo siguiente:</w:t>
      </w:r>
    </w:p>
    <w:p w14:paraId="676C1C5C" w14:textId="5605BD3A" w:rsidR="00EC4C69" w:rsidRDefault="00EC4C69" w:rsidP="005677E6">
      <w:pPr>
        <w:spacing w:before="120"/>
        <w:ind w:firstLine="709"/>
        <w:jc w:val="both"/>
        <w:rPr>
          <w:rFonts w:ascii="Arial" w:hAnsi="Arial" w:cs="Arial"/>
          <w:color w:val="000000" w:themeColor="text1"/>
          <w:sz w:val="22"/>
          <w:lang w:val="es-ES_tradnl"/>
        </w:rPr>
      </w:pPr>
    </w:p>
    <w:p w14:paraId="15B9A527" w14:textId="77777777" w:rsidR="00484E66" w:rsidRPr="00484E66" w:rsidRDefault="00484E66" w:rsidP="008F2EF0">
      <w:pPr>
        <w:ind w:left="709" w:right="709"/>
        <w:jc w:val="both"/>
        <w:rPr>
          <w:rFonts w:ascii="Arial" w:hAnsi="Arial" w:cs="Arial"/>
          <w:color w:val="000000" w:themeColor="text1"/>
          <w:sz w:val="21"/>
          <w:szCs w:val="21"/>
        </w:rPr>
      </w:pPr>
      <w:r w:rsidRPr="00484E66">
        <w:rPr>
          <w:rFonts w:ascii="Arial" w:hAnsi="Arial" w:cs="Arial"/>
          <w:color w:val="000000" w:themeColor="text1"/>
          <w:sz w:val="21"/>
          <w:szCs w:val="21"/>
        </w:rPr>
        <w:t>Artículo 2. Adiciónese los siguientes incisos al artículo 86 de la Ley 1474 de 2011, así:</w:t>
      </w:r>
    </w:p>
    <w:p w14:paraId="206B0C5E" w14:textId="2F729DB4" w:rsidR="00484E66" w:rsidRPr="00484E66" w:rsidRDefault="00484E66" w:rsidP="008F2EF0">
      <w:pPr>
        <w:spacing w:before="120"/>
        <w:ind w:left="709" w:right="709"/>
        <w:jc w:val="both"/>
        <w:rPr>
          <w:rFonts w:ascii="Arial" w:hAnsi="Arial" w:cs="Arial"/>
          <w:color w:val="000000" w:themeColor="text1"/>
          <w:sz w:val="21"/>
          <w:szCs w:val="21"/>
        </w:rPr>
      </w:pPr>
      <w:r w:rsidRPr="00484E66">
        <w:rPr>
          <w:rFonts w:ascii="Arial" w:hAnsi="Arial" w:cs="Arial"/>
          <w:color w:val="000000" w:themeColor="text1"/>
          <w:sz w:val="21"/>
          <w:szCs w:val="21"/>
        </w:rPr>
        <w:t xml:space="preserve">Procedimientos sancionatorios. </w:t>
      </w:r>
      <w:r w:rsidRPr="00585201">
        <w:rPr>
          <w:rFonts w:ascii="Arial" w:hAnsi="Arial" w:cs="Arial"/>
          <w:i/>
          <w:color w:val="000000" w:themeColor="text1"/>
          <w:sz w:val="21"/>
          <w:szCs w:val="21"/>
        </w:rPr>
        <w:t>Durante la vigencia de la Emergencia Sanitaria declarada por el Ministerio de Salud y Protección Social</w:t>
      </w:r>
      <w:r w:rsidRPr="00484E66">
        <w:rPr>
          <w:rFonts w:ascii="Arial" w:hAnsi="Arial" w:cs="Arial"/>
          <w:color w:val="000000" w:themeColor="text1"/>
          <w:sz w:val="21"/>
          <w:szCs w:val="21"/>
        </w:rPr>
        <w:t xml:space="preserve">, con ocasión de la pandemia derivada del Coronavirus COVID-19, las audiencias programadas de conformidad con el procedimiento establecido en el presente </w:t>
      </w:r>
      <w:proofErr w:type="gramStart"/>
      <w:r w:rsidRPr="00484E66">
        <w:rPr>
          <w:rFonts w:ascii="Arial" w:hAnsi="Arial" w:cs="Arial"/>
          <w:color w:val="000000" w:themeColor="text1"/>
          <w:sz w:val="21"/>
          <w:szCs w:val="21"/>
        </w:rPr>
        <w:t>artículo,</w:t>
      </w:r>
      <w:proofErr w:type="gramEnd"/>
      <w:r w:rsidRPr="00484E66">
        <w:rPr>
          <w:rFonts w:ascii="Arial" w:hAnsi="Arial" w:cs="Arial"/>
          <w:color w:val="000000" w:themeColor="text1"/>
          <w:sz w:val="21"/>
          <w:szCs w:val="21"/>
        </w:rPr>
        <w:t xml:space="preserve"> se podrán realizar a través de medios electrónicos, los cuales deberán garantizar el acceso de los contratistas y de quienes hayan expedido la garantía.</w:t>
      </w:r>
    </w:p>
    <w:p w14:paraId="5E591464" w14:textId="6032F7D4" w:rsidR="00484E66" w:rsidRPr="00484E66" w:rsidRDefault="00484E66" w:rsidP="008F2EF0">
      <w:pPr>
        <w:ind w:left="709" w:right="709"/>
        <w:jc w:val="both"/>
        <w:rPr>
          <w:rFonts w:ascii="Arial" w:hAnsi="Arial" w:cs="Arial"/>
          <w:color w:val="000000" w:themeColor="text1"/>
          <w:sz w:val="21"/>
          <w:szCs w:val="21"/>
        </w:rPr>
      </w:pPr>
      <w:r w:rsidRPr="00484E66">
        <w:rPr>
          <w:rFonts w:ascii="Arial" w:hAnsi="Arial" w:cs="Arial"/>
          <w:color w:val="000000" w:themeColor="text1"/>
          <w:sz w:val="21"/>
          <w:szCs w:val="21"/>
        </w:rPr>
        <w:t>La entidad estatal debe elegir y garantizar los medios electrónicos y de comunicación que utilizará, así como los mecanismos para el registro de la información generada.</w:t>
      </w:r>
    </w:p>
    <w:p w14:paraId="35394D89" w14:textId="2D123B1D" w:rsidR="00484E66" w:rsidRPr="00484E66" w:rsidRDefault="00484E66" w:rsidP="008F2EF0">
      <w:pPr>
        <w:ind w:left="709" w:right="709"/>
        <w:jc w:val="both"/>
        <w:rPr>
          <w:rFonts w:ascii="Arial" w:hAnsi="Arial" w:cs="Arial"/>
          <w:color w:val="000000" w:themeColor="text1"/>
          <w:sz w:val="21"/>
          <w:szCs w:val="21"/>
        </w:rPr>
      </w:pPr>
      <w:r w:rsidRPr="00484E66">
        <w:rPr>
          <w:rFonts w:ascii="Arial" w:hAnsi="Arial" w:cs="Arial"/>
          <w:color w:val="000000" w:themeColor="text1"/>
          <w:sz w:val="21"/>
          <w:szCs w:val="21"/>
        </w:rPr>
        <w:t>Sin perjuicio de lo anterior, el ordenador del gasto o funcionario competente podrá decretar la suspensión de términos, inclusive los iniciados con anterioridad a la vigencia de este Decreto.</w:t>
      </w:r>
      <w:r w:rsidR="00585201">
        <w:rPr>
          <w:rFonts w:ascii="Arial" w:hAnsi="Arial" w:cs="Arial"/>
          <w:color w:val="000000" w:themeColor="text1"/>
          <w:sz w:val="21"/>
          <w:szCs w:val="21"/>
        </w:rPr>
        <w:t xml:space="preserve"> (Cursivas propias)</w:t>
      </w:r>
    </w:p>
    <w:p w14:paraId="74F9CA6B" w14:textId="77777777" w:rsidR="00484E66" w:rsidRDefault="00484E66" w:rsidP="008F2EF0">
      <w:pPr>
        <w:ind w:left="709" w:right="709" w:firstLine="709"/>
        <w:jc w:val="both"/>
        <w:rPr>
          <w:rFonts w:ascii="Arial" w:hAnsi="Arial" w:cs="Arial"/>
          <w:color w:val="000000" w:themeColor="text1"/>
          <w:sz w:val="22"/>
          <w:lang w:val="es-ES_tradnl"/>
        </w:rPr>
      </w:pPr>
    </w:p>
    <w:p w14:paraId="3CA6280A" w14:textId="0F3F23C4" w:rsidR="00FF587D" w:rsidRPr="000D72C7" w:rsidRDefault="00EC4C69" w:rsidP="008F2EF0">
      <w:pPr>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relación con este cambio, en el concepto </w:t>
      </w:r>
      <w:r w:rsidR="00FF587D">
        <w:rPr>
          <w:rFonts w:ascii="Arial" w:hAnsi="Arial" w:cs="Arial"/>
          <w:color w:val="000000" w:themeColor="text1"/>
          <w:sz w:val="22"/>
          <w:lang w:val="es-ES_tradnl"/>
        </w:rPr>
        <w:t>C-450 del 3 de agosto de 2020</w:t>
      </w:r>
      <w:r>
        <w:rPr>
          <w:rFonts w:ascii="Arial" w:hAnsi="Arial" w:cs="Arial"/>
          <w:color w:val="000000" w:themeColor="text1"/>
          <w:sz w:val="22"/>
          <w:lang w:val="es-ES_tradnl"/>
        </w:rPr>
        <w:t xml:space="preserve">, </w:t>
      </w:r>
      <w:r w:rsidR="005677E6">
        <w:rPr>
          <w:rFonts w:ascii="Arial" w:hAnsi="Arial" w:cs="Arial"/>
          <w:color w:val="000000" w:themeColor="text1"/>
          <w:sz w:val="22"/>
          <w:lang w:val="es-ES_tradnl"/>
        </w:rPr>
        <w:t>la Agencia Nacional de Contratación Estatal manifestó</w:t>
      </w:r>
      <w:r>
        <w:rPr>
          <w:rFonts w:ascii="Arial" w:hAnsi="Arial" w:cs="Arial"/>
          <w:color w:val="000000" w:themeColor="text1"/>
          <w:sz w:val="22"/>
          <w:lang w:val="es-ES_tradnl"/>
        </w:rPr>
        <w:t xml:space="preserve"> que </w:t>
      </w:r>
      <w:r w:rsidR="00FF587D">
        <w:rPr>
          <w:rFonts w:ascii="Arial" w:hAnsi="Arial" w:cs="Arial"/>
          <w:color w:val="000000" w:themeColor="text1"/>
          <w:sz w:val="22"/>
          <w:lang w:val="es-ES_tradnl"/>
        </w:rPr>
        <w:t xml:space="preserve">«[…] </w:t>
      </w:r>
      <w:r w:rsidR="00FF587D" w:rsidRPr="00FF587D">
        <w:rPr>
          <w:rFonts w:ascii="Arial" w:hAnsi="Arial" w:cs="Arial"/>
          <w:color w:val="000000" w:themeColor="text1"/>
          <w:sz w:val="22"/>
          <w:lang w:val="es-ES_tradnl"/>
        </w:rPr>
        <w:t xml:space="preserve">el Decreto 537 del 12 de abril de 2020 está vigente mientras se mantenga la Emergencia Sanitaria declarada por el Ministerio de Salud y Protección Social, con ocasión de la pandemia derivada del Coronavirus COVID-19, sustrayendo su vigencia a la duración de la declaración de </w:t>
      </w:r>
      <w:r w:rsidR="00FF587D" w:rsidRPr="000D72C7">
        <w:rPr>
          <w:rFonts w:ascii="Arial" w:hAnsi="Arial" w:cs="Arial"/>
          <w:color w:val="000000" w:themeColor="text1"/>
          <w:sz w:val="22"/>
          <w:lang w:val="es-ES_tradnl"/>
        </w:rPr>
        <w:t>Emergencia Social, Económica y Ecológica, tal y como lo planteaba el Decreto 440 de 2020».</w:t>
      </w:r>
    </w:p>
    <w:p w14:paraId="7CDAB345" w14:textId="52262398" w:rsidR="000A4D58" w:rsidRDefault="00FF587D" w:rsidP="00420681">
      <w:pPr>
        <w:spacing w:before="120" w:line="276" w:lineRule="auto"/>
        <w:ind w:firstLine="709"/>
        <w:jc w:val="both"/>
        <w:rPr>
          <w:rFonts w:ascii="Arial" w:hAnsi="Arial" w:cs="Arial"/>
          <w:color w:val="000000" w:themeColor="text1"/>
          <w:sz w:val="22"/>
          <w:lang w:val="es-ES_tradnl"/>
        </w:rPr>
      </w:pPr>
      <w:r w:rsidRPr="000D72C7">
        <w:rPr>
          <w:rFonts w:ascii="Arial" w:hAnsi="Arial" w:cs="Arial"/>
          <w:color w:val="000000" w:themeColor="text1"/>
          <w:sz w:val="22"/>
          <w:lang w:val="es-ES_tradnl"/>
        </w:rPr>
        <w:t xml:space="preserve">Lo </w:t>
      </w:r>
      <w:r w:rsidR="005677E6" w:rsidRPr="000D72C7">
        <w:rPr>
          <w:rFonts w:ascii="Arial" w:hAnsi="Arial" w:cs="Arial"/>
          <w:color w:val="000000" w:themeColor="text1"/>
          <w:sz w:val="22"/>
          <w:lang w:val="es-ES_tradnl"/>
        </w:rPr>
        <w:t>dicho en los párrafos precedentes q</w:t>
      </w:r>
      <w:r w:rsidRPr="000D72C7">
        <w:rPr>
          <w:rFonts w:ascii="Arial" w:hAnsi="Arial" w:cs="Arial"/>
          <w:color w:val="000000" w:themeColor="text1"/>
          <w:sz w:val="22"/>
          <w:lang w:val="es-ES_tradnl"/>
        </w:rPr>
        <w:t>uiere decir que las disposiciones adoptadas en el Decreto 440 de</w:t>
      </w:r>
      <w:r w:rsidRPr="002D7E63">
        <w:rPr>
          <w:rFonts w:ascii="Arial" w:hAnsi="Arial" w:cs="Arial"/>
          <w:color w:val="000000" w:themeColor="text1"/>
          <w:sz w:val="22"/>
          <w:lang w:val="es-ES_tradnl"/>
        </w:rPr>
        <w:t xml:space="preserve"> 2020, cuyas medidas se mantuvieron en el Decreto 537 del 12 de abril de 2020</w:t>
      </w:r>
      <w:r>
        <w:rPr>
          <w:rFonts w:ascii="Arial" w:hAnsi="Arial" w:cs="Arial"/>
          <w:color w:val="000000" w:themeColor="text1"/>
          <w:sz w:val="22"/>
          <w:lang w:val="es-ES_tradnl"/>
        </w:rPr>
        <w:t xml:space="preserve">, se encuentran vigentes </w:t>
      </w:r>
      <w:r w:rsidR="00375658">
        <w:rPr>
          <w:rFonts w:ascii="Arial" w:hAnsi="Arial" w:cs="Arial"/>
          <w:color w:val="000000" w:themeColor="text1"/>
          <w:sz w:val="22"/>
          <w:lang w:val="es-ES_tradnl"/>
        </w:rPr>
        <w:t xml:space="preserve">actualmente y </w:t>
      </w:r>
      <w:r>
        <w:rPr>
          <w:rFonts w:ascii="Arial" w:hAnsi="Arial" w:cs="Arial"/>
          <w:color w:val="000000" w:themeColor="text1"/>
          <w:sz w:val="22"/>
          <w:lang w:val="es-ES_tradnl"/>
        </w:rPr>
        <w:t xml:space="preserve">hasta que dure la </w:t>
      </w:r>
      <w:r w:rsidRPr="00FF587D">
        <w:rPr>
          <w:rFonts w:ascii="Arial" w:hAnsi="Arial" w:cs="Arial"/>
          <w:i/>
          <w:color w:val="000000" w:themeColor="text1"/>
          <w:sz w:val="22"/>
          <w:lang w:val="es-ES_tradnl"/>
        </w:rPr>
        <w:t>Emergencia Sanitaria</w:t>
      </w:r>
      <w:r>
        <w:rPr>
          <w:rFonts w:ascii="Arial" w:hAnsi="Arial" w:cs="Arial"/>
          <w:color w:val="000000" w:themeColor="text1"/>
          <w:sz w:val="22"/>
          <w:lang w:val="es-ES_tradnl"/>
        </w:rPr>
        <w:t>, esto es, hasta el 31 de agosto de 2020</w:t>
      </w:r>
      <w:r w:rsidR="00536BEC">
        <w:rPr>
          <w:rStyle w:val="Refdenotaalpie"/>
          <w:rFonts w:ascii="Arial" w:hAnsi="Arial" w:cs="Arial"/>
          <w:color w:val="000000" w:themeColor="text1"/>
          <w:sz w:val="22"/>
          <w:lang w:val="es-ES_tradnl"/>
        </w:rPr>
        <w:footnoteReference w:id="24"/>
      </w:r>
      <w:r>
        <w:rPr>
          <w:rFonts w:ascii="Arial" w:hAnsi="Arial" w:cs="Arial"/>
          <w:color w:val="000000" w:themeColor="text1"/>
          <w:sz w:val="22"/>
          <w:lang w:val="es-ES_tradnl"/>
        </w:rPr>
        <w:t>, claro está, siempre la misma no sea prorrogada nuevamente por el Ministerio de Salud y de la Protección Social.</w:t>
      </w:r>
    </w:p>
    <w:p w14:paraId="46980C79" w14:textId="27C9249C" w:rsidR="00420681" w:rsidRPr="000D1387" w:rsidRDefault="00FF587D" w:rsidP="00420681">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Por otro lado, se tiene que t</w:t>
      </w:r>
      <w:r w:rsidR="00420681" w:rsidRPr="000D1387">
        <w:rPr>
          <w:rFonts w:ascii="Arial" w:hAnsi="Arial" w:cs="Arial"/>
          <w:color w:val="000000" w:themeColor="text1"/>
          <w:sz w:val="22"/>
          <w:lang w:val="es-ES_tradnl"/>
        </w:rPr>
        <w:t>al</w:t>
      </w:r>
      <w:r>
        <w:rPr>
          <w:rFonts w:ascii="Arial" w:hAnsi="Arial" w:cs="Arial"/>
          <w:color w:val="000000" w:themeColor="text1"/>
          <w:sz w:val="22"/>
          <w:lang w:val="es-ES_tradnl"/>
        </w:rPr>
        <w:t>es disposiciones</w:t>
      </w:r>
      <w:r w:rsidR="00420681" w:rsidRPr="000D1387">
        <w:rPr>
          <w:rFonts w:ascii="Arial" w:hAnsi="Arial" w:cs="Arial"/>
          <w:color w:val="000000" w:themeColor="text1"/>
          <w:sz w:val="22"/>
          <w:lang w:val="es-ES_tradnl"/>
        </w:rPr>
        <w:t xml:space="preserve"> se armoniza</w:t>
      </w:r>
      <w:r>
        <w:rPr>
          <w:rFonts w:ascii="Arial" w:hAnsi="Arial" w:cs="Arial"/>
          <w:color w:val="000000" w:themeColor="text1"/>
          <w:sz w:val="22"/>
          <w:lang w:val="es-ES_tradnl"/>
        </w:rPr>
        <w:t>n</w:t>
      </w:r>
      <w:r w:rsidR="00420681" w:rsidRPr="000D1387">
        <w:rPr>
          <w:rFonts w:ascii="Arial" w:hAnsi="Arial" w:cs="Arial"/>
          <w:color w:val="000000" w:themeColor="text1"/>
          <w:sz w:val="22"/>
          <w:lang w:val="es-ES_tradnl"/>
        </w:rPr>
        <w:t xml:space="preserve"> con las disposiciones contenidas en las Leyes 527 de 1999, 962 del 2005, </w:t>
      </w:r>
      <w:r w:rsidR="00420681" w:rsidRPr="00371666">
        <w:rPr>
          <w:rFonts w:ascii="Arial" w:hAnsi="Arial" w:cs="Arial"/>
          <w:color w:val="000000" w:themeColor="text1"/>
          <w:sz w:val="22"/>
          <w:lang w:val="es-ES_tradnl"/>
        </w:rPr>
        <w:t xml:space="preserve">1341 de 2009 y 1437 de 2011, al igual que en los Decretos 019 de 2012 y 2106 de 2019, con las cuales es viable concluir que las audiencias públicas en los procedimientos </w:t>
      </w:r>
      <w:r w:rsidR="00371666" w:rsidRPr="00371666">
        <w:rPr>
          <w:rFonts w:ascii="Arial" w:hAnsi="Arial" w:cs="Arial"/>
          <w:color w:val="000000" w:themeColor="text1"/>
          <w:sz w:val="22"/>
          <w:lang w:val="es-ES_tradnl"/>
        </w:rPr>
        <w:t xml:space="preserve">sancionatorios y </w:t>
      </w:r>
      <w:r w:rsidR="00420681" w:rsidRPr="00371666">
        <w:rPr>
          <w:rFonts w:ascii="Arial" w:hAnsi="Arial" w:cs="Arial"/>
          <w:color w:val="000000" w:themeColor="text1"/>
          <w:sz w:val="22"/>
          <w:lang w:val="es-ES_tradnl"/>
        </w:rPr>
        <w:t>de selección contractual</w:t>
      </w:r>
      <w:r w:rsidR="00371666" w:rsidRPr="00371666">
        <w:rPr>
          <w:rFonts w:ascii="Arial" w:hAnsi="Arial" w:cs="Arial"/>
          <w:color w:val="000000" w:themeColor="text1"/>
          <w:sz w:val="22"/>
          <w:lang w:val="es-ES_tradnl"/>
        </w:rPr>
        <w:t>,</w:t>
      </w:r>
      <w:r w:rsidR="00420681" w:rsidRPr="00371666">
        <w:rPr>
          <w:rFonts w:ascii="Arial" w:hAnsi="Arial" w:cs="Arial"/>
          <w:color w:val="000000" w:themeColor="text1"/>
          <w:sz w:val="22"/>
          <w:lang w:val="es-ES_tradnl"/>
        </w:rPr>
        <w:t xml:space="preserve"> se pueden realizar por medios electrónicos, es decir, utilizando los sistemas de</w:t>
      </w:r>
      <w:r w:rsidR="00420681" w:rsidRPr="000D1387">
        <w:rPr>
          <w:rFonts w:ascii="Arial" w:hAnsi="Arial" w:cs="Arial"/>
          <w:color w:val="000000" w:themeColor="text1"/>
          <w:sz w:val="22"/>
          <w:lang w:val="es-ES_tradnl"/>
        </w:rPr>
        <w:t xml:space="preserve"> información digitales que favorecen la </w:t>
      </w:r>
      <w:proofErr w:type="spellStart"/>
      <w:r w:rsidR="00420681" w:rsidRPr="000D1387">
        <w:rPr>
          <w:rFonts w:ascii="Arial" w:hAnsi="Arial" w:cs="Arial"/>
          <w:color w:val="000000" w:themeColor="text1"/>
          <w:sz w:val="22"/>
          <w:lang w:val="es-ES_tradnl"/>
        </w:rPr>
        <w:t>tele-presencia</w:t>
      </w:r>
      <w:proofErr w:type="spellEnd"/>
      <w:r w:rsidR="00420681" w:rsidRPr="000D1387">
        <w:rPr>
          <w:rFonts w:ascii="Arial" w:hAnsi="Arial" w:cs="Arial"/>
          <w:color w:val="000000" w:themeColor="text1"/>
          <w:sz w:val="22"/>
          <w:lang w:val="es-ES_tradnl"/>
        </w:rPr>
        <w:t>,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4E1CF8C8" w14:textId="5F6205AE" w:rsidR="000A4D58" w:rsidRDefault="00420681" w:rsidP="00371666">
      <w:pPr>
        <w:spacing w:before="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lastRenderedPageBreak/>
        <w:t>Esto también aplica</w:t>
      </w:r>
      <w:r w:rsidR="000A4D58">
        <w:rPr>
          <w:rFonts w:ascii="Arial" w:hAnsi="Arial" w:cs="Arial"/>
          <w:color w:val="000000" w:themeColor="text1"/>
          <w:sz w:val="22"/>
          <w:lang w:val="es-ES_tradnl"/>
        </w:rPr>
        <w:t xml:space="preserve"> a los procesos de selección contractual, incluyendo</w:t>
      </w:r>
      <w:r w:rsidRPr="000D1387">
        <w:rPr>
          <w:rFonts w:ascii="Arial" w:hAnsi="Arial" w:cs="Arial"/>
          <w:color w:val="000000" w:themeColor="text1"/>
          <w:sz w:val="22"/>
          <w:lang w:val="es-ES_tradnl"/>
        </w:rPr>
        <w:t xml:space="preserve"> </w:t>
      </w:r>
      <w:r w:rsidR="000A4D58">
        <w:rPr>
          <w:rFonts w:ascii="Arial" w:hAnsi="Arial" w:cs="Arial"/>
          <w:color w:val="000000" w:themeColor="text1"/>
          <w:sz w:val="22"/>
          <w:lang w:val="es-ES_tradnl"/>
        </w:rPr>
        <w:t>e</w:t>
      </w:r>
      <w:r w:rsidRPr="000D1387">
        <w:rPr>
          <w:rFonts w:ascii="Arial" w:hAnsi="Arial" w:cs="Arial"/>
          <w:color w:val="000000" w:themeColor="text1"/>
          <w:sz w:val="22"/>
          <w:lang w:val="es-ES_tradnl"/>
        </w:rPr>
        <w:t xml:space="preserve">l procedimiento de selección abreviada y, concretamente, al de </w:t>
      </w:r>
      <w:r w:rsidRPr="000D1387">
        <w:rPr>
          <w:rFonts w:ascii="Arial" w:hAnsi="Arial" w:cs="Arial"/>
          <w:i/>
          <w:color w:val="000000" w:themeColor="text1"/>
          <w:sz w:val="22"/>
          <w:lang w:val="es-ES_tradnl"/>
        </w:rPr>
        <w:t>subasta inversa</w:t>
      </w:r>
      <w:r w:rsidRPr="000D1387">
        <w:rPr>
          <w:rFonts w:ascii="Arial" w:hAnsi="Arial" w:cs="Arial"/>
          <w:color w:val="000000" w:themeColor="text1"/>
          <w:sz w:val="22"/>
          <w:lang w:val="es-ES_tradnl"/>
        </w:rPr>
        <w:t xml:space="preserve">, como mecanismo de adquisición de bienes y servicios de características técnicas uniformes y de común utilización por parte de las entidades estatales. En efecto, el artículo 2.2.1.2.1.2.5. del Decreto 1082 de 2015 establece que «La Entidad Estatal puede escoger si adelanta la subasta inversa electrónica o presencialmente». Ahora bien, ¿puede hacerse la subasta en forma electrónica en virtud del estado de emergencia económica, social y ecológica declarado por el COVID-19, a pesar de que la entidad había escogido en el pliego de condiciones efectuar la subasta de manera presencial, teniendo en cuenta que el procedimiento se encuentra en curso? La respuesta es afirmativa, pues el artículo 1º del Decreto 537 del 12 de abril de 2020 –en idéntico sentido el Decreto 440 de 2020– </w:t>
      </w:r>
      <w:r w:rsidR="00357064">
        <w:rPr>
          <w:rFonts w:ascii="Arial" w:hAnsi="Arial" w:cs="Arial"/>
          <w:color w:val="000000" w:themeColor="text1"/>
          <w:sz w:val="22"/>
          <w:lang w:val="es-ES_tradnl"/>
        </w:rPr>
        <w:t>dispone</w:t>
      </w:r>
      <w:r w:rsidR="00357064" w:rsidRPr="000D1387">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 xml:space="preserve">que todas las audiencias públicas que deban realizarse en los procedimientos de selección se pueden </w:t>
      </w:r>
      <w:r w:rsidR="00357064">
        <w:rPr>
          <w:rFonts w:ascii="Arial" w:hAnsi="Arial" w:cs="Arial"/>
          <w:color w:val="000000" w:themeColor="text1"/>
          <w:sz w:val="22"/>
          <w:lang w:val="es-ES_tradnl"/>
        </w:rPr>
        <w:t>realizar</w:t>
      </w:r>
      <w:r w:rsidR="00357064" w:rsidRPr="000D1387">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 xml:space="preserve">de manera electrónica para evitar la expansión del virus. </w:t>
      </w:r>
    </w:p>
    <w:p w14:paraId="74E3D13E" w14:textId="50A954CE" w:rsidR="00420681" w:rsidRPr="00691710" w:rsidRDefault="00371666" w:rsidP="00420681">
      <w:pPr>
        <w:pStyle w:val="NormalWeb"/>
        <w:spacing w:before="120" w:beforeAutospacing="0" w:after="0" w:afterAutospacing="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En suma, e</w:t>
      </w:r>
      <w:r w:rsidR="00420681" w:rsidRPr="002D7E63">
        <w:rPr>
          <w:rFonts w:ascii="Arial" w:hAnsi="Arial" w:cs="Arial"/>
          <w:color w:val="000000" w:themeColor="text1"/>
          <w:sz w:val="22"/>
          <w:lang w:val="es-ES_tradnl"/>
        </w:rPr>
        <w:t xml:space="preserve">l Decreto 440 de 2020, cuyas medidas se mantuvieron en el Decreto 537 del 12 de abril de 2020, en concordancia con algunas directrices contenidas en las Leyes 527 de 1999, 962 del 2005, 1341 de 2009 y 1437 de 2011, al igual que en los Decretos 019 de 2012 y 2106 de 2019, contiene medidas que permiten a las entidades públicas </w:t>
      </w:r>
      <w:r w:rsidR="00420681" w:rsidRPr="00691710">
        <w:rPr>
          <w:rFonts w:ascii="Arial" w:hAnsi="Arial" w:cs="Arial"/>
          <w:color w:val="000000" w:themeColor="text1"/>
          <w:sz w:val="22"/>
          <w:lang w:val="es-ES_tradnl"/>
        </w:rPr>
        <w:t xml:space="preserve">continuar cumpliendo los fines constitucionales a través de la actividad contractual, y evitar el aumento de los contagios del Coronavirus </w:t>
      </w:r>
      <w:r w:rsidR="00420681">
        <w:rPr>
          <w:rFonts w:ascii="Arial" w:hAnsi="Arial" w:cs="Arial"/>
          <w:color w:val="000000" w:themeColor="text1"/>
          <w:sz w:val="22"/>
          <w:lang w:val="es-ES_tradnl"/>
        </w:rPr>
        <w:t>«</w:t>
      </w:r>
      <w:r w:rsidR="00420681" w:rsidRPr="00691710">
        <w:rPr>
          <w:rFonts w:ascii="Arial" w:hAnsi="Arial" w:cs="Arial"/>
          <w:color w:val="000000" w:themeColor="text1"/>
          <w:sz w:val="22"/>
          <w:lang w:val="es-ES_tradnl"/>
        </w:rPr>
        <w:t xml:space="preserve">COVID-19», </w:t>
      </w:r>
      <w:r w:rsidR="00420681">
        <w:rPr>
          <w:rFonts w:ascii="Arial" w:hAnsi="Arial" w:cs="Arial"/>
          <w:color w:val="000000" w:themeColor="text1"/>
          <w:sz w:val="22"/>
          <w:lang w:val="es-ES_tradnl"/>
        </w:rPr>
        <w:t>con</w:t>
      </w:r>
      <w:r w:rsidR="00420681" w:rsidRPr="00691710">
        <w:rPr>
          <w:rFonts w:ascii="Arial" w:hAnsi="Arial" w:cs="Arial"/>
          <w:color w:val="000000" w:themeColor="text1"/>
          <w:sz w:val="22"/>
          <w:lang w:val="es-ES_tradnl"/>
        </w:rPr>
        <w:t xml:space="preserve"> lo que esto implica. </w:t>
      </w:r>
    </w:p>
    <w:p w14:paraId="62DF3AF2" w14:textId="07601BEC" w:rsidR="00420681" w:rsidRPr="00946B5D" w:rsidRDefault="00420681" w:rsidP="00420681">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691710">
        <w:rPr>
          <w:rFonts w:ascii="Arial" w:hAnsi="Arial" w:cs="Arial"/>
          <w:color w:val="000000" w:themeColor="text1"/>
          <w:sz w:val="22"/>
          <w:lang w:val="es-ES_tradnl"/>
        </w:rPr>
        <w:t xml:space="preserve">Se trata de modificaciones que no </w:t>
      </w:r>
      <w:r>
        <w:rPr>
          <w:rFonts w:ascii="Arial" w:hAnsi="Arial" w:cs="Arial"/>
          <w:color w:val="000000" w:themeColor="text1"/>
          <w:sz w:val="22"/>
          <w:lang w:val="es-ES_tradnl"/>
        </w:rPr>
        <w:t>se relacionan directamente con procesos de contratación cuyo objeto sea la mitigación de los efectos de la pandemia</w:t>
      </w:r>
      <w:r w:rsidRPr="00691710">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pues, como se vio en los párrafos precedentes, las medidas adoptadas, en términos generales, son tres: </w:t>
      </w:r>
      <w:r>
        <w:rPr>
          <w:rFonts w:ascii="Arial" w:hAnsi="Arial" w:cs="Arial"/>
          <w:i/>
          <w:color w:val="000000" w:themeColor="text1"/>
          <w:sz w:val="22"/>
          <w:lang w:val="es-ES_tradnl"/>
        </w:rPr>
        <w:t xml:space="preserve">primero, </w:t>
      </w:r>
      <w:r>
        <w:rPr>
          <w:rFonts w:ascii="Arial" w:hAnsi="Arial" w:cs="Arial"/>
          <w:color w:val="000000" w:themeColor="text1"/>
          <w:sz w:val="22"/>
          <w:lang w:val="es-ES_tradnl"/>
        </w:rPr>
        <w:t>la posibilidad de suspender los procedimientos de selección de contratistas y revocar los actos de apertura;</w:t>
      </w:r>
      <w:r>
        <w:rPr>
          <w:rFonts w:ascii="Arial" w:hAnsi="Arial" w:cs="Arial"/>
          <w:i/>
          <w:color w:val="000000" w:themeColor="text1"/>
          <w:sz w:val="22"/>
          <w:lang w:val="es-ES_tradnl"/>
        </w:rPr>
        <w:t xml:space="preserve"> segundo</w:t>
      </w:r>
      <w:r>
        <w:rPr>
          <w:rFonts w:ascii="Arial" w:hAnsi="Arial" w:cs="Arial"/>
          <w:color w:val="000000" w:themeColor="text1"/>
          <w:sz w:val="22"/>
          <w:lang w:val="es-ES_tradnl"/>
        </w:rPr>
        <w:t xml:space="preserve">, la autorización </w:t>
      </w:r>
      <w:r w:rsidRPr="00691710">
        <w:rPr>
          <w:rFonts w:ascii="Arial" w:hAnsi="Arial" w:cs="Arial"/>
          <w:color w:val="000000" w:themeColor="text1"/>
          <w:sz w:val="22"/>
          <w:lang w:val="es-ES_tradnl"/>
        </w:rPr>
        <w:t xml:space="preserve">a las entidades públicas </w:t>
      </w:r>
      <w:r>
        <w:rPr>
          <w:rFonts w:ascii="Arial" w:hAnsi="Arial" w:cs="Arial"/>
          <w:color w:val="000000" w:themeColor="text1"/>
          <w:sz w:val="22"/>
          <w:lang w:val="es-ES_tradnl"/>
        </w:rPr>
        <w:t>para</w:t>
      </w:r>
      <w:r w:rsidRPr="00691710">
        <w:rPr>
          <w:rFonts w:ascii="Arial" w:hAnsi="Arial" w:cs="Arial"/>
          <w:color w:val="000000" w:themeColor="text1"/>
          <w:sz w:val="22"/>
          <w:lang w:val="es-ES_tradnl"/>
        </w:rPr>
        <w:t xml:space="preserve"> utilizar medios electrónicos para llevar a cabo</w:t>
      </w:r>
      <w:r w:rsidR="00371666">
        <w:rPr>
          <w:rFonts w:ascii="Arial" w:hAnsi="Arial" w:cs="Arial"/>
          <w:color w:val="000000" w:themeColor="text1"/>
          <w:sz w:val="22"/>
          <w:lang w:val="es-ES_tradnl"/>
        </w:rPr>
        <w:t>: a)</w:t>
      </w:r>
      <w:r w:rsidRPr="00691710">
        <w:rPr>
          <w:rFonts w:ascii="Arial" w:hAnsi="Arial" w:cs="Arial"/>
          <w:color w:val="000000" w:themeColor="text1"/>
          <w:sz w:val="22"/>
          <w:lang w:val="es-ES_tradnl"/>
        </w:rPr>
        <w:t xml:space="preserve"> «</w:t>
      </w:r>
      <w:r w:rsidRPr="00691710">
        <w:rPr>
          <w:rFonts w:ascii="Arial" w:hAnsi="Arial" w:cs="Arial"/>
          <w:color w:val="000000" w:themeColor="text1"/>
          <w:sz w:val="22"/>
        </w:rPr>
        <w:t xml:space="preserve">las audiencias públicas que deban realizarse en los </w:t>
      </w:r>
      <w:r w:rsidRPr="00946B5D">
        <w:rPr>
          <w:rFonts w:ascii="Arial" w:hAnsi="Arial" w:cs="Arial"/>
          <w:color w:val="000000" w:themeColor="text1"/>
          <w:sz w:val="22"/>
        </w:rPr>
        <w:t>procedimientos</w:t>
      </w:r>
      <w:r w:rsidRPr="00946B5D">
        <w:rPr>
          <w:rFonts w:ascii="Arial" w:hAnsi="Arial" w:cs="Arial"/>
          <w:color w:val="000000" w:themeColor="text1"/>
          <w:sz w:val="22"/>
          <w:lang w:val="es-ES_tradnl"/>
        </w:rPr>
        <w:t xml:space="preserve"> </w:t>
      </w:r>
      <w:r w:rsidRPr="00946B5D">
        <w:rPr>
          <w:rFonts w:ascii="Arial" w:hAnsi="Arial" w:cs="Arial"/>
          <w:color w:val="000000" w:themeColor="text1"/>
          <w:sz w:val="22"/>
        </w:rPr>
        <w:t xml:space="preserve">de selección», </w:t>
      </w:r>
      <w:r w:rsidR="00371666">
        <w:rPr>
          <w:rFonts w:ascii="Arial" w:hAnsi="Arial" w:cs="Arial"/>
          <w:color w:val="000000" w:themeColor="text1"/>
          <w:sz w:val="22"/>
        </w:rPr>
        <w:t>b) para adela</w:t>
      </w:r>
      <w:r w:rsidR="00550922">
        <w:rPr>
          <w:rFonts w:ascii="Arial" w:hAnsi="Arial" w:cs="Arial"/>
          <w:color w:val="000000" w:themeColor="text1"/>
          <w:sz w:val="22"/>
        </w:rPr>
        <w:t>n</w:t>
      </w:r>
      <w:r w:rsidR="00371666">
        <w:rPr>
          <w:rFonts w:ascii="Arial" w:hAnsi="Arial" w:cs="Arial"/>
          <w:color w:val="000000" w:themeColor="text1"/>
          <w:sz w:val="22"/>
        </w:rPr>
        <w:t xml:space="preserve">tar la audiencia a la que se refiere el artículo 86 de la Ley 1474 de 2022 </w:t>
      </w:r>
      <w:r w:rsidRPr="00946B5D">
        <w:rPr>
          <w:rFonts w:ascii="Arial" w:hAnsi="Arial" w:cs="Arial"/>
          <w:color w:val="000000" w:themeColor="text1"/>
          <w:sz w:val="22"/>
        </w:rPr>
        <w:t xml:space="preserve">y </w:t>
      </w:r>
      <w:r w:rsidR="00371666">
        <w:rPr>
          <w:rFonts w:ascii="Arial" w:hAnsi="Arial" w:cs="Arial"/>
          <w:color w:val="000000" w:themeColor="text1"/>
          <w:sz w:val="22"/>
        </w:rPr>
        <w:t xml:space="preserve">c) </w:t>
      </w:r>
      <w:r w:rsidRPr="00946B5D">
        <w:rPr>
          <w:rFonts w:ascii="Arial" w:hAnsi="Arial" w:cs="Arial"/>
          <w:color w:val="000000" w:themeColor="text1"/>
          <w:sz w:val="22"/>
        </w:rPr>
        <w:t>para «</w:t>
      </w:r>
      <w:r w:rsidRPr="00946B5D">
        <w:rPr>
          <w:rFonts w:ascii="Arial" w:hAnsi="Arial" w:cs="Arial"/>
          <w:color w:val="000000" w:themeColor="text1"/>
          <w:sz w:val="22"/>
          <w:lang w:val="es-ES_tradnl"/>
        </w:rPr>
        <w:t>la adquisición de bienes y servicios de características técnicas uniformes, mediante el</w:t>
      </w:r>
      <w:r w:rsidRPr="00946B5D">
        <w:rPr>
          <w:rFonts w:ascii="Arial" w:hAnsi="Arial" w:cs="Arial"/>
          <w:color w:val="000000" w:themeColor="text1"/>
          <w:sz w:val="22"/>
        </w:rPr>
        <w:t xml:space="preserve"> </w:t>
      </w:r>
      <w:r w:rsidRPr="00946B5D">
        <w:rPr>
          <w:rFonts w:ascii="Arial" w:hAnsi="Arial" w:cs="Arial"/>
          <w:color w:val="000000" w:themeColor="text1"/>
          <w:sz w:val="22"/>
          <w:lang w:val="es-ES_tradnl"/>
        </w:rPr>
        <w:t xml:space="preserve">procedimiento de selección abreviada por subasta inversa»; y </w:t>
      </w:r>
      <w:r w:rsidRPr="00946B5D">
        <w:rPr>
          <w:rFonts w:ascii="Arial" w:hAnsi="Arial" w:cs="Arial"/>
          <w:i/>
          <w:color w:val="000000" w:themeColor="text1"/>
          <w:sz w:val="22"/>
          <w:lang w:val="es-ES_tradnl"/>
        </w:rPr>
        <w:t>tercero</w:t>
      </w:r>
      <w:r w:rsidRPr="00946B5D">
        <w:rPr>
          <w:rFonts w:ascii="Arial" w:hAnsi="Arial" w:cs="Arial"/>
          <w:color w:val="000000" w:themeColor="text1"/>
          <w:sz w:val="22"/>
          <w:lang w:val="es-ES_tradnl"/>
        </w:rPr>
        <w:t>, la utilización preferente de los instrumentos de agregación de demanda, para la adquisición de bienes y servicios de características técnicas y uniformes.</w:t>
      </w:r>
    </w:p>
    <w:p w14:paraId="28E546D5" w14:textId="7423304D" w:rsidR="00420681" w:rsidRPr="00156794" w:rsidRDefault="006917DB" w:rsidP="00420681">
      <w:pPr>
        <w:pStyle w:val="NormalWeb"/>
        <w:spacing w:before="120" w:beforeAutospacing="0" w:after="0" w:afterAutospacing="0" w:line="276" w:lineRule="auto"/>
        <w:ind w:firstLine="709"/>
        <w:jc w:val="both"/>
        <w:rPr>
          <w:rFonts w:ascii="Arial" w:hAnsi="Arial" w:cs="Arial"/>
          <w:color w:val="000000" w:themeColor="text1"/>
          <w:sz w:val="22"/>
        </w:rPr>
      </w:pPr>
      <w:r>
        <w:rPr>
          <w:rFonts w:ascii="Arial" w:hAnsi="Arial" w:cs="Arial"/>
          <w:color w:val="000000" w:themeColor="text1"/>
          <w:sz w:val="22"/>
          <w:lang w:val="es-ES_tradnl"/>
        </w:rPr>
        <w:t>Lo anterior</w:t>
      </w:r>
      <w:r w:rsidR="00420681" w:rsidRPr="00946B5D">
        <w:rPr>
          <w:rFonts w:ascii="Arial" w:hAnsi="Arial" w:cs="Arial"/>
          <w:color w:val="000000" w:themeColor="text1"/>
          <w:sz w:val="22"/>
          <w:lang w:val="es-ES_tradnl"/>
        </w:rPr>
        <w:t xml:space="preserve"> no quiere decir que </w:t>
      </w:r>
      <w:r w:rsidR="00420681">
        <w:rPr>
          <w:rFonts w:ascii="Arial" w:hAnsi="Arial" w:cs="Arial"/>
          <w:color w:val="000000" w:themeColor="text1"/>
          <w:sz w:val="22"/>
          <w:lang w:val="es-ES_tradnl"/>
        </w:rPr>
        <w:t xml:space="preserve">en </w:t>
      </w:r>
      <w:r w:rsidR="00420681" w:rsidRPr="00946B5D">
        <w:rPr>
          <w:rFonts w:ascii="Arial" w:hAnsi="Arial" w:cs="Arial"/>
          <w:color w:val="000000" w:themeColor="text1"/>
          <w:sz w:val="22"/>
          <w:lang w:val="es-ES_tradnl"/>
        </w:rPr>
        <w:t xml:space="preserve">el Decreto 440 de 2020 no </w:t>
      </w:r>
      <w:r w:rsidR="00420681">
        <w:rPr>
          <w:rFonts w:ascii="Arial" w:hAnsi="Arial" w:cs="Arial"/>
          <w:color w:val="000000" w:themeColor="text1"/>
          <w:sz w:val="22"/>
          <w:lang w:val="es-ES_tradnl"/>
        </w:rPr>
        <w:t xml:space="preserve">se hubieran establecido </w:t>
      </w:r>
      <w:r w:rsidR="00420681" w:rsidRPr="00946B5D">
        <w:rPr>
          <w:rFonts w:ascii="Arial" w:hAnsi="Arial" w:cs="Arial"/>
          <w:color w:val="000000" w:themeColor="text1"/>
          <w:sz w:val="22"/>
          <w:lang w:val="es-ES_tradnl"/>
        </w:rPr>
        <w:t xml:space="preserve">medidas </w:t>
      </w:r>
      <w:r w:rsidR="00420681">
        <w:rPr>
          <w:rFonts w:ascii="Arial" w:hAnsi="Arial" w:cs="Arial"/>
          <w:color w:val="000000" w:themeColor="text1"/>
          <w:sz w:val="22"/>
          <w:lang w:val="es-ES_tradnl"/>
        </w:rPr>
        <w:t>aplicables a los</w:t>
      </w:r>
      <w:r w:rsidR="00420681" w:rsidRPr="00946B5D">
        <w:rPr>
          <w:rFonts w:ascii="Arial" w:hAnsi="Arial" w:cs="Arial"/>
          <w:color w:val="000000" w:themeColor="text1"/>
          <w:sz w:val="22"/>
          <w:lang w:val="es-ES_tradnl"/>
        </w:rPr>
        <w:t xml:space="preserve"> procesos de contratación destinados a mitigar los efectos directos e indirectos causados por el Coronavirus «COVID-19»</w:t>
      </w:r>
      <w:r w:rsidR="00420681">
        <w:rPr>
          <w:rFonts w:ascii="Arial" w:hAnsi="Arial" w:cs="Arial"/>
          <w:color w:val="000000" w:themeColor="text1"/>
          <w:sz w:val="22"/>
          <w:lang w:val="es-ES_tradnl"/>
        </w:rPr>
        <w:t>, pues el decreto fue expedido, precisamente, «[…] en el marco del Estado de Emergencia Económica, Social y Ecológica»</w:t>
      </w:r>
      <w:r w:rsidR="00420681" w:rsidRPr="00946B5D">
        <w:rPr>
          <w:rFonts w:ascii="Arial" w:hAnsi="Arial" w:cs="Arial"/>
          <w:color w:val="000000" w:themeColor="text1"/>
          <w:sz w:val="22"/>
          <w:lang w:val="es-ES_tradnl"/>
        </w:rPr>
        <w:t xml:space="preserve">. </w:t>
      </w:r>
      <w:r w:rsidR="00420681">
        <w:rPr>
          <w:rFonts w:ascii="Arial" w:hAnsi="Arial" w:cs="Arial"/>
          <w:color w:val="000000" w:themeColor="text1"/>
          <w:sz w:val="22"/>
          <w:lang w:val="es-ES_tradnl"/>
        </w:rPr>
        <w:t>Al respecto</w:t>
      </w:r>
      <w:r w:rsidR="00420681" w:rsidRPr="00946B5D">
        <w:rPr>
          <w:rFonts w:ascii="Arial" w:hAnsi="Arial" w:cs="Arial"/>
          <w:color w:val="000000" w:themeColor="text1"/>
          <w:sz w:val="22"/>
          <w:lang w:val="es-ES_tradnl"/>
        </w:rPr>
        <w:t>,</w:t>
      </w:r>
      <w:r w:rsidR="00420681">
        <w:rPr>
          <w:rFonts w:ascii="Arial" w:hAnsi="Arial" w:cs="Arial"/>
          <w:color w:val="000000" w:themeColor="text1"/>
          <w:sz w:val="22"/>
          <w:lang w:val="es-ES_tradnl"/>
        </w:rPr>
        <w:t xml:space="preserve"> se resaltan las siguientes disposiciones: i) el artículo 5, que impone a la Agencia Nacional de Contratación Pública la obligación de diseñar y organizar «</w:t>
      </w:r>
      <w:r w:rsidR="00420681" w:rsidRPr="0039645A">
        <w:rPr>
          <w:rFonts w:ascii="Arial" w:hAnsi="Arial" w:cs="Arial"/>
          <w:color w:val="000000" w:themeColor="text1"/>
          <w:sz w:val="22"/>
          <w:lang w:val="es-ES_tradnl"/>
        </w:rPr>
        <w:t>el proceso de contratación</w:t>
      </w:r>
      <w:r w:rsidR="00420681">
        <w:rPr>
          <w:rFonts w:ascii="Arial" w:hAnsi="Arial" w:cs="Arial"/>
          <w:color w:val="000000" w:themeColor="text1"/>
          <w:sz w:val="22"/>
          <w:lang w:val="es-ES_tradnl"/>
        </w:rPr>
        <w:t xml:space="preserve"> </w:t>
      </w:r>
      <w:r w:rsidR="00420681" w:rsidRPr="0039645A">
        <w:rPr>
          <w:rFonts w:ascii="Arial" w:hAnsi="Arial" w:cs="Arial"/>
          <w:color w:val="000000" w:themeColor="text1"/>
          <w:sz w:val="22"/>
          <w:lang w:val="es-ES_tradnl"/>
        </w:rPr>
        <w:t>los acuerdos marco de precios por contratación directa</w:t>
      </w:r>
      <w:r w:rsidR="00420681">
        <w:rPr>
          <w:rFonts w:ascii="Arial" w:hAnsi="Arial" w:cs="Arial"/>
          <w:color w:val="000000" w:themeColor="text1"/>
          <w:sz w:val="22"/>
          <w:lang w:val="es-ES_tradnl"/>
        </w:rPr>
        <w:t xml:space="preserve">», con el fin de facilitar el abastecimiento de bienes y servicios relacionados con la pandemia derivada del referido coronavirus; </w:t>
      </w:r>
      <w:proofErr w:type="spellStart"/>
      <w:r w:rsidR="00420681">
        <w:rPr>
          <w:rFonts w:ascii="Arial" w:hAnsi="Arial" w:cs="Arial"/>
          <w:color w:val="000000" w:themeColor="text1"/>
          <w:sz w:val="22"/>
          <w:lang w:val="es-ES_tradnl"/>
        </w:rPr>
        <w:t>ii</w:t>
      </w:r>
      <w:proofErr w:type="spellEnd"/>
      <w:r w:rsidR="00420681">
        <w:rPr>
          <w:rFonts w:ascii="Arial" w:hAnsi="Arial" w:cs="Arial"/>
          <w:color w:val="000000" w:themeColor="text1"/>
          <w:sz w:val="22"/>
          <w:lang w:val="es-ES_tradnl"/>
        </w:rPr>
        <w:t>) el artículo 6, que faculta a las entidades públicas para adquirir bienes relacionados con la emergencia, «</w:t>
      </w:r>
      <w:r w:rsidR="00420681" w:rsidRPr="003033DD">
        <w:rPr>
          <w:rFonts w:ascii="Arial" w:hAnsi="Arial" w:cs="Arial"/>
          <w:color w:val="000000" w:themeColor="text1"/>
          <w:sz w:val="22"/>
          <w:lang w:val="es-ES_tradnl"/>
        </w:rPr>
        <w:t>mediante el</w:t>
      </w:r>
      <w:r w:rsidR="00420681">
        <w:rPr>
          <w:rFonts w:ascii="Arial" w:hAnsi="Arial" w:cs="Arial"/>
          <w:color w:val="000000" w:themeColor="text1"/>
          <w:sz w:val="22"/>
          <w:lang w:val="es-ES_tradnl"/>
        </w:rPr>
        <w:t xml:space="preserve"> </w:t>
      </w:r>
      <w:r w:rsidR="00420681" w:rsidRPr="003033DD">
        <w:rPr>
          <w:rFonts w:ascii="Arial" w:hAnsi="Arial" w:cs="Arial"/>
          <w:color w:val="000000" w:themeColor="text1"/>
          <w:sz w:val="22"/>
          <w:lang w:val="es-ES_tradnl"/>
        </w:rPr>
        <w:t xml:space="preserve">instrumento de agregación demanda de </w:t>
      </w:r>
      <w:r w:rsidR="00420681" w:rsidRPr="003033DD">
        <w:rPr>
          <w:rFonts w:ascii="Arial" w:hAnsi="Arial" w:cs="Arial"/>
          <w:color w:val="000000" w:themeColor="text1"/>
          <w:sz w:val="22"/>
          <w:lang w:val="es-ES_tradnl"/>
        </w:rPr>
        <w:lastRenderedPageBreak/>
        <w:t>grandes superficies</w:t>
      </w:r>
      <w:r w:rsidR="00420681">
        <w:rPr>
          <w:rFonts w:ascii="Arial" w:hAnsi="Arial" w:cs="Arial"/>
          <w:color w:val="000000" w:themeColor="text1"/>
          <w:sz w:val="22"/>
          <w:lang w:val="es-ES_tradnl"/>
        </w:rPr>
        <w:t xml:space="preserve">»; </w:t>
      </w:r>
      <w:proofErr w:type="spellStart"/>
      <w:r w:rsidR="00420681">
        <w:rPr>
          <w:rFonts w:ascii="Arial" w:hAnsi="Arial" w:cs="Arial"/>
          <w:color w:val="000000" w:themeColor="text1"/>
          <w:sz w:val="22"/>
          <w:lang w:val="es-ES_tradnl"/>
        </w:rPr>
        <w:t>iii</w:t>
      </w:r>
      <w:proofErr w:type="spellEnd"/>
      <w:r w:rsidR="00420681">
        <w:rPr>
          <w:rFonts w:ascii="Arial" w:hAnsi="Arial" w:cs="Arial"/>
          <w:color w:val="000000" w:themeColor="text1"/>
          <w:sz w:val="22"/>
          <w:lang w:val="es-ES_tradnl"/>
        </w:rPr>
        <w:t xml:space="preserve">) el artículo 8, que </w:t>
      </w:r>
      <w:r w:rsidR="006B06DC">
        <w:rPr>
          <w:rFonts w:ascii="Arial" w:hAnsi="Arial" w:cs="Arial"/>
          <w:color w:val="000000" w:themeColor="text1"/>
          <w:sz w:val="22"/>
          <w:lang w:val="es-ES_tradnl"/>
        </w:rPr>
        <w:t xml:space="preserve">dispone que </w:t>
      </w:r>
      <w:r w:rsidR="00420681">
        <w:rPr>
          <w:rFonts w:ascii="Arial" w:hAnsi="Arial" w:cs="Arial"/>
          <w:color w:val="000000" w:themeColor="text1"/>
          <w:sz w:val="22"/>
          <w:lang w:val="es-ES_tradnl"/>
        </w:rPr>
        <w:t xml:space="preserve">«[…] </w:t>
      </w:r>
      <w:r w:rsidR="00420681" w:rsidRPr="001E4D17">
        <w:rPr>
          <w:rFonts w:ascii="Arial" w:hAnsi="Arial" w:cs="Arial"/>
          <w:color w:val="000000" w:themeColor="text1"/>
          <w:sz w:val="22"/>
        </w:rPr>
        <w:t xml:space="preserve">todos </w:t>
      </w:r>
      <w:r w:rsidR="00420681">
        <w:rPr>
          <w:rFonts w:ascii="Arial" w:hAnsi="Arial" w:cs="Arial"/>
          <w:color w:val="000000" w:themeColor="text1"/>
          <w:sz w:val="22"/>
        </w:rPr>
        <w:t xml:space="preserve">los </w:t>
      </w:r>
      <w:r w:rsidR="00420681" w:rsidRPr="001E4D17">
        <w:rPr>
          <w:rFonts w:ascii="Arial" w:hAnsi="Arial" w:cs="Arial"/>
          <w:color w:val="000000" w:themeColor="text1"/>
          <w:sz w:val="22"/>
        </w:rPr>
        <w:t>contratos celebrados por las</w:t>
      </w:r>
      <w:r w:rsidR="00420681">
        <w:rPr>
          <w:rFonts w:ascii="Arial" w:hAnsi="Arial" w:cs="Arial"/>
          <w:color w:val="000000" w:themeColor="text1"/>
          <w:sz w:val="22"/>
          <w:lang w:val="es-ES_tradnl"/>
        </w:rPr>
        <w:t xml:space="preserve"> </w:t>
      </w:r>
      <w:r w:rsidR="00420681" w:rsidRPr="001E4D17">
        <w:rPr>
          <w:rFonts w:ascii="Arial" w:hAnsi="Arial" w:cs="Arial"/>
          <w:color w:val="000000" w:themeColor="text1"/>
          <w:sz w:val="22"/>
        </w:rPr>
        <w:t>entidades estatales que se relacionen con bienes, obras o servicios que permitan una mejor</w:t>
      </w:r>
      <w:r w:rsidR="00420681">
        <w:rPr>
          <w:rFonts w:ascii="Arial" w:hAnsi="Arial" w:cs="Arial"/>
          <w:color w:val="000000" w:themeColor="text1"/>
          <w:sz w:val="22"/>
        </w:rPr>
        <w:t xml:space="preserve"> gestión</w:t>
      </w:r>
      <w:r w:rsidR="00420681">
        <w:rPr>
          <w:rFonts w:ascii="Arial" w:hAnsi="Arial" w:cs="Arial"/>
          <w:color w:val="000000" w:themeColor="text1"/>
          <w:sz w:val="22"/>
          <w:lang w:val="es-ES_tradnl"/>
        </w:rPr>
        <w:t xml:space="preserve"> </w:t>
      </w:r>
      <w:r w:rsidR="00420681" w:rsidRPr="001E4D17">
        <w:rPr>
          <w:rFonts w:ascii="Arial" w:hAnsi="Arial" w:cs="Arial"/>
          <w:color w:val="000000" w:themeColor="text1"/>
          <w:sz w:val="22"/>
        </w:rPr>
        <w:t xml:space="preserve">y mitigación </w:t>
      </w:r>
      <w:r w:rsidR="00420681">
        <w:rPr>
          <w:rFonts w:ascii="Arial" w:hAnsi="Arial" w:cs="Arial"/>
          <w:color w:val="000000" w:themeColor="text1"/>
          <w:sz w:val="22"/>
        </w:rPr>
        <w:t xml:space="preserve">de </w:t>
      </w:r>
      <w:r w:rsidR="00420681" w:rsidRPr="001E4D17">
        <w:rPr>
          <w:rFonts w:ascii="Arial" w:hAnsi="Arial" w:cs="Arial"/>
          <w:color w:val="000000" w:themeColor="text1"/>
          <w:sz w:val="22"/>
        </w:rPr>
        <w:t xml:space="preserve">la situación </w:t>
      </w:r>
      <w:r w:rsidR="00420681">
        <w:rPr>
          <w:rFonts w:ascii="Arial" w:hAnsi="Arial" w:cs="Arial"/>
          <w:color w:val="000000" w:themeColor="text1"/>
          <w:sz w:val="22"/>
        </w:rPr>
        <w:t xml:space="preserve">de </w:t>
      </w:r>
      <w:r w:rsidR="00420681" w:rsidRPr="001E4D17">
        <w:rPr>
          <w:rFonts w:ascii="Arial" w:hAnsi="Arial" w:cs="Arial"/>
          <w:color w:val="000000" w:themeColor="text1"/>
          <w:sz w:val="22"/>
        </w:rPr>
        <w:t>emergencia con ocasión de la pandemia derivada</w:t>
      </w:r>
      <w:r w:rsidR="00420681">
        <w:rPr>
          <w:rFonts w:ascii="Arial" w:hAnsi="Arial" w:cs="Arial"/>
          <w:color w:val="000000" w:themeColor="text1"/>
          <w:sz w:val="22"/>
          <w:lang w:val="es-ES_tradnl"/>
        </w:rPr>
        <w:t xml:space="preserve"> </w:t>
      </w:r>
      <w:r w:rsidR="00420681" w:rsidRPr="001E4D17">
        <w:rPr>
          <w:rFonts w:ascii="Arial" w:hAnsi="Arial" w:cs="Arial"/>
          <w:color w:val="000000" w:themeColor="text1"/>
          <w:sz w:val="22"/>
        </w:rPr>
        <w:t xml:space="preserve">del Coronavirus COVID-19, podrán </w:t>
      </w:r>
      <w:r w:rsidR="00420681">
        <w:rPr>
          <w:rFonts w:ascii="Arial" w:hAnsi="Arial" w:cs="Arial"/>
          <w:color w:val="000000" w:themeColor="text1"/>
          <w:sz w:val="22"/>
        </w:rPr>
        <w:t xml:space="preserve">adicionarse </w:t>
      </w:r>
      <w:r w:rsidR="00420681" w:rsidRPr="001E4D17">
        <w:rPr>
          <w:rFonts w:ascii="Arial" w:hAnsi="Arial" w:cs="Arial"/>
          <w:color w:val="000000" w:themeColor="text1"/>
          <w:sz w:val="22"/>
        </w:rPr>
        <w:t>sin limitación valo</w:t>
      </w:r>
      <w:r w:rsidR="00420681">
        <w:rPr>
          <w:rFonts w:ascii="Arial" w:hAnsi="Arial" w:cs="Arial"/>
          <w:color w:val="000000" w:themeColor="text1"/>
          <w:sz w:val="22"/>
        </w:rPr>
        <w:t>r […]»; el artículo 10, que autoriza al Fondo Rotatorio del Ministerio de Relaciones Exteriores, para</w:t>
      </w:r>
      <w:r w:rsidR="00420681" w:rsidRPr="001E4D17">
        <w:rPr>
          <w:rFonts w:ascii="Arial" w:hAnsi="Arial" w:cs="Arial"/>
          <w:color w:val="000000" w:themeColor="text1"/>
          <w:sz w:val="22"/>
        </w:rPr>
        <w:t xml:space="preserve"> celebrar</w:t>
      </w:r>
      <w:r w:rsidR="00420681">
        <w:rPr>
          <w:rFonts w:ascii="Arial" w:hAnsi="Arial" w:cs="Arial"/>
          <w:color w:val="000000" w:themeColor="text1"/>
          <w:sz w:val="22"/>
        </w:rPr>
        <w:t xml:space="preserve"> </w:t>
      </w:r>
      <w:r w:rsidR="00420681" w:rsidRPr="001E4D17">
        <w:rPr>
          <w:rFonts w:ascii="Arial" w:hAnsi="Arial" w:cs="Arial"/>
          <w:color w:val="000000" w:themeColor="text1"/>
          <w:sz w:val="22"/>
        </w:rPr>
        <w:t>convenios interadministrativos internos y contratos que tengan como propósito adquirir de</w:t>
      </w:r>
      <w:r w:rsidR="00420681">
        <w:rPr>
          <w:rFonts w:ascii="Arial" w:hAnsi="Arial" w:cs="Arial"/>
          <w:color w:val="000000" w:themeColor="text1"/>
          <w:sz w:val="22"/>
        </w:rPr>
        <w:t xml:space="preserve"> las </w:t>
      </w:r>
      <w:r w:rsidR="00420681" w:rsidRPr="001E4D17">
        <w:rPr>
          <w:rFonts w:ascii="Arial" w:hAnsi="Arial" w:cs="Arial"/>
          <w:color w:val="000000" w:themeColor="text1"/>
          <w:sz w:val="22"/>
        </w:rPr>
        <w:t>entidades públicas extranjeras, empresas privadas</w:t>
      </w:r>
      <w:r w:rsidR="00420681">
        <w:rPr>
          <w:rFonts w:ascii="Arial" w:hAnsi="Arial" w:cs="Arial"/>
          <w:color w:val="000000" w:themeColor="text1"/>
          <w:sz w:val="22"/>
        </w:rPr>
        <w:t xml:space="preserve"> extranjeras o de</w:t>
      </w:r>
      <w:r w:rsidR="00420681" w:rsidRPr="001E4D17">
        <w:rPr>
          <w:rFonts w:ascii="Arial" w:hAnsi="Arial" w:cs="Arial"/>
          <w:color w:val="000000" w:themeColor="text1"/>
          <w:sz w:val="22"/>
        </w:rPr>
        <w:t xml:space="preserve"> otras</w:t>
      </w:r>
      <w:r w:rsidR="00420681">
        <w:rPr>
          <w:rFonts w:ascii="Arial" w:hAnsi="Arial" w:cs="Arial"/>
          <w:color w:val="000000" w:themeColor="text1"/>
          <w:sz w:val="22"/>
        </w:rPr>
        <w:t xml:space="preserve"> </w:t>
      </w:r>
      <w:r w:rsidR="00420681" w:rsidRPr="001E4D17">
        <w:rPr>
          <w:rFonts w:ascii="Arial" w:hAnsi="Arial" w:cs="Arial"/>
          <w:color w:val="000000" w:themeColor="text1"/>
          <w:sz w:val="22"/>
        </w:rPr>
        <w:t xml:space="preserve">organizaciones· o personas extranjeras, bienes y servicios </w:t>
      </w:r>
      <w:r w:rsidR="00420681">
        <w:rPr>
          <w:rFonts w:ascii="Arial" w:hAnsi="Arial" w:cs="Arial"/>
          <w:color w:val="000000" w:themeColor="text1"/>
          <w:sz w:val="22"/>
        </w:rPr>
        <w:t xml:space="preserve">necesarios para mitigar </w:t>
      </w:r>
      <w:r w:rsidR="00420681" w:rsidRPr="001E4D17">
        <w:rPr>
          <w:rFonts w:ascii="Arial" w:hAnsi="Arial" w:cs="Arial"/>
          <w:color w:val="000000" w:themeColor="text1"/>
          <w:sz w:val="22"/>
        </w:rPr>
        <w:t>la</w:t>
      </w:r>
      <w:r w:rsidR="00420681">
        <w:rPr>
          <w:rFonts w:ascii="Arial" w:hAnsi="Arial" w:cs="Arial"/>
          <w:color w:val="000000" w:themeColor="text1"/>
          <w:sz w:val="22"/>
        </w:rPr>
        <w:t xml:space="preserve"> </w:t>
      </w:r>
      <w:r w:rsidR="00420681" w:rsidRPr="001E4D17">
        <w:rPr>
          <w:rFonts w:ascii="Arial" w:hAnsi="Arial" w:cs="Arial"/>
          <w:color w:val="000000" w:themeColor="text1"/>
          <w:sz w:val="22"/>
        </w:rPr>
        <w:t>pandemia y sus</w:t>
      </w:r>
      <w:r w:rsidR="00420681">
        <w:rPr>
          <w:rFonts w:ascii="Arial" w:hAnsi="Arial" w:cs="Arial"/>
          <w:color w:val="000000" w:themeColor="text1"/>
          <w:sz w:val="22"/>
        </w:rPr>
        <w:t xml:space="preserve"> efectos,</w:t>
      </w:r>
      <w:r w:rsidR="00420681" w:rsidRPr="001E4D17">
        <w:rPr>
          <w:rFonts w:ascii="Arial" w:hAnsi="Arial" w:cs="Arial"/>
          <w:color w:val="000000" w:themeColor="text1"/>
          <w:sz w:val="22"/>
        </w:rPr>
        <w:t xml:space="preserve"> sin aplicar la Ley 80 de 1</w:t>
      </w:r>
      <w:r w:rsidR="00420681">
        <w:rPr>
          <w:rFonts w:ascii="Arial" w:hAnsi="Arial" w:cs="Arial"/>
          <w:color w:val="000000" w:themeColor="text1"/>
          <w:sz w:val="22"/>
        </w:rPr>
        <w:t>993 […]»</w:t>
      </w:r>
      <w:r w:rsidR="00420681">
        <w:rPr>
          <w:rFonts w:ascii="Arial" w:hAnsi="Arial" w:cs="Arial"/>
          <w:color w:val="000000" w:themeColor="text1"/>
          <w:sz w:val="22"/>
          <w:lang w:val="es-ES_tradnl"/>
        </w:rPr>
        <w:t xml:space="preserve">; y v) el artículo 7, que reguló la «contratación de urgencia» en el marco del Estado de Emergencia Sanitaria que declaró el Ministerio de Salud y de </w:t>
      </w:r>
      <w:r w:rsidR="00420681" w:rsidRPr="00156794">
        <w:rPr>
          <w:rFonts w:ascii="Arial" w:hAnsi="Arial" w:cs="Arial"/>
          <w:color w:val="000000" w:themeColor="text1"/>
          <w:sz w:val="22"/>
          <w:lang w:val="es-ES_tradnl"/>
        </w:rPr>
        <w:t>la Protección Social, por medio de la Resolución No. 385 del 12 de marzo de 2020</w:t>
      </w:r>
      <w:r w:rsidR="00420681" w:rsidRPr="00156794">
        <w:rPr>
          <w:rStyle w:val="Refdenotaalpie"/>
          <w:rFonts w:ascii="Arial" w:hAnsi="Arial" w:cs="Arial"/>
          <w:color w:val="000000" w:themeColor="text1"/>
          <w:sz w:val="22"/>
          <w:lang w:val="es-ES_tradnl"/>
        </w:rPr>
        <w:footnoteReference w:id="25"/>
      </w:r>
      <w:r w:rsidR="00420681" w:rsidRPr="00156794">
        <w:rPr>
          <w:rFonts w:ascii="Arial" w:hAnsi="Arial" w:cs="Arial"/>
          <w:color w:val="000000" w:themeColor="text1"/>
          <w:sz w:val="22"/>
          <w:lang w:val="es-ES_tradnl"/>
        </w:rPr>
        <w:t>.</w:t>
      </w:r>
    </w:p>
    <w:p w14:paraId="30F3007F" w14:textId="77777777" w:rsidR="00420681" w:rsidRPr="000D1387" w:rsidRDefault="00420681" w:rsidP="00420681">
      <w:pPr>
        <w:pStyle w:val="NormalWeb"/>
        <w:spacing w:before="0" w:beforeAutospacing="0" w:after="0" w:afterAutospacing="0" w:line="254" w:lineRule="atLeast"/>
        <w:jc w:val="both"/>
        <w:rPr>
          <w:rFonts w:ascii="Arial" w:hAnsi="Arial" w:cs="Arial"/>
          <w:color w:val="000000" w:themeColor="text1"/>
          <w:sz w:val="22"/>
          <w:lang w:val="es-ES_tradnl"/>
        </w:rPr>
      </w:pPr>
    </w:p>
    <w:p w14:paraId="7566D6CF" w14:textId="77777777" w:rsidR="00420681" w:rsidRPr="000D1387" w:rsidRDefault="00420681" w:rsidP="00420681">
      <w:pPr>
        <w:spacing w:line="276" w:lineRule="auto"/>
        <w:jc w:val="both"/>
        <w:rPr>
          <w:rFonts w:ascii="Arial" w:eastAsia="Calibri" w:hAnsi="Arial" w:cs="Arial"/>
          <w:color w:val="000000" w:themeColor="text1"/>
          <w:sz w:val="22"/>
          <w:lang w:val="es-ES_tradnl"/>
        </w:rPr>
      </w:pPr>
      <w:r>
        <w:rPr>
          <w:rFonts w:ascii="Arial" w:eastAsia="Calibri" w:hAnsi="Arial" w:cs="Arial"/>
          <w:b/>
          <w:color w:val="000000" w:themeColor="text1"/>
          <w:sz w:val="22"/>
          <w:lang w:val="es-ES_tradnl"/>
        </w:rPr>
        <w:t>3</w:t>
      </w:r>
      <w:r w:rsidRPr="000D1387">
        <w:rPr>
          <w:rFonts w:ascii="Arial" w:eastAsia="Calibri" w:hAnsi="Arial" w:cs="Arial"/>
          <w:b/>
          <w:color w:val="000000" w:themeColor="text1"/>
          <w:sz w:val="22"/>
          <w:lang w:val="es-ES_tradnl"/>
        </w:rPr>
        <w:t>. Respuesta</w:t>
      </w:r>
    </w:p>
    <w:p w14:paraId="054BB8C4" w14:textId="77777777" w:rsidR="00420681" w:rsidRPr="000D1387" w:rsidRDefault="00420681" w:rsidP="00420681">
      <w:pPr>
        <w:spacing w:line="276" w:lineRule="auto"/>
        <w:ind w:left="709" w:right="709"/>
        <w:jc w:val="both"/>
        <w:rPr>
          <w:rFonts w:ascii="Arial" w:eastAsia="Calibri" w:hAnsi="Arial" w:cs="Arial"/>
          <w:i/>
          <w:color w:val="000000" w:themeColor="text1"/>
          <w:sz w:val="22"/>
          <w:lang w:val="es-ES_tradnl"/>
        </w:rPr>
      </w:pPr>
    </w:p>
    <w:p w14:paraId="34A4C46E" w14:textId="77777777" w:rsidR="006974D0" w:rsidRDefault="006974D0" w:rsidP="008F2EF0">
      <w:pPr>
        <w:ind w:left="709" w:right="709"/>
        <w:jc w:val="both"/>
        <w:rPr>
          <w:rFonts w:ascii="Arial" w:eastAsia="Calibri" w:hAnsi="Arial" w:cs="Arial"/>
          <w:color w:val="000000" w:themeColor="text1"/>
          <w:sz w:val="21"/>
          <w:szCs w:val="21"/>
        </w:rPr>
      </w:pPr>
      <w:r w:rsidRPr="006974D0">
        <w:rPr>
          <w:rFonts w:ascii="Arial" w:eastAsia="Calibri" w:hAnsi="Arial" w:cs="Arial"/>
          <w:color w:val="000000" w:themeColor="text1"/>
          <w:sz w:val="21"/>
          <w:szCs w:val="21"/>
        </w:rPr>
        <w:t xml:space="preserve">«[…] ¿es viable que las entidades estatales inicien y desarrollen los procesos sancionatorios usando para el desarrollo de la audiencia de que trata el artículo 86 de la ley 1474 de 2011, mecanismos virtuales, garantizando el debido proceso y el acceso de los contratistas y sus garantes? O ¿por el contrario al no estar vigente el Estado de emergencia económica, social y ecológica, el rigor del proceso sancionatorio exige la presencia física de las partes en las instalaciones de la entidad convocante?». </w:t>
      </w:r>
    </w:p>
    <w:p w14:paraId="05834F26" w14:textId="198017D5" w:rsidR="006974D0" w:rsidRDefault="006974D0" w:rsidP="004F6893">
      <w:pPr>
        <w:spacing w:line="276" w:lineRule="auto"/>
        <w:jc w:val="both"/>
        <w:rPr>
          <w:rFonts w:ascii="Arial" w:hAnsi="Arial" w:cs="Arial"/>
          <w:color w:val="000000" w:themeColor="text1"/>
          <w:sz w:val="22"/>
          <w:lang w:val="es-ES_tradnl"/>
        </w:rPr>
      </w:pPr>
    </w:p>
    <w:p w14:paraId="378A1B5D" w14:textId="3E5EFC37" w:rsidR="00622948" w:rsidRDefault="006974D0" w:rsidP="006974D0">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Las medidas adoptadas en el artículo 2 de</w:t>
      </w:r>
      <w:r w:rsidRPr="002D7E63">
        <w:rPr>
          <w:rFonts w:ascii="Arial" w:hAnsi="Arial" w:cs="Arial"/>
          <w:color w:val="000000" w:themeColor="text1"/>
          <w:sz w:val="22"/>
          <w:lang w:val="es-ES_tradnl"/>
        </w:rPr>
        <w:t xml:space="preserve">l Decreto 440 de 2020, se mantuvieron en el </w:t>
      </w:r>
      <w:r>
        <w:rPr>
          <w:rFonts w:ascii="Arial" w:hAnsi="Arial" w:cs="Arial"/>
          <w:color w:val="000000" w:themeColor="text1"/>
          <w:sz w:val="22"/>
          <w:lang w:val="es-ES_tradnl"/>
        </w:rPr>
        <w:t xml:space="preserve">artículo 2 del </w:t>
      </w:r>
      <w:r w:rsidRPr="002D7E63">
        <w:rPr>
          <w:rFonts w:ascii="Arial" w:hAnsi="Arial" w:cs="Arial"/>
          <w:color w:val="000000" w:themeColor="text1"/>
          <w:sz w:val="22"/>
          <w:lang w:val="es-ES_tradnl"/>
        </w:rPr>
        <w:t>Decreto 537 del 12 de abril de 2020</w:t>
      </w:r>
      <w:r>
        <w:rPr>
          <w:rFonts w:ascii="Arial" w:hAnsi="Arial" w:cs="Arial"/>
          <w:color w:val="000000" w:themeColor="text1"/>
          <w:sz w:val="22"/>
          <w:lang w:val="es-ES_tradnl"/>
        </w:rPr>
        <w:t xml:space="preserve">. </w:t>
      </w:r>
      <w:r w:rsidR="004D1786">
        <w:rPr>
          <w:rFonts w:ascii="Arial" w:hAnsi="Arial" w:cs="Arial"/>
          <w:color w:val="000000" w:themeColor="text1"/>
          <w:sz w:val="22"/>
          <w:lang w:val="es-ES_tradnl"/>
        </w:rPr>
        <w:t>E</w:t>
      </w:r>
      <w:r>
        <w:rPr>
          <w:rFonts w:ascii="Arial" w:hAnsi="Arial" w:cs="Arial"/>
          <w:color w:val="000000" w:themeColor="text1"/>
          <w:sz w:val="22"/>
          <w:lang w:val="es-ES_tradnl"/>
        </w:rPr>
        <w:t xml:space="preserve">ste último es diferente al artículo 2 del Decreto 440 de 2020, pues, mientras </w:t>
      </w:r>
      <w:r w:rsidR="00622948">
        <w:rPr>
          <w:rFonts w:ascii="Arial" w:hAnsi="Arial" w:cs="Arial"/>
          <w:color w:val="000000" w:themeColor="text1"/>
          <w:sz w:val="22"/>
          <w:lang w:val="es-ES_tradnl"/>
        </w:rPr>
        <w:t>en el Decreto 440 de 2020</w:t>
      </w:r>
      <w:r>
        <w:rPr>
          <w:rFonts w:ascii="Arial" w:hAnsi="Arial" w:cs="Arial"/>
          <w:color w:val="000000" w:themeColor="text1"/>
          <w:sz w:val="22"/>
          <w:lang w:val="es-ES_tradnl"/>
        </w:rPr>
        <w:t xml:space="preserve"> se limitaron las medidas acogidas a la vigencia del </w:t>
      </w:r>
      <w:r w:rsidRPr="00484E66">
        <w:rPr>
          <w:rFonts w:ascii="Arial" w:hAnsi="Arial" w:cs="Arial"/>
          <w:i/>
          <w:color w:val="000000" w:themeColor="text1"/>
          <w:sz w:val="22"/>
          <w:lang w:val="es-ES_tradnl"/>
        </w:rPr>
        <w:t>Estado de Emergencia Económica, Social y Ecológica</w:t>
      </w:r>
      <w:r>
        <w:rPr>
          <w:rFonts w:ascii="Arial" w:hAnsi="Arial" w:cs="Arial"/>
          <w:color w:val="000000" w:themeColor="text1"/>
          <w:sz w:val="22"/>
          <w:lang w:val="es-ES_tradnl"/>
        </w:rPr>
        <w:t xml:space="preserve">, en </w:t>
      </w:r>
      <w:r w:rsidR="00622948">
        <w:rPr>
          <w:rFonts w:ascii="Arial" w:hAnsi="Arial" w:cs="Arial"/>
          <w:color w:val="000000" w:themeColor="text1"/>
          <w:sz w:val="22"/>
          <w:lang w:val="es-ES_tradnl"/>
        </w:rPr>
        <w:t>el Decreto 537 de 2020</w:t>
      </w:r>
      <w:r>
        <w:rPr>
          <w:rFonts w:ascii="Arial" w:hAnsi="Arial" w:cs="Arial"/>
          <w:color w:val="000000" w:themeColor="text1"/>
          <w:sz w:val="22"/>
          <w:lang w:val="es-ES_tradnl"/>
        </w:rPr>
        <w:t xml:space="preserve"> se limitaron a la </w:t>
      </w:r>
      <w:r w:rsidRPr="00484E66">
        <w:rPr>
          <w:rFonts w:ascii="Arial" w:hAnsi="Arial" w:cs="Arial"/>
          <w:i/>
          <w:color w:val="000000" w:themeColor="text1"/>
          <w:sz w:val="22"/>
          <w:lang w:val="es-ES_tradnl"/>
        </w:rPr>
        <w:t xml:space="preserve">Emergencia Sanitaria </w:t>
      </w:r>
      <w:r w:rsidRPr="00484E66">
        <w:rPr>
          <w:rFonts w:ascii="Arial" w:hAnsi="Arial" w:cs="Arial"/>
          <w:color w:val="000000" w:themeColor="text1"/>
          <w:sz w:val="22"/>
          <w:lang w:val="es-ES_tradnl"/>
        </w:rPr>
        <w:t>declarada por el Ministerio de Salud y Protección Social</w:t>
      </w:r>
      <w:r>
        <w:rPr>
          <w:rFonts w:ascii="Arial" w:hAnsi="Arial" w:cs="Arial"/>
          <w:color w:val="000000" w:themeColor="text1"/>
          <w:sz w:val="22"/>
          <w:lang w:val="es-ES_tradnl"/>
        </w:rPr>
        <w:t xml:space="preserve">, mediante la Resolución 385 del 12 de marzo de 2020. </w:t>
      </w:r>
    </w:p>
    <w:p w14:paraId="2F00032E" w14:textId="73B4D89D" w:rsidR="00622948" w:rsidRDefault="006974D0" w:rsidP="007D71BD">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Esto</w:t>
      </w:r>
      <w:r w:rsidRPr="000D72C7">
        <w:rPr>
          <w:rFonts w:ascii="Arial" w:hAnsi="Arial" w:cs="Arial"/>
          <w:color w:val="000000" w:themeColor="text1"/>
          <w:sz w:val="22"/>
          <w:lang w:val="es-ES_tradnl"/>
        </w:rPr>
        <w:t xml:space="preserve"> quiere decir que las disposiciones adoptadas en el</w:t>
      </w:r>
      <w:r w:rsidR="007D71BD">
        <w:rPr>
          <w:rFonts w:ascii="Arial" w:hAnsi="Arial" w:cs="Arial"/>
          <w:color w:val="000000" w:themeColor="text1"/>
          <w:sz w:val="22"/>
          <w:lang w:val="es-ES_tradnl"/>
        </w:rPr>
        <w:t xml:space="preserve"> artículo 2 del</w:t>
      </w:r>
      <w:r w:rsidRPr="000D72C7">
        <w:rPr>
          <w:rFonts w:ascii="Arial" w:hAnsi="Arial" w:cs="Arial"/>
          <w:color w:val="000000" w:themeColor="text1"/>
          <w:sz w:val="22"/>
          <w:lang w:val="es-ES_tradnl"/>
        </w:rPr>
        <w:t xml:space="preserve"> Decreto 440 de</w:t>
      </w:r>
      <w:r w:rsidRPr="002D7E63">
        <w:rPr>
          <w:rFonts w:ascii="Arial" w:hAnsi="Arial" w:cs="Arial"/>
          <w:color w:val="000000" w:themeColor="text1"/>
          <w:sz w:val="22"/>
          <w:lang w:val="es-ES_tradnl"/>
        </w:rPr>
        <w:t xml:space="preserve"> 2020, cuyas medidas se mantuvieron en el Decreto 537 del 12 de abril de 2020</w:t>
      </w:r>
      <w:r>
        <w:rPr>
          <w:rFonts w:ascii="Arial" w:hAnsi="Arial" w:cs="Arial"/>
          <w:color w:val="000000" w:themeColor="text1"/>
          <w:sz w:val="22"/>
          <w:lang w:val="es-ES_tradnl"/>
        </w:rPr>
        <w:t xml:space="preserve">, se encuentran vigentes actualmente y hasta que dure la </w:t>
      </w:r>
      <w:r w:rsidRPr="00FF587D">
        <w:rPr>
          <w:rFonts w:ascii="Arial" w:hAnsi="Arial" w:cs="Arial"/>
          <w:i/>
          <w:color w:val="000000" w:themeColor="text1"/>
          <w:sz w:val="22"/>
          <w:lang w:val="es-ES_tradnl"/>
        </w:rPr>
        <w:t>Emergencia Sanitaria</w:t>
      </w:r>
      <w:r>
        <w:rPr>
          <w:rFonts w:ascii="Arial" w:hAnsi="Arial" w:cs="Arial"/>
          <w:color w:val="000000" w:themeColor="text1"/>
          <w:sz w:val="22"/>
          <w:lang w:val="es-ES_tradnl"/>
        </w:rPr>
        <w:t xml:space="preserve">, esto es, hasta el 31 de agosto de 2020, </w:t>
      </w:r>
      <w:r w:rsidR="007D71BD">
        <w:rPr>
          <w:rFonts w:ascii="Arial" w:hAnsi="Arial" w:cs="Arial"/>
          <w:color w:val="000000" w:themeColor="text1"/>
          <w:sz w:val="22"/>
          <w:lang w:val="es-ES_tradnl"/>
        </w:rPr>
        <w:t xml:space="preserve">tal y como se advierte en el artículo 1 de la Resolución 844 del 26 de mayo del año 2020. Lo anterior, </w:t>
      </w:r>
      <w:r>
        <w:rPr>
          <w:rFonts w:ascii="Arial" w:hAnsi="Arial" w:cs="Arial"/>
          <w:color w:val="000000" w:themeColor="text1"/>
          <w:sz w:val="22"/>
          <w:lang w:val="es-ES_tradnl"/>
        </w:rPr>
        <w:t xml:space="preserve">claro está, siempre </w:t>
      </w:r>
      <w:r w:rsidR="009E2C85">
        <w:rPr>
          <w:rFonts w:ascii="Arial" w:hAnsi="Arial" w:cs="Arial"/>
          <w:color w:val="000000" w:themeColor="text1"/>
          <w:sz w:val="22"/>
          <w:lang w:val="es-ES_tradnl"/>
        </w:rPr>
        <w:t xml:space="preserve">que </w:t>
      </w:r>
      <w:r>
        <w:rPr>
          <w:rFonts w:ascii="Arial" w:hAnsi="Arial" w:cs="Arial"/>
          <w:color w:val="000000" w:themeColor="text1"/>
          <w:sz w:val="22"/>
          <w:lang w:val="es-ES_tradnl"/>
        </w:rPr>
        <w:t>la misma no sea prorrogada nuevamente por el Ministerio de Salud y de la Protección Social</w:t>
      </w:r>
      <w:r w:rsidR="00A11678">
        <w:rPr>
          <w:rFonts w:ascii="Arial" w:hAnsi="Arial" w:cs="Arial"/>
          <w:color w:val="000000" w:themeColor="text1"/>
          <w:sz w:val="22"/>
          <w:lang w:val="es-ES_tradnl"/>
        </w:rPr>
        <w:t>,</w:t>
      </w:r>
      <w:r w:rsidR="00B54B98">
        <w:rPr>
          <w:rFonts w:ascii="Arial" w:hAnsi="Arial" w:cs="Arial"/>
          <w:color w:val="000000" w:themeColor="text1"/>
          <w:sz w:val="22"/>
          <w:lang w:val="es-ES_tradnl"/>
        </w:rPr>
        <w:t xml:space="preserve"> o que el gobierno nacional adopte alguna determinación diferente</w:t>
      </w:r>
      <w:r>
        <w:rPr>
          <w:rFonts w:ascii="Arial" w:hAnsi="Arial" w:cs="Arial"/>
          <w:color w:val="000000" w:themeColor="text1"/>
          <w:sz w:val="22"/>
          <w:lang w:val="es-ES_tradnl"/>
        </w:rPr>
        <w:t>.</w:t>
      </w:r>
    </w:p>
    <w:p w14:paraId="5A637A47" w14:textId="2792CBE7" w:rsidR="00420681" w:rsidRPr="008F2EF0" w:rsidRDefault="00420681" w:rsidP="007D71BD">
      <w:pPr>
        <w:spacing w:before="120" w:line="276" w:lineRule="auto"/>
        <w:ind w:firstLine="708"/>
        <w:jc w:val="both"/>
        <w:rPr>
          <w:rFonts w:ascii="Arial" w:hAnsi="Arial" w:cs="Arial"/>
          <w:color w:val="000000" w:themeColor="text1"/>
          <w:sz w:val="22"/>
          <w:szCs w:val="22"/>
          <w:lang w:val="es-ES_tradnl"/>
        </w:rPr>
      </w:pPr>
      <w:r w:rsidRPr="009E2C85">
        <w:rPr>
          <w:rFonts w:ascii="Arial" w:hAnsi="Arial" w:cs="Arial"/>
          <w:color w:val="000000" w:themeColor="text1"/>
          <w:sz w:val="22"/>
          <w:szCs w:val="22"/>
          <w:lang w:val="es-ES_tradnl"/>
        </w:rPr>
        <w:t xml:space="preserve">Lo anterior significa que </w:t>
      </w:r>
      <w:r w:rsidR="006974D0" w:rsidRPr="00696B95">
        <w:rPr>
          <w:rFonts w:ascii="Arial" w:hAnsi="Arial" w:cs="Arial"/>
          <w:color w:val="000000" w:themeColor="text1"/>
          <w:sz w:val="22"/>
          <w:szCs w:val="22"/>
          <w:lang w:val="es-ES_tradnl"/>
        </w:rPr>
        <w:t xml:space="preserve">sí </w:t>
      </w:r>
      <w:r w:rsidRPr="00696B95">
        <w:rPr>
          <w:rFonts w:ascii="Arial" w:hAnsi="Arial" w:cs="Arial"/>
          <w:color w:val="000000" w:themeColor="text1"/>
          <w:sz w:val="22"/>
          <w:szCs w:val="22"/>
          <w:lang w:val="es-ES_tradnl"/>
        </w:rPr>
        <w:t>es posible que</w:t>
      </w:r>
      <w:r w:rsidR="00682D72" w:rsidRPr="00696B95">
        <w:rPr>
          <w:rFonts w:ascii="Arial" w:hAnsi="Arial" w:cs="Arial"/>
          <w:color w:val="000000" w:themeColor="text1"/>
          <w:sz w:val="22"/>
          <w:szCs w:val="22"/>
          <w:lang w:val="es-ES_tradnl"/>
        </w:rPr>
        <w:t xml:space="preserve">, a la fecha de elaboración de </w:t>
      </w:r>
      <w:r w:rsidR="00682D72" w:rsidRPr="008F2EF0">
        <w:rPr>
          <w:rFonts w:ascii="Arial" w:hAnsi="Arial" w:cs="Arial"/>
          <w:color w:val="000000" w:themeColor="text1"/>
          <w:sz w:val="22"/>
          <w:szCs w:val="22"/>
          <w:lang w:val="es-ES_tradnl"/>
        </w:rPr>
        <w:t>este concepto,</w:t>
      </w:r>
      <w:r w:rsidRPr="008F2EF0">
        <w:rPr>
          <w:rFonts w:ascii="Arial" w:hAnsi="Arial" w:cs="Arial"/>
          <w:color w:val="000000" w:themeColor="text1"/>
          <w:sz w:val="22"/>
          <w:szCs w:val="22"/>
          <w:lang w:val="es-ES_tradnl"/>
        </w:rPr>
        <w:t xml:space="preserve"> «[…] </w:t>
      </w:r>
      <w:r w:rsidR="006974D0" w:rsidRPr="008F2EF0">
        <w:rPr>
          <w:rFonts w:ascii="Arial" w:eastAsia="Calibri" w:hAnsi="Arial" w:cs="Arial"/>
          <w:color w:val="000000" w:themeColor="text1"/>
          <w:sz w:val="22"/>
          <w:szCs w:val="22"/>
        </w:rPr>
        <w:t xml:space="preserve">las entidades estatales inicien y desarrollen los procesos sancionatorios usando para el desarrollo de la audiencia de que trata el artículo 86 de la ley 1474 de 2011, mecanismos virtuales, garantizando el debido proceso y el acceso de los contratistas y sus </w:t>
      </w:r>
      <w:r w:rsidR="006974D0" w:rsidRPr="008F2EF0">
        <w:rPr>
          <w:rFonts w:ascii="Arial" w:eastAsia="Calibri" w:hAnsi="Arial" w:cs="Arial"/>
          <w:color w:val="000000" w:themeColor="text1"/>
          <w:sz w:val="22"/>
          <w:szCs w:val="22"/>
        </w:rPr>
        <w:lastRenderedPageBreak/>
        <w:t>garantes</w:t>
      </w:r>
      <w:r w:rsidRPr="008F2EF0">
        <w:rPr>
          <w:rFonts w:ascii="Arial" w:eastAsia="Calibri" w:hAnsi="Arial" w:cs="Arial"/>
          <w:color w:val="000000" w:themeColor="text1"/>
          <w:sz w:val="22"/>
          <w:szCs w:val="22"/>
        </w:rPr>
        <w:t>»</w:t>
      </w:r>
      <w:r w:rsidR="00947F4F" w:rsidRPr="009E2C85">
        <w:rPr>
          <w:rFonts w:ascii="Arial" w:hAnsi="Arial" w:cs="Arial"/>
          <w:color w:val="000000" w:themeColor="text1"/>
          <w:sz w:val="22"/>
          <w:szCs w:val="22"/>
          <w:lang w:val="es-ES_tradnl"/>
        </w:rPr>
        <w:t xml:space="preserve">; pero una vez terminada la </w:t>
      </w:r>
      <w:r w:rsidR="006974D0" w:rsidRPr="00696B95">
        <w:rPr>
          <w:rFonts w:ascii="Arial" w:hAnsi="Arial" w:cs="Arial"/>
          <w:i/>
          <w:color w:val="000000" w:themeColor="text1"/>
          <w:sz w:val="22"/>
          <w:szCs w:val="22"/>
          <w:lang w:val="es-ES_tradnl"/>
        </w:rPr>
        <w:t>E</w:t>
      </w:r>
      <w:r w:rsidR="00947F4F" w:rsidRPr="00696B95">
        <w:rPr>
          <w:rFonts w:ascii="Arial" w:hAnsi="Arial" w:cs="Arial"/>
          <w:i/>
          <w:color w:val="000000" w:themeColor="text1"/>
          <w:sz w:val="22"/>
          <w:szCs w:val="22"/>
          <w:lang w:val="es-ES_tradnl"/>
        </w:rPr>
        <w:t>mergencia</w:t>
      </w:r>
      <w:r w:rsidR="006974D0" w:rsidRPr="00696B95">
        <w:rPr>
          <w:rFonts w:ascii="Arial" w:hAnsi="Arial" w:cs="Arial"/>
          <w:i/>
          <w:color w:val="000000" w:themeColor="text1"/>
          <w:sz w:val="22"/>
          <w:szCs w:val="22"/>
          <w:lang w:val="es-ES_tradnl"/>
        </w:rPr>
        <w:t xml:space="preserve"> Sanitaria</w:t>
      </w:r>
      <w:r w:rsidR="00947F4F" w:rsidRPr="008F2EF0">
        <w:rPr>
          <w:rFonts w:ascii="Arial" w:hAnsi="Arial" w:cs="Arial"/>
          <w:color w:val="000000" w:themeColor="text1"/>
          <w:sz w:val="22"/>
          <w:szCs w:val="22"/>
          <w:lang w:val="es-ES_tradnl"/>
        </w:rPr>
        <w:t xml:space="preserve">, no es posible aplicar </w:t>
      </w:r>
      <w:r w:rsidR="006974D0" w:rsidRPr="008F2EF0">
        <w:rPr>
          <w:rFonts w:ascii="Arial" w:hAnsi="Arial" w:cs="Arial"/>
          <w:color w:val="000000" w:themeColor="text1"/>
          <w:sz w:val="22"/>
          <w:szCs w:val="22"/>
          <w:lang w:val="es-ES_tradnl"/>
        </w:rPr>
        <w:t>el artículo 2</w:t>
      </w:r>
      <w:r w:rsidR="00947F4F" w:rsidRPr="008F2EF0">
        <w:rPr>
          <w:rFonts w:ascii="Arial" w:hAnsi="Arial" w:cs="Arial"/>
          <w:color w:val="000000" w:themeColor="text1"/>
          <w:sz w:val="22"/>
          <w:szCs w:val="22"/>
          <w:lang w:val="es-ES_tradnl"/>
        </w:rPr>
        <w:t xml:space="preserve"> de los Decretos 440 y 537 de 2020</w:t>
      </w:r>
      <w:r w:rsidRPr="008F2EF0">
        <w:rPr>
          <w:rFonts w:ascii="Arial" w:hAnsi="Arial" w:cs="Arial"/>
          <w:color w:val="000000" w:themeColor="text1"/>
          <w:sz w:val="22"/>
          <w:szCs w:val="22"/>
          <w:lang w:val="es-ES_tradnl"/>
        </w:rPr>
        <w:t>.</w:t>
      </w:r>
    </w:p>
    <w:p w14:paraId="3556D2EE" w14:textId="77777777" w:rsidR="00420681" w:rsidRPr="000D1387" w:rsidRDefault="00420681" w:rsidP="004F6893">
      <w:pPr>
        <w:spacing w:after="120"/>
        <w:jc w:val="both"/>
        <w:rPr>
          <w:rFonts w:ascii="Arial" w:hAnsi="Arial" w:cs="Arial"/>
          <w:color w:val="000000" w:themeColor="text1"/>
          <w:sz w:val="22"/>
          <w:lang w:val="es-ES_tradnl"/>
        </w:rPr>
      </w:pPr>
    </w:p>
    <w:p w14:paraId="5EE6C5D5" w14:textId="77777777" w:rsidR="00420681" w:rsidRPr="000D1387" w:rsidRDefault="00420681" w:rsidP="00420681">
      <w:pPr>
        <w:spacing w:line="276" w:lineRule="auto"/>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56406042" w14:textId="77777777" w:rsidR="00420681" w:rsidRDefault="00420681" w:rsidP="00420681">
      <w:pPr>
        <w:spacing w:line="276" w:lineRule="auto"/>
        <w:rPr>
          <w:rFonts w:ascii="Arial" w:eastAsia="Calibri" w:hAnsi="Arial" w:cs="Arial"/>
          <w:color w:val="000000" w:themeColor="text1"/>
          <w:sz w:val="22"/>
          <w:lang w:val="es-ES_tradnl"/>
        </w:rPr>
      </w:pPr>
    </w:p>
    <w:p w14:paraId="7EB9A2AF" w14:textId="77777777" w:rsidR="00420681" w:rsidRPr="000D1387" w:rsidRDefault="00420681" w:rsidP="00420681">
      <w:pPr>
        <w:spacing w:line="276" w:lineRule="auto"/>
        <w:rPr>
          <w:rFonts w:ascii="Arial" w:hAnsi="Arial" w:cs="Arial"/>
          <w:color w:val="000000" w:themeColor="text1"/>
          <w:sz w:val="22"/>
          <w:lang w:val="es-ES_tradnl" w:eastAsia="es-CO"/>
        </w:rPr>
      </w:pPr>
      <w:r w:rsidRPr="000D1387">
        <w:rPr>
          <w:rFonts w:ascii="Arial" w:hAnsi="Arial" w:cs="Arial"/>
          <w:color w:val="000000" w:themeColor="text1"/>
          <w:sz w:val="22"/>
          <w:lang w:val="es-ES_tradnl" w:eastAsia="es-CO"/>
        </w:rPr>
        <w:t>Atentamente,</w:t>
      </w:r>
    </w:p>
    <w:p w14:paraId="32E4A5F1" w14:textId="3F0A9890" w:rsidR="00420681" w:rsidRDefault="001050CC" w:rsidP="00717EA1">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7D66AC46" wp14:editId="66EBFAD4">
            <wp:extent cx="2771775" cy="990600"/>
            <wp:effectExtent l="0" t="0" r="0" b="0"/>
            <wp:docPr id="1482046347" name="Imagen 148204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148BA4CE" w14:textId="77777777" w:rsidR="00D87D18" w:rsidRPr="000D1387" w:rsidRDefault="00D87D18" w:rsidP="00717EA1">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20681" w:rsidRPr="000D1387" w14:paraId="2CA7E311" w14:textId="77777777" w:rsidTr="00E92825">
        <w:trPr>
          <w:trHeight w:val="315"/>
        </w:trPr>
        <w:tc>
          <w:tcPr>
            <w:tcW w:w="812" w:type="dxa"/>
            <w:vAlign w:val="center"/>
            <w:hideMark/>
          </w:tcPr>
          <w:p w14:paraId="08BED5BD"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C1A5634"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Castellanos Carreño</w:t>
            </w:r>
          </w:p>
          <w:p w14:paraId="3969D89D" w14:textId="600CA9FE"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 xml:space="preserve">Contratista </w:t>
            </w:r>
            <w:r w:rsidR="005C7575">
              <w:rPr>
                <w:rFonts w:ascii="Arial" w:hAnsi="Arial" w:cs="Arial"/>
                <w:color w:val="000000" w:themeColor="text1"/>
                <w:sz w:val="16"/>
                <w:szCs w:val="16"/>
                <w:lang w:val="es-ES_tradnl" w:eastAsia="es-ES"/>
              </w:rPr>
              <w:t>de la</w:t>
            </w:r>
            <w:r w:rsidRPr="000D1387">
              <w:rPr>
                <w:rFonts w:ascii="Arial" w:hAnsi="Arial" w:cs="Arial"/>
                <w:color w:val="000000" w:themeColor="text1"/>
                <w:sz w:val="16"/>
                <w:szCs w:val="16"/>
                <w:lang w:val="es-ES_tradnl" w:eastAsia="es-ES"/>
              </w:rPr>
              <w:t xml:space="preserve"> Subdirección de Gestión Contractual</w:t>
            </w:r>
          </w:p>
        </w:tc>
      </w:tr>
      <w:tr w:rsidR="00420681" w:rsidRPr="000D1387" w14:paraId="2F10E7C2" w14:textId="77777777" w:rsidTr="00E92825">
        <w:trPr>
          <w:trHeight w:val="330"/>
        </w:trPr>
        <w:tc>
          <w:tcPr>
            <w:tcW w:w="812" w:type="dxa"/>
            <w:vAlign w:val="center"/>
            <w:hideMark/>
          </w:tcPr>
          <w:p w14:paraId="3FBEC975"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54375E2" w14:textId="1E9C7299" w:rsidR="00420681" w:rsidRPr="000D1387" w:rsidRDefault="000820DE" w:rsidP="00E928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580E138D" w14:textId="689F7390" w:rsidR="00420681" w:rsidRPr="000D1387" w:rsidRDefault="005C7575"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 xml:space="preserve">Contratista </w:t>
            </w:r>
            <w:r>
              <w:rPr>
                <w:rFonts w:ascii="Arial" w:hAnsi="Arial" w:cs="Arial"/>
                <w:color w:val="000000" w:themeColor="text1"/>
                <w:sz w:val="16"/>
                <w:szCs w:val="16"/>
                <w:lang w:val="es-ES_tradnl" w:eastAsia="es-ES"/>
              </w:rPr>
              <w:t>de la</w:t>
            </w:r>
            <w:r w:rsidRPr="000D1387">
              <w:rPr>
                <w:rFonts w:ascii="Arial" w:hAnsi="Arial" w:cs="Arial"/>
                <w:color w:val="000000" w:themeColor="text1"/>
                <w:sz w:val="16"/>
                <w:szCs w:val="16"/>
                <w:lang w:val="es-ES_tradnl" w:eastAsia="es-ES"/>
              </w:rPr>
              <w:t xml:space="preserve"> Subdirección de Gestión Contractual</w:t>
            </w:r>
          </w:p>
        </w:tc>
      </w:tr>
      <w:tr w:rsidR="00420681" w:rsidRPr="000D1387" w14:paraId="19D13DCF" w14:textId="77777777" w:rsidTr="00E92825">
        <w:trPr>
          <w:trHeight w:val="300"/>
        </w:trPr>
        <w:tc>
          <w:tcPr>
            <w:tcW w:w="812" w:type="dxa"/>
            <w:vAlign w:val="center"/>
            <w:hideMark/>
          </w:tcPr>
          <w:p w14:paraId="3697C7A8"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D34B20"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Fabián Gonzalo Marín Cortés</w:t>
            </w:r>
          </w:p>
          <w:p w14:paraId="7FF5F552"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Subdirector de Gestión Contractual</w:t>
            </w:r>
          </w:p>
        </w:tc>
      </w:tr>
    </w:tbl>
    <w:p w14:paraId="35B56F46" w14:textId="77777777" w:rsidR="00746E08" w:rsidRPr="00420681" w:rsidRDefault="00746E08" w:rsidP="00420681">
      <w:pPr>
        <w:rPr>
          <w:lang w:val="es-ES_tradnl"/>
        </w:rPr>
      </w:pPr>
    </w:p>
    <w:sectPr w:rsidR="00746E08" w:rsidRPr="00420681"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F57BE" w14:textId="77777777" w:rsidR="002D7FBE" w:rsidRDefault="002D7FBE">
      <w:r>
        <w:separator/>
      </w:r>
    </w:p>
  </w:endnote>
  <w:endnote w:type="continuationSeparator" w:id="0">
    <w:p w14:paraId="703B8D9C" w14:textId="77777777" w:rsidR="002D7FBE" w:rsidRDefault="002D7FBE">
      <w:r>
        <w:continuationSeparator/>
      </w:r>
    </w:p>
  </w:endnote>
  <w:endnote w:type="continuationNotice" w:id="1">
    <w:p w14:paraId="25AB41B2" w14:textId="77777777" w:rsidR="002D7FBE" w:rsidRDefault="002D7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2EF28465" w:rsidR="00D1239D" w:rsidRPr="008217B7" w:rsidRDefault="00D1239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17</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17</w:t>
    </w:r>
  </w:p>
  <w:p w14:paraId="6C0EFC49" w14:textId="0B6E3D2A" w:rsidR="00D1239D" w:rsidRDefault="00D1239D" w:rsidP="00D714E5">
    <w:pPr>
      <w:pStyle w:val="Piedepgina"/>
      <w:jc w:val="center"/>
      <w:rPr>
        <w:lang w:val="es-ES"/>
      </w:rPr>
    </w:pPr>
    <w:r>
      <w:rPr>
        <w:noProof/>
        <w:lang w:val="en-US" w:eastAsia="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F2D33B9" w14:textId="24261447" w:rsidR="00D87D18" w:rsidRDefault="00D87D18" w:rsidP="00D714E5">
    <w:pPr>
      <w:pStyle w:val="Piedepgina"/>
      <w:jc w:val="center"/>
      <w:rPr>
        <w:lang w:val="es-ES"/>
      </w:rPr>
    </w:pPr>
  </w:p>
  <w:p w14:paraId="63E4B9FD" w14:textId="77777777" w:rsidR="00D87D18" w:rsidRPr="007B0854" w:rsidRDefault="00D87D18" w:rsidP="00D714E5">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91C53" w14:textId="77777777" w:rsidR="002D7FBE" w:rsidRDefault="002D7FBE">
      <w:r>
        <w:separator/>
      </w:r>
    </w:p>
  </w:footnote>
  <w:footnote w:type="continuationSeparator" w:id="0">
    <w:p w14:paraId="4A321FC5" w14:textId="77777777" w:rsidR="002D7FBE" w:rsidRDefault="002D7FBE">
      <w:r>
        <w:continuationSeparator/>
      </w:r>
    </w:p>
  </w:footnote>
  <w:footnote w:type="continuationNotice" w:id="1">
    <w:p w14:paraId="28A14CE4" w14:textId="77777777" w:rsidR="002D7FBE" w:rsidRDefault="002D7FBE"/>
  </w:footnote>
  <w:footnote w:id="2">
    <w:p w14:paraId="1C88BBA5" w14:textId="77777777" w:rsidR="00550922" w:rsidRPr="006974D0" w:rsidRDefault="00550922" w:rsidP="006974D0">
      <w:pPr>
        <w:pStyle w:val="Textonotapie"/>
        <w:jc w:val="both"/>
        <w:rPr>
          <w:rFonts w:ascii="Arial" w:hAnsi="Arial" w:cs="Arial"/>
          <w:iCs/>
          <w:color w:val="000000" w:themeColor="text1"/>
          <w:sz w:val="19"/>
          <w:szCs w:val="19"/>
        </w:rPr>
      </w:pPr>
      <w:r w:rsidRPr="006974D0">
        <w:rPr>
          <w:rFonts w:ascii="Arial" w:hAnsi="Arial" w:cs="Arial"/>
          <w:iCs/>
          <w:color w:val="000000" w:themeColor="text1"/>
          <w:sz w:val="19"/>
          <w:szCs w:val="19"/>
        </w:rPr>
        <w:tab/>
      </w:r>
      <w:r w:rsidRPr="006974D0">
        <w:rPr>
          <w:rFonts w:ascii="Arial" w:hAnsi="Arial" w:cs="Arial"/>
          <w:iCs/>
          <w:color w:val="000000" w:themeColor="text1"/>
          <w:sz w:val="19"/>
          <w:szCs w:val="19"/>
          <w:vertAlign w:val="superscript"/>
        </w:rPr>
        <w:footnoteRef/>
      </w:r>
      <w:r w:rsidRPr="006974D0">
        <w:rPr>
          <w:rFonts w:ascii="Arial" w:hAnsi="Arial" w:cs="Arial"/>
          <w:iCs/>
          <w:color w:val="000000" w:themeColor="text1"/>
          <w:sz w:val="19"/>
          <w:szCs w:val="19"/>
        </w:rPr>
        <w:t xml:space="preserve"> Sección Tercera, Sentencia del 12 de julio de 2012, expediente 15.024 y ponencia de Danilo Rojas </w:t>
      </w:r>
      <w:proofErr w:type="spellStart"/>
      <w:r w:rsidRPr="006974D0">
        <w:rPr>
          <w:rFonts w:ascii="Arial" w:hAnsi="Arial" w:cs="Arial"/>
          <w:iCs/>
          <w:color w:val="000000" w:themeColor="text1"/>
          <w:sz w:val="19"/>
          <w:szCs w:val="19"/>
        </w:rPr>
        <w:t>Betancourth</w:t>
      </w:r>
      <w:proofErr w:type="spellEnd"/>
      <w:r w:rsidRPr="006974D0">
        <w:rPr>
          <w:rFonts w:ascii="Arial" w:hAnsi="Arial" w:cs="Arial"/>
          <w:iCs/>
          <w:color w:val="000000" w:themeColor="text1"/>
          <w:sz w:val="19"/>
          <w:szCs w:val="19"/>
        </w:rPr>
        <w:t>.</w:t>
      </w:r>
    </w:p>
    <w:p w14:paraId="449375AB" w14:textId="77777777" w:rsidR="00550922" w:rsidRPr="006974D0" w:rsidRDefault="00550922" w:rsidP="006974D0">
      <w:pPr>
        <w:pStyle w:val="Textonotapie"/>
        <w:jc w:val="both"/>
        <w:rPr>
          <w:rFonts w:ascii="Arial" w:hAnsi="Arial" w:cs="Arial"/>
          <w:color w:val="000000" w:themeColor="text1"/>
          <w:sz w:val="19"/>
          <w:szCs w:val="19"/>
        </w:rPr>
      </w:pPr>
    </w:p>
  </w:footnote>
  <w:footnote w:id="3">
    <w:p w14:paraId="6815FAF5" w14:textId="77777777" w:rsidR="00550922" w:rsidRPr="006974D0" w:rsidRDefault="00550922" w:rsidP="006974D0">
      <w:pPr>
        <w:pStyle w:val="Textonotapie"/>
        <w:jc w:val="both"/>
        <w:rPr>
          <w:rFonts w:ascii="Arial" w:hAnsi="Arial" w:cs="Arial"/>
          <w:color w:val="000000" w:themeColor="text1"/>
          <w:sz w:val="19"/>
          <w:szCs w:val="19"/>
        </w:rPr>
      </w:pPr>
      <w:r w:rsidRPr="006974D0">
        <w:rPr>
          <w:rFonts w:ascii="Arial" w:hAnsi="Arial" w:cs="Arial"/>
          <w:iCs/>
          <w:color w:val="000000" w:themeColor="text1"/>
          <w:sz w:val="19"/>
          <w:szCs w:val="19"/>
        </w:rPr>
        <w:tab/>
      </w:r>
      <w:r w:rsidRPr="006974D0">
        <w:rPr>
          <w:rFonts w:ascii="Arial" w:hAnsi="Arial" w:cs="Arial"/>
          <w:iCs/>
          <w:color w:val="000000" w:themeColor="text1"/>
          <w:sz w:val="19"/>
          <w:szCs w:val="19"/>
          <w:vertAlign w:val="superscript"/>
        </w:rPr>
        <w:footnoteRef/>
      </w:r>
      <w:r w:rsidRPr="006974D0">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footnote>
  <w:footnote w:id="4">
    <w:p w14:paraId="2E49810A" w14:textId="77777777" w:rsidR="00550922" w:rsidRPr="006974D0" w:rsidRDefault="00550922" w:rsidP="006974D0">
      <w:pPr>
        <w:pStyle w:val="Textonotapie"/>
        <w:ind w:firstLine="708"/>
        <w:jc w:val="both"/>
        <w:rPr>
          <w:rFonts w:ascii="Arial" w:hAnsi="Arial" w:cs="Arial"/>
          <w:color w:val="000000" w:themeColor="text1"/>
          <w:sz w:val="19"/>
          <w:szCs w:val="19"/>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CONSEJO DE ESTADO. Sección Tercera. </w:t>
      </w:r>
      <w:proofErr w:type="spellStart"/>
      <w:r w:rsidRPr="006974D0">
        <w:rPr>
          <w:rFonts w:ascii="Arial" w:hAnsi="Arial" w:cs="Arial"/>
          <w:color w:val="000000" w:themeColor="text1"/>
          <w:sz w:val="19"/>
          <w:szCs w:val="19"/>
        </w:rPr>
        <w:t>Exp</w:t>
      </w:r>
      <w:proofErr w:type="spellEnd"/>
      <w:r w:rsidRPr="006974D0">
        <w:rPr>
          <w:rFonts w:ascii="Arial" w:hAnsi="Arial" w:cs="Arial"/>
          <w:color w:val="000000" w:themeColor="text1"/>
          <w:sz w:val="19"/>
          <w:szCs w:val="19"/>
        </w:rPr>
        <w:t>. 17.009. C.P. Enrique Gil Botero.</w:t>
      </w:r>
    </w:p>
    <w:p w14:paraId="54E83605" w14:textId="77777777" w:rsidR="00550922" w:rsidRPr="006974D0" w:rsidRDefault="00550922" w:rsidP="006974D0">
      <w:pPr>
        <w:pStyle w:val="Textonotapie"/>
        <w:ind w:firstLine="708"/>
        <w:jc w:val="both"/>
        <w:rPr>
          <w:rFonts w:ascii="Arial" w:hAnsi="Arial" w:cs="Arial"/>
          <w:color w:val="000000" w:themeColor="text1"/>
          <w:sz w:val="19"/>
          <w:szCs w:val="19"/>
        </w:rPr>
      </w:pPr>
    </w:p>
  </w:footnote>
  <w:footnote w:id="5">
    <w:p w14:paraId="6B6D5267" w14:textId="77777777" w:rsidR="00550922" w:rsidRPr="006974D0" w:rsidRDefault="00550922" w:rsidP="006974D0">
      <w:pPr>
        <w:pStyle w:val="Textonotapie"/>
        <w:ind w:firstLine="708"/>
        <w:jc w:val="both"/>
        <w:rPr>
          <w:rFonts w:ascii="Arial" w:hAnsi="Arial" w:cs="Arial"/>
          <w:color w:val="000000" w:themeColor="text1"/>
          <w:sz w:val="19"/>
          <w:szCs w:val="19"/>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Corte Constitucional. Sentencia C-827 de 2001. M.P. Álvaro Tafur Galvis.</w:t>
      </w:r>
    </w:p>
    <w:p w14:paraId="5BFF2B88" w14:textId="77777777" w:rsidR="00550922" w:rsidRPr="006974D0" w:rsidRDefault="00550922" w:rsidP="006974D0">
      <w:pPr>
        <w:pStyle w:val="Textonotapie"/>
        <w:ind w:firstLine="708"/>
        <w:jc w:val="both"/>
        <w:rPr>
          <w:rFonts w:ascii="Arial" w:hAnsi="Arial" w:cs="Arial"/>
          <w:color w:val="000000" w:themeColor="text1"/>
          <w:sz w:val="19"/>
          <w:szCs w:val="19"/>
        </w:rPr>
      </w:pPr>
    </w:p>
  </w:footnote>
  <w:footnote w:id="6">
    <w:p w14:paraId="6735F2D2" w14:textId="77777777" w:rsidR="00550922" w:rsidRPr="006974D0" w:rsidRDefault="00550922" w:rsidP="006974D0">
      <w:pPr>
        <w:pStyle w:val="Textonotapie"/>
        <w:jc w:val="both"/>
        <w:rPr>
          <w:rFonts w:ascii="Arial" w:hAnsi="Arial" w:cs="Arial"/>
          <w:color w:val="000000" w:themeColor="text1"/>
          <w:sz w:val="19"/>
          <w:szCs w:val="19"/>
        </w:rPr>
      </w:pPr>
      <w:r w:rsidRPr="006974D0">
        <w:rPr>
          <w:rFonts w:ascii="Arial" w:hAnsi="Arial" w:cs="Arial"/>
          <w:color w:val="000000" w:themeColor="text1"/>
          <w:sz w:val="19"/>
          <w:szCs w:val="19"/>
          <w:vertAlign w:val="superscript"/>
        </w:rPr>
        <w:tab/>
      </w:r>
      <w:r w:rsidRPr="006974D0">
        <w:rPr>
          <w:rFonts w:ascii="Arial" w:hAnsi="Arial" w:cs="Arial"/>
          <w:color w:val="000000" w:themeColor="text1"/>
          <w:sz w:val="19"/>
          <w:szCs w:val="19"/>
          <w:vertAlign w:val="superscript"/>
        </w:rPr>
        <w:footnoteRef/>
      </w:r>
      <w:r w:rsidRPr="006974D0">
        <w:rPr>
          <w:rFonts w:ascii="Arial" w:hAnsi="Arial" w:cs="Arial"/>
          <w:color w:val="000000" w:themeColor="text1"/>
          <w:sz w:val="19"/>
          <w:szCs w:val="19"/>
          <w:vertAlign w:val="superscript"/>
        </w:rPr>
        <w:t xml:space="preserve"> </w:t>
      </w:r>
      <w:r w:rsidRPr="006974D0">
        <w:rPr>
          <w:rFonts w:ascii="Arial" w:hAnsi="Arial" w:cs="Arial"/>
          <w:color w:val="000000" w:themeColor="text1"/>
          <w:sz w:val="19"/>
          <w:szCs w:val="19"/>
        </w:rPr>
        <w:t>Sentencia del 13 de noviembre de 2008, expediente 17.009, C.P. Enrique Gil Botero.</w:t>
      </w:r>
    </w:p>
  </w:footnote>
  <w:footnote w:id="7">
    <w:p w14:paraId="1BB14A24" w14:textId="77777777" w:rsidR="00550922" w:rsidRPr="006974D0" w:rsidRDefault="00550922" w:rsidP="006974D0">
      <w:pPr>
        <w:pStyle w:val="Textonotapie"/>
        <w:ind w:firstLine="708"/>
        <w:jc w:val="both"/>
        <w:rPr>
          <w:rFonts w:ascii="Arial" w:hAnsi="Arial" w:cs="Arial"/>
          <w:color w:val="000000" w:themeColor="text1"/>
          <w:sz w:val="19"/>
          <w:szCs w:val="19"/>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Corte Constitucional. Sentencia C-499 de 2015. M.P. Mauricio González Cuervo.</w:t>
      </w:r>
    </w:p>
    <w:p w14:paraId="7B761779" w14:textId="77777777" w:rsidR="00550922" w:rsidRPr="006974D0" w:rsidRDefault="00550922" w:rsidP="006974D0">
      <w:pPr>
        <w:pStyle w:val="Textonotapie"/>
        <w:ind w:firstLine="708"/>
        <w:jc w:val="both"/>
        <w:rPr>
          <w:rFonts w:ascii="Arial" w:hAnsi="Arial" w:cs="Arial"/>
          <w:color w:val="000000" w:themeColor="text1"/>
          <w:sz w:val="19"/>
          <w:szCs w:val="19"/>
        </w:rPr>
      </w:pPr>
    </w:p>
  </w:footnote>
  <w:footnote w:id="8">
    <w:p w14:paraId="7C6F7956"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w:t>
      </w:r>
      <w:r w:rsidRPr="006974D0">
        <w:rPr>
          <w:rFonts w:ascii="Arial" w:hAnsi="Arial" w:cs="Arial"/>
          <w:color w:val="000000" w:themeColor="text1"/>
          <w:sz w:val="19"/>
          <w:szCs w:val="19"/>
          <w:lang w:val="es-ES"/>
        </w:rPr>
        <w:t xml:space="preserve">Así se desprende del primer inciso de aquel artículo, que dice: «Las entidades sometidas al Estatuto General de Contratación de la Administración Pública podrán declarar el incumplimiento, cuantificando los perjuicios </w:t>
      </w:r>
      <w:proofErr w:type="gramStart"/>
      <w:r w:rsidRPr="006974D0">
        <w:rPr>
          <w:rFonts w:ascii="Arial" w:hAnsi="Arial" w:cs="Arial"/>
          <w:color w:val="000000" w:themeColor="text1"/>
          <w:sz w:val="19"/>
          <w:szCs w:val="19"/>
          <w:lang w:val="es-ES"/>
        </w:rPr>
        <w:t>del mismo</w:t>
      </w:r>
      <w:proofErr w:type="gramEnd"/>
      <w:r w:rsidRPr="006974D0">
        <w:rPr>
          <w:rFonts w:ascii="Arial" w:hAnsi="Arial" w:cs="Arial"/>
          <w:color w:val="000000" w:themeColor="text1"/>
          <w:sz w:val="19"/>
          <w:szCs w:val="19"/>
          <w:lang w:val="es-ES"/>
        </w:rPr>
        <w:t>, imponer las multas y sanciones pactadas en el contrato, y hacer efectiva la cláusula penal. Para tal efecto observarán el siguiente procedimiento […]».</w:t>
      </w:r>
    </w:p>
    <w:p w14:paraId="5B8EC629"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p>
  </w:footnote>
  <w:footnote w:id="9">
    <w:p w14:paraId="0F54FEB8" w14:textId="77777777" w:rsidR="00550922" w:rsidRPr="006974D0" w:rsidRDefault="00550922" w:rsidP="006974D0">
      <w:pPr>
        <w:pStyle w:val="Textonotapie"/>
        <w:ind w:firstLine="708"/>
        <w:jc w:val="both"/>
        <w:rPr>
          <w:rFonts w:ascii="Arial" w:hAnsi="Arial" w:cs="Arial"/>
          <w:sz w:val="19"/>
          <w:szCs w:val="19"/>
        </w:rPr>
      </w:pPr>
      <w:r w:rsidRPr="006974D0">
        <w:rPr>
          <w:rStyle w:val="Refdenotaalpie"/>
          <w:rFonts w:ascii="Arial" w:hAnsi="Arial" w:cs="Arial"/>
          <w:sz w:val="19"/>
          <w:szCs w:val="19"/>
        </w:rPr>
        <w:footnoteRef/>
      </w:r>
      <w:r w:rsidRPr="006974D0">
        <w:rPr>
          <w:rFonts w:ascii="Arial" w:hAnsi="Arial" w:cs="Arial"/>
          <w:sz w:val="19"/>
          <w:szCs w:val="19"/>
        </w:rPr>
        <w:t xml:space="preserve"> </w:t>
      </w:r>
      <w:r w:rsidRPr="006974D0">
        <w:rPr>
          <w:rFonts w:ascii="Arial" w:hAnsi="Arial" w:cs="Arial"/>
          <w:color w:val="000000" w:themeColor="text1"/>
          <w:sz w:val="19"/>
          <w:szCs w:val="19"/>
          <w:lang w:val="es-ES"/>
        </w:rPr>
        <w:t xml:space="preserve">Se entiende por entidades de </w:t>
      </w:r>
      <w:r w:rsidRPr="006974D0">
        <w:rPr>
          <w:rFonts w:ascii="Arial" w:hAnsi="Arial" w:cs="Arial"/>
          <w:i/>
          <w:iCs/>
          <w:color w:val="000000" w:themeColor="text1"/>
          <w:sz w:val="19"/>
          <w:szCs w:val="19"/>
          <w:lang w:val="es-ES"/>
        </w:rPr>
        <w:t xml:space="preserve">régimen especial </w:t>
      </w:r>
      <w:r w:rsidRPr="006974D0">
        <w:rPr>
          <w:rFonts w:ascii="Arial" w:hAnsi="Arial" w:cs="Arial"/>
          <w:color w:val="000000" w:themeColor="text1"/>
          <w:sz w:val="19"/>
          <w:szCs w:val="19"/>
          <w:lang w:val="es-ES"/>
        </w:rPr>
        <w:t>aquellas que tienen un régimen contractual distinto al Estatuto General de Contratación de la Administración Pública, y que por regla general se rigen por el derecho privado.</w:t>
      </w:r>
    </w:p>
  </w:footnote>
  <w:footnote w:id="10">
    <w:p w14:paraId="4ABC9AEE" w14:textId="77777777" w:rsidR="00550922" w:rsidRPr="006974D0" w:rsidRDefault="00550922" w:rsidP="006974D0">
      <w:pPr>
        <w:ind w:firstLine="709"/>
        <w:jc w:val="both"/>
        <w:rPr>
          <w:rFonts w:ascii="Arial" w:hAnsi="Arial" w:cs="Arial"/>
          <w:color w:val="000000" w:themeColor="text1"/>
          <w:sz w:val="19"/>
          <w:szCs w:val="19"/>
          <w:lang w:val="es-ES_tradnl"/>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w:t>
      </w:r>
      <w:r w:rsidRPr="006974D0">
        <w:rPr>
          <w:rFonts w:ascii="Arial" w:hAnsi="Arial" w:cs="Arial"/>
          <w:color w:val="000000" w:themeColor="text1"/>
          <w:sz w:val="19"/>
          <w:szCs w:val="19"/>
          <w:lang w:val="es-ES"/>
        </w:rPr>
        <w:t xml:space="preserve">Providencias que avalaron dicha tesis fueron las siguientes: Consejo de Estado. Sección Tercera. Sentencias del 20 de febrero de 2017. Consejero Ponente: Jaime Orlando Santofimio Gamboa. Expedientes: </w:t>
      </w:r>
      <w:r w:rsidRPr="006974D0">
        <w:rPr>
          <w:rFonts w:ascii="Arial" w:hAnsi="Arial" w:cs="Arial"/>
          <w:color w:val="000000" w:themeColor="text1"/>
          <w:sz w:val="19"/>
          <w:szCs w:val="19"/>
          <w:lang w:val="es-ES_tradnl"/>
        </w:rPr>
        <w:t>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p w14:paraId="40907E3E" w14:textId="77777777" w:rsidR="00550922" w:rsidRPr="006974D0" w:rsidRDefault="00550922" w:rsidP="006974D0">
      <w:pPr>
        <w:pStyle w:val="Textonotapie"/>
        <w:jc w:val="both"/>
        <w:rPr>
          <w:rFonts w:ascii="Arial" w:hAnsi="Arial" w:cs="Arial"/>
          <w:color w:val="000000" w:themeColor="text1"/>
          <w:sz w:val="19"/>
          <w:szCs w:val="19"/>
          <w:lang w:val="es-ES_tradnl"/>
        </w:rPr>
      </w:pPr>
    </w:p>
  </w:footnote>
  <w:footnote w:id="11">
    <w:p w14:paraId="0247EBF1" w14:textId="77777777" w:rsidR="00550922" w:rsidRPr="006974D0" w:rsidRDefault="00550922" w:rsidP="006974D0">
      <w:pPr>
        <w:pStyle w:val="Textonotapie"/>
        <w:ind w:firstLine="709"/>
        <w:jc w:val="both"/>
        <w:rPr>
          <w:rFonts w:ascii="Arial" w:hAnsi="Arial" w:cs="Arial"/>
          <w:color w:val="000000" w:themeColor="text1"/>
          <w:sz w:val="19"/>
          <w:szCs w:val="19"/>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«Artículo 29. El debido proceso se aplicará a toda clase de actuaciones judiciales y administrativas.</w:t>
      </w:r>
    </w:p>
    <w:p w14:paraId="1C3320BE" w14:textId="77777777" w:rsidR="00550922" w:rsidRPr="006974D0" w:rsidRDefault="00550922" w:rsidP="006974D0">
      <w:pPr>
        <w:pStyle w:val="Textonotapie"/>
        <w:ind w:firstLine="709"/>
        <w:jc w:val="both"/>
        <w:rPr>
          <w:rFonts w:ascii="Arial" w:hAnsi="Arial" w:cs="Arial"/>
          <w:color w:val="000000" w:themeColor="text1"/>
          <w:sz w:val="19"/>
          <w:szCs w:val="19"/>
        </w:rPr>
      </w:pPr>
      <w:proofErr w:type="gramStart"/>
      <w:r w:rsidRPr="006974D0">
        <w:rPr>
          <w:rFonts w:ascii="Arial" w:hAnsi="Arial" w:cs="Arial"/>
          <w:color w:val="000000" w:themeColor="text1"/>
          <w:sz w:val="19"/>
          <w:szCs w:val="19"/>
        </w:rPr>
        <w:t>»Nadie</w:t>
      </w:r>
      <w:proofErr w:type="gramEnd"/>
      <w:r w:rsidRPr="006974D0">
        <w:rPr>
          <w:rFonts w:ascii="Arial" w:hAnsi="Arial" w:cs="Arial"/>
          <w:color w:val="000000" w:themeColor="text1"/>
          <w:sz w:val="19"/>
          <w:szCs w:val="19"/>
        </w:rPr>
        <w:t xml:space="preserve"> podrá ser juzgado sino conforme a leyes preexistentes al acto que se le imputa, ante juez o tribunal competente y con observancia de la plenitud de las formas propias de cada juicio.</w:t>
      </w:r>
    </w:p>
    <w:p w14:paraId="707BE899" w14:textId="77777777" w:rsidR="00550922" w:rsidRPr="006974D0" w:rsidRDefault="00550922" w:rsidP="006974D0">
      <w:pPr>
        <w:pStyle w:val="Textonotapie"/>
        <w:ind w:firstLine="709"/>
        <w:jc w:val="both"/>
        <w:rPr>
          <w:rFonts w:ascii="Arial" w:hAnsi="Arial" w:cs="Arial"/>
          <w:color w:val="000000" w:themeColor="text1"/>
          <w:sz w:val="19"/>
          <w:szCs w:val="19"/>
        </w:rPr>
      </w:pPr>
      <w:proofErr w:type="gramStart"/>
      <w:r w:rsidRPr="006974D0">
        <w:rPr>
          <w:rFonts w:ascii="Arial" w:hAnsi="Arial" w:cs="Arial"/>
          <w:color w:val="000000" w:themeColor="text1"/>
          <w:sz w:val="19"/>
          <w:szCs w:val="19"/>
        </w:rPr>
        <w:t>»En</w:t>
      </w:r>
      <w:proofErr w:type="gramEnd"/>
      <w:r w:rsidRPr="006974D0">
        <w:rPr>
          <w:rFonts w:ascii="Arial" w:hAnsi="Arial" w:cs="Arial"/>
          <w:color w:val="000000" w:themeColor="text1"/>
          <w:sz w:val="19"/>
          <w:szCs w:val="19"/>
        </w:rPr>
        <w:t xml:space="preserve"> materia penal, la ley permisiva o favorable, aun cuando sea posterior, se aplicará de preferencia a la restrictiva o desfavorable.</w:t>
      </w:r>
    </w:p>
    <w:p w14:paraId="5C9722AD" w14:textId="77777777" w:rsidR="00550922" w:rsidRPr="006974D0" w:rsidRDefault="00550922" w:rsidP="006974D0">
      <w:pPr>
        <w:pStyle w:val="Textonotapie"/>
        <w:ind w:firstLine="709"/>
        <w:jc w:val="both"/>
        <w:rPr>
          <w:rFonts w:ascii="Arial" w:hAnsi="Arial" w:cs="Arial"/>
          <w:color w:val="000000" w:themeColor="text1"/>
          <w:sz w:val="19"/>
          <w:szCs w:val="19"/>
        </w:rPr>
      </w:pPr>
      <w:proofErr w:type="gramStart"/>
      <w:r w:rsidRPr="006974D0">
        <w:rPr>
          <w:rFonts w:ascii="Arial" w:hAnsi="Arial" w:cs="Arial"/>
          <w:color w:val="000000" w:themeColor="text1"/>
          <w:sz w:val="19"/>
          <w:szCs w:val="19"/>
        </w:rPr>
        <w:t>»Toda</w:t>
      </w:r>
      <w:proofErr w:type="gramEnd"/>
      <w:r w:rsidRPr="006974D0">
        <w:rPr>
          <w:rFonts w:ascii="Arial" w:hAnsi="Arial" w:cs="Arial"/>
          <w:color w:val="000000" w:themeColor="text1"/>
          <w:sz w:val="19"/>
          <w:szCs w:val="19"/>
        </w:rPr>
        <w:t xml:space="preserve">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2D1A32AC" w14:textId="77777777" w:rsidR="00550922" w:rsidRPr="006974D0" w:rsidRDefault="00550922" w:rsidP="006974D0">
      <w:pPr>
        <w:pStyle w:val="Textonotapie"/>
        <w:ind w:firstLine="709"/>
        <w:jc w:val="both"/>
        <w:rPr>
          <w:rFonts w:ascii="Arial" w:hAnsi="Arial" w:cs="Arial"/>
          <w:color w:val="000000" w:themeColor="text1"/>
          <w:sz w:val="19"/>
          <w:szCs w:val="19"/>
        </w:rPr>
      </w:pPr>
      <w:proofErr w:type="gramStart"/>
      <w:r w:rsidRPr="006974D0">
        <w:rPr>
          <w:rFonts w:ascii="Arial" w:hAnsi="Arial" w:cs="Arial"/>
          <w:color w:val="000000" w:themeColor="text1"/>
          <w:sz w:val="19"/>
          <w:szCs w:val="19"/>
        </w:rPr>
        <w:t>»Es</w:t>
      </w:r>
      <w:proofErr w:type="gramEnd"/>
      <w:r w:rsidRPr="006974D0">
        <w:rPr>
          <w:rFonts w:ascii="Arial" w:hAnsi="Arial" w:cs="Arial"/>
          <w:color w:val="000000" w:themeColor="text1"/>
          <w:sz w:val="19"/>
          <w:szCs w:val="19"/>
        </w:rPr>
        <w:t xml:space="preserve"> nula, de pleno derecho, la prueba obtenida con violación del debido proceso».</w:t>
      </w:r>
    </w:p>
    <w:p w14:paraId="6116B292"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p>
  </w:footnote>
  <w:footnote w:id="12">
    <w:p w14:paraId="3ECD6CD2" w14:textId="77777777" w:rsidR="00550922" w:rsidRPr="006974D0" w:rsidRDefault="00550922" w:rsidP="006974D0">
      <w:pPr>
        <w:pStyle w:val="NormalWeb"/>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w:t>
      </w:r>
      <w:r w:rsidRPr="006974D0">
        <w:rPr>
          <w:rFonts w:ascii="Arial" w:hAnsi="Arial" w:cs="Arial"/>
          <w:color w:val="000000" w:themeColor="text1"/>
          <w:sz w:val="19"/>
          <w:szCs w:val="19"/>
          <w:lang w:val="es-ES"/>
        </w:rPr>
        <w:t>«</w:t>
      </w:r>
      <w:r w:rsidRPr="006974D0">
        <w:rPr>
          <w:rFonts w:ascii="Arial" w:eastAsiaTheme="minorHAnsi" w:hAnsi="Arial" w:cs="Arial"/>
          <w:color w:val="000000" w:themeColor="text1"/>
          <w:sz w:val="19"/>
          <w:szCs w:val="19"/>
          <w:lang w:val="es-ES_tradnl" w:eastAsia="es-ES_tradnl"/>
        </w:rPr>
        <w:t>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69D48FB3" w14:textId="77777777" w:rsidR="00550922" w:rsidRPr="006974D0" w:rsidRDefault="00550922" w:rsidP="006974D0">
      <w:pPr>
        <w:ind w:firstLine="709"/>
        <w:jc w:val="both"/>
        <w:rPr>
          <w:rFonts w:ascii="Arial" w:hAnsi="Arial" w:cs="Arial"/>
          <w:color w:val="000000" w:themeColor="text1"/>
          <w:sz w:val="19"/>
          <w:szCs w:val="19"/>
          <w:lang w:val="es-ES_tradnl"/>
        </w:rPr>
      </w:pPr>
      <w:proofErr w:type="gramStart"/>
      <w:r w:rsidRPr="006974D0">
        <w:rPr>
          <w:rFonts w:ascii="Arial" w:hAnsi="Arial" w:cs="Arial"/>
          <w:color w:val="000000" w:themeColor="text1"/>
          <w:sz w:val="19"/>
          <w:szCs w:val="19"/>
          <w:lang w:val="es-ES_tradnl"/>
        </w:rPr>
        <w:t>»Las</w:t>
      </w:r>
      <w:proofErr w:type="gramEnd"/>
      <w:r w:rsidRPr="006974D0">
        <w:rPr>
          <w:rFonts w:ascii="Arial" w:hAnsi="Arial" w:cs="Arial"/>
          <w:color w:val="000000" w:themeColor="text1"/>
          <w:sz w:val="19"/>
          <w:szCs w:val="19"/>
          <w:lang w:val="es-ES_tradnl"/>
        </w:rPr>
        <w:t xml:space="preserve"> actuaciones administrativas se desarrollarán, especialmente, con arreglo a los principios del debido proceso, igualdad, imparcialidad, buena fe, moralidad, participación, responsabilidad, transparencia, publicidad, coordinación, eficacia, economía y celeridad.</w:t>
      </w:r>
    </w:p>
    <w:p w14:paraId="1A99B6F2" w14:textId="77777777" w:rsidR="00550922" w:rsidRPr="006974D0" w:rsidRDefault="00550922" w:rsidP="006974D0">
      <w:pPr>
        <w:ind w:firstLine="709"/>
        <w:jc w:val="both"/>
        <w:rPr>
          <w:rFonts w:ascii="Arial" w:hAnsi="Arial" w:cs="Arial"/>
          <w:color w:val="000000" w:themeColor="text1"/>
          <w:sz w:val="19"/>
          <w:szCs w:val="19"/>
          <w:lang w:val="es-ES_tradnl"/>
        </w:rPr>
      </w:pPr>
      <w:r w:rsidRPr="006974D0">
        <w:rPr>
          <w:rFonts w:ascii="Arial" w:hAnsi="Arial" w:cs="Arial"/>
          <w:color w:val="000000" w:themeColor="text1"/>
          <w:sz w:val="19"/>
          <w:szCs w:val="19"/>
          <w:lang w:val="es-ES_tradnl"/>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160C317E" w14:textId="77777777" w:rsidR="00550922" w:rsidRPr="006974D0" w:rsidRDefault="00550922" w:rsidP="006974D0">
      <w:pPr>
        <w:ind w:firstLine="709"/>
        <w:jc w:val="both"/>
        <w:rPr>
          <w:rFonts w:ascii="Arial" w:hAnsi="Arial" w:cs="Arial"/>
          <w:iCs/>
          <w:color w:val="000000" w:themeColor="text1"/>
          <w:sz w:val="19"/>
          <w:szCs w:val="19"/>
          <w:lang w:val="es-ES_tradnl"/>
        </w:rPr>
      </w:pPr>
      <w:proofErr w:type="gramStart"/>
      <w:r w:rsidRPr="006974D0">
        <w:rPr>
          <w:rFonts w:ascii="Arial" w:hAnsi="Arial" w:cs="Arial"/>
          <w:color w:val="000000" w:themeColor="text1"/>
          <w:sz w:val="19"/>
          <w:szCs w:val="19"/>
          <w:lang w:val="es-ES_tradnl"/>
        </w:rPr>
        <w:t>»En</w:t>
      </w:r>
      <w:proofErr w:type="gramEnd"/>
      <w:r w:rsidRPr="006974D0">
        <w:rPr>
          <w:rFonts w:ascii="Arial" w:hAnsi="Arial" w:cs="Arial"/>
          <w:color w:val="000000" w:themeColor="text1"/>
          <w:sz w:val="19"/>
          <w:szCs w:val="19"/>
          <w:lang w:val="es-ES_tradnl"/>
        </w:rPr>
        <w:t xml:space="preserve"> materia administrativa sancionatoria, se observarán adicionalmente los principios de legalidad de las faltas y de las sanciones, de presunción de inocencia, de no </w:t>
      </w:r>
      <w:proofErr w:type="spellStart"/>
      <w:r w:rsidRPr="006974D0">
        <w:rPr>
          <w:rFonts w:ascii="Arial" w:hAnsi="Arial" w:cs="Arial"/>
          <w:i/>
          <w:iCs/>
          <w:color w:val="000000" w:themeColor="text1"/>
          <w:sz w:val="19"/>
          <w:szCs w:val="19"/>
          <w:lang w:val="es-ES_tradnl"/>
        </w:rPr>
        <w:t>reformatio</w:t>
      </w:r>
      <w:proofErr w:type="spellEnd"/>
      <w:r w:rsidRPr="006974D0">
        <w:rPr>
          <w:rFonts w:ascii="Arial" w:hAnsi="Arial" w:cs="Arial"/>
          <w:i/>
          <w:iCs/>
          <w:color w:val="000000" w:themeColor="text1"/>
          <w:sz w:val="19"/>
          <w:szCs w:val="19"/>
          <w:lang w:val="es-ES_tradnl"/>
        </w:rPr>
        <w:t xml:space="preserve"> in </w:t>
      </w:r>
      <w:proofErr w:type="spellStart"/>
      <w:r w:rsidRPr="006974D0">
        <w:rPr>
          <w:rFonts w:ascii="Arial" w:hAnsi="Arial" w:cs="Arial"/>
          <w:i/>
          <w:iCs/>
          <w:color w:val="000000" w:themeColor="text1"/>
          <w:sz w:val="19"/>
          <w:szCs w:val="19"/>
          <w:lang w:val="es-ES_tradnl"/>
        </w:rPr>
        <w:t>pejus</w:t>
      </w:r>
      <w:proofErr w:type="spellEnd"/>
      <w:r w:rsidRPr="006974D0">
        <w:rPr>
          <w:rFonts w:ascii="Arial" w:hAnsi="Arial" w:cs="Arial"/>
          <w:i/>
          <w:iCs/>
          <w:color w:val="000000" w:themeColor="text1"/>
          <w:sz w:val="19"/>
          <w:szCs w:val="19"/>
          <w:lang w:val="es-ES_tradnl"/>
        </w:rPr>
        <w:t xml:space="preserve"> y non bis in ídem</w:t>
      </w:r>
    </w:p>
    <w:p w14:paraId="6CD35E80" w14:textId="77777777" w:rsidR="00550922" w:rsidRPr="006974D0" w:rsidRDefault="00550922" w:rsidP="006974D0">
      <w:pPr>
        <w:ind w:firstLine="709"/>
        <w:jc w:val="both"/>
        <w:rPr>
          <w:rFonts w:ascii="Arial" w:hAnsi="Arial" w:cs="Arial"/>
          <w:color w:val="000000" w:themeColor="text1"/>
          <w:sz w:val="19"/>
          <w:szCs w:val="19"/>
          <w:lang w:val="es-ES_tradnl"/>
        </w:rPr>
      </w:pPr>
      <w:r w:rsidRPr="006974D0">
        <w:rPr>
          <w:rFonts w:ascii="Arial" w:hAnsi="Arial" w:cs="Arial"/>
          <w:iCs/>
          <w:color w:val="000000" w:themeColor="text1"/>
          <w:sz w:val="19"/>
          <w:szCs w:val="19"/>
          <w:lang w:val="es-ES_tradnl"/>
        </w:rPr>
        <w:t>[…]»</w:t>
      </w:r>
      <w:r w:rsidRPr="006974D0">
        <w:rPr>
          <w:rFonts w:ascii="Arial" w:hAnsi="Arial" w:cs="Arial"/>
          <w:i/>
          <w:iCs/>
          <w:color w:val="000000" w:themeColor="text1"/>
          <w:sz w:val="19"/>
          <w:szCs w:val="19"/>
          <w:lang w:val="es-ES_tradnl"/>
        </w:rPr>
        <w:t>.</w:t>
      </w:r>
    </w:p>
    <w:p w14:paraId="03DD4964"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p>
  </w:footnote>
  <w:footnote w:id="13">
    <w:p w14:paraId="5B554297"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w:t>
      </w:r>
      <w:r w:rsidRPr="006974D0">
        <w:rPr>
          <w:rFonts w:ascii="Arial" w:hAnsi="Arial" w:cs="Arial"/>
          <w:color w:val="000000" w:themeColor="text1"/>
          <w:sz w:val="19"/>
          <w:szCs w:val="19"/>
          <w:lang w:val="es-ES"/>
        </w:rPr>
        <w:t xml:space="preserve">CONSEJO DE ESTADO. Sección Tercera. Auto del 12 de diciembre de 2017. </w:t>
      </w:r>
      <w:proofErr w:type="spellStart"/>
      <w:r w:rsidRPr="006974D0">
        <w:rPr>
          <w:rFonts w:ascii="Arial" w:hAnsi="Arial" w:cs="Arial"/>
          <w:color w:val="000000" w:themeColor="text1"/>
          <w:sz w:val="19"/>
          <w:szCs w:val="19"/>
          <w:lang w:val="es-ES"/>
        </w:rPr>
        <w:t>Exp</w:t>
      </w:r>
      <w:proofErr w:type="spellEnd"/>
      <w:r w:rsidRPr="006974D0">
        <w:rPr>
          <w:rFonts w:ascii="Arial" w:hAnsi="Arial" w:cs="Arial"/>
          <w:color w:val="000000" w:themeColor="text1"/>
          <w:sz w:val="19"/>
          <w:szCs w:val="19"/>
          <w:lang w:val="es-ES"/>
        </w:rPr>
        <w:t>. 60.477. C.P. Jaime Orlando Santofimio Gamboa</w:t>
      </w:r>
    </w:p>
    <w:p w14:paraId="70E87CB6"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p>
  </w:footnote>
  <w:footnote w:id="14">
    <w:p w14:paraId="22053480" w14:textId="77777777" w:rsidR="00550922" w:rsidRPr="006974D0" w:rsidRDefault="00550922" w:rsidP="006974D0">
      <w:pPr>
        <w:pStyle w:val="Textonotapie"/>
        <w:ind w:firstLine="709"/>
        <w:jc w:val="both"/>
        <w:rPr>
          <w:rFonts w:ascii="Arial" w:hAnsi="Arial" w:cs="Arial"/>
          <w:sz w:val="19"/>
          <w:szCs w:val="19"/>
        </w:rPr>
      </w:pPr>
      <w:r w:rsidRPr="006974D0">
        <w:rPr>
          <w:rStyle w:val="Refdenotaalpie"/>
          <w:rFonts w:ascii="Arial" w:hAnsi="Arial" w:cs="Arial"/>
          <w:sz w:val="19"/>
          <w:szCs w:val="19"/>
        </w:rPr>
        <w:footnoteRef/>
      </w:r>
      <w:r w:rsidRPr="006974D0">
        <w:rPr>
          <w:rFonts w:ascii="Arial" w:hAnsi="Arial" w:cs="Arial"/>
          <w:sz w:val="19"/>
          <w:szCs w:val="19"/>
        </w:rPr>
        <w:t xml:space="preserve"> </w:t>
      </w:r>
      <w:r w:rsidRPr="006974D0">
        <w:rPr>
          <w:rFonts w:ascii="Arial" w:hAnsi="Arial" w:cs="Arial"/>
          <w:color w:val="000000" w:themeColor="text1"/>
          <w:sz w:val="19"/>
          <w:szCs w:val="19"/>
          <w:lang w:val="es-ES"/>
        </w:rPr>
        <w:t>Como se ha señalado en distintos conceptos de esta Subdirección, como el C-219 del 29 de abril de 2020 y el C-280 del 6 de julio de 2020.</w:t>
      </w:r>
    </w:p>
  </w:footnote>
  <w:footnote w:id="15">
    <w:p w14:paraId="3CBBD902"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w:t>
      </w:r>
      <w:r w:rsidRPr="006974D0">
        <w:rPr>
          <w:rFonts w:ascii="Arial" w:hAnsi="Arial" w:cs="Arial"/>
          <w:color w:val="000000" w:themeColor="text1"/>
          <w:sz w:val="19"/>
          <w:szCs w:val="19"/>
          <w:lang w:val="es-ES"/>
        </w:rPr>
        <w:t>El artículo 31 de la Ley 142 de 1994, modificado por el artículo 3 de la Ley 689 de 2001, establece: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0D80F8A6"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proofErr w:type="gramStart"/>
      <w:r w:rsidRPr="006974D0">
        <w:rPr>
          <w:rFonts w:ascii="Arial" w:hAnsi="Arial" w:cs="Arial"/>
          <w:color w:val="000000" w:themeColor="text1"/>
          <w:sz w:val="19"/>
          <w:szCs w:val="19"/>
          <w:lang w:val="es-ES"/>
        </w:rPr>
        <w:t>»Las</w:t>
      </w:r>
      <w:proofErr w:type="gramEnd"/>
      <w:r w:rsidRPr="006974D0">
        <w:rPr>
          <w:rFonts w:ascii="Arial" w:hAnsi="Arial" w:cs="Arial"/>
          <w:color w:val="000000" w:themeColor="text1"/>
          <w:sz w:val="19"/>
          <w:szCs w:val="19"/>
          <w:lang w:val="es-ES"/>
        </w:rPr>
        <w:t xml:space="preserve">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w:t>
      </w:r>
      <w:proofErr w:type="gramStart"/>
      <w:r w:rsidRPr="006974D0">
        <w:rPr>
          <w:rFonts w:ascii="Arial" w:hAnsi="Arial" w:cs="Arial"/>
          <w:color w:val="000000" w:themeColor="text1"/>
          <w:sz w:val="19"/>
          <w:szCs w:val="19"/>
          <w:lang w:val="es-ES"/>
        </w:rPr>
        <w:t>contencioso administrativa</w:t>
      </w:r>
      <w:proofErr w:type="gramEnd"/>
      <w:r w:rsidRPr="006974D0">
        <w:rPr>
          <w:rFonts w:ascii="Arial" w:hAnsi="Arial" w:cs="Arial"/>
          <w:color w:val="000000" w:themeColor="text1"/>
          <w:sz w:val="19"/>
          <w:szCs w:val="19"/>
          <w:lang w:val="es-ES"/>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27CFA065"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proofErr w:type="gramStart"/>
      <w:r w:rsidRPr="006974D0">
        <w:rPr>
          <w:rFonts w:ascii="Arial" w:hAnsi="Arial" w:cs="Arial"/>
          <w:color w:val="000000" w:themeColor="text1"/>
          <w:sz w:val="19"/>
          <w:szCs w:val="19"/>
          <w:lang w:val="es-ES"/>
        </w:rPr>
        <w:t>»PARÁGRAFO</w:t>
      </w:r>
      <w:proofErr w:type="gramEnd"/>
      <w:r w:rsidRPr="006974D0">
        <w:rPr>
          <w:rFonts w:ascii="Arial" w:hAnsi="Arial" w:cs="Arial"/>
          <w:color w:val="000000" w:themeColor="text1"/>
          <w:sz w:val="19"/>
          <w:szCs w:val="19"/>
          <w:lang w:val="es-ES"/>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6348FCFC"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p>
  </w:footnote>
  <w:footnote w:id="16">
    <w:p w14:paraId="021E3587"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w:t>
      </w:r>
      <w:r w:rsidRPr="006974D0">
        <w:rPr>
          <w:rFonts w:ascii="Arial" w:hAnsi="Arial" w:cs="Arial"/>
          <w:color w:val="000000" w:themeColor="text1"/>
          <w:sz w:val="19"/>
          <w:szCs w:val="19"/>
          <w:lang w:val="es-ES"/>
        </w:rPr>
        <w:t>El artículo 195, numeral 6 de la Ley 100 de 1993 establece que las empresas sociales del Estado: «En materia contractual se regirá por el derecho privado, pero podrá discrecionalmente utilizar las cláusulas exorbitantes previstas en el estatuto general de contratación de la administración pública».</w:t>
      </w:r>
    </w:p>
    <w:p w14:paraId="5BF837AF"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p>
    <w:p w14:paraId="5C7D24E5" w14:textId="77777777" w:rsidR="00550922" w:rsidRPr="006974D0" w:rsidRDefault="00550922" w:rsidP="006974D0">
      <w:pPr>
        <w:pStyle w:val="Textonotapie"/>
        <w:ind w:firstLine="709"/>
        <w:jc w:val="both"/>
        <w:rPr>
          <w:rFonts w:ascii="Arial" w:hAnsi="Arial" w:cs="Arial"/>
          <w:color w:val="000000" w:themeColor="text1"/>
          <w:sz w:val="19"/>
          <w:szCs w:val="19"/>
          <w:lang w:val="es-ES"/>
        </w:rPr>
      </w:pPr>
    </w:p>
  </w:footnote>
  <w:footnote w:id="17">
    <w:p w14:paraId="0CD6F954" w14:textId="77777777" w:rsidR="00420681" w:rsidRPr="006974D0" w:rsidRDefault="00420681" w:rsidP="006974D0">
      <w:pPr>
        <w:pStyle w:val="Textonotapie"/>
        <w:ind w:firstLine="709"/>
        <w:jc w:val="both"/>
        <w:rPr>
          <w:rFonts w:ascii="Arial" w:hAnsi="Arial" w:cs="Arial"/>
          <w:color w:val="000000" w:themeColor="text1"/>
          <w:sz w:val="19"/>
          <w:szCs w:val="19"/>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En sitio web: https://www.who.int/es/news-room/detail/16-03-2020-icc-who-joint-statement-an-unprecedented-private-sector-call-to-action-to-tackle-covid-19.</w:t>
      </w:r>
    </w:p>
    <w:p w14:paraId="2E27C1FD" w14:textId="77777777" w:rsidR="00420681" w:rsidRPr="006974D0" w:rsidRDefault="00420681" w:rsidP="006974D0">
      <w:pPr>
        <w:pStyle w:val="Textonotapie"/>
        <w:ind w:firstLine="709"/>
        <w:jc w:val="both"/>
        <w:rPr>
          <w:rFonts w:ascii="Arial" w:hAnsi="Arial" w:cs="Arial"/>
          <w:color w:val="000000" w:themeColor="text1"/>
          <w:sz w:val="19"/>
          <w:szCs w:val="19"/>
          <w:lang w:val="es-ES"/>
        </w:rPr>
      </w:pPr>
    </w:p>
  </w:footnote>
  <w:footnote w:id="18">
    <w:p w14:paraId="4649E2C6" w14:textId="77777777" w:rsidR="00420681" w:rsidRPr="006974D0" w:rsidRDefault="00420681" w:rsidP="006974D0">
      <w:pPr>
        <w:pStyle w:val="Textonotapie"/>
        <w:ind w:firstLine="709"/>
        <w:jc w:val="both"/>
        <w:rPr>
          <w:rFonts w:ascii="Arial" w:hAnsi="Arial" w:cs="Arial"/>
          <w:color w:val="000000" w:themeColor="text1"/>
          <w:sz w:val="19"/>
          <w:szCs w:val="19"/>
          <w:lang w:val="es-ES"/>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w:t>
      </w:r>
      <w:r w:rsidRPr="006974D0">
        <w:rPr>
          <w:rFonts w:ascii="Arial" w:hAnsi="Arial" w:cs="Arial"/>
          <w:color w:val="000000" w:themeColor="text1"/>
          <w:sz w:val="19"/>
          <w:szCs w:val="19"/>
          <w:lang w:val="es-ES"/>
        </w:rPr>
        <w:t>En sitio web: https://www.minsalud.gov.co/Paginas/Colombia-confirma-su-primer-caso-de-COVID-19.aspx.</w:t>
      </w:r>
    </w:p>
  </w:footnote>
  <w:footnote w:id="19">
    <w:p w14:paraId="1B8D93EF" w14:textId="77777777" w:rsidR="00420681" w:rsidRPr="006974D0" w:rsidRDefault="00420681" w:rsidP="006974D0">
      <w:pPr>
        <w:pStyle w:val="Textonotapie"/>
        <w:ind w:firstLine="709"/>
        <w:jc w:val="both"/>
        <w:rPr>
          <w:rFonts w:ascii="Arial" w:hAnsi="Arial" w:cs="Arial"/>
          <w:color w:val="000000" w:themeColor="text1"/>
          <w:sz w:val="19"/>
          <w:szCs w:val="19"/>
        </w:rPr>
      </w:pPr>
    </w:p>
    <w:p w14:paraId="2170EEAD" w14:textId="77777777" w:rsidR="00420681" w:rsidRPr="006974D0" w:rsidRDefault="00420681" w:rsidP="006974D0">
      <w:pPr>
        <w:pStyle w:val="Textonotapie"/>
        <w:ind w:firstLine="709"/>
        <w:jc w:val="both"/>
        <w:rPr>
          <w:rFonts w:ascii="Arial" w:hAnsi="Arial" w:cs="Arial"/>
          <w:color w:val="000000" w:themeColor="text1"/>
          <w:sz w:val="19"/>
          <w:szCs w:val="19"/>
          <w:lang w:val="es-ES"/>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w:t>
      </w:r>
      <w:r w:rsidRPr="006974D0">
        <w:rPr>
          <w:rFonts w:ascii="Arial" w:hAnsi="Arial" w:cs="Arial"/>
          <w:color w:val="000000" w:themeColor="text1"/>
          <w:sz w:val="19"/>
          <w:szCs w:val="19"/>
          <w:lang w:val="es-ES"/>
        </w:rPr>
        <w:t>Decreto 417 del 17 de marzo de 2020.</w:t>
      </w:r>
    </w:p>
    <w:p w14:paraId="048114D4" w14:textId="77777777" w:rsidR="00420681" w:rsidRPr="006974D0" w:rsidRDefault="00420681" w:rsidP="006974D0">
      <w:pPr>
        <w:pStyle w:val="Textonotapie"/>
        <w:ind w:firstLine="709"/>
        <w:jc w:val="both"/>
        <w:rPr>
          <w:rFonts w:ascii="Arial" w:hAnsi="Arial" w:cs="Arial"/>
          <w:color w:val="000000" w:themeColor="text1"/>
          <w:sz w:val="19"/>
          <w:szCs w:val="19"/>
          <w:lang w:val="es-ES"/>
        </w:rPr>
      </w:pPr>
    </w:p>
  </w:footnote>
  <w:footnote w:id="20">
    <w:p w14:paraId="6708C269" w14:textId="77777777" w:rsidR="00420681" w:rsidRPr="006974D0" w:rsidRDefault="00420681" w:rsidP="006974D0">
      <w:pPr>
        <w:pStyle w:val="Textonotapie"/>
        <w:ind w:firstLine="709"/>
        <w:jc w:val="both"/>
        <w:rPr>
          <w:rFonts w:ascii="Arial" w:hAnsi="Arial" w:cs="Arial"/>
          <w:color w:val="000000" w:themeColor="text1"/>
          <w:sz w:val="19"/>
          <w:szCs w:val="19"/>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w:t>
      </w:r>
      <w:proofErr w:type="gramStart"/>
      <w:r w:rsidRPr="006974D0">
        <w:rPr>
          <w:rFonts w:ascii="Arial" w:hAnsi="Arial" w:cs="Arial"/>
          <w:color w:val="000000" w:themeColor="text1"/>
          <w:sz w:val="19"/>
          <w:szCs w:val="19"/>
        </w:rPr>
        <w:t>Presidente</w:t>
      </w:r>
      <w:proofErr w:type="gramEnd"/>
      <w:r w:rsidRPr="006974D0">
        <w:rPr>
          <w:rFonts w:ascii="Arial" w:hAnsi="Arial" w:cs="Arial"/>
          <w:color w:val="000000" w:themeColor="text1"/>
          <w:sz w:val="19"/>
          <w:szCs w:val="19"/>
        </w:rPr>
        <w:t>, con la firma de todos los ministros, declarar el Estado de Emergencia por períodos hasta de treinta días en cada caso, que sumados no podrán exceder de noventa días en el año calendario.</w:t>
      </w:r>
    </w:p>
    <w:p w14:paraId="5617153A" w14:textId="77777777" w:rsidR="00420681" w:rsidRPr="006974D0" w:rsidRDefault="00420681" w:rsidP="006974D0">
      <w:pPr>
        <w:pStyle w:val="Textonotapie"/>
        <w:ind w:firstLine="709"/>
        <w:jc w:val="both"/>
        <w:rPr>
          <w:rFonts w:ascii="Arial" w:hAnsi="Arial" w:cs="Arial"/>
          <w:color w:val="000000" w:themeColor="text1"/>
          <w:sz w:val="19"/>
          <w:szCs w:val="19"/>
        </w:rPr>
      </w:pPr>
      <w:r w:rsidRPr="006974D0">
        <w:rPr>
          <w:rFonts w:ascii="Arial" w:hAnsi="Arial" w:cs="Arial"/>
          <w:color w:val="000000" w:themeColor="text1"/>
          <w:sz w:val="19"/>
          <w:szCs w:val="19"/>
        </w:rPr>
        <w:t>[…]».</w:t>
      </w:r>
    </w:p>
    <w:p w14:paraId="4E963F2A" w14:textId="77777777" w:rsidR="00420681" w:rsidRPr="006974D0" w:rsidRDefault="00420681" w:rsidP="006974D0">
      <w:pPr>
        <w:pStyle w:val="Textonotapie"/>
        <w:ind w:firstLine="709"/>
        <w:jc w:val="both"/>
        <w:rPr>
          <w:rFonts w:ascii="Arial" w:hAnsi="Arial" w:cs="Arial"/>
          <w:color w:val="000000" w:themeColor="text1"/>
          <w:sz w:val="19"/>
          <w:szCs w:val="19"/>
          <w:lang w:val="es-ES"/>
        </w:rPr>
      </w:pPr>
    </w:p>
  </w:footnote>
  <w:footnote w:id="21">
    <w:p w14:paraId="75021A14" w14:textId="77777777" w:rsidR="00420681" w:rsidRPr="006974D0" w:rsidRDefault="00420681" w:rsidP="006974D0">
      <w:pPr>
        <w:pStyle w:val="Textonotapie"/>
        <w:ind w:firstLine="709"/>
        <w:jc w:val="both"/>
        <w:rPr>
          <w:rFonts w:ascii="Arial" w:hAnsi="Arial" w:cs="Arial"/>
          <w:color w:val="000000" w:themeColor="text1"/>
          <w:sz w:val="19"/>
          <w:szCs w:val="19"/>
          <w:lang w:val="es-ES"/>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En: https://twitter.com/IvanDuque/status/1240114356911734791.</w:t>
      </w:r>
    </w:p>
  </w:footnote>
  <w:footnote w:id="22">
    <w:p w14:paraId="6CAF59B7" w14:textId="77777777" w:rsidR="00420681" w:rsidRPr="006974D0" w:rsidRDefault="00420681" w:rsidP="006974D0">
      <w:pPr>
        <w:pStyle w:val="Textonotapie"/>
        <w:ind w:firstLine="709"/>
        <w:jc w:val="both"/>
        <w:rPr>
          <w:rFonts w:ascii="Arial" w:hAnsi="Arial" w:cs="Arial"/>
          <w:color w:val="000000" w:themeColor="text1"/>
          <w:sz w:val="19"/>
          <w:szCs w:val="19"/>
          <w:lang w:val="es-ES"/>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w:t>
      </w:r>
      <w:r w:rsidRPr="006974D0">
        <w:rPr>
          <w:rFonts w:ascii="Arial" w:hAnsi="Arial" w:cs="Arial"/>
          <w:color w:val="000000" w:themeColor="text1"/>
          <w:sz w:val="19"/>
          <w:szCs w:val="19"/>
          <w:lang w:val="es-ES"/>
        </w:rPr>
        <w:t>«Por el cual se adoptan medidas de urgencia en materia de contratación estatal, con ocasión del Estado de Emergencia Económica, Social y Ecológica derivada de la Pandemia COVID-19».</w:t>
      </w:r>
    </w:p>
    <w:p w14:paraId="1E11A36A" w14:textId="77777777" w:rsidR="00420681" w:rsidRPr="006974D0" w:rsidRDefault="00420681" w:rsidP="006974D0">
      <w:pPr>
        <w:pStyle w:val="Textonotapie"/>
        <w:ind w:firstLine="709"/>
        <w:jc w:val="both"/>
        <w:rPr>
          <w:rFonts w:ascii="Arial" w:hAnsi="Arial" w:cs="Arial"/>
          <w:color w:val="000000" w:themeColor="text1"/>
          <w:sz w:val="19"/>
          <w:szCs w:val="19"/>
          <w:lang w:val="es-ES"/>
        </w:rPr>
      </w:pPr>
    </w:p>
  </w:footnote>
  <w:footnote w:id="23">
    <w:p w14:paraId="25B6DC92" w14:textId="77777777" w:rsidR="00420681" w:rsidRPr="006974D0" w:rsidRDefault="00420681" w:rsidP="006974D0">
      <w:pPr>
        <w:pStyle w:val="Textonotapie"/>
        <w:ind w:firstLine="709"/>
        <w:jc w:val="both"/>
        <w:rPr>
          <w:rFonts w:ascii="Arial" w:hAnsi="Arial" w:cs="Arial"/>
          <w:color w:val="000000" w:themeColor="text1"/>
          <w:sz w:val="19"/>
          <w:szCs w:val="19"/>
          <w:lang w:val="es-ES"/>
        </w:rPr>
      </w:pPr>
      <w:r w:rsidRPr="006974D0">
        <w:rPr>
          <w:rStyle w:val="Refdenotaalpie"/>
          <w:rFonts w:ascii="Arial" w:hAnsi="Arial" w:cs="Arial"/>
          <w:color w:val="000000" w:themeColor="text1"/>
          <w:sz w:val="19"/>
          <w:szCs w:val="19"/>
        </w:rPr>
        <w:footnoteRef/>
      </w:r>
      <w:r w:rsidRPr="006974D0">
        <w:rPr>
          <w:rFonts w:ascii="Arial" w:hAnsi="Arial" w:cs="Arial"/>
          <w:color w:val="000000" w:themeColor="text1"/>
          <w:sz w:val="19"/>
          <w:szCs w:val="19"/>
        </w:rPr>
        <w:t xml:space="preserve"> </w:t>
      </w:r>
      <w:r w:rsidRPr="006974D0">
        <w:rPr>
          <w:rFonts w:ascii="Arial" w:hAnsi="Arial" w:cs="Arial"/>
          <w:color w:val="000000" w:themeColor="text1"/>
          <w:sz w:val="19"/>
          <w:szCs w:val="19"/>
          <w:lang w:val="es-ES"/>
        </w:rPr>
        <w:t>En efecto, dentro de los considerandos del Decreto se expresa: «Que de conformidad con lo anterior, se hace necesario tomar algunas medidas en materia de contratación estatal, con la finalidad de prevenir la propagación de la pandemia, mediante el distanciamiento social, acudiendo a la realización de audiencias públicas electrónicas o virtuales, fortaleciendo el uso de las herramientas electrónicas, de manera que se evite el contacto entre los participantes en los procesos de contratación, pero sin afectar la publicidad y la transparencia; propósito que también se debe cumplir en la realización de las actuaciones contractuales sancionatorias, que deben incorporar medios electrónicos para evitar el contacto físico, pero que garanticen el debido proceso y el derecho de defensa; no obstante, en caso de ser necesario, y con el fin de facilitar que la Administración dirija los procedimientos de contratación, se debe autorizar la suspensión de los procedimientos, inclusive su revocatoria, cuando no haya mecanismos que permiten continuarlos de manera normal; adicionalmente, es necesario permitir que las autoridades administrativas, y en especial la Agencia Nacional de Contratación Pública – Colombia Compra Eficiente pueda adelantar procedimientos de contratación ágiles y expeditos, ante la urgencia en adquirir bienes, obras o servicios para contener la expansión del virus y atender la mitigación de la pandemia; inclusive se debe autorizar, entre otras medidas pertinentes, la adición ilimitada de los contratos vigentes que contribuyan a atender la epidemia».</w:t>
      </w:r>
    </w:p>
    <w:p w14:paraId="73389651" w14:textId="77777777" w:rsidR="00420681" w:rsidRPr="006974D0" w:rsidRDefault="00420681" w:rsidP="006974D0">
      <w:pPr>
        <w:pStyle w:val="Textonotapie"/>
        <w:ind w:firstLine="709"/>
        <w:jc w:val="both"/>
        <w:rPr>
          <w:rFonts w:ascii="Arial" w:hAnsi="Arial" w:cs="Arial"/>
          <w:color w:val="000000" w:themeColor="text1"/>
          <w:sz w:val="19"/>
          <w:szCs w:val="19"/>
          <w:lang w:val="es-ES"/>
        </w:rPr>
      </w:pPr>
    </w:p>
  </w:footnote>
  <w:footnote w:id="24">
    <w:p w14:paraId="18339B4B" w14:textId="3946E185" w:rsidR="00536BEC" w:rsidRPr="006974D0" w:rsidRDefault="00536BEC" w:rsidP="006974D0">
      <w:pPr>
        <w:pStyle w:val="Textonotapie"/>
        <w:jc w:val="both"/>
        <w:rPr>
          <w:rFonts w:ascii="Arial" w:hAnsi="Arial" w:cs="Arial"/>
          <w:sz w:val="19"/>
          <w:szCs w:val="19"/>
        </w:rPr>
      </w:pPr>
      <w:r w:rsidRPr="006974D0">
        <w:rPr>
          <w:rStyle w:val="Refdenotaalpie"/>
          <w:rFonts w:ascii="Arial" w:hAnsi="Arial" w:cs="Arial"/>
          <w:sz w:val="19"/>
          <w:szCs w:val="19"/>
        </w:rPr>
        <w:footnoteRef/>
      </w:r>
      <w:r w:rsidRPr="006974D0">
        <w:rPr>
          <w:rFonts w:ascii="Arial" w:hAnsi="Arial" w:cs="Arial"/>
          <w:sz w:val="19"/>
          <w:szCs w:val="19"/>
        </w:rPr>
        <w:t xml:space="preserve"> Resolución 844 del 26 de mayo de 2020. Artículo 1.</w:t>
      </w:r>
    </w:p>
  </w:footnote>
  <w:footnote w:id="25">
    <w:p w14:paraId="6A508DD5" w14:textId="77777777" w:rsidR="00420681" w:rsidRPr="006974D0" w:rsidRDefault="00420681" w:rsidP="006974D0">
      <w:pPr>
        <w:pStyle w:val="Textonotapie"/>
        <w:ind w:firstLine="708"/>
        <w:jc w:val="both"/>
        <w:rPr>
          <w:rFonts w:ascii="Arial" w:hAnsi="Arial" w:cs="Arial"/>
          <w:sz w:val="19"/>
          <w:szCs w:val="19"/>
          <w:lang w:val="es-ES"/>
        </w:rPr>
      </w:pPr>
      <w:r w:rsidRPr="006974D0">
        <w:rPr>
          <w:rStyle w:val="Refdenotaalpie"/>
          <w:rFonts w:ascii="Arial" w:hAnsi="Arial" w:cs="Arial"/>
          <w:sz w:val="19"/>
          <w:szCs w:val="19"/>
        </w:rPr>
        <w:footnoteRef/>
      </w:r>
      <w:r w:rsidRPr="006974D0">
        <w:rPr>
          <w:rFonts w:ascii="Arial" w:hAnsi="Arial" w:cs="Arial"/>
          <w:sz w:val="19"/>
          <w:szCs w:val="19"/>
        </w:rPr>
        <w:t xml:space="preserve"> Prorrogada mediante la Resolución No. 844 del 26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D1239D" w:rsidRDefault="00D1239D">
    <w:pPr>
      <w:pStyle w:val="Encabezado"/>
    </w:pPr>
    <w:r>
      <w:rPr>
        <w:noProof/>
        <w:lang w:val="en-US" w:eastAsia="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4858"/>
    <w:rsid w:val="0000611D"/>
    <w:rsid w:val="00006AF8"/>
    <w:rsid w:val="00006C92"/>
    <w:rsid w:val="0000781E"/>
    <w:rsid w:val="00010223"/>
    <w:rsid w:val="00012514"/>
    <w:rsid w:val="000125AF"/>
    <w:rsid w:val="000130B5"/>
    <w:rsid w:val="000139DD"/>
    <w:rsid w:val="00013A07"/>
    <w:rsid w:val="00013C48"/>
    <w:rsid w:val="00014E47"/>
    <w:rsid w:val="00016573"/>
    <w:rsid w:val="00016848"/>
    <w:rsid w:val="0002400D"/>
    <w:rsid w:val="0002541F"/>
    <w:rsid w:val="000263FA"/>
    <w:rsid w:val="00026AEB"/>
    <w:rsid w:val="0002798A"/>
    <w:rsid w:val="00027AE4"/>
    <w:rsid w:val="00027C8A"/>
    <w:rsid w:val="0003020A"/>
    <w:rsid w:val="00030BF1"/>
    <w:rsid w:val="00031EDE"/>
    <w:rsid w:val="00032733"/>
    <w:rsid w:val="000338E3"/>
    <w:rsid w:val="00033FA3"/>
    <w:rsid w:val="000350CC"/>
    <w:rsid w:val="00036247"/>
    <w:rsid w:val="00036363"/>
    <w:rsid w:val="00037FE1"/>
    <w:rsid w:val="00040A6B"/>
    <w:rsid w:val="00041061"/>
    <w:rsid w:val="0004163F"/>
    <w:rsid w:val="00042A3B"/>
    <w:rsid w:val="00046C02"/>
    <w:rsid w:val="00050223"/>
    <w:rsid w:val="00052505"/>
    <w:rsid w:val="00052E6D"/>
    <w:rsid w:val="00053125"/>
    <w:rsid w:val="00053564"/>
    <w:rsid w:val="00053649"/>
    <w:rsid w:val="00053AE9"/>
    <w:rsid w:val="000560FC"/>
    <w:rsid w:val="00057FB9"/>
    <w:rsid w:val="000615B9"/>
    <w:rsid w:val="0006160F"/>
    <w:rsid w:val="0006168A"/>
    <w:rsid w:val="000622EC"/>
    <w:rsid w:val="00062363"/>
    <w:rsid w:val="000643ED"/>
    <w:rsid w:val="00065AC3"/>
    <w:rsid w:val="000665C6"/>
    <w:rsid w:val="00067A04"/>
    <w:rsid w:val="0007160F"/>
    <w:rsid w:val="00072A53"/>
    <w:rsid w:val="00073B9F"/>
    <w:rsid w:val="00073D2E"/>
    <w:rsid w:val="00075060"/>
    <w:rsid w:val="00075BCA"/>
    <w:rsid w:val="00076389"/>
    <w:rsid w:val="000771A7"/>
    <w:rsid w:val="000775B5"/>
    <w:rsid w:val="00077F6C"/>
    <w:rsid w:val="00081B2B"/>
    <w:rsid w:val="000820DE"/>
    <w:rsid w:val="000843DD"/>
    <w:rsid w:val="00084A7B"/>
    <w:rsid w:val="00084AA0"/>
    <w:rsid w:val="00084B97"/>
    <w:rsid w:val="00084FCE"/>
    <w:rsid w:val="00085147"/>
    <w:rsid w:val="00086E70"/>
    <w:rsid w:val="0008704C"/>
    <w:rsid w:val="000876A7"/>
    <w:rsid w:val="00090277"/>
    <w:rsid w:val="00091BA4"/>
    <w:rsid w:val="00091BB9"/>
    <w:rsid w:val="000921C6"/>
    <w:rsid w:val="000932C2"/>
    <w:rsid w:val="00093314"/>
    <w:rsid w:val="000934A7"/>
    <w:rsid w:val="000942EB"/>
    <w:rsid w:val="00094A4F"/>
    <w:rsid w:val="00095DBF"/>
    <w:rsid w:val="0009618E"/>
    <w:rsid w:val="00096641"/>
    <w:rsid w:val="00096EE0"/>
    <w:rsid w:val="00097741"/>
    <w:rsid w:val="00097B98"/>
    <w:rsid w:val="000A0C12"/>
    <w:rsid w:val="000A2643"/>
    <w:rsid w:val="000A3350"/>
    <w:rsid w:val="000A3906"/>
    <w:rsid w:val="000A3B0F"/>
    <w:rsid w:val="000A4216"/>
    <w:rsid w:val="000A47E4"/>
    <w:rsid w:val="000A4D58"/>
    <w:rsid w:val="000A58C7"/>
    <w:rsid w:val="000A605F"/>
    <w:rsid w:val="000A64C3"/>
    <w:rsid w:val="000B0382"/>
    <w:rsid w:val="000B103F"/>
    <w:rsid w:val="000B173D"/>
    <w:rsid w:val="000B26A6"/>
    <w:rsid w:val="000B39EA"/>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781D"/>
    <w:rsid w:val="000C7BF0"/>
    <w:rsid w:val="000D1387"/>
    <w:rsid w:val="000D17D6"/>
    <w:rsid w:val="000D1B04"/>
    <w:rsid w:val="000D2505"/>
    <w:rsid w:val="000D4D96"/>
    <w:rsid w:val="000D50D4"/>
    <w:rsid w:val="000D568B"/>
    <w:rsid w:val="000D6A76"/>
    <w:rsid w:val="000D72C7"/>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915"/>
    <w:rsid w:val="0010443C"/>
    <w:rsid w:val="00104B5F"/>
    <w:rsid w:val="001050CC"/>
    <w:rsid w:val="00106194"/>
    <w:rsid w:val="00106AFE"/>
    <w:rsid w:val="00106B71"/>
    <w:rsid w:val="00110837"/>
    <w:rsid w:val="00111BC9"/>
    <w:rsid w:val="0011215C"/>
    <w:rsid w:val="00114BC8"/>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3A6D"/>
    <w:rsid w:val="00145551"/>
    <w:rsid w:val="00145A1E"/>
    <w:rsid w:val="00145D8C"/>
    <w:rsid w:val="0014692F"/>
    <w:rsid w:val="00147F0A"/>
    <w:rsid w:val="0015046E"/>
    <w:rsid w:val="001505BC"/>
    <w:rsid w:val="00150BAE"/>
    <w:rsid w:val="001517EE"/>
    <w:rsid w:val="00154F7E"/>
    <w:rsid w:val="00155152"/>
    <w:rsid w:val="001554C5"/>
    <w:rsid w:val="00155B70"/>
    <w:rsid w:val="0015643B"/>
    <w:rsid w:val="00156794"/>
    <w:rsid w:val="00156FF0"/>
    <w:rsid w:val="00156FF2"/>
    <w:rsid w:val="00157A04"/>
    <w:rsid w:val="00160A52"/>
    <w:rsid w:val="00161BCB"/>
    <w:rsid w:val="001629E6"/>
    <w:rsid w:val="00162B54"/>
    <w:rsid w:val="0016393C"/>
    <w:rsid w:val="00164306"/>
    <w:rsid w:val="001646D7"/>
    <w:rsid w:val="00165084"/>
    <w:rsid w:val="00165349"/>
    <w:rsid w:val="001659D9"/>
    <w:rsid w:val="00165E0F"/>
    <w:rsid w:val="00166931"/>
    <w:rsid w:val="00166C87"/>
    <w:rsid w:val="00166F08"/>
    <w:rsid w:val="0016755F"/>
    <w:rsid w:val="00170174"/>
    <w:rsid w:val="00170393"/>
    <w:rsid w:val="001704FF"/>
    <w:rsid w:val="00171C8E"/>
    <w:rsid w:val="001729E6"/>
    <w:rsid w:val="00172B22"/>
    <w:rsid w:val="00172D04"/>
    <w:rsid w:val="00174C4B"/>
    <w:rsid w:val="00174C64"/>
    <w:rsid w:val="00174E73"/>
    <w:rsid w:val="001751AB"/>
    <w:rsid w:val="00175628"/>
    <w:rsid w:val="00176B27"/>
    <w:rsid w:val="00177C7A"/>
    <w:rsid w:val="00177E3D"/>
    <w:rsid w:val="00177FB6"/>
    <w:rsid w:val="00180FB7"/>
    <w:rsid w:val="00181317"/>
    <w:rsid w:val="0018135B"/>
    <w:rsid w:val="001821AC"/>
    <w:rsid w:val="00183789"/>
    <w:rsid w:val="00183DC3"/>
    <w:rsid w:val="001854F4"/>
    <w:rsid w:val="00186AFF"/>
    <w:rsid w:val="001910D5"/>
    <w:rsid w:val="00191551"/>
    <w:rsid w:val="00191592"/>
    <w:rsid w:val="001915DE"/>
    <w:rsid w:val="0019166A"/>
    <w:rsid w:val="00192031"/>
    <w:rsid w:val="00192CFB"/>
    <w:rsid w:val="00192D7C"/>
    <w:rsid w:val="001936F0"/>
    <w:rsid w:val="001956B8"/>
    <w:rsid w:val="00196360"/>
    <w:rsid w:val="00196D5A"/>
    <w:rsid w:val="0019753C"/>
    <w:rsid w:val="001975FF"/>
    <w:rsid w:val="00197C3A"/>
    <w:rsid w:val="001A0222"/>
    <w:rsid w:val="001A040D"/>
    <w:rsid w:val="001A1527"/>
    <w:rsid w:val="001A1C00"/>
    <w:rsid w:val="001A1EA7"/>
    <w:rsid w:val="001A22AC"/>
    <w:rsid w:val="001A24CC"/>
    <w:rsid w:val="001A3296"/>
    <w:rsid w:val="001A4995"/>
    <w:rsid w:val="001A4EB9"/>
    <w:rsid w:val="001A644A"/>
    <w:rsid w:val="001A670C"/>
    <w:rsid w:val="001A7081"/>
    <w:rsid w:val="001A79E5"/>
    <w:rsid w:val="001B0062"/>
    <w:rsid w:val="001B0444"/>
    <w:rsid w:val="001B0B1B"/>
    <w:rsid w:val="001B1470"/>
    <w:rsid w:val="001B2A80"/>
    <w:rsid w:val="001B3138"/>
    <w:rsid w:val="001B3C6F"/>
    <w:rsid w:val="001B5991"/>
    <w:rsid w:val="001B5B7D"/>
    <w:rsid w:val="001B64A3"/>
    <w:rsid w:val="001B7169"/>
    <w:rsid w:val="001B74FA"/>
    <w:rsid w:val="001C05B2"/>
    <w:rsid w:val="001C2602"/>
    <w:rsid w:val="001C2F54"/>
    <w:rsid w:val="001C39F7"/>
    <w:rsid w:val="001C3B7E"/>
    <w:rsid w:val="001C3E04"/>
    <w:rsid w:val="001C42FB"/>
    <w:rsid w:val="001C5B55"/>
    <w:rsid w:val="001C6E7A"/>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88F"/>
    <w:rsid w:val="001D7F5C"/>
    <w:rsid w:val="001E014C"/>
    <w:rsid w:val="001E081B"/>
    <w:rsid w:val="001E08F0"/>
    <w:rsid w:val="001E2605"/>
    <w:rsid w:val="001E2751"/>
    <w:rsid w:val="001E2A7F"/>
    <w:rsid w:val="001E342C"/>
    <w:rsid w:val="001E4D17"/>
    <w:rsid w:val="001E59F8"/>
    <w:rsid w:val="001E60CB"/>
    <w:rsid w:val="001E6DAC"/>
    <w:rsid w:val="001F0500"/>
    <w:rsid w:val="001F19DE"/>
    <w:rsid w:val="001F34D4"/>
    <w:rsid w:val="001F39E6"/>
    <w:rsid w:val="001F3BB2"/>
    <w:rsid w:val="001F48ED"/>
    <w:rsid w:val="001F52CF"/>
    <w:rsid w:val="001F659E"/>
    <w:rsid w:val="001F7287"/>
    <w:rsid w:val="001F7B70"/>
    <w:rsid w:val="001F7D57"/>
    <w:rsid w:val="00201EFB"/>
    <w:rsid w:val="0020497C"/>
    <w:rsid w:val="00205839"/>
    <w:rsid w:val="00206278"/>
    <w:rsid w:val="0020632A"/>
    <w:rsid w:val="00207E7A"/>
    <w:rsid w:val="00210AFC"/>
    <w:rsid w:val="00211096"/>
    <w:rsid w:val="002110EB"/>
    <w:rsid w:val="00211338"/>
    <w:rsid w:val="002117E9"/>
    <w:rsid w:val="0021415B"/>
    <w:rsid w:val="00220B18"/>
    <w:rsid w:val="0022143E"/>
    <w:rsid w:val="0022163D"/>
    <w:rsid w:val="00222B2B"/>
    <w:rsid w:val="002233B1"/>
    <w:rsid w:val="00223C2C"/>
    <w:rsid w:val="00223D5F"/>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F5C"/>
    <w:rsid w:val="00252C4C"/>
    <w:rsid w:val="00253927"/>
    <w:rsid w:val="00254395"/>
    <w:rsid w:val="00254705"/>
    <w:rsid w:val="0025616F"/>
    <w:rsid w:val="00256776"/>
    <w:rsid w:val="00256BEA"/>
    <w:rsid w:val="002601EB"/>
    <w:rsid w:val="00260F08"/>
    <w:rsid w:val="002613C0"/>
    <w:rsid w:val="00264334"/>
    <w:rsid w:val="002660B4"/>
    <w:rsid w:val="00266A04"/>
    <w:rsid w:val="00267498"/>
    <w:rsid w:val="0027022A"/>
    <w:rsid w:val="00270AEA"/>
    <w:rsid w:val="0027396E"/>
    <w:rsid w:val="002751CF"/>
    <w:rsid w:val="0027671F"/>
    <w:rsid w:val="00280D72"/>
    <w:rsid w:val="002814BB"/>
    <w:rsid w:val="00281A3F"/>
    <w:rsid w:val="00283229"/>
    <w:rsid w:val="0028370E"/>
    <w:rsid w:val="002849B8"/>
    <w:rsid w:val="002861FA"/>
    <w:rsid w:val="0028682E"/>
    <w:rsid w:val="00286B19"/>
    <w:rsid w:val="00287466"/>
    <w:rsid w:val="002908A4"/>
    <w:rsid w:val="00291F29"/>
    <w:rsid w:val="0029408B"/>
    <w:rsid w:val="002969BF"/>
    <w:rsid w:val="00296E0D"/>
    <w:rsid w:val="002974FA"/>
    <w:rsid w:val="002A0A48"/>
    <w:rsid w:val="002A0AD8"/>
    <w:rsid w:val="002A11F2"/>
    <w:rsid w:val="002A15EF"/>
    <w:rsid w:val="002A2658"/>
    <w:rsid w:val="002A34C5"/>
    <w:rsid w:val="002A439D"/>
    <w:rsid w:val="002A65C7"/>
    <w:rsid w:val="002A6685"/>
    <w:rsid w:val="002A7BA1"/>
    <w:rsid w:val="002B071B"/>
    <w:rsid w:val="002B2622"/>
    <w:rsid w:val="002B2EB6"/>
    <w:rsid w:val="002B37A4"/>
    <w:rsid w:val="002B5441"/>
    <w:rsid w:val="002B64A5"/>
    <w:rsid w:val="002B70EC"/>
    <w:rsid w:val="002C130D"/>
    <w:rsid w:val="002C13A0"/>
    <w:rsid w:val="002C21F0"/>
    <w:rsid w:val="002C24CD"/>
    <w:rsid w:val="002C2533"/>
    <w:rsid w:val="002C39B5"/>
    <w:rsid w:val="002C4042"/>
    <w:rsid w:val="002C4436"/>
    <w:rsid w:val="002C4C0C"/>
    <w:rsid w:val="002C5B2A"/>
    <w:rsid w:val="002C6B79"/>
    <w:rsid w:val="002C7F9C"/>
    <w:rsid w:val="002D0005"/>
    <w:rsid w:val="002D0564"/>
    <w:rsid w:val="002D260E"/>
    <w:rsid w:val="002D31D4"/>
    <w:rsid w:val="002D4317"/>
    <w:rsid w:val="002D55B9"/>
    <w:rsid w:val="002D6C6B"/>
    <w:rsid w:val="002D7527"/>
    <w:rsid w:val="002D78D2"/>
    <w:rsid w:val="002D7E63"/>
    <w:rsid w:val="002D7FBE"/>
    <w:rsid w:val="002E1B07"/>
    <w:rsid w:val="002E1E84"/>
    <w:rsid w:val="002E1FD1"/>
    <w:rsid w:val="002E2033"/>
    <w:rsid w:val="002E27AD"/>
    <w:rsid w:val="002E2C53"/>
    <w:rsid w:val="002E3861"/>
    <w:rsid w:val="002E688C"/>
    <w:rsid w:val="002E6D7C"/>
    <w:rsid w:val="002F0DDD"/>
    <w:rsid w:val="002F1857"/>
    <w:rsid w:val="002F1DAC"/>
    <w:rsid w:val="002F2384"/>
    <w:rsid w:val="002F33B2"/>
    <w:rsid w:val="002F454C"/>
    <w:rsid w:val="002F45E8"/>
    <w:rsid w:val="002F554C"/>
    <w:rsid w:val="002F6653"/>
    <w:rsid w:val="002F6FF2"/>
    <w:rsid w:val="002F730B"/>
    <w:rsid w:val="002F7B2F"/>
    <w:rsid w:val="003014BB"/>
    <w:rsid w:val="003019BD"/>
    <w:rsid w:val="00302F85"/>
    <w:rsid w:val="003033BA"/>
    <w:rsid w:val="003033DD"/>
    <w:rsid w:val="003035E9"/>
    <w:rsid w:val="003050EF"/>
    <w:rsid w:val="0030552F"/>
    <w:rsid w:val="00305687"/>
    <w:rsid w:val="003065CA"/>
    <w:rsid w:val="003074AE"/>
    <w:rsid w:val="0031120C"/>
    <w:rsid w:val="00311679"/>
    <w:rsid w:val="00311D93"/>
    <w:rsid w:val="003136BC"/>
    <w:rsid w:val="00315CCA"/>
    <w:rsid w:val="00320970"/>
    <w:rsid w:val="00320E8A"/>
    <w:rsid w:val="0032112F"/>
    <w:rsid w:val="003211D8"/>
    <w:rsid w:val="00322570"/>
    <w:rsid w:val="00322937"/>
    <w:rsid w:val="00323221"/>
    <w:rsid w:val="00323728"/>
    <w:rsid w:val="0032544F"/>
    <w:rsid w:val="00325E6F"/>
    <w:rsid w:val="00326E90"/>
    <w:rsid w:val="003275CE"/>
    <w:rsid w:val="00327D95"/>
    <w:rsid w:val="003300C4"/>
    <w:rsid w:val="0033418E"/>
    <w:rsid w:val="00336879"/>
    <w:rsid w:val="00336972"/>
    <w:rsid w:val="00336C1E"/>
    <w:rsid w:val="00341249"/>
    <w:rsid w:val="0034177C"/>
    <w:rsid w:val="00342239"/>
    <w:rsid w:val="00343ADE"/>
    <w:rsid w:val="00343D80"/>
    <w:rsid w:val="00345306"/>
    <w:rsid w:val="003462F1"/>
    <w:rsid w:val="0034680A"/>
    <w:rsid w:val="0034699E"/>
    <w:rsid w:val="00350843"/>
    <w:rsid w:val="00351A13"/>
    <w:rsid w:val="00353D56"/>
    <w:rsid w:val="00353DD5"/>
    <w:rsid w:val="00354AC7"/>
    <w:rsid w:val="00355974"/>
    <w:rsid w:val="00356546"/>
    <w:rsid w:val="003569CC"/>
    <w:rsid w:val="00356A7C"/>
    <w:rsid w:val="00357064"/>
    <w:rsid w:val="00357C6D"/>
    <w:rsid w:val="003612F7"/>
    <w:rsid w:val="003617BA"/>
    <w:rsid w:val="00363270"/>
    <w:rsid w:val="00363278"/>
    <w:rsid w:val="0036601C"/>
    <w:rsid w:val="00367703"/>
    <w:rsid w:val="00370080"/>
    <w:rsid w:val="00370996"/>
    <w:rsid w:val="00370A95"/>
    <w:rsid w:val="00371666"/>
    <w:rsid w:val="00371D32"/>
    <w:rsid w:val="003745AB"/>
    <w:rsid w:val="00374F1E"/>
    <w:rsid w:val="00375658"/>
    <w:rsid w:val="00375DD3"/>
    <w:rsid w:val="00376022"/>
    <w:rsid w:val="0037645C"/>
    <w:rsid w:val="00376E0E"/>
    <w:rsid w:val="00377442"/>
    <w:rsid w:val="00377B5F"/>
    <w:rsid w:val="0038015A"/>
    <w:rsid w:val="003807E2"/>
    <w:rsid w:val="00380D4F"/>
    <w:rsid w:val="00381478"/>
    <w:rsid w:val="00381491"/>
    <w:rsid w:val="00382787"/>
    <w:rsid w:val="003843B1"/>
    <w:rsid w:val="00386368"/>
    <w:rsid w:val="00386456"/>
    <w:rsid w:val="003864C9"/>
    <w:rsid w:val="00386578"/>
    <w:rsid w:val="00390882"/>
    <w:rsid w:val="00395843"/>
    <w:rsid w:val="003958FD"/>
    <w:rsid w:val="003961D8"/>
    <w:rsid w:val="003961EB"/>
    <w:rsid w:val="003962E3"/>
    <w:rsid w:val="0039645A"/>
    <w:rsid w:val="0039790D"/>
    <w:rsid w:val="003A0725"/>
    <w:rsid w:val="003A0878"/>
    <w:rsid w:val="003A1EEB"/>
    <w:rsid w:val="003A2753"/>
    <w:rsid w:val="003A2836"/>
    <w:rsid w:val="003A312F"/>
    <w:rsid w:val="003A32C6"/>
    <w:rsid w:val="003A4C2E"/>
    <w:rsid w:val="003A581E"/>
    <w:rsid w:val="003A5AEB"/>
    <w:rsid w:val="003A61D6"/>
    <w:rsid w:val="003A6281"/>
    <w:rsid w:val="003A6EC0"/>
    <w:rsid w:val="003A715B"/>
    <w:rsid w:val="003A7D0A"/>
    <w:rsid w:val="003B004C"/>
    <w:rsid w:val="003B14EB"/>
    <w:rsid w:val="003B15B1"/>
    <w:rsid w:val="003B1933"/>
    <w:rsid w:val="003B2579"/>
    <w:rsid w:val="003B44AB"/>
    <w:rsid w:val="003B46FD"/>
    <w:rsid w:val="003B48C5"/>
    <w:rsid w:val="003B4A9F"/>
    <w:rsid w:val="003B5017"/>
    <w:rsid w:val="003B5694"/>
    <w:rsid w:val="003B76F3"/>
    <w:rsid w:val="003B7B4B"/>
    <w:rsid w:val="003C0F89"/>
    <w:rsid w:val="003C1386"/>
    <w:rsid w:val="003C20F3"/>
    <w:rsid w:val="003C23D4"/>
    <w:rsid w:val="003C2CB2"/>
    <w:rsid w:val="003C3041"/>
    <w:rsid w:val="003C32BF"/>
    <w:rsid w:val="003C4537"/>
    <w:rsid w:val="003C55C5"/>
    <w:rsid w:val="003C5831"/>
    <w:rsid w:val="003C63A9"/>
    <w:rsid w:val="003C65F6"/>
    <w:rsid w:val="003C6B63"/>
    <w:rsid w:val="003D2E2C"/>
    <w:rsid w:val="003D3CF8"/>
    <w:rsid w:val="003D3DB7"/>
    <w:rsid w:val="003D44D1"/>
    <w:rsid w:val="003D4BDC"/>
    <w:rsid w:val="003D4F16"/>
    <w:rsid w:val="003D4F83"/>
    <w:rsid w:val="003D5905"/>
    <w:rsid w:val="003D645C"/>
    <w:rsid w:val="003D6721"/>
    <w:rsid w:val="003D72FF"/>
    <w:rsid w:val="003E014E"/>
    <w:rsid w:val="003E1EC4"/>
    <w:rsid w:val="003E21CF"/>
    <w:rsid w:val="003E315A"/>
    <w:rsid w:val="003E3EE1"/>
    <w:rsid w:val="003E5136"/>
    <w:rsid w:val="003E5703"/>
    <w:rsid w:val="003E68A6"/>
    <w:rsid w:val="003E7918"/>
    <w:rsid w:val="003F0EE8"/>
    <w:rsid w:val="003F27EC"/>
    <w:rsid w:val="003F28A8"/>
    <w:rsid w:val="003F324A"/>
    <w:rsid w:val="003F3463"/>
    <w:rsid w:val="003F5D1F"/>
    <w:rsid w:val="003F5EA9"/>
    <w:rsid w:val="003F68B1"/>
    <w:rsid w:val="003F7ACF"/>
    <w:rsid w:val="003F7CC8"/>
    <w:rsid w:val="00400351"/>
    <w:rsid w:val="00400EAD"/>
    <w:rsid w:val="004016D9"/>
    <w:rsid w:val="00402490"/>
    <w:rsid w:val="00403D6D"/>
    <w:rsid w:val="00403EF8"/>
    <w:rsid w:val="00404BDF"/>
    <w:rsid w:val="0040597E"/>
    <w:rsid w:val="004059C4"/>
    <w:rsid w:val="00405CAB"/>
    <w:rsid w:val="004067AE"/>
    <w:rsid w:val="0040710A"/>
    <w:rsid w:val="0040775F"/>
    <w:rsid w:val="00407A05"/>
    <w:rsid w:val="00412921"/>
    <w:rsid w:val="004129B5"/>
    <w:rsid w:val="00412B57"/>
    <w:rsid w:val="00412FF1"/>
    <w:rsid w:val="00413382"/>
    <w:rsid w:val="00415194"/>
    <w:rsid w:val="00415EB9"/>
    <w:rsid w:val="00416062"/>
    <w:rsid w:val="00416F65"/>
    <w:rsid w:val="00420681"/>
    <w:rsid w:val="00420891"/>
    <w:rsid w:val="00420E36"/>
    <w:rsid w:val="004215AE"/>
    <w:rsid w:val="0042181F"/>
    <w:rsid w:val="0042185B"/>
    <w:rsid w:val="00421A1E"/>
    <w:rsid w:val="00422DAF"/>
    <w:rsid w:val="00422FA3"/>
    <w:rsid w:val="00423F9F"/>
    <w:rsid w:val="00424073"/>
    <w:rsid w:val="00424C73"/>
    <w:rsid w:val="00425A56"/>
    <w:rsid w:val="00425E09"/>
    <w:rsid w:val="004265FC"/>
    <w:rsid w:val="00427331"/>
    <w:rsid w:val="004306AD"/>
    <w:rsid w:val="00431D17"/>
    <w:rsid w:val="004326F7"/>
    <w:rsid w:val="004327BB"/>
    <w:rsid w:val="0043301A"/>
    <w:rsid w:val="00433F78"/>
    <w:rsid w:val="004349A5"/>
    <w:rsid w:val="00435BA9"/>
    <w:rsid w:val="00435EE4"/>
    <w:rsid w:val="0044022F"/>
    <w:rsid w:val="004404AA"/>
    <w:rsid w:val="00440622"/>
    <w:rsid w:val="00440794"/>
    <w:rsid w:val="004422D6"/>
    <w:rsid w:val="00442798"/>
    <w:rsid w:val="00443283"/>
    <w:rsid w:val="004440A8"/>
    <w:rsid w:val="004442D5"/>
    <w:rsid w:val="00446ED5"/>
    <w:rsid w:val="00447068"/>
    <w:rsid w:val="00447183"/>
    <w:rsid w:val="004505FF"/>
    <w:rsid w:val="004515C8"/>
    <w:rsid w:val="004516BF"/>
    <w:rsid w:val="0045368D"/>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9A9"/>
    <w:rsid w:val="00472F7E"/>
    <w:rsid w:val="00473979"/>
    <w:rsid w:val="00473F10"/>
    <w:rsid w:val="004744FA"/>
    <w:rsid w:val="0047582F"/>
    <w:rsid w:val="00475DB5"/>
    <w:rsid w:val="00476328"/>
    <w:rsid w:val="00480080"/>
    <w:rsid w:val="004809B1"/>
    <w:rsid w:val="00480DE6"/>
    <w:rsid w:val="00481E78"/>
    <w:rsid w:val="00484BB0"/>
    <w:rsid w:val="00484E66"/>
    <w:rsid w:val="00487B87"/>
    <w:rsid w:val="00487E2E"/>
    <w:rsid w:val="00487F16"/>
    <w:rsid w:val="004908F9"/>
    <w:rsid w:val="0049094E"/>
    <w:rsid w:val="0049241A"/>
    <w:rsid w:val="0049493D"/>
    <w:rsid w:val="00494AF1"/>
    <w:rsid w:val="0049584E"/>
    <w:rsid w:val="00495A77"/>
    <w:rsid w:val="00496009"/>
    <w:rsid w:val="004961BA"/>
    <w:rsid w:val="0049705F"/>
    <w:rsid w:val="00497EBB"/>
    <w:rsid w:val="004A059C"/>
    <w:rsid w:val="004A34D2"/>
    <w:rsid w:val="004A43B7"/>
    <w:rsid w:val="004A4996"/>
    <w:rsid w:val="004A4D5F"/>
    <w:rsid w:val="004A4E6F"/>
    <w:rsid w:val="004A5EBB"/>
    <w:rsid w:val="004A6242"/>
    <w:rsid w:val="004A7369"/>
    <w:rsid w:val="004A7552"/>
    <w:rsid w:val="004B0316"/>
    <w:rsid w:val="004B0BBC"/>
    <w:rsid w:val="004B19A9"/>
    <w:rsid w:val="004B3AEA"/>
    <w:rsid w:val="004B4FDA"/>
    <w:rsid w:val="004B669F"/>
    <w:rsid w:val="004C1947"/>
    <w:rsid w:val="004C40AA"/>
    <w:rsid w:val="004C58FF"/>
    <w:rsid w:val="004C6907"/>
    <w:rsid w:val="004C7B57"/>
    <w:rsid w:val="004D1786"/>
    <w:rsid w:val="004D1D51"/>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110"/>
    <w:rsid w:val="004F5405"/>
    <w:rsid w:val="004F57B1"/>
    <w:rsid w:val="004F5AB1"/>
    <w:rsid w:val="004F5AFF"/>
    <w:rsid w:val="004F61DE"/>
    <w:rsid w:val="004F6893"/>
    <w:rsid w:val="004F7D4B"/>
    <w:rsid w:val="00500A84"/>
    <w:rsid w:val="00500C9C"/>
    <w:rsid w:val="00500F73"/>
    <w:rsid w:val="0050146F"/>
    <w:rsid w:val="00502009"/>
    <w:rsid w:val="00502AA3"/>
    <w:rsid w:val="00502BD8"/>
    <w:rsid w:val="00502FCE"/>
    <w:rsid w:val="005031CA"/>
    <w:rsid w:val="00503E92"/>
    <w:rsid w:val="00503FF3"/>
    <w:rsid w:val="00504759"/>
    <w:rsid w:val="0050509B"/>
    <w:rsid w:val="00505608"/>
    <w:rsid w:val="005106AD"/>
    <w:rsid w:val="0051074C"/>
    <w:rsid w:val="00510B93"/>
    <w:rsid w:val="00510FD0"/>
    <w:rsid w:val="00511984"/>
    <w:rsid w:val="00511B66"/>
    <w:rsid w:val="0051220A"/>
    <w:rsid w:val="00513210"/>
    <w:rsid w:val="00513496"/>
    <w:rsid w:val="0051391A"/>
    <w:rsid w:val="00513AF2"/>
    <w:rsid w:val="00513C06"/>
    <w:rsid w:val="00514171"/>
    <w:rsid w:val="005157F0"/>
    <w:rsid w:val="00515871"/>
    <w:rsid w:val="00515B54"/>
    <w:rsid w:val="005178B0"/>
    <w:rsid w:val="0052032F"/>
    <w:rsid w:val="00520695"/>
    <w:rsid w:val="00520A05"/>
    <w:rsid w:val="00522E0A"/>
    <w:rsid w:val="005237B3"/>
    <w:rsid w:val="00525B67"/>
    <w:rsid w:val="00526438"/>
    <w:rsid w:val="00526AA0"/>
    <w:rsid w:val="00527E7B"/>
    <w:rsid w:val="00530375"/>
    <w:rsid w:val="00533486"/>
    <w:rsid w:val="00533DCA"/>
    <w:rsid w:val="00533F53"/>
    <w:rsid w:val="005344D6"/>
    <w:rsid w:val="005351AE"/>
    <w:rsid w:val="0053556C"/>
    <w:rsid w:val="00536BEC"/>
    <w:rsid w:val="00536DFC"/>
    <w:rsid w:val="0054023C"/>
    <w:rsid w:val="005413A0"/>
    <w:rsid w:val="00541E25"/>
    <w:rsid w:val="00542240"/>
    <w:rsid w:val="0054368F"/>
    <w:rsid w:val="00543803"/>
    <w:rsid w:val="00543B4C"/>
    <w:rsid w:val="0054413A"/>
    <w:rsid w:val="00544348"/>
    <w:rsid w:val="00546D12"/>
    <w:rsid w:val="00550922"/>
    <w:rsid w:val="00550B73"/>
    <w:rsid w:val="00550E97"/>
    <w:rsid w:val="00553842"/>
    <w:rsid w:val="005543E6"/>
    <w:rsid w:val="00554833"/>
    <w:rsid w:val="005564CA"/>
    <w:rsid w:val="0055716D"/>
    <w:rsid w:val="005612A7"/>
    <w:rsid w:val="0056182B"/>
    <w:rsid w:val="005620B0"/>
    <w:rsid w:val="005623DC"/>
    <w:rsid w:val="00562A73"/>
    <w:rsid w:val="00563935"/>
    <w:rsid w:val="00564FDE"/>
    <w:rsid w:val="0056527A"/>
    <w:rsid w:val="00565DEC"/>
    <w:rsid w:val="00565E74"/>
    <w:rsid w:val="00565FEF"/>
    <w:rsid w:val="00566A93"/>
    <w:rsid w:val="00566B75"/>
    <w:rsid w:val="00566F22"/>
    <w:rsid w:val="005677E6"/>
    <w:rsid w:val="00571F9E"/>
    <w:rsid w:val="00572615"/>
    <w:rsid w:val="005756AA"/>
    <w:rsid w:val="00575D80"/>
    <w:rsid w:val="00581139"/>
    <w:rsid w:val="00581FA7"/>
    <w:rsid w:val="00582643"/>
    <w:rsid w:val="00582F8B"/>
    <w:rsid w:val="00583AE8"/>
    <w:rsid w:val="005851C4"/>
    <w:rsid w:val="00585201"/>
    <w:rsid w:val="00585C07"/>
    <w:rsid w:val="00590A6D"/>
    <w:rsid w:val="00590D60"/>
    <w:rsid w:val="005918B6"/>
    <w:rsid w:val="005941C1"/>
    <w:rsid w:val="00595122"/>
    <w:rsid w:val="0059611C"/>
    <w:rsid w:val="00596243"/>
    <w:rsid w:val="00596405"/>
    <w:rsid w:val="005971E7"/>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575"/>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65F"/>
    <w:rsid w:val="005E495C"/>
    <w:rsid w:val="005E73B2"/>
    <w:rsid w:val="005F088A"/>
    <w:rsid w:val="005F0D11"/>
    <w:rsid w:val="005F1772"/>
    <w:rsid w:val="005F1A12"/>
    <w:rsid w:val="005F20C0"/>
    <w:rsid w:val="005F21E2"/>
    <w:rsid w:val="005F2387"/>
    <w:rsid w:val="005F2C34"/>
    <w:rsid w:val="005F2CA1"/>
    <w:rsid w:val="005F3A33"/>
    <w:rsid w:val="005F59D5"/>
    <w:rsid w:val="005F5C19"/>
    <w:rsid w:val="005F60CF"/>
    <w:rsid w:val="005F72D0"/>
    <w:rsid w:val="005F76DD"/>
    <w:rsid w:val="006030F3"/>
    <w:rsid w:val="0060321B"/>
    <w:rsid w:val="006032CE"/>
    <w:rsid w:val="00604E01"/>
    <w:rsid w:val="00604E4B"/>
    <w:rsid w:val="0060502C"/>
    <w:rsid w:val="00605BFD"/>
    <w:rsid w:val="006067E3"/>
    <w:rsid w:val="006078A1"/>
    <w:rsid w:val="00607A99"/>
    <w:rsid w:val="00607CD2"/>
    <w:rsid w:val="0061144D"/>
    <w:rsid w:val="00611966"/>
    <w:rsid w:val="00611A83"/>
    <w:rsid w:val="00611B77"/>
    <w:rsid w:val="00614817"/>
    <w:rsid w:val="00615173"/>
    <w:rsid w:val="006175EE"/>
    <w:rsid w:val="00617FF2"/>
    <w:rsid w:val="006202FD"/>
    <w:rsid w:val="006210F3"/>
    <w:rsid w:val="0062131E"/>
    <w:rsid w:val="0062239E"/>
    <w:rsid w:val="00622948"/>
    <w:rsid w:val="006256B5"/>
    <w:rsid w:val="0063078B"/>
    <w:rsid w:val="006315C5"/>
    <w:rsid w:val="006315FD"/>
    <w:rsid w:val="006318C6"/>
    <w:rsid w:val="00631B0C"/>
    <w:rsid w:val="00632769"/>
    <w:rsid w:val="00633DBF"/>
    <w:rsid w:val="006344B7"/>
    <w:rsid w:val="006349E9"/>
    <w:rsid w:val="00634C18"/>
    <w:rsid w:val="00635013"/>
    <w:rsid w:val="0063559F"/>
    <w:rsid w:val="0063578A"/>
    <w:rsid w:val="006357D5"/>
    <w:rsid w:val="0063671B"/>
    <w:rsid w:val="00637BCB"/>
    <w:rsid w:val="00637E00"/>
    <w:rsid w:val="006404E9"/>
    <w:rsid w:val="00640AEF"/>
    <w:rsid w:val="006426BC"/>
    <w:rsid w:val="00643033"/>
    <w:rsid w:val="00643548"/>
    <w:rsid w:val="006449A7"/>
    <w:rsid w:val="00644BDA"/>
    <w:rsid w:val="00644C0A"/>
    <w:rsid w:val="006468FD"/>
    <w:rsid w:val="006478A1"/>
    <w:rsid w:val="006502B4"/>
    <w:rsid w:val="00650627"/>
    <w:rsid w:val="00651532"/>
    <w:rsid w:val="00651B30"/>
    <w:rsid w:val="00651E65"/>
    <w:rsid w:val="00651E9C"/>
    <w:rsid w:val="00652B70"/>
    <w:rsid w:val="006535CE"/>
    <w:rsid w:val="00654834"/>
    <w:rsid w:val="006549D4"/>
    <w:rsid w:val="00655371"/>
    <w:rsid w:val="0065662F"/>
    <w:rsid w:val="00656C26"/>
    <w:rsid w:val="0065708A"/>
    <w:rsid w:val="00657841"/>
    <w:rsid w:val="00660B1A"/>
    <w:rsid w:val="00662626"/>
    <w:rsid w:val="00663062"/>
    <w:rsid w:val="006630F9"/>
    <w:rsid w:val="006633CE"/>
    <w:rsid w:val="006634A4"/>
    <w:rsid w:val="00666BB7"/>
    <w:rsid w:val="00666C67"/>
    <w:rsid w:val="006676CE"/>
    <w:rsid w:val="0066776B"/>
    <w:rsid w:val="00673049"/>
    <w:rsid w:val="00674072"/>
    <w:rsid w:val="0067621B"/>
    <w:rsid w:val="00676695"/>
    <w:rsid w:val="00676E5C"/>
    <w:rsid w:val="00677043"/>
    <w:rsid w:val="00681EC1"/>
    <w:rsid w:val="00682D72"/>
    <w:rsid w:val="00683D2B"/>
    <w:rsid w:val="006840CA"/>
    <w:rsid w:val="00684A8A"/>
    <w:rsid w:val="00684CF0"/>
    <w:rsid w:val="00685ECC"/>
    <w:rsid w:val="00690034"/>
    <w:rsid w:val="00690116"/>
    <w:rsid w:val="006904A9"/>
    <w:rsid w:val="006907EA"/>
    <w:rsid w:val="006911AD"/>
    <w:rsid w:val="00691414"/>
    <w:rsid w:val="00691710"/>
    <w:rsid w:val="006917DB"/>
    <w:rsid w:val="00692366"/>
    <w:rsid w:val="00694173"/>
    <w:rsid w:val="006952B3"/>
    <w:rsid w:val="00695C7B"/>
    <w:rsid w:val="0069645C"/>
    <w:rsid w:val="006967F3"/>
    <w:rsid w:val="00696B65"/>
    <w:rsid w:val="00696B95"/>
    <w:rsid w:val="00697322"/>
    <w:rsid w:val="006974CA"/>
    <w:rsid w:val="006974D0"/>
    <w:rsid w:val="00697665"/>
    <w:rsid w:val="006A0F10"/>
    <w:rsid w:val="006A18A8"/>
    <w:rsid w:val="006A1EEE"/>
    <w:rsid w:val="006A1EF8"/>
    <w:rsid w:val="006A2D39"/>
    <w:rsid w:val="006A31D4"/>
    <w:rsid w:val="006A543B"/>
    <w:rsid w:val="006A6537"/>
    <w:rsid w:val="006A73CC"/>
    <w:rsid w:val="006A746B"/>
    <w:rsid w:val="006A7CB5"/>
    <w:rsid w:val="006A7FD0"/>
    <w:rsid w:val="006B06DC"/>
    <w:rsid w:val="006B1690"/>
    <w:rsid w:val="006B22D5"/>
    <w:rsid w:val="006B424C"/>
    <w:rsid w:val="006B5170"/>
    <w:rsid w:val="006B5224"/>
    <w:rsid w:val="006B5CD1"/>
    <w:rsid w:val="006B60C8"/>
    <w:rsid w:val="006B62FD"/>
    <w:rsid w:val="006B6709"/>
    <w:rsid w:val="006B77B0"/>
    <w:rsid w:val="006B7B3F"/>
    <w:rsid w:val="006C0A41"/>
    <w:rsid w:val="006C0A8A"/>
    <w:rsid w:val="006C1A45"/>
    <w:rsid w:val="006C1C9E"/>
    <w:rsid w:val="006C220C"/>
    <w:rsid w:val="006C232B"/>
    <w:rsid w:val="006C2A68"/>
    <w:rsid w:val="006C5CD8"/>
    <w:rsid w:val="006C6AEF"/>
    <w:rsid w:val="006C77A2"/>
    <w:rsid w:val="006D07A5"/>
    <w:rsid w:val="006D3DB0"/>
    <w:rsid w:val="006D3EAC"/>
    <w:rsid w:val="006D504C"/>
    <w:rsid w:val="006D6321"/>
    <w:rsid w:val="006D6B0B"/>
    <w:rsid w:val="006D7687"/>
    <w:rsid w:val="006E0572"/>
    <w:rsid w:val="006E1229"/>
    <w:rsid w:val="006E146D"/>
    <w:rsid w:val="006E1FB8"/>
    <w:rsid w:val="006E20F3"/>
    <w:rsid w:val="006E3332"/>
    <w:rsid w:val="006E4119"/>
    <w:rsid w:val="006E61DE"/>
    <w:rsid w:val="006F2A42"/>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7D61"/>
    <w:rsid w:val="00707D7A"/>
    <w:rsid w:val="00710F76"/>
    <w:rsid w:val="007121B7"/>
    <w:rsid w:val="0071271E"/>
    <w:rsid w:val="007137C2"/>
    <w:rsid w:val="007142FE"/>
    <w:rsid w:val="00714537"/>
    <w:rsid w:val="0071470C"/>
    <w:rsid w:val="00715001"/>
    <w:rsid w:val="0071513E"/>
    <w:rsid w:val="00715EAA"/>
    <w:rsid w:val="00716151"/>
    <w:rsid w:val="00717623"/>
    <w:rsid w:val="007177BE"/>
    <w:rsid w:val="00717EA1"/>
    <w:rsid w:val="00720817"/>
    <w:rsid w:val="00720DAD"/>
    <w:rsid w:val="00722776"/>
    <w:rsid w:val="0072398E"/>
    <w:rsid w:val="007267ED"/>
    <w:rsid w:val="00726D2C"/>
    <w:rsid w:val="00727089"/>
    <w:rsid w:val="00727FE7"/>
    <w:rsid w:val="007317F9"/>
    <w:rsid w:val="0073184D"/>
    <w:rsid w:val="00731CF9"/>
    <w:rsid w:val="00732CE5"/>
    <w:rsid w:val="0073525F"/>
    <w:rsid w:val="0074294E"/>
    <w:rsid w:val="00742DD2"/>
    <w:rsid w:val="007436E4"/>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5FA4"/>
    <w:rsid w:val="0075647A"/>
    <w:rsid w:val="00757B81"/>
    <w:rsid w:val="00760CBF"/>
    <w:rsid w:val="00760E12"/>
    <w:rsid w:val="007610B0"/>
    <w:rsid w:val="007634AD"/>
    <w:rsid w:val="00764971"/>
    <w:rsid w:val="00765260"/>
    <w:rsid w:val="00765F3B"/>
    <w:rsid w:val="0076740F"/>
    <w:rsid w:val="00770485"/>
    <w:rsid w:val="007744B6"/>
    <w:rsid w:val="00777BB2"/>
    <w:rsid w:val="007803A7"/>
    <w:rsid w:val="0078122E"/>
    <w:rsid w:val="007812C4"/>
    <w:rsid w:val="00781B9B"/>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15D8"/>
    <w:rsid w:val="007A3A48"/>
    <w:rsid w:val="007A3CC5"/>
    <w:rsid w:val="007A3D77"/>
    <w:rsid w:val="007A3F2F"/>
    <w:rsid w:val="007A4609"/>
    <w:rsid w:val="007A4940"/>
    <w:rsid w:val="007A4A8D"/>
    <w:rsid w:val="007A5294"/>
    <w:rsid w:val="007A587B"/>
    <w:rsid w:val="007A6053"/>
    <w:rsid w:val="007A6C15"/>
    <w:rsid w:val="007B0748"/>
    <w:rsid w:val="007B0854"/>
    <w:rsid w:val="007B08E5"/>
    <w:rsid w:val="007B0EB5"/>
    <w:rsid w:val="007B23B8"/>
    <w:rsid w:val="007B3970"/>
    <w:rsid w:val="007B6014"/>
    <w:rsid w:val="007B6DB7"/>
    <w:rsid w:val="007B6F1D"/>
    <w:rsid w:val="007B74C2"/>
    <w:rsid w:val="007B79F0"/>
    <w:rsid w:val="007B7B35"/>
    <w:rsid w:val="007C025B"/>
    <w:rsid w:val="007C1E4A"/>
    <w:rsid w:val="007C20AD"/>
    <w:rsid w:val="007C4A00"/>
    <w:rsid w:val="007C546D"/>
    <w:rsid w:val="007C578E"/>
    <w:rsid w:val="007C6B93"/>
    <w:rsid w:val="007C74FF"/>
    <w:rsid w:val="007D0341"/>
    <w:rsid w:val="007D0F9A"/>
    <w:rsid w:val="007D1474"/>
    <w:rsid w:val="007D19ED"/>
    <w:rsid w:val="007D2BB3"/>
    <w:rsid w:val="007D4D19"/>
    <w:rsid w:val="007D6137"/>
    <w:rsid w:val="007D68C9"/>
    <w:rsid w:val="007D6CCC"/>
    <w:rsid w:val="007D6FBB"/>
    <w:rsid w:val="007D71BD"/>
    <w:rsid w:val="007D7BD9"/>
    <w:rsid w:val="007E0B05"/>
    <w:rsid w:val="007E1B68"/>
    <w:rsid w:val="007E2207"/>
    <w:rsid w:val="007E2D1C"/>
    <w:rsid w:val="007E2F8B"/>
    <w:rsid w:val="007E34A9"/>
    <w:rsid w:val="007E3875"/>
    <w:rsid w:val="007E3DF0"/>
    <w:rsid w:val="007E4A8A"/>
    <w:rsid w:val="007E5C68"/>
    <w:rsid w:val="007E67AC"/>
    <w:rsid w:val="007E77BD"/>
    <w:rsid w:val="007E7D24"/>
    <w:rsid w:val="007F1531"/>
    <w:rsid w:val="007F1615"/>
    <w:rsid w:val="007F1F2C"/>
    <w:rsid w:val="007F2DD2"/>
    <w:rsid w:val="007F31E1"/>
    <w:rsid w:val="007F32D2"/>
    <w:rsid w:val="007F4562"/>
    <w:rsid w:val="007F4CD9"/>
    <w:rsid w:val="007F5328"/>
    <w:rsid w:val="007F6B46"/>
    <w:rsid w:val="007F6DC2"/>
    <w:rsid w:val="007F72CB"/>
    <w:rsid w:val="007F7494"/>
    <w:rsid w:val="007F7757"/>
    <w:rsid w:val="00801B9F"/>
    <w:rsid w:val="008026E9"/>
    <w:rsid w:val="008037C6"/>
    <w:rsid w:val="00803AF8"/>
    <w:rsid w:val="00803BD6"/>
    <w:rsid w:val="008043F3"/>
    <w:rsid w:val="00804B14"/>
    <w:rsid w:val="008055F5"/>
    <w:rsid w:val="008075C5"/>
    <w:rsid w:val="00807E8D"/>
    <w:rsid w:val="00811C91"/>
    <w:rsid w:val="008120F4"/>
    <w:rsid w:val="00812AF3"/>
    <w:rsid w:val="00813126"/>
    <w:rsid w:val="00813EA9"/>
    <w:rsid w:val="0081537B"/>
    <w:rsid w:val="0081695E"/>
    <w:rsid w:val="00816C2C"/>
    <w:rsid w:val="00816D56"/>
    <w:rsid w:val="00817CEC"/>
    <w:rsid w:val="00817EF1"/>
    <w:rsid w:val="00820542"/>
    <w:rsid w:val="008217B7"/>
    <w:rsid w:val="008224C7"/>
    <w:rsid w:val="00822791"/>
    <w:rsid w:val="00822E14"/>
    <w:rsid w:val="00823FE2"/>
    <w:rsid w:val="00824EE9"/>
    <w:rsid w:val="00827DBA"/>
    <w:rsid w:val="00830D74"/>
    <w:rsid w:val="0083119B"/>
    <w:rsid w:val="00831F66"/>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5734F"/>
    <w:rsid w:val="008601EB"/>
    <w:rsid w:val="0086191D"/>
    <w:rsid w:val="00861E8F"/>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53B7"/>
    <w:rsid w:val="0089774F"/>
    <w:rsid w:val="00897ECB"/>
    <w:rsid w:val="008A0C9B"/>
    <w:rsid w:val="008A10E7"/>
    <w:rsid w:val="008A1649"/>
    <w:rsid w:val="008A2BE9"/>
    <w:rsid w:val="008A2CD9"/>
    <w:rsid w:val="008A4057"/>
    <w:rsid w:val="008A55BC"/>
    <w:rsid w:val="008A7A15"/>
    <w:rsid w:val="008B1E8D"/>
    <w:rsid w:val="008B34A5"/>
    <w:rsid w:val="008B3780"/>
    <w:rsid w:val="008B5085"/>
    <w:rsid w:val="008B53A9"/>
    <w:rsid w:val="008B56B2"/>
    <w:rsid w:val="008B5B04"/>
    <w:rsid w:val="008C0810"/>
    <w:rsid w:val="008C1B34"/>
    <w:rsid w:val="008C1B94"/>
    <w:rsid w:val="008C1EA3"/>
    <w:rsid w:val="008C41AA"/>
    <w:rsid w:val="008C44C1"/>
    <w:rsid w:val="008C4FF4"/>
    <w:rsid w:val="008C567E"/>
    <w:rsid w:val="008C6A23"/>
    <w:rsid w:val="008C75CF"/>
    <w:rsid w:val="008D1490"/>
    <w:rsid w:val="008D2781"/>
    <w:rsid w:val="008D3EB3"/>
    <w:rsid w:val="008D538C"/>
    <w:rsid w:val="008D685A"/>
    <w:rsid w:val="008D6DE0"/>
    <w:rsid w:val="008D6F7E"/>
    <w:rsid w:val="008D7242"/>
    <w:rsid w:val="008D7A98"/>
    <w:rsid w:val="008E019E"/>
    <w:rsid w:val="008E06CA"/>
    <w:rsid w:val="008E1C15"/>
    <w:rsid w:val="008E22BD"/>
    <w:rsid w:val="008E36A0"/>
    <w:rsid w:val="008E3CE8"/>
    <w:rsid w:val="008E3DF4"/>
    <w:rsid w:val="008E3EC9"/>
    <w:rsid w:val="008E50DA"/>
    <w:rsid w:val="008F0C30"/>
    <w:rsid w:val="008F101D"/>
    <w:rsid w:val="008F148D"/>
    <w:rsid w:val="008F24BA"/>
    <w:rsid w:val="008F2EF0"/>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5E2D"/>
    <w:rsid w:val="0091629D"/>
    <w:rsid w:val="00916B31"/>
    <w:rsid w:val="00916C0F"/>
    <w:rsid w:val="00916DA7"/>
    <w:rsid w:val="00920E0E"/>
    <w:rsid w:val="009210D9"/>
    <w:rsid w:val="009221F8"/>
    <w:rsid w:val="00923F5C"/>
    <w:rsid w:val="0092423D"/>
    <w:rsid w:val="00924254"/>
    <w:rsid w:val="009256D5"/>
    <w:rsid w:val="009259F2"/>
    <w:rsid w:val="00925F52"/>
    <w:rsid w:val="00927819"/>
    <w:rsid w:val="00930466"/>
    <w:rsid w:val="00931B0D"/>
    <w:rsid w:val="00933989"/>
    <w:rsid w:val="0093573C"/>
    <w:rsid w:val="00935C6F"/>
    <w:rsid w:val="0093616F"/>
    <w:rsid w:val="009369B6"/>
    <w:rsid w:val="009374F0"/>
    <w:rsid w:val="009419ED"/>
    <w:rsid w:val="00941FD0"/>
    <w:rsid w:val="009425DF"/>
    <w:rsid w:val="009428FA"/>
    <w:rsid w:val="0094362D"/>
    <w:rsid w:val="009451B1"/>
    <w:rsid w:val="00946957"/>
    <w:rsid w:val="00946B5D"/>
    <w:rsid w:val="00946DD2"/>
    <w:rsid w:val="00947B7A"/>
    <w:rsid w:val="00947F4F"/>
    <w:rsid w:val="009502CF"/>
    <w:rsid w:val="0095106F"/>
    <w:rsid w:val="00952DF1"/>
    <w:rsid w:val="0095385A"/>
    <w:rsid w:val="0095485E"/>
    <w:rsid w:val="00954F87"/>
    <w:rsid w:val="00955483"/>
    <w:rsid w:val="009559D8"/>
    <w:rsid w:val="0095765C"/>
    <w:rsid w:val="00957C11"/>
    <w:rsid w:val="00957D1A"/>
    <w:rsid w:val="00960388"/>
    <w:rsid w:val="00960C70"/>
    <w:rsid w:val="00961665"/>
    <w:rsid w:val="00962E23"/>
    <w:rsid w:val="00962EDB"/>
    <w:rsid w:val="00962FDF"/>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038"/>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C3D"/>
    <w:rsid w:val="009A5E46"/>
    <w:rsid w:val="009A5FCB"/>
    <w:rsid w:val="009A6D1D"/>
    <w:rsid w:val="009A7824"/>
    <w:rsid w:val="009B0F32"/>
    <w:rsid w:val="009B1078"/>
    <w:rsid w:val="009B19DF"/>
    <w:rsid w:val="009B215F"/>
    <w:rsid w:val="009B324E"/>
    <w:rsid w:val="009B34DB"/>
    <w:rsid w:val="009B386E"/>
    <w:rsid w:val="009B4118"/>
    <w:rsid w:val="009B4886"/>
    <w:rsid w:val="009B7C24"/>
    <w:rsid w:val="009B7C38"/>
    <w:rsid w:val="009C7881"/>
    <w:rsid w:val="009D02C2"/>
    <w:rsid w:val="009D0AC4"/>
    <w:rsid w:val="009D0BBF"/>
    <w:rsid w:val="009D0DF6"/>
    <w:rsid w:val="009D1221"/>
    <w:rsid w:val="009D1B2F"/>
    <w:rsid w:val="009D1F09"/>
    <w:rsid w:val="009D3A8A"/>
    <w:rsid w:val="009D4520"/>
    <w:rsid w:val="009D61EC"/>
    <w:rsid w:val="009D6529"/>
    <w:rsid w:val="009D658F"/>
    <w:rsid w:val="009E05AB"/>
    <w:rsid w:val="009E1923"/>
    <w:rsid w:val="009E1BE1"/>
    <w:rsid w:val="009E27FC"/>
    <w:rsid w:val="009E2873"/>
    <w:rsid w:val="009E2984"/>
    <w:rsid w:val="009E2A3C"/>
    <w:rsid w:val="009E2C85"/>
    <w:rsid w:val="009E43F7"/>
    <w:rsid w:val="009E58E4"/>
    <w:rsid w:val="009E6186"/>
    <w:rsid w:val="009E667F"/>
    <w:rsid w:val="009E682D"/>
    <w:rsid w:val="009E6929"/>
    <w:rsid w:val="009E6A3E"/>
    <w:rsid w:val="009E762C"/>
    <w:rsid w:val="009E7671"/>
    <w:rsid w:val="009F0697"/>
    <w:rsid w:val="009F08FE"/>
    <w:rsid w:val="009F0BB6"/>
    <w:rsid w:val="009F0E95"/>
    <w:rsid w:val="009F237C"/>
    <w:rsid w:val="009F38D1"/>
    <w:rsid w:val="009F45EF"/>
    <w:rsid w:val="009F4DCB"/>
    <w:rsid w:val="009F59C2"/>
    <w:rsid w:val="009F5D34"/>
    <w:rsid w:val="009F5FAB"/>
    <w:rsid w:val="009F6280"/>
    <w:rsid w:val="009F63BF"/>
    <w:rsid w:val="009F6BFE"/>
    <w:rsid w:val="009F7121"/>
    <w:rsid w:val="009F7715"/>
    <w:rsid w:val="009F7731"/>
    <w:rsid w:val="009F7C93"/>
    <w:rsid w:val="00A00302"/>
    <w:rsid w:val="00A01727"/>
    <w:rsid w:val="00A03406"/>
    <w:rsid w:val="00A04646"/>
    <w:rsid w:val="00A04A6D"/>
    <w:rsid w:val="00A04B82"/>
    <w:rsid w:val="00A06176"/>
    <w:rsid w:val="00A1023E"/>
    <w:rsid w:val="00A112D9"/>
    <w:rsid w:val="00A114A5"/>
    <w:rsid w:val="00A114CB"/>
    <w:rsid w:val="00A11678"/>
    <w:rsid w:val="00A117E3"/>
    <w:rsid w:val="00A13D6C"/>
    <w:rsid w:val="00A13F2F"/>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761A"/>
    <w:rsid w:val="00A37ECE"/>
    <w:rsid w:val="00A37FB6"/>
    <w:rsid w:val="00A4189D"/>
    <w:rsid w:val="00A43778"/>
    <w:rsid w:val="00A43C4B"/>
    <w:rsid w:val="00A43E49"/>
    <w:rsid w:val="00A455ED"/>
    <w:rsid w:val="00A4675F"/>
    <w:rsid w:val="00A46B01"/>
    <w:rsid w:val="00A50376"/>
    <w:rsid w:val="00A5040B"/>
    <w:rsid w:val="00A52AB9"/>
    <w:rsid w:val="00A5389D"/>
    <w:rsid w:val="00A53B66"/>
    <w:rsid w:val="00A54901"/>
    <w:rsid w:val="00A54F69"/>
    <w:rsid w:val="00A5651E"/>
    <w:rsid w:val="00A572E2"/>
    <w:rsid w:val="00A572E4"/>
    <w:rsid w:val="00A57BD6"/>
    <w:rsid w:val="00A611F3"/>
    <w:rsid w:val="00A63AB4"/>
    <w:rsid w:val="00A63F94"/>
    <w:rsid w:val="00A65FDC"/>
    <w:rsid w:val="00A671D2"/>
    <w:rsid w:val="00A67B62"/>
    <w:rsid w:val="00A709AA"/>
    <w:rsid w:val="00A71455"/>
    <w:rsid w:val="00A717F1"/>
    <w:rsid w:val="00A7306E"/>
    <w:rsid w:val="00A754E3"/>
    <w:rsid w:val="00A76992"/>
    <w:rsid w:val="00A76BEC"/>
    <w:rsid w:val="00A772F1"/>
    <w:rsid w:val="00A77E48"/>
    <w:rsid w:val="00A80604"/>
    <w:rsid w:val="00A8097A"/>
    <w:rsid w:val="00A814A8"/>
    <w:rsid w:val="00A81D5E"/>
    <w:rsid w:val="00A8246E"/>
    <w:rsid w:val="00A84FCE"/>
    <w:rsid w:val="00A858CC"/>
    <w:rsid w:val="00A85FD2"/>
    <w:rsid w:val="00A86968"/>
    <w:rsid w:val="00A87724"/>
    <w:rsid w:val="00A9106C"/>
    <w:rsid w:val="00A91098"/>
    <w:rsid w:val="00A91D28"/>
    <w:rsid w:val="00A9364C"/>
    <w:rsid w:val="00A93A1C"/>
    <w:rsid w:val="00A93C3A"/>
    <w:rsid w:val="00A950FD"/>
    <w:rsid w:val="00A95282"/>
    <w:rsid w:val="00A95C24"/>
    <w:rsid w:val="00A95E6B"/>
    <w:rsid w:val="00A962E6"/>
    <w:rsid w:val="00A96302"/>
    <w:rsid w:val="00A9642A"/>
    <w:rsid w:val="00A97E4E"/>
    <w:rsid w:val="00AA0050"/>
    <w:rsid w:val="00AA0106"/>
    <w:rsid w:val="00AA01A7"/>
    <w:rsid w:val="00AA08E7"/>
    <w:rsid w:val="00AA1F3A"/>
    <w:rsid w:val="00AA2662"/>
    <w:rsid w:val="00AA28C3"/>
    <w:rsid w:val="00AA37EA"/>
    <w:rsid w:val="00AA442B"/>
    <w:rsid w:val="00AA4ECF"/>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5D49"/>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5337"/>
    <w:rsid w:val="00AD6028"/>
    <w:rsid w:val="00AD7079"/>
    <w:rsid w:val="00AD73B5"/>
    <w:rsid w:val="00AE06BC"/>
    <w:rsid w:val="00AE07A7"/>
    <w:rsid w:val="00AE0A0E"/>
    <w:rsid w:val="00AE0AB1"/>
    <w:rsid w:val="00AE0E14"/>
    <w:rsid w:val="00AE3D4E"/>
    <w:rsid w:val="00AE42D3"/>
    <w:rsid w:val="00AE4D5B"/>
    <w:rsid w:val="00AE4E39"/>
    <w:rsid w:val="00AE50F8"/>
    <w:rsid w:val="00AE516F"/>
    <w:rsid w:val="00AE70B1"/>
    <w:rsid w:val="00AE7520"/>
    <w:rsid w:val="00AE768A"/>
    <w:rsid w:val="00AE778D"/>
    <w:rsid w:val="00AE7C6B"/>
    <w:rsid w:val="00AF0EB0"/>
    <w:rsid w:val="00AF185F"/>
    <w:rsid w:val="00AF22B8"/>
    <w:rsid w:val="00AF252C"/>
    <w:rsid w:val="00AF25B8"/>
    <w:rsid w:val="00AF2C96"/>
    <w:rsid w:val="00AF4B1D"/>
    <w:rsid w:val="00AF6256"/>
    <w:rsid w:val="00AF6276"/>
    <w:rsid w:val="00AF6A17"/>
    <w:rsid w:val="00AF6DAE"/>
    <w:rsid w:val="00B02235"/>
    <w:rsid w:val="00B02991"/>
    <w:rsid w:val="00B02A47"/>
    <w:rsid w:val="00B02D6E"/>
    <w:rsid w:val="00B030B1"/>
    <w:rsid w:val="00B03432"/>
    <w:rsid w:val="00B03EC6"/>
    <w:rsid w:val="00B0510D"/>
    <w:rsid w:val="00B05607"/>
    <w:rsid w:val="00B056A3"/>
    <w:rsid w:val="00B05A55"/>
    <w:rsid w:val="00B073F3"/>
    <w:rsid w:val="00B075F3"/>
    <w:rsid w:val="00B1069D"/>
    <w:rsid w:val="00B11029"/>
    <w:rsid w:val="00B12193"/>
    <w:rsid w:val="00B13233"/>
    <w:rsid w:val="00B13EC0"/>
    <w:rsid w:val="00B14275"/>
    <w:rsid w:val="00B173E1"/>
    <w:rsid w:val="00B205FF"/>
    <w:rsid w:val="00B2139A"/>
    <w:rsid w:val="00B22024"/>
    <w:rsid w:val="00B22DBE"/>
    <w:rsid w:val="00B22E22"/>
    <w:rsid w:val="00B23041"/>
    <w:rsid w:val="00B24392"/>
    <w:rsid w:val="00B24685"/>
    <w:rsid w:val="00B24817"/>
    <w:rsid w:val="00B25ADA"/>
    <w:rsid w:val="00B27676"/>
    <w:rsid w:val="00B3005F"/>
    <w:rsid w:val="00B3418C"/>
    <w:rsid w:val="00B342CD"/>
    <w:rsid w:val="00B353C1"/>
    <w:rsid w:val="00B362E4"/>
    <w:rsid w:val="00B37166"/>
    <w:rsid w:val="00B40DD7"/>
    <w:rsid w:val="00B42379"/>
    <w:rsid w:val="00B42606"/>
    <w:rsid w:val="00B42D45"/>
    <w:rsid w:val="00B42DAA"/>
    <w:rsid w:val="00B43CD6"/>
    <w:rsid w:val="00B448AA"/>
    <w:rsid w:val="00B44975"/>
    <w:rsid w:val="00B4577D"/>
    <w:rsid w:val="00B45E2A"/>
    <w:rsid w:val="00B460E5"/>
    <w:rsid w:val="00B4621D"/>
    <w:rsid w:val="00B466B9"/>
    <w:rsid w:val="00B46D74"/>
    <w:rsid w:val="00B51832"/>
    <w:rsid w:val="00B525CB"/>
    <w:rsid w:val="00B525DF"/>
    <w:rsid w:val="00B53EE2"/>
    <w:rsid w:val="00B547D2"/>
    <w:rsid w:val="00B54B98"/>
    <w:rsid w:val="00B57700"/>
    <w:rsid w:val="00B57E5D"/>
    <w:rsid w:val="00B60417"/>
    <w:rsid w:val="00B617BC"/>
    <w:rsid w:val="00B62917"/>
    <w:rsid w:val="00B63872"/>
    <w:rsid w:val="00B63CB2"/>
    <w:rsid w:val="00B64277"/>
    <w:rsid w:val="00B64EDB"/>
    <w:rsid w:val="00B65DBB"/>
    <w:rsid w:val="00B66921"/>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1EA8"/>
    <w:rsid w:val="00B8475B"/>
    <w:rsid w:val="00B86997"/>
    <w:rsid w:val="00B87065"/>
    <w:rsid w:val="00B87866"/>
    <w:rsid w:val="00B90DCA"/>
    <w:rsid w:val="00B90E09"/>
    <w:rsid w:val="00B90EE4"/>
    <w:rsid w:val="00B913A7"/>
    <w:rsid w:val="00B91B8E"/>
    <w:rsid w:val="00B91E3F"/>
    <w:rsid w:val="00B92156"/>
    <w:rsid w:val="00B92836"/>
    <w:rsid w:val="00B92EC6"/>
    <w:rsid w:val="00B938DD"/>
    <w:rsid w:val="00B9439E"/>
    <w:rsid w:val="00B94AF0"/>
    <w:rsid w:val="00B95481"/>
    <w:rsid w:val="00B960EE"/>
    <w:rsid w:val="00B97279"/>
    <w:rsid w:val="00BA0CB6"/>
    <w:rsid w:val="00BA1266"/>
    <w:rsid w:val="00BA4FC4"/>
    <w:rsid w:val="00BA531A"/>
    <w:rsid w:val="00BA7847"/>
    <w:rsid w:val="00BA7944"/>
    <w:rsid w:val="00BA7F43"/>
    <w:rsid w:val="00BB145C"/>
    <w:rsid w:val="00BB173E"/>
    <w:rsid w:val="00BB378B"/>
    <w:rsid w:val="00BB3D86"/>
    <w:rsid w:val="00BB4AE9"/>
    <w:rsid w:val="00BB50F5"/>
    <w:rsid w:val="00BB5168"/>
    <w:rsid w:val="00BB5611"/>
    <w:rsid w:val="00BB6390"/>
    <w:rsid w:val="00BB651A"/>
    <w:rsid w:val="00BB7AD4"/>
    <w:rsid w:val="00BC0E07"/>
    <w:rsid w:val="00BC13E5"/>
    <w:rsid w:val="00BC2426"/>
    <w:rsid w:val="00BC2A98"/>
    <w:rsid w:val="00BC3394"/>
    <w:rsid w:val="00BC418B"/>
    <w:rsid w:val="00BC451F"/>
    <w:rsid w:val="00BC4E18"/>
    <w:rsid w:val="00BC4EE5"/>
    <w:rsid w:val="00BC5226"/>
    <w:rsid w:val="00BC5511"/>
    <w:rsid w:val="00BC553A"/>
    <w:rsid w:val="00BC74CA"/>
    <w:rsid w:val="00BD038C"/>
    <w:rsid w:val="00BD31D8"/>
    <w:rsid w:val="00BD3D51"/>
    <w:rsid w:val="00BD5247"/>
    <w:rsid w:val="00BD5DA2"/>
    <w:rsid w:val="00BD61F5"/>
    <w:rsid w:val="00BD6A55"/>
    <w:rsid w:val="00BD6A8F"/>
    <w:rsid w:val="00BD6A96"/>
    <w:rsid w:val="00BD78FE"/>
    <w:rsid w:val="00BD7ABD"/>
    <w:rsid w:val="00BD7D93"/>
    <w:rsid w:val="00BE0B4C"/>
    <w:rsid w:val="00BE194E"/>
    <w:rsid w:val="00BE1A31"/>
    <w:rsid w:val="00BE1A4F"/>
    <w:rsid w:val="00BE33E3"/>
    <w:rsid w:val="00BE5263"/>
    <w:rsid w:val="00BE54E9"/>
    <w:rsid w:val="00BE56F4"/>
    <w:rsid w:val="00BE7299"/>
    <w:rsid w:val="00BF1021"/>
    <w:rsid w:val="00BF111D"/>
    <w:rsid w:val="00BF568B"/>
    <w:rsid w:val="00BF5C9A"/>
    <w:rsid w:val="00BF5DF7"/>
    <w:rsid w:val="00C00250"/>
    <w:rsid w:val="00C00E68"/>
    <w:rsid w:val="00C03034"/>
    <w:rsid w:val="00C04689"/>
    <w:rsid w:val="00C04D43"/>
    <w:rsid w:val="00C07CEA"/>
    <w:rsid w:val="00C07D92"/>
    <w:rsid w:val="00C10177"/>
    <w:rsid w:val="00C1161D"/>
    <w:rsid w:val="00C12D2F"/>
    <w:rsid w:val="00C1756E"/>
    <w:rsid w:val="00C2258F"/>
    <w:rsid w:val="00C23738"/>
    <w:rsid w:val="00C24648"/>
    <w:rsid w:val="00C24851"/>
    <w:rsid w:val="00C25B80"/>
    <w:rsid w:val="00C26C93"/>
    <w:rsid w:val="00C26DA0"/>
    <w:rsid w:val="00C274E9"/>
    <w:rsid w:val="00C3024A"/>
    <w:rsid w:val="00C357C9"/>
    <w:rsid w:val="00C35C82"/>
    <w:rsid w:val="00C37066"/>
    <w:rsid w:val="00C4026A"/>
    <w:rsid w:val="00C403D6"/>
    <w:rsid w:val="00C406B7"/>
    <w:rsid w:val="00C40D4B"/>
    <w:rsid w:val="00C40E3E"/>
    <w:rsid w:val="00C418A2"/>
    <w:rsid w:val="00C44430"/>
    <w:rsid w:val="00C44435"/>
    <w:rsid w:val="00C449F1"/>
    <w:rsid w:val="00C45DE7"/>
    <w:rsid w:val="00C4633D"/>
    <w:rsid w:val="00C47884"/>
    <w:rsid w:val="00C50402"/>
    <w:rsid w:val="00C50C0B"/>
    <w:rsid w:val="00C511C6"/>
    <w:rsid w:val="00C518C4"/>
    <w:rsid w:val="00C518D1"/>
    <w:rsid w:val="00C51F3E"/>
    <w:rsid w:val="00C5234D"/>
    <w:rsid w:val="00C524CB"/>
    <w:rsid w:val="00C526F1"/>
    <w:rsid w:val="00C531C9"/>
    <w:rsid w:val="00C53B55"/>
    <w:rsid w:val="00C53CC5"/>
    <w:rsid w:val="00C548B1"/>
    <w:rsid w:val="00C55B31"/>
    <w:rsid w:val="00C55BC3"/>
    <w:rsid w:val="00C56DD3"/>
    <w:rsid w:val="00C60032"/>
    <w:rsid w:val="00C60259"/>
    <w:rsid w:val="00C60414"/>
    <w:rsid w:val="00C604CF"/>
    <w:rsid w:val="00C6147C"/>
    <w:rsid w:val="00C6185D"/>
    <w:rsid w:val="00C61D16"/>
    <w:rsid w:val="00C6331A"/>
    <w:rsid w:val="00C634EA"/>
    <w:rsid w:val="00C653AC"/>
    <w:rsid w:val="00C6596C"/>
    <w:rsid w:val="00C6614A"/>
    <w:rsid w:val="00C663A4"/>
    <w:rsid w:val="00C705BC"/>
    <w:rsid w:val="00C70FA2"/>
    <w:rsid w:val="00C74997"/>
    <w:rsid w:val="00C75D77"/>
    <w:rsid w:val="00C7616C"/>
    <w:rsid w:val="00C77AA0"/>
    <w:rsid w:val="00C821BC"/>
    <w:rsid w:val="00C83579"/>
    <w:rsid w:val="00C83933"/>
    <w:rsid w:val="00C848C3"/>
    <w:rsid w:val="00C849F5"/>
    <w:rsid w:val="00C867D7"/>
    <w:rsid w:val="00C87B2C"/>
    <w:rsid w:val="00C9106B"/>
    <w:rsid w:val="00C9149F"/>
    <w:rsid w:val="00C91FB2"/>
    <w:rsid w:val="00C920BB"/>
    <w:rsid w:val="00C92374"/>
    <w:rsid w:val="00C92D83"/>
    <w:rsid w:val="00C93443"/>
    <w:rsid w:val="00C94E35"/>
    <w:rsid w:val="00C96C77"/>
    <w:rsid w:val="00C96CCF"/>
    <w:rsid w:val="00C96D43"/>
    <w:rsid w:val="00C97575"/>
    <w:rsid w:val="00CA026B"/>
    <w:rsid w:val="00CA0995"/>
    <w:rsid w:val="00CA0A7E"/>
    <w:rsid w:val="00CA15D4"/>
    <w:rsid w:val="00CA2BA8"/>
    <w:rsid w:val="00CA3230"/>
    <w:rsid w:val="00CA3C2B"/>
    <w:rsid w:val="00CA5DA9"/>
    <w:rsid w:val="00CA7FCD"/>
    <w:rsid w:val="00CB084D"/>
    <w:rsid w:val="00CB2602"/>
    <w:rsid w:val="00CB4DCD"/>
    <w:rsid w:val="00CB60B1"/>
    <w:rsid w:val="00CB6850"/>
    <w:rsid w:val="00CB7C4C"/>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E7BE3"/>
    <w:rsid w:val="00CF1834"/>
    <w:rsid w:val="00CF2AFF"/>
    <w:rsid w:val="00CF3DB4"/>
    <w:rsid w:val="00CF6257"/>
    <w:rsid w:val="00CF7C0B"/>
    <w:rsid w:val="00CF7E04"/>
    <w:rsid w:val="00D000F2"/>
    <w:rsid w:val="00D01760"/>
    <w:rsid w:val="00D01D54"/>
    <w:rsid w:val="00D02290"/>
    <w:rsid w:val="00D029B6"/>
    <w:rsid w:val="00D0438F"/>
    <w:rsid w:val="00D04420"/>
    <w:rsid w:val="00D04D02"/>
    <w:rsid w:val="00D066C6"/>
    <w:rsid w:val="00D100F1"/>
    <w:rsid w:val="00D10B3F"/>
    <w:rsid w:val="00D11104"/>
    <w:rsid w:val="00D11EBF"/>
    <w:rsid w:val="00D1239D"/>
    <w:rsid w:val="00D12D91"/>
    <w:rsid w:val="00D13158"/>
    <w:rsid w:val="00D131E1"/>
    <w:rsid w:val="00D133CB"/>
    <w:rsid w:val="00D1355F"/>
    <w:rsid w:val="00D13C50"/>
    <w:rsid w:val="00D13CC2"/>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2542"/>
    <w:rsid w:val="00D335A1"/>
    <w:rsid w:val="00D339FA"/>
    <w:rsid w:val="00D34012"/>
    <w:rsid w:val="00D352DB"/>
    <w:rsid w:val="00D361BF"/>
    <w:rsid w:val="00D36A3F"/>
    <w:rsid w:val="00D37663"/>
    <w:rsid w:val="00D4100E"/>
    <w:rsid w:val="00D411BA"/>
    <w:rsid w:val="00D418ED"/>
    <w:rsid w:val="00D42DDE"/>
    <w:rsid w:val="00D43C53"/>
    <w:rsid w:val="00D444D4"/>
    <w:rsid w:val="00D45895"/>
    <w:rsid w:val="00D46693"/>
    <w:rsid w:val="00D47401"/>
    <w:rsid w:val="00D47D94"/>
    <w:rsid w:val="00D500DB"/>
    <w:rsid w:val="00D509AE"/>
    <w:rsid w:val="00D51C4D"/>
    <w:rsid w:val="00D51F79"/>
    <w:rsid w:val="00D5206B"/>
    <w:rsid w:val="00D523AC"/>
    <w:rsid w:val="00D52943"/>
    <w:rsid w:val="00D539C4"/>
    <w:rsid w:val="00D53AAE"/>
    <w:rsid w:val="00D54817"/>
    <w:rsid w:val="00D54DF9"/>
    <w:rsid w:val="00D550E1"/>
    <w:rsid w:val="00D55E06"/>
    <w:rsid w:val="00D56D9D"/>
    <w:rsid w:val="00D57FAA"/>
    <w:rsid w:val="00D60327"/>
    <w:rsid w:val="00D6044C"/>
    <w:rsid w:val="00D618AA"/>
    <w:rsid w:val="00D629E0"/>
    <w:rsid w:val="00D63052"/>
    <w:rsid w:val="00D6386A"/>
    <w:rsid w:val="00D63D15"/>
    <w:rsid w:val="00D652A7"/>
    <w:rsid w:val="00D658FD"/>
    <w:rsid w:val="00D66CC3"/>
    <w:rsid w:val="00D6791C"/>
    <w:rsid w:val="00D67A53"/>
    <w:rsid w:val="00D714E5"/>
    <w:rsid w:val="00D71888"/>
    <w:rsid w:val="00D72E9D"/>
    <w:rsid w:val="00D7383C"/>
    <w:rsid w:val="00D80641"/>
    <w:rsid w:val="00D81753"/>
    <w:rsid w:val="00D81B3E"/>
    <w:rsid w:val="00D82CE5"/>
    <w:rsid w:val="00D83C8D"/>
    <w:rsid w:val="00D84A95"/>
    <w:rsid w:val="00D84E8E"/>
    <w:rsid w:val="00D851FB"/>
    <w:rsid w:val="00D86256"/>
    <w:rsid w:val="00D87D18"/>
    <w:rsid w:val="00D87DD1"/>
    <w:rsid w:val="00D90D27"/>
    <w:rsid w:val="00D90FE4"/>
    <w:rsid w:val="00D91951"/>
    <w:rsid w:val="00D91FBA"/>
    <w:rsid w:val="00D931AD"/>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5AF"/>
    <w:rsid w:val="00DA7706"/>
    <w:rsid w:val="00DB04D4"/>
    <w:rsid w:val="00DB23B8"/>
    <w:rsid w:val="00DB259A"/>
    <w:rsid w:val="00DB2A7B"/>
    <w:rsid w:val="00DB3042"/>
    <w:rsid w:val="00DB59BC"/>
    <w:rsid w:val="00DB63E9"/>
    <w:rsid w:val="00DB6633"/>
    <w:rsid w:val="00DB71A2"/>
    <w:rsid w:val="00DB7F47"/>
    <w:rsid w:val="00DC13B7"/>
    <w:rsid w:val="00DC1996"/>
    <w:rsid w:val="00DC1D33"/>
    <w:rsid w:val="00DC1F8D"/>
    <w:rsid w:val="00DC2B8C"/>
    <w:rsid w:val="00DC3614"/>
    <w:rsid w:val="00DC39BB"/>
    <w:rsid w:val="00DC571C"/>
    <w:rsid w:val="00DC5871"/>
    <w:rsid w:val="00DC62E5"/>
    <w:rsid w:val="00DC6929"/>
    <w:rsid w:val="00DC6DB4"/>
    <w:rsid w:val="00DD04F2"/>
    <w:rsid w:val="00DD0567"/>
    <w:rsid w:val="00DD1744"/>
    <w:rsid w:val="00DD1C32"/>
    <w:rsid w:val="00DD32C5"/>
    <w:rsid w:val="00DD3A41"/>
    <w:rsid w:val="00DD4EA3"/>
    <w:rsid w:val="00DD5000"/>
    <w:rsid w:val="00DD6ABE"/>
    <w:rsid w:val="00DD735D"/>
    <w:rsid w:val="00DE0602"/>
    <w:rsid w:val="00DE1F24"/>
    <w:rsid w:val="00DE21BD"/>
    <w:rsid w:val="00DE3119"/>
    <w:rsid w:val="00DE6E0C"/>
    <w:rsid w:val="00DE74A8"/>
    <w:rsid w:val="00DF236B"/>
    <w:rsid w:val="00DF50C0"/>
    <w:rsid w:val="00DF6017"/>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4010D"/>
    <w:rsid w:val="00E4143A"/>
    <w:rsid w:val="00E41DA5"/>
    <w:rsid w:val="00E42F18"/>
    <w:rsid w:val="00E4341D"/>
    <w:rsid w:val="00E44103"/>
    <w:rsid w:val="00E45440"/>
    <w:rsid w:val="00E455A0"/>
    <w:rsid w:val="00E45B03"/>
    <w:rsid w:val="00E462A2"/>
    <w:rsid w:val="00E471D7"/>
    <w:rsid w:val="00E516F9"/>
    <w:rsid w:val="00E53C0C"/>
    <w:rsid w:val="00E53D8F"/>
    <w:rsid w:val="00E54EB2"/>
    <w:rsid w:val="00E551B1"/>
    <w:rsid w:val="00E569EB"/>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22B5"/>
    <w:rsid w:val="00E82483"/>
    <w:rsid w:val="00E83676"/>
    <w:rsid w:val="00E8398C"/>
    <w:rsid w:val="00E85716"/>
    <w:rsid w:val="00E85963"/>
    <w:rsid w:val="00E86D00"/>
    <w:rsid w:val="00E8759D"/>
    <w:rsid w:val="00E87965"/>
    <w:rsid w:val="00E87C04"/>
    <w:rsid w:val="00E907AC"/>
    <w:rsid w:val="00E91E36"/>
    <w:rsid w:val="00E95221"/>
    <w:rsid w:val="00E96B49"/>
    <w:rsid w:val="00EA067B"/>
    <w:rsid w:val="00EA0B3F"/>
    <w:rsid w:val="00EA1606"/>
    <w:rsid w:val="00EA1DFE"/>
    <w:rsid w:val="00EA3A6A"/>
    <w:rsid w:val="00EA6358"/>
    <w:rsid w:val="00EA63B7"/>
    <w:rsid w:val="00EA76CC"/>
    <w:rsid w:val="00EB1E2A"/>
    <w:rsid w:val="00EB203A"/>
    <w:rsid w:val="00EB2DF9"/>
    <w:rsid w:val="00EB339C"/>
    <w:rsid w:val="00EB34B0"/>
    <w:rsid w:val="00EB41D0"/>
    <w:rsid w:val="00EB49E9"/>
    <w:rsid w:val="00EB4E04"/>
    <w:rsid w:val="00EB5231"/>
    <w:rsid w:val="00EB6BC7"/>
    <w:rsid w:val="00EB7BAF"/>
    <w:rsid w:val="00EC02E9"/>
    <w:rsid w:val="00EC07B9"/>
    <w:rsid w:val="00EC1F51"/>
    <w:rsid w:val="00EC231B"/>
    <w:rsid w:val="00EC2F6C"/>
    <w:rsid w:val="00EC4C69"/>
    <w:rsid w:val="00EC5B15"/>
    <w:rsid w:val="00EC5DE4"/>
    <w:rsid w:val="00EC6C6C"/>
    <w:rsid w:val="00ED030F"/>
    <w:rsid w:val="00ED069A"/>
    <w:rsid w:val="00ED137B"/>
    <w:rsid w:val="00ED229D"/>
    <w:rsid w:val="00ED3716"/>
    <w:rsid w:val="00ED527B"/>
    <w:rsid w:val="00ED58F6"/>
    <w:rsid w:val="00ED5EFB"/>
    <w:rsid w:val="00ED66AF"/>
    <w:rsid w:val="00ED77CC"/>
    <w:rsid w:val="00EE0EC3"/>
    <w:rsid w:val="00EE1B23"/>
    <w:rsid w:val="00EE2ACC"/>
    <w:rsid w:val="00EE3892"/>
    <w:rsid w:val="00EE59B5"/>
    <w:rsid w:val="00EE5DF7"/>
    <w:rsid w:val="00EE6F2B"/>
    <w:rsid w:val="00EF2BA2"/>
    <w:rsid w:val="00EF3228"/>
    <w:rsid w:val="00EF3A51"/>
    <w:rsid w:val="00EF58EE"/>
    <w:rsid w:val="00EF76F2"/>
    <w:rsid w:val="00F0086F"/>
    <w:rsid w:val="00F01F44"/>
    <w:rsid w:val="00F02DE3"/>
    <w:rsid w:val="00F0318A"/>
    <w:rsid w:val="00F032A9"/>
    <w:rsid w:val="00F03817"/>
    <w:rsid w:val="00F0410F"/>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85C"/>
    <w:rsid w:val="00F23B21"/>
    <w:rsid w:val="00F23C19"/>
    <w:rsid w:val="00F23E3A"/>
    <w:rsid w:val="00F24412"/>
    <w:rsid w:val="00F26C32"/>
    <w:rsid w:val="00F275DA"/>
    <w:rsid w:val="00F275ED"/>
    <w:rsid w:val="00F27B0C"/>
    <w:rsid w:val="00F27FB1"/>
    <w:rsid w:val="00F309A5"/>
    <w:rsid w:val="00F30C87"/>
    <w:rsid w:val="00F31A6E"/>
    <w:rsid w:val="00F32E6C"/>
    <w:rsid w:val="00F3318F"/>
    <w:rsid w:val="00F34399"/>
    <w:rsid w:val="00F358DD"/>
    <w:rsid w:val="00F35CBF"/>
    <w:rsid w:val="00F36C94"/>
    <w:rsid w:val="00F376A3"/>
    <w:rsid w:val="00F37829"/>
    <w:rsid w:val="00F378FF"/>
    <w:rsid w:val="00F41C3E"/>
    <w:rsid w:val="00F42353"/>
    <w:rsid w:val="00F42770"/>
    <w:rsid w:val="00F428B1"/>
    <w:rsid w:val="00F431BE"/>
    <w:rsid w:val="00F44920"/>
    <w:rsid w:val="00F44AD9"/>
    <w:rsid w:val="00F44E08"/>
    <w:rsid w:val="00F45492"/>
    <w:rsid w:val="00F45C5C"/>
    <w:rsid w:val="00F50FAB"/>
    <w:rsid w:val="00F51CD7"/>
    <w:rsid w:val="00F5291B"/>
    <w:rsid w:val="00F545CE"/>
    <w:rsid w:val="00F54F42"/>
    <w:rsid w:val="00F561C2"/>
    <w:rsid w:val="00F562FB"/>
    <w:rsid w:val="00F603CC"/>
    <w:rsid w:val="00F61A3B"/>
    <w:rsid w:val="00F61EFA"/>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7791C"/>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A470A"/>
    <w:rsid w:val="00FA6739"/>
    <w:rsid w:val="00FB0FA8"/>
    <w:rsid w:val="00FB1417"/>
    <w:rsid w:val="00FB1E59"/>
    <w:rsid w:val="00FB5CD6"/>
    <w:rsid w:val="00FB6A61"/>
    <w:rsid w:val="00FB6B20"/>
    <w:rsid w:val="00FB6BC4"/>
    <w:rsid w:val="00FC02FC"/>
    <w:rsid w:val="00FC0CD0"/>
    <w:rsid w:val="00FC100F"/>
    <w:rsid w:val="00FC1A5C"/>
    <w:rsid w:val="00FC1D2E"/>
    <w:rsid w:val="00FC2FC1"/>
    <w:rsid w:val="00FC3C98"/>
    <w:rsid w:val="00FC53F2"/>
    <w:rsid w:val="00FD0390"/>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5251"/>
    <w:rsid w:val="00FF587D"/>
    <w:rsid w:val="00FF683C"/>
    <w:rsid w:val="00FF69D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character" w:styleId="nfasis">
    <w:name w:val="Emphasis"/>
    <w:basedOn w:val="Fuentedeprrafopredeter"/>
    <w:uiPriority w:val="20"/>
    <w:qFormat/>
    <w:rsid w:val="00822791"/>
    <w:rPr>
      <w:i/>
      <w:iCs/>
    </w:rPr>
  </w:style>
  <w:style w:type="paragraph" w:customStyle="1" w:styleId="Default">
    <w:name w:val="Default"/>
    <w:rsid w:val="005971E7"/>
    <w:pPr>
      <w:autoSpaceDE w:val="0"/>
      <w:autoSpaceDN w:val="0"/>
      <w:adjustRightInd w:val="0"/>
      <w:spacing w:after="0" w:line="240" w:lineRule="auto"/>
    </w:pPr>
    <w:rPr>
      <w:rFonts w:ascii="Calibri" w:hAnsi="Calibri" w:cs="Calibri"/>
      <w:color w:val="000000"/>
      <w:sz w:val="24"/>
      <w:szCs w:val="24"/>
    </w:rPr>
  </w:style>
  <w:style w:type="character" w:customStyle="1" w:styleId="Mencinsinresolver2">
    <w:name w:val="Mención sin resolver2"/>
    <w:basedOn w:val="Fuentedeprrafopredeter"/>
    <w:uiPriority w:val="99"/>
    <w:rsid w:val="004067AE"/>
    <w:rPr>
      <w:color w:val="605E5C"/>
      <w:shd w:val="clear" w:color="auto" w:fill="E1DFDD"/>
    </w:rPr>
  </w:style>
  <w:style w:type="paragraph" w:styleId="Revisin">
    <w:name w:val="Revision"/>
    <w:hidden/>
    <w:uiPriority w:val="99"/>
    <w:semiHidden/>
    <w:rsid w:val="00196360"/>
    <w:pPr>
      <w:spacing w:after="0" w:line="240" w:lineRule="auto"/>
    </w:pPr>
    <w:rPr>
      <w:rFonts w:ascii="Times New Roman" w:eastAsia="Times New Roman" w:hAnsi="Times New Roman" w:cs="Times New Roman"/>
      <w:sz w:val="24"/>
      <w:szCs w:val="24"/>
      <w:lang w:eastAsia="es-ES_tradnl"/>
    </w:rPr>
  </w:style>
  <w:style w:type="paragraph" w:customStyle="1" w:styleId="Appelnotedebasde">
    <w:name w:val="Appel note de bas de..."/>
    <w:basedOn w:val="Normal"/>
    <w:link w:val="Refdenotaalpie"/>
    <w:uiPriority w:val="99"/>
    <w:rsid w:val="00550922"/>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77336123">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07236855">
      <w:bodyDiv w:val="1"/>
      <w:marLeft w:val="0"/>
      <w:marRight w:val="0"/>
      <w:marTop w:val="0"/>
      <w:marBottom w:val="0"/>
      <w:divBdr>
        <w:top w:val="none" w:sz="0" w:space="0" w:color="auto"/>
        <w:left w:val="none" w:sz="0" w:space="0" w:color="auto"/>
        <w:bottom w:val="none" w:sz="0" w:space="0" w:color="auto"/>
        <w:right w:val="none" w:sz="0" w:space="0" w:color="auto"/>
      </w:divBdr>
      <w:divsChild>
        <w:div w:id="981928620">
          <w:marLeft w:val="0"/>
          <w:marRight w:val="0"/>
          <w:marTop w:val="0"/>
          <w:marBottom w:val="0"/>
          <w:divBdr>
            <w:top w:val="none" w:sz="0" w:space="0" w:color="auto"/>
            <w:left w:val="none" w:sz="0" w:space="0" w:color="auto"/>
            <w:bottom w:val="none" w:sz="0" w:space="0" w:color="auto"/>
            <w:right w:val="none" w:sz="0" w:space="0" w:color="auto"/>
          </w:divBdr>
          <w:divsChild>
            <w:div w:id="989599630">
              <w:marLeft w:val="0"/>
              <w:marRight w:val="0"/>
              <w:marTop w:val="0"/>
              <w:marBottom w:val="0"/>
              <w:divBdr>
                <w:top w:val="none" w:sz="0" w:space="0" w:color="auto"/>
                <w:left w:val="none" w:sz="0" w:space="0" w:color="auto"/>
                <w:bottom w:val="none" w:sz="0" w:space="0" w:color="auto"/>
                <w:right w:val="none" w:sz="0" w:space="0" w:color="auto"/>
              </w:divBdr>
              <w:divsChild>
                <w:div w:id="1518695821">
                  <w:marLeft w:val="0"/>
                  <w:marRight w:val="0"/>
                  <w:marTop w:val="0"/>
                  <w:marBottom w:val="0"/>
                  <w:divBdr>
                    <w:top w:val="none" w:sz="0" w:space="0" w:color="auto"/>
                    <w:left w:val="none" w:sz="0" w:space="0" w:color="auto"/>
                    <w:bottom w:val="none" w:sz="0" w:space="0" w:color="auto"/>
                    <w:right w:val="none" w:sz="0" w:space="0" w:color="auto"/>
                  </w:divBdr>
                  <w:divsChild>
                    <w:div w:id="12191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665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35268791">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0704282">
      <w:bodyDiv w:val="1"/>
      <w:marLeft w:val="0"/>
      <w:marRight w:val="0"/>
      <w:marTop w:val="0"/>
      <w:marBottom w:val="0"/>
      <w:divBdr>
        <w:top w:val="none" w:sz="0" w:space="0" w:color="auto"/>
        <w:left w:val="none" w:sz="0" w:space="0" w:color="auto"/>
        <w:bottom w:val="none" w:sz="0" w:space="0" w:color="auto"/>
        <w:right w:val="none" w:sz="0" w:space="0" w:color="auto"/>
      </w:divBdr>
      <w:divsChild>
        <w:div w:id="1955212318">
          <w:marLeft w:val="0"/>
          <w:marRight w:val="0"/>
          <w:marTop w:val="0"/>
          <w:marBottom w:val="0"/>
          <w:divBdr>
            <w:top w:val="none" w:sz="0" w:space="0" w:color="auto"/>
            <w:left w:val="none" w:sz="0" w:space="0" w:color="auto"/>
            <w:bottom w:val="none" w:sz="0" w:space="0" w:color="auto"/>
            <w:right w:val="none" w:sz="0" w:space="0" w:color="auto"/>
          </w:divBdr>
          <w:divsChild>
            <w:div w:id="468940087">
              <w:marLeft w:val="0"/>
              <w:marRight w:val="0"/>
              <w:marTop w:val="0"/>
              <w:marBottom w:val="0"/>
              <w:divBdr>
                <w:top w:val="none" w:sz="0" w:space="0" w:color="auto"/>
                <w:left w:val="none" w:sz="0" w:space="0" w:color="auto"/>
                <w:bottom w:val="none" w:sz="0" w:space="0" w:color="auto"/>
                <w:right w:val="none" w:sz="0" w:space="0" w:color="auto"/>
              </w:divBdr>
              <w:divsChild>
                <w:div w:id="7718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49841900">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14535058">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51041945">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21427110">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45936226">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58264462">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38014938">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86985710">
      <w:bodyDiv w:val="1"/>
      <w:marLeft w:val="0"/>
      <w:marRight w:val="0"/>
      <w:marTop w:val="0"/>
      <w:marBottom w:val="0"/>
      <w:divBdr>
        <w:top w:val="none" w:sz="0" w:space="0" w:color="auto"/>
        <w:left w:val="none" w:sz="0" w:space="0" w:color="auto"/>
        <w:bottom w:val="none" w:sz="0" w:space="0" w:color="auto"/>
        <w:right w:val="none" w:sz="0" w:space="0" w:color="auto"/>
      </w:divBdr>
      <w:divsChild>
        <w:div w:id="1891112909">
          <w:marLeft w:val="0"/>
          <w:marRight w:val="0"/>
          <w:marTop w:val="0"/>
          <w:marBottom w:val="0"/>
          <w:divBdr>
            <w:top w:val="none" w:sz="0" w:space="0" w:color="auto"/>
            <w:left w:val="none" w:sz="0" w:space="0" w:color="auto"/>
            <w:bottom w:val="none" w:sz="0" w:space="0" w:color="auto"/>
            <w:right w:val="none" w:sz="0" w:space="0" w:color="auto"/>
          </w:divBdr>
          <w:divsChild>
            <w:div w:id="896739974">
              <w:marLeft w:val="0"/>
              <w:marRight w:val="0"/>
              <w:marTop w:val="0"/>
              <w:marBottom w:val="0"/>
              <w:divBdr>
                <w:top w:val="none" w:sz="0" w:space="0" w:color="auto"/>
                <w:left w:val="none" w:sz="0" w:space="0" w:color="auto"/>
                <w:bottom w:val="none" w:sz="0" w:space="0" w:color="auto"/>
                <w:right w:val="none" w:sz="0" w:space="0" w:color="auto"/>
              </w:divBdr>
              <w:divsChild>
                <w:div w:id="11332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37101164">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047486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230191">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069886289">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09860113">
      <w:bodyDiv w:val="1"/>
      <w:marLeft w:val="0"/>
      <w:marRight w:val="0"/>
      <w:marTop w:val="0"/>
      <w:marBottom w:val="0"/>
      <w:divBdr>
        <w:top w:val="none" w:sz="0" w:space="0" w:color="auto"/>
        <w:left w:val="none" w:sz="0" w:space="0" w:color="auto"/>
        <w:bottom w:val="none" w:sz="0" w:space="0" w:color="auto"/>
        <w:right w:val="none" w:sz="0" w:space="0" w:color="auto"/>
      </w:divBdr>
      <w:divsChild>
        <w:div w:id="1326124982">
          <w:marLeft w:val="0"/>
          <w:marRight w:val="0"/>
          <w:marTop w:val="0"/>
          <w:marBottom w:val="0"/>
          <w:divBdr>
            <w:top w:val="none" w:sz="0" w:space="0" w:color="auto"/>
            <w:left w:val="none" w:sz="0" w:space="0" w:color="auto"/>
            <w:bottom w:val="none" w:sz="0" w:space="0" w:color="auto"/>
            <w:right w:val="none" w:sz="0" w:space="0" w:color="auto"/>
          </w:divBdr>
          <w:divsChild>
            <w:div w:id="687025147">
              <w:marLeft w:val="0"/>
              <w:marRight w:val="0"/>
              <w:marTop w:val="0"/>
              <w:marBottom w:val="0"/>
              <w:divBdr>
                <w:top w:val="none" w:sz="0" w:space="0" w:color="auto"/>
                <w:left w:val="none" w:sz="0" w:space="0" w:color="auto"/>
                <w:bottom w:val="none" w:sz="0" w:space="0" w:color="auto"/>
                <w:right w:val="none" w:sz="0" w:space="0" w:color="auto"/>
              </w:divBdr>
              <w:divsChild>
                <w:div w:id="67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75925907">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4527924">
      <w:bodyDiv w:val="1"/>
      <w:marLeft w:val="0"/>
      <w:marRight w:val="0"/>
      <w:marTop w:val="0"/>
      <w:marBottom w:val="0"/>
      <w:divBdr>
        <w:top w:val="none" w:sz="0" w:space="0" w:color="auto"/>
        <w:left w:val="none" w:sz="0" w:space="0" w:color="auto"/>
        <w:bottom w:val="none" w:sz="0" w:space="0" w:color="auto"/>
        <w:right w:val="none" w:sz="0" w:space="0" w:color="auto"/>
      </w:divBdr>
      <w:divsChild>
        <w:div w:id="766845369">
          <w:marLeft w:val="0"/>
          <w:marRight w:val="0"/>
          <w:marTop w:val="0"/>
          <w:marBottom w:val="0"/>
          <w:divBdr>
            <w:top w:val="none" w:sz="0" w:space="0" w:color="auto"/>
            <w:left w:val="none" w:sz="0" w:space="0" w:color="auto"/>
            <w:bottom w:val="none" w:sz="0" w:space="0" w:color="auto"/>
            <w:right w:val="none" w:sz="0" w:space="0" w:color="auto"/>
          </w:divBdr>
          <w:divsChild>
            <w:div w:id="96025442">
              <w:marLeft w:val="0"/>
              <w:marRight w:val="0"/>
              <w:marTop w:val="0"/>
              <w:marBottom w:val="0"/>
              <w:divBdr>
                <w:top w:val="none" w:sz="0" w:space="0" w:color="auto"/>
                <w:left w:val="none" w:sz="0" w:space="0" w:color="auto"/>
                <w:bottom w:val="none" w:sz="0" w:space="0" w:color="auto"/>
                <w:right w:val="none" w:sz="0" w:space="0" w:color="auto"/>
              </w:divBdr>
              <w:divsChild>
                <w:div w:id="7084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37016281">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668174334">
      <w:bodyDiv w:val="1"/>
      <w:marLeft w:val="0"/>
      <w:marRight w:val="0"/>
      <w:marTop w:val="0"/>
      <w:marBottom w:val="0"/>
      <w:divBdr>
        <w:top w:val="none" w:sz="0" w:space="0" w:color="auto"/>
        <w:left w:val="none" w:sz="0" w:space="0" w:color="auto"/>
        <w:bottom w:val="none" w:sz="0" w:space="0" w:color="auto"/>
        <w:right w:val="none" w:sz="0" w:space="0" w:color="auto"/>
      </w:divBdr>
    </w:div>
    <w:div w:id="1671986770">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40901347">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56920780">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5647588">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2030044">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19849236">
      <w:bodyDiv w:val="1"/>
      <w:marLeft w:val="0"/>
      <w:marRight w:val="0"/>
      <w:marTop w:val="0"/>
      <w:marBottom w:val="0"/>
      <w:divBdr>
        <w:top w:val="none" w:sz="0" w:space="0" w:color="auto"/>
        <w:left w:val="none" w:sz="0" w:space="0" w:color="auto"/>
        <w:bottom w:val="none" w:sz="0" w:space="0" w:color="auto"/>
        <w:right w:val="none" w:sz="0" w:space="0" w:color="auto"/>
      </w:divBdr>
      <w:divsChild>
        <w:div w:id="1815179315">
          <w:marLeft w:val="0"/>
          <w:marRight w:val="0"/>
          <w:marTop w:val="0"/>
          <w:marBottom w:val="0"/>
          <w:divBdr>
            <w:top w:val="none" w:sz="0" w:space="0" w:color="auto"/>
            <w:left w:val="none" w:sz="0" w:space="0" w:color="auto"/>
            <w:bottom w:val="none" w:sz="0" w:space="0" w:color="auto"/>
            <w:right w:val="none" w:sz="0" w:space="0" w:color="auto"/>
          </w:divBdr>
          <w:divsChild>
            <w:div w:id="780683055">
              <w:marLeft w:val="0"/>
              <w:marRight w:val="0"/>
              <w:marTop w:val="0"/>
              <w:marBottom w:val="0"/>
              <w:divBdr>
                <w:top w:val="none" w:sz="0" w:space="0" w:color="auto"/>
                <w:left w:val="none" w:sz="0" w:space="0" w:color="auto"/>
                <w:bottom w:val="none" w:sz="0" w:space="0" w:color="auto"/>
                <w:right w:val="none" w:sz="0" w:space="0" w:color="auto"/>
              </w:divBdr>
              <w:divsChild>
                <w:div w:id="6473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0D98B-22D1-4527-BB24-814D1F297DA5}">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7420</Words>
  <Characters>40812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cp:lastPrinted>2020-01-30T15:05:00Z</cp:lastPrinted>
  <dcterms:created xsi:type="dcterms:W3CDTF">2020-08-19T16:03:00Z</dcterms:created>
  <dcterms:modified xsi:type="dcterms:W3CDTF">2020-08-19T16:51:00Z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