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FB1E" w14:textId="77777777" w:rsidR="002B2434" w:rsidRPr="002E3DDB" w:rsidRDefault="002B2434" w:rsidP="002B2434">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Start w:id="4" w:name="_GoBack"/>
      <w:bookmarkEnd w:id="0"/>
      <w:bookmarkEnd w:id="4"/>
      <w:r w:rsidRPr="002E3DDB">
        <w:rPr>
          <w:rFonts w:ascii="Arial" w:hAnsi="Arial" w:cs="Arial"/>
          <w:bCs/>
          <w:sz w:val="16"/>
          <w:szCs w:val="16"/>
          <w:lang w:eastAsia="es-ES"/>
        </w:rPr>
        <w:t>CCE-DES-FM-17</w:t>
      </w:r>
    </w:p>
    <w:bookmarkEnd w:id="1"/>
    <w:bookmarkEnd w:id="2"/>
    <w:p w14:paraId="30CF8E08" w14:textId="77777777" w:rsidR="002B2434" w:rsidRPr="002E3DDB" w:rsidRDefault="002B2434" w:rsidP="002B2434">
      <w:pPr>
        <w:jc w:val="both"/>
        <w:rPr>
          <w:rFonts w:ascii="Arial" w:eastAsia="Calibri" w:hAnsi="Arial" w:cs="Arial"/>
          <w:sz w:val="16"/>
          <w:szCs w:val="16"/>
          <w:lang w:val="es-ES"/>
        </w:rPr>
      </w:pPr>
    </w:p>
    <w:p w14:paraId="27A26FEB" w14:textId="77777777" w:rsidR="00C21FA0" w:rsidRPr="00505E1F" w:rsidRDefault="00C21FA0" w:rsidP="00C21FA0">
      <w:pPr>
        <w:jc w:val="both"/>
        <w:rPr>
          <w:rFonts w:ascii="Arial" w:eastAsia="Calibri" w:hAnsi="Arial" w:cs="Arial"/>
          <w:b/>
          <w:bCs/>
          <w:sz w:val="22"/>
        </w:rPr>
      </w:pPr>
      <w:r w:rsidRPr="00505E1F">
        <w:rPr>
          <w:rFonts w:ascii="Arial" w:eastAsia="Calibri" w:hAnsi="Arial" w:cs="Arial"/>
          <w:b/>
          <w:bCs/>
          <w:sz w:val="22"/>
        </w:rPr>
        <w:t xml:space="preserve">DOCUMENTOS TIPO – Experiencia </w:t>
      </w:r>
    </w:p>
    <w:p w14:paraId="1DAC4890" w14:textId="77777777" w:rsidR="00C21FA0" w:rsidRPr="00070AB6" w:rsidRDefault="00C21FA0" w:rsidP="00C21FA0">
      <w:pPr>
        <w:jc w:val="both"/>
        <w:rPr>
          <w:rFonts w:ascii="Arial" w:eastAsia="Calibri" w:hAnsi="Arial" w:cs="Arial"/>
          <w:b/>
          <w:bCs/>
          <w:sz w:val="20"/>
          <w:szCs w:val="20"/>
        </w:rPr>
      </w:pPr>
    </w:p>
    <w:p w14:paraId="75688D02" w14:textId="62E6A528" w:rsidR="00C21FA0" w:rsidRDefault="00F65D9D" w:rsidP="00C21FA0">
      <w:pPr>
        <w:jc w:val="both"/>
      </w:pPr>
      <w:r w:rsidRPr="00F65D9D">
        <w:rPr>
          <w:rFonts w:ascii="Arial" w:eastAsia="Calibri" w:hAnsi="Arial" w:cs="Arial"/>
          <w:sz w:val="20"/>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el Formato 3 – Experiencia, para todos los Proponentes, y iii) alguno de los documentos válidos para acreditar la experiencia señalados en el numeral 3.5.5. cuando se requiera verificar información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deben estar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verificar información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p>
    <w:p w14:paraId="2F6E7506" w14:textId="77777777" w:rsidR="00581EF4" w:rsidRPr="00995B38" w:rsidRDefault="00581EF4" w:rsidP="003320C2">
      <w:pPr>
        <w:pStyle w:val="Prrafodelista"/>
        <w:ind w:left="0"/>
        <w:jc w:val="both"/>
        <w:rPr>
          <w:rFonts w:ascii="Arial" w:eastAsia="Calibri" w:hAnsi="Arial" w:cs="Arial"/>
          <w:noProof/>
          <w:sz w:val="20"/>
          <w:szCs w:val="20"/>
          <w:highlight w:val="yellow"/>
          <w:lang w:val="es-ES"/>
        </w:rPr>
      </w:pPr>
    </w:p>
    <w:p w14:paraId="272DCCC7" w14:textId="3C5A9C2D" w:rsidR="009353DD" w:rsidRDefault="009353DD" w:rsidP="009353DD">
      <w:pPr>
        <w:jc w:val="both"/>
        <w:rPr>
          <w:rFonts w:ascii="Arial" w:eastAsia="Calibri" w:hAnsi="Arial" w:cs="Arial"/>
          <w:b/>
          <w:bCs/>
          <w:sz w:val="22"/>
        </w:rPr>
      </w:pPr>
      <w:r>
        <w:rPr>
          <w:rFonts w:ascii="Arial" w:eastAsia="Calibri" w:hAnsi="Arial" w:cs="Arial"/>
          <w:b/>
          <w:bCs/>
          <w:sz w:val="22"/>
        </w:rPr>
        <w:t xml:space="preserve">EXPERIENCIA – </w:t>
      </w:r>
      <w:r w:rsidR="00263501">
        <w:rPr>
          <w:rFonts w:ascii="Arial" w:eastAsia="Calibri" w:hAnsi="Arial" w:cs="Arial"/>
          <w:b/>
          <w:bCs/>
          <w:sz w:val="22"/>
        </w:rPr>
        <w:t xml:space="preserve">Matriz 1 – </w:t>
      </w:r>
      <w:r>
        <w:rPr>
          <w:rFonts w:ascii="Arial" w:eastAsia="Calibri" w:hAnsi="Arial" w:cs="Arial"/>
          <w:b/>
          <w:bCs/>
          <w:sz w:val="22"/>
        </w:rPr>
        <w:t>Experiencia general – Inalterabilidad</w:t>
      </w:r>
    </w:p>
    <w:p w14:paraId="2A8AC760" w14:textId="290F74D5" w:rsidR="00C846CA" w:rsidRPr="00995B38" w:rsidRDefault="00C846CA" w:rsidP="00BA2625">
      <w:pPr>
        <w:pStyle w:val="Prrafodelista"/>
        <w:ind w:left="0"/>
        <w:jc w:val="both"/>
        <w:rPr>
          <w:rFonts w:ascii="Arial" w:eastAsia="Calibri" w:hAnsi="Arial" w:cs="Arial"/>
          <w:b/>
          <w:noProof/>
          <w:sz w:val="22"/>
          <w:highlight w:val="yellow"/>
          <w:lang w:val="es-ES"/>
        </w:rPr>
      </w:pPr>
    </w:p>
    <w:p w14:paraId="608B49C9" w14:textId="2B5F80D8" w:rsidR="00CE0BFF" w:rsidRDefault="00F65D9D" w:rsidP="00C846CA">
      <w:pPr>
        <w:pStyle w:val="NormalWeb"/>
        <w:spacing w:before="0" w:beforeAutospacing="0" w:after="0" w:afterAutospacing="0"/>
        <w:jc w:val="both"/>
        <w:rPr>
          <w:rFonts w:ascii="Arial" w:eastAsia="Calibri" w:hAnsi="Arial" w:cs="Arial"/>
          <w:noProof/>
          <w:sz w:val="20"/>
          <w:szCs w:val="22"/>
          <w:lang w:val="es-ES" w:eastAsia="en-US"/>
        </w:rPr>
      </w:pPr>
      <w:r w:rsidRPr="00F65D9D">
        <w:rPr>
          <w:rFonts w:ascii="Arial" w:eastAsia="Calibri" w:hAnsi="Arial" w:cs="Arial"/>
          <w:noProof/>
          <w:sz w:val="20"/>
          <w:szCs w:val="22"/>
          <w:lang w:val="es-ES" w:eastAsia="en-US"/>
        </w:rPr>
        <w:t>En ese orden, la inalterabilidad de los requisitos habilitantes estandarizados por los documentos tipo, impide que las entidades estatales, al expedir sus pliegos de condiciones, alteren o modifiquen lo establecido en la «Matriz 1 – Experiencia», lo que significa que tampoco pueden limitar el contenido o alcance de los requisitos, ya que ello supondría alterarlos, lo que no es posible debido al principio de inalterabilidad. Conforme a esto, permitir que la entidad valide la experiencia con el valor total de un contrato acreditado por un proponente, que contiene varias actividades y solo una corresponde a la «construcción», así contemplada en los requisitos de «experiencia general» establecidos para la actividad 1.1, implicaría desconocer el principio de inalterabilidad de los documentos tipo</w:t>
      </w:r>
      <w:r w:rsidR="008A737A" w:rsidRPr="008A737A">
        <w:rPr>
          <w:rFonts w:ascii="Arial" w:eastAsia="Calibri" w:hAnsi="Arial" w:cs="Arial"/>
          <w:noProof/>
          <w:sz w:val="20"/>
          <w:szCs w:val="22"/>
          <w:lang w:val="es-ES" w:eastAsia="en-US"/>
        </w:rPr>
        <w:t>.</w:t>
      </w:r>
    </w:p>
    <w:p w14:paraId="20B26AF9" w14:textId="77777777" w:rsidR="008A737A" w:rsidRPr="00995B38" w:rsidRDefault="008A737A" w:rsidP="00C846CA">
      <w:pPr>
        <w:pStyle w:val="NormalWeb"/>
        <w:spacing w:before="0" w:beforeAutospacing="0" w:after="0" w:afterAutospacing="0"/>
        <w:jc w:val="both"/>
        <w:rPr>
          <w:highlight w:val="yellow"/>
        </w:rPr>
      </w:pPr>
    </w:p>
    <w:p w14:paraId="6021A90A" w14:textId="33E02B4F" w:rsidR="00E53985" w:rsidRPr="00EE40C1" w:rsidRDefault="00EE40C1" w:rsidP="00E53985">
      <w:pPr>
        <w:pStyle w:val="Prrafodelista"/>
        <w:ind w:left="0"/>
        <w:jc w:val="both"/>
        <w:rPr>
          <w:rFonts w:ascii="Arial" w:eastAsia="Calibri" w:hAnsi="Arial" w:cs="Arial"/>
          <w:b/>
          <w:noProof/>
          <w:sz w:val="22"/>
          <w:szCs w:val="20"/>
          <w:lang w:val="es-ES"/>
        </w:rPr>
      </w:pPr>
      <w:r w:rsidRPr="00EE40C1">
        <w:rPr>
          <w:rFonts w:ascii="Arial" w:eastAsia="Calibri" w:hAnsi="Arial" w:cs="Arial"/>
          <w:b/>
          <w:bCs/>
          <w:sz w:val="22"/>
        </w:rPr>
        <w:t xml:space="preserve">EXPERIENCIA </w:t>
      </w:r>
      <w:r w:rsidR="00E53985" w:rsidRPr="00EE40C1">
        <w:rPr>
          <w:rFonts w:ascii="Arial" w:eastAsia="Calibri" w:hAnsi="Arial" w:cs="Arial"/>
          <w:b/>
          <w:noProof/>
          <w:sz w:val="22"/>
          <w:szCs w:val="20"/>
          <w:lang w:val="es-ES"/>
        </w:rPr>
        <w:t xml:space="preserve">– </w:t>
      </w:r>
      <w:r w:rsidRPr="00EE40C1">
        <w:rPr>
          <w:rFonts w:ascii="Arial" w:eastAsia="Calibri" w:hAnsi="Arial" w:cs="Arial"/>
          <w:b/>
          <w:noProof/>
          <w:sz w:val="22"/>
          <w:szCs w:val="20"/>
          <w:lang w:val="es-ES"/>
        </w:rPr>
        <w:t>Documento base</w:t>
      </w:r>
      <w:r w:rsidR="00E53985" w:rsidRPr="00EE40C1">
        <w:rPr>
          <w:rFonts w:ascii="Arial" w:eastAsia="Calibri" w:hAnsi="Arial" w:cs="Arial"/>
          <w:b/>
          <w:noProof/>
          <w:sz w:val="22"/>
          <w:szCs w:val="20"/>
          <w:lang w:val="es-ES"/>
        </w:rPr>
        <w:t xml:space="preserve"> </w:t>
      </w:r>
      <w:r w:rsidR="00E53985" w:rsidRPr="00EE40C1">
        <w:rPr>
          <w:rFonts w:ascii="Arial" w:eastAsia="Calibri" w:hAnsi="Arial" w:cs="Arial"/>
          <w:b/>
          <w:noProof/>
          <w:sz w:val="22"/>
          <w:lang w:val="es-ES"/>
        </w:rPr>
        <w:t xml:space="preserve">– </w:t>
      </w:r>
      <w:r w:rsidR="004C5CD8">
        <w:rPr>
          <w:rFonts w:ascii="Arial" w:eastAsia="Calibri" w:hAnsi="Arial" w:cs="Arial"/>
          <w:b/>
          <w:noProof/>
          <w:sz w:val="22"/>
          <w:lang w:val="es-ES"/>
        </w:rPr>
        <w:t>Literal A del n</w:t>
      </w:r>
      <w:r w:rsidRPr="00EE40C1">
        <w:rPr>
          <w:rFonts w:ascii="Arial" w:eastAsia="Calibri" w:hAnsi="Arial" w:cs="Arial"/>
          <w:b/>
          <w:noProof/>
          <w:sz w:val="22"/>
          <w:lang w:val="es-ES"/>
        </w:rPr>
        <w:t>umeral 3.5.1</w:t>
      </w:r>
    </w:p>
    <w:p w14:paraId="10103583" w14:textId="77777777" w:rsidR="00E53985" w:rsidRPr="00995B38" w:rsidRDefault="00E53985" w:rsidP="00C846CA">
      <w:pPr>
        <w:pStyle w:val="NormalWeb"/>
        <w:spacing w:before="0" w:beforeAutospacing="0" w:after="0" w:afterAutospacing="0"/>
        <w:jc w:val="both"/>
        <w:rPr>
          <w:highlight w:val="yellow"/>
        </w:rPr>
      </w:pPr>
    </w:p>
    <w:p w14:paraId="33D995FD" w14:textId="1EFF5E33" w:rsidR="008A737A" w:rsidRDefault="00F65D9D" w:rsidP="00BA2625">
      <w:pPr>
        <w:pStyle w:val="Prrafodelista"/>
        <w:ind w:left="0"/>
        <w:jc w:val="both"/>
        <w:rPr>
          <w:rFonts w:ascii="Arial" w:eastAsia="Calibri" w:hAnsi="Arial" w:cs="Arial"/>
          <w:noProof/>
          <w:sz w:val="20"/>
          <w:lang w:val="es-ES"/>
        </w:rPr>
      </w:pPr>
      <w:r w:rsidRPr="00F65D9D">
        <w:rPr>
          <w:rFonts w:ascii="Arial" w:eastAsia="Calibri" w:hAnsi="Arial" w:cs="Arial"/>
          <w:noProof/>
          <w:sz w:val="20"/>
          <w:lang w:val="es-ES"/>
        </w:rPr>
        <w:t>El literal transcrito establece que cuando en el proceso de contratación un proponente pretenda acreditar experiencia adquirida en el marco de la ejecución de un contrato donde desarrolló diferentes actividades, dicha experiencia deberá ser evaluada en función de la actividad que la entidad señala en el literal A, teniendo en cuenta que este contiene un espacio en color gris y corchetes que es la forma de destacar los aspectos que deben ser diligenciados por la entidad. Dicho de otro modo, allí se establece que la experiencia que la entidad puede evaluar es únicamente la relacionada con la actividad señalada en este literal A, por lo cual establece que esta actividad corresponde a las señaladas en la matriz 1 que son válidas para acreditar la experiencia general y específica.</w:t>
      </w:r>
    </w:p>
    <w:p w14:paraId="45CD9335" w14:textId="77777777" w:rsidR="00F65D9D" w:rsidRPr="002E3DDB" w:rsidRDefault="00F65D9D" w:rsidP="00BA2625">
      <w:pPr>
        <w:pStyle w:val="Prrafodelista"/>
        <w:ind w:left="0"/>
        <w:jc w:val="both"/>
        <w:rPr>
          <w:rFonts w:ascii="Arial" w:eastAsia="Calibri" w:hAnsi="Arial" w:cs="Arial"/>
          <w:b/>
          <w:noProof/>
          <w:sz w:val="22"/>
          <w:szCs w:val="20"/>
          <w:highlight w:val="yellow"/>
          <w:lang w:val="es-ES"/>
        </w:rPr>
      </w:pPr>
    </w:p>
    <w:p w14:paraId="1B65BE4C" w14:textId="77777777" w:rsidR="00BA2625" w:rsidRPr="002E3DDB" w:rsidRDefault="00BA2625" w:rsidP="002B2434">
      <w:pPr>
        <w:pStyle w:val="NormalWeb"/>
        <w:spacing w:before="0" w:beforeAutospacing="0" w:after="0" w:afterAutospacing="0"/>
        <w:jc w:val="both"/>
        <w:rPr>
          <w:rFonts w:ascii="Arial" w:eastAsia="Calibri" w:hAnsi="Arial" w:cs="Arial"/>
          <w:sz w:val="22"/>
          <w:szCs w:val="22"/>
          <w:lang w:val="es-ES" w:eastAsia="en-US"/>
        </w:rPr>
      </w:pPr>
    </w:p>
    <w:p w14:paraId="4E956866" w14:textId="095F7388" w:rsidR="009D35D8" w:rsidRDefault="009D35D8" w:rsidP="009D35D8">
      <w:pPr>
        <w:spacing w:line="276" w:lineRule="auto"/>
        <w:rPr>
          <w:rFonts w:ascii="Arial" w:hAnsi="Arial" w:cs="Arial"/>
          <w:b/>
          <w:sz w:val="22"/>
          <w:szCs w:val="20"/>
        </w:rPr>
      </w:pPr>
      <w:r>
        <w:rPr>
          <w:rFonts w:ascii="Arial" w:hAnsi="Arial" w:cs="Arial"/>
          <w:sz w:val="22"/>
          <w:szCs w:val="20"/>
        </w:rPr>
        <w:t xml:space="preserve">Bogotá D.C., </w:t>
      </w:r>
      <w:r w:rsidR="00EA13CC">
        <w:rPr>
          <w:rFonts w:ascii="Arial" w:hAnsi="Arial" w:cs="Arial"/>
          <w:b/>
          <w:sz w:val="22"/>
          <w:szCs w:val="20"/>
        </w:rPr>
        <w:t>21/08/2020</w:t>
      </w:r>
    </w:p>
    <w:p w14:paraId="68C91449" w14:textId="7C90D463" w:rsidR="00CF465F" w:rsidRPr="002E3DDB" w:rsidRDefault="009D35D8" w:rsidP="009D35D8">
      <w:pPr>
        <w:jc w:val="right"/>
        <w:rPr>
          <w:rFonts w:ascii="Arial" w:eastAsia="Calibri" w:hAnsi="Arial" w:cs="Arial"/>
          <w:sz w:val="22"/>
        </w:rPr>
      </w:pPr>
      <w:r>
        <w:rPr>
          <w:rFonts w:ascii="Arial" w:hAnsi="Arial" w:cs="Arial"/>
          <w:b/>
          <w:sz w:val="22"/>
          <w:szCs w:val="20"/>
        </w:rPr>
        <w:t xml:space="preserve">N° Radicado: </w:t>
      </w:r>
      <w:r w:rsidR="00EA13CC" w:rsidRPr="00EA13CC">
        <w:rPr>
          <w:rFonts w:ascii="Arial" w:hAnsi="Arial" w:cs="Arial"/>
          <w:b/>
          <w:sz w:val="22"/>
          <w:szCs w:val="20"/>
        </w:rPr>
        <w:t>2202013000007770</w:t>
      </w:r>
    </w:p>
    <w:p w14:paraId="39F3897D" w14:textId="77777777" w:rsidR="008F677F" w:rsidRPr="002E3DDB" w:rsidRDefault="008F677F" w:rsidP="002B2434">
      <w:pPr>
        <w:rPr>
          <w:rFonts w:ascii="Arial" w:eastAsia="Calibri" w:hAnsi="Arial" w:cs="Arial"/>
          <w:sz w:val="22"/>
        </w:rPr>
      </w:pPr>
    </w:p>
    <w:p w14:paraId="47B14734" w14:textId="4BE13584" w:rsidR="002B2434" w:rsidRPr="002E3DDB" w:rsidRDefault="002B2434" w:rsidP="002B2434">
      <w:pPr>
        <w:rPr>
          <w:rFonts w:ascii="Arial" w:eastAsia="Calibri" w:hAnsi="Arial" w:cs="Arial"/>
          <w:sz w:val="22"/>
        </w:rPr>
      </w:pPr>
      <w:r w:rsidRPr="002E3DDB">
        <w:rPr>
          <w:rFonts w:ascii="Arial" w:eastAsia="Calibri" w:hAnsi="Arial" w:cs="Arial"/>
          <w:sz w:val="22"/>
        </w:rPr>
        <w:t>Señor</w:t>
      </w:r>
      <w:r w:rsidR="009D35D8">
        <w:rPr>
          <w:rFonts w:ascii="Arial" w:eastAsia="Calibri" w:hAnsi="Arial" w:cs="Arial"/>
          <w:sz w:val="22"/>
        </w:rPr>
        <w:t>a</w:t>
      </w:r>
    </w:p>
    <w:p w14:paraId="77057D5D" w14:textId="4F2EA79E" w:rsidR="002B2434" w:rsidRPr="002E3DDB" w:rsidRDefault="009D35D8" w:rsidP="002B2434">
      <w:pPr>
        <w:rPr>
          <w:rFonts w:ascii="Arial" w:eastAsia="Calibri" w:hAnsi="Arial" w:cs="Arial"/>
          <w:b/>
          <w:sz w:val="22"/>
        </w:rPr>
      </w:pPr>
      <w:r>
        <w:rPr>
          <w:rFonts w:ascii="Arial" w:eastAsia="Calibri" w:hAnsi="Arial" w:cs="Arial"/>
          <w:b/>
          <w:sz w:val="22"/>
        </w:rPr>
        <w:lastRenderedPageBreak/>
        <w:t>Laura Marcela Sarmiento Afanador</w:t>
      </w:r>
    </w:p>
    <w:p w14:paraId="28A75312" w14:textId="081D1CD7" w:rsidR="002B2434" w:rsidRPr="002E3DDB" w:rsidRDefault="009D35D8" w:rsidP="002B2434">
      <w:pPr>
        <w:rPr>
          <w:rFonts w:ascii="Arial" w:eastAsia="Calibri" w:hAnsi="Arial" w:cs="Arial"/>
          <w:sz w:val="22"/>
        </w:rPr>
      </w:pPr>
      <w:r>
        <w:rPr>
          <w:rFonts w:ascii="Arial" w:eastAsia="Calibri" w:hAnsi="Arial" w:cs="Arial"/>
          <w:sz w:val="22"/>
        </w:rPr>
        <w:t>Ciudad</w:t>
      </w:r>
    </w:p>
    <w:p w14:paraId="1541CBD0" w14:textId="1E167D30" w:rsidR="00CF465F" w:rsidRPr="002E3DDB" w:rsidRDefault="00CF465F" w:rsidP="002B2434">
      <w:pPr>
        <w:rPr>
          <w:rFonts w:ascii="Arial" w:eastAsia="Calibri" w:hAnsi="Arial" w:cs="Arial"/>
          <w:sz w:val="22"/>
        </w:rPr>
      </w:pPr>
    </w:p>
    <w:p w14:paraId="5FCD654A" w14:textId="77777777" w:rsidR="008F677F" w:rsidRPr="002E3DDB" w:rsidRDefault="008F677F" w:rsidP="002B2434">
      <w:pPr>
        <w:rPr>
          <w:rFonts w:ascii="Arial" w:eastAsia="Calibri" w:hAnsi="Arial" w:cs="Arial"/>
          <w:sz w:val="22"/>
        </w:rPr>
      </w:pPr>
    </w:p>
    <w:p w14:paraId="1BF48729" w14:textId="6708FB76" w:rsidR="002B2434" w:rsidRPr="002E3DDB" w:rsidRDefault="00CF465F" w:rsidP="00CE0D99">
      <w:pPr>
        <w:rPr>
          <w:rFonts w:ascii="Arial" w:eastAsia="Calibri" w:hAnsi="Arial" w:cs="Arial"/>
          <w:b/>
          <w:bCs/>
          <w:sz w:val="22"/>
        </w:rPr>
      </w:pPr>
      <w:r w:rsidRPr="002E3DDB">
        <w:rPr>
          <w:rFonts w:ascii="Arial" w:eastAsia="Calibri" w:hAnsi="Arial" w:cs="Arial"/>
          <w:b/>
          <w:bCs/>
          <w:sz w:val="22"/>
        </w:rPr>
        <w:t xml:space="preserve">                                            </w:t>
      </w:r>
      <w:r w:rsidR="002B2434" w:rsidRPr="002E3DDB">
        <w:rPr>
          <w:rFonts w:ascii="Arial" w:eastAsia="Calibri" w:hAnsi="Arial" w:cs="Arial"/>
          <w:b/>
          <w:bCs/>
          <w:sz w:val="22"/>
        </w:rPr>
        <w:t>Concepto C</w:t>
      </w:r>
      <w:r w:rsidR="0054600C" w:rsidRPr="002E3DDB">
        <w:rPr>
          <w:rFonts w:ascii="Arial" w:eastAsia="Calibri" w:hAnsi="Arial" w:cs="Arial"/>
          <w:b/>
          <w:bCs/>
          <w:sz w:val="22"/>
        </w:rPr>
        <w:t xml:space="preserve"> </w:t>
      </w:r>
      <w:r w:rsidR="002B2434" w:rsidRPr="002E3DDB">
        <w:rPr>
          <w:rFonts w:ascii="Arial" w:eastAsia="Calibri" w:hAnsi="Arial" w:cs="Arial"/>
          <w:b/>
          <w:bCs/>
          <w:sz w:val="22"/>
        </w:rPr>
        <w:t xml:space="preserve">‒ </w:t>
      </w:r>
      <w:r w:rsidR="00282352" w:rsidRPr="002E3DDB">
        <w:rPr>
          <w:rFonts w:ascii="Arial" w:eastAsia="Calibri" w:hAnsi="Arial" w:cs="Arial"/>
          <w:b/>
          <w:bCs/>
          <w:sz w:val="22"/>
        </w:rPr>
        <w:t>5</w:t>
      </w:r>
      <w:r w:rsidR="009D35D8">
        <w:rPr>
          <w:rFonts w:ascii="Arial" w:eastAsia="Calibri" w:hAnsi="Arial" w:cs="Arial"/>
          <w:b/>
          <w:bCs/>
          <w:sz w:val="22"/>
        </w:rPr>
        <w:t>3</w:t>
      </w:r>
      <w:r w:rsidR="00282352" w:rsidRPr="002E3DDB">
        <w:rPr>
          <w:rFonts w:ascii="Arial" w:eastAsia="Calibri" w:hAnsi="Arial" w:cs="Arial"/>
          <w:b/>
          <w:bCs/>
          <w:sz w:val="22"/>
        </w:rPr>
        <w:t>1</w:t>
      </w:r>
      <w:r w:rsidR="002B2434" w:rsidRPr="002E3DDB">
        <w:rPr>
          <w:rFonts w:ascii="Arial" w:eastAsia="Calibri" w:hAnsi="Arial" w:cs="Arial"/>
          <w:b/>
          <w:bCs/>
          <w:sz w:val="22"/>
        </w:rPr>
        <w:t xml:space="preserve"> de 2020</w:t>
      </w:r>
    </w:p>
    <w:p w14:paraId="0EF1E087" w14:textId="77777777" w:rsidR="002B2434" w:rsidRPr="002E3DDB"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E3DDB" w:rsidRPr="002E3DDB" w14:paraId="2DCD101B" w14:textId="77777777" w:rsidTr="053AE529">
        <w:tc>
          <w:tcPr>
            <w:tcW w:w="2689" w:type="dxa"/>
          </w:tcPr>
          <w:p w14:paraId="703F4A18" w14:textId="77777777" w:rsidR="002B2434" w:rsidRPr="002E3DDB" w:rsidRDefault="002B2434" w:rsidP="00133737">
            <w:pPr>
              <w:rPr>
                <w:rFonts w:ascii="Arial" w:eastAsia="Calibri" w:hAnsi="Arial" w:cs="Arial"/>
                <w:b/>
                <w:sz w:val="22"/>
              </w:rPr>
            </w:pPr>
          </w:p>
          <w:p w14:paraId="470A7D9E" w14:textId="77777777" w:rsidR="002B2434" w:rsidRPr="002E3DDB" w:rsidRDefault="002B2434" w:rsidP="00133737">
            <w:pPr>
              <w:rPr>
                <w:rFonts w:ascii="Arial" w:eastAsia="Calibri" w:hAnsi="Arial" w:cs="Arial"/>
                <w:sz w:val="22"/>
              </w:rPr>
            </w:pPr>
            <w:r w:rsidRPr="002E3DDB">
              <w:rPr>
                <w:rFonts w:ascii="Arial" w:eastAsia="Calibri" w:hAnsi="Arial" w:cs="Arial"/>
                <w:b/>
                <w:sz w:val="22"/>
              </w:rPr>
              <w:t>Temas:</w:t>
            </w:r>
            <w:r w:rsidRPr="002E3DDB">
              <w:rPr>
                <w:rFonts w:ascii="Arial" w:eastAsia="Calibri" w:hAnsi="Arial" w:cs="Arial"/>
                <w:sz w:val="22"/>
              </w:rPr>
              <w:t xml:space="preserve">                                      </w:t>
            </w:r>
          </w:p>
        </w:tc>
        <w:tc>
          <w:tcPr>
            <w:tcW w:w="6237" w:type="dxa"/>
          </w:tcPr>
          <w:p w14:paraId="7881FCD3" w14:textId="3683CC7B" w:rsidR="002B2434" w:rsidRPr="002E3DDB" w:rsidRDefault="005376BB" w:rsidP="008E36BD">
            <w:pPr>
              <w:jc w:val="both"/>
              <w:rPr>
                <w:rFonts w:ascii="Arial" w:eastAsia="Calibri" w:hAnsi="Arial" w:cs="Arial"/>
                <w:b/>
                <w:bCs/>
                <w:sz w:val="22"/>
              </w:rPr>
            </w:pPr>
            <w:r w:rsidRPr="00C719F4">
              <w:rPr>
                <w:rFonts w:ascii="Arial" w:eastAsia="Calibri" w:hAnsi="Arial" w:cs="Arial"/>
                <w:sz w:val="22"/>
              </w:rPr>
              <w:t>DOCUMENTOS TIPO –</w:t>
            </w:r>
            <w:r w:rsidR="00FD72EF" w:rsidRPr="00C719F4">
              <w:rPr>
                <w:rFonts w:ascii="Arial" w:eastAsia="Calibri" w:hAnsi="Arial" w:cs="Arial"/>
                <w:sz w:val="22"/>
              </w:rPr>
              <w:t xml:space="preserve"> </w:t>
            </w:r>
            <w:r w:rsidRPr="00C719F4">
              <w:rPr>
                <w:rFonts w:ascii="Arial" w:eastAsia="Calibri" w:hAnsi="Arial" w:cs="Arial"/>
                <w:sz w:val="22"/>
              </w:rPr>
              <w:t xml:space="preserve">Experiencia </w:t>
            </w:r>
            <w:r w:rsidRPr="00EE40C1">
              <w:rPr>
                <w:rFonts w:ascii="Arial" w:eastAsia="Calibri" w:hAnsi="Arial" w:cs="Arial"/>
                <w:sz w:val="22"/>
              </w:rPr>
              <w:t xml:space="preserve">/ </w:t>
            </w:r>
            <w:r w:rsidR="00263501" w:rsidRPr="00263501">
              <w:rPr>
                <w:rFonts w:ascii="Arial" w:eastAsia="Calibri" w:hAnsi="Arial" w:cs="Arial"/>
                <w:sz w:val="22"/>
              </w:rPr>
              <w:t>EXPERIENCIA – Matriz 1 – Experiencia general – Inalterabilidad</w:t>
            </w:r>
            <w:r w:rsidR="00263501">
              <w:rPr>
                <w:rFonts w:ascii="Arial" w:eastAsia="Calibri" w:hAnsi="Arial" w:cs="Arial"/>
                <w:sz w:val="22"/>
              </w:rPr>
              <w:t xml:space="preserve"> </w:t>
            </w:r>
            <w:r w:rsidRPr="00EE40C1">
              <w:rPr>
                <w:rFonts w:ascii="Arial" w:eastAsia="Calibri" w:hAnsi="Arial" w:cs="Arial"/>
                <w:sz w:val="22"/>
              </w:rPr>
              <w:t xml:space="preserve">/ </w:t>
            </w:r>
            <w:r w:rsidR="00EE40C1" w:rsidRPr="00EE40C1">
              <w:rPr>
                <w:rFonts w:ascii="Arial" w:eastAsia="Calibri" w:hAnsi="Arial" w:cs="Arial"/>
                <w:sz w:val="22"/>
              </w:rPr>
              <w:t>EXPERIENCIA – Documento base – Numeral 3.5.1</w:t>
            </w:r>
          </w:p>
        </w:tc>
      </w:tr>
      <w:tr w:rsidR="002B2434" w:rsidRPr="002E3DDB" w14:paraId="5E4C2545" w14:textId="77777777" w:rsidTr="053AE529">
        <w:tc>
          <w:tcPr>
            <w:tcW w:w="2689" w:type="dxa"/>
          </w:tcPr>
          <w:p w14:paraId="2EEFB38D" w14:textId="77777777" w:rsidR="002B2434" w:rsidRPr="002E3DDB" w:rsidRDefault="002B2434" w:rsidP="00133737">
            <w:pPr>
              <w:rPr>
                <w:rFonts w:ascii="Arial" w:eastAsia="Calibri" w:hAnsi="Arial" w:cs="Arial"/>
                <w:b/>
                <w:sz w:val="22"/>
              </w:rPr>
            </w:pPr>
            <w:r w:rsidRPr="002E3DDB">
              <w:rPr>
                <w:rFonts w:ascii="Arial" w:eastAsia="Calibri" w:hAnsi="Arial" w:cs="Arial"/>
                <w:b/>
                <w:sz w:val="22"/>
              </w:rPr>
              <w:t>Radicación:</w:t>
            </w:r>
            <w:r w:rsidRPr="002E3DDB">
              <w:rPr>
                <w:rFonts w:ascii="Arial" w:eastAsia="Calibri" w:hAnsi="Arial" w:cs="Arial"/>
                <w:sz w:val="22"/>
              </w:rPr>
              <w:t xml:space="preserve">                              </w:t>
            </w:r>
          </w:p>
        </w:tc>
        <w:tc>
          <w:tcPr>
            <w:tcW w:w="6237" w:type="dxa"/>
          </w:tcPr>
          <w:p w14:paraId="3CC7F699" w14:textId="617E514F" w:rsidR="002B2434" w:rsidRPr="002E3DDB" w:rsidRDefault="002B2434" w:rsidP="008E36BD">
            <w:pPr>
              <w:jc w:val="both"/>
              <w:rPr>
                <w:rFonts w:ascii="Arial" w:eastAsia="Calibri" w:hAnsi="Arial" w:cs="Arial"/>
                <w:sz w:val="22"/>
              </w:rPr>
            </w:pPr>
            <w:r w:rsidRPr="002E3DDB">
              <w:rPr>
                <w:rFonts w:ascii="Arial" w:eastAsia="Calibri" w:hAnsi="Arial" w:cs="Arial"/>
                <w:sz w:val="22"/>
              </w:rPr>
              <w:t>Respuesta</w:t>
            </w:r>
            <w:r w:rsidR="003200CC" w:rsidRPr="002E3DDB">
              <w:rPr>
                <w:rFonts w:ascii="Arial" w:eastAsia="Calibri" w:hAnsi="Arial" w:cs="Arial"/>
                <w:sz w:val="22"/>
              </w:rPr>
              <w:t xml:space="preserve"> </w:t>
            </w:r>
            <w:r w:rsidRPr="002E3DDB">
              <w:rPr>
                <w:rFonts w:ascii="Arial" w:eastAsia="Calibri" w:hAnsi="Arial" w:cs="Arial"/>
                <w:sz w:val="22"/>
              </w:rPr>
              <w:t>consulta</w:t>
            </w:r>
            <w:r w:rsidR="00270098" w:rsidRPr="002E3DDB">
              <w:rPr>
                <w:rFonts w:ascii="Arial" w:eastAsia="Calibri" w:hAnsi="Arial" w:cs="Arial"/>
                <w:sz w:val="22"/>
              </w:rPr>
              <w:t xml:space="preserve"> </w:t>
            </w:r>
            <w:r w:rsidRPr="002E3DDB">
              <w:rPr>
                <w:rFonts w:ascii="Arial" w:eastAsia="Calibri" w:hAnsi="Arial" w:cs="Arial"/>
                <w:sz w:val="22"/>
              </w:rPr>
              <w:t xml:space="preserve"># </w:t>
            </w:r>
            <w:r w:rsidR="009D35D8" w:rsidRPr="009D35D8">
              <w:rPr>
                <w:rFonts w:ascii="Arial" w:eastAsia="Calibri" w:hAnsi="Arial" w:cs="Arial"/>
                <w:sz w:val="22"/>
              </w:rPr>
              <w:t>4202013000006510</w:t>
            </w:r>
          </w:p>
        </w:tc>
      </w:tr>
    </w:tbl>
    <w:p w14:paraId="2A3EB22B" w14:textId="77777777" w:rsidR="002B2434" w:rsidRPr="002E3DDB" w:rsidRDefault="002B2434" w:rsidP="002B2434">
      <w:pPr>
        <w:jc w:val="both"/>
        <w:rPr>
          <w:rFonts w:ascii="Arial" w:eastAsia="Calibri" w:hAnsi="Arial" w:cs="Arial"/>
          <w:b/>
          <w:bCs/>
          <w:sz w:val="20"/>
          <w:szCs w:val="20"/>
        </w:rPr>
      </w:pPr>
    </w:p>
    <w:p w14:paraId="4245D6E4" w14:textId="77777777" w:rsidR="002B2434" w:rsidRPr="002E3DDB" w:rsidRDefault="002B2434" w:rsidP="002B2434">
      <w:pPr>
        <w:jc w:val="both"/>
        <w:rPr>
          <w:rFonts w:ascii="Arial" w:eastAsia="Calibri" w:hAnsi="Arial" w:cs="Arial"/>
          <w:b/>
          <w:bCs/>
          <w:sz w:val="20"/>
          <w:szCs w:val="20"/>
        </w:rPr>
      </w:pPr>
    </w:p>
    <w:p w14:paraId="0C51B64F" w14:textId="4014B6D0" w:rsidR="002B2434" w:rsidRPr="002E3DDB" w:rsidRDefault="002B2434" w:rsidP="002B2434">
      <w:pPr>
        <w:rPr>
          <w:rFonts w:ascii="Arial" w:eastAsia="Calibri" w:hAnsi="Arial" w:cs="Arial"/>
          <w:sz w:val="22"/>
        </w:rPr>
      </w:pPr>
      <w:r w:rsidRPr="002E3DDB">
        <w:rPr>
          <w:rFonts w:ascii="Arial" w:eastAsia="Calibri" w:hAnsi="Arial" w:cs="Arial"/>
          <w:sz w:val="22"/>
        </w:rPr>
        <w:t>Estimad</w:t>
      </w:r>
      <w:r w:rsidR="009D35D8">
        <w:rPr>
          <w:rFonts w:ascii="Arial" w:eastAsia="Calibri" w:hAnsi="Arial" w:cs="Arial"/>
          <w:sz w:val="22"/>
        </w:rPr>
        <w:t>a</w:t>
      </w:r>
      <w:r w:rsidRPr="002E3DDB">
        <w:rPr>
          <w:rFonts w:ascii="Arial" w:eastAsia="Calibri" w:hAnsi="Arial" w:cs="Arial"/>
          <w:sz w:val="22"/>
        </w:rPr>
        <w:t xml:space="preserve"> señor</w:t>
      </w:r>
      <w:r w:rsidR="009D35D8">
        <w:rPr>
          <w:rFonts w:ascii="Arial" w:eastAsia="Calibri" w:hAnsi="Arial" w:cs="Arial"/>
          <w:sz w:val="22"/>
        </w:rPr>
        <w:t>a</w:t>
      </w:r>
      <w:r w:rsidR="0098728E" w:rsidRPr="002E3DDB">
        <w:rPr>
          <w:rFonts w:ascii="Arial" w:eastAsia="Calibri" w:hAnsi="Arial" w:cs="Arial"/>
          <w:sz w:val="22"/>
        </w:rPr>
        <w:t xml:space="preserve"> </w:t>
      </w:r>
      <w:r w:rsidR="009D35D8">
        <w:rPr>
          <w:rFonts w:ascii="Arial" w:eastAsia="Calibri" w:hAnsi="Arial" w:cs="Arial"/>
          <w:sz w:val="22"/>
        </w:rPr>
        <w:t>Sarmiento</w:t>
      </w:r>
      <w:r w:rsidRPr="002E3DDB">
        <w:rPr>
          <w:rFonts w:ascii="Arial" w:eastAsia="Calibri" w:hAnsi="Arial" w:cs="Arial"/>
          <w:sz w:val="22"/>
        </w:rPr>
        <w:t>:</w:t>
      </w:r>
    </w:p>
    <w:p w14:paraId="35CBA122" w14:textId="77777777" w:rsidR="002B2434" w:rsidRPr="002E3DDB" w:rsidRDefault="002B2434" w:rsidP="002B2434">
      <w:pPr>
        <w:rPr>
          <w:rFonts w:ascii="Arial" w:eastAsia="Calibri" w:hAnsi="Arial" w:cs="Arial"/>
          <w:sz w:val="22"/>
        </w:rPr>
      </w:pPr>
    </w:p>
    <w:p w14:paraId="5FF1642D" w14:textId="7E181950" w:rsidR="002B2434" w:rsidRPr="002E3DDB" w:rsidRDefault="002B2434" w:rsidP="002B2434">
      <w:pPr>
        <w:spacing w:line="276" w:lineRule="auto"/>
        <w:jc w:val="both"/>
        <w:rPr>
          <w:rFonts w:ascii="Arial" w:eastAsia="Calibri" w:hAnsi="Arial" w:cs="Arial"/>
          <w:sz w:val="22"/>
        </w:rPr>
      </w:pPr>
      <w:r w:rsidRPr="002E3DDB">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2B37FE">
        <w:rPr>
          <w:rFonts w:ascii="Arial" w:eastAsia="Calibri" w:hAnsi="Arial" w:cs="Arial"/>
          <w:sz w:val="22"/>
        </w:rPr>
        <w:t>–</w:t>
      </w:r>
      <w:r w:rsidRPr="002E3DDB">
        <w:rPr>
          <w:rFonts w:ascii="Arial" w:eastAsia="Calibri" w:hAnsi="Arial" w:cs="Arial"/>
          <w:sz w:val="22"/>
        </w:rPr>
        <w:t xml:space="preserve"> Colombia Compra Eficiente responde su consulta del </w:t>
      </w:r>
      <w:r w:rsidR="009D35D8">
        <w:rPr>
          <w:rFonts w:ascii="Arial" w:eastAsia="Calibri" w:hAnsi="Arial" w:cs="Arial"/>
          <w:sz w:val="22"/>
        </w:rPr>
        <w:t>30</w:t>
      </w:r>
      <w:r w:rsidRPr="002E3DDB">
        <w:rPr>
          <w:rFonts w:ascii="Arial" w:eastAsia="Calibri" w:hAnsi="Arial" w:cs="Arial"/>
          <w:sz w:val="22"/>
        </w:rPr>
        <w:t xml:space="preserve"> de julio del año 2020. </w:t>
      </w:r>
    </w:p>
    <w:p w14:paraId="4A9CEF7C" w14:textId="77777777" w:rsidR="002B2434" w:rsidRPr="002E3DDB" w:rsidRDefault="002B2434" w:rsidP="002B2434">
      <w:pPr>
        <w:spacing w:line="276" w:lineRule="auto"/>
        <w:jc w:val="both"/>
        <w:rPr>
          <w:rFonts w:ascii="Arial" w:eastAsia="Calibri" w:hAnsi="Arial" w:cs="Arial"/>
          <w:b/>
          <w:sz w:val="22"/>
        </w:rPr>
      </w:pPr>
    </w:p>
    <w:p w14:paraId="019C396C" w14:textId="4DA52494" w:rsidR="002B2434" w:rsidRPr="002E3DDB"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2E3DDB">
        <w:rPr>
          <w:rFonts w:ascii="Arial" w:eastAsia="Calibri" w:hAnsi="Arial" w:cs="Arial"/>
          <w:b/>
          <w:sz w:val="22"/>
        </w:rPr>
        <w:t>1. Problema</w:t>
      </w:r>
      <w:r w:rsidR="009D35D8">
        <w:rPr>
          <w:rFonts w:ascii="Arial" w:eastAsia="Calibri" w:hAnsi="Arial" w:cs="Arial"/>
          <w:b/>
          <w:sz w:val="22"/>
        </w:rPr>
        <w:t>s</w:t>
      </w:r>
      <w:r w:rsidRPr="002E3DDB">
        <w:rPr>
          <w:rFonts w:ascii="Arial" w:eastAsia="Calibri" w:hAnsi="Arial" w:cs="Arial"/>
          <w:b/>
          <w:sz w:val="22"/>
        </w:rPr>
        <w:t xml:space="preserve"> planteado</w:t>
      </w:r>
      <w:r w:rsidR="009D35D8">
        <w:rPr>
          <w:rFonts w:ascii="Arial" w:eastAsia="Calibri" w:hAnsi="Arial" w:cs="Arial"/>
          <w:b/>
          <w:sz w:val="22"/>
        </w:rPr>
        <w:t>s</w:t>
      </w:r>
    </w:p>
    <w:p w14:paraId="6153A1C0" w14:textId="77777777" w:rsidR="002B2434" w:rsidRPr="002E3DDB" w:rsidRDefault="002B2434" w:rsidP="002B2434">
      <w:pPr>
        <w:tabs>
          <w:tab w:val="left" w:pos="426"/>
        </w:tabs>
        <w:spacing w:line="276" w:lineRule="auto"/>
        <w:jc w:val="both"/>
        <w:rPr>
          <w:rFonts w:ascii="Arial" w:eastAsia="Calibri" w:hAnsi="Arial" w:cs="Arial"/>
          <w:b/>
          <w:sz w:val="22"/>
        </w:rPr>
      </w:pPr>
    </w:p>
    <w:p w14:paraId="62D40F56" w14:textId="77777777" w:rsidR="002B37FE" w:rsidRDefault="002B2434" w:rsidP="002B37FE">
      <w:pPr>
        <w:tabs>
          <w:tab w:val="left" w:pos="426"/>
        </w:tabs>
        <w:spacing w:after="120" w:line="276" w:lineRule="auto"/>
        <w:jc w:val="both"/>
        <w:rPr>
          <w:rFonts w:ascii="Arial" w:eastAsia="Calibri" w:hAnsi="Arial" w:cs="Arial"/>
          <w:sz w:val="22"/>
        </w:rPr>
      </w:pPr>
      <w:r w:rsidRPr="002E3DDB">
        <w:rPr>
          <w:rFonts w:ascii="Arial" w:eastAsia="Calibri" w:hAnsi="Arial" w:cs="Arial"/>
          <w:sz w:val="22"/>
        </w:rPr>
        <w:t>Usted realiza la</w:t>
      </w:r>
      <w:r w:rsidR="009D35D8">
        <w:rPr>
          <w:rFonts w:ascii="Arial" w:eastAsia="Calibri" w:hAnsi="Arial" w:cs="Arial"/>
          <w:sz w:val="22"/>
        </w:rPr>
        <w:t>s</w:t>
      </w:r>
      <w:r w:rsidRPr="002E3DDB">
        <w:rPr>
          <w:rFonts w:ascii="Arial" w:eastAsia="Calibri" w:hAnsi="Arial" w:cs="Arial"/>
          <w:sz w:val="22"/>
        </w:rPr>
        <w:t xml:space="preserve"> siguiente</w:t>
      </w:r>
      <w:r w:rsidR="009D35D8">
        <w:rPr>
          <w:rFonts w:ascii="Arial" w:eastAsia="Calibri" w:hAnsi="Arial" w:cs="Arial"/>
          <w:sz w:val="22"/>
        </w:rPr>
        <w:t>s</w:t>
      </w:r>
      <w:r w:rsidRPr="002E3DDB">
        <w:rPr>
          <w:rFonts w:ascii="Arial" w:eastAsia="Calibri" w:hAnsi="Arial" w:cs="Arial"/>
          <w:sz w:val="22"/>
        </w:rPr>
        <w:t xml:space="preserve"> </w:t>
      </w:r>
      <w:r w:rsidR="003A51DF" w:rsidRPr="002E3DDB">
        <w:rPr>
          <w:rFonts w:ascii="Arial" w:eastAsia="Calibri" w:hAnsi="Arial" w:cs="Arial"/>
          <w:sz w:val="22"/>
        </w:rPr>
        <w:t>pregunta</w:t>
      </w:r>
      <w:r w:rsidR="009D35D8">
        <w:rPr>
          <w:rFonts w:ascii="Arial" w:eastAsia="Calibri" w:hAnsi="Arial" w:cs="Arial"/>
          <w:sz w:val="22"/>
        </w:rPr>
        <w:t>s</w:t>
      </w:r>
      <w:r w:rsidR="002B37FE">
        <w:rPr>
          <w:rFonts w:ascii="Arial" w:eastAsia="Calibri" w:hAnsi="Arial" w:cs="Arial"/>
          <w:sz w:val="22"/>
        </w:rPr>
        <w:t>, relacionadas con la acreditación de la experiencia en procesos donde aplican los documentos tipo</w:t>
      </w:r>
      <w:r w:rsidRPr="002E3DDB">
        <w:rPr>
          <w:rFonts w:ascii="Arial" w:eastAsia="Calibri" w:hAnsi="Arial" w:cs="Arial"/>
          <w:sz w:val="22"/>
        </w:rPr>
        <w:t xml:space="preserve">: </w:t>
      </w:r>
    </w:p>
    <w:p w14:paraId="6C0AFF54" w14:textId="3A762E1E" w:rsidR="00091AAC" w:rsidRPr="00F65D9D" w:rsidRDefault="002B2434" w:rsidP="00F65D9D">
      <w:pPr>
        <w:tabs>
          <w:tab w:val="left" w:pos="426"/>
        </w:tabs>
        <w:spacing w:after="120"/>
        <w:ind w:left="709" w:right="709"/>
        <w:jc w:val="both"/>
        <w:rPr>
          <w:rFonts w:ascii="Arial" w:eastAsia="Calibri" w:hAnsi="Arial" w:cs="Arial"/>
          <w:sz w:val="21"/>
          <w:szCs w:val="21"/>
        </w:rPr>
      </w:pPr>
      <w:r w:rsidRPr="00F65D9D">
        <w:rPr>
          <w:rFonts w:ascii="Arial" w:eastAsia="Calibri" w:hAnsi="Arial" w:cs="Arial"/>
          <w:sz w:val="21"/>
          <w:szCs w:val="21"/>
        </w:rPr>
        <w:t>«</w:t>
      </w:r>
      <w:r w:rsidR="00B36144" w:rsidRPr="00F65D9D">
        <w:rPr>
          <w:rFonts w:ascii="Arial" w:eastAsia="Calibri" w:hAnsi="Arial" w:cs="Arial"/>
          <w:sz w:val="21"/>
          <w:szCs w:val="21"/>
        </w:rPr>
        <w:t>[…]</w:t>
      </w:r>
      <w:r w:rsidR="00091AAC" w:rsidRPr="00F65D9D">
        <w:rPr>
          <w:rFonts w:ascii="Arial" w:eastAsia="Calibri" w:hAnsi="Arial" w:cs="Arial"/>
          <w:sz w:val="21"/>
          <w:szCs w:val="21"/>
        </w:rPr>
        <w:t xml:space="preserve"> PRIMERO: ¿Deberían las Entidades Estatales valer el cien por ciento (100%) del valor ejecutado del contrato inscrito en el RUP, para el caso de contratos donde se hayan ejecutado diferentes actividades, teniendo en cuenta que la Matriz 1 – Experiencia y/o el Pliego de Condiciones solo permite acreditar Contratos donde las actividades ejecutadas correspondan a una Actividad ESPECIFICA o PRINCIPAL?</w:t>
      </w:r>
    </w:p>
    <w:p w14:paraId="7CF2312C" w14:textId="0FD9F294" w:rsidR="00091AAC" w:rsidRPr="00F65D9D" w:rsidRDefault="00091AAC" w:rsidP="00F65D9D">
      <w:pPr>
        <w:tabs>
          <w:tab w:val="left" w:pos="426"/>
        </w:tabs>
        <w:spacing w:after="120"/>
        <w:ind w:left="709" w:right="709"/>
        <w:jc w:val="both"/>
        <w:rPr>
          <w:rFonts w:ascii="Arial" w:eastAsia="Calibri" w:hAnsi="Arial" w:cs="Arial"/>
          <w:sz w:val="21"/>
          <w:szCs w:val="21"/>
        </w:rPr>
      </w:pPr>
      <w:r w:rsidRPr="00F65D9D">
        <w:rPr>
          <w:rFonts w:ascii="Arial" w:eastAsia="Calibri" w:hAnsi="Arial" w:cs="Arial"/>
          <w:sz w:val="21"/>
          <w:szCs w:val="21"/>
        </w:rPr>
        <w:t>»SEGUNDO: ¿Deberían las Entidades Estatales únicamente sumar el monto de las actividades ejecutadas que corresponde a la actividad ESPECIFICA y no tener en cuenta el monto de las demás actividades y valer ésta únicamente como un cien por ciento (100%) para acreditar experiencia?</w:t>
      </w:r>
    </w:p>
    <w:p w14:paraId="5A01298A" w14:textId="687FF4A9" w:rsidR="002B2434" w:rsidRPr="00F65D9D" w:rsidRDefault="00091AAC" w:rsidP="00F65D9D">
      <w:pPr>
        <w:tabs>
          <w:tab w:val="left" w:pos="426"/>
        </w:tabs>
        <w:ind w:left="709" w:right="709"/>
        <w:jc w:val="both"/>
        <w:rPr>
          <w:rFonts w:ascii="Arial" w:eastAsia="Calibri" w:hAnsi="Arial" w:cs="Arial"/>
          <w:sz w:val="21"/>
          <w:szCs w:val="21"/>
        </w:rPr>
      </w:pPr>
      <w:bookmarkStart w:id="5" w:name="_Hlk47973359"/>
      <w:r w:rsidRPr="00F65D9D">
        <w:rPr>
          <w:rFonts w:ascii="Arial" w:eastAsia="Calibri" w:hAnsi="Arial" w:cs="Arial"/>
          <w:sz w:val="21"/>
          <w:szCs w:val="21"/>
        </w:rPr>
        <w:t>»TERCERO: ¿Deben las Entidades Estatales solicitar al proponente, presentar discriminados los montos ejecutados por tipo de actividad de tal manera que se pueda conocer a ciencia cierta los montos destinados para la actividad PRINCIPAL o ESPECIFICA?</w:t>
      </w:r>
      <w:r w:rsidR="002B2434" w:rsidRPr="00F65D9D">
        <w:rPr>
          <w:rFonts w:ascii="Arial" w:eastAsia="Calibri" w:hAnsi="Arial" w:cs="Arial"/>
          <w:sz w:val="21"/>
          <w:szCs w:val="21"/>
        </w:rPr>
        <w:t>».</w:t>
      </w:r>
    </w:p>
    <w:bookmarkEnd w:id="5"/>
    <w:p w14:paraId="79A36913" w14:textId="77777777" w:rsidR="002B2434" w:rsidRPr="002E3DDB" w:rsidRDefault="002B2434" w:rsidP="002B2434">
      <w:pPr>
        <w:tabs>
          <w:tab w:val="left" w:pos="426"/>
        </w:tabs>
        <w:jc w:val="both"/>
        <w:rPr>
          <w:rFonts w:ascii="Arial" w:eastAsia="Calibri" w:hAnsi="Arial" w:cs="Arial"/>
          <w:sz w:val="22"/>
        </w:rPr>
      </w:pPr>
    </w:p>
    <w:p w14:paraId="0D02E4DB" w14:textId="77777777" w:rsidR="002B2434" w:rsidRPr="002E3DDB" w:rsidRDefault="002B2434" w:rsidP="002B2434">
      <w:pPr>
        <w:pStyle w:val="Prrafodelista"/>
        <w:tabs>
          <w:tab w:val="left" w:pos="0"/>
          <w:tab w:val="left" w:pos="284"/>
        </w:tabs>
        <w:ind w:left="0"/>
        <w:rPr>
          <w:rFonts w:ascii="Arial" w:eastAsia="Calibri" w:hAnsi="Arial" w:cs="Arial"/>
          <w:b/>
          <w:sz w:val="22"/>
        </w:rPr>
      </w:pPr>
      <w:r w:rsidRPr="002E3DDB">
        <w:rPr>
          <w:rFonts w:ascii="Arial" w:eastAsia="Calibri" w:hAnsi="Arial" w:cs="Arial"/>
          <w:b/>
          <w:sz w:val="22"/>
        </w:rPr>
        <w:t>2. Consideraciones</w:t>
      </w:r>
    </w:p>
    <w:p w14:paraId="43126F37" w14:textId="77777777" w:rsidR="002B2434" w:rsidRPr="002E3DDB" w:rsidRDefault="002B2434" w:rsidP="002B2434">
      <w:pPr>
        <w:pStyle w:val="Prrafodelista"/>
        <w:tabs>
          <w:tab w:val="left" w:pos="0"/>
          <w:tab w:val="left" w:pos="284"/>
        </w:tabs>
        <w:ind w:left="0"/>
        <w:rPr>
          <w:rFonts w:ascii="Arial" w:eastAsia="Calibri" w:hAnsi="Arial" w:cs="Arial"/>
          <w:b/>
          <w:sz w:val="22"/>
        </w:rPr>
      </w:pPr>
    </w:p>
    <w:p w14:paraId="4D584531" w14:textId="49DE9D19" w:rsidR="006B63D5" w:rsidRPr="002E3DDB" w:rsidRDefault="006B63D5" w:rsidP="00A6750D">
      <w:pPr>
        <w:spacing w:line="276" w:lineRule="auto"/>
        <w:jc w:val="both"/>
        <w:rPr>
          <w:rFonts w:ascii="Arial" w:eastAsia="Calibri" w:hAnsi="Arial" w:cs="Arial"/>
          <w:sz w:val="22"/>
        </w:rPr>
      </w:pPr>
      <w:bookmarkStart w:id="6" w:name="_Hlk47973505"/>
      <w:r w:rsidRPr="002E3DDB">
        <w:rPr>
          <w:rStyle w:val="normaltextrun"/>
          <w:rFonts w:ascii="Arial" w:hAnsi="Arial" w:cs="Arial"/>
          <w:sz w:val="22"/>
          <w:shd w:val="clear" w:color="auto" w:fill="FFFFFF"/>
        </w:rPr>
        <w:t>La Agencia Nacional de Contratación Pública ― Colombia Compra Eficiente se ha pronunciado</w:t>
      </w:r>
      <w:r w:rsidR="002B37FE">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en diferentes </w:t>
      </w:r>
      <w:r w:rsidR="001F2A7B">
        <w:rPr>
          <w:rStyle w:val="normaltextrun"/>
          <w:rFonts w:ascii="Arial" w:hAnsi="Arial" w:cs="Arial"/>
          <w:sz w:val="22"/>
          <w:shd w:val="clear" w:color="auto" w:fill="FFFFFF"/>
        </w:rPr>
        <w:t>oportunidades</w:t>
      </w:r>
      <w:r w:rsidR="002B37FE">
        <w:rPr>
          <w:rStyle w:val="normaltextrun"/>
          <w:rFonts w:ascii="Arial" w:hAnsi="Arial" w:cs="Arial"/>
          <w:sz w:val="22"/>
          <w:shd w:val="clear" w:color="auto" w:fill="FFFFFF"/>
        </w:rPr>
        <w:t>,</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 xml:space="preserve">sobre la forma de establecer y acreditar la experiencia exigible en procedimientos de contratación de licitación de obra pública de infraestructura de transporte que aplican Documentos Tipo, en los conceptos 4201912000004262 del 25 de junio de 2019, 4201912000004426 del 3 de julio de 2019, </w:t>
      </w:r>
      <w:r w:rsidRPr="002E3DDB">
        <w:rPr>
          <w:rStyle w:val="normaltextrun"/>
          <w:rFonts w:ascii="Arial" w:hAnsi="Arial" w:cs="Arial"/>
          <w:sz w:val="22"/>
          <w:shd w:val="clear" w:color="auto" w:fill="FFFFFF"/>
        </w:rPr>
        <w:lastRenderedPageBreak/>
        <w:t>4201912000005320 del 6 de agosto de 2019,</w:t>
      </w:r>
      <w:r w:rsidR="007970B4" w:rsidRPr="002E3DDB">
        <w:rPr>
          <w:rStyle w:val="normaltextrun"/>
          <w:rFonts w:ascii="Arial" w:hAnsi="Arial" w:cs="Arial"/>
          <w:sz w:val="22"/>
          <w:shd w:val="clear" w:color="auto" w:fill="FFFFFF"/>
        </w:rPr>
        <w:t xml:space="preserve"> 4201912000005394 del 9 de agosto de 2019,</w:t>
      </w:r>
      <w:r w:rsidRPr="002E3DDB">
        <w:rPr>
          <w:rStyle w:val="normaltextrun"/>
          <w:rFonts w:ascii="Arial" w:hAnsi="Arial" w:cs="Arial"/>
          <w:sz w:val="22"/>
          <w:shd w:val="clear" w:color="auto" w:fill="FFFFFF"/>
        </w:rPr>
        <w:t xml:space="preserve"> 4201912000005416 del 10 de agosto de 2019,</w:t>
      </w:r>
      <w:r w:rsidR="007970B4" w:rsidRPr="002E3DDB">
        <w:rPr>
          <w:rStyle w:val="normaltextrun"/>
          <w:rFonts w:ascii="Arial" w:hAnsi="Arial" w:cs="Arial"/>
          <w:sz w:val="22"/>
          <w:shd w:val="clear" w:color="auto" w:fill="FFFFFF"/>
        </w:rPr>
        <w:t xml:space="preserve"> 4201912000005548 del 15 de agosto de 2019,</w:t>
      </w:r>
      <w:r w:rsidRPr="002E3DDB">
        <w:rPr>
          <w:rStyle w:val="normaltextrun"/>
          <w:rFonts w:ascii="Arial" w:hAnsi="Arial" w:cs="Arial"/>
          <w:sz w:val="22"/>
          <w:shd w:val="clear" w:color="auto" w:fill="FFFFFF"/>
        </w:rPr>
        <w:t xml:space="preserve"> 4201912000005609 del 16 de agosto de 2019, 4201912000005809 del 27 de agosto de 2019, </w:t>
      </w:r>
      <w:r w:rsidR="007970B4" w:rsidRPr="002E3DDB">
        <w:rPr>
          <w:rStyle w:val="normaltextrun"/>
          <w:rFonts w:ascii="Arial" w:hAnsi="Arial" w:cs="Arial"/>
          <w:sz w:val="22"/>
          <w:shd w:val="clear" w:color="auto" w:fill="FFFFFF"/>
        </w:rPr>
        <w:t>4201912000005628</w:t>
      </w:r>
      <w:r w:rsidRPr="002E3DDB">
        <w:rPr>
          <w:rStyle w:val="normaltextrun"/>
          <w:rFonts w:ascii="Arial" w:hAnsi="Arial" w:cs="Arial"/>
          <w:sz w:val="22"/>
          <w:shd w:val="clear" w:color="auto" w:fill="FFFFFF"/>
        </w:rPr>
        <w:t xml:space="preserve"> del 5 de septiembre de 2019, 4201912000006151 del 9 de septiembre de 2019,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4201912000007034 del 11 de octubre de 2019, 4201912000007124 del 17 de octubre de 2019,</w:t>
      </w:r>
      <w:r w:rsidR="007970B4" w:rsidRPr="002E3DDB">
        <w:rPr>
          <w:rStyle w:val="normaltextrun"/>
          <w:rFonts w:ascii="Arial" w:hAnsi="Arial" w:cs="Arial"/>
          <w:sz w:val="22"/>
          <w:shd w:val="clear" w:color="auto" w:fill="FFFFFF"/>
        </w:rPr>
        <w:t xml:space="preserve"> </w:t>
      </w:r>
      <w:r w:rsidR="002B37FE" w:rsidRPr="00950A47">
        <w:rPr>
          <w:rStyle w:val="normaltextrun"/>
          <w:rFonts w:ascii="Arial" w:hAnsi="Arial" w:cs="Arial"/>
          <w:sz w:val="22"/>
          <w:shd w:val="clear" w:color="auto" w:fill="FFFFFF"/>
        </w:rPr>
        <w:t>4201912000006449</w:t>
      </w:r>
      <w:r w:rsidR="002B37FE">
        <w:rPr>
          <w:rStyle w:val="normaltextrun"/>
          <w:rFonts w:ascii="Arial" w:hAnsi="Arial" w:cs="Arial"/>
          <w:sz w:val="22"/>
          <w:shd w:val="clear" w:color="auto" w:fill="FFFFFF"/>
        </w:rPr>
        <w:t xml:space="preserve"> del 21 de octubre de 2019, </w:t>
      </w:r>
      <w:r w:rsidR="007970B4" w:rsidRPr="002E3DDB">
        <w:rPr>
          <w:rStyle w:val="normaltextrun"/>
          <w:rFonts w:ascii="Arial" w:hAnsi="Arial" w:cs="Arial"/>
          <w:sz w:val="22"/>
          <w:shd w:val="clear" w:color="auto" w:fill="FFFFFF"/>
        </w:rPr>
        <w:t>4201912000007328 del 9 de diciembre de 2019,</w:t>
      </w:r>
      <w:r w:rsidRPr="002E3DDB">
        <w:rPr>
          <w:rStyle w:val="normaltextrun"/>
          <w:rFonts w:ascii="Arial" w:hAnsi="Arial" w:cs="Arial"/>
          <w:sz w:val="22"/>
          <w:shd w:val="clear" w:color="auto" w:fill="FFFFFF"/>
        </w:rPr>
        <w:t> C</w:t>
      </w:r>
      <w:r w:rsidR="00997E4D"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056</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8 de enero de 2020, C</w:t>
      </w:r>
      <w:r w:rsidR="00997E4D"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069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24 de enero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097</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5 de febrero de 2020, C</w:t>
      </w:r>
      <w:r w:rsidR="00997E4D"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198</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17 de abril de 2020, C</w:t>
      </w:r>
      <w:r w:rsidR="00997E4D"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325</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26 de mayo de 2020</w:t>
      </w:r>
      <w:r w:rsidR="007970B4" w:rsidRPr="002E3DDB">
        <w:rPr>
          <w:rStyle w:val="normaltextrun"/>
          <w:rFonts w:ascii="Arial" w:hAnsi="Arial" w:cs="Arial"/>
          <w:sz w:val="22"/>
          <w:shd w:val="clear" w:color="auto" w:fill="FFFFFF"/>
        </w:rPr>
        <w:t>, C–444 del 13 de julio de 2020</w:t>
      </w:r>
      <w:r w:rsidR="00995B38">
        <w:rPr>
          <w:rStyle w:val="normaltextrun"/>
          <w:rFonts w:ascii="Arial" w:hAnsi="Arial" w:cs="Arial"/>
          <w:sz w:val="22"/>
          <w:shd w:val="clear" w:color="auto" w:fill="FFFFFF"/>
        </w:rPr>
        <w:t xml:space="preserve">, </w:t>
      </w:r>
      <w:r w:rsidR="00A83A22">
        <w:rPr>
          <w:rStyle w:val="normaltextrun"/>
          <w:rFonts w:ascii="Arial" w:hAnsi="Arial" w:cs="Arial"/>
          <w:sz w:val="22"/>
          <w:shd w:val="clear" w:color="auto" w:fill="FFFFFF"/>
        </w:rPr>
        <w:t xml:space="preserve">C-485 del 29 de julio de 2020, </w:t>
      </w:r>
      <w:r w:rsidR="00995B38">
        <w:rPr>
          <w:rStyle w:val="normaltextrun"/>
          <w:rFonts w:ascii="Arial" w:hAnsi="Arial" w:cs="Arial"/>
          <w:sz w:val="22"/>
          <w:shd w:val="clear" w:color="auto" w:fill="FFFFFF"/>
        </w:rPr>
        <w:t>C-512 del 6 de agosto de 2020</w:t>
      </w:r>
      <w:r w:rsidRPr="002E3DDB">
        <w:rPr>
          <w:rStyle w:val="normaltextrun"/>
          <w:rFonts w:ascii="Arial" w:hAnsi="Arial" w:cs="Arial"/>
          <w:sz w:val="22"/>
          <w:shd w:val="clear" w:color="auto" w:fill="FFFFFF"/>
        </w:rPr>
        <w:t>,</w:t>
      </w:r>
      <w:r w:rsidR="00950A47">
        <w:rPr>
          <w:rStyle w:val="normaltextrun"/>
          <w:rFonts w:ascii="Arial" w:hAnsi="Arial" w:cs="Arial"/>
          <w:sz w:val="22"/>
          <w:shd w:val="clear" w:color="auto" w:fill="FFFFFF"/>
        </w:rPr>
        <w:t xml:space="preserve"> C-528 y C-550 del 18 de agosto de 2020,</w:t>
      </w:r>
      <w:r w:rsidRPr="002E3DDB">
        <w:rPr>
          <w:rStyle w:val="normaltextrun"/>
          <w:rFonts w:ascii="Arial" w:hAnsi="Arial" w:cs="Arial"/>
          <w:sz w:val="22"/>
          <w:shd w:val="clear" w:color="auto" w:fill="FFFFFF"/>
        </w:rPr>
        <w:t> entre otr</w:t>
      </w:r>
      <w:r w:rsidR="001F2A7B">
        <w:rPr>
          <w:rStyle w:val="normaltextrun"/>
          <w:rFonts w:ascii="Arial" w:hAnsi="Arial" w:cs="Arial"/>
          <w:sz w:val="22"/>
          <w:shd w:val="clear" w:color="auto" w:fill="FFFFFF"/>
        </w:rPr>
        <w:t>o</w:t>
      </w:r>
      <w:r w:rsidRPr="002E3DDB">
        <w:rPr>
          <w:rStyle w:val="normaltextrun"/>
          <w:rFonts w:ascii="Arial" w:hAnsi="Arial" w:cs="Arial"/>
          <w:sz w:val="22"/>
          <w:shd w:val="clear" w:color="auto" w:fill="FFFFFF"/>
        </w:rPr>
        <w:t>s, por lo que se </w:t>
      </w:r>
      <w:r w:rsidR="001F2A7B">
        <w:rPr>
          <w:rStyle w:val="normaltextrun"/>
          <w:rFonts w:ascii="Arial" w:hAnsi="Arial" w:cs="Arial"/>
          <w:sz w:val="22"/>
          <w:shd w:val="clear" w:color="auto" w:fill="FFFFFF"/>
        </w:rPr>
        <w:t>reiterarán</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algunas consideraciones de estos conceptos.</w:t>
      </w:r>
      <w:r w:rsidRPr="002E3DDB">
        <w:rPr>
          <w:rStyle w:val="eop"/>
          <w:rFonts w:ascii="Arial" w:hAnsi="Arial" w:cs="Arial"/>
          <w:sz w:val="22"/>
          <w:shd w:val="clear" w:color="auto" w:fill="FFFFFF"/>
        </w:rPr>
        <w:t> </w:t>
      </w:r>
      <w:r w:rsidRPr="002E3DDB">
        <w:rPr>
          <w:rFonts w:ascii="Arial" w:eastAsia="Calibri" w:hAnsi="Arial" w:cs="Arial"/>
          <w:sz w:val="22"/>
        </w:rPr>
        <w:t xml:space="preserve"> </w:t>
      </w:r>
    </w:p>
    <w:bookmarkEnd w:id="6"/>
    <w:p w14:paraId="2233FADA" w14:textId="3EF431F4" w:rsidR="00A6750D" w:rsidRPr="002E3DDB" w:rsidRDefault="00A6750D" w:rsidP="00A6750D">
      <w:pPr>
        <w:spacing w:line="276" w:lineRule="auto"/>
        <w:jc w:val="both"/>
        <w:rPr>
          <w:rFonts w:ascii="Arial" w:hAnsi="Arial" w:cs="Arial"/>
          <w:sz w:val="22"/>
        </w:rPr>
      </w:pPr>
    </w:p>
    <w:p w14:paraId="772AC5D3" w14:textId="7C8BF82E"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a) Consideraci</w:t>
      </w:r>
      <w:r w:rsidR="00950A47">
        <w:rPr>
          <w:rFonts w:ascii="Arial" w:hAnsi="Arial" w:cs="Arial"/>
          <w:b/>
          <w:bCs/>
          <w:sz w:val="22"/>
        </w:rPr>
        <w:t>ó</w:t>
      </w:r>
      <w:r w:rsidRPr="002E3DDB">
        <w:rPr>
          <w:rFonts w:ascii="Arial" w:hAnsi="Arial" w:cs="Arial"/>
          <w:b/>
          <w:bCs/>
          <w:sz w:val="22"/>
        </w:rPr>
        <w:t xml:space="preserve">n previa sobre </w:t>
      </w:r>
      <w:r w:rsidR="00950A47">
        <w:rPr>
          <w:rFonts w:ascii="Arial" w:hAnsi="Arial" w:cs="Arial"/>
          <w:b/>
          <w:bCs/>
          <w:sz w:val="22"/>
        </w:rPr>
        <w:t>un pronunciamiento anterior de la Subdirección de Gestión Contractual</w:t>
      </w:r>
    </w:p>
    <w:p w14:paraId="63BF853A" w14:textId="77777777" w:rsidR="003E5399" w:rsidRPr="002E3DDB" w:rsidRDefault="003E5399" w:rsidP="00A6750D">
      <w:pPr>
        <w:spacing w:line="276" w:lineRule="auto"/>
        <w:jc w:val="both"/>
        <w:rPr>
          <w:rFonts w:ascii="Arial" w:hAnsi="Arial" w:cs="Arial"/>
          <w:b/>
          <w:bCs/>
          <w:sz w:val="22"/>
        </w:rPr>
      </w:pPr>
    </w:p>
    <w:p w14:paraId="73AEA71D" w14:textId="4A38BB95" w:rsidR="00C64151" w:rsidRDefault="00D07BE5" w:rsidP="00D07BE5">
      <w:pPr>
        <w:spacing w:after="120" w:line="276" w:lineRule="auto"/>
        <w:jc w:val="both"/>
        <w:rPr>
          <w:rStyle w:val="normaltextrun"/>
          <w:rFonts w:ascii="Arial" w:hAnsi="Arial" w:cs="Arial"/>
          <w:sz w:val="22"/>
          <w:shd w:val="clear" w:color="auto" w:fill="FFFFFF"/>
        </w:rPr>
      </w:pPr>
      <w:r>
        <w:rPr>
          <w:rFonts w:ascii="Arial" w:eastAsia="Calibri" w:hAnsi="Arial" w:cs="Arial"/>
          <w:sz w:val="22"/>
        </w:rPr>
        <w:t xml:space="preserve">Para resolver su consulta es necesario estudiar los precedentes sobre el tema, específicamente la respuesta a la consulta No. </w:t>
      </w:r>
      <w:r w:rsidRPr="00950A47">
        <w:rPr>
          <w:rStyle w:val="normaltextrun"/>
          <w:rFonts w:ascii="Arial" w:hAnsi="Arial" w:cs="Arial"/>
          <w:sz w:val="22"/>
          <w:shd w:val="clear" w:color="auto" w:fill="FFFFFF"/>
        </w:rPr>
        <w:t>4201912000006449</w:t>
      </w:r>
      <w:r>
        <w:rPr>
          <w:rStyle w:val="normaltextrun"/>
          <w:rFonts w:ascii="Arial" w:hAnsi="Arial" w:cs="Arial"/>
          <w:sz w:val="22"/>
          <w:shd w:val="clear" w:color="auto" w:fill="FFFFFF"/>
        </w:rPr>
        <w:t xml:space="preserve"> con radicado de salida No. </w:t>
      </w:r>
      <w:r w:rsidRPr="00D07BE5">
        <w:rPr>
          <w:rStyle w:val="normaltextrun"/>
          <w:rFonts w:ascii="Arial" w:hAnsi="Arial" w:cs="Arial"/>
          <w:sz w:val="22"/>
          <w:shd w:val="clear" w:color="auto" w:fill="FFFFFF"/>
        </w:rPr>
        <w:t>2201913000007824</w:t>
      </w:r>
      <w:r>
        <w:rPr>
          <w:rStyle w:val="normaltextrun"/>
          <w:rFonts w:ascii="Arial" w:hAnsi="Arial" w:cs="Arial"/>
          <w:sz w:val="22"/>
          <w:shd w:val="clear" w:color="auto" w:fill="FFFFFF"/>
        </w:rPr>
        <w:t xml:space="preserve"> del 21 de octubre de 2019, donde esta subdirección conceptuó</w:t>
      </w:r>
      <w:r w:rsidR="00E9243B">
        <w:rPr>
          <w:rStyle w:val="normaltextrun"/>
          <w:rFonts w:ascii="Arial" w:hAnsi="Arial" w:cs="Arial"/>
          <w:sz w:val="22"/>
          <w:shd w:val="clear" w:color="auto" w:fill="FFFFFF"/>
        </w:rPr>
        <w:t>, entre otros,</w:t>
      </w:r>
      <w:r>
        <w:rPr>
          <w:rStyle w:val="normaltextrun"/>
          <w:rFonts w:ascii="Arial" w:hAnsi="Arial" w:cs="Arial"/>
          <w:sz w:val="22"/>
          <w:shd w:val="clear" w:color="auto" w:fill="FFFFFF"/>
        </w:rPr>
        <w:t xml:space="preserve"> sobre la posibilidad de que una entidad fraccione el valor de la experiencia aportada por un proponente, teniendo en cuenta únicamente las actividades relacionadas con el objeto del contrato que se va a celebrar.</w:t>
      </w:r>
    </w:p>
    <w:p w14:paraId="2A4A1A30" w14:textId="5D3B0F5D" w:rsidR="00D07BE5" w:rsidRDefault="00D07BE5" w:rsidP="00D07BE5">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En esa ocasión, el peticionario propuso un ejemplo de un proponente que aporta un contrato para acreditar su experiencia, en el cual ejecutó las actividades de: i) adecuación y construcción de obras civiles para el mejoramiento de un corredor vial y ii) actividades de alcantarillado, acueducto y urbanismo.</w:t>
      </w:r>
      <w:r w:rsidR="00E9243B">
        <w:rPr>
          <w:rStyle w:val="normaltextrun"/>
          <w:rFonts w:ascii="Arial" w:hAnsi="Arial" w:cs="Arial"/>
          <w:sz w:val="22"/>
          <w:shd w:val="clear" w:color="auto" w:fill="FFFFFF"/>
        </w:rPr>
        <w:t xml:space="preserve"> Asimismo, el peticionario realizó dos preguntas más relacionadas con el Formato 3 </w:t>
      </w:r>
      <w:r w:rsidR="001854F1">
        <w:rPr>
          <w:rStyle w:val="normaltextrun"/>
          <w:rFonts w:ascii="Arial" w:hAnsi="Arial" w:cs="Arial"/>
          <w:sz w:val="22"/>
          <w:shd w:val="clear" w:color="auto" w:fill="FFFFFF"/>
        </w:rPr>
        <w:t>–</w:t>
      </w:r>
      <w:r w:rsidR="00E9243B">
        <w:rPr>
          <w:rStyle w:val="normaltextrun"/>
          <w:rFonts w:ascii="Arial" w:hAnsi="Arial" w:cs="Arial"/>
          <w:sz w:val="22"/>
          <w:shd w:val="clear" w:color="auto" w:fill="FFFFFF"/>
        </w:rPr>
        <w:t xml:space="preserve"> Experiencia y con la experiencia específica de la Matriz 1 </w:t>
      </w:r>
      <w:r w:rsidR="001854F1">
        <w:rPr>
          <w:rStyle w:val="normaltextrun"/>
          <w:rFonts w:ascii="Arial" w:hAnsi="Arial" w:cs="Arial"/>
          <w:sz w:val="22"/>
          <w:shd w:val="clear" w:color="auto" w:fill="FFFFFF"/>
        </w:rPr>
        <w:t>–</w:t>
      </w:r>
      <w:r w:rsidR="00E9243B">
        <w:rPr>
          <w:rStyle w:val="normaltextrun"/>
          <w:rFonts w:ascii="Arial" w:hAnsi="Arial" w:cs="Arial"/>
          <w:sz w:val="22"/>
          <w:shd w:val="clear" w:color="auto" w:fill="FFFFFF"/>
        </w:rPr>
        <w:t xml:space="preserve"> Experiencia</w:t>
      </w:r>
      <w:r w:rsidR="00E9243B" w:rsidRPr="00E9243B">
        <w:rPr>
          <w:rStyle w:val="normaltextrun"/>
          <w:rFonts w:ascii="Arial" w:hAnsi="Arial" w:cs="Arial"/>
          <w:sz w:val="22"/>
          <w:shd w:val="clear" w:color="auto" w:fill="FFFFFF"/>
        </w:rPr>
        <w:t xml:space="preserve"> </w:t>
      </w:r>
      <w:r w:rsidR="00E9243B">
        <w:rPr>
          <w:rStyle w:val="normaltextrun"/>
          <w:rFonts w:ascii="Arial" w:hAnsi="Arial" w:cs="Arial"/>
          <w:sz w:val="22"/>
          <w:shd w:val="clear" w:color="auto" w:fill="FFFFFF"/>
        </w:rPr>
        <w:t>de los documentos tipo. No obstante, se analizarán las consideraciones expuestas sobre el fraccionamiento del valor de la experiencia aporta</w:t>
      </w:r>
      <w:r w:rsidR="00571788">
        <w:rPr>
          <w:rStyle w:val="normaltextrun"/>
          <w:rFonts w:ascii="Arial" w:hAnsi="Arial" w:cs="Arial"/>
          <w:sz w:val="22"/>
          <w:shd w:val="clear" w:color="auto" w:fill="FFFFFF"/>
        </w:rPr>
        <w:t>da</w:t>
      </w:r>
      <w:r w:rsidR="00E9243B">
        <w:rPr>
          <w:rStyle w:val="normaltextrun"/>
          <w:rFonts w:ascii="Arial" w:hAnsi="Arial" w:cs="Arial"/>
          <w:sz w:val="22"/>
          <w:shd w:val="clear" w:color="auto" w:fill="FFFFFF"/>
        </w:rPr>
        <w:t>, por ser el objeto de su consulta.</w:t>
      </w:r>
    </w:p>
    <w:p w14:paraId="7365DAA3" w14:textId="6BB1BD19" w:rsidR="00571788" w:rsidRDefault="00E9243B" w:rsidP="00D07BE5">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 xml:space="preserve">En primer lugar, en el concepto se describe el numeral 3.5 del documento base de los documentos tipo, el cual se descompone en reglas para acreditar y evaluar la experiencia requerida en el procedimiento </w:t>
      </w:r>
      <w:r w:rsidR="001854F1">
        <w:rPr>
          <w:rStyle w:val="normaltextrun"/>
          <w:rFonts w:ascii="Arial" w:hAnsi="Arial" w:cs="Arial"/>
          <w:sz w:val="22"/>
          <w:shd w:val="clear" w:color="auto" w:fill="FFFFFF"/>
        </w:rPr>
        <w:t>de selección</w:t>
      </w:r>
      <w:r>
        <w:rPr>
          <w:rStyle w:val="normaltextrun"/>
          <w:rFonts w:ascii="Arial" w:hAnsi="Arial" w:cs="Arial"/>
          <w:sz w:val="22"/>
          <w:shd w:val="clear" w:color="auto" w:fill="FFFFFF"/>
        </w:rPr>
        <w:t xml:space="preserve">, los documentos que el proponente debe presentar, las características e información mínima que deben contener, </w:t>
      </w:r>
      <w:r w:rsidR="00571788">
        <w:rPr>
          <w:rStyle w:val="normaltextrun"/>
          <w:rFonts w:ascii="Arial" w:hAnsi="Arial" w:cs="Arial"/>
          <w:sz w:val="22"/>
          <w:shd w:val="clear" w:color="auto" w:fill="FFFFFF"/>
        </w:rPr>
        <w:t xml:space="preserve">lo relacionado con </w:t>
      </w:r>
      <w:r w:rsidR="001854F1">
        <w:rPr>
          <w:rStyle w:val="normaltextrun"/>
          <w:rFonts w:ascii="Arial" w:hAnsi="Arial" w:cs="Arial"/>
          <w:sz w:val="22"/>
          <w:shd w:val="clear" w:color="auto" w:fill="FFFFFF"/>
        </w:rPr>
        <w:t xml:space="preserve">experiencia de </w:t>
      </w:r>
      <w:r w:rsidR="00571788">
        <w:rPr>
          <w:rStyle w:val="normaltextrun"/>
          <w:rFonts w:ascii="Arial" w:hAnsi="Arial" w:cs="Arial"/>
          <w:sz w:val="22"/>
          <w:shd w:val="clear" w:color="auto" w:fill="FFFFFF"/>
        </w:rPr>
        <w:t>subcontratos y el valor que se debe acreditar respecto del presupuesto oficial del procedimiento, entre otros.</w:t>
      </w:r>
    </w:p>
    <w:p w14:paraId="42C87A98" w14:textId="1CB050FC" w:rsidR="004C0DC1" w:rsidRDefault="00571788" w:rsidP="00D07BE5">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 xml:space="preserve">Después, para analizar la posibilidad de fraccionar la experiencia acreditada mediante un contrato en el que el proponente ejecutó diferentes actividades, el concepto se centra en el numeral 3.5.7 del documento base que se refiere a la relación de contratos y su valor, que el proponente debe presentar respecto del presupuesto oficial. En ese </w:t>
      </w:r>
      <w:r>
        <w:rPr>
          <w:rStyle w:val="normaltextrun"/>
          <w:rFonts w:ascii="Arial" w:hAnsi="Arial" w:cs="Arial"/>
          <w:sz w:val="22"/>
          <w:shd w:val="clear" w:color="auto" w:fill="FFFFFF"/>
        </w:rPr>
        <w:lastRenderedPageBreak/>
        <w:t>sentido, se establece que de los contratos que el proponente presenta, la entidad debe realizar la sumatoria de sus valores expresados en SMMLV para determinar si cumple con el porcentaje mínimo a certificar del presupuesto oficial, según la tabla dispuesta en el documento base, y por tanto</w:t>
      </w:r>
      <w:r w:rsidR="001854F1">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se concluye que</w:t>
      </w:r>
      <w:r w:rsidR="004C0DC1">
        <w:rPr>
          <w:rStyle w:val="normaltextrun"/>
          <w:rFonts w:ascii="Arial" w:hAnsi="Arial" w:cs="Arial"/>
          <w:sz w:val="22"/>
          <w:shd w:val="clear" w:color="auto" w:fill="FFFFFF"/>
        </w:rPr>
        <w:t xml:space="preserve">, en principio, para realizar esa sumatoria el </w:t>
      </w:r>
      <w:r w:rsidR="001854F1">
        <w:rPr>
          <w:rStyle w:val="normaltextrun"/>
          <w:rFonts w:ascii="Arial" w:hAnsi="Arial" w:cs="Arial"/>
          <w:sz w:val="22"/>
          <w:shd w:val="clear" w:color="auto" w:fill="FFFFFF"/>
        </w:rPr>
        <w:t xml:space="preserve">pliego tipo </w:t>
      </w:r>
      <w:r w:rsidR="004C0DC1">
        <w:rPr>
          <w:rStyle w:val="normaltextrun"/>
          <w:rFonts w:ascii="Arial" w:hAnsi="Arial" w:cs="Arial"/>
          <w:sz w:val="22"/>
          <w:shd w:val="clear" w:color="auto" w:fill="FFFFFF"/>
        </w:rPr>
        <w:t>no señala que se</w:t>
      </w:r>
      <w:r w:rsidR="00C21FA0">
        <w:rPr>
          <w:rStyle w:val="normaltextrun"/>
          <w:rFonts w:ascii="Arial" w:hAnsi="Arial" w:cs="Arial"/>
          <w:sz w:val="22"/>
          <w:shd w:val="clear" w:color="auto" w:fill="FFFFFF"/>
        </w:rPr>
        <w:t>a</w:t>
      </w:r>
      <w:r w:rsidR="004C0DC1">
        <w:rPr>
          <w:rStyle w:val="normaltextrun"/>
          <w:rFonts w:ascii="Arial" w:hAnsi="Arial" w:cs="Arial"/>
          <w:sz w:val="22"/>
          <w:shd w:val="clear" w:color="auto" w:fill="FFFFFF"/>
        </w:rPr>
        <w:t xml:space="preserve"> </w:t>
      </w:r>
      <w:r w:rsidR="00C21FA0">
        <w:rPr>
          <w:rStyle w:val="normaltextrun"/>
          <w:rFonts w:ascii="Arial" w:hAnsi="Arial" w:cs="Arial"/>
          <w:sz w:val="22"/>
          <w:shd w:val="clear" w:color="auto" w:fill="FFFFFF"/>
        </w:rPr>
        <w:t>posible</w:t>
      </w:r>
      <w:r w:rsidR="004C0DC1">
        <w:rPr>
          <w:rStyle w:val="normaltextrun"/>
          <w:rFonts w:ascii="Arial" w:hAnsi="Arial" w:cs="Arial"/>
          <w:sz w:val="22"/>
          <w:shd w:val="clear" w:color="auto" w:fill="FFFFFF"/>
        </w:rPr>
        <w:t xml:space="preserve"> fraccionar el valor de los contratos aportados.</w:t>
      </w:r>
    </w:p>
    <w:p w14:paraId="06563378" w14:textId="5D40AF31" w:rsidR="00E9243B" w:rsidRDefault="004C0DC1" w:rsidP="00D07BE5">
      <w:pPr>
        <w:spacing w:after="120" w:line="276" w:lineRule="auto"/>
        <w:jc w:val="both"/>
        <w:rPr>
          <w:rStyle w:val="normaltextrun"/>
          <w:rFonts w:ascii="Arial" w:hAnsi="Arial" w:cs="Arial"/>
          <w:sz w:val="22"/>
          <w:shd w:val="clear" w:color="auto" w:fill="FFFFFF"/>
        </w:rPr>
      </w:pPr>
      <w:r>
        <w:rPr>
          <w:rStyle w:val="normaltextrun"/>
          <w:rFonts w:ascii="Arial" w:hAnsi="Arial" w:cs="Arial"/>
          <w:sz w:val="22"/>
          <w:shd w:val="clear" w:color="auto" w:fill="FFFFFF"/>
        </w:rPr>
        <w:tab/>
        <w:t xml:space="preserve">A su vez, el concepto indica que el Formato 3 </w:t>
      </w:r>
      <w:r w:rsidR="001854F1">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Experiencia contiene una nota sobre cómo se calcula el valor total de los contratos, lo cual debe hacerse según lo que indique el pliego de condiciones, es decir, el documento base de los documentos tipo. </w:t>
      </w:r>
      <w:r w:rsidR="00571788">
        <w:rPr>
          <w:rStyle w:val="normaltextrun"/>
          <w:rFonts w:ascii="Arial" w:hAnsi="Arial" w:cs="Arial"/>
          <w:sz w:val="22"/>
          <w:shd w:val="clear" w:color="auto" w:fill="FFFFFF"/>
        </w:rPr>
        <w:t xml:space="preserve"> </w:t>
      </w:r>
      <w:r>
        <w:rPr>
          <w:rStyle w:val="normaltextrun"/>
          <w:rFonts w:ascii="Arial" w:hAnsi="Arial" w:cs="Arial"/>
          <w:sz w:val="22"/>
          <w:shd w:val="clear" w:color="auto" w:fill="FFFFFF"/>
        </w:rPr>
        <w:t>De acuerdo con estas consideraciones, el concepto plantea que los documentos tipo imposibilitan que la entidad desagregue el valor de los contratos</w:t>
      </w:r>
      <w:r w:rsidR="001854F1">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pero advierte que esto será posible cuando el contrato aportado tenga dos objetos distintos, sin excluir otros casos en los que es posible </w:t>
      </w:r>
      <w:r w:rsidR="00BB1054">
        <w:rPr>
          <w:rStyle w:val="normaltextrun"/>
          <w:rFonts w:ascii="Arial" w:hAnsi="Arial" w:cs="Arial"/>
          <w:sz w:val="22"/>
          <w:shd w:val="clear" w:color="auto" w:fill="FFFFFF"/>
        </w:rPr>
        <w:t>fraccionar el valor de los contratos.</w:t>
      </w:r>
    </w:p>
    <w:p w14:paraId="3DE9A4C0" w14:textId="3671479D" w:rsidR="00571788" w:rsidRPr="002E3DDB" w:rsidRDefault="00BB1054" w:rsidP="00D07BE5">
      <w:pPr>
        <w:spacing w:after="120" w:line="276" w:lineRule="auto"/>
        <w:jc w:val="both"/>
        <w:rPr>
          <w:rFonts w:ascii="Arial" w:hAnsi="Arial" w:cs="Arial"/>
          <w:sz w:val="22"/>
          <w:lang w:val="es-ES"/>
        </w:rPr>
      </w:pPr>
      <w:r>
        <w:rPr>
          <w:rFonts w:ascii="Arial" w:hAnsi="Arial" w:cs="Arial"/>
          <w:sz w:val="22"/>
          <w:lang w:val="es-ES"/>
        </w:rPr>
        <w:tab/>
        <w:t xml:space="preserve">De esta manera, esta entidad considera que se debe dar un alcance al concepto estudiado, el cual se cita y explica para evitar confusiones, ya que su consulta amplía el estudio del tema, lo cual se hará en el literal b de este concepto, y es posible incluir una explicación adicional </w:t>
      </w:r>
      <w:r w:rsidR="00C21FA0">
        <w:rPr>
          <w:rFonts w:ascii="Arial" w:hAnsi="Arial" w:cs="Arial"/>
          <w:sz w:val="22"/>
          <w:lang w:val="es-ES"/>
        </w:rPr>
        <w:t>que aclare aún más</w:t>
      </w:r>
      <w:r>
        <w:rPr>
          <w:rFonts w:ascii="Arial" w:hAnsi="Arial" w:cs="Arial"/>
          <w:sz w:val="22"/>
          <w:lang w:val="es-ES"/>
        </w:rPr>
        <w:t xml:space="preserve"> la posibilidad de desagregar la experiencia acreditada mediante un contrato que incluye varias actividades, y no todas están relacionadas con el objeto del procedimiento contractual que desarrolla</w:t>
      </w:r>
      <w:r w:rsidR="00C21FA0">
        <w:rPr>
          <w:rFonts w:ascii="Arial" w:hAnsi="Arial" w:cs="Arial"/>
          <w:sz w:val="22"/>
          <w:lang w:val="es-ES"/>
        </w:rPr>
        <w:t xml:space="preserve"> una entidad</w:t>
      </w:r>
      <w:r>
        <w:rPr>
          <w:rFonts w:ascii="Arial" w:hAnsi="Arial" w:cs="Arial"/>
          <w:sz w:val="22"/>
          <w:lang w:val="es-ES"/>
        </w:rPr>
        <w:t>.</w:t>
      </w:r>
    </w:p>
    <w:p w14:paraId="60572DD3" w14:textId="7E892D89" w:rsidR="00C64151" w:rsidRPr="002E3DDB" w:rsidRDefault="00C64151" w:rsidP="00C64151">
      <w:pPr>
        <w:spacing w:line="276" w:lineRule="auto"/>
        <w:ind w:firstLine="708"/>
        <w:jc w:val="both"/>
        <w:rPr>
          <w:rFonts w:ascii="Arial" w:hAnsi="Arial" w:cs="Arial"/>
          <w:sz w:val="22"/>
        </w:rPr>
      </w:pPr>
      <w:r w:rsidRPr="002E3DDB">
        <w:rPr>
          <w:rFonts w:ascii="Arial" w:hAnsi="Arial" w:cs="Arial"/>
          <w:sz w:val="22"/>
          <w:lang w:val="es-ES"/>
        </w:rPr>
        <w:t>Señalad</w:t>
      </w:r>
      <w:r w:rsidR="00E9243B">
        <w:rPr>
          <w:rFonts w:ascii="Arial" w:hAnsi="Arial" w:cs="Arial"/>
          <w:sz w:val="22"/>
          <w:lang w:val="es-ES"/>
        </w:rPr>
        <w:t>o el precedente sobre el tema de su consulta,</w:t>
      </w:r>
      <w:r w:rsidRPr="002E3DDB">
        <w:rPr>
          <w:rFonts w:ascii="Arial" w:hAnsi="Arial" w:cs="Arial"/>
          <w:sz w:val="22"/>
          <w:lang w:val="es-ES"/>
        </w:rPr>
        <w:t xml:space="preserve"> </w:t>
      </w:r>
      <w:r w:rsidRPr="002E3DDB">
        <w:rPr>
          <w:rFonts w:ascii="Arial" w:hAnsi="Arial" w:cs="Arial"/>
          <w:sz w:val="22"/>
        </w:rPr>
        <w:t xml:space="preserve">a continuación se explicará </w:t>
      </w:r>
      <w:r w:rsidR="00903CB5" w:rsidRPr="002E3DDB">
        <w:rPr>
          <w:rFonts w:ascii="Arial" w:hAnsi="Arial" w:cs="Arial"/>
          <w:sz w:val="22"/>
        </w:rPr>
        <w:t>el contenido de los documentos tipo</w:t>
      </w:r>
      <w:r w:rsidR="000C24AA" w:rsidRPr="002E3DDB">
        <w:rPr>
          <w:rFonts w:ascii="Arial" w:hAnsi="Arial" w:cs="Arial"/>
          <w:sz w:val="22"/>
        </w:rPr>
        <w:t xml:space="preserve"> versión </w:t>
      </w:r>
      <w:r w:rsidR="00E9243B">
        <w:rPr>
          <w:rFonts w:ascii="Arial" w:hAnsi="Arial" w:cs="Arial"/>
          <w:sz w:val="22"/>
        </w:rPr>
        <w:t>2</w:t>
      </w:r>
      <w:r w:rsidR="00903CB5" w:rsidRPr="002E3DDB">
        <w:rPr>
          <w:rFonts w:ascii="Arial" w:hAnsi="Arial" w:cs="Arial"/>
          <w:sz w:val="22"/>
        </w:rPr>
        <w:t xml:space="preserve"> sobre la experiencia y su acreditación</w:t>
      </w:r>
      <w:r w:rsidRPr="002E3DDB">
        <w:rPr>
          <w:rFonts w:ascii="Arial" w:hAnsi="Arial" w:cs="Arial"/>
          <w:sz w:val="22"/>
        </w:rPr>
        <w:t xml:space="preserve">, </w:t>
      </w:r>
      <w:r w:rsidR="00BB1054">
        <w:rPr>
          <w:rFonts w:ascii="Arial" w:hAnsi="Arial" w:cs="Arial"/>
          <w:sz w:val="22"/>
        </w:rPr>
        <w:t xml:space="preserve">para </w:t>
      </w:r>
      <w:r w:rsidR="00C21FA0">
        <w:rPr>
          <w:rFonts w:ascii="Arial" w:hAnsi="Arial" w:cs="Arial"/>
          <w:sz w:val="22"/>
        </w:rPr>
        <w:t xml:space="preserve">incluir un nuevo caso en el que es </w:t>
      </w:r>
      <w:r w:rsidR="00BB1054">
        <w:rPr>
          <w:rFonts w:ascii="Arial" w:hAnsi="Arial" w:cs="Arial"/>
          <w:sz w:val="22"/>
        </w:rPr>
        <w:t>posible que la entidad valide la experiencia que se relacione con la actividad que va a contratar, excluyendo otras actividades que se ejecutaron mediante el contrato aportado para acreditar la experiencia</w:t>
      </w:r>
      <w:r w:rsidR="001854F1">
        <w:rPr>
          <w:rFonts w:ascii="Arial" w:hAnsi="Arial" w:cs="Arial"/>
          <w:sz w:val="22"/>
        </w:rPr>
        <w:t>.</w:t>
      </w:r>
    </w:p>
    <w:p w14:paraId="44E83BE7" w14:textId="77777777" w:rsidR="00A6750D" w:rsidRPr="002E3DDB" w:rsidRDefault="00A6750D" w:rsidP="00A6750D">
      <w:pPr>
        <w:spacing w:line="276" w:lineRule="auto"/>
        <w:jc w:val="both"/>
        <w:rPr>
          <w:rFonts w:ascii="Arial" w:hAnsi="Arial" w:cs="Arial"/>
          <w:b/>
          <w:bCs/>
          <w:sz w:val="22"/>
        </w:rPr>
      </w:pPr>
    </w:p>
    <w:p w14:paraId="00394A16" w14:textId="3FF3302A"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b)</w:t>
      </w:r>
      <w:r w:rsidR="00EF40DC" w:rsidRPr="002E3DDB">
        <w:rPr>
          <w:rFonts w:ascii="Arial" w:hAnsi="Arial" w:cs="Arial"/>
          <w:b/>
          <w:bCs/>
          <w:sz w:val="22"/>
        </w:rPr>
        <w:t xml:space="preserve"> Documentos tipo versión </w:t>
      </w:r>
      <w:r w:rsidR="00950A47">
        <w:rPr>
          <w:rFonts w:ascii="Arial" w:hAnsi="Arial" w:cs="Arial"/>
          <w:b/>
          <w:bCs/>
          <w:sz w:val="22"/>
        </w:rPr>
        <w:t>2</w:t>
      </w:r>
      <w:r w:rsidR="00EF40DC" w:rsidRPr="002E3DDB">
        <w:rPr>
          <w:rFonts w:ascii="Arial" w:hAnsi="Arial" w:cs="Arial"/>
          <w:b/>
          <w:bCs/>
          <w:sz w:val="22"/>
        </w:rPr>
        <w:t xml:space="preserve">: </w:t>
      </w:r>
      <w:r w:rsidR="00950A47">
        <w:rPr>
          <w:rFonts w:ascii="Arial" w:hAnsi="Arial" w:cs="Arial"/>
          <w:b/>
          <w:bCs/>
          <w:sz w:val="22"/>
        </w:rPr>
        <w:t>experiencia y su acreditación</w:t>
      </w:r>
    </w:p>
    <w:p w14:paraId="681BCF14" w14:textId="77777777" w:rsidR="00EF40DC" w:rsidRPr="002E3DDB" w:rsidRDefault="00EF40DC" w:rsidP="00A6750D">
      <w:pPr>
        <w:spacing w:line="276" w:lineRule="auto"/>
        <w:jc w:val="both"/>
        <w:rPr>
          <w:rFonts w:ascii="Arial" w:hAnsi="Arial" w:cs="Arial"/>
          <w:b/>
          <w:bCs/>
          <w:sz w:val="22"/>
        </w:rPr>
      </w:pPr>
    </w:p>
    <w:p w14:paraId="33BF8130" w14:textId="58449B16" w:rsidR="00950A47" w:rsidRDefault="00950A47" w:rsidP="00950A47">
      <w:pPr>
        <w:spacing w:after="120" w:line="276" w:lineRule="auto"/>
        <w:jc w:val="both"/>
        <w:rPr>
          <w:rFonts w:ascii="Arial" w:hAnsi="Arial" w:cs="Arial"/>
          <w:sz w:val="22"/>
        </w:rPr>
      </w:pPr>
      <w:r w:rsidRPr="002E3DDB">
        <w:rPr>
          <w:rFonts w:ascii="Arial" w:hAnsi="Arial" w:cs="Arial"/>
          <w:sz w:val="22"/>
        </w:rPr>
        <w:t xml:space="preserve">El numeral 3.5 del «Documento Base o Pliego Tipo» establece las reglas para acreditar y evaluar la experiencia requerida en el procedimiento de contratación. Este numeral dispone que los </w:t>
      </w:r>
      <w:r w:rsidR="001854F1">
        <w:rPr>
          <w:rFonts w:ascii="Arial" w:hAnsi="Arial" w:cs="Arial"/>
          <w:sz w:val="22"/>
        </w:rPr>
        <w:t>p</w:t>
      </w:r>
      <w:r w:rsidRPr="002E3DDB">
        <w:rPr>
          <w:rFonts w:ascii="Arial" w:hAnsi="Arial" w:cs="Arial"/>
          <w:sz w:val="22"/>
        </w:rPr>
        <w:t>roponentes deben acreditar su experiencia mediante: i) la información consignada en el RUP para quienes estén obligados a tenerlo</w:t>
      </w:r>
      <w:r w:rsidR="001854F1">
        <w:rPr>
          <w:rFonts w:ascii="Arial" w:hAnsi="Arial" w:cs="Arial"/>
          <w:sz w:val="22"/>
        </w:rPr>
        <w:t>;</w:t>
      </w:r>
      <w:r w:rsidRPr="002E3DDB">
        <w:rPr>
          <w:rFonts w:ascii="Arial" w:hAnsi="Arial" w:cs="Arial"/>
          <w:sz w:val="22"/>
        </w:rPr>
        <w:t xml:space="preserve"> ii) el Formato 3 – Experiencia</w:t>
      </w:r>
      <w:r w:rsidR="001854F1">
        <w:rPr>
          <w:rFonts w:ascii="Arial" w:hAnsi="Arial" w:cs="Arial"/>
          <w:sz w:val="22"/>
        </w:rPr>
        <w:t>,</w:t>
      </w:r>
      <w:r w:rsidRPr="002E3DDB">
        <w:rPr>
          <w:rFonts w:ascii="Arial" w:hAnsi="Arial" w:cs="Arial"/>
          <w:sz w:val="22"/>
        </w:rPr>
        <w:t xml:space="preserve"> para todos los Proponentes</w:t>
      </w:r>
      <w:r w:rsidR="001854F1">
        <w:rPr>
          <w:rFonts w:ascii="Arial" w:hAnsi="Arial" w:cs="Arial"/>
          <w:sz w:val="22"/>
        </w:rPr>
        <w:t>,</w:t>
      </w:r>
      <w:r w:rsidRPr="002E3DDB">
        <w:rPr>
          <w:rFonts w:ascii="Arial" w:hAnsi="Arial" w:cs="Arial"/>
          <w:sz w:val="22"/>
        </w:rPr>
        <w:t xml:space="preserve"> y iii)</w:t>
      </w:r>
      <w:r w:rsidRPr="002E3DDB">
        <w:t xml:space="preserve"> </w:t>
      </w:r>
      <w:r w:rsidRPr="002E3DDB">
        <w:rPr>
          <w:rFonts w:ascii="Arial" w:hAnsi="Arial" w:cs="Arial"/>
          <w:sz w:val="22"/>
        </w:rPr>
        <w:t xml:space="preserve">alguno de los documentos válidos para </w:t>
      </w:r>
      <w:r w:rsidR="001854F1">
        <w:rPr>
          <w:rFonts w:ascii="Arial" w:hAnsi="Arial" w:cs="Arial"/>
          <w:sz w:val="22"/>
        </w:rPr>
        <w:t>acreditar</w:t>
      </w:r>
      <w:r w:rsidRPr="002E3DDB">
        <w:rPr>
          <w:rFonts w:ascii="Arial" w:hAnsi="Arial" w:cs="Arial"/>
          <w:sz w:val="22"/>
        </w:rPr>
        <w:t xml:space="preserve"> la experiencia señalados en el numeral 3.5.5</w:t>
      </w:r>
      <w:r>
        <w:rPr>
          <w:rFonts w:ascii="Arial" w:hAnsi="Arial" w:cs="Arial"/>
          <w:sz w:val="22"/>
        </w:rPr>
        <w:t>.</w:t>
      </w:r>
      <w:r w:rsidRPr="002E3DDB">
        <w:rPr>
          <w:rFonts w:ascii="Arial" w:hAnsi="Arial" w:cs="Arial"/>
          <w:sz w:val="22"/>
        </w:rPr>
        <w:t xml:space="preserve"> cuando se requiera </w:t>
      </w:r>
      <w:r w:rsidR="001854F1">
        <w:rPr>
          <w:rFonts w:ascii="Arial" w:hAnsi="Arial" w:cs="Arial"/>
          <w:sz w:val="22"/>
        </w:rPr>
        <w:t>verificar</w:t>
      </w:r>
      <w:r w:rsidRPr="002E3DDB">
        <w:rPr>
          <w:rFonts w:ascii="Arial" w:hAnsi="Arial" w:cs="Arial"/>
          <w:sz w:val="22"/>
        </w:rPr>
        <w:t xml:space="preserve"> información adicional a la contenida en el RUP. El numeral 3.5.1</w:t>
      </w:r>
      <w:r>
        <w:rPr>
          <w:rFonts w:ascii="Arial" w:hAnsi="Arial" w:cs="Arial"/>
          <w:sz w:val="22"/>
        </w:rPr>
        <w:t>.</w:t>
      </w:r>
      <w:r w:rsidRPr="002E3DDB">
        <w:rPr>
          <w:rFonts w:ascii="Arial" w:hAnsi="Arial" w:cs="Arial"/>
          <w:sz w:val="22"/>
        </w:rPr>
        <w:t xml:space="preserve"> señala las características que deben cumplir los contratos o certificaciones aportados para acreditar la experiencia; el numeral 3.5.2</w:t>
      </w:r>
      <w:r>
        <w:rPr>
          <w:rFonts w:ascii="Arial" w:hAnsi="Arial" w:cs="Arial"/>
          <w:sz w:val="22"/>
        </w:rPr>
        <w:t>.</w:t>
      </w:r>
      <w:r w:rsidRPr="002E3DDB">
        <w:rPr>
          <w:rFonts w:ascii="Arial" w:hAnsi="Arial" w:cs="Arial"/>
          <w:sz w:val="22"/>
        </w:rPr>
        <w:t xml:space="preserve"> enuncia los aspectos para analizar la experiencia acreditada; el numeral 3.5.3</w:t>
      </w:r>
      <w:r>
        <w:rPr>
          <w:rFonts w:ascii="Arial" w:hAnsi="Arial" w:cs="Arial"/>
          <w:sz w:val="22"/>
        </w:rPr>
        <w:t>.</w:t>
      </w:r>
      <w:r w:rsidRPr="002E3DDB">
        <w:rPr>
          <w:rFonts w:ascii="Arial" w:hAnsi="Arial" w:cs="Arial"/>
          <w:sz w:val="22"/>
        </w:rPr>
        <w:t xml:space="preserve"> señala los códigos del «clasificador de bienes, obras y servicios de las naciones unidas» en los cuales </w:t>
      </w:r>
      <w:r w:rsidR="001854F1">
        <w:rPr>
          <w:rFonts w:ascii="Arial" w:hAnsi="Arial" w:cs="Arial"/>
          <w:sz w:val="22"/>
        </w:rPr>
        <w:t>deben estar</w:t>
      </w:r>
      <w:r w:rsidRPr="002E3DDB">
        <w:rPr>
          <w:rFonts w:ascii="Arial" w:hAnsi="Arial" w:cs="Arial"/>
          <w:sz w:val="22"/>
        </w:rPr>
        <w:t xml:space="preserve"> clasificados los contratos aportados para acreditar la experiencia; el numeral 3.5.4</w:t>
      </w:r>
      <w:r>
        <w:rPr>
          <w:rFonts w:ascii="Arial" w:hAnsi="Arial" w:cs="Arial"/>
          <w:sz w:val="22"/>
        </w:rPr>
        <w:t>.</w:t>
      </w:r>
      <w:r w:rsidRPr="002E3DDB">
        <w:rPr>
          <w:rFonts w:ascii="Arial" w:hAnsi="Arial" w:cs="Arial"/>
          <w:sz w:val="22"/>
        </w:rPr>
        <w:t xml:space="preserve"> establece la información mínima que deben contener los documentos válidos para acreditar la experiencia; el numeral 3.5.5</w:t>
      </w:r>
      <w:r>
        <w:rPr>
          <w:rFonts w:ascii="Arial" w:hAnsi="Arial" w:cs="Arial"/>
          <w:sz w:val="22"/>
        </w:rPr>
        <w:t>.</w:t>
      </w:r>
      <w:r w:rsidRPr="002E3DDB">
        <w:rPr>
          <w:rFonts w:ascii="Arial" w:hAnsi="Arial" w:cs="Arial"/>
          <w:sz w:val="22"/>
        </w:rPr>
        <w:t xml:space="preserve"> define varios documentos válidos para acreditar </w:t>
      </w:r>
      <w:r w:rsidRPr="002E3DDB">
        <w:rPr>
          <w:rFonts w:ascii="Arial" w:hAnsi="Arial" w:cs="Arial"/>
          <w:sz w:val="22"/>
        </w:rPr>
        <w:lastRenderedPageBreak/>
        <w:t>experiencia</w:t>
      </w:r>
      <w:r w:rsidR="001854F1">
        <w:rPr>
          <w:rFonts w:ascii="Arial" w:hAnsi="Arial" w:cs="Arial"/>
          <w:sz w:val="22"/>
        </w:rPr>
        <w:t>,</w:t>
      </w:r>
      <w:r w:rsidRPr="002E3DDB">
        <w:rPr>
          <w:rFonts w:ascii="Arial" w:hAnsi="Arial" w:cs="Arial"/>
          <w:sz w:val="22"/>
        </w:rPr>
        <w:t xml:space="preserve"> cuando se requiera </w:t>
      </w:r>
      <w:r w:rsidR="001854F1">
        <w:rPr>
          <w:rFonts w:ascii="Arial" w:hAnsi="Arial" w:cs="Arial"/>
          <w:sz w:val="22"/>
        </w:rPr>
        <w:t>verificar</w:t>
      </w:r>
      <w:r w:rsidRPr="002E3DDB">
        <w:rPr>
          <w:rFonts w:ascii="Arial" w:hAnsi="Arial" w:cs="Arial"/>
          <w:sz w:val="22"/>
        </w:rPr>
        <w:t xml:space="preserve"> información adicional a la contenida en el RUP; el numeral 3.5.6</w:t>
      </w:r>
      <w:r>
        <w:rPr>
          <w:rFonts w:ascii="Arial" w:hAnsi="Arial" w:cs="Arial"/>
          <w:sz w:val="22"/>
        </w:rPr>
        <w:t>.</w:t>
      </w:r>
      <w:r w:rsidRPr="002E3DDB">
        <w:rPr>
          <w:rFonts w:ascii="Arial" w:hAnsi="Arial" w:cs="Arial"/>
          <w:sz w:val="22"/>
        </w:rPr>
        <w:t xml:space="preserve"> señala las reglas para acreditar la experiencia mediante subcontratos; y el numeral 3.5.7</w:t>
      </w:r>
      <w:r>
        <w:rPr>
          <w:rFonts w:ascii="Arial" w:hAnsi="Arial" w:cs="Arial"/>
          <w:sz w:val="22"/>
        </w:rPr>
        <w:t>.</w:t>
      </w:r>
      <w:r w:rsidRPr="002E3DDB">
        <w:rPr>
          <w:rFonts w:ascii="Arial" w:hAnsi="Arial" w:cs="Arial"/>
          <w:sz w:val="22"/>
        </w:rPr>
        <w:t xml:space="preserve"> establece el valor mínimo que se debe acreditar con relación al presupuesto oficial</w:t>
      </w:r>
      <w:r w:rsidR="001854F1">
        <w:rPr>
          <w:rFonts w:ascii="Arial" w:hAnsi="Arial" w:cs="Arial"/>
          <w:sz w:val="22"/>
        </w:rPr>
        <w:t>,</w:t>
      </w:r>
      <w:r w:rsidRPr="002E3DDB">
        <w:rPr>
          <w:rFonts w:ascii="Arial" w:hAnsi="Arial" w:cs="Arial"/>
          <w:sz w:val="22"/>
        </w:rPr>
        <w:t xml:space="preserve"> de acuerdo con el número de contratos aportados. </w:t>
      </w:r>
    </w:p>
    <w:p w14:paraId="7BF21D56" w14:textId="05781CE2" w:rsidR="00950A47" w:rsidRDefault="00950A47" w:rsidP="00950A47">
      <w:pPr>
        <w:spacing w:before="120" w:line="276" w:lineRule="auto"/>
        <w:ind w:firstLine="708"/>
        <w:jc w:val="both"/>
        <w:rPr>
          <w:rFonts w:ascii="Arial" w:hAnsi="Arial" w:cs="Arial"/>
          <w:sz w:val="22"/>
        </w:rPr>
      </w:pPr>
      <w:r>
        <w:rPr>
          <w:rFonts w:ascii="Arial" w:hAnsi="Arial" w:cs="Arial"/>
          <w:sz w:val="22"/>
        </w:rPr>
        <w:t xml:space="preserve">En los procedimientos de selección regidos por los documentos tipo, </w:t>
      </w:r>
      <w:r w:rsidRPr="00E8603C">
        <w:rPr>
          <w:rFonts w:ascii="Arial" w:hAnsi="Arial" w:cs="Arial"/>
          <w:sz w:val="22"/>
        </w:rPr>
        <w:t>para definir la experiencia exigible, la entidad estatal, en la</w:t>
      </w:r>
      <w:r>
        <w:rPr>
          <w:rFonts w:ascii="Arial" w:hAnsi="Arial" w:cs="Arial"/>
          <w:sz w:val="22"/>
        </w:rPr>
        <w:t xml:space="preserve"> </w:t>
      </w:r>
      <w:r w:rsidRPr="00E8603C">
        <w:rPr>
          <w:rFonts w:ascii="Arial" w:hAnsi="Arial" w:cs="Arial"/>
          <w:sz w:val="22"/>
        </w:rPr>
        <w:t>etapa de planeación, debe identificar, de acuerdo con el alcance del objeto a contratar, el</w:t>
      </w:r>
      <w:r>
        <w:rPr>
          <w:rFonts w:ascii="Arial" w:hAnsi="Arial" w:cs="Arial"/>
          <w:sz w:val="22"/>
        </w:rPr>
        <w:t xml:space="preserve"> </w:t>
      </w:r>
      <w:r w:rsidRPr="00E8603C">
        <w:rPr>
          <w:rFonts w:ascii="Arial" w:hAnsi="Arial" w:cs="Arial"/>
          <w:sz w:val="22"/>
        </w:rPr>
        <w:t xml:space="preserve">tipo de infraestructura y las actividades definidas en la </w:t>
      </w:r>
      <w:r>
        <w:rPr>
          <w:rFonts w:ascii="Arial" w:hAnsi="Arial" w:cs="Arial"/>
          <w:sz w:val="22"/>
        </w:rPr>
        <w:t>«</w:t>
      </w:r>
      <w:r w:rsidRPr="00E8603C">
        <w:rPr>
          <w:rFonts w:ascii="Arial" w:hAnsi="Arial" w:cs="Arial"/>
          <w:sz w:val="22"/>
        </w:rPr>
        <w:t>Matriz 1- Experiencia</w:t>
      </w:r>
      <w:r>
        <w:rPr>
          <w:rFonts w:ascii="Arial" w:hAnsi="Arial" w:cs="Arial"/>
          <w:sz w:val="22"/>
        </w:rPr>
        <w:t>»</w:t>
      </w:r>
      <w:r w:rsidRPr="00E8603C">
        <w:rPr>
          <w:rFonts w:ascii="Arial" w:hAnsi="Arial" w:cs="Arial"/>
          <w:sz w:val="22"/>
        </w:rPr>
        <w:t xml:space="preserve">. </w:t>
      </w:r>
      <w:r>
        <w:rPr>
          <w:rFonts w:ascii="Arial" w:hAnsi="Arial" w:cs="Arial"/>
          <w:sz w:val="22"/>
        </w:rPr>
        <w:t xml:space="preserve">De igual manera, </w:t>
      </w:r>
      <w:r w:rsidR="00B87FC2">
        <w:rPr>
          <w:rFonts w:ascii="Arial" w:hAnsi="Arial" w:cs="Arial"/>
          <w:sz w:val="22"/>
        </w:rPr>
        <w:t>para</w:t>
      </w:r>
      <w:r>
        <w:rPr>
          <w:rFonts w:ascii="Arial" w:hAnsi="Arial" w:cs="Arial"/>
          <w:sz w:val="22"/>
        </w:rPr>
        <w:t xml:space="preserve"> verificar si el objeto a contratar se encuentra enmarcado en las actividades de experiencia,</w:t>
      </w:r>
      <w:r w:rsidR="00B87FC2">
        <w:rPr>
          <w:rFonts w:ascii="Arial" w:hAnsi="Arial" w:cs="Arial"/>
          <w:sz w:val="22"/>
        </w:rPr>
        <w:t xml:space="preserve"> contenidas en la matriz 1,</w:t>
      </w:r>
      <w:r>
        <w:rPr>
          <w:rFonts w:ascii="Arial" w:hAnsi="Arial" w:cs="Arial"/>
          <w:sz w:val="22"/>
        </w:rPr>
        <w:t xml:space="preserve"> el «Anexo 3 – Glosario» establece los conceptos propios de la ingeniería civil que deben considera</w:t>
      </w:r>
      <w:r w:rsidR="00B87FC2">
        <w:rPr>
          <w:rFonts w:ascii="Arial" w:hAnsi="Arial" w:cs="Arial"/>
          <w:sz w:val="22"/>
        </w:rPr>
        <w:t>rse</w:t>
      </w:r>
      <w:r>
        <w:rPr>
          <w:rFonts w:ascii="Arial" w:hAnsi="Arial" w:cs="Arial"/>
          <w:sz w:val="22"/>
        </w:rPr>
        <w:t xml:space="preserve"> para una adecuada aplicación de los criterios establecidos.</w:t>
      </w:r>
    </w:p>
    <w:p w14:paraId="125C7524" w14:textId="71D243CB" w:rsidR="00950A47" w:rsidRDefault="00950A47" w:rsidP="00950A47">
      <w:pPr>
        <w:spacing w:before="120" w:line="276" w:lineRule="auto"/>
        <w:ind w:firstLine="708"/>
        <w:jc w:val="both"/>
        <w:rPr>
          <w:rFonts w:ascii="Arial" w:hAnsi="Arial" w:cs="Arial"/>
          <w:sz w:val="22"/>
        </w:rPr>
      </w:pPr>
      <w:r>
        <w:rPr>
          <w:rFonts w:ascii="Arial" w:hAnsi="Arial" w:cs="Arial"/>
          <w:sz w:val="22"/>
        </w:rPr>
        <w:t xml:space="preserve">De acuerdo con las condiciones fijadas en el documento base, la configuración y acreditación del requisito habilitante </w:t>
      </w:r>
      <w:r w:rsidR="00B87FC2">
        <w:rPr>
          <w:rFonts w:ascii="Arial" w:hAnsi="Arial" w:cs="Arial"/>
          <w:sz w:val="22"/>
        </w:rPr>
        <w:t>se aborda</w:t>
      </w:r>
      <w:r>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w:t>
      </w:r>
      <w:r w:rsidR="00B87FC2">
        <w:rPr>
          <w:rFonts w:ascii="Arial" w:hAnsi="Arial" w:cs="Arial"/>
          <w:sz w:val="22"/>
        </w:rPr>
        <w:t>,</w:t>
      </w:r>
      <w:r>
        <w:rPr>
          <w:rFonts w:ascii="Arial" w:hAnsi="Arial" w:cs="Arial"/>
          <w:sz w:val="22"/>
        </w:rPr>
        <w:t xml:space="preserve"> de acuerdo con los parámetros señalados en la Matriz 1. En segundo lugar, los proponentes deben acreditar el cumplimiento de las condiciones fijadas con mínimo uno (1) y máximo seis (6) contratos, que debieron terminar antes de la fecha de cierre del proce</w:t>
      </w:r>
      <w:r w:rsidR="00881C5A">
        <w:rPr>
          <w:rFonts w:ascii="Arial" w:hAnsi="Arial" w:cs="Arial"/>
          <w:sz w:val="22"/>
        </w:rPr>
        <w:t>so</w:t>
      </w:r>
      <w:r>
        <w:rPr>
          <w:rFonts w:ascii="Arial" w:hAnsi="Arial" w:cs="Arial"/>
          <w:sz w:val="22"/>
        </w:rPr>
        <w:t xml:space="preserve"> de </w:t>
      </w:r>
      <w:r w:rsidR="00B87FC2">
        <w:rPr>
          <w:rFonts w:ascii="Arial" w:hAnsi="Arial" w:cs="Arial"/>
          <w:sz w:val="22"/>
        </w:rPr>
        <w:t>selección</w:t>
      </w:r>
      <w:r>
        <w:rPr>
          <w:rFonts w:ascii="Arial" w:hAnsi="Arial" w:cs="Arial"/>
          <w:sz w:val="22"/>
        </w:rPr>
        <w:t xml:space="preserve">. Finalmente, el número de contratos aportados por el proponente debe certificar un valor mínimo correspondiente a un porcentaje del presupuesto oficial del proceso de obra expresado en SMMLV, cuya verificación se </w:t>
      </w:r>
      <w:r w:rsidR="00B87FC2">
        <w:rPr>
          <w:rFonts w:ascii="Arial" w:hAnsi="Arial" w:cs="Arial"/>
          <w:sz w:val="22"/>
        </w:rPr>
        <w:t xml:space="preserve">hace </w:t>
      </w:r>
      <w:r>
        <w:rPr>
          <w:rFonts w:ascii="Arial" w:hAnsi="Arial" w:cs="Arial"/>
          <w:sz w:val="22"/>
        </w:rPr>
        <w:t xml:space="preserve">con base en la sumatoria de los valores totales ejecutados de los contratos que cumplan con los requisitos establecidos en el pliego de condiciones. </w:t>
      </w:r>
    </w:p>
    <w:p w14:paraId="0006942A" w14:textId="7EA98129" w:rsidR="00950A47" w:rsidRDefault="00950A47" w:rsidP="00950A47">
      <w:pPr>
        <w:spacing w:before="120" w:line="276" w:lineRule="auto"/>
        <w:ind w:firstLine="708"/>
        <w:jc w:val="both"/>
        <w:rPr>
          <w:rFonts w:ascii="Arial" w:hAnsi="Arial" w:cs="Arial"/>
          <w:sz w:val="22"/>
        </w:rPr>
      </w:pPr>
      <w:r>
        <w:rPr>
          <w:rFonts w:ascii="Arial" w:hAnsi="Arial" w:cs="Arial"/>
          <w:sz w:val="22"/>
        </w:rPr>
        <w:t xml:space="preserve">Para fijar las condiciones que deben cumplir los contratos aportados, en términos de actividades ejecutadas, las entidades deben emplear la Matriz 1, documento que estandariza las condiciones de «experiencia general» y/o «experiencia específica» que deben </w:t>
      </w:r>
      <w:r w:rsidR="00B87FC2">
        <w:rPr>
          <w:rFonts w:ascii="Arial" w:hAnsi="Arial" w:cs="Arial"/>
          <w:sz w:val="22"/>
        </w:rPr>
        <w:t xml:space="preserve">exigir </w:t>
      </w:r>
      <w:r>
        <w:rPr>
          <w:rFonts w:ascii="Arial" w:hAnsi="Arial" w:cs="Arial"/>
          <w:sz w:val="22"/>
        </w:rPr>
        <w:t>las entidades estatales a los proponentes para acreditar el requisito habilitante de experiencia de acuerdo con: i) el tipo de obra de infraestructura de transporte, ii) la actividad a contratar y iii) la cuantía del proceso de contratación.</w:t>
      </w:r>
    </w:p>
    <w:p w14:paraId="176EB792" w14:textId="77777777" w:rsidR="00950A47" w:rsidRDefault="00950A47" w:rsidP="00950A47">
      <w:pPr>
        <w:spacing w:before="120" w:line="276" w:lineRule="auto"/>
        <w:ind w:firstLine="708"/>
        <w:jc w:val="both"/>
        <w:rPr>
          <w:rFonts w:ascii="Arial" w:hAnsi="Arial" w:cs="Arial"/>
          <w:sz w:val="22"/>
        </w:rPr>
      </w:pPr>
      <w:r>
        <w:rPr>
          <w:rFonts w:ascii="Arial" w:hAnsi="Arial" w:cs="Arial"/>
          <w:sz w:val="22"/>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0D852B3E" w14:textId="0A58B4C4" w:rsidR="00950A47" w:rsidRDefault="00B87FC2" w:rsidP="00950A47">
      <w:pPr>
        <w:spacing w:before="120" w:line="276" w:lineRule="auto"/>
        <w:ind w:firstLine="708"/>
        <w:jc w:val="both"/>
        <w:rPr>
          <w:rFonts w:ascii="Arial" w:hAnsi="Arial" w:cs="Arial"/>
          <w:sz w:val="22"/>
        </w:rPr>
      </w:pPr>
      <w:r>
        <w:rPr>
          <w:rFonts w:ascii="Arial" w:hAnsi="Arial" w:cs="Arial"/>
          <w:sz w:val="22"/>
        </w:rPr>
        <w:lastRenderedPageBreak/>
        <w:t>R</w:t>
      </w:r>
      <w:r w:rsidR="00950A47">
        <w:rPr>
          <w:rFonts w:ascii="Arial" w:hAnsi="Arial" w:cs="Arial"/>
          <w:sz w:val="22"/>
        </w:rPr>
        <w:t>especto a la actividad a contratar, la Matriz 1 establece cuáles son las que corresponden a cada uno de los tipos de infraestructura mencionados, con el fin de que la entidad identifi</w:t>
      </w:r>
      <w:r>
        <w:rPr>
          <w:rFonts w:ascii="Arial" w:hAnsi="Arial" w:cs="Arial"/>
          <w:sz w:val="22"/>
        </w:rPr>
        <w:t>que</w:t>
      </w:r>
      <w:r w:rsidR="00950A47">
        <w:rPr>
          <w:rFonts w:ascii="Arial" w:hAnsi="Arial" w:cs="Arial"/>
          <w:sz w:val="22"/>
        </w:rPr>
        <w:t xml:space="preserve"> aquellas en las cuales </w:t>
      </w:r>
      <w:r>
        <w:rPr>
          <w:rFonts w:ascii="Arial" w:hAnsi="Arial" w:cs="Arial"/>
          <w:sz w:val="22"/>
        </w:rPr>
        <w:t xml:space="preserve">se </w:t>
      </w:r>
      <w:r w:rsidR="00950A47">
        <w:rPr>
          <w:rFonts w:ascii="Arial" w:hAnsi="Arial" w:cs="Arial"/>
          <w:sz w:val="22"/>
        </w:rPr>
        <w:t xml:space="preserve">encuadra de mejor forma el objeto que </w:t>
      </w:r>
      <w:r>
        <w:rPr>
          <w:rFonts w:ascii="Arial" w:hAnsi="Arial" w:cs="Arial"/>
          <w:sz w:val="22"/>
        </w:rPr>
        <w:t xml:space="preserve">se </w:t>
      </w:r>
      <w:r w:rsidR="00950A47">
        <w:rPr>
          <w:rFonts w:ascii="Arial" w:hAnsi="Arial" w:cs="Arial"/>
          <w:sz w:val="22"/>
        </w:rPr>
        <w:t>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8D8AA6E" w14:textId="69E80FB0" w:rsidR="00950A47" w:rsidRDefault="00950A47" w:rsidP="00950A47">
      <w:pPr>
        <w:spacing w:before="120" w:line="276" w:lineRule="auto"/>
        <w:ind w:firstLine="708"/>
        <w:jc w:val="both"/>
        <w:rPr>
          <w:rFonts w:ascii="Arial" w:hAnsi="Arial" w:cs="Arial"/>
          <w:sz w:val="22"/>
        </w:rPr>
      </w:pPr>
      <w:r>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w:t>
      </w:r>
      <w:r w:rsidR="00B87FC2">
        <w:rPr>
          <w:rFonts w:ascii="Arial" w:hAnsi="Arial" w:cs="Arial"/>
          <w:sz w:val="22"/>
        </w:rPr>
        <w:t>, modificado por el artículo 1 de la Ley 2022 de 2020,</w:t>
      </w:r>
      <w:r>
        <w:rPr>
          <w:rFonts w:ascii="Arial" w:hAnsi="Arial" w:cs="Arial"/>
          <w:sz w:val="22"/>
        </w:rPr>
        <w:t xml:space="preserve"> y en el artículo 2.2.1.2.6.1.3. del Decreto 1082 de 2015, conforme a los cuales las condiciones habilitantes fijadas en los documentos tipo deben tener en cuenta la naturaleza y cuantía del tipo de intervención. </w:t>
      </w:r>
    </w:p>
    <w:p w14:paraId="3B0F1B7E" w14:textId="683CF30D" w:rsidR="00950A47" w:rsidRDefault="00950A47" w:rsidP="00950A47">
      <w:pPr>
        <w:spacing w:before="120" w:line="276" w:lineRule="auto"/>
        <w:ind w:firstLine="708"/>
        <w:jc w:val="both"/>
        <w:rPr>
          <w:rFonts w:ascii="Arial" w:hAnsi="Arial" w:cs="Arial"/>
          <w:sz w:val="22"/>
        </w:rPr>
      </w:pPr>
      <w:r>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00B87FC2">
        <w:rPr>
          <w:rFonts w:ascii="Arial" w:hAnsi="Arial" w:cs="Arial"/>
          <w:sz w:val="22"/>
        </w:rPr>
        <w:t xml:space="preserve">modificado por el artículo 1 de la Ley 2022 de 2020, </w:t>
      </w:r>
      <w:r>
        <w:rPr>
          <w:rFonts w:ascii="Arial" w:hAnsi="Arial" w:cs="Arial"/>
          <w:sz w:val="22"/>
        </w:rPr>
        <w:t xml:space="preserve">y, por lo tanto, de obligatorio cumplimiento. Igualmente, se encuentran sometidos a la reglamentación establecida en el Decreto 342 de 2019 y no pueden ser alterados, modificados o adicionados en su contenido. </w:t>
      </w:r>
    </w:p>
    <w:p w14:paraId="4D9E76C2" w14:textId="77777777"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t xml:space="preserve">De esta manera, la entidad estatal, para definir la experiencia exigible en un </w:t>
      </w:r>
      <w:r>
        <w:rPr>
          <w:rFonts w:ascii="Arial" w:hAnsi="Arial" w:cs="Arial"/>
          <w:sz w:val="22"/>
        </w:rPr>
        <w:t>procedimiento</w:t>
      </w:r>
      <w:r w:rsidRPr="00E8603C">
        <w:rPr>
          <w:rFonts w:ascii="Arial" w:hAnsi="Arial" w:cs="Arial"/>
          <w:sz w:val="22"/>
        </w:rPr>
        <w:t xml:space="preserve"> de</w:t>
      </w:r>
      <w:r>
        <w:rPr>
          <w:rFonts w:ascii="Arial" w:hAnsi="Arial" w:cs="Arial"/>
          <w:sz w:val="22"/>
        </w:rPr>
        <w:t xml:space="preserve"> c</w:t>
      </w:r>
      <w:r w:rsidRPr="00E8603C">
        <w:rPr>
          <w:rFonts w:ascii="Arial" w:hAnsi="Arial" w:cs="Arial"/>
          <w:sz w:val="22"/>
        </w:rPr>
        <w:t>ontratación de licitación de obra pública de infraestructura de transporte, debe seguir los</w:t>
      </w:r>
      <w:r>
        <w:rPr>
          <w:rFonts w:ascii="Arial" w:hAnsi="Arial" w:cs="Arial"/>
          <w:sz w:val="22"/>
        </w:rPr>
        <w:t xml:space="preserve"> </w:t>
      </w:r>
      <w:r w:rsidRPr="00E8603C">
        <w:rPr>
          <w:rFonts w:ascii="Arial" w:hAnsi="Arial" w:cs="Arial"/>
          <w:sz w:val="22"/>
        </w:rPr>
        <w:t>siguientes pasos:</w:t>
      </w:r>
    </w:p>
    <w:p w14:paraId="533EBCFA" w14:textId="77777777"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t xml:space="preserve">a) Identificar en la </w:t>
      </w:r>
      <w:r>
        <w:rPr>
          <w:rFonts w:ascii="Arial" w:hAnsi="Arial" w:cs="Arial"/>
          <w:sz w:val="22"/>
        </w:rPr>
        <w:t>«</w:t>
      </w:r>
      <w:r w:rsidRPr="00E8603C">
        <w:rPr>
          <w:rFonts w:ascii="Arial" w:hAnsi="Arial" w:cs="Arial"/>
          <w:sz w:val="22"/>
        </w:rPr>
        <w:t>Matriz 1- Experiencia</w:t>
      </w:r>
      <w:r>
        <w:rPr>
          <w:rFonts w:ascii="Arial" w:hAnsi="Arial" w:cs="Arial"/>
          <w:sz w:val="22"/>
        </w:rPr>
        <w:t>»</w:t>
      </w:r>
      <w:r w:rsidRPr="00E8603C">
        <w:rPr>
          <w:rFonts w:ascii="Arial" w:hAnsi="Arial" w:cs="Arial"/>
          <w:sz w:val="22"/>
        </w:rPr>
        <w:t>, el tipo de infraestructura sobre el cual recae la</w:t>
      </w:r>
      <w:r>
        <w:rPr>
          <w:rFonts w:ascii="Arial" w:hAnsi="Arial" w:cs="Arial"/>
          <w:sz w:val="22"/>
        </w:rPr>
        <w:t xml:space="preserve"> </w:t>
      </w:r>
      <w:r w:rsidRPr="00E8603C">
        <w:rPr>
          <w:rFonts w:ascii="Arial" w:hAnsi="Arial" w:cs="Arial"/>
          <w:sz w:val="22"/>
        </w:rPr>
        <w:t>obra a ejecutar. Al respecto esta matriz contiene ocho (8) secciones: 1. OBRAS EN VÍAS</w:t>
      </w:r>
      <w:r w:rsidRPr="00E8603C">
        <w:t xml:space="preserve"> </w:t>
      </w:r>
      <w:r w:rsidRPr="00E8603C">
        <w:rPr>
          <w:rFonts w:ascii="Arial" w:hAnsi="Arial" w:cs="Arial"/>
          <w:sz w:val="22"/>
        </w:rPr>
        <w:t>PRIMARIAS O SECUNDARIAS. 2. OBRAS EN VIAS TERCIARIAS. 3. OBRAS</w:t>
      </w:r>
      <w:r>
        <w:rPr>
          <w:rFonts w:ascii="Arial" w:hAnsi="Arial" w:cs="Arial"/>
          <w:sz w:val="22"/>
        </w:rPr>
        <w:t xml:space="preserve"> </w:t>
      </w:r>
      <w:r w:rsidRPr="00E8603C">
        <w:rPr>
          <w:rFonts w:ascii="Arial" w:hAnsi="Arial" w:cs="Arial"/>
          <w:sz w:val="22"/>
        </w:rPr>
        <w:t>MARITIMAS Y FLUVIALES. 4. OBRAS EN VIAS PRIMARIAS O SECUNDARIAS O</w:t>
      </w:r>
      <w:r>
        <w:rPr>
          <w:rFonts w:ascii="Arial" w:hAnsi="Arial" w:cs="Arial"/>
          <w:sz w:val="22"/>
        </w:rPr>
        <w:t xml:space="preserve"> </w:t>
      </w:r>
      <w:r w:rsidRPr="00E8603C">
        <w:rPr>
          <w:rFonts w:ascii="Arial" w:hAnsi="Arial" w:cs="Arial"/>
          <w:sz w:val="22"/>
        </w:rPr>
        <w:t>TERCIARIAS PARA ATENCIÓN DE EMERGENCIAS DIFERENTES A CONTRATACIÓN</w:t>
      </w:r>
      <w:r>
        <w:rPr>
          <w:rFonts w:ascii="Arial" w:hAnsi="Arial" w:cs="Arial"/>
          <w:sz w:val="22"/>
        </w:rPr>
        <w:t xml:space="preserve"> </w:t>
      </w:r>
      <w:r w:rsidRPr="00E8603C">
        <w:rPr>
          <w:rFonts w:ascii="Arial" w:hAnsi="Arial" w:cs="Arial"/>
          <w:sz w:val="22"/>
        </w:rPr>
        <w:t>DIRECTA. 5. OBRAS FERREAS. 6. OBRAS INFRAESTRUCTURA VIAL URBANA. 7.</w:t>
      </w:r>
      <w:r>
        <w:rPr>
          <w:rFonts w:ascii="Arial" w:hAnsi="Arial" w:cs="Arial"/>
          <w:sz w:val="22"/>
        </w:rPr>
        <w:t xml:space="preserve"> </w:t>
      </w:r>
      <w:r w:rsidRPr="00E8603C">
        <w:rPr>
          <w:rFonts w:ascii="Arial" w:hAnsi="Arial" w:cs="Arial"/>
          <w:sz w:val="22"/>
        </w:rPr>
        <w:t>OBRAS EN PUENTES. 8. OBRAS AEROPORTUARIAS.</w:t>
      </w:r>
    </w:p>
    <w:p w14:paraId="28E4AE1F" w14:textId="77777777"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t xml:space="preserve">b) Una vez definido el tipo de infraestructura, identificar la </w:t>
      </w:r>
      <w:r>
        <w:rPr>
          <w:rFonts w:ascii="Arial" w:hAnsi="Arial" w:cs="Arial"/>
          <w:sz w:val="22"/>
        </w:rPr>
        <w:t>«</w:t>
      </w:r>
      <w:r w:rsidRPr="00E8603C">
        <w:rPr>
          <w:rFonts w:ascii="Arial" w:hAnsi="Arial" w:cs="Arial"/>
          <w:sz w:val="22"/>
        </w:rPr>
        <w:t>ACTIVIDAD A CONTRATAR</w:t>
      </w:r>
      <w:r>
        <w:rPr>
          <w:rFonts w:ascii="Arial" w:hAnsi="Arial" w:cs="Arial"/>
          <w:sz w:val="22"/>
        </w:rPr>
        <w:t xml:space="preserve">» </w:t>
      </w:r>
      <w:r w:rsidRPr="00E8603C">
        <w:rPr>
          <w:rFonts w:ascii="Arial" w:hAnsi="Arial" w:cs="Arial"/>
          <w:sz w:val="22"/>
        </w:rPr>
        <w:t xml:space="preserve">acorde con la </w:t>
      </w:r>
      <w:r>
        <w:rPr>
          <w:rFonts w:ascii="Arial" w:hAnsi="Arial" w:cs="Arial"/>
          <w:sz w:val="22"/>
        </w:rPr>
        <w:t>«</w:t>
      </w:r>
      <w:r w:rsidRPr="00E8603C">
        <w:rPr>
          <w:rFonts w:ascii="Arial" w:hAnsi="Arial" w:cs="Arial"/>
          <w:sz w:val="22"/>
        </w:rPr>
        <w:t>Matriz 1- Experiencia</w:t>
      </w:r>
      <w:r>
        <w:rPr>
          <w:rFonts w:ascii="Arial" w:hAnsi="Arial" w:cs="Arial"/>
          <w:sz w:val="22"/>
        </w:rPr>
        <w:t>»</w:t>
      </w:r>
      <w:r w:rsidRPr="00E8603C">
        <w:rPr>
          <w:rFonts w:ascii="Arial" w:hAnsi="Arial" w:cs="Arial"/>
          <w:sz w:val="22"/>
        </w:rPr>
        <w:t>.</w:t>
      </w:r>
    </w:p>
    <w:p w14:paraId="67F892EE" w14:textId="77777777"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t xml:space="preserve">c) Identificar el rango en el cual se encuentra el </w:t>
      </w:r>
      <w:r>
        <w:rPr>
          <w:rFonts w:ascii="Arial" w:hAnsi="Arial" w:cs="Arial"/>
          <w:sz w:val="22"/>
        </w:rPr>
        <w:t>procedimiento</w:t>
      </w:r>
      <w:r w:rsidRPr="00E8603C">
        <w:rPr>
          <w:rFonts w:ascii="Arial" w:hAnsi="Arial" w:cs="Arial"/>
          <w:sz w:val="22"/>
        </w:rPr>
        <w:t xml:space="preserve"> de </w:t>
      </w:r>
      <w:r>
        <w:rPr>
          <w:rFonts w:ascii="Arial" w:hAnsi="Arial" w:cs="Arial"/>
          <w:sz w:val="22"/>
        </w:rPr>
        <w:t>c</w:t>
      </w:r>
      <w:r w:rsidRPr="00E8603C">
        <w:rPr>
          <w:rFonts w:ascii="Arial" w:hAnsi="Arial" w:cs="Arial"/>
          <w:sz w:val="22"/>
        </w:rPr>
        <w:t>ontratación de acuerdo con</w:t>
      </w:r>
      <w:r>
        <w:rPr>
          <w:rFonts w:ascii="Arial" w:hAnsi="Arial" w:cs="Arial"/>
          <w:sz w:val="22"/>
        </w:rPr>
        <w:t xml:space="preserve"> </w:t>
      </w:r>
      <w:r w:rsidRPr="00E8603C">
        <w:rPr>
          <w:rFonts w:ascii="Arial" w:hAnsi="Arial" w:cs="Arial"/>
          <w:sz w:val="22"/>
        </w:rPr>
        <w:t>el presupuesto oficial.</w:t>
      </w:r>
    </w:p>
    <w:p w14:paraId="4629B317" w14:textId="77777777"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lastRenderedPageBreak/>
        <w:t xml:space="preserve">d) Identificar la </w:t>
      </w:r>
      <w:r>
        <w:rPr>
          <w:rFonts w:ascii="Arial" w:hAnsi="Arial" w:cs="Arial"/>
          <w:sz w:val="22"/>
        </w:rPr>
        <w:t>«</w:t>
      </w:r>
      <w:r w:rsidRPr="00E8603C">
        <w:rPr>
          <w:rFonts w:ascii="Arial" w:hAnsi="Arial" w:cs="Arial"/>
          <w:sz w:val="22"/>
        </w:rPr>
        <w:t>experiencia general</w:t>
      </w:r>
      <w:r>
        <w:rPr>
          <w:rFonts w:ascii="Arial" w:hAnsi="Arial" w:cs="Arial"/>
          <w:sz w:val="22"/>
        </w:rPr>
        <w:t>»</w:t>
      </w:r>
      <w:r w:rsidRPr="00E8603C">
        <w:rPr>
          <w:rFonts w:ascii="Arial" w:hAnsi="Arial" w:cs="Arial"/>
          <w:sz w:val="22"/>
        </w:rPr>
        <w:t xml:space="preserve"> exigible acorde con la </w:t>
      </w:r>
      <w:r>
        <w:rPr>
          <w:rFonts w:ascii="Arial" w:hAnsi="Arial" w:cs="Arial"/>
          <w:sz w:val="22"/>
        </w:rPr>
        <w:t>«</w:t>
      </w:r>
      <w:r w:rsidRPr="00E8603C">
        <w:rPr>
          <w:rFonts w:ascii="Arial" w:hAnsi="Arial" w:cs="Arial"/>
          <w:sz w:val="22"/>
        </w:rPr>
        <w:t>Matriz 1- Experiencia</w:t>
      </w:r>
      <w:r>
        <w:rPr>
          <w:rFonts w:ascii="Arial" w:hAnsi="Arial" w:cs="Arial"/>
          <w:sz w:val="22"/>
        </w:rPr>
        <w:t xml:space="preserve">» </w:t>
      </w:r>
      <w:r w:rsidRPr="00E8603C">
        <w:rPr>
          <w:rFonts w:ascii="Arial" w:hAnsi="Arial" w:cs="Arial"/>
          <w:sz w:val="22"/>
        </w:rPr>
        <w:t>teniendo</w:t>
      </w:r>
      <w:r>
        <w:rPr>
          <w:rFonts w:ascii="Arial" w:hAnsi="Arial" w:cs="Arial"/>
          <w:sz w:val="22"/>
        </w:rPr>
        <w:t xml:space="preserve"> </w:t>
      </w:r>
      <w:r w:rsidRPr="00E8603C">
        <w:rPr>
          <w:rFonts w:ascii="Arial" w:hAnsi="Arial" w:cs="Arial"/>
          <w:sz w:val="22"/>
        </w:rPr>
        <w:t xml:space="preserve">en cuenta la actividad a contratar y el rango de la cuantía del </w:t>
      </w:r>
      <w:r>
        <w:rPr>
          <w:rFonts w:ascii="Arial" w:hAnsi="Arial" w:cs="Arial"/>
          <w:sz w:val="22"/>
        </w:rPr>
        <w:t>procedimiento</w:t>
      </w:r>
      <w:r w:rsidRPr="00E8603C">
        <w:rPr>
          <w:rFonts w:ascii="Arial" w:hAnsi="Arial" w:cs="Arial"/>
          <w:sz w:val="22"/>
        </w:rPr>
        <w:t xml:space="preserve"> de </w:t>
      </w:r>
      <w:r>
        <w:rPr>
          <w:rFonts w:ascii="Arial" w:hAnsi="Arial" w:cs="Arial"/>
          <w:sz w:val="22"/>
        </w:rPr>
        <w:t>c</w:t>
      </w:r>
      <w:r w:rsidRPr="00E8603C">
        <w:rPr>
          <w:rFonts w:ascii="Arial" w:hAnsi="Arial" w:cs="Arial"/>
          <w:sz w:val="22"/>
        </w:rPr>
        <w:t>ontratación.</w:t>
      </w:r>
    </w:p>
    <w:p w14:paraId="48C85225" w14:textId="60D42759" w:rsidR="00950A47" w:rsidRPr="00E8603C" w:rsidRDefault="00950A47" w:rsidP="00950A47">
      <w:pPr>
        <w:spacing w:before="120" w:line="276" w:lineRule="auto"/>
        <w:ind w:firstLine="709"/>
        <w:jc w:val="both"/>
        <w:rPr>
          <w:rFonts w:ascii="Arial" w:hAnsi="Arial" w:cs="Arial"/>
          <w:sz w:val="22"/>
        </w:rPr>
      </w:pPr>
      <w:r w:rsidRPr="00E8603C">
        <w:rPr>
          <w:rFonts w:ascii="Arial" w:hAnsi="Arial" w:cs="Arial"/>
          <w:sz w:val="22"/>
        </w:rPr>
        <w:t xml:space="preserve">e) Identificar la </w:t>
      </w:r>
      <w:r>
        <w:rPr>
          <w:rFonts w:ascii="Arial" w:hAnsi="Arial" w:cs="Arial"/>
          <w:sz w:val="22"/>
        </w:rPr>
        <w:t>«</w:t>
      </w:r>
      <w:r w:rsidRPr="00E8603C">
        <w:rPr>
          <w:rFonts w:ascii="Arial" w:hAnsi="Arial" w:cs="Arial"/>
          <w:sz w:val="22"/>
        </w:rPr>
        <w:t>experiencia específica</w:t>
      </w:r>
      <w:r>
        <w:rPr>
          <w:rFonts w:ascii="Arial" w:hAnsi="Arial" w:cs="Arial"/>
          <w:sz w:val="22"/>
        </w:rPr>
        <w:t>»</w:t>
      </w:r>
      <w:r w:rsidRPr="00E8603C">
        <w:rPr>
          <w:rFonts w:ascii="Arial" w:hAnsi="Arial" w:cs="Arial"/>
          <w:sz w:val="22"/>
        </w:rPr>
        <w:t xml:space="preserve"> exigible y el porcentaje de dimensionamiento </w:t>
      </w:r>
      <w:r w:rsidR="00B87FC2">
        <w:rPr>
          <w:rFonts w:ascii="Arial" w:hAnsi="Arial" w:cs="Arial"/>
          <w:sz w:val="22"/>
        </w:rPr>
        <w:t>a</w:t>
      </w:r>
      <w:r w:rsidRPr="00E8603C">
        <w:rPr>
          <w:rFonts w:ascii="Arial" w:hAnsi="Arial" w:cs="Arial"/>
          <w:sz w:val="22"/>
        </w:rPr>
        <w:t xml:space="preserve"> solicitar </w:t>
      </w:r>
      <w:r w:rsidR="00B87FC2">
        <w:rPr>
          <w:rFonts w:ascii="Arial" w:hAnsi="Arial" w:cs="Arial"/>
          <w:sz w:val="22"/>
        </w:rPr>
        <w:t>de acuerdo</w:t>
      </w:r>
      <w:r w:rsidR="00B87FC2" w:rsidRPr="00E8603C">
        <w:rPr>
          <w:rFonts w:ascii="Arial" w:hAnsi="Arial" w:cs="Arial"/>
          <w:sz w:val="22"/>
        </w:rPr>
        <w:t xml:space="preserve"> </w:t>
      </w:r>
      <w:r w:rsidRPr="00E8603C">
        <w:rPr>
          <w:rFonts w:ascii="Arial" w:hAnsi="Arial" w:cs="Arial"/>
          <w:sz w:val="22"/>
        </w:rPr>
        <w:t xml:space="preserve">con la longitud a ejecutar </w:t>
      </w:r>
      <w:r w:rsidR="000D4AB8">
        <w:rPr>
          <w:rFonts w:ascii="Arial" w:hAnsi="Arial" w:cs="Arial"/>
          <w:sz w:val="22"/>
        </w:rPr>
        <w:t>y atendiendo a</w:t>
      </w:r>
      <w:r w:rsidRPr="00E8603C">
        <w:rPr>
          <w:rFonts w:ascii="Arial" w:hAnsi="Arial" w:cs="Arial"/>
          <w:sz w:val="22"/>
        </w:rPr>
        <w:t xml:space="preserve"> la cuantía del proce</w:t>
      </w:r>
      <w:r>
        <w:rPr>
          <w:rFonts w:ascii="Arial" w:hAnsi="Arial" w:cs="Arial"/>
          <w:sz w:val="22"/>
        </w:rPr>
        <w:t xml:space="preserve">dimiento </w:t>
      </w:r>
      <w:r w:rsidRPr="00E8603C">
        <w:rPr>
          <w:rFonts w:ascii="Arial" w:hAnsi="Arial" w:cs="Arial"/>
          <w:sz w:val="22"/>
        </w:rPr>
        <w:t xml:space="preserve">de contratación. En los casos que en la </w:t>
      </w:r>
      <w:r>
        <w:rPr>
          <w:rFonts w:ascii="Arial" w:hAnsi="Arial" w:cs="Arial"/>
          <w:sz w:val="22"/>
        </w:rPr>
        <w:t>«</w:t>
      </w:r>
      <w:r w:rsidRPr="00E8603C">
        <w:rPr>
          <w:rFonts w:ascii="Arial" w:hAnsi="Arial" w:cs="Arial"/>
          <w:sz w:val="22"/>
        </w:rPr>
        <w:t>experiencia específica</w:t>
      </w:r>
      <w:r>
        <w:rPr>
          <w:rFonts w:ascii="Arial" w:hAnsi="Arial" w:cs="Arial"/>
          <w:sz w:val="22"/>
        </w:rPr>
        <w:t>»</w:t>
      </w:r>
      <w:r w:rsidRPr="00E8603C">
        <w:rPr>
          <w:rFonts w:ascii="Arial" w:hAnsi="Arial" w:cs="Arial"/>
          <w:sz w:val="22"/>
        </w:rPr>
        <w:t xml:space="preserve"> se indique la sigla N.A</w:t>
      </w:r>
      <w:r>
        <w:rPr>
          <w:rFonts w:ascii="Arial" w:hAnsi="Arial" w:cs="Arial"/>
          <w:sz w:val="22"/>
        </w:rPr>
        <w:t xml:space="preserve"> </w:t>
      </w:r>
      <w:r w:rsidRPr="00E8603C">
        <w:rPr>
          <w:rFonts w:ascii="Arial" w:hAnsi="Arial" w:cs="Arial"/>
          <w:sz w:val="22"/>
        </w:rPr>
        <w:t>significa que la entidad estatal no puede exigir experiencia específica en los proce</w:t>
      </w:r>
      <w:r>
        <w:rPr>
          <w:rFonts w:ascii="Arial" w:hAnsi="Arial" w:cs="Arial"/>
          <w:sz w:val="22"/>
        </w:rPr>
        <w:t>dimientos</w:t>
      </w:r>
      <w:r w:rsidRPr="00E8603C">
        <w:rPr>
          <w:rFonts w:ascii="Arial" w:hAnsi="Arial" w:cs="Arial"/>
          <w:sz w:val="22"/>
        </w:rPr>
        <w:t xml:space="preserve"> de contratación.</w:t>
      </w:r>
    </w:p>
    <w:p w14:paraId="480438A5" w14:textId="6360EB9B" w:rsidR="00950A47" w:rsidRDefault="00950A47" w:rsidP="00950A47">
      <w:pPr>
        <w:spacing w:before="120" w:after="120" w:line="276" w:lineRule="auto"/>
        <w:ind w:firstLine="708"/>
        <w:jc w:val="both"/>
        <w:rPr>
          <w:rFonts w:ascii="Arial" w:hAnsi="Arial" w:cs="Arial"/>
          <w:sz w:val="22"/>
        </w:rPr>
      </w:pPr>
      <w:r>
        <w:rPr>
          <w:rFonts w:ascii="Arial" w:hAnsi="Arial" w:cs="Arial"/>
          <w:sz w:val="22"/>
        </w:rPr>
        <w:t>A continuación,</w:t>
      </w:r>
      <w:r w:rsidR="000D4AB8">
        <w:rPr>
          <w:rFonts w:ascii="Arial" w:hAnsi="Arial" w:cs="Arial"/>
          <w:sz w:val="22"/>
        </w:rPr>
        <w:t xml:space="preserve"> a modo ejemplificativo,</w:t>
      </w:r>
      <w:r>
        <w:rPr>
          <w:rFonts w:ascii="Arial" w:hAnsi="Arial" w:cs="Arial"/>
          <w:sz w:val="22"/>
        </w:rPr>
        <w:t xml:space="preserve"> se identifica la experiencia general y específica que la entidad estatal solicitará, de acuerdo con las características y parámetros explicados previamente:</w:t>
      </w:r>
    </w:p>
    <w:p w14:paraId="64FDFEA9" w14:textId="297B50FC" w:rsidR="00950A47" w:rsidRDefault="00950A47" w:rsidP="00950A47">
      <w:pPr>
        <w:spacing w:before="120" w:after="120" w:line="276" w:lineRule="auto"/>
        <w:ind w:firstLine="708"/>
        <w:jc w:val="both"/>
        <w:rPr>
          <w:rFonts w:ascii="Arial" w:hAnsi="Arial" w:cs="Arial"/>
          <w:sz w:val="22"/>
        </w:rPr>
      </w:pPr>
      <w:r>
        <w:rPr>
          <w:rFonts w:ascii="Arial" w:hAnsi="Arial" w:cs="Arial"/>
          <w:sz w:val="22"/>
        </w:rPr>
        <w:t xml:space="preserve">a) De acuerdo con la Matriz 1 el tipo de infraestructura que se relaciona con el objeto contractual, por ejemplo, es </w:t>
      </w:r>
      <w:r>
        <w:rPr>
          <w:rFonts w:ascii="Arial" w:eastAsia="Calibri" w:hAnsi="Arial" w:cs="Arial"/>
          <w:sz w:val="22"/>
        </w:rPr>
        <w:t>«</w:t>
      </w:r>
      <w:r w:rsidR="002B0AF0" w:rsidRPr="002B0AF0">
        <w:rPr>
          <w:rFonts w:ascii="Arial" w:hAnsi="Arial" w:cs="Arial"/>
          <w:sz w:val="22"/>
        </w:rPr>
        <w:t>1. OBRAS EN VÍAS PRIMARIAS O SECUNDARIAS</w:t>
      </w:r>
      <w:r>
        <w:rPr>
          <w:rFonts w:ascii="Arial" w:eastAsia="Calibri" w:hAnsi="Arial" w:cs="Arial"/>
          <w:sz w:val="22"/>
        </w:rPr>
        <w:t>»</w:t>
      </w:r>
      <w:r>
        <w:rPr>
          <w:rFonts w:ascii="Arial" w:hAnsi="Arial" w:cs="Arial"/>
          <w:sz w:val="22"/>
        </w:rPr>
        <w:t>.</w:t>
      </w:r>
    </w:p>
    <w:p w14:paraId="7F1F88BC" w14:textId="41B3F8C5" w:rsidR="00950A47" w:rsidRDefault="00950A47" w:rsidP="00950A47">
      <w:pPr>
        <w:spacing w:before="120" w:after="120" w:line="276" w:lineRule="auto"/>
        <w:ind w:firstLine="708"/>
        <w:jc w:val="both"/>
        <w:rPr>
          <w:rFonts w:ascii="Arial" w:hAnsi="Arial" w:cs="Arial"/>
          <w:sz w:val="22"/>
        </w:rPr>
      </w:pPr>
      <w:r>
        <w:rPr>
          <w:rFonts w:ascii="Arial" w:hAnsi="Arial" w:cs="Arial"/>
          <w:sz w:val="22"/>
        </w:rPr>
        <w:t xml:space="preserve">b) Una de las actividades que se relaciona allí es el numeral </w:t>
      </w:r>
      <w:r>
        <w:rPr>
          <w:rFonts w:ascii="Arial" w:eastAsia="Calibri" w:hAnsi="Arial" w:cs="Arial"/>
          <w:sz w:val="22"/>
        </w:rPr>
        <w:t>«</w:t>
      </w:r>
      <w:r w:rsidR="002B0AF0" w:rsidRPr="002B0AF0">
        <w:rPr>
          <w:rFonts w:ascii="Arial" w:hAnsi="Arial" w:cs="Arial"/>
          <w:sz w:val="22"/>
        </w:rPr>
        <w:t>1.1 PROYECTOS DE CONSTRUCCIÓN DE VÍAS</w:t>
      </w:r>
      <w:r>
        <w:rPr>
          <w:rFonts w:ascii="Arial" w:hAnsi="Arial" w:cs="Arial"/>
          <w:sz w:val="22"/>
        </w:rPr>
        <w:t>».</w:t>
      </w:r>
    </w:p>
    <w:p w14:paraId="77CD9159" w14:textId="669BE4CC" w:rsidR="00950A47" w:rsidRDefault="00950A47" w:rsidP="00950A47">
      <w:pPr>
        <w:spacing w:before="120" w:after="120" w:line="276" w:lineRule="auto"/>
        <w:ind w:firstLine="708"/>
        <w:jc w:val="both"/>
        <w:rPr>
          <w:rFonts w:ascii="Arial" w:hAnsi="Arial" w:cs="Arial"/>
          <w:sz w:val="22"/>
        </w:rPr>
      </w:pPr>
      <w:r>
        <w:rPr>
          <w:rFonts w:ascii="Arial" w:hAnsi="Arial" w:cs="Arial"/>
          <w:sz w:val="22"/>
        </w:rPr>
        <w:t xml:space="preserve">c) </w:t>
      </w:r>
      <w:r>
        <w:rPr>
          <w:rFonts w:ascii="Arial" w:eastAsia="Calibri" w:hAnsi="Arial" w:cs="Arial"/>
          <w:sz w:val="22"/>
        </w:rPr>
        <w:t>La «experiencia general» que se debe solicitar en procesos de contratación con presupuesto inferior a los 27.001 SMMLV, es «</w:t>
      </w:r>
      <w:r w:rsidR="002B0AF0" w:rsidRPr="002B0AF0">
        <w:rPr>
          <w:rFonts w:ascii="Arial" w:eastAsia="Calibri" w:hAnsi="Arial" w:cs="Arial"/>
          <w:sz w:val="22"/>
        </w:rPr>
        <w:t>CONSTRUCCIÓN EN PAVIMENTO ASFALTICO O CONCRETO HIDRÁULICO DE VÍAS PRIMARIAS O SECUNDARIAS O VIAS URBANAS O PISTAS DE AEROPUERTOS</w:t>
      </w:r>
      <w:r>
        <w:rPr>
          <w:rFonts w:ascii="Arial" w:eastAsia="Calibri" w:hAnsi="Arial" w:cs="Arial"/>
          <w:sz w:val="22"/>
        </w:rPr>
        <w:t xml:space="preserve">». En ningún caso, la entidad podrá modificar la experiencia exigible dado que así fue establecida en la «Matriz 1 </w:t>
      </w:r>
      <w:r>
        <w:rPr>
          <w:rFonts w:ascii="Arial" w:hAnsi="Arial" w:cs="Arial"/>
          <w:sz w:val="22"/>
        </w:rPr>
        <w:t>–</w:t>
      </w:r>
      <w:r>
        <w:rPr>
          <w:rFonts w:ascii="Arial" w:eastAsia="Calibri" w:hAnsi="Arial" w:cs="Arial"/>
          <w:sz w:val="22"/>
        </w:rPr>
        <w:t xml:space="preserve"> Experiencia».</w:t>
      </w:r>
    </w:p>
    <w:p w14:paraId="244E09AE" w14:textId="33543CF9" w:rsidR="00950A47" w:rsidRDefault="00950A47" w:rsidP="00950A47">
      <w:pPr>
        <w:spacing w:before="120" w:after="120" w:line="276" w:lineRule="auto"/>
        <w:ind w:firstLine="708"/>
        <w:jc w:val="both"/>
        <w:rPr>
          <w:rFonts w:ascii="Arial" w:eastAsia="Calibri" w:hAnsi="Arial" w:cs="Arial"/>
          <w:sz w:val="22"/>
        </w:rPr>
      </w:pPr>
      <w:r>
        <w:rPr>
          <w:rFonts w:ascii="Arial" w:hAnsi="Arial" w:cs="Arial"/>
          <w:sz w:val="22"/>
        </w:rPr>
        <w:t xml:space="preserve">d) </w:t>
      </w:r>
      <w:r>
        <w:rPr>
          <w:rFonts w:ascii="Arial" w:eastAsia="Calibri" w:hAnsi="Arial" w:cs="Arial"/>
          <w:sz w:val="22"/>
        </w:rPr>
        <w:t xml:space="preserve">La «experiencia específica» depende de la cuantía del proceso de contratación. Por un lado, para procesos con cuantía entre 100 SMMLV y 1.000 SMMLV, el requisito </w:t>
      </w:r>
      <w:r w:rsidR="002B0AF0">
        <w:rPr>
          <w:rFonts w:ascii="Arial" w:eastAsia="Calibri" w:hAnsi="Arial" w:cs="Arial"/>
          <w:sz w:val="22"/>
        </w:rPr>
        <w:t>no aplica</w:t>
      </w:r>
      <w:r>
        <w:rPr>
          <w:rFonts w:ascii="Arial" w:eastAsia="Calibri" w:hAnsi="Arial" w:cs="Arial"/>
          <w:sz w:val="22"/>
        </w:rPr>
        <w:t xml:space="preserve">. </w:t>
      </w:r>
    </w:p>
    <w:p w14:paraId="60D625E9" w14:textId="77777777" w:rsidR="00950A47" w:rsidRDefault="00950A47" w:rsidP="00950A47">
      <w:pPr>
        <w:spacing w:before="120" w:after="120" w:line="276" w:lineRule="auto"/>
        <w:ind w:firstLine="708"/>
        <w:jc w:val="both"/>
        <w:rPr>
          <w:rFonts w:ascii="Arial" w:hAnsi="Arial" w:cs="Arial"/>
          <w:sz w:val="22"/>
        </w:rPr>
      </w:pPr>
      <w:r>
        <w:rPr>
          <w:rFonts w:ascii="Arial" w:hAnsi="Arial" w:cs="Arial"/>
          <w:sz w:val="22"/>
        </w:rPr>
        <w:t xml:space="preserve">En este sentido, la </w:t>
      </w:r>
      <w:r>
        <w:rPr>
          <w:rFonts w:ascii="Arial" w:eastAsia="Calibri" w:hAnsi="Arial" w:cs="Arial"/>
          <w:sz w:val="22"/>
        </w:rPr>
        <w:t>«</w:t>
      </w:r>
      <w:r>
        <w:rPr>
          <w:rFonts w:ascii="Arial" w:hAnsi="Arial" w:cs="Arial"/>
          <w:sz w:val="22"/>
        </w:rPr>
        <w:t>experiencia general</w:t>
      </w:r>
      <w:r>
        <w:rPr>
          <w:rFonts w:ascii="Arial" w:eastAsia="Calibri" w:hAnsi="Arial" w:cs="Arial"/>
          <w:sz w:val="22"/>
        </w:rPr>
        <w:t>»</w:t>
      </w:r>
      <w:r>
        <w:rPr>
          <w:rFonts w:ascii="Arial" w:hAnsi="Arial" w:cs="Arial"/>
          <w:sz w:val="22"/>
        </w:rPr>
        <w:t xml:space="preserve"> y la </w:t>
      </w:r>
      <w:r>
        <w:rPr>
          <w:rFonts w:ascii="Arial" w:eastAsia="Calibri" w:hAnsi="Arial" w:cs="Arial"/>
          <w:sz w:val="22"/>
        </w:rPr>
        <w:t>«</w:t>
      </w:r>
      <w:r>
        <w:rPr>
          <w:rFonts w:ascii="Arial" w:hAnsi="Arial" w:cs="Arial"/>
          <w:sz w:val="22"/>
        </w:rPr>
        <w:t>experiencia específica</w:t>
      </w:r>
      <w:r>
        <w:rPr>
          <w:rFonts w:ascii="Arial" w:eastAsia="Calibri" w:hAnsi="Arial" w:cs="Arial"/>
          <w:sz w:val="22"/>
        </w:rPr>
        <w:t>»</w:t>
      </w:r>
      <w:r>
        <w:rPr>
          <w:rFonts w:ascii="Arial" w:hAnsi="Arial" w:cs="Arial"/>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ni tampoco podrá alterar los requisitos allí establecidos. </w:t>
      </w:r>
    </w:p>
    <w:p w14:paraId="12794359" w14:textId="56583EAE" w:rsidR="00950A47" w:rsidRDefault="00950A47" w:rsidP="00950A47">
      <w:pPr>
        <w:spacing w:before="120" w:line="276" w:lineRule="auto"/>
        <w:ind w:firstLine="709"/>
        <w:jc w:val="both"/>
        <w:rPr>
          <w:rFonts w:ascii="Arial" w:hAnsi="Arial" w:cs="Arial"/>
          <w:sz w:val="22"/>
        </w:rPr>
      </w:pPr>
      <w:r>
        <w:rPr>
          <w:rFonts w:ascii="Arial" w:hAnsi="Arial" w:cs="Arial"/>
          <w:sz w:val="22"/>
        </w:rPr>
        <w:t xml:space="preserve">Ahora bien, dentro de los requisitos de </w:t>
      </w:r>
      <w:r>
        <w:rPr>
          <w:rFonts w:ascii="Arial" w:eastAsia="Calibri" w:hAnsi="Arial" w:cs="Arial"/>
          <w:sz w:val="22"/>
        </w:rPr>
        <w:t>«</w:t>
      </w:r>
      <w:r>
        <w:rPr>
          <w:rFonts w:ascii="Arial" w:hAnsi="Arial" w:cs="Arial"/>
          <w:sz w:val="22"/>
        </w:rPr>
        <w:t>experiencia general</w:t>
      </w:r>
      <w:r>
        <w:rPr>
          <w:rFonts w:ascii="Arial" w:eastAsia="Calibri" w:hAnsi="Arial" w:cs="Arial"/>
          <w:sz w:val="22"/>
        </w:rPr>
        <w:t>»</w:t>
      </w:r>
      <w:r>
        <w:rPr>
          <w:rFonts w:ascii="Arial" w:hAnsi="Arial" w:cs="Arial"/>
          <w:sz w:val="22"/>
        </w:rPr>
        <w:t xml:space="preserve"> establecidos en la Matriz 1 para la actividad </w:t>
      </w:r>
      <w:r>
        <w:rPr>
          <w:rFonts w:ascii="Arial" w:eastAsia="Calibri" w:hAnsi="Arial" w:cs="Arial"/>
          <w:sz w:val="22"/>
        </w:rPr>
        <w:t>«</w:t>
      </w:r>
      <w:r w:rsidR="002B0AF0" w:rsidRPr="002B0AF0">
        <w:rPr>
          <w:rFonts w:ascii="Arial" w:hAnsi="Arial" w:cs="Arial"/>
          <w:sz w:val="22"/>
        </w:rPr>
        <w:t>1.1 PROYECTOS DE CONSTRUCCIÓN DE VÍAS</w:t>
      </w:r>
      <w:r>
        <w:rPr>
          <w:rFonts w:ascii="Arial" w:hAnsi="Arial" w:cs="Arial"/>
          <w:sz w:val="22"/>
        </w:rPr>
        <w:t xml:space="preserve">», se hace referencia </w:t>
      </w:r>
      <w:r w:rsidR="002B0AF0">
        <w:rPr>
          <w:rFonts w:ascii="Arial" w:hAnsi="Arial" w:cs="Arial"/>
          <w:sz w:val="22"/>
        </w:rPr>
        <w:t>a la actividad de</w:t>
      </w:r>
      <w:r>
        <w:rPr>
          <w:rFonts w:ascii="Arial" w:hAnsi="Arial" w:cs="Arial"/>
          <w:sz w:val="22"/>
        </w:rPr>
        <w:t xml:space="preserve"> «</w:t>
      </w:r>
      <w:r w:rsidR="002B0AF0">
        <w:rPr>
          <w:rFonts w:ascii="Arial" w:eastAsia="Calibri" w:hAnsi="Arial" w:cs="Arial"/>
          <w:sz w:val="22"/>
        </w:rPr>
        <w:t>construcción</w:t>
      </w:r>
      <w:r>
        <w:rPr>
          <w:rFonts w:ascii="Arial" w:hAnsi="Arial" w:cs="Arial"/>
          <w:sz w:val="22"/>
        </w:rPr>
        <w:t>», lo cual motiva la consulta que se resuelve, en la medida que se indaga</w:t>
      </w:r>
      <w:r w:rsidR="002B0AF0">
        <w:rPr>
          <w:rFonts w:ascii="Arial" w:hAnsi="Arial" w:cs="Arial"/>
          <w:sz w:val="22"/>
        </w:rPr>
        <w:t xml:space="preserve"> si en un contrato donde un proponente realizó otras actividades diferentes a «</w:t>
      </w:r>
      <w:r w:rsidR="002B0AF0">
        <w:rPr>
          <w:rFonts w:ascii="Arial" w:eastAsia="Calibri" w:hAnsi="Arial" w:cs="Arial"/>
          <w:sz w:val="22"/>
        </w:rPr>
        <w:t>construcción</w:t>
      </w:r>
      <w:r w:rsidR="002B0AF0">
        <w:rPr>
          <w:rFonts w:ascii="Arial" w:hAnsi="Arial" w:cs="Arial"/>
          <w:sz w:val="22"/>
        </w:rPr>
        <w:t>»,</w:t>
      </w:r>
      <w:r>
        <w:rPr>
          <w:rFonts w:ascii="Arial" w:hAnsi="Arial" w:cs="Arial"/>
          <w:sz w:val="22"/>
        </w:rPr>
        <w:t xml:space="preserve"> </w:t>
      </w:r>
      <w:r w:rsidR="002B0AF0">
        <w:rPr>
          <w:rFonts w:ascii="Arial" w:hAnsi="Arial" w:cs="Arial"/>
          <w:sz w:val="22"/>
        </w:rPr>
        <w:t>y lo</w:t>
      </w:r>
      <w:r>
        <w:rPr>
          <w:rFonts w:ascii="Arial" w:hAnsi="Arial" w:cs="Arial"/>
          <w:sz w:val="22"/>
        </w:rPr>
        <w:t xml:space="preserve"> acredita</w:t>
      </w:r>
      <w:r w:rsidR="002B0AF0">
        <w:rPr>
          <w:rFonts w:ascii="Arial" w:hAnsi="Arial" w:cs="Arial"/>
          <w:sz w:val="22"/>
        </w:rPr>
        <w:t xml:space="preserve"> como </w:t>
      </w:r>
      <w:r>
        <w:rPr>
          <w:rFonts w:ascii="Arial" w:eastAsia="Calibri" w:hAnsi="Arial" w:cs="Arial"/>
          <w:sz w:val="22"/>
        </w:rPr>
        <w:t>«</w:t>
      </w:r>
      <w:r>
        <w:rPr>
          <w:rFonts w:ascii="Arial" w:hAnsi="Arial" w:cs="Arial"/>
          <w:sz w:val="22"/>
        </w:rPr>
        <w:t xml:space="preserve">experiencia </w:t>
      </w:r>
      <w:r w:rsidR="002B0AF0">
        <w:rPr>
          <w:rFonts w:ascii="Arial" w:hAnsi="Arial" w:cs="Arial"/>
          <w:sz w:val="22"/>
        </w:rPr>
        <w:t>general</w:t>
      </w:r>
      <w:r>
        <w:rPr>
          <w:rFonts w:ascii="Arial" w:eastAsia="Calibri" w:hAnsi="Arial" w:cs="Arial"/>
          <w:sz w:val="22"/>
        </w:rPr>
        <w:t>»</w:t>
      </w:r>
      <w:r w:rsidR="002B0AF0">
        <w:rPr>
          <w:rFonts w:ascii="Arial" w:eastAsia="Calibri" w:hAnsi="Arial" w:cs="Arial"/>
          <w:sz w:val="22"/>
        </w:rPr>
        <w:t xml:space="preserve">, es posible descontar esas actividades y validar únicamente lo relacionado con </w:t>
      </w:r>
      <w:r w:rsidR="002B0AF0">
        <w:rPr>
          <w:rFonts w:ascii="Arial" w:hAnsi="Arial" w:cs="Arial"/>
          <w:sz w:val="22"/>
        </w:rPr>
        <w:t>«</w:t>
      </w:r>
      <w:r w:rsidR="002B0AF0">
        <w:rPr>
          <w:rFonts w:ascii="Arial" w:eastAsia="Calibri" w:hAnsi="Arial" w:cs="Arial"/>
          <w:sz w:val="22"/>
        </w:rPr>
        <w:t>construcción</w:t>
      </w:r>
      <w:r w:rsidR="002B0AF0">
        <w:rPr>
          <w:rFonts w:ascii="Arial" w:hAnsi="Arial" w:cs="Arial"/>
          <w:sz w:val="22"/>
        </w:rPr>
        <w:t>»</w:t>
      </w:r>
      <w:r w:rsidR="002D0CAB">
        <w:rPr>
          <w:rFonts w:ascii="Arial" w:hAnsi="Arial" w:cs="Arial"/>
          <w:sz w:val="22"/>
        </w:rPr>
        <w:t xml:space="preserve"> y su respectivo valor</w:t>
      </w:r>
      <w:r w:rsidR="002B0AF0">
        <w:rPr>
          <w:rFonts w:ascii="Arial" w:hAnsi="Arial" w:cs="Arial"/>
          <w:sz w:val="22"/>
        </w:rPr>
        <w:t>,</w:t>
      </w:r>
      <w:r w:rsidR="002B0AF0">
        <w:rPr>
          <w:rFonts w:ascii="Arial" w:eastAsia="Calibri" w:hAnsi="Arial" w:cs="Arial"/>
          <w:sz w:val="22"/>
        </w:rPr>
        <w:t xml:space="preserve"> que es la actividad que exige la matriz 1 como «</w:t>
      </w:r>
      <w:r w:rsidR="002B0AF0">
        <w:rPr>
          <w:rFonts w:ascii="Arial" w:hAnsi="Arial" w:cs="Arial"/>
          <w:sz w:val="22"/>
        </w:rPr>
        <w:t>experiencia general</w:t>
      </w:r>
      <w:r w:rsidR="002B0AF0">
        <w:rPr>
          <w:rFonts w:ascii="Arial" w:eastAsia="Calibri" w:hAnsi="Arial" w:cs="Arial"/>
          <w:sz w:val="22"/>
        </w:rPr>
        <w:t>»</w:t>
      </w:r>
      <w:r>
        <w:rPr>
          <w:rFonts w:ascii="Arial" w:hAnsi="Arial" w:cs="Arial"/>
          <w:sz w:val="22"/>
        </w:rPr>
        <w:t xml:space="preserve">. </w:t>
      </w:r>
    </w:p>
    <w:p w14:paraId="51196FCB" w14:textId="45F67459" w:rsidR="00950A47" w:rsidRDefault="00950A47" w:rsidP="00950A47">
      <w:pPr>
        <w:spacing w:before="120" w:after="120" w:line="276" w:lineRule="auto"/>
        <w:ind w:firstLine="709"/>
        <w:jc w:val="both"/>
        <w:rPr>
          <w:rFonts w:ascii="Arial" w:hAnsi="Arial" w:cs="Arial"/>
          <w:sz w:val="22"/>
        </w:rPr>
      </w:pPr>
      <w:r w:rsidRPr="004C214F">
        <w:rPr>
          <w:rFonts w:ascii="Arial" w:hAnsi="Arial" w:cs="Arial"/>
          <w:sz w:val="22"/>
        </w:rPr>
        <w:lastRenderedPageBreak/>
        <w:t xml:space="preserve">Al respecto estima esta Agencia que, en virtud del principio de inalterabilidad de los documentos tipo establecido en el artículo 2.2.1.2.6.1.4 del Decreto 1082 de 2015, la </w:t>
      </w:r>
      <w:r w:rsidR="002B0AF0" w:rsidRPr="004C214F">
        <w:rPr>
          <w:rFonts w:ascii="Arial" w:hAnsi="Arial" w:cs="Arial"/>
          <w:sz w:val="22"/>
        </w:rPr>
        <w:t>modificación</w:t>
      </w:r>
      <w:r w:rsidRPr="004C214F">
        <w:rPr>
          <w:rFonts w:ascii="Arial" w:hAnsi="Arial" w:cs="Arial"/>
          <w:sz w:val="22"/>
        </w:rPr>
        <w:t xml:space="preserve"> del requisito de </w:t>
      </w:r>
      <w:r w:rsidRPr="004C214F">
        <w:rPr>
          <w:rFonts w:ascii="Arial" w:eastAsia="Calibri" w:hAnsi="Arial" w:cs="Arial"/>
          <w:sz w:val="22"/>
        </w:rPr>
        <w:t>«</w:t>
      </w:r>
      <w:r w:rsidRPr="004C214F">
        <w:rPr>
          <w:rFonts w:ascii="Arial" w:hAnsi="Arial" w:cs="Arial"/>
          <w:sz w:val="22"/>
        </w:rPr>
        <w:t xml:space="preserve">experiencia </w:t>
      </w:r>
      <w:r w:rsidR="002B0AF0" w:rsidRPr="004C214F">
        <w:rPr>
          <w:rFonts w:ascii="Arial" w:hAnsi="Arial" w:cs="Arial"/>
          <w:sz w:val="22"/>
        </w:rPr>
        <w:t>general</w:t>
      </w:r>
      <w:r w:rsidRPr="004C214F">
        <w:rPr>
          <w:rFonts w:ascii="Arial" w:eastAsia="Calibri" w:hAnsi="Arial" w:cs="Arial"/>
          <w:sz w:val="22"/>
        </w:rPr>
        <w:t>»</w:t>
      </w:r>
      <w:r w:rsidRPr="004C214F">
        <w:rPr>
          <w:rFonts w:ascii="Arial" w:hAnsi="Arial" w:cs="Arial"/>
          <w:sz w:val="22"/>
        </w:rPr>
        <w:t xml:space="preserve"> no es procedente, comoquiera que supone </w:t>
      </w:r>
      <w:r w:rsidR="000D4AB8" w:rsidRPr="004C214F">
        <w:rPr>
          <w:rFonts w:ascii="Arial" w:hAnsi="Arial" w:cs="Arial"/>
          <w:sz w:val="22"/>
        </w:rPr>
        <w:t>alterar</w:t>
      </w:r>
      <w:r w:rsidRPr="004C214F">
        <w:rPr>
          <w:rFonts w:ascii="Arial" w:hAnsi="Arial" w:cs="Arial"/>
          <w:sz w:val="22"/>
        </w:rPr>
        <w:t xml:space="preserve"> lo establecido en la «Matriz 1 – Experiencia», que no contempla </w:t>
      </w:r>
      <w:r w:rsidR="002B0AF0" w:rsidRPr="004C214F">
        <w:rPr>
          <w:rFonts w:ascii="Arial" w:hAnsi="Arial" w:cs="Arial"/>
          <w:sz w:val="22"/>
        </w:rPr>
        <w:t>otras actividades diferentes a «</w:t>
      </w:r>
      <w:r w:rsidR="002B0AF0" w:rsidRPr="004C214F">
        <w:rPr>
          <w:rFonts w:ascii="Arial" w:eastAsia="Calibri" w:hAnsi="Arial" w:cs="Arial"/>
          <w:sz w:val="22"/>
        </w:rPr>
        <w:t>construcción</w:t>
      </w:r>
      <w:r w:rsidR="002B0AF0" w:rsidRPr="004C214F">
        <w:rPr>
          <w:rFonts w:ascii="Arial" w:hAnsi="Arial" w:cs="Arial"/>
          <w:sz w:val="22"/>
        </w:rPr>
        <w:t>»</w:t>
      </w:r>
      <w:r w:rsidRPr="004C214F">
        <w:rPr>
          <w:rFonts w:ascii="Arial" w:hAnsi="Arial" w:cs="Arial"/>
          <w:sz w:val="22"/>
        </w:rPr>
        <w:t xml:space="preserve">, </w:t>
      </w:r>
      <w:r w:rsidR="00A83A22" w:rsidRPr="004C214F">
        <w:rPr>
          <w:rFonts w:ascii="Arial" w:hAnsi="Arial" w:cs="Arial"/>
          <w:sz w:val="22"/>
        </w:rPr>
        <w:t xml:space="preserve">por tanto se </w:t>
      </w:r>
      <w:r w:rsidRPr="004C214F">
        <w:rPr>
          <w:rFonts w:ascii="Arial" w:hAnsi="Arial" w:cs="Arial"/>
          <w:sz w:val="22"/>
        </w:rPr>
        <w:t xml:space="preserve">excluye la posibilidad de que las entidades puedan </w:t>
      </w:r>
      <w:r w:rsidR="002B0AF0" w:rsidRPr="004C214F">
        <w:rPr>
          <w:rFonts w:ascii="Arial" w:hAnsi="Arial" w:cs="Arial"/>
          <w:sz w:val="22"/>
        </w:rPr>
        <w:t>validar experiencia en otras actividades</w:t>
      </w:r>
      <w:r w:rsidR="00A83A22" w:rsidRPr="004C214F">
        <w:rPr>
          <w:rFonts w:ascii="Arial" w:hAnsi="Arial" w:cs="Arial"/>
          <w:sz w:val="22"/>
        </w:rPr>
        <w:t>, porque implicaría modificar la matriz mencionada, lo cual no es posible por el principio de inalterabilidad de los documentos tipo</w:t>
      </w:r>
      <w:r w:rsidRPr="004C214F">
        <w:rPr>
          <w:rFonts w:ascii="Arial" w:hAnsi="Arial" w:cs="Arial"/>
          <w:sz w:val="22"/>
        </w:rPr>
        <w:t>.</w:t>
      </w:r>
    </w:p>
    <w:p w14:paraId="57E29D01" w14:textId="77777777" w:rsidR="00950A47" w:rsidRDefault="00950A47" w:rsidP="00950A47">
      <w:pPr>
        <w:pStyle w:val="Textoindependiente"/>
        <w:spacing w:before="120" w:after="120" w:line="276" w:lineRule="auto"/>
        <w:ind w:right="51" w:firstLine="709"/>
        <w:jc w:val="both"/>
      </w:pPr>
      <w:r>
        <w:t>Así lo explicó esta Agencia en el radicado No. 2201913000006640 del 9 de septiembre 2019, al expresar «Cuando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 especifica. Por lo tanto, para el caso objeto de consulta, no es posible limitar las actividades válidas para la acreditación de experiencia únicamente a “pavimento asfáltico”, se reitera, se deben solicitar todas las actividades exigidas en la “Matriz 1-</w:t>
      </w:r>
      <w:r>
        <w:rPr>
          <w:spacing w:val="-6"/>
        </w:rPr>
        <w:t xml:space="preserve"> </w:t>
      </w:r>
      <w:r>
        <w:t>Experiencia”».</w:t>
      </w:r>
    </w:p>
    <w:p w14:paraId="2BAE1C89" w14:textId="55C4293F" w:rsidR="00950A47" w:rsidRDefault="00950A47" w:rsidP="00950A47">
      <w:pPr>
        <w:pStyle w:val="Textoindependiente"/>
        <w:spacing w:before="120" w:after="120" w:line="276" w:lineRule="auto"/>
        <w:ind w:right="51" w:firstLine="709"/>
        <w:jc w:val="both"/>
      </w:pPr>
      <w:r>
        <w:t>En ese orden, la inalterabilidad de los requisitos habilitantes estandarizados por los documentos tipo, impide que las entidades estatales</w:t>
      </w:r>
      <w:r w:rsidR="000D4AB8">
        <w:t>,</w:t>
      </w:r>
      <w:r>
        <w:t xml:space="preserve"> al </w:t>
      </w:r>
      <w:r w:rsidR="000D4AB8">
        <w:t xml:space="preserve">expedir </w:t>
      </w:r>
      <w:r>
        <w:t>sus pliegos de condiciones</w:t>
      </w:r>
      <w:r w:rsidR="000D4AB8">
        <w:t>,</w:t>
      </w:r>
      <w:r>
        <w:t xml:space="preserve"> alteren</w:t>
      </w:r>
      <w:r w:rsidR="000D4AB8">
        <w:t xml:space="preserve"> o</w:t>
      </w:r>
      <w:r>
        <w:t xml:space="preserve"> modifiquen lo establecido en la «Matriz 1 – Experiencia», lo que significa que tampoco </w:t>
      </w:r>
      <w:r w:rsidR="000D4AB8">
        <w:t xml:space="preserve">pueden </w:t>
      </w:r>
      <w:r>
        <w:t>limitar el contenido o alcance de los requisitos, ya que ello supondría altera</w:t>
      </w:r>
      <w:r w:rsidR="000D4AB8">
        <w:t>rlos</w:t>
      </w:r>
      <w:r>
        <w:t xml:space="preserve">, </w:t>
      </w:r>
      <w:r w:rsidR="000D4AB8">
        <w:t xml:space="preserve">lo que no es posible </w:t>
      </w:r>
      <w:r w:rsidR="00C11A0D">
        <w:t>debido al</w:t>
      </w:r>
      <w:r>
        <w:t xml:space="preserve"> principio de inalterabilidad. Conforme a esto, permitir </w:t>
      </w:r>
      <w:r w:rsidR="0049208B">
        <w:t>que la entidad valide la experiencia con el valor total de un contrato acreditado por un proponente, que contiene varias actividades y solo una corresponde a la «</w:t>
      </w:r>
      <w:r w:rsidR="0049208B">
        <w:rPr>
          <w:rFonts w:eastAsia="Calibri"/>
        </w:rPr>
        <w:t>construcción</w:t>
      </w:r>
      <w:r w:rsidR="0049208B">
        <w:t>»</w:t>
      </w:r>
      <w:r w:rsidR="00C11A0D">
        <w:t>,</w:t>
      </w:r>
      <w:r w:rsidR="0049208B">
        <w:t xml:space="preserve"> así contemplada en</w:t>
      </w:r>
      <w:r>
        <w:t xml:space="preserve"> los requisitos de «experiencia general» establecidos para la actividad </w:t>
      </w:r>
      <w:r w:rsidR="0049208B">
        <w:t>1</w:t>
      </w:r>
      <w:r>
        <w:t>.</w:t>
      </w:r>
      <w:r w:rsidR="0049208B">
        <w:t>1,</w:t>
      </w:r>
      <w:r>
        <w:t xml:space="preserve"> </w:t>
      </w:r>
      <w:r w:rsidR="00C11A0D">
        <w:t>implicaría</w:t>
      </w:r>
      <w:r>
        <w:t xml:space="preserve"> </w:t>
      </w:r>
      <w:r w:rsidR="00C11A0D">
        <w:t xml:space="preserve">desconocer </w:t>
      </w:r>
      <w:r>
        <w:t xml:space="preserve">el principio de inalterabilidad de los documentos tipo. </w:t>
      </w:r>
    </w:p>
    <w:p w14:paraId="18F5C9D4" w14:textId="49C8BC01" w:rsidR="00997E4D" w:rsidRPr="002E3DDB" w:rsidRDefault="0049208B" w:rsidP="0049208B">
      <w:pPr>
        <w:spacing w:after="120" w:line="276" w:lineRule="auto"/>
        <w:ind w:firstLine="708"/>
        <w:jc w:val="both"/>
        <w:rPr>
          <w:rFonts w:ascii="Arial" w:hAnsi="Arial" w:cs="Arial"/>
          <w:sz w:val="22"/>
        </w:rPr>
      </w:pPr>
      <w:r>
        <w:rPr>
          <w:rFonts w:ascii="Arial" w:hAnsi="Arial" w:cs="Arial"/>
          <w:sz w:val="22"/>
        </w:rPr>
        <w:t>Por otra parte, e</w:t>
      </w:r>
      <w:r w:rsidR="00997E4D" w:rsidRPr="002E3DDB">
        <w:rPr>
          <w:rFonts w:ascii="Arial" w:hAnsi="Arial" w:cs="Arial"/>
          <w:sz w:val="22"/>
        </w:rPr>
        <w:t>l numeral 3.5.</w:t>
      </w:r>
      <w:r>
        <w:rPr>
          <w:rFonts w:ascii="Arial" w:hAnsi="Arial" w:cs="Arial"/>
          <w:sz w:val="22"/>
        </w:rPr>
        <w:t>1</w:t>
      </w:r>
      <w:r w:rsidR="004B2A11">
        <w:rPr>
          <w:rFonts w:ascii="Arial" w:hAnsi="Arial" w:cs="Arial"/>
          <w:sz w:val="22"/>
        </w:rPr>
        <w:t>.</w:t>
      </w:r>
      <w:r w:rsidR="00997E4D" w:rsidRPr="002E3DDB">
        <w:rPr>
          <w:rFonts w:ascii="Arial" w:hAnsi="Arial" w:cs="Arial"/>
          <w:sz w:val="22"/>
        </w:rPr>
        <w:t xml:space="preserve"> del Documento Base, establece </w:t>
      </w:r>
      <w:r w:rsidR="003F1A78">
        <w:rPr>
          <w:rFonts w:ascii="Arial" w:hAnsi="Arial" w:cs="Arial"/>
          <w:sz w:val="22"/>
        </w:rPr>
        <w:t>las</w:t>
      </w:r>
      <w:r w:rsidR="00997E4D" w:rsidRPr="002E3DDB">
        <w:rPr>
          <w:rFonts w:ascii="Arial" w:hAnsi="Arial" w:cs="Arial"/>
          <w:sz w:val="22"/>
        </w:rPr>
        <w:t xml:space="preserve"> «</w:t>
      </w:r>
      <w:r>
        <w:rPr>
          <w:rFonts w:ascii="Arial" w:hAnsi="Arial" w:cs="Arial"/>
          <w:sz w:val="22"/>
        </w:rPr>
        <w:t>características de los contratos presentados para</w:t>
      </w:r>
      <w:r w:rsidR="00997E4D" w:rsidRPr="002E3DDB">
        <w:rPr>
          <w:rFonts w:ascii="Arial" w:hAnsi="Arial" w:cs="Arial"/>
          <w:sz w:val="22"/>
        </w:rPr>
        <w:t xml:space="preserve"> </w:t>
      </w:r>
      <w:r>
        <w:rPr>
          <w:rFonts w:ascii="Arial" w:hAnsi="Arial" w:cs="Arial"/>
          <w:sz w:val="22"/>
        </w:rPr>
        <w:t>acreditar la</w:t>
      </w:r>
      <w:r w:rsidR="00997E4D" w:rsidRPr="002E3DDB">
        <w:rPr>
          <w:rFonts w:ascii="Arial" w:hAnsi="Arial" w:cs="Arial"/>
          <w:sz w:val="22"/>
        </w:rPr>
        <w:t xml:space="preserve"> experiencia </w:t>
      </w:r>
      <w:r>
        <w:rPr>
          <w:rFonts w:ascii="Arial" w:hAnsi="Arial" w:cs="Arial"/>
          <w:sz w:val="22"/>
        </w:rPr>
        <w:t>exigida</w:t>
      </w:r>
      <w:r w:rsidR="00997E4D" w:rsidRPr="002E3DDB">
        <w:rPr>
          <w:rFonts w:ascii="Arial" w:hAnsi="Arial" w:cs="Arial"/>
          <w:sz w:val="22"/>
        </w:rPr>
        <w:t>», que no son otra cosa que unas reglas conforme a las cuales se debe evaluar la validez de</w:t>
      </w:r>
      <w:r w:rsidR="003F1A78">
        <w:rPr>
          <w:rFonts w:ascii="Arial" w:hAnsi="Arial" w:cs="Arial"/>
          <w:sz w:val="22"/>
        </w:rPr>
        <w:t xml:space="preserve"> los contratos presentados para acreditar</w:t>
      </w:r>
      <w:r w:rsidR="00997E4D" w:rsidRPr="002E3DDB">
        <w:rPr>
          <w:rFonts w:ascii="Arial" w:hAnsi="Arial" w:cs="Arial"/>
          <w:sz w:val="22"/>
        </w:rPr>
        <w:t xml:space="preserve"> la experiencia </w:t>
      </w:r>
      <w:r w:rsidR="003F1A78">
        <w:rPr>
          <w:rFonts w:ascii="Arial" w:hAnsi="Arial" w:cs="Arial"/>
          <w:sz w:val="22"/>
        </w:rPr>
        <w:t>y</w:t>
      </w:r>
      <w:r w:rsidR="00997E4D" w:rsidRPr="002E3DDB">
        <w:rPr>
          <w:rFonts w:ascii="Arial" w:hAnsi="Arial" w:cs="Arial"/>
          <w:sz w:val="22"/>
        </w:rPr>
        <w:t xml:space="preserve"> cumplir con el requisito </w:t>
      </w:r>
      <w:r w:rsidR="003F1A78">
        <w:rPr>
          <w:rFonts w:ascii="Arial" w:hAnsi="Arial" w:cs="Arial"/>
          <w:sz w:val="22"/>
        </w:rPr>
        <w:t xml:space="preserve">establecido en </w:t>
      </w:r>
      <w:r w:rsidR="00997E4D" w:rsidRPr="002E3DDB">
        <w:rPr>
          <w:rFonts w:ascii="Arial" w:hAnsi="Arial" w:cs="Arial"/>
          <w:sz w:val="22"/>
        </w:rPr>
        <w:t xml:space="preserve">el correspondiente proceso de contratación conforme a la Matriz 1. Dentro de las </w:t>
      </w:r>
      <w:r w:rsidR="003F1A78">
        <w:rPr>
          <w:rFonts w:ascii="Arial" w:hAnsi="Arial" w:cs="Arial"/>
          <w:sz w:val="22"/>
        </w:rPr>
        <w:t>característica</w:t>
      </w:r>
      <w:r w:rsidR="00997E4D" w:rsidRPr="002E3DDB">
        <w:rPr>
          <w:rFonts w:ascii="Arial" w:hAnsi="Arial" w:cs="Arial"/>
          <w:sz w:val="22"/>
        </w:rPr>
        <w:t xml:space="preserve">s establecidas en este numeral se </w:t>
      </w:r>
      <w:r>
        <w:rPr>
          <w:rFonts w:ascii="Arial" w:hAnsi="Arial" w:cs="Arial"/>
          <w:sz w:val="22"/>
        </w:rPr>
        <w:t>destaca el literal A</w:t>
      </w:r>
      <w:r w:rsidR="00997E4D" w:rsidRPr="002E3DDB">
        <w:rPr>
          <w:rFonts w:ascii="Arial" w:hAnsi="Arial" w:cs="Arial"/>
          <w:sz w:val="22"/>
        </w:rPr>
        <w:t>, que regula</w:t>
      </w:r>
      <w:r w:rsidR="00E2635B" w:rsidRPr="002E3DDB">
        <w:rPr>
          <w:rFonts w:ascii="Arial" w:hAnsi="Arial" w:cs="Arial"/>
          <w:sz w:val="22"/>
        </w:rPr>
        <w:t xml:space="preserve"> la</w:t>
      </w:r>
      <w:r w:rsidR="003F1A78">
        <w:rPr>
          <w:rFonts w:ascii="Arial" w:hAnsi="Arial" w:cs="Arial"/>
          <w:sz w:val="22"/>
        </w:rPr>
        <w:t xml:space="preserve"> actividad que debe contener el contrato que se presenta para </w:t>
      </w:r>
      <w:r w:rsidR="00C11A0D">
        <w:rPr>
          <w:rFonts w:ascii="Arial" w:hAnsi="Arial" w:cs="Arial"/>
          <w:sz w:val="22"/>
        </w:rPr>
        <w:t>acreditar el</w:t>
      </w:r>
      <w:r w:rsidR="00997E4D" w:rsidRPr="002E3DDB">
        <w:rPr>
          <w:rFonts w:ascii="Arial" w:hAnsi="Arial" w:cs="Arial"/>
          <w:sz w:val="22"/>
        </w:rPr>
        <w:t xml:space="preserve"> requisito de experiencia:</w:t>
      </w:r>
    </w:p>
    <w:p w14:paraId="18AFDD04" w14:textId="77777777" w:rsidR="00844EFE" w:rsidRPr="002E3DDB" w:rsidRDefault="00844EFE" w:rsidP="00B84038">
      <w:pPr>
        <w:spacing w:line="276" w:lineRule="auto"/>
        <w:ind w:firstLine="708"/>
        <w:jc w:val="both"/>
        <w:rPr>
          <w:rFonts w:ascii="Arial" w:hAnsi="Arial" w:cs="Arial"/>
          <w:sz w:val="22"/>
        </w:rPr>
      </w:pPr>
    </w:p>
    <w:p w14:paraId="5161575A" w14:textId="420FE5B5" w:rsidR="0049208B" w:rsidRPr="003F1A78" w:rsidRDefault="0049208B" w:rsidP="0049208B">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r w:rsidRPr="0049208B">
        <w:rPr>
          <w:rFonts w:ascii="Arial" w:eastAsia="Arial,Times New Roman" w:hAnsi="Arial" w:cs="Arial"/>
          <w:sz w:val="21"/>
          <w:szCs w:val="21"/>
          <w:lang w:eastAsia="es-ES"/>
        </w:rPr>
        <w:t>A.</w:t>
      </w:r>
      <w:r w:rsidRPr="0049208B">
        <w:rPr>
          <w:rFonts w:ascii="Arial" w:eastAsia="Arial,Times New Roman" w:hAnsi="Arial" w:cs="Arial"/>
          <w:sz w:val="21"/>
          <w:szCs w:val="21"/>
          <w:lang w:eastAsia="es-ES"/>
        </w:rPr>
        <w:tab/>
        <w:t xml:space="preserve">Que hayan contenido la ejecución de: </w:t>
      </w:r>
      <w:r w:rsidRPr="003F1A78">
        <w:rPr>
          <w:rFonts w:ascii="Arial" w:eastAsia="Arial,Times New Roman" w:hAnsi="Arial" w:cs="Arial"/>
          <w:sz w:val="21"/>
          <w:szCs w:val="21"/>
          <w:highlight w:val="lightGray"/>
          <w:lang w:eastAsia="es-ES"/>
        </w:rPr>
        <w:t xml:space="preserve">[En este espacio la Entidad debe incluir, sin modificar, la Actividad o actividades válidas para acreditar la experiencia general y específica, señaladas en la Matriz 1 – Experiencia. Para </w:t>
      </w:r>
      <w:r w:rsidRPr="003F1A78">
        <w:rPr>
          <w:rFonts w:ascii="Arial" w:eastAsia="Arial,Times New Roman" w:hAnsi="Arial" w:cs="Arial"/>
          <w:sz w:val="21"/>
          <w:szCs w:val="21"/>
          <w:highlight w:val="lightGray"/>
          <w:lang w:eastAsia="es-ES"/>
        </w:rPr>
        <w:lastRenderedPageBreak/>
        <w:t xml:space="preserve">definir la experiencia exigible, la Entidad Estatal debe tener en cuenta, como lo dispone la Matriz 1: i) el alcance del objeto a contratar, ii) el tipo de infraestructura, iii) las actividades definidas allí y iv) la cuantía del Proceso de Contratación. </w:t>
      </w:r>
    </w:p>
    <w:p w14:paraId="381D8A02" w14:textId="77777777" w:rsidR="003F1A78" w:rsidRPr="003F1A78" w:rsidRDefault="003F1A78" w:rsidP="0049208B">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p>
    <w:p w14:paraId="1E60F356" w14:textId="6B64FDA5" w:rsidR="0049208B" w:rsidRDefault="0049208B" w:rsidP="0049208B">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r w:rsidRPr="003F1A78">
        <w:rPr>
          <w:rFonts w:ascii="Arial" w:eastAsia="Arial,Times New Roman" w:hAnsi="Arial" w:cs="Arial"/>
          <w:sz w:val="21"/>
          <w:szCs w:val="21"/>
          <w:highlight w:val="lightGray"/>
          <w:lang w:eastAsia="es-ES"/>
        </w:rPr>
        <w:t>De conformidad con lo anterior, la entidad deberá diligenciar este literal, exclusivamente, con lo señalado en la Matriz 1- Experiencia.</w:t>
      </w:r>
    </w:p>
    <w:p w14:paraId="1C63822E" w14:textId="77777777" w:rsidR="00B92836" w:rsidRPr="003F1A78" w:rsidRDefault="00B92836" w:rsidP="0049208B">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p>
    <w:p w14:paraId="0863E357" w14:textId="3827A2C3" w:rsidR="0049208B" w:rsidRPr="003F1A78" w:rsidRDefault="0049208B" w:rsidP="0049208B">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eastAsia="es-ES"/>
        </w:rPr>
      </w:pPr>
      <w:r w:rsidRPr="003F1A78">
        <w:rPr>
          <w:rFonts w:ascii="Arial" w:eastAsia="Arial,Times New Roman" w:hAnsi="Arial" w:cs="Arial"/>
          <w:sz w:val="21"/>
          <w:szCs w:val="21"/>
          <w:highlight w:val="lightGray"/>
          <w:lang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 Experiencia lo establezca</w:t>
      </w:r>
      <w:r w:rsidR="003F1A78" w:rsidRPr="003F1A78">
        <w:rPr>
          <w:rFonts w:ascii="Arial" w:eastAsia="Arial,Times New Roman" w:hAnsi="Arial" w:cs="Arial"/>
          <w:sz w:val="21"/>
          <w:szCs w:val="21"/>
          <w:highlight w:val="lightGray"/>
          <w:lang w:eastAsia="es-ES"/>
        </w:rPr>
        <w:t>.</w:t>
      </w:r>
    </w:p>
    <w:p w14:paraId="04765288" w14:textId="11643894" w:rsidR="00844EFE" w:rsidRDefault="00B92836" w:rsidP="00B92836">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B92836">
        <w:rPr>
          <w:rFonts w:ascii="Arial" w:eastAsia="Arial,Times New Roman" w:hAnsi="Arial" w:cs="Arial"/>
          <w:sz w:val="21"/>
          <w:szCs w:val="21"/>
          <w:lang w:eastAsia="es-ES"/>
        </w:rPr>
        <w:t>[...]</w:t>
      </w:r>
    </w:p>
    <w:p w14:paraId="4CDB34BF" w14:textId="77777777" w:rsidR="00B92836" w:rsidRPr="002E3DDB" w:rsidRDefault="00B92836" w:rsidP="00B84038">
      <w:pPr>
        <w:spacing w:line="276" w:lineRule="auto"/>
        <w:ind w:firstLine="709"/>
        <w:jc w:val="both"/>
        <w:rPr>
          <w:rFonts w:ascii="Arial" w:hAnsi="Arial" w:cs="Arial"/>
          <w:sz w:val="22"/>
        </w:rPr>
      </w:pPr>
    </w:p>
    <w:p w14:paraId="67ACD5C2" w14:textId="31C23EFE" w:rsidR="00997E4D" w:rsidRPr="002E3DDB" w:rsidRDefault="00C11A0D" w:rsidP="00B84038">
      <w:pPr>
        <w:spacing w:after="120" w:line="276" w:lineRule="auto"/>
        <w:ind w:firstLine="709"/>
        <w:jc w:val="both"/>
        <w:rPr>
          <w:rFonts w:ascii="Arial" w:hAnsi="Arial" w:cs="Arial"/>
          <w:sz w:val="22"/>
        </w:rPr>
      </w:pPr>
      <w:r>
        <w:rPr>
          <w:rFonts w:ascii="Arial" w:hAnsi="Arial" w:cs="Arial"/>
          <w:sz w:val="22"/>
        </w:rPr>
        <w:t>E</w:t>
      </w:r>
      <w:r w:rsidR="00997E4D" w:rsidRPr="002E3DDB">
        <w:rPr>
          <w:rFonts w:ascii="Arial" w:hAnsi="Arial" w:cs="Arial"/>
          <w:sz w:val="22"/>
        </w:rPr>
        <w:t xml:space="preserve">l literal transcrito </w:t>
      </w:r>
      <w:r>
        <w:rPr>
          <w:rFonts w:ascii="Arial" w:hAnsi="Arial" w:cs="Arial"/>
          <w:sz w:val="22"/>
        </w:rPr>
        <w:t>establece</w:t>
      </w:r>
      <w:r w:rsidR="00997E4D" w:rsidRPr="002E3DDB">
        <w:rPr>
          <w:rFonts w:ascii="Arial" w:hAnsi="Arial" w:cs="Arial"/>
          <w:sz w:val="22"/>
        </w:rPr>
        <w:t xml:space="preserve"> que cuando en el proceso de contratación un proponente pretenda acreditar experiencia adquirida en el marco de la ejecución de un contrato </w:t>
      </w:r>
      <w:r w:rsidR="003F1A78">
        <w:rPr>
          <w:rFonts w:ascii="Arial" w:hAnsi="Arial" w:cs="Arial"/>
          <w:sz w:val="22"/>
        </w:rPr>
        <w:t xml:space="preserve">donde </w:t>
      </w:r>
      <w:r w:rsidR="00B92836">
        <w:rPr>
          <w:rFonts w:ascii="Arial" w:hAnsi="Arial" w:cs="Arial"/>
          <w:sz w:val="22"/>
        </w:rPr>
        <w:t xml:space="preserve">desarrolló </w:t>
      </w:r>
      <w:r w:rsidR="003F1A78">
        <w:rPr>
          <w:rFonts w:ascii="Arial" w:hAnsi="Arial" w:cs="Arial"/>
          <w:sz w:val="22"/>
        </w:rPr>
        <w:t>diferentes actividades</w:t>
      </w:r>
      <w:r w:rsidR="00997E4D" w:rsidRPr="002E3DDB">
        <w:rPr>
          <w:rFonts w:ascii="Arial" w:hAnsi="Arial" w:cs="Arial"/>
          <w:sz w:val="22"/>
        </w:rPr>
        <w:t xml:space="preserve">, dicha experiencia deberá ser evaluada en función de </w:t>
      </w:r>
      <w:r w:rsidR="003F1A78">
        <w:rPr>
          <w:rFonts w:ascii="Arial" w:hAnsi="Arial" w:cs="Arial"/>
          <w:sz w:val="22"/>
        </w:rPr>
        <w:t xml:space="preserve">la actividad que la entidad señala en </w:t>
      </w:r>
      <w:r w:rsidR="00A83317">
        <w:rPr>
          <w:rFonts w:ascii="Arial" w:hAnsi="Arial" w:cs="Arial"/>
          <w:sz w:val="22"/>
        </w:rPr>
        <w:t xml:space="preserve">el </w:t>
      </w:r>
      <w:r w:rsidR="003F1A78">
        <w:rPr>
          <w:rFonts w:ascii="Arial" w:hAnsi="Arial" w:cs="Arial"/>
          <w:sz w:val="22"/>
        </w:rPr>
        <w:t>literal A, teniendo en cuenta que</w:t>
      </w:r>
      <w:r w:rsidR="00B92836">
        <w:rPr>
          <w:rFonts w:ascii="Arial" w:hAnsi="Arial" w:cs="Arial"/>
          <w:sz w:val="22"/>
        </w:rPr>
        <w:t xml:space="preserve"> este</w:t>
      </w:r>
      <w:r w:rsidR="003F1A78">
        <w:rPr>
          <w:rFonts w:ascii="Arial" w:hAnsi="Arial" w:cs="Arial"/>
          <w:sz w:val="22"/>
        </w:rPr>
        <w:t xml:space="preserve"> </w:t>
      </w:r>
      <w:r w:rsidR="00B92836">
        <w:rPr>
          <w:rFonts w:ascii="Arial" w:hAnsi="Arial" w:cs="Arial"/>
          <w:sz w:val="22"/>
        </w:rPr>
        <w:t xml:space="preserve">contiene un espacio en color gris y corchetes que es la forma de </w:t>
      </w:r>
      <w:r w:rsidR="002D0CAB">
        <w:rPr>
          <w:rFonts w:ascii="Arial" w:hAnsi="Arial" w:cs="Arial"/>
          <w:sz w:val="22"/>
        </w:rPr>
        <w:t>destacar</w:t>
      </w:r>
      <w:r w:rsidR="00B92836">
        <w:rPr>
          <w:rFonts w:ascii="Arial" w:hAnsi="Arial" w:cs="Arial"/>
          <w:sz w:val="22"/>
        </w:rPr>
        <w:t xml:space="preserve"> los aspectos que deben ser diligenciados por la entidad</w:t>
      </w:r>
      <w:r w:rsidR="00997E4D" w:rsidRPr="002E3DDB">
        <w:rPr>
          <w:rFonts w:ascii="Arial" w:hAnsi="Arial" w:cs="Arial"/>
          <w:sz w:val="22"/>
        </w:rPr>
        <w:t xml:space="preserve">. Dicho de otro modo, </w:t>
      </w:r>
      <w:r w:rsidR="00A83317">
        <w:rPr>
          <w:rFonts w:ascii="Arial" w:hAnsi="Arial" w:cs="Arial"/>
          <w:sz w:val="22"/>
        </w:rPr>
        <w:t>allí se establece</w:t>
      </w:r>
      <w:r w:rsidR="00997E4D" w:rsidRPr="002E3DDB">
        <w:rPr>
          <w:rFonts w:ascii="Arial" w:hAnsi="Arial" w:cs="Arial"/>
          <w:sz w:val="22"/>
        </w:rPr>
        <w:t xml:space="preserve"> que la experiencia </w:t>
      </w:r>
      <w:r w:rsidR="00B92836">
        <w:rPr>
          <w:rFonts w:ascii="Arial" w:hAnsi="Arial" w:cs="Arial"/>
          <w:sz w:val="22"/>
        </w:rPr>
        <w:t>que la entidad puede evaluar es únicamente la relacionada con la actividad señalada en este literal A,</w:t>
      </w:r>
      <w:r w:rsidR="00997E4D" w:rsidRPr="002E3DDB">
        <w:rPr>
          <w:rFonts w:ascii="Arial" w:hAnsi="Arial" w:cs="Arial"/>
          <w:sz w:val="22"/>
        </w:rPr>
        <w:t xml:space="preserve"> por lo cual establece que </w:t>
      </w:r>
      <w:r w:rsidR="00B92836">
        <w:rPr>
          <w:rFonts w:ascii="Arial" w:hAnsi="Arial" w:cs="Arial"/>
          <w:sz w:val="22"/>
        </w:rPr>
        <w:t>esta actividad corresponde a las señaladas en la matriz 1 que son válidas para acreditar la experiencia general y espec</w:t>
      </w:r>
      <w:r w:rsidR="00A83317">
        <w:rPr>
          <w:rFonts w:ascii="Arial" w:hAnsi="Arial" w:cs="Arial"/>
          <w:sz w:val="22"/>
        </w:rPr>
        <w:t>í</w:t>
      </w:r>
      <w:r w:rsidR="00B92836">
        <w:rPr>
          <w:rFonts w:ascii="Arial" w:hAnsi="Arial" w:cs="Arial"/>
          <w:sz w:val="22"/>
        </w:rPr>
        <w:t>fica</w:t>
      </w:r>
      <w:r w:rsidR="00997E4D" w:rsidRPr="002E3DDB">
        <w:rPr>
          <w:rFonts w:ascii="Arial" w:hAnsi="Arial" w:cs="Arial"/>
          <w:sz w:val="22"/>
        </w:rPr>
        <w:t xml:space="preserve">. </w:t>
      </w:r>
    </w:p>
    <w:p w14:paraId="0ABBEABD" w14:textId="03F75EF5" w:rsidR="00997E4D" w:rsidRDefault="00997E4D" w:rsidP="006C2FF6">
      <w:pPr>
        <w:spacing w:after="120" w:line="276" w:lineRule="auto"/>
        <w:ind w:firstLine="708"/>
        <w:jc w:val="both"/>
        <w:rPr>
          <w:rFonts w:ascii="Arial" w:hAnsi="Arial" w:cs="Arial"/>
          <w:sz w:val="22"/>
        </w:rPr>
      </w:pPr>
      <w:r w:rsidRPr="002E3DDB">
        <w:rPr>
          <w:rFonts w:ascii="Arial" w:hAnsi="Arial" w:cs="Arial"/>
          <w:sz w:val="22"/>
        </w:rPr>
        <w:t xml:space="preserve">De acuerdo con lo anterior, una adecuada interpretación del literal </w:t>
      </w:r>
      <w:r w:rsidR="003D2720">
        <w:rPr>
          <w:rFonts w:ascii="Arial" w:hAnsi="Arial" w:cs="Arial"/>
          <w:sz w:val="22"/>
        </w:rPr>
        <w:t>A</w:t>
      </w:r>
      <w:r w:rsidRPr="002E3DDB">
        <w:rPr>
          <w:rFonts w:ascii="Arial" w:hAnsi="Arial" w:cs="Arial"/>
          <w:sz w:val="22"/>
        </w:rPr>
        <w:t xml:space="preserve"> del numeral 3.5.</w:t>
      </w:r>
      <w:r w:rsidR="003D2720">
        <w:rPr>
          <w:rFonts w:ascii="Arial" w:hAnsi="Arial" w:cs="Arial"/>
          <w:sz w:val="22"/>
        </w:rPr>
        <w:t>1</w:t>
      </w:r>
      <w:r w:rsidR="00E572DF">
        <w:rPr>
          <w:rFonts w:ascii="Arial" w:hAnsi="Arial" w:cs="Arial"/>
          <w:sz w:val="22"/>
        </w:rPr>
        <w:t xml:space="preserve">. debe tener en cuenta </w:t>
      </w:r>
      <w:r w:rsidR="004B2A11">
        <w:rPr>
          <w:rFonts w:ascii="Arial" w:hAnsi="Arial" w:cs="Arial"/>
          <w:sz w:val="22"/>
        </w:rPr>
        <w:t xml:space="preserve">lo señalado </w:t>
      </w:r>
      <w:r w:rsidR="003D2720">
        <w:rPr>
          <w:rFonts w:ascii="Arial" w:hAnsi="Arial" w:cs="Arial"/>
          <w:sz w:val="22"/>
        </w:rPr>
        <w:t>en la matriz 1</w:t>
      </w:r>
      <w:r w:rsidR="00474C82">
        <w:rPr>
          <w:rFonts w:ascii="Arial" w:hAnsi="Arial" w:cs="Arial"/>
          <w:sz w:val="22"/>
        </w:rPr>
        <w:t xml:space="preserve">, puesto </w:t>
      </w:r>
      <w:r w:rsidR="00DC6203">
        <w:rPr>
          <w:rFonts w:ascii="Arial" w:hAnsi="Arial" w:cs="Arial"/>
          <w:sz w:val="22"/>
        </w:rPr>
        <w:t>que allí se indica l</w:t>
      </w:r>
      <w:r w:rsidR="00CD185F">
        <w:rPr>
          <w:rFonts w:ascii="Arial" w:hAnsi="Arial" w:cs="Arial"/>
          <w:sz w:val="22"/>
        </w:rPr>
        <w:t>a experiencia</w:t>
      </w:r>
      <w:r w:rsidR="003D2720">
        <w:rPr>
          <w:rFonts w:ascii="Arial" w:hAnsi="Arial" w:cs="Arial"/>
          <w:sz w:val="22"/>
        </w:rPr>
        <w:t xml:space="preserve"> general y espec</w:t>
      </w:r>
      <w:r w:rsidR="00A83317">
        <w:rPr>
          <w:rFonts w:ascii="Arial" w:hAnsi="Arial" w:cs="Arial"/>
          <w:sz w:val="22"/>
        </w:rPr>
        <w:t>í</w:t>
      </w:r>
      <w:r w:rsidR="003D2720">
        <w:rPr>
          <w:rFonts w:ascii="Arial" w:hAnsi="Arial" w:cs="Arial"/>
          <w:sz w:val="22"/>
        </w:rPr>
        <w:t>fica que es válida para cada actividad que se requiera contratar</w:t>
      </w:r>
      <w:r w:rsidR="006B2BB6">
        <w:rPr>
          <w:rFonts w:ascii="Arial" w:hAnsi="Arial" w:cs="Arial"/>
          <w:sz w:val="22"/>
        </w:rPr>
        <w:t xml:space="preserve">. Lo anterior significa que </w:t>
      </w:r>
      <w:r w:rsidR="00E60D6E">
        <w:rPr>
          <w:rFonts w:ascii="Arial" w:hAnsi="Arial" w:cs="Arial"/>
          <w:sz w:val="22"/>
        </w:rPr>
        <w:t xml:space="preserve">para acreditar la experiencia </w:t>
      </w:r>
      <w:r w:rsidR="003D2720">
        <w:rPr>
          <w:rFonts w:ascii="Arial" w:hAnsi="Arial" w:cs="Arial"/>
          <w:sz w:val="22"/>
        </w:rPr>
        <w:t xml:space="preserve">señalada en la matriz 1, los contratos mediante los cuales se </w:t>
      </w:r>
      <w:r w:rsidR="004971A4">
        <w:rPr>
          <w:rFonts w:ascii="Arial" w:hAnsi="Arial" w:cs="Arial"/>
          <w:sz w:val="22"/>
        </w:rPr>
        <w:t>adquiri</w:t>
      </w:r>
      <w:r w:rsidR="003D2720">
        <w:rPr>
          <w:rFonts w:ascii="Arial" w:hAnsi="Arial" w:cs="Arial"/>
          <w:sz w:val="22"/>
        </w:rPr>
        <w:t>ó deben cumplir las características del numeral 3.5.1 del documento base, particularmente el literal A, esto es, deben referirse a la actividad que la entidad definió como objeto del procedimiento contractual, que como el mismo literal indica, se debe diligenciar exclusivamente con lo señalado en la matriz 1.</w:t>
      </w:r>
    </w:p>
    <w:p w14:paraId="4D4DD7FD" w14:textId="174FA366" w:rsidR="002D0CAB" w:rsidRPr="00FA1E4F" w:rsidRDefault="00181B70" w:rsidP="006C2FF6">
      <w:pPr>
        <w:spacing w:after="120" w:line="276" w:lineRule="auto"/>
        <w:ind w:firstLine="708"/>
        <w:jc w:val="both"/>
        <w:rPr>
          <w:rFonts w:ascii="Arial" w:hAnsi="Arial" w:cs="Arial"/>
          <w:sz w:val="22"/>
          <w:lang w:val="es-CO"/>
        </w:rPr>
      </w:pPr>
      <w:r>
        <w:rPr>
          <w:rFonts w:ascii="Arial" w:hAnsi="Arial" w:cs="Arial"/>
          <w:sz w:val="22"/>
        </w:rPr>
        <w:t>Por consiguiente</w:t>
      </w:r>
      <w:r w:rsidR="002D0CAB">
        <w:rPr>
          <w:rFonts w:ascii="Arial" w:hAnsi="Arial" w:cs="Arial"/>
          <w:sz w:val="22"/>
        </w:rPr>
        <w:t xml:space="preserve">, </w:t>
      </w:r>
      <w:r w:rsidR="00FA1E4F">
        <w:rPr>
          <w:rFonts w:ascii="Arial" w:hAnsi="Arial" w:cs="Arial"/>
          <w:sz w:val="22"/>
        </w:rPr>
        <w:t>si un proponente acredita un contrato que contiene la actividad señalada en el literal A del numeral 3.5.1 del documento base, que corresponde a las actividades que señala la matriz 1 como experiencia general, para el caso planteado, la actividad de «</w:t>
      </w:r>
      <w:r w:rsidR="00FA1E4F">
        <w:rPr>
          <w:rFonts w:ascii="Arial" w:eastAsia="Calibri" w:hAnsi="Arial" w:cs="Arial"/>
          <w:sz w:val="22"/>
        </w:rPr>
        <w:t>construcción</w:t>
      </w:r>
      <w:r w:rsidR="00FA1E4F">
        <w:rPr>
          <w:rFonts w:ascii="Arial" w:hAnsi="Arial" w:cs="Arial"/>
          <w:sz w:val="22"/>
        </w:rPr>
        <w:t>»</w:t>
      </w:r>
      <w:r w:rsidR="00A83317">
        <w:rPr>
          <w:rFonts w:ascii="Arial" w:hAnsi="Arial" w:cs="Arial"/>
          <w:sz w:val="22"/>
        </w:rPr>
        <w:t>,</w:t>
      </w:r>
      <w:r w:rsidR="00FA1E4F">
        <w:rPr>
          <w:rFonts w:ascii="Arial" w:hAnsi="Arial" w:cs="Arial"/>
          <w:sz w:val="22"/>
        </w:rPr>
        <w:t xml:space="preserve"> pero también contiene otras actividades que no corresponden a esta, la entidad debe evaluar la experiencia en «</w:t>
      </w:r>
      <w:r w:rsidR="00FA1E4F">
        <w:rPr>
          <w:rFonts w:ascii="Arial" w:eastAsia="Calibri" w:hAnsi="Arial" w:cs="Arial"/>
          <w:sz w:val="22"/>
        </w:rPr>
        <w:t>construcción</w:t>
      </w:r>
      <w:r w:rsidR="00FA1E4F">
        <w:rPr>
          <w:rFonts w:ascii="Arial" w:hAnsi="Arial" w:cs="Arial"/>
          <w:sz w:val="22"/>
        </w:rPr>
        <w:t xml:space="preserve">» y su valor, descontando las actividades diferentes y sus valores, considerando cada actividad del contrato con su respectivo valor. Lo anterior se concluye debido a que si el documento base y la matriz 1 contemplan una actividad </w:t>
      </w:r>
      <w:r w:rsidR="00577526">
        <w:rPr>
          <w:rFonts w:ascii="Arial" w:hAnsi="Arial" w:cs="Arial"/>
          <w:sz w:val="22"/>
        </w:rPr>
        <w:t>específica</w:t>
      </w:r>
      <w:r w:rsidR="00FA1E4F">
        <w:rPr>
          <w:rFonts w:ascii="Arial" w:hAnsi="Arial" w:cs="Arial"/>
          <w:sz w:val="22"/>
        </w:rPr>
        <w:t>, no es posible que la entidad valide o evalúe otras actividades, ya que están obligadas por lo regulado en los documentos tipo</w:t>
      </w:r>
      <w:r w:rsidR="00A83317">
        <w:rPr>
          <w:rFonts w:ascii="Arial" w:hAnsi="Arial" w:cs="Arial"/>
          <w:sz w:val="22"/>
        </w:rPr>
        <w:t xml:space="preserve">, bajo </w:t>
      </w:r>
      <w:r w:rsidR="00FA1E4F">
        <w:rPr>
          <w:rFonts w:ascii="Arial" w:hAnsi="Arial" w:cs="Arial"/>
          <w:sz w:val="22"/>
        </w:rPr>
        <w:t xml:space="preserve">el principio de </w:t>
      </w:r>
      <w:r w:rsidR="00A83317">
        <w:rPr>
          <w:rFonts w:ascii="Arial" w:hAnsi="Arial" w:cs="Arial"/>
          <w:sz w:val="22"/>
        </w:rPr>
        <w:t xml:space="preserve">la </w:t>
      </w:r>
      <w:r w:rsidR="00FA1E4F">
        <w:rPr>
          <w:rFonts w:ascii="Arial" w:hAnsi="Arial" w:cs="Arial"/>
          <w:sz w:val="22"/>
        </w:rPr>
        <w:t>inalterabilidad</w:t>
      </w:r>
      <w:r w:rsidR="00A83317">
        <w:rPr>
          <w:rFonts w:ascii="Arial" w:hAnsi="Arial" w:cs="Arial"/>
          <w:sz w:val="22"/>
        </w:rPr>
        <w:t>.</w:t>
      </w:r>
      <w:r w:rsidR="00FA1E4F">
        <w:rPr>
          <w:rFonts w:ascii="Arial" w:hAnsi="Arial" w:cs="Arial"/>
          <w:sz w:val="22"/>
        </w:rPr>
        <w:t xml:space="preserve"> </w:t>
      </w:r>
      <w:r w:rsidR="00A83317">
        <w:rPr>
          <w:rFonts w:ascii="Arial" w:hAnsi="Arial" w:cs="Arial"/>
          <w:sz w:val="22"/>
        </w:rPr>
        <w:t>En este sentido, aunque</w:t>
      </w:r>
      <w:r w:rsidR="00FA1E4F">
        <w:rPr>
          <w:rFonts w:ascii="Arial" w:hAnsi="Arial" w:cs="Arial"/>
          <w:sz w:val="22"/>
        </w:rPr>
        <w:t xml:space="preserve"> el literal A del numeral 3.5.1 contiene un </w:t>
      </w:r>
      <w:r w:rsidR="00FA1E4F">
        <w:rPr>
          <w:rFonts w:ascii="Arial" w:hAnsi="Arial" w:cs="Arial"/>
          <w:sz w:val="22"/>
        </w:rPr>
        <w:lastRenderedPageBreak/>
        <w:t xml:space="preserve">espacio en gris y corchetes que puede ser diligenciado por la entidad, este </w:t>
      </w:r>
      <w:r w:rsidR="00A83317">
        <w:rPr>
          <w:rFonts w:ascii="Arial" w:hAnsi="Arial" w:cs="Arial"/>
          <w:sz w:val="22"/>
        </w:rPr>
        <w:t xml:space="preserve">diligenciarse estrictamente con fundamento en </w:t>
      </w:r>
      <w:r w:rsidR="00FA1E4F">
        <w:rPr>
          <w:rFonts w:ascii="Arial" w:hAnsi="Arial" w:cs="Arial"/>
          <w:sz w:val="22"/>
        </w:rPr>
        <w:t xml:space="preserve">lo </w:t>
      </w:r>
      <w:r w:rsidR="00A83317">
        <w:rPr>
          <w:rFonts w:ascii="Arial" w:hAnsi="Arial" w:cs="Arial"/>
          <w:sz w:val="22"/>
        </w:rPr>
        <w:t>establecido</w:t>
      </w:r>
      <w:r w:rsidR="00FA1E4F">
        <w:rPr>
          <w:rFonts w:ascii="Arial" w:hAnsi="Arial" w:cs="Arial"/>
          <w:sz w:val="22"/>
        </w:rPr>
        <w:t xml:space="preserve"> en la matriz 1, que es inalterable.</w:t>
      </w:r>
    </w:p>
    <w:p w14:paraId="2FCE59CC" w14:textId="4BF0FE8A" w:rsidR="003B72C5" w:rsidRPr="00966AFB" w:rsidRDefault="00773B60" w:rsidP="00F65D9D">
      <w:pPr>
        <w:spacing w:line="276" w:lineRule="auto"/>
        <w:ind w:firstLine="709"/>
        <w:jc w:val="both"/>
        <w:rPr>
          <w:rFonts w:ascii="Arial" w:hAnsi="Arial" w:cs="Arial"/>
          <w:sz w:val="22"/>
        </w:rPr>
      </w:pPr>
      <w:r>
        <w:rPr>
          <w:rStyle w:val="normaltextrun"/>
          <w:rFonts w:ascii="Arial" w:hAnsi="Arial" w:cs="Arial"/>
          <w:sz w:val="22"/>
        </w:rPr>
        <w:t>Por otra parte, e</w:t>
      </w:r>
      <w:r w:rsidR="003B72C5" w:rsidRPr="002E3DDB">
        <w:rPr>
          <w:rStyle w:val="normaltextrun"/>
          <w:rFonts w:ascii="Arial" w:hAnsi="Arial" w:cs="Arial"/>
          <w:sz w:val="22"/>
        </w:rPr>
        <w:t>l numeral 3.5.</w:t>
      </w:r>
      <w:r w:rsidR="003D2720">
        <w:rPr>
          <w:rStyle w:val="normaltextrun"/>
          <w:rFonts w:ascii="Arial" w:hAnsi="Arial" w:cs="Arial"/>
          <w:sz w:val="22"/>
        </w:rPr>
        <w:t>5</w:t>
      </w:r>
      <w:r w:rsidR="003B72C5" w:rsidRPr="002E3DDB">
        <w:rPr>
          <w:rStyle w:val="normaltextrun"/>
          <w:rFonts w:ascii="Arial" w:hAnsi="Arial" w:cs="Arial"/>
          <w:sz w:val="22"/>
        </w:rPr>
        <w:t xml:space="preserve"> establece </w:t>
      </w:r>
      <w:r w:rsidR="001D5AEE">
        <w:rPr>
          <w:rFonts w:ascii="Arial" w:hAnsi="Arial" w:cs="Arial"/>
          <w:sz w:val="22"/>
        </w:rPr>
        <w:t xml:space="preserve">los documentos </w:t>
      </w:r>
      <w:r w:rsidR="003D2720">
        <w:rPr>
          <w:rFonts w:ascii="Arial" w:hAnsi="Arial" w:cs="Arial"/>
          <w:sz w:val="22"/>
        </w:rPr>
        <w:t>a los que se acudirá</w:t>
      </w:r>
      <w:r w:rsidR="001D5AEE">
        <w:rPr>
          <w:rFonts w:ascii="Arial" w:hAnsi="Arial" w:cs="Arial"/>
          <w:sz w:val="22"/>
        </w:rPr>
        <w:t xml:space="preserve"> cuando el proponente no est</w:t>
      </w:r>
      <w:r w:rsidR="00A83317">
        <w:rPr>
          <w:rFonts w:ascii="Arial" w:hAnsi="Arial" w:cs="Arial"/>
          <w:sz w:val="22"/>
        </w:rPr>
        <w:t>é</w:t>
      </w:r>
      <w:r w:rsidR="001D5AEE">
        <w:rPr>
          <w:rFonts w:ascii="Arial" w:hAnsi="Arial" w:cs="Arial"/>
          <w:sz w:val="22"/>
        </w:rPr>
        <w:t xml:space="preserve"> obligado a tener RUP</w:t>
      </w:r>
      <w:r w:rsidR="003D2720">
        <w:rPr>
          <w:rFonts w:ascii="Arial" w:hAnsi="Arial" w:cs="Arial"/>
          <w:sz w:val="22"/>
        </w:rPr>
        <w:t xml:space="preserve"> o cuando la entidad requiera verificar información adicional</w:t>
      </w:r>
      <w:r w:rsidR="00753CF9">
        <w:rPr>
          <w:rFonts w:ascii="Arial" w:hAnsi="Arial" w:cs="Arial"/>
          <w:sz w:val="22"/>
        </w:rPr>
        <w:t>,</w:t>
      </w:r>
      <w:r w:rsidR="00E07818">
        <w:rPr>
          <w:rFonts w:ascii="Arial" w:hAnsi="Arial" w:cs="Arial"/>
          <w:sz w:val="22"/>
        </w:rPr>
        <w:t xml:space="preserve"> </w:t>
      </w:r>
      <w:r w:rsidR="003D2720">
        <w:rPr>
          <w:rFonts w:ascii="Arial" w:hAnsi="Arial" w:cs="Arial"/>
          <w:sz w:val="22"/>
        </w:rPr>
        <w:t xml:space="preserve">señalando </w:t>
      </w:r>
      <w:r w:rsidR="003B72C5" w:rsidRPr="00966AFB">
        <w:rPr>
          <w:rFonts w:ascii="Arial" w:hAnsi="Arial" w:cs="Arial"/>
          <w:sz w:val="22"/>
        </w:rPr>
        <w:t>cuáles son los documentos válidos para acreditar la experiencia requerida</w:t>
      </w:r>
      <w:r w:rsidR="002E3DDB" w:rsidRPr="00966AFB">
        <w:rPr>
          <w:rFonts w:ascii="Arial" w:hAnsi="Arial" w:cs="Arial"/>
          <w:sz w:val="22"/>
        </w:rPr>
        <w:t xml:space="preserve">. </w:t>
      </w:r>
      <w:r w:rsidR="003B72C5" w:rsidRPr="00966AFB">
        <w:rPr>
          <w:rFonts w:ascii="Arial" w:hAnsi="Arial" w:cs="Arial"/>
          <w:sz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w:t>
      </w:r>
      <w:r w:rsidR="003D2720">
        <w:rPr>
          <w:rFonts w:ascii="Arial" w:hAnsi="Arial" w:cs="Arial"/>
          <w:sz w:val="22"/>
        </w:rPr>
        <w:t>.</w:t>
      </w:r>
      <w:r w:rsidR="003B72C5" w:rsidRPr="00966AFB">
        <w:rPr>
          <w:rFonts w:ascii="Arial" w:hAnsi="Arial" w:cs="Arial"/>
          <w:sz w:val="22"/>
        </w:rPr>
        <w:t> </w:t>
      </w:r>
      <w:r w:rsidR="00577526">
        <w:rPr>
          <w:rFonts w:ascii="Arial" w:hAnsi="Arial" w:cs="Arial"/>
          <w:sz w:val="22"/>
        </w:rPr>
        <w:t>Esto debe ser tenido en cuenta por los proponentes</w:t>
      </w:r>
      <w:r w:rsidR="00A83317">
        <w:rPr>
          <w:rFonts w:ascii="Arial" w:hAnsi="Arial" w:cs="Arial"/>
          <w:sz w:val="22"/>
        </w:rPr>
        <w:t>,</w:t>
      </w:r>
      <w:r w:rsidR="00577526">
        <w:rPr>
          <w:rFonts w:ascii="Arial" w:hAnsi="Arial" w:cs="Arial"/>
          <w:sz w:val="22"/>
        </w:rPr>
        <w:t xml:space="preserve"> </w:t>
      </w:r>
      <w:r w:rsidR="00A83317">
        <w:rPr>
          <w:rFonts w:ascii="Arial" w:hAnsi="Arial" w:cs="Arial"/>
          <w:sz w:val="22"/>
        </w:rPr>
        <w:t>quienes</w:t>
      </w:r>
      <w:r w:rsidR="00577526">
        <w:rPr>
          <w:rFonts w:ascii="Arial" w:hAnsi="Arial" w:cs="Arial"/>
          <w:sz w:val="22"/>
        </w:rPr>
        <w:t xml:space="preserve"> deben presentar los contratos que acreditan su experiencia, y si alguno de estos contiene actividades no relacionadas con el objeto a contratar, deben discriminar cada actividad y su valor al entregar la información, o la entidad debe requerirla de conformidad con este numeral</w:t>
      </w:r>
      <w:r w:rsidR="00A83317">
        <w:rPr>
          <w:rFonts w:ascii="Arial" w:hAnsi="Arial" w:cs="Arial"/>
          <w:sz w:val="22"/>
        </w:rPr>
        <w:t>, ya sea para subsanarla, aclararla o explicarla.</w:t>
      </w:r>
    </w:p>
    <w:p w14:paraId="3AB843DC" w14:textId="77777777" w:rsidR="00EF40DC" w:rsidRPr="002E3DDB" w:rsidRDefault="00EF40DC" w:rsidP="004376F8">
      <w:pPr>
        <w:spacing w:line="276" w:lineRule="auto"/>
        <w:jc w:val="both"/>
        <w:rPr>
          <w:rFonts w:ascii="Arial" w:hAnsi="Arial" w:cs="Arial"/>
          <w:b/>
          <w:bCs/>
          <w:sz w:val="22"/>
        </w:rPr>
      </w:pPr>
    </w:p>
    <w:p w14:paraId="5FFEE6F7" w14:textId="5379177C" w:rsidR="002B2434" w:rsidRPr="002E3DDB" w:rsidRDefault="002B2434" w:rsidP="00966AFB">
      <w:pPr>
        <w:tabs>
          <w:tab w:val="left" w:pos="0"/>
        </w:tabs>
        <w:spacing w:line="276" w:lineRule="auto"/>
        <w:jc w:val="both"/>
        <w:rPr>
          <w:rFonts w:ascii="Arial" w:eastAsia="Calibri" w:hAnsi="Arial" w:cs="Arial"/>
          <w:b/>
          <w:sz w:val="22"/>
          <w:lang w:val="es-ES"/>
        </w:rPr>
      </w:pPr>
      <w:r w:rsidRPr="002E3DDB">
        <w:rPr>
          <w:rFonts w:ascii="Arial" w:eastAsia="Calibri" w:hAnsi="Arial" w:cs="Arial"/>
          <w:b/>
          <w:sz w:val="22"/>
          <w:lang w:val="es-ES"/>
        </w:rPr>
        <w:t>3. Respuesta</w:t>
      </w:r>
      <w:r w:rsidR="009D35D8">
        <w:rPr>
          <w:rFonts w:ascii="Arial" w:eastAsia="Calibri" w:hAnsi="Arial" w:cs="Arial"/>
          <w:b/>
          <w:sz w:val="22"/>
          <w:lang w:val="es-ES"/>
        </w:rPr>
        <w:t>s</w:t>
      </w:r>
    </w:p>
    <w:p w14:paraId="50EF87F7" w14:textId="77777777" w:rsidR="002B2434" w:rsidRPr="002E3DDB" w:rsidRDefault="002B2434" w:rsidP="00BC01DE">
      <w:pPr>
        <w:tabs>
          <w:tab w:val="left" w:pos="0"/>
        </w:tabs>
        <w:spacing w:line="276" w:lineRule="auto"/>
        <w:jc w:val="both"/>
        <w:rPr>
          <w:rFonts w:ascii="Arial" w:eastAsia="Calibri" w:hAnsi="Arial" w:cs="Arial"/>
          <w:sz w:val="20"/>
          <w:szCs w:val="20"/>
          <w:lang w:val="es-ES"/>
        </w:rPr>
      </w:pPr>
    </w:p>
    <w:p w14:paraId="57B18935" w14:textId="77777777" w:rsidR="00091AAC" w:rsidRPr="00091AAC" w:rsidRDefault="00091AAC" w:rsidP="00091AAC">
      <w:pPr>
        <w:tabs>
          <w:tab w:val="left" w:pos="426"/>
        </w:tabs>
        <w:ind w:left="709" w:right="758"/>
        <w:jc w:val="both"/>
        <w:rPr>
          <w:rFonts w:ascii="Arial" w:eastAsia="Calibri" w:hAnsi="Arial" w:cs="Arial"/>
          <w:sz w:val="21"/>
          <w:szCs w:val="21"/>
        </w:rPr>
      </w:pPr>
      <w:r w:rsidRPr="00091AAC">
        <w:rPr>
          <w:rFonts w:ascii="Arial" w:eastAsia="Calibri" w:hAnsi="Arial" w:cs="Arial"/>
          <w:sz w:val="21"/>
          <w:szCs w:val="21"/>
        </w:rPr>
        <w:t>«[…] PRIMERO: ¿Deberían las Entidades Estatales valer el cien por ciento (100%) del valor ejecutado del contrato inscrito en el RUP, para el caso de contratos donde se hayan ejecutado diferentes actividades, teniendo en cuenta que la Matriz 1 – Experiencia y/o el Pliego de Condiciones solo permite acreditar Contratos donde las actividades ejecutadas correspondan a una Actividad ESPECIFICA o PRINCIPAL?</w:t>
      </w:r>
    </w:p>
    <w:p w14:paraId="50E9ADD7" w14:textId="77777777" w:rsidR="00091AAC" w:rsidRPr="00091AAC" w:rsidRDefault="00091AAC" w:rsidP="00091AAC">
      <w:pPr>
        <w:tabs>
          <w:tab w:val="left" w:pos="426"/>
        </w:tabs>
        <w:ind w:left="709" w:right="758"/>
        <w:jc w:val="both"/>
        <w:rPr>
          <w:rFonts w:ascii="Arial" w:eastAsia="Calibri" w:hAnsi="Arial" w:cs="Arial"/>
          <w:sz w:val="21"/>
          <w:szCs w:val="21"/>
        </w:rPr>
      </w:pPr>
    </w:p>
    <w:p w14:paraId="7CA2E7B6" w14:textId="64702C91" w:rsidR="002B2434" w:rsidRPr="00516769" w:rsidRDefault="00091AAC" w:rsidP="00091AAC">
      <w:pPr>
        <w:tabs>
          <w:tab w:val="left" w:pos="426"/>
        </w:tabs>
        <w:ind w:left="709" w:right="758"/>
        <w:jc w:val="both"/>
        <w:rPr>
          <w:rFonts w:ascii="Arial" w:eastAsia="Calibri" w:hAnsi="Arial" w:cs="Arial"/>
          <w:sz w:val="21"/>
          <w:szCs w:val="21"/>
        </w:rPr>
      </w:pPr>
      <w:r w:rsidRPr="00091AAC">
        <w:rPr>
          <w:rFonts w:ascii="Arial" w:eastAsia="Calibri" w:hAnsi="Arial" w:cs="Arial"/>
          <w:sz w:val="21"/>
          <w:szCs w:val="21"/>
        </w:rPr>
        <w:t>»SEGUNDO: ¿Deberían las Entidades Estatales únicamente sumar el monto de las actividades ejecutadas que corresponde a la actividad ESPECIFICA y no tener en cuenta el monto de las demás actividades y valer ésta únicamente como un cien por ciento (100%) para acreditar experiencia?</w:t>
      </w:r>
      <w:r>
        <w:rPr>
          <w:rFonts w:ascii="Arial" w:eastAsia="Calibri" w:hAnsi="Arial" w:cs="Arial"/>
          <w:sz w:val="21"/>
          <w:szCs w:val="21"/>
        </w:rPr>
        <w:t>»</w:t>
      </w:r>
    </w:p>
    <w:p w14:paraId="10A01C58" w14:textId="77777777" w:rsidR="002B2434" w:rsidRPr="00516769" w:rsidRDefault="002B2434" w:rsidP="002B2434">
      <w:pPr>
        <w:tabs>
          <w:tab w:val="left" w:pos="426"/>
        </w:tabs>
        <w:ind w:right="758"/>
        <w:jc w:val="both"/>
        <w:rPr>
          <w:rFonts w:ascii="Arial" w:eastAsia="Calibri" w:hAnsi="Arial" w:cs="Arial"/>
          <w:sz w:val="21"/>
          <w:szCs w:val="21"/>
        </w:rPr>
      </w:pPr>
    </w:p>
    <w:p w14:paraId="348AB4AB" w14:textId="76614E89" w:rsidR="00DD233E" w:rsidRDefault="00DD233E" w:rsidP="00F65D9D">
      <w:pPr>
        <w:spacing w:after="120" w:line="276" w:lineRule="auto"/>
        <w:jc w:val="both"/>
        <w:rPr>
          <w:rFonts w:ascii="Arial" w:hAnsi="Arial" w:cs="Arial"/>
          <w:sz w:val="22"/>
        </w:rPr>
      </w:pPr>
      <w:bookmarkStart w:id="7" w:name="_Hlk45453685"/>
      <w:r w:rsidRPr="00516769">
        <w:rPr>
          <w:rFonts w:ascii="Arial" w:hAnsi="Arial" w:cs="Arial"/>
          <w:sz w:val="22"/>
        </w:rPr>
        <w:t xml:space="preserve">De conformidad con </w:t>
      </w:r>
      <w:r w:rsidR="00F64372" w:rsidRPr="00516769">
        <w:rPr>
          <w:rFonts w:ascii="Arial" w:hAnsi="Arial" w:cs="Arial"/>
          <w:sz w:val="22"/>
        </w:rPr>
        <w:t>el</w:t>
      </w:r>
      <w:r w:rsidR="00577526">
        <w:rPr>
          <w:rFonts w:ascii="Arial" w:hAnsi="Arial" w:cs="Arial"/>
          <w:sz w:val="22"/>
        </w:rPr>
        <w:t xml:space="preserve"> literal A del</w:t>
      </w:r>
      <w:r w:rsidR="00F64372" w:rsidRPr="00516769">
        <w:rPr>
          <w:rFonts w:ascii="Arial" w:hAnsi="Arial" w:cs="Arial"/>
          <w:sz w:val="22"/>
        </w:rPr>
        <w:t xml:space="preserve"> numeral 3.5</w:t>
      </w:r>
      <w:r w:rsidR="00577526">
        <w:rPr>
          <w:rFonts w:ascii="Arial" w:hAnsi="Arial" w:cs="Arial"/>
          <w:sz w:val="22"/>
        </w:rPr>
        <w:t>.1</w:t>
      </w:r>
      <w:r w:rsidR="00F64372" w:rsidRPr="00516769">
        <w:rPr>
          <w:rFonts w:ascii="Arial" w:hAnsi="Arial" w:cs="Arial"/>
          <w:sz w:val="22"/>
        </w:rPr>
        <w:t xml:space="preserve"> del </w:t>
      </w:r>
      <w:r w:rsidR="00577526">
        <w:rPr>
          <w:rFonts w:ascii="Arial" w:hAnsi="Arial" w:cs="Arial"/>
          <w:sz w:val="22"/>
        </w:rPr>
        <w:t>d</w:t>
      </w:r>
      <w:r w:rsidR="00F64372" w:rsidRPr="00516769">
        <w:rPr>
          <w:rFonts w:ascii="Arial" w:hAnsi="Arial" w:cs="Arial"/>
          <w:sz w:val="22"/>
        </w:rPr>
        <w:t xml:space="preserve">ocumento </w:t>
      </w:r>
      <w:r w:rsidR="00577526">
        <w:rPr>
          <w:rFonts w:ascii="Arial" w:hAnsi="Arial" w:cs="Arial"/>
          <w:sz w:val="22"/>
        </w:rPr>
        <w:t>b</w:t>
      </w:r>
      <w:r w:rsidR="00F64372" w:rsidRPr="00516769">
        <w:rPr>
          <w:rFonts w:ascii="Arial" w:hAnsi="Arial" w:cs="Arial"/>
          <w:sz w:val="22"/>
        </w:rPr>
        <w:t>ase</w:t>
      </w:r>
      <w:r w:rsidR="00577526">
        <w:rPr>
          <w:rFonts w:ascii="Arial" w:hAnsi="Arial" w:cs="Arial"/>
          <w:sz w:val="22"/>
        </w:rPr>
        <w:t xml:space="preserve"> y con</w:t>
      </w:r>
      <w:r w:rsidR="00F64372">
        <w:rPr>
          <w:rFonts w:ascii="Arial" w:hAnsi="Arial" w:cs="Arial"/>
          <w:sz w:val="22"/>
        </w:rPr>
        <w:t xml:space="preserve"> </w:t>
      </w:r>
      <w:r w:rsidR="002B6B43">
        <w:rPr>
          <w:rFonts w:ascii="Arial" w:hAnsi="Arial" w:cs="Arial"/>
          <w:sz w:val="22"/>
        </w:rPr>
        <w:t>la experiencia</w:t>
      </w:r>
      <w:r w:rsidR="00577526">
        <w:rPr>
          <w:rFonts w:ascii="Arial" w:hAnsi="Arial" w:cs="Arial"/>
          <w:sz w:val="22"/>
        </w:rPr>
        <w:t xml:space="preserve"> señalada en la </w:t>
      </w:r>
      <w:r w:rsidR="00781D53">
        <w:rPr>
          <w:rFonts w:ascii="Arial" w:hAnsi="Arial" w:cs="Arial"/>
          <w:sz w:val="22"/>
        </w:rPr>
        <w:t>M</w:t>
      </w:r>
      <w:r w:rsidR="00577526">
        <w:rPr>
          <w:rFonts w:ascii="Arial" w:hAnsi="Arial" w:cs="Arial"/>
          <w:sz w:val="22"/>
        </w:rPr>
        <w:t>atriz 1</w:t>
      </w:r>
      <w:r w:rsidR="002B6B43">
        <w:rPr>
          <w:rFonts w:ascii="Arial" w:hAnsi="Arial" w:cs="Arial"/>
          <w:sz w:val="22"/>
        </w:rPr>
        <w:t xml:space="preserve">, </w:t>
      </w:r>
      <w:r w:rsidR="00577526">
        <w:rPr>
          <w:rFonts w:ascii="Arial" w:hAnsi="Arial" w:cs="Arial"/>
          <w:sz w:val="22"/>
        </w:rPr>
        <w:t xml:space="preserve">el proponente debe acreditar </w:t>
      </w:r>
      <w:r w:rsidR="006B5354">
        <w:rPr>
          <w:rFonts w:ascii="Arial" w:hAnsi="Arial" w:cs="Arial"/>
          <w:sz w:val="22"/>
        </w:rPr>
        <w:t>–</w:t>
      </w:r>
      <w:r w:rsidR="00577526">
        <w:rPr>
          <w:rFonts w:ascii="Arial" w:hAnsi="Arial" w:cs="Arial"/>
          <w:sz w:val="22"/>
        </w:rPr>
        <w:t>y la entidad evaluar</w:t>
      </w:r>
      <w:r w:rsidR="006B5354">
        <w:rPr>
          <w:rFonts w:ascii="Arial" w:hAnsi="Arial" w:cs="Arial"/>
          <w:sz w:val="22"/>
        </w:rPr>
        <w:t>–</w:t>
      </w:r>
      <w:r w:rsidR="00B63079">
        <w:rPr>
          <w:rFonts w:ascii="Arial" w:hAnsi="Arial" w:cs="Arial"/>
          <w:sz w:val="22"/>
        </w:rPr>
        <w:t xml:space="preserve"> </w:t>
      </w:r>
      <w:r w:rsidR="00577526">
        <w:rPr>
          <w:rFonts w:ascii="Arial" w:hAnsi="Arial" w:cs="Arial"/>
          <w:sz w:val="22"/>
        </w:rPr>
        <w:t>la experiencia que corresponda con la</w:t>
      </w:r>
      <w:r w:rsidR="006B5354">
        <w:rPr>
          <w:rFonts w:ascii="Arial" w:hAnsi="Arial" w:cs="Arial"/>
          <w:sz w:val="22"/>
        </w:rPr>
        <w:t>s</w:t>
      </w:r>
      <w:r w:rsidR="00577526">
        <w:rPr>
          <w:rFonts w:ascii="Arial" w:hAnsi="Arial" w:cs="Arial"/>
          <w:sz w:val="22"/>
        </w:rPr>
        <w:t xml:space="preserve"> actividad</w:t>
      </w:r>
      <w:r w:rsidR="006B5354">
        <w:rPr>
          <w:rFonts w:ascii="Arial" w:hAnsi="Arial" w:cs="Arial"/>
          <w:sz w:val="22"/>
        </w:rPr>
        <w:t>es</w:t>
      </w:r>
      <w:r w:rsidR="00577526">
        <w:rPr>
          <w:rFonts w:ascii="Arial" w:hAnsi="Arial" w:cs="Arial"/>
          <w:sz w:val="22"/>
        </w:rPr>
        <w:t xml:space="preserve"> señalada</w:t>
      </w:r>
      <w:r w:rsidR="006B5354">
        <w:rPr>
          <w:rFonts w:ascii="Arial" w:hAnsi="Arial" w:cs="Arial"/>
          <w:sz w:val="22"/>
        </w:rPr>
        <w:t>s</w:t>
      </w:r>
      <w:r w:rsidR="00577526">
        <w:rPr>
          <w:rFonts w:ascii="Arial" w:hAnsi="Arial" w:cs="Arial"/>
          <w:sz w:val="22"/>
        </w:rPr>
        <w:t xml:space="preserve"> </w:t>
      </w:r>
      <w:r w:rsidR="006B5354">
        <w:rPr>
          <w:rFonts w:ascii="Arial" w:hAnsi="Arial" w:cs="Arial"/>
          <w:sz w:val="22"/>
        </w:rPr>
        <w:t xml:space="preserve">para acreditar la </w:t>
      </w:r>
      <w:r w:rsidR="00577526">
        <w:rPr>
          <w:rFonts w:ascii="Arial" w:hAnsi="Arial" w:cs="Arial"/>
          <w:sz w:val="22"/>
        </w:rPr>
        <w:t xml:space="preserve">experiencia </w:t>
      </w:r>
      <w:r w:rsidR="005F5435">
        <w:rPr>
          <w:rFonts w:ascii="Arial" w:hAnsi="Arial" w:cs="Arial"/>
          <w:sz w:val="22"/>
        </w:rPr>
        <w:t xml:space="preserve">en la matriz </w:t>
      </w:r>
      <w:r w:rsidR="00781D53">
        <w:rPr>
          <w:rFonts w:ascii="Arial" w:hAnsi="Arial" w:cs="Arial"/>
          <w:sz w:val="22"/>
        </w:rPr>
        <w:t>indicada</w:t>
      </w:r>
      <w:r w:rsidR="006B5354">
        <w:rPr>
          <w:rFonts w:ascii="Arial" w:hAnsi="Arial" w:cs="Arial"/>
          <w:sz w:val="22"/>
        </w:rPr>
        <w:t xml:space="preserve">, </w:t>
      </w:r>
      <w:r w:rsidR="00577526">
        <w:rPr>
          <w:rFonts w:ascii="Arial" w:hAnsi="Arial" w:cs="Arial"/>
          <w:sz w:val="22"/>
        </w:rPr>
        <w:t>por tanto</w:t>
      </w:r>
      <w:r w:rsidR="00B63079">
        <w:rPr>
          <w:rFonts w:ascii="Arial" w:hAnsi="Arial" w:cs="Arial"/>
          <w:sz w:val="22"/>
        </w:rPr>
        <w:t xml:space="preserve"> no puede</w:t>
      </w:r>
      <w:r w:rsidR="006B5354">
        <w:rPr>
          <w:rFonts w:ascii="Arial" w:hAnsi="Arial" w:cs="Arial"/>
          <w:sz w:val="22"/>
        </w:rPr>
        <w:t>n</w:t>
      </w:r>
      <w:r w:rsidR="00B63079">
        <w:rPr>
          <w:rFonts w:ascii="Arial" w:hAnsi="Arial" w:cs="Arial"/>
          <w:sz w:val="22"/>
        </w:rPr>
        <w:t xml:space="preserve"> </w:t>
      </w:r>
      <w:r w:rsidR="00577526">
        <w:rPr>
          <w:rFonts w:ascii="Arial" w:hAnsi="Arial" w:cs="Arial"/>
          <w:sz w:val="22"/>
        </w:rPr>
        <w:t>acreditarse y evaluarse actividades que no</w:t>
      </w:r>
      <w:r w:rsidR="006B5354">
        <w:rPr>
          <w:rFonts w:ascii="Arial" w:hAnsi="Arial" w:cs="Arial"/>
          <w:sz w:val="22"/>
        </w:rPr>
        <w:t xml:space="preserve"> correspondan con las</w:t>
      </w:r>
      <w:r w:rsidR="00577526">
        <w:rPr>
          <w:rFonts w:ascii="Arial" w:hAnsi="Arial" w:cs="Arial"/>
          <w:sz w:val="22"/>
        </w:rPr>
        <w:t xml:space="preserve"> señalada</w:t>
      </w:r>
      <w:r w:rsidR="006B5354">
        <w:rPr>
          <w:rFonts w:ascii="Arial" w:hAnsi="Arial" w:cs="Arial"/>
          <w:sz w:val="22"/>
        </w:rPr>
        <w:t>s</w:t>
      </w:r>
      <w:r w:rsidR="00577526">
        <w:rPr>
          <w:rFonts w:ascii="Arial" w:hAnsi="Arial" w:cs="Arial"/>
          <w:sz w:val="22"/>
        </w:rPr>
        <w:t xml:space="preserve"> allí</w:t>
      </w:r>
      <w:r w:rsidR="006B5354">
        <w:rPr>
          <w:rFonts w:ascii="Arial" w:hAnsi="Arial" w:cs="Arial"/>
          <w:sz w:val="22"/>
        </w:rPr>
        <w:t>. En este sentido, en el caso hipotético de que</w:t>
      </w:r>
      <w:r w:rsidR="00577526">
        <w:rPr>
          <w:rFonts w:ascii="Arial" w:hAnsi="Arial" w:cs="Arial"/>
          <w:sz w:val="22"/>
        </w:rPr>
        <w:t xml:space="preserve"> un proponente acredite un contrato que contenga varias actividades ejecutadas y solo una corresponda con </w:t>
      </w:r>
      <w:r w:rsidR="006B5354">
        <w:rPr>
          <w:rFonts w:ascii="Arial" w:hAnsi="Arial" w:cs="Arial"/>
          <w:sz w:val="22"/>
        </w:rPr>
        <w:t>la exigida para acreditar la experiencia, de acuerdo a lo establecido en la Matriz 1,</w:t>
      </w:r>
      <w:r w:rsidR="00577526">
        <w:rPr>
          <w:rFonts w:ascii="Arial" w:hAnsi="Arial" w:cs="Arial"/>
          <w:sz w:val="22"/>
        </w:rPr>
        <w:t xml:space="preserve"> el proponente debe presentar o la entidad debe solicitar que se presente cada actividad con su respectivo valor</w:t>
      </w:r>
      <w:r w:rsidR="006B5354">
        <w:rPr>
          <w:rFonts w:ascii="Arial" w:hAnsi="Arial" w:cs="Arial"/>
          <w:sz w:val="22"/>
        </w:rPr>
        <w:t>,</w:t>
      </w:r>
      <w:r w:rsidR="00577526">
        <w:rPr>
          <w:rFonts w:ascii="Arial" w:hAnsi="Arial" w:cs="Arial"/>
          <w:sz w:val="22"/>
        </w:rPr>
        <w:t xml:space="preserve"> para lo cual se pueden utilizar</w:t>
      </w:r>
      <w:r w:rsidR="00B63079">
        <w:rPr>
          <w:rFonts w:ascii="Arial" w:hAnsi="Arial" w:cs="Arial"/>
          <w:sz w:val="22"/>
        </w:rPr>
        <w:t xml:space="preserve"> los documentos señalados en el numeral 3.5.5., los cuales proceden cuando el proponente no est</w:t>
      </w:r>
      <w:r w:rsidR="00CD756C">
        <w:rPr>
          <w:rFonts w:ascii="Arial" w:hAnsi="Arial" w:cs="Arial"/>
          <w:sz w:val="22"/>
        </w:rPr>
        <w:t>á</w:t>
      </w:r>
      <w:r w:rsidR="00B63079">
        <w:rPr>
          <w:rFonts w:ascii="Arial" w:hAnsi="Arial" w:cs="Arial"/>
          <w:sz w:val="22"/>
        </w:rPr>
        <w:t xml:space="preserve"> obligado a tener RUP o para </w:t>
      </w:r>
      <w:r w:rsidR="006B5354">
        <w:rPr>
          <w:rFonts w:ascii="Arial" w:hAnsi="Arial" w:cs="Arial"/>
          <w:sz w:val="22"/>
        </w:rPr>
        <w:t xml:space="preserve">detallar </w:t>
      </w:r>
      <w:r w:rsidR="00B63079">
        <w:rPr>
          <w:rFonts w:ascii="Arial" w:hAnsi="Arial" w:cs="Arial"/>
          <w:sz w:val="22"/>
        </w:rPr>
        <w:t>información que no const</w:t>
      </w:r>
      <w:r w:rsidR="006B5354">
        <w:rPr>
          <w:rFonts w:ascii="Arial" w:hAnsi="Arial" w:cs="Arial"/>
          <w:sz w:val="22"/>
        </w:rPr>
        <w:t>a en dicho registro,</w:t>
      </w:r>
      <w:r w:rsidR="00577526">
        <w:rPr>
          <w:rFonts w:ascii="Arial" w:hAnsi="Arial" w:cs="Arial"/>
          <w:sz w:val="22"/>
        </w:rPr>
        <w:t xml:space="preserve"> cuando la entidad requiera información adicional</w:t>
      </w:r>
      <w:r w:rsidR="006B5354">
        <w:rPr>
          <w:rFonts w:ascii="Arial" w:hAnsi="Arial" w:cs="Arial"/>
          <w:sz w:val="22"/>
        </w:rPr>
        <w:t>, por ejemplo, para discriminar las actividades ejecutadas en el contrato.</w:t>
      </w:r>
      <w:r w:rsidR="008128D3">
        <w:rPr>
          <w:rFonts w:ascii="Arial" w:hAnsi="Arial" w:cs="Arial"/>
          <w:sz w:val="22"/>
        </w:rPr>
        <w:t xml:space="preserve"> </w:t>
      </w:r>
    </w:p>
    <w:p w14:paraId="0F33A194" w14:textId="26CFD09A" w:rsidR="00577526" w:rsidRDefault="005F5435" w:rsidP="00F65D9D">
      <w:pPr>
        <w:spacing w:line="276" w:lineRule="auto"/>
        <w:ind w:firstLine="709"/>
        <w:jc w:val="both"/>
        <w:rPr>
          <w:rFonts w:ascii="Arial" w:hAnsi="Arial" w:cs="Arial"/>
          <w:sz w:val="22"/>
        </w:rPr>
      </w:pPr>
      <w:r>
        <w:rPr>
          <w:rFonts w:ascii="Arial" w:hAnsi="Arial" w:cs="Arial"/>
          <w:sz w:val="22"/>
        </w:rPr>
        <w:lastRenderedPageBreak/>
        <w:t xml:space="preserve">Con </w:t>
      </w:r>
      <w:r w:rsidR="00781D53">
        <w:rPr>
          <w:rFonts w:ascii="Arial" w:hAnsi="Arial" w:cs="Arial"/>
          <w:sz w:val="22"/>
        </w:rPr>
        <w:t>fundamento en lo anterior</w:t>
      </w:r>
      <w:r>
        <w:rPr>
          <w:rFonts w:ascii="Arial" w:hAnsi="Arial" w:cs="Arial"/>
          <w:sz w:val="22"/>
        </w:rPr>
        <w:t xml:space="preserve">, la entidad podrá verificar la experiencia que se adquirió en un contrato en el que se ejecutaron varias actividades, para evaluar únicamente la </w:t>
      </w:r>
      <w:r w:rsidR="00781D53">
        <w:rPr>
          <w:rFonts w:ascii="Arial" w:hAnsi="Arial" w:cs="Arial"/>
          <w:sz w:val="22"/>
        </w:rPr>
        <w:t>que cumpla realmente con la experiencia exigida, discriminado</w:t>
      </w:r>
      <w:r>
        <w:rPr>
          <w:rFonts w:ascii="Arial" w:hAnsi="Arial" w:cs="Arial"/>
          <w:sz w:val="22"/>
        </w:rPr>
        <w:t xml:space="preserve"> su valor, descontando el valor de las actividades diferentes</w:t>
      </w:r>
      <w:r w:rsidR="006B5354">
        <w:rPr>
          <w:rFonts w:ascii="Arial" w:hAnsi="Arial" w:cs="Arial"/>
          <w:sz w:val="22"/>
        </w:rPr>
        <w:t>, que no se enmarcan en la experiencia definida en la Matriz 1.</w:t>
      </w:r>
    </w:p>
    <w:p w14:paraId="186ECA0F" w14:textId="77777777" w:rsidR="00781D53" w:rsidRDefault="00781D53" w:rsidP="00F65D9D">
      <w:pPr>
        <w:spacing w:line="276" w:lineRule="auto"/>
        <w:ind w:firstLine="709"/>
        <w:jc w:val="both"/>
        <w:rPr>
          <w:rFonts w:ascii="Arial" w:hAnsi="Arial" w:cs="Arial"/>
          <w:sz w:val="22"/>
        </w:rPr>
      </w:pPr>
    </w:p>
    <w:bookmarkEnd w:id="7"/>
    <w:p w14:paraId="323749C7" w14:textId="48698D41" w:rsidR="00091AAC" w:rsidRPr="00516769" w:rsidRDefault="00091AAC" w:rsidP="00091AAC">
      <w:pPr>
        <w:tabs>
          <w:tab w:val="left" w:pos="426"/>
        </w:tabs>
        <w:ind w:left="709" w:right="758"/>
        <w:jc w:val="both"/>
        <w:rPr>
          <w:rFonts w:ascii="Arial" w:eastAsia="Calibri" w:hAnsi="Arial" w:cs="Arial"/>
          <w:sz w:val="21"/>
          <w:szCs w:val="21"/>
        </w:rPr>
      </w:pPr>
      <w:r w:rsidRPr="00091AAC">
        <w:rPr>
          <w:rFonts w:ascii="Arial" w:eastAsia="Calibri" w:hAnsi="Arial" w:cs="Arial"/>
          <w:sz w:val="21"/>
          <w:szCs w:val="21"/>
        </w:rPr>
        <w:t>«TERCERO: ¿Deben las Entidades Estatales solicitar al proponente, presentar discriminados los montos ejecutados por tipo de actividad de tal manera que se pueda conocer a ciencia cierta los montos destinados para la actividad PRINCIPAL o ESPECIFICA?»</w:t>
      </w:r>
    </w:p>
    <w:p w14:paraId="0E1619D5" w14:textId="77777777" w:rsidR="00091AAC" w:rsidRPr="00516769" w:rsidRDefault="00091AAC" w:rsidP="00091AAC">
      <w:pPr>
        <w:tabs>
          <w:tab w:val="left" w:pos="426"/>
        </w:tabs>
        <w:ind w:right="758"/>
        <w:jc w:val="both"/>
        <w:rPr>
          <w:rFonts w:ascii="Arial" w:eastAsia="Calibri" w:hAnsi="Arial" w:cs="Arial"/>
          <w:sz w:val="21"/>
          <w:szCs w:val="21"/>
        </w:rPr>
      </w:pPr>
    </w:p>
    <w:p w14:paraId="00E9BF3F" w14:textId="08AAECAB" w:rsidR="00091AAC" w:rsidRDefault="00091AAC" w:rsidP="00F65D9D">
      <w:pPr>
        <w:spacing w:after="120" w:line="276" w:lineRule="auto"/>
        <w:jc w:val="both"/>
        <w:rPr>
          <w:rFonts w:ascii="Arial" w:hAnsi="Arial" w:cs="Arial"/>
          <w:sz w:val="22"/>
        </w:rPr>
      </w:pPr>
      <w:r w:rsidRPr="00516769">
        <w:rPr>
          <w:rFonts w:ascii="Arial" w:hAnsi="Arial" w:cs="Arial"/>
          <w:sz w:val="22"/>
        </w:rPr>
        <w:t xml:space="preserve">De conformidad con el </w:t>
      </w:r>
      <w:r w:rsidR="005F5435">
        <w:rPr>
          <w:rFonts w:ascii="Arial" w:hAnsi="Arial" w:cs="Arial"/>
          <w:sz w:val="22"/>
        </w:rPr>
        <w:t xml:space="preserve">literal A del numeral </w:t>
      </w:r>
      <w:r w:rsidRPr="00516769">
        <w:rPr>
          <w:rFonts w:ascii="Arial" w:hAnsi="Arial" w:cs="Arial"/>
          <w:sz w:val="22"/>
        </w:rPr>
        <w:t>3.5</w:t>
      </w:r>
      <w:r w:rsidR="005F5435">
        <w:rPr>
          <w:rFonts w:ascii="Arial" w:hAnsi="Arial" w:cs="Arial"/>
          <w:sz w:val="22"/>
        </w:rPr>
        <w:t>.1</w:t>
      </w:r>
      <w:r w:rsidRPr="00516769">
        <w:rPr>
          <w:rFonts w:ascii="Arial" w:hAnsi="Arial" w:cs="Arial"/>
          <w:sz w:val="22"/>
        </w:rPr>
        <w:t xml:space="preserve"> del Documento Base,</w:t>
      </w:r>
      <w:r>
        <w:rPr>
          <w:rFonts w:ascii="Arial" w:hAnsi="Arial" w:cs="Arial"/>
          <w:sz w:val="22"/>
        </w:rPr>
        <w:t xml:space="preserve"> </w:t>
      </w:r>
      <w:r w:rsidR="005F5435">
        <w:rPr>
          <w:rFonts w:ascii="Arial" w:hAnsi="Arial" w:cs="Arial"/>
          <w:sz w:val="22"/>
        </w:rPr>
        <w:t>el proponente debe acreditar la experiencia con contratos que cumplan la</w:t>
      </w:r>
      <w:r w:rsidR="00781D53">
        <w:rPr>
          <w:rFonts w:ascii="Arial" w:hAnsi="Arial" w:cs="Arial"/>
          <w:sz w:val="22"/>
        </w:rPr>
        <w:t>s</w:t>
      </w:r>
      <w:r w:rsidR="005F5435">
        <w:rPr>
          <w:rFonts w:ascii="Arial" w:hAnsi="Arial" w:cs="Arial"/>
          <w:sz w:val="22"/>
        </w:rPr>
        <w:t xml:space="preserve"> característica</w:t>
      </w:r>
      <w:r w:rsidR="00781D53">
        <w:rPr>
          <w:rFonts w:ascii="Arial" w:hAnsi="Arial" w:cs="Arial"/>
          <w:sz w:val="22"/>
        </w:rPr>
        <w:t>s</w:t>
      </w:r>
      <w:r w:rsidR="005F5435">
        <w:rPr>
          <w:rFonts w:ascii="Arial" w:hAnsi="Arial" w:cs="Arial"/>
          <w:sz w:val="22"/>
        </w:rPr>
        <w:t xml:space="preserve"> </w:t>
      </w:r>
      <w:r w:rsidR="00781D53">
        <w:rPr>
          <w:rFonts w:ascii="Arial" w:hAnsi="Arial" w:cs="Arial"/>
          <w:sz w:val="22"/>
        </w:rPr>
        <w:t>de las</w:t>
      </w:r>
      <w:r w:rsidR="005F5435">
        <w:rPr>
          <w:rFonts w:ascii="Arial" w:hAnsi="Arial" w:cs="Arial"/>
          <w:sz w:val="22"/>
        </w:rPr>
        <w:t xml:space="preserve"> actividad</w:t>
      </w:r>
      <w:r w:rsidR="00781D53">
        <w:rPr>
          <w:rFonts w:ascii="Arial" w:hAnsi="Arial" w:cs="Arial"/>
          <w:sz w:val="22"/>
        </w:rPr>
        <w:t>es</w:t>
      </w:r>
      <w:r w:rsidR="005F5435">
        <w:rPr>
          <w:rFonts w:ascii="Arial" w:hAnsi="Arial" w:cs="Arial"/>
          <w:sz w:val="22"/>
        </w:rPr>
        <w:t xml:space="preserve"> determinada</w:t>
      </w:r>
      <w:r w:rsidR="00781D53">
        <w:rPr>
          <w:rFonts w:ascii="Arial" w:hAnsi="Arial" w:cs="Arial"/>
          <w:sz w:val="22"/>
        </w:rPr>
        <w:t>s</w:t>
      </w:r>
      <w:r w:rsidR="005F5435">
        <w:rPr>
          <w:rFonts w:ascii="Arial" w:hAnsi="Arial" w:cs="Arial"/>
          <w:sz w:val="22"/>
        </w:rPr>
        <w:t xml:space="preserve"> por la entidad en el documento base, de acuerdo con la matriz 1. Por ende, si el proponente cuenta con un contrato en el que ejecutó varias actividades, debe presentar la información discriminada de cada actividad y su valor, para que la entidad pueda evaluar lo relacionado con la</w:t>
      </w:r>
      <w:r w:rsidR="00781D53">
        <w:rPr>
          <w:rFonts w:ascii="Arial" w:hAnsi="Arial" w:cs="Arial"/>
          <w:sz w:val="22"/>
        </w:rPr>
        <w:t>s actividades acordes con la experiencia exigida</w:t>
      </w:r>
      <w:r w:rsidR="005F5435">
        <w:rPr>
          <w:rFonts w:ascii="Arial" w:hAnsi="Arial" w:cs="Arial"/>
          <w:sz w:val="22"/>
        </w:rPr>
        <w:t>, lo cual se puede a</w:t>
      </w:r>
      <w:r>
        <w:rPr>
          <w:rFonts w:ascii="Arial" w:hAnsi="Arial" w:cs="Arial"/>
          <w:sz w:val="22"/>
        </w:rPr>
        <w:t>credita</w:t>
      </w:r>
      <w:r w:rsidR="005F5435">
        <w:rPr>
          <w:rFonts w:ascii="Arial" w:hAnsi="Arial" w:cs="Arial"/>
          <w:sz w:val="22"/>
        </w:rPr>
        <w:t>r</w:t>
      </w:r>
      <w:r>
        <w:rPr>
          <w:rFonts w:ascii="Arial" w:hAnsi="Arial" w:cs="Arial"/>
          <w:sz w:val="22"/>
        </w:rPr>
        <w:t xml:space="preserve"> con los documentos señalados en el numeral 3.5.5</w:t>
      </w:r>
      <w:r w:rsidR="005F5435">
        <w:rPr>
          <w:rFonts w:ascii="Arial" w:hAnsi="Arial" w:cs="Arial"/>
          <w:sz w:val="22"/>
        </w:rPr>
        <w:t>.</w:t>
      </w:r>
    </w:p>
    <w:p w14:paraId="34E404D3" w14:textId="0749AE08" w:rsidR="00DD233E" w:rsidRPr="002E3DDB" w:rsidRDefault="00DD233E" w:rsidP="00320CEB">
      <w:pPr>
        <w:spacing w:line="276" w:lineRule="auto"/>
        <w:ind w:firstLine="708"/>
        <w:jc w:val="both"/>
        <w:rPr>
          <w:rFonts w:ascii="Arial" w:hAnsi="Arial" w:cs="Arial"/>
          <w:sz w:val="22"/>
        </w:rPr>
      </w:pPr>
    </w:p>
    <w:p w14:paraId="30A6279F" w14:textId="77777777" w:rsidR="00B36144" w:rsidRPr="002E3DDB" w:rsidRDefault="00B36144" w:rsidP="00320CEB">
      <w:pPr>
        <w:spacing w:line="276" w:lineRule="auto"/>
        <w:ind w:firstLine="708"/>
        <w:jc w:val="both"/>
        <w:rPr>
          <w:rFonts w:ascii="Arial" w:hAnsi="Arial" w:cs="Arial"/>
          <w:sz w:val="22"/>
        </w:rPr>
      </w:pPr>
    </w:p>
    <w:p w14:paraId="6D955199" w14:textId="218D5073" w:rsidR="002B2434" w:rsidRPr="002E3DDB" w:rsidRDefault="002B2434" w:rsidP="001B7275">
      <w:pPr>
        <w:spacing w:line="276" w:lineRule="auto"/>
        <w:jc w:val="both"/>
        <w:rPr>
          <w:rFonts w:ascii="Arial" w:hAnsi="Arial" w:cs="Arial"/>
          <w:sz w:val="22"/>
        </w:rPr>
      </w:pPr>
      <w:r w:rsidRPr="002E3DDB">
        <w:rPr>
          <w:rFonts w:ascii="Arial" w:hAnsi="Arial" w:cs="Arial"/>
          <w:sz w:val="22"/>
        </w:rPr>
        <w:t>Este concepto tiene el alcance previsto en el artículo 28 del Código de Procedimiento Administrativo y de lo Contencioso Administrativo.</w:t>
      </w:r>
    </w:p>
    <w:p w14:paraId="14685F5C"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031EFACE"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bookmarkStart w:id="8" w:name="_Hlk47318641"/>
      <w:r w:rsidRPr="002E3DDB">
        <w:rPr>
          <w:rFonts w:ascii="Arial" w:hAnsi="Arial" w:cs="Arial"/>
          <w:sz w:val="22"/>
          <w:szCs w:val="22"/>
          <w:lang w:val="es-MX"/>
        </w:rPr>
        <w:t>Atentamente,</w:t>
      </w:r>
    </w:p>
    <w:p w14:paraId="4BFE25E6" w14:textId="77777777" w:rsidR="002B2434" w:rsidRPr="002E3DDB" w:rsidRDefault="002B2434" w:rsidP="002B2434">
      <w:pPr>
        <w:jc w:val="center"/>
        <w:rPr>
          <w:rFonts w:ascii="Arial" w:eastAsia="Times New Roman" w:hAnsi="Arial" w:cs="Arial"/>
          <w:sz w:val="18"/>
          <w:szCs w:val="20"/>
          <w:lang w:eastAsia="es-CO"/>
        </w:rPr>
      </w:pPr>
    </w:p>
    <w:p w14:paraId="7000B44E" w14:textId="77777777" w:rsidR="002B2434" w:rsidRPr="002E3DDB" w:rsidRDefault="002B2434" w:rsidP="002B2434">
      <w:pPr>
        <w:jc w:val="center"/>
        <w:rPr>
          <w:rFonts w:ascii="Arial" w:eastAsia="Times New Roman" w:hAnsi="Arial" w:cs="Arial"/>
          <w:sz w:val="18"/>
          <w:szCs w:val="20"/>
          <w:lang w:eastAsia="es-CO"/>
        </w:rPr>
      </w:pPr>
      <w:r w:rsidRPr="002E3DDB">
        <w:rPr>
          <w:noProof/>
          <w:lang w:val="en-US"/>
        </w:rPr>
        <w:drawing>
          <wp:inline distT="0" distB="0" distL="0" distR="0" wp14:anchorId="675C262B" wp14:editId="3A0595DE">
            <wp:extent cx="2277110" cy="1440815"/>
            <wp:effectExtent l="0" t="0" r="8890" b="6985"/>
            <wp:docPr id="43911772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277110" cy="1440815"/>
                    </a:xfrm>
                    <a:prstGeom prst="rect">
                      <a:avLst/>
                    </a:prstGeom>
                  </pic:spPr>
                </pic:pic>
              </a:graphicData>
            </a:graphic>
          </wp:inline>
        </w:drawing>
      </w:r>
    </w:p>
    <w:bookmarkEnd w:id="8"/>
    <w:p w14:paraId="661206AD" w14:textId="77777777" w:rsidR="002B2434" w:rsidRPr="002E3DDB"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3DDB" w:rsidRPr="002E3DDB" w14:paraId="3DF79681" w14:textId="77777777" w:rsidTr="00133737">
        <w:trPr>
          <w:trHeight w:val="315"/>
        </w:trPr>
        <w:tc>
          <w:tcPr>
            <w:tcW w:w="812" w:type="dxa"/>
            <w:vAlign w:val="center"/>
            <w:hideMark/>
          </w:tcPr>
          <w:p w14:paraId="5C96FBE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Ximena Ríos López</w:t>
            </w:r>
          </w:p>
          <w:p w14:paraId="54B85090"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Gestor T1-11</w:t>
            </w:r>
          </w:p>
        </w:tc>
      </w:tr>
      <w:tr w:rsidR="002E3DDB" w:rsidRPr="002E3DDB" w14:paraId="35B56876" w14:textId="77777777" w:rsidTr="00133737">
        <w:trPr>
          <w:trHeight w:val="330"/>
        </w:trPr>
        <w:tc>
          <w:tcPr>
            <w:tcW w:w="812" w:type="dxa"/>
            <w:vAlign w:val="center"/>
            <w:hideMark/>
          </w:tcPr>
          <w:p w14:paraId="5E55A5CF"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092EEA" w14:textId="20461FC9" w:rsidR="00995B38" w:rsidRPr="002E3DDB" w:rsidRDefault="00C112AF" w:rsidP="00995B38">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6497FC42" w14:textId="3D3E1652" w:rsidR="002B2434" w:rsidRPr="002E3DDB" w:rsidRDefault="00C112AF" w:rsidP="00995B38">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w:t>
            </w:r>
            <w:r w:rsidR="00995B38" w:rsidRPr="002E3DDB">
              <w:rPr>
                <w:rFonts w:ascii="Arial" w:eastAsia="Times New Roman" w:hAnsi="Arial" w:cs="Arial"/>
                <w:sz w:val="16"/>
                <w:szCs w:val="16"/>
                <w:lang w:eastAsia="es-ES"/>
              </w:rPr>
              <w:t xml:space="preserve"> Gestión Contractual</w:t>
            </w:r>
          </w:p>
        </w:tc>
      </w:tr>
      <w:tr w:rsidR="002B2434" w:rsidRPr="002E3DDB" w14:paraId="3BA0BF3F" w14:textId="77777777" w:rsidTr="00133737">
        <w:trPr>
          <w:trHeight w:val="300"/>
        </w:trPr>
        <w:tc>
          <w:tcPr>
            <w:tcW w:w="812" w:type="dxa"/>
            <w:vAlign w:val="center"/>
            <w:hideMark/>
          </w:tcPr>
          <w:p w14:paraId="0B7553B5"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Fabián Gonzalo Marín Cortés</w:t>
            </w:r>
          </w:p>
          <w:p w14:paraId="6C92179C"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Subdirector de Gestión Contractual</w:t>
            </w:r>
          </w:p>
        </w:tc>
      </w:tr>
      <w:bookmarkEnd w:id="3"/>
    </w:tbl>
    <w:p w14:paraId="7EBF297E" w14:textId="77777777" w:rsidR="007B0854" w:rsidRPr="002E3DDB" w:rsidRDefault="007B0854" w:rsidP="007C0A24"/>
    <w:sectPr w:rsidR="007B0854" w:rsidRPr="002E3DD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AEA2" w14:textId="77777777" w:rsidR="00667364" w:rsidRDefault="00667364">
      <w:r>
        <w:separator/>
      </w:r>
    </w:p>
  </w:endnote>
  <w:endnote w:type="continuationSeparator" w:id="0">
    <w:p w14:paraId="3B20B60C" w14:textId="77777777" w:rsidR="00667364" w:rsidRDefault="0066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133737" w:rsidRDefault="00133737" w:rsidP="007B0854">
    <w:pPr>
      <w:pStyle w:val="Sinespaciado"/>
      <w:jc w:val="center"/>
      <w:rPr>
        <w:rFonts w:ascii="Arial" w:hAnsi="Arial" w:cs="Arial"/>
        <w:sz w:val="18"/>
        <w:szCs w:val="18"/>
      </w:rPr>
    </w:pPr>
  </w:p>
  <w:p w14:paraId="312C4A14" w14:textId="065F530E"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F097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F097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lang w:val="en-US"/>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7B0854" w:rsidRDefault="001337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1342" w14:textId="77777777" w:rsidR="00667364" w:rsidRDefault="00667364">
      <w:r>
        <w:separator/>
      </w:r>
    </w:p>
  </w:footnote>
  <w:footnote w:type="continuationSeparator" w:id="0">
    <w:p w14:paraId="3E5B68BE" w14:textId="77777777" w:rsidR="00667364" w:rsidRDefault="0066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133737" w:rsidRDefault="00133737">
    <w:pPr>
      <w:pStyle w:val="Encabezado"/>
    </w:pPr>
  </w:p>
  <w:p w14:paraId="6A4C7F2C" w14:textId="7D093DBB" w:rsidR="00133737" w:rsidRDefault="00133737">
    <w:pPr>
      <w:pStyle w:val="Encabezado"/>
    </w:pPr>
  </w:p>
  <w:p w14:paraId="055F2E1F" w14:textId="0B935ADD" w:rsidR="00133737" w:rsidRDefault="0013373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3737" w:rsidRDefault="00133737">
    <w:pPr>
      <w:pStyle w:val="Encabezado"/>
    </w:pP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524179"/>
    <w:multiLevelType w:val="multilevel"/>
    <w:tmpl w:val="1C066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0D250A3"/>
    <w:multiLevelType w:val="multilevel"/>
    <w:tmpl w:val="A7AE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E90756"/>
    <w:multiLevelType w:val="multilevel"/>
    <w:tmpl w:val="2A4C00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613F02"/>
    <w:multiLevelType w:val="multilevel"/>
    <w:tmpl w:val="DDB2A3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E39585B"/>
    <w:multiLevelType w:val="multilevel"/>
    <w:tmpl w:val="B8FAEF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1"/>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36A"/>
    <w:rsid w:val="000135D1"/>
    <w:rsid w:val="00016731"/>
    <w:rsid w:val="00020C75"/>
    <w:rsid w:val="0002660C"/>
    <w:rsid w:val="00035E25"/>
    <w:rsid w:val="00042790"/>
    <w:rsid w:val="000509BB"/>
    <w:rsid w:val="00060960"/>
    <w:rsid w:val="0008276B"/>
    <w:rsid w:val="000846BD"/>
    <w:rsid w:val="0009000E"/>
    <w:rsid w:val="00091AAC"/>
    <w:rsid w:val="000942EB"/>
    <w:rsid w:val="000A05EB"/>
    <w:rsid w:val="000A1974"/>
    <w:rsid w:val="000A1C6B"/>
    <w:rsid w:val="000B103F"/>
    <w:rsid w:val="000C24AA"/>
    <w:rsid w:val="000D0FE7"/>
    <w:rsid w:val="000D3DA1"/>
    <w:rsid w:val="000D4AB8"/>
    <w:rsid w:val="000F0742"/>
    <w:rsid w:val="000F14E8"/>
    <w:rsid w:val="00103915"/>
    <w:rsid w:val="00106EEF"/>
    <w:rsid w:val="00111AE8"/>
    <w:rsid w:val="00122B23"/>
    <w:rsid w:val="00133737"/>
    <w:rsid w:val="00137FFA"/>
    <w:rsid w:val="00142DEF"/>
    <w:rsid w:val="00143340"/>
    <w:rsid w:val="00154C55"/>
    <w:rsid w:val="00181B70"/>
    <w:rsid w:val="001854F1"/>
    <w:rsid w:val="001906F1"/>
    <w:rsid w:val="00192FF5"/>
    <w:rsid w:val="001B7275"/>
    <w:rsid w:val="001C5AAF"/>
    <w:rsid w:val="001D4B7A"/>
    <w:rsid w:val="001D5AEE"/>
    <w:rsid w:val="001F2A7B"/>
    <w:rsid w:val="00203CC7"/>
    <w:rsid w:val="00212294"/>
    <w:rsid w:val="00223E52"/>
    <w:rsid w:val="00234B50"/>
    <w:rsid w:val="00234B84"/>
    <w:rsid w:val="00234C06"/>
    <w:rsid w:val="00242FDD"/>
    <w:rsid w:val="00257294"/>
    <w:rsid w:val="00263501"/>
    <w:rsid w:val="00270098"/>
    <w:rsid w:val="00276348"/>
    <w:rsid w:val="00282352"/>
    <w:rsid w:val="00282A6C"/>
    <w:rsid w:val="00282F03"/>
    <w:rsid w:val="00297AED"/>
    <w:rsid w:val="002A6A89"/>
    <w:rsid w:val="002B0AF0"/>
    <w:rsid w:val="002B1E8D"/>
    <w:rsid w:val="002B2434"/>
    <w:rsid w:val="002B37FE"/>
    <w:rsid w:val="002B6B43"/>
    <w:rsid w:val="002D0624"/>
    <w:rsid w:val="002D0CAB"/>
    <w:rsid w:val="002E3DDB"/>
    <w:rsid w:val="002F3AB7"/>
    <w:rsid w:val="00302B91"/>
    <w:rsid w:val="003033BA"/>
    <w:rsid w:val="003073EE"/>
    <w:rsid w:val="00310058"/>
    <w:rsid w:val="0031607B"/>
    <w:rsid w:val="003200CC"/>
    <w:rsid w:val="003207EC"/>
    <w:rsid w:val="00320CEB"/>
    <w:rsid w:val="003320C2"/>
    <w:rsid w:val="00336DCF"/>
    <w:rsid w:val="0034680A"/>
    <w:rsid w:val="00350434"/>
    <w:rsid w:val="00386456"/>
    <w:rsid w:val="00391304"/>
    <w:rsid w:val="003A0056"/>
    <w:rsid w:val="003A51DF"/>
    <w:rsid w:val="003A581E"/>
    <w:rsid w:val="003B72C5"/>
    <w:rsid w:val="003C45DC"/>
    <w:rsid w:val="003C7F6E"/>
    <w:rsid w:val="003D2720"/>
    <w:rsid w:val="003D7348"/>
    <w:rsid w:val="003E5399"/>
    <w:rsid w:val="003F1A78"/>
    <w:rsid w:val="0040191B"/>
    <w:rsid w:val="00415AEF"/>
    <w:rsid w:val="0041725B"/>
    <w:rsid w:val="00433EB3"/>
    <w:rsid w:val="004376F8"/>
    <w:rsid w:val="004413D2"/>
    <w:rsid w:val="004422D6"/>
    <w:rsid w:val="00446106"/>
    <w:rsid w:val="00474AFD"/>
    <w:rsid w:val="00474C82"/>
    <w:rsid w:val="0047556D"/>
    <w:rsid w:val="00477778"/>
    <w:rsid w:val="0049208B"/>
    <w:rsid w:val="004971A4"/>
    <w:rsid w:val="004A34D2"/>
    <w:rsid w:val="004B2A11"/>
    <w:rsid w:val="004C0DC1"/>
    <w:rsid w:val="004C214F"/>
    <w:rsid w:val="004C3B80"/>
    <w:rsid w:val="004C5CD8"/>
    <w:rsid w:val="004F0D28"/>
    <w:rsid w:val="0051074C"/>
    <w:rsid w:val="00513AF2"/>
    <w:rsid w:val="00516769"/>
    <w:rsid w:val="005376BB"/>
    <w:rsid w:val="0054413A"/>
    <w:rsid w:val="0054600C"/>
    <w:rsid w:val="00552F19"/>
    <w:rsid w:val="005564CA"/>
    <w:rsid w:val="00571788"/>
    <w:rsid w:val="00573056"/>
    <w:rsid w:val="00574A81"/>
    <w:rsid w:val="00577526"/>
    <w:rsid w:val="00581EF4"/>
    <w:rsid w:val="005A3C24"/>
    <w:rsid w:val="005A79FE"/>
    <w:rsid w:val="005C01C9"/>
    <w:rsid w:val="005C18A5"/>
    <w:rsid w:val="005D61C2"/>
    <w:rsid w:val="005D7A33"/>
    <w:rsid w:val="005E1DC1"/>
    <w:rsid w:val="005E5EA6"/>
    <w:rsid w:val="005F047D"/>
    <w:rsid w:val="005F5435"/>
    <w:rsid w:val="005F7920"/>
    <w:rsid w:val="00622535"/>
    <w:rsid w:val="00622644"/>
    <w:rsid w:val="00634650"/>
    <w:rsid w:val="00642E4B"/>
    <w:rsid w:val="006527DB"/>
    <w:rsid w:val="00652DF3"/>
    <w:rsid w:val="00655371"/>
    <w:rsid w:val="00667364"/>
    <w:rsid w:val="0067441C"/>
    <w:rsid w:val="00676254"/>
    <w:rsid w:val="00697665"/>
    <w:rsid w:val="006A3CC1"/>
    <w:rsid w:val="006A7FD0"/>
    <w:rsid w:val="006B276B"/>
    <w:rsid w:val="006B2BB6"/>
    <w:rsid w:val="006B5354"/>
    <w:rsid w:val="006B63D5"/>
    <w:rsid w:val="006C2FF6"/>
    <w:rsid w:val="006D7687"/>
    <w:rsid w:val="006E0572"/>
    <w:rsid w:val="006E6C25"/>
    <w:rsid w:val="006F27D2"/>
    <w:rsid w:val="00705631"/>
    <w:rsid w:val="00726007"/>
    <w:rsid w:val="00730917"/>
    <w:rsid w:val="00732B31"/>
    <w:rsid w:val="00742DD2"/>
    <w:rsid w:val="00753CF9"/>
    <w:rsid w:val="0075647A"/>
    <w:rsid w:val="007634AD"/>
    <w:rsid w:val="00764FBF"/>
    <w:rsid w:val="00765CA0"/>
    <w:rsid w:val="00766BDC"/>
    <w:rsid w:val="00773ADC"/>
    <w:rsid w:val="00773B60"/>
    <w:rsid w:val="0078122E"/>
    <w:rsid w:val="00781D53"/>
    <w:rsid w:val="00796054"/>
    <w:rsid w:val="007970B4"/>
    <w:rsid w:val="007B0854"/>
    <w:rsid w:val="007C0A24"/>
    <w:rsid w:val="007C3A6B"/>
    <w:rsid w:val="007D1B49"/>
    <w:rsid w:val="007D1F1F"/>
    <w:rsid w:val="007D2533"/>
    <w:rsid w:val="007D521D"/>
    <w:rsid w:val="007E751D"/>
    <w:rsid w:val="007F25CC"/>
    <w:rsid w:val="007F56E4"/>
    <w:rsid w:val="007F72CB"/>
    <w:rsid w:val="008020D1"/>
    <w:rsid w:val="008041FA"/>
    <w:rsid w:val="008128D3"/>
    <w:rsid w:val="00822C0E"/>
    <w:rsid w:val="0083119B"/>
    <w:rsid w:val="00836EAB"/>
    <w:rsid w:val="00844EFE"/>
    <w:rsid w:val="0085092D"/>
    <w:rsid w:val="00881C5A"/>
    <w:rsid w:val="008831E6"/>
    <w:rsid w:val="008A737A"/>
    <w:rsid w:val="008B6B18"/>
    <w:rsid w:val="008C10A1"/>
    <w:rsid w:val="008D1E6B"/>
    <w:rsid w:val="008E1C15"/>
    <w:rsid w:val="008E36BD"/>
    <w:rsid w:val="008E7A70"/>
    <w:rsid w:val="008F677F"/>
    <w:rsid w:val="00903CB5"/>
    <w:rsid w:val="0090420D"/>
    <w:rsid w:val="009047C5"/>
    <w:rsid w:val="009353DD"/>
    <w:rsid w:val="009425D2"/>
    <w:rsid w:val="0095090F"/>
    <w:rsid w:val="00950A47"/>
    <w:rsid w:val="0095385A"/>
    <w:rsid w:val="00966AFB"/>
    <w:rsid w:val="00977F4C"/>
    <w:rsid w:val="0098186B"/>
    <w:rsid w:val="0098728E"/>
    <w:rsid w:val="00995B38"/>
    <w:rsid w:val="00997E4D"/>
    <w:rsid w:val="009A6EEF"/>
    <w:rsid w:val="009B3063"/>
    <w:rsid w:val="009C0326"/>
    <w:rsid w:val="009D27BD"/>
    <w:rsid w:val="009D35D8"/>
    <w:rsid w:val="009E71E9"/>
    <w:rsid w:val="009F06BD"/>
    <w:rsid w:val="009F7026"/>
    <w:rsid w:val="00A11D6A"/>
    <w:rsid w:val="00A24560"/>
    <w:rsid w:val="00A30EC7"/>
    <w:rsid w:val="00A32895"/>
    <w:rsid w:val="00A34538"/>
    <w:rsid w:val="00A55F2B"/>
    <w:rsid w:val="00A6750D"/>
    <w:rsid w:val="00A71696"/>
    <w:rsid w:val="00A83317"/>
    <w:rsid w:val="00A83A22"/>
    <w:rsid w:val="00A956AB"/>
    <w:rsid w:val="00A97824"/>
    <w:rsid w:val="00AA0020"/>
    <w:rsid w:val="00AA442B"/>
    <w:rsid w:val="00AA569B"/>
    <w:rsid w:val="00AE511E"/>
    <w:rsid w:val="00B14FF9"/>
    <w:rsid w:val="00B1688D"/>
    <w:rsid w:val="00B22E22"/>
    <w:rsid w:val="00B22F87"/>
    <w:rsid w:val="00B2515A"/>
    <w:rsid w:val="00B36144"/>
    <w:rsid w:val="00B37983"/>
    <w:rsid w:val="00B42251"/>
    <w:rsid w:val="00B525CB"/>
    <w:rsid w:val="00B54332"/>
    <w:rsid w:val="00B63079"/>
    <w:rsid w:val="00B63CB2"/>
    <w:rsid w:val="00B73065"/>
    <w:rsid w:val="00B84038"/>
    <w:rsid w:val="00B87FC2"/>
    <w:rsid w:val="00B90EF0"/>
    <w:rsid w:val="00B92349"/>
    <w:rsid w:val="00B92836"/>
    <w:rsid w:val="00BA2625"/>
    <w:rsid w:val="00BB0EDE"/>
    <w:rsid w:val="00BB1054"/>
    <w:rsid w:val="00BB42D2"/>
    <w:rsid w:val="00BC01DE"/>
    <w:rsid w:val="00BC0F2B"/>
    <w:rsid w:val="00BD49C8"/>
    <w:rsid w:val="00BD78FE"/>
    <w:rsid w:val="00BE2F0E"/>
    <w:rsid w:val="00BF0B7D"/>
    <w:rsid w:val="00BF3A9E"/>
    <w:rsid w:val="00C112AF"/>
    <w:rsid w:val="00C11A0D"/>
    <w:rsid w:val="00C21FA0"/>
    <w:rsid w:val="00C30789"/>
    <w:rsid w:val="00C410E9"/>
    <w:rsid w:val="00C64151"/>
    <w:rsid w:val="00C65732"/>
    <w:rsid w:val="00C719F4"/>
    <w:rsid w:val="00C71B09"/>
    <w:rsid w:val="00C7406D"/>
    <w:rsid w:val="00C8006B"/>
    <w:rsid w:val="00C846CA"/>
    <w:rsid w:val="00CA287E"/>
    <w:rsid w:val="00CC00CD"/>
    <w:rsid w:val="00CD185F"/>
    <w:rsid w:val="00CD756C"/>
    <w:rsid w:val="00CE0BFF"/>
    <w:rsid w:val="00CE0D99"/>
    <w:rsid w:val="00CF465F"/>
    <w:rsid w:val="00CF59F3"/>
    <w:rsid w:val="00CF5D85"/>
    <w:rsid w:val="00D06258"/>
    <w:rsid w:val="00D07BE5"/>
    <w:rsid w:val="00D105C4"/>
    <w:rsid w:val="00D1258A"/>
    <w:rsid w:val="00D131BB"/>
    <w:rsid w:val="00D16E39"/>
    <w:rsid w:val="00D22FA9"/>
    <w:rsid w:val="00D352F6"/>
    <w:rsid w:val="00D42616"/>
    <w:rsid w:val="00D47B17"/>
    <w:rsid w:val="00D631F3"/>
    <w:rsid w:val="00D72E9D"/>
    <w:rsid w:val="00D80B2D"/>
    <w:rsid w:val="00D82CE5"/>
    <w:rsid w:val="00D87CA5"/>
    <w:rsid w:val="00DA4610"/>
    <w:rsid w:val="00DA5AB1"/>
    <w:rsid w:val="00DC479B"/>
    <w:rsid w:val="00DC6203"/>
    <w:rsid w:val="00DC62E5"/>
    <w:rsid w:val="00DD233E"/>
    <w:rsid w:val="00DD3BDB"/>
    <w:rsid w:val="00DD735D"/>
    <w:rsid w:val="00DE3119"/>
    <w:rsid w:val="00DF0429"/>
    <w:rsid w:val="00DF0972"/>
    <w:rsid w:val="00DF147C"/>
    <w:rsid w:val="00DF236B"/>
    <w:rsid w:val="00E07818"/>
    <w:rsid w:val="00E13AB8"/>
    <w:rsid w:val="00E1532A"/>
    <w:rsid w:val="00E2635B"/>
    <w:rsid w:val="00E31381"/>
    <w:rsid w:val="00E33B62"/>
    <w:rsid w:val="00E42794"/>
    <w:rsid w:val="00E431AC"/>
    <w:rsid w:val="00E52B6E"/>
    <w:rsid w:val="00E53985"/>
    <w:rsid w:val="00E570E8"/>
    <w:rsid w:val="00E572DF"/>
    <w:rsid w:val="00E60D6E"/>
    <w:rsid w:val="00E63BC8"/>
    <w:rsid w:val="00E74966"/>
    <w:rsid w:val="00E76B75"/>
    <w:rsid w:val="00E9243B"/>
    <w:rsid w:val="00EA13CC"/>
    <w:rsid w:val="00EC323F"/>
    <w:rsid w:val="00EE26DD"/>
    <w:rsid w:val="00EE3F2C"/>
    <w:rsid w:val="00EE40C1"/>
    <w:rsid w:val="00EF078D"/>
    <w:rsid w:val="00EF40DC"/>
    <w:rsid w:val="00EF5435"/>
    <w:rsid w:val="00F21FC8"/>
    <w:rsid w:val="00F25248"/>
    <w:rsid w:val="00F47036"/>
    <w:rsid w:val="00F53BED"/>
    <w:rsid w:val="00F64372"/>
    <w:rsid w:val="00F65D9D"/>
    <w:rsid w:val="00F70789"/>
    <w:rsid w:val="00F81F01"/>
    <w:rsid w:val="00F8375C"/>
    <w:rsid w:val="00F84899"/>
    <w:rsid w:val="00F859F0"/>
    <w:rsid w:val="00FA1E4F"/>
    <w:rsid w:val="00FA6429"/>
    <w:rsid w:val="00FB423C"/>
    <w:rsid w:val="00FC0F5A"/>
    <w:rsid w:val="00FC37A8"/>
    <w:rsid w:val="00FC3D14"/>
    <w:rsid w:val="00FD38DE"/>
    <w:rsid w:val="00FD72EF"/>
    <w:rsid w:val="00FE141E"/>
    <w:rsid w:val="00FF63A7"/>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 w:type="character" w:customStyle="1" w:styleId="normaltextrun">
    <w:name w:val="normaltextrun"/>
    <w:basedOn w:val="Fuentedeprrafopredeter"/>
    <w:rsid w:val="006B63D5"/>
  </w:style>
  <w:style w:type="character" w:customStyle="1" w:styleId="eop">
    <w:name w:val="eop"/>
    <w:basedOn w:val="Fuentedeprrafopredeter"/>
    <w:rsid w:val="006B63D5"/>
  </w:style>
  <w:style w:type="paragraph" w:customStyle="1" w:styleId="paragraph">
    <w:name w:val="paragraph"/>
    <w:basedOn w:val="Normal"/>
    <w:rsid w:val="003B72C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3B72C5"/>
  </w:style>
  <w:style w:type="paragraph" w:styleId="Textoindependiente">
    <w:name w:val="Body Text"/>
    <w:basedOn w:val="Normal"/>
    <w:link w:val="TextoindependienteCar"/>
    <w:uiPriority w:val="1"/>
    <w:semiHidden/>
    <w:unhideWhenUsed/>
    <w:qFormat/>
    <w:rsid w:val="00950A4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950A4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655379485">
      <w:bodyDiv w:val="1"/>
      <w:marLeft w:val="0"/>
      <w:marRight w:val="0"/>
      <w:marTop w:val="0"/>
      <w:marBottom w:val="0"/>
      <w:divBdr>
        <w:top w:val="none" w:sz="0" w:space="0" w:color="auto"/>
        <w:left w:val="none" w:sz="0" w:space="0" w:color="auto"/>
        <w:bottom w:val="none" w:sz="0" w:space="0" w:color="auto"/>
        <w:right w:val="none" w:sz="0" w:space="0" w:color="auto"/>
      </w:divBdr>
    </w:div>
    <w:div w:id="841093131">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935019819">
      <w:bodyDiv w:val="1"/>
      <w:marLeft w:val="0"/>
      <w:marRight w:val="0"/>
      <w:marTop w:val="0"/>
      <w:marBottom w:val="0"/>
      <w:divBdr>
        <w:top w:val="none" w:sz="0" w:space="0" w:color="auto"/>
        <w:left w:val="none" w:sz="0" w:space="0" w:color="auto"/>
        <w:bottom w:val="none" w:sz="0" w:space="0" w:color="auto"/>
        <w:right w:val="none" w:sz="0" w:space="0" w:color="auto"/>
      </w:divBdr>
    </w:div>
    <w:div w:id="1074863723">
      <w:bodyDiv w:val="1"/>
      <w:marLeft w:val="0"/>
      <w:marRight w:val="0"/>
      <w:marTop w:val="0"/>
      <w:marBottom w:val="0"/>
      <w:divBdr>
        <w:top w:val="none" w:sz="0" w:space="0" w:color="auto"/>
        <w:left w:val="none" w:sz="0" w:space="0" w:color="auto"/>
        <w:bottom w:val="none" w:sz="0" w:space="0" w:color="auto"/>
        <w:right w:val="none" w:sz="0" w:space="0" w:color="auto"/>
      </w:divBdr>
    </w:div>
    <w:div w:id="1178352199">
      <w:bodyDiv w:val="1"/>
      <w:marLeft w:val="0"/>
      <w:marRight w:val="0"/>
      <w:marTop w:val="0"/>
      <w:marBottom w:val="0"/>
      <w:divBdr>
        <w:top w:val="none" w:sz="0" w:space="0" w:color="auto"/>
        <w:left w:val="none" w:sz="0" w:space="0" w:color="auto"/>
        <w:bottom w:val="none" w:sz="0" w:space="0" w:color="auto"/>
        <w:right w:val="none" w:sz="0" w:space="0" w:color="auto"/>
      </w:divBdr>
      <w:divsChild>
        <w:div w:id="121771986">
          <w:marLeft w:val="0"/>
          <w:marRight w:val="0"/>
          <w:marTop w:val="0"/>
          <w:marBottom w:val="0"/>
          <w:divBdr>
            <w:top w:val="none" w:sz="0" w:space="0" w:color="auto"/>
            <w:left w:val="none" w:sz="0" w:space="0" w:color="auto"/>
            <w:bottom w:val="none" w:sz="0" w:space="0" w:color="auto"/>
            <w:right w:val="none" w:sz="0" w:space="0" w:color="auto"/>
          </w:divBdr>
          <w:divsChild>
            <w:div w:id="688026545">
              <w:marLeft w:val="0"/>
              <w:marRight w:val="0"/>
              <w:marTop w:val="0"/>
              <w:marBottom w:val="0"/>
              <w:divBdr>
                <w:top w:val="none" w:sz="0" w:space="0" w:color="auto"/>
                <w:left w:val="none" w:sz="0" w:space="0" w:color="auto"/>
                <w:bottom w:val="none" w:sz="0" w:space="0" w:color="auto"/>
                <w:right w:val="none" w:sz="0" w:space="0" w:color="auto"/>
              </w:divBdr>
            </w:div>
            <w:div w:id="100153662">
              <w:marLeft w:val="0"/>
              <w:marRight w:val="0"/>
              <w:marTop w:val="0"/>
              <w:marBottom w:val="0"/>
              <w:divBdr>
                <w:top w:val="none" w:sz="0" w:space="0" w:color="auto"/>
                <w:left w:val="none" w:sz="0" w:space="0" w:color="auto"/>
                <w:bottom w:val="none" w:sz="0" w:space="0" w:color="auto"/>
                <w:right w:val="none" w:sz="0" w:space="0" w:color="auto"/>
              </w:divBdr>
            </w:div>
            <w:div w:id="1245341479">
              <w:marLeft w:val="0"/>
              <w:marRight w:val="0"/>
              <w:marTop w:val="0"/>
              <w:marBottom w:val="0"/>
              <w:divBdr>
                <w:top w:val="none" w:sz="0" w:space="0" w:color="auto"/>
                <w:left w:val="none" w:sz="0" w:space="0" w:color="auto"/>
                <w:bottom w:val="none" w:sz="0" w:space="0" w:color="auto"/>
                <w:right w:val="none" w:sz="0" w:space="0" w:color="auto"/>
              </w:divBdr>
            </w:div>
            <w:div w:id="1778018514">
              <w:marLeft w:val="0"/>
              <w:marRight w:val="0"/>
              <w:marTop w:val="0"/>
              <w:marBottom w:val="0"/>
              <w:divBdr>
                <w:top w:val="none" w:sz="0" w:space="0" w:color="auto"/>
                <w:left w:val="none" w:sz="0" w:space="0" w:color="auto"/>
                <w:bottom w:val="none" w:sz="0" w:space="0" w:color="auto"/>
                <w:right w:val="none" w:sz="0" w:space="0" w:color="auto"/>
              </w:divBdr>
            </w:div>
            <w:div w:id="1850749652">
              <w:marLeft w:val="0"/>
              <w:marRight w:val="0"/>
              <w:marTop w:val="0"/>
              <w:marBottom w:val="0"/>
              <w:divBdr>
                <w:top w:val="none" w:sz="0" w:space="0" w:color="auto"/>
                <w:left w:val="none" w:sz="0" w:space="0" w:color="auto"/>
                <w:bottom w:val="none" w:sz="0" w:space="0" w:color="auto"/>
                <w:right w:val="none" w:sz="0" w:space="0" w:color="auto"/>
              </w:divBdr>
            </w:div>
          </w:divsChild>
        </w:div>
        <w:div w:id="745344351">
          <w:marLeft w:val="0"/>
          <w:marRight w:val="0"/>
          <w:marTop w:val="0"/>
          <w:marBottom w:val="0"/>
          <w:divBdr>
            <w:top w:val="none" w:sz="0" w:space="0" w:color="auto"/>
            <w:left w:val="none" w:sz="0" w:space="0" w:color="auto"/>
            <w:bottom w:val="none" w:sz="0" w:space="0" w:color="auto"/>
            <w:right w:val="none" w:sz="0" w:space="0" w:color="auto"/>
          </w:divBdr>
          <w:divsChild>
            <w:div w:id="1679305874">
              <w:marLeft w:val="0"/>
              <w:marRight w:val="0"/>
              <w:marTop w:val="0"/>
              <w:marBottom w:val="0"/>
              <w:divBdr>
                <w:top w:val="none" w:sz="0" w:space="0" w:color="auto"/>
                <w:left w:val="none" w:sz="0" w:space="0" w:color="auto"/>
                <w:bottom w:val="none" w:sz="0" w:space="0" w:color="auto"/>
                <w:right w:val="none" w:sz="0" w:space="0" w:color="auto"/>
              </w:divBdr>
            </w:div>
            <w:div w:id="1049574941">
              <w:marLeft w:val="0"/>
              <w:marRight w:val="0"/>
              <w:marTop w:val="0"/>
              <w:marBottom w:val="0"/>
              <w:divBdr>
                <w:top w:val="none" w:sz="0" w:space="0" w:color="auto"/>
                <w:left w:val="none" w:sz="0" w:space="0" w:color="auto"/>
                <w:bottom w:val="none" w:sz="0" w:space="0" w:color="auto"/>
                <w:right w:val="none" w:sz="0" w:space="0" w:color="auto"/>
              </w:divBdr>
            </w:div>
            <w:div w:id="189226487">
              <w:marLeft w:val="0"/>
              <w:marRight w:val="0"/>
              <w:marTop w:val="0"/>
              <w:marBottom w:val="0"/>
              <w:divBdr>
                <w:top w:val="none" w:sz="0" w:space="0" w:color="auto"/>
                <w:left w:val="none" w:sz="0" w:space="0" w:color="auto"/>
                <w:bottom w:val="none" w:sz="0" w:space="0" w:color="auto"/>
                <w:right w:val="none" w:sz="0" w:space="0" w:color="auto"/>
              </w:divBdr>
            </w:div>
            <w:div w:id="1747461169">
              <w:marLeft w:val="0"/>
              <w:marRight w:val="0"/>
              <w:marTop w:val="0"/>
              <w:marBottom w:val="0"/>
              <w:divBdr>
                <w:top w:val="none" w:sz="0" w:space="0" w:color="auto"/>
                <w:left w:val="none" w:sz="0" w:space="0" w:color="auto"/>
                <w:bottom w:val="none" w:sz="0" w:space="0" w:color="auto"/>
                <w:right w:val="none" w:sz="0" w:space="0" w:color="auto"/>
              </w:divBdr>
            </w:div>
            <w:div w:id="1969895205">
              <w:marLeft w:val="0"/>
              <w:marRight w:val="0"/>
              <w:marTop w:val="0"/>
              <w:marBottom w:val="0"/>
              <w:divBdr>
                <w:top w:val="none" w:sz="0" w:space="0" w:color="auto"/>
                <w:left w:val="none" w:sz="0" w:space="0" w:color="auto"/>
                <w:bottom w:val="none" w:sz="0" w:space="0" w:color="auto"/>
                <w:right w:val="none" w:sz="0" w:space="0" w:color="auto"/>
              </w:divBdr>
            </w:div>
          </w:divsChild>
        </w:div>
        <w:div w:id="1803766776">
          <w:marLeft w:val="0"/>
          <w:marRight w:val="0"/>
          <w:marTop w:val="0"/>
          <w:marBottom w:val="0"/>
          <w:divBdr>
            <w:top w:val="none" w:sz="0" w:space="0" w:color="auto"/>
            <w:left w:val="none" w:sz="0" w:space="0" w:color="auto"/>
            <w:bottom w:val="none" w:sz="0" w:space="0" w:color="auto"/>
            <w:right w:val="none" w:sz="0" w:space="0" w:color="auto"/>
          </w:divBdr>
          <w:divsChild>
            <w:div w:id="329213592">
              <w:marLeft w:val="0"/>
              <w:marRight w:val="0"/>
              <w:marTop w:val="0"/>
              <w:marBottom w:val="0"/>
              <w:divBdr>
                <w:top w:val="none" w:sz="0" w:space="0" w:color="auto"/>
                <w:left w:val="none" w:sz="0" w:space="0" w:color="auto"/>
                <w:bottom w:val="none" w:sz="0" w:space="0" w:color="auto"/>
                <w:right w:val="none" w:sz="0" w:space="0" w:color="auto"/>
              </w:divBdr>
            </w:div>
            <w:div w:id="473062508">
              <w:marLeft w:val="0"/>
              <w:marRight w:val="0"/>
              <w:marTop w:val="0"/>
              <w:marBottom w:val="0"/>
              <w:divBdr>
                <w:top w:val="none" w:sz="0" w:space="0" w:color="auto"/>
                <w:left w:val="none" w:sz="0" w:space="0" w:color="auto"/>
                <w:bottom w:val="none" w:sz="0" w:space="0" w:color="auto"/>
                <w:right w:val="none" w:sz="0" w:space="0" w:color="auto"/>
              </w:divBdr>
            </w:div>
            <w:div w:id="758646946">
              <w:marLeft w:val="0"/>
              <w:marRight w:val="0"/>
              <w:marTop w:val="0"/>
              <w:marBottom w:val="0"/>
              <w:divBdr>
                <w:top w:val="none" w:sz="0" w:space="0" w:color="auto"/>
                <w:left w:val="none" w:sz="0" w:space="0" w:color="auto"/>
                <w:bottom w:val="none" w:sz="0" w:space="0" w:color="auto"/>
                <w:right w:val="none" w:sz="0" w:space="0" w:color="auto"/>
              </w:divBdr>
            </w:div>
            <w:div w:id="1225489936">
              <w:marLeft w:val="0"/>
              <w:marRight w:val="0"/>
              <w:marTop w:val="0"/>
              <w:marBottom w:val="0"/>
              <w:divBdr>
                <w:top w:val="none" w:sz="0" w:space="0" w:color="auto"/>
                <w:left w:val="none" w:sz="0" w:space="0" w:color="auto"/>
                <w:bottom w:val="none" w:sz="0" w:space="0" w:color="auto"/>
                <w:right w:val="none" w:sz="0" w:space="0" w:color="auto"/>
              </w:divBdr>
            </w:div>
            <w:div w:id="1228564600">
              <w:marLeft w:val="0"/>
              <w:marRight w:val="0"/>
              <w:marTop w:val="0"/>
              <w:marBottom w:val="0"/>
              <w:divBdr>
                <w:top w:val="none" w:sz="0" w:space="0" w:color="auto"/>
                <w:left w:val="none" w:sz="0" w:space="0" w:color="auto"/>
                <w:bottom w:val="none" w:sz="0" w:space="0" w:color="auto"/>
                <w:right w:val="none" w:sz="0" w:space="0" w:color="auto"/>
              </w:divBdr>
            </w:div>
          </w:divsChild>
        </w:div>
        <w:div w:id="2033913059">
          <w:marLeft w:val="0"/>
          <w:marRight w:val="0"/>
          <w:marTop w:val="0"/>
          <w:marBottom w:val="0"/>
          <w:divBdr>
            <w:top w:val="none" w:sz="0" w:space="0" w:color="auto"/>
            <w:left w:val="none" w:sz="0" w:space="0" w:color="auto"/>
            <w:bottom w:val="none" w:sz="0" w:space="0" w:color="auto"/>
            <w:right w:val="none" w:sz="0" w:space="0" w:color="auto"/>
          </w:divBdr>
          <w:divsChild>
            <w:div w:id="607398246">
              <w:marLeft w:val="0"/>
              <w:marRight w:val="0"/>
              <w:marTop w:val="0"/>
              <w:marBottom w:val="0"/>
              <w:divBdr>
                <w:top w:val="none" w:sz="0" w:space="0" w:color="auto"/>
                <w:left w:val="none" w:sz="0" w:space="0" w:color="auto"/>
                <w:bottom w:val="none" w:sz="0" w:space="0" w:color="auto"/>
                <w:right w:val="none" w:sz="0" w:space="0" w:color="auto"/>
              </w:divBdr>
            </w:div>
            <w:div w:id="1345598473">
              <w:marLeft w:val="0"/>
              <w:marRight w:val="0"/>
              <w:marTop w:val="0"/>
              <w:marBottom w:val="0"/>
              <w:divBdr>
                <w:top w:val="none" w:sz="0" w:space="0" w:color="auto"/>
                <w:left w:val="none" w:sz="0" w:space="0" w:color="auto"/>
                <w:bottom w:val="none" w:sz="0" w:space="0" w:color="auto"/>
                <w:right w:val="none" w:sz="0" w:space="0" w:color="auto"/>
              </w:divBdr>
            </w:div>
            <w:div w:id="300383885">
              <w:marLeft w:val="0"/>
              <w:marRight w:val="0"/>
              <w:marTop w:val="0"/>
              <w:marBottom w:val="0"/>
              <w:divBdr>
                <w:top w:val="none" w:sz="0" w:space="0" w:color="auto"/>
                <w:left w:val="none" w:sz="0" w:space="0" w:color="auto"/>
                <w:bottom w:val="none" w:sz="0" w:space="0" w:color="auto"/>
                <w:right w:val="none" w:sz="0" w:space="0" w:color="auto"/>
              </w:divBdr>
            </w:div>
            <w:div w:id="244534138">
              <w:marLeft w:val="0"/>
              <w:marRight w:val="0"/>
              <w:marTop w:val="0"/>
              <w:marBottom w:val="0"/>
              <w:divBdr>
                <w:top w:val="none" w:sz="0" w:space="0" w:color="auto"/>
                <w:left w:val="none" w:sz="0" w:space="0" w:color="auto"/>
                <w:bottom w:val="none" w:sz="0" w:space="0" w:color="auto"/>
                <w:right w:val="none" w:sz="0" w:space="0" w:color="auto"/>
              </w:divBdr>
            </w:div>
            <w:div w:id="478813342">
              <w:marLeft w:val="0"/>
              <w:marRight w:val="0"/>
              <w:marTop w:val="0"/>
              <w:marBottom w:val="0"/>
              <w:divBdr>
                <w:top w:val="none" w:sz="0" w:space="0" w:color="auto"/>
                <w:left w:val="none" w:sz="0" w:space="0" w:color="auto"/>
                <w:bottom w:val="none" w:sz="0" w:space="0" w:color="auto"/>
                <w:right w:val="none" w:sz="0" w:space="0" w:color="auto"/>
              </w:divBdr>
            </w:div>
          </w:divsChild>
        </w:div>
        <w:div w:id="1709796748">
          <w:marLeft w:val="0"/>
          <w:marRight w:val="0"/>
          <w:marTop w:val="0"/>
          <w:marBottom w:val="0"/>
          <w:divBdr>
            <w:top w:val="none" w:sz="0" w:space="0" w:color="auto"/>
            <w:left w:val="none" w:sz="0" w:space="0" w:color="auto"/>
            <w:bottom w:val="none" w:sz="0" w:space="0" w:color="auto"/>
            <w:right w:val="none" w:sz="0" w:space="0" w:color="auto"/>
          </w:divBdr>
        </w:div>
        <w:div w:id="1028410044">
          <w:marLeft w:val="0"/>
          <w:marRight w:val="0"/>
          <w:marTop w:val="0"/>
          <w:marBottom w:val="0"/>
          <w:divBdr>
            <w:top w:val="none" w:sz="0" w:space="0" w:color="auto"/>
            <w:left w:val="none" w:sz="0" w:space="0" w:color="auto"/>
            <w:bottom w:val="none" w:sz="0" w:space="0" w:color="auto"/>
            <w:right w:val="none" w:sz="0" w:space="0" w:color="auto"/>
          </w:divBdr>
        </w:div>
        <w:div w:id="497036955">
          <w:marLeft w:val="0"/>
          <w:marRight w:val="0"/>
          <w:marTop w:val="0"/>
          <w:marBottom w:val="0"/>
          <w:divBdr>
            <w:top w:val="none" w:sz="0" w:space="0" w:color="auto"/>
            <w:left w:val="none" w:sz="0" w:space="0" w:color="auto"/>
            <w:bottom w:val="none" w:sz="0" w:space="0" w:color="auto"/>
            <w:right w:val="none" w:sz="0" w:space="0" w:color="auto"/>
          </w:divBdr>
        </w:div>
        <w:div w:id="326130817">
          <w:marLeft w:val="0"/>
          <w:marRight w:val="0"/>
          <w:marTop w:val="0"/>
          <w:marBottom w:val="0"/>
          <w:divBdr>
            <w:top w:val="none" w:sz="0" w:space="0" w:color="auto"/>
            <w:left w:val="none" w:sz="0" w:space="0" w:color="auto"/>
            <w:bottom w:val="none" w:sz="0" w:space="0" w:color="auto"/>
            <w:right w:val="none" w:sz="0" w:space="0" w:color="auto"/>
          </w:divBdr>
        </w:div>
        <w:div w:id="1432748463">
          <w:marLeft w:val="0"/>
          <w:marRight w:val="0"/>
          <w:marTop w:val="0"/>
          <w:marBottom w:val="0"/>
          <w:divBdr>
            <w:top w:val="none" w:sz="0" w:space="0" w:color="auto"/>
            <w:left w:val="none" w:sz="0" w:space="0" w:color="auto"/>
            <w:bottom w:val="none" w:sz="0" w:space="0" w:color="auto"/>
            <w:right w:val="none" w:sz="0" w:space="0" w:color="auto"/>
          </w:divBdr>
        </w:div>
        <w:div w:id="814881065">
          <w:marLeft w:val="0"/>
          <w:marRight w:val="0"/>
          <w:marTop w:val="0"/>
          <w:marBottom w:val="0"/>
          <w:divBdr>
            <w:top w:val="none" w:sz="0" w:space="0" w:color="auto"/>
            <w:left w:val="none" w:sz="0" w:space="0" w:color="auto"/>
            <w:bottom w:val="none" w:sz="0" w:space="0" w:color="auto"/>
            <w:right w:val="none" w:sz="0" w:space="0" w:color="auto"/>
          </w:divBdr>
        </w:div>
        <w:div w:id="1089737899">
          <w:marLeft w:val="0"/>
          <w:marRight w:val="0"/>
          <w:marTop w:val="0"/>
          <w:marBottom w:val="0"/>
          <w:divBdr>
            <w:top w:val="none" w:sz="0" w:space="0" w:color="auto"/>
            <w:left w:val="none" w:sz="0" w:space="0" w:color="auto"/>
            <w:bottom w:val="none" w:sz="0" w:space="0" w:color="auto"/>
            <w:right w:val="none" w:sz="0" w:space="0" w:color="auto"/>
          </w:divBdr>
        </w:div>
        <w:div w:id="1916893063">
          <w:marLeft w:val="0"/>
          <w:marRight w:val="0"/>
          <w:marTop w:val="0"/>
          <w:marBottom w:val="0"/>
          <w:divBdr>
            <w:top w:val="none" w:sz="0" w:space="0" w:color="auto"/>
            <w:left w:val="none" w:sz="0" w:space="0" w:color="auto"/>
            <w:bottom w:val="none" w:sz="0" w:space="0" w:color="auto"/>
            <w:right w:val="none" w:sz="0" w:space="0" w:color="auto"/>
          </w:divBdr>
        </w:div>
        <w:div w:id="351801254">
          <w:marLeft w:val="0"/>
          <w:marRight w:val="0"/>
          <w:marTop w:val="0"/>
          <w:marBottom w:val="0"/>
          <w:divBdr>
            <w:top w:val="none" w:sz="0" w:space="0" w:color="auto"/>
            <w:left w:val="none" w:sz="0" w:space="0" w:color="auto"/>
            <w:bottom w:val="none" w:sz="0" w:space="0" w:color="auto"/>
            <w:right w:val="none" w:sz="0" w:space="0" w:color="auto"/>
          </w:divBdr>
        </w:div>
        <w:div w:id="1615363419">
          <w:marLeft w:val="0"/>
          <w:marRight w:val="0"/>
          <w:marTop w:val="0"/>
          <w:marBottom w:val="0"/>
          <w:divBdr>
            <w:top w:val="none" w:sz="0" w:space="0" w:color="auto"/>
            <w:left w:val="none" w:sz="0" w:space="0" w:color="auto"/>
            <w:bottom w:val="none" w:sz="0" w:space="0" w:color="auto"/>
            <w:right w:val="none" w:sz="0" w:space="0" w:color="auto"/>
          </w:divBdr>
        </w:div>
        <w:div w:id="960382054">
          <w:marLeft w:val="0"/>
          <w:marRight w:val="0"/>
          <w:marTop w:val="0"/>
          <w:marBottom w:val="0"/>
          <w:divBdr>
            <w:top w:val="none" w:sz="0" w:space="0" w:color="auto"/>
            <w:left w:val="none" w:sz="0" w:space="0" w:color="auto"/>
            <w:bottom w:val="none" w:sz="0" w:space="0" w:color="auto"/>
            <w:right w:val="none" w:sz="0" w:space="0" w:color="auto"/>
          </w:divBdr>
        </w:div>
        <w:div w:id="427507240">
          <w:marLeft w:val="0"/>
          <w:marRight w:val="0"/>
          <w:marTop w:val="0"/>
          <w:marBottom w:val="0"/>
          <w:divBdr>
            <w:top w:val="none" w:sz="0" w:space="0" w:color="auto"/>
            <w:left w:val="none" w:sz="0" w:space="0" w:color="auto"/>
            <w:bottom w:val="none" w:sz="0" w:space="0" w:color="auto"/>
            <w:right w:val="none" w:sz="0" w:space="0" w:color="auto"/>
          </w:divBdr>
        </w:div>
        <w:div w:id="384330403">
          <w:marLeft w:val="0"/>
          <w:marRight w:val="0"/>
          <w:marTop w:val="0"/>
          <w:marBottom w:val="0"/>
          <w:divBdr>
            <w:top w:val="none" w:sz="0" w:space="0" w:color="auto"/>
            <w:left w:val="none" w:sz="0" w:space="0" w:color="auto"/>
            <w:bottom w:val="none" w:sz="0" w:space="0" w:color="auto"/>
            <w:right w:val="none" w:sz="0" w:space="0" w:color="auto"/>
          </w:divBdr>
        </w:div>
        <w:div w:id="381289625">
          <w:marLeft w:val="0"/>
          <w:marRight w:val="0"/>
          <w:marTop w:val="0"/>
          <w:marBottom w:val="0"/>
          <w:divBdr>
            <w:top w:val="none" w:sz="0" w:space="0" w:color="auto"/>
            <w:left w:val="none" w:sz="0" w:space="0" w:color="auto"/>
            <w:bottom w:val="none" w:sz="0" w:space="0" w:color="auto"/>
            <w:right w:val="none" w:sz="0" w:space="0" w:color="auto"/>
          </w:divBdr>
        </w:div>
        <w:div w:id="1945460755">
          <w:marLeft w:val="0"/>
          <w:marRight w:val="0"/>
          <w:marTop w:val="0"/>
          <w:marBottom w:val="0"/>
          <w:divBdr>
            <w:top w:val="none" w:sz="0" w:space="0" w:color="auto"/>
            <w:left w:val="none" w:sz="0" w:space="0" w:color="auto"/>
            <w:bottom w:val="none" w:sz="0" w:space="0" w:color="auto"/>
            <w:right w:val="none" w:sz="0" w:space="0" w:color="auto"/>
          </w:divBdr>
        </w:div>
        <w:div w:id="1555314199">
          <w:marLeft w:val="0"/>
          <w:marRight w:val="0"/>
          <w:marTop w:val="0"/>
          <w:marBottom w:val="0"/>
          <w:divBdr>
            <w:top w:val="none" w:sz="0" w:space="0" w:color="auto"/>
            <w:left w:val="none" w:sz="0" w:space="0" w:color="auto"/>
            <w:bottom w:val="none" w:sz="0" w:space="0" w:color="auto"/>
            <w:right w:val="none" w:sz="0" w:space="0" w:color="auto"/>
          </w:divBdr>
        </w:div>
        <w:div w:id="708721056">
          <w:marLeft w:val="0"/>
          <w:marRight w:val="0"/>
          <w:marTop w:val="0"/>
          <w:marBottom w:val="0"/>
          <w:divBdr>
            <w:top w:val="none" w:sz="0" w:space="0" w:color="auto"/>
            <w:left w:val="none" w:sz="0" w:space="0" w:color="auto"/>
            <w:bottom w:val="none" w:sz="0" w:space="0" w:color="auto"/>
            <w:right w:val="none" w:sz="0" w:space="0" w:color="auto"/>
          </w:divBdr>
        </w:div>
      </w:divsChild>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 w:id="2001696054">
      <w:bodyDiv w:val="1"/>
      <w:marLeft w:val="0"/>
      <w:marRight w:val="0"/>
      <w:marTop w:val="0"/>
      <w:marBottom w:val="0"/>
      <w:divBdr>
        <w:top w:val="none" w:sz="0" w:space="0" w:color="auto"/>
        <w:left w:val="none" w:sz="0" w:space="0" w:color="auto"/>
        <w:bottom w:val="none" w:sz="0" w:space="0" w:color="auto"/>
        <w:right w:val="none" w:sz="0" w:space="0" w:color="auto"/>
      </w:divBdr>
    </w:div>
    <w:div w:id="2028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B020409E-8C20-4C53-8263-AD681DF7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4639</Words>
  <Characters>26443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2020-08-26T17:44:00Z</dcterms:created>
  <dcterms:modified xsi:type="dcterms:W3CDTF">2020-08-26T17:44:00Z</dcterms:modified>
</cp:coreProperties>
</file>