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2BF02" w14:textId="77777777" w:rsidR="001637CE" w:rsidRPr="005A3B9C" w:rsidRDefault="001637CE" w:rsidP="001637CE">
      <w:pPr>
        <w:spacing w:before="0" w:after="0" w:line="240" w:lineRule="auto"/>
        <w:jc w:val="right"/>
        <w:rPr>
          <w:rFonts w:ascii="Arial" w:eastAsiaTheme="minorHAnsi" w:hAnsi="Arial" w:cs="Arial"/>
          <w:b/>
          <w:sz w:val="16"/>
          <w:szCs w:val="16"/>
          <w:lang w:val="es-CO" w:eastAsia="es-ES"/>
        </w:rPr>
      </w:pPr>
      <w:bookmarkStart w:id="1" w:name="_Hlk39683314"/>
      <w:bookmarkStart w:id="2" w:name="_GoBack"/>
      <w:bookmarkEnd w:id="2"/>
      <w:r w:rsidRPr="005A3B9C">
        <w:rPr>
          <w:rFonts w:ascii="Arial" w:eastAsiaTheme="minorHAnsi" w:hAnsi="Arial" w:cs="Arial"/>
          <w:b/>
          <w:sz w:val="16"/>
          <w:szCs w:val="16"/>
          <w:lang w:val="es-CO" w:eastAsia="es-ES"/>
        </w:rPr>
        <w:t>CCE-DES-FM-17</w:t>
      </w:r>
      <w:bookmarkEnd w:id="1"/>
    </w:p>
    <w:p w14:paraId="53A96DCF" w14:textId="77777777" w:rsidR="006848AF" w:rsidRPr="006B04BB" w:rsidRDefault="006848AF" w:rsidP="001637CE">
      <w:pPr>
        <w:spacing w:before="0" w:after="0" w:line="240" w:lineRule="auto"/>
        <w:rPr>
          <w:rFonts w:ascii="Arial" w:eastAsia="Calibri" w:hAnsi="Arial" w:cs="Arial"/>
          <w:b/>
          <w:sz w:val="20"/>
          <w:szCs w:val="20"/>
          <w:lang w:val="es-CO" w:eastAsia="en-US"/>
        </w:rPr>
      </w:pPr>
    </w:p>
    <w:p w14:paraId="097FC028" w14:textId="60FBF077" w:rsidR="006848AF" w:rsidRPr="005A3B9C" w:rsidRDefault="006848AF" w:rsidP="0FD12EED">
      <w:pPr>
        <w:spacing w:before="0" w:after="0"/>
        <w:rPr>
          <w:rFonts w:ascii="Arial" w:eastAsia="Calibri" w:hAnsi="Arial" w:cs="Arial"/>
          <w:b/>
          <w:bCs/>
          <w:sz w:val="22"/>
          <w:szCs w:val="22"/>
          <w:lang w:val="es-CO"/>
        </w:rPr>
      </w:pPr>
      <w:r w:rsidRPr="005A3B9C">
        <w:rPr>
          <w:rFonts w:ascii="Arial" w:eastAsia="Calibri" w:hAnsi="Arial" w:cs="Arial"/>
          <w:b/>
          <w:bCs/>
          <w:sz w:val="22"/>
          <w:szCs w:val="22"/>
          <w:lang w:val="es-CO"/>
        </w:rPr>
        <w:t xml:space="preserve">SUBSANABILIDAD </w:t>
      </w:r>
      <w:r w:rsidR="003802E0" w:rsidRPr="005A3B9C">
        <w:rPr>
          <w:rFonts w:ascii="Arial" w:eastAsia="Calibri" w:hAnsi="Arial" w:cs="Arial"/>
          <w:b/>
          <w:bCs/>
          <w:sz w:val="22"/>
          <w:szCs w:val="22"/>
          <w:lang w:val="es-CO" w:eastAsia="en-US"/>
        </w:rPr>
        <w:t>–</w:t>
      </w:r>
      <w:r w:rsidRPr="005A3B9C">
        <w:rPr>
          <w:rFonts w:ascii="Arial" w:eastAsia="Calibri" w:hAnsi="Arial" w:cs="Arial"/>
          <w:b/>
          <w:bCs/>
          <w:sz w:val="22"/>
          <w:szCs w:val="22"/>
          <w:lang w:val="es-CO"/>
        </w:rPr>
        <w:t xml:space="preserve"> Concepto de unificación </w:t>
      </w:r>
      <w:r w:rsidR="003802E0" w:rsidRPr="005A3B9C">
        <w:rPr>
          <w:rFonts w:ascii="Arial" w:eastAsia="Calibri" w:hAnsi="Arial" w:cs="Arial"/>
          <w:b/>
          <w:bCs/>
          <w:sz w:val="22"/>
          <w:szCs w:val="22"/>
          <w:lang w:val="es-CO" w:eastAsia="en-US"/>
        </w:rPr>
        <w:t>–</w:t>
      </w:r>
      <w:r w:rsidRPr="005A3B9C">
        <w:rPr>
          <w:rFonts w:ascii="Arial" w:eastAsia="Calibri" w:hAnsi="Arial" w:cs="Arial"/>
          <w:b/>
          <w:bCs/>
          <w:sz w:val="22"/>
          <w:szCs w:val="22"/>
          <w:lang w:val="es-CO"/>
        </w:rPr>
        <w:t xml:space="preserve"> Aplicación </w:t>
      </w:r>
      <w:r w:rsidR="003802E0" w:rsidRPr="005A3B9C">
        <w:rPr>
          <w:rFonts w:ascii="Arial" w:eastAsia="Calibri" w:hAnsi="Arial" w:cs="Arial"/>
          <w:b/>
          <w:bCs/>
          <w:sz w:val="22"/>
          <w:szCs w:val="22"/>
          <w:lang w:val="es-CO" w:eastAsia="en-US"/>
        </w:rPr>
        <w:t>–</w:t>
      </w:r>
      <w:r w:rsidRPr="005A3B9C">
        <w:rPr>
          <w:rFonts w:ascii="Arial" w:eastAsia="Calibri" w:hAnsi="Arial" w:cs="Arial"/>
          <w:b/>
          <w:bCs/>
          <w:sz w:val="22"/>
          <w:szCs w:val="22"/>
          <w:lang w:val="es-CO"/>
        </w:rPr>
        <w:t xml:space="preserve"> Improcedencia </w:t>
      </w:r>
      <w:r w:rsidR="003802E0" w:rsidRPr="005A3B9C">
        <w:rPr>
          <w:rFonts w:ascii="Arial" w:eastAsia="Calibri" w:hAnsi="Arial" w:cs="Arial"/>
          <w:b/>
          <w:bCs/>
          <w:sz w:val="22"/>
          <w:szCs w:val="22"/>
          <w:lang w:val="es-CO" w:eastAsia="en-US"/>
        </w:rPr>
        <w:t>–</w:t>
      </w:r>
      <w:r w:rsidRPr="005A3B9C">
        <w:rPr>
          <w:rFonts w:ascii="Arial" w:eastAsia="Calibri" w:hAnsi="Arial" w:cs="Arial"/>
          <w:b/>
          <w:bCs/>
          <w:sz w:val="22"/>
          <w:szCs w:val="22"/>
          <w:lang w:val="es-CO"/>
        </w:rPr>
        <w:t xml:space="preserve"> Circunstancias posteriores </w:t>
      </w:r>
      <w:r w:rsidR="70690BE9" w:rsidRPr="005A3B9C">
        <w:rPr>
          <w:rFonts w:ascii="Arial" w:eastAsia="Arial" w:hAnsi="Arial" w:cs="Arial"/>
          <w:b/>
          <w:bCs/>
          <w:sz w:val="22"/>
          <w:szCs w:val="22"/>
          <w:lang w:val="es-CO"/>
        </w:rPr>
        <w:t>–</w:t>
      </w:r>
      <w:r w:rsidR="70690BE9" w:rsidRPr="005A3B9C">
        <w:rPr>
          <w:rFonts w:ascii="Arial" w:eastAsia="Calibri" w:hAnsi="Arial" w:cs="Arial"/>
          <w:b/>
          <w:bCs/>
          <w:sz w:val="22"/>
          <w:szCs w:val="22"/>
          <w:lang w:val="es-CO"/>
        </w:rPr>
        <w:t xml:space="preserve"> Cierre del proceso</w:t>
      </w:r>
    </w:p>
    <w:p w14:paraId="04FB6B1E" w14:textId="77777777" w:rsidR="006848AF" w:rsidRPr="006B04BB" w:rsidRDefault="006848AF" w:rsidP="006848AF">
      <w:pPr>
        <w:spacing w:before="0" w:after="0"/>
        <w:rPr>
          <w:rFonts w:ascii="Arial" w:eastAsia="Calibri" w:hAnsi="Arial" w:cs="Arial"/>
          <w:sz w:val="20"/>
          <w:szCs w:val="20"/>
          <w:lang w:val="es-CO"/>
        </w:rPr>
      </w:pPr>
    </w:p>
    <w:p w14:paraId="3C49144C" w14:textId="77777777" w:rsidR="006848AF" w:rsidRPr="005A3B9C" w:rsidRDefault="006848AF" w:rsidP="006848AF">
      <w:pPr>
        <w:spacing w:before="0" w:after="0" w:line="240" w:lineRule="auto"/>
        <w:rPr>
          <w:rFonts w:ascii="Arial" w:eastAsiaTheme="minorHAnsi" w:hAnsi="Arial" w:cs="Arial"/>
          <w:sz w:val="20"/>
          <w:szCs w:val="20"/>
          <w:lang w:val="es-CO" w:eastAsia="en-US"/>
        </w:rPr>
      </w:pPr>
      <w:r w:rsidRPr="005A3B9C">
        <w:rPr>
          <w:rFonts w:ascii="Arial" w:eastAsiaTheme="minorHAnsi" w:hAnsi="Arial" w:cs="Arial"/>
          <w:sz w:val="20"/>
          <w:szCs w:val="20"/>
          <w:lang w:val="es-CO" w:eastAsia="en-US"/>
        </w:rPr>
        <w:t>La regla de la subsanabilidad de las ofertas en los procedimientos de selección,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permitan, por regla general, que los oferentes aporten o corrijan aquella información relacionada con tales requisitos de participación, de manera que no opere un rechazo de plano de las ofertas. En tal sentido, el primero de los parágrafos mencionados señala que «La ausencia de requisitos o la falta de documentos referentes a la futura contratación o al proponente, no necesarios para la comparación de las propuestas no servirán de título suficiente para el rechazo de los ofrecimientos hechos» y que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Si bien esta regla encuentra algunos límites, como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subsanabilidad de las ofertas debe interpretarse como una regla general en relación con la falta de entrega o con los defectos de los requisitos habilitantes.</w:t>
      </w:r>
    </w:p>
    <w:p w14:paraId="5A9C7C80" w14:textId="77777777" w:rsidR="006848AF" w:rsidRPr="005A3B9C" w:rsidRDefault="006848AF" w:rsidP="006848AF">
      <w:pPr>
        <w:spacing w:before="0" w:after="0"/>
        <w:rPr>
          <w:rFonts w:ascii="Arial" w:eastAsia="Calibri" w:hAnsi="Arial" w:cs="Arial"/>
          <w:sz w:val="20"/>
          <w:lang w:val="es-CO"/>
        </w:rPr>
      </w:pPr>
    </w:p>
    <w:p w14:paraId="6BEDCA61" w14:textId="08FAC772" w:rsidR="006848AF" w:rsidRPr="005A3B9C" w:rsidRDefault="006848AF" w:rsidP="006848AF">
      <w:pPr>
        <w:spacing w:before="0" w:after="0"/>
        <w:rPr>
          <w:rFonts w:ascii="Arial" w:eastAsia="Calibri" w:hAnsi="Arial" w:cs="Arial"/>
          <w:sz w:val="22"/>
          <w:lang w:val="es-CO"/>
        </w:rPr>
      </w:pPr>
      <w:r w:rsidRPr="005A3B9C">
        <w:rPr>
          <w:rFonts w:ascii="Arial" w:eastAsia="Calibri" w:hAnsi="Arial" w:cs="Arial"/>
          <w:b/>
          <w:sz w:val="22"/>
          <w:lang w:val="es-CO"/>
        </w:rPr>
        <w:t xml:space="preserve">SUBSANABILIDAD </w:t>
      </w:r>
      <w:r w:rsidR="003802E0" w:rsidRPr="005A3B9C">
        <w:rPr>
          <w:rFonts w:ascii="Arial" w:eastAsia="Calibri" w:hAnsi="Arial" w:cs="Arial"/>
          <w:b/>
          <w:sz w:val="22"/>
          <w:szCs w:val="22"/>
          <w:lang w:val="es-CO" w:eastAsia="en-US"/>
        </w:rPr>
        <w:t>–</w:t>
      </w:r>
      <w:r w:rsidRPr="005A3B9C">
        <w:rPr>
          <w:rFonts w:ascii="Arial" w:eastAsia="Calibri" w:hAnsi="Arial" w:cs="Arial"/>
          <w:b/>
          <w:sz w:val="22"/>
          <w:lang w:val="es-CO"/>
        </w:rPr>
        <w:t xml:space="preserve"> Oportunidad </w:t>
      </w:r>
      <w:r w:rsidR="003802E0" w:rsidRPr="005A3B9C">
        <w:rPr>
          <w:rFonts w:ascii="Arial" w:eastAsia="Calibri" w:hAnsi="Arial" w:cs="Arial"/>
          <w:b/>
          <w:sz w:val="22"/>
          <w:szCs w:val="22"/>
          <w:lang w:val="es-CO" w:eastAsia="en-US"/>
        </w:rPr>
        <w:t>–</w:t>
      </w:r>
      <w:r w:rsidRPr="005A3B9C">
        <w:rPr>
          <w:rFonts w:ascii="Arial" w:eastAsia="Calibri" w:hAnsi="Arial" w:cs="Arial"/>
          <w:b/>
          <w:sz w:val="22"/>
          <w:lang w:val="es-CO"/>
        </w:rPr>
        <w:t xml:space="preserve"> Traslado </w:t>
      </w:r>
      <w:r w:rsidR="003802E0" w:rsidRPr="005A3B9C">
        <w:rPr>
          <w:rFonts w:ascii="Arial" w:eastAsia="Calibri" w:hAnsi="Arial" w:cs="Arial"/>
          <w:b/>
          <w:sz w:val="22"/>
          <w:szCs w:val="22"/>
          <w:lang w:val="es-CO" w:eastAsia="en-US"/>
        </w:rPr>
        <w:t>–</w:t>
      </w:r>
      <w:r w:rsidRPr="005A3B9C">
        <w:rPr>
          <w:rFonts w:ascii="Arial" w:eastAsia="Calibri" w:hAnsi="Arial" w:cs="Arial"/>
          <w:b/>
          <w:sz w:val="22"/>
          <w:lang w:val="es-CO"/>
        </w:rPr>
        <w:t xml:space="preserve"> Informe de evaluación </w:t>
      </w:r>
    </w:p>
    <w:p w14:paraId="2FA19C32" w14:textId="77777777" w:rsidR="006848AF" w:rsidRPr="005A3B9C" w:rsidRDefault="006848AF" w:rsidP="006848AF">
      <w:pPr>
        <w:spacing w:before="0" w:after="0"/>
        <w:rPr>
          <w:rFonts w:ascii="Arial" w:eastAsia="Calibri" w:hAnsi="Arial" w:cs="Arial"/>
          <w:sz w:val="20"/>
          <w:szCs w:val="20"/>
          <w:lang w:val="es-CO"/>
        </w:rPr>
      </w:pPr>
    </w:p>
    <w:p w14:paraId="753602F9" w14:textId="323B54D1" w:rsidR="009F3BD8" w:rsidRPr="005A3B9C" w:rsidRDefault="006848AF" w:rsidP="00C56F7D">
      <w:pPr>
        <w:spacing w:before="0" w:line="240" w:lineRule="auto"/>
        <w:rPr>
          <w:rFonts w:ascii="Arial" w:eastAsiaTheme="minorHAnsi" w:hAnsi="Arial" w:cs="Arial"/>
          <w:sz w:val="20"/>
          <w:szCs w:val="20"/>
          <w:lang w:val="es-CO" w:eastAsia="en-US"/>
        </w:rPr>
      </w:pPr>
      <w:r w:rsidRPr="005A3B9C">
        <w:rPr>
          <w:rFonts w:ascii="Arial" w:eastAsiaTheme="minorHAnsi" w:hAnsi="Arial" w:cs="Arial"/>
          <w:sz w:val="20"/>
          <w:szCs w:val="20"/>
          <w:lang w:val="es-CO" w:eastAsia="en-US"/>
        </w:rPr>
        <w:t>No obstante, de la lectura de este aparte podrían, en la práctica, darse dos interpretaciones que dan lugar a dos formas de proceder en los procesos de selección, en lo que se refiere a la subsanabilidad de las ofertas. Primera, que la posibilidad de los oferentes para subsanar es el término del traslado del informe de evaluación, ya que en este documento es donde la Administración establece los requisitos o documentos omitidos que los oferentes deben subsanar, so pena de rechazo; segunda, que el término del traslado del informe de evaluación es el límite para la subsanación de ofertas, pero no el único momento para hacerlo.</w:t>
      </w:r>
    </w:p>
    <w:p w14:paraId="663BCC46" w14:textId="58FF9FCE" w:rsidR="009F3BD8" w:rsidRPr="005A3B9C" w:rsidRDefault="006848AF" w:rsidP="00C56F7D">
      <w:pPr>
        <w:spacing w:before="0" w:line="240" w:lineRule="auto"/>
        <w:rPr>
          <w:rFonts w:ascii="Arial" w:eastAsiaTheme="minorHAnsi" w:hAnsi="Arial" w:cs="Arial"/>
          <w:sz w:val="20"/>
          <w:szCs w:val="20"/>
          <w:lang w:val="es-CO" w:eastAsia="en-US"/>
        </w:rPr>
      </w:pPr>
      <w:r w:rsidRPr="005A3B9C">
        <w:rPr>
          <w:rFonts w:ascii="Arial" w:eastAsiaTheme="minorHAnsi" w:hAnsi="Arial" w:cs="Arial"/>
          <w:sz w:val="20"/>
          <w:szCs w:val="20"/>
          <w:lang w:val="es-CO" w:eastAsia="en-US"/>
        </w:rPr>
        <w:t>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w:t>
      </w:r>
      <w:r w:rsidR="00214CDA" w:rsidRPr="005A3B9C">
        <w:rPr>
          <w:rFonts w:ascii="Arial" w:eastAsiaTheme="minorHAnsi" w:hAnsi="Arial" w:cs="Arial"/>
          <w:sz w:val="20"/>
          <w:szCs w:val="20"/>
          <w:lang w:val="es-CO" w:eastAsia="en-US"/>
        </w:rPr>
        <w:t xml:space="preserve"> </w:t>
      </w:r>
      <w:r w:rsidRPr="005A3B9C">
        <w:rPr>
          <w:rFonts w:ascii="Arial" w:eastAsiaTheme="minorHAnsi" w:hAnsi="Arial" w:cs="Arial"/>
          <w:sz w:val="20"/>
          <w:szCs w:val="20"/>
          <w:lang w:val="es-CO" w:eastAsia="en-US"/>
        </w:rPr>
        <w:t>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343B6610" w14:textId="77777777" w:rsidR="006848AF" w:rsidRPr="005A3B9C" w:rsidRDefault="006848AF" w:rsidP="00C56F7D">
      <w:pPr>
        <w:spacing w:before="0" w:after="0" w:line="240" w:lineRule="auto"/>
        <w:rPr>
          <w:rFonts w:ascii="Arial" w:eastAsiaTheme="minorHAnsi" w:hAnsi="Arial" w:cs="Arial"/>
          <w:sz w:val="20"/>
          <w:szCs w:val="20"/>
          <w:lang w:val="es-CO" w:eastAsia="en-US"/>
        </w:rPr>
      </w:pPr>
      <w:r w:rsidRPr="005A3B9C">
        <w:rPr>
          <w:rFonts w:ascii="Arial" w:eastAsiaTheme="minorHAnsi" w:hAnsi="Arial" w:cs="Arial"/>
          <w:sz w:val="20"/>
          <w:szCs w:val="20"/>
          <w:lang w:val="es-CO" w:eastAsia="en-US"/>
        </w:rPr>
        <w:lastRenderedPageBreak/>
        <w:t>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p>
    <w:p w14:paraId="3B6E1826" w14:textId="7D87063C" w:rsidR="00C56F7D" w:rsidRPr="005A3B9C" w:rsidRDefault="00C56F7D" w:rsidP="00C56F7D">
      <w:pPr>
        <w:spacing w:before="0" w:after="0" w:line="240" w:lineRule="auto"/>
        <w:rPr>
          <w:rFonts w:ascii="Arial" w:eastAsia="Calibri" w:hAnsi="Arial" w:cs="Arial"/>
          <w:sz w:val="20"/>
          <w:szCs w:val="20"/>
          <w:lang w:val="es-CO"/>
        </w:rPr>
      </w:pPr>
    </w:p>
    <w:p w14:paraId="4007234F" w14:textId="6E089740" w:rsidR="00214CDA" w:rsidRPr="005A3B9C" w:rsidRDefault="009328E4" w:rsidP="009328E4">
      <w:pPr>
        <w:spacing w:before="0" w:after="0" w:line="240" w:lineRule="auto"/>
        <w:rPr>
          <w:rFonts w:ascii="Arial" w:eastAsia="Calibri" w:hAnsi="Arial" w:cs="Arial"/>
          <w:b/>
          <w:bCs/>
          <w:sz w:val="22"/>
          <w:lang w:val="es-CO"/>
        </w:rPr>
      </w:pPr>
      <w:r w:rsidRPr="005A3B9C">
        <w:rPr>
          <w:rFonts w:ascii="Arial" w:eastAsia="Calibri" w:hAnsi="Arial" w:cs="Arial"/>
          <w:b/>
          <w:bCs/>
          <w:sz w:val="22"/>
          <w:lang w:val="es-CO"/>
        </w:rPr>
        <w:t xml:space="preserve">DOCUMENTOS TIPO – </w:t>
      </w:r>
      <w:r w:rsidR="00214CDA" w:rsidRPr="005A3B9C">
        <w:rPr>
          <w:rFonts w:ascii="Arial" w:eastAsia="Calibri" w:hAnsi="Arial" w:cs="Arial"/>
          <w:b/>
          <w:bCs/>
          <w:sz w:val="22"/>
          <w:lang w:val="es-CO"/>
        </w:rPr>
        <w:t>EXPERIENCIA – Acreditación – Formato 3 –</w:t>
      </w:r>
      <w:r w:rsidRPr="005A3B9C">
        <w:rPr>
          <w:rFonts w:ascii="Arial" w:eastAsia="Calibri" w:hAnsi="Arial" w:cs="Arial"/>
          <w:b/>
          <w:bCs/>
          <w:sz w:val="22"/>
          <w:lang w:val="es-CO"/>
        </w:rPr>
        <w:t xml:space="preserve"> Finalidad</w:t>
      </w:r>
    </w:p>
    <w:p w14:paraId="6A570E7F" w14:textId="77777777" w:rsidR="00214CDA" w:rsidRPr="005A3B9C" w:rsidRDefault="00214CDA" w:rsidP="00C56F7D">
      <w:pPr>
        <w:spacing w:before="0" w:after="0" w:line="240" w:lineRule="auto"/>
        <w:rPr>
          <w:rFonts w:ascii="Arial" w:eastAsia="Calibri" w:hAnsi="Arial" w:cs="Arial"/>
          <w:sz w:val="20"/>
          <w:szCs w:val="20"/>
          <w:lang w:val="es-CO"/>
        </w:rPr>
      </w:pPr>
    </w:p>
    <w:p w14:paraId="63CFCD0F" w14:textId="77777777" w:rsidR="00214CDA" w:rsidRPr="005A3B9C" w:rsidRDefault="00214CDA" w:rsidP="009328E4">
      <w:pPr>
        <w:widowControl w:val="0"/>
        <w:autoSpaceDE w:val="0"/>
        <w:autoSpaceDN w:val="0"/>
        <w:spacing w:before="1" w:line="240" w:lineRule="auto"/>
        <w:ind w:right="102"/>
        <w:rPr>
          <w:rFonts w:ascii="Arial" w:eastAsia="Arial" w:hAnsi="Arial" w:cs="Arial"/>
          <w:sz w:val="20"/>
          <w:szCs w:val="20"/>
          <w:lang w:val="es-ES" w:eastAsia="en-US"/>
        </w:rPr>
      </w:pPr>
      <w:r w:rsidRPr="005A3B9C">
        <w:rPr>
          <w:rFonts w:ascii="Arial" w:eastAsia="Arial" w:hAnsi="Arial" w:cs="Arial"/>
          <w:sz w:val="20"/>
          <w:szCs w:val="20"/>
          <w:lang w:val="es-ES" w:eastAsia="en-US"/>
        </w:rPr>
        <w:t xml:space="preserve">El «Documento Base o Pliego Tipo» para procesos de licitación pública de infraestructura de transporte adoptado mediante la Resolución No. 045 de 2020 –Versión 2–, en el numeral 3.5 señala que los proponentes deben acreditar su experiencia a través de: (i) la información consignada en el RUP para aquellos que estén obligados a tenerlo, (ii) la presentación el Formato 3 – Experiencia para todos los Proponentes y (iii) alguno de los documentos válidos para la acreditación de la experiencia señalados en el numeral 3.5.5 cuando se requiera la verificación de información del Proponente adicional a la contenida en el RUP. </w:t>
      </w:r>
    </w:p>
    <w:p w14:paraId="3116D22B" w14:textId="3B23D66E" w:rsidR="009328E4" w:rsidRPr="005A3B9C" w:rsidRDefault="00214CDA" w:rsidP="00536E1D">
      <w:pPr>
        <w:widowControl w:val="0"/>
        <w:autoSpaceDE w:val="0"/>
        <w:autoSpaceDN w:val="0"/>
        <w:spacing w:before="1" w:after="0" w:line="240" w:lineRule="auto"/>
        <w:ind w:right="102"/>
        <w:rPr>
          <w:rFonts w:ascii="Arial" w:eastAsia="Arial" w:hAnsi="Arial" w:cs="Arial"/>
          <w:sz w:val="20"/>
          <w:szCs w:val="20"/>
          <w:lang w:val="es-ES" w:eastAsia="en-US"/>
        </w:rPr>
      </w:pPr>
      <w:r w:rsidRPr="005A3B9C">
        <w:rPr>
          <w:rFonts w:ascii="Arial" w:eastAsia="Arial" w:hAnsi="Arial" w:cs="Arial"/>
          <w:sz w:val="20"/>
          <w:szCs w:val="20"/>
          <w:lang w:val="es-ES" w:eastAsia="en-US"/>
        </w:rPr>
        <w:t xml:space="preserve">Conforme a esto el «Formato 3 – Experiencia», es un importante insumo para la acreditación de la experiencia en procesos con documentos tipo, el cual sirve de complemento al RUP y los demás documentos válidos para la acreditación de la experiencia contemplados en el Documento Base. Esto comoquiera que, a pesar de que es el RUP el documento que sirve acreditar la experiencia adquirida por un proponente, constituyendo plena prueba de lo que en él se consigna, la información que deben diligenciar los proponentes en el Formato 3 permite a los contratistas y entidades determinar cuales de los contratos registrados en el RUP o  acreditados conforme al numeral 3.5.5 del Documento Base, son los que se utilizarán para acreditar los requisitos de experiencia general y especifica exigidos por la entidad conforme a la aplicación de la «Matriz 1 – Experiencia». </w:t>
      </w:r>
    </w:p>
    <w:p w14:paraId="68E5FA9F" w14:textId="42CC743A" w:rsidR="009328E4" w:rsidRPr="005A3B9C" w:rsidRDefault="009328E4" w:rsidP="009328E4">
      <w:pPr>
        <w:widowControl w:val="0"/>
        <w:autoSpaceDE w:val="0"/>
        <w:autoSpaceDN w:val="0"/>
        <w:spacing w:before="1" w:line="240" w:lineRule="auto"/>
        <w:ind w:right="102"/>
        <w:rPr>
          <w:rFonts w:ascii="Arial" w:eastAsia="Arial" w:hAnsi="Arial" w:cs="Arial"/>
          <w:sz w:val="20"/>
          <w:szCs w:val="20"/>
          <w:lang w:val="es-ES" w:eastAsia="en-US"/>
        </w:rPr>
      </w:pPr>
    </w:p>
    <w:p w14:paraId="3893A1CC" w14:textId="4A10F226" w:rsidR="009328E4" w:rsidRPr="005A3B9C" w:rsidRDefault="00536E1D" w:rsidP="00536E1D">
      <w:pPr>
        <w:widowControl w:val="0"/>
        <w:autoSpaceDE w:val="0"/>
        <w:autoSpaceDN w:val="0"/>
        <w:spacing w:before="0" w:after="0" w:line="240" w:lineRule="auto"/>
        <w:ind w:right="102"/>
        <w:rPr>
          <w:rFonts w:ascii="Arial" w:eastAsia="Arial" w:hAnsi="Arial" w:cs="Arial"/>
          <w:b/>
          <w:bCs/>
          <w:sz w:val="22"/>
          <w:szCs w:val="22"/>
          <w:lang w:val="es-ES" w:eastAsia="en-US"/>
        </w:rPr>
      </w:pPr>
      <w:r w:rsidRPr="005A3B9C">
        <w:rPr>
          <w:rFonts w:ascii="Arial" w:eastAsia="Arial" w:hAnsi="Arial" w:cs="Arial"/>
          <w:b/>
          <w:bCs/>
          <w:sz w:val="22"/>
          <w:szCs w:val="22"/>
          <w:lang w:val="es-ES" w:eastAsia="en-US"/>
        </w:rPr>
        <w:t>FORMATO 3 – Subsanabilidad – Circunstancias – Anterioridad al cierre</w:t>
      </w:r>
    </w:p>
    <w:p w14:paraId="2844A822" w14:textId="77777777" w:rsidR="00536E1D" w:rsidRPr="005A3B9C" w:rsidRDefault="00536E1D" w:rsidP="00536E1D">
      <w:pPr>
        <w:spacing w:before="0" w:after="0" w:line="240" w:lineRule="auto"/>
        <w:rPr>
          <w:rFonts w:ascii="Arial" w:eastAsia="Calibri" w:hAnsi="Arial" w:cs="Arial"/>
          <w:sz w:val="20"/>
          <w:szCs w:val="20"/>
          <w:lang w:val="es-CO" w:eastAsia="en-US"/>
        </w:rPr>
      </w:pPr>
    </w:p>
    <w:p w14:paraId="3BF1827A" w14:textId="246A978C" w:rsidR="009328E4" w:rsidRPr="005A3B9C" w:rsidRDefault="009328E4" w:rsidP="009328E4">
      <w:pPr>
        <w:spacing w:before="0" w:line="240" w:lineRule="auto"/>
        <w:rPr>
          <w:rFonts w:ascii="Arial" w:eastAsia="Calibri" w:hAnsi="Arial" w:cs="Arial"/>
          <w:sz w:val="20"/>
          <w:szCs w:val="20"/>
          <w:lang w:val="es-CO" w:eastAsia="en-US"/>
        </w:rPr>
      </w:pPr>
      <w:r w:rsidRPr="005A3B9C">
        <w:rPr>
          <w:rFonts w:ascii="Arial" w:eastAsia="Calibri" w:hAnsi="Arial" w:cs="Arial"/>
          <w:sz w:val="20"/>
          <w:szCs w:val="20"/>
          <w:lang w:val="es-CO" w:eastAsia="en-US"/>
        </w:rPr>
        <w:t>De conformidad con la regla general de subsanabilidad establecida en el parágrafo 1º del artículo 5 de la Ley 1150 de 2007, modificado por la Ley 1882 de 2018, resulta válido que se subsane el «Formato 3 – Experiencia», requerido para la acreditación de experiencia en los procesos con documentos tipos para licitación de obra pública de infraestructura de transporte –Versión 2–, mediante el remplazo de uno de los contratos en principio relacionados con otro contrato inicialmente no incluido en dicho formato.</w:t>
      </w:r>
    </w:p>
    <w:p w14:paraId="4B53B3D7" w14:textId="235986D8" w:rsidR="00214CDA" w:rsidRPr="005A3B9C" w:rsidRDefault="009328E4" w:rsidP="00536E1D">
      <w:pPr>
        <w:spacing w:after="0" w:line="240" w:lineRule="auto"/>
        <w:rPr>
          <w:rFonts w:ascii="Arial" w:eastAsia="Calibri" w:hAnsi="Arial" w:cs="Arial"/>
          <w:sz w:val="20"/>
          <w:szCs w:val="20"/>
          <w:lang w:val="es-CO" w:eastAsia="en-US"/>
        </w:rPr>
      </w:pPr>
      <w:r w:rsidRPr="005A3B9C">
        <w:rPr>
          <w:rFonts w:ascii="Arial" w:eastAsia="Calibri" w:hAnsi="Arial" w:cs="Arial"/>
          <w:sz w:val="20"/>
          <w:szCs w:val="20"/>
          <w:lang w:val="es-CO" w:eastAsia="en-US"/>
        </w:rPr>
        <w:t xml:space="preserve">No obstante, para que sea procedente dicha subsanación es necesario que el contrato con cuya inclusión se subsana el «Formato 3 – Experiencia», haya finalizado su ejecución antes del vencimiento del plazo para recibir ofertas de la licitación en la cual se acredita la experiencia, ya que de lo contrario constituiría una circunstancia acontecida con anterioridad al cierre, no susceptible de ser acreditada para subsanar el cumplimiento del requisito de experiencia. </w:t>
      </w:r>
    </w:p>
    <w:p w14:paraId="3C96BF58" w14:textId="77777777" w:rsidR="00536E1D" w:rsidRPr="006B04BB" w:rsidRDefault="00536E1D" w:rsidP="006B04BB">
      <w:pPr>
        <w:spacing w:before="0" w:after="0" w:line="240" w:lineRule="auto"/>
        <w:rPr>
          <w:rFonts w:ascii="Arial" w:eastAsia="Calibri" w:hAnsi="Arial" w:cs="Arial"/>
          <w:sz w:val="22"/>
          <w:szCs w:val="22"/>
          <w:lang w:val="es-CO"/>
        </w:rPr>
      </w:pPr>
    </w:p>
    <w:p w14:paraId="25DE25A4" w14:textId="77777777" w:rsidR="00214CDA" w:rsidRPr="006B04BB" w:rsidRDefault="00214CDA" w:rsidP="00C56F7D">
      <w:pPr>
        <w:spacing w:before="0" w:after="0" w:line="240" w:lineRule="auto"/>
        <w:rPr>
          <w:rFonts w:ascii="Arial" w:eastAsia="Calibri" w:hAnsi="Arial" w:cs="Arial"/>
          <w:sz w:val="22"/>
          <w:szCs w:val="22"/>
          <w:lang w:val="es-CO"/>
        </w:rPr>
      </w:pPr>
    </w:p>
    <w:p w14:paraId="4B4688AE" w14:textId="77777777" w:rsidR="00333BC7" w:rsidRDefault="00333BC7" w:rsidP="00333BC7">
      <w:pPr>
        <w:pStyle w:val="Default"/>
      </w:pPr>
      <w:bookmarkStart w:id="3" w:name="_Hlk48891651"/>
    </w:p>
    <w:p w14:paraId="6BF65AAB" w14:textId="77777777" w:rsidR="00333BC7" w:rsidRPr="00333BC7" w:rsidRDefault="00333BC7" w:rsidP="00333BC7">
      <w:pPr>
        <w:pStyle w:val="Default"/>
        <w:rPr>
          <w:sz w:val="22"/>
          <w:szCs w:val="22"/>
        </w:rPr>
      </w:pPr>
      <w:r w:rsidRPr="00333BC7">
        <w:t xml:space="preserve"> </w:t>
      </w:r>
      <w:r w:rsidRPr="00333BC7">
        <w:rPr>
          <w:sz w:val="22"/>
          <w:szCs w:val="22"/>
        </w:rPr>
        <w:t xml:space="preserve">Bogotá D.C., </w:t>
      </w:r>
      <w:r w:rsidRPr="00333BC7">
        <w:rPr>
          <w:b/>
          <w:bCs/>
          <w:sz w:val="22"/>
          <w:szCs w:val="22"/>
        </w:rPr>
        <w:t xml:space="preserve">21/08/2020 Hora 14:31:8s </w:t>
      </w:r>
    </w:p>
    <w:p w14:paraId="376306E2" w14:textId="65013BB1" w:rsidR="00560B96" w:rsidRPr="00333BC7" w:rsidRDefault="00333BC7" w:rsidP="00333BC7">
      <w:pPr>
        <w:spacing w:before="0" w:after="0"/>
        <w:jc w:val="right"/>
        <w:rPr>
          <w:rFonts w:ascii="Arial" w:hAnsi="Arial" w:cs="Arial"/>
          <w:b/>
          <w:sz w:val="22"/>
          <w:lang w:val="es-CO"/>
        </w:rPr>
      </w:pPr>
      <w:r w:rsidRPr="00333BC7">
        <w:rPr>
          <w:rFonts w:ascii="Arial" w:hAnsi="Arial" w:cs="Arial"/>
          <w:b/>
          <w:bCs/>
          <w:sz w:val="22"/>
          <w:szCs w:val="22"/>
        </w:rPr>
        <w:t>N° Radicado: 2202013000007767</w:t>
      </w:r>
    </w:p>
    <w:p w14:paraId="5A053D7B" w14:textId="77777777" w:rsidR="006B04BB" w:rsidRPr="005A3B9C" w:rsidRDefault="006B04BB" w:rsidP="006B04BB">
      <w:pPr>
        <w:spacing w:before="0" w:after="0"/>
        <w:jc w:val="right"/>
        <w:rPr>
          <w:rFonts w:ascii="Arial" w:hAnsi="Arial" w:cs="Arial"/>
          <w:b/>
          <w:sz w:val="22"/>
          <w:lang w:val="es-CO"/>
        </w:rPr>
      </w:pPr>
    </w:p>
    <w:p w14:paraId="4E69D366" w14:textId="77777777" w:rsidR="001637CE" w:rsidRPr="005A3B9C" w:rsidRDefault="001637CE" w:rsidP="001637CE">
      <w:pPr>
        <w:spacing w:before="0" w:after="0" w:line="240" w:lineRule="auto"/>
        <w:rPr>
          <w:rFonts w:ascii="Arial" w:eastAsia="Calibri" w:hAnsi="Arial" w:cs="Arial"/>
          <w:sz w:val="22"/>
          <w:lang w:val="es-CO"/>
        </w:rPr>
      </w:pPr>
      <w:r w:rsidRPr="005A3B9C">
        <w:rPr>
          <w:rFonts w:ascii="Arial" w:eastAsia="Calibri" w:hAnsi="Arial" w:cs="Arial"/>
          <w:sz w:val="22"/>
          <w:lang w:val="es-CO"/>
        </w:rPr>
        <w:t>Señor</w:t>
      </w:r>
    </w:p>
    <w:p w14:paraId="3DDF9EBB" w14:textId="5EFED185" w:rsidR="007F41E8" w:rsidRPr="005A3B9C" w:rsidRDefault="00214CDA" w:rsidP="001637CE">
      <w:pPr>
        <w:spacing w:before="0" w:after="0" w:line="240" w:lineRule="auto"/>
        <w:rPr>
          <w:rFonts w:ascii="Arial" w:eastAsia="Calibri" w:hAnsi="Arial" w:cs="Arial"/>
          <w:b/>
          <w:sz w:val="22"/>
          <w:lang w:val="es-CO"/>
        </w:rPr>
      </w:pPr>
      <w:r w:rsidRPr="005A3B9C">
        <w:rPr>
          <w:rFonts w:ascii="Arial" w:eastAsia="Calibri" w:hAnsi="Arial" w:cs="Arial"/>
          <w:b/>
          <w:sz w:val="22"/>
          <w:lang w:val="es-CO"/>
        </w:rPr>
        <w:t>Aliro Pabón Acosta</w:t>
      </w:r>
    </w:p>
    <w:p w14:paraId="3E79BD13" w14:textId="72D500BB" w:rsidR="001637CE" w:rsidRDefault="007F41E8" w:rsidP="001637CE">
      <w:pPr>
        <w:spacing w:before="0" w:after="0" w:line="240" w:lineRule="auto"/>
        <w:rPr>
          <w:rFonts w:ascii="Arial" w:eastAsia="Calibri" w:hAnsi="Arial" w:cs="Arial"/>
          <w:sz w:val="22"/>
          <w:lang w:val="es-CO"/>
        </w:rPr>
      </w:pPr>
      <w:r w:rsidRPr="005A3B9C">
        <w:rPr>
          <w:rFonts w:ascii="Arial" w:eastAsia="Calibri" w:hAnsi="Arial" w:cs="Arial"/>
          <w:sz w:val="22"/>
          <w:lang w:val="es-CO"/>
        </w:rPr>
        <w:t>Bucaramanga, Santander</w:t>
      </w:r>
    </w:p>
    <w:p w14:paraId="708A0289" w14:textId="799044AB" w:rsidR="006B04BB" w:rsidRDefault="006B04BB" w:rsidP="001637CE">
      <w:pPr>
        <w:spacing w:before="0" w:after="0" w:line="240" w:lineRule="auto"/>
        <w:rPr>
          <w:rFonts w:ascii="Arial" w:eastAsia="Calibri" w:hAnsi="Arial" w:cs="Arial"/>
          <w:sz w:val="22"/>
          <w:lang w:val="es-CO"/>
        </w:rPr>
      </w:pPr>
    </w:p>
    <w:p w14:paraId="2EA73A8D" w14:textId="77777777" w:rsidR="006B04BB" w:rsidRPr="005A3B9C" w:rsidRDefault="006B04BB" w:rsidP="001637CE">
      <w:pPr>
        <w:spacing w:before="0" w:after="0" w:line="240" w:lineRule="auto"/>
        <w:rPr>
          <w:rFonts w:ascii="Arial" w:eastAsia="Calibri" w:hAnsi="Arial" w:cs="Arial"/>
          <w:b/>
          <w:sz w:val="22"/>
          <w:lang w:val="es-CO"/>
        </w:rPr>
      </w:pPr>
    </w:p>
    <w:p w14:paraId="3322B3D2" w14:textId="11B6EB77" w:rsidR="001637CE" w:rsidRDefault="006B04BB" w:rsidP="006B04BB">
      <w:pPr>
        <w:spacing w:after="0"/>
        <w:rPr>
          <w:rFonts w:ascii="Arial" w:eastAsia="Calibri" w:hAnsi="Arial" w:cs="Arial"/>
          <w:b/>
          <w:sz w:val="22"/>
          <w:lang w:val="es-CO"/>
        </w:rPr>
      </w:pPr>
      <w:r>
        <w:rPr>
          <w:rFonts w:ascii="Arial" w:eastAsia="Calibri" w:hAnsi="Arial" w:cs="Arial"/>
          <w:b/>
          <w:sz w:val="22"/>
          <w:lang w:val="es-CO"/>
        </w:rPr>
        <w:t xml:space="preserve">                                            </w:t>
      </w:r>
      <w:r w:rsidR="001637CE" w:rsidRPr="005A3B9C">
        <w:rPr>
          <w:rFonts w:ascii="Arial" w:eastAsia="Calibri" w:hAnsi="Arial" w:cs="Arial"/>
          <w:b/>
          <w:sz w:val="22"/>
          <w:lang w:val="es-CO"/>
        </w:rPr>
        <w:t>Concepto C</w:t>
      </w:r>
      <w:r w:rsidR="007F41E8" w:rsidRPr="005A3B9C">
        <w:rPr>
          <w:rFonts w:ascii="Arial" w:eastAsia="Calibri" w:hAnsi="Arial" w:cs="Arial"/>
          <w:b/>
          <w:sz w:val="22"/>
          <w:lang w:val="es-CO"/>
        </w:rPr>
        <w:t xml:space="preserve"> </w:t>
      </w:r>
      <w:r w:rsidR="001637CE" w:rsidRPr="005A3B9C">
        <w:rPr>
          <w:rFonts w:ascii="Arial" w:eastAsia="Calibri" w:hAnsi="Arial" w:cs="Arial"/>
          <w:b/>
          <w:sz w:val="22"/>
          <w:lang w:val="es-CO"/>
        </w:rPr>
        <w:t>−</w:t>
      </w:r>
      <w:r w:rsidR="007F41E8" w:rsidRPr="005A3B9C">
        <w:rPr>
          <w:rFonts w:ascii="Arial" w:eastAsia="Calibri" w:hAnsi="Arial" w:cs="Arial"/>
          <w:b/>
          <w:sz w:val="22"/>
          <w:lang w:val="es-CO"/>
        </w:rPr>
        <w:t xml:space="preserve"> 54</w:t>
      </w:r>
      <w:r w:rsidR="00A62A4E">
        <w:rPr>
          <w:rFonts w:ascii="Arial" w:eastAsia="Calibri" w:hAnsi="Arial" w:cs="Arial"/>
          <w:b/>
          <w:sz w:val="22"/>
          <w:lang w:val="es-CO"/>
        </w:rPr>
        <w:t>8</w:t>
      </w:r>
      <w:r w:rsidR="001637CE" w:rsidRPr="005A3B9C">
        <w:rPr>
          <w:rFonts w:ascii="Arial" w:eastAsia="Calibri" w:hAnsi="Arial" w:cs="Arial"/>
          <w:b/>
          <w:sz w:val="22"/>
          <w:lang w:val="es-CO"/>
        </w:rPr>
        <w:t xml:space="preserve"> de 2020</w:t>
      </w:r>
    </w:p>
    <w:p w14:paraId="3173DC3E" w14:textId="77777777" w:rsidR="006B04BB" w:rsidRPr="005A3B9C" w:rsidRDefault="006B04BB" w:rsidP="006B04BB">
      <w:pPr>
        <w:spacing w:before="0" w:after="0"/>
        <w:rPr>
          <w:rFonts w:ascii="Arial" w:eastAsia="Calibri" w:hAnsi="Arial" w:cs="Arial"/>
          <w:b/>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F41E8" w:rsidRPr="005A3B9C" w14:paraId="410EA0CD" w14:textId="77777777" w:rsidTr="00A96998">
        <w:tc>
          <w:tcPr>
            <w:tcW w:w="2689" w:type="dxa"/>
            <w:hideMark/>
          </w:tcPr>
          <w:p w14:paraId="55594D23" w14:textId="77777777" w:rsidR="001637CE" w:rsidRPr="005A3B9C" w:rsidRDefault="001637CE" w:rsidP="00A96998">
            <w:pPr>
              <w:rPr>
                <w:rFonts w:ascii="Arial" w:eastAsia="Calibri" w:hAnsi="Arial" w:cs="Arial"/>
              </w:rPr>
            </w:pPr>
            <w:r w:rsidRPr="005A3B9C">
              <w:rPr>
                <w:rFonts w:ascii="Arial" w:eastAsia="Calibri" w:hAnsi="Arial" w:cs="Arial"/>
                <w:b/>
              </w:rPr>
              <w:t>Temas:</w:t>
            </w:r>
            <w:r w:rsidRPr="005A3B9C">
              <w:rPr>
                <w:rFonts w:ascii="Arial" w:eastAsia="Calibri" w:hAnsi="Arial" w:cs="Arial"/>
              </w:rPr>
              <w:t xml:space="preserve">           </w:t>
            </w:r>
          </w:p>
          <w:p w14:paraId="5DF12D5A" w14:textId="77777777" w:rsidR="001637CE" w:rsidRPr="005A3B9C" w:rsidRDefault="001637CE" w:rsidP="00A96998">
            <w:pPr>
              <w:rPr>
                <w:rFonts w:ascii="Arial" w:eastAsia="Calibri" w:hAnsi="Arial" w:cs="Arial"/>
              </w:rPr>
            </w:pPr>
            <w:r w:rsidRPr="005A3B9C">
              <w:rPr>
                <w:rFonts w:ascii="Arial" w:eastAsia="Calibri" w:hAnsi="Arial" w:cs="Arial"/>
              </w:rPr>
              <w:t xml:space="preserve">                           </w:t>
            </w:r>
          </w:p>
        </w:tc>
        <w:tc>
          <w:tcPr>
            <w:tcW w:w="6237" w:type="dxa"/>
            <w:hideMark/>
          </w:tcPr>
          <w:p w14:paraId="0865B648" w14:textId="432860BA" w:rsidR="001637CE" w:rsidRPr="005A3B9C" w:rsidRDefault="00536E1D" w:rsidP="00A96998">
            <w:pPr>
              <w:spacing w:before="0"/>
              <w:rPr>
                <w:rFonts w:ascii="Arial" w:eastAsia="Calibri" w:hAnsi="Arial" w:cs="Arial"/>
                <w:lang w:eastAsia="en-US"/>
              </w:rPr>
            </w:pPr>
            <w:r w:rsidRPr="005A3B9C">
              <w:rPr>
                <w:rFonts w:ascii="Arial" w:eastAsia="Calibri" w:hAnsi="Arial" w:cs="Arial"/>
                <w:lang w:eastAsia="en-US"/>
              </w:rPr>
              <w:t xml:space="preserve">SUBSANABILIDAD – Concepto de unificación – Aplicación – Improcedencia – Circunstancias posteriores – Cierre del proceso / SUBSANABILIDAD – Oportunidad – Traslado – Informe de evaluación / DOCUMENTOS TIPO – EXPERIENCIA – Acreditación – Formato 3 – Finalidad / FORMATO 3 – Subsanabilidad – Circunstancias – Anterioridad al cierre  </w:t>
            </w:r>
          </w:p>
        </w:tc>
      </w:tr>
      <w:tr w:rsidR="007F41E8" w:rsidRPr="005A3B9C" w14:paraId="472473C1" w14:textId="77777777" w:rsidTr="007F41E8">
        <w:trPr>
          <w:trHeight w:val="68"/>
        </w:trPr>
        <w:tc>
          <w:tcPr>
            <w:tcW w:w="2689" w:type="dxa"/>
          </w:tcPr>
          <w:p w14:paraId="693BBE99" w14:textId="2AA75A9E" w:rsidR="001637CE" w:rsidRPr="005A3B9C" w:rsidRDefault="001637CE" w:rsidP="00C56F7D">
            <w:pPr>
              <w:spacing w:before="0" w:after="0"/>
              <w:rPr>
                <w:rFonts w:ascii="Arial" w:eastAsia="Calibri" w:hAnsi="Arial" w:cs="Arial"/>
                <w:b/>
              </w:rPr>
            </w:pPr>
            <w:r w:rsidRPr="005A3B9C">
              <w:rPr>
                <w:rFonts w:ascii="Arial" w:eastAsia="Calibri" w:hAnsi="Arial" w:cs="Arial"/>
                <w:b/>
              </w:rPr>
              <w:t>Radicación:</w:t>
            </w:r>
            <w:r w:rsidRPr="005A3B9C">
              <w:rPr>
                <w:rFonts w:ascii="Arial" w:eastAsia="Calibri" w:hAnsi="Arial" w:cs="Arial"/>
              </w:rPr>
              <w:t xml:space="preserve">                              </w:t>
            </w:r>
          </w:p>
        </w:tc>
        <w:tc>
          <w:tcPr>
            <w:tcW w:w="6237" w:type="dxa"/>
          </w:tcPr>
          <w:p w14:paraId="340BE387" w14:textId="4B136B13" w:rsidR="001637CE" w:rsidRPr="005A3B9C" w:rsidRDefault="001637CE" w:rsidP="00C56F7D">
            <w:pPr>
              <w:spacing w:before="0" w:after="0"/>
              <w:rPr>
                <w:rFonts w:ascii="Arial" w:eastAsia="Calibri" w:hAnsi="Arial" w:cs="Arial"/>
              </w:rPr>
            </w:pPr>
            <w:r w:rsidRPr="005A3B9C">
              <w:rPr>
                <w:rFonts w:ascii="Arial" w:eastAsia="Calibri" w:hAnsi="Arial" w:cs="Arial"/>
              </w:rPr>
              <w:t>Respuesta a consulta</w:t>
            </w:r>
            <w:r w:rsidR="00536E1D" w:rsidRPr="005A3B9C">
              <w:rPr>
                <w:rFonts w:ascii="Arial" w:eastAsia="Calibri" w:hAnsi="Arial" w:cs="Arial"/>
              </w:rPr>
              <w:t>s</w:t>
            </w:r>
            <w:r w:rsidRPr="005A3B9C">
              <w:rPr>
                <w:rFonts w:ascii="Arial" w:eastAsia="Calibri" w:hAnsi="Arial" w:cs="Arial"/>
              </w:rPr>
              <w:t xml:space="preserve"> # 420201300000</w:t>
            </w:r>
            <w:r w:rsidR="007F41E8" w:rsidRPr="005A3B9C">
              <w:rPr>
                <w:rFonts w:ascii="Arial" w:eastAsia="Calibri" w:hAnsi="Arial" w:cs="Arial"/>
              </w:rPr>
              <w:t>6867</w:t>
            </w:r>
            <w:r w:rsidR="00536E1D" w:rsidRPr="005A3B9C">
              <w:rPr>
                <w:rFonts w:ascii="Arial" w:eastAsia="Calibri" w:hAnsi="Arial" w:cs="Arial"/>
              </w:rPr>
              <w:t xml:space="preserve"> y 420201300000686</w:t>
            </w:r>
            <w:r w:rsidR="00225468">
              <w:rPr>
                <w:rFonts w:ascii="Arial" w:eastAsia="Calibri" w:hAnsi="Arial" w:cs="Arial"/>
              </w:rPr>
              <w:t>8</w:t>
            </w:r>
            <w:r w:rsidR="005A3B9C">
              <w:rPr>
                <w:rFonts w:ascii="Arial" w:eastAsia="Calibri" w:hAnsi="Arial" w:cs="Arial"/>
              </w:rPr>
              <w:t xml:space="preserve"> </w:t>
            </w:r>
            <w:r w:rsidR="006B04BB">
              <w:rPr>
                <w:rFonts w:ascii="Arial" w:eastAsia="Calibri" w:hAnsi="Arial" w:cs="Arial"/>
              </w:rPr>
              <w:t>–</w:t>
            </w:r>
            <w:r w:rsidR="005A3B9C">
              <w:rPr>
                <w:rFonts w:ascii="Arial" w:eastAsia="Calibri" w:hAnsi="Arial" w:cs="Arial"/>
              </w:rPr>
              <w:t>acumulados</w:t>
            </w:r>
            <w:r w:rsidR="006B04BB">
              <w:rPr>
                <w:rFonts w:ascii="Arial" w:eastAsia="Calibri" w:hAnsi="Arial" w:cs="Arial"/>
              </w:rPr>
              <w:t>–</w:t>
            </w:r>
          </w:p>
        </w:tc>
      </w:tr>
    </w:tbl>
    <w:p w14:paraId="5C79986A" w14:textId="37CD947F" w:rsidR="001637CE" w:rsidRPr="005A3B9C" w:rsidRDefault="001637CE" w:rsidP="00C56F7D">
      <w:pPr>
        <w:spacing w:before="0" w:after="0" w:line="240" w:lineRule="auto"/>
        <w:rPr>
          <w:rFonts w:ascii="Arial" w:eastAsia="Calibri" w:hAnsi="Arial" w:cs="Arial"/>
          <w:sz w:val="22"/>
          <w:lang w:val="es-CO"/>
        </w:rPr>
      </w:pPr>
    </w:p>
    <w:p w14:paraId="5E1391F4" w14:textId="77777777" w:rsidR="007F41E8" w:rsidRPr="005A3B9C" w:rsidRDefault="007F41E8" w:rsidP="00C56F7D">
      <w:pPr>
        <w:spacing w:before="0" w:after="0" w:line="240" w:lineRule="auto"/>
        <w:rPr>
          <w:rFonts w:ascii="Arial" w:eastAsia="Calibri" w:hAnsi="Arial" w:cs="Arial"/>
          <w:sz w:val="22"/>
          <w:lang w:val="es-CO"/>
        </w:rPr>
      </w:pPr>
    </w:p>
    <w:p w14:paraId="3FD90A87" w14:textId="685EBBC7" w:rsidR="001637CE" w:rsidRPr="005A3B9C" w:rsidRDefault="001637CE" w:rsidP="00C56F7D">
      <w:pPr>
        <w:spacing w:before="0" w:after="0"/>
        <w:rPr>
          <w:rFonts w:ascii="Arial" w:eastAsia="Calibri" w:hAnsi="Arial" w:cs="Arial"/>
          <w:sz w:val="22"/>
          <w:lang w:val="es-CO"/>
        </w:rPr>
      </w:pPr>
      <w:r w:rsidRPr="005A3B9C">
        <w:rPr>
          <w:rFonts w:ascii="Arial" w:eastAsia="Calibri" w:hAnsi="Arial" w:cs="Arial"/>
          <w:sz w:val="22"/>
          <w:lang w:val="es-CO"/>
        </w:rPr>
        <w:t xml:space="preserve">Estimado señor </w:t>
      </w:r>
      <w:r w:rsidR="007F41E8" w:rsidRPr="005A3B9C">
        <w:rPr>
          <w:rFonts w:ascii="Arial" w:eastAsia="Calibri" w:hAnsi="Arial" w:cs="Arial"/>
          <w:sz w:val="22"/>
          <w:lang w:val="es-CO"/>
        </w:rPr>
        <w:t>Pabón</w:t>
      </w:r>
      <w:r w:rsidRPr="005A3B9C">
        <w:rPr>
          <w:rFonts w:ascii="Arial" w:eastAsia="Calibri" w:hAnsi="Arial" w:cs="Arial"/>
          <w:sz w:val="22"/>
          <w:lang w:val="es-CO"/>
        </w:rPr>
        <w:t>,</w:t>
      </w:r>
    </w:p>
    <w:p w14:paraId="4FD12003" w14:textId="77777777" w:rsidR="007F41E8" w:rsidRPr="005A3B9C" w:rsidRDefault="007F41E8" w:rsidP="00C56F7D">
      <w:pPr>
        <w:tabs>
          <w:tab w:val="left" w:pos="426"/>
        </w:tabs>
        <w:spacing w:before="0" w:after="0"/>
        <w:rPr>
          <w:rFonts w:ascii="Arial" w:eastAsia="Calibri" w:hAnsi="Arial" w:cs="Arial"/>
          <w:sz w:val="22"/>
          <w:lang w:val="es-CO"/>
        </w:rPr>
      </w:pPr>
    </w:p>
    <w:p w14:paraId="30638B64" w14:textId="04CBC31C" w:rsidR="001637CE" w:rsidRPr="005A3B9C" w:rsidRDefault="001637CE" w:rsidP="00C56F7D">
      <w:pPr>
        <w:tabs>
          <w:tab w:val="left" w:pos="426"/>
        </w:tabs>
        <w:spacing w:before="0" w:after="0"/>
        <w:rPr>
          <w:rFonts w:ascii="Arial" w:eastAsia="Calibri" w:hAnsi="Arial" w:cs="Arial"/>
          <w:sz w:val="22"/>
          <w:lang w:val="es-CO"/>
        </w:rPr>
      </w:pPr>
      <w:r w:rsidRPr="005A3B9C">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 responde su</w:t>
      </w:r>
      <w:r w:rsidR="00536E1D" w:rsidRPr="005A3B9C">
        <w:rPr>
          <w:rFonts w:ascii="Arial" w:eastAsia="Calibri" w:hAnsi="Arial" w:cs="Arial"/>
          <w:sz w:val="22"/>
          <w:lang w:val="es-CO"/>
        </w:rPr>
        <w:t>s</w:t>
      </w:r>
      <w:r w:rsidRPr="005A3B9C">
        <w:rPr>
          <w:rFonts w:ascii="Arial" w:eastAsia="Calibri" w:hAnsi="Arial" w:cs="Arial"/>
          <w:sz w:val="22"/>
          <w:lang w:val="es-CO"/>
        </w:rPr>
        <w:t xml:space="preserve"> consulta</w:t>
      </w:r>
      <w:r w:rsidR="00536E1D" w:rsidRPr="005A3B9C">
        <w:rPr>
          <w:rFonts w:ascii="Arial" w:eastAsia="Calibri" w:hAnsi="Arial" w:cs="Arial"/>
          <w:sz w:val="22"/>
          <w:lang w:val="es-CO"/>
        </w:rPr>
        <w:t>s</w:t>
      </w:r>
      <w:r w:rsidRPr="005A3B9C">
        <w:rPr>
          <w:rFonts w:ascii="Arial" w:eastAsia="Calibri" w:hAnsi="Arial" w:cs="Arial"/>
          <w:sz w:val="22"/>
          <w:lang w:val="es-CO"/>
        </w:rPr>
        <w:t xml:space="preserve"> del</w:t>
      </w:r>
      <w:r w:rsidR="00105D5C" w:rsidRPr="005A3B9C">
        <w:rPr>
          <w:rFonts w:ascii="Arial" w:eastAsia="Calibri" w:hAnsi="Arial" w:cs="Arial"/>
          <w:sz w:val="22"/>
          <w:lang w:val="es-CO"/>
        </w:rPr>
        <w:t xml:space="preserve"> </w:t>
      </w:r>
      <w:r w:rsidR="007F41E8" w:rsidRPr="005A3B9C">
        <w:rPr>
          <w:rFonts w:ascii="Arial" w:eastAsia="Calibri" w:hAnsi="Arial" w:cs="Arial"/>
          <w:sz w:val="22"/>
          <w:lang w:val="es-CO"/>
        </w:rPr>
        <w:t>12</w:t>
      </w:r>
      <w:r w:rsidRPr="005A3B9C">
        <w:rPr>
          <w:rFonts w:ascii="Arial" w:eastAsia="Calibri" w:hAnsi="Arial" w:cs="Arial"/>
          <w:sz w:val="22"/>
          <w:lang w:val="es-CO"/>
        </w:rPr>
        <w:t xml:space="preserve"> de </w:t>
      </w:r>
      <w:r w:rsidR="007F41E8" w:rsidRPr="005A3B9C">
        <w:rPr>
          <w:rFonts w:ascii="Arial" w:eastAsia="Calibri" w:hAnsi="Arial" w:cs="Arial"/>
          <w:sz w:val="22"/>
          <w:lang w:val="es-CO"/>
        </w:rPr>
        <w:t>agosto</w:t>
      </w:r>
      <w:r w:rsidRPr="005A3B9C">
        <w:rPr>
          <w:rFonts w:ascii="Arial" w:eastAsia="Calibri" w:hAnsi="Arial" w:cs="Arial"/>
          <w:sz w:val="22"/>
          <w:lang w:val="es-CO"/>
        </w:rPr>
        <w:t xml:space="preserve"> de 2020. </w:t>
      </w:r>
    </w:p>
    <w:p w14:paraId="75E7455B" w14:textId="77777777" w:rsidR="001637CE" w:rsidRPr="005A3B9C" w:rsidRDefault="001637CE" w:rsidP="00C56F7D">
      <w:pPr>
        <w:tabs>
          <w:tab w:val="left" w:pos="426"/>
        </w:tabs>
        <w:spacing w:before="0" w:after="0"/>
        <w:rPr>
          <w:rFonts w:ascii="Arial" w:eastAsia="Calibri" w:hAnsi="Arial" w:cs="Arial"/>
          <w:sz w:val="22"/>
          <w:lang w:val="es-CO"/>
        </w:rPr>
      </w:pPr>
    </w:p>
    <w:p w14:paraId="445C9F95" w14:textId="77777777" w:rsidR="001637CE" w:rsidRPr="005A3B9C" w:rsidRDefault="001637CE" w:rsidP="00C56F7D">
      <w:pPr>
        <w:pStyle w:val="Prrafodelista"/>
        <w:tabs>
          <w:tab w:val="left" w:pos="284"/>
        </w:tabs>
        <w:spacing w:before="0" w:after="0"/>
        <w:ind w:left="0"/>
        <w:rPr>
          <w:rFonts w:ascii="Arial" w:eastAsia="Calibri" w:hAnsi="Arial" w:cs="Arial"/>
          <w:b/>
          <w:sz w:val="22"/>
          <w:lang w:val="es-CO"/>
        </w:rPr>
      </w:pPr>
      <w:r w:rsidRPr="005A3B9C">
        <w:rPr>
          <w:rFonts w:ascii="Arial" w:eastAsia="Calibri" w:hAnsi="Arial" w:cs="Arial"/>
          <w:b/>
          <w:sz w:val="22"/>
          <w:lang w:val="es-CO"/>
        </w:rPr>
        <w:t xml:space="preserve">1. Problemas planteados </w:t>
      </w:r>
    </w:p>
    <w:p w14:paraId="3062E3C8" w14:textId="082CD5E0" w:rsidR="001637CE" w:rsidRPr="005A3B9C" w:rsidRDefault="001637CE" w:rsidP="00C56F7D">
      <w:pPr>
        <w:pStyle w:val="Prrafodelista"/>
        <w:tabs>
          <w:tab w:val="left" w:pos="284"/>
        </w:tabs>
        <w:spacing w:before="0" w:after="0"/>
        <w:ind w:left="0"/>
        <w:rPr>
          <w:rFonts w:ascii="Arial" w:eastAsia="Calibri" w:hAnsi="Arial" w:cs="Arial"/>
          <w:b/>
          <w:sz w:val="22"/>
          <w:lang w:val="es-CO"/>
        </w:rPr>
      </w:pPr>
    </w:p>
    <w:p w14:paraId="414D2BBD" w14:textId="5D0EEC0D" w:rsidR="00A9642B" w:rsidRPr="005A3B9C" w:rsidRDefault="00536E1D" w:rsidP="007F41E8">
      <w:pPr>
        <w:tabs>
          <w:tab w:val="left" w:pos="426"/>
        </w:tabs>
        <w:spacing w:before="0" w:after="0"/>
        <w:rPr>
          <w:rFonts w:ascii="Arial" w:eastAsia="Calibri" w:hAnsi="Arial" w:cs="Arial"/>
          <w:sz w:val="22"/>
          <w:lang w:val="es-CO"/>
        </w:rPr>
      </w:pPr>
      <w:r w:rsidRPr="005A3B9C">
        <w:rPr>
          <w:rFonts w:ascii="Arial" w:eastAsia="Calibri" w:hAnsi="Arial" w:cs="Arial"/>
          <w:sz w:val="22"/>
          <w:lang w:val="es-CO"/>
        </w:rPr>
        <w:t xml:space="preserve">En el radicado No. </w:t>
      </w:r>
      <w:r w:rsidRPr="005A3B9C">
        <w:rPr>
          <w:rFonts w:ascii="Arial" w:eastAsia="Calibri" w:hAnsi="Arial" w:cs="Arial"/>
          <w:sz w:val="22"/>
          <w:szCs w:val="22"/>
          <w:lang w:val="es-CO"/>
        </w:rPr>
        <w:t xml:space="preserve">4202013000006867 </w:t>
      </w:r>
      <w:r w:rsidRPr="005A3B9C">
        <w:rPr>
          <w:rFonts w:ascii="Arial" w:eastAsia="Calibri" w:hAnsi="Arial" w:cs="Arial"/>
          <w:sz w:val="22"/>
          <w:lang w:val="es-CO"/>
        </w:rPr>
        <w:t>u</w:t>
      </w:r>
      <w:r w:rsidR="001637CE" w:rsidRPr="005A3B9C">
        <w:rPr>
          <w:rFonts w:ascii="Arial" w:eastAsia="Calibri" w:hAnsi="Arial" w:cs="Arial"/>
          <w:sz w:val="22"/>
          <w:lang w:val="es-CO"/>
        </w:rPr>
        <w:t xml:space="preserve">sted </w:t>
      </w:r>
      <w:r w:rsidR="00315BCF">
        <w:rPr>
          <w:rFonts w:ascii="Arial" w:eastAsia="Calibri" w:hAnsi="Arial" w:cs="Arial"/>
          <w:sz w:val="22"/>
          <w:lang w:val="es-CO"/>
        </w:rPr>
        <w:t>realiza</w:t>
      </w:r>
      <w:r w:rsidR="00315BCF" w:rsidRPr="005A3B9C">
        <w:rPr>
          <w:rFonts w:ascii="Arial" w:eastAsia="Calibri" w:hAnsi="Arial" w:cs="Arial"/>
          <w:sz w:val="22"/>
          <w:lang w:val="es-CO"/>
        </w:rPr>
        <w:t xml:space="preserve"> </w:t>
      </w:r>
      <w:r w:rsidR="001637CE" w:rsidRPr="005A3B9C">
        <w:rPr>
          <w:rFonts w:ascii="Arial" w:eastAsia="Calibri" w:hAnsi="Arial" w:cs="Arial"/>
          <w:sz w:val="22"/>
          <w:lang w:val="es-CO"/>
        </w:rPr>
        <w:t xml:space="preserve">la siguiente pregunta: </w:t>
      </w:r>
      <w:r w:rsidRPr="005A3B9C">
        <w:rPr>
          <w:rFonts w:ascii="Arial" w:eastAsia="Calibri" w:hAnsi="Arial" w:cs="Arial"/>
          <w:sz w:val="22"/>
          <w:lang w:val="es-CO"/>
        </w:rPr>
        <w:t xml:space="preserve">i) </w:t>
      </w:r>
      <w:r w:rsidR="007F41E8" w:rsidRPr="005A3B9C">
        <w:rPr>
          <w:rFonts w:ascii="Arial" w:eastAsia="Calibri" w:hAnsi="Arial" w:cs="Arial"/>
          <w:sz w:val="22"/>
          <w:lang w:val="es-CO"/>
        </w:rPr>
        <w:t>«¿Si un proponente aporta 2 contratos, pero alguno de los contratos no cumple con el requisito de experiencia, puede el proponente, ajustar el formato de experiencia (formato 3) y allegar documentos de otro contrato diferente a los aportados inicialmente, en el plazo de subsanación para ser habilitado?»</w:t>
      </w:r>
      <w:r w:rsidRPr="005A3B9C">
        <w:rPr>
          <w:rFonts w:ascii="Arial" w:eastAsia="Calibri" w:hAnsi="Arial" w:cs="Arial"/>
          <w:sz w:val="22"/>
          <w:lang w:val="es-CO"/>
        </w:rPr>
        <w:t xml:space="preserve">. </w:t>
      </w:r>
      <w:r w:rsidR="00225468">
        <w:rPr>
          <w:rFonts w:ascii="Arial" w:eastAsia="Calibri" w:hAnsi="Arial" w:cs="Arial"/>
          <w:sz w:val="22"/>
          <w:lang w:val="es-CO"/>
        </w:rPr>
        <w:t>Por otra parte, e</w:t>
      </w:r>
      <w:r w:rsidRPr="005A3B9C">
        <w:rPr>
          <w:rFonts w:ascii="Arial" w:eastAsia="Calibri" w:hAnsi="Arial" w:cs="Arial"/>
          <w:sz w:val="22"/>
          <w:lang w:val="es-CO"/>
        </w:rPr>
        <w:t>n el radicado No.</w:t>
      </w:r>
      <w:r w:rsidRPr="005A3B9C">
        <w:rPr>
          <w:rFonts w:ascii="Arial" w:eastAsia="Calibri" w:hAnsi="Arial" w:cs="Arial"/>
          <w:sz w:val="20"/>
          <w:szCs w:val="22"/>
          <w:lang w:val="es-CO"/>
        </w:rPr>
        <w:t xml:space="preserve"> </w:t>
      </w:r>
      <w:r w:rsidRPr="005A3B9C">
        <w:rPr>
          <w:rFonts w:ascii="Arial" w:eastAsia="Calibri" w:hAnsi="Arial" w:cs="Arial"/>
          <w:sz w:val="22"/>
          <w:szCs w:val="22"/>
          <w:lang w:val="es-CO"/>
        </w:rPr>
        <w:t xml:space="preserve">4202013000006868 formula el siguiente interrogante: </w:t>
      </w:r>
      <w:r w:rsidRPr="005A3B9C">
        <w:rPr>
          <w:rFonts w:ascii="Arial" w:eastAsia="Calibri" w:hAnsi="Arial" w:cs="Arial"/>
          <w:sz w:val="22"/>
          <w:lang w:val="es-CO"/>
        </w:rPr>
        <w:t>«</w:t>
      </w:r>
      <w:r w:rsidRPr="005A3B9C">
        <w:rPr>
          <w:rFonts w:ascii="Arial" w:hAnsi="Arial" w:cs="Arial"/>
          <w:sz w:val="22"/>
          <w:szCs w:val="22"/>
          <w:lang w:val="es-CO"/>
        </w:rPr>
        <w:t xml:space="preserve">Si un </w:t>
      </w:r>
      <w:r w:rsidRPr="005A3B9C">
        <w:rPr>
          <w:rFonts w:ascii="Arial" w:hAnsi="Arial" w:cs="Arial"/>
          <w:sz w:val="22"/>
          <w:szCs w:val="22"/>
          <w:lang w:val="es-CO"/>
        </w:rPr>
        <w:lastRenderedPageBreak/>
        <w:t>proponente persona natural no aporta la cedula</w:t>
      </w:r>
      <w:r w:rsidR="00315BCF">
        <w:rPr>
          <w:rFonts w:ascii="Arial" w:hAnsi="Arial" w:cs="Arial"/>
          <w:sz w:val="22"/>
          <w:szCs w:val="22"/>
          <w:lang w:val="es-CO"/>
        </w:rPr>
        <w:t xml:space="preserve"> (sic)</w:t>
      </w:r>
      <w:r w:rsidRPr="005A3B9C">
        <w:rPr>
          <w:rFonts w:ascii="Arial" w:hAnsi="Arial" w:cs="Arial"/>
          <w:sz w:val="22"/>
          <w:szCs w:val="22"/>
          <w:lang w:val="es-CO"/>
        </w:rPr>
        <w:t xml:space="preserve"> de ciudadanía en la propuesta, ¿puede este aportarla en el plazo otorgado para subsanar? O ¿esto se considera una mejora de la oferta?»</w:t>
      </w:r>
      <w:r w:rsidR="007F41E8" w:rsidRPr="005A3B9C">
        <w:rPr>
          <w:rFonts w:ascii="Arial" w:eastAsia="Calibri" w:hAnsi="Arial" w:cs="Arial"/>
          <w:sz w:val="22"/>
          <w:lang w:val="es-CO"/>
        </w:rPr>
        <w:t>.</w:t>
      </w:r>
    </w:p>
    <w:p w14:paraId="39579140" w14:textId="77777777" w:rsidR="007F41E8" w:rsidRPr="005A3B9C" w:rsidRDefault="007F41E8" w:rsidP="007F41E8">
      <w:pPr>
        <w:tabs>
          <w:tab w:val="left" w:pos="426"/>
        </w:tabs>
        <w:spacing w:before="0" w:after="0"/>
        <w:rPr>
          <w:rFonts w:ascii="Arial" w:eastAsia="Calibri" w:hAnsi="Arial" w:cs="Arial"/>
          <w:sz w:val="22"/>
          <w:lang w:val="es-CO"/>
        </w:rPr>
      </w:pPr>
    </w:p>
    <w:p w14:paraId="73A39748" w14:textId="455C4A65" w:rsidR="001637CE" w:rsidRPr="005A3B9C" w:rsidRDefault="001637CE" w:rsidP="0004077E">
      <w:pPr>
        <w:tabs>
          <w:tab w:val="left" w:pos="426"/>
        </w:tabs>
        <w:spacing w:before="0" w:after="0" w:line="240" w:lineRule="auto"/>
        <w:rPr>
          <w:rFonts w:ascii="Arial" w:eastAsia="Calibri" w:hAnsi="Arial" w:cs="Arial"/>
          <w:b/>
          <w:sz w:val="22"/>
          <w:lang w:val="es-CO"/>
        </w:rPr>
      </w:pPr>
      <w:r w:rsidRPr="005A3B9C">
        <w:rPr>
          <w:rFonts w:ascii="Arial" w:eastAsia="Calibri" w:hAnsi="Arial" w:cs="Arial"/>
          <w:b/>
          <w:sz w:val="22"/>
          <w:lang w:val="es-CO"/>
        </w:rPr>
        <w:t xml:space="preserve">2. Consideraciones </w:t>
      </w:r>
    </w:p>
    <w:p w14:paraId="519F6D01" w14:textId="6C2599F3" w:rsidR="006848AF" w:rsidRPr="005A3B9C" w:rsidRDefault="006848AF" w:rsidP="0060403F">
      <w:pPr>
        <w:tabs>
          <w:tab w:val="left" w:pos="426"/>
        </w:tabs>
        <w:spacing w:before="0" w:after="0"/>
        <w:rPr>
          <w:rFonts w:ascii="Arial" w:eastAsia="Calibri" w:hAnsi="Arial" w:cs="Arial"/>
          <w:b/>
          <w:bCs/>
          <w:sz w:val="22"/>
          <w:lang w:val="es-CO"/>
        </w:rPr>
      </w:pPr>
    </w:p>
    <w:p w14:paraId="62DFAC3F" w14:textId="07EBAD4B" w:rsidR="007F41E8" w:rsidRPr="005A3B9C" w:rsidRDefault="006848AF" w:rsidP="004746FE">
      <w:pPr>
        <w:spacing w:before="0" w:after="0"/>
        <w:rPr>
          <w:rFonts w:ascii="Arial" w:hAnsi="Arial" w:cs="Arial"/>
          <w:sz w:val="22"/>
          <w:lang w:val="es-CO"/>
        </w:rPr>
      </w:pPr>
      <w:r w:rsidRPr="005A3B9C">
        <w:rPr>
          <w:rFonts w:ascii="Arial" w:hAnsi="Arial" w:cs="Arial"/>
          <w:sz w:val="22"/>
          <w:lang w:val="es-CO"/>
        </w:rPr>
        <w:t xml:space="preserve">La Agencia Nacional de Contratación Pública – Colombia Compra Eficiente, en </w:t>
      </w:r>
      <w:r w:rsidR="009C6301" w:rsidRPr="005A3B9C">
        <w:rPr>
          <w:rFonts w:ascii="Arial" w:hAnsi="Arial" w:cs="Arial"/>
          <w:sz w:val="22"/>
          <w:lang w:val="es-CO"/>
        </w:rPr>
        <w:t>los</w:t>
      </w:r>
      <w:r w:rsidRPr="005A3B9C">
        <w:rPr>
          <w:rFonts w:ascii="Arial" w:hAnsi="Arial" w:cs="Arial"/>
          <w:sz w:val="22"/>
          <w:lang w:val="es-CO"/>
        </w:rPr>
        <w:t xml:space="preserve"> concepto</w:t>
      </w:r>
      <w:r w:rsidR="009C6301" w:rsidRPr="005A3B9C">
        <w:rPr>
          <w:rFonts w:ascii="Arial" w:hAnsi="Arial" w:cs="Arial"/>
          <w:sz w:val="22"/>
          <w:lang w:val="es-CO"/>
        </w:rPr>
        <w:t>s</w:t>
      </w:r>
      <w:r w:rsidRPr="005A3B9C">
        <w:rPr>
          <w:rFonts w:ascii="Arial" w:hAnsi="Arial" w:cs="Arial"/>
          <w:sz w:val="22"/>
          <w:lang w:val="es-CO"/>
        </w:rPr>
        <w:t xml:space="preserve"> con radicado</w:t>
      </w:r>
      <w:r w:rsidR="009C6301" w:rsidRPr="005A3B9C">
        <w:rPr>
          <w:rFonts w:ascii="Arial" w:hAnsi="Arial" w:cs="Arial"/>
          <w:sz w:val="22"/>
          <w:lang w:val="es-CO"/>
        </w:rPr>
        <w:t>s</w:t>
      </w:r>
      <w:r w:rsidRPr="005A3B9C">
        <w:rPr>
          <w:rFonts w:ascii="Arial" w:hAnsi="Arial" w:cs="Arial"/>
          <w:sz w:val="22"/>
          <w:lang w:val="es-CO"/>
        </w:rPr>
        <w:t xml:space="preserve"> No. 4201913000006471 del 28 de octubre de 2019, 4201912000006711 del 12 de noviembre de 2019 y 4201912000006496 del 15 de noviembre de 2019 </w:t>
      </w:r>
      <w:r w:rsidR="009C6301" w:rsidRPr="005A3B9C">
        <w:rPr>
          <w:rFonts w:ascii="Arial" w:hAnsi="Arial" w:cs="Arial"/>
          <w:sz w:val="22"/>
          <w:lang w:val="es-CO"/>
        </w:rPr>
        <w:t>analizó el régimen jurídico de la subsanabilidad,  así como su</w:t>
      </w:r>
      <w:r w:rsidRPr="005A3B9C">
        <w:rPr>
          <w:rFonts w:ascii="Arial" w:hAnsi="Arial" w:cs="Arial"/>
          <w:sz w:val="22"/>
          <w:lang w:val="es-CO"/>
        </w:rPr>
        <w:t xml:space="preserve"> desarrollo normativo y jurisprudencial</w:t>
      </w:r>
      <w:r w:rsidR="007F41E8" w:rsidRPr="005A3B9C">
        <w:rPr>
          <w:rFonts w:ascii="Arial" w:hAnsi="Arial" w:cs="Arial"/>
          <w:sz w:val="22"/>
          <w:lang w:val="es-CO"/>
        </w:rPr>
        <w:t>,</w:t>
      </w:r>
      <w:r w:rsidR="007F41E8" w:rsidRPr="005A3B9C">
        <w:rPr>
          <w:rFonts w:ascii="Arial" w:eastAsia="Arial" w:hAnsi="Arial" w:cs="Arial"/>
          <w:sz w:val="22"/>
          <w:szCs w:val="22"/>
          <w:lang w:val="es-CO"/>
        </w:rPr>
        <w:t xml:space="preserve"> ideas</w:t>
      </w:r>
      <w:r w:rsidR="009C6301" w:rsidRPr="005A3B9C">
        <w:rPr>
          <w:rFonts w:ascii="Arial" w:eastAsia="Arial" w:hAnsi="Arial" w:cs="Arial"/>
          <w:sz w:val="22"/>
          <w:szCs w:val="22"/>
          <w:lang w:val="es-CO"/>
        </w:rPr>
        <w:t xml:space="preserve"> que</w:t>
      </w:r>
      <w:r w:rsidR="007F41E8" w:rsidRPr="005A3B9C">
        <w:rPr>
          <w:rFonts w:ascii="Arial" w:eastAsia="Arial" w:hAnsi="Arial" w:cs="Arial"/>
          <w:sz w:val="22"/>
          <w:szCs w:val="22"/>
          <w:lang w:val="es-CO"/>
        </w:rPr>
        <w:t xml:space="preserve"> se unificaron en el Concepto CU-060 del 24 de febrero de 2020, </w:t>
      </w:r>
      <w:r w:rsidR="009C6301" w:rsidRPr="005A3B9C">
        <w:rPr>
          <w:rFonts w:ascii="Arial" w:eastAsia="Arial" w:hAnsi="Arial" w:cs="Arial"/>
          <w:sz w:val="22"/>
          <w:szCs w:val="22"/>
          <w:lang w:val="es-CO"/>
        </w:rPr>
        <w:t>el cual ha sido</w:t>
      </w:r>
      <w:r w:rsidR="007F41E8" w:rsidRPr="005A3B9C">
        <w:rPr>
          <w:rFonts w:ascii="Arial" w:eastAsia="Arial" w:hAnsi="Arial" w:cs="Arial"/>
          <w:sz w:val="22"/>
          <w:szCs w:val="22"/>
          <w:lang w:val="es-CO"/>
        </w:rPr>
        <w:t xml:space="preserve"> reiterad</w:t>
      </w:r>
      <w:r w:rsidR="009C6301" w:rsidRPr="005A3B9C">
        <w:rPr>
          <w:rFonts w:ascii="Arial" w:eastAsia="Arial" w:hAnsi="Arial" w:cs="Arial"/>
          <w:sz w:val="22"/>
          <w:szCs w:val="22"/>
          <w:lang w:val="es-CO"/>
        </w:rPr>
        <w:t>o</w:t>
      </w:r>
      <w:r w:rsidR="007F41E8" w:rsidRPr="005A3B9C">
        <w:rPr>
          <w:rFonts w:ascii="Arial" w:eastAsia="Arial" w:hAnsi="Arial" w:cs="Arial"/>
          <w:sz w:val="22"/>
          <w:szCs w:val="22"/>
          <w:lang w:val="es-CO"/>
        </w:rPr>
        <w:t xml:space="preserve"> pacíficamente en los conceptos C-008 del 4 de mayo de 2020, C-013 del 17 de abril de 2020, C-044 del 24 de marzo de 2020</w:t>
      </w:r>
      <w:r w:rsidR="009C6301" w:rsidRPr="005A3B9C">
        <w:rPr>
          <w:rFonts w:ascii="Arial" w:eastAsia="Arial" w:hAnsi="Arial" w:cs="Arial"/>
          <w:sz w:val="22"/>
          <w:szCs w:val="22"/>
          <w:lang w:val="es-CO"/>
        </w:rPr>
        <w:t>,</w:t>
      </w:r>
      <w:r w:rsidR="007F41E8" w:rsidRPr="005A3B9C">
        <w:rPr>
          <w:rFonts w:ascii="Arial" w:eastAsia="Arial" w:hAnsi="Arial" w:cs="Arial"/>
          <w:sz w:val="22"/>
          <w:szCs w:val="22"/>
          <w:lang w:val="es-CO"/>
        </w:rPr>
        <w:t xml:space="preserve"> C-082 del 25 de febrero de 2020,</w:t>
      </w:r>
      <w:r w:rsidR="009C6301" w:rsidRPr="005A3B9C">
        <w:rPr>
          <w:rFonts w:ascii="Arial" w:eastAsia="Arial" w:hAnsi="Arial" w:cs="Arial"/>
          <w:sz w:val="22"/>
          <w:szCs w:val="22"/>
          <w:lang w:val="es-CO"/>
        </w:rPr>
        <w:t xml:space="preserve"> C-121 y C-127 del 3 de marzo de 2020, C-267 del 4 de mayo de 2020, </w:t>
      </w:r>
      <w:r w:rsidR="007F41E8" w:rsidRPr="005A3B9C">
        <w:rPr>
          <w:rFonts w:ascii="Arial" w:eastAsia="Arial" w:hAnsi="Arial" w:cs="Arial"/>
          <w:sz w:val="22"/>
          <w:szCs w:val="22"/>
          <w:lang w:val="es-CO"/>
        </w:rPr>
        <w:t>entre otros</w:t>
      </w:r>
      <w:r w:rsidR="009C6301" w:rsidRPr="005A3B9C">
        <w:rPr>
          <w:rFonts w:ascii="Arial" w:eastAsia="Arial" w:hAnsi="Arial" w:cs="Arial"/>
          <w:sz w:val="22"/>
          <w:szCs w:val="22"/>
          <w:lang w:val="es-CO"/>
        </w:rPr>
        <w:t xml:space="preserve">. </w:t>
      </w:r>
      <w:r w:rsidR="009C6301" w:rsidRPr="005A3B9C">
        <w:rPr>
          <w:rFonts w:ascii="Arial" w:hAnsi="Arial" w:cs="Arial"/>
          <w:sz w:val="22"/>
          <w:lang w:val="es-CO"/>
        </w:rPr>
        <w:t xml:space="preserve">De otra parte, en los conceptos  </w:t>
      </w:r>
      <w:r w:rsidR="005A3EA6" w:rsidRPr="005A3B9C">
        <w:rPr>
          <w:rFonts w:ascii="Arial" w:hAnsi="Arial" w:cs="Arial"/>
          <w:sz w:val="22"/>
          <w:lang w:val="es-CO"/>
        </w:rPr>
        <w:t>4201912000006449 y 4201913000006806 del 21 de octubre de 2019,</w:t>
      </w:r>
      <w:r w:rsidR="00225468">
        <w:rPr>
          <w:rFonts w:ascii="Arial" w:hAnsi="Arial" w:cs="Arial"/>
          <w:sz w:val="22"/>
          <w:lang w:val="es-CO"/>
        </w:rPr>
        <w:t xml:space="preserve"> así como en el concepto C-545 del 18 de agosto de 2020,</w:t>
      </w:r>
      <w:r w:rsidR="005A3EA6" w:rsidRPr="005A3B9C">
        <w:rPr>
          <w:rFonts w:ascii="Arial" w:hAnsi="Arial" w:cs="Arial"/>
          <w:sz w:val="22"/>
          <w:lang w:val="es-CO"/>
        </w:rPr>
        <w:t xml:space="preserve"> esta Agencia se refirió al «Formato 3 – Experiencia» adoptado </w:t>
      </w:r>
      <w:r w:rsidR="00225468">
        <w:rPr>
          <w:rFonts w:ascii="Arial" w:hAnsi="Arial" w:cs="Arial"/>
          <w:sz w:val="22"/>
          <w:lang w:val="es-CO"/>
        </w:rPr>
        <w:t xml:space="preserve">en los documentos tipo </w:t>
      </w:r>
      <w:r w:rsidR="009A409A">
        <w:rPr>
          <w:rFonts w:ascii="Arial" w:hAnsi="Arial" w:cs="Arial"/>
          <w:sz w:val="22"/>
          <w:lang w:val="es-CO"/>
        </w:rPr>
        <w:t>para licitación de obra pública de infraestructura de transporte</w:t>
      </w:r>
      <w:r w:rsidR="005A3EA6" w:rsidRPr="005A3B9C">
        <w:rPr>
          <w:rFonts w:ascii="Arial" w:hAnsi="Arial" w:cs="Arial"/>
          <w:sz w:val="22"/>
          <w:lang w:val="es-CO"/>
        </w:rPr>
        <w:t xml:space="preserve">. </w:t>
      </w:r>
      <w:r w:rsidR="009A409A">
        <w:rPr>
          <w:rFonts w:ascii="Arial" w:hAnsi="Arial" w:cs="Arial"/>
          <w:sz w:val="22"/>
          <w:lang w:val="es-CO"/>
        </w:rPr>
        <w:t>la tesis expuesta en estos conceptos se reitera</w:t>
      </w:r>
      <w:r w:rsidR="005A3EA6" w:rsidRPr="005A3B9C">
        <w:rPr>
          <w:rFonts w:ascii="Arial" w:hAnsi="Arial" w:cs="Arial"/>
          <w:sz w:val="22"/>
          <w:lang w:val="es-CO"/>
        </w:rPr>
        <w:t xml:space="preserve"> a continuación. </w:t>
      </w:r>
    </w:p>
    <w:p w14:paraId="41F0236C" w14:textId="77777777" w:rsidR="00AF67A5" w:rsidRPr="005A3B9C" w:rsidRDefault="00AF67A5" w:rsidP="00AF67A5">
      <w:pPr>
        <w:spacing w:before="0" w:after="0"/>
        <w:rPr>
          <w:rFonts w:ascii="Arial" w:eastAsia="Arial" w:hAnsi="Arial" w:cs="Arial"/>
          <w:b/>
          <w:sz w:val="22"/>
          <w:szCs w:val="22"/>
          <w:lang w:val="es-CO"/>
        </w:rPr>
      </w:pPr>
    </w:p>
    <w:p w14:paraId="36DD35AA" w14:textId="5122DFCA" w:rsidR="005A3EA6" w:rsidRPr="005A3B9C" w:rsidRDefault="005A3EA6" w:rsidP="00EE0973">
      <w:pPr>
        <w:spacing w:before="0" w:after="0"/>
        <w:rPr>
          <w:rFonts w:ascii="Arial" w:eastAsia="Arial" w:hAnsi="Arial" w:cs="Arial"/>
          <w:b/>
          <w:sz w:val="22"/>
          <w:szCs w:val="22"/>
          <w:lang w:val="es-CO"/>
        </w:rPr>
      </w:pPr>
      <w:r w:rsidRPr="005A3B9C">
        <w:rPr>
          <w:rFonts w:ascii="Arial" w:eastAsia="Arial" w:hAnsi="Arial" w:cs="Arial"/>
          <w:b/>
          <w:sz w:val="22"/>
          <w:szCs w:val="22"/>
          <w:lang w:val="es-CO"/>
        </w:rPr>
        <w:t>2.1. Alcance de la regla de la subsanabilidad de las ofertas en los procedimientos de selección.</w:t>
      </w:r>
    </w:p>
    <w:p w14:paraId="4CC7745B" w14:textId="77777777" w:rsidR="005A3EA6" w:rsidRPr="005A3B9C" w:rsidRDefault="005A3EA6" w:rsidP="00AF67A5">
      <w:pPr>
        <w:spacing w:before="0" w:after="0"/>
        <w:rPr>
          <w:rFonts w:ascii="Arial" w:hAnsi="Arial" w:cs="Arial"/>
          <w:sz w:val="22"/>
          <w:lang w:val="es-CO"/>
        </w:rPr>
      </w:pPr>
    </w:p>
    <w:p w14:paraId="572E0239" w14:textId="77777777" w:rsidR="006848AF" w:rsidRPr="005A3B9C" w:rsidRDefault="006848AF" w:rsidP="00AF67A5">
      <w:pPr>
        <w:spacing w:before="0"/>
        <w:rPr>
          <w:rFonts w:ascii="Arial" w:hAnsi="Arial" w:cs="Arial"/>
          <w:sz w:val="22"/>
          <w:lang w:val="es-CO"/>
        </w:rPr>
      </w:pPr>
      <w:r w:rsidRPr="005A3B9C">
        <w:rPr>
          <w:rFonts w:ascii="Arial" w:hAnsi="Arial" w:cs="Arial"/>
          <w:sz w:val="22"/>
          <w:lang w:val="es-CO"/>
        </w:rPr>
        <w:t xml:space="preserve">La posibilidad de enmendar, corregir o subsanar los errores en los que se incurre en los documentos contentivos de la oferta es un tema que ha tenido diferentes momentos o etapas en el ordenamiento jurídico colombiano. </w:t>
      </w:r>
    </w:p>
    <w:p w14:paraId="1B1825BE" w14:textId="77777777" w:rsidR="006848AF" w:rsidRPr="005A3B9C" w:rsidRDefault="006848AF" w:rsidP="0004077E">
      <w:pPr>
        <w:spacing w:before="0"/>
        <w:ind w:firstLine="709"/>
        <w:rPr>
          <w:rFonts w:ascii="Arial" w:hAnsi="Arial" w:cs="Arial"/>
          <w:sz w:val="22"/>
          <w:lang w:val="es-CO"/>
        </w:rPr>
      </w:pPr>
      <w:r w:rsidRPr="005A3B9C">
        <w:rPr>
          <w:rFonts w:ascii="Arial" w:hAnsi="Arial" w:cs="Arial"/>
          <w:sz w:val="22"/>
          <w:lang w:val="es-CO"/>
        </w:rPr>
        <w:t xml:space="preserve">En un </w:t>
      </w:r>
      <w:r w:rsidRPr="005A3B9C">
        <w:rPr>
          <w:rFonts w:ascii="Arial" w:hAnsi="Arial" w:cs="Arial"/>
          <w:i/>
          <w:sz w:val="22"/>
          <w:lang w:val="es-CO"/>
        </w:rPr>
        <w:t>primer momento</w:t>
      </w:r>
      <w:r w:rsidRPr="005A3B9C">
        <w:rPr>
          <w:rFonts w:ascii="Arial" w:hAnsi="Arial" w:cs="Arial"/>
          <w:sz w:val="22"/>
          <w:lang w:val="es-CO"/>
        </w:rPr>
        <w:t xml:space="preserve">, antes de la entrada en vigencia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086CA61F" w14:textId="77777777" w:rsidR="006848AF" w:rsidRPr="005A3B9C" w:rsidRDefault="006848AF" w:rsidP="0004077E">
      <w:pPr>
        <w:spacing w:before="0"/>
        <w:ind w:firstLine="709"/>
        <w:rPr>
          <w:rFonts w:ascii="Arial" w:hAnsi="Arial" w:cs="Arial"/>
          <w:sz w:val="22"/>
          <w:lang w:val="es-CO"/>
        </w:rPr>
      </w:pPr>
      <w:r w:rsidRPr="005A3B9C">
        <w:rPr>
          <w:rFonts w:ascii="Arial" w:hAnsi="Arial" w:cs="Arial"/>
          <w:sz w:val="22"/>
          <w:lang w:val="es-CO"/>
        </w:rPr>
        <w:t xml:space="preserve">En un </w:t>
      </w:r>
      <w:r w:rsidRPr="005A3B9C">
        <w:rPr>
          <w:rFonts w:ascii="Arial" w:hAnsi="Arial" w:cs="Arial"/>
          <w:i/>
          <w:sz w:val="22"/>
          <w:lang w:val="es-CO"/>
        </w:rPr>
        <w:t>segundo momento</w:t>
      </w:r>
      <w:r w:rsidRPr="005A3B9C">
        <w:rPr>
          <w:rFonts w:ascii="Arial" w:hAnsi="Arial" w:cs="Arial"/>
          <w:sz w:val="22"/>
          <w:lang w:val="es-CO"/>
        </w:rPr>
        <w:t xml:space="preserve"> se expidió la Ley 80 de 1993, bajo el paradigma que supuso la Constitución de 1991, particularmente en la forma como se relaciona lo formal y lo sustancial en las actuaciones judiciales y administrativas. Este cambio ideológico quedó consignado en el </w:t>
      </w:r>
      <w:r w:rsidRPr="005A3B9C">
        <w:rPr>
          <w:rFonts w:ascii="Arial" w:hAnsi="Arial" w:cs="Arial"/>
          <w:sz w:val="22"/>
          <w:lang w:val="es-CO"/>
        </w:rPr>
        <w:lastRenderedPageBreak/>
        <w:t>artículo 228, que introdujo el principio de supremacía o prevalencia del derecho sustancial sobre el procedimental.</w:t>
      </w:r>
    </w:p>
    <w:p w14:paraId="2F8547CD" w14:textId="3FEE9A0B" w:rsidR="006848AF" w:rsidRPr="005A3B9C" w:rsidRDefault="006848AF" w:rsidP="0004077E">
      <w:pPr>
        <w:spacing w:before="0" w:after="0"/>
        <w:ind w:firstLine="709"/>
        <w:rPr>
          <w:rFonts w:ascii="Arial" w:hAnsi="Arial" w:cs="Arial"/>
          <w:sz w:val="22"/>
          <w:lang w:val="es-CO"/>
        </w:rPr>
      </w:pPr>
      <w:r w:rsidRPr="005A3B9C">
        <w:rPr>
          <w:rFonts w:ascii="Arial" w:hAnsi="Arial" w:cs="Arial"/>
          <w:sz w:val="22"/>
          <w:lang w:val="es-CO"/>
        </w:rPr>
        <w:t xml:space="preserve">En este nuevo escenario constitucional, el numeral 15 del artículo 25 de la Ley 80 de 1993 dispuso lo siguiente: </w:t>
      </w:r>
    </w:p>
    <w:p w14:paraId="2BDEC094" w14:textId="77777777" w:rsidR="0004077E" w:rsidRPr="005A3B9C" w:rsidRDefault="0004077E" w:rsidP="0004077E">
      <w:pPr>
        <w:spacing w:before="0" w:after="0" w:line="240" w:lineRule="auto"/>
        <w:ind w:left="709" w:right="709"/>
        <w:rPr>
          <w:rFonts w:ascii="Arial" w:hAnsi="Arial" w:cs="Arial"/>
          <w:sz w:val="21"/>
          <w:szCs w:val="21"/>
          <w:lang w:val="es-CO"/>
        </w:rPr>
      </w:pPr>
    </w:p>
    <w:p w14:paraId="1EA023A2" w14:textId="676E8255" w:rsidR="006848AF" w:rsidRPr="005A3B9C" w:rsidRDefault="006848AF" w:rsidP="0004077E">
      <w:pPr>
        <w:spacing w:before="0" w:after="0" w:line="240" w:lineRule="auto"/>
        <w:ind w:left="709" w:right="709"/>
        <w:rPr>
          <w:rFonts w:ascii="Arial" w:hAnsi="Arial" w:cs="Arial"/>
          <w:sz w:val="21"/>
          <w:szCs w:val="21"/>
          <w:lang w:val="es-CO"/>
        </w:rPr>
      </w:pPr>
      <w:r w:rsidRPr="005A3B9C">
        <w:rPr>
          <w:rFonts w:ascii="Arial" w:hAnsi="Arial" w:cs="Arial"/>
          <w:sz w:val="21"/>
          <w:szCs w:val="21"/>
          <w:lang w:val="es-CO"/>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5C38BB82" w14:textId="0BE0822D" w:rsidR="006848AF" w:rsidRPr="005A3B9C" w:rsidRDefault="006848AF" w:rsidP="0004077E">
      <w:pPr>
        <w:spacing w:before="0" w:after="0" w:line="240" w:lineRule="auto"/>
        <w:ind w:left="709" w:right="709"/>
        <w:rPr>
          <w:rFonts w:ascii="Arial" w:hAnsi="Arial" w:cs="Arial"/>
          <w:sz w:val="21"/>
          <w:szCs w:val="21"/>
          <w:lang w:val="es-CO"/>
        </w:rPr>
      </w:pPr>
      <w:r w:rsidRPr="005A3B9C">
        <w:rPr>
          <w:rFonts w:ascii="Arial" w:hAnsi="Arial" w:cs="Arial"/>
          <w:sz w:val="21"/>
          <w:szCs w:val="21"/>
          <w:lang w:val="es-CO"/>
        </w:rPr>
        <w:t xml:space="preserve">La ausencia de requisitos o la falta de documentos referentes a la futura contratación o al proponente, no necesarios para la comparación de propuestas, no servirá de título suficiente para el rechazo de los ofrecimientos hechos. </w:t>
      </w:r>
    </w:p>
    <w:p w14:paraId="3EEEA0A9" w14:textId="77777777" w:rsidR="0004077E" w:rsidRPr="005A3B9C" w:rsidRDefault="0004077E" w:rsidP="0004077E">
      <w:pPr>
        <w:spacing w:before="0" w:after="0" w:line="240" w:lineRule="auto"/>
        <w:ind w:left="709" w:right="709"/>
        <w:rPr>
          <w:rFonts w:ascii="Arial" w:hAnsi="Arial" w:cs="Arial"/>
          <w:sz w:val="21"/>
          <w:szCs w:val="21"/>
          <w:lang w:val="es-CO"/>
        </w:rPr>
      </w:pPr>
    </w:p>
    <w:p w14:paraId="077E4711" w14:textId="77777777" w:rsidR="006848AF" w:rsidRPr="005A3B9C" w:rsidRDefault="006848AF" w:rsidP="00EE0973">
      <w:pPr>
        <w:spacing w:before="0"/>
        <w:ind w:firstLine="709"/>
        <w:rPr>
          <w:rFonts w:ascii="Arial" w:hAnsi="Arial" w:cs="Arial"/>
          <w:sz w:val="22"/>
          <w:lang w:val="es-CO"/>
        </w:rPr>
      </w:pPr>
      <w:r w:rsidRPr="005A3B9C">
        <w:rPr>
          <w:rFonts w:ascii="Arial" w:hAnsi="Arial" w:cs="Arial"/>
          <w:sz w:val="22"/>
          <w:lang w:val="es-CO"/>
        </w:rPr>
        <w:t>Bajo el amparo de esta norma, el régimen jurídico de subsanabilidad de las ofertas sufre un cambio fundamental, pues ya no era posible rechazar las ofertas por falta de requisitos o documentos que no fueran “</w:t>
      </w:r>
      <w:r w:rsidRPr="005A3B9C">
        <w:rPr>
          <w:rFonts w:ascii="Arial" w:hAnsi="Arial" w:cs="Arial"/>
          <w:i/>
          <w:sz w:val="22"/>
          <w:lang w:val="es-CO"/>
        </w:rPr>
        <w:t>necesarios para la comparación de propuestas</w:t>
      </w:r>
      <w:r w:rsidRPr="005A3B9C">
        <w:rPr>
          <w:rFonts w:ascii="Arial" w:hAnsi="Arial" w:cs="Arial"/>
          <w:sz w:val="22"/>
          <w:lang w:val="es-CO"/>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12791824" w14:textId="77777777" w:rsidR="006848AF" w:rsidRPr="005A3B9C" w:rsidRDefault="006848AF" w:rsidP="006848AF">
      <w:pPr>
        <w:ind w:firstLine="709"/>
        <w:rPr>
          <w:rFonts w:ascii="Arial" w:hAnsi="Arial" w:cs="Arial"/>
          <w:sz w:val="22"/>
          <w:lang w:val="es-CO"/>
        </w:rPr>
      </w:pPr>
      <w:r w:rsidRPr="005A3B9C">
        <w:rPr>
          <w:rFonts w:ascii="Arial" w:hAnsi="Arial" w:cs="Arial"/>
          <w:sz w:val="22"/>
          <w:lang w:val="es-CO"/>
        </w:rPr>
        <w:t>Esta norma debía leerse en conjunto con otras de la Ley 80 de 1993, particularmente con el artículo 30.7</w:t>
      </w:r>
      <w:r w:rsidRPr="005A3B9C">
        <w:rPr>
          <w:rStyle w:val="Refdenotaalpie"/>
          <w:rFonts w:ascii="Arial" w:hAnsi="Arial" w:cs="Arial"/>
          <w:sz w:val="22"/>
          <w:lang w:val="es-CO"/>
        </w:rPr>
        <w:footnoteReference w:id="1"/>
      </w:r>
      <w:r w:rsidRPr="005A3B9C">
        <w:rPr>
          <w:rFonts w:ascii="Arial" w:hAnsi="Arial" w:cs="Arial"/>
          <w:sz w:val="22"/>
          <w:lang w:val="es-CO"/>
        </w:rPr>
        <w:t>, que ordena a la entidad señalar un plazo razonable para evaluar las propuestas y pedir a los proponentes, de ser necesario, que aclaren o expliquen aspectos que ofrezcan dudas y resulten indispensables para hacer la evaluación; y con el artículo 30.8</w:t>
      </w:r>
      <w:r w:rsidRPr="005A3B9C">
        <w:rPr>
          <w:rStyle w:val="Refdenotaalpie"/>
          <w:rFonts w:ascii="Arial" w:hAnsi="Arial" w:cs="Arial"/>
          <w:sz w:val="22"/>
          <w:lang w:val="es-CO"/>
        </w:rPr>
        <w:footnoteReference w:id="2"/>
      </w:r>
      <w:r w:rsidRPr="005A3B9C">
        <w:rPr>
          <w:rFonts w:ascii="Arial" w:hAnsi="Arial" w:cs="Arial"/>
          <w:sz w:val="22"/>
          <w:lang w:val="es-CO"/>
        </w:rPr>
        <w:t xml:space="preserve">, que consagró el término de 5 días hábiles para que los oferentes presenten observaciones al informe de </w:t>
      </w:r>
      <w:r w:rsidRPr="005A3B9C">
        <w:rPr>
          <w:rFonts w:ascii="Arial" w:hAnsi="Arial" w:cs="Arial"/>
          <w:sz w:val="22"/>
          <w:lang w:val="es-CO"/>
        </w:rPr>
        <w:lastRenderedPageBreak/>
        <w:t xml:space="preserve">evaluación de las propuestas, sin que sea posible completar, adicionar, modificar o mejorar la oferta.  </w:t>
      </w:r>
    </w:p>
    <w:p w14:paraId="4A9FE310" w14:textId="77777777" w:rsidR="006848AF" w:rsidRPr="005A3B9C" w:rsidRDefault="006848AF" w:rsidP="006848AF">
      <w:pPr>
        <w:ind w:firstLine="709"/>
        <w:rPr>
          <w:rFonts w:ascii="Arial" w:hAnsi="Arial" w:cs="Arial"/>
          <w:sz w:val="22"/>
          <w:lang w:val="es-CO"/>
        </w:rPr>
      </w:pPr>
      <w:r w:rsidRPr="005A3B9C">
        <w:rPr>
          <w:rFonts w:ascii="Arial" w:hAnsi="Arial" w:cs="Arial"/>
          <w:sz w:val="22"/>
          <w:lang w:val="es-CO"/>
        </w:rPr>
        <w:t xml:space="preserve">A partir de la lectura integrada de estas tres normas debía concluirse que con la Ley 80 de 1993 era posible subsanar las propuestas, y la omisión o el error en algún aspecto de la misma no podía llevar a su rechazo, sin antes verificar que lo omitido fuera un aspecto necesario para la comparación. </w:t>
      </w:r>
    </w:p>
    <w:p w14:paraId="72D6A950" w14:textId="77777777" w:rsidR="006848AF" w:rsidRPr="005A3B9C" w:rsidRDefault="006848AF" w:rsidP="00EE0973">
      <w:pPr>
        <w:spacing w:after="0"/>
        <w:ind w:firstLine="709"/>
        <w:rPr>
          <w:rFonts w:ascii="Arial" w:hAnsi="Arial" w:cs="Arial"/>
          <w:sz w:val="22"/>
          <w:lang w:val="es-CO"/>
        </w:rPr>
      </w:pPr>
      <w:r w:rsidRPr="005A3B9C">
        <w:rPr>
          <w:rFonts w:ascii="Arial" w:hAnsi="Arial" w:cs="Arial"/>
          <w:sz w:val="22"/>
          <w:lang w:val="es-CO"/>
        </w:rPr>
        <w:t xml:space="preserve">En un </w:t>
      </w:r>
      <w:r w:rsidRPr="005A3B9C">
        <w:rPr>
          <w:rFonts w:ascii="Arial" w:hAnsi="Arial" w:cs="Arial"/>
          <w:i/>
          <w:sz w:val="22"/>
          <w:lang w:val="es-CO"/>
        </w:rPr>
        <w:t>tercer momento</w:t>
      </w:r>
      <w:r w:rsidRPr="005A3B9C">
        <w:rPr>
          <w:rFonts w:ascii="Arial" w:hAnsi="Arial" w:cs="Arial"/>
          <w:sz w:val="22"/>
          <w:lang w:val="es-CO"/>
        </w:rPr>
        <w:t xml:space="preserve">, y siguiendo la línea trazada por la Ley 80 de 1993, el legislador expidió la Ley 1150 de 2007, que, en el parágrafo 1º del artículo 5, determinó lo siguiente: </w:t>
      </w:r>
    </w:p>
    <w:p w14:paraId="302A4D5C" w14:textId="77777777" w:rsidR="006848AF" w:rsidRPr="005A3B9C" w:rsidRDefault="006848AF" w:rsidP="006848AF">
      <w:pPr>
        <w:spacing w:before="0" w:after="0" w:line="240" w:lineRule="auto"/>
        <w:rPr>
          <w:rFonts w:ascii="Arial" w:hAnsi="Arial" w:cs="Arial"/>
          <w:sz w:val="21"/>
          <w:szCs w:val="21"/>
          <w:lang w:val="es-CO"/>
        </w:rPr>
      </w:pPr>
    </w:p>
    <w:p w14:paraId="61E6A075" w14:textId="77777777" w:rsidR="006848AF" w:rsidRPr="005A3B9C" w:rsidRDefault="006848AF" w:rsidP="006848AF">
      <w:pPr>
        <w:spacing w:before="0" w:after="0" w:line="240" w:lineRule="auto"/>
        <w:ind w:left="709" w:right="709"/>
        <w:rPr>
          <w:rFonts w:ascii="Arial" w:hAnsi="Arial" w:cs="Arial"/>
          <w:sz w:val="21"/>
          <w:szCs w:val="21"/>
          <w:lang w:val="es-CO"/>
        </w:rPr>
      </w:pPr>
      <w:r w:rsidRPr="005A3B9C">
        <w:rPr>
          <w:rFonts w:ascii="Arial" w:hAnsi="Arial" w:cs="Arial"/>
          <w:sz w:val="21"/>
          <w:szCs w:val="21"/>
          <w:lang w:val="es-CO"/>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5A3B9C">
        <w:rPr>
          <w:rFonts w:ascii="Arial" w:hAnsi="Arial" w:cs="Arial"/>
          <w:b/>
          <w:sz w:val="21"/>
          <w:szCs w:val="21"/>
          <w:lang w:val="es-CO"/>
        </w:rPr>
        <w:t xml:space="preserve">, </w:t>
      </w:r>
      <w:r w:rsidRPr="005A3B9C">
        <w:rPr>
          <w:rFonts w:ascii="Arial" w:hAnsi="Arial" w:cs="Arial"/>
          <w:sz w:val="21"/>
          <w:szCs w:val="21"/>
          <w:lang w:val="es-CO"/>
        </w:rPr>
        <w:t xml:space="preserve">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 </w:t>
      </w:r>
    </w:p>
    <w:p w14:paraId="67A680C4" w14:textId="77777777" w:rsidR="006848AF" w:rsidRPr="005A3B9C" w:rsidRDefault="006848AF" w:rsidP="006848AF">
      <w:pPr>
        <w:spacing w:before="0" w:after="0" w:line="240" w:lineRule="auto"/>
        <w:rPr>
          <w:rFonts w:ascii="Arial" w:hAnsi="Arial" w:cs="Arial"/>
          <w:b/>
          <w:sz w:val="21"/>
          <w:szCs w:val="21"/>
          <w:lang w:val="es-CO"/>
        </w:rPr>
      </w:pPr>
    </w:p>
    <w:p w14:paraId="79A6DE5A" w14:textId="77777777" w:rsidR="006848AF" w:rsidRPr="005A3B9C" w:rsidRDefault="006848AF" w:rsidP="00EE0973">
      <w:pPr>
        <w:spacing w:before="0"/>
        <w:ind w:firstLine="709"/>
        <w:rPr>
          <w:rFonts w:ascii="Arial" w:hAnsi="Arial" w:cs="Arial"/>
          <w:sz w:val="22"/>
          <w:lang w:val="es-CO"/>
        </w:rPr>
      </w:pPr>
      <w:r w:rsidRPr="005A3B9C">
        <w:rPr>
          <w:rFonts w:ascii="Arial" w:hAnsi="Arial" w:cs="Arial"/>
          <w:sz w:val="22"/>
          <w:lang w:val="es-CO"/>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11AD2C44" w14:textId="77777777" w:rsidR="006848AF" w:rsidRPr="005A3B9C" w:rsidRDefault="006848AF" w:rsidP="006848AF">
      <w:pPr>
        <w:ind w:firstLine="709"/>
        <w:rPr>
          <w:rFonts w:ascii="Arial" w:hAnsi="Arial" w:cs="Arial"/>
          <w:sz w:val="22"/>
          <w:lang w:val="es-CO"/>
        </w:rPr>
      </w:pPr>
      <w:r w:rsidRPr="005A3B9C">
        <w:rPr>
          <w:rFonts w:ascii="Arial" w:hAnsi="Arial" w:cs="Arial"/>
          <w:sz w:val="22"/>
          <w:lang w:val="es-CO"/>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w:t>
      </w:r>
    </w:p>
    <w:p w14:paraId="3B87F310" w14:textId="7763DBB4" w:rsidR="006848AF" w:rsidRPr="005A3B9C" w:rsidRDefault="006848AF" w:rsidP="006848AF">
      <w:pPr>
        <w:ind w:firstLine="709"/>
        <w:rPr>
          <w:rFonts w:ascii="Arial" w:hAnsi="Arial" w:cs="Arial"/>
          <w:sz w:val="22"/>
          <w:lang w:val="es-CO"/>
        </w:rPr>
      </w:pPr>
      <w:r w:rsidRPr="005A3B9C">
        <w:rPr>
          <w:rFonts w:ascii="Arial" w:hAnsi="Arial" w:cs="Arial"/>
          <w:sz w:val="22"/>
          <w:lang w:val="es-CO"/>
        </w:rPr>
        <w:t xml:space="preserve">Si la Administración encuentra que lo omitido por el proponente es un aspecto que otorga puntaje, no es posible subsanarlo; pero, si no otorga puntaje la Administración debe requerir al proponente para que lo subsane.  </w:t>
      </w:r>
    </w:p>
    <w:p w14:paraId="698475CA" w14:textId="27C4A49F" w:rsidR="006848AF" w:rsidRPr="005A3B9C" w:rsidRDefault="006848AF" w:rsidP="00EE0973">
      <w:pPr>
        <w:spacing w:after="0"/>
        <w:ind w:firstLine="709"/>
        <w:rPr>
          <w:rFonts w:ascii="Arial" w:hAnsi="Arial" w:cs="Arial"/>
          <w:sz w:val="22"/>
          <w:lang w:val="es-CO"/>
        </w:rPr>
      </w:pPr>
      <w:r w:rsidRPr="005A3B9C">
        <w:rPr>
          <w:rFonts w:ascii="Arial" w:hAnsi="Arial" w:cs="Arial"/>
          <w:sz w:val="22"/>
          <w:lang w:val="es-CO"/>
        </w:rPr>
        <w:t xml:space="preserve">El artículo 5 de la Ley 1150 de 2007, además de consagrar un criterio más claro, y, de paso, reducir la discrecionalidad de la Administración, fijó un ámbito temporal para la subsanación de las ofertas: </w:t>
      </w:r>
      <w:r w:rsidR="002D1091">
        <w:rPr>
          <w:rFonts w:ascii="Arial" w:hAnsi="Arial" w:cs="Arial"/>
          <w:sz w:val="22"/>
          <w:lang w:val="es-CO"/>
        </w:rPr>
        <w:t>«</w:t>
      </w:r>
      <w:r w:rsidRPr="005A3B9C">
        <w:rPr>
          <w:rFonts w:ascii="Arial" w:hAnsi="Arial" w:cs="Arial"/>
          <w:i/>
          <w:sz w:val="22"/>
          <w:lang w:val="es-CO"/>
        </w:rPr>
        <w:t>en cualquier momento, hasta la adjudicación</w:t>
      </w:r>
      <w:r w:rsidR="002D1091">
        <w:rPr>
          <w:rFonts w:ascii="Arial" w:hAnsi="Arial" w:cs="Arial"/>
          <w:sz w:val="22"/>
          <w:lang w:val="es-CO"/>
        </w:rPr>
        <w:t xml:space="preserve">», </w:t>
      </w:r>
      <w:r w:rsidR="002D1091" w:rsidRPr="002D1091">
        <w:rPr>
          <w:rFonts w:ascii="Arial" w:hAnsi="Arial" w:cs="Arial"/>
          <w:sz w:val="22"/>
          <w:lang w:val="es-CO"/>
        </w:rPr>
        <w:t xml:space="preserve">estableciéndose en el parte final del parágrafo primero una regla especial para los procesos en los que se use el </w:t>
      </w:r>
      <w:r w:rsidR="002D1091" w:rsidRPr="002D1091">
        <w:rPr>
          <w:rFonts w:ascii="Arial" w:hAnsi="Arial" w:cs="Arial"/>
          <w:sz w:val="22"/>
          <w:lang w:val="es-CO"/>
        </w:rPr>
        <w:lastRenderedPageBreak/>
        <w:t>mecanismo de subasta según la cual los documentos susceptibles de subsanación «deberán ser solicitados hasta el momento previo a su realización»</w:t>
      </w:r>
      <w:r w:rsidRPr="005A3B9C">
        <w:rPr>
          <w:rFonts w:ascii="Arial" w:hAnsi="Arial" w:cs="Arial"/>
          <w:sz w:val="22"/>
          <w:lang w:val="es-CO"/>
        </w:rPr>
        <w:t>. El Consejo de Estado</w:t>
      </w:r>
      <w:r w:rsidR="002D1091">
        <w:rPr>
          <w:rFonts w:ascii="Arial" w:hAnsi="Arial" w:cs="Arial"/>
          <w:sz w:val="22"/>
          <w:lang w:val="es-CO"/>
        </w:rPr>
        <w:t xml:space="preserve"> </w:t>
      </w:r>
      <w:r w:rsidRPr="005A3B9C">
        <w:rPr>
          <w:rFonts w:ascii="Arial" w:hAnsi="Arial" w:cs="Arial"/>
          <w:sz w:val="22"/>
          <w:lang w:val="es-CO"/>
        </w:rPr>
        <w:t>concluyó que</w:t>
      </w:r>
      <w:r w:rsidR="006838A9">
        <w:rPr>
          <w:rFonts w:ascii="Arial" w:hAnsi="Arial" w:cs="Arial"/>
          <w:sz w:val="22"/>
          <w:lang w:val="es-CO"/>
        </w:rPr>
        <w:t>,</w:t>
      </w:r>
      <w:r w:rsidRPr="005A3B9C">
        <w:rPr>
          <w:rFonts w:ascii="Arial" w:hAnsi="Arial" w:cs="Arial"/>
          <w:sz w:val="22"/>
          <w:lang w:val="es-CO"/>
        </w:rPr>
        <w:t xml:space="preserve"> a partir del parágrafo 1º del artículo 5 de la Ley 1150, la definición de lo que es subsanable y lo que no lo es surge a partir del planteamiento de la pregunta sobre si el defecto asigna puntaje o no, en estos términos: </w:t>
      </w:r>
    </w:p>
    <w:p w14:paraId="19A7C371" w14:textId="77777777" w:rsidR="006848AF" w:rsidRPr="005A3B9C" w:rsidRDefault="006848AF" w:rsidP="00C870C2">
      <w:pPr>
        <w:adjustRightInd w:val="0"/>
        <w:snapToGrid w:val="0"/>
        <w:spacing w:before="0" w:after="0" w:line="240" w:lineRule="auto"/>
        <w:ind w:left="709" w:right="709"/>
        <w:rPr>
          <w:rFonts w:ascii="Arial" w:hAnsi="Arial" w:cs="Arial"/>
          <w:sz w:val="21"/>
          <w:szCs w:val="21"/>
          <w:lang w:val="es-CO"/>
        </w:rPr>
      </w:pPr>
    </w:p>
    <w:p w14:paraId="54017F98" w14:textId="77777777" w:rsidR="006848AF" w:rsidRPr="005A3B9C" w:rsidRDefault="006848AF" w:rsidP="00C870C2">
      <w:pPr>
        <w:adjustRightInd w:val="0"/>
        <w:snapToGrid w:val="0"/>
        <w:spacing w:before="0" w:after="0" w:line="240" w:lineRule="auto"/>
        <w:ind w:left="709" w:right="709"/>
        <w:rPr>
          <w:rFonts w:ascii="Arial" w:hAnsi="Arial" w:cs="Arial"/>
          <w:sz w:val="21"/>
          <w:szCs w:val="21"/>
          <w:lang w:val="es-CO"/>
        </w:rPr>
      </w:pPr>
      <w:r w:rsidRPr="005A3B9C">
        <w:rPr>
          <w:rFonts w:ascii="Arial" w:hAnsi="Arial" w:cs="Arial"/>
          <w:sz w:val="21"/>
          <w:szCs w:val="21"/>
          <w:lang w:val="es-CO"/>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5A3B9C">
        <w:rPr>
          <w:rStyle w:val="Refdenotaalpie"/>
          <w:rFonts w:ascii="Arial" w:hAnsi="Arial" w:cs="Arial"/>
          <w:sz w:val="21"/>
          <w:szCs w:val="21"/>
          <w:lang w:val="es-CO"/>
        </w:rPr>
        <w:footnoteReference w:id="3"/>
      </w:r>
      <w:r w:rsidRPr="005A3B9C">
        <w:rPr>
          <w:rFonts w:ascii="Arial" w:hAnsi="Arial" w:cs="Arial"/>
          <w:sz w:val="21"/>
          <w:szCs w:val="21"/>
          <w:lang w:val="es-CO"/>
        </w:rPr>
        <w:t>.</w:t>
      </w:r>
    </w:p>
    <w:p w14:paraId="5888D73D" w14:textId="77777777" w:rsidR="006848AF" w:rsidRPr="005A3B9C" w:rsidRDefault="006848AF" w:rsidP="00EE0973">
      <w:pPr>
        <w:spacing w:before="0" w:after="0"/>
        <w:rPr>
          <w:rFonts w:ascii="Arial" w:hAnsi="Arial" w:cs="Arial"/>
          <w:b/>
          <w:sz w:val="22"/>
          <w:lang w:val="es-CO"/>
        </w:rPr>
      </w:pPr>
    </w:p>
    <w:p w14:paraId="14B62404" w14:textId="77777777" w:rsidR="006848AF" w:rsidRPr="005A3B9C" w:rsidRDefault="006848AF" w:rsidP="006848AF">
      <w:pPr>
        <w:pStyle w:val="Textoindependiente"/>
        <w:tabs>
          <w:tab w:val="left" w:pos="284"/>
        </w:tabs>
        <w:spacing w:after="0"/>
        <w:ind w:firstLine="709"/>
        <w:jc w:val="both"/>
        <w:rPr>
          <w:rFonts w:ascii="Arial" w:eastAsiaTheme="minorHAnsi" w:hAnsi="Arial" w:cs="Arial"/>
          <w:lang w:eastAsia="en-US"/>
        </w:rPr>
      </w:pPr>
      <w:r w:rsidRPr="005A3B9C">
        <w:rPr>
          <w:rFonts w:ascii="Arial" w:eastAsiaTheme="minorHAnsi" w:hAnsi="Arial" w:cs="Arial"/>
          <w:lang w:eastAsia="en-US"/>
        </w:rPr>
        <w:t xml:space="preserve">Esa interpretación fue compartida por la </w:t>
      </w:r>
      <w:r w:rsidRPr="005A3B9C">
        <w:rPr>
          <w:rFonts w:ascii="Arial" w:hAnsi="Arial" w:cs="Arial"/>
        </w:rPr>
        <w:t>Agencia Nacional de Contratación Pública – Colombia Compra Eficiente</w:t>
      </w:r>
      <w:r w:rsidRPr="005A3B9C">
        <w:rPr>
          <w:rFonts w:ascii="Arial" w:eastAsiaTheme="minorHAnsi" w:hAnsi="Arial" w:cs="Arial"/>
          <w:lang w:eastAsia="en-US"/>
        </w:rPr>
        <w:t>, pues en la Circular Externa Única se precisó que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2A9073AA" w14:textId="77777777" w:rsidR="006848AF" w:rsidRPr="005A3B9C" w:rsidRDefault="006848AF" w:rsidP="006848AF">
      <w:pPr>
        <w:pStyle w:val="Textoindependiente"/>
        <w:tabs>
          <w:tab w:val="left" w:pos="284"/>
        </w:tabs>
        <w:spacing w:before="120" w:after="0"/>
        <w:ind w:firstLine="709"/>
        <w:jc w:val="both"/>
        <w:rPr>
          <w:rFonts w:ascii="Arial" w:eastAsiaTheme="minorHAnsi" w:hAnsi="Arial" w:cs="Arial"/>
          <w:lang w:eastAsia="en-US"/>
        </w:rPr>
      </w:pPr>
      <w:r w:rsidRPr="005A3B9C">
        <w:rPr>
          <w:rFonts w:ascii="Arial" w:hAnsi="Arial" w:cs="Arial"/>
        </w:rPr>
        <w:t xml:space="preserve">En un </w:t>
      </w:r>
      <w:r w:rsidRPr="005A3B9C">
        <w:rPr>
          <w:rFonts w:ascii="Arial" w:hAnsi="Arial" w:cs="Arial"/>
          <w:i/>
        </w:rPr>
        <w:t>cuarto momento</w:t>
      </w:r>
      <w:r w:rsidRPr="005A3B9C">
        <w:rPr>
          <w:rFonts w:ascii="Arial" w:hAnsi="Arial" w:cs="Arial"/>
        </w:rPr>
        <w:t xml:space="preserve">, el legislador expidió la Ley 1882 de 2018, con la finalidad de introducir cambios y ajustes para fortalecer la contratación pública. El artículo 5 modificó el parágrafo 1º del artículo 5 de la Ley 1150 de 2007: </w:t>
      </w:r>
    </w:p>
    <w:p w14:paraId="02B1FBCE" w14:textId="77777777" w:rsidR="006848AF" w:rsidRPr="005A3B9C" w:rsidRDefault="006848AF" w:rsidP="0004077E">
      <w:pPr>
        <w:adjustRightInd w:val="0"/>
        <w:snapToGrid w:val="0"/>
        <w:spacing w:before="0" w:after="0" w:line="240" w:lineRule="auto"/>
        <w:rPr>
          <w:rFonts w:ascii="Arial" w:hAnsi="Arial" w:cs="Arial"/>
          <w:sz w:val="22"/>
          <w:lang w:val="es-CO"/>
        </w:rPr>
      </w:pPr>
    </w:p>
    <w:p w14:paraId="0115C669" w14:textId="77777777" w:rsidR="006848AF" w:rsidRPr="005A3B9C" w:rsidRDefault="006848AF" w:rsidP="0004077E">
      <w:pPr>
        <w:adjustRightInd w:val="0"/>
        <w:snapToGrid w:val="0"/>
        <w:spacing w:before="0" w:after="0" w:line="240" w:lineRule="auto"/>
        <w:ind w:left="709" w:right="709"/>
        <w:rPr>
          <w:rFonts w:ascii="Arial" w:hAnsi="Arial" w:cs="Arial"/>
          <w:sz w:val="21"/>
          <w:szCs w:val="21"/>
          <w:lang w:val="es-CO"/>
        </w:rPr>
      </w:pPr>
      <w:r w:rsidRPr="005A3B9C">
        <w:rPr>
          <w:rFonts w:ascii="Arial" w:hAnsi="Arial" w:cs="Arial"/>
          <w:sz w:val="21"/>
          <w:szCs w:val="21"/>
          <w:lang w:val="es-CO"/>
        </w:rPr>
        <w:t xml:space="preserve">Artículo 5°. De la selección objetiva. </w:t>
      </w:r>
    </w:p>
    <w:p w14:paraId="55059C3F" w14:textId="124ADF1F" w:rsidR="006848AF" w:rsidRPr="005A3B9C" w:rsidRDefault="006838A9" w:rsidP="00EE0973">
      <w:pPr>
        <w:adjustRightInd w:val="0"/>
        <w:snapToGrid w:val="0"/>
        <w:spacing w:before="0" w:line="240" w:lineRule="auto"/>
        <w:ind w:left="709" w:right="709"/>
        <w:rPr>
          <w:rFonts w:ascii="Arial" w:hAnsi="Arial" w:cs="Arial"/>
          <w:sz w:val="21"/>
          <w:szCs w:val="21"/>
          <w:lang w:val="es-CO"/>
        </w:rPr>
      </w:pPr>
      <w:r>
        <w:rPr>
          <w:rFonts w:ascii="Arial" w:hAnsi="Arial" w:cs="Arial"/>
          <w:sz w:val="21"/>
          <w:szCs w:val="21"/>
          <w:lang w:val="es-CO"/>
        </w:rPr>
        <w:t>[</w:t>
      </w:r>
      <w:r w:rsidR="006848AF" w:rsidRPr="005A3B9C">
        <w:rPr>
          <w:rFonts w:ascii="Arial" w:hAnsi="Arial" w:cs="Arial"/>
          <w:sz w:val="21"/>
          <w:szCs w:val="21"/>
          <w:lang w:val="es-CO"/>
        </w:rPr>
        <w:t>...</w:t>
      </w:r>
      <w:r>
        <w:rPr>
          <w:rFonts w:ascii="Arial" w:hAnsi="Arial" w:cs="Arial"/>
          <w:sz w:val="21"/>
          <w:szCs w:val="21"/>
          <w:lang w:val="es-CO"/>
        </w:rPr>
        <w:t>]</w:t>
      </w:r>
      <w:r w:rsidR="006848AF" w:rsidRPr="005A3B9C">
        <w:rPr>
          <w:rFonts w:ascii="Arial" w:hAnsi="Arial" w:cs="Arial"/>
          <w:sz w:val="21"/>
          <w:szCs w:val="21"/>
          <w:lang w:val="es-CO"/>
        </w:rPr>
        <w:t xml:space="preserve"> </w:t>
      </w:r>
    </w:p>
    <w:p w14:paraId="53480EC7" w14:textId="77777777" w:rsidR="006848AF" w:rsidRPr="005A3B9C" w:rsidRDefault="006848AF" w:rsidP="0004077E">
      <w:pPr>
        <w:adjustRightInd w:val="0"/>
        <w:snapToGrid w:val="0"/>
        <w:spacing w:before="0" w:after="0" w:line="240" w:lineRule="auto"/>
        <w:ind w:left="709" w:right="709"/>
        <w:rPr>
          <w:rFonts w:ascii="Arial" w:hAnsi="Arial" w:cs="Arial"/>
          <w:sz w:val="21"/>
          <w:szCs w:val="21"/>
          <w:lang w:val="es-CO"/>
        </w:rPr>
      </w:pPr>
      <w:r w:rsidRPr="005A3B9C">
        <w:rPr>
          <w:rFonts w:ascii="Arial" w:hAnsi="Arial" w:cs="Arial"/>
          <w:sz w:val="21"/>
          <w:szCs w:val="21"/>
          <w:lang w:val="es-CO"/>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w:t>
      </w:r>
      <w:r w:rsidRPr="005A3B9C">
        <w:rPr>
          <w:rFonts w:ascii="Arial" w:hAnsi="Arial" w:cs="Arial"/>
          <w:sz w:val="21"/>
          <w:szCs w:val="21"/>
          <w:lang w:val="es-CO"/>
        </w:rPr>
        <w:lastRenderedPageBreak/>
        <w:t xml:space="preserve">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0E6BC5BB" w14:textId="77777777" w:rsidR="006848AF" w:rsidRPr="005A3B9C" w:rsidRDefault="006848AF" w:rsidP="00EE0973">
      <w:pPr>
        <w:spacing w:before="0" w:after="0"/>
        <w:rPr>
          <w:rFonts w:ascii="Arial" w:hAnsi="Arial" w:cs="Arial"/>
          <w:b/>
          <w:sz w:val="22"/>
          <w:lang w:val="es-CO"/>
        </w:rPr>
      </w:pPr>
    </w:p>
    <w:p w14:paraId="578D5DD1" w14:textId="77777777" w:rsidR="006848AF" w:rsidRPr="005A3B9C" w:rsidRDefault="006848AF" w:rsidP="0004077E">
      <w:pPr>
        <w:spacing w:before="0"/>
        <w:ind w:firstLine="709"/>
        <w:rPr>
          <w:rFonts w:ascii="Arial" w:hAnsi="Arial" w:cs="Arial"/>
          <w:sz w:val="22"/>
          <w:lang w:val="es-CO"/>
        </w:rPr>
      </w:pPr>
      <w:r w:rsidRPr="005A3B9C">
        <w:rPr>
          <w:rFonts w:ascii="Arial" w:hAnsi="Arial" w:cs="Arial"/>
          <w:sz w:val="22"/>
          <w:lang w:val="es-CO"/>
        </w:rPr>
        <w:t xml:space="preserve">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e iii) introduce modificaciones en relación con cuatro aspectos que se analizarán a continuación. </w:t>
      </w:r>
    </w:p>
    <w:p w14:paraId="6554EE52" w14:textId="77777777" w:rsidR="006848AF" w:rsidRPr="005A3B9C" w:rsidRDefault="006848AF" w:rsidP="0004077E">
      <w:pPr>
        <w:spacing w:before="0"/>
        <w:ind w:firstLine="709"/>
        <w:rPr>
          <w:rFonts w:ascii="Arial" w:hAnsi="Arial" w:cs="Arial"/>
          <w:sz w:val="22"/>
          <w:lang w:val="es-CO"/>
        </w:rPr>
      </w:pPr>
      <w:r w:rsidRPr="005A3B9C">
        <w:rPr>
          <w:rFonts w:ascii="Arial" w:hAnsi="Arial" w:cs="Arial"/>
          <w:sz w:val="22"/>
          <w:lang w:val="es-CO"/>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5A3B9C">
        <w:rPr>
          <w:rFonts w:ascii="Arial" w:eastAsia="Calibri" w:hAnsi="Arial" w:cs="Arial"/>
          <w:sz w:val="22"/>
          <w:lang w:val="es-CO"/>
        </w:rPr>
        <w:t>de selección a través del sistema de subasta</w:t>
      </w:r>
      <w:r w:rsidRPr="005A3B9C">
        <w:rPr>
          <w:rStyle w:val="Refdenotaalpie"/>
          <w:rFonts w:ascii="Arial" w:eastAsia="Calibri" w:hAnsi="Arial" w:cs="Arial"/>
          <w:sz w:val="22"/>
          <w:lang w:val="es-CO"/>
        </w:rPr>
        <w:footnoteReference w:id="4"/>
      </w:r>
      <w:r w:rsidRPr="005A3B9C">
        <w:rPr>
          <w:rFonts w:ascii="Arial" w:eastAsia="Calibri" w:hAnsi="Arial" w:cs="Arial"/>
          <w:sz w:val="22"/>
          <w:lang w:val="es-CO"/>
        </w:rPr>
        <w:t xml:space="preserve">; en el último los documentos o requisitos subsanables pueden y deben solicitarse hasta el momento previo a su realización.  </w:t>
      </w:r>
    </w:p>
    <w:p w14:paraId="0647A000" w14:textId="594A53DE" w:rsidR="006848AF" w:rsidRPr="005A3B9C" w:rsidRDefault="006848AF" w:rsidP="0004077E">
      <w:pPr>
        <w:spacing w:before="0"/>
        <w:ind w:firstLine="709"/>
        <w:rPr>
          <w:rFonts w:ascii="Arial" w:hAnsi="Arial" w:cs="Arial"/>
          <w:sz w:val="22"/>
          <w:lang w:val="es-CO"/>
        </w:rPr>
      </w:pPr>
      <w:r w:rsidRPr="005A3B9C">
        <w:rPr>
          <w:rFonts w:ascii="Arial" w:eastAsia="Calibri" w:hAnsi="Arial" w:cs="Arial"/>
          <w:sz w:val="22"/>
          <w:lang w:val="es-CO"/>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04D1DC2C" w14:textId="77777777" w:rsidR="006848AF" w:rsidRPr="005A3B9C" w:rsidRDefault="006848AF" w:rsidP="0004077E">
      <w:pPr>
        <w:spacing w:before="0"/>
        <w:ind w:firstLine="709"/>
        <w:rPr>
          <w:rFonts w:ascii="Arial" w:hAnsi="Arial" w:cs="Arial"/>
          <w:sz w:val="22"/>
          <w:lang w:val="es-CO"/>
        </w:rPr>
      </w:pPr>
      <w:r w:rsidRPr="005A3B9C">
        <w:rPr>
          <w:rFonts w:ascii="Arial" w:eastAsia="Calibri" w:hAnsi="Arial" w:cs="Arial"/>
          <w:sz w:val="22"/>
          <w:lang w:val="es-CO"/>
        </w:rPr>
        <w:t>En efecto, la redacción de la norma permite que la Administración solicite a los oferentes subsanar y que estos lo hagan hasta antes del término del traslado del informe de evaluación: “</w:t>
      </w:r>
      <w:r w:rsidRPr="005A3B9C">
        <w:rPr>
          <w:rFonts w:ascii="Arial" w:hAnsi="Arial" w:cs="Arial"/>
          <w:i/>
          <w:sz w:val="22"/>
          <w:lang w:val="es-CO"/>
        </w:rPr>
        <w:t>deberán ser solicitados por las entidades estatales y deberán ser entregados por los proponentes hasta el término de traslado del informe de evaluación que corresponda a cada modalidad de selección</w:t>
      </w:r>
      <w:r w:rsidRPr="005A3B9C">
        <w:rPr>
          <w:rFonts w:ascii="Arial" w:hAnsi="Arial" w:cs="Arial"/>
          <w:sz w:val="22"/>
          <w:lang w:val="es-CO"/>
        </w:rPr>
        <w:t xml:space="preserve">”. </w:t>
      </w:r>
    </w:p>
    <w:p w14:paraId="01F831FF" w14:textId="77777777" w:rsidR="006848AF" w:rsidRPr="005A3B9C" w:rsidRDefault="006848AF" w:rsidP="0004077E">
      <w:pPr>
        <w:spacing w:before="0"/>
        <w:ind w:firstLine="709"/>
        <w:rPr>
          <w:rFonts w:ascii="Arial" w:hAnsi="Arial" w:cs="Arial"/>
          <w:sz w:val="22"/>
          <w:lang w:val="es-CO"/>
        </w:rPr>
      </w:pPr>
      <w:r w:rsidRPr="005A3B9C">
        <w:rPr>
          <w:rFonts w:ascii="Arial" w:hAnsi="Arial" w:cs="Arial"/>
          <w:sz w:val="22"/>
          <w:lang w:val="es-CO"/>
        </w:rPr>
        <w:lastRenderedPageBreak/>
        <w:t xml:space="preserve">No obstante, de la lectura de este aparte podrían, en la práctica, darse dos interpretaciones que dan lugar a dos formas de proceder en los procesos de selección, en lo que se refiere a la subsanabilidad de las ofertas. </w:t>
      </w:r>
      <w:r w:rsidRPr="005A3B9C">
        <w:rPr>
          <w:rFonts w:ascii="Arial" w:hAnsi="Arial" w:cs="Arial"/>
          <w:i/>
          <w:iCs/>
          <w:sz w:val="22"/>
          <w:lang w:val="es-CO"/>
        </w:rPr>
        <w:t>Primera</w:t>
      </w:r>
      <w:r w:rsidRPr="005A3B9C">
        <w:rPr>
          <w:rFonts w:ascii="Arial" w:hAnsi="Arial" w:cs="Arial"/>
          <w:sz w:val="22"/>
          <w:lang w:val="es-CO"/>
        </w:rPr>
        <w:t xml:space="preserve">, que la posibilidad de los oferentes para subsanar es el término del traslado del informe de evaluación, ya que en este documento es donde la Administración establece los requisitos o documentos omitidos que los oferentes deben subsanar, so pena de rechazo; </w:t>
      </w:r>
      <w:r w:rsidRPr="005A3B9C">
        <w:rPr>
          <w:rFonts w:ascii="Arial" w:hAnsi="Arial" w:cs="Arial"/>
          <w:i/>
          <w:iCs/>
          <w:sz w:val="22"/>
          <w:lang w:val="es-CO"/>
        </w:rPr>
        <w:t>segunda</w:t>
      </w:r>
      <w:r w:rsidRPr="005A3B9C">
        <w:rPr>
          <w:rFonts w:ascii="Arial" w:hAnsi="Arial" w:cs="Arial"/>
          <w:sz w:val="22"/>
          <w:lang w:val="es-CO"/>
        </w:rPr>
        <w:t xml:space="preserve">, que el término del traslado del informe de evaluación es el límite para la subsanación de ofertas, pero no el único momento para hacerlo. </w:t>
      </w:r>
    </w:p>
    <w:p w14:paraId="29A2A4FB" w14:textId="77777777" w:rsidR="006848AF" w:rsidRPr="005A3B9C" w:rsidRDefault="006848AF" w:rsidP="0004077E">
      <w:pPr>
        <w:spacing w:before="0"/>
        <w:ind w:firstLine="709"/>
        <w:rPr>
          <w:rFonts w:ascii="Arial" w:hAnsi="Arial" w:cs="Arial"/>
          <w:sz w:val="22"/>
          <w:lang w:val="es-CO"/>
        </w:rPr>
      </w:pPr>
      <w:r w:rsidRPr="005A3B9C">
        <w:rPr>
          <w:rFonts w:ascii="Arial" w:hAnsi="Arial" w:cs="Arial"/>
          <w:sz w:val="22"/>
          <w:lang w:val="es-CO"/>
        </w:rPr>
        <w:t xml:space="preserve">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w:t>
      </w:r>
    </w:p>
    <w:p w14:paraId="5FA00481" w14:textId="77777777" w:rsidR="006848AF" w:rsidRPr="005A3B9C" w:rsidRDefault="006848AF" w:rsidP="0004077E">
      <w:pPr>
        <w:spacing w:before="0"/>
        <w:ind w:firstLine="709"/>
        <w:rPr>
          <w:rFonts w:ascii="Arial" w:hAnsi="Arial" w:cs="Arial"/>
          <w:sz w:val="22"/>
          <w:lang w:val="es-CO"/>
        </w:rPr>
      </w:pPr>
      <w:r w:rsidRPr="005A3B9C">
        <w:rPr>
          <w:rFonts w:ascii="Arial" w:hAnsi="Arial" w:cs="Arial"/>
          <w:sz w:val="22"/>
          <w:lang w:val="es-CO"/>
        </w:rPr>
        <w:t>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18D9B91C" w14:textId="77777777" w:rsidR="006848AF" w:rsidRPr="005A3B9C" w:rsidRDefault="006848AF" w:rsidP="0004077E">
      <w:pPr>
        <w:spacing w:before="0"/>
        <w:ind w:firstLine="709"/>
        <w:rPr>
          <w:rFonts w:ascii="Arial" w:hAnsi="Arial" w:cs="Arial"/>
          <w:sz w:val="22"/>
          <w:lang w:val="es-CO"/>
        </w:rPr>
      </w:pPr>
      <w:r w:rsidRPr="005A3B9C">
        <w:rPr>
          <w:rFonts w:ascii="Arial" w:hAnsi="Arial" w:cs="Arial"/>
          <w:sz w:val="22"/>
          <w:lang w:val="es-CO"/>
        </w:rPr>
        <w:t xml:space="preserve">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p>
    <w:p w14:paraId="739F1E64" w14:textId="70EAF506" w:rsidR="006848AF" w:rsidRPr="005A3B9C" w:rsidRDefault="006848AF" w:rsidP="0004077E">
      <w:pPr>
        <w:spacing w:before="0"/>
        <w:ind w:firstLine="709"/>
        <w:rPr>
          <w:rFonts w:ascii="Arial" w:hAnsi="Arial" w:cs="Arial"/>
          <w:sz w:val="22"/>
          <w:lang w:val="es-CO"/>
        </w:rPr>
      </w:pPr>
      <w:r w:rsidRPr="005A3B9C">
        <w:rPr>
          <w:rFonts w:ascii="Arial" w:hAnsi="Arial" w:cs="Arial"/>
          <w:sz w:val="22"/>
          <w:lang w:val="es-CO"/>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w:t>
      </w:r>
      <w:r w:rsidR="00D2439F" w:rsidRPr="005A3B9C">
        <w:rPr>
          <w:rFonts w:ascii="Arial" w:hAnsi="Arial" w:cs="Arial"/>
          <w:sz w:val="22"/>
          <w:lang w:val="es-CO"/>
        </w:rPr>
        <w:t>resulta</w:t>
      </w:r>
      <w:r w:rsidRPr="005A3B9C">
        <w:rPr>
          <w:rFonts w:ascii="Arial" w:hAnsi="Arial" w:cs="Arial"/>
          <w:sz w:val="22"/>
          <w:lang w:val="es-CO"/>
        </w:rPr>
        <w:t xml:space="preserve"> más consistente con los principios de economía, transparencia y selección objetiva. </w:t>
      </w:r>
    </w:p>
    <w:p w14:paraId="3A5DDD83" w14:textId="77777777" w:rsidR="006848AF" w:rsidRPr="005A3B9C" w:rsidRDefault="006848AF" w:rsidP="0004077E">
      <w:pPr>
        <w:spacing w:before="0"/>
        <w:ind w:firstLine="709"/>
        <w:rPr>
          <w:rFonts w:ascii="Arial" w:hAnsi="Arial" w:cs="Arial"/>
          <w:sz w:val="22"/>
          <w:lang w:val="es-CO"/>
        </w:rPr>
      </w:pPr>
      <w:r w:rsidRPr="005A3B9C">
        <w:rPr>
          <w:rFonts w:ascii="Arial" w:eastAsia="Calibri" w:hAnsi="Arial" w:cs="Arial"/>
          <w:sz w:val="22"/>
          <w:lang w:val="es-CO"/>
        </w:rPr>
        <w:lastRenderedPageBreak/>
        <w:t xml:space="preserve">De otro lado, el segundo cambio importante de la Ley 1882 de 2018 fue la introducción de un criterio material, directamente relacionado con los aspectos subsanables: </w:t>
      </w:r>
      <w:r w:rsidRPr="005A3B9C">
        <w:rPr>
          <w:rFonts w:ascii="Arial" w:eastAsia="Calibri" w:hAnsi="Arial" w:cs="Arial"/>
          <w:i/>
          <w:iCs/>
          <w:sz w:val="22"/>
          <w:lang w:val="es-CO"/>
        </w:rPr>
        <w:t>«</w:t>
      </w:r>
      <w:r w:rsidRPr="005A3B9C">
        <w:rPr>
          <w:rFonts w:ascii="Arial" w:hAnsi="Arial" w:cs="Arial"/>
          <w:i/>
          <w:iCs/>
          <w:sz w:val="22"/>
          <w:lang w:val="es-CO"/>
        </w:rPr>
        <w:t>los proponentes no podrán acreditar circunstancias ocurridas con posterioridad al cierre del proceso»</w:t>
      </w:r>
      <w:r w:rsidRPr="005A3B9C">
        <w:rPr>
          <w:rFonts w:ascii="Arial" w:hAnsi="Arial" w:cs="Arial"/>
          <w:b/>
          <w:i/>
          <w:iCs/>
          <w:sz w:val="22"/>
          <w:lang w:val="es-CO"/>
        </w:rPr>
        <w:t>.</w:t>
      </w:r>
      <w:r w:rsidRPr="005A3B9C">
        <w:rPr>
          <w:rFonts w:ascii="Arial" w:hAnsi="Arial" w:cs="Arial"/>
          <w:b/>
          <w:sz w:val="22"/>
          <w:lang w:val="es-CO"/>
        </w:rPr>
        <w:t xml:space="preserve"> </w:t>
      </w:r>
      <w:r w:rsidRPr="005A3B9C">
        <w:rPr>
          <w:rFonts w:ascii="Arial" w:hAnsi="Arial" w:cs="Arial"/>
          <w:sz w:val="22"/>
          <w:lang w:val="es-CO"/>
        </w:rPr>
        <w:t xml:space="preserve">Lo anterior ofrece dos aspectos que merecen clarificación: </w:t>
      </w:r>
      <w:r w:rsidRPr="005A3B9C">
        <w:rPr>
          <w:rFonts w:ascii="Arial" w:hAnsi="Arial" w:cs="Arial"/>
          <w:i/>
          <w:iCs/>
          <w:sz w:val="22"/>
          <w:lang w:val="es-CO"/>
        </w:rPr>
        <w:t>primero</w:t>
      </w:r>
      <w:r w:rsidRPr="005A3B9C">
        <w:rPr>
          <w:rFonts w:ascii="Arial" w:hAnsi="Arial" w:cs="Arial"/>
          <w:sz w:val="22"/>
          <w:lang w:val="es-CO"/>
        </w:rPr>
        <w:t xml:space="preserve">, qué debe entenderse por circunstancias ocurridas con posterioridad; y </w:t>
      </w:r>
      <w:r w:rsidRPr="005A3B9C">
        <w:rPr>
          <w:rFonts w:ascii="Arial" w:hAnsi="Arial" w:cs="Arial"/>
          <w:i/>
          <w:iCs/>
          <w:sz w:val="22"/>
          <w:lang w:val="es-CO"/>
        </w:rPr>
        <w:t>segundo</w:t>
      </w:r>
      <w:r w:rsidRPr="005A3B9C">
        <w:rPr>
          <w:rFonts w:ascii="Arial" w:hAnsi="Arial" w:cs="Arial"/>
          <w:sz w:val="22"/>
          <w:lang w:val="es-CO"/>
        </w:rPr>
        <w:t>, qué es el cierre del proceso.</w:t>
      </w:r>
    </w:p>
    <w:p w14:paraId="3E07B5BE" w14:textId="77777777" w:rsidR="006848AF" w:rsidRPr="005A3B9C" w:rsidRDefault="006848AF" w:rsidP="00EE0973">
      <w:pPr>
        <w:spacing w:before="0" w:after="0"/>
        <w:ind w:firstLine="709"/>
        <w:rPr>
          <w:rFonts w:ascii="Arial" w:hAnsi="Arial" w:cs="Arial"/>
          <w:sz w:val="22"/>
          <w:lang w:val="es-CO"/>
        </w:rPr>
      </w:pPr>
      <w:r w:rsidRPr="005A3B9C">
        <w:rPr>
          <w:rFonts w:ascii="Arial" w:hAnsi="Arial" w:cs="Arial"/>
          <w:sz w:val="22"/>
          <w:lang w:val="es-CO"/>
        </w:rPr>
        <w:t>La Sala de Consulta y Servicio Civil del Consejo de Estado ya había tenido la oportunidad de precisar estas expresiones, a propósito de un concepto en el que se refirió al artículo 10 del derogado Decreto 2474 de 2008</w:t>
      </w:r>
      <w:r w:rsidRPr="005A3B9C">
        <w:rPr>
          <w:rStyle w:val="Refdenotaalpie"/>
          <w:rFonts w:ascii="Arial" w:hAnsi="Arial" w:cs="Arial"/>
          <w:sz w:val="22"/>
          <w:lang w:val="es-CO"/>
        </w:rPr>
        <w:footnoteReference w:id="5"/>
      </w:r>
      <w:r w:rsidRPr="005A3B9C">
        <w:rPr>
          <w:rFonts w:ascii="Arial" w:hAnsi="Arial" w:cs="Arial"/>
          <w:sz w:val="22"/>
          <w:lang w:val="es-CO"/>
        </w:rPr>
        <w:t xml:space="preserve">,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14:paraId="48D41AFB" w14:textId="77777777" w:rsidR="006848AF" w:rsidRPr="005A3B9C" w:rsidRDefault="006848AF" w:rsidP="0004077E">
      <w:pPr>
        <w:spacing w:before="0" w:after="0" w:line="240" w:lineRule="auto"/>
        <w:ind w:left="709" w:right="709"/>
        <w:rPr>
          <w:rFonts w:ascii="Arial" w:hAnsi="Arial" w:cs="Arial"/>
          <w:sz w:val="21"/>
          <w:szCs w:val="21"/>
          <w:lang w:val="es-CO"/>
        </w:rPr>
      </w:pPr>
    </w:p>
    <w:p w14:paraId="26069A02" w14:textId="59A55D2B" w:rsidR="006848AF" w:rsidRPr="005A3B9C" w:rsidRDefault="006848AF" w:rsidP="00EE0973">
      <w:pPr>
        <w:spacing w:before="0" w:line="240" w:lineRule="auto"/>
        <w:ind w:left="709" w:right="709"/>
        <w:rPr>
          <w:rFonts w:ascii="Arial" w:hAnsi="Arial" w:cs="Arial"/>
          <w:sz w:val="21"/>
          <w:szCs w:val="21"/>
          <w:lang w:val="es-CO"/>
        </w:rPr>
      </w:pPr>
      <w:r w:rsidRPr="005A3B9C">
        <w:rPr>
          <w:rFonts w:ascii="Arial" w:hAnsi="Arial" w:cs="Arial"/>
          <w:sz w:val="21"/>
          <w:szCs w:val="21"/>
          <w:lang w:val="es-CO"/>
        </w:rPr>
        <w:t>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664F0A2D" w14:textId="77777777" w:rsidR="006848AF" w:rsidRPr="005A3B9C" w:rsidRDefault="006848AF" w:rsidP="0004077E">
      <w:pPr>
        <w:spacing w:before="0" w:after="0" w:line="240" w:lineRule="auto"/>
        <w:ind w:left="709" w:right="709"/>
        <w:rPr>
          <w:rFonts w:ascii="Arial" w:hAnsi="Arial" w:cs="Arial"/>
          <w:sz w:val="21"/>
          <w:szCs w:val="21"/>
          <w:lang w:val="es-CO"/>
        </w:rPr>
      </w:pPr>
      <w:r w:rsidRPr="005A3B9C">
        <w:rPr>
          <w:rFonts w:ascii="Arial" w:hAnsi="Arial" w:cs="Arial"/>
          <w:sz w:val="21"/>
          <w:szCs w:val="21"/>
          <w:lang w:val="es-CO"/>
        </w:rPr>
        <w:t xml:space="preserve">De esta manera, quien se presenta al proceso de selección debe cumplir para la fecha en que ‘se cierra el proceso’ con los requisitos que se requieren para presentar la </w:t>
      </w:r>
      <w:r w:rsidRPr="005A3B9C">
        <w:rPr>
          <w:rFonts w:ascii="Arial" w:hAnsi="Arial" w:cs="Arial"/>
          <w:sz w:val="21"/>
          <w:szCs w:val="21"/>
          <w:lang w:val="es-CO"/>
        </w:rPr>
        <w:lastRenderedPageBreak/>
        <w:t>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Pr="005A3B9C">
        <w:rPr>
          <w:rStyle w:val="Refdenotaalpie"/>
          <w:rFonts w:ascii="Arial" w:hAnsi="Arial" w:cs="Arial"/>
          <w:sz w:val="21"/>
          <w:szCs w:val="21"/>
          <w:lang w:val="es-CO"/>
        </w:rPr>
        <w:footnoteReference w:id="6"/>
      </w:r>
      <w:r w:rsidRPr="005A3B9C">
        <w:rPr>
          <w:rFonts w:ascii="Arial" w:hAnsi="Arial" w:cs="Arial"/>
          <w:sz w:val="21"/>
          <w:szCs w:val="21"/>
          <w:lang w:val="es-CO"/>
        </w:rPr>
        <w:t>.</w:t>
      </w:r>
    </w:p>
    <w:p w14:paraId="01465D2F" w14:textId="77777777" w:rsidR="006848AF" w:rsidRPr="005A3B9C" w:rsidRDefault="006848AF" w:rsidP="00EE0973">
      <w:pPr>
        <w:spacing w:before="0" w:after="0"/>
        <w:rPr>
          <w:rFonts w:ascii="Arial" w:hAnsi="Arial" w:cs="Arial"/>
          <w:sz w:val="22"/>
          <w:lang w:val="es-CO"/>
        </w:rPr>
      </w:pPr>
    </w:p>
    <w:p w14:paraId="037178B8" w14:textId="77777777" w:rsidR="006848AF" w:rsidRPr="005A3B9C" w:rsidRDefault="006848AF" w:rsidP="0004077E">
      <w:pPr>
        <w:spacing w:before="0"/>
        <w:ind w:firstLine="709"/>
        <w:rPr>
          <w:rFonts w:ascii="Arial" w:eastAsia="Calibri" w:hAnsi="Arial" w:cs="Arial"/>
          <w:sz w:val="22"/>
          <w:lang w:val="es-CO"/>
        </w:rPr>
      </w:pPr>
      <w:r w:rsidRPr="005A3B9C">
        <w:rPr>
          <w:rFonts w:ascii="Arial" w:eastAsia="Calibri" w:hAnsi="Arial" w:cs="Arial"/>
          <w:sz w:val="22"/>
          <w:lang w:val="es-CO"/>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3330D781" w14:textId="77777777" w:rsidR="006848AF" w:rsidRPr="005A3B9C" w:rsidRDefault="006848AF" w:rsidP="0004077E">
      <w:pPr>
        <w:spacing w:before="0"/>
        <w:ind w:firstLine="709"/>
        <w:rPr>
          <w:rFonts w:ascii="Arial" w:eastAsia="Calibri" w:hAnsi="Arial" w:cs="Arial"/>
          <w:sz w:val="22"/>
          <w:lang w:val="es-CO"/>
        </w:rPr>
      </w:pPr>
      <w:r w:rsidRPr="005A3B9C">
        <w:rPr>
          <w:rFonts w:ascii="Arial" w:eastAsia="Calibri" w:hAnsi="Arial" w:cs="Arial"/>
          <w:sz w:val="22"/>
          <w:lang w:val="es-CO"/>
        </w:rPr>
        <w:t xml:space="preserve">Un mejor entendimiento del significado de la expresión «circunstancias ocurridas con posterioridad al cierre del proceso»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14:paraId="73C838B9" w14:textId="77777777" w:rsidR="006848AF" w:rsidRPr="005A3B9C" w:rsidRDefault="006848AF" w:rsidP="0004077E">
      <w:pPr>
        <w:spacing w:before="0"/>
        <w:ind w:firstLine="709"/>
        <w:rPr>
          <w:rFonts w:ascii="Arial" w:eastAsia="Calibri" w:hAnsi="Arial" w:cs="Arial"/>
          <w:sz w:val="22"/>
          <w:lang w:val="es-CO"/>
        </w:rPr>
      </w:pPr>
      <w:r w:rsidRPr="005A3B9C">
        <w:rPr>
          <w:rFonts w:ascii="Arial" w:eastAsia="Calibri" w:hAnsi="Arial" w:cs="Arial"/>
          <w:sz w:val="22"/>
          <w:lang w:val="es-CO"/>
        </w:rPr>
        <w:t xml:space="preserve">Por ejemplo: </w:t>
      </w:r>
    </w:p>
    <w:p w14:paraId="63350F59" w14:textId="77777777" w:rsidR="006848AF" w:rsidRPr="005A3B9C" w:rsidRDefault="006848AF" w:rsidP="0004077E">
      <w:pPr>
        <w:spacing w:before="0"/>
        <w:ind w:firstLine="709"/>
        <w:rPr>
          <w:rFonts w:ascii="Arial" w:eastAsia="Calibri" w:hAnsi="Arial" w:cs="Arial"/>
          <w:sz w:val="22"/>
          <w:lang w:val="es-CO"/>
        </w:rPr>
      </w:pPr>
      <w:r w:rsidRPr="005A3B9C">
        <w:rPr>
          <w:rFonts w:ascii="Arial" w:eastAsia="Calibri" w:hAnsi="Arial" w:cs="Arial"/>
          <w:sz w:val="22"/>
          <w:lang w:val="es-CO"/>
        </w:rPr>
        <w:t xml:space="preserve">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w:t>
      </w:r>
    </w:p>
    <w:p w14:paraId="059AAE6A" w14:textId="77777777" w:rsidR="006848AF" w:rsidRPr="005A3B9C" w:rsidRDefault="006848AF" w:rsidP="0004077E">
      <w:pPr>
        <w:spacing w:before="0"/>
        <w:ind w:firstLine="709"/>
        <w:rPr>
          <w:rFonts w:ascii="Arial" w:eastAsia="Calibri" w:hAnsi="Arial" w:cs="Arial"/>
          <w:sz w:val="22"/>
          <w:lang w:val="es-CO"/>
        </w:rPr>
      </w:pPr>
      <w:r w:rsidRPr="005A3B9C">
        <w:rPr>
          <w:rFonts w:ascii="Arial" w:eastAsia="Calibri" w:hAnsi="Arial" w:cs="Arial"/>
          <w:sz w:val="22"/>
          <w:lang w:val="es-CO"/>
        </w:rPr>
        <w:lastRenderedPageBreak/>
        <w:t>ii) si un oferente presentó la propuesta sin aportar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5A3B9C">
        <w:rPr>
          <w:rStyle w:val="Refdenotaalpie"/>
          <w:rFonts w:ascii="Arial" w:eastAsia="Calibri" w:hAnsi="Arial" w:cs="Arial"/>
          <w:sz w:val="22"/>
          <w:lang w:val="es-CO"/>
        </w:rPr>
        <w:footnoteReference w:id="7"/>
      </w:r>
      <w:r w:rsidRPr="005A3B9C">
        <w:rPr>
          <w:rFonts w:ascii="Arial" w:eastAsia="Calibri" w:hAnsi="Arial" w:cs="Arial"/>
          <w:sz w:val="22"/>
          <w:lang w:val="es-CO"/>
        </w:rPr>
        <w:t xml:space="preserve">; </w:t>
      </w:r>
    </w:p>
    <w:p w14:paraId="1A21CD43" w14:textId="77777777" w:rsidR="006848AF" w:rsidRPr="005A3B9C" w:rsidRDefault="006848AF" w:rsidP="0004077E">
      <w:pPr>
        <w:spacing w:before="0"/>
        <w:ind w:firstLine="709"/>
        <w:rPr>
          <w:rFonts w:ascii="Arial" w:eastAsia="Calibri" w:hAnsi="Arial" w:cs="Arial"/>
          <w:sz w:val="22"/>
          <w:lang w:val="es-CO"/>
        </w:rPr>
      </w:pPr>
      <w:r w:rsidRPr="005A3B9C">
        <w:rPr>
          <w:rFonts w:ascii="Arial" w:eastAsia="Calibri" w:hAnsi="Arial" w:cs="Arial"/>
          <w:sz w:val="22"/>
          <w:lang w:val="es-CO"/>
        </w:rPr>
        <w:t>iii) si un oferente no anexó el certificado de existencia y representación legal, el documento aportado con posterioridad debe dar cuenta de que la sociedad existe desde antes del cierre del proceso</w:t>
      </w:r>
      <w:r w:rsidRPr="005A3B9C">
        <w:rPr>
          <w:rStyle w:val="Refdenotaalpie"/>
          <w:rFonts w:ascii="Arial" w:eastAsia="Calibri" w:hAnsi="Arial" w:cs="Arial"/>
          <w:sz w:val="22"/>
          <w:lang w:val="es-CO"/>
        </w:rPr>
        <w:footnoteReference w:id="8"/>
      </w:r>
      <w:r w:rsidRPr="005A3B9C">
        <w:rPr>
          <w:rFonts w:ascii="Arial" w:eastAsia="Calibri" w:hAnsi="Arial" w:cs="Arial"/>
          <w:sz w:val="22"/>
          <w:lang w:val="es-CO"/>
        </w:rPr>
        <w:t xml:space="preserve">; </w:t>
      </w:r>
    </w:p>
    <w:p w14:paraId="1DCC3206" w14:textId="77777777" w:rsidR="006848AF" w:rsidRPr="005A3B9C" w:rsidRDefault="006848AF" w:rsidP="0004077E">
      <w:pPr>
        <w:spacing w:before="0"/>
        <w:ind w:firstLine="709"/>
        <w:rPr>
          <w:rFonts w:ascii="Arial" w:eastAsia="Calibri" w:hAnsi="Arial" w:cs="Arial"/>
          <w:sz w:val="22"/>
          <w:lang w:val="es-CO"/>
        </w:rPr>
      </w:pPr>
      <w:r w:rsidRPr="005A3B9C">
        <w:rPr>
          <w:rFonts w:ascii="Arial" w:eastAsia="Calibri" w:hAnsi="Arial" w:cs="Arial"/>
          <w:sz w:val="22"/>
          <w:lang w:val="es-CO"/>
        </w:rPr>
        <w:t xml:space="preserve">iv) si un oferente olvidó adjuntar un certificado que demuestra un título universitario, el documento, aunque tenga fecha posterior al cierre del proceso, debe acreditar que el título académico se obtuvo con anterioridad al cierre del proceso; </w:t>
      </w:r>
    </w:p>
    <w:p w14:paraId="3DA7C9E0" w14:textId="77777777" w:rsidR="006848AF" w:rsidRPr="005A3B9C" w:rsidRDefault="006848AF" w:rsidP="0004077E">
      <w:pPr>
        <w:spacing w:before="0"/>
        <w:ind w:firstLine="709"/>
        <w:rPr>
          <w:rFonts w:ascii="Arial" w:eastAsia="Calibri" w:hAnsi="Arial" w:cs="Arial"/>
          <w:sz w:val="22"/>
          <w:lang w:val="es-CO"/>
        </w:rPr>
      </w:pPr>
      <w:r w:rsidRPr="005A3B9C">
        <w:rPr>
          <w:rFonts w:ascii="Arial" w:eastAsia="Calibri" w:hAnsi="Arial" w:cs="Arial"/>
          <w:sz w:val="22"/>
          <w:lang w:val="es-CO"/>
        </w:rPr>
        <w:t xml:space="preserve">v) si un oferente no aportó un certificado de experiencia, el documento que subsana –sin importar que tenga fecha posterior– debe demostrar que la experiencia que se pretende hacer valer se obtuvo antes de vencerse el término para presentar ofertas, y </w:t>
      </w:r>
    </w:p>
    <w:p w14:paraId="68F86AF8" w14:textId="77777777" w:rsidR="006848AF" w:rsidRPr="005A3B9C" w:rsidRDefault="006848AF" w:rsidP="0004077E">
      <w:pPr>
        <w:spacing w:before="0"/>
        <w:ind w:firstLine="709"/>
        <w:rPr>
          <w:rFonts w:ascii="Arial" w:eastAsia="Calibri" w:hAnsi="Arial" w:cs="Arial"/>
          <w:sz w:val="22"/>
          <w:lang w:val="es-CO"/>
        </w:rPr>
      </w:pPr>
      <w:r w:rsidRPr="005A3B9C">
        <w:rPr>
          <w:rFonts w:ascii="Arial" w:eastAsia="Calibri" w:hAnsi="Arial" w:cs="Arial"/>
          <w:sz w:val="22"/>
          <w:lang w:val="es-CO"/>
        </w:rPr>
        <w:t xml:space="preserve">vi) si el oferente olvidó firmar la propuesta o presentar una copia de ella, puede subsanar sin que se entienda que acreditó una circunstancia ocurrida con posterioridad al cierre del proceso. </w:t>
      </w:r>
    </w:p>
    <w:p w14:paraId="1D2C88B5" w14:textId="77777777" w:rsidR="006848AF" w:rsidRPr="005A3B9C" w:rsidRDefault="006848AF" w:rsidP="0004077E">
      <w:pPr>
        <w:spacing w:before="0"/>
        <w:ind w:firstLine="709"/>
        <w:rPr>
          <w:rFonts w:ascii="Arial" w:eastAsia="Calibri" w:hAnsi="Arial" w:cs="Arial"/>
          <w:sz w:val="22"/>
          <w:lang w:val="es-CO"/>
        </w:rPr>
      </w:pPr>
      <w:r w:rsidRPr="005A3B9C">
        <w:rPr>
          <w:rFonts w:ascii="Arial" w:eastAsia="Calibri" w:hAnsi="Arial" w:cs="Arial"/>
          <w:sz w:val="22"/>
          <w:lang w:val="es-CO"/>
        </w:rPr>
        <w:t xml:space="preserve">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w:t>
      </w:r>
    </w:p>
    <w:p w14:paraId="50854EB6" w14:textId="77777777" w:rsidR="006848AF" w:rsidRPr="005A3B9C" w:rsidRDefault="006848AF" w:rsidP="0004077E">
      <w:pPr>
        <w:spacing w:before="0"/>
        <w:ind w:firstLine="709"/>
        <w:rPr>
          <w:rFonts w:ascii="Arial" w:eastAsia="Calibri" w:hAnsi="Arial" w:cs="Arial"/>
          <w:sz w:val="22"/>
          <w:lang w:val="es-CO"/>
        </w:rPr>
      </w:pPr>
      <w:r w:rsidRPr="005A3B9C">
        <w:rPr>
          <w:rFonts w:ascii="Arial" w:eastAsia="Calibri" w:hAnsi="Arial" w:cs="Arial"/>
          <w:sz w:val="22"/>
          <w:lang w:val="es-CO"/>
        </w:rPr>
        <w:t xml:space="preserve">Es por ello que el Consejo de Estado sostiene que «lo que se subsana es la prueba y no la condición habilitante o un elemento de la propuesta (...) lo que se puede remediar es la prueba y no el requisito: La posibilidad debe recaer exclusivamente sobre circunstancias acaecidas antes </w:t>
      </w:r>
      <w:r w:rsidRPr="005A3B9C">
        <w:rPr>
          <w:rFonts w:ascii="Arial" w:eastAsia="Calibri" w:hAnsi="Arial" w:cs="Arial"/>
          <w:sz w:val="22"/>
          <w:lang w:val="es-CO"/>
        </w:rPr>
        <w:lastRenderedPageBreak/>
        <w:t>del cierre del respectivo proceso, esto es, del vencimiento del plazo para presentar ofertas»</w:t>
      </w:r>
      <w:r w:rsidRPr="005A3B9C">
        <w:rPr>
          <w:rFonts w:ascii="Arial" w:eastAsia="Calibri" w:hAnsi="Arial" w:cs="Arial"/>
          <w:sz w:val="22"/>
          <w:vertAlign w:val="superscript"/>
          <w:lang w:val="es-CO"/>
        </w:rPr>
        <w:footnoteReference w:id="9"/>
      </w:r>
      <w:r w:rsidRPr="005A3B9C">
        <w:rPr>
          <w:rFonts w:ascii="Arial" w:eastAsia="Calibri" w:hAnsi="Arial" w:cs="Arial"/>
          <w:sz w:val="22"/>
          <w:lang w:val="es-CO"/>
        </w:rPr>
        <w:t>. En tal sentido, esta Subdirección, en concepto emitido 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En tal sentido, indicó que no es relevante que, al subsanar dichos documentos, su fecha de actualización sea posterior a la del cierre, sino que las circunstancias que acrediten hayan ocurrido antes.</w:t>
      </w:r>
    </w:p>
    <w:p w14:paraId="2529767C" w14:textId="77777777" w:rsidR="006848AF" w:rsidRPr="005A3B9C" w:rsidRDefault="006848AF" w:rsidP="0004077E">
      <w:pPr>
        <w:spacing w:before="0"/>
        <w:ind w:firstLine="709"/>
        <w:rPr>
          <w:rFonts w:ascii="Arial" w:eastAsia="Calibri" w:hAnsi="Arial" w:cs="Arial"/>
          <w:sz w:val="22"/>
          <w:lang w:val="es-CO"/>
        </w:rPr>
      </w:pPr>
      <w:r w:rsidRPr="005A3B9C">
        <w:rPr>
          <w:rFonts w:ascii="Arial" w:eastAsia="Calibri" w:hAnsi="Arial" w:cs="Arial"/>
          <w:sz w:val="22"/>
          <w:lang w:val="es-CO"/>
        </w:rPr>
        <w:t xml:space="preserve">Esta tesis fue reiterada por la Agencia Nacional de Contratación Pública – Colombia Compra Eficiente en el concepto con radicado 4201912000008198, en el que indicó que las certificaciones de experiencia que no otorgaran puntaje podían aportarse corregidos o incluso, en reemplazo de las que no cumplieran el requisito habilitante, siempre que en los documentos aportados en la etapa de subsanabilidad no se acreditara experiencia adquirida con posterioridad al cierre del procedimiento de selección. Por tanto, señaló que «[…] el oferente podrá acreditar su experiencia con certificaciones de contratos diferentes a los 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14:paraId="42B328C5" w14:textId="77777777" w:rsidR="006848AF" w:rsidRPr="005A3B9C" w:rsidRDefault="006848AF" w:rsidP="0004077E">
      <w:pPr>
        <w:spacing w:before="0"/>
        <w:ind w:firstLine="709"/>
        <w:rPr>
          <w:rFonts w:ascii="Arial" w:eastAsia="Calibri" w:hAnsi="Arial" w:cs="Arial"/>
          <w:sz w:val="22"/>
          <w:lang w:val="es-CO"/>
        </w:rPr>
      </w:pPr>
      <w:r w:rsidRPr="005A3B9C">
        <w:rPr>
          <w:rFonts w:ascii="Arial" w:eastAsia="Calibri" w:hAnsi="Arial" w:cs="Arial"/>
          <w:sz w:val="22"/>
          <w:lang w:val="es-CO"/>
        </w:rPr>
        <w:t xml:space="preserve">Una reiteración de la postura de esta Subdirección, según la cual la subsanabilidad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se encuentra en los conceptos: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 no se tenía antes del cierre–; 2201913000009373 del 17 de </w:t>
      </w:r>
      <w:r w:rsidRPr="005A3B9C">
        <w:rPr>
          <w:rFonts w:ascii="Arial" w:eastAsia="Calibri" w:hAnsi="Arial" w:cs="Arial"/>
          <w:sz w:val="22"/>
          <w:lang w:val="es-CO"/>
        </w:rPr>
        <w:lastRenderedPageBreak/>
        <w:t xml:space="preserve">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2201913000008049 del 28 de octubre de 2019 –en el que se iteró que no es posible variar el porcentaje de participación en una unión temporal, porque implicaría una modificación de la oferta y la acreditación de un aspecto que es posterior al cierre del procedimiento de selección–. </w:t>
      </w:r>
    </w:p>
    <w:p w14:paraId="6E2FF078" w14:textId="77777777" w:rsidR="006848AF" w:rsidRPr="005A3B9C" w:rsidRDefault="006848AF" w:rsidP="0004077E">
      <w:pPr>
        <w:spacing w:before="0"/>
        <w:ind w:firstLine="709"/>
        <w:rPr>
          <w:rFonts w:ascii="Arial" w:eastAsia="Calibri" w:hAnsi="Arial" w:cs="Arial"/>
          <w:sz w:val="22"/>
          <w:lang w:val="es-CO"/>
        </w:rPr>
      </w:pPr>
      <w:r w:rsidRPr="005A3B9C">
        <w:rPr>
          <w:rFonts w:ascii="Arial" w:eastAsia="Calibri" w:hAnsi="Arial" w:cs="Arial"/>
          <w:sz w:val="22"/>
          <w:lang w:val="es-CO"/>
        </w:rPr>
        <w:t xml:space="preserve">Visto lo anterior, una vez verificada la ausencia de requisitos y/o documentos de la oferta, para saber si se puede subsanar, la Administración se debe preguntar, en primer lugar, si lo que hace falta es un </w:t>
      </w:r>
      <w:r w:rsidRPr="005A3B9C">
        <w:rPr>
          <w:rFonts w:ascii="Arial" w:eastAsia="Calibri" w:hAnsi="Arial" w:cs="Arial"/>
          <w:iCs/>
          <w:sz w:val="22"/>
          <w:lang w:val="es-CO"/>
        </w:rPr>
        <w:t>documento o información</w:t>
      </w:r>
      <w:r w:rsidRPr="005A3B9C">
        <w:rPr>
          <w:rFonts w:ascii="Arial" w:eastAsia="Calibri" w:hAnsi="Arial" w:cs="Arial"/>
          <w:sz w:val="22"/>
          <w:lang w:val="es-CO"/>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798FF044" w14:textId="04507495" w:rsidR="006848AF" w:rsidRPr="005A3B9C" w:rsidRDefault="00BE1808" w:rsidP="0004077E">
      <w:pPr>
        <w:spacing w:before="0"/>
        <w:ind w:firstLine="709"/>
        <w:rPr>
          <w:rFonts w:ascii="Arial" w:eastAsia="Calibri" w:hAnsi="Arial" w:cs="Arial"/>
          <w:sz w:val="22"/>
          <w:lang w:val="es-CO"/>
        </w:rPr>
      </w:pPr>
      <w:r w:rsidRPr="005A3B9C">
        <w:rPr>
          <w:rFonts w:ascii="Arial" w:eastAsia="Calibri" w:hAnsi="Arial" w:cs="Arial"/>
          <w:sz w:val="22"/>
          <w:lang w:val="es-CO"/>
        </w:rPr>
        <w:t>Adicionalmente</w:t>
      </w:r>
      <w:r w:rsidR="006848AF" w:rsidRPr="005A3B9C">
        <w:rPr>
          <w:rFonts w:ascii="Arial" w:eastAsia="Calibri" w:hAnsi="Arial" w:cs="Arial"/>
          <w:sz w:val="22"/>
          <w:lang w:val="es-CO"/>
        </w:rPr>
        <w:t>, 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29574C85" w14:textId="6722AE6E" w:rsidR="00920FE4" w:rsidRPr="005A3B9C" w:rsidRDefault="00FA7FEB" w:rsidP="00EE0973">
      <w:pPr>
        <w:spacing w:before="0" w:after="0"/>
        <w:ind w:firstLine="709"/>
        <w:rPr>
          <w:rFonts w:ascii="Arial" w:eastAsia="Calibri" w:hAnsi="Arial" w:cs="Arial"/>
          <w:sz w:val="22"/>
          <w:lang w:val="es-CO"/>
        </w:rPr>
      </w:pPr>
      <w:r>
        <w:rPr>
          <w:rFonts w:ascii="Arial" w:eastAsia="Calibri" w:hAnsi="Arial" w:cs="Arial"/>
          <w:sz w:val="22"/>
          <w:lang w:val="es-CO"/>
        </w:rPr>
        <w:t>Por último</w:t>
      </w:r>
      <w:r w:rsidR="00BE1808" w:rsidRPr="005A3B9C">
        <w:rPr>
          <w:rFonts w:ascii="Arial" w:eastAsia="Calibri" w:hAnsi="Arial" w:cs="Arial"/>
          <w:sz w:val="22"/>
          <w:lang w:val="es-CO"/>
        </w:rPr>
        <w:t xml:space="preserve">, </w:t>
      </w:r>
      <w:r w:rsidR="00BE41C0" w:rsidRPr="005A3B9C">
        <w:rPr>
          <w:rFonts w:ascii="Arial" w:eastAsia="Calibri" w:hAnsi="Arial" w:cs="Arial"/>
          <w:sz w:val="22"/>
          <w:lang w:val="es-CO"/>
        </w:rPr>
        <w:t xml:space="preserve">la oferta deberá ser rechazada </w:t>
      </w:r>
      <w:r w:rsidR="00BE1808" w:rsidRPr="005A3B9C">
        <w:rPr>
          <w:rFonts w:ascii="Arial" w:eastAsia="Calibri" w:hAnsi="Arial" w:cs="Arial"/>
          <w:sz w:val="22"/>
          <w:lang w:val="es-CO"/>
        </w:rPr>
        <w:t>si el proponente no subsana</w:t>
      </w:r>
      <w:r w:rsidR="00EF7489" w:rsidRPr="005A3B9C">
        <w:rPr>
          <w:rFonts w:ascii="Arial" w:eastAsia="Calibri" w:hAnsi="Arial" w:cs="Arial"/>
          <w:sz w:val="22"/>
          <w:lang w:val="es-CO"/>
        </w:rPr>
        <w:t>,</w:t>
      </w:r>
      <w:r w:rsidR="00BE1808" w:rsidRPr="005A3B9C">
        <w:rPr>
          <w:rFonts w:ascii="Arial" w:eastAsia="Calibri" w:hAnsi="Arial" w:cs="Arial"/>
          <w:sz w:val="22"/>
          <w:lang w:val="es-CO"/>
        </w:rPr>
        <w:t xml:space="preserve"> dentro de los plazos establecidos por el ordenamiento jurídico</w:t>
      </w:r>
      <w:r w:rsidR="00EF7489" w:rsidRPr="005A3B9C">
        <w:rPr>
          <w:rFonts w:ascii="Arial" w:eastAsia="Calibri" w:hAnsi="Arial" w:cs="Arial"/>
          <w:sz w:val="22"/>
          <w:lang w:val="es-CO"/>
        </w:rPr>
        <w:t>, los documentos necesarios para acreditar el cumplimiento del correspondiente requisito habilitante</w:t>
      </w:r>
      <w:r w:rsidR="00920FE4" w:rsidRPr="005A3B9C">
        <w:rPr>
          <w:rFonts w:ascii="Arial" w:eastAsia="Calibri" w:hAnsi="Arial" w:cs="Arial"/>
          <w:sz w:val="22"/>
          <w:lang w:val="es-CO"/>
        </w:rPr>
        <w:t xml:space="preserve">. En tal sentido, el artículo 5 de la Ley 1882 de 2018 </w:t>
      </w:r>
      <w:r>
        <w:rPr>
          <w:rFonts w:ascii="Arial" w:eastAsia="Calibri" w:hAnsi="Arial" w:cs="Arial"/>
          <w:sz w:val="22"/>
          <w:lang w:val="es-CO"/>
        </w:rPr>
        <w:t>dispone que</w:t>
      </w:r>
      <w:r w:rsidR="00920FE4" w:rsidRPr="005A3B9C">
        <w:rPr>
          <w:rFonts w:ascii="Arial" w:eastAsia="Calibri" w:hAnsi="Arial" w:cs="Arial"/>
          <w:sz w:val="22"/>
          <w:lang w:val="es-CO"/>
        </w:rPr>
        <w:t xml:space="preserve"> «Serán rechazadas las ofertas de aquellos proponentes que no suministren la información y la documentación solicitada por la entidad estatal hasta el plazo anteriormente señalado». </w:t>
      </w:r>
      <w:r>
        <w:rPr>
          <w:rFonts w:ascii="Arial" w:eastAsia="Calibri" w:hAnsi="Arial" w:cs="Arial"/>
          <w:sz w:val="22"/>
          <w:lang w:val="es-CO"/>
        </w:rPr>
        <w:t>En concordancia</w:t>
      </w:r>
      <w:r w:rsidR="00920FE4" w:rsidRPr="005A3B9C">
        <w:rPr>
          <w:rFonts w:ascii="Arial" w:eastAsia="Calibri" w:hAnsi="Arial" w:cs="Arial"/>
          <w:sz w:val="22"/>
          <w:lang w:val="es-CO"/>
        </w:rPr>
        <w:t xml:space="preserve">, </w:t>
      </w:r>
      <w:r w:rsidRPr="005A3B9C">
        <w:rPr>
          <w:rFonts w:ascii="Arial" w:eastAsia="Calibri" w:hAnsi="Arial" w:cs="Arial"/>
          <w:sz w:val="22"/>
          <w:lang w:val="es-CO"/>
        </w:rPr>
        <w:t xml:space="preserve">el </w:t>
      </w:r>
      <w:r>
        <w:rPr>
          <w:rFonts w:ascii="Arial" w:eastAsia="Calibri" w:hAnsi="Arial" w:cs="Arial"/>
          <w:sz w:val="22"/>
          <w:lang w:val="es-CO"/>
        </w:rPr>
        <w:t>n</w:t>
      </w:r>
      <w:r w:rsidRPr="005A3B9C">
        <w:rPr>
          <w:rFonts w:ascii="Arial" w:eastAsia="Calibri" w:hAnsi="Arial" w:cs="Arial"/>
          <w:sz w:val="22"/>
          <w:lang w:val="es-CO"/>
        </w:rPr>
        <w:t>umeral 1.15</w:t>
      </w:r>
      <w:r>
        <w:rPr>
          <w:rFonts w:ascii="Arial" w:eastAsia="Calibri" w:hAnsi="Arial" w:cs="Arial"/>
          <w:sz w:val="22"/>
          <w:lang w:val="es-CO"/>
        </w:rPr>
        <w:t xml:space="preserve">, literal E, de </w:t>
      </w:r>
      <w:r w:rsidR="00920FE4" w:rsidRPr="005A3B9C">
        <w:rPr>
          <w:rFonts w:ascii="Arial" w:eastAsia="Calibri" w:hAnsi="Arial" w:cs="Arial"/>
          <w:sz w:val="22"/>
          <w:lang w:val="es-CO"/>
        </w:rPr>
        <w:t xml:space="preserve">los </w:t>
      </w:r>
      <w:r w:rsidRPr="005A3B9C">
        <w:rPr>
          <w:rFonts w:ascii="Arial" w:eastAsia="Calibri" w:hAnsi="Arial" w:cs="Arial"/>
          <w:sz w:val="22"/>
          <w:lang w:val="es-CO"/>
        </w:rPr>
        <w:t xml:space="preserve">documentos tipo </w:t>
      </w:r>
      <w:r w:rsidR="00920FE4" w:rsidRPr="005A3B9C">
        <w:rPr>
          <w:rFonts w:ascii="Arial" w:eastAsia="Calibri" w:hAnsi="Arial" w:cs="Arial"/>
          <w:sz w:val="22"/>
          <w:lang w:val="es-CO"/>
        </w:rPr>
        <w:t>para Licitación de Obra Pública de Infraestructura de Transporte</w:t>
      </w:r>
      <w:r>
        <w:rPr>
          <w:rFonts w:ascii="Arial" w:eastAsia="Calibri" w:hAnsi="Arial" w:cs="Arial"/>
          <w:sz w:val="22"/>
          <w:lang w:val="es-CO"/>
        </w:rPr>
        <w:t xml:space="preserve"> señala como causa de rechazo</w:t>
      </w:r>
      <w:r w:rsidR="00920FE4" w:rsidRPr="005A3B9C">
        <w:rPr>
          <w:rFonts w:ascii="Arial" w:eastAsia="Calibri" w:hAnsi="Arial" w:cs="Arial"/>
          <w:sz w:val="22"/>
          <w:lang w:val="es-CO"/>
        </w:rPr>
        <w:t xml:space="preserve">, entre otras, «Que el Proponente no aclare, subsane o aporte documentos necesarios para el cumplimiento de un requisito habilitante en los términos establecidos en la sección 1.6». </w:t>
      </w:r>
    </w:p>
    <w:p w14:paraId="540211F3" w14:textId="20813D07" w:rsidR="005F0234" w:rsidRDefault="005F0234" w:rsidP="0060403F">
      <w:pPr>
        <w:tabs>
          <w:tab w:val="left" w:pos="426"/>
        </w:tabs>
        <w:spacing w:before="0" w:after="0"/>
        <w:rPr>
          <w:rFonts w:ascii="Arial" w:eastAsia="Calibri" w:hAnsi="Arial" w:cs="Arial"/>
          <w:sz w:val="22"/>
          <w:lang w:val="es-CO"/>
        </w:rPr>
      </w:pPr>
    </w:p>
    <w:p w14:paraId="190F02A6" w14:textId="6FE54A42" w:rsidR="006172EF" w:rsidRDefault="006172EF" w:rsidP="0060403F">
      <w:pPr>
        <w:tabs>
          <w:tab w:val="left" w:pos="426"/>
        </w:tabs>
        <w:spacing w:before="0" w:after="0"/>
        <w:rPr>
          <w:rFonts w:ascii="Arial" w:eastAsia="Calibri" w:hAnsi="Arial" w:cs="Arial"/>
          <w:sz w:val="22"/>
          <w:lang w:val="es-CO"/>
        </w:rPr>
      </w:pPr>
    </w:p>
    <w:p w14:paraId="4A5EA968" w14:textId="77777777" w:rsidR="006172EF" w:rsidRPr="005A3B9C" w:rsidRDefault="006172EF" w:rsidP="0060403F">
      <w:pPr>
        <w:tabs>
          <w:tab w:val="left" w:pos="426"/>
        </w:tabs>
        <w:spacing w:before="0" w:after="0"/>
        <w:rPr>
          <w:rFonts w:ascii="Arial" w:eastAsia="Calibri" w:hAnsi="Arial" w:cs="Arial"/>
          <w:sz w:val="22"/>
          <w:lang w:val="es-CO"/>
        </w:rPr>
      </w:pPr>
    </w:p>
    <w:p w14:paraId="07E93759" w14:textId="762737A3" w:rsidR="001637CE" w:rsidRPr="005A3B9C" w:rsidRDefault="001637CE" w:rsidP="0060403F">
      <w:pPr>
        <w:tabs>
          <w:tab w:val="left" w:pos="426"/>
        </w:tabs>
        <w:spacing w:before="0" w:after="0"/>
        <w:rPr>
          <w:rFonts w:ascii="Arial" w:eastAsia="Calibri" w:hAnsi="Arial" w:cs="Arial"/>
          <w:b/>
          <w:sz w:val="22"/>
          <w:lang w:val="es-CO"/>
        </w:rPr>
      </w:pPr>
      <w:r w:rsidRPr="005A3B9C">
        <w:rPr>
          <w:rFonts w:ascii="Arial" w:eastAsia="Calibri" w:hAnsi="Arial" w:cs="Arial"/>
          <w:b/>
          <w:sz w:val="22"/>
          <w:lang w:val="es-CO"/>
        </w:rPr>
        <w:lastRenderedPageBreak/>
        <w:t>2.</w:t>
      </w:r>
      <w:r w:rsidR="006848AF" w:rsidRPr="005A3B9C">
        <w:rPr>
          <w:rFonts w:ascii="Arial" w:eastAsia="Calibri" w:hAnsi="Arial" w:cs="Arial"/>
          <w:b/>
          <w:sz w:val="22"/>
          <w:lang w:val="es-CO"/>
        </w:rPr>
        <w:t>2</w:t>
      </w:r>
      <w:r w:rsidRPr="005A3B9C">
        <w:rPr>
          <w:rFonts w:ascii="Arial" w:eastAsia="Calibri" w:hAnsi="Arial" w:cs="Arial"/>
          <w:b/>
          <w:sz w:val="22"/>
          <w:lang w:val="es-CO"/>
        </w:rPr>
        <w:t xml:space="preserve">. </w:t>
      </w:r>
      <w:r w:rsidR="004758B9" w:rsidRPr="005A3B9C">
        <w:rPr>
          <w:rFonts w:ascii="Arial" w:eastAsia="Calibri" w:hAnsi="Arial" w:cs="Arial"/>
          <w:b/>
          <w:sz w:val="22"/>
          <w:lang w:val="es-CO"/>
        </w:rPr>
        <w:t xml:space="preserve">Acreditación de experiencia: </w:t>
      </w:r>
      <w:r w:rsidR="005F0234" w:rsidRPr="005A3B9C">
        <w:rPr>
          <w:rFonts w:ascii="Arial" w:eastAsia="Calibri" w:hAnsi="Arial" w:cs="Arial"/>
          <w:b/>
          <w:sz w:val="22"/>
          <w:lang w:val="es-CO"/>
        </w:rPr>
        <w:t xml:space="preserve">Formato 3 – Experiencia </w:t>
      </w:r>
    </w:p>
    <w:p w14:paraId="5538482D" w14:textId="37EEB0E9" w:rsidR="0004077E" w:rsidRPr="005A3B9C" w:rsidRDefault="0004077E" w:rsidP="006C7708">
      <w:pPr>
        <w:spacing w:before="0" w:after="0"/>
        <w:ind w:firstLine="709"/>
        <w:rPr>
          <w:rFonts w:ascii="Arial" w:eastAsiaTheme="minorHAnsi" w:hAnsi="Arial" w:cs="Arial"/>
          <w:sz w:val="22"/>
          <w:szCs w:val="22"/>
          <w:lang w:val="es-CO" w:eastAsia="en-US"/>
        </w:rPr>
      </w:pPr>
    </w:p>
    <w:p w14:paraId="4A62122A" w14:textId="29E8ED54" w:rsidR="006C7708" w:rsidRDefault="006C7708" w:rsidP="00FA7FEB">
      <w:pPr>
        <w:widowControl w:val="0"/>
        <w:autoSpaceDE w:val="0"/>
        <w:autoSpaceDN w:val="0"/>
        <w:spacing w:before="0"/>
        <w:ind w:right="102"/>
        <w:rPr>
          <w:rFonts w:ascii="Arial" w:eastAsia="Arial" w:hAnsi="Arial" w:cs="Arial"/>
          <w:sz w:val="22"/>
          <w:szCs w:val="22"/>
          <w:lang w:val="es-ES" w:eastAsia="en-US"/>
        </w:rPr>
      </w:pPr>
      <w:r w:rsidRPr="005A3B9C">
        <w:rPr>
          <w:rFonts w:ascii="Arial" w:eastAsia="Arial" w:hAnsi="Arial" w:cs="Arial"/>
          <w:sz w:val="22"/>
          <w:szCs w:val="22"/>
          <w:lang w:val="es-ES" w:eastAsia="en-US"/>
        </w:rPr>
        <w:t xml:space="preserve">El «Documento Base o Pliego Tipo» para procesos de licitación pública de infraestructura de transporte adoptado mediante la </w:t>
      </w:r>
      <w:bookmarkStart w:id="4" w:name="_Hlk48832055"/>
      <w:r w:rsidRPr="005A3B9C">
        <w:rPr>
          <w:rFonts w:ascii="Arial" w:eastAsia="Arial" w:hAnsi="Arial" w:cs="Arial"/>
          <w:sz w:val="22"/>
          <w:szCs w:val="22"/>
          <w:lang w:val="es-ES" w:eastAsia="en-US"/>
        </w:rPr>
        <w:t>Resolución No. 045 de 2020</w:t>
      </w:r>
      <w:bookmarkEnd w:id="4"/>
      <w:r w:rsidRPr="005A3B9C">
        <w:rPr>
          <w:rFonts w:ascii="Arial" w:eastAsia="Arial" w:hAnsi="Arial" w:cs="Arial"/>
          <w:sz w:val="22"/>
          <w:szCs w:val="22"/>
          <w:lang w:val="es-ES" w:eastAsia="en-US"/>
        </w:rPr>
        <w:t>, en el numeral 3.5</w:t>
      </w:r>
      <w:r w:rsidR="00FA7FEB">
        <w:rPr>
          <w:rFonts w:ascii="Arial" w:eastAsia="Arial" w:hAnsi="Arial" w:cs="Arial"/>
          <w:sz w:val="22"/>
          <w:szCs w:val="22"/>
          <w:lang w:val="es-ES" w:eastAsia="en-US"/>
        </w:rPr>
        <w:t>,</w:t>
      </w:r>
      <w:r w:rsidRPr="005A3B9C">
        <w:rPr>
          <w:rFonts w:ascii="Arial" w:eastAsia="Arial" w:hAnsi="Arial" w:cs="Arial"/>
          <w:sz w:val="22"/>
          <w:szCs w:val="22"/>
          <w:lang w:val="es-ES" w:eastAsia="en-US"/>
        </w:rPr>
        <w:t xml:space="preserve"> </w:t>
      </w:r>
      <w:r w:rsidR="00FA7FEB">
        <w:rPr>
          <w:rFonts w:ascii="Arial" w:eastAsia="Arial" w:hAnsi="Arial" w:cs="Arial"/>
          <w:sz w:val="22"/>
          <w:szCs w:val="22"/>
          <w:lang w:val="es-ES" w:eastAsia="en-US"/>
        </w:rPr>
        <w:t>prescribe</w:t>
      </w:r>
      <w:r w:rsidR="00FA7FEB" w:rsidRPr="005A3B9C">
        <w:rPr>
          <w:rFonts w:ascii="Arial" w:eastAsia="Arial" w:hAnsi="Arial" w:cs="Arial"/>
          <w:sz w:val="22"/>
          <w:szCs w:val="22"/>
          <w:lang w:val="es-ES" w:eastAsia="en-US"/>
        </w:rPr>
        <w:t xml:space="preserve"> </w:t>
      </w:r>
      <w:r w:rsidRPr="005A3B9C">
        <w:rPr>
          <w:rFonts w:ascii="Arial" w:eastAsia="Arial" w:hAnsi="Arial" w:cs="Arial"/>
          <w:sz w:val="22"/>
          <w:szCs w:val="22"/>
          <w:lang w:val="es-ES" w:eastAsia="en-US"/>
        </w:rPr>
        <w:t xml:space="preserve">que los proponentes deben acreditar su experiencia a través de: </w:t>
      </w:r>
      <w:r w:rsidR="00250189" w:rsidRPr="005A3B9C">
        <w:rPr>
          <w:rFonts w:ascii="Arial" w:eastAsia="Arial" w:hAnsi="Arial" w:cs="Arial"/>
          <w:sz w:val="22"/>
          <w:szCs w:val="22"/>
          <w:lang w:val="es-ES" w:eastAsia="en-US"/>
        </w:rPr>
        <w:t xml:space="preserve">i) la información consignada en el RUP para aquellos que estén obligados a tenerlo, ii) la presentación el </w:t>
      </w:r>
      <w:r w:rsidR="00FA7FEB">
        <w:rPr>
          <w:rFonts w:ascii="Arial" w:eastAsia="Arial" w:hAnsi="Arial" w:cs="Arial"/>
          <w:sz w:val="22"/>
          <w:szCs w:val="22"/>
          <w:lang w:val="es-ES" w:eastAsia="en-US"/>
        </w:rPr>
        <w:t>«</w:t>
      </w:r>
      <w:r w:rsidR="00250189" w:rsidRPr="005A3B9C">
        <w:rPr>
          <w:rFonts w:ascii="Arial" w:eastAsia="Arial" w:hAnsi="Arial" w:cs="Arial"/>
          <w:sz w:val="22"/>
          <w:szCs w:val="22"/>
          <w:lang w:val="es-ES" w:eastAsia="en-US"/>
        </w:rPr>
        <w:t>Formato 3 – Experiencia</w:t>
      </w:r>
      <w:r w:rsidR="00FA7FEB">
        <w:rPr>
          <w:rFonts w:ascii="Arial" w:eastAsia="Arial" w:hAnsi="Arial" w:cs="Arial"/>
          <w:sz w:val="22"/>
          <w:szCs w:val="22"/>
          <w:lang w:val="es-ES" w:eastAsia="en-US"/>
        </w:rPr>
        <w:t>»</w:t>
      </w:r>
      <w:r w:rsidR="00250189" w:rsidRPr="005A3B9C">
        <w:rPr>
          <w:rFonts w:ascii="Arial" w:eastAsia="Arial" w:hAnsi="Arial" w:cs="Arial"/>
          <w:sz w:val="22"/>
          <w:szCs w:val="22"/>
          <w:lang w:val="es-ES" w:eastAsia="en-US"/>
        </w:rPr>
        <w:t xml:space="preserve"> para todos los </w:t>
      </w:r>
      <w:r w:rsidR="00FA7FEB">
        <w:rPr>
          <w:rFonts w:ascii="Arial" w:eastAsia="Arial" w:hAnsi="Arial" w:cs="Arial"/>
          <w:sz w:val="22"/>
          <w:szCs w:val="22"/>
          <w:lang w:val="es-ES" w:eastAsia="en-US"/>
        </w:rPr>
        <w:t>p</w:t>
      </w:r>
      <w:r w:rsidR="00250189" w:rsidRPr="005A3B9C">
        <w:rPr>
          <w:rFonts w:ascii="Arial" w:eastAsia="Arial" w:hAnsi="Arial" w:cs="Arial"/>
          <w:sz w:val="22"/>
          <w:szCs w:val="22"/>
          <w:lang w:val="es-ES" w:eastAsia="en-US"/>
        </w:rPr>
        <w:t xml:space="preserve">roponentes y iii) alguno de los documentos válidos para la acreditación de la experiencia señalados en el numeral 3.5.5 cuando se requiera la verificación de información del </w:t>
      </w:r>
      <w:r w:rsidR="00FA7FEB">
        <w:rPr>
          <w:rFonts w:ascii="Arial" w:eastAsia="Arial" w:hAnsi="Arial" w:cs="Arial"/>
          <w:sz w:val="22"/>
          <w:szCs w:val="22"/>
          <w:lang w:val="es-ES" w:eastAsia="en-US"/>
        </w:rPr>
        <w:t>p</w:t>
      </w:r>
      <w:r w:rsidR="00250189" w:rsidRPr="005A3B9C">
        <w:rPr>
          <w:rFonts w:ascii="Arial" w:eastAsia="Arial" w:hAnsi="Arial" w:cs="Arial"/>
          <w:sz w:val="22"/>
          <w:szCs w:val="22"/>
          <w:lang w:val="es-ES" w:eastAsia="en-US"/>
        </w:rPr>
        <w:t xml:space="preserve">roponente adicional a la contenida en el RUP. </w:t>
      </w:r>
    </w:p>
    <w:p w14:paraId="500BC022" w14:textId="5868DE15" w:rsidR="00AE0E6E" w:rsidRPr="005A3B9C" w:rsidRDefault="00AE0E6E" w:rsidP="00EE0973">
      <w:pPr>
        <w:widowControl w:val="0"/>
        <w:autoSpaceDE w:val="0"/>
        <w:autoSpaceDN w:val="0"/>
        <w:spacing w:before="0"/>
        <w:ind w:right="102"/>
        <w:rPr>
          <w:rFonts w:ascii="Arial" w:eastAsia="Arial" w:hAnsi="Arial" w:cs="Arial"/>
          <w:sz w:val="22"/>
          <w:szCs w:val="22"/>
          <w:lang w:val="es-ES" w:eastAsia="en-US"/>
        </w:rPr>
      </w:pPr>
      <w:r>
        <w:rPr>
          <w:rFonts w:ascii="Arial" w:eastAsia="Arial" w:hAnsi="Arial" w:cs="Arial"/>
          <w:sz w:val="22"/>
          <w:szCs w:val="22"/>
          <w:lang w:val="es-ES" w:eastAsia="en-US"/>
        </w:rPr>
        <w:tab/>
      </w:r>
      <w:r w:rsidRPr="00AE0E6E">
        <w:rPr>
          <w:rFonts w:ascii="Arial" w:eastAsia="Arial" w:hAnsi="Arial" w:cs="Arial"/>
          <w:sz w:val="22"/>
          <w:szCs w:val="22"/>
          <w:lang w:val="es-ES" w:eastAsia="en-US"/>
        </w:rPr>
        <w:t xml:space="preserve">Ahora bien, el numeral 3.5.1. señala las características que deben cumplir los contratos o certificaciones para acreditar la experiencia; el numeral 3.5.2. enuncia los aspectos para la validez de la experiencia requerida; el numeral 3.5.3. señala los códigos del «clasificador de bienes, obras y servicios de las naciones unidas» en los cuales se deben encontrar los contratos aportados para acreditar la experiencia; el numeral 3.5.4. establece la información mínima que deben contener los documentos válidos para acreditar la experiencia; el numeral 3.5.5. define varios documentos válidos para acreditar experiencia cuando se requiera la verificación de información del proponente adicional a la contenida en el RUP; el numeral 3.5.6. señala las reglas para acreditar la experiencia mediante subcontratos; y el numeral 3.5.7 establece el valor mínimo que se debe acreditar con relación al presupuesto oficial de acuerdo con el número de contratos aportados.  </w:t>
      </w:r>
    </w:p>
    <w:p w14:paraId="4B0E0E5B" w14:textId="1C732EF2" w:rsidR="00C31AD0" w:rsidRPr="005A3B9C" w:rsidRDefault="00873FFA" w:rsidP="00AE0E6E">
      <w:pPr>
        <w:widowControl w:val="0"/>
        <w:autoSpaceDE w:val="0"/>
        <w:autoSpaceDN w:val="0"/>
        <w:spacing w:before="1"/>
        <w:ind w:right="102"/>
        <w:rPr>
          <w:rFonts w:ascii="Arial" w:eastAsia="Arial" w:hAnsi="Arial" w:cs="Arial"/>
          <w:sz w:val="22"/>
          <w:szCs w:val="22"/>
          <w:lang w:val="es-ES" w:eastAsia="en-US"/>
        </w:rPr>
      </w:pPr>
      <w:r w:rsidRPr="005A3B9C">
        <w:rPr>
          <w:rFonts w:ascii="Arial" w:eastAsia="Arial" w:hAnsi="Arial" w:cs="Arial"/>
          <w:sz w:val="22"/>
          <w:szCs w:val="22"/>
          <w:lang w:val="es-ES" w:eastAsia="en-US"/>
        </w:rPr>
        <w:tab/>
      </w:r>
      <w:r w:rsidR="00AE0E6E" w:rsidRPr="00AE0E6E">
        <w:rPr>
          <w:rFonts w:ascii="Arial" w:eastAsia="Arial" w:hAnsi="Arial" w:cs="Arial"/>
          <w:sz w:val="22"/>
          <w:szCs w:val="22"/>
          <w:lang w:val="es-ES" w:eastAsia="en-US"/>
        </w:rPr>
        <w:t xml:space="preserve">Específicamente, </w:t>
      </w:r>
      <w:bookmarkStart w:id="5" w:name="_Hlk48830924"/>
      <w:r w:rsidR="00AE0E6E">
        <w:rPr>
          <w:rFonts w:ascii="Arial" w:eastAsia="Arial" w:hAnsi="Arial" w:cs="Arial"/>
          <w:sz w:val="22"/>
          <w:szCs w:val="22"/>
          <w:lang w:val="es-ES" w:eastAsia="en-US"/>
        </w:rPr>
        <w:t>para efectos d</w:t>
      </w:r>
      <w:r w:rsidR="00AE0E6E" w:rsidRPr="00AE0E6E">
        <w:rPr>
          <w:rFonts w:ascii="Arial" w:eastAsia="Arial" w:hAnsi="Arial" w:cs="Arial"/>
          <w:sz w:val="22"/>
          <w:szCs w:val="22"/>
          <w:lang w:val="es-ES" w:eastAsia="en-US"/>
        </w:rPr>
        <w:t>el numeral «3.5.2 Consideraciones para la validez de la experiencia requerida», el «Formato 3 - Experiencia» señala que en el evento que el proponente no aporte este documento, para evaluar la experiencia se tendrán en cuenta como máximo los seis (6) contratos aportados de mayor valor</w:t>
      </w:r>
      <w:bookmarkEnd w:id="5"/>
      <w:r w:rsidR="00AE0E6E" w:rsidRPr="00AE0E6E">
        <w:rPr>
          <w:rFonts w:ascii="Arial" w:eastAsia="Arial" w:hAnsi="Arial" w:cs="Arial"/>
          <w:sz w:val="22"/>
          <w:szCs w:val="22"/>
          <w:lang w:val="es-ES" w:eastAsia="en-US"/>
        </w:rPr>
        <w:t>. En este sentido, aun cuando se haya presentado indebidamente diligenciado, se haya incluido un contrato que no cumple con lo exigido, o no se haya presentado el «Formato 3 - Experiencia», ninguna de estas causas será un motivo para rechazar los proponentes</w:t>
      </w:r>
      <w:r w:rsidR="000E6C4D">
        <w:rPr>
          <w:rStyle w:val="Refdenotaalpie"/>
          <w:rFonts w:ascii="Arial" w:eastAsia="Arial" w:hAnsi="Arial" w:cs="Arial"/>
          <w:sz w:val="22"/>
          <w:szCs w:val="22"/>
          <w:lang w:val="es-ES" w:eastAsia="en-US"/>
        </w:rPr>
        <w:footnoteReference w:id="10"/>
      </w:r>
      <w:r w:rsidR="00AE0E6E" w:rsidRPr="00AE0E6E">
        <w:rPr>
          <w:rFonts w:ascii="Arial" w:eastAsia="Arial" w:hAnsi="Arial" w:cs="Arial"/>
          <w:sz w:val="22"/>
          <w:szCs w:val="22"/>
          <w:lang w:val="es-ES" w:eastAsia="en-US"/>
        </w:rPr>
        <w:t xml:space="preserve">. Para mayor claridad se explicará de forma detallada cada una de las casillas del «Formato 3 - Experiencia»: </w:t>
      </w:r>
    </w:p>
    <w:p w14:paraId="74726C9A" w14:textId="77777777" w:rsidR="0000464C" w:rsidRPr="0000464C" w:rsidRDefault="0000464C" w:rsidP="00EE0973">
      <w:pPr>
        <w:widowControl w:val="0"/>
        <w:autoSpaceDE w:val="0"/>
        <w:autoSpaceDN w:val="0"/>
        <w:spacing w:before="1"/>
        <w:ind w:right="102" w:firstLine="720"/>
        <w:rPr>
          <w:rFonts w:ascii="Arial" w:eastAsia="Arial" w:hAnsi="Arial" w:cs="Arial"/>
          <w:sz w:val="22"/>
          <w:szCs w:val="22"/>
          <w:lang w:val="es-ES" w:eastAsia="en-US"/>
        </w:rPr>
      </w:pPr>
      <w:r w:rsidRPr="0000464C">
        <w:rPr>
          <w:rFonts w:ascii="Arial" w:eastAsia="Arial" w:hAnsi="Arial" w:cs="Arial"/>
          <w:sz w:val="22"/>
          <w:szCs w:val="22"/>
          <w:lang w:val="es-ES" w:eastAsia="en-US"/>
        </w:rPr>
        <w:lastRenderedPageBreak/>
        <w:t xml:space="preserve">i) Número de orden: se refiere al número de contratos aportados para acreditar la experiencia que como mínimo se deberá presentar un (1) contrato y cómo máximo seis (6). </w:t>
      </w:r>
    </w:p>
    <w:p w14:paraId="64BD51B8" w14:textId="77777777" w:rsidR="0000464C" w:rsidRPr="0000464C" w:rsidRDefault="0000464C" w:rsidP="0000464C">
      <w:pPr>
        <w:widowControl w:val="0"/>
        <w:autoSpaceDE w:val="0"/>
        <w:autoSpaceDN w:val="0"/>
        <w:spacing w:before="1"/>
        <w:ind w:right="102"/>
        <w:rPr>
          <w:rFonts w:ascii="Arial" w:eastAsia="Arial" w:hAnsi="Arial" w:cs="Arial"/>
          <w:sz w:val="22"/>
          <w:szCs w:val="22"/>
          <w:lang w:val="es-ES" w:eastAsia="en-US"/>
        </w:rPr>
      </w:pPr>
      <w:r w:rsidRPr="0000464C">
        <w:rPr>
          <w:rFonts w:ascii="Arial" w:eastAsia="Arial" w:hAnsi="Arial" w:cs="Arial"/>
          <w:sz w:val="22"/>
          <w:szCs w:val="22"/>
          <w:lang w:val="es-ES" w:eastAsia="en-US"/>
        </w:rPr>
        <w:tab/>
        <w:t>ii) Número consecutivo del reporte del contrato ejecutado en el RUP: esta casilla se diligenciará únicamente por los proponentes que se encuentran obligados a tener RUP, ahora sí está obligado se deberá señalar el número consecutivo donde se encuentra ubicado el contrato en el registro.</w:t>
      </w:r>
    </w:p>
    <w:p w14:paraId="4DF4F0C3" w14:textId="77777777" w:rsidR="0000464C" w:rsidRPr="0000464C" w:rsidRDefault="0000464C" w:rsidP="0000464C">
      <w:pPr>
        <w:widowControl w:val="0"/>
        <w:autoSpaceDE w:val="0"/>
        <w:autoSpaceDN w:val="0"/>
        <w:spacing w:before="1"/>
        <w:ind w:right="102"/>
        <w:rPr>
          <w:rFonts w:ascii="Arial" w:eastAsia="Arial" w:hAnsi="Arial" w:cs="Arial"/>
          <w:sz w:val="22"/>
          <w:szCs w:val="22"/>
          <w:lang w:val="es-ES" w:eastAsia="en-US"/>
        </w:rPr>
      </w:pPr>
      <w:r w:rsidRPr="0000464C">
        <w:rPr>
          <w:rFonts w:ascii="Arial" w:eastAsia="Arial" w:hAnsi="Arial" w:cs="Arial"/>
          <w:sz w:val="22"/>
          <w:szCs w:val="22"/>
          <w:lang w:val="es-ES" w:eastAsia="en-US"/>
        </w:rPr>
        <w:tab/>
        <w:t>iii) Experiencia requerida: en relación con este acápite se deberá identificar si el contrato aportado acredita la experiencia general o experiencia específica, o relacionar la actividad del contrato con la experiencia general o específica del contrato.</w:t>
      </w:r>
    </w:p>
    <w:p w14:paraId="48C5386A" w14:textId="77777777" w:rsidR="0000464C" w:rsidRPr="0000464C" w:rsidRDefault="0000464C" w:rsidP="00EE0973">
      <w:pPr>
        <w:widowControl w:val="0"/>
        <w:autoSpaceDE w:val="0"/>
        <w:autoSpaceDN w:val="0"/>
        <w:spacing w:before="1"/>
        <w:ind w:right="102" w:firstLine="720"/>
        <w:rPr>
          <w:rFonts w:ascii="Arial" w:eastAsia="Arial" w:hAnsi="Arial" w:cs="Arial"/>
          <w:sz w:val="22"/>
          <w:szCs w:val="22"/>
          <w:lang w:val="es-ES" w:eastAsia="en-US"/>
        </w:rPr>
      </w:pPr>
      <w:r w:rsidRPr="0000464C">
        <w:rPr>
          <w:rFonts w:ascii="Arial" w:eastAsia="Arial" w:hAnsi="Arial" w:cs="Arial"/>
          <w:sz w:val="22"/>
          <w:szCs w:val="22"/>
          <w:lang w:val="es-ES" w:eastAsia="en-US"/>
        </w:rPr>
        <w:t xml:space="preserve">iv) Entidad contratante: es el nombre de la persona natural o jurídica, pública o privada, con la cual se celebró el contrato. </w:t>
      </w:r>
    </w:p>
    <w:p w14:paraId="5112109A" w14:textId="77777777" w:rsidR="0000464C" w:rsidRPr="0000464C" w:rsidRDefault="0000464C" w:rsidP="00EE0973">
      <w:pPr>
        <w:widowControl w:val="0"/>
        <w:autoSpaceDE w:val="0"/>
        <w:autoSpaceDN w:val="0"/>
        <w:spacing w:before="1"/>
        <w:ind w:right="102" w:firstLine="720"/>
        <w:rPr>
          <w:rFonts w:ascii="Arial" w:eastAsia="Arial" w:hAnsi="Arial" w:cs="Arial"/>
          <w:sz w:val="22"/>
          <w:szCs w:val="22"/>
          <w:lang w:val="es-ES" w:eastAsia="en-US"/>
        </w:rPr>
      </w:pPr>
      <w:r w:rsidRPr="0000464C">
        <w:rPr>
          <w:rFonts w:ascii="Arial" w:eastAsia="Arial" w:hAnsi="Arial" w:cs="Arial"/>
          <w:sz w:val="22"/>
          <w:szCs w:val="22"/>
          <w:lang w:val="es-ES" w:eastAsia="en-US"/>
        </w:rPr>
        <w:t xml:space="preserve">v) Contrato o resolución: se deberá diligenciar el número del contrato o la resolución de la adjudicación del contrato y, además la descripción del objeto contractual. </w:t>
      </w:r>
    </w:p>
    <w:p w14:paraId="3D13B278" w14:textId="77777777" w:rsidR="0000464C" w:rsidRPr="0000464C" w:rsidRDefault="0000464C" w:rsidP="00EE0973">
      <w:pPr>
        <w:widowControl w:val="0"/>
        <w:autoSpaceDE w:val="0"/>
        <w:autoSpaceDN w:val="0"/>
        <w:spacing w:before="1"/>
        <w:ind w:right="102" w:firstLine="720"/>
        <w:rPr>
          <w:rFonts w:ascii="Arial" w:eastAsia="Arial" w:hAnsi="Arial" w:cs="Arial"/>
          <w:sz w:val="22"/>
          <w:szCs w:val="22"/>
          <w:lang w:val="es-ES" w:eastAsia="en-US"/>
        </w:rPr>
      </w:pPr>
      <w:r w:rsidRPr="0000464C">
        <w:rPr>
          <w:rFonts w:ascii="Arial" w:eastAsia="Arial" w:hAnsi="Arial" w:cs="Arial"/>
          <w:sz w:val="22"/>
          <w:szCs w:val="22"/>
          <w:lang w:val="es-ES" w:eastAsia="en-US"/>
        </w:rPr>
        <w:t xml:space="preserve">vi) Contrato ejecutado identificado con el clasificador de bienes y servicios: se deberá diligenciar el código que coincide con los códigos requeridos por la entidad en el numeral «3.5.3 Clasificación de la experiencia en el Clasificador de Bienes, Obras y Servicios de las Naciones Unidas».  </w:t>
      </w:r>
    </w:p>
    <w:p w14:paraId="37B28D38" w14:textId="441C6CE0" w:rsidR="0000464C" w:rsidRPr="0000464C" w:rsidRDefault="0000464C" w:rsidP="00EE0973">
      <w:pPr>
        <w:widowControl w:val="0"/>
        <w:autoSpaceDE w:val="0"/>
        <w:autoSpaceDN w:val="0"/>
        <w:spacing w:before="1"/>
        <w:ind w:right="102" w:firstLine="720"/>
        <w:rPr>
          <w:rFonts w:ascii="Arial" w:eastAsia="Arial" w:hAnsi="Arial" w:cs="Arial"/>
          <w:sz w:val="22"/>
          <w:szCs w:val="22"/>
          <w:lang w:val="es-ES" w:eastAsia="en-US"/>
        </w:rPr>
      </w:pPr>
      <w:r w:rsidRPr="0000464C">
        <w:rPr>
          <w:rFonts w:ascii="Arial" w:eastAsia="Arial" w:hAnsi="Arial" w:cs="Arial"/>
          <w:sz w:val="22"/>
          <w:szCs w:val="22"/>
          <w:lang w:val="es-ES" w:eastAsia="en-US"/>
        </w:rPr>
        <w:t xml:space="preserve">vii) Formas de ejecución:  </w:t>
      </w:r>
      <w:r w:rsidR="00954EDB">
        <w:rPr>
          <w:rFonts w:ascii="Arial" w:eastAsia="Arial" w:hAnsi="Arial" w:cs="Arial"/>
          <w:sz w:val="22"/>
          <w:szCs w:val="22"/>
          <w:lang w:val="es-ES" w:eastAsia="en-US"/>
        </w:rPr>
        <w:t>e</w:t>
      </w:r>
      <w:r w:rsidRPr="0000464C">
        <w:rPr>
          <w:rFonts w:ascii="Arial" w:eastAsia="Arial" w:hAnsi="Arial" w:cs="Arial"/>
          <w:sz w:val="22"/>
          <w:szCs w:val="22"/>
          <w:lang w:val="es-ES" w:eastAsia="en-US"/>
        </w:rPr>
        <w:t>l proponente deberá indicar si el contrato se ejecutó en forma individual –I–,</w:t>
      </w:r>
      <w:r>
        <w:rPr>
          <w:rFonts w:ascii="Arial" w:eastAsia="Arial" w:hAnsi="Arial" w:cs="Arial"/>
          <w:sz w:val="22"/>
          <w:szCs w:val="22"/>
          <w:lang w:val="es-ES" w:eastAsia="en-US"/>
        </w:rPr>
        <w:t xml:space="preserve"> </w:t>
      </w:r>
      <w:r w:rsidRPr="0000464C">
        <w:rPr>
          <w:rFonts w:ascii="Arial" w:eastAsia="Arial" w:hAnsi="Arial" w:cs="Arial"/>
          <w:sz w:val="22"/>
          <w:szCs w:val="22"/>
          <w:lang w:val="es-ES" w:eastAsia="en-US"/>
        </w:rPr>
        <w:t xml:space="preserve">consorcio –C–, unión temporal –UT–, o bajo cualquier otra modalidad de asociación –Otra–. Además, se deberá indicar el porcentaje de participación de la persona que ejecutó el contrato. </w:t>
      </w:r>
    </w:p>
    <w:p w14:paraId="57E07F33" w14:textId="77777777" w:rsidR="0000464C" w:rsidRPr="0000464C" w:rsidRDefault="0000464C" w:rsidP="00EE0973">
      <w:pPr>
        <w:widowControl w:val="0"/>
        <w:autoSpaceDE w:val="0"/>
        <w:autoSpaceDN w:val="0"/>
        <w:spacing w:before="1"/>
        <w:ind w:right="102" w:firstLine="720"/>
        <w:rPr>
          <w:rFonts w:ascii="Arial" w:eastAsia="Arial" w:hAnsi="Arial" w:cs="Arial"/>
          <w:sz w:val="22"/>
          <w:szCs w:val="22"/>
          <w:lang w:val="es-ES" w:eastAsia="en-US"/>
        </w:rPr>
      </w:pPr>
      <w:r w:rsidRPr="0000464C">
        <w:rPr>
          <w:rFonts w:ascii="Arial" w:eastAsia="Arial" w:hAnsi="Arial" w:cs="Arial"/>
          <w:sz w:val="22"/>
          <w:szCs w:val="22"/>
          <w:lang w:val="es-ES" w:eastAsia="en-US"/>
        </w:rPr>
        <w:t xml:space="preserve">viii) Integrante de la estructura plural que se está presentando: identificar del contrato que se aporta cuál es el integrante de la estructura plural que se está presentado. </w:t>
      </w:r>
    </w:p>
    <w:p w14:paraId="5A7CA9E8" w14:textId="6992F2A2" w:rsidR="0000464C" w:rsidRPr="0000464C" w:rsidRDefault="0000464C" w:rsidP="00EE0973">
      <w:pPr>
        <w:widowControl w:val="0"/>
        <w:autoSpaceDE w:val="0"/>
        <w:autoSpaceDN w:val="0"/>
        <w:spacing w:before="1"/>
        <w:ind w:right="102" w:firstLine="720"/>
        <w:rPr>
          <w:rFonts w:ascii="Arial" w:eastAsia="Arial" w:hAnsi="Arial" w:cs="Arial"/>
          <w:sz w:val="22"/>
          <w:szCs w:val="22"/>
          <w:lang w:val="es-ES" w:eastAsia="en-US"/>
        </w:rPr>
      </w:pPr>
      <w:r w:rsidRPr="0000464C">
        <w:rPr>
          <w:rFonts w:ascii="Arial" w:eastAsia="Arial" w:hAnsi="Arial" w:cs="Arial"/>
          <w:sz w:val="22"/>
          <w:szCs w:val="22"/>
          <w:lang w:val="es-ES" w:eastAsia="en-US"/>
        </w:rPr>
        <w:t xml:space="preserve">ix) Valor total reportado en el RUP: </w:t>
      </w:r>
      <w:r w:rsidR="00954EDB">
        <w:rPr>
          <w:rFonts w:ascii="Arial" w:eastAsia="Arial" w:hAnsi="Arial" w:cs="Arial"/>
          <w:sz w:val="22"/>
          <w:szCs w:val="22"/>
          <w:lang w:val="es-ES" w:eastAsia="en-US"/>
        </w:rPr>
        <w:t>i</w:t>
      </w:r>
      <w:r w:rsidRPr="0000464C">
        <w:rPr>
          <w:rFonts w:ascii="Arial" w:eastAsia="Arial" w:hAnsi="Arial" w:cs="Arial"/>
          <w:sz w:val="22"/>
          <w:szCs w:val="22"/>
          <w:lang w:val="es-ES" w:eastAsia="en-US"/>
        </w:rPr>
        <w:t xml:space="preserve">ncluir el valor total del contrato que se encuentra registrado en el RUP, asimismo, de acuerdo con la “Nota No. 3” los valores consignados deben expresarse en pesos colombianos. </w:t>
      </w:r>
    </w:p>
    <w:p w14:paraId="1F35C83E" w14:textId="09DCB569" w:rsidR="00873FFA" w:rsidRDefault="0000464C" w:rsidP="0000464C">
      <w:pPr>
        <w:widowControl w:val="0"/>
        <w:autoSpaceDE w:val="0"/>
        <w:autoSpaceDN w:val="0"/>
        <w:spacing w:before="1"/>
        <w:ind w:right="102" w:firstLine="720"/>
        <w:rPr>
          <w:rFonts w:ascii="Arial" w:eastAsia="Arial" w:hAnsi="Arial" w:cs="Arial"/>
          <w:sz w:val="22"/>
          <w:szCs w:val="22"/>
          <w:lang w:val="es-ES" w:eastAsia="en-US"/>
        </w:rPr>
      </w:pPr>
      <w:r w:rsidRPr="0000464C">
        <w:rPr>
          <w:rFonts w:ascii="Arial" w:eastAsia="Arial" w:hAnsi="Arial" w:cs="Arial"/>
          <w:sz w:val="22"/>
          <w:szCs w:val="22"/>
          <w:lang w:val="es-ES" w:eastAsia="en-US"/>
        </w:rPr>
        <w:t xml:space="preserve">x) Valor total del contrato en SMMLV: </w:t>
      </w:r>
      <w:r w:rsidR="00954EDB">
        <w:rPr>
          <w:rFonts w:ascii="Arial" w:eastAsia="Arial" w:hAnsi="Arial" w:cs="Arial"/>
          <w:sz w:val="22"/>
          <w:szCs w:val="22"/>
          <w:lang w:val="es-ES" w:eastAsia="en-US"/>
        </w:rPr>
        <w:t>e</w:t>
      </w:r>
      <w:r w:rsidRPr="0000464C">
        <w:rPr>
          <w:rFonts w:ascii="Arial" w:eastAsia="Arial" w:hAnsi="Arial" w:cs="Arial"/>
          <w:sz w:val="22"/>
          <w:szCs w:val="22"/>
          <w:lang w:val="es-ES" w:eastAsia="en-US"/>
        </w:rPr>
        <w:t xml:space="preserve">sta casilla la deberá diligenciar los proponentes que no tienen RUP e incluirán el valor total del contrato en SMMLV. Además, se deberá diligenciar este formato en pesos colombianos. </w:t>
      </w:r>
    </w:p>
    <w:p w14:paraId="2B915D35" w14:textId="01948A4F" w:rsidR="009D6E9E" w:rsidRDefault="009D6E9E" w:rsidP="0000464C">
      <w:pPr>
        <w:widowControl w:val="0"/>
        <w:autoSpaceDE w:val="0"/>
        <w:autoSpaceDN w:val="0"/>
        <w:spacing w:before="1"/>
        <w:ind w:right="102" w:firstLine="720"/>
        <w:rPr>
          <w:rFonts w:ascii="Arial" w:eastAsia="Arial" w:hAnsi="Arial" w:cs="Arial"/>
          <w:sz w:val="22"/>
          <w:szCs w:val="22"/>
          <w:lang w:val="es-ES" w:eastAsia="en-US"/>
        </w:rPr>
      </w:pPr>
      <w:r w:rsidRPr="009D6E9E">
        <w:rPr>
          <w:rFonts w:ascii="Arial" w:eastAsia="Arial" w:hAnsi="Arial" w:cs="Arial"/>
          <w:sz w:val="22"/>
          <w:szCs w:val="22"/>
          <w:lang w:val="es-ES" w:eastAsia="en-US"/>
        </w:rPr>
        <w:t xml:space="preserve">Conforme a lo anterior, los proponentes deberán diligenciar el «Formato 3 - Experiencia» </w:t>
      </w:r>
      <w:r w:rsidRPr="009D6E9E">
        <w:rPr>
          <w:rFonts w:ascii="Arial" w:eastAsia="Arial" w:hAnsi="Arial" w:cs="Arial"/>
          <w:sz w:val="22"/>
          <w:szCs w:val="22"/>
          <w:lang w:val="es-ES" w:eastAsia="en-US"/>
        </w:rPr>
        <w:lastRenderedPageBreak/>
        <w:t>con las instrucciones señaladas</w:t>
      </w:r>
      <w:r>
        <w:rPr>
          <w:rFonts w:ascii="Arial" w:eastAsia="Arial" w:hAnsi="Arial" w:cs="Arial"/>
          <w:sz w:val="22"/>
          <w:szCs w:val="22"/>
          <w:lang w:val="es-ES" w:eastAsia="en-US"/>
        </w:rPr>
        <w:t>. S</w:t>
      </w:r>
      <w:r w:rsidRPr="009D6E9E">
        <w:rPr>
          <w:rFonts w:ascii="Arial" w:eastAsia="Arial" w:hAnsi="Arial" w:cs="Arial"/>
          <w:sz w:val="22"/>
          <w:szCs w:val="22"/>
          <w:lang w:val="es-ES" w:eastAsia="en-US"/>
        </w:rPr>
        <w:t>i no se diligencia de esta forma, esta no será una razón para que la entidad rechace la propuesta. Lo anterior toda vez que –</w:t>
      </w:r>
      <w:r>
        <w:rPr>
          <w:rFonts w:ascii="Arial" w:eastAsia="Arial" w:hAnsi="Arial" w:cs="Arial"/>
          <w:sz w:val="22"/>
          <w:szCs w:val="22"/>
          <w:lang w:val="es-ES" w:eastAsia="en-US"/>
        </w:rPr>
        <w:t>para la aplicación del</w:t>
      </w:r>
      <w:r w:rsidRPr="009D6E9E">
        <w:rPr>
          <w:rFonts w:ascii="Arial" w:eastAsia="Arial" w:hAnsi="Arial" w:cs="Arial"/>
          <w:sz w:val="22"/>
          <w:szCs w:val="22"/>
          <w:lang w:val="es-ES" w:eastAsia="en-US"/>
        </w:rPr>
        <w:t xml:space="preserve"> numeral «3.5.2 Consideraciones para la validez de la experiencia requerida»– si no se aporta el «Formato 3 - Experiencia» la entidad tendrá en cuenta para la evaluación los seis (6) contratos aportados por mayor valor.</w:t>
      </w:r>
    </w:p>
    <w:p w14:paraId="706AAC5B" w14:textId="7B25157F" w:rsidR="00600663" w:rsidRDefault="00E6714D" w:rsidP="00E6714D">
      <w:pPr>
        <w:widowControl w:val="0"/>
        <w:autoSpaceDE w:val="0"/>
        <w:autoSpaceDN w:val="0"/>
        <w:spacing w:before="1"/>
        <w:ind w:right="102" w:firstLine="720"/>
        <w:rPr>
          <w:rFonts w:ascii="Arial" w:eastAsia="Arial" w:hAnsi="Arial" w:cs="Arial"/>
          <w:sz w:val="22"/>
          <w:szCs w:val="22"/>
          <w:lang w:val="es-MX" w:eastAsia="en-US"/>
        </w:rPr>
      </w:pPr>
      <w:r w:rsidRPr="00E6714D">
        <w:rPr>
          <w:rFonts w:ascii="Arial" w:eastAsia="Arial" w:hAnsi="Arial" w:cs="Arial"/>
          <w:sz w:val="22"/>
          <w:szCs w:val="22"/>
          <w:lang w:val="es-MX" w:eastAsia="en-US"/>
        </w:rPr>
        <w:t xml:space="preserve">Además, de acuerdo con el artículo 6 de la Ley 1150 de 2007, el registro único de proponentes será plena prueba de la información relacionada con la experiencia del </w:t>
      </w:r>
      <w:r>
        <w:rPr>
          <w:rFonts w:ascii="Arial" w:eastAsia="Arial" w:hAnsi="Arial" w:cs="Arial"/>
          <w:sz w:val="22"/>
          <w:szCs w:val="22"/>
          <w:lang w:val="es-MX" w:eastAsia="en-US"/>
        </w:rPr>
        <w:t>oferente</w:t>
      </w:r>
      <w:r w:rsidRPr="00E6714D">
        <w:rPr>
          <w:rFonts w:ascii="Arial" w:eastAsia="Arial" w:hAnsi="Arial" w:cs="Arial"/>
          <w:sz w:val="22"/>
          <w:szCs w:val="22"/>
          <w:vertAlign w:val="superscript"/>
          <w:lang w:val="es-MX" w:eastAsia="en-US"/>
        </w:rPr>
        <w:footnoteReference w:id="11"/>
      </w:r>
      <w:r w:rsidRPr="00E6714D">
        <w:rPr>
          <w:rFonts w:ascii="Arial" w:eastAsia="Arial" w:hAnsi="Arial" w:cs="Arial"/>
          <w:sz w:val="22"/>
          <w:szCs w:val="22"/>
          <w:lang w:val="es-MX" w:eastAsia="en-US"/>
        </w:rPr>
        <w:t xml:space="preserve">. Por lo tanto, si el </w:t>
      </w:r>
      <w:r w:rsidR="004E0527">
        <w:rPr>
          <w:rFonts w:ascii="Arial" w:eastAsia="Arial" w:hAnsi="Arial" w:cs="Arial"/>
          <w:sz w:val="22"/>
          <w:szCs w:val="22"/>
          <w:lang w:val="es-MX" w:eastAsia="en-US"/>
        </w:rPr>
        <w:t>oferente</w:t>
      </w:r>
      <w:r w:rsidRPr="00E6714D">
        <w:rPr>
          <w:rFonts w:ascii="Arial" w:eastAsia="Arial" w:hAnsi="Arial" w:cs="Arial"/>
          <w:sz w:val="22"/>
          <w:szCs w:val="22"/>
          <w:lang w:val="es-MX" w:eastAsia="en-US"/>
        </w:rPr>
        <w:t xml:space="preserve"> aporta el RUP con la información relacionada </w:t>
      </w:r>
      <w:r w:rsidR="00866156">
        <w:rPr>
          <w:rFonts w:ascii="Arial" w:eastAsia="Arial" w:hAnsi="Arial" w:cs="Arial"/>
          <w:sz w:val="22"/>
          <w:szCs w:val="22"/>
          <w:lang w:val="es-MX" w:eastAsia="en-US"/>
        </w:rPr>
        <w:t>con</w:t>
      </w:r>
      <w:r w:rsidRPr="00E6714D">
        <w:rPr>
          <w:rFonts w:ascii="Arial" w:eastAsia="Arial" w:hAnsi="Arial" w:cs="Arial"/>
          <w:sz w:val="22"/>
          <w:szCs w:val="22"/>
          <w:lang w:val="es-MX" w:eastAsia="en-US"/>
        </w:rPr>
        <w:t xml:space="preserve"> la experiencia, o aporta </w:t>
      </w:r>
      <w:r w:rsidR="00866156">
        <w:rPr>
          <w:rFonts w:ascii="Arial" w:eastAsia="Arial" w:hAnsi="Arial" w:cs="Arial"/>
          <w:sz w:val="22"/>
          <w:szCs w:val="22"/>
          <w:lang w:val="es-MX" w:eastAsia="en-US"/>
        </w:rPr>
        <w:t>la experiencia de los contratos</w:t>
      </w:r>
      <w:r w:rsidRPr="00E6714D">
        <w:rPr>
          <w:rFonts w:ascii="Arial" w:eastAsia="Arial" w:hAnsi="Arial" w:cs="Arial"/>
          <w:sz w:val="22"/>
          <w:szCs w:val="22"/>
          <w:lang w:val="es-MX" w:eastAsia="en-US"/>
        </w:rPr>
        <w:t xml:space="preserve"> que tiene a su nombre, deberá acreditar </w:t>
      </w:r>
      <w:r w:rsidR="00866156">
        <w:rPr>
          <w:rFonts w:ascii="Arial" w:eastAsia="Arial" w:hAnsi="Arial" w:cs="Arial"/>
          <w:sz w:val="22"/>
          <w:szCs w:val="22"/>
          <w:lang w:val="es-MX" w:eastAsia="en-US"/>
        </w:rPr>
        <w:t>este requisito</w:t>
      </w:r>
      <w:r w:rsidR="00600663">
        <w:rPr>
          <w:rFonts w:ascii="Arial" w:eastAsia="Arial" w:hAnsi="Arial" w:cs="Arial"/>
          <w:sz w:val="22"/>
          <w:szCs w:val="22"/>
          <w:lang w:val="es-MX" w:eastAsia="en-US"/>
        </w:rPr>
        <w:t xml:space="preserve"> en el procedimiento de selección</w:t>
      </w:r>
      <w:r w:rsidRPr="00E6714D">
        <w:rPr>
          <w:rFonts w:ascii="Arial" w:eastAsia="Arial" w:hAnsi="Arial" w:cs="Arial"/>
          <w:sz w:val="22"/>
          <w:szCs w:val="22"/>
          <w:lang w:val="es-MX" w:eastAsia="en-US"/>
        </w:rPr>
        <w:t xml:space="preserve">, a pesar de no aportar o diligenciar en el «Formato 3 - Experiencia» un contrato que no cumple lo exigido.  Por lo tanto, el «Formato 3 - Experiencia» consolida la experiencia </w:t>
      </w:r>
      <w:r w:rsidR="00600663">
        <w:rPr>
          <w:rFonts w:ascii="Arial" w:eastAsia="Arial" w:hAnsi="Arial" w:cs="Arial"/>
          <w:sz w:val="22"/>
          <w:szCs w:val="22"/>
          <w:lang w:val="es-MX" w:eastAsia="en-US"/>
        </w:rPr>
        <w:t>aportada</w:t>
      </w:r>
      <w:r w:rsidRPr="00E6714D">
        <w:rPr>
          <w:rFonts w:ascii="Arial" w:eastAsia="Arial" w:hAnsi="Arial" w:cs="Arial"/>
          <w:sz w:val="22"/>
          <w:szCs w:val="22"/>
          <w:lang w:val="es-MX" w:eastAsia="en-US"/>
        </w:rPr>
        <w:t>, pero no acredita la experiencia del proponente.</w:t>
      </w:r>
    </w:p>
    <w:p w14:paraId="1A7626BA" w14:textId="20F2D901" w:rsidR="006C7708" w:rsidRDefault="00600663" w:rsidP="00EE0973">
      <w:pPr>
        <w:widowControl w:val="0"/>
        <w:autoSpaceDE w:val="0"/>
        <w:autoSpaceDN w:val="0"/>
        <w:spacing w:before="0" w:after="0"/>
        <w:ind w:right="4" w:firstLine="720"/>
        <w:rPr>
          <w:rFonts w:ascii="Arial" w:eastAsia="Arial" w:hAnsi="Arial" w:cs="Arial"/>
          <w:sz w:val="22"/>
          <w:szCs w:val="22"/>
          <w:lang w:val="es-ES" w:eastAsia="en-US"/>
        </w:rPr>
      </w:pPr>
      <w:r w:rsidRPr="00600663">
        <w:rPr>
          <w:rFonts w:ascii="Arial" w:eastAsia="Arial" w:hAnsi="Arial" w:cs="Arial"/>
          <w:sz w:val="22"/>
          <w:szCs w:val="22"/>
          <w:lang w:val="es-MX" w:eastAsia="en-US"/>
        </w:rPr>
        <w:t xml:space="preserve">Finalmente, </w:t>
      </w:r>
      <w:r w:rsidR="004746FE">
        <w:rPr>
          <w:rFonts w:ascii="Arial" w:eastAsia="Arial" w:hAnsi="Arial" w:cs="Arial"/>
          <w:sz w:val="22"/>
          <w:szCs w:val="22"/>
          <w:lang w:val="es-MX" w:eastAsia="en-US"/>
        </w:rPr>
        <w:t xml:space="preserve">por tratarse de un requisito de verificación que no otorga puntaje, </w:t>
      </w:r>
      <w:r w:rsidRPr="00600663">
        <w:rPr>
          <w:rFonts w:ascii="Arial" w:eastAsia="Arial" w:hAnsi="Arial" w:cs="Arial"/>
          <w:sz w:val="22"/>
          <w:szCs w:val="22"/>
          <w:lang w:val="es-MX" w:eastAsia="en-US"/>
        </w:rPr>
        <w:t>debe tener</w:t>
      </w:r>
      <w:r w:rsidR="004746FE">
        <w:rPr>
          <w:rFonts w:ascii="Arial" w:eastAsia="Arial" w:hAnsi="Arial" w:cs="Arial"/>
          <w:sz w:val="22"/>
          <w:szCs w:val="22"/>
          <w:lang w:val="es-MX" w:eastAsia="en-US"/>
        </w:rPr>
        <w:t>se</w:t>
      </w:r>
      <w:r w:rsidRPr="00600663">
        <w:rPr>
          <w:rFonts w:ascii="Arial" w:eastAsia="Arial" w:hAnsi="Arial" w:cs="Arial"/>
          <w:sz w:val="22"/>
          <w:szCs w:val="22"/>
          <w:lang w:val="es-MX" w:eastAsia="en-US"/>
        </w:rPr>
        <w:t xml:space="preserve"> en cuenta que si el proponente desea acreditar otro contrato no incluido en el «Formato 3 - Experiencia», </w:t>
      </w:r>
      <w:r w:rsidR="004746FE">
        <w:rPr>
          <w:rFonts w:ascii="Arial" w:eastAsia="Arial" w:hAnsi="Arial" w:cs="Arial"/>
          <w:sz w:val="22"/>
          <w:szCs w:val="22"/>
          <w:lang w:val="es-MX" w:eastAsia="en-US"/>
        </w:rPr>
        <w:t>podrá incluirlo en este documento</w:t>
      </w:r>
      <w:r w:rsidRPr="00600663">
        <w:rPr>
          <w:rFonts w:ascii="Arial" w:eastAsia="Arial" w:hAnsi="Arial" w:cs="Arial"/>
          <w:sz w:val="22"/>
          <w:szCs w:val="22"/>
          <w:lang w:val="es-MX" w:eastAsia="en-US"/>
        </w:rPr>
        <w:t xml:space="preserve"> siempre y cuando se encuentre registrado en el RUP antes de la presentación de la oferta. Esto en la medida que –de conformidad con lo señalado por el parágrafo 1 del artículo 5 de la Ley 1150 de 2007– «[…] los proponentes no podrán acreditar circunstancias ocurridas con posterioridad al cierre del proceso […]». </w:t>
      </w:r>
      <w:r w:rsidR="00F3405F" w:rsidRPr="005A3B9C">
        <w:rPr>
          <w:rFonts w:ascii="Arial" w:eastAsia="Arial" w:hAnsi="Arial" w:cs="Arial"/>
          <w:sz w:val="22"/>
          <w:szCs w:val="22"/>
          <w:lang w:val="es-ES" w:eastAsia="en-US"/>
        </w:rPr>
        <w:t xml:space="preserve"> </w:t>
      </w:r>
    </w:p>
    <w:p w14:paraId="0CA40EED" w14:textId="77777777" w:rsidR="00297852" w:rsidRPr="005A3B9C" w:rsidRDefault="00297852" w:rsidP="004746FE">
      <w:pPr>
        <w:widowControl w:val="0"/>
        <w:autoSpaceDE w:val="0"/>
        <w:autoSpaceDN w:val="0"/>
        <w:spacing w:before="0" w:after="0"/>
        <w:ind w:right="4"/>
        <w:rPr>
          <w:rFonts w:ascii="Arial" w:eastAsiaTheme="minorHAnsi" w:hAnsi="Arial" w:cs="Arial"/>
          <w:sz w:val="22"/>
          <w:szCs w:val="22"/>
          <w:lang w:val="es-CO" w:eastAsia="en-US"/>
        </w:rPr>
      </w:pPr>
    </w:p>
    <w:p w14:paraId="699AD40D" w14:textId="426D278C" w:rsidR="0004077E" w:rsidRPr="005A3B9C" w:rsidRDefault="0004077E" w:rsidP="00EE0973">
      <w:pPr>
        <w:spacing w:before="0" w:after="0"/>
        <w:rPr>
          <w:rFonts w:ascii="Arial" w:eastAsia="Calibri" w:hAnsi="Arial" w:cs="Arial"/>
          <w:b/>
          <w:sz w:val="22"/>
          <w:lang w:val="es-CO"/>
        </w:rPr>
      </w:pPr>
      <w:r w:rsidRPr="005A3B9C">
        <w:rPr>
          <w:rFonts w:ascii="Arial" w:eastAsia="Calibri" w:hAnsi="Arial" w:cs="Arial"/>
          <w:b/>
          <w:sz w:val="22"/>
          <w:lang w:val="es-CO"/>
        </w:rPr>
        <w:t>3. Respuestas</w:t>
      </w:r>
    </w:p>
    <w:p w14:paraId="7092FCD9" w14:textId="77777777" w:rsidR="0004077E" w:rsidRPr="005A3B9C" w:rsidRDefault="0004077E" w:rsidP="0004077E">
      <w:pPr>
        <w:spacing w:before="0" w:after="0" w:line="240" w:lineRule="auto"/>
        <w:ind w:right="940"/>
        <w:rPr>
          <w:rFonts w:ascii="Arial" w:eastAsia="Calibri" w:hAnsi="Arial" w:cs="Arial"/>
          <w:b/>
          <w:sz w:val="22"/>
          <w:lang w:val="es-CO"/>
        </w:rPr>
      </w:pPr>
    </w:p>
    <w:p w14:paraId="7ECA0314" w14:textId="5FE7D5BF" w:rsidR="0004077E" w:rsidRPr="005A3B9C" w:rsidRDefault="007C5CCD" w:rsidP="004758B9">
      <w:pPr>
        <w:tabs>
          <w:tab w:val="left" w:pos="426"/>
        </w:tabs>
        <w:spacing w:before="0" w:after="0" w:line="240" w:lineRule="auto"/>
        <w:ind w:left="709" w:right="709"/>
        <w:rPr>
          <w:rFonts w:ascii="Arial" w:eastAsia="Calibri" w:hAnsi="Arial" w:cs="Arial"/>
          <w:sz w:val="21"/>
          <w:szCs w:val="21"/>
          <w:lang w:val="es-CO"/>
        </w:rPr>
      </w:pPr>
      <w:r>
        <w:rPr>
          <w:rFonts w:ascii="Arial" w:eastAsia="Calibri" w:hAnsi="Arial" w:cs="Arial"/>
          <w:sz w:val="21"/>
          <w:szCs w:val="21"/>
          <w:lang w:val="es-CO"/>
        </w:rPr>
        <w:lastRenderedPageBreak/>
        <w:t xml:space="preserve">i) </w:t>
      </w:r>
      <w:r w:rsidR="004758B9" w:rsidRPr="005A3B9C">
        <w:rPr>
          <w:rFonts w:ascii="Arial" w:eastAsia="Calibri" w:hAnsi="Arial" w:cs="Arial"/>
          <w:sz w:val="21"/>
          <w:szCs w:val="21"/>
          <w:lang w:val="es-CO"/>
        </w:rPr>
        <w:t>«¿Si un proponente aporta 2 contratos, pero alguno de los contratos no cumple con el requisito de experiencia, puede el proponente, ajustar el formato de experiencia (formato 3) y allegar documentos de otro contrato diferente a los aportados inicialmente, en el plazo de subsanación para ser habilitado?».</w:t>
      </w:r>
    </w:p>
    <w:p w14:paraId="117103B8" w14:textId="345F586D" w:rsidR="005A3B9C" w:rsidRPr="005A3B9C" w:rsidRDefault="005A3B9C" w:rsidP="004758B9">
      <w:pPr>
        <w:tabs>
          <w:tab w:val="left" w:pos="426"/>
        </w:tabs>
        <w:spacing w:before="0" w:after="0" w:line="240" w:lineRule="auto"/>
        <w:ind w:left="709" w:right="709"/>
        <w:rPr>
          <w:rFonts w:ascii="Arial" w:eastAsia="Calibri" w:hAnsi="Arial" w:cs="Arial"/>
          <w:sz w:val="21"/>
          <w:szCs w:val="21"/>
          <w:lang w:val="es-CO"/>
        </w:rPr>
      </w:pPr>
    </w:p>
    <w:p w14:paraId="646AC65C" w14:textId="5DA459FA" w:rsidR="004758B9" w:rsidRPr="005A3B9C" w:rsidRDefault="00195C1B" w:rsidP="00EE0973">
      <w:pPr>
        <w:spacing w:before="0" w:after="0"/>
        <w:rPr>
          <w:rFonts w:ascii="Arial" w:eastAsia="Calibri" w:hAnsi="Arial" w:cs="Arial"/>
          <w:sz w:val="22"/>
          <w:szCs w:val="22"/>
          <w:lang w:val="es-CO" w:eastAsia="en-US"/>
        </w:rPr>
      </w:pPr>
      <w:r w:rsidRPr="00195C1B">
        <w:rPr>
          <w:rFonts w:ascii="Arial" w:eastAsia="Calibri" w:hAnsi="Arial" w:cs="Arial"/>
          <w:sz w:val="22"/>
          <w:szCs w:val="22"/>
          <w:lang w:val="es-CO" w:eastAsia="en-US"/>
        </w:rPr>
        <w:t xml:space="preserve">El «Formato 3 - Experiencia» es un documento que consolida la experiencia aportada, pero no acredita la experiencia del proponente. </w:t>
      </w:r>
      <w:r>
        <w:rPr>
          <w:rFonts w:ascii="Arial" w:eastAsia="Calibri" w:hAnsi="Arial" w:cs="Arial"/>
          <w:sz w:val="22"/>
          <w:szCs w:val="22"/>
          <w:lang w:val="es-CO" w:eastAsia="en-US"/>
        </w:rPr>
        <w:t>P</w:t>
      </w:r>
      <w:r w:rsidRPr="00195C1B">
        <w:rPr>
          <w:rFonts w:ascii="Arial" w:eastAsia="Calibri" w:hAnsi="Arial" w:cs="Arial"/>
          <w:sz w:val="22"/>
          <w:szCs w:val="22"/>
          <w:lang w:val="es-CO" w:eastAsia="en-US"/>
        </w:rPr>
        <w:t xml:space="preserve">ara efectos del numeral 3.5.2 </w:t>
      </w:r>
      <w:r>
        <w:rPr>
          <w:rFonts w:ascii="Arial" w:eastAsia="Calibri" w:hAnsi="Arial" w:cs="Arial"/>
          <w:sz w:val="22"/>
          <w:szCs w:val="22"/>
          <w:lang w:val="es-CO" w:eastAsia="en-US"/>
        </w:rPr>
        <w:t xml:space="preserve">del </w:t>
      </w:r>
      <w:r w:rsidR="00576D74">
        <w:rPr>
          <w:rFonts w:ascii="Arial" w:eastAsia="Calibri" w:hAnsi="Arial" w:cs="Arial"/>
          <w:sz w:val="22"/>
          <w:szCs w:val="22"/>
          <w:lang w:val="es-CO" w:eastAsia="en-US"/>
        </w:rPr>
        <w:t>pliego tipo</w:t>
      </w:r>
      <w:r w:rsidRPr="00195C1B">
        <w:rPr>
          <w:rFonts w:ascii="Arial" w:eastAsia="Calibri" w:hAnsi="Arial" w:cs="Arial"/>
          <w:sz w:val="22"/>
          <w:szCs w:val="22"/>
          <w:lang w:val="es-CO" w:eastAsia="en-US"/>
        </w:rPr>
        <w:t xml:space="preserve">, </w:t>
      </w:r>
      <w:r w:rsidR="00576D74">
        <w:rPr>
          <w:rFonts w:ascii="Arial" w:eastAsia="Calibri" w:hAnsi="Arial" w:cs="Arial"/>
          <w:sz w:val="22"/>
          <w:szCs w:val="22"/>
          <w:lang w:val="es-CO" w:eastAsia="en-US"/>
        </w:rPr>
        <w:t xml:space="preserve">el </w:t>
      </w:r>
      <w:r>
        <w:rPr>
          <w:rFonts w:ascii="Arial" w:eastAsia="Calibri" w:hAnsi="Arial" w:cs="Arial"/>
          <w:sz w:val="22"/>
          <w:szCs w:val="22"/>
          <w:lang w:val="es-CO" w:eastAsia="en-US"/>
        </w:rPr>
        <w:t>formato dispone</w:t>
      </w:r>
      <w:r w:rsidRPr="00195C1B">
        <w:rPr>
          <w:rFonts w:ascii="Arial" w:eastAsia="Calibri" w:hAnsi="Arial" w:cs="Arial"/>
          <w:sz w:val="22"/>
          <w:szCs w:val="22"/>
          <w:lang w:val="es-CO" w:eastAsia="en-US"/>
        </w:rPr>
        <w:t xml:space="preserve"> que en el evento que no</w:t>
      </w:r>
      <w:r w:rsidR="00576D74">
        <w:rPr>
          <w:rFonts w:ascii="Arial" w:eastAsia="Calibri" w:hAnsi="Arial" w:cs="Arial"/>
          <w:sz w:val="22"/>
          <w:szCs w:val="22"/>
          <w:lang w:val="es-CO" w:eastAsia="en-US"/>
        </w:rPr>
        <w:t xml:space="preserve"> se</w:t>
      </w:r>
      <w:r w:rsidRPr="00195C1B">
        <w:rPr>
          <w:rFonts w:ascii="Arial" w:eastAsia="Calibri" w:hAnsi="Arial" w:cs="Arial"/>
          <w:sz w:val="22"/>
          <w:szCs w:val="22"/>
          <w:lang w:val="es-CO" w:eastAsia="en-US"/>
        </w:rPr>
        <w:t xml:space="preserve"> aporte este documento, para evaluar la experiencia se tendrán en cuenta como máximo los seis (6) contratos aportados de mayor valor. Por tanto, la entidad no podrá rechazar a un proponente por diligenciar indebidamente, incluir un contrato que no cumple con lo exigido, o por no presentar el «Formato 3 - Experiencia», y el proponente</w:t>
      </w:r>
      <w:r>
        <w:rPr>
          <w:rFonts w:ascii="Arial" w:eastAsia="Calibri" w:hAnsi="Arial" w:cs="Arial"/>
          <w:sz w:val="22"/>
          <w:szCs w:val="22"/>
          <w:lang w:val="es-CO" w:eastAsia="en-US"/>
        </w:rPr>
        <w:t xml:space="preserve"> –en aplicación de la regla de subsanabilidad del </w:t>
      </w:r>
      <w:r w:rsidRPr="005A3B9C">
        <w:rPr>
          <w:rFonts w:ascii="Arial" w:eastAsia="Calibri" w:hAnsi="Arial" w:cs="Arial"/>
          <w:sz w:val="22"/>
          <w:szCs w:val="22"/>
          <w:lang w:val="es-CO" w:eastAsia="en-US"/>
        </w:rPr>
        <w:t>parágrafo 1º del artículo 5 de la Ley 1150 de 2007, modificado por la Ley 1882 de 2018</w:t>
      </w:r>
      <w:r>
        <w:rPr>
          <w:rFonts w:ascii="Arial" w:eastAsia="Calibri" w:hAnsi="Arial" w:cs="Arial"/>
          <w:sz w:val="22"/>
          <w:szCs w:val="22"/>
          <w:lang w:val="es-CO" w:eastAsia="en-US"/>
        </w:rPr>
        <w:t>–</w:t>
      </w:r>
      <w:r w:rsidRPr="00195C1B">
        <w:rPr>
          <w:rFonts w:ascii="Arial" w:eastAsia="Calibri" w:hAnsi="Arial" w:cs="Arial"/>
          <w:sz w:val="22"/>
          <w:szCs w:val="22"/>
          <w:lang w:val="es-CO" w:eastAsia="en-US"/>
        </w:rPr>
        <w:t xml:space="preserve"> podrá incluir otro contrato que cumpla con lo exigido en el pliego, siempre que este se encuentre registrado en el RUP antes del cierre del procedimiento de selección. En esta medida, el registro es el documento necesario para tener plena prueba de la experiencia del </w:t>
      </w:r>
      <w:r>
        <w:rPr>
          <w:rFonts w:ascii="Arial" w:eastAsia="Calibri" w:hAnsi="Arial" w:cs="Arial"/>
          <w:sz w:val="22"/>
          <w:szCs w:val="22"/>
          <w:lang w:val="es-CO" w:eastAsia="en-US"/>
        </w:rPr>
        <w:t>oferente</w:t>
      </w:r>
      <w:r w:rsidRPr="00195C1B">
        <w:rPr>
          <w:rFonts w:ascii="Arial" w:eastAsia="Calibri" w:hAnsi="Arial" w:cs="Arial"/>
          <w:sz w:val="22"/>
          <w:szCs w:val="22"/>
          <w:lang w:val="es-CO" w:eastAsia="en-US"/>
        </w:rPr>
        <w:t>.</w:t>
      </w:r>
      <w:r w:rsidR="00214CDA" w:rsidRPr="005A3B9C">
        <w:rPr>
          <w:rFonts w:ascii="Arial" w:eastAsia="Calibri" w:hAnsi="Arial" w:cs="Arial"/>
          <w:sz w:val="22"/>
          <w:szCs w:val="22"/>
          <w:lang w:val="es-CO" w:eastAsia="en-US"/>
        </w:rPr>
        <w:t xml:space="preserve"> </w:t>
      </w:r>
    </w:p>
    <w:p w14:paraId="47B28DD6" w14:textId="27F83777" w:rsidR="005A3B9C" w:rsidRPr="005A3B9C" w:rsidRDefault="005A3B9C" w:rsidP="00EE0973">
      <w:pPr>
        <w:spacing w:before="0" w:after="0"/>
        <w:rPr>
          <w:rFonts w:ascii="Arial" w:eastAsia="Calibri" w:hAnsi="Arial" w:cs="Arial"/>
          <w:sz w:val="22"/>
          <w:szCs w:val="22"/>
          <w:lang w:val="es-CO" w:eastAsia="en-US"/>
        </w:rPr>
      </w:pPr>
    </w:p>
    <w:p w14:paraId="2C268350" w14:textId="051CA1EB" w:rsidR="005A3B9C" w:rsidRPr="005A3B9C" w:rsidRDefault="007C5CCD" w:rsidP="00EE0973">
      <w:pPr>
        <w:spacing w:before="0" w:after="0"/>
        <w:ind w:left="709" w:right="709"/>
        <w:rPr>
          <w:rFonts w:ascii="Arial" w:hAnsi="Arial" w:cs="Arial"/>
          <w:sz w:val="21"/>
          <w:szCs w:val="21"/>
          <w:lang w:val="es-CO"/>
        </w:rPr>
      </w:pPr>
      <w:r>
        <w:rPr>
          <w:rFonts w:ascii="Arial" w:eastAsia="Calibri" w:hAnsi="Arial" w:cs="Arial"/>
          <w:sz w:val="21"/>
          <w:szCs w:val="21"/>
          <w:lang w:val="es-CO" w:eastAsia="en-US"/>
        </w:rPr>
        <w:t xml:space="preserve">ii) </w:t>
      </w:r>
      <w:r w:rsidR="005A3B9C" w:rsidRPr="005A3B9C">
        <w:rPr>
          <w:rFonts w:ascii="Arial" w:eastAsia="Calibri" w:hAnsi="Arial" w:cs="Arial"/>
          <w:sz w:val="21"/>
          <w:szCs w:val="21"/>
          <w:lang w:val="es-CO"/>
        </w:rPr>
        <w:t>«</w:t>
      </w:r>
      <w:r w:rsidR="005A3B9C" w:rsidRPr="005A3B9C">
        <w:rPr>
          <w:rFonts w:ascii="Arial" w:hAnsi="Arial" w:cs="Arial"/>
          <w:sz w:val="21"/>
          <w:szCs w:val="21"/>
          <w:lang w:val="es-CO"/>
        </w:rPr>
        <w:t>Si un proponente persona natural no aporta la cedula</w:t>
      </w:r>
      <w:r w:rsidR="00576D74">
        <w:rPr>
          <w:rFonts w:ascii="Arial" w:hAnsi="Arial" w:cs="Arial"/>
          <w:sz w:val="21"/>
          <w:szCs w:val="21"/>
          <w:lang w:val="es-CO"/>
        </w:rPr>
        <w:t xml:space="preserve"> (sic)</w:t>
      </w:r>
      <w:r w:rsidR="005A3B9C" w:rsidRPr="005A3B9C">
        <w:rPr>
          <w:rFonts w:ascii="Arial" w:hAnsi="Arial" w:cs="Arial"/>
          <w:sz w:val="21"/>
          <w:szCs w:val="21"/>
          <w:lang w:val="es-CO"/>
        </w:rPr>
        <w:t xml:space="preserve"> de ciudadanía en la propuesta, ¿puede este aportarla en el plazo otorgado para subsanar? O ¿esto se considera una mejora de la oferta?»</w:t>
      </w:r>
    </w:p>
    <w:p w14:paraId="6EEA7C95" w14:textId="77777777" w:rsidR="005A3B9C" w:rsidRPr="005A3B9C" w:rsidRDefault="005A3B9C" w:rsidP="005A3B9C">
      <w:pPr>
        <w:spacing w:before="0" w:after="0"/>
        <w:ind w:left="709" w:right="709"/>
        <w:rPr>
          <w:rFonts w:ascii="Arial" w:eastAsia="Calibri" w:hAnsi="Arial" w:cs="Arial"/>
          <w:sz w:val="21"/>
          <w:szCs w:val="21"/>
          <w:lang w:val="es-CO" w:eastAsia="en-US"/>
        </w:rPr>
      </w:pPr>
    </w:p>
    <w:p w14:paraId="78749935" w14:textId="4FA8C608" w:rsidR="005A3B9C" w:rsidRPr="005A3B9C" w:rsidRDefault="00576D74" w:rsidP="005A3B9C">
      <w:pPr>
        <w:spacing w:before="0" w:after="0"/>
        <w:rPr>
          <w:rFonts w:ascii="Arial" w:eastAsia="Calibri" w:hAnsi="Arial" w:cs="Arial"/>
          <w:sz w:val="22"/>
          <w:szCs w:val="22"/>
          <w:lang w:val="es-CO" w:eastAsia="en-US"/>
        </w:rPr>
      </w:pPr>
      <w:r>
        <w:rPr>
          <w:rFonts w:ascii="Arial" w:eastAsia="Calibri" w:hAnsi="Arial" w:cs="Arial"/>
          <w:sz w:val="22"/>
          <w:szCs w:val="22"/>
          <w:lang w:val="es-CO" w:eastAsia="en-US"/>
        </w:rPr>
        <w:t>T</w:t>
      </w:r>
      <w:r w:rsidRPr="00576D74">
        <w:rPr>
          <w:rFonts w:ascii="Arial" w:eastAsia="Calibri" w:hAnsi="Arial" w:cs="Arial"/>
          <w:sz w:val="22"/>
          <w:szCs w:val="22"/>
          <w:lang w:val="es-CO" w:eastAsia="en-US"/>
        </w:rPr>
        <w:t>ratándose de un requisito de verificación que no otorga puntaje</w:t>
      </w:r>
      <w:r w:rsidR="005A3B9C" w:rsidRPr="005A3B9C">
        <w:rPr>
          <w:rFonts w:ascii="Arial" w:eastAsia="Calibri" w:hAnsi="Arial" w:cs="Arial"/>
          <w:sz w:val="22"/>
          <w:szCs w:val="22"/>
          <w:lang w:val="es-CO" w:eastAsia="en-US"/>
        </w:rPr>
        <w:t xml:space="preserve">, </w:t>
      </w:r>
      <w:r>
        <w:rPr>
          <w:rFonts w:ascii="Arial" w:eastAsia="Calibri" w:hAnsi="Arial" w:cs="Arial"/>
          <w:sz w:val="22"/>
          <w:szCs w:val="22"/>
          <w:lang w:val="es-CO" w:eastAsia="en-US"/>
        </w:rPr>
        <w:t>conforme a</w:t>
      </w:r>
      <w:r w:rsidR="005A3B9C" w:rsidRPr="005A3B9C">
        <w:rPr>
          <w:rFonts w:ascii="Arial" w:eastAsia="Calibri" w:hAnsi="Arial" w:cs="Arial"/>
          <w:sz w:val="22"/>
          <w:szCs w:val="22"/>
          <w:lang w:val="es-CO" w:eastAsia="en-US"/>
        </w:rPr>
        <w:t xml:space="preserve"> la regla </w:t>
      </w:r>
      <w:r>
        <w:rPr>
          <w:rFonts w:ascii="Arial" w:eastAsia="Calibri" w:hAnsi="Arial" w:cs="Arial"/>
          <w:sz w:val="22"/>
          <w:szCs w:val="22"/>
          <w:lang w:val="es-CO" w:eastAsia="en-US"/>
        </w:rPr>
        <w:t>d</w:t>
      </w:r>
      <w:r w:rsidR="005A3B9C" w:rsidRPr="005A3B9C">
        <w:rPr>
          <w:rFonts w:ascii="Arial" w:eastAsia="Calibri" w:hAnsi="Arial" w:cs="Arial"/>
          <w:sz w:val="22"/>
          <w:szCs w:val="22"/>
          <w:lang w:val="es-CO" w:eastAsia="en-US"/>
        </w:rPr>
        <w:t xml:space="preserve">el parágrafo 1º del artículo 5 de la Ley 1150 de 2007, </w:t>
      </w:r>
      <w:r w:rsidR="005A6035">
        <w:rPr>
          <w:rFonts w:ascii="Arial" w:eastAsia="Calibri" w:hAnsi="Arial" w:cs="Arial"/>
          <w:sz w:val="22"/>
          <w:szCs w:val="22"/>
          <w:lang w:val="es-CO" w:eastAsia="en-US"/>
        </w:rPr>
        <w:t xml:space="preserve">es posible subsanar </w:t>
      </w:r>
      <w:r w:rsidR="005A3B9C" w:rsidRPr="005A3B9C">
        <w:rPr>
          <w:rFonts w:ascii="Arial" w:eastAsia="Calibri" w:hAnsi="Arial" w:cs="Arial"/>
          <w:sz w:val="22"/>
          <w:szCs w:val="22"/>
          <w:lang w:val="es-CO" w:eastAsia="en-US"/>
        </w:rPr>
        <w:t>la</w:t>
      </w:r>
      <w:r w:rsidR="005A6035">
        <w:rPr>
          <w:rFonts w:ascii="Arial" w:eastAsia="Calibri" w:hAnsi="Arial" w:cs="Arial"/>
          <w:sz w:val="22"/>
          <w:szCs w:val="22"/>
          <w:lang w:val="es-CO" w:eastAsia="en-US"/>
        </w:rPr>
        <w:t xml:space="preserve"> copia de la</w:t>
      </w:r>
      <w:r w:rsidR="005A3B9C" w:rsidRPr="005A3B9C">
        <w:rPr>
          <w:rFonts w:ascii="Arial" w:eastAsia="Calibri" w:hAnsi="Arial" w:cs="Arial"/>
          <w:sz w:val="22"/>
          <w:szCs w:val="22"/>
          <w:lang w:val="es-CO" w:eastAsia="en-US"/>
        </w:rPr>
        <w:t xml:space="preserve"> c</w:t>
      </w:r>
      <w:r>
        <w:rPr>
          <w:rFonts w:ascii="Arial" w:eastAsia="Calibri" w:hAnsi="Arial" w:cs="Arial"/>
          <w:sz w:val="22"/>
          <w:szCs w:val="22"/>
          <w:lang w:val="es-CO" w:eastAsia="en-US"/>
        </w:rPr>
        <w:t>é</w:t>
      </w:r>
      <w:r w:rsidR="005A3B9C" w:rsidRPr="005A3B9C">
        <w:rPr>
          <w:rFonts w:ascii="Arial" w:eastAsia="Calibri" w:hAnsi="Arial" w:cs="Arial"/>
          <w:sz w:val="22"/>
          <w:szCs w:val="22"/>
          <w:lang w:val="es-CO" w:eastAsia="en-US"/>
        </w:rPr>
        <w:t xml:space="preserve">dula de ciudadanía inicialmente no aportada con la oferta, siempre que </w:t>
      </w:r>
      <w:r w:rsidR="005A6035">
        <w:rPr>
          <w:rFonts w:ascii="Arial" w:eastAsia="Calibri" w:hAnsi="Arial" w:cs="Arial"/>
          <w:sz w:val="22"/>
          <w:szCs w:val="22"/>
          <w:lang w:val="es-CO" w:eastAsia="en-US"/>
        </w:rPr>
        <w:t>este documento de identidad se</w:t>
      </w:r>
      <w:r w:rsidR="005A3B9C" w:rsidRPr="005A3B9C">
        <w:rPr>
          <w:rFonts w:ascii="Arial" w:eastAsia="Calibri" w:hAnsi="Arial" w:cs="Arial"/>
          <w:sz w:val="22"/>
          <w:szCs w:val="22"/>
          <w:lang w:val="es-CO" w:eastAsia="en-US"/>
        </w:rPr>
        <w:t xml:space="preserve"> </w:t>
      </w:r>
      <w:r w:rsidR="00315BCF">
        <w:rPr>
          <w:rFonts w:ascii="Arial" w:eastAsia="Calibri" w:hAnsi="Arial" w:cs="Arial"/>
          <w:sz w:val="22"/>
          <w:szCs w:val="22"/>
          <w:lang w:val="es-CO" w:eastAsia="en-US"/>
        </w:rPr>
        <w:t>expida</w:t>
      </w:r>
      <w:r w:rsidR="005A3B9C" w:rsidRPr="005A3B9C">
        <w:rPr>
          <w:rFonts w:ascii="Arial" w:eastAsia="Calibri" w:hAnsi="Arial" w:cs="Arial"/>
          <w:sz w:val="22"/>
          <w:szCs w:val="22"/>
          <w:lang w:val="es-CO" w:eastAsia="en-US"/>
        </w:rPr>
        <w:t xml:space="preserve"> con anterioridad al vencimiento del plazo para </w:t>
      </w:r>
      <w:r w:rsidR="005A6035">
        <w:rPr>
          <w:rFonts w:ascii="Arial" w:eastAsia="Calibri" w:hAnsi="Arial" w:cs="Arial"/>
          <w:sz w:val="22"/>
          <w:szCs w:val="22"/>
          <w:lang w:val="es-CO" w:eastAsia="en-US"/>
        </w:rPr>
        <w:t>presentar</w:t>
      </w:r>
      <w:r w:rsidR="005A3B9C" w:rsidRPr="005A3B9C">
        <w:rPr>
          <w:rFonts w:ascii="Arial" w:eastAsia="Calibri" w:hAnsi="Arial" w:cs="Arial"/>
          <w:sz w:val="22"/>
          <w:szCs w:val="22"/>
          <w:lang w:val="es-CO" w:eastAsia="en-US"/>
        </w:rPr>
        <w:t xml:space="preserve"> ofertas, ya que de lo contrario constituiría una circunstancia ocurrida con </w:t>
      </w:r>
      <w:r w:rsidR="005A6035">
        <w:rPr>
          <w:rFonts w:ascii="Arial" w:eastAsia="Calibri" w:hAnsi="Arial" w:cs="Arial"/>
          <w:sz w:val="22"/>
          <w:szCs w:val="22"/>
          <w:lang w:val="es-CO" w:eastAsia="en-US"/>
        </w:rPr>
        <w:t>posterioridad</w:t>
      </w:r>
      <w:r w:rsidR="005A6035" w:rsidRPr="005A3B9C">
        <w:rPr>
          <w:rFonts w:ascii="Arial" w:eastAsia="Calibri" w:hAnsi="Arial" w:cs="Arial"/>
          <w:sz w:val="22"/>
          <w:szCs w:val="22"/>
          <w:lang w:val="es-CO" w:eastAsia="en-US"/>
        </w:rPr>
        <w:t xml:space="preserve"> </w:t>
      </w:r>
      <w:r w:rsidR="005A3B9C" w:rsidRPr="005A3B9C">
        <w:rPr>
          <w:rFonts w:ascii="Arial" w:eastAsia="Calibri" w:hAnsi="Arial" w:cs="Arial"/>
          <w:sz w:val="22"/>
          <w:szCs w:val="22"/>
          <w:lang w:val="es-CO" w:eastAsia="en-US"/>
        </w:rPr>
        <w:t>al cierre.</w:t>
      </w:r>
    </w:p>
    <w:p w14:paraId="6CC6D595" w14:textId="77777777" w:rsidR="004758B9" w:rsidRPr="005A3B9C" w:rsidRDefault="004758B9" w:rsidP="005A3B9C">
      <w:pPr>
        <w:spacing w:before="0" w:after="0"/>
        <w:rPr>
          <w:rFonts w:ascii="Arial" w:eastAsia="Calibri" w:hAnsi="Arial" w:cs="Arial"/>
          <w:sz w:val="22"/>
          <w:szCs w:val="22"/>
          <w:lang w:val="es-CO" w:eastAsia="en-US"/>
        </w:rPr>
      </w:pPr>
    </w:p>
    <w:p w14:paraId="2634E723" w14:textId="172E7839" w:rsidR="00F21225" w:rsidRPr="005A3B9C" w:rsidRDefault="00F21225" w:rsidP="00F21225">
      <w:pPr>
        <w:rPr>
          <w:rFonts w:ascii="Arial" w:eastAsia="Calibri" w:hAnsi="Arial" w:cs="Arial"/>
          <w:sz w:val="22"/>
          <w:szCs w:val="22"/>
          <w:lang w:val="es-CO" w:eastAsia="en-US"/>
        </w:rPr>
      </w:pPr>
      <w:r w:rsidRPr="005A3B9C">
        <w:rPr>
          <w:rFonts w:ascii="Arial" w:eastAsia="Calibri" w:hAnsi="Arial" w:cs="Arial"/>
          <w:sz w:val="22"/>
          <w:szCs w:val="22"/>
          <w:lang w:val="es-CO" w:eastAsia="en-US"/>
        </w:rPr>
        <w:t>Este concepto tiene el alcance previsto en el artículo 28 del Código de Procedimiento Administrativo y de lo Contencioso Administrativo.</w:t>
      </w:r>
    </w:p>
    <w:p w14:paraId="5693EE46" w14:textId="77777777" w:rsidR="00F21225" w:rsidRPr="005A3B9C" w:rsidRDefault="00F21225" w:rsidP="00F21225">
      <w:pPr>
        <w:spacing w:before="0" w:after="0" w:line="240" w:lineRule="auto"/>
        <w:rPr>
          <w:rFonts w:ascii="Arial" w:eastAsia="Calibri" w:hAnsi="Arial" w:cs="Arial"/>
          <w:sz w:val="22"/>
          <w:szCs w:val="22"/>
          <w:lang w:val="es-CO" w:eastAsia="en-US"/>
        </w:rPr>
      </w:pPr>
      <w:r w:rsidRPr="005A3B9C">
        <w:rPr>
          <w:rFonts w:ascii="Calibri" w:eastAsia="Calibri" w:hAnsi="Calibri"/>
          <w:noProof/>
          <w:szCs w:val="22"/>
          <w:lang w:val="en-US" w:eastAsia="en-US"/>
        </w:rPr>
        <mc:AlternateContent>
          <mc:Choice Requires="wps">
            <w:drawing>
              <wp:anchor distT="0" distB="0" distL="114300" distR="114300" simplePos="0" relativeHeight="251659264" behindDoc="0" locked="0" layoutInCell="1" allowOverlap="1" wp14:anchorId="0CFCD554" wp14:editId="5A90C0B8">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AC0FE5"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0428D4FE" w14:textId="0AEFDDE9" w:rsidR="00F21225" w:rsidRPr="005A3B9C" w:rsidRDefault="00F21225" w:rsidP="00214CDA">
      <w:pPr>
        <w:spacing w:before="0" w:after="0" w:line="240" w:lineRule="auto"/>
        <w:rPr>
          <w:rFonts w:ascii="Arial" w:hAnsi="Arial" w:cs="Arial"/>
          <w:sz w:val="22"/>
          <w:szCs w:val="22"/>
          <w:lang w:val="es-CO" w:eastAsia="es-CO"/>
        </w:rPr>
      </w:pPr>
      <w:r w:rsidRPr="005A3B9C">
        <w:rPr>
          <w:rFonts w:ascii="Arial" w:hAnsi="Arial" w:cs="Arial"/>
          <w:sz w:val="22"/>
          <w:szCs w:val="22"/>
          <w:lang w:val="es-CO" w:eastAsia="es-CO"/>
        </w:rPr>
        <w:t>Atentamente,</w:t>
      </w:r>
      <w:r w:rsidR="00214CDA" w:rsidRPr="005A3B9C">
        <w:rPr>
          <w:rFonts w:ascii="Arial" w:hAnsi="Arial" w:cs="Arial"/>
          <w:noProof/>
        </w:rPr>
        <w:t xml:space="preserve"> </w:t>
      </w:r>
    </w:p>
    <w:p w14:paraId="2BDDD841" w14:textId="77777777" w:rsidR="00214CDA" w:rsidRPr="005A3B9C" w:rsidRDefault="00214CDA" w:rsidP="00F21225">
      <w:pPr>
        <w:spacing w:before="0" w:after="0" w:line="240" w:lineRule="auto"/>
        <w:jc w:val="center"/>
        <w:rPr>
          <w:rFonts w:ascii="Arial" w:hAnsi="Arial" w:cs="Arial"/>
          <w:sz w:val="18"/>
          <w:szCs w:val="20"/>
          <w:lang w:val="es-CO" w:eastAsia="es-CO"/>
        </w:rPr>
      </w:pPr>
    </w:p>
    <w:p w14:paraId="2B756891" w14:textId="77777777" w:rsidR="00214CDA" w:rsidRPr="005A3B9C" w:rsidRDefault="00214CDA" w:rsidP="00F21225">
      <w:pPr>
        <w:spacing w:before="0" w:after="0" w:line="240" w:lineRule="auto"/>
        <w:jc w:val="center"/>
        <w:rPr>
          <w:rFonts w:ascii="Arial" w:hAnsi="Arial" w:cs="Arial"/>
          <w:sz w:val="18"/>
          <w:szCs w:val="20"/>
          <w:lang w:val="es-CO" w:eastAsia="es-CO"/>
        </w:rPr>
      </w:pPr>
    </w:p>
    <w:p w14:paraId="7DC743D0" w14:textId="1631E130" w:rsidR="00214CDA" w:rsidRPr="005A3B9C" w:rsidRDefault="00214CDA" w:rsidP="00F21225">
      <w:pPr>
        <w:spacing w:before="0" w:after="0" w:line="240" w:lineRule="auto"/>
        <w:jc w:val="center"/>
        <w:rPr>
          <w:rFonts w:ascii="Arial" w:hAnsi="Arial" w:cs="Arial"/>
          <w:sz w:val="18"/>
          <w:szCs w:val="20"/>
          <w:lang w:val="es-CO" w:eastAsia="es-CO"/>
        </w:rPr>
      </w:pPr>
      <w:r w:rsidRPr="005A3B9C">
        <w:rPr>
          <w:rFonts w:ascii="Arial" w:hAnsi="Arial" w:cs="Arial"/>
          <w:noProof/>
          <w:lang w:val="en-US" w:eastAsia="en-US"/>
        </w:rPr>
        <w:lastRenderedPageBreak/>
        <w:drawing>
          <wp:anchor distT="0" distB="0" distL="114300" distR="114300" simplePos="0" relativeHeight="251660288" behindDoc="0" locked="0" layoutInCell="1" allowOverlap="1" wp14:anchorId="37DCED2C" wp14:editId="1298A48A">
            <wp:simplePos x="0" y="0"/>
            <wp:positionH relativeFrom="margin">
              <wp:align>center</wp:align>
            </wp:positionH>
            <wp:positionV relativeFrom="paragraph">
              <wp:posOffset>9525</wp:posOffset>
            </wp:positionV>
            <wp:extent cx="2273471" cy="1438102"/>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3471" cy="14381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B8D17" w14:textId="77777777" w:rsidR="00214CDA" w:rsidRPr="005A3B9C" w:rsidRDefault="00214CDA" w:rsidP="00F21225">
      <w:pPr>
        <w:spacing w:before="0" w:after="0" w:line="240" w:lineRule="auto"/>
        <w:jc w:val="center"/>
        <w:rPr>
          <w:rFonts w:ascii="Arial" w:hAnsi="Arial" w:cs="Arial"/>
          <w:sz w:val="18"/>
          <w:szCs w:val="20"/>
          <w:lang w:val="es-CO" w:eastAsia="es-CO"/>
        </w:rPr>
      </w:pPr>
    </w:p>
    <w:p w14:paraId="0011CC57" w14:textId="15B685A6" w:rsidR="00F21225" w:rsidRPr="005A3B9C" w:rsidRDefault="00F21225" w:rsidP="00F21225">
      <w:pPr>
        <w:spacing w:before="0" w:after="0" w:line="240" w:lineRule="auto"/>
        <w:jc w:val="center"/>
        <w:rPr>
          <w:rFonts w:ascii="Arial" w:hAnsi="Arial" w:cs="Arial"/>
          <w:sz w:val="18"/>
          <w:szCs w:val="20"/>
          <w:lang w:val="es-CO" w:eastAsia="es-CO"/>
        </w:rPr>
      </w:pPr>
    </w:p>
    <w:p w14:paraId="425225DB" w14:textId="77777777" w:rsidR="002D09CA" w:rsidRPr="005A3B9C" w:rsidRDefault="002D09CA" w:rsidP="00F21225">
      <w:pPr>
        <w:spacing w:before="0" w:after="0" w:line="240" w:lineRule="auto"/>
        <w:jc w:val="center"/>
        <w:rPr>
          <w:rFonts w:ascii="Arial" w:hAnsi="Arial" w:cs="Arial"/>
          <w:sz w:val="18"/>
          <w:szCs w:val="20"/>
          <w:lang w:val="es-CO" w:eastAsia="es-CO"/>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14CDA" w:rsidRPr="005A3B9C" w14:paraId="14B882F3" w14:textId="77777777" w:rsidTr="00F21225">
        <w:trPr>
          <w:trHeight w:val="315"/>
        </w:trPr>
        <w:tc>
          <w:tcPr>
            <w:tcW w:w="812" w:type="dxa"/>
            <w:vAlign w:val="center"/>
            <w:hideMark/>
          </w:tcPr>
          <w:p w14:paraId="45D8CAD8" w14:textId="77777777" w:rsidR="00F21225" w:rsidRPr="005A3B9C" w:rsidRDefault="00F21225" w:rsidP="00F21225">
            <w:pPr>
              <w:spacing w:before="0" w:after="0" w:line="240" w:lineRule="auto"/>
              <w:jc w:val="left"/>
              <w:rPr>
                <w:rFonts w:ascii="Arial" w:hAnsi="Arial" w:cs="Arial"/>
                <w:sz w:val="16"/>
                <w:szCs w:val="16"/>
                <w:lang w:eastAsia="es-ES"/>
              </w:rPr>
            </w:pPr>
            <w:r w:rsidRPr="005A3B9C">
              <w:rPr>
                <w:rFonts w:ascii="Arial" w:hAnsi="Arial" w:cs="Arial"/>
                <w:sz w:val="16"/>
                <w:szCs w:val="16"/>
                <w:lang w:eastAsia="es-ES"/>
              </w:rPr>
              <w:t>Elaboró:</w:t>
            </w:r>
          </w:p>
        </w:tc>
        <w:tc>
          <w:tcPr>
            <w:tcW w:w="4413" w:type="dxa"/>
            <w:tcBorders>
              <w:top w:val="nil"/>
              <w:left w:val="nil"/>
              <w:bottom w:val="dotted" w:sz="4" w:space="0" w:color="7F7F7F"/>
              <w:right w:val="nil"/>
            </w:tcBorders>
            <w:vAlign w:val="center"/>
            <w:hideMark/>
          </w:tcPr>
          <w:p w14:paraId="28EAA4E0" w14:textId="3F62E84A" w:rsidR="00F21225" w:rsidRPr="005A3B9C" w:rsidRDefault="00214CDA" w:rsidP="00F21225">
            <w:pPr>
              <w:spacing w:before="0" w:after="0" w:line="240" w:lineRule="auto"/>
              <w:jc w:val="left"/>
              <w:rPr>
                <w:rFonts w:ascii="Arial" w:hAnsi="Arial" w:cs="Arial"/>
                <w:sz w:val="16"/>
                <w:szCs w:val="16"/>
                <w:lang w:eastAsia="es-ES"/>
              </w:rPr>
            </w:pPr>
            <w:r w:rsidRPr="005A3B9C">
              <w:rPr>
                <w:rFonts w:ascii="Arial" w:hAnsi="Arial" w:cs="Arial"/>
                <w:sz w:val="16"/>
                <w:szCs w:val="16"/>
                <w:lang w:eastAsia="es-ES"/>
              </w:rPr>
              <w:t>Alejandro Sarmiento Cantillo</w:t>
            </w:r>
          </w:p>
          <w:p w14:paraId="4CC3F5C6" w14:textId="4D0C594F" w:rsidR="00F21225" w:rsidRPr="005A3B9C" w:rsidRDefault="00F21225" w:rsidP="00F21225">
            <w:pPr>
              <w:spacing w:before="0" w:after="0" w:line="240" w:lineRule="auto"/>
              <w:jc w:val="left"/>
              <w:rPr>
                <w:rFonts w:ascii="Arial" w:hAnsi="Arial" w:cs="Arial"/>
                <w:sz w:val="16"/>
                <w:szCs w:val="16"/>
                <w:lang w:eastAsia="es-ES"/>
              </w:rPr>
            </w:pPr>
            <w:r w:rsidRPr="005A3B9C">
              <w:rPr>
                <w:rFonts w:ascii="Arial" w:hAnsi="Arial" w:cs="Arial"/>
                <w:sz w:val="16"/>
                <w:szCs w:val="16"/>
                <w:lang w:eastAsia="es-ES"/>
              </w:rPr>
              <w:t>Contratista</w:t>
            </w:r>
            <w:r w:rsidR="00B50816">
              <w:rPr>
                <w:rFonts w:ascii="Arial" w:hAnsi="Arial" w:cs="Arial"/>
                <w:sz w:val="16"/>
                <w:szCs w:val="16"/>
                <w:lang w:eastAsia="es-ES"/>
              </w:rPr>
              <w:t xml:space="preserve"> de la </w:t>
            </w:r>
            <w:r w:rsidRPr="005A3B9C">
              <w:rPr>
                <w:rFonts w:ascii="Arial" w:hAnsi="Arial" w:cs="Arial"/>
                <w:sz w:val="16"/>
                <w:szCs w:val="16"/>
                <w:lang w:eastAsia="es-ES"/>
              </w:rPr>
              <w:t>Subdirección de Gestión Contractual</w:t>
            </w:r>
          </w:p>
        </w:tc>
      </w:tr>
      <w:tr w:rsidR="00214CDA" w:rsidRPr="005A3B9C" w14:paraId="2A48B0B6" w14:textId="77777777" w:rsidTr="00F21225">
        <w:trPr>
          <w:trHeight w:val="330"/>
        </w:trPr>
        <w:tc>
          <w:tcPr>
            <w:tcW w:w="812" w:type="dxa"/>
            <w:vAlign w:val="center"/>
            <w:hideMark/>
          </w:tcPr>
          <w:p w14:paraId="05846BD6" w14:textId="77777777" w:rsidR="00F21225" w:rsidRPr="005A3B9C" w:rsidRDefault="00F21225" w:rsidP="00F21225">
            <w:pPr>
              <w:spacing w:before="0" w:after="0" w:line="240" w:lineRule="auto"/>
              <w:jc w:val="left"/>
              <w:rPr>
                <w:rFonts w:ascii="Arial" w:hAnsi="Arial" w:cs="Arial"/>
                <w:sz w:val="16"/>
                <w:szCs w:val="16"/>
                <w:lang w:eastAsia="es-ES"/>
              </w:rPr>
            </w:pPr>
            <w:r w:rsidRPr="005A3B9C">
              <w:rPr>
                <w:rFonts w:ascii="Arial" w:hAnsi="Arial" w:cs="Arial"/>
                <w:sz w:val="16"/>
                <w:szCs w:val="16"/>
                <w:lang w:eastAsia="es-ES"/>
              </w:rPr>
              <w:t>Revisó:</w:t>
            </w:r>
          </w:p>
        </w:tc>
        <w:tc>
          <w:tcPr>
            <w:tcW w:w="4413" w:type="dxa"/>
            <w:tcBorders>
              <w:top w:val="dotted" w:sz="4" w:space="0" w:color="7F7F7F"/>
              <w:left w:val="nil"/>
              <w:bottom w:val="dotted" w:sz="4" w:space="0" w:color="7F7F7F"/>
              <w:right w:val="nil"/>
            </w:tcBorders>
            <w:vAlign w:val="center"/>
            <w:hideMark/>
          </w:tcPr>
          <w:p w14:paraId="4429B620" w14:textId="6DCB186B" w:rsidR="00F21225" w:rsidRPr="005A3B9C" w:rsidRDefault="00B50816" w:rsidP="00F21225">
            <w:pPr>
              <w:spacing w:before="0" w:after="0" w:line="240" w:lineRule="auto"/>
              <w:jc w:val="left"/>
              <w:rPr>
                <w:rFonts w:ascii="Arial" w:hAnsi="Arial" w:cs="Arial"/>
                <w:sz w:val="16"/>
                <w:szCs w:val="16"/>
                <w:lang w:eastAsia="es-ES"/>
              </w:rPr>
            </w:pPr>
            <w:r>
              <w:rPr>
                <w:rFonts w:ascii="Arial" w:hAnsi="Arial" w:cs="Arial"/>
                <w:sz w:val="16"/>
                <w:szCs w:val="16"/>
                <w:lang w:eastAsia="es-ES"/>
              </w:rPr>
              <w:t xml:space="preserve">Juan David Montoya Penagos </w:t>
            </w:r>
          </w:p>
          <w:p w14:paraId="0F3CCB1C" w14:textId="2374B037" w:rsidR="00F21225" w:rsidRPr="005A3B9C" w:rsidRDefault="00F7106B" w:rsidP="00F21225">
            <w:pPr>
              <w:spacing w:before="0" w:after="0" w:line="240" w:lineRule="auto"/>
              <w:jc w:val="left"/>
              <w:rPr>
                <w:rFonts w:ascii="Arial" w:hAnsi="Arial" w:cs="Arial"/>
                <w:sz w:val="16"/>
                <w:szCs w:val="16"/>
                <w:lang w:eastAsia="es-ES"/>
              </w:rPr>
            </w:pPr>
            <w:r w:rsidRPr="005A3B9C">
              <w:rPr>
                <w:rFonts w:ascii="Arial" w:hAnsi="Arial" w:cs="Arial"/>
                <w:sz w:val="16"/>
                <w:szCs w:val="16"/>
                <w:lang w:eastAsia="es-ES"/>
              </w:rPr>
              <w:t>Contratista</w:t>
            </w:r>
            <w:r w:rsidR="00B50816">
              <w:rPr>
                <w:rFonts w:ascii="Arial" w:hAnsi="Arial" w:cs="Arial"/>
                <w:sz w:val="16"/>
                <w:szCs w:val="16"/>
                <w:lang w:eastAsia="es-ES"/>
              </w:rPr>
              <w:t xml:space="preserve"> de la</w:t>
            </w:r>
            <w:r w:rsidRPr="005A3B9C">
              <w:rPr>
                <w:rFonts w:ascii="Arial" w:hAnsi="Arial" w:cs="Arial"/>
                <w:sz w:val="16"/>
                <w:szCs w:val="16"/>
                <w:lang w:eastAsia="es-ES"/>
              </w:rPr>
              <w:t xml:space="preserve"> </w:t>
            </w:r>
            <w:r w:rsidR="00F21225" w:rsidRPr="005A3B9C">
              <w:rPr>
                <w:rFonts w:ascii="Arial" w:hAnsi="Arial" w:cs="Arial"/>
                <w:sz w:val="16"/>
                <w:szCs w:val="16"/>
                <w:lang w:eastAsia="es-ES"/>
              </w:rPr>
              <w:t>Subdirec</w:t>
            </w:r>
            <w:r w:rsidRPr="005A3B9C">
              <w:rPr>
                <w:rFonts w:ascii="Arial" w:hAnsi="Arial" w:cs="Arial"/>
                <w:sz w:val="16"/>
                <w:szCs w:val="16"/>
                <w:lang w:eastAsia="es-ES"/>
              </w:rPr>
              <w:t>ción</w:t>
            </w:r>
            <w:r w:rsidR="00F21225" w:rsidRPr="005A3B9C">
              <w:rPr>
                <w:rFonts w:ascii="Arial" w:hAnsi="Arial" w:cs="Arial"/>
                <w:sz w:val="16"/>
                <w:szCs w:val="16"/>
                <w:lang w:eastAsia="es-ES"/>
              </w:rPr>
              <w:t xml:space="preserve"> de Gestión Contractual</w:t>
            </w:r>
          </w:p>
        </w:tc>
      </w:tr>
      <w:tr w:rsidR="00F21225" w:rsidRPr="005A3B9C" w14:paraId="02C8F6A2" w14:textId="77777777" w:rsidTr="00F21225">
        <w:trPr>
          <w:trHeight w:val="300"/>
        </w:trPr>
        <w:tc>
          <w:tcPr>
            <w:tcW w:w="812" w:type="dxa"/>
            <w:vAlign w:val="center"/>
            <w:hideMark/>
          </w:tcPr>
          <w:p w14:paraId="41B01128" w14:textId="77777777" w:rsidR="00F21225" w:rsidRPr="005A3B9C" w:rsidRDefault="00F21225" w:rsidP="00F21225">
            <w:pPr>
              <w:spacing w:before="0" w:after="0" w:line="240" w:lineRule="auto"/>
              <w:jc w:val="left"/>
              <w:rPr>
                <w:rFonts w:ascii="Arial" w:hAnsi="Arial" w:cs="Arial"/>
                <w:sz w:val="16"/>
                <w:szCs w:val="16"/>
                <w:lang w:eastAsia="es-ES"/>
              </w:rPr>
            </w:pPr>
            <w:r w:rsidRPr="005A3B9C">
              <w:rPr>
                <w:rFonts w:ascii="Arial" w:hAnsi="Arial" w:cs="Arial"/>
                <w:sz w:val="16"/>
                <w:szCs w:val="16"/>
                <w:lang w:eastAsia="es-ES"/>
              </w:rPr>
              <w:t>Aprobó:</w:t>
            </w:r>
          </w:p>
        </w:tc>
        <w:tc>
          <w:tcPr>
            <w:tcW w:w="4413" w:type="dxa"/>
            <w:tcBorders>
              <w:top w:val="dotted" w:sz="4" w:space="0" w:color="7F7F7F"/>
              <w:left w:val="nil"/>
              <w:bottom w:val="dotted" w:sz="4" w:space="0" w:color="7F7F7F"/>
              <w:right w:val="nil"/>
            </w:tcBorders>
            <w:vAlign w:val="center"/>
            <w:hideMark/>
          </w:tcPr>
          <w:p w14:paraId="1A8EF99C" w14:textId="77777777" w:rsidR="00F21225" w:rsidRPr="005A3B9C" w:rsidRDefault="00F21225" w:rsidP="00F21225">
            <w:pPr>
              <w:spacing w:before="0" w:after="0" w:line="240" w:lineRule="auto"/>
              <w:jc w:val="left"/>
              <w:rPr>
                <w:rFonts w:ascii="Arial" w:hAnsi="Arial" w:cs="Arial"/>
                <w:sz w:val="16"/>
                <w:szCs w:val="16"/>
                <w:lang w:eastAsia="es-ES"/>
              </w:rPr>
            </w:pPr>
            <w:r w:rsidRPr="005A3B9C">
              <w:rPr>
                <w:rFonts w:ascii="Arial" w:hAnsi="Arial" w:cs="Arial"/>
                <w:sz w:val="16"/>
                <w:szCs w:val="16"/>
                <w:lang w:eastAsia="es-ES"/>
              </w:rPr>
              <w:t>Fabián Gonzalo Marín Cortés</w:t>
            </w:r>
          </w:p>
          <w:p w14:paraId="7A0A937C" w14:textId="77777777" w:rsidR="00F21225" w:rsidRPr="005A3B9C" w:rsidRDefault="00F21225" w:rsidP="00F21225">
            <w:pPr>
              <w:spacing w:before="0" w:after="0" w:line="240" w:lineRule="auto"/>
              <w:jc w:val="left"/>
              <w:rPr>
                <w:rFonts w:ascii="Arial" w:hAnsi="Arial" w:cs="Arial"/>
                <w:sz w:val="16"/>
                <w:szCs w:val="16"/>
                <w:lang w:eastAsia="es-ES"/>
              </w:rPr>
            </w:pPr>
            <w:r w:rsidRPr="005A3B9C">
              <w:rPr>
                <w:rFonts w:ascii="Arial" w:hAnsi="Arial" w:cs="Arial"/>
                <w:sz w:val="16"/>
                <w:szCs w:val="16"/>
                <w:lang w:eastAsia="es-ES"/>
              </w:rPr>
              <w:t>Subdirector de Gestión Contractual</w:t>
            </w:r>
          </w:p>
        </w:tc>
      </w:tr>
    </w:tbl>
    <w:p w14:paraId="72AA5E9E" w14:textId="77777777" w:rsidR="00F21225" w:rsidRPr="005A3B9C" w:rsidRDefault="00F21225" w:rsidP="00F21225">
      <w:pPr>
        <w:spacing w:before="0" w:after="0" w:line="240" w:lineRule="auto"/>
        <w:jc w:val="left"/>
        <w:rPr>
          <w:rFonts w:ascii="Arial" w:hAnsi="Arial" w:cs="Arial"/>
          <w:sz w:val="16"/>
          <w:szCs w:val="16"/>
          <w:lang w:val="es-CO" w:eastAsia="es-ES"/>
        </w:rPr>
      </w:pPr>
    </w:p>
    <w:bookmarkEnd w:id="3"/>
    <w:p w14:paraId="0D489FAD" w14:textId="77777777" w:rsidR="00F21225" w:rsidRPr="00AF67A5" w:rsidRDefault="00F21225" w:rsidP="004077FE">
      <w:pPr>
        <w:ind w:firstLine="720"/>
        <w:rPr>
          <w:rFonts w:ascii="Arial" w:eastAsia="Calibri" w:hAnsi="Arial" w:cs="Arial"/>
          <w:color w:val="FF0000"/>
          <w:sz w:val="22"/>
          <w:lang w:val="es-CO"/>
        </w:rPr>
      </w:pPr>
    </w:p>
    <w:sectPr w:rsidR="00F21225" w:rsidRPr="00AF67A5" w:rsidSect="00AF67A5">
      <w:headerReference w:type="default" r:id="rId12"/>
      <w:footerReference w:type="default" r:id="rId13"/>
      <w:pgSz w:w="12240" w:h="15840" w:code="11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D3241" w14:textId="77777777" w:rsidR="00FB1727" w:rsidRDefault="00FB1727" w:rsidP="001637CE">
      <w:pPr>
        <w:spacing w:before="0" w:after="0" w:line="240" w:lineRule="auto"/>
      </w:pPr>
      <w:r>
        <w:separator/>
      </w:r>
    </w:p>
  </w:endnote>
  <w:endnote w:type="continuationSeparator" w:id="0">
    <w:p w14:paraId="5C0CFFE3" w14:textId="77777777" w:rsidR="00FB1727" w:rsidRDefault="00FB1727" w:rsidP="001637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9050D" w14:textId="0165BBE6" w:rsidR="00214CDA" w:rsidRDefault="00214CDA" w:rsidP="00F82959">
    <w:pPr>
      <w:pStyle w:val="Sinespaciado"/>
      <w:jc w:val="center"/>
      <w:rPr>
        <w:rFonts w:ascii="Arial" w:hAnsi="Arial" w:cs="Arial"/>
        <w:sz w:val="18"/>
        <w:szCs w:val="18"/>
      </w:rPr>
    </w:pPr>
  </w:p>
  <w:p w14:paraId="7613C605" w14:textId="513F1E26" w:rsidR="00214CDA" w:rsidRPr="005A79FE" w:rsidRDefault="00214CDA" w:rsidP="00F82959">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C6F0F">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C6F0F">
      <w:rPr>
        <w:rFonts w:ascii="Arial" w:hAnsi="Arial" w:cs="Arial"/>
        <w:b/>
        <w:bCs/>
        <w:noProof/>
        <w:color w:val="7F7F7F" w:themeColor="text1" w:themeTint="80"/>
        <w:sz w:val="16"/>
        <w:szCs w:val="16"/>
      </w:rPr>
      <w:t>19</w:t>
    </w:r>
    <w:r w:rsidRPr="00084B97">
      <w:rPr>
        <w:rFonts w:ascii="Arial" w:hAnsi="Arial" w:cs="Arial"/>
        <w:b/>
        <w:bCs/>
        <w:color w:val="7F7F7F" w:themeColor="text1" w:themeTint="80"/>
        <w:sz w:val="16"/>
        <w:szCs w:val="16"/>
      </w:rPr>
      <w:fldChar w:fldCharType="end"/>
    </w:r>
  </w:p>
  <w:p w14:paraId="5E6537E1" w14:textId="288C7385" w:rsidR="00214CDA" w:rsidRDefault="00214CDA" w:rsidP="00AF67A5">
    <w:pPr>
      <w:jc w:val="center"/>
    </w:pPr>
    <w:r>
      <w:rPr>
        <w:noProof/>
        <w:lang w:val="en-US" w:eastAsia="en-US"/>
      </w:rPr>
      <w:drawing>
        <wp:inline distT="0" distB="0" distL="0" distR="0" wp14:anchorId="2F3885C1" wp14:editId="2670036F">
          <wp:extent cx="4241994" cy="595165"/>
          <wp:effectExtent l="0" t="0" r="6350" b="0"/>
          <wp:docPr id="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1DF0C929" w14:textId="77777777" w:rsidR="00214CDA" w:rsidRDefault="00214CDA"/>
  <w:p w14:paraId="61C4E175" w14:textId="77777777" w:rsidR="00214CDA" w:rsidRDefault="00214C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1CFFA" w14:textId="77777777" w:rsidR="00FB1727" w:rsidRDefault="00FB1727" w:rsidP="001637CE">
      <w:pPr>
        <w:spacing w:before="0" w:after="0" w:line="240" w:lineRule="auto"/>
      </w:pPr>
      <w:bookmarkStart w:id="0" w:name="_Hlk48656890"/>
      <w:bookmarkEnd w:id="0"/>
      <w:r>
        <w:separator/>
      </w:r>
    </w:p>
  </w:footnote>
  <w:footnote w:type="continuationSeparator" w:id="0">
    <w:p w14:paraId="5927FE65" w14:textId="77777777" w:rsidR="00FB1727" w:rsidRDefault="00FB1727" w:rsidP="001637CE">
      <w:pPr>
        <w:spacing w:before="0" w:after="0" w:line="240" w:lineRule="auto"/>
      </w:pPr>
      <w:r>
        <w:continuationSeparator/>
      </w:r>
    </w:p>
  </w:footnote>
  <w:footnote w:id="1">
    <w:p w14:paraId="13B2C90A" w14:textId="59F4306C" w:rsidR="00214CDA" w:rsidRPr="0022683F" w:rsidRDefault="00214CDA" w:rsidP="002F2C56">
      <w:pPr>
        <w:pStyle w:val="Textonotapie"/>
        <w:spacing w:line="240" w:lineRule="auto"/>
        <w:ind w:firstLine="709"/>
        <w:rPr>
          <w:rFonts w:ascii="Arial" w:hAnsi="Arial" w:cs="Arial"/>
          <w:color w:val="000000" w:themeColor="text1"/>
          <w:sz w:val="19"/>
          <w:szCs w:val="19"/>
        </w:rPr>
      </w:pPr>
      <w:r w:rsidRPr="0022683F">
        <w:rPr>
          <w:rStyle w:val="Refdenotaalpie"/>
          <w:rFonts w:ascii="Arial" w:hAnsi="Arial" w:cs="Arial"/>
          <w:color w:val="000000" w:themeColor="text1"/>
          <w:sz w:val="19"/>
          <w:szCs w:val="19"/>
        </w:rPr>
        <w:footnoteRef/>
      </w:r>
      <w:r w:rsidRPr="0022683F">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footnote>
  <w:footnote w:id="2">
    <w:p w14:paraId="4CD74825" w14:textId="77777777" w:rsidR="00214CDA" w:rsidRPr="0022683F" w:rsidRDefault="00214CDA" w:rsidP="002F2C56">
      <w:pPr>
        <w:pStyle w:val="Textonotapie"/>
        <w:spacing w:line="240" w:lineRule="auto"/>
        <w:ind w:firstLine="709"/>
        <w:rPr>
          <w:rFonts w:ascii="Arial" w:hAnsi="Arial" w:cs="Arial"/>
          <w:color w:val="000000" w:themeColor="text1"/>
          <w:sz w:val="19"/>
          <w:szCs w:val="19"/>
        </w:rPr>
      </w:pPr>
      <w:r w:rsidRPr="0022683F">
        <w:rPr>
          <w:rStyle w:val="Refdenotaalpie"/>
          <w:rFonts w:ascii="Arial" w:hAnsi="Arial" w:cs="Arial"/>
          <w:color w:val="000000" w:themeColor="text1"/>
          <w:sz w:val="19"/>
          <w:szCs w:val="19"/>
        </w:rPr>
        <w:footnoteRef/>
      </w:r>
      <w:r w:rsidRPr="0022683F">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3">
    <w:p w14:paraId="79F7802A" w14:textId="77777777" w:rsidR="00214CDA" w:rsidRPr="0022683F" w:rsidRDefault="00214CDA" w:rsidP="002F2C56">
      <w:pPr>
        <w:pStyle w:val="Textonotapie"/>
        <w:spacing w:line="240" w:lineRule="auto"/>
        <w:ind w:firstLine="709"/>
        <w:rPr>
          <w:rFonts w:ascii="Arial" w:hAnsi="Arial" w:cs="Arial"/>
          <w:color w:val="000000" w:themeColor="text1"/>
          <w:sz w:val="19"/>
          <w:szCs w:val="19"/>
        </w:rPr>
      </w:pPr>
      <w:r w:rsidRPr="0022683F">
        <w:rPr>
          <w:rStyle w:val="Refdenotaalpie"/>
          <w:rFonts w:ascii="Arial" w:hAnsi="Arial" w:cs="Arial"/>
          <w:color w:val="000000" w:themeColor="text1"/>
          <w:sz w:val="19"/>
          <w:szCs w:val="19"/>
        </w:rPr>
        <w:footnoteRef/>
      </w:r>
      <w:r w:rsidRPr="0022683F">
        <w:rPr>
          <w:rFonts w:ascii="Arial" w:hAnsi="Arial" w:cs="Arial"/>
          <w:color w:val="000000" w:themeColor="text1"/>
          <w:sz w:val="19"/>
          <w:szCs w:val="19"/>
        </w:rPr>
        <w:t xml:space="preserve"> Consejo de Estado. Sección Tercera, Subsección C. Sentencia del 26 de febrero de 2014. C.P. Enrique Gil Botero, Rad. 1999-00113-01 (25.804). </w:t>
      </w:r>
    </w:p>
  </w:footnote>
  <w:footnote w:id="4">
    <w:p w14:paraId="26FCCB76" w14:textId="77777777" w:rsidR="00214CDA" w:rsidRPr="0022683F" w:rsidRDefault="00214CDA" w:rsidP="002F2C56">
      <w:pPr>
        <w:pStyle w:val="Textonotapie"/>
        <w:spacing w:line="240" w:lineRule="auto"/>
        <w:ind w:firstLine="709"/>
        <w:rPr>
          <w:rFonts w:ascii="Arial" w:hAnsi="Arial" w:cs="Arial"/>
          <w:color w:val="000000" w:themeColor="text1"/>
          <w:sz w:val="19"/>
          <w:szCs w:val="19"/>
          <w:lang w:val="es-CO"/>
        </w:rPr>
      </w:pPr>
      <w:r w:rsidRPr="0022683F">
        <w:rPr>
          <w:rStyle w:val="Refdenotaalpie"/>
          <w:rFonts w:ascii="Arial" w:hAnsi="Arial" w:cs="Arial"/>
          <w:color w:val="000000" w:themeColor="text1"/>
          <w:sz w:val="19"/>
          <w:szCs w:val="19"/>
        </w:rPr>
        <w:footnoteRef/>
      </w:r>
      <w:r w:rsidRPr="0022683F">
        <w:rPr>
          <w:rStyle w:val="Refdenotaalpie"/>
          <w:rFonts w:ascii="Arial" w:hAnsi="Arial" w:cs="Arial"/>
          <w:color w:val="000000" w:themeColor="text1"/>
          <w:sz w:val="19"/>
          <w:szCs w:val="19"/>
        </w:rPr>
        <w:t xml:space="preserve"> </w:t>
      </w:r>
      <w:r w:rsidRPr="0022683F">
        <w:rPr>
          <w:rFonts w:ascii="Arial" w:hAnsi="Arial" w:cs="Arial"/>
          <w:color w:val="000000" w:themeColor="text1"/>
          <w:sz w:val="19"/>
          <w:szCs w:val="19"/>
          <w:lang w:val="es-CO"/>
        </w:rPr>
        <w:t>Ley 1150 de 2007, artículo 5, parágrafo 4°: «</w:t>
      </w:r>
      <w:r w:rsidRPr="0022683F">
        <w:rPr>
          <w:rFonts w:ascii="Arial" w:hAnsi="Arial" w:cs="Arial"/>
          <w:color w:val="000000" w:themeColor="text1"/>
          <w:sz w:val="19"/>
          <w:szCs w:val="19"/>
        </w:rPr>
        <w:t>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5">
    <w:p w14:paraId="4B163F9D" w14:textId="77777777" w:rsidR="00214CDA" w:rsidRPr="0022683F" w:rsidRDefault="00214CDA" w:rsidP="002F2C56">
      <w:pPr>
        <w:spacing w:line="240" w:lineRule="auto"/>
        <w:ind w:firstLine="709"/>
        <w:rPr>
          <w:rFonts w:ascii="Arial" w:hAnsi="Arial" w:cs="Arial"/>
          <w:color w:val="000000" w:themeColor="text1"/>
          <w:sz w:val="19"/>
          <w:szCs w:val="19"/>
          <w:lang w:val="es-ES"/>
        </w:rPr>
      </w:pPr>
      <w:r w:rsidRPr="0022683F">
        <w:rPr>
          <w:rStyle w:val="Refdenotaalpie"/>
          <w:rFonts w:ascii="Arial" w:hAnsi="Arial" w:cs="Arial"/>
          <w:color w:val="000000" w:themeColor="text1"/>
          <w:sz w:val="19"/>
          <w:szCs w:val="19"/>
        </w:rPr>
        <w:footnoteRef/>
      </w:r>
      <w:r w:rsidRPr="0022683F">
        <w:rPr>
          <w:rFonts w:ascii="Arial" w:hAnsi="Arial" w:cs="Arial"/>
          <w:color w:val="000000" w:themeColor="text1"/>
          <w:sz w:val="19"/>
          <w:szCs w:val="19"/>
          <w:lang w:val="es-ES"/>
        </w:rPr>
        <w:t xml:space="preserve"> 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22683F">
          <w:rPr>
            <w:rFonts w:ascii="Arial" w:hAnsi="Arial" w:cs="Arial"/>
            <w:color w:val="000000" w:themeColor="text1"/>
            <w:sz w:val="19"/>
            <w:szCs w:val="19"/>
            <w:lang w:val="es-ES"/>
          </w:rPr>
          <w:t>Ley 1150 de 2007</w:t>
        </w:r>
      </w:hyperlink>
      <w:r w:rsidRPr="0022683F">
        <w:rPr>
          <w:rFonts w:ascii="Arial" w:hAnsi="Arial" w:cs="Arial"/>
          <w:color w:val="000000" w:themeColor="text1"/>
          <w:sz w:val="19"/>
          <w:szCs w:val="19"/>
          <w:lang w:val="es-ES"/>
        </w:rPr>
        <w:t> y en el presente decreto.</w:t>
      </w:r>
    </w:p>
    <w:p w14:paraId="2F934A65" w14:textId="77777777" w:rsidR="00214CDA" w:rsidRPr="0022683F" w:rsidRDefault="00214CDA" w:rsidP="002F2C56">
      <w:pPr>
        <w:spacing w:line="240" w:lineRule="auto"/>
        <w:ind w:firstLine="709"/>
        <w:rPr>
          <w:rFonts w:ascii="Arial" w:hAnsi="Arial" w:cs="Arial"/>
          <w:color w:val="000000" w:themeColor="text1"/>
          <w:sz w:val="19"/>
          <w:szCs w:val="19"/>
          <w:lang w:val="es-ES"/>
        </w:rPr>
      </w:pPr>
      <w:r w:rsidRPr="0022683F">
        <w:rPr>
          <w:rFonts w:ascii="Arial" w:hAnsi="Arial" w:cs="Arial"/>
          <w:color w:val="000000" w:themeColor="text1"/>
          <w:sz w:val="19"/>
          <w:szCs w:val="19"/>
          <w:lang w:val="es-ES"/>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4099CECC" w14:textId="77777777" w:rsidR="00214CDA" w:rsidRPr="0022683F" w:rsidRDefault="00214CDA" w:rsidP="002F2C56">
      <w:pPr>
        <w:spacing w:line="240" w:lineRule="auto"/>
        <w:ind w:firstLine="709"/>
        <w:rPr>
          <w:rFonts w:ascii="Arial" w:hAnsi="Arial" w:cs="Arial"/>
          <w:color w:val="000000" w:themeColor="text1"/>
          <w:sz w:val="19"/>
          <w:szCs w:val="19"/>
          <w:lang w:val="es-ES"/>
        </w:rPr>
      </w:pPr>
      <w:r w:rsidRPr="0022683F">
        <w:rPr>
          <w:rFonts w:ascii="Arial" w:hAnsi="Arial" w:cs="Arial"/>
          <w:color w:val="000000" w:themeColor="text1"/>
          <w:sz w:val="19"/>
          <w:szCs w:val="19"/>
          <w:lang w:val="es-ES"/>
        </w:rPr>
        <w:t>»Será rechazada la oferta del proponente que dentro del término previsto en el pliego o en la solicitud, no responda al requerimiento que le haga la entidad para subsanarla.</w:t>
      </w:r>
    </w:p>
    <w:p w14:paraId="679F343C" w14:textId="77777777" w:rsidR="00214CDA" w:rsidRPr="0022683F" w:rsidRDefault="00214CDA" w:rsidP="002F2C56">
      <w:pPr>
        <w:spacing w:line="240" w:lineRule="auto"/>
        <w:ind w:firstLine="709"/>
        <w:rPr>
          <w:rFonts w:ascii="Arial" w:hAnsi="Arial" w:cs="Arial"/>
          <w:color w:val="000000" w:themeColor="text1"/>
          <w:sz w:val="19"/>
          <w:szCs w:val="19"/>
          <w:lang w:val="es-ES"/>
        </w:rPr>
      </w:pPr>
      <w:r w:rsidRPr="0022683F">
        <w:rPr>
          <w:rFonts w:ascii="Arial" w:hAnsi="Arial" w:cs="Arial"/>
          <w:color w:val="000000" w:themeColor="text1"/>
          <w:sz w:val="19"/>
          <w:szCs w:val="19"/>
          <w:lang w:val="es-ES"/>
        </w:rPr>
        <w:t>»Cuando se utilice el mecanismo de subasta esta posibilidad deberá ejercerse hasta el momento previo a su realización, de conformidad con el artículo 22 del presente decreto.</w:t>
      </w:r>
    </w:p>
    <w:p w14:paraId="648709AC" w14:textId="0B963A00" w:rsidR="00214CDA" w:rsidRPr="0022683F" w:rsidRDefault="00214CDA" w:rsidP="002F2C56">
      <w:pPr>
        <w:spacing w:line="240" w:lineRule="auto"/>
        <w:ind w:firstLine="709"/>
        <w:rPr>
          <w:rFonts w:ascii="Arial" w:hAnsi="Arial" w:cs="Arial"/>
          <w:color w:val="000000" w:themeColor="text1"/>
          <w:sz w:val="19"/>
          <w:szCs w:val="19"/>
          <w:lang w:val="es-ES"/>
        </w:rPr>
      </w:pPr>
      <w:r w:rsidRPr="0022683F">
        <w:rPr>
          <w:rFonts w:ascii="Arial" w:hAnsi="Arial" w:cs="Arial"/>
          <w:color w:val="000000" w:themeColor="text1"/>
          <w:sz w:val="19"/>
          <w:szCs w:val="19"/>
          <w:lang w:val="es-ES"/>
        </w:rPr>
        <w:t xml:space="preserve">»En ningún caso la entidad podrá señalar taxativamente los requisitos o documentos subsanables o no subsanables en el pliego de condiciones, </w:t>
      </w:r>
      <w:r w:rsidRPr="00453C7B">
        <w:rPr>
          <w:rFonts w:ascii="Arial" w:hAnsi="Arial" w:cs="Arial"/>
          <w:i/>
          <w:iCs/>
          <w:color w:val="000000" w:themeColor="text1"/>
          <w:sz w:val="19"/>
          <w:szCs w:val="19"/>
          <w:lang w:val="es-ES"/>
        </w:rPr>
        <w:t>ni permitir que se subsane la falta de capacidad para presentar la oferta, ni que se acrediten circunstancias ocurridas con posterioridad al cierre del proceso</w:t>
      </w:r>
      <w:r w:rsidRPr="0022683F">
        <w:rPr>
          <w:rFonts w:ascii="Arial" w:hAnsi="Arial" w:cs="Arial"/>
          <w:color w:val="000000" w:themeColor="text1"/>
          <w:sz w:val="19"/>
          <w:szCs w:val="19"/>
          <w:lang w:val="es-ES"/>
        </w:rPr>
        <w:t xml:space="preserve">». (Cursivas fuera de texto). </w:t>
      </w:r>
    </w:p>
  </w:footnote>
  <w:footnote w:id="6">
    <w:p w14:paraId="2B8B083E" w14:textId="77777777" w:rsidR="00214CDA" w:rsidRPr="0022683F" w:rsidRDefault="00214CDA" w:rsidP="002F2C56">
      <w:pPr>
        <w:pStyle w:val="Textonotapie"/>
        <w:spacing w:line="240" w:lineRule="auto"/>
        <w:ind w:firstLine="709"/>
        <w:rPr>
          <w:rFonts w:ascii="Arial" w:hAnsi="Arial" w:cs="Arial"/>
          <w:color w:val="000000" w:themeColor="text1"/>
          <w:sz w:val="19"/>
          <w:szCs w:val="19"/>
          <w:lang w:val="es-CO"/>
        </w:rPr>
      </w:pPr>
      <w:r w:rsidRPr="0022683F">
        <w:rPr>
          <w:rStyle w:val="Refdenotaalpie"/>
          <w:rFonts w:ascii="Arial" w:hAnsi="Arial" w:cs="Arial"/>
          <w:color w:val="000000" w:themeColor="text1"/>
          <w:sz w:val="19"/>
          <w:szCs w:val="19"/>
        </w:rPr>
        <w:footnoteRef/>
      </w:r>
      <w:r w:rsidRPr="0022683F">
        <w:rPr>
          <w:rFonts w:ascii="Arial" w:hAnsi="Arial" w:cs="Arial"/>
          <w:color w:val="000000" w:themeColor="text1"/>
          <w:sz w:val="19"/>
          <w:szCs w:val="19"/>
        </w:rPr>
        <w:t xml:space="preserve"> </w:t>
      </w:r>
      <w:r w:rsidRPr="0022683F">
        <w:rPr>
          <w:rFonts w:ascii="Arial" w:hAnsi="Arial" w:cs="Arial"/>
          <w:color w:val="000000" w:themeColor="text1"/>
          <w:sz w:val="19"/>
          <w:szCs w:val="19"/>
          <w:lang w:val="es-CO"/>
        </w:rPr>
        <w:t>Consejo de Estado, Sala de Consulta y Servicio Civil, concepto del 6 de noviembre de 2008. C.P. William Zambrano Cetina. Rad. 2008-00079-00(1927).</w:t>
      </w:r>
    </w:p>
    <w:p w14:paraId="0FC7F690" w14:textId="77777777" w:rsidR="00214CDA" w:rsidRPr="0022683F" w:rsidRDefault="00214CDA" w:rsidP="002F2C56">
      <w:pPr>
        <w:pStyle w:val="Textonotapie"/>
        <w:spacing w:line="240" w:lineRule="auto"/>
        <w:ind w:firstLine="709"/>
        <w:rPr>
          <w:rFonts w:ascii="Arial" w:hAnsi="Arial" w:cs="Arial"/>
          <w:color w:val="000000" w:themeColor="text1"/>
          <w:sz w:val="19"/>
          <w:szCs w:val="19"/>
        </w:rPr>
      </w:pPr>
      <w:r w:rsidRPr="0022683F">
        <w:rPr>
          <w:rFonts w:ascii="Arial" w:hAnsi="Arial" w:cs="Arial"/>
          <w:color w:val="000000" w:themeColor="text1"/>
          <w:sz w:val="19"/>
          <w:szCs w:val="19"/>
        </w:rPr>
        <w:t xml:space="preserve">  </w:t>
      </w:r>
    </w:p>
  </w:footnote>
  <w:footnote w:id="7">
    <w:p w14:paraId="1B5F8CB7" w14:textId="07F2734F" w:rsidR="00214CDA" w:rsidRPr="0022683F" w:rsidRDefault="00214CDA" w:rsidP="002F2C56">
      <w:pPr>
        <w:pStyle w:val="Textonotapie"/>
        <w:spacing w:line="240" w:lineRule="auto"/>
        <w:ind w:firstLine="709"/>
        <w:rPr>
          <w:rFonts w:ascii="Arial" w:hAnsi="Arial" w:cs="Arial"/>
          <w:color w:val="000000" w:themeColor="text1"/>
          <w:sz w:val="19"/>
          <w:szCs w:val="19"/>
        </w:rPr>
      </w:pPr>
      <w:r w:rsidRPr="0022683F">
        <w:rPr>
          <w:rStyle w:val="Refdenotaalpie"/>
          <w:rFonts w:ascii="Arial" w:hAnsi="Arial" w:cs="Arial"/>
          <w:color w:val="000000" w:themeColor="text1"/>
          <w:sz w:val="19"/>
          <w:szCs w:val="19"/>
        </w:rPr>
        <w:footnoteRef/>
      </w:r>
      <w:r w:rsidRPr="0022683F">
        <w:rPr>
          <w:rFonts w:ascii="Arial" w:hAnsi="Arial" w:cs="Arial"/>
          <w:color w:val="000000" w:themeColor="text1"/>
          <w:sz w:val="19"/>
          <w:szCs w:val="19"/>
        </w:rPr>
        <w:t xml:space="preserve"> </w:t>
      </w:r>
      <w:r w:rsidRPr="0022683F">
        <w:rPr>
          <w:rFonts w:ascii="Arial" w:hAnsi="Arial" w:cs="Arial"/>
          <w:color w:val="000000" w:themeColor="text1"/>
          <w:sz w:val="19"/>
          <w:szCs w:val="19"/>
          <w:lang w:val="es-CO"/>
        </w:rPr>
        <w:t>Ver Consejo de Estado, Sección Tercera, Subsección C. Sentencia del 26 de febrero de 2011. C.P. Jaime Orlando Santofimio. Rad. 36.408.</w:t>
      </w:r>
      <w:r w:rsidRPr="0022683F">
        <w:rPr>
          <w:rFonts w:ascii="Arial" w:hAnsi="Arial" w:cs="Arial"/>
          <w:color w:val="000000" w:themeColor="text1"/>
          <w:sz w:val="19"/>
          <w:szCs w:val="19"/>
        </w:rPr>
        <w:t xml:space="preserve">  </w:t>
      </w:r>
    </w:p>
  </w:footnote>
  <w:footnote w:id="8">
    <w:p w14:paraId="68EB013E" w14:textId="7B3E4987" w:rsidR="00214CDA" w:rsidRPr="0022683F" w:rsidRDefault="00214CDA" w:rsidP="002F2C56">
      <w:pPr>
        <w:pStyle w:val="Textonotapie"/>
        <w:spacing w:line="240" w:lineRule="auto"/>
        <w:ind w:firstLine="709"/>
        <w:rPr>
          <w:rFonts w:ascii="Arial" w:hAnsi="Arial" w:cs="Arial"/>
          <w:color w:val="000000" w:themeColor="text1"/>
          <w:sz w:val="19"/>
          <w:szCs w:val="19"/>
        </w:rPr>
      </w:pPr>
      <w:r w:rsidRPr="0022683F">
        <w:rPr>
          <w:rStyle w:val="Refdenotaalpie"/>
          <w:rFonts w:ascii="Arial" w:hAnsi="Arial" w:cs="Arial"/>
          <w:color w:val="000000" w:themeColor="text1"/>
          <w:sz w:val="19"/>
          <w:szCs w:val="19"/>
        </w:rPr>
        <w:footnoteRef/>
      </w:r>
      <w:r w:rsidRPr="0022683F">
        <w:rPr>
          <w:rFonts w:ascii="Arial" w:hAnsi="Arial" w:cs="Arial"/>
          <w:color w:val="000000" w:themeColor="text1"/>
          <w:sz w:val="19"/>
          <w:szCs w:val="19"/>
        </w:rPr>
        <w:t xml:space="preserve"> </w:t>
      </w:r>
      <w:r w:rsidRPr="0022683F">
        <w:rPr>
          <w:rFonts w:ascii="Arial" w:hAnsi="Arial" w:cs="Arial"/>
          <w:color w:val="000000" w:themeColor="text1"/>
          <w:sz w:val="19"/>
          <w:szCs w:val="19"/>
          <w:lang w:val="es-CO"/>
        </w:rPr>
        <w:t>Ver Consejo de Estado, Sección Tercera, Subsección C. Sentencia del 26 de febrero de 2014. C.P. Enrique Gil Botero. Rad. 25.804.</w:t>
      </w:r>
      <w:r w:rsidRPr="0022683F">
        <w:rPr>
          <w:rFonts w:ascii="Arial" w:hAnsi="Arial" w:cs="Arial"/>
          <w:color w:val="000000" w:themeColor="text1"/>
          <w:sz w:val="19"/>
          <w:szCs w:val="19"/>
        </w:rPr>
        <w:t xml:space="preserve">  </w:t>
      </w:r>
    </w:p>
  </w:footnote>
  <w:footnote w:id="9">
    <w:p w14:paraId="1A9BA555" w14:textId="77777777" w:rsidR="00214CDA" w:rsidRPr="0022683F" w:rsidRDefault="00214CDA" w:rsidP="002F2C56">
      <w:pPr>
        <w:pStyle w:val="Textonotapie"/>
        <w:spacing w:line="240" w:lineRule="auto"/>
        <w:ind w:firstLine="709"/>
        <w:rPr>
          <w:rFonts w:ascii="Arial" w:hAnsi="Arial" w:cs="Arial"/>
          <w:color w:val="000000" w:themeColor="text1"/>
          <w:sz w:val="19"/>
          <w:szCs w:val="19"/>
          <w:lang w:val="es-CO"/>
        </w:rPr>
      </w:pPr>
      <w:r w:rsidRPr="0022683F">
        <w:rPr>
          <w:rStyle w:val="Refdenotaalpie"/>
          <w:rFonts w:ascii="Arial" w:hAnsi="Arial" w:cs="Arial"/>
          <w:color w:val="000000" w:themeColor="text1"/>
          <w:sz w:val="19"/>
          <w:szCs w:val="19"/>
        </w:rPr>
        <w:footnoteRef/>
      </w:r>
      <w:r w:rsidRPr="0022683F">
        <w:rPr>
          <w:rFonts w:ascii="Arial" w:hAnsi="Arial" w:cs="Arial"/>
          <w:color w:val="000000" w:themeColor="text1"/>
          <w:sz w:val="19"/>
          <w:szCs w:val="19"/>
        </w:rPr>
        <w:t xml:space="preserve"> </w:t>
      </w:r>
      <w:r w:rsidRPr="0022683F">
        <w:rPr>
          <w:rFonts w:ascii="Arial" w:hAnsi="Arial" w:cs="Arial"/>
          <w:color w:val="000000" w:themeColor="text1"/>
          <w:sz w:val="19"/>
          <w:szCs w:val="19"/>
          <w:lang w:val="es-CO"/>
        </w:rPr>
        <w:t>Consejo de Estado, Sala de Consulta y Servicio Civil, concepto del 20 de mayo de 2010. C.P. Enrique José Arboleda Perdomo. Rad. 2010-00034-00(1992).</w:t>
      </w:r>
    </w:p>
    <w:p w14:paraId="60226061" w14:textId="77777777" w:rsidR="00214CDA" w:rsidRPr="0022683F" w:rsidRDefault="00214CDA" w:rsidP="002F2C56">
      <w:pPr>
        <w:pStyle w:val="Textonotapie"/>
        <w:spacing w:line="240" w:lineRule="auto"/>
        <w:ind w:firstLine="709"/>
        <w:rPr>
          <w:rFonts w:ascii="Arial" w:hAnsi="Arial" w:cs="Arial"/>
          <w:color w:val="000000" w:themeColor="text1"/>
          <w:sz w:val="19"/>
          <w:szCs w:val="19"/>
        </w:rPr>
      </w:pPr>
    </w:p>
  </w:footnote>
  <w:footnote w:id="10">
    <w:p w14:paraId="04F873E5" w14:textId="17D43680" w:rsidR="000E6C4D" w:rsidRPr="00D37F2E" w:rsidRDefault="000E6C4D" w:rsidP="000E6C4D">
      <w:pPr>
        <w:pStyle w:val="Textonotapie"/>
        <w:ind w:firstLine="708"/>
        <w:rPr>
          <w:rFonts w:ascii="Arial" w:hAnsi="Arial" w:cs="Arial"/>
          <w:sz w:val="19"/>
          <w:szCs w:val="19"/>
          <w:lang w:val="es-ES"/>
        </w:rPr>
      </w:pPr>
      <w:r w:rsidRPr="00D37F2E">
        <w:rPr>
          <w:rStyle w:val="Refdenotaalpie"/>
          <w:rFonts w:ascii="Arial" w:hAnsi="Arial" w:cs="Arial"/>
          <w:sz w:val="19"/>
          <w:szCs w:val="19"/>
        </w:rPr>
        <w:footnoteRef/>
      </w:r>
      <w:r w:rsidRPr="00D37F2E">
        <w:rPr>
          <w:rFonts w:ascii="Arial" w:hAnsi="Arial" w:cs="Arial"/>
          <w:sz w:val="19"/>
          <w:szCs w:val="19"/>
        </w:rPr>
        <w:t xml:space="preserve"> </w:t>
      </w:r>
      <w:r>
        <w:rPr>
          <w:rFonts w:ascii="Arial" w:hAnsi="Arial" w:cs="Arial"/>
          <w:sz w:val="19"/>
          <w:szCs w:val="19"/>
        </w:rPr>
        <w:t xml:space="preserve">El formato 3 de los documentos tipo adoptados mediante la </w:t>
      </w:r>
      <w:r w:rsidRPr="000D6D27">
        <w:rPr>
          <w:rFonts w:ascii="Arial" w:hAnsi="Arial" w:cs="Arial"/>
          <w:sz w:val="19"/>
          <w:szCs w:val="19"/>
        </w:rPr>
        <w:t>Resolución No. 045 de 2020</w:t>
      </w:r>
      <w:r>
        <w:rPr>
          <w:rFonts w:ascii="Arial" w:hAnsi="Arial" w:cs="Arial"/>
          <w:sz w:val="19"/>
          <w:szCs w:val="19"/>
        </w:rPr>
        <w:t xml:space="preserve"> dispone lo siguiente: «</w:t>
      </w:r>
      <w:r w:rsidRPr="000D6D27">
        <w:rPr>
          <w:rFonts w:ascii="Arial" w:hAnsi="Arial" w:cs="Arial"/>
          <w:sz w:val="19"/>
          <w:szCs w:val="19"/>
        </w:rPr>
        <w:t xml:space="preserve">De acuerdo con la sección 3.5.2 del Documento Base, la no presentación de este Formato o su indebido diligenciamiento  no será un motivo para rechazar al proponente. </w:t>
      </w:r>
      <w:r w:rsidRPr="00EE0973">
        <w:rPr>
          <w:rFonts w:ascii="Arial" w:hAnsi="Arial" w:cs="Arial"/>
          <w:sz w:val="19"/>
          <w:szCs w:val="19"/>
        </w:rPr>
        <w:t>Si el Proponente no aporta el “Formato 3 - Experiencia” la Entidad tendrá en cuenta para la evaluación los seis (6) contratos aportados por mayor valor</w:t>
      </w:r>
      <w:r>
        <w:rPr>
          <w:rFonts w:ascii="Arial" w:hAnsi="Arial" w:cs="Arial"/>
          <w:sz w:val="19"/>
          <w:szCs w:val="19"/>
        </w:rPr>
        <w:t>»</w:t>
      </w:r>
      <w:r w:rsidRPr="000D6D27">
        <w:rPr>
          <w:rFonts w:ascii="Arial" w:hAnsi="Arial" w:cs="Arial"/>
          <w:sz w:val="19"/>
          <w:szCs w:val="19"/>
        </w:rPr>
        <w:t>.</w:t>
      </w:r>
    </w:p>
  </w:footnote>
  <w:footnote w:id="11">
    <w:p w14:paraId="24A30D9F" w14:textId="77777777" w:rsidR="00E6714D" w:rsidRPr="00600663" w:rsidRDefault="00E6714D" w:rsidP="00E6714D">
      <w:pPr>
        <w:pStyle w:val="NormalWeb"/>
        <w:spacing w:before="0" w:beforeAutospacing="0" w:after="0" w:afterAutospacing="0"/>
        <w:ind w:firstLine="708"/>
        <w:jc w:val="both"/>
        <w:rPr>
          <w:rFonts w:ascii="Arial" w:hAnsi="Arial" w:cs="Arial"/>
          <w:sz w:val="19"/>
          <w:szCs w:val="19"/>
        </w:rPr>
      </w:pPr>
      <w:r w:rsidRPr="00600663">
        <w:rPr>
          <w:rStyle w:val="Refdenotaalpie"/>
          <w:rFonts w:ascii="Arial" w:hAnsi="Arial" w:cs="Arial"/>
          <w:sz w:val="19"/>
          <w:szCs w:val="19"/>
        </w:rPr>
        <w:footnoteRef/>
      </w:r>
      <w:r w:rsidRPr="004746FE">
        <w:rPr>
          <w:rFonts w:ascii="Arial" w:hAnsi="Arial" w:cs="Arial"/>
          <w:sz w:val="19"/>
          <w:szCs w:val="19"/>
        </w:rPr>
        <w:t xml:space="preserve"> Ley 1150 de 2007: «Artículo 6. De la verificación de la condición de los Proponentes. </w:t>
      </w:r>
      <w:r w:rsidRPr="00600663">
        <w:rPr>
          <w:rFonts w:ascii="Arial" w:hAnsi="Arial" w:cs="Arial"/>
          <w:sz w:val="19"/>
          <w:szCs w:val="19"/>
        </w:rPr>
        <w:t>En dicho registro constará la información relacionada con la experiencia, capacidad jurídica, financiera y de organización del proponente y su clasificación.</w:t>
      </w:r>
    </w:p>
    <w:p w14:paraId="1E4E61A8" w14:textId="77777777" w:rsidR="00E6714D" w:rsidRPr="00600663" w:rsidRDefault="00E6714D" w:rsidP="00E6714D">
      <w:pPr>
        <w:pStyle w:val="NormalWeb"/>
        <w:spacing w:before="0" w:beforeAutospacing="0" w:after="0" w:afterAutospacing="0"/>
        <w:ind w:firstLine="708"/>
        <w:jc w:val="both"/>
        <w:rPr>
          <w:rFonts w:ascii="Arial" w:hAnsi="Arial" w:cs="Arial"/>
          <w:sz w:val="19"/>
          <w:szCs w:val="19"/>
        </w:rPr>
      </w:pPr>
      <w:r w:rsidRPr="00600663">
        <w:rPr>
          <w:rFonts w:ascii="Arial" w:hAnsi="Arial" w:cs="Arial"/>
          <w:sz w:val="19"/>
          <w:szCs w:val="19"/>
        </w:rPr>
        <w:t>»6.1. Del proceso de inscripción en el Registro Único de Proponentes (RUP). Corresponderá a los proponentes inscribirse en el registro de conformidad con los documentos aportados. Las cámaras de comercio harán la verificación documental de la información presentada por los interesados al momento de inscribirse en el registro.</w:t>
      </w:r>
    </w:p>
    <w:p w14:paraId="40053C27" w14:textId="77777777" w:rsidR="00E6714D" w:rsidRPr="00600663" w:rsidRDefault="00E6714D" w:rsidP="00E6714D">
      <w:pPr>
        <w:pStyle w:val="NormalWeb"/>
        <w:spacing w:before="0" w:beforeAutospacing="0" w:after="0" w:afterAutospacing="0"/>
        <w:ind w:firstLine="708"/>
        <w:jc w:val="both"/>
        <w:rPr>
          <w:rFonts w:ascii="Arial" w:hAnsi="Arial" w:cs="Arial"/>
          <w:sz w:val="19"/>
          <w:szCs w:val="19"/>
        </w:rPr>
      </w:pPr>
      <w:r w:rsidRPr="00600663">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w:t>
      </w:r>
      <w:hyperlink r:id="rId2" w:anchor="5" w:history="1">
        <w:r w:rsidRPr="00EE0973">
          <w:rPr>
            <w:rStyle w:val="Hipervnculo"/>
            <w:rFonts w:ascii="Arial" w:hAnsi="Arial" w:cs="Arial"/>
            <w:color w:val="auto"/>
            <w:sz w:val="19"/>
            <w:szCs w:val="19"/>
          </w:rPr>
          <w:t>5</w:t>
        </w:r>
      </w:hyperlink>
      <w:r w:rsidRPr="004746FE">
        <w:rPr>
          <w:rFonts w:ascii="Arial" w:hAnsi="Arial" w:cs="Arial"/>
          <w:sz w:val="19"/>
          <w:szCs w:val="19"/>
        </w:rPr>
        <w:t> de la presente ley, se demostrará exclusivamente con e</w:t>
      </w:r>
      <w:r w:rsidRPr="00600663">
        <w:rPr>
          <w:rFonts w:ascii="Arial" w:hAnsi="Arial" w:cs="Arial"/>
          <w:sz w:val="19"/>
          <w:szCs w:val="19"/>
        </w:rPr>
        <w:t>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1D1EDF3A" w14:textId="298CF6BB" w:rsidR="00E6714D" w:rsidRPr="00EE0973" w:rsidRDefault="00E6714D" w:rsidP="00EE0973">
      <w:pPr>
        <w:spacing w:before="0" w:after="0" w:line="240" w:lineRule="auto"/>
        <w:ind w:firstLine="708"/>
        <w:rPr>
          <w:rFonts w:ascii="Arial" w:hAnsi="Arial" w:cs="Arial"/>
          <w:sz w:val="19"/>
          <w:szCs w:val="19"/>
        </w:rPr>
      </w:pPr>
      <w:r w:rsidRPr="00EE0973">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36668" w14:textId="46AA8F1F" w:rsidR="00214CDA" w:rsidRDefault="00214CDA">
    <w:pPr>
      <w:pStyle w:val="Encabezado"/>
    </w:pPr>
    <w:r>
      <w:rPr>
        <w:noProof/>
        <w:lang w:val="en-US" w:eastAsia="en-US"/>
      </w:rPr>
      <w:drawing>
        <wp:anchor distT="0" distB="0" distL="114300" distR="114300" simplePos="0" relativeHeight="251659264" behindDoc="1" locked="0" layoutInCell="1" allowOverlap="1" wp14:anchorId="2F5F63DD" wp14:editId="12729B03">
          <wp:simplePos x="0" y="0"/>
          <wp:positionH relativeFrom="margin">
            <wp:align>right</wp:align>
          </wp:positionH>
          <wp:positionV relativeFrom="paragraph">
            <wp:posOffset>-107986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852E05" w14:textId="3843429E" w:rsidR="00214CDA" w:rsidRDefault="00214CDA">
    <w:pPr>
      <w:pStyle w:val="Encabezado"/>
    </w:pPr>
  </w:p>
  <w:p w14:paraId="075F8836" w14:textId="77777777" w:rsidR="00214CDA" w:rsidRDefault="00214CDA">
    <w:pPr>
      <w:pStyle w:val="Encabezado"/>
    </w:pPr>
  </w:p>
  <w:p w14:paraId="58EA74DE" w14:textId="77777777" w:rsidR="00214CDA" w:rsidRDefault="00214CDA" w:rsidP="005F0234"/>
  <w:p w14:paraId="394B1E72" w14:textId="77777777" w:rsidR="00214CDA" w:rsidRDefault="00214CDA" w:rsidP="005F023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695B"/>
    <w:multiLevelType w:val="hybridMultilevel"/>
    <w:tmpl w:val="89B66EC2"/>
    <w:lvl w:ilvl="0" w:tplc="6710706C">
      <w:start w:val="1"/>
      <w:numFmt w:val="lowerLetter"/>
      <w:lvlText w:val="%1."/>
      <w:lvlJc w:val="left"/>
      <w:pPr>
        <w:ind w:left="840" w:hanging="360"/>
      </w:pPr>
      <w:rPr>
        <w:rFonts w:ascii="Arial" w:eastAsia="Arial" w:hAnsi="Arial" w:cs="Arial" w:hint="default"/>
        <w:b/>
        <w:bCs/>
        <w:color w:val="auto"/>
        <w:spacing w:val="-8"/>
        <w:w w:val="100"/>
        <w:sz w:val="22"/>
        <w:szCs w:val="22"/>
        <w:lang w:val="es-ES" w:eastAsia="en-US" w:bidi="ar-SA"/>
      </w:rPr>
    </w:lvl>
    <w:lvl w:ilvl="1" w:tplc="82988026">
      <w:numFmt w:val="bullet"/>
      <w:lvlText w:val="•"/>
      <w:lvlJc w:val="left"/>
      <w:pPr>
        <w:ind w:left="1708" w:hanging="360"/>
      </w:pPr>
      <w:rPr>
        <w:lang w:val="es-ES" w:eastAsia="en-US" w:bidi="ar-SA"/>
      </w:rPr>
    </w:lvl>
    <w:lvl w:ilvl="2" w:tplc="D77E7F88">
      <w:numFmt w:val="bullet"/>
      <w:lvlText w:val="•"/>
      <w:lvlJc w:val="left"/>
      <w:pPr>
        <w:ind w:left="2576" w:hanging="360"/>
      </w:pPr>
      <w:rPr>
        <w:lang w:val="es-ES" w:eastAsia="en-US" w:bidi="ar-SA"/>
      </w:rPr>
    </w:lvl>
    <w:lvl w:ilvl="3" w:tplc="1A324298">
      <w:numFmt w:val="bullet"/>
      <w:lvlText w:val="•"/>
      <w:lvlJc w:val="left"/>
      <w:pPr>
        <w:ind w:left="3444" w:hanging="360"/>
      </w:pPr>
      <w:rPr>
        <w:lang w:val="es-ES" w:eastAsia="en-US" w:bidi="ar-SA"/>
      </w:rPr>
    </w:lvl>
    <w:lvl w:ilvl="4" w:tplc="1C8698AE">
      <w:numFmt w:val="bullet"/>
      <w:lvlText w:val="•"/>
      <w:lvlJc w:val="left"/>
      <w:pPr>
        <w:ind w:left="4312" w:hanging="360"/>
      </w:pPr>
      <w:rPr>
        <w:lang w:val="es-ES" w:eastAsia="en-US" w:bidi="ar-SA"/>
      </w:rPr>
    </w:lvl>
    <w:lvl w:ilvl="5" w:tplc="C72A0B7C">
      <w:numFmt w:val="bullet"/>
      <w:lvlText w:val="•"/>
      <w:lvlJc w:val="left"/>
      <w:pPr>
        <w:ind w:left="5180" w:hanging="360"/>
      </w:pPr>
      <w:rPr>
        <w:lang w:val="es-ES" w:eastAsia="en-US" w:bidi="ar-SA"/>
      </w:rPr>
    </w:lvl>
    <w:lvl w:ilvl="6" w:tplc="CF6A9E3E">
      <w:numFmt w:val="bullet"/>
      <w:lvlText w:val="•"/>
      <w:lvlJc w:val="left"/>
      <w:pPr>
        <w:ind w:left="6048" w:hanging="360"/>
      </w:pPr>
      <w:rPr>
        <w:lang w:val="es-ES" w:eastAsia="en-US" w:bidi="ar-SA"/>
      </w:rPr>
    </w:lvl>
    <w:lvl w:ilvl="7" w:tplc="4162D69A">
      <w:numFmt w:val="bullet"/>
      <w:lvlText w:val="•"/>
      <w:lvlJc w:val="left"/>
      <w:pPr>
        <w:ind w:left="6916" w:hanging="360"/>
      </w:pPr>
      <w:rPr>
        <w:lang w:val="es-ES" w:eastAsia="en-US" w:bidi="ar-SA"/>
      </w:rPr>
    </w:lvl>
    <w:lvl w:ilvl="8" w:tplc="6EAE895E">
      <w:numFmt w:val="bullet"/>
      <w:lvlText w:val="•"/>
      <w:lvlJc w:val="left"/>
      <w:pPr>
        <w:ind w:left="7784" w:hanging="360"/>
      </w:pPr>
      <w:rPr>
        <w:lang w:val="es-ES" w:eastAsia="en-US" w:bidi="ar-SA"/>
      </w:rPr>
    </w:lvl>
  </w:abstractNum>
  <w:abstractNum w:abstractNumId="1" w15:restartNumberingAfterBreak="0">
    <w:nsid w:val="272F0229"/>
    <w:multiLevelType w:val="hybridMultilevel"/>
    <w:tmpl w:val="0B5C17F2"/>
    <w:lvl w:ilvl="0" w:tplc="DA245842">
      <w:start w:val="1"/>
      <w:numFmt w:val="lowerRoman"/>
      <w:lvlText w:val="%1."/>
      <w:lvlJc w:val="left"/>
      <w:pPr>
        <w:ind w:left="765" w:hanging="340"/>
      </w:pPr>
      <w:rPr>
        <w:rFonts w:ascii="Arial" w:eastAsia="Arial" w:hAnsi="Arial" w:cs="Arial" w:hint="default"/>
        <w:b/>
        <w:bCs/>
        <w:color w:val="auto"/>
        <w:spacing w:val="-26"/>
        <w:w w:val="100"/>
        <w:sz w:val="22"/>
        <w:szCs w:val="22"/>
        <w:lang w:val="es-ES" w:eastAsia="en-US" w:bidi="ar-SA"/>
      </w:rPr>
    </w:lvl>
    <w:lvl w:ilvl="1" w:tplc="144634FC">
      <w:start w:val="1"/>
      <w:numFmt w:val="lowerLetter"/>
      <w:lvlText w:val="%2."/>
      <w:lvlJc w:val="left"/>
      <w:pPr>
        <w:ind w:left="905" w:hanging="360"/>
      </w:pPr>
      <w:rPr>
        <w:rFonts w:ascii="Arial" w:eastAsia="Arial" w:hAnsi="Arial" w:cs="Arial" w:hint="default"/>
        <w:b/>
        <w:bCs/>
        <w:color w:val="auto"/>
        <w:spacing w:val="-8"/>
        <w:w w:val="100"/>
        <w:sz w:val="22"/>
        <w:szCs w:val="22"/>
        <w:lang w:val="es-ES" w:eastAsia="en-US" w:bidi="ar-SA"/>
      </w:rPr>
    </w:lvl>
    <w:lvl w:ilvl="2" w:tplc="DFF0A782">
      <w:numFmt w:val="bullet"/>
      <w:lvlText w:val="•"/>
      <w:lvlJc w:val="left"/>
      <w:pPr>
        <w:ind w:left="1100" w:hanging="360"/>
      </w:pPr>
      <w:rPr>
        <w:lang w:val="es-ES" w:eastAsia="en-US" w:bidi="ar-SA"/>
      </w:rPr>
    </w:lvl>
    <w:lvl w:ilvl="3" w:tplc="9D8A66AA">
      <w:numFmt w:val="bullet"/>
      <w:lvlText w:val="•"/>
      <w:lvlJc w:val="left"/>
      <w:pPr>
        <w:ind w:left="2152" w:hanging="360"/>
      </w:pPr>
      <w:rPr>
        <w:lang w:val="es-ES" w:eastAsia="en-US" w:bidi="ar-SA"/>
      </w:rPr>
    </w:lvl>
    <w:lvl w:ilvl="4" w:tplc="0A7209E2">
      <w:numFmt w:val="bullet"/>
      <w:lvlText w:val="•"/>
      <w:lvlJc w:val="left"/>
      <w:pPr>
        <w:ind w:left="3205" w:hanging="360"/>
      </w:pPr>
      <w:rPr>
        <w:lang w:val="es-ES" w:eastAsia="en-US" w:bidi="ar-SA"/>
      </w:rPr>
    </w:lvl>
    <w:lvl w:ilvl="5" w:tplc="96002990">
      <w:numFmt w:val="bullet"/>
      <w:lvlText w:val="•"/>
      <w:lvlJc w:val="left"/>
      <w:pPr>
        <w:ind w:left="4257" w:hanging="360"/>
      </w:pPr>
      <w:rPr>
        <w:lang w:val="es-ES" w:eastAsia="en-US" w:bidi="ar-SA"/>
      </w:rPr>
    </w:lvl>
    <w:lvl w:ilvl="6" w:tplc="EADC816A">
      <w:numFmt w:val="bullet"/>
      <w:lvlText w:val="•"/>
      <w:lvlJc w:val="left"/>
      <w:pPr>
        <w:ind w:left="5310" w:hanging="360"/>
      </w:pPr>
      <w:rPr>
        <w:lang w:val="es-ES" w:eastAsia="en-US" w:bidi="ar-SA"/>
      </w:rPr>
    </w:lvl>
    <w:lvl w:ilvl="7" w:tplc="3D3A3346">
      <w:numFmt w:val="bullet"/>
      <w:lvlText w:val="•"/>
      <w:lvlJc w:val="left"/>
      <w:pPr>
        <w:ind w:left="6362" w:hanging="360"/>
      </w:pPr>
      <w:rPr>
        <w:lang w:val="es-ES" w:eastAsia="en-US" w:bidi="ar-SA"/>
      </w:rPr>
    </w:lvl>
    <w:lvl w:ilvl="8" w:tplc="6A68AED6">
      <w:numFmt w:val="bullet"/>
      <w:lvlText w:val="•"/>
      <w:lvlJc w:val="left"/>
      <w:pPr>
        <w:ind w:left="7415" w:hanging="360"/>
      </w:pPr>
      <w:rPr>
        <w:lang w:val="es-ES" w:eastAsia="en-US" w:bidi="ar-SA"/>
      </w:rPr>
    </w:lvl>
  </w:abstractNum>
  <w:abstractNum w:abstractNumId="2" w15:restartNumberingAfterBreak="0">
    <w:nsid w:val="391634A1"/>
    <w:multiLevelType w:val="multilevel"/>
    <w:tmpl w:val="6928A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176A01"/>
    <w:multiLevelType w:val="hybridMultilevel"/>
    <w:tmpl w:val="8B26C4C4"/>
    <w:lvl w:ilvl="0" w:tplc="D7380498">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CE"/>
    <w:rsid w:val="0000464C"/>
    <w:rsid w:val="000358A5"/>
    <w:rsid w:val="0004077E"/>
    <w:rsid w:val="000926EB"/>
    <w:rsid w:val="000A5B1E"/>
    <w:rsid w:val="000B7D8E"/>
    <w:rsid w:val="000D0F67"/>
    <w:rsid w:val="000D6D27"/>
    <w:rsid w:val="000E6C4D"/>
    <w:rsid w:val="000F569D"/>
    <w:rsid w:val="00101A34"/>
    <w:rsid w:val="00105D5C"/>
    <w:rsid w:val="001637CE"/>
    <w:rsid w:val="00193BA5"/>
    <w:rsid w:val="00195C1B"/>
    <w:rsid w:val="001D49C3"/>
    <w:rsid w:val="001E5CC3"/>
    <w:rsid w:val="00214CDA"/>
    <w:rsid w:val="00225468"/>
    <w:rsid w:val="0022683F"/>
    <w:rsid w:val="00250189"/>
    <w:rsid w:val="00270A30"/>
    <w:rsid w:val="00271B1A"/>
    <w:rsid w:val="00291510"/>
    <w:rsid w:val="00297852"/>
    <w:rsid w:val="002D09CA"/>
    <w:rsid w:val="002D1091"/>
    <w:rsid w:val="002E2CEA"/>
    <w:rsid w:val="002F2C56"/>
    <w:rsid w:val="003075F4"/>
    <w:rsid w:val="00315BCF"/>
    <w:rsid w:val="00333BC7"/>
    <w:rsid w:val="00347EB7"/>
    <w:rsid w:val="003802E0"/>
    <w:rsid w:val="00395317"/>
    <w:rsid w:val="003B5646"/>
    <w:rsid w:val="003B7294"/>
    <w:rsid w:val="0040610B"/>
    <w:rsid w:val="004062BD"/>
    <w:rsid w:val="004077FE"/>
    <w:rsid w:val="004363DD"/>
    <w:rsid w:val="00446560"/>
    <w:rsid w:val="00453C7B"/>
    <w:rsid w:val="004746FE"/>
    <w:rsid w:val="004758B9"/>
    <w:rsid w:val="0048459A"/>
    <w:rsid w:val="004B0F93"/>
    <w:rsid w:val="004B3AF8"/>
    <w:rsid w:val="004B6F4E"/>
    <w:rsid w:val="004D35D8"/>
    <w:rsid w:val="004D73E6"/>
    <w:rsid w:val="004E0527"/>
    <w:rsid w:val="005003A4"/>
    <w:rsid w:val="00536E1D"/>
    <w:rsid w:val="00560B96"/>
    <w:rsid w:val="00576D74"/>
    <w:rsid w:val="00577DA1"/>
    <w:rsid w:val="005A3B9C"/>
    <w:rsid w:val="005A3EA6"/>
    <w:rsid w:val="005A48EC"/>
    <w:rsid w:val="005A6035"/>
    <w:rsid w:val="005C3F36"/>
    <w:rsid w:val="005D6653"/>
    <w:rsid w:val="005F0234"/>
    <w:rsid w:val="00600663"/>
    <w:rsid w:val="0060403F"/>
    <w:rsid w:val="006172EF"/>
    <w:rsid w:val="00635430"/>
    <w:rsid w:val="0065130A"/>
    <w:rsid w:val="006814FC"/>
    <w:rsid w:val="006838A9"/>
    <w:rsid w:val="006848AF"/>
    <w:rsid w:val="006B04BB"/>
    <w:rsid w:val="006C7708"/>
    <w:rsid w:val="006E5B56"/>
    <w:rsid w:val="00741B57"/>
    <w:rsid w:val="0075689C"/>
    <w:rsid w:val="00783AE9"/>
    <w:rsid w:val="007C5CCD"/>
    <w:rsid w:val="007D4C0F"/>
    <w:rsid w:val="007E4058"/>
    <w:rsid w:val="007F41E8"/>
    <w:rsid w:val="008066E1"/>
    <w:rsid w:val="0085102D"/>
    <w:rsid w:val="00866156"/>
    <w:rsid w:val="0087178D"/>
    <w:rsid w:val="00873FFA"/>
    <w:rsid w:val="008A1C8C"/>
    <w:rsid w:val="008A2867"/>
    <w:rsid w:val="008C039F"/>
    <w:rsid w:val="008C6F0F"/>
    <w:rsid w:val="008D48F5"/>
    <w:rsid w:val="008D4F1C"/>
    <w:rsid w:val="008F77DD"/>
    <w:rsid w:val="00920FE4"/>
    <w:rsid w:val="0092575B"/>
    <w:rsid w:val="009328E4"/>
    <w:rsid w:val="00941B12"/>
    <w:rsid w:val="00954EDB"/>
    <w:rsid w:val="009A409A"/>
    <w:rsid w:val="009C6301"/>
    <w:rsid w:val="009D1096"/>
    <w:rsid w:val="009D6E9E"/>
    <w:rsid w:val="009E3CCD"/>
    <w:rsid w:val="009F3BD8"/>
    <w:rsid w:val="009F7D69"/>
    <w:rsid w:val="00A6282C"/>
    <w:rsid w:val="00A62A4E"/>
    <w:rsid w:val="00A92886"/>
    <w:rsid w:val="00A9642B"/>
    <w:rsid w:val="00A96998"/>
    <w:rsid w:val="00AA1D5D"/>
    <w:rsid w:val="00AB67DE"/>
    <w:rsid w:val="00AC4B07"/>
    <w:rsid w:val="00AD1A40"/>
    <w:rsid w:val="00AE0E6E"/>
    <w:rsid w:val="00AF558B"/>
    <w:rsid w:val="00AF67A5"/>
    <w:rsid w:val="00B178FF"/>
    <w:rsid w:val="00B420D6"/>
    <w:rsid w:val="00B50816"/>
    <w:rsid w:val="00B71FFA"/>
    <w:rsid w:val="00B842ED"/>
    <w:rsid w:val="00BD1A70"/>
    <w:rsid w:val="00BE1808"/>
    <w:rsid w:val="00BE41C0"/>
    <w:rsid w:val="00C1031A"/>
    <w:rsid w:val="00C24106"/>
    <w:rsid w:val="00C26037"/>
    <w:rsid w:val="00C31AD0"/>
    <w:rsid w:val="00C56F7D"/>
    <w:rsid w:val="00C870C2"/>
    <w:rsid w:val="00C930C8"/>
    <w:rsid w:val="00C956CA"/>
    <w:rsid w:val="00CB09BF"/>
    <w:rsid w:val="00CD717A"/>
    <w:rsid w:val="00CE5DC6"/>
    <w:rsid w:val="00D2439F"/>
    <w:rsid w:val="00D50213"/>
    <w:rsid w:val="00D54F4C"/>
    <w:rsid w:val="00D56FCC"/>
    <w:rsid w:val="00D723B6"/>
    <w:rsid w:val="00DA0769"/>
    <w:rsid w:val="00DB0192"/>
    <w:rsid w:val="00E176C6"/>
    <w:rsid w:val="00E62C65"/>
    <w:rsid w:val="00E6714D"/>
    <w:rsid w:val="00EE0973"/>
    <w:rsid w:val="00EF7489"/>
    <w:rsid w:val="00F21225"/>
    <w:rsid w:val="00F3405F"/>
    <w:rsid w:val="00F363FA"/>
    <w:rsid w:val="00F51542"/>
    <w:rsid w:val="00F7106B"/>
    <w:rsid w:val="00F74B1B"/>
    <w:rsid w:val="00F7543D"/>
    <w:rsid w:val="00F82959"/>
    <w:rsid w:val="00F86DCD"/>
    <w:rsid w:val="00FA7FEB"/>
    <w:rsid w:val="00FB1727"/>
    <w:rsid w:val="00FB3823"/>
    <w:rsid w:val="00FD3040"/>
    <w:rsid w:val="00FE1594"/>
    <w:rsid w:val="0FD12EED"/>
    <w:rsid w:val="1E1D761E"/>
    <w:rsid w:val="70690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0464A"/>
  <w14:defaultImageDpi w14:val="32767"/>
  <w15:chartTrackingRefBased/>
  <w15:docId w15:val="{CB54DFFE-05A3-0E4D-BF54-8E8E2378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CE"/>
    <w:pPr>
      <w:spacing w:before="120" w:after="120" w:line="276" w:lineRule="auto"/>
      <w:jc w:val="both"/>
    </w:pPr>
    <w:rPr>
      <w:rFonts w:ascii="Times New Roman" w:eastAsia="Times New Roman" w:hAnsi="Times New Roman" w:cs="Times New Roman"/>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37CE"/>
    <w:pPr>
      <w:spacing w:before="120"/>
      <w:jc w:val="both"/>
    </w:pPr>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1637CE"/>
    <w:pPr>
      <w:ind w:left="720"/>
      <w:contextualSpacing/>
    </w:pPr>
    <w:rPr>
      <w:rFonts w:asciiTheme="minorHAnsi" w:eastAsiaTheme="minorHAnsi" w:hAnsiTheme="minorHAnsi" w:cstheme="minorBidi"/>
      <w:szCs w:val="22"/>
      <w:lang w:val="es-MX" w:eastAsia="en-U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637C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637CE"/>
    <w:rPr>
      <w:rFonts w:asciiTheme="minorHAnsi" w:eastAsiaTheme="minorHAnsi" w:hAnsiTheme="minorHAnsi" w:cstheme="minorBidi"/>
      <w:sz w:val="20"/>
      <w:szCs w:val="20"/>
      <w:lang w:val="es-MX" w:eastAsia="en-US"/>
    </w:rPr>
  </w:style>
  <w:style w:type="character" w:customStyle="1" w:styleId="FootnoteTextChar1">
    <w:name w:val="Footnote Text Char1"/>
    <w:basedOn w:val="Fuentedeprrafopredeter"/>
    <w:uiPriority w:val="99"/>
    <w:semiHidden/>
    <w:rsid w:val="001637CE"/>
    <w:rPr>
      <w:rFonts w:ascii="Times New Roman" w:eastAsia="Times New Roman" w:hAnsi="Times New Roman" w:cs="Times New Roman"/>
      <w:sz w:val="20"/>
      <w:szCs w:val="20"/>
      <w:lang w:eastAsia="en-GB"/>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637CE"/>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1637CE"/>
    <w:rPr>
      <w:vertAlign w:val="superscript"/>
    </w:rPr>
  </w:style>
  <w:style w:type="paragraph" w:customStyle="1" w:styleId="Appelnotedebasde">
    <w:name w:val="Appel note de bas de..."/>
    <w:basedOn w:val="Normal"/>
    <w:link w:val="Refdenotaalpie"/>
    <w:uiPriority w:val="99"/>
    <w:rsid w:val="001637CE"/>
    <w:pPr>
      <w:spacing w:before="0" w:after="160" w:line="240" w:lineRule="exact"/>
      <w:jc w:val="left"/>
    </w:pPr>
    <w:rPr>
      <w:rFonts w:asciiTheme="minorHAnsi" w:eastAsiaTheme="minorHAnsi" w:hAnsiTheme="minorHAnsi" w:cstheme="minorBidi"/>
      <w:vertAlign w:val="superscript"/>
      <w:lang w:eastAsia="en-US"/>
    </w:rPr>
  </w:style>
  <w:style w:type="paragraph" w:styleId="NormalWeb">
    <w:name w:val="Normal (Web)"/>
    <w:basedOn w:val="Normal"/>
    <w:uiPriority w:val="99"/>
    <w:unhideWhenUsed/>
    <w:rsid w:val="00A9642B"/>
    <w:pPr>
      <w:spacing w:before="100" w:beforeAutospacing="1" w:after="100" w:afterAutospacing="1" w:line="240" w:lineRule="auto"/>
      <w:jc w:val="left"/>
    </w:pPr>
  </w:style>
  <w:style w:type="paragraph" w:styleId="Textoindependiente">
    <w:name w:val="Body Text"/>
    <w:basedOn w:val="Normal"/>
    <w:link w:val="TextoindependienteCar"/>
    <w:uiPriority w:val="99"/>
    <w:unhideWhenUsed/>
    <w:rsid w:val="006848AF"/>
    <w:pPr>
      <w:spacing w:before="0"/>
      <w:jc w:val="left"/>
    </w:pPr>
    <w:rPr>
      <w:rFonts w:asciiTheme="minorHAnsi" w:eastAsiaTheme="minorEastAsia" w:hAnsiTheme="minorHAnsi" w:cstheme="minorBidi"/>
      <w:sz w:val="22"/>
      <w:szCs w:val="22"/>
      <w:lang w:val="es-CO" w:eastAsia="es-CO"/>
    </w:rPr>
  </w:style>
  <w:style w:type="character" w:customStyle="1" w:styleId="TextoindependienteCar">
    <w:name w:val="Texto independiente Car"/>
    <w:basedOn w:val="Fuentedeprrafopredeter"/>
    <w:link w:val="Textoindependiente"/>
    <w:uiPriority w:val="99"/>
    <w:rsid w:val="006848AF"/>
    <w:rPr>
      <w:rFonts w:eastAsiaTheme="minorEastAsia"/>
      <w:sz w:val="22"/>
      <w:szCs w:val="22"/>
      <w:lang w:val="es-CO" w:eastAsia="es-CO"/>
    </w:rPr>
  </w:style>
  <w:style w:type="paragraph" w:styleId="Textodeglobo">
    <w:name w:val="Balloon Text"/>
    <w:basedOn w:val="Normal"/>
    <w:link w:val="TextodegloboCar"/>
    <w:uiPriority w:val="99"/>
    <w:semiHidden/>
    <w:unhideWhenUsed/>
    <w:rsid w:val="00105D5C"/>
    <w:pPr>
      <w:spacing w:before="0" w:after="0" w:line="240" w:lineRule="auto"/>
    </w:pPr>
    <w:rPr>
      <w:sz w:val="18"/>
      <w:szCs w:val="18"/>
    </w:rPr>
  </w:style>
  <w:style w:type="character" w:customStyle="1" w:styleId="TextodegloboCar">
    <w:name w:val="Texto de globo Car"/>
    <w:basedOn w:val="Fuentedeprrafopredeter"/>
    <w:link w:val="Textodeglobo"/>
    <w:uiPriority w:val="99"/>
    <w:semiHidden/>
    <w:rsid w:val="00105D5C"/>
    <w:rPr>
      <w:rFonts w:ascii="Times New Roman" w:eastAsia="Times New Roman" w:hAnsi="Times New Roman" w:cs="Times New Roman"/>
      <w:sz w:val="18"/>
      <w:szCs w:val="18"/>
      <w:lang w:eastAsia="en-GB"/>
    </w:rPr>
  </w:style>
  <w:style w:type="character" w:styleId="Textoennegrita">
    <w:name w:val="Strong"/>
    <w:basedOn w:val="Fuentedeprrafopredeter"/>
    <w:uiPriority w:val="22"/>
    <w:qFormat/>
    <w:rsid w:val="000F569D"/>
    <w:rPr>
      <w:b/>
      <w:bCs/>
    </w:rPr>
  </w:style>
  <w:style w:type="table" w:customStyle="1" w:styleId="TableGrid1">
    <w:name w:val="Table Grid1"/>
    <w:basedOn w:val="Tablanormal"/>
    <w:next w:val="Tablaconcuadrcula"/>
    <w:uiPriority w:val="39"/>
    <w:rsid w:val="00F21225"/>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B6F4E"/>
    <w:rPr>
      <w:color w:val="808080"/>
    </w:rPr>
  </w:style>
  <w:style w:type="paragraph" w:styleId="Encabezado">
    <w:name w:val="header"/>
    <w:basedOn w:val="Normal"/>
    <w:link w:val="EncabezadoCar"/>
    <w:uiPriority w:val="99"/>
    <w:unhideWhenUsed/>
    <w:rsid w:val="00395317"/>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95317"/>
    <w:rPr>
      <w:rFonts w:ascii="Times New Roman" w:eastAsia="Times New Roman" w:hAnsi="Times New Roman" w:cs="Times New Roman"/>
      <w:lang w:eastAsia="en-GB"/>
    </w:rPr>
  </w:style>
  <w:style w:type="paragraph" w:styleId="Piedepgina">
    <w:name w:val="footer"/>
    <w:basedOn w:val="Normal"/>
    <w:link w:val="PiedepginaCar"/>
    <w:uiPriority w:val="99"/>
    <w:unhideWhenUsed/>
    <w:rsid w:val="00395317"/>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95317"/>
    <w:rPr>
      <w:rFonts w:ascii="Times New Roman" w:eastAsia="Times New Roman" w:hAnsi="Times New Roman" w:cs="Times New Roman"/>
      <w:lang w:eastAsia="en-GB"/>
    </w:rPr>
  </w:style>
  <w:style w:type="paragraph" w:styleId="Sinespaciado">
    <w:name w:val="No Spacing"/>
    <w:uiPriority w:val="1"/>
    <w:qFormat/>
    <w:rsid w:val="00F82959"/>
    <w:rPr>
      <w:szCs w:val="22"/>
      <w:lang w:val="es-MX"/>
    </w:rPr>
  </w:style>
  <w:style w:type="character" w:styleId="Refdecomentario">
    <w:name w:val="annotation reference"/>
    <w:basedOn w:val="Fuentedeprrafopredeter"/>
    <w:uiPriority w:val="99"/>
    <w:semiHidden/>
    <w:unhideWhenUsed/>
    <w:rsid w:val="00E6714D"/>
    <w:rPr>
      <w:sz w:val="16"/>
      <w:szCs w:val="16"/>
    </w:rPr>
  </w:style>
  <w:style w:type="paragraph" w:styleId="Textocomentario">
    <w:name w:val="annotation text"/>
    <w:basedOn w:val="Normal"/>
    <w:link w:val="TextocomentarioCar"/>
    <w:uiPriority w:val="99"/>
    <w:unhideWhenUsed/>
    <w:rsid w:val="00E6714D"/>
    <w:pPr>
      <w:spacing w:before="0" w:after="0" w:line="240" w:lineRule="auto"/>
      <w:jc w:val="left"/>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E6714D"/>
    <w:rPr>
      <w:sz w:val="20"/>
      <w:szCs w:val="20"/>
      <w:lang w:val="es-MX"/>
    </w:rPr>
  </w:style>
  <w:style w:type="character" w:styleId="Hipervnculo">
    <w:name w:val="Hyperlink"/>
    <w:basedOn w:val="Fuentedeprrafopredeter"/>
    <w:uiPriority w:val="99"/>
    <w:unhideWhenUsed/>
    <w:rsid w:val="00E6714D"/>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941B12"/>
    <w:pPr>
      <w:spacing w:before="120" w:after="120"/>
      <w:jc w:val="both"/>
    </w:pPr>
    <w:rPr>
      <w:rFonts w:ascii="Times New Roman" w:eastAsia="Times New Roman" w:hAnsi="Times New Roman" w:cs="Times New Roman"/>
      <w:b/>
      <w:bCs/>
      <w:lang w:val="en-GB" w:eastAsia="en-GB"/>
    </w:rPr>
  </w:style>
  <w:style w:type="character" w:customStyle="1" w:styleId="AsuntodelcomentarioCar">
    <w:name w:val="Asunto del comentario Car"/>
    <w:basedOn w:val="TextocomentarioCar"/>
    <w:link w:val="Asuntodelcomentario"/>
    <w:uiPriority w:val="99"/>
    <w:semiHidden/>
    <w:rsid w:val="00941B12"/>
    <w:rPr>
      <w:rFonts w:ascii="Times New Roman" w:eastAsia="Times New Roman" w:hAnsi="Times New Roman" w:cs="Times New Roman"/>
      <w:b/>
      <w:bCs/>
      <w:sz w:val="20"/>
      <w:szCs w:val="20"/>
      <w:lang w:val="es-MX" w:eastAsia="en-GB"/>
    </w:rPr>
  </w:style>
  <w:style w:type="character" w:customStyle="1" w:styleId="UnresolvedMention">
    <w:name w:val="Unresolved Mention"/>
    <w:basedOn w:val="Fuentedeprrafopredeter"/>
    <w:uiPriority w:val="99"/>
    <w:semiHidden/>
    <w:unhideWhenUsed/>
    <w:rsid w:val="00DB0192"/>
    <w:rPr>
      <w:color w:val="605E5C"/>
      <w:shd w:val="clear" w:color="auto" w:fill="E1DFDD"/>
    </w:rPr>
  </w:style>
  <w:style w:type="paragraph" w:customStyle="1" w:styleId="Default">
    <w:name w:val="Default"/>
    <w:rsid w:val="00333BC7"/>
    <w:pPr>
      <w:autoSpaceDE w:val="0"/>
      <w:autoSpaceDN w:val="0"/>
      <w:adjustRightInd w:val="0"/>
    </w:pPr>
    <w:rPr>
      <w:rFonts w:ascii="Arial" w:hAnsi="Arial" w:cs="Arial"/>
      <w:color w:val="00000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1786">
      <w:bodyDiv w:val="1"/>
      <w:marLeft w:val="0"/>
      <w:marRight w:val="0"/>
      <w:marTop w:val="0"/>
      <w:marBottom w:val="0"/>
      <w:divBdr>
        <w:top w:val="none" w:sz="0" w:space="0" w:color="auto"/>
        <w:left w:val="none" w:sz="0" w:space="0" w:color="auto"/>
        <w:bottom w:val="none" w:sz="0" w:space="0" w:color="auto"/>
        <w:right w:val="none" w:sz="0" w:space="0" w:color="auto"/>
      </w:divBdr>
      <w:divsChild>
        <w:div w:id="727652784">
          <w:marLeft w:val="0"/>
          <w:marRight w:val="0"/>
          <w:marTop w:val="0"/>
          <w:marBottom w:val="0"/>
          <w:divBdr>
            <w:top w:val="none" w:sz="0" w:space="0" w:color="auto"/>
            <w:left w:val="none" w:sz="0" w:space="0" w:color="auto"/>
            <w:bottom w:val="none" w:sz="0" w:space="0" w:color="auto"/>
            <w:right w:val="none" w:sz="0" w:space="0" w:color="auto"/>
          </w:divBdr>
          <w:divsChild>
            <w:div w:id="357704497">
              <w:marLeft w:val="0"/>
              <w:marRight w:val="0"/>
              <w:marTop w:val="0"/>
              <w:marBottom w:val="0"/>
              <w:divBdr>
                <w:top w:val="none" w:sz="0" w:space="0" w:color="auto"/>
                <w:left w:val="none" w:sz="0" w:space="0" w:color="auto"/>
                <w:bottom w:val="none" w:sz="0" w:space="0" w:color="auto"/>
                <w:right w:val="none" w:sz="0" w:space="0" w:color="auto"/>
              </w:divBdr>
              <w:divsChild>
                <w:div w:id="11404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0364">
      <w:bodyDiv w:val="1"/>
      <w:marLeft w:val="0"/>
      <w:marRight w:val="0"/>
      <w:marTop w:val="0"/>
      <w:marBottom w:val="0"/>
      <w:divBdr>
        <w:top w:val="none" w:sz="0" w:space="0" w:color="auto"/>
        <w:left w:val="none" w:sz="0" w:space="0" w:color="auto"/>
        <w:bottom w:val="none" w:sz="0" w:space="0" w:color="auto"/>
        <w:right w:val="none" w:sz="0" w:space="0" w:color="auto"/>
      </w:divBdr>
    </w:div>
    <w:div w:id="330957396">
      <w:bodyDiv w:val="1"/>
      <w:marLeft w:val="0"/>
      <w:marRight w:val="0"/>
      <w:marTop w:val="0"/>
      <w:marBottom w:val="0"/>
      <w:divBdr>
        <w:top w:val="none" w:sz="0" w:space="0" w:color="auto"/>
        <w:left w:val="none" w:sz="0" w:space="0" w:color="auto"/>
        <w:bottom w:val="none" w:sz="0" w:space="0" w:color="auto"/>
        <w:right w:val="none" w:sz="0" w:space="0" w:color="auto"/>
      </w:divBdr>
    </w:div>
    <w:div w:id="331681420">
      <w:bodyDiv w:val="1"/>
      <w:marLeft w:val="0"/>
      <w:marRight w:val="0"/>
      <w:marTop w:val="0"/>
      <w:marBottom w:val="0"/>
      <w:divBdr>
        <w:top w:val="none" w:sz="0" w:space="0" w:color="auto"/>
        <w:left w:val="none" w:sz="0" w:space="0" w:color="auto"/>
        <w:bottom w:val="none" w:sz="0" w:space="0" w:color="auto"/>
        <w:right w:val="none" w:sz="0" w:space="0" w:color="auto"/>
      </w:divBdr>
    </w:div>
    <w:div w:id="526260392">
      <w:bodyDiv w:val="1"/>
      <w:marLeft w:val="0"/>
      <w:marRight w:val="0"/>
      <w:marTop w:val="0"/>
      <w:marBottom w:val="0"/>
      <w:divBdr>
        <w:top w:val="none" w:sz="0" w:space="0" w:color="auto"/>
        <w:left w:val="none" w:sz="0" w:space="0" w:color="auto"/>
        <w:bottom w:val="none" w:sz="0" w:space="0" w:color="auto"/>
        <w:right w:val="none" w:sz="0" w:space="0" w:color="auto"/>
      </w:divBdr>
    </w:div>
    <w:div w:id="558982539">
      <w:bodyDiv w:val="1"/>
      <w:marLeft w:val="0"/>
      <w:marRight w:val="0"/>
      <w:marTop w:val="0"/>
      <w:marBottom w:val="0"/>
      <w:divBdr>
        <w:top w:val="none" w:sz="0" w:space="0" w:color="auto"/>
        <w:left w:val="none" w:sz="0" w:space="0" w:color="auto"/>
        <w:bottom w:val="none" w:sz="0" w:space="0" w:color="auto"/>
        <w:right w:val="none" w:sz="0" w:space="0" w:color="auto"/>
      </w:divBdr>
    </w:div>
    <w:div w:id="627591635">
      <w:bodyDiv w:val="1"/>
      <w:marLeft w:val="0"/>
      <w:marRight w:val="0"/>
      <w:marTop w:val="0"/>
      <w:marBottom w:val="0"/>
      <w:divBdr>
        <w:top w:val="none" w:sz="0" w:space="0" w:color="auto"/>
        <w:left w:val="none" w:sz="0" w:space="0" w:color="auto"/>
        <w:bottom w:val="none" w:sz="0" w:space="0" w:color="auto"/>
        <w:right w:val="none" w:sz="0" w:space="0" w:color="auto"/>
      </w:divBdr>
    </w:div>
    <w:div w:id="646130222">
      <w:bodyDiv w:val="1"/>
      <w:marLeft w:val="0"/>
      <w:marRight w:val="0"/>
      <w:marTop w:val="0"/>
      <w:marBottom w:val="0"/>
      <w:divBdr>
        <w:top w:val="none" w:sz="0" w:space="0" w:color="auto"/>
        <w:left w:val="none" w:sz="0" w:space="0" w:color="auto"/>
        <w:bottom w:val="none" w:sz="0" w:space="0" w:color="auto"/>
        <w:right w:val="none" w:sz="0" w:space="0" w:color="auto"/>
      </w:divBdr>
    </w:div>
    <w:div w:id="769009526">
      <w:bodyDiv w:val="1"/>
      <w:marLeft w:val="0"/>
      <w:marRight w:val="0"/>
      <w:marTop w:val="0"/>
      <w:marBottom w:val="0"/>
      <w:divBdr>
        <w:top w:val="none" w:sz="0" w:space="0" w:color="auto"/>
        <w:left w:val="none" w:sz="0" w:space="0" w:color="auto"/>
        <w:bottom w:val="none" w:sz="0" w:space="0" w:color="auto"/>
        <w:right w:val="none" w:sz="0" w:space="0" w:color="auto"/>
      </w:divBdr>
      <w:divsChild>
        <w:div w:id="993532321">
          <w:marLeft w:val="0"/>
          <w:marRight w:val="0"/>
          <w:marTop w:val="0"/>
          <w:marBottom w:val="0"/>
          <w:divBdr>
            <w:top w:val="none" w:sz="0" w:space="0" w:color="auto"/>
            <w:left w:val="none" w:sz="0" w:space="0" w:color="auto"/>
            <w:bottom w:val="none" w:sz="0" w:space="0" w:color="auto"/>
            <w:right w:val="none" w:sz="0" w:space="0" w:color="auto"/>
          </w:divBdr>
        </w:div>
        <w:div w:id="1212694224">
          <w:marLeft w:val="0"/>
          <w:marRight w:val="0"/>
          <w:marTop w:val="0"/>
          <w:marBottom w:val="0"/>
          <w:divBdr>
            <w:top w:val="none" w:sz="0" w:space="0" w:color="auto"/>
            <w:left w:val="none" w:sz="0" w:space="0" w:color="auto"/>
            <w:bottom w:val="none" w:sz="0" w:space="0" w:color="auto"/>
            <w:right w:val="none" w:sz="0" w:space="0" w:color="auto"/>
          </w:divBdr>
        </w:div>
        <w:div w:id="1211453927">
          <w:marLeft w:val="0"/>
          <w:marRight w:val="0"/>
          <w:marTop w:val="0"/>
          <w:marBottom w:val="0"/>
          <w:divBdr>
            <w:top w:val="none" w:sz="0" w:space="0" w:color="auto"/>
            <w:left w:val="none" w:sz="0" w:space="0" w:color="auto"/>
            <w:bottom w:val="none" w:sz="0" w:space="0" w:color="auto"/>
            <w:right w:val="none" w:sz="0" w:space="0" w:color="auto"/>
          </w:divBdr>
        </w:div>
        <w:div w:id="446505664">
          <w:marLeft w:val="0"/>
          <w:marRight w:val="0"/>
          <w:marTop w:val="0"/>
          <w:marBottom w:val="0"/>
          <w:divBdr>
            <w:top w:val="none" w:sz="0" w:space="0" w:color="auto"/>
            <w:left w:val="none" w:sz="0" w:space="0" w:color="auto"/>
            <w:bottom w:val="none" w:sz="0" w:space="0" w:color="auto"/>
            <w:right w:val="none" w:sz="0" w:space="0" w:color="auto"/>
          </w:divBdr>
        </w:div>
        <w:div w:id="775098168">
          <w:marLeft w:val="0"/>
          <w:marRight w:val="0"/>
          <w:marTop w:val="0"/>
          <w:marBottom w:val="0"/>
          <w:divBdr>
            <w:top w:val="none" w:sz="0" w:space="0" w:color="auto"/>
            <w:left w:val="none" w:sz="0" w:space="0" w:color="auto"/>
            <w:bottom w:val="none" w:sz="0" w:space="0" w:color="auto"/>
            <w:right w:val="none" w:sz="0" w:space="0" w:color="auto"/>
          </w:divBdr>
        </w:div>
        <w:div w:id="1610358843">
          <w:marLeft w:val="0"/>
          <w:marRight w:val="0"/>
          <w:marTop w:val="0"/>
          <w:marBottom w:val="0"/>
          <w:divBdr>
            <w:top w:val="none" w:sz="0" w:space="0" w:color="auto"/>
            <w:left w:val="none" w:sz="0" w:space="0" w:color="auto"/>
            <w:bottom w:val="none" w:sz="0" w:space="0" w:color="auto"/>
            <w:right w:val="none" w:sz="0" w:space="0" w:color="auto"/>
          </w:divBdr>
        </w:div>
        <w:div w:id="413598712">
          <w:marLeft w:val="0"/>
          <w:marRight w:val="0"/>
          <w:marTop w:val="0"/>
          <w:marBottom w:val="0"/>
          <w:divBdr>
            <w:top w:val="none" w:sz="0" w:space="0" w:color="auto"/>
            <w:left w:val="none" w:sz="0" w:space="0" w:color="auto"/>
            <w:bottom w:val="none" w:sz="0" w:space="0" w:color="auto"/>
            <w:right w:val="none" w:sz="0" w:space="0" w:color="auto"/>
          </w:divBdr>
        </w:div>
        <w:div w:id="1459228016">
          <w:marLeft w:val="0"/>
          <w:marRight w:val="0"/>
          <w:marTop w:val="0"/>
          <w:marBottom w:val="0"/>
          <w:divBdr>
            <w:top w:val="none" w:sz="0" w:space="0" w:color="auto"/>
            <w:left w:val="none" w:sz="0" w:space="0" w:color="auto"/>
            <w:bottom w:val="none" w:sz="0" w:space="0" w:color="auto"/>
            <w:right w:val="none" w:sz="0" w:space="0" w:color="auto"/>
          </w:divBdr>
        </w:div>
        <w:div w:id="214899365">
          <w:marLeft w:val="0"/>
          <w:marRight w:val="0"/>
          <w:marTop w:val="0"/>
          <w:marBottom w:val="0"/>
          <w:divBdr>
            <w:top w:val="none" w:sz="0" w:space="0" w:color="auto"/>
            <w:left w:val="none" w:sz="0" w:space="0" w:color="auto"/>
            <w:bottom w:val="none" w:sz="0" w:space="0" w:color="auto"/>
            <w:right w:val="none" w:sz="0" w:space="0" w:color="auto"/>
          </w:divBdr>
        </w:div>
        <w:div w:id="1097284456">
          <w:marLeft w:val="0"/>
          <w:marRight w:val="0"/>
          <w:marTop w:val="0"/>
          <w:marBottom w:val="0"/>
          <w:divBdr>
            <w:top w:val="none" w:sz="0" w:space="0" w:color="auto"/>
            <w:left w:val="none" w:sz="0" w:space="0" w:color="auto"/>
            <w:bottom w:val="none" w:sz="0" w:space="0" w:color="auto"/>
            <w:right w:val="none" w:sz="0" w:space="0" w:color="auto"/>
          </w:divBdr>
        </w:div>
      </w:divsChild>
    </w:div>
    <w:div w:id="809637961">
      <w:bodyDiv w:val="1"/>
      <w:marLeft w:val="0"/>
      <w:marRight w:val="0"/>
      <w:marTop w:val="0"/>
      <w:marBottom w:val="0"/>
      <w:divBdr>
        <w:top w:val="none" w:sz="0" w:space="0" w:color="auto"/>
        <w:left w:val="none" w:sz="0" w:space="0" w:color="auto"/>
        <w:bottom w:val="none" w:sz="0" w:space="0" w:color="auto"/>
        <w:right w:val="none" w:sz="0" w:space="0" w:color="auto"/>
      </w:divBdr>
      <w:divsChild>
        <w:div w:id="1825586554">
          <w:marLeft w:val="0"/>
          <w:marRight w:val="0"/>
          <w:marTop w:val="0"/>
          <w:marBottom w:val="0"/>
          <w:divBdr>
            <w:top w:val="none" w:sz="0" w:space="0" w:color="auto"/>
            <w:left w:val="none" w:sz="0" w:space="0" w:color="auto"/>
            <w:bottom w:val="none" w:sz="0" w:space="0" w:color="auto"/>
            <w:right w:val="none" w:sz="0" w:space="0" w:color="auto"/>
          </w:divBdr>
        </w:div>
        <w:div w:id="2078047917">
          <w:marLeft w:val="0"/>
          <w:marRight w:val="0"/>
          <w:marTop w:val="0"/>
          <w:marBottom w:val="0"/>
          <w:divBdr>
            <w:top w:val="none" w:sz="0" w:space="0" w:color="auto"/>
            <w:left w:val="none" w:sz="0" w:space="0" w:color="auto"/>
            <w:bottom w:val="none" w:sz="0" w:space="0" w:color="auto"/>
            <w:right w:val="none" w:sz="0" w:space="0" w:color="auto"/>
          </w:divBdr>
        </w:div>
        <w:div w:id="1573274135">
          <w:marLeft w:val="0"/>
          <w:marRight w:val="0"/>
          <w:marTop w:val="0"/>
          <w:marBottom w:val="0"/>
          <w:divBdr>
            <w:top w:val="none" w:sz="0" w:space="0" w:color="auto"/>
            <w:left w:val="none" w:sz="0" w:space="0" w:color="auto"/>
            <w:bottom w:val="none" w:sz="0" w:space="0" w:color="auto"/>
            <w:right w:val="none" w:sz="0" w:space="0" w:color="auto"/>
          </w:divBdr>
        </w:div>
        <w:div w:id="390468444">
          <w:marLeft w:val="0"/>
          <w:marRight w:val="0"/>
          <w:marTop w:val="0"/>
          <w:marBottom w:val="0"/>
          <w:divBdr>
            <w:top w:val="none" w:sz="0" w:space="0" w:color="auto"/>
            <w:left w:val="none" w:sz="0" w:space="0" w:color="auto"/>
            <w:bottom w:val="none" w:sz="0" w:space="0" w:color="auto"/>
            <w:right w:val="none" w:sz="0" w:space="0" w:color="auto"/>
          </w:divBdr>
        </w:div>
        <w:div w:id="1144348826">
          <w:marLeft w:val="0"/>
          <w:marRight w:val="0"/>
          <w:marTop w:val="0"/>
          <w:marBottom w:val="0"/>
          <w:divBdr>
            <w:top w:val="none" w:sz="0" w:space="0" w:color="auto"/>
            <w:left w:val="none" w:sz="0" w:space="0" w:color="auto"/>
            <w:bottom w:val="none" w:sz="0" w:space="0" w:color="auto"/>
            <w:right w:val="none" w:sz="0" w:space="0" w:color="auto"/>
          </w:divBdr>
        </w:div>
        <w:div w:id="178279707">
          <w:marLeft w:val="0"/>
          <w:marRight w:val="0"/>
          <w:marTop w:val="0"/>
          <w:marBottom w:val="0"/>
          <w:divBdr>
            <w:top w:val="none" w:sz="0" w:space="0" w:color="auto"/>
            <w:left w:val="none" w:sz="0" w:space="0" w:color="auto"/>
            <w:bottom w:val="none" w:sz="0" w:space="0" w:color="auto"/>
            <w:right w:val="none" w:sz="0" w:space="0" w:color="auto"/>
          </w:divBdr>
        </w:div>
        <w:div w:id="2137720537">
          <w:marLeft w:val="0"/>
          <w:marRight w:val="0"/>
          <w:marTop w:val="0"/>
          <w:marBottom w:val="0"/>
          <w:divBdr>
            <w:top w:val="none" w:sz="0" w:space="0" w:color="auto"/>
            <w:left w:val="none" w:sz="0" w:space="0" w:color="auto"/>
            <w:bottom w:val="none" w:sz="0" w:space="0" w:color="auto"/>
            <w:right w:val="none" w:sz="0" w:space="0" w:color="auto"/>
          </w:divBdr>
        </w:div>
        <w:div w:id="976952035">
          <w:marLeft w:val="0"/>
          <w:marRight w:val="0"/>
          <w:marTop w:val="0"/>
          <w:marBottom w:val="0"/>
          <w:divBdr>
            <w:top w:val="none" w:sz="0" w:space="0" w:color="auto"/>
            <w:left w:val="none" w:sz="0" w:space="0" w:color="auto"/>
            <w:bottom w:val="none" w:sz="0" w:space="0" w:color="auto"/>
            <w:right w:val="none" w:sz="0" w:space="0" w:color="auto"/>
          </w:divBdr>
        </w:div>
        <w:div w:id="28342589">
          <w:marLeft w:val="0"/>
          <w:marRight w:val="0"/>
          <w:marTop w:val="0"/>
          <w:marBottom w:val="0"/>
          <w:divBdr>
            <w:top w:val="none" w:sz="0" w:space="0" w:color="auto"/>
            <w:left w:val="none" w:sz="0" w:space="0" w:color="auto"/>
            <w:bottom w:val="none" w:sz="0" w:space="0" w:color="auto"/>
            <w:right w:val="none" w:sz="0" w:space="0" w:color="auto"/>
          </w:divBdr>
        </w:div>
        <w:div w:id="940257722">
          <w:marLeft w:val="0"/>
          <w:marRight w:val="0"/>
          <w:marTop w:val="0"/>
          <w:marBottom w:val="0"/>
          <w:divBdr>
            <w:top w:val="none" w:sz="0" w:space="0" w:color="auto"/>
            <w:left w:val="none" w:sz="0" w:space="0" w:color="auto"/>
            <w:bottom w:val="none" w:sz="0" w:space="0" w:color="auto"/>
            <w:right w:val="none" w:sz="0" w:space="0" w:color="auto"/>
          </w:divBdr>
        </w:div>
      </w:divsChild>
    </w:div>
    <w:div w:id="942614633">
      <w:bodyDiv w:val="1"/>
      <w:marLeft w:val="0"/>
      <w:marRight w:val="0"/>
      <w:marTop w:val="0"/>
      <w:marBottom w:val="0"/>
      <w:divBdr>
        <w:top w:val="none" w:sz="0" w:space="0" w:color="auto"/>
        <w:left w:val="none" w:sz="0" w:space="0" w:color="auto"/>
        <w:bottom w:val="none" w:sz="0" w:space="0" w:color="auto"/>
        <w:right w:val="none" w:sz="0" w:space="0" w:color="auto"/>
      </w:divBdr>
    </w:div>
    <w:div w:id="991059248">
      <w:bodyDiv w:val="1"/>
      <w:marLeft w:val="0"/>
      <w:marRight w:val="0"/>
      <w:marTop w:val="0"/>
      <w:marBottom w:val="0"/>
      <w:divBdr>
        <w:top w:val="none" w:sz="0" w:space="0" w:color="auto"/>
        <w:left w:val="none" w:sz="0" w:space="0" w:color="auto"/>
        <w:bottom w:val="none" w:sz="0" w:space="0" w:color="auto"/>
        <w:right w:val="none" w:sz="0" w:space="0" w:color="auto"/>
      </w:divBdr>
    </w:div>
    <w:div w:id="1308902476">
      <w:bodyDiv w:val="1"/>
      <w:marLeft w:val="0"/>
      <w:marRight w:val="0"/>
      <w:marTop w:val="0"/>
      <w:marBottom w:val="0"/>
      <w:divBdr>
        <w:top w:val="none" w:sz="0" w:space="0" w:color="auto"/>
        <w:left w:val="none" w:sz="0" w:space="0" w:color="auto"/>
        <w:bottom w:val="none" w:sz="0" w:space="0" w:color="auto"/>
        <w:right w:val="none" w:sz="0" w:space="0" w:color="auto"/>
      </w:divBdr>
      <w:divsChild>
        <w:div w:id="1810904753">
          <w:marLeft w:val="0"/>
          <w:marRight w:val="0"/>
          <w:marTop w:val="0"/>
          <w:marBottom w:val="0"/>
          <w:divBdr>
            <w:top w:val="none" w:sz="0" w:space="0" w:color="auto"/>
            <w:left w:val="none" w:sz="0" w:space="0" w:color="auto"/>
            <w:bottom w:val="none" w:sz="0" w:space="0" w:color="auto"/>
            <w:right w:val="none" w:sz="0" w:space="0" w:color="auto"/>
          </w:divBdr>
          <w:divsChild>
            <w:div w:id="1564484390">
              <w:marLeft w:val="0"/>
              <w:marRight w:val="0"/>
              <w:marTop w:val="0"/>
              <w:marBottom w:val="0"/>
              <w:divBdr>
                <w:top w:val="none" w:sz="0" w:space="0" w:color="auto"/>
                <w:left w:val="none" w:sz="0" w:space="0" w:color="auto"/>
                <w:bottom w:val="none" w:sz="0" w:space="0" w:color="auto"/>
                <w:right w:val="none" w:sz="0" w:space="0" w:color="auto"/>
              </w:divBdr>
              <w:divsChild>
                <w:div w:id="2420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440">
      <w:bodyDiv w:val="1"/>
      <w:marLeft w:val="0"/>
      <w:marRight w:val="0"/>
      <w:marTop w:val="0"/>
      <w:marBottom w:val="0"/>
      <w:divBdr>
        <w:top w:val="none" w:sz="0" w:space="0" w:color="auto"/>
        <w:left w:val="none" w:sz="0" w:space="0" w:color="auto"/>
        <w:bottom w:val="none" w:sz="0" w:space="0" w:color="auto"/>
        <w:right w:val="none" w:sz="0" w:space="0" w:color="auto"/>
      </w:divBdr>
    </w:div>
    <w:div w:id="1747679890">
      <w:bodyDiv w:val="1"/>
      <w:marLeft w:val="0"/>
      <w:marRight w:val="0"/>
      <w:marTop w:val="0"/>
      <w:marBottom w:val="0"/>
      <w:divBdr>
        <w:top w:val="none" w:sz="0" w:space="0" w:color="auto"/>
        <w:left w:val="none" w:sz="0" w:space="0" w:color="auto"/>
        <w:bottom w:val="none" w:sz="0" w:space="0" w:color="auto"/>
        <w:right w:val="none" w:sz="0" w:space="0" w:color="auto"/>
      </w:divBdr>
    </w:div>
    <w:div w:id="1797873289">
      <w:bodyDiv w:val="1"/>
      <w:marLeft w:val="0"/>
      <w:marRight w:val="0"/>
      <w:marTop w:val="0"/>
      <w:marBottom w:val="0"/>
      <w:divBdr>
        <w:top w:val="none" w:sz="0" w:space="0" w:color="auto"/>
        <w:left w:val="none" w:sz="0" w:space="0" w:color="auto"/>
        <w:bottom w:val="none" w:sz="0" w:space="0" w:color="auto"/>
        <w:right w:val="none" w:sz="0" w:space="0" w:color="auto"/>
      </w:divBdr>
    </w:div>
    <w:div w:id="1849979444">
      <w:bodyDiv w:val="1"/>
      <w:marLeft w:val="0"/>
      <w:marRight w:val="0"/>
      <w:marTop w:val="0"/>
      <w:marBottom w:val="0"/>
      <w:divBdr>
        <w:top w:val="none" w:sz="0" w:space="0" w:color="auto"/>
        <w:left w:val="none" w:sz="0" w:space="0" w:color="auto"/>
        <w:bottom w:val="none" w:sz="0" w:space="0" w:color="auto"/>
        <w:right w:val="none" w:sz="0" w:space="0" w:color="auto"/>
      </w:divBdr>
      <w:divsChild>
        <w:div w:id="1087339351">
          <w:marLeft w:val="0"/>
          <w:marRight w:val="0"/>
          <w:marTop w:val="0"/>
          <w:marBottom w:val="0"/>
          <w:divBdr>
            <w:top w:val="none" w:sz="0" w:space="0" w:color="auto"/>
            <w:left w:val="none" w:sz="0" w:space="0" w:color="auto"/>
            <w:bottom w:val="none" w:sz="0" w:space="0" w:color="auto"/>
            <w:right w:val="none" w:sz="0" w:space="0" w:color="auto"/>
          </w:divBdr>
          <w:divsChild>
            <w:div w:id="1245844056">
              <w:marLeft w:val="0"/>
              <w:marRight w:val="0"/>
              <w:marTop w:val="0"/>
              <w:marBottom w:val="0"/>
              <w:divBdr>
                <w:top w:val="none" w:sz="0" w:space="0" w:color="auto"/>
                <w:left w:val="none" w:sz="0" w:space="0" w:color="auto"/>
                <w:bottom w:val="none" w:sz="0" w:space="0" w:color="auto"/>
                <w:right w:val="none" w:sz="0" w:space="0" w:color="auto"/>
              </w:divBdr>
              <w:divsChild>
                <w:div w:id="13384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32161">
      <w:bodyDiv w:val="1"/>
      <w:marLeft w:val="0"/>
      <w:marRight w:val="0"/>
      <w:marTop w:val="0"/>
      <w:marBottom w:val="0"/>
      <w:divBdr>
        <w:top w:val="none" w:sz="0" w:space="0" w:color="auto"/>
        <w:left w:val="none" w:sz="0" w:space="0" w:color="auto"/>
        <w:bottom w:val="none" w:sz="0" w:space="0" w:color="auto"/>
        <w:right w:val="none" w:sz="0" w:space="0" w:color="auto"/>
      </w:divBdr>
    </w:div>
    <w:div w:id="208097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1150_2007.html" TargetMode="External"/><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61073-1BED-40CA-87EB-F0D1E47CFE6B}">
  <ds:schemaRefs>
    <ds:schemaRef ds:uri="http://schemas.microsoft.com/sharepoint/v3/contenttype/forms"/>
  </ds:schemaRefs>
</ds:datastoreItem>
</file>

<file path=customXml/itemProps2.xml><?xml version="1.0" encoding="utf-8"?>
<ds:datastoreItem xmlns:ds="http://schemas.openxmlformats.org/officeDocument/2006/customXml" ds:itemID="{6FBC0A19-C570-4E05-A777-A08BB8E8F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0CEE6-955B-4E1C-AB6C-A4D1FE9A77B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D0AD042-057C-4E83-84B6-203FC8A8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6313</Words>
  <Characters>35988</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Sebastian Barreto Cifuentes</dc:creator>
  <cp:keywords/>
  <dc:description/>
  <cp:lastModifiedBy>Nina María Padrón</cp:lastModifiedBy>
  <cp:revision>2</cp:revision>
  <dcterms:created xsi:type="dcterms:W3CDTF">2020-08-26T17:48:00Z</dcterms:created>
  <dcterms:modified xsi:type="dcterms:W3CDTF">2020-08-26T17:48:00Z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