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D701B0" w14:textId="77777777" w:rsidR="001B5150" w:rsidRPr="00B5320E" w:rsidRDefault="001B5150" w:rsidP="001B5150">
      <w:pPr>
        <w:ind w:left="708" w:hanging="708"/>
        <w:jc w:val="right"/>
        <w:rPr>
          <w:rFonts w:ascii="Arial" w:hAnsi="Arial" w:cs="Arial"/>
          <w:b/>
          <w:sz w:val="16"/>
          <w:szCs w:val="16"/>
          <w:lang w:eastAsia="es-ES"/>
        </w:rPr>
      </w:pPr>
      <w:bookmarkStart w:id="0" w:name="_Hlk28946138"/>
      <w:bookmarkStart w:id="1" w:name="_Hlk29548183"/>
      <w:bookmarkStart w:id="2" w:name="_Hlk51594970"/>
      <w:r w:rsidRPr="00B5320E">
        <w:rPr>
          <w:rFonts w:ascii="Arial" w:hAnsi="Arial" w:cs="Arial"/>
          <w:b/>
          <w:sz w:val="16"/>
          <w:szCs w:val="16"/>
          <w:lang w:eastAsia="es-ES"/>
        </w:rPr>
        <w:tab/>
        <w:t>CCE-DES-FM-17</w:t>
      </w:r>
    </w:p>
    <w:bookmarkEnd w:id="0"/>
    <w:bookmarkEnd w:id="1"/>
    <w:p w14:paraId="19DFCAF8" w14:textId="77777777" w:rsidR="00442AD3" w:rsidRPr="00DC2D8C" w:rsidRDefault="00442AD3" w:rsidP="00862262">
      <w:pPr>
        <w:jc w:val="both"/>
        <w:rPr>
          <w:rFonts w:ascii="Arial" w:eastAsia="Calibri" w:hAnsi="Arial" w:cs="Arial"/>
          <w:bCs/>
          <w:sz w:val="16"/>
          <w:szCs w:val="16"/>
        </w:rPr>
      </w:pPr>
    </w:p>
    <w:p w14:paraId="0B933F06" w14:textId="6CDA9DAC" w:rsidR="00442AD3" w:rsidRPr="00941667" w:rsidRDefault="00442AD3" w:rsidP="00862262">
      <w:pPr>
        <w:jc w:val="both"/>
        <w:rPr>
          <w:rFonts w:ascii="Arial" w:eastAsia="Calibri" w:hAnsi="Arial" w:cs="Arial"/>
          <w:b/>
          <w:sz w:val="22"/>
          <w:lang w:val="es-ES_tradnl"/>
        </w:rPr>
      </w:pPr>
      <w:r w:rsidRPr="00941667">
        <w:rPr>
          <w:rFonts w:ascii="Arial" w:eastAsia="Calibri" w:hAnsi="Arial" w:cs="Arial"/>
          <w:b/>
          <w:sz w:val="22"/>
          <w:lang w:val="es-ES_tradnl"/>
        </w:rPr>
        <w:t>PRINCIPIO DE SELECCIÓN OBJETIVA – Noción – Normativa</w:t>
      </w:r>
    </w:p>
    <w:p w14:paraId="2462BAC0" w14:textId="77777777" w:rsidR="00622929" w:rsidRDefault="00622929" w:rsidP="00862262">
      <w:pPr>
        <w:jc w:val="both"/>
        <w:rPr>
          <w:rFonts w:ascii="Arial" w:eastAsia="Calibri" w:hAnsi="Arial" w:cs="Arial"/>
          <w:bCs/>
          <w:sz w:val="20"/>
          <w:szCs w:val="20"/>
          <w:lang w:val="es-ES_tradnl"/>
        </w:rPr>
      </w:pPr>
    </w:p>
    <w:p w14:paraId="2AE580C7" w14:textId="70771B64" w:rsidR="00442AD3" w:rsidRPr="00941667" w:rsidRDefault="00442AD3" w:rsidP="00442AD3">
      <w:pPr>
        <w:spacing w:after="120"/>
        <w:jc w:val="both"/>
        <w:rPr>
          <w:rFonts w:ascii="Arial" w:eastAsia="Calibri" w:hAnsi="Arial" w:cs="Arial"/>
          <w:bCs/>
          <w:sz w:val="20"/>
          <w:szCs w:val="20"/>
          <w:lang w:val="es-ES_tradnl"/>
        </w:rPr>
      </w:pPr>
      <w:r w:rsidRPr="00941667">
        <w:rPr>
          <w:rFonts w:ascii="Arial" w:eastAsia="Calibri" w:hAnsi="Arial" w:cs="Arial"/>
          <w:bCs/>
          <w:sz w:val="20"/>
          <w:szCs w:val="20"/>
          <w:lang w:val="es-ES_tradnl"/>
        </w:rPr>
        <w:t xml:space="preserve">Uno de los principios transversales de los procedimientos de selección es el de selección objetiva. Se trata del postulado que exige que la escogencia de la oferta ganadora se debe fundamentar en factores objetivos, de carácter técnico, jurídico y financiero, y no en criterios subjetivos, como el afecto, la amistad, el ánimo de ayuda, el interés personal, etc. Si bien, dentro de la historia de la contratación pública en Colombia, se vislumbran antecedentes normativos que consagraban dicho </w:t>
      </w:r>
      <w:proofErr w:type="gramStart"/>
      <w:r w:rsidRPr="00941667">
        <w:rPr>
          <w:rFonts w:ascii="Arial" w:eastAsia="Calibri" w:hAnsi="Arial" w:cs="Arial"/>
          <w:bCs/>
          <w:sz w:val="20"/>
          <w:szCs w:val="20"/>
          <w:lang w:val="es-ES_tradnl"/>
        </w:rPr>
        <w:t>principio ,</w:t>
      </w:r>
      <w:proofErr w:type="gramEnd"/>
      <w:r w:rsidRPr="00941667">
        <w:rPr>
          <w:rFonts w:ascii="Arial" w:eastAsia="Calibri" w:hAnsi="Arial" w:cs="Arial"/>
          <w:bCs/>
          <w:sz w:val="20"/>
          <w:szCs w:val="20"/>
          <w:lang w:val="es-ES_tradnl"/>
        </w:rPr>
        <w:t xml:space="preserve"> en la actualidad la disposición legal que lo prevé de manera más clara y contundente es el artículo 5 de la Ley 1150 de 2007, modificado por el artículo 88 de la Ley 1474 de 2011 y por el artículo 5 de la Ley 1882 de 2018 . </w:t>
      </w:r>
    </w:p>
    <w:p w14:paraId="418A2397" w14:textId="77777777" w:rsidR="00442AD3" w:rsidRPr="00941667" w:rsidRDefault="00442AD3" w:rsidP="00442AD3">
      <w:pPr>
        <w:jc w:val="both"/>
        <w:rPr>
          <w:rFonts w:ascii="Arial" w:eastAsia="Calibri" w:hAnsi="Arial" w:cs="Arial"/>
          <w:bCs/>
          <w:sz w:val="20"/>
          <w:szCs w:val="20"/>
          <w:lang w:val="es-ES_tradnl"/>
        </w:rPr>
      </w:pPr>
      <w:r w:rsidRPr="00941667">
        <w:rPr>
          <w:rFonts w:ascii="Arial" w:eastAsia="Calibri" w:hAnsi="Arial" w:cs="Arial"/>
          <w:bCs/>
          <w:sz w:val="20"/>
          <w:szCs w:val="20"/>
          <w:lang w:val="es-ES_tradnl"/>
        </w:rPr>
        <w:t xml:space="preserve">Así mismo, la Ley 80 de 1993 se refiere a la selección objetiva en varios apartados normativos, como: i) el primer inciso del artículo 21, que obliga a las entidades estatales a tener en cuenta la selección objetiva, al garantizar la participación de los oferentes de bienes y servicios de origen nacional, </w:t>
      </w:r>
      <w:proofErr w:type="spellStart"/>
      <w:r w:rsidRPr="00941667">
        <w:rPr>
          <w:rFonts w:ascii="Arial" w:eastAsia="Calibri" w:hAnsi="Arial" w:cs="Arial"/>
          <w:bCs/>
          <w:sz w:val="20"/>
          <w:szCs w:val="20"/>
          <w:lang w:val="es-ES_tradnl"/>
        </w:rPr>
        <w:t>ii</w:t>
      </w:r>
      <w:proofErr w:type="spellEnd"/>
      <w:r w:rsidRPr="00941667">
        <w:rPr>
          <w:rFonts w:ascii="Arial" w:eastAsia="Calibri" w:hAnsi="Arial" w:cs="Arial"/>
          <w:bCs/>
          <w:sz w:val="20"/>
          <w:szCs w:val="20"/>
          <w:lang w:val="es-ES_tradnl"/>
        </w:rPr>
        <w:t xml:space="preserve">) el artículo 24, numeral 5º, literal a), que manda que en los pliegos de condiciones se indiquen «[…] los requisitos objetivos necesarios para participar en el correspondiente proceso de selección», </w:t>
      </w:r>
      <w:proofErr w:type="spellStart"/>
      <w:r w:rsidRPr="00941667">
        <w:rPr>
          <w:rFonts w:ascii="Arial" w:eastAsia="Calibri" w:hAnsi="Arial" w:cs="Arial"/>
          <w:bCs/>
          <w:sz w:val="20"/>
          <w:szCs w:val="20"/>
          <w:lang w:val="es-ES_tradnl"/>
        </w:rPr>
        <w:t>iii</w:t>
      </w:r>
      <w:proofErr w:type="spellEnd"/>
      <w:r w:rsidRPr="00941667">
        <w:rPr>
          <w:rFonts w:ascii="Arial" w:eastAsia="Calibri" w:hAnsi="Arial" w:cs="Arial"/>
          <w:bCs/>
          <w:sz w:val="20"/>
          <w:szCs w:val="20"/>
          <w:lang w:val="es-ES_tradnl"/>
        </w:rPr>
        <w:t xml:space="preserve">) el artículo 24, numeral 5º, literal b), que establece que en los pliegos de condiciones se deben definir «[…] reglas objetivas, justas, claras y completas que permitan la confección de ofrecimientos de la misma índole, aseguren una escogencia objetiva y eviten la declaratoria de desierta de la licitación», </w:t>
      </w:r>
      <w:proofErr w:type="spellStart"/>
      <w:r w:rsidRPr="00941667">
        <w:rPr>
          <w:rFonts w:ascii="Arial" w:eastAsia="Calibri" w:hAnsi="Arial" w:cs="Arial"/>
          <w:bCs/>
          <w:sz w:val="20"/>
          <w:szCs w:val="20"/>
          <w:lang w:val="es-ES_tradnl"/>
        </w:rPr>
        <w:t>iv</w:t>
      </w:r>
      <w:proofErr w:type="spellEnd"/>
      <w:r w:rsidRPr="00941667">
        <w:rPr>
          <w:rFonts w:ascii="Arial" w:eastAsia="Calibri" w:hAnsi="Arial" w:cs="Arial"/>
          <w:bCs/>
          <w:sz w:val="20"/>
          <w:szCs w:val="20"/>
          <w:lang w:val="es-ES_tradnl"/>
        </w:rPr>
        <w:t xml:space="preserve">) el artículo 24, numeral 8º, según el cual «Las autoridades no actuarán con desviación o abuso de poder y ejercerán sus competencias exclusivamente para los fines previstos en la ley. Igualmente, les será prohibido eludir los procedimientos de selección objetiva y los demás requisitos previstos en el presente estatuto», v) el segundo inciso del parágrafo 3º del artículo 24, que exige tener en cuenta la selección objetiva de la entidad veedora para el procedimiento de venta de bienes de las entidades estatales por el sistema de martillo; vi) el numeral 18 del artículo 25, el cual señala que «La declaratoria de desierta de la licitación únicamente procederá por motivos o causas que impidan la escogencia objetiva», </w:t>
      </w:r>
      <w:proofErr w:type="spellStart"/>
      <w:r w:rsidRPr="00941667">
        <w:rPr>
          <w:rFonts w:ascii="Arial" w:eastAsia="Calibri" w:hAnsi="Arial" w:cs="Arial"/>
          <w:bCs/>
          <w:sz w:val="20"/>
          <w:szCs w:val="20"/>
          <w:lang w:val="es-ES_tradnl"/>
        </w:rPr>
        <w:t>vii</w:t>
      </w:r>
      <w:proofErr w:type="spellEnd"/>
      <w:r w:rsidRPr="00941667">
        <w:rPr>
          <w:rFonts w:ascii="Arial" w:eastAsia="Calibri" w:hAnsi="Arial" w:cs="Arial"/>
          <w:bCs/>
          <w:sz w:val="20"/>
          <w:szCs w:val="20"/>
          <w:lang w:val="es-ES_tradnl"/>
        </w:rPr>
        <w:t xml:space="preserve">) el numeral 2 del artículo 30, que dispone que «La entidad interesada elaborará los correspondientes pliegos de condiciones, […], en los cuales se detallarán especialmente los aspectos relativos al objeto del contrato, su regulación jurídica, los derechos y obligaciones de las partes, la determinación y ponderación de los factores objetivos de selección y todas las demás circunstancias de tiempo, modo y lugar que se consideren necesarias para garantizar reglas objetivas, claras y completas», </w:t>
      </w:r>
      <w:proofErr w:type="spellStart"/>
      <w:r w:rsidRPr="00941667">
        <w:rPr>
          <w:rFonts w:ascii="Arial" w:eastAsia="Calibri" w:hAnsi="Arial" w:cs="Arial"/>
          <w:bCs/>
          <w:sz w:val="20"/>
          <w:szCs w:val="20"/>
          <w:lang w:val="es-ES_tradnl"/>
        </w:rPr>
        <w:t>viii</w:t>
      </w:r>
      <w:proofErr w:type="spellEnd"/>
      <w:r w:rsidRPr="00941667">
        <w:rPr>
          <w:rFonts w:ascii="Arial" w:eastAsia="Calibri" w:hAnsi="Arial" w:cs="Arial"/>
          <w:bCs/>
          <w:sz w:val="20"/>
          <w:szCs w:val="20"/>
          <w:lang w:val="es-ES_tradnl"/>
        </w:rPr>
        <w:t xml:space="preserve">) el inciso final del artículo 38, que obliga a las entidades estatales que tengan como objeto la prestación de servicios y actividades de telecomunicaciones a respetar el principio de selección objetiva, y </w:t>
      </w:r>
      <w:proofErr w:type="spellStart"/>
      <w:r w:rsidRPr="00941667">
        <w:rPr>
          <w:rFonts w:ascii="Arial" w:eastAsia="Calibri" w:hAnsi="Arial" w:cs="Arial"/>
          <w:bCs/>
          <w:sz w:val="20"/>
          <w:szCs w:val="20"/>
          <w:lang w:val="es-ES_tradnl"/>
        </w:rPr>
        <w:t>ix</w:t>
      </w:r>
      <w:proofErr w:type="spellEnd"/>
      <w:r w:rsidRPr="00941667">
        <w:rPr>
          <w:rFonts w:ascii="Arial" w:eastAsia="Calibri" w:hAnsi="Arial" w:cs="Arial"/>
          <w:bCs/>
          <w:sz w:val="20"/>
          <w:szCs w:val="20"/>
          <w:lang w:val="es-ES_tradnl"/>
        </w:rPr>
        <w:t>) el segundo inciso del artículo 76, que ordena cumplir también con dicho principio a las entidades que tengan por objeto la exploración, explotación y comercialización de recursos naturales renovables y no renovables.</w:t>
      </w:r>
    </w:p>
    <w:p w14:paraId="6B8434C4" w14:textId="77777777" w:rsidR="00442AD3" w:rsidRPr="00862262" w:rsidRDefault="00442AD3" w:rsidP="00442AD3">
      <w:pPr>
        <w:jc w:val="both"/>
        <w:rPr>
          <w:rFonts w:ascii="Arial" w:eastAsia="Calibri" w:hAnsi="Arial" w:cs="Arial"/>
          <w:bCs/>
          <w:sz w:val="20"/>
          <w:szCs w:val="20"/>
          <w:lang w:val="es-ES_tradnl"/>
        </w:rPr>
      </w:pPr>
    </w:p>
    <w:p w14:paraId="49E92609" w14:textId="77777777" w:rsidR="00442AD3" w:rsidRPr="00941667" w:rsidRDefault="00442AD3" w:rsidP="00442AD3">
      <w:pPr>
        <w:jc w:val="both"/>
        <w:rPr>
          <w:rFonts w:ascii="Arial" w:eastAsia="Calibri" w:hAnsi="Arial" w:cs="Arial"/>
          <w:sz w:val="22"/>
          <w:lang w:val="es-ES_tradnl"/>
        </w:rPr>
      </w:pPr>
      <w:r w:rsidRPr="00941667">
        <w:rPr>
          <w:rFonts w:ascii="Arial" w:eastAsia="Calibri" w:hAnsi="Arial" w:cs="Arial"/>
          <w:b/>
          <w:sz w:val="22"/>
          <w:lang w:val="es-ES_tradnl"/>
        </w:rPr>
        <w:t>SUBSANABILIDAD – Requisitos habilitantes – Circunstancias posteriores al cierre – Mínima cuantía</w:t>
      </w:r>
    </w:p>
    <w:p w14:paraId="1064F13A" w14:textId="77777777" w:rsidR="00442AD3" w:rsidRPr="00941667" w:rsidRDefault="00442AD3" w:rsidP="00442AD3">
      <w:pPr>
        <w:jc w:val="both"/>
        <w:rPr>
          <w:rFonts w:ascii="Arial" w:eastAsia="Calibri" w:hAnsi="Arial" w:cs="Arial"/>
          <w:sz w:val="20"/>
          <w:szCs w:val="20"/>
          <w:lang w:val="es-ES_tradnl"/>
        </w:rPr>
      </w:pPr>
    </w:p>
    <w:p w14:paraId="0B86FC44" w14:textId="77777777" w:rsidR="00442AD3" w:rsidRPr="00941667" w:rsidRDefault="00442AD3" w:rsidP="00442AD3">
      <w:pPr>
        <w:jc w:val="both"/>
        <w:rPr>
          <w:rFonts w:ascii="Arial" w:eastAsia="Calibri" w:hAnsi="Arial" w:cs="Arial"/>
          <w:sz w:val="20"/>
          <w:szCs w:val="20"/>
          <w:lang w:val="es-ES_tradnl"/>
        </w:rPr>
      </w:pPr>
      <w:r w:rsidRPr="00941667">
        <w:rPr>
          <w:rFonts w:ascii="Arial" w:eastAsia="Calibri" w:hAnsi="Arial" w:cs="Arial"/>
          <w:sz w:val="20"/>
          <w:szCs w:val="20"/>
          <w:lang w:val="es-ES_tradnl"/>
        </w:rPr>
        <w:t xml:space="preserve">La regla de la </w:t>
      </w:r>
      <w:proofErr w:type="spellStart"/>
      <w:r w:rsidRPr="00941667">
        <w:rPr>
          <w:rFonts w:ascii="Arial" w:eastAsia="Calibri" w:hAnsi="Arial" w:cs="Arial"/>
          <w:sz w:val="20"/>
          <w:szCs w:val="20"/>
          <w:lang w:val="es-ES_tradnl"/>
        </w:rPr>
        <w:t>subsanabilidad</w:t>
      </w:r>
      <w:proofErr w:type="spellEnd"/>
      <w:r w:rsidRPr="00941667">
        <w:rPr>
          <w:rFonts w:ascii="Arial" w:eastAsia="Calibri" w:hAnsi="Arial" w:cs="Arial"/>
          <w:sz w:val="20"/>
          <w:szCs w:val="20"/>
          <w:lang w:val="es-ES_tradnl"/>
        </w:rPr>
        <w:t xml:space="preserve"> de las ofertas en los procedimientos de selección, prevista actualmente en los parágrafos 1o. y 4o. del artículo 5 de la Ley 1150 de 2007, modificado por el artículo 5 de la Ley 1882 de 2018, es el mandato normativo que ordena que las entidades estatales, al verificar la acreditación de los requisitos habilitantes por parte de los proponentes, permitan, por regla general, que los oferentes aporten o corrijan aquella información relacionada con tales requisitos de participación, de manera que no opere un rechazo de plano de las ofertas. En tal sentido, el primero de los parágrafos mencionados señala que «La ausencia de requisitos o la falta de documentos referentes a la futura contratación o al proponente, no necesarios para la comparación de las propuestas no servirán de título suficiente para el rechazo de los ofrecimientos hechos» y que «En </w:t>
      </w:r>
      <w:r w:rsidRPr="00941667">
        <w:rPr>
          <w:rFonts w:ascii="Arial" w:eastAsia="Calibri" w:hAnsi="Arial" w:cs="Arial"/>
          <w:sz w:val="20"/>
          <w:szCs w:val="20"/>
          <w:lang w:val="es-ES_tradnl"/>
        </w:rPr>
        <w:lastRenderedPageBreak/>
        <w:t xml:space="preserve">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Si bien esta regla encuentra algunos límites, como por ejemplo, el previsto en el segundo inciso del mismo parágrafo, que establece que «Durante el término otorgado para subsanar las ofertas, los proponentes no podrán acreditar circunstancias ocurridas con posterioridad al cierre del proceso» o el consagrado en el parágrafo 3o., adicionado por el artículo 5 de la Ley 1882 de 2018, según el cual «La no entrega de la garantía de seriedad junto con la propuesta no será subsanable y será causal de rechazo de la misma», lo cierto es que la </w:t>
      </w:r>
      <w:proofErr w:type="spellStart"/>
      <w:r w:rsidRPr="00941667">
        <w:rPr>
          <w:rFonts w:ascii="Arial" w:eastAsia="Calibri" w:hAnsi="Arial" w:cs="Arial"/>
          <w:sz w:val="20"/>
          <w:szCs w:val="20"/>
          <w:lang w:val="es-ES_tradnl"/>
        </w:rPr>
        <w:t>subsanabilidad</w:t>
      </w:r>
      <w:proofErr w:type="spellEnd"/>
      <w:r w:rsidRPr="00941667">
        <w:rPr>
          <w:rFonts w:ascii="Arial" w:eastAsia="Calibri" w:hAnsi="Arial" w:cs="Arial"/>
          <w:sz w:val="20"/>
          <w:szCs w:val="20"/>
          <w:lang w:val="es-ES_tradnl"/>
        </w:rPr>
        <w:t xml:space="preserve"> de las ofertas debe interpretarse como una regla general en relación con la falta de entrega o con los defectos de los requisitos habilitantes.</w:t>
      </w:r>
    </w:p>
    <w:p w14:paraId="54886709" w14:textId="77777777" w:rsidR="00442AD3" w:rsidRPr="00941667" w:rsidRDefault="00442AD3" w:rsidP="00442AD3">
      <w:pPr>
        <w:jc w:val="both"/>
        <w:rPr>
          <w:rFonts w:ascii="Arial" w:eastAsia="Calibri" w:hAnsi="Arial" w:cs="Arial"/>
          <w:sz w:val="20"/>
          <w:szCs w:val="20"/>
          <w:lang w:val="es-ES_tradnl"/>
        </w:rPr>
      </w:pPr>
    </w:p>
    <w:p w14:paraId="0FE5B62A" w14:textId="77777777" w:rsidR="00442AD3" w:rsidRPr="00941667" w:rsidRDefault="00442AD3" w:rsidP="00442AD3">
      <w:pPr>
        <w:jc w:val="both"/>
        <w:rPr>
          <w:rFonts w:ascii="Arial" w:eastAsia="Calibri" w:hAnsi="Arial" w:cs="Arial"/>
          <w:sz w:val="22"/>
          <w:lang w:val="es-ES_tradnl"/>
        </w:rPr>
      </w:pPr>
      <w:r w:rsidRPr="00941667">
        <w:rPr>
          <w:rFonts w:ascii="Arial" w:eastAsia="Calibri" w:hAnsi="Arial" w:cs="Arial"/>
          <w:b/>
          <w:sz w:val="22"/>
          <w:lang w:val="es-ES_tradnl"/>
        </w:rPr>
        <w:t>SUBSANABILIDAD – Mínima cuantía – Regla – Término para subsanar</w:t>
      </w:r>
    </w:p>
    <w:p w14:paraId="7A8A2054" w14:textId="77777777" w:rsidR="00442AD3" w:rsidRPr="00941667" w:rsidRDefault="00442AD3" w:rsidP="00442AD3">
      <w:pPr>
        <w:jc w:val="both"/>
        <w:rPr>
          <w:rFonts w:ascii="Arial" w:eastAsia="Calibri" w:hAnsi="Arial" w:cs="Arial"/>
          <w:sz w:val="20"/>
          <w:szCs w:val="20"/>
          <w:lang w:val="es-ES_tradnl"/>
        </w:rPr>
      </w:pPr>
    </w:p>
    <w:p w14:paraId="200723C3" w14:textId="77777777" w:rsidR="00442AD3" w:rsidRPr="00941667" w:rsidRDefault="00442AD3" w:rsidP="00442AD3">
      <w:pPr>
        <w:jc w:val="both"/>
        <w:rPr>
          <w:rFonts w:ascii="Arial" w:eastAsia="Calibri" w:hAnsi="Arial" w:cs="Arial"/>
          <w:sz w:val="20"/>
          <w:szCs w:val="20"/>
        </w:rPr>
      </w:pPr>
      <w:r w:rsidRPr="00941667">
        <w:rPr>
          <w:rFonts w:ascii="Arial" w:eastAsia="Calibri" w:hAnsi="Arial" w:cs="Arial"/>
          <w:sz w:val="20"/>
          <w:szCs w:val="20"/>
        </w:rPr>
        <w:t xml:space="preserve">Según lo indicó esta Subdirección en respuesta a las consultas C-082 del 25 de febrero de 2020 —radicado 44202012000000563— y C – 013 del 17 de abril de 2020 —radicado 4202013000002326—, teniendo en cuenta que el parágrafo 1 del artículo 5º de la Ley 1150 de 2007, modificado por el artículo 5 de la Ley 1882 de 2018, dispone que los requisitos a subsanar «deberán ser solicitados por las entidades estatales y deberán ser entregados por los proponentes hasta el término de traslado del informe de evaluación que corresponda a cada modalidad de selección, salvo lo dispuesto para el proceso de Mínima cuantía […]», y que no se observa una disposición legal que expresamente disponga un término para aportar tales documentos en esta modalidad de selección, surgen tres posibles interpretaciones: </w:t>
      </w:r>
      <w:r w:rsidRPr="00941667">
        <w:rPr>
          <w:rFonts w:ascii="Arial" w:eastAsia="Calibri" w:hAnsi="Arial" w:cs="Arial"/>
          <w:i/>
          <w:iCs/>
          <w:sz w:val="20"/>
          <w:szCs w:val="20"/>
        </w:rPr>
        <w:t>i)</w:t>
      </w:r>
      <w:r w:rsidRPr="00941667">
        <w:rPr>
          <w:rFonts w:ascii="Arial" w:eastAsia="Calibri" w:hAnsi="Arial" w:cs="Arial"/>
          <w:sz w:val="20"/>
          <w:szCs w:val="20"/>
        </w:rPr>
        <w:t xml:space="preserve"> que en la mínima cuantía no se permite la </w:t>
      </w:r>
      <w:proofErr w:type="spellStart"/>
      <w:r w:rsidRPr="00941667">
        <w:rPr>
          <w:rFonts w:ascii="Arial" w:eastAsia="Calibri" w:hAnsi="Arial" w:cs="Arial"/>
          <w:sz w:val="20"/>
          <w:szCs w:val="20"/>
        </w:rPr>
        <w:t>subsanabilidad</w:t>
      </w:r>
      <w:proofErr w:type="spellEnd"/>
      <w:r w:rsidRPr="00941667">
        <w:rPr>
          <w:rFonts w:ascii="Arial" w:eastAsia="Calibri" w:hAnsi="Arial" w:cs="Arial"/>
          <w:sz w:val="20"/>
          <w:szCs w:val="20"/>
        </w:rPr>
        <w:t xml:space="preserve"> –interpretación que no es acorde con el principio de la prevalencia de lo sustancial sobre lo formal–, </w:t>
      </w:r>
      <w:proofErr w:type="spellStart"/>
      <w:r w:rsidRPr="00941667">
        <w:rPr>
          <w:rFonts w:ascii="Arial" w:eastAsia="Calibri" w:hAnsi="Arial" w:cs="Arial"/>
          <w:i/>
          <w:iCs/>
          <w:sz w:val="20"/>
          <w:szCs w:val="20"/>
        </w:rPr>
        <w:t>ii</w:t>
      </w:r>
      <w:proofErr w:type="spellEnd"/>
      <w:r w:rsidRPr="00941667">
        <w:rPr>
          <w:rFonts w:ascii="Arial" w:eastAsia="Calibri" w:hAnsi="Arial" w:cs="Arial"/>
          <w:i/>
          <w:iCs/>
          <w:sz w:val="20"/>
          <w:szCs w:val="20"/>
        </w:rPr>
        <w:t>)</w:t>
      </w:r>
      <w:r w:rsidRPr="00941667">
        <w:rPr>
          <w:rFonts w:ascii="Arial" w:eastAsia="Calibri" w:hAnsi="Arial" w:cs="Arial"/>
          <w:sz w:val="20"/>
          <w:szCs w:val="20"/>
        </w:rPr>
        <w:t xml:space="preserve"> que el término para presentar los requisitos subsanados es el mismo de publicación del informe de evaluación, es decir, un (1) día hábil, </w:t>
      </w:r>
      <w:proofErr w:type="spellStart"/>
      <w:r w:rsidRPr="00941667">
        <w:rPr>
          <w:rFonts w:ascii="Arial" w:eastAsia="Calibri" w:hAnsi="Arial" w:cs="Arial"/>
          <w:i/>
          <w:iCs/>
          <w:sz w:val="20"/>
          <w:szCs w:val="20"/>
        </w:rPr>
        <w:t>iii</w:t>
      </w:r>
      <w:proofErr w:type="spellEnd"/>
      <w:r w:rsidRPr="00941667">
        <w:rPr>
          <w:rFonts w:ascii="Arial" w:eastAsia="Calibri" w:hAnsi="Arial" w:cs="Arial"/>
          <w:i/>
          <w:iCs/>
          <w:sz w:val="20"/>
          <w:szCs w:val="20"/>
        </w:rPr>
        <w:t>)</w:t>
      </w:r>
      <w:r w:rsidRPr="00941667">
        <w:rPr>
          <w:rFonts w:ascii="Arial" w:eastAsia="Calibri" w:hAnsi="Arial" w:cs="Arial"/>
          <w:sz w:val="20"/>
          <w:szCs w:val="20"/>
        </w:rPr>
        <w:t xml:space="preserve"> que existe un vacío y que este puede llenarse discrecionalmente por la entidad estatal, disponiendo de un término razonable de </w:t>
      </w:r>
      <w:proofErr w:type="spellStart"/>
      <w:r w:rsidRPr="00941667">
        <w:rPr>
          <w:rFonts w:ascii="Arial" w:eastAsia="Calibri" w:hAnsi="Arial" w:cs="Arial"/>
          <w:sz w:val="20"/>
          <w:szCs w:val="20"/>
        </w:rPr>
        <w:t>subsanabilidad</w:t>
      </w:r>
      <w:proofErr w:type="spellEnd"/>
      <w:r w:rsidRPr="00941667">
        <w:rPr>
          <w:rFonts w:ascii="Arial" w:eastAsia="Calibri" w:hAnsi="Arial" w:cs="Arial"/>
          <w:sz w:val="20"/>
          <w:szCs w:val="20"/>
        </w:rPr>
        <w:t>. Esta Subdirección acoge la tercera opción y, por tanto, lo establecido en el numeral 6.1. de la Circular Externa Única de la Agencia Nacional de Contratación Pública – Colombia Compra Eficiente, que expresa: «Por otra parte, en los procesos de mínima cuantía la Entidad debe establecer en la invitación un plazo para recibir los documentos subsanables, so pena de verificar la oferta con el siguiente proponente que ofrezca el mejor precio. Si la Entidad Estatal no estableció un plazo para subsanar los requisitos, los proponentes podrán hacerlo hasta antes de la aceptación de la oferta».</w:t>
      </w:r>
    </w:p>
    <w:p w14:paraId="4B009DD1" w14:textId="77777777" w:rsidR="001B5150" w:rsidRPr="00862262" w:rsidRDefault="001B5150" w:rsidP="001B5150">
      <w:pPr>
        <w:pStyle w:val="Default"/>
        <w:rPr>
          <w:color w:val="auto"/>
          <w:sz w:val="22"/>
          <w:szCs w:val="22"/>
          <w:lang w:val="es-MX"/>
        </w:rPr>
      </w:pPr>
    </w:p>
    <w:p w14:paraId="71B328D9" w14:textId="77777777" w:rsidR="001B5150" w:rsidRPr="00862262" w:rsidRDefault="001B5150" w:rsidP="001B5150">
      <w:pPr>
        <w:pStyle w:val="Default"/>
        <w:rPr>
          <w:rFonts w:asciiTheme="minorBidi" w:hAnsiTheme="minorBidi" w:cstheme="minorBidi"/>
          <w:color w:val="auto"/>
          <w:sz w:val="22"/>
          <w:szCs w:val="22"/>
        </w:rPr>
      </w:pPr>
    </w:p>
    <w:p w14:paraId="418DDE41" w14:textId="77777777" w:rsidR="00862262" w:rsidRPr="00862262" w:rsidRDefault="00862262" w:rsidP="001B5150">
      <w:pPr>
        <w:rPr>
          <w:rFonts w:asciiTheme="minorBidi" w:hAnsiTheme="minorBidi"/>
          <w:b/>
          <w:bCs/>
          <w:sz w:val="22"/>
          <w:lang w:val="pt-BR"/>
        </w:rPr>
      </w:pPr>
      <w:r w:rsidRPr="00862262">
        <w:rPr>
          <w:rFonts w:asciiTheme="minorBidi" w:hAnsiTheme="minorBidi"/>
          <w:sz w:val="22"/>
          <w:lang w:val="pt-BR"/>
        </w:rPr>
        <w:t xml:space="preserve">Bogotá D.C., </w:t>
      </w:r>
      <w:r w:rsidRPr="00862262">
        <w:rPr>
          <w:rFonts w:asciiTheme="minorBidi" w:hAnsiTheme="minorBidi"/>
          <w:b/>
          <w:bCs/>
          <w:sz w:val="22"/>
          <w:lang w:val="pt-BR"/>
        </w:rPr>
        <w:t xml:space="preserve">21/09/2020 Hora 15:39:43s </w:t>
      </w:r>
    </w:p>
    <w:p w14:paraId="7A24C30C" w14:textId="77777777" w:rsidR="00862262" w:rsidRDefault="00862262" w:rsidP="00862262">
      <w:pPr>
        <w:jc w:val="right"/>
        <w:rPr>
          <w:rFonts w:asciiTheme="minorBidi" w:hAnsiTheme="minorBidi"/>
          <w:b/>
          <w:bCs/>
          <w:sz w:val="22"/>
          <w:lang w:val="pt-BR"/>
        </w:rPr>
      </w:pPr>
      <w:r w:rsidRPr="00862262">
        <w:rPr>
          <w:rFonts w:asciiTheme="minorBidi" w:hAnsiTheme="minorBidi"/>
          <w:b/>
          <w:bCs/>
          <w:sz w:val="22"/>
          <w:lang w:val="pt-BR"/>
        </w:rPr>
        <w:t>N° Radicado: 2202013000009065</w:t>
      </w:r>
    </w:p>
    <w:p w14:paraId="2A45558F" w14:textId="77777777" w:rsidR="00862262" w:rsidRDefault="00862262" w:rsidP="00862262">
      <w:pPr>
        <w:rPr>
          <w:rFonts w:asciiTheme="minorBidi" w:eastAsia="Calibri" w:hAnsiTheme="minorBidi"/>
          <w:sz w:val="22"/>
          <w:lang w:val="pt-BR"/>
        </w:rPr>
      </w:pPr>
    </w:p>
    <w:p w14:paraId="310F7310" w14:textId="6F5BA7E8" w:rsidR="001B5150" w:rsidRPr="00862262" w:rsidRDefault="001B5150" w:rsidP="00862262">
      <w:pPr>
        <w:rPr>
          <w:rFonts w:asciiTheme="minorBidi" w:eastAsia="Calibri" w:hAnsiTheme="minorBidi"/>
          <w:sz w:val="22"/>
          <w:lang w:val="pt-BR"/>
        </w:rPr>
      </w:pPr>
      <w:proofErr w:type="spellStart"/>
      <w:r w:rsidRPr="00862262">
        <w:rPr>
          <w:rFonts w:asciiTheme="minorBidi" w:eastAsia="Calibri" w:hAnsiTheme="minorBidi"/>
          <w:sz w:val="22"/>
          <w:lang w:val="pt-BR"/>
        </w:rPr>
        <w:t>Señor</w:t>
      </w:r>
      <w:proofErr w:type="spellEnd"/>
    </w:p>
    <w:p w14:paraId="3DDDE483" w14:textId="6A92D4B1" w:rsidR="001B5150" w:rsidRPr="00862262" w:rsidRDefault="00622929" w:rsidP="001B5150">
      <w:pPr>
        <w:rPr>
          <w:rFonts w:asciiTheme="minorBidi" w:hAnsiTheme="minorBidi"/>
          <w:b/>
          <w:bCs/>
          <w:sz w:val="22"/>
          <w:lang w:val="pt-BR"/>
        </w:rPr>
      </w:pPr>
      <w:r w:rsidRPr="00862262">
        <w:rPr>
          <w:rFonts w:asciiTheme="minorBidi" w:hAnsiTheme="minorBidi"/>
          <w:b/>
          <w:bCs/>
          <w:sz w:val="22"/>
          <w:lang w:val="pt-BR"/>
        </w:rPr>
        <w:t>Leonardo Correa Guerrero</w:t>
      </w:r>
    </w:p>
    <w:p w14:paraId="69BDBCAF" w14:textId="46DF508D" w:rsidR="001B5150" w:rsidRPr="00900AFE" w:rsidRDefault="001B5150" w:rsidP="001B5150">
      <w:pPr>
        <w:rPr>
          <w:rFonts w:asciiTheme="minorBidi" w:eastAsia="Calibri" w:hAnsiTheme="minorBidi"/>
          <w:sz w:val="22"/>
          <w:lang w:val="pt-BR"/>
        </w:rPr>
      </w:pPr>
      <w:r w:rsidRPr="00900AFE">
        <w:rPr>
          <w:rFonts w:asciiTheme="minorBidi" w:eastAsia="Calibri" w:hAnsiTheme="minorBidi"/>
          <w:sz w:val="22"/>
          <w:lang w:val="pt-BR"/>
        </w:rPr>
        <w:t>Cúcuta, Norte de Santander</w:t>
      </w:r>
    </w:p>
    <w:p w14:paraId="2EFC6C61" w14:textId="7ABEA908" w:rsidR="001B5150" w:rsidRDefault="001B5150" w:rsidP="001B5150">
      <w:pPr>
        <w:rPr>
          <w:rFonts w:ascii="Arial" w:eastAsia="Calibri" w:hAnsi="Arial" w:cs="Arial"/>
          <w:sz w:val="22"/>
          <w:szCs w:val="20"/>
          <w:lang w:val="pt-BR"/>
        </w:rPr>
      </w:pPr>
    </w:p>
    <w:p w14:paraId="7F6794CF" w14:textId="77777777" w:rsidR="00622929" w:rsidRPr="00B5320E" w:rsidRDefault="00622929" w:rsidP="001B5150">
      <w:pPr>
        <w:rPr>
          <w:rFonts w:ascii="Arial" w:eastAsia="Calibri" w:hAnsi="Arial" w:cs="Arial"/>
          <w:sz w:val="22"/>
          <w:szCs w:val="20"/>
          <w:lang w:val="pt-BR"/>
        </w:rPr>
      </w:pPr>
    </w:p>
    <w:p w14:paraId="24D680CF" w14:textId="42B0AA4E" w:rsidR="001B5150" w:rsidRPr="00B5320E" w:rsidRDefault="00622929" w:rsidP="00862262">
      <w:pPr>
        <w:rPr>
          <w:rFonts w:ascii="Arial" w:eastAsia="Calibri" w:hAnsi="Arial" w:cs="Arial"/>
          <w:b/>
          <w:sz w:val="22"/>
        </w:rPr>
      </w:pPr>
      <w:r w:rsidRPr="00862262">
        <w:rPr>
          <w:rFonts w:ascii="Arial" w:eastAsia="Calibri" w:hAnsi="Arial" w:cs="Arial"/>
          <w:b/>
          <w:sz w:val="22"/>
          <w:lang w:val="pt-BR"/>
        </w:rPr>
        <w:t xml:space="preserve">                                            </w:t>
      </w:r>
      <w:r w:rsidR="001B5150" w:rsidRPr="00B5320E">
        <w:rPr>
          <w:rFonts w:ascii="Arial" w:eastAsia="Calibri" w:hAnsi="Arial" w:cs="Arial"/>
          <w:b/>
          <w:sz w:val="22"/>
        </w:rPr>
        <w:t xml:space="preserve">Concepto C </w:t>
      </w:r>
      <w:r>
        <w:rPr>
          <w:rFonts w:ascii="Arial" w:eastAsia="Calibri" w:hAnsi="Arial" w:cs="Arial"/>
          <w:b/>
          <w:sz w:val="22"/>
        </w:rPr>
        <w:t>–</w:t>
      </w:r>
      <w:r w:rsidR="001B5150" w:rsidRPr="00B5320E">
        <w:rPr>
          <w:rFonts w:ascii="Arial" w:eastAsia="Calibri" w:hAnsi="Arial" w:cs="Arial"/>
          <w:b/>
          <w:sz w:val="22"/>
        </w:rPr>
        <w:t xml:space="preserve"> </w:t>
      </w:r>
      <w:r w:rsidR="00900AFE">
        <w:rPr>
          <w:rFonts w:ascii="Arial" w:eastAsia="Calibri" w:hAnsi="Arial" w:cs="Arial"/>
          <w:b/>
          <w:sz w:val="22"/>
        </w:rPr>
        <w:t>595</w:t>
      </w:r>
      <w:r w:rsidR="00900AFE" w:rsidRPr="00B5320E">
        <w:rPr>
          <w:rFonts w:ascii="Arial" w:eastAsia="Calibri" w:hAnsi="Arial" w:cs="Arial"/>
          <w:b/>
          <w:sz w:val="22"/>
        </w:rPr>
        <w:t xml:space="preserve"> </w:t>
      </w:r>
      <w:r w:rsidR="001B5150" w:rsidRPr="00B5320E">
        <w:rPr>
          <w:rFonts w:ascii="Arial" w:eastAsia="Calibri" w:hAnsi="Arial" w:cs="Arial"/>
          <w:b/>
          <w:sz w:val="22"/>
        </w:rPr>
        <w:t>de 2020</w:t>
      </w:r>
    </w:p>
    <w:p w14:paraId="42961BC0" w14:textId="77777777" w:rsidR="001B5150" w:rsidRPr="00B5320E" w:rsidRDefault="001B5150" w:rsidP="001B5150">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5320E" w:rsidRPr="00B5320E" w14:paraId="7EAD92CB" w14:textId="77777777" w:rsidTr="008071D7">
        <w:tc>
          <w:tcPr>
            <w:tcW w:w="2689" w:type="dxa"/>
            <w:hideMark/>
          </w:tcPr>
          <w:p w14:paraId="13B36513" w14:textId="64D85FCD" w:rsidR="001B5150" w:rsidRPr="00900AFE" w:rsidRDefault="001B5150" w:rsidP="008071D7">
            <w:pPr>
              <w:rPr>
                <w:rFonts w:ascii="Arial" w:eastAsia="Calibri" w:hAnsi="Arial" w:cs="Arial"/>
                <w:sz w:val="22"/>
                <w:lang w:val="es-ES_tradnl"/>
              </w:rPr>
            </w:pPr>
            <w:r w:rsidRPr="00B5320E">
              <w:rPr>
                <w:rFonts w:ascii="Arial" w:eastAsia="Calibri" w:hAnsi="Arial" w:cs="Arial"/>
                <w:b/>
                <w:sz w:val="22"/>
              </w:rPr>
              <w:t>Temas:</w:t>
            </w:r>
            <w:r w:rsidRPr="00B5320E">
              <w:rPr>
                <w:rFonts w:ascii="Arial" w:eastAsia="Calibri" w:hAnsi="Arial" w:cs="Arial"/>
                <w:sz w:val="22"/>
              </w:rPr>
              <w:t xml:space="preserve">           </w:t>
            </w:r>
            <w:r w:rsidR="00900AFE">
              <w:rPr>
                <w:rFonts w:ascii="Arial" w:eastAsia="Calibri" w:hAnsi="Arial" w:cs="Arial"/>
                <w:sz w:val="22"/>
              </w:rPr>
              <w:t xml:space="preserve">  </w:t>
            </w:r>
          </w:p>
          <w:p w14:paraId="643958F3" w14:textId="77777777" w:rsidR="001B5150" w:rsidRPr="00B5320E" w:rsidRDefault="001B5150" w:rsidP="008071D7">
            <w:pPr>
              <w:rPr>
                <w:rFonts w:ascii="Arial" w:eastAsia="Calibri" w:hAnsi="Arial" w:cs="Arial"/>
                <w:sz w:val="22"/>
              </w:rPr>
            </w:pPr>
            <w:r w:rsidRPr="00B5320E">
              <w:rPr>
                <w:rFonts w:ascii="Arial" w:eastAsia="Calibri" w:hAnsi="Arial" w:cs="Arial"/>
                <w:sz w:val="22"/>
              </w:rPr>
              <w:t xml:space="preserve">                           </w:t>
            </w:r>
          </w:p>
        </w:tc>
        <w:tc>
          <w:tcPr>
            <w:tcW w:w="6237" w:type="dxa"/>
            <w:hideMark/>
          </w:tcPr>
          <w:p w14:paraId="100E3C35" w14:textId="01D400DF" w:rsidR="00900AFE" w:rsidRPr="00900AFE" w:rsidRDefault="00900AFE" w:rsidP="00862262">
            <w:pPr>
              <w:spacing w:after="120"/>
              <w:jc w:val="both"/>
              <w:rPr>
                <w:rFonts w:ascii="Arial" w:eastAsia="Calibri" w:hAnsi="Arial" w:cs="Arial"/>
                <w:bCs/>
                <w:sz w:val="22"/>
                <w:lang w:val="es-ES_tradnl"/>
              </w:rPr>
            </w:pPr>
            <w:r w:rsidRPr="00900AFE">
              <w:rPr>
                <w:rFonts w:ascii="Arial" w:eastAsia="Calibri" w:hAnsi="Arial" w:cs="Arial"/>
                <w:bCs/>
                <w:sz w:val="22"/>
                <w:lang w:val="es-ES_tradnl"/>
              </w:rPr>
              <w:t xml:space="preserve">PRINCIPIO DE SELECCIÓN OBJETIVA </w:t>
            </w:r>
            <w:r w:rsidRPr="00900AFE">
              <w:rPr>
                <w:rFonts w:ascii="Arial" w:eastAsia="Calibri" w:hAnsi="Arial" w:cs="Arial"/>
                <w:bCs/>
                <w:sz w:val="22"/>
              </w:rPr>
              <w:t>―</w:t>
            </w:r>
            <w:r w:rsidRPr="00900AFE">
              <w:rPr>
                <w:rFonts w:ascii="Arial" w:eastAsia="Calibri" w:hAnsi="Arial" w:cs="Arial"/>
                <w:bCs/>
                <w:sz w:val="22"/>
                <w:lang w:val="es-ES_tradnl"/>
              </w:rPr>
              <w:t xml:space="preserve"> Noción </w:t>
            </w:r>
            <w:r w:rsidRPr="00900AFE">
              <w:rPr>
                <w:rFonts w:ascii="Arial" w:eastAsia="Calibri" w:hAnsi="Arial" w:cs="Arial"/>
                <w:bCs/>
                <w:sz w:val="22"/>
              </w:rPr>
              <w:t>―</w:t>
            </w:r>
            <w:r w:rsidRPr="00900AFE">
              <w:rPr>
                <w:rFonts w:ascii="Arial" w:eastAsia="Calibri" w:hAnsi="Arial" w:cs="Arial"/>
                <w:bCs/>
                <w:sz w:val="22"/>
                <w:lang w:val="es-ES_tradnl"/>
              </w:rPr>
              <w:t xml:space="preserve"> Normativa SUBSANABILIDAD </w:t>
            </w:r>
            <w:r w:rsidRPr="00900AFE">
              <w:rPr>
                <w:rFonts w:ascii="Arial" w:eastAsia="Calibri" w:hAnsi="Arial" w:cs="Arial"/>
                <w:bCs/>
                <w:sz w:val="22"/>
              </w:rPr>
              <w:t>―</w:t>
            </w:r>
            <w:r w:rsidRPr="00900AFE">
              <w:rPr>
                <w:rFonts w:ascii="Arial" w:eastAsia="Calibri" w:hAnsi="Arial" w:cs="Arial"/>
                <w:bCs/>
                <w:sz w:val="22"/>
                <w:lang w:val="es-ES_tradnl"/>
              </w:rPr>
              <w:t xml:space="preserve"> Requisitos habilitantes </w:t>
            </w:r>
            <w:r w:rsidRPr="00900AFE">
              <w:rPr>
                <w:rFonts w:ascii="Arial" w:eastAsia="Calibri" w:hAnsi="Arial" w:cs="Arial"/>
                <w:bCs/>
                <w:sz w:val="22"/>
              </w:rPr>
              <w:t>―</w:t>
            </w:r>
            <w:r w:rsidRPr="00900AFE">
              <w:rPr>
                <w:rFonts w:ascii="Arial" w:eastAsia="Calibri" w:hAnsi="Arial" w:cs="Arial"/>
                <w:bCs/>
                <w:sz w:val="22"/>
                <w:lang w:val="es-ES_tradnl"/>
              </w:rPr>
              <w:t xml:space="preserve"> Circunstancias </w:t>
            </w:r>
            <w:r w:rsidRPr="00900AFE">
              <w:rPr>
                <w:rFonts w:ascii="Arial" w:eastAsia="Calibri" w:hAnsi="Arial" w:cs="Arial"/>
                <w:bCs/>
                <w:sz w:val="22"/>
                <w:lang w:val="es-ES_tradnl"/>
              </w:rPr>
              <w:lastRenderedPageBreak/>
              <w:t xml:space="preserve">posteriores al cierre </w:t>
            </w:r>
            <w:r w:rsidRPr="00900AFE">
              <w:rPr>
                <w:rFonts w:ascii="Arial" w:eastAsia="Calibri" w:hAnsi="Arial" w:cs="Arial"/>
                <w:bCs/>
                <w:sz w:val="22"/>
              </w:rPr>
              <w:t>―</w:t>
            </w:r>
            <w:r w:rsidRPr="00900AFE">
              <w:rPr>
                <w:rFonts w:ascii="Arial" w:eastAsia="Calibri" w:hAnsi="Arial" w:cs="Arial"/>
                <w:bCs/>
                <w:sz w:val="22"/>
                <w:lang w:val="es-ES_tradnl"/>
              </w:rPr>
              <w:t xml:space="preserve"> Mínima cuantía Mínima cuantía </w:t>
            </w:r>
            <w:r w:rsidRPr="00900AFE">
              <w:rPr>
                <w:rFonts w:ascii="Arial" w:eastAsia="Calibri" w:hAnsi="Arial" w:cs="Arial"/>
                <w:bCs/>
                <w:sz w:val="22"/>
              </w:rPr>
              <w:t>―</w:t>
            </w:r>
            <w:r w:rsidRPr="00900AFE">
              <w:rPr>
                <w:rFonts w:ascii="Arial" w:eastAsia="Calibri" w:hAnsi="Arial" w:cs="Arial"/>
                <w:bCs/>
                <w:sz w:val="22"/>
                <w:lang w:val="es-ES_tradnl"/>
              </w:rPr>
              <w:t xml:space="preserve"> Regla </w:t>
            </w:r>
            <w:r w:rsidRPr="00900AFE">
              <w:rPr>
                <w:rFonts w:ascii="Arial" w:eastAsia="Calibri" w:hAnsi="Arial" w:cs="Arial"/>
                <w:bCs/>
                <w:sz w:val="22"/>
              </w:rPr>
              <w:t>―</w:t>
            </w:r>
            <w:r w:rsidRPr="00900AFE">
              <w:rPr>
                <w:rFonts w:ascii="Arial" w:eastAsia="Calibri" w:hAnsi="Arial" w:cs="Arial"/>
                <w:bCs/>
                <w:sz w:val="22"/>
                <w:lang w:val="es-ES_tradnl"/>
              </w:rPr>
              <w:t xml:space="preserve"> Término para subsanar</w:t>
            </w:r>
          </w:p>
          <w:p w14:paraId="07165452" w14:textId="3D32180B" w:rsidR="001B5150" w:rsidRPr="00900AFE" w:rsidRDefault="001B5150" w:rsidP="008071D7">
            <w:pPr>
              <w:jc w:val="both"/>
              <w:rPr>
                <w:rFonts w:ascii="Arial" w:eastAsia="Calibri" w:hAnsi="Arial" w:cs="Arial"/>
                <w:bCs/>
                <w:sz w:val="22"/>
              </w:rPr>
            </w:pPr>
          </w:p>
        </w:tc>
      </w:tr>
      <w:tr w:rsidR="00B5320E" w:rsidRPr="00B5320E" w14:paraId="1B5B3161" w14:textId="77777777" w:rsidTr="008071D7">
        <w:tc>
          <w:tcPr>
            <w:tcW w:w="2689" w:type="dxa"/>
          </w:tcPr>
          <w:p w14:paraId="63E5811C" w14:textId="77777777" w:rsidR="001B5150" w:rsidRPr="00B5320E" w:rsidRDefault="001B5150" w:rsidP="008071D7">
            <w:pPr>
              <w:rPr>
                <w:rFonts w:ascii="Arial" w:eastAsia="Calibri" w:hAnsi="Arial" w:cs="Arial"/>
                <w:b/>
                <w:sz w:val="22"/>
              </w:rPr>
            </w:pPr>
            <w:r w:rsidRPr="00B5320E">
              <w:rPr>
                <w:rFonts w:ascii="Arial" w:eastAsia="Calibri" w:hAnsi="Arial" w:cs="Arial"/>
                <w:b/>
                <w:sz w:val="22"/>
              </w:rPr>
              <w:lastRenderedPageBreak/>
              <w:t>Radicación:</w:t>
            </w:r>
            <w:r w:rsidRPr="00B5320E">
              <w:rPr>
                <w:rFonts w:ascii="Arial" w:eastAsia="Calibri" w:hAnsi="Arial" w:cs="Arial"/>
                <w:sz w:val="22"/>
              </w:rPr>
              <w:t xml:space="preserve">                              </w:t>
            </w:r>
          </w:p>
        </w:tc>
        <w:tc>
          <w:tcPr>
            <w:tcW w:w="6237" w:type="dxa"/>
          </w:tcPr>
          <w:p w14:paraId="769709AD" w14:textId="601194AF" w:rsidR="001B5150" w:rsidRPr="00B5320E" w:rsidRDefault="001B5150" w:rsidP="008071D7">
            <w:pPr>
              <w:jc w:val="both"/>
              <w:rPr>
                <w:rFonts w:ascii="Arial" w:eastAsia="Calibri" w:hAnsi="Arial" w:cs="Arial"/>
                <w:sz w:val="22"/>
              </w:rPr>
            </w:pPr>
            <w:r w:rsidRPr="00B5320E">
              <w:rPr>
                <w:rFonts w:ascii="Arial" w:eastAsia="Calibri" w:hAnsi="Arial" w:cs="Arial"/>
                <w:sz w:val="22"/>
              </w:rPr>
              <w:t xml:space="preserve">Respuesta a la consulta </w:t>
            </w:r>
            <w:r w:rsidRPr="00622929">
              <w:rPr>
                <w:rFonts w:ascii="Arial" w:eastAsia="Calibri" w:hAnsi="Arial" w:cs="Arial"/>
                <w:sz w:val="22"/>
              </w:rPr>
              <w:t xml:space="preserve"># </w:t>
            </w:r>
            <w:r w:rsidRPr="00862262">
              <w:rPr>
                <w:rFonts w:ascii="Arial" w:hAnsi="Arial" w:cs="Arial"/>
                <w:sz w:val="22"/>
              </w:rPr>
              <w:t>4202013000007944</w:t>
            </w:r>
          </w:p>
        </w:tc>
      </w:tr>
    </w:tbl>
    <w:p w14:paraId="14820FB6" w14:textId="7E800AA8" w:rsidR="001B5150" w:rsidRDefault="001B5150" w:rsidP="001B5150">
      <w:pPr>
        <w:jc w:val="both"/>
        <w:rPr>
          <w:rFonts w:ascii="Arial" w:eastAsia="Calibri" w:hAnsi="Arial" w:cs="Arial"/>
          <w:sz w:val="22"/>
        </w:rPr>
      </w:pPr>
    </w:p>
    <w:p w14:paraId="1125D84E" w14:textId="77777777" w:rsidR="00622929" w:rsidRPr="00B5320E" w:rsidRDefault="00622929" w:rsidP="001B5150">
      <w:pPr>
        <w:jc w:val="both"/>
        <w:rPr>
          <w:rFonts w:ascii="Arial" w:eastAsia="Calibri" w:hAnsi="Arial" w:cs="Arial"/>
          <w:sz w:val="22"/>
        </w:rPr>
      </w:pPr>
    </w:p>
    <w:p w14:paraId="39A45FD0" w14:textId="34C00DE7" w:rsidR="001B5150" w:rsidRPr="00B5320E" w:rsidRDefault="001B5150" w:rsidP="001B5150">
      <w:pPr>
        <w:rPr>
          <w:rFonts w:ascii="Arial" w:eastAsia="Calibri" w:hAnsi="Arial" w:cs="Arial"/>
          <w:sz w:val="22"/>
        </w:rPr>
      </w:pPr>
      <w:r w:rsidRPr="00B5320E">
        <w:rPr>
          <w:rFonts w:ascii="Arial" w:eastAsia="Calibri" w:hAnsi="Arial" w:cs="Arial"/>
          <w:sz w:val="22"/>
        </w:rPr>
        <w:t>Estimado señor Correa Guerrer</w:t>
      </w:r>
      <w:r w:rsidR="000B2CD2">
        <w:rPr>
          <w:rFonts w:ascii="Arial" w:eastAsia="Calibri" w:hAnsi="Arial" w:cs="Arial"/>
          <w:sz w:val="22"/>
        </w:rPr>
        <w:t>o:</w:t>
      </w:r>
    </w:p>
    <w:p w14:paraId="71FC7465" w14:textId="77777777" w:rsidR="001B5150" w:rsidRPr="00B5320E" w:rsidRDefault="001B5150" w:rsidP="001B5150">
      <w:pPr>
        <w:rPr>
          <w:rFonts w:ascii="Arial" w:eastAsia="Calibri" w:hAnsi="Arial" w:cs="Arial"/>
          <w:sz w:val="22"/>
        </w:rPr>
      </w:pPr>
    </w:p>
    <w:p w14:paraId="7D0A2B9E" w14:textId="52FEBC78" w:rsidR="001B5150" w:rsidRPr="00B5320E" w:rsidRDefault="001B5150" w:rsidP="001B5150">
      <w:pPr>
        <w:spacing w:line="276" w:lineRule="auto"/>
        <w:ind w:right="49"/>
        <w:jc w:val="both"/>
        <w:rPr>
          <w:rFonts w:ascii="Arial" w:eastAsia="Calibri" w:hAnsi="Arial" w:cs="Arial"/>
          <w:sz w:val="22"/>
        </w:rPr>
      </w:pPr>
      <w:r w:rsidRPr="00B5320E">
        <w:rPr>
          <w:rFonts w:ascii="Arial" w:eastAsia="Calibri" w:hAnsi="Arial" w:cs="Arial"/>
          <w:sz w:val="22"/>
        </w:rPr>
        <w:t xml:space="preserve">La Agencia Nacional de Contratación Pública ―Colombia Compra Eficiente― responde su consulta del 10 de septiembre de 2020, en ejercicio de la competencia otorgada por el numeral 8 del artículo 11 y el numeral 5 del artículo 3 del Decreto Ley 4170 de 2011. </w:t>
      </w:r>
    </w:p>
    <w:p w14:paraId="0A384004" w14:textId="77777777" w:rsidR="001B5150" w:rsidRPr="00B5320E" w:rsidRDefault="001B5150" w:rsidP="001B5150">
      <w:pPr>
        <w:pStyle w:val="Prrafodelista"/>
        <w:tabs>
          <w:tab w:val="left" w:pos="284"/>
        </w:tabs>
        <w:spacing w:line="276" w:lineRule="auto"/>
        <w:ind w:left="0"/>
        <w:jc w:val="both"/>
        <w:rPr>
          <w:rFonts w:ascii="Arial" w:eastAsia="Calibri" w:hAnsi="Arial" w:cs="Arial"/>
          <w:sz w:val="22"/>
        </w:rPr>
      </w:pPr>
    </w:p>
    <w:p w14:paraId="2AFC976C" w14:textId="77777777" w:rsidR="001B5150" w:rsidRPr="00B5320E" w:rsidRDefault="001B5150" w:rsidP="001B5150">
      <w:pPr>
        <w:pStyle w:val="Prrafodelista"/>
        <w:tabs>
          <w:tab w:val="left" w:pos="284"/>
        </w:tabs>
        <w:spacing w:line="276" w:lineRule="auto"/>
        <w:ind w:left="0"/>
        <w:jc w:val="both"/>
        <w:rPr>
          <w:rFonts w:ascii="Arial" w:eastAsia="Calibri" w:hAnsi="Arial" w:cs="Arial"/>
          <w:b/>
          <w:sz w:val="22"/>
        </w:rPr>
      </w:pPr>
      <w:r w:rsidRPr="00B5320E">
        <w:rPr>
          <w:rFonts w:ascii="Arial" w:eastAsia="Calibri" w:hAnsi="Arial" w:cs="Arial"/>
          <w:b/>
          <w:sz w:val="22"/>
        </w:rPr>
        <w:t>1.</w:t>
      </w:r>
      <w:r w:rsidRPr="00B5320E">
        <w:rPr>
          <w:rFonts w:ascii="Arial" w:eastAsia="Calibri" w:hAnsi="Arial" w:cs="Arial"/>
          <w:sz w:val="22"/>
        </w:rPr>
        <w:t xml:space="preserve"> </w:t>
      </w:r>
      <w:r w:rsidRPr="00B5320E">
        <w:rPr>
          <w:rFonts w:ascii="Arial" w:eastAsia="Calibri" w:hAnsi="Arial" w:cs="Arial"/>
          <w:b/>
          <w:sz w:val="22"/>
        </w:rPr>
        <w:t xml:space="preserve">Problemas planteados </w:t>
      </w:r>
    </w:p>
    <w:p w14:paraId="3749C607" w14:textId="77777777" w:rsidR="001B5150" w:rsidRPr="00862262" w:rsidRDefault="001B5150" w:rsidP="001B5150">
      <w:pPr>
        <w:tabs>
          <w:tab w:val="left" w:pos="426"/>
        </w:tabs>
        <w:spacing w:line="276" w:lineRule="auto"/>
        <w:jc w:val="both"/>
        <w:rPr>
          <w:rFonts w:ascii="Arial" w:eastAsia="Calibri" w:hAnsi="Arial" w:cs="Arial"/>
          <w:bCs/>
          <w:sz w:val="22"/>
        </w:rPr>
      </w:pPr>
    </w:p>
    <w:p w14:paraId="243ED270" w14:textId="64A121A9" w:rsidR="001B5150" w:rsidRPr="00B5320E" w:rsidRDefault="000B2CD2" w:rsidP="000B2CD2">
      <w:pPr>
        <w:tabs>
          <w:tab w:val="left" w:pos="426"/>
        </w:tabs>
        <w:spacing w:line="276" w:lineRule="auto"/>
        <w:jc w:val="both"/>
        <w:rPr>
          <w:rFonts w:asciiTheme="minorBidi" w:eastAsia="Calibri" w:hAnsiTheme="minorBidi"/>
          <w:sz w:val="22"/>
        </w:rPr>
      </w:pPr>
      <w:r>
        <w:rPr>
          <w:rFonts w:asciiTheme="minorBidi" w:eastAsia="Calibri" w:hAnsiTheme="minorBidi"/>
          <w:sz w:val="22"/>
        </w:rPr>
        <w:t>Respecto a</w:t>
      </w:r>
      <w:r w:rsidRPr="000B2CD2">
        <w:rPr>
          <w:rFonts w:asciiTheme="minorBidi" w:eastAsia="Calibri" w:hAnsiTheme="minorBidi"/>
          <w:sz w:val="22"/>
        </w:rPr>
        <w:t xml:space="preserve">l parágrafo 1 del </w:t>
      </w:r>
      <w:r>
        <w:rPr>
          <w:rFonts w:asciiTheme="minorBidi" w:eastAsia="Calibri" w:hAnsiTheme="minorBidi"/>
          <w:sz w:val="22"/>
        </w:rPr>
        <w:t>a</w:t>
      </w:r>
      <w:r w:rsidRPr="000B2CD2">
        <w:rPr>
          <w:rFonts w:asciiTheme="minorBidi" w:eastAsia="Calibri" w:hAnsiTheme="minorBidi"/>
          <w:sz w:val="22"/>
        </w:rPr>
        <w:t>rtículo 5 de la</w:t>
      </w:r>
      <w:r>
        <w:rPr>
          <w:rFonts w:asciiTheme="minorBidi" w:eastAsia="Calibri" w:hAnsiTheme="minorBidi"/>
          <w:sz w:val="22"/>
        </w:rPr>
        <w:t xml:space="preserve"> </w:t>
      </w:r>
      <w:r w:rsidRPr="000B2CD2">
        <w:rPr>
          <w:rFonts w:asciiTheme="minorBidi" w:eastAsia="Calibri" w:hAnsiTheme="minorBidi"/>
          <w:sz w:val="22"/>
        </w:rPr>
        <w:t>Ley 1150 de 2007</w:t>
      </w:r>
      <w:r>
        <w:rPr>
          <w:rFonts w:asciiTheme="minorBidi" w:eastAsia="Calibri" w:hAnsiTheme="minorBidi"/>
          <w:sz w:val="22"/>
        </w:rPr>
        <w:t>, u</w:t>
      </w:r>
      <w:r w:rsidR="001B5150" w:rsidRPr="00B5320E">
        <w:rPr>
          <w:rFonts w:asciiTheme="minorBidi" w:eastAsia="Calibri" w:hAnsiTheme="minorBidi"/>
          <w:sz w:val="22"/>
        </w:rPr>
        <w:t xml:space="preserve">sted realiza las siguientes preguntas: </w:t>
      </w:r>
      <w:r>
        <w:rPr>
          <w:rFonts w:asciiTheme="minorBidi" w:eastAsia="Calibri" w:hAnsiTheme="minorBidi"/>
          <w:sz w:val="22"/>
        </w:rPr>
        <w:t>i) «</w:t>
      </w:r>
      <w:r w:rsidRPr="000B2CD2">
        <w:rPr>
          <w:rFonts w:asciiTheme="minorBidi" w:eastAsia="Calibri" w:hAnsiTheme="minorBidi"/>
          <w:sz w:val="22"/>
        </w:rPr>
        <w:t>¿Para la modalidad de selección de Mínima Cuantía, se permite subsanar o no, documentos que NO</w:t>
      </w:r>
      <w:r>
        <w:rPr>
          <w:rFonts w:asciiTheme="minorBidi" w:eastAsia="Calibri" w:hAnsiTheme="minorBidi"/>
          <w:sz w:val="22"/>
        </w:rPr>
        <w:t xml:space="preserve"> </w:t>
      </w:r>
      <w:r w:rsidRPr="000B2CD2">
        <w:rPr>
          <w:rFonts w:asciiTheme="minorBidi" w:eastAsia="Calibri" w:hAnsiTheme="minorBidi"/>
          <w:sz w:val="22"/>
        </w:rPr>
        <w:t>SE APORTARON en la oferta presentada?</w:t>
      </w:r>
      <w:r>
        <w:rPr>
          <w:rFonts w:asciiTheme="minorBidi" w:eastAsia="Calibri" w:hAnsiTheme="minorBidi"/>
          <w:sz w:val="22"/>
        </w:rPr>
        <w:t xml:space="preserve"> […]» y </w:t>
      </w:r>
      <w:bookmarkStart w:id="3" w:name="_Hlk51183223"/>
      <w:proofErr w:type="spellStart"/>
      <w:r>
        <w:rPr>
          <w:rFonts w:asciiTheme="minorBidi" w:eastAsia="Calibri" w:hAnsiTheme="minorBidi"/>
          <w:sz w:val="22"/>
        </w:rPr>
        <w:t>ii</w:t>
      </w:r>
      <w:proofErr w:type="spellEnd"/>
      <w:r>
        <w:rPr>
          <w:rFonts w:asciiTheme="minorBidi" w:eastAsia="Calibri" w:hAnsiTheme="minorBidi"/>
          <w:sz w:val="22"/>
        </w:rPr>
        <w:t>) «</w:t>
      </w:r>
      <w:r w:rsidRPr="000B2CD2">
        <w:rPr>
          <w:rFonts w:asciiTheme="minorBidi" w:eastAsia="Calibri" w:hAnsiTheme="minorBidi"/>
          <w:sz w:val="22"/>
        </w:rPr>
        <w:t>¿A que hace referencia o que indica la mencionada salvedad en la modalidad de mínima cuantía?</w:t>
      </w:r>
      <w:r>
        <w:rPr>
          <w:rFonts w:asciiTheme="minorBidi" w:eastAsia="Calibri" w:hAnsiTheme="minorBidi"/>
          <w:sz w:val="22"/>
        </w:rPr>
        <w:t>».</w:t>
      </w:r>
      <w:bookmarkEnd w:id="3"/>
    </w:p>
    <w:p w14:paraId="191BC8A3" w14:textId="77777777" w:rsidR="001B5150" w:rsidRPr="00B5320E" w:rsidRDefault="001B5150" w:rsidP="001B5150">
      <w:pPr>
        <w:tabs>
          <w:tab w:val="left" w:pos="426"/>
        </w:tabs>
        <w:spacing w:line="276" w:lineRule="auto"/>
        <w:jc w:val="both"/>
        <w:rPr>
          <w:rFonts w:ascii="Arial" w:eastAsia="Calibri" w:hAnsi="Arial" w:cs="Arial"/>
          <w:sz w:val="22"/>
        </w:rPr>
      </w:pPr>
    </w:p>
    <w:p w14:paraId="59ECE6A9" w14:textId="77777777" w:rsidR="001B5150" w:rsidRPr="00B5320E" w:rsidRDefault="001B5150" w:rsidP="001B5150">
      <w:pPr>
        <w:tabs>
          <w:tab w:val="left" w:pos="426"/>
        </w:tabs>
        <w:spacing w:line="276" w:lineRule="auto"/>
        <w:jc w:val="both"/>
        <w:rPr>
          <w:rFonts w:ascii="Arial" w:eastAsia="Calibri" w:hAnsi="Arial" w:cs="Arial"/>
          <w:b/>
          <w:sz w:val="22"/>
        </w:rPr>
      </w:pPr>
      <w:r w:rsidRPr="00B5320E">
        <w:rPr>
          <w:rFonts w:ascii="Arial" w:eastAsia="Calibri" w:hAnsi="Arial" w:cs="Arial"/>
          <w:b/>
          <w:sz w:val="22"/>
        </w:rPr>
        <w:t>2.</w:t>
      </w:r>
      <w:r w:rsidRPr="00B5320E">
        <w:rPr>
          <w:rFonts w:ascii="Arial" w:eastAsia="Calibri" w:hAnsi="Arial" w:cs="Arial"/>
          <w:sz w:val="22"/>
        </w:rPr>
        <w:t xml:space="preserve"> </w:t>
      </w:r>
      <w:r w:rsidRPr="00B5320E">
        <w:rPr>
          <w:rFonts w:ascii="Arial" w:eastAsia="Calibri" w:hAnsi="Arial" w:cs="Arial"/>
          <w:b/>
          <w:sz w:val="22"/>
        </w:rPr>
        <w:t>Consideraciones</w:t>
      </w:r>
    </w:p>
    <w:p w14:paraId="7059CC3D" w14:textId="77777777" w:rsidR="001B5150" w:rsidRPr="00B5320E" w:rsidRDefault="001B5150" w:rsidP="001B5150">
      <w:pPr>
        <w:tabs>
          <w:tab w:val="left" w:pos="426"/>
        </w:tabs>
        <w:spacing w:line="276" w:lineRule="auto"/>
        <w:jc w:val="both"/>
        <w:rPr>
          <w:rFonts w:ascii="Arial" w:eastAsia="Calibri" w:hAnsi="Arial" w:cs="Arial"/>
          <w:b/>
          <w:sz w:val="22"/>
        </w:rPr>
      </w:pPr>
    </w:p>
    <w:p w14:paraId="368A03D6" w14:textId="77777777" w:rsidR="00442AD3" w:rsidRPr="00941667" w:rsidRDefault="00442AD3" w:rsidP="00442AD3">
      <w:pPr>
        <w:tabs>
          <w:tab w:val="left" w:pos="426"/>
        </w:tabs>
        <w:spacing w:after="120" w:line="276" w:lineRule="auto"/>
        <w:jc w:val="both"/>
        <w:rPr>
          <w:rFonts w:ascii="Arial" w:eastAsia="Calibri" w:hAnsi="Arial" w:cs="Arial"/>
          <w:sz w:val="22"/>
          <w:lang w:val="es-ES_tradnl"/>
        </w:rPr>
      </w:pPr>
      <w:r w:rsidRPr="00941667">
        <w:rPr>
          <w:rFonts w:ascii="Arial" w:eastAsia="Calibri" w:hAnsi="Arial" w:cs="Arial"/>
          <w:sz w:val="22"/>
          <w:lang w:val="es-ES_tradnl"/>
        </w:rPr>
        <w:t xml:space="preserve">Para resolver esta consulta se hará un análisis de los siguientes temas: i) el principio de selección objetiva, como fundamento de la </w:t>
      </w:r>
      <w:proofErr w:type="spellStart"/>
      <w:r w:rsidRPr="00941667">
        <w:rPr>
          <w:rFonts w:ascii="Arial" w:eastAsia="Calibri" w:hAnsi="Arial" w:cs="Arial"/>
          <w:sz w:val="22"/>
          <w:lang w:val="es-ES_tradnl"/>
        </w:rPr>
        <w:t>subsanabilidad</w:t>
      </w:r>
      <w:proofErr w:type="spellEnd"/>
      <w:r w:rsidRPr="00941667">
        <w:rPr>
          <w:rFonts w:ascii="Arial" w:eastAsia="Calibri" w:hAnsi="Arial" w:cs="Arial"/>
          <w:sz w:val="22"/>
          <w:lang w:val="es-ES_tradnl"/>
        </w:rPr>
        <w:t xml:space="preserve"> en los procedimientos de selección, </w:t>
      </w:r>
      <w:proofErr w:type="spellStart"/>
      <w:r w:rsidRPr="00941667">
        <w:rPr>
          <w:rFonts w:ascii="Arial" w:eastAsia="Calibri" w:hAnsi="Arial" w:cs="Arial"/>
          <w:sz w:val="22"/>
          <w:lang w:val="es-ES_tradnl"/>
        </w:rPr>
        <w:t>ii</w:t>
      </w:r>
      <w:proofErr w:type="spellEnd"/>
      <w:r w:rsidRPr="00941667">
        <w:rPr>
          <w:rFonts w:ascii="Arial" w:eastAsia="Calibri" w:hAnsi="Arial" w:cs="Arial"/>
          <w:sz w:val="22"/>
          <w:lang w:val="es-ES_tradnl"/>
        </w:rPr>
        <w:t>) la forma como opera esta regla, incluyendo la reiteración de los conceptos de esta Subdirección sobre las circunstancias y los requisitos que admiten subsanación, aplicando estas consideraciones a la modalidad de mínima cuantía.</w:t>
      </w:r>
    </w:p>
    <w:p w14:paraId="71B7C03C" w14:textId="09F80ACA" w:rsidR="001B5150" w:rsidRPr="00B5320E" w:rsidRDefault="00442AD3" w:rsidP="00442AD3">
      <w:pPr>
        <w:spacing w:before="120" w:line="276" w:lineRule="auto"/>
        <w:jc w:val="both"/>
        <w:rPr>
          <w:rFonts w:ascii="Arial" w:hAnsi="Arial" w:cs="Arial"/>
          <w:sz w:val="22"/>
          <w:lang w:val="es-ES_tradnl"/>
        </w:rPr>
      </w:pPr>
      <w:r w:rsidRPr="00941667">
        <w:rPr>
          <w:rFonts w:ascii="Arial" w:eastAsia="Calibri" w:hAnsi="Arial" w:cs="Arial"/>
          <w:sz w:val="22"/>
          <w:lang w:val="es-ES_tradnl"/>
        </w:rPr>
        <w:tab/>
        <w:t xml:space="preserve">Para esto se reiterarán algunas consideraciones del concepto CU–060 del 24 de febrero de 2020, sobre la aplicación de las reglas de </w:t>
      </w:r>
      <w:proofErr w:type="spellStart"/>
      <w:r w:rsidRPr="00941667">
        <w:rPr>
          <w:rFonts w:ascii="Arial" w:eastAsia="Calibri" w:hAnsi="Arial" w:cs="Arial"/>
          <w:sz w:val="22"/>
          <w:lang w:val="es-ES_tradnl"/>
        </w:rPr>
        <w:t>subsanabilidad</w:t>
      </w:r>
      <w:proofErr w:type="spellEnd"/>
      <w:r w:rsidRPr="00941667">
        <w:rPr>
          <w:rFonts w:ascii="Arial" w:eastAsia="Calibri" w:hAnsi="Arial" w:cs="Arial"/>
          <w:sz w:val="22"/>
          <w:lang w:val="es-ES_tradnl"/>
        </w:rPr>
        <w:t>, y se retomarán otras de los conceptos con radicados 4201912000004574 del 21 de agosto de 2019, 4201912000005533 del 03 de septiembre de 2019, C–121 del 3 de marzo de 2020, C–160 del 3 de abril de 2020,  C-013 del 17 de abril de 2020,  C-465 del 27 de julio de 2020</w:t>
      </w:r>
      <w:r>
        <w:rPr>
          <w:rFonts w:ascii="Arial" w:eastAsia="Calibri" w:hAnsi="Arial" w:cs="Arial"/>
          <w:sz w:val="22"/>
          <w:lang w:val="es-ES_tradnl"/>
        </w:rPr>
        <w:t xml:space="preserve">, </w:t>
      </w:r>
      <w:r w:rsidRPr="00941667">
        <w:rPr>
          <w:rFonts w:ascii="Arial" w:eastAsia="Calibri" w:hAnsi="Arial" w:cs="Arial"/>
          <w:sz w:val="22"/>
          <w:lang w:val="es-ES_tradnl"/>
        </w:rPr>
        <w:t xml:space="preserve"> C-557 del 21 de agosto de 2020</w:t>
      </w:r>
      <w:r>
        <w:rPr>
          <w:rFonts w:ascii="Arial" w:eastAsia="Calibri" w:hAnsi="Arial" w:cs="Arial"/>
          <w:sz w:val="22"/>
          <w:lang w:val="es-ES_tradnl"/>
        </w:rPr>
        <w:t xml:space="preserve"> y C-573 del 27 de agosto de 2020</w:t>
      </w:r>
      <w:r w:rsidRPr="00941667">
        <w:rPr>
          <w:rFonts w:ascii="Arial" w:eastAsia="Calibri" w:hAnsi="Arial" w:cs="Arial"/>
          <w:sz w:val="22"/>
          <w:lang w:val="es-ES_tradnl"/>
        </w:rPr>
        <w:t xml:space="preserve">, relativos al procedimiento de selección de mínima cuantía y su regla de </w:t>
      </w:r>
      <w:proofErr w:type="spellStart"/>
      <w:r w:rsidRPr="00941667">
        <w:rPr>
          <w:rFonts w:ascii="Arial" w:eastAsia="Calibri" w:hAnsi="Arial" w:cs="Arial"/>
          <w:sz w:val="22"/>
          <w:lang w:val="es-ES_tradnl"/>
        </w:rPr>
        <w:t>subsanabilidad</w:t>
      </w:r>
      <w:proofErr w:type="spellEnd"/>
      <w:r w:rsidR="001B5150" w:rsidRPr="00B5320E">
        <w:rPr>
          <w:rFonts w:ascii="Arial" w:hAnsi="Arial" w:cs="Arial"/>
          <w:sz w:val="22"/>
          <w:lang w:val="es-ES_tradnl"/>
        </w:rPr>
        <w:t xml:space="preserve"> </w:t>
      </w:r>
    </w:p>
    <w:p w14:paraId="36B20CC3" w14:textId="243F2B50" w:rsidR="001B5150" w:rsidRPr="00B5320E" w:rsidRDefault="001B5150" w:rsidP="001B5150">
      <w:pPr>
        <w:spacing w:line="276" w:lineRule="auto"/>
        <w:jc w:val="both"/>
        <w:rPr>
          <w:rFonts w:ascii="Arial" w:eastAsia="Calibri" w:hAnsi="Arial" w:cs="Arial"/>
          <w:sz w:val="22"/>
          <w:lang w:val="es-ES_tradnl"/>
        </w:rPr>
      </w:pPr>
      <w:r w:rsidRPr="00B5320E">
        <w:rPr>
          <w:rFonts w:ascii="Arial" w:eastAsia="Calibri" w:hAnsi="Arial" w:cs="Arial"/>
          <w:sz w:val="22"/>
          <w:lang w:val="es-ES_tradnl"/>
        </w:rPr>
        <w:t xml:space="preserve"> </w:t>
      </w:r>
    </w:p>
    <w:p w14:paraId="156FDC91" w14:textId="77777777" w:rsidR="00873DA1" w:rsidRPr="00941667" w:rsidRDefault="0065016C" w:rsidP="00873DA1">
      <w:pPr>
        <w:spacing w:line="276" w:lineRule="auto"/>
        <w:jc w:val="both"/>
        <w:rPr>
          <w:rFonts w:ascii="Arial" w:hAnsi="Arial" w:cs="Arial"/>
          <w:b/>
          <w:bCs/>
          <w:sz w:val="22"/>
          <w:lang w:val="es-ES_tradnl"/>
        </w:rPr>
      </w:pPr>
      <w:r w:rsidRPr="00B5320E">
        <w:rPr>
          <w:rFonts w:ascii="Arial" w:eastAsia="Calibri" w:hAnsi="Arial" w:cs="Arial"/>
          <w:b/>
          <w:bCs/>
          <w:sz w:val="22"/>
          <w:lang w:val="es-ES_tradnl"/>
        </w:rPr>
        <w:t>2</w:t>
      </w:r>
      <w:r w:rsidR="00873DA1">
        <w:rPr>
          <w:rFonts w:ascii="Arial" w:eastAsia="Calibri" w:hAnsi="Arial" w:cs="Arial"/>
          <w:b/>
          <w:bCs/>
          <w:sz w:val="22"/>
          <w:lang w:val="es-ES_tradnl"/>
        </w:rPr>
        <w:t xml:space="preserve">.1 </w:t>
      </w:r>
      <w:r w:rsidR="00873DA1" w:rsidRPr="00941667">
        <w:rPr>
          <w:rFonts w:ascii="Arial" w:hAnsi="Arial" w:cs="Arial"/>
          <w:b/>
          <w:bCs/>
          <w:sz w:val="22"/>
          <w:lang w:val="es-ES_tradnl"/>
        </w:rPr>
        <w:t xml:space="preserve">2.1. </w:t>
      </w:r>
      <w:r w:rsidR="00873DA1" w:rsidRPr="00941667">
        <w:rPr>
          <w:rFonts w:ascii="Arial" w:eastAsia="Calibri" w:hAnsi="Arial" w:cs="Arial"/>
          <w:b/>
          <w:bCs/>
          <w:sz w:val="22"/>
          <w:lang w:val="es-ES_tradnl"/>
        </w:rPr>
        <w:t>Principio de selección objetiva en la contratación estatal</w:t>
      </w:r>
    </w:p>
    <w:p w14:paraId="7F6D6D54" w14:textId="77777777" w:rsidR="00873DA1" w:rsidRPr="00941667" w:rsidRDefault="00873DA1" w:rsidP="00873DA1">
      <w:pPr>
        <w:spacing w:line="276" w:lineRule="auto"/>
        <w:jc w:val="both"/>
        <w:rPr>
          <w:rFonts w:ascii="Arial" w:eastAsia="Calibri" w:hAnsi="Arial" w:cs="Arial"/>
          <w:sz w:val="22"/>
          <w:lang w:val="es-ES_tradnl"/>
        </w:rPr>
      </w:pPr>
    </w:p>
    <w:p w14:paraId="24083ABC" w14:textId="77777777" w:rsidR="00873DA1" w:rsidRPr="00941667" w:rsidRDefault="00873DA1" w:rsidP="00873DA1">
      <w:pPr>
        <w:tabs>
          <w:tab w:val="left" w:pos="426"/>
        </w:tabs>
        <w:spacing w:after="120" w:line="276" w:lineRule="auto"/>
        <w:jc w:val="both"/>
        <w:rPr>
          <w:rFonts w:ascii="Arial" w:eastAsia="Calibri" w:hAnsi="Arial" w:cs="Arial"/>
          <w:sz w:val="22"/>
          <w:lang w:val="es-ES_tradnl"/>
        </w:rPr>
      </w:pPr>
      <w:r w:rsidRPr="00941667">
        <w:rPr>
          <w:rFonts w:ascii="Arial" w:eastAsia="Calibri" w:hAnsi="Arial" w:cs="Arial"/>
          <w:sz w:val="22"/>
          <w:lang w:val="es-ES_tradnl"/>
        </w:rPr>
        <w:t xml:space="preserve">Uno de los principios transversales de los procedimientos de selección es el de selección objetiva. Se trata del postulado que exige que la escogencia de la oferta ganadora se debe fundamentar en factores objetivos, de carácter técnico, jurídico y financiero, y no en criterios subjetivos, como el afecto, la amistad, el ánimo de ayuda, el interés personal, etc. </w:t>
      </w:r>
    </w:p>
    <w:p w14:paraId="6AC204A7" w14:textId="23D4C6C3" w:rsidR="00873DA1" w:rsidRPr="00941667" w:rsidRDefault="00CF33B0" w:rsidP="00873DA1">
      <w:pPr>
        <w:tabs>
          <w:tab w:val="left" w:pos="426"/>
        </w:tabs>
        <w:spacing w:after="120" w:line="276" w:lineRule="auto"/>
        <w:jc w:val="both"/>
        <w:rPr>
          <w:rFonts w:ascii="Arial" w:eastAsia="Calibri" w:hAnsi="Arial" w:cs="Arial"/>
          <w:sz w:val="22"/>
          <w:lang w:val="es-ES_tradnl"/>
        </w:rPr>
      </w:pPr>
      <w:r>
        <w:rPr>
          <w:rFonts w:ascii="Arial" w:eastAsia="Calibri" w:hAnsi="Arial" w:cs="Arial"/>
          <w:sz w:val="22"/>
          <w:lang w:val="es-ES_tradnl"/>
        </w:rPr>
        <w:lastRenderedPageBreak/>
        <w:tab/>
      </w:r>
      <w:r>
        <w:rPr>
          <w:rFonts w:ascii="Arial" w:eastAsia="Calibri" w:hAnsi="Arial" w:cs="Arial"/>
          <w:sz w:val="22"/>
          <w:lang w:val="es-ES_tradnl"/>
        </w:rPr>
        <w:tab/>
      </w:r>
      <w:r w:rsidR="00873DA1" w:rsidRPr="00941667">
        <w:rPr>
          <w:rFonts w:ascii="Arial" w:eastAsia="Calibri" w:hAnsi="Arial" w:cs="Arial"/>
          <w:sz w:val="22"/>
          <w:lang w:val="es-ES_tradnl"/>
        </w:rPr>
        <w:t>Si bien, dentro de la historia de la contratación pública en Colombia, se vislumbran antecedentes normativos que consagraban dicho principio</w:t>
      </w:r>
      <w:r w:rsidR="00873DA1" w:rsidRPr="00941667">
        <w:rPr>
          <w:rFonts w:ascii="Arial" w:hAnsi="Arial" w:cs="Arial"/>
          <w:sz w:val="22"/>
          <w:szCs w:val="20"/>
          <w:vertAlign w:val="superscript"/>
        </w:rPr>
        <w:footnoteReference w:id="1"/>
      </w:r>
      <w:r w:rsidR="00873DA1" w:rsidRPr="00941667">
        <w:rPr>
          <w:rFonts w:ascii="Arial" w:eastAsia="Calibri" w:hAnsi="Arial" w:cs="Arial"/>
          <w:sz w:val="22"/>
          <w:lang w:val="es-ES_tradnl"/>
        </w:rPr>
        <w:t>, en la actualidad la disposición legal que lo prevé de manera más clara y contundente es el artículo 5 de la Ley 1150 de 2007, modificado por el artículo 88 de la Ley 1474 de 2011 y por el artículo 5 de la Ley 1882 de 2018</w:t>
      </w:r>
      <w:r w:rsidR="00873DA1" w:rsidRPr="00941667">
        <w:rPr>
          <w:rFonts w:ascii="Arial" w:hAnsi="Arial" w:cs="Arial"/>
          <w:sz w:val="22"/>
          <w:szCs w:val="20"/>
          <w:vertAlign w:val="superscript"/>
        </w:rPr>
        <w:footnoteReference w:id="2"/>
      </w:r>
      <w:r w:rsidR="00873DA1" w:rsidRPr="00941667">
        <w:rPr>
          <w:rFonts w:ascii="Arial" w:eastAsia="Calibri" w:hAnsi="Arial" w:cs="Arial"/>
          <w:sz w:val="22"/>
          <w:lang w:val="es-ES_tradnl"/>
        </w:rPr>
        <w:t xml:space="preserve">. </w:t>
      </w:r>
    </w:p>
    <w:p w14:paraId="30396A03" w14:textId="2A0E283F" w:rsidR="00873DA1" w:rsidRPr="00941667" w:rsidRDefault="00CF33B0" w:rsidP="00873DA1">
      <w:pPr>
        <w:tabs>
          <w:tab w:val="left" w:pos="426"/>
        </w:tabs>
        <w:spacing w:after="120" w:line="276" w:lineRule="auto"/>
        <w:jc w:val="both"/>
        <w:rPr>
          <w:rFonts w:ascii="Arial" w:eastAsia="Calibri" w:hAnsi="Arial" w:cs="Arial"/>
          <w:sz w:val="22"/>
          <w:lang w:val="es-ES_tradnl"/>
        </w:rPr>
      </w:pPr>
      <w:r>
        <w:rPr>
          <w:rFonts w:ascii="Arial" w:eastAsia="Calibri" w:hAnsi="Arial" w:cs="Arial"/>
          <w:sz w:val="22"/>
          <w:lang w:val="es-ES_tradnl"/>
        </w:rPr>
        <w:lastRenderedPageBreak/>
        <w:tab/>
      </w:r>
      <w:r>
        <w:rPr>
          <w:rFonts w:ascii="Arial" w:eastAsia="Calibri" w:hAnsi="Arial" w:cs="Arial"/>
          <w:sz w:val="22"/>
          <w:lang w:val="es-ES_tradnl"/>
        </w:rPr>
        <w:tab/>
      </w:r>
      <w:r w:rsidR="00873DA1" w:rsidRPr="00941667">
        <w:rPr>
          <w:rFonts w:ascii="Arial" w:eastAsia="Calibri" w:hAnsi="Arial" w:cs="Arial"/>
          <w:sz w:val="22"/>
          <w:lang w:val="es-ES_tradnl"/>
        </w:rPr>
        <w:t xml:space="preserve">Así mismo, la Ley 80 de 1993 se refiere a la selección objetiva en varios apartados normativos, como: i) el primer inciso del artículo 21, que obliga a las entidades estatales a tener en cuenta la selección objetiva, al garantizar la participación de los oferentes de bienes y servicios de origen nacional, </w:t>
      </w:r>
      <w:proofErr w:type="spellStart"/>
      <w:r w:rsidR="00873DA1" w:rsidRPr="00941667">
        <w:rPr>
          <w:rFonts w:ascii="Arial" w:eastAsia="Calibri" w:hAnsi="Arial" w:cs="Arial"/>
          <w:sz w:val="22"/>
          <w:lang w:val="es-ES_tradnl"/>
        </w:rPr>
        <w:t>ii</w:t>
      </w:r>
      <w:proofErr w:type="spellEnd"/>
      <w:r w:rsidR="00873DA1" w:rsidRPr="00941667">
        <w:rPr>
          <w:rFonts w:ascii="Arial" w:eastAsia="Calibri" w:hAnsi="Arial" w:cs="Arial"/>
          <w:sz w:val="22"/>
          <w:lang w:val="es-ES_tradnl"/>
        </w:rPr>
        <w:t xml:space="preserve">) el artículo 24, numeral 5º, literal a), que manda que en los pliegos de condiciones se indiquen «[…] los requisitos objetivos necesarios para participar en el correspondiente proceso de selección», </w:t>
      </w:r>
      <w:proofErr w:type="spellStart"/>
      <w:r w:rsidR="00873DA1" w:rsidRPr="00941667">
        <w:rPr>
          <w:rFonts w:ascii="Arial" w:eastAsia="Calibri" w:hAnsi="Arial" w:cs="Arial"/>
          <w:sz w:val="22"/>
          <w:lang w:val="es-ES_tradnl"/>
        </w:rPr>
        <w:t>iii</w:t>
      </w:r>
      <w:proofErr w:type="spellEnd"/>
      <w:r w:rsidR="00873DA1" w:rsidRPr="00941667">
        <w:rPr>
          <w:rFonts w:ascii="Arial" w:eastAsia="Calibri" w:hAnsi="Arial" w:cs="Arial"/>
          <w:sz w:val="22"/>
          <w:lang w:val="es-ES_tradnl"/>
        </w:rPr>
        <w:t xml:space="preserve">) el artículo 24, numeral 5º, literal b), que establece que en los pliegos de condiciones se deben definir «[…] reglas objetivas, justas, claras y completas que permitan la confección de ofrecimientos de la misma índole, aseguren una escogencia objetiva y eviten la declaratoria de desierta de la licitación», </w:t>
      </w:r>
      <w:proofErr w:type="spellStart"/>
      <w:r w:rsidR="00873DA1" w:rsidRPr="00941667">
        <w:rPr>
          <w:rFonts w:ascii="Arial" w:eastAsia="Calibri" w:hAnsi="Arial" w:cs="Arial"/>
          <w:sz w:val="22"/>
          <w:lang w:val="es-ES_tradnl"/>
        </w:rPr>
        <w:t>iv</w:t>
      </w:r>
      <w:proofErr w:type="spellEnd"/>
      <w:r w:rsidR="00873DA1" w:rsidRPr="00941667">
        <w:rPr>
          <w:rFonts w:ascii="Arial" w:eastAsia="Calibri" w:hAnsi="Arial" w:cs="Arial"/>
          <w:sz w:val="22"/>
          <w:lang w:val="es-ES_tradnl"/>
        </w:rPr>
        <w:t xml:space="preserve">) el artículo 24, numeral 8º, según el cual «Las autoridades no actuarán con desviación o abuso de poder y ejercerán sus competencias exclusivamente para los fines previstos en la ley. Igualmente, les será prohibido eludir los procedimientos de selección objetiva y los demás requisitos previstos en el presente estatuto», v) el segundo inciso del parágrafo 3º del </w:t>
      </w:r>
      <w:r w:rsidR="00873DA1" w:rsidRPr="00941667">
        <w:rPr>
          <w:rFonts w:ascii="Arial" w:eastAsia="Calibri" w:hAnsi="Arial" w:cs="Arial"/>
          <w:sz w:val="22"/>
          <w:lang w:val="es-ES_tradnl"/>
        </w:rPr>
        <w:lastRenderedPageBreak/>
        <w:t xml:space="preserve">artículo 24, que exige tener en cuenta la selección objetiva de la entidad veedora para el procedimiento de venta de bienes de las entidades estatales por el sistema de martillo; vi) el numeral 18 del artículo 25, el cual señala que «La declaratoria de desierta de la licitación únicamente procederá por motivos o causas que impidan la escogencia objetiva», </w:t>
      </w:r>
      <w:proofErr w:type="spellStart"/>
      <w:r w:rsidR="00873DA1" w:rsidRPr="00941667">
        <w:rPr>
          <w:rFonts w:ascii="Arial" w:eastAsia="Calibri" w:hAnsi="Arial" w:cs="Arial"/>
          <w:sz w:val="22"/>
          <w:lang w:val="es-ES_tradnl"/>
        </w:rPr>
        <w:t>vii</w:t>
      </w:r>
      <w:proofErr w:type="spellEnd"/>
      <w:r w:rsidR="00873DA1" w:rsidRPr="00941667">
        <w:rPr>
          <w:rFonts w:ascii="Arial" w:eastAsia="Calibri" w:hAnsi="Arial" w:cs="Arial"/>
          <w:sz w:val="22"/>
          <w:lang w:val="es-ES_tradnl"/>
        </w:rPr>
        <w:t xml:space="preserve">) el numeral 2 del artículo 30, que dispone que «La entidad interesada elaborará los correspondientes pliegos de condiciones, […], en los cuales se detallarán especialmente los aspectos relativos al objeto del contrato, su regulación jurídica, los derechos y obligaciones de las partes, la determinación y ponderación de los factores objetivos de selección y todas las demás circunstancias de tiempo, modo y lugar que se consideren necesarias para garantizar reglas objetivas, claras y completas», </w:t>
      </w:r>
      <w:proofErr w:type="spellStart"/>
      <w:r w:rsidR="00873DA1" w:rsidRPr="00941667">
        <w:rPr>
          <w:rFonts w:ascii="Arial" w:eastAsia="Calibri" w:hAnsi="Arial" w:cs="Arial"/>
          <w:sz w:val="22"/>
          <w:lang w:val="es-ES_tradnl"/>
        </w:rPr>
        <w:t>viii</w:t>
      </w:r>
      <w:proofErr w:type="spellEnd"/>
      <w:r w:rsidR="00873DA1" w:rsidRPr="00941667">
        <w:rPr>
          <w:rFonts w:ascii="Arial" w:eastAsia="Calibri" w:hAnsi="Arial" w:cs="Arial"/>
          <w:sz w:val="22"/>
          <w:lang w:val="es-ES_tradnl"/>
        </w:rPr>
        <w:t xml:space="preserve">) el inciso final del artículo 38, que obliga a las entidades estatales que tengan como objeto la prestación de servicios y actividades de telecomunicaciones a respetar el principio de selección objetiva, y </w:t>
      </w:r>
      <w:proofErr w:type="spellStart"/>
      <w:r w:rsidR="00873DA1" w:rsidRPr="00941667">
        <w:rPr>
          <w:rFonts w:ascii="Arial" w:eastAsia="Calibri" w:hAnsi="Arial" w:cs="Arial"/>
          <w:sz w:val="22"/>
          <w:lang w:val="es-ES_tradnl"/>
        </w:rPr>
        <w:t>ix</w:t>
      </w:r>
      <w:proofErr w:type="spellEnd"/>
      <w:r w:rsidR="00873DA1" w:rsidRPr="00941667">
        <w:rPr>
          <w:rFonts w:ascii="Arial" w:eastAsia="Calibri" w:hAnsi="Arial" w:cs="Arial"/>
          <w:sz w:val="22"/>
          <w:lang w:val="es-ES_tradnl"/>
        </w:rPr>
        <w:t xml:space="preserve">) el segundo inciso del artículo 76, que ordena cumplir también con dicho principio a las entidades que tengan por objeto la exploración, explotación y comercialización de recursos naturales renovables y no renovables. </w:t>
      </w:r>
    </w:p>
    <w:p w14:paraId="25A4CBC9" w14:textId="77777777" w:rsidR="00873DA1" w:rsidRPr="00941667" w:rsidRDefault="00873DA1" w:rsidP="00873DA1">
      <w:pPr>
        <w:spacing w:after="120" w:line="276" w:lineRule="auto"/>
        <w:ind w:firstLine="709"/>
        <w:jc w:val="both"/>
        <w:rPr>
          <w:rFonts w:ascii="Arial" w:eastAsia="Calibri" w:hAnsi="Arial" w:cs="Arial"/>
          <w:sz w:val="22"/>
          <w:lang w:val="es-ES_tradnl"/>
        </w:rPr>
      </w:pPr>
      <w:r w:rsidRPr="00941667">
        <w:rPr>
          <w:rFonts w:ascii="Arial" w:eastAsia="Calibri" w:hAnsi="Arial" w:cs="Arial"/>
          <w:sz w:val="22"/>
          <w:lang w:val="es-ES_tradnl"/>
        </w:rPr>
        <w:t xml:space="preserve">Por su parte, a nivel reglamentario, el Decreto 1082 de 2015 también hace referencia a la selección objetiva como postulado esencial al interior de los procedimientos de selección. Así se infiere de enunciados como: i) el numeral 4º del artículo 2.2.1.1.2.1.3., que indica que dentro de la información del pliego de condiciones se deben definir «Las condiciones de costo y/o calidad que la Entidad Estatal debe tener en cuenta para la selección objetiva, de acuerdo con la modalidad de selección del contratista»; </w:t>
      </w:r>
      <w:proofErr w:type="spellStart"/>
      <w:r w:rsidRPr="00941667">
        <w:rPr>
          <w:rFonts w:ascii="Arial" w:eastAsia="Calibri" w:hAnsi="Arial" w:cs="Arial"/>
          <w:sz w:val="22"/>
          <w:lang w:val="es-ES_tradnl"/>
        </w:rPr>
        <w:t>ii</w:t>
      </w:r>
      <w:proofErr w:type="spellEnd"/>
      <w:r w:rsidRPr="00941667">
        <w:rPr>
          <w:rFonts w:ascii="Arial" w:eastAsia="Calibri" w:hAnsi="Arial" w:cs="Arial"/>
          <w:sz w:val="22"/>
          <w:lang w:val="es-ES_tradnl"/>
        </w:rPr>
        <w:t xml:space="preserve">) el numeral 8º del artículo 2.2.1.2.1.3.13., que establece como obligación del jurado calificador en los concurso de méritos para la selección de consultores de diseño, planos, anteproyectos y proyectos arquitectónicos, «Manifestar a la Entidad Estatal promotora la declaratoria de desierto el concurso de arquitectura, en caso que se presente el impedimento de la escogencia objetiva de que trata el numeral 18 del artículo 25 de la Ley 80 de 1993»; o </w:t>
      </w:r>
      <w:proofErr w:type="spellStart"/>
      <w:r w:rsidRPr="00941667">
        <w:rPr>
          <w:rFonts w:ascii="Arial" w:eastAsia="Calibri" w:hAnsi="Arial" w:cs="Arial"/>
          <w:sz w:val="22"/>
          <w:lang w:val="es-ES_tradnl"/>
        </w:rPr>
        <w:t>iii</w:t>
      </w:r>
      <w:proofErr w:type="spellEnd"/>
      <w:r w:rsidRPr="00941667">
        <w:rPr>
          <w:rFonts w:ascii="Arial" w:eastAsia="Calibri" w:hAnsi="Arial" w:cs="Arial"/>
          <w:sz w:val="22"/>
          <w:lang w:val="es-ES_tradnl"/>
        </w:rPr>
        <w:t>) el numeral 7º del artículo 2.2.1.2.6.1.3., que consagra, como obligación de la Agencia de Contratación Pública – Colombia Compra Eficiente, fijar en los documentos tipo «[…] alternativas para la ponderación de los elementos de calidad con el fin de que la entidad estatal contratante seleccione la opción adecuada para evaluar las condiciones técnicas de manera objetiva de acuerdo con el objeto de la contratación».</w:t>
      </w:r>
    </w:p>
    <w:p w14:paraId="3E2A9791" w14:textId="77777777" w:rsidR="00873DA1" w:rsidRPr="00941667" w:rsidRDefault="00873DA1" w:rsidP="00873DA1">
      <w:pPr>
        <w:spacing w:after="120" w:line="276" w:lineRule="auto"/>
        <w:ind w:firstLine="709"/>
        <w:jc w:val="both"/>
        <w:rPr>
          <w:rFonts w:ascii="Arial" w:eastAsia="Calibri" w:hAnsi="Arial" w:cs="Arial"/>
          <w:sz w:val="22"/>
          <w:lang w:val="es-ES_tradnl"/>
        </w:rPr>
      </w:pPr>
      <w:r w:rsidRPr="00941667">
        <w:rPr>
          <w:rFonts w:ascii="Arial" w:eastAsia="Calibri" w:hAnsi="Arial" w:cs="Arial"/>
          <w:sz w:val="22"/>
          <w:lang w:val="es-ES_tradnl"/>
        </w:rPr>
        <w:t xml:space="preserve">La jurisprudencia también ha reconocido la preponderancia de este deber en la etapa precontractual, indicando que su garantía es imprescindible para satisfacer adecuadamente las necesidades de la sociedad a través del contrato. A este respecto, la Sección Tercera del Consejo de Estado ha dicho que «la selección de contratistas, para cumplir con el requisito de objetividad, debe caracterizarse por: 1. Ausencia total de subjetividad; 2. Estar determinada por la comparación de distintos factores, establecidos con anterioridad por la Administración en el pliego de condiciones; 3. Estar determinada la forma como los factores de selección serán evaluados y el valor que corresponde a cada </w:t>
      </w:r>
      <w:r w:rsidRPr="00941667">
        <w:rPr>
          <w:rFonts w:ascii="Arial" w:eastAsia="Calibri" w:hAnsi="Arial" w:cs="Arial"/>
          <w:sz w:val="22"/>
          <w:lang w:val="es-ES_tradnl"/>
        </w:rPr>
        <w:lastRenderedPageBreak/>
        <w:t>uno de ellos en el pliego de condiciones y 4. Estar determinada la adjudicación y celebración del negocio jurídico por un análisis, comparación y evaluación objetiva de las propuestas presentadas»</w:t>
      </w:r>
      <w:r w:rsidRPr="00941667">
        <w:rPr>
          <w:rStyle w:val="Refdenotaalpie"/>
          <w:rFonts w:ascii="Arial" w:eastAsia="Calibri" w:hAnsi="Arial" w:cs="Arial"/>
          <w:sz w:val="22"/>
          <w:lang w:val="es-ES_tradnl"/>
        </w:rPr>
        <w:footnoteReference w:id="3"/>
      </w:r>
      <w:r w:rsidRPr="00941667">
        <w:rPr>
          <w:rFonts w:ascii="Arial" w:eastAsia="Calibri" w:hAnsi="Arial" w:cs="Arial"/>
          <w:sz w:val="22"/>
          <w:lang w:val="es-ES_tradnl"/>
        </w:rPr>
        <w:t>. Igualmente, ha señalado que «el principio de escogencia o selección objetiva de los contratistas fundamenta uno de los principales deberes de todos los responsables de la contratación estatal en el derecho colombiano, cual es el de mantener intacta la institucionalidad por encima de los intereses personales, individuales o subjetivos cuando se trate de escoger al contratista, al margen del procedimiento utilizado, con miras a evitar el actuar arbitrario, abusivo o violatorio de norma superior (numeral 8, art. 24, ley 80) por parte de los servidores públicos»</w:t>
      </w:r>
      <w:r w:rsidRPr="00941667">
        <w:rPr>
          <w:rStyle w:val="Refdenotaalpie"/>
          <w:rFonts w:ascii="Arial" w:eastAsia="Calibri" w:hAnsi="Arial" w:cs="Arial"/>
          <w:sz w:val="22"/>
          <w:lang w:val="es-ES_tradnl"/>
        </w:rPr>
        <w:footnoteReference w:id="4"/>
      </w:r>
      <w:r w:rsidRPr="00941667">
        <w:rPr>
          <w:rFonts w:ascii="Arial" w:eastAsia="Calibri" w:hAnsi="Arial" w:cs="Arial"/>
          <w:sz w:val="22"/>
          <w:lang w:val="es-ES_tradnl"/>
        </w:rPr>
        <w:t>.</w:t>
      </w:r>
    </w:p>
    <w:p w14:paraId="03055C56" w14:textId="77777777" w:rsidR="00873DA1" w:rsidRPr="00941667" w:rsidRDefault="00873DA1" w:rsidP="00873DA1">
      <w:pPr>
        <w:spacing w:line="276" w:lineRule="auto"/>
        <w:ind w:firstLine="709"/>
        <w:jc w:val="both"/>
        <w:rPr>
          <w:rFonts w:ascii="Arial" w:eastAsia="Calibri" w:hAnsi="Arial" w:cs="Arial"/>
          <w:sz w:val="22"/>
          <w:lang w:val="es-ES_tradnl"/>
        </w:rPr>
      </w:pPr>
      <w:r w:rsidRPr="00941667">
        <w:rPr>
          <w:rFonts w:ascii="Arial" w:eastAsia="Calibri" w:hAnsi="Arial" w:cs="Arial"/>
          <w:sz w:val="22"/>
          <w:lang w:val="es-ES_tradnl"/>
        </w:rPr>
        <w:t>Ahora bien, para garantizar el principio de selección objetiva, también es necesario que las entidades estatales se abstengan de rechazar las ofertas, por el incumplimiento de requisitos meramente formales, sacrificando la favorabilidad que podría representar la oferta que adolezca de estos defectos, si se permitiese su corrección. En otras palabras, es consustancial a la selección objetiva la obligación que tienen las entidades estatales de posibilitar la subsanación de los requisitos de participación, bajo las condiciones indicadas en la ley, antes de tomar la decisión de rechazar las propuestas que hayan omitido la observancia de los requisitos habilitantes; decisión que, por regla general –salvo en los casos específicos previstos en la ley, como el de la imposibilidad de subsanar la no entrega de la garantía de seriedad de la oferta o de acreditar circunstancias ocurridas con posterioridad al cierre del procedimiento de selección (art. 5, par. 1º y 3º, Ley 1150 de 2007)– solo puede tomarse si, previamente, se ha permitido que los proponentes completen o corrijan la información relacionada con los requisitos que no asignan puntaje, como mecanismo para hacer prevalecer el derecho sustancial sobre las formalidades. Esta regla se explica a continuación.</w:t>
      </w:r>
    </w:p>
    <w:p w14:paraId="1B48247A" w14:textId="77777777" w:rsidR="0065016C" w:rsidRPr="00B5320E" w:rsidRDefault="0065016C" w:rsidP="001B5150">
      <w:pPr>
        <w:spacing w:line="276" w:lineRule="auto"/>
        <w:jc w:val="both"/>
        <w:rPr>
          <w:rFonts w:ascii="Arial" w:eastAsia="Calibri" w:hAnsi="Arial" w:cs="Arial"/>
          <w:sz w:val="22"/>
          <w:lang w:val="es-ES_tradnl"/>
        </w:rPr>
      </w:pPr>
    </w:p>
    <w:p w14:paraId="67A05CD8" w14:textId="7E955050" w:rsidR="001B5150" w:rsidRPr="00B5320E" w:rsidRDefault="001B5150" w:rsidP="00442AD3">
      <w:pPr>
        <w:spacing w:line="276" w:lineRule="auto"/>
        <w:jc w:val="both"/>
        <w:rPr>
          <w:rFonts w:ascii="Arial" w:eastAsia="Calibri" w:hAnsi="Arial" w:cs="Arial"/>
          <w:b/>
          <w:bCs/>
          <w:sz w:val="22"/>
          <w:lang w:val="es-ES_tradnl"/>
        </w:rPr>
      </w:pPr>
      <w:r w:rsidRPr="00B5320E">
        <w:rPr>
          <w:rFonts w:ascii="Arial" w:eastAsia="Calibri" w:hAnsi="Arial" w:cs="Arial"/>
          <w:b/>
          <w:bCs/>
          <w:sz w:val="22"/>
          <w:lang w:val="es-ES_tradnl"/>
        </w:rPr>
        <w:t>2.</w:t>
      </w:r>
      <w:r w:rsidR="0065016C" w:rsidRPr="00B5320E">
        <w:rPr>
          <w:rFonts w:ascii="Arial" w:eastAsia="Calibri" w:hAnsi="Arial" w:cs="Arial"/>
          <w:b/>
          <w:bCs/>
          <w:sz w:val="22"/>
          <w:lang w:val="es-ES_tradnl"/>
        </w:rPr>
        <w:t>2</w:t>
      </w:r>
      <w:r w:rsidRPr="00B5320E">
        <w:rPr>
          <w:rFonts w:ascii="Arial" w:eastAsia="Calibri" w:hAnsi="Arial" w:cs="Arial"/>
          <w:b/>
          <w:bCs/>
          <w:sz w:val="22"/>
          <w:lang w:val="es-ES_tradnl"/>
        </w:rPr>
        <w:t xml:space="preserve">. </w:t>
      </w:r>
      <w:r w:rsidR="00442AD3" w:rsidRPr="00941667">
        <w:rPr>
          <w:rFonts w:ascii="Arial" w:hAnsi="Arial" w:cs="Arial"/>
          <w:b/>
          <w:bCs/>
          <w:sz w:val="22"/>
        </w:rPr>
        <w:t xml:space="preserve">Regla de la </w:t>
      </w:r>
      <w:proofErr w:type="spellStart"/>
      <w:r w:rsidR="00442AD3" w:rsidRPr="00941667">
        <w:rPr>
          <w:rFonts w:ascii="Arial" w:hAnsi="Arial" w:cs="Arial"/>
          <w:b/>
          <w:bCs/>
          <w:sz w:val="22"/>
        </w:rPr>
        <w:t>subsanabilidad</w:t>
      </w:r>
      <w:proofErr w:type="spellEnd"/>
      <w:r w:rsidR="00442AD3" w:rsidRPr="00941667">
        <w:rPr>
          <w:rFonts w:ascii="Arial" w:hAnsi="Arial" w:cs="Arial"/>
          <w:b/>
          <w:bCs/>
          <w:sz w:val="22"/>
        </w:rPr>
        <w:t xml:space="preserve"> en los procedimientos de selección: su aplicación a la mínima cuantía</w:t>
      </w:r>
    </w:p>
    <w:p w14:paraId="0E16B9AA" w14:textId="77777777" w:rsidR="001B5150" w:rsidRPr="00B5320E" w:rsidRDefault="001B5150" w:rsidP="001B5150">
      <w:pPr>
        <w:spacing w:line="276" w:lineRule="auto"/>
        <w:jc w:val="both"/>
        <w:rPr>
          <w:rFonts w:ascii="Arial" w:eastAsia="Calibri" w:hAnsi="Arial" w:cs="Arial"/>
          <w:b/>
          <w:bCs/>
          <w:sz w:val="22"/>
          <w:lang w:val="es-ES_tradnl"/>
        </w:rPr>
      </w:pPr>
    </w:p>
    <w:p w14:paraId="600F44F1" w14:textId="7733448C" w:rsidR="00701F37" w:rsidRDefault="00701F37" w:rsidP="001B5150">
      <w:pPr>
        <w:spacing w:after="120" w:line="276" w:lineRule="auto"/>
        <w:jc w:val="both"/>
        <w:rPr>
          <w:rFonts w:ascii="Arial" w:hAnsi="Arial" w:cs="Arial"/>
          <w:sz w:val="22"/>
          <w:lang w:val="es-ES_tradnl"/>
        </w:rPr>
      </w:pPr>
      <w:r w:rsidRPr="00701F37">
        <w:rPr>
          <w:rFonts w:ascii="Arial" w:hAnsi="Arial" w:cs="Arial"/>
          <w:sz w:val="22"/>
          <w:lang w:val="es-ES_tradnl"/>
        </w:rPr>
        <w:t xml:space="preserve">Esta Subdirección se ha pronunciado en diversas oportunidades acerca del alcance de la regla de la </w:t>
      </w:r>
      <w:proofErr w:type="spellStart"/>
      <w:r w:rsidRPr="00701F37">
        <w:rPr>
          <w:rFonts w:ascii="Arial" w:hAnsi="Arial" w:cs="Arial"/>
          <w:sz w:val="22"/>
          <w:lang w:val="es-ES_tradnl"/>
        </w:rPr>
        <w:t>subsanabilidad</w:t>
      </w:r>
      <w:proofErr w:type="spellEnd"/>
      <w:r w:rsidRPr="00701F37">
        <w:rPr>
          <w:rFonts w:ascii="Arial" w:hAnsi="Arial" w:cs="Arial"/>
          <w:sz w:val="22"/>
          <w:lang w:val="es-ES_tradnl"/>
        </w:rPr>
        <w:t xml:space="preserve">, contenida actualmente en el artículo 5 de la Ley 1150 de 2007. Al respecto, la postura que se reitera en el presente concepto es la siguiente: por regla general, i) la falta de entrega o </w:t>
      </w:r>
      <w:proofErr w:type="spellStart"/>
      <w:r w:rsidRPr="00701F37">
        <w:rPr>
          <w:rFonts w:ascii="Arial" w:hAnsi="Arial" w:cs="Arial"/>
          <w:sz w:val="22"/>
          <w:lang w:val="es-ES_tradnl"/>
        </w:rPr>
        <w:t>ii</w:t>
      </w:r>
      <w:proofErr w:type="spellEnd"/>
      <w:r w:rsidRPr="00701F37">
        <w:rPr>
          <w:rFonts w:ascii="Arial" w:hAnsi="Arial" w:cs="Arial"/>
          <w:sz w:val="22"/>
          <w:lang w:val="es-ES_tradnl"/>
        </w:rPr>
        <w:t xml:space="preserve">) los defectos, de los requisitos habilitantes, son subsanables. La excepción se encuentra en los casos, previstos en la ley, que limitan la </w:t>
      </w:r>
      <w:proofErr w:type="spellStart"/>
      <w:r w:rsidRPr="00701F37">
        <w:rPr>
          <w:rFonts w:ascii="Arial" w:hAnsi="Arial" w:cs="Arial"/>
          <w:sz w:val="22"/>
          <w:lang w:val="es-ES_tradnl"/>
        </w:rPr>
        <w:t>subsanabilidad</w:t>
      </w:r>
      <w:proofErr w:type="spellEnd"/>
      <w:r w:rsidRPr="00701F37">
        <w:rPr>
          <w:rFonts w:ascii="Arial" w:hAnsi="Arial" w:cs="Arial"/>
          <w:sz w:val="22"/>
          <w:lang w:val="es-ES_tradnl"/>
        </w:rPr>
        <w:t xml:space="preserve">, es decir, en la prohibición de permitir la entrega de la garantía de seriedad </w:t>
      </w:r>
      <w:r w:rsidRPr="00701F37">
        <w:rPr>
          <w:rFonts w:ascii="Arial" w:hAnsi="Arial" w:cs="Arial"/>
          <w:sz w:val="22"/>
          <w:lang w:val="es-ES_tradnl"/>
        </w:rPr>
        <w:lastRenderedPageBreak/>
        <w:t xml:space="preserve">de la oferta que no fue aportada con la propuesta y de valer la acreditación de circunstancias ocurridas con posterioridad al cierre del proceso.  </w:t>
      </w:r>
    </w:p>
    <w:p w14:paraId="18DD7784" w14:textId="46810E52" w:rsidR="001B5150" w:rsidRPr="00B5320E" w:rsidRDefault="001B5150" w:rsidP="00862262">
      <w:pPr>
        <w:spacing w:after="120" w:line="276" w:lineRule="auto"/>
        <w:ind w:firstLine="708"/>
        <w:jc w:val="both"/>
        <w:rPr>
          <w:rFonts w:ascii="Arial" w:hAnsi="Arial" w:cs="Arial"/>
          <w:sz w:val="22"/>
          <w:lang w:val="es-ES_tradnl"/>
        </w:rPr>
      </w:pPr>
      <w:r w:rsidRPr="00B5320E">
        <w:rPr>
          <w:rFonts w:ascii="Arial" w:hAnsi="Arial" w:cs="Arial"/>
          <w:sz w:val="22"/>
          <w:lang w:val="es-ES_tradnl"/>
        </w:rPr>
        <w:t xml:space="preserve">La posibilidad de enmendar, corregir o subsanar los errores en los que se incurre en los documentos contentivos de la oferta es un tema que ha tenido diferentes momentos o etapas en el ordenamiento jurídico colombiano. En un </w:t>
      </w:r>
      <w:r w:rsidRPr="00B5320E">
        <w:rPr>
          <w:rFonts w:ascii="Arial" w:hAnsi="Arial" w:cs="Arial"/>
          <w:i/>
          <w:sz w:val="22"/>
          <w:lang w:val="es-ES_tradnl"/>
        </w:rPr>
        <w:t>primer momento</w:t>
      </w:r>
      <w:r w:rsidRPr="00B5320E">
        <w:rPr>
          <w:rFonts w:ascii="Arial" w:hAnsi="Arial" w:cs="Arial"/>
          <w:sz w:val="22"/>
          <w:lang w:val="es-ES_tradnl"/>
        </w:rPr>
        <w:t xml:space="preserve">, antes de la </w:t>
      </w:r>
      <w:proofErr w:type="gramStart"/>
      <w:r w:rsidRPr="00B5320E">
        <w:rPr>
          <w:rFonts w:ascii="Arial" w:hAnsi="Arial" w:cs="Arial"/>
          <w:sz w:val="22"/>
          <w:lang w:val="es-ES_tradnl"/>
        </w:rPr>
        <w:t>entrada en vigencia</w:t>
      </w:r>
      <w:proofErr w:type="gramEnd"/>
      <w:r w:rsidRPr="00B5320E">
        <w:rPr>
          <w:rFonts w:ascii="Arial" w:hAnsi="Arial" w:cs="Arial"/>
          <w:sz w:val="22"/>
          <w:lang w:val="es-ES_tradnl"/>
        </w:rPr>
        <w:t xml:space="preserve"> de la Constitución Política de 1991, el régimen jurídico de la </w:t>
      </w:r>
      <w:proofErr w:type="spellStart"/>
      <w:r w:rsidRPr="00B5320E">
        <w:rPr>
          <w:rFonts w:ascii="Arial" w:hAnsi="Arial" w:cs="Arial"/>
          <w:sz w:val="22"/>
          <w:lang w:val="es-ES_tradnl"/>
        </w:rPr>
        <w:t>subsanabilidad</w:t>
      </w:r>
      <w:proofErr w:type="spellEnd"/>
      <w:r w:rsidRPr="00B5320E">
        <w:rPr>
          <w:rFonts w:ascii="Arial" w:hAnsi="Arial" w:cs="Arial"/>
          <w:sz w:val="22"/>
          <w:lang w:val="es-ES_tradnl"/>
        </w:rPr>
        <w:t xml:space="preserve"> de las ofertas estaba compuesto por el Decreto-ley 150 de 1976 y el Decreto-ley 222 de 1983. Bajo el imperio de estas normas, la posibilidad de subsanar errores era prácticamente inexistente, debido al excesivo formalismo procedimental que irradiaba la actuación administrativa. En este contexto, por ejemplo, no era extraordinario que una oferta fuera rechazada por no aportar una copia de esta. </w:t>
      </w:r>
    </w:p>
    <w:p w14:paraId="033EC4BF" w14:textId="77777777" w:rsidR="001B5150" w:rsidRPr="00B5320E" w:rsidRDefault="001B5150" w:rsidP="00862262">
      <w:pPr>
        <w:spacing w:before="120" w:line="276" w:lineRule="auto"/>
        <w:ind w:firstLine="709"/>
        <w:jc w:val="both"/>
        <w:rPr>
          <w:rFonts w:ascii="Arial" w:hAnsi="Arial" w:cs="Arial"/>
          <w:sz w:val="22"/>
          <w:lang w:val="es-ES_tradnl"/>
        </w:rPr>
      </w:pPr>
      <w:r w:rsidRPr="00B5320E">
        <w:rPr>
          <w:rFonts w:ascii="Arial" w:hAnsi="Arial" w:cs="Arial"/>
          <w:sz w:val="22"/>
          <w:lang w:val="es-ES_tradnl"/>
        </w:rPr>
        <w:t xml:space="preserve">En un </w:t>
      </w:r>
      <w:r w:rsidRPr="00B5320E">
        <w:rPr>
          <w:rFonts w:ascii="Arial" w:hAnsi="Arial" w:cs="Arial"/>
          <w:i/>
          <w:sz w:val="22"/>
          <w:lang w:val="es-ES_tradnl"/>
        </w:rPr>
        <w:t>segundo momento</w:t>
      </w:r>
      <w:r w:rsidRPr="00B5320E">
        <w:rPr>
          <w:rFonts w:ascii="Arial" w:hAnsi="Arial" w:cs="Arial"/>
          <w:sz w:val="22"/>
          <w:lang w:val="es-ES_tradnl"/>
        </w:rPr>
        <w:t xml:space="preserve"> se expidió la Ley 80 de 1993, bajo el paradigma que supuso la Constitución de 1991, particularmente en la forma como se relaciona lo formal y lo sustancial en las actuaciones judiciales y administrativas. Este cambio ideológico quedó consignado en el artículo 228, que introdujo el principio de supremacía o prevalencia del derecho sustancial sobre el procedimental. En este nuevo escenario constitucional, el numeral 15 del artículo 25 de la Ley 80 de 1993 dispuso lo siguiente: </w:t>
      </w:r>
    </w:p>
    <w:p w14:paraId="1A0E72EF" w14:textId="77777777" w:rsidR="001B5150" w:rsidRPr="00B5320E" w:rsidRDefault="001B5150" w:rsidP="001B5150">
      <w:pPr>
        <w:spacing w:line="276" w:lineRule="auto"/>
        <w:jc w:val="both"/>
        <w:rPr>
          <w:rFonts w:ascii="Arial" w:hAnsi="Arial" w:cs="Arial"/>
          <w:sz w:val="22"/>
          <w:lang w:val="es-ES_tradnl"/>
        </w:rPr>
      </w:pPr>
    </w:p>
    <w:p w14:paraId="375C005C" w14:textId="77777777" w:rsidR="001B5150" w:rsidRPr="00B5320E" w:rsidRDefault="001B5150" w:rsidP="001B5150">
      <w:pPr>
        <w:ind w:left="709" w:right="709"/>
        <w:jc w:val="both"/>
        <w:rPr>
          <w:rFonts w:ascii="Arial" w:hAnsi="Arial" w:cs="Arial"/>
          <w:sz w:val="21"/>
          <w:szCs w:val="21"/>
          <w:lang w:val="es-ES_tradnl"/>
        </w:rPr>
      </w:pPr>
      <w:r w:rsidRPr="00B5320E">
        <w:rPr>
          <w:rFonts w:ascii="Arial" w:hAnsi="Arial" w:cs="Arial"/>
          <w:sz w:val="21"/>
          <w:szCs w:val="21"/>
          <w:lang w:val="es-ES_tradnl"/>
        </w:rPr>
        <w:t xml:space="preserve">15. Las autoridades no exigirán sellos, autenticaciones, documentos originales o autenticados, reconocimientos de firmas, traducciones oficiales, ni cualquier otra clase de formalidades o exigencias rituales, salvo cuando en forma perentoria y expresa lo exijan leyes especiales. </w:t>
      </w:r>
    </w:p>
    <w:p w14:paraId="5F86A97A" w14:textId="77777777" w:rsidR="001B5150" w:rsidRPr="00B5320E" w:rsidRDefault="001B5150" w:rsidP="001B5150">
      <w:pPr>
        <w:ind w:left="709" w:right="709"/>
        <w:jc w:val="both"/>
        <w:rPr>
          <w:rFonts w:ascii="Arial" w:hAnsi="Arial" w:cs="Arial"/>
          <w:sz w:val="21"/>
          <w:szCs w:val="21"/>
          <w:lang w:val="es-ES_tradnl"/>
        </w:rPr>
      </w:pPr>
      <w:r w:rsidRPr="00B5320E">
        <w:rPr>
          <w:rFonts w:ascii="Arial" w:hAnsi="Arial" w:cs="Arial"/>
          <w:sz w:val="21"/>
          <w:szCs w:val="21"/>
          <w:lang w:val="es-ES_tradnl"/>
        </w:rPr>
        <w:t xml:space="preserve"> </w:t>
      </w:r>
    </w:p>
    <w:p w14:paraId="4C20A847" w14:textId="77777777" w:rsidR="001B5150" w:rsidRPr="00B5320E" w:rsidRDefault="001B5150" w:rsidP="001B5150">
      <w:pPr>
        <w:ind w:left="709" w:right="709"/>
        <w:jc w:val="both"/>
        <w:rPr>
          <w:rFonts w:ascii="Arial" w:hAnsi="Arial" w:cs="Arial"/>
          <w:sz w:val="21"/>
          <w:szCs w:val="21"/>
          <w:lang w:val="es-ES_tradnl"/>
        </w:rPr>
      </w:pPr>
      <w:r w:rsidRPr="00B5320E">
        <w:rPr>
          <w:rFonts w:ascii="Arial" w:hAnsi="Arial" w:cs="Arial"/>
          <w:sz w:val="21"/>
          <w:szCs w:val="21"/>
          <w:lang w:val="es-ES_tradnl"/>
        </w:rPr>
        <w:t xml:space="preserve">La ausencia de requisitos o la falta de documentos referentes a la futura contratación o al proponente, no necesarios para la comparación de propuestas, no servirá de título suficiente para el rechazo de los ofrecimientos hechos. </w:t>
      </w:r>
    </w:p>
    <w:p w14:paraId="1BE48868" w14:textId="77777777" w:rsidR="001B5150" w:rsidRPr="00B5320E" w:rsidRDefault="001B5150" w:rsidP="001B5150">
      <w:pPr>
        <w:spacing w:line="276" w:lineRule="auto"/>
        <w:jc w:val="both"/>
        <w:rPr>
          <w:rFonts w:ascii="Arial" w:hAnsi="Arial" w:cs="Arial"/>
          <w:b/>
          <w:sz w:val="22"/>
          <w:lang w:val="es-ES_tradnl"/>
        </w:rPr>
      </w:pPr>
    </w:p>
    <w:p w14:paraId="2951C4BD" w14:textId="77777777" w:rsidR="001B5150" w:rsidRPr="00B5320E" w:rsidRDefault="001B5150" w:rsidP="001B5150">
      <w:pPr>
        <w:spacing w:line="276" w:lineRule="auto"/>
        <w:ind w:firstLine="709"/>
        <w:jc w:val="both"/>
        <w:rPr>
          <w:rFonts w:ascii="Arial" w:hAnsi="Arial" w:cs="Arial"/>
          <w:sz w:val="22"/>
          <w:lang w:val="es-ES_tradnl"/>
        </w:rPr>
      </w:pPr>
      <w:r w:rsidRPr="00B5320E">
        <w:rPr>
          <w:rFonts w:ascii="Arial" w:hAnsi="Arial" w:cs="Arial"/>
          <w:sz w:val="22"/>
          <w:lang w:val="es-ES_tradnl"/>
        </w:rPr>
        <w:t xml:space="preserve">Bajo el amparo de esta norma, el régimen jurídico de </w:t>
      </w:r>
      <w:proofErr w:type="spellStart"/>
      <w:r w:rsidRPr="00B5320E">
        <w:rPr>
          <w:rFonts w:ascii="Arial" w:hAnsi="Arial" w:cs="Arial"/>
          <w:sz w:val="22"/>
          <w:lang w:val="es-ES_tradnl"/>
        </w:rPr>
        <w:t>subsanabilidad</w:t>
      </w:r>
      <w:proofErr w:type="spellEnd"/>
      <w:r w:rsidRPr="00B5320E">
        <w:rPr>
          <w:rFonts w:ascii="Arial" w:hAnsi="Arial" w:cs="Arial"/>
          <w:sz w:val="22"/>
          <w:lang w:val="es-ES_tradnl"/>
        </w:rPr>
        <w:t xml:space="preserve"> de las ofertas sufre un cambio fundamental, pues ya no era posible rechazar las ofertas por falta de requisitos o documentos que no fueran «necesarios para la comparación de propuestas». De esta manera, la ley introdujo un primer criterio jurídico, aunque indeterminado, que servía como punto de partida en la posibilidad de subsanar las ofertas, pues, verificada la ausencia de un requisito o documento, previo al rechazo de la oferta, la Administración debía constatar si este era o no necesario para la comparación de las propuestas, y de ese análisis surgiría la decisión sobre su rechazo o la oportunidad de subsanar. </w:t>
      </w:r>
    </w:p>
    <w:p w14:paraId="433FDECA" w14:textId="77777777" w:rsidR="00614363" w:rsidRDefault="001B5150" w:rsidP="001B5150">
      <w:pPr>
        <w:spacing w:before="120" w:after="120" w:line="276" w:lineRule="auto"/>
        <w:ind w:firstLine="709"/>
        <w:jc w:val="both"/>
        <w:rPr>
          <w:rFonts w:ascii="Arial" w:hAnsi="Arial" w:cs="Arial"/>
          <w:sz w:val="22"/>
          <w:lang w:val="es-ES_tradnl"/>
        </w:rPr>
      </w:pPr>
      <w:r w:rsidRPr="00B5320E">
        <w:rPr>
          <w:rFonts w:ascii="Arial" w:hAnsi="Arial" w:cs="Arial"/>
          <w:sz w:val="22"/>
          <w:lang w:val="es-ES_tradnl"/>
        </w:rPr>
        <w:t>Esta norma debía leerse en conjunto con otras de la Ley 80 de 1993, particularmente con el artículo 30.7</w:t>
      </w:r>
      <w:r w:rsidRPr="00B5320E">
        <w:rPr>
          <w:rStyle w:val="Refdenotaalpie"/>
          <w:rFonts w:ascii="Arial" w:hAnsi="Arial" w:cs="Arial"/>
          <w:sz w:val="22"/>
          <w:lang w:val="es-ES_tradnl"/>
        </w:rPr>
        <w:footnoteReference w:id="5"/>
      </w:r>
      <w:r w:rsidRPr="00B5320E">
        <w:rPr>
          <w:rFonts w:ascii="Arial" w:hAnsi="Arial" w:cs="Arial"/>
          <w:sz w:val="22"/>
          <w:lang w:val="es-ES_tradnl"/>
        </w:rPr>
        <w:t xml:space="preserve">, que ordena a la entidad señalar un plazo razonable para evaluar las </w:t>
      </w:r>
      <w:r w:rsidRPr="00B5320E">
        <w:rPr>
          <w:rFonts w:ascii="Arial" w:hAnsi="Arial" w:cs="Arial"/>
          <w:sz w:val="22"/>
          <w:lang w:val="es-ES_tradnl"/>
        </w:rPr>
        <w:lastRenderedPageBreak/>
        <w:t>propuestas y pedir a los proponentes, de ser necesario, que aclaren o expliquen aspectos que ofrezcan dudas y resulten indispensables para hacer la evaluación; y con el artículo 30.8</w:t>
      </w:r>
      <w:r w:rsidRPr="00B5320E">
        <w:rPr>
          <w:rStyle w:val="Refdenotaalpie"/>
          <w:rFonts w:ascii="Arial" w:hAnsi="Arial" w:cs="Arial"/>
          <w:sz w:val="22"/>
          <w:lang w:val="es-ES_tradnl"/>
        </w:rPr>
        <w:footnoteReference w:id="6"/>
      </w:r>
      <w:r w:rsidRPr="00B5320E">
        <w:rPr>
          <w:rFonts w:ascii="Arial" w:hAnsi="Arial" w:cs="Arial"/>
          <w:sz w:val="22"/>
          <w:lang w:val="es-ES_tradnl"/>
        </w:rPr>
        <w:t xml:space="preserve">, que consagró el término de 5 días hábiles para que los oferentes presenten observaciones al informe de evaluación de las propuestas, sin que sea posible completar, adicionar, modificar o mejorar la oferta. </w:t>
      </w:r>
    </w:p>
    <w:p w14:paraId="40F56106" w14:textId="6B47F99D" w:rsidR="001B5150" w:rsidRPr="00B5320E" w:rsidRDefault="001B5150" w:rsidP="001B5150">
      <w:pPr>
        <w:spacing w:before="120" w:after="120" w:line="276" w:lineRule="auto"/>
        <w:ind w:firstLine="709"/>
        <w:jc w:val="both"/>
        <w:rPr>
          <w:rFonts w:ascii="Arial" w:hAnsi="Arial" w:cs="Arial"/>
          <w:sz w:val="22"/>
          <w:lang w:val="es-ES_tradnl"/>
        </w:rPr>
      </w:pPr>
      <w:r w:rsidRPr="00B5320E">
        <w:rPr>
          <w:rFonts w:ascii="Arial" w:hAnsi="Arial" w:cs="Arial"/>
          <w:sz w:val="22"/>
          <w:lang w:val="es-ES_tradnl"/>
        </w:rPr>
        <w:t xml:space="preserve">A partir de la lectura integrada de estas tres normas debía concluirse que con la Ley 80 de 1993 era posible subsanar las propuestas, y la omisión o el error en algún aspecto de </w:t>
      </w:r>
      <w:proofErr w:type="gramStart"/>
      <w:r w:rsidRPr="00B5320E">
        <w:rPr>
          <w:rFonts w:ascii="Arial" w:hAnsi="Arial" w:cs="Arial"/>
          <w:sz w:val="22"/>
          <w:lang w:val="es-ES_tradnl"/>
        </w:rPr>
        <w:t>la misma</w:t>
      </w:r>
      <w:proofErr w:type="gramEnd"/>
      <w:r w:rsidRPr="00B5320E">
        <w:rPr>
          <w:rFonts w:ascii="Arial" w:hAnsi="Arial" w:cs="Arial"/>
          <w:sz w:val="22"/>
          <w:lang w:val="es-ES_tradnl"/>
        </w:rPr>
        <w:t xml:space="preserve"> no podía llevar a su rechazo, sin antes verificar que lo omitido fuera un aspecto necesario para la comparación. </w:t>
      </w:r>
    </w:p>
    <w:p w14:paraId="2097FF45" w14:textId="77777777" w:rsidR="001B5150" w:rsidRPr="00B5320E" w:rsidRDefault="001B5150" w:rsidP="001B5150">
      <w:pPr>
        <w:spacing w:line="276" w:lineRule="auto"/>
        <w:ind w:firstLine="709"/>
        <w:jc w:val="both"/>
        <w:rPr>
          <w:rFonts w:ascii="Arial" w:hAnsi="Arial" w:cs="Arial"/>
          <w:sz w:val="22"/>
          <w:lang w:val="es-ES_tradnl"/>
        </w:rPr>
      </w:pPr>
      <w:r w:rsidRPr="00B5320E">
        <w:rPr>
          <w:rFonts w:ascii="Arial" w:hAnsi="Arial" w:cs="Arial"/>
          <w:sz w:val="22"/>
          <w:lang w:val="es-ES_tradnl"/>
        </w:rPr>
        <w:t xml:space="preserve">En un </w:t>
      </w:r>
      <w:r w:rsidRPr="00B5320E">
        <w:rPr>
          <w:rFonts w:ascii="Arial" w:hAnsi="Arial" w:cs="Arial"/>
          <w:i/>
          <w:sz w:val="22"/>
          <w:lang w:val="es-ES_tradnl"/>
        </w:rPr>
        <w:t>tercer momento</w:t>
      </w:r>
      <w:r w:rsidRPr="00B5320E">
        <w:rPr>
          <w:rFonts w:ascii="Arial" w:hAnsi="Arial" w:cs="Arial"/>
          <w:sz w:val="22"/>
          <w:lang w:val="es-ES_tradnl"/>
        </w:rPr>
        <w:t xml:space="preserve">, y siguiendo la línea trazada por la Ley 80 de 1993, el legislador expidió la Ley 1150 de 2007, que, en el parágrafo 1º del artículo 5, determinó lo siguiente: </w:t>
      </w:r>
    </w:p>
    <w:p w14:paraId="0228B69D" w14:textId="77777777" w:rsidR="001B5150" w:rsidRPr="00B5320E" w:rsidRDefault="001B5150" w:rsidP="001B5150">
      <w:pPr>
        <w:spacing w:line="276" w:lineRule="auto"/>
        <w:jc w:val="both"/>
        <w:rPr>
          <w:rFonts w:ascii="Arial" w:hAnsi="Arial" w:cs="Arial"/>
          <w:sz w:val="22"/>
          <w:lang w:val="es-ES_tradnl"/>
        </w:rPr>
      </w:pPr>
    </w:p>
    <w:p w14:paraId="6EF24F84" w14:textId="77777777" w:rsidR="001B5150" w:rsidRPr="00B5320E" w:rsidRDefault="001B5150" w:rsidP="001B5150">
      <w:pPr>
        <w:ind w:left="709" w:right="709"/>
        <w:jc w:val="both"/>
        <w:rPr>
          <w:rFonts w:ascii="Arial" w:hAnsi="Arial" w:cs="Arial"/>
          <w:sz w:val="21"/>
          <w:szCs w:val="21"/>
          <w:lang w:val="es-ES_tradnl"/>
        </w:rPr>
      </w:pPr>
      <w:r w:rsidRPr="00B5320E">
        <w:rPr>
          <w:rFonts w:ascii="Arial" w:hAnsi="Arial" w:cs="Arial"/>
          <w:sz w:val="21"/>
          <w:szCs w:val="21"/>
          <w:lang w:val="es-ES_tradnl"/>
        </w:rPr>
        <w:t>Parágrafo 1°. La ausencia de requisitos o la falta de documentos referentes a la futura contratación o al proponente, no necesarios para la comparación de las propuestas no servirán de título suficiente para el rechazo de los ofrecimientos hechos. En consecuencia</w:t>
      </w:r>
      <w:r w:rsidRPr="00B5320E">
        <w:rPr>
          <w:rFonts w:ascii="Arial" w:hAnsi="Arial" w:cs="Arial"/>
          <w:b/>
          <w:sz w:val="21"/>
          <w:szCs w:val="21"/>
          <w:lang w:val="es-ES_tradnl"/>
        </w:rPr>
        <w:t xml:space="preserve">, </w:t>
      </w:r>
      <w:r w:rsidRPr="00B5320E">
        <w:rPr>
          <w:rFonts w:ascii="Arial" w:hAnsi="Arial" w:cs="Arial"/>
          <w:sz w:val="21"/>
          <w:szCs w:val="21"/>
          <w:lang w:val="es-ES_tradnl"/>
        </w:rPr>
        <w:t xml:space="preserve">todos aquellos requisitos de la propuesta que no afecten la asignación de </w:t>
      </w:r>
      <w:proofErr w:type="gramStart"/>
      <w:r w:rsidRPr="00B5320E">
        <w:rPr>
          <w:rFonts w:ascii="Arial" w:hAnsi="Arial" w:cs="Arial"/>
          <w:sz w:val="21"/>
          <w:szCs w:val="21"/>
          <w:lang w:val="es-ES_tradnl"/>
        </w:rPr>
        <w:t>puntaje,</w:t>
      </w:r>
      <w:proofErr w:type="gramEnd"/>
      <w:r w:rsidRPr="00B5320E">
        <w:rPr>
          <w:rFonts w:ascii="Arial" w:hAnsi="Arial" w:cs="Arial"/>
          <w:sz w:val="21"/>
          <w:szCs w:val="21"/>
          <w:lang w:val="es-ES_tradnl"/>
        </w:rPr>
        <w:t xml:space="preserve"> podrán ser solicitados por las entidades en cualquier momento, hasta la adjudicación. No </w:t>
      </w:r>
      <w:proofErr w:type="gramStart"/>
      <w:r w:rsidRPr="00B5320E">
        <w:rPr>
          <w:rFonts w:ascii="Arial" w:hAnsi="Arial" w:cs="Arial"/>
          <w:sz w:val="21"/>
          <w:szCs w:val="21"/>
          <w:lang w:val="es-ES_tradnl"/>
        </w:rPr>
        <w:t>obstante</w:t>
      </w:r>
      <w:proofErr w:type="gramEnd"/>
      <w:r w:rsidRPr="00B5320E">
        <w:rPr>
          <w:rFonts w:ascii="Arial" w:hAnsi="Arial" w:cs="Arial"/>
          <w:sz w:val="21"/>
          <w:szCs w:val="21"/>
          <w:lang w:val="es-ES_tradnl"/>
        </w:rPr>
        <w:t xml:space="preserve"> lo anterior, en aquellos procesos de selección en los que se utilice el mecanismo de subasta, deberán ser solicitados hasta el momento previo a su realización. </w:t>
      </w:r>
    </w:p>
    <w:p w14:paraId="60E17AC8" w14:textId="77777777" w:rsidR="001B5150" w:rsidRPr="00B5320E" w:rsidRDefault="001B5150" w:rsidP="001B5150">
      <w:pPr>
        <w:spacing w:line="276" w:lineRule="auto"/>
        <w:jc w:val="both"/>
        <w:rPr>
          <w:rFonts w:ascii="Arial" w:hAnsi="Arial" w:cs="Arial"/>
          <w:b/>
          <w:sz w:val="22"/>
          <w:lang w:val="es-ES_tradnl"/>
        </w:rPr>
      </w:pPr>
    </w:p>
    <w:p w14:paraId="129F345A" w14:textId="77777777" w:rsidR="00873DA1" w:rsidRDefault="001B5150" w:rsidP="001B5150">
      <w:pPr>
        <w:spacing w:line="276" w:lineRule="auto"/>
        <w:ind w:firstLine="709"/>
        <w:jc w:val="both"/>
        <w:rPr>
          <w:rFonts w:ascii="Arial" w:hAnsi="Arial" w:cs="Arial"/>
          <w:sz w:val="22"/>
          <w:lang w:val="es-ES_tradnl"/>
        </w:rPr>
      </w:pPr>
      <w:r w:rsidRPr="00B5320E">
        <w:rPr>
          <w:rFonts w:ascii="Arial" w:hAnsi="Arial" w:cs="Arial"/>
          <w:sz w:val="22"/>
          <w:lang w:val="es-ES_tradnl"/>
        </w:rPr>
        <w:t xml:space="preserve">Nótese que esta norma reitera lo que dispuso la Ley 80 de 1993, en el sentido de que los requisitos o documentos que no sean necesarios para la comparación de las ofertas pueden subsanarse, pero además la Ley 1150 de 2007 introdujo otro criterio que le dio mayor claridad al tema: la asignación de puntaje. </w:t>
      </w:r>
    </w:p>
    <w:p w14:paraId="359FEB0B" w14:textId="5308C5F5" w:rsidR="00873DA1" w:rsidRDefault="001B5150" w:rsidP="001B5150">
      <w:pPr>
        <w:spacing w:line="276" w:lineRule="auto"/>
        <w:ind w:firstLine="709"/>
        <w:jc w:val="both"/>
        <w:rPr>
          <w:rFonts w:ascii="Arial" w:hAnsi="Arial" w:cs="Arial"/>
          <w:sz w:val="22"/>
          <w:lang w:val="es-ES_tradnl"/>
        </w:rPr>
      </w:pPr>
      <w:r w:rsidRPr="00B5320E">
        <w:rPr>
          <w:rFonts w:ascii="Arial" w:hAnsi="Arial" w:cs="Arial"/>
          <w:sz w:val="22"/>
          <w:lang w:val="es-ES_tradnl"/>
        </w:rPr>
        <w:t xml:space="preserve">A partir de esta norma, la Administración contó con un criterio más claro y determinado para saber si la ausencia de documentos o requisitos de la oferta conlleva a su rechazo o al requerimiento del proponente para que lo subsane, pues bastará con un simple ejercicio de verificación que consiste en corroborar si lo omitido hace parte de los aspectos que otorgan puntaje o no.  </w:t>
      </w:r>
    </w:p>
    <w:p w14:paraId="453036ED" w14:textId="3DC47A98" w:rsidR="001B5150" w:rsidRPr="00B5320E" w:rsidRDefault="001B5150" w:rsidP="00862262">
      <w:pPr>
        <w:spacing w:after="120" w:line="276" w:lineRule="auto"/>
        <w:ind w:firstLine="709"/>
        <w:jc w:val="both"/>
        <w:rPr>
          <w:rFonts w:ascii="Arial" w:hAnsi="Arial" w:cs="Arial"/>
          <w:sz w:val="22"/>
          <w:lang w:val="es-ES_tradnl"/>
        </w:rPr>
      </w:pPr>
      <w:r w:rsidRPr="00B5320E">
        <w:rPr>
          <w:rFonts w:ascii="Arial" w:hAnsi="Arial" w:cs="Arial"/>
          <w:sz w:val="22"/>
          <w:lang w:val="es-ES_tradnl"/>
        </w:rPr>
        <w:t xml:space="preserve">Si al verificar la Administración encuentra que lo omitido por el proponente es un aspecto que otorga puntaje, no es posible subsanarlo; pero, si no otorga puntaje la Administración debe requerir al proponente para que lo subsane.  </w:t>
      </w:r>
    </w:p>
    <w:p w14:paraId="65B80DFE" w14:textId="77777777" w:rsidR="001B5150" w:rsidRPr="00B5320E" w:rsidRDefault="001B5150" w:rsidP="00873DA1">
      <w:pPr>
        <w:spacing w:line="276" w:lineRule="auto"/>
        <w:ind w:firstLine="709"/>
        <w:jc w:val="both"/>
        <w:rPr>
          <w:rFonts w:ascii="Arial" w:hAnsi="Arial" w:cs="Arial"/>
          <w:sz w:val="22"/>
          <w:lang w:val="es-ES_tradnl"/>
        </w:rPr>
      </w:pPr>
      <w:r w:rsidRPr="00B5320E">
        <w:rPr>
          <w:rFonts w:ascii="Arial" w:hAnsi="Arial" w:cs="Arial"/>
          <w:sz w:val="22"/>
          <w:lang w:val="es-ES_tradnl"/>
        </w:rPr>
        <w:lastRenderedPageBreak/>
        <w:t xml:space="preserve">El artículo 5 de la Ley 1150 de 2007, además de consagrar un criterio más claro, y, de paso, reducir la discrecionalidad de la Administración, fijó un ámbito temporal para la subsanación de las ofertas: «en cualquier momento, hasta la adjudicación». El Consejo de Estado, con particular sindéresis, concluyó que a partir del parágrafo 1º del artículo 5 de la Ley 1150, la definición de lo que es subsanable y lo que no lo es surge a partir del planteamiento de la pregunta sobre si el defecto asigna puntaje o no, en estos términos: </w:t>
      </w:r>
    </w:p>
    <w:p w14:paraId="60FDB8B1" w14:textId="77777777" w:rsidR="001B5150" w:rsidRPr="00B5320E" w:rsidRDefault="001B5150" w:rsidP="001B5150">
      <w:pPr>
        <w:spacing w:line="276" w:lineRule="auto"/>
        <w:jc w:val="both"/>
        <w:rPr>
          <w:rFonts w:ascii="Arial" w:hAnsi="Arial" w:cs="Arial"/>
          <w:sz w:val="22"/>
          <w:lang w:val="es-ES_tradnl"/>
        </w:rPr>
      </w:pPr>
    </w:p>
    <w:p w14:paraId="00A33BF7" w14:textId="77777777" w:rsidR="001B5150" w:rsidRPr="00B5320E" w:rsidRDefault="001B5150" w:rsidP="001B5150">
      <w:pPr>
        <w:ind w:left="709" w:right="709"/>
        <w:jc w:val="both"/>
        <w:rPr>
          <w:rFonts w:ascii="Arial" w:hAnsi="Arial" w:cs="Arial"/>
          <w:sz w:val="21"/>
          <w:szCs w:val="21"/>
          <w:lang w:val="es-ES_tradnl"/>
        </w:rPr>
      </w:pPr>
      <w:r w:rsidRPr="00B5320E">
        <w:rPr>
          <w:rFonts w:ascii="Arial" w:hAnsi="Arial" w:cs="Arial"/>
          <w:sz w:val="21"/>
          <w:szCs w:val="21"/>
          <w:lang w:val="es-ES_tradnl"/>
        </w:rPr>
        <w:t>Esto significa que en adelante las entidades y los oferentes aplican directamente la regla que contempla el art. 5, parágrafo, de la Ley 1150, de manera que lo subsanable o insubsanable se define a partir de una pregunta, que se le formula a cada requisito omitido o cumplido imperfectamente: ¿el defecto asigna puntaje al oferente? Si lo hace no es subsanable, si no lo hace es subsanable; en el último evento la entidad le solicitará al oferente que satisfaga la deficiencia, para poner su oferta en condiciones de ser evaluada, y no importa si se refiere a no a problemas de capacidad o a requisitos cumplidos antes o después de presentadas las ofertas, con la condición de que cuando le pidan la acreditación la satisfaga suficientemente</w:t>
      </w:r>
      <w:r w:rsidRPr="00B5320E">
        <w:rPr>
          <w:rStyle w:val="Refdenotaalpie"/>
          <w:rFonts w:ascii="Arial" w:hAnsi="Arial" w:cs="Arial"/>
          <w:sz w:val="21"/>
          <w:szCs w:val="21"/>
          <w:lang w:val="es-ES_tradnl"/>
        </w:rPr>
        <w:footnoteReference w:id="7"/>
      </w:r>
      <w:r w:rsidRPr="00B5320E">
        <w:rPr>
          <w:rFonts w:ascii="Arial" w:hAnsi="Arial" w:cs="Arial"/>
          <w:sz w:val="21"/>
          <w:szCs w:val="21"/>
          <w:lang w:val="es-ES_tradnl"/>
        </w:rPr>
        <w:t>.</w:t>
      </w:r>
    </w:p>
    <w:p w14:paraId="11402828" w14:textId="77777777" w:rsidR="001B5150" w:rsidRPr="00B5320E" w:rsidRDefault="001B5150" w:rsidP="001B5150">
      <w:pPr>
        <w:spacing w:line="276" w:lineRule="auto"/>
        <w:jc w:val="both"/>
        <w:rPr>
          <w:rFonts w:ascii="Arial" w:hAnsi="Arial" w:cs="Arial"/>
          <w:b/>
          <w:sz w:val="22"/>
          <w:lang w:val="es-ES_tradnl"/>
        </w:rPr>
      </w:pPr>
    </w:p>
    <w:p w14:paraId="65514D90" w14:textId="77777777" w:rsidR="001B5150" w:rsidRPr="00B5320E" w:rsidRDefault="001B5150" w:rsidP="001B5150">
      <w:pPr>
        <w:pStyle w:val="Textoindependiente"/>
        <w:tabs>
          <w:tab w:val="left" w:pos="284"/>
        </w:tabs>
        <w:spacing w:after="0"/>
        <w:ind w:firstLine="709"/>
        <w:jc w:val="both"/>
        <w:rPr>
          <w:rFonts w:ascii="Arial" w:eastAsiaTheme="minorHAnsi" w:hAnsi="Arial" w:cs="Arial"/>
          <w:lang w:val="es-ES_tradnl" w:eastAsia="en-US"/>
        </w:rPr>
      </w:pPr>
      <w:r w:rsidRPr="00B5320E">
        <w:rPr>
          <w:rFonts w:ascii="Arial" w:eastAsiaTheme="minorHAnsi" w:hAnsi="Arial" w:cs="Arial"/>
          <w:lang w:val="es-ES_tradnl" w:eastAsia="en-US"/>
        </w:rPr>
        <w:t xml:space="preserve">Esa interpretación fue compartida por la </w:t>
      </w:r>
      <w:r w:rsidRPr="00B5320E">
        <w:rPr>
          <w:rFonts w:ascii="Arial" w:hAnsi="Arial" w:cs="Arial"/>
          <w:lang w:val="es-ES_tradnl"/>
        </w:rPr>
        <w:t>Agencia Nacional de Contratación Pública – Colombia Compra Eficiente</w:t>
      </w:r>
      <w:r w:rsidRPr="00B5320E">
        <w:rPr>
          <w:rFonts w:ascii="Arial" w:eastAsiaTheme="minorHAnsi" w:hAnsi="Arial" w:cs="Arial"/>
          <w:lang w:val="es-ES_tradnl" w:eastAsia="en-US"/>
        </w:rPr>
        <w:t xml:space="preserve">, pues en la Circular Externa Única se precisó </w:t>
      </w:r>
      <w:proofErr w:type="gramStart"/>
      <w:r w:rsidRPr="00B5320E">
        <w:rPr>
          <w:rFonts w:ascii="Arial" w:eastAsiaTheme="minorHAnsi" w:hAnsi="Arial" w:cs="Arial"/>
          <w:lang w:val="es-ES_tradnl" w:eastAsia="en-US"/>
        </w:rPr>
        <w:t>que</w:t>
      </w:r>
      <w:proofErr w:type="gramEnd"/>
      <w:r w:rsidRPr="00B5320E">
        <w:rPr>
          <w:rFonts w:ascii="Arial" w:eastAsiaTheme="minorHAnsi" w:hAnsi="Arial" w:cs="Arial"/>
          <w:lang w:val="es-ES_tradnl" w:eastAsia="en-US"/>
        </w:rPr>
        <w:t xml:space="preserve"> si durante un proceso de contratación hay proponentes que no acreditaron en sus ofertas requisitos que no afectan la asignación de puntaje o la comparación de las mismas, la entidad estatal deberá indicarlo en el informe de evaluación y advertir que la correspondiente oferta no será evaluada hasta que se subsane.</w:t>
      </w:r>
    </w:p>
    <w:p w14:paraId="7B197A24" w14:textId="77777777" w:rsidR="001B5150" w:rsidRPr="00B5320E" w:rsidRDefault="001B5150" w:rsidP="001B5150">
      <w:pPr>
        <w:pStyle w:val="Textoindependiente"/>
        <w:tabs>
          <w:tab w:val="left" w:pos="284"/>
        </w:tabs>
        <w:spacing w:before="120" w:after="0"/>
        <w:ind w:firstLine="709"/>
        <w:jc w:val="both"/>
        <w:rPr>
          <w:rFonts w:ascii="Arial" w:eastAsiaTheme="minorHAnsi" w:hAnsi="Arial" w:cs="Arial"/>
          <w:lang w:val="es-ES_tradnl" w:eastAsia="en-US"/>
        </w:rPr>
      </w:pPr>
      <w:r w:rsidRPr="00B5320E">
        <w:rPr>
          <w:rFonts w:ascii="Arial" w:hAnsi="Arial" w:cs="Arial"/>
          <w:lang w:val="es-ES_tradnl"/>
        </w:rPr>
        <w:t xml:space="preserve">En un </w:t>
      </w:r>
      <w:r w:rsidRPr="00B5320E">
        <w:rPr>
          <w:rFonts w:ascii="Arial" w:hAnsi="Arial" w:cs="Arial"/>
          <w:i/>
          <w:lang w:val="es-ES_tradnl"/>
        </w:rPr>
        <w:t>cuarto momento</w:t>
      </w:r>
      <w:r w:rsidRPr="00B5320E">
        <w:rPr>
          <w:rFonts w:ascii="Arial" w:hAnsi="Arial" w:cs="Arial"/>
          <w:lang w:val="es-ES_tradnl"/>
        </w:rPr>
        <w:t xml:space="preserve">, el legislador expidió la Ley 1882 de 2018, con la finalidad de introducir cambios y ajustes para fortalecer la contratación pública. El artículo 5 modificó el parágrafo 1º del artículo 5 de la Ley 1150 de 2007: </w:t>
      </w:r>
    </w:p>
    <w:p w14:paraId="1B6FC419" w14:textId="77777777" w:rsidR="001B5150" w:rsidRPr="00B5320E" w:rsidRDefault="001B5150" w:rsidP="001B5150">
      <w:pPr>
        <w:spacing w:line="276" w:lineRule="auto"/>
        <w:jc w:val="both"/>
        <w:rPr>
          <w:rFonts w:ascii="Arial" w:hAnsi="Arial" w:cs="Arial"/>
          <w:sz w:val="22"/>
          <w:lang w:val="es-ES_tradnl"/>
        </w:rPr>
      </w:pPr>
    </w:p>
    <w:p w14:paraId="29C2A0DD" w14:textId="77777777" w:rsidR="001B5150" w:rsidRPr="00B5320E" w:rsidRDefault="001B5150" w:rsidP="001B5150">
      <w:pPr>
        <w:ind w:left="709" w:right="709"/>
        <w:jc w:val="both"/>
        <w:rPr>
          <w:rFonts w:ascii="Arial" w:hAnsi="Arial" w:cs="Arial"/>
          <w:sz w:val="21"/>
          <w:szCs w:val="21"/>
          <w:lang w:val="es-ES_tradnl"/>
        </w:rPr>
      </w:pPr>
      <w:r w:rsidRPr="00B5320E">
        <w:rPr>
          <w:rFonts w:ascii="Arial" w:hAnsi="Arial" w:cs="Arial"/>
          <w:sz w:val="21"/>
          <w:szCs w:val="21"/>
          <w:lang w:val="es-ES_tradnl"/>
        </w:rPr>
        <w:t xml:space="preserve">Artículo 5°. De la selección objetiva. </w:t>
      </w:r>
    </w:p>
    <w:p w14:paraId="2AA21774" w14:textId="0180B41D" w:rsidR="001B5150" w:rsidRPr="00B5320E" w:rsidRDefault="001B5150" w:rsidP="001B5150">
      <w:pPr>
        <w:ind w:left="709" w:right="709"/>
        <w:jc w:val="both"/>
        <w:rPr>
          <w:rFonts w:ascii="Arial" w:hAnsi="Arial" w:cs="Arial"/>
          <w:sz w:val="21"/>
          <w:szCs w:val="21"/>
          <w:lang w:val="es-ES_tradnl"/>
        </w:rPr>
      </w:pPr>
      <w:r w:rsidRPr="00B5320E">
        <w:rPr>
          <w:rFonts w:ascii="Arial" w:hAnsi="Arial" w:cs="Arial"/>
          <w:sz w:val="21"/>
          <w:szCs w:val="21"/>
          <w:lang w:val="es-ES_tradnl"/>
        </w:rPr>
        <w:t>[...]</w:t>
      </w:r>
    </w:p>
    <w:p w14:paraId="276A7676" w14:textId="77777777" w:rsidR="001B5150" w:rsidRPr="00B5320E" w:rsidRDefault="001B5150" w:rsidP="001B5150">
      <w:pPr>
        <w:ind w:left="709" w:right="709"/>
        <w:jc w:val="both"/>
        <w:rPr>
          <w:rFonts w:ascii="Arial" w:hAnsi="Arial" w:cs="Arial"/>
          <w:sz w:val="21"/>
          <w:szCs w:val="21"/>
          <w:lang w:val="es-ES_tradnl"/>
        </w:rPr>
      </w:pPr>
    </w:p>
    <w:p w14:paraId="3A4F64FC" w14:textId="77777777" w:rsidR="001B5150" w:rsidRPr="00B5320E" w:rsidRDefault="001B5150" w:rsidP="001B5150">
      <w:pPr>
        <w:ind w:left="709" w:right="709"/>
        <w:jc w:val="both"/>
        <w:rPr>
          <w:rFonts w:ascii="Arial" w:hAnsi="Arial" w:cs="Arial"/>
          <w:sz w:val="21"/>
          <w:szCs w:val="21"/>
          <w:lang w:val="es-ES_tradnl"/>
        </w:rPr>
      </w:pPr>
      <w:r w:rsidRPr="00B5320E">
        <w:rPr>
          <w:rFonts w:ascii="Arial" w:hAnsi="Arial" w:cs="Arial"/>
          <w:sz w:val="21"/>
          <w:szCs w:val="21"/>
          <w:lang w:val="es-ES_tradnl"/>
        </w:rPr>
        <w:t xml:space="preserve">Parágrafo 1º.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w:t>
      </w:r>
      <w:proofErr w:type="gramStart"/>
      <w:r w:rsidRPr="00B5320E">
        <w:rPr>
          <w:rFonts w:ascii="Arial" w:hAnsi="Arial" w:cs="Arial"/>
          <w:sz w:val="21"/>
          <w:szCs w:val="21"/>
          <w:lang w:val="es-ES_tradnl"/>
        </w:rPr>
        <w:t>puntaje,</w:t>
      </w:r>
      <w:proofErr w:type="gramEnd"/>
      <w:r w:rsidRPr="00B5320E">
        <w:rPr>
          <w:rFonts w:ascii="Arial" w:hAnsi="Arial" w:cs="Arial"/>
          <w:sz w:val="21"/>
          <w:szCs w:val="21"/>
          <w:lang w:val="es-ES_tradnl"/>
        </w:rPr>
        <w:t xml:space="preserv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w:t>
      </w:r>
      <w:r w:rsidRPr="00B5320E">
        <w:rPr>
          <w:rFonts w:ascii="Arial" w:hAnsi="Arial" w:cs="Arial"/>
          <w:sz w:val="21"/>
          <w:szCs w:val="21"/>
          <w:lang w:val="es-ES_tradnl"/>
        </w:rPr>
        <w:lastRenderedPageBreak/>
        <w:t xml:space="preserve">documentación solicitada por la entidad estatal hasta el plazo anteriormente señalado. Durante el término otorgado para subsanar las ofertas, los proponentes no podrán acreditar circunstancias ocurridas con posterioridad al cierre del proceso. </w:t>
      </w:r>
    </w:p>
    <w:p w14:paraId="12E1E267" w14:textId="77777777" w:rsidR="001B5150" w:rsidRPr="00B5320E" w:rsidRDefault="001B5150" w:rsidP="001B5150">
      <w:pPr>
        <w:spacing w:line="276" w:lineRule="auto"/>
        <w:jc w:val="both"/>
        <w:rPr>
          <w:rFonts w:ascii="Arial" w:hAnsi="Arial" w:cs="Arial"/>
          <w:b/>
          <w:sz w:val="22"/>
          <w:lang w:val="es-ES_tradnl"/>
        </w:rPr>
      </w:pPr>
    </w:p>
    <w:p w14:paraId="7EB74E80" w14:textId="48ACB87C" w:rsidR="001B5150" w:rsidRPr="00B5320E" w:rsidRDefault="00873DA1" w:rsidP="001B5150">
      <w:pPr>
        <w:spacing w:line="276" w:lineRule="auto"/>
        <w:ind w:firstLine="709"/>
        <w:jc w:val="both"/>
        <w:rPr>
          <w:rFonts w:ascii="Arial" w:hAnsi="Arial" w:cs="Arial"/>
          <w:sz w:val="22"/>
          <w:lang w:val="es-ES_tradnl"/>
        </w:rPr>
      </w:pPr>
      <w:r>
        <w:rPr>
          <w:rFonts w:ascii="Arial" w:hAnsi="Arial" w:cs="Arial"/>
          <w:sz w:val="22"/>
          <w:lang w:val="es-ES_tradnl"/>
        </w:rPr>
        <w:t>Como se observa, e</w:t>
      </w:r>
      <w:r w:rsidR="001B5150" w:rsidRPr="00B5320E">
        <w:rPr>
          <w:rFonts w:ascii="Arial" w:hAnsi="Arial" w:cs="Arial"/>
          <w:sz w:val="22"/>
          <w:lang w:val="es-ES_tradnl"/>
        </w:rPr>
        <w:t xml:space="preserve">sta norma: i) mantiene el criterio de la Ley 80 de 1993, relativo a que todo lo que no sea necesario para la comparación de propuestas no es título suficiente para su rechazo; </w:t>
      </w:r>
      <w:proofErr w:type="spellStart"/>
      <w:r w:rsidR="001B5150" w:rsidRPr="00B5320E">
        <w:rPr>
          <w:rFonts w:ascii="Arial" w:hAnsi="Arial" w:cs="Arial"/>
          <w:sz w:val="22"/>
          <w:lang w:val="es-ES_tradnl"/>
        </w:rPr>
        <w:t>ii</w:t>
      </w:r>
      <w:proofErr w:type="spellEnd"/>
      <w:r w:rsidR="001B5150" w:rsidRPr="00B5320E">
        <w:rPr>
          <w:rFonts w:ascii="Arial" w:hAnsi="Arial" w:cs="Arial"/>
          <w:sz w:val="22"/>
          <w:lang w:val="es-ES_tradnl"/>
        </w:rPr>
        <w:t xml:space="preserve">) mantiene el criterio aclaratorio de la Ley 1150 de 2007, según el cual todo lo que no afecte la asignación de puntaje puede subsanarse e </w:t>
      </w:r>
      <w:proofErr w:type="spellStart"/>
      <w:r w:rsidR="001B5150" w:rsidRPr="00B5320E">
        <w:rPr>
          <w:rFonts w:ascii="Arial" w:hAnsi="Arial" w:cs="Arial"/>
          <w:sz w:val="22"/>
          <w:lang w:val="es-ES_tradnl"/>
        </w:rPr>
        <w:t>iii</w:t>
      </w:r>
      <w:proofErr w:type="spellEnd"/>
      <w:r w:rsidR="001B5150" w:rsidRPr="00B5320E">
        <w:rPr>
          <w:rFonts w:ascii="Arial" w:hAnsi="Arial" w:cs="Arial"/>
          <w:sz w:val="22"/>
          <w:lang w:val="es-ES_tradnl"/>
        </w:rPr>
        <w:t xml:space="preserve">) introduce modificaciones en relación con algunos aspectos que se analizarán a continuación. </w:t>
      </w:r>
    </w:p>
    <w:p w14:paraId="594B7078" w14:textId="77777777" w:rsidR="001B5150" w:rsidRPr="00B5320E" w:rsidRDefault="001B5150" w:rsidP="001B5150">
      <w:pPr>
        <w:spacing w:before="120" w:after="120" w:line="276" w:lineRule="auto"/>
        <w:ind w:firstLine="709"/>
        <w:jc w:val="both"/>
        <w:rPr>
          <w:rFonts w:ascii="Arial" w:hAnsi="Arial" w:cs="Arial"/>
          <w:sz w:val="22"/>
          <w:lang w:val="es-ES_tradnl"/>
        </w:rPr>
      </w:pPr>
      <w:r w:rsidRPr="00B5320E">
        <w:rPr>
          <w:rFonts w:ascii="Arial" w:hAnsi="Arial" w:cs="Arial"/>
          <w:sz w:val="22"/>
          <w:lang w:val="es-ES_tradnl"/>
        </w:rPr>
        <w:t xml:space="preserve">El primero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anterior límite no aplica para los procesos de mínima cuantía y para el proceso </w:t>
      </w:r>
      <w:r w:rsidRPr="00B5320E">
        <w:rPr>
          <w:rFonts w:ascii="Arial" w:eastAsia="Calibri" w:hAnsi="Arial" w:cs="Arial"/>
          <w:sz w:val="22"/>
          <w:lang w:val="es-ES_tradnl"/>
        </w:rPr>
        <w:t>de selección a través del sistema de subasta</w:t>
      </w:r>
      <w:r w:rsidRPr="00B5320E">
        <w:rPr>
          <w:rStyle w:val="Refdenotaalpie"/>
          <w:rFonts w:ascii="Arial" w:eastAsia="Calibri" w:hAnsi="Arial" w:cs="Arial"/>
          <w:sz w:val="22"/>
          <w:lang w:val="es-ES_tradnl"/>
        </w:rPr>
        <w:footnoteReference w:id="8"/>
      </w:r>
      <w:r w:rsidRPr="00B5320E">
        <w:rPr>
          <w:rFonts w:ascii="Arial" w:eastAsia="Calibri" w:hAnsi="Arial" w:cs="Arial"/>
          <w:sz w:val="22"/>
          <w:lang w:val="es-ES_tradnl"/>
        </w:rPr>
        <w:t xml:space="preserve">; en el último los documentos o requisitos subsanables pueden y deben solicitarse hasta el momento previo a su realización.  </w:t>
      </w:r>
    </w:p>
    <w:p w14:paraId="7A6DEF20" w14:textId="77777777" w:rsidR="00873DA1" w:rsidRDefault="001B5150" w:rsidP="001B5150">
      <w:pPr>
        <w:spacing w:before="120" w:after="120" w:line="276" w:lineRule="auto"/>
        <w:ind w:firstLine="709"/>
        <w:jc w:val="both"/>
        <w:rPr>
          <w:rFonts w:ascii="Arial" w:eastAsia="Calibri" w:hAnsi="Arial" w:cs="Arial"/>
          <w:sz w:val="22"/>
          <w:lang w:val="es-ES_tradnl"/>
        </w:rPr>
      </w:pPr>
      <w:r w:rsidRPr="00B5320E">
        <w:rPr>
          <w:rFonts w:ascii="Arial" w:eastAsia="Calibri" w:hAnsi="Arial" w:cs="Arial"/>
          <w:sz w:val="22"/>
          <w:lang w:val="es-ES_tradnl"/>
        </w:rPr>
        <w:t xml:space="preserve">Frente a la regla general, la norma fijó un límite final para que la Administración y los oferentes subsanen los requisitos o documentos que puedan y deban ser subsanados, pero nada impide, y la norma no lo hace, que la Administración requiera al proponente antes de publicar el informe de evaluación. </w:t>
      </w:r>
    </w:p>
    <w:p w14:paraId="3E26A20E" w14:textId="252E4085" w:rsidR="001B5150" w:rsidRPr="00B5320E" w:rsidRDefault="001B5150" w:rsidP="001B5150">
      <w:pPr>
        <w:spacing w:before="120" w:after="120" w:line="276" w:lineRule="auto"/>
        <w:ind w:firstLine="709"/>
        <w:jc w:val="both"/>
        <w:rPr>
          <w:rFonts w:ascii="Arial" w:hAnsi="Arial" w:cs="Arial"/>
          <w:sz w:val="22"/>
          <w:lang w:val="es-ES_tradnl"/>
        </w:rPr>
      </w:pPr>
      <w:r w:rsidRPr="00B5320E">
        <w:rPr>
          <w:rFonts w:ascii="Arial" w:eastAsia="Calibri" w:hAnsi="Arial" w:cs="Arial"/>
          <w:sz w:val="22"/>
          <w:lang w:val="es-ES_tradnl"/>
        </w:rPr>
        <w:t>En efecto, la redacción de la norma permite que la Administración solicite a los oferentes subsanar y que estos lo hagan hasta antes del término del traslado del informe de evaluación: «</w:t>
      </w:r>
      <w:r w:rsidRPr="00B5320E">
        <w:rPr>
          <w:rFonts w:ascii="Arial" w:hAnsi="Arial" w:cs="Arial"/>
          <w:sz w:val="22"/>
          <w:lang w:val="es-ES_tradnl"/>
        </w:rPr>
        <w:t xml:space="preserve">deberán ser solicitados por las entidades estatales y deberán ser entregados por los proponentes hasta el término de traslado del informe de evaluación que corresponda a cada modalidad de selección».  </w:t>
      </w:r>
    </w:p>
    <w:p w14:paraId="7C115EE0" w14:textId="77777777" w:rsidR="009C5E43" w:rsidRPr="00941667" w:rsidRDefault="009C5E43" w:rsidP="009C5E43">
      <w:pPr>
        <w:spacing w:after="120" w:line="276" w:lineRule="auto"/>
        <w:ind w:firstLine="709"/>
        <w:jc w:val="both"/>
        <w:rPr>
          <w:rFonts w:ascii="Arial" w:hAnsi="Arial" w:cs="Arial"/>
          <w:sz w:val="22"/>
          <w:lang w:val="es-ES_tradnl"/>
        </w:rPr>
      </w:pPr>
      <w:r w:rsidRPr="00941667">
        <w:rPr>
          <w:rFonts w:ascii="Arial" w:hAnsi="Arial" w:cs="Arial"/>
          <w:sz w:val="22"/>
          <w:lang w:val="es-ES_tradnl"/>
        </w:rPr>
        <w:t xml:space="preserve">No obstante, de la lectura de este aparte podrían, en la práctica, darse dos interpretaciones que dan lugar a dos formas de proceder en los procesos de selección, en lo que a la </w:t>
      </w:r>
      <w:proofErr w:type="spellStart"/>
      <w:r w:rsidRPr="00941667">
        <w:rPr>
          <w:rFonts w:ascii="Arial" w:hAnsi="Arial" w:cs="Arial"/>
          <w:sz w:val="22"/>
          <w:lang w:val="es-ES_tradnl"/>
        </w:rPr>
        <w:t>subsanabilidad</w:t>
      </w:r>
      <w:proofErr w:type="spellEnd"/>
      <w:r w:rsidRPr="00941667">
        <w:rPr>
          <w:rFonts w:ascii="Arial" w:hAnsi="Arial" w:cs="Arial"/>
          <w:sz w:val="22"/>
          <w:lang w:val="es-ES_tradnl"/>
        </w:rPr>
        <w:t xml:space="preserve"> de las ofertas se refiere. Primera, que la posibilidad para subsanar de los oferentes es el término del traslado del informe de evaluación, ya que es en este documento donde la Administración consigna los requisitos o documentos omitidos que los oferentes deben subsanar, so pena de rechazo; segunda, que el término del traslado del informe de evaluación es el límite para la subsanación de ofertas, pero no el único momento para hacerlo. </w:t>
      </w:r>
    </w:p>
    <w:p w14:paraId="4171B122" w14:textId="77777777" w:rsidR="009C5E43" w:rsidRPr="00941667" w:rsidRDefault="009C5E43" w:rsidP="009C5E43">
      <w:pPr>
        <w:spacing w:after="120" w:line="276" w:lineRule="auto"/>
        <w:ind w:firstLine="709"/>
        <w:jc w:val="both"/>
        <w:rPr>
          <w:rFonts w:ascii="Arial" w:hAnsi="Arial" w:cs="Arial"/>
          <w:sz w:val="22"/>
          <w:lang w:val="es-ES_tradnl"/>
        </w:rPr>
      </w:pPr>
      <w:r w:rsidRPr="00941667">
        <w:rPr>
          <w:rFonts w:ascii="Arial" w:hAnsi="Arial" w:cs="Arial"/>
          <w:sz w:val="22"/>
          <w:lang w:val="es-ES_tradnl"/>
        </w:rPr>
        <w:lastRenderedPageBreak/>
        <w:t xml:space="preserve">De acuerdo con la primera interpretación, el informe de evaluación se convierte en la oportunidad que adopta la Administración para decirles a los oferentes qué documentos o requisitos omitieron y deben subsanar y, consecuentemente, el término del traslado es la oportunidad del proponente para cumplir con lo solicitado.  </w:t>
      </w:r>
    </w:p>
    <w:p w14:paraId="41A545A2" w14:textId="77777777" w:rsidR="009C5E43" w:rsidRPr="00941667" w:rsidRDefault="009C5E43" w:rsidP="009C5E43">
      <w:pPr>
        <w:spacing w:after="120" w:line="276" w:lineRule="auto"/>
        <w:ind w:firstLine="709"/>
        <w:jc w:val="both"/>
        <w:rPr>
          <w:rFonts w:ascii="Arial" w:hAnsi="Arial" w:cs="Arial"/>
          <w:sz w:val="22"/>
          <w:lang w:val="es-ES_tradnl"/>
        </w:rPr>
      </w:pPr>
      <w:r w:rsidRPr="00941667">
        <w:rPr>
          <w:rFonts w:ascii="Arial" w:hAnsi="Arial" w:cs="Arial"/>
          <w:sz w:val="22"/>
          <w:lang w:val="es-ES_tradnl"/>
        </w:rPr>
        <w:t>La segunda interpretación permitiría que la Administración requiera al oferente durante el proceso de evaluación de las propuestas, tan pronto advierta que hace falta un documento o requisito que se puede subsanar. En este caso, el proceso de subsanación se lleva a cabo con anterioridad a la publicación del informe de evaluación, de manera que, una vez se publique el informe ya se encuentren subsanadas las propuestas, sin perjuicio del término límite que concedió la ley.</w:t>
      </w:r>
    </w:p>
    <w:p w14:paraId="7C6D4159" w14:textId="77777777" w:rsidR="009C5E43" w:rsidRPr="00941667" w:rsidRDefault="009C5E43" w:rsidP="009C5E43">
      <w:pPr>
        <w:spacing w:after="120" w:line="276" w:lineRule="auto"/>
        <w:ind w:firstLine="709"/>
        <w:jc w:val="both"/>
        <w:rPr>
          <w:rFonts w:ascii="Arial" w:hAnsi="Arial" w:cs="Arial"/>
          <w:sz w:val="22"/>
          <w:lang w:val="es-ES_tradnl"/>
        </w:rPr>
      </w:pPr>
      <w:r w:rsidRPr="00941667">
        <w:rPr>
          <w:rFonts w:ascii="Arial" w:hAnsi="Arial" w:cs="Arial"/>
          <w:sz w:val="22"/>
          <w:lang w:val="es-ES_tradnl"/>
        </w:rPr>
        <w:t xml:space="preserve">En criterio de esta Subdirección, la segunda interpretación es la más ajustada a la norma, pero, además, es la más conveniente para el desarrollo del proceso de selección, porque garantiza que el informe de evaluación presente una comparación de propuestas más depurada y el término de traslado para observaciones al mismo sea una oportunidad en la que se planteen aspectos sustanciales o de fondo a la evaluación, teniendo en cuenta que ya las propuestas estarán consolidadas en lo formal. Subsanar antes del informe de evaluación ofrece mayor seguridad y certeza al proceso de selección, a la Administración y a los oferentes. </w:t>
      </w:r>
    </w:p>
    <w:p w14:paraId="0670E9F3" w14:textId="77777777" w:rsidR="009C5E43" w:rsidRPr="00941667" w:rsidRDefault="009C5E43" w:rsidP="009C5E43">
      <w:pPr>
        <w:spacing w:after="120" w:line="276" w:lineRule="auto"/>
        <w:ind w:firstLine="709"/>
        <w:jc w:val="both"/>
        <w:rPr>
          <w:rFonts w:ascii="Arial" w:hAnsi="Arial" w:cs="Arial"/>
          <w:sz w:val="22"/>
          <w:lang w:val="es-ES_tradnl"/>
        </w:rPr>
      </w:pPr>
      <w:r w:rsidRPr="00941667">
        <w:rPr>
          <w:rFonts w:ascii="Arial" w:hAnsi="Arial" w:cs="Arial"/>
          <w:sz w:val="22"/>
          <w:lang w:val="es-ES_tradnl"/>
        </w:rPr>
        <w:t xml:space="preserve">Así pues, la modificación introducida por el artículo 5 de la Ley 1882 de 2018, si bien pudo significar, en la práctica de los procesos de selección, que el informe de evaluación fuera la oportunidad de la Administración para requerir al proponente para que subsane la oferta, y el término del traslado la oportunidad para hacerlo, lo cierto es que no impide que esto se realice con anterioridad a la publicación del informe, inclusive, es más adecuado y conveniente que la subsanación de las ofertas se intente con anterioridad, de forma que, una vez la Administración advierta el defecto le solicite directamente al oferente que subsane. Esta interpretación es más consistente con los principios de economía, transparencia y selección objetiva. </w:t>
      </w:r>
    </w:p>
    <w:p w14:paraId="34CBB112" w14:textId="418A5EA1" w:rsidR="009C5E43" w:rsidRPr="00941667" w:rsidRDefault="009C5E43" w:rsidP="009C5E43">
      <w:pPr>
        <w:spacing w:after="120" w:line="276" w:lineRule="auto"/>
        <w:ind w:firstLine="709"/>
        <w:jc w:val="both"/>
        <w:rPr>
          <w:rFonts w:ascii="Arial" w:hAnsi="Arial" w:cs="Arial"/>
          <w:sz w:val="22"/>
          <w:lang w:val="es-ES_tradnl"/>
        </w:rPr>
      </w:pPr>
      <w:r w:rsidRPr="00941667">
        <w:rPr>
          <w:rFonts w:ascii="Arial" w:hAnsi="Arial" w:cs="Arial"/>
          <w:sz w:val="22"/>
          <w:lang w:val="es-ES_tradnl"/>
        </w:rPr>
        <w:t>De otro lado, el segundo cambio importante de la Ley 1882 de 2018 fue la introducción de un criterio material, directamente relacionado con los aspectos subsanables: «los proponentes no podrán acreditar circunstancias ocurridas con posterioridad al cierre del proceso». Lo anterior nos ofrece dos aspectos que merecen clarificación; primero, qué debe entenderse por circunstancias ocurridas con posterioridad; y segundo, qu</w:t>
      </w:r>
      <w:r w:rsidR="00614363">
        <w:rPr>
          <w:rFonts w:ascii="Arial" w:hAnsi="Arial" w:cs="Arial"/>
          <w:sz w:val="22"/>
          <w:lang w:val="es-ES_tradnl"/>
        </w:rPr>
        <w:t>e</w:t>
      </w:r>
      <w:r w:rsidRPr="00941667">
        <w:rPr>
          <w:rFonts w:ascii="Arial" w:hAnsi="Arial" w:cs="Arial"/>
          <w:sz w:val="22"/>
          <w:lang w:val="es-ES_tradnl"/>
        </w:rPr>
        <w:t xml:space="preserve"> es el cierre del proceso. </w:t>
      </w:r>
    </w:p>
    <w:p w14:paraId="0554D64F" w14:textId="77777777" w:rsidR="009C5E43" w:rsidRPr="00941667" w:rsidRDefault="009C5E43" w:rsidP="009C5E43">
      <w:pPr>
        <w:spacing w:after="120" w:line="276" w:lineRule="auto"/>
        <w:ind w:firstLine="709"/>
        <w:jc w:val="both"/>
        <w:rPr>
          <w:rFonts w:ascii="Arial" w:hAnsi="Arial" w:cs="Arial"/>
          <w:sz w:val="22"/>
          <w:lang w:val="es-ES_tradnl"/>
        </w:rPr>
      </w:pPr>
      <w:r w:rsidRPr="00941667">
        <w:rPr>
          <w:rFonts w:ascii="Arial" w:hAnsi="Arial" w:cs="Arial"/>
          <w:sz w:val="22"/>
          <w:lang w:val="es-ES_tradnl"/>
        </w:rPr>
        <w:t xml:space="preserve">La Sala de Consulta y Servicio Civil del Consejo de Estado ya había tenido la oportunidad de precisar estas expresiones, a propósito de un concepto en el que se refirió </w:t>
      </w:r>
      <w:r w:rsidRPr="00941667">
        <w:rPr>
          <w:rFonts w:ascii="Arial" w:hAnsi="Arial" w:cs="Arial"/>
          <w:sz w:val="22"/>
          <w:lang w:val="es-ES_tradnl"/>
        </w:rPr>
        <w:lastRenderedPageBreak/>
        <w:t>al artículo 10 del derogado Decreto 2474 de 2008</w:t>
      </w:r>
      <w:r w:rsidRPr="00941667">
        <w:rPr>
          <w:rStyle w:val="Refdenotaalpie"/>
          <w:rFonts w:ascii="Arial" w:hAnsi="Arial" w:cs="Arial"/>
          <w:sz w:val="22"/>
          <w:lang w:val="es-ES_tradnl"/>
        </w:rPr>
        <w:footnoteReference w:id="9"/>
      </w:r>
      <w:r w:rsidRPr="00941667">
        <w:rPr>
          <w:rFonts w:ascii="Arial" w:hAnsi="Arial" w:cs="Arial"/>
          <w:sz w:val="22"/>
          <w:lang w:val="es-ES_tradnl"/>
        </w:rPr>
        <w:t>, que había determinado que en ningún caso la entidad podía permitir que se acreditaran circunstancias ocurridas con posterioridad al cierre del proceso. El Consejo de Estado precisó que por cierre del proceso debe entenderse el vencimiento del plazo para la presentación de las ofertas y que lo subsanable son las circunstancias que ocurrieron con anterioridad a esa fecha</w:t>
      </w:r>
      <w:r w:rsidRPr="00941667">
        <w:rPr>
          <w:rStyle w:val="Refdenotaalpie"/>
          <w:rFonts w:ascii="Arial" w:hAnsi="Arial" w:cs="Arial"/>
          <w:sz w:val="21"/>
          <w:szCs w:val="21"/>
          <w:lang w:val="es-ES_tradnl"/>
        </w:rPr>
        <w:footnoteReference w:id="10"/>
      </w:r>
      <w:r w:rsidRPr="00941667">
        <w:rPr>
          <w:rFonts w:ascii="Arial" w:hAnsi="Arial" w:cs="Arial"/>
          <w:sz w:val="21"/>
          <w:szCs w:val="21"/>
          <w:lang w:val="es-ES_tradnl"/>
        </w:rPr>
        <w:t>.</w:t>
      </w:r>
    </w:p>
    <w:p w14:paraId="22AE5537" w14:textId="77777777" w:rsidR="009C5E43" w:rsidRPr="00941667" w:rsidRDefault="009C5E43" w:rsidP="009C5E43">
      <w:pPr>
        <w:spacing w:after="120" w:line="276" w:lineRule="auto"/>
        <w:ind w:firstLine="709"/>
        <w:jc w:val="both"/>
        <w:rPr>
          <w:rFonts w:ascii="Arial" w:hAnsi="Arial" w:cs="Arial"/>
          <w:sz w:val="22"/>
          <w:lang w:val="es-ES_tradnl"/>
        </w:rPr>
      </w:pPr>
      <w:r w:rsidRPr="00941667">
        <w:rPr>
          <w:rFonts w:ascii="Arial" w:hAnsi="Arial" w:cs="Arial"/>
          <w:sz w:val="22"/>
          <w:lang w:val="es-ES_tradnl"/>
        </w:rPr>
        <w:t xml:space="preserve">De conformidad con el artículo 5 de la Ley 1882 de 2018, lo subsanable es la prueba de todas las circunstancias ocurridas antes del vencimiento del término para presentar las ofertas, ello es lo que implica la prohibición de acreditar circunstancias ocurridas con posterioridad al «cierre del proceso». Lo anterior evita, por ejemplo, que se presenten oferentes que no cumplían con los requisitos para participar al momento de presentar las </w:t>
      </w:r>
      <w:r w:rsidRPr="00941667">
        <w:rPr>
          <w:rFonts w:ascii="Arial" w:hAnsi="Arial" w:cs="Arial"/>
          <w:sz w:val="22"/>
          <w:lang w:val="es-ES_tradnl"/>
        </w:rPr>
        <w:lastRenderedPageBreak/>
        <w:t xml:space="preserve">ofertas, y pretendan cumplirlos durante el proceso de selección o, inclusive, que se puedan variar condiciones de la oferta una vez presentada. </w:t>
      </w:r>
    </w:p>
    <w:p w14:paraId="1507E185" w14:textId="77777777" w:rsidR="009C5E43" w:rsidRPr="00941667" w:rsidRDefault="009C5E43" w:rsidP="009C5E43">
      <w:pPr>
        <w:spacing w:after="120" w:line="276" w:lineRule="auto"/>
        <w:ind w:firstLine="709"/>
        <w:jc w:val="both"/>
        <w:rPr>
          <w:rFonts w:ascii="Arial" w:hAnsi="Arial" w:cs="Arial"/>
          <w:sz w:val="22"/>
          <w:lang w:val="es-ES_tradnl"/>
        </w:rPr>
      </w:pPr>
      <w:r w:rsidRPr="00941667">
        <w:rPr>
          <w:rFonts w:ascii="Arial" w:hAnsi="Arial" w:cs="Arial"/>
          <w:sz w:val="22"/>
          <w:lang w:val="es-ES_tradnl"/>
        </w:rPr>
        <w:t xml:space="preserve">Un mejor entendimiento del significado de la expresión «circunstancias ocurridas con posterioridad al cierre del proceso» nos lleva necesariamente a distinguir entre la prueba de un hecho y el hecho mismo. En el caso de la </w:t>
      </w:r>
      <w:proofErr w:type="spellStart"/>
      <w:r w:rsidRPr="00941667">
        <w:rPr>
          <w:rFonts w:ascii="Arial" w:hAnsi="Arial" w:cs="Arial"/>
          <w:sz w:val="22"/>
          <w:lang w:val="es-ES_tradnl"/>
        </w:rPr>
        <w:t>subsanabilidad</w:t>
      </w:r>
      <w:proofErr w:type="spellEnd"/>
      <w:r w:rsidRPr="00941667">
        <w:rPr>
          <w:rFonts w:ascii="Arial" w:hAnsi="Arial" w:cs="Arial"/>
          <w:sz w:val="22"/>
          <w:lang w:val="es-ES_tradnl"/>
        </w:rPr>
        <w:t xml:space="preserve"> de las ofertas, una cosa es el requisito habilitante o el elemento de la propuesta y otra su prueba. Lo que prohíbe la norma es que se subsanen requisitos que no estaban cumplidos al momento de presentación de la oferta, o en palabras de la ley, que se acrediten hechos que ocurrieron después del cierre del proceso. </w:t>
      </w:r>
    </w:p>
    <w:p w14:paraId="6A636A2E" w14:textId="77777777" w:rsidR="009C5E43" w:rsidRPr="00941667" w:rsidRDefault="009C5E43" w:rsidP="009C5E43">
      <w:pPr>
        <w:spacing w:after="120" w:line="276" w:lineRule="auto"/>
        <w:ind w:firstLine="709"/>
        <w:jc w:val="both"/>
        <w:rPr>
          <w:rFonts w:ascii="Arial" w:hAnsi="Arial" w:cs="Arial"/>
          <w:sz w:val="22"/>
          <w:lang w:val="es-ES_tradnl"/>
        </w:rPr>
      </w:pPr>
      <w:r w:rsidRPr="00941667">
        <w:rPr>
          <w:rFonts w:ascii="Arial" w:hAnsi="Arial" w:cs="Arial"/>
          <w:sz w:val="22"/>
          <w:lang w:val="es-ES_tradnl"/>
        </w:rPr>
        <w:t xml:space="preserve">Por ejemplo: i) si un oferente olvidó adjuntar con su propuesta el certificado que da cuenta de su inscripción en el RUP, el requisito será subsanable siempre que la prueba allegada demuestre que el hecho, esto es, la inscripción en el registro, ocurrió con anterioridad al cierre del proceso; </w:t>
      </w:r>
      <w:proofErr w:type="spellStart"/>
      <w:r w:rsidRPr="00941667">
        <w:rPr>
          <w:rFonts w:ascii="Arial" w:hAnsi="Arial" w:cs="Arial"/>
          <w:sz w:val="22"/>
          <w:lang w:val="es-ES_tradnl"/>
        </w:rPr>
        <w:t>ii</w:t>
      </w:r>
      <w:proofErr w:type="spellEnd"/>
      <w:r w:rsidRPr="00941667">
        <w:rPr>
          <w:rFonts w:ascii="Arial" w:hAnsi="Arial" w:cs="Arial"/>
          <w:sz w:val="22"/>
          <w:lang w:val="es-ES_tradnl"/>
        </w:rPr>
        <w:t>) si un oferente presentó la propuesta sin allegar la autorización al representante legal, por parte de la junta directiva de la sociedad, el certificado, aunque sea posterior, debe dar cuenta de que el hecho que pretende acreditar -la autorización de la junta- ocurrió antes del vencimiento del término para ofertar</w:t>
      </w:r>
      <w:r w:rsidRPr="00941667">
        <w:rPr>
          <w:rFonts w:ascii="Arial" w:hAnsi="Arial" w:cs="Arial"/>
          <w:sz w:val="22"/>
          <w:vertAlign w:val="superscript"/>
        </w:rPr>
        <w:footnoteReference w:id="11"/>
      </w:r>
      <w:r w:rsidRPr="00941667">
        <w:rPr>
          <w:rFonts w:ascii="Arial" w:hAnsi="Arial" w:cs="Arial"/>
          <w:sz w:val="22"/>
          <w:lang w:val="es-ES_tradnl"/>
        </w:rPr>
        <w:t xml:space="preserve">; </w:t>
      </w:r>
      <w:proofErr w:type="spellStart"/>
      <w:r w:rsidRPr="00941667">
        <w:rPr>
          <w:rFonts w:ascii="Arial" w:hAnsi="Arial" w:cs="Arial"/>
          <w:sz w:val="22"/>
          <w:lang w:val="es-ES_tradnl"/>
        </w:rPr>
        <w:t>iii</w:t>
      </w:r>
      <w:proofErr w:type="spellEnd"/>
      <w:r w:rsidRPr="00941667">
        <w:rPr>
          <w:rFonts w:ascii="Arial" w:hAnsi="Arial" w:cs="Arial"/>
          <w:sz w:val="22"/>
          <w:lang w:val="es-ES_tradnl"/>
        </w:rPr>
        <w:t>) si un oferente no anexó el Certificado de existencia y representación legal, el documento aportado con posterioridad debe dar cuenta de que la sociedad existe antes del cierre del proceso</w:t>
      </w:r>
      <w:r w:rsidRPr="00941667">
        <w:rPr>
          <w:rFonts w:ascii="Arial" w:hAnsi="Arial" w:cs="Arial"/>
          <w:sz w:val="22"/>
          <w:vertAlign w:val="superscript"/>
        </w:rPr>
        <w:footnoteReference w:id="12"/>
      </w:r>
      <w:r w:rsidRPr="00941667">
        <w:rPr>
          <w:rFonts w:ascii="Arial" w:hAnsi="Arial" w:cs="Arial"/>
          <w:sz w:val="22"/>
          <w:lang w:val="es-ES_tradnl"/>
        </w:rPr>
        <w:t xml:space="preserve">; </w:t>
      </w:r>
      <w:proofErr w:type="spellStart"/>
      <w:r w:rsidRPr="00941667">
        <w:rPr>
          <w:rFonts w:ascii="Arial" w:hAnsi="Arial" w:cs="Arial"/>
          <w:sz w:val="22"/>
          <w:lang w:val="es-ES_tradnl"/>
        </w:rPr>
        <w:t>iv</w:t>
      </w:r>
      <w:proofErr w:type="spellEnd"/>
      <w:r w:rsidRPr="00941667">
        <w:rPr>
          <w:rFonts w:ascii="Arial" w:hAnsi="Arial" w:cs="Arial"/>
          <w:sz w:val="22"/>
          <w:lang w:val="es-ES_tradnl"/>
        </w:rPr>
        <w:t xml:space="preserve">) si un oferente olvidó adjuntar un certificado que demuestra un título universitario, el documento, aunque tenga fecha posterior al cierre del proceso, debe acreditar que el título académico se obtuvo con anterioridad al cierre del proceso; v) si un oferente no allegó un certificado de experiencia, el documento que subsana -sin importar que tenga fecha posterior- debe demostrar que la experiencia que se pretende hacer valer se obtuvo antes de vencerse el término para presentar ofertas y vi) si el oferente olvidó firmar la propuesta o presentar una copia de ella, puede subsanar sin que con ello se entienda que acreditó una circunstancia ocurrida con posterioridad al cierre del proceso. </w:t>
      </w:r>
    </w:p>
    <w:p w14:paraId="02ED4FC4" w14:textId="77777777" w:rsidR="009C5E43" w:rsidRPr="00941667" w:rsidRDefault="009C5E43" w:rsidP="009C5E43">
      <w:pPr>
        <w:spacing w:after="120" w:line="276" w:lineRule="auto"/>
        <w:ind w:firstLine="709"/>
        <w:jc w:val="both"/>
        <w:rPr>
          <w:rFonts w:ascii="Arial" w:hAnsi="Arial" w:cs="Arial"/>
          <w:sz w:val="22"/>
          <w:lang w:val="es-ES_tradnl"/>
        </w:rPr>
      </w:pPr>
      <w:r w:rsidRPr="00941667">
        <w:rPr>
          <w:rFonts w:ascii="Arial" w:hAnsi="Arial" w:cs="Arial"/>
          <w:sz w:val="22"/>
          <w:lang w:val="es-ES_tradnl"/>
        </w:rPr>
        <w:t xml:space="preserve">Lo anterior quiere decir que no es la prueba -usualmente un documento- lo que debe ser anterior al cierre del proceso, sino el hecho que ella acredita, es decir, ante la solicitud de la Administración de subsanar determinado requisito, el documento podría estar fechado con posterioridad al vencimiento del término para recibir propuestas, siempre y cuando el hecho que acredite haya ocurrido antes, esto es, que no sea una circunstancia ocurrida con posterioridad al cierre del proceso. </w:t>
      </w:r>
    </w:p>
    <w:p w14:paraId="6519B8A4" w14:textId="77777777" w:rsidR="009C5E43" w:rsidRPr="00941667" w:rsidRDefault="009C5E43" w:rsidP="009C5E43">
      <w:pPr>
        <w:spacing w:after="120" w:line="276" w:lineRule="auto"/>
        <w:ind w:firstLine="709"/>
        <w:jc w:val="both"/>
        <w:rPr>
          <w:rFonts w:ascii="Arial" w:hAnsi="Arial" w:cs="Arial"/>
          <w:sz w:val="22"/>
          <w:lang w:val="es-ES_tradnl"/>
        </w:rPr>
      </w:pPr>
      <w:r w:rsidRPr="00941667">
        <w:rPr>
          <w:rFonts w:ascii="Arial" w:hAnsi="Arial" w:cs="Arial"/>
          <w:sz w:val="22"/>
          <w:lang w:val="es-ES_tradnl"/>
        </w:rPr>
        <w:t xml:space="preserve">Es por ello </w:t>
      </w:r>
      <w:proofErr w:type="gramStart"/>
      <w:r w:rsidRPr="00941667">
        <w:rPr>
          <w:rFonts w:ascii="Arial" w:hAnsi="Arial" w:cs="Arial"/>
          <w:sz w:val="22"/>
          <w:lang w:val="es-ES_tradnl"/>
        </w:rPr>
        <w:t>que</w:t>
      </w:r>
      <w:proofErr w:type="gramEnd"/>
      <w:r w:rsidRPr="00941667">
        <w:rPr>
          <w:rFonts w:ascii="Arial" w:hAnsi="Arial" w:cs="Arial"/>
          <w:sz w:val="22"/>
          <w:lang w:val="es-ES_tradnl"/>
        </w:rPr>
        <w:t xml:space="preserve"> el Consejo de Estado sostiene que «lo que se subsana es la prueba y no la condición habilitante o un elemento de la propuesta [...] lo que se puede remediar </w:t>
      </w:r>
      <w:r w:rsidRPr="00941667">
        <w:rPr>
          <w:rFonts w:ascii="Arial" w:hAnsi="Arial" w:cs="Arial"/>
          <w:sz w:val="22"/>
          <w:lang w:val="es-ES_tradnl"/>
        </w:rPr>
        <w:lastRenderedPageBreak/>
        <w:t>es la prueba y no el requisito: La posibilidad debe recaer exclusivamente sobre circunstancias acaecidas antes del cierre del respectivo proceso, esto es, del vencimiento del plazo para presentar ofertas»</w:t>
      </w:r>
      <w:r w:rsidRPr="00941667">
        <w:rPr>
          <w:rFonts w:ascii="Arial" w:hAnsi="Arial" w:cs="Arial"/>
          <w:sz w:val="22"/>
          <w:vertAlign w:val="superscript"/>
          <w:lang w:val="es-ES_tradnl"/>
        </w:rPr>
        <w:footnoteReference w:id="13"/>
      </w:r>
      <w:r w:rsidRPr="00941667">
        <w:rPr>
          <w:rFonts w:ascii="Arial" w:hAnsi="Arial" w:cs="Arial"/>
          <w:sz w:val="22"/>
          <w:lang w:val="es-ES_tradnl"/>
        </w:rPr>
        <w:t xml:space="preserve">. En tal sentido, esta Subdirección en concepto emitido en respuesta a la Consulta 4201912000007418 del 30 de octubre de 2019, analizó si era o no posible subsanar el RUP vencido, para lo cual precisó el alcance de la prohibición de permitir subsanar circunstancias ocurridas con posterioridad al cierre del procedimiento de selección. </w:t>
      </w:r>
    </w:p>
    <w:p w14:paraId="26CD4C64" w14:textId="77777777" w:rsidR="009C5E43" w:rsidRPr="00941667" w:rsidRDefault="009C5E43" w:rsidP="009C5E43">
      <w:pPr>
        <w:spacing w:after="120" w:line="276" w:lineRule="auto"/>
        <w:ind w:firstLine="709"/>
        <w:jc w:val="both"/>
        <w:rPr>
          <w:rFonts w:ascii="Arial" w:hAnsi="Arial" w:cs="Arial"/>
          <w:sz w:val="22"/>
          <w:lang w:val="es-ES_tradnl"/>
        </w:rPr>
      </w:pPr>
      <w:r w:rsidRPr="00941667">
        <w:rPr>
          <w:rFonts w:ascii="Arial" w:hAnsi="Arial" w:cs="Arial"/>
          <w:sz w:val="22"/>
          <w:lang w:val="es-ES_tradnl"/>
        </w:rPr>
        <w:t xml:space="preserve">Esta tesis fue reiterada por la Agencia Nacional de Contratación Pública – Colombia Compra Eficiente en el concepto con radicado 4201912000008198, en el que indicó que las certificaciones de experiencia que no otorgaran puntaje podían aportarse corregidos o incluso, en reemplazo de las que no cumplieran el requisito habilitante, siempre que en los documentos aportados en la etapa de </w:t>
      </w:r>
      <w:proofErr w:type="spellStart"/>
      <w:r w:rsidRPr="00941667">
        <w:rPr>
          <w:rFonts w:ascii="Arial" w:hAnsi="Arial" w:cs="Arial"/>
          <w:sz w:val="22"/>
          <w:lang w:val="es-ES_tradnl"/>
        </w:rPr>
        <w:t>subsanabilidad</w:t>
      </w:r>
      <w:proofErr w:type="spellEnd"/>
      <w:r w:rsidRPr="00941667">
        <w:rPr>
          <w:rFonts w:ascii="Arial" w:hAnsi="Arial" w:cs="Arial"/>
          <w:sz w:val="22"/>
          <w:lang w:val="es-ES_tradnl"/>
        </w:rPr>
        <w:t xml:space="preserve"> no se acreditara experiencia adquirida con posterioridad al cierre del procedimiento de selección. Por tanto, señaló que «[…] el oferente podrá acreditar su experiencia con certificaciones de contratos diferentes a los inicialmente aportados, siempre que acrediten la experiencia adquirida antes del cierre del proceso», pero que «Si las certificaciones prueban que la experiencia del proponente se adquirió con posterioridad al cierre del proceso no se podrá aportar, porque esto implicaría una mejora, adición o complemento de la oferta». </w:t>
      </w:r>
    </w:p>
    <w:p w14:paraId="2CF85685" w14:textId="77777777" w:rsidR="009C5E43" w:rsidRPr="00941667" w:rsidRDefault="009C5E43" w:rsidP="009C5E43">
      <w:pPr>
        <w:spacing w:after="120" w:line="276" w:lineRule="auto"/>
        <w:ind w:firstLine="709"/>
        <w:jc w:val="both"/>
        <w:rPr>
          <w:rFonts w:ascii="Arial" w:hAnsi="Arial" w:cs="Arial"/>
          <w:sz w:val="22"/>
          <w:lang w:val="es-ES_tradnl"/>
        </w:rPr>
      </w:pPr>
      <w:r w:rsidRPr="00941667">
        <w:rPr>
          <w:rFonts w:ascii="Arial" w:hAnsi="Arial" w:cs="Arial"/>
          <w:sz w:val="22"/>
          <w:lang w:val="es-ES_tradnl"/>
        </w:rPr>
        <w:t xml:space="preserve">Una reiteración de la postura de esta Subdirección, según la cual la </w:t>
      </w:r>
      <w:proofErr w:type="spellStart"/>
      <w:r w:rsidRPr="00941667">
        <w:rPr>
          <w:rFonts w:ascii="Arial" w:hAnsi="Arial" w:cs="Arial"/>
          <w:sz w:val="22"/>
          <w:lang w:val="es-ES_tradnl"/>
        </w:rPr>
        <w:t>subsanabilidad</w:t>
      </w:r>
      <w:proofErr w:type="spellEnd"/>
      <w:r w:rsidRPr="00941667">
        <w:rPr>
          <w:rFonts w:ascii="Arial" w:hAnsi="Arial" w:cs="Arial"/>
          <w:sz w:val="22"/>
          <w:lang w:val="es-ES_tradnl"/>
        </w:rPr>
        <w:t xml:space="preserve"> procede sobre todos aquellos requisitos que no otorguen puntaje, siempre que no se trate de entregar la garantía de seriedad de la oferta no aportada antes del cierre del procedimiento de selección, y bajo la condición de que no se acrediten hechos ocurridos con posterioridad a dicho momento, se encuentra en los conceptos: 2201913000008048 del 28 de octubre de 2019 –que indicó que no era posible, so pretexto de subsanar, modificar el porcentaje de participación en un consorcio o unión temporal, porque esto comportaba cambiar la oferta, acreditando circunstancias posteriores al cierre–; 2201913000008850 del 29 de noviembre de 2019 –en el que sostuvo que un proponente podría subsanar la experiencia, en tanto requisito habilitante, o sea, que no otorgara puntaje, aportando nuevas certificaciones, siempre que con ellas no se probara una experiencia que no se tenía antes del cierre–; 2201913000009373 del 17 de diciembre de 2019 –en el cual se expresó que la carta de conformación de un consorcio es un documento subsanable, bajo la condición de que el documento aportado permita constatar que el consorcio se conformó antes del vencimiento del término para la presentación de las propuestas–; 2201913000008049 del 28 de octubre de 2019 –en el que se iteró que no es posible variar el porcentaje de participación en una unión temporal, porque implicaría una </w:t>
      </w:r>
      <w:r w:rsidRPr="00941667">
        <w:rPr>
          <w:rFonts w:ascii="Arial" w:hAnsi="Arial" w:cs="Arial"/>
          <w:sz w:val="22"/>
          <w:lang w:val="es-ES_tradnl"/>
        </w:rPr>
        <w:lastRenderedPageBreak/>
        <w:t xml:space="preserve">modificación de la oferta y la acreditación de un aspecto que es posterior al cierre del procedimiento de selección–. </w:t>
      </w:r>
    </w:p>
    <w:p w14:paraId="4E1BFD03" w14:textId="77777777" w:rsidR="009C5E43" w:rsidRPr="00941667" w:rsidRDefault="009C5E43" w:rsidP="009C5E43">
      <w:pPr>
        <w:spacing w:after="120" w:line="276" w:lineRule="auto"/>
        <w:ind w:firstLine="709"/>
        <w:jc w:val="both"/>
        <w:rPr>
          <w:rFonts w:ascii="Arial" w:hAnsi="Arial" w:cs="Arial"/>
          <w:sz w:val="22"/>
          <w:lang w:val="es-ES_tradnl"/>
        </w:rPr>
      </w:pPr>
      <w:r w:rsidRPr="00941667">
        <w:rPr>
          <w:rFonts w:ascii="Arial" w:hAnsi="Arial" w:cs="Arial"/>
          <w:sz w:val="22"/>
          <w:lang w:val="es-ES_tradnl"/>
        </w:rPr>
        <w:t xml:space="preserve">Visto lo anterior, una vez verificada la ausencia de requisitos y/o documentos de la oferta, para efectos de saber si se puede subsanar, la Administración se debe preguntar, en primer lugar, si lo que hace falta es un ítem que otorga puntaje o no y, en segundo lugar, si el cumplimiento del requisito constituye una circunstancia ocurrida con anterioridad o con posterioridad al cierre del proceso. Para arribar a la conclusión de que lo omitido puede subsanarse, la respuesta al primer interrogante debe ser negativa, es decir, que lo omitido no sea un factor que otorgue puntaje y la respuesta al segundo interrogante debe dar cuenta de que lo omitido sea la prueba de una circunstancia o hecho que ocurrió con anterioridad al cierre del proceso. </w:t>
      </w:r>
    </w:p>
    <w:p w14:paraId="22C64DFC" w14:textId="77777777" w:rsidR="009C5E43" w:rsidRPr="00941667" w:rsidRDefault="009C5E43" w:rsidP="009C5E43">
      <w:pPr>
        <w:spacing w:after="120" w:line="276" w:lineRule="auto"/>
        <w:ind w:firstLine="709"/>
        <w:jc w:val="both"/>
        <w:rPr>
          <w:rFonts w:ascii="Arial" w:hAnsi="Arial" w:cs="Arial"/>
          <w:sz w:val="22"/>
          <w:lang w:val="es-ES_tradnl"/>
        </w:rPr>
      </w:pPr>
      <w:r w:rsidRPr="00941667">
        <w:rPr>
          <w:rFonts w:ascii="Arial" w:hAnsi="Arial" w:cs="Arial"/>
          <w:sz w:val="22"/>
          <w:lang w:val="es-ES_tradnl"/>
        </w:rPr>
        <w:t xml:space="preserve">Finalmente, el parágrafo 3 del artículo 5 de la Ley 1882 de 2018 determinó, de manera expresa, que «la no entrega de la garantía de seriedad junto con la propuesta no será subsanable y será causal de rechazo de </w:t>
      </w:r>
      <w:proofErr w:type="gramStart"/>
      <w:r w:rsidRPr="00941667">
        <w:rPr>
          <w:rFonts w:ascii="Arial" w:hAnsi="Arial" w:cs="Arial"/>
          <w:sz w:val="22"/>
          <w:lang w:val="es-ES_tradnl"/>
        </w:rPr>
        <w:t>la misma</w:t>
      </w:r>
      <w:proofErr w:type="gramEnd"/>
      <w:r w:rsidRPr="00941667">
        <w:rPr>
          <w:rFonts w:ascii="Arial" w:hAnsi="Arial" w:cs="Arial"/>
          <w:sz w:val="22"/>
          <w:lang w:val="es-ES_tradnl"/>
        </w:rPr>
        <w:t>», dejando claro que se trata de un documento de obligatoria presentación junto con la propuesta y que materializa los principios de seriedad e irrevocabilidad de la oferta.</w:t>
      </w:r>
    </w:p>
    <w:p w14:paraId="2CAA739F" w14:textId="77777777" w:rsidR="009C5E43" w:rsidRPr="00941667" w:rsidRDefault="009C5E43" w:rsidP="009C5E43">
      <w:pPr>
        <w:spacing w:after="120" w:line="276" w:lineRule="auto"/>
        <w:ind w:firstLine="709"/>
        <w:jc w:val="both"/>
        <w:rPr>
          <w:rFonts w:ascii="Arial" w:hAnsi="Arial" w:cs="Arial"/>
          <w:sz w:val="22"/>
          <w:lang w:val="es-ES_tradnl"/>
        </w:rPr>
      </w:pPr>
      <w:r w:rsidRPr="00941667">
        <w:rPr>
          <w:rFonts w:ascii="Arial" w:hAnsi="Arial" w:cs="Arial"/>
          <w:sz w:val="22"/>
          <w:lang w:val="es-ES_tradnl"/>
        </w:rPr>
        <w:t>En cuanto a la modalidad de selección de mínima cuantía, de conformidad con los numerales 1 y 2 del artículo 2.2.1.2.1.5.2. del Decreto 1082 de 2015, las entidades deben incluir dentro de la invitación a participar la forma en la que se acreditará la capacidad jurídica, pudiendo además exigir una experiencia mínima y capacidad financiera cuando el procedimiento no prevea «el pago contra entrega a satisfacción de los bienes, obras o servicios». El numeral 1 del artículo 2.2.1.2.1.5.2. del Decreto 1082 de 2015, al establecer que la invitación deberá fijar «la experiencia mínima, si se exige esta última», da a entender que no es obligatorio solicitarla como criterio de participación.</w:t>
      </w:r>
    </w:p>
    <w:p w14:paraId="222261A5" w14:textId="77777777" w:rsidR="009C5E43" w:rsidRPr="00941667" w:rsidRDefault="009C5E43" w:rsidP="009C5E43">
      <w:pPr>
        <w:spacing w:after="120" w:line="276" w:lineRule="auto"/>
        <w:ind w:firstLine="709"/>
        <w:jc w:val="both"/>
        <w:rPr>
          <w:rFonts w:ascii="Arial" w:hAnsi="Arial" w:cs="Arial"/>
          <w:sz w:val="22"/>
          <w:lang w:val="es-ES_tradnl"/>
        </w:rPr>
      </w:pPr>
      <w:r w:rsidRPr="00941667">
        <w:rPr>
          <w:rFonts w:ascii="Arial" w:hAnsi="Arial" w:cs="Arial"/>
          <w:sz w:val="22"/>
          <w:lang w:val="es-ES_tradnl"/>
        </w:rPr>
        <w:t>Sin embargo, la experiencia y la capacidad jurídica no podrán incluirse en la invitación del procedimiento de mínima cuantía como factor de calificación, pues el literal c) del numeral 5 del artículo 2 de la Ley 1150 de 2007 establece que el menor precio es el único criterio de evaluación en dicha modalidad, aspecto que ratifica el numeral 6 del artículo 2.2.1.2.1.5.2. del Decreto 1082 de 2015.</w:t>
      </w:r>
    </w:p>
    <w:p w14:paraId="1C08CA57" w14:textId="77777777" w:rsidR="009C5E43" w:rsidRPr="00941667" w:rsidRDefault="009C5E43" w:rsidP="009C5E43">
      <w:pPr>
        <w:spacing w:after="120" w:line="276" w:lineRule="auto"/>
        <w:ind w:firstLine="709"/>
        <w:jc w:val="both"/>
        <w:rPr>
          <w:rFonts w:ascii="Arial" w:hAnsi="Arial" w:cs="Arial"/>
          <w:sz w:val="22"/>
          <w:lang w:val="es-ES_tradnl"/>
        </w:rPr>
      </w:pPr>
      <w:r w:rsidRPr="00941667">
        <w:rPr>
          <w:rFonts w:ascii="Arial" w:hAnsi="Arial" w:cs="Arial"/>
          <w:sz w:val="22"/>
          <w:lang w:val="es-ES_tradnl"/>
        </w:rPr>
        <w:t xml:space="preserve">Por tanto, si en un procedimiento de selección de mínima cuantía la entidad estatal, además de la capacidad jurídica, exige en la invitación a los interesados acreditar determinada experiencia en ciertas actividades económicas o cierta capacidad financiera, tales requisitos son habilitantes y, por lo tanto, </w:t>
      </w:r>
      <w:r w:rsidRPr="00941667">
        <w:rPr>
          <w:rFonts w:ascii="Arial" w:hAnsi="Arial" w:cs="Arial"/>
          <w:i/>
          <w:iCs/>
          <w:sz w:val="22"/>
          <w:lang w:val="es-ES_tradnl"/>
        </w:rPr>
        <w:t>subsanables</w:t>
      </w:r>
      <w:r w:rsidRPr="00941667">
        <w:rPr>
          <w:rFonts w:ascii="Arial" w:hAnsi="Arial" w:cs="Arial"/>
          <w:sz w:val="22"/>
          <w:lang w:val="es-ES_tradnl"/>
        </w:rPr>
        <w:t xml:space="preserve">, de conformidad con lo dispuesto en el artículo 5 de la Ley 1150 de 2007, modificado parcialmente por la Ley 1882 de 2018. Esta misma regla opera frente a los demás requisitos subsanables habilitantes y aspectos formales de la propuesta, cuyos defectos pueden corregirse por los proponentes. </w:t>
      </w:r>
    </w:p>
    <w:p w14:paraId="18472574" w14:textId="77777777" w:rsidR="009C5E43" w:rsidRPr="00941667" w:rsidRDefault="009C5E43" w:rsidP="00862262">
      <w:pPr>
        <w:spacing w:before="120" w:after="120" w:line="276" w:lineRule="auto"/>
        <w:ind w:firstLine="709"/>
        <w:jc w:val="both"/>
        <w:rPr>
          <w:rFonts w:ascii="Arial" w:eastAsia="Calibri" w:hAnsi="Arial" w:cs="Arial"/>
          <w:sz w:val="22"/>
        </w:rPr>
      </w:pPr>
      <w:r>
        <w:rPr>
          <w:rFonts w:ascii="Arial" w:hAnsi="Arial" w:cs="Arial"/>
          <w:sz w:val="22"/>
        </w:rPr>
        <w:t>Conforme a esto</w:t>
      </w:r>
      <w:r w:rsidRPr="00941667">
        <w:rPr>
          <w:rFonts w:ascii="Arial" w:hAnsi="Arial" w:cs="Arial"/>
          <w:sz w:val="22"/>
        </w:rPr>
        <w:t xml:space="preserve">, la subsanación en procesos de mínima cuantía está sometida a los presupuestos antes explicados respecto de la regla general de </w:t>
      </w:r>
      <w:proofErr w:type="spellStart"/>
      <w:r w:rsidRPr="00941667">
        <w:rPr>
          <w:rFonts w:ascii="Arial" w:hAnsi="Arial" w:cs="Arial"/>
          <w:sz w:val="22"/>
        </w:rPr>
        <w:t>subsanabilidad</w:t>
      </w:r>
      <w:proofErr w:type="spellEnd"/>
      <w:r w:rsidRPr="00941667">
        <w:rPr>
          <w:rFonts w:ascii="Arial" w:hAnsi="Arial" w:cs="Arial"/>
          <w:sz w:val="22"/>
        </w:rPr>
        <w:t xml:space="preserve">, por lo </w:t>
      </w:r>
      <w:r w:rsidRPr="00941667">
        <w:rPr>
          <w:rFonts w:ascii="Arial" w:hAnsi="Arial" w:cs="Arial"/>
          <w:sz w:val="22"/>
        </w:rPr>
        <w:lastRenderedPageBreak/>
        <w:t xml:space="preserve">que la posibilidad de subsanar solo podría ejercerse respecto de requisitos no sujetos a puntuación, y en relación con circunstancias ocurridas con anterioridad al vencimiento del plazo para recibir ofertas, no resultando posible subsanar </w:t>
      </w:r>
      <w:r>
        <w:rPr>
          <w:rFonts w:ascii="Arial" w:hAnsi="Arial" w:cs="Arial"/>
          <w:sz w:val="22"/>
        </w:rPr>
        <w:t>r</w:t>
      </w:r>
      <w:r w:rsidRPr="00941667">
        <w:rPr>
          <w:rFonts w:ascii="Arial" w:hAnsi="Arial" w:cs="Arial"/>
          <w:sz w:val="22"/>
        </w:rPr>
        <w:t>equisito</w:t>
      </w:r>
      <w:r>
        <w:rPr>
          <w:rFonts w:ascii="Arial" w:hAnsi="Arial" w:cs="Arial"/>
          <w:sz w:val="22"/>
        </w:rPr>
        <w:t>s habilitantes</w:t>
      </w:r>
      <w:r w:rsidRPr="00941667">
        <w:rPr>
          <w:rFonts w:ascii="Arial" w:hAnsi="Arial" w:cs="Arial"/>
          <w:sz w:val="22"/>
        </w:rPr>
        <w:t>, acreditando circunstancias acontecidas con posterioridad al cierre del procedimiento.</w:t>
      </w:r>
    </w:p>
    <w:p w14:paraId="5CCB4081" w14:textId="406BE0FB" w:rsidR="001B5150" w:rsidRPr="00B5320E" w:rsidRDefault="009C5E43" w:rsidP="009C5E43">
      <w:pPr>
        <w:spacing w:line="276" w:lineRule="auto"/>
        <w:ind w:firstLine="709"/>
        <w:jc w:val="both"/>
        <w:rPr>
          <w:rFonts w:ascii="Arial" w:eastAsia="Calibri" w:hAnsi="Arial" w:cs="Arial"/>
          <w:sz w:val="22"/>
          <w:lang w:val="es-ES_tradnl"/>
        </w:rPr>
      </w:pPr>
      <w:r w:rsidRPr="00941667">
        <w:rPr>
          <w:rFonts w:ascii="Arial" w:eastAsia="Calibri" w:hAnsi="Arial" w:cs="Arial"/>
          <w:sz w:val="22"/>
        </w:rPr>
        <w:t xml:space="preserve">Ahora bien, según lo indicó esta Subdirección en </w:t>
      </w:r>
      <w:r w:rsidR="004803AA">
        <w:rPr>
          <w:rFonts w:ascii="Arial" w:eastAsia="Calibri" w:hAnsi="Arial" w:cs="Arial"/>
          <w:sz w:val="22"/>
        </w:rPr>
        <w:t xml:space="preserve">los Conceptos </w:t>
      </w:r>
      <w:r w:rsidRPr="00941667">
        <w:rPr>
          <w:rFonts w:ascii="Arial" w:eastAsia="Calibri" w:hAnsi="Arial" w:cs="Arial"/>
          <w:sz w:val="22"/>
        </w:rPr>
        <w:t xml:space="preserve">C-082 del 25 de febrero de 2020 —radicado 44202012000000563— y C – 013 del 17 de abril de 2020 —radicado 4202013000002326—, teniendo en cuenta que el parágrafo 1 del artículo 5º de la Ley 1150 de 2007, modificado por el artículo 5 de la Ley 1882 de 2018, dispone que los requisitos a subsanar «deberán ser solicitados por las entidades estatales y deberán ser entregados por los proponentes hasta el término de traslado del informe de evaluación que corresponda a cada modalidad de selección, salvo lo dispuesto para el proceso de Mínima cuantía […]», y que no se observa una disposición legal que expresamente disponga un término para aportar tales documentos en esta modalidad de selección, surgen tres posibles interpretaciones: </w:t>
      </w:r>
      <w:r w:rsidRPr="00941667">
        <w:rPr>
          <w:rFonts w:ascii="Arial" w:eastAsia="Calibri" w:hAnsi="Arial" w:cs="Arial"/>
          <w:i/>
          <w:iCs/>
          <w:sz w:val="22"/>
        </w:rPr>
        <w:t>i)</w:t>
      </w:r>
      <w:r w:rsidRPr="00941667">
        <w:rPr>
          <w:rFonts w:ascii="Arial" w:eastAsia="Calibri" w:hAnsi="Arial" w:cs="Arial"/>
          <w:sz w:val="22"/>
        </w:rPr>
        <w:t xml:space="preserve"> que en la mínima cuantía no se permite la </w:t>
      </w:r>
      <w:proofErr w:type="spellStart"/>
      <w:r w:rsidRPr="00941667">
        <w:rPr>
          <w:rFonts w:ascii="Arial" w:eastAsia="Calibri" w:hAnsi="Arial" w:cs="Arial"/>
          <w:sz w:val="22"/>
        </w:rPr>
        <w:t>subsanabilidad</w:t>
      </w:r>
      <w:proofErr w:type="spellEnd"/>
      <w:r w:rsidRPr="00941667">
        <w:rPr>
          <w:rFonts w:ascii="Arial" w:eastAsia="Calibri" w:hAnsi="Arial" w:cs="Arial"/>
          <w:sz w:val="22"/>
        </w:rPr>
        <w:t xml:space="preserve"> –interpretación que no es acorde con el principio de la prevalencia de lo sustancial sobre lo formal–, </w:t>
      </w:r>
      <w:proofErr w:type="spellStart"/>
      <w:r w:rsidRPr="00941667">
        <w:rPr>
          <w:rFonts w:ascii="Arial" w:eastAsia="Calibri" w:hAnsi="Arial" w:cs="Arial"/>
          <w:i/>
          <w:iCs/>
          <w:sz w:val="22"/>
        </w:rPr>
        <w:t>ii</w:t>
      </w:r>
      <w:proofErr w:type="spellEnd"/>
      <w:r w:rsidRPr="00941667">
        <w:rPr>
          <w:rFonts w:ascii="Arial" w:eastAsia="Calibri" w:hAnsi="Arial" w:cs="Arial"/>
          <w:i/>
          <w:iCs/>
          <w:sz w:val="22"/>
        </w:rPr>
        <w:t>)</w:t>
      </w:r>
      <w:r w:rsidRPr="00941667">
        <w:rPr>
          <w:rFonts w:ascii="Arial" w:eastAsia="Calibri" w:hAnsi="Arial" w:cs="Arial"/>
          <w:sz w:val="22"/>
        </w:rPr>
        <w:t xml:space="preserve"> que el término para presentar los requisitos subsanados es el mismo de publicación del informe de evaluación, es decir, un (1) día hábil, </w:t>
      </w:r>
      <w:proofErr w:type="spellStart"/>
      <w:r w:rsidRPr="00941667">
        <w:rPr>
          <w:rFonts w:ascii="Arial" w:eastAsia="Calibri" w:hAnsi="Arial" w:cs="Arial"/>
          <w:i/>
          <w:iCs/>
          <w:sz w:val="22"/>
        </w:rPr>
        <w:t>iii</w:t>
      </w:r>
      <w:proofErr w:type="spellEnd"/>
      <w:r w:rsidRPr="00941667">
        <w:rPr>
          <w:rFonts w:ascii="Arial" w:eastAsia="Calibri" w:hAnsi="Arial" w:cs="Arial"/>
          <w:i/>
          <w:iCs/>
          <w:sz w:val="22"/>
        </w:rPr>
        <w:t>)</w:t>
      </w:r>
      <w:r w:rsidRPr="00941667">
        <w:rPr>
          <w:rFonts w:ascii="Arial" w:eastAsia="Calibri" w:hAnsi="Arial" w:cs="Arial"/>
          <w:sz w:val="22"/>
        </w:rPr>
        <w:t xml:space="preserve"> que existe un vacío y que este puede llenarse discrecionalmente por la entidad estatal, disponiendo de un término razonable de </w:t>
      </w:r>
      <w:proofErr w:type="spellStart"/>
      <w:r w:rsidRPr="00941667">
        <w:rPr>
          <w:rFonts w:ascii="Arial" w:eastAsia="Calibri" w:hAnsi="Arial" w:cs="Arial"/>
          <w:sz w:val="22"/>
        </w:rPr>
        <w:t>subsanabilidad</w:t>
      </w:r>
      <w:proofErr w:type="spellEnd"/>
      <w:r w:rsidRPr="00941667">
        <w:rPr>
          <w:rFonts w:ascii="Arial" w:eastAsia="Calibri" w:hAnsi="Arial" w:cs="Arial"/>
          <w:sz w:val="22"/>
        </w:rPr>
        <w:t>. Esta Subdirección acoge la tercera opción y, por tanto, lo establecido en el numeral 6.1. de la Circular Externa Única de la Agencia Nacional de Contratación Pública – Colombia Compra Eficiente, que expresa: «Por otra parte, en los procesos de mínima cuantía la Entidad debe establecer en la invitación un plazo para recibir los documentos subsanables, so pena de verificar la oferta con el siguiente proponente que ofrezca el mejor precio. Si la Entidad Estatal no estableció un plazo para subsanar los requisitos, los proponentes podrán hacerlo hasta antes de la aceptación de la oferta»</w:t>
      </w:r>
      <w:r w:rsidR="004803AA">
        <w:rPr>
          <w:rStyle w:val="Refdenotaalpie"/>
          <w:rFonts w:ascii="Arial" w:eastAsia="Calibri" w:hAnsi="Arial" w:cs="Arial"/>
          <w:sz w:val="22"/>
        </w:rPr>
        <w:footnoteReference w:id="14"/>
      </w:r>
      <w:r w:rsidR="001B5150" w:rsidRPr="00B5320E">
        <w:rPr>
          <w:rFonts w:ascii="Arial" w:eastAsia="Calibri" w:hAnsi="Arial" w:cs="Arial"/>
          <w:sz w:val="22"/>
          <w:lang w:val="es-ES_tradnl"/>
        </w:rPr>
        <w:t>.</w:t>
      </w:r>
    </w:p>
    <w:p w14:paraId="7C7680FB" w14:textId="77777777" w:rsidR="001B5150" w:rsidRPr="00862262" w:rsidRDefault="001B5150" w:rsidP="001B5150">
      <w:pPr>
        <w:spacing w:line="276" w:lineRule="auto"/>
        <w:jc w:val="both"/>
        <w:rPr>
          <w:rFonts w:ascii="Arial" w:hAnsi="Arial" w:cs="Arial"/>
          <w:sz w:val="22"/>
          <w:lang w:val="es-ES" w:eastAsia="es-ES"/>
        </w:rPr>
      </w:pPr>
    </w:p>
    <w:p w14:paraId="693F2181" w14:textId="77777777" w:rsidR="001B5150" w:rsidRPr="00B5320E" w:rsidRDefault="001B5150" w:rsidP="001B5150">
      <w:pPr>
        <w:pStyle w:val="Prrafodelista"/>
        <w:tabs>
          <w:tab w:val="left" w:pos="284"/>
        </w:tabs>
        <w:spacing w:line="276" w:lineRule="auto"/>
        <w:ind w:left="0"/>
        <w:jc w:val="both"/>
        <w:rPr>
          <w:rFonts w:ascii="Arial" w:eastAsia="Calibri" w:hAnsi="Arial" w:cs="Arial"/>
          <w:b/>
          <w:sz w:val="22"/>
        </w:rPr>
      </w:pPr>
      <w:r w:rsidRPr="00B5320E">
        <w:rPr>
          <w:rFonts w:ascii="Arial" w:eastAsia="Calibri" w:hAnsi="Arial" w:cs="Arial"/>
          <w:b/>
          <w:sz w:val="22"/>
        </w:rPr>
        <w:t>3. Respuestas</w:t>
      </w:r>
    </w:p>
    <w:p w14:paraId="6443B3C4" w14:textId="279B3B92" w:rsidR="00B5320E" w:rsidRDefault="00B5320E" w:rsidP="00B5320E">
      <w:pPr>
        <w:tabs>
          <w:tab w:val="left" w:pos="426"/>
        </w:tabs>
        <w:spacing w:line="276" w:lineRule="auto"/>
        <w:jc w:val="both"/>
        <w:rPr>
          <w:rFonts w:ascii="Arial" w:hAnsi="Arial" w:cs="Arial"/>
          <w:sz w:val="22"/>
        </w:rPr>
      </w:pPr>
    </w:p>
    <w:p w14:paraId="094917D3" w14:textId="7323608D" w:rsidR="002D322B" w:rsidRPr="00862262" w:rsidRDefault="002D322B" w:rsidP="00862262">
      <w:pPr>
        <w:tabs>
          <w:tab w:val="left" w:pos="426"/>
        </w:tabs>
        <w:ind w:left="709" w:right="709"/>
        <w:jc w:val="both"/>
        <w:rPr>
          <w:rFonts w:ascii="Arial" w:hAnsi="Arial" w:cs="Arial"/>
          <w:sz w:val="21"/>
          <w:szCs w:val="21"/>
        </w:rPr>
      </w:pPr>
      <w:r w:rsidRPr="00862262">
        <w:rPr>
          <w:rFonts w:ascii="Arial" w:hAnsi="Arial" w:cs="Arial"/>
          <w:sz w:val="21"/>
          <w:szCs w:val="21"/>
        </w:rPr>
        <w:t>i) «¿Para la modalidad de selección de Mínima Cuantía, se permite subsanar o no, documentos que NO SE APORTARON en la oferta presentada? […]».</w:t>
      </w:r>
    </w:p>
    <w:p w14:paraId="00B501F1" w14:textId="721EAC0D" w:rsidR="00B5320E" w:rsidRPr="00862262" w:rsidRDefault="00B5320E" w:rsidP="00B5320E">
      <w:pPr>
        <w:tabs>
          <w:tab w:val="left" w:pos="426"/>
        </w:tabs>
        <w:spacing w:line="276" w:lineRule="auto"/>
        <w:ind w:left="360"/>
        <w:jc w:val="both"/>
        <w:rPr>
          <w:rFonts w:ascii="Arial" w:hAnsi="Arial" w:cs="Arial"/>
        </w:rPr>
      </w:pPr>
    </w:p>
    <w:p w14:paraId="1E175657" w14:textId="50E8E05E" w:rsidR="00873DA1" w:rsidRDefault="00873DA1" w:rsidP="00862262">
      <w:pPr>
        <w:spacing w:line="276" w:lineRule="auto"/>
        <w:jc w:val="both"/>
        <w:rPr>
          <w:rFonts w:ascii="Arial" w:eastAsia="Calibri" w:hAnsi="Arial" w:cs="Arial"/>
          <w:sz w:val="22"/>
          <w:lang w:val="es-ES_tradnl"/>
        </w:rPr>
      </w:pPr>
      <w:r w:rsidRPr="00941667">
        <w:rPr>
          <w:rFonts w:ascii="Arial" w:eastAsia="Calibri" w:hAnsi="Arial" w:cs="Arial"/>
          <w:sz w:val="22"/>
          <w:lang w:val="es-ES_tradnl"/>
        </w:rPr>
        <w:t xml:space="preserve">En los procesos de mínima cuantía, en virtud de lo dispuesto en el parágrafo 1 del artículo 5 de la Ley 1150 de 2007, modificado por el artículo 5 de la Ley 1882 de 2018, debe permitirse la subsanación de documentos o requisitos que no asignen puntaje o no necesarios para la comparación de ofertas. Conforme a dicha norma, durante el término </w:t>
      </w:r>
      <w:r w:rsidRPr="00941667">
        <w:rPr>
          <w:rFonts w:ascii="Arial" w:eastAsia="Calibri" w:hAnsi="Arial" w:cs="Arial"/>
          <w:sz w:val="22"/>
          <w:lang w:val="es-ES_tradnl"/>
        </w:rPr>
        <w:lastRenderedPageBreak/>
        <w:t>otorgado para subsanar las ofertas, los proponentes no podrán acreditar circunstancias ocurridas con posterioridad al cierre del proceso.</w:t>
      </w:r>
    </w:p>
    <w:p w14:paraId="10F467D1" w14:textId="77777777" w:rsidR="00442AD3" w:rsidRPr="00941667" w:rsidRDefault="00442AD3" w:rsidP="00862262">
      <w:pPr>
        <w:spacing w:line="276" w:lineRule="auto"/>
        <w:jc w:val="both"/>
        <w:rPr>
          <w:rFonts w:ascii="Arial" w:eastAsia="Calibri" w:hAnsi="Arial" w:cs="Arial"/>
          <w:sz w:val="22"/>
          <w:lang w:val="es-ES_tradnl"/>
        </w:rPr>
      </w:pPr>
    </w:p>
    <w:p w14:paraId="65D0EFE0" w14:textId="14D49C92" w:rsidR="00B5320E" w:rsidRPr="00862262" w:rsidRDefault="00175DF7" w:rsidP="00862262">
      <w:pPr>
        <w:tabs>
          <w:tab w:val="left" w:pos="426"/>
        </w:tabs>
        <w:spacing w:line="276" w:lineRule="auto"/>
        <w:ind w:left="709" w:right="709"/>
        <w:jc w:val="both"/>
        <w:rPr>
          <w:rFonts w:ascii="Arial" w:eastAsia="Calibri" w:hAnsi="Arial" w:cs="Arial"/>
          <w:sz w:val="22"/>
        </w:rPr>
      </w:pPr>
      <w:proofErr w:type="spellStart"/>
      <w:r w:rsidRPr="00862262">
        <w:rPr>
          <w:rFonts w:ascii="Arial" w:hAnsi="Arial" w:cs="Arial"/>
          <w:sz w:val="22"/>
        </w:rPr>
        <w:t>ii</w:t>
      </w:r>
      <w:proofErr w:type="spellEnd"/>
      <w:r w:rsidRPr="00862262">
        <w:rPr>
          <w:rFonts w:ascii="Arial" w:hAnsi="Arial" w:cs="Arial"/>
          <w:sz w:val="22"/>
        </w:rPr>
        <w:t>) «¿A que hace referencia o que indica la mencionada salvedad en la modalidad de mínima cuantía?».</w:t>
      </w:r>
    </w:p>
    <w:p w14:paraId="35F549AD" w14:textId="64DDA300" w:rsidR="001B5150" w:rsidRDefault="001B5150" w:rsidP="001B5150">
      <w:pPr>
        <w:pStyle w:val="Prrafodelista"/>
        <w:tabs>
          <w:tab w:val="left" w:pos="284"/>
        </w:tabs>
        <w:spacing w:line="276" w:lineRule="auto"/>
        <w:ind w:left="0"/>
        <w:jc w:val="both"/>
        <w:rPr>
          <w:rFonts w:ascii="Arial" w:eastAsia="Calibri" w:hAnsi="Arial" w:cs="Arial"/>
          <w:sz w:val="22"/>
        </w:rPr>
      </w:pPr>
    </w:p>
    <w:p w14:paraId="4404358F" w14:textId="6CA21C8E" w:rsidR="009C5E43" w:rsidRPr="00442AD3" w:rsidRDefault="007D7545" w:rsidP="00862262">
      <w:pPr>
        <w:spacing w:line="276" w:lineRule="auto"/>
        <w:jc w:val="both"/>
        <w:rPr>
          <w:rFonts w:asciiTheme="minorBidi" w:eastAsia="Calibri" w:hAnsiTheme="minorBidi"/>
          <w:sz w:val="22"/>
          <w:lang w:val="es-ES_tradnl"/>
        </w:rPr>
      </w:pPr>
      <w:r>
        <w:rPr>
          <w:rFonts w:asciiTheme="minorBidi" w:eastAsia="Calibri" w:hAnsiTheme="minorBidi"/>
          <w:sz w:val="22"/>
          <w:lang w:val="es-ES_tradnl"/>
        </w:rPr>
        <w:t>Respecto a</w:t>
      </w:r>
      <w:r w:rsidR="00442AD3" w:rsidRPr="00442AD3">
        <w:rPr>
          <w:rFonts w:asciiTheme="minorBidi" w:eastAsia="Calibri" w:hAnsiTheme="minorBidi"/>
          <w:sz w:val="22"/>
          <w:lang w:val="es-ES_tradnl"/>
        </w:rPr>
        <w:t xml:space="preserve"> la salvedad contenida en el </w:t>
      </w:r>
      <w:r w:rsidR="00442AD3" w:rsidRPr="00442AD3">
        <w:rPr>
          <w:rFonts w:asciiTheme="minorBidi" w:hAnsiTheme="minorBidi"/>
          <w:sz w:val="22"/>
        </w:rPr>
        <w:t xml:space="preserve">artículo 5 de la Ley 1882 de 2018, que modificó el parágrafo 1 del </w:t>
      </w:r>
      <w:r w:rsidR="00900AFE" w:rsidRPr="00442AD3">
        <w:rPr>
          <w:rFonts w:asciiTheme="minorBidi" w:hAnsiTheme="minorBidi"/>
          <w:sz w:val="22"/>
        </w:rPr>
        <w:t>artículo</w:t>
      </w:r>
      <w:r w:rsidR="00442AD3">
        <w:rPr>
          <w:rFonts w:asciiTheme="minorBidi" w:hAnsiTheme="minorBidi"/>
          <w:sz w:val="22"/>
        </w:rPr>
        <w:t xml:space="preserve"> </w:t>
      </w:r>
      <w:r w:rsidR="00442AD3" w:rsidRPr="00442AD3">
        <w:rPr>
          <w:rFonts w:asciiTheme="minorBidi" w:hAnsiTheme="minorBidi"/>
          <w:sz w:val="22"/>
        </w:rPr>
        <w:t xml:space="preserve">5 de la Ley 1150 de 2007, la </w:t>
      </w:r>
      <w:r w:rsidR="009C5E43" w:rsidRPr="00442AD3">
        <w:rPr>
          <w:rFonts w:asciiTheme="minorBidi" w:eastAsia="Calibri" w:hAnsiTheme="minorBidi"/>
          <w:sz w:val="22"/>
          <w:lang w:val="es-ES_tradnl"/>
        </w:rPr>
        <w:t xml:space="preserve">norma deja un vacío respecto del momento hasta el cual es procedente la subsanación, al exceptuar la mínima cuantía de la regla general establecida para otras modalidades de selección, razón por la que las entidades cuentan con cierta discrecionalidad para definir dicho término en las invitaciones a participar, el cual en todo caso deberá ser razonable. En los casos en los que no se establezca dicha oportunidad, o no se regule la subsanación, los proponentes podrán allegar los respectivos documentos hasta antes de la aceptación de la oferta. </w:t>
      </w:r>
    </w:p>
    <w:p w14:paraId="3A65471E" w14:textId="19B74925" w:rsidR="001B5150" w:rsidRPr="00B5320E" w:rsidRDefault="001B5150" w:rsidP="009C5E43">
      <w:pPr>
        <w:pStyle w:val="Prrafodelista"/>
        <w:tabs>
          <w:tab w:val="left" w:pos="284"/>
        </w:tabs>
        <w:spacing w:line="276" w:lineRule="auto"/>
        <w:ind w:left="0"/>
        <w:jc w:val="both"/>
        <w:rPr>
          <w:rFonts w:ascii="Arial" w:hAnsi="Arial" w:cs="Arial"/>
          <w:sz w:val="22"/>
          <w:lang w:val="es-ES_tradnl"/>
        </w:rPr>
      </w:pPr>
    </w:p>
    <w:p w14:paraId="5A662323" w14:textId="77777777" w:rsidR="001B5150" w:rsidRPr="00B5320E" w:rsidRDefault="001B5150" w:rsidP="001B5150">
      <w:pPr>
        <w:spacing w:before="120" w:line="276" w:lineRule="auto"/>
        <w:jc w:val="both"/>
        <w:rPr>
          <w:rFonts w:ascii="Arial" w:eastAsia="Calibri" w:hAnsi="Arial" w:cs="Arial"/>
          <w:sz w:val="22"/>
        </w:rPr>
      </w:pPr>
      <w:r w:rsidRPr="00B5320E">
        <w:rPr>
          <w:rFonts w:ascii="Arial" w:eastAsia="Calibri" w:hAnsi="Arial" w:cs="Arial"/>
          <w:sz w:val="22"/>
        </w:rPr>
        <w:t>Este concepto tiene el alcance previsto en el artículo 28 del Código de Procedimiento Administrativo y de lo Contencioso Administrativo.</w:t>
      </w:r>
    </w:p>
    <w:p w14:paraId="1B5EDC5F" w14:textId="77777777" w:rsidR="001B5150" w:rsidRPr="00B5320E" w:rsidRDefault="001B5150" w:rsidP="001B5150">
      <w:pPr>
        <w:spacing w:line="276" w:lineRule="auto"/>
        <w:jc w:val="both"/>
        <w:rPr>
          <w:rFonts w:ascii="Arial" w:eastAsia="Calibri" w:hAnsi="Arial" w:cs="Arial"/>
          <w:sz w:val="22"/>
        </w:rPr>
      </w:pPr>
    </w:p>
    <w:p w14:paraId="2138D625" w14:textId="77777777" w:rsidR="001B5150" w:rsidRPr="00B5320E" w:rsidRDefault="001B5150" w:rsidP="001B5150">
      <w:pPr>
        <w:jc w:val="both"/>
        <w:rPr>
          <w:rFonts w:ascii="Arial" w:eastAsia="Calibri" w:hAnsi="Arial" w:cs="Arial"/>
          <w:sz w:val="22"/>
        </w:rPr>
      </w:pPr>
      <w:r w:rsidRPr="00B5320E">
        <w:rPr>
          <w:noProof/>
          <w:lang w:val="en-US"/>
        </w:rPr>
        <mc:AlternateContent>
          <mc:Choice Requires="wps">
            <w:drawing>
              <wp:anchor distT="0" distB="0" distL="114300" distR="114300" simplePos="0" relativeHeight="251659264" behindDoc="0" locked="0" layoutInCell="1" allowOverlap="1" wp14:anchorId="3DE149B8" wp14:editId="06D5E506">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04E95C6"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1C7C14AC" w14:textId="77777777" w:rsidR="001B5150" w:rsidRPr="00B5320E" w:rsidRDefault="001B5150" w:rsidP="001B5150">
      <w:pPr>
        <w:rPr>
          <w:rFonts w:ascii="Arial" w:eastAsia="Times New Roman" w:hAnsi="Arial" w:cs="Arial"/>
          <w:sz w:val="22"/>
          <w:lang w:eastAsia="es-CO"/>
        </w:rPr>
      </w:pPr>
      <w:r w:rsidRPr="00B5320E">
        <w:rPr>
          <w:rFonts w:ascii="Arial" w:eastAsia="Times New Roman" w:hAnsi="Arial" w:cs="Arial"/>
          <w:sz w:val="22"/>
          <w:lang w:eastAsia="es-CO"/>
        </w:rPr>
        <w:t>Atentamente,</w:t>
      </w:r>
    </w:p>
    <w:p w14:paraId="5F31CC0C" w14:textId="0FD15CFB" w:rsidR="001B5150" w:rsidRDefault="007A547D" w:rsidP="001B5150">
      <w:pPr>
        <w:jc w:val="center"/>
      </w:pPr>
      <w:r>
        <w:rPr>
          <w:noProof/>
          <w:lang w:eastAsia="es-CO"/>
        </w:rPr>
        <w:drawing>
          <wp:inline distT="0" distB="0" distL="0" distR="0" wp14:anchorId="03919689" wp14:editId="0348AF0F">
            <wp:extent cx="2171700" cy="9239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71700" cy="923925"/>
                    </a:xfrm>
                    <a:prstGeom prst="rect">
                      <a:avLst/>
                    </a:prstGeom>
                  </pic:spPr>
                </pic:pic>
              </a:graphicData>
            </a:graphic>
          </wp:inline>
        </w:drawing>
      </w:r>
    </w:p>
    <w:p w14:paraId="6DE8C99F" w14:textId="77777777" w:rsidR="00EA32A3" w:rsidRPr="00B5320E" w:rsidRDefault="00EA32A3" w:rsidP="001B5150">
      <w:pPr>
        <w:jc w:val="cente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B5320E" w:rsidRPr="00B5320E" w14:paraId="033C87E9" w14:textId="77777777" w:rsidTr="008071D7">
        <w:trPr>
          <w:trHeight w:val="315"/>
        </w:trPr>
        <w:tc>
          <w:tcPr>
            <w:tcW w:w="812" w:type="dxa"/>
            <w:vAlign w:val="center"/>
            <w:hideMark/>
          </w:tcPr>
          <w:p w14:paraId="146DBFBB" w14:textId="77777777" w:rsidR="001B5150" w:rsidRPr="00B5320E" w:rsidRDefault="001B5150" w:rsidP="008071D7">
            <w:pPr>
              <w:rPr>
                <w:rFonts w:ascii="Arial" w:eastAsia="Times New Roman" w:hAnsi="Arial" w:cs="Arial"/>
                <w:sz w:val="16"/>
                <w:szCs w:val="16"/>
                <w:lang w:eastAsia="es-ES"/>
              </w:rPr>
            </w:pPr>
            <w:r w:rsidRPr="00B5320E">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51611477" w14:textId="7CB2009F" w:rsidR="001B5150" w:rsidRPr="00B5320E" w:rsidRDefault="00442AD3" w:rsidP="008071D7">
            <w:pPr>
              <w:rPr>
                <w:rFonts w:ascii="Arial" w:eastAsia="Times New Roman" w:hAnsi="Arial" w:cs="Arial"/>
                <w:sz w:val="16"/>
                <w:szCs w:val="16"/>
                <w:lang w:eastAsia="es-ES"/>
              </w:rPr>
            </w:pPr>
            <w:r>
              <w:rPr>
                <w:rFonts w:ascii="Arial" w:eastAsia="Times New Roman" w:hAnsi="Arial" w:cs="Arial"/>
                <w:sz w:val="16"/>
                <w:szCs w:val="16"/>
                <w:lang w:eastAsia="es-ES"/>
              </w:rPr>
              <w:t>Carlos Mario Castrillon Endo</w:t>
            </w:r>
          </w:p>
          <w:p w14:paraId="145B0787" w14:textId="222E5B83" w:rsidR="001B5150" w:rsidRPr="00B5320E" w:rsidRDefault="001B5150" w:rsidP="008071D7">
            <w:pPr>
              <w:rPr>
                <w:rFonts w:ascii="Arial" w:eastAsia="Times New Roman" w:hAnsi="Arial" w:cs="Arial"/>
                <w:sz w:val="16"/>
                <w:szCs w:val="16"/>
                <w:lang w:eastAsia="es-ES"/>
              </w:rPr>
            </w:pPr>
            <w:r w:rsidRPr="00B5320E">
              <w:rPr>
                <w:rFonts w:ascii="Arial" w:eastAsia="Times New Roman" w:hAnsi="Arial" w:cs="Arial"/>
                <w:sz w:val="16"/>
                <w:szCs w:val="16"/>
                <w:lang w:eastAsia="es-ES"/>
              </w:rPr>
              <w:t>Contratista</w:t>
            </w:r>
            <w:r w:rsidR="007D7545">
              <w:rPr>
                <w:rFonts w:ascii="Arial" w:eastAsia="Times New Roman" w:hAnsi="Arial" w:cs="Arial"/>
                <w:sz w:val="16"/>
                <w:szCs w:val="16"/>
                <w:lang w:eastAsia="es-ES"/>
              </w:rPr>
              <w:t xml:space="preserve"> de la </w:t>
            </w:r>
            <w:r w:rsidRPr="00B5320E">
              <w:rPr>
                <w:rFonts w:ascii="Arial" w:eastAsia="Times New Roman" w:hAnsi="Arial" w:cs="Arial"/>
                <w:sz w:val="16"/>
                <w:szCs w:val="16"/>
                <w:lang w:eastAsia="es-ES"/>
              </w:rPr>
              <w:t>Subdirección de Gestión Contractual</w:t>
            </w:r>
          </w:p>
        </w:tc>
      </w:tr>
      <w:tr w:rsidR="00B5320E" w:rsidRPr="00B5320E" w14:paraId="00CC0681" w14:textId="77777777" w:rsidTr="008071D7">
        <w:trPr>
          <w:trHeight w:val="330"/>
        </w:trPr>
        <w:tc>
          <w:tcPr>
            <w:tcW w:w="812" w:type="dxa"/>
            <w:vAlign w:val="center"/>
            <w:hideMark/>
          </w:tcPr>
          <w:p w14:paraId="44369C28" w14:textId="77777777" w:rsidR="001B5150" w:rsidRPr="00B5320E" w:rsidRDefault="001B5150" w:rsidP="008071D7">
            <w:pPr>
              <w:rPr>
                <w:rFonts w:ascii="Arial" w:eastAsia="Times New Roman" w:hAnsi="Arial" w:cs="Arial"/>
                <w:sz w:val="16"/>
                <w:szCs w:val="16"/>
                <w:lang w:eastAsia="es-ES"/>
              </w:rPr>
            </w:pPr>
            <w:r w:rsidRPr="00B5320E">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E11924E" w14:textId="54F13A6D" w:rsidR="001B5150" w:rsidRPr="00B5320E" w:rsidRDefault="007D7545" w:rsidP="008071D7">
            <w:pPr>
              <w:rPr>
                <w:rFonts w:ascii="Arial" w:eastAsia="Times New Roman" w:hAnsi="Arial" w:cs="Arial"/>
                <w:sz w:val="16"/>
                <w:szCs w:val="16"/>
                <w:lang w:eastAsia="es-ES"/>
              </w:rPr>
            </w:pPr>
            <w:r>
              <w:rPr>
                <w:rFonts w:ascii="Arial" w:eastAsia="Times New Roman" w:hAnsi="Arial" w:cs="Arial"/>
                <w:sz w:val="16"/>
                <w:szCs w:val="16"/>
                <w:lang w:eastAsia="es-ES"/>
              </w:rPr>
              <w:t>Juan David Montoya Penagos</w:t>
            </w:r>
          </w:p>
          <w:p w14:paraId="0326C123" w14:textId="67798807" w:rsidR="001B5150" w:rsidRPr="00B5320E" w:rsidRDefault="001B5150" w:rsidP="008071D7">
            <w:pPr>
              <w:rPr>
                <w:rFonts w:ascii="Arial" w:eastAsia="Times New Roman" w:hAnsi="Arial" w:cs="Arial"/>
                <w:sz w:val="16"/>
                <w:szCs w:val="16"/>
                <w:lang w:eastAsia="es-ES"/>
              </w:rPr>
            </w:pPr>
            <w:r w:rsidRPr="00B5320E">
              <w:rPr>
                <w:rFonts w:ascii="Arial" w:eastAsia="Times New Roman" w:hAnsi="Arial" w:cs="Arial"/>
                <w:sz w:val="16"/>
                <w:szCs w:val="16"/>
                <w:lang w:eastAsia="es-ES"/>
              </w:rPr>
              <w:t>Contratista</w:t>
            </w:r>
            <w:r w:rsidR="007D7545">
              <w:rPr>
                <w:rFonts w:ascii="Arial" w:eastAsia="Times New Roman" w:hAnsi="Arial" w:cs="Arial"/>
                <w:sz w:val="16"/>
                <w:szCs w:val="16"/>
                <w:lang w:eastAsia="es-ES"/>
              </w:rPr>
              <w:t xml:space="preserve"> de la</w:t>
            </w:r>
            <w:r w:rsidRPr="00B5320E">
              <w:rPr>
                <w:rFonts w:ascii="Arial" w:eastAsia="Times New Roman" w:hAnsi="Arial" w:cs="Arial"/>
                <w:sz w:val="16"/>
                <w:szCs w:val="16"/>
                <w:lang w:eastAsia="es-ES"/>
              </w:rPr>
              <w:t xml:space="preserve"> Subdirección de Gestión Contractual</w:t>
            </w:r>
          </w:p>
        </w:tc>
      </w:tr>
      <w:tr w:rsidR="00B5320E" w:rsidRPr="00B5320E" w14:paraId="2C9AA5A1" w14:textId="77777777" w:rsidTr="008071D7">
        <w:trPr>
          <w:trHeight w:val="300"/>
        </w:trPr>
        <w:tc>
          <w:tcPr>
            <w:tcW w:w="812" w:type="dxa"/>
            <w:vAlign w:val="center"/>
            <w:hideMark/>
          </w:tcPr>
          <w:p w14:paraId="2E222B7A" w14:textId="77777777" w:rsidR="001B5150" w:rsidRPr="00B5320E" w:rsidRDefault="001B5150" w:rsidP="008071D7">
            <w:pPr>
              <w:rPr>
                <w:rFonts w:ascii="Arial" w:eastAsia="Times New Roman" w:hAnsi="Arial" w:cs="Arial"/>
                <w:sz w:val="16"/>
                <w:szCs w:val="16"/>
                <w:lang w:eastAsia="es-ES"/>
              </w:rPr>
            </w:pPr>
            <w:r w:rsidRPr="00B5320E">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FEAC306" w14:textId="01B02D18" w:rsidR="001B5150" w:rsidRPr="00B5320E" w:rsidRDefault="00442AD3" w:rsidP="008071D7">
            <w:pPr>
              <w:rPr>
                <w:rFonts w:ascii="Arial" w:eastAsia="Times New Roman" w:hAnsi="Arial" w:cs="Arial"/>
                <w:sz w:val="16"/>
                <w:szCs w:val="16"/>
                <w:lang w:eastAsia="es-ES"/>
              </w:rPr>
            </w:pPr>
            <w:r>
              <w:rPr>
                <w:rFonts w:ascii="Arial" w:eastAsia="Times New Roman" w:hAnsi="Arial" w:cs="Arial"/>
                <w:sz w:val="16"/>
                <w:szCs w:val="16"/>
                <w:lang w:eastAsia="es-ES"/>
              </w:rPr>
              <w:t>Andres Ricardo Mancipe González</w:t>
            </w:r>
          </w:p>
          <w:p w14:paraId="1C48B6D4" w14:textId="77777777" w:rsidR="001B5150" w:rsidRPr="00B5320E" w:rsidRDefault="001B5150" w:rsidP="008071D7">
            <w:pPr>
              <w:rPr>
                <w:rFonts w:ascii="Arial" w:eastAsia="Times New Roman" w:hAnsi="Arial" w:cs="Arial"/>
                <w:sz w:val="16"/>
                <w:szCs w:val="16"/>
                <w:lang w:eastAsia="es-ES"/>
              </w:rPr>
            </w:pPr>
            <w:r w:rsidRPr="00B5320E">
              <w:rPr>
                <w:rFonts w:ascii="Arial" w:eastAsia="Times New Roman" w:hAnsi="Arial" w:cs="Arial"/>
                <w:sz w:val="16"/>
                <w:szCs w:val="16"/>
                <w:lang w:eastAsia="es-ES"/>
              </w:rPr>
              <w:t>Subdirector de Gestión Contractual</w:t>
            </w:r>
          </w:p>
        </w:tc>
      </w:tr>
      <w:bookmarkEnd w:id="2"/>
    </w:tbl>
    <w:p w14:paraId="34C14348" w14:textId="77777777" w:rsidR="00BD0429" w:rsidRPr="00B5320E" w:rsidRDefault="00BD0429"/>
    <w:sectPr w:rsidR="00BD0429" w:rsidRPr="00B5320E" w:rsidSect="005D791B">
      <w:headerReference w:type="default" r:id="rId9"/>
      <w:footerReference w:type="default" r:id="rId10"/>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5F1B9C" w14:textId="77777777" w:rsidR="00F517D6" w:rsidRDefault="00F517D6" w:rsidP="001B5150">
      <w:r>
        <w:separator/>
      </w:r>
    </w:p>
  </w:endnote>
  <w:endnote w:type="continuationSeparator" w:id="0">
    <w:p w14:paraId="66021271" w14:textId="77777777" w:rsidR="00F517D6" w:rsidRDefault="00F517D6" w:rsidP="001B5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92B34" w14:textId="77777777" w:rsidR="00442AD3" w:rsidRDefault="00442AD3" w:rsidP="00322937">
    <w:pPr>
      <w:pStyle w:val="Sinespaciado"/>
      <w:jc w:val="right"/>
      <w:rPr>
        <w:rFonts w:ascii="Arial" w:hAnsi="Arial" w:cs="Arial"/>
        <w:sz w:val="18"/>
        <w:szCs w:val="18"/>
      </w:rPr>
    </w:pPr>
  </w:p>
  <w:p w14:paraId="5330F0AE" w14:textId="77777777" w:rsidR="006A59DE" w:rsidRPr="008217B7" w:rsidRDefault="00900AF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14</w:t>
    </w:r>
    <w:r w:rsidRPr="00084B97">
      <w:rPr>
        <w:rFonts w:ascii="Arial" w:hAnsi="Arial" w:cs="Arial"/>
        <w:b/>
        <w:bCs/>
        <w:color w:val="7F7F7F" w:themeColor="text1" w:themeTint="80"/>
        <w:sz w:val="16"/>
        <w:szCs w:val="16"/>
      </w:rPr>
      <w:fldChar w:fldCharType="end"/>
    </w:r>
  </w:p>
  <w:p w14:paraId="178E1C87" w14:textId="77777777" w:rsidR="006A59DE" w:rsidRDefault="00900AFE" w:rsidP="00322937">
    <w:pPr>
      <w:pStyle w:val="Piedepgina"/>
      <w:jc w:val="center"/>
      <w:rPr>
        <w:lang w:val="es-ES"/>
      </w:rPr>
    </w:pPr>
    <w:r>
      <w:rPr>
        <w:noProof/>
        <w:lang w:val="en-US"/>
      </w:rPr>
      <w:drawing>
        <wp:inline distT="0" distB="0" distL="0" distR="0" wp14:anchorId="63D11D20" wp14:editId="68573402">
          <wp:extent cx="3700130" cy="519139"/>
          <wp:effectExtent l="0" t="0" r="0" b="0"/>
          <wp:docPr id="66166210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41E92E4D" w14:textId="77777777" w:rsidR="006A59DE" w:rsidRDefault="00046F80" w:rsidP="007B0854">
    <w:pPr>
      <w:pStyle w:val="Piedepgina"/>
      <w:jc w:val="center"/>
      <w:rPr>
        <w:lang w:val="es-ES"/>
      </w:rPr>
    </w:pPr>
  </w:p>
  <w:p w14:paraId="29A20FD9" w14:textId="77777777" w:rsidR="006A59DE" w:rsidRPr="007B0854" w:rsidRDefault="00046F80"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166F13" w14:textId="77777777" w:rsidR="00F517D6" w:rsidRDefault="00F517D6" w:rsidP="001B5150">
      <w:r>
        <w:separator/>
      </w:r>
    </w:p>
  </w:footnote>
  <w:footnote w:type="continuationSeparator" w:id="0">
    <w:p w14:paraId="3EF14B3B" w14:textId="77777777" w:rsidR="00F517D6" w:rsidRDefault="00F517D6" w:rsidP="001B5150">
      <w:r>
        <w:continuationSeparator/>
      </w:r>
    </w:p>
  </w:footnote>
  <w:footnote w:id="1">
    <w:p w14:paraId="397FAB82" w14:textId="77777777" w:rsidR="00873DA1" w:rsidRPr="00862262" w:rsidRDefault="00873DA1" w:rsidP="00873DA1">
      <w:pPr>
        <w:pStyle w:val="Textonotapie"/>
        <w:ind w:firstLine="709"/>
        <w:jc w:val="both"/>
        <w:rPr>
          <w:rFonts w:ascii="Arial" w:hAnsi="Arial" w:cs="Arial"/>
          <w:sz w:val="19"/>
          <w:szCs w:val="19"/>
          <w:lang w:val="es-ES"/>
        </w:rPr>
      </w:pPr>
      <w:r w:rsidRPr="00862262">
        <w:rPr>
          <w:rStyle w:val="Refdenotaalpie"/>
          <w:rFonts w:ascii="Arial" w:hAnsi="Arial" w:cs="Arial"/>
          <w:sz w:val="19"/>
          <w:szCs w:val="19"/>
        </w:rPr>
        <w:footnoteRef/>
      </w:r>
      <w:r w:rsidRPr="00862262">
        <w:rPr>
          <w:rFonts w:ascii="Arial" w:hAnsi="Arial" w:cs="Arial"/>
          <w:sz w:val="19"/>
          <w:szCs w:val="19"/>
        </w:rPr>
        <w:t xml:space="preserve"> </w:t>
      </w:r>
      <w:r w:rsidRPr="00862262">
        <w:rPr>
          <w:rFonts w:ascii="Arial" w:hAnsi="Arial" w:cs="Arial"/>
          <w:sz w:val="19"/>
          <w:szCs w:val="19"/>
          <w:lang w:val="es-ES"/>
        </w:rPr>
        <w:t>Al respecto, conviene recordar el artículo 29 de la Ley 80 de 1993, derogado por el artículo 32 de la Ley 1150 de 2007, que establecía: «La selección de contratistas será objetiva.</w:t>
      </w:r>
    </w:p>
    <w:p w14:paraId="71E36C45" w14:textId="77777777" w:rsidR="00873DA1" w:rsidRPr="00862262" w:rsidRDefault="00873DA1" w:rsidP="00873DA1">
      <w:pPr>
        <w:pStyle w:val="Textonotapie"/>
        <w:ind w:firstLine="709"/>
        <w:jc w:val="both"/>
        <w:rPr>
          <w:rFonts w:ascii="Arial" w:hAnsi="Arial" w:cs="Arial"/>
          <w:sz w:val="19"/>
          <w:szCs w:val="19"/>
          <w:lang w:val="es-ES"/>
        </w:rPr>
      </w:pPr>
      <w:r w:rsidRPr="00862262">
        <w:rPr>
          <w:rFonts w:ascii="Arial" w:hAnsi="Arial" w:cs="Arial"/>
          <w:sz w:val="19"/>
          <w:szCs w:val="19"/>
          <w:lang w:val="es-ES"/>
        </w:rPr>
        <w:t>»Es objetiva la selección en la cual la escogencia se hace al ofrecimiento más favorable a la entidad y a los fines que ella busca, sin tener en consideración factores de afecto o de interés y, en general, cualquier clase de motivación subjetiva.</w:t>
      </w:r>
    </w:p>
    <w:p w14:paraId="3CBD8F4C" w14:textId="77777777" w:rsidR="00873DA1" w:rsidRPr="00862262" w:rsidRDefault="00873DA1" w:rsidP="00873DA1">
      <w:pPr>
        <w:pStyle w:val="Textonotapie"/>
        <w:ind w:firstLine="709"/>
        <w:jc w:val="both"/>
        <w:rPr>
          <w:rFonts w:ascii="Arial" w:hAnsi="Arial" w:cs="Arial"/>
          <w:sz w:val="19"/>
          <w:szCs w:val="19"/>
          <w:lang w:val="es-ES"/>
        </w:rPr>
      </w:pPr>
      <w:r w:rsidRPr="00862262">
        <w:rPr>
          <w:rFonts w:ascii="Arial" w:hAnsi="Arial" w:cs="Arial"/>
          <w:sz w:val="19"/>
          <w:szCs w:val="19"/>
          <w:lang w:val="es-ES"/>
        </w:rPr>
        <w:t>»Ofrecimiento más favorable es aquel que, teniendo en cuenta los factores de escogencia, tales como cumplimiento, experiencia, organización, equipos, plazo, precio y la ponderación precisa, detallada y concreta de los mismos, contenida en los pliegos de condiciones o términos de referencia o en el análisis previo a la suscripción del contrato, si se trata de contratación directa, resulta ser el más ventajoso para la entidad, sin que la favorabilidad la constituyan factores diferentes a los contenidos en dichos documentos, sólo alguno de ellos, el más bajo precio o el plazo ofrecido. El menor plazo que se ofrezca inferior al solicitado en los pliegos, no será objeto de evaluación».</w:t>
      </w:r>
    </w:p>
    <w:p w14:paraId="4F2F36BE" w14:textId="77777777" w:rsidR="00873DA1" w:rsidRPr="00862262" w:rsidRDefault="00873DA1" w:rsidP="00873DA1">
      <w:pPr>
        <w:pStyle w:val="Textonotapie"/>
        <w:ind w:firstLine="709"/>
        <w:jc w:val="both"/>
        <w:rPr>
          <w:rFonts w:ascii="Arial" w:hAnsi="Arial" w:cs="Arial"/>
          <w:sz w:val="19"/>
          <w:szCs w:val="19"/>
          <w:lang w:val="es-ES"/>
        </w:rPr>
      </w:pPr>
      <w:r w:rsidRPr="00862262">
        <w:rPr>
          <w:rFonts w:ascii="Arial" w:hAnsi="Arial" w:cs="Arial"/>
          <w:sz w:val="19"/>
          <w:szCs w:val="19"/>
          <w:lang w:val="es-ES"/>
        </w:rPr>
        <w:t>»El administrador efectuará las comparaciones del caso mediante el cotejo de los diferentes ofrecimientos recibidos, la consulta de precios o condiciones del mercado y los estudios y deducciones de la entidad o de los organismos consultores o asesores designados para ello.</w:t>
      </w:r>
    </w:p>
    <w:p w14:paraId="6153F296" w14:textId="77777777" w:rsidR="00873DA1" w:rsidRPr="00862262" w:rsidRDefault="00873DA1" w:rsidP="00873DA1">
      <w:pPr>
        <w:pStyle w:val="Textonotapie"/>
        <w:ind w:firstLine="709"/>
        <w:jc w:val="both"/>
        <w:rPr>
          <w:rFonts w:ascii="Arial" w:hAnsi="Arial" w:cs="Arial"/>
          <w:sz w:val="19"/>
          <w:szCs w:val="19"/>
          <w:lang w:val="es-ES"/>
        </w:rPr>
      </w:pPr>
      <w:r w:rsidRPr="00862262">
        <w:rPr>
          <w:rFonts w:ascii="Arial" w:hAnsi="Arial" w:cs="Arial"/>
          <w:sz w:val="19"/>
          <w:szCs w:val="19"/>
          <w:lang w:val="es-ES"/>
        </w:rPr>
        <w:t>»En caso de comparación de propuestas nacionales y extranjeras, se incluirán los costos necesarios para la entrega del producto terminado en el lugar de su utilización».</w:t>
      </w:r>
    </w:p>
    <w:p w14:paraId="6C8E3CFB" w14:textId="77777777" w:rsidR="00873DA1" w:rsidRPr="00862262" w:rsidRDefault="00873DA1" w:rsidP="00873DA1">
      <w:pPr>
        <w:pStyle w:val="Textonotapie"/>
        <w:ind w:firstLine="709"/>
        <w:jc w:val="both"/>
        <w:rPr>
          <w:rFonts w:ascii="Arial" w:hAnsi="Arial" w:cs="Arial"/>
          <w:sz w:val="19"/>
          <w:szCs w:val="19"/>
          <w:lang w:val="es-ES"/>
        </w:rPr>
      </w:pPr>
    </w:p>
  </w:footnote>
  <w:footnote w:id="2">
    <w:p w14:paraId="27C656E1" w14:textId="77777777" w:rsidR="00873DA1" w:rsidRPr="00862262" w:rsidRDefault="00873DA1" w:rsidP="00873DA1">
      <w:pPr>
        <w:ind w:firstLine="709"/>
        <w:jc w:val="both"/>
        <w:rPr>
          <w:rFonts w:ascii="Arial" w:eastAsia="Calibri" w:hAnsi="Arial" w:cs="Arial"/>
          <w:sz w:val="19"/>
          <w:szCs w:val="19"/>
          <w:lang w:val="es-ES_tradnl"/>
        </w:rPr>
      </w:pPr>
      <w:r w:rsidRPr="00862262">
        <w:rPr>
          <w:rStyle w:val="Refdenotaalpie"/>
          <w:rFonts w:ascii="Arial" w:hAnsi="Arial" w:cs="Arial"/>
          <w:sz w:val="19"/>
          <w:szCs w:val="19"/>
        </w:rPr>
        <w:footnoteRef/>
      </w:r>
      <w:r w:rsidRPr="00862262">
        <w:rPr>
          <w:rFonts w:ascii="Arial" w:hAnsi="Arial" w:cs="Arial"/>
          <w:sz w:val="19"/>
          <w:szCs w:val="19"/>
        </w:rPr>
        <w:t xml:space="preserve"> </w:t>
      </w:r>
      <w:r w:rsidRPr="00862262">
        <w:rPr>
          <w:rFonts w:ascii="Arial" w:eastAsia="Calibri" w:hAnsi="Arial" w:cs="Arial"/>
          <w:sz w:val="19"/>
          <w:szCs w:val="19"/>
          <w:lang w:val="es-ES_tradnl"/>
        </w:rPr>
        <w:t>Enunciado normativo en el que se lee: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14:paraId="7EFFCC94" w14:textId="77777777" w:rsidR="00873DA1" w:rsidRPr="00862262" w:rsidRDefault="00873DA1" w:rsidP="00873DA1">
      <w:pPr>
        <w:ind w:firstLine="709"/>
        <w:jc w:val="both"/>
        <w:rPr>
          <w:rFonts w:ascii="Arial" w:eastAsia="Calibri" w:hAnsi="Arial" w:cs="Arial"/>
          <w:sz w:val="19"/>
          <w:szCs w:val="19"/>
          <w:lang w:val="es-ES_tradnl"/>
        </w:rPr>
      </w:pPr>
      <w:r w:rsidRPr="00862262">
        <w:rPr>
          <w:rFonts w:ascii="Arial" w:eastAsia="Calibri" w:hAnsi="Arial" w:cs="Arial"/>
          <w:sz w:val="19"/>
          <w:szCs w:val="19"/>
          <w:lang w:val="es-ES_tradnl"/>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3658379D" w14:textId="77777777" w:rsidR="00873DA1" w:rsidRPr="00862262" w:rsidRDefault="00873DA1" w:rsidP="00873DA1">
      <w:pPr>
        <w:ind w:firstLine="709"/>
        <w:jc w:val="both"/>
        <w:rPr>
          <w:rFonts w:ascii="Arial" w:eastAsia="Calibri" w:hAnsi="Arial" w:cs="Arial"/>
          <w:sz w:val="19"/>
          <w:szCs w:val="19"/>
          <w:lang w:val="es-ES_tradnl"/>
        </w:rPr>
      </w:pPr>
      <w:r w:rsidRPr="00862262">
        <w:rPr>
          <w:rFonts w:ascii="Arial" w:eastAsia="Calibri" w:hAnsi="Arial" w:cs="Arial"/>
          <w:sz w:val="19"/>
          <w:szCs w:val="19"/>
          <w:lang w:val="es-ES_tradnl"/>
        </w:rPr>
        <w:t>»2. &lt;Numeral modificado por el artículo 88 de la Ley 1474 de 2011. El nuevo texto es el siguiente:&gt;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En los contratos de obra pública, el menor plazo ofrecido no será objeto de evaluación. La entidad efectuará las comparaciones del caso mediante el cotejo de los ofrecimientos recibidos y la consulta de precios o condiciones del mercado y los estudios y deducciones de la entidad o de los organismos consultores o asesores designados para ello.</w:t>
      </w:r>
    </w:p>
    <w:p w14:paraId="715A4099" w14:textId="77777777" w:rsidR="00873DA1" w:rsidRPr="00862262" w:rsidRDefault="00873DA1" w:rsidP="00873DA1">
      <w:pPr>
        <w:ind w:firstLine="709"/>
        <w:jc w:val="both"/>
        <w:rPr>
          <w:rFonts w:ascii="Arial" w:eastAsia="Calibri" w:hAnsi="Arial" w:cs="Arial"/>
          <w:sz w:val="19"/>
          <w:szCs w:val="19"/>
          <w:lang w:val="es-ES_tradnl"/>
        </w:rPr>
      </w:pPr>
      <w:r w:rsidRPr="00862262">
        <w:rPr>
          <w:rFonts w:ascii="Arial" w:eastAsia="Calibri" w:hAnsi="Arial" w:cs="Arial"/>
          <w:sz w:val="19"/>
          <w:szCs w:val="19"/>
          <w:lang w:val="es-ES_tradnl"/>
        </w:rPr>
        <w:t>»En los procesos de selección en los que se tenga en cuenta los factores técnicos y económicos, la oferta más ventajosa será la que resulte de aplicar alguna de las siguientes alternativas:</w:t>
      </w:r>
    </w:p>
    <w:p w14:paraId="2E6D211F" w14:textId="77777777" w:rsidR="00873DA1" w:rsidRPr="00862262" w:rsidRDefault="00873DA1" w:rsidP="00873DA1">
      <w:pPr>
        <w:ind w:firstLine="709"/>
        <w:jc w:val="both"/>
        <w:rPr>
          <w:rFonts w:ascii="Arial" w:eastAsia="Calibri" w:hAnsi="Arial" w:cs="Arial"/>
          <w:sz w:val="19"/>
          <w:szCs w:val="19"/>
          <w:lang w:val="es-ES_tradnl"/>
        </w:rPr>
      </w:pPr>
      <w:r w:rsidRPr="00862262">
        <w:rPr>
          <w:rFonts w:ascii="Arial" w:eastAsia="Calibri" w:hAnsi="Arial" w:cs="Arial"/>
          <w:sz w:val="19"/>
          <w:szCs w:val="19"/>
          <w:lang w:val="es-ES_tradnl"/>
        </w:rPr>
        <w:t>»a) La ponderación de los elementos de calidad y precio soportados en puntajes o fórmulas señaladas en el pliego de condiciones; o</w:t>
      </w:r>
    </w:p>
    <w:p w14:paraId="2B9C7FB3" w14:textId="77777777" w:rsidR="00873DA1" w:rsidRPr="00862262" w:rsidRDefault="00873DA1" w:rsidP="00873DA1">
      <w:pPr>
        <w:ind w:firstLine="709"/>
        <w:jc w:val="both"/>
        <w:rPr>
          <w:rFonts w:ascii="Arial" w:eastAsia="Calibri" w:hAnsi="Arial" w:cs="Arial"/>
          <w:sz w:val="19"/>
          <w:szCs w:val="19"/>
          <w:lang w:val="es-ES_tradnl"/>
        </w:rPr>
      </w:pPr>
      <w:r w:rsidRPr="00862262">
        <w:rPr>
          <w:rFonts w:ascii="Arial" w:eastAsia="Calibri" w:hAnsi="Arial" w:cs="Arial"/>
          <w:sz w:val="19"/>
          <w:szCs w:val="19"/>
          <w:lang w:val="es-ES_tradnl"/>
        </w:rPr>
        <w:t>»b) La ponderación de los elementos de calidad y precio que representen la mejor relación de costo-beneficio para la entidad.</w:t>
      </w:r>
    </w:p>
    <w:p w14:paraId="2DDBBCE9" w14:textId="77777777" w:rsidR="00873DA1" w:rsidRPr="00862262" w:rsidRDefault="00873DA1" w:rsidP="00873DA1">
      <w:pPr>
        <w:ind w:firstLine="709"/>
        <w:jc w:val="both"/>
        <w:rPr>
          <w:rFonts w:ascii="Arial" w:eastAsia="Calibri" w:hAnsi="Arial" w:cs="Arial"/>
          <w:sz w:val="19"/>
          <w:szCs w:val="19"/>
          <w:lang w:val="es-ES_tradnl"/>
        </w:rPr>
      </w:pPr>
      <w:r w:rsidRPr="00862262">
        <w:rPr>
          <w:rFonts w:ascii="Arial" w:eastAsia="Calibri" w:hAnsi="Arial" w:cs="Arial"/>
          <w:sz w:val="19"/>
          <w:szCs w:val="19"/>
          <w:lang w:val="es-ES_tradnl"/>
        </w:rPr>
        <w:t>»3. Sin perjuicio de lo previsto en el numeral 1 del presente artículo, en los pliegos de condiciones para las contrataciones cuyo objeto sea la adquisición o suministro de bienes y servicios de características técnicas uniformes y común utilización, las entidades estatales incluirán como único factor de evaluación el menor precio ofrecido.</w:t>
      </w:r>
    </w:p>
    <w:p w14:paraId="61EB0A0A" w14:textId="77777777" w:rsidR="00873DA1" w:rsidRPr="00862262" w:rsidRDefault="00873DA1" w:rsidP="00873DA1">
      <w:pPr>
        <w:ind w:firstLine="709"/>
        <w:jc w:val="both"/>
        <w:rPr>
          <w:rFonts w:ascii="Arial" w:eastAsia="Calibri" w:hAnsi="Arial" w:cs="Arial"/>
          <w:sz w:val="19"/>
          <w:szCs w:val="19"/>
          <w:lang w:val="es-ES_tradnl"/>
        </w:rPr>
      </w:pPr>
      <w:r w:rsidRPr="00862262">
        <w:rPr>
          <w:rFonts w:ascii="Arial" w:eastAsia="Calibri" w:hAnsi="Arial" w:cs="Arial"/>
          <w:sz w:val="19"/>
          <w:szCs w:val="19"/>
          <w:lang w:val="es-ES_tradnl"/>
        </w:rPr>
        <w:t>»4. En los procesos para la selección de consultores se hará uso de factores de calificación destinados a valorar los aspectos técnicos de la oferta o proyecto. De conformidad con las condiciones que señale el reglamento, se podrán utilizar criterios de experiencia específica del oferente y del equipo de trabajo, en el campo de que se trate.</w:t>
      </w:r>
    </w:p>
    <w:p w14:paraId="10ED01D8" w14:textId="77777777" w:rsidR="00873DA1" w:rsidRPr="00862262" w:rsidRDefault="00873DA1" w:rsidP="00873DA1">
      <w:pPr>
        <w:ind w:firstLine="709"/>
        <w:jc w:val="both"/>
        <w:rPr>
          <w:rFonts w:ascii="Arial" w:eastAsia="Calibri" w:hAnsi="Arial" w:cs="Arial"/>
          <w:sz w:val="19"/>
          <w:szCs w:val="19"/>
          <w:lang w:val="es-ES_tradnl"/>
        </w:rPr>
      </w:pPr>
      <w:r w:rsidRPr="00862262">
        <w:rPr>
          <w:rFonts w:ascii="Arial" w:eastAsia="Calibri" w:hAnsi="Arial" w:cs="Arial"/>
          <w:sz w:val="19"/>
          <w:szCs w:val="19"/>
          <w:lang w:val="es-ES_tradnl"/>
        </w:rPr>
        <w:t>»En ningún caso se podrá incluir el precio, como factor de escogencia para la selección de consultores.</w:t>
      </w:r>
    </w:p>
    <w:p w14:paraId="6F6C77A2" w14:textId="77777777" w:rsidR="00873DA1" w:rsidRPr="00862262" w:rsidRDefault="00873DA1" w:rsidP="00873DA1">
      <w:pPr>
        <w:ind w:firstLine="709"/>
        <w:jc w:val="both"/>
        <w:rPr>
          <w:rFonts w:ascii="Arial" w:eastAsia="Calibri" w:hAnsi="Arial" w:cs="Arial"/>
          <w:sz w:val="19"/>
          <w:szCs w:val="19"/>
          <w:lang w:val="es-ES_tradnl"/>
        </w:rPr>
      </w:pPr>
      <w:r w:rsidRPr="00862262">
        <w:rPr>
          <w:rFonts w:ascii="Arial" w:eastAsia="Calibri" w:hAnsi="Arial" w:cs="Arial"/>
          <w:sz w:val="19"/>
          <w:szCs w:val="19"/>
          <w:lang w:val="es-ES_tradnl"/>
        </w:rPr>
        <w:t>PARÁGRAFO 1o. &lt;Parágrafo modificado por el artículo 5 de la Ley 1882 de 2018. El nuevo texto es el siguiente:&gt;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w:t>
      </w:r>
    </w:p>
    <w:p w14:paraId="2F367C96" w14:textId="77777777" w:rsidR="00873DA1" w:rsidRPr="00862262" w:rsidRDefault="00873DA1" w:rsidP="00873DA1">
      <w:pPr>
        <w:ind w:firstLine="709"/>
        <w:jc w:val="both"/>
        <w:rPr>
          <w:rFonts w:ascii="Arial" w:eastAsia="Calibri" w:hAnsi="Arial" w:cs="Arial"/>
          <w:sz w:val="19"/>
          <w:szCs w:val="19"/>
          <w:lang w:val="es-ES_tradnl"/>
        </w:rPr>
      </w:pPr>
      <w:r w:rsidRPr="00862262">
        <w:rPr>
          <w:rFonts w:ascii="Arial" w:eastAsia="Calibri" w:hAnsi="Arial" w:cs="Arial"/>
          <w:sz w:val="19"/>
          <w:szCs w:val="19"/>
          <w:lang w:val="es-ES_tradnl"/>
        </w:rPr>
        <w:t>»Durante el término otorgado para subsanar las ofertas, los proponentes no podrán acreditar circunstancias ocurridas con posterioridad al cierre del proceso.</w:t>
      </w:r>
    </w:p>
    <w:p w14:paraId="58564E59" w14:textId="77777777" w:rsidR="00873DA1" w:rsidRPr="00862262" w:rsidRDefault="00873DA1" w:rsidP="00873DA1">
      <w:pPr>
        <w:ind w:firstLine="709"/>
        <w:jc w:val="both"/>
        <w:rPr>
          <w:rFonts w:ascii="Arial" w:eastAsia="Calibri" w:hAnsi="Arial" w:cs="Arial"/>
          <w:sz w:val="19"/>
          <w:szCs w:val="19"/>
          <w:lang w:val="es-ES_tradnl"/>
        </w:rPr>
      </w:pPr>
      <w:r w:rsidRPr="00862262">
        <w:rPr>
          <w:rFonts w:ascii="Arial" w:eastAsia="Calibri" w:hAnsi="Arial" w:cs="Arial"/>
          <w:sz w:val="19"/>
          <w:szCs w:val="19"/>
          <w:lang w:val="es-ES_tradnl"/>
        </w:rPr>
        <w:t>»PARÁGRAFO 2o. Las certificaciones de sistemas de gestión de calidad no serán objeto de calificación, ni podrán establecerse como documento habilitante para participar en licitaciones o concursos.</w:t>
      </w:r>
    </w:p>
    <w:p w14:paraId="02088D98" w14:textId="77777777" w:rsidR="00873DA1" w:rsidRPr="00862262" w:rsidRDefault="00873DA1" w:rsidP="00873DA1">
      <w:pPr>
        <w:ind w:firstLine="709"/>
        <w:jc w:val="both"/>
        <w:rPr>
          <w:rFonts w:ascii="Arial" w:eastAsia="Calibri" w:hAnsi="Arial" w:cs="Arial"/>
          <w:sz w:val="19"/>
          <w:szCs w:val="19"/>
          <w:lang w:val="es-ES_tradnl"/>
        </w:rPr>
      </w:pPr>
      <w:r w:rsidRPr="00862262">
        <w:rPr>
          <w:rFonts w:ascii="Arial" w:eastAsia="Calibri" w:hAnsi="Arial" w:cs="Arial"/>
          <w:sz w:val="19"/>
          <w:szCs w:val="19"/>
          <w:lang w:val="es-ES_tradnl"/>
        </w:rPr>
        <w:t>»PARÁGRAFO 3o. &lt;Parágrafo adicionado por el artículo 5 de la Ley 1882 de 2018. El nuevo texto es el siguiente:&gt; La no entrega de la garantía de seriedad junto con la propuesta no será subsanable y será causal de rechazo de la misma.</w:t>
      </w:r>
    </w:p>
    <w:p w14:paraId="1D2CAADB" w14:textId="77777777" w:rsidR="00873DA1" w:rsidRPr="00862262" w:rsidRDefault="00873DA1" w:rsidP="00873DA1">
      <w:pPr>
        <w:ind w:firstLine="709"/>
        <w:jc w:val="both"/>
        <w:rPr>
          <w:rFonts w:ascii="Arial" w:eastAsia="Calibri" w:hAnsi="Arial" w:cs="Arial"/>
          <w:sz w:val="19"/>
          <w:szCs w:val="19"/>
          <w:lang w:val="es-ES_tradnl"/>
        </w:rPr>
      </w:pPr>
      <w:r w:rsidRPr="00862262">
        <w:rPr>
          <w:rFonts w:ascii="Arial" w:eastAsia="Calibri" w:hAnsi="Arial" w:cs="Arial"/>
          <w:sz w:val="19"/>
          <w:szCs w:val="19"/>
          <w:lang w:val="es-ES_tradnl"/>
        </w:rPr>
        <w:t>»PARÁGRAFO 4o. &lt;Parágrafo adicionado por el artículo 5 de la Ley 1882 de 2018. El nuevo texto es el siguiente:&gt; En aquellos procesos de selección en los que se utilice el mecanismo de subasta, los documentos referentes a la futura contratación o al proponente, no necesarios para la comparación de las propuestas, deberán ser solicitados hasta el momento previo a su realización.</w:t>
      </w:r>
    </w:p>
    <w:p w14:paraId="55A35499" w14:textId="77777777" w:rsidR="00873DA1" w:rsidRPr="00862262" w:rsidRDefault="00873DA1" w:rsidP="00873DA1">
      <w:pPr>
        <w:ind w:firstLine="709"/>
        <w:jc w:val="both"/>
        <w:rPr>
          <w:rFonts w:ascii="Arial" w:eastAsia="Calibri" w:hAnsi="Arial" w:cs="Arial"/>
          <w:sz w:val="19"/>
          <w:szCs w:val="19"/>
          <w:lang w:val="es-ES_tradnl"/>
        </w:rPr>
      </w:pPr>
      <w:r w:rsidRPr="00862262">
        <w:rPr>
          <w:rFonts w:ascii="Arial" w:eastAsia="Calibri" w:hAnsi="Arial" w:cs="Arial"/>
          <w:sz w:val="19"/>
          <w:szCs w:val="19"/>
          <w:lang w:val="es-ES_tradnl"/>
        </w:rPr>
        <w:t xml:space="preserve">»PARÁGRAFO 5o. &lt;Parágrafo adicionado por el artículo 5 de la Ley 1882 de 2018. El nuevo texto es el siguiente:&gt; En los procesos de contratación, las entidades estatales deberán aceptar la experiencia adquirida por los proponentes a través de la ejecución de contratos con particulares». </w:t>
      </w:r>
    </w:p>
  </w:footnote>
  <w:footnote w:id="3">
    <w:p w14:paraId="75F15589" w14:textId="77777777" w:rsidR="00873DA1" w:rsidRPr="00862262" w:rsidRDefault="00873DA1" w:rsidP="00873DA1">
      <w:pPr>
        <w:pStyle w:val="Textonotapie"/>
        <w:ind w:firstLine="709"/>
        <w:jc w:val="both"/>
        <w:rPr>
          <w:rFonts w:ascii="Arial" w:hAnsi="Arial" w:cs="Arial"/>
          <w:sz w:val="19"/>
          <w:szCs w:val="19"/>
        </w:rPr>
      </w:pPr>
      <w:r w:rsidRPr="00862262">
        <w:rPr>
          <w:rStyle w:val="Refdenotaalpie"/>
          <w:rFonts w:ascii="Arial" w:hAnsi="Arial" w:cs="Arial"/>
          <w:sz w:val="19"/>
          <w:szCs w:val="19"/>
        </w:rPr>
        <w:footnoteRef/>
      </w:r>
      <w:r w:rsidRPr="00862262">
        <w:rPr>
          <w:rFonts w:ascii="Arial" w:hAnsi="Arial" w:cs="Arial"/>
          <w:sz w:val="19"/>
          <w:szCs w:val="19"/>
        </w:rPr>
        <w:t xml:space="preserve"> Consejo de Estado. Sección Tercera. Subsección A. Sentencia del 25 de octubre de 2019. Exp. 39945. Consejera Ponente: María Adriana Marín.</w:t>
      </w:r>
    </w:p>
    <w:p w14:paraId="466B4E72" w14:textId="77777777" w:rsidR="00873DA1" w:rsidRPr="00862262" w:rsidRDefault="00873DA1" w:rsidP="00873DA1">
      <w:pPr>
        <w:pStyle w:val="Textonotapie"/>
        <w:ind w:firstLine="709"/>
        <w:jc w:val="both"/>
        <w:rPr>
          <w:rFonts w:ascii="Arial" w:hAnsi="Arial" w:cs="Arial"/>
          <w:sz w:val="19"/>
          <w:szCs w:val="19"/>
          <w:lang w:val="es-ES"/>
        </w:rPr>
      </w:pPr>
    </w:p>
  </w:footnote>
  <w:footnote w:id="4">
    <w:p w14:paraId="1DAD57FD" w14:textId="77777777" w:rsidR="00873DA1" w:rsidRPr="00862262" w:rsidRDefault="00873DA1" w:rsidP="00873DA1">
      <w:pPr>
        <w:pStyle w:val="Textonotapie"/>
        <w:ind w:firstLine="709"/>
        <w:jc w:val="both"/>
        <w:rPr>
          <w:rFonts w:ascii="Arial" w:hAnsi="Arial" w:cs="Arial"/>
          <w:sz w:val="19"/>
          <w:szCs w:val="19"/>
          <w:lang w:val="es-ES"/>
        </w:rPr>
      </w:pPr>
      <w:r w:rsidRPr="00862262">
        <w:rPr>
          <w:rStyle w:val="Refdenotaalpie"/>
          <w:rFonts w:ascii="Arial" w:hAnsi="Arial" w:cs="Arial"/>
          <w:sz w:val="19"/>
          <w:szCs w:val="19"/>
        </w:rPr>
        <w:footnoteRef/>
      </w:r>
      <w:r w:rsidRPr="00862262">
        <w:rPr>
          <w:rStyle w:val="Refdenotaalpie"/>
          <w:rFonts w:ascii="Arial" w:hAnsi="Arial" w:cs="Arial"/>
          <w:sz w:val="19"/>
          <w:szCs w:val="19"/>
        </w:rPr>
        <w:t xml:space="preserve"> </w:t>
      </w:r>
      <w:r w:rsidRPr="00862262">
        <w:rPr>
          <w:rFonts w:ascii="Arial" w:hAnsi="Arial" w:cs="Arial"/>
          <w:sz w:val="19"/>
          <w:szCs w:val="19"/>
        </w:rPr>
        <w:t>Consejo de Estado. Sección Tercera. Subsección A. Sentencia del 5 de julio de 2018. Exp. 37834. Consejero Ponente: Carlos Alberto Zambrano Barrera.</w:t>
      </w:r>
    </w:p>
  </w:footnote>
  <w:footnote w:id="5">
    <w:p w14:paraId="7CC322A6" w14:textId="77777777" w:rsidR="001B5150" w:rsidRPr="00321FA3" w:rsidRDefault="001B5150" w:rsidP="001B5150">
      <w:pPr>
        <w:pStyle w:val="Textonotapie"/>
        <w:ind w:firstLine="709"/>
        <w:jc w:val="both"/>
        <w:rPr>
          <w:rFonts w:ascii="Arial" w:hAnsi="Arial" w:cs="Arial"/>
          <w:color w:val="000000" w:themeColor="text1"/>
          <w:sz w:val="19"/>
          <w:szCs w:val="19"/>
        </w:rPr>
      </w:pPr>
      <w:r w:rsidRPr="00321FA3">
        <w:rPr>
          <w:rStyle w:val="Refdenotaalpie"/>
          <w:rFonts w:ascii="Arial" w:hAnsi="Arial" w:cs="Arial"/>
          <w:color w:val="000000" w:themeColor="text1"/>
          <w:sz w:val="19"/>
          <w:szCs w:val="19"/>
        </w:rPr>
        <w:footnoteRef/>
      </w:r>
      <w:r w:rsidRPr="00321FA3">
        <w:rPr>
          <w:rFonts w:ascii="Arial" w:hAnsi="Arial" w:cs="Arial"/>
          <w:color w:val="000000" w:themeColor="text1"/>
          <w:sz w:val="19"/>
          <w:szCs w:val="19"/>
        </w:rPr>
        <w:t xml:space="preserve"> Ley 80 de 1993, art. 30.7: «De acuerdo con la naturaleza, objeto y cuantía del contrato, en los pliegos de condiciones o términos de referencia, se señalará el plazo razonable dentro del cual la entidad deberá elaborar los estudios técnicos, económicos y jurídicos necesarios para la evaluación de las propuestas y para solicitar a los proponentes las aclaraciones y explicaciones que se estimen indispensables». </w:t>
      </w:r>
    </w:p>
    <w:p w14:paraId="65153077" w14:textId="77777777" w:rsidR="001B5150" w:rsidRPr="00321FA3" w:rsidRDefault="001B5150" w:rsidP="001B5150">
      <w:pPr>
        <w:pStyle w:val="Textonotapie"/>
        <w:ind w:firstLine="709"/>
        <w:jc w:val="both"/>
        <w:rPr>
          <w:rFonts w:ascii="Arial" w:hAnsi="Arial" w:cs="Arial"/>
          <w:color w:val="000000" w:themeColor="text1"/>
          <w:sz w:val="19"/>
          <w:szCs w:val="19"/>
        </w:rPr>
      </w:pPr>
    </w:p>
  </w:footnote>
  <w:footnote w:id="6">
    <w:p w14:paraId="78F1304D" w14:textId="77777777" w:rsidR="001B5150" w:rsidRPr="00321FA3" w:rsidRDefault="001B5150" w:rsidP="001B5150">
      <w:pPr>
        <w:pStyle w:val="Textonotapie"/>
        <w:ind w:firstLine="709"/>
        <w:jc w:val="both"/>
        <w:rPr>
          <w:rFonts w:ascii="Arial" w:hAnsi="Arial" w:cs="Arial"/>
          <w:color w:val="000000" w:themeColor="text1"/>
          <w:sz w:val="19"/>
          <w:szCs w:val="19"/>
        </w:rPr>
      </w:pPr>
      <w:r w:rsidRPr="00321FA3">
        <w:rPr>
          <w:rStyle w:val="Refdenotaalpie"/>
          <w:rFonts w:ascii="Arial" w:hAnsi="Arial" w:cs="Arial"/>
          <w:color w:val="000000" w:themeColor="text1"/>
          <w:sz w:val="19"/>
          <w:szCs w:val="19"/>
        </w:rPr>
        <w:footnoteRef/>
      </w:r>
      <w:r w:rsidRPr="00321FA3">
        <w:rPr>
          <w:rFonts w:ascii="Arial" w:hAnsi="Arial" w:cs="Arial"/>
          <w:color w:val="000000" w:themeColor="text1"/>
          <w:sz w:val="19"/>
          <w:szCs w:val="19"/>
        </w:rPr>
        <w:t xml:space="preserve"> Ley 80 de 1993, art. 30.8: «Los informes de evaluación de las propuestas permanecerán en la secretaría de la entidad por un término de cinco (5) días hábiles para que los oferentes presenten las observaciones que estimen pertinentes. En ejercicio de esta facultad, los oferentes no podrán completar, adicionar, modificar o mejorar sus propuestas».</w:t>
      </w:r>
    </w:p>
  </w:footnote>
  <w:footnote w:id="7">
    <w:p w14:paraId="57D6E977" w14:textId="77777777" w:rsidR="001B5150" w:rsidRPr="00321FA3" w:rsidRDefault="001B5150" w:rsidP="001B5150">
      <w:pPr>
        <w:pStyle w:val="Textonotapie"/>
        <w:ind w:firstLine="709"/>
        <w:jc w:val="both"/>
        <w:rPr>
          <w:rFonts w:ascii="Arial" w:hAnsi="Arial" w:cs="Arial"/>
          <w:color w:val="000000" w:themeColor="text1"/>
          <w:sz w:val="19"/>
          <w:szCs w:val="19"/>
        </w:rPr>
      </w:pPr>
      <w:r w:rsidRPr="00321FA3">
        <w:rPr>
          <w:rStyle w:val="Refdenotaalpie"/>
          <w:rFonts w:ascii="Arial" w:hAnsi="Arial" w:cs="Arial"/>
          <w:color w:val="000000" w:themeColor="text1"/>
          <w:sz w:val="19"/>
          <w:szCs w:val="19"/>
        </w:rPr>
        <w:footnoteRef/>
      </w:r>
      <w:r w:rsidRPr="00321FA3">
        <w:rPr>
          <w:rFonts w:ascii="Arial" w:hAnsi="Arial" w:cs="Arial"/>
          <w:color w:val="000000" w:themeColor="text1"/>
          <w:sz w:val="19"/>
          <w:szCs w:val="19"/>
        </w:rPr>
        <w:t xml:space="preserve"> CONSEJO DE ESTADO. Sección Tercera. Subsección C. Sentencia del 26 de febrero de 2014. Rad. 25.804. C.P. Enrique Gil Botero. </w:t>
      </w:r>
    </w:p>
  </w:footnote>
  <w:footnote w:id="8">
    <w:p w14:paraId="6AC75EDB" w14:textId="77777777" w:rsidR="001B5150" w:rsidRPr="00321FA3" w:rsidRDefault="001B5150" w:rsidP="001B5150">
      <w:pPr>
        <w:pStyle w:val="Textonotapie"/>
        <w:ind w:firstLine="709"/>
        <w:jc w:val="both"/>
        <w:rPr>
          <w:rFonts w:ascii="Arial" w:hAnsi="Arial" w:cs="Arial"/>
          <w:color w:val="000000" w:themeColor="text1"/>
          <w:sz w:val="19"/>
          <w:szCs w:val="19"/>
          <w:lang w:val="es-CO"/>
        </w:rPr>
      </w:pPr>
      <w:r w:rsidRPr="00321FA3">
        <w:rPr>
          <w:rStyle w:val="Refdenotaalpie"/>
          <w:rFonts w:ascii="Arial" w:hAnsi="Arial" w:cs="Arial"/>
          <w:color w:val="000000" w:themeColor="text1"/>
          <w:sz w:val="19"/>
          <w:szCs w:val="19"/>
        </w:rPr>
        <w:footnoteRef/>
      </w:r>
      <w:r w:rsidRPr="00321FA3">
        <w:rPr>
          <w:rStyle w:val="Refdenotaalpie"/>
          <w:rFonts w:ascii="Arial" w:hAnsi="Arial" w:cs="Arial"/>
          <w:color w:val="000000" w:themeColor="text1"/>
          <w:sz w:val="19"/>
          <w:szCs w:val="19"/>
        </w:rPr>
        <w:t xml:space="preserve"> </w:t>
      </w:r>
      <w:r w:rsidRPr="00321FA3">
        <w:rPr>
          <w:rFonts w:ascii="Arial" w:hAnsi="Arial" w:cs="Arial"/>
          <w:color w:val="000000" w:themeColor="text1"/>
          <w:sz w:val="19"/>
          <w:szCs w:val="19"/>
          <w:lang w:val="es-CO"/>
        </w:rPr>
        <w:t>Ley 1150 de 2007, artículo 5, parágrafo 4°: «</w:t>
      </w:r>
      <w:r w:rsidRPr="00321FA3">
        <w:rPr>
          <w:rFonts w:ascii="Arial" w:hAnsi="Arial" w:cs="Arial"/>
          <w:color w:val="000000" w:themeColor="text1"/>
          <w:sz w:val="19"/>
          <w:szCs w:val="19"/>
        </w:rPr>
        <w:t>En aquellos procesos de selección en los que se utilice el mecanismo de subasta, los documentos referentes a la futura contratación o a proponente, no necesarios para la comparación de las propuestas, deberán ser solicitados hasta el momento previo a su realización».</w:t>
      </w:r>
    </w:p>
  </w:footnote>
  <w:footnote w:id="9">
    <w:p w14:paraId="1EAA9E12" w14:textId="77777777" w:rsidR="009C5E43" w:rsidRPr="00862262" w:rsidRDefault="009C5E43" w:rsidP="009C5E43">
      <w:pPr>
        <w:ind w:firstLine="709"/>
        <w:jc w:val="both"/>
        <w:rPr>
          <w:rFonts w:ascii="Arial" w:hAnsi="Arial" w:cs="Arial"/>
          <w:sz w:val="19"/>
          <w:szCs w:val="19"/>
        </w:rPr>
      </w:pPr>
      <w:r w:rsidRPr="00862262">
        <w:rPr>
          <w:rStyle w:val="Refdenotaalpie"/>
          <w:rFonts w:ascii="Arial" w:hAnsi="Arial" w:cs="Arial"/>
          <w:sz w:val="19"/>
          <w:szCs w:val="19"/>
        </w:rPr>
        <w:footnoteRef/>
      </w:r>
      <w:r w:rsidRPr="00862262">
        <w:rPr>
          <w:rFonts w:ascii="Arial" w:hAnsi="Arial" w:cs="Arial"/>
          <w:sz w:val="19"/>
          <w:szCs w:val="19"/>
        </w:rPr>
        <w:t xml:space="preserve"> Decreto 2474 de 2008 (DEROGADO). «ART. 10. Reglas de subsanabilidad. En todo proceso de selección de contratistas primará lo sustancial sobre lo formal. En consecuencia no podrá rechazarse una propuesta por la ausencia de requisitos o la falta de documentos que verifiquen las condiciones del proponente o soporten el contenido de la oferta, y que no constituyan los factores de escogencia establecidos por la entidad en el pliego de condiciones, de conformidad con lo previsto en los numerales 2º, 3º y 4º del artículo 5º de la </w:t>
      </w:r>
      <w:hyperlink r:id="rId1" w:tooltip="Haga clic para abrir TODA la Ley 1150 de 2007" w:history="1">
        <w:r w:rsidRPr="00862262">
          <w:rPr>
            <w:rFonts w:ascii="Arial" w:hAnsi="Arial" w:cs="Arial"/>
            <w:sz w:val="19"/>
            <w:szCs w:val="19"/>
          </w:rPr>
          <w:t>Ley 1150 de 2007</w:t>
        </w:r>
      </w:hyperlink>
      <w:r w:rsidRPr="00862262">
        <w:rPr>
          <w:rFonts w:ascii="Arial" w:hAnsi="Arial" w:cs="Arial"/>
          <w:sz w:val="19"/>
          <w:szCs w:val="19"/>
        </w:rPr>
        <w:t> y en el presente decreto.</w:t>
      </w:r>
    </w:p>
    <w:p w14:paraId="127EE066" w14:textId="77777777" w:rsidR="009C5E43" w:rsidRPr="00862262" w:rsidRDefault="009C5E43" w:rsidP="009C5E43">
      <w:pPr>
        <w:ind w:firstLine="709"/>
        <w:jc w:val="both"/>
        <w:rPr>
          <w:rFonts w:ascii="Arial" w:hAnsi="Arial" w:cs="Arial"/>
          <w:sz w:val="19"/>
          <w:szCs w:val="19"/>
        </w:rPr>
      </w:pPr>
      <w:r w:rsidRPr="00862262">
        <w:rPr>
          <w:rFonts w:ascii="Arial" w:hAnsi="Arial" w:cs="Arial"/>
          <w:sz w:val="19"/>
          <w:szCs w:val="19"/>
        </w:rPr>
        <w:t>»Tales requisitos o documentos podrán ser requeridos por la entidad en condiciones de igualdad para todos los proponentes hasta la adjudicación, o hasta el momento en que la entidad lo establezca en los pliegos de condiciones, sin que tal previsión haga nugatorio el principio contemplado en el inciso anterior.</w:t>
      </w:r>
    </w:p>
    <w:p w14:paraId="287363F3" w14:textId="77777777" w:rsidR="009C5E43" w:rsidRPr="00862262" w:rsidRDefault="009C5E43" w:rsidP="009C5E43">
      <w:pPr>
        <w:ind w:firstLine="709"/>
        <w:jc w:val="both"/>
        <w:rPr>
          <w:rFonts w:ascii="Arial" w:hAnsi="Arial" w:cs="Arial"/>
          <w:sz w:val="19"/>
          <w:szCs w:val="19"/>
        </w:rPr>
      </w:pPr>
      <w:r w:rsidRPr="00862262">
        <w:rPr>
          <w:rFonts w:ascii="Arial" w:hAnsi="Arial" w:cs="Arial"/>
          <w:sz w:val="19"/>
          <w:szCs w:val="19"/>
        </w:rPr>
        <w:t>»Será rechazada la oferta del proponente que dentro del término previsto en el pliego o en la solicitud, no responda al requerimiento que le haga la entidad para subsanarla.</w:t>
      </w:r>
    </w:p>
    <w:p w14:paraId="6DCE3246" w14:textId="77777777" w:rsidR="009C5E43" w:rsidRPr="00862262" w:rsidRDefault="009C5E43" w:rsidP="009C5E43">
      <w:pPr>
        <w:ind w:firstLine="709"/>
        <w:jc w:val="both"/>
        <w:rPr>
          <w:rFonts w:ascii="Arial" w:hAnsi="Arial" w:cs="Arial"/>
          <w:sz w:val="19"/>
          <w:szCs w:val="19"/>
        </w:rPr>
      </w:pPr>
      <w:r w:rsidRPr="00862262">
        <w:rPr>
          <w:rFonts w:ascii="Arial" w:hAnsi="Arial" w:cs="Arial"/>
          <w:sz w:val="19"/>
          <w:szCs w:val="19"/>
        </w:rPr>
        <w:t>»Cuando se utilice el mecanismo de subasta esta posibilidad deberá ejercerse hasta el momento previo a su realización, de conformidad con el artículo 22 del presente decreto.</w:t>
      </w:r>
    </w:p>
    <w:p w14:paraId="1A6B8ED5" w14:textId="77777777" w:rsidR="009C5E43" w:rsidRPr="00862262" w:rsidRDefault="009C5E43" w:rsidP="009C5E43">
      <w:pPr>
        <w:ind w:firstLine="709"/>
        <w:jc w:val="both"/>
        <w:rPr>
          <w:rFonts w:ascii="Arial" w:hAnsi="Arial" w:cs="Arial"/>
          <w:sz w:val="19"/>
          <w:szCs w:val="19"/>
        </w:rPr>
      </w:pPr>
      <w:r w:rsidRPr="00862262">
        <w:rPr>
          <w:rFonts w:ascii="Arial" w:hAnsi="Arial" w:cs="Arial"/>
          <w:sz w:val="19"/>
          <w:szCs w:val="19"/>
        </w:rPr>
        <w:t>»En ningún caso la entidad podrá señalar taxativamente los requisitos o documentos subsanables o no subsanables en el pliego de condiciones, ni permitir que se subsane la falta de capacidad para presentar la oferta, ni que se acrediten circunstancias ocurridas con posterioridad al cierre del proceso».</w:t>
      </w:r>
    </w:p>
    <w:p w14:paraId="2B534E55" w14:textId="77777777" w:rsidR="009C5E43" w:rsidRPr="00862262" w:rsidRDefault="009C5E43" w:rsidP="009C5E43">
      <w:pPr>
        <w:ind w:firstLine="709"/>
        <w:jc w:val="both"/>
        <w:rPr>
          <w:rFonts w:ascii="Arial" w:hAnsi="Arial" w:cs="Arial"/>
          <w:sz w:val="19"/>
          <w:szCs w:val="19"/>
        </w:rPr>
      </w:pPr>
      <w:r w:rsidRPr="00862262">
        <w:rPr>
          <w:rFonts w:ascii="Arial" w:hAnsi="Arial" w:cs="Arial"/>
          <w:sz w:val="19"/>
          <w:szCs w:val="19"/>
        </w:rPr>
        <w:t xml:space="preserve"> </w:t>
      </w:r>
    </w:p>
  </w:footnote>
  <w:footnote w:id="10">
    <w:p w14:paraId="35F0DB43" w14:textId="77777777" w:rsidR="009C5E43" w:rsidRPr="00862262" w:rsidRDefault="009C5E43" w:rsidP="009C5E43">
      <w:pPr>
        <w:pStyle w:val="Textonotapie"/>
        <w:ind w:firstLine="709"/>
        <w:jc w:val="both"/>
        <w:rPr>
          <w:rFonts w:ascii="Arial" w:hAnsi="Arial" w:cs="Arial"/>
          <w:sz w:val="19"/>
          <w:szCs w:val="19"/>
        </w:rPr>
      </w:pPr>
      <w:r w:rsidRPr="00862262">
        <w:rPr>
          <w:rStyle w:val="Refdenotaalpie"/>
          <w:rFonts w:ascii="Arial" w:hAnsi="Arial" w:cs="Arial"/>
          <w:sz w:val="19"/>
          <w:szCs w:val="19"/>
        </w:rPr>
        <w:footnoteRef/>
      </w:r>
      <w:r w:rsidRPr="00862262">
        <w:rPr>
          <w:rFonts w:ascii="Arial" w:hAnsi="Arial" w:cs="Arial"/>
          <w:sz w:val="19"/>
          <w:szCs w:val="19"/>
        </w:rPr>
        <w:t xml:space="preserve"> «Sin embargo, debe tenerse en cuenta que la última norma en cita -Decreto 2474 de 2008, aparte subrayado-, establece un límite a la subsanabilidad, puesto que en cualquier caso debe referirse o recaer sobre circunstancias ocurridas antes del cierre del respectivo proceso, esto es, del vencimiento del plazo para presentar ofertas.</w:t>
      </w:r>
    </w:p>
    <w:p w14:paraId="74185EA5" w14:textId="144D5759" w:rsidR="009C5E43" w:rsidRDefault="009C5E43" w:rsidP="009C5E43">
      <w:pPr>
        <w:pStyle w:val="Textonotapie"/>
        <w:ind w:firstLine="709"/>
        <w:jc w:val="both"/>
        <w:rPr>
          <w:rFonts w:ascii="Arial" w:hAnsi="Arial" w:cs="Arial"/>
          <w:sz w:val="19"/>
          <w:szCs w:val="19"/>
        </w:rPr>
      </w:pPr>
      <w:r w:rsidRPr="00862262">
        <w:rPr>
          <w:rFonts w:ascii="Arial" w:hAnsi="Arial" w:cs="Arial"/>
          <w:sz w:val="19"/>
          <w:szCs w:val="19"/>
        </w:rPr>
        <w:t>De esta manera, quien se presenta al proceso de selección debe cumplir para la fecha en que ‘se cierra el proceso’ con los requisitos que se requieren para presentar la oferta, de manera que es sobre ellos y no sobre otros que se cumplan con posterioridad, sobre los que recae la posibilidad de saneamiento. Así, por ejemplo, si se requiere una experiencia x, la misma se debe tener al presentar la oferta y la Administración puede requerir al oferente para que especifique aspectos relacionados con ella (complementar certificaciones, aclarar fechas, acreditación de la misma, etc.); pero no podría, por vía de las normas en cita, extender el tiempo para avalar experiencia que sólo se llega a cumplir después del cierre del proceso contractual. O si, igualmente a manera de ejemplo, fuera necesario ser persona jurídica pero el oferente no entrega el certificado de existencia y representación legal que lo acredita o éste es demasiado antiguo, la entidad contratante podría requerir al interesado para que haga entrega del mismo o lo actualice, pero no para que se constituya la sociedad con posterioridad al cierre del proceso, pues si ello no se había hecho, significa simplemente que el oferente no tenía la condición para participar» (Consejo de Estado. Sala de Consulta y Servicio Civil. Concepto del 6 de noviembre de 2008. Expediente: 1927. Consejero Ponente: William Zambrano Cetina).</w:t>
      </w:r>
    </w:p>
    <w:p w14:paraId="761CB4FD" w14:textId="77777777" w:rsidR="00F13895" w:rsidRPr="00862262" w:rsidRDefault="00F13895" w:rsidP="009C5E43">
      <w:pPr>
        <w:pStyle w:val="Textonotapie"/>
        <w:ind w:firstLine="709"/>
        <w:jc w:val="both"/>
        <w:rPr>
          <w:rFonts w:ascii="Arial" w:hAnsi="Arial" w:cs="Arial"/>
          <w:sz w:val="19"/>
          <w:szCs w:val="19"/>
        </w:rPr>
      </w:pPr>
    </w:p>
  </w:footnote>
  <w:footnote w:id="11">
    <w:p w14:paraId="65F3E0D1" w14:textId="77777777" w:rsidR="009C5E43" w:rsidRPr="00862262" w:rsidRDefault="009C5E43" w:rsidP="009C5E43">
      <w:pPr>
        <w:pStyle w:val="Textonotapie"/>
        <w:ind w:firstLine="709"/>
        <w:jc w:val="both"/>
        <w:rPr>
          <w:rFonts w:ascii="Arial" w:hAnsi="Arial" w:cs="Arial"/>
          <w:sz w:val="19"/>
          <w:szCs w:val="19"/>
        </w:rPr>
      </w:pPr>
      <w:r w:rsidRPr="00862262">
        <w:rPr>
          <w:rStyle w:val="Refdenotaalpie"/>
          <w:rFonts w:ascii="Arial" w:hAnsi="Arial" w:cs="Arial"/>
          <w:sz w:val="19"/>
          <w:szCs w:val="19"/>
        </w:rPr>
        <w:footnoteRef/>
      </w:r>
      <w:r w:rsidRPr="00862262">
        <w:rPr>
          <w:rFonts w:ascii="Arial" w:hAnsi="Arial" w:cs="Arial"/>
          <w:sz w:val="19"/>
          <w:szCs w:val="19"/>
        </w:rPr>
        <w:t xml:space="preserve"> Ver Consejo de Estado, Sección Tercera, Subsección C. Sentencia del 26 de febrero de 2011. C.P. Jaime Orlando Santofimio. Rad. 36.408.  </w:t>
      </w:r>
    </w:p>
    <w:p w14:paraId="58049BF3" w14:textId="77777777" w:rsidR="009C5E43" w:rsidRPr="00862262" w:rsidRDefault="009C5E43" w:rsidP="009C5E43">
      <w:pPr>
        <w:pStyle w:val="Textonotapie"/>
        <w:ind w:firstLine="709"/>
        <w:jc w:val="both"/>
        <w:rPr>
          <w:rFonts w:ascii="Arial" w:hAnsi="Arial" w:cs="Arial"/>
          <w:sz w:val="19"/>
          <w:szCs w:val="19"/>
        </w:rPr>
      </w:pPr>
    </w:p>
  </w:footnote>
  <w:footnote w:id="12">
    <w:p w14:paraId="43DF93F1" w14:textId="77777777" w:rsidR="009C5E43" w:rsidRPr="00862262" w:rsidRDefault="009C5E43" w:rsidP="009C5E43">
      <w:pPr>
        <w:pStyle w:val="Textonotapie"/>
        <w:ind w:firstLine="709"/>
        <w:jc w:val="both"/>
        <w:rPr>
          <w:rFonts w:ascii="Arial" w:hAnsi="Arial" w:cs="Arial"/>
          <w:sz w:val="19"/>
          <w:szCs w:val="19"/>
        </w:rPr>
      </w:pPr>
      <w:r w:rsidRPr="00862262">
        <w:rPr>
          <w:rStyle w:val="Refdenotaalpie"/>
          <w:rFonts w:ascii="Arial" w:hAnsi="Arial" w:cs="Arial"/>
          <w:sz w:val="19"/>
          <w:szCs w:val="19"/>
        </w:rPr>
        <w:footnoteRef/>
      </w:r>
      <w:r w:rsidRPr="00862262">
        <w:rPr>
          <w:rFonts w:ascii="Arial" w:hAnsi="Arial" w:cs="Arial"/>
          <w:sz w:val="19"/>
          <w:szCs w:val="19"/>
        </w:rPr>
        <w:t xml:space="preserve"> Ver Consejo de Estado, Sección Tercera, Subsección C. Sentencia del 26 de febrero de 2014. C.P. Enrique Gil Botero. Rad. 25.804.  </w:t>
      </w:r>
    </w:p>
  </w:footnote>
  <w:footnote w:id="13">
    <w:p w14:paraId="4664C23A" w14:textId="3C6473C6" w:rsidR="009C5E43" w:rsidRPr="00941667" w:rsidRDefault="009C5E43">
      <w:pPr>
        <w:pStyle w:val="Textonotapie"/>
        <w:ind w:firstLine="709"/>
        <w:jc w:val="both"/>
        <w:rPr>
          <w:rFonts w:ascii="Arial" w:hAnsi="Arial" w:cs="Arial"/>
          <w:color w:val="404040" w:themeColor="text1" w:themeTint="BF"/>
          <w:sz w:val="18"/>
          <w:szCs w:val="18"/>
        </w:rPr>
      </w:pPr>
      <w:r w:rsidRPr="00862262">
        <w:rPr>
          <w:rStyle w:val="Refdenotaalpie"/>
          <w:rFonts w:ascii="Arial" w:hAnsi="Arial" w:cs="Arial"/>
          <w:sz w:val="19"/>
          <w:szCs w:val="19"/>
        </w:rPr>
        <w:footnoteRef/>
      </w:r>
      <w:r w:rsidRPr="00862262">
        <w:rPr>
          <w:rFonts w:ascii="Arial" w:hAnsi="Arial" w:cs="Arial"/>
          <w:sz w:val="19"/>
          <w:szCs w:val="19"/>
        </w:rPr>
        <w:t xml:space="preserve"> Consejo de Estado. Sala de Consulta y Servicio Civil. Concepto del 20 de mayo de 2010. Expediente: 1992. Consejero Ponente: Enrique José Arboleda Perdomo.</w:t>
      </w:r>
    </w:p>
  </w:footnote>
  <w:footnote w:id="14">
    <w:p w14:paraId="5B1FD90C" w14:textId="1913F9CF" w:rsidR="004803AA" w:rsidRPr="00862262" w:rsidRDefault="004803AA" w:rsidP="00862262">
      <w:pPr>
        <w:pStyle w:val="Textonotapie"/>
        <w:ind w:firstLine="708"/>
        <w:jc w:val="both"/>
        <w:rPr>
          <w:rFonts w:ascii="Arial" w:hAnsi="Arial" w:cs="Arial"/>
          <w:sz w:val="19"/>
          <w:szCs w:val="19"/>
          <w:lang w:val="es-ES"/>
        </w:rPr>
      </w:pPr>
      <w:r>
        <w:rPr>
          <w:rStyle w:val="Refdenotaalpie"/>
        </w:rPr>
        <w:footnoteRef/>
      </w:r>
      <w:r>
        <w:t xml:space="preserve"> </w:t>
      </w:r>
      <w:r w:rsidRPr="00862262">
        <w:rPr>
          <w:rFonts w:ascii="Arial" w:hAnsi="Arial" w:cs="Arial"/>
          <w:sz w:val="19"/>
          <w:szCs w:val="19"/>
        </w:rPr>
        <w:t xml:space="preserve">Agencia Nacional de Contratación Pública – Colombia Compra Eficiente. Circular Externa Única. Actualizada el 16 de abril de 2019. En: https://www.colombiacompra.gov.co/sites/cce_public/files/cce_circulares/cce_circular_unica.pdf.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35D13" w14:textId="77777777" w:rsidR="006A59DE" w:rsidRDefault="00900AFE">
    <w:pPr>
      <w:pStyle w:val="Encabezado"/>
    </w:pPr>
    <w:r>
      <w:rPr>
        <w:noProof/>
        <w:lang w:val="en-US"/>
      </w:rPr>
      <w:drawing>
        <wp:anchor distT="0" distB="0" distL="114300" distR="114300" simplePos="0" relativeHeight="251659264" behindDoc="1" locked="0" layoutInCell="1" allowOverlap="1" wp14:anchorId="28E8B904" wp14:editId="030EA4B3">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E221B1"/>
    <w:multiLevelType w:val="hybridMultilevel"/>
    <w:tmpl w:val="109A36E4"/>
    <w:lvl w:ilvl="0" w:tplc="3C0276D2">
      <w:start w:val="4"/>
      <w:numFmt w:val="lowerRoman"/>
      <w:lvlText w:val="%1)"/>
      <w:lvlJc w:val="left"/>
      <w:pPr>
        <w:ind w:left="100" w:hanging="318"/>
      </w:pPr>
      <w:rPr>
        <w:rFonts w:ascii="Arial" w:eastAsia="Arial" w:hAnsi="Arial" w:cs="Arial" w:hint="default"/>
        <w:color w:val="4E4D4D"/>
        <w:spacing w:val="-3"/>
        <w:w w:val="100"/>
        <w:sz w:val="22"/>
        <w:szCs w:val="22"/>
        <w:lang w:val="es-ES" w:eastAsia="es-ES" w:bidi="es-ES"/>
      </w:rPr>
    </w:lvl>
    <w:lvl w:ilvl="1" w:tplc="35CAFFEA">
      <w:start w:val="1"/>
      <w:numFmt w:val="lowerLetter"/>
      <w:lvlText w:val="%2)"/>
      <w:lvlJc w:val="left"/>
      <w:pPr>
        <w:ind w:left="668" w:hanging="253"/>
      </w:pPr>
      <w:rPr>
        <w:rFonts w:ascii="Arial" w:eastAsia="Arial" w:hAnsi="Arial" w:cs="Arial" w:hint="default"/>
        <w:color w:val="auto"/>
        <w:w w:val="100"/>
        <w:sz w:val="21"/>
        <w:szCs w:val="21"/>
        <w:lang w:val="es-ES" w:eastAsia="es-ES" w:bidi="es-ES"/>
      </w:rPr>
    </w:lvl>
    <w:lvl w:ilvl="2" w:tplc="9AAE8B70">
      <w:numFmt w:val="bullet"/>
      <w:lvlText w:val="•"/>
      <w:lvlJc w:val="left"/>
      <w:pPr>
        <w:ind w:left="1602" w:hanging="253"/>
      </w:pPr>
      <w:rPr>
        <w:rFonts w:hint="default"/>
        <w:lang w:val="es-ES" w:eastAsia="es-ES" w:bidi="es-ES"/>
      </w:rPr>
    </w:lvl>
    <w:lvl w:ilvl="3" w:tplc="BBD2D990">
      <w:numFmt w:val="bullet"/>
      <w:lvlText w:val="•"/>
      <w:lvlJc w:val="left"/>
      <w:pPr>
        <w:ind w:left="2544" w:hanging="253"/>
      </w:pPr>
      <w:rPr>
        <w:rFonts w:hint="default"/>
        <w:lang w:val="es-ES" w:eastAsia="es-ES" w:bidi="es-ES"/>
      </w:rPr>
    </w:lvl>
    <w:lvl w:ilvl="4" w:tplc="0778F89E">
      <w:numFmt w:val="bullet"/>
      <w:lvlText w:val="•"/>
      <w:lvlJc w:val="left"/>
      <w:pPr>
        <w:ind w:left="3486" w:hanging="253"/>
      </w:pPr>
      <w:rPr>
        <w:rFonts w:hint="default"/>
        <w:lang w:val="es-ES" w:eastAsia="es-ES" w:bidi="es-ES"/>
      </w:rPr>
    </w:lvl>
    <w:lvl w:ilvl="5" w:tplc="46F44A54">
      <w:numFmt w:val="bullet"/>
      <w:lvlText w:val="•"/>
      <w:lvlJc w:val="left"/>
      <w:pPr>
        <w:ind w:left="4428" w:hanging="253"/>
      </w:pPr>
      <w:rPr>
        <w:rFonts w:hint="default"/>
        <w:lang w:val="es-ES" w:eastAsia="es-ES" w:bidi="es-ES"/>
      </w:rPr>
    </w:lvl>
    <w:lvl w:ilvl="6" w:tplc="EF02DB40">
      <w:numFmt w:val="bullet"/>
      <w:lvlText w:val="•"/>
      <w:lvlJc w:val="left"/>
      <w:pPr>
        <w:ind w:left="5371" w:hanging="253"/>
      </w:pPr>
      <w:rPr>
        <w:rFonts w:hint="default"/>
        <w:lang w:val="es-ES" w:eastAsia="es-ES" w:bidi="es-ES"/>
      </w:rPr>
    </w:lvl>
    <w:lvl w:ilvl="7" w:tplc="AF6EB400">
      <w:numFmt w:val="bullet"/>
      <w:lvlText w:val="•"/>
      <w:lvlJc w:val="left"/>
      <w:pPr>
        <w:ind w:left="6313" w:hanging="253"/>
      </w:pPr>
      <w:rPr>
        <w:rFonts w:hint="default"/>
        <w:lang w:val="es-ES" w:eastAsia="es-ES" w:bidi="es-ES"/>
      </w:rPr>
    </w:lvl>
    <w:lvl w:ilvl="8" w:tplc="17662006">
      <w:numFmt w:val="bullet"/>
      <w:lvlText w:val="•"/>
      <w:lvlJc w:val="left"/>
      <w:pPr>
        <w:ind w:left="7255" w:hanging="253"/>
      </w:pPr>
      <w:rPr>
        <w:rFonts w:hint="default"/>
        <w:lang w:val="es-ES" w:eastAsia="es-ES" w:bidi="es-ES"/>
      </w:rPr>
    </w:lvl>
  </w:abstractNum>
  <w:abstractNum w:abstractNumId="1" w15:restartNumberingAfterBreak="0">
    <w:nsid w:val="5D2B0D6E"/>
    <w:multiLevelType w:val="hybridMultilevel"/>
    <w:tmpl w:val="FD1E0E10"/>
    <w:lvl w:ilvl="0" w:tplc="0BE6CD1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686459D"/>
    <w:multiLevelType w:val="hybridMultilevel"/>
    <w:tmpl w:val="856021DA"/>
    <w:lvl w:ilvl="0" w:tplc="14763860">
      <w:start w:val="1"/>
      <w:numFmt w:val="decimal"/>
      <w:lvlText w:val="%1."/>
      <w:lvlJc w:val="left"/>
      <w:pPr>
        <w:ind w:left="668" w:hanging="535"/>
      </w:pPr>
      <w:rPr>
        <w:rFonts w:ascii="Arial" w:eastAsia="Arial" w:hAnsi="Arial" w:cs="Arial" w:hint="default"/>
        <w:color w:val="auto"/>
        <w:spacing w:val="-28"/>
        <w:w w:val="100"/>
        <w:sz w:val="21"/>
        <w:szCs w:val="21"/>
        <w:lang w:val="es-ES" w:eastAsia="es-ES" w:bidi="es-ES"/>
      </w:rPr>
    </w:lvl>
    <w:lvl w:ilvl="1" w:tplc="BFC22068">
      <w:numFmt w:val="bullet"/>
      <w:lvlText w:val="•"/>
      <w:lvlJc w:val="left"/>
      <w:pPr>
        <w:ind w:left="1508" w:hanging="535"/>
      </w:pPr>
      <w:rPr>
        <w:rFonts w:hint="default"/>
        <w:lang w:val="es-ES" w:eastAsia="es-ES" w:bidi="es-ES"/>
      </w:rPr>
    </w:lvl>
    <w:lvl w:ilvl="2" w:tplc="8CFAE5B2">
      <w:numFmt w:val="bullet"/>
      <w:lvlText w:val="•"/>
      <w:lvlJc w:val="left"/>
      <w:pPr>
        <w:ind w:left="2356" w:hanging="535"/>
      </w:pPr>
      <w:rPr>
        <w:rFonts w:hint="default"/>
        <w:lang w:val="es-ES" w:eastAsia="es-ES" w:bidi="es-ES"/>
      </w:rPr>
    </w:lvl>
    <w:lvl w:ilvl="3" w:tplc="7090C3BE">
      <w:numFmt w:val="bullet"/>
      <w:lvlText w:val="•"/>
      <w:lvlJc w:val="left"/>
      <w:pPr>
        <w:ind w:left="3204" w:hanging="535"/>
      </w:pPr>
      <w:rPr>
        <w:rFonts w:hint="default"/>
        <w:lang w:val="es-ES" w:eastAsia="es-ES" w:bidi="es-ES"/>
      </w:rPr>
    </w:lvl>
    <w:lvl w:ilvl="4" w:tplc="ED0203E2">
      <w:numFmt w:val="bullet"/>
      <w:lvlText w:val="•"/>
      <w:lvlJc w:val="left"/>
      <w:pPr>
        <w:ind w:left="4052" w:hanging="535"/>
      </w:pPr>
      <w:rPr>
        <w:rFonts w:hint="default"/>
        <w:lang w:val="es-ES" w:eastAsia="es-ES" w:bidi="es-ES"/>
      </w:rPr>
    </w:lvl>
    <w:lvl w:ilvl="5" w:tplc="52B0BB94">
      <w:numFmt w:val="bullet"/>
      <w:lvlText w:val="•"/>
      <w:lvlJc w:val="left"/>
      <w:pPr>
        <w:ind w:left="4900" w:hanging="535"/>
      </w:pPr>
      <w:rPr>
        <w:rFonts w:hint="default"/>
        <w:lang w:val="es-ES" w:eastAsia="es-ES" w:bidi="es-ES"/>
      </w:rPr>
    </w:lvl>
    <w:lvl w:ilvl="6" w:tplc="95DC8EF8">
      <w:numFmt w:val="bullet"/>
      <w:lvlText w:val="•"/>
      <w:lvlJc w:val="left"/>
      <w:pPr>
        <w:ind w:left="5748" w:hanging="535"/>
      </w:pPr>
      <w:rPr>
        <w:rFonts w:hint="default"/>
        <w:lang w:val="es-ES" w:eastAsia="es-ES" w:bidi="es-ES"/>
      </w:rPr>
    </w:lvl>
    <w:lvl w:ilvl="7" w:tplc="2742574C">
      <w:numFmt w:val="bullet"/>
      <w:lvlText w:val="•"/>
      <w:lvlJc w:val="left"/>
      <w:pPr>
        <w:ind w:left="6596" w:hanging="535"/>
      </w:pPr>
      <w:rPr>
        <w:rFonts w:hint="default"/>
        <w:lang w:val="es-ES" w:eastAsia="es-ES" w:bidi="es-ES"/>
      </w:rPr>
    </w:lvl>
    <w:lvl w:ilvl="8" w:tplc="6100DA50">
      <w:numFmt w:val="bullet"/>
      <w:lvlText w:val="•"/>
      <w:lvlJc w:val="left"/>
      <w:pPr>
        <w:ind w:left="7444" w:hanging="535"/>
      </w:pPr>
      <w:rPr>
        <w:rFonts w:hint="default"/>
        <w:lang w:val="es-ES" w:eastAsia="es-ES" w:bidi="es-E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150"/>
    <w:rsid w:val="00085F5C"/>
    <w:rsid w:val="000B2CD2"/>
    <w:rsid w:val="00175DF7"/>
    <w:rsid w:val="001B5150"/>
    <w:rsid w:val="00226CDE"/>
    <w:rsid w:val="002D322B"/>
    <w:rsid w:val="00442AD3"/>
    <w:rsid w:val="004803AA"/>
    <w:rsid w:val="00614363"/>
    <w:rsid w:val="00622929"/>
    <w:rsid w:val="0065016C"/>
    <w:rsid w:val="00701F37"/>
    <w:rsid w:val="007A547D"/>
    <w:rsid w:val="007D7545"/>
    <w:rsid w:val="00862262"/>
    <w:rsid w:val="00873DA1"/>
    <w:rsid w:val="00874E1F"/>
    <w:rsid w:val="00900AFE"/>
    <w:rsid w:val="009C5E43"/>
    <w:rsid w:val="00AB05EF"/>
    <w:rsid w:val="00B5320E"/>
    <w:rsid w:val="00BD0429"/>
    <w:rsid w:val="00CF33B0"/>
    <w:rsid w:val="00D974B0"/>
    <w:rsid w:val="00DC2D8C"/>
    <w:rsid w:val="00EA32A3"/>
    <w:rsid w:val="00F13895"/>
    <w:rsid w:val="00F517D6"/>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9A458"/>
  <w15:chartTrackingRefBased/>
  <w15:docId w15:val="{F2AFC153-9F54-4896-BB59-056DC5D38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150"/>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B5150"/>
    <w:pPr>
      <w:tabs>
        <w:tab w:val="center" w:pos="4419"/>
        <w:tab w:val="right" w:pos="8838"/>
      </w:tabs>
    </w:pPr>
  </w:style>
  <w:style w:type="character" w:customStyle="1" w:styleId="PiedepginaCar">
    <w:name w:val="Pie de página Car"/>
    <w:basedOn w:val="Fuentedeprrafopredeter"/>
    <w:link w:val="Piedepgina"/>
    <w:uiPriority w:val="99"/>
    <w:rsid w:val="001B5150"/>
    <w:rPr>
      <w:sz w:val="24"/>
      <w:lang w:val="es-MX"/>
    </w:rPr>
  </w:style>
  <w:style w:type="paragraph" w:styleId="Encabezado">
    <w:name w:val="header"/>
    <w:basedOn w:val="Normal"/>
    <w:link w:val="EncabezadoCar"/>
    <w:uiPriority w:val="99"/>
    <w:unhideWhenUsed/>
    <w:rsid w:val="001B5150"/>
    <w:pPr>
      <w:tabs>
        <w:tab w:val="center" w:pos="4252"/>
        <w:tab w:val="right" w:pos="8504"/>
      </w:tabs>
    </w:pPr>
  </w:style>
  <w:style w:type="character" w:customStyle="1" w:styleId="EncabezadoCar">
    <w:name w:val="Encabezado Car"/>
    <w:basedOn w:val="Fuentedeprrafopredeter"/>
    <w:link w:val="Encabezado"/>
    <w:uiPriority w:val="99"/>
    <w:rsid w:val="001B5150"/>
    <w:rPr>
      <w:sz w:val="24"/>
      <w:lang w:val="es-MX"/>
    </w:rPr>
  </w:style>
  <w:style w:type="table" w:styleId="Tablaconcuadrcula">
    <w:name w:val="Table Grid"/>
    <w:basedOn w:val="Tablanormal"/>
    <w:uiPriority w:val="59"/>
    <w:rsid w:val="001B51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1B5150"/>
    <w:pPr>
      <w:ind w:left="720"/>
      <w:contextualSpacing/>
    </w:pPr>
  </w:style>
  <w:style w:type="paragraph" w:styleId="Sinespaciado">
    <w:name w:val="No Spacing"/>
    <w:uiPriority w:val="1"/>
    <w:qFormat/>
    <w:rsid w:val="001B5150"/>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1B5150"/>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1B5150"/>
    <w:rPr>
      <w:sz w:val="20"/>
      <w:szCs w:val="20"/>
    </w:rPr>
  </w:style>
  <w:style w:type="character" w:customStyle="1" w:styleId="TextonotapieCar1">
    <w:name w:val="Texto nota pie Car1"/>
    <w:basedOn w:val="Fuentedeprrafopredeter"/>
    <w:uiPriority w:val="99"/>
    <w:semiHidden/>
    <w:rsid w:val="001B5150"/>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1B5150"/>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
    <w:basedOn w:val="Fuentedeprrafopredeter"/>
    <w:uiPriority w:val="99"/>
    <w:unhideWhenUsed/>
    <w:qFormat/>
    <w:rsid w:val="001B5150"/>
    <w:rPr>
      <w:vertAlign w:val="superscript"/>
    </w:rPr>
  </w:style>
  <w:style w:type="paragraph" w:styleId="Textoindependiente">
    <w:name w:val="Body Text"/>
    <w:basedOn w:val="Normal"/>
    <w:link w:val="TextoindependienteCar"/>
    <w:uiPriority w:val="99"/>
    <w:unhideWhenUsed/>
    <w:rsid w:val="001B5150"/>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rsid w:val="001B5150"/>
    <w:rPr>
      <w:rFonts w:eastAsiaTheme="minorEastAsia"/>
      <w:lang w:eastAsia="es-CO"/>
    </w:rPr>
  </w:style>
  <w:style w:type="paragraph" w:customStyle="1" w:styleId="Default">
    <w:name w:val="Default"/>
    <w:rsid w:val="001B5150"/>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1B515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5150"/>
    <w:rPr>
      <w:rFonts w:ascii="Segoe UI" w:hAnsi="Segoe UI" w:cs="Segoe UI"/>
      <w:sz w:val="18"/>
      <w:szCs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lexbase.biz/lexbase/normas/leyes/2007/L1150de2007.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22F3DBDE-BFF1-4FA3-B1E2-C718785D293C}">
  <ds:schemaRefs>
    <ds:schemaRef ds:uri="http://schemas.openxmlformats.org/officeDocument/2006/bibliography"/>
  </ds:schemaRefs>
</ds:datastoreItem>
</file>

<file path=customXml/itemProps2.xml><?xml version="1.0" encoding="utf-8"?>
<ds:datastoreItem xmlns:ds="http://schemas.openxmlformats.org/officeDocument/2006/customXml" ds:itemID="{D65623D7-E773-46F3-8DE0-C13A41162AC0}"/>
</file>

<file path=customXml/itemProps3.xml><?xml version="1.0" encoding="utf-8"?>
<ds:datastoreItem xmlns:ds="http://schemas.openxmlformats.org/officeDocument/2006/customXml" ds:itemID="{670EE1F7-B269-4B0F-8A4D-FDAA1CAD4B3D}"/>
</file>

<file path=customXml/itemProps4.xml><?xml version="1.0" encoding="utf-8"?>
<ds:datastoreItem xmlns:ds="http://schemas.openxmlformats.org/officeDocument/2006/customXml" ds:itemID="{006F94B3-1B4D-44F2-8EC9-CDC1E5DDF1E0}"/>
</file>

<file path=docProps/app.xml><?xml version="1.0" encoding="utf-8"?>
<Properties xmlns="http://schemas.openxmlformats.org/officeDocument/2006/extended-properties" xmlns:vt="http://schemas.openxmlformats.org/officeDocument/2006/docPropsVTypes">
  <Template>Normal</Template>
  <TotalTime>0</TotalTime>
  <Pages>18</Pages>
  <Words>6895</Words>
  <Characters>37923</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Castrillón Endo</dc:creator>
  <cp:keywords/>
  <dc:description/>
  <cp:lastModifiedBy>Carlos Mario Castrillón Endo</cp:lastModifiedBy>
  <cp:revision>2</cp:revision>
  <dcterms:created xsi:type="dcterms:W3CDTF">2020-10-05T14:01:00Z</dcterms:created>
  <dcterms:modified xsi:type="dcterms:W3CDTF">2020-10-05T14:01:00Z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