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F64754" w:rsidRDefault="000920F0" w:rsidP="000920F0">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C50936">
        <w:rPr>
          <w:rFonts w:ascii="Arial" w:hAnsi="Arial" w:cs="Arial"/>
          <w:b/>
          <w:color w:val="000000" w:themeColor="text1"/>
          <w:sz w:val="21"/>
          <w:szCs w:val="21"/>
          <w:lang w:val="es-ES_tradnl" w:eastAsia="es-ES"/>
        </w:rPr>
        <w:tab/>
      </w:r>
      <w:r w:rsidRPr="00F64754">
        <w:rPr>
          <w:rFonts w:ascii="Arial" w:hAnsi="Arial" w:cs="Arial"/>
          <w:b/>
          <w:color w:val="000000" w:themeColor="text1"/>
          <w:sz w:val="16"/>
          <w:szCs w:val="16"/>
          <w:lang w:val="es-ES_tradnl" w:eastAsia="es-ES"/>
        </w:rPr>
        <w:t>CCE-DES-FM-17</w:t>
      </w:r>
    </w:p>
    <w:p w14:paraId="6EB4D096" w14:textId="77777777" w:rsidR="000920F0" w:rsidRPr="00F64754" w:rsidRDefault="000920F0" w:rsidP="000920F0">
      <w:pPr>
        <w:jc w:val="both"/>
        <w:rPr>
          <w:rFonts w:ascii="Arial" w:eastAsia="Calibri" w:hAnsi="Arial" w:cs="Arial"/>
          <w:b/>
          <w:color w:val="000000" w:themeColor="text1"/>
          <w:sz w:val="16"/>
          <w:szCs w:val="16"/>
          <w:lang w:val="es-ES_tradnl"/>
        </w:rPr>
      </w:pPr>
    </w:p>
    <w:p w14:paraId="14BFD9F0" w14:textId="77777777" w:rsidR="00405F6D" w:rsidRPr="00C50936" w:rsidRDefault="00405F6D" w:rsidP="00854646">
      <w:pPr>
        <w:jc w:val="both"/>
        <w:rPr>
          <w:rFonts w:ascii="Arial" w:eastAsia="Calibri" w:hAnsi="Arial" w:cs="Arial"/>
          <w:b/>
          <w:color w:val="000000" w:themeColor="text1"/>
          <w:sz w:val="20"/>
          <w:szCs w:val="20"/>
          <w:lang w:val="es-ES_tradnl"/>
        </w:rPr>
      </w:pPr>
    </w:p>
    <w:p w14:paraId="4DB303A5" w14:textId="0C362897" w:rsidR="00854646" w:rsidRPr="00C50936" w:rsidRDefault="00854646" w:rsidP="00854646">
      <w:pPr>
        <w:jc w:val="both"/>
        <w:rPr>
          <w:rFonts w:ascii="Arial" w:eastAsia="Calibri" w:hAnsi="Arial" w:cs="Arial"/>
          <w:b/>
          <w:color w:val="000000" w:themeColor="text1"/>
          <w:sz w:val="20"/>
          <w:szCs w:val="20"/>
          <w:lang w:val="es-ES_tradnl"/>
        </w:rPr>
      </w:pPr>
      <w:r w:rsidRPr="00C50936">
        <w:rPr>
          <w:rFonts w:ascii="Arial" w:eastAsia="Calibri" w:hAnsi="Arial" w:cs="Arial"/>
          <w:b/>
          <w:color w:val="000000" w:themeColor="text1"/>
          <w:sz w:val="20"/>
          <w:szCs w:val="20"/>
          <w:lang w:val="es-ES_tradnl"/>
        </w:rPr>
        <w:t xml:space="preserve">AIU ― Administración ― Imprevistos ― Utilidad ― </w:t>
      </w:r>
      <w:r w:rsidR="006F3FD3" w:rsidRPr="00C50936">
        <w:rPr>
          <w:rFonts w:ascii="Arial" w:eastAsia="Calibri" w:hAnsi="Arial" w:cs="Arial"/>
          <w:b/>
          <w:color w:val="000000" w:themeColor="text1"/>
          <w:sz w:val="20"/>
          <w:szCs w:val="20"/>
          <w:lang w:val="es-ES_tradnl"/>
        </w:rPr>
        <w:t>Ausencia de definición normativa</w:t>
      </w:r>
    </w:p>
    <w:p w14:paraId="5C6299CC" w14:textId="5BAF7931" w:rsidR="00854646" w:rsidRPr="00C50936" w:rsidRDefault="00854646" w:rsidP="00BB52CB">
      <w:pPr>
        <w:jc w:val="both"/>
        <w:rPr>
          <w:rFonts w:ascii="Arial" w:eastAsia="Calibri" w:hAnsi="Arial" w:cs="Arial"/>
          <w:color w:val="000000" w:themeColor="text1"/>
          <w:sz w:val="20"/>
          <w:szCs w:val="20"/>
          <w:lang w:val="es-ES_tradnl"/>
        </w:rPr>
      </w:pPr>
    </w:p>
    <w:p w14:paraId="499B7F93" w14:textId="787DF6D3" w:rsidR="006F3FD3" w:rsidRDefault="006F3FD3" w:rsidP="00BB52CB">
      <w:pPr>
        <w:jc w:val="both"/>
        <w:rPr>
          <w:rFonts w:ascii="Arial" w:eastAsia="Calibri" w:hAnsi="Arial" w:cs="Arial"/>
          <w:color w:val="000000" w:themeColor="text1"/>
          <w:sz w:val="20"/>
          <w:szCs w:val="20"/>
          <w:lang w:val="es-ES_tradnl"/>
        </w:rPr>
      </w:pPr>
      <w:r w:rsidRPr="00C50936">
        <w:rPr>
          <w:rFonts w:ascii="Arial" w:eastAsia="Calibri" w:hAnsi="Arial" w:cs="Arial"/>
          <w:color w:val="000000" w:themeColor="text1"/>
          <w:sz w:val="20"/>
          <w:szCs w:val="20"/>
          <w:lang w:val="es-ES_tradnl"/>
        </w:rPr>
        <w:t xml:space="preserve">[…], </w:t>
      </w:r>
      <w:r w:rsidR="00182F65" w:rsidRPr="00182F65">
        <w:rPr>
          <w:rFonts w:ascii="Arial" w:eastAsia="Calibri" w:hAnsi="Arial" w:cs="Arial"/>
          <w:color w:val="000000" w:themeColor="text1"/>
          <w:sz w:val="20"/>
          <w:szCs w:val="20"/>
          <w:lang w:val="es-ES_tradnl"/>
        </w:rPr>
        <w:t>,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p>
    <w:p w14:paraId="050DC792" w14:textId="7CADD505" w:rsidR="007D6510" w:rsidRDefault="007D6510" w:rsidP="00BB52CB">
      <w:pPr>
        <w:jc w:val="both"/>
        <w:rPr>
          <w:rFonts w:ascii="Arial" w:eastAsia="Calibri" w:hAnsi="Arial" w:cs="Arial"/>
          <w:color w:val="000000" w:themeColor="text1"/>
          <w:sz w:val="20"/>
          <w:szCs w:val="20"/>
          <w:lang w:val="es-ES_tradnl"/>
        </w:rPr>
      </w:pPr>
    </w:p>
    <w:p w14:paraId="33D22EBB" w14:textId="6CC123A4" w:rsidR="007D6510" w:rsidRPr="00C50936" w:rsidRDefault="007D6510" w:rsidP="00BB52CB">
      <w:pPr>
        <w:jc w:val="both"/>
        <w:rPr>
          <w:rFonts w:ascii="Arial" w:eastAsia="Calibri" w:hAnsi="Arial" w:cs="Arial"/>
          <w:color w:val="000000" w:themeColor="text1"/>
          <w:sz w:val="20"/>
          <w:szCs w:val="20"/>
          <w:lang w:val="es-ES_tradnl"/>
        </w:rPr>
      </w:pPr>
      <w:r w:rsidRPr="00C50936">
        <w:rPr>
          <w:rFonts w:ascii="Arial" w:eastAsia="Calibri" w:hAnsi="Arial" w:cs="Arial"/>
          <w:b/>
          <w:color w:val="000000" w:themeColor="text1"/>
          <w:sz w:val="20"/>
          <w:szCs w:val="20"/>
          <w:lang w:val="es-ES_tradnl"/>
        </w:rPr>
        <w:t>AIU ― Administración ― Imprevistos ― Utilidad</w:t>
      </w:r>
      <w:r>
        <w:rPr>
          <w:rFonts w:ascii="Arial" w:eastAsia="Calibri" w:hAnsi="Arial" w:cs="Arial"/>
          <w:b/>
          <w:color w:val="000000" w:themeColor="text1"/>
          <w:sz w:val="20"/>
          <w:szCs w:val="20"/>
          <w:lang w:val="es-ES_tradnl"/>
        </w:rPr>
        <w:t xml:space="preserve"> – Autonomía de la voluntad</w:t>
      </w:r>
    </w:p>
    <w:p w14:paraId="54ECBD61" w14:textId="192A07F5" w:rsidR="006F3FD3" w:rsidRPr="00C50936" w:rsidRDefault="006F3FD3" w:rsidP="00BB52CB">
      <w:pPr>
        <w:jc w:val="both"/>
        <w:rPr>
          <w:rFonts w:ascii="Arial" w:eastAsia="Calibri" w:hAnsi="Arial" w:cs="Arial"/>
          <w:color w:val="000000" w:themeColor="text1"/>
          <w:sz w:val="20"/>
          <w:szCs w:val="20"/>
          <w:lang w:val="es-ES_tradnl"/>
        </w:rPr>
      </w:pPr>
    </w:p>
    <w:p w14:paraId="32935E3B" w14:textId="281EB106" w:rsidR="00F64754" w:rsidRDefault="00182F65" w:rsidP="00182F65">
      <w:pPr>
        <w:spacing w:line="276" w:lineRule="auto"/>
        <w:jc w:val="both"/>
        <w:rPr>
          <w:rFonts w:ascii="Arial" w:hAnsi="Arial" w:cs="Arial"/>
          <w:color w:val="000000" w:themeColor="text1"/>
          <w:sz w:val="22"/>
        </w:rPr>
      </w:pPr>
      <w:r w:rsidRPr="00182F65">
        <w:rPr>
          <w:rFonts w:ascii="Arial" w:eastAsia="Calibri" w:hAnsi="Arial" w:cs="Arial"/>
          <w:color w:val="000000" w:themeColor="text1"/>
          <w:sz w:val="20"/>
          <w:szCs w:val="20"/>
          <w:lang w:val="es-ES_tradnl"/>
        </w:rPr>
        <w:t>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4EDDA427" w14:textId="77777777" w:rsidR="00F64754" w:rsidRDefault="00F64754" w:rsidP="003C6E5A">
      <w:pPr>
        <w:spacing w:line="276" w:lineRule="auto"/>
        <w:rPr>
          <w:rFonts w:ascii="Arial" w:hAnsi="Arial" w:cs="Arial"/>
          <w:color w:val="000000" w:themeColor="text1"/>
          <w:sz w:val="22"/>
        </w:rPr>
      </w:pPr>
    </w:p>
    <w:p w14:paraId="4838C48C" w14:textId="77777777" w:rsidR="007D6510" w:rsidRPr="00593BA7" w:rsidRDefault="007D6510" w:rsidP="007D6510">
      <w:pPr>
        <w:rPr>
          <w:rFonts w:ascii="Arial" w:hAnsi="Arial" w:cs="Arial"/>
          <w:color w:val="000000" w:themeColor="text1"/>
          <w:sz w:val="22"/>
          <w:lang w:val="es-ES"/>
        </w:rPr>
      </w:pPr>
    </w:p>
    <w:p w14:paraId="44D8FEE2" w14:textId="4C274ED1" w:rsidR="007D6510" w:rsidRPr="00AA6E7C" w:rsidRDefault="007D6510" w:rsidP="00AA6E7C">
      <w:pPr>
        <w:rPr>
          <w:rFonts w:ascii="Arial" w:hAnsi="Arial" w:cs="Arial"/>
          <w:b/>
          <w:bCs/>
          <w:color w:val="000000" w:themeColor="text1"/>
          <w:sz w:val="22"/>
          <w:lang w:val="es-ES"/>
        </w:rPr>
      </w:pPr>
      <w:r w:rsidRPr="00DB64AE">
        <w:rPr>
          <w:rFonts w:ascii="Arial" w:hAnsi="Arial" w:cs="Arial"/>
          <w:color w:val="000000" w:themeColor="text1"/>
          <w:sz w:val="22"/>
          <w:lang w:val="es-ES"/>
        </w:rPr>
        <w:t xml:space="preserve">Bogotá D.C., </w:t>
      </w:r>
      <w:r w:rsidR="00AA6E7C" w:rsidRPr="00AA6E7C">
        <w:rPr>
          <w:rFonts w:ascii="Arial" w:hAnsi="Arial" w:cs="Arial"/>
          <w:b/>
          <w:color w:val="000000" w:themeColor="text1"/>
          <w:sz w:val="22"/>
        </w:rPr>
        <w:t>13/09/2020 Hora 11:43:3s</w:t>
      </w:r>
    </w:p>
    <w:p w14:paraId="53B6FDA4" w14:textId="1A9FB7F2" w:rsidR="007D6510" w:rsidRPr="00DB64AE" w:rsidRDefault="00AA6E7C" w:rsidP="007D6510">
      <w:pPr>
        <w:jc w:val="right"/>
        <w:rPr>
          <w:rFonts w:ascii="Arial" w:hAnsi="Arial" w:cs="Arial"/>
          <w:b/>
          <w:bCs/>
          <w:color w:val="000000" w:themeColor="text1"/>
          <w:sz w:val="22"/>
          <w:lang w:val="es-ES"/>
        </w:rPr>
      </w:pPr>
      <w:r>
        <w:rPr>
          <w:rFonts w:ascii="Arial" w:hAnsi="Arial" w:cs="Arial"/>
          <w:b/>
          <w:bCs/>
          <w:color w:val="000000" w:themeColor="text1"/>
          <w:sz w:val="22"/>
          <w:lang w:val="es-ES"/>
        </w:rPr>
        <w:t xml:space="preserve">N° Radicado: </w:t>
      </w:r>
      <w:r w:rsidRPr="00AA6E7C">
        <w:rPr>
          <w:rFonts w:ascii="Arial" w:hAnsi="Arial" w:cs="Arial"/>
          <w:b/>
          <w:bCs/>
          <w:color w:val="000000" w:themeColor="text1"/>
          <w:sz w:val="22"/>
        </w:rPr>
        <w:t>2202013000008734</w:t>
      </w:r>
    </w:p>
    <w:p w14:paraId="0223F164" w14:textId="77777777"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Señor</w:t>
      </w:r>
    </w:p>
    <w:p w14:paraId="37F04B31" w14:textId="6E9B0387" w:rsidR="000920F0" w:rsidRPr="00C50936" w:rsidRDefault="006B02F2" w:rsidP="000920F0">
      <w:pPr>
        <w:spacing w:line="276" w:lineRule="auto"/>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Guillermo Andrés Fernández </w:t>
      </w:r>
    </w:p>
    <w:p w14:paraId="188163AF" w14:textId="77777777"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Ciudad</w:t>
      </w:r>
    </w:p>
    <w:p w14:paraId="36D9E2A1" w14:textId="5EC76E57" w:rsidR="000920F0" w:rsidRPr="00C50936" w:rsidRDefault="000920F0" w:rsidP="000920F0">
      <w:pPr>
        <w:spacing w:line="276" w:lineRule="auto"/>
        <w:jc w:val="center"/>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 xml:space="preserve">Concepto C ─ </w:t>
      </w:r>
      <w:r w:rsidR="007D6510">
        <w:rPr>
          <w:rFonts w:ascii="Arial" w:eastAsia="Calibri" w:hAnsi="Arial" w:cs="Arial"/>
          <w:b/>
          <w:color w:val="000000" w:themeColor="text1"/>
          <w:sz w:val="22"/>
          <w:lang w:val="es-ES_tradnl"/>
        </w:rPr>
        <w:t>605</w:t>
      </w:r>
      <w:r w:rsidRPr="00C50936">
        <w:rPr>
          <w:rFonts w:ascii="Arial" w:eastAsia="Calibri" w:hAnsi="Arial" w:cs="Arial"/>
          <w:b/>
          <w:color w:val="000000" w:themeColor="text1"/>
          <w:sz w:val="22"/>
          <w:lang w:val="es-ES_tradnl"/>
        </w:rPr>
        <w:t xml:space="preserve"> de 20</w:t>
      </w:r>
      <w:bookmarkStart w:id="3" w:name="_GoBack"/>
      <w:bookmarkEnd w:id="3"/>
      <w:r w:rsidRPr="00C50936">
        <w:rPr>
          <w:rFonts w:ascii="Arial" w:eastAsia="Calibri" w:hAnsi="Arial" w:cs="Arial"/>
          <w:b/>
          <w:color w:val="000000" w:themeColor="text1"/>
          <w:sz w:val="22"/>
          <w:lang w:val="es-ES_tradnl"/>
        </w:rPr>
        <w:t>20</w:t>
      </w:r>
    </w:p>
    <w:p w14:paraId="5FD7FADA" w14:textId="77777777" w:rsidR="000920F0" w:rsidRPr="00C50936" w:rsidRDefault="000920F0" w:rsidP="000920F0">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D6510" w:rsidRPr="00C50936" w14:paraId="16CF89C4" w14:textId="77777777" w:rsidTr="00525274">
        <w:trPr>
          <w:trHeight w:val="1184"/>
        </w:trPr>
        <w:tc>
          <w:tcPr>
            <w:tcW w:w="2689" w:type="dxa"/>
            <w:hideMark/>
          </w:tcPr>
          <w:p w14:paraId="7BBF5828" w14:textId="77777777" w:rsidR="007D6510" w:rsidRPr="00C50936" w:rsidRDefault="007D6510" w:rsidP="007D6510">
            <w:pPr>
              <w:spacing w:line="276" w:lineRule="auto"/>
              <w:rPr>
                <w:rFonts w:ascii="Arial" w:eastAsia="Calibri" w:hAnsi="Arial" w:cs="Arial"/>
                <w:color w:val="000000" w:themeColor="text1"/>
                <w:sz w:val="22"/>
                <w:lang w:val="es-ES_tradnl"/>
              </w:rPr>
            </w:pPr>
            <w:r w:rsidRPr="00C50936">
              <w:rPr>
                <w:rFonts w:ascii="Arial" w:eastAsia="Calibri" w:hAnsi="Arial" w:cs="Arial"/>
                <w:b/>
                <w:color w:val="000000" w:themeColor="text1"/>
                <w:sz w:val="22"/>
                <w:lang w:val="es-ES_tradnl"/>
              </w:rPr>
              <w:t>Temas:</w:t>
            </w:r>
            <w:r w:rsidRPr="00C50936">
              <w:rPr>
                <w:rFonts w:ascii="Arial" w:eastAsia="Calibri" w:hAnsi="Arial" w:cs="Arial"/>
                <w:color w:val="000000" w:themeColor="text1"/>
                <w:sz w:val="22"/>
                <w:lang w:val="es-ES_tradnl"/>
              </w:rPr>
              <w:t xml:space="preserve">           </w:t>
            </w:r>
          </w:p>
          <w:p w14:paraId="76A5E400" w14:textId="77777777" w:rsidR="007D6510" w:rsidRPr="00C50936" w:rsidRDefault="007D6510" w:rsidP="007D651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                           </w:t>
            </w:r>
          </w:p>
        </w:tc>
        <w:tc>
          <w:tcPr>
            <w:tcW w:w="6237" w:type="dxa"/>
            <w:hideMark/>
          </w:tcPr>
          <w:p w14:paraId="5528BC60" w14:textId="63454CD6" w:rsidR="007D6510" w:rsidRPr="00C50936" w:rsidRDefault="007D6510" w:rsidP="007D6510">
            <w:pPr>
              <w:pStyle w:val="Prrafodelista"/>
              <w:spacing w:line="276" w:lineRule="auto"/>
              <w:ind w:left="0"/>
              <w:jc w:val="both"/>
              <w:rPr>
                <w:rFonts w:ascii="Arial" w:eastAsia="Calibri" w:hAnsi="Arial" w:cs="Arial"/>
                <w:b/>
                <w:color w:val="000000" w:themeColor="text1"/>
                <w:sz w:val="22"/>
                <w:szCs w:val="20"/>
                <w:lang w:val="es-ES_tradnl"/>
              </w:rPr>
            </w:pPr>
            <w:r w:rsidRPr="00C50936">
              <w:rPr>
                <w:rFonts w:ascii="Arial" w:eastAsia="Calibri" w:hAnsi="Arial" w:cs="Arial"/>
                <w:color w:val="000000" w:themeColor="text1"/>
                <w:sz w:val="22"/>
                <w:lang w:val="es-ES_tradnl"/>
              </w:rPr>
              <w:t>AIU ― Administración ― Imprevistos ― Utilidad ― Ausencia de definición normativa</w:t>
            </w:r>
            <w:r>
              <w:rPr>
                <w:rFonts w:ascii="Arial" w:eastAsia="Calibri" w:hAnsi="Arial" w:cs="Arial"/>
                <w:color w:val="000000" w:themeColor="text1"/>
                <w:sz w:val="22"/>
                <w:lang w:val="es-ES_tradnl"/>
              </w:rPr>
              <w:t xml:space="preserve"> / </w:t>
            </w:r>
            <w:r w:rsidRPr="00C50936">
              <w:rPr>
                <w:rFonts w:ascii="Arial" w:eastAsia="Calibri" w:hAnsi="Arial" w:cs="Arial"/>
                <w:color w:val="000000" w:themeColor="text1"/>
                <w:sz w:val="22"/>
                <w:lang w:val="es-ES_tradnl"/>
              </w:rPr>
              <w:t xml:space="preserve">AIU ― Administración ― Imprevistos ― Utilidad ― </w:t>
            </w:r>
            <w:r>
              <w:rPr>
                <w:rFonts w:ascii="Arial" w:eastAsia="Calibri" w:hAnsi="Arial" w:cs="Arial"/>
                <w:color w:val="000000" w:themeColor="text1"/>
                <w:sz w:val="22"/>
                <w:lang w:val="es-ES_tradnl"/>
              </w:rPr>
              <w:t>Autonomía de la voluntad</w:t>
            </w:r>
          </w:p>
        </w:tc>
      </w:tr>
      <w:tr w:rsidR="007D6510" w:rsidRPr="00C50936" w14:paraId="5C0B4203" w14:textId="77777777" w:rsidTr="00B64914">
        <w:tc>
          <w:tcPr>
            <w:tcW w:w="2689" w:type="dxa"/>
          </w:tcPr>
          <w:p w14:paraId="32E4E458" w14:textId="77777777" w:rsidR="007D6510" w:rsidRPr="00C50936" w:rsidRDefault="007D6510" w:rsidP="007D6510">
            <w:pPr>
              <w:spacing w:line="276" w:lineRule="auto"/>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Radicación:</w:t>
            </w:r>
            <w:r w:rsidRPr="00C50936">
              <w:rPr>
                <w:rFonts w:ascii="Arial" w:eastAsia="Calibri" w:hAnsi="Arial" w:cs="Arial"/>
                <w:color w:val="000000" w:themeColor="text1"/>
                <w:sz w:val="22"/>
                <w:lang w:val="es-ES_tradnl"/>
              </w:rPr>
              <w:t xml:space="preserve">                              </w:t>
            </w:r>
          </w:p>
        </w:tc>
        <w:tc>
          <w:tcPr>
            <w:tcW w:w="6237" w:type="dxa"/>
          </w:tcPr>
          <w:p w14:paraId="1218CA08" w14:textId="5769BEFD" w:rsidR="007D6510" w:rsidRPr="00C50936" w:rsidRDefault="007D6510" w:rsidP="007D6510">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Respuesta a consulta # </w:t>
            </w:r>
            <w:r w:rsidRPr="007D6510">
              <w:rPr>
                <w:rFonts w:ascii="Arial" w:hAnsi="Arial" w:cs="Arial"/>
                <w:color w:val="000000" w:themeColor="text1"/>
                <w:sz w:val="22"/>
                <w:lang w:val="es-ES_tradnl"/>
              </w:rPr>
              <w:t>4202012000007682</w:t>
            </w:r>
          </w:p>
        </w:tc>
      </w:tr>
    </w:tbl>
    <w:p w14:paraId="36F05444"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3CDD931D" w14:textId="77777777" w:rsidR="000920F0" w:rsidRPr="00C50936" w:rsidRDefault="000920F0" w:rsidP="000920F0">
      <w:pPr>
        <w:spacing w:line="276" w:lineRule="auto"/>
        <w:rPr>
          <w:rFonts w:ascii="Arial" w:eastAsia="Calibri" w:hAnsi="Arial" w:cs="Arial"/>
          <w:color w:val="000000" w:themeColor="text1"/>
          <w:sz w:val="22"/>
          <w:lang w:val="es-ES_tradnl"/>
        </w:rPr>
      </w:pPr>
    </w:p>
    <w:p w14:paraId="1B619448" w14:textId="21293AD6" w:rsidR="000920F0" w:rsidRPr="00C50936" w:rsidRDefault="000920F0" w:rsidP="000920F0">
      <w:pPr>
        <w:spacing w:line="276" w:lineRule="auto"/>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Estimado señor </w:t>
      </w:r>
      <w:r w:rsidR="006B02F2">
        <w:rPr>
          <w:rFonts w:ascii="Arial" w:eastAsia="Calibri" w:hAnsi="Arial" w:cs="Arial"/>
          <w:color w:val="000000" w:themeColor="text1"/>
          <w:sz w:val="22"/>
          <w:lang w:val="es-ES_tradnl"/>
        </w:rPr>
        <w:t>Fernández</w:t>
      </w:r>
      <w:r w:rsidRPr="00C50936">
        <w:rPr>
          <w:rFonts w:ascii="Arial" w:eastAsia="Calibri" w:hAnsi="Arial" w:cs="Arial"/>
          <w:color w:val="000000" w:themeColor="text1"/>
          <w:sz w:val="22"/>
          <w:lang w:val="es-ES_tradnl"/>
        </w:rPr>
        <w:t>,</w:t>
      </w:r>
    </w:p>
    <w:p w14:paraId="09825258" w14:textId="77777777" w:rsidR="000920F0" w:rsidRPr="00C50936" w:rsidRDefault="000920F0" w:rsidP="000920F0">
      <w:pPr>
        <w:spacing w:line="276" w:lineRule="auto"/>
        <w:rPr>
          <w:rFonts w:ascii="Arial" w:eastAsia="Calibri" w:hAnsi="Arial" w:cs="Arial"/>
          <w:color w:val="000000" w:themeColor="text1"/>
          <w:sz w:val="22"/>
          <w:lang w:val="es-ES_tradnl"/>
        </w:rPr>
      </w:pPr>
    </w:p>
    <w:p w14:paraId="679DB8AF" w14:textId="093AD671"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La Agencia Nacional de Contratación Pública ― Colombia Compra Eficiente responde su consulta del </w:t>
      </w:r>
      <w:r w:rsidR="00C06C1B">
        <w:rPr>
          <w:rFonts w:ascii="Arial" w:eastAsia="Calibri" w:hAnsi="Arial" w:cs="Arial"/>
          <w:color w:val="000000" w:themeColor="text1"/>
          <w:sz w:val="22"/>
          <w:lang w:val="es-ES_tradnl"/>
        </w:rPr>
        <w:t>2</w:t>
      </w:r>
      <w:r w:rsidRPr="00C50936">
        <w:rPr>
          <w:rFonts w:ascii="Arial" w:eastAsia="Calibri" w:hAnsi="Arial" w:cs="Arial"/>
          <w:color w:val="000000" w:themeColor="text1"/>
          <w:sz w:val="22"/>
          <w:lang w:val="es-ES_tradnl"/>
        </w:rPr>
        <w:t xml:space="preserve"> de </w:t>
      </w:r>
      <w:r w:rsidR="00C06C1B">
        <w:rPr>
          <w:rFonts w:ascii="Arial" w:eastAsia="Calibri" w:hAnsi="Arial" w:cs="Arial"/>
          <w:color w:val="000000" w:themeColor="text1"/>
          <w:sz w:val="22"/>
          <w:lang w:val="es-ES_tradnl"/>
        </w:rPr>
        <w:t>septiembre</w:t>
      </w:r>
      <w:r w:rsidRPr="00C50936">
        <w:rPr>
          <w:rFonts w:ascii="Arial" w:eastAsia="Calibri" w:hAnsi="Arial" w:cs="Arial"/>
          <w:color w:val="000000" w:themeColor="text1"/>
          <w:sz w:val="22"/>
          <w:lang w:val="es-ES_tradnl"/>
        </w:rPr>
        <w:t xml:space="preserve"> de 2020, en ejercicio de la competencia otorgada por el numeral 8 del artículo 11 y el numeral 5 del artículo 3 del Decreto Ley 4170 de 2011.</w:t>
      </w:r>
    </w:p>
    <w:p w14:paraId="28C2ECB0" w14:textId="77777777"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p>
    <w:p w14:paraId="58FEF0FB" w14:textId="77777777" w:rsidR="000920F0" w:rsidRPr="00C50936" w:rsidRDefault="000920F0" w:rsidP="000920F0">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 xml:space="preserve">Problemas planteados </w:t>
      </w:r>
    </w:p>
    <w:p w14:paraId="476FAD3E" w14:textId="77777777" w:rsidR="000920F0" w:rsidRPr="00C50936" w:rsidRDefault="000920F0" w:rsidP="000920F0">
      <w:pPr>
        <w:tabs>
          <w:tab w:val="left" w:pos="426"/>
        </w:tabs>
        <w:spacing w:line="276" w:lineRule="auto"/>
        <w:jc w:val="both"/>
        <w:rPr>
          <w:rFonts w:ascii="Arial" w:eastAsia="Calibri" w:hAnsi="Arial" w:cs="Arial"/>
          <w:b/>
          <w:color w:val="000000" w:themeColor="text1"/>
          <w:sz w:val="22"/>
          <w:lang w:val="es-ES_tradnl"/>
        </w:rPr>
      </w:pPr>
    </w:p>
    <w:p w14:paraId="624828AA" w14:textId="60640A53" w:rsidR="006B02F2"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Usted realiza la</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 xml:space="preserve"> siguiente</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 xml:space="preserve"> pregunta</w:t>
      </w:r>
      <w:r w:rsidR="00B251F5" w:rsidRPr="00C50936">
        <w:rPr>
          <w:rFonts w:ascii="Arial" w:eastAsia="Calibri" w:hAnsi="Arial" w:cs="Arial"/>
          <w:color w:val="000000" w:themeColor="text1"/>
          <w:sz w:val="22"/>
          <w:lang w:val="es-ES_tradnl"/>
        </w:rPr>
        <w:t>s</w:t>
      </w:r>
      <w:r w:rsidRPr="00C50936">
        <w:rPr>
          <w:rFonts w:ascii="Arial" w:eastAsia="Calibri" w:hAnsi="Arial" w:cs="Arial"/>
          <w:color w:val="000000" w:themeColor="text1"/>
          <w:sz w:val="22"/>
          <w:lang w:val="es-ES_tradnl"/>
        </w:rPr>
        <w:t>:</w:t>
      </w:r>
      <w:r w:rsidR="006B02F2">
        <w:rPr>
          <w:rFonts w:ascii="Arial" w:eastAsia="Calibri" w:hAnsi="Arial" w:cs="Arial"/>
          <w:color w:val="000000" w:themeColor="text1"/>
          <w:sz w:val="22"/>
          <w:lang w:val="es-ES_tradnl"/>
        </w:rPr>
        <w:t xml:space="preserve"> i) </w:t>
      </w:r>
      <w:r w:rsidR="006B02F2" w:rsidRPr="006B02F2">
        <w:rPr>
          <w:rFonts w:ascii="Arial" w:eastAsia="Calibri" w:hAnsi="Arial" w:cs="Arial"/>
          <w:color w:val="000000" w:themeColor="text1"/>
          <w:sz w:val="22"/>
          <w:lang w:val="es-ES_tradnl"/>
        </w:rPr>
        <w:t>¿Es posible esclarecer si en virtud de la autonomía de la voluntad, en cualquier tipo de contrato es posible que las partes pacten AIU? ii) ¿es posible que en la propuesta los oferentes establezcan la utilidad esperada con el fin de evitar futuros desequilibrios económicos en los contratos?</w:t>
      </w:r>
    </w:p>
    <w:p w14:paraId="571C7382" w14:textId="68120783" w:rsidR="000920F0" w:rsidRPr="00C50936" w:rsidRDefault="000920F0" w:rsidP="000920F0">
      <w:pPr>
        <w:tabs>
          <w:tab w:val="left" w:pos="426"/>
        </w:tabs>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 </w:t>
      </w:r>
    </w:p>
    <w:p w14:paraId="79882F8B" w14:textId="77777777" w:rsidR="000920F0" w:rsidRPr="00C50936" w:rsidRDefault="000920F0" w:rsidP="000920F0">
      <w:pPr>
        <w:tabs>
          <w:tab w:val="left" w:pos="426"/>
        </w:tabs>
        <w:spacing w:line="276" w:lineRule="auto"/>
        <w:jc w:val="both"/>
        <w:rPr>
          <w:rFonts w:ascii="Arial" w:eastAsia="Calibri" w:hAnsi="Arial" w:cs="Arial"/>
          <w:b/>
          <w:color w:val="000000" w:themeColor="text1"/>
          <w:sz w:val="22"/>
          <w:lang w:val="es-ES_tradnl"/>
        </w:rPr>
      </w:pPr>
      <w:r w:rsidRPr="00C50936">
        <w:rPr>
          <w:rFonts w:ascii="Arial" w:eastAsia="Calibri" w:hAnsi="Arial" w:cs="Arial"/>
          <w:b/>
          <w:color w:val="000000" w:themeColor="text1"/>
          <w:sz w:val="22"/>
          <w:lang w:val="es-ES_tradnl"/>
        </w:rPr>
        <w:t>2. Consideraciones</w:t>
      </w:r>
    </w:p>
    <w:bookmarkEnd w:id="0"/>
    <w:bookmarkEnd w:id="1"/>
    <w:p w14:paraId="7894E838" w14:textId="6A8CB118" w:rsidR="000920F0" w:rsidRDefault="000920F0" w:rsidP="000920F0">
      <w:pPr>
        <w:spacing w:line="276" w:lineRule="auto"/>
        <w:jc w:val="both"/>
        <w:rPr>
          <w:rFonts w:ascii="Arial" w:hAnsi="Arial" w:cs="Arial"/>
          <w:color w:val="000000" w:themeColor="text1"/>
          <w:sz w:val="22"/>
          <w:lang w:val="es-ES_tradnl"/>
        </w:rPr>
      </w:pPr>
    </w:p>
    <w:p w14:paraId="3272CE8B" w14:textId="5E6FD079" w:rsidR="006B02F2" w:rsidRPr="006B02F2" w:rsidRDefault="006B02F2" w:rsidP="000920F0">
      <w:pPr>
        <w:spacing w:line="276" w:lineRule="auto"/>
        <w:jc w:val="both"/>
        <w:rPr>
          <w:rFonts w:ascii="Arial" w:hAnsi="Arial" w:cs="Arial"/>
          <w:sz w:val="22"/>
          <w:lang w:val="es-ES_tradnl"/>
        </w:rPr>
      </w:pPr>
      <w:r w:rsidRPr="0033016F">
        <w:rPr>
          <w:rFonts w:ascii="Arial" w:hAnsi="Arial" w:cs="Arial"/>
          <w:bCs/>
          <w:sz w:val="22"/>
          <w:lang w:val="es-ES_tradnl"/>
        </w:rPr>
        <w:t>La Agencia Nacional de Contratación Pública – Colombia Compra Eficiente se ha pronunciado en varias ocasiones sobre el AIU en los contratos estatales; entre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sidRPr="0033016F">
        <w:rPr>
          <w:rFonts w:ascii="Arial" w:hAnsi="Arial" w:cs="Arial"/>
          <w:sz w:val="22"/>
          <w:lang w:val="es-ES_tradnl"/>
        </w:rPr>
        <w:t xml:space="preserve"> y 4201912000006463 del 19 de septiembre de 2019; 4201912000007375 del 28 de octubre de 2019; </w:t>
      </w:r>
      <w:r w:rsidRPr="0033016F">
        <w:rPr>
          <w:rFonts w:ascii="Arial" w:eastAsia="Calibri" w:hAnsi="Arial" w:cs="Arial"/>
          <w:sz w:val="22"/>
        </w:rPr>
        <w:t>4201912000007092 del 29 de noviembre de 2019</w:t>
      </w:r>
      <w:r>
        <w:rPr>
          <w:rFonts w:ascii="Arial" w:eastAsia="Calibri" w:hAnsi="Arial" w:cs="Arial"/>
          <w:sz w:val="22"/>
          <w:lang w:val="es-ES"/>
        </w:rPr>
        <w:t>,</w:t>
      </w:r>
      <w:r w:rsidRPr="0033016F">
        <w:rPr>
          <w:rFonts w:ascii="Arial" w:hAnsi="Arial" w:cs="Arial"/>
          <w:sz w:val="22"/>
          <w:lang w:val="es-ES_tradnl"/>
        </w:rPr>
        <w:t xml:space="preserve"> 4202012000000093</w:t>
      </w:r>
      <w:r>
        <w:rPr>
          <w:rFonts w:ascii="Arial" w:hAnsi="Arial" w:cs="Arial"/>
          <w:sz w:val="22"/>
          <w:lang w:val="es-ES_tradnl"/>
        </w:rPr>
        <w:t xml:space="preserve"> y </w:t>
      </w:r>
      <w:r w:rsidRPr="0033016F">
        <w:rPr>
          <w:rFonts w:ascii="Arial" w:hAnsi="Arial" w:cs="Arial"/>
          <w:sz w:val="22"/>
          <w:lang w:val="es-ES_tradnl"/>
        </w:rPr>
        <w:t>C–037 del 28 de enero de 2020</w:t>
      </w:r>
      <w:r>
        <w:rPr>
          <w:rFonts w:ascii="Arial" w:hAnsi="Arial" w:cs="Arial"/>
          <w:sz w:val="22"/>
          <w:lang w:val="es-ES_tradnl"/>
        </w:rPr>
        <w:t>,</w:t>
      </w:r>
      <w:r w:rsidRPr="0033016F">
        <w:rPr>
          <w:rFonts w:ascii="Arial" w:hAnsi="Arial" w:cs="Arial"/>
          <w:sz w:val="22"/>
          <w:lang w:val="es-ES_tradnl"/>
        </w:rPr>
        <w:t xml:space="preserve"> 4202012000000664 del 30 de enero de 2020</w:t>
      </w:r>
      <w:r>
        <w:rPr>
          <w:rFonts w:ascii="Arial" w:hAnsi="Arial" w:cs="Arial"/>
          <w:sz w:val="22"/>
          <w:lang w:val="es-ES_tradnl"/>
        </w:rPr>
        <w:t xml:space="preserve">, C–191 del 16 de marzo de 2020, y C– 211 del 8 de abril de 2020. </w:t>
      </w:r>
      <w:r w:rsidRPr="0033016F">
        <w:rPr>
          <w:rFonts w:ascii="Arial" w:hAnsi="Arial" w:cs="Arial"/>
          <w:sz w:val="22"/>
          <w:lang w:val="es-ES_tradnl"/>
        </w:rPr>
        <w:t xml:space="preserve">En estos conceptos </w:t>
      </w:r>
      <w:r>
        <w:rPr>
          <w:rFonts w:ascii="Arial" w:hAnsi="Arial" w:cs="Arial"/>
          <w:sz w:val="22"/>
          <w:lang w:val="es-ES_tradnl"/>
        </w:rPr>
        <w:t>se</w:t>
      </w:r>
      <w:r w:rsidRPr="0033016F">
        <w:rPr>
          <w:rFonts w:ascii="Arial" w:hAnsi="Arial" w:cs="Arial"/>
          <w:sz w:val="22"/>
          <w:lang w:val="es-ES_tradnl"/>
        </w:rPr>
        <w:t xml:space="preserve"> ha precisado que el AIU –Administración, Imprevistos y Utilidad– no está definido normativamente, sino que es una figura empleada en la práctica de los negocios</w:t>
      </w:r>
      <w:r w:rsidR="006C06C7">
        <w:rPr>
          <w:rFonts w:ascii="Arial" w:hAnsi="Arial" w:cs="Arial"/>
          <w:sz w:val="22"/>
          <w:lang w:val="es-ES_tradnl"/>
        </w:rPr>
        <w:t>,</w:t>
      </w:r>
      <w:r>
        <w:rPr>
          <w:rFonts w:ascii="Arial" w:hAnsi="Arial" w:cs="Arial"/>
          <w:sz w:val="22"/>
          <w:lang w:val="es-ES_tradnl"/>
        </w:rPr>
        <w:t xml:space="preserve"> y que</w:t>
      </w:r>
      <w:r w:rsidR="006C06C7">
        <w:rPr>
          <w:rFonts w:ascii="Arial" w:hAnsi="Arial" w:cs="Arial"/>
          <w:sz w:val="22"/>
          <w:lang w:val="es-ES_tradnl"/>
        </w:rPr>
        <w:t>,</w:t>
      </w:r>
      <w:r>
        <w:rPr>
          <w:rFonts w:ascii="Arial" w:hAnsi="Arial" w:cs="Arial"/>
          <w:sz w:val="22"/>
          <w:lang w:val="es-ES_tradnl"/>
        </w:rPr>
        <w:t xml:space="preserve"> </w:t>
      </w:r>
      <w:r w:rsidR="006C06C7">
        <w:rPr>
          <w:rFonts w:ascii="Arial" w:hAnsi="Arial" w:cs="Arial"/>
          <w:sz w:val="22"/>
          <w:lang w:val="es-ES_tradnl"/>
        </w:rPr>
        <w:t>debido a ello</w:t>
      </w:r>
      <w:r>
        <w:rPr>
          <w:rFonts w:ascii="Arial" w:hAnsi="Arial" w:cs="Arial"/>
          <w:sz w:val="22"/>
          <w:lang w:val="es-ES_tradnl"/>
        </w:rPr>
        <w:t>, las entidades estatales cuentan con autonomía para decidir sobre su inclusión</w:t>
      </w:r>
      <w:r w:rsidRPr="0033016F">
        <w:rPr>
          <w:rFonts w:ascii="Arial" w:hAnsi="Arial" w:cs="Arial"/>
          <w:sz w:val="22"/>
          <w:lang w:val="es-ES_tradnl"/>
        </w:rPr>
        <w:t>. Tal</w:t>
      </w:r>
      <w:r w:rsidR="006C06C7">
        <w:rPr>
          <w:rFonts w:ascii="Arial" w:hAnsi="Arial" w:cs="Arial"/>
          <w:sz w:val="22"/>
          <w:lang w:val="es-ES_tradnl"/>
        </w:rPr>
        <w:t>es</w:t>
      </w:r>
      <w:r w:rsidRPr="0033016F">
        <w:rPr>
          <w:rFonts w:ascii="Arial" w:hAnsi="Arial" w:cs="Arial"/>
          <w:sz w:val="22"/>
          <w:lang w:val="es-ES_tradnl"/>
        </w:rPr>
        <w:t xml:space="preserve"> idea</w:t>
      </w:r>
      <w:r w:rsidR="006C06C7">
        <w:rPr>
          <w:rFonts w:ascii="Arial" w:hAnsi="Arial" w:cs="Arial"/>
          <w:sz w:val="22"/>
          <w:lang w:val="es-ES_tradnl"/>
        </w:rPr>
        <w:t>s</w:t>
      </w:r>
      <w:r w:rsidRPr="0033016F">
        <w:rPr>
          <w:rFonts w:ascii="Arial" w:hAnsi="Arial" w:cs="Arial"/>
          <w:sz w:val="22"/>
          <w:lang w:val="es-ES_tradnl"/>
        </w:rPr>
        <w:t xml:space="preserve"> se reitera</w:t>
      </w:r>
      <w:r w:rsidR="006C06C7">
        <w:rPr>
          <w:rFonts w:ascii="Arial" w:hAnsi="Arial" w:cs="Arial"/>
          <w:sz w:val="22"/>
          <w:lang w:val="es-ES_tradnl"/>
        </w:rPr>
        <w:t>n</w:t>
      </w:r>
      <w:r w:rsidRPr="0033016F">
        <w:rPr>
          <w:rFonts w:ascii="Arial" w:hAnsi="Arial" w:cs="Arial"/>
          <w:sz w:val="22"/>
          <w:lang w:val="es-ES_tradnl"/>
        </w:rPr>
        <w:t xml:space="preserve"> a continuación.</w:t>
      </w:r>
    </w:p>
    <w:p w14:paraId="186B9172" w14:textId="0CDA9E7D" w:rsidR="003A03E8" w:rsidRPr="00C50936" w:rsidRDefault="003A03E8" w:rsidP="000920F0">
      <w:pPr>
        <w:spacing w:line="276" w:lineRule="auto"/>
        <w:jc w:val="both"/>
        <w:rPr>
          <w:rFonts w:ascii="Arial" w:hAnsi="Arial" w:cs="Arial"/>
          <w:color w:val="000000" w:themeColor="text1"/>
          <w:sz w:val="22"/>
          <w:lang w:val="es-ES_tradnl"/>
        </w:rPr>
      </w:pPr>
    </w:p>
    <w:p w14:paraId="3FACC668" w14:textId="4A1461CD" w:rsidR="006B02F2" w:rsidRPr="006B02F2" w:rsidRDefault="0054061C" w:rsidP="006B02F2">
      <w:pPr>
        <w:spacing w:line="276" w:lineRule="auto"/>
        <w:jc w:val="both"/>
        <w:rPr>
          <w:rFonts w:ascii="Arial" w:hAnsi="Arial" w:cs="Arial"/>
          <w:b/>
          <w:color w:val="000000" w:themeColor="text1"/>
          <w:sz w:val="22"/>
          <w:lang w:val="es-ES_tradnl"/>
        </w:rPr>
      </w:pPr>
      <w:r w:rsidRPr="00C50936">
        <w:rPr>
          <w:rFonts w:ascii="Arial" w:hAnsi="Arial" w:cs="Arial"/>
          <w:b/>
          <w:color w:val="000000" w:themeColor="text1"/>
          <w:sz w:val="22"/>
          <w:lang w:val="es-ES_tradnl"/>
        </w:rPr>
        <w:t>2.</w:t>
      </w:r>
      <w:r w:rsidR="006B02F2">
        <w:rPr>
          <w:rFonts w:ascii="Arial" w:hAnsi="Arial" w:cs="Arial"/>
          <w:b/>
          <w:color w:val="000000" w:themeColor="text1"/>
          <w:sz w:val="22"/>
          <w:lang w:val="es-ES_tradnl"/>
        </w:rPr>
        <w:t>1</w:t>
      </w:r>
      <w:r w:rsidRPr="00C50936">
        <w:rPr>
          <w:rFonts w:ascii="Arial" w:hAnsi="Arial" w:cs="Arial"/>
          <w:b/>
          <w:color w:val="000000" w:themeColor="text1"/>
          <w:sz w:val="22"/>
          <w:lang w:val="es-ES_tradnl"/>
        </w:rPr>
        <w:t>. Autonomía para incluir el AIU –Administración, Imprevistos y Utilidad–, como metodología para el cálculo del precio, entre otras modalidades posibles</w:t>
      </w:r>
    </w:p>
    <w:p w14:paraId="71A47BFD" w14:textId="77777777" w:rsidR="006B02F2" w:rsidRDefault="006B02F2" w:rsidP="006B02F2">
      <w:pPr>
        <w:spacing w:line="276" w:lineRule="auto"/>
        <w:jc w:val="both"/>
        <w:rPr>
          <w:rFonts w:ascii="Arial" w:hAnsi="Arial" w:cs="Arial"/>
          <w:bCs/>
          <w:color w:val="000000" w:themeColor="text1"/>
          <w:sz w:val="22"/>
          <w:lang w:val="es-ES_tradnl"/>
        </w:rPr>
      </w:pPr>
    </w:p>
    <w:p w14:paraId="6A6F1CEB" w14:textId="333414CB" w:rsidR="003A1A92" w:rsidRPr="00C50936" w:rsidRDefault="008D41C2" w:rsidP="006B02F2">
      <w:pPr>
        <w:spacing w:after="120" w:line="276" w:lineRule="auto"/>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Como es sabido, u</w:t>
      </w:r>
      <w:r w:rsidR="00AF3C31" w:rsidRPr="00C50936">
        <w:rPr>
          <w:rFonts w:ascii="Arial" w:hAnsi="Arial" w:cs="Arial"/>
          <w:bCs/>
          <w:color w:val="000000" w:themeColor="text1"/>
          <w:sz w:val="22"/>
          <w:lang w:val="es-ES_tradnl"/>
        </w:rPr>
        <w:t xml:space="preserve">no de los elementos </w:t>
      </w:r>
      <w:r w:rsidR="006B02F2">
        <w:rPr>
          <w:rFonts w:ascii="Arial" w:hAnsi="Arial" w:cs="Arial"/>
          <w:bCs/>
          <w:color w:val="000000" w:themeColor="text1"/>
          <w:sz w:val="22"/>
          <w:lang w:val="es-ES_tradnl"/>
        </w:rPr>
        <w:t>esenciales</w:t>
      </w:r>
      <w:r w:rsidR="00AF3C31" w:rsidRPr="00C50936">
        <w:rPr>
          <w:rFonts w:ascii="Arial" w:hAnsi="Arial" w:cs="Arial"/>
          <w:bCs/>
          <w:color w:val="000000" w:themeColor="text1"/>
          <w:sz w:val="22"/>
          <w:lang w:val="es-ES_tradnl"/>
        </w:rPr>
        <w:t xml:space="preserve"> </w:t>
      </w:r>
      <w:r w:rsidR="006B02F2">
        <w:rPr>
          <w:rFonts w:ascii="Arial" w:hAnsi="Arial" w:cs="Arial"/>
          <w:bCs/>
          <w:color w:val="000000" w:themeColor="text1"/>
          <w:sz w:val="22"/>
          <w:lang w:val="es-ES_tradnl"/>
        </w:rPr>
        <w:t>de</w:t>
      </w:r>
      <w:r w:rsidR="00AF3C31" w:rsidRPr="00C50936">
        <w:rPr>
          <w:rFonts w:ascii="Arial" w:hAnsi="Arial" w:cs="Arial"/>
          <w:bCs/>
          <w:color w:val="000000" w:themeColor="text1"/>
          <w:sz w:val="22"/>
          <w:lang w:val="es-ES_tradnl"/>
        </w:rPr>
        <w:t xml:space="preserve"> los contratos estatales es el precio</w:t>
      </w:r>
      <w:r w:rsidR="00E36C78" w:rsidRPr="00C50936">
        <w:rPr>
          <w:rFonts w:ascii="Arial" w:hAnsi="Arial" w:cs="Arial"/>
          <w:bCs/>
          <w:color w:val="000000" w:themeColor="text1"/>
          <w:sz w:val="22"/>
          <w:lang w:val="es-ES_tradnl"/>
        </w:rPr>
        <w:t>, también conocido como valor</w:t>
      </w:r>
      <w:r w:rsidR="00AF3C31" w:rsidRPr="00C50936">
        <w:rPr>
          <w:rFonts w:ascii="Arial" w:hAnsi="Arial" w:cs="Arial"/>
          <w:bCs/>
          <w:color w:val="000000" w:themeColor="text1"/>
          <w:sz w:val="22"/>
          <w:lang w:val="es-ES_tradnl"/>
        </w:rPr>
        <w:t>. Aunque no todo contrato</w:t>
      </w:r>
      <w:r w:rsidR="00540BDD" w:rsidRPr="00C50936">
        <w:rPr>
          <w:rFonts w:ascii="Arial" w:hAnsi="Arial" w:cs="Arial"/>
          <w:bCs/>
          <w:color w:val="000000" w:themeColor="text1"/>
          <w:sz w:val="22"/>
          <w:lang w:val="es-ES_tradnl"/>
        </w:rPr>
        <w:t xml:space="preserve"> lo incluye –pues también existen negocios gratuitos–, </w:t>
      </w:r>
      <w:r w:rsidR="00E1209F" w:rsidRPr="00C50936">
        <w:rPr>
          <w:rFonts w:ascii="Arial" w:hAnsi="Arial" w:cs="Arial"/>
          <w:bCs/>
          <w:color w:val="000000" w:themeColor="text1"/>
          <w:sz w:val="22"/>
          <w:lang w:val="es-ES_tradnl"/>
        </w:rPr>
        <w:t>lo más usual es que los contratos estatales se perfeccionen como onerosos y, la mayoría de las veces, como conmutativos</w:t>
      </w:r>
      <w:r w:rsidR="003D5FFB" w:rsidRPr="00C50936">
        <w:rPr>
          <w:rFonts w:ascii="Arial" w:hAnsi="Arial" w:cs="Arial"/>
          <w:bCs/>
          <w:color w:val="000000" w:themeColor="text1"/>
          <w:sz w:val="22"/>
          <w:lang w:val="es-ES_tradnl"/>
        </w:rPr>
        <w:t xml:space="preserve">. </w:t>
      </w:r>
      <w:r w:rsidR="003A1A92" w:rsidRPr="00C50936">
        <w:rPr>
          <w:rFonts w:ascii="Arial" w:hAnsi="Arial" w:cs="Arial"/>
          <w:bCs/>
          <w:color w:val="000000" w:themeColor="text1"/>
          <w:sz w:val="22"/>
          <w:lang w:val="es-ES_tradnl"/>
        </w:rPr>
        <w:t xml:space="preserve">Adicionalmente, el precio suele </w:t>
      </w:r>
      <w:r w:rsidR="003A1A92" w:rsidRPr="00C50936">
        <w:rPr>
          <w:rFonts w:ascii="Arial" w:hAnsi="Arial" w:cs="Arial"/>
          <w:bCs/>
          <w:color w:val="000000" w:themeColor="text1"/>
          <w:sz w:val="22"/>
          <w:lang w:val="es-ES_tradnl"/>
        </w:rPr>
        <w:lastRenderedPageBreak/>
        <w:t>ser el elemento más importante para el contratista, porque equivale a la remuneración que la entidad contratante le pagará por la ejecución del objeto contractual.</w:t>
      </w:r>
    </w:p>
    <w:p w14:paraId="3F2D8190" w14:textId="4927F378" w:rsidR="00B2375A" w:rsidRPr="00C50936" w:rsidRDefault="003D5FFB" w:rsidP="006B02F2">
      <w:pPr>
        <w:spacing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Desde la etapa de planeación</w:t>
      </w:r>
      <w:r w:rsidR="00467068" w:rsidRPr="00C50936">
        <w:rPr>
          <w:rFonts w:ascii="Arial" w:hAnsi="Arial" w:cs="Arial"/>
          <w:bCs/>
          <w:color w:val="000000" w:themeColor="text1"/>
          <w:sz w:val="22"/>
          <w:lang w:val="es-ES_tradnl"/>
        </w:rPr>
        <w:t xml:space="preserve">, en la fase precontractual, las entidades estatales deben </w:t>
      </w:r>
      <w:r w:rsidR="00BF3F8D" w:rsidRPr="00C50936">
        <w:rPr>
          <w:rFonts w:ascii="Arial" w:hAnsi="Arial" w:cs="Arial"/>
          <w:bCs/>
          <w:color w:val="000000" w:themeColor="text1"/>
          <w:sz w:val="22"/>
          <w:lang w:val="es-ES_tradnl"/>
        </w:rPr>
        <w:t xml:space="preserve">calcular el presupuesto oficial, </w:t>
      </w:r>
      <w:r w:rsidR="00E36C78" w:rsidRPr="00C50936">
        <w:rPr>
          <w:rFonts w:ascii="Arial" w:hAnsi="Arial" w:cs="Arial"/>
          <w:bCs/>
          <w:color w:val="000000" w:themeColor="text1"/>
          <w:sz w:val="22"/>
          <w:lang w:val="es-ES_tradnl"/>
        </w:rPr>
        <w:t>mediante la realización del análisis del sector –que incluye el estudio del mercado– y definir la metodología con la cual estructurarán el precio del contrato. Dicho de otro modo, hace parte de los estudios previos</w:t>
      </w:r>
      <w:r w:rsidR="00E351A3" w:rsidRPr="00C50936">
        <w:rPr>
          <w:rFonts w:ascii="Arial" w:hAnsi="Arial" w:cs="Arial"/>
          <w:bCs/>
          <w:color w:val="000000" w:themeColor="text1"/>
          <w:sz w:val="22"/>
          <w:lang w:val="es-ES_tradnl"/>
        </w:rPr>
        <w:t xml:space="preserve"> la definición del esquema que la Administración usará para </w:t>
      </w:r>
      <w:r w:rsidR="00B050FF" w:rsidRPr="00C50936">
        <w:rPr>
          <w:rFonts w:ascii="Arial" w:hAnsi="Arial" w:cs="Arial"/>
          <w:bCs/>
          <w:color w:val="000000" w:themeColor="text1"/>
          <w:sz w:val="22"/>
          <w:lang w:val="es-ES_tradnl"/>
        </w:rPr>
        <w:t xml:space="preserve">estipular el precio. </w:t>
      </w:r>
      <w:r w:rsidR="009973A4" w:rsidRPr="00C50936">
        <w:rPr>
          <w:rFonts w:ascii="Arial" w:hAnsi="Arial" w:cs="Arial"/>
          <w:bCs/>
          <w:color w:val="000000" w:themeColor="text1"/>
          <w:sz w:val="22"/>
          <w:lang w:val="es-ES_tradnl"/>
        </w:rPr>
        <w:t>Tal m</w:t>
      </w:r>
      <w:r w:rsidR="00B050FF" w:rsidRPr="00C50936">
        <w:rPr>
          <w:rFonts w:ascii="Arial" w:hAnsi="Arial" w:cs="Arial"/>
          <w:bCs/>
          <w:color w:val="000000" w:themeColor="text1"/>
          <w:sz w:val="22"/>
          <w:lang w:val="es-ES_tradnl"/>
        </w:rPr>
        <w:t>etodología generalmente depende del tipo de contrato</w:t>
      </w:r>
      <w:r w:rsidR="00FA6021" w:rsidRPr="00C50936">
        <w:rPr>
          <w:rFonts w:ascii="Arial" w:hAnsi="Arial" w:cs="Arial"/>
          <w:bCs/>
          <w:color w:val="000000" w:themeColor="text1"/>
          <w:sz w:val="22"/>
          <w:lang w:val="es-ES_tradnl"/>
        </w:rPr>
        <w:t>, pues hay algunas</w:t>
      </w:r>
      <w:r w:rsidR="009973A4" w:rsidRPr="00C50936">
        <w:rPr>
          <w:rFonts w:ascii="Arial" w:hAnsi="Arial" w:cs="Arial"/>
          <w:bCs/>
          <w:color w:val="000000" w:themeColor="text1"/>
          <w:sz w:val="22"/>
          <w:lang w:val="es-ES_tradnl"/>
        </w:rPr>
        <w:t xml:space="preserve"> modalidades</w:t>
      </w:r>
      <w:r w:rsidR="00FA6021" w:rsidRPr="00C50936">
        <w:rPr>
          <w:rFonts w:ascii="Arial" w:hAnsi="Arial" w:cs="Arial"/>
          <w:bCs/>
          <w:color w:val="000000" w:themeColor="text1"/>
          <w:sz w:val="22"/>
          <w:lang w:val="es-ES_tradnl"/>
        </w:rPr>
        <w:t xml:space="preserve"> más comunes en los contratos de obra pública; otras más utilizadas en los contratos de prestación de servicio</w:t>
      </w:r>
      <w:r w:rsidR="007A36F7" w:rsidRPr="00C50936">
        <w:rPr>
          <w:rFonts w:ascii="Arial" w:hAnsi="Arial" w:cs="Arial"/>
          <w:bCs/>
          <w:color w:val="000000" w:themeColor="text1"/>
          <w:sz w:val="22"/>
          <w:lang w:val="es-ES_tradnl"/>
        </w:rPr>
        <w:t>s y otras más indicadas para los contratos de concesión; por mencionar algunos ejemplos</w:t>
      </w:r>
      <w:r w:rsidR="00057438" w:rsidRPr="00C50936">
        <w:rPr>
          <w:rStyle w:val="Refdenotaalpie"/>
          <w:rFonts w:ascii="Arial" w:hAnsi="Arial" w:cs="Arial"/>
          <w:bCs/>
          <w:color w:val="000000" w:themeColor="text1"/>
          <w:sz w:val="22"/>
          <w:lang w:val="es-ES_tradnl"/>
        </w:rPr>
        <w:footnoteReference w:id="1"/>
      </w:r>
      <w:r w:rsidR="007A36F7" w:rsidRPr="00C50936">
        <w:rPr>
          <w:rFonts w:ascii="Arial" w:hAnsi="Arial" w:cs="Arial"/>
          <w:bCs/>
          <w:color w:val="000000" w:themeColor="text1"/>
          <w:sz w:val="22"/>
          <w:lang w:val="es-ES_tradnl"/>
        </w:rPr>
        <w:t xml:space="preserve">. No hay, pues, una sola metodología para pactar el precio y, en gran medida, la manera de hacerlo </w:t>
      </w:r>
      <w:r w:rsidR="00FC56EE">
        <w:rPr>
          <w:rFonts w:ascii="Arial" w:hAnsi="Arial" w:cs="Arial"/>
          <w:bCs/>
          <w:color w:val="000000" w:themeColor="text1"/>
          <w:sz w:val="22"/>
          <w:lang w:val="es-ES_tradnl"/>
        </w:rPr>
        <w:t>obedece</w:t>
      </w:r>
      <w:r w:rsidR="007A36F7" w:rsidRPr="00C50936">
        <w:rPr>
          <w:rFonts w:ascii="Arial" w:hAnsi="Arial" w:cs="Arial"/>
          <w:bCs/>
          <w:color w:val="000000" w:themeColor="text1"/>
          <w:sz w:val="22"/>
          <w:lang w:val="es-ES_tradnl"/>
        </w:rPr>
        <w:t xml:space="preserve"> a la costumbre mercantil y a la influencia de disciplinas técnicas, como la ingeniería o la administración de empresas, en la contratación estatal.</w:t>
      </w:r>
      <w:r w:rsidR="00B2375A" w:rsidRPr="00C50936">
        <w:rPr>
          <w:rFonts w:ascii="Arial" w:hAnsi="Arial" w:cs="Arial"/>
          <w:bCs/>
          <w:color w:val="000000" w:themeColor="text1"/>
          <w:sz w:val="22"/>
          <w:lang w:val="es-ES_tradnl"/>
        </w:rPr>
        <w:t xml:space="preserve"> Dentro de tales esquemas de establecimiento del precio pueden </w:t>
      </w:r>
      <w:r w:rsidR="00AF6C24" w:rsidRPr="00C50936">
        <w:rPr>
          <w:rFonts w:ascii="Arial" w:hAnsi="Arial" w:cs="Arial"/>
          <w:bCs/>
          <w:color w:val="000000" w:themeColor="text1"/>
          <w:sz w:val="22"/>
          <w:lang w:val="es-ES_tradnl"/>
        </w:rPr>
        <w:t>citarse</w:t>
      </w:r>
      <w:r w:rsidR="00B2375A" w:rsidRPr="00C50936">
        <w:rPr>
          <w:rFonts w:ascii="Arial" w:hAnsi="Arial" w:cs="Arial"/>
          <w:bCs/>
          <w:color w:val="000000" w:themeColor="text1"/>
          <w:sz w:val="22"/>
          <w:lang w:val="es-ES_tradnl"/>
        </w:rPr>
        <w:t>, entre otros: i)</w:t>
      </w:r>
      <w:r w:rsidR="009B7D69" w:rsidRPr="00C50936">
        <w:rPr>
          <w:rFonts w:ascii="Arial" w:hAnsi="Arial" w:cs="Arial"/>
          <w:bCs/>
          <w:color w:val="000000" w:themeColor="text1"/>
          <w:sz w:val="22"/>
          <w:lang w:val="es-ES_tradnl"/>
        </w:rPr>
        <w:t xml:space="preserve"> los precios unitarios</w:t>
      </w:r>
      <w:r w:rsidR="00043881" w:rsidRPr="00C50936">
        <w:rPr>
          <w:rFonts w:ascii="Arial" w:hAnsi="Arial" w:cs="Arial"/>
          <w:bCs/>
          <w:color w:val="000000" w:themeColor="text1"/>
          <w:sz w:val="22"/>
          <w:lang w:val="es-ES_tradnl"/>
        </w:rPr>
        <w:t xml:space="preserve"> –calculados de acuerdo con las unidades que componen el objeto del contrato–</w:t>
      </w:r>
      <w:r w:rsidR="009B7D69" w:rsidRPr="00C50936">
        <w:rPr>
          <w:rFonts w:ascii="Arial" w:hAnsi="Arial" w:cs="Arial"/>
          <w:bCs/>
          <w:color w:val="000000" w:themeColor="text1"/>
          <w:sz w:val="22"/>
          <w:lang w:val="es-ES_tradnl"/>
        </w:rPr>
        <w:t>, ii) el precio global</w:t>
      </w:r>
      <w:r w:rsidR="00043881" w:rsidRPr="00C50936">
        <w:rPr>
          <w:rFonts w:ascii="Arial" w:hAnsi="Arial" w:cs="Arial"/>
          <w:bCs/>
          <w:color w:val="000000" w:themeColor="text1"/>
          <w:sz w:val="22"/>
          <w:lang w:val="es-ES_tradnl"/>
        </w:rPr>
        <w:t xml:space="preserve"> –</w:t>
      </w:r>
      <w:r w:rsidR="00F740F2" w:rsidRPr="00C50936">
        <w:rPr>
          <w:rFonts w:ascii="Arial" w:hAnsi="Arial" w:cs="Arial"/>
          <w:bCs/>
          <w:color w:val="000000" w:themeColor="text1"/>
          <w:sz w:val="22"/>
          <w:lang w:val="es-ES_tradnl"/>
        </w:rPr>
        <w:t>que equivale al monto total, sin discriminar unidades–</w:t>
      </w:r>
      <w:r w:rsidR="00043881" w:rsidRPr="00C50936">
        <w:rPr>
          <w:rFonts w:ascii="Arial" w:hAnsi="Arial" w:cs="Arial"/>
          <w:bCs/>
          <w:color w:val="000000" w:themeColor="text1"/>
          <w:sz w:val="22"/>
          <w:lang w:val="es-ES_tradnl"/>
        </w:rPr>
        <w:t xml:space="preserve"> y</w:t>
      </w:r>
      <w:r w:rsidR="00F00C5A" w:rsidRPr="00C50936">
        <w:rPr>
          <w:rFonts w:ascii="Arial" w:hAnsi="Arial" w:cs="Arial"/>
          <w:bCs/>
          <w:color w:val="000000" w:themeColor="text1"/>
          <w:sz w:val="22"/>
          <w:lang w:val="es-ES_tradnl"/>
        </w:rPr>
        <w:t xml:space="preserve"> </w:t>
      </w:r>
      <w:r w:rsidR="009B7D69" w:rsidRPr="00C50936">
        <w:rPr>
          <w:rFonts w:ascii="Arial" w:hAnsi="Arial" w:cs="Arial"/>
          <w:bCs/>
          <w:color w:val="000000" w:themeColor="text1"/>
          <w:sz w:val="22"/>
          <w:lang w:val="es-ES_tradnl"/>
        </w:rPr>
        <w:t>i</w:t>
      </w:r>
      <w:r w:rsidR="00AF6C24" w:rsidRPr="00C50936">
        <w:rPr>
          <w:rFonts w:ascii="Arial" w:hAnsi="Arial" w:cs="Arial"/>
          <w:bCs/>
          <w:color w:val="000000" w:themeColor="text1"/>
          <w:sz w:val="22"/>
          <w:lang w:val="es-ES_tradnl"/>
        </w:rPr>
        <w:t>ii</w:t>
      </w:r>
      <w:r w:rsidR="009B7D69" w:rsidRPr="00C50936">
        <w:rPr>
          <w:rFonts w:ascii="Arial" w:hAnsi="Arial" w:cs="Arial"/>
          <w:bCs/>
          <w:color w:val="000000" w:themeColor="text1"/>
          <w:sz w:val="22"/>
          <w:lang w:val="es-ES_tradnl"/>
        </w:rPr>
        <w:t>) la administración delegada de recursos</w:t>
      </w:r>
      <w:r w:rsidR="00F740F2" w:rsidRPr="00C50936">
        <w:rPr>
          <w:rFonts w:ascii="Arial" w:hAnsi="Arial" w:cs="Arial"/>
          <w:bCs/>
          <w:color w:val="000000" w:themeColor="text1"/>
          <w:sz w:val="22"/>
          <w:lang w:val="es-ES_tradnl"/>
        </w:rPr>
        <w:t xml:space="preserve"> –en </w:t>
      </w:r>
      <w:r w:rsidR="00AF6C24" w:rsidRPr="00C50936">
        <w:rPr>
          <w:rFonts w:ascii="Arial" w:hAnsi="Arial" w:cs="Arial"/>
          <w:bCs/>
          <w:color w:val="000000" w:themeColor="text1"/>
          <w:sz w:val="22"/>
          <w:lang w:val="es-ES_tradnl"/>
        </w:rPr>
        <w:t>la</w:t>
      </w:r>
      <w:r w:rsidR="00F740F2" w:rsidRPr="00C50936">
        <w:rPr>
          <w:rFonts w:ascii="Arial" w:hAnsi="Arial" w:cs="Arial"/>
          <w:bCs/>
          <w:color w:val="000000" w:themeColor="text1"/>
          <w:sz w:val="22"/>
          <w:lang w:val="es-ES_tradnl"/>
        </w:rPr>
        <w:t xml:space="preserve"> que se distinguen los costos de inversión de los honorarios del </w:t>
      </w:r>
      <w:r w:rsidR="00914CA9" w:rsidRPr="00C50936">
        <w:rPr>
          <w:rFonts w:ascii="Arial" w:hAnsi="Arial" w:cs="Arial"/>
          <w:bCs/>
          <w:color w:val="000000" w:themeColor="text1"/>
          <w:sz w:val="22"/>
          <w:lang w:val="es-ES_tradnl"/>
        </w:rPr>
        <w:t>administrador</w:t>
      </w:r>
      <w:r w:rsidR="00F740F2" w:rsidRPr="00C50936">
        <w:rPr>
          <w:rFonts w:ascii="Arial" w:hAnsi="Arial" w:cs="Arial"/>
          <w:bCs/>
          <w:color w:val="000000" w:themeColor="text1"/>
          <w:sz w:val="22"/>
          <w:lang w:val="es-ES_tradnl"/>
        </w:rPr>
        <w:t>–.</w:t>
      </w:r>
    </w:p>
    <w:p w14:paraId="3A79A405" w14:textId="729B9F0E" w:rsidR="00527802" w:rsidRPr="00C50936" w:rsidRDefault="00F00C5A" w:rsidP="00182F65">
      <w:pPr>
        <w:spacing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 xml:space="preserve">Pues bien, </w:t>
      </w:r>
      <w:r w:rsidR="00F740F2" w:rsidRPr="00C50936">
        <w:rPr>
          <w:rFonts w:ascii="Arial" w:hAnsi="Arial" w:cs="Arial"/>
          <w:bCs/>
          <w:color w:val="000000" w:themeColor="text1"/>
          <w:sz w:val="22"/>
          <w:lang w:val="es-ES_tradnl"/>
        </w:rPr>
        <w:t>en los contratos cuyo precio se estructura a partir del sistema de precios unitarios</w:t>
      </w:r>
      <w:r w:rsidR="005D1E83" w:rsidRPr="00C50936">
        <w:rPr>
          <w:rFonts w:ascii="Arial" w:hAnsi="Arial" w:cs="Arial"/>
          <w:bCs/>
          <w:color w:val="000000" w:themeColor="text1"/>
          <w:sz w:val="22"/>
          <w:lang w:val="es-ES_tradnl"/>
        </w:rPr>
        <w:t xml:space="preserve">, ha hecho parte de la práctica de los negocios que el contratante le solicite al potencial contratista que separe en su propuesta los costos directos –es decir, los que están directamente implicaos en la ejecución </w:t>
      </w:r>
      <w:r w:rsidR="00F40429" w:rsidRPr="00C50936">
        <w:rPr>
          <w:rFonts w:ascii="Arial" w:hAnsi="Arial" w:cs="Arial"/>
          <w:bCs/>
          <w:color w:val="000000" w:themeColor="text1"/>
          <w:sz w:val="22"/>
          <w:lang w:val="es-ES_tradnl"/>
        </w:rPr>
        <w:t>del objeto–</w:t>
      </w:r>
      <w:r w:rsidR="005D1E83" w:rsidRPr="00C50936">
        <w:rPr>
          <w:rFonts w:ascii="Arial" w:hAnsi="Arial" w:cs="Arial"/>
          <w:bCs/>
          <w:color w:val="000000" w:themeColor="text1"/>
          <w:sz w:val="22"/>
          <w:lang w:val="es-ES_tradnl"/>
        </w:rPr>
        <w:t>,</w:t>
      </w:r>
      <w:r w:rsidR="00AF6C24" w:rsidRPr="00C50936">
        <w:rPr>
          <w:rFonts w:ascii="Arial" w:hAnsi="Arial" w:cs="Arial"/>
          <w:bCs/>
          <w:color w:val="000000" w:themeColor="text1"/>
          <w:sz w:val="22"/>
          <w:lang w:val="es-ES_tradnl"/>
        </w:rPr>
        <w:t xml:space="preserve"> </w:t>
      </w:r>
      <w:r w:rsidR="005D1E83" w:rsidRPr="00C50936">
        <w:rPr>
          <w:rFonts w:ascii="Arial" w:hAnsi="Arial" w:cs="Arial"/>
          <w:bCs/>
          <w:color w:val="000000" w:themeColor="text1"/>
          <w:sz w:val="22"/>
          <w:lang w:val="es-ES_tradnl"/>
        </w:rPr>
        <w:t>de los costos indirecto</w:t>
      </w:r>
      <w:r w:rsidR="00F40429" w:rsidRPr="00C50936">
        <w:rPr>
          <w:rFonts w:ascii="Arial" w:hAnsi="Arial" w:cs="Arial"/>
          <w:bCs/>
          <w:color w:val="000000" w:themeColor="text1"/>
          <w:sz w:val="22"/>
          <w:lang w:val="es-ES_tradnl"/>
        </w:rPr>
        <w:t xml:space="preserve">s –que equivalen a los rubros que no tienen que ver de manera inmediata con la ejecución de las </w:t>
      </w:r>
      <w:r w:rsidR="00F40429" w:rsidRPr="00C50936">
        <w:rPr>
          <w:rFonts w:ascii="Arial" w:hAnsi="Arial" w:cs="Arial"/>
          <w:bCs/>
          <w:color w:val="000000" w:themeColor="text1"/>
          <w:sz w:val="22"/>
          <w:lang w:val="es-ES_tradnl"/>
        </w:rPr>
        <w:lastRenderedPageBreak/>
        <w:t>actividades contractuales,</w:t>
      </w:r>
      <w:r w:rsidR="0088563B" w:rsidRPr="00C50936">
        <w:rPr>
          <w:rFonts w:ascii="Arial" w:hAnsi="Arial" w:cs="Arial"/>
          <w:bCs/>
          <w:color w:val="000000" w:themeColor="text1"/>
          <w:sz w:val="22"/>
          <w:lang w:val="es-ES_tradnl"/>
        </w:rPr>
        <w:t xml:space="preserve"> pero que integran también el precio, bien porque constituyen </w:t>
      </w:r>
      <w:r w:rsidR="00C660E1" w:rsidRPr="00C50936">
        <w:rPr>
          <w:rFonts w:ascii="Arial" w:hAnsi="Arial" w:cs="Arial"/>
          <w:bCs/>
          <w:color w:val="000000" w:themeColor="text1"/>
          <w:sz w:val="22"/>
          <w:lang w:val="es-ES_tradnl"/>
        </w:rPr>
        <w:t>erogaciones administrativas o contingentes para el contratista o bien porque se dirigen a salvaguardar su ganancia–. En tal sentido, mientras</w:t>
      </w:r>
      <w:r w:rsidR="006B3A45" w:rsidRPr="00C50936">
        <w:rPr>
          <w:rFonts w:ascii="Arial" w:hAnsi="Arial" w:cs="Arial"/>
          <w:bCs/>
          <w:color w:val="000000" w:themeColor="text1"/>
          <w:sz w:val="22"/>
          <w:lang w:val="es-ES_tradnl"/>
        </w:rPr>
        <w:t xml:space="preserve"> que los costos directos se evidencian en el análisis de precios unitarios –APU–, como la sumatoria de los valores de los </w:t>
      </w:r>
      <w:r w:rsidR="006B3A45" w:rsidRPr="00C50936">
        <w:rPr>
          <w:rFonts w:ascii="Arial" w:hAnsi="Arial" w:cs="Arial"/>
          <w:bCs/>
          <w:i/>
          <w:iCs/>
          <w:color w:val="000000" w:themeColor="text1"/>
          <w:sz w:val="22"/>
          <w:lang w:val="es-ES_tradnl"/>
        </w:rPr>
        <w:t>ítems</w:t>
      </w:r>
      <w:r w:rsidR="005B61E8" w:rsidRPr="00C50936">
        <w:rPr>
          <w:rFonts w:ascii="Arial" w:hAnsi="Arial" w:cs="Arial"/>
          <w:bCs/>
          <w:color w:val="000000" w:themeColor="text1"/>
          <w:sz w:val="22"/>
          <w:lang w:val="es-ES_tradnl"/>
        </w:rPr>
        <w:t xml:space="preserve"> según su unidad de medida, los costos indirectos se suelen abreviar en las variables </w:t>
      </w:r>
      <w:r w:rsidR="00C32FA9" w:rsidRPr="00C50936">
        <w:rPr>
          <w:rFonts w:ascii="Arial" w:hAnsi="Arial" w:cs="Arial"/>
          <w:bCs/>
          <w:color w:val="000000" w:themeColor="text1"/>
          <w:sz w:val="22"/>
          <w:lang w:val="es-ES_tradnl"/>
        </w:rPr>
        <w:t>que integran el acrónimo AIU –Administración, Imprevistos y Utilidad–, que se calcula como un porcentaje aplicado</w:t>
      </w:r>
      <w:r w:rsidR="001C0A60" w:rsidRPr="00C50936">
        <w:rPr>
          <w:rFonts w:ascii="Arial" w:hAnsi="Arial" w:cs="Arial"/>
          <w:bCs/>
          <w:color w:val="000000" w:themeColor="text1"/>
          <w:sz w:val="22"/>
          <w:lang w:val="es-ES_tradnl"/>
        </w:rPr>
        <w:t xml:space="preserve"> a los costos indirectos. </w:t>
      </w:r>
    </w:p>
    <w:p w14:paraId="390709AE" w14:textId="0FD135CE" w:rsidR="00F87C4D" w:rsidRPr="00C50936" w:rsidRDefault="00F87C4D" w:rsidP="006B02F2">
      <w:pPr>
        <w:spacing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De acuerdo con la Sección Tercera del Consejo de Estado</w:t>
      </w:r>
      <w:r w:rsidR="004206A4" w:rsidRPr="00C50936">
        <w:rPr>
          <w:rFonts w:ascii="Arial" w:hAnsi="Arial" w:cs="Arial"/>
          <w:color w:val="000000" w:themeColor="text1"/>
          <w:sz w:val="22"/>
          <w:lang w:val="es-ES_tradnl"/>
        </w:rPr>
        <w:t>,</w:t>
      </w:r>
      <w:r w:rsidRPr="00C50936">
        <w:rPr>
          <w:rFonts w:ascii="Arial" w:hAnsi="Arial" w:cs="Arial"/>
          <w:color w:val="000000" w:themeColor="text1"/>
          <w:sz w:val="22"/>
          <w:lang w:val="es-ES_tradnl"/>
        </w:rPr>
        <w:t xml:space="preserve"> el </w:t>
      </w:r>
      <w:r w:rsidR="00CE65B0" w:rsidRPr="00C50936">
        <w:rPr>
          <w:rFonts w:ascii="Arial" w:hAnsi="Arial" w:cs="Arial"/>
          <w:color w:val="000000" w:themeColor="text1"/>
          <w:sz w:val="22"/>
          <w:lang w:val="es-ES_tradnl"/>
        </w:rPr>
        <w:t>AIU, concepto de común utilización en los contratos de tracto sucesiv</w:t>
      </w:r>
      <w:r w:rsidR="009D5E0C">
        <w:rPr>
          <w:rFonts w:ascii="Arial" w:hAnsi="Arial" w:cs="Arial"/>
          <w:color w:val="000000" w:themeColor="text1"/>
          <w:sz w:val="22"/>
          <w:lang w:val="es-ES_tradnl"/>
        </w:rPr>
        <w:t>o</w:t>
      </w:r>
      <w:r w:rsidR="00CE65B0" w:rsidRPr="00C50936">
        <w:rPr>
          <w:rFonts w:ascii="Arial" w:hAnsi="Arial" w:cs="Arial"/>
          <w:color w:val="000000" w:themeColor="text1"/>
          <w:sz w:val="22"/>
          <w:lang w:val="es-ES_tradnl"/>
        </w:rPr>
        <w:t xml:space="preserve"> –</w:t>
      </w:r>
      <w:r w:rsidR="004206A4" w:rsidRPr="00C50936">
        <w:rPr>
          <w:rFonts w:ascii="Arial" w:hAnsi="Arial" w:cs="Arial"/>
          <w:color w:val="000000" w:themeColor="text1"/>
          <w:sz w:val="22"/>
          <w:lang w:val="es-ES_tradnl"/>
        </w:rPr>
        <w:t xml:space="preserve">entre ellos, </w:t>
      </w:r>
      <w:r w:rsidR="00CE65B0" w:rsidRPr="00C50936">
        <w:rPr>
          <w:rFonts w:ascii="Arial" w:hAnsi="Arial" w:cs="Arial"/>
          <w:color w:val="000000" w:themeColor="text1"/>
          <w:sz w:val="22"/>
          <w:lang w:val="es-ES_tradnl"/>
        </w:rPr>
        <w:t xml:space="preserve">los contratos de obra– no cuenta con una definición </w:t>
      </w:r>
      <w:r w:rsidR="004206A4" w:rsidRPr="00C50936">
        <w:rPr>
          <w:rFonts w:ascii="Arial" w:hAnsi="Arial" w:cs="Arial"/>
          <w:color w:val="000000" w:themeColor="text1"/>
          <w:sz w:val="22"/>
          <w:lang w:val="es-ES_tradnl"/>
        </w:rPr>
        <w:t>normativa</w:t>
      </w:r>
      <w:r w:rsidR="00CE65B0" w:rsidRPr="00C50936">
        <w:rPr>
          <w:rFonts w:ascii="Arial" w:hAnsi="Arial" w:cs="Arial"/>
          <w:color w:val="000000" w:themeColor="text1"/>
          <w:sz w:val="22"/>
          <w:lang w:val="es-ES_tradnl"/>
        </w:rPr>
        <w:t>, pero hay</w:t>
      </w:r>
      <w:r w:rsidRPr="00C50936">
        <w:rPr>
          <w:rFonts w:ascii="Arial" w:hAnsi="Arial" w:cs="Arial"/>
          <w:color w:val="000000" w:themeColor="text1"/>
          <w:sz w:val="22"/>
          <w:lang w:val="es-ES_tradnl"/>
        </w:rPr>
        <w:t xml:space="preserve"> elementos que permiten precisar su alcance, así: </w:t>
      </w:r>
    </w:p>
    <w:p w14:paraId="5E0B2C5B" w14:textId="77777777" w:rsidR="00F87C4D" w:rsidRPr="00C50936" w:rsidRDefault="00F87C4D" w:rsidP="00F87C4D">
      <w:pPr>
        <w:spacing w:line="276" w:lineRule="auto"/>
        <w:ind w:left="709"/>
        <w:jc w:val="both"/>
        <w:rPr>
          <w:rFonts w:ascii="Arial" w:hAnsi="Arial" w:cs="Arial"/>
          <w:color w:val="000000" w:themeColor="text1"/>
          <w:sz w:val="22"/>
          <w:lang w:val="es-ES_tradnl"/>
        </w:rPr>
      </w:pPr>
    </w:p>
    <w:p w14:paraId="6DB17839"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 el AIU propuesto para el contrato, corresponde a: </w:t>
      </w:r>
    </w:p>
    <w:p w14:paraId="4C5E0264"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4D8E8E85"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 los costos de administración o costos indirectos para la operación del contrato, tales como los gastos de disponibilidad de la organización del contratista, esto es: A; </w:t>
      </w:r>
    </w:p>
    <w:p w14:paraId="70FE5623"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683B640A"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ii) los imprevistos, que es el porcentaje destinado a cubrir los gastos con los que no se contaba y que se presenten durante la ejecución del contrato, esto es, el </w:t>
      </w:r>
      <w:proofErr w:type="spellStart"/>
      <w:r w:rsidRPr="00C50936">
        <w:rPr>
          <w:rFonts w:ascii="Arial" w:hAnsi="Arial" w:cs="Arial"/>
          <w:color w:val="000000" w:themeColor="text1"/>
          <w:sz w:val="21"/>
          <w:szCs w:val="21"/>
          <w:lang w:val="es-ES_tradnl"/>
        </w:rPr>
        <w:t>álea</w:t>
      </w:r>
      <w:proofErr w:type="spellEnd"/>
      <w:r w:rsidRPr="00C50936">
        <w:rPr>
          <w:rFonts w:ascii="Arial" w:hAnsi="Arial" w:cs="Arial"/>
          <w:color w:val="000000" w:themeColor="text1"/>
          <w:sz w:val="21"/>
          <w:szCs w:val="21"/>
          <w:lang w:val="es-ES_tradnl"/>
        </w:rPr>
        <w:t xml:space="preserve"> normal del contrato: I; </w:t>
      </w:r>
    </w:p>
    <w:p w14:paraId="4979C00E"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5EC9AC8E"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 xml:space="preserve">iii) la utilidad o el beneficio económico que pretende percibir el contratista por la ejecución del contrato, esto es: U. </w:t>
      </w:r>
    </w:p>
    <w:p w14:paraId="79EDAAC2" w14:textId="77777777" w:rsidR="00F87C4D" w:rsidRPr="00C50936" w:rsidRDefault="00F87C4D" w:rsidP="00F87C4D">
      <w:pPr>
        <w:ind w:left="709" w:right="709"/>
        <w:jc w:val="both"/>
        <w:rPr>
          <w:rFonts w:ascii="Arial" w:hAnsi="Arial" w:cs="Arial"/>
          <w:color w:val="000000" w:themeColor="text1"/>
          <w:sz w:val="21"/>
          <w:szCs w:val="21"/>
          <w:lang w:val="es-ES_tradnl"/>
        </w:rPr>
      </w:pPr>
    </w:p>
    <w:p w14:paraId="2DBCD940" w14:textId="77777777" w:rsidR="00F87C4D" w:rsidRPr="00C50936" w:rsidRDefault="00F87C4D" w:rsidP="00F87C4D">
      <w:pPr>
        <w:ind w:left="709" w:right="709"/>
        <w:jc w:val="both"/>
        <w:rPr>
          <w:rFonts w:ascii="Arial" w:hAnsi="Arial" w:cs="Arial"/>
          <w:color w:val="000000" w:themeColor="text1"/>
          <w:sz w:val="21"/>
          <w:szCs w:val="21"/>
          <w:lang w:val="es-ES_tradnl"/>
        </w:rPr>
      </w:pPr>
      <w:r w:rsidRPr="00C50936">
        <w:rPr>
          <w:rFonts w:ascii="Arial" w:hAnsi="Arial" w:cs="Arial"/>
          <w:color w:val="000000" w:themeColor="text1"/>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C50936">
        <w:rPr>
          <w:rStyle w:val="Refdenotaalpie"/>
          <w:rFonts w:ascii="Arial" w:hAnsi="Arial" w:cs="Arial"/>
          <w:color w:val="000000" w:themeColor="text1"/>
          <w:sz w:val="21"/>
          <w:szCs w:val="21"/>
          <w:lang w:val="es-ES_tradnl"/>
        </w:rPr>
        <w:footnoteReference w:id="2"/>
      </w:r>
      <w:r w:rsidRPr="00C50936">
        <w:rPr>
          <w:rFonts w:ascii="Arial" w:hAnsi="Arial" w:cs="Arial"/>
          <w:color w:val="000000" w:themeColor="text1"/>
          <w:sz w:val="21"/>
          <w:szCs w:val="21"/>
          <w:lang w:val="es-ES_tradnl"/>
        </w:rPr>
        <w:t>.</w:t>
      </w:r>
    </w:p>
    <w:p w14:paraId="40E740FF" w14:textId="77777777" w:rsidR="00F87C4D" w:rsidRPr="00C50936" w:rsidRDefault="00F87C4D" w:rsidP="008D7FDF">
      <w:pPr>
        <w:spacing w:line="276" w:lineRule="auto"/>
        <w:ind w:firstLine="709"/>
        <w:jc w:val="both"/>
        <w:rPr>
          <w:rFonts w:ascii="Arial" w:hAnsi="Arial" w:cs="Arial"/>
          <w:color w:val="000000" w:themeColor="text1"/>
          <w:sz w:val="22"/>
          <w:lang w:val="es-ES_tradnl"/>
        </w:rPr>
      </w:pPr>
    </w:p>
    <w:p w14:paraId="751B7291" w14:textId="4294CD28" w:rsidR="00F87C4D" w:rsidRPr="00C50936" w:rsidRDefault="00F87C4D" w:rsidP="00182F65">
      <w:pPr>
        <w:spacing w:after="120" w:line="276" w:lineRule="auto"/>
        <w:ind w:firstLine="709"/>
        <w:jc w:val="both"/>
        <w:rPr>
          <w:rFonts w:ascii="Arial" w:hAnsi="Arial" w:cs="Arial"/>
          <w:color w:val="000000" w:themeColor="text1"/>
          <w:sz w:val="22"/>
          <w:lang w:val="es-ES_tradnl"/>
        </w:rPr>
      </w:pPr>
      <w:r w:rsidRPr="00C50936">
        <w:rPr>
          <w:rFonts w:ascii="Arial" w:hAnsi="Arial" w:cs="Arial"/>
          <w:color w:val="000000" w:themeColor="text1"/>
          <w:sz w:val="22"/>
          <w:lang w:val="es-ES_tradnl"/>
        </w:rPr>
        <w:t>Por su parte, la Sala de Consulta y Servicio Civil del Consejo de Estado sostuvo en concepto del 5 de septiembre de 2018</w:t>
      </w:r>
      <w:r w:rsidRPr="00C50936">
        <w:rPr>
          <w:rStyle w:val="Refdenotaalpie"/>
          <w:rFonts w:ascii="Arial" w:hAnsi="Arial" w:cs="Arial"/>
          <w:color w:val="000000" w:themeColor="text1"/>
          <w:sz w:val="22"/>
          <w:lang w:val="es-ES_tradnl"/>
        </w:rPr>
        <w:footnoteReference w:id="3"/>
      </w:r>
      <w:r w:rsidRPr="00C50936">
        <w:rPr>
          <w:rFonts w:ascii="Arial" w:hAnsi="Arial" w:cs="Arial"/>
          <w:color w:val="000000" w:themeColor="text1"/>
          <w:sz w:val="22"/>
          <w:lang w:val="es-ES_tradnl"/>
        </w:rPr>
        <w:t xml:space="preserve"> que «el concepto del A.I.U.</w:t>
      </w:r>
      <w:r w:rsidR="008D7FDF" w:rsidRPr="00C50936">
        <w:rPr>
          <w:rFonts w:ascii="Arial" w:hAnsi="Arial" w:cs="Arial"/>
          <w:color w:val="000000" w:themeColor="text1"/>
          <w:sz w:val="22"/>
          <w:lang w:val="es-ES_tradnl"/>
        </w:rPr>
        <w:t xml:space="preserve"> </w:t>
      </w:r>
      <w:r w:rsidRPr="00C50936">
        <w:rPr>
          <w:rFonts w:ascii="Arial" w:hAnsi="Arial" w:cs="Arial"/>
          <w:color w:val="000000" w:themeColor="text1"/>
          <w:sz w:val="22"/>
          <w:lang w:val="es-ES_tradnl"/>
        </w:rPr>
        <w:t xml:space="preserve">comprende la Administración (costos indirectos) imprevistos y utilidades, y en algunos contratos este valor aparece cuantificado en forma independiente al valor de la obra y como un porcentaje </w:t>
      </w:r>
      <w:r w:rsidRPr="00C50936">
        <w:rPr>
          <w:rFonts w:ascii="Arial" w:hAnsi="Arial" w:cs="Arial"/>
          <w:color w:val="000000" w:themeColor="text1"/>
          <w:sz w:val="22"/>
          <w:lang w:val="es-ES_tradnl"/>
        </w:rPr>
        <w:lastRenderedPageBreak/>
        <w:t>de la misma</w:t>
      </w:r>
      <w:r w:rsidRPr="00C50936">
        <w:rPr>
          <w:rStyle w:val="Refdenotaalpie"/>
          <w:rFonts w:ascii="Arial" w:hAnsi="Arial" w:cs="Arial"/>
          <w:color w:val="000000" w:themeColor="text1"/>
          <w:sz w:val="22"/>
          <w:lang w:val="es-ES_tradnl"/>
        </w:rPr>
        <w:footnoteReference w:id="4"/>
      </w:r>
      <w:r w:rsidRPr="00C50936">
        <w:rPr>
          <w:rFonts w:ascii="Arial" w:hAnsi="Arial" w:cs="Arial"/>
          <w:color w:val="000000" w:themeColor="text1"/>
          <w:sz w:val="22"/>
          <w:lang w:val="es-ES_tradnl"/>
        </w:rPr>
        <w:t xml:space="preserve">, sin perjuicio que en otros contratos este valor no aparezca discriminado y se incorpore en el valor de los precios unitarios». </w:t>
      </w:r>
    </w:p>
    <w:p w14:paraId="52C2C788" w14:textId="11CBE42B" w:rsidR="0026505D" w:rsidRPr="00C50936" w:rsidRDefault="00BE020D" w:rsidP="006B02F2">
      <w:pPr>
        <w:spacing w:after="120"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Así pues, n</w:t>
      </w:r>
      <w:r w:rsidR="00527802" w:rsidRPr="00C50936">
        <w:rPr>
          <w:rFonts w:ascii="Arial" w:hAnsi="Arial" w:cs="Arial"/>
          <w:bCs/>
          <w:color w:val="000000" w:themeColor="text1"/>
          <w:sz w:val="22"/>
          <w:lang w:val="es-ES_tradnl"/>
        </w:rPr>
        <w:t xml:space="preserve">i </w:t>
      </w:r>
      <w:r w:rsidR="00474F64" w:rsidRPr="00C50936">
        <w:rPr>
          <w:rFonts w:ascii="Arial" w:hAnsi="Arial" w:cs="Arial"/>
          <w:bCs/>
          <w:color w:val="000000" w:themeColor="text1"/>
          <w:sz w:val="22"/>
          <w:lang w:val="es-ES_tradnl"/>
        </w:rPr>
        <w:t>el sistema de precios unitarios</w:t>
      </w:r>
      <w:r w:rsidR="00DD514A" w:rsidRPr="00C50936">
        <w:rPr>
          <w:rFonts w:ascii="Arial" w:hAnsi="Arial" w:cs="Arial"/>
          <w:bCs/>
          <w:color w:val="000000" w:themeColor="text1"/>
          <w:sz w:val="22"/>
          <w:lang w:val="es-ES_tradnl"/>
        </w:rPr>
        <w:t xml:space="preserve"> –</w:t>
      </w:r>
      <w:r w:rsidR="00474F64" w:rsidRPr="00C50936">
        <w:rPr>
          <w:rFonts w:ascii="Arial" w:hAnsi="Arial" w:cs="Arial"/>
          <w:bCs/>
          <w:color w:val="000000" w:themeColor="text1"/>
          <w:sz w:val="22"/>
          <w:lang w:val="es-ES_tradnl"/>
        </w:rPr>
        <w:t>como metodología de estipulación del valor contractual</w:t>
      </w:r>
      <w:r w:rsidR="00DD514A" w:rsidRPr="00C50936">
        <w:rPr>
          <w:rFonts w:ascii="Arial" w:hAnsi="Arial" w:cs="Arial"/>
          <w:bCs/>
          <w:color w:val="000000" w:themeColor="text1"/>
          <w:sz w:val="22"/>
          <w:lang w:val="es-ES_tradnl"/>
        </w:rPr>
        <w:t>–,</w:t>
      </w:r>
      <w:r w:rsidR="00474F64" w:rsidRPr="00C50936">
        <w:rPr>
          <w:rFonts w:ascii="Arial" w:hAnsi="Arial" w:cs="Arial"/>
          <w:bCs/>
          <w:color w:val="000000" w:themeColor="text1"/>
          <w:sz w:val="22"/>
          <w:lang w:val="es-ES_tradnl"/>
        </w:rPr>
        <w:t xml:space="preserve"> ni el concepto de AIU, ni mucho menos la forma de calcularlo –es decir, su porcentaje–, son aspectos</w:t>
      </w:r>
      <w:r w:rsidR="00EB31E8" w:rsidRPr="00C50936">
        <w:rPr>
          <w:rFonts w:ascii="Arial" w:hAnsi="Arial" w:cs="Arial"/>
          <w:bCs/>
          <w:color w:val="000000" w:themeColor="text1"/>
          <w:sz w:val="22"/>
          <w:lang w:val="es-ES_tradnl"/>
        </w:rPr>
        <w:t xml:space="preserve"> </w:t>
      </w:r>
      <w:r w:rsidR="00474F64" w:rsidRPr="00C50936">
        <w:rPr>
          <w:rFonts w:ascii="Arial" w:hAnsi="Arial" w:cs="Arial"/>
          <w:bCs/>
          <w:color w:val="000000" w:themeColor="text1"/>
          <w:sz w:val="22"/>
          <w:lang w:val="es-ES_tradnl"/>
        </w:rPr>
        <w:t>regulados</w:t>
      </w:r>
      <w:r w:rsidR="00EB31E8" w:rsidRPr="00C50936">
        <w:rPr>
          <w:rFonts w:ascii="Arial" w:hAnsi="Arial" w:cs="Arial"/>
          <w:bCs/>
          <w:color w:val="000000" w:themeColor="text1"/>
          <w:sz w:val="22"/>
          <w:lang w:val="es-ES_tradnl"/>
        </w:rPr>
        <w:t xml:space="preserve"> en el conjunto de las disposiciones legales y reglamentarias que integran la normativa contractual del Estado.</w:t>
      </w:r>
      <w:r w:rsidR="00331A72" w:rsidRPr="00C50936">
        <w:rPr>
          <w:rFonts w:ascii="Arial" w:hAnsi="Arial" w:cs="Arial"/>
          <w:bCs/>
          <w:color w:val="000000" w:themeColor="text1"/>
          <w:sz w:val="22"/>
          <w:lang w:val="es-ES_tradnl"/>
        </w:rPr>
        <w:t xml:space="preserve"> «</w:t>
      </w:r>
      <w:r w:rsidR="0026505D" w:rsidRPr="00C50936">
        <w:rPr>
          <w:rFonts w:ascii="Arial" w:hAnsi="Arial" w:cs="Arial"/>
          <w:bCs/>
          <w:color w:val="000000" w:themeColor="text1"/>
          <w:sz w:val="22"/>
          <w:lang w:val="es-ES_tradnl"/>
        </w:rPr>
        <w:t>La justificación de esta manera de cotizar el precio procede, incluso, de la formación universitaria que reciben los ingenieros, a quienes les enseñan esta metodología para elaborar las ofertas. En fin, lo que se quiere indicar</w:t>
      </w:r>
      <w:r w:rsidR="000245BA" w:rsidRPr="00C50936">
        <w:rPr>
          <w:rFonts w:ascii="Arial" w:hAnsi="Arial" w:cs="Arial"/>
          <w:bCs/>
          <w:color w:val="000000" w:themeColor="text1"/>
          <w:sz w:val="22"/>
          <w:lang w:val="es-ES_tradnl"/>
        </w:rPr>
        <w:t xml:space="preserve"> con estos comentarios es que la necesidad de presentar una propuesta desglosando en forma intensa su precio no procede de la ley, ni del reglamento, sino de la costumbre, </w:t>
      </w:r>
      <w:r w:rsidR="00331A72" w:rsidRPr="00C50936">
        <w:rPr>
          <w:rFonts w:ascii="Arial" w:hAnsi="Arial" w:cs="Arial"/>
          <w:bCs/>
          <w:color w:val="000000" w:themeColor="text1"/>
          <w:sz w:val="22"/>
          <w:lang w:val="es-ES_tradnl"/>
        </w:rPr>
        <w:t>[…]»</w:t>
      </w:r>
      <w:r w:rsidR="00331A72" w:rsidRPr="00C50936">
        <w:rPr>
          <w:rStyle w:val="Refdenotaalpie"/>
          <w:rFonts w:ascii="Arial" w:hAnsi="Arial" w:cs="Arial"/>
          <w:bCs/>
          <w:color w:val="000000" w:themeColor="text1"/>
          <w:sz w:val="22"/>
          <w:lang w:val="es-ES_tradnl"/>
        </w:rPr>
        <w:footnoteReference w:id="5"/>
      </w:r>
      <w:r w:rsidR="00DD514A" w:rsidRPr="00C50936">
        <w:rPr>
          <w:rFonts w:ascii="Arial" w:hAnsi="Arial" w:cs="Arial"/>
          <w:bCs/>
          <w:color w:val="000000" w:themeColor="text1"/>
          <w:sz w:val="22"/>
          <w:lang w:val="es-ES_tradnl"/>
        </w:rPr>
        <w:t>.</w:t>
      </w:r>
      <w:r w:rsidR="0000280E" w:rsidRPr="00C50936">
        <w:rPr>
          <w:rFonts w:ascii="Arial" w:hAnsi="Arial" w:cs="Arial"/>
          <w:bCs/>
          <w:color w:val="000000" w:themeColor="text1"/>
          <w:sz w:val="22"/>
          <w:lang w:val="es-ES_tradnl"/>
        </w:rPr>
        <w:t xml:space="preserve"> De otro lado, </w:t>
      </w:r>
      <w:r w:rsidR="0046600F">
        <w:rPr>
          <w:rFonts w:ascii="Arial" w:hAnsi="Arial" w:cs="Arial"/>
          <w:bCs/>
          <w:color w:val="000000" w:themeColor="text1"/>
          <w:sz w:val="22"/>
          <w:lang w:val="es-ES_tradnl"/>
        </w:rPr>
        <w:t xml:space="preserve">en principio </w:t>
      </w:r>
      <w:r w:rsidR="0000280E" w:rsidRPr="00C50936">
        <w:rPr>
          <w:rFonts w:ascii="Arial" w:hAnsi="Arial" w:cs="Arial"/>
          <w:bCs/>
          <w:color w:val="000000" w:themeColor="text1"/>
          <w:sz w:val="22"/>
          <w:lang w:val="es-ES_tradnl"/>
        </w:rPr>
        <w:t xml:space="preserve">quien </w:t>
      </w:r>
      <w:r w:rsidR="00F646C8" w:rsidRPr="00C50936">
        <w:rPr>
          <w:rFonts w:ascii="Arial" w:hAnsi="Arial" w:cs="Arial"/>
          <w:bCs/>
          <w:color w:val="000000" w:themeColor="text1"/>
          <w:sz w:val="22"/>
          <w:lang w:val="es-ES_tradnl"/>
        </w:rPr>
        <w:t xml:space="preserve">define el valor de cada </w:t>
      </w:r>
      <w:r w:rsidR="00F646C8" w:rsidRPr="00C50936">
        <w:rPr>
          <w:rFonts w:ascii="Arial" w:hAnsi="Arial" w:cs="Arial"/>
          <w:bCs/>
          <w:i/>
          <w:iCs/>
          <w:color w:val="000000" w:themeColor="text1"/>
          <w:sz w:val="22"/>
          <w:lang w:val="es-ES_tradnl"/>
        </w:rPr>
        <w:t>letra</w:t>
      </w:r>
      <w:r w:rsidR="00F646C8" w:rsidRPr="00C50936">
        <w:rPr>
          <w:rFonts w:ascii="Arial" w:hAnsi="Arial" w:cs="Arial"/>
          <w:bCs/>
          <w:color w:val="000000" w:themeColor="text1"/>
          <w:sz w:val="22"/>
          <w:lang w:val="es-ES_tradnl"/>
        </w:rPr>
        <w:t xml:space="preserve"> –AIU– es el proponente, </w:t>
      </w:r>
      <w:r w:rsidR="00D4699F" w:rsidRPr="00C50936">
        <w:rPr>
          <w:rFonts w:ascii="Arial" w:hAnsi="Arial" w:cs="Arial"/>
          <w:bCs/>
          <w:color w:val="000000" w:themeColor="text1"/>
          <w:sz w:val="22"/>
          <w:lang w:val="es-ES_tradnl"/>
        </w:rPr>
        <w:t xml:space="preserve">pues </w:t>
      </w:r>
      <w:r w:rsidR="00F646C8" w:rsidRPr="00C50936">
        <w:rPr>
          <w:rFonts w:ascii="Arial" w:hAnsi="Arial" w:cs="Arial"/>
          <w:bCs/>
          <w:color w:val="000000" w:themeColor="text1"/>
          <w:sz w:val="22"/>
          <w:lang w:val="es-ES_tradnl"/>
        </w:rPr>
        <w:t>goza de libertad</w:t>
      </w:r>
      <w:r w:rsidR="00D4699F" w:rsidRPr="00C50936">
        <w:rPr>
          <w:rFonts w:ascii="Arial" w:hAnsi="Arial" w:cs="Arial"/>
          <w:bCs/>
          <w:color w:val="000000" w:themeColor="text1"/>
          <w:sz w:val="22"/>
          <w:lang w:val="es-ES_tradnl"/>
        </w:rPr>
        <w:t xml:space="preserve"> empresarial</w:t>
      </w:r>
      <w:r w:rsidR="00F646C8" w:rsidRPr="00C50936">
        <w:rPr>
          <w:rFonts w:ascii="Arial" w:hAnsi="Arial" w:cs="Arial"/>
          <w:bCs/>
          <w:color w:val="000000" w:themeColor="text1"/>
          <w:sz w:val="22"/>
          <w:lang w:val="es-ES_tradnl"/>
        </w:rPr>
        <w:t xml:space="preserve"> para hacerl</w:t>
      </w:r>
      <w:r w:rsidR="006E3D5D" w:rsidRPr="00C50936">
        <w:rPr>
          <w:rFonts w:ascii="Arial" w:hAnsi="Arial" w:cs="Arial"/>
          <w:bCs/>
          <w:color w:val="000000" w:themeColor="text1"/>
          <w:sz w:val="22"/>
          <w:lang w:val="es-ES_tradnl"/>
        </w:rPr>
        <w:t>o en la elaboración de su oferta</w:t>
      </w:r>
      <w:r w:rsidR="006E3D5D" w:rsidRPr="00C50936">
        <w:rPr>
          <w:rStyle w:val="Refdenotaalpie"/>
          <w:rFonts w:ascii="Arial" w:hAnsi="Arial" w:cs="Arial"/>
          <w:bCs/>
          <w:color w:val="000000" w:themeColor="text1"/>
          <w:sz w:val="22"/>
          <w:lang w:val="es-ES_tradnl"/>
        </w:rPr>
        <w:footnoteReference w:id="6"/>
      </w:r>
      <w:r w:rsidR="006E3D5D" w:rsidRPr="00C50936">
        <w:rPr>
          <w:rFonts w:ascii="Arial" w:hAnsi="Arial" w:cs="Arial"/>
          <w:bCs/>
          <w:color w:val="000000" w:themeColor="text1"/>
          <w:sz w:val="22"/>
          <w:lang w:val="es-ES_tradnl"/>
        </w:rPr>
        <w:t>.</w:t>
      </w:r>
    </w:p>
    <w:p w14:paraId="4EF29EB6" w14:textId="1CB41BB0" w:rsidR="00E20955" w:rsidRPr="00C50936" w:rsidRDefault="00E20955" w:rsidP="006B02F2">
      <w:pPr>
        <w:spacing w:line="276" w:lineRule="auto"/>
        <w:ind w:firstLine="709"/>
        <w:jc w:val="both"/>
        <w:rPr>
          <w:rFonts w:ascii="Arial" w:hAnsi="Arial" w:cs="Arial"/>
          <w:bCs/>
          <w:color w:val="000000" w:themeColor="text1"/>
          <w:sz w:val="22"/>
          <w:lang w:val="es-ES_tradnl"/>
        </w:rPr>
      </w:pPr>
      <w:r w:rsidRPr="00C50936">
        <w:rPr>
          <w:rFonts w:ascii="Arial" w:hAnsi="Arial" w:cs="Arial"/>
          <w:bCs/>
          <w:color w:val="000000" w:themeColor="text1"/>
          <w:sz w:val="22"/>
          <w:lang w:val="es-ES_tradnl"/>
        </w:rPr>
        <w:t xml:space="preserve">En consecuencia, tanto las entidades sometidas al Estatuto General de Contratación de la Administración Pública, como las excluidas de este –es decir, las que </w:t>
      </w:r>
      <w:r w:rsidR="007E0012" w:rsidRPr="00C50936">
        <w:rPr>
          <w:rFonts w:ascii="Arial" w:hAnsi="Arial" w:cs="Arial"/>
          <w:bCs/>
          <w:color w:val="000000" w:themeColor="text1"/>
          <w:sz w:val="22"/>
          <w:lang w:val="es-ES_tradnl"/>
        </w:rPr>
        <w:t>tienen</w:t>
      </w:r>
      <w:r w:rsidRPr="00C50936">
        <w:rPr>
          <w:rFonts w:ascii="Arial" w:hAnsi="Arial" w:cs="Arial"/>
          <w:bCs/>
          <w:color w:val="000000" w:themeColor="text1"/>
          <w:sz w:val="22"/>
          <w:lang w:val="es-ES_tradnl"/>
        </w:rPr>
        <w:t xml:space="preserve"> un régimen especial–</w:t>
      </w:r>
      <w:r w:rsidR="003E21E7" w:rsidRPr="00C50936">
        <w:rPr>
          <w:rFonts w:ascii="Arial" w:hAnsi="Arial" w:cs="Arial"/>
          <w:bCs/>
          <w:color w:val="000000" w:themeColor="text1"/>
          <w:sz w:val="22"/>
          <w:lang w:val="es-ES_tradnl"/>
        </w:rPr>
        <w:t xml:space="preserve"> gozan de autonomía para configurar el precio y para establecer el sistema de pago más apropiado para satisfacer los fines de la contratación, respetando los límites previstos en el ordenamiento</w:t>
      </w:r>
      <w:r w:rsidR="007E13BA" w:rsidRPr="00C50936">
        <w:rPr>
          <w:rFonts w:ascii="Arial" w:hAnsi="Arial" w:cs="Arial"/>
          <w:bCs/>
          <w:color w:val="000000" w:themeColor="text1"/>
          <w:sz w:val="22"/>
          <w:lang w:val="es-ES_tradnl"/>
        </w:rPr>
        <w:t>. En tal perspectiva, cuentan con discrecionalidad para establecer en el pliego de condiciones o en su documento equivalente, así como en el contrato</w:t>
      </w:r>
      <w:r w:rsidR="00FE2AAC" w:rsidRPr="00C50936">
        <w:rPr>
          <w:rFonts w:ascii="Arial" w:hAnsi="Arial" w:cs="Arial"/>
          <w:bCs/>
          <w:color w:val="000000" w:themeColor="text1"/>
          <w:sz w:val="22"/>
          <w:lang w:val="es-ES_tradnl"/>
        </w:rPr>
        <w:t xml:space="preserve">, el sistema de precios unitarios y la figura del AIU; modelo que, como se indicó, es más pertinente para los contratos de tracto sucesivo, como </w:t>
      </w:r>
      <w:r w:rsidR="00C66325" w:rsidRPr="00C50936">
        <w:rPr>
          <w:rFonts w:ascii="Arial" w:hAnsi="Arial" w:cs="Arial"/>
          <w:bCs/>
          <w:color w:val="000000" w:themeColor="text1"/>
          <w:sz w:val="22"/>
          <w:lang w:val="es-ES_tradnl"/>
        </w:rPr>
        <w:t xml:space="preserve">el de </w:t>
      </w:r>
      <w:r w:rsidR="00FE2AAC" w:rsidRPr="00C50936">
        <w:rPr>
          <w:rFonts w:ascii="Arial" w:hAnsi="Arial" w:cs="Arial"/>
          <w:bCs/>
          <w:color w:val="000000" w:themeColor="text1"/>
          <w:sz w:val="22"/>
          <w:lang w:val="es-ES_tradnl"/>
        </w:rPr>
        <w:t>obra.</w:t>
      </w:r>
      <w:r w:rsidR="00C66325" w:rsidRPr="00C50936">
        <w:rPr>
          <w:rFonts w:ascii="Arial" w:hAnsi="Arial" w:cs="Arial"/>
          <w:bCs/>
          <w:color w:val="000000" w:themeColor="text1"/>
          <w:sz w:val="22"/>
          <w:lang w:val="es-ES_tradnl"/>
        </w:rPr>
        <w:t xml:space="preserve"> Por ende, la decisión de incluir el AIU</w:t>
      </w:r>
      <w:r w:rsidR="0067611C" w:rsidRPr="00C50936">
        <w:rPr>
          <w:rFonts w:ascii="Arial" w:hAnsi="Arial" w:cs="Arial"/>
          <w:bCs/>
          <w:color w:val="000000" w:themeColor="text1"/>
          <w:sz w:val="22"/>
          <w:lang w:val="es-ES_tradnl"/>
        </w:rPr>
        <w:t xml:space="preserve">, al igual que la metodología de </w:t>
      </w:r>
      <w:r w:rsidR="00900C60" w:rsidRPr="00C50936">
        <w:rPr>
          <w:rFonts w:ascii="Arial" w:hAnsi="Arial" w:cs="Arial"/>
          <w:bCs/>
          <w:color w:val="000000" w:themeColor="text1"/>
          <w:sz w:val="22"/>
          <w:lang w:val="es-ES_tradnl"/>
        </w:rPr>
        <w:t xml:space="preserve">delimitación </w:t>
      </w:r>
      <w:r w:rsidR="0067611C" w:rsidRPr="00C50936">
        <w:rPr>
          <w:rFonts w:ascii="Arial" w:hAnsi="Arial" w:cs="Arial"/>
          <w:bCs/>
          <w:color w:val="000000" w:themeColor="text1"/>
          <w:sz w:val="22"/>
          <w:lang w:val="es-ES_tradnl"/>
        </w:rPr>
        <w:t>de sus variables –ítems y porcentajes–</w:t>
      </w:r>
      <w:r w:rsidR="004F58AE" w:rsidRPr="00C50936">
        <w:rPr>
          <w:rFonts w:ascii="Arial" w:hAnsi="Arial" w:cs="Arial"/>
          <w:bCs/>
          <w:color w:val="000000" w:themeColor="text1"/>
          <w:sz w:val="22"/>
          <w:lang w:val="es-ES_tradnl"/>
        </w:rPr>
        <w:t xml:space="preserve"> debe obedecer a un juicioso análisis de oportunidad y conveniencia, que consulte las reglas de la experiencia</w:t>
      </w:r>
      <w:r w:rsidR="00B442BB" w:rsidRPr="00C50936">
        <w:rPr>
          <w:rFonts w:ascii="Arial" w:hAnsi="Arial" w:cs="Arial"/>
          <w:bCs/>
          <w:color w:val="000000" w:themeColor="text1"/>
          <w:sz w:val="22"/>
          <w:lang w:val="es-ES_tradnl"/>
        </w:rPr>
        <w:t>, así como l</w:t>
      </w:r>
      <w:r w:rsidR="006376C9" w:rsidRPr="00C50936">
        <w:rPr>
          <w:rFonts w:ascii="Arial" w:hAnsi="Arial" w:cs="Arial"/>
          <w:bCs/>
          <w:color w:val="000000" w:themeColor="text1"/>
          <w:sz w:val="22"/>
          <w:lang w:val="es-ES_tradnl"/>
        </w:rPr>
        <w:t>o</w:t>
      </w:r>
      <w:r w:rsidR="00B442BB" w:rsidRPr="00C50936">
        <w:rPr>
          <w:rFonts w:ascii="Arial" w:hAnsi="Arial" w:cs="Arial"/>
          <w:bCs/>
          <w:color w:val="000000" w:themeColor="text1"/>
          <w:sz w:val="22"/>
          <w:lang w:val="es-ES_tradnl"/>
        </w:rPr>
        <w:t xml:space="preserve">s </w:t>
      </w:r>
      <w:r w:rsidR="006376C9" w:rsidRPr="00C50936">
        <w:rPr>
          <w:rFonts w:ascii="Arial" w:hAnsi="Arial" w:cs="Arial"/>
          <w:bCs/>
          <w:color w:val="000000" w:themeColor="text1"/>
          <w:sz w:val="22"/>
          <w:lang w:val="es-ES_tradnl"/>
        </w:rPr>
        <w:t>aspectos particulares</w:t>
      </w:r>
      <w:r w:rsidR="00B442BB" w:rsidRPr="00C50936">
        <w:rPr>
          <w:rFonts w:ascii="Arial" w:hAnsi="Arial" w:cs="Arial"/>
          <w:bCs/>
          <w:color w:val="000000" w:themeColor="text1"/>
          <w:sz w:val="22"/>
          <w:lang w:val="es-ES_tradnl"/>
        </w:rPr>
        <w:t xml:space="preserve"> de cada negocio, y que se armonice con la garantía de los principios de la función administrativa y de la gestión fiscal, dentro de los cuales se halla el principio de economía</w:t>
      </w:r>
      <w:r w:rsidR="0046600F">
        <w:rPr>
          <w:rFonts w:ascii="Arial" w:hAnsi="Arial" w:cs="Arial"/>
          <w:bCs/>
          <w:color w:val="000000" w:themeColor="text1"/>
          <w:sz w:val="22"/>
          <w:lang w:val="es-ES_tradnl"/>
        </w:rPr>
        <w:t>,</w:t>
      </w:r>
      <w:r w:rsidR="00B442BB" w:rsidRPr="00C50936">
        <w:rPr>
          <w:rFonts w:ascii="Arial" w:hAnsi="Arial" w:cs="Arial"/>
          <w:bCs/>
          <w:color w:val="000000" w:themeColor="text1"/>
          <w:sz w:val="22"/>
          <w:lang w:val="es-ES_tradnl"/>
        </w:rPr>
        <w:t xml:space="preserve"> postulado que exige</w:t>
      </w:r>
      <w:r w:rsidR="005F51D1" w:rsidRPr="00C50936">
        <w:rPr>
          <w:rFonts w:ascii="Arial" w:hAnsi="Arial" w:cs="Arial"/>
          <w:bCs/>
          <w:color w:val="000000" w:themeColor="text1"/>
          <w:sz w:val="22"/>
          <w:lang w:val="es-ES_tradnl"/>
        </w:rPr>
        <w:t xml:space="preserve"> </w:t>
      </w:r>
      <w:r w:rsidR="00E05934" w:rsidRPr="00C50936">
        <w:rPr>
          <w:rFonts w:ascii="Arial" w:hAnsi="Arial" w:cs="Arial"/>
          <w:bCs/>
          <w:color w:val="000000" w:themeColor="text1"/>
          <w:sz w:val="22"/>
          <w:lang w:val="es-ES_tradnl"/>
        </w:rPr>
        <w:t>la optimización de los recursos públicos.</w:t>
      </w:r>
      <w:r w:rsidR="004F58AE" w:rsidRPr="00C50936">
        <w:rPr>
          <w:rFonts w:ascii="Arial" w:hAnsi="Arial" w:cs="Arial"/>
          <w:bCs/>
          <w:color w:val="000000" w:themeColor="text1"/>
          <w:sz w:val="22"/>
          <w:lang w:val="es-ES_tradnl"/>
        </w:rPr>
        <w:t xml:space="preserve"> </w:t>
      </w:r>
    </w:p>
    <w:p w14:paraId="3E8077E4" w14:textId="77777777" w:rsidR="00AF3C31" w:rsidRPr="00C50936" w:rsidRDefault="00AF3C31" w:rsidP="000920F0">
      <w:pPr>
        <w:spacing w:line="276" w:lineRule="auto"/>
        <w:jc w:val="both"/>
        <w:rPr>
          <w:rFonts w:ascii="Arial" w:hAnsi="Arial" w:cs="Arial"/>
          <w:bCs/>
          <w:color w:val="000000" w:themeColor="text1"/>
          <w:sz w:val="22"/>
          <w:lang w:val="es-ES_tradnl"/>
        </w:rPr>
      </w:pPr>
    </w:p>
    <w:p w14:paraId="2980998C" w14:textId="116C8534" w:rsidR="000920F0" w:rsidRPr="00C50936" w:rsidRDefault="000920F0" w:rsidP="000920F0">
      <w:pPr>
        <w:pStyle w:val="Prrafodelista"/>
        <w:tabs>
          <w:tab w:val="left" w:pos="284"/>
        </w:tabs>
        <w:spacing w:line="276" w:lineRule="auto"/>
        <w:ind w:left="0"/>
        <w:jc w:val="both"/>
        <w:rPr>
          <w:rFonts w:ascii="Arial" w:eastAsia="Calibri" w:hAnsi="Arial" w:cs="Arial"/>
          <w:color w:val="000000" w:themeColor="text1"/>
          <w:sz w:val="22"/>
          <w:lang w:val="es-ES_tradnl"/>
        </w:rPr>
      </w:pPr>
      <w:r w:rsidRPr="00C50936">
        <w:rPr>
          <w:rFonts w:ascii="Arial" w:eastAsia="Calibri" w:hAnsi="Arial" w:cs="Arial"/>
          <w:b/>
          <w:color w:val="000000" w:themeColor="text1"/>
          <w:sz w:val="22"/>
          <w:lang w:val="es-ES_tradnl"/>
        </w:rPr>
        <w:t>3. Respuesta</w:t>
      </w:r>
      <w:r w:rsidR="00A04EE6" w:rsidRPr="00C50936">
        <w:rPr>
          <w:rFonts w:ascii="Arial" w:eastAsia="Calibri" w:hAnsi="Arial" w:cs="Arial"/>
          <w:b/>
          <w:color w:val="000000" w:themeColor="text1"/>
          <w:sz w:val="22"/>
          <w:lang w:val="es-ES_tradnl"/>
        </w:rPr>
        <w:t>s</w:t>
      </w:r>
    </w:p>
    <w:p w14:paraId="458F619B" w14:textId="77777777" w:rsidR="000920F0" w:rsidRPr="00C50936" w:rsidRDefault="000920F0" w:rsidP="000920F0">
      <w:pPr>
        <w:spacing w:line="276" w:lineRule="auto"/>
        <w:ind w:left="709" w:right="709"/>
        <w:jc w:val="both"/>
        <w:rPr>
          <w:rFonts w:ascii="Arial" w:eastAsia="Calibri" w:hAnsi="Arial" w:cs="Arial"/>
          <w:i/>
          <w:color w:val="000000" w:themeColor="text1"/>
          <w:sz w:val="22"/>
          <w:lang w:val="es-ES_tradnl"/>
        </w:rPr>
      </w:pPr>
    </w:p>
    <w:p w14:paraId="2AB01A4C" w14:textId="77777777" w:rsidR="009D5E0C" w:rsidRDefault="009D5E0C" w:rsidP="009D5E0C">
      <w:pPr>
        <w:ind w:left="708" w:right="709"/>
        <w:jc w:val="both"/>
        <w:rPr>
          <w:rFonts w:ascii="Arial" w:eastAsia="Calibri" w:hAnsi="Arial" w:cs="Arial"/>
          <w:color w:val="000000" w:themeColor="text1"/>
          <w:sz w:val="21"/>
          <w:szCs w:val="22"/>
          <w:lang w:val="es-ES_tradnl"/>
        </w:rPr>
      </w:pPr>
      <w:r w:rsidRPr="009D5E0C">
        <w:rPr>
          <w:rFonts w:ascii="Arial" w:eastAsia="Calibri" w:hAnsi="Arial" w:cs="Arial"/>
          <w:color w:val="000000" w:themeColor="text1"/>
          <w:sz w:val="21"/>
          <w:szCs w:val="22"/>
          <w:lang w:val="es-ES_tradnl"/>
        </w:rPr>
        <w:t xml:space="preserve">i) ¿Es posible esclarecer si en virtud de la autonomía de la voluntad, en cualquier tipo de contrato es posible que las partes pacten AIU? </w:t>
      </w:r>
    </w:p>
    <w:p w14:paraId="7FB585DF" w14:textId="71DDB684" w:rsidR="009D5E0C" w:rsidRDefault="009D5E0C" w:rsidP="009D5E0C">
      <w:pPr>
        <w:ind w:left="708" w:right="709"/>
        <w:jc w:val="both"/>
        <w:rPr>
          <w:rFonts w:ascii="Arial" w:eastAsia="Calibri" w:hAnsi="Arial" w:cs="Arial"/>
          <w:color w:val="000000" w:themeColor="text1"/>
          <w:sz w:val="21"/>
          <w:szCs w:val="22"/>
          <w:lang w:val="es-ES_tradnl"/>
        </w:rPr>
      </w:pPr>
    </w:p>
    <w:p w14:paraId="73835B06" w14:textId="4496E14A" w:rsidR="009D5E0C" w:rsidRPr="009D5E0C" w:rsidRDefault="009D5E0C" w:rsidP="009D5E0C">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lastRenderedPageBreak/>
        <w:t>El sistema de precios unitarios y el cálculo de los costos indirectos a través de las variables que conforman el AIU no cuenta con una regulación normativa que disponga en qué casos es aplicable, sino que obedece a la práctica de los negocios; es decir, a la costumbre mercantil, así como a criterios técnicos y financieros</w:t>
      </w:r>
      <w:r w:rsidR="0046600F">
        <w:rPr>
          <w:rFonts w:ascii="Arial" w:eastAsia="Calibri" w:hAnsi="Arial" w:cs="Arial"/>
          <w:color w:val="000000" w:themeColor="text1"/>
          <w:sz w:val="22"/>
          <w:lang w:val="es-ES_tradnl"/>
        </w:rPr>
        <w:t>,</w:t>
      </w:r>
      <w:r w:rsidRPr="00C50936">
        <w:rPr>
          <w:rFonts w:ascii="Arial" w:eastAsia="Calibri" w:hAnsi="Arial" w:cs="Arial"/>
          <w:color w:val="000000" w:themeColor="text1"/>
          <w:sz w:val="22"/>
          <w:lang w:val="es-ES_tradnl"/>
        </w:rPr>
        <w:t xml:space="preserve"> los cuales se pueden adoptar, según la valoración de oportunidad y conveniencia de las entidades estatales, buscando la metodología del precio que en mayor medida satisfaga los fines del Estado, al igual que los principios de la gestión administrativa y de la gestión fiscal.</w:t>
      </w:r>
    </w:p>
    <w:p w14:paraId="0DCEE2AF" w14:textId="77777777" w:rsidR="009D5E0C" w:rsidRDefault="009D5E0C" w:rsidP="009D5E0C">
      <w:pPr>
        <w:ind w:left="708" w:right="709"/>
        <w:jc w:val="both"/>
        <w:rPr>
          <w:rFonts w:ascii="Arial" w:eastAsia="Calibri" w:hAnsi="Arial" w:cs="Arial"/>
          <w:color w:val="000000" w:themeColor="text1"/>
          <w:sz w:val="21"/>
          <w:szCs w:val="22"/>
          <w:lang w:val="es-ES_tradnl"/>
        </w:rPr>
      </w:pPr>
    </w:p>
    <w:p w14:paraId="2B949C4E" w14:textId="7617877C" w:rsidR="009D5E0C" w:rsidRPr="009D5E0C" w:rsidRDefault="009D5E0C" w:rsidP="009D5E0C">
      <w:pPr>
        <w:ind w:left="708" w:right="709"/>
        <w:jc w:val="both"/>
        <w:rPr>
          <w:rFonts w:ascii="Arial" w:eastAsia="Calibri" w:hAnsi="Arial" w:cs="Arial"/>
          <w:color w:val="000000" w:themeColor="text1"/>
          <w:sz w:val="21"/>
          <w:szCs w:val="22"/>
          <w:lang w:val="es-ES_tradnl"/>
        </w:rPr>
      </w:pPr>
      <w:r w:rsidRPr="009D5E0C">
        <w:rPr>
          <w:rFonts w:ascii="Arial" w:eastAsia="Calibri" w:hAnsi="Arial" w:cs="Arial"/>
          <w:color w:val="000000" w:themeColor="text1"/>
          <w:sz w:val="21"/>
          <w:szCs w:val="22"/>
          <w:lang w:val="es-ES_tradnl"/>
        </w:rPr>
        <w:t>ii) ¿es posible que en la propuesta los oferentes establezcan la utilidad esperada con el fin de evitar futuros desequilibrios económicos en los contratos?</w:t>
      </w:r>
    </w:p>
    <w:p w14:paraId="2A50053A"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5C0CC6AD" w14:textId="1C16D491" w:rsidR="009D5E0C" w:rsidRDefault="009D5E0C" w:rsidP="00182F65">
      <w:pPr>
        <w:spacing w:after="120"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 xml:space="preserve">Según se indicó anteriormente, no hay disposiciones normativas de rango legal, ni </w:t>
      </w:r>
      <w:r>
        <w:rPr>
          <w:rFonts w:ascii="Arial" w:eastAsia="Calibri" w:hAnsi="Arial" w:cs="Arial"/>
          <w:color w:val="000000" w:themeColor="text1"/>
          <w:sz w:val="22"/>
          <w:lang w:val="es-ES_tradnl"/>
        </w:rPr>
        <w:t>reglamentario</w:t>
      </w:r>
      <w:r w:rsidRPr="00C50936">
        <w:rPr>
          <w:rFonts w:ascii="Arial" w:eastAsia="Calibri" w:hAnsi="Arial" w:cs="Arial"/>
          <w:color w:val="000000" w:themeColor="text1"/>
          <w:sz w:val="22"/>
          <w:lang w:val="es-ES_tradnl"/>
        </w:rPr>
        <w:t>, que establezcan en qué contratos se debe o puede estipular el AIU</w:t>
      </w:r>
      <w:r>
        <w:rPr>
          <w:rFonts w:ascii="Arial" w:eastAsia="Calibri" w:hAnsi="Arial" w:cs="Arial"/>
          <w:color w:val="000000" w:themeColor="text1"/>
          <w:sz w:val="22"/>
          <w:lang w:val="es-ES_tradnl"/>
        </w:rPr>
        <w:t xml:space="preserve"> o los motivos para hacerlo</w:t>
      </w:r>
      <w:r w:rsidRPr="00C50936">
        <w:rPr>
          <w:rFonts w:ascii="Arial" w:eastAsia="Calibri" w:hAnsi="Arial" w:cs="Arial"/>
          <w:color w:val="000000" w:themeColor="text1"/>
          <w:sz w:val="22"/>
          <w:lang w:val="es-ES_tradnl"/>
        </w:rPr>
        <w:t>. El pacto del precio depende de la valoración que se haga del negocio por parte de la entidad, respetando las normas de orden públic</w:t>
      </w:r>
      <w:r>
        <w:rPr>
          <w:rFonts w:ascii="Arial" w:eastAsia="Calibri" w:hAnsi="Arial" w:cs="Arial"/>
          <w:color w:val="000000" w:themeColor="text1"/>
          <w:sz w:val="22"/>
          <w:lang w:val="es-ES_tradnl"/>
        </w:rPr>
        <w:t>o.</w:t>
      </w:r>
    </w:p>
    <w:p w14:paraId="69A61ECF" w14:textId="6374EE71" w:rsidR="00AE19CE" w:rsidRPr="00197DD1" w:rsidRDefault="009D5E0C" w:rsidP="00182F65">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Adicionalmente, se recuerda que </w:t>
      </w:r>
      <w:r w:rsidR="00AE19CE">
        <w:rPr>
          <w:rFonts w:ascii="Arial" w:eastAsia="Calibri" w:hAnsi="Arial" w:cs="Arial"/>
          <w:color w:val="000000" w:themeColor="text1"/>
          <w:sz w:val="22"/>
          <w:lang w:val="es-ES_tradnl"/>
        </w:rPr>
        <w:t>la competencia de esta Agencia</w:t>
      </w:r>
      <w:r>
        <w:rPr>
          <w:rFonts w:ascii="Arial" w:eastAsia="Calibri" w:hAnsi="Arial" w:cs="Arial"/>
          <w:color w:val="000000" w:themeColor="text1"/>
          <w:sz w:val="22"/>
          <w:lang w:val="es-ES_tradnl"/>
        </w:rPr>
        <w:t xml:space="preserve"> </w:t>
      </w:r>
      <w:r w:rsidR="00AE19CE">
        <w:rPr>
          <w:rFonts w:ascii="Arial" w:eastAsia="Calibri" w:hAnsi="Arial" w:cs="Arial"/>
          <w:color w:val="000000" w:themeColor="text1"/>
          <w:sz w:val="22"/>
          <w:lang w:val="es-ES_tradnl"/>
        </w:rPr>
        <w:t xml:space="preserve">se confirió para la interpretación de normas generales y, por definición, no se extiende a </w:t>
      </w:r>
      <w:r w:rsidR="00197DD1">
        <w:rPr>
          <w:rFonts w:ascii="Arial" w:eastAsia="Calibri" w:hAnsi="Arial" w:cs="Arial"/>
          <w:color w:val="000000" w:themeColor="text1"/>
          <w:sz w:val="22"/>
          <w:lang w:val="es-ES_tradnl"/>
        </w:rPr>
        <w:t>la resolución de controversias</w:t>
      </w:r>
      <w:r w:rsidR="0046600F">
        <w:rPr>
          <w:rFonts w:ascii="Arial" w:eastAsia="Calibri" w:hAnsi="Arial" w:cs="Arial"/>
          <w:color w:val="000000" w:themeColor="text1"/>
          <w:sz w:val="22"/>
          <w:lang w:val="es-ES_tradnl"/>
        </w:rPr>
        <w:t xml:space="preserve"> particulares</w:t>
      </w:r>
      <w:r w:rsidR="00197DD1">
        <w:rPr>
          <w:rFonts w:ascii="Arial" w:eastAsia="Calibri" w:hAnsi="Arial" w:cs="Arial"/>
          <w:color w:val="000000" w:themeColor="text1"/>
          <w:sz w:val="22"/>
          <w:lang w:val="es-ES_tradnl"/>
        </w:rPr>
        <w:t xml:space="preserve"> o a brindar </w:t>
      </w:r>
      <w:r w:rsidR="002A33C1">
        <w:rPr>
          <w:rFonts w:ascii="Arial" w:eastAsia="Calibri" w:hAnsi="Arial" w:cs="Arial"/>
          <w:color w:val="000000" w:themeColor="text1"/>
          <w:sz w:val="22"/>
          <w:lang w:val="es-ES_tradnl"/>
        </w:rPr>
        <w:t>asesorías puntuales</w:t>
      </w:r>
      <w:r w:rsidR="00197DD1">
        <w:rPr>
          <w:rFonts w:ascii="Arial" w:eastAsia="Calibri" w:hAnsi="Arial" w:cs="Arial"/>
          <w:color w:val="000000" w:themeColor="text1"/>
          <w:sz w:val="22"/>
          <w:lang w:val="es-ES_tradnl"/>
        </w:rPr>
        <w:t xml:space="preserve">, como las relativas a la estructuración de los contratos o negocios jurídicos </w:t>
      </w:r>
      <w:r w:rsidR="002A33C1">
        <w:rPr>
          <w:rFonts w:ascii="Arial" w:eastAsia="Calibri" w:hAnsi="Arial" w:cs="Arial"/>
          <w:color w:val="000000" w:themeColor="text1"/>
          <w:sz w:val="22"/>
          <w:lang w:val="es-ES_tradnl"/>
        </w:rPr>
        <w:t>que</w:t>
      </w:r>
      <w:r w:rsidR="00197DD1">
        <w:rPr>
          <w:rFonts w:ascii="Arial" w:eastAsia="Calibri" w:hAnsi="Arial" w:cs="Arial"/>
          <w:color w:val="000000" w:themeColor="text1"/>
          <w:sz w:val="22"/>
          <w:lang w:val="es-ES_tradnl"/>
        </w:rPr>
        <w:t xml:space="preserve"> </w:t>
      </w:r>
      <w:r w:rsidR="007F5B10">
        <w:rPr>
          <w:rFonts w:ascii="Arial" w:eastAsia="Calibri" w:hAnsi="Arial" w:cs="Arial"/>
          <w:color w:val="000000" w:themeColor="text1"/>
          <w:sz w:val="22"/>
          <w:lang w:val="es-ES_tradnl"/>
        </w:rPr>
        <w:t>celebrarán</w:t>
      </w:r>
      <w:r w:rsidR="00197DD1">
        <w:rPr>
          <w:rFonts w:ascii="Arial" w:eastAsia="Calibri" w:hAnsi="Arial" w:cs="Arial"/>
          <w:color w:val="000000" w:themeColor="text1"/>
          <w:sz w:val="22"/>
          <w:lang w:val="es-ES_tradnl"/>
        </w:rPr>
        <w:t xml:space="preserve"> las entidades estatales. </w:t>
      </w:r>
    </w:p>
    <w:p w14:paraId="738F6C34" w14:textId="77777777" w:rsidR="00696576" w:rsidRPr="00C50936" w:rsidRDefault="00696576" w:rsidP="000920F0">
      <w:pPr>
        <w:spacing w:line="276" w:lineRule="auto"/>
        <w:jc w:val="both"/>
        <w:rPr>
          <w:rFonts w:ascii="Arial" w:eastAsia="Calibri" w:hAnsi="Arial" w:cs="Arial"/>
          <w:color w:val="000000" w:themeColor="text1"/>
          <w:sz w:val="22"/>
          <w:lang w:val="es-ES_tradnl"/>
        </w:rPr>
      </w:pPr>
    </w:p>
    <w:p w14:paraId="544609D3"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r w:rsidRPr="00C50936">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1DF3BA0C"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p>
    <w:p w14:paraId="2A352265" w14:textId="77777777" w:rsidR="000920F0" w:rsidRPr="00C50936" w:rsidRDefault="000920F0" w:rsidP="000920F0">
      <w:pPr>
        <w:spacing w:line="276" w:lineRule="auto"/>
        <w:jc w:val="both"/>
        <w:rPr>
          <w:rFonts w:ascii="Arial" w:eastAsia="Calibri" w:hAnsi="Arial" w:cs="Arial"/>
          <w:color w:val="000000" w:themeColor="text1"/>
          <w:sz w:val="22"/>
          <w:lang w:val="es-ES_tradnl"/>
        </w:rPr>
      </w:pPr>
      <w:r w:rsidRPr="00C50936">
        <w:rPr>
          <w:noProof/>
          <w:color w:val="000000" w:themeColor="text1"/>
          <w:lang w:eastAsia="es-CO"/>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18B75A"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37553D5" w14:textId="77777777" w:rsidR="000920F0" w:rsidRPr="00C50936" w:rsidRDefault="000920F0" w:rsidP="000920F0">
      <w:pPr>
        <w:spacing w:line="276" w:lineRule="auto"/>
        <w:rPr>
          <w:rFonts w:ascii="Arial" w:hAnsi="Arial" w:cs="Arial"/>
          <w:color w:val="000000" w:themeColor="text1"/>
          <w:sz w:val="22"/>
          <w:lang w:val="es-ES_tradnl" w:eastAsia="es-CO"/>
        </w:rPr>
      </w:pPr>
      <w:r w:rsidRPr="00C50936">
        <w:rPr>
          <w:rFonts w:ascii="Arial" w:hAnsi="Arial" w:cs="Arial"/>
          <w:color w:val="000000" w:themeColor="text1"/>
          <w:sz w:val="22"/>
          <w:lang w:val="es-ES_tradnl" w:eastAsia="es-CO"/>
        </w:rPr>
        <w:t>Atentamente,</w:t>
      </w:r>
    </w:p>
    <w:p w14:paraId="571DF5BC" w14:textId="4F55A906" w:rsidR="000920F0" w:rsidRPr="00C50936" w:rsidRDefault="00F90ED0" w:rsidP="000920F0">
      <w:pPr>
        <w:spacing w:line="276" w:lineRule="auto"/>
        <w:jc w:val="center"/>
        <w:rPr>
          <w:rFonts w:ascii="Arial" w:hAnsi="Arial" w:cs="Arial"/>
          <w:color w:val="000000" w:themeColor="text1"/>
          <w:sz w:val="18"/>
          <w:szCs w:val="20"/>
          <w:lang w:val="es-ES_tradnl" w:eastAsia="es-CO"/>
        </w:rPr>
      </w:pPr>
      <w:r>
        <w:rPr>
          <w:noProof/>
          <w:lang w:eastAsia="es-CO"/>
        </w:rPr>
        <w:drawing>
          <wp:inline distT="0" distB="0" distL="0" distR="0" wp14:anchorId="24422E76" wp14:editId="19FD3DA9">
            <wp:extent cx="2171700" cy="9239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1700" cy="92392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50936" w:rsidRPr="00C50936" w14:paraId="5F526272" w14:textId="77777777" w:rsidTr="00B64914">
        <w:trPr>
          <w:trHeight w:val="315"/>
        </w:trPr>
        <w:tc>
          <w:tcPr>
            <w:tcW w:w="812" w:type="dxa"/>
            <w:vAlign w:val="center"/>
            <w:hideMark/>
          </w:tcPr>
          <w:p w14:paraId="33690198"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9925AA7" w14:textId="77777777" w:rsidR="000920F0" w:rsidRDefault="00197DD1" w:rsidP="00B64914">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Barreto Cifuentes</w:t>
            </w:r>
          </w:p>
          <w:p w14:paraId="5E6EE4F5" w14:textId="4FE8B561" w:rsidR="00197DD1" w:rsidRPr="00C50936" w:rsidRDefault="00197DD1" w:rsidP="00B64914">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Dirección y Subdirección de Gestión Contractual</w:t>
            </w:r>
          </w:p>
        </w:tc>
      </w:tr>
      <w:tr w:rsidR="00C50936" w:rsidRPr="00C50936" w14:paraId="0C137F1C" w14:textId="77777777" w:rsidTr="00B64914">
        <w:trPr>
          <w:trHeight w:val="330"/>
        </w:trPr>
        <w:tc>
          <w:tcPr>
            <w:tcW w:w="812" w:type="dxa"/>
            <w:vAlign w:val="center"/>
            <w:hideMark/>
          </w:tcPr>
          <w:p w14:paraId="76978847"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DC6B0C" w14:textId="17EC517A" w:rsidR="009A79A5" w:rsidRPr="00C50936" w:rsidRDefault="00EF240E" w:rsidP="009A79A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660FED67" w14:textId="16C64858" w:rsidR="000920F0" w:rsidRPr="00C50936" w:rsidRDefault="00EF240E" w:rsidP="009A79A5">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Contratista – Subdirección de Gestión Contractual</w:t>
            </w:r>
          </w:p>
        </w:tc>
      </w:tr>
      <w:tr w:rsidR="000835DB" w:rsidRPr="00C50936" w14:paraId="59D3F9A5" w14:textId="77777777" w:rsidTr="009A79A5">
        <w:trPr>
          <w:trHeight w:val="274"/>
        </w:trPr>
        <w:tc>
          <w:tcPr>
            <w:tcW w:w="812" w:type="dxa"/>
            <w:vAlign w:val="center"/>
            <w:hideMark/>
          </w:tcPr>
          <w:p w14:paraId="62FFFDDB" w14:textId="77777777"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5407D1A" w:rsidR="000920F0" w:rsidRPr="00C50936" w:rsidRDefault="00197DD1" w:rsidP="00B64914">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Andrés Ricardo Mancipe </w:t>
            </w:r>
            <w:r w:rsidR="009A79A5">
              <w:rPr>
                <w:rFonts w:ascii="Arial" w:hAnsi="Arial" w:cs="Arial"/>
                <w:color w:val="000000" w:themeColor="text1"/>
                <w:sz w:val="16"/>
                <w:szCs w:val="16"/>
                <w:lang w:val="es-ES_tradnl" w:eastAsia="es-ES"/>
              </w:rPr>
              <w:t xml:space="preserve">González </w:t>
            </w:r>
          </w:p>
          <w:p w14:paraId="417C54F4" w14:textId="4867029D" w:rsidR="000920F0" w:rsidRPr="00C50936" w:rsidRDefault="000920F0" w:rsidP="00B64914">
            <w:pPr>
              <w:spacing w:line="276" w:lineRule="auto"/>
              <w:rPr>
                <w:rFonts w:ascii="Arial" w:hAnsi="Arial" w:cs="Arial"/>
                <w:color w:val="000000" w:themeColor="text1"/>
                <w:sz w:val="16"/>
                <w:szCs w:val="16"/>
                <w:lang w:val="es-ES_tradnl" w:eastAsia="es-ES"/>
              </w:rPr>
            </w:pPr>
            <w:r w:rsidRPr="00C50936">
              <w:rPr>
                <w:rFonts w:ascii="Arial" w:hAnsi="Arial" w:cs="Arial"/>
                <w:color w:val="000000" w:themeColor="text1"/>
                <w:sz w:val="16"/>
                <w:szCs w:val="16"/>
                <w:lang w:val="es-ES_tradnl" w:eastAsia="es-ES"/>
              </w:rPr>
              <w:t>Subdirector de Gestión Contractual</w:t>
            </w:r>
            <w:r w:rsidR="009A79A5">
              <w:rPr>
                <w:rFonts w:ascii="Arial" w:hAnsi="Arial" w:cs="Arial"/>
                <w:color w:val="000000" w:themeColor="text1"/>
                <w:sz w:val="16"/>
                <w:szCs w:val="16"/>
                <w:lang w:val="es-ES_tradnl" w:eastAsia="es-ES"/>
              </w:rPr>
              <w:t xml:space="preserve"> (E)</w:t>
            </w:r>
          </w:p>
        </w:tc>
      </w:tr>
    </w:tbl>
    <w:p w14:paraId="341D0316" w14:textId="77777777" w:rsidR="000920F0" w:rsidRPr="00C50936" w:rsidRDefault="000920F0" w:rsidP="000920F0">
      <w:pPr>
        <w:spacing w:line="276" w:lineRule="auto"/>
        <w:rPr>
          <w:rFonts w:ascii="Arial" w:hAnsi="Arial" w:cs="Arial"/>
          <w:color w:val="000000" w:themeColor="text1"/>
          <w:sz w:val="16"/>
          <w:szCs w:val="16"/>
          <w:lang w:val="es-ES_tradnl" w:eastAsia="es-ES"/>
        </w:rPr>
      </w:pPr>
    </w:p>
    <w:bookmarkEnd w:id="2"/>
    <w:p w14:paraId="7EBF297E" w14:textId="77777777" w:rsidR="007B0854" w:rsidRPr="00C50936" w:rsidRDefault="007B0854" w:rsidP="000920F0">
      <w:pPr>
        <w:rPr>
          <w:color w:val="000000" w:themeColor="text1"/>
          <w:lang w:val="es-ES_tradnl"/>
        </w:rPr>
      </w:pPr>
    </w:p>
    <w:sectPr w:rsidR="007B0854" w:rsidRPr="00C5093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8E75" w14:textId="77777777" w:rsidR="00F868AD" w:rsidRDefault="00F868AD">
      <w:r>
        <w:separator/>
      </w:r>
    </w:p>
  </w:endnote>
  <w:endnote w:type="continuationSeparator" w:id="0">
    <w:p w14:paraId="727A5D0F" w14:textId="77777777" w:rsidR="00F868AD" w:rsidRDefault="00F8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B64914" w:rsidRDefault="00B64914" w:rsidP="00856133">
    <w:pPr>
      <w:pStyle w:val="Sinespaciado"/>
      <w:jc w:val="right"/>
      <w:rPr>
        <w:rFonts w:ascii="Arial" w:hAnsi="Arial" w:cs="Arial"/>
        <w:sz w:val="18"/>
        <w:szCs w:val="18"/>
      </w:rPr>
    </w:pPr>
  </w:p>
  <w:p w14:paraId="512F463F" w14:textId="152C47E1" w:rsidR="00B64914" w:rsidRPr="008217B7" w:rsidRDefault="00B64914"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A6E7C">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A6E7C">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1DA6AEB0" w14:textId="77777777" w:rsidR="00B64914" w:rsidRDefault="00B64914" w:rsidP="00856133">
    <w:pPr>
      <w:pStyle w:val="Piedepgina"/>
      <w:jc w:val="center"/>
      <w:rPr>
        <w:lang w:val="es-ES"/>
      </w:rPr>
    </w:pPr>
    <w:r>
      <w:rPr>
        <w:noProof/>
        <w:lang w:eastAsia="es-CO"/>
      </w:rPr>
      <w:drawing>
        <wp:inline distT="0" distB="0" distL="0" distR="0" wp14:anchorId="6A1C2C0F" wp14:editId="55D3394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1E885A93" w14:textId="77777777" w:rsidR="00B64914" w:rsidRDefault="00B64914" w:rsidP="00856133">
    <w:pPr>
      <w:pStyle w:val="Piedepgina"/>
      <w:jc w:val="center"/>
      <w:rPr>
        <w:lang w:val="es-ES"/>
      </w:rPr>
    </w:pPr>
  </w:p>
  <w:p w14:paraId="70077B90" w14:textId="77777777" w:rsidR="00B64914" w:rsidRPr="007B0854" w:rsidRDefault="00B64914" w:rsidP="00856133">
    <w:pPr>
      <w:pStyle w:val="Piedepgina"/>
      <w:jc w:val="center"/>
      <w:rPr>
        <w:lang w:val="es-ES"/>
      </w:rPr>
    </w:pPr>
  </w:p>
  <w:p w14:paraId="6C0EFC49" w14:textId="77777777" w:rsidR="00B64914" w:rsidRPr="00856133" w:rsidRDefault="00B64914" w:rsidP="008561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23785" w14:textId="77777777" w:rsidR="00F868AD" w:rsidRDefault="00F868AD">
      <w:r>
        <w:separator/>
      </w:r>
    </w:p>
  </w:footnote>
  <w:footnote w:type="continuationSeparator" w:id="0">
    <w:p w14:paraId="0785E117" w14:textId="77777777" w:rsidR="00F868AD" w:rsidRDefault="00F868AD">
      <w:r>
        <w:continuationSeparator/>
      </w:r>
    </w:p>
  </w:footnote>
  <w:footnote w:id="1">
    <w:p w14:paraId="14161726"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62391C09" w14:textId="78AF6292" w:rsidR="00B64914" w:rsidRPr="00C50936" w:rsidRDefault="00B64914" w:rsidP="00D4699F">
      <w:pPr>
        <w:pStyle w:val="Textonotapie"/>
        <w:ind w:firstLine="709"/>
        <w:jc w:val="both"/>
        <w:rPr>
          <w:rFonts w:ascii="Arial" w:hAnsi="Arial" w:cs="Arial"/>
          <w:color w:val="000000" w:themeColor="text1"/>
          <w:sz w:val="19"/>
          <w:szCs w:val="19"/>
          <w:lang w:val="es-ES"/>
        </w:rPr>
      </w:pPr>
      <w:proofErr w:type="gramStart"/>
      <w:r w:rsidRPr="00C50936">
        <w:rPr>
          <w:rFonts w:ascii="Arial" w:hAnsi="Arial" w:cs="Arial"/>
          <w:color w:val="000000" w:themeColor="text1"/>
          <w:sz w:val="19"/>
          <w:szCs w:val="19"/>
          <w:lang w:val="es-ES"/>
        </w:rPr>
        <w:t>»Sin</w:t>
      </w:r>
      <w:proofErr w:type="gramEnd"/>
      <w:r w:rsidRPr="00C50936">
        <w:rPr>
          <w:rFonts w:ascii="Arial" w:hAnsi="Arial" w:cs="Arial"/>
          <w:color w:val="000000" w:themeColor="text1"/>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Pr="00C50936">
        <w:rPr>
          <w:rFonts w:ascii="Arial" w:hAnsi="Arial" w:cs="Arial"/>
          <w:i/>
          <w:iCs/>
          <w:color w:val="000000" w:themeColor="text1"/>
          <w:sz w:val="19"/>
          <w:szCs w:val="19"/>
          <w:lang w:val="es-ES"/>
        </w:rPr>
        <w:t>costos directos</w:t>
      </w:r>
      <w:r w:rsidRPr="00C50936">
        <w:rPr>
          <w:rFonts w:ascii="Arial" w:hAnsi="Arial" w:cs="Arial"/>
          <w:color w:val="000000" w:themeColor="text1"/>
          <w:sz w:val="19"/>
          <w:szCs w:val="19"/>
          <w:lang w:val="es-ES"/>
        </w:rPr>
        <w:t xml:space="preserve"> y los</w:t>
      </w:r>
      <w:r w:rsidRPr="00C50936">
        <w:rPr>
          <w:rFonts w:ascii="Arial" w:hAnsi="Arial" w:cs="Arial"/>
          <w:i/>
          <w:iCs/>
          <w:color w:val="000000" w:themeColor="text1"/>
          <w:sz w:val="19"/>
          <w:szCs w:val="19"/>
          <w:lang w:val="es-ES"/>
        </w:rPr>
        <w:t xml:space="preserve"> costos indirectos</w:t>
      </w:r>
      <w:r w:rsidRPr="00C50936">
        <w:rPr>
          <w:rFonts w:ascii="Arial" w:hAnsi="Arial" w:cs="Arial"/>
          <w:color w:val="000000" w:themeColor="text1"/>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C50936">
        <w:rPr>
          <w:rFonts w:ascii="Arial" w:hAnsi="Arial" w:cs="Arial"/>
          <w:i/>
          <w:iCs/>
          <w:color w:val="000000" w:themeColor="text1"/>
          <w:sz w:val="19"/>
          <w:szCs w:val="19"/>
          <w:lang w:val="es-ES"/>
        </w:rPr>
        <w:t>ítems</w:t>
      </w:r>
      <w:r w:rsidRPr="00C50936">
        <w:rPr>
          <w:rFonts w:ascii="Arial" w:hAnsi="Arial" w:cs="Arial"/>
          <w:color w:val="000000" w:themeColor="text1"/>
          <w:sz w:val="19"/>
          <w:szCs w:val="19"/>
          <w:lang w:val="es-ES"/>
        </w:rPr>
        <w:t xml:space="preserve"> que componen el contrato– Los costos </w:t>
      </w:r>
      <w:r w:rsidRPr="00C50936">
        <w:rPr>
          <w:rFonts w:ascii="Arial" w:hAnsi="Arial" w:cs="Arial"/>
          <w:i/>
          <w:iCs/>
          <w:color w:val="000000" w:themeColor="text1"/>
          <w:sz w:val="19"/>
          <w:szCs w:val="19"/>
          <w:lang w:val="es-ES"/>
        </w:rPr>
        <w:t>indirectos</w:t>
      </w:r>
      <w:r w:rsidRPr="00C50936">
        <w:rPr>
          <w:rFonts w:ascii="Arial" w:hAnsi="Arial" w:cs="Arial"/>
          <w:color w:val="000000" w:themeColor="text1"/>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w:t>
      </w:r>
      <w:r w:rsidR="00AD0301" w:rsidRPr="00C50936">
        <w:rPr>
          <w:rFonts w:ascii="Arial" w:hAnsi="Arial" w:cs="Arial"/>
          <w:color w:val="000000" w:themeColor="text1"/>
          <w:sz w:val="19"/>
          <w:szCs w:val="19"/>
          <w:lang w:val="es-ES"/>
        </w:rPr>
        <w:t>llín: Librería Jurídica Sánchez y</w:t>
      </w:r>
      <w:r w:rsidRPr="00C50936">
        <w:rPr>
          <w:rFonts w:ascii="Arial" w:hAnsi="Arial" w:cs="Arial"/>
          <w:color w:val="000000" w:themeColor="text1"/>
          <w:sz w:val="19"/>
          <w:szCs w:val="19"/>
          <w:lang w:val="es-ES"/>
        </w:rPr>
        <w:t xml:space="preserve"> Centro de Estudios de Derecho Administrativo –CEDA–, 2012. pp. 63-64).</w:t>
      </w:r>
    </w:p>
  </w:footnote>
  <w:footnote w:id="2">
    <w:p w14:paraId="7D9E6F5D" w14:textId="3959BBE0"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w:t>
      </w:r>
      <w:r w:rsidR="00FC56EE">
        <w:rPr>
          <w:rFonts w:ascii="Arial" w:hAnsi="Arial" w:cs="Arial"/>
          <w:color w:val="000000" w:themeColor="text1"/>
          <w:sz w:val="19"/>
          <w:szCs w:val="19"/>
        </w:rPr>
        <w:t xml:space="preserve">. </w:t>
      </w:r>
      <w:r w:rsidRPr="00C50936">
        <w:rPr>
          <w:rFonts w:ascii="Arial" w:hAnsi="Arial" w:cs="Arial"/>
          <w:color w:val="000000" w:themeColor="text1"/>
          <w:sz w:val="19"/>
          <w:szCs w:val="19"/>
        </w:rPr>
        <w:t>Sección Tercera</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Subsección B</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w:t>
      </w:r>
      <w:r w:rsidR="00FC56EE">
        <w:rPr>
          <w:rFonts w:ascii="Arial" w:hAnsi="Arial" w:cs="Arial"/>
          <w:color w:val="000000" w:themeColor="text1"/>
          <w:sz w:val="19"/>
          <w:szCs w:val="19"/>
        </w:rPr>
        <w:t>S</w:t>
      </w:r>
      <w:r w:rsidRPr="00C50936">
        <w:rPr>
          <w:rFonts w:ascii="Arial" w:hAnsi="Arial" w:cs="Arial"/>
          <w:color w:val="000000" w:themeColor="text1"/>
          <w:sz w:val="19"/>
          <w:szCs w:val="19"/>
        </w:rPr>
        <w:t>entencia del 14 de octubre de 2011</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w:t>
      </w:r>
      <w:r w:rsidR="00FC56EE">
        <w:rPr>
          <w:rFonts w:ascii="Arial" w:hAnsi="Arial" w:cs="Arial"/>
          <w:color w:val="000000" w:themeColor="text1"/>
          <w:sz w:val="19"/>
          <w:szCs w:val="19"/>
        </w:rPr>
        <w:t>E</w:t>
      </w:r>
      <w:r w:rsidRPr="00C50936">
        <w:rPr>
          <w:rFonts w:ascii="Arial" w:hAnsi="Arial" w:cs="Arial"/>
          <w:color w:val="000000" w:themeColor="text1"/>
          <w:sz w:val="19"/>
          <w:szCs w:val="19"/>
        </w:rPr>
        <w:t>xp. 20811</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C.P. Ruth Stella Correa Palacio.</w:t>
      </w:r>
    </w:p>
    <w:p w14:paraId="42234444" w14:textId="77777777" w:rsidR="00B64914" w:rsidRPr="00C50936" w:rsidRDefault="00B64914" w:rsidP="00DE63CA">
      <w:pPr>
        <w:pStyle w:val="Textonotapie"/>
        <w:jc w:val="both"/>
        <w:rPr>
          <w:rFonts w:ascii="Arial" w:hAnsi="Arial" w:cs="Arial"/>
          <w:color w:val="000000" w:themeColor="text1"/>
          <w:sz w:val="19"/>
          <w:szCs w:val="19"/>
          <w:lang w:val="es-ES"/>
        </w:rPr>
      </w:pPr>
    </w:p>
  </w:footnote>
  <w:footnote w:id="3">
    <w:p w14:paraId="5DFEAA76" w14:textId="2DFE2647"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Consejo de Estado</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Sala de Consulta y Servicio Civil</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w:t>
      </w:r>
      <w:r w:rsidR="00FC56EE">
        <w:rPr>
          <w:rFonts w:ascii="Arial" w:hAnsi="Arial" w:cs="Arial"/>
          <w:color w:val="000000" w:themeColor="text1"/>
          <w:sz w:val="19"/>
          <w:szCs w:val="19"/>
        </w:rPr>
        <w:t>C</w:t>
      </w:r>
      <w:r w:rsidRPr="00C50936">
        <w:rPr>
          <w:rFonts w:ascii="Arial" w:hAnsi="Arial" w:cs="Arial"/>
          <w:color w:val="000000" w:themeColor="text1"/>
          <w:sz w:val="19"/>
          <w:szCs w:val="19"/>
        </w:rPr>
        <w:t>oncepto del 5 de septiembre de 2018</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w:t>
      </w:r>
      <w:r w:rsidR="00FC56EE">
        <w:rPr>
          <w:rFonts w:ascii="Arial" w:hAnsi="Arial" w:cs="Arial"/>
          <w:color w:val="000000" w:themeColor="text1"/>
          <w:sz w:val="19"/>
          <w:szCs w:val="19"/>
        </w:rPr>
        <w:t>R</w:t>
      </w:r>
      <w:r w:rsidRPr="00C50936">
        <w:rPr>
          <w:rFonts w:ascii="Arial" w:hAnsi="Arial" w:cs="Arial"/>
          <w:color w:val="000000" w:themeColor="text1"/>
          <w:sz w:val="19"/>
          <w:szCs w:val="19"/>
        </w:rPr>
        <w:t>adicado No</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11001-03-06-000-2018-00124-00</w:t>
      </w:r>
      <w:r w:rsidR="00FC56EE">
        <w:rPr>
          <w:rFonts w:ascii="Arial" w:hAnsi="Arial" w:cs="Arial"/>
          <w:color w:val="000000" w:themeColor="text1"/>
          <w:sz w:val="19"/>
          <w:szCs w:val="19"/>
        </w:rPr>
        <w:t>.</w:t>
      </w:r>
      <w:r w:rsidRPr="00C50936">
        <w:rPr>
          <w:rFonts w:ascii="Arial" w:hAnsi="Arial" w:cs="Arial"/>
          <w:color w:val="000000" w:themeColor="text1"/>
          <w:sz w:val="19"/>
          <w:szCs w:val="19"/>
        </w:rPr>
        <w:t xml:space="preserve"> C.P. Édgar González López.</w:t>
      </w:r>
    </w:p>
    <w:p w14:paraId="0DDE4ED5" w14:textId="77777777" w:rsidR="00B64914" w:rsidRPr="00C50936" w:rsidRDefault="00B64914" w:rsidP="00F87C4D">
      <w:pPr>
        <w:pStyle w:val="Textonotapie"/>
        <w:jc w:val="both"/>
        <w:rPr>
          <w:rFonts w:ascii="Arial" w:hAnsi="Arial" w:cs="Arial"/>
          <w:color w:val="000000" w:themeColor="text1"/>
          <w:sz w:val="19"/>
          <w:szCs w:val="19"/>
          <w:lang w:val="es-ES"/>
        </w:rPr>
      </w:pPr>
    </w:p>
  </w:footnote>
  <w:footnote w:id="4">
    <w:p w14:paraId="2482EC51" w14:textId="77777777" w:rsidR="00B64914" w:rsidRPr="00C50936" w:rsidRDefault="00B64914" w:rsidP="00F87C4D">
      <w:pPr>
        <w:pStyle w:val="Textonotapie"/>
        <w:ind w:firstLine="708"/>
        <w:jc w:val="both"/>
        <w:rPr>
          <w:rFonts w:ascii="Arial" w:hAnsi="Arial" w:cs="Arial"/>
          <w:color w:val="000000" w:themeColor="text1"/>
          <w:sz w:val="19"/>
          <w:szCs w:val="19"/>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4DB095F9" w14:textId="77777777" w:rsidR="00B64914" w:rsidRPr="00C50936" w:rsidRDefault="00B64914" w:rsidP="00F87C4D">
      <w:pPr>
        <w:pStyle w:val="Textonotapie"/>
        <w:ind w:firstLine="708"/>
        <w:jc w:val="both"/>
        <w:rPr>
          <w:rFonts w:ascii="Arial" w:hAnsi="Arial" w:cs="Arial"/>
          <w:color w:val="000000" w:themeColor="text1"/>
          <w:sz w:val="19"/>
          <w:szCs w:val="19"/>
          <w:lang w:val="es-ES"/>
        </w:rPr>
      </w:pPr>
    </w:p>
  </w:footnote>
  <w:footnote w:id="5">
    <w:p w14:paraId="6E28F34F" w14:textId="5C0FB0E9"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 xml:space="preserve">MARÍN, </w:t>
      </w:r>
      <w:proofErr w:type="spellStart"/>
      <w:r w:rsidRPr="00C50936">
        <w:rPr>
          <w:rFonts w:ascii="Arial" w:hAnsi="Arial" w:cs="Arial"/>
          <w:color w:val="000000" w:themeColor="text1"/>
          <w:sz w:val="19"/>
          <w:szCs w:val="19"/>
          <w:lang w:val="es-ES"/>
        </w:rPr>
        <w:t>Op.cit</w:t>
      </w:r>
      <w:proofErr w:type="spellEnd"/>
      <w:r w:rsidRPr="00C50936">
        <w:rPr>
          <w:rFonts w:ascii="Arial" w:hAnsi="Arial" w:cs="Arial"/>
          <w:color w:val="000000" w:themeColor="text1"/>
          <w:sz w:val="19"/>
          <w:szCs w:val="19"/>
          <w:lang w:val="es-ES"/>
        </w:rPr>
        <w:t>., pp. 64-65.</w:t>
      </w:r>
    </w:p>
    <w:p w14:paraId="6102D394" w14:textId="77777777" w:rsidR="00B64914" w:rsidRPr="00C50936" w:rsidRDefault="00B64914" w:rsidP="00D4699F">
      <w:pPr>
        <w:pStyle w:val="Textonotapie"/>
        <w:ind w:firstLine="709"/>
        <w:jc w:val="both"/>
        <w:rPr>
          <w:rFonts w:ascii="Arial" w:hAnsi="Arial" w:cs="Arial"/>
          <w:color w:val="000000" w:themeColor="text1"/>
          <w:sz w:val="19"/>
          <w:szCs w:val="19"/>
          <w:lang w:val="es-ES"/>
        </w:rPr>
      </w:pPr>
    </w:p>
  </w:footnote>
  <w:footnote w:id="6">
    <w:p w14:paraId="01CC9E82" w14:textId="01C2EF1E" w:rsidR="00B64914" w:rsidRPr="00C50936" w:rsidRDefault="00B64914" w:rsidP="00D4699F">
      <w:pPr>
        <w:pStyle w:val="Textonotapie"/>
        <w:ind w:firstLine="709"/>
        <w:jc w:val="both"/>
        <w:rPr>
          <w:rFonts w:ascii="Arial" w:hAnsi="Arial" w:cs="Arial"/>
          <w:color w:val="000000" w:themeColor="text1"/>
          <w:sz w:val="19"/>
          <w:szCs w:val="19"/>
          <w:lang w:val="es-ES"/>
        </w:rPr>
      </w:pPr>
      <w:r w:rsidRPr="00C50936">
        <w:rPr>
          <w:rStyle w:val="Refdenotaalpie"/>
          <w:rFonts w:ascii="Arial" w:hAnsi="Arial" w:cs="Arial"/>
          <w:color w:val="000000" w:themeColor="text1"/>
          <w:sz w:val="19"/>
          <w:szCs w:val="19"/>
        </w:rPr>
        <w:footnoteRef/>
      </w:r>
      <w:r w:rsidRPr="00C50936">
        <w:rPr>
          <w:rFonts w:ascii="Arial" w:hAnsi="Arial" w:cs="Arial"/>
          <w:color w:val="000000" w:themeColor="text1"/>
          <w:sz w:val="19"/>
          <w:szCs w:val="19"/>
        </w:rPr>
        <w:t xml:space="preserve"> </w:t>
      </w:r>
      <w:r w:rsidRPr="00C50936">
        <w:rPr>
          <w:rFonts w:ascii="Arial" w:hAnsi="Arial" w:cs="Arial"/>
          <w:color w:val="000000" w:themeColor="text1"/>
          <w:sz w:val="19"/>
          <w:szCs w:val="19"/>
          <w:lang w:val="es-ES"/>
        </w:rPr>
        <w:t>Ibíd., p. 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B64914" w:rsidRDefault="00B64914">
    <w:pPr>
      <w:pStyle w:val="Encabezado"/>
    </w:pPr>
    <w:r>
      <w:rPr>
        <w:noProof/>
        <w:lang w:eastAsia="es-CO"/>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F6E1DE8"/>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7092"/>
    <w:rsid w:val="0002438E"/>
    <w:rsid w:val="000245BA"/>
    <w:rsid w:val="00043881"/>
    <w:rsid w:val="000448CC"/>
    <w:rsid w:val="00047C18"/>
    <w:rsid w:val="00057438"/>
    <w:rsid w:val="000835DB"/>
    <w:rsid w:val="00084818"/>
    <w:rsid w:val="000920F0"/>
    <w:rsid w:val="000942EB"/>
    <w:rsid w:val="000A000F"/>
    <w:rsid w:val="000A0343"/>
    <w:rsid w:val="000A6AAF"/>
    <w:rsid w:val="000B103F"/>
    <w:rsid w:val="000B2324"/>
    <w:rsid w:val="000C23C7"/>
    <w:rsid w:val="000D387A"/>
    <w:rsid w:val="000E1CDD"/>
    <w:rsid w:val="000F14E8"/>
    <w:rsid w:val="00103915"/>
    <w:rsid w:val="00111960"/>
    <w:rsid w:val="00122B23"/>
    <w:rsid w:val="001273FF"/>
    <w:rsid w:val="00137FFA"/>
    <w:rsid w:val="0014249E"/>
    <w:rsid w:val="001438ED"/>
    <w:rsid w:val="001522B6"/>
    <w:rsid w:val="00154B53"/>
    <w:rsid w:val="00182F65"/>
    <w:rsid w:val="00183388"/>
    <w:rsid w:val="00197DD1"/>
    <w:rsid w:val="001C0A60"/>
    <w:rsid w:val="001C0AF7"/>
    <w:rsid w:val="001C16CC"/>
    <w:rsid w:val="001D1883"/>
    <w:rsid w:val="001D5240"/>
    <w:rsid w:val="001D7FE6"/>
    <w:rsid w:val="001F083C"/>
    <w:rsid w:val="00205850"/>
    <w:rsid w:val="00211C31"/>
    <w:rsid w:val="0023384B"/>
    <w:rsid w:val="00234B84"/>
    <w:rsid w:val="0024212A"/>
    <w:rsid w:val="002518A6"/>
    <w:rsid w:val="0026505D"/>
    <w:rsid w:val="0027497E"/>
    <w:rsid w:val="0029572E"/>
    <w:rsid w:val="002A33C1"/>
    <w:rsid w:val="002B446C"/>
    <w:rsid w:val="002D01FE"/>
    <w:rsid w:val="002D2FF2"/>
    <w:rsid w:val="002E0C71"/>
    <w:rsid w:val="002E4EFE"/>
    <w:rsid w:val="0030118B"/>
    <w:rsid w:val="003033BA"/>
    <w:rsid w:val="00307E45"/>
    <w:rsid w:val="003102F2"/>
    <w:rsid w:val="00321B8E"/>
    <w:rsid w:val="00331A72"/>
    <w:rsid w:val="0034680A"/>
    <w:rsid w:val="00356A34"/>
    <w:rsid w:val="0036167C"/>
    <w:rsid w:val="00363BC9"/>
    <w:rsid w:val="003643E8"/>
    <w:rsid w:val="00386456"/>
    <w:rsid w:val="003946F7"/>
    <w:rsid w:val="003A03E8"/>
    <w:rsid w:val="003A1A92"/>
    <w:rsid w:val="003A581E"/>
    <w:rsid w:val="003C5458"/>
    <w:rsid w:val="003C564B"/>
    <w:rsid w:val="003C6E5A"/>
    <w:rsid w:val="003D5FFB"/>
    <w:rsid w:val="003E21E7"/>
    <w:rsid w:val="00405F6D"/>
    <w:rsid w:val="00414B36"/>
    <w:rsid w:val="004206A4"/>
    <w:rsid w:val="00436F07"/>
    <w:rsid w:val="00437E23"/>
    <w:rsid w:val="004422D6"/>
    <w:rsid w:val="00450066"/>
    <w:rsid w:val="00464E25"/>
    <w:rsid w:val="0046600F"/>
    <w:rsid w:val="00467068"/>
    <w:rsid w:val="00474F64"/>
    <w:rsid w:val="0048447C"/>
    <w:rsid w:val="00494F71"/>
    <w:rsid w:val="004A34D2"/>
    <w:rsid w:val="004B3D99"/>
    <w:rsid w:val="004D7EC4"/>
    <w:rsid w:val="004F58AE"/>
    <w:rsid w:val="0051074C"/>
    <w:rsid w:val="00513AF2"/>
    <w:rsid w:val="0051777B"/>
    <w:rsid w:val="00525274"/>
    <w:rsid w:val="00527802"/>
    <w:rsid w:val="0054061C"/>
    <w:rsid w:val="00540BDD"/>
    <w:rsid w:val="0054413A"/>
    <w:rsid w:val="0054651C"/>
    <w:rsid w:val="00553B5D"/>
    <w:rsid w:val="005564CA"/>
    <w:rsid w:val="00562490"/>
    <w:rsid w:val="00565C7E"/>
    <w:rsid w:val="00577071"/>
    <w:rsid w:val="005B61E8"/>
    <w:rsid w:val="005C280F"/>
    <w:rsid w:val="005C66D8"/>
    <w:rsid w:val="005D1E83"/>
    <w:rsid w:val="005D3C8F"/>
    <w:rsid w:val="005F51D1"/>
    <w:rsid w:val="006313A5"/>
    <w:rsid w:val="006376C9"/>
    <w:rsid w:val="00655371"/>
    <w:rsid w:val="00664B5C"/>
    <w:rsid w:val="00667FF9"/>
    <w:rsid w:val="0067611C"/>
    <w:rsid w:val="00696576"/>
    <w:rsid w:val="00697665"/>
    <w:rsid w:val="006A7FD0"/>
    <w:rsid w:val="006B02F2"/>
    <w:rsid w:val="006B3A45"/>
    <w:rsid w:val="006C01CD"/>
    <w:rsid w:val="006C06C7"/>
    <w:rsid w:val="006D7687"/>
    <w:rsid w:val="006E0572"/>
    <w:rsid w:val="006E3D5D"/>
    <w:rsid w:val="006F3FD3"/>
    <w:rsid w:val="007026A8"/>
    <w:rsid w:val="00703690"/>
    <w:rsid w:val="00705631"/>
    <w:rsid w:val="00714CC7"/>
    <w:rsid w:val="00720B31"/>
    <w:rsid w:val="007330DE"/>
    <w:rsid w:val="00736292"/>
    <w:rsid w:val="00742AFC"/>
    <w:rsid w:val="00742DD2"/>
    <w:rsid w:val="00746C26"/>
    <w:rsid w:val="0075647A"/>
    <w:rsid w:val="00760C7C"/>
    <w:rsid w:val="007634AD"/>
    <w:rsid w:val="007673DE"/>
    <w:rsid w:val="007751AB"/>
    <w:rsid w:val="0078122E"/>
    <w:rsid w:val="00795F60"/>
    <w:rsid w:val="007A36F7"/>
    <w:rsid w:val="007B0854"/>
    <w:rsid w:val="007C4999"/>
    <w:rsid w:val="007D6510"/>
    <w:rsid w:val="007E0012"/>
    <w:rsid w:val="007E13BA"/>
    <w:rsid w:val="007F5B10"/>
    <w:rsid w:val="007F72CB"/>
    <w:rsid w:val="00812B27"/>
    <w:rsid w:val="0083119B"/>
    <w:rsid w:val="00836EAB"/>
    <w:rsid w:val="0085092D"/>
    <w:rsid w:val="00854646"/>
    <w:rsid w:val="00856133"/>
    <w:rsid w:val="0088563B"/>
    <w:rsid w:val="00893313"/>
    <w:rsid w:val="008B1E24"/>
    <w:rsid w:val="008D082E"/>
    <w:rsid w:val="008D41C2"/>
    <w:rsid w:val="008D7FDF"/>
    <w:rsid w:val="008E12EE"/>
    <w:rsid w:val="008E1C15"/>
    <w:rsid w:val="008F6974"/>
    <w:rsid w:val="00900C60"/>
    <w:rsid w:val="009047C5"/>
    <w:rsid w:val="00914CA9"/>
    <w:rsid w:val="00931EF5"/>
    <w:rsid w:val="00943ED3"/>
    <w:rsid w:val="0095385A"/>
    <w:rsid w:val="009973A4"/>
    <w:rsid w:val="009A0F89"/>
    <w:rsid w:val="009A2E9B"/>
    <w:rsid w:val="009A69D9"/>
    <w:rsid w:val="009A79A5"/>
    <w:rsid w:val="009B223B"/>
    <w:rsid w:val="009B7D69"/>
    <w:rsid w:val="009D5E0C"/>
    <w:rsid w:val="009D768B"/>
    <w:rsid w:val="009F7878"/>
    <w:rsid w:val="00A04EE6"/>
    <w:rsid w:val="00A24560"/>
    <w:rsid w:val="00A34538"/>
    <w:rsid w:val="00A55589"/>
    <w:rsid w:val="00A637F0"/>
    <w:rsid w:val="00A64D34"/>
    <w:rsid w:val="00A80657"/>
    <w:rsid w:val="00A80A35"/>
    <w:rsid w:val="00AA0108"/>
    <w:rsid w:val="00AA442B"/>
    <w:rsid w:val="00AA6E7C"/>
    <w:rsid w:val="00AB22AC"/>
    <w:rsid w:val="00AC604E"/>
    <w:rsid w:val="00AC7AF0"/>
    <w:rsid w:val="00AD0301"/>
    <w:rsid w:val="00AD7A70"/>
    <w:rsid w:val="00AE19CE"/>
    <w:rsid w:val="00AF080A"/>
    <w:rsid w:val="00AF3C31"/>
    <w:rsid w:val="00AF6C24"/>
    <w:rsid w:val="00B02308"/>
    <w:rsid w:val="00B050FF"/>
    <w:rsid w:val="00B22E22"/>
    <w:rsid w:val="00B2375A"/>
    <w:rsid w:val="00B246F2"/>
    <w:rsid w:val="00B251F5"/>
    <w:rsid w:val="00B35A49"/>
    <w:rsid w:val="00B442BB"/>
    <w:rsid w:val="00B525CB"/>
    <w:rsid w:val="00B628C8"/>
    <w:rsid w:val="00B63CB2"/>
    <w:rsid w:val="00B64914"/>
    <w:rsid w:val="00B734AF"/>
    <w:rsid w:val="00B86E19"/>
    <w:rsid w:val="00B93C15"/>
    <w:rsid w:val="00BB52CB"/>
    <w:rsid w:val="00BC2E1A"/>
    <w:rsid w:val="00BD78FE"/>
    <w:rsid w:val="00BE020D"/>
    <w:rsid w:val="00BF3F8D"/>
    <w:rsid w:val="00C06C1B"/>
    <w:rsid w:val="00C32FA9"/>
    <w:rsid w:val="00C45264"/>
    <w:rsid w:val="00C458EC"/>
    <w:rsid w:val="00C50936"/>
    <w:rsid w:val="00C53B49"/>
    <w:rsid w:val="00C57F52"/>
    <w:rsid w:val="00C6215B"/>
    <w:rsid w:val="00C660E1"/>
    <w:rsid w:val="00C66325"/>
    <w:rsid w:val="00CA6A4C"/>
    <w:rsid w:val="00CC00CD"/>
    <w:rsid w:val="00CC2908"/>
    <w:rsid w:val="00CC5C83"/>
    <w:rsid w:val="00CD56AA"/>
    <w:rsid w:val="00CE1E9A"/>
    <w:rsid w:val="00CE65B0"/>
    <w:rsid w:val="00D06ADE"/>
    <w:rsid w:val="00D1574C"/>
    <w:rsid w:val="00D16E39"/>
    <w:rsid w:val="00D4699F"/>
    <w:rsid w:val="00D50075"/>
    <w:rsid w:val="00D5365B"/>
    <w:rsid w:val="00D709EF"/>
    <w:rsid w:val="00D72E9D"/>
    <w:rsid w:val="00D73430"/>
    <w:rsid w:val="00D747D7"/>
    <w:rsid w:val="00D82CE5"/>
    <w:rsid w:val="00D936D0"/>
    <w:rsid w:val="00D95624"/>
    <w:rsid w:val="00DA5AB1"/>
    <w:rsid w:val="00DA6FB5"/>
    <w:rsid w:val="00DC62E5"/>
    <w:rsid w:val="00DD514A"/>
    <w:rsid w:val="00DD735D"/>
    <w:rsid w:val="00DE3119"/>
    <w:rsid w:val="00DE63CA"/>
    <w:rsid w:val="00DF236B"/>
    <w:rsid w:val="00E05934"/>
    <w:rsid w:val="00E1209F"/>
    <w:rsid w:val="00E126C1"/>
    <w:rsid w:val="00E13AB8"/>
    <w:rsid w:val="00E20955"/>
    <w:rsid w:val="00E33B62"/>
    <w:rsid w:val="00E351A3"/>
    <w:rsid w:val="00E36C78"/>
    <w:rsid w:val="00E64E54"/>
    <w:rsid w:val="00E97A9B"/>
    <w:rsid w:val="00EB31E8"/>
    <w:rsid w:val="00EC0612"/>
    <w:rsid w:val="00EE759C"/>
    <w:rsid w:val="00EF240E"/>
    <w:rsid w:val="00F00C5A"/>
    <w:rsid w:val="00F118CE"/>
    <w:rsid w:val="00F40429"/>
    <w:rsid w:val="00F442A2"/>
    <w:rsid w:val="00F4653A"/>
    <w:rsid w:val="00F50DDA"/>
    <w:rsid w:val="00F6177E"/>
    <w:rsid w:val="00F646C8"/>
    <w:rsid w:val="00F64754"/>
    <w:rsid w:val="00F71F95"/>
    <w:rsid w:val="00F740F2"/>
    <w:rsid w:val="00F755D0"/>
    <w:rsid w:val="00F84899"/>
    <w:rsid w:val="00F859F0"/>
    <w:rsid w:val="00F868AD"/>
    <w:rsid w:val="00F87C4D"/>
    <w:rsid w:val="00F90ED0"/>
    <w:rsid w:val="00F92088"/>
    <w:rsid w:val="00FA09F6"/>
    <w:rsid w:val="00FA6021"/>
    <w:rsid w:val="00FB2446"/>
    <w:rsid w:val="00FC2A7E"/>
    <w:rsid w:val="00FC56EE"/>
    <w:rsid w:val="00FD2262"/>
    <w:rsid w:val="00FD79B7"/>
    <w:rsid w:val="00FE141E"/>
    <w:rsid w:val="00FE2AAC"/>
    <w:rsid w:val="00FF25A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F2"/>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201624488">
      <w:bodyDiv w:val="1"/>
      <w:marLeft w:val="0"/>
      <w:marRight w:val="0"/>
      <w:marTop w:val="0"/>
      <w:marBottom w:val="0"/>
      <w:divBdr>
        <w:top w:val="none" w:sz="0" w:space="0" w:color="auto"/>
        <w:left w:val="none" w:sz="0" w:space="0" w:color="auto"/>
        <w:bottom w:val="none" w:sz="0" w:space="0" w:color="auto"/>
        <w:right w:val="none" w:sz="0" w:space="0" w:color="auto"/>
      </w:divBdr>
    </w:div>
    <w:div w:id="20571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35DA765-7010-4B97-AC8E-6318E5BF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AEA03F-F74D-4DCE-AD1C-12605BAC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2081</Words>
  <Characters>11451</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RESPUESTA DIRECCIÓN CONTRACTUAL</vt:lpstr>
      <vt:lpstr>RESPUESTA DIRECCIÓN CONTRACTUAL</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Amado</cp:lastModifiedBy>
  <cp:revision>3</cp:revision>
  <dcterms:created xsi:type="dcterms:W3CDTF">2020-09-13T16:21:00Z</dcterms:created>
  <dcterms:modified xsi:type="dcterms:W3CDTF">2020-09-15T18:22:00Z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