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2BAB9225" w:rsidR="00DD5B04" w:rsidRPr="004C0F52" w:rsidRDefault="006F2FE2" w:rsidP="00E14837">
      <w:pPr>
        <w:jc w:val="right"/>
        <w:rPr>
          <w:rFonts w:ascii="Arial" w:eastAsia="Calibri" w:hAnsi="Arial" w:cs="Arial"/>
          <w:b/>
          <w:color w:val="000000" w:themeColor="text1"/>
          <w:sz w:val="20"/>
          <w:szCs w:val="20"/>
          <w:lang w:val="es-ES_tradnl"/>
        </w:rPr>
      </w:pPr>
      <w:bookmarkStart w:id="0" w:name="_Hlk28946138"/>
      <w:bookmarkStart w:id="1" w:name="_Hlk29548183"/>
      <w:r w:rsidRPr="006C15D5">
        <w:rPr>
          <w:rFonts w:ascii="Arial" w:hAnsi="Arial" w:cs="Arial"/>
          <w:bCs/>
          <w:color w:val="000000" w:themeColor="text1"/>
          <w:sz w:val="16"/>
          <w:szCs w:val="16"/>
          <w:lang w:eastAsia="es-ES"/>
        </w:rPr>
        <w:t>CCE-DES-FM-17</w:t>
      </w:r>
    </w:p>
    <w:bookmarkEnd w:id="0"/>
    <w:bookmarkEnd w:id="1"/>
    <w:p w14:paraId="1BED658F" w14:textId="77777777" w:rsidR="00F02D25" w:rsidRPr="004C0F52" w:rsidRDefault="00F02D25" w:rsidP="00E548C3">
      <w:pPr>
        <w:jc w:val="both"/>
        <w:rPr>
          <w:rFonts w:ascii="Arial" w:eastAsia="Calibri" w:hAnsi="Arial" w:cs="Arial"/>
          <w:b/>
          <w:bCs/>
          <w:color w:val="000000" w:themeColor="text1"/>
          <w:sz w:val="22"/>
          <w:lang w:val="es-ES_tradnl"/>
        </w:rPr>
      </w:pPr>
    </w:p>
    <w:p w14:paraId="42B6680C" w14:textId="285F419C" w:rsidR="008B459D" w:rsidRPr="004C0F52" w:rsidRDefault="007747EA" w:rsidP="00F921F9">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ACUERDOS COMERCIALES</w:t>
      </w:r>
      <w:r w:rsidR="008B459D" w:rsidRPr="004C0F52">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Contratación pública</w:t>
      </w:r>
      <w:r w:rsidR="008B459D" w:rsidRPr="004C0F52">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Cobertura</w:t>
      </w:r>
      <w:r w:rsidR="008B459D" w:rsidRPr="004C0F52">
        <w:rPr>
          <w:rFonts w:ascii="Arial" w:eastAsia="Calibri" w:hAnsi="Arial" w:cs="Arial"/>
          <w:b/>
          <w:bCs/>
          <w:color w:val="000000" w:themeColor="text1"/>
          <w:sz w:val="22"/>
          <w:lang w:val="es-ES_tradnl"/>
        </w:rPr>
        <w:t xml:space="preserve"> </w:t>
      </w:r>
    </w:p>
    <w:p w14:paraId="41FBB5D3" w14:textId="01156E30" w:rsidR="008B459D" w:rsidRDefault="008B459D" w:rsidP="00F921F9">
      <w:pPr>
        <w:jc w:val="both"/>
        <w:rPr>
          <w:rFonts w:ascii="Arial" w:eastAsia="Calibri" w:hAnsi="Arial" w:cs="Arial"/>
          <w:b/>
          <w:bCs/>
          <w:color w:val="000000" w:themeColor="text1"/>
          <w:sz w:val="22"/>
          <w:lang w:val="es-ES_tradnl"/>
        </w:rPr>
      </w:pPr>
    </w:p>
    <w:p w14:paraId="2E30DE23" w14:textId="13908919" w:rsidR="007747EA" w:rsidRDefault="007747EA" w:rsidP="00F921F9">
      <w:pPr>
        <w:jc w:val="both"/>
        <w:rPr>
          <w:rFonts w:ascii="Arial" w:eastAsia="Calibri" w:hAnsi="Arial" w:cs="Arial"/>
          <w:color w:val="000000" w:themeColor="text1"/>
          <w:sz w:val="20"/>
          <w:szCs w:val="20"/>
          <w:lang w:val="es-ES_tradnl"/>
        </w:rPr>
      </w:pPr>
      <w:r w:rsidRPr="007747EA">
        <w:rPr>
          <w:rFonts w:ascii="Arial" w:eastAsia="Calibri" w:hAnsi="Arial" w:cs="Arial"/>
          <w:color w:val="000000" w:themeColor="text1"/>
          <w:sz w:val="20"/>
          <w:szCs w:val="20"/>
          <w:lang w:val="es-ES_tradnl"/>
        </w:rPr>
        <w:t>Como lo expresó esta Subdirección en el Concepto con radicado No. 2201913000006925 del 17 de septiembre de 2019, con fundamento en el artículo 2.2.1.1.1.3.1. del Decreto 1082 de 2015, los acuerdos comerciales son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w:t>
      </w:r>
    </w:p>
    <w:p w14:paraId="2AE8322A" w14:textId="560B5B25" w:rsidR="00985AAF" w:rsidRDefault="00985AAF" w:rsidP="00F921F9">
      <w:pPr>
        <w:jc w:val="both"/>
        <w:rPr>
          <w:rFonts w:ascii="Arial" w:eastAsia="Calibri" w:hAnsi="Arial" w:cs="Arial"/>
          <w:color w:val="000000" w:themeColor="text1"/>
          <w:sz w:val="20"/>
          <w:szCs w:val="20"/>
          <w:lang w:val="es-ES_tradnl"/>
        </w:rPr>
      </w:pPr>
    </w:p>
    <w:p w14:paraId="01DDBFD5" w14:textId="7FDC8FE6" w:rsidR="00985AAF" w:rsidRPr="004C0F52" w:rsidRDefault="00985AAF" w:rsidP="00985AAF">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ACUERDOS COMERCIALES</w:t>
      </w:r>
      <w:r w:rsidRPr="004C0F52">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Entidades estatales</w:t>
      </w:r>
      <w:r w:rsidRPr="004C0F52">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Deber de verificación</w:t>
      </w:r>
      <w:r w:rsidRPr="004C0F52">
        <w:rPr>
          <w:rFonts w:ascii="Arial" w:eastAsia="Calibri" w:hAnsi="Arial" w:cs="Arial"/>
          <w:b/>
          <w:bCs/>
          <w:color w:val="000000" w:themeColor="text1"/>
          <w:sz w:val="22"/>
          <w:lang w:val="es-ES_tradnl"/>
        </w:rPr>
        <w:t xml:space="preserve"> </w:t>
      </w:r>
    </w:p>
    <w:p w14:paraId="0CB47449" w14:textId="77777777" w:rsidR="00985AAF" w:rsidRDefault="00985AAF" w:rsidP="00F921F9">
      <w:pPr>
        <w:jc w:val="both"/>
        <w:rPr>
          <w:rFonts w:ascii="Arial" w:eastAsia="Calibri" w:hAnsi="Arial" w:cs="Arial"/>
          <w:color w:val="000000" w:themeColor="text1"/>
          <w:sz w:val="20"/>
          <w:szCs w:val="20"/>
          <w:lang w:val="es-ES_tradnl"/>
        </w:rPr>
      </w:pPr>
    </w:p>
    <w:p w14:paraId="5B3CF8B1" w14:textId="55605F84" w:rsidR="00985AAF" w:rsidRPr="00985AAF" w:rsidRDefault="00985AAF" w:rsidP="00E14837">
      <w:pPr>
        <w:spacing w:after="120"/>
        <w:jc w:val="both"/>
        <w:rPr>
          <w:rFonts w:ascii="Arial" w:eastAsia="Calibri" w:hAnsi="Arial" w:cs="Arial"/>
          <w:color w:val="000000" w:themeColor="text1"/>
          <w:sz w:val="20"/>
          <w:szCs w:val="20"/>
          <w:lang w:val="es-ES_tradnl"/>
        </w:rPr>
      </w:pPr>
      <w:r w:rsidRPr="00985AAF">
        <w:rPr>
          <w:rFonts w:ascii="Arial" w:eastAsia="Calibri" w:hAnsi="Arial" w:cs="Arial"/>
          <w:color w:val="000000" w:themeColor="text1"/>
          <w:sz w:val="20"/>
          <w:szCs w:val="20"/>
          <w:lang w:val="es-ES_tradnl"/>
        </w:rPr>
        <w:t>Cada acuerdo comercial, por ser un tratado que celebra el gobierno con otros Estados, debe ser aprobado y posteriormente incorporado al ordenamiento jurídico colombiano por una ley de la República. Por esta razón, las entidades estatales tienen la obligación de identificar los Acuerdos Comerciales aplicables a sus procesos de contratación, y de esta manera cumplir con las obligaciones previstas en materia de compras y contratación pública.</w:t>
      </w:r>
    </w:p>
    <w:p w14:paraId="5A67A0E0" w14:textId="77777777" w:rsidR="00985AAF" w:rsidRPr="00985AAF" w:rsidRDefault="00985AAF" w:rsidP="00985AAF">
      <w:pPr>
        <w:jc w:val="both"/>
        <w:rPr>
          <w:rFonts w:ascii="Arial" w:eastAsia="Calibri" w:hAnsi="Arial" w:cs="Arial"/>
          <w:color w:val="000000" w:themeColor="text1"/>
          <w:sz w:val="20"/>
          <w:szCs w:val="20"/>
          <w:lang w:val="es-ES_tradnl"/>
        </w:rPr>
      </w:pPr>
      <w:r w:rsidRPr="00985AAF">
        <w:rPr>
          <w:rFonts w:ascii="Arial" w:eastAsia="Calibri" w:hAnsi="Arial" w:cs="Arial"/>
          <w:color w:val="000000" w:themeColor="text1"/>
          <w:sz w:val="20"/>
          <w:szCs w:val="20"/>
          <w:lang w:val="es-ES_tradnl"/>
        </w:rPr>
        <w:t>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y, iii) las excepciones a la aplicación del acuerdo comercial.</w:t>
      </w:r>
    </w:p>
    <w:p w14:paraId="320FF706" w14:textId="4C713BC4" w:rsidR="00985AAF" w:rsidRDefault="00985AAF" w:rsidP="00F921F9">
      <w:pPr>
        <w:jc w:val="both"/>
        <w:rPr>
          <w:rFonts w:ascii="Arial" w:eastAsia="Calibri" w:hAnsi="Arial" w:cs="Arial"/>
          <w:color w:val="000000" w:themeColor="text1"/>
          <w:sz w:val="20"/>
          <w:szCs w:val="20"/>
          <w:lang w:val="es-ES_tradnl"/>
        </w:rPr>
      </w:pPr>
    </w:p>
    <w:p w14:paraId="628D85EE" w14:textId="4C324E83" w:rsidR="00D92005" w:rsidRPr="004C0F52" w:rsidRDefault="00D92005" w:rsidP="00D92005">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ACUERDOS COMERCIALES</w:t>
      </w:r>
      <w:r w:rsidRPr="004C0F52">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Manual </w:t>
      </w:r>
      <w:r w:rsidR="002F6B48">
        <w:rPr>
          <w:rFonts w:ascii="Arial" w:eastAsia="Calibri" w:hAnsi="Arial" w:cs="Arial"/>
          <w:b/>
          <w:bCs/>
          <w:color w:val="000000" w:themeColor="text1"/>
          <w:sz w:val="22"/>
          <w:lang w:val="es-ES_tradnl"/>
        </w:rPr>
        <w:t>de Colombia Compra Eficiente</w:t>
      </w:r>
      <w:r w:rsidRPr="004C0F52">
        <w:rPr>
          <w:rFonts w:ascii="Arial" w:eastAsia="Calibri" w:hAnsi="Arial" w:cs="Arial"/>
          <w:b/>
          <w:bCs/>
          <w:color w:val="000000" w:themeColor="text1"/>
          <w:sz w:val="22"/>
          <w:lang w:val="es-ES_tradnl"/>
        </w:rPr>
        <w:t xml:space="preserve"> ― </w:t>
      </w:r>
      <w:r w:rsidR="002F6B48">
        <w:rPr>
          <w:rFonts w:ascii="Arial" w:eastAsia="Calibri" w:hAnsi="Arial" w:cs="Arial"/>
          <w:b/>
          <w:bCs/>
          <w:color w:val="000000" w:themeColor="text1"/>
          <w:sz w:val="22"/>
          <w:lang w:val="es-ES_tradnl"/>
        </w:rPr>
        <w:t xml:space="preserve">Excepciones </w:t>
      </w:r>
      <w:r w:rsidR="002F6B48" w:rsidRPr="004C0F52">
        <w:rPr>
          <w:rFonts w:ascii="Arial" w:eastAsia="Calibri" w:hAnsi="Arial" w:cs="Arial"/>
          <w:b/>
          <w:bCs/>
          <w:color w:val="000000" w:themeColor="text1"/>
          <w:sz w:val="22"/>
          <w:lang w:val="es-ES_tradnl"/>
        </w:rPr>
        <w:t>―</w:t>
      </w:r>
      <w:r w:rsidR="002F6B48">
        <w:rPr>
          <w:rFonts w:ascii="Arial" w:eastAsia="Calibri" w:hAnsi="Arial" w:cs="Arial"/>
          <w:b/>
          <w:bCs/>
          <w:color w:val="000000" w:themeColor="text1"/>
          <w:sz w:val="22"/>
          <w:lang w:val="es-ES_tradnl"/>
        </w:rPr>
        <w:t xml:space="preserve"> </w:t>
      </w:r>
      <w:r w:rsidR="00825EA2">
        <w:rPr>
          <w:rFonts w:ascii="Arial" w:eastAsia="Calibri" w:hAnsi="Arial" w:cs="Arial"/>
          <w:b/>
          <w:bCs/>
          <w:color w:val="000000" w:themeColor="text1"/>
          <w:sz w:val="22"/>
          <w:lang w:val="es-ES_tradnl"/>
        </w:rPr>
        <w:t>Dependen de cada tratado</w:t>
      </w:r>
      <w:r w:rsidRPr="004C0F52">
        <w:rPr>
          <w:rFonts w:ascii="Arial" w:eastAsia="Calibri" w:hAnsi="Arial" w:cs="Arial"/>
          <w:b/>
          <w:bCs/>
          <w:color w:val="000000" w:themeColor="text1"/>
          <w:sz w:val="22"/>
          <w:lang w:val="es-ES_tradnl"/>
        </w:rPr>
        <w:t xml:space="preserve"> </w:t>
      </w:r>
    </w:p>
    <w:p w14:paraId="2F0EB6F4" w14:textId="77777777" w:rsidR="00D92005" w:rsidRDefault="00D92005" w:rsidP="00F921F9">
      <w:pPr>
        <w:jc w:val="both"/>
        <w:rPr>
          <w:rFonts w:ascii="Arial" w:eastAsia="Calibri" w:hAnsi="Arial" w:cs="Arial"/>
          <w:color w:val="000000" w:themeColor="text1"/>
          <w:sz w:val="20"/>
          <w:szCs w:val="20"/>
          <w:lang w:val="es-ES_tradnl"/>
        </w:rPr>
      </w:pPr>
    </w:p>
    <w:p w14:paraId="7159449C" w14:textId="6AEFD882" w:rsidR="00D92005" w:rsidRPr="00D92005" w:rsidRDefault="00D92005" w:rsidP="00D92005">
      <w:pPr>
        <w:jc w:val="both"/>
        <w:rPr>
          <w:rFonts w:ascii="Arial" w:eastAsia="Arial" w:hAnsi="Arial" w:cs="Arial"/>
          <w:color w:val="000000" w:themeColor="text1"/>
          <w:sz w:val="20"/>
          <w:szCs w:val="20"/>
          <w:lang w:val="es-ES_tradnl"/>
        </w:rPr>
      </w:pPr>
      <w:r w:rsidRPr="00D92005">
        <w:rPr>
          <w:rFonts w:ascii="Arial" w:eastAsia="Calibri" w:hAnsi="Arial" w:cs="Arial"/>
          <w:bCs/>
          <w:color w:val="000000" w:themeColor="text1"/>
          <w:sz w:val="20"/>
          <w:szCs w:val="20"/>
          <w:lang w:val="es-ES_tradnl"/>
        </w:rPr>
        <w:t xml:space="preserve">La Agencia Nacional de Contratación Pública – Colombia Compra Eficiente, en ejercicio de las funciones atribuidas en el Decreto 4170 de 2011, expidió el Manual para el manejo de los Acuerdos Comerciales en Procesos de Contratación. Este Manual enlista las excepciones a la aplicación de los Acuerdos Comerciales, pero, como se indicó en el Concepto </w:t>
      </w:r>
      <w:r w:rsidRPr="00D92005">
        <w:rPr>
          <w:rFonts w:ascii="Arial" w:eastAsia="Arial" w:hAnsi="Arial" w:cs="Arial"/>
          <w:color w:val="000000" w:themeColor="text1"/>
          <w:sz w:val="20"/>
          <w:szCs w:val="20"/>
          <w:lang w:val="es-ES_tradnl"/>
        </w:rPr>
        <w:t xml:space="preserve">No. 2201913000006925 del 17 de septiembre de 2019, </w:t>
      </w:r>
      <w:r w:rsidRPr="00D92005">
        <w:rPr>
          <w:rFonts w:ascii="Arial" w:eastAsia="Arial" w:hAnsi="Arial" w:cs="Arial"/>
          <w:i/>
          <w:iCs/>
          <w:color w:val="000000" w:themeColor="text1"/>
          <w:sz w:val="20"/>
          <w:szCs w:val="20"/>
          <w:lang w:val="es-ES_tradnl"/>
        </w:rPr>
        <w:t>cada de una de las excepciones solo opera en los casos en los que esté contemplada en un tratado</w:t>
      </w:r>
      <w:r w:rsidRPr="00D92005">
        <w:rPr>
          <w:rFonts w:ascii="Arial" w:eastAsia="Arial" w:hAnsi="Arial" w:cs="Arial"/>
          <w:color w:val="000000" w:themeColor="text1"/>
          <w:sz w:val="20"/>
          <w:szCs w:val="20"/>
          <w:lang w:val="es-ES_tradnl"/>
        </w:rPr>
        <w:t xml:space="preserve">. Si no lo está, no puede aplicarse la excepción. Esto lo afirmó, por ejemplo, en relación con el concepto de «tiendas gubernamentales», </w:t>
      </w:r>
      <w:r w:rsidR="00AA2791">
        <w:rPr>
          <w:rFonts w:ascii="Arial" w:eastAsia="Arial" w:hAnsi="Arial" w:cs="Arial"/>
          <w:color w:val="000000" w:themeColor="text1"/>
          <w:sz w:val="20"/>
          <w:szCs w:val="20"/>
          <w:lang w:val="es-ES_tradnl"/>
        </w:rPr>
        <w:t>[…].</w:t>
      </w:r>
      <w:r w:rsidRPr="00D92005">
        <w:rPr>
          <w:rFonts w:ascii="Arial" w:eastAsia="Arial" w:hAnsi="Arial" w:cs="Arial"/>
          <w:color w:val="000000" w:themeColor="text1"/>
          <w:sz w:val="20"/>
          <w:szCs w:val="20"/>
          <w:lang w:val="es-ES_tradnl"/>
        </w:rPr>
        <w:t xml:space="preserve"> </w:t>
      </w:r>
    </w:p>
    <w:p w14:paraId="68571F51" w14:textId="141392BF" w:rsidR="00D92005" w:rsidRDefault="00D92005" w:rsidP="00F921F9">
      <w:pPr>
        <w:jc w:val="both"/>
        <w:rPr>
          <w:rFonts w:ascii="Arial" w:eastAsia="Calibri" w:hAnsi="Arial" w:cs="Arial"/>
          <w:color w:val="000000" w:themeColor="text1"/>
          <w:sz w:val="20"/>
          <w:szCs w:val="20"/>
          <w:lang w:val="es-ES_tradnl"/>
        </w:rPr>
      </w:pPr>
    </w:p>
    <w:p w14:paraId="40FFCAE3" w14:textId="41A61EEB" w:rsidR="006465F7" w:rsidRPr="004C0F52" w:rsidRDefault="006465F7" w:rsidP="006465F7">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EMPRESAS GUBERNAMENTALES</w:t>
      </w:r>
      <w:r w:rsidRPr="004C0F52">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Excepción a los tratados</w:t>
      </w:r>
      <w:r w:rsidRPr="004C0F52">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Alcance</w:t>
      </w:r>
      <w:r w:rsidRPr="004C0F52">
        <w:rPr>
          <w:rFonts w:ascii="Arial" w:eastAsia="Calibri" w:hAnsi="Arial" w:cs="Arial"/>
          <w:b/>
          <w:bCs/>
          <w:color w:val="000000" w:themeColor="text1"/>
          <w:sz w:val="22"/>
          <w:lang w:val="es-ES_tradnl"/>
        </w:rPr>
        <w:t xml:space="preserve"> </w:t>
      </w:r>
    </w:p>
    <w:p w14:paraId="4DF166C1" w14:textId="3B74FD96" w:rsidR="006465F7" w:rsidRDefault="006465F7" w:rsidP="00F921F9">
      <w:pPr>
        <w:jc w:val="both"/>
        <w:rPr>
          <w:rFonts w:ascii="Arial" w:eastAsia="Calibri" w:hAnsi="Arial" w:cs="Arial"/>
          <w:color w:val="000000" w:themeColor="text1"/>
          <w:sz w:val="20"/>
          <w:szCs w:val="20"/>
          <w:lang w:val="es-ES_tradnl"/>
        </w:rPr>
      </w:pPr>
    </w:p>
    <w:p w14:paraId="4C30A250" w14:textId="7AE9AF17" w:rsidR="00AF303D" w:rsidRPr="00AF303D" w:rsidRDefault="00AF303D" w:rsidP="00FC6680">
      <w:pPr>
        <w:spacing w:after="120"/>
        <w:jc w:val="both"/>
        <w:rPr>
          <w:rFonts w:ascii="Arial" w:eastAsia="Arial" w:hAnsi="Arial" w:cs="Arial"/>
          <w:color w:val="000000" w:themeColor="text1"/>
          <w:sz w:val="20"/>
          <w:szCs w:val="20"/>
          <w:lang w:val="es-CO"/>
        </w:rPr>
      </w:pPr>
      <w:r w:rsidRPr="00AF303D">
        <w:rPr>
          <w:rFonts w:ascii="Arial" w:eastAsia="Arial" w:hAnsi="Arial" w:cs="Arial"/>
          <w:color w:val="000000" w:themeColor="text1"/>
          <w:sz w:val="20"/>
          <w:szCs w:val="20"/>
          <w:lang w:val="es-ES_tradnl"/>
        </w:rPr>
        <w:t xml:space="preserve">Ahora bien, además de que, por el uso común de las palabras, el Diccionario Panhispánico del Español Jurídico define </w:t>
      </w:r>
      <w:r w:rsidRPr="00AF303D">
        <w:rPr>
          <w:rFonts w:ascii="Arial" w:eastAsia="Arial" w:hAnsi="Arial" w:cs="Arial"/>
          <w:i/>
          <w:iCs/>
          <w:color w:val="000000" w:themeColor="text1"/>
          <w:sz w:val="20"/>
          <w:szCs w:val="20"/>
          <w:lang w:val="es-ES_tradnl"/>
        </w:rPr>
        <w:t>empresa</w:t>
      </w:r>
      <w:r w:rsidRPr="00AF303D">
        <w:rPr>
          <w:rFonts w:ascii="Arial" w:eastAsia="Arial" w:hAnsi="Arial" w:cs="Arial"/>
          <w:color w:val="000000" w:themeColor="text1"/>
          <w:sz w:val="20"/>
          <w:szCs w:val="20"/>
          <w:lang w:val="es-ES_tradnl"/>
        </w:rPr>
        <w:t xml:space="preserve"> como «Actividad económica organizada para producir bienes o prestar servicios destinados al mercado» y como «Organización de medios personales y materiales orientada a la producción de bienes o a la prestación de servicios», en un sentido normativo y acorde con el ordenamiento jurídico colombiano, el artículo 25 del Código de Comercio establece que «</w:t>
      </w:r>
      <w:r w:rsidRPr="00AF303D">
        <w:rPr>
          <w:rFonts w:ascii="Arial" w:eastAsia="Arial" w:hAnsi="Arial" w:cs="Arial"/>
          <w:color w:val="000000" w:themeColor="text1"/>
          <w:sz w:val="20"/>
          <w:szCs w:val="20"/>
          <w:lang w:val="es-CO"/>
        </w:rPr>
        <w:t>Se entenderá por empresa toda actividad económica organizada para la producción, transformación, circulación, administración o custodia de bienes, o para la prestación de servicios. Dicha actividad se realizará a través de uno o más establecimientos de comercio».</w:t>
      </w:r>
    </w:p>
    <w:p w14:paraId="195D37F1" w14:textId="3E09C301" w:rsidR="00AF303D" w:rsidRPr="00AF303D" w:rsidRDefault="00AF303D" w:rsidP="00AF303D">
      <w:pPr>
        <w:jc w:val="both"/>
        <w:rPr>
          <w:rFonts w:ascii="Arial" w:eastAsia="Arial" w:hAnsi="Arial" w:cs="Arial"/>
          <w:color w:val="000000" w:themeColor="text1"/>
          <w:sz w:val="20"/>
          <w:szCs w:val="20"/>
          <w:lang w:val="es-CO"/>
        </w:rPr>
      </w:pPr>
      <w:r w:rsidRPr="00AF303D">
        <w:rPr>
          <w:rFonts w:ascii="Arial" w:eastAsia="Arial" w:hAnsi="Arial" w:cs="Arial"/>
          <w:color w:val="000000" w:themeColor="text1"/>
          <w:sz w:val="20"/>
          <w:szCs w:val="20"/>
          <w:lang w:val="es-CO"/>
        </w:rPr>
        <w:t xml:space="preserve">Tal actividad económica de producción y comercialización de bienes y servicios puede desempeñarse por agentes gubernamentales o no gubernamentales; y es por ello que la noción de </w:t>
      </w:r>
      <w:r w:rsidRPr="00AF303D">
        <w:rPr>
          <w:rFonts w:ascii="Arial" w:eastAsia="Arial" w:hAnsi="Arial" w:cs="Arial"/>
          <w:i/>
          <w:iCs/>
          <w:color w:val="000000" w:themeColor="text1"/>
          <w:sz w:val="20"/>
          <w:szCs w:val="20"/>
          <w:lang w:val="es-CO"/>
        </w:rPr>
        <w:t xml:space="preserve">empresa gubernamental </w:t>
      </w:r>
      <w:r w:rsidRPr="00AF303D">
        <w:rPr>
          <w:rFonts w:ascii="Arial" w:eastAsia="Arial" w:hAnsi="Arial" w:cs="Arial"/>
          <w:color w:val="000000" w:themeColor="text1"/>
          <w:sz w:val="20"/>
          <w:szCs w:val="20"/>
          <w:lang w:val="es-CO"/>
        </w:rPr>
        <w:t xml:space="preserve">cabe dentro de la noción de empresa, en términos amplios; concepción que, por ejemplo, se expresa en el numeral 1 del artículo 27 de la Ley 1669 de 2013, «Por medio de la </w:t>
      </w:r>
      <w:r w:rsidRPr="00AF303D">
        <w:rPr>
          <w:rFonts w:ascii="Arial" w:eastAsia="Arial" w:hAnsi="Arial" w:cs="Arial"/>
          <w:color w:val="000000" w:themeColor="text1"/>
          <w:sz w:val="20"/>
          <w:szCs w:val="20"/>
          <w:lang w:val="es-CO"/>
        </w:rPr>
        <w:lastRenderedPageBreak/>
        <w:t>cual se aprueba el “Acuerdo Comercial entre Colombia y el Perú, por una parte, y la Unión Europea y sus Estados Miembros, por otra”, firmado en Bruselas, Bélgica, el 26 de junio de 2012»</w:t>
      </w:r>
      <w:r>
        <w:rPr>
          <w:rFonts w:ascii="Arial" w:eastAsia="Arial" w:hAnsi="Arial" w:cs="Arial"/>
          <w:color w:val="000000" w:themeColor="text1"/>
          <w:sz w:val="20"/>
          <w:szCs w:val="20"/>
          <w:lang w:val="es-CO"/>
        </w:rPr>
        <w:t>.</w:t>
      </w:r>
    </w:p>
    <w:p w14:paraId="12313D1C" w14:textId="603982CA" w:rsidR="00AF303D" w:rsidRDefault="00AF303D" w:rsidP="00F921F9">
      <w:pPr>
        <w:jc w:val="both"/>
        <w:rPr>
          <w:rFonts w:ascii="Arial" w:eastAsia="Calibri" w:hAnsi="Arial" w:cs="Arial"/>
          <w:color w:val="000000" w:themeColor="text1"/>
          <w:sz w:val="20"/>
          <w:szCs w:val="20"/>
          <w:lang w:val="es-CO"/>
        </w:rPr>
      </w:pPr>
    </w:p>
    <w:p w14:paraId="60DC6CFB" w14:textId="23D0A3DF" w:rsidR="00055DAE" w:rsidRPr="004C0F52" w:rsidRDefault="00055DAE" w:rsidP="00055DAE">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EMPRESAS GUBERNAMENTALES</w:t>
      </w:r>
      <w:r w:rsidRPr="004C0F52">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Cubiertas</w:t>
      </w:r>
      <w:r w:rsidRPr="004C0F52">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Exceptuadas</w:t>
      </w:r>
    </w:p>
    <w:p w14:paraId="195B5BC6" w14:textId="5C3D9AC5" w:rsidR="00055DAE" w:rsidRDefault="00055DAE" w:rsidP="00F921F9">
      <w:pPr>
        <w:jc w:val="both"/>
        <w:rPr>
          <w:rFonts w:ascii="Arial" w:eastAsia="Calibri" w:hAnsi="Arial" w:cs="Arial"/>
          <w:color w:val="000000" w:themeColor="text1"/>
          <w:sz w:val="20"/>
          <w:szCs w:val="20"/>
          <w:lang w:val="es-CO"/>
        </w:rPr>
      </w:pPr>
    </w:p>
    <w:p w14:paraId="2A552362" w14:textId="7566ED67" w:rsidR="00055DAE" w:rsidRDefault="00055DAE" w:rsidP="00FC6680">
      <w:pPr>
        <w:spacing w:after="120"/>
        <w:jc w:val="both"/>
        <w:rPr>
          <w:rFonts w:ascii="Arial" w:eastAsia="Calibri" w:hAnsi="Arial" w:cs="Arial"/>
          <w:bCs/>
          <w:color w:val="000000" w:themeColor="text1"/>
          <w:sz w:val="20"/>
          <w:szCs w:val="20"/>
          <w:lang w:val="es-ES_tradnl"/>
        </w:rPr>
      </w:pPr>
      <w:r w:rsidRPr="00055DAE">
        <w:rPr>
          <w:rFonts w:ascii="Arial" w:eastAsia="Arial" w:hAnsi="Arial" w:cs="Arial"/>
          <w:color w:val="000000" w:themeColor="text1"/>
          <w:sz w:val="20"/>
          <w:szCs w:val="20"/>
          <w:lang w:val="es-ES_tradnl"/>
        </w:rPr>
        <w:t xml:space="preserve">Puede suceder que, en determinados acuerdos comerciales suscritos por Colombia, las </w:t>
      </w:r>
      <w:r w:rsidRPr="00055DAE">
        <w:rPr>
          <w:rFonts w:ascii="Arial" w:eastAsia="Arial" w:hAnsi="Arial" w:cs="Arial"/>
          <w:i/>
          <w:iCs/>
          <w:color w:val="000000" w:themeColor="text1"/>
          <w:sz w:val="20"/>
          <w:szCs w:val="20"/>
          <w:lang w:val="es-ES_tradnl"/>
        </w:rPr>
        <w:t>empresas gubernamentales</w:t>
      </w:r>
      <w:r w:rsidRPr="00055DAE">
        <w:rPr>
          <w:rFonts w:ascii="Arial" w:eastAsia="Arial" w:hAnsi="Arial" w:cs="Arial"/>
          <w:color w:val="000000" w:themeColor="text1"/>
          <w:sz w:val="20"/>
          <w:szCs w:val="20"/>
          <w:lang w:val="es-ES_tradnl"/>
        </w:rPr>
        <w:t xml:space="preserve"> estén obligadas a cumplir los compromisos pactados en aquellos –es decir, que sean entidades cubiertas–, y que en otros tratados de dicha naturaleza tales empresas estén excluidas de su ámbito de aplicación. Por ejemplo, el tratado de libre comercio vigente entre Colombia y México, en el artículo 15-02, referido al «ámbito de aplicación y cobertura de las obligaciones», estipula que aplica a las </w:t>
      </w:r>
      <w:r w:rsidRPr="00055DAE">
        <w:rPr>
          <w:rFonts w:ascii="Arial" w:eastAsia="Arial" w:hAnsi="Arial" w:cs="Arial"/>
          <w:i/>
          <w:iCs/>
          <w:color w:val="000000" w:themeColor="text1"/>
          <w:sz w:val="20"/>
          <w:szCs w:val="20"/>
          <w:lang w:val="es-ES_tradnl"/>
        </w:rPr>
        <w:t>empresas gubernamentales</w:t>
      </w:r>
      <w:r w:rsidRPr="00055DAE">
        <w:rPr>
          <w:rFonts w:ascii="Arial" w:eastAsia="Arial" w:hAnsi="Arial" w:cs="Arial"/>
          <w:color w:val="000000" w:themeColor="text1"/>
          <w:sz w:val="20"/>
          <w:szCs w:val="20"/>
          <w:lang w:val="es-ES_tradnl"/>
        </w:rPr>
        <w:t xml:space="preserve"> enlistadas en el anexo 2, entre las cuales se mencionan varias empresas que dicho tratado considera «gubernamentales» en Colombia. </w:t>
      </w:r>
      <w:r w:rsidRPr="00055DAE">
        <w:rPr>
          <w:rFonts w:ascii="Arial" w:eastAsia="Calibri" w:hAnsi="Arial" w:cs="Arial"/>
          <w:bCs/>
          <w:color w:val="000000" w:themeColor="text1"/>
          <w:sz w:val="20"/>
          <w:szCs w:val="20"/>
          <w:lang w:val="es-ES_tradnl"/>
        </w:rPr>
        <w:t>De igual manera, respecto del tratado de libre comercio con Estados Unidos de Norteamérica, «El objetivo en la negociación de compras públicas fue lograr una apertura bilateral de estas compras, mediante listas en las que se definen las empresas gubernamentales para las que aplica el acuerdo».</w:t>
      </w:r>
    </w:p>
    <w:p w14:paraId="060FAF2C" w14:textId="183B926E" w:rsidR="00055DAE" w:rsidRPr="00055DAE" w:rsidRDefault="00055DAE" w:rsidP="00055DAE">
      <w:pPr>
        <w:tabs>
          <w:tab w:val="left" w:pos="426"/>
        </w:tabs>
        <w:jc w:val="both"/>
        <w:rPr>
          <w:rFonts w:ascii="Arial" w:eastAsia="Calibri" w:hAnsi="Arial" w:cs="Arial"/>
          <w:bCs/>
          <w:color w:val="000000" w:themeColor="text1"/>
          <w:sz w:val="20"/>
          <w:szCs w:val="20"/>
          <w:lang w:val="es-ES_tradnl"/>
        </w:rPr>
      </w:pPr>
      <w:r w:rsidRPr="00055DAE">
        <w:rPr>
          <w:rFonts w:ascii="Arial" w:eastAsia="Calibri" w:hAnsi="Arial" w:cs="Arial"/>
          <w:bCs/>
          <w:color w:val="000000" w:themeColor="text1"/>
          <w:sz w:val="20"/>
          <w:szCs w:val="20"/>
          <w:lang w:val="es-ES_tradnl"/>
        </w:rPr>
        <w:t xml:space="preserve">Pero también, como se dijo, hay casos en los que los tratados no se aplican a las </w:t>
      </w:r>
      <w:r w:rsidRPr="00055DAE">
        <w:rPr>
          <w:rFonts w:ascii="Arial" w:eastAsia="Calibri" w:hAnsi="Arial" w:cs="Arial"/>
          <w:bCs/>
          <w:i/>
          <w:iCs/>
          <w:color w:val="000000" w:themeColor="text1"/>
          <w:sz w:val="20"/>
          <w:szCs w:val="20"/>
          <w:lang w:val="es-ES_tradnl"/>
        </w:rPr>
        <w:t>empresas gubernamentales</w:t>
      </w:r>
      <w:r w:rsidRPr="00055DAE">
        <w:rPr>
          <w:rFonts w:ascii="Arial" w:eastAsia="Calibri" w:hAnsi="Arial" w:cs="Arial"/>
          <w:bCs/>
          <w:color w:val="000000" w:themeColor="text1"/>
          <w:sz w:val="20"/>
          <w:szCs w:val="20"/>
          <w:lang w:val="es-ES_tradnl"/>
        </w:rPr>
        <w:t>. Por ejemplo, el Anexo 11.1 del tratado de libre comercio entre Colombia y el Triángulo Norte de Centroamérica –El Salvador, Guatemala y Honduras–, dispone que, con respecto a la República de Colombia y la República de El Salvador, el capítulo de contratación pública no aplica a «las empresas gubernamentales y entidades con régimen de contratación privado». Por su parte, el Anexo 10.1 del capítulo 10 –Contratación Pública– del acuerdo de libre comercio entre Colombia y Costa Rica establece que «El presente Capítulo no se aplica a: «(e) las contrataciones efectuadas por una entidad o empresa del Estado a otra entidad o empresa gubernamental de esa Parte».</w:t>
      </w:r>
    </w:p>
    <w:p w14:paraId="42676796" w14:textId="77777777" w:rsidR="00055DAE" w:rsidRPr="00055DAE" w:rsidRDefault="00055DAE" w:rsidP="00F921F9">
      <w:pPr>
        <w:jc w:val="both"/>
        <w:rPr>
          <w:rFonts w:ascii="Arial" w:eastAsia="Calibri" w:hAnsi="Arial" w:cs="Arial"/>
          <w:color w:val="000000" w:themeColor="text1"/>
          <w:sz w:val="20"/>
          <w:szCs w:val="20"/>
          <w:lang w:val="es-ES_tradnl"/>
        </w:rPr>
      </w:pPr>
    </w:p>
    <w:p w14:paraId="43E9337D" w14:textId="77777777" w:rsidR="00B95BCF" w:rsidRPr="004C0F52" w:rsidRDefault="00B95BCF" w:rsidP="00AB726C">
      <w:pPr>
        <w:tabs>
          <w:tab w:val="left" w:pos="709"/>
        </w:tabs>
        <w:jc w:val="both"/>
        <w:rPr>
          <w:rFonts w:ascii="Arial" w:eastAsia="Arial" w:hAnsi="Arial" w:cs="Arial"/>
          <w:color w:val="000000" w:themeColor="text1"/>
          <w:sz w:val="20"/>
          <w:szCs w:val="20"/>
          <w:lang w:val="es-ES_tradnl"/>
        </w:rPr>
      </w:pPr>
    </w:p>
    <w:p w14:paraId="4F15A672" w14:textId="77777777" w:rsidR="005C2633" w:rsidRDefault="005C2633" w:rsidP="00DF76A2">
      <w:pPr>
        <w:spacing w:line="276" w:lineRule="auto"/>
        <w:jc w:val="both"/>
        <w:rPr>
          <w:rFonts w:ascii="Arial" w:hAnsi="Arial" w:cs="Arial"/>
          <w:noProof/>
          <w:color w:val="000000" w:themeColor="text1"/>
          <w:sz w:val="22"/>
          <w:lang w:val="es-ES_tradnl"/>
        </w:rPr>
      </w:pPr>
    </w:p>
    <w:p w14:paraId="4E5C1D62" w14:textId="408975E4" w:rsidR="00DD5B04" w:rsidRPr="004C0F52" w:rsidRDefault="00DD5B04" w:rsidP="00DF76A2">
      <w:pPr>
        <w:spacing w:line="276" w:lineRule="auto"/>
        <w:jc w:val="both"/>
        <w:rPr>
          <w:rFonts w:ascii="Arial" w:eastAsia="Calibri" w:hAnsi="Arial" w:cs="Arial"/>
          <w:noProof/>
          <w:color w:val="000000" w:themeColor="text1"/>
          <w:sz w:val="20"/>
          <w:lang w:val="es-ES_tradnl"/>
        </w:rPr>
      </w:pPr>
      <w:r w:rsidRPr="004C0F52">
        <w:rPr>
          <w:rFonts w:ascii="Arial" w:hAnsi="Arial" w:cs="Arial"/>
          <w:noProof/>
          <w:color w:val="000000" w:themeColor="text1"/>
          <w:sz w:val="22"/>
          <w:lang w:val="es-ES_tradnl"/>
        </w:rPr>
        <w:t xml:space="preserve">Bogotá D.C., </w:t>
      </w:r>
      <w:r w:rsidR="00664002">
        <w:rPr>
          <w:rFonts w:ascii="Arial" w:hAnsi="Arial" w:cs="Arial"/>
          <w:b/>
          <w:noProof/>
          <w:color w:val="000000" w:themeColor="text1"/>
          <w:sz w:val="22"/>
          <w:lang w:val="es-ES_tradnl"/>
        </w:rPr>
        <w:t>02/10/2020</w:t>
      </w:r>
    </w:p>
    <w:p w14:paraId="3EE008C6" w14:textId="1397D92A" w:rsidR="00DD5B04" w:rsidRPr="004C0F52" w:rsidRDefault="00DD5B04" w:rsidP="002A1A58">
      <w:pPr>
        <w:spacing w:line="276" w:lineRule="auto"/>
        <w:jc w:val="right"/>
        <w:rPr>
          <w:rFonts w:ascii="Arial" w:hAnsi="Arial" w:cs="Arial"/>
          <w:b/>
          <w:noProof/>
          <w:color w:val="000000" w:themeColor="text1"/>
          <w:sz w:val="22"/>
          <w:lang w:val="es-ES_tradnl"/>
        </w:rPr>
      </w:pPr>
      <w:r w:rsidRPr="004C0F52">
        <w:rPr>
          <w:rFonts w:ascii="Arial" w:hAnsi="Arial" w:cs="Arial"/>
          <w:b/>
          <w:noProof/>
          <w:color w:val="000000" w:themeColor="text1"/>
          <w:sz w:val="22"/>
          <w:lang w:val="es-ES_tradnl"/>
        </w:rPr>
        <w:t xml:space="preserve">N° Radicado: </w:t>
      </w:r>
      <w:r w:rsidR="00CD32EF">
        <w:rPr>
          <w:rFonts w:ascii="Arial" w:hAnsi="Arial" w:cs="Arial"/>
          <w:b/>
          <w:noProof/>
          <w:color w:val="000000" w:themeColor="text1"/>
          <w:sz w:val="22"/>
          <w:lang w:val="es-ES_tradnl"/>
        </w:rPr>
        <w:t>22020</w:t>
      </w:r>
      <w:r w:rsidR="00664002">
        <w:rPr>
          <w:rFonts w:ascii="Arial" w:hAnsi="Arial" w:cs="Arial"/>
          <w:b/>
          <w:noProof/>
          <w:color w:val="000000" w:themeColor="text1"/>
          <w:sz w:val="22"/>
          <w:lang w:val="es-ES_tradnl"/>
        </w:rPr>
        <w:t>13000009492</w:t>
      </w:r>
    </w:p>
    <w:p w14:paraId="33BD7B68" w14:textId="77777777" w:rsidR="00DD5B04" w:rsidRPr="004C0F52" w:rsidRDefault="00DD5B04" w:rsidP="00DF76A2">
      <w:pPr>
        <w:jc w:val="both"/>
        <w:rPr>
          <w:rFonts w:ascii="Arial" w:hAnsi="Arial" w:cs="Arial"/>
          <w:b/>
          <w:color w:val="000000" w:themeColor="text1"/>
          <w:sz w:val="22"/>
          <w:lang w:val="es-ES_tradnl"/>
        </w:rPr>
      </w:pPr>
    </w:p>
    <w:p w14:paraId="073418B4" w14:textId="19909555" w:rsidR="00DD5B04" w:rsidRPr="004C0F52" w:rsidRDefault="00DD5B04" w:rsidP="00DF76A2">
      <w:pPr>
        <w:jc w:val="both"/>
        <w:rPr>
          <w:rFonts w:ascii="Arial" w:eastAsia="Calibri" w:hAnsi="Arial" w:cs="Arial"/>
          <w:color w:val="000000" w:themeColor="text1"/>
          <w:sz w:val="22"/>
          <w:lang w:val="es-ES_tradnl"/>
        </w:rPr>
      </w:pPr>
    </w:p>
    <w:p w14:paraId="5ABDB039" w14:textId="77777777" w:rsidR="00F02D25" w:rsidRPr="004C0F52" w:rsidRDefault="00F02D25" w:rsidP="00DF76A2">
      <w:pPr>
        <w:jc w:val="both"/>
        <w:rPr>
          <w:rFonts w:ascii="Arial" w:eastAsia="Calibri" w:hAnsi="Arial" w:cs="Arial"/>
          <w:color w:val="000000" w:themeColor="text1"/>
          <w:sz w:val="22"/>
          <w:lang w:val="es-ES_tradnl"/>
        </w:rPr>
      </w:pPr>
    </w:p>
    <w:p w14:paraId="74A475A6" w14:textId="2F232C82" w:rsidR="00DD5B04" w:rsidRPr="004C0F52" w:rsidRDefault="00DD5B04" w:rsidP="00DF76A2">
      <w:pPr>
        <w:jc w:val="both"/>
        <w:rPr>
          <w:rFonts w:ascii="Arial" w:eastAsia="Calibri" w:hAnsi="Arial" w:cs="Arial"/>
          <w:color w:val="000000" w:themeColor="text1"/>
          <w:sz w:val="22"/>
          <w:lang w:val="es-ES_tradnl"/>
        </w:rPr>
      </w:pPr>
      <w:r w:rsidRPr="004C0F52">
        <w:rPr>
          <w:rFonts w:ascii="Arial" w:eastAsia="Calibri" w:hAnsi="Arial" w:cs="Arial"/>
          <w:color w:val="000000" w:themeColor="text1"/>
          <w:sz w:val="22"/>
          <w:lang w:val="es-ES_tradnl"/>
        </w:rPr>
        <w:t>Señor</w:t>
      </w:r>
      <w:r w:rsidR="00704224" w:rsidRPr="004C0F52">
        <w:rPr>
          <w:rFonts w:ascii="Arial" w:eastAsia="Calibri" w:hAnsi="Arial" w:cs="Arial"/>
          <w:color w:val="000000" w:themeColor="text1"/>
          <w:sz w:val="22"/>
          <w:lang w:val="es-ES_tradnl"/>
        </w:rPr>
        <w:t>a</w:t>
      </w:r>
    </w:p>
    <w:p w14:paraId="6011130B" w14:textId="73E02B6A" w:rsidR="00AE1990" w:rsidRPr="004C0F52" w:rsidRDefault="00704224" w:rsidP="00DF76A2">
      <w:pPr>
        <w:jc w:val="both"/>
        <w:rPr>
          <w:rFonts w:ascii="Arial" w:eastAsia="Calibri" w:hAnsi="Arial" w:cs="Arial"/>
          <w:b/>
          <w:color w:val="000000" w:themeColor="text1"/>
          <w:sz w:val="22"/>
          <w:lang w:val="es-ES_tradnl"/>
        </w:rPr>
      </w:pPr>
      <w:r w:rsidRPr="004C0F52">
        <w:rPr>
          <w:rFonts w:ascii="Arial" w:eastAsia="Calibri" w:hAnsi="Arial" w:cs="Arial"/>
          <w:b/>
          <w:color w:val="000000" w:themeColor="text1"/>
          <w:sz w:val="22"/>
          <w:lang w:val="es-ES_tradnl"/>
        </w:rPr>
        <w:t>Andrea Melisa Villalba</w:t>
      </w:r>
    </w:p>
    <w:p w14:paraId="5E9E4CD6" w14:textId="4F1126FA" w:rsidR="00DD5B04" w:rsidRPr="004C0F52" w:rsidRDefault="00DD5B04" w:rsidP="00DF76A2">
      <w:pPr>
        <w:jc w:val="both"/>
        <w:rPr>
          <w:rFonts w:ascii="Arial" w:eastAsia="Calibri" w:hAnsi="Arial" w:cs="Arial"/>
          <w:color w:val="000000" w:themeColor="text1"/>
          <w:sz w:val="22"/>
          <w:lang w:val="es-ES_tradnl"/>
        </w:rPr>
      </w:pPr>
      <w:r w:rsidRPr="004C0F52">
        <w:rPr>
          <w:rFonts w:ascii="Arial" w:eastAsia="Calibri" w:hAnsi="Arial" w:cs="Arial"/>
          <w:color w:val="000000" w:themeColor="text1"/>
          <w:sz w:val="22"/>
          <w:lang w:val="es-ES_tradnl"/>
        </w:rPr>
        <w:t>Ciudad</w:t>
      </w:r>
    </w:p>
    <w:p w14:paraId="79F69118" w14:textId="77777777" w:rsidR="00DD5B04" w:rsidRPr="004C0F52" w:rsidRDefault="00DD5B04" w:rsidP="00DF76A2">
      <w:pPr>
        <w:jc w:val="both"/>
        <w:rPr>
          <w:rFonts w:ascii="Arial" w:eastAsia="Calibri" w:hAnsi="Arial" w:cs="Arial"/>
          <w:color w:val="000000" w:themeColor="text1"/>
          <w:sz w:val="22"/>
          <w:lang w:val="es-ES_tradnl"/>
        </w:rPr>
      </w:pPr>
    </w:p>
    <w:p w14:paraId="03294061" w14:textId="77777777" w:rsidR="00DD5B04" w:rsidRPr="004C0F52" w:rsidRDefault="00DD5B04" w:rsidP="00DF76A2">
      <w:pPr>
        <w:jc w:val="both"/>
        <w:rPr>
          <w:rFonts w:ascii="Arial" w:eastAsia="Calibri" w:hAnsi="Arial" w:cs="Arial"/>
          <w:color w:val="000000" w:themeColor="text1"/>
          <w:sz w:val="22"/>
          <w:lang w:val="es-ES_tradnl"/>
        </w:rPr>
      </w:pPr>
    </w:p>
    <w:p w14:paraId="60978A0D" w14:textId="7DDACDCB" w:rsidR="00DD5B04" w:rsidRPr="004C0F52" w:rsidRDefault="00DD5B04" w:rsidP="002A1A58">
      <w:pPr>
        <w:jc w:val="center"/>
        <w:rPr>
          <w:rFonts w:ascii="Arial" w:eastAsia="Calibri" w:hAnsi="Arial" w:cs="Arial"/>
          <w:b/>
          <w:bCs/>
          <w:color w:val="000000" w:themeColor="text1"/>
          <w:sz w:val="22"/>
          <w:lang w:val="es-ES_tradnl"/>
        </w:rPr>
      </w:pPr>
      <w:r w:rsidRPr="004C0F52">
        <w:rPr>
          <w:rFonts w:ascii="Arial" w:eastAsia="Calibri" w:hAnsi="Arial" w:cs="Arial"/>
          <w:b/>
          <w:bCs/>
          <w:color w:val="000000" w:themeColor="text1"/>
          <w:sz w:val="22"/>
          <w:lang w:val="es-ES_tradnl"/>
        </w:rPr>
        <w:t>Concepto C</w:t>
      </w:r>
      <w:r w:rsidR="00FE144E" w:rsidRPr="004C0F52">
        <w:rPr>
          <w:rFonts w:ascii="Arial" w:eastAsia="Calibri" w:hAnsi="Arial" w:cs="Arial"/>
          <w:b/>
          <w:bCs/>
          <w:color w:val="000000" w:themeColor="text1"/>
          <w:sz w:val="22"/>
          <w:lang w:val="es-ES_tradnl"/>
        </w:rPr>
        <w:t xml:space="preserve"> </w:t>
      </w:r>
      <w:r w:rsidRPr="004C0F52">
        <w:rPr>
          <w:rFonts w:ascii="Arial" w:eastAsia="Calibri" w:hAnsi="Arial" w:cs="Arial"/>
          <w:b/>
          <w:bCs/>
          <w:color w:val="000000" w:themeColor="text1"/>
          <w:sz w:val="22"/>
          <w:lang w:val="es-ES_tradnl"/>
        </w:rPr>
        <w:t xml:space="preserve">‒ </w:t>
      </w:r>
      <w:r w:rsidR="002A7EF2" w:rsidRPr="004C0F52">
        <w:rPr>
          <w:rFonts w:ascii="Arial" w:eastAsia="Calibri" w:hAnsi="Arial" w:cs="Arial"/>
          <w:b/>
          <w:bCs/>
          <w:color w:val="000000" w:themeColor="text1"/>
          <w:sz w:val="22"/>
          <w:lang w:val="es-ES_tradnl"/>
        </w:rPr>
        <w:t>6</w:t>
      </w:r>
      <w:r w:rsidR="008A5EAB" w:rsidRPr="004C0F52">
        <w:rPr>
          <w:rFonts w:ascii="Arial" w:eastAsia="Calibri" w:hAnsi="Arial" w:cs="Arial"/>
          <w:b/>
          <w:bCs/>
          <w:color w:val="000000" w:themeColor="text1"/>
          <w:sz w:val="22"/>
          <w:lang w:val="es-ES_tradnl"/>
        </w:rPr>
        <w:t>11</w:t>
      </w:r>
      <w:r w:rsidR="00B52697" w:rsidRPr="004C0F52">
        <w:rPr>
          <w:rFonts w:ascii="Arial" w:eastAsia="Calibri" w:hAnsi="Arial" w:cs="Arial"/>
          <w:b/>
          <w:bCs/>
          <w:color w:val="000000" w:themeColor="text1"/>
          <w:sz w:val="22"/>
          <w:lang w:val="es-ES_tradnl"/>
        </w:rPr>
        <w:t xml:space="preserve"> </w:t>
      </w:r>
      <w:r w:rsidRPr="004C0F52">
        <w:rPr>
          <w:rFonts w:ascii="Arial" w:eastAsia="Calibri" w:hAnsi="Arial" w:cs="Arial"/>
          <w:b/>
          <w:bCs/>
          <w:color w:val="000000" w:themeColor="text1"/>
          <w:sz w:val="22"/>
          <w:lang w:val="es-ES_tradnl"/>
        </w:rPr>
        <w:t>de 2020</w:t>
      </w:r>
    </w:p>
    <w:p w14:paraId="3097F323" w14:textId="3A1E6C73" w:rsidR="00DD5B04" w:rsidRPr="004C0F52" w:rsidRDefault="00DD5B04" w:rsidP="00DF76A2">
      <w:pPr>
        <w:jc w:val="both"/>
        <w:rPr>
          <w:rFonts w:ascii="Arial" w:eastAsia="Calibri" w:hAnsi="Arial" w:cs="Arial"/>
          <w:color w:val="000000" w:themeColor="text1"/>
          <w:sz w:val="22"/>
          <w:lang w:val="es-ES_tradnl"/>
        </w:rPr>
      </w:pPr>
    </w:p>
    <w:p w14:paraId="3C334747" w14:textId="77777777" w:rsidR="00F02D25" w:rsidRPr="004C0F52" w:rsidRDefault="00F02D25" w:rsidP="00DF76A2">
      <w:pPr>
        <w:jc w:val="both"/>
        <w:rPr>
          <w:rFonts w:ascii="Arial" w:eastAsia="Calibri" w:hAnsi="Arial" w:cs="Arial"/>
          <w:color w:val="000000" w:themeColor="text1"/>
          <w:sz w:val="22"/>
          <w:lang w:val="es-ES_tradnl"/>
        </w:rPr>
      </w:pPr>
    </w:p>
    <w:p w14:paraId="50574B19" w14:textId="77777777" w:rsidR="00DD5B04" w:rsidRPr="004C0F52"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C0F52" w:rsidRPr="004C0F52" w14:paraId="10318206" w14:textId="77777777" w:rsidTr="00083F1B">
        <w:tc>
          <w:tcPr>
            <w:tcW w:w="2689" w:type="dxa"/>
          </w:tcPr>
          <w:p w14:paraId="3FE8DF90" w14:textId="77777777" w:rsidR="00DD5B04" w:rsidRPr="004C0F52" w:rsidRDefault="00DD5B04" w:rsidP="00DF76A2">
            <w:pPr>
              <w:jc w:val="both"/>
              <w:rPr>
                <w:rFonts w:ascii="Arial" w:eastAsia="Calibri" w:hAnsi="Arial" w:cs="Arial"/>
                <w:color w:val="000000" w:themeColor="text1"/>
                <w:sz w:val="22"/>
                <w:lang w:val="es-ES_tradnl"/>
              </w:rPr>
            </w:pPr>
            <w:r w:rsidRPr="004C0F52">
              <w:rPr>
                <w:rFonts w:ascii="Arial" w:eastAsia="Calibri" w:hAnsi="Arial" w:cs="Arial"/>
                <w:b/>
                <w:color w:val="000000" w:themeColor="text1"/>
                <w:sz w:val="22"/>
                <w:lang w:val="es-ES_tradnl"/>
              </w:rPr>
              <w:t>Temas:</w:t>
            </w:r>
            <w:r w:rsidRPr="004C0F52">
              <w:rPr>
                <w:rFonts w:ascii="Arial" w:eastAsia="Calibri" w:hAnsi="Arial" w:cs="Arial"/>
                <w:color w:val="000000" w:themeColor="text1"/>
                <w:sz w:val="22"/>
                <w:lang w:val="es-ES_tradnl"/>
              </w:rPr>
              <w:t xml:space="preserve">                                      </w:t>
            </w:r>
          </w:p>
        </w:tc>
        <w:tc>
          <w:tcPr>
            <w:tcW w:w="6237" w:type="dxa"/>
          </w:tcPr>
          <w:p w14:paraId="63D57D37" w14:textId="6D39F7FA" w:rsidR="00DD5B04" w:rsidRPr="004C0F52" w:rsidRDefault="00055DAE" w:rsidP="00DF76A2">
            <w:pPr>
              <w:jc w:val="both"/>
              <w:rPr>
                <w:rFonts w:ascii="Arial" w:eastAsia="Calibri" w:hAnsi="Arial" w:cs="Arial"/>
                <w:color w:val="000000" w:themeColor="text1"/>
                <w:sz w:val="22"/>
                <w:lang w:val="es-ES_tradnl"/>
              </w:rPr>
            </w:pPr>
            <w:r w:rsidRPr="00055DAE">
              <w:rPr>
                <w:rFonts w:ascii="Arial" w:eastAsia="Arial" w:hAnsi="Arial" w:cs="Arial"/>
                <w:color w:val="000000" w:themeColor="text1"/>
                <w:sz w:val="22"/>
                <w:lang w:val="es-ES_tradnl"/>
              </w:rPr>
              <w:t>ACUERDOS COMERCIALES ― Contratación pública ― Cobertura</w:t>
            </w:r>
            <w:r>
              <w:rPr>
                <w:rFonts w:ascii="Arial" w:eastAsia="Arial" w:hAnsi="Arial" w:cs="Arial"/>
                <w:color w:val="000000" w:themeColor="text1"/>
                <w:sz w:val="22"/>
                <w:lang w:val="es-ES_tradnl"/>
              </w:rPr>
              <w:t xml:space="preserve"> </w:t>
            </w:r>
            <w:r w:rsidR="00F51CFD" w:rsidRPr="004C0F52">
              <w:rPr>
                <w:rFonts w:ascii="Arial" w:eastAsia="Arial" w:hAnsi="Arial" w:cs="Arial"/>
                <w:color w:val="000000" w:themeColor="text1"/>
                <w:sz w:val="22"/>
                <w:lang w:val="es-ES_tradnl"/>
              </w:rPr>
              <w:t>/</w:t>
            </w:r>
            <w:r>
              <w:rPr>
                <w:rFonts w:ascii="Arial" w:eastAsia="Arial" w:hAnsi="Arial" w:cs="Arial"/>
                <w:color w:val="000000" w:themeColor="text1"/>
                <w:sz w:val="22"/>
                <w:lang w:val="es-ES_tradnl"/>
              </w:rPr>
              <w:t xml:space="preserve"> </w:t>
            </w:r>
            <w:r w:rsidRPr="00055DAE">
              <w:rPr>
                <w:rFonts w:ascii="Arial" w:eastAsia="Arial" w:hAnsi="Arial" w:cs="Arial"/>
                <w:color w:val="000000" w:themeColor="text1"/>
                <w:sz w:val="22"/>
                <w:lang w:val="es-ES_tradnl"/>
              </w:rPr>
              <w:t>ACUERDOS COMERCIALES ― Entidades estatales ― Deber de verificación</w:t>
            </w:r>
            <w:r>
              <w:rPr>
                <w:rFonts w:ascii="Arial" w:eastAsia="Arial" w:hAnsi="Arial" w:cs="Arial"/>
                <w:color w:val="000000" w:themeColor="text1"/>
                <w:sz w:val="22"/>
                <w:lang w:val="es-ES_tradnl"/>
              </w:rPr>
              <w:t xml:space="preserve"> / </w:t>
            </w:r>
            <w:r w:rsidRPr="00055DAE">
              <w:rPr>
                <w:rFonts w:ascii="Arial" w:eastAsia="Arial" w:hAnsi="Arial" w:cs="Arial"/>
                <w:color w:val="000000" w:themeColor="text1"/>
                <w:sz w:val="22"/>
                <w:lang w:val="es-ES_tradnl"/>
              </w:rPr>
              <w:t>ACUERDOS COMERCIALES ― Manual de Colombia Compra Eficiente ― Excepciones ― Dependen de cada tratado</w:t>
            </w:r>
            <w:r>
              <w:rPr>
                <w:rFonts w:ascii="Arial" w:eastAsia="Arial" w:hAnsi="Arial" w:cs="Arial"/>
                <w:color w:val="000000" w:themeColor="text1"/>
                <w:sz w:val="22"/>
                <w:lang w:val="es-ES_tradnl"/>
              </w:rPr>
              <w:t xml:space="preserve"> / </w:t>
            </w:r>
            <w:r w:rsidRPr="00055DAE">
              <w:rPr>
                <w:rFonts w:ascii="Arial" w:eastAsia="Arial" w:hAnsi="Arial" w:cs="Arial"/>
                <w:color w:val="000000" w:themeColor="text1"/>
                <w:sz w:val="22"/>
                <w:lang w:val="es-ES_tradnl"/>
              </w:rPr>
              <w:t xml:space="preserve">EMPRESAS </w:t>
            </w:r>
            <w:r w:rsidRPr="00055DAE">
              <w:rPr>
                <w:rFonts w:ascii="Arial" w:eastAsia="Arial" w:hAnsi="Arial" w:cs="Arial"/>
                <w:color w:val="000000" w:themeColor="text1"/>
                <w:sz w:val="22"/>
                <w:lang w:val="es-ES_tradnl"/>
              </w:rPr>
              <w:lastRenderedPageBreak/>
              <w:t>GUBERNAMENTALES ― Excepción a los tratados ― Alcance</w:t>
            </w:r>
            <w:r w:rsidR="006E416B">
              <w:rPr>
                <w:rFonts w:ascii="Arial" w:eastAsia="Arial" w:hAnsi="Arial" w:cs="Arial"/>
                <w:color w:val="000000" w:themeColor="text1"/>
                <w:sz w:val="22"/>
                <w:lang w:val="es-ES_tradnl"/>
              </w:rPr>
              <w:t xml:space="preserve"> / </w:t>
            </w:r>
            <w:r w:rsidR="006E416B" w:rsidRPr="006E416B">
              <w:rPr>
                <w:rFonts w:ascii="Arial" w:eastAsia="Arial" w:hAnsi="Arial" w:cs="Arial"/>
                <w:color w:val="000000" w:themeColor="text1"/>
                <w:sz w:val="22"/>
                <w:lang w:val="es-ES_tradnl"/>
              </w:rPr>
              <w:t>EMPRESAS GUBERNAMENTALES ― Cubiertas― Exceptuadas</w:t>
            </w:r>
            <w:r w:rsidR="00F51CFD" w:rsidRPr="004C0F52">
              <w:rPr>
                <w:rFonts w:ascii="Arial" w:eastAsia="Arial" w:hAnsi="Arial" w:cs="Arial"/>
                <w:color w:val="000000" w:themeColor="text1"/>
                <w:sz w:val="22"/>
                <w:lang w:val="es-ES_tradnl"/>
              </w:rPr>
              <w:t xml:space="preserve">.        </w:t>
            </w:r>
            <w:r w:rsidR="003B2E4F" w:rsidRPr="004C0F52">
              <w:rPr>
                <w:rFonts w:ascii="Arial" w:eastAsia="Arial" w:hAnsi="Arial" w:cs="Arial"/>
                <w:color w:val="000000" w:themeColor="text1"/>
                <w:sz w:val="22"/>
                <w:lang w:val="es-ES_tradnl"/>
              </w:rPr>
              <w:t xml:space="preserve"> </w:t>
            </w:r>
          </w:p>
        </w:tc>
      </w:tr>
      <w:tr w:rsidR="00DD5B04" w:rsidRPr="004C0F52" w14:paraId="60E06E0C" w14:textId="77777777" w:rsidTr="00083F1B">
        <w:tc>
          <w:tcPr>
            <w:tcW w:w="2689" w:type="dxa"/>
          </w:tcPr>
          <w:p w14:paraId="5655C7E4" w14:textId="77777777" w:rsidR="00DD5B04" w:rsidRPr="004C0F52" w:rsidRDefault="00DD5B04" w:rsidP="00DF76A2">
            <w:pPr>
              <w:spacing w:before="120"/>
              <w:jc w:val="both"/>
              <w:rPr>
                <w:rFonts w:ascii="Arial" w:eastAsia="Calibri" w:hAnsi="Arial" w:cs="Arial"/>
                <w:b/>
                <w:color w:val="000000" w:themeColor="text1"/>
                <w:sz w:val="22"/>
                <w:lang w:val="es-ES_tradnl"/>
              </w:rPr>
            </w:pPr>
            <w:r w:rsidRPr="004C0F52">
              <w:rPr>
                <w:rFonts w:ascii="Arial" w:eastAsia="Calibri" w:hAnsi="Arial" w:cs="Arial"/>
                <w:b/>
                <w:color w:val="000000" w:themeColor="text1"/>
                <w:sz w:val="22"/>
                <w:lang w:val="es-ES_tradnl"/>
              </w:rPr>
              <w:lastRenderedPageBreak/>
              <w:t>Radicación:</w:t>
            </w:r>
            <w:r w:rsidRPr="004C0F52">
              <w:rPr>
                <w:rFonts w:ascii="Arial" w:eastAsia="Calibri" w:hAnsi="Arial" w:cs="Arial"/>
                <w:color w:val="000000" w:themeColor="text1"/>
                <w:sz w:val="22"/>
                <w:lang w:val="es-ES_tradnl"/>
              </w:rPr>
              <w:t xml:space="preserve">                              </w:t>
            </w:r>
          </w:p>
        </w:tc>
        <w:tc>
          <w:tcPr>
            <w:tcW w:w="6237" w:type="dxa"/>
          </w:tcPr>
          <w:p w14:paraId="33E25A02" w14:textId="0439EBEE" w:rsidR="00DD5B04" w:rsidRPr="004C0F52" w:rsidRDefault="00DD5B04" w:rsidP="00DF76A2">
            <w:pPr>
              <w:spacing w:before="120"/>
              <w:jc w:val="both"/>
              <w:rPr>
                <w:rFonts w:ascii="Arial" w:eastAsia="Calibri" w:hAnsi="Arial" w:cs="Arial"/>
                <w:color w:val="000000" w:themeColor="text1"/>
                <w:sz w:val="22"/>
                <w:lang w:val="es-ES_tradnl"/>
              </w:rPr>
            </w:pPr>
            <w:r w:rsidRPr="004C0F52">
              <w:rPr>
                <w:rFonts w:ascii="Arial" w:eastAsia="Calibri" w:hAnsi="Arial" w:cs="Arial"/>
                <w:color w:val="000000" w:themeColor="text1"/>
                <w:sz w:val="22"/>
                <w:lang w:val="es-ES_tradnl"/>
              </w:rPr>
              <w:t>Respuesta</w:t>
            </w:r>
            <w:r w:rsidR="008100F7" w:rsidRPr="004C0F52">
              <w:rPr>
                <w:rFonts w:ascii="Arial" w:eastAsia="Calibri" w:hAnsi="Arial" w:cs="Arial"/>
                <w:color w:val="000000" w:themeColor="text1"/>
                <w:sz w:val="22"/>
                <w:lang w:val="es-ES_tradnl"/>
              </w:rPr>
              <w:t xml:space="preserve"> </w:t>
            </w:r>
            <w:r w:rsidR="00CA5812" w:rsidRPr="004C0F52">
              <w:rPr>
                <w:rFonts w:ascii="Arial" w:eastAsia="Calibri" w:hAnsi="Arial" w:cs="Arial"/>
                <w:color w:val="000000" w:themeColor="text1"/>
                <w:sz w:val="22"/>
                <w:lang w:val="es-ES_tradnl"/>
              </w:rPr>
              <w:t xml:space="preserve">a </w:t>
            </w:r>
            <w:r w:rsidRPr="004C0F52">
              <w:rPr>
                <w:rFonts w:ascii="Arial" w:eastAsia="Calibri" w:hAnsi="Arial" w:cs="Arial"/>
                <w:color w:val="000000" w:themeColor="text1"/>
                <w:sz w:val="22"/>
                <w:lang w:val="es-ES_tradnl"/>
              </w:rPr>
              <w:t>consulta</w:t>
            </w:r>
            <w:r w:rsidR="008022C9" w:rsidRPr="004C0F52">
              <w:rPr>
                <w:rFonts w:ascii="Arial" w:eastAsia="Calibri" w:hAnsi="Arial" w:cs="Arial"/>
                <w:color w:val="000000" w:themeColor="text1"/>
                <w:sz w:val="22"/>
                <w:lang w:val="es-ES_tradnl"/>
              </w:rPr>
              <w:t xml:space="preserve"> </w:t>
            </w:r>
            <w:r w:rsidRPr="004C0F52">
              <w:rPr>
                <w:rFonts w:ascii="Arial" w:eastAsia="Calibri" w:hAnsi="Arial" w:cs="Arial"/>
                <w:color w:val="000000" w:themeColor="text1"/>
                <w:sz w:val="22"/>
                <w:lang w:val="es-ES_tradnl"/>
              </w:rPr>
              <w:t xml:space="preserve"># </w:t>
            </w:r>
            <w:r w:rsidR="00EC65C2" w:rsidRPr="004C0F52">
              <w:rPr>
                <w:rFonts w:ascii="Arial" w:eastAsia="Calibri" w:hAnsi="Arial" w:cs="Arial"/>
                <w:color w:val="000000" w:themeColor="text1"/>
                <w:sz w:val="22"/>
                <w:lang w:val="es-ES_tradnl"/>
              </w:rPr>
              <w:t>4202012000007724</w:t>
            </w:r>
          </w:p>
          <w:p w14:paraId="0DA3D2F3" w14:textId="77777777" w:rsidR="00DD5B04" w:rsidRPr="004C0F52" w:rsidRDefault="00DD5B04" w:rsidP="00DF76A2">
            <w:pPr>
              <w:spacing w:before="120"/>
              <w:jc w:val="both"/>
              <w:rPr>
                <w:rFonts w:ascii="Arial" w:eastAsia="Calibri" w:hAnsi="Arial" w:cs="Arial"/>
                <w:color w:val="000000" w:themeColor="text1"/>
                <w:sz w:val="22"/>
                <w:lang w:val="es-ES_tradnl"/>
              </w:rPr>
            </w:pPr>
            <w:r w:rsidRPr="004C0F52">
              <w:rPr>
                <w:rFonts w:ascii="Arial" w:eastAsia="Calibri" w:hAnsi="Arial" w:cs="Arial"/>
                <w:color w:val="000000" w:themeColor="text1"/>
                <w:sz w:val="22"/>
                <w:lang w:val="es-ES_tradnl"/>
              </w:rPr>
              <w:t xml:space="preserve"> </w:t>
            </w:r>
          </w:p>
        </w:tc>
      </w:tr>
    </w:tbl>
    <w:p w14:paraId="064E3305" w14:textId="2A010781" w:rsidR="00F02D25" w:rsidRPr="004C0F52" w:rsidRDefault="00F02D25" w:rsidP="00DF76A2">
      <w:pPr>
        <w:jc w:val="both"/>
        <w:rPr>
          <w:rFonts w:ascii="Arial" w:eastAsia="Calibri" w:hAnsi="Arial" w:cs="Arial"/>
          <w:color w:val="000000" w:themeColor="text1"/>
          <w:sz w:val="22"/>
          <w:lang w:val="es-ES_tradnl"/>
        </w:rPr>
      </w:pPr>
    </w:p>
    <w:p w14:paraId="3D1F1089" w14:textId="77777777" w:rsidR="005305E5" w:rsidRPr="004C0F52" w:rsidRDefault="005305E5" w:rsidP="00DF76A2">
      <w:pPr>
        <w:jc w:val="both"/>
        <w:rPr>
          <w:rFonts w:ascii="Arial" w:eastAsia="Calibri" w:hAnsi="Arial" w:cs="Arial"/>
          <w:color w:val="000000" w:themeColor="text1"/>
          <w:sz w:val="22"/>
          <w:lang w:val="es-ES_tradnl"/>
        </w:rPr>
      </w:pPr>
    </w:p>
    <w:p w14:paraId="5203CF0C" w14:textId="77777777" w:rsidR="005C2633" w:rsidRDefault="005C2633" w:rsidP="00DF76A2">
      <w:pPr>
        <w:jc w:val="both"/>
        <w:rPr>
          <w:rFonts w:ascii="Arial" w:eastAsia="Calibri" w:hAnsi="Arial" w:cs="Arial"/>
          <w:color w:val="000000" w:themeColor="text1"/>
          <w:sz w:val="22"/>
          <w:lang w:val="es-ES_tradnl"/>
        </w:rPr>
      </w:pPr>
    </w:p>
    <w:p w14:paraId="30BB5B67" w14:textId="0C9F3012" w:rsidR="00DD5B04" w:rsidRPr="004C0F52" w:rsidRDefault="00DD5B04" w:rsidP="00DF76A2">
      <w:pPr>
        <w:jc w:val="both"/>
        <w:rPr>
          <w:rFonts w:ascii="Arial" w:eastAsia="Calibri" w:hAnsi="Arial" w:cs="Arial"/>
          <w:color w:val="000000" w:themeColor="text1"/>
          <w:sz w:val="22"/>
          <w:lang w:val="es-ES_tradnl"/>
        </w:rPr>
      </w:pPr>
      <w:r w:rsidRPr="004C0F52">
        <w:rPr>
          <w:rFonts w:ascii="Arial" w:eastAsia="Calibri" w:hAnsi="Arial" w:cs="Arial"/>
          <w:color w:val="000000" w:themeColor="text1"/>
          <w:sz w:val="22"/>
          <w:lang w:val="es-ES_tradnl"/>
        </w:rPr>
        <w:t>Estimad</w:t>
      </w:r>
      <w:r w:rsidR="00E37AA9" w:rsidRPr="004C0F52">
        <w:rPr>
          <w:rFonts w:ascii="Arial" w:eastAsia="Calibri" w:hAnsi="Arial" w:cs="Arial"/>
          <w:color w:val="000000" w:themeColor="text1"/>
          <w:sz w:val="22"/>
          <w:lang w:val="es-ES_tradnl"/>
        </w:rPr>
        <w:t>a</w:t>
      </w:r>
      <w:r w:rsidRPr="004C0F52">
        <w:rPr>
          <w:rFonts w:ascii="Arial" w:eastAsia="Calibri" w:hAnsi="Arial" w:cs="Arial"/>
          <w:color w:val="000000" w:themeColor="text1"/>
          <w:sz w:val="22"/>
          <w:lang w:val="es-ES_tradnl"/>
        </w:rPr>
        <w:t xml:space="preserve"> señor</w:t>
      </w:r>
      <w:r w:rsidR="00E37AA9" w:rsidRPr="004C0F52">
        <w:rPr>
          <w:rFonts w:ascii="Arial" w:eastAsia="Calibri" w:hAnsi="Arial" w:cs="Arial"/>
          <w:color w:val="000000" w:themeColor="text1"/>
          <w:sz w:val="22"/>
          <w:lang w:val="es-ES_tradnl"/>
        </w:rPr>
        <w:t>a</w:t>
      </w:r>
      <w:r w:rsidRPr="004C0F52">
        <w:rPr>
          <w:rFonts w:ascii="Arial" w:eastAsia="Calibri" w:hAnsi="Arial" w:cs="Arial"/>
          <w:color w:val="000000" w:themeColor="text1"/>
          <w:sz w:val="22"/>
          <w:lang w:val="es-ES_tradnl"/>
        </w:rPr>
        <w:t xml:space="preserve"> </w:t>
      </w:r>
      <w:r w:rsidR="00E37AA9" w:rsidRPr="004C0F52">
        <w:rPr>
          <w:rFonts w:ascii="Arial" w:eastAsia="Calibri" w:hAnsi="Arial" w:cs="Arial"/>
          <w:color w:val="000000" w:themeColor="text1"/>
          <w:sz w:val="22"/>
          <w:lang w:val="es-ES_tradnl"/>
        </w:rPr>
        <w:t>Villalba</w:t>
      </w:r>
      <w:r w:rsidRPr="004C0F52">
        <w:rPr>
          <w:rFonts w:ascii="Arial" w:eastAsia="Calibri" w:hAnsi="Arial" w:cs="Arial"/>
          <w:color w:val="000000" w:themeColor="text1"/>
          <w:sz w:val="22"/>
          <w:lang w:val="es-ES_tradnl"/>
        </w:rPr>
        <w:t>:</w:t>
      </w:r>
    </w:p>
    <w:p w14:paraId="1EAE5543" w14:textId="77777777" w:rsidR="00DD5B04" w:rsidRPr="004C0F52" w:rsidRDefault="00DD5B04" w:rsidP="00DF76A2">
      <w:pPr>
        <w:jc w:val="both"/>
        <w:rPr>
          <w:rFonts w:ascii="Arial" w:eastAsia="Calibri" w:hAnsi="Arial" w:cs="Arial"/>
          <w:color w:val="000000" w:themeColor="text1"/>
          <w:sz w:val="22"/>
          <w:lang w:val="es-ES_tradnl"/>
        </w:rPr>
      </w:pPr>
    </w:p>
    <w:p w14:paraId="2109B2D3" w14:textId="435239A2" w:rsidR="00DD5B04" w:rsidRPr="004C0F52" w:rsidRDefault="00DD5B04" w:rsidP="00DF76A2">
      <w:pPr>
        <w:spacing w:line="276" w:lineRule="auto"/>
        <w:jc w:val="both"/>
        <w:rPr>
          <w:rFonts w:ascii="Arial" w:eastAsia="Calibri" w:hAnsi="Arial" w:cs="Arial"/>
          <w:color w:val="000000" w:themeColor="text1"/>
          <w:sz w:val="22"/>
          <w:lang w:val="es-ES_tradnl"/>
        </w:rPr>
      </w:pPr>
      <w:r w:rsidRPr="004C0F52">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F609BD" w:rsidRPr="004C0F52">
        <w:rPr>
          <w:rFonts w:ascii="Arial" w:eastAsia="Calibri" w:hAnsi="Arial" w:cs="Arial"/>
          <w:color w:val="000000" w:themeColor="text1"/>
          <w:sz w:val="22"/>
          <w:lang w:val="es-ES_tradnl"/>
        </w:rPr>
        <w:t>3</w:t>
      </w:r>
      <w:r w:rsidR="00FD4AF3" w:rsidRPr="004C0F52">
        <w:rPr>
          <w:rFonts w:ascii="Arial" w:eastAsia="Calibri" w:hAnsi="Arial" w:cs="Arial"/>
          <w:color w:val="000000" w:themeColor="text1"/>
          <w:sz w:val="22"/>
          <w:lang w:val="es-ES_tradnl"/>
        </w:rPr>
        <w:t xml:space="preserve"> de </w:t>
      </w:r>
      <w:r w:rsidR="008E0FAD" w:rsidRPr="004C0F52">
        <w:rPr>
          <w:rFonts w:ascii="Arial" w:eastAsia="Calibri" w:hAnsi="Arial" w:cs="Arial"/>
          <w:color w:val="000000" w:themeColor="text1"/>
          <w:sz w:val="22"/>
          <w:lang w:val="es-ES_tradnl"/>
        </w:rPr>
        <w:t>septiembre</w:t>
      </w:r>
      <w:r w:rsidRPr="004C0F52">
        <w:rPr>
          <w:rFonts w:ascii="Arial" w:eastAsia="Calibri" w:hAnsi="Arial" w:cs="Arial"/>
          <w:color w:val="000000" w:themeColor="text1"/>
          <w:sz w:val="22"/>
          <w:lang w:val="es-ES_tradnl"/>
        </w:rPr>
        <w:t xml:space="preserve"> del</w:t>
      </w:r>
      <w:r w:rsidR="007E74BF" w:rsidRPr="004C0F52">
        <w:rPr>
          <w:rFonts w:ascii="Arial" w:eastAsia="Calibri" w:hAnsi="Arial" w:cs="Arial"/>
          <w:color w:val="000000" w:themeColor="text1"/>
          <w:sz w:val="22"/>
          <w:lang w:val="es-ES_tradnl"/>
        </w:rPr>
        <w:t xml:space="preserve"> </w:t>
      </w:r>
      <w:r w:rsidRPr="004C0F52">
        <w:rPr>
          <w:rFonts w:ascii="Arial" w:eastAsia="Calibri" w:hAnsi="Arial" w:cs="Arial"/>
          <w:color w:val="000000" w:themeColor="text1"/>
          <w:sz w:val="22"/>
          <w:lang w:val="es-ES_tradnl"/>
        </w:rPr>
        <w:t>2020</w:t>
      </w:r>
      <w:r w:rsidR="00FD4AF3" w:rsidRPr="004C0F52">
        <w:rPr>
          <w:rFonts w:ascii="Arial" w:eastAsia="Calibri" w:hAnsi="Arial" w:cs="Arial"/>
          <w:color w:val="000000" w:themeColor="text1"/>
          <w:sz w:val="22"/>
          <w:lang w:val="es-ES_tradnl"/>
        </w:rPr>
        <w:t>.</w:t>
      </w:r>
    </w:p>
    <w:p w14:paraId="0C1E0712" w14:textId="77777777" w:rsidR="00DD5B04" w:rsidRPr="004C0F5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C0F5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C0F52">
        <w:rPr>
          <w:rFonts w:ascii="Arial" w:eastAsia="Calibri" w:hAnsi="Arial" w:cs="Arial"/>
          <w:b/>
          <w:color w:val="000000" w:themeColor="text1"/>
          <w:sz w:val="22"/>
          <w:lang w:val="es-ES_tradnl"/>
        </w:rPr>
        <w:t xml:space="preserve">Problema planteado </w:t>
      </w:r>
    </w:p>
    <w:p w14:paraId="224B43D3" w14:textId="77777777" w:rsidR="00DD5B04" w:rsidRPr="004C0F5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E8B8948" w14:textId="41A8B39D" w:rsidR="008D1A2A" w:rsidRPr="004C0F52" w:rsidRDefault="00DD5B04" w:rsidP="00660149">
      <w:pPr>
        <w:spacing w:line="276" w:lineRule="auto"/>
        <w:jc w:val="both"/>
        <w:rPr>
          <w:rFonts w:ascii="Arial" w:hAnsi="Arial" w:cs="Arial"/>
          <w:color w:val="000000" w:themeColor="text1"/>
          <w:sz w:val="22"/>
          <w:lang w:val="es-ES_tradnl"/>
        </w:rPr>
      </w:pPr>
      <w:r w:rsidRPr="004C0F52">
        <w:rPr>
          <w:rFonts w:ascii="Arial" w:hAnsi="Arial" w:cs="Arial"/>
          <w:color w:val="000000" w:themeColor="text1"/>
          <w:sz w:val="22"/>
          <w:lang w:val="es-ES_tradnl"/>
        </w:rPr>
        <w:t xml:space="preserve">Usted </w:t>
      </w:r>
      <w:r w:rsidR="00B422C0" w:rsidRPr="004C0F52">
        <w:rPr>
          <w:rFonts w:ascii="Arial" w:hAnsi="Arial" w:cs="Arial"/>
          <w:color w:val="000000" w:themeColor="text1"/>
          <w:sz w:val="22"/>
          <w:lang w:val="es-ES_tradnl"/>
        </w:rPr>
        <w:t>formula</w:t>
      </w:r>
      <w:r w:rsidR="00660149" w:rsidRPr="004C0F52">
        <w:rPr>
          <w:rFonts w:ascii="Arial" w:hAnsi="Arial" w:cs="Arial"/>
          <w:color w:val="000000" w:themeColor="text1"/>
          <w:sz w:val="22"/>
          <w:lang w:val="es-ES_tradnl"/>
        </w:rPr>
        <w:t xml:space="preserve"> la</w:t>
      </w:r>
      <w:r w:rsidR="00A237A3" w:rsidRPr="004C0F52">
        <w:rPr>
          <w:rFonts w:ascii="Arial" w:hAnsi="Arial" w:cs="Arial"/>
          <w:color w:val="000000" w:themeColor="text1"/>
          <w:sz w:val="22"/>
          <w:lang w:val="es-ES_tradnl"/>
        </w:rPr>
        <w:t>s</w:t>
      </w:r>
      <w:r w:rsidR="00660149" w:rsidRPr="004C0F52">
        <w:rPr>
          <w:rFonts w:ascii="Arial" w:hAnsi="Arial" w:cs="Arial"/>
          <w:color w:val="000000" w:themeColor="text1"/>
          <w:sz w:val="22"/>
          <w:lang w:val="es-ES_tradnl"/>
        </w:rPr>
        <w:t xml:space="preserve"> siguiente</w:t>
      </w:r>
      <w:r w:rsidR="00A237A3" w:rsidRPr="004C0F52">
        <w:rPr>
          <w:rFonts w:ascii="Arial" w:hAnsi="Arial" w:cs="Arial"/>
          <w:color w:val="000000" w:themeColor="text1"/>
          <w:sz w:val="22"/>
          <w:lang w:val="es-ES_tradnl"/>
        </w:rPr>
        <w:t>s</w:t>
      </w:r>
      <w:r w:rsidR="00660149" w:rsidRPr="004C0F52">
        <w:rPr>
          <w:rFonts w:ascii="Arial" w:hAnsi="Arial" w:cs="Arial"/>
          <w:color w:val="000000" w:themeColor="text1"/>
          <w:sz w:val="22"/>
          <w:lang w:val="es-ES_tradnl"/>
        </w:rPr>
        <w:t xml:space="preserve"> pregunta</w:t>
      </w:r>
      <w:r w:rsidR="00A237A3" w:rsidRPr="004C0F52">
        <w:rPr>
          <w:rFonts w:ascii="Arial" w:hAnsi="Arial" w:cs="Arial"/>
          <w:color w:val="000000" w:themeColor="text1"/>
          <w:sz w:val="22"/>
          <w:lang w:val="es-ES_tradnl"/>
        </w:rPr>
        <w:t>s</w:t>
      </w:r>
      <w:r w:rsidR="00660149" w:rsidRPr="004C0F52">
        <w:rPr>
          <w:rFonts w:ascii="Arial" w:hAnsi="Arial" w:cs="Arial"/>
          <w:color w:val="000000" w:themeColor="text1"/>
          <w:sz w:val="22"/>
          <w:lang w:val="es-ES_tradnl"/>
        </w:rPr>
        <w:t>: «</w:t>
      </w:r>
      <w:r w:rsidR="00F36657" w:rsidRPr="004C0F52">
        <w:rPr>
          <w:rFonts w:ascii="Arial" w:hAnsi="Arial" w:cs="Arial"/>
          <w:color w:val="000000" w:themeColor="text1"/>
          <w:sz w:val="22"/>
          <w:lang w:val="es-ES_tradnl"/>
        </w:rPr>
        <w:t>C</w:t>
      </w:r>
      <w:r w:rsidR="00DC1DEB" w:rsidRPr="004C0F52">
        <w:rPr>
          <w:rFonts w:ascii="Arial" w:hAnsi="Arial" w:cs="Arial"/>
          <w:color w:val="000000" w:themeColor="text1"/>
          <w:sz w:val="22"/>
          <w:lang w:val="es-ES_tradnl"/>
        </w:rPr>
        <w:t xml:space="preserve">on relación a la excepción de aplicación de los acuerdos comerciales </w:t>
      </w:r>
      <w:r w:rsidR="00476391" w:rsidRPr="004C0F52">
        <w:rPr>
          <w:rFonts w:ascii="Arial" w:hAnsi="Arial" w:cs="Arial"/>
          <w:color w:val="000000" w:themeColor="text1"/>
          <w:sz w:val="22"/>
          <w:lang w:val="es-ES_tradnl"/>
        </w:rPr>
        <w:t>N</w:t>
      </w:r>
      <w:r w:rsidR="00DC1DEB" w:rsidRPr="004C0F52">
        <w:rPr>
          <w:rFonts w:ascii="Arial" w:hAnsi="Arial" w:cs="Arial"/>
          <w:color w:val="000000" w:themeColor="text1"/>
          <w:sz w:val="22"/>
          <w:lang w:val="es-ES_tradnl"/>
        </w:rPr>
        <w:t xml:space="preserve">o 49 </w:t>
      </w:r>
      <w:r w:rsidR="00476391" w:rsidRPr="004C0F52">
        <w:rPr>
          <w:rFonts w:ascii="Arial" w:hAnsi="Arial" w:cs="Arial"/>
          <w:color w:val="000000" w:themeColor="text1"/>
          <w:sz w:val="22"/>
          <w:lang w:val="es-ES_tradnl"/>
        </w:rPr>
        <w:t>“</w:t>
      </w:r>
      <w:r w:rsidR="00DC1DEB" w:rsidRPr="004C0F52">
        <w:rPr>
          <w:rFonts w:ascii="Arial" w:hAnsi="Arial" w:cs="Arial"/>
          <w:color w:val="000000" w:themeColor="text1"/>
          <w:sz w:val="22"/>
          <w:lang w:val="es-ES_tradnl"/>
        </w:rPr>
        <w:t>empresas gubernamentales</w:t>
      </w:r>
      <w:r w:rsidR="00476391" w:rsidRPr="004C0F52">
        <w:rPr>
          <w:rFonts w:ascii="Arial" w:hAnsi="Arial" w:cs="Arial"/>
          <w:color w:val="000000" w:themeColor="text1"/>
          <w:sz w:val="22"/>
          <w:lang w:val="es-ES_tradnl"/>
        </w:rPr>
        <w:t>”</w:t>
      </w:r>
      <w:r w:rsidR="00DC1DEB" w:rsidRPr="004C0F52">
        <w:rPr>
          <w:rFonts w:ascii="Arial" w:hAnsi="Arial" w:cs="Arial"/>
          <w:color w:val="000000" w:themeColor="text1"/>
          <w:sz w:val="22"/>
          <w:lang w:val="es-ES_tradnl"/>
        </w:rPr>
        <w:t xml:space="preserve"> establecida dentro del manual para el manejo de acuerdos comerciales con </w:t>
      </w:r>
      <w:r w:rsidR="00476391" w:rsidRPr="004C0F52">
        <w:rPr>
          <w:rFonts w:ascii="Arial" w:hAnsi="Arial" w:cs="Arial"/>
          <w:color w:val="000000" w:themeColor="text1"/>
          <w:sz w:val="22"/>
          <w:lang w:val="es-ES_tradnl"/>
        </w:rPr>
        <w:t>Colombia</w:t>
      </w:r>
      <w:r w:rsidR="00DC1DEB" w:rsidRPr="004C0F52">
        <w:rPr>
          <w:rFonts w:ascii="Arial" w:hAnsi="Arial" w:cs="Arial"/>
          <w:color w:val="000000" w:themeColor="text1"/>
          <w:sz w:val="22"/>
          <w:lang w:val="es-ES_tradnl"/>
        </w:rPr>
        <w:t xml:space="preserve">, de </w:t>
      </w:r>
      <w:r w:rsidR="00476391" w:rsidRPr="004C0F52">
        <w:rPr>
          <w:rFonts w:ascii="Arial" w:hAnsi="Arial" w:cs="Arial"/>
          <w:color w:val="000000" w:themeColor="text1"/>
          <w:sz w:val="22"/>
          <w:lang w:val="es-ES_tradnl"/>
        </w:rPr>
        <w:t>Colombia</w:t>
      </w:r>
      <w:r w:rsidR="00DC1DEB" w:rsidRPr="004C0F52">
        <w:rPr>
          <w:rFonts w:ascii="Arial" w:hAnsi="Arial" w:cs="Arial"/>
          <w:color w:val="000000" w:themeColor="text1"/>
          <w:sz w:val="22"/>
          <w:lang w:val="es-ES_tradnl"/>
        </w:rPr>
        <w:t xml:space="preserve"> </w:t>
      </w:r>
      <w:r w:rsidR="00476391" w:rsidRPr="004C0F52">
        <w:rPr>
          <w:rFonts w:ascii="Arial" w:hAnsi="Arial" w:cs="Arial"/>
          <w:color w:val="000000" w:themeColor="text1"/>
          <w:sz w:val="22"/>
          <w:lang w:val="es-ES_tradnl"/>
        </w:rPr>
        <w:t>C</w:t>
      </w:r>
      <w:r w:rsidR="00DC1DEB" w:rsidRPr="004C0F52">
        <w:rPr>
          <w:rFonts w:ascii="Arial" w:hAnsi="Arial" w:cs="Arial"/>
          <w:color w:val="000000" w:themeColor="text1"/>
          <w:sz w:val="22"/>
          <w:lang w:val="es-ES_tradnl"/>
        </w:rPr>
        <w:t xml:space="preserve">ompra </w:t>
      </w:r>
      <w:r w:rsidR="00476391" w:rsidRPr="004C0F52">
        <w:rPr>
          <w:rFonts w:ascii="Arial" w:hAnsi="Arial" w:cs="Arial"/>
          <w:color w:val="000000" w:themeColor="text1"/>
          <w:sz w:val="22"/>
          <w:lang w:val="es-ES_tradnl"/>
        </w:rPr>
        <w:t>E</w:t>
      </w:r>
      <w:r w:rsidR="00DC1DEB" w:rsidRPr="004C0F52">
        <w:rPr>
          <w:rFonts w:ascii="Arial" w:hAnsi="Arial" w:cs="Arial"/>
          <w:color w:val="000000" w:themeColor="text1"/>
          <w:sz w:val="22"/>
          <w:lang w:val="es-ES_tradnl"/>
        </w:rPr>
        <w:t xml:space="preserve">ficiente; solicitamos respetuosamente aclarar dentro del marco de compras </w:t>
      </w:r>
      <w:r w:rsidR="00476391" w:rsidRPr="004C0F52">
        <w:rPr>
          <w:rFonts w:ascii="Arial" w:hAnsi="Arial" w:cs="Arial"/>
          <w:color w:val="000000" w:themeColor="text1"/>
          <w:sz w:val="22"/>
          <w:lang w:val="es-ES_tradnl"/>
        </w:rPr>
        <w:t>publicas</w:t>
      </w:r>
      <w:r w:rsidR="00DC1DEB" w:rsidRPr="004C0F52">
        <w:rPr>
          <w:rFonts w:ascii="Arial" w:hAnsi="Arial" w:cs="Arial"/>
          <w:color w:val="000000" w:themeColor="text1"/>
          <w:sz w:val="22"/>
          <w:lang w:val="es-ES_tradnl"/>
        </w:rPr>
        <w:t xml:space="preserve"> y </w:t>
      </w:r>
      <w:r w:rsidR="00476391" w:rsidRPr="004C0F52">
        <w:rPr>
          <w:rFonts w:ascii="Arial" w:hAnsi="Arial" w:cs="Arial"/>
          <w:color w:val="000000" w:themeColor="text1"/>
          <w:sz w:val="22"/>
          <w:lang w:val="es-ES_tradnl"/>
        </w:rPr>
        <w:t>contratación</w:t>
      </w:r>
      <w:r w:rsidR="00DC1DEB" w:rsidRPr="004C0F52">
        <w:rPr>
          <w:rFonts w:ascii="Arial" w:hAnsi="Arial" w:cs="Arial"/>
          <w:color w:val="000000" w:themeColor="text1"/>
          <w:sz w:val="22"/>
          <w:lang w:val="es-ES_tradnl"/>
        </w:rPr>
        <w:t xml:space="preserve"> estatal a que se hace referencia con </w:t>
      </w:r>
      <w:r w:rsidR="00476391" w:rsidRPr="004C0F52">
        <w:rPr>
          <w:rFonts w:ascii="Arial" w:hAnsi="Arial" w:cs="Arial"/>
          <w:color w:val="000000" w:themeColor="text1"/>
          <w:sz w:val="22"/>
          <w:lang w:val="es-ES_tradnl"/>
        </w:rPr>
        <w:t>“</w:t>
      </w:r>
      <w:r w:rsidR="00DC1DEB" w:rsidRPr="004C0F52">
        <w:rPr>
          <w:rFonts w:ascii="Arial" w:hAnsi="Arial" w:cs="Arial"/>
          <w:color w:val="000000" w:themeColor="text1"/>
          <w:sz w:val="22"/>
          <w:lang w:val="es-ES_tradnl"/>
        </w:rPr>
        <w:t>empresas gubernamentales</w:t>
      </w:r>
      <w:r w:rsidR="00476391" w:rsidRPr="004C0F52">
        <w:rPr>
          <w:rFonts w:ascii="Arial" w:hAnsi="Arial" w:cs="Arial"/>
          <w:color w:val="000000" w:themeColor="text1"/>
          <w:sz w:val="22"/>
          <w:lang w:val="es-ES_tradnl"/>
        </w:rPr>
        <w:t>”</w:t>
      </w:r>
      <w:r w:rsidR="00DC1DEB" w:rsidRPr="004C0F52">
        <w:rPr>
          <w:rFonts w:ascii="Arial" w:hAnsi="Arial" w:cs="Arial"/>
          <w:color w:val="000000" w:themeColor="text1"/>
          <w:sz w:val="22"/>
          <w:lang w:val="es-ES_tradnl"/>
        </w:rPr>
        <w:t xml:space="preserve">; lo anterior, teniendo en cuenta que en </w:t>
      </w:r>
      <w:r w:rsidR="00476391" w:rsidRPr="004C0F52">
        <w:rPr>
          <w:rFonts w:ascii="Arial" w:hAnsi="Arial" w:cs="Arial"/>
          <w:color w:val="000000" w:themeColor="text1"/>
          <w:sz w:val="22"/>
          <w:lang w:val="es-ES_tradnl"/>
        </w:rPr>
        <w:t>C</w:t>
      </w:r>
      <w:r w:rsidR="00DC1DEB" w:rsidRPr="004C0F52">
        <w:rPr>
          <w:rFonts w:ascii="Arial" w:hAnsi="Arial" w:cs="Arial"/>
          <w:color w:val="000000" w:themeColor="text1"/>
          <w:sz w:val="22"/>
          <w:lang w:val="es-ES_tradnl"/>
        </w:rPr>
        <w:t xml:space="preserve">olombia no existe se maneja la </w:t>
      </w:r>
      <w:r w:rsidR="00476391" w:rsidRPr="004C0F52">
        <w:rPr>
          <w:rFonts w:ascii="Arial" w:hAnsi="Arial" w:cs="Arial"/>
          <w:color w:val="000000" w:themeColor="text1"/>
          <w:sz w:val="22"/>
          <w:lang w:val="es-ES_tradnl"/>
        </w:rPr>
        <w:t>terminología</w:t>
      </w:r>
      <w:r w:rsidR="00DC1DEB" w:rsidRPr="004C0F52">
        <w:rPr>
          <w:rFonts w:ascii="Arial" w:hAnsi="Arial" w:cs="Arial"/>
          <w:color w:val="000000" w:themeColor="text1"/>
          <w:sz w:val="22"/>
          <w:lang w:val="es-ES_tradnl"/>
        </w:rPr>
        <w:t xml:space="preserve"> de empresas gubernamentales solo la de instituciones gubernamentales. </w:t>
      </w:r>
      <w:r w:rsidR="00476391" w:rsidRPr="004C0F52">
        <w:rPr>
          <w:rFonts w:ascii="Arial" w:hAnsi="Arial" w:cs="Arial"/>
          <w:color w:val="000000" w:themeColor="text1"/>
          <w:sz w:val="22"/>
          <w:lang w:val="es-ES_tradnl"/>
        </w:rPr>
        <w:t>P</w:t>
      </w:r>
      <w:r w:rsidR="00DC1DEB" w:rsidRPr="004C0F52">
        <w:rPr>
          <w:rFonts w:ascii="Arial" w:hAnsi="Arial" w:cs="Arial"/>
          <w:color w:val="000000" w:themeColor="text1"/>
          <w:sz w:val="22"/>
          <w:lang w:val="es-ES_tradnl"/>
        </w:rPr>
        <w:t xml:space="preserve">or lo tanto, por favor aclarar cuales son las empresas gubernamentales en </w:t>
      </w:r>
      <w:r w:rsidR="00476391" w:rsidRPr="004C0F52">
        <w:rPr>
          <w:rFonts w:ascii="Arial" w:hAnsi="Arial" w:cs="Arial"/>
          <w:color w:val="000000" w:themeColor="text1"/>
          <w:sz w:val="22"/>
          <w:lang w:val="es-ES_tradnl"/>
        </w:rPr>
        <w:t>C</w:t>
      </w:r>
      <w:r w:rsidR="00DC1DEB" w:rsidRPr="004C0F52">
        <w:rPr>
          <w:rFonts w:ascii="Arial" w:hAnsi="Arial" w:cs="Arial"/>
          <w:color w:val="000000" w:themeColor="text1"/>
          <w:sz w:val="22"/>
          <w:lang w:val="es-ES_tradnl"/>
        </w:rPr>
        <w:t xml:space="preserve">olombia, qué abarcan y si la </w:t>
      </w:r>
      <w:r w:rsidR="00476391" w:rsidRPr="004C0F52">
        <w:rPr>
          <w:rFonts w:ascii="Arial" w:hAnsi="Arial" w:cs="Arial"/>
          <w:color w:val="000000" w:themeColor="text1"/>
          <w:sz w:val="22"/>
          <w:lang w:val="es-ES_tradnl"/>
        </w:rPr>
        <w:t>Secretaria</w:t>
      </w:r>
      <w:r w:rsidR="00DC1DEB" w:rsidRPr="004C0F52">
        <w:rPr>
          <w:rFonts w:ascii="Arial" w:hAnsi="Arial" w:cs="Arial"/>
          <w:color w:val="000000" w:themeColor="text1"/>
          <w:sz w:val="22"/>
          <w:lang w:val="es-ES_tradnl"/>
        </w:rPr>
        <w:t xml:space="preserve"> de </w:t>
      </w:r>
      <w:r w:rsidR="00476391" w:rsidRPr="004C0F52">
        <w:rPr>
          <w:rFonts w:ascii="Arial" w:hAnsi="Arial" w:cs="Arial"/>
          <w:color w:val="000000" w:themeColor="text1"/>
          <w:sz w:val="22"/>
          <w:lang w:val="es-ES_tradnl"/>
        </w:rPr>
        <w:t>Educación</w:t>
      </w:r>
      <w:r w:rsidR="00DC1DEB" w:rsidRPr="004C0F52">
        <w:rPr>
          <w:rFonts w:ascii="Arial" w:hAnsi="Arial" w:cs="Arial"/>
          <w:color w:val="000000" w:themeColor="text1"/>
          <w:sz w:val="22"/>
          <w:lang w:val="es-ES_tradnl"/>
        </w:rPr>
        <w:t xml:space="preserve"> </w:t>
      </w:r>
      <w:r w:rsidR="009A3FE4" w:rsidRPr="004C0F52">
        <w:rPr>
          <w:rFonts w:ascii="Arial" w:hAnsi="Arial" w:cs="Arial"/>
          <w:color w:val="000000" w:themeColor="text1"/>
          <w:sz w:val="22"/>
          <w:lang w:val="es-ES_tradnl"/>
        </w:rPr>
        <w:t>D</w:t>
      </w:r>
      <w:r w:rsidR="00DC1DEB" w:rsidRPr="004C0F52">
        <w:rPr>
          <w:rFonts w:ascii="Arial" w:hAnsi="Arial" w:cs="Arial"/>
          <w:color w:val="000000" w:themeColor="text1"/>
          <w:sz w:val="22"/>
          <w:lang w:val="es-ES_tradnl"/>
        </w:rPr>
        <w:t xml:space="preserve">istrital de </w:t>
      </w:r>
      <w:r w:rsidR="009A3FE4" w:rsidRPr="004C0F52">
        <w:rPr>
          <w:rFonts w:ascii="Arial" w:hAnsi="Arial" w:cs="Arial"/>
          <w:color w:val="000000" w:themeColor="text1"/>
          <w:sz w:val="22"/>
          <w:lang w:val="es-ES_tradnl"/>
        </w:rPr>
        <w:t>Bogotá</w:t>
      </w:r>
      <w:r w:rsidR="00DC1DEB" w:rsidRPr="004C0F52">
        <w:rPr>
          <w:rFonts w:ascii="Arial" w:hAnsi="Arial" w:cs="Arial"/>
          <w:color w:val="000000" w:themeColor="text1"/>
          <w:sz w:val="22"/>
          <w:lang w:val="es-ES_tradnl"/>
        </w:rPr>
        <w:t xml:space="preserve"> hace parte de estas</w:t>
      </w:r>
      <w:r w:rsidR="00660149" w:rsidRPr="004C0F52">
        <w:rPr>
          <w:rFonts w:ascii="Arial" w:hAnsi="Arial" w:cs="Arial"/>
          <w:color w:val="000000" w:themeColor="text1"/>
          <w:sz w:val="22"/>
          <w:lang w:val="es-ES_tradnl"/>
        </w:rPr>
        <w:t>»</w:t>
      </w:r>
      <w:r w:rsidR="009A3FE4" w:rsidRPr="004C0F52">
        <w:rPr>
          <w:rFonts w:ascii="Arial" w:hAnsi="Arial" w:cs="Arial"/>
          <w:color w:val="000000" w:themeColor="text1"/>
          <w:sz w:val="22"/>
          <w:lang w:val="es-ES_tradnl"/>
        </w:rPr>
        <w:t xml:space="preserve"> (sic)</w:t>
      </w:r>
      <w:r w:rsidR="005A52CF" w:rsidRPr="004C0F52">
        <w:rPr>
          <w:rFonts w:ascii="Arial" w:hAnsi="Arial" w:cs="Arial"/>
          <w:color w:val="000000" w:themeColor="text1"/>
          <w:sz w:val="22"/>
          <w:lang w:val="es-ES_tradnl"/>
        </w:rPr>
        <w:t>.</w:t>
      </w:r>
      <w:r w:rsidR="00B422C0" w:rsidRPr="004C0F52">
        <w:rPr>
          <w:rFonts w:ascii="Arial" w:hAnsi="Arial" w:cs="Arial"/>
          <w:color w:val="000000" w:themeColor="text1"/>
          <w:sz w:val="22"/>
          <w:lang w:val="es-ES_tradnl"/>
        </w:rPr>
        <w:t xml:space="preserve"> </w:t>
      </w:r>
    </w:p>
    <w:p w14:paraId="3C2ECFFE" w14:textId="77777777" w:rsidR="00F02BFD" w:rsidRPr="004C0F52" w:rsidRDefault="00F02BFD" w:rsidP="006A457D">
      <w:pPr>
        <w:spacing w:line="276" w:lineRule="auto"/>
        <w:jc w:val="both"/>
        <w:rPr>
          <w:rFonts w:ascii="Arial" w:hAnsi="Arial" w:cs="Arial"/>
          <w:color w:val="000000" w:themeColor="text1"/>
          <w:sz w:val="22"/>
          <w:lang w:val="es-ES_tradnl"/>
        </w:rPr>
      </w:pPr>
    </w:p>
    <w:p w14:paraId="124D2DCA" w14:textId="77777777" w:rsidR="00DD5B04" w:rsidRPr="004C0F5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C0F52">
        <w:rPr>
          <w:rFonts w:ascii="Arial" w:eastAsia="Calibri" w:hAnsi="Arial" w:cs="Arial"/>
          <w:b/>
          <w:color w:val="000000" w:themeColor="text1"/>
          <w:sz w:val="22"/>
          <w:lang w:val="es-ES_tradnl"/>
        </w:rPr>
        <w:t>Consideraciones</w:t>
      </w:r>
    </w:p>
    <w:p w14:paraId="35E25E39" w14:textId="77777777" w:rsidR="00DD5B04" w:rsidRPr="004C0F52" w:rsidRDefault="00DD5B04" w:rsidP="00DF76A2">
      <w:pPr>
        <w:spacing w:line="276" w:lineRule="auto"/>
        <w:jc w:val="both"/>
        <w:rPr>
          <w:rFonts w:ascii="Arial" w:eastAsia="Calibri" w:hAnsi="Arial" w:cs="Arial"/>
          <w:color w:val="000000" w:themeColor="text1"/>
          <w:sz w:val="20"/>
          <w:szCs w:val="20"/>
          <w:lang w:val="es-ES_tradnl"/>
        </w:rPr>
      </w:pPr>
    </w:p>
    <w:p w14:paraId="446C8210" w14:textId="51D01639" w:rsidR="00A036AC" w:rsidRPr="004C0F52" w:rsidRDefault="00A036AC" w:rsidP="003536F6">
      <w:pPr>
        <w:spacing w:before="120" w:line="276" w:lineRule="auto"/>
        <w:jc w:val="both"/>
        <w:rPr>
          <w:rFonts w:ascii="Arial" w:hAnsi="Arial" w:cs="Arial"/>
          <w:color w:val="000000" w:themeColor="text1"/>
          <w:sz w:val="22"/>
          <w:lang w:val="es-ES_tradnl"/>
        </w:rPr>
      </w:pPr>
      <w:r w:rsidRPr="004C0F52">
        <w:rPr>
          <w:rFonts w:ascii="Arial" w:eastAsia="Arial" w:hAnsi="Arial" w:cs="Arial"/>
          <w:color w:val="000000" w:themeColor="text1"/>
          <w:sz w:val="22"/>
          <w:lang w:val="es-ES_tradnl"/>
        </w:rPr>
        <w:t xml:space="preserve">Para desarrollar </w:t>
      </w:r>
      <w:r w:rsidR="005F3361" w:rsidRPr="004C0F52">
        <w:rPr>
          <w:rFonts w:ascii="Arial" w:eastAsia="Arial" w:hAnsi="Arial" w:cs="Arial"/>
          <w:color w:val="000000" w:themeColor="text1"/>
          <w:sz w:val="22"/>
          <w:lang w:val="es-ES_tradnl"/>
        </w:rPr>
        <w:t>el</w:t>
      </w:r>
      <w:r w:rsidRPr="004C0F52">
        <w:rPr>
          <w:rFonts w:ascii="Arial" w:eastAsia="Arial" w:hAnsi="Arial" w:cs="Arial"/>
          <w:color w:val="000000" w:themeColor="text1"/>
          <w:sz w:val="22"/>
          <w:lang w:val="es-ES_tradnl"/>
        </w:rPr>
        <w:t xml:space="preserve"> problema planteado</w:t>
      </w:r>
      <w:r w:rsidR="006271DB" w:rsidRPr="004C0F52">
        <w:rPr>
          <w:rFonts w:ascii="Arial" w:eastAsia="Arial" w:hAnsi="Arial" w:cs="Arial"/>
          <w:color w:val="000000" w:themeColor="text1"/>
          <w:sz w:val="22"/>
          <w:lang w:val="es-ES_tradnl"/>
        </w:rPr>
        <w:t xml:space="preserve">, </w:t>
      </w:r>
      <w:r w:rsidRPr="004C0F52">
        <w:rPr>
          <w:rFonts w:ascii="Arial" w:eastAsia="Arial" w:hAnsi="Arial" w:cs="Arial"/>
          <w:color w:val="000000" w:themeColor="text1"/>
          <w:sz w:val="22"/>
          <w:lang w:val="es-ES_tradnl"/>
        </w:rPr>
        <w:t>es necesario explicar</w:t>
      </w:r>
      <w:r w:rsidR="005F3361" w:rsidRPr="004C0F52">
        <w:rPr>
          <w:rFonts w:ascii="Arial" w:eastAsia="Arial" w:hAnsi="Arial" w:cs="Arial"/>
          <w:color w:val="000000" w:themeColor="text1"/>
          <w:sz w:val="22"/>
          <w:lang w:val="es-ES_tradnl"/>
        </w:rPr>
        <w:t xml:space="preserve">: </w:t>
      </w:r>
      <w:r w:rsidR="00A732EE" w:rsidRPr="004C0F52">
        <w:rPr>
          <w:rFonts w:ascii="Arial" w:eastAsia="Arial" w:hAnsi="Arial" w:cs="Arial"/>
          <w:color w:val="000000" w:themeColor="text1"/>
          <w:sz w:val="22"/>
          <w:lang w:val="es-ES_tradnl"/>
        </w:rPr>
        <w:t>i)</w:t>
      </w:r>
      <w:r w:rsidR="008861A6" w:rsidRPr="004C0F52">
        <w:rPr>
          <w:rFonts w:ascii="Arial" w:eastAsia="Arial" w:hAnsi="Arial" w:cs="Arial"/>
          <w:color w:val="000000" w:themeColor="text1"/>
          <w:sz w:val="22"/>
          <w:lang w:val="es-ES_tradnl"/>
        </w:rPr>
        <w:t xml:space="preserve"> la vigencia </w:t>
      </w:r>
      <w:r w:rsidR="00B24C4D" w:rsidRPr="004C0F52">
        <w:rPr>
          <w:rFonts w:ascii="Arial" w:eastAsia="Arial" w:hAnsi="Arial" w:cs="Arial"/>
          <w:color w:val="000000" w:themeColor="text1"/>
          <w:sz w:val="22"/>
          <w:lang w:val="es-ES_tradnl"/>
        </w:rPr>
        <w:t xml:space="preserve">y cobertura </w:t>
      </w:r>
      <w:r w:rsidR="008861A6" w:rsidRPr="004C0F52">
        <w:rPr>
          <w:rFonts w:ascii="Arial" w:eastAsia="Arial" w:hAnsi="Arial" w:cs="Arial"/>
          <w:color w:val="000000" w:themeColor="text1"/>
          <w:sz w:val="22"/>
          <w:lang w:val="es-ES_tradnl"/>
        </w:rPr>
        <w:t>de los tratados o acuerdos comerciales en la contratación pública</w:t>
      </w:r>
      <w:r w:rsidR="007E60A9" w:rsidRPr="004C0F52">
        <w:rPr>
          <w:rFonts w:ascii="Arial" w:eastAsia="Arial" w:hAnsi="Arial" w:cs="Arial"/>
          <w:color w:val="000000" w:themeColor="text1"/>
          <w:sz w:val="22"/>
          <w:lang w:val="es-ES_tradnl"/>
        </w:rPr>
        <w:t xml:space="preserve"> y ii) </w:t>
      </w:r>
      <w:r w:rsidR="00B24C4D" w:rsidRPr="004C0F52">
        <w:rPr>
          <w:rFonts w:ascii="Arial" w:eastAsia="Arial" w:hAnsi="Arial" w:cs="Arial"/>
          <w:color w:val="000000" w:themeColor="text1"/>
          <w:sz w:val="22"/>
          <w:lang w:val="es-ES_tradnl"/>
        </w:rPr>
        <w:t xml:space="preserve">el concepto de </w:t>
      </w:r>
      <w:r w:rsidR="00CD49B0">
        <w:rPr>
          <w:rFonts w:ascii="Arial" w:eastAsia="Arial" w:hAnsi="Arial" w:cs="Arial"/>
          <w:color w:val="000000" w:themeColor="text1"/>
          <w:sz w:val="22"/>
          <w:lang w:val="es-ES_tradnl"/>
        </w:rPr>
        <w:t>«</w:t>
      </w:r>
      <w:r w:rsidR="00B24C4D" w:rsidRPr="004C0F52">
        <w:rPr>
          <w:rFonts w:ascii="Arial" w:eastAsia="Arial" w:hAnsi="Arial" w:cs="Arial"/>
          <w:color w:val="000000" w:themeColor="text1"/>
          <w:sz w:val="22"/>
          <w:lang w:val="es-ES_tradnl"/>
        </w:rPr>
        <w:t>empresa gubernamental</w:t>
      </w:r>
      <w:r w:rsidR="00CD49B0">
        <w:rPr>
          <w:rFonts w:ascii="Arial" w:eastAsia="Arial" w:hAnsi="Arial" w:cs="Arial"/>
          <w:color w:val="000000" w:themeColor="text1"/>
          <w:sz w:val="22"/>
          <w:lang w:val="es-ES_tradnl"/>
        </w:rPr>
        <w:t xml:space="preserve">», </w:t>
      </w:r>
      <w:r w:rsidR="00F81796" w:rsidRPr="004C0F52">
        <w:rPr>
          <w:rFonts w:ascii="Arial" w:eastAsia="Arial" w:hAnsi="Arial" w:cs="Arial"/>
          <w:color w:val="000000" w:themeColor="text1"/>
          <w:sz w:val="22"/>
          <w:lang w:val="es-ES_tradnl"/>
        </w:rPr>
        <w:t>como excepción a la aplicación de los referidos acuerdos.</w:t>
      </w:r>
    </w:p>
    <w:p w14:paraId="5D85C62B" w14:textId="249A25E3" w:rsidR="005C2633" w:rsidRPr="005C2633" w:rsidRDefault="006C1C19" w:rsidP="005C2633">
      <w:pPr>
        <w:spacing w:before="120" w:line="276" w:lineRule="auto"/>
        <w:ind w:firstLine="709"/>
        <w:jc w:val="both"/>
        <w:rPr>
          <w:rFonts w:ascii="Arial" w:eastAsia="Arial" w:hAnsi="Arial" w:cs="Arial"/>
          <w:color w:val="000000" w:themeColor="text1"/>
          <w:sz w:val="22"/>
          <w:lang w:val="es-ES_tradnl"/>
        </w:rPr>
      </w:pPr>
      <w:r w:rsidRPr="004C0F52">
        <w:rPr>
          <w:rFonts w:ascii="Arial" w:eastAsia="Arial" w:hAnsi="Arial" w:cs="Arial"/>
          <w:color w:val="000000" w:themeColor="text1"/>
          <w:sz w:val="22"/>
          <w:lang w:val="es-ES_tradnl"/>
        </w:rPr>
        <w:t>La Agencia Nacional de Contratación Públic</w:t>
      </w:r>
      <w:r w:rsidR="00B24BE4" w:rsidRPr="004C0F52">
        <w:rPr>
          <w:rFonts w:ascii="Arial" w:eastAsia="Arial" w:hAnsi="Arial" w:cs="Arial"/>
          <w:color w:val="000000" w:themeColor="text1"/>
          <w:sz w:val="22"/>
          <w:lang w:val="es-ES_tradnl"/>
        </w:rPr>
        <w:t>a</w:t>
      </w:r>
      <w:r w:rsidR="00B8675F" w:rsidRPr="004C0F52">
        <w:rPr>
          <w:rFonts w:ascii="Arial" w:eastAsia="Arial" w:hAnsi="Arial" w:cs="Arial"/>
          <w:color w:val="000000" w:themeColor="text1"/>
          <w:sz w:val="22"/>
          <w:lang w:val="es-ES_tradnl"/>
        </w:rPr>
        <w:t xml:space="preserve"> – Colombia Compra Eficiente</w:t>
      </w:r>
      <w:r w:rsidR="00C15177" w:rsidRPr="004C0F52">
        <w:rPr>
          <w:rFonts w:ascii="Arial" w:eastAsia="Arial" w:hAnsi="Arial" w:cs="Arial"/>
          <w:color w:val="000000" w:themeColor="text1"/>
          <w:sz w:val="22"/>
          <w:lang w:val="es-ES_tradnl"/>
        </w:rPr>
        <w:t xml:space="preserve"> </w:t>
      </w:r>
      <w:r w:rsidR="00B24BE4" w:rsidRPr="004C0F52">
        <w:rPr>
          <w:rFonts w:ascii="Arial" w:eastAsia="Arial" w:hAnsi="Arial" w:cs="Arial"/>
          <w:color w:val="000000" w:themeColor="text1"/>
          <w:sz w:val="22"/>
          <w:lang w:val="es-ES_tradnl"/>
        </w:rPr>
        <w:t>se</w:t>
      </w:r>
      <w:r w:rsidR="00586870" w:rsidRPr="004C0F52">
        <w:rPr>
          <w:rFonts w:ascii="Arial" w:eastAsia="Arial" w:hAnsi="Arial" w:cs="Arial"/>
          <w:color w:val="000000" w:themeColor="text1"/>
          <w:sz w:val="22"/>
          <w:lang w:val="es-ES_tradnl"/>
        </w:rPr>
        <w:t xml:space="preserve"> pronunció sobre </w:t>
      </w:r>
      <w:r w:rsidR="006E5C4B" w:rsidRPr="004C0F52">
        <w:rPr>
          <w:rFonts w:ascii="Arial" w:eastAsia="Arial" w:hAnsi="Arial" w:cs="Arial"/>
          <w:color w:val="000000" w:themeColor="text1"/>
          <w:sz w:val="22"/>
          <w:lang w:val="es-ES_tradnl"/>
        </w:rPr>
        <w:t xml:space="preserve">la vigencia de los tratados o acuerdos comerciales en la contratación estatal </w:t>
      </w:r>
      <w:r w:rsidR="003770AB" w:rsidRPr="004C0F52">
        <w:rPr>
          <w:rFonts w:ascii="Arial" w:eastAsia="Arial" w:hAnsi="Arial" w:cs="Arial"/>
          <w:color w:val="000000" w:themeColor="text1"/>
          <w:sz w:val="22"/>
          <w:lang w:val="es-ES_tradnl"/>
        </w:rPr>
        <w:t>en l</w:t>
      </w:r>
      <w:r w:rsidR="00136A13" w:rsidRPr="004C0F52">
        <w:rPr>
          <w:rFonts w:ascii="Arial" w:eastAsia="Arial" w:hAnsi="Arial" w:cs="Arial"/>
          <w:color w:val="000000" w:themeColor="text1"/>
          <w:sz w:val="22"/>
          <w:lang w:val="es-ES_tradnl"/>
        </w:rPr>
        <w:t>os</w:t>
      </w:r>
      <w:r w:rsidR="003770AB" w:rsidRPr="004C0F52">
        <w:rPr>
          <w:rFonts w:ascii="Arial" w:eastAsia="Arial" w:hAnsi="Arial" w:cs="Arial"/>
          <w:color w:val="000000" w:themeColor="text1"/>
          <w:sz w:val="22"/>
          <w:lang w:val="es-ES_tradnl"/>
        </w:rPr>
        <w:t xml:space="preserve"> concepto</w:t>
      </w:r>
      <w:r w:rsidR="00136A13" w:rsidRPr="004C0F52">
        <w:rPr>
          <w:rFonts w:ascii="Arial" w:eastAsia="Arial" w:hAnsi="Arial" w:cs="Arial"/>
          <w:color w:val="000000" w:themeColor="text1"/>
          <w:sz w:val="22"/>
          <w:lang w:val="es-ES_tradnl"/>
        </w:rPr>
        <w:t>s</w:t>
      </w:r>
      <w:r w:rsidR="00644242" w:rsidRPr="004C0F52">
        <w:rPr>
          <w:rFonts w:ascii="Arial" w:eastAsia="Arial" w:hAnsi="Arial" w:cs="Arial"/>
          <w:color w:val="000000" w:themeColor="text1"/>
          <w:sz w:val="22"/>
          <w:lang w:val="es-ES_tradnl"/>
        </w:rPr>
        <w:t xml:space="preserve"> con radicado No.</w:t>
      </w:r>
      <w:r w:rsidR="00136A13" w:rsidRPr="004C0F52">
        <w:rPr>
          <w:rFonts w:ascii="Arial" w:eastAsia="Arial" w:hAnsi="Arial" w:cs="Arial"/>
          <w:color w:val="000000" w:themeColor="text1"/>
          <w:sz w:val="22"/>
          <w:lang w:val="es-ES_tradnl"/>
        </w:rPr>
        <w:t>:</w:t>
      </w:r>
      <w:r w:rsidR="00EE7525" w:rsidRPr="004C0F52">
        <w:rPr>
          <w:rFonts w:ascii="Arial" w:eastAsia="Arial" w:hAnsi="Arial" w:cs="Arial"/>
          <w:color w:val="000000" w:themeColor="text1"/>
          <w:sz w:val="22"/>
          <w:lang w:val="es-ES_tradnl"/>
        </w:rPr>
        <w:t xml:space="preserve"> 2201913000006925 del </w:t>
      </w:r>
      <w:r w:rsidR="00644242" w:rsidRPr="004C0F52">
        <w:rPr>
          <w:rFonts w:ascii="Arial" w:eastAsia="Arial" w:hAnsi="Arial" w:cs="Arial"/>
          <w:color w:val="000000" w:themeColor="text1"/>
          <w:sz w:val="22"/>
          <w:lang w:val="es-ES_tradnl"/>
        </w:rPr>
        <w:t xml:space="preserve">17 de septiembre de 2019, </w:t>
      </w:r>
      <w:r w:rsidR="00D00AD0" w:rsidRPr="004C0F52">
        <w:rPr>
          <w:rFonts w:ascii="Arial" w:eastAsia="Arial" w:hAnsi="Arial" w:cs="Arial"/>
          <w:color w:val="000000" w:themeColor="text1"/>
          <w:sz w:val="22"/>
          <w:lang w:val="es-ES_tradnl"/>
        </w:rPr>
        <w:t xml:space="preserve">2201913000008236 del 6 de noviembre de 2019, </w:t>
      </w:r>
      <w:r w:rsidR="00A671F0" w:rsidRPr="004C0F52">
        <w:rPr>
          <w:rFonts w:ascii="Arial" w:eastAsia="Arial" w:hAnsi="Arial" w:cs="Arial"/>
          <w:color w:val="000000" w:themeColor="text1"/>
          <w:sz w:val="22"/>
          <w:lang w:val="es-ES_tradnl"/>
        </w:rPr>
        <w:t>2201913000008425 del 13 de noviembre de 2019</w:t>
      </w:r>
      <w:r w:rsidR="00860A03" w:rsidRPr="004C0F52">
        <w:rPr>
          <w:rFonts w:ascii="Arial" w:eastAsia="Arial" w:hAnsi="Arial" w:cs="Arial"/>
          <w:color w:val="000000" w:themeColor="text1"/>
          <w:sz w:val="22"/>
          <w:lang w:val="es-ES_tradnl"/>
        </w:rPr>
        <w:t xml:space="preserve"> y C-</w:t>
      </w:r>
      <w:r w:rsidR="00551148" w:rsidRPr="004C0F52">
        <w:rPr>
          <w:rFonts w:ascii="Arial" w:eastAsia="Arial" w:hAnsi="Arial" w:cs="Arial"/>
          <w:color w:val="000000" w:themeColor="text1"/>
          <w:sz w:val="22"/>
          <w:lang w:val="es-ES_tradnl"/>
        </w:rPr>
        <w:t>360 del 16 de julio de 2020</w:t>
      </w:r>
      <w:r w:rsidR="005559B9" w:rsidRPr="004C0F52">
        <w:rPr>
          <w:rFonts w:ascii="Arial" w:eastAsia="Arial" w:hAnsi="Arial" w:cs="Arial"/>
          <w:color w:val="000000" w:themeColor="text1"/>
          <w:sz w:val="22"/>
          <w:lang w:val="es-ES_tradnl"/>
        </w:rPr>
        <w:t>.</w:t>
      </w:r>
      <w:r w:rsidR="00C61CAE" w:rsidRPr="004C0F52">
        <w:rPr>
          <w:rFonts w:ascii="Arial" w:eastAsia="Arial" w:hAnsi="Arial" w:cs="Arial"/>
          <w:color w:val="000000" w:themeColor="text1"/>
          <w:sz w:val="22"/>
          <w:lang w:val="es-ES_tradnl"/>
        </w:rPr>
        <w:t xml:space="preserve"> </w:t>
      </w:r>
      <w:r w:rsidR="002B716D" w:rsidRPr="004C0F52">
        <w:rPr>
          <w:rFonts w:ascii="Arial" w:eastAsia="Arial" w:hAnsi="Arial" w:cs="Arial"/>
          <w:color w:val="000000" w:themeColor="text1"/>
          <w:sz w:val="22"/>
          <w:lang w:val="es-ES_tradnl"/>
        </w:rPr>
        <w:t>Las ideas expuestas en dichas oportunidades se reiterarán a continuación y se complementarán en lo pertinente.</w:t>
      </w:r>
      <w:r w:rsidR="00C20211" w:rsidRPr="004C0F52">
        <w:rPr>
          <w:rFonts w:ascii="Arial" w:eastAsia="Arial" w:hAnsi="Arial" w:cs="Arial"/>
          <w:color w:val="000000" w:themeColor="text1"/>
          <w:sz w:val="22"/>
          <w:lang w:val="es-ES_tradnl"/>
        </w:rPr>
        <w:t xml:space="preserve"> </w:t>
      </w:r>
      <w:r w:rsidR="003770AB" w:rsidRPr="004C0F52">
        <w:rPr>
          <w:rFonts w:ascii="Arial" w:eastAsia="Arial" w:hAnsi="Arial" w:cs="Arial"/>
          <w:color w:val="000000" w:themeColor="text1"/>
          <w:sz w:val="22"/>
          <w:lang w:val="es-ES_tradnl"/>
        </w:rPr>
        <w:t xml:space="preserve"> </w:t>
      </w:r>
      <w:r w:rsidR="00B24BE4" w:rsidRPr="004C0F52">
        <w:rPr>
          <w:rFonts w:ascii="Arial" w:eastAsia="Arial" w:hAnsi="Arial" w:cs="Arial"/>
          <w:color w:val="000000" w:themeColor="text1"/>
          <w:sz w:val="22"/>
          <w:lang w:val="es-ES_tradnl"/>
        </w:rPr>
        <w:t xml:space="preserve"> </w:t>
      </w:r>
      <w:r w:rsidR="00B1557C" w:rsidRPr="004C0F52">
        <w:rPr>
          <w:rFonts w:ascii="Arial" w:eastAsia="Arial" w:hAnsi="Arial" w:cs="Arial"/>
          <w:color w:val="000000" w:themeColor="text1"/>
          <w:sz w:val="22"/>
          <w:lang w:val="es-ES_tradnl"/>
        </w:rPr>
        <w:t xml:space="preserve"> </w:t>
      </w:r>
    </w:p>
    <w:p w14:paraId="3939F863" w14:textId="72B5F46B" w:rsidR="005C2633" w:rsidRDefault="005C2633" w:rsidP="009D61BB">
      <w:pPr>
        <w:spacing w:line="276" w:lineRule="auto"/>
        <w:jc w:val="both"/>
        <w:rPr>
          <w:rFonts w:ascii="Arial" w:eastAsia="Arial" w:hAnsi="Arial" w:cs="Arial"/>
          <w:b/>
          <w:bCs/>
          <w:color w:val="000000" w:themeColor="text1"/>
          <w:sz w:val="22"/>
          <w:lang w:val="es-ES_tradnl"/>
        </w:rPr>
      </w:pPr>
    </w:p>
    <w:p w14:paraId="496E9219" w14:textId="77777777" w:rsidR="001A6F74" w:rsidRPr="004C0F52" w:rsidRDefault="001A6F74" w:rsidP="009D61BB">
      <w:pPr>
        <w:spacing w:line="276" w:lineRule="auto"/>
        <w:jc w:val="both"/>
        <w:rPr>
          <w:rFonts w:ascii="Arial" w:eastAsia="Arial" w:hAnsi="Arial" w:cs="Arial"/>
          <w:b/>
          <w:bCs/>
          <w:color w:val="000000" w:themeColor="text1"/>
          <w:sz w:val="22"/>
          <w:lang w:val="es-ES_tradnl"/>
        </w:rPr>
      </w:pPr>
    </w:p>
    <w:p w14:paraId="42CD4408" w14:textId="465A1C3D" w:rsidR="007B02DA" w:rsidRPr="004C0F52" w:rsidRDefault="007B02DA" w:rsidP="009D61BB">
      <w:pPr>
        <w:spacing w:line="276" w:lineRule="auto"/>
        <w:jc w:val="both"/>
        <w:rPr>
          <w:rFonts w:ascii="Arial" w:eastAsia="Arial" w:hAnsi="Arial" w:cs="Arial"/>
          <w:b/>
          <w:bCs/>
          <w:color w:val="000000" w:themeColor="text1"/>
          <w:sz w:val="22"/>
          <w:lang w:val="es-ES_tradnl"/>
        </w:rPr>
      </w:pPr>
      <w:r w:rsidRPr="004C0F52">
        <w:rPr>
          <w:rFonts w:ascii="Arial" w:eastAsia="Arial" w:hAnsi="Arial" w:cs="Arial"/>
          <w:b/>
          <w:bCs/>
          <w:color w:val="000000" w:themeColor="text1"/>
          <w:sz w:val="22"/>
          <w:lang w:val="es-ES_tradnl"/>
        </w:rPr>
        <w:lastRenderedPageBreak/>
        <w:t>2.1. Vigencia y cobertura de los tratados o acuerdos comerciales en la contratación pública</w:t>
      </w:r>
    </w:p>
    <w:p w14:paraId="09FA3D69" w14:textId="6012922D" w:rsidR="007B02DA" w:rsidRPr="004C0F52" w:rsidRDefault="007B02DA" w:rsidP="009D61BB">
      <w:pPr>
        <w:spacing w:line="276" w:lineRule="auto"/>
        <w:jc w:val="both"/>
        <w:rPr>
          <w:rFonts w:ascii="Arial" w:eastAsia="Arial" w:hAnsi="Arial" w:cs="Arial"/>
          <w:b/>
          <w:bCs/>
          <w:color w:val="000000" w:themeColor="text1"/>
          <w:sz w:val="22"/>
          <w:lang w:val="es-ES_tradnl"/>
        </w:rPr>
      </w:pPr>
    </w:p>
    <w:p w14:paraId="564DFAAA" w14:textId="4990E06A" w:rsidR="00884ACA" w:rsidRPr="004C0F52" w:rsidRDefault="00423F64" w:rsidP="00884ACA">
      <w:pPr>
        <w:spacing w:line="276" w:lineRule="auto"/>
        <w:jc w:val="both"/>
        <w:rPr>
          <w:rFonts w:ascii="Arial" w:eastAsia="Arial" w:hAnsi="Arial" w:cs="Arial"/>
          <w:color w:val="000000" w:themeColor="text1"/>
          <w:sz w:val="22"/>
          <w:lang w:val="es-ES_tradnl"/>
        </w:rPr>
      </w:pPr>
      <w:r w:rsidRPr="004C0F52">
        <w:rPr>
          <w:rFonts w:ascii="Arial" w:eastAsia="Arial" w:hAnsi="Arial" w:cs="Arial"/>
          <w:color w:val="000000" w:themeColor="text1"/>
          <w:sz w:val="22"/>
          <w:lang w:val="es-ES_tradnl"/>
        </w:rPr>
        <w:t xml:space="preserve">Como lo expresó esta Subdirección en el Concepto </w:t>
      </w:r>
      <w:r w:rsidR="00B90993" w:rsidRPr="004C0F52">
        <w:rPr>
          <w:rFonts w:ascii="Arial" w:eastAsia="Arial" w:hAnsi="Arial" w:cs="Arial"/>
          <w:color w:val="000000" w:themeColor="text1"/>
          <w:sz w:val="22"/>
          <w:lang w:val="es-ES_tradnl"/>
        </w:rPr>
        <w:t>con radicado No. 2201913000006925</w:t>
      </w:r>
      <w:r w:rsidR="004D5319" w:rsidRPr="004C0F52">
        <w:rPr>
          <w:rFonts w:ascii="Arial" w:eastAsia="Arial" w:hAnsi="Arial" w:cs="Arial"/>
          <w:color w:val="000000" w:themeColor="text1"/>
          <w:sz w:val="22"/>
          <w:lang w:val="es-ES_tradnl"/>
        </w:rPr>
        <w:t xml:space="preserve"> del 17 de septiembre de 2019</w:t>
      </w:r>
      <w:r w:rsidR="00B90993" w:rsidRPr="004C0F52">
        <w:rPr>
          <w:rFonts w:ascii="Arial" w:eastAsia="Arial" w:hAnsi="Arial" w:cs="Arial"/>
          <w:color w:val="000000" w:themeColor="text1"/>
          <w:sz w:val="22"/>
          <w:lang w:val="es-ES_tradnl"/>
        </w:rPr>
        <w:t>,</w:t>
      </w:r>
      <w:r w:rsidR="00D43852" w:rsidRPr="004C0F52">
        <w:rPr>
          <w:rFonts w:ascii="Arial" w:eastAsia="Arial" w:hAnsi="Arial" w:cs="Arial"/>
          <w:color w:val="000000" w:themeColor="text1"/>
          <w:sz w:val="22"/>
          <w:lang w:val="es-ES_tradnl"/>
        </w:rPr>
        <w:t xml:space="preserve"> con fundamento en el </w:t>
      </w:r>
      <w:r w:rsidR="00982BA7" w:rsidRPr="004C0F52">
        <w:rPr>
          <w:rFonts w:ascii="Arial" w:eastAsia="Arial" w:hAnsi="Arial" w:cs="Arial"/>
          <w:color w:val="000000" w:themeColor="text1"/>
          <w:sz w:val="22"/>
          <w:lang w:val="es-ES_tradnl"/>
        </w:rPr>
        <w:t xml:space="preserve">artículo 2.2.1.1.1.3.1. del </w:t>
      </w:r>
      <w:r w:rsidR="00D43852" w:rsidRPr="004C0F52">
        <w:rPr>
          <w:rFonts w:ascii="Arial" w:eastAsia="Arial" w:hAnsi="Arial" w:cs="Arial"/>
          <w:color w:val="000000" w:themeColor="text1"/>
          <w:sz w:val="22"/>
          <w:lang w:val="es-ES_tradnl"/>
        </w:rPr>
        <w:t xml:space="preserve">Decreto 1082 de 2015, </w:t>
      </w:r>
      <w:r w:rsidR="006C27DD" w:rsidRPr="004C0F52">
        <w:rPr>
          <w:rFonts w:ascii="Arial" w:eastAsia="Arial" w:hAnsi="Arial" w:cs="Arial"/>
          <w:color w:val="000000" w:themeColor="text1"/>
          <w:sz w:val="22"/>
          <w:lang w:val="es-ES_tradnl"/>
        </w:rPr>
        <w:t xml:space="preserve">los acuerdos comerciales son </w:t>
      </w:r>
      <w:r w:rsidR="00FC2CA1" w:rsidRPr="004C0F52">
        <w:rPr>
          <w:rFonts w:ascii="Arial" w:eastAsia="Arial" w:hAnsi="Arial" w:cs="Arial"/>
          <w:color w:val="000000" w:themeColor="text1"/>
          <w:sz w:val="22"/>
          <w:lang w:val="es-ES_tradnl"/>
        </w:rPr>
        <w:t>«Tratados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w:t>
      </w:r>
      <w:r w:rsidR="00D43852" w:rsidRPr="004C0F52">
        <w:rPr>
          <w:rFonts w:ascii="Arial" w:eastAsia="Arial" w:hAnsi="Arial" w:cs="Arial"/>
          <w:color w:val="000000" w:themeColor="text1"/>
          <w:sz w:val="22"/>
          <w:lang w:val="es-ES_tradnl"/>
        </w:rPr>
        <w:t>»</w:t>
      </w:r>
      <w:r w:rsidR="00FC2CA1" w:rsidRPr="004C0F52">
        <w:rPr>
          <w:rFonts w:ascii="Arial" w:eastAsia="Arial" w:hAnsi="Arial" w:cs="Arial"/>
          <w:color w:val="000000" w:themeColor="text1"/>
          <w:sz w:val="22"/>
          <w:lang w:val="es-ES_tradnl"/>
        </w:rPr>
        <w:t>.</w:t>
      </w:r>
    </w:p>
    <w:p w14:paraId="51E1F72C" w14:textId="1449F870" w:rsidR="00BD61FD" w:rsidRPr="004C0F52" w:rsidRDefault="00795D7A" w:rsidP="00C661BC">
      <w:pPr>
        <w:spacing w:before="120" w:line="276" w:lineRule="auto"/>
        <w:ind w:firstLine="709"/>
        <w:jc w:val="both"/>
        <w:rPr>
          <w:rFonts w:ascii="Arial" w:eastAsia="Calibri" w:hAnsi="Arial" w:cs="Arial"/>
          <w:bCs/>
          <w:color w:val="000000" w:themeColor="text1"/>
          <w:sz w:val="22"/>
          <w:lang w:val="es-ES_tradnl"/>
        </w:rPr>
      </w:pPr>
      <w:r w:rsidRPr="004C0F52">
        <w:rPr>
          <w:rFonts w:ascii="Arial" w:eastAsia="Calibri" w:hAnsi="Arial" w:cs="Arial"/>
          <w:bCs/>
          <w:color w:val="000000" w:themeColor="text1"/>
          <w:sz w:val="22"/>
          <w:lang w:val="es-ES_tradnl"/>
        </w:rPr>
        <w:t xml:space="preserve">Cada </w:t>
      </w:r>
      <w:r w:rsidR="00C661BC" w:rsidRPr="004C0F52">
        <w:rPr>
          <w:rFonts w:ascii="Arial" w:eastAsia="Calibri" w:hAnsi="Arial" w:cs="Arial"/>
          <w:bCs/>
          <w:color w:val="000000" w:themeColor="text1"/>
          <w:sz w:val="22"/>
          <w:lang w:val="es-ES_tradnl"/>
        </w:rPr>
        <w:t>a</w:t>
      </w:r>
      <w:r w:rsidRPr="004C0F52">
        <w:rPr>
          <w:rFonts w:ascii="Arial" w:eastAsia="Calibri" w:hAnsi="Arial" w:cs="Arial"/>
          <w:bCs/>
          <w:color w:val="000000" w:themeColor="text1"/>
          <w:sz w:val="22"/>
          <w:lang w:val="es-ES_tradnl"/>
        </w:rPr>
        <w:t xml:space="preserve">cuerdo </w:t>
      </w:r>
      <w:r w:rsidR="00C661BC" w:rsidRPr="004C0F52">
        <w:rPr>
          <w:rFonts w:ascii="Arial" w:eastAsia="Calibri" w:hAnsi="Arial" w:cs="Arial"/>
          <w:bCs/>
          <w:color w:val="000000" w:themeColor="text1"/>
          <w:sz w:val="22"/>
          <w:lang w:val="es-ES_tradnl"/>
        </w:rPr>
        <w:t>c</w:t>
      </w:r>
      <w:r w:rsidRPr="004C0F52">
        <w:rPr>
          <w:rFonts w:ascii="Arial" w:eastAsia="Calibri" w:hAnsi="Arial" w:cs="Arial"/>
          <w:bCs/>
          <w:color w:val="000000" w:themeColor="text1"/>
          <w:sz w:val="22"/>
          <w:lang w:val="es-ES_tradnl"/>
        </w:rPr>
        <w:t>omercial</w:t>
      </w:r>
      <w:r w:rsidR="00544392" w:rsidRPr="004C0F52">
        <w:rPr>
          <w:rFonts w:ascii="Arial" w:eastAsia="Calibri" w:hAnsi="Arial" w:cs="Arial"/>
          <w:bCs/>
          <w:color w:val="000000" w:themeColor="text1"/>
          <w:sz w:val="22"/>
          <w:lang w:val="es-ES_tradnl"/>
        </w:rPr>
        <w:t xml:space="preserve">, </w:t>
      </w:r>
      <w:r w:rsidRPr="004C0F52">
        <w:rPr>
          <w:rFonts w:ascii="Arial" w:eastAsia="Calibri" w:hAnsi="Arial" w:cs="Arial"/>
          <w:bCs/>
          <w:color w:val="000000" w:themeColor="text1"/>
          <w:sz w:val="22"/>
          <w:lang w:val="es-ES_tradnl"/>
        </w:rPr>
        <w:t xml:space="preserve">por ser un tratado que celebra el </w:t>
      </w:r>
      <w:r w:rsidR="00544392" w:rsidRPr="004C0F52">
        <w:rPr>
          <w:rFonts w:ascii="Arial" w:eastAsia="Calibri" w:hAnsi="Arial" w:cs="Arial"/>
          <w:bCs/>
          <w:color w:val="000000" w:themeColor="text1"/>
          <w:sz w:val="22"/>
          <w:lang w:val="es-ES_tradnl"/>
        </w:rPr>
        <w:t>g</w:t>
      </w:r>
      <w:r w:rsidRPr="004C0F52">
        <w:rPr>
          <w:rFonts w:ascii="Arial" w:eastAsia="Calibri" w:hAnsi="Arial" w:cs="Arial"/>
          <w:bCs/>
          <w:color w:val="000000" w:themeColor="text1"/>
          <w:sz w:val="22"/>
          <w:lang w:val="es-ES_tradnl"/>
        </w:rPr>
        <w:t xml:space="preserve">obierno con otros Estados, debe ser aprobado y posteriormente incorporado al ordenamiento jurídico colombiano por una ley de la </w:t>
      </w:r>
      <w:r w:rsidR="00BD61FD" w:rsidRPr="004C0F52">
        <w:rPr>
          <w:rFonts w:ascii="Arial" w:eastAsia="Calibri" w:hAnsi="Arial" w:cs="Arial"/>
          <w:bCs/>
          <w:color w:val="000000" w:themeColor="text1"/>
          <w:sz w:val="22"/>
          <w:lang w:val="es-ES_tradnl"/>
        </w:rPr>
        <w:t>República</w:t>
      </w:r>
      <w:r w:rsidR="00544392" w:rsidRPr="004C0F52">
        <w:rPr>
          <w:rStyle w:val="Refdenotaalpie"/>
          <w:rFonts w:ascii="Arial" w:eastAsia="Calibri" w:hAnsi="Arial" w:cs="Arial"/>
          <w:bCs/>
          <w:color w:val="000000" w:themeColor="text1"/>
          <w:sz w:val="22"/>
          <w:lang w:val="es-ES_tradnl"/>
        </w:rPr>
        <w:footnoteReference w:id="2"/>
      </w:r>
      <w:r w:rsidRPr="004C0F52">
        <w:rPr>
          <w:rFonts w:ascii="Arial" w:eastAsia="Calibri" w:hAnsi="Arial" w:cs="Arial"/>
          <w:bCs/>
          <w:color w:val="000000" w:themeColor="text1"/>
          <w:sz w:val="22"/>
          <w:lang w:val="es-ES_tradnl"/>
        </w:rPr>
        <w:t xml:space="preserve">. Por esta razón, las entidades estatales tienen la obligación de identificar los Acuerdos Comerciales aplicables a sus procesos de contratación, y de esta manera cumplir con las obligaciones previstas en materia de compras y </w:t>
      </w:r>
      <w:r w:rsidR="00BD61FD" w:rsidRPr="004C0F52">
        <w:rPr>
          <w:rFonts w:ascii="Arial" w:eastAsia="Calibri" w:hAnsi="Arial" w:cs="Arial"/>
          <w:bCs/>
          <w:color w:val="000000" w:themeColor="text1"/>
          <w:sz w:val="22"/>
          <w:lang w:val="es-ES_tradnl"/>
        </w:rPr>
        <w:t>contratación</w:t>
      </w:r>
      <w:r w:rsidRPr="004C0F52">
        <w:rPr>
          <w:rFonts w:ascii="Arial" w:eastAsia="Calibri" w:hAnsi="Arial" w:cs="Arial"/>
          <w:bCs/>
          <w:color w:val="000000" w:themeColor="text1"/>
          <w:sz w:val="22"/>
          <w:lang w:val="es-ES_tradnl"/>
        </w:rPr>
        <w:t xml:space="preserve"> </w:t>
      </w:r>
      <w:r w:rsidR="00BD61FD" w:rsidRPr="004C0F52">
        <w:rPr>
          <w:rFonts w:ascii="Arial" w:eastAsia="Calibri" w:hAnsi="Arial" w:cs="Arial"/>
          <w:bCs/>
          <w:color w:val="000000" w:themeColor="text1"/>
          <w:sz w:val="22"/>
          <w:lang w:val="es-ES_tradnl"/>
        </w:rPr>
        <w:t>pública</w:t>
      </w:r>
      <w:r w:rsidRPr="004C0F52">
        <w:rPr>
          <w:rFonts w:ascii="Arial" w:eastAsia="Calibri" w:hAnsi="Arial" w:cs="Arial"/>
          <w:bCs/>
          <w:color w:val="000000" w:themeColor="text1"/>
          <w:sz w:val="22"/>
          <w:lang w:val="es-ES_tradnl"/>
        </w:rPr>
        <w:t>.</w:t>
      </w:r>
    </w:p>
    <w:p w14:paraId="63FB348B" w14:textId="77777777" w:rsidR="007066D0" w:rsidRPr="004C0F52" w:rsidRDefault="00BD61FD" w:rsidP="00820016">
      <w:pPr>
        <w:spacing w:before="120" w:line="276" w:lineRule="auto"/>
        <w:ind w:firstLine="709"/>
        <w:jc w:val="both"/>
        <w:rPr>
          <w:rFonts w:ascii="Arial" w:eastAsia="Calibri" w:hAnsi="Arial" w:cs="Arial"/>
          <w:bCs/>
          <w:color w:val="000000" w:themeColor="text1"/>
          <w:sz w:val="22"/>
          <w:lang w:val="es-ES_tradnl"/>
        </w:rPr>
      </w:pPr>
      <w:r w:rsidRPr="004C0F52">
        <w:rPr>
          <w:rFonts w:ascii="Arial" w:eastAsia="Calibri" w:hAnsi="Arial" w:cs="Arial"/>
          <w:bCs/>
          <w:color w:val="000000" w:themeColor="text1"/>
          <w:sz w:val="22"/>
          <w:lang w:val="es-ES_tradnl"/>
        </w:rPr>
        <w:t xml:space="preserve">Para ello, las entidades estatales deben tener en cuenta que los </w:t>
      </w:r>
      <w:r w:rsidR="007C552E" w:rsidRPr="004C0F52">
        <w:rPr>
          <w:rFonts w:ascii="Arial" w:eastAsia="Calibri" w:hAnsi="Arial" w:cs="Arial"/>
          <w:bCs/>
          <w:color w:val="000000" w:themeColor="text1"/>
          <w:sz w:val="22"/>
          <w:lang w:val="es-ES_tradnl"/>
        </w:rPr>
        <w:t>capítulos</w:t>
      </w:r>
      <w:r w:rsidRPr="004C0F52">
        <w:rPr>
          <w:rFonts w:ascii="Arial" w:eastAsia="Calibri" w:hAnsi="Arial" w:cs="Arial"/>
          <w:bCs/>
          <w:color w:val="000000" w:themeColor="text1"/>
          <w:sz w:val="22"/>
          <w:lang w:val="es-ES_tradnl"/>
        </w:rPr>
        <w:t xml:space="preserve"> de compras y </w:t>
      </w:r>
      <w:r w:rsidR="007C552E" w:rsidRPr="004C0F52">
        <w:rPr>
          <w:rFonts w:ascii="Arial" w:eastAsia="Calibri" w:hAnsi="Arial" w:cs="Arial"/>
          <w:bCs/>
          <w:color w:val="000000" w:themeColor="text1"/>
          <w:sz w:val="22"/>
          <w:lang w:val="es-ES_tradnl"/>
        </w:rPr>
        <w:t>contratación</w:t>
      </w:r>
      <w:r w:rsidRPr="004C0F52">
        <w:rPr>
          <w:rFonts w:ascii="Arial" w:eastAsia="Calibri" w:hAnsi="Arial" w:cs="Arial"/>
          <w:bCs/>
          <w:color w:val="000000" w:themeColor="text1"/>
          <w:sz w:val="22"/>
          <w:lang w:val="es-ES_tradnl"/>
        </w:rPr>
        <w:t xml:space="preserve"> </w:t>
      </w:r>
      <w:r w:rsidR="007C552E" w:rsidRPr="004C0F52">
        <w:rPr>
          <w:rFonts w:ascii="Arial" w:eastAsia="Calibri" w:hAnsi="Arial" w:cs="Arial"/>
          <w:bCs/>
          <w:color w:val="000000" w:themeColor="text1"/>
          <w:sz w:val="22"/>
          <w:lang w:val="es-ES_tradnl"/>
        </w:rPr>
        <w:t>pública</w:t>
      </w:r>
      <w:r w:rsidRPr="004C0F52">
        <w:rPr>
          <w:rFonts w:ascii="Arial" w:eastAsia="Calibri" w:hAnsi="Arial" w:cs="Arial"/>
          <w:bCs/>
          <w:color w:val="000000" w:themeColor="text1"/>
          <w:sz w:val="22"/>
          <w:lang w:val="es-ES_tradnl"/>
        </w:rPr>
        <w:t xml:space="preserve"> de los </w:t>
      </w:r>
      <w:r w:rsidR="007C552E" w:rsidRPr="004C0F52">
        <w:rPr>
          <w:rFonts w:ascii="Arial" w:eastAsia="Calibri" w:hAnsi="Arial" w:cs="Arial"/>
          <w:bCs/>
          <w:color w:val="000000" w:themeColor="text1"/>
          <w:sz w:val="22"/>
          <w:lang w:val="es-ES_tradnl"/>
        </w:rPr>
        <w:t>a</w:t>
      </w:r>
      <w:r w:rsidRPr="004C0F52">
        <w:rPr>
          <w:rFonts w:ascii="Arial" w:eastAsia="Calibri" w:hAnsi="Arial" w:cs="Arial"/>
          <w:bCs/>
          <w:color w:val="000000" w:themeColor="text1"/>
          <w:sz w:val="22"/>
          <w:lang w:val="es-ES_tradnl"/>
        </w:rPr>
        <w:t xml:space="preserve">cuerdos </w:t>
      </w:r>
      <w:r w:rsidR="007C552E" w:rsidRPr="004C0F52">
        <w:rPr>
          <w:rFonts w:ascii="Arial" w:eastAsia="Calibri" w:hAnsi="Arial" w:cs="Arial"/>
          <w:bCs/>
          <w:color w:val="000000" w:themeColor="text1"/>
          <w:sz w:val="22"/>
          <w:lang w:val="es-ES_tradnl"/>
        </w:rPr>
        <w:t>c</w:t>
      </w:r>
      <w:r w:rsidRPr="004C0F52">
        <w:rPr>
          <w:rFonts w:ascii="Arial" w:eastAsia="Calibri" w:hAnsi="Arial" w:cs="Arial"/>
          <w:bCs/>
          <w:color w:val="000000" w:themeColor="text1"/>
          <w:sz w:val="22"/>
          <w:lang w:val="es-ES_tradnl"/>
        </w:rPr>
        <w:t xml:space="preserve">omerciales contienen: i) una lista de las </w:t>
      </w:r>
      <w:r w:rsidR="007C552E" w:rsidRPr="004C0F52">
        <w:rPr>
          <w:rFonts w:ascii="Arial" w:eastAsia="Calibri" w:hAnsi="Arial" w:cs="Arial"/>
          <w:bCs/>
          <w:color w:val="000000" w:themeColor="text1"/>
          <w:sz w:val="22"/>
          <w:lang w:val="es-ES_tradnl"/>
        </w:rPr>
        <w:t>e</w:t>
      </w:r>
      <w:r w:rsidRPr="004C0F52">
        <w:rPr>
          <w:rFonts w:ascii="Arial" w:eastAsia="Calibri" w:hAnsi="Arial" w:cs="Arial"/>
          <w:bCs/>
          <w:color w:val="000000" w:themeColor="text1"/>
          <w:sz w:val="22"/>
          <w:lang w:val="es-ES_tradnl"/>
        </w:rPr>
        <w:t xml:space="preserve">ntidades </w:t>
      </w:r>
      <w:r w:rsidR="007C552E" w:rsidRPr="004C0F52">
        <w:rPr>
          <w:rFonts w:ascii="Arial" w:eastAsia="Calibri" w:hAnsi="Arial" w:cs="Arial"/>
          <w:bCs/>
          <w:color w:val="000000" w:themeColor="text1"/>
          <w:sz w:val="22"/>
          <w:lang w:val="es-ES_tradnl"/>
        </w:rPr>
        <w:t>e</w:t>
      </w:r>
      <w:r w:rsidRPr="004C0F52">
        <w:rPr>
          <w:rFonts w:ascii="Arial" w:eastAsia="Calibri" w:hAnsi="Arial" w:cs="Arial"/>
          <w:bCs/>
          <w:color w:val="000000" w:themeColor="text1"/>
          <w:sz w:val="22"/>
          <w:lang w:val="es-ES_tradnl"/>
        </w:rPr>
        <w:t xml:space="preserve">statales incluidas en el </w:t>
      </w:r>
      <w:r w:rsidR="007C552E" w:rsidRPr="004C0F52">
        <w:rPr>
          <w:rFonts w:ascii="Arial" w:eastAsia="Calibri" w:hAnsi="Arial" w:cs="Arial"/>
          <w:bCs/>
          <w:color w:val="000000" w:themeColor="text1"/>
          <w:sz w:val="22"/>
          <w:lang w:val="es-ES_tradnl"/>
        </w:rPr>
        <w:t>a</w:t>
      </w:r>
      <w:r w:rsidRPr="004C0F52">
        <w:rPr>
          <w:rFonts w:ascii="Arial" w:eastAsia="Calibri" w:hAnsi="Arial" w:cs="Arial"/>
          <w:bCs/>
          <w:color w:val="000000" w:themeColor="text1"/>
          <w:sz w:val="22"/>
          <w:lang w:val="es-ES_tradnl"/>
        </w:rPr>
        <w:t xml:space="preserve">cuerdo </w:t>
      </w:r>
      <w:r w:rsidR="007C552E" w:rsidRPr="004C0F52">
        <w:rPr>
          <w:rFonts w:ascii="Arial" w:eastAsia="Calibri" w:hAnsi="Arial" w:cs="Arial"/>
          <w:bCs/>
          <w:color w:val="000000" w:themeColor="text1"/>
          <w:sz w:val="22"/>
          <w:lang w:val="es-ES_tradnl"/>
        </w:rPr>
        <w:t>c</w:t>
      </w:r>
      <w:r w:rsidRPr="004C0F52">
        <w:rPr>
          <w:rFonts w:ascii="Arial" w:eastAsia="Calibri" w:hAnsi="Arial" w:cs="Arial"/>
          <w:bCs/>
          <w:color w:val="000000" w:themeColor="text1"/>
          <w:sz w:val="22"/>
          <w:lang w:val="es-ES_tradnl"/>
        </w:rPr>
        <w:t xml:space="preserve">omercial; ii) los valores a partir de los cuales el Acuerdo Comercial es aplicable al proceso de </w:t>
      </w:r>
      <w:r w:rsidR="007C552E" w:rsidRPr="004C0F52">
        <w:rPr>
          <w:rFonts w:ascii="Arial" w:eastAsia="Calibri" w:hAnsi="Arial" w:cs="Arial"/>
          <w:bCs/>
          <w:color w:val="000000" w:themeColor="text1"/>
          <w:sz w:val="22"/>
          <w:lang w:val="es-ES_tradnl"/>
        </w:rPr>
        <w:t>contratación</w:t>
      </w:r>
      <w:r w:rsidRPr="004C0F52">
        <w:rPr>
          <w:rFonts w:ascii="Arial" w:eastAsia="Calibri" w:hAnsi="Arial" w:cs="Arial"/>
          <w:bCs/>
          <w:color w:val="000000" w:themeColor="text1"/>
          <w:sz w:val="22"/>
          <w:lang w:val="es-ES_tradnl"/>
        </w:rPr>
        <w:t xml:space="preserve">; y, iii) las excepciones a la </w:t>
      </w:r>
      <w:r w:rsidR="007C552E" w:rsidRPr="004C0F52">
        <w:rPr>
          <w:rFonts w:ascii="Arial" w:eastAsia="Calibri" w:hAnsi="Arial" w:cs="Arial"/>
          <w:bCs/>
          <w:color w:val="000000" w:themeColor="text1"/>
          <w:sz w:val="22"/>
          <w:lang w:val="es-ES_tradnl"/>
        </w:rPr>
        <w:t>aplicación</w:t>
      </w:r>
      <w:r w:rsidRPr="004C0F52">
        <w:rPr>
          <w:rFonts w:ascii="Arial" w:eastAsia="Calibri" w:hAnsi="Arial" w:cs="Arial"/>
          <w:bCs/>
          <w:color w:val="000000" w:themeColor="text1"/>
          <w:sz w:val="22"/>
          <w:lang w:val="es-ES_tradnl"/>
        </w:rPr>
        <w:t xml:space="preserve"> del </w:t>
      </w:r>
      <w:r w:rsidR="007C552E" w:rsidRPr="004C0F52">
        <w:rPr>
          <w:rFonts w:ascii="Arial" w:eastAsia="Calibri" w:hAnsi="Arial" w:cs="Arial"/>
          <w:bCs/>
          <w:color w:val="000000" w:themeColor="text1"/>
          <w:sz w:val="22"/>
          <w:lang w:val="es-ES_tradnl"/>
        </w:rPr>
        <w:t>a</w:t>
      </w:r>
      <w:r w:rsidRPr="004C0F52">
        <w:rPr>
          <w:rFonts w:ascii="Arial" w:eastAsia="Calibri" w:hAnsi="Arial" w:cs="Arial"/>
          <w:bCs/>
          <w:color w:val="000000" w:themeColor="text1"/>
          <w:sz w:val="22"/>
          <w:lang w:val="es-ES_tradnl"/>
        </w:rPr>
        <w:t xml:space="preserve">cuerdo </w:t>
      </w:r>
      <w:r w:rsidR="007C552E" w:rsidRPr="004C0F52">
        <w:rPr>
          <w:rFonts w:ascii="Arial" w:eastAsia="Calibri" w:hAnsi="Arial" w:cs="Arial"/>
          <w:bCs/>
          <w:color w:val="000000" w:themeColor="text1"/>
          <w:sz w:val="22"/>
          <w:lang w:val="es-ES_tradnl"/>
        </w:rPr>
        <w:t>c</w:t>
      </w:r>
      <w:r w:rsidRPr="004C0F52">
        <w:rPr>
          <w:rFonts w:ascii="Arial" w:eastAsia="Calibri" w:hAnsi="Arial" w:cs="Arial"/>
          <w:bCs/>
          <w:color w:val="000000" w:themeColor="text1"/>
          <w:sz w:val="22"/>
          <w:lang w:val="es-ES_tradnl"/>
        </w:rPr>
        <w:t>omercial.</w:t>
      </w:r>
    </w:p>
    <w:p w14:paraId="697978FD" w14:textId="77C7BF94" w:rsidR="00E51E10" w:rsidRPr="004C0F52" w:rsidRDefault="007066D0" w:rsidP="00E51E10">
      <w:pPr>
        <w:spacing w:before="120" w:line="276" w:lineRule="auto"/>
        <w:ind w:firstLine="709"/>
        <w:jc w:val="both"/>
        <w:rPr>
          <w:rFonts w:ascii="Arial" w:eastAsia="Arial" w:hAnsi="Arial" w:cs="Arial"/>
          <w:color w:val="000000" w:themeColor="text1"/>
          <w:sz w:val="22"/>
          <w:lang w:val="es-ES_tradnl"/>
        </w:rPr>
      </w:pPr>
      <w:r w:rsidRPr="004C0F52">
        <w:rPr>
          <w:rFonts w:ascii="Arial" w:eastAsia="Calibri" w:hAnsi="Arial" w:cs="Arial"/>
          <w:bCs/>
          <w:color w:val="000000" w:themeColor="text1"/>
          <w:sz w:val="22"/>
          <w:lang w:val="es-ES_tradnl"/>
        </w:rPr>
        <w:t xml:space="preserve">La Agencia Nacional de Contratación </w:t>
      </w:r>
      <w:r w:rsidR="001028C1" w:rsidRPr="004C0F52">
        <w:rPr>
          <w:rFonts w:ascii="Arial" w:eastAsia="Calibri" w:hAnsi="Arial" w:cs="Arial"/>
          <w:bCs/>
          <w:color w:val="000000" w:themeColor="text1"/>
          <w:sz w:val="22"/>
          <w:lang w:val="es-ES_tradnl"/>
        </w:rPr>
        <w:t xml:space="preserve">Pública – </w:t>
      </w:r>
      <w:r w:rsidRPr="004C0F52">
        <w:rPr>
          <w:rFonts w:ascii="Arial" w:eastAsia="Calibri" w:hAnsi="Arial" w:cs="Arial"/>
          <w:bCs/>
          <w:color w:val="000000" w:themeColor="text1"/>
          <w:sz w:val="22"/>
          <w:lang w:val="es-ES_tradnl"/>
        </w:rPr>
        <w:t>Colombia Compra Eficiente</w:t>
      </w:r>
      <w:r w:rsidR="001028C1" w:rsidRPr="004C0F52">
        <w:rPr>
          <w:rFonts w:ascii="Arial" w:eastAsia="Calibri" w:hAnsi="Arial" w:cs="Arial"/>
          <w:bCs/>
          <w:color w:val="000000" w:themeColor="text1"/>
          <w:sz w:val="22"/>
          <w:lang w:val="es-ES_tradnl"/>
        </w:rPr>
        <w:t>,</w:t>
      </w:r>
      <w:r w:rsidRPr="004C0F52">
        <w:rPr>
          <w:rFonts w:ascii="Arial" w:eastAsia="Calibri" w:hAnsi="Arial" w:cs="Arial"/>
          <w:bCs/>
          <w:color w:val="000000" w:themeColor="text1"/>
          <w:sz w:val="22"/>
          <w:lang w:val="es-ES_tradnl"/>
        </w:rPr>
        <w:t xml:space="preserve"> en ejercicio de las funciones atribuidas en el Decreto 4170 de 2011</w:t>
      </w:r>
      <w:r w:rsidR="001028C1" w:rsidRPr="004C0F52">
        <w:rPr>
          <w:rStyle w:val="Refdenotaalpie"/>
          <w:rFonts w:ascii="Arial" w:eastAsia="Calibri" w:hAnsi="Arial" w:cs="Arial"/>
          <w:bCs/>
          <w:color w:val="000000" w:themeColor="text1"/>
          <w:sz w:val="22"/>
          <w:lang w:val="es-ES_tradnl"/>
        </w:rPr>
        <w:footnoteReference w:id="3"/>
      </w:r>
      <w:r w:rsidRPr="004C0F52">
        <w:rPr>
          <w:rFonts w:ascii="Arial" w:eastAsia="Calibri" w:hAnsi="Arial" w:cs="Arial"/>
          <w:bCs/>
          <w:color w:val="000000" w:themeColor="text1"/>
          <w:sz w:val="22"/>
          <w:lang w:val="es-ES_tradnl"/>
        </w:rPr>
        <w:t xml:space="preserve">, </w:t>
      </w:r>
      <w:r w:rsidR="00C9693C" w:rsidRPr="004C0F52">
        <w:rPr>
          <w:rFonts w:ascii="Arial" w:eastAsia="Calibri" w:hAnsi="Arial" w:cs="Arial"/>
          <w:bCs/>
          <w:color w:val="000000" w:themeColor="text1"/>
          <w:sz w:val="22"/>
          <w:lang w:val="es-ES_tradnl"/>
        </w:rPr>
        <w:t>expidió</w:t>
      </w:r>
      <w:r w:rsidRPr="004C0F52">
        <w:rPr>
          <w:rFonts w:ascii="Arial" w:eastAsia="Calibri" w:hAnsi="Arial" w:cs="Arial"/>
          <w:bCs/>
          <w:color w:val="000000" w:themeColor="text1"/>
          <w:sz w:val="22"/>
          <w:lang w:val="es-ES_tradnl"/>
        </w:rPr>
        <w:t xml:space="preserve"> el Manual para el manejo de los Acuerdos Comerciales en Procesos de </w:t>
      </w:r>
      <w:r w:rsidR="00C9693C" w:rsidRPr="004C0F52">
        <w:rPr>
          <w:rFonts w:ascii="Arial" w:eastAsia="Calibri" w:hAnsi="Arial" w:cs="Arial"/>
          <w:bCs/>
          <w:color w:val="000000" w:themeColor="text1"/>
          <w:sz w:val="22"/>
          <w:lang w:val="es-ES_tradnl"/>
        </w:rPr>
        <w:t>Contratación</w:t>
      </w:r>
      <w:r w:rsidRPr="004C0F52">
        <w:rPr>
          <w:rFonts w:ascii="Arial" w:eastAsia="Calibri" w:hAnsi="Arial" w:cs="Arial"/>
          <w:bCs/>
          <w:color w:val="000000" w:themeColor="text1"/>
          <w:sz w:val="22"/>
          <w:lang w:val="es-ES_tradnl"/>
        </w:rPr>
        <w:t xml:space="preserve">. Este Manual </w:t>
      </w:r>
      <w:r w:rsidR="00BB7B81" w:rsidRPr="004C0F52">
        <w:rPr>
          <w:rFonts w:ascii="Arial" w:eastAsia="Calibri" w:hAnsi="Arial" w:cs="Arial"/>
          <w:bCs/>
          <w:color w:val="000000" w:themeColor="text1"/>
          <w:sz w:val="22"/>
          <w:lang w:val="es-ES_tradnl"/>
        </w:rPr>
        <w:t>enlista</w:t>
      </w:r>
      <w:r w:rsidRPr="004C0F52">
        <w:rPr>
          <w:rFonts w:ascii="Arial" w:eastAsia="Calibri" w:hAnsi="Arial" w:cs="Arial"/>
          <w:bCs/>
          <w:color w:val="000000" w:themeColor="text1"/>
          <w:sz w:val="22"/>
          <w:lang w:val="es-ES_tradnl"/>
        </w:rPr>
        <w:t xml:space="preserve"> las excepciones a la </w:t>
      </w:r>
      <w:r w:rsidR="00C9693C" w:rsidRPr="004C0F52">
        <w:rPr>
          <w:rFonts w:ascii="Arial" w:eastAsia="Calibri" w:hAnsi="Arial" w:cs="Arial"/>
          <w:bCs/>
          <w:color w:val="000000" w:themeColor="text1"/>
          <w:sz w:val="22"/>
          <w:lang w:val="es-ES_tradnl"/>
        </w:rPr>
        <w:t>aplicación</w:t>
      </w:r>
      <w:r w:rsidRPr="004C0F52">
        <w:rPr>
          <w:rFonts w:ascii="Arial" w:eastAsia="Calibri" w:hAnsi="Arial" w:cs="Arial"/>
          <w:bCs/>
          <w:color w:val="000000" w:themeColor="text1"/>
          <w:sz w:val="22"/>
          <w:lang w:val="es-ES_tradnl"/>
        </w:rPr>
        <w:t xml:space="preserve"> de los Acuerdos Comerciales</w:t>
      </w:r>
      <w:r w:rsidR="004D5319" w:rsidRPr="004C0F52">
        <w:rPr>
          <w:rFonts w:ascii="Arial" w:eastAsia="Calibri" w:hAnsi="Arial" w:cs="Arial"/>
          <w:bCs/>
          <w:color w:val="000000" w:themeColor="text1"/>
          <w:sz w:val="22"/>
          <w:lang w:val="es-ES_tradnl"/>
        </w:rPr>
        <w:t xml:space="preserve">, pero, como se indicó en el Concepto </w:t>
      </w:r>
      <w:r w:rsidR="004D5319" w:rsidRPr="004C0F52">
        <w:rPr>
          <w:rFonts w:ascii="Arial" w:eastAsia="Arial" w:hAnsi="Arial" w:cs="Arial"/>
          <w:color w:val="000000" w:themeColor="text1"/>
          <w:sz w:val="22"/>
          <w:lang w:val="es-ES_tradnl"/>
        </w:rPr>
        <w:t>No. 2201913000006925 del 17 de septiembre de 2019</w:t>
      </w:r>
      <w:r w:rsidR="009221A8" w:rsidRPr="004C0F52">
        <w:rPr>
          <w:rStyle w:val="Refdenotaalpie"/>
          <w:rFonts w:ascii="Arial" w:eastAsia="Arial" w:hAnsi="Arial" w:cs="Arial"/>
          <w:color w:val="000000" w:themeColor="text1"/>
          <w:sz w:val="22"/>
          <w:lang w:val="es-ES_tradnl"/>
        </w:rPr>
        <w:footnoteReference w:id="4"/>
      </w:r>
      <w:r w:rsidR="004D5319" w:rsidRPr="004C0F52">
        <w:rPr>
          <w:rFonts w:ascii="Arial" w:eastAsia="Arial" w:hAnsi="Arial" w:cs="Arial"/>
          <w:color w:val="000000" w:themeColor="text1"/>
          <w:sz w:val="22"/>
          <w:lang w:val="es-ES_tradnl"/>
        </w:rPr>
        <w:t xml:space="preserve">, </w:t>
      </w:r>
      <w:r w:rsidR="004D5319" w:rsidRPr="00C87C00">
        <w:rPr>
          <w:rFonts w:ascii="Arial" w:eastAsia="Arial" w:hAnsi="Arial" w:cs="Arial"/>
          <w:i/>
          <w:iCs/>
          <w:color w:val="000000" w:themeColor="text1"/>
          <w:sz w:val="22"/>
          <w:lang w:val="es-ES_tradnl"/>
        </w:rPr>
        <w:t xml:space="preserve">cada de una de las </w:t>
      </w:r>
      <w:r w:rsidR="004D5319" w:rsidRPr="00C87C00">
        <w:rPr>
          <w:rFonts w:ascii="Arial" w:eastAsia="Arial" w:hAnsi="Arial" w:cs="Arial"/>
          <w:i/>
          <w:iCs/>
          <w:color w:val="000000" w:themeColor="text1"/>
          <w:sz w:val="22"/>
          <w:lang w:val="es-ES_tradnl"/>
        </w:rPr>
        <w:lastRenderedPageBreak/>
        <w:t>excepciones solo opera en los casos en los que esté contemplada en un tratado</w:t>
      </w:r>
      <w:r w:rsidR="004D5319" w:rsidRPr="004C0F52">
        <w:rPr>
          <w:rFonts w:ascii="Arial" w:eastAsia="Arial" w:hAnsi="Arial" w:cs="Arial"/>
          <w:color w:val="000000" w:themeColor="text1"/>
          <w:sz w:val="22"/>
          <w:lang w:val="es-ES_tradnl"/>
        </w:rPr>
        <w:t>. Si no lo está, no puede aplicarse la excepción.</w:t>
      </w:r>
      <w:r w:rsidR="00AA6461" w:rsidRPr="004C0F52">
        <w:rPr>
          <w:rFonts w:ascii="Arial" w:eastAsia="Arial" w:hAnsi="Arial" w:cs="Arial"/>
          <w:color w:val="000000" w:themeColor="text1"/>
          <w:sz w:val="22"/>
          <w:lang w:val="es-ES_tradnl"/>
        </w:rPr>
        <w:t xml:space="preserve"> Esto lo afirmó, por ejemplo, en relación con el concepto de «tiendas gubernamentales», en el siguiente sentido: </w:t>
      </w:r>
    </w:p>
    <w:p w14:paraId="482701C5" w14:textId="77777777" w:rsidR="00E51E10" w:rsidRPr="004C0F52" w:rsidRDefault="00E51E10" w:rsidP="00E51E10">
      <w:pPr>
        <w:ind w:left="709" w:right="709"/>
        <w:jc w:val="both"/>
        <w:rPr>
          <w:rFonts w:ascii="Arial" w:eastAsia="Calibri" w:hAnsi="Arial" w:cs="Arial"/>
          <w:bCs/>
          <w:color w:val="000000" w:themeColor="text1"/>
          <w:sz w:val="22"/>
          <w:lang w:val="es-ES_tradnl"/>
        </w:rPr>
      </w:pPr>
    </w:p>
    <w:p w14:paraId="00BCE703" w14:textId="704D8D2F" w:rsidR="00BB7B81" w:rsidRPr="004C0F52" w:rsidRDefault="00BB7B81" w:rsidP="00E51E10">
      <w:pPr>
        <w:ind w:left="709" w:right="709"/>
        <w:jc w:val="both"/>
        <w:rPr>
          <w:rFonts w:ascii="Arial" w:eastAsia="Arial" w:hAnsi="Arial" w:cs="Arial"/>
          <w:color w:val="000000" w:themeColor="text1"/>
          <w:sz w:val="21"/>
          <w:szCs w:val="21"/>
          <w:lang w:val="es-ES_tradnl"/>
        </w:rPr>
      </w:pPr>
      <w:r w:rsidRPr="004C0F52">
        <w:rPr>
          <w:rFonts w:ascii="Arial" w:eastAsia="Calibri" w:hAnsi="Arial" w:cs="Arial"/>
          <w:bCs/>
          <w:color w:val="000000" w:themeColor="text1"/>
          <w:sz w:val="21"/>
          <w:szCs w:val="21"/>
          <w:lang w:val="es-ES_tradnl"/>
        </w:rPr>
        <w:t xml:space="preserve">Este Manual enumera las excepciones a la aplicación de los Acuerdos Comerciales, entre las cuales se encuentra la correspondiente a </w:t>
      </w:r>
      <w:r w:rsidR="005B4C02" w:rsidRPr="004C0F52">
        <w:rPr>
          <w:rFonts w:ascii="Arial" w:eastAsia="Calibri" w:hAnsi="Arial" w:cs="Arial"/>
          <w:bCs/>
          <w:color w:val="000000" w:themeColor="text1"/>
          <w:sz w:val="21"/>
          <w:szCs w:val="21"/>
          <w:lang w:val="es-ES_tradnl"/>
        </w:rPr>
        <w:t>«</w:t>
      </w:r>
      <w:r w:rsidRPr="004C0F52">
        <w:rPr>
          <w:rFonts w:ascii="Arial" w:eastAsia="Calibri" w:hAnsi="Arial" w:cs="Arial"/>
          <w:bCs/>
          <w:color w:val="000000" w:themeColor="text1"/>
          <w:sz w:val="21"/>
          <w:szCs w:val="21"/>
          <w:lang w:val="es-ES_tradnl"/>
        </w:rPr>
        <w:t>27. Las compras efectuadas con miras a la reventa comercial por</w:t>
      </w:r>
      <w:r w:rsidR="00182A62" w:rsidRPr="004C0F52">
        <w:rPr>
          <w:rFonts w:ascii="Arial" w:eastAsia="Calibri" w:hAnsi="Arial" w:cs="Arial"/>
          <w:bCs/>
          <w:color w:val="000000" w:themeColor="text1"/>
          <w:sz w:val="21"/>
          <w:szCs w:val="21"/>
          <w:lang w:val="es-ES_tradnl"/>
        </w:rPr>
        <w:t xml:space="preserve"> tiendas gubernamentales</w:t>
      </w:r>
      <w:r w:rsidR="005B4C02" w:rsidRPr="004C0F52">
        <w:rPr>
          <w:rFonts w:ascii="Arial" w:eastAsia="Calibri" w:hAnsi="Arial" w:cs="Arial"/>
          <w:bCs/>
          <w:color w:val="000000" w:themeColor="text1"/>
          <w:sz w:val="21"/>
          <w:szCs w:val="21"/>
          <w:lang w:val="es-ES_tradnl"/>
        </w:rPr>
        <w:t>»</w:t>
      </w:r>
      <w:r w:rsidR="00182A62" w:rsidRPr="004C0F52">
        <w:rPr>
          <w:rFonts w:ascii="Arial" w:eastAsia="Calibri" w:hAnsi="Arial" w:cs="Arial"/>
          <w:bCs/>
          <w:color w:val="000000" w:themeColor="text1"/>
          <w:sz w:val="21"/>
          <w:szCs w:val="21"/>
          <w:lang w:val="es-ES_tradnl"/>
        </w:rPr>
        <w:t xml:space="preserve">. Esta es una </w:t>
      </w:r>
      <w:r w:rsidR="00E51E10" w:rsidRPr="004C0F52">
        <w:rPr>
          <w:rFonts w:ascii="Arial" w:eastAsia="Calibri" w:hAnsi="Arial" w:cs="Arial"/>
          <w:bCs/>
          <w:color w:val="000000" w:themeColor="text1"/>
          <w:sz w:val="21"/>
          <w:szCs w:val="21"/>
          <w:lang w:val="es-ES_tradnl"/>
        </w:rPr>
        <w:t>excepción</w:t>
      </w:r>
      <w:r w:rsidR="00182A62" w:rsidRPr="004C0F52">
        <w:rPr>
          <w:rFonts w:ascii="Arial" w:eastAsia="Calibri" w:hAnsi="Arial" w:cs="Arial"/>
          <w:bCs/>
          <w:color w:val="000000" w:themeColor="text1"/>
          <w:sz w:val="21"/>
          <w:szCs w:val="21"/>
          <w:lang w:val="es-ES_tradnl"/>
        </w:rPr>
        <w:t xml:space="preserve"> que está contemplada en el Acuerdo Comercial celebrado entre Colombia y México, lo que quiere decir que cuando las adquisiciones tienen ese objetivo </w:t>
      </w:r>
      <w:r w:rsidR="00E51E10" w:rsidRPr="004C0F52">
        <w:rPr>
          <w:rFonts w:ascii="Arial" w:eastAsia="Calibri" w:hAnsi="Arial" w:cs="Arial"/>
          <w:bCs/>
          <w:color w:val="000000" w:themeColor="text1"/>
          <w:sz w:val="21"/>
          <w:szCs w:val="21"/>
          <w:lang w:val="es-ES_tradnl"/>
        </w:rPr>
        <w:t>estarán</w:t>
      </w:r>
      <w:r w:rsidR="00182A62" w:rsidRPr="004C0F52">
        <w:rPr>
          <w:rFonts w:ascii="Arial" w:eastAsia="Calibri" w:hAnsi="Arial" w:cs="Arial"/>
          <w:bCs/>
          <w:color w:val="000000" w:themeColor="text1"/>
          <w:sz w:val="21"/>
          <w:szCs w:val="21"/>
          <w:lang w:val="es-ES_tradnl"/>
        </w:rPr>
        <w:t xml:space="preserve"> exceptuadas </w:t>
      </w:r>
      <w:r w:rsidR="00182A62" w:rsidRPr="004C0F52">
        <w:rPr>
          <w:rFonts w:ascii="Arial" w:eastAsia="Calibri" w:hAnsi="Arial" w:cs="Arial"/>
          <w:bCs/>
          <w:i/>
          <w:iCs/>
          <w:color w:val="000000" w:themeColor="text1"/>
          <w:sz w:val="21"/>
          <w:szCs w:val="21"/>
          <w:lang w:val="es-ES_tradnl"/>
        </w:rPr>
        <w:t>solamente</w:t>
      </w:r>
      <w:r w:rsidR="00182A62" w:rsidRPr="004C0F52">
        <w:rPr>
          <w:rFonts w:ascii="Arial" w:eastAsia="Calibri" w:hAnsi="Arial" w:cs="Arial"/>
          <w:bCs/>
          <w:color w:val="000000" w:themeColor="text1"/>
          <w:sz w:val="21"/>
          <w:szCs w:val="21"/>
          <w:lang w:val="es-ES_tradnl"/>
        </w:rPr>
        <w:t xml:space="preserve"> de la </w:t>
      </w:r>
      <w:r w:rsidR="00E51E10" w:rsidRPr="004C0F52">
        <w:rPr>
          <w:rFonts w:ascii="Arial" w:eastAsia="Calibri" w:hAnsi="Arial" w:cs="Arial"/>
          <w:bCs/>
          <w:color w:val="000000" w:themeColor="text1"/>
          <w:sz w:val="21"/>
          <w:szCs w:val="21"/>
          <w:lang w:val="es-ES_tradnl"/>
        </w:rPr>
        <w:t>aplicación</w:t>
      </w:r>
      <w:r w:rsidR="00182A62" w:rsidRPr="004C0F52">
        <w:rPr>
          <w:rFonts w:ascii="Arial" w:eastAsia="Calibri" w:hAnsi="Arial" w:cs="Arial"/>
          <w:bCs/>
          <w:color w:val="000000" w:themeColor="text1"/>
          <w:sz w:val="21"/>
          <w:szCs w:val="21"/>
          <w:lang w:val="es-ES_tradnl"/>
        </w:rPr>
        <w:t xml:space="preserve"> de dicho Acuerdo Comercial</w:t>
      </w:r>
      <w:r w:rsidR="00F61485">
        <w:rPr>
          <w:rStyle w:val="Refdenotaalpie"/>
          <w:rFonts w:ascii="Arial" w:eastAsia="Calibri" w:hAnsi="Arial" w:cs="Arial"/>
          <w:bCs/>
          <w:color w:val="000000" w:themeColor="text1"/>
          <w:sz w:val="21"/>
          <w:szCs w:val="21"/>
          <w:lang w:val="es-ES_tradnl"/>
        </w:rPr>
        <w:footnoteReference w:id="5"/>
      </w:r>
      <w:r w:rsidR="00182A62" w:rsidRPr="004C0F52">
        <w:rPr>
          <w:rFonts w:ascii="Arial" w:eastAsia="Calibri" w:hAnsi="Arial" w:cs="Arial"/>
          <w:bCs/>
          <w:color w:val="000000" w:themeColor="text1"/>
          <w:sz w:val="21"/>
          <w:szCs w:val="21"/>
          <w:lang w:val="es-ES_tradnl"/>
        </w:rPr>
        <w:t>.</w:t>
      </w:r>
      <w:r w:rsidR="005B4C02" w:rsidRPr="004C0F52">
        <w:rPr>
          <w:rFonts w:ascii="Arial" w:eastAsia="Calibri" w:hAnsi="Arial" w:cs="Arial"/>
          <w:bCs/>
          <w:color w:val="000000" w:themeColor="text1"/>
          <w:sz w:val="21"/>
          <w:szCs w:val="21"/>
          <w:lang w:val="es-ES_tradnl"/>
        </w:rPr>
        <w:t xml:space="preserve"> </w:t>
      </w:r>
      <w:r w:rsidR="006F2FE2">
        <w:rPr>
          <w:rFonts w:ascii="Arial" w:eastAsia="Calibri" w:hAnsi="Arial" w:cs="Arial"/>
          <w:bCs/>
          <w:color w:val="000000" w:themeColor="text1"/>
          <w:sz w:val="21"/>
          <w:szCs w:val="21"/>
          <w:lang w:val="es-ES_tradnl"/>
        </w:rPr>
        <w:t>(</w:t>
      </w:r>
      <w:r w:rsidR="005B4C02" w:rsidRPr="004C0F52">
        <w:rPr>
          <w:rFonts w:ascii="Arial" w:eastAsia="Calibri" w:hAnsi="Arial" w:cs="Arial"/>
          <w:bCs/>
          <w:color w:val="000000" w:themeColor="text1"/>
          <w:sz w:val="21"/>
          <w:szCs w:val="21"/>
          <w:lang w:val="es-ES_tradnl"/>
        </w:rPr>
        <w:t>Cursiva fuera de texto</w:t>
      </w:r>
      <w:r w:rsidR="006F2FE2">
        <w:rPr>
          <w:rFonts w:ascii="Arial" w:eastAsia="Calibri" w:hAnsi="Arial" w:cs="Arial"/>
          <w:bCs/>
          <w:color w:val="000000" w:themeColor="text1"/>
          <w:sz w:val="21"/>
          <w:szCs w:val="21"/>
          <w:lang w:val="es-ES_tradnl"/>
        </w:rPr>
        <w:t>)</w:t>
      </w:r>
      <w:r w:rsidR="005B4C02" w:rsidRPr="004C0F52">
        <w:rPr>
          <w:rFonts w:ascii="Arial" w:eastAsia="Calibri" w:hAnsi="Arial" w:cs="Arial"/>
          <w:bCs/>
          <w:color w:val="000000" w:themeColor="text1"/>
          <w:sz w:val="21"/>
          <w:szCs w:val="21"/>
          <w:lang w:val="es-ES_tradnl"/>
        </w:rPr>
        <w:t>.</w:t>
      </w:r>
    </w:p>
    <w:p w14:paraId="4D75A30E" w14:textId="77777777" w:rsidR="00795D7A" w:rsidRPr="004C0F52" w:rsidRDefault="00795D7A" w:rsidP="00884ACA">
      <w:pPr>
        <w:spacing w:line="276" w:lineRule="auto"/>
        <w:jc w:val="both"/>
        <w:rPr>
          <w:rFonts w:ascii="Arial" w:eastAsia="Arial" w:hAnsi="Arial" w:cs="Arial"/>
          <w:color w:val="000000" w:themeColor="text1"/>
          <w:sz w:val="22"/>
          <w:lang w:val="es-CO"/>
        </w:rPr>
      </w:pPr>
    </w:p>
    <w:p w14:paraId="10452588" w14:textId="14FDB62B" w:rsidR="00AC3C5F" w:rsidRPr="004C0F52" w:rsidRDefault="005E57A9" w:rsidP="00AC3C5F">
      <w:pPr>
        <w:spacing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Así pues, c</w:t>
      </w:r>
      <w:r w:rsidR="00AC3C5F" w:rsidRPr="004C0F52">
        <w:rPr>
          <w:rFonts w:ascii="Arial" w:eastAsia="Calibri" w:hAnsi="Arial" w:cs="Arial"/>
          <w:bCs/>
          <w:color w:val="000000" w:themeColor="text1"/>
          <w:sz w:val="22"/>
          <w:lang w:val="es-CO"/>
        </w:rPr>
        <w:t xml:space="preserve">ada acuerdo comercial es distinto de los demás y puede incluir unas entidades estatales, valores y excepciones </w:t>
      </w:r>
      <w:r>
        <w:rPr>
          <w:rFonts w:ascii="Arial" w:eastAsia="Calibri" w:hAnsi="Arial" w:cs="Arial"/>
          <w:bCs/>
          <w:color w:val="000000" w:themeColor="text1"/>
          <w:sz w:val="22"/>
          <w:lang w:val="es-CO"/>
        </w:rPr>
        <w:t>diferentes;</w:t>
      </w:r>
      <w:r w:rsidR="00AC3C5F" w:rsidRPr="004C0F52">
        <w:rPr>
          <w:rFonts w:ascii="Arial" w:eastAsia="Calibri" w:hAnsi="Arial" w:cs="Arial"/>
          <w:bCs/>
          <w:color w:val="000000" w:themeColor="text1"/>
          <w:sz w:val="22"/>
          <w:lang w:val="es-CO"/>
        </w:rPr>
        <w:t xml:space="preserve"> razón por la cual el análisis de cobertura de </w:t>
      </w:r>
      <w:r>
        <w:rPr>
          <w:rFonts w:ascii="Arial" w:eastAsia="Calibri" w:hAnsi="Arial" w:cs="Arial"/>
          <w:bCs/>
          <w:color w:val="000000" w:themeColor="text1"/>
          <w:sz w:val="22"/>
          <w:lang w:val="es-CO"/>
        </w:rPr>
        <w:t xml:space="preserve">los </w:t>
      </w:r>
      <w:r w:rsidR="006439C3" w:rsidRPr="004C0F52">
        <w:rPr>
          <w:rFonts w:ascii="Arial" w:eastAsia="Calibri" w:hAnsi="Arial" w:cs="Arial"/>
          <w:bCs/>
          <w:color w:val="000000" w:themeColor="text1"/>
          <w:sz w:val="22"/>
          <w:lang w:val="es-CO"/>
        </w:rPr>
        <w:t>a</w:t>
      </w:r>
      <w:r w:rsidR="00AC3C5F" w:rsidRPr="004C0F52">
        <w:rPr>
          <w:rFonts w:ascii="Arial" w:eastAsia="Calibri" w:hAnsi="Arial" w:cs="Arial"/>
          <w:bCs/>
          <w:color w:val="000000" w:themeColor="text1"/>
          <w:sz w:val="22"/>
          <w:lang w:val="es-CO"/>
        </w:rPr>
        <w:t xml:space="preserve">cuerdos </w:t>
      </w:r>
      <w:r w:rsidR="006439C3" w:rsidRPr="004C0F52">
        <w:rPr>
          <w:rFonts w:ascii="Arial" w:eastAsia="Calibri" w:hAnsi="Arial" w:cs="Arial"/>
          <w:bCs/>
          <w:color w:val="000000" w:themeColor="text1"/>
          <w:sz w:val="22"/>
          <w:lang w:val="es-CO"/>
        </w:rPr>
        <w:t>c</w:t>
      </w:r>
      <w:r w:rsidR="00AC3C5F" w:rsidRPr="004C0F52">
        <w:rPr>
          <w:rFonts w:ascii="Arial" w:eastAsia="Calibri" w:hAnsi="Arial" w:cs="Arial"/>
          <w:bCs/>
          <w:color w:val="000000" w:themeColor="text1"/>
          <w:sz w:val="22"/>
          <w:lang w:val="es-CO"/>
        </w:rPr>
        <w:t xml:space="preserve">omerciales </w:t>
      </w:r>
      <w:r w:rsidR="006439C3" w:rsidRPr="004C0F52">
        <w:rPr>
          <w:rFonts w:ascii="Arial" w:eastAsia="Calibri" w:hAnsi="Arial" w:cs="Arial"/>
          <w:bCs/>
          <w:color w:val="000000" w:themeColor="text1"/>
          <w:sz w:val="22"/>
          <w:lang w:val="es-CO"/>
        </w:rPr>
        <w:t>en los</w:t>
      </w:r>
      <w:r w:rsidR="00AC3C5F" w:rsidRPr="004C0F52">
        <w:rPr>
          <w:rFonts w:ascii="Arial" w:eastAsia="Calibri" w:hAnsi="Arial" w:cs="Arial"/>
          <w:bCs/>
          <w:color w:val="000000" w:themeColor="text1"/>
          <w:sz w:val="22"/>
          <w:lang w:val="es-CO"/>
        </w:rPr>
        <w:t xml:space="preserve"> </w:t>
      </w:r>
      <w:r w:rsidR="006439C3" w:rsidRPr="004C0F52">
        <w:rPr>
          <w:rFonts w:ascii="Arial" w:eastAsia="Calibri" w:hAnsi="Arial" w:cs="Arial"/>
          <w:bCs/>
          <w:color w:val="000000" w:themeColor="text1"/>
          <w:sz w:val="22"/>
          <w:lang w:val="es-CO"/>
        </w:rPr>
        <w:t>p</w:t>
      </w:r>
      <w:r w:rsidR="00AC3C5F" w:rsidRPr="004C0F52">
        <w:rPr>
          <w:rFonts w:ascii="Arial" w:eastAsia="Calibri" w:hAnsi="Arial" w:cs="Arial"/>
          <w:bCs/>
          <w:color w:val="000000" w:themeColor="text1"/>
          <w:sz w:val="22"/>
          <w:lang w:val="es-CO"/>
        </w:rPr>
        <w:t xml:space="preserve">rocesos de </w:t>
      </w:r>
      <w:r w:rsidR="006439C3" w:rsidRPr="004C0F52">
        <w:rPr>
          <w:rFonts w:ascii="Arial" w:eastAsia="Calibri" w:hAnsi="Arial" w:cs="Arial"/>
          <w:bCs/>
          <w:color w:val="000000" w:themeColor="text1"/>
          <w:sz w:val="22"/>
          <w:lang w:val="es-CO"/>
        </w:rPr>
        <w:t>c</w:t>
      </w:r>
      <w:r w:rsidR="00AC3C5F" w:rsidRPr="004C0F52">
        <w:rPr>
          <w:rFonts w:ascii="Arial" w:eastAsia="Calibri" w:hAnsi="Arial" w:cs="Arial"/>
          <w:bCs/>
          <w:color w:val="000000" w:themeColor="text1"/>
          <w:sz w:val="22"/>
          <w:lang w:val="es-CO"/>
        </w:rPr>
        <w:t xml:space="preserve">ontratación debe hacerse para cada </w:t>
      </w:r>
      <w:r w:rsidR="006439C3" w:rsidRPr="004C0F52">
        <w:rPr>
          <w:rFonts w:ascii="Arial" w:eastAsia="Calibri" w:hAnsi="Arial" w:cs="Arial"/>
          <w:bCs/>
          <w:color w:val="000000" w:themeColor="text1"/>
          <w:sz w:val="22"/>
          <w:lang w:val="es-CO"/>
        </w:rPr>
        <w:t>uno de estos</w:t>
      </w:r>
      <w:r w:rsidR="00AC3C5F" w:rsidRPr="004C0F52">
        <w:rPr>
          <w:rFonts w:ascii="Arial" w:eastAsia="Calibri" w:hAnsi="Arial" w:cs="Arial"/>
          <w:bCs/>
          <w:color w:val="000000" w:themeColor="text1"/>
          <w:sz w:val="22"/>
          <w:lang w:val="es-CO"/>
        </w:rPr>
        <w:t xml:space="preserve"> con cada </w:t>
      </w:r>
      <w:r w:rsidR="006439C3" w:rsidRPr="004C0F52">
        <w:rPr>
          <w:rFonts w:ascii="Arial" w:eastAsia="Calibri" w:hAnsi="Arial" w:cs="Arial"/>
          <w:bCs/>
          <w:color w:val="000000" w:themeColor="text1"/>
          <w:sz w:val="22"/>
          <w:lang w:val="es-CO"/>
        </w:rPr>
        <w:t>a</w:t>
      </w:r>
      <w:r w:rsidR="00AC3C5F" w:rsidRPr="004C0F52">
        <w:rPr>
          <w:rFonts w:ascii="Arial" w:eastAsia="Calibri" w:hAnsi="Arial" w:cs="Arial"/>
          <w:bCs/>
          <w:color w:val="000000" w:themeColor="text1"/>
          <w:sz w:val="22"/>
          <w:lang w:val="es-CO"/>
        </w:rPr>
        <w:t xml:space="preserve">cuerdo </w:t>
      </w:r>
      <w:r w:rsidR="006439C3" w:rsidRPr="004C0F52">
        <w:rPr>
          <w:rFonts w:ascii="Arial" w:eastAsia="Calibri" w:hAnsi="Arial" w:cs="Arial"/>
          <w:bCs/>
          <w:color w:val="000000" w:themeColor="text1"/>
          <w:sz w:val="22"/>
          <w:lang w:val="es-CO"/>
        </w:rPr>
        <w:t>c</w:t>
      </w:r>
      <w:r w:rsidR="00AC3C5F" w:rsidRPr="004C0F52">
        <w:rPr>
          <w:rFonts w:ascii="Arial" w:eastAsia="Calibri" w:hAnsi="Arial" w:cs="Arial"/>
          <w:bCs/>
          <w:color w:val="000000" w:themeColor="text1"/>
          <w:sz w:val="22"/>
          <w:lang w:val="es-CO"/>
        </w:rPr>
        <w:t>omercial.</w:t>
      </w:r>
    </w:p>
    <w:p w14:paraId="47BD91CC" w14:textId="0E572B00" w:rsidR="00AC3C5F" w:rsidRPr="004C0F52" w:rsidRDefault="00AC3C5F" w:rsidP="00AC3C5F">
      <w:pPr>
        <w:spacing w:before="120" w:line="276" w:lineRule="auto"/>
        <w:ind w:firstLine="709"/>
        <w:jc w:val="both"/>
        <w:rPr>
          <w:rFonts w:ascii="Arial" w:eastAsia="Calibri" w:hAnsi="Arial" w:cs="Arial"/>
          <w:bCs/>
          <w:color w:val="000000" w:themeColor="text1"/>
          <w:sz w:val="22"/>
          <w:lang w:val="es-CO"/>
        </w:rPr>
      </w:pPr>
      <w:r w:rsidRPr="004C0F52">
        <w:rPr>
          <w:rFonts w:ascii="Arial" w:eastAsia="Calibri" w:hAnsi="Arial" w:cs="Arial"/>
          <w:bCs/>
          <w:color w:val="000000" w:themeColor="text1"/>
          <w:sz w:val="22"/>
          <w:lang w:val="es-CO"/>
        </w:rPr>
        <w:t xml:space="preserve">Para tener certeza sobre la aplicación de un </w:t>
      </w:r>
      <w:r w:rsidR="00986B3E" w:rsidRPr="004C0F52">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986B3E" w:rsidRPr="004C0F52">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omercial a un proceso de contratación, la entidad estatal debe seguir las siguientes reglas</w:t>
      </w:r>
      <w:r w:rsidR="00E03279">
        <w:rPr>
          <w:rFonts w:ascii="Arial" w:eastAsia="Calibri" w:hAnsi="Arial" w:cs="Arial"/>
          <w:bCs/>
          <w:color w:val="000000" w:themeColor="text1"/>
          <w:sz w:val="22"/>
          <w:lang w:val="es-CO"/>
        </w:rPr>
        <w:t>,</w:t>
      </w:r>
      <w:r w:rsidRPr="004C0F52">
        <w:rPr>
          <w:rFonts w:ascii="Arial" w:eastAsia="Calibri" w:hAnsi="Arial" w:cs="Arial"/>
          <w:bCs/>
          <w:color w:val="000000" w:themeColor="text1"/>
          <w:sz w:val="22"/>
          <w:lang w:val="es-CO"/>
        </w:rPr>
        <w:t xml:space="preserve"> en orden consecutivo:</w:t>
      </w:r>
    </w:p>
    <w:p w14:paraId="4E8F0C36" w14:textId="22B04EF1" w:rsidR="00AC3C5F" w:rsidRPr="004C0F52" w:rsidRDefault="00AC3C5F" w:rsidP="00AC3C5F">
      <w:pPr>
        <w:spacing w:before="120" w:line="276" w:lineRule="auto"/>
        <w:ind w:firstLine="709"/>
        <w:jc w:val="both"/>
        <w:rPr>
          <w:rFonts w:ascii="Arial" w:eastAsia="Calibri" w:hAnsi="Arial" w:cs="Arial"/>
          <w:bCs/>
          <w:color w:val="000000" w:themeColor="text1"/>
          <w:sz w:val="22"/>
          <w:lang w:val="es-CO"/>
        </w:rPr>
      </w:pPr>
      <w:r w:rsidRPr="004C0F52">
        <w:rPr>
          <w:rFonts w:ascii="Arial" w:eastAsia="Calibri" w:hAnsi="Arial" w:cs="Arial"/>
          <w:bCs/>
          <w:color w:val="000000" w:themeColor="text1"/>
          <w:sz w:val="22"/>
          <w:lang w:val="es-CO"/>
        </w:rPr>
        <w:t xml:space="preserve">i) Que la entidad estatal esté cubierta por el </w:t>
      </w:r>
      <w:r w:rsidR="00E03279">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E03279">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omercial</w:t>
      </w:r>
      <w:r w:rsidR="00E03279">
        <w:rPr>
          <w:rFonts w:ascii="Arial" w:eastAsia="Calibri" w:hAnsi="Arial" w:cs="Arial"/>
          <w:bCs/>
          <w:color w:val="000000" w:themeColor="text1"/>
          <w:sz w:val="22"/>
          <w:lang w:val="es-CO"/>
        </w:rPr>
        <w:t>,</w:t>
      </w:r>
      <w:r w:rsidRPr="004C0F52">
        <w:rPr>
          <w:rFonts w:ascii="Arial" w:eastAsia="Calibri" w:hAnsi="Arial" w:cs="Arial"/>
          <w:bCs/>
          <w:color w:val="000000" w:themeColor="text1"/>
          <w:sz w:val="22"/>
          <w:lang w:val="es-CO"/>
        </w:rPr>
        <w:t xml:space="preserve"> porque si no hace parte de las entidades estatales incluidas en el respectivo </w:t>
      </w:r>
      <w:r w:rsidR="00E03279">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E03279">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omercial</w:t>
      </w:r>
      <w:r w:rsidR="00E03279">
        <w:rPr>
          <w:rFonts w:ascii="Arial" w:eastAsia="Calibri" w:hAnsi="Arial" w:cs="Arial"/>
          <w:bCs/>
          <w:color w:val="000000" w:themeColor="text1"/>
          <w:sz w:val="22"/>
          <w:lang w:val="es-CO"/>
        </w:rPr>
        <w:t xml:space="preserve"> </w:t>
      </w:r>
      <w:r w:rsidRPr="004C0F52">
        <w:rPr>
          <w:rFonts w:ascii="Arial" w:eastAsia="Calibri" w:hAnsi="Arial" w:cs="Arial"/>
          <w:bCs/>
          <w:color w:val="000000" w:themeColor="text1"/>
          <w:sz w:val="22"/>
          <w:lang w:val="es-CO"/>
        </w:rPr>
        <w:t>el proceso de contratación no estará cubierto y, en consecuencia, no deberá continuar con el análisis;</w:t>
      </w:r>
    </w:p>
    <w:p w14:paraId="60D449EF" w14:textId="564F9106" w:rsidR="00AC3C5F" w:rsidRPr="004C0F52" w:rsidRDefault="00AC3C5F" w:rsidP="00AC3C5F">
      <w:pPr>
        <w:spacing w:before="120" w:line="276" w:lineRule="auto"/>
        <w:ind w:firstLine="709"/>
        <w:jc w:val="both"/>
        <w:rPr>
          <w:rFonts w:ascii="Arial" w:eastAsia="Calibri" w:hAnsi="Arial" w:cs="Arial"/>
          <w:bCs/>
          <w:color w:val="000000" w:themeColor="text1"/>
          <w:sz w:val="22"/>
          <w:lang w:val="es-CO"/>
        </w:rPr>
      </w:pPr>
      <w:r w:rsidRPr="004C0F52">
        <w:rPr>
          <w:rFonts w:ascii="Arial" w:eastAsia="Calibri" w:hAnsi="Arial" w:cs="Arial"/>
          <w:bCs/>
          <w:color w:val="000000" w:themeColor="text1"/>
          <w:sz w:val="22"/>
          <w:lang w:val="es-CO"/>
        </w:rPr>
        <w:t xml:space="preserve">ii) Que el valor del proceso de contratación supere el umbral establecido por el Acuerdo Comercial. Si la entidad estatal está incluida en el </w:t>
      </w:r>
      <w:r w:rsidR="003F033D">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3F033D">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 xml:space="preserve">omercial y el valor estimado del </w:t>
      </w:r>
      <w:r w:rsidR="003F033D">
        <w:rPr>
          <w:rFonts w:ascii="Arial" w:eastAsia="Calibri" w:hAnsi="Arial" w:cs="Arial"/>
          <w:bCs/>
          <w:color w:val="000000" w:themeColor="text1"/>
          <w:sz w:val="22"/>
          <w:lang w:val="es-CO"/>
        </w:rPr>
        <w:t>p</w:t>
      </w:r>
      <w:r w:rsidRPr="004C0F52">
        <w:rPr>
          <w:rFonts w:ascii="Arial" w:eastAsia="Calibri" w:hAnsi="Arial" w:cs="Arial"/>
          <w:bCs/>
          <w:color w:val="000000" w:themeColor="text1"/>
          <w:sz w:val="22"/>
          <w:lang w:val="es-CO"/>
        </w:rPr>
        <w:t xml:space="preserve">roceso de </w:t>
      </w:r>
      <w:r w:rsidR="003F033D">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 xml:space="preserve">ontratación es inferior al valor a partir del cual el </w:t>
      </w:r>
      <w:r w:rsidR="003F033D">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3F033D">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 xml:space="preserve">omercial es aplicable, el </w:t>
      </w:r>
      <w:r w:rsidR="003F033D">
        <w:rPr>
          <w:rFonts w:ascii="Arial" w:eastAsia="Calibri" w:hAnsi="Arial" w:cs="Arial"/>
          <w:bCs/>
          <w:color w:val="000000" w:themeColor="text1"/>
          <w:sz w:val="22"/>
          <w:lang w:val="es-CO"/>
        </w:rPr>
        <w:t>p</w:t>
      </w:r>
      <w:r w:rsidRPr="004C0F52">
        <w:rPr>
          <w:rFonts w:ascii="Arial" w:eastAsia="Calibri" w:hAnsi="Arial" w:cs="Arial"/>
          <w:bCs/>
          <w:color w:val="000000" w:themeColor="text1"/>
          <w:sz w:val="22"/>
          <w:lang w:val="es-CO"/>
        </w:rPr>
        <w:t xml:space="preserve">roceso de </w:t>
      </w:r>
      <w:r w:rsidR="003F033D">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ontratación no está cubierto y, en consecuencia, no es necesario continuar con el análisis; y,</w:t>
      </w:r>
    </w:p>
    <w:p w14:paraId="4B253941" w14:textId="7E65C815" w:rsidR="00AC3C5F" w:rsidRPr="004C0F52" w:rsidRDefault="00AC3C5F" w:rsidP="00845404">
      <w:pPr>
        <w:spacing w:before="120" w:line="276" w:lineRule="auto"/>
        <w:ind w:firstLine="709"/>
        <w:jc w:val="both"/>
        <w:rPr>
          <w:rFonts w:ascii="Arial" w:eastAsia="Calibri" w:hAnsi="Arial" w:cs="Arial"/>
          <w:bCs/>
          <w:color w:val="000000" w:themeColor="text1"/>
          <w:sz w:val="22"/>
          <w:lang w:val="es-CO"/>
        </w:rPr>
      </w:pPr>
      <w:r w:rsidRPr="004C0F52">
        <w:rPr>
          <w:rFonts w:ascii="Arial" w:eastAsia="Calibri" w:hAnsi="Arial" w:cs="Arial"/>
          <w:bCs/>
          <w:color w:val="000000" w:themeColor="text1"/>
          <w:sz w:val="22"/>
          <w:lang w:val="es-CO"/>
        </w:rPr>
        <w:t xml:space="preserve">iii) Que no se configure alguna de las excepciones establecidas dentro del </w:t>
      </w:r>
      <w:r w:rsidR="00845404">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845404">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 xml:space="preserve">omercial. Si la entidad estatal está incluida en el </w:t>
      </w:r>
      <w:r w:rsidR="00845404">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845404">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omercial y</w:t>
      </w:r>
      <w:r w:rsidR="00845404">
        <w:rPr>
          <w:rFonts w:ascii="Arial" w:eastAsia="Calibri" w:hAnsi="Arial" w:cs="Arial"/>
          <w:bCs/>
          <w:color w:val="000000" w:themeColor="text1"/>
          <w:sz w:val="22"/>
          <w:lang w:val="es-CO"/>
        </w:rPr>
        <w:t xml:space="preserve"> </w:t>
      </w:r>
      <w:r w:rsidRPr="004C0F52">
        <w:rPr>
          <w:rFonts w:ascii="Arial" w:eastAsia="Calibri" w:hAnsi="Arial" w:cs="Arial"/>
          <w:bCs/>
          <w:color w:val="000000" w:themeColor="text1"/>
          <w:sz w:val="22"/>
          <w:lang w:val="es-CO"/>
        </w:rPr>
        <w:t xml:space="preserve">el valor estimado del </w:t>
      </w:r>
      <w:r w:rsidR="00845404">
        <w:rPr>
          <w:rFonts w:ascii="Arial" w:eastAsia="Calibri" w:hAnsi="Arial" w:cs="Arial"/>
          <w:bCs/>
          <w:color w:val="000000" w:themeColor="text1"/>
          <w:sz w:val="22"/>
          <w:lang w:val="es-CO"/>
        </w:rPr>
        <w:t>p</w:t>
      </w:r>
      <w:r w:rsidRPr="004C0F52">
        <w:rPr>
          <w:rFonts w:ascii="Arial" w:eastAsia="Calibri" w:hAnsi="Arial" w:cs="Arial"/>
          <w:bCs/>
          <w:color w:val="000000" w:themeColor="text1"/>
          <w:sz w:val="22"/>
          <w:lang w:val="es-CO"/>
        </w:rPr>
        <w:t xml:space="preserve">roceso de </w:t>
      </w:r>
      <w:r w:rsidR="00845404">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 xml:space="preserve">ontratación es superior al valor a partir del cual el </w:t>
      </w:r>
      <w:r w:rsidR="00845404">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845404">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 xml:space="preserve">omercial es aplicable, la entidad estatal debe determinar si hay excepciones aplicables al </w:t>
      </w:r>
      <w:r w:rsidR="00845404">
        <w:rPr>
          <w:rFonts w:ascii="Arial" w:eastAsia="Calibri" w:hAnsi="Arial" w:cs="Arial"/>
          <w:bCs/>
          <w:color w:val="000000" w:themeColor="text1"/>
          <w:sz w:val="22"/>
          <w:lang w:val="es-CO"/>
        </w:rPr>
        <w:t>p</w:t>
      </w:r>
      <w:r w:rsidRPr="004C0F52">
        <w:rPr>
          <w:rFonts w:ascii="Arial" w:eastAsia="Calibri" w:hAnsi="Arial" w:cs="Arial"/>
          <w:bCs/>
          <w:color w:val="000000" w:themeColor="text1"/>
          <w:sz w:val="22"/>
          <w:lang w:val="es-CO"/>
        </w:rPr>
        <w:t xml:space="preserve">roceso de </w:t>
      </w:r>
      <w:r w:rsidR="00845404">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 xml:space="preserve">ontratación, puesto que, si </w:t>
      </w:r>
      <w:r w:rsidR="00845404">
        <w:rPr>
          <w:rFonts w:ascii="Arial" w:eastAsia="Calibri" w:hAnsi="Arial" w:cs="Arial"/>
          <w:bCs/>
          <w:color w:val="000000" w:themeColor="text1"/>
          <w:sz w:val="22"/>
          <w:lang w:val="es-CO"/>
        </w:rPr>
        <w:t>las hay</w:t>
      </w:r>
      <w:r w:rsidRPr="004C0F52">
        <w:rPr>
          <w:rFonts w:ascii="Arial" w:eastAsia="Calibri" w:hAnsi="Arial" w:cs="Arial"/>
          <w:bCs/>
          <w:color w:val="000000" w:themeColor="text1"/>
          <w:sz w:val="22"/>
          <w:lang w:val="es-CO"/>
        </w:rPr>
        <w:t xml:space="preserve">, el </w:t>
      </w:r>
      <w:r w:rsidR="00845404">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845404">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omercial no es aplicable</w:t>
      </w:r>
      <w:r w:rsidR="00845404">
        <w:rPr>
          <w:rFonts w:ascii="Arial" w:eastAsia="Calibri" w:hAnsi="Arial" w:cs="Arial"/>
          <w:bCs/>
          <w:color w:val="000000" w:themeColor="text1"/>
          <w:sz w:val="22"/>
          <w:lang w:val="es-CO"/>
        </w:rPr>
        <w:t>;</w:t>
      </w:r>
      <w:r w:rsidRPr="004C0F52">
        <w:rPr>
          <w:rFonts w:ascii="Arial" w:eastAsia="Calibri" w:hAnsi="Arial" w:cs="Arial"/>
          <w:bCs/>
          <w:color w:val="000000" w:themeColor="text1"/>
          <w:sz w:val="22"/>
          <w:lang w:val="es-CO"/>
        </w:rPr>
        <w:t xml:space="preserve"> por el contrario</w:t>
      </w:r>
      <w:r w:rsidR="00845404">
        <w:rPr>
          <w:rFonts w:ascii="Arial" w:eastAsia="Calibri" w:hAnsi="Arial" w:cs="Arial"/>
          <w:bCs/>
          <w:color w:val="000000" w:themeColor="text1"/>
          <w:sz w:val="22"/>
          <w:lang w:val="es-CO"/>
        </w:rPr>
        <w:t>,</w:t>
      </w:r>
      <w:r w:rsidRPr="004C0F52">
        <w:rPr>
          <w:rFonts w:ascii="Arial" w:eastAsia="Calibri" w:hAnsi="Arial" w:cs="Arial"/>
          <w:bCs/>
          <w:color w:val="000000" w:themeColor="text1"/>
          <w:sz w:val="22"/>
          <w:lang w:val="es-CO"/>
        </w:rPr>
        <w:t xml:space="preserve"> cuando no hay excepciones, el </w:t>
      </w:r>
      <w:r w:rsidR="00845404">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 </w:t>
      </w:r>
      <w:r w:rsidR="00845404">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 xml:space="preserve">omercial es aplicable al </w:t>
      </w:r>
      <w:r w:rsidR="00845404">
        <w:rPr>
          <w:rFonts w:ascii="Arial" w:eastAsia="Calibri" w:hAnsi="Arial" w:cs="Arial"/>
          <w:bCs/>
          <w:color w:val="000000" w:themeColor="text1"/>
          <w:sz w:val="22"/>
          <w:lang w:val="es-CO"/>
        </w:rPr>
        <w:t>p</w:t>
      </w:r>
      <w:r w:rsidRPr="004C0F52">
        <w:rPr>
          <w:rFonts w:ascii="Arial" w:eastAsia="Calibri" w:hAnsi="Arial" w:cs="Arial"/>
          <w:bCs/>
          <w:color w:val="000000" w:themeColor="text1"/>
          <w:sz w:val="22"/>
          <w:lang w:val="es-CO"/>
        </w:rPr>
        <w:t xml:space="preserve">roceso de </w:t>
      </w:r>
      <w:r w:rsidR="00845404">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ontratación.</w:t>
      </w:r>
    </w:p>
    <w:p w14:paraId="6E124DE0" w14:textId="3E545801" w:rsidR="00AC3C5F" w:rsidRPr="004C0F52" w:rsidRDefault="00AC3C5F" w:rsidP="00AC3C5F">
      <w:pPr>
        <w:spacing w:before="120" w:line="276" w:lineRule="auto"/>
        <w:ind w:firstLine="709"/>
        <w:jc w:val="both"/>
        <w:rPr>
          <w:rFonts w:ascii="Arial" w:eastAsia="Calibri" w:hAnsi="Arial" w:cs="Arial"/>
          <w:bCs/>
          <w:color w:val="000000" w:themeColor="text1"/>
          <w:sz w:val="22"/>
          <w:lang w:val="es-CO"/>
        </w:rPr>
      </w:pPr>
      <w:r w:rsidRPr="004C0F52">
        <w:rPr>
          <w:rFonts w:ascii="Arial" w:eastAsia="Calibri" w:hAnsi="Arial" w:cs="Arial"/>
          <w:bCs/>
          <w:color w:val="000000" w:themeColor="text1"/>
          <w:sz w:val="22"/>
          <w:lang w:val="es-CO"/>
        </w:rPr>
        <w:t xml:space="preserve">Así, las entidades estatales deben hacer el anterior ejercicio para concluir si un proceso de contratación se encuentra o no cubierto por cada uno de los </w:t>
      </w:r>
      <w:r w:rsidR="00845404">
        <w:rPr>
          <w:rFonts w:ascii="Arial" w:eastAsia="Calibri" w:hAnsi="Arial" w:cs="Arial"/>
          <w:bCs/>
          <w:color w:val="000000" w:themeColor="text1"/>
          <w:sz w:val="22"/>
          <w:lang w:val="es-CO"/>
        </w:rPr>
        <w:t>a</w:t>
      </w:r>
      <w:r w:rsidRPr="004C0F52">
        <w:rPr>
          <w:rFonts w:ascii="Arial" w:eastAsia="Calibri" w:hAnsi="Arial" w:cs="Arial"/>
          <w:bCs/>
          <w:color w:val="000000" w:themeColor="text1"/>
          <w:sz w:val="22"/>
          <w:lang w:val="es-CO"/>
        </w:rPr>
        <w:t xml:space="preserve">cuerdos </w:t>
      </w:r>
      <w:r w:rsidR="00845404">
        <w:rPr>
          <w:rFonts w:ascii="Arial" w:eastAsia="Calibri" w:hAnsi="Arial" w:cs="Arial"/>
          <w:bCs/>
          <w:color w:val="000000" w:themeColor="text1"/>
          <w:sz w:val="22"/>
          <w:lang w:val="es-CO"/>
        </w:rPr>
        <w:t>c</w:t>
      </w:r>
      <w:r w:rsidRPr="004C0F52">
        <w:rPr>
          <w:rFonts w:ascii="Arial" w:eastAsia="Calibri" w:hAnsi="Arial" w:cs="Arial"/>
          <w:bCs/>
          <w:color w:val="000000" w:themeColor="text1"/>
          <w:sz w:val="22"/>
          <w:lang w:val="es-CO"/>
        </w:rPr>
        <w:t>omerciales.</w:t>
      </w:r>
    </w:p>
    <w:p w14:paraId="4879BEE8" w14:textId="77777777" w:rsidR="00FA0A74" w:rsidRPr="004C0F52" w:rsidRDefault="00FA0A74" w:rsidP="00D43852">
      <w:pPr>
        <w:spacing w:line="276" w:lineRule="auto"/>
        <w:jc w:val="both"/>
        <w:rPr>
          <w:rFonts w:ascii="Arial" w:eastAsia="Calibri" w:hAnsi="Arial" w:cs="Arial"/>
          <w:bCs/>
          <w:color w:val="000000" w:themeColor="text1"/>
          <w:sz w:val="22"/>
          <w:lang w:val="es-ES_tradnl"/>
        </w:rPr>
      </w:pPr>
    </w:p>
    <w:p w14:paraId="7DA7A5A0" w14:textId="1FA6E966" w:rsidR="006F4ECD" w:rsidRPr="004C0F52" w:rsidRDefault="006F4ECD" w:rsidP="00D43852">
      <w:pPr>
        <w:spacing w:line="276" w:lineRule="auto"/>
        <w:jc w:val="both"/>
        <w:rPr>
          <w:rFonts w:ascii="Arial" w:eastAsia="Arial" w:hAnsi="Arial" w:cs="Arial"/>
          <w:b/>
          <w:bCs/>
          <w:color w:val="000000" w:themeColor="text1"/>
          <w:sz w:val="22"/>
          <w:lang w:val="es-ES_tradnl"/>
        </w:rPr>
      </w:pPr>
      <w:r w:rsidRPr="004C0F52">
        <w:rPr>
          <w:rFonts w:ascii="Arial" w:eastAsia="Arial" w:hAnsi="Arial" w:cs="Arial"/>
          <w:b/>
          <w:bCs/>
          <w:color w:val="000000" w:themeColor="text1"/>
          <w:sz w:val="22"/>
          <w:lang w:val="es-ES_tradnl"/>
        </w:rPr>
        <w:lastRenderedPageBreak/>
        <w:t xml:space="preserve">2.2. </w:t>
      </w:r>
      <w:r w:rsidR="007A18CC" w:rsidRPr="004C0F52">
        <w:rPr>
          <w:rFonts w:ascii="Arial" w:eastAsia="Arial" w:hAnsi="Arial" w:cs="Arial"/>
          <w:b/>
          <w:bCs/>
          <w:color w:val="000000" w:themeColor="text1"/>
          <w:sz w:val="22"/>
          <w:lang w:val="es-ES_tradnl"/>
        </w:rPr>
        <w:t xml:space="preserve">Concepto de </w:t>
      </w:r>
      <w:r w:rsidR="00DA0C78">
        <w:rPr>
          <w:rFonts w:ascii="Arial" w:eastAsia="Arial" w:hAnsi="Arial" w:cs="Arial"/>
          <w:b/>
          <w:bCs/>
          <w:color w:val="000000" w:themeColor="text1"/>
          <w:sz w:val="22"/>
          <w:lang w:val="es-ES_tradnl"/>
        </w:rPr>
        <w:t>«</w:t>
      </w:r>
      <w:r w:rsidR="007A18CC" w:rsidRPr="004C0F52">
        <w:rPr>
          <w:rFonts w:ascii="Arial" w:eastAsia="Arial" w:hAnsi="Arial" w:cs="Arial"/>
          <w:b/>
          <w:bCs/>
          <w:color w:val="000000" w:themeColor="text1"/>
          <w:sz w:val="22"/>
          <w:lang w:val="es-ES_tradnl"/>
        </w:rPr>
        <w:t>empresa gubernamental</w:t>
      </w:r>
      <w:r w:rsidR="00DA0C78">
        <w:rPr>
          <w:rFonts w:ascii="Arial" w:eastAsia="Arial" w:hAnsi="Arial" w:cs="Arial"/>
          <w:b/>
          <w:bCs/>
          <w:color w:val="000000" w:themeColor="text1"/>
          <w:sz w:val="22"/>
          <w:lang w:val="es-ES_tradnl"/>
        </w:rPr>
        <w:t xml:space="preserve">», </w:t>
      </w:r>
      <w:r w:rsidR="007A18CC" w:rsidRPr="004C0F52">
        <w:rPr>
          <w:rFonts w:ascii="Arial" w:eastAsia="Arial" w:hAnsi="Arial" w:cs="Arial"/>
          <w:b/>
          <w:bCs/>
          <w:color w:val="000000" w:themeColor="text1"/>
          <w:sz w:val="22"/>
          <w:lang w:val="es-ES_tradnl"/>
        </w:rPr>
        <w:t>como excepción a la aplicación de los acuerdos comerciales</w:t>
      </w:r>
    </w:p>
    <w:p w14:paraId="437EA88E" w14:textId="03451255" w:rsidR="007B02DA" w:rsidRPr="004C0F52" w:rsidRDefault="007B02DA" w:rsidP="009D61BB">
      <w:pPr>
        <w:spacing w:line="276" w:lineRule="auto"/>
        <w:jc w:val="both"/>
        <w:rPr>
          <w:rFonts w:ascii="Arial" w:eastAsia="Arial" w:hAnsi="Arial" w:cs="Arial"/>
          <w:color w:val="000000" w:themeColor="text1"/>
          <w:sz w:val="22"/>
          <w:lang w:val="es-ES_tradnl"/>
        </w:rPr>
      </w:pPr>
    </w:p>
    <w:p w14:paraId="0BDD0333" w14:textId="6154A354" w:rsidR="00B769F1" w:rsidRPr="004C0F52" w:rsidRDefault="00F669AC" w:rsidP="009D61BB">
      <w:pPr>
        <w:spacing w:line="276" w:lineRule="auto"/>
        <w:jc w:val="both"/>
        <w:rPr>
          <w:rFonts w:ascii="Arial" w:eastAsia="Arial" w:hAnsi="Arial" w:cs="Arial"/>
          <w:color w:val="000000" w:themeColor="text1"/>
          <w:sz w:val="22"/>
          <w:lang w:val="es-ES_tradnl"/>
        </w:rPr>
      </w:pPr>
      <w:r w:rsidRPr="004C0F52">
        <w:rPr>
          <w:rFonts w:ascii="Arial" w:eastAsia="Arial" w:hAnsi="Arial" w:cs="Arial"/>
          <w:color w:val="000000" w:themeColor="text1"/>
          <w:sz w:val="22"/>
          <w:lang w:val="es-ES_tradnl"/>
        </w:rPr>
        <w:t>Como</w:t>
      </w:r>
      <w:r w:rsidR="00B769F1" w:rsidRPr="004C0F52">
        <w:rPr>
          <w:rFonts w:ascii="Arial" w:eastAsia="Arial" w:hAnsi="Arial" w:cs="Arial"/>
          <w:color w:val="000000" w:themeColor="text1"/>
          <w:sz w:val="22"/>
          <w:lang w:val="es-ES_tradnl"/>
        </w:rPr>
        <w:t xml:space="preserve"> lo indicó la Subdirección de Gestión Contractual en el Concepto </w:t>
      </w:r>
      <w:r w:rsidR="00FF6BAE" w:rsidRPr="004C0F52">
        <w:rPr>
          <w:rFonts w:ascii="Arial" w:eastAsia="Arial" w:hAnsi="Arial" w:cs="Arial"/>
          <w:color w:val="000000" w:themeColor="text1"/>
          <w:sz w:val="22"/>
          <w:lang w:val="es-ES_tradnl"/>
        </w:rPr>
        <w:t xml:space="preserve">con radicado No. 2201913000006925 del 17 de septiembre de 2019, en ocasiones </w:t>
      </w:r>
      <w:r w:rsidR="00F0268C" w:rsidRPr="004C0F52">
        <w:rPr>
          <w:rFonts w:ascii="Arial" w:eastAsia="Arial" w:hAnsi="Arial" w:cs="Arial"/>
          <w:color w:val="000000" w:themeColor="text1"/>
          <w:sz w:val="22"/>
          <w:lang w:val="es-ES_tradnl"/>
        </w:rPr>
        <w:t xml:space="preserve">ni </w:t>
      </w:r>
      <w:r w:rsidR="00FF6BAE" w:rsidRPr="004C0F52">
        <w:rPr>
          <w:rFonts w:ascii="Arial" w:eastAsia="Arial" w:hAnsi="Arial" w:cs="Arial"/>
          <w:color w:val="000000" w:themeColor="text1"/>
          <w:sz w:val="22"/>
          <w:lang w:val="es-ES_tradnl"/>
        </w:rPr>
        <w:t>los tratados o acuerdos comerciales</w:t>
      </w:r>
      <w:r w:rsidR="00F0268C" w:rsidRPr="004C0F52">
        <w:rPr>
          <w:rFonts w:ascii="Arial" w:eastAsia="Arial" w:hAnsi="Arial" w:cs="Arial"/>
          <w:color w:val="000000" w:themeColor="text1"/>
          <w:sz w:val="22"/>
          <w:lang w:val="es-ES_tradnl"/>
        </w:rPr>
        <w:t>, ni la legislación colombiana,</w:t>
      </w:r>
      <w:r w:rsidR="00FF6BAE" w:rsidRPr="004C0F52">
        <w:rPr>
          <w:rFonts w:ascii="Arial" w:eastAsia="Arial" w:hAnsi="Arial" w:cs="Arial"/>
          <w:color w:val="000000" w:themeColor="text1"/>
          <w:sz w:val="22"/>
          <w:lang w:val="es-ES_tradnl"/>
        </w:rPr>
        <w:t xml:space="preserve"> </w:t>
      </w:r>
      <w:r w:rsidR="00D11A20" w:rsidRPr="004C0F52">
        <w:rPr>
          <w:rFonts w:ascii="Arial" w:eastAsia="Arial" w:hAnsi="Arial" w:cs="Arial"/>
          <w:color w:val="000000" w:themeColor="text1"/>
          <w:sz w:val="22"/>
          <w:lang w:val="es-ES_tradnl"/>
        </w:rPr>
        <w:t xml:space="preserve">definen algunos conceptos; </w:t>
      </w:r>
      <w:r w:rsidR="00F0268C" w:rsidRPr="004C0F52">
        <w:rPr>
          <w:rFonts w:ascii="Arial" w:eastAsia="Arial" w:hAnsi="Arial" w:cs="Arial"/>
          <w:color w:val="000000" w:themeColor="text1"/>
          <w:sz w:val="22"/>
          <w:lang w:val="es-ES_tradnl"/>
        </w:rPr>
        <w:t>casos en los cuales</w:t>
      </w:r>
      <w:r w:rsidR="00D11A20" w:rsidRPr="004C0F52">
        <w:rPr>
          <w:rFonts w:ascii="Arial" w:eastAsia="Arial" w:hAnsi="Arial" w:cs="Arial"/>
          <w:color w:val="000000" w:themeColor="text1"/>
          <w:sz w:val="22"/>
          <w:lang w:val="es-ES_tradnl"/>
        </w:rPr>
        <w:t xml:space="preserve"> </w:t>
      </w:r>
      <w:r w:rsidR="00F0268C" w:rsidRPr="004C0F52">
        <w:rPr>
          <w:rFonts w:ascii="Arial" w:eastAsia="Arial" w:hAnsi="Arial" w:cs="Arial"/>
          <w:color w:val="000000" w:themeColor="text1"/>
          <w:sz w:val="22"/>
          <w:lang w:val="es-ES_tradnl"/>
        </w:rPr>
        <w:t xml:space="preserve">aquellos </w:t>
      </w:r>
      <w:r w:rsidR="00D11A20" w:rsidRPr="004C0F52">
        <w:rPr>
          <w:rFonts w:ascii="Arial" w:eastAsia="Arial" w:hAnsi="Arial" w:cs="Arial"/>
          <w:color w:val="000000" w:themeColor="text1"/>
          <w:sz w:val="22"/>
          <w:lang w:val="es-ES_tradnl"/>
        </w:rPr>
        <w:t>deben entenderse en su sentido natural y obvio</w:t>
      </w:r>
      <w:r w:rsidR="006C5D95" w:rsidRPr="004C0F52">
        <w:rPr>
          <w:rFonts w:ascii="Arial" w:eastAsia="Arial" w:hAnsi="Arial" w:cs="Arial"/>
          <w:color w:val="000000" w:themeColor="text1"/>
          <w:sz w:val="22"/>
          <w:lang w:val="es-ES_tradnl"/>
        </w:rPr>
        <w:t>, de acuerdo con las reglas del Código Civil</w:t>
      </w:r>
      <w:r w:rsidR="006C5D95" w:rsidRPr="004C0F52">
        <w:rPr>
          <w:rStyle w:val="Refdenotaalpie"/>
          <w:rFonts w:ascii="Arial" w:eastAsia="Arial" w:hAnsi="Arial" w:cs="Arial"/>
          <w:color w:val="000000" w:themeColor="text1"/>
          <w:sz w:val="22"/>
          <w:lang w:val="es-ES_tradnl"/>
        </w:rPr>
        <w:footnoteReference w:id="6"/>
      </w:r>
      <w:r w:rsidR="006C5D95" w:rsidRPr="004C0F52">
        <w:rPr>
          <w:rFonts w:ascii="Arial" w:eastAsia="Arial" w:hAnsi="Arial" w:cs="Arial"/>
          <w:color w:val="000000" w:themeColor="text1"/>
          <w:sz w:val="22"/>
          <w:lang w:val="es-ES_tradnl"/>
        </w:rPr>
        <w:t>.</w:t>
      </w:r>
      <w:r w:rsidR="00FF6BAE" w:rsidRPr="004C0F52">
        <w:rPr>
          <w:rFonts w:ascii="Arial" w:eastAsia="Arial" w:hAnsi="Arial" w:cs="Arial"/>
          <w:color w:val="000000" w:themeColor="text1"/>
          <w:sz w:val="22"/>
          <w:lang w:val="es-ES_tradnl"/>
        </w:rPr>
        <w:t xml:space="preserve"> </w:t>
      </w:r>
      <w:r w:rsidR="00272E65" w:rsidRPr="004C0F52">
        <w:rPr>
          <w:rFonts w:ascii="Arial" w:eastAsia="Arial" w:hAnsi="Arial" w:cs="Arial"/>
          <w:color w:val="000000" w:themeColor="text1"/>
          <w:sz w:val="22"/>
          <w:lang w:val="es-ES_tradnl"/>
        </w:rPr>
        <w:t>En aquella ocasión se acogió este criterio, para definir «tienda gubernamental»</w:t>
      </w:r>
      <w:r w:rsidR="00DA0C78">
        <w:rPr>
          <w:rFonts w:ascii="Arial" w:eastAsia="Arial" w:hAnsi="Arial" w:cs="Arial"/>
          <w:color w:val="000000" w:themeColor="text1"/>
          <w:sz w:val="22"/>
          <w:lang w:val="es-ES_tradnl"/>
        </w:rPr>
        <w:t>,</w:t>
      </w:r>
      <w:r w:rsidR="00272E65" w:rsidRPr="004C0F52">
        <w:rPr>
          <w:rFonts w:ascii="Arial" w:eastAsia="Arial" w:hAnsi="Arial" w:cs="Arial"/>
          <w:color w:val="000000" w:themeColor="text1"/>
          <w:sz w:val="22"/>
          <w:lang w:val="es-ES_tradnl"/>
        </w:rPr>
        <w:t xml:space="preserve"> de la siguiente manera:</w:t>
      </w:r>
    </w:p>
    <w:p w14:paraId="71189944" w14:textId="77777777" w:rsidR="00FF6BAE" w:rsidRPr="004C0F52" w:rsidRDefault="00FF6BAE" w:rsidP="009D61BB">
      <w:pPr>
        <w:spacing w:line="276" w:lineRule="auto"/>
        <w:jc w:val="both"/>
        <w:rPr>
          <w:rFonts w:ascii="Arial" w:eastAsia="Arial" w:hAnsi="Arial" w:cs="Arial"/>
          <w:color w:val="000000" w:themeColor="text1"/>
          <w:sz w:val="22"/>
          <w:lang w:val="es-ES_tradnl"/>
        </w:rPr>
      </w:pPr>
    </w:p>
    <w:p w14:paraId="58C45174" w14:textId="17FD7201" w:rsidR="00B769F1" w:rsidRPr="004C0F52" w:rsidRDefault="00B769F1" w:rsidP="00272E65">
      <w:pPr>
        <w:ind w:left="709" w:right="709"/>
        <w:jc w:val="both"/>
        <w:rPr>
          <w:rFonts w:ascii="Arial" w:eastAsia="Arial" w:hAnsi="Arial" w:cs="Arial"/>
          <w:color w:val="000000" w:themeColor="text1"/>
          <w:sz w:val="21"/>
          <w:szCs w:val="21"/>
          <w:lang w:val="es-CO"/>
        </w:rPr>
      </w:pPr>
      <w:r w:rsidRPr="004C0F52">
        <w:rPr>
          <w:rFonts w:ascii="Arial" w:eastAsia="Arial" w:hAnsi="Arial" w:cs="Arial"/>
          <w:color w:val="000000" w:themeColor="text1"/>
          <w:sz w:val="21"/>
          <w:szCs w:val="21"/>
          <w:lang w:val="es-CO"/>
        </w:rPr>
        <w:t xml:space="preserve">Según la definición de la real academia española, </w:t>
      </w:r>
      <w:r w:rsidR="00272E65"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tienda</w:t>
      </w:r>
      <w:r w:rsidR="00272E65"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 xml:space="preserve"> significa: </w:t>
      </w:r>
      <w:r w:rsidR="00272E65"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Casa, puesto o lugar donde se venden al público artículos de comercio al por menor</w:t>
      </w:r>
      <w:r w:rsidR="00272E65"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 xml:space="preserve">; por su parte, </w:t>
      </w:r>
      <w:r w:rsidR="00272E65"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gubernamental</w:t>
      </w:r>
      <w:r w:rsidR="00272E65"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 xml:space="preserve"> es lo perteneciente o lo relativo al gobierno.</w:t>
      </w:r>
    </w:p>
    <w:p w14:paraId="1A1EC20C" w14:textId="77777777" w:rsidR="00272E65" w:rsidRPr="004C0F52" w:rsidRDefault="00272E65" w:rsidP="00272E65">
      <w:pPr>
        <w:ind w:left="709" w:right="709"/>
        <w:jc w:val="both"/>
        <w:rPr>
          <w:rFonts w:ascii="Arial" w:eastAsia="Arial" w:hAnsi="Arial" w:cs="Arial"/>
          <w:color w:val="000000" w:themeColor="text1"/>
          <w:sz w:val="21"/>
          <w:szCs w:val="21"/>
          <w:lang w:val="es-CO"/>
        </w:rPr>
      </w:pPr>
    </w:p>
    <w:p w14:paraId="1CE6D478" w14:textId="070AACFA" w:rsidR="007A18CC" w:rsidRPr="004C0F52" w:rsidRDefault="00B769F1" w:rsidP="00272E65">
      <w:pPr>
        <w:ind w:left="709" w:right="709"/>
        <w:jc w:val="both"/>
        <w:rPr>
          <w:rFonts w:ascii="Arial" w:eastAsia="Arial" w:hAnsi="Arial" w:cs="Arial"/>
          <w:color w:val="000000" w:themeColor="text1"/>
          <w:sz w:val="21"/>
          <w:szCs w:val="21"/>
          <w:lang w:val="es-CO"/>
        </w:rPr>
      </w:pPr>
      <w:r w:rsidRPr="004C0F52">
        <w:rPr>
          <w:rFonts w:ascii="Arial" w:eastAsia="Arial" w:hAnsi="Arial" w:cs="Arial"/>
          <w:color w:val="000000" w:themeColor="text1"/>
          <w:sz w:val="21"/>
          <w:szCs w:val="21"/>
          <w:lang w:val="es-CO"/>
        </w:rPr>
        <w:t xml:space="preserve">En virtud de lo anterior, el concepto de </w:t>
      </w:r>
      <w:r w:rsidR="00272E65"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tienda gubernamental</w:t>
      </w:r>
      <w:r w:rsidR="00272E65"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 xml:space="preserve"> se refiere a las entidades u organismos que hacen parte del gobierno nacional y que de acuerdo con su objeto de creación tienen la capacidad para comercializar bienes y servicios;</w:t>
      </w:r>
      <w:r w:rsidR="007D1DC8" w:rsidRPr="004C0F52">
        <w:rPr>
          <w:rFonts w:ascii="Arial" w:eastAsia="Arial" w:hAnsi="Arial" w:cs="Arial"/>
          <w:color w:val="000000" w:themeColor="text1"/>
          <w:sz w:val="21"/>
          <w:szCs w:val="21"/>
          <w:lang w:val="es-CO"/>
        </w:rPr>
        <w:t xml:space="preserve"> […]»</w:t>
      </w:r>
      <w:r w:rsidR="00DA0C78">
        <w:rPr>
          <w:rFonts w:ascii="Arial" w:eastAsia="Arial" w:hAnsi="Arial" w:cs="Arial"/>
          <w:color w:val="000000" w:themeColor="text1"/>
          <w:sz w:val="21"/>
          <w:szCs w:val="21"/>
          <w:lang w:val="es-CO"/>
        </w:rPr>
        <w:t>.</w:t>
      </w:r>
    </w:p>
    <w:p w14:paraId="4B173926" w14:textId="5B9B8010" w:rsidR="00B90993" w:rsidRPr="004C0F52" w:rsidRDefault="00B90993" w:rsidP="009D61BB">
      <w:pPr>
        <w:spacing w:line="276" w:lineRule="auto"/>
        <w:jc w:val="both"/>
        <w:rPr>
          <w:rFonts w:ascii="Arial" w:eastAsia="Arial" w:hAnsi="Arial" w:cs="Arial"/>
          <w:b/>
          <w:bCs/>
          <w:color w:val="000000" w:themeColor="text1"/>
          <w:sz w:val="22"/>
          <w:lang w:val="es-ES_tradnl"/>
        </w:rPr>
      </w:pPr>
    </w:p>
    <w:p w14:paraId="12592017" w14:textId="4D6EDD6E" w:rsidR="00966F3A" w:rsidRPr="004C0F52" w:rsidRDefault="00894E4E" w:rsidP="00966F3A">
      <w:pPr>
        <w:spacing w:line="276" w:lineRule="auto"/>
        <w:ind w:firstLine="709"/>
        <w:jc w:val="both"/>
        <w:rPr>
          <w:rFonts w:ascii="Arial" w:eastAsia="Arial" w:hAnsi="Arial" w:cs="Arial"/>
          <w:color w:val="000000" w:themeColor="text1"/>
          <w:sz w:val="22"/>
          <w:lang w:val="es-CO"/>
        </w:rPr>
      </w:pPr>
      <w:r w:rsidRPr="004C0F52">
        <w:rPr>
          <w:rFonts w:ascii="Arial" w:eastAsia="Arial" w:hAnsi="Arial" w:cs="Arial"/>
          <w:color w:val="000000" w:themeColor="text1"/>
          <w:sz w:val="22"/>
          <w:lang w:val="es-ES_tradnl"/>
        </w:rPr>
        <w:t xml:space="preserve">Ahora bien, además de que, por el uso común de las palabras, el </w:t>
      </w:r>
      <w:r w:rsidR="00BE022A" w:rsidRPr="004C0F52">
        <w:rPr>
          <w:rFonts w:ascii="Arial" w:eastAsia="Arial" w:hAnsi="Arial" w:cs="Arial"/>
          <w:color w:val="000000" w:themeColor="text1"/>
          <w:sz w:val="22"/>
          <w:lang w:val="es-ES_tradnl"/>
        </w:rPr>
        <w:t>D</w:t>
      </w:r>
      <w:r w:rsidRPr="004C0F52">
        <w:rPr>
          <w:rFonts w:ascii="Arial" w:eastAsia="Arial" w:hAnsi="Arial" w:cs="Arial"/>
          <w:color w:val="000000" w:themeColor="text1"/>
          <w:sz w:val="22"/>
          <w:lang w:val="es-ES_tradnl"/>
        </w:rPr>
        <w:t>iccionario</w:t>
      </w:r>
      <w:r w:rsidR="00BE022A" w:rsidRPr="004C0F52">
        <w:rPr>
          <w:rFonts w:ascii="Arial" w:eastAsia="Arial" w:hAnsi="Arial" w:cs="Arial"/>
          <w:color w:val="000000" w:themeColor="text1"/>
          <w:sz w:val="22"/>
          <w:lang w:val="es-ES_tradnl"/>
        </w:rPr>
        <w:t xml:space="preserve"> Panhispánico del Español Jurídico</w:t>
      </w:r>
      <w:r w:rsidRPr="004C0F52">
        <w:rPr>
          <w:rFonts w:ascii="Arial" w:eastAsia="Arial" w:hAnsi="Arial" w:cs="Arial"/>
          <w:color w:val="000000" w:themeColor="text1"/>
          <w:sz w:val="22"/>
          <w:lang w:val="es-ES_tradnl"/>
        </w:rPr>
        <w:t xml:space="preserve"> define </w:t>
      </w:r>
      <w:r w:rsidRPr="004C0F52">
        <w:rPr>
          <w:rFonts w:ascii="Arial" w:eastAsia="Arial" w:hAnsi="Arial" w:cs="Arial"/>
          <w:i/>
          <w:iCs/>
          <w:color w:val="000000" w:themeColor="text1"/>
          <w:sz w:val="22"/>
          <w:lang w:val="es-ES_tradnl"/>
        </w:rPr>
        <w:t>empresa</w:t>
      </w:r>
      <w:r w:rsidRPr="004C0F52">
        <w:rPr>
          <w:rFonts w:ascii="Arial" w:eastAsia="Arial" w:hAnsi="Arial" w:cs="Arial"/>
          <w:color w:val="000000" w:themeColor="text1"/>
          <w:sz w:val="22"/>
          <w:lang w:val="es-ES_tradnl"/>
        </w:rPr>
        <w:t xml:space="preserve"> como</w:t>
      </w:r>
      <w:r w:rsidR="005159C9" w:rsidRPr="004C0F52">
        <w:rPr>
          <w:rFonts w:ascii="Arial" w:eastAsia="Arial" w:hAnsi="Arial" w:cs="Arial"/>
          <w:color w:val="000000" w:themeColor="text1"/>
          <w:sz w:val="22"/>
          <w:lang w:val="es-ES_tradnl"/>
        </w:rPr>
        <w:t xml:space="preserve"> «Actividad económica organizada para producir bienes o prestar servicios destinados al mercado</w:t>
      </w:r>
      <w:r w:rsidR="003F41E2" w:rsidRPr="004C0F52">
        <w:rPr>
          <w:rFonts w:ascii="Arial" w:eastAsia="Arial" w:hAnsi="Arial" w:cs="Arial"/>
          <w:color w:val="000000" w:themeColor="text1"/>
          <w:sz w:val="22"/>
          <w:lang w:val="es-ES_tradnl"/>
        </w:rPr>
        <w:t>»</w:t>
      </w:r>
      <w:r w:rsidR="008E5517" w:rsidRPr="004C0F52">
        <w:rPr>
          <w:rStyle w:val="Refdenotaalpie"/>
          <w:rFonts w:ascii="Arial" w:eastAsia="Arial" w:hAnsi="Arial" w:cs="Arial"/>
          <w:color w:val="000000" w:themeColor="text1"/>
          <w:sz w:val="22"/>
          <w:lang w:val="es-ES_tradnl"/>
        </w:rPr>
        <w:footnoteReference w:id="7"/>
      </w:r>
      <w:r w:rsidR="003F41E2" w:rsidRPr="004C0F52">
        <w:rPr>
          <w:rFonts w:ascii="Arial" w:eastAsia="Arial" w:hAnsi="Arial" w:cs="Arial"/>
          <w:color w:val="000000" w:themeColor="text1"/>
          <w:sz w:val="22"/>
          <w:lang w:val="es-ES_tradnl"/>
        </w:rPr>
        <w:t xml:space="preserve"> y como «</w:t>
      </w:r>
      <w:r w:rsidR="0005091D" w:rsidRPr="004C0F52">
        <w:rPr>
          <w:rFonts w:ascii="Arial" w:eastAsia="Arial" w:hAnsi="Arial" w:cs="Arial"/>
          <w:color w:val="000000" w:themeColor="text1"/>
          <w:sz w:val="22"/>
          <w:lang w:val="es-ES_tradnl"/>
        </w:rPr>
        <w:t>Organización de medios personales y materiales orientada a la producción de bienes o a la prestación de servicios»</w:t>
      </w:r>
      <w:r w:rsidR="008E5517" w:rsidRPr="004C0F52">
        <w:rPr>
          <w:rStyle w:val="Refdenotaalpie"/>
          <w:rFonts w:ascii="Arial" w:eastAsia="Arial" w:hAnsi="Arial" w:cs="Arial"/>
          <w:color w:val="000000" w:themeColor="text1"/>
          <w:sz w:val="22"/>
          <w:lang w:val="es-ES_tradnl"/>
        </w:rPr>
        <w:footnoteReference w:id="8"/>
      </w:r>
      <w:r w:rsidRPr="004C0F52">
        <w:rPr>
          <w:rFonts w:ascii="Arial" w:eastAsia="Arial" w:hAnsi="Arial" w:cs="Arial"/>
          <w:color w:val="000000" w:themeColor="text1"/>
          <w:sz w:val="22"/>
          <w:lang w:val="es-ES_tradnl"/>
        </w:rPr>
        <w:t>,</w:t>
      </w:r>
      <w:r w:rsidR="003F41E2" w:rsidRPr="004C0F52">
        <w:rPr>
          <w:rFonts w:ascii="Arial" w:eastAsia="Arial" w:hAnsi="Arial" w:cs="Arial"/>
          <w:color w:val="000000" w:themeColor="text1"/>
          <w:sz w:val="22"/>
          <w:lang w:val="es-ES_tradnl"/>
        </w:rPr>
        <w:t xml:space="preserve"> </w:t>
      </w:r>
      <w:r w:rsidRPr="004C0F52">
        <w:rPr>
          <w:rFonts w:ascii="Arial" w:eastAsia="Arial" w:hAnsi="Arial" w:cs="Arial"/>
          <w:color w:val="000000" w:themeColor="text1"/>
          <w:sz w:val="22"/>
          <w:lang w:val="es-ES_tradnl"/>
        </w:rPr>
        <w:t xml:space="preserve">en un sentido </w:t>
      </w:r>
      <w:r w:rsidR="00BE022A" w:rsidRPr="004C0F52">
        <w:rPr>
          <w:rFonts w:ascii="Arial" w:eastAsia="Arial" w:hAnsi="Arial" w:cs="Arial"/>
          <w:color w:val="000000" w:themeColor="text1"/>
          <w:sz w:val="22"/>
          <w:lang w:val="es-ES_tradnl"/>
        </w:rPr>
        <w:t>normativo y acorde con el ordenamiento jurídico colombiano</w:t>
      </w:r>
      <w:r w:rsidRPr="004C0F52">
        <w:rPr>
          <w:rFonts w:ascii="Arial" w:eastAsia="Arial" w:hAnsi="Arial" w:cs="Arial"/>
          <w:color w:val="000000" w:themeColor="text1"/>
          <w:sz w:val="22"/>
          <w:lang w:val="es-ES_tradnl"/>
        </w:rPr>
        <w:t>, el artículo 25 del Código de Comercio</w:t>
      </w:r>
      <w:r w:rsidR="0082459F" w:rsidRPr="004C0F52">
        <w:rPr>
          <w:rFonts w:ascii="Arial" w:eastAsia="Arial" w:hAnsi="Arial" w:cs="Arial"/>
          <w:color w:val="000000" w:themeColor="text1"/>
          <w:sz w:val="22"/>
          <w:lang w:val="es-ES_tradnl"/>
        </w:rPr>
        <w:t xml:space="preserve"> </w:t>
      </w:r>
      <w:r w:rsidRPr="004C0F52">
        <w:rPr>
          <w:rFonts w:ascii="Arial" w:eastAsia="Arial" w:hAnsi="Arial" w:cs="Arial"/>
          <w:color w:val="000000" w:themeColor="text1"/>
          <w:sz w:val="22"/>
          <w:lang w:val="es-ES_tradnl"/>
        </w:rPr>
        <w:t>establece que «</w:t>
      </w:r>
      <w:r w:rsidRPr="004C0F52">
        <w:rPr>
          <w:rFonts w:ascii="Arial" w:eastAsia="Arial" w:hAnsi="Arial" w:cs="Arial"/>
          <w:color w:val="000000" w:themeColor="text1"/>
          <w:sz w:val="22"/>
          <w:lang w:val="es-CO"/>
        </w:rPr>
        <w:t>Se entenderá por empresa toda actividad económica organizada para la producción, transformación, circulación, administración o custodia de bienes, o para la prestación de servicios. Dicha actividad se realizará a través de uno o más establecimientos de comercio».</w:t>
      </w:r>
    </w:p>
    <w:p w14:paraId="4BC58077" w14:textId="6BD22606" w:rsidR="00394F2A" w:rsidRPr="004C0F52" w:rsidRDefault="00394F2A" w:rsidP="00966F3A">
      <w:pPr>
        <w:spacing w:before="120" w:line="276" w:lineRule="auto"/>
        <w:ind w:firstLine="709"/>
        <w:jc w:val="both"/>
        <w:rPr>
          <w:rFonts w:ascii="Arial" w:eastAsia="Arial" w:hAnsi="Arial" w:cs="Arial"/>
          <w:color w:val="000000" w:themeColor="text1"/>
          <w:sz w:val="22"/>
          <w:lang w:val="es-CO"/>
        </w:rPr>
      </w:pPr>
      <w:r w:rsidRPr="004C0F52">
        <w:rPr>
          <w:rFonts w:ascii="Arial" w:eastAsia="Arial" w:hAnsi="Arial" w:cs="Arial"/>
          <w:color w:val="000000" w:themeColor="text1"/>
          <w:sz w:val="22"/>
          <w:lang w:val="es-CO"/>
        </w:rPr>
        <w:t xml:space="preserve">Tal actividad económica de producción y comercialización de bienes y servicios puede desempeñarse por agentes </w:t>
      </w:r>
      <w:r w:rsidR="00043B0B" w:rsidRPr="004C0F52">
        <w:rPr>
          <w:rFonts w:ascii="Arial" w:eastAsia="Arial" w:hAnsi="Arial" w:cs="Arial"/>
          <w:color w:val="000000" w:themeColor="text1"/>
          <w:sz w:val="22"/>
          <w:lang w:val="es-CO"/>
        </w:rPr>
        <w:t>gubernamentales o no gubernamentales</w:t>
      </w:r>
      <w:r w:rsidRPr="004C0F52">
        <w:rPr>
          <w:rFonts w:ascii="Arial" w:eastAsia="Arial" w:hAnsi="Arial" w:cs="Arial"/>
          <w:color w:val="000000" w:themeColor="text1"/>
          <w:sz w:val="22"/>
          <w:lang w:val="es-CO"/>
        </w:rPr>
        <w:t xml:space="preserve">; y es por ello que la noción de </w:t>
      </w:r>
      <w:r w:rsidRPr="004C0F52">
        <w:rPr>
          <w:rFonts w:ascii="Arial" w:eastAsia="Arial" w:hAnsi="Arial" w:cs="Arial"/>
          <w:i/>
          <w:iCs/>
          <w:color w:val="000000" w:themeColor="text1"/>
          <w:sz w:val="22"/>
          <w:lang w:val="es-CO"/>
        </w:rPr>
        <w:t xml:space="preserve">empresa gubernamental </w:t>
      </w:r>
      <w:r w:rsidRPr="004C0F52">
        <w:rPr>
          <w:rFonts w:ascii="Arial" w:eastAsia="Arial" w:hAnsi="Arial" w:cs="Arial"/>
          <w:color w:val="000000" w:themeColor="text1"/>
          <w:sz w:val="22"/>
          <w:lang w:val="es-CO"/>
        </w:rPr>
        <w:t>cabe dentro de la noción de empresa</w:t>
      </w:r>
      <w:r w:rsidR="00966F3A">
        <w:rPr>
          <w:rFonts w:ascii="Arial" w:eastAsia="Arial" w:hAnsi="Arial" w:cs="Arial"/>
          <w:color w:val="000000" w:themeColor="text1"/>
          <w:sz w:val="22"/>
          <w:lang w:val="es-CO"/>
        </w:rPr>
        <w:t>,</w:t>
      </w:r>
      <w:r w:rsidR="00C30E5C" w:rsidRPr="004C0F52">
        <w:rPr>
          <w:rFonts w:ascii="Arial" w:eastAsia="Arial" w:hAnsi="Arial" w:cs="Arial"/>
          <w:color w:val="000000" w:themeColor="text1"/>
          <w:sz w:val="22"/>
          <w:lang w:val="es-CO"/>
        </w:rPr>
        <w:t xml:space="preserve"> en términos amplios; concepción que, por ejemplo, se expresa en el </w:t>
      </w:r>
      <w:r w:rsidR="00FD0464" w:rsidRPr="004C0F52">
        <w:rPr>
          <w:rFonts w:ascii="Arial" w:eastAsia="Arial" w:hAnsi="Arial" w:cs="Arial"/>
          <w:color w:val="000000" w:themeColor="text1"/>
          <w:sz w:val="22"/>
          <w:lang w:val="es-CO"/>
        </w:rPr>
        <w:t xml:space="preserve">numeral 1 del </w:t>
      </w:r>
      <w:r w:rsidR="00C30E5C" w:rsidRPr="004C0F52">
        <w:rPr>
          <w:rFonts w:ascii="Arial" w:eastAsia="Arial" w:hAnsi="Arial" w:cs="Arial"/>
          <w:color w:val="000000" w:themeColor="text1"/>
          <w:sz w:val="22"/>
          <w:lang w:val="es-CO"/>
        </w:rPr>
        <w:t>artículo 27 de la Ley</w:t>
      </w:r>
      <w:r w:rsidR="00C32B40" w:rsidRPr="004C0F52">
        <w:rPr>
          <w:rFonts w:ascii="Arial" w:eastAsia="Arial" w:hAnsi="Arial" w:cs="Arial"/>
          <w:color w:val="000000" w:themeColor="text1"/>
          <w:sz w:val="22"/>
          <w:lang w:val="es-CO"/>
        </w:rPr>
        <w:t xml:space="preserve"> 1669 de 2013, «Por medio de la cual se aprueba el “Acuerdo Comercial entre Colombia y el Perú, por una parte, y la Unión Europea y sus Estados Miembros, por otra”, firmado en Bruselas, Bélgica, el 26 de junio de 2012», </w:t>
      </w:r>
      <w:r w:rsidR="00FD0464" w:rsidRPr="004C0F52">
        <w:rPr>
          <w:rFonts w:ascii="Arial" w:eastAsia="Arial" w:hAnsi="Arial" w:cs="Arial"/>
          <w:color w:val="000000" w:themeColor="text1"/>
          <w:sz w:val="22"/>
          <w:lang w:val="es-CO"/>
        </w:rPr>
        <w:t>a cuyo tenor:</w:t>
      </w:r>
    </w:p>
    <w:p w14:paraId="6D6FA3E0" w14:textId="6EEEC2C5" w:rsidR="00FD0464" w:rsidRPr="004C0F52" w:rsidRDefault="00FD0464" w:rsidP="009D61BB">
      <w:pPr>
        <w:spacing w:line="276" w:lineRule="auto"/>
        <w:jc w:val="both"/>
        <w:rPr>
          <w:rFonts w:ascii="Arial" w:eastAsia="Arial" w:hAnsi="Arial" w:cs="Arial"/>
          <w:color w:val="000000" w:themeColor="text1"/>
          <w:sz w:val="22"/>
          <w:lang w:val="es-CO"/>
        </w:rPr>
      </w:pPr>
    </w:p>
    <w:p w14:paraId="58B2E17F" w14:textId="1664BB2D" w:rsidR="00FD0464" w:rsidRPr="004C0F52" w:rsidRDefault="00FD0464" w:rsidP="00FD0464">
      <w:pPr>
        <w:ind w:left="709" w:right="709"/>
        <w:jc w:val="both"/>
        <w:rPr>
          <w:rFonts w:ascii="Arial" w:eastAsia="Arial" w:hAnsi="Arial" w:cs="Arial"/>
          <w:color w:val="000000" w:themeColor="text1"/>
          <w:sz w:val="21"/>
          <w:szCs w:val="21"/>
          <w:lang w:val="es-CO"/>
        </w:rPr>
      </w:pPr>
      <w:r w:rsidRPr="004C0F52">
        <w:rPr>
          <w:rFonts w:ascii="Arial" w:eastAsia="Arial" w:hAnsi="Arial" w:cs="Arial"/>
          <w:color w:val="000000" w:themeColor="text1"/>
          <w:sz w:val="21"/>
          <w:szCs w:val="21"/>
          <w:lang w:val="es-CO"/>
        </w:rPr>
        <w:t xml:space="preserve">Para los efectos de este Acuerdo </w:t>
      </w:r>
      <w:r w:rsidR="00462C86"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empresas comerciales del Estado</w:t>
      </w:r>
      <w:r w:rsidR="00462C86" w:rsidRPr="004C0F52">
        <w:rPr>
          <w:rFonts w:ascii="Arial" w:eastAsia="Arial" w:hAnsi="Arial" w:cs="Arial"/>
          <w:color w:val="000000" w:themeColor="text1"/>
          <w:sz w:val="21"/>
          <w:szCs w:val="21"/>
          <w:lang w:val="es-CO"/>
        </w:rPr>
        <w:t>»</w:t>
      </w:r>
      <w:r w:rsidRPr="004C0F52">
        <w:rPr>
          <w:rFonts w:ascii="Arial" w:eastAsia="Arial" w:hAnsi="Arial" w:cs="Arial"/>
          <w:color w:val="000000" w:themeColor="text1"/>
          <w:sz w:val="21"/>
          <w:szCs w:val="21"/>
          <w:lang w:val="es-CO"/>
        </w:rPr>
        <w:t xml:space="preserve"> significa, donde quiera que estas se sitúen, las empresas gubernamentales y no gubernamentales, centrales y subcentrales, incluidas las entidades de comercialización, a las que se hayan concedido derechos o privilegios exclusivos o especiales, con inclusión de facultades legales o constitucionales, en el ejercicio de los cuales influyan por medio de sus compras o ventas sobre el nivel o la dirección de las importaciones o las exportaciones.</w:t>
      </w:r>
    </w:p>
    <w:p w14:paraId="240AFDD5" w14:textId="77B8ADE9" w:rsidR="00FD0464" w:rsidRPr="004C0F52" w:rsidRDefault="00FD0464" w:rsidP="00FD0464">
      <w:pPr>
        <w:ind w:left="709" w:right="709"/>
        <w:jc w:val="both"/>
        <w:rPr>
          <w:rFonts w:ascii="Arial" w:eastAsia="Arial" w:hAnsi="Arial" w:cs="Arial"/>
          <w:color w:val="000000" w:themeColor="text1"/>
          <w:sz w:val="21"/>
          <w:szCs w:val="21"/>
          <w:lang w:val="es-CO"/>
        </w:rPr>
      </w:pPr>
      <w:r w:rsidRPr="004C0F52">
        <w:rPr>
          <w:rFonts w:ascii="Arial" w:eastAsia="Arial" w:hAnsi="Arial" w:cs="Arial"/>
          <w:color w:val="000000" w:themeColor="text1"/>
          <w:sz w:val="21"/>
          <w:szCs w:val="21"/>
          <w:lang w:val="es-CO"/>
        </w:rPr>
        <w:t>[…]</w:t>
      </w:r>
      <w:r w:rsidR="003E471D">
        <w:rPr>
          <w:rFonts w:ascii="Arial" w:eastAsia="Arial" w:hAnsi="Arial" w:cs="Arial"/>
          <w:color w:val="000000" w:themeColor="text1"/>
          <w:sz w:val="21"/>
          <w:szCs w:val="21"/>
          <w:lang w:val="es-CO"/>
        </w:rPr>
        <w:t>.</w:t>
      </w:r>
    </w:p>
    <w:p w14:paraId="2F1A9165" w14:textId="5275E8A0" w:rsidR="00894E4E" w:rsidRPr="004C0F52" w:rsidRDefault="00894E4E" w:rsidP="009D61BB">
      <w:pPr>
        <w:spacing w:line="276" w:lineRule="auto"/>
        <w:jc w:val="both"/>
        <w:rPr>
          <w:rFonts w:ascii="Arial" w:eastAsia="Arial" w:hAnsi="Arial" w:cs="Arial"/>
          <w:color w:val="000000" w:themeColor="text1"/>
          <w:sz w:val="22"/>
          <w:lang w:val="es-ES_tradnl"/>
        </w:rPr>
      </w:pPr>
    </w:p>
    <w:p w14:paraId="1A8F55B7" w14:textId="0844779B" w:rsidR="00E41706" w:rsidRPr="004C0F52" w:rsidRDefault="001E0325" w:rsidP="00BE2088">
      <w:pPr>
        <w:spacing w:line="276" w:lineRule="auto"/>
        <w:ind w:firstLine="709"/>
        <w:jc w:val="both"/>
        <w:rPr>
          <w:rFonts w:ascii="Arial" w:eastAsia="Arial" w:hAnsi="Arial" w:cs="Arial"/>
          <w:color w:val="000000" w:themeColor="text1"/>
          <w:sz w:val="22"/>
          <w:lang w:val="es-ES_tradnl"/>
        </w:rPr>
      </w:pPr>
      <w:r w:rsidRPr="004C0F52">
        <w:rPr>
          <w:rFonts w:ascii="Arial" w:eastAsia="Arial" w:hAnsi="Arial" w:cs="Arial"/>
          <w:color w:val="000000" w:themeColor="text1"/>
          <w:sz w:val="22"/>
          <w:lang w:val="es-ES_tradnl"/>
        </w:rPr>
        <w:t xml:space="preserve">Obsérvese cómo en el contexto de la norma transcrita «empresas gubernamentales» son una especie del género «empresas comerciales del Estado». </w:t>
      </w:r>
      <w:r w:rsidR="00E41706" w:rsidRPr="004C0F52">
        <w:rPr>
          <w:rFonts w:ascii="Arial" w:eastAsia="Arial" w:hAnsi="Arial" w:cs="Arial"/>
          <w:color w:val="000000" w:themeColor="text1"/>
          <w:sz w:val="22"/>
          <w:lang w:val="es-ES_tradnl"/>
        </w:rPr>
        <w:t xml:space="preserve">El carácter comercial de las empresas gubernamentales también se reconoce en el </w:t>
      </w:r>
      <w:r w:rsidR="005D7CFC" w:rsidRPr="004C0F52">
        <w:rPr>
          <w:rFonts w:ascii="Arial" w:eastAsia="Arial" w:hAnsi="Arial" w:cs="Arial"/>
          <w:color w:val="000000" w:themeColor="text1"/>
          <w:sz w:val="22"/>
          <w:lang w:val="es-ES_tradnl"/>
        </w:rPr>
        <w:t>«Acuerdo por el que se establece la "Organización Mundial de Comercio (OMC)", suscrito en Marrakech (Marruecos) el 15 de abril de 1994, sus acuerdos multilaterales anexos y el Acuerdo Plurilateral anexo sobre la Carne de Bovino”</w:t>
      </w:r>
      <w:r w:rsidR="00685BB7" w:rsidRPr="004C0F52">
        <w:rPr>
          <w:rFonts w:ascii="Arial" w:eastAsia="Arial" w:hAnsi="Arial" w:cs="Arial"/>
          <w:color w:val="000000" w:themeColor="text1"/>
          <w:sz w:val="22"/>
          <w:lang w:val="es-ES_tradnl"/>
        </w:rPr>
        <w:t xml:space="preserve">», aprobado en Colombia por la Ley 170 de 1994, </w:t>
      </w:r>
      <w:r w:rsidR="00CD3224" w:rsidRPr="004C0F52">
        <w:rPr>
          <w:rFonts w:ascii="Arial" w:eastAsia="Arial" w:hAnsi="Arial" w:cs="Arial"/>
          <w:color w:val="000000" w:themeColor="text1"/>
          <w:sz w:val="22"/>
          <w:lang w:val="es-ES_tradnl"/>
        </w:rPr>
        <w:t xml:space="preserve">en el que los miembros convinieron: </w:t>
      </w:r>
    </w:p>
    <w:p w14:paraId="45AD294F" w14:textId="1F1697CA" w:rsidR="002C59CE" w:rsidRPr="004C0F52" w:rsidRDefault="002C59CE" w:rsidP="00BE2088">
      <w:pPr>
        <w:spacing w:line="276" w:lineRule="auto"/>
        <w:ind w:firstLine="709"/>
        <w:jc w:val="both"/>
        <w:rPr>
          <w:rFonts w:ascii="Arial" w:eastAsia="Arial" w:hAnsi="Arial" w:cs="Arial"/>
          <w:color w:val="000000" w:themeColor="text1"/>
          <w:sz w:val="22"/>
          <w:lang w:val="es-ES_tradnl"/>
        </w:rPr>
      </w:pPr>
    </w:p>
    <w:p w14:paraId="471F3F52" w14:textId="77777777" w:rsidR="002C59CE" w:rsidRPr="004C0F52" w:rsidRDefault="002C59CE" w:rsidP="002C59CE">
      <w:pPr>
        <w:ind w:left="709" w:right="709"/>
        <w:jc w:val="both"/>
        <w:rPr>
          <w:rFonts w:ascii="Arial" w:eastAsia="Arial" w:hAnsi="Arial" w:cs="Arial"/>
          <w:color w:val="000000" w:themeColor="text1"/>
          <w:sz w:val="21"/>
          <w:szCs w:val="21"/>
          <w:lang w:val="es-CO"/>
        </w:rPr>
      </w:pPr>
      <w:r w:rsidRPr="004C0F52">
        <w:rPr>
          <w:rFonts w:ascii="Arial" w:eastAsia="Arial" w:hAnsi="Arial" w:cs="Arial"/>
          <w:color w:val="000000" w:themeColor="text1"/>
          <w:sz w:val="21"/>
          <w:szCs w:val="21"/>
          <w:lang w:val="es-CO"/>
        </w:rPr>
        <w:t>1. Con objeto de asegurarse de la transparencia de las actividades de las empresas comerciales del Estado, los Miembros notificarán dichas empresas al Consejo del Comercio de Mercancías, para su examen por el grupo de trabajo que se ha de establecer en virtud del párrafo 5, con arreglo a la siguiente definición de trabajo: </w:t>
      </w:r>
    </w:p>
    <w:p w14:paraId="14CD0CA0" w14:textId="77777777" w:rsidR="002C59CE" w:rsidRPr="004C0F52" w:rsidRDefault="002C59CE" w:rsidP="002C59CE">
      <w:pPr>
        <w:ind w:left="709" w:right="709"/>
        <w:jc w:val="both"/>
        <w:rPr>
          <w:rFonts w:ascii="Arial" w:eastAsia="Arial" w:hAnsi="Arial" w:cs="Arial"/>
          <w:color w:val="000000" w:themeColor="text1"/>
          <w:sz w:val="21"/>
          <w:szCs w:val="21"/>
          <w:lang w:val="es-CO"/>
        </w:rPr>
      </w:pPr>
      <w:r w:rsidRPr="004C0F52">
        <w:rPr>
          <w:rFonts w:ascii="Arial" w:eastAsia="Arial" w:hAnsi="Arial" w:cs="Arial"/>
          <w:color w:val="000000" w:themeColor="text1"/>
          <w:sz w:val="21"/>
          <w:szCs w:val="21"/>
          <w:lang w:val="es-CO"/>
        </w:rPr>
        <w:t> </w:t>
      </w:r>
    </w:p>
    <w:p w14:paraId="196A15D1" w14:textId="206B46C6" w:rsidR="002C59CE" w:rsidRPr="004C0F52" w:rsidRDefault="00FD0EC8" w:rsidP="002C59CE">
      <w:pPr>
        <w:ind w:left="709" w:right="709"/>
        <w:jc w:val="both"/>
        <w:rPr>
          <w:rFonts w:ascii="Arial" w:eastAsia="Arial" w:hAnsi="Arial" w:cs="Arial"/>
          <w:color w:val="000000" w:themeColor="text1"/>
          <w:sz w:val="21"/>
          <w:szCs w:val="21"/>
          <w:lang w:val="es-CO"/>
        </w:rPr>
      </w:pPr>
      <w:r w:rsidRPr="004C0F52">
        <w:rPr>
          <w:rFonts w:ascii="Arial" w:eastAsia="Arial" w:hAnsi="Arial" w:cs="Arial"/>
          <w:color w:val="000000" w:themeColor="text1"/>
          <w:sz w:val="21"/>
          <w:szCs w:val="21"/>
          <w:lang w:val="es-CO"/>
        </w:rPr>
        <w:t>«</w:t>
      </w:r>
      <w:r w:rsidR="002C59CE" w:rsidRPr="004C0F52">
        <w:rPr>
          <w:rFonts w:ascii="Arial" w:eastAsia="Arial" w:hAnsi="Arial" w:cs="Arial"/>
          <w:color w:val="000000" w:themeColor="text1"/>
          <w:sz w:val="21"/>
          <w:szCs w:val="21"/>
          <w:lang w:val="es-CO"/>
        </w:rPr>
        <w:t>Las empresas gubernamentales y no gubernamentales, incluidas las entidades de comercialización, a las que se hayan concedido derechos o privilegios exclusivos o especiales, con inclusión de facultades legales o constitucionales, en el ejercicio de los cuales influyan por medio de sus compras o ventas sobre el nivel o la dirección de las importaciones o las exportaciones</w:t>
      </w:r>
      <w:r w:rsidRPr="004C0F52">
        <w:rPr>
          <w:rFonts w:ascii="Arial" w:eastAsia="Arial" w:hAnsi="Arial" w:cs="Arial"/>
          <w:color w:val="000000" w:themeColor="text1"/>
          <w:sz w:val="21"/>
          <w:szCs w:val="21"/>
          <w:lang w:val="es-CO"/>
        </w:rPr>
        <w:t>»</w:t>
      </w:r>
      <w:r w:rsidR="009E0261" w:rsidRPr="004C0F52">
        <w:rPr>
          <w:rStyle w:val="Refdenotaalpie"/>
          <w:rFonts w:ascii="Arial" w:eastAsia="Arial" w:hAnsi="Arial" w:cs="Arial"/>
          <w:color w:val="000000" w:themeColor="text1"/>
          <w:sz w:val="21"/>
          <w:szCs w:val="21"/>
          <w:lang w:val="es-CO"/>
        </w:rPr>
        <w:footnoteReference w:id="9"/>
      </w:r>
      <w:r w:rsidR="002C59CE" w:rsidRPr="004C0F52">
        <w:rPr>
          <w:rFonts w:ascii="Arial" w:eastAsia="Arial" w:hAnsi="Arial" w:cs="Arial"/>
          <w:color w:val="000000" w:themeColor="text1"/>
          <w:sz w:val="21"/>
          <w:szCs w:val="21"/>
          <w:lang w:val="es-CO"/>
        </w:rPr>
        <w:t>. </w:t>
      </w:r>
    </w:p>
    <w:p w14:paraId="40C9DCED" w14:textId="77777777" w:rsidR="002C59CE" w:rsidRPr="004C0F52" w:rsidRDefault="002C59CE" w:rsidP="00BE2088">
      <w:pPr>
        <w:spacing w:line="276" w:lineRule="auto"/>
        <w:ind w:firstLine="709"/>
        <w:jc w:val="both"/>
        <w:rPr>
          <w:rFonts w:ascii="Arial" w:eastAsia="Arial" w:hAnsi="Arial" w:cs="Arial"/>
          <w:color w:val="000000" w:themeColor="text1"/>
          <w:sz w:val="22"/>
          <w:lang w:val="es-CO"/>
        </w:rPr>
      </w:pPr>
    </w:p>
    <w:p w14:paraId="29971F33" w14:textId="71442E98" w:rsidR="00F618D1" w:rsidRPr="004C0F52" w:rsidRDefault="001E0325" w:rsidP="00F618D1">
      <w:pPr>
        <w:spacing w:line="276" w:lineRule="auto"/>
        <w:ind w:firstLine="709"/>
        <w:jc w:val="both"/>
        <w:rPr>
          <w:rFonts w:ascii="Arial" w:eastAsia="Arial" w:hAnsi="Arial" w:cs="Arial"/>
          <w:color w:val="000000" w:themeColor="text1"/>
          <w:sz w:val="22"/>
          <w:lang w:val="es-ES_tradnl"/>
        </w:rPr>
      </w:pPr>
      <w:r w:rsidRPr="004C0F52">
        <w:rPr>
          <w:rFonts w:ascii="Arial" w:eastAsia="Arial" w:hAnsi="Arial" w:cs="Arial"/>
          <w:color w:val="000000" w:themeColor="text1"/>
          <w:sz w:val="22"/>
          <w:lang w:val="es-ES_tradnl"/>
        </w:rPr>
        <w:t xml:space="preserve">Sin embargo, es importante que en cada caso las entidades estatales interesadas en adelantar </w:t>
      </w:r>
      <w:r w:rsidR="000F2295" w:rsidRPr="004C0F52">
        <w:rPr>
          <w:rFonts w:ascii="Arial" w:eastAsia="Arial" w:hAnsi="Arial" w:cs="Arial"/>
          <w:color w:val="000000" w:themeColor="text1"/>
          <w:sz w:val="22"/>
          <w:lang w:val="es-ES_tradnl"/>
        </w:rPr>
        <w:t>los procedimientos de selección contractual</w:t>
      </w:r>
      <w:r w:rsidR="006F2FE2">
        <w:rPr>
          <w:rFonts w:ascii="Arial" w:eastAsia="Arial" w:hAnsi="Arial" w:cs="Arial"/>
          <w:color w:val="000000" w:themeColor="text1"/>
          <w:sz w:val="22"/>
          <w:lang w:val="es-ES_tradnl"/>
        </w:rPr>
        <w:t>es</w:t>
      </w:r>
      <w:r w:rsidR="000F2295" w:rsidRPr="004C0F52">
        <w:rPr>
          <w:rFonts w:ascii="Arial" w:eastAsia="Arial" w:hAnsi="Arial" w:cs="Arial"/>
          <w:color w:val="000000" w:themeColor="text1"/>
          <w:sz w:val="22"/>
          <w:lang w:val="es-ES_tradnl"/>
        </w:rPr>
        <w:t xml:space="preserve"> analicen en el clausulado del acuerdo comercial si se deriva un sentido específico de las expresiones que emplea</w:t>
      </w:r>
      <w:r w:rsidR="002D4E41" w:rsidRPr="004C0F52">
        <w:rPr>
          <w:rFonts w:ascii="Arial" w:eastAsia="Arial" w:hAnsi="Arial" w:cs="Arial"/>
          <w:color w:val="000000" w:themeColor="text1"/>
          <w:sz w:val="22"/>
          <w:lang w:val="es-ES_tradnl"/>
        </w:rPr>
        <w:t xml:space="preserve"> en relación con las entidades </w:t>
      </w:r>
      <w:r w:rsidR="009219F2" w:rsidRPr="004C0F52">
        <w:rPr>
          <w:rFonts w:ascii="Arial" w:eastAsia="Arial" w:hAnsi="Arial" w:cs="Arial"/>
          <w:color w:val="000000" w:themeColor="text1"/>
          <w:sz w:val="22"/>
          <w:lang w:val="es-ES_tradnl"/>
        </w:rPr>
        <w:t>incluidas</w:t>
      </w:r>
      <w:r w:rsidR="002D4E41" w:rsidRPr="004C0F52">
        <w:rPr>
          <w:rFonts w:ascii="Arial" w:eastAsia="Arial" w:hAnsi="Arial" w:cs="Arial"/>
          <w:color w:val="000000" w:themeColor="text1"/>
          <w:sz w:val="22"/>
          <w:lang w:val="es-ES_tradnl"/>
        </w:rPr>
        <w:t xml:space="preserve"> o exceptuadas de su cobertura.</w:t>
      </w:r>
      <w:r w:rsidR="005C7F49" w:rsidRPr="004C0F52">
        <w:rPr>
          <w:rFonts w:ascii="Arial" w:eastAsia="Arial" w:hAnsi="Arial" w:cs="Arial"/>
          <w:color w:val="000000" w:themeColor="text1"/>
          <w:sz w:val="22"/>
          <w:lang w:val="es-ES_tradnl"/>
        </w:rPr>
        <w:t xml:space="preserve"> Verbigracia, el acuerdo comercial suscrito entre Colombia y México define empresa </w:t>
      </w:r>
      <w:r w:rsidR="00F80971" w:rsidRPr="004C0F52">
        <w:rPr>
          <w:rFonts w:ascii="Arial" w:eastAsia="Arial" w:hAnsi="Arial" w:cs="Arial"/>
          <w:color w:val="000000" w:themeColor="text1"/>
          <w:sz w:val="22"/>
          <w:lang w:val="es-ES_tradnl"/>
        </w:rPr>
        <w:t xml:space="preserve">como: «[…] cualquier entidad </w:t>
      </w:r>
      <w:r w:rsidR="00F80971" w:rsidRPr="004C0F52">
        <w:rPr>
          <w:rFonts w:ascii="Arial" w:eastAsia="Arial" w:hAnsi="Arial" w:cs="Arial"/>
          <w:color w:val="000000" w:themeColor="text1"/>
          <w:sz w:val="22"/>
          <w:lang w:val="es-ES_tradnl"/>
        </w:rPr>
        <w:lastRenderedPageBreak/>
        <w:t>constituida u organizada conforme al derecho aplicable, tenga o no fines de lucro y sea de propiedad privada o gubernamental, incluidas las sociedades, fundaciones, compañías, sucursales, fideicomisos, participaciones, empresas de propietario único, coinversiones u otras asociaciones»</w:t>
      </w:r>
      <w:r w:rsidR="009B06E8" w:rsidRPr="004C0F52">
        <w:rPr>
          <w:rStyle w:val="Refdenotaalpie"/>
          <w:rFonts w:ascii="Arial" w:eastAsia="Arial" w:hAnsi="Arial" w:cs="Arial"/>
          <w:color w:val="000000" w:themeColor="text1"/>
          <w:sz w:val="22"/>
          <w:lang w:val="es-ES_tradnl"/>
        </w:rPr>
        <w:footnoteReference w:id="10"/>
      </w:r>
      <w:r w:rsidR="00F80971" w:rsidRPr="004C0F52">
        <w:rPr>
          <w:rFonts w:ascii="Arial" w:eastAsia="Arial" w:hAnsi="Arial" w:cs="Arial"/>
          <w:color w:val="000000" w:themeColor="text1"/>
          <w:sz w:val="22"/>
          <w:lang w:val="es-ES_tradnl"/>
        </w:rPr>
        <w:t xml:space="preserve">. </w:t>
      </w:r>
    </w:p>
    <w:p w14:paraId="7D1E7126" w14:textId="33E1FF8D" w:rsidR="000C006F" w:rsidRPr="00A11A07" w:rsidRDefault="00B13451" w:rsidP="00A11A07">
      <w:pPr>
        <w:spacing w:before="120" w:line="276" w:lineRule="auto"/>
        <w:ind w:firstLine="709"/>
        <w:jc w:val="both"/>
        <w:rPr>
          <w:rFonts w:ascii="Arial" w:eastAsia="Arial" w:hAnsi="Arial" w:cs="Arial"/>
          <w:color w:val="000000" w:themeColor="text1"/>
          <w:sz w:val="22"/>
          <w:lang w:val="es-ES_tradnl"/>
        </w:rPr>
      </w:pPr>
      <w:r w:rsidRPr="004C0F52">
        <w:rPr>
          <w:rFonts w:ascii="Arial" w:eastAsia="Arial" w:hAnsi="Arial" w:cs="Arial"/>
          <w:color w:val="000000" w:themeColor="text1"/>
          <w:sz w:val="22"/>
          <w:lang w:val="es-ES_tradnl"/>
        </w:rPr>
        <w:t>Puede suceder que</w:t>
      </w:r>
      <w:r w:rsidR="00564545">
        <w:rPr>
          <w:rFonts w:ascii="Arial" w:eastAsia="Arial" w:hAnsi="Arial" w:cs="Arial"/>
          <w:color w:val="000000" w:themeColor="text1"/>
          <w:sz w:val="22"/>
          <w:lang w:val="es-ES_tradnl"/>
        </w:rPr>
        <w:t>,</w:t>
      </w:r>
      <w:r w:rsidRPr="004C0F52">
        <w:rPr>
          <w:rFonts w:ascii="Arial" w:eastAsia="Arial" w:hAnsi="Arial" w:cs="Arial"/>
          <w:color w:val="000000" w:themeColor="text1"/>
          <w:sz w:val="22"/>
          <w:lang w:val="es-ES_tradnl"/>
        </w:rPr>
        <w:t xml:space="preserve"> en determinados acuerdos</w:t>
      </w:r>
      <w:r w:rsidR="00B451B6" w:rsidRPr="004C0F52">
        <w:rPr>
          <w:rFonts w:ascii="Arial" w:eastAsia="Arial" w:hAnsi="Arial" w:cs="Arial"/>
          <w:color w:val="000000" w:themeColor="text1"/>
          <w:sz w:val="22"/>
          <w:lang w:val="es-ES_tradnl"/>
        </w:rPr>
        <w:t xml:space="preserve"> </w:t>
      </w:r>
      <w:r w:rsidRPr="004C0F52">
        <w:rPr>
          <w:rFonts w:ascii="Arial" w:eastAsia="Arial" w:hAnsi="Arial" w:cs="Arial"/>
          <w:color w:val="000000" w:themeColor="text1"/>
          <w:sz w:val="22"/>
          <w:lang w:val="es-ES_tradnl"/>
        </w:rPr>
        <w:t>comerciales suscritos por Colombia</w:t>
      </w:r>
      <w:r w:rsidR="00564545">
        <w:rPr>
          <w:rFonts w:ascii="Arial" w:eastAsia="Arial" w:hAnsi="Arial" w:cs="Arial"/>
          <w:color w:val="000000" w:themeColor="text1"/>
          <w:sz w:val="22"/>
          <w:lang w:val="es-ES_tradnl"/>
        </w:rPr>
        <w:t>,</w:t>
      </w:r>
      <w:r w:rsidRPr="004C0F52">
        <w:rPr>
          <w:rFonts w:ascii="Arial" w:eastAsia="Arial" w:hAnsi="Arial" w:cs="Arial"/>
          <w:color w:val="000000" w:themeColor="text1"/>
          <w:sz w:val="22"/>
          <w:lang w:val="es-ES_tradnl"/>
        </w:rPr>
        <w:t xml:space="preserve"> las </w:t>
      </w:r>
      <w:r w:rsidRPr="004C0F52">
        <w:rPr>
          <w:rFonts w:ascii="Arial" w:eastAsia="Arial" w:hAnsi="Arial" w:cs="Arial"/>
          <w:i/>
          <w:iCs/>
          <w:color w:val="000000" w:themeColor="text1"/>
          <w:sz w:val="22"/>
          <w:lang w:val="es-ES_tradnl"/>
        </w:rPr>
        <w:t>empresas gubernamentales</w:t>
      </w:r>
      <w:r w:rsidRPr="004C0F52">
        <w:rPr>
          <w:rFonts w:ascii="Arial" w:eastAsia="Arial" w:hAnsi="Arial" w:cs="Arial"/>
          <w:color w:val="000000" w:themeColor="text1"/>
          <w:sz w:val="22"/>
          <w:lang w:val="es-ES_tradnl"/>
        </w:rPr>
        <w:t xml:space="preserve"> estén obligadas a cumplir los compromisos pact</w:t>
      </w:r>
      <w:r w:rsidR="00B451B6" w:rsidRPr="004C0F52">
        <w:rPr>
          <w:rFonts w:ascii="Arial" w:eastAsia="Arial" w:hAnsi="Arial" w:cs="Arial"/>
          <w:color w:val="000000" w:themeColor="text1"/>
          <w:sz w:val="22"/>
          <w:lang w:val="es-ES_tradnl"/>
        </w:rPr>
        <w:t>ados en aquellos –es decir, que sean entidades cubiertas–</w:t>
      </w:r>
      <w:r w:rsidR="00A11A07">
        <w:rPr>
          <w:rFonts w:ascii="Arial" w:eastAsia="Arial" w:hAnsi="Arial" w:cs="Arial"/>
          <w:color w:val="000000" w:themeColor="text1"/>
          <w:sz w:val="22"/>
          <w:lang w:val="es-ES_tradnl"/>
        </w:rPr>
        <w:t>,</w:t>
      </w:r>
      <w:r w:rsidR="00B451B6" w:rsidRPr="004C0F52">
        <w:rPr>
          <w:rFonts w:ascii="Arial" w:eastAsia="Arial" w:hAnsi="Arial" w:cs="Arial"/>
          <w:color w:val="000000" w:themeColor="text1"/>
          <w:sz w:val="22"/>
          <w:lang w:val="es-ES_tradnl"/>
        </w:rPr>
        <w:t xml:space="preserve"> y que en otros </w:t>
      </w:r>
      <w:r w:rsidR="00D104AB" w:rsidRPr="004C0F52">
        <w:rPr>
          <w:rFonts w:ascii="Arial" w:eastAsia="Arial" w:hAnsi="Arial" w:cs="Arial"/>
          <w:color w:val="000000" w:themeColor="text1"/>
          <w:sz w:val="22"/>
          <w:lang w:val="es-ES_tradnl"/>
        </w:rPr>
        <w:t>tratados</w:t>
      </w:r>
      <w:r w:rsidR="00B451B6" w:rsidRPr="004C0F52">
        <w:rPr>
          <w:rFonts w:ascii="Arial" w:eastAsia="Arial" w:hAnsi="Arial" w:cs="Arial"/>
          <w:color w:val="000000" w:themeColor="text1"/>
          <w:sz w:val="22"/>
          <w:lang w:val="es-ES_tradnl"/>
        </w:rPr>
        <w:t xml:space="preserve"> de dicha naturaleza tales empresas </w:t>
      </w:r>
      <w:r w:rsidR="001A7989" w:rsidRPr="004C0F52">
        <w:rPr>
          <w:rFonts w:ascii="Arial" w:eastAsia="Arial" w:hAnsi="Arial" w:cs="Arial"/>
          <w:color w:val="000000" w:themeColor="text1"/>
          <w:sz w:val="22"/>
          <w:lang w:val="es-ES_tradnl"/>
        </w:rPr>
        <w:t>estén excluidas de su ámbito de aplicación.</w:t>
      </w:r>
      <w:r w:rsidR="00177D36" w:rsidRPr="004C0F52">
        <w:rPr>
          <w:rFonts w:ascii="Arial" w:eastAsia="Arial" w:hAnsi="Arial" w:cs="Arial"/>
          <w:color w:val="000000" w:themeColor="text1"/>
          <w:sz w:val="22"/>
          <w:lang w:val="es-ES_tradnl"/>
        </w:rPr>
        <w:t xml:space="preserve"> Por ejemplo,</w:t>
      </w:r>
      <w:r w:rsidR="00D34BD1" w:rsidRPr="004C0F52">
        <w:rPr>
          <w:rFonts w:ascii="Arial" w:eastAsia="Arial" w:hAnsi="Arial" w:cs="Arial"/>
          <w:color w:val="000000" w:themeColor="text1"/>
          <w:sz w:val="22"/>
          <w:lang w:val="es-ES_tradnl"/>
        </w:rPr>
        <w:t xml:space="preserve"> el tratado de libre comercio </w:t>
      </w:r>
      <w:r w:rsidR="00F337FE" w:rsidRPr="004C0F52">
        <w:rPr>
          <w:rFonts w:ascii="Arial" w:eastAsia="Arial" w:hAnsi="Arial" w:cs="Arial"/>
          <w:color w:val="000000" w:themeColor="text1"/>
          <w:sz w:val="22"/>
          <w:lang w:val="es-ES_tradnl"/>
        </w:rPr>
        <w:t>vigente entre Colombia y México</w:t>
      </w:r>
      <w:r w:rsidR="0003181F" w:rsidRPr="004C0F52">
        <w:rPr>
          <w:rFonts w:ascii="Arial" w:eastAsia="Arial" w:hAnsi="Arial" w:cs="Arial"/>
          <w:color w:val="000000" w:themeColor="text1"/>
          <w:sz w:val="22"/>
          <w:lang w:val="es-ES_tradnl"/>
        </w:rPr>
        <w:t xml:space="preserve">, en el artículo </w:t>
      </w:r>
      <w:r w:rsidR="00021847" w:rsidRPr="004C0F52">
        <w:rPr>
          <w:rFonts w:ascii="Arial" w:eastAsia="Arial" w:hAnsi="Arial" w:cs="Arial"/>
          <w:color w:val="000000" w:themeColor="text1"/>
          <w:sz w:val="22"/>
          <w:lang w:val="es-ES_tradnl"/>
        </w:rPr>
        <w:t xml:space="preserve">15-02, referido al «ámbito de aplicación y cobertura de las obligaciones», estipula que </w:t>
      </w:r>
      <w:r w:rsidR="00A05937" w:rsidRPr="004C0F52">
        <w:rPr>
          <w:rFonts w:ascii="Arial" w:eastAsia="Arial" w:hAnsi="Arial" w:cs="Arial"/>
          <w:color w:val="000000" w:themeColor="text1"/>
          <w:sz w:val="22"/>
          <w:lang w:val="es-ES_tradnl"/>
        </w:rPr>
        <w:t xml:space="preserve">aplica a las </w:t>
      </w:r>
      <w:r w:rsidR="00A05937" w:rsidRPr="004C0F52">
        <w:rPr>
          <w:rFonts w:ascii="Arial" w:eastAsia="Arial" w:hAnsi="Arial" w:cs="Arial"/>
          <w:i/>
          <w:iCs/>
          <w:color w:val="000000" w:themeColor="text1"/>
          <w:sz w:val="22"/>
          <w:lang w:val="es-ES_tradnl"/>
        </w:rPr>
        <w:t>empresas gubernamentales</w:t>
      </w:r>
      <w:r w:rsidR="00177D36" w:rsidRPr="004C0F52">
        <w:rPr>
          <w:rFonts w:ascii="Arial" w:eastAsia="Arial" w:hAnsi="Arial" w:cs="Arial"/>
          <w:color w:val="000000" w:themeColor="text1"/>
          <w:sz w:val="22"/>
          <w:lang w:val="es-ES_tradnl"/>
        </w:rPr>
        <w:t xml:space="preserve"> </w:t>
      </w:r>
      <w:r w:rsidR="00A05937" w:rsidRPr="004C0F52">
        <w:rPr>
          <w:rFonts w:ascii="Arial" w:eastAsia="Arial" w:hAnsi="Arial" w:cs="Arial"/>
          <w:color w:val="000000" w:themeColor="text1"/>
          <w:sz w:val="22"/>
          <w:lang w:val="es-ES_tradnl"/>
        </w:rPr>
        <w:t>enlistadas en el anexo</w:t>
      </w:r>
      <w:r w:rsidR="00210425" w:rsidRPr="004C0F52">
        <w:rPr>
          <w:rFonts w:ascii="Arial" w:eastAsia="Arial" w:hAnsi="Arial" w:cs="Arial"/>
          <w:color w:val="000000" w:themeColor="text1"/>
          <w:sz w:val="22"/>
          <w:lang w:val="es-ES_tradnl"/>
        </w:rPr>
        <w:t xml:space="preserve"> 2, entre las cuales se mencionan varias empresas que </w:t>
      </w:r>
      <w:r w:rsidR="00A11A07">
        <w:rPr>
          <w:rFonts w:ascii="Arial" w:eastAsia="Arial" w:hAnsi="Arial" w:cs="Arial"/>
          <w:color w:val="000000" w:themeColor="text1"/>
          <w:sz w:val="22"/>
          <w:lang w:val="es-ES_tradnl"/>
        </w:rPr>
        <w:t>dicho tratado</w:t>
      </w:r>
      <w:r w:rsidR="00210425" w:rsidRPr="004C0F52">
        <w:rPr>
          <w:rFonts w:ascii="Arial" w:eastAsia="Arial" w:hAnsi="Arial" w:cs="Arial"/>
          <w:color w:val="000000" w:themeColor="text1"/>
          <w:sz w:val="22"/>
          <w:lang w:val="es-ES_tradnl"/>
        </w:rPr>
        <w:t xml:space="preserve"> considera </w:t>
      </w:r>
      <w:r w:rsidR="00A11A07">
        <w:rPr>
          <w:rFonts w:ascii="Arial" w:eastAsia="Arial" w:hAnsi="Arial" w:cs="Arial"/>
          <w:color w:val="000000" w:themeColor="text1"/>
          <w:sz w:val="22"/>
          <w:lang w:val="es-ES_tradnl"/>
        </w:rPr>
        <w:t>«</w:t>
      </w:r>
      <w:r w:rsidR="00210425" w:rsidRPr="004C0F52">
        <w:rPr>
          <w:rFonts w:ascii="Arial" w:eastAsia="Arial" w:hAnsi="Arial" w:cs="Arial"/>
          <w:color w:val="000000" w:themeColor="text1"/>
          <w:sz w:val="22"/>
          <w:lang w:val="es-ES_tradnl"/>
        </w:rPr>
        <w:t>gubernamentales</w:t>
      </w:r>
      <w:r w:rsidR="00A11A07">
        <w:rPr>
          <w:rFonts w:ascii="Arial" w:eastAsia="Arial" w:hAnsi="Arial" w:cs="Arial"/>
          <w:color w:val="000000" w:themeColor="text1"/>
          <w:sz w:val="22"/>
          <w:lang w:val="es-ES_tradnl"/>
        </w:rPr>
        <w:t>»</w:t>
      </w:r>
      <w:r w:rsidR="00210425" w:rsidRPr="004C0F52">
        <w:rPr>
          <w:rFonts w:ascii="Arial" w:eastAsia="Arial" w:hAnsi="Arial" w:cs="Arial"/>
          <w:color w:val="000000" w:themeColor="text1"/>
          <w:sz w:val="22"/>
          <w:lang w:val="es-ES_tradnl"/>
        </w:rPr>
        <w:t xml:space="preserve"> en Colombia</w:t>
      </w:r>
      <w:r w:rsidR="00210425" w:rsidRPr="004C0F52">
        <w:rPr>
          <w:rStyle w:val="Refdenotaalpie"/>
          <w:rFonts w:ascii="Arial" w:eastAsia="Arial" w:hAnsi="Arial" w:cs="Arial"/>
          <w:color w:val="000000" w:themeColor="text1"/>
          <w:sz w:val="22"/>
          <w:lang w:val="es-ES_tradnl"/>
        </w:rPr>
        <w:footnoteReference w:id="11"/>
      </w:r>
      <w:r w:rsidR="00210425" w:rsidRPr="004C0F52">
        <w:rPr>
          <w:rFonts w:ascii="Arial" w:eastAsia="Arial" w:hAnsi="Arial" w:cs="Arial"/>
          <w:color w:val="000000" w:themeColor="text1"/>
          <w:sz w:val="22"/>
          <w:lang w:val="es-ES_tradnl"/>
        </w:rPr>
        <w:t>.</w:t>
      </w:r>
      <w:r w:rsidR="000C006F" w:rsidRPr="004C0F52">
        <w:rPr>
          <w:rFonts w:ascii="Arial" w:eastAsia="Arial" w:hAnsi="Arial" w:cs="Arial"/>
          <w:color w:val="000000" w:themeColor="text1"/>
          <w:sz w:val="22"/>
          <w:lang w:val="es-ES_tradnl"/>
        </w:rPr>
        <w:t xml:space="preserve"> </w:t>
      </w:r>
      <w:r w:rsidR="000C006F" w:rsidRPr="004C0F52">
        <w:rPr>
          <w:rFonts w:ascii="Arial" w:eastAsia="Calibri" w:hAnsi="Arial" w:cs="Arial"/>
          <w:bCs/>
          <w:color w:val="000000" w:themeColor="text1"/>
          <w:sz w:val="22"/>
          <w:lang w:val="es-ES_tradnl"/>
        </w:rPr>
        <w:t xml:space="preserve">De igual manera, respecto </w:t>
      </w:r>
      <w:r w:rsidR="000C006F" w:rsidRPr="004C0F52">
        <w:rPr>
          <w:rFonts w:ascii="Arial" w:eastAsia="Calibri" w:hAnsi="Arial" w:cs="Arial"/>
          <w:bCs/>
          <w:color w:val="000000" w:themeColor="text1"/>
          <w:sz w:val="22"/>
          <w:lang w:val="es-ES_tradnl"/>
        </w:rPr>
        <w:lastRenderedPageBreak/>
        <w:t xml:space="preserve">del </w:t>
      </w:r>
      <w:r w:rsidR="00A11A07">
        <w:rPr>
          <w:rFonts w:ascii="Arial" w:eastAsia="Calibri" w:hAnsi="Arial" w:cs="Arial"/>
          <w:bCs/>
          <w:color w:val="000000" w:themeColor="text1"/>
          <w:sz w:val="22"/>
          <w:lang w:val="es-ES_tradnl"/>
        </w:rPr>
        <w:t>tratado de libre comercio</w:t>
      </w:r>
      <w:r w:rsidR="000C006F" w:rsidRPr="004C0F52">
        <w:rPr>
          <w:rFonts w:ascii="Arial" w:eastAsia="Calibri" w:hAnsi="Arial" w:cs="Arial"/>
          <w:bCs/>
          <w:color w:val="000000" w:themeColor="text1"/>
          <w:sz w:val="22"/>
          <w:lang w:val="es-ES_tradnl"/>
        </w:rPr>
        <w:t xml:space="preserve"> con </w:t>
      </w:r>
      <w:r w:rsidR="00A11A07">
        <w:rPr>
          <w:rFonts w:ascii="Arial" w:eastAsia="Calibri" w:hAnsi="Arial" w:cs="Arial"/>
          <w:bCs/>
          <w:color w:val="000000" w:themeColor="text1"/>
          <w:sz w:val="22"/>
          <w:lang w:val="es-ES_tradnl"/>
        </w:rPr>
        <w:t>Estados Unidos</w:t>
      </w:r>
      <w:r w:rsidR="00686C64">
        <w:rPr>
          <w:rFonts w:ascii="Arial" w:eastAsia="Calibri" w:hAnsi="Arial" w:cs="Arial"/>
          <w:bCs/>
          <w:color w:val="000000" w:themeColor="text1"/>
          <w:sz w:val="22"/>
          <w:lang w:val="es-ES_tradnl"/>
        </w:rPr>
        <w:t xml:space="preserve"> de Norteamérica</w:t>
      </w:r>
      <w:r w:rsidR="000C006F" w:rsidRPr="004C0F52">
        <w:rPr>
          <w:rFonts w:ascii="Arial" w:eastAsia="Calibri" w:hAnsi="Arial" w:cs="Arial"/>
          <w:bCs/>
          <w:color w:val="000000" w:themeColor="text1"/>
          <w:sz w:val="22"/>
          <w:lang w:val="es-ES_tradnl"/>
        </w:rPr>
        <w:t>, «El objetivo en la negociación de compras públicas fue lograr una apertura bilateral de estas compras, mediante listas en las que se definen las empresas gubernamentales para las que aplica el acuerdo»</w:t>
      </w:r>
      <w:r w:rsidR="000C006F" w:rsidRPr="004C0F52">
        <w:rPr>
          <w:rStyle w:val="Refdenotaalpie"/>
          <w:rFonts w:ascii="Arial" w:eastAsia="Calibri" w:hAnsi="Arial" w:cs="Arial"/>
          <w:bCs/>
          <w:color w:val="000000" w:themeColor="text1"/>
          <w:sz w:val="22"/>
          <w:lang w:val="es-ES_tradnl"/>
        </w:rPr>
        <w:footnoteReference w:id="12"/>
      </w:r>
      <w:r w:rsidR="000C006F" w:rsidRPr="004C0F52">
        <w:rPr>
          <w:rFonts w:ascii="Arial" w:eastAsia="Calibri" w:hAnsi="Arial" w:cs="Arial"/>
          <w:bCs/>
          <w:color w:val="000000" w:themeColor="text1"/>
          <w:sz w:val="22"/>
          <w:lang w:val="es-ES_tradnl"/>
        </w:rPr>
        <w:t>.</w:t>
      </w:r>
    </w:p>
    <w:p w14:paraId="4C21E2A1" w14:textId="56C506AD" w:rsidR="00F618D1" w:rsidRPr="004C0F52" w:rsidRDefault="00F618D1" w:rsidP="00F618D1">
      <w:pPr>
        <w:tabs>
          <w:tab w:val="left" w:pos="426"/>
        </w:tabs>
        <w:spacing w:before="120" w:line="276" w:lineRule="auto"/>
        <w:ind w:firstLine="425"/>
        <w:jc w:val="both"/>
        <w:rPr>
          <w:rFonts w:ascii="Arial" w:eastAsia="Calibri" w:hAnsi="Arial" w:cs="Arial"/>
          <w:bCs/>
          <w:color w:val="000000" w:themeColor="text1"/>
          <w:sz w:val="22"/>
          <w:lang w:val="es-ES_tradnl"/>
        </w:rPr>
      </w:pPr>
      <w:r w:rsidRPr="004C0F52">
        <w:rPr>
          <w:rFonts w:ascii="Arial" w:eastAsia="Calibri" w:hAnsi="Arial" w:cs="Arial"/>
          <w:bCs/>
          <w:color w:val="000000" w:themeColor="text1"/>
          <w:sz w:val="22"/>
          <w:lang w:val="es-ES_tradnl"/>
        </w:rPr>
        <w:t xml:space="preserve">Pero </w:t>
      </w:r>
      <w:r w:rsidR="004C0FFF" w:rsidRPr="004C0F52">
        <w:rPr>
          <w:rFonts w:ascii="Arial" w:eastAsia="Calibri" w:hAnsi="Arial" w:cs="Arial"/>
          <w:bCs/>
          <w:color w:val="000000" w:themeColor="text1"/>
          <w:sz w:val="22"/>
          <w:lang w:val="es-ES_tradnl"/>
        </w:rPr>
        <w:t xml:space="preserve">también, como se dijo, </w:t>
      </w:r>
      <w:r w:rsidRPr="004C0F52">
        <w:rPr>
          <w:rFonts w:ascii="Arial" w:eastAsia="Calibri" w:hAnsi="Arial" w:cs="Arial"/>
          <w:bCs/>
          <w:color w:val="000000" w:themeColor="text1"/>
          <w:sz w:val="22"/>
          <w:lang w:val="es-ES_tradnl"/>
        </w:rPr>
        <w:t xml:space="preserve">hay casos en los que los tratados </w:t>
      </w:r>
      <w:r w:rsidR="00F669AC" w:rsidRPr="004C0F52">
        <w:rPr>
          <w:rFonts w:ascii="Arial" w:eastAsia="Calibri" w:hAnsi="Arial" w:cs="Arial"/>
          <w:bCs/>
          <w:color w:val="000000" w:themeColor="text1"/>
          <w:sz w:val="22"/>
          <w:lang w:val="es-ES_tradnl"/>
        </w:rPr>
        <w:t>no</w:t>
      </w:r>
      <w:r w:rsidR="000A0691" w:rsidRPr="004C0F52">
        <w:rPr>
          <w:rFonts w:ascii="Arial" w:eastAsia="Calibri" w:hAnsi="Arial" w:cs="Arial"/>
          <w:bCs/>
          <w:color w:val="000000" w:themeColor="text1"/>
          <w:sz w:val="22"/>
          <w:lang w:val="es-ES_tradnl"/>
        </w:rPr>
        <w:t xml:space="preserve"> se aplican </w:t>
      </w:r>
      <w:r w:rsidRPr="004C0F52">
        <w:rPr>
          <w:rFonts w:ascii="Arial" w:eastAsia="Calibri" w:hAnsi="Arial" w:cs="Arial"/>
          <w:bCs/>
          <w:color w:val="000000" w:themeColor="text1"/>
          <w:sz w:val="22"/>
          <w:lang w:val="es-ES_tradnl"/>
        </w:rPr>
        <w:t>a</w:t>
      </w:r>
      <w:r w:rsidR="000A0691" w:rsidRPr="004C0F52">
        <w:rPr>
          <w:rFonts w:ascii="Arial" w:eastAsia="Calibri" w:hAnsi="Arial" w:cs="Arial"/>
          <w:bCs/>
          <w:color w:val="000000" w:themeColor="text1"/>
          <w:sz w:val="22"/>
          <w:lang w:val="es-ES_tradnl"/>
        </w:rPr>
        <w:t xml:space="preserve"> las</w:t>
      </w:r>
      <w:r w:rsidRPr="004C0F52">
        <w:rPr>
          <w:rFonts w:ascii="Arial" w:eastAsia="Calibri" w:hAnsi="Arial" w:cs="Arial"/>
          <w:bCs/>
          <w:color w:val="000000" w:themeColor="text1"/>
          <w:sz w:val="22"/>
          <w:lang w:val="es-ES_tradnl"/>
        </w:rPr>
        <w:t xml:space="preserve"> </w:t>
      </w:r>
      <w:r w:rsidRPr="004C0F52">
        <w:rPr>
          <w:rFonts w:ascii="Arial" w:eastAsia="Calibri" w:hAnsi="Arial" w:cs="Arial"/>
          <w:bCs/>
          <w:i/>
          <w:iCs/>
          <w:color w:val="000000" w:themeColor="text1"/>
          <w:sz w:val="22"/>
          <w:lang w:val="es-ES_tradnl"/>
        </w:rPr>
        <w:t>empresas gubernamentales</w:t>
      </w:r>
      <w:r w:rsidRPr="004C0F52">
        <w:rPr>
          <w:rFonts w:ascii="Arial" w:eastAsia="Calibri" w:hAnsi="Arial" w:cs="Arial"/>
          <w:bCs/>
          <w:color w:val="000000" w:themeColor="text1"/>
          <w:sz w:val="22"/>
          <w:lang w:val="es-ES_tradnl"/>
        </w:rPr>
        <w:t xml:space="preserve">. Por ejemplo, el Anexo 11.1 del tratado de libre comercio entre Colombia y el </w:t>
      </w:r>
      <w:r w:rsidR="000A0691" w:rsidRPr="004C0F52">
        <w:rPr>
          <w:rFonts w:ascii="Arial" w:eastAsia="Calibri" w:hAnsi="Arial" w:cs="Arial"/>
          <w:bCs/>
          <w:color w:val="000000" w:themeColor="text1"/>
          <w:sz w:val="22"/>
          <w:lang w:val="es-ES_tradnl"/>
        </w:rPr>
        <w:t>T</w:t>
      </w:r>
      <w:r w:rsidRPr="004C0F52">
        <w:rPr>
          <w:rFonts w:ascii="Arial" w:eastAsia="Calibri" w:hAnsi="Arial" w:cs="Arial"/>
          <w:bCs/>
          <w:color w:val="000000" w:themeColor="text1"/>
          <w:sz w:val="22"/>
          <w:lang w:val="es-ES_tradnl"/>
        </w:rPr>
        <w:t xml:space="preserve">riángulo </w:t>
      </w:r>
      <w:r w:rsidR="000A0691" w:rsidRPr="004C0F52">
        <w:rPr>
          <w:rFonts w:ascii="Arial" w:eastAsia="Calibri" w:hAnsi="Arial" w:cs="Arial"/>
          <w:bCs/>
          <w:color w:val="000000" w:themeColor="text1"/>
          <w:sz w:val="22"/>
          <w:lang w:val="es-ES_tradnl"/>
        </w:rPr>
        <w:t>N</w:t>
      </w:r>
      <w:r w:rsidRPr="004C0F52">
        <w:rPr>
          <w:rFonts w:ascii="Arial" w:eastAsia="Calibri" w:hAnsi="Arial" w:cs="Arial"/>
          <w:bCs/>
          <w:color w:val="000000" w:themeColor="text1"/>
          <w:sz w:val="22"/>
          <w:lang w:val="es-ES_tradnl"/>
        </w:rPr>
        <w:t>orte de Centroamérica –El Salvador, Guatemala y Honduras–, dispone que</w:t>
      </w:r>
      <w:r w:rsidR="00D77AED">
        <w:rPr>
          <w:rFonts w:ascii="Arial" w:eastAsia="Calibri" w:hAnsi="Arial" w:cs="Arial"/>
          <w:bCs/>
          <w:color w:val="000000" w:themeColor="text1"/>
          <w:sz w:val="22"/>
          <w:lang w:val="es-ES_tradnl"/>
        </w:rPr>
        <w:t>,</w:t>
      </w:r>
      <w:r w:rsidRPr="004C0F52">
        <w:rPr>
          <w:rFonts w:ascii="Arial" w:eastAsia="Calibri" w:hAnsi="Arial" w:cs="Arial"/>
          <w:bCs/>
          <w:color w:val="000000" w:themeColor="text1"/>
          <w:sz w:val="22"/>
          <w:lang w:val="es-ES_tradnl"/>
        </w:rPr>
        <w:t xml:space="preserve"> con respecto a la República de Colombia y la República de El Salvador, el capítulo de contratación pública no aplica a «las empresas gubernamentales y entidades con régimen de contratación privado»</w:t>
      </w:r>
      <w:r w:rsidRPr="004C0F52">
        <w:rPr>
          <w:rStyle w:val="Refdenotaalpie"/>
          <w:rFonts w:ascii="Arial" w:eastAsia="Calibri" w:hAnsi="Arial" w:cs="Arial"/>
          <w:bCs/>
          <w:color w:val="000000" w:themeColor="text1"/>
          <w:sz w:val="22"/>
          <w:lang w:val="es-ES_tradnl"/>
        </w:rPr>
        <w:footnoteReference w:id="13"/>
      </w:r>
      <w:r w:rsidRPr="004C0F52">
        <w:rPr>
          <w:rFonts w:ascii="Arial" w:eastAsia="Calibri" w:hAnsi="Arial" w:cs="Arial"/>
          <w:bCs/>
          <w:color w:val="000000" w:themeColor="text1"/>
          <w:sz w:val="22"/>
          <w:lang w:val="es-ES_tradnl"/>
        </w:rPr>
        <w:t>. Por su parte, el Anexo 10.1 del capítulo 10 –Contratación Pública– del acuerdo de libre comercio entre Colombia y Costa Rica establece que «El presente Capítulo no se aplica a:</w:t>
      </w:r>
      <w:r w:rsidR="006F2FE2">
        <w:rPr>
          <w:rFonts w:ascii="Arial" w:eastAsia="Calibri" w:hAnsi="Arial" w:cs="Arial"/>
          <w:bCs/>
          <w:color w:val="000000" w:themeColor="text1"/>
          <w:sz w:val="22"/>
          <w:lang w:val="es-ES_tradnl"/>
        </w:rPr>
        <w:t xml:space="preserve"> […]</w:t>
      </w:r>
      <w:r w:rsidRPr="004C0F52">
        <w:rPr>
          <w:rFonts w:ascii="Arial" w:eastAsia="Calibri" w:hAnsi="Arial" w:cs="Arial"/>
          <w:bCs/>
          <w:color w:val="000000" w:themeColor="text1"/>
          <w:sz w:val="22"/>
          <w:lang w:val="es-ES_tradnl"/>
        </w:rPr>
        <w:t xml:space="preserve"> (e) las contrataciones efectuadas por una entidad o empresa del Estado a otra entidad o empresa gubernamental de esa Parte»</w:t>
      </w:r>
      <w:r w:rsidRPr="004C0F52">
        <w:rPr>
          <w:rStyle w:val="Refdenotaalpie"/>
          <w:rFonts w:ascii="Arial" w:eastAsia="Calibri" w:hAnsi="Arial" w:cs="Arial"/>
          <w:bCs/>
          <w:color w:val="000000" w:themeColor="text1"/>
          <w:sz w:val="22"/>
          <w:lang w:val="es-ES_tradnl"/>
        </w:rPr>
        <w:footnoteReference w:id="14"/>
      </w:r>
      <w:r w:rsidRPr="004C0F52">
        <w:rPr>
          <w:rFonts w:ascii="Arial" w:eastAsia="Calibri" w:hAnsi="Arial" w:cs="Arial"/>
          <w:bCs/>
          <w:color w:val="000000" w:themeColor="text1"/>
          <w:sz w:val="22"/>
          <w:lang w:val="es-ES_tradnl"/>
        </w:rPr>
        <w:t>.</w:t>
      </w:r>
    </w:p>
    <w:p w14:paraId="4DAB0D62" w14:textId="436715F7" w:rsidR="000A0691" w:rsidRPr="004C0F52" w:rsidRDefault="000A0691" w:rsidP="00F618D1">
      <w:pPr>
        <w:tabs>
          <w:tab w:val="left" w:pos="426"/>
        </w:tabs>
        <w:spacing w:before="120" w:line="276" w:lineRule="auto"/>
        <w:ind w:firstLine="425"/>
        <w:jc w:val="both"/>
        <w:rPr>
          <w:rFonts w:ascii="Arial" w:eastAsia="Calibri" w:hAnsi="Arial" w:cs="Arial"/>
          <w:bCs/>
          <w:color w:val="000000" w:themeColor="text1"/>
          <w:sz w:val="22"/>
          <w:lang w:val="es-ES_tradnl"/>
        </w:rPr>
      </w:pPr>
      <w:r w:rsidRPr="004C0F52">
        <w:rPr>
          <w:rFonts w:ascii="Arial" w:eastAsia="Calibri" w:hAnsi="Arial" w:cs="Arial"/>
          <w:bCs/>
          <w:color w:val="000000" w:themeColor="text1"/>
          <w:sz w:val="22"/>
          <w:lang w:val="es-ES_tradnl"/>
        </w:rPr>
        <w:t xml:space="preserve">Por tanto, la excepción establecida en el numeral 49 del </w:t>
      </w:r>
      <w:r w:rsidR="004D1D5C" w:rsidRPr="004C0F52">
        <w:rPr>
          <w:rFonts w:ascii="Arial" w:eastAsia="Calibri" w:hAnsi="Arial" w:cs="Arial"/>
          <w:bCs/>
          <w:color w:val="000000" w:themeColor="text1"/>
          <w:sz w:val="22"/>
          <w:lang w:val="es-ES_tradnl"/>
        </w:rPr>
        <w:t>«Manual para el manejo de los acuerdos comerciales en procesos de contratación»</w:t>
      </w:r>
      <w:r w:rsidR="00E817F9" w:rsidRPr="004C0F52">
        <w:rPr>
          <w:rFonts w:ascii="Arial" w:eastAsia="Calibri" w:hAnsi="Arial" w:cs="Arial"/>
          <w:bCs/>
          <w:color w:val="000000" w:themeColor="text1"/>
          <w:sz w:val="22"/>
          <w:lang w:val="es-ES_tradnl"/>
        </w:rPr>
        <w:t xml:space="preserve"> expedido por Colombia Compra Eficiente, es decir, </w:t>
      </w:r>
      <w:r w:rsidR="000A0E01" w:rsidRPr="004C0F52">
        <w:rPr>
          <w:rFonts w:ascii="Arial" w:eastAsia="Calibri" w:hAnsi="Arial" w:cs="Arial"/>
          <w:bCs/>
          <w:color w:val="000000" w:themeColor="text1"/>
          <w:sz w:val="22"/>
          <w:lang w:val="es-ES_tradnl"/>
        </w:rPr>
        <w:t xml:space="preserve">la no aplicación de los mismos a </w:t>
      </w:r>
      <w:r w:rsidR="00E817F9" w:rsidRPr="004C0F52">
        <w:rPr>
          <w:rFonts w:ascii="Arial" w:eastAsia="Calibri" w:hAnsi="Arial" w:cs="Arial"/>
          <w:bCs/>
          <w:color w:val="000000" w:themeColor="text1"/>
          <w:sz w:val="22"/>
          <w:lang w:val="es-ES_tradnl"/>
        </w:rPr>
        <w:t>«</w:t>
      </w:r>
      <w:r w:rsidR="00F76CD5" w:rsidRPr="004C0F52">
        <w:rPr>
          <w:rFonts w:ascii="Arial" w:eastAsia="Calibri" w:hAnsi="Arial" w:cs="Arial"/>
          <w:bCs/>
          <w:color w:val="000000" w:themeColor="text1"/>
          <w:sz w:val="22"/>
          <w:lang w:val="es-ES_tradnl"/>
        </w:rPr>
        <w:t>Las contrataciones de empresas gubernamentales», solo</w:t>
      </w:r>
      <w:r w:rsidR="000A0E01" w:rsidRPr="004C0F52">
        <w:rPr>
          <w:rFonts w:ascii="Arial" w:eastAsia="Calibri" w:hAnsi="Arial" w:cs="Arial"/>
          <w:bCs/>
          <w:color w:val="000000" w:themeColor="text1"/>
          <w:sz w:val="22"/>
          <w:lang w:val="es-ES_tradnl"/>
        </w:rPr>
        <w:t xml:space="preserve"> rige en aquellos eventos</w:t>
      </w:r>
      <w:r w:rsidR="006F2FE2">
        <w:rPr>
          <w:rFonts w:ascii="Arial" w:eastAsia="Calibri" w:hAnsi="Arial" w:cs="Arial"/>
          <w:bCs/>
          <w:color w:val="000000" w:themeColor="text1"/>
          <w:sz w:val="22"/>
          <w:lang w:val="es-ES_tradnl"/>
        </w:rPr>
        <w:t xml:space="preserve"> en</w:t>
      </w:r>
      <w:r w:rsidR="000A0E01" w:rsidRPr="004C0F52">
        <w:rPr>
          <w:rFonts w:ascii="Arial" w:eastAsia="Calibri" w:hAnsi="Arial" w:cs="Arial"/>
          <w:bCs/>
          <w:color w:val="000000" w:themeColor="text1"/>
          <w:sz w:val="22"/>
          <w:lang w:val="es-ES_tradnl"/>
        </w:rPr>
        <w:t xml:space="preserve"> los cuales</w:t>
      </w:r>
      <w:r w:rsidR="00912986" w:rsidRPr="004C0F52">
        <w:rPr>
          <w:rFonts w:ascii="Arial" w:eastAsia="Calibri" w:hAnsi="Arial" w:cs="Arial"/>
          <w:bCs/>
          <w:color w:val="000000" w:themeColor="text1"/>
          <w:sz w:val="22"/>
          <w:lang w:val="es-ES_tradnl"/>
        </w:rPr>
        <w:t xml:space="preserve"> aquella excepción esté contenida en</w:t>
      </w:r>
      <w:r w:rsidR="000A0E01" w:rsidRPr="004C0F52">
        <w:rPr>
          <w:rFonts w:ascii="Arial" w:eastAsia="Calibri" w:hAnsi="Arial" w:cs="Arial"/>
          <w:bCs/>
          <w:color w:val="000000" w:themeColor="text1"/>
          <w:sz w:val="22"/>
          <w:lang w:val="es-ES_tradnl"/>
        </w:rPr>
        <w:t xml:space="preserve"> </w:t>
      </w:r>
      <w:r w:rsidR="00912986" w:rsidRPr="004C0F52">
        <w:rPr>
          <w:rFonts w:ascii="Arial" w:eastAsia="Calibri" w:hAnsi="Arial" w:cs="Arial"/>
          <w:bCs/>
          <w:color w:val="000000" w:themeColor="text1"/>
          <w:sz w:val="22"/>
          <w:lang w:val="es-ES_tradnl"/>
        </w:rPr>
        <w:t>un</w:t>
      </w:r>
      <w:r w:rsidR="000A0E01" w:rsidRPr="004C0F52">
        <w:rPr>
          <w:rFonts w:ascii="Arial" w:eastAsia="Calibri" w:hAnsi="Arial" w:cs="Arial"/>
          <w:bCs/>
          <w:color w:val="000000" w:themeColor="text1"/>
          <w:sz w:val="22"/>
          <w:lang w:val="es-ES_tradnl"/>
        </w:rPr>
        <w:t xml:space="preserve"> tratado comercial –como </w:t>
      </w:r>
      <w:r w:rsidR="00CD5DCD" w:rsidRPr="004C0F52">
        <w:rPr>
          <w:rFonts w:ascii="Arial" w:eastAsia="Calibri" w:hAnsi="Arial" w:cs="Arial"/>
          <w:bCs/>
          <w:color w:val="000000" w:themeColor="text1"/>
          <w:sz w:val="22"/>
          <w:lang w:val="es-ES_tradnl"/>
        </w:rPr>
        <w:t>los suscritos por Colombia con el Triángulo Norte de Centroamérica y con Costa Rica–</w:t>
      </w:r>
      <w:r w:rsidR="00912986" w:rsidRPr="004C0F52">
        <w:rPr>
          <w:rFonts w:ascii="Arial" w:eastAsia="Calibri" w:hAnsi="Arial" w:cs="Arial"/>
          <w:bCs/>
          <w:color w:val="000000" w:themeColor="text1"/>
          <w:sz w:val="22"/>
          <w:lang w:val="es-ES_tradnl"/>
        </w:rPr>
        <w:t xml:space="preserve">; pero no en aquellos casos en los que las referidas </w:t>
      </w:r>
      <w:r w:rsidR="00912986" w:rsidRPr="004C0F52">
        <w:rPr>
          <w:rFonts w:ascii="Arial" w:eastAsia="Calibri" w:hAnsi="Arial" w:cs="Arial"/>
          <w:bCs/>
          <w:color w:val="000000" w:themeColor="text1"/>
          <w:sz w:val="22"/>
          <w:lang w:val="es-ES_tradnl"/>
        </w:rPr>
        <w:lastRenderedPageBreak/>
        <w:t xml:space="preserve">empresas se encuentren bajo el ámbito de cobertura de un tratado, como sucede en algunos de los </w:t>
      </w:r>
      <w:r w:rsidR="00615551">
        <w:rPr>
          <w:rFonts w:ascii="Arial" w:eastAsia="Calibri" w:hAnsi="Arial" w:cs="Arial"/>
          <w:bCs/>
          <w:color w:val="000000" w:themeColor="text1"/>
          <w:sz w:val="22"/>
          <w:lang w:val="es-ES_tradnl"/>
        </w:rPr>
        <w:t>supuestos</w:t>
      </w:r>
      <w:r w:rsidR="00615551" w:rsidRPr="004C0F52">
        <w:rPr>
          <w:rFonts w:ascii="Arial" w:eastAsia="Calibri" w:hAnsi="Arial" w:cs="Arial"/>
          <w:bCs/>
          <w:color w:val="000000" w:themeColor="text1"/>
          <w:sz w:val="22"/>
          <w:lang w:val="es-ES_tradnl"/>
        </w:rPr>
        <w:t xml:space="preserve"> </w:t>
      </w:r>
      <w:r w:rsidR="00912986" w:rsidRPr="004C0F52">
        <w:rPr>
          <w:rFonts w:ascii="Arial" w:eastAsia="Calibri" w:hAnsi="Arial" w:cs="Arial"/>
          <w:bCs/>
          <w:color w:val="000000" w:themeColor="text1"/>
          <w:sz w:val="22"/>
          <w:lang w:val="es-ES_tradnl"/>
        </w:rPr>
        <w:t>mencionados a título ilustrativo en las consideraciones de este concepto.</w:t>
      </w:r>
      <w:r w:rsidR="00CD5DCD" w:rsidRPr="004C0F52">
        <w:rPr>
          <w:rFonts w:ascii="Arial" w:eastAsia="Calibri" w:hAnsi="Arial" w:cs="Arial"/>
          <w:bCs/>
          <w:color w:val="000000" w:themeColor="text1"/>
          <w:sz w:val="22"/>
          <w:lang w:val="es-ES_tradnl"/>
        </w:rPr>
        <w:t xml:space="preserve"> </w:t>
      </w:r>
      <w:r w:rsidR="000A0E01" w:rsidRPr="004C0F52">
        <w:rPr>
          <w:rFonts w:ascii="Arial" w:eastAsia="Calibri" w:hAnsi="Arial" w:cs="Arial"/>
          <w:bCs/>
          <w:color w:val="000000" w:themeColor="text1"/>
          <w:sz w:val="22"/>
          <w:lang w:val="es-ES_tradnl"/>
        </w:rPr>
        <w:t xml:space="preserve"> </w:t>
      </w:r>
      <w:r w:rsidR="00F76CD5" w:rsidRPr="004C0F52">
        <w:rPr>
          <w:rFonts w:ascii="Arial" w:eastAsia="Calibri" w:hAnsi="Arial" w:cs="Arial"/>
          <w:bCs/>
          <w:color w:val="000000" w:themeColor="text1"/>
          <w:sz w:val="22"/>
          <w:lang w:val="es-ES_tradnl"/>
        </w:rPr>
        <w:t xml:space="preserve"> </w:t>
      </w:r>
    </w:p>
    <w:p w14:paraId="75502628" w14:textId="4904FD5C" w:rsidR="001E0325" w:rsidRPr="004C0F52" w:rsidRDefault="001E0325" w:rsidP="009D61BB">
      <w:pPr>
        <w:spacing w:line="276" w:lineRule="auto"/>
        <w:jc w:val="both"/>
        <w:rPr>
          <w:rFonts w:ascii="Arial" w:eastAsia="Arial" w:hAnsi="Arial" w:cs="Arial"/>
          <w:color w:val="000000" w:themeColor="text1"/>
          <w:sz w:val="22"/>
          <w:lang w:val="es-ES_tradnl"/>
        </w:rPr>
      </w:pPr>
    </w:p>
    <w:p w14:paraId="37CA9805" w14:textId="13DCDC78" w:rsidR="00DD5B04" w:rsidRPr="004C0F52" w:rsidRDefault="004177A6" w:rsidP="002C5D0F">
      <w:pPr>
        <w:tabs>
          <w:tab w:val="left" w:pos="0"/>
        </w:tabs>
        <w:spacing w:line="276" w:lineRule="auto"/>
        <w:jc w:val="both"/>
        <w:rPr>
          <w:rFonts w:ascii="Arial" w:eastAsia="Calibri" w:hAnsi="Arial" w:cs="Arial"/>
          <w:b/>
          <w:color w:val="000000" w:themeColor="text1"/>
          <w:sz w:val="22"/>
          <w:lang w:val="es-ES_tradnl"/>
        </w:rPr>
      </w:pPr>
      <w:r w:rsidRPr="004C0F52">
        <w:rPr>
          <w:rFonts w:ascii="Arial" w:eastAsia="Calibri" w:hAnsi="Arial" w:cs="Arial"/>
          <w:b/>
          <w:color w:val="000000" w:themeColor="text1"/>
          <w:sz w:val="22"/>
          <w:lang w:val="es-ES_tradnl"/>
        </w:rPr>
        <w:t>3</w:t>
      </w:r>
      <w:r w:rsidR="00B011A9" w:rsidRPr="004C0F52">
        <w:rPr>
          <w:rFonts w:ascii="Arial" w:eastAsia="Calibri" w:hAnsi="Arial" w:cs="Arial"/>
          <w:b/>
          <w:color w:val="000000" w:themeColor="text1"/>
          <w:sz w:val="22"/>
          <w:lang w:val="es-ES_tradnl"/>
        </w:rPr>
        <w:t xml:space="preserve">. </w:t>
      </w:r>
      <w:r w:rsidR="00DD5B04" w:rsidRPr="004C0F52">
        <w:rPr>
          <w:rFonts w:ascii="Arial" w:eastAsia="Calibri" w:hAnsi="Arial" w:cs="Arial"/>
          <w:b/>
          <w:color w:val="000000" w:themeColor="text1"/>
          <w:sz w:val="22"/>
          <w:lang w:val="es-ES_tradnl"/>
        </w:rPr>
        <w:t>Respuesta</w:t>
      </w:r>
    </w:p>
    <w:p w14:paraId="0B74D5B8" w14:textId="5B5B8028" w:rsidR="00C4581D" w:rsidRPr="004C0F52" w:rsidRDefault="00C4581D" w:rsidP="00DF76A2">
      <w:pPr>
        <w:tabs>
          <w:tab w:val="left" w:pos="0"/>
        </w:tabs>
        <w:spacing w:line="276" w:lineRule="auto"/>
        <w:jc w:val="both"/>
        <w:rPr>
          <w:rFonts w:ascii="Arial" w:eastAsia="Calibri" w:hAnsi="Arial" w:cs="Arial"/>
          <w:color w:val="000000" w:themeColor="text1"/>
          <w:sz w:val="22"/>
          <w:lang w:val="es-ES_tradnl"/>
        </w:rPr>
      </w:pPr>
    </w:p>
    <w:p w14:paraId="44956C13" w14:textId="15A4B94E" w:rsidR="005D5804" w:rsidRPr="004C0F52" w:rsidRDefault="00863DF5" w:rsidP="00863DF5">
      <w:pPr>
        <w:tabs>
          <w:tab w:val="left" w:pos="0"/>
        </w:tabs>
        <w:ind w:left="709" w:right="709"/>
        <w:jc w:val="both"/>
        <w:rPr>
          <w:rFonts w:ascii="Arial" w:eastAsia="Calibri" w:hAnsi="Arial" w:cs="Arial"/>
          <w:color w:val="000000" w:themeColor="text1"/>
          <w:sz w:val="22"/>
          <w:lang w:val="es-ES_tradnl"/>
        </w:rPr>
      </w:pPr>
      <w:r w:rsidRPr="004C0F52">
        <w:rPr>
          <w:rFonts w:ascii="Arial" w:hAnsi="Arial" w:cs="Arial"/>
          <w:color w:val="000000" w:themeColor="text1"/>
          <w:sz w:val="21"/>
          <w:szCs w:val="21"/>
          <w:lang w:val="es-ES_tradnl"/>
        </w:rPr>
        <w:t>«Con relación a la excepción de aplicación de los acuerdos comerciales No 49 “empresas gubernamentales” establecida dentro del manual para el manejo de acuerdos comerciales con Colombia, de Colombia Compra Eficiente; solicitamos respetuosamente aclarar dentro del marco de compras publicas y contratación estatal a que se hace referencia con “empresas gubernamentales”; lo anterior, teniendo en cuenta que en Colombia no existe se maneja la terminología de empresas gubernamentales solo la de instituciones gubernamentales. Por lo tanto, por favor aclarar cuales son las empresas gubernamentales en Colombia, qué abarcan y si la Secretaria de Educación Distrital de Bogotá hace parte de estas» (sic).</w:t>
      </w:r>
    </w:p>
    <w:p w14:paraId="640D72E4" w14:textId="359A5B56" w:rsidR="00863DF5" w:rsidRPr="004C0F52" w:rsidRDefault="00863DF5" w:rsidP="00AB52DB">
      <w:pPr>
        <w:tabs>
          <w:tab w:val="left" w:pos="426"/>
        </w:tabs>
        <w:spacing w:after="120" w:line="276" w:lineRule="auto"/>
        <w:jc w:val="both"/>
        <w:rPr>
          <w:rFonts w:ascii="Arial" w:eastAsia="Calibri" w:hAnsi="Arial" w:cs="Arial"/>
          <w:bCs/>
          <w:color w:val="000000" w:themeColor="text1"/>
          <w:sz w:val="22"/>
          <w:lang w:val="es-ES_tradnl"/>
        </w:rPr>
      </w:pPr>
    </w:p>
    <w:p w14:paraId="6AA084DB" w14:textId="240B655A" w:rsidR="004C0F52" w:rsidRDefault="004C0F52" w:rsidP="00AB52DB">
      <w:pPr>
        <w:tabs>
          <w:tab w:val="left" w:pos="426"/>
        </w:tabs>
        <w:spacing w:after="120" w:line="276" w:lineRule="auto"/>
        <w:jc w:val="both"/>
        <w:rPr>
          <w:rFonts w:ascii="Arial" w:eastAsia="Calibri" w:hAnsi="Arial" w:cs="Arial"/>
          <w:bCs/>
          <w:color w:val="000000" w:themeColor="text1"/>
          <w:sz w:val="22"/>
          <w:lang w:val="es-ES_tradnl"/>
        </w:rPr>
      </w:pPr>
      <w:r w:rsidRPr="004C0F52">
        <w:rPr>
          <w:rFonts w:ascii="Arial" w:eastAsia="Calibri" w:hAnsi="Arial" w:cs="Arial"/>
          <w:bCs/>
          <w:color w:val="000000" w:themeColor="text1"/>
          <w:sz w:val="22"/>
          <w:lang w:val="es-ES_tradnl"/>
        </w:rPr>
        <w:t>Las entidades cubiertas</w:t>
      </w:r>
      <w:r w:rsidR="008823D5">
        <w:rPr>
          <w:rFonts w:ascii="Arial" w:eastAsia="Calibri" w:hAnsi="Arial" w:cs="Arial"/>
          <w:bCs/>
          <w:color w:val="000000" w:themeColor="text1"/>
          <w:sz w:val="22"/>
          <w:lang w:val="es-ES_tradnl"/>
        </w:rPr>
        <w:t xml:space="preserve"> </w:t>
      </w:r>
      <w:r w:rsidRPr="004C0F52">
        <w:rPr>
          <w:rFonts w:ascii="Arial" w:eastAsia="Calibri" w:hAnsi="Arial" w:cs="Arial"/>
          <w:bCs/>
          <w:color w:val="000000" w:themeColor="text1"/>
          <w:sz w:val="22"/>
          <w:lang w:val="es-ES_tradnl"/>
        </w:rPr>
        <w:t>por los tratados</w:t>
      </w:r>
      <w:r w:rsidR="00E5572A">
        <w:rPr>
          <w:rFonts w:ascii="Arial" w:eastAsia="Calibri" w:hAnsi="Arial" w:cs="Arial"/>
          <w:bCs/>
          <w:color w:val="000000" w:themeColor="text1"/>
          <w:sz w:val="22"/>
          <w:lang w:val="es-ES_tradnl"/>
        </w:rPr>
        <w:t xml:space="preserve"> </w:t>
      </w:r>
      <w:r w:rsidRPr="004C0F52">
        <w:rPr>
          <w:rFonts w:ascii="Arial" w:eastAsia="Calibri" w:hAnsi="Arial" w:cs="Arial"/>
          <w:bCs/>
          <w:color w:val="000000" w:themeColor="text1"/>
          <w:sz w:val="22"/>
          <w:lang w:val="es-ES_tradnl"/>
        </w:rPr>
        <w:t>suscritos entre Colombia y otros Estado</w:t>
      </w:r>
      <w:r w:rsidR="00E5572A">
        <w:rPr>
          <w:rFonts w:ascii="Arial" w:eastAsia="Calibri" w:hAnsi="Arial" w:cs="Arial"/>
          <w:bCs/>
          <w:color w:val="000000" w:themeColor="text1"/>
          <w:sz w:val="22"/>
          <w:lang w:val="es-ES_tradnl"/>
        </w:rPr>
        <w:t xml:space="preserve">s </w:t>
      </w:r>
      <w:r w:rsidRPr="004C0F52">
        <w:rPr>
          <w:rFonts w:ascii="Arial" w:eastAsia="Calibri" w:hAnsi="Arial" w:cs="Arial"/>
          <w:bCs/>
          <w:color w:val="000000" w:themeColor="text1"/>
          <w:sz w:val="22"/>
          <w:lang w:val="es-ES_tradnl"/>
        </w:rPr>
        <w:t>son aquellas que aparecen en sus listas.</w:t>
      </w:r>
      <w:r>
        <w:rPr>
          <w:rFonts w:ascii="Arial" w:eastAsia="Calibri" w:hAnsi="Arial" w:cs="Arial"/>
          <w:bCs/>
          <w:color w:val="000000" w:themeColor="text1"/>
          <w:sz w:val="22"/>
          <w:lang w:val="es-ES_tradnl"/>
        </w:rPr>
        <w:t xml:space="preserve"> Es por ello que </w:t>
      </w:r>
      <w:r w:rsidR="00BB0683">
        <w:rPr>
          <w:rFonts w:ascii="Arial" w:eastAsia="Calibri" w:hAnsi="Arial" w:cs="Arial"/>
          <w:bCs/>
          <w:color w:val="000000" w:themeColor="text1"/>
          <w:sz w:val="22"/>
          <w:lang w:val="es-ES_tradnl"/>
        </w:rPr>
        <w:t xml:space="preserve">la determinación de si </w:t>
      </w:r>
      <w:r w:rsidR="00E5572A">
        <w:rPr>
          <w:rFonts w:ascii="Arial" w:eastAsia="Calibri" w:hAnsi="Arial" w:cs="Arial"/>
          <w:bCs/>
          <w:color w:val="000000" w:themeColor="text1"/>
          <w:sz w:val="22"/>
          <w:lang w:val="es-ES_tradnl"/>
        </w:rPr>
        <w:t>tales acuerdos comerciales</w:t>
      </w:r>
      <w:r w:rsidR="00BB0683">
        <w:rPr>
          <w:rFonts w:ascii="Arial" w:eastAsia="Calibri" w:hAnsi="Arial" w:cs="Arial"/>
          <w:bCs/>
          <w:color w:val="000000" w:themeColor="text1"/>
          <w:sz w:val="22"/>
          <w:lang w:val="es-ES_tradnl"/>
        </w:rPr>
        <w:t xml:space="preserve"> aplican o no </w:t>
      </w:r>
      <w:r w:rsidR="00E5572A">
        <w:rPr>
          <w:rFonts w:ascii="Arial" w:eastAsia="Calibri" w:hAnsi="Arial" w:cs="Arial"/>
          <w:bCs/>
          <w:color w:val="000000" w:themeColor="text1"/>
          <w:sz w:val="22"/>
          <w:lang w:val="es-ES_tradnl"/>
        </w:rPr>
        <w:t>en</w:t>
      </w:r>
      <w:r w:rsidR="00BB0683">
        <w:rPr>
          <w:rFonts w:ascii="Arial" w:eastAsia="Calibri" w:hAnsi="Arial" w:cs="Arial"/>
          <w:bCs/>
          <w:color w:val="000000" w:themeColor="text1"/>
          <w:sz w:val="22"/>
          <w:lang w:val="es-ES_tradnl"/>
        </w:rPr>
        <w:t xml:space="preserve"> un determinado procedimiento de selección se debe consultar en cada caso, teniendo en cuenta su ámbito de cobertura.</w:t>
      </w:r>
    </w:p>
    <w:p w14:paraId="7DAECEDA" w14:textId="46BF1833" w:rsidR="009376C4" w:rsidRPr="004C0F52" w:rsidRDefault="009376C4" w:rsidP="00577937">
      <w:pPr>
        <w:tabs>
          <w:tab w:val="left" w:pos="426"/>
        </w:tabs>
        <w:spacing w:before="120" w:after="120" w:line="276" w:lineRule="auto"/>
        <w:ind w:firstLine="709"/>
        <w:jc w:val="both"/>
        <w:rPr>
          <w:rFonts w:ascii="Arial" w:eastAsia="Calibri" w:hAnsi="Arial" w:cs="Arial"/>
          <w:bCs/>
          <w:color w:val="000000" w:themeColor="text1"/>
          <w:sz w:val="22"/>
          <w:lang w:val="es-ES_tradnl"/>
        </w:rPr>
      </w:pPr>
      <w:r w:rsidRPr="004C0F52">
        <w:rPr>
          <w:rFonts w:ascii="Arial" w:eastAsia="Calibri" w:hAnsi="Arial" w:cs="Arial"/>
          <w:bCs/>
          <w:color w:val="000000" w:themeColor="text1"/>
          <w:sz w:val="22"/>
          <w:lang w:val="es-ES_tradnl"/>
        </w:rPr>
        <w:t xml:space="preserve">Ahora bien, como lo indicó esta Subdirección en el Concepto con radicado No. 2201913000008425 del 13 de </w:t>
      </w:r>
      <w:r w:rsidR="00BC5A17" w:rsidRPr="004C0F52">
        <w:rPr>
          <w:rFonts w:ascii="Arial" w:eastAsia="Calibri" w:hAnsi="Arial" w:cs="Arial"/>
          <w:bCs/>
          <w:color w:val="000000" w:themeColor="text1"/>
          <w:sz w:val="22"/>
          <w:lang w:val="es-ES_tradnl"/>
        </w:rPr>
        <w:t>noviembre</w:t>
      </w:r>
      <w:r w:rsidRPr="004C0F52">
        <w:rPr>
          <w:rFonts w:ascii="Arial" w:eastAsia="Calibri" w:hAnsi="Arial" w:cs="Arial"/>
          <w:bCs/>
          <w:color w:val="000000" w:themeColor="text1"/>
          <w:sz w:val="22"/>
          <w:lang w:val="es-ES_tradnl"/>
        </w:rPr>
        <w:t xml:space="preserve"> de 2019</w:t>
      </w:r>
      <w:r w:rsidR="00826F8D">
        <w:rPr>
          <w:rFonts w:ascii="Arial" w:eastAsia="Calibri" w:hAnsi="Arial" w:cs="Arial"/>
          <w:bCs/>
          <w:color w:val="000000" w:themeColor="text1"/>
          <w:sz w:val="22"/>
          <w:lang w:val="es-ES_tradnl"/>
        </w:rPr>
        <w:t xml:space="preserve">, </w:t>
      </w:r>
      <w:r w:rsidRPr="004C0F52">
        <w:rPr>
          <w:rFonts w:ascii="Arial" w:eastAsia="Calibri" w:hAnsi="Arial" w:cs="Arial"/>
          <w:bCs/>
          <w:color w:val="000000" w:themeColor="text1"/>
          <w:sz w:val="22"/>
          <w:lang w:val="es-ES_tradnl"/>
        </w:rPr>
        <w:t xml:space="preserve">«Las entidades estatales pueden hacer uso del “Manual para el manejo de los Acuerdos Comerciales en Procesos de Contratación”, expedido por Colombia Compra Eficiente como herramienta orientadora para conocer la cobertura de los Acuerdos Comerciales y los plazos correspondientes, sin embargo, el uso del manual no exime a la entidad del deber de conocer y aplicar cada Acuerdo Comercial». </w:t>
      </w:r>
      <w:r w:rsidR="00AE116B">
        <w:rPr>
          <w:rFonts w:ascii="Arial" w:eastAsia="Calibri" w:hAnsi="Arial" w:cs="Arial"/>
          <w:bCs/>
          <w:color w:val="000000" w:themeColor="text1"/>
          <w:sz w:val="22"/>
          <w:lang w:val="es-ES_tradnl"/>
        </w:rPr>
        <w:t>E</w:t>
      </w:r>
      <w:r w:rsidRPr="004C0F52">
        <w:rPr>
          <w:rFonts w:ascii="Arial" w:eastAsia="Calibri" w:hAnsi="Arial" w:cs="Arial"/>
          <w:bCs/>
          <w:color w:val="000000" w:themeColor="text1"/>
          <w:sz w:val="22"/>
          <w:lang w:val="es-ES_tradnl"/>
        </w:rPr>
        <w:t xml:space="preserve">llo decir que el Manual es una herramienta de orientación, pero no exime a las entidades estatales de verificar la cobertura y </w:t>
      </w:r>
      <w:r w:rsidR="00DB2950">
        <w:rPr>
          <w:rFonts w:ascii="Arial" w:eastAsia="Calibri" w:hAnsi="Arial" w:cs="Arial"/>
          <w:bCs/>
          <w:color w:val="000000" w:themeColor="text1"/>
          <w:sz w:val="22"/>
          <w:lang w:val="es-ES_tradnl"/>
        </w:rPr>
        <w:t>aplicar</w:t>
      </w:r>
      <w:r w:rsidRPr="004C0F52">
        <w:rPr>
          <w:rFonts w:ascii="Arial" w:eastAsia="Calibri" w:hAnsi="Arial" w:cs="Arial"/>
          <w:bCs/>
          <w:color w:val="000000" w:themeColor="text1"/>
          <w:sz w:val="22"/>
          <w:lang w:val="es-ES_tradnl"/>
        </w:rPr>
        <w:t xml:space="preserve"> los acuerdos comerciales que resulten obligatorios en el correspondiente procedimiento de selección. </w:t>
      </w:r>
    </w:p>
    <w:p w14:paraId="0375519D" w14:textId="7CAA609F" w:rsidR="00934382" w:rsidRDefault="004C0F52" w:rsidP="00934382">
      <w:pPr>
        <w:pStyle w:val="NormalWeb"/>
        <w:spacing w:before="120" w:beforeAutospacing="0" w:after="0" w:afterAutospacing="0" w:line="276" w:lineRule="auto"/>
        <w:ind w:firstLine="709"/>
        <w:jc w:val="both"/>
        <w:rPr>
          <w:rFonts w:ascii="ArialMT" w:hAnsi="ArialMT"/>
          <w:color w:val="000000" w:themeColor="text1"/>
          <w:sz w:val="22"/>
          <w:szCs w:val="22"/>
        </w:rPr>
      </w:pPr>
      <w:r w:rsidRPr="004C0F52">
        <w:rPr>
          <w:rFonts w:ascii="ArialMT" w:hAnsi="ArialMT"/>
          <w:color w:val="000000" w:themeColor="text1"/>
          <w:sz w:val="22"/>
          <w:szCs w:val="22"/>
        </w:rPr>
        <w:t xml:space="preserve">Lo anterior guarda consonancia con los artículos 2.2.1.2.4.1.1. y 2.2.1.2.4.1.2. del Decreto 1082 de 2015, que disponen, respectivamente, que: </w:t>
      </w:r>
      <w:r w:rsidRPr="004C0F52">
        <w:rPr>
          <w:rFonts w:ascii="ArialMT" w:hAnsi="ArialMT" w:hint="eastAsia"/>
          <w:color w:val="000000" w:themeColor="text1"/>
          <w:sz w:val="22"/>
          <w:szCs w:val="22"/>
        </w:rPr>
        <w:t>«</w:t>
      </w:r>
      <w:r w:rsidRPr="004C0F52">
        <w:rPr>
          <w:rFonts w:ascii="ArialMT" w:hAnsi="ArialMT"/>
          <w:color w:val="000000" w:themeColor="text1"/>
          <w:sz w:val="22"/>
          <w:szCs w:val="22"/>
        </w:rPr>
        <w:t>Las Entidades Estatales deben adelantar los Procesos de Contratación de acuerdo con lo previsto en los Acuerdos Comerciales, cuando estos les sean aplicables</w:t>
      </w:r>
      <w:r w:rsidRPr="004C0F52">
        <w:rPr>
          <w:rFonts w:ascii="ArialMT" w:hAnsi="ArialMT" w:hint="eastAsia"/>
          <w:color w:val="000000" w:themeColor="text1"/>
          <w:sz w:val="22"/>
          <w:szCs w:val="22"/>
        </w:rPr>
        <w:t>»</w:t>
      </w:r>
      <w:r w:rsidRPr="004C0F52">
        <w:rPr>
          <w:rFonts w:ascii="ArialMT" w:hAnsi="ArialMT"/>
          <w:color w:val="000000" w:themeColor="text1"/>
          <w:sz w:val="22"/>
          <w:szCs w:val="22"/>
        </w:rPr>
        <w:t xml:space="preserve"> y que </w:t>
      </w:r>
      <w:r w:rsidRPr="004C0F52">
        <w:rPr>
          <w:rFonts w:ascii="ArialMT" w:hAnsi="ArialMT" w:hint="eastAsia"/>
          <w:color w:val="000000" w:themeColor="text1"/>
          <w:sz w:val="22"/>
          <w:szCs w:val="22"/>
        </w:rPr>
        <w:t>«</w:t>
      </w:r>
      <w:r w:rsidRPr="004C0F52">
        <w:rPr>
          <w:rFonts w:ascii="ArialMT" w:hAnsi="ArialMT"/>
          <w:color w:val="000000" w:themeColor="text1"/>
          <w:sz w:val="22"/>
          <w:szCs w:val="22"/>
        </w:rPr>
        <w:t>Si un mismo Proceso de Contratación está sometido a varios Acuerdos Comerciales, la Entidad Estatal debe adoptar las medidas necesarias para el cumplimiento de la totalidad de los compromisos previstos en los Acuerdos Comerciales</w:t>
      </w:r>
      <w:r w:rsidRPr="004C0F52">
        <w:rPr>
          <w:rFonts w:ascii="ArialMT" w:hAnsi="ArialMT" w:hint="eastAsia"/>
          <w:color w:val="000000" w:themeColor="text1"/>
          <w:sz w:val="22"/>
          <w:szCs w:val="22"/>
        </w:rPr>
        <w:t>»</w:t>
      </w:r>
      <w:r w:rsidRPr="004C0F52">
        <w:rPr>
          <w:rFonts w:ascii="ArialMT" w:hAnsi="ArialMT"/>
          <w:color w:val="000000" w:themeColor="text1"/>
          <w:sz w:val="22"/>
          <w:szCs w:val="22"/>
        </w:rPr>
        <w:t xml:space="preserve">.​ </w:t>
      </w:r>
    </w:p>
    <w:p w14:paraId="2F49BAB5" w14:textId="02B26BEE" w:rsidR="00934382" w:rsidRDefault="00934382" w:rsidP="00934382">
      <w:pPr>
        <w:pStyle w:val="NormalWeb"/>
        <w:spacing w:before="120" w:beforeAutospacing="0" w:after="0" w:afterAutospacing="0" w:line="276" w:lineRule="auto"/>
        <w:ind w:firstLine="709"/>
        <w:jc w:val="both"/>
        <w:rPr>
          <w:rFonts w:ascii="ArialMT" w:hAnsi="ArialMT"/>
          <w:color w:val="000000" w:themeColor="text1"/>
          <w:sz w:val="22"/>
          <w:szCs w:val="22"/>
        </w:rPr>
      </w:pPr>
      <w:r>
        <w:rPr>
          <w:rFonts w:ascii="ArialMT" w:hAnsi="ArialMT"/>
          <w:color w:val="000000" w:themeColor="text1"/>
          <w:sz w:val="22"/>
          <w:szCs w:val="22"/>
        </w:rPr>
        <w:t xml:space="preserve">En todo caso, como se indicó en las consideraciones de este concepto, </w:t>
      </w:r>
      <w:r w:rsidR="008C04E1">
        <w:rPr>
          <w:rFonts w:ascii="ArialMT" w:hAnsi="ArialMT"/>
          <w:color w:val="000000" w:themeColor="text1"/>
          <w:sz w:val="22"/>
          <w:szCs w:val="22"/>
        </w:rPr>
        <w:t xml:space="preserve">las empresas gubernamentales usualmente se entienden como </w:t>
      </w:r>
      <w:r w:rsidR="00963A24">
        <w:rPr>
          <w:rFonts w:ascii="ArialMT" w:hAnsi="ArialMT"/>
          <w:color w:val="000000" w:themeColor="text1"/>
          <w:sz w:val="22"/>
          <w:szCs w:val="22"/>
        </w:rPr>
        <w:t>organizaciones</w:t>
      </w:r>
      <w:r w:rsidR="00621033">
        <w:rPr>
          <w:rFonts w:ascii="ArialMT" w:hAnsi="ArialMT"/>
          <w:color w:val="000000" w:themeColor="text1"/>
          <w:sz w:val="22"/>
          <w:szCs w:val="22"/>
        </w:rPr>
        <w:t xml:space="preserve"> con influencia estatal</w:t>
      </w:r>
      <w:r w:rsidR="00963A24">
        <w:rPr>
          <w:rFonts w:ascii="ArialMT" w:hAnsi="ArialMT"/>
          <w:color w:val="000000" w:themeColor="text1"/>
          <w:sz w:val="22"/>
          <w:szCs w:val="22"/>
        </w:rPr>
        <w:t xml:space="preserve"> que realizan actividades de comercialización</w:t>
      </w:r>
      <w:r w:rsidR="00B27AB5">
        <w:rPr>
          <w:rFonts w:ascii="ArialMT" w:hAnsi="ArialMT"/>
          <w:color w:val="000000" w:themeColor="text1"/>
          <w:sz w:val="22"/>
          <w:szCs w:val="22"/>
        </w:rPr>
        <w:t xml:space="preserve"> de bienes o servicios</w:t>
      </w:r>
      <w:r w:rsidR="00621033">
        <w:rPr>
          <w:rFonts w:ascii="ArialMT" w:hAnsi="ArialMT"/>
          <w:color w:val="000000" w:themeColor="text1"/>
          <w:sz w:val="22"/>
          <w:szCs w:val="22"/>
        </w:rPr>
        <w:t xml:space="preserve"> –de explotación </w:t>
      </w:r>
      <w:r w:rsidR="00621033">
        <w:rPr>
          <w:rFonts w:ascii="ArialMT" w:hAnsi="ArialMT"/>
          <w:color w:val="000000" w:themeColor="text1"/>
          <w:sz w:val="22"/>
          <w:szCs w:val="22"/>
        </w:rPr>
        <w:lastRenderedPageBreak/>
        <w:t>económica, en los términos del artículo 25 del Código de Comercio–;</w:t>
      </w:r>
      <w:r w:rsidR="00D55053">
        <w:rPr>
          <w:rFonts w:ascii="ArialMT" w:hAnsi="ArialMT"/>
          <w:color w:val="000000" w:themeColor="text1"/>
          <w:sz w:val="22"/>
          <w:szCs w:val="22"/>
        </w:rPr>
        <w:t xml:space="preserve"> </w:t>
      </w:r>
      <w:r w:rsidR="00925529">
        <w:rPr>
          <w:rFonts w:ascii="ArialMT" w:hAnsi="ArialMT"/>
          <w:color w:val="000000" w:themeColor="text1"/>
          <w:sz w:val="22"/>
          <w:szCs w:val="22"/>
        </w:rPr>
        <w:t xml:space="preserve">pero el alcance de esta expresión </w:t>
      </w:r>
      <w:r w:rsidR="00DB2950">
        <w:rPr>
          <w:rFonts w:ascii="ArialMT" w:hAnsi="ArialMT"/>
          <w:color w:val="000000" w:themeColor="text1"/>
          <w:sz w:val="22"/>
          <w:szCs w:val="22"/>
        </w:rPr>
        <w:t>debe</w:t>
      </w:r>
      <w:r w:rsidR="00925529">
        <w:rPr>
          <w:rFonts w:ascii="ArialMT" w:hAnsi="ArialMT"/>
          <w:color w:val="000000" w:themeColor="text1"/>
          <w:sz w:val="22"/>
          <w:szCs w:val="22"/>
        </w:rPr>
        <w:t xml:space="preserve"> analizar</w:t>
      </w:r>
      <w:r w:rsidR="00DB2950">
        <w:rPr>
          <w:rFonts w:ascii="ArialMT" w:hAnsi="ArialMT"/>
          <w:color w:val="000000" w:themeColor="text1"/>
          <w:sz w:val="22"/>
          <w:szCs w:val="22"/>
        </w:rPr>
        <w:t>se</w:t>
      </w:r>
      <w:r w:rsidR="00925529">
        <w:rPr>
          <w:rFonts w:ascii="ArialMT" w:hAnsi="ArialMT"/>
          <w:color w:val="000000" w:themeColor="text1"/>
          <w:sz w:val="22"/>
          <w:szCs w:val="22"/>
        </w:rPr>
        <w:t xml:space="preserve"> en el clausulado de cada tratado. Por ejemplo, en el acuerdo comercial celebrado entre Colombia y México, estas se detallan en el </w:t>
      </w:r>
      <w:r w:rsidR="00925529" w:rsidRPr="00925529">
        <w:rPr>
          <w:rFonts w:ascii="ArialMT" w:hAnsi="ArialMT"/>
          <w:color w:val="000000" w:themeColor="text1"/>
          <w:sz w:val="22"/>
          <w:szCs w:val="22"/>
        </w:rPr>
        <w:t>Anexo 2 al artículo 15-02</w:t>
      </w:r>
      <w:r w:rsidR="00925529">
        <w:rPr>
          <w:rFonts w:ascii="ArialMT" w:hAnsi="ArialMT"/>
          <w:color w:val="000000" w:themeColor="text1"/>
          <w:sz w:val="22"/>
          <w:szCs w:val="22"/>
        </w:rPr>
        <w:t xml:space="preserve">, </w:t>
      </w:r>
      <w:r w:rsidR="00A51B2B">
        <w:rPr>
          <w:rFonts w:ascii="ArialMT" w:hAnsi="ArialMT"/>
          <w:color w:val="000000" w:themeColor="text1"/>
          <w:sz w:val="22"/>
          <w:szCs w:val="22"/>
        </w:rPr>
        <w:t>citado anteriormente.</w:t>
      </w:r>
    </w:p>
    <w:p w14:paraId="4098C0B7" w14:textId="551E7AF0" w:rsidR="00A51B2B" w:rsidRDefault="00AC0287" w:rsidP="00934382">
      <w:pPr>
        <w:pStyle w:val="NormalWeb"/>
        <w:spacing w:before="120" w:beforeAutospacing="0" w:after="0" w:afterAutospacing="0" w:line="276" w:lineRule="auto"/>
        <w:ind w:firstLine="709"/>
        <w:jc w:val="both"/>
        <w:rPr>
          <w:rFonts w:ascii="ArialMT" w:hAnsi="ArialMT"/>
          <w:color w:val="000000" w:themeColor="text1"/>
          <w:sz w:val="22"/>
          <w:szCs w:val="22"/>
        </w:rPr>
      </w:pPr>
      <w:r>
        <w:rPr>
          <w:rFonts w:ascii="ArialMT" w:hAnsi="ArialMT"/>
          <w:color w:val="000000" w:themeColor="text1"/>
          <w:sz w:val="22"/>
          <w:szCs w:val="22"/>
        </w:rPr>
        <w:t>Así pues</w:t>
      </w:r>
      <w:r w:rsidR="003C574C">
        <w:rPr>
          <w:rFonts w:ascii="ArialMT" w:hAnsi="ArialMT"/>
          <w:color w:val="000000" w:themeColor="text1"/>
          <w:sz w:val="22"/>
          <w:szCs w:val="22"/>
        </w:rPr>
        <w:t>, ante su pregunta de si la Secretaría de Educación Distrital de Bogotá puede considerarse una empresa gubernamental,</w:t>
      </w:r>
      <w:r w:rsidR="008D07A8">
        <w:rPr>
          <w:rFonts w:ascii="ArialMT" w:hAnsi="ArialMT"/>
          <w:color w:val="000000" w:themeColor="text1"/>
          <w:sz w:val="22"/>
          <w:szCs w:val="22"/>
        </w:rPr>
        <w:t xml:space="preserve"> esta Subdirección considera que, por la misión</w:t>
      </w:r>
      <w:r w:rsidR="00DB2950">
        <w:rPr>
          <w:rFonts w:ascii="ArialMT" w:hAnsi="ArialMT"/>
          <w:color w:val="000000" w:themeColor="text1"/>
          <w:sz w:val="22"/>
          <w:szCs w:val="22"/>
        </w:rPr>
        <w:t>,</w:t>
      </w:r>
      <w:r w:rsidR="008D07A8">
        <w:rPr>
          <w:rFonts w:ascii="ArialMT" w:hAnsi="ArialMT"/>
          <w:color w:val="000000" w:themeColor="text1"/>
          <w:sz w:val="22"/>
          <w:szCs w:val="22"/>
        </w:rPr>
        <w:t xml:space="preserve"> qu</w:t>
      </w:r>
      <w:r w:rsidR="0023365C">
        <w:rPr>
          <w:rFonts w:ascii="ArialMT" w:hAnsi="ArialMT"/>
          <w:color w:val="000000" w:themeColor="text1"/>
          <w:sz w:val="22"/>
          <w:szCs w:val="22"/>
        </w:rPr>
        <w:t>e al tratarse de un ente del sector central de la administración distrital y en consideración a las competencias desempeñadas por esta,</w:t>
      </w:r>
      <w:r w:rsidR="008B7CC9">
        <w:rPr>
          <w:rFonts w:ascii="ArialMT" w:hAnsi="ArialMT"/>
          <w:color w:val="000000" w:themeColor="text1"/>
          <w:sz w:val="22"/>
          <w:szCs w:val="22"/>
        </w:rPr>
        <w:t xml:space="preserve"> </w:t>
      </w:r>
      <w:r w:rsidR="00A7621F" w:rsidRPr="00A7621F">
        <w:rPr>
          <w:rFonts w:ascii="ArialMT" w:hAnsi="ArialMT"/>
          <w:i/>
          <w:iCs/>
          <w:color w:val="000000" w:themeColor="text1"/>
          <w:sz w:val="22"/>
          <w:szCs w:val="22"/>
        </w:rPr>
        <w:t>prima facie</w:t>
      </w:r>
      <w:r w:rsidR="00A7621F">
        <w:rPr>
          <w:rFonts w:ascii="ArialMT" w:hAnsi="ArialMT"/>
          <w:color w:val="000000" w:themeColor="text1"/>
          <w:sz w:val="22"/>
          <w:szCs w:val="22"/>
        </w:rPr>
        <w:t xml:space="preserve"> </w:t>
      </w:r>
      <w:r w:rsidR="008B7CC9">
        <w:rPr>
          <w:rFonts w:ascii="ArialMT" w:hAnsi="ArialMT"/>
          <w:color w:val="000000" w:themeColor="text1"/>
          <w:sz w:val="22"/>
          <w:szCs w:val="22"/>
        </w:rPr>
        <w:t>no se ajusta a la noción de empresa gubernamental, ya que no comercializa bienes o servicios</w:t>
      </w:r>
      <w:r w:rsidR="0039199A">
        <w:rPr>
          <w:rFonts w:ascii="ArialMT" w:hAnsi="ArialMT"/>
          <w:color w:val="000000" w:themeColor="text1"/>
          <w:sz w:val="22"/>
          <w:szCs w:val="22"/>
        </w:rPr>
        <w:t xml:space="preserve">. Sin embargo, le reiteramos que la conclusión acerca de la aplicación de los tratados o acuerdos comerciales en los procedimientos de contratación depende del análisis exhaustivo de las listas de </w:t>
      </w:r>
      <w:r w:rsidR="007463B7">
        <w:rPr>
          <w:rFonts w:ascii="ArialMT" w:hAnsi="ArialMT"/>
          <w:color w:val="000000" w:themeColor="text1"/>
          <w:sz w:val="22"/>
          <w:szCs w:val="22"/>
        </w:rPr>
        <w:t>cobertura estipuladas en cada uno de estos</w:t>
      </w:r>
      <w:r w:rsidR="00D705E6">
        <w:rPr>
          <w:rFonts w:ascii="ArialMT" w:hAnsi="ArialMT"/>
          <w:color w:val="000000" w:themeColor="text1"/>
          <w:sz w:val="22"/>
          <w:szCs w:val="22"/>
        </w:rPr>
        <w:t>.</w:t>
      </w:r>
      <w:r w:rsidR="00FF6B65">
        <w:rPr>
          <w:rFonts w:ascii="ArialMT" w:hAnsi="ArialMT"/>
          <w:color w:val="000000" w:themeColor="text1"/>
          <w:sz w:val="22"/>
          <w:szCs w:val="22"/>
        </w:rPr>
        <w:t xml:space="preserve"> Por tanto, cuando usted pregunta</w:t>
      </w:r>
      <w:r w:rsidR="00DB2950">
        <w:rPr>
          <w:rFonts w:ascii="ArialMT" w:hAnsi="ArialMT"/>
          <w:color w:val="000000" w:themeColor="text1"/>
          <w:sz w:val="22"/>
          <w:szCs w:val="22"/>
        </w:rPr>
        <w:t>:</w:t>
      </w:r>
      <w:r w:rsidR="00FF6B65">
        <w:rPr>
          <w:rFonts w:ascii="ArialMT" w:hAnsi="ArialMT"/>
          <w:color w:val="000000" w:themeColor="text1"/>
          <w:sz w:val="22"/>
          <w:szCs w:val="22"/>
        </w:rPr>
        <w:t xml:space="preserve"> cuáles entidades están abarcadas en la noción </w:t>
      </w:r>
      <w:r w:rsidR="00DD5F86">
        <w:rPr>
          <w:rFonts w:ascii="ArialMT" w:hAnsi="ArialMT" w:hint="eastAsia"/>
          <w:color w:val="000000" w:themeColor="text1"/>
          <w:sz w:val="22"/>
          <w:szCs w:val="22"/>
        </w:rPr>
        <w:t>«</w:t>
      </w:r>
      <w:r w:rsidR="00DD5F86">
        <w:rPr>
          <w:rFonts w:ascii="ArialMT" w:hAnsi="ArialMT"/>
          <w:color w:val="000000" w:themeColor="text1"/>
          <w:sz w:val="22"/>
          <w:szCs w:val="22"/>
        </w:rPr>
        <w:t>empresas gubernamentales</w:t>
      </w:r>
      <w:r w:rsidR="00DD5F86">
        <w:rPr>
          <w:rFonts w:ascii="ArialMT" w:hAnsi="ArialMT" w:hint="eastAsia"/>
          <w:color w:val="000000" w:themeColor="text1"/>
          <w:sz w:val="22"/>
          <w:szCs w:val="22"/>
        </w:rPr>
        <w:t>»</w:t>
      </w:r>
      <w:r w:rsidR="00DD5F86">
        <w:rPr>
          <w:rFonts w:ascii="ArialMT" w:hAnsi="ArialMT"/>
          <w:color w:val="000000" w:themeColor="text1"/>
          <w:sz w:val="22"/>
          <w:szCs w:val="22"/>
        </w:rPr>
        <w:t xml:space="preserve">, si bien el criterio general es el indicado, esto en últimas depende de las que considere así cada </w:t>
      </w:r>
      <w:r w:rsidR="00DB2950">
        <w:rPr>
          <w:rFonts w:ascii="ArialMT" w:hAnsi="ArialMT"/>
          <w:color w:val="000000" w:themeColor="text1"/>
          <w:sz w:val="22"/>
          <w:szCs w:val="22"/>
        </w:rPr>
        <w:t>acuerdo comercial</w:t>
      </w:r>
      <w:r w:rsidR="00DD5F86">
        <w:rPr>
          <w:rFonts w:ascii="ArialMT" w:hAnsi="ArialMT"/>
          <w:color w:val="000000" w:themeColor="text1"/>
          <w:sz w:val="22"/>
          <w:szCs w:val="22"/>
        </w:rPr>
        <w:t>.</w:t>
      </w:r>
    </w:p>
    <w:p w14:paraId="5684364A" w14:textId="62AC81B8" w:rsidR="00AC0287" w:rsidRPr="004C0F52" w:rsidRDefault="00AC0287" w:rsidP="00577937">
      <w:pPr>
        <w:pStyle w:val="NormalWeb"/>
        <w:spacing w:before="120" w:beforeAutospacing="0" w:after="0" w:afterAutospacing="0" w:line="276" w:lineRule="auto"/>
        <w:ind w:firstLine="709"/>
        <w:jc w:val="both"/>
        <w:rPr>
          <w:rFonts w:ascii="Arial" w:eastAsia="Calibri" w:hAnsi="Arial" w:cs="Arial"/>
          <w:bCs/>
          <w:color w:val="000000" w:themeColor="text1"/>
          <w:sz w:val="22"/>
          <w:lang w:val="es-ES_tradnl"/>
        </w:rPr>
      </w:pPr>
      <w:r w:rsidRPr="004C0F52">
        <w:rPr>
          <w:rFonts w:ascii="Arial" w:eastAsia="Calibri" w:hAnsi="Arial" w:cs="Arial"/>
          <w:bCs/>
          <w:color w:val="000000" w:themeColor="text1"/>
          <w:sz w:val="22"/>
          <w:lang w:val="es-ES_tradnl"/>
        </w:rPr>
        <w:t xml:space="preserve">Por </w:t>
      </w:r>
      <w:r w:rsidRPr="00577937">
        <w:rPr>
          <w:rFonts w:ascii="ArialMT" w:hAnsi="ArialMT"/>
          <w:color w:val="000000" w:themeColor="text1"/>
          <w:sz w:val="22"/>
          <w:szCs w:val="22"/>
        </w:rPr>
        <w:t>tanto</w:t>
      </w:r>
      <w:r w:rsidRPr="004C0F52">
        <w:rPr>
          <w:rFonts w:ascii="Arial" w:eastAsia="Calibri" w:hAnsi="Arial" w:cs="Arial"/>
          <w:bCs/>
          <w:color w:val="000000" w:themeColor="text1"/>
          <w:sz w:val="22"/>
          <w:lang w:val="es-ES_tradnl"/>
        </w:rPr>
        <w:t xml:space="preserve">, la excepción establecida en el numeral 49 del «Manual para el manejo de los acuerdos comerciales en procesos de contratación» expedido por Colombia Compra Eficiente, es decir, la no aplicación de los mismos a «Las contrataciones de empresas gubernamentales», solo rige en aquellos eventos </w:t>
      </w:r>
      <w:r w:rsidR="00DB2950">
        <w:rPr>
          <w:rFonts w:ascii="Arial" w:eastAsia="Calibri" w:hAnsi="Arial" w:cs="Arial"/>
          <w:bCs/>
          <w:color w:val="000000" w:themeColor="text1"/>
          <w:sz w:val="22"/>
          <w:lang w:val="es-ES_tradnl"/>
        </w:rPr>
        <w:t xml:space="preserve">en </w:t>
      </w:r>
      <w:r w:rsidRPr="004C0F52">
        <w:rPr>
          <w:rFonts w:ascii="Arial" w:eastAsia="Calibri" w:hAnsi="Arial" w:cs="Arial"/>
          <w:bCs/>
          <w:color w:val="000000" w:themeColor="text1"/>
          <w:sz w:val="22"/>
          <w:lang w:val="es-ES_tradnl"/>
        </w:rPr>
        <w:t xml:space="preserve">los cuales aquella excepción esté contenida en un tratado comercial –como los suscritos por Colombia con el Triángulo Norte de Centroamérica y con Costa Rica–; pero no en aquellos casos en los que las referidas empresas se encuentren bajo el ámbito de cobertura de un tratado, como sucede en algunos de los </w:t>
      </w:r>
      <w:r w:rsidR="00615551">
        <w:rPr>
          <w:rFonts w:ascii="Arial" w:eastAsia="Calibri" w:hAnsi="Arial" w:cs="Arial"/>
          <w:bCs/>
          <w:color w:val="000000" w:themeColor="text1"/>
          <w:sz w:val="22"/>
          <w:lang w:val="es-ES_tradnl"/>
        </w:rPr>
        <w:t>supuestos</w:t>
      </w:r>
      <w:r w:rsidRPr="004C0F52">
        <w:rPr>
          <w:rFonts w:ascii="Arial" w:eastAsia="Calibri" w:hAnsi="Arial" w:cs="Arial"/>
          <w:bCs/>
          <w:color w:val="000000" w:themeColor="text1"/>
          <w:sz w:val="22"/>
          <w:lang w:val="es-ES_tradnl"/>
        </w:rPr>
        <w:t xml:space="preserve"> mencionados a título ilustrativo en las consideraciones de este concepto.   </w:t>
      </w:r>
    </w:p>
    <w:p w14:paraId="4CB24EF1" w14:textId="77777777" w:rsidR="004C0F52" w:rsidRPr="004C0F52" w:rsidRDefault="004C0F52" w:rsidP="00AC0287">
      <w:pPr>
        <w:pStyle w:val="NormalWeb"/>
        <w:spacing w:before="120" w:beforeAutospacing="0" w:after="0" w:afterAutospacing="0" w:line="276" w:lineRule="auto"/>
        <w:jc w:val="both"/>
        <w:rPr>
          <w:rFonts w:ascii="ArialMT" w:hAnsi="ArialMT"/>
          <w:color w:val="000000" w:themeColor="text1"/>
          <w:sz w:val="22"/>
          <w:szCs w:val="22"/>
        </w:rPr>
      </w:pPr>
    </w:p>
    <w:p w14:paraId="7B2C921D" w14:textId="16916BEC" w:rsidR="00DD5B04" w:rsidRPr="004C0F52" w:rsidRDefault="00DD5B04" w:rsidP="005B1151">
      <w:pPr>
        <w:tabs>
          <w:tab w:val="left" w:pos="426"/>
        </w:tabs>
        <w:spacing w:after="120" w:line="276" w:lineRule="auto"/>
        <w:jc w:val="both"/>
        <w:rPr>
          <w:rFonts w:ascii="Arial" w:eastAsia="Calibri" w:hAnsi="Arial" w:cs="Arial"/>
          <w:bCs/>
          <w:color w:val="000000" w:themeColor="text1"/>
          <w:sz w:val="22"/>
          <w:lang w:val="es-ES_tradnl"/>
        </w:rPr>
      </w:pPr>
      <w:r w:rsidRPr="004C0F5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C0F5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4C0F5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C0F52">
        <w:rPr>
          <w:rFonts w:ascii="Arial" w:hAnsi="Arial" w:cs="Arial"/>
          <w:color w:val="000000" w:themeColor="text1"/>
          <w:sz w:val="22"/>
          <w:szCs w:val="22"/>
          <w:lang w:val="es-ES_tradnl"/>
        </w:rPr>
        <w:t>Atentamente,</w:t>
      </w:r>
    </w:p>
    <w:p w14:paraId="5CBAE239" w14:textId="77777777" w:rsidR="00425C43" w:rsidRPr="004C0F52" w:rsidRDefault="00425C43" w:rsidP="00B37657">
      <w:pPr>
        <w:jc w:val="center"/>
        <w:rPr>
          <w:rFonts w:ascii="Arial" w:eastAsia="Times New Roman" w:hAnsi="Arial" w:cs="Arial"/>
          <w:color w:val="000000" w:themeColor="text1"/>
          <w:sz w:val="18"/>
          <w:szCs w:val="20"/>
          <w:lang w:val="es-ES_tradnl" w:eastAsia="es-CO"/>
        </w:rPr>
      </w:pPr>
    </w:p>
    <w:p w14:paraId="49730030" w14:textId="3524978C" w:rsidR="00DD5B04" w:rsidRPr="004C0F52" w:rsidRDefault="00EA16D2" w:rsidP="00B37657">
      <w:pPr>
        <w:jc w:val="center"/>
        <w:rPr>
          <w:rFonts w:ascii="Arial" w:eastAsia="Times New Roman" w:hAnsi="Arial" w:cs="Arial"/>
          <w:color w:val="000000" w:themeColor="text1"/>
          <w:sz w:val="18"/>
          <w:szCs w:val="20"/>
          <w:lang w:val="es-ES_tradnl" w:eastAsia="es-CO"/>
        </w:rPr>
      </w:pPr>
      <w:r>
        <w:rPr>
          <w:noProof/>
          <w:lang w:eastAsia="es-CO"/>
        </w:rPr>
        <w:drawing>
          <wp:inline distT="0" distB="0" distL="0" distR="0" wp14:anchorId="57D69818" wp14:editId="5E95C06F">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p w14:paraId="5F60B7A2" w14:textId="77777777" w:rsidR="00FF0050" w:rsidRPr="004C0F52" w:rsidRDefault="00FF0050" w:rsidP="00B37657">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C0F52" w:rsidRPr="004C0F52" w14:paraId="0C7DC5F7" w14:textId="77777777" w:rsidTr="00083F1B">
        <w:trPr>
          <w:trHeight w:val="315"/>
        </w:trPr>
        <w:tc>
          <w:tcPr>
            <w:tcW w:w="812" w:type="dxa"/>
            <w:vAlign w:val="center"/>
            <w:hideMark/>
          </w:tcPr>
          <w:p w14:paraId="5BDB1AC9" w14:textId="77777777" w:rsidR="00DD5B04" w:rsidRPr="004C0F52" w:rsidRDefault="00DD5B04" w:rsidP="00DF76A2">
            <w:pPr>
              <w:jc w:val="both"/>
              <w:rPr>
                <w:rFonts w:ascii="Arial" w:eastAsia="Times New Roman" w:hAnsi="Arial" w:cs="Arial"/>
                <w:color w:val="000000" w:themeColor="text1"/>
                <w:sz w:val="16"/>
                <w:szCs w:val="16"/>
                <w:lang w:val="es-ES_tradnl" w:eastAsia="es-ES"/>
              </w:rPr>
            </w:pPr>
            <w:r w:rsidRPr="004C0F52">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4C0F52" w:rsidRDefault="00DD5B04" w:rsidP="00DF76A2">
            <w:pPr>
              <w:jc w:val="both"/>
              <w:rPr>
                <w:rFonts w:ascii="Arial" w:eastAsia="Times New Roman" w:hAnsi="Arial" w:cs="Arial"/>
                <w:color w:val="000000" w:themeColor="text1"/>
                <w:sz w:val="16"/>
                <w:szCs w:val="16"/>
                <w:lang w:val="es-ES_tradnl" w:eastAsia="es-ES"/>
              </w:rPr>
            </w:pPr>
            <w:r w:rsidRPr="004C0F52">
              <w:rPr>
                <w:rFonts w:ascii="Arial" w:eastAsia="Times New Roman" w:hAnsi="Arial" w:cs="Arial"/>
                <w:color w:val="000000" w:themeColor="text1"/>
                <w:sz w:val="16"/>
                <w:szCs w:val="16"/>
                <w:lang w:val="es-ES_tradnl" w:eastAsia="es-ES"/>
              </w:rPr>
              <w:t>Cristian Andrés Díaz Díez</w:t>
            </w:r>
          </w:p>
          <w:p w14:paraId="240C71FD" w14:textId="31312C95" w:rsidR="00DD5B04" w:rsidRPr="004C0F52" w:rsidRDefault="00DD5B04" w:rsidP="00DF76A2">
            <w:pPr>
              <w:jc w:val="both"/>
              <w:rPr>
                <w:rFonts w:ascii="Arial" w:eastAsia="Times New Roman" w:hAnsi="Arial" w:cs="Arial"/>
                <w:color w:val="000000" w:themeColor="text1"/>
                <w:sz w:val="16"/>
                <w:szCs w:val="16"/>
                <w:lang w:val="es-ES_tradnl" w:eastAsia="es-ES"/>
              </w:rPr>
            </w:pPr>
            <w:r w:rsidRPr="004C0F52">
              <w:rPr>
                <w:rFonts w:ascii="Arial" w:eastAsia="Times New Roman" w:hAnsi="Arial" w:cs="Arial"/>
                <w:color w:val="000000" w:themeColor="text1"/>
                <w:sz w:val="16"/>
                <w:szCs w:val="16"/>
                <w:lang w:val="es-ES_tradnl" w:eastAsia="es-ES"/>
              </w:rPr>
              <w:t>Contratista</w:t>
            </w:r>
            <w:r w:rsidR="00FF0050" w:rsidRPr="004C0F52">
              <w:rPr>
                <w:rFonts w:ascii="Arial" w:eastAsia="Times New Roman" w:hAnsi="Arial" w:cs="Arial"/>
                <w:color w:val="000000" w:themeColor="text1"/>
                <w:sz w:val="16"/>
                <w:szCs w:val="16"/>
                <w:lang w:val="es-ES_tradnl" w:eastAsia="es-ES"/>
              </w:rPr>
              <w:t xml:space="preserve"> de la </w:t>
            </w:r>
            <w:r w:rsidRPr="004C0F52">
              <w:rPr>
                <w:rFonts w:ascii="Arial" w:eastAsia="Times New Roman" w:hAnsi="Arial" w:cs="Arial"/>
                <w:color w:val="000000" w:themeColor="text1"/>
                <w:sz w:val="16"/>
                <w:szCs w:val="16"/>
                <w:lang w:val="es-ES_tradnl" w:eastAsia="es-ES"/>
              </w:rPr>
              <w:t>Subdirección de Gestión Contractual</w:t>
            </w:r>
          </w:p>
        </w:tc>
      </w:tr>
      <w:tr w:rsidR="004C0F52" w:rsidRPr="004C0F52" w14:paraId="2F8FD650" w14:textId="77777777" w:rsidTr="00083F1B">
        <w:trPr>
          <w:trHeight w:val="330"/>
        </w:trPr>
        <w:tc>
          <w:tcPr>
            <w:tcW w:w="812" w:type="dxa"/>
            <w:vAlign w:val="center"/>
            <w:hideMark/>
          </w:tcPr>
          <w:p w14:paraId="50203A0B" w14:textId="77777777" w:rsidR="00DD5B04" w:rsidRPr="004C0F52" w:rsidRDefault="00DD5B04" w:rsidP="00DF76A2">
            <w:pPr>
              <w:jc w:val="both"/>
              <w:rPr>
                <w:rFonts w:ascii="Arial" w:eastAsia="Times New Roman" w:hAnsi="Arial" w:cs="Arial"/>
                <w:color w:val="000000" w:themeColor="text1"/>
                <w:sz w:val="16"/>
                <w:szCs w:val="16"/>
                <w:lang w:val="es-ES_tradnl" w:eastAsia="es-ES"/>
              </w:rPr>
            </w:pPr>
            <w:r w:rsidRPr="004C0F52">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A0ADCC" w14:textId="5B05E635" w:rsidR="006A55EE" w:rsidRPr="004C0F52" w:rsidRDefault="00DB2950" w:rsidP="006A55E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130B3228" w14:textId="74ED76DA" w:rsidR="00DD5B04" w:rsidRPr="004C0F52" w:rsidRDefault="00DB2950" w:rsidP="00DF76A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T1 – Grado 15 </w:t>
            </w:r>
            <w:r w:rsidRPr="00781A1B">
              <w:rPr>
                <w:rFonts w:ascii="Arial" w:eastAsia="Times New Roman" w:hAnsi="Arial" w:cs="Arial"/>
                <w:color w:val="000000" w:themeColor="text1"/>
                <w:sz w:val="16"/>
                <w:szCs w:val="16"/>
                <w:lang w:val="es-ES_tradnl" w:eastAsia="es-ES"/>
              </w:rPr>
              <w:t>Subdirección de Gestión Contractual</w:t>
            </w:r>
          </w:p>
        </w:tc>
      </w:tr>
      <w:tr w:rsidR="00DD5B04" w:rsidRPr="004C0F52" w14:paraId="0FCBCA4A" w14:textId="77777777" w:rsidTr="00083F1B">
        <w:trPr>
          <w:trHeight w:val="300"/>
        </w:trPr>
        <w:tc>
          <w:tcPr>
            <w:tcW w:w="812" w:type="dxa"/>
            <w:vAlign w:val="center"/>
            <w:hideMark/>
          </w:tcPr>
          <w:p w14:paraId="3C1D943A" w14:textId="77777777" w:rsidR="00DD5B04" w:rsidRPr="004C0F52" w:rsidRDefault="00DD5B04" w:rsidP="00DF76A2">
            <w:pPr>
              <w:jc w:val="both"/>
              <w:rPr>
                <w:rFonts w:ascii="Arial" w:eastAsia="Times New Roman" w:hAnsi="Arial" w:cs="Arial"/>
                <w:color w:val="000000" w:themeColor="text1"/>
                <w:sz w:val="16"/>
                <w:szCs w:val="16"/>
                <w:lang w:val="es-ES_tradnl" w:eastAsia="es-ES"/>
              </w:rPr>
            </w:pPr>
            <w:r w:rsidRPr="004C0F52">
              <w:rPr>
                <w:rFonts w:ascii="Arial" w:eastAsia="Times New Roman" w:hAnsi="Arial" w:cs="Arial"/>
                <w:color w:val="000000" w:themeColor="text1"/>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7777777" w:rsidR="006A55EE" w:rsidRPr="004C0F52" w:rsidRDefault="006A55EE" w:rsidP="00DF76A2">
            <w:pPr>
              <w:jc w:val="both"/>
              <w:rPr>
                <w:rFonts w:ascii="Arial" w:eastAsia="Times New Roman" w:hAnsi="Arial" w:cs="Arial"/>
                <w:color w:val="000000" w:themeColor="text1"/>
                <w:sz w:val="16"/>
                <w:szCs w:val="16"/>
                <w:lang w:val="es-ES_tradnl" w:eastAsia="es-ES"/>
              </w:rPr>
            </w:pPr>
            <w:r w:rsidRPr="004C0F52">
              <w:rPr>
                <w:rFonts w:ascii="Arial" w:eastAsia="Times New Roman" w:hAnsi="Arial" w:cs="Arial"/>
                <w:color w:val="000000" w:themeColor="text1"/>
                <w:sz w:val="16"/>
                <w:szCs w:val="16"/>
                <w:lang w:val="es-ES_tradnl" w:eastAsia="es-ES"/>
              </w:rPr>
              <w:t xml:space="preserve">Andrés Ricardo Mancipe González </w:t>
            </w:r>
          </w:p>
          <w:p w14:paraId="1ADC483B" w14:textId="0BF77DE8" w:rsidR="00DD5B04" w:rsidRPr="004C0F52" w:rsidRDefault="00DD5B04" w:rsidP="00DF76A2">
            <w:pPr>
              <w:jc w:val="both"/>
              <w:rPr>
                <w:rFonts w:ascii="Arial" w:eastAsia="Times New Roman" w:hAnsi="Arial" w:cs="Arial"/>
                <w:color w:val="000000" w:themeColor="text1"/>
                <w:sz w:val="16"/>
                <w:szCs w:val="16"/>
                <w:lang w:val="es-ES_tradnl" w:eastAsia="es-ES"/>
              </w:rPr>
            </w:pPr>
            <w:r w:rsidRPr="004C0F52">
              <w:rPr>
                <w:rFonts w:ascii="Arial" w:eastAsia="Times New Roman" w:hAnsi="Arial" w:cs="Arial"/>
                <w:color w:val="000000" w:themeColor="text1"/>
                <w:sz w:val="16"/>
                <w:szCs w:val="16"/>
                <w:lang w:val="es-ES_tradnl" w:eastAsia="es-ES"/>
              </w:rPr>
              <w:t>Subdirector de Gestión Contractual</w:t>
            </w:r>
            <w:r w:rsidR="006A55EE" w:rsidRPr="004C0F52">
              <w:rPr>
                <w:rFonts w:ascii="Arial" w:eastAsia="Times New Roman" w:hAnsi="Arial" w:cs="Arial"/>
                <w:color w:val="000000" w:themeColor="text1"/>
                <w:sz w:val="16"/>
                <w:szCs w:val="16"/>
                <w:lang w:val="es-ES_tradnl" w:eastAsia="es-ES"/>
              </w:rPr>
              <w:t xml:space="preserve"> (E)</w:t>
            </w:r>
          </w:p>
        </w:tc>
      </w:tr>
    </w:tbl>
    <w:p w14:paraId="35B56F46" w14:textId="77777777" w:rsidR="00746E08" w:rsidRPr="004C0F52" w:rsidRDefault="00746E08" w:rsidP="00DF76A2">
      <w:pPr>
        <w:jc w:val="both"/>
        <w:rPr>
          <w:rFonts w:ascii="Arial" w:hAnsi="Arial" w:cs="Arial"/>
          <w:color w:val="000000" w:themeColor="text1"/>
          <w:lang w:val="es-ES_tradnl"/>
        </w:rPr>
      </w:pPr>
    </w:p>
    <w:sectPr w:rsidR="00746E08" w:rsidRPr="004C0F52"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5A4B8" w14:textId="77777777" w:rsidR="001C22D5" w:rsidRDefault="001C22D5">
      <w:r>
        <w:separator/>
      </w:r>
    </w:p>
  </w:endnote>
  <w:endnote w:type="continuationSeparator" w:id="0">
    <w:p w14:paraId="11C105E8" w14:textId="77777777" w:rsidR="001C22D5" w:rsidRDefault="001C22D5">
      <w:r>
        <w:continuationSeparator/>
      </w:r>
    </w:p>
  </w:endnote>
  <w:endnote w:type="continuationNotice" w:id="1">
    <w:p w14:paraId="34FF38C0" w14:textId="77777777" w:rsidR="001C22D5" w:rsidRDefault="001C2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CA10C" w14:textId="77777777" w:rsidR="001C22D5" w:rsidRDefault="001C22D5">
      <w:r>
        <w:separator/>
      </w:r>
    </w:p>
  </w:footnote>
  <w:footnote w:type="continuationSeparator" w:id="0">
    <w:p w14:paraId="5172B421" w14:textId="77777777" w:rsidR="001C22D5" w:rsidRDefault="001C22D5">
      <w:r>
        <w:continuationSeparator/>
      </w:r>
    </w:p>
  </w:footnote>
  <w:footnote w:type="continuationNotice" w:id="1">
    <w:p w14:paraId="050BAEEC" w14:textId="77777777" w:rsidR="001C22D5" w:rsidRDefault="001C22D5"/>
  </w:footnote>
  <w:footnote w:id="2">
    <w:p w14:paraId="449FC27C" w14:textId="31E7B235" w:rsidR="00544392" w:rsidRDefault="00544392" w:rsidP="00F61485">
      <w:pPr>
        <w:pStyle w:val="Textonotapie"/>
        <w:ind w:firstLine="709"/>
        <w:jc w:val="both"/>
        <w:rPr>
          <w:rFonts w:ascii="Arial" w:hAnsi="Arial" w:cs="Arial"/>
          <w:color w:val="000000" w:themeColor="text1"/>
          <w:sz w:val="19"/>
          <w:szCs w:val="19"/>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«La Constitución Política, en el artículo 189, numeral 2, dispone que el Presidente de la República debe: “Dirigir las relaciones internacionales. Nombrar a los agentes diplomáticos y consulares, recibir a los agentes respectivos y celebrar con otros Estados y entidades de derecho internacional tratados o convenios que se someterán a la aprobación del Congreso”. Así mismo, en el artículo 150, numeral 16, establece que el Congreso de la República debe: “Aprobar o improbar los tratados que el Gobierno celebre con otros Estados o con entidades de derecho internacional. Por medio de dichos tratados podrá el Estado, sobre bases de equidad, reciprocidad y conveniencia nacional, transferir parcialmente determinadas atribuciones a organismos internacionales, que tengan por objeto promover o consolidar la integración económica con otros Estados”</w:t>
      </w:r>
      <w:r w:rsidR="00EE3A1A" w:rsidRPr="007747EA">
        <w:rPr>
          <w:rFonts w:ascii="Arial" w:hAnsi="Arial" w:cs="Arial"/>
          <w:color w:val="000000" w:themeColor="text1"/>
          <w:sz w:val="19"/>
          <w:szCs w:val="19"/>
        </w:rPr>
        <w:t>»</w:t>
      </w:r>
      <w:r w:rsidRPr="007747EA">
        <w:rPr>
          <w:rFonts w:ascii="Arial" w:hAnsi="Arial" w:cs="Arial"/>
          <w:color w:val="000000" w:themeColor="text1"/>
          <w:sz w:val="19"/>
          <w:szCs w:val="19"/>
        </w:rPr>
        <w:t>.</w:t>
      </w:r>
    </w:p>
    <w:p w14:paraId="20AC6F07" w14:textId="77777777" w:rsidR="001A6F74" w:rsidRPr="007747EA" w:rsidRDefault="001A6F74" w:rsidP="00F61485">
      <w:pPr>
        <w:pStyle w:val="Textonotapie"/>
        <w:ind w:firstLine="709"/>
        <w:jc w:val="both"/>
        <w:rPr>
          <w:rFonts w:ascii="Arial" w:hAnsi="Arial" w:cs="Arial"/>
          <w:color w:val="000000" w:themeColor="text1"/>
          <w:sz w:val="19"/>
          <w:szCs w:val="19"/>
          <w:lang w:val="es-CO"/>
        </w:rPr>
      </w:pPr>
    </w:p>
  </w:footnote>
  <w:footnote w:id="3">
    <w:p w14:paraId="64548F4C" w14:textId="2B0AE67B" w:rsidR="001028C1" w:rsidRPr="007747EA" w:rsidRDefault="001028C1" w:rsidP="00F61485">
      <w:pPr>
        <w:pStyle w:val="Textonotapie"/>
        <w:ind w:firstLine="709"/>
        <w:jc w:val="both"/>
        <w:rPr>
          <w:rFonts w:ascii="Arial" w:hAnsi="Arial" w:cs="Arial"/>
          <w:color w:val="000000" w:themeColor="text1"/>
          <w:sz w:val="19"/>
          <w:szCs w:val="19"/>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w:t>
      </w:r>
      <w:r w:rsidR="007B702F" w:rsidRPr="007747EA">
        <w:rPr>
          <w:rFonts w:ascii="Arial" w:hAnsi="Arial" w:cs="Arial"/>
          <w:color w:val="000000" w:themeColor="text1"/>
          <w:sz w:val="19"/>
          <w:szCs w:val="19"/>
        </w:rPr>
        <w:t>El artículo 12, numeral 2, enumera las funciones de la Subdirección de Negocios de esta Agencia, entre las cuales se encuentra: «Brindar apoyo al Gobierno Nacional en la negociación internacional en materia de política de compras y contratación pública, y elaborar los documentos técnicos que se requieran para el efecto».</w:t>
      </w:r>
    </w:p>
    <w:p w14:paraId="5C38D313" w14:textId="77777777" w:rsidR="00F61485" w:rsidRPr="007747EA" w:rsidRDefault="00F61485" w:rsidP="00F61485">
      <w:pPr>
        <w:pStyle w:val="Textonotapie"/>
        <w:ind w:firstLine="709"/>
        <w:jc w:val="both"/>
        <w:rPr>
          <w:rFonts w:ascii="Arial" w:hAnsi="Arial" w:cs="Arial"/>
          <w:color w:val="000000" w:themeColor="text1"/>
          <w:sz w:val="19"/>
          <w:szCs w:val="19"/>
          <w:lang w:val="es-CO"/>
        </w:rPr>
      </w:pPr>
    </w:p>
  </w:footnote>
  <w:footnote w:id="4">
    <w:p w14:paraId="362E4030" w14:textId="4208EC24" w:rsidR="009221A8" w:rsidRPr="007747EA" w:rsidRDefault="009221A8" w:rsidP="00F61485">
      <w:pPr>
        <w:pStyle w:val="Textonotapie"/>
        <w:ind w:firstLine="709"/>
        <w:jc w:val="both"/>
        <w:rPr>
          <w:rFonts w:ascii="Arial" w:hAnsi="Arial" w:cs="Arial"/>
          <w:color w:val="000000" w:themeColor="text1"/>
          <w:sz w:val="19"/>
          <w:szCs w:val="19"/>
          <w:lang w:val="es-ES"/>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w:t>
      </w:r>
      <w:r w:rsidRPr="007747EA">
        <w:rPr>
          <w:rFonts w:ascii="Arial" w:hAnsi="Arial" w:cs="Arial"/>
          <w:color w:val="000000" w:themeColor="text1"/>
          <w:sz w:val="19"/>
          <w:szCs w:val="19"/>
          <w:lang w:val="es-ES"/>
        </w:rPr>
        <w:t>Emitido en respuesta a la consulta N</w:t>
      </w:r>
      <w:r w:rsidR="000571DE" w:rsidRPr="007747EA">
        <w:rPr>
          <w:rFonts w:ascii="Arial" w:hAnsi="Arial" w:cs="Arial"/>
          <w:color w:val="000000" w:themeColor="text1"/>
          <w:sz w:val="19"/>
          <w:szCs w:val="19"/>
          <w:lang w:val="es-ES"/>
        </w:rPr>
        <w:t xml:space="preserve">o. </w:t>
      </w:r>
      <w:r w:rsidRPr="007747EA">
        <w:rPr>
          <w:rFonts w:ascii="Arial" w:hAnsi="Arial" w:cs="Arial"/>
          <w:color w:val="000000" w:themeColor="text1"/>
          <w:sz w:val="19"/>
          <w:szCs w:val="19"/>
          <w:lang w:val="es-ES"/>
        </w:rPr>
        <w:t>4201912000005441.</w:t>
      </w:r>
    </w:p>
    <w:p w14:paraId="6B5806D4" w14:textId="77777777" w:rsidR="00F61485" w:rsidRPr="007747EA" w:rsidRDefault="00F61485" w:rsidP="00F61485">
      <w:pPr>
        <w:pStyle w:val="Textonotapie"/>
        <w:ind w:firstLine="709"/>
        <w:jc w:val="both"/>
        <w:rPr>
          <w:rFonts w:ascii="Arial" w:hAnsi="Arial" w:cs="Arial"/>
          <w:color w:val="000000" w:themeColor="text1"/>
          <w:sz w:val="19"/>
          <w:szCs w:val="19"/>
          <w:lang w:val="es-CO"/>
        </w:rPr>
      </w:pPr>
    </w:p>
  </w:footnote>
  <w:footnote w:id="5">
    <w:p w14:paraId="6F3B040E" w14:textId="146CDCED" w:rsidR="00F61485" w:rsidRPr="007747EA" w:rsidRDefault="00F61485" w:rsidP="00F61485">
      <w:pPr>
        <w:pStyle w:val="Textonotapie"/>
        <w:ind w:firstLine="709"/>
        <w:jc w:val="both"/>
        <w:rPr>
          <w:rFonts w:ascii="Arial" w:hAnsi="Arial" w:cs="Arial"/>
          <w:sz w:val="19"/>
          <w:szCs w:val="19"/>
          <w:lang w:val="es-ES"/>
        </w:rPr>
      </w:pPr>
      <w:r w:rsidRPr="007747EA">
        <w:rPr>
          <w:rStyle w:val="Refdenotaalpie"/>
          <w:rFonts w:ascii="Arial" w:hAnsi="Arial" w:cs="Arial"/>
          <w:sz w:val="19"/>
          <w:szCs w:val="19"/>
        </w:rPr>
        <w:footnoteRef/>
      </w:r>
      <w:r w:rsidRPr="007747EA">
        <w:rPr>
          <w:rFonts w:ascii="Arial" w:hAnsi="Arial" w:cs="Arial"/>
          <w:sz w:val="19"/>
          <w:szCs w:val="19"/>
        </w:rPr>
        <w:t xml:space="preserve"> </w:t>
      </w:r>
      <w:r w:rsidRPr="007747EA">
        <w:rPr>
          <w:rFonts w:ascii="Arial" w:eastAsia="Calibri" w:hAnsi="Arial" w:cs="Arial"/>
          <w:bCs/>
          <w:color w:val="000000" w:themeColor="text1"/>
          <w:sz w:val="19"/>
          <w:szCs w:val="19"/>
          <w:lang w:val="es-ES_tradnl"/>
        </w:rPr>
        <w:t xml:space="preserve">Concepto </w:t>
      </w:r>
      <w:r w:rsidRPr="007747EA">
        <w:rPr>
          <w:rFonts w:ascii="Arial" w:eastAsia="Arial" w:hAnsi="Arial" w:cs="Arial"/>
          <w:color w:val="000000" w:themeColor="text1"/>
          <w:sz w:val="19"/>
          <w:szCs w:val="19"/>
          <w:lang w:val="es-ES_tradnl"/>
        </w:rPr>
        <w:t>No. 2201913000006925 del 17 de septiembre de 2019.</w:t>
      </w:r>
    </w:p>
  </w:footnote>
  <w:footnote w:id="6">
    <w:p w14:paraId="3F80B71C" w14:textId="3F9AB608" w:rsidR="006C5D95" w:rsidRPr="007747EA" w:rsidRDefault="006C5D95" w:rsidP="00F61485">
      <w:pPr>
        <w:pStyle w:val="Textonotapie"/>
        <w:ind w:firstLine="709"/>
        <w:jc w:val="both"/>
        <w:rPr>
          <w:rFonts w:ascii="Arial" w:hAnsi="Arial" w:cs="Arial"/>
          <w:color w:val="000000" w:themeColor="text1"/>
          <w:sz w:val="19"/>
          <w:szCs w:val="19"/>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w:t>
      </w:r>
      <w:r w:rsidR="00435552" w:rsidRPr="007747EA">
        <w:rPr>
          <w:rFonts w:ascii="Arial" w:hAnsi="Arial" w:cs="Arial"/>
          <w:color w:val="000000" w:themeColor="text1"/>
          <w:sz w:val="19"/>
          <w:szCs w:val="19"/>
        </w:rPr>
        <w:t>«Artículo 28. Las palabras de la ley se entenderán en su sentido natural y obvio, según el uso general de las mismas palabras; pero cuando el legislador las haya definido expresamente para ciertas materias, se les dará en éstas su significado legal».</w:t>
      </w:r>
    </w:p>
    <w:p w14:paraId="2D462820" w14:textId="77777777" w:rsidR="00DA0C78" w:rsidRPr="007747EA" w:rsidRDefault="00DA0C78" w:rsidP="00F61485">
      <w:pPr>
        <w:pStyle w:val="Textonotapie"/>
        <w:ind w:firstLine="709"/>
        <w:jc w:val="both"/>
        <w:rPr>
          <w:rFonts w:ascii="Arial" w:hAnsi="Arial" w:cs="Arial"/>
          <w:color w:val="000000" w:themeColor="text1"/>
          <w:sz w:val="19"/>
          <w:szCs w:val="19"/>
        </w:rPr>
      </w:pPr>
    </w:p>
  </w:footnote>
  <w:footnote w:id="7">
    <w:p w14:paraId="69E09E05" w14:textId="3BC0B2C4" w:rsidR="008E5517" w:rsidRPr="007747EA" w:rsidRDefault="008E5517" w:rsidP="00F61485">
      <w:pPr>
        <w:pStyle w:val="Textonotapie"/>
        <w:ind w:firstLine="709"/>
        <w:jc w:val="both"/>
        <w:rPr>
          <w:rFonts w:ascii="Arial" w:hAnsi="Arial" w:cs="Arial"/>
          <w:color w:val="000000" w:themeColor="text1"/>
          <w:sz w:val="19"/>
          <w:szCs w:val="19"/>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En: https://dpej.rae.es/lema/empresa</w:t>
      </w:r>
    </w:p>
  </w:footnote>
  <w:footnote w:id="8">
    <w:p w14:paraId="3B5BA5AB" w14:textId="77777777" w:rsidR="00DA0C78" w:rsidRPr="007747EA" w:rsidRDefault="00DA0C78" w:rsidP="00F61485">
      <w:pPr>
        <w:pStyle w:val="Textonotapie"/>
        <w:ind w:firstLine="709"/>
        <w:jc w:val="both"/>
        <w:rPr>
          <w:rFonts w:ascii="Arial" w:hAnsi="Arial" w:cs="Arial"/>
          <w:color w:val="000000" w:themeColor="text1"/>
          <w:sz w:val="19"/>
          <w:szCs w:val="19"/>
        </w:rPr>
      </w:pPr>
    </w:p>
    <w:p w14:paraId="3934F2CF" w14:textId="777E1795" w:rsidR="008E5517" w:rsidRPr="007747EA" w:rsidRDefault="008E5517" w:rsidP="00F61485">
      <w:pPr>
        <w:pStyle w:val="Textonotapie"/>
        <w:ind w:firstLine="709"/>
        <w:jc w:val="both"/>
        <w:rPr>
          <w:rFonts w:ascii="Arial" w:hAnsi="Arial" w:cs="Arial"/>
          <w:color w:val="000000" w:themeColor="text1"/>
          <w:sz w:val="19"/>
          <w:szCs w:val="19"/>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Ibíd.</w:t>
      </w:r>
    </w:p>
  </w:footnote>
  <w:footnote w:id="9">
    <w:p w14:paraId="07F33326" w14:textId="53564413" w:rsidR="009E0261" w:rsidRPr="007747EA" w:rsidRDefault="009E0261" w:rsidP="00F61485">
      <w:pPr>
        <w:ind w:firstLine="709"/>
        <w:jc w:val="both"/>
        <w:rPr>
          <w:rFonts w:ascii="Arial" w:eastAsia="Times New Roman" w:hAnsi="Arial" w:cs="Arial"/>
          <w:color w:val="000000" w:themeColor="text1"/>
          <w:sz w:val="19"/>
          <w:szCs w:val="19"/>
          <w:lang w:val="es-CO" w:eastAsia="es-ES_tradnl"/>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w:t>
      </w:r>
      <w:r w:rsidRPr="007747EA">
        <w:rPr>
          <w:rFonts w:ascii="Arial" w:eastAsia="Times New Roman" w:hAnsi="Arial" w:cs="Arial"/>
          <w:color w:val="000000" w:themeColor="text1"/>
          <w:sz w:val="19"/>
          <w:szCs w:val="19"/>
          <w:lang w:val="es-CO" w:eastAsia="es-ES_tradnl"/>
        </w:rPr>
        <w:t>La Corte Constitucional, en la Sentencia C-608 de 2010</w:t>
      </w:r>
      <w:r w:rsidR="00393E3A" w:rsidRPr="007747EA">
        <w:rPr>
          <w:rFonts w:ascii="Arial" w:eastAsia="Times New Roman" w:hAnsi="Arial" w:cs="Arial"/>
          <w:color w:val="000000" w:themeColor="text1"/>
          <w:sz w:val="19"/>
          <w:szCs w:val="19"/>
          <w:lang w:val="es-CO" w:eastAsia="es-ES_tradnl"/>
        </w:rPr>
        <w:t xml:space="preserve">, con ponencia de </w:t>
      </w:r>
      <w:r w:rsidRPr="007747EA">
        <w:rPr>
          <w:rFonts w:ascii="Arial" w:eastAsia="Times New Roman" w:hAnsi="Arial" w:cs="Arial"/>
          <w:color w:val="000000" w:themeColor="text1"/>
          <w:sz w:val="19"/>
          <w:szCs w:val="19"/>
          <w:lang w:val="es-CO" w:eastAsia="es-ES_tradnl"/>
        </w:rPr>
        <w:t>Humberto Antonio Sierra Porto</w:t>
      </w:r>
      <w:r w:rsidR="00393E3A" w:rsidRPr="007747EA">
        <w:rPr>
          <w:rFonts w:ascii="Arial" w:eastAsia="Times New Roman" w:hAnsi="Arial" w:cs="Arial"/>
          <w:color w:val="000000" w:themeColor="text1"/>
          <w:sz w:val="19"/>
          <w:szCs w:val="19"/>
          <w:lang w:val="es-CO" w:eastAsia="es-ES_tradnl"/>
        </w:rPr>
        <w:t xml:space="preserve">, </w:t>
      </w:r>
      <w:r w:rsidRPr="007747EA">
        <w:rPr>
          <w:rFonts w:ascii="Arial" w:eastAsia="Times New Roman" w:hAnsi="Arial" w:cs="Arial"/>
          <w:color w:val="000000" w:themeColor="text1"/>
          <w:sz w:val="19"/>
          <w:szCs w:val="19"/>
          <w:lang w:val="es-CO" w:eastAsia="es-ES_tradnl"/>
        </w:rPr>
        <w:t>que analizó la constitucionalidad del Tratado de Libre Comercio con Canadá, indicó en este mismo sentido que: «</w:t>
      </w:r>
      <w:r w:rsidRPr="007747EA">
        <w:rPr>
          <w:rFonts w:ascii="Arial" w:hAnsi="Arial" w:cs="Arial"/>
          <w:color w:val="000000" w:themeColor="text1"/>
          <w:sz w:val="19"/>
          <w:szCs w:val="19"/>
        </w:rPr>
        <w:t>De allí que en el “Entendimiento relativo a la interpretación del artículo XVII del GATT de 1994” se defina a las empresas comerciales del Estado como “</w:t>
      </w:r>
      <w:r w:rsidRPr="007747EA">
        <w:rPr>
          <w:rFonts w:ascii="Arial" w:hAnsi="Arial" w:cs="Arial"/>
          <w:i/>
          <w:iCs/>
          <w:color w:val="000000" w:themeColor="text1"/>
          <w:sz w:val="19"/>
          <w:szCs w:val="19"/>
        </w:rPr>
        <w:t>Las empresas gubernamentales y no gubernamentales, incluidas las entidades de comercialización, a las que se han concedido derechos o privilegios exclusivos o especiales, con inclusión de facultades legales o constitucionales, en el ejercicio de los cuales influyan por medio de sus compras o ventas sobre el nivel o la dirección de las importaciones o las exportaciones</w:t>
      </w:r>
      <w:r w:rsidRPr="007747EA">
        <w:rPr>
          <w:rFonts w:ascii="Arial" w:hAnsi="Arial" w:cs="Arial"/>
          <w:color w:val="000000" w:themeColor="text1"/>
          <w:sz w:val="19"/>
          <w:szCs w:val="19"/>
        </w:rPr>
        <w:t>”».</w:t>
      </w:r>
    </w:p>
    <w:p w14:paraId="4E86D6B2" w14:textId="17FDFB45" w:rsidR="009E0261" w:rsidRPr="007747EA" w:rsidRDefault="009E0261" w:rsidP="00F61485">
      <w:pPr>
        <w:pStyle w:val="Textonotapie"/>
        <w:ind w:firstLine="709"/>
        <w:jc w:val="both"/>
        <w:rPr>
          <w:rFonts w:ascii="Arial" w:hAnsi="Arial" w:cs="Arial"/>
          <w:color w:val="000000" w:themeColor="text1"/>
          <w:sz w:val="19"/>
          <w:szCs w:val="19"/>
        </w:rPr>
      </w:pPr>
    </w:p>
  </w:footnote>
  <w:footnote w:id="10">
    <w:p w14:paraId="4BF2DC66" w14:textId="0B14F55C" w:rsidR="009B06E8" w:rsidRPr="007747EA" w:rsidRDefault="009B06E8" w:rsidP="00F61485">
      <w:pPr>
        <w:pStyle w:val="Textonotapie"/>
        <w:ind w:firstLine="709"/>
        <w:jc w:val="both"/>
        <w:rPr>
          <w:rFonts w:ascii="Arial" w:hAnsi="Arial" w:cs="Arial"/>
          <w:color w:val="000000" w:themeColor="text1"/>
          <w:sz w:val="19"/>
          <w:szCs w:val="19"/>
          <w:lang w:val="es-CO"/>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Artículo 2-01: Definiciones de aplicación general. </w:t>
      </w:r>
      <w:r w:rsidR="000B4EE9" w:rsidRPr="007747EA">
        <w:rPr>
          <w:rFonts w:ascii="Arial" w:hAnsi="Arial" w:cs="Arial"/>
          <w:color w:val="000000" w:themeColor="text1"/>
          <w:sz w:val="19"/>
          <w:szCs w:val="19"/>
        </w:rPr>
        <w:t>En: http://www.tlc.gov.co/getattachment/acuerdos/vigente/tratado-de-libre-comercio-entre-los-estados-unidos/importante/texto-del-acuerdo-colombia-mexico/texto-g-3/texto-g-3.pdf.aspx</w:t>
      </w:r>
    </w:p>
  </w:footnote>
  <w:footnote w:id="11">
    <w:p w14:paraId="047F3E90" w14:textId="77777777" w:rsidR="00820016" w:rsidRPr="007747EA" w:rsidRDefault="00820016" w:rsidP="00F61485">
      <w:pPr>
        <w:pStyle w:val="Textonotapie"/>
        <w:ind w:firstLine="709"/>
        <w:jc w:val="both"/>
        <w:rPr>
          <w:rFonts w:ascii="Arial" w:hAnsi="Arial" w:cs="Arial"/>
          <w:color w:val="000000" w:themeColor="text1"/>
          <w:sz w:val="19"/>
          <w:szCs w:val="19"/>
        </w:rPr>
      </w:pPr>
    </w:p>
    <w:p w14:paraId="1FF2F5AA" w14:textId="73CFC32B" w:rsidR="00ED253A" w:rsidRPr="007747EA" w:rsidRDefault="00210425" w:rsidP="00F61485">
      <w:pPr>
        <w:pStyle w:val="Textonotapie"/>
        <w:ind w:firstLine="709"/>
        <w:jc w:val="both"/>
        <w:rPr>
          <w:rFonts w:ascii="Arial" w:hAnsi="Arial" w:cs="Arial"/>
          <w:color w:val="000000" w:themeColor="text1"/>
          <w:sz w:val="19"/>
          <w:szCs w:val="19"/>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w:t>
      </w:r>
      <w:r w:rsidR="00ED253A" w:rsidRPr="007747EA">
        <w:rPr>
          <w:rFonts w:ascii="Arial" w:hAnsi="Arial" w:cs="Arial"/>
          <w:color w:val="000000" w:themeColor="text1"/>
          <w:sz w:val="19"/>
          <w:szCs w:val="19"/>
        </w:rPr>
        <w:t>«Anexo 2 al artículo 15-02</w:t>
      </w:r>
    </w:p>
    <w:p w14:paraId="46C73594" w14:textId="629B8AD9" w:rsidR="00ED253A" w:rsidRPr="007747EA" w:rsidRDefault="00301F0D"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i/>
          <w:iCs/>
          <w:color w:val="000000" w:themeColor="text1"/>
          <w:sz w:val="19"/>
          <w:szCs w:val="19"/>
        </w:rPr>
        <w:t>Empresas gubernamentales</w:t>
      </w:r>
    </w:p>
    <w:p w14:paraId="635F38CB" w14:textId="042AA218" w:rsidR="00ED253A" w:rsidRPr="007747EA" w:rsidRDefault="00301F0D"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Lista de Colombia:</w:t>
      </w:r>
    </w:p>
    <w:p w14:paraId="5712AF44" w14:textId="77330B27" w:rsidR="00ED253A" w:rsidRPr="007747EA" w:rsidRDefault="00301F0D"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Defensa y Seguridad</w:t>
      </w:r>
    </w:p>
    <w:p w14:paraId="02DAB6A6" w14:textId="7C3FD977" w:rsidR="00ED253A" w:rsidRPr="007747EA" w:rsidRDefault="00301F0D"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 Servicio Aéreo a Territorios Nacionales SATENA</w:t>
      </w:r>
    </w:p>
    <w:p w14:paraId="1B9DA3D9" w14:textId="3886A5A3" w:rsidR="00ED253A" w:rsidRPr="007747EA" w:rsidRDefault="00301F0D"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 Servicio Naviero Armada República de Colombia SENARC</w:t>
      </w:r>
    </w:p>
    <w:p w14:paraId="09A36F64" w14:textId="208D3E5A" w:rsidR="00ED253A" w:rsidRPr="007747EA" w:rsidRDefault="00301F0D"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3. Hotel San Diego S. A.</w:t>
      </w:r>
    </w:p>
    <w:p w14:paraId="5DF4F23E" w14:textId="659DB7E4" w:rsidR="00ED253A" w:rsidRPr="007747EA" w:rsidRDefault="00301F0D"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4. Corporación de la Industria Aeronáutica Colombiana CIAC</w:t>
      </w:r>
    </w:p>
    <w:p w14:paraId="18FE2717" w14:textId="6EA4A4AE" w:rsidR="00ED253A" w:rsidRPr="007747EA" w:rsidRDefault="00301F0D"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Agricultura</w:t>
      </w:r>
    </w:p>
    <w:p w14:paraId="41628E54" w14:textId="607F304E" w:rsidR="00ED253A" w:rsidRPr="007747EA" w:rsidRDefault="00301F0D"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5. Instituto de Mercadeo Agropecuario IDEMA (No incluye las compras de bienes</w:t>
      </w:r>
      <w:r w:rsidR="00CD601A" w:rsidRPr="007747EA">
        <w:rPr>
          <w:rFonts w:ascii="Arial" w:hAnsi="Arial" w:cs="Arial"/>
          <w:color w:val="000000" w:themeColor="text1"/>
          <w:sz w:val="19"/>
          <w:szCs w:val="19"/>
        </w:rPr>
        <w:t xml:space="preserve"> </w:t>
      </w:r>
      <w:r w:rsidR="00ED253A" w:rsidRPr="007747EA">
        <w:rPr>
          <w:rFonts w:ascii="Arial" w:hAnsi="Arial" w:cs="Arial"/>
          <w:color w:val="000000" w:themeColor="text1"/>
          <w:sz w:val="19"/>
          <w:szCs w:val="19"/>
        </w:rPr>
        <w:t>agrícolas adquiridos para programas de apoyo a la agricultura o para la alimentación</w:t>
      </w:r>
      <w:r w:rsidR="00CD601A" w:rsidRPr="007747EA">
        <w:rPr>
          <w:rFonts w:ascii="Arial" w:hAnsi="Arial" w:cs="Arial"/>
          <w:color w:val="000000" w:themeColor="text1"/>
          <w:sz w:val="19"/>
          <w:szCs w:val="19"/>
        </w:rPr>
        <w:t xml:space="preserve"> </w:t>
      </w:r>
      <w:r w:rsidR="00ED253A" w:rsidRPr="007747EA">
        <w:rPr>
          <w:rFonts w:ascii="Arial" w:hAnsi="Arial" w:cs="Arial"/>
          <w:color w:val="000000" w:themeColor="text1"/>
          <w:sz w:val="19"/>
          <w:szCs w:val="19"/>
        </w:rPr>
        <w:t>humana.)</w:t>
      </w:r>
    </w:p>
    <w:p w14:paraId="7CFB1364" w14:textId="0A6CF951" w:rsidR="00ED253A" w:rsidRPr="007747EA" w:rsidRDefault="00CD601A"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6. Almacenes Generales de Depósito de la Caja Agraria, IDEMA, Banco Ganadero</w:t>
      </w:r>
    </w:p>
    <w:p w14:paraId="4723CC3A" w14:textId="7E55AC00" w:rsidR="00ED253A" w:rsidRPr="007747EA" w:rsidRDefault="00ED253A"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ALMAGRARIOS</w:t>
      </w:r>
    </w:p>
    <w:p w14:paraId="435EB24C" w14:textId="75DD3E5B"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7. Empresa de Comercialización de Productos Perecederos EMCOPER S. A.</w:t>
      </w:r>
    </w:p>
    <w:p w14:paraId="22EAF6A9" w14:textId="43AE3001"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8. Empresa Colombiana de Productos Veterinarios VECOL</w:t>
      </w:r>
    </w:p>
    <w:p w14:paraId="2B057E33" w14:textId="0C747573"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Trabajo y Seguridad Social</w:t>
      </w:r>
    </w:p>
    <w:p w14:paraId="6DEFB749" w14:textId="6ACA8382" w:rsidR="00210425"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9. Instituto de Seguros Sociales ISS</w:t>
      </w:r>
    </w:p>
    <w:p w14:paraId="3A6706B4" w14:textId="7623FE0C"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10. Promotora de Vacaciones y Recreación Social PROSOCIAL</w:t>
      </w:r>
    </w:p>
    <w:p w14:paraId="1D78F4CB" w14:textId="5DD5FAE2"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Minas y Energía</w:t>
      </w:r>
    </w:p>
    <w:p w14:paraId="4453DB93" w14:textId="750698EC"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11. Corporación Eléctrica de la Costa Atlántica CORELCA</w:t>
      </w:r>
    </w:p>
    <w:p w14:paraId="601B6959" w14:textId="19259A5C"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12. Empresa Colombiana de Petroleos ECOPETROL</w:t>
      </w:r>
    </w:p>
    <w:p w14:paraId="16A55819" w14:textId="529F8261"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13. Interconexión Eléctrica S.A. ISA</w:t>
      </w:r>
    </w:p>
    <w:p w14:paraId="6031659C" w14:textId="4C599D9A"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14. Instituto Colombiano de Energía Eléctrica ICEL</w:t>
      </w:r>
    </w:p>
    <w:p w14:paraId="62140A28" w14:textId="24FFF909"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15. Minerales de Colombia S.A. MINERALCO</w:t>
      </w:r>
    </w:p>
    <w:p w14:paraId="35D67D5E" w14:textId="0B018AD1"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16. Carbones de Colombia S.A. CARBOCOL</w:t>
      </w:r>
    </w:p>
    <w:p w14:paraId="00945B04" w14:textId="55371E69"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17. Compañía de Carbones del Oriente S.A. CARBORIENTE S.A.</w:t>
      </w:r>
    </w:p>
    <w:p w14:paraId="56745017" w14:textId="3E967B9C"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Desarrollo Económico</w:t>
      </w:r>
    </w:p>
    <w:p w14:paraId="47315F91" w14:textId="2E10E4DE"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18. Corporación Nacional de Turismo de Colombia CNT</w:t>
      </w:r>
    </w:p>
    <w:p w14:paraId="4C2C217B" w14:textId="5928E047"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19. Artesanías de Colombia S.A.</w:t>
      </w:r>
    </w:p>
    <w:p w14:paraId="540D436C" w14:textId="1030F683"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Educación</w:t>
      </w:r>
    </w:p>
    <w:p w14:paraId="1BE07AFA" w14:textId="416DB696"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20. Empresa Editorial de la Universidad Nacional</w:t>
      </w:r>
    </w:p>
    <w:p w14:paraId="0DDA7C26" w14:textId="29027EC5"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Comunicaciones</w:t>
      </w:r>
    </w:p>
    <w:p w14:paraId="11D9818B" w14:textId="5FC62315"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21. Empresa Nacional de Telecomunicaciones TELECOM</w:t>
      </w:r>
    </w:p>
    <w:p w14:paraId="604B6CC3" w14:textId="4F3CBC76"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22. Instituto Nacional de Radio y Televisión INRAVISION</w:t>
      </w:r>
    </w:p>
    <w:p w14:paraId="489868AE" w14:textId="6816E0EB"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23. Instituto Tecnológico de Telecomunicaciones ITEC</w:t>
      </w:r>
    </w:p>
    <w:p w14:paraId="19F4AE02" w14:textId="50BF8058"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24. Administración Postal Nacional, ADPOSTAL</w:t>
      </w:r>
    </w:p>
    <w:p w14:paraId="5AC4518D" w14:textId="5DAB9C2A"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Transporte</w:t>
      </w:r>
    </w:p>
    <w:p w14:paraId="38796B5C" w14:textId="1B92DC30"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25. Empresa Colombiana de Vías FERROVIAS</w:t>
      </w:r>
    </w:p>
    <w:p w14:paraId="251879CC" w14:textId="6C15EA9C"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26. Empresa Colombiana de Canalización y Dragado</w:t>
      </w:r>
    </w:p>
    <w:p w14:paraId="370544A0" w14:textId="1FD66653"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27. Empresa Marítima y Fluvial Colombiana S.A.</w:t>
      </w:r>
    </w:p>
    <w:p w14:paraId="60268CD5" w14:textId="7F20372B"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28. Sociedad Colombiana de Transporte Ferroviario STF S.A.</w:t>
      </w:r>
    </w:p>
    <w:p w14:paraId="41F5B7FF" w14:textId="11F17598"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Departamento Administrativo Nacional de Planeación DNP</w:t>
      </w:r>
    </w:p>
    <w:p w14:paraId="56A5507D" w14:textId="43B127EE" w:rsidR="00ED253A" w:rsidRPr="007747EA" w:rsidRDefault="00347A8B" w:rsidP="00F61485">
      <w:pPr>
        <w:pStyle w:val="Textonotapie"/>
        <w:ind w:firstLine="709"/>
        <w:jc w:val="both"/>
        <w:rPr>
          <w:rFonts w:ascii="Arial" w:hAnsi="Arial" w:cs="Arial"/>
          <w:color w:val="000000" w:themeColor="text1"/>
          <w:sz w:val="19"/>
          <w:szCs w:val="19"/>
        </w:rPr>
      </w:pPr>
      <w:r w:rsidRPr="007747EA">
        <w:rPr>
          <w:rFonts w:ascii="Arial" w:hAnsi="Arial" w:cs="Arial"/>
          <w:color w:val="000000" w:themeColor="text1"/>
          <w:sz w:val="19"/>
          <w:szCs w:val="19"/>
        </w:rPr>
        <w:t>»</w:t>
      </w:r>
      <w:r w:rsidR="00ED253A" w:rsidRPr="007747EA">
        <w:rPr>
          <w:rFonts w:ascii="Arial" w:hAnsi="Arial" w:cs="Arial"/>
          <w:color w:val="000000" w:themeColor="text1"/>
          <w:sz w:val="19"/>
          <w:szCs w:val="19"/>
        </w:rPr>
        <w:t>29. Fondo Financiero de Proyectos de Desarrollo FONADE»</w:t>
      </w:r>
      <w:r w:rsidRPr="007747EA">
        <w:rPr>
          <w:rFonts w:ascii="Arial" w:hAnsi="Arial" w:cs="Arial"/>
          <w:color w:val="000000" w:themeColor="text1"/>
          <w:sz w:val="19"/>
          <w:szCs w:val="19"/>
        </w:rPr>
        <w:t xml:space="preserve"> (cursiva fuera de texto). En: </w:t>
      </w:r>
      <w:r w:rsidR="00047B30" w:rsidRPr="007747EA">
        <w:rPr>
          <w:rFonts w:ascii="Arial" w:hAnsi="Arial" w:cs="Arial"/>
          <w:color w:val="000000" w:themeColor="text1"/>
          <w:sz w:val="19"/>
          <w:szCs w:val="19"/>
        </w:rPr>
        <w:t>http://www.tlc.gov.co/getattachment/acuerdos/vigente/tratado-de-libre-comercio-entre-los-estados-unidos/importante/texto-del-acuerdo-colombia-mexico/texto-g-3/texto-g-3.pdf.aspx</w:t>
      </w:r>
    </w:p>
  </w:footnote>
  <w:footnote w:id="12">
    <w:p w14:paraId="14DF74A5" w14:textId="77777777" w:rsidR="00577937" w:rsidRDefault="00577937" w:rsidP="00F61485">
      <w:pPr>
        <w:pStyle w:val="Textonotapie"/>
        <w:ind w:firstLine="709"/>
        <w:jc w:val="both"/>
        <w:rPr>
          <w:rFonts w:ascii="Arial" w:hAnsi="Arial" w:cs="Arial"/>
          <w:color w:val="000000" w:themeColor="text1"/>
          <w:sz w:val="19"/>
          <w:szCs w:val="19"/>
        </w:rPr>
      </w:pPr>
    </w:p>
    <w:p w14:paraId="3E1E6FE3" w14:textId="0763A5E2" w:rsidR="000C006F" w:rsidRPr="007747EA" w:rsidRDefault="000C006F" w:rsidP="00F61485">
      <w:pPr>
        <w:pStyle w:val="Textonotapie"/>
        <w:ind w:firstLine="709"/>
        <w:jc w:val="both"/>
        <w:rPr>
          <w:rFonts w:ascii="Arial" w:hAnsi="Arial" w:cs="Arial"/>
          <w:color w:val="000000" w:themeColor="text1"/>
          <w:sz w:val="19"/>
          <w:szCs w:val="19"/>
          <w:lang w:val="es-ES"/>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w:t>
      </w:r>
      <w:r w:rsidRPr="007747EA">
        <w:rPr>
          <w:rFonts w:ascii="Arial" w:hAnsi="Arial" w:cs="Arial"/>
          <w:color w:val="000000" w:themeColor="text1"/>
          <w:sz w:val="19"/>
          <w:szCs w:val="19"/>
          <w:lang w:val="es-ES"/>
        </w:rPr>
        <w:t>Ministerio de Comercio. Resumen del acuerdo. En: http://www.tlc.gov.co/acuerdos/vigente/acuerdo-de-promocion-comercial-estados-unidos/contenido/resumen-del-acuerdo</w:t>
      </w:r>
    </w:p>
  </w:footnote>
  <w:footnote w:id="13">
    <w:p w14:paraId="6DFC6769" w14:textId="77777777" w:rsidR="00577937" w:rsidRDefault="00577937" w:rsidP="00F61485">
      <w:pPr>
        <w:pStyle w:val="Textonotapie"/>
        <w:ind w:firstLine="709"/>
        <w:jc w:val="both"/>
        <w:rPr>
          <w:rFonts w:ascii="Arial" w:hAnsi="Arial" w:cs="Arial"/>
          <w:color w:val="000000" w:themeColor="text1"/>
          <w:sz w:val="19"/>
          <w:szCs w:val="19"/>
        </w:rPr>
      </w:pPr>
    </w:p>
    <w:p w14:paraId="4B000BDC" w14:textId="5B8A917E" w:rsidR="00F618D1" w:rsidRPr="007747EA" w:rsidRDefault="00F618D1" w:rsidP="00F61485">
      <w:pPr>
        <w:pStyle w:val="Textonotapie"/>
        <w:ind w:firstLine="709"/>
        <w:jc w:val="both"/>
        <w:rPr>
          <w:rFonts w:ascii="Arial" w:hAnsi="Arial" w:cs="Arial"/>
          <w:color w:val="000000" w:themeColor="text1"/>
          <w:sz w:val="19"/>
          <w:szCs w:val="19"/>
          <w:lang w:val="es-ES"/>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w:t>
      </w:r>
      <w:r w:rsidRPr="007747EA">
        <w:rPr>
          <w:rFonts w:ascii="Arial" w:hAnsi="Arial" w:cs="Arial"/>
          <w:color w:val="000000" w:themeColor="text1"/>
          <w:sz w:val="19"/>
          <w:szCs w:val="19"/>
          <w:lang w:val="es-ES"/>
        </w:rPr>
        <w:t>En: http://www.tlc.gov.co/getattachment/acuerdos/vigente/tratado-de-libre-comercio-entre-la-republica-de-co/texto-final-del-acuerdo/parte-cuatro-contratacion-publica/anexo-11-1/anexo-11-1.pdf.aspx</w:t>
      </w:r>
    </w:p>
    <w:p w14:paraId="5BD3DACD" w14:textId="77777777" w:rsidR="00F618D1" w:rsidRPr="007747EA" w:rsidRDefault="00F618D1" w:rsidP="00F61485">
      <w:pPr>
        <w:pStyle w:val="Textonotapie"/>
        <w:ind w:firstLine="709"/>
        <w:jc w:val="both"/>
        <w:rPr>
          <w:rFonts w:ascii="Arial" w:hAnsi="Arial" w:cs="Arial"/>
          <w:color w:val="000000" w:themeColor="text1"/>
          <w:sz w:val="19"/>
          <w:szCs w:val="19"/>
          <w:lang w:val="es-ES"/>
        </w:rPr>
      </w:pPr>
    </w:p>
  </w:footnote>
  <w:footnote w:id="14">
    <w:p w14:paraId="697DC92E" w14:textId="77777777" w:rsidR="00F618D1" w:rsidRPr="007747EA" w:rsidRDefault="00F618D1" w:rsidP="00F61485">
      <w:pPr>
        <w:pStyle w:val="Textonotapie"/>
        <w:ind w:firstLine="709"/>
        <w:jc w:val="both"/>
        <w:rPr>
          <w:rFonts w:ascii="Arial" w:hAnsi="Arial" w:cs="Arial"/>
          <w:color w:val="000000" w:themeColor="text1"/>
          <w:sz w:val="19"/>
          <w:szCs w:val="19"/>
          <w:lang w:val="es-ES"/>
        </w:rPr>
      </w:pPr>
      <w:r w:rsidRPr="007747EA">
        <w:rPr>
          <w:rStyle w:val="Refdenotaalpie"/>
          <w:rFonts w:ascii="Arial" w:hAnsi="Arial" w:cs="Arial"/>
          <w:color w:val="000000" w:themeColor="text1"/>
          <w:sz w:val="19"/>
          <w:szCs w:val="19"/>
        </w:rPr>
        <w:footnoteRef/>
      </w:r>
      <w:r w:rsidRPr="007747EA">
        <w:rPr>
          <w:rFonts w:ascii="Arial" w:hAnsi="Arial" w:cs="Arial"/>
          <w:color w:val="000000" w:themeColor="text1"/>
          <w:sz w:val="19"/>
          <w:szCs w:val="19"/>
        </w:rPr>
        <w:t xml:space="preserve"> </w:t>
      </w:r>
      <w:r w:rsidRPr="007747EA">
        <w:rPr>
          <w:rFonts w:ascii="Arial" w:hAnsi="Arial" w:cs="Arial"/>
          <w:color w:val="000000" w:themeColor="text1"/>
          <w:sz w:val="19"/>
          <w:szCs w:val="19"/>
          <w:lang w:val="es-ES"/>
        </w:rPr>
        <w:t>En: http://www.tlc.gov.co/TLC/media/media-TLC/Documentos/Capitulo-10-Contratacion-Publica.pdf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F12293"/>
    <w:multiLevelType w:val="multilevel"/>
    <w:tmpl w:val="1E76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4"/>
  </w:num>
  <w:num w:numId="4">
    <w:abstractNumId w:val="17"/>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7"/>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3"/>
  </w:num>
  <w:num w:numId="20">
    <w:abstractNumId w:val="22"/>
  </w:num>
  <w:num w:numId="21">
    <w:abstractNumId w:val="16"/>
  </w:num>
  <w:num w:numId="22">
    <w:abstractNumId w:val="6"/>
  </w:num>
  <w:num w:numId="23">
    <w:abstractNumId w:val="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1E42"/>
    <w:rsid w:val="00002027"/>
    <w:rsid w:val="000020FE"/>
    <w:rsid w:val="0000234C"/>
    <w:rsid w:val="00002E60"/>
    <w:rsid w:val="00003C5C"/>
    <w:rsid w:val="000040D7"/>
    <w:rsid w:val="000059D3"/>
    <w:rsid w:val="00006081"/>
    <w:rsid w:val="00007750"/>
    <w:rsid w:val="000077FD"/>
    <w:rsid w:val="00007E37"/>
    <w:rsid w:val="00010C40"/>
    <w:rsid w:val="00011DCC"/>
    <w:rsid w:val="00012B9E"/>
    <w:rsid w:val="00013C6B"/>
    <w:rsid w:val="0001406B"/>
    <w:rsid w:val="00014624"/>
    <w:rsid w:val="00015D85"/>
    <w:rsid w:val="00016081"/>
    <w:rsid w:val="000165AC"/>
    <w:rsid w:val="00016651"/>
    <w:rsid w:val="000169F4"/>
    <w:rsid w:val="000171A2"/>
    <w:rsid w:val="00017B65"/>
    <w:rsid w:val="00020158"/>
    <w:rsid w:val="000207E0"/>
    <w:rsid w:val="00020F8F"/>
    <w:rsid w:val="00021143"/>
    <w:rsid w:val="00021847"/>
    <w:rsid w:val="00021A95"/>
    <w:rsid w:val="0002256F"/>
    <w:rsid w:val="00023DAE"/>
    <w:rsid w:val="000263F0"/>
    <w:rsid w:val="00026407"/>
    <w:rsid w:val="00026608"/>
    <w:rsid w:val="000315E1"/>
    <w:rsid w:val="0003181F"/>
    <w:rsid w:val="0003236E"/>
    <w:rsid w:val="0003339A"/>
    <w:rsid w:val="000341F2"/>
    <w:rsid w:val="00036E03"/>
    <w:rsid w:val="00041029"/>
    <w:rsid w:val="00042961"/>
    <w:rsid w:val="00042C25"/>
    <w:rsid w:val="00042D03"/>
    <w:rsid w:val="00043086"/>
    <w:rsid w:val="000430A0"/>
    <w:rsid w:val="000439DE"/>
    <w:rsid w:val="00043B0B"/>
    <w:rsid w:val="0004418C"/>
    <w:rsid w:val="00044204"/>
    <w:rsid w:val="000449D4"/>
    <w:rsid w:val="00046A63"/>
    <w:rsid w:val="00046C09"/>
    <w:rsid w:val="0004716A"/>
    <w:rsid w:val="00047B30"/>
    <w:rsid w:val="000504DE"/>
    <w:rsid w:val="0005091D"/>
    <w:rsid w:val="00051074"/>
    <w:rsid w:val="00052235"/>
    <w:rsid w:val="00052EA0"/>
    <w:rsid w:val="0005474D"/>
    <w:rsid w:val="00055CB9"/>
    <w:rsid w:val="00055DAE"/>
    <w:rsid w:val="0005702F"/>
    <w:rsid w:val="000571DE"/>
    <w:rsid w:val="00061D06"/>
    <w:rsid w:val="00062CDD"/>
    <w:rsid w:val="00064CAE"/>
    <w:rsid w:val="00064FA7"/>
    <w:rsid w:val="00065195"/>
    <w:rsid w:val="00066F46"/>
    <w:rsid w:val="00070AF1"/>
    <w:rsid w:val="0007254F"/>
    <w:rsid w:val="00072A6B"/>
    <w:rsid w:val="00072B85"/>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42EB"/>
    <w:rsid w:val="00095B70"/>
    <w:rsid w:val="0009617E"/>
    <w:rsid w:val="000979CF"/>
    <w:rsid w:val="000A001B"/>
    <w:rsid w:val="000A03C8"/>
    <w:rsid w:val="000A0691"/>
    <w:rsid w:val="000A0861"/>
    <w:rsid w:val="000A0E01"/>
    <w:rsid w:val="000A12DB"/>
    <w:rsid w:val="000A2128"/>
    <w:rsid w:val="000A362F"/>
    <w:rsid w:val="000A5F97"/>
    <w:rsid w:val="000A648E"/>
    <w:rsid w:val="000A68AD"/>
    <w:rsid w:val="000A73BB"/>
    <w:rsid w:val="000A7EF4"/>
    <w:rsid w:val="000B103F"/>
    <w:rsid w:val="000B1437"/>
    <w:rsid w:val="000B1470"/>
    <w:rsid w:val="000B2B86"/>
    <w:rsid w:val="000B3051"/>
    <w:rsid w:val="000B419B"/>
    <w:rsid w:val="000B4EE9"/>
    <w:rsid w:val="000B5781"/>
    <w:rsid w:val="000C006F"/>
    <w:rsid w:val="000C0185"/>
    <w:rsid w:val="000C128D"/>
    <w:rsid w:val="000C1B1F"/>
    <w:rsid w:val="000C1D4B"/>
    <w:rsid w:val="000C2571"/>
    <w:rsid w:val="000C3B77"/>
    <w:rsid w:val="000C4F49"/>
    <w:rsid w:val="000C5861"/>
    <w:rsid w:val="000C639D"/>
    <w:rsid w:val="000C6F79"/>
    <w:rsid w:val="000C7476"/>
    <w:rsid w:val="000C7711"/>
    <w:rsid w:val="000C7AA2"/>
    <w:rsid w:val="000D0462"/>
    <w:rsid w:val="000D0ED2"/>
    <w:rsid w:val="000D2563"/>
    <w:rsid w:val="000D25BF"/>
    <w:rsid w:val="000D2971"/>
    <w:rsid w:val="000D3FDC"/>
    <w:rsid w:val="000D4E38"/>
    <w:rsid w:val="000D51B8"/>
    <w:rsid w:val="000D6288"/>
    <w:rsid w:val="000D7541"/>
    <w:rsid w:val="000D783B"/>
    <w:rsid w:val="000E0A92"/>
    <w:rsid w:val="000E30AC"/>
    <w:rsid w:val="000E3B46"/>
    <w:rsid w:val="000E3E11"/>
    <w:rsid w:val="000E4596"/>
    <w:rsid w:val="000E5768"/>
    <w:rsid w:val="000E6139"/>
    <w:rsid w:val="000E6BE1"/>
    <w:rsid w:val="000E7E0B"/>
    <w:rsid w:val="000F078A"/>
    <w:rsid w:val="000F122D"/>
    <w:rsid w:val="000F14E8"/>
    <w:rsid w:val="000F1BBD"/>
    <w:rsid w:val="000F2295"/>
    <w:rsid w:val="000F4403"/>
    <w:rsid w:val="000F4E17"/>
    <w:rsid w:val="000F6578"/>
    <w:rsid w:val="000F7E8F"/>
    <w:rsid w:val="001000FB"/>
    <w:rsid w:val="00102605"/>
    <w:rsid w:val="001028C1"/>
    <w:rsid w:val="00103915"/>
    <w:rsid w:val="001051E5"/>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0977"/>
    <w:rsid w:val="00170F78"/>
    <w:rsid w:val="00172198"/>
    <w:rsid w:val="001734E3"/>
    <w:rsid w:val="001742BF"/>
    <w:rsid w:val="00175E49"/>
    <w:rsid w:val="00177416"/>
    <w:rsid w:val="00177D36"/>
    <w:rsid w:val="001805C1"/>
    <w:rsid w:val="001813AF"/>
    <w:rsid w:val="00181D13"/>
    <w:rsid w:val="001829CD"/>
    <w:rsid w:val="00182A62"/>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6F74"/>
    <w:rsid w:val="001A7591"/>
    <w:rsid w:val="001A7989"/>
    <w:rsid w:val="001B0444"/>
    <w:rsid w:val="001B096B"/>
    <w:rsid w:val="001B0F9F"/>
    <w:rsid w:val="001B123C"/>
    <w:rsid w:val="001B1A0D"/>
    <w:rsid w:val="001B1BF1"/>
    <w:rsid w:val="001B2456"/>
    <w:rsid w:val="001B449C"/>
    <w:rsid w:val="001B4AA2"/>
    <w:rsid w:val="001B4ADE"/>
    <w:rsid w:val="001C19CD"/>
    <w:rsid w:val="001C22D5"/>
    <w:rsid w:val="001C2515"/>
    <w:rsid w:val="001C26FB"/>
    <w:rsid w:val="001C33C1"/>
    <w:rsid w:val="001C3E30"/>
    <w:rsid w:val="001C3E5C"/>
    <w:rsid w:val="001C5072"/>
    <w:rsid w:val="001C5B2A"/>
    <w:rsid w:val="001C600B"/>
    <w:rsid w:val="001C6898"/>
    <w:rsid w:val="001C6DD8"/>
    <w:rsid w:val="001C70AC"/>
    <w:rsid w:val="001D00EC"/>
    <w:rsid w:val="001D12D1"/>
    <w:rsid w:val="001D15DF"/>
    <w:rsid w:val="001D31A0"/>
    <w:rsid w:val="001D338E"/>
    <w:rsid w:val="001D56E9"/>
    <w:rsid w:val="001D796A"/>
    <w:rsid w:val="001D7A84"/>
    <w:rsid w:val="001E0325"/>
    <w:rsid w:val="001E1D38"/>
    <w:rsid w:val="001E70FB"/>
    <w:rsid w:val="001E780A"/>
    <w:rsid w:val="001F0FA0"/>
    <w:rsid w:val="001F1349"/>
    <w:rsid w:val="001F1CF2"/>
    <w:rsid w:val="001F2356"/>
    <w:rsid w:val="001F2A68"/>
    <w:rsid w:val="001F4773"/>
    <w:rsid w:val="001F5008"/>
    <w:rsid w:val="001F56AA"/>
    <w:rsid w:val="001F58AA"/>
    <w:rsid w:val="001F5EF6"/>
    <w:rsid w:val="001F657F"/>
    <w:rsid w:val="001F6FB6"/>
    <w:rsid w:val="001F7978"/>
    <w:rsid w:val="001F7A0E"/>
    <w:rsid w:val="0020054E"/>
    <w:rsid w:val="0020299B"/>
    <w:rsid w:val="00202E44"/>
    <w:rsid w:val="002037AA"/>
    <w:rsid w:val="00203FE3"/>
    <w:rsid w:val="002042D8"/>
    <w:rsid w:val="00204515"/>
    <w:rsid w:val="002058D4"/>
    <w:rsid w:val="0020632A"/>
    <w:rsid w:val="00210425"/>
    <w:rsid w:val="00210B8D"/>
    <w:rsid w:val="002110EB"/>
    <w:rsid w:val="00211338"/>
    <w:rsid w:val="00211388"/>
    <w:rsid w:val="0021148C"/>
    <w:rsid w:val="0021201A"/>
    <w:rsid w:val="00213A1F"/>
    <w:rsid w:val="00213C63"/>
    <w:rsid w:val="00214741"/>
    <w:rsid w:val="0021539A"/>
    <w:rsid w:val="00215852"/>
    <w:rsid w:val="00216264"/>
    <w:rsid w:val="00217DB8"/>
    <w:rsid w:val="002221CE"/>
    <w:rsid w:val="00222BE8"/>
    <w:rsid w:val="00226055"/>
    <w:rsid w:val="0022613F"/>
    <w:rsid w:val="00226236"/>
    <w:rsid w:val="002270C9"/>
    <w:rsid w:val="00227A8B"/>
    <w:rsid w:val="002315A0"/>
    <w:rsid w:val="00231EC7"/>
    <w:rsid w:val="00232E15"/>
    <w:rsid w:val="0023365C"/>
    <w:rsid w:val="00233977"/>
    <w:rsid w:val="00233C58"/>
    <w:rsid w:val="00233C71"/>
    <w:rsid w:val="002345B6"/>
    <w:rsid w:val="00234B84"/>
    <w:rsid w:val="00237065"/>
    <w:rsid w:val="00237589"/>
    <w:rsid w:val="0024019A"/>
    <w:rsid w:val="00240C6D"/>
    <w:rsid w:val="002431D7"/>
    <w:rsid w:val="00244058"/>
    <w:rsid w:val="00245E07"/>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11A4"/>
    <w:rsid w:val="00271F13"/>
    <w:rsid w:val="00272E65"/>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40C5"/>
    <w:rsid w:val="00297098"/>
    <w:rsid w:val="002A05D4"/>
    <w:rsid w:val="002A0E60"/>
    <w:rsid w:val="002A1A58"/>
    <w:rsid w:val="002A1B02"/>
    <w:rsid w:val="002A1C53"/>
    <w:rsid w:val="002A28FC"/>
    <w:rsid w:val="002A2EA5"/>
    <w:rsid w:val="002A3D94"/>
    <w:rsid w:val="002A4736"/>
    <w:rsid w:val="002A733D"/>
    <w:rsid w:val="002A7EF2"/>
    <w:rsid w:val="002A7F6D"/>
    <w:rsid w:val="002B1342"/>
    <w:rsid w:val="002B1F85"/>
    <w:rsid w:val="002B27C8"/>
    <w:rsid w:val="002B2A7F"/>
    <w:rsid w:val="002B330B"/>
    <w:rsid w:val="002B48DB"/>
    <w:rsid w:val="002B4B34"/>
    <w:rsid w:val="002B541A"/>
    <w:rsid w:val="002B5B7F"/>
    <w:rsid w:val="002B6407"/>
    <w:rsid w:val="002B6416"/>
    <w:rsid w:val="002B6459"/>
    <w:rsid w:val="002B716D"/>
    <w:rsid w:val="002B75D6"/>
    <w:rsid w:val="002C24B4"/>
    <w:rsid w:val="002C2B3A"/>
    <w:rsid w:val="002C2B87"/>
    <w:rsid w:val="002C3CF4"/>
    <w:rsid w:val="002C4B84"/>
    <w:rsid w:val="002C4C0C"/>
    <w:rsid w:val="002C5016"/>
    <w:rsid w:val="002C59CE"/>
    <w:rsid w:val="002C5C2F"/>
    <w:rsid w:val="002C5D0F"/>
    <w:rsid w:val="002C60B9"/>
    <w:rsid w:val="002C63F3"/>
    <w:rsid w:val="002C6F77"/>
    <w:rsid w:val="002C704D"/>
    <w:rsid w:val="002D0845"/>
    <w:rsid w:val="002D0933"/>
    <w:rsid w:val="002D1A9B"/>
    <w:rsid w:val="002D302A"/>
    <w:rsid w:val="002D37C1"/>
    <w:rsid w:val="002D444B"/>
    <w:rsid w:val="002D4A45"/>
    <w:rsid w:val="002D4E41"/>
    <w:rsid w:val="002D5A1B"/>
    <w:rsid w:val="002D65BC"/>
    <w:rsid w:val="002E055C"/>
    <w:rsid w:val="002E1050"/>
    <w:rsid w:val="002E18E5"/>
    <w:rsid w:val="002E29F2"/>
    <w:rsid w:val="002E2D7D"/>
    <w:rsid w:val="002E3D76"/>
    <w:rsid w:val="002E3F1A"/>
    <w:rsid w:val="002E40A1"/>
    <w:rsid w:val="002E48EC"/>
    <w:rsid w:val="002E4B44"/>
    <w:rsid w:val="002E4ECB"/>
    <w:rsid w:val="002E4F4E"/>
    <w:rsid w:val="002E5E29"/>
    <w:rsid w:val="002F0CCB"/>
    <w:rsid w:val="002F1116"/>
    <w:rsid w:val="002F2267"/>
    <w:rsid w:val="002F3601"/>
    <w:rsid w:val="002F45F6"/>
    <w:rsid w:val="002F5FA7"/>
    <w:rsid w:val="002F6B48"/>
    <w:rsid w:val="002F7B66"/>
    <w:rsid w:val="002F7E26"/>
    <w:rsid w:val="00300CB4"/>
    <w:rsid w:val="00300DFB"/>
    <w:rsid w:val="00300E24"/>
    <w:rsid w:val="00301F0D"/>
    <w:rsid w:val="003033BA"/>
    <w:rsid w:val="003043A3"/>
    <w:rsid w:val="00304BD4"/>
    <w:rsid w:val="0030500A"/>
    <w:rsid w:val="003052EB"/>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720A"/>
    <w:rsid w:val="00317C9D"/>
    <w:rsid w:val="00317CD2"/>
    <w:rsid w:val="0032078D"/>
    <w:rsid w:val="0032137B"/>
    <w:rsid w:val="00321FA3"/>
    <w:rsid w:val="003227D3"/>
    <w:rsid w:val="00322937"/>
    <w:rsid w:val="00325D98"/>
    <w:rsid w:val="00327A5C"/>
    <w:rsid w:val="0033092C"/>
    <w:rsid w:val="0033122A"/>
    <w:rsid w:val="003315AC"/>
    <w:rsid w:val="00331932"/>
    <w:rsid w:val="00335B15"/>
    <w:rsid w:val="00335B21"/>
    <w:rsid w:val="00336104"/>
    <w:rsid w:val="00336729"/>
    <w:rsid w:val="0033726D"/>
    <w:rsid w:val="00337CA8"/>
    <w:rsid w:val="0034177C"/>
    <w:rsid w:val="00342345"/>
    <w:rsid w:val="00342C27"/>
    <w:rsid w:val="003432C8"/>
    <w:rsid w:val="003434B3"/>
    <w:rsid w:val="00343536"/>
    <w:rsid w:val="00343CAA"/>
    <w:rsid w:val="00343EFB"/>
    <w:rsid w:val="00344760"/>
    <w:rsid w:val="0034680A"/>
    <w:rsid w:val="00346C62"/>
    <w:rsid w:val="00347A8B"/>
    <w:rsid w:val="003501E2"/>
    <w:rsid w:val="00351E10"/>
    <w:rsid w:val="003536F6"/>
    <w:rsid w:val="00353DD5"/>
    <w:rsid w:val="00355131"/>
    <w:rsid w:val="00362095"/>
    <w:rsid w:val="00363857"/>
    <w:rsid w:val="00363D59"/>
    <w:rsid w:val="003653C5"/>
    <w:rsid w:val="00365D3A"/>
    <w:rsid w:val="003664FF"/>
    <w:rsid w:val="003670B8"/>
    <w:rsid w:val="003706F2"/>
    <w:rsid w:val="0037124F"/>
    <w:rsid w:val="0037507B"/>
    <w:rsid w:val="00375C7C"/>
    <w:rsid w:val="003770AB"/>
    <w:rsid w:val="00377135"/>
    <w:rsid w:val="00380272"/>
    <w:rsid w:val="00382BAD"/>
    <w:rsid w:val="00384AB4"/>
    <w:rsid w:val="00384DF1"/>
    <w:rsid w:val="00384FF3"/>
    <w:rsid w:val="00386456"/>
    <w:rsid w:val="003865A9"/>
    <w:rsid w:val="00387651"/>
    <w:rsid w:val="00387865"/>
    <w:rsid w:val="0039135E"/>
    <w:rsid w:val="0039199A"/>
    <w:rsid w:val="00392F4C"/>
    <w:rsid w:val="00393CAE"/>
    <w:rsid w:val="00393E3A"/>
    <w:rsid w:val="00394EB5"/>
    <w:rsid w:val="00394F2A"/>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574C"/>
    <w:rsid w:val="003C622C"/>
    <w:rsid w:val="003C73C7"/>
    <w:rsid w:val="003D050B"/>
    <w:rsid w:val="003D0DE5"/>
    <w:rsid w:val="003D0FD5"/>
    <w:rsid w:val="003D1351"/>
    <w:rsid w:val="003D2894"/>
    <w:rsid w:val="003D2A67"/>
    <w:rsid w:val="003D3B2E"/>
    <w:rsid w:val="003D49CB"/>
    <w:rsid w:val="003D6724"/>
    <w:rsid w:val="003D6B8F"/>
    <w:rsid w:val="003D7566"/>
    <w:rsid w:val="003E159D"/>
    <w:rsid w:val="003E2F55"/>
    <w:rsid w:val="003E34DB"/>
    <w:rsid w:val="003E3833"/>
    <w:rsid w:val="003E471D"/>
    <w:rsid w:val="003E4A70"/>
    <w:rsid w:val="003E4C48"/>
    <w:rsid w:val="003E4CD9"/>
    <w:rsid w:val="003E54B3"/>
    <w:rsid w:val="003E5780"/>
    <w:rsid w:val="003E5B9F"/>
    <w:rsid w:val="003E6072"/>
    <w:rsid w:val="003E6AB6"/>
    <w:rsid w:val="003E6E0B"/>
    <w:rsid w:val="003E71CD"/>
    <w:rsid w:val="003E7A8B"/>
    <w:rsid w:val="003F033D"/>
    <w:rsid w:val="003F18CE"/>
    <w:rsid w:val="003F300D"/>
    <w:rsid w:val="003F41E2"/>
    <w:rsid w:val="003F4599"/>
    <w:rsid w:val="003F4F6C"/>
    <w:rsid w:val="003F7343"/>
    <w:rsid w:val="00400002"/>
    <w:rsid w:val="00400054"/>
    <w:rsid w:val="00401B31"/>
    <w:rsid w:val="0040202B"/>
    <w:rsid w:val="00402DE1"/>
    <w:rsid w:val="004037C2"/>
    <w:rsid w:val="00403FF7"/>
    <w:rsid w:val="00404B43"/>
    <w:rsid w:val="00404EBA"/>
    <w:rsid w:val="00405487"/>
    <w:rsid w:val="0040602B"/>
    <w:rsid w:val="004077A4"/>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FCB"/>
    <w:rsid w:val="00422DCA"/>
    <w:rsid w:val="00423F64"/>
    <w:rsid w:val="00423F9F"/>
    <w:rsid w:val="00425C43"/>
    <w:rsid w:val="004273FA"/>
    <w:rsid w:val="00430186"/>
    <w:rsid w:val="0043269A"/>
    <w:rsid w:val="004333C2"/>
    <w:rsid w:val="00434787"/>
    <w:rsid w:val="00435552"/>
    <w:rsid w:val="0043683F"/>
    <w:rsid w:val="00436F40"/>
    <w:rsid w:val="00440DB0"/>
    <w:rsid w:val="00440FAD"/>
    <w:rsid w:val="004420AB"/>
    <w:rsid w:val="004422D6"/>
    <w:rsid w:val="00442CE8"/>
    <w:rsid w:val="00442D4D"/>
    <w:rsid w:val="00443D27"/>
    <w:rsid w:val="004444ED"/>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1E97"/>
    <w:rsid w:val="0046268F"/>
    <w:rsid w:val="00462B10"/>
    <w:rsid w:val="00462C04"/>
    <w:rsid w:val="00462C86"/>
    <w:rsid w:val="0046320A"/>
    <w:rsid w:val="004638E2"/>
    <w:rsid w:val="00464030"/>
    <w:rsid w:val="004647F8"/>
    <w:rsid w:val="004647FB"/>
    <w:rsid w:val="00465677"/>
    <w:rsid w:val="00466616"/>
    <w:rsid w:val="00466A0C"/>
    <w:rsid w:val="00470A6A"/>
    <w:rsid w:val="00470D92"/>
    <w:rsid w:val="004734CF"/>
    <w:rsid w:val="00475C5A"/>
    <w:rsid w:val="00475C9C"/>
    <w:rsid w:val="00476391"/>
    <w:rsid w:val="0047676B"/>
    <w:rsid w:val="0047773C"/>
    <w:rsid w:val="00480050"/>
    <w:rsid w:val="004808DE"/>
    <w:rsid w:val="00481AC4"/>
    <w:rsid w:val="00481DC1"/>
    <w:rsid w:val="00482507"/>
    <w:rsid w:val="0048268A"/>
    <w:rsid w:val="004835CA"/>
    <w:rsid w:val="004836F8"/>
    <w:rsid w:val="004836FE"/>
    <w:rsid w:val="0048459A"/>
    <w:rsid w:val="00484F0F"/>
    <w:rsid w:val="004861B4"/>
    <w:rsid w:val="00486BD0"/>
    <w:rsid w:val="00486D00"/>
    <w:rsid w:val="00487263"/>
    <w:rsid w:val="0048734F"/>
    <w:rsid w:val="0049029D"/>
    <w:rsid w:val="004912A8"/>
    <w:rsid w:val="0049241A"/>
    <w:rsid w:val="00492C1F"/>
    <w:rsid w:val="00492E4C"/>
    <w:rsid w:val="00493E04"/>
    <w:rsid w:val="004940E3"/>
    <w:rsid w:val="004961E5"/>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33CD"/>
    <w:rsid w:val="004B465B"/>
    <w:rsid w:val="004B578D"/>
    <w:rsid w:val="004B5BE7"/>
    <w:rsid w:val="004B5E2D"/>
    <w:rsid w:val="004B6C07"/>
    <w:rsid w:val="004B788E"/>
    <w:rsid w:val="004B7E5D"/>
    <w:rsid w:val="004C07BB"/>
    <w:rsid w:val="004C0F52"/>
    <w:rsid w:val="004C0FFF"/>
    <w:rsid w:val="004C22F7"/>
    <w:rsid w:val="004C3929"/>
    <w:rsid w:val="004C5EF0"/>
    <w:rsid w:val="004C7226"/>
    <w:rsid w:val="004C7D70"/>
    <w:rsid w:val="004D02F9"/>
    <w:rsid w:val="004D03FE"/>
    <w:rsid w:val="004D0F95"/>
    <w:rsid w:val="004D1D5C"/>
    <w:rsid w:val="004D36AF"/>
    <w:rsid w:val="004D3BD1"/>
    <w:rsid w:val="004D4BA1"/>
    <w:rsid w:val="004D5319"/>
    <w:rsid w:val="004D545E"/>
    <w:rsid w:val="004D584D"/>
    <w:rsid w:val="004D6826"/>
    <w:rsid w:val="004E01E5"/>
    <w:rsid w:val="004E023F"/>
    <w:rsid w:val="004E0742"/>
    <w:rsid w:val="004E0C64"/>
    <w:rsid w:val="004E0F6B"/>
    <w:rsid w:val="004E2A35"/>
    <w:rsid w:val="004E40CE"/>
    <w:rsid w:val="004E5B36"/>
    <w:rsid w:val="004E6045"/>
    <w:rsid w:val="004E6F43"/>
    <w:rsid w:val="004E7200"/>
    <w:rsid w:val="004F0960"/>
    <w:rsid w:val="004F0A5C"/>
    <w:rsid w:val="004F163F"/>
    <w:rsid w:val="004F18A0"/>
    <w:rsid w:val="004F1A08"/>
    <w:rsid w:val="004F3764"/>
    <w:rsid w:val="004F3EEF"/>
    <w:rsid w:val="004F5930"/>
    <w:rsid w:val="004F6121"/>
    <w:rsid w:val="004F66BC"/>
    <w:rsid w:val="004F6AA5"/>
    <w:rsid w:val="004F6C26"/>
    <w:rsid w:val="0050047D"/>
    <w:rsid w:val="0050062F"/>
    <w:rsid w:val="0050284E"/>
    <w:rsid w:val="00504590"/>
    <w:rsid w:val="00505E35"/>
    <w:rsid w:val="005075CA"/>
    <w:rsid w:val="0051074C"/>
    <w:rsid w:val="00512C4F"/>
    <w:rsid w:val="00513042"/>
    <w:rsid w:val="00513399"/>
    <w:rsid w:val="00513AF2"/>
    <w:rsid w:val="005140FF"/>
    <w:rsid w:val="00514575"/>
    <w:rsid w:val="00514C03"/>
    <w:rsid w:val="00514D67"/>
    <w:rsid w:val="00515515"/>
    <w:rsid w:val="005159C9"/>
    <w:rsid w:val="00516C5B"/>
    <w:rsid w:val="00517612"/>
    <w:rsid w:val="00517CFB"/>
    <w:rsid w:val="00520899"/>
    <w:rsid w:val="00520922"/>
    <w:rsid w:val="00523903"/>
    <w:rsid w:val="005239B6"/>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6EB2"/>
    <w:rsid w:val="005371AC"/>
    <w:rsid w:val="00537672"/>
    <w:rsid w:val="0053772F"/>
    <w:rsid w:val="00537B77"/>
    <w:rsid w:val="00537DC6"/>
    <w:rsid w:val="005425A2"/>
    <w:rsid w:val="0054275A"/>
    <w:rsid w:val="00542F7A"/>
    <w:rsid w:val="0054413A"/>
    <w:rsid w:val="00544288"/>
    <w:rsid w:val="00544392"/>
    <w:rsid w:val="005446BB"/>
    <w:rsid w:val="00545208"/>
    <w:rsid w:val="00545E30"/>
    <w:rsid w:val="00546C9B"/>
    <w:rsid w:val="00551148"/>
    <w:rsid w:val="00551598"/>
    <w:rsid w:val="0055162B"/>
    <w:rsid w:val="0055183F"/>
    <w:rsid w:val="00551D68"/>
    <w:rsid w:val="00554EBA"/>
    <w:rsid w:val="005551AA"/>
    <w:rsid w:val="0055536D"/>
    <w:rsid w:val="005559B9"/>
    <w:rsid w:val="005564CA"/>
    <w:rsid w:val="00557140"/>
    <w:rsid w:val="00560C87"/>
    <w:rsid w:val="0056182B"/>
    <w:rsid w:val="00561AF3"/>
    <w:rsid w:val="00561E0B"/>
    <w:rsid w:val="00562141"/>
    <w:rsid w:val="005633D6"/>
    <w:rsid w:val="00564545"/>
    <w:rsid w:val="00564704"/>
    <w:rsid w:val="00564712"/>
    <w:rsid w:val="005657A8"/>
    <w:rsid w:val="00567AB8"/>
    <w:rsid w:val="00570A26"/>
    <w:rsid w:val="0057132E"/>
    <w:rsid w:val="00572539"/>
    <w:rsid w:val="0057337D"/>
    <w:rsid w:val="00573504"/>
    <w:rsid w:val="00574708"/>
    <w:rsid w:val="005756AA"/>
    <w:rsid w:val="0057696F"/>
    <w:rsid w:val="00577937"/>
    <w:rsid w:val="0058040C"/>
    <w:rsid w:val="00580D6D"/>
    <w:rsid w:val="005813DE"/>
    <w:rsid w:val="00581796"/>
    <w:rsid w:val="00581B45"/>
    <w:rsid w:val="00582480"/>
    <w:rsid w:val="00582634"/>
    <w:rsid w:val="0058290E"/>
    <w:rsid w:val="00582CAB"/>
    <w:rsid w:val="0058375E"/>
    <w:rsid w:val="00584233"/>
    <w:rsid w:val="005855AE"/>
    <w:rsid w:val="00585CA8"/>
    <w:rsid w:val="00586412"/>
    <w:rsid w:val="005864B9"/>
    <w:rsid w:val="00586870"/>
    <w:rsid w:val="00590DF3"/>
    <w:rsid w:val="00591C03"/>
    <w:rsid w:val="00591E2A"/>
    <w:rsid w:val="005923C4"/>
    <w:rsid w:val="00593F75"/>
    <w:rsid w:val="005940A0"/>
    <w:rsid w:val="00596AF7"/>
    <w:rsid w:val="00596CCE"/>
    <w:rsid w:val="005A1976"/>
    <w:rsid w:val="005A2120"/>
    <w:rsid w:val="005A2501"/>
    <w:rsid w:val="005A252E"/>
    <w:rsid w:val="005A2C80"/>
    <w:rsid w:val="005A3066"/>
    <w:rsid w:val="005A3B35"/>
    <w:rsid w:val="005A3C4B"/>
    <w:rsid w:val="005A3E5A"/>
    <w:rsid w:val="005A43F3"/>
    <w:rsid w:val="005A496F"/>
    <w:rsid w:val="005A4A56"/>
    <w:rsid w:val="005A52CF"/>
    <w:rsid w:val="005A5A3D"/>
    <w:rsid w:val="005A6035"/>
    <w:rsid w:val="005A6B75"/>
    <w:rsid w:val="005A6E00"/>
    <w:rsid w:val="005A718A"/>
    <w:rsid w:val="005B1151"/>
    <w:rsid w:val="005B12B2"/>
    <w:rsid w:val="005B143B"/>
    <w:rsid w:val="005B1E45"/>
    <w:rsid w:val="005B21C4"/>
    <w:rsid w:val="005B4948"/>
    <w:rsid w:val="005B4C02"/>
    <w:rsid w:val="005B501D"/>
    <w:rsid w:val="005B54CC"/>
    <w:rsid w:val="005B6253"/>
    <w:rsid w:val="005B74AD"/>
    <w:rsid w:val="005C0429"/>
    <w:rsid w:val="005C1954"/>
    <w:rsid w:val="005C1C0B"/>
    <w:rsid w:val="005C2011"/>
    <w:rsid w:val="005C2633"/>
    <w:rsid w:val="005C5011"/>
    <w:rsid w:val="005C57BA"/>
    <w:rsid w:val="005C5C52"/>
    <w:rsid w:val="005C5D3D"/>
    <w:rsid w:val="005C5DA9"/>
    <w:rsid w:val="005C749D"/>
    <w:rsid w:val="005C7F3E"/>
    <w:rsid w:val="005C7F49"/>
    <w:rsid w:val="005D19A5"/>
    <w:rsid w:val="005D2044"/>
    <w:rsid w:val="005D262D"/>
    <w:rsid w:val="005D2EB2"/>
    <w:rsid w:val="005D2F48"/>
    <w:rsid w:val="005D464B"/>
    <w:rsid w:val="005D49F0"/>
    <w:rsid w:val="005D51FA"/>
    <w:rsid w:val="005D53E8"/>
    <w:rsid w:val="005D5804"/>
    <w:rsid w:val="005D5A9D"/>
    <w:rsid w:val="005D6651"/>
    <w:rsid w:val="005D691D"/>
    <w:rsid w:val="005D6A72"/>
    <w:rsid w:val="005D791B"/>
    <w:rsid w:val="005D7CFC"/>
    <w:rsid w:val="005D7F92"/>
    <w:rsid w:val="005E1595"/>
    <w:rsid w:val="005E1F1D"/>
    <w:rsid w:val="005E3278"/>
    <w:rsid w:val="005E57A9"/>
    <w:rsid w:val="005F305B"/>
    <w:rsid w:val="005F3361"/>
    <w:rsid w:val="005F33FC"/>
    <w:rsid w:val="005F4481"/>
    <w:rsid w:val="005F472D"/>
    <w:rsid w:val="005F4A58"/>
    <w:rsid w:val="005F5888"/>
    <w:rsid w:val="005F6CE2"/>
    <w:rsid w:val="005F72E9"/>
    <w:rsid w:val="00600473"/>
    <w:rsid w:val="00602B45"/>
    <w:rsid w:val="006035F5"/>
    <w:rsid w:val="006047D1"/>
    <w:rsid w:val="00604A55"/>
    <w:rsid w:val="00606908"/>
    <w:rsid w:val="00607A37"/>
    <w:rsid w:val="0061085E"/>
    <w:rsid w:val="00610F55"/>
    <w:rsid w:val="00611398"/>
    <w:rsid w:val="00612322"/>
    <w:rsid w:val="0061401F"/>
    <w:rsid w:val="00614817"/>
    <w:rsid w:val="00614F52"/>
    <w:rsid w:val="00615551"/>
    <w:rsid w:val="00615766"/>
    <w:rsid w:val="0061591D"/>
    <w:rsid w:val="0061604C"/>
    <w:rsid w:val="00616C2B"/>
    <w:rsid w:val="006178D1"/>
    <w:rsid w:val="00620719"/>
    <w:rsid w:val="00621033"/>
    <w:rsid w:val="006212C9"/>
    <w:rsid w:val="00622470"/>
    <w:rsid w:val="00622725"/>
    <w:rsid w:val="006229FF"/>
    <w:rsid w:val="006231AA"/>
    <w:rsid w:val="00623482"/>
    <w:rsid w:val="00623AC2"/>
    <w:rsid w:val="006266D7"/>
    <w:rsid w:val="006271DB"/>
    <w:rsid w:val="006274AD"/>
    <w:rsid w:val="00627532"/>
    <w:rsid w:val="006302AA"/>
    <w:rsid w:val="006310C3"/>
    <w:rsid w:val="0063161E"/>
    <w:rsid w:val="00631BB5"/>
    <w:rsid w:val="00631DD0"/>
    <w:rsid w:val="00633DBF"/>
    <w:rsid w:val="00634122"/>
    <w:rsid w:val="00635E32"/>
    <w:rsid w:val="006365DE"/>
    <w:rsid w:val="00637836"/>
    <w:rsid w:val="00637C26"/>
    <w:rsid w:val="00641078"/>
    <w:rsid w:val="00641242"/>
    <w:rsid w:val="006433D5"/>
    <w:rsid w:val="006439C3"/>
    <w:rsid w:val="00644242"/>
    <w:rsid w:val="00644C9B"/>
    <w:rsid w:val="006465F7"/>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002"/>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F26"/>
    <w:rsid w:val="006811C9"/>
    <w:rsid w:val="006812CE"/>
    <w:rsid w:val="0068144F"/>
    <w:rsid w:val="00682063"/>
    <w:rsid w:val="00682C89"/>
    <w:rsid w:val="0068553E"/>
    <w:rsid w:val="0068562B"/>
    <w:rsid w:val="00685BB7"/>
    <w:rsid w:val="00685E7B"/>
    <w:rsid w:val="00686551"/>
    <w:rsid w:val="00686C64"/>
    <w:rsid w:val="00690839"/>
    <w:rsid w:val="006908DB"/>
    <w:rsid w:val="00691DE9"/>
    <w:rsid w:val="00691EAA"/>
    <w:rsid w:val="00693772"/>
    <w:rsid w:val="00694160"/>
    <w:rsid w:val="00695C0C"/>
    <w:rsid w:val="00695E3E"/>
    <w:rsid w:val="00696A05"/>
    <w:rsid w:val="00697665"/>
    <w:rsid w:val="00697C9A"/>
    <w:rsid w:val="00697E68"/>
    <w:rsid w:val="006A0274"/>
    <w:rsid w:val="006A072C"/>
    <w:rsid w:val="006A2A43"/>
    <w:rsid w:val="006A2F9A"/>
    <w:rsid w:val="006A34E4"/>
    <w:rsid w:val="006A3A5A"/>
    <w:rsid w:val="006A44CF"/>
    <w:rsid w:val="006A457D"/>
    <w:rsid w:val="006A55EE"/>
    <w:rsid w:val="006A575B"/>
    <w:rsid w:val="006A59DE"/>
    <w:rsid w:val="006A6655"/>
    <w:rsid w:val="006A7CB5"/>
    <w:rsid w:val="006A7FBB"/>
    <w:rsid w:val="006A7FD0"/>
    <w:rsid w:val="006B025C"/>
    <w:rsid w:val="006B2534"/>
    <w:rsid w:val="006B2CB2"/>
    <w:rsid w:val="006B4906"/>
    <w:rsid w:val="006B57C9"/>
    <w:rsid w:val="006B67AC"/>
    <w:rsid w:val="006C003A"/>
    <w:rsid w:val="006C12AF"/>
    <w:rsid w:val="006C1C19"/>
    <w:rsid w:val="006C27DD"/>
    <w:rsid w:val="006C37CA"/>
    <w:rsid w:val="006C40D2"/>
    <w:rsid w:val="006C5B15"/>
    <w:rsid w:val="006C5D9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D1F"/>
    <w:rsid w:val="006D7D8A"/>
    <w:rsid w:val="006E0572"/>
    <w:rsid w:val="006E08EE"/>
    <w:rsid w:val="006E2496"/>
    <w:rsid w:val="006E39D1"/>
    <w:rsid w:val="006E416B"/>
    <w:rsid w:val="006E437F"/>
    <w:rsid w:val="006E4D5B"/>
    <w:rsid w:val="006E5C4B"/>
    <w:rsid w:val="006E6000"/>
    <w:rsid w:val="006E602F"/>
    <w:rsid w:val="006E7275"/>
    <w:rsid w:val="006E77B8"/>
    <w:rsid w:val="006F15CC"/>
    <w:rsid w:val="006F2FE2"/>
    <w:rsid w:val="006F4147"/>
    <w:rsid w:val="006F4CB0"/>
    <w:rsid w:val="006F4ECD"/>
    <w:rsid w:val="006F547E"/>
    <w:rsid w:val="006F5490"/>
    <w:rsid w:val="006F5CCF"/>
    <w:rsid w:val="006F6071"/>
    <w:rsid w:val="0070138A"/>
    <w:rsid w:val="0070157E"/>
    <w:rsid w:val="007030D4"/>
    <w:rsid w:val="00703B61"/>
    <w:rsid w:val="00703E11"/>
    <w:rsid w:val="00704102"/>
    <w:rsid w:val="00704224"/>
    <w:rsid w:val="0070461C"/>
    <w:rsid w:val="00704CCD"/>
    <w:rsid w:val="00705631"/>
    <w:rsid w:val="00705F62"/>
    <w:rsid w:val="007066D0"/>
    <w:rsid w:val="00707ED3"/>
    <w:rsid w:val="007101B7"/>
    <w:rsid w:val="00710668"/>
    <w:rsid w:val="007110F4"/>
    <w:rsid w:val="007112B1"/>
    <w:rsid w:val="0071130F"/>
    <w:rsid w:val="00712714"/>
    <w:rsid w:val="007129AB"/>
    <w:rsid w:val="00712B63"/>
    <w:rsid w:val="00713FC5"/>
    <w:rsid w:val="00715C29"/>
    <w:rsid w:val="00715EAA"/>
    <w:rsid w:val="0071620B"/>
    <w:rsid w:val="00716CAD"/>
    <w:rsid w:val="00717363"/>
    <w:rsid w:val="00717ACB"/>
    <w:rsid w:val="00724635"/>
    <w:rsid w:val="0072554B"/>
    <w:rsid w:val="00725AFD"/>
    <w:rsid w:val="00726603"/>
    <w:rsid w:val="00727DDC"/>
    <w:rsid w:val="00730CD6"/>
    <w:rsid w:val="00730F74"/>
    <w:rsid w:val="0073114B"/>
    <w:rsid w:val="00734952"/>
    <w:rsid w:val="00734990"/>
    <w:rsid w:val="00734FF5"/>
    <w:rsid w:val="007350A7"/>
    <w:rsid w:val="00735B78"/>
    <w:rsid w:val="00735DA7"/>
    <w:rsid w:val="007378E0"/>
    <w:rsid w:val="00740529"/>
    <w:rsid w:val="00741358"/>
    <w:rsid w:val="00741626"/>
    <w:rsid w:val="00742DD2"/>
    <w:rsid w:val="007437C6"/>
    <w:rsid w:val="00743B37"/>
    <w:rsid w:val="007441A2"/>
    <w:rsid w:val="00744E80"/>
    <w:rsid w:val="00745035"/>
    <w:rsid w:val="007459D0"/>
    <w:rsid w:val="0074623A"/>
    <w:rsid w:val="007463B7"/>
    <w:rsid w:val="00746420"/>
    <w:rsid w:val="00746E08"/>
    <w:rsid w:val="00746E3D"/>
    <w:rsid w:val="007473B9"/>
    <w:rsid w:val="00747C96"/>
    <w:rsid w:val="00750075"/>
    <w:rsid w:val="00750382"/>
    <w:rsid w:val="0075094E"/>
    <w:rsid w:val="00750FB5"/>
    <w:rsid w:val="007522E8"/>
    <w:rsid w:val="00754A0B"/>
    <w:rsid w:val="007552DB"/>
    <w:rsid w:val="0075647A"/>
    <w:rsid w:val="00756A2F"/>
    <w:rsid w:val="007573E1"/>
    <w:rsid w:val="007574E6"/>
    <w:rsid w:val="00757B2D"/>
    <w:rsid w:val="00757D62"/>
    <w:rsid w:val="00760867"/>
    <w:rsid w:val="00760C1A"/>
    <w:rsid w:val="00760EB6"/>
    <w:rsid w:val="007616DB"/>
    <w:rsid w:val="0076228A"/>
    <w:rsid w:val="007623DF"/>
    <w:rsid w:val="00762440"/>
    <w:rsid w:val="007634AD"/>
    <w:rsid w:val="00764472"/>
    <w:rsid w:val="00767266"/>
    <w:rsid w:val="007672F3"/>
    <w:rsid w:val="007678B1"/>
    <w:rsid w:val="007708A8"/>
    <w:rsid w:val="00770950"/>
    <w:rsid w:val="0077380D"/>
    <w:rsid w:val="00773BC8"/>
    <w:rsid w:val="0077466F"/>
    <w:rsid w:val="007747EA"/>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E9D"/>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5D7A"/>
    <w:rsid w:val="007963F6"/>
    <w:rsid w:val="00796E80"/>
    <w:rsid w:val="00797832"/>
    <w:rsid w:val="007979AD"/>
    <w:rsid w:val="00797A9C"/>
    <w:rsid w:val="007A18CC"/>
    <w:rsid w:val="007A2341"/>
    <w:rsid w:val="007A38A1"/>
    <w:rsid w:val="007A3BBE"/>
    <w:rsid w:val="007A4031"/>
    <w:rsid w:val="007B02DA"/>
    <w:rsid w:val="007B0313"/>
    <w:rsid w:val="007B085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02F"/>
    <w:rsid w:val="007B7EA2"/>
    <w:rsid w:val="007C097D"/>
    <w:rsid w:val="007C1672"/>
    <w:rsid w:val="007C3F3B"/>
    <w:rsid w:val="007C4719"/>
    <w:rsid w:val="007C552E"/>
    <w:rsid w:val="007C55FF"/>
    <w:rsid w:val="007C6339"/>
    <w:rsid w:val="007C7C43"/>
    <w:rsid w:val="007C7F0D"/>
    <w:rsid w:val="007D1134"/>
    <w:rsid w:val="007D1DC8"/>
    <w:rsid w:val="007D23F7"/>
    <w:rsid w:val="007D2566"/>
    <w:rsid w:val="007D3693"/>
    <w:rsid w:val="007D481A"/>
    <w:rsid w:val="007D58C5"/>
    <w:rsid w:val="007D5DE8"/>
    <w:rsid w:val="007D6316"/>
    <w:rsid w:val="007D7996"/>
    <w:rsid w:val="007D7CFC"/>
    <w:rsid w:val="007E0B68"/>
    <w:rsid w:val="007E16A9"/>
    <w:rsid w:val="007E2C36"/>
    <w:rsid w:val="007E350D"/>
    <w:rsid w:val="007E5C4A"/>
    <w:rsid w:val="007E60A9"/>
    <w:rsid w:val="007E64D4"/>
    <w:rsid w:val="007E69F2"/>
    <w:rsid w:val="007E7432"/>
    <w:rsid w:val="007E74BF"/>
    <w:rsid w:val="007F1394"/>
    <w:rsid w:val="007F14D3"/>
    <w:rsid w:val="007F18F9"/>
    <w:rsid w:val="007F1D9D"/>
    <w:rsid w:val="007F1E28"/>
    <w:rsid w:val="007F1F63"/>
    <w:rsid w:val="007F22A0"/>
    <w:rsid w:val="007F2F90"/>
    <w:rsid w:val="007F3320"/>
    <w:rsid w:val="007F350F"/>
    <w:rsid w:val="007F3AC1"/>
    <w:rsid w:val="007F4976"/>
    <w:rsid w:val="007F579C"/>
    <w:rsid w:val="007F5A56"/>
    <w:rsid w:val="007F616E"/>
    <w:rsid w:val="007F6B46"/>
    <w:rsid w:val="007F72CB"/>
    <w:rsid w:val="007F7635"/>
    <w:rsid w:val="007F785F"/>
    <w:rsid w:val="007F7E36"/>
    <w:rsid w:val="0080150F"/>
    <w:rsid w:val="0080153A"/>
    <w:rsid w:val="008022C9"/>
    <w:rsid w:val="00802F9E"/>
    <w:rsid w:val="00803D9D"/>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016"/>
    <w:rsid w:val="00820705"/>
    <w:rsid w:val="00820CBF"/>
    <w:rsid w:val="00820FA8"/>
    <w:rsid w:val="008212FD"/>
    <w:rsid w:val="00821489"/>
    <w:rsid w:val="008217B7"/>
    <w:rsid w:val="0082239B"/>
    <w:rsid w:val="0082292E"/>
    <w:rsid w:val="00822D06"/>
    <w:rsid w:val="0082348D"/>
    <w:rsid w:val="008236BE"/>
    <w:rsid w:val="008241CE"/>
    <w:rsid w:val="0082459F"/>
    <w:rsid w:val="00825240"/>
    <w:rsid w:val="00825EA2"/>
    <w:rsid w:val="00826F8D"/>
    <w:rsid w:val="00827CC0"/>
    <w:rsid w:val="00831026"/>
    <w:rsid w:val="0083119B"/>
    <w:rsid w:val="00831BAE"/>
    <w:rsid w:val="00833430"/>
    <w:rsid w:val="0083417F"/>
    <w:rsid w:val="00835143"/>
    <w:rsid w:val="00835741"/>
    <w:rsid w:val="00836E74"/>
    <w:rsid w:val="00836EAB"/>
    <w:rsid w:val="00837937"/>
    <w:rsid w:val="00837D82"/>
    <w:rsid w:val="00840893"/>
    <w:rsid w:val="008423EC"/>
    <w:rsid w:val="00843615"/>
    <w:rsid w:val="00843B57"/>
    <w:rsid w:val="00843D33"/>
    <w:rsid w:val="00844D4F"/>
    <w:rsid w:val="00845404"/>
    <w:rsid w:val="00845AE3"/>
    <w:rsid w:val="008466A0"/>
    <w:rsid w:val="00847535"/>
    <w:rsid w:val="00847B6D"/>
    <w:rsid w:val="0085092D"/>
    <w:rsid w:val="00850F79"/>
    <w:rsid w:val="0085100B"/>
    <w:rsid w:val="0085304C"/>
    <w:rsid w:val="008557DC"/>
    <w:rsid w:val="00856C06"/>
    <w:rsid w:val="0085790B"/>
    <w:rsid w:val="00857C95"/>
    <w:rsid w:val="00857E78"/>
    <w:rsid w:val="00860A03"/>
    <w:rsid w:val="0086122C"/>
    <w:rsid w:val="00861310"/>
    <w:rsid w:val="00861F53"/>
    <w:rsid w:val="00863DF5"/>
    <w:rsid w:val="00863F8A"/>
    <w:rsid w:val="00863FE3"/>
    <w:rsid w:val="00864241"/>
    <w:rsid w:val="0086468A"/>
    <w:rsid w:val="008650BE"/>
    <w:rsid w:val="0086633B"/>
    <w:rsid w:val="00866931"/>
    <w:rsid w:val="00866A25"/>
    <w:rsid w:val="00867512"/>
    <w:rsid w:val="0087033C"/>
    <w:rsid w:val="008718A2"/>
    <w:rsid w:val="00871E3C"/>
    <w:rsid w:val="00872F97"/>
    <w:rsid w:val="00874607"/>
    <w:rsid w:val="00874915"/>
    <w:rsid w:val="00874B89"/>
    <w:rsid w:val="00875403"/>
    <w:rsid w:val="00876215"/>
    <w:rsid w:val="00877932"/>
    <w:rsid w:val="00880D97"/>
    <w:rsid w:val="0088106B"/>
    <w:rsid w:val="0088107D"/>
    <w:rsid w:val="00881E64"/>
    <w:rsid w:val="008823D5"/>
    <w:rsid w:val="00882E39"/>
    <w:rsid w:val="00884ACA"/>
    <w:rsid w:val="008850EB"/>
    <w:rsid w:val="008861A6"/>
    <w:rsid w:val="00886DF2"/>
    <w:rsid w:val="00886FB9"/>
    <w:rsid w:val="0089107B"/>
    <w:rsid w:val="008914AE"/>
    <w:rsid w:val="008919A1"/>
    <w:rsid w:val="008919CF"/>
    <w:rsid w:val="00891F84"/>
    <w:rsid w:val="008928EC"/>
    <w:rsid w:val="008935CF"/>
    <w:rsid w:val="00894E4E"/>
    <w:rsid w:val="00894F39"/>
    <w:rsid w:val="0089531D"/>
    <w:rsid w:val="008959C6"/>
    <w:rsid w:val="00896129"/>
    <w:rsid w:val="0089774F"/>
    <w:rsid w:val="00897B8F"/>
    <w:rsid w:val="008A00D9"/>
    <w:rsid w:val="008A2A23"/>
    <w:rsid w:val="008A2AF5"/>
    <w:rsid w:val="008A3F9D"/>
    <w:rsid w:val="008A4B69"/>
    <w:rsid w:val="008A5474"/>
    <w:rsid w:val="008A5C9A"/>
    <w:rsid w:val="008A5EAB"/>
    <w:rsid w:val="008A6A55"/>
    <w:rsid w:val="008A6F6E"/>
    <w:rsid w:val="008A7888"/>
    <w:rsid w:val="008A796E"/>
    <w:rsid w:val="008B0862"/>
    <w:rsid w:val="008B088C"/>
    <w:rsid w:val="008B1BF5"/>
    <w:rsid w:val="008B22D3"/>
    <w:rsid w:val="008B239C"/>
    <w:rsid w:val="008B263F"/>
    <w:rsid w:val="008B459D"/>
    <w:rsid w:val="008B47A6"/>
    <w:rsid w:val="008B672C"/>
    <w:rsid w:val="008B7CC9"/>
    <w:rsid w:val="008C04E1"/>
    <w:rsid w:val="008C0743"/>
    <w:rsid w:val="008C0B4C"/>
    <w:rsid w:val="008C11F0"/>
    <w:rsid w:val="008C1DBA"/>
    <w:rsid w:val="008C24E7"/>
    <w:rsid w:val="008C2CAC"/>
    <w:rsid w:val="008C3E2A"/>
    <w:rsid w:val="008C45BD"/>
    <w:rsid w:val="008C4B19"/>
    <w:rsid w:val="008C62D4"/>
    <w:rsid w:val="008C725A"/>
    <w:rsid w:val="008D07A8"/>
    <w:rsid w:val="008D18AA"/>
    <w:rsid w:val="008D1A2A"/>
    <w:rsid w:val="008D35D9"/>
    <w:rsid w:val="008D3B85"/>
    <w:rsid w:val="008D3F3D"/>
    <w:rsid w:val="008D462D"/>
    <w:rsid w:val="008D66CA"/>
    <w:rsid w:val="008D69B1"/>
    <w:rsid w:val="008E0012"/>
    <w:rsid w:val="008E0CC3"/>
    <w:rsid w:val="008E0DF7"/>
    <w:rsid w:val="008E0FAD"/>
    <w:rsid w:val="008E16E0"/>
    <w:rsid w:val="008E1C15"/>
    <w:rsid w:val="008E44AB"/>
    <w:rsid w:val="008E5517"/>
    <w:rsid w:val="008E71E6"/>
    <w:rsid w:val="008E7884"/>
    <w:rsid w:val="008E7D6E"/>
    <w:rsid w:val="008F07CC"/>
    <w:rsid w:val="008F1056"/>
    <w:rsid w:val="008F1F41"/>
    <w:rsid w:val="008F2454"/>
    <w:rsid w:val="008F2E8D"/>
    <w:rsid w:val="008F387B"/>
    <w:rsid w:val="008F3DD9"/>
    <w:rsid w:val="008F4479"/>
    <w:rsid w:val="008F4814"/>
    <w:rsid w:val="008F4DA6"/>
    <w:rsid w:val="008F538E"/>
    <w:rsid w:val="008F5ABA"/>
    <w:rsid w:val="008F7989"/>
    <w:rsid w:val="0090244A"/>
    <w:rsid w:val="00902E5C"/>
    <w:rsid w:val="009046E5"/>
    <w:rsid w:val="009047C5"/>
    <w:rsid w:val="009116CE"/>
    <w:rsid w:val="00911714"/>
    <w:rsid w:val="00912986"/>
    <w:rsid w:val="009136D4"/>
    <w:rsid w:val="00914B9A"/>
    <w:rsid w:val="00914C3F"/>
    <w:rsid w:val="00914F33"/>
    <w:rsid w:val="00915FCE"/>
    <w:rsid w:val="00916FC8"/>
    <w:rsid w:val="009170D3"/>
    <w:rsid w:val="0091759C"/>
    <w:rsid w:val="00920026"/>
    <w:rsid w:val="009203E2"/>
    <w:rsid w:val="00921805"/>
    <w:rsid w:val="009219F2"/>
    <w:rsid w:val="009221A8"/>
    <w:rsid w:val="00922F72"/>
    <w:rsid w:val="00923396"/>
    <w:rsid w:val="00923F56"/>
    <w:rsid w:val="00925529"/>
    <w:rsid w:val="00925743"/>
    <w:rsid w:val="00926B78"/>
    <w:rsid w:val="00927E8D"/>
    <w:rsid w:val="00927F23"/>
    <w:rsid w:val="009307CD"/>
    <w:rsid w:val="00931451"/>
    <w:rsid w:val="009314FA"/>
    <w:rsid w:val="0093194F"/>
    <w:rsid w:val="00931BF3"/>
    <w:rsid w:val="00933333"/>
    <w:rsid w:val="0093349A"/>
    <w:rsid w:val="00933FCB"/>
    <w:rsid w:val="00934382"/>
    <w:rsid w:val="00934E69"/>
    <w:rsid w:val="00936C93"/>
    <w:rsid w:val="00937401"/>
    <w:rsid w:val="009376C4"/>
    <w:rsid w:val="00937B23"/>
    <w:rsid w:val="00937D6B"/>
    <w:rsid w:val="00940477"/>
    <w:rsid w:val="00940876"/>
    <w:rsid w:val="00940A53"/>
    <w:rsid w:val="00940F3C"/>
    <w:rsid w:val="009410E0"/>
    <w:rsid w:val="009444B4"/>
    <w:rsid w:val="00946A24"/>
    <w:rsid w:val="00946C60"/>
    <w:rsid w:val="009470D4"/>
    <w:rsid w:val="00947337"/>
    <w:rsid w:val="009533E2"/>
    <w:rsid w:val="0095385A"/>
    <w:rsid w:val="0095780A"/>
    <w:rsid w:val="009579E4"/>
    <w:rsid w:val="00960BDB"/>
    <w:rsid w:val="0096147D"/>
    <w:rsid w:val="00961E5F"/>
    <w:rsid w:val="00961FA8"/>
    <w:rsid w:val="00962157"/>
    <w:rsid w:val="00962A50"/>
    <w:rsid w:val="00963A24"/>
    <w:rsid w:val="00964138"/>
    <w:rsid w:val="00964B3F"/>
    <w:rsid w:val="00964C98"/>
    <w:rsid w:val="00966F3A"/>
    <w:rsid w:val="00970964"/>
    <w:rsid w:val="00971441"/>
    <w:rsid w:val="009715D4"/>
    <w:rsid w:val="00974B58"/>
    <w:rsid w:val="009761ED"/>
    <w:rsid w:val="0098022F"/>
    <w:rsid w:val="009810DE"/>
    <w:rsid w:val="00982BA7"/>
    <w:rsid w:val="0098427D"/>
    <w:rsid w:val="00984567"/>
    <w:rsid w:val="00985AAF"/>
    <w:rsid w:val="009865D5"/>
    <w:rsid w:val="00986B3E"/>
    <w:rsid w:val="00987C77"/>
    <w:rsid w:val="00990345"/>
    <w:rsid w:val="0099119C"/>
    <w:rsid w:val="0099137A"/>
    <w:rsid w:val="0099211C"/>
    <w:rsid w:val="00995119"/>
    <w:rsid w:val="009953AD"/>
    <w:rsid w:val="00996E1E"/>
    <w:rsid w:val="00997392"/>
    <w:rsid w:val="0099747C"/>
    <w:rsid w:val="0099771C"/>
    <w:rsid w:val="009A01E4"/>
    <w:rsid w:val="009A030E"/>
    <w:rsid w:val="009A0A33"/>
    <w:rsid w:val="009A2435"/>
    <w:rsid w:val="009A38AB"/>
    <w:rsid w:val="009A3D47"/>
    <w:rsid w:val="009A3FE4"/>
    <w:rsid w:val="009A5356"/>
    <w:rsid w:val="009A5468"/>
    <w:rsid w:val="009A5D99"/>
    <w:rsid w:val="009A608C"/>
    <w:rsid w:val="009A6FDF"/>
    <w:rsid w:val="009A76D6"/>
    <w:rsid w:val="009B06E8"/>
    <w:rsid w:val="009B1575"/>
    <w:rsid w:val="009B2E29"/>
    <w:rsid w:val="009B3402"/>
    <w:rsid w:val="009B422F"/>
    <w:rsid w:val="009B46BC"/>
    <w:rsid w:val="009B4D1A"/>
    <w:rsid w:val="009B558B"/>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604F"/>
    <w:rsid w:val="009D61BB"/>
    <w:rsid w:val="009D68BB"/>
    <w:rsid w:val="009D7ADB"/>
    <w:rsid w:val="009E0261"/>
    <w:rsid w:val="009E0703"/>
    <w:rsid w:val="009E0E34"/>
    <w:rsid w:val="009E16DA"/>
    <w:rsid w:val="009E1CD4"/>
    <w:rsid w:val="009E2391"/>
    <w:rsid w:val="009E2CEA"/>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76EA"/>
    <w:rsid w:val="009F78EB"/>
    <w:rsid w:val="009F7FEB"/>
    <w:rsid w:val="00A01852"/>
    <w:rsid w:val="00A0188B"/>
    <w:rsid w:val="00A01E73"/>
    <w:rsid w:val="00A023E7"/>
    <w:rsid w:val="00A02B88"/>
    <w:rsid w:val="00A03160"/>
    <w:rsid w:val="00A036AC"/>
    <w:rsid w:val="00A041BC"/>
    <w:rsid w:val="00A046D2"/>
    <w:rsid w:val="00A04A54"/>
    <w:rsid w:val="00A04B0F"/>
    <w:rsid w:val="00A05937"/>
    <w:rsid w:val="00A066C3"/>
    <w:rsid w:val="00A06754"/>
    <w:rsid w:val="00A069E0"/>
    <w:rsid w:val="00A06E4A"/>
    <w:rsid w:val="00A078FB"/>
    <w:rsid w:val="00A1036D"/>
    <w:rsid w:val="00A1069F"/>
    <w:rsid w:val="00A10ACA"/>
    <w:rsid w:val="00A1138C"/>
    <w:rsid w:val="00A11A07"/>
    <w:rsid w:val="00A12355"/>
    <w:rsid w:val="00A127D2"/>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007"/>
    <w:rsid w:val="00A24560"/>
    <w:rsid w:val="00A25BBB"/>
    <w:rsid w:val="00A30368"/>
    <w:rsid w:val="00A30E02"/>
    <w:rsid w:val="00A30F6A"/>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23C"/>
    <w:rsid w:val="00A475C1"/>
    <w:rsid w:val="00A50062"/>
    <w:rsid w:val="00A51B2B"/>
    <w:rsid w:val="00A53037"/>
    <w:rsid w:val="00A532B9"/>
    <w:rsid w:val="00A5351D"/>
    <w:rsid w:val="00A53E79"/>
    <w:rsid w:val="00A54031"/>
    <w:rsid w:val="00A54A54"/>
    <w:rsid w:val="00A55122"/>
    <w:rsid w:val="00A5592B"/>
    <w:rsid w:val="00A56DE7"/>
    <w:rsid w:val="00A6009E"/>
    <w:rsid w:val="00A60B1F"/>
    <w:rsid w:val="00A62C3A"/>
    <w:rsid w:val="00A63812"/>
    <w:rsid w:val="00A668BA"/>
    <w:rsid w:val="00A66CBF"/>
    <w:rsid w:val="00A66FA7"/>
    <w:rsid w:val="00A671F0"/>
    <w:rsid w:val="00A70C5C"/>
    <w:rsid w:val="00A71EA7"/>
    <w:rsid w:val="00A732EE"/>
    <w:rsid w:val="00A73D64"/>
    <w:rsid w:val="00A74216"/>
    <w:rsid w:val="00A75504"/>
    <w:rsid w:val="00A7621F"/>
    <w:rsid w:val="00A77168"/>
    <w:rsid w:val="00A80085"/>
    <w:rsid w:val="00A8043B"/>
    <w:rsid w:val="00A81323"/>
    <w:rsid w:val="00A81720"/>
    <w:rsid w:val="00A820CB"/>
    <w:rsid w:val="00A82342"/>
    <w:rsid w:val="00A84443"/>
    <w:rsid w:val="00A8487F"/>
    <w:rsid w:val="00A8754C"/>
    <w:rsid w:val="00A90AD6"/>
    <w:rsid w:val="00A90F12"/>
    <w:rsid w:val="00A93101"/>
    <w:rsid w:val="00A9366C"/>
    <w:rsid w:val="00A94293"/>
    <w:rsid w:val="00A94BDE"/>
    <w:rsid w:val="00A94FCA"/>
    <w:rsid w:val="00A96C60"/>
    <w:rsid w:val="00A9740B"/>
    <w:rsid w:val="00A9766C"/>
    <w:rsid w:val="00A977F8"/>
    <w:rsid w:val="00A97C22"/>
    <w:rsid w:val="00AA08E7"/>
    <w:rsid w:val="00AA0A06"/>
    <w:rsid w:val="00AA1351"/>
    <w:rsid w:val="00AA1C84"/>
    <w:rsid w:val="00AA2791"/>
    <w:rsid w:val="00AA3D7B"/>
    <w:rsid w:val="00AA42A0"/>
    <w:rsid w:val="00AA442B"/>
    <w:rsid w:val="00AA46A4"/>
    <w:rsid w:val="00AA5779"/>
    <w:rsid w:val="00AA61C7"/>
    <w:rsid w:val="00AA6461"/>
    <w:rsid w:val="00AA669D"/>
    <w:rsid w:val="00AA6BE1"/>
    <w:rsid w:val="00AA72A5"/>
    <w:rsid w:val="00AA7416"/>
    <w:rsid w:val="00AB03D0"/>
    <w:rsid w:val="00AB14E8"/>
    <w:rsid w:val="00AB1B1D"/>
    <w:rsid w:val="00AB358D"/>
    <w:rsid w:val="00AB37A1"/>
    <w:rsid w:val="00AB3CFD"/>
    <w:rsid w:val="00AB49BC"/>
    <w:rsid w:val="00AB4DEE"/>
    <w:rsid w:val="00AB4E32"/>
    <w:rsid w:val="00AB52DB"/>
    <w:rsid w:val="00AB726C"/>
    <w:rsid w:val="00AB72B4"/>
    <w:rsid w:val="00AC0287"/>
    <w:rsid w:val="00AC02AA"/>
    <w:rsid w:val="00AC0537"/>
    <w:rsid w:val="00AC2A0B"/>
    <w:rsid w:val="00AC2E53"/>
    <w:rsid w:val="00AC3C5F"/>
    <w:rsid w:val="00AC4B20"/>
    <w:rsid w:val="00AD1EFA"/>
    <w:rsid w:val="00AD2072"/>
    <w:rsid w:val="00AD2DBD"/>
    <w:rsid w:val="00AD2FBF"/>
    <w:rsid w:val="00AD4091"/>
    <w:rsid w:val="00AD455D"/>
    <w:rsid w:val="00AD463C"/>
    <w:rsid w:val="00AD4F60"/>
    <w:rsid w:val="00AD5044"/>
    <w:rsid w:val="00AD5114"/>
    <w:rsid w:val="00AD6236"/>
    <w:rsid w:val="00AD7770"/>
    <w:rsid w:val="00AE116B"/>
    <w:rsid w:val="00AE1990"/>
    <w:rsid w:val="00AE25E8"/>
    <w:rsid w:val="00AE2AD4"/>
    <w:rsid w:val="00AE2CA7"/>
    <w:rsid w:val="00AE2F1D"/>
    <w:rsid w:val="00AE6582"/>
    <w:rsid w:val="00AE7686"/>
    <w:rsid w:val="00AE799A"/>
    <w:rsid w:val="00AF0E81"/>
    <w:rsid w:val="00AF117A"/>
    <w:rsid w:val="00AF19DF"/>
    <w:rsid w:val="00AF26CF"/>
    <w:rsid w:val="00AF303D"/>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2735"/>
    <w:rsid w:val="00B13050"/>
    <w:rsid w:val="00B13451"/>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5AF"/>
    <w:rsid w:val="00B22E22"/>
    <w:rsid w:val="00B23FD9"/>
    <w:rsid w:val="00B24591"/>
    <w:rsid w:val="00B245D5"/>
    <w:rsid w:val="00B24BE4"/>
    <w:rsid w:val="00B24C36"/>
    <w:rsid w:val="00B24C4D"/>
    <w:rsid w:val="00B24F94"/>
    <w:rsid w:val="00B25126"/>
    <w:rsid w:val="00B25FC3"/>
    <w:rsid w:val="00B275AC"/>
    <w:rsid w:val="00B27875"/>
    <w:rsid w:val="00B27AB5"/>
    <w:rsid w:val="00B3008D"/>
    <w:rsid w:val="00B30E11"/>
    <w:rsid w:val="00B30EEB"/>
    <w:rsid w:val="00B31423"/>
    <w:rsid w:val="00B323E0"/>
    <w:rsid w:val="00B3346C"/>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51B6"/>
    <w:rsid w:val="00B4792C"/>
    <w:rsid w:val="00B50CAE"/>
    <w:rsid w:val="00B512AD"/>
    <w:rsid w:val="00B5196C"/>
    <w:rsid w:val="00B525CB"/>
    <w:rsid w:val="00B52697"/>
    <w:rsid w:val="00B54D8F"/>
    <w:rsid w:val="00B56851"/>
    <w:rsid w:val="00B572F7"/>
    <w:rsid w:val="00B57B9D"/>
    <w:rsid w:val="00B57DAF"/>
    <w:rsid w:val="00B6022C"/>
    <w:rsid w:val="00B614F8"/>
    <w:rsid w:val="00B61994"/>
    <w:rsid w:val="00B61FD4"/>
    <w:rsid w:val="00B63872"/>
    <w:rsid w:val="00B63CB2"/>
    <w:rsid w:val="00B64246"/>
    <w:rsid w:val="00B64EDB"/>
    <w:rsid w:val="00B65938"/>
    <w:rsid w:val="00B65C8A"/>
    <w:rsid w:val="00B66109"/>
    <w:rsid w:val="00B66349"/>
    <w:rsid w:val="00B715F9"/>
    <w:rsid w:val="00B72A49"/>
    <w:rsid w:val="00B72B91"/>
    <w:rsid w:val="00B73019"/>
    <w:rsid w:val="00B7315F"/>
    <w:rsid w:val="00B7423D"/>
    <w:rsid w:val="00B74D05"/>
    <w:rsid w:val="00B763EC"/>
    <w:rsid w:val="00B769F1"/>
    <w:rsid w:val="00B777FA"/>
    <w:rsid w:val="00B77850"/>
    <w:rsid w:val="00B7796B"/>
    <w:rsid w:val="00B81964"/>
    <w:rsid w:val="00B81E6F"/>
    <w:rsid w:val="00B82123"/>
    <w:rsid w:val="00B8225B"/>
    <w:rsid w:val="00B82BB5"/>
    <w:rsid w:val="00B851E4"/>
    <w:rsid w:val="00B854CE"/>
    <w:rsid w:val="00B85681"/>
    <w:rsid w:val="00B8675F"/>
    <w:rsid w:val="00B86877"/>
    <w:rsid w:val="00B8695D"/>
    <w:rsid w:val="00B86E66"/>
    <w:rsid w:val="00B873BA"/>
    <w:rsid w:val="00B8746F"/>
    <w:rsid w:val="00B87706"/>
    <w:rsid w:val="00B90993"/>
    <w:rsid w:val="00B91B8E"/>
    <w:rsid w:val="00B92531"/>
    <w:rsid w:val="00B92618"/>
    <w:rsid w:val="00B92B69"/>
    <w:rsid w:val="00B92CC6"/>
    <w:rsid w:val="00B935C9"/>
    <w:rsid w:val="00B93E3D"/>
    <w:rsid w:val="00B95464"/>
    <w:rsid w:val="00B95BCF"/>
    <w:rsid w:val="00B95E3D"/>
    <w:rsid w:val="00B9691F"/>
    <w:rsid w:val="00B976C7"/>
    <w:rsid w:val="00BA0C54"/>
    <w:rsid w:val="00BA0C6B"/>
    <w:rsid w:val="00BA1382"/>
    <w:rsid w:val="00BA20D8"/>
    <w:rsid w:val="00BA22FC"/>
    <w:rsid w:val="00BA2F30"/>
    <w:rsid w:val="00BA4771"/>
    <w:rsid w:val="00BA7370"/>
    <w:rsid w:val="00BA778B"/>
    <w:rsid w:val="00BB0683"/>
    <w:rsid w:val="00BB0888"/>
    <w:rsid w:val="00BB0E9B"/>
    <w:rsid w:val="00BB2841"/>
    <w:rsid w:val="00BB300F"/>
    <w:rsid w:val="00BB32C9"/>
    <w:rsid w:val="00BB35C5"/>
    <w:rsid w:val="00BB4C8E"/>
    <w:rsid w:val="00BB57ED"/>
    <w:rsid w:val="00BB5D6E"/>
    <w:rsid w:val="00BB65C3"/>
    <w:rsid w:val="00BB662E"/>
    <w:rsid w:val="00BB6C01"/>
    <w:rsid w:val="00BB6C6A"/>
    <w:rsid w:val="00BB7B81"/>
    <w:rsid w:val="00BB7CD1"/>
    <w:rsid w:val="00BC0AF3"/>
    <w:rsid w:val="00BC17CC"/>
    <w:rsid w:val="00BC2898"/>
    <w:rsid w:val="00BC2928"/>
    <w:rsid w:val="00BC2BB1"/>
    <w:rsid w:val="00BC34A3"/>
    <w:rsid w:val="00BC3FF9"/>
    <w:rsid w:val="00BC4704"/>
    <w:rsid w:val="00BC4A97"/>
    <w:rsid w:val="00BC5A17"/>
    <w:rsid w:val="00BC68B4"/>
    <w:rsid w:val="00BC693B"/>
    <w:rsid w:val="00BC6C56"/>
    <w:rsid w:val="00BD02CC"/>
    <w:rsid w:val="00BD2063"/>
    <w:rsid w:val="00BD33D9"/>
    <w:rsid w:val="00BD3DEA"/>
    <w:rsid w:val="00BD3E97"/>
    <w:rsid w:val="00BD52FE"/>
    <w:rsid w:val="00BD61FD"/>
    <w:rsid w:val="00BD62CF"/>
    <w:rsid w:val="00BD78FE"/>
    <w:rsid w:val="00BE022A"/>
    <w:rsid w:val="00BE0767"/>
    <w:rsid w:val="00BE12D7"/>
    <w:rsid w:val="00BE18C4"/>
    <w:rsid w:val="00BE18DA"/>
    <w:rsid w:val="00BE2088"/>
    <w:rsid w:val="00BE26C0"/>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12"/>
    <w:rsid w:val="00C165FC"/>
    <w:rsid w:val="00C176D5"/>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0E5C"/>
    <w:rsid w:val="00C31FCD"/>
    <w:rsid w:val="00C32017"/>
    <w:rsid w:val="00C325CD"/>
    <w:rsid w:val="00C32B40"/>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2D98"/>
    <w:rsid w:val="00C5330C"/>
    <w:rsid w:val="00C54640"/>
    <w:rsid w:val="00C547A6"/>
    <w:rsid w:val="00C54A3A"/>
    <w:rsid w:val="00C54FA7"/>
    <w:rsid w:val="00C55025"/>
    <w:rsid w:val="00C56A67"/>
    <w:rsid w:val="00C56CC2"/>
    <w:rsid w:val="00C57498"/>
    <w:rsid w:val="00C5763C"/>
    <w:rsid w:val="00C5780C"/>
    <w:rsid w:val="00C5796B"/>
    <w:rsid w:val="00C619A1"/>
    <w:rsid w:val="00C61CAE"/>
    <w:rsid w:val="00C6305F"/>
    <w:rsid w:val="00C6325B"/>
    <w:rsid w:val="00C63E99"/>
    <w:rsid w:val="00C64A64"/>
    <w:rsid w:val="00C65151"/>
    <w:rsid w:val="00C66119"/>
    <w:rsid w:val="00C661BC"/>
    <w:rsid w:val="00C66292"/>
    <w:rsid w:val="00C66298"/>
    <w:rsid w:val="00C672A3"/>
    <w:rsid w:val="00C672F1"/>
    <w:rsid w:val="00C673D0"/>
    <w:rsid w:val="00C71E2A"/>
    <w:rsid w:val="00C733BA"/>
    <w:rsid w:val="00C76464"/>
    <w:rsid w:val="00C8082B"/>
    <w:rsid w:val="00C81A88"/>
    <w:rsid w:val="00C81D46"/>
    <w:rsid w:val="00C82298"/>
    <w:rsid w:val="00C8294F"/>
    <w:rsid w:val="00C833B4"/>
    <w:rsid w:val="00C84284"/>
    <w:rsid w:val="00C8508E"/>
    <w:rsid w:val="00C861FC"/>
    <w:rsid w:val="00C87C00"/>
    <w:rsid w:val="00C9005E"/>
    <w:rsid w:val="00C90CA9"/>
    <w:rsid w:val="00C917B1"/>
    <w:rsid w:val="00C9193C"/>
    <w:rsid w:val="00C91B77"/>
    <w:rsid w:val="00C920E2"/>
    <w:rsid w:val="00C93765"/>
    <w:rsid w:val="00C93877"/>
    <w:rsid w:val="00C93D8C"/>
    <w:rsid w:val="00C959BD"/>
    <w:rsid w:val="00C9693C"/>
    <w:rsid w:val="00C96DBF"/>
    <w:rsid w:val="00CA0031"/>
    <w:rsid w:val="00CA0413"/>
    <w:rsid w:val="00CA043A"/>
    <w:rsid w:val="00CA41E7"/>
    <w:rsid w:val="00CA5812"/>
    <w:rsid w:val="00CA5BD4"/>
    <w:rsid w:val="00CA5C14"/>
    <w:rsid w:val="00CA7E7B"/>
    <w:rsid w:val="00CB2D38"/>
    <w:rsid w:val="00CB4137"/>
    <w:rsid w:val="00CB52D0"/>
    <w:rsid w:val="00CB530A"/>
    <w:rsid w:val="00CB5578"/>
    <w:rsid w:val="00CB591C"/>
    <w:rsid w:val="00CB59E3"/>
    <w:rsid w:val="00CB61B3"/>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3224"/>
    <w:rsid w:val="00CD32EF"/>
    <w:rsid w:val="00CD4506"/>
    <w:rsid w:val="00CD49B0"/>
    <w:rsid w:val="00CD520B"/>
    <w:rsid w:val="00CD5822"/>
    <w:rsid w:val="00CD5A1A"/>
    <w:rsid w:val="00CD5DCD"/>
    <w:rsid w:val="00CD5F7C"/>
    <w:rsid w:val="00CD601A"/>
    <w:rsid w:val="00CD7EFA"/>
    <w:rsid w:val="00CE020E"/>
    <w:rsid w:val="00CE0566"/>
    <w:rsid w:val="00CE1CD4"/>
    <w:rsid w:val="00CE2761"/>
    <w:rsid w:val="00CE314E"/>
    <w:rsid w:val="00CE3D5C"/>
    <w:rsid w:val="00CE3E14"/>
    <w:rsid w:val="00CE4362"/>
    <w:rsid w:val="00CE44C7"/>
    <w:rsid w:val="00CE53CC"/>
    <w:rsid w:val="00CE5F10"/>
    <w:rsid w:val="00CE65A7"/>
    <w:rsid w:val="00CE6EC4"/>
    <w:rsid w:val="00CE7F26"/>
    <w:rsid w:val="00CF1E1D"/>
    <w:rsid w:val="00CF35D0"/>
    <w:rsid w:val="00CF3DD5"/>
    <w:rsid w:val="00CF4AF7"/>
    <w:rsid w:val="00CF4D20"/>
    <w:rsid w:val="00CF59B1"/>
    <w:rsid w:val="00CF73F8"/>
    <w:rsid w:val="00CF7928"/>
    <w:rsid w:val="00D00A8E"/>
    <w:rsid w:val="00D00AD0"/>
    <w:rsid w:val="00D00DDD"/>
    <w:rsid w:val="00D00DE0"/>
    <w:rsid w:val="00D012BF"/>
    <w:rsid w:val="00D01760"/>
    <w:rsid w:val="00D0368E"/>
    <w:rsid w:val="00D03D2D"/>
    <w:rsid w:val="00D03E7B"/>
    <w:rsid w:val="00D0401A"/>
    <w:rsid w:val="00D058E9"/>
    <w:rsid w:val="00D059A9"/>
    <w:rsid w:val="00D104AB"/>
    <w:rsid w:val="00D1060D"/>
    <w:rsid w:val="00D10E7C"/>
    <w:rsid w:val="00D11182"/>
    <w:rsid w:val="00D11807"/>
    <w:rsid w:val="00D11A20"/>
    <w:rsid w:val="00D12D82"/>
    <w:rsid w:val="00D1306E"/>
    <w:rsid w:val="00D142EF"/>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0453"/>
    <w:rsid w:val="00D30D6A"/>
    <w:rsid w:val="00D312DC"/>
    <w:rsid w:val="00D31B84"/>
    <w:rsid w:val="00D31C6A"/>
    <w:rsid w:val="00D31EDF"/>
    <w:rsid w:val="00D31FF9"/>
    <w:rsid w:val="00D32256"/>
    <w:rsid w:val="00D32A27"/>
    <w:rsid w:val="00D32ABC"/>
    <w:rsid w:val="00D34BD1"/>
    <w:rsid w:val="00D34F4E"/>
    <w:rsid w:val="00D357F3"/>
    <w:rsid w:val="00D35C0E"/>
    <w:rsid w:val="00D373A8"/>
    <w:rsid w:val="00D401BE"/>
    <w:rsid w:val="00D40A50"/>
    <w:rsid w:val="00D41858"/>
    <w:rsid w:val="00D422DB"/>
    <w:rsid w:val="00D42AC2"/>
    <w:rsid w:val="00D43852"/>
    <w:rsid w:val="00D4515F"/>
    <w:rsid w:val="00D466C9"/>
    <w:rsid w:val="00D52E2F"/>
    <w:rsid w:val="00D52F59"/>
    <w:rsid w:val="00D53E3E"/>
    <w:rsid w:val="00D55053"/>
    <w:rsid w:val="00D5616F"/>
    <w:rsid w:val="00D577D3"/>
    <w:rsid w:val="00D57940"/>
    <w:rsid w:val="00D60327"/>
    <w:rsid w:val="00D61526"/>
    <w:rsid w:val="00D61F81"/>
    <w:rsid w:val="00D62BE6"/>
    <w:rsid w:val="00D63766"/>
    <w:rsid w:val="00D63912"/>
    <w:rsid w:val="00D63923"/>
    <w:rsid w:val="00D6451B"/>
    <w:rsid w:val="00D64B57"/>
    <w:rsid w:val="00D65DEA"/>
    <w:rsid w:val="00D67BC7"/>
    <w:rsid w:val="00D705D3"/>
    <w:rsid w:val="00D705E6"/>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77AED"/>
    <w:rsid w:val="00D8044C"/>
    <w:rsid w:val="00D805D6"/>
    <w:rsid w:val="00D80D4C"/>
    <w:rsid w:val="00D8184D"/>
    <w:rsid w:val="00D81A7B"/>
    <w:rsid w:val="00D8223C"/>
    <w:rsid w:val="00D82CE5"/>
    <w:rsid w:val="00D8342C"/>
    <w:rsid w:val="00D85494"/>
    <w:rsid w:val="00D8616D"/>
    <w:rsid w:val="00D915C8"/>
    <w:rsid w:val="00D92005"/>
    <w:rsid w:val="00D9310B"/>
    <w:rsid w:val="00D93726"/>
    <w:rsid w:val="00D93F3E"/>
    <w:rsid w:val="00D9405B"/>
    <w:rsid w:val="00D95145"/>
    <w:rsid w:val="00D967CB"/>
    <w:rsid w:val="00D96EE0"/>
    <w:rsid w:val="00D978CA"/>
    <w:rsid w:val="00D97BD1"/>
    <w:rsid w:val="00DA06B8"/>
    <w:rsid w:val="00DA0C78"/>
    <w:rsid w:val="00DA2969"/>
    <w:rsid w:val="00DA29B7"/>
    <w:rsid w:val="00DA5989"/>
    <w:rsid w:val="00DA5AB1"/>
    <w:rsid w:val="00DA5F9D"/>
    <w:rsid w:val="00DA69B2"/>
    <w:rsid w:val="00DA7AD0"/>
    <w:rsid w:val="00DB03CC"/>
    <w:rsid w:val="00DB14F0"/>
    <w:rsid w:val="00DB1745"/>
    <w:rsid w:val="00DB1AFF"/>
    <w:rsid w:val="00DB219A"/>
    <w:rsid w:val="00DB2950"/>
    <w:rsid w:val="00DB4292"/>
    <w:rsid w:val="00DB7117"/>
    <w:rsid w:val="00DB7760"/>
    <w:rsid w:val="00DB7DD4"/>
    <w:rsid w:val="00DC0954"/>
    <w:rsid w:val="00DC15BA"/>
    <w:rsid w:val="00DC18CD"/>
    <w:rsid w:val="00DC1A68"/>
    <w:rsid w:val="00DC1DEB"/>
    <w:rsid w:val="00DC30B8"/>
    <w:rsid w:val="00DC3247"/>
    <w:rsid w:val="00DC36A2"/>
    <w:rsid w:val="00DC62E5"/>
    <w:rsid w:val="00DC6F33"/>
    <w:rsid w:val="00DC7349"/>
    <w:rsid w:val="00DD1599"/>
    <w:rsid w:val="00DD1B03"/>
    <w:rsid w:val="00DD2A62"/>
    <w:rsid w:val="00DD2F2F"/>
    <w:rsid w:val="00DD2F7A"/>
    <w:rsid w:val="00DD328D"/>
    <w:rsid w:val="00DD3885"/>
    <w:rsid w:val="00DD3FA3"/>
    <w:rsid w:val="00DD5946"/>
    <w:rsid w:val="00DD5B04"/>
    <w:rsid w:val="00DD5EC6"/>
    <w:rsid w:val="00DD5F86"/>
    <w:rsid w:val="00DD605F"/>
    <w:rsid w:val="00DD735D"/>
    <w:rsid w:val="00DE082D"/>
    <w:rsid w:val="00DE3119"/>
    <w:rsid w:val="00DE3FF0"/>
    <w:rsid w:val="00DE4105"/>
    <w:rsid w:val="00DE5189"/>
    <w:rsid w:val="00DE7EB7"/>
    <w:rsid w:val="00DF0263"/>
    <w:rsid w:val="00DF0317"/>
    <w:rsid w:val="00DF1E36"/>
    <w:rsid w:val="00DF236B"/>
    <w:rsid w:val="00DF240B"/>
    <w:rsid w:val="00DF3002"/>
    <w:rsid w:val="00DF3889"/>
    <w:rsid w:val="00DF3CC9"/>
    <w:rsid w:val="00DF4451"/>
    <w:rsid w:val="00DF461D"/>
    <w:rsid w:val="00DF49FF"/>
    <w:rsid w:val="00DF4FFB"/>
    <w:rsid w:val="00DF5236"/>
    <w:rsid w:val="00DF651F"/>
    <w:rsid w:val="00DF6F43"/>
    <w:rsid w:val="00DF752F"/>
    <w:rsid w:val="00DF76A2"/>
    <w:rsid w:val="00E00FF8"/>
    <w:rsid w:val="00E02186"/>
    <w:rsid w:val="00E026BB"/>
    <w:rsid w:val="00E027C5"/>
    <w:rsid w:val="00E03124"/>
    <w:rsid w:val="00E03279"/>
    <w:rsid w:val="00E03951"/>
    <w:rsid w:val="00E03DB8"/>
    <w:rsid w:val="00E044AA"/>
    <w:rsid w:val="00E05E70"/>
    <w:rsid w:val="00E064BC"/>
    <w:rsid w:val="00E109DD"/>
    <w:rsid w:val="00E11229"/>
    <w:rsid w:val="00E1280D"/>
    <w:rsid w:val="00E1397F"/>
    <w:rsid w:val="00E13AB8"/>
    <w:rsid w:val="00E1482E"/>
    <w:rsid w:val="00E14837"/>
    <w:rsid w:val="00E1699C"/>
    <w:rsid w:val="00E16E75"/>
    <w:rsid w:val="00E23137"/>
    <w:rsid w:val="00E241E9"/>
    <w:rsid w:val="00E257C3"/>
    <w:rsid w:val="00E25CB3"/>
    <w:rsid w:val="00E25DA4"/>
    <w:rsid w:val="00E26CB8"/>
    <w:rsid w:val="00E26FCF"/>
    <w:rsid w:val="00E26FF6"/>
    <w:rsid w:val="00E27165"/>
    <w:rsid w:val="00E3044A"/>
    <w:rsid w:val="00E31A4A"/>
    <w:rsid w:val="00E3332A"/>
    <w:rsid w:val="00E3344A"/>
    <w:rsid w:val="00E33B29"/>
    <w:rsid w:val="00E33B62"/>
    <w:rsid w:val="00E3403D"/>
    <w:rsid w:val="00E34E6C"/>
    <w:rsid w:val="00E353E2"/>
    <w:rsid w:val="00E36345"/>
    <w:rsid w:val="00E36B2F"/>
    <w:rsid w:val="00E36C86"/>
    <w:rsid w:val="00E36CEB"/>
    <w:rsid w:val="00E37AA9"/>
    <w:rsid w:val="00E40162"/>
    <w:rsid w:val="00E40430"/>
    <w:rsid w:val="00E40690"/>
    <w:rsid w:val="00E4143A"/>
    <w:rsid w:val="00E41706"/>
    <w:rsid w:val="00E424C8"/>
    <w:rsid w:val="00E4251D"/>
    <w:rsid w:val="00E43018"/>
    <w:rsid w:val="00E43D00"/>
    <w:rsid w:val="00E445E4"/>
    <w:rsid w:val="00E457CB"/>
    <w:rsid w:val="00E45DE4"/>
    <w:rsid w:val="00E45E63"/>
    <w:rsid w:val="00E50A7B"/>
    <w:rsid w:val="00E510FE"/>
    <w:rsid w:val="00E51E10"/>
    <w:rsid w:val="00E521AE"/>
    <w:rsid w:val="00E53BCA"/>
    <w:rsid w:val="00E53F02"/>
    <w:rsid w:val="00E54534"/>
    <w:rsid w:val="00E548C3"/>
    <w:rsid w:val="00E54F27"/>
    <w:rsid w:val="00E5561E"/>
    <w:rsid w:val="00E5572A"/>
    <w:rsid w:val="00E55FF1"/>
    <w:rsid w:val="00E56090"/>
    <w:rsid w:val="00E565B9"/>
    <w:rsid w:val="00E5733B"/>
    <w:rsid w:val="00E601BE"/>
    <w:rsid w:val="00E60B5F"/>
    <w:rsid w:val="00E60E56"/>
    <w:rsid w:val="00E613AE"/>
    <w:rsid w:val="00E61ABB"/>
    <w:rsid w:val="00E621F9"/>
    <w:rsid w:val="00E623E6"/>
    <w:rsid w:val="00E62936"/>
    <w:rsid w:val="00E630C0"/>
    <w:rsid w:val="00E634E6"/>
    <w:rsid w:val="00E64700"/>
    <w:rsid w:val="00E65074"/>
    <w:rsid w:val="00E65E70"/>
    <w:rsid w:val="00E66087"/>
    <w:rsid w:val="00E66FF9"/>
    <w:rsid w:val="00E67856"/>
    <w:rsid w:val="00E709B8"/>
    <w:rsid w:val="00E70FD4"/>
    <w:rsid w:val="00E71457"/>
    <w:rsid w:val="00E724E7"/>
    <w:rsid w:val="00E7347B"/>
    <w:rsid w:val="00E73D03"/>
    <w:rsid w:val="00E77AF5"/>
    <w:rsid w:val="00E802CB"/>
    <w:rsid w:val="00E817F9"/>
    <w:rsid w:val="00E8296F"/>
    <w:rsid w:val="00E82C1F"/>
    <w:rsid w:val="00E84A71"/>
    <w:rsid w:val="00E86556"/>
    <w:rsid w:val="00E86D35"/>
    <w:rsid w:val="00E86DC2"/>
    <w:rsid w:val="00E9011F"/>
    <w:rsid w:val="00E906EB"/>
    <w:rsid w:val="00E9190D"/>
    <w:rsid w:val="00E92E62"/>
    <w:rsid w:val="00E95018"/>
    <w:rsid w:val="00E95434"/>
    <w:rsid w:val="00E96467"/>
    <w:rsid w:val="00E96661"/>
    <w:rsid w:val="00E96948"/>
    <w:rsid w:val="00E9737B"/>
    <w:rsid w:val="00E97A3F"/>
    <w:rsid w:val="00E97F0A"/>
    <w:rsid w:val="00EA0996"/>
    <w:rsid w:val="00EA16D2"/>
    <w:rsid w:val="00EA2744"/>
    <w:rsid w:val="00EA37B9"/>
    <w:rsid w:val="00EA3DC2"/>
    <w:rsid w:val="00EA4757"/>
    <w:rsid w:val="00EA5513"/>
    <w:rsid w:val="00EA560B"/>
    <w:rsid w:val="00EA5669"/>
    <w:rsid w:val="00EA63EF"/>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A40"/>
    <w:rsid w:val="00EC4FB9"/>
    <w:rsid w:val="00EC5393"/>
    <w:rsid w:val="00EC5DA3"/>
    <w:rsid w:val="00EC6014"/>
    <w:rsid w:val="00EC65C2"/>
    <w:rsid w:val="00EC6B3E"/>
    <w:rsid w:val="00EC7637"/>
    <w:rsid w:val="00ED046C"/>
    <w:rsid w:val="00ED053A"/>
    <w:rsid w:val="00ED1F03"/>
    <w:rsid w:val="00ED253A"/>
    <w:rsid w:val="00ED2D27"/>
    <w:rsid w:val="00ED3347"/>
    <w:rsid w:val="00ED43EE"/>
    <w:rsid w:val="00ED4967"/>
    <w:rsid w:val="00ED4A1A"/>
    <w:rsid w:val="00ED4F09"/>
    <w:rsid w:val="00ED5771"/>
    <w:rsid w:val="00ED587F"/>
    <w:rsid w:val="00ED5964"/>
    <w:rsid w:val="00ED72E9"/>
    <w:rsid w:val="00ED7FBC"/>
    <w:rsid w:val="00EE0253"/>
    <w:rsid w:val="00EE0297"/>
    <w:rsid w:val="00EE1668"/>
    <w:rsid w:val="00EE366D"/>
    <w:rsid w:val="00EE3A1A"/>
    <w:rsid w:val="00EE59B5"/>
    <w:rsid w:val="00EE752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68C"/>
    <w:rsid w:val="00F02744"/>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2532E"/>
    <w:rsid w:val="00F30400"/>
    <w:rsid w:val="00F30DFF"/>
    <w:rsid w:val="00F337FE"/>
    <w:rsid w:val="00F346ED"/>
    <w:rsid w:val="00F34945"/>
    <w:rsid w:val="00F34E1E"/>
    <w:rsid w:val="00F36657"/>
    <w:rsid w:val="00F368FF"/>
    <w:rsid w:val="00F37068"/>
    <w:rsid w:val="00F40992"/>
    <w:rsid w:val="00F41596"/>
    <w:rsid w:val="00F41A61"/>
    <w:rsid w:val="00F41D8B"/>
    <w:rsid w:val="00F42121"/>
    <w:rsid w:val="00F428B4"/>
    <w:rsid w:val="00F43064"/>
    <w:rsid w:val="00F4345D"/>
    <w:rsid w:val="00F4387B"/>
    <w:rsid w:val="00F45B91"/>
    <w:rsid w:val="00F46639"/>
    <w:rsid w:val="00F47ABD"/>
    <w:rsid w:val="00F50183"/>
    <w:rsid w:val="00F50D92"/>
    <w:rsid w:val="00F51765"/>
    <w:rsid w:val="00F51A51"/>
    <w:rsid w:val="00F51CB4"/>
    <w:rsid w:val="00F51CFD"/>
    <w:rsid w:val="00F52324"/>
    <w:rsid w:val="00F52C9D"/>
    <w:rsid w:val="00F533F1"/>
    <w:rsid w:val="00F5495F"/>
    <w:rsid w:val="00F55679"/>
    <w:rsid w:val="00F561E3"/>
    <w:rsid w:val="00F565E6"/>
    <w:rsid w:val="00F56AFA"/>
    <w:rsid w:val="00F575E2"/>
    <w:rsid w:val="00F579FF"/>
    <w:rsid w:val="00F600E0"/>
    <w:rsid w:val="00F605EC"/>
    <w:rsid w:val="00F609BD"/>
    <w:rsid w:val="00F60F60"/>
    <w:rsid w:val="00F61485"/>
    <w:rsid w:val="00F618D1"/>
    <w:rsid w:val="00F624A7"/>
    <w:rsid w:val="00F65A3C"/>
    <w:rsid w:val="00F669AC"/>
    <w:rsid w:val="00F672C0"/>
    <w:rsid w:val="00F67D8B"/>
    <w:rsid w:val="00F71397"/>
    <w:rsid w:val="00F72389"/>
    <w:rsid w:val="00F72F38"/>
    <w:rsid w:val="00F735E5"/>
    <w:rsid w:val="00F73E80"/>
    <w:rsid w:val="00F7469C"/>
    <w:rsid w:val="00F7492E"/>
    <w:rsid w:val="00F749A3"/>
    <w:rsid w:val="00F74AE8"/>
    <w:rsid w:val="00F76CD5"/>
    <w:rsid w:val="00F80466"/>
    <w:rsid w:val="00F80971"/>
    <w:rsid w:val="00F810AC"/>
    <w:rsid w:val="00F81796"/>
    <w:rsid w:val="00F840BF"/>
    <w:rsid w:val="00F843DF"/>
    <w:rsid w:val="00F84899"/>
    <w:rsid w:val="00F85585"/>
    <w:rsid w:val="00F859F0"/>
    <w:rsid w:val="00F85CC1"/>
    <w:rsid w:val="00F85DED"/>
    <w:rsid w:val="00F86B5D"/>
    <w:rsid w:val="00F87906"/>
    <w:rsid w:val="00F87C13"/>
    <w:rsid w:val="00F87E29"/>
    <w:rsid w:val="00F87F18"/>
    <w:rsid w:val="00F87F68"/>
    <w:rsid w:val="00F9167D"/>
    <w:rsid w:val="00F91CB2"/>
    <w:rsid w:val="00F921F9"/>
    <w:rsid w:val="00F9289C"/>
    <w:rsid w:val="00F94644"/>
    <w:rsid w:val="00F9537B"/>
    <w:rsid w:val="00F96027"/>
    <w:rsid w:val="00F963FC"/>
    <w:rsid w:val="00FA015F"/>
    <w:rsid w:val="00FA0A74"/>
    <w:rsid w:val="00FA1DA2"/>
    <w:rsid w:val="00FA347A"/>
    <w:rsid w:val="00FA49B7"/>
    <w:rsid w:val="00FA5043"/>
    <w:rsid w:val="00FA6F8B"/>
    <w:rsid w:val="00FA7A30"/>
    <w:rsid w:val="00FB033F"/>
    <w:rsid w:val="00FB0E5C"/>
    <w:rsid w:val="00FB1570"/>
    <w:rsid w:val="00FB193B"/>
    <w:rsid w:val="00FB27B7"/>
    <w:rsid w:val="00FB35E3"/>
    <w:rsid w:val="00FB583C"/>
    <w:rsid w:val="00FB630E"/>
    <w:rsid w:val="00FB6738"/>
    <w:rsid w:val="00FB6809"/>
    <w:rsid w:val="00FB691B"/>
    <w:rsid w:val="00FB731C"/>
    <w:rsid w:val="00FC05A0"/>
    <w:rsid w:val="00FC0811"/>
    <w:rsid w:val="00FC1196"/>
    <w:rsid w:val="00FC15EB"/>
    <w:rsid w:val="00FC18DC"/>
    <w:rsid w:val="00FC2CA1"/>
    <w:rsid w:val="00FC2F73"/>
    <w:rsid w:val="00FC3A9B"/>
    <w:rsid w:val="00FC3AE1"/>
    <w:rsid w:val="00FC3EF4"/>
    <w:rsid w:val="00FC431B"/>
    <w:rsid w:val="00FC434C"/>
    <w:rsid w:val="00FC5CF4"/>
    <w:rsid w:val="00FC6680"/>
    <w:rsid w:val="00FC6A39"/>
    <w:rsid w:val="00FC79AB"/>
    <w:rsid w:val="00FC7DAC"/>
    <w:rsid w:val="00FD0464"/>
    <w:rsid w:val="00FD04AE"/>
    <w:rsid w:val="00FD0EC8"/>
    <w:rsid w:val="00FD1994"/>
    <w:rsid w:val="00FD393C"/>
    <w:rsid w:val="00FD4AF3"/>
    <w:rsid w:val="00FD5509"/>
    <w:rsid w:val="00FD798D"/>
    <w:rsid w:val="00FE141E"/>
    <w:rsid w:val="00FE144E"/>
    <w:rsid w:val="00FE2560"/>
    <w:rsid w:val="00FE2574"/>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5D77"/>
    <w:rsid w:val="00FF6095"/>
    <w:rsid w:val="00FF62FE"/>
    <w:rsid w:val="00FF6553"/>
    <w:rsid w:val="00FF6B65"/>
    <w:rsid w:val="00FF6BAE"/>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customStyle="1" w:styleId="maintextbold">
    <w:name w:val="maintextbold"/>
    <w:basedOn w:val="Fuentedeprrafopredeter"/>
    <w:rsid w:val="00C16512"/>
  </w:style>
  <w:style w:type="character" w:customStyle="1" w:styleId="iaj">
    <w:name w:val="i_aj"/>
    <w:basedOn w:val="Fuentedeprrafopredeter"/>
    <w:rsid w:val="00937B23"/>
  </w:style>
  <w:style w:type="paragraph" w:styleId="Sangradetextonormal">
    <w:name w:val="Body Text Indent"/>
    <w:basedOn w:val="Normal"/>
    <w:link w:val="SangradetextonormalCar"/>
    <w:uiPriority w:val="99"/>
    <w:semiHidden/>
    <w:unhideWhenUsed/>
    <w:rsid w:val="00DC3247"/>
    <w:pPr>
      <w:spacing w:after="120"/>
      <w:ind w:left="283"/>
    </w:pPr>
  </w:style>
  <w:style w:type="character" w:customStyle="1" w:styleId="SangradetextonormalCar">
    <w:name w:val="Sangría de texto normal Car"/>
    <w:basedOn w:val="Fuentedeprrafopredeter"/>
    <w:link w:val="Sangradetextonormal"/>
    <w:uiPriority w:val="99"/>
    <w:semiHidden/>
    <w:rsid w:val="00DC3247"/>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9354092">
      <w:bodyDiv w:val="1"/>
      <w:marLeft w:val="0"/>
      <w:marRight w:val="0"/>
      <w:marTop w:val="0"/>
      <w:marBottom w:val="0"/>
      <w:divBdr>
        <w:top w:val="none" w:sz="0" w:space="0" w:color="auto"/>
        <w:left w:val="none" w:sz="0" w:space="0" w:color="auto"/>
        <w:bottom w:val="none" w:sz="0" w:space="0" w:color="auto"/>
        <w:right w:val="none" w:sz="0" w:space="0" w:color="auto"/>
      </w:divBdr>
    </w:div>
    <w:div w:id="99953672">
      <w:bodyDiv w:val="1"/>
      <w:marLeft w:val="0"/>
      <w:marRight w:val="0"/>
      <w:marTop w:val="0"/>
      <w:marBottom w:val="0"/>
      <w:divBdr>
        <w:top w:val="none" w:sz="0" w:space="0" w:color="auto"/>
        <w:left w:val="none" w:sz="0" w:space="0" w:color="auto"/>
        <w:bottom w:val="none" w:sz="0" w:space="0" w:color="auto"/>
        <w:right w:val="none" w:sz="0" w:space="0" w:color="auto"/>
      </w:divBdr>
      <w:divsChild>
        <w:div w:id="1583490574">
          <w:marLeft w:val="0"/>
          <w:marRight w:val="0"/>
          <w:marTop w:val="0"/>
          <w:marBottom w:val="0"/>
          <w:divBdr>
            <w:top w:val="none" w:sz="0" w:space="0" w:color="auto"/>
            <w:left w:val="none" w:sz="0" w:space="0" w:color="auto"/>
            <w:bottom w:val="none" w:sz="0" w:space="0" w:color="auto"/>
            <w:right w:val="none" w:sz="0" w:space="0" w:color="auto"/>
          </w:divBdr>
          <w:divsChild>
            <w:div w:id="1321157639">
              <w:marLeft w:val="0"/>
              <w:marRight w:val="0"/>
              <w:marTop w:val="0"/>
              <w:marBottom w:val="0"/>
              <w:divBdr>
                <w:top w:val="none" w:sz="0" w:space="0" w:color="auto"/>
                <w:left w:val="none" w:sz="0" w:space="0" w:color="auto"/>
                <w:bottom w:val="none" w:sz="0" w:space="0" w:color="auto"/>
                <w:right w:val="none" w:sz="0" w:space="0" w:color="auto"/>
              </w:divBdr>
              <w:divsChild>
                <w:div w:id="721249486">
                  <w:marLeft w:val="0"/>
                  <w:marRight w:val="0"/>
                  <w:marTop w:val="0"/>
                  <w:marBottom w:val="0"/>
                  <w:divBdr>
                    <w:top w:val="none" w:sz="0" w:space="0" w:color="auto"/>
                    <w:left w:val="none" w:sz="0" w:space="0" w:color="auto"/>
                    <w:bottom w:val="none" w:sz="0" w:space="0" w:color="auto"/>
                    <w:right w:val="none" w:sz="0" w:space="0" w:color="auto"/>
                  </w:divBdr>
                  <w:divsChild>
                    <w:div w:id="12111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6239">
      <w:bodyDiv w:val="1"/>
      <w:marLeft w:val="0"/>
      <w:marRight w:val="0"/>
      <w:marTop w:val="0"/>
      <w:marBottom w:val="0"/>
      <w:divBdr>
        <w:top w:val="none" w:sz="0" w:space="0" w:color="auto"/>
        <w:left w:val="none" w:sz="0" w:space="0" w:color="auto"/>
        <w:bottom w:val="none" w:sz="0" w:space="0" w:color="auto"/>
        <w:right w:val="none" w:sz="0" w:space="0" w:color="auto"/>
      </w:divBdr>
      <w:divsChild>
        <w:div w:id="92869673">
          <w:marLeft w:val="0"/>
          <w:marRight w:val="0"/>
          <w:marTop w:val="0"/>
          <w:marBottom w:val="0"/>
          <w:divBdr>
            <w:top w:val="none" w:sz="0" w:space="0" w:color="auto"/>
            <w:left w:val="none" w:sz="0" w:space="0" w:color="auto"/>
            <w:bottom w:val="none" w:sz="0" w:space="0" w:color="auto"/>
            <w:right w:val="none" w:sz="0" w:space="0" w:color="auto"/>
          </w:divBdr>
          <w:divsChild>
            <w:div w:id="386488543">
              <w:marLeft w:val="0"/>
              <w:marRight w:val="0"/>
              <w:marTop w:val="0"/>
              <w:marBottom w:val="0"/>
              <w:divBdr>
                <w:top w:val="none" w:sz="0" w:space="0" w:color="auto"/>
                <w:left w:val="none" w:sz="0" w:space="0" w:color="auto"/>
                <w:bottom w:val="none" w:sz="0" w:space="0" w:color="auto"/>
                <w:right w:val="none" w:sz="0" w:space="0" w:color="auto"/>
              </w:divBdr>
              <w:divsChild>
                <w:div w:id="1526870714">
                  <w:marLeft w:val="0"/>
                  <w:marRight w:val="0"/>
                  <w:marTop w:val="0"/>
                  <w:marBottom w:val="0"/>
                  <w:divBdr>
                    <w:top w:val="none" w:sz="0" w:space="0" w:color="auto"/>
                    <w:left w:val="none" w:sz="0" w:space="0" w:color="auto"/>
                    <w:bottom w:val="none" w:sz="0" w:space="0" w:color="auto"/>
                    <w:right w:val="none" w:sz="0" w:space="0" w:color="auto"/>
                  </w:divBdr>
                  <w:divsChild>
                    <w:div w:id="12295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6010910">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364557">
      <w:bodyDiv w:val="1"/>
      <w:marLeft w:val="0"/>
      <w:marRight w:val="0"/>
      <w:marTop w:val="0"/>
      <w:marBottom w:val="0"/>
      <w:divBdr>
        <w:top w:val="none" w:sz="0" w:space="0" w:color="auto"/>
        <w:left w:val="none" w:sz="0" w:space="0" w:color="auto"/>
        <w:bottom w:val="none" w:sz="0" w:space="0" w:color="auto"/>
        <w:right w:val="none" w:sz="0" w:space="0" w:color="auto"/>
      </w:divBdr>
      <w:divsChild>
        <w:div w:id="1258715675">
          <w:marLeft w:val="0"/>
          <w:marRight w:val="0"/>
          <w:marTop w:val="0"/>
          <w:marBottom w:val="0"/>
          <w:divBdr>
            <w:top w:val="none" w:sz="0" w:space="0" w:color="auto"/>
            <w:left w:val="none" w:sz="0" w:space="0" w:color="auto"/>
            <w:bottom w:val="none" w:sz="0" w:space="0" w:color="auto"/>
            <w:right w:val="none" w:sz="0" w:space="0" w:color="auto"/>
          </w:divBdr>
          <w:divsChild>
            <w:div w:id="426314905">
              <w:marLeft w:val="0"/>
              <w:marRight w:val="0"/>
              <w:marTop w:val="0"/>
              <w:marBottom w:val="0"/>
              <w:divBdr>
                <w:top w:val="none" w:sz="0" w:space="0" w:color="auto"/>
                <w:left w:val="none" w:sz="0" w:space="0" w:color="auto"/>
                <w:bottom w:val="none" w:sz="0" w:space="0" w:color="auto"/>
                <w:right w:val="none" w:sz="0" w:space="0" w:color="auto"/>
              </w:divBdr>
              <w:divsChild>
                <w:div w:id="1113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4213354">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76588">
      <w:bodyDiv w:val="1"/>
      <w:marLeft w:val="0"/>
      <w:marRight w:val="0"/>
      <w:marTop w:val="0"/>
      <w:marBottom w:val="0"/>
      <w:divBdr>
        <w:top w:val="none" w:sz="0" w:space="0" w:color="auto"/>
        <w:left w:val="none" w:sz="0" w:space="0" w:color="auto"/>
        <w:bottom w:val="none" w:sz="0" w:space="0" w:color="auto"/>
        <w:right w:val="none" w:sz="0" w:space="0" w:color="auto"/>
      </w:divBdr>
      <w:divsChild>
        <w:div w:id="1526822327">
          <w:marLeft w:val="0"/>
          <w:marRight w:val="0"/>
          <w:marTop w:val="0"/>
          <w:marBottom w:val="0"/>
          <w:divBdr>
            <w:top w:val="none" w:sz="0" w:space="0" w:color="auto"/>
            <w:left w:val="none" w:sz="0" w:space="0" w:color="auto"/>
            <w:bottom w:val="none" w:sz="0" w:space="0" w:color="auto"/>
            <w:right w:val="none" w:sz="0" w:space="0" w:color="auto"/>
          </w:divBdr>
          <w:divsChild>
            <w:div w:id="476454536">
              <w:marLeft w:val="0"/>
              <w:marRight w:val="0"/>
              <w:marTop w:val="0"/>
              <w:marBottom w:val="0"/>
              <w:divBdr>
                <w:top w:val="none" w:sz="0" w:space="0" w:color="auto"/>
                <w:left w:val="none" w:sz="0" w:space="0" w:color="auto"/>
                <w:bottom w:val="none" w:sz="0" w:space="0" w:color="auto"/>
                <w:right w:val="none" w:sz="0" w:space="0" w:color="auto"/>
              </w:divBdr>
              <w:divsChild>
                <w:div w:id="1470054559">
                  <w:marLeft w:val="0"/>
                  <w:marRight w:val="0"/>
                  <w:marTop w:val="0"/>
                  <w:marBottom w:val="0"/>
                  <w:divBdr>
                    <w:top w:val="none" w:sz="0" w:space="0" w:color="auto"/>
                    <w:left w:val="none" w:sz="0" w:space="0" w:color="auto"/>
                    <w:bottom w:val="none" w:sz="0" w:space="0" w:color="auto"/>
                    <w:right w:val="none" w:sz="0" w:space="0" w:color="auto"/>
                  </w:divBdr>
                  <w:divsChild>
                    <w:div w:id="15491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479524">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5715918">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32041646">
      <w:bodyDiv w:val="1"/>
      <w:marLeft w:val="0"/>
      <w:marRight w:val="0"/>
      <w:marTop w:val="0"/>
      <w:marBottom w:val="0"/>
      <w:divBdr>
        <w:top w:val="none" w:sz="0" w:space="0" w:color="auto"/>
        <w:left w:val="none" w:sz="0" w:space="0" w:color="auto"/>
        <w:bottom w:val="none" w:sz="0" w:space="0" w:color="auto"/>
        <w:right w:val="none" w:sz="0" w:space="0" w:color="auto"/>
      </w:divBdr>
      <w:divsChild>
        <w:div w:id="950208273">
          <w:marLeft w:val="0"/>
          <w:marRight w:val="0"/>
          <w:marTop w:val="0"/>
          <w:marBottom w:val="0"/>
          <w:divBdr>
            <w:top w:val="none" w:sz="0" w:space="0" w:color="auto"/>
            <w:left w:val="none" w:sz="0" w:space="0" w:color="auto"/>
            <w:bottom w:val="none" w:sz="0" w:space="0" w:color="auto"/>
            <w:right w:val="none" w:sz="0" w:space="0" w:color="auto"/>
          </w:divBdr>
          <w:divsChild>
            <w:div w:id="593784467">
              <w:marLeft w:val="0"/>
              <w:marRight w:val="0"/>
              <w:marTop w:val="0"/>
              <w:marBottom w:val="0"/>
              <w:divBdr>
                <w:top w:val="none" w:sz="0" w:space="0" w:color="auto"/>
                <w:left w:val="none" w:sz="0" w:space="0" w:color="auto"/>
                <w:bottom w:val="none" w:sz="0" w:space="0" w:color="auto"/>
                <w:right w:val="none" w:sz="0" w:space="0" w:color="auto"/>
              </w:divBdr>
              <w:divsChild>
                <w:div w:id="2942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061599">
      <w:bodyDiv w:val="1"/>
      <w:marLeft w:val="0"/>
      <w:marRight w:val="0"/>
      <w:marTop w:val="0"/>
      <w:marBottom w:val="0"/>
      <w:divBdr>
        <w:top w:val="none" w:sz="0" w:space="0" w:color="auto"/>
        <w:left w:val="none" w:sz="0" w:space="0" w:color="auto"/>
        <w:bottom w:val="none" w:sz="0" w:space="0" w:color="auto"/>
        <w:right w:val="none" w:sz="0" w:space="0" w:color="auto"/>
      </w:divBdr>
      <w:divsChild>
        <w:div w:id="411122246">
          <w:marLeft w:val="0"/>
          <w:marRight w:val="0"/>
          <w:marTop w:val="0"/>
          <w:marBottom w:val="0"/>
          <w:divBdr>
            <w:top w:val="none" w:sz="0" w:space="0" w:color="auto"/>
            <w:left w:val="none" w:sz="0" w:space="0" w:color="auto"/>
            <w:bottom w:val="none" w:sz="0" w:space="0" w:color="auto"/>
            <w:right w:val="none" w:sz="0" w:space="0" w:color="auto"/>
          </w:divBdr>
          <w:divsChild>
            <w:div w:id="1194415401">
              <w:marLeft w:val="0"/>
              <w:marRight w:val="0"/>
              <w:marTop w:val="0"/>
              <w:marBottom w:val="0"/>
              <w:divBdr>
                <w:top w:val="none" w:sz="0" w:space="0" w:color="auto"/>
                <w:left w:val="none" w:sz="0" w:space="0" w:color="auto"/>
                <w:bottom w:val="none" w:sz="0" w:space="0" w:color="auto"/>
                <w:right w:val="none" w:sz="0" w:space="0" w:color="auto"/>
              </w:divBdr>
              <w:divsChild>
                <w:div w:id="1454716200">
                  <w:marLeft w:val="0"/>
                  <w:marRight w:val="0"/>
                  <w:marTop w:val="0"/>
                  <w:marBottom w:val="0"/>
                  <w:divBdr>
                    <w:top w:val="none" w:sz="0" w:space="0" w:color="auto"/>
                    <w:left w:val="none" w:sz="0" w:space="0" w:color="auto"/>
                    <w:bottom w:val="none" w:sz="0" w:space="0" w:color="auto"/>
                    <w:right w:val="none" w:sz="0" w:space="0" w:color="auto"/>
                  </w:divBdr>
                  <w:divsChild>
                    <w:div w:id="116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53043">
      <w:bodyDiv w:val="1"/>
      <w:marLeft w:val="0"/>
      <w:marRight w:val="0"/>
      <w:marTop w:val="0"/>
      <w:marBottom w:val="0"/>
      <w:divBdr>
        <w:top w:val="none" w:sz="0" w:space="0" w:color="auto"/>
        <w:left w:val="none" w:sz="0" w:space="0" w:color="auto"/>
        <w:bottom w:val="none" w:sz="0" w:space="0" w:color="auto"/>
        <w:right w:val="none" w:sz="0" w:space="0" w:color="auto"/>
      </w:divBdr>
    </w:div>
    <w:div w:id="644706276">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4055">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9884481">
      <w:bodyDiv w:val="1"/>
      <w:marLeft w:val="0"/>
      <w:marRight w:val="0"/>
      <w:marTop w:val="0"/>
      <w:marBottom w:val="0"/>
      <w:divBdr>
        <w:top w:val="none" w:sz="0" w:space="0" w:color="auto"/>
        <w:left w:val="none" w:sz="0" w:space="0" w:color="auto"/>
        <w:bottom w:val="none" w:sz="0" w:space="0" w:color="auto"/>
        <w:right w:val="none" w:sz="0" w:space="0" w:color="auto"/>
      </w:divBdr>
      <w:divsChild>
        <w:div w:id="239146537">
          <w:marLeft w:val="0"/>
          <w:marRight w:val="0"/>
          <w:marTop w:val="0"/>
          <w:marBottom w:val="0"/>
          <w:divBdr>
            <w:top w:val="none" w:sz="0" w:space="0" w:color="auto"/>
            <w:left w:val="none" w:sz="0" w:space="0" w:color="auto"/>
            <w:bottom w:val="none" w:sz="0" w:space="0" w:color="auto"/>
            <w:right w:val="none" w:sz="0" w:space="0" w:color="auto"/>
          </w:divBdr>
          <w:divsChild>
            <w:div w:id="1350720425">
              <w:marLeft w:val="0"/>
              <w:marRight w:val="0"/>
              <w:marTop w:val="0"/>
              <w:marBottom w:val="0"/>
              <w:divBdr>
                <w:top w:val="none" w:sz="0" w:space="0" w:color="auto"/>
                <w:left w:val="none" w:sz="0" w:space="0" w:color="auto"/>
                <w:bottom w:val="none" w:sz="0" w:space="0" w:color="auto"/>
                <w:right w:val="none" w:sz="0" w:space="0" w:color="auto"/>
              </w:divBdr>
              <w:divsChild>
                <w:div w:id="21241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9738563">
      <w:bodyDiv w:val="1"/>
      <w:marLeft w:val="0"/>
      <w:marRight w:val="0"/>
      <w:marTop w:val="0"/>
      <w:marBottom w:val="0"/>
      <w:divBdr>
        <w:top w:val="none" w:sz="0" w:space="0" w:color="auto"/>
        <w:left w:val="none" w:sz="0" w:space="0" w:color="auto"/>
        <w:bottom w:val="none" w:sz="0" w:space="0" w:color="auto"/>
        <w:right w:val="none" w:sz="0" w:space="0" w:color="auto"/>
      </w:divBdr>
      <w:divsChild>
        <w:div w:id="855848328">
          <w:marLeft w:val="0"/>
          <w:marRight w:val="0"/>
          <w:marTop w:val="0"/>
          <w:marBottom w:val="0"/>
          <w:divBdr>
            <w:top w:val="none" w:sz="0" w:space="0" w:color="auto"/>
            <w:left w:val="none" w:sz="0" w:space="0" w:color="auto"/>
            <w:bottom w:val="none" w:sz="0" w:space="0" w:color="auto"/>
            <w:right w:val="none" w:sz="0" w:space="0" w:color="auto"/>
          </w:divBdr>
          <w:divsChild>
            <w:div w:id="442309605">
              <w:marLeft w:val="0"/>
              <w:marRight w:val="0"/>
              <w:marTop w:val="0"/>
              <w:marBottom w:val="0"/>
              <w:divBdr>
                <w:top w:val="none" w:sz="0" w:space="0" w:color="auto"/>
                <w:left w:val="none" w:sz="0" w:space="0" w:color="auto"/>
                <w:bottom w:val="none" w:sz="0" w:space="0" w:color="auto"/>
                <w:right w:val="none" w:sz="0" w:space="0" w:color="auto"/>
              </w:divBdr>
              <w:divsChild>
                <w:div w:id="5401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2435">
      <w:bodyDiv w:val="1"/>
      <w:marLeft w:val="0"/>
      <w:marRight w:val="0"/>
      <w:marTop w:val="0"/>
      <w:marBottom w:val="0"/>
      <w:divBdr>
        <w:top w:val="none" w:sz="0" w:space="0" w:color="auto"/>
        <w:left w:val="none" w:sz="0" w:space="0" w:color="auto"/>
        <w:bottom w:val="none" w:sz="0" w:space="0" w:color="auto"/>
        <w:right w:val="none" w:sz="0" w:space="0" w:color="auto"/>
      </w:divBdr>
      <w:divsChild>
        <w:div w:id="236089917">
          <w:marLeft w:val="0"/>
          <w:marRight w:val="0"/>
          <w:marTop w:val="0"/>
          <w:marBottom w:val="0"/>
          <w:divBdr>
            <w:top w:val="none" w:sz="0" w:space="0" w:color="auto"/>
            <w:left w:val="none" w:sz="0" w:space="0" w:color="auto"/>
            <w:bottom w:val="none" w:sz="0" w:space="0" w:color="auto"/>
            <w:right w:val="none" w:sz="0" w:space="0" w:color="auto"/>
          </w:divBdr>
          <w:divsChild>
            <w:div w:id="172041209">
              <w:marLeft w:val="0"/>
              <w:marRight w:val="0"/>
              <w:marTop w:val="0"/>
              <w:marBottom w:val="0"/>
              <w:divBdr>
                <w:top w:val="none" w:sz="0" w:space="0" w:color="auto"/>
                <w:left w:val="none" w:sz="0" w:space="0" w:color="auto"/>
                <w:bottom w:val="none" w:sz="0" w:space="0" w:color="auto"/>
                <w:right w:val="none" w:sz="0" w:space="0" w:color="auto"/>
              </w:divBdr>
              <w:divsChild>
                <w:div w:id="14589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6434">
      <w:bodyDiv w:val="1"/>
      <w:marLeft w:val="0"/>
      <w:marRight w:val="0"/>
      <w:marTop w:val="0"/>
      <w:marBottom w:val="0"/>
      <w:divBdr>
        <w:top w:val="none" w:sz="0" w:space="0" w:color="auto"/>
        <w:left w:val="none" w:sz="0" w:space="0" w:color="auto"/>
        <w:bottom w:val="none" w:sz="0" w:space="0" w:color="auto"/>
        <w:right w:val="none" w:sz="0" w:space="0" w:color="auto"/>
      </w:divBdr>
      <w:divsChild>
        <w:div w:id="1044794151">
          <w:marLeft w:val="0"/>
          <w:marRight w:val="0"/>
          <w:marTop w:val="0"/>
          <w:marBottom w:val="0"/>
          <w:divBdr>
            <w:top w:val="none" w:sz="0" w:space="0" w:color="auto"/>
            <w:left w:val="none" w:sz="0" w:space="0" w:color="auto"/>
            <w:bottom w:val="none" w:sz="0" w:space="0" w:color="auto"/>
            <w:right w:val="none" w:sz="0" w:space="0" w:color="auto"/>
          </w:divBdr>
          <w:divsChild>
            <w:div w:id="1965764930">
              <w:marLeft w:val="0"/>
              <w:marRight w:val="0"/>
              <w:marTop w:val="0"/>
              <w:marBottom w:val="0"/>
              <w:divBdr>
                <w:top w:val="none" w:sz="0" w:space="0" w:color="auto"/>
                <w:left w:val="none" w:sz="0" w:space="0" w:color="auto"/>
                <w:bottom w:val="none" w:sz="0" w:space="0" w:color="auto"/>
                <w:right w:val="none" w:sz="0" w:space="0" w:color="auto"/>
              </w:divBdr>
              <w:divsChild>
                <w:div w:id="12090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8199231">
      <w:bodyDiv w:val="1"/>
      <w:marLeft w:val="0"/>
      <w:marRight w:val="0"/>
      <w:marTop w:val="0"/>
      <w:marBottom w:val="0"/>
      <w:divBdr>
        <w:top w:val="none" w:sz="0" w:space="0" w:color="auto"/>
        <w:left w:val="none" w:sz="0" w:space="0" w:color="auto"/>
        <w:bottom w:val="none" w:sz="0" w:space="0" w:color="auto"/>
        <w:right w:val="none" w:sz="0" w:space="0" w:color="auto"/>
      </w:divBdr>
      <w:divsChild>
        <w:div w:id="1425420886">
          <w:marLeft w:val="0"/>
          <w:marRight w:val="0"/>
          <w:marTop w:val="0"/>
          <w:marBottom w:val="0"/>
          <w:divBdr>
            <w:top w:val="none" w:sz="0" w:space="0" w:color="auto"/>
            <w:left w:val="none" w:sz="0" w:space="0" w:color="auto"/>
            <w:bottom w:val="none" w:sz="0" w:space="0" w:color="auto"/>
            <w:right w:val="none" w:sz="0" w:space="0" w:color="auto"/>
          </w:divBdr>
          <w:divsChild>
            <w:div w:id="1935165534">
              <w:marLeft w:val="0"/>
              <w:marRight w:val="0"/>
              <w:marTop w:val="0"/>
              <w:marBottom w:val="0"/>
              <w:divBdr>
                <w:top w:val="none" w:sz="0" w:space="0" w:color="auto"/>
                <w:left w:val="none" w:sz="0" w:space="0" w:color="auto"/>
                <w:bottom w:val="none" w:sz="0" w:space="0" w:color="auto"/>
                <w:right w:val="none" w:sz="0" w:space="0" w:color="auto"/>
              </w:divBdr>
              <w:divsChild>
                <w:div w:id="530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860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8439524">
      <w:bodyDiv w:val="1"/>
      <w:marLeft w:val="0"/>
      <w:marRight w:val="0"/>
      <w:marTop w:val="0"/>
      <w:marBottom w:val="0"/>
      <w:divBdr>
        <w:top w:val="none" w:sz="0" w:space="0" w:color="auto"/>
        <w:left w:val="none" w:sz="0" w:space="0" w:color="auto"/>
        <w:bottom w:val="none" w:sz="0" w:space="0" w:color="auto"/>
        <w:right w:val="none" w:sz="0" w:space="0" w:color="auto"/>
      </w:divBdr>
      <w:divsChild>
        <w:div w:id="1324551547">
          <w:marLeft w:val="0"/>
          <w:marRight w:val="0"/>
          <w:marTop w:val="0"/>
          <w:marBottom w:val="0"/>
          <w:divBdr>
            <w:top w:val="none" w:sz="0" w:space="0" w:color="auto"/>
            <w:left w:val="none" w:sz="0" w:space="0" w:color="auto"/>
            <w:bottom w:val="none" w:sz="0" w:space="0" w:color="auto"/>
            <w:right w:val="none" w:sz="0" w:space="0" w:color="auto"/>
          </w:divBdr>
          <w:divsChild>
            <w:div w:id="1454977743">
              <w:marLeft w:val="0"/>
              <w:marRight w:val="0"/>
              <w:marTop w:val="0"/>
              <w:marBottom w:val="0"/>
              <w:divBdr>
                <w:top w:val="none" w:sz="0" w:space="0" w:color="auto"/>
                <w:left w:val="none" w:sz="0" w:space="0" w:color="auto"/>
                <w:bottom w:val="none" w:sz="0" w:space="0" w:color="auto"/>
                <w:right w:val="none" w:sz="0" w:space="0" w:color="auto"/>
              </w:divBdr>
              <w:divsChild>
                <w:div w:id="11300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384843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2219042">
      <w:bodyDiv w:val="1"/>
      <w:marLeft w:val="0"/>
      <w:marRight w:val="0"/>
      <w:marTop w:val="0"/>
      <w:marBottom w:val="0"/>
      <w:divBdr>
        <w:top w:val="none" w:sz="0" w:space="0" w:color="auto"/>
        <w:left w:val="none" w:sz="0" w:space="0" w:color="auto"/>
        <w:bottom w:val="none" w:sz="0" w:space="0" w:color="auto"/>
        <w:right w:val="none" w:sz="0" w:space="0" w:color="auto"/>
      </w:divBdr>
    </w:div>
    <w:div w:id="1007756094">
      <w:bodyDiv w:val="1"/>
      <w:marLeft w:val="0"/>
      <w:marRight w:val="0"/>
      <w:marTop w:val="0"/>
      <w:marBottom w:val="0"/>
      <w:divBdr>
        <w:top w:val="none" w:sz="0" w:space="0" w:color="auto"/>
        <w:left w:val="none" w:sz="0" w:space="0" w:color="auto"/>
        <w:bottom w:val="none" w:sz="0" w:space="0" w:color="auto"/>
        <w:right w:val="none" w:sz="0" w:space="0" w:color="auto"/>
      </w:divBdr>
      <w:divsChild>
        <w:div w:id="1870333026">
          <w:marLeft w:val="0"/>
          <w:marRight w:val="0"/>
          <w:marTop w:val="0"/>
          <w:marBottom w:val="0"/>
          <w:divBdr>
            <w:top w:val="none" w:sz="0" w:space="0" w:color="auto"/>
            <w:left w:val="none" w:sz="0" w:space="0" w:color="auto"/>
            <w:bottom w:val="none" w:sz="0" w:space="0" w:color="auto"/>
            <w:right w:val="none" w:sz="0" w:space="0" w:color="auto"/>
          </w:divBdr>
          <w:divsChild>
            <w:div w:id="981080812">
              <w:marLeft w:val="0"/>
              <w:marRight w:val="0"/>
              <w:marTop w:val="0"/>
              <w:marBottom w:val="0"/>
              <w:divBdr>
                <w:top w:val="none" w:sz="0" w:space="0" w:color="auto"/>
                <w:left w:val="none" w:sz="0" w:space="0" w:color="auto"/>
                <w:bottom w:val="none" w:sz="0" w:space="0" w:color="auto"/>
                <w:right w:val="none" w:sz="0" w:space="0" w:color="auto"/>
              </w:divBdr>
              <w:divsChild>
                <w:div w:id="107286057">
                  <w:marLeft w:val="0"/>
                  <w:marRight w:val="0"/>
                  <w:marTop w:val="0"/>
                  <w:marBottom w:val="0"/>
                  <w:divBdr>
                    <w:top w:val="none" w:sz="0" w:space="0" w:color="auto"/>
                    <w:left w:val="none" w:sz="0" w:space="0" w:color="auto"/>
                    <w:bottom w:val="none" w:sz="0" w:space="0" w:color="auto"/>
                    <w:right w:val="none" w:sz="0" w:space="0" w:color="auto"/>
                  </w:divBdr>
                  <w:divsChild>
                    <w:div w:id="5809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084296">
      <w:bodyDiv w:val="1"/>
      <w:marLeft w:val="0"/>
      <w:marRight w:val="0"/>
      <w:marTop w:val="0"/>
      <w:marBottom w:val="0"/>
      <w:divBdr>
        <w:top w:val="none" w:sz="0" w:space="0" w:color="auto"/>
        <w:left w:val="none" w:sz="0" w:space="0" w:color="auto"/>
        <w:bottom w:val="none" w:sz="0" w:space="0" w:color="auto"/>
        <w:right w:val="none" w:sz="0" w:space="0" w:color="auto"/>
      </w:divBdr>
      <w:divsChild>
        <w:div w:id="726487688">
          <w:marLeft w:val="0"/>
          <w:marRight w:val="0"/>
          <w:marTop w:val="0"/>
          <w:marBottom w:val="0"/>
          <w:divBdr>
            <w:top w:val="none" w:sz="0" w:space="0" w:color="auto"/>
            <w:left w:val="none" w:sz="0" w:space="0" w:color="auto"/>
            <w:bottom w:val="none" w:sz="0" w:space="0" w:color="auto"/>
            <w:right w:val="none" w:sz="0" w:space="0" w:color="auto"/>
          </w:divBdr>
          <w:divsChild>
            <w:div w:id="1599874372">
              <w:marLeft w:val="0"/>
              <w:marRight w:val="0"/>
              <w:marTop w:val="0"/>
              <w:marBottom w:val="0"/>
              <w:divBdr>
                <w:top w:val="none" w:sz="0" w:space="0" w:color="auto"/>
                <w:left w:val="none" w:sz="0" w:space="0" w:color="auto"/>
                <w:bottom w:val="none" w:sz="0" w:space="0" w:color="auto"/>
                <w:right w:val="none" w:sz="0" w:space="0" w:color="auto"/>
              </w:divBdr>
              <w:divsChild>
                <w:div w:id="1059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8112477">
      <w:bodyDiv w:val="1"/>
      <w:marLeft w:val="0"/>
      <w:marRight w:val="0"/>
      <w:marTop w:val="0"/>
      <w:marBottom w:val="0"/>
      <w:divBdr>
        <w:top w:val="none" w:sz="0" w:space="0" w:color="auto"/>
        <w:left w:val="none" w:sz="0" w:space="0" w:color="auto"/>
        <w:bottom w:val="none" w:sz="0" w:space="0" w:color="auto"/>
        <w:right w:val="none" w:sz="0" w:space="0" w:color="auto"/>
      </w:divBdr>
    </w:div>
    <w:div w:id="1185633742">
      <w:bodyDiv w:val="1"/>
      <w:marLeft w:val="0"/>
      <w:marRight w:val="0"/>
      <w:marTop w:val="0"/>
      <w:marBottom w:val="0"/>
      <w:divBdr>
        <w:top w:val="none" w:sz="0" w:space="0" w:color="auto"/>
        <w:left w:val="none" w:sz="0" w:space="0" w:color="auto"/>
        <w:bottom w:val="none" w:sz="0" w:space="0" w:color="auto"/>
        <w:right w:val="none" w:sz="0" w:space="0" w:color="auto"/>
      </w:divBdr>
    </w:div>
    <w:div w:id="121099158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49802763">
      <w:bodyDiv w:val="1"/>
      <w:marLeft w:val="0"/>
      <w:marRight w:val="0"/>
      <w:marTop w:val="0"/>
      <w:marBottom w:val="0"/>
      <w:divBdr>
        <w:top w:val="none" w:sz="0" w:space="0" w:color="auto"/>
        <w:left w:val="none" w:sz="0" w:space="0" w:color="auto"/>
        <w:bottom w:val="none" w:sz="0" w:space="0" w:color="auto"/>
        <w:right w:val="none" w:sz="0" w:space="0" w:color="auto"/>
      </w:divBdr>
      <w:divsChild>
        <w:div w:id="1871918175">
          <w:marLeft w:val="0"/>
          <w:marRight w:val="0"/>
          <w:marTop w:val="0"/>
          <w:marBottom w:val="0"/>
          <w:divBdr>
            <w:top w:val="none" w:sz="0" w:space="0" w:color="auto"/>
            <w:left w:val="none" w:sz="0" w:space="0" w:color="auto"/>
            <w:bottom w:val="none" w:sz="0" w:space="0" w:color="auto"/>
            <w:right w:val="none" w:sz="0" w:space="0" w:color="auto"/>
          </w:divBdr>
          <w:divsChild>
            <w:div w:id="1317954390">
              <w:marLeft w:val="0"/>
              <w:marRight w:val="0"/>
              <w:marTop w:val="0"/>
              <w:marBottom w:val="0"/>
              <w:divBdr>
                <w:top w:val="none" w:sz="0" w:space="0" w:color="auto"/>
                <w:left w:val="none" w:sz="0" w:space="0" w:color="auto"/>
                <w:bottom w:val="none" w:sz="0" w:space="0" w:color="auto"/>
                <w:right w:val="none" w:sz="0" w:space="0" w:color="auto"/>
              </w:divBdr>
              <w:divsChild>
                <w:div w:id="880828565">
                  <w:marLeft w:val="0"/>
                  <w:marRight w:val="0"/>
                  <w:marTop w:val="0"/>
                  <w:marBottom w:val="0"/>
                  <w:divBdr>
                    <w:top w:val="none" w:sz="0" w:space="0" w:color="auto"/>
                    <w:left w:val="none" w:sz="0" w:space="0" w:color="auto"/>
                    <w:bottom w:val="none" w:sz="0" w:space="0" w:color="auto"/>
                    <w:right w:val="none" w:sz="0" w:space="0" w:color="auto"/>
                  </w:divBdr>
                  <w:divsChild>
                    <w:div w:id="10345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4612">
      <w:bodyDiv w:val="1"/>
      <w:marLeft w:val="0"/>
      <w:marRight w:val="0"/>
      <w:marTop w:val="0"/>
      <w:marBottom w:val="0"/>
      <w:divBdr>
        <w:top w:val="none" w:sz="0" w:space="0" w:color="auto"/>
        <w:left w:val="none" w:sz="0" w:space="0" w:color="auto"/>
        <w:bottom w:val="none" w:sz="0" w:space="0" w:color="auto"/>
        <w:right w:val="none" w:sz="0" w:space="0" w:color="auto"/>
      </w:divBdr>
    </w:div>
    <w:div w:id="1265990132">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1621394">
      <w:bodyDiv w:val="1"/>
      <w:marLeft w:val="0"/>
      <w:marRight w:val="0"/>
      <w:marTop w:val="0"/>
      <w:marBottom w:val="0"/>
      <w:divBdr>
        <w:top w:val="none" w:sz="0" w:space="0" w:color="auto"/>
        <w:left w:val="none" w:sz="0" w:space="0" w:color="auto"/>
        <w:bottom w:val="none" w:sz="0" w:space="0" w:color="auto"/>
        <w:right w:val="none" w:sz="0" w:space="0" w:color="auto"/>
      </w:divBdr>
      <w:divsChild>
        <w:div w:id="1366129311">
          <w:marLeft w:val="0"/>
          <w:marRight w:val="0"/>
          <w:marTop w:val="0"/>
          <w:marBottom w:val="0"/>
          <w:divBdr>
            <w:top w:val="none" w:sz="0" w:space="0" w:color="auto"/>
            <w:left w:val="none" w:sz="0" w:space="0" w:color="auto"/>
            <w:bottom w:val="none" w:sz="0" w:space="0" w:color="auto"/>
            <w:right w:val="none" w:sz="0" w:space="0" w:color="auto"/>
          </w:divBdr>
          <w:divsChild>
            <w:div w:id="848375750">
              <w:marLeft w:val="0"/>
              <w:marRight w:val="0"/>
              <w:marTop w:val="0"/>
              <w:marBottom w:val="0"/>
              <w:divBdr>
                <w:top w:val="none" w:sz="0" w:space="0" w:color="auto"/>
                <w:left w:val="none" w:sz="0" w:space="0" w:color="auto"/>
                <w:bottom w:val="none" w:sz="0" w:space="0" w:color="auto"/>
                <w:right w:val="none" w:sz="0" w:space="0" w:color="auto"/>
              </w:divBdr>
              <w:divsChild>
                <w:div w:id="2244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2379097">
      <w:bodyDiv w:val="1"/>
      <w:marLeft w:val="0"/>
      <w:marRight w:val="0"/>
      <w:marTop w:val="0"/>
      <w:marBottom w:val="0"/>
      <w:divBdr>
        <w:top w:val="none" w:sz="0" w:space="0" w:color="auto"/>
        <w:left w:val="none" w:sz="0" w:space="0" w:color="auto"/>
        <w:bottom w:val="none" w:sz="0" w:space="0" w:color="auto"/>
        <w:right w:val="none" w:sz="0" w:space="0" w:color="auto"/>
      </w:divBdr>
      <w:divsChild>
        <w:div w:id="2040425542">
          <w:marLeft w:val="0"/>
          <w:marRight w:val="0"/>
          <w:marTop w:val="0"/>
          <w:marBottom w:val="0"/>
          <w:divBdr>
            <w:top w:val="none" w:sz="0" w:space="0" w:color="auto"/>
            <w:left w:val="none" w:sz="0" w:space="0" w:color="auto"/>
            <w:bottom w:val="none" w:sz="0" w:space="0" w:color="auto"/>
            <w:right w:val="none" w:sz="0" w:space="0" w:color="auto"/>
          </w:divBdr>
          <w:divsChild>
            <w:div w:id="603540482">
              <w:marLeft w:val="0"/>
              <w:marRight w:val="0"/>
              <w:marTop w:val="0"/>
              <w:marBottom w:val="0"/>
              <w:divBdr>
                <w:top w:val="none" w:sz="0" w:space="0" w:color="auto"/>
                <w:left w:val="none" w:sz="0" w:space="0" w:color="auto"/>
                <w:bottom w:val="none" w:sz="0" w:space="0" w:color="auto"/>
                <w:right w:val="none" w:sz="0" w:space="0" w:color="auto"/>
              </w:divBdr>
              <w:divsChild>
                <w:div w:id="708843199">
                  <w:marLeft w:val="0"/>
                  <w:marRight w:val="0"/>
                  <w:marTop w:val="0"/>
                  <w:marBottom w:val="0"/>
                  <w:divBdr>
                    <w:top w:val="none" w:sz="0" w:space="0" w:color="auto"/>
                    <w:left w:val="none" w:sz="0" w:space="0" w:color="auto"/>
                    <w:bottom w:val="none" w:sz="0" w:space="0" w:color="auto"/>
                    <w:right w:val="none" w:sz="0" w:space="0" w:color="auto"/>
                  </w:divBdr>
                  <w:divsChild>
                    <w:div w:id="16137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4442992">
      <w:bodyDiv w:val="1"/>
      <w:marLeft w:val="0"/>
      <w:marRight w:val="0"/>
      <w:marTop w:val="0"/>
      <w:marBottom w:val="0"/>
      <w:divBdr>
        <w:top w:val="none" w:sz="0" w:space="0" w:color="auto"/>
        <w:left w:val="none" w:sz="0" w:space="0" w:color="auto"/>
        <w:bottom w:val="none" w:sz="0" w:space="0" w:color="auto"/>
        <w:right w:val="none" w:sz="0" w:space="0" w:color="auto"/>
      </w:divBdr>
      <w:divsChild>
        <w:div w:id="820266962">
          <w:marLeft w:val="0"/>
          <w:marRight w:val="0"/>
          <w:marTop w:val="0"/>
          <w:marBottom w:val="0"/>
          <w:divBdr>
            <w:top w:val="none" w:sz="0" w:space="0" w:color="auto"/>
            <w:left w:val="none" w:sz="0" w:space="0" w:color="auto"/>
            <w:bottom w:val="none" w:sz="0" w:space="0" w:color="auto"/>
            <w:right w:val="none" w:sz="0" w:space="0" w:color="auto"/>
          </w:divBdr>
          <w:divsChild>
            <w:div w:id="1209806902">
              <w:marLeft w:val="0"/>
              <w:marRight w:val="0"/>
              <w:marTop w:val="0"/>
              <w:marBottom w:val="0"/>
              <w:divBdr>
                <w:top w:val="none" w:sz="0" w:space="0" w:color="auto"/>
                <w:left w:val="none" w:sz="0" w:space="0" w:color="auto"/>
                <w:bottom w:val="none" w:sz="0" w:space="0" w:color="auto"/>
                <w:right w:val="none" w:sz="0" w:space="0" w:color="auto"/>
              </w:divBdr>
              <w:divsChild>
                <w:div w:id="407728108">
                  <w:marLeft w:val="0"/>
                  <w:marRight w:val="0"/>
                  <w:marTop w:val="0"/>
                  <w:marBottom w:val="0"/>
                  <w:divBdr>
                    <w:top w:val="none" w:sz="0" w:space="0" w:color="auto"/>
                    <w:left w:val="none" w:sz="0" w:space="0" w:color="auto"/>
                    <w:bottom w:val="none" w:sz="0" w:space="0" w:color="auto"/>
                    <w:right w:val="none" w:sz="0" w:space="0" w:color="auto"/>
                  </w:divBdr>
                  <w:divsChild>
                    <w:div w:id="6967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9076542">
      <w:bodyDiv w:val="1"/>
      <w:marLeft w:val="0"/>
      <w:marRight w:val="0"/>
      <w:marTop w:val="0"/>
      <w:marBottom w:val="0"/>
      <w:divBdr>
        <w:top w:val="none" w:sz="0" w:space="0" w:color="auto"/>
        <w:left w:val="none" w:sz="0" w:space="0" w:color="auto"/>
        <w:bottom w:val="none" w:sz="0" w:space="0" w:color="auto"/>
        <w:right w:val="none" w:sz="0" w:space="0" w:color="auto"/>
      </w:divBdr>
      <w:divsChild>
        <w:div w:id="1760638969">
          <w:marLeft w:val="0"/>
          <w:marRight w:val="0"/>
          <w:marTop w:val="0"/>
          <w:marBottom w:val="0"/>
          <w:divBdr>
            <w:top w:val="none" w:sz="0" w:space="0" w:color="auto"/>
            <w:left w:val="none" w:sz="0" w:space="0" w:color="auto"/>
            <w:bottom w:val="none" w:sz="0" w:space="0" w:color="auto"/>
            <w:right w:val="none" w:sz="0" w:space="0" w:color="auto"/>
          </w:divBdr>
          <w:divsChild>
            <w:div w:id="1466851551">
              <w:marLeft w:val="0"/>
              <w:marRight w:val="0"/>
              <w:marTop w:val="0"/>
              <w:marBottom w:val="0"/>
              <w:divBdr>
                <w:top w:val="none" w:sz="0" w:space="0" w:color="auto"/>
                <w:left w:val="none" w:sz="0" w:space="0" w:color="auto"/>
                <w:bottom w:val="none" w:sz="0" w:space="0" w:color="auto"/>
                <w:right w:val="none" w:sz="0" w:space="0" w:color="auto"/>
              </w:divBdr>
              <w:divsChild>
                <w:div w:id="7901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64495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26154199">
      <w:bodyDiv w:val="1"/>
      <w:marLeft w:val="0"/>
      <w:marRight w:val="0"/>
      <w:marTop w:val="0"/>
      <w:marBottom w:val="0"/>
      <w:divBdr>
        <w:top w:val="none" w:sz="0" w:space="0" w:color="auto"/>
        <w:left w:val="none" w:sz="0" w:space="0" w:color="auto"/>
        <w:bottom w:val="none" w:sz="0" w:space="0" w:color="auto"/>
        <w:right w:val="none" w:sz="0" w:space="0" w:color="auto"/>
      </w:divBdr>
    </w:div>
    <w:div w:id="162989197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89139234">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76818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5302022">
      <w:bodyDiv w:val="1"/>
      <w:marLeft w:val="0"/>
      <w:marRight w:val="0"/>
      <w:marTop w:val="0"/>
      <w:marBottom w:val="0"/>
      <w:divBdr>
        <w:top w:val="none" w:sz="0" w:space="0" w:color="auto"/>
        <w:left w:val="none" w:sz="0" w:space="0" w:color="auto"/>
        <w:bottom w:val="none" w:sz="0" w:space="0" w:color="auto"/>
        <w:right w:val="none" w:sz="0" w:space="0" w:color="auto"/>
      </w:divBdr>
      <w:divsChild>
        <w:div w:id="1007094420">
          <w:marLeft w:val="0"/>
          <w:marRight w:val="0"/>
          <w:marTop w:val="0"/>
          <w:marBottom w:val="0"/>
          <w:divBdr>
            <w:top w:val="none" w:sz="0" w:space="0" w:color="auto"/>
            <w:left w:val="none" w:sz="0" w:space="0" w:color="auto"/>
            <w:bottom w:val="none" w:sz="0" w:space="0" w:color="auto"/>
            <w:right w:val="none" w:sz="0" w:space="0" w:color="auto"/>
          </w:divBdr>
          <w:divsChild>
            <w:div w:id="241988107">
              <w:marLeft w:val="0"/>
              <w:marRight w:val="0"/>
              <w:marTop w:val="0"/>
              <w:marBottom w:val="0"/>
              <w:divBdr>
                <w:top w:val="none" w:sz="0" w:space="0" w:color="auto"/>
                <w:left w:val="none" w:sz="0" w:space="0" w:color="auto"/>
                <w:bottom w:val="none" w:sz="0" w:space="0" w:color="auto"/>
                <w:right w:val="none" w:sz="0" w:space="0" w:color="auto"/>
              </w:divBdr>
              <w:divsChild>
                <w:div w:id="1662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2730">
      <w:bodyDiv w:val="1"/>
      <w:marLeft w:val="0"/>
      <w:marRight w:val="0"/>
      <w:marTop w:val="0"/>
      <w:marBottom w:val="0"/>
      <w:divBdr>
        <w:top w:val="none" w:sz="0" w:space="0" w:color="auto"/>
        <w:left w:val="none" w:sz="0" w:space="0" w:color="auto"/>
        <w:bottom w:val="none" w:sz="0" w:space="0" w:color="auto"/>
        <w:right w:val="none" w:sz="0" w:space="0" w:color="auto"/>
      </w:divBdr>
      <w:divsChild>
        <w:div w:id="1117792308">
          <w:marLeft w:val="0"/>
          <w:marRight w:val="0"/>
          <w:marTop w:val="0"/>
          <w:marBottom w:val="0"/>
          <w:divBdr>
            <w:top w:val="none" w:sz="0" w:space="0" w:color="auto"/>
            <w:left w:val="none" w:sz="0" w:space="0" w:color="auto"/>
            <w:bottom w:val="none" w:sz="0" w:space="0" w:color="auto"/>
            <w:right w:val="none" w:sz="0" w:space="0" w:color="auto"/>
          </w:divBdr>
          <w:divsChild>
            <w:div w:id="1869833805">
              <w:marLeft w:val="0"/>
              <w:marRight w:val="0"/>
              <w:marTop w:val="0"/>
              <w:marBottom w:val="0"/>
              <w:divBdr>
                <w:top w:val="none" w:sz="0" w:space="0" w:color="auto"/>
                <w:left w:val="none" w:sz="0" w:space="0" w:color="auto"/>
                <w:bottom w:val="none" w:sz="0" w:space="0" w:color="auto"/>
                <w:right w:val="none" w:sz="0" w:space="0" w:color="auto"/>
              </w:divBdr>
              <w:divsChild>
                <w:div w:id="1193420462">
                  <w:marLeft w:val="0"/>
                  <w:marRight w:val="0"/>
                  <w:marTop w:val="0"/>
                  <w:marBottom w:val="0"/>
                  <w:divBdr>
                    <w:top w:val="none" w:sz="0" w:space="0" w:color="auto"/>
                    <w:left w:val="none" w:sz="0" w:space="0" w:color="auto"/>
                    <w:bottom w:val="none" w:sz="0" w:space="0" w:color="auto"/>
                    <w:right w:val="none" w:sz="0" w:space="0" w:color="auto"/>
                  </w:divBdr>
                  <w:divsChild>
                    <w:div w:id="10911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211476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3962511">
      <w:bodyDiv w:val="1"/>
      <w:marLeft w:val="0"/>
      <w:marRight w:val="0"/>
      <w:marTop w:val="0"/>
      <w:marBottom w:val="0"/>
      <w:divBdr>
        <w:top w:val="none" w:sz="0" w:space="0" w:color="auto"/>
        <w:left w:val="none" w:sz="0" w:space="0" w:color="auto"/>
        <w:bottom w:val="none" w:sz="0" w:space="0" w:color="auto"/>
        <w:right w:val="none" w:sz="0" w:space="0" w:color="auto"/>
      </w:divBdr>
      <w:divsChild>
        <w:div w:id="629169121">
          <w:marLeft w:val="0"/>
          <w:marRight w:val="0"/>
          <w:marTop w:val="0"/>
          <w:marBottom w:val="0"/>
          <w:divBdr>
            <w:top w:val="none" w:sz="0" w:space="0" w:color="auto"/>
            <w:left w:val="none" w:sz="0" w:space="0" w:color="auto"/>
            <w:bottom w:val="none" w:sz="0" w:space="0" w:color="auto"/>
            <w:right w:val="none" w:sz="0" w:space="0" w:color="auto"/>
          </w:divBdr>
          <w:divsChild>
            <w:div w:id="169099136">
              <w:marLeft w:val="0"/>
              <w:marRight w:val="0"/>
              <w:marTop w:val="0"/>
              <w:marBottom w:val="0"/>
              <w:divBdr>
                <w:top w:val="none" w:sz="0" w:space="0" w:color="auto"/>
                <w:left w:val="none" w:sz="0" w:space="0" w:color="auto"/>
                <w:bottom w:val="none" w:sz="0" w:space="0" w:color="auto"/>
                <w:right w:val="none" w:sz="0" w:space="0" w:color="auto"/>
              </w:divBdr>
              <w:divsChild>
                <w:div w:id="9367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7718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778638">
      <w:bodyDiv w:val="1"/>
      <w:marLeft w:val="0"/>
      <w:marRight w:val="0"/>
      <w:marTop w:val="0"/>
      <w:marBottom w:val="0"/>
      <w:divBdr>
        <w:top w:val="none" w:sz="0" w:space="0" w:color="auto"/>
        <w:left w:val="none" w:sz="0" w:space="0" w:color="auto"/>
        <w:bottom w:val="none" w:sz="0" w:space="0" w:color="auto"/>
        <w:right w:val="none" w:sz="0" w:space="0" w:color="auto"/>
      </w:divBdr>
      <w:divsChild>
        <w:div w:id="848636637">
          <w:marLeft w:val="0"/>
          <w:marRight w:val="0"/>
          <w:marTop w:val="0"/>
          <w:marBottom w:val="0"/>
          <w:divBdr>
            <w:top w:val="none" w:sz="0" w:space="0" w:color="auto"/>
            <w:left w:val="none" w:sz="0" w:space="0" w:color="auto"/>
            <w:bottom w:val="none" w:sz="0" w:space="0" w:color="auto"/>
            <w:right w:val="none" w:sz="0" w:space="0" w:color="auto"/>
          </w:divBdr>
          <w:divsChild>
            <w:div w:id="1190340375">
              <w:marLeft w:val="0"/>
              <w:marRight w:val="0"/>
              <w:marTop w:val="0"/>
              <w:marBottom w:val="0"/>
              <w:divBdr>
                <w:top w:val="none" w:sz="0" w:space="0" w:color="auto"/>
                <w:left w:val="none" w:sz="0" w:space="0" w:color="auto"/>
                <w:bottom w:val="none" w:sz="0" w:space="0" w:color="auto"/>
                <w:right w:val="none" w:sz="0" w:space="0" w:color="auto"/>
              </w:divBdr>
              <w:divsChild>
                <w:div w:id="6244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028996">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886747314">
      <w:bodyDiv w:val="1"/>
      <w:marLeft w:val="0"/>
      <w:marRight w:val="0"/>
      <w:marTop w:val="0"/>
      <w:marBottom w:val="0"/>
      <w:divBdr>
        <w:top w:val="none" w:sz="0" w:space="0" w:color="auto"/>
        <w:left w:val="none" w:sz="0" w:space="0" w:color="auto"/>
        <w:bottom w:val="none" w:sz="0" w:space="0" w:color="auto"/>
        <w:right w:val="none" w:sz="0" w:space="0" w:color="auto"/>
      </w:divBdr>
    </w:div>
    <w:div w:id="1895235914">
      <w:bodyDiv w:val="1"/>
      <w:marLeft w:val="0"/>
      <w:marRight w:val="0"/>
      <w:marTop w:val="0"/>
      <w:marBottom w:val="0"/>
      <w:divBdr>
        <w:top w:val="none" w:sz="0" w:space="0" w:color="auto"/>
        <w:left w:val="none" w:sz="0" w:space="0" w:color="auto"/>
        <w:bottom w:val="none" w:sz="0" w:space="0" w:color="auto"/>
        <w:right w:val="none" w:sz="0" w:space="0" w:color="auto"/>
      </w:divBdr>
      <w:divsChild>
        <w:div w:id="1042365417">
          <w:marLeft w:val="0"/>
          <w:marRight w:val="0"/>
          <w:marTop w:val="0"/>
          <w:marBottom w:val="0"/>
          <w:divBdr>
            <w:top w:val="none" w:sz="0" w:space="0" w:color="auto"/>
            <w:left w:val="none" w:sz="0" w:space="0" w:color="auto"/>
            <w:bottom w:val="none" w:sz="0" w:space="0" w:color="auto"/>
            <w:right w:val="none" w:sz="0" w:space="0" w:color="auto"/>
          </w:divBdr>
          <w:divsChild>
            <w:div w:id="1810630915">
              <w:marLeft w:val="0"/>
              <w:marRight w:val="0"/>
              <w:marTop w:val="0"/>
              <w:marBottom w:val="0"/>
              <w:divBdr>
                <w:top w:val="none" w:sz="0" w:space="0" w:color="auto"/>
                <w:left w:val="none" w:sz="0" w:space="0" w:color="auto"/>
                <w:bottom w:val="none" w:sz="0" w:space="0" w:color="auto"/>
                <w:right w:val="none" w:sz="0" w:space="0" w:color="auto"/>
              </w:divBdr>
              <w:divsChild>
                <w:div w:id="6438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24239226">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2261</TotalTime>
  <Pages>12</Pages>
  <Words>3762</Words>
  <Characters>20691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1985</cp:revision>
  <cp:lastPrinted>2020-01-30T15:05:00Z</cp:lastPrinted>
  <dcterms:created xsi:type="dcterms:W3CDTF">2020-08-06T16:35:00Z</dcterms:created>
  <dcterms:modified xsi:type="dcterms:W3CDTF">2020-10-08T19:46:00Z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