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3ABA9" w14:textId="77777777" w:rsidR="00254021" w:rsidRPr="009D0C73" w:rsidRDefault="00254021" w:rsidP="00254021">
      <w:pPr>
        <w:jc w:val="right"/>
        <w:rPr>
          <w:rFonts w:ascii="Arial" w:hAnsi="Arial" w:cs="Arial"/>
          <w:bCs/>
          <w:sz w:val="16"/>
          <w:szCs w:val="16"/>
          <w:lang w:val="es-ES" w:eastAsia="es-ES"/>
        </w:rPr>
      </w:pPr>
      <w:bookmarkStart w:id="0" w:name="_Hlk28946138"/>
      <w:bookmarkStart w:id="1" w:name="_Hlk29548183"/>
      <w:r w:rsidRPr="009D0C73">
        <w:rPr>
          <w:rFonts w:ascii="Arial" w:hAnsi="Arial" w:cs="Arial"/>
          <w:bCs/>
          <w:sz w:val="16"/>
          <w:szCs w:val="16"/>
          <w:lang w:val="es-ES" w:eastAsia="es-ES"/>
        </w:rPr>
        <w:tab/>
        <w:t>CCE-DES-FM-17</w:t>
      </w:r>
    </w:p>
    <w:p w14:paraId="575D68DB" w14:textId="77777777" w:rsidR="00254021" w:rsidRPr="009D0C73" w:rsidRDefault="00254021" w:rsidP="00254021">
      <w:pPr>
        <w:jc w:val="both"/>
        <w:rPr>
          <w:rFonts w:ascii="Arial" w:hAnsi="Arial" w:cs="Arial"/>
          <w:b/>
          <w:sz w:val="16"/>
          <w:szCs w:val="16"/>
          <w:lang w:val="es-ES" w:eastAsia="es-ES"/>
        </w:rPr>
      </w:pPr>
    </w:p>
    <w:p w14:paraId="358C7A24" w14:textId="77777777" w:rsidR="00254021" w:rsidRPr="009D0C73" w:rsidRDefault="00254021" w:rsidP="00254021">
      <w:pPr>
        <w:jc w:val="both"/>
        <w:rPr>
          <w:rFonts w:ascii="Arial" w:hAnsi="Arial" w:cs="Arial"/>
          <w:b/>
          <w:sz w:val="22"/>
          <w:szCs w:val="22"/>
          <w:lang w:val="es-ES" w:eastAsia="es-ES"/>
        </w:rPr>
      </w:pPr>
      <w:r w:rsidRPr="009D0C73">
        <w:rPr>
          <w:rFonts w:ascii="Arial" w:hAnsi="Arial" w:cs="Arial"/>
          <w:b/>
          <w:sz w:val="22"/>
          <w:szCs w:val="22"/>
          <w:lang w:val="es-ES" w:eastAsia="es-ES"/>
        </w:rPr>
        <w:t xml:space="preserve">LIQUIDACIÓN DEL CONTRATO - Definición – Objetivo </w:t>
      </w:r>
    </w:p>
    <w:p w14:paraId="69369616" w14:textId="77777777" w:rsidR="00254021" w:rsidRPr="009D0C73" w:rsidRDefault="00254021" w:rsidP="00254021">
      <w:pPr>
        <w:jc w:val="both"/>
        <w:rPr>
          <w:rFonts w:ascii="Arial" w:hAnsi="Arial" w:cs="Arial"/>
          <w:b/>
          <w:sz w:val="16"/>
          <w:szCs w:val="16"/>
          <w:lang w:val="es-ES" w:eastAsia="es-ES"/>
        </w:rPr>
      </w:pPr>
    </w:p>
    <w:p w14:paraId="29F95ED8" w14:textId="54E21C72" w:rsidR="00254021" w:rsidRPr="009D0C73" w:rsidRDefault="00C67CC0" w:rsidP="00254021">
      <w:pPr>
        <w:jc w:val="both"/>
        <w:rPr>
          <w:rFonts w:ascii="Arial" w:hAnsi="Arial" w:cs="Arial"/>
          <w:sz w:val="20"/>
          <w:szCs w:val="20"/>
          <w:lang w:val="es-ES" w:eastAsia="es-ES"/>
        </w:rPr>
      </w:pPr>
      <w:r w:rsidRPr="009D0C73">
        <w:rPr>
          <w:rFonts w:ascii="Arial" w:hAnsi="Arial" w:cs="Arial"/>
          <w:sz w:val="20"/>
          <w:szCs w:val="20"/>
          <w:lang w:val="es-ES" w:eastAsia="es-ES"/>
        </w:rPr>
        <w:t>La liquidación es el momento en el cual, una vez concluido el contrato estatal, las partes cruzan cuentas respecto de sus obligaciones. El objetivo de la liquidación es determinar si las partes pueden declararse a paz y salvo mutuo, o si existen obligaciones por cumplir, y con ocasión de aquella se puede acordar la forma en que deben ser cumplidas. Por esta razón, la liquidación solo procede con posterioridad a la terminación de la ejecución del contrato.</w:t>
      </w:r>
    </w:p>
    <w:p w14:paraId="016A26A5" w14:textId="77777777" w:rsidR="00C67CC0" w:rsidRPr="009D0C73" w:rsidRDefault="00C67CC0" w:rsidP="00254021">
      <w:pPr>
        <w:jc w:val="both"/>
        <w:rPr>
          <w:rFonts w:ascii="Arial" w:hAnsi="Arial" w:cs="Arial"/>
          <w:sz w:val="20"/>
          <w:szCs w:val="20"/>
          <w:lang w:val="es-ES" w:eastAsia="es-ES"/>
        </w:rPr>
      </w:pPr>
    </w:p>
    <w:p w14:paraId="5EB84654" w14:textId="3B590EBC" w:rsidR="00254021" w:rsidRPr="009D0C73" w:rsidRDefault="00254021" w:rsidP="00254021">
      <w:pPr>
        <w:jc w:val="both"/>
        <w:rPr>
          <w:rFonts w:ascii="Arial" w:hAnsi="Arial" w:cs="Arial"/>
          <w:b/>
          <w:sz w:val="22"/>
          <w:szCs w:val="22"/>
          <w:lang w:val="es-ES" w:eastAsia="es-ES"/>
        </w:rPr>
      </w:pPr>
      <w:r w:rsidRPr="009D0C73">
        <w:rPr>
          <w:rFonts w:ascii="Arial" w:hAnsi="Arial" w:cs="Arial"/>
          <w:b/>
          <w:sz w:val="22"/>
          <w:szCs w:val="22"/>
          <w:lang w:val="es-ES" w:eastAsia="es-ES"/>
        </w:rPr>
        <w:t xml:space="preserve">LIQUIDACIÓN DEL CONTRATO – </w:t>
      </w:r>
      <w:r w:rsidR="00E0254C" w:rsidRPr="009D0C73">
        <w:rPr>
          <w:rFonts w:ascii="Arial" w:hAnsi="Arial" w:cs="Arial"/>
          <w:b/>
          <w:sz w:val="22"/>
          <w:szCs w:val="22"/>
          <w:lang w:val="es-ES" w:eastAsia="es-ES"/>
        </w:rPr>
        <w:t xml:space="preserve">Normativa </w:t>
      </w:r>
    </w:p>
    <w:p w14:paraId="5E6EF7C1" w14:textId="77777777" w:rsidR="00254021" w:rsidRPr="009D0C73" w:rsidRDefault="00254021" w:rsidP="00254021">
      <w:pPr>
        <w:jc w:val="both"/>
        <w:rPr>
          <w:rFonts w:ascii="Arial" w:hAnsi="Arial" w:cs="Arial"/>
          <w:sz w:val="20"/>
          <w:szCs w:val="20"/>
          <w:lang w:val="es-ES" w:eastAsia="es-ES"/>
        </w:rPr>
      </w:pPr>
    </w:p>
    <w:p w14:paraId="092D8A43" w14:textId="6568573B" w:rsidR="00254021" w:rsidRPr="009D0C73" w:rsidRDefault="00C67CC0" w:rsidP="00254021">
      <w:pPr>
        <w:jc w:val="both"/>
        <w:rPr>
          <w:rFonts w:ascii="Arial" w:hAnsi="Arial" w:cs="Arial"/>
          <w:sz w:val="20"/>
          <w:szCs w:val="20"/>
          <w:lang w:val="es-ES" w:eastAsia="es-ES"/>
        </w:rPr>
      </w:pPr>
      <w:r w:rsidRPr="009D0C73">
        <w:rPr>
          <w:rFonts w:ascii="Arial" w:hAnsi="Arial" w:cs="Arial"/>
          <w:sz w:val="20"/>
          <w:szCs w:val="20"/>
          <w:lang w:val="es-ES" w:eastAsia="es-ES"/>
        </w:rPr>
        <w:t>Las disposiciones legales que norman la etapa de liquidación de los contratos estatales son el artículo 60 de la Ley 80 de 1993, modificado por el artículo 217 del Decreto 019 de 2012, y el artículo 11 de la Ley 1150 de 2007. El primero de estos artículos se refiere al alcance sustantivo de la liquidación, mientras que el segundo contiene reglas procedimentales para su manejo.</w:t>
      </w:r>
    </w:p>
    <w:p w14:paraId="6EE7642C" w14:textId="77777777" w:rsidR="00C67CC0" w:rsidRPr="009D0C73" w:rsidRDefault="00C67CC0" w:rsidP="00254021">
      <w:pPr>
        <w:jc w:val="both"/>
        <w:rPr>
          <w:rFonts w:ascii="Arial" w:hAnsi="Arial" w:cs="Arial"/>
          <w:sz w:val="20"/>
          <w:szCs w:val="20"/>
          <w:lang w:val="es-ES" w:eastAsia="es-ES"/>
        </w:rPr>
      </w:pPr>
    </w:p>
    <w:p w14:paraId="331DE01E" w14:textId="77777777" w:rsidR="00254021" w:rsidRPr="009D0C73" w:rsidRDefault="00254021" w:rsidP="00254021">
      <w:pPr>
        <w:jc w:val="both"/>
        <w:rPr>
          <w:rFonts w:ascii="Arial" w:hAnsi="Arial" w:cs="Arial"/>
          <w:b/>
          <w:sz w:val="22"/>
          <w:szCs w:val="22"/>
          <w:lang w:val="es-ES" w:eastAsia="es-ES"/>
        </w:rPr>
      </w:pPr>
      <w:r w:rsidRPr="009D0C73">
        <w:rPr>
          <w:rFonts w:ascii="Arial" w:hAnsi="Arial" w:cs="Arial"/>
          <w:b/>
          <w:sz w:val="22"/>
          <w:szCs w:val="22"/>
          <w:lang w:val="es-ES" w:eastAsia="es-ES"/>
        </w:rPr>
        <w:t xml:space="preserve">LIQUIDACIÓN DEL CONTRATO – Oportunidad </w:t>
      </w:r>
    </w:p>
    <w:p w14:paraId="1C2BA615" w14:textId="77777777" w:rsidR="00254021" w:rsidRPr="009D0C73" w:rsidRDefault="00254021" w:rsidP="00254021">
      <w:pPr>
        <w:jc w:val="both"/>
        <w:rPr>
          <w:rFonts w:ascii="Arial" w:hAnsi="Arial" w:cs="Arial"/>
          <w:sz w:val="20"/>
          <w:szCs w:val="20"/>
          <w:lang w:val="es-ES" w:eastAsia="es-ES"/>
        </w:rPr>
      </w:pPr>
    </w:p>
    <w:p w14:paraId="144870A7" w14:textId="0BAA7FD2" w:rsidR="00C67CC0" w:rsidRPr="009D0C73" w:rsidRDefault="00254021" w:rsidP="00C67CC0">
      <w:pPr>
        <w:jc w:val="both"/>
        <w:rPr>
          <w:rFonts w:ascii="Arial" w:hAnsi="Arial" w:cs="Arial"/>
          <w:sz w:val="20"/>
          <w:szCs w:val="20"/>
          <w:lang w:val="es-ES" w:eastAsia="es-ES"/>
        </w:rPr>
      </w:pPr>
      <w:r w:rsidRPr="009D0C73">
        <w:rPr>
          <w:rFonts w:ascii="Arial" w:hAnsi="Arial" w:cs="Arial"/>
          <w:sz w:val="20"/>
          <w:szCs w:val="20"/>
          <w:lang w:val="es-ES" w:eastAsia="es-ES"/>
        </w:rPr>
        <w:t xml:space="preserve">[…] </w:t>
      </w:r>
      <w:r w:rsidR="00C67CC0" w:rsidRPr="009D0C73">
        <w:rPr>
          <w:rFonts w:ascii="Arial" w:hAnsi="Arial" w:cs="Arial"/>
          <w:sz w:val="20"/>
          <w:szCs w:val="20"/>
          <w:lang w:val="es-ES" w:eastAsia="es-ES"/>
        </w:rPr>
        <w:t>en ejercicio de la autonomía de la voluntad y de conformidad con los criterios de la naturaleza, objeto y plazo del contrato, la entidad puede definir en el pliego de condiciones el plazo para efectuar la liquidación de mutuo acuerdo. En ausencia de pacto contractual, el artículo 11 de la Ley 1150 de 2007 prevé un término supletivo de 4 meses contados desde: (i) el vencimiento del plazo previsto para la ejecución del contrato, (ii) la expedición del acto administrativo que ordene la terminación del contrato o (iii) la fecha del acuerdo que disponga la terminación del contrato.</w:t>
      </w:r>
    </w:p>
    <w:p w14:paraId="26F64E78" w14:textId="77777777" w:rsidR="00C67CC0" w:rsidRPr="009D0C73" w:rsidRDefault="00C67CC0" w:rsidP="00C67CC0">
      <w:pPr>
        <w:jc w:val="both"/>
        <w:rPr>
          <w:rFonts w:ascii="Arial" w:hAnsi="Arial" w:cs="Arial"/>
          <w:sz w:val="20"/>
          <w:szCs w:val="20"/>
          <w:lang w:val="es-ES" w:eastAsia="es-ES"/>
        </w:rPr>
      </w:pPr>
    </w:p>
    <w:p w14:paraId="7308B131" w14:textId="508124BE" w:rsidR="00254021" w:rsidRPr="009D0C73" w:rsidRDefault="00C67CC0" w:rsidP="00C67CC0">
      <w:pPr>
        <w:jc w:val="both"/>
        <w:rPr>
          <w:rFonts w:ascii="Arial" w:hAnsi="Arial" w:cs="Arial"/>
          <w:sz w:val="20"/>
          <w:szCs w:val="20"/>
          <w:lang w:val="es-ES" w:eastAsia="es-ES"/>
        </w:rPr>
      </w:pPr>
      <w:r w:rsidRPr="009D0C73">
        <w:rPr>
          <w:rFonts w:ascii="Arial" w:hAnsi="Arial" w:cs="Arial"/>
          <w:sz w:val="20"/>
          <w:szCs w:val="20"/>
          <w:lang w:val="es-ES" w:eastAsia="es-ES"/>
        </w:rPr>
        <w:t>Durante este término, el contratista puede solicitar que se adelante el trámite de liquidación. Sin embargo, es responsabilidad de la Entidad Estatal convocarlo para adelantar la liquidación de común acuerdo o notificarlo para que se presente a la liquidación, de manera que el contrato pueda ser liquidado bilateralmente, bien sea en el plazo previsto en el pliego de condiciones, el acordado por las partes, o los cuatro meses señalados en la Ley, según corresponda. Esta liquidación bilateral puede ser total o parcial, y el documento que la contiene presta mérito ejecutivo.</w:t>
      </w:r>
    </w:p>
    <w:p w14:paraId="056B7D1F" w14:textId="07ABB78D" w:rsidR="009D0C73" w:rsidRPr="009D0C73" w:rsidRDefault="009D0C73" w:rsidP="00C67CC0">
      <w:pPr>
        <w:jc w:val="both"/>
        <w:rPr>
          <w:rFonts w:ascii="Arial" w:hAnsi="Arial" w:cs="Arial"/>
          <w:sz w:val="20"/>
          <w:szCs w:val="20"/>
          <w:lang w:val="es-ES" w:eastAsia="es-ES"/>
        </w:rPr>
      </w:pPr>
    </w:p>
    <w:p w14:paraId="61AD52EB" w14:textId="1701BBFE" w:rsidR="009D0C73" w:rsidRPr="009D0C73" w:rsidRDefault="009D0C73" w:rsidP="00C67CC0">
      <w:pPr>
        <w:jc w:val="both"/>
        <w:rPr>
          <w:rFonts w:ascii="Arial" w:hAnsi="Arial" w:cs="Arial"/>
          <w:b/>
          <w:bCs/>
          <w:sz w:val="22"/>
          <w:szCs w:val="22"/>
          <w:lang w:val="es-ES" w:eastAsia="es-ES"/>
        </w:rPr>
      </w:pPr>
      <w:r w:rsidRPr="009D0C73">
        <w:rPr>
          <w:rFonts w:ascii="Arial" w:hAnsi="Arial" w:cs="Arial"/>
          <w:b/>
          <w:bCs/>
          <w:sz w:val="22"/>
          <w:szCs w:val="22"/>
          <w:lang w:val="es-ES" w:eastAsia="es-ES"/>
        </w:rPr>
        <w:t>LIQUIDACIÓN DEL CONTRATO – Liquidación bilateral – Término supletivo –Principios – Función administrativa</w:t>
      </w:r>
    </w:p>
    <w:p w14:paraId="20F8D88C" w14:textId="05983074" w:rsidR="009D0C73" w:rsidRPr="009D0C73" w:rsidRDefault="009D0C73" w:rsidP="00C67CC0">
      <w:pPr>
        <w:jc w:val="both"/>
        <w:rPr>
          <w:rFonts w:ascii="Arial" w:hAnsi="Arial" w:cs="Arial"/>
          <w:sz w:val="20"/>
          <w:szCs w:val="20"/>
          <w:lang w:val="es-ES" w:eastAsia="es-ES"/>
        </w:rPr>
      </w:pPr>
    </w:p>
    <w:p w14:paraId="3A879175" w14:textId="76A9157F" w:rsidR="009D0C73" w:rsidRPr="009D0C73" w:rsidRDefault="009D0C73" w:rsidP="00C67CC0">
      <w:pPr>
        <w:jc w:val="both"/>
        <w:rPr>
          <w:rFonts w:ascii="Arial" w:hAnsi="Arial" w:cs="Arial"/>
          <w:sz w:val="20"/>
          <w:szCs w:val="20"/>
          <w:lang w:val="es-ES" w:eastAsia="es-ES"/>
        </w:rPr>
      </w:pPr>
      <w:r w:rsidRPr="009D0C73">
        <w:rPr>
          <w:rFonts w:ascii="Arial" w:hAnsi="Arial" w:cs="Arial"/>
          <w:sz w:val="20"/>
          <w:szCs w:val="20"/>
          <w:lang w:val="es-ES" w:eastAsia="es-ES"/>
        </w:rPr>
        <w:t>[…] el termino de 4 meses previsto en el artículo 11 de la Ley 1150 de 2007, dado su carácter supletivo solo resulta aplicable ante la ausencia de regulación del mismo en el pliego de condiciones o acuerdo entre las partes en torno al plazo de liquidación bilateral, por lo que las partes en desarrollo de la autonomía de la voluntad que les asiste está habilitadas para pactar un término diferente el cual puede ser inferior o incluso superior al plazo supletivo ante la ausencia de una limitante normativa al respecto. Al respecto no debe perderse de vista que las actuaciones contractuales regidas por el Estatuto General de Contratación de la Administración pública se encuentran sometidas los principios de la función administrativa, lo cual implica que las mismas se desarrollen en procura de su economía y celeridad. Esto significa que en ejercicio de la facultad que les asiste para fijar el plazo para la liquidación bilateral, las partes deben actuar en garantía de estos principios, por lo que el término que se acuerde debe ser fijado de manera razonable</w:t>
      </w:r>
    </w:p>
    <w:p w14:paraId="24817134" w14:textId="77777777" w:rsidR="00C67CC0" w:rsidRPr="009D0C73" w:rsidRDefault="00C67CC0" w:rsidP="00C67CC0">
      <w:pPr>
        <w:jc w:val="both"/>
        <w:rPr>
          <w:rFonts w:ascii="Arial" w:hAnsi="Arial" w:cs="Arial"/>
          <w:sz w:val="20"/>
          <w:szCs w:val="20"/>
          <w:lang w:val="es-ES" w:eastAsia="es-ES"/>
        </w:rPr>
      </w:pPr>
    </w:p>
    <w:p w14:paraId="2F829438" w14:textId="77777777" w:rsidR="00254021" w:rsidRPr="009D0C73" w:rsidRDefault="00254021" w:rsidP="00254021">
      <w:pPr>
        <w:jc w:val="both"/>
        <w:rPr>
          <w:rFonts w:ascii="Arial" w:hAnsi="Arial" w:cs="Arial"/>
          <w:b/>
          <w:sz w:val="22"/>
          <w:szCs w:val="22"/>
          <w:lang w:val="es-ES" w:eastAsia="es-ES"/>
        </w:rPr>
      </w:pPr>
      <w:r w:rsidRPr="009D0C73">
        <w:rPr>
          <w:rFonts w:ascii="Arial" w:hAnsi="Arial" w:cs="Arial"/>
          <w:b/>
          <w:sz w:val="22"/>
          <w:szCs w:val="22"/>
          <w:lang w:val="es-ES" w:eastAsia="es-ES"/>
        </w:rPr>
        <w:t xml:space="preserve">LIQUIDACIÓN DEL CONTRATO – Liquidación unilateral </w:t>
      </w:r>
    </w:p>
    <w:p w14:paraId="3F7D0614" w14:textId="77777777" w:rsidR="00254021" w:rsidRPr="009D0C73" w:rsidRDefault="00254021" w:rsidP="00254021">
      <w:pPr>
        <w:jc w:val="both"/>
        <w:rPr>
          <w:rFonts w:ascii="Arial" w:hAnsi="Arial" w:cs="Arial"/>
          <w:sz w:val="20"/>
          <w:szCs w:val="20"/>
          <w:lang w:val="es-ES" w:eastAsia="es-ES"/>
        </w:rPr>
      </w:pPr>
    </w:p>
    <w:p w14:paraId="30FFD279" w14:textId="4FAA92DC" w:rsidR="00C67CC0" w:rsidRPr="009D0C73" w:rsidRDefault="00C67CC0" w:rsidP="009D0C73">
      <w:pPr>
        <w:spacing w:after="120"/>
        <w:jc w:val="both"/>
        <w:rPr>
          <w:rFonts w:ascii="Arial" w:hAnsi="Arial" w:cs="Arial"/>
          <w:sz w:val="20"/>
          <w:szCs w:val="20"/>
          <w:lang w:val="es-ES" w:eastAsia="es-ES"/>
        </w:rPr>
      </w:pPr>
      <w:r w:rsidRPr="009D0C73">
        <w:rPr>
          <w:rFonts w:ascii="Arial" w:hAnsi="Arial" w:cs="Arial"/>
          <w:sz w:val="20"/>
          <w:szCs w:val="20"/>
          <w:lang w:val="es-ES" w:eastAsia="es-ES"/>
        </w:rPr>
        <w:t>Si no se logra la liquidación bilateral del contrato, la entidad estatal tiene la facultad de liquidar</w:t>
      </w:r>
      <w:r w:rsidR="002522D4">
        <w:rPr>
          <w:rFonts w:ascii="Arial" w:hAnsi="Arial" w:cs="Arial"/>
          <w:sz w:val="20"/>
          <w:szCs w:val="20"/>
          <w:lang w:val="es-ES" w:eastAsia="es-ES"/>
        </w:rPr>
        <w:t>lo</w:t>
      </w:r>
      <w:r w:rsidRPr="009D0C73">
        <w:rPr>
          <w:rFonts w:ascii="Arial" w:hAnsi="Arial" w:cs="Arial"/>
          <w:sz w:val="20"/>
          <w:szCs w:val="20"/>
          <w:lang w:val="es-ES" w:eastAsia="es-ES"/>
        </w:rPr>
        <w:t xml:space="preserve"> unilateralmente durante el término de 2 meses contados a partir del vencimiento del plazo que </w:t>
      </w:r>
      <w:r w:rsidRPr="009D0C73">
        <w:rPr>
          <w:rFonts w:ascii="Arial" w:hAnsi="Arial" w:cs="Arial"/>
          <w:sz w:val="20"/>
          <w:szCs w:val="20"/>
          <w:lang w:val="es-ES" w:eastAsia="es-ES"/>
        </w:rPr>
        <w:lastRenderedPageBreak/>
        <w:t>acuerden las partes para liquidar bilateralmente, o</w:t>
      </w:r>
      <w:r w:rsidR="00B342E2">
        <w:rPr>
          <w:rFonts w:ascii="Arial" w:hAnsi="Arial" w:cs="Arial"/>
          <w:sz w:val="20"/>
          <w:szCs w:val="20"/>
          <w:lang w:val="es-ES" w:eastAsia="es-ES"/>
        </w:rPr>
        <w:t>,</w:t>
      </w:r>
      <w:r w:rsidRPr="009D0C73">
        <w:rPr>
          <w:rFonts w:ascii="Arial" w:hAnsi="Arial" w:cs="Arial"/>
          <w:sz w:val="20"/>
          <w:szCs w:val="20"/>
          <w:lang w:val="es-ES" w:eastAsia="es-ES"/>
        </w:rPr>
        <w:t xml:space="preserve"> ante el silencio de estas, del vencimiento de los 4 meses supletivos establecidos por la Ley. </w:t>
      </w:r>
    </w:p>
    <w:p w14:paraId="6990490F" w14:textId="64FF5A64" w:rsidR="00254021" w:rsidRPr="009D0C73" w:rsidRDefault="00C67CC0" w:rsidP="00C67CC0">
      <w:pPr>
        <w:jc w:val="both"/>
        <w:rPr>
          <w:rFonts w:ascii="Arial" w:hAnsi="Arial" w:cs="Arial"/>
          <w:sz w:val="20"/>
          <w:szCs w:val="20"/>
          <w:lang w:val="es-ES" w:eastAsia="es-ES"/>
        </w:rPr>
      </w:pPr>
      <w:r w:rsidRPr="009D0C73">
        <w:rPr>
          <w:rFonts w:ascii="Arial" w:hAnsi="Arial" w:cs="Arial"/>
          <w:sz w:val="20"/>
          <w:szCs w:val="20"/>
          <w:lang w:val="es-ES" w:eastAsia="es-ES"/>
        </w:rPr>
        <w:t>Finalmente, transcurridos estos 2 meses</w:t>
      </w:r>
      <w:r w:rsidR="00B342E2">
        <w:rPr>
          <w:rFonts w:ascii="Arial" w:hAnsi="Arial" w:cs="Arial"/>
          <w:sz w:val="20"/>
          <w:szCs w:val="20"/>
          <w:lang w:val="es-ES" w:eastAsia="es-ES"/>
        </w:rPr>
        <w:t>,</w:t>
      </w:r>
      <w:r w:rsidRPr="009D0C73">
        <w:rPr>
          <w:rFonts w:ascii="Arial" w:hAnsi="Arial" w:cs="Arial"/>
          <w:sz w:val="20"/>
          <w:szCs w:val="20"/>
          <w:lang w:val="es-ES" w:eastAsia="es-ES"/>
        </w:rPr>
        <w:t xml:space="preserve"> la liquidación podrá ser realizada en cualquier tiempo dentro de los dos años siguientes al vencimiento del término referido. Durante estos dos años la liquidación podrá hacerse de mutuo acuerdo, unilateralmente por la entidad, o podrá ser solicitada judicialmente por el contratista.</w:t>
      </w:r>
    </w:p>
    <w:p w14:paraId="478216AA" w14:textId="77777777" w:rsidR="00C67CC0" w:rsidRPr="009D0C73" w:rsidRDefault="00C67CC0" w:rsidP="00C67CC0">
      <w:pPr>
        <w:jc w:val="both"/>
        <w:rPr>
          <w:rFonts w:ascii="Arial" w:hAnsi="Arial" w:cs="Arial"/>
          <w:sz w:val="20"/>
          <w:szCs w:val="20"/>
          <w:lang w:val="es-ES" w:eastAsia="es-ES"/>
        </w:rPr>
      </w:pPr>
    </w:p>
    <w:p w14:paraId="5F4FBF41" w14:textId="77777777" w:rsidR="00254021" w:rsidRPr="009D0C73" w:rsidRDefault="00254021" w:rsidP="00254021">
      <w:pPr>
        <w:jc w:val="both"/>
        <w:rPr>
          <w:rFonts w:ascii="Arial" w:hAnsi="Arial" w:cs="Arial"/>
          <w:b/>
          <w:sz w:val="22"/>
          <w:szCs w:val="22"/>
          <w:lang w:val="es-ES" w:eastAsia="es-ES"/>
        </w:rPr>
      </w:pPr>
      <w:r w:rsidRPr="009D0C73">
        <w:rPr>
          <w:rFonts w:ascii="Arial" w:hAnsi="Arial" w:cs="Arial"/>
          <w:b/>
          <w:sz w:val="22"/>
          <w:szCs w:val="22"/>
          <w:lang w:val="es-ES" w:eastAsia="es-ES"/>
        </w:rPr>
        <w:t>LIQUIDACIÓN DEL CONTRATO – Plazo máximo</w:t>
      </w:r>
    </w:p>
    <w:p w14:paraId="116915A8" w14:textId="77777777" w:rsidR="00254021" w:rsidRPr="009D0C73" w:rsidRDefault="00254021" w:rsidP="00254021">
      <w:pPr>
        <w:jc w:val="both"/>
        <w:rPr>
          <w:rFonts w:ascii="Arial" w:hAnsi="Arial" w:cs="Arial"/>
          <w:sz w:val="20"/>
          <w:szCs w:val="20"/>
          <w:lang w:val="es-ES" w:eastAsia="es-ES"/>
        </w:rPr>
      </w:pPr>
    </w:p>
    <w:p w14:paraId="008CFC44" w14:textId="5706F442" w:rsidR="00254021" w:rsidRPr="009D0C73" w:rsidRDefault="00C67CC0" w:rsidP="00C67CC0">
      <w:pPr>
        <w:jc w:val="both"/>
        <w:rPr>
          <w:rFonts w:ascii="Arial" w:hAnsi="Arial" w:cs="Arial"/>
          <w:sz w:val="20"/>
          <w:szCs w:val="20"/>
          <w:lang w:val="es-ES" w:eastAsia="es-ES"/>
        </w:rPr>
      </w:pPr>
      <w:r w:rsidRPr="009D0C73">
        <w:rPr>
          <w:rFonts w:ascii="Arial" w:hAnsi="Arial" w:cs="Arial"/>
          <w:sz w:val="20"/>
          <w:szCs w:val="20"/>
          <w:lang w:val="es-ES" w:eastAsia="es-ES"/>
        </w:rPr>
        <w:t>En otras palabras, la facultad de liquidar los contratos tiene una ventana temporal que empieza con la terminación del contrato y comprende el período contractual pactado por las partes o el legal supletivo –de 4 meses– para la liquidación bilateral, más el periodo legal para la liquidación unilateral –de 2 meses–, más el plazo para que opere el fenómeno de la caducidad –de 2 años–, el cual se cuenta desde este último.</w:t>
      </w:r>
    </w:p>
    <w:p w14:paraId="40D57F7D" w14:textId="77777777" w:rsidR="00C67CC0" w:rsidRPr="009D0C73" w:rsidRDefault="00C67CC0" w:rsidP="00C67CC0">
      <w:pPr>
        <w:jc w:val="both"/>
        <w:rPr>
          <w:rFonts w:ascii="Arial" w:hAnsi="Arial" w:cs="Arial"/>
          <w:sz w:val="20"/>
          <w:szCs w:val="20"/>
          <w:lang w:val="es-ES" w:eastAsia="es-ES"/>
        </w:rPr>
      </w:pPr>
    </w:p>
    <w:p w14:paraId="3BB67978" w14:textId="77777777" w:rsidR="00254021" w:rsidRPr="009D0C73" w:rsidRDefault="00254021" w:rsidP="00254021">
      <w:pPr>
        <w:jc w:val="both"/>
        <w:rPr>
          <w:rFonts w:ascii="Arial" w:hAnsi="Arial" w:cs="Arial"/>
          <w:b/>
          <w:sz w:val="22"/>
          <w:szCs w:val="22"/>
          <w:lang w:val="es-ES" w:eastAsia="es-ES"/>
        </w:rPr>
      </w:pPr>
      <w:r w:rsidRPr="009D0C73">
        <w:rPr>
          <w:rFonts w:ascii="Arial" w:hAnsi="Arial" w:cs="Arial"/>
          <w:b/>
          <w:sz w:val="22"/>
          <w:szCs w:val="22"/>
          <w:lang w:val="es-ES" w:eastAsia="es-ES"/>
        </w:rPr>
        <w:t xml:space="preserve">LIQUIDACIÓN DEL CONTRATO – Tipos de liquidación </w:t>
      </w:r>
    </w:p>
    <w:p w14:paraId="625ED659" w14:textId="77777777" w:rsidR="00254021" w:rsidRPr="009D0C73" w:rsidRDefault="00254021" w:rsidP="00254021">
      <w:pPr>
        <w:jc w:val="both"/>
        <w:rPr>
          <w:rFonts w:ascii="Arial" w:hAnsi="Arial" w:cs="Arial"/>
          <w:sz w:val="20"/>
          <w:szCs w:val="20"/>
          <w:lang w:val="es-ES" w:eastAsia="es-ES"/>
        </w:rPr>
      </w:pPr>
    </w:p>
    <w:p w14:paraId="6B51ECE5" w14:textId="29AB6EAC" w:rsidR="00254021" w:rsidRPr="009D0C73" w:rsidRDefault="00254021" w:rsidP="00254021">
      <w:pPr>
        <w:jc w:val="both"/>
        <w:rPr>
          <w:rFonts w:ascii="Arial" w:hAnsi="Arial" w:cs="Arial"/>
          <w:sz w:val="20"/>
          <w:szCs w:val="20"/>
          <w:lang w:val="es-ES" w:eastAsia="es-ES"/>
        </w:rPr>
      </w:pPr>
      <w:r w:rsidRPr="009D0C73">
        <w:rPr>
          <w:rFonts w:ascii="Arial" w:hAnsi="Arial" w:cs="Arial"/>
          <w:sz w:val="20"/>
          <w:szCs w:val="20"/>
          <w:lang w:val="es-ES" w:eastAsia="es-ES"/>
        </w:rPr>
        <w:t xml:space="preserve">[…] </w:t>
      </w:r>
      <w:r w:rsidR="00C67CC0" w:rsidRPr="009D0C73">
        <w:rPr>
          <w:rFonts w:ascii="Arial" w:hAnsi="Arial" w:cs="Arial"/>
          <w:sz w:val="20"/>
          <w:szCs w:val="20"/>
          <w:lang w:val="es-ES" w:eastAsia="es-ES"/>
        </w:rPr>
        <w:t>de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dentro de los dos meses siguientes al vencimiento del término que acuerden las partes, o ante el silencio de estas, luego de los cuatro meses para realizar la liquidación bilateral, sin que esta se efectúe. Finalmente, la tercera la realiza el juez contencioso administrativo o un tribunal arbitral dentro de un proceso judicial de controversias contractuales y puede darse con ocasión de una demanda del interesado solicitando dicha liquidación y para ello existe un plazo máximo de 2 años contados a partir de los dos meses establecidos en la Ley para realizar la liquidación unilateral, de conformidad con la citada sentencia de unificación del Consejo de Estado.</w:t>
      </w:r>
    </w:p>
    <w:bookmarkEnd w:id="0"/>
    <w:bookmarkEnd w:id="1"/>
    <w:p w14:paraId="6121E475" w14:textId="77777777" w:rsidR="00A83C96" w:rsidRPr="009D0C73" w:rsidRDefault="00A83C96" w:rsidP="00254021">
      <w:pPr>
        <w:pStyle w:val="Default"/>
        <w:rPr>
          <w:color w:val="auto"/>
          <w:lang w:val="es-ES"/>
        </w:rPr>
      </w:pPr>
    </w:p>
    <w:p w14:paraId="493B35D9" w14:textId="77777777" w:rsidR="001273C3" w:rsidRPr="001273C3" w:rsidRDefault="001273C3" w:rsidP="001273C3">
      <w:pPr>
        <w:autoSpaceDE w:val="0"/>
        <w:autoSpaceDN w:val="0"/>
        <w:adjustRightInd w:val="0"/>
        <w:rPr>
          <w:rFonts w:ascii="Arial" w:eastAsiaTheme="minorHAnsi" w:hAnsi="Arial" w:cs="Arial"/>
          <w:color w:val="000000"/>
        </w:rPr>
      </w:pPr>
    </w:p>
    <w:p w14:paraId="7F8DB10D" w14:textId="77777777" w:rsidR="001273C3" w:rsidRPr="001273C3" w:rsidRDefault="001273C3" w:rsidP="001273C3">
      <w:pPr>
        <w:autoSpaceDE w:val="0"/>
        <w:autoSpaceDN w:val="0"/>
        <w:adjustRightInd w:val="0"/>
        <w:rPr>
          <w:rFonts w:ascii="Arial" w:eastAsiaTheme="minorHAnsi" w:hAnsi="Arial" w:cs="Arial"/>
          <w:color w:val="000000"/>
          <w:sz w:val="22"/>
          <w:szCs w:val="22"/>
        </w:rPr>
      </w:pPr>
      <w:r w:rsidRPr="001273C3">
        <w:rPr>
          <w:rFonts w:ascii="Arial" w:eastAsiaTheme="minorHAnsi" w:hAnsi="Arial" w:cs="Arial"/>
          <w:color w:val="000000"/>
        </w:rPr>
        <w:t xml:space="preserve"> </w:t>
      </w:r>
      <w:r w:rsidRPr="001273C3">
        <w:rPr>
          <w:rFonts w:ascii="Arial" w:eastAsiaTheme="minorHAnsi" w:hAnsi="Arial" w:cs="Arial"/>
          <w:color w:val="000000"/>
          <w:sz w:val="22"/>
          <w:szCs w:val="22"/>
        </w:rPr>
        <w:t xml:space="preserve">Bogotá D.C., </w:t>
      </w:r>
      <w:r w:rsidRPr="001273C3">
        <w:rPr>
          <w:rFonts w:ascii="Arial" w:eastAsiaTheme="minorHAnsi" w:hAnsi="Arial" w:cs="Arial"/>
          <w:b/>
          <w:bCs/>
          <w:color w:val="000000"/>
          <w:sz w:val="22"/>
          <w:szCs w:val="22"/>
        </w:rPr>
        <w:t xml:space="preserve">17/09/2020 Hora 9:7:46s </w:t>
      </w:r>
    </w:p>
    <w:p w14:paraId="51F0D9BA" w14:textId="79CE3D26" w:rsidR="00254021" w:rsidRPr="009D0C73" w:rsidRDefault="001273C3" w:rsidP="001273C3">
      <w:pPr>
        <w:jc w:val="right"/>
        <w:rPr>
          <w:rFonts w:ascii="Arial" w:eastAsia="Calibri" w:hAnsi="Arial" w:cs="Arial"/>
          <w:sz w:val="22"/>
          <w:lang w:val="es-ES"/>
        </w:rPr>
      </w:pPr>
      <w:r w:rsidRPr="001273C3">
        <w:rPr>
          <w:rFonts w:ascii="Arial" w:eastAsiaTheme="minorHAnsi" w:hAnsi="Arial" w:cs="Arial"/>
          <w:b/>
          <w:bCs/>
          <w:color w:val="000000"/>
          <w:sz w:val="22"/>
          <w:szCs w:val="22"/>
        </w:rPr>
        <w:t>N° Radicado: 2202013000008900</w:t>
      </w:r>
    </w:p>
    <w:p w14:paraId="08F70307" w14:textId="77777777" w:rsidR="001273C3" w:rsidRDefault="001273C3" w:rsidP="00254021">
      <w:pPr>
        <w:rPr>
          <w:rFonts w:ascii="Arial" w:eastAsia="Calibri" w:hAnsi="Arial" w:cs="Arial"/>
          <w:sz w:val="22"/>
          <w:szCs w:val="22"/>
          <w:lang w:val="es-ES"/>
        </w:rPr>
      </w:pPr>
    </w:p>
    <w:p w14:paraId="2E00BE2F" w14:textId="42E2918F" w:rsidR="00254021" w:rsidRPr="009D0C73" w:rsidRDefault="00254021" w:rsidP="00254021">
      <w:pPr>
        <w:rPr>
          <w:rFonts w:ascii="Arial" w:eastAsia="Calibri" w:hAnsi="Arial" w:cs="Arial"/>
          <w:sz w:val="22"/>
          <w:szCs w:val="22"/>
          <w:lang w:val="es-ES"/>
        </w:rPr>
      </w:pPr>
      <w:r w:rsidRPr="009D0C73">
        <w:rPr>
          <w:rFonts w:ascii="Arial" w:eastAsia="Calibri" w:hAnsi="Arial" w:cs="Arial"/>
          <w:sz w:val="22"/>
          <w:szCs w:val="22"/>
          <w:lang w:val="es-ES"/>
        </w:rPr>
        <w:t>Señor</w:t>
      </w:r>
    </w:p>
    <w:p w14:paraId="314E6AD8" w14:textId="398FED02" w:rsidR="00CF1362" w:rsidRPr="009D0C73" w:rsidRDefault="00CF1362" w:rsidP="00CF1362">
      <w:pPr>
        <w:autoSpaceDE w:val="0"/>
        <w:autoSpaceDN w:val="0"/>
        <w:adjustRightInd w:val="0"/>
        <w:rPr>
          <w:rFonts w:ascii="Arial" w:eastAsiaTheme="minorHAnsi" w:hAnsi="Arial" w:cs="Arial"/>
          <w:b/>
          <w:bCs/>
          <w:sz w:val="22"/>
          <w:szCs w:val="22"/>
        </w:rPr>
      </w:pPr>
      <w:r w:rsidRPr="009D0C73">
        <w:rPr>
          <w:rFonts w:ascii="Arial" w:eastAsiaTheme="minorHAnsi" w:hAnsi="Arial" w:cs="Arial"/>
          <w:b/>
          <w:bCs/>
          <w:sz w:val="22"/>
          <w:szCs w:val="22"/>
        </w:rPr>
        <w:t>Camilo Enrique Álvarez Hernández</w:t>
      </w:r>
    </w:p>
    <w:p w14:paraId="2865B8B3" w14:textId="77777777" w:rsidR="00CF1362" w:rsidRPr="009D0C73" w:rsidRDefault="00CF1362" w:rsidP="00CF1362">
      <w:pPr>
        <w:autoSpaceDE w:val="0"/>
        <w:autoSpaceDN w:val="0"/>
        <w:adjustRightInd w:val="0"/>
        <w:rPr>
          <w:rFonts w:ascii="Arial" w:eastAsiaTheme="minorHAnsi" w:hAnsi="Arial" w:cs="Arial"/>
          <w:sz w:val="22"/>
          <w:szCs w:val="22"/>
        </w:rPr>
      </w:pPr>
      <w:r w:rsidRPr="009D0C73">
        <w:rPr>
          <w:rFonts w:ascii="Arial" w:eastAsiaTheme="minorHAnsi" w:hAnsi="Arial" w:cs="Arial"/>
          <w:sz w:val="22"/>
          <w:szCs w:val="22"/>
        </w:rPr>
        <w:t>Subdirector Administrativo y Financiero</w:t>
      </w:r>
    </w:p>
    <w:p w14:paraId="5D53A0B5" w14:textId="77777777" w:rsidR="00CF1362" w:rsidRPr="009D0C73" w:rsidRDefault="00CF1362" w:rsidP="00CF1362">
      <w:pPr>
        <w:rPr>
          <w:rFonts w:ascii="Arial" w:eastAsiaTheme="minorHAnsi" w:hAnsi="Arial" w:cs="Arial"/>
          <w:sz w:val="22"/>
          <w:szCs w:val="22"/>
        </w:rPr>
      </w:pPr>
      <w:r w:rsidRPr="009D0C73">
        <w:rPr>
          <w:rFonts w:ascii="Arial" w:eastAsiaTheme="minorHAnsi" w:hAnsi="Arial" w:cs="Arial"/>
          <w:sz w:val="22"/>
          <w:szCs w:val="22"/>
        </w:rPr>
        <w:t>Ministerio de Minas y Energía</w:t>
      </w:r>
    </w:p>
    <w:p w14:paraId="524AE29C" w14:textId="54C89CA1" w:rsidR="00254021" w:rsidRPr="009D0C73" w:rsidRDefault="00CF1362" w:rsidP="00CF1362">
      <w:pPr>
        <w:rPr>
          <w:rFonts w:ascii="Arial" w:eastAsia="Calibri" w:hAnsi="Arial" w:cs="Arial"/>
          <w:sz w:val="22"/>
          <w:szCs w:val="22"/>
          <w:lang w:val="es-ES"/>
        </w:rPr>
      </w:pPr>
      <w:r w:rsidRPr="009D0C73">
        <w:rPr>
          <w:rFonts w:ascii="Arial" w:eastAsia="Calibri" w:hAnsi="Arial" w:cs="Arial"/>
          <w:sz w:val="22"/>
          <w:szCs w:val="22"/>
          <w:lang w:val="es-ES"/>
        </w:rPr>
        <w:t>Bogotá D.C.</w:t>
      </w:r>
    </w:p>
    <w:p w14:paraId="1DE45F01" w14:textId="77777777" w:rsidR="00254021" w:rsidRPr="009D0C73" w:rsidRDefault="00254021" w:rsidP="00254021">
      <w:pPr>
        <w:rPr>
          <w:rFonts w:ascii="Arial" w:eastAsia="Calibri" w:hAnsi="Arial" w:cs="Arial"/>
          <w:sz w:val="22"/>
          <w:lang w:val="es-ES"/>
        </w:rPr>
      </w:pPr>
    </w:p>
    <w:p w14:paraId="5D1D6528" w14:textId="77777777" w:rsidR="00254021" w:rsidRPr="009D0C73" w:rsidRDefault="00254021" w:rsidP="00254021">
      <w:pPr>
        <w:rPr>
          <w:rFonts w:ascii="Arial" w:eastAsia="Calibri" w:hAnsi="Arial" w:cs="Arial"/>
          <w:sz w:val="22"/>
          <w:lang w:val="es-ES"/>
        </w:rPr>
      </w:pPr>
    </w:p>
    <w:p w14:paraId="4BBE876C" w14:textId="77777777" w:rsidR="00254021" w:rsidRPr="009D0C73" w:rsidRDefault="00254021" w:rsidP="00254021">
      <w:pPr>
        <w:rPr>
          <w:rFonts w:ascii="Arial" w:eastAsia="Calibri" w:hAnsi="Arial" w:cs="Arial"/>
          <w:sz w:val="22"/>
          <w:lang w:val="es-ES"/>
        </w:rPr>
      </w:pPr>
    </w:p>
    <w:p w14:paraId="675E168B" w14:textId="0D919993" w:rsidR="00254021" w:rsidRPr="009D0C73" w:rsidRDefault="00254021" w:rsidP="00254021">
      <w:pPr>
        <w:ind w:firstLine="2694"/>
        <w:rPr>
          <w:rFonts w:ascii="Arial" w:eastAsia="Calibri" w:hAnsi="Arial" w:cs="Arial"/>
          <w:b/>
          <w:sz w:val="22"/>
          <w:lang w:val="es-ES"/>
        </w:rPr>
      </w:pPr>
      <w:r w:rsidRPr="009D0C73">
        <w:rPr>
          <w:rFonts w:ascii="Arial" w:eastAsia="Calibri" w:hAnsi="Arial" w:cs="Arial"/>
          <w:b/>
          <w:sz w:val="22"/>
          <w:lang w:val="es-ES"/>
        </w:rPr>
        <w:t xml:space="preserve">Concepto C </w:t>
      </w:r>
      <w:r w:rsidR="00CF1362" w:rsidRPr="009D0C73">
        <w:rPr>
          <w:rFonts w:ascii="Arial" w:eastAsia="Calibri" w:hAnsi="Arial" w:cs="Arial"/>
          <w:b/>
          <w:sz w:val="22"/>
          <w:lang w:val="es-ES"/>
        </w:rPr>
        <w:t>– 616</w:t>
      </w:r>
      <w:r w:rsidRPr="009D0C73">
        <w:rPr>
          <w:rFonts w:ascii="Arial" w:eastAsia="Calibri" w:hAnsi="Arial" w:cs="Arial"/>
          <w:b/>
          <w:sz w:val="22"/>
          <w:lang w:val="es-ES"/>
        </w:rPr>
        <w:t xml:space="preserve"> de 2020</w:t>
      </w:r>
    </w:p>
    <w:p w14:paraId="1F93CA4F" w14:textId="77777777" w:rsidR="00254021" w:rsidRPr="009D0C73" w:rsidRDefault="00254021" w:rsidP="00254021">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D0C73" w:rsidRPr="009D0C73" w14:paraId="734B1E81" w14:textId="77777777" w:rsidTr="004668F0">
        <w:tc>
          <w:tcPr>
            <w:tcW w:w="2689" w:type="dxa"/>
            <w:hideMark/>
          </w:tcPr>
          <w:p w14:paraId="03C4FD30" w14:textId="77777777" w:rsidR="00254021" w:rsidRPr="009D0C73" w:rsidRDefault="00254021" w:rsidP="004668F0">
            <w:pPr>
              <w:rPr>
                <w:rFonts w:ascii="Arial" w:eastAsia="Calibri" w:hAnsi="Arial" w:cs="Arial"/>
                <w:lang w:val="es-ES"/>
              </w:rPr>
            </w:pPr>
            <w:r w:rsidRPr="009D0C73">
              <w:rPr>
                <w:rFonts w:ascii="Arial" w:eastAsia="Calibri" w:hAnsi="Arial" w:cs="Arial"/>
                <w:b/>
                <w:lang w:val="es-ES"/>
              </w:rPr>
              <w:t>Temas:</w:t>
            </w:r>
            <w:r w:rsidRPr="009D0C73">
              <w:rPr>
                <w:rFonts w:ascii="Arial" w:eastAsia="Calibri" w:hAnsi="Arial" w:cs="Arial"/>
                <w:lang w:val="es-ES"/>
              </w:rPr>
              <w:t xml:space="preserve">           </w:t>
            </w:r>
          </w:p>
          <w:p w14:paraId="3731CEAA" w14:textId="77777777" w:rsidR="00254021" w:rsidRPr="009D0C73" w:rsidRDefault="00254021" w:rsidP="004668F0">
            <w:pPr>
              <w:rPr>
                <w:rFonts w:ascii="Arial" w:eastAsia="Calibri" w:hAnsi="Arial" w:cs="Arial"/>
                <w:highlight w:val="yellow"/>
                <w:lang w:val="es-ES"/>
              </w:rPr>
            </w:pPr>
            <w:r w:rsidRPr="009D0C73">
              <w:rPr>
                <w:rFonts w:ascii="Arial" w:eastAsia="Calibri" w:hAnsi="Arial" w:cs="Arial"/>
                <w:highlight w:val="yellow"/>
                <w:lang w:val="es-ES"/>
              </w:rPr>
              <w:t xml:space="preserve">                           </w:t>
            </w:r>
          </w:p>
        </w:tc>
        <w:tc>
          <w:tcPr>
            <w:tcW w:w="6237" w:type="dxa"/>
            <w:hideMark/>
          </w:tcPr>
          <w:p w14:paraId="570743CD" w14:textId="1A81C199" w:rsidR="00C67CC0" w:rsidRPr="009D0C73" w:rsidRDefault="009D0C73" w:rsidP="004668F0">
            <w:pPr>
              <w:jc w:val="both"/>
              <w:rPr>
                <w:rFonts w:ascii="Arial" w:eastAsia="Calibri" w:hAnsi="Arial" w:cs="Arial"/>
                <w:sz w:val="21"/>
                <w:szCs w:val="21"/>
                <w:lang w:val="es-ES"/>
              </w:rPr>
            </w:pPr>
            <w:r w:rsidRPr="009D0C73">
              <w:rPr>
                <w:rFonts w:ascii="Arial" w:eastAsia="Calibri" w:hAnsi="Arial" w:cs="Arial"/>
                <w:sz w:val="21"/>
                <w:szCs w:val="21"/>
                <w:lang w:val="es-ES"/>
              </w:rPr>
              <w:t xml:space="preserve">LIQUIDACIÓN DEL CONTRATO - Definición – Objetivo / </w:t>
            </w:r>
            <w:r w:rsidRPr="009D0C73">
              <w:rPr>
                <w:rFonts w:ascii="Arial" w:hAnsi="Arial" w:cs="Arial"/>
                <w:lang w:val="es-ES" w:eastAsia="es-ES"/>
              </w:rPr>
              <w:t xml:space="preserve">LIQUIDACIÓN DEL CONTRATO – Normativa / LIQUIDACIÓN DEL CONTRATO – Oportunidad / LIQUIDACIÓN DEL CONTRATO – Liquidación bilateral – Término supletivo –Principios – Función administrativa / LIQUIDACIÓN DEL CONTRATO – Liquidación unilateral / LIQUIDACIÓN DEL </w:t>
            </w:r>
            <w:r w:rsidRPr="009D0C73">
              <w:rPr>
                <w:rFonts w:ascii="Arial" w:hAnsi="Arial" w:cs="Arial"/>
                <w:lang w:val="es-ES" w:eastAsia="es-ES"/>
              </w:rPr>
              <w:lastRenderedPageBreak/>
              <w:t>CONTRATO – Plazo máximo / LIQUIDACIÓN DEL CONTRATO – Tipos de liquidación</w:t>
            </w:r>
          </w:p>
          <w:p w14:paraId="0CD21A64" w14:textId="2AE088CD" w:rsidR="009675C7" w:rsidRPr="009D0C73" w:rsidRDefault="009675C7" w:rsidP="004668F0">
            <w:pPr>
              <w:jc w:val="both"/>
              <w:rPr>
                <w:rFonts w:ascii="Arial" w:eastAsia="Calibri" w:hAnsi="Arial" w:cs="Arial"/>
                <w:sz w:val="21"/>
                <w:szCs w:val="21"/>
                <w:lang w:val="es-ES"/>
              </w:rPr>
            </w:pPr>
          </w:p>
        </w:tc>
      </w:tr>
      <w:tr w:rsidR="00254021" w:rsidRPr="009D0C73" w14:paraId="3CBFCB72" w14:textId="77777777" w:rsidTr="004668F0">
        <w:tc>
          <w:tcPr>
            <w:tcW w:w="2689" w:type="dxa"/>
          </w:tcPr>
          <w:p w14:paraId="23DE3333" w14:textId="77777777" w:rsidR="00254021" w:rsidRPr="009D0C73" w:rsidRDefault="00254021" w:rsidP="004668F0">
            <w:pPr>
              <w:rPr>
                <w:rFonts w:ascii="Arial" w:eastAsia="Calibri" w:hAnsi="Arial" w:cs="Arial"/>
                <w:b/>
                <w:lang w:val="es-ES"/>
              </w:rPr>
            </w:pPr>
            <w:r w:rsidRPr="009D0C73">
              <w:rPr>
                <w:rFonts w:ascii="Arial" w:eastAsia="Calibri" w:hAnsi="Arial" w:cs="Arial"/>
                <w:b/>
                <w:lang w:val="es-ES"/>
              </w:rPr>
              <w:lastRenderedPageBreak/>
              <w:t>Radicación:</w:t>
            </w:r>
            <w:r w:rsidRPr="009D0C73">
              <w:rPr>
                <w:rFonts w:ascii="Arial" w:eastAsia="Calibri" w:hAnsi="Arial" w:cs="Arial"/>
                <w:lang w:val="es-ES"/>
              </w:rPr>
              <w:t xml:space="preserve">                              </w:t>
            </w:r>
          </w:p>
        </w:tc>
        <w:tc>
          <w:tcPr>
            <w:tcW w:w="6237" w:type="dxa"/>
          </w:tcPr>
          <w:p w14:paraId="1E5EFA94" w14:textId="2AC864BA" w:rsidR="00254021" w:rsidRPr="009D0C73" w:rsidRDefault="00254021" w:rsidP="004668F0">
            <w:pPr>
              <w:jc w:val="both"/>
              <w:rPr>
                <w:rFonts w:ascii="Arial" w:eastAsia="Calibri" w:hAnsi="Arial" w:cs="Arial"/>
                <w:lang w:val="es-ES"/>
              </w:rPr>
            </w:pPr>
            <w:r w:rsidRPr="009D0C73">
              <w:rPr>
                <w:rFonts w:ascii="Arial" w:eastAsia="Calibri" w:hAnsi="Arial" w:cs="Arial"/>
                <w:lang w:val="es-ES"/>
              </w:rPr>
              <w:t>Respuesta a consulta # 420201300000</w:t>
            </w:r>
            <w:r w:rsidR="00CF1362" w:rsidRPr="009D0C73">
              <w:rPr>
                <w:rFonts w:ascii="Arial" w:eastAsia="Calibri" w:hAnsi="Arial" w:cs="Arial"/>
                <w:lang w:val="es-ES"/>
              </w:rPr>
              <w:t>7861</w:t>
            </w:r>
          </w:p>
        </w:tc>
      </w:tr>
    </w:tbl>
    <w:p w14:paraId="24EC996D" w14:textId="77777777" w:rsidR="00254021" w:rsidRPr="009D0C73" w:rsidRDefault="00254021" w:rsidP="00254021">
      <w:pPr>
        <w:jc w:val="both"/>
        <w:rPr>
          <w:rFonts w:ascii="Arial" w:eastAsia="Calibri" w:hAnsi="Arial" w:cs="Arial"/>
          <w:bCs/>
          <w:sz w:val="21"/>
          <w:szCs w:val="21"/>
          <w:lang w:val="es-ES"/>
        </w:rPr>
      </w:pPr>
    </w:p>
    <w:p w14:paraId="23C6A93D" w14:textId="77777777" w:rsidR="00254021" w:rsidRPr="009D0C73" w:rsidRDefault="00254021" w:rsidP="00254021">
      <w:pPr>
        <w:rPr>
          <w:rFonts w:ascii="Arial" w:eastAsia="Calibri" w:hAnsi="Arial" w:cs="Arial"/>
          <w:sz w:val="22"/>
          <w:lang w:val="es-ES"/>
        </w:rPr>
      </w:pPr>
    </w:p>
    <w:p w14:paraId="17575D4F" w14:textId="268A8243" w:rsidR="00254021" w:rsidRPr="009D0C73" w:rsidRDefault="00254021" w:rsidP="00254021">
      <w:pPr>
        <w:rPr>
          <w:rFonts w:ascii="Arial" w:eastAsia="Calibri" w:hAnsi="Arial" w:cs="Arial"/>
          <w:sz w:val="22"/>
          <w:lang w:val="es-ES"/>
        </w:rPr>
      </w:pPr>
      <w:r w:rsidRPr="009D0C73">
        <w:rPr>
          <w:rFonts w:ascii="Arial" w:eastAsia="Calibri" w:hAnsi="Arial" w:cs="Arial"/>
          <w:sz w:val="22"/>
          <w:lang w:val="es-ES"/>
        </w:rPr>
        <w:t>Estimad</w:t>
      </w:r>
      <w:r w:rsidR="00CF1362" w:rsidRPr="009D0C73">
        <w:rPr>
          <w:rFonts w:ascii="Arial" w:eastAsia="Calibri" w:hAnsi="Arial" w:cs="Arial"/>
          <w:sz w:val="22"/>
          <w:lang w:val="es-ES"/>
        </w:rPr>
        <w:t>o</w:t>
      </w:r>
      <w:r w:rsidRPr="009D0C73">
        <w:rPr>
          <w:rFonts w:ascii="Arial" w:eastAsia="Calibri" w:hAnsi="Arial" w:cs="Arial"/>
          <w:sz w:val="22"/>
          <w:lang w:val="es-ES"/>
        </w:rPr>
        <w:t xml:space="preserve"> señor</w:t>
      </w:r>
      <w:r w:rsidR="00CF1362" w:rsidRPr="009D0C73">
        <w:rPr>
          <w:rFonts w:ascii="Arial" w:eastAsia="Calibri" w:hAnsi="Arial" w:cs="Arial"/>
          <w:sz w:val="22"/>
          <w:lang w:val="es-ES"/>
        </w:rPr>
        <w:t xml:space="preserve"> Álvarez</w:t>
      </w:r>
      <w:r w:rsidRPr="009D0C73">
        <w:rPr>
          <w:rFonts w:ascii="Arial" w:eastAsia="Calibri" w:hAnsi="Arial" w:cs="Arial"/>
          <w:sz w:val="22"/>
          <w:lang w:val="es-ES"/>
        </w:rPr>
        <w:t>:</w:t>
      </w:r>
    </w:p>
    <w:p w14:paraId="0DA35281" w14:textId="77777777" w:rsidR="00254021" w:rsidRPr="009D0C73" w:rsidRDefault="00254021" w:rsidP="00254021">
      <w:pPr>
        <w:rPr>
          <w:rFonts w:ascii="Arial" w:eastAsia="Calibri" w:hAnsi="Arial" w:cs="Arial"/>
          <w:sz w:val="22"/>
          <w:lang w:val="es-ES"/>
        </w:rPr>
      </w:pPr>
    </w:p>
    <w:p w14:paraId="4DA0D82F" w14:textId="6B0948BC" w:rsidR="00254021" w:rsidRPr="009D0C73" w:rsidRDefault="00254021" w:rsidP="00254021">
      <w:pPr>
        <w:spacing w:line="276" w:lineRule="auto"/>
        <w:jc w:val="both"/>
        <w:rPr>
          <w:rFonts w:ascii="Arial" w:eastAsia="Calibri" w:hAnsi="Arial" w:cs="Arial"/>
          <w:sz w:val="22"/>
          <w:lang w:val="es-ES"/>
        </w:rPr>
      </w:pPr>
      <w:r w:rsidRPr="009D0C73">
        <w:rPr>
          <w:rFonts w:ascii="Arial" w:eastAsia="Calibri" w:hAnsi="Arial" w:cs="Arial"/>
          <w:sz w:val="22"/>
          <w:lang w:val="es-ES"/>
        </w:rPr>
        <w:t xml:space="preserve">La Agencia Nacional de Contratación Pública ― Colombia Compra Eficiente responde su consulta del </w:t>
      </w:r>
      <w:r w:rsidR="00CF1362" w:rsidRPr="009D0C73">
        <w:rPr>
          <w:rFonts w:ascii="Arial" w:eastAsia="Calibri" w:hAnsi="Arial" w:cs="Arial"/>
          <w:sz w:val="22"/>
          <w:lang w:val="es-ES"/>
        </w:rPr>
        <w:t>8</w:t>
      </w:r>
      <w:r w:rsidRPr="009D0C73">
        <w:rPr>
          <w:rFonts w:ascii="Arial" w:eastAsia="Calibri" w:hAnsi="Arial" w:cs="Arial"/>
          <w:sz w:val="22"/>
          <w:lang w:val="es-ES"/>
        </w:rPr>
        <w:t xml:space="preserve"> de </w:t>
      </w:r>
      <w:r w:rsidR="00CF1362" w:rsidRPr="009D0C73">
        <w:rPr>
          <w:rFonts w:ascii="Arial" w:eastAsia="Calibri" w:hAnsi="Arial" w:cs="Arial"/>
          <w:sz w:val="22"/>
          <w:lang w:val="es-ES"/>
        </w:rPr>
        <w:t>septiembre</w:t>
      </w:r>
      <w:r w:rsidRPr="009D0C73">
        <w:rPr>
          <w:rFonts w:ascii="Arial" w:eastAsia="Calibri" w:hAnsi="Arial" w:cs="Arial"/>
          <w:sz w:val="22"/>
          <w:lang w:val="es-ES"/>
        </w:rPr>
        <w:t xml:space="preserve"> de 2020, en ejercicio de la competencia otorgada por los artículos 11, numeral 8º, y 3º, numeral 5º, del Decreto Ley 4170 de 2011. </w:t>
      </w:r>
    </w:p>
    <w:p w14:paraId="2E925B31" w14:textId="77777777" w:rsidR="00254021" w:rsidRPr="009D0C73" w:rsidRDefault="00254021" w:rsidP="00254021">
      <w:pPr>
        <w:spacing w:line="276" w:lineRule="auto"/>
        <w:jc w:val="both"/>
        <w:rPr>
          <w:rFonts w:ascii="Arial" w:eastAsia="Calibri" w:hAnsi="Arial" w:cs="Arial"/>
          <w:sz w:val="22"/>
          <w:lang w:val="es-ES"/>
        </w:rPr>
      </w:pPr>
    </w:p>
    <w:p w14:paraId="3FC131A8" w14:textId="77777777" w:rsidR="00254021" w:rsidRPr="009D0C73" w:rsidRDefault="00254021" w:rsidP="00254021">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9D0C73">
        <w:rPr>
          <w:rFonts w:ascii="Arial" w:eastAsia="Calibri" w:hAnsi="Arial" w:cs="Arial"/>
          <w:b/>
          <w:sz w:val="22"/>
          <w:lang w:val="es-ES"/>
        </w:rPr>
        <w:t xml:space="preserve">Problemas planteados </w:t>
      </w:r>
    </w:p>
    <w:p w14:paraId="444984DE" w14:textId="32286302" w:rsidR="00254021" w:rsidRPr="009D0C73" w:rsidRDefault="00254021" w:rsidP="00254021">
      <w:pPr>
        <w:tabs>
          <w:tab w:val="left" w:pos="426"/>
        </w:tabs>
        <w:spacing w:before="120" w:line="276" w:lineRule="auto"/>
        <w:jc w:val="both"/>
        <w:rPr>
          <w:rFonts w:ascii="Arial" w:eastAsia="Calibri" w:hAnsi="Arial" w:cs="Arial"/>
          <w:sz w:val="22"/>
          <w:lang w:val="es-ES"/>
        </w:rPr>
      </w:pPr>
      <w:r w:rsidRPr="009D0C73">
        <w:rPr>
          <w:rFonts w:ascii="Arial" w:eastAsia="Calibri" w:hAnsi="Arial" w:cs="Arial"/>
          <w:sz w:val="22"/>
          <w:lang w:val="es-ES"/>
        </w:rPr>
        <w:t xml:space="preserve">Usted realiza las siguientes preguntas: </w:t>
      </w:r>
    </w:p>
    <w:p w14:paraId="366702D1" w14:textId="77777777" w:rsidR="00CF1362" w:rsidRPr="009D0C73" w:rsidRDefault="00CF1362" w:rsidP="00CF1362">
      <w:pPr>
        <w:autoSpaceDE w:val="0"/>
        <w:autoSpaceDN w:val="0"/>
        <w:adjustRightInd w:val="0"/>
        <w:rPr>
          <w:rFonts w:ascii="Calibri-Bold" w:eastAsiaTheme="minorHAnsi" w:hAnsi="Calibri-Bold" w:cs="Calibri-Bold"/>
          <w:b/>
          <w:bCs/>
        </w:rPr>
      </w:pPr>
    </w:p>
    <w:p w14:paraId="4FE11634" w14:textId="5112FDB5" w:rsidR="00CF1362" w:rsidRPr="009D0C73" w:rsidRDefault="00CF1362" w:rsidP="00CF1362">
      <w:pPr>
        <w:autoSpaceDE w:val="0"/>
        <w:autoSpaceDN w:val="0"/>
        <w:adjustRightInd w:val="0"/>
        <w:ind w:left="709" w:right="709"/>
        <w:jc w:val="both"/>
        <w:rPr>
          <w:rFonts w:ascii="Arial" w:eastAsiaTheme="minorHAnsi" w:hAnsi="Arial" w:cs="Arial"/>
          <w:sz w:val="21"/>
          <w:szCs w:val="21"/>
        </w:rPr>
      </w:pPr>
      <w:r w:rsidRPr="009D0C73">
        <w:rPr>
          <w:rFonts w:ascii="Arial" w:eastAsiaTheme="minorHAnsi" w:hAnsi="Arial" w:cs="Arial"/>
          <w:sz w:val="21"/>
          <w:szCs w:val="21"/>
        </w:rPr>
        <w:t>«[…]1. El primer inicio del artículo 11 de la Ley 1150 de 2007 establece: “La liquidación de los contratos se hará de mutuo acuerdo dentro del término fijado en los pliegos de condiciones o sus equivalentes, o dentro del que acuerden las partes para el efecto”. ¿El contrato se considera como equivalente al pliego de condiciones?,</w:t>
      </w:r>
    </w:p>
    <w:p w14:paraId="19A0D3FA" w14:textId="77777777" w:rsidR="00CF1362" w:rsidRPr="009D0C73" w:rsidRDefault="00CF1362" w:rsidP="00CF1362">
      <w:pPr>
        <w:autoSpaceDE w:val="0"/>
        <w:autoSpaceDN w:val="0"/>
        <w:adjustRightInd w:val="0"/>
        <w:ind w:left="709" w:right="709"/>
        <w:jc w:val="both"/>
        <w:rPr>
          <w:rFonts w:ascii="Arial" w:eastAsiaTheme="minorHAnsi" w:hAnsi="Arial" w:cs="Arial"/>
          <w:sz w:val="21"/>
          <w:szCs w:val="21"/>
        </w:rPr>
      </w:pPr>
    </w:p>
    <w:p w14:paraId="526B1E64" w14:textId="4A1356AD" w:rsidR="00CF1362" w:rsidRPr="009D0C73" w:rsidRDefault="00167E47" w:rsidP="00CF1362">
      <w:pPr>
        <w:autoSpaceDE w:val="0"/>
        <w:autoSpaceDN w:val="0"/>
        <w:adjustRightInd w:val="0"/>
        <w:ind w:left="709" w:right="709"/>
        <w:jc w:val="both"/>
        <w:rPr>
          <w:rFonts w:ascii="Arial" w:eastAsiaTheme="minorHAnsi" w:hAnsi="Arial" w:cs="Arial"/>
          <w:sz w:val="21"/>
          <w:szCs w:val="21"/>
        </w:rPr>
      </w:pPr>
      <w:r>
        <w:rPr>
          <w:rFonts w:ascii="Arial" w:eastAsiaTheme="minorHAnsi" w:hAnsi="Arial" w:cs="Arial"/>
          <w:sz w:val="21"/>
          <w:szCs w:val="21"/>
        </w:rPr>
        <w:t>»</w:t>
      </w:r>
      <w:r w:rsidR="00CF1362" w:rsidRPr="009D0C73">
        <w:rPr>
          <w:rFonts w:ascii="Arial" w:eastAsiaTheme="minorHAnsi" w:hAnsi="Arial" w:cs="Arial"/>
          <w:sz w:val="21"/>
          <w:szCs w:val="21"/>
        </w:rPr>
        <w:t xml:space="preserve">2. El primer inicio del artículo 11 de la Ley 1150 de 2007 establece: “La liquidación de los contratos se hará de mutuo acuerdo dentro del término fijado en los pliegos de condiciones o sus equivalentes, o dentro del que acuerden las partes para el efecto”. ¿De qué manera pueden acordar las partes el plazo para la liquidación por mutuo </w:t>
      </w:r>
      <w:proofErr w:type="gramStart"/>
      <w:r w:rsidR="00CF1362" w:rsidRPr="009D0C73">
        <w:rPr>
          <w:rFonts w:ascii="Arial" w:eastAsiaTheme="minorHAnsi" w:hAnsi="Arial" w:cs="Arial"/>
          <w:sz w:val="21"/>
          <w:szCs w:val="21"/>
        </w:rPr>
        <w:t>acuerdo?.</w:t>
      </w:r>
      <w:proofErr w:type="gramEnd"/>
      <w:r w:rsidR="00CF1362" w:rsidRPr="009D0C73">
        <w:rPr>
          <w:rFonts w:ascii="Arial" w:eastAsiaTheme="minorHAnsi" w:hAnsi="Arial" w:cs="Arial"/>
          <w:sz w:val="21"/>
          <w:szCs w:val="21"/>
        </w:rPr>
        <w:t xml:space="preserve"> ¿Las partes pueden acordar el plazo para la liquidación de mutuo acuerdo dentro de cualquier </w:t>
      </w:r>
      <w:proofErr w:type="gramStart"/>
      <w:r w:rsidR="00CF1362" w:rsidRPr="009D0C73">
        <w:rPr>
          <w:rFonts w:ascii="Arial" w:eastAsiaTheme="minorHAnsi" w:hAnsi="Arial" w:cs="Arial"/>
          <w:sz w:val="21"/>
          <w:szCs w:val="21"/>
        </w:rPr>
        <w:t>documento?.</w:t>
      </w:r>
      <w:proofErr w:type="gramEnd"/>
    </w:p>
    <w:p w14:paraId="67B04CF4" w14:textId="77777777" w:rsidR="00CF1362" w:rsidRPr="009D0C73" w:rsidRDefault="00CF1362" w:rsidP="00CF1362">
      <w:pPr>
        <w:autoSpaceDE w:val="0"/>
        <w:autoSpaceDN w:val="0"/>
        <w:adjustRightInd w:val="0"/>
        <w:ind w:left="709" w:right="709"/>
        <w:jc w:val="both"/>
        <w:rPr>
          <w:rFonts w:ascii="Arial" w:eastAsiaTheme="minorHAnsi" w:hAnsi="Arial" w:cs="Arial"/>
          <w:sz w:val="21"/>
          <w:szCs w:val="21"/>
        </w:rPr>
      </w:pPr>
    </w:p>
    <w:p w14:paraId="40CA617B" w14:textId="62F0F6C0" w:rsidR="00CF1362" w:rsidRPr="009D0C73" w:rsidRDefault="00167E47" w:rsidP="00CF1362">
      <w:pPr>
        <w:autoSpaceDE w:val="0"/>
        <w:autoSpaceDN w:val="0"/>
        <w:adjustRightInd w:val="0"/>
        <w:ind w:left="709" w:right="709"/>
        <w:jc w:val="both"/>
        <w:rPr>
          <w:rFonts w:ascii="Arial" w:eastAsiaTheme="minorHAnsi" w:hAnsi="Arial" w:cs="Arial"/>
          <w:sz w:val="21"/>
          <w:szCs w:val="21"/>
        </w:rPr>
      </w:pPr>
      <w:r>
        <w:rPr>
          <w:rFonts w:ascii="Arial" w:eastAsiaTheme="minorHAnsi" w:hAnsi="Arial" w:cs="Arial"/>
          <w:sz w:val="21"/>
          <w:szCs w:val="21"/>
        </w:rPr>
        <w:t>»</w:t>
      </w:r>
      <w:r w:rsidR="00CF1362" w:rsidRPr="009D0C73">
        <w:rPr>
          <w:rFonts w:ascii="Arial" w:eastAsiaTheme="minorHAnsi" w:hAnsi="Arial" w:cs="Arial"/>
          <w:sz w:val="21"/>
          <w:szCs w:val="21"/>
        </w:rPr>
        <w:t>3. ¿El plazo definido por las partes en los pliegos de condiciones o sus derivados o en el contrato, dentro del cual pueden efectuar la liquidación del contrato de mutuo acuerdo, puede exceder los cuatro (4) meses?</w:t>
      </w:r>
    </w:p>
    <w:p w14:paraId="370D1D1C" w14:textId="77777777" w:rsidR="00CF1362" w:rsidRPr="009D0C73" w:rsidRDefault="00CF1362" w:rsidP="00CF1362">
      <w:pPr>
        <w:autoSpaceDE w:val="0"/>
        <w:autoSpaceDN w:val="0"/>
        <w:adjustRightInd w:val="0"/>
        <w:ind w:left="709" w:right="709"/>
        <w:jc w:val="both"/>
        <w:rPr>
          <w:rFonts w:ascii="Arial" w:eastAsiaTheme="minorHAnsi" w:hAnsi="Arial" w:cs="Arial"/>
          <w:sz w:val="21"/>
          <w:szCs w:val="21"/>
        </w:rPr>
      </w:pPr>
    </w:p>
    <w:p w14:paraId="3FA60EE4" w14:textId="5136FDAA" w:rsidR="00CF1362" w:rsidRPr="009D0C73" w:rsidRDefault="00167E47" w:rsidP="00CF1362">
      <w:pPr>
        <w:autoSpaceDE w:val="0"/>
        <w:autoSpaceDN w:val="0"/>
        <w:adjustRightInd w:val="0"/>
        <w:ind w:left="709" w:right="709"/>
        <w:jc w:val="both"/>
        <w:rPr>
          <w:rFonts w:ascii="Arial" w:eastAsiaTheme="minorHAnsi" w:hAnsi="Arial" w:cs="Arial"/>
          <w:sz w:val="21"/>
          <w:szCs w:val="21"/>
        </w:rPr>
      </w:pPr>
      <w:r>
        <w:rPr>
          <w:rFonts w:ascii="Arial" w:eastAsiaTheme="minorHAnsi" w:hAnsi="Arial" w:cs="Arial"/>
          <w:sz w:val="21"/>
          <w:szCs w:val="21"/>
        </w:rPr>
        <w:t>»</w:t>
      </w:r>
      <w:r w:rsidR="00CF1362" w:rsidRPr="009D0C73">
        <w:rPr>
          <w:rFonts w:ascii="Arial" w:eastAsiaTheme="minorHAnsi" w:hAnsi="Arial" w:cs="Arial"/>
          <w:sz w:val="21"/>
          <w:szCs w:val="21"/>
        </w:rPr>
        <w:t>4. ¿Existe un límite para definir el plazo dentro del cual las partes pueden efectuar la</w:t>
      </w:r>
      <w:r w:rsidR="004364FF" w:rsidRPr="009D0C73">
        <w:rPr>
          <w:rFonts w:ascii="Arial" w:eastAsiaTheme="minorHAnsi" w:hAnsi="Arial" w:cs="Arial"/>
          <w:sz w:val="21"/>
          <w:szCs w:val="21"/>
        </w:rPr>
        <w:t xml:space="preserve"> </w:t>
      </w:r>
      <w:r w:rsidR="00CF1362" w:rsidRPr="009D0C73">
        <w:rPr>
          <w:rFonts w:ascii="Arial" w:eastAsiaTheme="minorHAnsi" w:hAnsi="Arial" w:cs="Arial"/>
          <w:sz w:val="21"/>
          <w:szCs w:val="21"/>
        </w:rPr>
        <w:t>liquidación del contrato de mutuo acuerdo?</w:t>
      </w:r>
    </w:p>
    <w:p w14:paraId="3B3188D3" w14:textId="77777777" w:rsidR="00CF1362" w:rsidRPr="009D0C73" w:rsidRDefault="00CF1362" w:rsidP="00CF1362">
      <w:pPr>
        <w:autoSpaceDE w:val="0"/>
        <w:autoSpaceDN w:val="0"/>
        <w:adjustRightInd w:val="0"/>
        <w:ind w:left="709" w:right="709"/>
        <w:jc w:val="both"/>
        <w:rPr>
          <w:rFonts w:ascii="Arial" w:eastAsiaTheme="minorHAnsi" w:hAnsi="Arial" w:cs="Arial"/>
          <w:sz w:val="21"/>
          <w:szCs w:val="21"/>
        </w:rPr>
      </w:pPr>
    </w:p>
    <w:p w14:paraId="439FF1DE" w14:textId="45AE3B66" w:rsidR="00CF1362" w:rsidRPr="009D0C73" w:rsidRDefault="00167E47" w:rsidP="00CF1362">
      <w:pPr>
        <w:autoSpaceDE w:val="0"/>
        <w:autoSpaceDN w:val="0"/>
        <w:adjustRightInd w:val="0"/>
        <w:ind w:left="709" w:right="709"/>
        <w:jc w:val="both"/>
        <w:rPr>
          <w:rFonts w:ascii="Arial" w:eastAsiaTheme="minorHAnsi" w:hAnsi="Arial" w:cs="Arial"/>
          <w:sz w:val="21"/>
          <w:szCs w:val="21"/>
        </w:rPr>
      </w:pPr>
      <w:r>
        <w:rPr>
          <w:rFonts w:ascii="Arial" w:eastAsiaTheme="minorHAnsi" w:hAnsi="Arial" w:cs="Arial"/>
          <w:sz w:val="21"/>
          <w:szCs w:val="21"/>
        </w:rPr>
        <w:t>»</w:t>
      </w:r>
      <w:r w:rsidR="00CF1362" w:rsidRPr="009D0C73">
        <w:rPr>
          <w:rFonts w:ascii="Arial" w:eastAsiaTheme="minorHAnsi" w:hAnsi="Arial" w:cs="Arial"/>
          <w:sz w:val="21"/>
          <w:szCs w:val="21"/>
        </w:rPr>
        <w:t>5. En tal sentido, ¿el plazo total para liquidar los contratos estatales, en los cuáles procede la liquidación, puede exceder los treinta (30) meses, que se han considerado como regla general? […]».</w:t>
      </w:r>
    </w:p>
    <w:p w14:paraId="7C90FABD" w14:textId="77777777" w:rsidR="004364FF" w:rsidRPr="009D0C73" w:rsidRDefault="004364FF" w:rsidP="00CF1362">
      <w:pPr>
        <w:autoSpaceDE w:val="0"/>
        <w:autoSpaceDN w:val="0"/>
        <w:adjustRightInd w:val="0"/>
        <w:rPr>
          <w:rFonts w:ascii="Arial" w:eastAsia="Calibri" w:hAnsi="Arial" w:cs="Arial"/>
          <w:sz w:val="22"/>
          <w:lang w:val="es-ES"/>
        </w:rPr>
      </w:pPr>
    </w:p>
    <w:p w14:paraId="06F6AEAA" w14:textId="77777777" w:rsidR="00254021" w:rsidRPr="009D0C73" w:rsidRDefault="00254021" w:rsidP="00254021">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9D0C73">
        <w:rPr>
          <w:rFonts w:ascii="Arial" w:eastAsia="Calibri" w:hAnsi="Arial" w:cs="Arial"/>
          <w:b/>
          <w:sz w:val="22"/>
          <w:lang w:val="es-ES"/>
        </w:rPr>
        <w:t>Consideraciones</w:t>
      </w:r>
    </w:p>
    <w:p w14:paraId="40976170" w14:textId="77777777" w:rsidR="00254021" w:rsidRPr="009D0C73" w:rsidRDefault="00254021" w:rsidP="00254021">
      <w:pPr>
        <w:tabs>
          <w:tab w:val="left" w:pos="426"/>
        </w:tabs>
        <w:spacing w:line="276" w:lineRule="auto"/>
        <w:jc w:val="both"/>
        <w:rPr>
          <w:rFonts w:ascii="Arial" w:eastAsia="Calibri" w:hAnsi="Arial" w:cs="Arial"/>
          <w:b/>
          <w:sz w:val="22"/>
          <w:lang w:val="es-ES"/>
        </w:rPr>
      </w:pPr>
    </w:p>
    <w:p w14:paraId="0A81C993" w14:textId="78743F3B" w:rsidR="00254021" w:rsidRPr="009D0C73" w:rsidRDefault="00254021" w:rsidP="00254021">
      <w:pPr>
        <w:tabs>
          <w:tab w:val="left" w:pos="426"/>
        </w:tabs>
        <w:spacing w:line="276" w:lineRule="auto"/>
        <w:jc w:val="both"/>
        <w:rPr>
          <w:rFonts w:ascii="Arial" w:eastAsia="Calibri" w:hAnsi="Arial" w:cs="Arial"/>
          <w:sz w:val="22"/>
          <w:lang w:val="es-ES"/>
        </w:rPr>
      </w:pPr>
      <w:r w:rsidRPr="009D0C73">
        <w:rPr>
          <w:rFonts w:ascii="Arial" w:eastAsia="Calibri" w:hAnsi="Arial" w:cs="Arial"/>
          <w:sz w:val="22"/>
          <w:lang w:val="es-ES"/>
        </w:rPr>
        <w:t>Para dar respuesta a</w:t>
      </w:r>
      <w:r w:rsidR="000E6002" w:rsidRPr="009D0C73">
        <w:rPr>
          <w:rFonts w:ascii="Arial" w:eastAsia="Calibri" w:hAnsi="Arial" w:cs="Arial"/>
          <w:sz w:val="22"/>
          <w:lang w:val="es-ES"/>
        </w:rPr>
        <w:t xml:space="preserve"> </w:t>
      </w:r>
      <w:r w:rsidRPr="009D0C73">
        <w:rPr>
          <w:rFonts w:ascii="Arial" w:eastAsia="Calibri" w:hAnsi="Arial" w:cs="Arial"/>
          <w:sz w:val="22"/>
          <w:lang w:val="es-ES"/>
        </w:rPr>
        <w:t>l</w:t>
      </w:r>
      <w:r w:rsidR="000E6002" w:rsidRPr="009D0C73">
        <w:rPr>
          <w:rFonts w:ascii="Arial" w:eastAsia="Calibri" w:hAnsi="Arial" w:cs="Arial"/>
          <w:sz w:val="22"/>
          <w:lang w:val="es-ES"/>
        </w:rPr>
        <w:t>os</w:t>
      </w:r>
      <w:r w:rsidRPr="009D0C73">
        <w:rPr>
          <w:rFonts w:ascii="Arial" w:eastAsia="Calibri" w:hAnsi="Arial" w:cs="Arial"/>
          <w:sz w:val="22"/>
          <w:lang w:val="es-ES"/>
        </w:rPr>
        <w:t xml:space="preserve"> interrogante</w:t>
      </w:r>
      <w:r w:rsidR="000E6002" w:rsidRPr="009D0C73">
        <w:rPr>
          <w:rFonts w:ascii="Arial" w:eastAsia="Calibri" w:hAnsi="Arial" w:cs="Arial"/>
          <w:sz w:val="22"/>
          <w:lang w:val="es-ES"/>
        </w:rPr>
        <w:t>s</w:t>
      </w:r>
      <w:r w:rsidRPr="009D0C73">
        <w:rPr>
          <w:rFonts w:ascii="Arial" w:eastAsia="Calibri" w:hAnsi="Arial" w:cs="Arial"/>
          <w:sz w:val="22"/>
          <w:lang w:val="es-ES"/>
        </w:rPr>
        <w:t xml:space="preserve"> planteado</w:t>
      </w:r>
      <w:r w:rsidR="000E6002" w:rsidRPr="009D0C73">
        <w:rPr>
          <w:rFonts w:ascii="Arial" w:eastAsia="Calibri" w:hAnsi="Arial" w:cs="Arial"/>
          <w:sz w:val="22"/>
          <w:lang w:val="es-ES"/>
        </w:rPr>
        <w:t>s</w:t>
      </w:r>
      <w:r w:rsidRPr="009D0C73">
        <w:rPr>
          <w:rFonts w:ascii="Arial" w:eastAsia="Calibri" w:hAnsi="Arial" w:cs="Arial"/>
          <w:sz w:val="22"/>
          <w:lang w:val="es-ES"/>
        </w:rPr>
        <w:t xml:space="preserve"> en la consulta, se analizará el concepto de liquidación de los contratos estatales</w:t>
      </w:r>
      <w:r w:rsidR="000F5CC3" w:rsidRPr="009D0C73">
        <w:rPr>
          <w:rFonts w:ascii="Arial" w:eastAsia="Calibri" w:hAnsi="Arial" w:cs="Arial"/>
          <w:sz w:val="22"/>
          <w:lang w:val="es-ES"/>
        </w:rPr>
        <w:t xml:space="preserve">. </w:t>
      </w:r>
      <w:r w:rsidRPr="009D0C73">
        <w:rPr>
          <w:rFonts w:ascii="Arial" w:eastAsia="Calibri" w:hAnsi="Arial" w:cs="Arial"/>
          <w:sz w:val="22"/>
          <w:lang w:val="es-ES"/>
        </w:rPr>
        <w:t xml:space="preserve">La Agencia Nacional de Contratación Pública – Colombia Compra Eficiente se </w:t>
      </w:r>
      <w:r w:rsidR="000F5CC3" w:rsidRPr="009D0C73">
        <w:rPr>
          <w:rFonts w:ascii="Arial" w:eastAsia="Calibri" w:hAnsi="Arial" w:cs="Arial"/>
          <w:sz w:val="22"/>
          <w:lang w:val="es-ES"/>
        </w:rPr>
        <w:t>ha pronunciado</w:t>
      </w:r>
      <w:r w:rsidRPr="009D0C73">
        <w:rPr>
          <w:rFonts w:ascii="Arial" w:eastAsia="Calibri" w:hAnsi="Arial" w:cs="Arial"/>
          <w:sz w:val="22"/>
          <w:lang w:val="es-ES"/>
        </w:rPr>
        <w:t xml:space="preserve"> sobre el tema de la liquidación </w:t>
      </w:r>
      <w:r w:rsidR="000F5CC3" w:rsidRPr="009D0C73">
        <w:rPr>
          <w:rFonts w:ascii="Arial" w:eastAsia="Calibri" w:hAnsi="Arial" w:cs="Arial"/>
          <w:sz w:val="22"/>
          <w:lang w:val="es-ES"/>
        </w:rPr>
        <w:t xml:space="preserve">de los contratos estatales </w:t>
      </w:r>
      <w:r w:rsidRPr="009D0C73">
        <w:rPr>
          <w:rFonts w:ascii="Arial" w:eastAsia="Calibri" w:hAnsi="Arial" w:cs="Arial"/>
          <w:sz w:val="22"/>
          <w:lang w:val="es-ES"/>
        </w:rPr>
        <w:t xml:space="preserve">en </w:t>
      </w:r>
      <w:r w:rsidR="000F5CC3" w:rsidRPr="009D0C73">
        <w:rPr>
          <w:rFonts w:ascii="Arial" w:eastAsia="Calibri" w:hAnsi="Arial" w:cs="Arial"/>
          <w:sz w:val="22"/>
          <w:lang w:val="es-ES"/>
        </w:rPr>
        <w:t>los</w:t>
      </w:r>
      <w:r w:rsidRPr="009D0C73">
        <w:rPr>
          <w:rFonts w:ascii="Arial" w:eastAsia="Calibri" w:hAnsi="Arial" w:cs="Arial"/>
          <w:sz w:val="22"/>
          <w:lang w:val="es-ES"/>
        </w:rPr>
        <w:t xml:space="preserve"> concepto</w:t>
      </w:r>
      <w:r w:rsidR="000F5CC3" w:rsidRPr="009D0C73">
        <w:rPr>
          <w:rFonts w:ascii="Arial" w:eastAsia="Calibri" w:hAnsi="Arial" w:cs="Arial"/>
          <w:sz w:val="22"/>
          <w:lang w:val="es-ES"/>
        </w:rPr>
        <w:t>s</w:t>
      </w:r>
      <w:r w:rsidRPr="009D0C73">
        <w:rPr>
          <w:rFonts w:ascii="Arial" w:eastAsia="Calibri" w:hAnsi="Arial" w:cs="Arial"/>
          <w:sz w:val="22"/>
          <w:lang w:val="es-ES"/>
        </w:rPr>
        <w:t xml:space="preserve"> CU-028 de 25 de febrero de 2020</w:t>
      </w:r>
      <w:r w:rsidR="000F5CC3" w:rsidRPr="009D0C73">
        <w:rPr>
          <w:rFonts w:ascii="Arial" w:eastAsia="Calibri" w:hAnsi="Arial" w:cs="Arial"/>
          <w:sz w:val="22"/>
          <w:lang w:val="es-ES"/>
        </w:rPr>
        <w:t>,</w:t>
      </w:r>
      <w:r w:rsidRPr="009D0C73">
        <w:rPr>
          <w:rFonts w:ascii="Arial" w:eastAsia="Calibri" w:hAnsi="Arial" w:cs="Arial"/>
          <w:sz w:val="22"/>
          <w:lang w:val="es-ES"/>
        </w:rPr>
        <w:t xml:space="preserve"> C-221 de 21 de </w:t>
      </w:r>
      <w:r w:rsidRPr="009D0C73">
        <w:rPr>
          <w:rFonts w:ascii="Arial" w:eastAsia="Calibri" w:hAnsi="Arial" w:cs="Arial"/>
          <w:sz w:val="22"/>
          <w:lang w:val="es-ES"/>
        </w:rPr>
        <w:lastRenderedPageBreak/>
        <w:t>abril de 2020</w:t>
      </w:r>
      <w:r w:rsidR="000F5CC3" w:rsidRPr="009D0C73">
        <w:rPr>
          <w:rFonts w:ascii="Arial" w:eastAsia="Calibri" w:hAnsi="Arial" w:cs="Arial"/>
          <w:sz w:val="22"/>
          <w:lang w:val="es-ES"/>
        </w:rPr>
        <w:t>, C-479 del 27 de julio de 2020</w:t>
      </w:r>
      <w:r w:rsidR="00CF1362" w:rsidRPr="009D0C73">
        <w:rPr>
          <w:rFonts w:ascii="Arial" w:eastAsia="Calibri" w:hAnsi="Arial" w:cs="Arial"/>
          <w:sz w:val="22"/>
          <w:lang w:val="es-ES"/>
        </w:rPr>
        <w:t xml:space="preserve"> y C-542 del 31 de agosto de 2020</w:t>
      </w:r>
      <w:r w:rsidR="000E6002" w:rsidRPr="009D0C73">
        <w:rPr>
          <w:rFonts w:ascii="Arial" w:eastAsia="Calibri" w:hAnsi="Arial" w:cs="Arial"/>
          <w:sz w:val="22"/>
          <w:lang w:val="es-ES"/>
        </w:rPr>
        <w:t>.</w:t>
      </w:r>
      <w:r w:rsidRPr="009D0C73">
        <w:rPr>
          <w:rFonts w:ascii="Arial" w:eastAsia="Calibri" w:hAnsi="Arial" w:cs="Arial"/>
          <w:sz w:val="22"/>
          <w:lang w:val="es-ES"/>
        </w:rPr>
        <w:t xml:space="preserve"> </w:t>
      </w:r>
      <w:r w:rsidR="000E6002" w:rsidRPr="009D0C73">
        <w:rPr>
          <w:rFonts w:ascii="Arial" w:eastAsia="Calibri" w:hAnsi="Arial" w:cs="Arial"/>
          <w:sz w:val="22"/>
          <w:lang w:val="es-ES"/>
        </w:rPr>
        <w:t>L</w:t>
      </w:r>
      <w:r w:rsidRPr="009D0C73">
        <w:rPr>
          <w:rFonts w:ascii="Arial" w:eastAsia="Calibri" w:hAnsi="Arial" w:cs="Arial"/>
          <w:sz w:val="22"/>
          <w:lang w:val="es-ES"/>
        </w:rPr>
        <w:t>a tesis desarrollada se expone a continuación</w:t>
      </w:r>
      <w:r w:rsidR="000E6002" w:rsidRPr="009D0C73">
        <w:rPr>
          <w:rFonts w:ascii="Arial" w:eastAsia="Calibri" w:hAnsi="Arial" w:cs="Arial"/>
          <w:sz w:val="22"/>
          <w:lang w:val="es-ES"/>
        </w:rPr>
        <w:t>:</w:t>
      </w:r>
      <w:r w:rsidRPr="009D0C73">
        <w:rPr>
          <w:rFonts w:ascii="Arial" w:eastAsia="Calibri" w:hAnsi="Arial" w:cs="Arial"/>
          <w:sz w:val="22"/>
          <w:lang w:val="es-ES"/>
        </w:rPr>
        <w:t xml:space="preserve">  </w:t>
      </w:r>
    </w:p>
    <w:p w14:paraId="301ED59C" w14:textId="77777777" w:rsidR="00254021" w:rsidRPr="009D0C73" w:rsidRDefault="00254021" w:rsidP="00254021">
      <w:pPr>
        <w:tabs>
          <w:tab w:val="left" w:pos="426"/>
        </w:tabs>
        <w:spacing w:line="276" w:lineRule="auto"/>
        <w:jc w:val="both"/>
        <w:rPr>
          <w:rFonts w:ascii="Arial" w:eastAsia="Calibri" w:hAnsi="Arial" w:cs="Arial"/>
          <w:b/>
          <w:sz w:val="22"/>
          <w:lang w:val="es-ES"/>
        </w:rPr>
      </w:pPr>
    </w:p>
    <w:p w14:paraId="29F586E8" w14:textId="77777777" w:rsidR="00254021" w:rsidRPr="009D0C73" w:rsidRDefault="00254021" w:rsidP="00254021">
      <w:pPr>
        <w:pStyle w:val="Sinespaciado"/>
        <w:spacing w:line="276" w:lineRule="auto"/>
        <w:jc w:val="both"/>
        <w:rPr>
          <w:rFonts w:ascii="Arial" w:hAnsi="Arial" w:cs="Arial"/>
          <w:b/>
          <w:sz w:val="22"/>
          <w:lang w:val="es-ES"/>
        </w:rPr>
      </w:pPr>
      <w:r w:rsidRPr="009D0C73">
        <w:rPr>
          <w:rFonts w:ascii="Arial" w:hAnsi="Arial" w:cs="Arial"/>
          <w:b/>
          <w:sz w:val="22"/>
          <w:lang w:val="es-ES"/>
        </w:rPr>
        <w:t>2.1. La liquidación del contrato estatal</w:t>
      </w:r>
    </w:p>
    <w:p w14:paraId="4B4545D3" w14:textId="77777777" w:rsidR="00254021" w:rsidRPr="009D0C73" w:rsidRDefault="00254021" w:rsidP="00254021">
      <w:pPr>
        <w:pStyle w:val="Sinespaciado"/>
        <w:spacing w:line="276" w:lineRule="auto"/>
        <w:jc w:val="both"/>
        <w:rPr>
          <w:rFonts w:ascii="Arial" w:hAnsi="Arial" w:cs="Arial"/>
          <w:b/>
          <w:sz w:val="22"/>
          <w:lang w:val="es-ES"/>
        </w:rPr>
      </w:pPr>
    </w:p>
    <w:p w14:paraId="3B949DCC" w14:textId="79F0527C" w:rsidR="00254021" w:rsidRPr="009D0C73" w:rsidRDefault="00254021" w:rsidP="00254021">
      <w:pPr>
        <w:pStyle w:val="Sinespaciado"/>
        <w:spacing w:after="120" w:line="276" w:lineRule="auto"/>
        <w:jc w:val="both"/>
        <w:rPr>
          <w:rFonts w:ascii="Arial" w:hAnsi="Arial" w:cs="Arial"/>
          <w:sz w:val="22"/>
          <w:lang w:val="es-ES"/>
        </w:rPr>
      </w:pPr>
      <w:r w:rsidRPr="009D0C73">
        <w:rPr>
          <w:rFonts w:ascii="Arial" w:hAnsi="Arial" w:cs="Arial"/>
          <w:sz w:val="22"/>
          <w:lang w:val="es-ES"/>
        </w:rPr>
        <w:t>La liquidación es el momento en el cual, una vez concluido el contrato</w:t>
      </w:r>
      <w:r w:rsidR="000E6002" w:rsidRPr="009D0C73">
        <w:rPr>
          <w:rFonts w:ascii="Arial" w:hAnsi="Arial" w:cs="Arial"/>
          <w:sz w:val="22"/>
          <w:lang w:val="es-ES"/>
        </w:rPr>
        <w:t xml:space="preserve"> </w:t>
      </w:r>
      <w:r w:rsidRPr="009D0C73">
        <w:rPr>
          <w:rFonts w:ascii="Arial" w:hAnsi="Arial" w:cs="Arial"/>
          <w:sz w:val="22"/>
          <w:lang w:val="es-ES"/>
        </w:rPr>
        <w:t>estatal, las partes cruzan cuentas respecto de sus obligaciones. El objetivo de la liquidación es determinar si las partes pueden declararse a paz y salvo mutuo, o si existen obligaciones por cumplir, y con ocasión de aquella se puede acordar la forma en que deben ser cumplidas. Por esta razón, la liquidación s</w:t>
      </w:r>
      <w:r w:rsidR="00AD2BB7" w:rsidRPr="009D0C73">
        <w:rPr>
          <w:rFonts w:ascii="Arial" w:hAnsi="Arial" w:cs="Arial"/>
          <w:sz w:val="22"/>
          <w:lang w:val="es-ES"/>
        </w:rPr>
        <w:t>o</w:t>
      </w:r>
      <w:r w:rsidRPr="009D0C73">
        <w:rPr>
          <w:rFonts w:ascii="Arial" w:hAnsi="Arial" w:cs="Arial"/>
          <w:sz w:val="22"/>
          <w:lang w:val="es-ES"/>
        </w:rPr>
        <w:t xml:space="preserve">lo procede con posterioridad a la terminación de la ejecución del contrato. </w:t>
      </w:r>
    </w:p>
    <w:p w14:paraId="4F767566" w14:textId="2D463CE8" w:rsidR="00254021" w:rsidRPr="009D0C73" w:rsidRDefault="00254021" w:rsidP="00254021">
      <w:pPr>
        <w:spacing w:before="120" w:line="276" w:lineRule="auto"/>
        <w:ind w:firstLine="708"/>
        <w:jc w:val="both"/>
        <w:rPr>
          <w:rFonts w:ascii="Arial" w:hAnsi="Arial" w:cs="Arial"/>
          <w:sz w:val="22"/>
          <w:lang w:val="es-ES"/>
        </w:rPr>
      </w:pPr>
      <w:r w:rsidRPr="009D0C73">
        <w:rPr>
          <w:rFonts w:ascii="Arial" w:hAnsi="Arial" w:cs="Arial"/>
          <w:sz w:val="22"/>
          <w:lang w:val="es-ES"/>
        </w:rPr>
        <w:t xml:space="preserve">La liquidación del contrato, según la jurisprudencia, es el ajuste de cuentas donde las partes hacen un balance económico, técnico y jurídico del cumplimiento de las obligaciones que tienen a su cargo. Así lo manifestó el Consejo de Estado en la sentencia del 20 de octubre de 2014, en la que consideró, por un lado, que </w:t>
      </w:r>
      <w:r w:rsidRPr="009D0C73">
        <w:rPr>
          <w:rFonts w:ascii="Arial" w:hAnsi="Arial" w:cs="Arial"/>
          <w:i/>
          <w:iCs/>
          <w:sz w:val="22"/>
          <w:lang w:val="es-ES"/>
        </w:rPr>
        <w:t>liquidar</w:t>
      </w:r>
      <w:r w:rsidRPr="009D0C73">
        <w:rPr>
          <w:rFonts w:ascii="Arial" w:hAnsi="Arial" w:cs="Arial"/>
          <w:sz w:val="22"/>
          <w:lang w:val="es-ES"/>
        </w:rPr>
        <w:t xml:space="preserve"> supone un ajuste en relación con las cuentas y el estado de cumplimiento del contrato estatal y, por el otro, que la </w:t>
      </w:r>
      <w:r w:rsidRPr="009D0C73">
        <w:rPr>
          <w:rFonts w:ascii="Arial" w:hAnsi="Arial" w:cs="Arial"/>
          <w:i/>
          <w:iCs/>
          <w:sz w:val="22"/>
          <w:lang w:val="es-ES"/>
        </w:rPr>
        <w:t>liquidación</w:t>
      </w:r>
      <w:r w:rsidRPr="009D0C73">
        <w:rPr>
          <w:rFonts w:ascii="Arial" w:hAnsi="Arial" w:cs="Arial"/>
          <w:sz w:val="22"/>
          <w:lang w:val="es-ES"/>
        </w:rPr>
        <w:t xml:space="preserve"> debe incluir el análisis de las condiciones de calidad y oportunidad en la entrega de los bienes, obras o servicios, así como el balance económico y el comportamiento financiero del negocio</w:t>
      </w:r>
      <w:r w:rsidRPr="009D0C73">
        <w:rPr>
          <w:rStyle w:val="Refdenotaalpie"/>
          <w:rFonts w:ascii="Arial" w:hAnsi="Arial" w:cs="Arial"/>
          <w:sz w:val="22"/>
          <w:lang w:val="es-ES"/>
        </w:rPr>
        <w:footnoteReference w:id="1"/>
      </w:r>
      <w:r w:rsidRPr="009D0C73">
        <w:rPr>
          <w:rFonts w:ascii="Arial" w:hAnsi="Arial" w:cs="Arial"/>
          <w:sz w:val="22"/>
          <w:lang w:val="es-ES"/>
        </w:rPr>
        <w:t xml:space="preserve">. </w:t>
      </w:r>
      <w:r w:rsidR="0094158B" w:rsidRPr="009D0C73">
        <w:rPr>
          <w:rFonts w:ascii="Arial" w:hAnsi="Arial" w:cs="Arial"/>
          <w:sz w:val="22"/>
          <w:lang w:val="es-ES"/>
        </w:rPr>
        <w:t xml:space="preserve">En tal sentido, </w:t>
      </w:r>
      <w:r w:rsidR="00F45EFC" w:rsidRPr="009D0C73">
        <w:rPr>
          <w:rFonts w:ascii="Arial" w:hAnsi="Arial" w:cs="Arial"/>
          <w:sz w:val="22"/>
          <w:lang w:val="es-ES"/>
        </w:rPr>
        <w:t>dijo:</w:t>
      </w:r>
    </w:p>
    <w:p w14:paraId="0E829F2D" w14:textId="77777777" w:rsidR="00254021" w:rsidRPr="009D0C73" w:rsidRDefault="00254021" w:rsidP="00254021">
      <w:pPr>
        <w:spacing w:line="276" w:lineRule="auto"/>
        <w:ind w:firstLine="708"/>
        <w:jc w:val="both"/>
        <w:rPr>
          <w:rFonts w:ascii="Arial" w:hAnsi="Arial" w:cs="Arial"/>
          <w:sz w:val="22"/>
          <w:lang w:val="es-ES"/>
        </w:rPr>
      </w:pPr>
    </w:p>
    <w:p w14:paraId="44214203" w14:textId="7A9B6B8A" w:rsidR="00254021" w:rsidRPr="009D0C73" w:rsidRDefault="00254021" w:rsidP="00254021">
      <w:pPr>
        <w:ind w:left="709" w:right="709"/>
        <w:jc w:val="both"/>
        <w:rPr>
          <w:rFonts w:ascii="Arial" w:hAnsi="Arial" w:cs="Arial"/>
          <w:sz w:val="21"/>
          <w:szCs w:val="21"/>
          <w:lang w:val="es-ES"/>
        </w:rPr>
      </w:pPr>
      <w:r w:rsidRPr="009D0C73">
        <w:rPr>
          <w:rFonts w:ascii="Arial" w:hAnsi="Arial" w:cs="Arial"/>
          <w:sz w:val="21"/>
          <w:szCs w:val="21"/>
          <w:lang w:val="es-ES"/>
        </w:rPr>
        <w:t>[…]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r w:rsidR="00F45EFC" w:rsidRPr="009D0C73">
        <w:rPr>
          <w:rStyle w:val="Refdenotaalpie"/>
          <w:rFonts w:ascii="Arial" w:hAnsi="Arial" w:cs="Arial"/>
          <w:sz w:val="21"/>
          <w:szCs w:val="21"/>
          <w:lang w:val="es-ES"/>
        </w:rPr>
        <w:footnoteReference w:id="2"/>
      </w:r>
      <w:r w:rsidRPr="009D0C73">
        <w:rPr>
          <w:rFonts w:ascii="Arial" w:hAnsi="Arial" w:cs="Arial"/>
          <w:sz w:val="21"/>
          <w:szCs w:val="21"/>
          <w:lang w:val="es-ES"/>
        </w:rPr>
        <w:t>.</w:t>
      </w:r>
    </w:p>
    <w:p w14:paraId="4AEE3D90" w14:textId="77777777" w:rsidR="00254021" w:rsidRPr="009D0C73" w:rsidRDefault="00254021" w:rsidP="00254021">
      <w:pPr>
        <w:ind w:left="709" w:right="709"/>
        <w:jc w:val="both"/>
        <w:rPr>
          <w:rFonts w:ascii="Arial" w:hAnsi="Arial" w:cs="Arial"/>
          <w:sz w:val="21"/>
          <w:szCs w:val="21"/>
          <w:lang w:val="es-ES"/>
        </w:rPr>
      </w:pPr>
    </w:p>
    <w:p w14:paraId="30BC9A4D" w14:textId="057069EE" w:rsidR="00254021" w:rsidRPr="009D0C73" w:rsidRDefault="00254021" w:rsidP="00254021">
      <w:pPr>
        <w:pStyle w:val="Sinespaciado"/>
        <w:spacing w:after="120" w:line="276" w:lineRule="auto"/>
        <w:ind w:firstLine="708"/>
        <w:jc w:val="both"/>
        <w:rPr>
          <w:rFonts w:ascii="Arial" w:hAnsi="Arial" w:cs="Arial"/>
          <w:sz w:val="22"/>
          <w:lang w:val="es-ES"/>
        </w:rPr>
      </w:pPr>
      <w:r w:rsidRPr="009D0C73">
        <w:rPr>
          <w:rFonts w:ascii="Arial" w:hAnsi="Arial" w:cs="Arial"/>
          <w:sz w:val="22"/>
          <w:lang w:val="es-ES"/>
        </w:rPr>
        <w:t xml:space="preserve">Las disposiciones legales que norman la etapa de liquidación de los contratos estatales son el artículo 60 de la Ley 80 de 1993, modificado por el artículo 217 del Decreto </w:t>
      </w:r>
      <w:r w:rsidRPr="009D0C73">
        <w:rPr>
          <w:rFonts w:ascii="Arial" w:hAnsi="Arial" w:cs="Arial"/>
          <w:sz w:val="22"/>
          <w:lang w:val="es-ES"/>
        </w:rPr>
        <w:lastRenderedPageBreak/>
        <w:t>019 de 2012, y el artículo 11 de la Ley 1150 de 2007. El primer</w:t>
      </w:r>
      <w:r w:rsidR="00DD50AE" w:rsidRPr="009D0C73">
        <w:rPr>
          <w:rFonts w:ascii="Arial" w:hAnsi="Arial" w:cs="Arial"/>
          <w:sz w:val="22"/>
          <w:lang w:val="es-ES"/>
        </w:rPr>
        <w:t>o</w:t>
      </w:r>
      <w:r w:rsidRPr="009D0C73">
        <w:rPr>
          <w:rFonts w:ascii="Arial" w:hAnsi="Arial" w:cs="Arial"/>
          <w:sz w:val="22"/>
          <w:lang w:val="es-ES"/>
        </w:rPr>
        <w:t xml:space="preserve"> de estos artículos se refiere al alcance sustantivo de la liquidación, mientras que </w:t>
      </w:r>
      <w:r w:rsidR="00DD50AE" w:rsidRPr="009D0C73">
        <w:rPr>
          <w:rFonts w:ascii="Arial" w:hAnsi="Arial" w:cs="Arial"/>
          <w:sz w:val="22"/>
          <w:lang w:val="es-ES"/>
        </w:rPr>
        <w:t xml:space="preserve">el </w:t>
      </w:r>
      <w:r w:rsidRPr="009D0C73">
        <w:rPr>
          <w:rFonts w:ascii="Arial" w:hAnsi="Arial" w:cs="Arial"/>
          <w:sz w:val="22"/>
          <w:lang w:val="es-ES"/>
        </w:rPr>
        <w:t>segund</w:t>
      </w:r>
      <w:r w:rsidR="00DD50AE" w:rsidRPr="009D0C73">
        <w:rPr>
          <w:rFonts w:ascii="Arial" w:hAnsi="Arial" w:cs="Arial"/>
          <w:sz w:val="22"/>
          <w:lang w:val="es-ES"/>
        </w:rPr>
        <w:t>o</w:t>
      </w:r>
      <w:r w:rsidRPr="009D0C73">
        <w:rPr>
          <w:rFonts w:ascii="Arial" w:hAnsi="Arial" w:cs="Arial"/>
          <w:sz w:val="22"/>
          <w:lang w:val="es-ES"/>
        </w:rPr>
        <w:t xml:space="preserve"> contiene reglas procedimentales para su manejo. </w:t>
      </w:r>
    </w:p>
    <w:p w14:paraId="4E783F68" w14:textId="449C8CC1" w:rsidR="00254021" w:rsidRPr="009D0C73" w:rsidRDefault="00254021" w:rsidP="00254021">
      <w:pPr>
        <w:pStyle w:val="Sinespaciado"/>
        <w:spacing w:after="120" w:line="276" w:lineRule="auto"/>
        <w:ind w:firstLine="708"/>
        <w:jc w:val="both"/>
        <w:rPr>
          <w:rFonts w:ascii="Arial" w:hAnsi="Arial" w:cs="Arial"/>
          <w:sz w:val="22"/>
          <w:lang w:val="es-ES"/>
        </w:rPr>
      </w:pPr>
      <w:r w:rsidRPr="009D0C73">
        <w:rPr>
          <w:rFonts w:ascii="Arial" w:hAnsi="Arial" w:cs="Arial"/>
          <w:sz w:val="22"/>
          <w:lang w:val="es-ES"/>
        </w:rPr>
        <w:t>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w:t>
      </w:r>
      <w:r w:rsidR="00005F6E" w:rsidRPr="009D0C73">
        <w:rPr>
          <w:rFonts w:ascii="Arial" w:hAnsi="Arial" w:cs="Arial"/>
          <w:sz w:val="22"/>
          <w:lang w:val="es-ES"/>
        </w:rPr>
        <w:t xml:space="preserve"> y de apoyo a la gestión.</w:t>
      </w:r>
      <w:r w:rsidRPr="009D0C73">
        <w:rPr>
          <w:rFonts w:ascii="Arial" w:hAnsi="Arial" w:cs="Arial"/>
          <w:sz w:val="22"/>
          <w:lang w:val="es-ES"/>
        </w:rPr>
        <w:t xml:space="preserve"> </w:t>
      </w:r>
    </w:p>
    <w:p w14:paraId="762564E6" w14:textId="3E9CFD68" w:rsidR="00254021" w:rsidRPr="009D0C73" w:rsidRDefault="00254021" w:rsidP="00254021">
      <w:pPr>
        <w:pStyle w:val="Sinespaciado"/>
        <w:spacing w:after="120" w:line="276" w:lineRule="auto"/>
        <w:ind w:firstLine="708"/>
        <w:jc w:val="both"/>
        <w:rPr>
          <w:rFonts w:ascii="Arial" w:hAnsi="Arial" w:cs="Arial"/>
          <w:sz w:val="22"/>
          <w:lang w:val="es-ES"/>
        </w:rPr>
      </w:pPr>
      <w:r w:rsidRPr="009D0C73">
        <w:rPr>
          <w:rFonts w:ascii="Arial" w:hAnsi="Arial" w:cs="Arial"/>
          <w:sz w:val="22"/>
          <w:lang w:val="es-ES"/>
        </w:rPr>
        <w:t>Adicionalmente, tanto para los contratos de servicios profesionales</w:t>
      </w:r>
      <w:r w:rsidR="00005F6E" w:rsidRPr="009D0C73">
        <w:rPr>
          <w:rFonts w:ascii="Arial" w:hAnsi="Arial" w:cs="Arial"/>
          <w:sz w:val="22"/>
          <w:lang w:val="es-ES"/>
        </w:rPr>
        <w:t xml:space="preserve"> y de apoyo a la gestión</w:t>
      </w:r>
      <w:r w:rsidRPr="009D0C73">
        <w:rPr>
          <w:rFonts w:ascii="Arial" w:hAnsi="Arial" w:cs="Arial"/>
          <w:sz w:val="22"/>
          <w:lang w:val="es-ES"/>
        </w:rPr>
        <w:t>, como para los contratos estatales en general, las entidades estatales deben definir la oportunidad y forma de recibir el objeto contratado y, en cada caso</w:t>
      </w:r>
      <w:r w:rsidR="00005F6E" w:rsidRPr="009D0C73">
        <w:rPr>
          <w:rFonts w:ascii="Arial" w:hAnsi="Arial" w:cs="Arial"/>
          <w:sz w:val="22"/>
          <w:lang w:val="es-ES"/>
        </w:rPr>
        <w:t>,</w:t>
      </w:r>
      <w:r w:rsidRPr="009D0C73">
        <w:rPr>
          <w:rFonts w:ascii="Arial" w:hAnsi="Arial" w:cs="Arial"/>
          <w:sz w:val="22"/>
          <w:lang w:val="es-ES"/>
        </w:rPr>
        <w:t xml:space="preserve"> si un contrato requiere o no de liquidación</w:t>
      </w:r>
      <w:r w:rsidR="00005F6E" w:rsidRPr="009D0C73">
        <w:rPr>
          <w:rFonts w:ascii="Arial" w:hAnsi="Arial" w:cs="Arial"/>
          <w:sz w:val="22"/>
          <w:lang w:val="es-ES"/>
        </w:rPr>
        <w:t>,</w:t>
      </w:r>
      <w:r w:rsidRPr="009D0C73">
        <w:rPr>
          <w:rFonts w:ascii="Arial" w:hAnsi="Arial" w:cs="Arial"/>
          <w:sz w:val="22"/>
          <w:lang w:val="es-ES"/>
        </w:rPr>
        <w:t xml:space="preserve"> con arreglo a criterios tales como la naturaleza, objeto y plazo del contrato</w:t>
      </w:r>
      <w:r w:rsidRPr="009D0C73">
        <w:rPr>
          <w:rStyle w:val="Refdenotaalpie"/>
          <w:rFonts w:ascii="Arial" w:hAnsi="Arial" w:cs="Arial"/>
          <w:sz w:val="22"/>
          <w:lang w:val="es-ES"/>
        </w:rPr>
        <w:footnoteReference w:id="3"/>
      </w:r>
      <w:r w:rsidRPr="009D0C73">
        <w:rPr>
          <w:rFonts w:ascii="Arial" w:hAnsi="Arial" w:cs="Arial"/>
          <w:sz w:val="22"/>
          <w:lang w:val="es-ES"/>
        </w:rPr>
        <w:t xml:space="preserve">, así como la probabilidad de que puedan surgir diferencias durante la ejecución del contrato.  </w:t>
      </w:r>
    </w:p>
    <w:p w14:paraId="139CCFE2" w14:textId="7F568007" w:rsidR="00254021" w:rsidRPr="009D0C73" w:rsidRDefault="00254021" w:rsidP="00254021">
      <w:pPr>
        <w:pStyle w:val="Sinespaciado"/>
        <w:spacing w:after="120" w:line="276" w:lineRule="auto"/>
        <w:ind w:firstLine="708"/>
        <w:jc w:val="both"/>
        <w:rPr>
          <w:rFonts w:ascii="Arial" w:hAnsi="Arial" w:cs="Arial"/>
          <w:sz w:val="22"/>
          <w:lang w:val="es-ES"/>
        </w:rPr>
      </w:pPr>
      <w:r w:rsidRPr="009D0C73">
        <w:rPr>
          <w:rFonts w:ascii="Arial" w:hAnsi="Arial" w:cs="Arial"/>
          <w:sz w:val="22"/>
          <w:lang w:val="es-ES"/>
        </w:rPr>
        <w:t>El artículo 11 de la Ley 1150 de 2007</w:t>
      </w:r>
      <w:r w:rsidRPr="009D0C73">
        <w:rPr>
          <w:rStyle w:val="Refdenotaalpie"/>
          <w:rFonts w:ascii="Arial" w:hAnsi="Arial" w:cs="Arial"/>
          <w:sz w:val="22"/>
          <w:lang w:val="es-ES"/>
        </w:rPr>
        <w:footnoteReference w:id="4"/>
      </w:r>
      <w:r w:rsidRPr="009D0C73">
        <w:rPr>
          <w:rFonts w:ascii="Arial" w:hAnsi="Arial" w:cs="Arial"/>
          <w:sz w:val="22"/>
          <w:lang w:val="es-ES"/>
        </w:rPr>
        <w:t xml:space="preserve"> contiene las reglas de tipo procedimental para liquidar los contratos estatales</w:t>
      </w:r>
      <w:r w:rsidR="00F928CD" w:rsidRPr="009D0C73">
        <w:rPr>
          <w:rFonts w:ascii="Arial" w:hAnsi="Arial" w:cs="Arial"/>
          <w:sz w:val="22"/>
          <w:lang w:val="es-ES"/>
        </w:rPr>
        <w:t>,</w:t>
      </w:r>
      <w:r w:rsidRPr="009D0C73">
        <w:rPr>
          <w:rFonts w:ascii="Arial" w:hAnsi="Arial" w:cs="Arial"/>
          <w:sz w:val="22"/>
          <w:lang w:val="es-ES"/>
        </w:rPr>
        <w:t xml:space="preserve"> que se pasan a explicar. </w:t>
      </w:r>
    </w:p>
    <w:p w14:paraId="40AB515C" w14:textId="77777777" w:rsidR="004364FF" w:rsidRPr="009D0C73" w:rsidRDefault="00254021" w:rsidP="004364FF">
      <w:pPr>
        <w:spacing w:after="120" w:line="276" w:lineRule="auto"/>
        <w:ind w:firstLine="709"/>
        <w:jc w:val="both"/>
        <w:rPr>
          <w:rFonts w:ascii="Arial" w:hAnsi="Arial" w:cs="Arial"/>
          <w:sz w:val="22"/>
          <w:lang w:val="es-ES"/>
        </w:rPr>
      </w:pPr>
      <w:r w:rsidRPr="009D0C73">
        <w:rPr>
          <w:rFonts w:ascii="Arial" w:hAnsi="Arial" w:cs="Arial"/>
          <w:sz w:val="22"/>
          <w:lang w:val="es-ES"/>
        </w:rPr>
        <w:t>En primer lugar, en ejercicio de la autonomía de la voluntad y de conformidad con los criterios de la naturaleza, objeto y plazo del contrato, la entidad puede definir en el pliego de condiciones el plazo para efectuar la liquidación de mutuo acuerdo. En ausencia de pacto, el artículo 11 de la Ley 1150 de 2007 prevé un término supletivo de 4 meses contados desde</w:t>
      </w:r>
      <w:r w:rsidR="006D0D25" w:rsidRPr="009D0C73">
        <w:rPr>
          <w:rFonts w:ascii="Arial" w:hAnsi="Arial" w:cs="Arial"/>
          <w:sz w:val="22"/>
          <w:lang w:val="es-ES"/>
        </w:rPr>
        <w:t>:</w:t>
      </w:r>
      <w:r w:rsidRPr="009D0C73">
        <w:rPr>
          <w:rFonts w:ascii="Arial" w:hAnsi="Arial" w:cs="Arial"/>
          <w:sz w:val="22"/>
          <w:lang w:val="es-ES"/>
        </w:rPr>
        <w:t xml:space="preserve"> (i) el vencimiento del plazo previsto para la ejecución del contrato, (ii) la expedición </w:t>
      </w:r>
      <w:r w:rsidRPr="009D0C73">
        <w:rPr>
          <w:rFonts w:ascii="Arial" w:hAnsi="Arial" w:cs="Arial"/>
          <w:sz w:val="22"/>
          <w:lang w:val="es-ES"/>
        </w:rPr>
        <w:lastRenderedPageBreak/>
        <w:t>del acto administrativo que ordene la terminación del contrato o (iii) la fecha del acuerdo que disponga la terminación del contrato.</w:t>
      </w:r>
      <w:r w:rsidR="004364FF" w:rsidRPr="009D0C73">
        <w:rPr>
          <w:rFonts w:ascii="Arial" w:hAnsi="Arial" w:cs="Arial"/>
          <w:sz w:val="22"/>
          <w:lang w:val="es-ES"/>
        </w:rPr>
        <w:t xml:space="preserve"> </w:t>
      </w:r>
    </w:p>
    <w:p w14:paraId="5BB168EC" w14:textId="5DD0E726" w:rsidR="004364FF" w:rsidRPr="009D0C73" w:rsidRDefault="004364FF" w:rsidP="004364FF">
      <w:pPr>
        <w:spacing w:after="120" w:line="276" w:lineRule="auto"/>
        <w:ind w:firstLine="709"/>
        <w:jc w:val="both"/>
        <w:rPr>
          <w:rFonts w:ascii="Arial" w:hAnsi="Arial" w:cs="Arial"/>
          <w:sz w:val="22"/>
          <w:szCs w:val="22"/>
        </w:rPr>
      </w:pPr>
      <w:r w:rsidRPr="009D0C73">
        <w:rPr>
          <w:rFonts w:ascii="Arial" w:hAnsi="Arial" w:cs="Arial"/>
          <w:sz w:val="22"/>
          <w:lang w:val="es-ES"/>
        </w:rPr>
        <w:t>El artículo 11 de la Ley 1150 de 2007 señala que la liquidación de mutuo acuerdo deberá realizar dentro del plazo previsto en «</w:t>
      </w:r>
      <w:r w:rsidRPr="009D0C73">
        <w:rPr>
          <w:rFonts w:ascii="Arial" w:hAnsi="Arial" w:cs="Arial"/>
          <w:sz w:val="22"/>
          <w:szCs w:val="22"/>
          <w:lang w:val="es-MX"/>
        </w:rPr>
        <w:t>los pliegos de condiciones o sus equivalentes, o dentro del que acuerden las partes para el efecto». Para dilucidar a qu</w:t>
      </w:r>
      <w:r w:rsidR="00F461B0">
        <w:rPr>
          <w:rFonts w:ascii="Arial" w:hAnsi="Arial" w:cs="Arial"/>
          <w:sz w:val="22"/>
          <w:szCs w:val="22"/>
          <w:lang w:val="es-MX"/>
        </w:rPr>
        <w:t>é</w:t>
      </w:r>
      <w:r w:rsidRPr="009D0C73">
        <w:rPr>
          <w:rFonts w:ascii="Arial" w:hAnsi="Arial" w:cs="Arial"/>
          <w:sz w:val="22"/>
          <w:szCs w:val="22"/>
          <w:lang w:val="es-MX"/>
        </w:rPr>
        <w:t xml:space="preserve"> se refiere la norma con «equivalentes» resulta necesario tener presente que el pliego de condiciones es un documento contentivo de las reglas aplicables a un determinado proceso de selección que «</w:t>
      </w:r>
      <w:r w:rsidRPr="009D0C73">
        <w:rPr>
          <w:rFonts w:ascii="Arial" w:hAnsi="Arial" w:cs="Arial"/>
          <w:sz w:val="22"/>
          <w:lang w:val="es-ES"/>
        </w:rPr>
        <w:t>materializa los principios de planeación contractual y de trasparencia, comoquiera que su adecuada formulación permite o garantiza la selección objetiva del contratista de acuerdo con los parámetros de calificación correspondientes para cada tipo de procedimiento [y que</w:t>
      </w:r>
      <w:r w:rsidRPr="009D0C73">
        <w:rPr>
          <w:rFonts w:ascii="Arial" w:hAnsi="Arial" w:cs="Arial"/>
          <w:sz w:val="22"/>
          <w:szCs w:val="22"/>
          <w:lang w:val="es-ES"/>
        </w:rPr>
        <w:t xml:space="preserve">] </w:t>
      </w:r>
      <w:r w:rsidRPr="009D0C73">
        <w:rPr>
          <w:rFonts w:ascii="Arial" w:hAnsi="Arial" w:cs="Arial"/>
          <w:sz w:val="22"/>
          <w:szCs w:val="22"/>
        </w:rPr>
        <w:t>constituye la ley tanto del procedimiento administrativo de selección del contratista, como del contrato a</w:t>
      </w:r>
      <w:r w:rsidRPr="009D0C73">
        <w:rPr>
          <w:rFonts w:ascii="Arial" w:hAnsi="Arial" w:cs="Arial"/>
          <w:spacing w:val="-7"/>
          <w:sz w:val="22"/>
          <w:szCs w:val="22"/>
        </w:rPr>
        <w:t xml:space="preserve"> </w:t>
      </w:r>
      <w:r w:rsidRPr="009D0C73">
        <w:rPr>
          <w:rFonts w:ascii="Arial" w:hAnsi="Arial" w:cs="Arial"/>
          <w:sz w:val="22"/>
          <w:szCs w:val="22"/>
        </w:rPr>
        <w:t>celebrar»</w:t>
      </w:r>
      <w:r w:rsidRPr="009D0C73">
        <w:rPr>
          <w:rStyle w:val="Refdenotaalpie"/>
          <w:rFonts w:ascii="Arial" w:hAnsi="Arial" w:cs="Arial"/>
          <w:sz w:val="22"/>
          <w:szCs w:val="22"/>
        </w:rPr>
        <w:footnoteReference w:id="5"/>
      </w:r>
      <w:r w:rsidRPr="009D0C73">
        <w:rPr>
          <w:rFonts w:ascii="Arial" w:hAnsi="Arial" w:cs="Arial"/>
          <w:sz w:val="22"/>
          <w:szCs w:val="22"/>
        </w:rPr>
        <w:t>. A partir de tales características debe determinarse la equivalencia de un documento con un pliego de condiciones, la cual se puede ejemplificar claramente con la invitación a participar en los procesos de mínima cuantía</w:t>
      </w:r>
      <w:r w:rsidRPr="009D0C73">
        <w:rPr>
          <w:rStyle w:val="Refdenotaalpie"/>
          <w:rFonts w:ascii="Arial" w:hAnsi="Arial" w:cs="Arial"/>
          <w:sz w:val="22"/>
          <w:szCs w:val="22"/>
        </w:rPr>
        <w:footnoteReference w:id="6"/>
      </w:r>
      <w:r w:rsidRPr="009D0C73">
        <w:rPr>
          <w:rFonts w:ascii="Arial" w:hAnsi="Arial" w:cs="Arial"/>
          <w:sz w:val="22"/>
          <w:szCs w:val="22"/>
        </w:rPr>
        <w:t xml:space="preserve">, documento dentro del cual la entidad contratante debe fijar las reglas aplicables al procedimiento de selección, cumpliendo con tal función del pliego de condiciones, siendo por tanto un documento «equivalente» del mismo en los términos del artículo 11 </w:t>
      </w:r>
      <w:r w:rsidRPr="009D0C73">
        <w:rPr>
          <w:rFonts w:ascii="Arial" w:hAnsi="Arial" w:cs="Arial"/>
          <w:i/>
          <w:iCs/>
          <w:sz w:val="22"/>
          <w:szCs w:val="22"/>
        </w:rPr>
        <w:t xml:space="preserve">Ibídem, </w:t>
      </w:r>
      <w:r w:rsidRPr="009D0C73">
        <w:rPr>
          <w:rFonts w:ascii="Arial" w:hAnsi="Arial" w:cs="Arial"/>
          <w:sz w:val="22"/>
          <w:szCs w:val="22"/>
        </w:rPr>
        <w:t xml:space="preserve">dentro del cual es viable establecer el plazo para la liquidación de mutuo acuerdo. </w:t>
      </w:r>
    </w:p>
    <w:p w14:paraId="4013075E" w14:textId="07AFC6A1" w:rsidR="004364FF" w:rsidRPr="009D0C73" w:rsidRDefault="004364FF" w:rsidP="004364FF">
      <w:pPr>
        <w:spacing w:after="120" w:line="276" w:lineRule="auto"/>
        <w:ind w:firstLine="709"/>
        <w:jc w:val="both"/>
        <w:rPr>
          <w:rFonts w:ascii="Arial" w:hAnsi="Arial" w:cs="Arial"/>
          <w:sz w:val="22"/>
          <w:szCs w:val="22"/>
        </w:rPr>
      </w:pPr>
      <w:r w:rsidRPr="009D0C73">
        <w:rPr>
          <w:rFonts w:ascii="Arial" w:hAnsi="Arial" w:cs="Arial"/>
          <w:sz w:val="22"/>
          <w:szCs w:val="22"/>
        </w:rPr>
        <w:t>De otra parte, cuando el artículo 11 de la Ley 1150 de 2007 hace referencia al término que «</w:t>
      </w:r>
      <w:r w:rsidRPr="009D0C73">
        <w:rPr>
          <w:rFonts w:ascii="Arial" w:hAnsi="Arial" w:cs="Arial"/>
          <w:sz w:val="22"/>
          <w:szCs w:val="22"/>
          <w:lang w:val="es-MX"/>
        </w:rPr>
        <w:t>acuerden las partes» para efectos de la liquidación de mutuo acuerdo, claramente está habilitando a las partes para que en ejercicio de la autonomía de la voluntad que</w:t>
      </w:r>
      <w:r w:rsidRPr="009D0C73">
        <w:rPr>
          <w:rFonts w:ascii="Arial" w:hAnsi="Arial" w:cs="Arial"/>
          <w:sz w:val="22"/>
          <w:szCs w:val="22"/>
        </w:rPr>
        <w:t xml:space="preserve"> les asiste, pre</w:t>
      </w:r>
      <w:r w:rsidR="00C1385D">
        <w:rPr>
          <w:rFonts w:ascii="Arial" w:hAnsi="Arial" w:cs="Arial"/>
          <w:sz w:val="22"/>
          <w:szCs w:val="22"/>
        </w:rPr>
        <w:t>-</w:t>
      </w:r>
      <w:r w:rsidRPr="009D0C73">
        <w:rPr>
          <w:rFonts w:ascii="Arial" w:hAnsi="Arial" w:cs="Arial"/>
          <w:sz w:val="22"/>
          <w:szCs w:val="22"/>
        </w:rPr>
        <w:t>establezcan de común acuerdo un plazo para la liquidación bilateral, el cual, en principio, debe estar recogido en el contrato</w:t>
      </w:r>
      <w:r w:rsidR="00CB7A05">
        <w:rPr>
          <w:rFonts w:ascii="Arial" w:hAnsi="Arial" w:cs="Arial"/>
          <w:sz w:val="22"/>
          <w:szCs w:val="22"/>
        </w:rPr>
        <w:t>,</w:t>
      </w:r>
      <w:r w:rsidRPr="009D0C73">
        <w:rPr>
          <w:rFonts w:ascii="Arial" w:hAnsi="Arial" w:cs="Arial"/>
          <w:sz w:val="22"/>
          <w:szCs w:val="22"/>
        </w:rPr>
        <w:t xml:space="preserve"> al ser este el acto jurídico bilateral en el que se consigna </w:t>
      </w:r>
      <w:r w:rsidR="00CB7A05">
        <w:rPr>
          <w:rFonts w:ascii="Arial" w:hAnsi="Arial" w:cs="Arial"/>
          <w:sz w:val="22"/>
          <w:szCs w:val="22"/>
        </w:rPr>
        <w:t xml:space="preserve">originalmente </w:t>
      </w:r>
      <w:r w:rsidRPr="009D0C73">
        <w:rPr>
          <w:rFonts w:ascii="Arial" w:hAnsi="Arial" w:cs="Arial"/>
          <w:sz w:val="22"/>
          <w:szCs w:val="22"/>
        </w:rPr>
        <w:t xml:space="preserve">la voluntad de las partes. </w:t>
      </w:r>
    </w:p>
    <w:p w14:paraId="350E6EA0" w14:textId="324085DB" w:rsidR="004364FF" w:rsidRPr="009D0C73" w:rsidRDefault="004364FF" w:rsidP="004364FF">
      <w:pPr>
        <w:spacing w:after="120" w:line="276" w:lineRule="auto"/>
        <w:ind w:firstLine="709"/>
        <w:jc w:val="both"/>
        <w:rPr>
          <w:rFonts w:ascii="Arial" w:hAnsi="Arial" w:cs="Arial"/>
          <w:sz w:val="22"/>
          <w:szCs w:val="22"/>
        </w:rPr>
      </w:pPr>
      <w:r w:rsidRPr="009D0C73">
        <w:rPr>
          <w:rFonts w:ascii="Arial" w:hAnsi="Arial" w:cs="Arial"/>
          <w:sz w:val="22"/>
          <w:szCs w:val="22"/>
        </w:rPr>
        <w:t>Sin embargo, cabe la posibilidad de que en el contrato inicialmente suscrito no se haya previsto un acuerdo en torno al término para liquidar de mutuo acuerdo, hecho que no impide que en el marco de la ejecución del contrato las partes acuerden fijar el referido plazo, acuerdo que</w:t>
      </w:r>
      <w:r w:rsidR="000B2A69">
        <w:rPr>
          <w:rFonts w:ascii="Arial" w:hAnsi="Arial" w:cs="Arial"/>
          <w:sz w:val="22"/>
          <w:szCs w:val="22"/>
        </w:rPr>
        <w:t>,</w:t>
      </w:r>
      <w:r w:rsidRPr="009D0C73">
        <w:rPr>
          <w:rFonts w:ascii="Arial" w:hAnsi="Arial" w:cs="Arial"/>
          <w:sz w:val="22"/>
          <w:szCs w:val="22"/>
        </w:rPr>
        <w:t xml:space="preserve"> en tanto significa una alteración de las reglas que orientan la relación contractual entraña una modificación del contrato, razón por la que su celebración debe cumplir con los requisitos del negocio jurídico</w:t>
      </w:r>
      <w:r w:rsidR="000B2A69">
        <w:rPr>
          <w:rFonts w:ascii="Arial" w:hAnsi="Arial" w:cs="Arial"/>
          <w:sz w:val="22"/>
          <w:szCs w:val="22"/>
        </w:rPr>
        <w:t>,</w:t>
      </w:r>
      <w:r w:rsidRPr="009D0C73">
        <w:rPr>
          <w:rFonts w:ascii="Arial" w:hAnsi="Arial" w:cs="Arial"/>
          <w:sz w:val="22"/>
          <w:szCs w:val="22"/>
        </w:rPr>
        <w:t xml:space="preserve"> ameritando la concurrencia de capacidad </w:t>
      </w:r>
      <w:r w:rsidRPr="009D0C73">
        <w:rPr>
          <w:rFonts w:ascii="Arial" w:hAnsi="Arial" w:cs="Arial"/>
          <w:sz w:val="22"/>
          <w:szCs w:val="22"/>
        </w:rPr>
        <w:lastRenderedPageBreak/>
        <w:t>jurídica de los agentes, consentimiento libre de vicios, un objeto y causa l</w:t>
      </w:r>
      <w:r w:rsidR="000B2A69">
        <w:rPr>
          <w:rFonts w:ascii="Arial" w:hAnsi="Arial" w:cs="Arial"/>
          <w:sz w:val="22"/>
          <w:szCs w:val="22"/>
        </w:rPr>
        <w:t>í</w:t>
      </w:r>
      <w:r w:rsidRPr="009D0C73">
        <w:rPr>
          <w:rFonts w:ascii="Arial" w:hAnsi="Arial" w:cs="Arial"/>
          <w:sz w:val="22"/>
          <w:szCs w:val="22"/>
        </w:rPr>
        <w:t>cita, así como la elevación a escrito requerida en materia de contratación estatal</w:t>
      </w:r>
      <w:r w:rsidRPr="009D0C73">
        <w:rPr>
          <w:rStyle w:val="Refdenotaalpie"/>
          <w:rFonts w:ascii="Arial" w:hAnsi="Arial" w:cs="Arial"/>
          <w:sz w:val="22"/>
          <w:szCs w:val="22"/>
        </w:rPr>
        <w:footnoteReference w:id="7"/>
      </w:r>
      <w:r w:rsidRPr="009D0C73">
        <w:rPr>
          <w:rFonts w:ascii="Arial" w:hAnsi="Arial" w:cs="Arial"/>
          <w:sz w:val="22"/>
          <w:szCs w:val="22"/>
        </w:rPr>
        <w:t xml:space="preserve">. Esto, de cara </w:t>
      </w:r>
      <w:r w:rsidR="000B2A69">
        <w:rPr>
          <w:rFonts w:ascii="Arial" w:hAnsi="Arial" w:cs="Arial"/>
          <w:sz w:val="22"/>
          <w:szCs w:val="22"/>
        </w:rPr>
        <w:t xml:space="preserve">a </w:t>
      </w:r>
      <w:r w:rsidRPr="009D0C73">
        <w:rPr>
          <w:rFonts w:ascii="Arial" w:hAnsi="Arial" w:cs="Arial"/>
          <w:sz w:val="22"/>
          <w:szCs w:val="22"/>
        </w:rPr>
        <w:t>lo consultado, significa que para que un documento en el que se fije el plazo para la liquidación de común acuerdo sea válido, requiere de la confluencia de los mencionados elementos.</w:t>
      </w:r>
    </w:p>
    <w:p w14:paraId="09EA8FE4" w14:textId="775C564F" w:rsidR="004364FF" w:rsidRPr="009D0C73" w:rsidRDefault="004364FF" w:rsidP="004364FF">
      <w:pPr>
        <w:pStyle w:val="Sinespaciado"/>
        <w:spacing w:after="120" w:line="276" w:lineRule="auto"/>
        <w:ind w:firstLine="709"/>
        <w:jc w:val="both"/>
        <w:rPr>
          <w:rFonts w:ascii="Arial" w:hAnsi="Arial" w:cs="Arial"/>
          <w:sz w:val="22"/>
          <w:lang w:val="es-ES"/>
        </w:rPr>
      </w:pPr>
      <w:r w:rsidRPr="009D0C73">
        <w:rPr>
          <w:rFonts w:ascii="Arial" w:hAnsi="Arial" w:cs="Arial"/>
          <w:sz w:val="22"/>
          <w:lang w:val="es-ES"/>
        </w:rPr>
        <w:t>Ahora bien, el t</w:t>
      </w:r>
      <w:r w:rsidR="00120717">
        <w:rPr>
          <w:rFonts w:ascii="Arial" w:hAnsi="Arial" w:cs="Arial"/>
          <w:sz w:val="22"/>
          <w:lang w:val="es-ES"/>
        </w:rPr>
        <w:t>é</w:t>
      </w:r>
      <w:r w:rsidRPr="009D0C73">
        <w:rPr>
          <w:rFonts w:ascii="Arial" w:hAnsi="Arial" w:cs="Arial"/>
          <w:sz w:val="22"/>
          <w:lang w:val="es-ES"/>
        </w:rPr>
        <w:t>rmino de 4 meses previsto en el artículo 11 de la Ley 1150 de 2007, dado su carácter supletivo</w:t>
      </w:r>
      <w:r w:rsidR="00120717">
        <w:rPr>
          <w:rFonts w:ascii="Arial" w:hAnsi="Arial" w:cs="Arial"/>
          <w:sz w:val="22"/>
          <w:lang w:val="es-ES"/>
        </w:rPr>
        <w:t>,</w:t>
      </w:r>
      <w:r w:rsidRPr="009D0C73">
        <w:rPr>
          <w:rFonts w:ascii="Arial" w:hAnsi="Arial" w:cs="Arial"/>
          <w:sz w:val="22"/>
          <w:lang w:val="es-ES"/>
        </w:rPr>
        <w:t xml:space="preserve"> solo resulta aplicable ante la ausencia de regulación del mismo en el pliego de condiciones</w:t>
      </w:r>
      <w:r w:rsidR="00120717">
        <w:rPr>
          <w:rFonts w:ascii="Arial" w:hAnsi="Arial" w:cs="Arial"/>
          <w:sz w:val="22"/>
          <w:lang w:val="es-ES"/>
        </w:rPr>
        <w:t xml:space="preserve"> –documento equivalente– </w:t>
      </w:r>
      <w:r w:rsidRPr="009D0C73">
        <w:rPr>
          <w:rFonts w:ascii="Arial" w:hAnsi="Arial" w:cs="Arial"/>
          <w:sz w:val="22"/>
          <w:lang w:val="es-ES"/>
        </w:rPr>
        <w:t xml:space="preserve"> o acuerdo entre las partes en torno al plazo de liquidación bilateral, por lo que las partes en desarrollo de la autonomía de la voluntad que les asiste está habilitadas para pactar un </w:t>
      </w:r>
      <w:r w:rsidR="009D0C73" w:rsidRPr="009D0C73">
        <w:rPr>
          <w:rFonts w:ascii="Arial" w:hAnsi="Arial" w:cs="Arial"/>
          <w:sz w:val="22"/>
          <w:lang w:val="es-ES"/>
        </w:rPr>
        <w:t>término</w:t>
      </w:r>
      <w:r w:rsidRPr="009D0C73">
        <w:rPr>
          <w:rFonts w:ascii="Arial" w:hAnsi="Arial" w:cs="Arial"/>
          <w:sz w:val="22"/>
          <w:lang w:val="es-ES"/>
        </w:rPr>
        <w:t xml:space="preserve"> diferente</w:t>
      </w:r>
      <w:r w:rsidR="00120717">
        <w:rPr>
          <w:rFonts w:ascii="Arial" w:hAnsi="Arial" w:cs="Arial"/>
          <w:sz w:val="22"/>
          <w:lang w:val="es-ES"/>
        </w:rPr>
        <w:t>,</w:t>
      </w:r>
      <w:r w:rsidRPr="009D0C73">
        <w:rPr>
          <w:rFonts w:ascii="Arial" w:hAnsi="Arial" w:cs="Arial"/>
          <w:sz w:val="22"/>
          <w:lang w:val="es-ES"/>
        </w:rPr>
        <w:t xml:space="preserve"> el cual puede ser inferior o incluso superior al plazo supletivo</w:t>
      </w:r>
      <w:r w:rsidR="00120717">
        <w:rPr>
          <w:rFonts w:ascii="Arial" w:hAnsi="Arial" w:cs="Arial"/>
          <w:sz w:val="22"/>
          <w:lang w:val="es-ES"/>
        </w:rPr>
        <w:t>,</w:t>
      </w:r>
      <w:r w:rsidRPr="009D0C73">
        <w:rPr>
          <w:rFonts w:ascii="Arial" w:hAnsi="Arial" w:cs="Arial"/>
          <w:sz w:val="22"/>
          <w:lang w:val="es-ES"/>
        </w:rPr>
        <w:t xml:space="preserve"> ante la ausencia de una limitante normativa al respecto</w:t>
      </w:r>
      <w:r w:rsidR="00120717">
        <w:rPr>
          <w:rFonts w:ascii="Arial" w:hAnsi="Arial" w:cs="Arial"/>
          <w:sz w:val="22"/>
          <w:lang w:val="es-ES"/>
        </w:rPr>
        <w:t>, y ante la existencia en cambio de habilitación legal</w:t>
      </w:r>
      <w:r w:rsidRPr="009D0C73">
        <w:rPr>
          <w:rFonts w:ascii="Arial" w:hAnsi="Arial" w:cs="Arial"/>
          <w:sz w:val="22"/>
          <w:lang w:val="es-ES"/>
        </w:rPr>
        <w:t>. Al respecto no debe perderse de vista que las actuaciones contractuales regidas por el Estatuto General de Contratación de la Administración pública se encuentran sometidas los principios de la función administrativa</w:t>
      </w:r>
      <w:r w:rsidRPr="009D0C73">
        <w:rPr>
          <w:rStyle w:val="Refdenotaalpie"/>
          <w:rFonts w:ascii="Arial" w:hAnsi="Arial" w:cs="Arial"/>
          <w:sz w:val="22"/>
          <w:lang w:val="es-ES"/>
        </w:rPr>
        <w:footnoteReference w:id="8"/>
      </w:r>
      <w:r w:rsidRPr="009D0C73">
        <w:rPr>
          <w:rFonts w:ascii="Arial" w:hAnsi="Arial" w:cs="Arial"/>
          <w:sz w:val="22"/>
          <w:lang w:val="es-ES"/>
        </w:rPr>
        <w:t xml:space="preserve">, lo cual implica que las mismas se desarrollen en procura de </w:t>
      </w:r>
      <w:r w:rsidR="00861CBD">
        <w:rPr>
          <w:rFonts w:ascii="Arial" w:hAnsi="Arial" w:cs="Arial"/>
          <w:sz w:val="22"/>
          <w:lang w:val="es-ES"/>
        </w:rPr>
        <w:t>la</w:t>
      </w:r>
      <w:r w:rsidRPr="009D0C73">
        <w:rPr>
          <w:rFonts w:ascii="Arial" w:hAnsi="Arial" w:cs="Arial"/>
          <w:sz w:val="22"/>
          <w:lang w:val="es-ES"/>
        </w:rPr>
        <w:t xml:space="preserve"> economía y celeridad</w:t>
      </w:r>
      <w:r w:rsidRPr="009D0C73">
        <w:rPr>
          <w:rStyle w:val="Refdenotaalpie"/>
          <w:rFonts w:ascii="Arial" w:hAnsi="Arial" w:cs="Arial"/>
          <w:sz w:val="22"/>
          <w:lang w:val="es-ES"/>
        </w:rPr>
        <w:footnoteReference w:id="9"/>
      </w:r>
      <w:r w:rsidRPr="009D0C73">
        <w:rPr>
          <w:rFonts w:ascii="Arial" w:hAnsi="Arial" w:cs="Arial"/>
          <w:sz w:val="22"/>
          <w:lang w:val="es-ES"/>
        </w:rPr>
        <w:t>. Esto significa que en ejercicio de la facultad que les asiste para fijar el plazo para la liquidación bilateral, las partes deben actuar en garantía de estos principios, por lo que el término que se acuerde debe ser fijado de manera razonable.</w:t>
      </w:r>
    </w:p>
    <w:p w14:paraId="7F4341EB" w14:textId="2C6805C4" w:rsidR="00254021" w:rsidRPr="009D0C73" w:rsidRDefault="00254021" w:rsidP="00254021">
      <w:pPr>
        <w:pStyle w:val="Sinespaciado"/>
        <w:spacing w:after="120" w:line="276" w:lineRule="auto"/>
        <w:ind w:firstLine="709"/>
        <w:jc w:val="both"/>
        <w:rPr>
          <w:rFonts w:ascii="Arial" w:hAnsi="Arial" w:cs="Arial"/>
          <w:sz w:val="22"/>
          <w:lang w:val="es-ES"/>
        </w:rPr>
      </w:pPr>
      <w:r w:rsidRPr="009D0C73">
        <w:rPr>
          <w:rFonts w:ascii="Arial" w:hAnsi="Arial" w:cs="Arial"/>
          <w:sz w:val="22"/>
          <w:lang w:val="es-ES"/>
        </w:rPr>
        <w:t xml:space="preserve">Durante este término el contratista puede solicitar que se adelante el trámite de liquidación. Sin embargo, es responsabilidad de la Entidad Estatal convocarlo para </w:t>
      </w:r>
      <w:r w:rsidRPr="009D0C73">
        <w:rPr>
          <w:rFonts w:ascii="Arial" w:hAnsi="Arial" w:cs="Arial"/>
          <w:sz w:val="22"/>
          <w:lang w:val="es-ES"/>
        </w:rPr>
        <w:lastRenderedPageBreak/>
        <w:t>adelantar la liquidación de común acuerdo o notificarlo para que se presente a la liquidación</w:t>
      </w:r>
      <w:r w:rsidRPr="009D0C73">
        <w:rPr>
          <w:rStyle w:val="Refdenotaalpie"/>
          <w:rFonts w:ascii="Arial" w:hAnsi="Arial" w:cs="Arial"/>
          <w:sz w:val="22"/>
          <w:lang w:val="es-ES"/>
        </w:rPr>
        <w:footnoteReference w:id="10"/>
      </w:r>
      <w:r w:rsidRPr="009D0C73">
        <w:rPr>
          <w:rFonts w:ascii="Arial" w:hAnsi="Arial" w:cs="Arial"/>
          <w:sz w:val="22"/>
          <w:lang w:val="es-ES"/>
        </w:rPr>
        <w:t>, de manera que el contrato pueda ser liquidado bilateralmente, bien sea en el plazo previsto en el pliego de condiciones, el acordado por las partes, o los cuatro meses señalados en la Ley, según corresponda. Esta liquidación bilateral puede ser total o parcial</w:t>
      </w:r>
      <w:r w:rsidRPr="009D0C73">
        <w:rPr>
          <w:rStyle w:val="Refdenotaalpie"/>
          <w:rFonts w:ascii="Arial" w:hAnsi="Arial" w:cs="Arial"/>
          <w:iCs/>
          <w:sz w:val="22"/>
          <w:lang w:val="es-ES"/>
        </w:rPr>
        <w:footnoteReference w:id="11"/>
      </w:r>
      <w:r w:rsidRPr="009D0C73">
        <w:rPr>
          <w:rFonts w:ascii="Arial" w:hAnsi="Arial" w:cs="Arial"/>
          <w:sz w:val="22"/>
          <w:lang w:val="es-ES"/>
        </w:rPr>
        <w:t xml:space="preserve">, y </w:t>
      </w:r>
      <w:r w:rsidRPr="009D0C73">
        <w:rPr>
          <w:rFonts w:ascii="Arial" w:hAnsi="Arial" w:cs="Arial"/>
          <w:iCs/>
          <w:sz w:val="22"/>
          <w:lang w:val="es-ES"/>
        </w:rPr>
        <w:t>el documento que la contiene presta mérito ejecutivo</w:t>
      </w:r>
      <w:r w:rsidRPr="009D0C73">
        <w:rPr>
          <w:rFonts w:ascii="Arial" w:hAnsi="Arial" w:cs="Arial"/>
          <w:sz w:val="22"/>
          <w:lang w:val="es-ES"/>
        </w:rPr>
        <w:t>.</w:t>
      </w:r>
    </w:p>
    <w:p w14:paraId="5244D553" w14:textId="77777777" w:rsidR="00254021" w:rsidRPr="009D0C73" w:rsidRDefault="00254021" w:rsidP="00254021">
      <w:pPr>
        <w:pStyle w:val="Sinespaciado"/>
        <w:spacing w:line="276" w:lineRule="auto"/>
        <w:ind w:firstLine="709"/>
        <w:jc w:val="both"/>
        <w:rPr>
          <w:rFonts w:ascii="Arial" w:hAnsi="Arial" w:cs="Arial"/>
          <w:sz w:val="22"/>
          <w:lang w:val="es-ES"/>
        </w:rPr>
      </w:pPr>
      <w:r w:rsidRPr="009D0C73">
        <w:rPr>
          <w:rFonts w:ascii="Arial" w:hAnsi="Arial" w:cs="Arial"/>
          <w:sz w:val="22"/>
          <w:lang w:val="es-ES"/>
        </w:rPr>
        <w:t>Si no es posible efectuar la liquidación de manera bilateral, el ordenamiento jurídico prevé una habilitación competencial, de carácter subsidiario, para que la entidad estatal realice la liquidación unilateralmente. Sobre el punto, el Consejo de Estado ha señalado:</w:t>
      </w:r>
    </w:p>
    <w:p w14:paraId="35B8B2C9" w14:textId="77777777" w:rsidR="00254021" w:rsidRPr="009D0C73" w:rsidRDefault="00254021" w:rsidP="00254021">
      <w:pPr>
        <w:pStyle w:val="Sinespaciado"/>
        <w:ind w:left="709" w:right="760"/>
        <w:jc w:val="both"/>
        <w:rPr>
          <w:rFonts w:ascii="Arial" w:hAnsi="Arial" w:cs="Arial"/>
          <w:sz w:val="21"/>
          <w:szCs w:val="21"/>
          <w:lang w:val="es-ES"/>
        </w:rPr>
      </w:pPr>
    </w:p>
    <w:p w14:paraId="09AF9680" w14:textId="77777777" w:rsidR="00254021" w:rsidRPr="009D0C73" w:rsidRDefault="00254021" w:rsidP="00254021">
      <w:pPr>
        <w:pStyle w:val="Sinespaciado"/>
        <w:ind w:left="709" w:right="760"/>
        <w:jc w:val="both"/>
        <w:rPr>
          <w:rFonts w:ascii="Arial" w:hAnsi="Arial" w:cs="Arial"/>
          <w:sz w:val="21"/>
          <w:szCs w:val="21"/>
          <w:lang w:val="es-ES"/>
        </w:rPr>
      </w:pPr>
      <w:r w:rsidRPr="009D0C73">
        <w:rPr>
          <w:rFonts w:ascii="Arial" w:hAnsi="Arial" w:cs="Arial"/>
          <w:sz w:val="21"/>
          <w:szCs w:val="21"/>
          <w:lang w:val="es-ES"/>
        </w:rPr>
        <w:t>Al respecto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w:t>
      </w:r>
      <w:r w:rsidRPr="009D0C73">
        <w:rPr>
          <w:rStyle w:val="Refdenotaalpie"/>
          <w:rFonts w:ascii="Arial" w:hAnsi="Arial" w:cs="Arial"/>
          <w:sz w:val="21"/>
          <w:szCs w:val="21"/>
          <w:lang w:val="es-ES"/>
        </w:rPr>
        <w:footnoteReference w:id="12"/>
      </w:r>
      <w:r w:rsidRPr="009D0C73">
        <w:rPr>
          <w:rFonts w:ascii="Arial" w:hAnsi="Arial" w:cs="Arial"/>
          <w:sz w:val="21"/>
          <w:szCs w:val="21"/>
          <w:lang w:val="es-ES"/>
        </w:rPr>
        <w:t xml:space="preserve">. </w:t>
      </w:r>
    </w:p>
    <w:p w14:paraId="302D58EF" w14:textId="77777777" w:rsidR="00254021" w:rsidRPr="009D0C73" w:rsidRDefault="00254021" w:rsidP="00254021">
      <w:pPr>
        <w:pStyle w:val="Sinespaciado"/>
        <w:ind w:left="709" w:right="760"/>
        <w:jc w:val="both"/>
        <w:rPr>
          <w:rFonts w:ascii="Arial" w:hAnsi="Arial" w:cs="Arial"/>
          <w:sz w:val="21"/>
          <w:szCs w:val="21"/>
          <w:lang w:val="es-ES"/>
        </w:rPr>
      </w:pPr>
    </w:p>
    <w:p w14:paraId="56B997A6" w14:textId="2DB20DCA" w:rsidR="00254021" w:rsidRPr="009D0C73" w:rsidRDefault="00254021" w:rsidP="00254021">
      <w:pPr>
        <w:pStyle w:val="Sinespaciado"/>
        <w:spacing w:after="120" w:line="276" w:lineRule="auto"/>
        <w:ind w:firstLine="708"/>
        <w:jc w:val="both"/>
        <w:rPr>
          <w:rFonts w:ascii="Arial" w:hAnsi="Arial" w:cs="Arial"/>
          <w:sz w:val="22"/>
          <w:lang w:val="es-ES"/>
        </w:rPr>
      </w:pPr>
      <w:r w:rsidRPr="009D0C73">
        <w:rPr>
          <w:rFonts w:ascii="Arial" w:hAnsi="Arial" w:cs="Arial"/>
          <w:sz w:val="22"/>
          <w:lang w:val="es-ES"/>
        </w:rPr>
        <w:t xml:space="preserve">Si no se logra la liquidación bilateral del contrato, la </w:t>
      </w:r>
      <w:r w:rsidR="00481DC4" w:rsidRPr="009D0C73">
        <w:rPr>
          <w:rFonts w:ascii="Arial" w:hAnsi="Arial" w:cs="Arial"/>
          <w:sz w:val="22"/>
          <w:lang w:val="es-ES"/>
        </w:rPr>
        <w:t>e</w:t>
      </w:r>
      <w:r w:rsidRPr="009D0C73">
        <w:rPr>
          <w:rFonts w:ascii="Arial" w:hAnsi="Arial" w:cs="Arial"/>
          <w:sz w:val="22"/>
          <w:lang w:val="es-ES"/>
        </w:rPr>
        <w:t xml:space="preserve">ntidad </w:t>
      </w:r>
      <w:r w:rsidR="00481DC4" w:rsidRPr="009D0C73">
        <w:rPr>
          <w:rFonts w:ascii="Arial" w:hAnsi="Arial" w:cs="Arial"/>
          <w:sz w:val="22"/>
          <w:lang w:val="es-ES"/>
        </w:rPr>
        <w:t>e</w:t>
      </w:r>
      <w:r w:rsidRPr="009D0C73">
        <w:rPr>
          <w:rFonts w:ascii="Arial" w:hAnsi="Arial" w:cs="Arial"/>
          <w:sz w:val="22"/>
          <w:lang w:val="es-ES"/>
        </w:rPr>
        <w:t>statal tiene la facultad de liquidar</w:t>
      </w:r>
      <w:r w:rsidR="000574A4">
        <w:rPr>
          <w:rFonts w:ascii="Arial" w:hAnsi="Arial" w:cs="Arial"/>
          <w:sz w:val="22"/>
          <w:lang w:val="es-ES"/>
        </w:rPr>
        <w:t>lo</w:t>
      </w:r>
      <w:r w:rsidRPr="009D0C73">
        <w:rPr>
          <w:rFonts w:ascii="Arial" w:hAnsi="Arial" w:cs="Arial"/>
          <w:sz w:val="22"/>
          <w:lang w:val="es-ES"/>
        </w:rPr>
        <w:t xml:space="preserve"> unilateralmente durante el término de 2 meses</w:t>
      </w:r>
      <w:r w:rsidRPr="009D0C73">
        <w:rPr>
          <w:rStyle w:val="Refdenotaalpie"/>
          <w:rFonts w:ascii="Arial" w:hAnsi="Arial" w:cs="Arial"/>
          <w:sz w:val="22"/>
          <w:lang w:val="es-ES"/>
        </w:rPr>
        <w:footnoteReference w:id="13"/>
      </w:r>
      <w:r w:rsidRPr="009D0C73">
        <w:rPr>
          <w:rFonts w:ascii="Arial" w:hAnsi="Arial" w:cs="Arial"/>
          <w:sz w:val="22"/>
          <w:lang w:val="es-ES"/>
        </w:rPr>
        <w:t xml:space="preserve"> contados a partir del vencimiento del plazo que acuerden las partes para liquidar bilateralmente, o ante el </w:t>
      </w:r>
      <w:r w:rsidR="00481DC4" w:rsidRPr="009D0C73">
        <w:rPr>
          <w:rFonts w:ascii="Arial" w:hAnsi="Arial" w:cs="Arial"/>
          <w:sz w:val="22"/>
          <w:lang w:val="es-ES"/>
        </w:rPr>
        <w:t>silencio</w:t>
      </w:r>
      <w:r w:rsidRPr="009D0C73">
        <w:rPr>
          <w:rFonts w:ascii="Arial" w:hAnsi="Arial" w:cs="Arial"/>
          <w:sz w:val="22"/>
          <w:lang w:val="es-ES"/>
        </w:rPr>
        <w:t xml:space="preserve"> de estas, del vencimiento de los 4 meses supletivos establecidos por la Ley. </w:t>
      </w:r>
    </w:p>
    <w:p w14:paraId="28FB9871" w14:textId="641458A0" w:rsidR="00254021" w:rsidRPr="009D0C73" w:rsidRDefault="00254021" w:rsidP="00254021">
      <w:pPr>
        <w:pStyle w:val="Sinespaciado"/>
        <w:spacing w:line="276" w:lineRule="auto"/>
        <w:ind w:firstLine="709"/>
        <w:jc w:val="both"/>
        <w:rPr>
          <w:rFonts w:ascii="Arial" w:hAnsi="Arial" w:cs="Arial"/>
          <w:sz w:val="22"/>
          <w:lang w:val="es-ES"/>
        </w:rPr>
      </w:pPr>
      <w:r w:rsidRPr="009D0C73">
        <w:rPr>
          <w:rFonts w:ascii="Arial" w:hAnsi="Arial" w:cs="Arial"/>
          <w:sz w:val="22"/>
          <w:lang w:val="es-ES"/>
        </w:rPr>
        <w:t xml:space="preserve">Finalmente, transcurridos estos 2 meses la liquidación podrá ser realizada en cualquier tiempo dentro de los dos años siguientes al vencimiento del término referido. Durante estos dos años la liquidación podrá hacerse de mutuo acuerdo, unilateralmente por la entidad, o podrá ser solicitada </w:t>
      </w:r>
      <w:r w:rsidR="00915539" w:rsidRPr="009D0C73">
        <w:rPr>
          <w:rFonts w:ascii="Arial" w:hAnsi="Arial" w:cs="Arial"/>
          <w:sz w:val="22"/>
          <w:lang w:val="es-ES"/>
        </w:rPr>
        <w:t>judicialmente</w:t>
      </w:r>
      <w:r w:rsidRPr="009D0C73">
        <w:rPr>
          <w:rFonts w:ascii="Arial" w:hAnsi="Arial" w:cs="Arial"/>
          <w:sz w:val="22"/>
          <w:lang w:val="es-ES"/>
        </w:rPr>
        <w:t xml:space="preserve"> por el contratista. En este sentido, en decisión de </w:t>
      </w:r>
      <w:r w:rsidR="00915539" w:rsidRPr="009D0C73">
        <w:rPr>
          <w:rFonts w:ascii="Arial" w:hAnsi="Arial" w:cs="Arial"/>
          <w:sz w:val="22"/>
          <w:lang w:val="es-ES"/>
        </w:rPr>
        <w:t>u</w:t>
      </w:r>
      <w:r w:rsidRPr="009D0C73">
        <w:rPr>
          <w:rFonts w:ascii="Arial" w:hAnsi="Arial" w:cs="Arial"/>
          <w:sz w:val="22"/>
          <w:lang w:val="es-ES"/>
        </w:rPr>
        <w:t>nificación</w:t>
      </w:r>
      <w:r w:rsidR="00915539" w:rsidRPr="009D0C73">
        <w:rPr>
          <w:rFonts w:ascii="Arial" w:hAnsi="Arial" w:cs="Arial"/>
          <w:sz w:val="22"/>
          <w:lang w:val="es-ES"/>
        </w:rPr>
        <w:t>,</w:t>
      </w:r>
      <w:r w:rsidRPr="009D0C73">
        <w:rPr>
          <w:rFonts w:ascii="Arial" w:hAnsi="Arial" w:cs="Arial"/>
          <w:sz w:val="22"/>
          <w:lang w:val="es-ES"/>
        </w:rPr>
        <w:t xml:space="preserve"> el Consejo de Estado dijo: </w:t>
      </w:r>
    </w:p>
    <w:p w14:paraId="5713F86C" w14:textId="77777777" w:rsidR="00254021" w:rsidRPr="009D0C73" w:rsidRDefault="00254021" w:rsidP="00254021">
      <w:pPr>
        <w:pStyle w:val="Sinespaciado"/>
        <w:ind w:left="709" w:right="760"/>
        <w:jc w:val="both"/>
        <w:rPr>
          <w:rFonts w:ascii="Arial" w:hAnsi="Arial" w:cs="Arial"/>
          <w:sz w:val="21"/>
          <w:szCs w:val="21"/>
          <w:lang w:val="es-ES"/>
        </w:rPr>
      </w:pPr>
    </w:p>
    <w:p w14:paraId="342E2B1D" w14:textId="77777777" w:rsidR="00254021" w:rsidRPr="009D0C73" w:rsidRDefault="00254021" w:rsidP="00254021">
      <w:pPr>
        <w:pStyle w:val="Sinespaciado"/>
        <w:ind w:left="709" w:right="760"/>
        <w:jc w:val="both"/>
        <w:rPr>
          <w:rFonts w:ascii="Arial" w:hAnsi="Arial" w:cs="Arial"/>
          <w:sz w:val="21"/>
          <w:szCs w:val="21"/>
          <w:lang w:val="es-ES"/>
        </w:rPr>
      </w:pPr>
      <w:r w:rsidRPr="009D0C73">
        <w:rPr>
          <w:rFonts w:ascii="Arial" w:hAnsi="Arial" w:cs="Arial"/>
          <w:sz w:val="21"/>
          <w:szCs w:val="21"/>
          <w:lang w:val="es-ES"/>
        </w:rPr>
        <w:t>Como pudo apreciarse, este precepto legal permite que la liquidación bilateral se acuerde después del vencimiento del término pactado en el contrato o previsto en los documentos antepuestos, o, del término supletorio que para la concertación de la liquidación establece la ley, e  incluso, después de haber pasado los dos meses subsiguientes a dicho vencimiento sin que la administración lo hubiera liquidado unilateralmente, bajo condición de que el acuerdo liquidatorio se logre dentro del lapso de dos años contados a partir del vencimiento del término legalmente conocido para la liquidación unilateral, pues ese es el lapso que el ordenamiento ha fijado para el ejercicio oportuno de la acción</w:t>
      </w:r>
      <w:r w:rsidRPr="009D0C73">
        <w:rPr>
          <w:rStyle w:val="Refdenotaalpie"/>
          <w:rFonts w:ascii="Arial" w:hAnsi="Arial" w:cs="Arial"/>
          <w:sz w:val="21"/>
          <w:szCs w:val="21"/>
          <w:lang w:val="es-ES"/>
        </w:rPr>
        <w:footnoteReference w:id="14"/>
      </w:r>
      <w:r w:rsidRPr="009D0C73">
        <w:rPr>
          <w:rFonts w:ascii="Arial" w:hAnsi="Arial" w:cs="Arial"/>
          <w:sz w:val="21"/>
          <w:szCs w:val="21"/>
          <w:lang w:val="es-ES"/>
        </w:rPr>
        <w:t>.</w:t>
      </w:r>
    </w:p>
    <w:p w14:paraId="6A38D63E" w14:textId="77777777" w:rsidR="00254021" w:rsidRPr="009D0C73" w:rsidRDefault="00254021" w:rsidP="00254021">
      <w:pPr>
        <w:pStyle w:val="Sinespaciado"/>
        <w:ind w:left="709" w:right="760"/>
        <w:jc w:val="both"/>
        <w:rPr>
          <w:rFonts w:ascii="Arial" w:hAnsi="Arial" w:cs="Arial"/>
          <w:sz w:val="21"/>
          <w:szCs w:val="21"/>
          <w:lang w:val="es-ES"/>
        </w:rPr>
      </w:pPr>
    </w:p>
    <w:p w14:paraId="217FF925" w14:textId="77777777" w:rsidR="00254021" w:rsidRPr="009D0C73" w:rsidRDefault="00254021" w:rsidP="00254021">
      <w:pPr>
        <w:spacing w:after="120" w:line="276" w:lineRule="auto"/>
        <w:jc w:val="both"/>
        <w:rPr>
          <w:rFonts w:ascii="Arial" w:hAnsi="Arial" w:cs="Arial"/>
          <w:sz w:val="22"/>
          <w:lang w:val="es-ES"/>
        </w:rPr>
      </w:pPr>
      <w:r w:rsidRPr="009D0C73">
        <w:rPr>
          <w:rFonts w:ascii="Arial" w:hAnsi="Arial" w:cs="Arial"/>
          <w:sz w:val="22"/>
          <w:lang w:val="es-ES"/>
        </w:rPr>
        <w:tab/>
        <w:t>Así las cosas,</w:t>
      </w:r>
      <w:r w:rsidRPr="009D0C73">
        <w:rPr>
          <w:rFonts w:ascii="Arial" w:hAnsi="Arial" w:cs="Arial"/>
          <w:sz w:val="22"/>
          <w:lang w:val="es-ES"/>
        </w:rPr>
        <w:tab/>
        <w:t xml:space="preserve">es claro que el ordenamiento jurídico vigente permite la liquidación unilateral o bilateral, una vez vencido el plazo de dos meses para la liquidación unilateral de que trata el inciso segundo del artículo 11 de la Ley 1150 de 2007, siempre y cuando la liquidación se realice dentro del plazo de dos años «a partir del vencimiento del término legalmente conocido para la liquidación unilateral, pues este es el lapso que el ordenamiento ha fijado para el ejercicio oportuno de la acción». </w:t>
      </w:r>
    </w:p>
    <w:p w14:paraId="4585B424" w14:textId="14627007" w:rsidR="00254021" w:rsidRPr="009D0C73" w:rsidRDefault="00254021" w:rsidP="00254021">
      <w:pPr>
        <w:spacing w:after="120" w:line="276" w:lineRule="auto"/>
        <w:jc w:val="both"/>
        <w:rPr>
          <w:rFonts w:ascii="Arial" w:hAnsi="Arial" w:cs="Arial"/>
          <w:sz w:val="22"/>
          <w:lang w:val="es-ES"/>
        </w:rPr>
      </w:pPr>
      <w:r w:rsidRPr="009D0C73">
        <w:rPr>
          <w:rFonts w:ascii="Arial" w:hAnsi="Arial" w:cs="Arial"/>
          <w:sz w:val="22"/>
          <w:lang w:val="es-ES"/>
        </w:rPr>
        <w:tab/>
        <w:t>En otras palabras, la facultad de liquidar los contratos tiene una ventana temporal que empieza con la terminación del contrato y comprende el per</w:t>
      </w:r>
      <w:r w:rsidR="00FD6C83" w:rsidRPr="009D0C73">
        <w:rPr>
          <w:rFonts w:ascii="Arial" w:hAnsi="Arial" w:cs="Arial"/>
          <w:sz w:val="22"/>
          <w:lang w:val="es-ES"/>
        </w:rPr>
        <w:t>í</w:t>
      </w:r>
      <w:r w:rsidRPr="009D0C73">
        <w:rPr>
          <w:rFonts w:ascii="Arial" w:hAnsi="Arial" w:cs="Arial"/>
          <w:sz w:val="22"/>
          <w:lang w:val="es-ES"/>
        </w:rPr>
        <w:t>odo contractual pactado por las partes o</w:t>
      </w:r>
      <w:r w:rsidR="005941F4" w:rsidRPr="009D0C73">
        <w:rPr>
          <w:rFonts w:ascii="Arial" w:hAnsi="Arial" w:cs="Arial"/>
          <w:sz w:val="22"/>
          <w:lang w:val="es-ES"/>
        </w:rPr>
        <w:t xml:space="preserve"> el</w:t>
      </w:r>
      <w:r w:rsidRPr="009D0C73">
        <w:rPr>
          <w:rFonts w:ascii="Arial" w:hAnsi="Arial" w:cs="Arial"/>
          <w:sz w:val="22"/>
          <w:lang w:val="es-ES"/>
        </w:rPr>
        <w:t xml:space="preserve"> legal supletivo</w:t>
      </w:r>
      <w:r w:rsidR="00FD6C83" w:rsidRPr="009D0C73">
        <w:rPr>
          <w:rFonts w:ascii="Arial" w:hAnsi="Arial" w:cs="Arial"/>
          <w:sz w:val="22"/>
          <w:lang w:val="es-ES"/>
        </w:rPr>
        <w:t xml:space="preserve"> </w:t>
      </w:r>
      <w:r w:rsidRPr="009D0C73">
        <w:rPr>
          <w:rFonts w:ascii="Arial" w:hAnsi="Arial" w:cs="Arial"/>
          <w:sz w:val="22"/>
          <w:lang w:val="es-ES"/>
        </w:rPr>
        <w:t xml:space="preserve">–de 4 meses– para la liquidación bilateral, más el periodo legal para la liquidación unilateral –de 2 meses–, más el plazo para que opere el </w:t>
      </w:r>
      <w:r w:rsidR="00FD6C83" w:rsidRPr="009D0C73">
        <w:rPr>
          <w:rFonts w:ascii="Arial" w:hAnsi="Arial" w:cs="Arial"/>
          <w:sz w:val="22"/>
          <w:lang w:val="es-ES"/>
        </w:rPr>
        <w:t>fenómeno</w:t>
      </w:r>
      <w:r w:rsidRPr="009D0C73">
        <w:rPr>
          <w:rFonts w:ascii="Arial" w:hAnsi="Arial" w:cs="Arial"/>
          <w:sz w:val="22"/>
          <w:lang w:val="es-ES"/>
        </w:rPr>
        <w:t xml:space="preserve"> de la caducidad –de 2 años–, el cual se cuenta desde este último. </w:t>
      </w:r>
    </w:p>
    <w:p w14:paraId="355CAFA8" w14:textId="68ED4EA4" w:rsidR="00254021" w:rsidRPr="009D0C73" w:rsidRDefault="00254021" w:rsidP="00254021">
      <w:pPr>
        <w:spacing w:after="120" w:line="276" w:lineRule="auto"/>
        <w:ind w:firstLine="708"/>
        <w:jc w:val="both"/>
        <w:rPr>
          <w:rFonts w:ascii="Arial" w:hAnsi="Arial" w:cs="Arial"/>
          <w:sz w:val="22"/>
          <w:lang w:val="es-ES"/>
        </w:rPr>
      </w:pPr>
      <w:r w:rsidRPr="009D0C73">
        <w:rPr>
          <w:rFonts w:ascii="Arial" w:hAnsi="Arial" w:cs="Arial"/>
          <w:sz w:val="22"/>
          <w:lang w:val="es-ES"/>
        </w:rPr>
        <w:t xml:space="preserve">En ese orden de ideas, si se trata de un contrato en el cual no existe pacto sobre el término para la liquidación bilateral, el término supletivo aplicaría, y se podría liquidar el contrato dentro de los 4 meses siguientes a su terminación de manera bilateral, dentro de los 2 meses siguientes a ellos de manera unilateral por la entidad, más un plazo de 2 años para la liquidación unilateral, bilateral o judicial: para un total de 2 años y 6 meses.  Estos términos pueden verse modificados si las partes acuerdan un plazo mayor o menor para realizar la liquidación de mutuo acuerdo, con lo cual dejaría de estar incluido el término supletivo de la Ley 1150 de 2007. </w:t>
      </w:r>
    </w:p>
    <w:p w14:paraId="3FCB8D0F" w14:textId="398C89C1" w:rsidR="00254021" w:rsidRPr="009D0C73" w:rsidRDefault="00254021" w:rsidP="009D0C73">
      <w:pPr>
        <w:spacing w:line="276" w:lineRule="auto"/>
        <w:ind w:firstLine="709"/>
        <w:jc w:val="both"/>
        <w:rPr>
          <w:rFonts w:ascii="Arial" w:hAnsi="Arial" w:cs="Arial"/>
          <w:sz w:val="22"/>
          <w:lang w:val="es-ES"/>
        </w:rPr>
      </w:pPr>
      <w:r w:rsidRPr="009D0C73">
        <w:rPr>
          <w:rFonts w:ascii="Arial" w:hAnsi="Arial" w:cs="Arial"/>
          <w:sz w:val="22"/>
          <w:lang w:val="es-ES"/>
        </w:rPr>
        <w:t>En suma, de</w:t>
      </w:r>
      <w:r w:rsidRPr="009D0C73">
        <w:rPr>
          <w:rFonts w:ascii="Arial" w:hAnsi="Arial" w:cs="Arial"/>
          <w:iCs/>
          <w:sz w:val="22"/>
          <w:lang w:val="es-ES"/>
        </w:rPr>
        <w:t xml:space="preserve"> acuerdo con el artículo 11 de la Ley 1150 de 2007, existen tres tipos de liquidación: i) bilateral, ii) unilateral y iii) judicial. En términos generales, la primera, que puede ser total o parcial, debe hacerse en el término que estipulen las partes o, en su defecto, dentro del término supletivo de cuatro meses. La segunda se debe practicar d</w:t>
      </w:r>
      <w:r w:rsidRPr="009D0C73">
        <w:rPr>
          <w:rFonts w:ascii="Arial" w:hAnsi="Arial" w:cs="Arial"/>
          <w:sz w:val="22"/>
          <w:lang w:val="es-ES"/>
        </w:rPr>
        <w:t>entro de los dos meses siguientes al vencimiento del término que acuerden las partes, o ante el silencio de estas</w:t>
      </w:r>
      <w:r w:rsidR="00737319" w:rsidRPr="009D0C73">
        <w:rPr>
          <w:rFonts w:ascii="Arial" w:hAnsi="Arial" w:cs="Arial"/>
          <w:sz w:val="22"/>
          <w:lang w:val="es-ES"/>
        </w:rPr>
        <w:t>,</w:t>
      </w:r>
      <w:r w:rsidRPr="009D0C73">
        <w:rPr>
          <w:rFonts w:ascii="Arial" w:hAnsi="Arial" w:cs="Arial"/>
          <w:sz w:val="22"/>
          <w:lang w:val="es-ES"/>
        </w:rPr>
        <w:t xml:space="preserve"> </w:t>
      </w:r>
      <w:r w:rsidR="00737319" w:rsidRPr="009D0C73">
        <w:rPr>
          <w:rFonts w:ascii="Arial" w:hAnsi="Arial" w:cs="Arial"/>
          <w:sz w:val="22"/>
          <w:lang w:val="es-ES"/>
        </w:rPr>
        <w:t xml:space="preserve">luego </w:t>
      </w:r>
      <w:r w:rsidRPr="009D0C73">
        <w:rPr>
          <w:rFonts w:ascii="Arial" w:hAnsi="Arial" w:cs="Arial"/>
          <w:sz w:val="22"/>
          <w:lang w:val="es-ES"/>
        </w:rPr>
        <w:t xml:space="preserve">de los cuatro meses para realizar la liquidación bilateral, sin que </w:t>
      </w:r>
      <w:r w:rsidR="00737319" w:rsidRPr="009D0C73">
        <w:rPr>
          <w:rFonts w:ascii="Arial" w:hAnsi="Arial" w:cs="Arial"/>
          <w:sz w:val="22"/>
          <w:lang w:val="es-ES"/>
        </w:rPr>
        <w:t>e</w:t>
      </w:r>
      <w:r w:rsidRPr="009D0C73">
        <w:rPr>
          <w:rFonts w:ascii="Arial" w:hAnsi="Arial" w:cs="Arial"/>
          <w:sz w:val="22"/>
          <w:lang w:val="es-ES"/>
        </w:rPr>
        <w:t>sta se efectúe. Finalmente, la tercera la realiza el juez contencioso administrativo</w:t>
      </w:r>
      <w:r w:rsidR="00C67CC0" w:rsidRPr="009D0C73">
        <w:rPr>
          <w:rFonts w:ascii="Arial" w:hAnsi="Arial" w:cs="Arial"/>
          <w:sz w:val="22"/>
          <w:lang w:val="es-ES"/>
        </w:rPr>
        <w:t xml:space="preserve"> o un tribunal arbitral</w:t>
      </w:r>
      <w:r w:rsidRPr="009D0C73">
        <w:rPr>
          <w:rFonts w:ascii="Arial" w:hAnsi="Arial" w:cs="Arial"/>
          <w:sz w:val="22"/>
          <w:lang w:val="es-ES"/>
        </w:rPr>
        <w:t xml:space="preserve"> dentro de un proceso judicial de controversias contractuales y puede darse </w:t>
      </w:r>
      <w:r w:rsidRPr="009D0C73">
        <w:rPr>
          <w:rFonts w:ascii="Arial" w:hAnsi="Arial" w:cs="Arial"/>
          <w:sz w:val="22"/>
          <w:lang w:val="es-ES"/>
        </w:rPr>
        <w:lastRenderedPageBreak/>
        <w:t xml:space="preserve">con ocasión de una demanda del </w:t>
      </w:r>
      <w:r w:rsidR="00737319" w:rsidRPr="009D0C73">
        <w:rPr>
          <w:rFonts w:ascii="Arial" w:hAnsi="Arial" w:cs="Arial"/>
          <w:sz w:val="22"/>
          <w:lang w:val="es-ES"/>
        </w:rPr>
        <w:t xml:space="preserve">interesado </w:t>
      </w:r>
      <w:r w:rsidRPr="009D0C73">
        <w:rPr>
          <w:rFonts w:ascii="Arial" w:hAnsi="Arial" w:cs="Arial"/>
          <w:sz w:val="22"/>
          <w:lang w:val="es-ES"/>
        </w:rPr>
        <w:t>solicitando dicha liquidación y para ello existe un plazo máximo de 2 años contados a partir de los dos meses establecidos en la Ley para realizar la liquidación unilateral</w:t>
      </w:r>
      <w:r w:rsidR="00737319" w:rsidRPr="009D0C73">
        <w:rPr>
          <w:rFonts w:ascii="Arial" w:hAnsi="Arial" w:cs="Arial"/>
          <w:sz w:val="22"/>
          <w:lang w:val="es-ES"/>
        </w:rPr>
        <w:t>,</w:t>
      </w:r>
      <w:r w:rsidRPr="009D0C73">
        <w:rPr>
          <w:rFonts w:ascii="Arial" w:hAnsi="Arial" w:cs="Arial"/>
          <w:sz w:val="22"/>
          <w:lang w:val="es-ES"/>
        </w:rPr>
        <w:t xml:space="preserve"> de conformidad con la citada </w:t>
      </w:r>
      <w:r w:rsidR="00737319" w:rsidRPr="009D0C73">
        <w:rPr>
          <w:rFonts w:ascii="Arial" w:hAnsi="Arial" w:cs="Arial"/>
          <w:sz w:val="22"/>
          <w:lang w:val="es-ES"/>
        </w:rPr>
        <w:t xml:space="preserve">sentencia </w:t>
      </w:r>
      <w:r w:rsidRPr="009D0C73">
        <w:rPr>
          <w:rFonts w:ascii="Arial" w:hAnsi="Arial" w:cs="Arial"/>
          <w:sz w:val="22"/>
          <w:lang w:val="es-ES"/>
        </w:rPr>
        <w:t>de unificación del Consejo de Estado.</w:t>
      </w:r>
    </w:p>
    <w:p w14:paraId="7EEF47CB" w14:textId="77777777" w:rsidR="00254021" w:rsidRPr="009D0C73" w:rsidRDefault="00254021" w:rsidP="00254021">
      <w:pPr>
        <w:spacing w:line="276" w:lineRule="auto"/>
        <w:ind w:firstLine="708"/>
        <w:jc w:val="both"/>
        <w:rPr>
          <w:rFonts w:ascii="Arial" w:hAnsi="Arial" w:cs="Arial"/>
          <w:sz w:val="22"/>
          <w:lang w:val="es-ES"/>
        </w:rPr>
      </w:pPr>
    </w:p>
    <w:p w14:paraId="48A0C03A" w14:textId="3EFB2D4B" w:rsidR="00254021" w:rsidRPr="009D0C73" w:rsidRDefault="00254021" w:rsidP="00254021">
      <w:pPr>
        <w:pStyle w:val="Prrafodelista"/>
        <w:numPr>
          <w:ilvl w:val="0"/>
          <w:numId w:val="1"/>
        </w:numPr>
        <w:tabs>
          <w:tab w:val="left" w:pos="284"/>
        </w:tabs>
        <w:spacing w:line="276" w:lineRule="auto"/>
        <w:ind w:left="0" w:firstLine="0"/>
        <w:rPr>
          <w:rFonts w:ascii="Arial" w:hAnsi="Arial" w:cs="Arial"/>
          <w:b/>
          <w:bCs/>
          <w:sz w:val="22"/>
          <w:lang w:val="es-ES"/>
        </w:rPr>
      </w:pPr>
      <w:r w:rsidRPr="009D0C73">
        <w:rPr>
          <w:rFonts w:ascii="Arial" w:hAnsi="Arial" w:cs="Arial"/>
          <w:b/>
          <w:bCs/>
          <w:sz w:val="22"/>
          <w:lang w:val="es-ES"/>
        </w:rPr>
        <w:t xml:space="preserve">Respuesta </w:t>
      </w:r>
    </w:p>
    <w:p w14:paraId="3C20990A" w14:textId="77777777" w:rsidR="00967AB3" w:rsidRPr="009D0C73" w:rsidRDefault="00967AB3" w:rsidP="00254021">
      <w:pPr>
        <w:ind w:left="709" w:right="709"/>
        <w:jc w:val="both"/>
        <w:rPr>
          <w:rFonts w:ascii="Arial" w:eastAsia="Calibri" w:hAnsi="Arial" w:cs="Arial"/>
          <w:sz w:val="21"/>
          <w:szCs w:val="21"/>
          <w:lang w:val="es-ES"/>
        </w:rPr>
      </w:pPr>
    </w:p>
    <w:p w14:paraId="01E4086F" w14:textId="77777777" w:rsidR="004364FF" w:rsidRPr="009D0C73" w:rsidRDefault="004364FF" w:rsidP="004364FF">
      <w:pPr>
        <w:autoSpaceDE w:val="0"/>
        <w:autoSpaceDN w:val="0"/>
        <w:adjustRightInd w:val="0"/>
        <w:ind w:left="709" w:right="709"/>
        <w:jc w:val="both"/>
        <w:rPr>
          <w:rFonts w:ascii="Arial" w:eastAsiaTheme="minorHAnsi" w:hAnsi="Arial" w:cs="Arial"/>
          <w:sz w:val="21"/>
          <w:szCs w:val="21"/>
        </w:rPr>
      </w:pPr>
      <w:r w:rsidRPr="009D0C73">
        <w:rPr>
          <w:rFonts w:ascii="Arial" w:eastAsiaTheme="minorHAnsi" w:hAnsi="Arial" w:cs="Arial"/>
          <w:sz w:val="21"/>
          <w:szCs w:val="21"/>
        </w:rPr>
        <w:t>«[…]1. El primer inicio del artículo 11 de la Ley 1150 de 2007 establece: “La liquidación de los contratos se hará de mutuo acuerdo dentro del término fijado en los pliegos de condiciones o sus equivalentes, o dentro del que acuerden las partes para el efecto”. ¿El contrato se considera como equivalente al pliego de condiciones?,</w:t>
      </w:r>
    </w:p>
    <w:p w14:paraId="242442D2" w14:textId="77777777" w:rsidR="004364FF" w:rsidRPr="009D0C73" w:rsidRDefault="004364FF" w:rsidP="004364FF">
      <w:pPr>
        <w:autoSpaceDE w:val="0"/>
        <w:autoSpaceDN w:val="0"/>
        <w:adjustRightInd w:val="0"/>
        <w:ind w:left="709" w:right="709"/>
        <w:jc w:val="both"/>
        <w:rPr>
          <w:rFonts w:ascii="Arial" w:eastAsiaTheme="minorHAnsi" w:hAnsi="Arial" w:cs="Arial"/>
          <w:sz w:val="21"/>
          <w:szCs w:val="21"/>
        </w:rPr>
      </w:pPr>
    </w:p>
    <w:p w14:paraId="1E244A7C" w14:textId="6BB4F1A6" w:rsidR="004364FF" w:rsidRPr="009D0C73" w:rsidRDefault="004364FF" w:rsidP="004364FF">
      <w:pPr>
        <w:autoSpaceDE w:val="0"/>
        <w:autoSpaceDN w:val="0"/>
        <w:adjustRightInd w:val="0"/>
        <w:ind w:left="709" w:right="709"/>
        <w:jc w:val="both"/>
        <w:rPr>
          <w:rFonts w:ascii="Arial" w:eastAsiaTheme="minorHAnsi" w:hAnsi="Arial" w:cs="Arial"/>
          <w:sz w:val="21"/>
          <w:szCs w:val="21"/>
        </w:rPr>
      </w:pPr>
      <w:r w:rsidRPr="009D0C73">
        <w:rPr>
          <w:rFonts w:ascii="Arial" w:eastAsiaTheme="minorHAnsi" w:hAnsi="Arial" w:cs="Arial"/>
          <w:sz w:val="21"/>
          <w:szCs w:val="21"/>
        </w:rPr>
        <w:t xml:space="preserve">2. El primer inicio del artículo 11 de la Ley 1150 de 2007 establece: “La liquidación de los contratos se hará de mutuo acuerdo dentro del término fijado en los pliegos de condiciones o sus equivalentes, o dentro del que acuerden las partes para el efecto”. ¿De qué manera pueden acordar las partes el plazo para la liquidación por mutuo </w:t>
      </w:r>
      <w:proofErr w:type="gramStart"/>
      <w:r w:rsidRPr="009D0C73">
        <w:rPr>
          <w:rFonts w:ascii="Arial" w:eastAsiaTheme="minorHAnsi" w:hAnsi="Arial" w:cs="Arial"/>
          <w:sz w:val="21"/>
          <w:szCs w:val="21"/>
        </w:rPr>
        <w:t>acuerdo?.</w:t>
      </w:r>
      <w:proofErr w:type="gramEnd"/>
      <w:r w:rsidRPr="009D0C73">
        <w:rPr>
          <w:rFonts w:ascii="Arial" w:eastAsiaTheme="minorHAnsi" w:hAnsi="Arial" w:cs="Arial"/>
          <w:sz w:val="21"/>
          <w:szCs w:val="21"/>
        </w:rPr>
        <w:t xml:space="preserve"> ¿Las partes pueden acordar el plazo para la liquidación de mutuo acuerdo dentro de cualquier </w:t>
      </w:r>
      <w:proofErr w:type="gramStart"/>
      <w:r w:rsidRPr="009D0C73">
        <w:rPr>
          <w:rFonts w:ascii="Arial" w:eastAsiaTheme="minorHAnsi" w:hAnsi="Arial" w:cs="Arial"/>
          <w:sz w:val="21"/>
          <w:szCs w:val="21"/>
        </w:rPr>
        <w:t>documento?.</w:t>
      </w:r>
      <w:proofErr w:type="gramEnd"/>
      <w:r w:rsidR="009D0C73" w:rsidRPr="009D0C73">
        <w:rPr>
          <w:rFonts w:ascii="Arial" w:eastAsiaTheme="minorHAnsi" w:hAnsi="Arial" w:cs="Arial"/>
          <w:sz w:val="21"/>
          <w:szCs w:val="21"/>
        </w:rPr>
        <w:t xml:space="preserve"> […]»</w:t>
      </w:r>
    </w:p>
    <w:p w14:paraId="714A3981" w14:textId="60F01F2B" w:rsidR="004364FF" w:rsidRPr="009D0C73" w:rsidRDefault="004364FF" w:rsidP="004364FF">
      <w:pPr>
        <w:autoSpaceDE w:val="0"/>
        <w:autoSpaceDN w:val="0"/>
        <w:adjustRightInd w:val="0"/>
        <w:ind w:left="709" w:right="709"/>
        <w:jc w:val="both"/>
        <w:rPr>
          <w:rFonts w:ascii="Arial" w:eastAsiaTheme="minorHAnsi" w:hAnsi="Arial" w:cs="Arial"/>
          <w:sz w:val="21"/>
          <w:szCs w:val="21"/>
        </w:rPr>
      </w:pPr>
    </w:p>
    <w:p w14:paraId="76E88DDC" w14:textId="22C7D334" w:rsidR="004364FF" w:rsidRPr="009D0C73" w:rsidRDefault="006C4BEF" w:rsidP="006C4BEF">
      <w:pPr>
        <w:autoSpaceDE w:val="0"/>
        <w:autoSpaceDN w:val="0"/>
        <w:adjustRightInd w:val="0"/>
        <w:spacing w:after="120" w:line="276" w:lineRule="auto"/>
        <w:ind w:right="51"/>
        <w:jc w:val="both"/>
        <w:rPr>
          <w:rFonts w:ascii="Arial" w:eastAsiaTheme="minorHAnsi" w:hAnsi="Arial" w:cs="Arial"/>
          <w:sz w:val="22"/>
          <w:szCs w:val="22"/>
        </w:rPr>
      </w:pPr>
      <w:r w:rsidRPr="009D0C73">
        <w:rPr>
          <w:rFonts w:ascii="Arial" w:eastAsiaTheme="minorHAnsi" w:hAnsi="Arial" w:cs="Arial"/>
          <w:sz w:val="22"/>
          <w:szCs w:val="22"/>
        </w:rPr>
        <w:t>Conforme se desprende del artículo 11 de la Ley 1150 de 2007, los vehículos para fijar el plazo para la liquidación de común acuerdo son el pliego de condiciones, sus documentos equivalentes y el contrato. Por documento equivalente del pliego de condiciones deben entenderse aquellos documentos que</w:t>
      </w:r>
      <w:r w:rsidR="008C3A15">
        <w:rPr>
          <w:rFonts w:ascii="Arial" w:eastAsiaTheme="minorHAnsi" w:hAnsi="Arial" w:cs="Arial"/>
          <w:sz w:val="22"/>
          <w:szCs w:val="22"/>
        </w:rPr>
        <w:t>, en</w:t>
      </w:r>
      <w:r w:rsidRPr="009D0C73">
        <w:rPr>
          <w:rFonts w:ascii="Arial" w:eastAsiaTheme="minorHAnsi" w:hAnsi="Arial" w:cs="Arial"/>
          <w:sz w:val="22"/>
          <w:szCs w:val="22"/>
        </w:rPr>
        <w:t xml:space="preserve"> ausencia de este, determinan las reglas que rigen el desarrollo del proceso de selección y que condicionan la relación contractual que de él deriva, como</w:t>
      </w:r>
      <w:r w:rsidR="00AC097F">
        <w:rPr>
          <w:rFonts w:ascii="Arial" w:eastAsiaTheme="minorHAnsi" w:hAnsi="Arial" w:cs="Arial"/>
          <w:sz w:val="22"/>
          <w:szCs w:val="22"/>
        </w:rPr>
        <w:t>,</w:t>
      </w:r>
      <w:r w:rsidRPr="009D0C73">
        <w:rPr>
          <w:rFonts w:ascii="Arial" w:eastAsiaTheme="minorHAnsi" w:hAnsi="Arial" w:cs="Arial"/>
          <w:sz w:val="22"/>
          <w:szCs w:val="22"/>
        </w:rPr>
        <w:t xml:space="preserve"> por ejemplo</w:t>
      </w:r>
      <w:r w:rsidR="00AC097F">
        <w:rPr>
          <w:rFonts w:ascii="Arial" w:eastAsiaTheme="minorHAnsi" w:hAnsi="Arial" w:cs="Arial"/>
          <w:sz w:val="22"/>
          <w:szCs w:val="22"/>
        </w:rPr>
        <w:t>,</w:t>
      </w:r>
      <w:r w:rsidRPr="009D0C73">
        <w:rPr>
          <w:rFonts w:ascii="Arial" w:eastAsiaTheme="minorHAnsi" w:hAnsi="Arial" w:cs="Arial"/>
          <w:sz w:val="22"/>
          <w:szCs w:val="22"/>
        </w:rPr>
        <w:t xml:space="preserve"> la invitación en los procesos de selección de mínima cuantía.</w:t>
      </w:r>
    </w:p>
    <w:p w14:paraId="0970368D" w14:textId="66FE3D0B" w:rsidR="004364FF" w:rsidRPr="009D0C73" w:rsidRDefault="006C4BEF" w:rsidP="006C4BEF">
      <w:pPr>
        <w:autoSpaceDE w:val="0"/>
        <w:autoSpaceDN w:val="0"/>
        <w:adjustRightInd w:val="0"/>
        <w:spacing w:line="276" w:lineRule="auto"/>
        <w:ind w:right="49" w:firstLine="709"/>
        <w:jc w:val="both"/>
        <w:rPr>
          <w:rFonts w:ascii="Arial" w:eastAsiaTheme="minorHAnsi" w:hAnsi="Arial" w:cs="Arial"/>
          <w:sz w:val="22"/>
          <w:szCs w:val="22"/>
        </w:rPr>
      </w:pPr>
      <w:r w:rsidRPr="009D0C73">
        <w:rPr>
          <w:rFonts w:ascii="Arial" w:eastAsiaTheme="minorHAnsi" w:hAnsi="Arial" w:cs="Arial"/>
          <w:sz w:val="22"/>
          <w:szCs w:val="22"/>
        </w:rPr>
        <w:t xml:space="preserve">En caso de que ni en el pliego de condiciones, ni en el contrato inicialmente suscrito se prevea un plazo para la liquidación bilateral, se entenderá incorporado el plazo supletivo de 4 meses establecido por el artículo 11 de la Ley 1150 de 2007. </w:t>
      </w:r>
      <w:r w:rsidR="009D0C73" w:rsidRPr="009D0C73">
        <w:rPr>
          <w:rFonts w:ascii="Arial" w:eastAsiaTheme="minorHAnsi" w:hAnsi="Arial" w:cs="Arial"/>
          <w:sz w:val="22"/>
          <w:szCs w:val="22"/>
        </w:rPr>
        <w:t xml:space="preserve">No obstante, </w:t>
      </w:r>
      <w:r w:rsidRPr="009D0C73">
        <w:rPr>
          <w:rFonts w:ascii="Arial" w:eastAsiaTheme="minorHAnsi" w:hAnsi="Arial" w:cs="Arial"/>
          <w:sz w:val="22"/>
          <w:szCs w:val="22"/>
        </w:rPr>
        <w:t>las partes podrán celebrar acuerdos tendientes a</w:t>
      </w:r>
      <w:r w:rsidR="00AC097F">
        <w:rPr>
          <w:rFonts w:ascii="Arial" w:eastAsiaTheme="minorHAnsi" w:hAnsi="Arial" w:cs="Arial"/>
          <w:sz w:val="22"/>
          <w:szCs w:val="22"/>
        </w:rPr>
        <w:t xml:space="preserve"> incluir o</w:t>
      </w:r>
      <w:r w:rsidRPr="009D0C73">
        <w:rPr>
          <w:rFonts w:ascii="Arial" w:eastAsiaTheme="minorHAnsi" w:hAnsi="Arial" w:cs="Arial"/>
          <w:sz w:val="22"/>
          <w:szCs w:val="22"/>
        </w:rPr>
        <w:t xml:space="preserve"> </w:t>
      </w:r>
      <w:r w:rsidR="009D0C73" w:rsidRPr="009D0C73">
        <w:rPr>
          <w:rFonts w:ascii="Arial" w:eastAsiaTheme="minorHAnsi" w:hAnsi="Arial" w:cs="Arial"/>
          <w:sz w:val="22"/>
          <w:szCs w:val="22"/>
        </w:rPr>
        <w:t>modificar</w:t>
      </w:r>
      <w:r w:rsidRPr="009D0C73">
        <w:rPr>
          <w:rFonts w:ascii="Arial" w:eastAsiaTheme="minorHAnsi" w:hAnsi="Arial" w:cs="Arial"/>
          <w:sz w:val="22"/>
          <w:szCs w:val="22"/>
        </w:rPr>
        <w:t xml:space="preserve"> dicho plazo, </w:t>
      </w:r>
      <w:r w:rsidR="00AC097F">
        <w:rPr>
          <w:rFonts w:ascii="Arial" w:eastAsiaTheme="minorHAnsi" w:hAnsi="Arial" w:cs="Arial"/>
          <w:sz w:val="22"/>
          <w:szCs w:val="22"/>
        </w:rPr>
        <w:t>en</w:t>
      </w:r>
      <w:r w:rsidR="00AC097F" w:rsidRPr="009D0C73">
        <w:rPr>
          <w:rFonts w:ascii="Arial" w:eastAsiaTheme="minorHAnsi" w:hAnsi="Arial" w:cs="Arial"/>
          <w:sz w:val="22"/>
          <w:szCs w:val="22"/>
        </w:rPr>
        <w:t xml:space="preserve"> </w:t>
      </w:r>
      <w:r w:rsidRPr="009D0C73">
        <w:rPr>
          <w:rFonts w:ascii="Arial" w:eastAsiaTheme="minorHAnsi" w:hAnsi="Arial" w:cs="Arial"/>
          <w:sz w:val="22"/>
          <w:szCs w:val="22"/>
        </w:rPr>
        <w:t xml:space="preserve">los cuales deberán concurrir los elementos del negocio jurídico y elevarse a escrito, en tanto entrañan una modificación del contrato.  </w:t>
      </w:r>
    </w:p>
    <w:p w14:paraId="06C82FDE" w14:textId="48E10967" w:rsidR="004364FF" w:rsidRPr="009D0C73" w:rsidRDefault="004364FF" w:rsidP="004364FF">
      <w:pPr>
        <w:autoSpaceDE w:val="0"/>
        <w:autoSpaceDN w:val="0"/>
        <w:adjustRightInd w:val="0"/>
        <w:ind w:left="709" w:right="709"/>
        <w:jc w:val="both"/>
        <w:rPr>
          <w:rFonts w:ascii="Arial" w:eastAsiaTheme="minorHAnsi" w:hAnsi="Arial" w:cs="Arial"/>
          <w:sz w:val="21"/>
          <w:szCs w:val="21"/>
        </w:rPr>
      </w:pPr>
    </w:p>
    <w:p w14:paraId="478D0E7C" w14:textId="61E52723" w:rsidR="004364FF" w:rsidRPr="009D0C73" w:rsidRDefault="009D0C73" w:rsidP="004364FF">
      <w:pPr>
        <w:autoSpaceDE w:val="0"/>
        <w:autoSpaceDN w:val="0"/>
        <w:adjustRightInd w:val="0"/>
        <w:ind w:left="709" w:right="709"/>
        <w:jc w:val="both"/>
        <w:rPr>
          <w:rFonts w:ascii="Arial" w:eastAsiaTheme="minorHAnsi" w:hAnsi="Arial" w:cs="Arial"/>
          <w:sz w:val="21"/>
          <w:szCs w:val="21"/>
        </w:rPr>
      </w:pPr>
      <w:proofErr w:type="gramStart"/>
      <w:r w:rsidRPr="009D0C73">
        <w:rPr>
          <w:rFonts w:ascii="Arial" w:eastAsiaTheme="minorHAnsi" w:hAnsi="Arial" w:cs="Arial"/>
          <w:sz w:val="21"/>
          <w:szCs w:val="21"/>
        </w:rPr>
        <w:t>« [</w:t>
      </w:r>
      <w:proofErr w:type="gramEnd"/>
      <w:r w:rsidRPr="009D0C73">
        <w:rPr>
          <w:rFonts w:ascii="Arial" w:eastAsiaTheme="minorHAnsi" w:hAnsi="Arial" w:cs="Arial"/>
          <w:sz w:val="21"/>
          <w:szCs w:val="21"/>
        </w:rPr>
        <w:t xml:space="preserve">…] </w:t>
      </w:r>
      <w:r w:rsidR="004364FF" w:rsidRPr="009D0C73">
        <w:rPr>
          <w:rFonts w:ascii="Arial" w:eastAsiaTheme="minorHAnsi" w:hAnsi="Arial" w:cs="Arial"/>
          <w:sz w:val="21"/>
          <w:szCs w:val="21"/>
        </w:rPr>
        <w:t>3. ¿El plazo definido por las partes en los pliegos de condiciones o sus derivados o en el contrato, dentro del cual pueden efectuar la liquidación del contrato de mutuo acuerdo, puede exceder los cuatro (4) meses?</w:t>
      </w:r>
    </w:p>
    <w:p w14:paraId="0971985F" w14:textId="77777777" w:rsidR="004364FF" w:rsidRPr="009D0C73" w:rsidRDefault="004364FF" w:rsidP="004364FF">
      <w:pPr>
        <w:autoSpaceDE w:val="0"/>
        <w:autoSpaceDN w:val="0"/>
        <w:adjustRightInd w:val="0"/>
        <w:ind w:left="709" w:right="709"/>
        <w:jc w:val="both"/>
        <w:rPr>
          <w:rFonts w:ascii="Arial" w:eastAsiaTheme="minorHAnsi" w:hAnsi="Arial" w:cs="Arial"/>
          <w:sz w:val="21"/>
          <w:szCs w:val="21"/>
        </w:rPr>
      </w:pPr>
    </w:p>
    <w:p w14:paraId="22F205AE" w14:textId="42E39A93" w:rsidR="004364FF" w:rsidRPr="009D0C73" w:rsidRDefault="004364FF" w:rsidP="004364FF">
      <w:pPr>
        <w:autoSpaceDE w:val="0"/>
        <w:autoSpaceDN w:val="0"/>
        <w:adjustRightInd w:val="0"/>
        <w:ind w:left="709" w:right="709"/>
        <w:jc w:val="both"/>
        <w:rPr>
          <w:rFonts w:ascii="Arial" w:eastAsiaTheme="minorHAnsi" w:hAnsi="Arial" w:cs="Arial"/>
          <w:sz w:val="21"/>
          <w:szCs w:val="21"/>
        </w:rPr>
      </w:pPr>
      <w:r w:rsidRPr="009D0C73">
        <w:rPr>
          <w:rFonts w:ascii="Arial" w:eastAsiaTheme="minorHAnsi" w:hAnsi="Arial" w:cs="Arial"/>
          <w:sz w:val="21"/>
          <w:szCs w:val="21"/>
        </w:rPr>
        <w:t>4. ¿Existe un límite para definir el plazo dentro del cual las partes pueden efectuar la liquidación del contrato de mutuo acuerdo?</w:t>
      </w:r>
    </w:p>
    <w:p w14:paraId="39D0A0C1" w14:textId="77777777" w:rsidR="004364FF" w:rsidRPr="009D0C73" w:rsidRDefault="004364FF" w:rsidP="004364FF">
      <w:pPr>
        <w:autoSpaceDE w:val="0"/>
        <w:autoSpaceDN w:val="0"/>
        <w:adjustRightInd w:val="0"/>
        <w:ind w:left="709" w:right="709"/>
        <w:jc w:val="both"/>
        <w:rPr>
          <w:rFonts w:ascii="Arial" w:eastAsiaTheme="minorHAnsi" w:hAnsi="Arial" w:cs="Arial"/>
          <w:sz w:val="21"/>
          <w:szCs w:val="21"/>
        </w:rPr>
      </w:pPr>
    </w:p>
    <w:p w14:paraId="13B3DCF7" w14:textId="77777777" w:rsidR="004364FF" w:rsidRPr="009D0C73" w:rsidRDefault="004364FF" w:rsidP="004364FF">
      <w:pPr>
        <w:autoSpaceDE w:val="0"/>
        <w:autoSpaceDN w:val="0"/>
        <w:adjustRightInd w:val="0"/>
        <w:ind w:left="709" w:right="709"/>
        <w:jc w:val="both"/>
        <w:rPr>
          <w:rFonts w:ascii="Arial" w:eastAsiaTheme="minorHAnsi" w:hAnsi="Arial" w:cs="Arial"/>
          <w:sz w:val="21"/>
          <w:szCs w:val="21"/>
        </w:rPr>
      </w:pPr>
      <w:r w:rsidRPr="009D0C73">
        <w:rPr>
          <w:rFonts w:ascii="Arial" w:eastAsiaTheme="minorHAnsi" w:hAnsi="Arial" w:cs="Arial"/>
          <w:sz w:val="21"/>
          <w:szCs w:val="21"/>
        </w:rPr>
        <w:t>5. En tal sentido, ¿el plazo total para liquidar los contratos estatales, en los cuáles procede la liquidación, puede exceder los treinta (30) meses, que se han considerado como regla general? […]».</w:t>
      </w:r>
    </w:p>
    <w:p w14:paraId="00E15A9C" w14:textId="164CD84C" w:rsidR="00967AB3" w:rsidRPr="009D0C73" w:rsidRDefault="00967AB3" w:rsidP="00967AB3">
      <w:pPr>
        <w:ind w:right="709"/>
        <w:jc w:val="both"/>
        <w:rPr>
          <w:rFonts w:ascii="Arial" w:eastAsia="Calibri" w:hAnsi="Arial" w:cs="Arial"/>
          <w:sz w:val="21"/>
          <w:szCs w:val="21"/>
          <w:lang w:val="es-ES"/>
        </w:rPr>
      </w:pPr>
    </w:p>
    <w:p w14:paraId="1635F8C3" w14:textId="3567D5B9" w:rsidR="00967AB3" w:rsidRPr="009D0C73" w:rsidRDefault="00967AB3" w:rsidP="00967AB3">
      <w:pPr>
        <w:spacing w:after="120" w:line="276" w:lineRule="auto"/>
        <w:ind w:right="49"/>
        <w:jc w:val="both"/>
        <w:rPr>
          <w:rFonts w:ascii="Arial" w:eastAsia="Calibri" w:hAnsi="Arial" w:cs="Arial"/>
          <w:sz w:val="22"/>
          <w:szCs w:val="22"/>
          <w:lang w:val="es-ES"/>
        </w:rPr>
      </w:pPr>
      <w:r w:rsidRPr="009D0C73">
        <w:rPr>
          <w:rFonts w:ascii="Arial" w:eastAsia="Calibri" w:hAnsi="Arial" w:cs="Arial"/>
          <w:sz w:val="22"/>
          <w:szCs w:val="22"/>
          <w:lang w:val="es-ES"/>
        </w:rPr>
        <w:lastRenderedPageBreak/>
        <w:t>El artículo 11 de la Ley 1150 de 2007 claramente señala que la liquidación de mutuo acuerdo de los contratos estatales se hará, en primer lugar, dentro del término fijado para ello en los pliegos de condiciones o sus equivalentes, o el término que para el efecto acuerden las partes. El plazo de 4 meses para liquidar de manera bilateral</w:t>
      </w:r>
      <w:r w:rsidR="00E60ACE" w:rsidRPr="009D0C73">
        <w:rPr>
          <w:rFonts w:ascii="Arial" w:eastAsia="Calibri" w:hAnsi="Arial" w:cs="Arial"/>
          <w:sz w:val="22"/>
          <w:szCs w:val="22"/>
          <w:lang w:val="es-ES"/>
        </w:rPr>
        <w:t>,</w:t>
      </w:r>
      <w:r w:rsidRPr="009D0C73">
        <w:rPr>
          <w:rFonts w:ascii="Arial" w:eastAsia="Calibri" w:hAnsi="Arial" w:cs="Arial"/>
          <w:sz w:val="22"/>
          <w:szCs w:val="22"/>
          <w:lang w:val="es-ES"/>
        </w:rPr>
        <w:t xml:space="preserve"> al que se refiere el mismo artículo</w:t>
      </w:r>
      <w:r w:rsidR="00E60ACE" w:rsidRPr="009D0C73">
        <w:rPr>
          <w:rFonts w:ascii="Arial" w:eastAsia="Calibri" w:hAnsi="Arial" w:cs="Arial"/>
          <w:sz w:val="22"/>
          <w:szCs w:val="22"/>
          <w:lang w:val="es-ES"/>
        </w:rPr>
        <w:t>,</w:t>
      </w:r>
      <w:r w:rsidRPr="009D0C73">
        <w:rPr>
          <w:rFonts w:ascii="Arial" w:eastAsia="Calibri" w:hAnsi="Arial" w:cs="Arial"/>
          <w:sz w:val="22"/>
          <w:szCs w:val="22"/>
          <w:lang w:val="es-ES"/>
        </w:rPr>
        <w:t xml:space="preserve"> es un término supletivo previsto por la Ley; es decir, que aquel término solamente entra a suplir la voluntad de las partes en ausencia de pacto expreso sobre el punto. Como consecuencia, y en virtud de que no existe un límite temporal de origen legal, las partes pueden pactar un término superior a 4 meses para liquidar de manera bilateral el contrato. </w:t>
      </w:r>
    </w:p>
    <w:p w14:paraId="207AD2C3" w14:textId="2616E86C" w:rsidR="00967AB3" w:rsidRPr="009D0C73" w:rsidRDefault="00967AB3" w:rsidP="00967AB3">
      <w:pPr>
        <w:spacing w:after="120" w:line="276" w:lineRule="auto"/>
        <w:ind w:firstLine="708"/>
        <w:jc w:val="both"/>
        <w:rPr>
          <w:rFonts w:ascii="Arial" w:hAnsi="Arial" w:cs="Arial"/>
          <w:sz w:val="22"/>
          <w:lang w:val="es-ES"/>
        </w:rPr>
      </w:pPr>
      <w:r w:rsidRPr="009D0C73">
        <w:rPr>
          <w:rFonts w:ascii="Arial" w:hAnsi="Arial" w:cs="Arial"/>
          <w:sz w:val="22"/>
          <w:lang w:val="es-ES"/>
        </w:rPr>
        <w:t>La facultad de liquidar los contratos tiene una ventana temporal que empieza con la terminación del contrato y comprende el periodo contractual pactado por las partes</w:t>
      </w:r>
      <w:r w:rsidR="00810817" w:rsidRPr="009D0C73">
        <w:rPr>
          <w:rFonts w:ascii="Arial" w:hAnsi="Arial" w:cs="Arial"/>
          <w:sz w:val="22"/>
          <w:lang w:val="es-ES"/>
        </w:rPr>
        <w:t xml:space="preserve"> –que puede ser superior a 4 meses–</w:t>
      </w:r>
      <w:r w:rsidRPr="009D0C73">
        <w:rPr>
          <w:rFonts w:ascii="Arial" w:hAnsi="Arial" w:cs="Arial"/>
          <w:sz w:val="22"/>
          <w:lang w:val="es-ES"/>
        </w:rPr>
        <w:t xml:space="preserve"> o </w:t>
      </w:r>
      <w:r w:rsidR="00810817" w:rsidRPr="009D0C73">
        <w:rPr>
          <w:rFonts w:ascii="Arial" w:hAnsi="Arial" w:cs="Arial"/>
          <w:sz w:val="22"/>
          <w:lang w:val="es-ES"/>
        </w:rPr>
        <w:t xml:space="preserve">el </w:t>
      </w:r>
      <w:r w:rsidRPr="009D0C73">
        <w:rPr>
          <w:rFonts w:ascii="Arial" w:hAnsi="Arial" w:cs="Arial"/>
          <w:sz w:val="22"/>
          <w:lang w:val="es-ES"/>
        </w:rPr>
        <w:t>legal supletivo</w:t>
      </w:r>
      <w:r w:rsidR="00E60ACE" w:rsidRPr="009D0C73">
        <w:rPr>
          <w:rFonts w:ascii="Arial" w:hAnsi="Arial" w:cs="Arial"/>
          <w:sz w:val="22"/>
          <w:lang w:val="es-ES"/>
        </w:rPr>
        <w:t xml:space="preserve"> </w:t>
      </w:r>
      <w:r w:rsidRPr="009D0C73">
        <w:rPr>
          <w:rFonts w:ascii="Arial" w:hAnsi="Arial" w:cs="Arial"/>
          <w:sz w:val="22"/>
          <w:lang w:val="es-ES"/>
        </w:rPr>
        <w:t xml:space="preserve">–de 4 meses– para la liquidación bilateral, más el periodo legal para la liquidación unilateral –de 2 meses–, más el plazo para que opere el </w:t>
      </w:r>
      <w:r w:rsidR="00810817" w:rsidRPr="009D0C73">
        <w:rPr>
          <w:rFonts w:ascii="Arial" w:hAnsi="Arial" w:cs="Arial"/>
          <w:sz w:val="22"/>
          <w:lang w:val="es-ES"/>
        </w:rPr>
        <w:t>fenómeno</w:t>
      </w:r>
      <w:r w:rsidRPr="009D0C73">
        <w:rPr>
          <w:rFonts w:ascii="Arial" w:hAnsi="Arial" w:cs="Arial"/>
          <w:sz w:val="22"/>
          <w:lang w:val="es-ES"/>
        </w:rPr>
        <w:t xml:space="preserve"> de la caducidad –de 2 años –, el cual se cuenta desde este último. </w:t>
      </w:r>
    </w:p>
    <w:p w14:paraId="78CAFCA3" w14:textId="09C36A34" w:rsidR="00967AB3" w:rsidRPr="009D0C73" w:rsidRDefault="00967AB3" w:rsidP="009D0C73">
      <w:pPr>
        <w:spacing w:line="276" w:lineRule="auto"/>
        <w:ind w:firstLine="708"/>
        <w:jc w:val="both"/>
        <w:rPr>
          <w:rFonts w:ascii="Arial" w:hAnsi="Arial" w:cs="Arial"/>
          <w:sz w:val="22"/>
          <w:lang w:val="es-ES"/>
        </w:rPr>
      </w:pPr>
      <w:r w:rsidRPr="009D0C73">
        <w:rPr>
          <w:rFonts w:ascii="Arial" w:hAnsi="Arial" w:cs="Arial"/>
          <w:sz w:val="22"/>
          <w:lang w:val="es-ES"/>
        </w:rPr>
        <w:t xml:space="preserve">En ese orden de ideas, si se trata de un contrato en el </w:t>
      </w:r>
      <w:r w:rsidR="00810817" w:rsidRPr="009D0C73">
        <w:rPr>
          <w:rFonts w:ascii="Arial" w:hAnsi="Arial" w:cs="Arial"/>
          <w:sz w:val="22"/>
          <w:lang w:val="es-ES"/>
        </w:rPr>
        <w:t xml:space="preserve">que </w:t>
      </w:r>
      <w:r w:rsidRPr="009D0C73">
        <w:rPr>
          <w:rFonts w:ascii="Arial" w:hAnsi="Arial" w:cs="Arial"/>
          <w:sz w:val="22"/>
          <w:lang w:val="es-ES"/>
        </w:rPr>
        <w:t>existe pacto sobre el término para la liquidación bilateral</w:t>
      </w:r>
      <w:r w:rsidR="00810817" w:rsidRPr="009D0C73">
        <w:rPr>
          <w:rFonts w:ascii="Arial" w:hAnsi="Arial" w:cs="Arial"/>
          <w:sz w:val="22"/>
          <w:lang w:val="es-ES"/>
        </w:rPr>
        <w:t xml:space="preserve"> y este es de 6 meses, la misma puede ser realizada de manera bilateral durante 6 meses, dentro de los 2 meses siguientes a ellos de manera unilateral por la entidad, más un plazo de 2 años para que proceda la liquidación bilateral, unilateral o judicial</w:t>
      </w:r>
      <w:r w:rsidR="00B926DF" w:rsidRPr="009D0C73">
        <w:rPr>
          <w:rFonts w:ascii="Arial" w:hAnsi="Arial" w:cs="Arial"/>
          <w:sz w:val="22"/>
          <w:lang w:val="es-ES"/>
        </w:rPr>
        <w:t>,</w:t>
      </w:r>
      <w:r w:rsidR="00810817" w:rsidRPr="009D0C73">
        <w:rPr>
          <w:rFonts w:ascii="Arial" w:hAnsi="Arial" w:cs="Arial"/>
          <w:sz w:val="22"/>
          <w:lang w:val="es-ES"/>
        </w:rPr>
        <w:t xml:space="preserve"> para un total que excede los 30 meses de su pregunta.</w:t>
      </w:r>
      <w:r w:rsidRPr="009D0C73">
        <w:rPr>
          <w:rFonts w:ascii="Arial" w:hAnsi="Arial" w:cs="Arial"/>
          <w:sz w:val="22"/>
          <w:lang w:val="es-ES"/>
        </w:rPr>
        <w:t xml:space="preserve"> </w:t>
      </w:r>
    </w:p>
    <w:p w14:paraId="4C4BA75B" w14:textId="77777777" w:rsidR="00967AB3" w:rsidRPr="009D0C73" w:rsidRDefault="00967AB3" w:rsidP="00967AB3">
      <w:pPr>
        <w:ind w:right="709"/>
        <w:jc w:val="both"/>
        <w:rPr>
          <w:rFonts w:ascii="Arial" w:eastAsia="Calibri" w:hAnsi="Arial" w:cs="Arial"/>
          <w:sz w:val="21"/>
          <w:szCs w:val="21"/>
          <w:lang w:val="es-ES"/>
        </w:rPr>
      </w:pPr>
    </w:p>
    <w:p w14:paraId="3A4375F3" w14:textId="60004B14" w:rsidR="00254021" w:rsidRPr="009D0C73" w:rsidRDefault="00254021" w:rsidP="00CE5327">
      <w:pPr>
        <w:spacing w:after="120" w:line="276" w:lineRule="auto"/>
        <w:ind w:right="760"/>
        <w:jc w:val="both"/>
        <w:rPr>
          <w:rFonts w:ascii="Arial" w:hAnsi="Arial" w:cs="Arial"/>
          <w:sz w:val="22"/>
          <w:szCs w:val="22"/>
          <w:lang w:val="es-ES"/>
        </w:rPr>
      </w:pPr>
      <w:r w:rsidRPr="009D0C73">
        <w:rPr>
          <w:rFonts w:ascii="Arial" w:eastAsia="Calibri" w:hAnsi="Arial" w:cs="Arial"/>
          <w:sz w:val="22"/>
          <w:lang w:val="es-ES"/>
        </w:rPr>
        <w:t>Este concepto tiene el alcance previsto en el artículo 28 del Código de Procedimiento Administrativo y de lo Contencioso Administrativo.</w:t>
      </w:r>
    </w:p>
    <w:p w14:paraId="495D23BE" w14:textId="77777777" w:rsidR="00CF1362" w:rsidRPr="009D0C73" w:rsidRDefault="00CF1362" w:rsidP="00CF1362">
      <w:pPr>
        <w:spacing w:line="276" w:lineRule="auto"/>
        <w:rPr>
          <w:rFonts w:ascii="Arial" w:eastAsia="Arial" w:hAnsi="Arial" w:cs="Arial"/>
          <w:sz w:val="22"/>
          <w:szCs w:val="22"/>
        </w:rPr>
      </w:pPr>
    </w:p>
    <w:p w14:paraId="1531152E" w14:textId="77777777" w:rsidR="00CF1362" w:rsidRPr="009D0C73" w:rsidRDefault="00CF1362" w:rsidP="00CF1362">
      <w:pPr>
        <w:spacing w:line="276" w:lineRule="auto"/>
        <w:jc w:val="both"/>
        <w:rPr>
          <w:rFonts w:ascii="Arial" w:hAnsi="Arial" w:cs="Arial"/>
          <w:szCs w:val="20"/>
        </w:rPr>
      </w:pPr>
      <w:bookmarkStart w:id="9" w:name="_Hlk50370367"/>
      <w:r w:rsidRPr="009D0C73">
        <w:rPr>
          <w:rFonts w:ascii="Arial" w:hAnsi="Arial" w:cs="Arial"/>
          <w:lang w:eastAsia="es-CO"/>
        </w:rPr>
        <w:t>Atentamente,</w:t>
      </w:r>
    </w:p>
    <w:bookmarkEnd w:id="9"/>
    <w:p w14:paraId="26B4062F" w14:textId="5F353DB9" w:rsidR="00CF1362" w:rsidRPr="009D0C73" w:rsidRDefault="00B8143A" w:rsidP="00B8143A">
      <w:pPr>
        <w:jc w:val="center"/>
        <w:rPr>
          <w:rFonts w:ascii="Arial" w:hAnsi="Arial" w:cs="Arial"/>
          <w:lang w:eastAsia="es-CO"/>
        </w:rPr>
      </w:pPr>
      <w:r>
        <w:rPr>
          <w:noProof/>
          <w:lang w:eastAsia="es-CO"/>
        </w:rPr>
        <w:drawing>
          <wp:inline distT="0" distB="0" distL="0" distR="0" wp14:anchorId="278718AD" wp14:editId="04CA7553">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p w14:paraId="635DF850" w14:textId="77777777" w:rsidR="00CF1362" w:rsidRPr="009D0C73" w:rsidRDefault="00CF1362" w:rsidP="00CF1362">
      <w:pPr>
        <w:spacing w:after="18"/>
        <w:jc w:val="center"/>
        <w:rPr>
          <w:rFonts w:ascii="Arial" w:hAnsi="Arial" w:cs="Arial"/>
          <w:lang w:eastAsia="es-CO"/>
        </w:rPr>
      </w:pPr>
    </w:p>
    <w:tbl>
      <w:tblPr>
        <w:tblStyle w:val="Tablaconcuadrcula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9D0C73" w:rsidRPr="009D0C73" w14:paraId="2AF33DBF" w14:textId="77777777" w:rsidTr="00B45CB8">
        <w:trPr>
          <w:trHeight w:val="286"/>
        </w:trPr>
        <w:tc>
          <w:tcPr>
            <w:tcW w:w="817" w:type="dxa"/>
            <w:vAlign w:val="center"/>
            <w:hideMark/>
          </w:tcPr>
          <w:p w14:paraId="270BFA98"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Elaboró:</w:t>
            </w:r>
          </w:p>
        </w:tc>
        <w:tc>
          <w:tcPr>
            <w:tcW w:w="4003" w:type="dxa"/>
            <w:tcBorders>
              <w:top w:val="nil"/>
              <w:left w:val="nil"/>
              <w:bottom w:val="dotted" w:sz="4" w:space="0" w:color="7F7F7F"/>
              <w:right w:val="nil"/>
            </w:tcBorders>
            <w:vAlign w:val="center"/>
            <w:hideMark/>
          </w:tcPr>
          <w:p w14:paraId="1199516B"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Alejandro Sarmiento Cantillo</w:t>
            </w:r>
          </w:p>
          <w:p w14:paraId="41D53230"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Contratista Subdirección de Gestión Contractual</w:t>
            </w:r>
          </w:p>
        </w:tc>
      </w:tr>
      <w:tr w:rsidR="009D0C73" w:rsidRPr="009D0C73" w14:paraId="6CB16F6F" w14:textId="77777777" w:rsidTr="00B45CB8">
        <w:trPr>
          <w:trHeight w:val="299"/>
        </w:trPr>
        <w:tc>
          <w:tcPr>
            <w:tcW w:w="817" w:type="dxa"/>
            <w:vAlign w:val="center"/>
            <w:hideMark/>
          </w:tcPr>
          <w:p w14:paraId="509487DA"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Revisó:</w:t>
            </w:r>
          </w:p>
        </w:tc>
        <w:tc>
          <w:tcPr>
            <w:tcW w:w="4003" w:type="dxa"/>
            <w:tcBorders>
              <w:top w:val="dotted" w:sz="4" w:space="0" w:color="7F7F7F"/>
              <w:left w:val="nil"/>
              <w:bottom w:val="dotted" w:sz="4" w:space="0" w:color="7F7F7F"/>
              <w:right w:val="nil"/>
            </w:tcBorders>
            <w:vAlign w:val="center"/>
            <w:hideMark/>
          </w:tcPr>
          <w:p w14:paraId="6D2C8A43" w14:textId="4278AFF4" w:rsidR="00CF1362" w:rsidRPr="009D0C73" w:rsidRDefault="00053037" w:rsidP="00B45CB8">
            <w:pPr>
              <w:rPr>
                <w:rFonts w:ascii="Arial" w:hAnsi="Arial" w:cs="Arial"/>
                <w:sz w:val="14"/>
                <w:szCs w:val="14"/>
                <w:lang w:val="es-MX" w:eastAsia="es-ES"/>
              </w:rPr>
            </w:pPr>
            <w:r w:rsidRPr="00053037">
              <w:rPr>
                <w:rFonts w:ascii="Arial" w:hAnsi="Arial" w:cs="Arial"/>
                <w:sz w:val="14"/>
                <w:szCs w:val="14"/>
                <w:lang w:val="es-MX" w:eastAsia="es-ES"/>
              </w:rPr>
              <w:t>Cristian Andr</w:t>
            </w:r>
            <w:r w:rsidRPr="00B33973">
              <w:rPr>
                <w:rFonts w:ascii="Arial" w:hAnsi="Arial" w:cs="Arial"/>
                <w:sz w:val="14"/>
                <w:szCs w:val="14"/>
                <w:lang w:val="es-MX" w:eastAsia="es-ES"/>
              </w:rPr>
              <w:t>é</w:t>
            </w:r>
            <w:r w:rsidRPr="00053037">
              <w:rPr>
                <w:rFonts w:ascii="Arial" w:hAnsi="Arial" w:cs="Arial"/>
                <w:sz w:val="14"/>
                <w:szCs w:val="14"/>
                <w:lang w:val="es-MX" w:eastAsia="es-ES"/>
              </w:rPr>
              <w:t>s D</w:t>
            </w:r>
            <w:r w:rsidRPr="00561DA0">
              <w:rPr>
                <w:rFonts w:ascii="Arial" w:hAnsi="Arial" w:cs="Arial"/>
                <w:sz w:val="14"/>
                <w:szCs w:val="14"/>
                <w:lang w:val="es-MX" w:eastAsia="es-ES"/>
              </w:rPr>
              <w:t>íaz Díez</w:t>
            </w:r>
          </w:p>
          <w:p w14:paraId="60C124E6"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Contratista – Subdirección de Gestión Contractual</w:t>
            </w:r>
          </w:p>
        </w:tc>
      </w:tr>
      <w:tr w:rsidR="009D0C73" w:rsidRPr="009D0C73" w14:paraId="0C47548D" w14:textId="77777777" w:rsidTr="00B45CB8">
        <w:trPr>
          <w:trHeight w:val="272"/>
        </w:trPr>
        <w:tc>
          <w:tcPr>
            <w:tcW w:w="817" w:type="dxa"/>
            <w:vAlign w:val="center"/>
            <w:hideMark/>
          </w:tcPr>
          <w:p w14:paraId="6E0CD408"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Aprobó:</w:t>
            </w:r>
          </w:p>
        </w:tc>
        <w:tc>
          <w:tcPr>
            <w:tcW w:w="4003" w:type="dxa"/>
            <w:tcBorders>
              <w:top w:val="dotted" w:sz="4" w:space="0" w:color="7F7F7F"/>
              <w:left w:val="nil"/>
              <w:bottom w:val="dotted" w:sz="4" w:space="0" w:color="7F7F7F"/>
              <w:right w:val="nil"/>
            </w:tcBorders>
            <w:vAlign w:val="center"/>
            <w:hideMark/>
          </w:tcPr>
          <w:p w14:paraId="7D2F2785"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Andrés Ricardo Macipe González</w:t>
            </w:r>
          </w:p>
          <w:p w14:paraId="150C19D2" w14:textId="77777777" w:rsidR="00CF1362" w:rsidRPr="009D0C73" w:rsidRDefault="00CF1362" w:rsidP="00B45CB8">
            <w:pPr>
              <w:rPr>
                <w:rFonts w:ascii="Arial" w:hAnsi="Arial" w:cs="Arial"/>
                <w:sz w:val="14"/>
                <w:szCs w:val="14"/>
                <w:lang w:val="es-MX" w:eastAsia="es-ES"/>
              </w:rPr>
            </w:pPr>
            <w:r w:rsidRPr="009D0C73">
              <w:rPr>
                <w:rFonts w:ascii="Arial" w:hAnsi="Arial" w:cs="Arial"/>
                <w:sz w:val="14"/>
                <w:szCs w:val="14"/>
                <w:lang w:val="es-MX" w:eastAsia="es-ES"/>
              </w:rPr>
              <w:t>Subdirector de Gestión Contractual (E)</w:t>
            </w:r>
          </w:p>
        </w:tc>
      </w:tr>
    </w:tbl>
    <w:p w14:paraId="27834EBC" w14:textId="77777777" w:rsidR="00CF1362" w:rsidRPr="009D0C73" w:rsidRDefault="00CF1362" w:rsidP="00CF1362">
      <w:pPr>
        <w:rPr>
          <w:rFonts w:ascii="Arial" w:hAnsi="Arial" w:cs="Arial"/>
          <w:lang w:eastAsia="es-ES"/>
        </w:rPr>
      </w:pPr>
    </w:p>
    <w:p w14:paraId="73704DE6" w14:textId="77777777" w:rsidR="00CF1362" w:rsidRPr="009D0C73" w:rsidRDefault="00CF1362" w:rsidP="00CF1362">
      <w:pPr>
        <w:rPr>
          <w:rFonts w:ascii="Arial" w:hAnsi="Arial" w:cs="Arial"/>
          <w:lang w:eastAsia="es-ES"/>
        </w:rPr>
      </w:pPr>
    </w:p>
    <w:p w14:paraId="366954F6" w14:textId="77777777" w:rsidR="00CF1362" w:rsidRPr="009D0C73" w:rsidRDefault="00CF1362" w:rsidP="00CF1362">
      <w:pPr>
        <w:rPr>
          <w:rFonts w:ascii="Arial" w:hAnsi="Arial" w:cs="Arial"/>
          <w:lang w:eastAsia="es-ES"/>
        </w:rPr>
      </w:pPr>
    </w:p>
    <w:p w14:paraId="01ED2422" w14:textId="77777777" w:rsidR="00CF1362" w:rsidRPr="009D0C73" w:rsidRDefault="00CF1362" w:rsidP="00CF1362">
      <w:pPr>
        <w:rPr>
          <w:rFonts w:ascii="Arial" w:hAnsi="Arial" w:cs="Arial"/>
          <w:lang w:eastAsia="es-ES"/>
        </w:rPr>
      </w:pPr>
    </w:p>
    <w:p w14:paraId="0E9DE6D9" w14:textId="77777777" w:rsidR="00254021" w:rsidRPr="009D0C73" w:rsidRDefault="00254021" w:rsidP="00254021">
      <w:pPr>
        <w:rPr>
          <w:lang w:val="es-ES"/>
        </w:rPr>
      </w:pPr>
    </w:p>
    <w:p w14:paraId="677E8DC6" w14:textId="77777777" w:rsidR="006C4909" w:rsidRPr="009D0C73" w:rsidRDefault="006C4909">
      <w:pPr>
        <w:rPr>
          <w:lang w:val="es-ES"/>
        </w:rPr>
      </w:pPr>
    </w:p>
    <w:sectPr w:rsidR="006C4909" w:rsidRPr="009D0C73" w:rsidSect="00450B8D">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8C67E" w14:textId="77777777" w:rsidR="00B137AF" w:rsidRDefault="00B137AF" w:rsidP="00254021">
      <w:r>
        <w:separator/>
      </w:r>
    </w:p>
  </w:endnote>
  <w:endnote w:type="continuationSeparator" w:id="0">
    <w:p w14:paraId="12B7D9B3" w14:textId="77777777" w:rsidR="00B137AF" w:rsidRDefault="00B137AF" w:rsidP="0025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D80F" w14:textId="77777777" w:rsidR="00450B8D" w:rsidRDefault="00B814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757C" w14:textId="0B99D02D" w:rsidR="00450B8D" w:rsidRPr="008217B7" w:rsidRDefault="00C97C83" w:rsidP="00450B8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23FA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23FAF">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6AB0D702" w14:textId="77777777" w:rsidR="00450B8D" w:rsidRDefault="00C97C83" w:rsidP="00450B8D">
    <w:pPr>
      <w:pStyle w:val="Piedepgina"/>
      <w:jc w:val="center"/>
      <w:rPr>
        <w:lang w:val="es-ES"/>
      </w:rPr>
    </w:pPr>
    <w:r>
      <w:rPr>
        <w:noProof/>
        <w:lang w:val="es-CO" w:eastAsia="es-CO"/>
      </w:rPr>
      <w:drawing>
        <wp:inline distT="0" distB="0" distL="0" distR="0" wp14:anchorId="701AB9E6" wp14:editId="4C5AB2D3">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D355413" w14:textId="77777777" w:rsidR="00450B8D" w:rsidRDefault="00B8143A" w:rsidP="00450B8D">
    <w:pPr>
      <w:pStyle w:val="Piedepgina"/>
      <w:jc w:val="center"/>
      <w:rPr>
        <w:lang w:val="es-ES"/>
      </w:rPr>
    </w:pPr>
  </w:p>
  <w:p w14:paraId="21E72968" w14:textId="77777777" w:rsidR="00450B8D" w:rsidRPr="007B0854" w:rsidRDefault="00B8143A" w:rsidP="00450B8D">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8B222" w14:textId="77777777" w:rsidR="00450B8D" w:rsidRDefault="00B814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6B78" w14:textId="77777777" w:rsidR="00B137AF" w:rsidRDefault="00B137AF" w:rsidP="00254021">
      <w:r>
        <w:separator/>
      </w:r>
    </w:p>
  </w:footnote>
  <w:footnote w:type="continuationSeparator" w:id="0">
    <w:p w14:paraId="7BB9C9B7" w14:textId="77777777" w:rsidR="00B137AF" w:rsidRDefault="00B137AF" w:rsidP="00254021">
      <w:r>
        <w:continuationSeparator/>
      </w:r>
    </w:p>
  </w:footnote>
  <w:footnote w:id="1">
    <w:p w14:paraId="4B485501" w14:textId="77777777" w:rsidR="00254021" w:rsidRPr="00330FB8" w:rsidRDefault="00254021" w:rsidP="009D0C73">
      <w:pPr>
        <w:ind w:firstLine="709"/>
        <w:jc w:val="both"/>
        <w:rPr>
          <w:rFonts w:ascii="Arial" w:hAnsi="Arial" w:cs="Arial"/>
          <w:color w:val="000000" w:themeColor="text1"/>
          <w:sz w:val="19"/>
          <w:szCs w:val="19"/>
        </w:rPr>
      </w:pPr>
      <w:r w:rsidRPr="00330FB8">
        <w:rPr>
          <w:rStyle w:val="Refdenotaalpie"/>
          <w:rFonts w:ascii="Arial" w:hAnsi="Arial" w:cs="Arial"/>
          <w:color w:val="000000" w:themeColor="text1"/>
          <w:sz w:val="19"/>
          <w:szCs w:val="19"/>
        </w:rPr>
        <w:footnoteRef/>
      </w:r>
      <w:r w:rsidRPr="00330FB8">
        <w:rPr>
          <w:rFonts w:ascii="Arial" w:hAnsi="Arial" w:cs="Arial"/>
          <w:color w:val="000000" w:themeColor="text1"/>
          <w:sz w:val="19"/>
          <w:szCs w:val="19"/>
        </w:rPr>
        <w:t xml:space="preserve"> Consejo de Estado. Sección Tercera. Subsección «C». Radicado No. 05001-23-31-000-1998-00038-01. Número Interno 27.777. M.P. Enrique Gil Botero. Allí se dijo: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30F1E506" w14:textId="77777777" w:rsidR="00254021" w:rsidRPr="00330FB8" w:rsidRDefault="00254021" w:rsidP="009D0C73">
      <w:pPr>
        <w:pStyle w:val="Textonotapie"/>
        <w:ind w:firstLine="709"/>
        <w:jc w:val="both"/>
        <w:rPr>
          <w:rFonts w:ascii="Arial" w:hAnsi="Arial" w:cs="Arial"/>
          <w:color w:val="000000" w:themeColor="text1"/>
          <w:sz w:val="19"/>
          <w:szCs w:val="19"/>
          <w:lang w:val="es-ES"/>
        </w:rPr>
      </w:pPr>
    </w:p>
  </w:footnote>
  <w:footnote w:id="2">
    <w:p w14:paraId="3779967A" w14:textId="6EFE7DA4" w:rsidR="00F45EFC" w:rsidRDefault="00F45EFC" w:rsidP="009D0C73">
      <w:pPr>
        <w:pStyle w:val="Textonotapie"/>
        <w:ind w:firstLine="709"/>
        <w:jc w:val="both"/>
        <w:rPr>
          <w:rFonts w:ascii="Arial" w:hAnsi="Arial" w:cs="Arial"/>
          <w:sz w:val="19"/>
          <w:szCs w:val="19"/>
        </w:rPr>
      </w:pPr>
      <w:r w:rsidRPr="00330FB8">
        <w:rPr>
          <w:rStyle w:val="Refdenotaalpie"/>
          <w:rFonts w:ascii="Arial" w:hAnsi="Arial" w:cs="Arial"/>
          <w:sz w:val="19"/>
          <w:szCs w:val="19"/>
        </w:rPr>
        <w:footnoteRef/>
      </w:r>
      <w:r w:rsidRPr="00330FB8">
        <w:rPr>
          <w:rFonts w:ascii="Arial" w:hAnsi="Arial" w:cs="Arial"/>
          <w:sz w:val="19"/>
          <w:szCs w:val="19"/>
        </w:rPr>
        <w:t xml:space="preserve"> Ibíd.</w:t>
      </w:r>
    </w:p>
    <w:p w14:paraId="3426E687" w14:textId="77777777" w:rsidR="004364FF" w:rsidRPr="00330FB8" w:rsidRDefault="004364FF" w:rsidP="009D0C73">
      <w:pPr>
        <w:pStyle w:val="Textonotapie"/>
        <w:ind w:firstLine="709"/>
        <w:jc w:val="both"/>
        <w:rPr>
          <w:rFonts w:ascii="Arial" w:hAnsi="Arial" w:cs="Arial"/>
          <w:sz w:val="19"/>
          <w:szCs w:val="19"/>
        </w:rPr>
      </w:pPr>
    </w:p>
  </w:footnote>
  <w:footnote w:id="3">
    <w:p w14:paraId="4AEBF2F7" w14:textId="46C7D47E" w:rsidR="00254021" w:rsidRPr="00330FB8" w:rsidRDefault="00254021" w:rsidP="009D0C73">
      <w:pPr>
        <w:pStyle w:val="Textonotapie"/>
        <w:ind w:firstLine="709"/>
        <w:jc w:val="both"/>
        <w:rPr>
          <w:rFonts w:ascii="Arial" w:hAnsi="Arial" w:cs="Arial"/>
          <w:sz w:val="19"/>
          <w:szCs w:val="19"/>
        </w:rPr>
      </w:pPr>
      <w:r w:rsidRPr="00330FB8">
        <w:rPr>
          <w:rStyle w:val="Refdenotaalpie"/>
          <w:rFonts w:ascii="Arial" w:hAnsi="Arial" w:cs="Arial"/>
          <w:sz w:val="19"/>
          <w:szCs w:val="19"/>
        </w:rPr>
        <w:footnoteRef/>
      </w:r>
      <w:r w:rsidRPr="00330FB8">
        <w:rPr>
          <w:rFonts w:ascii="Arial" w:hAnsi="Arial" w:cs="Arial"/>
          <w:sz w:val="19"/>
          <w:szCs w:val="19"/>
        </w:rPr>
        <w:t xml:space="preserve"> </w:t>
      </w:r>
      <w:r w:rsidR="00C17970" w:rsidRPr="00330FB8">
        <w:rPr>
          <w:rFonts w:ascii="Arial" w:hAnsi="Arial" w:cs="Arial"/>
          <w:sz w:val="19"/>
          <w:szCs w:val="19"/>
        </w:rPr>
        <w:t>CONSEJO DE ESTADO</w:t>
      </w:r>
      <w:r w:rsidRPr="00330FB8">
        <w:rPr>
          <w:rFonts w:ascii="Arial" w:hAnsi="Arial" w:cs="Arial"/>
          <w:sz w:val="19"/>
          <w:szCs w:val="19"/>
        </w:rPr>
        <w:t>, Sala de Consulta y Servicio Civil. Radicado No. 1453. Concepto de 6 de agosto de 2003. MP. Augusto Trejos.</w:t>
      </w:r>
    </w:p>
    <w:p w14:paraId="6FD38C2C" w14:textId="77777777" w:rsidR="006D0D25" w:rsidRPr="00330FB8" w:rsidRDefault="006D0D25" w:rsidP="009D0C73">
      <w:pPr>
        <w:pStyle w:val="Textonotapie"/>
        <w:ind w:firstLine="709"/>
        <w:jc w:val="both"/>
        <w:rPr>
          <w:rFonts w:ascii="Arial" w:hAnsi="Arial" w:cs="Arial"/>
          <w:sz w:val="19"/>
          <w:szCs w:val="19"/>
        </w:rPr>
      </w:pPr>
    </w:p>
  </w:footnote>
  <w:footnote w:id="4">
    <w:p w14:paraId="78E73BF4" w14:textId="286B0E62" w:rsidR="00254021" w:rsidRPr="00330FB8" w:rsidRDefault="00254021" w:rsidP="009D0C73">
      <w:pPr>
        <w:pStyle w:val="Textonotapie"/>
        <w:ind w:firstLine="709"/>
        <w:jc w:val="both"/>
        <w:rPr>
          <w:rFonts w:ascii="Arial" w:hAnsi="Arial" w:cs="Arial"/>
          <w:sz w:val="19"/>
          <w:szCs w:val="19"/>
          <w:lang w:val="es-ES"/>
        </w:rPr>
      </w:pPr>
      <w:r w:rsidRPr="00330FB8">
        <w:rPr>
          <w:rStyle w:val="Refdenotaalpie"/>
          <w:rFonts w:ascii="Arial" w:hAnsi="Arial" w:cs="Arial"/>
          <w:sz w:val="19"/>
          <w:szCs w:val="19"/>
        </w:rPr>
        <w:footnoteRef/>
      </w:r>
      <w:r w:rsidRPr="00330FB8">
        <w:rPr>
          <w:rFonts w:ascii="Arial" w:hAnsi="Arial" w:cs="Arial"/>
          <w:sz w:val="19"/>
          <w:szCs w:val="19"/>
        </w:rPr>
        <w:t xml:space="preserve"> </w:t>
      </w:r>
      <w:r w:rsidRPr="00330FB8">
        <w:rPr>
          <w:rFonts w:ascii="Arial" w:hAnsi="Arial" w:cs="Arial"/>
          <w:sz w:val="19"/>
          <w:szCs w:val="19"/>
          <w:lang w:val="es-ES"/>
        </w:rPr>
        <w:t>El artículo 11 de la Ley 1150 de 2007 prescribe: «</w:t>
      </w:r>
      <w:r w:rsidR="004364FF" w:rsidRPr="00330FB8">
        <w:rPr>
          <w:rFonts w:ascii="Arial" w:hAnsi="Arial" w:cs="Arial"/>
          <w:sz w:val="19"/>
          <w:szCs w:val="19"/>
          <w:lang w:val="es-ES"/>
        </w:rPr>
        <w:t>Artículo</w:t>
      </w:r>
      <w:r w:rsidRPr="00330FB8">
        <w:rPr>
          <w:rFonts w:ascii="Arial" w:hAnsi="Arial" w:cs="Arial"/>
          <w:sz w:val="19"/>
          <w:szCs w:val="19"/>
          <w:lang w:val="es-ES"/>
        </w:rPr>
        <w:t xml:space="preserve"> 11. </w:t>
      </w:r>
      <w:r w:rsidR="004364FF">
        <w:rPr>
          <w:rFonts w:ascii="Arial" w:hAnsi="Arial" w:cs="Arial"/>
          <w:sz w:val="19"/>
          <w:szCs w:val="19"/>
          <w:lang w:val="es-ES"/>
        </w:rPr>
        <w:t>D</w:t>
      </w:r>
      <w:r w:rsidR="004364FF" w:rsidRPr="00330FB8">
        <w:rPr>
          <w:rFonts w:ascii="Arial" w:hAnsi="Arial" w:cs="Arial"/>
          <w:sz w:val="19"/>
          <w:szCs w:val="19"/>
          <w:lang w:val="es-ES"/>
        </w:rPr>
        <w:t>el plazo para la liquidación de los contratos</w:t>
      </w:r>
      <w:r w:rsidRPr="00330FB8">
        <w:rPr>
          <w:rFonts w:ascii="Arial" w:hAnsi="Arial" w:cs="Arial"/>
          <w:sz w:val="19"/>
          <w:szCs w:val="19"/>
          <w:lang w:val="es-ES"/>
        </w:rPr>
        <w:t>.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0062F687" w14:textId="00FAA6A8" w:rsidR="00254021" w:rsidRPr="00330FB8" w:rsidRDefault="00254021" w:rsidP="009D0C73">
      <w:pPr>
        <w:pStyle w:val="Textonotapie"/>
        <w:ind w:firstLine="709"/>
        <w:jc w:val="both"/>
        <w:rPr>
          <w:rFonts w:ascii="Arial" w:hAnsi="Arial" w:cs="Arial"/>
          <w:sz w:val="19"/>
          <w:szCs w:val="19"/>
          <w:lang w:val="es-ES"/>
        </w:rPr>
      </w:pPr>
      <w:proofErr w:type="gramStart"/>
      <w:r w:rsidRPr="00330FB8">
        <w:rPr>
          <w:rFonts w:ascii="Arial" w:hAnsi="Arial" w:cs="Arial"/>
          <w:sz w:val="19"/>
          <w:szCs w:val="19"/>
          <w:lang w:val="es-ES"/>
        </w:rPr>
        <w:t>»En</w:t>
      </w:r>
      <w:proofErr w:type="gramEnd"/>
      <w:r w:rsidRPr="00330FB8">
        <w:rPr>
          <w:rFonts w:ascii="Arial" w:hAnsi="Arial" w:cs="Arial"/>
          <w:sz w:val="19"/>
          <w:szCs w:val="19"/>
          <w:lang w:val="es-ES"/>
        </w:rPr>
        <w:t xml:space="preserve">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40F2F988" w14:textId="2AD82CB6" w:rsidR="00254021" w:rsidRPr="00330FB8" w:rsidRDefault="00254021" w:rsidP="009D0C73">
      <w:pPr>
        <w:pStyle w:val="Textonotapie"/>
        <w:ind w:firstLine="709"/>
        <w:jc w:val="both"/>
        <w:rPr>
          <w:rFonts w:ascii="Arial" w:hAnsi="Arial" w:cs="Arial"/>
          <w:sz w:val="19"/>
          <w:szCs w:val="19"/>
          <w:lang w:val="es-ES"/>
        </w:rPr>
      </w:pPr>
      <w:r w:rsidRPr="00330FB8">
        <w:rPr>
          <w:rFonts w:ascii="Arial" w:hAnsi="Arial" w:cs="Arial"/>
          <w:sz w:val="19"/>
          <w:szCs w:val="19"/>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445BBCAF" w14:textId="77777777" w:rsidR="00254021" w:rsidRPr="00330FB8" w:rsidRDefault="00254021" w:rsidP="009D0C73">
      <w:pPr>
        <w:pStyle w:val="Textonotapie"/>
        <w:ind w:firstLine="709"/>
        <w:jc w:val="both"/>
        <w:rPr>
          <w:rFonts w:ascii="Arial" w:hAnsi="Arial" w:cs="Arial"/>
          <w:sz w:val="19"/>
          <w:szCs w:val="19"/>
          <w:lang w:val="es-ES"/>
        </w:rPr>
      </w:pPr>
      <w:r w:rsidRPr="00330FB8">
        <w:rPr>
          <w:rFonts w:ascii="Arial" w:hAnsi="Arial" w:cs="Arial"/>
          <w:sz w:val="19"/>
          <w:szCs w:val="19"/>
          <w:lang w:val="es-ES"/>
        </w:rPr>
        <w:t>» Los contratistas tendrán derecho a efectuar salvedades a la liquidación por mutuo acuerdo, y en este evento la liquidación unilateral solo procederá en relación con los aspectos que no hayan sido objeto de acuerdo».</w:t>
      </w:r>
    </w:p>
    <w:p w14:paraId="0E625D18" w14:textId="77777777" w:rsidR="00254021" w:rsidRPr="00330FB8" w:rsidRDefault="00254021" w:rsidP="009D0C73">
      <w:pPr>
        <w:pStyle w:val="Textonotapie"/>
        <w:ind w:firstLine="709"/>
        <w:jc w:val="both"/>
        <w:rPr>
          <w:rFonts w:ascii="Arial" w:hAnsi="Arial" w:cs="Arial"/>
          <w:sz w:val="19"/>
          <w:szCs w:val="19"/>
          <w:lang w:val="es-ES"/>
        </w:rPr>
      </w:pPr>
    </w:p>
  </w:footnote>
  <w:footnote w:id="5">
    <w:p w14:paraId="4F60A68F" w14:textId="7435406B" w:rsidR="004364FF" w:rsidRPr="00330FB8" w:rsidRDefault="004364FF" w:rsidP="009D0C73">
      <w:pPr>
        <w:pStyle w:val="Textonotapie"/>
        <w:ind w:firstLine="709"/>
        <w:jc w:val="both"/>
        <w:rPr>
          <w:rFonts w:ascii="Arial" w:hAnsi="Arial" w:cs="Arial"/>
          <w:sz w:val="19"/>
          <w:szCs w:val="19"/>
          <w:lang w:val="es-CO"/>
        </w:rPr>
      </w:pPr>
      <w:r w:rsidRPr="00330FB8">
        <w:rPr>
          <w:rStyle w:val="Refdenotaalpie"/>
          <w:rFonts w:ascii="Arial" w:hAnsi="Arial" w:cs="Arial"/>
          <w:sz w:val="19"/>
          <w:szCs w:val="19"/>
        </w:rPr>
        <w:footnoteRef/>
      </w:r>
      <w:r w:rsidRPr="00330FB8">
        <w:rPr>
          <w:rFonts w:ascii="Arial" w:hAnsi="Arial" w:cs="Arial"/>
          <w:sz w:val="19"/>
          <w:szCs w:val="19"/>
        </w:rPr>
        <w:t xml:space="preserve"> </w:t>
      </w:r>
      <w:r w:rsidR="00C17970" w:rsidRPr="00330FB8">
        <w:rPr>
          <w:rFonts w:ascii="Arial" w:hAnsi="Arial" w:cs="Arial"/>
          <w:sz w:val="19"/>
          <w:szCs w:val="19"/>
        </w:rPr>
        <w:t>CONSEJO DE ESTADO</w:t>
      </w:r>
      <w:r w:rsidRPr="00330FB8">
        <w:rPr>
          <w:rFonts w:ascii="Arial" w:hAnsi="Arial" w:cs="Arial"/>
          <w:sz w:val="19"/>
          <w:szCs w:val="19"/>
        </w:rPr>
        <w:t>, Sección Tercera, Subsección C, Sentencia del 24 de julio de 2013, radicado No. 25.642, Consejero Ponente Enrique Gil Botero.</w:t>
      </w:r>
    </w:p>
  </w:footnote>
  <w:footnote w:id="6">
    <w:p w14:paraId="49E29916" w14:textId="77777777" w:rsidR="004364FF" w:rsidRPr="00330FB8" w:rsidRDefault="004364FF" w:rsidP="009D0C73">
      <w:pPr>
        <w:pStyle w:val="Textonotapie"/>
        <w:rPr>
          <w:rFonts w:ascii="Arial" w:hAnsi="Arial" w:cs="Arial"/>
          <w:sz w:val="19"/>
          <w:szCs w:val="19"/>
        </w:rPr>
      </w:pPr>
    </w:p>
    <w:p w14:paraId="1517B25E" w14:textId="77777777" w:rsidR="004364FF" w:rsidRPr="00330FB8" w:rsidRDefault="004364FF" w:rsidP="009D0C73">
      <w:pPr>
        <w:pStyle w:val="NormalWeb"/>
        <w:spacing w:before="0" w:beforeAutospacing="0" w:after="0" w:afterAutospacing="0"/>
        <w:ind w:firstLine="709"/>
        <w:jc w:val="both"/>
        <w:rPr>
          <w:rFonts w:ascii="Arial" w:hAnsi="Arial" w:cs="Arial"/>
          <w:color w:val="000000"/>
          <w:sz w:val="19"/>
          <w:szCs w:val="19"/>
        </w:rPr>
      </w:pPr>
      <w:r w:rsidRPr="00330FB8">
        <w:rPr>
          <w:rStyle w:val="Refdenotaalpie"/>
          <w:rFonts w:ascii="Arial" w:hAnsi="Arial" w:cs="Arial"/>
          <w:sz w:val="19"/>
          <w:szCs w:val="19"/>
        </w:rPr>
        <w:footnoteRef/>
      </w:r>
      <w:r w:rsidRPr="00330FB8">
        <w:rPr>
          <w:rFonts w:ascii="Arial" w:hAnsi="Arial" w:cs="Arial"/>
          <w:sz w:val="19"/>
          <w:szCs w:val="19"/>
        </w:rPr>
        <w:t xml:space="preserve"> Decreto 1082 de 2015 «</w:t>
      </w:r>
      <w:r w:rsidRPr="00330FB8">
        <w:rPr>
          <w:rStyle w:val="Textoennegrita"/>
          <w:rFonts w:ascii="Arial" w:hAnsi="Arial" w:cs="Arial"/>
          <w:b w:val="0"/>
          <w:bCs w:val="0"/>
          <w:color w:val="000000"/>
          <w:sz w:val="19"/>
          <w:szCs w:val="19"/>
        </w:rPr>
        <w:t>Artículo 2.2.1.2.1.5.2. </w:t>
      </w:r>
      <w:r w:rsidRPr="00330FB8">
        <w:rPr>
          <w:rStyle w:val="nfasis"/>
          <w:rFonts w:ascii="Arial" w:hAnsi="Arial" w:cs="Arial"/>
          <w:i w:val="0"/>
          <w:iCs w:val="0"/>
          <w:color w:val="000000"/>
          <w:sz w:val="19"/>
          <w:szCs w:val="19"/>
        </w:rPr>
        <w:t>Procedimiento para la contratación de mínima cuantía</w:t>
      </w:r>
      <w:r w:rsidRPr="00330FB8">
        <w:rPr>
          <w:rStyle w:val="nfasis"/>
          <w:rFonts w:ascii="Arial" w:hAnsi="Arial" w:cs="Arial"/>
          <w:b/>
          <w:bCs/>
          <w:color w:val="000000"/>
          <w:sz w:val="19"/>
          <w:szCs w:val="19"/>
        </w:rPr>
        <w:t>. </w:t>
      </w:r>
      <w:r w:rsidRPr="00330FB8">
        <w:rPr>
          <w:rFonts w:ascii="Arial" w:hAnsi="Arial" w:cs="Arial"/>
          <w:color w:val="000000"/>
          <w:sz w:val="19"/>
          <w:szCs w:val="19"/>
        </w:rPr>
        <w:t>Las siguientes reglas son aplicables a la contratación cuyo valor no excede del 10% de la menor cuantía de la Entidad Estatal, independientemente de su objeto: </w:t>
      </w:r>
    </w:p>
    <w:p w14:paraId="49227DAA" w14:textId="77777777" w:rsidR="004364FF" w:rsidRPr="00330FB8" w:rsidRDefault="004364FF" w:rsidP="009D0C73">
      <w:pPr>
        <w:pStyle w:val="NormalWeb"/>
        <w:spacing w:before="0" w:beforeAutospacing="0" w:after="0" w:afterAutospacing="0"/>
        <w:jc w:val="both"/>
        <w:rPr>
          <w:rFonts w:ascii="Arial" w:hAnsi="Arial" w:cs="Arial"/>
          <w:color w:val="000000"/>
          <w:sz w:val="19"/>
          <w:szCs w:val="19"/>
        </w:rPr>
      </w:pPr>
      <w:r w:rsidRPr="00330FB8">
        <w:rPr>
          <w:rFonts w:ascii="Arial" w:hAnsi="Arial" w:cs="Arial"/>
          <w:color w:val="000000"/>
          <w:sz w:val="19"/>
          <w:szCs w:val="19"/>
        </w:rPr>
        <w:t>  </w:t>
      </w:r>
      <w:r w:rsidRPr="00330FB8">
        <w:rPr>
          <w:rFonts w:ascii="Arial" w:hAnsi="Arial" w:cs="Arial"/>
          <w:color w:val="000000"/>
          <w:sz w:val="19"/>
          <w:szCs w:val="19"/>
        </w:rPr>
        <w:tab/>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14:paraId="4B3BC178" w14:textId="77777777" w:rsidR="004364FF" w:rsidRPr="00330FB8" w:rsidRDefault="004364FF" w:rsidP="009D0C73">
      <w:pPr>
        <w:pStyle w:val="Textonotapie"/>
        <w:ind w:firstLine="709"/>
        <w:rPr>
          <w:rFonts w:ascii="Arial" w:hAnsi="Arial" w:cs="Arial"/>
          <w:sz w:val="19"/>
          <w:szCs w:val="19"/>
          <w:lang w:val="es-CO"/>
        </w:rPr>
      </w:pPr>
      <w:r w:rsidRPr="00330FB8">
        <w:rPr>
          <w:rFonts w:ascii="Arial" w:hAnsi="Arial" w:cs="Arial"/>
          <w:sz w:val="19"/>
          <w:szCs w:val="19"/>
        </w:rPr>
        <w:t xml:space="preserve"> </w:t>
      </w:r>
    </w:p>
  </w:footnote>
  <w:footnote w:id="7">
    <w:p w14:paraId="4E79E2D9" w14:textId="77777777" w:rsidR="004364FF" w:rsidRPr="00330FB8" w:rsidRDefault="004364FF" w:rsidP="009D0C73">
      <w:pPr>
        <w:pStyle w:val="NormalWeb"/>
        <w:spacing w:before="0" w:beforeAutospacing="0" w:after="0" w:afterAutospacing="0"/>
        <w:ind w:firstLine="720"/>
        <w:jc w:val="both"/>
        <w:rPr>
          <w:rFonts w:ascii="Arial" w:hAnsi="Arial" w:cs="Arial"/>
          <w:color w:val="000000"/>
          <w:sz w:val="19"/>
          <w:szCs w:val="19"/>
        </w:rPr>
      </w:pPr>
      <w:r w:rsidRPr="00330FB8">
        <w:rPr>
          <w:rStyle w:val="Refdenotaalpie"/>
          <w:rFonts w:ascii="Arial" w:hAnsi="Arial" w:cs="Arial"/>
          <w:sz w:val="19"/>
          <w:szCs w:val="19"/>
        </w:rPr>
        <w:footnoteRef/>
      </w:r>
      <w:r w:rsidRPr="00330FB8">
        <w:rPr>
          <w:rFonts w:ascii="Arial" w:hAnsi="Arial" w:cs="Arial"/>
          <w:sz w:val="19"/>
          <w:szCs w:val="19"/>
        </w:rPr>
        <w:t xml:space="preserve"> Ley 80 de 1993 «</w:t>
      </w:r>
      <w:r w:rsidRPr="00330FB8">
        <w:rPr>
          <w:rStyle w:val="Textoennegrita"/>
          <w:rFonts w:ascii="Arial" w:hAnsi="Arial" w:cs="Arial"/>
          <w:b w:val="0"/>
          <w:bCs w:val="0"/>
          <w:color w:val="000000"/>
          <w:sz w:val="19"/>
          <w:szCs w:val="19"/>
        </w:rPr>
        <w:t>Articulo 39. De la forma del contrato estatal. </w:t>
      </w:r>
      <w:r w:rsidRPr="00330FB8">
        <w:rPr>
          <w:rFonts w:ascii="Arial" w:hAnsi="Arial" w:cs="Arial"/>
          <w:color w:val="000000"/>
          <w:sz w:val="19"/>
          <w:szCs w:val="19"/>
        </w:rPr>
        <w:t>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14:paraId="350078E6" w14:textId="77777777" w:rsidR="004364FF" w:rsidRPr="00330FB8" w:rsidRDefault="004364FF" w:rsidP="009D0C73">
      <w:pPr>
        <w:pStyle w:val="NormalWeb"/>
        <w:spacing w:before="0" w:beforeAutospacing="0" w:after="0" w:afterAutospacing="0"/>
        <w:jc w:val="both"/>
        <w:rPr>
          <w:rFonts w:ascii="Arial" w:hAnsi="Arial" w:cs="Arial"/>
          <w:color w:val="000000"/>
          <w:sz w:val="19"/>
          <w:szCs w:val="19"/>
        </w:rPr>
      </w:pPr>
      <w:r w:rsidRPr="00330FB8">
        <w:rPr>
          <w:rFonts w:ascii="Arial" w:hAnsi="Arial" w:cs="Arial"/>
          <w:color w:val="000000"/>
          <w:sz w:val="19"/>
          <w:szCs w:val="19"/>
        </w:rPr>
        <w:t>  </w:t>
      </w:r>
      <w:r w:rsidRPr="00330FB8">
        <w:rPr>
          <w:rFonts w:ascii="Arial" w:hAnsi="Arial" w:cs="Arial"/>
          <w:color w:val="000000"/>
          <w:sz w:val="19"/>
          <w:szCs w:val="19"/>
        </w:rPr>
        <w:tab/>
        <w:t>[…]</w:t>
      </w:r>
      <w:bookmarkStart w:id="2" w:name="ver_1790147"/>
      <w:bookmarkStart w:id="3" w:name="ver_30220791"/>
      <w:bookmarkStart w:id="4" w:name="ver_1790148"/>
      <w:bookmarkEnd w:id="2"/>
      <w:bookmarkEnd w:id="3"/>
    </w:p>
    <w:p w14:paraId="6E2ACFC4" w14:textId="77777777" w:rsidR="004364FF" w:rsidRPr="00330FB8" w:rsidRDefault="004364FF" w:rsidP="009D0C73">
      <w:pPr>
        <w:pStyle w:val="NormalWeb"/>
        <w:spacing w:before="0" w:beforeAutospacing="0" w:after="0" w:afterAutospacing="0"/>
        <w:ind w:firstLine="720"/>
        <w:jc w:val="both"/>
        <w:rPr>
          <w:rFonts w:ascii="Arial" w:hAnsi="Arial" w:cs="Arial"/>
          <w:color w:val="000000"/>
          <w:sz w:val="19"/>
          <w:szCs w:val="19"/>
        </w:rPr>
      </w:pPr>
      <w:proofErr w:type="gramStart"/>
      <w:r w:rsidRPr="00330FB8">
        <w:rPr>
          <w:rStyle w:val="Textoennegrita"/>
          <w:rFonts w:ascii="Arial" w:hAnsi="Arial" w:cs="Arial"/>
          <w:b w:val="0"/>
          <w:bCs w:val="0"/>
          <w:color w:val="000000"/>
          <w:sz w:val="19"/>
          <w:szCs w:val="19"/>
        </w:rPr>
        <w:t>»Articulo</w:t>
      </w:r>
      <w:proofErr w:type="gramEnd"/>
      <w:r w:rsidRPr="00330FB8">
        <w:rPr>
          <w:rStyle w:val="Textoennegrita"/>
          <w:rFonts w:ascii="Arial" w:hAnsi="Arial" w:cs="Arial"/>
          <w:b w:val="0"/>
          <w:bCs w:val="0"/>
          <w:color w:val="000000"/>
          <w:sz w:val="19"/>
          <w:szCs w:val="19"/>
        </w:rPr>
        <w:t xml:space="preserve"> 40. Del contenido del contrato estatal.</w:t>
      </w:r>
      <w:r w:rsidRPr="00330FB8">
        <w:rPr>
          <w:rFonts w:ascii="Arial" w:hAnsi="Arial" w:cs="Arial"/>
          <w:color w:val="000000"/>
          <w:sz w:val="19"/>
          <w:szCs w:val="19"/>
        </w:rPr>
        <w:t xml:space="preserve"> Las estipulaciones de los contratos serán las </w:t>
      </w:r>
      <w:proofErr w:type="gramStart"/>
      <w:r w:rsidRPr="00330FB8">
        <w:rPr>
          <w:rFonts w:ascii="Arial" w:hAnsi="Arial" w:cs="Arial"/>
          <w:color w:val="000000"/>
          <w:sz w:val="19"/>
          <w:szCs w:val="19"/>
        </w:rPr>
        <w:t>que</w:t>
      </w:r>
      <w:proofErr w:type="gramEnd"/>
      <w:r w:rsidRPr="00330FB8">
        <w:rPr>
          <w:rFonts w:ascii="Arial" w:hAnsi="Arial" w:cs="Arial"/>
          <w:color w:val="000000"/>
          <w:sz w:val="19"/>
          <w:szCs w:val="19"/>
        </w:rPr>
        <w:t xml:space="preserve"> de acuerdo con las normas civiles, comerciales y las previstas en esta ley, correspondan a su esencia y naturaleza. </w:t>
      </w:r>
    </w:p>
    <w:p w14:paraId="7B718597" w14:textId="77777777" w:rsidR="004364FF" w:rsidRPr="00330FB8" w:rsidRDefault="004364FF" w:rsidP="009D0C73">
      <w:pPr>
        <w:pStyle w:val="NormalWeb"/>
        <w:spacing w:before="0" w:beforeAutospacing="0" w:after="0" w:afterAutospacing="0"/>
        <w:ind w:firstLine="720"/>
        <w:jc w:val="both"/>
        <w:rPr>
          <w:rFonts w:ascii="Arial" w:hAnsi="Arial" w:cs="Arial"/>
          <w:color w:val="000000"/>
          <w:sz w:val="19"/>
          <w:szCs w:val="19"/>
        </w:rPr>
      </w:pPr>
      <w:proofErr w:type="gramStart"/>
      <w:r w:rsidRPr="00330FB8">
        <w:rPr>
          <w:rFonts w:ascii="Arial" w:hAnsi="Arial" w:cs="Arial"/>
          <w:color w:val="000000"/>
          <w:sz w:val="19"/>
          <w:szCs w:val="19"/>
        </w:rPr>
        <w:t>»Las</w:t>
      </w:r>
      <w:proofErr w:type="gramEnd"/>
      <w:r w:rsidRPr="00330FB8">
        <w:rPr>
          <w:rFonts w:ascii="Arial" w:hAnsi="Arial" w:cs="Arial"/>
          <w:color w:val="000000"/>
          <w:sz w:val="19"/>
          <w:szCs w:val="19"/>
        </w:rPr>
        <w:t xml:space="preserve"> entidades podrán celebrar los contratos y acuerdos que permitan la autonomía de la voluntad y requieran el cumplimiento de los fines estatales. </w:t>
      </w:r>
    </w:p>
    <w:p w14:paraId="4D1EE791" w14:textId="77777777" w:rsidR="004364FF" w:rsidRPr="00330FB8" w:rsidRDefault="004364FF" w:rsidP="009D0C73">
      <w:pPr>
        <w:pStyle w:val="NormalWeb"/>
        <w:spacing w:before="0" w:beforeAutospacing="0" w:after="0" w:afterAutospacing="0"/>
        <w:jc w:val="both"/>
        <w:rPr>
          <w:rFonts w:ascii="Arial" w:hAnsi="Arial" w:cs="Arial"/>
          <w:color w:val="000000"/>
          <w:sz w:val="19"/>
          <w:szCs w:val="19"/>
        </w:rPr>
      </w:pPr>
      <w:r w:rsidRPr="00330FB8">
        <w:rPr>
          <w:rFonts w:ascii="Arial" w:hAnsi="Arial" w:cs="Arial"/>
          <w:color w:val="000000"/>
          <w:sz w:val="19"/>
          <w:szCs w:val="19"/>
        </w:rPr>
        <w:t>  </w:t>
      </w:r>
      <w:r w:rsidRPr="00330FB8">
        <w:rPr>
          <w:rFonts w:ascii="Arial" w:hAnsi="Arial" w:cs="Arial"/>
          <w:color w:val="000000"/>
          <w:sz w:val="19"/>
          <w:szCs w:val="19"/>
        </w:rPr>
        <w:tab/>
        <w:t>[…]  </w:t>
      </w:r>
    </w:p>
    <w:p w14:paraId="35A68D4D" w14:textId="77777777" w:rsidR="004364FF" w:rsidRPr="00330FB8" w:rsidRDefault="004364FF" w:rsidP="009D0C73">
      <w:pPr>
        <w:pStyle w:val="NormalWeb"/>
        <w:spacing w:before="0" w:beforeAutospacing="0" w:after="0" w:afterAutospacing="0"/>
        <w:ind w:firstLine="720"/>
        <w:jc w:val="both"/>
        <w:rPr>
          <w:rFonts w:ascii="Arial" w:hAnsi="Arial" w:cs="Arial"/>
          <w:color w:val="000000"/>
          <w:sz w:val="19"/>
          <w:szCs w:val="19"/>
        </w:rPr>
      </w:pPr>
      <w:bookmarkStart w:id="5" w:name="ver_30161420"/>
      <w:bookmarkStart w:id="6" w:name="ver_1790149"/>
      <w:bookmarkStart w:id="7" w:name="ver_30161408"/>
      <w:bookmarkStart w:id="8" w:name="ver_30161443"/>
      <w:bookmarkEnd w:id="4"/>
      <w:bookmarkEnd w:id="5"/>
      <w:bookmarkEnd w:id="6"/>
      <w:bookmarkEnd w:id="7"/>
      <w:bookmarkEnd w:id="8"/>
      <w:proofErr w:type="gramStart"/>
      <w:r w:rsidRPr="00330FB8">
        <w:rPr>
          <w:rStyle w:val="Textoennegrita"/>
          <w:rFonts w:ascii="Arial" w:hAnsi="Arial" w:cs="Arial"/>
          <w:b w:val="0"/>
          <w:bCs w:val="0"/>
          <w:color w:val="000000"/>
          <w:sz w:val="19"/>
          <w:szCs w:val="19"/>
        </w:rPr>
        <w:t>»Artículo</w:t>
      </w:r>
      <w:proofErr w:type="gramEnd"/>
      <w:r w:rsidRPr="00330FB8">
        <w:rPr>
          <w:rStyle w:val="Textoennegrita"/>
          <w:rFonts w:ascii="Arial" w:hAnsi="Arial" w:cs="Arial"/>
          <w:b w:val="0"/>
          <w:bCs w:val="0"/>
          <w:color w:val="000000"/>
          <w:sz w:val="19"/>
          <w:szCs w:val="19"/>
        </w:rPr>
        <w:t xml:space="preserve"> 41. Del perfeccionamiento del contrato.</w:t>
      </w:r>
      <w:r w:rsidRPr="00330FB8">
        <w:rPr>
          <w:rFonts w:ascii="Arial" w:hAnsi="Arial" w:cs="Arial"/>
          <w:color w:val="000000"/>
          <w:sz w:val="19"/>
          <w:szCs w:val="19"/>
        </w:rPr>
        <w:t> Los contratos del Estado se perfeccionan cuando se logre acuerdo sobre el objeto y la contraprestación y éste se eleve a escrito […]».</w:t>
      </w:r>
    </w:p>
    <w:p w14:paraId="5187A4D4" w14:textId="77777777" w:rsidR="004364FF" w:rsidRPr="00330FB8" w:rsidRDefault="004364FF" w:rsidP="009D0C73">
      <w:pPr>
        <w:pStyle w:val="Textonotapie"/>
        <w:rPr>
          <w:rFonts w:ascii="Arial" w:hAnsi="Arial" w:cs="Arial"/>
          <w:sz w:val="19"/>
          <w:szCs w:val="19"/>
          <w:lang w:val="es-CO"/>
        </w:rPr>
      </w:pPr>
    </w:p>
  </w:footnote>
  <w:footnote w:id="8">
    <w:p w14:paraId="069ECB3D" w14:textId="77777777" w:rsidR="004364FF" w:rsidRPr="00330FB8" w:rsidRDefault="004364FF" w:rsidP="009D0C73">
      <w:pPr>
        <w:pStyle w:val="Textonotapie"/>
        <w:ind w:firstLine="709"/>
        <w:jc w:val="both"/>
        <w:rPr>
          <w:rFonts w:ascii="Arial" w:hAnsi="Arial" w:cs="Arial"/>
          <w:sz w:val="19"/>
          <w:szCs w:val="19"/>
        </w:rPr>
      </w:pPr>
      <w:r w:rsidRPr="00330FB8">
        <w:rPr>
          <w:rStyle w:val="Refdenotaalpie"/>
          <w:rFonts w:ascii="Arial" w:hAnsi="Arial" w:cs="Arial"/>
          <w:sz w:val="19"/>
          <w:szCs w:val="19"/>
        </w:rPr>
        <w:footnoteRef/>
      </w:r>
      <w:r w:rsidRPr="00330FB8">
        <w:rPr>
          <w:rFonts w:ascii="Arial" w:hAnsi="Arial" w:cs="Arial"/>
          <w:sz w:val="19"/>
          <w:szCs w:val="19"/>
        </w:rPr>
        <w:t xml:space="preserve"> Ley 80 de 1993 «</w:t>
      </w:r>
      <w:r w:rsidRPr="00330FB8">
        <w:rPr>
          <w:rStyle w:val="Textoennegrita"/>
          <w:rFonts w:ascii="Arial" w:hAnsi="Arial" w:cs="Arial"/>
          <w:b w:val="0"/>
          <w:bCs w:val="0"/>
          <w:color w:val="000000"/>
          <w:sz w:val="19"/>
          <w:szCs w:val="19"/>
        </w:rPr>
        <w:t>Artículo 77. De la normatividad aplicable en las actuaciones administrativas.</w:t>
      </w:r>
      <w:r w:rsidRPr="00330FB8">
        <w:rPr>
          <w:rFonts w:ascii="Arial" w:hAnsi="Arial" w:cs="Arial"/>
          <w:color w:val="000000"/>
          <w:sz w:val="19"/>
          <w:szCs w:val="19"/>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p w14:paraId="14E7997C" w14:textId="77777777" w:rsidR="004364FF" w:rsidRPr="00330FB8" w:rsidRDefault="004364FF" w:rsidP="009D0C73">
      <w:pPr>
        <w:pStyle w:val="Textonotapie"/>
        <w:ind w:firstLine="709"/>
        <w:rPr>
          <w:rFonts w:ascii="Arial" w:hAnsi="Arial" w:cs="Arial"/>
          <w:sz w:val="19"/>
          <w:szCs w:val="19"/>
          <w:lang w:val="es-CO"/>
        </w:rPr>
      </w:pPr>
      <w:r w:rsidRPr="00330FB8">
        <w:rPr>
          <w:rFonts w:ascii="Arial" w:hAnsi="Arial" w:cs="Arial"/>
          <w:sz w:val="19"/>
          <w:szCs w:val="19"/>
        </w:rPr>
        <w:t xml:space="preserve"> </w:t>
      </w:r>
    </w:p>
  </w:footnote>
  <w:footnote w:id="9">
    <w:p w14:paraId="13F7F7FA" w14:textId="77777777" w:rsidR="004364FF" w:rsidRPr="00817E85" w:rsidRDefault="004364FF" w:rsidP="009D0C73">
      <w:pPr>
        <w:pStyle w:val="NormalWeb"/>
        <w:spacing w:before="0" w:beforeAutospacing="0" w:after="0" w:afterAutospacing="0"/>
        <w:ind w:firstLine="709"/>
        <w:jc w:val="both"/>
        <w:rPr>
          <w:rFonts w:ascii="Arial" w:hAnsi="Arial" w:cs="Arial"/>
          <w:color w:val="000000"/>
          <w:sz w:val="19"/>
          <w:szCs w:val="19"/>
        </w:rPr>
      </w:pPr>
      <w:r w:rsidRPr="00817E85">
        <w:rPr>
          <w:rStyle w:val="Refdenotaalpie"/>
          <w:rFonts w:ascii="Arial" w:hAnsi="Arial" w:cs="Arial"/>
          <w:sz w:val="19"/>
          <w:szCs w:val="19"/>
        </w:rPr>
        <w:footnoteRef/>
      </w:r>
      <w:r w:rsidRPr="00817E85">
        <w:rPr>
          <w:rFonts w:ascii="Arial" w:hAnsi="Arial" w:cs="Arial"/>
          <w:sz w:val="19"/>
          <w:szCs w:val="19"/>
        </w:rPr>
        <w:t xml:space="preserve"> Ley 80 de 1993 «</w:t>
      </w:r>
      <w:r w:rsidRPr="00817E85">
        <w:rPr>
          <w:rStyle w:val="Textoennegrita"/>
          <w:rFonts w:ascii="Arial" w:hAnsi="Arial" w:cs="Arial"/>
          <w:b w:val="0"/>
          <w:bCs w:val="0"/>
          <w:color w:val="000000"/>
          <w:sz w:val="19"/>
          <w:szCs w:val="19"/>
        </w:rPr>
        <w:t>Artículo 25. Del principio de economía.</w:t>
      </w:r>
      <w:r w:rsidRPr="00817E85">
        <w:rPr>
          <w:rFonts w:ascii="Arial" w:hAnsi="Arial" w:cs="Arial"/>
          <w:b/>
          <w:bCs/>
          <w:color w:val="000000"/>
          <w:sz w:val="19"/>
          <w:szCs w:val="19"/>
        </w:rPr>
        <w:t> </w:t>
      </w:r>
      <w:r w:rsidRPr="00817E85">
        <w:rPr>
          <w:rFonts w:ascii="Arial" w:hAnsi="Arial" w:cs="Arial"/>
          <w:color w:val="000000"/>
          <w:sz w:val="19"/>
          <w:szCs w:val="19"/>
        </w:rPr>
        <w:t>En virtud de este principio: </w:t>
      </w:r>
    </w:p>
    <w:p w14:paraId="2AF0E1B3" w14:textId="77777777" w:rsidR="004364FF" w:rsidRPr="00817E85" w:rsidRDefault="004364FF" w:rsidP="009D0C73">
      <w:pPr>
        <w:pStyle w:val="NormalWeb"/>
        <w:spacing w:before="0" w:beforeAutospacing="0" w:after="0" w:afterAutospacing="0"/>
        <w:ind w:firstLine="709"/>
        <w:jc w:val="both"/>
        <w:rPr>
          <w:rFonts w:ascii="Arial" w:hAnsi="Arial" w:cs="Arial"/>
          <w:color w:val="000000"/>
          <w:sz w:val="19"/>
          <w:szCs w:val="19"/>
        </w:rPr>
      </w:pPr>
      <w:r w:rsidRPr="00817E85">
        <w:rPr>
          <w:rFonts w:ascii="Arial" w:hAnsi="Arial" w:cs="Arial"/>
          <w:color w:val="000000"/>
          <w:sz w:val="19"/>
          <w:szCs w:val="19"/>
        </w:rPr>
        <w:t>[…]</w:t>
      </w:r>
    </w:p>
    <w:p w14:paraId="760F6C7C" w14:textId="77777777" w:rsidR="004364FF" w:rsidRPr="00817E85" w:rsidRDefault="004364FF" w:rsidP="009D0C73">
      <w:pPr>
        <w:pStyle w:val="NormalWeb"/>
        <w:spacing w:before="0" w:beforeAutospacing="0" w:after="0" w:afterAutospacing="0"/>
        <w:ind w:firstLine="709"/>
        <w:jc w:val="both"/>
        <w:rPr>
          <w:rFonts w:ascii="Arial" w:hAnsi="Arial" w:cs="Arial"/>
          <w:color w:val="000000"/>
          <w:sz w:val="19"/>
          <w:szCs w:val="19"/>
        </w:rPr>
      </w:pPr>
      <w:r w:rsidRPr="00817E85">
        <w:rPr>
          <w:rFonts w:ascii="Arial" w:hAnsi="Arial" w:cs="Arial"/>
          <w:color w:val="000000"/>
          <w:sz w:val="19"/>
          <w:szCs w:val="19"/>
        </w:rPr>
        <w:t>»4o. Los trámites se adelantarán con austeridad de tiempo, medios y gastos y se impedirán las dilaciones y los retardos en la ejecución del contrato. </w:t>
      </w:r>
    </w:p>
    <w:p w14:paraId="48C1D6CB" w14:textId="77777777" w:rsidR="004364FF" w:rsidRPr="00817E85" w:rsidRDefault="004364FF" w:rsidP="009D0C73">
      <w:pPr>
        <w:pStyle w:val="NormalWeb"/>
        <w:spacing w:before="0" w:beforeAutospacing="0" w:after="0" w:afterAutospacing="0"/>
        <w:jc w:val="both"/>
        <w:rPr>
          <w:rFonts w:ascii="Arial" w:hAnsi="Arial" w:cs="Arial"/>
          <w:color w:val="000000"/>
          <w:sz w:val="19"/>
          <w:szCs w:val="19"/>
        </w:rPr>
      </w:pPr>
      <w:r w:rsidRPr="00817E85">
        <w:rPr>
          <w:rFonts w:ascii="Arial" w:hAnsi="Arial" w:cs="Arial"/>
          <w:color w:val="000000"/>
          <w:sz w:val="19"/>
          <w:szCs w:val="19"/>
        </w:rPr>
        <w:t>  </w:t>
      </w:r>
      <w:r w:rsidRPr="00817E85">
        <w:rPr>
          <w:rFonts w:ascii="Arial" w:hAnsi="Arial" w:cs="Arial"/>
          <w:color w:val="000000"/>
          <w:sz w:val="19"/>
          <w:szCs w:val="19"/>
        </w:rPr>
        <w:tab/>
        <w:t>»5o. Se adoptarán procedimientos que garanticen la pronta solución de las diferencias y controversias que con motivo de la celebración y ejecución del contrato se presenten […]».</w:t>
      </w:r>
    </w:p>
    <w:p w14:paraId="4F5A0C6D" w14:textId="77777777" w:rsidR="004364FF" w:rsidRPr="00817E85" w:rsidRDefault="004364FF" w:rsidP="009D0C73">
      <w:pPr>
        <w:pStyle w:val="Textonotapie"/>
        <w:rPr>
          <w:lang w:val="es-CO"/>
        </w:rPr>
      </w:pPr>
    </w:p>
  </w:footnote>
  <w:footnote w:id="10">
    <w:p w14:paraId="6E9A1B30" w14:textId="77777777" w:rsidR="00254021" w:rsidRPr="00330FB8" w:rsidRDefault="00254021" w:rsidP="009D0C73">
      <w:pPr>
        <w:pStyle w:val="Textonotapie"/>
        <w:ind w:firstLine="709"/>
        <w:jc w:val="both"/>
        <w:rPr>
          <w:rFonts w:ascii="Arial" w:hAnsi="Arial" w:cs="Arial"/>
          <w:sz w:val="19"/>
          <w:szCs w:val="19"/>
          <w:lang w:val="es-ES"/>
        </w:rPr>
      </w:pPr>
      <w:r w:rsidRPr="00330FB8">
        <w:rPr>
          <w:rStyle w:val="Refdenotaalpie"/>
          <w:rFonts w:ascii="Arial" w:hAnsi="Arial" w:cs="Arial"/>
          <w:sz w:val="19"/>
          <w:szCs w:val="19"/>
        </w:rPr>
        <w:footnoteRef/>
      </w:r>
      <w:r w:rsidRPr="00330FB8">
        <w:rPr>
          <w:rFonts w:ascii="Arial" w:hAnsi="Arial" w:cs="Arial"/>
          <w:sz w:val="19"/>
          <w:szCs w:val="19"/>
        </w:rPr>
        <w:t xml:space="preserve"> COLOMBIA COMPRA EFICIENTE. Guía para la Liquidación de los Procesos de Contratación. página 5, disponible en: </w:t>
      </w:r>
      <w:hyperlink r:id="rId1" w:history="1">
        <w:r w:rsidRPr="00330FB8">
          <w:rPr>
            <w:rStyle w:val="Hipervnculo"/>
            <w:rFonts w:ascii="Arial" w:hAnsi="Arial" w:cs="Arial"/>
            <w:sz w:val="19"/>
            <w:szCs w:val="19"/>
          </w:rPr>
          <w:t>https://www.colombiacompra.gov.co/sites/cce_public/files/cce_documents/cce_guia_liquidacion_procesos.pdf</w:t>
        </w:r>
      </w:hyperlink>
      <w:r w:rsidRPr="00330FB8">
        <w:rPr>
          <w:rFonts w:ascii="Arial" w:hAnsi="Arial" w:cs="Arial"/>
          <w:sz w:val="19"/>
          <w:szCs w:val="19"/>
        </w:rPr>
        <w:t xml:space="preserve"> </w:t>
      </w:r>
    </w:p>
  </w:footnote>
  <w:footnote w:id="11">
    <w:p w14:paraId="2911E67E" w14:textId="77777777" w:rsidR="00254021" w:rsidRPr="00330FB8" w:rsidRDefault="00254021" w:rsidP="009D0C73">
      <w:pPr>
        <w:pStyle w:val="Textonotapie"/>
        <w:ind w:firstLine="709"/>
        <w:jc w:val="both"/>
        <w:rPr>
          <w:rFonts w:ascii="Arial" w:hAnsi="Arial" w:cs="Arial"/>
          <w:color w:val="000000" w:themeColor="text1"/>
          <w:sz w:val="19"/>
          <w:szCs w:val="19"/>
        </w:rPr>
      </w:pPr>
      <w:r w:rsidRPr="00330FB8">
        <w:rPr>
          <w:rStyle w:val="Refdenotaalpie"/>
          <w:rFonts w:ascii="Arial" w:hAnsi="Arial" w:cs="Arial"/>
          <w:color w:val="000000" w:themeColor="text1"/>
          <w:sz w:val="19"/>
          <w:szCs w:val="19"/>
        </w:rPr>
        <w:footnoteRef/>
      </w:r>
      <w:r w:rsidRPr="00330FB8">
        <w:rPr>
          <w:rFonts w:ascii="Arial" w:hAnsi="Arial" w:cs="Arial"/>
          <w:color w:val="000000" w:themeColor="text1"/>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2EC43289" w14:textId="77777777" w:rsidR="00254021" w:rsidRPr="00330FB8" w:rsidRDefault="00254021" w:rsidP="009D0C73">
      <w:pPr>
        <w:pStyle w:val="Textonotapie"/>
        <w:ind w:firstLine="709"/>
        <w:jc w:val="both"/>
        <w:rPr>
          <w:rFonts w:ascii="Arial" w:hAnsi="Arial" w:cs="Arial"/>
          <w:color w:val="000000" w:themeColor="text1"/>
          <w:sz w:val="19"/>
          <w:szCs w:val="19"/>
          <w:lang w:val="es-ES"/>
        </w:rPr>
      </w:pPr>
    </w:p>
  </w:footnote>
  <w:footnote w:id="12">
    <w:p w14:paraId="37D3858A" w14:textId="77777777" w:rsidR="00254021" w:rsidRPr="00330FB8" w:rsidRDefault="00254021" w:rsidP="009D0C73">
      <w:pPr>
        <w:pStyle w:val="Textonotapie"/>
        <w:ind w:firstLine="709"/>
        <w:jc w:val="both"/>
        <w:rPr>
          <w:rFonts w:ascii="Arial" w:hAnsi="Arial" w:cs="Arial"/>
          <w:sz w:val="19"/>
          <w:szCs w:val="19"/>
        </w:rPr>
      </w:pPr>
      <w:r w:rsidRPr="00330FB8">
        <w:rPr>
          <w:rStyle w:val="Refdenotaalpie"/>
          <w:rFonts w:ascii="Arial" w:hAnsi="Arial" w:cs="Arial"/>
          <w:sz w:val="19"/>
          <w:szCs w:val="19"/>
        </w:rPr>
        <w:footnoteRef/>
      </w:r>
      <w:r w:rsidRPr="00330FB8">
        <w:rPr>
          <w:rFonts w:ascii="Arial" w:hAnsi="Arial" w:cs="Arial"/>
          <w:sz w:val="19"/>
          <w:szCs w:val="19"/>
        </w:rPr>
        <w:t xml:space="preserve"> CONSEJO DE ESTADO. Sala de Consulta y Servicio Civil. Concepto de 28 de </w:t>
      </w:r>
      <w:proofErr w:type="gramStart"/>
      <w:r w:rsidRPr="00330FB8">
        <w:rPr>
          <w:rFonts w:ascii="Arial" w:hAnsi="Arial" w:cs="Arial"/>
          <w:sz w:val="19"/>
          <w:szCs w:val="19"/>
        </w:rPr>
        <w:t>Junio</w:t>
      </w:r>
      <w:proofErr w:type="gramEnd"/>
      <w:r w:rsidRPr="00330FB8">
        <w:rPr>
          <w:rFonts w:ascii="Arial" w:hAnsi="Arial" w:cs="Arial"/>
          <w:sz w:val="19"/>
          <w:szCs w:val="19"/>
        </w:rPr>
        <w:t xml:space="preserve"> de 2016. Radicación: 2253. C.P. Álvaro Namén Vargas. </w:t>
      </w:r>
    </w:p>
    <w:p w14:paraId="48B6DBD2" w14:textId="77777777" w:rsidR="00254021" w:rsidRPr="00330FB8" w:rsidRDefault="00254021" w:rsidP="009D0C73">
      <w:pPr>
        <w:pStyle w:val="Textonotapie"/>
        <w:ind w:firstLine="709"/>
        <w:jc w:val="both"/>
        <w:rPr>
          <w:rFonts w:ascii="Arial" w:hAnsi="Arial" w:cs="Arial"/>
          <w:sz w:val="19"/>
          <w:szCs w:val="19"/>
          <w:lang w:val="es-ES"/>
        </w:rPr>
      </w:pPr>
    </w:p>
  </w:footnote>
  <w:footnote w:id="13">
    <w:p w14:paraId="2A1BD537" w14:textId="77777777" w:rsidR="00254021" w:rsidRPr="00330FB8" w:rsidRDefault="00254021" w:rsidP="009D0C73">
      <w:pPr>
        <w:pStyle w:val="Textonotapie"/>
        <w:ind w:firstLine="709"/>
        <w:jc w:val="both"/>
        <w:rPr>
          <w:rFonts w:ascii="Arial" w:hAnsi="Arial" w:cs="Arial"/>
          <w:color w:val="000000" w:themeColor="text1"/>
          <w:sz w:val="19"/>
          <w:szCs w:val="19"/>
        </w:rPr>
      </w:pPr>
      <w:r w:rsidRPr="00330FB8">
        <w:rPr>
          <w:rStyle w:val="Refdenotaalpie"/>
          <w:rFonts w:ascii="Arial" w:hAnsi="Arial" w:cs="Arial"/>
          <w:color w:val="000000" w:themeColor="text1"/>
          <w:sz w:val="19"/>
          <w:szCs w:val="19"/>
        </w:rPr>
        <w:footnoteRef/>
      </w:r>
      <w:r w:rsidRPr="00330FB8">
        <w:rPr>
          <w:rFonts w:ascii="Arial" w:hAnsi="Arial" w:cs="Arial"/>
          <w:color w:val="000000" w:themeColor="text1"/>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08CF753A" w14:textId="77777777" w:rsidR="00254021" w:rsidRPr="00330FB8" w:rsidRDefault="00254021" w:rsidP="009D0C73">
      <w:pPr>
        <w:pStyle w:val="Textonotapie"/>
        <w:ind w:firstLine="709"/>
        <w:jc w:val="both"/>
        <w:rPr>
          <w:rFonts w:ascii="Arial" w:hAnsi="Arial" w:cs="Arial"/>
          <w:color w:val="000000" w:themeColor="text1"/>
          <w:sz w:val="19"/>
          <w:szCs w:val="19"/>
          <w:lang w:val="es-ES"/>
        </w:rPr>
      </w:pPr>
    </w:p>
  </w:footnote>
  <w:footnote w:id="14">
    <w:p w14:paraId="19D0E82C" w14:textId="12457563" w:rsidR="00254021" w:rsidRPr="00330FB8" w:rsidRDefault="00254021" w:rsidP="009D0C73">
      <w:pPr>
        <w:pStyle w:val="Textonotapie"/>
        <w:ind w:firstLine="709"/>
        <w:jc w:val="both"/>
        <w:rPr>
          <w:rFonts w:ascii="Arial" w:hAnsi="Arial" w:cs="Arial"/>
          <w:sz w:val="19"/>
          <w:szCs w:val="19"/>
          <w:lang w:val="es-ES"/>
        </w:rPr>
      </w:pPr>
      <w:r w:rsidRPr="00330FB8">
        <w:rPr>
          <w:rStyle w:val="Refdenotaalpie"/>
          <w:rFonts w:ascii="Arial" w:hAnsi="Arial" w:cs="Arial"/>
          <w:sz w:val="19"/>
          <w:szCs w:val="19"/>
        </w:rPr>
        <w:footnoteRef/>
      </w:r>
      <w:r w:rsidRPr="00330FB8">
        <w:rPr>
          <w:rFonts w:ascii="Arial" w:hAnsi="Arial" w:cs="Arial"/>
          <w:sz w:val="19"/>
          <w:szCs w:val="19"/>
        </w:rPr>
        <w:t xml:space="preserve"> </w:t>
      </w:r>
      <w:r w:rsidR="00C17970" w:rsidRPr="00330FB8">
        <w:rPr>
          <w:rFonts w:ascii="Arial" w:hAnsi="Arial" w:cs="Arial"/>
          <w:sz w:val="19"/>
          <w:szCs w:val="19"/>
        </w:rPr>
        <w:t xml:space="preserve">CONSEJO </w:t>
      </w:r>
      <w:r w:rsidR="00C17970">
        <w:rPr>
          <w:rFonts w:ascii="Arial" w:hAnsi="Arial" w:cs="Arial"/>
          <w:sz w:val="19"/>
          <w:szCs w:val="19"/>
        </w:rPr>
        <w:t>D</w:t>
      </w:r>
      <w:r w:rsidR="00C17970" w:rsidRPr="00330FB8">
        <w:rPr>
          <w:rFonts w:ascii="Arial" w:hAnsi="Arial" w:cs="Arial"/>
          <w:sz w:val="19"/>
          <w:szCs w:val="19"/>
        </w:rPr>
        <w:t>E ESTADO</w:t>
      </w:r>
      <w:r w:rsidRPr="00330FB8">
        <w:rPr>
          <w:rFonts w:ascii="Arial" w:hAnsi="Arial" w:cs="Arial"/>
          <w:sz w:val="19"/>
          <w:szCs w:val="19"/>
        </w:rPr>
        <w:t xml:space="preserve">. Sección Tercera. Sala Plena. Auto de 1 de agosto de 2019. Exp. 62009. C.P. Jaime Enrique Rodríguez Navas.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CB4C6" w14:textId="77777777" w:rsidR="00450B8D" w:rsidRDefault="00B814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58E58" w14:textId="77777777" w:rsidR="00450B8D" w:rsidRDefault="00C97C83">
    <w:pPr>
      <w:pStyle w:val="Encabezado"/>
    </w:pPr>
    <w:r>
      <w:rPr>
        <w:noProof/>
        <w:lang w:val="es-CO" w:eastAsia="es-CO"/>
      </w:rPr>
      <w:drawing>
        <wp:anchor distT="0" distB="0" distL="114300" distR="114300" simplePos="0" relativeHeight="251659264" behindDoc="1" locked="0" layoutInCell="1" allowOverlap="1" wp14:anchorId="1C2A254F" wp14:editId="17E610AF">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2D85" w14:textId="77777777" w:rsidR="00450B8D" w:rsidRDefault="00B814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C2613C"/>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21"/>
    <w:rsid w:val="00005F6E"/>
    <w:rsid w:val="00011164"/>
    <w:rsid w:val="00015BB8"/>
    <w:rsid w:val="00030E11"/>
    <w:rsid w:val="00032043"/>
    <w:rsid w:val="000368F1"/>
    <w:rsid w:val="00053037"/>
    <w:rsid w:val="000574A4"/>
    <w:rsid w:val="00057501"/>
    <w:rsid w:val="000879E1"/>
    <w:rsid w:val="000B2A69"/>
    <w:rsid w:val="000D1274"/>
    <w:rsid w:val="000E6002"/>
    <w:rsid w:val="000F5CC3"/>
    <w:rsid w:val="00120717"/>
    <w:rsid w:val="001273C3"/>
    <w:rsid w:val="00146121"/>
    <w:rsid w:val="00155DBB"/>
    <w:rsid w:val="00167E47"/>
    <w:rsid w:val="001935B9"/>
    <w:rsid w:val="001C5366"/>
    <w:rsid w:val="00206715"/>
    <w:rsid w:val="002522D4"/>
    <w:rsid w:val="00254021"/>
    <w:rsid w:val="00330FB8"/>
    <w:rsid w:val="00345031"/>
    <w:rsid w:val="004029D9"/>
    <w:rsid w:val="0040689F"/>
    <w:rsid w:val="004364FF"/>
    <w:rsid w:val="004508ED"/>
    <w:rsid w:val="004577F2"/>
    <w:rsid w:val="004708A6"/>
    <w:rsid w:val="004717EE"/>
    <w:rsid w:val="00481DC4"/>
    <w:rsid w:val="004C06AD"/>
    <w:rsid w:val="004D0EB7"/>
    <w:rsid w:val="004D474E"/>
    <w:rsid w:val="005040A6"/>
    <w:rsid w:val="005215EA"/>
    <w:rsid w:val="0054568B"/>
    <w:rsid w:val="00561DA0"/>
    <w:rsid w:val="005744A3"/>
    <w:rsid w:val="00583BE1"/>
    <w:rsid w:val="00590BDD"/>
    <w:rsid w:val="005941F4"/>
    <w:rsid w:val="005C50A8"/>
    <w:rsid w:val="00602886"/>
    <w:rsid w:val="00623FAF"/>
    <w:rsid w:val="00660AE2"/>
    <w:rsid w:val="0069599B"/>
    <w:rsid w:val="006A1BC9"/>
    <w:rsid w:val="006C4909"/>
    <w:rsid w:val="006C4BEF"/>
    <w:rsid w:val="006D0D25"/>
    <w:rsid w:val="00722A33"/>
    <w:rsid w:val="00734C21"/>
    <w:rsid w:val="00737319"/>
    <w:rsid w:val="00776B50"/>
    <w:rsid w:val="0079041D"/>
    <w:rsid w:val="007D3465"/>
    <w:rsid w:val="00801FE6"/>
    <w:rsid w:val="00810817"/>
    <w:rsid w:val="00817E85"/>
    <w:rsid w:val="00861CBD"/>
    <w:rsid w:val="00880468"/>
    <w:rsid w:val="008C3A15"/>
    <w:rsid w:val="008D44E1"/>
    <w:rsid w:val="008E3097"/>
    <w:rsid w:val="00915539"/>
    <w:rsid w:val="009251CC"/>
    <w:rsid w:val="0094158B"/>
    <w:rsid w:val="00943CEA"/>
    <w:rsid w:val="00950EF8"/>
    <w:rsid w:val="0096023D"/>
    <w:rsid w:val="009675C7"/>
    <w:rsid w:val="00967AB3"/>
    <w:rsid w:val="00992838"/>
    <w:rsid w:val="009C58DA"/>
    <w:rsid w:val="009D0C73"/>
    <w:rsid w:val="00A01BD8"/>
    <w:rsid w:val="00A03EDA"/>
    <w:rsid w:val="00A75150"/>
    <w:rsid w:val="00A83C96"/>
    <w:rsid w:val="00AC097F"/>
    <w:rsid w:val="00AC62B6"/>
    <w:rsid w:val="00AD2BB7"/>
    <w:rsid w:val="00B137AF"/>
    <w:rsid w:val="00B33973"/>
    <w:rsid w:val="00B342E2"/>
    <w:rsid w:val="00B8143A"/>
    <w:rsid w:val="00B926DF"/>
    <w:rsid w:val="00BC0502"/>
    <w:rsid w:val="00C019F1"/>
    <w:rsid w:val="00C1385D"/>
    <w:rsid w:val="00C17970"/>
    <w:rsid w:val="00C67CC0"/>
    <w:rsid w:val="00C77B41"/>
    <w:rsid w:val="00C84D40"/>
    <w:rsid w:val="00C97C83"/>
    <w:rsid w:val="00CB5208"/>
    <w:rsid w:val="00CB7A05"/>
    <w:rsid w:val="00CE5327"/>
    <w:rsid w:val="00CF1362"/>
    <w:rsid w:val="00D1749A"/>
    <w:rsid w:val="00D6785C"/>
    <w:rsid w:val="00DA7A8A"/>
    <w:rsid w:val="00DC1725"/>
    <w:rsid w:val="00DC5BC8"/>
    <w:rsid w:val="00DD50AE"/>
    <w:rsid w:val="00DF022C"/>
    <w:rsid w:val="00E0254C"/>
    <w:rsid w:val="00E30EE9"/>
    <w:rsid w:val="00E31286"/>
    <w:rsid w:val="00E60ACE"/>
    <w:rsid w:val="00E77F6F"/>
    <w:rsid w:val="00EC2775"/>
    <w:rsid w:val="00F06AC3"/>
    <w:rsid w:val="00F11D2D"/>
    <w:rsid w:val="00F20D90"/>
    <w:rsid w:val="00F33298"/>
    <w:rsid w:val="00F45EFC"/>
    <w:rsid w:val="00F461B0"/>
    <w:rsid w:val="00F61E0B"/>
    <w:rsid w:val="00F928CD"/>
    <w:rsid w:val="00FC615B"/>
    <w:rsid w:val="00FD6C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F290"/>
  <w15:chartTrackingRefBased/>
  <w15:docId w15:val="{3F57D0D1-AD7F-404E-B25C-1FF3F00A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B3"/>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54021"/>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254021"/>
    <w:rPr>
      <w:szCs w:val="22"/>
      <w:lang w:val="es-MX"/>
    </w:rPr>
  </w:style>
  <w:style w:type="paragraph" w:styleId="Encabezado">
    <w:name w:val="header"/>
    <w:basedOn w:val="Normal"/>
    <w:link w:val="EncabezadoCar"/>
    <w:uiPriority w:val="99"/>
    <w:unhideWhenUsed/>
    <w:rsid w:val="00254021"/>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254021"/>
    <w:rPr>
      <w:szCs w:val="22"/>
      <w:lang w:val="es-MX"/>
    </w:rPr>
  </w:style>
  <w:style w:type="table" w:styleId="Tablaconcuadrcula">
    <w:name w:val="Table Grid"/>
    <w:basedOn w:val="Tablanormal"/>
    <w:uiPriority w:val="59"/>
    <w:rsid w:val="002540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254021"/>
    <w:pPr>
      <w:ind w:left="720"/>
      <w:contextualSpacing/>
    </w:pPr>
    <w:rPr>
      <w:rFonts w:asciiTheme="minorHAnsi" w:eastAsiaTheme="minorHAnsi" w:hAnsiTheme="minorHAnsi" w:cstheme="minorBidi"/>
      <w:szCs w:val="22"/>
      <w:lang w:val="es-MX"/>
    </w:rPr>
  </w:style>
  <w:style w:type="paragraph" w:styleId="Sinespaciado">
    <w:name w:val="No Spacing"/>
    <w:aliases w:val="No Indent"/>
    <w:uiPriority w:val="3"/>
    <w:qFormat/>
    <w:rsid w:val="00254021"/>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25402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254021"/>
    <w:rPr>
      <w:rFonts w:asciiTheme="minorHAnsi" w:eastAsiaTheme="minorHAnsi" w:hAnsiTheme="minorHAnsi" w:cstheme="minorBidi"/>
      <w:sz w:val="20"/>
      <w:szCs w:val="20"/>
      <w:lang w:val="es-MX"/>
    </w:rPr>
  </w:style>
  <w:style w:type="character" w:customStyle="1" w:styleId="FootnoteTextChar1">
    <w:name w:val="Footnote Text Char1"/>
    <w:aliases w:val="Footnote Text Char Char Char Char Char1,FA Fu Char,Footnote Text Cha Char,Footnote Text Char Char Char Char1,FA Fuﬂnotentext Char,Footnote Text Char Char Char1"/>
    <w:basedOn w:val="Fuentedeprrafopredeter"/>
    <w:uiPriority w:val="99"/>
    <w:qFormat/>
    <w:rsid w:val="00254021"/>
    <w:rPr>
      <w:rFonts w:ascii="Times New Roman" w:eastAsia="Times New Roman" w:hAnsi="Times New Roman" w:cs="Times New Roman"/>
      <w:sz w:val="20"/>
      <w:szCs w:val="20"/>
      <w:lang w:val="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254021"/>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254021"/>
    <w:rPr>
      <w:vertAlign w:val="superscript"/>
    </w:rPr>
  </w:style>
  <w:style w:type="paragraph" w:customStyle="1" w:styleId="Default">
    <w:name w:val="Default"/>
    <w:rsid w:val="00254021"/>
    <w:pPr>
      <w:autoSpaceDE w:val="0"/>
      <w:autoSpaceDN w:val="0"/>
      <w:adjustRightInd w:val="0"/>
    </w:pPr>
    <w:rPr>
      <w:rFonts w:ascii="Arial" w:hAnsi="Arial" w:cs="Arial"/>
      <w:color w:val="000000"/>
    </w:rPr>
  </w:style>
  <w:style w:type="character" w:styleId="Hipervnculo">
    <w:name w:val="Hyperlink"/>
    <w:basedOn w:val="Fuentedeprrafopredeter"/>
    <w:uiPriority w:val="99"/>
    <w:unhideWhenUsed/>
    <w:rsid w:val="00254021"/>
    <w:rPr>
      <w:color w:val="0563C1" w:themeColor="hyperlink"/>
      <w:u w:val="single"/>
    </w:rPr>
  </w:style>
  <w:style w:type="paragraph" w:styleId="Textodeglobo">
    <w:name w:val="Balloon Text"/>
    <w:basedOn w:val="Normal"/>
    <w:link w:val="TextodegloboCar"/>
    <w:uiPriority w:val="99"/>
    <w:semiHidden/>
    <w:unhideWhenUsed/>
    <w:rsid w:val="005040A6"/>
    <w:rPr>
      <w:sz w:val="18"/>
      <w:szCs w:val="18"/>
    </w:rPr>
  </w:style>
  <w:style w:type="character" w:customStyle="1" w:styleId="TextodegloboCar">
    <w:name w:val="Texto de globo Car"/>
    <w:basedOn w:val="Fuentedeprrafopredeter"/>
    <w:link w:val="Textodeglobo"/>
    <w:uiPriority w:val="99"/>
    <w:semiHidden/>
    <w:rsid w:val="005040A6"/>
    <w:rPr>
      <w:rFonts w:ascii="Times New Roman" w:eastAsia="Times New Roman" w:hAnsi="Times New Roman" w:cs="Times New Roman"/>
      <w:sz w:val="18"/>
      <w:szCs w:val="18"/>
    </w:rPr>
  </w:style>
  <w:style w:type="character" w:styleId="Refdecomentario">
    <w:name w:val="annotation reference"/>
    <w:basedOn w:val="Fuentedeprrafopredeter"/>
    <w:uiPriority w:val="99"/>
    <w:semiHidden/>
    <w:unhideWhenUsed/>
    <w:rsid w:val="008E3097"/>
    <w:rPr>
      <w:sz w:val="16"/>
      <w:szCs w:val="16"/>
    </w:rPr>
  </w:style>
  <w:style w:type="paragraph" w:styleId="Textocomentario">
    <w:name w:val="annotation text"/>
    <w:basedOn w:val="Normal"/>
    <w:link w:val="TextocomentarioCar"/>
    <w:uiPriority w:val="99"/>
    <w:semiHidden/>
    <w:unhideWhenUsed/>
    <w:rsid w:val="008E3097"/>
    <w:rPr>
      <w:sz w:val="20"/>
      <w:szCs w:val="20"/>
    </w:rPr>
  </w:style>
  <w:style w:type="character" w:customStyle="1" w:styleId="TextocomentarioCar">
    <w:name w:val="Texto comentario Car"/>
    <w:basedOn w:val="Fuentedeprrafopredeter"/>
    <w:link w:val="Textocomentario"/>
    <w:uiPriority w:val="99"/>
    <w:semiHidden/>
    <w:rsid w:val="008E309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E3097"/>
    <w:rPr>
      <w:b/>
      <w:bCs/>
    </w:rPr>
  </w:style>
  <w:style w:type="character" w:customStyle="1" w:styleId="AsuntodelcomentarioCar">
    <w:name w:val="Asunto del comentario Car"/>
    <w:basedOn w:val="TextocomentarioCar"/>
    <w:link w:val="Asuntodelcomentario"/>
    <w:uiPriority w:val="99"/>
    <w:semiHidden/>
    <w:rsid w:val="008E3097"/>
    <w:rPr>
      <w:rFonts w:ascii="Times New Roman" w:eastAsia="Times New Roman" w:hAnsi="Times New Roman" w:cs="Times New Roman"/>
      <w:b/>
      <w:bCs/>
      <w:sz w:val="20"/>
      <w:szCs w:val="20"/>
    </w:rPr>
  </w:style>
  <w:style w:type="table" w:customStyle="1" w:styleId="Tablaconcuadrcula1">
    <w:name w:val="Tabla con cuadrícula1"/>
    <w:basedOn w:val="Tablanormal"/>
    <w:next w:val="Tablaconcuadrcula"/>
    <w:uiPriority w:val="59"/>
    <w:rsid w:val="00CF1362"/>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06AD"/>
    <w:pPr>
      <w:spacing w:before="100" w:beforeAutospacing="1" w:after="100" w:afterAutospacing="1"/>
    </w:pPr>
    <w:rPr>
      <w:lang w:eastAsia="es-CO"/>
    </w:rPr>
  </w:style>
  <w:style w:type="character" w:styleId="Textoennegrita">
    <w:name w:val="Strong"/>
    <w:basedOn w:val="Fuentedeprrafopredeter"/>
    <w:uiPriority w:val="22"/>
    <w:qFormat/>
    <w:rsid w:val="004C06AD"/>
    <w:rPr>
      <w:b/>
      <w:bCs/>
    </w:rPr>
  </w:style>
  <w:style w:type="character" w:styleId="nfasis">
    <w:name w:val="Emphasis"/>
    <w:basedOn w:val="Fuentedeprrafopredeter"/>
    <w:uiPriority w:val="20"/>
    <w:qFormat/>
    <w:rsid w:val="004C06AD"/>
    <w:rPr>
      <w:i/>
      <w:iCs/>
    </w:rPr>
  </w:style>
  <w:style w:type="character" w:customStyle="1" w:styleId="toctoggle">
    <w:name w:val="toctoggle"/>
    <w:basedOn w:val="Fuentedeprrafopredeter"/>
    <w:rsid w:val="0079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9856">
      <w:bodyDiv w:val="1"/>
      <w:marLeft w:val="0"/>
      <w:marRight w:val="0"/>
      <w:marTop w:val="0"/>
      <w:marBottom w:val="0"/>
      <w:divBdr>
        <w:top w:val="none" w:sz="0" w:space="0" w:color="auto"/>
        <w:left w:val="none" w:sz="0" w:space="0" w:color="auto"/>
        <w:bottom w:val="none" w:sz="0" w:space="0" w:color="auto"/>
        <w:right w:val="none" w:sz="0" w:space="0" w:color="auto"/>
      </w:divBdr>
    </w:div>
    <w:div w:id="182785129">
      <w:bodyDiv w:val="1"/>
      <w:marLeft w:val="0"/>
      <w:marRight w:val="0"/>
      <w:marTop w:val="0"/>
      <w:marBottom w:val="0"/>
      <w:divBdr>
        <w:top w:val="none" w:sz="0" w:space="0" w:color="auto"/>
        <w:left w:val="none" w:sz="0" w:space="0" w:color="auto"/>
        <w:bottom w:val="none" w:sz="0" w:space="0" w:color="auto"/>
        <w:right w:val="none" w:sz="0" w:space="0" w:color="auto"/>
      </w:divBdr>
    </w:div>
    <w:div w:id="308093541">
      <w:bodyDiv w:val="1"/>
      <w:marLeft w:val="0"/>
      <w:marRight w:val="0"/>
      <w:marTop w:val="0"/>
      <w:marBottom w:val="0"/>
      <w:divBdr>
        <w:top w:val="none" w:sz="0" w:space="0" w:color="auto"/>
        <w:left w:val="none" w:sz="0" w:space="0" w:color="auto"/>
        <w:bottom w:val="none" w:sz="0" w:space="0" w:color="auto"/>
        <w:right w:val="none" w:sz="0" w:space="0" w:color="auto"/>
      </w:divBdr>
    </w:div>
    <w:div w:id="401804541">
      <w:bodyDiv w:val="1"/>
      <w:marLeft w:val="0"/>
      <w:marRight w:val="0"/>
      <w:marTop w:val="0"/>
      <w:marBottom w:val="0"/>
      <w:divBdr>
        <w:top w:val="none" w:sz="0" w:space="0" w:color="auto"/>
        <w:left w:val="none" w:sz="0" w:space="0" w:color="auto"/>
        <w:bottom w:val="none" w:sz="0" w:space="0" w:color="auto"/>
        <w:right w:val="none" w:sz="0" w:space="0" w:color="auto"/>
      </w:divBdr>
      <w:divsChild>
        <w:div w:id="1016881527">
          <w:marLeft w:val="0"/>
          <w:marRight w:val="0"/>
          <w:marTop w:val="0"/>
          <w:marBottom w:val="0"/>
          <w:divBdr>
            <w:top w:val="none" w:sz="0" w:space="0" w:color="auto"/>
            <w:left w:val="none" w:sz="0" w:space="0" w:color="auto"/>
            <w:bottom w:val="none" w:sz="0" w:space="0" w:color="auto"/>
            <w:right w:val="none" w:sz="0" w:space="0" w:color="auto"/>
          </w:divBdr>
          <w:divsChild>
            <w:div w:id="1467046022">
              <w:marLeft w:val="0"/>
              <w:marRight w:val="0"/>
              <w:marTop w:val="0"/>
              <w:marBottom w:val="0"/>
              <w:divBdr>
                <w:top w:val="none" w:sz="0" w:space="0" w:color="auto"/>
                <w:left w:val="none" w:sz="0" w:space="0" w:color="auto"/>
                <w:bottom w:val="none" w:sz="0" w:space="0" w:color="auto"/>
                <w:right w:val="none" w:sz="0" w:space="0" w:color="auto"/>
              </w:divBdr>
            </w:div>
          </w:divsChild>
        </w:div>
        <w:div w:id="1168132849">
          <w:marLeft w:val="0"/>
          <w:marRight w:val="0"/>
          <w:marTop w:val="0"/>
          <w:marBottom w:val="0"/>
          <w:divBdr>
            <w:top w:val="none" w:sz="0" w:space="0" w:color="auto"/>
            <w:left w:val="none" w:sz="0" w:space="0" w:color="auto"/>
            <w:bottom w:val="none" w:sz="0" w:space="0" w:color="auto"/>
            <w:right w:val="none" w:sz="0" w:space="0" w:color="auto"/>
          </w:divBdr>
        </w:div>
      </w:divsChild>
    </w:div>
    <w:div w:id="703015794">
      <w:bodyDiv w:val="1"/>
      <w:marLeft w:val="0"/>
      <w:marRight w:val="0"/>
      <w:marTop w:val="0"/>
      <w:marBottom w:val="0"/>
      <w:divBdr>
        <w:top w:val="none" w:sz="0" w:space="0" w:color="auto"/>
        <w:left w:val="none" w:sz="0" w:space="0" w:color="auto"/>
        <w:bottom w:val="none" w:sz="0" w:space="0" w:color="auto"/>
        <w:right w:val="none" w:sz="0" w:space="0" w:color="auto"/>
      </w:divBdr>
    </w:div>
    <w:div w:id="762723853">
      <w:bodyDiv w:val="1"/>
      <w:marLeft w:val="0"/>
      <w:marRight w:val="0"/>
      <w:marTop w:val="0"/>
      <w:marBottom w:val="0"/>
      <w:divBdr>
        <w:top w:val="none" w:sz="0" w:space="0" w:color="auto"/>
        <w:left w:val="none" w:sz="0" w:space="0" w:color="auto"/>
        <w:bottom w:val="none" w:sz="0" w:space="0" w:color="auto"/>
        <w:right w:val="none" w:sz="0" w:space="0" w:color="auto"/>
      </w:divBdr>
    </w:div>
    <w:div w:id="775910066">
      <w:bodyDiv w:val="1"/>
      <w:marLeft w:val="0"/>
      <w:marRight w:val="0"/>
      <w:marTop w:val="0"/>
      <w:marBottom w:val="0"/>
      <w:divBdr>
        <w:top w:val="none" w:sz="0" w:space="0" w:color="auto"/>
        <w:left w:val="none" w:sz="0" w:space="0" w:color="auto"/>
        <w:bottom w:val="none" w:sz="0" w:space="0" w:color="auto"/>
        <w:right w:val="none" w:sz="0" w:space="0" w:color="auto"/>
      </w:divBdr>
    </w:div>
    <w:div w:id="812019396">
      <w:bodyDiv w:val="1"/>
      <w:marLeft w:val="0"/>
      <w:marRight w:val="0"/>
      <w:marTop w:val="0"/>
      <w:marBottom w:val="0"/>
      <w:divBdr>
        <w:top w:val="none" w:sz="0" w:space="0" w:color="auto"/>
        <w:left w:val="none" w:sz="0" w:space="0" w:color="auto"/>
        <w:bottom w:val="none" w:sz="0" w:space="0" w:color="auto"/>
        <w:right w:val="none" w:sz="0" w:space="0" w:color="auto"/>
      </w:divBdr>
      <w:divsChild>
        <w:div w:id="1999116709">
          <w:marLeft w:val="0"/>
          <w:marRight w:val="0"/>
          <w:marTop w:val="0"/>
          <w:marBottom w:val="0"/>
          <w:divBdr>
            <w:top w:val="none" w:sz="0" w:space="0" w:color="auto"/>
            <w:left w:val="none" w:sz="0" w:space="0" w:color="auto"/>
            <w:bottom w:val="none" w:sz="0" w:space="0" w:color="auto"/>
            <w:right w:val="none" w:sz="0" w:space="0" w:color="auto"/>
          </w:divBdr>
          <w:divsChild>
            <w:div w:id="801730694">
              <w:marLeft w:val="0"/>
              <w:marRight w:val="0"/>
              <w:marTop w:val="0"/>
              <w:marBottom w:val="0"/>
              <w:divBdr>
                <w:top w:val="none" w:sz="0" w:space="0" w:color="auto"/>
                <w:left w:val="none" w:sz="0" w:space="0" w:color="auto"/>
                <w:bottom w:val="none" w:sz="0" w:space="0" w:color="auto"/>
                <w:right w:val="none" w:sz="0" w:space="0" w:color="auto"/>
              </w:divBdr>
            </w:div>
          </w:divsChild>
        </w:div>
        <w:div w:id="1271164423">
          <w:marLeft w:val="0"/>
          <w:marRight w:val="0"/>
          <w:marTop w:val="0"/>
          <w:marBottom w:val="0"/>
          <w:divBdr>
            <w:top w:val="none" w:sz="0" w:space="0" w:color="auto"/>
            <w:left w:val="none" w:sz="0" w:space="0" w:color="auto"/>
            <w:bottom w:val="none" w:sz="0" w:space="0" w:color="auto"/>
            <w:right w:val="none" w:sz="0" w:space="0" w:color="auto"/>
          </w:divBdr>
        </w:div>
      </w:divsChild>
    </w:div>
    <w:div w:id="1070468052">
      <w:bodyDiv w:val="1"/>
      <w:marLeft w:val="0"/>
      <w:marRight w:val="0"/>
      <w:marTop w:val="0"/>
      <w:marBottom w:val="0"/>
      <w:divBdr>
        <w:top w:val="none" w:sz="0" w:space="0" w:color="auto"/>
        <w:left w:val="none" w:sz="0" w:space="0" w:color="auto"/>
        <w:bottom w:val="none" w:sz="0" w:space="0" w:color="auto"/>
        <w:right w:val="none" w:sz="0" w:space="0" w:color="auto"/>
      </w:divBdr>
    </w:div>
    <w:div w:id="1353218951">
      <w:bodyDiv w:val="1"/>
      <w:marLeft w:val="0"/>
      <w:marRight w:val="0"/>
      <w:marTop w:val="0"/>
      <w:marBottom w:val="0"/>
      <w:divBdr>
        <w:top w:val="none" w:sz="0" w:space="0" w:color="auto"/>
        <w:left w:val="none" w:sz="0" w:space="0" w:color="auto"/>
        <w:bottom w:val="none" w:sz="0" w:space="0" w:color="auto"/>
        <w:right w:val="none" w:sz="0" w:space="0" w:color="auto"/>
      </w:divBdr>
    </w:div>
    <w:div w:id="1354916145">
      <w:bodyDiv w:val="1"/>
      <w:marLeft w:val="0"/>
      <w:marRight w:val="0"/>
      <w:marTop w:val="0"/>
      <w:marBottom w:val="0"/>
      <w:divBdr>
        <w:top w:val="none" w:sz="0" w:space="0" w:color="auto"/>
        <w:left w:val="none" w:sz="0" w:space="0" w:color="auto"/>
        <w:bottom w:val="none" w:sz="0" w:space="0" w:color="auto"/>
        <w:right w:val="none" w:sz="0" w:space="0" w:color="auto"/>
      </w:divBdr>
    </w:div>
    <w:div w:id="1573932816">
      <w:bodyDiv w:val="1"/>
      <w:marLeft w:val="0"/>
      <w:marRight w:val="0"/>
      <w:marTop w:val="0"/>
      <w:marBottom w:val="0"/>
      <w:divBdr>
        <w:top w:val="none" w:sz="0" w:space="0" w:color="auto"/>
        <w:left w:val="none" w:sz="0" w:space="0" w:color="auto"/>
        <w:bottom w:val="none" w:sz="0" w:space="0" w:color="auto"/>
        <w:right w:val="none" w:sz="0" w:space="0" w:color="auto"/>
      </w:divBdr>
    </w:div>
    <w:div w:id="1689482717">
      <w:bodyDiv w:val="1"/>
      <w:marLeft w:val="0"/>
      <w:marRight w:val="0"/>
      <w:marTop w:val="0"/>
      <w:marBottom w:val="0"/>
      <w:divBdr>
        <w:top w:val="none" w:sz="0" w:space="0" w:color="auto"/>
        <w:left w:val="none" w:sz="0" w:space="0" w:color="auto"/>
        <w:bottom w:val="none" w:sz="0" w:space="0" w:color="auto"/>
        <w:right w:val="none" w:sz="0" w:space="0" w:color="auto"/>
      </w:divBdr>
    </w:div>
    <w:div w:id="1963615072">
      <w:bodyDiv w:val="1"/>
      <w:marLeft w:val="0"/>
      <w:marRight w:val="0"/>
      <w:marTop w:val="0"/>
      <w:marBottom w:val="0"/>
      <w:divBdr>
        <w:top w:val="none" w:sz="0" w:space="0" w:color="auto"/>
        <w:left w:val="none" w:sz="0" w:space="0" w:color="auto"/>
        <w:bottom w:val="none" w:sz="0" w:space="0" w:color="auto"/>
        <w:right w:val="none" w:sz="0" w:space="0" w:color="auto"/>
      </w:divBdr>
      <w:divsChild>
        <w:div w:id="1598440993">
          <w:marLeft w:val="0"/>
          <w:marRight w:val="0"/>
          <w:marTop w:val="0"/>
          <w:marBottom w:val="0"/>
          <w:divBdr>
            <w:top w:val="none" w:sz="0" w:space="0" w:color="auto"/>
            <w:left w:val="none" w:sz="0" w:space="0" w:color="auto"/>
            <w:bottom w:val="none" w:sz="0" w:space="0" w:color="auto"/>
            <w:right w:val="none" w:sz="0" w:space="0" w:color="auto"/>
          </w:divBdr>
          <w:divsChild>
            <w:div w:id="1180435552">
              <w:marLeft w:val="0"/>
              <w:marRight w:val="0"/>
              <w:marTop w:val="0"/>
              <w:marBottom w:val="0"/>
              <w:divBdr>
                <w:top w:val="none" w:sz="0" w:space="0" w:color="auto"/>
                <w:left w:val="none" w:sz="0" w:space="0" w:color="auto"/>
                <w:bottom w:val="none" w:sz="0" w:space="0" w:color="auto"/>
                <w:right w:val="none" w:sz="0" w:space="0" w:color="auto"/>
              </w:divBdr>
            </w:div>
          </w:divsChild>
        </w:div>
        <w:div w:id="2003314286">
          <w:marLeft w:val="0"/>
          <w:marRight w:val="0"/>
          <w:marTop w:val="0"/>
          <w:marBottom w:val="0"/>
          <w:divBdr>
            <w:top w:val="none" w:sz="0" w:space="0" w:color="auto"/>
            <w:left w:val="none" w:sz="0" w:space="0" w:color="auto"/>
            <w:bottom w:val="none" w:sz="0" w:space="0" w:color="auto"/>
            <w:right w:val="none" w:sz="0" w:space="0" w:color="auto"/>
          </w:divBdr>
          <w:divsChild>
            <w:div w:id="43338250">
              <w:marLeft w:val="0"/>
              <w:marRight w:val="0"/>
              <w:marTop w:val="0"/>
              <w:marBottom w:val="0"/>
              <w:divBdr>
                <w:top w:val="none" w:sz="0" w:space="0" w:color="auto"/>
                <w:left w:val="none" w:sz="0" w:space="0" w:color="auto"/>
                <w:bottom w:val="none" w:sz="0" w:space="0" w:color="auto"/>
                <w:right w:val="none" w:sz="0" w:space="0" w:color="auto"/>
              </w:divBdr>
            </w:div>
          </w:divsChild>
        </w:div>
        <w:div w:id="1682076933">
          <w:marLeft w:val="0"/>
          <w:marRight w:val="0"/>
          <w:marTop w:val="0"/>
          <w:marBottom w:val="0"/>
          <w:divBdr>
            <w:top w:val="none" w:sz="0" w:space="0" w:color="auto"/>
            <w:left w:val="none" w:sz="0" w:space="0" w:color="auto"/>
            <w:bottom w:val="none" w:sz="0" w:space="0" w:color="auto"/>
            <w:right w:val="none" w:sz="0" w:space="0" w:color="auto"/>
          </w:divBdr>
          <w:divsChild>
            <w:div w:id="1862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liquidacion_proces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B2BCD5C-0718-4FF8-B0EB-EBC09C37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49440-EA3F-0048-BC02-6EA3A680C566}">
  <ds:schemaRefs>
    <ds:schemaRef ds:uri="http://schemas.openxmlformats.org/officeDocument/2006/bibliography"/>
  </ds:schemaRefs>
</ds:datastoreItem>
</file>

<file path=customXml/itemProps3.xml><?xml version="1.0" encoding="utf-8"?>
<ds:datastoreItem xmlns:ds="http://schemas.openxmlformats.org/officeDocument/2006/customXml" ds:itemID="{CF9CE777-F9DF-4E7A-99AB-95FC48C8923A}">
  <ds:schemaRefs>
    <ds:schemaRef ds:uri="http://schemas.microsoft.com/sharepoint/v3/contenttype/forms"/>
  </ds:schemaRefs>
</ds:datastoreItem>
</file>

<file path=customXml/itemProps4.xml><?xml version="1.0" encoding="utf-8"?>
<ds:datastoreItem xmlns:ds="http://schemas.openxmlformats.org/officeDocument/2006/customXml" ds:itemID="{5CAD292E-9F5F-4C98-8A2B-C0D7B193144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4048</Words>
  <Characters>22265</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Cindy Natalia Sierra Benítez</cp:lastModifiedBy>
  <cp:revision>3</cp:revision>
  <dcterms:created xsi:type="dcterms:W3CDTF">2020-09-17T14:49:00Z</dcterms:created>
  <dcterms:modified xsi:type="dcterms:W3CDTF">2020-10-08T19:48:00Z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