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695E" w14:textId="4C3FC108" w:rsidR="003661DD" w:rsidRDefault="002411DE" w:rsidP="00193B52">
      <w:pPr>
        <w:jc w:val="right"/>
        <w:rPr>
          <w:rFonts w:ascii="Arial" w:hAnsi="Arial" w:cs="Arial"/>
          <w:b/>
          <w:color w:val="000000" w:themeColor="text1"/>
          <w:sz w:val="16"/>
          <w:szCs w:val="16"/>
          <w:lang w:val="es-ES_tradnl" w:eastAsia="es-ES"/>
        </w:rPr>
      </w:pPr>
      <w:bookmarkStart w:id="0" w:name="_Hlk28946138"/>
      <w:bookmarkStart w:id="1" w:name="_Hlk29548183"/>
      <w:r>
        <w:rPr>
          <w:rFonts w:ascii="Arial" w:hAnsi="Arial" w:cs="Arial"/>
          <w:b/>
          <w:color w:val="000000" w:themeColor="text1"/>
          <w:sz w:val="16"/>
          <w:szCs w:val="16"/>
          <w:lang w:val="es-ES_tradnl" w:eastAsia="es-ES"/>
        </w:rPr>
        <w:t xml:space="preserve"> </w:t>
      </w:r>
      <w:r w:rsidR="00B55C69" w:rsidRPr="00FE1418">
        <w:rPr>
          <w:rFonts w:ascii="Arial" w:hAnsi="Arial" w:cs="Arial"/>
          <w:b/>
          <w:color w:val="000000" w:themeColor="text1"/>
          <w:sz w:val="16"/>
          <w:szCs w:val="16"/>
          <w:lang w:val="es-ES_tradnl" w:eastAsia="es-ES"/>
        </w:rPr>
        <w:t>CCE-DES-FM-17</w:t>
      </w:r>
      <w:bookmarkStart w:id="2" w:name="_Hlk50481752"/>
      <w:bookmarkEnd w:id="0"/>
      <w:bookmarkEnd w:id="1"/>
    </w:p>
    <w:p w14:paraId="44DD3549" w14:textId="77777777" w:rsidR="00385131" w:rsidRDefault="00385131" w:rsidP="00193B52">
      <w:pPr>
        <w:jc w:val="right"/>
        <w:rPr>
          <w:rFonts w:ascii="Arial" w:hAnsi="Arial" w:cs="Arial"/>
          <w:b/>
          <w:color w:val="000000" w:themeColor="text1"/>
          <w:sz w:val="16"/>
          <w:szCs w:val="16"/>
          <w:lang w:val="es-ES_tradnl" w:eastAsia="es-ES"/>
        </w:rPr>
      </w:pPr>
    </w:p>
    <w:p w14:paraId="61128224" w14:textId="77777777" w:rsidR="00385131" w:rsidRPr="00D2339D" w:rsidRDefault="00385131" w:rsidP="00385131">
      <w:pPr>
        <w:jc w:val="both"/>
        <w:rPr>
          <w:rFonts w:ascii="Arial" w:eastAsia="Calibri" w:hAnsi="Arial" w:cs="Arial"/>
          <w:b/>
          <w:color w:val="000000" w:themeColor="text1"/>
          <w:sz w:val="20"/>
          <w:szCs w:val="20"/>
          <w:lang w:val="es-MX" w:eastAsia="en-US"/>
        </w:rPr>
      </w:pPr>
      <w:r w:rsidRPr="00D2339D">
        <w:rPr>
          <w:rFonts w:ascii="Arial" w:eastAsia="Calibri" w:hAnsi="Arial" w:cs="Arial"/>
          <w:b/>
          <w:color w:val="000000" w:themeColor="text1"/>
          <w:sz w:val="20"/>
          <w:szCs w:val="20"/>
          <w:lang w:val="es-MX" w:eastAsia="en-US"/>
        </w:rPr>
        <w:t>CONTRATACIÓN CON ESAL – Convenios de asociación – Objeto – Alcance – Aportes</w:t>
      </w:r>
    </w:p>
    <w:p w14:paraId="1E1799D0" w14:textId="77777777" w:rsidR="00385131" w:rsidRPr="00D2339D" w:rsidRDefault="00385131" w:rsidP="00385131">
      <w:pPr>
        <w:jc w:val="both"/>
        <w:rPr>
          <w:rFonts w:ascii="Arial" w:eastAsia="Calibri" w:hAnsi="Arial" w:cs="Arial"/>
          <w:b/>
          <w:color w:val="000000" w:themeColor="text1"/>
          <w:sz w:val="20"/>
          <w:szCs w:val="20"/>
          <w:lang w:val="es-MX" w:eastAsia="en-US"/>
        </w:rPr>
      </w:pPr>
    </w:p>
    <w:p w14:paraId="0A748846" w14:textId="19C917AA" w:rsidR="00385131" w:rsidRDefault="00385131" w:rsidP="00385131">
      <w:pPr>
        <w:jc w:val="both"/>
        <w:rPr>
          <w:rFonts w:ascii="Arial" w:eastAsiaTheme="minorHAnsi" w:hAnsi="Arial" w:cs="Arial"/>
          <w:color w:val="000000" w:themeColor="text1"/>
          <w:sz w:val="20"/>
          <w:szCs w:val="20"/>
          <w:lang w:val="es-MX" w:eastAsia="en-US"/>
        </w:rPr>
      </w:pPr>
      <w:r w:rsidRPr="00D2339D">
        <w:rPr>
          <w:rFonts w:ascii="Arial" w:eastAsiaTheme="minorHAnsi" w:hAnsi="Arial" w:cs="Arial"/>
          <w:color w:val="000000" w:themeColor="text1"/>
          <w:sz w:val="20"/>
          <w:szCs w:val="20"/>
          <w:lang w:val="es-MX" w:eastAsia="en-US"/>
        </w:rPr>
        <w:t>De otro lado, los convenios de asociación «[t]ienen como finalidad que la entidad estatal, cualquiera que sea su naturaleza y orden administrativo, se asocien con personas jurídicas particulares para el desarrollo conjunto de actividades relacionadas con los cometidos y funciones asignadas a aquellas conforme a la Constitución y a la Ley». En estos convenios existen aportes dirigidos, especialmente, a lograr la ejecución del convenio. De todos modos, la entidad deberá adelantar un proceso competitivo, salvo cuando la ESAL comprometa recursos en dinero para la ejecución de estas actividades, en una proporción no inferior al 30% del valor total del convenio. El convenio de asociación no es conmutativo, y por tanto, la entidad no instruye al contratista para desarrollar los programas o actividades previstas, sino que se asocia con él para el cumplimiento de objetivos comunes.</w:t>
      </w:r>
    </w:p>
    <w:p w14:paraId="529D9785" w14:textId="02CA9D17" w:rsidR="000E3C5A" w:rsidRDefault="000E3C5A" w:rsidP="00385131">
      <w:pPr>
        <w:jc w:val="both"/>
        <w:rPr>
          <w:rFonts w:ascii="Arial" w:eastAsiaTheme="minorHAnsi" w:hAnsi="Arial" w:cs="Arial"/>
          <w:color w:val="000000" w:themeColor="text1"/>
          <w:sz w:val="20"/>
          <w:szCs w:val="20"/>
          <w:lang w:val="es-MX" w:eastAsia="en-US"/>
        </w:rPr>
      </w:pPr>
    </w:p>
    <w:p w14:paraId="026C61F7" w14:textId="55482C46" w:rsidR="000E3C5A" w:rsidRDefault="000E3C5A" w:rsidP="00385131">
      <w:pPr>
        <w:jc w:val="both"/>
        <w:rPr>
          <w:rFonts w:ascii="Arial" w:eastAsiaTheme="minorHAnsi" w:hAnsi="Arial" w:cs="Arial"/>
          <w:b/>
          <w:bCs/>
          <w:color w:val="000000" w:themeColor="text1"/>
          <w:sz w:val="20"/>
          <w:szCs w:val="20"/>
          <w:lang w:val="es-MX" w:eastAsia="en-US"/>
        </w:rPr>
      </w:pPr>
      <w:r>
        <w:rPr>
          <w:rFonts w:ascii="Arial" w:eastAsiaTheme="minorHAnsi" w:hAnsi="Arial" w:cs="Arial"/>
          <w:b/>
          <w:bCs/>
          <w:color w:val="000000" w:themeColor="text1"/>
          <w:sz w:val="20"/>
          <w:szCs w:val="20"/>
          <w:lang w:val="es-MX" w:eastAsia="en-US"/>
        </w:rPr>
        <w:t xml:space="preserve">CONVENIO DE ASOCIACIÓN – </w:t>
      </w:r>
      <w:r w:rsidR="00AC5E8D">
        <w:rPr>
          <w:rFonts w:ascii="Arial" w:eastAsiaTheme="minorHAnsi" w:hAnsi="Arial" w:cs="Arial"/>
          <w:b/>
          <w:bCs/>
          <w:color w:val="000000" w:themeColor="text1"/>
          <w:sz w:val="20"/>
          <w:szCs w:val="20"/>
          <w:lang w:val="es-MX" w:eastAsia="en-US"/>
        </w:rPr>
        <w:t>D</w:t>
      </w:r>
      <w:r>
        <w:rPr>
          <w:rFonts w:ascii="Arial" w:eastAsiaTheme="minorHAnsi" w:hAnsi="Arial" w:cs="Arial"/>
          <w:b/>
          <w:bCs/>
          <w:color w:val="000000" w:themeColor="text1"/>
          <w:sz w:val="20"/>
          <w:szCs w:val="20"/>
          <w:lang w:val="es-MX" w:eastAsia="en-US"/>
        </w:rPr>
        <w:t>eterminación del porcentaje del 30% de aporte de la ESAL</w:t>
      </w:r>
    </w:p>
    <w:p w14:paraId="2F492DB0" w14:textId="2722C41E" w:rsidR="000E3C5A" w:rsidRDefault="000E3C5A" w:rsidP="00385131">
      <w:pPr>
        <w:jc w:val="both"/>
        <w:rPr>
          <w:rFonts w:ascii="Arial" w:eastAsiaTheme="minorHAnsi" w:hAnsi="Arial" w:cs="Arial"/>
          <w:b/>
          <w:bCs/>
          <w:color w:val="000000" w:themeColor="text1"/>
          <w:sz w:val="20"/>
          <w:szCs w:val="20"/>
          <w:lang w:val="es-MX" w:eastAsia="en-US"/>
        </w:rPr>
      </w:pPr>
    </w:p>
    <w:p w14:paraId="7BCA7788" w14:textId="796599AD" w:rsidR="000E3C5A" w:rsidRPr="000E3C5A" w:rsidRDefault="000E3C5A" w:rsidP="00385131">
      <w:pPr>
        <w:jc w:val="both"/>
        <w:rPr>
          <w:rFonts w:ascii="Arial" w:eastAsiaTheme="minorHAnsi" w:hAnsi="Arial" w:cs="Arial"/>
          <w:color w:val="000000" w:themeColor="text1"/>
          <w:sz w:val="20"/>
          <w:szCs w:val="20"/>
          <w:lang w:val="es-MX" w:eastAsia="en-US"/>
        </w:rPr>
      </w:pPr>
      <w:r>
        <w:rPr>
          <w:rFonts w:ascii="Arial" w:eastAsiaTheme="minorHAnsi" w:hAnsi="Arial" w:cs="Arial"/>
          <w:color w:val="000000" w:themeColor="text1"/>
          <w:sz w:val="20"/>
          <w:szCs w:val="20"/>
          <w:lang w:val="es-MX" w:eastAsia="en-US"/>
        </w:rPr>
        <w:t xml:space="preserve">[…] </w:t>
      </w:r>
      <w:r w:rsidRPr="000E3C5A">
        <w:rPr>
          <w:rFonts w:ascii="Arial" w:eastAsiaTheme="minorHAnsi" w:hAnsi="Arial" w:cs="Arial"/>
          <w:color w:val="000000" w:themeColor="text1"/>
          <w:sz w:val="20"/>
          <w:szCs w:val="20"/>
          <w:lang w:val="es-MX" w:eastAsia="en-US"/>
        </w:rPr>
        <w:t>corresponde a la autonomía de la voluntad y a la discrecionalidad de la entidad estatal determinar el conjunto de actividades relacionadas con los cometidos y funciones que les asigna la Ley, de conformidad con el artículo 5 del Decreto 092 de 2017, y establecer la cuantía de su ejecución para, con base en ello, determinar el montó en dinero al cual equivale el 30% que debería aportar la ESAL, a fin de que el proceso de selección no esté sometido a competencia. Es decir, el porcentaje de 30% que debe aportar la ESAL como mínimo para evitar el proceso competitivo se calcula sobre el valor total del objeto del convenio de asociación, determinado por la entidad estatal. Ahora bien, tal como lo indica el mismo artículo 5 del Decreto 092 de 2017, si hay más de una ESAL que ofrezca su compromiso de recursos en dinero en una proporción no inferior al 30% del valor total del convenio, la entidad estatal debe seleccionar de forma objetiva, es decir, a través de un proceso competitivo, a la ESAL y justificar los criterios para tal selección.</w:t>
      </w:r>
    </w:p>
    <w:p w14:paraId="0E294A42" w14:textId="77777777" w:rsidR="00385131" w:rsidRDefault="00385131" w:rsidP="00385131">
      <w:pPr>
        <w:rPr>
          <w:rFonts w:ascii="Arial" w:hAnsi="Arial" w:cs="Arial"/>
          <w:b/>
          <w:color w:val="000000" w:themeColor="text1"/>
          <w:sz w:val="16"/>
          <w:szCs w:val="16"/>
          <w:lang w:val="es-ES_tradnl" w:eastAsia="es-ES"/>
        </w:rPr>
      </w:pPr>
    </w:p>
    <w:p w14:paraId="60379D49" w14:textId="5099EE68" w:rsidR="00464278" w:rsidRDefault="00464278" w:rsidP="00193B52">
      <w:pPr>
        <w:jc w:val="right"/>
        <w:rPr>
          <w:rFonts w:ascii="Arial" w:hAnsi="Arial" w:cs="Arial"/>
          <w:b/>
          <w:color w:val="000000" w:themeColor="text1"/>
          <w:sz w:val="16"/>
          <w:szCs w:val="16"/>
          <w:lang w:val="es-ES_tradnl" w:eastAsia="es-ES"/>
        </w:rPr>
      </w:pPr>
    </w:p>
    <w:p w14:paraId="31E2C132" w14:textId="631A5E4C" w:rsidR="00464278" w:rsidRDefault="00464278" w:rsidP="00C25DCC">
      <w:pPr>
        <w:jc w:val="both"/>
        <w:rPr>
          <w:rFonts w:ascii="Arial" w:hAnsi="Arial" w:cs="Arial"/>
          <w:b/>
          <w:color w:val="000000" w:themeColor="text1"/>
          <w:sz w:val="16"/>
          <w:szCs w:val="16"/>
          <w:lang w:val="es-ES_tradnl" w:eastAsia="es-ES"/>
        </w:rPr>
      </w:pPr>
    </w:p>
    <w:p w14:paraId="05A0803A" w14:textId="7963D2C9" w:rsidR="00464278" w:rsidRDefault="00464278" w:rsidP="00193B52">
      <w:pPr>
        <w:jc w:val="right"/>
        <w:rPr>
          <w:rFonts w:ascii="Arial" w:hAnsi="Arial" w:cs="Arial"/>
          <w:b/>
          <w:color w:val="000000" w:themeColor="text1"/>
          <w:sz w:val="16"/>
          <w:szCs w:val="16"/>
          <w:lang w:val="es-ES_tradnl" w:eastAsia="es-ES"/>
        </w:rPr>
      </w:pPr>
    </w:p>
    <w:p w14:paraId="059A5F2F" w14:textId="0E4252C9" w:rsidR="00464278" w:rsidRDefault="00464278" w:rsidP="00193B52">
      <w:pPr>
        <w:jc w:val="right"/>
        <w:rPr>
          <w:rFonts w:ascii="Arial" w:hAnsi="Arial" w:cs="Arial"/>
          <w:b/>
          <w:color w:val="000000" w:themeColor="text1"/>
          <w:sz w:val="16"/>
          <w:szCs w:val="16"/>
          <w:lang w:val="es-ES_tradnl" w:eastAsia="es-ES"/>
        </w:rPr>
      </w:pPr>
    </w:p>
    <w:p w14:paraId="216EB227" w14:textId="2EB5406F" w:rsidR="00464278" w:rsidRDefault="00464278" w:rsidP="00193B52">
      <w:pPr>
        <w:jc w:val="right"/>
        <w:rPr>
          <w:rFonts w:ascii="Arial" w:hAnsi="Arial" w:cs="Arial"/>
          <w:b/>
          <w:color w:val="000000" w:themeColor="text1"/>
          <w:sz w:val="16"/>
          <w:szCs w:val="16"/>
          <w:lang w:val="es-ES_tradnl" w:eastAsia="es-ES"/>
        </w:rPr>
      </w:pPr>
    </w:p>
    <w:p w14:paraId="7A75B9FD" w14:textId="116D0CAF" w:rsidR="00464278" w:rsidRDefault="00464278" w:rsidP="00193B52">
      <w:pPr>
        <w:jc w:val="right"/>
        <w:rPr>
          <w:rFonts w:ascii="Arial" w:hAnsi="Arial" w:cs="Arial"/>
          <w:b/>
          <w:color w:val="000000" w:themeColor="text1"/>
          <w:sz w:val="16"/>
          <w:szCs w:val="16"/>
          <w:lang w:val="es-ES_tradnl" w:eastAsia="es-ES"/>
        </w:rPr>
      </w:pPr>
    </w:p>
    <w:p w14:paraId="765EC121" w14:textId="2C23F4F8" w:rsidR="00464278" w:rsidRDefault="00464278" w:rsidP="00193B52">
      <w:pPr>
        <w:jc w:val="right"/>
        <w:rPr>
          <w:rFonts w:ascii="Arial" w:hAnsi="Arial" w:cs="Arial"/>
          <w:b/>
          <w:color w:val="000000" w:themeColor="text1"/>
          <w:sz w:val="16"/>
          <w:szCs w:val="16"/>
          <w:lang w:val="es-ES_tradnl" w:eastAsia="es-ES"/>
        </w:rPr>
      </w:pPr>
    </w:p>
    <w:p w14:paraId="7A7989CF" w14:textId="23A8C17D" w:rsidR="00464278" w:rsidRDefault="00464278" w:rsidP="00193B52">
      <w:pPr>
        <w:jc w:val="right"/>
        <w:rPr>
          <w:rFonts w:ascii="Arial" w:hAnsi="Arial" w:cs="Arial"/>
          <w:b/>
          <w:color w:val="000000" w:themeColor="text1"/>
          <w:sz w:val="16"/>
          <w:szCs w:val="16"/>
          <w:lang w:val="es-ES_tradnl" w:eastAsia="es-ES"/>
        </w:rPr>
      </w:pPr>
    </w:p>
    <w:p w14:paraId="1C13927B" w14:textId="35E749C2" w:rsidR="00464278" w:rsidRDefault="00464278" w:rsidP="00193B52">
      <w:pPr>
        <w:jc w:val="right"/>
        <w:rPr>
          <w:rFonts w:ascii="Arial" w:hAnsi="Arial" w:cs="Arial"/>
          <w:b/>
          <w:color w:val="000000" w:themeColor="text1"/>
          <w:sz w:val="16"/>
          <w:szCs w:val="16"/>
          <w:lang w:val="es-ES_tradnl" w:eastAsia="es-ES"/>
        </w:rPr>
      </w:pPr>
    </w:p>
    <w:p w14:paraId="05055F7D" w14:textId="3A2CE0E1" w:rsidR="00464278" w:rsidRDefault="00464278" w:rsidP="00193B52">
      <w:pPr>
        <w:jc w:val="right"/>
        <w:rPr>
          <w:rFonts w:ascii="Arial" w:hAnsi="Arial" w:cs="Arial"/>
          <w:b/>
          <w:color w:val="000000" w:themeColor="text1"/>
          <w:sz w:val="16"/>
          <w:szCs w:val="16"/>
          <w:lang w:val="es-ES_tradnl" w:eastAsia="es-ES"/>
        </w:rPr>
      </w:pPr>
    </w:p>
    <w:p w14:paraId="66BBE07E" w14:textId="50A029EC" w:rsidR="00464278" w:rsidRDefault="00464278" w:rsidP="00193B52">
      <w:pPr>
        <w:jc w:val="right"/>
        <w:rPr>
          <w:rFonts w:ascii="Arial" w:hAnsi="Arial" w:cs="Arial"/>
          <w:b/>
          <w:color w:val="000000" w:themeColor="text1"/>
          <w:sz w:val="16"/>
          <w:szCs w:val="16"/>
          <w:lang w:val="es-ES_tradnl" w:eastAsia="es-ES"/>
        </w:rPr>
      </w:pPr>
    </w:p>
    <w:p w14:paraId="2B752F02" w14:textId="49992542" w:rsidR="00464278" w:rsidRDefault="00464278" w:rsidP="00193B52">
      <w:pPr>
        <w:jc w:val="right"/>
        <w:rPr>
          <w:rFonts w:ascii="Arial" w:hAnsi="Arial" w:cs="Arial"/>
          <w:b/>
          <w:color w:val="000000" w:themeColor="text1"/>
          <w:sz w:val="16"/>
          <w:szCs w:val="16"/>
          <w:lang w:val="es-ES_tradnl" w:eastAsia="es-ES"/>
        </w:rPr>
      </w:pPr>
    </w:p>
    <w:p w14:paraId="13374466" w14:textId="77777777" w:rsidR="00464278" w:rsidRDefault="00464278" w:rsidP="00193B52">
      <w:pPr>
        <w:jc w:val="right"/>
        <w:rPr>
          <w:rFonts w:ascii="Arial" w:hAnsi="Arial" w:cs="Arial"/>
          <w:b/>
          <w:color w:val="000000" w:themeColor="text1"/>
          <w:sz w:val="16"/>
          <w:szCs w:val="16"/>
          <w:lang w:val="es-ES_tradnl" w:eastAsia="es-ES"/>
        </w:rPr>
      </w:pPr>
    </w:p>
    <w:p w14:paraId="3F0526AF" w14:textId="43A9F0B3" w:rsidR="00464278" w:rsidRDefault="00464278" w:rsidP="00193B52">
      <w:pPr>
        <w:jc w:val="right"/>
        <w:rPr>
          <w:rFonts w:ascii="Arial" w:hAnsi="Arial" w:cs="Arial"/>
          <w:b/>
          <w:color w:val="000000" w:themeColor="text1"/>
          <w:sz w:val="16"/>
          <w:szCs w:val="16"/>
          <w:lang w:val="es-ES_tradnl" w:eastAsia="es-ES"/>
        </w:rPr>
      </w:pPr>
    </w:p>
    <w:p w14:paraId="6983D6CC" w14:textId="01D42CCD" w:rsidR="00464278" w:rsidRDefault="00464278" w:rsidP="00193B52">
      <w:pPr>
        <w:jc w:val="right"/>
        <w:rPr>
          <w:rFonts w:ascii="Arial" w:hAnsi="Arial" w:cs="Arial"/>
          <w:b/>
          <w:color w:val="000000" w:themeColor="text1"/>
          <w:sz w:val="16"/>
          <w:szCs w:val="16"/>
          <w:lang w:val="es-ES_tradnl" w:eastAsia="es-ES"/>
        </w:rPr>
      </w:pPr>
    </w:p>
    <w:p w14:paraId="43C75C09" w14:textId="30084363" w:rsidR="00464278" w:rsidRDefault="00464278" w:rsidP="00193B52">
      <w:pPr>
        <w:jc w:val="right"/>
        <w:rPr>
          <w:rFonts w:ascii="Arial" w:eastAsia="Calibri" w:hAnsi="Arial" w:cs="Arial"/>
          <w:b/>
          <w:color w:val="000000" w:themeColor="text1"/>
          <w:sz w:val="20"/>
          <w:szCs w:val="20"/>
          <w:lang w:val="es-ES_tradnl"/>
        </w:rPr>
      </w:pPr>
    </w:p>
    <w:p w14:paraId="480DFFE9" w14:textId="5C1F6A68" w:rsidR="00486C85" w:rsidRDefault="00486C85" w:rsidP="00193B52">
      <w:pPr>
        <w:jc w:val="right"/>
        <w:rPr>
          <w:rFonts w:ascii="Arial" w:eastAsia="Calibri" w:hAnsi="Arial" w:cs="Arial"/>
          <w:b/>
          <w:color w:val="000000" w:themeColor="text1"/>
          <w:sz w:val="20"/>
          <w:szCs w:val="20"/>
          <w:lang w:val="es-ES_tradnl"/>
        </w:rPr>
      </w:pPr>
    </w:p>
    <w:p w14:paraId="3C41ECAD" w14:textId="48217AF8" w:rsidR="00486C85" w:rsidRDefault="00486C85" w:rsidP="00193B52">
      <w:pPr>
        <w:jc w:val="right"/>
        <w:rPr>
          <w:rFonts w:ascii="Arial" w:eastAsia="Calibri" w:hAnsi="Arial" w:cs="Arial"/>
          <w:b/>
          <w:color w:val="000000" w:themeColor="text1"/>
          <w:sz w:val="20"/>
          <w:szCs w:val="20"/>
          <w:lang w:val="es-ES_tradnl"/>
        </w:rPr>
      </w:pPr>
    </w:p>
    <w:p w14:paraId="477758EE" w14:textId="489B7E53" w:rsidR="00486C85" w:rsidRDefault="00486C85" w:rsidP="00193B52">
      <w:pPr>
        <w:jc w:val="right"/>
        <w:rPr>
          <w:rFonts w:ascii="Arial" w:eastAsia="Calibri" w:hAnsi="Arial" w:cs="Arial"/>
          <w:b/>
          <w:color w:val="000000" w:themeColor="text1"/>
          <w:sz w:val="20"/>
          <w:szCs w:val="20"/>
          <w:lang w:val="es-ES_tradnl"/>
        </w:rPr>
      </w:pPr>
    </w:p>
    <w:p w14:paraId="104A0428" w14:textId="028E2962" w:rsidR="00486C85" w:rsidRDefault="00486C85" w:rsidP="00193B52">
      <w:pPr>
        <w:jc w:val="right"/>
        <w:rPr>
          <w:rFonts w:ascii="Arial" w:eastAsia="Calibri" w:hAnsi="Arial" w:cs="Arial"/>
          <w:b/>
          <w:color w:val="000000" w:themeColor="text1"/>
          <w:sz w:val="20"/>
          <w:szCs w:val="20"/>
          <w:lang w:val="es-ES_tradnl"/>
        </w:rPr>
      </w:pPr>
    </w:p>
    <w:p w14:paraId="22D64695" w14:textId="115E7B88" w:rsidR="00486C85" w:rsidRDefault="00486C85" w:rsidP="00193B52">
      <w:pPr>
        <w:jc w:val="right"/>
        <w:rPr>
          <w:rFonts w:ascii="Arial" w:eastAsia="Calibri" w:hAnsi="Arial" w:cs="Arial"/>
          <w:b/>
          <w:color w:val="000000" w:themeColor="text1"/>
          <w:sz w:val="20"/>
          <w:szCs w:val="20"/>
          <w:lang w:val="es-ES_tradnl"/>
        </w:rPr>
      </w:pPr>
    </w:p>
    <w:bookmarkEnd w:id="2"/>
    <w:p w14:paraId="1A77D1CA" w14:textId="77777777" w:rsidR="00527964" w:rsidRDefault="00527964" w:rsidP="00C118DB">
      <w:pPr>
        <w:spacing w:line="276" w:lineRule="auto"/>
        <w:jc w:val="both"/>
        <w:rPr>
          <w:rFonts w:ascii="Arial" w:eastAsia="Calibri" w:hAnsi="Arial" w:cs="Arial"/>
          <w:b/>
          <w:color w:val="000000" w:themeColor="text1"/>
          <w:sz w:val="20"/>
          <w:szCs w:val="20"/>
          <w:lang w:val="es-ES_tradnl"/>
        </w:rPr>
      </w:pPr>
    </w:p>
    <w:p w14:paraId="4EFEDC0D" w14:textId="7866CA9D" w:rsidR="003C60BB" w:rsidRDefault="00207C1E" w:rsidP="00C118DB">
      <w:pPr>
        <w:spacing w:line="276" w:lineRule="auto"/>
        <w:jc w:val="both"/>
        <w:rPr>
          <w:rFonts w:ascii="Arial" w:hAnsi="Arial" w:cs="Arial"/>
          <w:noProof/>
          <w:color w:val="000000" w:themeColor="text1"/>
          <w:sz w:val="22"/>
          <w:lang w:val="pt-BR"/>
        </w:rPr>
      </w:pPr>
      <w:r w:rsidRPr="00FE1418">
        <w:rPr>
          <w:rFonts w:ascii="Arial" w:hAnsi="Arial" w:cs="Arial"/>
          <w:noProof/>
          <w:color w:val="000000" w:themeColor="text1"/>
          <w:sz w:val="22"/>
          <w:lang w:val="pt-BR"/>
        </w:rPr>
        <w:lastRenderedPageBreak/>
        <w:t>Bogotá</w:t>
      </w:r>
      <w:r w:rsidR="00690FF7" w:rsidRPr="00FE1418">
        <w:rPr>
          <w:rFonts w:ascii="Arial" w:hAnsi="Arial" w:cs="Arial"/>
          <w:noProof/>
          <w:color w:val="000000" w:themeColor="text1"/>
          <w:sz w:val="22"/>
          <w:lang w:val="pt-BR"/>
        </w:rPr>
        <w:t>, D.C.</w:t>
      </w:r>
    </w:p>
    <w:p w14:paraId="40FCB7BD" w14:textId="165FDD12" w:rsidR="00C25DCC" w:rsidRPr="00527964" w:rsidRDefault="00527964" w:rsidP="00527964">
      <w:pPr>
        <w:jc w:val="right"/>
      </w:pPr>
      <w:r>
        <w:fldChar w:fldCharType="begin"/>
      </w:r>
      <w:r>
        <w:instrText xml:space="preserve"> INCLUDEPICTURE "/var/folders/tb/0fmk9b510f57pz5rwhv8lnpw0000gp/T/com.microsoft.Word/WebArchiveCopyPasteTempFiles/page1image17337392" \* MERGEFORMATINET </w:instrText>
      </w:r>
      <w:r>
        <w:fldChar w:fldCharType="separate"/>
      </w:r>
      <w:r>
        <w:rPr>
          <w:noProof/>
        </w:rPr>
        <w:drawing>
          <wp:inline distT="0" distB="0" distL="0" distR="0" wp14:anchorId="64A259B5" wp14:editId="2C4F4DE2">
            <wp:extent cx="2402205" cy="614045"/>
            <wp:effectExtent l="0" t="0" r="0" b="0"/>
            <wp:docPr id="2" name="Imagen 2" descr="page1image17337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73373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2205" cy="614045"/>
                    </a:xfrm>
                    <a:prstGeom prst="rect">
                      <a:avLst/>
                    </a:prstGeom>
                    <a:noFill/>
                    <a:ln>
                      <a:noFill/>
                    </a:ln>
                  </pic:spPr>
                </pic:pic>
              </a:graphicData>
            </a:graphic>
          </wp:inline>
        </w:drawing>
      </w:r>
      <w:r>
        <w:fldChar w:fldCharType="end"/>
      </w:r>
    </w:p>
    <w:p w14:paraId="5F5AE9EF" w14:textId="43634166" w:rsidR="00B95C30" w:rsidRPr="00FE1418" w:rsidRDefault="00B95C30" w:rsidP="00B95C30">
      <w:pPr>
        <w:jc w:val="both"/>
        <w:rPr>
          <w:rFonts w:ascii="Arial" w:eastAsia="Calibri" w:hAnsi="Arial" w:cs="Arial"/>
          <w:color w:val="000000" w:themeColor="text1"/>
          <w:sz w:val="22"/>
          <w:lang w:val="es-ES_tradnl"/>
        </w:rPr>
      </w:pPr>
      <w:bookmarkStart w:id="3" w:name="_Hlk95237798"/>
      <w:r w:rsidRPr="00FE1418">
        <w:rPr>
          <w:rFonts w:ascii="Arial" w:eastAsia="Calibri" w:hAnsi="Arial" w:cs="Arial"/>
          <w:color w:val="000000" w:themeColor="text1"/>
          <w:sz w:val="22"/>
          <w:lang w:val="es-ES_tradnl"/>
        </w:rPr>
        <w:t>Señor</w:t>
      </w:r>
      <w:r w:rsidR="000052C4">
        <w:rPr>
          <w:rFonts w:ascii="Arial" w:eastAsia="Calibri" w:hAnsi="Arial" w:cs="Arial"/>
          <w:color w:val="000000" w:themeColor="text1"/>
          <w:sz w:val="22"/>
          <w:lang w:val="es-ES_tradnl"/>
        </w:rPr>
        <w:t>es</w:t>
      </w:r>
    </w:p>
    <w:p w14:paraId="0D62BCFB" w14:textId="33283CE1" w:rsidR="000052C4" w:rsidRDefault="000052C4" w:rsidP="00B95C30">
      <w:pPr>
        <w:jc w:val="both"/>
        <w:rPr>
          <w:rFonts w:ascii="Arial" w:eastAsia="Calibri" w:hAnsi="Arial" w:cs="Arial"/>
          <w:b/>
          <w:color w:val="000000" w:themeColor="text1"/>
          <w:sz w:val="22"/>
        </w:rPr>
      </w:pPr>
      <w:r>
        <w:rPr>
          <w:rFonts w:ascii="Arial" w:eastAsia="Calibri" w:hAnsi="Arial" w:cs="Arial"/>
          <w:b/>
          <w:color w:val="000000" w:themeColor="text1"/>
          <w:sz w:val="22"/>
        </w:rPr>
        <w:t>C</w:t>
      </w:r>
      <w:r w:rsidRPr="000052C4">
        <w:rPr>
          <w:rFonts w:ascii="Arial" w:eastAsia="Calibri" w:hAnsi="Arial" w:cs="Arial"/>
          <w:b/>
          <w:color w:val="000000" w:themeColor="text1"/>
          <w:sz w:val="22"/>
        </w:rPr>
        <w:t>odechoco</w:t>
      </w:r>
    </w:p>
    <w:p w14:paraId="1F53FEB5" w14:textId="04210EDA" w:rsidR="00631A31" w:rsidRPr="00FE1418" w:rsidRDefault="000052C4" w:rsidP="00B95C30">
      <w:pPr>
        <w:jc w:val="both"/>
        <w:rPr>
          <w:rFonts w:ascii="Arial" w:eastAsia="Calibri" w:hAnsi="Arial" w:cs="Arial"/>
          <w:color w:val="000000" w:themeColor="text1"/>
          <w:sz w:val="22"/>
          <w:lang w:val="es-ES_tradnl"/>
        </w:rPr>
      </w:pPr>
      <w:r>
        <w:rPr>
          <w:rFonts w:ascii="Arial" w:eastAsia="Calibri" w:hAnsi="Arial" w:cs="Arial"/>
          <w:color w:val="000000" w:themeColor="text1"/>
          <w:sz w:val="22"/>
          <w:lang w:val="es-ES_tradnl"/>
        </w:rPr>
        <w:t>Tadó, Choco</w:t>
      </w:r>
    </w:p>
    <w:p w14:paraId="6F1EED12" w14:textId="77777777" w:rsidR="00F96D27" w:rsidRPr="00FE1418" w:rsidRDefault="00F96D27" w:rsidP="00B95C30">
      <w:pPr>
        <w:jc w:val="both"/>
        <w:rPr>
          <w:rFonts w:ascii="Arial" w:eastAsia="Calibri" w:hAnsi="Arial" w:cs="Arial"/>
          <w:color w:val="000000" w:themeColor="text1"/>
          <w:sz w:val="22"/>
          <w:lang w:val="es-ES_tradnl"/>
        </w:rPr>
      </w:pPr>
    </w:p>
    <w:p w14:paraId="1BD594F9" w14:textId="5EC783DD" w:rsidR="00B95C30" w:rsidRPr="00FE1418" w:rsidRDefault="007F1C42" w:rsidP="003C0791">
      <w:pPr>
        <w:rPr>
          <w:rFonts w:ascii="Arial" w:eastAsia="Calibri" w:hAnsi="Arial" w:cs="Arial"/>
          <w:b/>
          <w:bCs/>
          <w:color w:val="000000" w:themeColor="text1"/>
          <w:sz w:val="22"/>
          <w:lang w:val="es-ES_tradnl"/>
        </w:rPr>
      </w:pPr>
      <w:r w:rsidRPr="00FE1418">
        <w:rPr>
          <w:rFonts w:ascii="Arial" w:eastAsia="Calibri" w:hAnsi="Arial" w:cs="Arial"/>
          <w:b/>
          <w:bCs/>
          <w:color w:val="000000" w:themeColor="text1"/>
          <w:sz w:val="22"/>
          <w:lang w:val="es-ES_tradnl"/>
        </w:rPr>
        <w:t xml:space="preserve">                                            </w:t>
      </w:r>
      <w:r w:rsidR="00023FA5" w:rsidRPr="00FE1418">
        <w:rPr>
          <w:rFonts w:ascii="Arial" w:eastAsia="Calibri" w:hAnsi="Arial" w:cs="Arial"/>
          <w:b/>
          <w:bCs/>
          <w:color w:val="000000" w:themeColor="text1"/>
          <w:sz w:val="22"/>
          <w:lang w:val="es-ES_tradnl"/>
        </w:rPr>
        <w:t xml:space="preserve">Concepto C ‒ </w:t>
      </w:r>
      <w:r w:rsidR="00384466">
        <w:rPr>
          <w:rFonts w:ascii="Arial" w:eastAsia="Calibri" w:hAnsi="Arial" w:cs="Arial"/>
          <w:b/>
          <w:bCs/>
          <w:color w:val="000000" w:themeColor="text1"/>
          <w:sz w:val="22"/>
          <w:lang w:val="es-ES_tradnl"/>
        </w:rPr>
        <w:t>6</w:t>
      </w:r>
      <w:r w:rsidR="000052C4">
        <w:rPr>
          <w:rFonts w:ascii="Arial" w:eastAsia="Calibri" w:hAnsi="Arial" w:cs="Arial"/>
          <w:b/>
          <w:bCs/>
          <w:color w:val="000000" w:themeColor="text1"/>
          <w:sz w:val="22"/>
          <w:lang w:val="es-ES_tradnl"/>
        </w:rPr>
        <w:t>24</w:t>
      </w:r>
      <w:r w:rsidR="00384466">
        <w:rPr>
          <w:rFonts w:ascii="Arial" w:eastAsia="Calibri" w:hAnsi="Arial" w:cs="Arial"/>
          <w:b/>
          <w:bCs/>
          <w:color w:val="000000" w:themeColor="text1"/>
          <w:sz w:val="22"/>
          <w:lang w:val="es-ES_tradnl"/>
        </w:rPr>
        <w:t xml:space="preserve"> </w:t>
      </w:r>
      <w:r w:rsidR="00275FBF" w:rsidRPr="00FE1418">
        <w:rPr>
          <w:rFonts w:ascii="Arial" w:eastAsia="Calibri" w:hAnsi="Arial" w:cs="Arial"/>
          <w:b/>
          <w:bCs/>
          <w:color w:val="000000" w:themeColor="text1"/>
          <w:sz w:val="22"/>
          <w:lang w:val="es-ES_tradnl"/>
        </w:rPr>
        <w:t>de 202</w:t>
      </w:r>
      <w:r w:rsidR="0092085F" w:rsidRPr="00FE1418">
        <w:rPr>
          <w:rFonts w:ascii="Arial" w:eastAsia="Calibri" w:hAnsi="Arial" w:cs="Arial"/>
          <w:b/>
          <w:bCs/>
          <w:color w:val="000000" w:themeColor="text1"/>
          <w:sz w:val="22"/>
          <w:lang w:val="es-ES_tradnl"/>
        </w:rPr>
        <w:t>2</w:t>
      </w:r>
    </w:p>
    <w:p w14:paraId="1E43C8B9" w14:textId="77777777" w:rsidR="009A52E4" w:rsidRPr="00FE1418" w:rsidRDefault="009A52E4" w:rsidP="003C0791">
      <w:pPr>
        <w:rPr>
          <w:rFonts w:ascii="Arial" w:eastAsia="Calibri" w:hAnsi="Arial" w:cs="Arial"/>
          <w:b/>
          <w:bCs/>
          <w:color w:val="000000" w:themeColor="text1"/>
          <w:sz w:val="22"/>
          <w:lang w:val="es-ES_tradnl"/>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37"/>
      </w:tblGrid>
      <w:tr w:rsidR="00B95C30" w:rsidRPr="00FE1418" w14:paraId="19DFC051" w14:textId="77777777" w:rsidTr="00D15356">
        <w:tc>
          <w:tcPr>
            <w:tcW w:w="2689" w:type="dxa"/>
          </w:tcPr>
          <w:p w14:paraId="6BC0D1AC" w14:textId="77777777" w:rsidR="00B95C30" w:rsidRPr="00FE1418" w:rsidRDefault="00B95C30" w:rsidP="00D15356">
            <w:pPr>
              <w:jc w:val="both"/>
              <w:rPr>
                <w:rFonts w:ascii="Arial" w:eastAsia="Calibri" w:hAnsi="Arial" w:cs="Arial"/>
                <w:color w:val="000000" w:themeColor="text1"/>
                <w:sz w:val="22"/>
                <w:szCs w:val="22"/>
                <w:lang w:val="es-ES_tradnl"/>
              </w:rPr>
            </w:pPr>
            <w:r w:rsidRPr="00FE1418">
              <w:rPr>
                <w:rFonts w:ascii="Arial" w:eastAsia="Calibri" w:hAnsi="Arial" w:cs="Arial"/>
                <w:b/>
                <w:color w:val="000000" w:themeColor="text1"/>
                <w:sz w:val="22"/>
                <w:szCs w:val="22"/>
                <w:lang w:val="es-ES_tradnl"/>
              </w:rPr>
              <w:t>Temas:</w:t>
            </w:r>
            <w:r w:rsidRPr="00FE1418">
              <w:rPr>
                <w:rFonts w:ascii="Arial" w:eastAsia="Calibri" w:hAnsi="Arial" w:cs="Arial"/>
                <w:color w:val="000000" w:themeColor="text1"/>
                <w:sz w:val="22"/>
                <w:szCs w:val="22"/>
                <w:lang w:val="es-ES_tradnl"/>
              </w:rPr>
              <w:t xml:space="preserve">                                      </w:t>
            </w:r>
          </w:p>
        </w:tc>
        <w:tc>
          <w:tcPr>
            <w:tcW w:w="6237" w:type="dxa"/>
          </w:tcPr>
          <w:p w14:paraId="2A15F848" w14:textId="09B7A52C" w:rsidR="002D780B" w:rsidRPr="00284007" w:rsidRDefault="00284007" w:rsidP="000052C4">
            <w:pPr>
              <w:tabs>
                <w:tab w:val="left" w:pos="6551"/>
              </w:tabs>
              <w:jc w:val="both"/>
              <w:rPr>
                <w:rFonts w:ascii="Arial" w:eastAsia="Calibri" w:hAnsi="Arial" w:cs="Arial"/>
                <w:bCs/>
                <w:color w:val="000000" w:themeColor="text1"/>
                <w:sz w:val="22"/>
                <w:szCs w:val="22"/>
                <w:lang w:val="es-MX" w:eastAsia="en-US"/>
              </w:rPr>
            </w:pPr>
            <w:r w:rsidRPr="00284007">
              <w:rPr>
                <w:rFonts w:ascii="Arial" w:eastAsia="Calibri" w:hAnsi="Arial" w:cs="Arial"/>
                <w:bCs/>
                <w:color w:val="000000" w:themeColor="text1"/>
                <w:sz w:val="22"/>
                <w:szCs w:val="22"/>
                <w:lang w:val="es-MX" w:eastAsia="en-US"/>
              </w:rPr>
              <w:t>CONTRATACIÓN CON ESAL – Convenios de asociación – Objeto – Alcance – Aportes</w:t>
            </w:r>
            <w:r w:rsidR="000E3C5A">
              <w:rPr>
                <w:rFonts w:ascii="Arial" w:eastAsia="Calibri" w:hAnsi="Arial" w:cs="Arial"/>
                <w:bCs/>
                <w:color w:val="000000" w:themeColor="text1"/>
                <w:sz w:val="22"/>
                <w:szCs w:val="22"/>
                <w:lang w:val="es-MX" w:eastAsia="en-US"/>
              </w:rPr>
              <w:t xml:space="preserve"> / </w:t>
            </w:r>
            <w:r w:rsidR="000E3C5A" w:rsidRPr="000E3C5A">
              <w:rPr>
                <w:rFonts w:ascii="Arial" w:eastAsia="Calibri" w:hAnsi="Arial" w:cs="Arial"/>
                <w:bCs/>
                <w:color w:val="000000" w:themeColor="text1"/>
                <w:sz w:val="22"/>
                <w:szCs w:val="22"/>
                <w:lang w:val="es-MX" w:eastAsia="en-US"/>
              </w:rPr>
              <w:t>CONVENIO DE ASOCIACIÓN – determinación del porcentaje del 30% de aporte de la ESAL</w:t>
            </w:r>
          </w:p>
          <w:p w14:paraId="5F389CAF" w14:textId="02E519A8" w:rsidR="00284007" w:rsidRPr="00284007" w:rsidRDefault="00284007" w:rsidP="000052C4">
            <w:pPr>
              <w:tabs>
                <w:tab w:val="left" w:pos="6551"/>
              </w:tabs>
              <w:jc w:val="both"/>
              <w:rPr>
                <w:rFonts w:ascii="Arial" w:eastAsia="Calibri" w:hAnsi="Arial" w:cs="Arial"/>
                <w:b/>
                <w:color w:val="000000" w:themeColor="text1"/>
                <w:sz w:val="22"/>
                <w:szCs w:val="22"/>
                <w:lang w:val="es-ES_tradnl"/>
              </w:rPr>
            </w:pPr>
          </w:p>
        </w:tc>
      </w:tr>
      <w:tr w:rsidR="00B95C30" w:rsidRPr="00FE1418" w14:paraId="27CD52AB" w14:textId="77777777" w:rsidTr="00D15356">
        <w:tc>
          <w:tcPr>
            <w:tcW w:w="2689" w:type="dxa"/>
          </w:tcPr>
          <w:p w14:paraId="37E195A1" w14:textId="65D3E02B" w:rsidR="00B95C30" w:rsidRPr="00FE1418" w:rsidRDefault="00B95C30" w:rsidP="00D15356">
            <w:pPr>
              <w:spacing w:before="120"/>
              <w:jc w:val="both"/>
              <w:rPr>
                <w:rFonts w:ascii="Arial" w:eastAsia="Calibri" w:hAnsi="Arial" w:cs="Arial"/>
                <w:b/>
                <w:color w:val="000000" w:themeColor="text1"/>
                <w:sz w:val="22"/>
                <w:szCs w:val="22"/>
                <w:lang w:val="es-ES_tradnl"/>
              </w:rPr>
            </w:pPr>
            <w:r w:rsidRPr="00FE1418">
              <w:rPr>
                <w:rFonts w:ascii="Arial" w:eastAsia="Calibri" w:hAnsi="Arial" w:cs="Arial"/>
                <w:b/>
                <w:color w:val="000000" w:themeColor="text1"/>
                <w:sz w:val="22"/>
                <w:szCs w:val="22"/>
                <w:lang w:val="es-ES_tradnl"/>
              </w:rPr>
              <w:t>Radicación:</w:t>
            </w:r>
            <w:r w:rsidRPr="00FE1418">
              <w:rPr>
                <w:rFonts w:ascii="Arial" w:eastAsia="Calibri" w:hAnsi="Arial" w:cs="Arial"/>
                <w:color w:val="000000" w:themeColor="text1"/>
                <w:sz w:val="22"/>
                <w:szCs w:val="22"/>
                <w:lang w:val="es-ES_tradnl"/>
              </w:rPr>
              <w:t xml:space="preserve">                              </w:t>
            </w:r>
          </w:p>
        </w:tc>
        <w:tc>
          <w:tcPr>
            <w:tcW w:w="6237" w:type="dxa"/>
          </w:tcPr>
          <w:p w14:paraId="09088B1B" w14:textId="709CFC77" w:rsidR="00B95C30" w:rsidRPr="00FE1418" w:rsidRDefault="00B95C30" w:rsidP="000052C4">
            <w:pPr>
              <w:spacing w:line="276" w:lineRule="auto"/>
              <w:rPr>
                <w:rFonts w:ascii="Arial" w:eastAsia="Calibri" w:hAnsi="Arial" w:cs="Arial"/>
                <w:color w:val="000000" w:themeColor="text1"/>
                <w:sz w:val="22"/>
                <w:szCs w:val="22"/>
                <w:lang w:val="es-ES_tradnl"/>
              </w:rPr>
            </w:pPr>
            <w:r w:rsidRPr="00FE1418">
              <w:rPr>
                <w:rFonts w:ascii="Arial" w:eastAsia="Calibri" w:hAnsi="Arial" w:cs="Arial"/>
                <w:color w:val="000000" w:themeColor="text1"/>
                <w:sz w:val="22"/>
                <w:szCs w:val="22"/>
                <w:lang w:val="es-ES_tradnl"/>
              </w:rPr>
              <w:t>Respuesta a consulta</w:t>
            </w:r>
            <w:r w:rsidR="00F21D6D" w:rsidRPr="00FE1418">
              <w:rPr>
                <w:rFonts w:ascii="Arial" w:eastAsia="Calibri" w:hAnsi="Arial" w:cs="Arial"/>
                <w:color w:val="000000" w:themeColor="text1"/>
                <w:sz w:val="22"/>
                <w:szCs w:val="22"/>
                <w:lang w:val="es-ES_tradnl"/>
              </w:rPr>
              <w:t xml:space="preserve"> </w:t>
            </w:r>
            <w:r w:rsidR="000052C4" w:rsidRPr="00183F3F">
              <w:rPr>
                <w:rFonts w:ascii="Arial" w:hAnsi="Arial" w:cs="Arial"/>
                <w:sz w:val="22"/>
                <w:szCs w:val="22"/>
              </w:rPr>
              <w:t>P20220818008177</w:t>
            </w:r>
          </w:p>
        </w:tc>
      </w:tr>
    </w:tbl>
    <w:p w14:paraId="7F7926D6" w14:textId="77777777" w:rsidR="009A52E4" w:rsidRPr="00FE1418" w:rsidRDefault="009A52E4" w:rsidP="003C3339">
      <w:pPr>
        <w:jc w:val="both"/>
        <w:rPr>
          <w:rFonts w:ascii="Arial" w:eastAsia="Calibri" w:hAnsi="Arial" w:cs="Arial"/>
          <w:color w:val="000000" w:themeColor="text1"/>
          <w:sz w:val="22"/>
          <w:lang w:val="es-ES_tradnl"/>
        </w:rPr>
      </w:pPr>
    </w:p>
    <w:p w14:paraId="1CF4AEA0" w14:textId="73BE06B0" w:rsidR="003C3339" w:rsidRPr="00FE1418" w:rsidRDefault="003C3339" w:rsidP="003C3339">
      <w:pPr>
        <w:jc w:val="both"/>
        <w:rPr>
          <w:rFonts w:ascii="Arial" w:eastAsia="Calibri" w:hAnsi="Arial" w:cs="Arial"/>
          <w:color w:val="000000" w:themeColor="text1"/>
          <w:sz w:val="22"/>
          <w:lang w:val="es-ES_tradnl"/>
        </w:rPr>
      </w:pPr>
      <w:r w:rsidRPr="00FE1418">
        <w:rPr>
          <w:rFonts w:ascii="Arial" w:eastAsia="Calibri" w:hAnsi="Arial" w:cs="Arial"/>
          <w:color w:val="000000" w:themeColor="text1"/>
          <w:sz w:val="22"/>
          <w:lang w:val="es-ES_tradnl"/>
        </w:rPr>
        <w:t>Estimad</w:t>
      </w:r>
      <w:r w:rsidR="00207C1E" w:rsidRPr="00FE1418">
        <w:rPr>
          <w:rFonts w:ascii="Arial" w:eastAsia="Calibri" w:hAnsi="Arial" w:cs="Arial"/>
          <w:color w:val="000000" w:themeColor="text1"/>
          <w:sz w:val="22"/>
          <w:lang w:val="es-ES_tradnl"/>
        </w:rPr>
        <w:t>o</w:t>
      </w:r>
      <w:r w:rsidR="000052C4">
        <w:rPr>
          <w:rFonts w:ascii="Arial" w:eastAsia="Calibri" w:hAnsi="Arial" w:cs="Arial"/>
          <w:color w:val="000000" w:themeColor="text1"/>
          <w:sz w:val="22"/>
          <w:lang w:val="es-ES_tradnl"/>
        </w:rPr>
        <w:t>s Señores Codechoco</w:t>
      </w:r>
      <w:r w:rsidRPr="00FE1418">
        <w:rPr>
          <w:rFonts w:ascii="Arial" w:eastAsia="Calibri" w:hAnsi="Arial" w:cs="Arial"/>
          <w:color w:val="000000" w:themeColor="text1"/>
          <w:sz w:val="22"/>
          <w:lang w:val="es-ES_tradnl"/>
        </w:rPr>
        <w:t>:</w:t>
      </w:r>
    </w:p>
    <w:p w14:paraId="1EAE5543" w14:textId="37990AD8" w:rsidR="00DD5B04" w:rsidRPr="00FE1418" w:rsidRDefault="00DD5B04" w:rsidP="00DF76A2">
      <w:pPr>
        <w:jc w:val="both"/>
        <w:rPr>
          <w:rFonts w:ascii="Arial" w:eastAsia="Calibri" w:hAnsi="Arial" w:cs="Arial"/>
          <w:color w:val="000000" w:themeColor="text1"/>
          <w:sz w:val="22"/>
          <w:lang w:val="es-ES_tradnl"/>
        </w:rPr>
      </w:pPr>
    </w:p>
    <w:p w14:paraId="2109B2D3" w14:textId="44B80001" w:rsidR="00DD5B04" w:rsidRPr="00FE1418" w:rsidRDefault="00DD5B04" w:rsidP="00DF76A2">
      <w:pPr>
        <w:spacing w:line="276" w:lineRule="auto"/>
        <w:jc w:val="both"/>
        <w:rPr>
          <w:rFonts w:ascii="Arial" w:eastAsia="Calibri" w:hAnsi="Arial" w:cs="Arial"/>
          <w:color w:val="000000" w:themeColor="text1"/>
          <w:sz w:val="22"/>
          <w:lang w:val="es-ES_tradnl"/>
        </w:rPr>
      </w:pPr>
      <w:r w:rsidRPr="00FE1418">
        <w:rPr>
          <w:rFonts w:ascii="Arial" w:eastAsia="Calibri" w:hAnsi="Arial" w:cs="Arial"/>
          <w:color w:val="000000" w:themeColor="text1"/>
          <w:sz w:val="22"/>
          <w:lang w:val="es-ES_tradnl"/>
        </w:rPr>
        <w:t>En ejercicio de la competencia otorgada por el numeral 8 del artículo 11 y el numeral 5 del artículo 3 del Decreto Ley 4170 de 2011, la Agencia Nacional de Contratación Pública ― Colombia Compra Eficiente</w:t>
      </w:r>
      <w:r w:rsidR="00CE69CC" w:rsidRPr="00FE1418">
        <w:rPr>
          <w:rFonts w:ascii="Arial" w:eastAsia="Calibri" w:hAnsi="Arial" w:cs="Arial"/>
          <w:color w:val="000000" w:themeColor="text1"/>
          <w:sz w:val="22"/>
          <w:lang w:val="es-ES_tradnl"/>
        </w:rPr>
        <w:t>,</w:t>
      </w:r>
      <w:r w:rsidRPr="00FE1418">
        <w:rPr>
          <w:rFonts w:ascii="Arial" w:eastAsia="Calibri" w:hAnsi="Arial" w:cs="Arial"/>
          <w:color w:val="000000" w:themeColor="text1"/>
          <w:sz w:val="22"/>
          <w:lang w:val="es-ES_tradnl"/>
        </w:rPr>
        <w:t xml:space="preserve"> responde su consulta</w:t>
      </w:r>
      <w:r w:rsidR="00E8414B" w:rsidRPr="00FE1418">
        <w:rPr>
          <w:rFonts w:ascii="Arial" w:eastAsia="Calibri" w:hAnsi="Arial" w:cs="Arial"/>
          <w:color w:val="000000" w:themeColor="text1"/>
          <w:sz w:val="22"/>
          <w:lang w:val="es-ES_tradnl"/>
        </w:rPr>
        <w:t xml:space="preserve"> </w:t>
      </w:r>
      <w:r w:rsidRPr="00FE1418">
        <w:rPr>
          <w:rFonts w:ascii="Arial" w:eastAsia="Calibri" w:hAnsi="Arial" w:cs="Arial"/>
          <w:color w:val="000000" w:themeColor="text1"/>
          <w:sz w:val="22"/>
          <w:lang w:val="es-ES_tradnl"/>
        </w:rPr>
        <w:t>del</w:t>
      </w:r>
      <w:r w:rsidR="00846DBE" w:rsidRPr="00FE1418">
        <w:rPr>
          <w:rFonts w:ascii="Arial" w:eastAsia="Calibri" w:hAnsi="Arial" w:cs="Arial"/>
          <w:color w:val="000000" w:themeColor="text1"/>
          <w:sz w:val="22"/>
          <w:lang w:val="es-ES_tradnl"/>
        </w:rPr>
        <w:t xml:space="preserve"> </w:t>
      </w:r>
      <w:r w:rsidR="00384466">
        <w:rPr>
          <w:rFonts w:ascii="Arial" w:eastAsia="Calibri" w:hAnsi="Arial" w:cs="Arial"/>
          <w:color w:val="000000" w:themeColor="text1"/>
          <w:sz w:val="22"/>
          <w:lang w:val="es-ES_tradnl"/>
        </w:rPr>
        <w:t>1</w:t>
      </w:r>
      <w:r w:rsidR="000052C4">
        <w:rPr>
          <w:rFonts w:ascii="Arial" w:eastAsia="Calibri" w:hAnsi="Arial" w:cs="Arial"/>
          <w:color w:val="000000" w:themeColor="text1"/>
          <w:sz w:val="22"/>
          <w:lang w:val="es-ES_tradnl"/>
        </w:rPr>
        <w:t xml:space="preserve">8 </w:t>
      </w:r>
      <w:r w:rsidR="00C52FB1">
        <w:rPr>
          <w:rFonts w:ascii="Arial" w:eastAsia="Calibri" w:hAnsi="Arial" w:cs="Arial"/>
          <w:color w:val="000000" w:themeColor="text1"/>
          <w:sz w:val="22"/>
          <w:lang w:val="es-ES_tradnl"/>
        </w:rPr>
        <w:t>de agosto</w:t>
      </w:r>
      <w:r w:rsidR="00207C1E" w:rsidRPr="00FE1418">
        <w:rPr>
          <w:rFonts w:ascii="Arial" w:eastAsia="Calibri" w:hAnsi="Arial" w:cs="Arial"/>
          <w:color w:val="000000" w:themeColor="text1"/>
          <w:sz w:val="22"/>
          <w:lang w:val="es-ES_tradnl"/>
        </w:rPr>
        <w:t xml:space="preserve"> de 2022</w:t>
      </w:r>
      <w:r w:rsidR="00F21D6D" w:rsidRPr="00FE1418">
        <w:rPr>
          <w:rFonts w:ascii="Arial" w:eastAsia="Calibri" w:hAnsi="Arial" w:cs="Arial"/>
          <w:color w:val="000000" w:themeColor="text1"/>
          <w:sz w:val="22"/>
          <w:lang w:val="es-ES_tradnl"/>
        </w:rPr>
        <w:t>.</w:t>
      </w:r>
    </w:p>
    <w:p w14:paraId="0C1E0712" w14:textId="77777777" w:rsidR="00DD5B04" w:rsidRPr="00FE1418" w:rsidRDefault="00DD5B04" w:rsidP="00DF76A2">
      <w:pPr>
        <w:spacing w:line="276" w:lineRule="auto"/>
        <w:jc w:val="both"/>
        <w:rPr>
          <w:rFonts w:ascii="Arial" w:eastAsia="Calibri" w:hAnsi="Arial" w:cs="Arial"/>
          <w:b/>
          <w:color w:val="000000" w:themeColor="text1"/>
          <w:sz w:val="22"/>
          <w:lang w:val="es-ES_tradnl"/>
        </w:rPr>
      </w:pPr>
    </w:p>
    <w:p w14:paraId="7701FCC7" w14:textId="77777777" w:rsidR="00DD5B04" w:rsidRPr="00FE1418" w:rsidRDefault="00DD5B04" w:rsidP="00DF76A2">
      <w:pPr>
        <w:pStyle w:val="Prrafodelista"/>
        <w:numPr>
          <w:ilvl w:val="0"/>
          <w:numId w:val="8"/>
        </w:numPr>
        <w:tabs>
          <w:tab w:val="left" w:pos="0"/>
          <w:tab w:val="left" w:pos="142"/>
          <w:tab w:val="left" w:pos="284"/>
        </w:tabs>
        <w:spacing w:line="276" w:lineRule="auto"/>
        <w:ind w:left="0" w:firstLine="0"/>
        <w:jc w:val="both"/>
        <w:rPr>
          <w:rFonts w:ascii="Arial" w:eastAsia="Calibri" w:hAnsi="Arial" w:cs="Arial"/>
          <w:b/>
          <w:color w:val="000000" w:themeColor="text1"/>
          <w:sz w:val="22"/>
          <w:lang w:val="es-ES_tradnl"/>
        </w:rPr>
      </w:pPr>
      <w:r w:rsidRPr="00FE1418">
        <w:rPr>
          <w:rFonts w:ascii="Arial" w:eastAsia="Calibri" w:hAnsi="Arial" w:cs="Arial"/>
          <w:b/>
          <w:color w:val="000000" w:themeColor="text1"/>
          <w:sz w:val="22"/>
          <w:lang w:val="es-ES_tradnl"/>
        </w:rPr>
        <w:t xml:space="preserve">Problema planteado </w:t>
      </w:r>
    </w:p>
    <w:p w14:paraId="3D22AAE5" w14:textId="77777777" w:rsidR="00384466" w:rsidRDefault="00384466" w:rsidP="00384466">
      <w:pPr>
        <w:pStyle w:val="NormalWeb"/>
        <w:spacing w:before="0" w:beforeAutospacing="0" w:after="0" w:afterAutospacing="0" w:line="276" w:lineRule="auto"/>
        <w:jc w:val="both"/>
        <w:rPr>
          <w:rFonts w:ascii="Arial" w:hAnsi="Arial" w:cs="Arial"/>
          <w:color w:val="000000" w:themeColor="text1"/>
          <w:sz w:val="22"/>
          <w:lang w:val="es-ES_tradnl"/>
        </w:rPr>
      </w:pPr>
    </w:p>
    <w:p w14:paraId="6988BFF7" w14:textId="2D472356" w:rsidR="005C69F7" w:rsidRDefault="005C69F7" w:rsidP="00384466">
      <w:pPr>
        <w:pStyle w:val="NormalWeb"/>
        <w:spacing w:before="0" w:beforeAutospacing="0" w:after="0" w:afterAutospacing="0" w:line="276" w:lineRule="auto"/>
        <w:jc w:val="both"/>
        <w:rPr>
          <w:rFonts w:ascii="Arial" w:hAnsi="Arial" w:cs="Arial"/>
          <w:color w:val="000000" w:themeColor="text1"/>
          <w:sz w:val="22"/>
          <w:lang w:val="es-ES_tradnl"/>
        </w:rPr>
      </w:pPr>
      <w:r>
        <w:rPr>
          <w:rFonts w:ascii="Arial" w:hAnsi="Arial" w:cs="Arial"/>
          <w:color w:val="000000" w:themeColor="text1"/>
          <w:sz w:val="22"/>
          <w:lang w:val="es-ES_tradnl"/>
        </w:rPr>
        <w:t xml:space="preserve">En relación con </w:t>
      </w:r>
      <w:r w:rsidR="00486C85">
        <w:rPr>
          <w:rFonts w:ascii="Arial" w:hAnsi="Arial" w:cs="Arial"/>
          <w:color w:val="000000" w:themeColor="text1"/>
          <w:sz w:val="22"/>
          <w:lang w:val="es-ES_tradnl"/>
        </w:rPr>
        <w:t>la aplicación del Decreto 092 de 2015</w:t>
      </w:r>
      <w:r>
        <w:rPr>
          <w:rFonts w:ascii="Arial" w:hAnsi="Arial" w:cs="Arial"/>
          <w:color w:val="000000" w:themeColor="text1"/>
          <w:sz w:val="22"/>
          <w:lang w:val="es-ES_tradnl"/>
        </w:rPr>
        <w:t>,</w:t>
      </w:r>
      <w:r w:rsidR="00486C85">
        <w:rPr>
          <w:rFonts w:ascii="Arial" w:hAnsi="Arial" w:cs="Arial"/>
          <w:color w:val="000000" w:themeColor="text1"/>
          <w:sz w:val="22"/>
          <w:lang w:val="es-ES_tradnl"/>
        </w:rPr>
        <w:t xml:space="preserve"> específicamente en lo que tiene que ver con los convenios de asociación del artículo 5 de dicha normativ</w:t>
      </w:r>
      <w:r w:rsidR="00F16974">
        <w:rPr>
          <w:rFonts w:ascii="Arial" w:hAnsi="Arial" w:cs="Arial"/>
          <w:color w:val="000000" w:themeColor="text1"/>
          <w:sz w:val="22"/>
          <w:lang w:val="es-ES_tradnl"/>
        </w:rPr>
        <w:t>a</w:t>
      </w:r>
      <w:r w:rsidR="00486C85">
        <w:rPr>
          <w:rFonts w:ascii="Arial" w:hAnsi="Arial" w:cs="Arial"/>
          <w:color w:val="000000" w:themeColor="text1"/>
          <w:sz w:val="22"/>
          <w:lang w:val="es-ES_tradnl"/>
        </w:rPr>
        <w:t>,</w:t>
      </w:r>
      <w:r>
        <w:rPr>
          <w:rFonts w:ascii="Arial" w:hAnsi="Arial" w:cs="Arial"/>
          <w:color w:val="000000" w:themeColor="text1"/>
          <w:sz w:val="22"/>
          <w:lang w:val="es-ES_tradnl"/>
        </w:rPr>
        <w:t xml:space="preserve"> </w:t>
      </w:r>
      <w:r w:rsidRPr="00FE1418">
        <w:rPr>
          <w:rFonts w:ascii="Arial" w:hAnsi="Arial" w:cs="Arial"/>
          <w:color w:val="000000" w:themeColor="text1"/>
          <w:sz w:val="22"/>
          <w:lang w:val="es-ES_tradnl"/>
        </w:rPr>
        <w:t xml:space="preserve">usted </w:t>
      </w:r>
      <w:r w:rsidR="000841A2" w:rsidRPr="00FE1418">
        <w:rPr>
          <w:rFonts w:ascii="Arial" w:hAnsi="Arial" w:cs="Arial"/>
          <w:color w:val="000000" w:themeColor="text1"/>
          <w:sz w:val="22"/>
          <w:lang w:val="es-ES_tradnl"/>
        </w:rPr>
        <w:t>realiza</w:t>
      </w:r>
      <w:r w:rsidR="00827203" w:rsidRPr="00FE1418">
        <w:rPr>
          <w:rFonts w:ascii="Arial" w:hAnsi="Arial" w:cs="Arial"/>
          <w:color w:val="000000" w:themeColor="text1"/>
          <w:sz w:val="22"/>
          <w:lang w:val="es-ES_tradnl"/>
        </w:rPr>
        <w:t xml:space="preserve"> </w:t>
      </w:r>
      <w:r w:rsidR="00026092" w:rsidRPr="00FE1418">
        <w:rPr>
          <w:rFonts w:ascii="Arial" w:hAnsi="Arial" w:cs="Arial"/>
          <w:color w:val="000000" w:themeColor="text1"/>
          <w:sz w:val="22"/>
          <w:lang w:val="es-ES_tradnl"/>
        </w:rPr>
        <w:t>la siguiente</w:t>
      </w:r>
      <w:r w:rsidR="00AC4D8F" w:rsidRPr="00FE1418">
        <w:rPr>
          <w:rFonts w:ascii="Arial" w:hAnsi="Arial" w:cs="Arial"/>
          <w:color w:val="000000" w:themeColor="text1"/>
          <w:sz w:val="22"/>
          <w:lang w:val="es-ES_tradnl"/>
        </w:rPr>
        <w:t xml:space="preserve"> consulta</w:t>
      </w:r>
      <w:r w:rsidR="007577DA" w:rsidRPr="00FE1418">
        <w:rPr>
          <w:rFonts w:ascii="Arial" w:hAnsi="Arial" w:cs="Arial"/>
          <w:color w:val="000000" w:themeColor="text1"/>
          <w:sz w:val="22"/>
          <w:lang w:val="es-ES_tradnl"/>
        </w:rPr>
        <w:t xml:space="preserve">: </w:t>
      </w:r>
      <w:bookmarkStart w:id="4" w:name="_Hlk103091320"/>
    </w:p>
    <w:p w14:paraId="23FE62E9" w14:textId="77777777" w:rsidR="005C69F7" w:rsidRDefault="005C69F7" w:rsidP="00384466">
      <w:pPr>
        <w:pStyle w:val="NormalWeb"/>
        <w:spacing w:before="0" w:beforeAutospacing="0" w:after="0" w:afterAutospacing="0" w:line="276" w:lineRule="auto"/>
        <w:jc w:val="both"/>
        <w:rPr>
          <w:rFonts w:ascii="Arial" w:hAnsi="Arial" w:cs="Arial"/>
          <w:color w:val="000000" w:themeColor="text1"/>
          <w:sz w:val="22"/>
          <w:lang w:val="es-ES_tradnl"/>
        </w:rPr>
      </w:pPr>
    </w:p>
    <w:bookmarkEnd w:id="4"/>
    <w:p w14:paraId="7D64A0DB" w14:textId="77777777" w:rsidR="000052C4" w:rsidRPr="00C80C71" w:rsidRDefault="000052C4" w:rsidP="00486C85">
      <w:pPr>
        <w:ind w:left="709" w:right="709"/>
        <w:jc w:val="both"/>
        <w:rPr>
          <w:rFonts w:ascii="Arial" w:hAnsi="Arial" w:cs="Arial"/>
          <w:sz w:val="21"/>
          <w:szCs w:val="21"/>
        </w:rPr>
      </w:pPr>
      <w:r w:rsidRPr="00C80C71">
        <w:rPr>
          <w:rFonts w:ascii="Arial" w:hAnsi="Arial" w:cs="Arial"/>
          <w:sz w:val="21"/>
          <w:szCs w:val="21"/>
        </w:rPr>
        <w:t xml:space="preserve">«[…] si una entidad contrata bajo el decreto 1082 de 2015 (sic), utilizando para su contratación, el artículo 5 de este decreto, es válido que en la contratación, la entidad si tiene por ejemplo en su presupuesto CIEN MILLONES DE PESOS ($100.000.000), para contratar un proyecto determinado y existen varias entidades sin ánimo de lucro, dispuestas a colocar el treinta por ciento (30%) del valor del presupuesto de la entidad es decir CIEN MILLONES DE PESOS ($100.000.000), que corresponden al proyecto, la ecuación correcta podría ser CIEN MILLONES DE PESOS ($100.000.000) más TREINTA MILLONES DE PESOS ($30.000.000) correspondientes al 30%. </w:t>
      </w:r>
    </w:p>
    <w:p w14:paraId="187BEC25" w14:textId="77777777" w:rsidR="000052C4" w:rsidRPr="00C80C71" w:rsidRDefault="000052C4" w:rsidP="00486C85">
      <w:pPr>
        <w:ind w:left="709" w:right="709"/>
        <w:jc w:val="both"/>
        <w:rPr>
          <w:rFonts w:ascii="Arial" w:hAnsi="Arial" w:cs="Arial"/>
          <w:sz w:val="21"/>
          <w:szCs w:val="21"/>
        </w:rPr>
      </w:pPr>
    </w:p>
    <w:p w14:paraId="651F0136" w14:textId="77777777" w:rsidR="000052C4" w:rsidRPr="00C80C71" w:rsidRDefault="000052C4" w:rsidP="00486C85">
      <w:pPr>
        <w:ind w:left="709" w:right="709"/>
        <w:jc w:val="both"/>
        <w:rPr>
          <w:rFonts w:ascii="Arial" w:hAnsi="Arial" w:cs="Arial"/>
          <w:sz w:val="21"/>
          <w:szCs w:val="21"/>
        </w:rPr>
      </w:pPr>
      <w:r w:rsidRPr="00C80C71">
        <w:rPr>
          <w:rFonts w:ascii="Arial" w:hAnsi="Arial" w:cs="Arial"/>
          <w:sz w:val="21"/>
          <w:szCs w:val="21"/>
        </w:rPr>
        <w:t xml:space="preserve">En base a lo anterior el valor del convenio sería CIENTO TREINTA MILLONES DE PESOS ($130.000.000) MTCE. </w:t>
      </w:r>
    </w:p>
    <w:p w14:paraId="717E502D" w14:textId="77777777" w:rsidR="000052C4" w:rsidRPr="00C80C71" w:rsidRDefault="000052C4" w:rsidP="00486C85">
      <w:pPr>
        <w:ind w:left="709" w:right="709"/>
        <w:jc w:val="both"/>
        <w:rPr>
          <w:rFonts w:ascii="Arial" w:hAnsi="Arial" w:cs="Arial"/>
          <w:sz w:val="21"/>
          <w:szCs w:val="21"/>
        </w:rPr>
      </w:pPr>
    </w:p>
    <w:p w14:paraId="15D6CD34" w14:textId="77777777" w:rsidR="000052C4" w:rsidRPr="00C80C71" w:rsidRDefault="000052C4" w:rsidP="00486C85">
      <w:pPr>
        <w:ind w:left="709" w:right="709"/>
        <w:jc w:val="both"/>
        <w:rPr>
          <w:rFonts w:ascii="Arial" w:hAnsi="Arial" w:cs="Arial"/>
          <w:sz w:val="21"/>
          <w:szCs w:val="21"/>
        </w:rPr>
      </w:pPr>
      <w:r w:rsidRPr="00C80C71">
        <w:rPr>
          <w:rFonts w:ascii="Arial" w:hAnsi="Arial" w:cs="Arial"/>
          <w:sz w:val="21"/>
          <w:szCs w:val="21"/>
        </w:rPr>
        <w:t xml:space="preserve">O debe interpretarse de la siguiente manera: el valor del contrato debe ser de CIENTO TREINTA MILLONES DE PESOS ($130.000.000) conforme al valor del proyecto. (teniendo en cuenta que la entidad solo cuenta con 100.000.000, para realizar el proyecto), es decir que el oferente debe colocar adicionalmente el 30% del total, teniendo en cuenta que ya coloco el 30%, para ejecutar el proyecto. </w:t>
      </w:r>
    </w:p>
    <w:p w14:paraId="6C8B0B4B" w14:textId="77777777" w:rsidR="000052C4" w:rsidRPr="00C80C71" w:rsidRDefault="000052C4" w:rsidP="00486C85">
      <w:pPr>
        <w:ind w:left="709" w:right="709"/>
        <w:jc w:val="both"/>
        <w:rPr>
          <w:rFonts w:ascii="Arial" w:hAnsi="Arial" w:cs="Arial"/>
          <w:sz w:val="21"/>
          <w:szCs w:val="21"/>
        </w:rPr>
      </w:pPr>
    </w:p>
    <w:p w14:paraId="2D3D406C" w14:textId="77777777" w:rsidR="000052C4" w:rsidRPr="00C80C71" w:rsidRDefault="000052C4" w:rsidP="00486C85">
      <w:pPr>
        <w:ind w:left="709" w:right="709"/>
        <w:jc w:val="both"/>
        <w:rPr>
          <w:rFonts w:ascii="Arial" w:hAnsi="Arial" w:cs="Arial"/>
          <w:sz w:val="21"/>
          <w:szCs w:val="21"/>
        </w:rPr>
      </w:pPr>
      <w:r w:rsidRPr="00C80C71">
        <w:rPr>
          <w:rFonts w:ascii="Arial" w:hAnsi="Arial" w:cs="Arial"/>
          <w:sz w:val="21"/>
          <w:szCs w:val="21"/>
        </w:rPr>
        <w:t>Conforme a lo anterior, solicito aclarar según el ejemplo cual sería la aplicación correcta.</w:t>
      </w:r>
      <w:bookmarkStart w:id="5" w:name="_Hlk103091300"/>
      <w:r w:rsidRPr="00C80C71">
        <w:rPr>
          <w:rFonts w:ascii="Arial" w:hAnsi="Arial" w:cs="Arial"/>
          <w:sz w:val="21"/>
          <w:szCs w:val="21"/>
        </w:rPr>
        <w:t>»</w:t>
      </w:r>
      <w:bookmarkEnd w:id="5"/>
      <w:r w:rsidRPr="00C80C71">
        <w:rPr>
          <w:rFonts w:ascii="Arial" w:hAnsi="Arial" w:cs="Arial"/>
          <w:sz w:val="21"/>
          <w:szCs w:val="21"/>
        </w:rPr>
        <w:t xml:space="preserve"> </w:t>
      </w:r>
    </w:p>
    <w:p w14:paraId="36B2F21E" w14:textId="77777777" w:rsidR="00384466" w:rsidRDefault="00384466" w:rsidP="00384466">
      <w:pPr>
        <w:pStyle w:val="NormalWeb"/>
        <w:spacing w:before="0" w:beforeAutospacing="0" w:after="0" w:afterAutospacing="0" w:line="276" w:lineRule="auto"/>
        <w:jc w:val="both"/>
        <w:rPr>
          <w:rFonts w:ascii="Arial" w:hAnsi="Arial" w:cs="Arial"/>
          <w:sz w:val="22"/>
          <w:szCs w:val="22"/>
        </w:rPr>
      </w:pPr>
    </w:p>
    <w:p w14:paraId="4A54C3B6" w14:textId="22E01109" w:rsidR="00AC6C90" w:rsidRPr="00384466" w:rsidRDefault="00AC6C90" w:rsidP="00384466">
      <w:pPr>
        <w:pStyle w:val="NormalWeb"/>
        <w:numPr>
          <w:ilvl w:val="0"/>
          <w:numId w:val="8"/>
        </w:numPr>
        <w:spacing w:before="0" w:beforeAutospacing="0" w:after="0" w:afterAutospacing="0" w:line="276" w:lineRule="auto"/>
        <w:jc w:val="both"/>
        <w:rPr>
          <w:rFonts w:ascii="Arial" w:hAnsi="Arial" w:cs="Arial"/>
          <w:sz w:val="22"/>
          <w:szCs w:val="22"/>
        </w:rPr>
      </w:pPr>
      <w:r w:rsidRPr="00FE1418">
        <w:rPr>
          <w:rFonts w:ascii="Arial" w:eastAsia="Calibri" w:hAnsi="Arial" w:cs="Arial"/>
          <w:b/>
          <w:color w:val="000000" w:themeColor="text1"/>
          <w:sz w:val="22"/>
          <w:lang w:val="es-ES_tradnl"/>
        </w:rPr>
        <w:t>Consideraciones</w:t>
      </w:r>
    </w:p>
    <w:p w14:paraId="14C799C5" w14:textId="77777777" w:rsidR="00AC6C90" w:rsidRPr="00FE1418" w:rsidRDefault="00AC6C90" w:rsidP="00AC6C90">
      <w:pPr>
        <w:spacing w:line="276" w:lineRule="auto"/>
        <w:jc w:val="both"/>
        <w:rPr>
          <w:rFonts w:ascii="Arial" w:eastAsia="Calibri" w:hAnsi="Arial" w:cs="Arial"/>
          <w:sz w:val="22"/>
          <w:szCs w:val="22"/>
          <w:lang w:val="es-ES_tradnl"/>
        </w:rPr>
      </w:pPr>
    </w:p>
    <w:p w14:paraId="6B908609" w14:textId="77777777" w:rsidR="009D0B5D" w:rsidRPr="00BF6087" w:rsidRDefault="009D0B5D" w:rsidP="009D0B5D">
      <w:pPr>
        <w:spacing w:after="120" w:line="276" w:lineRule="auto"/>
        <w:jc w:val="both"/>
        <w:rPr>
          <w:rFonts w:ascii="Arial" w:hAnsi="Arial" w:cs="Arial"/>
          <w:bCs/>
          <w:sz w:val="22"/>
        </w:rPr>
      </w:pPr>
      <w:r w:rsidRPr="00BF6087">
        <w:rPr>
          <w:rFonts w:ascii="Arial" w:hAnsi="Arial" w:cs="Arial"/>
          <w:bCs/>
          <w:sz w:val="22"/>
        </w:rPr>
        <w:t>En ejercicio de las competencias establecidas en los artículos 3.5 y 11.8 del Decreto 4170 de 2011, la Agencia Nacional de Contratación Pública – Colombia Compra Eficiente resuelve las consultas sobre los asuntos de su competencia, esto es, sobre las temáticas de la contratación estatal y compras públicas relacionadas en los artículos citados.</w:t>
      </w:r>
    </w:p>
    <w:p w14:paraId="2273091F" w14:textId="77777777" w:rsidR="009D0B5D" w:rsidRPr="00BF6087" w:rsidRDefault="009D0B5D" w:rsidP="009D0B5D">
      <w:pPr>
        <w:spacing w:after="120" w:line="276" w:lineRule="auto"/>
        <w:ind w:firstLine="708"/>
        <w:jc w:val="both"/>
        <w:rPr>
          <w:rFonts w:ascii="Arial" w:hAnsi="Arial" w:cs="Arial"/>
          <w:sz w:val="22"/>
          <w:lang w:val="es-ES"/>
        </w:rPr>
      </w:pPr>
      <w:bookmarkStart w:id="6" w:name="_Hlk61701014"/>
      <w:bookmarkStart w:id="7" w:name="_Hlk62136649"/>
      <w:r w:rsidRPr="00BF6087">
        <w:rPr>
          <w:rFonts w:ascii="Arial" w:hAnsi="Arial" w:cs="Arial"/>
          <w:sz w:val="22"/>
          <w:lang w:val="es-ES"/>
        </w:rPr>
        <w:t xml:space="preserve">Es necesario tener en cuenta que </w:t>
      </w:r>
      <w:bookmarkStart w:id="8" w:name="_Hlk61026958"/>
      <w:r w:rsidRPr="00BF6087">
        <w:rPr>
          <w:rFonts w:ascii="Arial" w:hAnsi="Arial" w:cs="Arial"/>
          <w:sz w:val="22"/>
          <w:lang w:val="es-ES"/>
        </w:rPr>
        <w:t>esta entidad solo tiene competencia para responder solicitudes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w:t>
      </w:r>
      <w:r w:rsidRPr="00BF6087">
        <w:rPr>
          <w:rFonts w:ascii="Arial" w:hAnsi="Arial" w:cs="Arial"/>
          <w:bCs/>
          <w:sz w:val="22"/>
        </w:rPr>
        <w:t xml:space="preserve"> de todos los partícipes de la contratación estatal.</w:t>
      </w:r>
    </w:p>
    <w:p w14:paraId="3231BBDC" w14:textId="77777777" w:rsidR="009D0B5D" w:rsidRPr="00BF6087" w:rsidRDefault="009D0B5D" w:rsidP="009D0B5D">
      <w:pPr>
        <w:spacing w:after="120" w:line="276" w:lineRule="auto"/>
        <w:ind w:firstLine="708"/>
        <w:jc w:val="both"/>
        <w:rPr>
          <w:rFonts w:ascii="Arial" w:hAnsi="Arial" w:cs="Arial"/>
          <w:sz w:val="22"/>
          <w:lang w:val="es-ES"/>
        </w:rPr>
      </w:pPr>
      <w:r w:rsidRPr="00BF6087">
        <w:rPr>
          <w:rFonts w:ascii="Arial" w:hAnsi="Arial" w:cs="Arial"/>
          <w:sz w:val="22"/>
          <w:lang w:val="es-ES"/>
        </w:rPr>
        <w:t>La competencia de esta entidad se fija con límites claros, con el objeto de evitar que la Agencia actúe como una instancia de validación de las actuaciones de las entidades sujetas a la Ley 80 de 1993 o de los demás participantes de la contratación pública</w:t>
      </w:r>
      <w:r w:rsidRPr="00BF6087">
        <w:rPr>
          <w:rFonts w:ascii="Arial" w:hAnsi="Arial" w:cs="Arial"/>
          <w:sz w:val="22"/>
          <w:vertAlign w:val="superscript"/>
          <w:lang w:val="es-ES"/>
        </w:rPr>
        <w:footnoteReference w:id="2"/>
      </w:r>
      <w:r w:rsidRPr="00BF6087">
        <w:rPr>
          <w:rFonts w:ascii="Arial" w:hAnsi="Arial" w:cs="Arial"/>
          <w:sz w:val="22"/>
          <w:lang w:val="es-ES"/>
        </w:rPr>
        <w:t xml:space="preserve">. Esta competencia de interpretación de normas generales, por definición, no puede extenderse a la resolución de controversias, ni a brindar asesorías sobre casos puntuales. Esto en la medida en que, para resolver una consulta de carácter particular, además de conocer un sinnúmero de detalles de la actuación administrativa, es necesario acceder al expediente y </w:t>
      </w:r>
      <w:r w:rsidRPr="00BF6087">
        <w:rPr>
          <w:rFonts w:ascii="Arial" w:hAnsi="Arial" w:cs="Arial"/>
          <w:sz w:val="22"/>
          <w:lang w:val="es-ES"/>
        </w:rPr>
        <w:lastRenderedPageBreak/>
        <w:t>a los documentos del procedimiento contractual donde surge la inquietud</w:t>
      </w:r>
      <w:bookmarkEnd w:id="8"/>
      <w:r w:rsidRPr="00BF6087">
        <w:rPr>
          <w:rFonts w:ascii="Arial" w:hAnsi="Arial" w:cs="Arial"/>
          <w:sz w:val="22"/>
          <w:lang w:val="es-ES"/>
        </w:rPr>
        <w:t xml:space="preserve">. Por lo anterior, previo concepto de sus órganos asesores, la solución de estos temas corresponde a la entidad que adelanta el procedimiento de selección y, en caso de conflicto, a las autoridades judiciales, fiscales y disciplinarias. </w:t>
      </w:r>
      <w:bookmarkEnd w:id="6"/>
    </w:p>
    <w:bookmarkEnd w:id="7"/>
    <w:p w14:paraId="0E7E36F4" w14:textId="1D235D88" w:rsidR="00AC6C90" w:rsidRPr="00FE1418" w:rsidRDefault="009D0B5D" w:rsidP="009D0B5D">
      <w:pPr>
        <w:spacing w:line="276" w:lineRule="auto"/>
        <w:ind w:firstLine="708"/>
        <w:jc w:val="both"/>
        <w:rPr>
          <w:rFonts w:ascii="Arial" w:eastAsia="Calibri" w:hAnsi="Arial" w:cs="Arial"/>
          <w:sz w:val="22"/>
          <w:szCs w:val="22"/>
          <w:lang w:val="es-ES_tradnl"/>
        </w:rPr>
      </w:pPr>
      <w:r w:rsidRPr="00BF6087">
        <w:rPr>
          <w:rFonts w:ascii="Arial" w:eastAsia="Calibri" w:hAnsi="Arial" w:cs="Arial"/>
          <w:color w:val="000000" w:themeColor="text1"/>
          <w:sz w:val="22"/>
        </w:rPr>
        <w:t xml:space="preserve">Sin perjuicio de lo anterior, </w:t>
      </w:r>
      <w:r w:rsidRPr="00BF6087">
        <w:rPr>
          <w:rFonts w:ascii="Arial" w:eastAsia="Calibri" w:hAnsi="Arial" w:cs="Arial"/>
          <w:color w:val="000000" w:themeColor="text1"/>
          <w:sz w:val="22"/>
          <w:lang w:val="es-ES"/>
        </w:rPr>
        <w:t>la Subdirección –dentro de los límites de sus atribuciones– resolverá la consulta conforme a las normas generales en materia de contratación estatal.</w:t>
      </w:r>
      <w:r>
        <w:rPr>
          <w:rFonts w:ascii="Arial" w:eastAsia="Calibri" w:hAnsi="Arial" w:cs="Arial"/>
          <w:color w:val="000000" w:themeColor="text1"/>
          <w:sz w:val="22"/>
          <w:lang w:val="es-ES"/>
        </w:rPr>
        <w:t xml:space="preserve"> </w:t>
      </w:r>
      <w:r w:rsidR="00906E31">
        <w:rPr>
          <w:rFonts w:ascii="Arial" w:eastAsia="Calibri" w:hAnsi="Arial" w:cs="Arial"/>
          <w:color w:val="000000" w:themeColor="text1"/>
          <w:sz w:val="22"/>
          <w:lang w:val="es-ES"/>
        </w:rPr>
        <w:t xml:space="preserve">Con este objeto se analizarán </w:t>
      </w:r>
      <w:r w:rsidR="00906E31">
        <w:rPr>
          <w:rFonts w:ascii="Arial" w:eastAsia="Calibri" w:hAnsi="Arial" w:cs="Arial"/>
          <w:sz w:val="22"/>
          <w:szCs w:val="22"/>
          <w:lang w:val="es-ES_tradnl"/>
        </w:rPr>
        <w:t xml:space="preserve">el </w:t>
      </w:r>
      <w:r w:rsidR="00486C85">
        <w:rPr>
          <w:rFonts w:ascii="Arial" w:eastAsia="Calibri" w:hAnsi="Arial" w:cs="Arial"/>
          <w:sz w:val="22"/>
          <w:szCs w:val="22"/>
          <w:lang w:val="es-ES_tradnl"/>
        </w:rPr>
        <w:t>siguiente tema: i) contratación con ESAL en el Decreto 092 de 2017</w:t>
      </w:r>
      <w:r w:rsidR="00906E31">
        <w:rPr>
          <w:rFonts w:ascii="Arial" w:eastAsia="Calibri" w:hAnsi="Arial" w:cs="Arial"/>
          <w:sz w:val="22"/>
          <w:szCs w:val="22"/>
          <w:lang w:val="es-ES_tradnl"/>
        </w:rPr>
        <w:t>, e</w:t>
      </w:r>
      <w:r w:rsidR="00486C85">
        <w:rPr>
          <w:rFonts w:ascii="Arial" w:eastAsia="Calibri" w:hAnsi="Arial" w:cs="Arial"/>
          <w:sz w:val="22"/>
          <w:szCs w:val="22"/>
          <w:lang w:val="es-ES_tradnl"/>
        </w:rPr>
        <w:t>n particular, el régimen de los convenios de asociación</w:t>
      </w:r>
      <w:r w:rsidR="00906E31">
        <w:rPr>
          <w:rFonts w:ascii="Arial" w:eastAsia="Calibri" w:hAnsi="Arial" w:cs="Arial"/>
          <w:sz w:val="22"/>
          <w:szCs w:val="22"/>
          <w:lang w:val="es-ES_tradnl"/>
        </w:rPr>
        <w:t>.</w:t>
      </w:r>
    </w:p>
    <w:p w14:paraId="1AA19627" w14:textId="77777777" w:rsidR="00385131" w:rsidRPr="004031A8" w:rsidRDefault="00385131" w:rsidP="00385131">
      <w:pPr>
        <w:spacing w:before="120" w:line="276" w:lineRule="auto"/>
        <w:ind w:firstLine="708"/>
        <w:jc w:val="both"/>
        <w:rPr>
          <w:rFonts w:ascii="Arial" w:hAnsi="Arial" w:cs="Arial"/>
          <w:bCs/>
          <w:color w:val="000000" w:themeColor="text1"/>
          <w:sz w:val="22"/>
        </w:rPr>
      </w:pPr>
      <w:r w:rsidRPr="004031A8">
        <w:rPr>
          <w:rFonts w:ascii="Arial" w:hAnsi="Arial" w:cs="Arial"/>
          <w:sz w:val="22"/>
        </w:rPr>
        <w:t>La Agencia Nacional de Contratación Pública – Colombia Compra Eficiente se ha pronunciado en diferentes conceptos sobre la contratación con entidades privadas sin ánimo de lucro y de reconocida idoneidad –desde ahora ESAL–, con fundamento en el Decreto autónomo 092 de 2017, en particular</w:t>
      </w:r>
      <w:r>
        <w:rPr>
          <w:rFonts w:ascii="Arial" w:hAnsi="Arial" w:cs="Arial"/>
          <w:sz w:val="22"/>
        </w:rPr>
        <w:t>,</w:t>
      </w:r>
      <w:r w:rsidRPr="004031A8">
        <w:rPr>
          <w:rFonts w:ascii="Arial" w:hAnsi="Arial" w:cs="Arial"/>
          <w:sz w:val="22"/>
        </w:rPr>
        <w:t xml:space="preserve"> en los Conceptos 4201912000008310 del 26 de diciembre de 2019, 4201912000007899 del 27 de diciembre de 2019, 4201912000007901 del 27 de diciembre de 2019, C-070 04 de marzo de 2020, C-094 del 04 de marzo de 2020, C-086 del 16 de marzo de 2020, C-101 del 16 de marzo de 2020, C-228 del 17 de marzo de 2020, C-014 del 24 de marzo de 2020, C-215 de 31 de marzo de 2020, C-223 del 29 de abril de 2020, C-416 del 30 junio de 2020, C-447 del 27 de julio de 2020, C-513 del 30 de julio de 2020, C-483 del 06 de agosto de 2020, C-579 del 4 de septiembre de 2020, C-594 del 7 de septiembre de 2020, C-670 del 22 de noviembre de 2020, C-689 del 1 de diciembre de 2020, C-724 de 14 de diciembre de 2020, C-749 del 23 de diciembre de 2020, C-758 del 04 de enero de 2021, C-806 de 8 de febrero de 2021, C-364 de 26 de julio de 2021, C-379 de 20 de julio de 2021, C- 537 del 27 de septiembre de 2021, C-579 del 9 de noviembre de 2021 y C-021 del 22 de febrero de 2022.</w:t>
      </w:r>
      <w:r>
        <w:rPr>
          <w:rFonts w:ascii="Arial" w:hAnsi="Arial" w:cs="Arial"/>
          <w:sz w:val="22"/>
        </w:rPr>
        <w:t xml:space="preserve"> </w:t>
      </w:r>
      <w:r w:rsidRPr="004031A8">
        <w:rPr>
          <w:rFonts w:ascii="Arial" w:hAnsi="Arial" w:cs="Arial"/>
          <w:sz w:val="22"/>
        </w:rPr>
        <w:t>Las tesis propuestas en tales conceptos se reiteran a continuación y se complementan en l</w:t>
      </w:r>
      <w:r w:rsidRPr="004031A8">
        <w:rPr>
          <w:rFonts w:ascii="Arial" w:hAnsi="Arial" w:cs="Arial"/>
          <w:bCs/>
          <w:color w:val="000000" w:themeColor="text1"/>
          <w:sz w:val="22"/>
        </w:rPr>
        <w:t>o pertinente.</w:t>
      </w:r>
    </w:p>
    <w:p w14:paraId="0D72D169" w14:textId="77777777" w:rsidR="00384466" w:rsidRPr="00021C6E" w:rsidRDefault="00384466" w:rsidP="00384466">
      <w:pPr>
        <w:pStyle w:val="NormalWeb"/>
        <w:spacing w:before="0" w:beforeAutospacing="0" w:after="0" w:afterAutospacing="0" w:line="276" w:lineRule="auto"/>
        <w:jc w:val="both"/>
        <w:rPr>
          <w:rFonts w:ascii="Arial" w:hAnsi="Arial" w:cs="Arial"/>
          <w:sz w:val="22"/>
          <w:szCs w:val="22"/>
        </w:rPr>
      </w:pPr>
    </w:p>
    <w:p w14:paraId="2A7D9628" w14:textId="7CFCEDD6" w:rsidR="00486C85" w:rsidRPr="00486C85" w:rsidRDefault="00486C85" w:rsidP="00486C85">
      <w:pPr>
        <w:tabs>
          <w:tab w:val="left" w:pos="426"/>
        </w:tabs>
        <w:spacing w:line="276" w:lineRule="auto"/>
        <w:jc w:val="both"/>
        <w:rPr>
          <w:rFonts w:ascii="Arial" w:eastAsia="Calibri" w:hAnsi="Arial" w:cs="Arial"/>
          <w:b/>
          <w:bCs/>
          <w:color w:val="000000"/>
          <w:sz w:val="22"/>
          <w:szCs w:val="22"/>
          <w:lang w:val="es-MX" w:eastAsia="en-US"/>
        </w:rPr>
      </w:pPr>
      <w:r w:rsidRPr="00486C85">
        <w:rPr>
          <w:rFonts w:ascii="Arial" w:eastAsia="Calibri" w:hAnsi="Arial" w:cs="Arial"/>
          <w:b/>
          <w:bCs/>
          <w:color w:val="000000"/>
          <w:sz w:val="22"/>
          <w:szCs w:val="22"/>
          <w:lang w:val="es-MX" w:eastAsia="en-US"/>
        </w:rPr>
        <w:t>2.1.</w:t>
      </w:r>
      <w:r w:rsidRPr="00486C85">
        <w:rPr>
          <w:rFonts w:ascii="Arial" w:eastAsia="Calibri" w:hAnsi="Arial" w:cs="Arial"/>
          <w:b/>
          <w:bCs/>
          <w:color w:val="000000"/>
          <w:sz w:val="22"/>
          <w:szCs w:val="22"/>
          <w:lang w:val="es-MX" w:eastAsia="en-US"/>
        </w:rPr>
        <w:tab/>
      </w:r>
      <w:bookmarkStart w:id="9" w:name="_Hlk99618969"/>
      <w:r w:rsidRPr="00486C85">
        <w:rPr>
          <w:rFonts w:ascii="Arial" w:eastAsia="Calibri" w:hAnsi="Arial" w:cs="Arial"/>
          <w:b/>
          <w:sz w:val="22"/>
          <w:szCs w:val="22"/>
          <w:lang w:val="es-ES_tradnl" w:eastAsia="en-US"/>
        </w:rPr>
        <w:t>Contratación con ESAL en el Decreto 092 de 2017</w:t>
      </w:r>
      <w:r w:rsidR="00906E31">
        <w:rPr>
          <w:rFonts w:ascii="Arial" w:eastAsia="Calibri" w:hAnsi="Arial" w:cs="Arial"/>
          <w:b/>
          <w:sz w:val="22"/>
          <w:szCs w:val="22"/>
          <w:lang w:val="es-ES_tradnl" w:eastAsia="en-US"/>
        </w:rPr>
        <w:t>, e</w:t>
      </w:r>
      <w:r w:rsidRPr="00486C85">
        <w:rPr>
          <w:rFonts w:ascii="Arial" w:eastAsia="Calibri" w:hAnsi="Arial" w:cs="Arial"/>
          <w:b/>
          <w:sz w:val="22"/>
          <w:szCs w:val="22"/>
          <w:lang w:val="es-ES_tradnl" w:eastAsia="en-US"/>
        </w:rPr>
        <w:t xml:space="preserve">n particular, el régimen de los </w:t>
      </w:r>
      <w:r w:rsidRPr="00486C85">
        <w:rPr>
          <w:rFonts w:ascii="Arial" w:eastAsia="Calibri" w:hAnsi="Arial" w:cs="Arial"/>
          <w:b/>
          <w:i/>
          <w:iCs/>
          <w:sz w:val="22"/>
          <w:szCs w:val="22"/>
          <w:lang w:val="es-ES_tradnl" w:eastAsia="en-US"/>
        </w:rPr>
        <w:t>convenios de asociación</w:t>
      </w:r>
      <w:bookmarkEnd w:id="9"/>
    </w:p>
    <w:p w14:paraId="2EF6503A" w14:textId="77777777" w:rsidR="00486C85" w:rsidRPr="00486C85" w:rsidRDefault="00486C85" w:rsidP="00486C85">
      <w:pPr>
        <w:spacing w:line="276" w:lineRule="auto"/>
        <w:jc w:val="both"/>
        <w:rPr>
          <w:rFonts w:ascii="Arial" w:eastAsia="Calibri" w:hAnsi="Arial" w:cs="Arial"/>
          <w:color w:val="000000"/>
          <w:sz w:val="22"/>
          <w:szCs w:val="22"/>
          <w:lang w:val="es-MX" w:eastAsia="en-US"/>
        </w:rPr>
      </w:pPr>
    </w:p>
    <w:p w14:paraId="3A7096CA" w14:textId="77777777" w:rsidR="00486C85" w:rsidRPr="00486C85" w:rsidRDefault="00486C85" w:rsidP="00486C85">
      <w:pPr>
        <w:spacing w:line="276" w:lineRule="auto"/>
        <w:jc w:val="both"/>
        <w:rPr>
          <w:rFonts w:ascii="Arial" w:eastAsia="Calibri" w:hAnsi="Arial" w:cs="Arial"/>
          <w:bCs/>
          <w:sz w:val="22"/>
          <w:lang w:val="es-ES_tradnl" w:eastAsia="en-US"/>
        </w:rPr>
      </w:pPr>
      <w:bookmarkStart w:id="10" w:name="_Hlk115273802"/>
      <w:r w:rsidRPr="00486C85">
        <w:rPr>
          <w:rFonts w:ascii="Arial" w:eastAsia="Calibri" w:hAnsi="Arial" w:cs="Arial"/>
          <w:bCs/>
          <w:sz w:val="22"/>
          <w:lang w:val="es-ES_tradnl" w:eastAsia="en-US"/>
        </w:rPr>
        <w:t>El artículo 355 de la Constitución Política prohíbe a las ramas y órganos del poder público decretar auxilios o donaciones en favor de personas naturales o jurídicas. Igualmente, establece que las entidades del orden nacional, departamental, distrital y municipal podrán, con sus propios recursos, contratar con ESAL con el fin de impulsar programas y actividades de interés público acordes con el plan nacional y los planes seccionales de desarrollo</w:t>
      </w:r>
      <w:r w:rsidRPr="00486C85">
        <w:rPr>
          <w:rFonts w:ascii="Arial" w:eastAsia="Calibri" w:hAnsi="Arial" w:cs="Arial"/>
          <w:sz w:val="22"/>
          <w:vertAlign w:val="superscript"/>
          <w:lang w:eastAsia="en-US"/>
        </w:rPr>
        <w:footnoteReference w:id="3"/>
      </w:r>
      <w:r w:rsidRPr="00486C85">
        <w:rPr>
          <w:rFonts w:ascii="Arial" w:eastAsia="Calibri" w:hAnsi="Arial" w:cs="Arial"/>
          <w:bCs/>
          <w:sz w:val="22"/>
          <w:lang w:val="es-ES_tradnl" w:eastAsia="en-US"/>
        </w:rPr>
        <w:t xml:space="preserve">. </w:t>
      </w:r>
    </w:p>
    <w:p w14:paraId="0C55956F" w14:textId="77777777" w:rsidR="00486C85" w:rsidRPr="00486C85" w:rsidRDefault="00486C85" w:rsidP="00486C85">
      <w:pPr>
        <w:spacing w:line="276" w:lineRule="auto"/>
        <w:ind w:firstLine="708"/>
        <w:jc w:val="both"/>
        <w:rPr>
          <w:rFonts w:ascii="Arial" w:eastAsia="Calibri" w:hAnsi="Arial" w:cs="Arial"/>
          <w:bCs/>
          <w:sz w:val="22"/>
          <w:lang w:val="es-ES_tradnl" w:eastAsia="en-US"/>
        </w:rPr>
      </w:pPr>
      <w:r w:rsidRPr="00486C85">
        <w:rPr>
          <w:rFonts w:ascii="Arial" w:eastAsia="Calibri" w:hAnsi="Arial" w:cs="Arial"/>
          <w:bCs/>
          <w:sz w:val="22"/>
          <w:lang w:val="es-ES_tradnl" w:eastAsia="en-US"/>
        </w:rPr>
        <w:lastRenderedPageBreak/>
        <w:t>Por otra parte, el artículo 96 de la Ley 489 de 1998</w:t>
      </w:r>
      <w:r w:rsidRPr="00486C85">
        <w:rPr>
          <w:rFonts w:ascii="Arial" w:eastAsia="Calibri" w:hAnsi="Arial" w:cs="Arial"/>
          <w:sz w:val="22"/>
          <w:szCs w:val="22"/>
          <w:vertAlign w:val="superscript"/>
          <w:lang w:val="es-ES_tradnl"/>
        </w:rPr>
        <w:footnoteReference w:id="4"/>
      </w:r>
      <w:r w:rsidRPr="00486C85">
        <w:rPr>
          <w:rFonts w:ascii="Arial" w:eastAsia="Calibri" w:hAnsi="Arial" w:cs="Arial"/>
          <w:bCs/>
          <w:sz w:val="22"/>
          <w:lang w:val="es-ES_tradnl" w:eastAsia="en-US"/>
        </w:rPr>
        <w:t xml:space="preserve"> permite a las entidades públicas en general, es decir, cualquiera sea su naturaleza y orden administrativo, asociarse con personas jurídicas particulares, mediante la celebración de convenios de asociación o la creación de personas jurídicas. Ambas figuras tienen como fin desarrollar conjuntamente actividades relacionadas con los cometidos y funciones legales asignadas a la entidad</w:t>
      </w:r>
      <w:r w:rsidRPr="00486C85">
        <w:rPr>
          <w:rFonts w:ascii="Arial" w:eastAsia="Calibri" w:hAnsi="Arial" w:cs="Arial"/>
          <w:bCs/>
          <w:sz w:val="22"/>
          <w:vertAlign w:val="superscript"/>
          <w:lang w:val="es-ES_tradnl" w:eastAsia="en-US"/>
        </w:rPr>
        <w:footnoteReference w:id="5"/>
      </w:r>
      <w:r w:rsidRPr="00486C85">
        <w:rPr>
          <w:rFonts w:ascii="Arial" w:eastAsia="Calibri" w:hAnsi="Arial" w:cs="Arial"/>
          <w:bCs/>
          <w:sz w:val="22"/>
          <w:lang w:val="es-ES_tradnl" w:eastAsia="en-US"/>
        </w:rPr>
        <w:t>.</w:t>
      </w:r>
    </w:p>
    <w:p w14:paraId="4A5272D4" w14:textId="77777777" w:rsidR="00486C85" w:rsidRPr="00486C85" w:rsidRDefault="00486C85" w:rsidP="00486C85">
      <w:pPr>
        <w:spacing w:before="120" w:after="120" w:line="276" w:lineRule="auto"/>
        <w:ind w:firstLine="709"/>
        <w:jc w:val="both"/>
        <w:textAlignment w:val="baseline"/>
        <w:rPr>
          <w:rFonts w:ascii="Arial" w:eastAsia="Calibri" w:hAnsi="Arial" w:cs="Arial"/>
          <w:sz w:val="22"/>
          <w:szCs w:val="22"/>
          <w:lang w:val="es-ES_tradnl"/>
        </w:rPr>
      </w:pPr>
      <w:r w:rsidRPr="00486C85">
        <w:rPr>
          <w:rFonts w:ascii="Arial" w:eastAsia="Calibri" w:hAnsi="Arial" w:cs="Arial"/>
          <w:sz w:val="22"/>
          <w:szCs w:val="22"/>
          <w:lang w:val="es-ES_tradnl"/>
        </w:rPr>
        <w:t>Parte del desarrollo del artículo 355 de la Constitución Política se produjo a través del Decreto 092 de 2017, el cual tiene como objeto establecer la forma en que las entidades del orden nacional, departamental, distrital y municipal deben contratar con ESAL, con la finalidad de impulsar programas y actividades de interés público acordes con el Plan Nacional o los planes seccionales de Desarrollo. En este orden de ideas, es importante resaltar que el factor que determina la aplicación del Decreto 92 de 2017 no es única y exclusivamente el carácter de las ESAL sino, también, el objeto del convenio que la entidad estatal pretende adelantar. Por tanto, el hecho de que se trate de una ESAL no implica que, necesariamente, deba celebrarse un contrato de colaboración o un convenio de asociación, en los términos del referido decreto.</w:t>
      </w:r>
    </w:p>
    <w:p w14:paraId="580C0EFF" w14:textId="77777777" w:rsidR="00486C85" w:rsidRPr="00486C85" w:rsidRDefault="00486C85" w:rsidP="00486C85">
      <w:pPr>
        <w:spacing w:before="120" w:after="120" w:line="276" w:lineRule="auto"/>
        <w:ind w:firstLine="709"/>
        <w:jc w:val="both"/>
        <w:textAlignment w:val="baseline"/>
        <w:rPr>
          <w:rFonts w:ascii="Arial" w:eastAsia="Calibri" w:hAnsi="Arial" w:cs="Arial"/>
          <w:sz w:val="22"/>
          <w:szCs w:val="22"/>
          <w:lang w:val="es-ES_tradnl"/>
        </w:rPr>
      </w:pPr>
      <w:r w:rsidRPr="00486C85">
        <w:rPr>
          <w:rFonts w:ascii="Arial" w:eastAsia="Calibri" w:hAnsi="Arial" w:cs="Arial"/>
          <w:bCs/>
          <w:sz w:val="22"/>
          <w:lang w:val="es-ES_tradnl" w:eastAsia="en-US"/>
        </w:rPr>
        <w:t xml:space="preserve">El Decreto 092 de 2017 dispone reglas para las contrataciones que realicen las entidades estatales con las ESAL. </w:t>
      </w:r>
      <w:bookmarkStart w:id="11" w:name="_Hlk99633268"/>
      <w:r w:rsidRPr="00486C85">
        <w:rPr>
          <w:rFonts w:ascii="Arial" w:eastAsia="Calibri" w:hAnsi="Arial" w:cs="Arial"/>
          <w:bCs/>
          <w:sz w:val="22"/>
          <w:lang w:val="es-ES_tradnl" w:eastAsia="en-US"/>
        </w:rPr>
        <w:t xml:space="preserve">El Decreto regula dos (2) eventos: i) los contratos del </w:t>
      </w:r>
      <w:r w:rsidRPr="00486C85">
        <w:rPr>
          <w:rFonts w:ascii="Arial" w:eastAsia="Calibri" w:hAnsi="Arial" w:cs="Arial"/>
          <w:bCs/>
          <w:sz w:val="22"/>
          <w:lang w:val="es-ES_tradnl" w:eastAsia="en-US"/>
        </w:rPr>
        <w:lastRenderedPageBreak/>
        <w:t xml:space="preserve">artículo 355 de la Constitución Política con el fin impulsar programas y actividades de interés público de acuerdo con el Plan Nacional o los planes seccionales de desarrollo; y </w:t>
      </w:r>
      <w:proofErr w:type="spellStart"/>
      <w:r w:rsidRPr="00486C85">
        <w:rPr>
          <w:rFonts w:ascii="Arial" w:eastAsia="Calibri" w:hAnsi="Arial" w:cs="Arial"/>
          <w:bCs/>
          <w:sz w:val="22"/>
          <w:lang w:val="es-ES_tradnl" w:eastAsia="en-US"/>
        </w:rPr>
        <w:t>ii</w:t>
      </w:r>
      <w:proofErr w:type="spellEnd"/>
      <w:r w:rsidRPr="00486C85">
        <w:rPr>
          <w:rFonts w:ascii="Arial" w:eastAsia="Calibri" w:hAnsi="Arial" w:cs="Arial"/>
          <w:bCs/>
          <w:sz w:val="22"/>
          <w:lang w:val="es-ES_tradnl" w:eastAsia="en-US"/>
        </w:rPr>
        <w:t xml:space="preserve">) los convenios de asociación, para el desarrollo conjunto de actividades relacionadas con las funciones de las entidades estatales, en desarrollo del artículo 96 de la Ley 489 de 1998. </w:t>
      </w:r>
      <w:bookmarkEnd w:id="11"/>
      <w:r w:rsidRPr="00486C85">
        <w:rPr>
          <w:rFonts w:ascii="Arial" w:eastAsia="Calibri" w:hAnsi="Arial" w:cs="Arial"/>
          <w:sz w:val="22"/>
          <w:szCs w:val="22"/>
          <w:lang w:val="es-ES_tradnl"/>
        </w:rPr>
        <w:t>Los primeros están regulados en el artículo 2 del Decreto 092 de 2017, mientras que los segundos en los artículos 5, 6, 7 y 8 </w:t>
      </w:r>
      <w:r w:rsidRPr="00486C85">
        <w:rPr>
          <w:rFonts w:ascii="Arial" w:eastAsia="Calibri" w:hAnsi="Arial" w:cs="Arial"/>
          <w:i/>
          <w:iCs/>
          <w:sz w:val="22"/>
          <w:szCs w:val="22"/>
          <w:lang w:val="es-ES_tradnl"/>
        </w:rPr>
        <w:t>ibidem</w:t>
      </w:r>
      <w:r w:rsidRPr="00486C85">
        <w:rPr>
          <w:rFonts w:ascii="Arial" w:eastAsia="Calibri" w:hAnsi="Arial" w:cs="Arial"/>
          <w:sz w:val="22"/>
          <w:szCs w:val="22"/>
          <w:lang w:val="es-ES_tradnl"/>
        </w:rPr>
        <w:t>. Es posible diferenciar, pues, los </w:t>
      </w:r>
      <w:r w:rsidRPr="00486C85">
        <w:rPr>
          <w:rFonts w:ascii="Arial" w:eastAsia="Calibri" w:hAnsi="Arial" w:cs="Arial"/>
          <w:i/>
          <w:iCs/>
          <w:sz w:val="22"/>
          <w:szCs w:val="22"/>
          <w:lang w:val="es-ES_tradnl"/>
        </w:rPr>
        <w:t>convenios de asociación</w:t>
      </w:r>
      <w:r w:rsidRPr="00486C85">
        <w:rPr>
          <w:rFonts w:ascii="Arial" w:eastAsia="Calibri" w:hAnsi="Arial" w:cs="Arial"/>
          <w:sz w:val="22"/>
          <w:szCs w:val="22"/>
          <w:lang w:val="es-ES_tradnl"/>
        </w:rPr>
        <w:t>, regulados en el artículo 5, de los </w:t>
      </w:r>
      <w:r w:rsidRPr="00486C85">
        <w:rPr>
          <w:rFonts w:ascii="Arial" w:eastAsia="Calibri" w:hAnsi="Arial" w:cs="Arial"/>
          <w:i/>
          <w:iCs/>
          <w:sz w:val="22"/>
          <w:szCs w:val="22"/>
          <w:lang w:val="es-ES_tradnl"/>
        </w:rPr>
        <w:t>contratos de colaboración</w:t>
      </w:r>
      <w:r w:rsidRPr="00486C85">
        <w:rPr>
          <w:rFonts w:ascii="Arial" w:eastAsia="Calibri" w:hAnsi="Arial" w:cs="Arial"/>
          <w:sz w:val="22"/>
          <w:szCs w:val="22"/>
          <w:lang w:val="es-ES_tradnl"/>
        </w:rPr>
        <w:t>, establecidos en el artículo 2 del Decreto 092 de 2017</w:t>
      </w:r>
      <w:r w:rsidRPr="00486C85">
        <w:rPr>
          <w:rFonts w:ascii="Arial" w:eastAsia="Calibri" w:hAnsi="Arial" w:cs="Arial"/>
          <w:sz w:val="22"/>
          <w:szCs w:val="22"/>
          <w:vertAlign w:val="superscript"/>
          <w:lang w:val="es-ES_tradnl"/>
        </w:rPr>
        <w:footnoteReference w:id="6"/>
      </w:r>
      <w:r w:rsidRPr="00486C85">
        <w:rPr>
          <w:rFonts w:ascii="Arial" w:eastAsia="Calibri" w:hAnsi="Arial" w:cs="Arial"/>
          <w:sz w:val="22"/>
          <w:szCs w:val="22"/>
          <w:lang w:val="es-ES_tradnl"/>
        </w:rPr>
        <w:t>.  </w:t>
      </w:r>
    </w:p>
    <w:p w14:paraId="61A840A0" w14:textId="63239AFA" w:rsidR="00486C85" w:rsidRPr="00486C85" w:rsidRDefault="00486C85" w:rsidP="00486C85">
      <w:pPr>
        <w:spacing w:before="120" w:after="120" w:line="276" w:lineRule="auto"/>
        <w:ind w:firstLine="709"/>
        <w:jc w:val="both"/>
        <w:rPr>
          <w:rFonts w:ascii="Arial" w:eastAsia="Calibri" w:hAnsi="Arial" w:cs="Arial"/>
          <w:bCs/>
          <w:sz w:val="22"/>
          <w:lang w:val="es-ES_tradnl" w:eastAsia="en-US"/>
        </w:rPr>
      </w:pPr>
      <w:r w:rsidRPr="00486C85">
        <w:rPr>
          <w:rFonts w:ascii="Arial" w:eastAsia="Calibri" w:hAnsi="Arial" w:cs="Arial"/>
          <w:bCs/>
          <w:sz w:val="22"/>
          <w:lang w:val="es-ES_tradnl" w:eastAsia="en-US"/>
        </w:rPr>
        <w:t xml:space="preserve">Los contratos del artículo 355 de la Constitución Política tienen como objeto promover acciones de fomento social en beneficio de los sectores más desprotegidos de la población, siempre que </w:t>
      </w:r>
      <w:r w:rsidR="00EB3C38">
        <w:rPr>
          <w:rFonts w:ascii="Arial" w:eastAsia="Calibri" w:hAnsi="Arial" w:cs="Arial"/>
          <w:bCs/>
          <w:sz w:val="22"/>
          <w:lang w:val="es-ES_tradnl" w:eastAsia="en-US"/>
        </w:rPr>
        <w:t>resulten acordes con</w:t>
      </w:r>
      <w:r w:rsidRPr="00486C85">
        <w:rPr>
          <w:rFonts w:ascii="Arial" w:eastAsia="Calibri" w:hAnsi="Arial" w:cs="Arial"/>
          <w:bCs/>
          <w:sz w:val="22"/>
          <w:lang w:val="es-ES_tradnl" w:eastAsia="en-US"/>
        </w:rPr>
        <w:t xml:space="preserve"> los planes de desarrollo, motivo por el cual no dan lugar a una contraprestación directa a favor de la entidad y tampoco a una relación conmutativa entre ésta y la ESAL, toda vez que el beneficio directo lo recibirán, en últimas, los sectores de este tipo de acciones de fomento. Para celebrar estos contratos, según lo establece el artículo 4 del Decreto 092 de 2017, por regla general, la entidad debe adelantar un proceso competitivo para seleccionar la entidad sin ánimo de lucro contratista. En particular, debe verificar el cumplimiento de los siguientes requisitos: i) que el objeto del contrato corresponda a programas y actividades de interés público acordes con el Plan Nacional o Seccional de Desarrollo; y </w:t>
      </w:r>
      <w:proofErr w:type="spellStart"/>
      <w:r w:rsidRPr="00486C85">
        <w:rPr>
          <w:rFonts w:ascii="Arial" w:eastAsia="Calibri" w:hAnsi="Arial" w:cs="Arial"/>
          <w:bCs/>
          <w:sz w:val="22"/>
          <w:lang w:val="es-ES_tradnl" w:eastAsia="en-US"/>
        </w:rPr>
        <w:t>ii</w:t>
      </w:r>
      <w:proofErr w:type="spellEnd"/>
      <w:r w:rsidRPr="00486C85">
        <w:rPr>
          <w:rFonts w:ascii="Arial" w:eastAsia="Calibri" w:hAnsi="Arial" w:cs="Arial"/>
          <w:bCs/>
          <w:sz w:val="22"/>
          <w:lang w:val="es-ES_tradnl" w:eastAsia="en-US"/>
        </w:rPr>
        <w:t>) que no haya una contraprestación directa a favor de la entidad estatal, es decir, que el programa o actividad a desarrollar este dirigida al beneficio de la población en general, ya que cuando se adquieren bienes o servicios o se ejecutan obras en una relación conmutativa, las normas aplicables son las del Estatuto General de Contratación</w:t>
      </w:r>
      <w:r w:rsidR="00EB3C38">
        <w:rPr>
          <w:rFonts w:ascii="Arial" w:eastAsia="Calibri" w:hAnsi="Arial" w:cs="Arial"/>
          <w:bCs/>
          <w:sz w:val="22"/>
          <w:lang w:val="es-ES_tradnl" w:eastAsia="en-US"/>
        </w:rPr>
        <w:t xml:space="preserve"> de la Administración Pública –EGCAP–</w:t>
      </w:r>
      <w:r w:rsidRPr="00486C85">
        <w:rPr>
          <w:rFonts w:ascii="Arial" w:eastAsia="Calibri" w:hAnsi="Arial" w:cs="Arial"/>
          <w:bCs/>
          <w:sz w:val="22"/>
          <w:lang w:val="es-ES_tradnl" w:eastAsia="en-US"/>
        </w:rPr>
        <w:t xml:space="preserve">. Solo cuando se reúnan estas condiciones es procedente celebrar contratos del artículo 355 de la Constitución Política; de lo contrario, se aplicarán las normas del </w:t>
      </w:r>
      <w:r w:rsidR="00EB3C38">
        <w:rPr>
          <w:rFonts w:ascii="Arial" w:eastAsia="Calibri" w:hAnsi="Arial" w:cs="Arial"/>
          <w:bCs/>
          <w:sz w:val="22"/>
          <w:lang w:val="es-ES_tradnl" w:eastAsia="en-US"/>
        </w:rPr>
        <w:t>EGCAP</w:t>
      </w:r>
      <w:r w:rsidRPr="00486C85">
        <w:rPr>
          <w:rFonts w:ascii="Arial" w:eastAsia="Calibri" w:hAnsi="Arial" w:cs="Arial"/>
          <w:bCs/>
          <w:sz w:val="22"/>
          <w:lang w:val="es-ES_tradnl" w:eastAsia="en-US"/>
        </w:rPr>
        <w:t>.</w:t>
      </w:r>
    </w:p>
    <w:p w14:paraId="0EC41ADC" w14:textId="77777777" w:rsidR="00486C85" w:rsidRPr="00486C85" w:rsidRDefault="00486C85" w:rsidP="00486C85">
      <w:pPr>
        <w:spacing w:before="120" w:after="120" w:line="276" w:lineRule="auto"/>
        <w:ind w:firstLine="709"/>
        <w:jc w:val="both"/>
        <w:rPr>
          <w:rFonts w:ascii="Arial" w:eastAsia="Calibri" w:hAnsi="Arial" w:cs="Arial"/>
          <w:bCs/>
          <w:sz w:val="22"/>
          <w:lang w:val="es-ES_tradnl" w:eastAsia="en-US"/>
        </w:rPr>
      </w:pPr>
      <w:r w:rsidRPr="00486C85">
        <w:rPr>
          <w:rFonts w:ascii="Arial" w:eastAsia="Calibri" w:hAnsi="Arial" w:cs="Arial"/>
          <w:bCs/>
          <w:sz w:val="22"/>
          <w:lang w:val="es-ES_tradnl" w:eastAsia="en-US"/>
        </w:rPr>
        <w:t xml:space="preserve">De otro lado, los </w:t>
      </w:r>
      <w:r w:rsidRPr="00486C85">
        <w:rPr>
          <w:rFonts w:ascii="Arial" w:eastAsia="Calibri" w:hAnsi="Arial" w:cs="Arial"/>
          <w:bCs/>
          <w:i/>
          <w:sz w:val="22"/>
          <w:lang w:val="es-ES_tradnl" w:eastAsia="en-US"/>
        </w:rPr>
        <w:t>convenios de asociación</w:t>
      </w:r>
      <w:r w:rsidRPr="00486C85">
        <w:rPr>
          <w:rFonts w:ascii="Arial" w:eastAsia="Calibri" w:hAnsi="Arial" w:cs="Arial"/>
          <w:bCs/>
          <w:sz w:val="22"/>
          <w:lang w:val="es-ES_tradnl" w:eastAsia="en-US"/>
        </w:rPr>
        <w:t xml:space="preserve"> «[t]</w:t>
      </w:r>
      <w:proofErr w:type="spellStart"/>
      <w:r w:rsidRPr="00486C85">
        <w:rPr>
          <w:rFonts w:ascii="Arial" w:eastAsia="Calibri" w:hAnsi="Arial" w:cs="Arial"/>
          <w:bCs/>
          <w:sz w:val="22"/>
          <w:lang w:val="es-ES_tradnl" w:eastAsia="en-US"/>
        </w:rPr>
        <w:t>ienen</w:t>
      </w:r>
      <w:proofErr w:type="spellEnd"/>
      <w:r w:rsidRPr="00486C85">
        <w:rPr>
          <w:rFonts w:ascii="Arial" w:eastAsia="Calibri" w:hAnsi="Arial" w:cs="Arial"/>
          <w:bCs/>
          <w:sz w:val="22"/>
          <w:lang w:val="es-ES_tradnl" w:eastAsia="en-US"/>
        </w:rPr>
        <w:t xml:space="preserve"> como finalidad que la entidad estatal, cualquiera que sea su naturaleza y orden administrativo, se asocien con personas jurídicas particulares para el desarrollo conjunto de actividades relacionadas con los cometidos y funciones asignadas a aquellas conforme a la Constitución y a la Ley»</w:t>
      </w:r>
      <w:r w:rsidRPr="00486C85">
        <w:rPr>
          <w:rFonts w:ascii="Arial" w:eastAsia="Calibri" w:hAnsi="Arial" w:cs="Arial"/>
          <w:sz w:val="22"/>
          <w:vertAlign w:val="superscript"/>
          <w:lang w:eastAsia="en-US"/>
        </w:rPr>
        <w:footnoteReference w:id="7"/>
      </w:r>
      <w:r w:rsidRPr="00486C85">
        <w:rPr>
          <w:rFonts w:ascii="Arial" w:eastAsia="Calibri" w:hAnsi="Arial" w:cs="Arial"/>
          <w:bCs/>
          <w:sz w:val="22"/>
          <w:lang w:val="es-ES_tradnl" w:eastAsia="en-US"/>
        </w:rPr>
        <w:t xml:space="preserve">. En estos convenios existen aportes dirigidos, especialmente, a lograr la ejecución del convenio. De </w:t>
      </w:r>
      <w:r w:rsidRPr="00486C85">
        <w:rPr>
          <w:rFonts w:ascii="Arial" w:eastAsia="Calibri" w:hAnsi="Arial" w:cs="Arial"/>
          <w:bCs/>
          <w:sz w:val="22"/>
          <w:lang w:val="es-ES_tradnl" w:eastAsia="en-US"/>
        </w:rPr>
        <w:lastRenderedPageBreak/>
        <w:t>todos modos, la entidad deberá adelantar un proceso competitivo, salvo cuando la ESAL comprometa recursos en dinero para la ejecución de estas actividades, en una proporción no inferior al 30% del valor total del convenio</w:t>
      </w:r>
      <w:r w:rsidRPr="00486C85">
        <w:rPr>
          <w:rFonts w:ascii="Arial" w:eastAsia="Calibri" w:hAnsi="Arial" w:cs="Arial"/>
          <w:bCs/>
          <w:sz w:val="22"/>
          <w:vertAlign w:val="superscript"/>
          <w:lang w:val="es-ES_tradnl" w:eastAsia="en-US"/>
        </w:rPr>
        <w:footnoteReference w:id="8"/>
      </w:r>
      <w:r w:rsidRPr="00486C85">
        <w:rPr>
          <w:rFonts w:ascii="Arial" w:eastAsia="Calibri" w:hAnsi="Arial" w:cs="Arial"/>
          <w:bCs/>
          <w:sz w:val="22"/>
          <w:lang w:val="es-ES_tradnl" w:eastAsia="en-US"/>
        </w:rPr>
        <w:t xml:space="preserve">. </w:t>
      </w:r>
      <w:bookmarkEnd w:id="10"/>
      <w:r w:rsidRPr="00486C85">
        <w:rPr>
          <w:rFonts w:ascii="Arial" w:eastAsia="Calibri" w:hAnsi="Arial" w:cs="Arial"/>
          <w:bCs/>
          <w:sz w:val="22"/>
          <w:lang w:val="es-ES_tradnl" w:eastAsia="en-US"/>
        </w:rPr>
        <w:t>El convenio de asociación no es conmutativo, y, por tanto, la entidad no instruye al contratista para desarrollar los programas o actividades previstas, sino que se asocia con él para el cumplimiento de objetivos comunes</w:t>
      </w:r>
      <w:r w:rsidRPr="00486C85">
        <w:rPr>
          <w:rFonts w:ascii="Arial" w:eastAsia="Calibri" w:hAnsi="Arial" w:cs="Arial"/>
          <w:sz w:val="22"/>
          <w:vertAlign w:val="superscript"/>
          <w:lang w:eastAsia="en-US"/>
        </w:rPr>
        <w:footnoteReference w:id="9"/>
      </w:r>
      <w:r w:rsidRPr="00486C85">
        <w:rPr>
          <w:rFonts w:ascii="Arial" w:eastAsia="Calibri" w:hAnsi="Arial" w:cs="Arial"/>
          <w:bCs/>
          <w:sz w:val="22"/>
          <w:lang w:val="es-ES_tradnl" w:eastAsia="en-US"/>
        </w:rPr>
        <w:t>.</w:t>
      </w:r>
    </w:p>
    <w:p w14:paraId="14473082" w14:textId="77777777" w:rsidR="00486C85" w:rsidRPr="00486C85" w:rsidRDefault="00486C85" w:rsidP="00486C85">
      <w:pPr>
        <w:spacing w:before="120" w:after="120" w:line="276" w:lineRule="auto"/>
        <w:ind w:firstLine="709"/>
        <w:jc w:val="both"/>
        <w:rPr>
          <w:rFonts w:ascii="Arial" w:eastAsia="Calibri" w:hAnsi="Arial" w:cs="Arial"/>
          <w:sz w:val="22"/>
          <w:lang w:eastAsia="en-US"/>
        </w:rPr>
      </w:pPr>
      <w:r w:rsidRPr="00486C85">
        <w:rPr>
          <w:rFonts w:ascii="Arial" w:eastAsia="Calibri" w:hAnsi="Arial" w:cs="Arial"/>
          <w:sz w:val="22"/>
          <w:lang w:eastAsia="en-US"/>
        </w:rPr>
        <w:t xml:space="preserve">De conformidad con el inciso segundo del artículo 96 de la Ley 489 de 1998, en estos convenios debe determinarse «con precisión su objeto, término, obligaciones de las partes, aportes, coordinación y todos aquellos aspectos que se consideren pertinentes». Dentro de estos elementos resalta la exigencia de aportes, que debe interpretarse en el sentido de que las ESAL deben realizar aportes a los convenios que suscriban. Dichos aportes pueden ser en dinero, o en especie, los cuales deben servir al desarrollo de los objetivos comunes de la asociación. </w:t>
      </w:r>
    </w:p>
    <w:p w14:paraId="0A1CA2C1" w14:textId="05920FD6" w:rsidR="00486C85" w:rsidRPr="00486C85" w:rsidRDefault="00486C85" w:rsidP="00486C85">
      <w:pPr>
        <w:spacing w:before="120" w:line="276" w:lineRule="auto"/>
        <w:ind w:firstLine="708"/>
        <w:jc w:val="both"/>
        <w:rPr>
          <w:rFonts w:ascii="Arial" w:eastAsia="Calibri" w:hAnsi="Arial" w:cs="Arial"/>
          <w:sz w:val="22"/>
          <w:lang w:eastAsia="en-US"/>
        </w:rPr>
      </w:pPr>
      <w:r w:rsidRPr="00486C85">
        <w:rPr>
          <w:rFonts w:ascii="Arial" w:eastAsia="Calibri" w:hAnsi="Arial" w:cs="Arial"/>
          <w:sz w:val="22"/>
          <w:lang w:eastAsia="en-US"/>
        </w:rPr>
        <w:t xml:space="preserve">Sin embargo, debe señalarse que el 30% señalado en el artículo 5 del Decreto 092 de 2017, que debe aportar la ESAL a efectos de poder celebrar el convenio sin acudir a un proceso competitivo, debe calcularse respecto del </w:t>
      </w:r>
      <w:r w:rsidR="00EB3C38">
        <w:rPr>
          <w:rFonts w:ascii="Arial" w:eastAsia="Calibri" w:hAnsi="Arial" w:cs="Arial"/>
          <w:sz w:val="22"/>
          <w:lang w:eastAsia="en-US"/>
        </w:rPr>
        <w:t>«valor total del convenio»</w:t>
      </w:r>
      <w:r w:rsidRPr="00486C85">
        <w:rPr>
          <w:rFonts w:ascii="Arial" w:eastAsia="Calibri" w:hAnsi="Arial" w:cs="Arial"/>
          <w:sz w:val="22"/>
          <w:lang w:eastAsia="en-US"/>
        </w:rPr>
        <w:t xml:space="preserve">. En ese sentido, si, </w:t>
      </w:r>
      <w:r w:rsidR="000434E8">
        <w:rPr>
          <w:rFonts w:ascii="Arial" w:eastAsia="Calibri" w:hAnsi="Arial" w:cs="Arial"/>
          <w:sz w:val="22"/>
          <w:lang w:eastAsia="en-US"/>
        </w:rPr>
        <w:t>por ejemplo</w:t>
      </w:r>
      <w:r w:rsidRPr="00486C85">
        <w:rPr>
          <w:rFonts w:ascii="Arial" w:eastAsia="Calibri" w:hAnsi="Arial" w:cs="Arial"/>
          <w:sz w:val="22"/>
          <w:lang w:eastAsia="en-US"/>
        </w:rPr>
        <w:t xml:space="preserve">, para desarrollar un proyecto conjunto con una ESAL se requiere un total de $100.000.000, para poder celebrar el convenio de asociación sin proceso competitivo, la entidad estatal deberá asociarse con una ESAL dispuesta a aportar por lo menos una suma de $30.000.000, equivalente al 30% del que sería el valor total del eventual convenio. En este sentido, además de precisarse el monto del 30% que debe aportar la ESAL, se concluye que los eventuales aportes en especie no podrán tenerse en cuenta para calcular el referido porcentaje, el cual debe ser en dinero. </w:t>
      </w:r>
    </w:p>
    <w:p w14:paraId="079C6A15" w14:textId="008F355A" w:rsidR="00486C85" w:rsidRPr="00486C85" w:rsidRDefault="00486C85" w:rsidP="00486C85">
      <w:pPr>
        <w:spacing w:before="120" w:after="120" w:line="276" w:lineRule="auto"/>
        <w:ind w:firstLine="709"/>
        <w:jc w:val="both"/>
        <w:rPr>
          <w:rFonts w:ascii="Arial" w:eastAsia="Calibri" w:hAnsi="Arial" w:cs="Arial"/>
          <w:bCs/>
          <w:sz w:val="22"/>
          <w:lang w:eastAsia="en-US"/>
        </w:rPr>
      </w:pPr>
      <w:r w:rsidRPr="00486C85">
        <w:rPr>
          <w:rFonts w:ascii="Arial" w:eastAsia="Calibri" w:hAnsi="Arial" w:cs="Arial"/>
          <w:bCs/>
          <w:sz w:val="22"/>
          <w:lang w:val="es-ES_tradnl" w:eastAsia="en-US"/>
        </w:rPr>
        <w:lastRenderedPageBreak/>
        <w:t>La normativa vigente no impide que varias entidades suscriban conjuntamente el convenio de asociación y tampoco que dos o más ESAL pueden hacerlo, a través de las figuras asociativas autorizadas por la ley, por ejemplo, como unión temporal o como consorcio</w:t>
      </w:r>
      <w:r w:rsidRPr="00486C85">
        <w:rPr>
          <w:rFonts w:ascii="Arial" w:eastAsia="Calibri" w:hAnsi="Arial" w:cs="Arial"/>
          <w:sz w:val="22"/>
          <w:vertAlign w:val="superscript"/>
          <w:lang w:eastAsia="en-US"/>
        </w:rPr>
        <w:footnoteReference w:id="10"/>
      </w:r>
      <w:r w:rsidRPr="00486C85">
        <w:rPr>
          <w:rFonts w:ascii="Arial" w:eastAsia="Calibri" w:hAnsi="Arial" w:cs="Arial"/>
          <w:bCs/>
          <w:sz w:val="22"/>
          <w:lang w:eastAsia="en-US"/>
        </w:rPr>
        <w:t xml:space="preserve">. Sin embargo, como el artículo 96 de la Ley 489 de 1998 determina que el convenio busca el desarrollo conjunto de actividades en relación con los cometidos y funciones que la ley les asigna a las entidades estatales, lo cierto es que las funciones legales de las entidades estatales que suscriben conjuntamente el convenio deben coincidir. Igualmente, atendiendo a que los convenios de asociación «no estarán sujetos a competencia cuando la entidad sin ánimo de lucro comprometa recursos en dinero para la ejecución de esas actividades en una proporción no inferior al 30% del valor total del convenio», las entidades deben asegurarse de que su contratista, es decir, las ESAL, aporte en dinero al menos el treinta por ciento del valor en </w:t>
      </w:r>
      <w:r w:rsidR="00EB3C38">
        <w:rPr>
          <w:rFonts w:ascii="Arial" w:eastAsia="Calibri" w:hAnsi="Arial" w:cs="Arial"/>
          <w:bCs/>
          <w:sz w:val="22"/>
          <w:lang w:eastAsia="en-US"/>
        </w:rPr>
        <w:t xml:space="preserve">dinero </w:t>
      </w:r>
      <w:r w:rsidRPr="00486C85">
        <w:rPr>
          <w:rFonts w:ascii="Arial" w:eastAsia="Calibri" w:hAnsi="Arial" w:cs="Arial"/>
          <w:bCs/>
          <w:sz w:val="22"/>
          <w:lang w:eastAsia="en-US"/>
        </w:rPr>
        <w:t>del convenio para celebrarlo directamente.</w:t>
      </w:r>
    </w:p>
    <w:p w14:paraId="169E624D" w14:textId="77777777" w:rsidR="00486C85" w:rsidRPr="00486C85" w:rsidRDefault="00486C85" w:rsidP="00486C85">
      <w:pPr>
        <w:spacing w:before="120" w:after="120" w:line="276" w:lineRule="auto"/>
        <w:ind w:firstLine="709"/>
        <w:jc w:val="both"/>
        <w:rPr>
          <w:rFonts w:ascii="Arial" w:eastAsia="Calibri" w:hAnsi="Arial" w:cs="Arial"/>
          <w:bCs/>
          <w:sz w:val="22"/>
          <w:lang w:eastAsia="en-US"/>
        </w:rPr>
      </w:pPr>
      <w:r w:rsidRPr="00486C85">
        <w:rPr>
          <w:rFonts w:ascii="Arial" w:eastAsia="Calibri" w:hAnsi="Arial" w:cs="Arial"/>
          <w:bCs/>
          <w:sz w:val="22"/>
          <w:lang w:eastAsia="en-US"/>
        </w:rPr>
        <w:t>Además, en atención al inciso 2 del artículo 5 del Decreto 092 de 2017, deben asegurarse que no haya otras ESAL que ofrezcan su compromiso de recursos en dinero en una proporción no inferior al 30% del valor total del convenio. En caso de que la entidad encuentre que más de una ESAL le ofrece al menos el 30% de recursos en dinero para el convenio de asociación, debe seleccionar objetivamente con cual asociarse.</w:t>
      </w:r>
    </w:p>
    <w:p w14:paraId="552DE010" w14:textId="77777777" w:rsidR="00486C85" w:rsidRPr="00486C85" w:rsidRDefault="00486C85" w:rsidP="00486C85">
      <w:pPr>
        <w:spacing w:before="120" w:after="120" w:line="276" w:lineRule="auto"/>
        <w:ind w:firstLine="709"/>
        <w:jc w:val="both"/>
        <w:rPr>
          <w:rFonts w:ascii="Arial" w:eastAsia="Calibri" w:hAnsi="Arial" w:cs="Arial"/>
          <w:color w:val="000000"/>
          <w:sz w:val="22"/>
          <w:lang w:eastAsia="en-US"/>
        </w:rPr>
      </w:pPr>
      <w:r w:rsidRPr="00486C85">
        <w:rPr>
          <w:rFonts w:ascii="Arial" w:eastAsia="Calibri" w:hAnsi="Arial" w:cs="Arial"/>
          <w:color w:val="000000"/>
          <w:sz w:val="22"/>
          <w:lang w:eastAsia="en-US"/>
        </w:rPr>
        <w:t xml:space="preserve">La noción «seleccionar de forma objetiva», contenida en la disposición </w:t>
      </w:r>
      <w:r w:rsidRPr="00486C85">
        <w:rPr>
          <w:rFonts w:ascii="Arial" w:eastAsia="Calibri" w:hAnsi="Arial" w:cs="Arial"/>
          <w:i/>
          <w:iCs/>
          <w:color w:val="000000"/>
          <w:sz w:val="22"/>
          <w:lang w:eastAsia="en-US"/>
        </w:rPr>
        <w:t xml:space="preserve">sub examine </w:t>
      </w:r>
      <w:r w:rsidRPr="00486C85">
        <w:rPr>
          <w:rFonts w:ascii="Arial" w:eastAsia="Calibri" w:hAnsi="Arial" w:cs="Arial"/>
          <w:color w:val="000000"/>
          <w:sz w:val="22"/>
          <w:lang w:eastAsia="en-US"/>
        </w:rPr>
        <w:t>no puede ser entendida como una remisión total a las Leyes 80 de 1993 y 1150 de 2007. A lo que se refiere la norma es a que la entidad estatal debe diseñar herramientas que permitan una comparación objetiva de las entidades sin ánimo de lucro para seleccionar objetivamente a aquella que tenga las mejores condiciones para alcanzar el resultado esperado con el proyecto de cooperación. Por ello, la entidad puede tomar la decisión de acudir a los procesos de selección de contratistas que establece el Estatuto General de Contratación de la Administración Pública o, incluso, al trámite que regula el inciso 2 del artículo 2 del Decreto 092 de 2017.</w:t>
      </w:r>
    </w:p>
    <w:p w14:paraId="68980026" w14:textId="77777777" w:rsidR="00464278" w:rsidRPr="00384466" w:rsidRDefault="00464278" w:rsidP="00EE2854">
      <w:pPr>
        <w:spacing w:line="276" w:lineRule="auto"/>
        <w:ind w:firstLine="709"/>
        <w:contextualSpacing/>
        <w:jc w:val="both"/>
        <w:rPr>
          <w:rFonts w:ascii="Arial" w:eastAsia="Calibri" w:hAnsi="Arial" w:cs="Arial"/>
          <w:sz w:val="22"/>
        </w:rPr>
      </w:pPr>
    </w:p>
    <w:p w14:paraId="37CA9805" w14:textId="2A4AB00F" w:rsidR="00DD5B04" w:rsidRDefault="00DD5B04" w:rsidP="000A2DB8">
      <w:pPr>
        <w:pStyle w:val="Prrafodelista"/>
        <w:numPr>
          <w:ilvl w:val="0"/>
          <w:numId w:val="8"/>
        </w:numPr>
        <w:tabs>
          <w:tab w:val="left" w:pos="284"/>
        </w:tabs>
        <w:ind w:left="0" w:firstLine="0"/>
        <w:jc w:val="both"/>
        <w:rPr>
          <w:rFonts w:ascii="Arial" w:eastAsia="Calibri" w:hAnsi="Arial" w:cs="Arial"/>
          <w:b/>
          <w:color w:val="000000" w:themeColor="text1"/>
          <w:sz w:val="22"/>
          <w:lang w:val="es-ES_tradnl"/>
        </w:rPr>
      </w:pPr>
      <w:r w:rsidRPr="00FE1418">
        <w:rPr>
          <w:rFonts w:ascii="Arial" w:eastAsia="Calibri" w:hAnsi="Arial" w:cs="Arial"/>
          <w:b/>
          <w:color w:val="000000" w:themeColor="text1"/>
          <w:sz w:val="22"/>
          <w:lang w:val="es-ES_tradnl"/>
        </w:rPr>
        <w:lastRenderedPageBreak/>
        <w:t>Respuesta</w:t>
      </w:r>
    </w:p>
    <w:p w14:paraId="0E510BC4" w14:textId="77777777" w:rsidR="00464278" w:rsidRPr="00FE1418" w:rsidRDefault="00464278" w:rsidP="000A2DB8">
      <w:pPr>
        <w:pStyle w:val="Prrafodelista"/>
        <w:tabs>
          <w:tab w:val="left" w:pos="284"/>
        </w:tabs>
        <w:ind w:left="0"/>
        <w:jc w:val="both"/>
        <w:rPr>
          <w:rFonts w:ascii="Arial" w:eastAsia="Calibri" w:hAnsi="Arial" w:cs="Arial"/>
          <w:b/>
          <w:color w:val="000000" w:themeColor="text1"/>
          <w:sz w:val="22"/>
          <w:lang w:val="es-ES_tradnl"/>
        </w:rPr>
      </w:pPr>
    </w:p>
    <w:p w14:paraId="1651B6AB" w14:textId="77777777" w:rsidR="00486C85" w:rsidRPr="00C80C71" w:rsidRDefault="00486C85" w:rsidP="00486C85">
      <w:pPr>
        <w:ind w:left="709" w:right="709"/>
        <w:jc w:val="both"/>
        <w:rPr>
          <w:rFonts w:ascii="Arial" w:hAnsi="Arial" w:cs="Arial"/>
          <w:sz w:val="21"/>
          <w:szCs w:val="21"/>
        </w:rPr>
      </w:pPr>
      <w:r w:rsidRPr="00C80C71">
        <w:rPr>
          <w:rFonts w:ascii="Arial" w:hAnsi="Arial" w:cs="Arial"/>
          <w:sz w:val="21"/>
          <w:szCs w:val="21"/>
        </w:rPr>
        <w:t xml:space="preserve">«[…] si una entidad contrata bajo el decreto 1082 de 2015 (sic), utilizando para su contratación, el artículo 5 de este decreto, es válido que en la contratación, la entidad si tiene por ejemplo en su presupuesto CIEN MILLONES DE PESOS ($100.000.000), para contratar un proyecto determinado y existen varias entidades sin ánimo de lucro, dispuestas a colocar el treinta por ciento (30%) del valor del presupuesto de la entidad es decir CIEN MILLONES DE PESOS ($100.000.000), que corresponden al proyecto, la ecuación correcta podría ser CIEN MILLONES DE PESOS ($100.000.000) más TREINTA MILLONES DE PESOS ($30.000.000) correspondientes al 30%. </w:t>
      </w:r>
    </w:p>
    <w:p w14:paraId="57D9817B" w14:textId="77777777" w:rsidR="00486C85" w:rsidRPr="00C80C71" w:rsidRDefault="00486C85" w:rsidP="00486C85">
      <w:pPr>
        <w:ind w:left="709" w:right="709"/>
        <w:jc w:val="both"/>
        <w:rPr>
          <w:rFonts w:ascii="Arial" w:hAnsi="Arial" w:cs="Arial"/>
          <w:sz w:val="21"/>
          <w:szCs w:val="21"/>
        </w:rPr>
      </w:pPr>
    </w:p>
    <w:p w14:paraId="4E493C56" w14:textId="77777777" w:rsidR="00486C85" w:rsidRPr="00C80C71" w:rsidRDefault="00486C85" w:rsidP="00486C85">
      <w:pPr>
        <w:ind w:left="709" w:right="709"/>
        <w:jc w:val="both"/>
        <w:rPr>
          <w:rFonts w:ascii="Arial" w:hAnsi="Arial" w:cs="Arial"/>
          <w:sz w:val="21"/>
          <w:szCs w:val="21"/>
        </w:rPr>
      </w:pPr>
      <w:r w:rsidRPr="00C80C71">
        <w:rPr>
          <w:rFonts w:ascii="Arial" w:hAnsi="Arial" w:cs="Arial"/>
          <w:sz w:val="21"/>
          <w:szCs w:val="21"/>
        </w:rPr>
        <w:t xml:space="preserve">En base a lo anterior el valor del convenio sería CIENTO TREINTA MILLONES DE PESOS ($130.000.000) MTCE. </w:t>
      </w:r>
    </w:p>
    <w:p w14:paraId="6A9C9FEF" w14:textId="77777777" w:rsidR="00486C85" w:rsidRPr="00C80C71" w:rsidRDefault="00486C85" w:rsidP="00486C85">
      <w:pPr>
        <w:ind w:left="709" w:right="709"/>
        <w:jc w:val="both"/>
        <w:rPr>
          <w:rFonts w:ascii="Arial" w:hAnsi="Arial" w:cs="Arial"/>
          <w:sz w:val="21"/>
          <w:szCs w:val="21"/>
        </w:rPr>
      </w:pPr>
    </w:p>
    <w:p w14:paraId="15B074DC" w14:textId="77777777" w:rsidR="00486C85" w:rsidRPr="00C80C71" w:rsidRDefault="00486C85" w:rsidP="00486C85">
      <w:pPr>
        <w:ind w:left="709" w:right="709"/>
        <w:jc w:val="both"/>
        <w:rPr>
          <w:rFonts w:ascii="Arial" w:hAnsi="Arial" w:cs="Arial"/>
          <w:sz w:val="21"/>
          <w:szCs w:val="21"/>
        </w:rPr>
      </w:pPr>
      <w:r w:rsidRPr="00C80C71">
        <w:rPr>
          <w:rFonts w:ascii="Arial" w:hAnsi="Arial" w:cs="Arial"/>
          <w:sz w:val="21"/>
          <w:szCs w:val="21"/>
        </w:rPr>
        <w:t xml:space="preserve">O debe interpretarse de la siguiente manera: el valor del contrato debe ser de CIENTO TREINTA MILLONES DE PESOS ($130.000.000) conforme al valor del proyecto. (teniendo en cuenta que la entidad solo cuenta con 100.000.000, para realizar el proyecto), es decir que el oferente debe colocar adicionalmente el 30% del total, teniendo en cuenta que ya coloco el 30%, para ejecutar el proyecto. </w:t>
      </w:r>
    </w:p>
    <w:p w14:paraId="2D7FD804" w14:textId="77777777" w:rsidR="00486C85" w:rsidRPr="00C80C71" w:rsidRDefault="00486C85" w:rsidP="00486C85">
      <w:pPr>
        <w:ind w:left="709" w:right="709"/>
        <w:jc w:val="both"/>
        <w:rPr>
          <w:rFonts w:ascii="Arial" w:hAnsi="Arial" w:cs="Arial"/>
          <w:sz w:val="21"/>
          <w:szCs w:val="21"/>
        </w:rPr>
      </w:pPr>
    </w:p>
    <w:p w14:paraId="1C8EDEDB" w14:textId="77777777" w:rsidR="00486C85" w:rsidRPr="00C80C71" w:rsidRDefault="00486C85" w:rsidP="00486C85">
      <w:pPr>
        <w:ind w:left="709" w:right="709"/>
        <w:jc w:val="both"/>
        <w:rPr>
          <w:rFonts w:ascii="Arial" w:hAnsi="Arial" w:cs="Arial"/>
          <w:sz w:val="21"/>
          <w:szCs w:val="21"/>
        </w:rPr>
      </w:pPr>
      <w:r w:rsidRPr="00C80C71">
        <w:rPr>
          <w:rFonts w:ascii="Arial" w:hAnsi="Arial" w:cs="Arial"/>
          <w:sz w:val="21"/>
          <w:szCs w:val="21"/>
        </w:rPr>
        <w:t xml:space="preserve">Conforme a lo anterior, solicito aclarar según el ejemplo cual sería la aplicación correcta.» </w:t>
      </w:r>
    </w:p>
    <w:p w14:paraId="1BFDA025" w14:textId="77777777" w:rsidR="00384466" w:rsidRDefault="00384466" w:rsidP="00384466"/>
    <w:p w14:paraId="752118C9" w14:textId="3D945D94" w:rsidR="00486C85" w:rsidRDefault="00384466" w:rsidP="00486C85">
      <w:pPr>
        <w:spacing w:before="120" w:after="120" w:line="276" w:lineRule="auto"/>
        <w:jc w:val="both"/>
        <w:rPr>
          <w:rFonts w:ascii="Arial" w:hAnsi="Arial" w:cs="Arial"/>
          <w:color w:val="000000" w:themeColor="text1"/>
          <w:sz w:val="22"/>
        </w:rPr>
      </w:pPr>
      <w:bookmarkStart w:id="13" w:name="_Hlk113291715"/>
      <w:r w:rsidRPr="000A2DB8">
        <w:rPr>
          <w:rFonts w:ascii="Arial" w:hAnsi="Arial" w:cs="Arial"/>
          <w:sz w:val="22"/>
          <w:szCs w:val="22"/>
        </w:rPr>
        <w:t>De conformidad con las consideraciones</w:t>
      </w:r>
      <w:r w:rsidR="000A2DB8" w:rsidRPr="000A2DB8">
        <w:rPr>
          <w:rFonts w:ascii="Arial" w:hAnsi="Arial" w:cs="Arial"/>
          <w:sz w:val="22"/>
          <w:szCs w:val="22"/>
        </w:rPr>
        <w:t xml:space="preserve"> expuestas</w:t>
      </w:r>
      <w:r w:rsidRPr="000A2DB8">
        <w:rPr>
          <w:rFonts w:ascii="Arial" w:hAnsi="Arial" w:cs="Arial"/>
          <w:sz w:val="22"/>
          <w:szCs w:val="22"/>
        </w:rPr>
        <w:t xml:space="preserve">, </w:t>
      </w:r>
      <w:bookmarkEnd w:id="13"/>
      <w:r w:rsidR="00486C85">
        <w:rPr>
          <w:rFonts w:ascii="Arial" w:hAnsi="Arial" w:cs="Arial"/>
          <w:color w:val="000000" w:themeColor="text1"/>
          <w:sz w:val="22"/>
        </w:rPr>
        <w:t>a</w:t>
      </w:r>
      <w:r w:rsidR="00486C85" w:rsidRPr="0038251A">
        <w:rPr>
          <w:rFonts w:ascii="Arial" w:hAnsi="Arial" w:cs="Arial"/>
          <w:color w:val="000000" w:themeColor="text1"/>
          <w:sz w:val="22"/>
        </w:rPr>
        <w:t xml:space="preserve"> efectos de su pregunta, es </w:t>
      </w:r>
      <w:r w:rsidR="00486C85">
        <w:rPr>
          <w:rFonts w:ascii="Arial" w:hAnsi="Arial" w:cs="Arial"/>
          <w:color w:val="000000" w:themeColor="text1"/>
          <w:sz w:val="22"/>
        </w:rPr>
        <w:t xml:space="preserve">posible concluir que </w:t>
      </w:r>
      <w:r w:rsidR="00486C85" w:rsidRPr="0038251A">
        <w:rPr>
          <w:rFonts w:ascii="Arial" w:hAnsi="Arial" w:cs="Arial"/>
          <w:color w:val="000000" w:themeColor="text1"/>
          <w:sz w:val="22"/>
        </w:rPr>
        <w:t xml:space="preserve">corresponde a la autonomía de la voluntad y a la discrecionalidad de la entidad estatal determinar </w:t>
      </w:r>
      <w:r w:rsidR="00486C85">
        <w:rPr>
          <w:rFonts w:ascii="Arial" w:hAnsi="Arial" w:cs="Arial"/>
          <w:color w:val="000000" w:themeColor="text1"/>
          <w:sz w:val="22"/>
        </w:rPr>
        <w:t xml:space="preserve">el </w:t>
      </w:r>
      <w:r w:rsidR="00486C85" w:rsidRPr="00CF7A77">
        <w:rPr>
          <w:rFonts w:ascii="Arial" w:hAnsi="Arial" w:cs="Arial"/>
          <w:color w:val="000000" w:themeColor="text1"/>
          <w:sz w:val="22"/>
        </w:rPr>
        <w:t>conjunto de actividades relacionadas con los cometidos y funciones que les asigna la Ley</w:t>
      </w:r>
      <w:r w:rsidR="00486C85">
        <w:rPr>
          <w:rFonts w:ascii="Arial" w:hAnsi="Arial" w:cs="Arial"/>
          <w:color w:val="000000" w:themeColor="text1"/>
          <w:sz w:val="22"/>
        </w:rPr>
        <w:t>, de conformidad con el artículo 5 del Decreto 092 de 2017,</w:t>
      </w:r>
      <w:r w:rsidR="00486C85" w:rsidRPr="00CF7A77">
        <w:rPr>
          <w:rFonts w:ascii="Arial" w:hAnsi="Arial" w:cs="Arial"/>
          <w:color w:val="000000" w:themeColor="text1"/>
          <w:sz w:val="22"/>
        </w:rPr>
        <w:t xml:space="preserve"> </w:t>
      </w:r>
      <w:r w:rsidR="00486C85">
        <w:rPr>
          <w:rFonts w:ascii="Arial" w:hAnsi="Arial" w:cs="Arial"/>
          <w:color w:val="000000" w:themeColor="text1"/>
          <w:sz w:val="22"/>
        </w:rPr>
        <w:t>y establecer la cuantía de su ejecución para, con base en ello, determinar el mont</w:t>
      </w:r>
      <w:r w:rsidR="000434E8">
        <w:rPr>
          <w:rFonts w:ascii="Arial" w:hAnsi="Arial" w:cs="Arial"/>
          <w:color w:val="000000" w:themeColor="text1"/>
          <w:sz w:val="22"/>
        </w:rPr>
        <w:t>o</w:t>
      </w:r>
      <w:r w:rsidR="00486C85">
        <w:rPr>
          <w:rFonts w:ascii="Arial" w:hAnsi="Arial" w:cs="Arial"/>
          <w:color w:val="000000" w:themeColor="text1"/>
          <w:sz w:val="22"/>
        </w:rPr>
        <w:t xml:space="preserve"> en dinero al cual equivale el 30% que debería aportar la ESAL, a fin de que el proceso de selección </w:t>
      </w:r>
      <w:r w:rsidR="00486C85" w:rsidRPr="0031309B">
        <w:rPr>
          <w:rFonts w:ascii="Arial" w:hAnsi="Arial" w:cs="Arial"/>
          <w:color w:val="000000" w:themeColor="text1"/>
          <w:sz w:val="22"/>
        </w:rPr>
        <w:t>no est</w:t>
      </w:r>
      <w:r w:rsidR="00486C85">
        <w:rPr>
          <w:rFonts w:ascii="Arial" w:hAnsi="Arial" w:cs="Arial"/>
          <w:color w:val="000000" w:themeColor="text1"/>
          <w:sz w:val="22"/>
        </w:rPr>
        <w:t xml:space="preserve">é sometido </w:t>
      </w:r>
      <w:r w:rsidR="00486C85" w:rsidRPr="0031309B">
        <w:rPr>
          <w:rFonts w:ascii="Arial" w:hAnsi="Arial" w:cs="Arial"/>
          <w:color w:val="000000" w:themeColor="text1"/>
          <w:sz w:val="22"/>
        </w:rPr>
        <w:t>a competencia.</w:t>
      </w:r>
      <w:r w:rsidR="00486C85">
        <w:rPr>
          <w:rFonts w:ascii="Arial" w:hAnsi="Arial" w:cs="Arial"/>
          <w:color w:val="000000" w:themeColor="text1"/>
          <w:sz w:val="22"/>
        </w:rPr>
        <w:t xml:space="preserve"> Es decir, el porcentaje de 30% que debe aportar la ESAL como mínimo para </w:t>
      </w:r>
      <w:r w:rsidR="000434E8">
        <w:rPr>
          <w:rFonts w:ascii="Arial" w:hAnsi="Arial" w:cs="Arial"/>
          <w:color w:val="000000" w:themeColor="text1"/>
          <w:sz w:val="22"/>
        </w:rPr>
        <w:t>seleccionar de forma directa a la ESAL</w:t>
      </w:r>
      <w:r w:rsidR="00486C85">
        <w:rPr>
          <w:rFonts w:ascii="Arial" w:hAnsi="Arial" w:cs="Arial"/>
          <w:color w:val="000000" w:themeColor="text1"/>
          <w:sz w:val="22"/>
        </w:rPr>
        <w:t xml:space="preserve"> se calcula sobre el valor </w:t>
      </w:r>
      <w:r w:rsidR="00486C85" w:rsidRPr="00F4205E">
        <w:rPr>
          <w:rFonts w:ascii="Arial" w:hAnsi="Arial" w:cs="Arial"/>
          <w:i/>
          <w:iCs/>
          <w:color w:val="000000" w:themeColor="text1"/>
          <w:sz w:val="22"/>
        </w:rPr>
        <w:t>total</w:t>
      </w:r>
      <w:r w:rsidR="00486C85">
        <w:rPr>
          <w:rFonts w:ascii="Arial" w:hAnsi="Arial" w:cs="Arial"/>
          <w:color w:val="000000" w:themeColor="text1"/>
          <w:sz w:val="22"/>
        </w:rPr>
        <w:t xml:space="preserve"> del </w:t>
      </w:r>
      <w:r w:rsidR="00486C85">
        <w:rPr>
          <w:rFonts w:ascii="Arial" w:hAnsi="Arial" w:cs="Arial"/>
          <w:i/>
          <w:iCs/>
          <w:color w:val="000000" w:themeColor="text1"/>
          <w:sz w:val="22"/>
        </w:rPr>
        <w:t xml:space="preserve">convenio de </w:t>
      </w:r>
      <w:r w:rsidR="00486C85" w:rsidRPr="0031309B">
        <w:rPr>
          <w:rFonts w:ascii="Arial" w:hAnsi="Arial" w:cs="Arial"/>
          <w:i/>
          <w:iCs/>
          <w:color w:val="000000" w:themeColor="text1"/>
          <w:sz w:val="22"/>
        </w:rPr>
        <w:t>asociación</w:t>
      </w:r>
      <w:r w:rsidR="00486C85">
        <w:rPr>
          <w:rFonts w:ascii="Arial" w:hAnsi="Arial" w:cs="Arial"/>
          <w:color w:val="000000" w:themeColor="text1"/>
          <w:sz w:val="22"/>
        </w:rPr>
        <w:t xml:space="preserve">, determinado por la entidad estatal. </w:t>
      </w:r>
      <w:r w:rsidR="00486C85" w:rsidRPr="0031309B">
        <w:rPr>
          <w:rFonts w:ascii="Arial" w:hAnsi="Arial" w:cs="Arial"/>
          <w:color w:val="000000" w:themeColor="text1"/>
          <w:sz w:val="22"/>
        </w:rPr>
        <w:t>Ahora</w:t>
      </w:r>
      <w:r w:rsidR="00486C85">
        <w:rPr>
          <w:rFonts w:ascii="Arial" w:hAnsi="Arial" w:cs="Arial"/>
          <w:color w:val="000000" w:themeColor="text1"/>
          <w:sz w:val="22"/>
        </w:rPr>
        <w:t xml:space="preserve"> bien, tal como lo indica el mismo artículo 5 del Decreto 092 de 2017, s</w:t>
      </w:r>
      <w:r w:rsidR="00486C85" w:rsidRPr="0031309B">
        <w:rPr>
          <w:rFonts w:ascii="Arial" w:hAnsi="Arial" w:cs="Arial"/>
          <w:color w:val="000000" w:themeColor="text1"/>
          <w:sz w:val="22"/>
        </w:rPr>
        <w:t xml:space="preserve">i hay más de una </w:t>
      </w:r>
      <w:r w:rsidR="00486C85">
        <w:rPr>
          <w:rFonts w:ascii="Arial" w:hAnsi="Arial" w:cs="Arial"/>
          <w:color w:val="000000" w:themeColor="text1"/>
          <w:sz w:val="22"/>
        </w:rPr>
        <w:t xml:space="preserve">ESAL </w:t>
      </w:r>
      <w:r w:rsidR="00486C85" w:rsidRPr="0031309B">
        <w:rPr>
          <w:rFonts w:ascii="Arial" w:hAnsi="Arial" w:cs="Arial"/>
          <w:color w:val="000000" w:themeColor="text1"/>
          <w:sz w:val="22"/>
        </w:rPr>
        <w:t xml:space="preserve">que ofrezca su compromiso de recursos en dinero en una proporción no inferior al 30% del valor total del convenio, la </w:t>
      </w:r>
      <w:r w:rsidR="00486C85">
        <w:rPr>
          <w:rFonts w:ascii="Arial" w:hAnsi="Arial" w:cs="Arial"/>
          <w:color w:val="000000" w:themeColor="text1"/>
          <w:sz w:val="22"/>
        </w:rPr>
        <w:t>e</w:t>
      </w:r>
      <w:r w:rsidR="00486C85" w:rsidRPr="0031309B">
        <w:rPr>
          <w:rFonts w:ascii="Arial" w:hAnsi="Arial" w:cs="Arial"/>
          <w:color w:val="000000" w:themeColor="text1"/>
          <w:sz w:val="22"/>
        </w:rPr>
        <w:t xml:space="preserve">ntidad </w:t>
      </w:r>
      <w:r w:rsidR="00486C85">
        <w:rPr>
          <w:rFonts w:ascii="Arial" w:hAnsi="Arial" w:cs="Arial"/>
          <w:color w:val="000000" w:themeColor="text1"/>
          <w:sz w:val="22"/>
        </w:rPr>
        <w:t>e</w:t>
      </w:r>
      <w:r w:rsidR="00486C85" w:rsidRPr="0031309B">
        <w:rPr>
          <w:rFonts w:ascii="Arial" w:hAnsi="Arial" w:cs="Arial"/>
          <w:color w:val="000000" w:themeColor="text1"/>
          <w:sz w:val="22"/>
        </w:rPr>
        <w:t>statal debe seleccionar de forma objetiva</w:t>
      </w:r>
      <w:r w:rsidR="00486C85">
        <w:rPr>
          <w:rFonts w:ascii="Arial" w:hAnsi="Arial" w:cs="Arial"/>
          <w:color w:val="000000" w:themeColor="text1"/>
          <w:sz w:val="22"/>
        </w:rPr>
        <w:t xml:space="preserve">, es decir, a través de un proceso competitivo, a la ESAL </w:t>
      </w:r>
      <w:r w:rsidR="00486C85" w:rsidRPr="0031309B">
        <w:rPr>
          <w:rFonts w:ascii="Arial" w:hAnsi="Arial" w:cs="Arial"/>
          <w:color w:val="000000" w:themeColor="text1"/>
          <w:sz w:val="22"/>
        </w:rPr>
        <w:t>y justificar los criterios para tal selección</w:t>
      </w:r>
      <w:r w:rsidR="00486C85">
        <w:rPr>
          <w:rFonts w:ascii="Arial" w:hAnsi="Arial" w:cs="Arial"/>
          <w:color w:val="000000" w:themeColor="text1"/>
          <w:sz w:val="22"/>
        </w:rPr>
        <w:t>.</w:t>
      </w:r>
      <w:r w:rsidR="000434E8">
        <w:rPr>
          <w:rFonts w:ascii="Arial" w:hAnsi="Arial" w:cs="Arial"/>
          <w:color w:val="000000" w:themeColor="text1"/>
          <w:sz w:val="22"/>
        </w:rPr>
        <w:t xml:space="preserve"> </w:t>
      </w:r>
    </w:p>
    <w:p w14:paraId="022B8520" w14:textId="1731843D" w:rsidR="000434E8" w:rsidRDefault="000434E8" w:rsidP="00486C85">
      <w:pPr>
        <w:spacing w:before="120" w:after="120" w:line="276" w:lineRule="auto"/>
        <w:jc w:val="both"/>
        <w:rPr>
          <w:rFonts w:ascii="Arial" w:hAnsi="Arial" w:cs="Arial"/>
          <w:color w:val="000000" w:themeColor="text1"/>
          <w:sz w:val="22"/>
        </w:rPr>
      </w:pPr>
      <w:r>
        <w:rPr>
          <w:rFonts w:ascii="Arial" w:hAnsi="Arial" w:cs="Arial"/>
          <w:color w:val="000000" w:themeColor="text1"/>
          <w:sz w:val="22"/>
        </w:rPr>
        <w:tab/>
        <w:t xml:space="preserve">Ahora bien, </w:t>
      </w:r>
      <w:r w:rsidRPr="00486C85">
        <w:rPr>
          <w:rFonts w:ascii="Arial" w:eastAsia="Calibri" w:hAnsi="Arial" w:cs="Arial"/>
          <w:sz w:val="22"/>
          <w:lang w:eastAsia="en-US"/>
        </w:rPr>
        <w:t xml:space="preserve">debe señalarse que el 30% señalado en el artículo 5 del Decreto 092 de 2017, que debe aportar la ESAL a efectos de poder celebrar el convenio sin acudir a un proceso competitivo, debe calcularse respecto del </w:t>
      </w:r>
      <w:r>
        <w:rPr>
          <w:rFonts w:ascii="Arial" w:eastAsia="Calibri" w:hAnsi="Arial" w:cs="Arial"/>
          <w:sz w:val="22"/>
          <w:lang w:eastAsia="en-US"/>
        </w:rPr>
        <w:t>«valor total del convenio»</w:t>
      </w:r>
      <w:r w:rsidRPr="00486C85">
        <w:rPr>
          <w:rFonts w:ascii="Arial" w:eastAsia="Calibri" w:hAnsi="Arial" w:cs="Arial"/>
          <w:sz w:val="22"/>
          <w:lang w:eastAsia="en-US"/>
        </w:rPr>
        <w:t xml:space="preserve">. En ese sentido, </w:t>
      </w:r>
      <w:r w:rsidRPr="00486C85">
        <w:rPr>
          <w:rFonts w:ascii="Arial" w:eastAsia="Calibri" w:hAnsi="Arial" w:cs="Arial"/>
          <w:sz w:val="22"/>
          <w:lang w:eastAsia="en-US"/>
        </w:rPr>
        <w:lastRenderedPageBreak/>
        <w:t xml:space="preserve">si, </w:t>
      </w:r>
      <w:r>
        <w:rPr>
          <w:rFonts w:ascii="Arial" w:eastAsia="Calibri" w:hAnsi="Arial" w:cs="Arial"/>
          <w:sz w:val="22"/>
          <w:lang w:eastAsia="en-US"/>
        </w:rPr>
        <w:t>por ejemplo</w:t>
      </w:r>
      <w:r w:rsidRPr="00486C85">
        <w:rPr>
          <w:rFonts w:ascii="Arial" w:eastAsia="Calibri" w:hAnsi="Arial" w:cs="Arial"/>
          <w:sz w:val="22"/>
          <w:lang w:eastAsia="en-US"/>
        </w:rPr>
        <w:t>, para desarrollar un proyecto conjunto con una ESAL se requiere un total de $100.000.000, para poder celebrar el convenio de asociación sin proceso competitivo, la entidad estatal deberá asociarse con una ESAL dispuesta a aportar por lo menos una suma de $30.000.000, equivalente al 30% del que sería el valor total del eventual convenio. En este sentido, además de precisarse el monto del 30% que debe aportar la ESAL, se concluye que los eventuales aportes en especie no podrán tenerse en cuenta para calcular el referido porcentaje, el cual debe ser en dinero.</w:t>
      </w:r>
      <w:r w:rsidR="004E32E1">
        <w:rPr>
          <w:rFonts w:ascii="Arial" w:eastAsia="Calibri" w:hAnsi="Arial" w:cs="Arial"/>
          <w:sz w:val="22"/>
          <w:lang w:eastAsia="en-US"/>
        </w:rPr>
        <w:t xml:space="preserve"> En conclusión</w:t>
      </w:r>
      <w:r w:rsidR="00D0350D">
        <w:rPr>
          <w:rFonts w:ascii="Arial" w:eastAsia="Calibri" w:hAnsi="Arial" w:cs="Arial"/>
          <w:sz w:val="22"/>
          <w:lang w:eastAsia="en-US"/>
        </w:rPr>
        <w:t>,</w:t>
      </w:r>
      <w:r w:rsidR="004E32E1">
        <w:rPr>
          <w:rFonts w:ascii="Arial" w:eastAsia="Calibri" w:hAnsi="Arial" w:cs="Arial"/>
          <w:sz w:val="22"/>
          <w:lang w:eastAsia="en-US"/>
        </w:rPr>
        <w:t xml:space="preserve"> el 30% que debe aportar la ESAL se calcula sobre «el valor total del convenio»</w:t>
      </w:r>
      <w:r w:rsidR="00D0350D">
        <w:rPr>
          <w:rFonts w:ascii="Arial" w:eastAsia="Calibri" w:hAnsi="Arial" w:cs="Arial"/>
          <w:sz w:val="22"/>
          <w:lang w:eastAsia="en-US"/>
        </w:rPr>
        <w:t xml:space="preserve">, como lo establece expresamente el artículo 5 </w:t>
      </w:r>
      <w:r w:rsidR="00D0350D">
        <w:rPr>
          <w:rFonts w:ascii="Arial" w:eastAsia="Calibri" w:hAnsi="Arial" w:cs="Arial"/>
          <w:i/>
          <w:iCs/>
          <w:sz w:val="22"/>
          <w:lang w:eastAsia="en-US"/>
        </w:rPr>
        <w:t>ibidem</w:t>
      </w:r>
      <w:r w:rsidR="004E32E1">
        <w:rPr>
          <w:rFonts w:ascii="Arial" w:eastAsia="Calibri" w:hAnsi="Arial" w:cs="Arial"/>
          <w:sz w:val="22"/>
          <w:lang w:eastAsia="en-US"/>
        </w:rPr>
        <w:t xml:space="preserve">, por lo que en el caso expuesto la entidad estatal </w:t>
      </w:r>
      <w:r w:rsidR="00D0350D">
        <w:rPr>
          <w:rFonts w:ascii="Arial" w:eastAsia="Calibri" w:hAnsi="Arial" w:cs="Arial"/>
          <w:sz w:val="22"/>
          <w:lang w:eastAsia="en-US"/>
        </w:rPr>
        <w:t>aportaría</w:t>
      </w:r>
      <w:r w:rsidR="004E32E1">
        <w:rPr>
          <w:rFonts w:ascii="Arial" w:eastAsia="Calibri" w:hAnsi="Arial" w:cs="Arial"/>
          <w:sz w:val="22"/>
          <w:lang w:eastAsia="en-US"/>
        </w:rPr>
        <w:t xml:space="preserve"> $70.000.000 y la ESAL, al menos, $30.000.000.</w:t>
      </w:r>
    </w:p>
    <w:p w14:paraId="23B0FE38" w14:textId="07445B55" w:rsidR="000434E8" w:rsidRPr="0070007A" w:rsidRDefault="000434E8" w:rsidP="00486C85">
      <w:pPr>
        <w:spacing w:before="120" w:after="120" w:line="276" w:lineRule="auto"/>
        <w:jc w:val="both"/>
        <w:rPr>
          <w:rFonts w:ascii="Arial" w:hAnsi="Arial" w:cs="Arial"/>
          <w:color w:val="000000" w:themeColor="text1"/>
          <w:sz w:val="22"/>
        </w:rPr>
      </w:pPr>
      <w:r>
        <w:rPr>
          <w:rFonts w:ascii="Arial" w:hAnsi="Arial" w:cs="Arial"/>
          <w:color w:val="000000" w:themeColor="text1"/>
          <w:sz w:val="22"/>
        </w:rPr>
        <w:tab/>
      </w:r>
    </w:p>
    <w:p w14:paraId="056816F7" w14:textId="11C0C11F" w:rsidR="00D40F8B" w:rsidRPr="00EE341D" w:rsidRDefault="00DD5B04" w:rsidP="00486C85">
      <w:pPr>
        <w:spacing w:after="120" w:line="276" w:lineRule="auto"/>
        <w:jc w:val="both"/>
        <w:rPr>
          <w:rFonts w:ascii="Arial" w:hAnsi="Arial" w:cs="Arial"/>
          <w:color w:val="000000" w:themeColor="text1"/>
          <w:sz w:val="22"/>
          <w:lang w:val="es-ES_tradnl"/>
        </w:rPr>
      </w:pPr>
      <w:r w:rsidRPr="00EE341D">
        <w:rPr>
          <w:rFonts w:ascii="Arial" w:hAnsi="Arial" w:cs="Arial"/>
          <w:color w:val="000000" w:themeColor="text1"/>
          <w:sz w:val="22"/>
          <w:szCs w:val="22"/>
          <w:lang w:val="es-ES_tradnl"/>
        </w:rPr>
        <w:t>Este concepto tiene el alcance previsto en el artículo 28 del</w:t>
      </w:r>
      <w:r w:rsidRPr="00EE341D">
        <w:rPr>
          <w:rFonts w:ascii="Arial" w:hAnsi="Arial" w:cs="Arial"/>
          <w:color w:val="000000" w:themeColor="text1"/>
          <w:sz w:val="22"/>
          <w:lang w:val="es-ES_tradnl"/>
        </w:rPr>
        <w:t xml:space="preserve"> Código de Procedimiento Administrativo y de</w:t>
      </w:r>
      <w:r w:rsidR="00D40F8B" w:rsidRPr="00EE341D">
        <w:rPr>
          <w:rFonts w:ascii="Arial" w:hAnsi="Arial" w:cs="Arial"/>
          <w:color w:val="000000" w:themeColor="text1"/>
          <w:sz w:val="22"/>
          <w:lang w:val="es-ES_tradnl"/>
        </w:rPr>
        <w:t xml:space="preserve"> lo Contencioso Administrativo.</w:t>
      </w:r>
    </w:p>
    <w:p w14:paraId="6F54E9C9" w14:textId="77777777" w:rsidR="00003233" w:rsidRPr="00EE341D" w:rsidRDefault="00003233" w:rsidP="00D40F8B">
      <w:pPr>
        <w:spacing w:before="120" w:line="276" w:lineRule="auto"/>
        <w:jc w:val="both"/>
        <w:rPr>
          <w:rFonts w:ascii="Arial" w:hAnsi="Arial" w:cs="Arial"/>
          <w:color w:val="000000" w:themeColor="text1"/>
          <w:sz w:val="22"/>
          <w:lang w:val="es-ES_tradnl"/>
        </w:rPr>
      </w:pPr>
    </w:p>
    <w:p w14:paraId="349855C9" w14:textId="12261EAB" w:rsidR="00D40F8B" w:rsidRDefault="00861F0F" w:rsidP="00DF76A2">
      <w:pPr>
        <w:pStyle w:val="NormalWeb"/>
        <w:spacing w:before="0" w:beforeAutospacing="0" w:after="0" w:afterAutospacing="0" w:line="276" w:lineRule="auto"/>
        <w:jc w:val="both"/>
        <w:rPr>
          <w:rFonts w:ascii="Arial" w:hAnsi="Arial" w:cs="Arial"/>
          <w:color w:val="000000" w:themeColor="text1"/>
          <w:sz w:val="22"/>
          <w:szCs w:val="22"/>
          <w:lang w:val="es-ES_tradnl"/>
        </w:rPr>
      </w:pPr>
      <w:r w:rsidRPr="00EE341D">
        <w:rPr>
          <w:rFonts w:ascii="Arial" w:hAnsi="Arial" w:cs="Arial"/>
          <w:color w:val="000000" w:themeColor="text1"/>
          <w:sz w:val="22"/>
          <w:szCs w:val="22"/>
          <w:lang w:val="es-ES_tradnl"/>
        </w:rPr>
        <w:t>Atentamente,</w:t>
      </w:r>
    </w:p>
    <w:p w14:paraId="5B7339D2" w14:textId="448CE62A" w:rsidR="00411715" w:rsidRDefault="006E78F0" w:rsidP="00411715">
      <w:pPr>
        <w:pStyle w:val="NormalWeb"/>
        <w:spacing w:before="0" w:beforeAutospacing="0" w:after="0" w:afterAutospacing="0" w:line="276" w:lineRule="auto"/>
        <w:jc w:val="center"/>
        <w:rPr>
          <w:rFonts w:ascii="Arial" w:hAnsi="Arial" w:cs="Arial"/>
          <w:color w:val="000000" w:themeColor="text1"/>
          <w:sz w:val="22"/>
          <w:szCs w:val="22"/>
          <w:lang w:val="es-ES_tradnl"/>
        </w:rPr>
      </w:pPr>
      <w:r>
        <w:rPr>
          <w:noProof/>
        </w:rPr>
        <w:drawing>
          <wp:inline distT="0" distB="0" distL="0" distR="0" wp14:anchorId="1B0C915C" wp14:editId="4C313BA8">
            <wp:extent cx="2534004" cy="981212"/>
            <wp:effectExtent l="0" t="0" r="0" b="9525"/>
            <wp:docPr id="1"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 Carta&#10;&#10;Descripción generada automáticamente"/>
                    <pic:cNvPicPr/>
                  </pic:nvPicPr>
                  <pic:blipFill>
                    <a:blip r:embed="rId12"/>
                    <a:stretch>
                      <a:fillRect/>
                    </a:stretch>
                  </pic:blipFill>
                  <pic:spPr>
                    <a:xfrm>
                      <a:off x="0" y="0"/>
                      <a:ext cx="2534004" cy="981212"/>
                    </a:xfrm>
                    <a:prstGeom prst="rect">
                      <a:avLst/>
                    </a:prstGeom>
                  </pic:spPr>
                </pic:pic>
              </a:graphicData>
            </a:graphic>
          </wp:inline>
        </w:drawing>
      </w:r>
    </w:p>
    <w:p w14:paraId="6D40A493" w14:textId="77777777" w:rsidR="00411715" w:rsidRPr="00EE341D" w:rsidRDefault="00411715" w:rsidP="00DF76A2">
      <w:pPr>
        <w:pStyle w:val="NormalWeb"/>
        <w:spacing w:before="0" w:beforeAutospacing="0" w:after="0" w:afterAutospacing="0" w:line="276" w:lineRule="auto"/>
        <w:jc w:val="both"/>
        <w:rPr>
          <w:rFonts w:ascii="Arial" w:hAnsi="Arial" w:cs="Arial"/>
          <w:color w:val="000000" w:themeColor="text1"/>
          <w:sz w:val="22"/>
          <w:szCs w:val="22"/>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4502"/>
      </w:tblGrid>
      <w:tr w:rsidR="00DD5B04" w:rsidRPr="00EE341D" w14:paraId="0C7DC5F7" w14:textId="77777777" w:rsidTr="003B5586">
        <w:trPr>
          <w:trHeight w:val="124"/>
        </w:trPr>
        <w:tc>
          <w:tcPr>
            <w:tcW w:w="828" w:type="dxa"/>
            <w:vAlign w:val="center"/>
            <w:hideMark/>
          </w:tcPr>
          <w:p w14:paraId="5BDB1AC9" w14:textId="77777777" w:rsidR="00DD5B04" w:rsidRPr="00EE341D" w:rsidRDefault="00DD5B04" w:rsidP="00DF76A2">
            <w:pPr>
              <w:jc w:val="both"/>
              <w:rPr>
                <w:rFonts w:ascii="Arial" w:hAnsi="Arial" w:cs="Arial"/>
                <w:color w:val="000000" w:themeColor="text1"/>
                <w:sz w:val="16"/>
                <w:szCs w:val="16"/>
                <w:lang w:val="es-ES_tradnl" w:eastAsia="es-ES"/>
              </w:rPr>
            </w:pPr>
            <w:r w:rsidRPr="00EE341D">
              <w:rPr>
                <w:rFonts w:ascii="Arial" w:hAnsi="Arial" w:cs="Arial"/>
                <w:color w:val="000000" w:themeColor="text1"/>
                <w:sz w:val="16"/>
                <w:szCs w:val="16"/>
                <w:lang w:val="es-ES_tradnl" w:eastAsia="es-ES"/>
              </w:rPr>
              <w:t>Elaboró:</w:t>
            </w:r>
          </w:p>
        </w:tc>
        <w:tc>
          <w:tcPr>
            <w:tcW w:w="4502" w:type="dxa"/>
            <w:tcBorders>
              <w:top w:val="nil"/>
              <w:left w:val="nil"/>
              <w:bottom w:val="dotted" w:sz="4" w:space="0" w:color="7F7F7F" w:themeColor="text1" w:themeTint="80"/>
              <w:right w:val="nil"/>
            </w:tcBorders>
            <w:vAlign w:val="center"/>
            <w:hideMark/>
          </w:tcPr>
          <w:p w14:paraId="42488358" w14:textId="77777777" w:rsidR="00DD5B04" w:rsidRDefault="00411715" w:rsidP="00DF76A2">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 xml:space="preserve">Camilo Perdomo Villamil </w:t>
            </w:r>
          </w:p>
          <w:p w14:paraId="240C71FD" w14:textId="7AE5F422" w:rsidR="00411715" w:rsidRPr="00EE341D" w:rsidRDefault="00411715" w:rsidP="00DF76A2">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 xml:space="preserve">Contratista de la Subdirección de Gestión Contractual </w:t>
            </w:r>
          </w:p>
        </w:tc>
      </w:tr>
      <w:tr w:rsidR="00DD5B04" w:rsidRPr="00EE341D" w14:paraId="2F8FD650" w14:textId="77777777" w:rsidTr="003B5586">
        <w:trPr>
          <w:trHeight w:val="256"/>
        </w:trPr>
        <w:tc>
          <w:tcPr>
            <w:tcW w:w="828" w:type="dxa"/>
            <w:vAlign w:val="center"/>
            <w:hideMark/>
          </w:tcPr>
          <w:p w14:paraId="50203A0B" w14:textId="77777777" w:rsidR="00DD5B04" w:rsidRPr="00EE341D" w:rsidRDefault="00DD5B04" w:rsidP="00DF76A2">
            <w:pPr>
              <w:jc w:val="both"/>
              <w:rPr>
                <w:rFonts w:ascii="Arial" w:hAnsi="Arial" w:cs="Arial"/>
                <w:color w:val="000000" w:themeColor="text1"/>
                <w:sz w:val="16"/>
                <w:szCs w:val="16"/>
                <w:lang w:val="es-ES_tradnl" w:eastAsia="es-ES"/>
              </w:rPr>
            </w:pPr>
            <w:r w:rsidRPr="00EE341D">
              <w:rPr>
                <w:rFonts w:ascii="Arial" w:hAnsi="Arial" w:cs="Arial"/>
                <w:color w:val="000000" w:themeColor="text1"/>
                <w:sz w:val="16"/>
                <w:szCs w:val="16"/>
                <w:lang w:val="es-ES_tradnl" w:eastAsia="es-ES"/>
              </w:rPr>
              <w:t>Revisó:</w:t>
            </w:r>
          </w:p>
        </w:tc>
        <w:tc>
          <w:tcPr>
            <w:tcW w:w="4502" w:type="dxa"/>
            <w:tcBorders>
              <w:top w:val="dotted" w:sz="4" w:space="0" w:color="7F7F7F" w:themeColor="text1" w:themeTint="80"/>
              <w:left w:val="nil"/>
              <w:bottom w:val="dotted" w:sz="4" w:space="0" w:color="7F7F7F" w:themeColor="text1" w:themeTint="80"/>
              <w:right w:val="nil"/>
            </w:tcBorders>
            <w:vAlign w:val="center"/>
            <w:hideMark/>
          </w:tcPr>
          <w:p w14:paraId="03A262D0" w14:textId="136984B3" w:rsidR="00384466" w:rsidRDefault="00385131" w:rsidP="00F412DF">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 xml:space="preserve">Sebastián Ramírez Grisales </w:t>
            </w:r>
          </w:p>
          <w:p w14:paraId="130B3228" w14:textId="27F52BE9" w:rsidR="0070439B" w:rsidRPr="00EE341D" w:rsidRDefault="00B22D35" w:rsidP="00F412DF">
            <w:pPr>
              <w:jc w:val="both"/>
              <w:rPr>
                <w:rFonts w:ascii="Arial" w:hAnsi="Arial" w:cs="Arial"/>
                <w:color w:val="000000" w:themeColor="text1"/>
                <w:sz w:val="16"/>
                <w:szCs w:val="16"/>
                <w:lang w:val="es-ES" w:eastAsia="es-ES"/>
              </w:rPr>
            </w:pPr>
            <w:r w:rsidRPr="00EE341D">
              <w:rPr>
                <w:rFonts w:ascii="Arial" w:hAnsi="Arial" w:cs="Arial"/>
                <w:color w:val="000000" w:themeColor="text1"/>
                <w:sz w:val="16"/>
                <w:szCs w:val="16"/>
                <w:lang w:val="es-ES_tradnl" w:eastAsia="es-ES"/>
              </w:rPr>
              <w:t>Contratista de la Subdirección de Gestión Contractual</w:t>
            </w:r>
            <w:r w:rsidRPr="00EE341D" w:rsidDel="00B22D35">
              <w:rPr>
                <w:rFonts w:ascii="Arial" w:hAnsi="Arial" w:cs="Arial"/>
                <w:color w:val="000000"/>
                <w:sz w:val="16"/>
                <w:szCs w:val="16"/>
                <w:shd w:val="clear" w:color="auto" w:fill="FFFFFF"/>
              </w:rPr>
              <w:t xml:space="preserve"> </w:t>
            </w:r>
          </w:p>
        </w:tc>
      </w:tr>
      <w:tr w:rsidR="00DD5B04" w:rsidRPr="00D40F8B" w14:paraId="0FCBCA4A" w14:textId="77777777" w:rsidTr="003B5586">
        <w:trPr>
          <w:trHeight w:val="233"/>
        </w:trPr>
        <w:tc>
          <w:tcPr>
            <w:tcW w:w="828" w:type="dxa"/>
            <w:vAlign w:val="center"/>
            <w:hideMark/>
          </w:tcPr>
          <w:p w14:paraId="3C1D943A" w14:textId="77777777" w:rsidR="00DD5B04" w:rsidRPr="00EE341D" w:rsidRDefault="00DD5B04" w:rsidP="00DF76A2">
            <w:pPr>
              <w:jc w:val="both"/>
              <w:rPr>
                <w:rFonts w:ascii="Arial" w:hAnsi="Arial" w:cs="Arial"/>
                <w:color w:val="000000" w:themeColor="text1"/>
                <w:sz w:val="16"/>
                <w:szCs w:val="16"/>
                <w:lang w:val="es-ES_tradnl" w:eastAsia="es-ES"/>
              </w:rPr>
            </w:pPr>
            <w:r w:rsidRPr="00EE341D">
              <w:rPr>
                <w:rFonts w:ascii="Arial" w:hAnsi="Arial" w:cs="Arial"/>
                <w:color w:val="000000" w:themeColor="text1"/>
                <w:sz w:val="16"/>
                <w:szCs w:val="16"/>
                <w:lang w:val="es-ES_tradnl" w:eastAsia="es-ES"/>
              </w:rPr>
              <w:t>Aprobó:</w:t>
            </w:r>
          </w:p>
        </w:tc>
        <w:tc>
          <w:tcPr>
            <w:tcW w:w="4502" w:type="dxa"/>
            <w:tcBorders>
              <w:top w:val="dotted" w:sz="4" w:space="0" w:color="7F7F7F" w:themeColor="text1" w:themeTint="80"/>
              <w:left w:val="nil"/>
              <w:bottom w:val="dotted" w:sz="4" w:space="0" w:color="7F7F7F" w:themeColor="text1" w:themeTint="80"/>
              <w:right w:val="nil"/>
            </w:tcBorders>
            <w:vAlign w:val="center"/>
            <w:hideMark/>
          </w:tcPr>
          <w:p w14:paraId="04486817" w14:textId="77777777" w:rsidR="00573788" w:rsidRPr="006A06F2" w:rsidRDefault="00573788" w:rsidP="00573788">
            <w:r>
              <w:rPr>
                <w:rFonts w:ascii="Arial" w:eastAsia="Arial" w:hAnsi="Arial" w:cs="Arial"/>
                <w:color w:val="000000"/>
                <w:sz w:val="16"/>
                <w:szCs w:val="16"/>
              </w:rPr>
              <w:t>Juan David Marín López</w:t>
            </w:r>
          </w:p>
          <w:p w14:paraId="1ADC483B" w14:textId="52CB9C4A" w:rsidR="00DD5B04" w:rsidRPr="00D40F8B" w:rsidRDefault="00573788" w:rsidP="00DF76A2">
            <w:pPr>
              <w:jc w:val="both"/>
              <w:rPr>
                <w:rFonts w:ascii="Arial" w:hAnsi="Arial" w:cs="Arial"/>
                <w:color w:val="000000" w:themeColor="text1"/>
                <w:sz w:val="16"/>
                <w:szCs w:val="16"/>
                <w:lang w:val="es-ES_tradnl" w:eastAsia="es-ES"/>
              </w:rPr>
            </w:pPr>
            <w:r w:rsidRPr="006A06F2">
              <w:rPr>
                <w:rFonts w:ascii="Arial" w:eastAsia="Arial" w:hAnsi="Arial" w:cs="Arial"/>
                <w:color w:val="000000"/>
                <w:sz w:val="16"/>
                <w:szCs w:val="16"/>
              </w:rPr>
              <w:t xml:space="preserve">Subdirector de Gestión Contractual </w:t>
            </w:r>
            <w:r>
              <w:rPr>
                <w:rFonts w:ascii="Arial" w:eastAsia="Arial" w:hAnsi="Arial" w:cs="Arial"/>
                <w:color w:val="000000"/>
                <w:sz w:val="16"/>
                <w:szCs w:val="16"/>
              </w:rPr>
              <w:t>(E)</w:t>
            </w:r>
          </w:p>
        </w:tc>
      </w:tr>
      <w:bookmarkEnd w:id="3"/>
    </w:tbl>
    <w:p w14:paraId="407E8F17" w14:textId="77777777" w:rsidR="00DD118B" w:rsidRPr="00E23980" w:rsidRDefault="00DD118B" w:rsidP="00947454">
      <w:pPr>
        <w:jc w:val="both"/>
        <w:rPr>
          <w:rFonts w:ascii="Arial" w:hAnsi="Arial" w:cs="Arial"/>
          <w:lang w:val="es-ES_tradnl"/>
        </w:rPr>
      </w:pPr>
    </w:p>
    <w:sectPr w:rsidR="00DD118B" w:rsidRPr="00E23980" w:rsidSect="006F436D">
      <w:headerReference w:type="default" r:id="rId13"/>
      <w:footerReference w:type="default" r:id="rId14"/>
      <w:pgSz w:w="12240" w:h="15840"/>
      <w:pgMar w:top="2410" w:right="1701" w:bottom="2694" w:left="156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FE837" w14:textId="77777777" w:rsidR="00EA4F78" w:rsidRDefault="00EA4F78">
      <w:r>
        <w:separator/>
      </w:r>
    </w:p>
  </w:endnote>
  <w:endnote w:type="continuationSeparator" w:id="0">
    <w:p w14:paraId="53019C38" w14:textId="77777777" w:rsidR="00EA4F78" w:rsidRDefault="00EA4F78">
      <w:r>
        <w:continuationSeparator/>
      </w:r>
    </w:p>
  </w:endnote>
  <w:endnote w:type="continuationNotice" w:id="1">
    <w:p w14:paraId="5D4032C6" w14:textId="77777777" w:rsidR="00EA4F78" w:rsidRDefault="00EA4F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85F3" w14:textId="2EF28465" w:rsidR="00E2520A" w:rsidRPr="00EC6D8D" w:rsidRDefault="00E2520A" w:rsidP="00FE42ED">
    <w:pPr>
      <w:pStyle w:val="Piedepgina"/>
      <w:jc w:val="right"/>
      <w:rPr>
        <w:rFonts w:ascii="Arial" w:hAnsi="Arial" w:cs="Arial"/>
        <w:color w:val="7F7F7F"/>
        <w:sz w:val="16"/>
        <w:szCs w:val="16"/>
      </w:rPr>
    </w:pPr>
    <w:r w:rsidRPr="00EC6D8D">
      <w:rPr>
        <w:rFonts w:ascii="Arial" w:hAnsi="Arial" w:cs="Arial"/>
        <w:bCs/>
        <w:color w:val="7F7F7F"/>
        <w:sz w:val="16"/>
        <w:szCs w:val="16"/>
      </w:rPr>
      <w:t xml:space="preserve">Página </w:t>
    </w:r>
    <w:r w:rsidRPr="00EC6D8D">
      <w:rPr>
        <w:rFonts w:ascii="Arial" w:hAnsi="Arial" w:cs="Arial"/>
        <w:b/>
        <w:bCs/>
        <w:color w:val="7F7F7F"/>
        <w:sz w:val="16"/>
        <w:szCs w:val="16"/>
      </w:rPr>
      <w:fldChar w:fldCharType="begin"/>
    </w:r>
    <w:r w:rsidRPr="00EC6D8D">
      <w:rPr>
        <w:rFonts w:ascii="Arial" w:hAnsi="Arial" w:cs="Arial"/>
        <w:b/>
        <w:bCs/>
        <w:color w:val="7F7F7F"/>
        <w:sz w:val="16"/>
        <w:szCs w:val="16"/>
      </w:rPr>
      <w:instrText>PAGE  \* Arabic  \* MERGEFORMAT</w:instrText>
    </w:r>
    <w:r w:rsidRPr="00EC6D8D">
      <w:rPr>
        <w:rFonts w:ascii="Arial" w:hAnsi="Arial" w:cs="Arial"/>
        <w:b/>
        <w:bCs/>
        <w:color w:val="7F7F7F"/>
        <w:sz w:val="16"/>
        <w:szCs w:val="16"/>
      </w:rPr>
      <w:fldChar w:fldCharType="separate"/>
    </w:r>
    <w:r w:rsidR="00536E62">
      <w:rPr>
        <w:rFonts w:ascii="Arial" w:hAnsi="Arial" w:cs="Arial"/>
        <w:b/>
        <w:bCs/>
        <w:noProof/>
        <w:color w:val="7F7F7F"/>
        <w:sz w:val="16"/>
        <w:szCs w:val="16"/>
      </w:rPr>
      <w:t>12</w:t>
    </w:r>
    <w:r w:rsidRPr="00EC6D8D">
      <w:rPr>
        <w:rFonts w:ascii="Arial" w:hAnsi="Arial" w:cs="Arial"/>
        <w:b/>
        <w:bCs/>
        <w:color w:val="7F7F7F"/>
        <w:sz w:val="16"/>
        <w:szCs w:val="16"/>
      </w:rPr>
      <w:fldChar w:fldCharType="end"/>
    </w:r>
    <w:r w:rsidRPr="00EC6D8D">
      <w:rPr>
        <w:rFonts w:ascii="Arial" w:hAnsi="Arial" w:cs="Arial"/>
        <w:color w:val="7F7F7F"/>
        <w:sz w:val="16"/>
        <w:szCs w:val="16"/>
      </w:rPr>
      <w:t xml:space="preserve"> de </w:t>
    </w:r>
    <w:r w:rsidRPr="00EC6D8D">
      <w:rPr>
        <w:rFonts w:ascii="Arial" w:hAnsi="Arial" w:cs="Arial"/>
        <w:b/>
        <w:bCs/>
        <w:color w:val="7F7F7F"/>
        <w:sz w:val="16"/>
        <w:szCs w:val="16"/>
      </w:rPr>
      <w:fldChar w:fldCharType="begin"/>
    </w:r>
    <w:r w:rsidRPr="00EC6D8D">
      <w:rPr>
        <w:rFonts w:ascii="Arial" w:hAnsi="Arial" w:cs="Arial"/>
        <w:b/>
        <w:bCs/>
        <w:color w:val="7F7F7F"/>
        <w:sz w:val="16"/>
        <w:szCs w:val="16"/>
      </w:rPr>
      <w:instrText>NUMPAGES  \* Arabic  \* MERGEFORMAT</w:instrText>
    </w:r>
    <w:r w:rsidRPr="00EC6D8D">
      <w:rPr>
        <w:rFonts w:ascii="Arial" w:hAnsi="Arial" w:cs="Arial"/>
        <w:b/>
        <w:bCs/>
        <w:color w:val="7F7F7F"/>
        <w:sz w:val="16"/>
        <w:szCs w:val="16"/>
      </w:rPr>
      <w:fldChar w:fldCharType="separate"/>
    </w:r>
    <w:r w:rsidR="00536E62">
      <w:rPr>
        <w:rFonts w:ascii="Arial" w:hAnsi="Arial" w:cs="Arial"/>
        <w:b/>
        <w:bCs/>
        <w:noProof/>
        <w:color w:val="7F7F7F"/>
        <w:sz w:val="16"/>
        <w:szCs w:val="16"/>
      </w:rPr>
      <w:t>12</w:t>
    </w:r>
    <w:r w:rsidRPr="00EC6D8D">
      <w:rPr>
        <w:rFonts w:ascii="Arial" w:hAnsi="Arial" w:cs="Arial"/>
        <w:b/>
        <w:bCs/>
        <w:color w:val="7F7F7F"/>
        <w:sz w:val="16"/>
        <w:szCs w:val="16"/>
      </w:rPr>
      <w:fldChar w:fldCharType="end"/>
    </w:r>
  </w:p>
  <w:p w14:paraId="48FC6A04" w14:textId="187BB681" w:rsidR="00E2520A" w:rsidRDefault="00207C1E" w:rsidP="00322937">
    <w:pPr>
      <w:pStyle w:val="Piedepgina"/>
      <w:jc w:val="center"/>
      <w:rPr>
        <w:lang w:val="es-ES"/>
      </w:rPr>
    </w:pPr>
    <w:r w:rsidRPr="00207C1E">
      <w:rPr>
        <w:noProof/>
        <w:lang w:val="es-ES"/>
      </w:rPr>
      <w:drawing>
        <wp:inline distT="0" distB="0" distL="0" distR="0" wp14:anchorId="5D151EC5" wp14:editId="37D9D648">
          <wp:extent cx="5778385" cy="856615"/>
          <wp:effectExtent l="0" t="0" r="63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81669" cy="857102"/>
                  </a:xfrm>
                  <a:prstGeom prst="rect">
                    <a:avLst/>
                  </a:prstGeom>
                </pic:spPr>
              </pic:pic>
            </a:graphicData>
          </a:graphic>
        </wp:inline>
      </w:drawing>
    </w:r>
  </w:p>
  <w:p w14:paraId="6C0EFC49" w14:textId="77777777" w:rsidR="00E2520A" w:rsidRPr="007B0854" w:rsidRDefault="00E2520A" w:rsidP="007B0854">
    <w:pPr>
      <w:pStyle w:val="Piedepgina"/>
      <w:jc w:val="center"/>
      <w:rPr>
        <w:lang w:val="es-ES"/>
      </w:rPr>
    </w:pPr>
  </w:p>
  <w:p w14:paraId="2CCD54A3" w14:textId="77777777" w:rsidR="00E2520A" w:rsidRDefault="00E252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020A4" w14:textId="77777777" w:rsidR="00EA4F78" w:rsidRDefault="00EA4F78">
      <w:r>
        <w:separator/>
      </w:r>
    </w:p>
  </w:footnote>
  <w:footnote w:type="continuationSeparator" w:id="0">
    <w:p w14:paraId="52F893BB" w14:textId="77777777" w:rsidR="00EA4F78" w:rsidRDefault="00EA4F78">
      <w:r>
        <w:continuationSeparator/>
      </w:r>
    </w:p>
  </w:footnote>
  <w:footnote w:type="continuationNotice" w:id="1">
    <w:p w14:paraId="616844BF" w14:textId="77777777" w:rsidR="00EA4F78" w:rsidRDefault="00EA4F78"/>
  </w:footnote>
  <w:footnote w:id="2">
    <w:p w14:paraId="6BD33750" w14:textId="77777777" w:rsidR="009D0B5D" w:rsidRDefault="009D0B5D" w:rsidP="009D0B5D">
      <w:pPr>
        <w:pStyle w:val="Textonotapie"/>
        <w:ind w:firstLine="708"/>
        <w:jc w:val="both"/>
        <w:rPr>
          <w:rFonts w:ascii="Arial" w:hAnsi="Arial" w:cs="Arial"/>
          <w:sz w:val="19"/>
          <w:szCs w:val="19"/>
          <w:lang w:val="es-ES"/>
        </w:rPr>
      </w:pPr>
      <w:r>
        <w:rPr>
          <w:rStyle w:val="Refdenotaalpie"/>
          <w:rFonts w:ascii="Arial" w:hAnsi="Arial" w:cs="Arial"/>
          <w:sz w:val="19"/>
          <w:szCs w:val="19"/>
        </w:rPr>
        <w:footnoteRef/>
      </w:r>
      <w:r>
        <w:rPr>
          <w:rFonts w:ascii="Arial" w:hAnsi="Arial" w:cs="Arial"/>
          <w:sz w:val="19"/>
          <w:szCs w:val="19"/>
        </w:rPr>
        <w:t xml:space="preserve"> La Agencia Nacional de Contratación Pública ‒ Colombia Compra Eficiente fue creada por el Decreto Ley 4170 de 2011. Su objetivo es servir como ente rector de la política de compras y contratación del Estado. Para tales fines, como órgano técnico especializado, le corresponde formular políticas públicas y normas y unificar los procesos de contratación estatal, con el fin de lograr una mayor eficiencia, transparencia y optimización de los recursos del Estado. El artículo 3 </w:t>
      </w:r>
      <w:r>
        <w:rPr>
          <w:rFonts w:ascii="Arial" w:hAnsi="Arial" w:cs="Arial"/>
          <w:i/>
          <w:iCs/>
          <w:sz w:val="19"/>
          <w:szCs w:val="19"/>
        </w:rPr>
        <w:t xml:space="preserve">ibidem </w:t>
      </w:r>
      <w:r>
        <w:rPr>
          <w:rFonts w:ascii="Arial" w:hAnsi="Arial" w:cs="Arial"/>
          <w:sz w:val="19"/>
          <w:szCs w:val="19"/>
        </w:rPr>
        <w:t>señala, de manera precisa, las funciones de Colombia Compra Eficiente. Concretamente, el numeral 5º de este artículo establece que le corresponde a esta entidad: «[a]bsolver consultas sobre la aplicación de normas de carácter general y expedir circulares externas en materia de compras y contratación pública». Seguidamente, el numeral 8º del artículo 11 ibidem señala que es función de la Subdirección de Gestión Contractual: «[a]bsolver consultas sobre la aplicación de normas de carácter general».</w:t>
      </w:r>
    </w:p>
  </w:footnote>
  <w:footnote w:id="3">
    <w:p w14:paraId="5BF9B993" w14:textId="77777777" w:rsidR="00486C85" w:rsidRPr="00486C85" w:rsidRDefault="00486C85" w:rsidP="00486C85">
      <w:pPr>
        <w:pStyle w:val="Textonotapie"/>
        <w:ind w:firstLine="708"/>
        <w:jc w:val="both"/>
        <w:rPr>
          <w:rFonts w:ascii="Arial" w:hAnsi="Arial" w:cs="Arial"/>
          <w:color w:val="000000"/>
          <w:sz w:val="19"/>
          <w:szCs w:val="19"/>
        </w:rPr>
      </w:pPr>
      <w:r w:rsidRPr="00486C85">
        <w:rPr>
          <w:rStyle w:val="Refdenotaalpie"/>
          <w:rFonts w:ascii="Arial" w:hAnsi="Arial" w:cs="Arial"/>
          <w:color w:val="000000"/>
          <w:sz w:val="19"/>
          <w:szCs w:val="19"/>
        </w:rPr>
        <w:footnoteRef/>
      </w:r>
      <w:r w:rsidRPr="00486C85">
        <w:rPr>
          <w:rFonts w:ascii="Arial" w:hAnsi="Arial" w:cs="Arial"/>
          <w:color w:val="000000"/>
          <w:sz w:val="19"/>
          <w:szCs w:val="19"/>
        </w:rPr>
        <w:t xml:space="preserve"> Sobre esta norma, consultar los conceptos del 8 de octubre de 2019, con radicado No. 2201913000007532, y del 20 de diciembre de 2019, con radicado No. 4201913000008240.</w:t>
      </w:r>
    </w:p>
  </w:footnote>
  <w:footnote w:id="4">
    <w:p w14:paraId="16512E99" w14:textId="77777777" w:rsidR="00486C85" w:rsidRPr="009C6D4D" w:rsidRDefault="00486C85" w:rsidP="00486C85">
      <w:pPr>
        <w:pStyle w:val="paragraph"/>
        <w:ind w:firstLine="709"/>
        <w:jc w:val="both"/>
        <w:textAlignment w:val="baseline"/>
        <w:rPr>
          <w:rFonts w:ascii="Arial" w:hAnsi="Arial" w:cs="Arial"/>
          <w:sz w:val="19"/>
          <w:szCs w:val="19"/>
        </w:rPr>
      </w:pPr>
      <w:r w:rsidRPr="009C6D4D">
        <w:rPr>
          <w:rStyle w:val="Refdenotaalpie"/>
          <w:rFonts w:ascii="Arial" w:hAnsi="Arial" w:cs="Arial"/>
          <w:sz w:val="19"/>
          <w:szCs w:val="19"/>
        </w:rPr>
        <w:footnoteRef/>
      </w:r>
      <w:r w:rsidRPr="009C6D4D">
        <w:rPr>
          <w:rFonts w:ascii="Arial" w:hAnsi="Arial" w:cs="Arial"/>
          <w:sz w:val="19"/>
          <w:szCs w:val="19"/>
        </w:rPr>
        <w:t xml:space="preserve"> </w:t>
      </w:r>
      <w:r w:rsidRPr="009C6D4D">
        <w:rPr>
          <w:rFonts w:ascii="Arial" w:hAnsi="Arial" w:cs="Arial"/>
          <w:color w:val="000000"/>
          <w:sz w:val="19"/>
          <w:szCs w:val="19"/>
          <w:lang w:val="es-MX"/>
        </w:rPr>
        <w:t>«Articulo 96. Constitución de asociaciones y fundaciones para el cumplimiento de las actividades propias de las entidades públicas con participación de particulares. Las entidades estatales, cualquiera sea su naturaleza y orden administrativo podrán, con la observancia de los principios señalados en el artículo 209 de la Constitución, asociarse con personas jurídicas particulares, mediante la celebración de convenios de asociación o la creación de personas jurídicas, para el desarrollo conjunto de actividades en relación con los cometidos y funciones que les asigna a aquéllas la ley.</w:t>
      </w:r>
      <w:r w:rsidRPr="009C6D4D">
        <w:rPr>
          <w:rFonts w:ascii="Arial" w:hAnsi="Arial" w:cs="Arial"/>
          <w:color w:val="000000"/>
          <w:sz w:val="19"/>
          <w:szCs w:val="19"/>
        </w:rPr>
        <w:t> </w:t>
      </w:r>
    </w:p>
    <w:p w14:paraId="4375502A" w14:textId="77777777" w:rsidR="00486C85" w:rsidRDefault="00486C85" w:rsidP="00486C85">
      <w:pPr>
        <w:ind w:firstLine="709"/>
        <w:jc w:val="both"/>
        <w:textAlignment w:val="baseline"/>
        <w:rPr>
          <w:rFonts w:ascii="Arial" w:hAnsi="Arial" w:cs="Arial"/>
          <w:color w:val="000000"/>
          <w:sz w:val="19"/>
          <w:szCs w:val="19"/>
          <w:lang w:val="es-MX"/>
        </w:rPr>
      </w:pPr>
      <w:r w:rsidRPr="008C168F">
        <w:rPr>
          <w:rFonts w:ascii="Arial" w:hAnsi="Arial" w:cs="Arial"/>
          <w:color w:val="000000"/>
          <w:sz w:val="19"/>
          <w:szCs w:val="19"/>
          <w:lang w:val="es-MX"/>
        </w:rPr>
        <w:t xml:space="preserve"> </w:t>
      </w:r>
      <w:r w:rsidRPr="009C6D4D">
        <w:rPr>
          <w:rFonts w:ascii="Arial" w:hAnsi="Arial" w:cs="Arial"/>
          <w:color w:val="000000"/>
          <w:sz w:val="19"/>
          <w:szCs w:val="19"/>
          <w:lang w:val="es-MX"/>
        </w:rPr>
        <w:t>«</w:t>
      </w:r>
      <w:r w:rsidRPr="008C168F">
        <w:rPr>
          <w:rFonts w:ascii="Arial" w:hAnsi="Arial" w:cs="Arial"/>
          <w:color w:val="000000"/>
          <w:sz w:val="19"/>
          <w:szCs w:val="19"/>
          <w:lang w:val="es-MX"/>
        </w:rPr>
        <w:t>Los convenios de asociación a que se refiere el presente artículo se celebrarán de conformidad con lo dispuesto en el artículo 355 de la Constitución Política, en ellos se determinará con precisión su objeto, término, obligaciones de las partes, aportes, coordinación y todos aquellos aspectos que se consideren pertinentes».</w:t>
      </w:r>
    </w:p>
    <w:p w14:paraId="06913806" w14:textId="77777777" w:rsidR="00486C85" w:rsidRPr="009C6D4D" w:rsidRDefault="00486C85" w:rsidP="00486C85">
      <w:pPr>
        <w:ind w:firstLine="709"/>
        <w:jc w:val="both"/>
        <w:textAlignment w:val="baseline"/>
        <w:rPr>
          <w:rFonts w:ascii="Arial" w:hAnsi="Arial" w:cs="Arial"/>
          <w:sz w:val="19"/>
          <w:szCs w:val="19"/>
        </w:rPr>
      </w:pPr>
    </w:p>
  </w:footnote>
  <w:footnote w:id="5">
    <w:p w14:paraId="0C1EECB7" w14:textId="77777777" w:rsidR="00486C85" w:rsidRPr="00486C85" w:rsidRDefault="00486C85" w:rsidP="00486C85">
      <w:pPr>
        <w:pStyle w:val="Textonotapie"/>
        <w:ind w:firstLine="708"/>
        <w:jc w:val="both"/>
        <w:rPr>
          <w:rFonts w:ascii="Arial" w:hAnsi="Arial" w:cs="Arial"/>
          <w:color w:val="000000"/>
          <w:sz w:val="19"/>
          <w:szCs w:val="19"/>
        </w:rPr>
      </w:pPr>
      <w:r w:rsidRPr="00486C85">
        <w:rPr>
          <w:rStyle w:val="Refdenotaalpie"/>
          <w:rFonts w:ascii="Arial" w:hAnsi="Arial" w:cs="Arial"/>
          <w:color w:val="000000"/>
          <w:sz w:val="19"/>
          <w:szCs w:val="19"/>
        </w:rPr>
        <w:footnoteRef/>
      </w:r>
      <w:r w:rsidRPr="00486C85">
        <w:rPr>
          <w:rFonts w:ascii="Arial" w:hAnsi="Arial" w:cs="Arial"/>
          <w:color w:val="000000"/>
          <w:sz w:val="19"/>
          <w:szCs w:val="19"/>
        </w:rPr>
        <w:t xml:space="preserve"> Al respecto, la Ley 489 de 1998 dispone que «Art. 96. Las entidades estatales, cualquiera sea su naturaleza y orden administrativo podrán, con la observancia de los principios señalados en el artículo 209 de la Constitución, asociarse con personas jurídicas particulares, mediante la celebración de convenios de asociación o la creación de personas jurídicas, para el desarrollo conjunto de actividades en relación con los cometidos y funciones que les asigna a aquéllas la ley.</w:t>
      </w:r>
    </w:p>
    <w:p w14:paraId="196BD43E" w14:textId="77777777" w:rsidR="00486C85" w:rsidRPr="00486C85" w:rsidRDefault="00486C85" w:rsidP="00486C85">
      <w:pPr>
        <w:pStyle w:val="Textonotapie"/>
        <w:ind w:firstLine="708"/>
        <w:jc w:val="both"/>
        <w:rPr>
          <w:rFonts w:ascii="Arial" w:hAnsi="Arial" w:cs="Arial"/>
          <w:color w:val="000000"/>
          <w:sz w:val="19"/>
          <w:szCs w:val="19"/>
        </w:rPr>
      </w:pPr>
      <w:r w:rsidRPr="00486C85">
        <w:rPr>
          <w:rFonts w:ascii="Arial" w:hAnsi="Arial" w:cs="Arial"/>
          <w:color w:val="000000"/>
          <w:sz w:val="19"/>
          <w:szCs w:val="19"/>
        </w:rPr>
        <w:t>»Los convenios de asociación a que se refiere el presente artículo se celebrarán de conformidad con lo dispuesto en el artículo 355 de la Constitución Política, en ellos se determinará con precisión su objeto, término, obligaciones de las partes, aportes, coordinación y todos aquellos aspectos que se consideren pertinentes».</w:t>
      </w:r>
    </w:p>
    <w:p w14:paraId="58BA04FF" w14:textId="77777777" w:rsidR="00486C85" w:rsidRPr="00486C85" w:rsidRDefault="00486C85" w:rsidP="00486C85">
      <w:pPr>
        <w:pStyle w:val="Textonotapie"/>
        <w:ind w:firstLine="708"/>
        <w:jc w:val="both"/>
        <w:rPr>
          <w:rFonts w:ascii="Arial" w:hAnsi="Arial" w:cs="Arial"/>
          <w:color w:val="000000"/>
          <w:sz w:val="19"/>
          <w:szCs w:val="19"/>
          <w:lang w:val="es-ES"/>
        </w:rPr>
      </w:pPr>
      <w:r w:rsidRPr="00486C85">
        <w:rPr>
          <w:rFonts w:ascii="Arial" w:hAnsi="Arial" w:cs="Arial"/>
          <w:color w:val="000000"/>
          <w:sz w:val="19"/>
          <w:szCs w:val="19"/>
        </w:rPr>
        <w:t xml:space="preserve"> </w:t>
      </w:r>
    </w:p>
  </w:footnote>
  <w:footnote w:id="6">
    <w:p w14:paraId="735E867F" w14:textId="77777777" w:rsidR="00486C85" w:rsidRPr="009C6D4D" w:rsidRDefault="00486C85" w:rsidP="00486C85">
      <w:pPr>
        <w:ind w:firstLine="709"/>
        <w:jc w:val="both"/>
        <w:rPr>
          <w:rFonts w:ascii="Arial" w:hAnsi="Arial" w:cs="Arial"/>
          <w:color w:val="000000"/>
          <w:sz w:val="19"/>
          <w:szCs w:val="19"/>
          <w:shd w:val="clear" w:color="auto" w:fill="FFFFFF"/>
        </w:rPr>
      </w:pPr>
      <w:r w:rsidRPr="009C6D4D">
        <w:rPr>
          <w:rStyle w:val="Refdenotaalpie"/>
          <w:rFonts w:ascii="Arial" w:hAnsi="Arial" w:cs="Arial"/>
          <w:sz w:val="19"/>
          <w:szCs w:val="19"/>
        </w:rPr>
        <w:footnoteRef/>
      </w:r>
      <w:r w:rsidRPr="00F476C4">
        <w:rPr>
          <w:rFonts w:ascii="Arial" w:hAnsi="Arial" w:cs="Arial"/>
          <w:sz w:val="19"/>
          <w:szCs w:val="19"/>
        </w:rPr>
        <w:t xml:space="preserve"> </w:t>
      </w:r>
      <w:r w:rsidRPr="009C6D4D">
        <w:rPr>
          <w:rFonts w:ascii="Arial" w:hAnsi="Arial" w:cs="Arial"/>
          <w:color w:val="000000"/>
          <w:sz w:val="19"/>
          <w:szCs w:val="19"/>
          <w:shd w:val="clear" w:color="auto" w:fill="FFFFFF"/>
        </w:rPr>
        <w:t>En el concepto emitido el 5 de febrero de 2019, dentro del radicado No. 2201913000000663, se dijo: «[l]os convenios de asociación del artículo 5 son distintos a los contratos de colaboración del artículo 2 del Decreto 092 de 2017».</w:t>
      </w:r>
    </w:p>
    <w:p w14:paraId="0C5AAA81" w14:textId="77777777" w:rsidR="00486C85" w:rsidRPr="009C6D4D" w:rsidRDefault="00486C85" w:rsidP="00486C85">
      <w:pPr>
        <w:ind w:firstLine="709"/>
        <w:jc w:val="both"/>
        <w:rPr>
          <w:rFonts w:ascii="Arial" w:hAnsi="Arial" w:cs="Arial"/>
          <w:sz w:val="19"/>
          <w:szCs w:val="19"/>
        </w:rPr>
      </w:pPr>
    </w:p>
  </w:footnote>
  <w:footnote w:id="7">
    <w:p w14:paraId="0D4BCDCA" w14:textId="77777777" w:rsidR="00486C85" w:rsidRPr="00486C85" w:rsidRDefault="00486C85" w:rsidP="00486C85">
      <w:pPr>
        <w:pStyle w:val="Textonotapie"/>
        <w:ind w:firstLine="708"/>
        <w:jc w:val="both"/>
        <w:rPr>
          <w:rFonts w:ascii="Arial" w:hAnsi="Arial" w:cs="Arial"/>
          <w:color w:val="000000"/>
          <w:sz w:val="19"/>
          <w:szCs w:val="19"/>
        </w:rPr>
      </w:pPr>
      <w:r w:rsidRPr="00486C85">
        <w:rPr>
          <w:rStyle w:val="Refdenotaalpie"/>
          <w:rFonts w:ascii="Arial" w:hAnsi="Arial" w:cs="Arial"/>
          <w:color w:val="000000"/>
          <w:sz w:val="19"/>
          <w:szCs w:val="19"/>
        </w:rPr>
        <w:footnoteRef/>
      </w:r>
      <w:r w:rsidRPr="00486C85">
        <w:rPr>
          <w:rFonts w:ascii="Arial" w:hAnsi="Arial" w:cs="Arial"/>
          <w:color w:val="000000"/>
          <w:sz w:val="19"/>
          <w:szCs w:val="19"/>
        </w:rPr>
        <w:t xml:space="preserve"> Concepto del 3 de septiembre de 2019, con radicado No. 2201913000006512.</w:t>
      </w:r>
    </w:p>
    <w:p w14:paraId="30227754" w14:textId="77777777" w:rsidR="00486C85" w:rsidRPr="00486C85" w:rsidRDefault="00486C85" w:rsidP="00486C85">
      <w:pPr>
        <w:pStyle w:val="Textonotapie"/>
        <w:ind w:firstLine="708"/>
        <w:jc w:val="both"/>
        <w:rPr>
          <w:rFonts w:ascii="Arial" w:hAnsi="Arial" w:cs="Arial"/>
          <w:color w:val="000000"/>
          <w:sz w:val="19"/>
          <w:szCs w:val="19"/>
        </w:rPr>
      </w:pPr>
    </w:p>
  </w:footnote>
  <w:footnote w:id="8">
    <w:p w14:paraId="3548AD27" w14:textId="77777777" w:rsidR="00486C85" w:rsidRPr="00486C85" w:rsidRDefault="00486C85" w:rsidP="00486C85">
      <w:pPr>
        <w:pStyle w:val="Textonotapie"/>
        <w:ind w:firstLine="709"/>
        <w:jc w:val="both"/>
        <w:rPr>
          <w:rFonts w:ascii="Arial" w:hAnsi="Arial" w:cs="Arial"/>
          <w:color w:val="000000"/>
          <w:sz w:val="19"/>
          <w:szCs w:val="19"/>
        </w:rPr>
      </w:pPr>
      <w:r w:rsidRPr="00486C85">
        <w:rPr>
          <w:rStyle w:val="Refdenotaalpie"/>
          <w:rFonts w:ascii="Arial" w:hAnsi="Arial" w:cs="Arial"/>
          <w:color w:val="000000"/>
          <w:sz w:val="19"/>
          <w:szCs w:val="19"/>
        </w:rPr>
        <w:footnoteRef/>
      </w:r>
      <w:r w:rsidRPr="00486C85">
        <w:rPr>
          <w:rFonts w:ascii="Arial" w:hAnsi="Arial" w:cs="Arial"/>
          <w:color w:val="000000"/>
          <w:sz w:val="19"/>
          <w:szCs w:val="19"/>
        </w:rPr>
        <w:t xml:space="preserve"> Decreto 092 de 2017: «Artículo 5. </w:t>
      </w:r>
      <w:r w:rsidRPr="00486C85">
        <w:rPr>
          <w:rFonts w:ascii="Arial" w:hAnsi="Arial" w:cs="Arial"/>
          <w:i/>
          <w:iCs/>
          <w:color w:val="000000"/>
          <w:sz w:val="19"/>
          <w:szCs w:val="19"/>
        </w:rPr>
        <w:t>Asociación con entidades privadas sin ánimo de lucro para cumplir actividades propias de las Entidades Estatales.</w:t>
      </w:r>
      <w:r w:rsidRPr="00486C85">
        <w:rPr>
          <w:rFonts w:ascii="Arial" w:hAnsi="Arial" w:cs="Arial"/>
          <w:color w:val="000000"/>
          <w:sz w:val="19"/>
          <w:szCs w:val="19"/>
        </w:rPr>
        <w:t xml:space="preserve"> Los convenios de asociación que celebren entidades privadas sin ánimo de lucro de reconocida idoneidad y Entidades Estatales para el desarrollo </w:t>
      </w:r>
      <w:bookmarkStart w:id="12" w:name="_Hlk114502056"/>
      <w:r w:rsidRPr="00486C85">
        <w:rPr>
          <w:rFonts w:ascii="Arial" w:hAnsi="Arial" w:cs="Arial"/>
          <w:color w:val="000000"/>
          <w:sz w:val="19"/>
          <w:szCs w:val="19"/>
        </w:rPr>
        <w:t>conjunto de actividades relacionadas con los cometidos y funciones que a estas les asigna la Ley a los que hace referencia el artículo 96 de la Ley 489 de 1998</w:t>
      </w:r>
      <w:bookmarkEnd w:id="12"/>
      <w:r w:rsidRPr="00486C85">
        <w:rPr>
          <w:rFonts w:ascii="Arial" w:hAnsi="Arial" w:cs="Arial"/>
          <w:color w:val="000000"/>
          <w:sz w:val="19"/>
          <w:szCs w:val="19"/>
        </w:rPr>
        <w:t>, no estarán sujetos a competencia cuando la entidad sin ánimo de lucro comprometa recursos en dinero para la ejecución de esas actividades en una proporción no inferior al 30% del valor total del convenio. Los recursos que compromete la entidad sin ánimo de lucro pueden ser propios o de cooperación internacional.</w:t>
      </w:r>
    </w:p>
    <w:p w14:paraId="402790A0" w14:textId="77777777" w:rsidR="00486C85" w:rsidRPr="00486C85" w:rsidRDefault="00486C85" w:rsidP="00486C85">
      <w:pPr>
        <w:pStyle w:val="Textonotapie"/>
        <w:ind w:firstLine="709"/>
        <w:jc w:val="both"/>
        <w:rPr>
          <w:rFonts w:ascii="Arial" w:hAnsi="Arial" w:cs="Arial"/>
          <w:color w:val="000000"/>
          <w:sz w:val="19"/>
          <w:szCs w:val="19"/>
        </w:rPr>
      </w:pPr>
      <w:r w:rsidRPr="00486C85">
        <w:rPr>
          <w:rFonts w:ascii="Arial" w:hAnsi="Arial" w:cs="Arial"/>
          <w:color w:val="000000"/>
          <w:sz w:val="19"/>
          <w:szCs w:val="19"/>
        </w:rPr>
        <w:t>»Si hay más de una entidad privada sin ánimo de lucro que ofrezca su compromiso de recursos en dinero para el desarrollo conjunto de actividades relacionadas con los cometidos y funciones asignadas por Ley a una Entidad Estatal, en una proporción no inferior al 30% del valor total del convenio, la Entidad Estatal debe seleccionar de forma objetiva a tal entidad y justificar los criterios para tal selección.</w:t>
      </w:r>
    </w:p>
    <w:p w14:paraId="48E433B3" w14:textId="77777777" w:rsidR="00486C85" w:rsidRPr="00486C85" w:rsidRDefault="00486C85" w:rsidP="00486C85">
      <w:pPr>
        <w:pStyle w:val="Textonotapie"/>
        <w:ind w:firstLine="709"/>
        <w:jc w:val="both"/>
        <w:rPr>
          <w:rFonts w:ascii="Arial" w:hAnsi="Arial" w:cs="Arial"/>
          <w:color w:val="000000"/>
          <w:sz w:val="19"/>
          <w:szCs w:val="19"/>
        </w:rPr>
      </w:pPr>
      <w:r w:rsidRPr="00486C85">
        <w:rPr>
          <w:rFonts w:ascii="Arial" w:hAnsi="Arial" w:cs="Arial"/>
          <w:color w:val="000000"/>
          <w:sz w:val="19"/>
          <w:szCs w:val="19"/>
        </w:rPr>
        <w:t>»[…]».</w:t>
      </w:r>
    </w:p>
    <w:p w14:paraId="75A0313E" w14:textId="77777777" w:rsidR="00486C85" w:rsidRPr="00486C85" w:rsidRDefault="00486C85" w:rsidP="00486C85">
      <w:pPr>
        <w:pStyle w:val="Textonotapie"/>
        <w:ind w:firstLine="709"/>
        <w:jc w:val="both"/>
        <w:rPr>
          <w:rFonts w:ascii="Arial" w:hAnsi="Arial" w:cs="Arial"/>
          <w:color w:val="000000"/>
          <w:sz w:val="19"/>
          <w:szCs w:val="19"/>
        </w:rPr>
      </w:pPr>
    </w:p>
  </w:footnote>
  <w:footnote w:id="9">
    <w:p w14:paraId="1D8E01D9" w14:textId="77777777" w:rsidR="00486C85" w:rsidRPr="00486C85" w:rsidRDefault="00486C85" w:rsidP="00486C85">
      <w:pPr>
        <w:pStyle w:val="Textonotapie"/>
        <w:ind w:firstLine="708"/>
        <w:jc w:val="both"/>
        <w:rPr>
          <w:rFonts w:ascii="Arial" w:hAnsi="Arial" w:cs="Arial"/>
          <w:color w:val="000000"/>
          <w:sz w:val="19"/>
          <w:szCs w:val="19"/>
        </w:rPr>
      </w:pPr>
      <w:r w:rsidRPr="00486C85">
        <w:rPr>
          <w:rStyle w:val="Refdenotaalpie"/>
          <w:rFonts w:ascii="Arial" w:hAnsi="Arial" w:cs="Arial"/>
          <w:color w:val="000000"/>
          <w:sz w:val="19"/>
          <w:szCs w:val="19"/>
        </w:rPr>
        <w:footnoteRef/>
      </w:r>
      <w:r w:rsidRPr="00486C85">
        <w:rPr>
          <w:rFonts w:ascii="Arial" w:hAnsi="Arial" w:cs="Arial"/>
          <w:color w:val="000000"/>
          <w:sz w:val="19"/>
          <w:szCs w:val="19"/>
        </w:rPr>
        <w:t xml:space="preserve"> Sobre la naturaleza de los convenios de asociación, se reitera lo expuesto en el concepto del 19 de noviembre de 2019, con radicado No. 2201913000008611.</w:t>
      </w:r>
    </w:p>
    <w:p w14:paraId="6BE9B214" w14:textId="77777777" w:rsidR="00486C85" w:rsidRPr="00486C85" w:rsidRDefault="00486C85" w:rsidP="00486C85">
      <w:pPr>
        <w:pStyle w:val="Textonotapie"/>
        <w:ind w:firstLine="708"/>
        <w:jc w:val="both"/>
        <w:rPr>
          <w:rFonts w:ascii="Arial" w:hAnsi="Arial" w:cs="Arial"/>
          <w:color w:val="000000"/>
          <w:sz w:val="19"/>
          <w:szCs w:val="19"/>
        </w:rPr>
      </w:pPr>
    </w:p>
  </w:footnote>
  <w:footnote w:id="10">
    <w:p w14:paraId="7F6197B5" w14:textId="77777777" w:rsidR="00486C85" w:rsidRPr="00486C85" w:rsidRDefault="00486C85" w:rsidP="00486C85">
      <w:pPr>
        <w:pStyle w:val="Textonotapie"/>
        <w:ind w:firstLine="708"/>
        <w:jc w:val="both"/>
        <w:rPr>
          <w:rFonts w:ascii="Arial" w:hAnsi="Arial" w:cs="Arial"/>
          <w:color w:val="000000"/>
          <w:sz w:val="19"/>
          <w:szCs w:val="19"/>
        </w:rPr>
      </w:pPr>
      <w:r w:rsidRPr="00486C85">
        <w:rPr>
          <w:rStyle w:val="Refdenotaalpie"/>
          <w:rFonts w:ascii="Arial" w:hAnsi="Arial" w:cs="Arial"/>
          <w:color w:val="000000"/>
          <w:sz w:val="19"/>
          <w:szCs w:val="19"/>
        </w:rPr>
        <w:footnoteRef/>
      </w:r>
      <w:r w:rsidRPr="00486C85">
        <w:rPr>
          <w:rFonts w:ascii="Arial" w:hAnsi="Arial" w:cs="Arial"/>
          <w:color w:val="000000"/>
          <w:sz w:val="19"/>
          <w:szCs w:val="19"/>
        </w:rPr>
        <w:t xml:space="preserve"> «[…] dado que el Decreto 092 de 2017 no restringe ninguna forma de asociación, las ESAL pueden constituirse como unión temporal o consorcio para efectos de la celebración de contratos de colaboración o convenios de asociación». (AGENCIA NACIONAL DE CONTRATACIÓN PÚBLICA – COLOMBIA COMPRA EFICIENTE. Guía para la contratación con entidades privadas sin ánimo de lucro y de reconocida idoneidad. Disponible en: </w:t>
      </w:r>
      <w:hyperlink r:id="rId1" w:history="1">
        <w:r w:rsidRPr="00486C85">
          <w:rPr>
            <w:rStyle w:val="Hipervnculo"/>
            <w:rFonts w:ascii="Arial" w:hAnsi="Arial" w:cs="Arial"/>
            <w:color w:val="000000"/>
            <w:sz w:val="19"/>
            <w:szCs w:val="19"/>
          </w:rPr>
          <w:t>https://www.colombiacompra.gov.co/manuales-guias-y-pliegos-tipo/manuales-y-guias</w:t>
        </w:r>
      </w:hyperlink>
      <w:r w:rsidRPr="00486C85">
        <w:rPr>
          <w:rFonts w:ascii="Arial" w:hAnsi="Arial" w:cs="Arial"/>
          <w:color w:val="000000"/>
          <w:sz w:val="19"/>
          <w:szCs w:val="19"/>
        </w:rPr>
        <w:t>).</w:t>
      </w:r>
    </w:p>
    <w:p w14:paraId="5E05F110" w14:textId="77777777" w:rsidR="00486C85" w:rsidRPr="00486C85" w:rsidRDefault="00486C85" w:rsidP="00486C85">
      <w:pPr>
        <w:pStyle w:val="Textonotapie"/>
        <w:ind w:firstLine="708"/>
        <w:jc w:val="both"/>
        <w:rPr>
          <w:rFonts w:ascii="Arial" w:hAnsi="Arial" w:cs="Arial"/>
          <w:color w:val="000000"/>
          <w:sz w:val="19"/>
          <w:szCs w:val="19"/>
        </w:rPr>
      </w:pPr>
    </w:p>
    <w:p w14:paraId="24FDEBD3" w14:textId="77777777" w:rsidR="00486C85" w:rsidRPr="00486C85" w:rsidRDefault="00486C85" w:rsidP="00486C85">
      <w:pPr>
        <w:pStyle w:val="Textonotapie"/>
        <w:ind w:firstLine="708"/>
        <w:jc w:val="both"/>
        <w:rPr>
          <w:rFonts w:ascii="Arial" w:hAnsi="Arial" w:cs="Arial"/>
          <w:color w:val="000000"/>
          <w:sz w:val="19"/>
          <w:szCs w:val="19"/>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0770B" w14:textId="3AFE6A3D" w:rsidR="00E2520A" w:rsidRDefault="00E2520A">
    <w:pPr>
      <w:pStyle w:val="Encabezado"/>
    </w:pPr>
  </w:p>
  <w:p w14:paraId="2A80E31D" w14:textId="77777777" w:rsidR="00E2520A" w:rsidRDefault="00E2520A"/>
  <w:p w14:paraId="5DBE9C96" w14:textId="4EE0D645" w:rsidR="00E2520A" w:rsidRDefault="00207C1E" w:rsidP="00207C1E">
    <w:pPr>
      <w:jc w:val="right"/>
    </w:pPr>
    <w:r w:rsidRPr="00207C1E">
      <w:rPr>
        <w:noProof/>
      </w:rPr>
      <w:drawing>
        <wp:inline distT="0" distB="0" distL="0" distR="0" wp14:anchorId="2288FA4C" wp14:editId="7BF6F84B">
          <wp:extent cx="1752600" cy="7112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52600" cy="71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1AD"/>
    <w:multiLevelType w:val="hybridMultilevel"/>
    <w:tmpl w:val="BA722234"/>
    <w:lvl w:ilvl="0" w:tplc="1D4060DE">
      <w:start w:val="1"/>
      <w:numFmt w:val="decimal"/>
      <w:pStyle w:val="Capitulo8"/>
      <w:lvlText w:val="8.%1."/>
      <w:lvlJc w:val="left"/>
      <w:pPr>
        <w:ind w:left="1004" w:hanging="360"/>
      </w:pPr>
    </w:lvl>
    <w:lvl w:ilvl="1" w:tplc="240A0019">
      <w:start w:val="1"/>
      <w:numFmt w:val="lowerLetter"/>
      <w:lvlText w:val="%2."/>
      <w:lvlJc w:val="left"/>
      <w:pPr>
        <w:ind w:left="1724" w:hanging="360"/>
      </w:pPr>
    </w:lvl>
    <w:lvl w:ilvl="2" w:tplc="240A001B">
      <w:start w:val="1"/>
      <w:numFmt w:val="lowerRoman"/>
      <w:lvlText w:val="%3."/>
      <w:lvlJc w:val="right"/>
      <w:pPr>
        <w:ind w:left="2444" w:hanging="180"/>
      </w:pPr>
    </w:lvl>
    <w:lvl w:ilvl="3" w:tplc="240A000F">
      <w:start w:val="1"/>
      <w:numFmt w:val="decimal"/>
      <w:lvlText w:val="%4."/>
      <w:lvlJc w:val="left"/>
      <w:pPr>
        <w:ind w:left="3164" w:hanging="360"/>
      </w:pPr>
    </w:lvl>
    <w:lvl w:ilvl="4" w:tplc="240A0019">
      <w:start w:val="1"/>
      <w:numFmt w:val="lowerLetter"/>
      <w:lvlText w:val="%5."/>
      <w:lvlJc w:val="left"/>
      <w:pPr>
        <w:ind w:left="3884" w:hanging="360"/>
      </w:pPr>
    </w:lvl>
    <w:lvl w:ilvl="5" w:tplc="240A001B">
      <w:start w:val="1"/>
      <w:numFmt w:val="lowerRoman"/>
      <w:lvlText w:val="%6."/>
      <w:lvlJc w:val="right"/>
      <w:pPr>
        <w:ind w:left="4604" w:hanging="180"/>
      </w:pPr>
    </w:lvl>
    <w:lvl w:ilvl="6" w:tplc="240A000F">
      <w:start w:val="1"/>
      <w:numFmt w:val="decimal"/>
      <w:lvlText w:val="%7."/>
      <w:lvlJc w:val="left"/>
      <w:pPr>
        <w:ind w:left="5324" w:hanging="360"/>
      </w:pPr>
    </w:lvl>
    <w:lvl w:ilvl="7" w:tplc="240A0019">
      <w:start w:val="1"/>
      <w:numFmt w:val="lowerLetter"/>
      <w:lvlText w:val="%8."/>
      <w:lvlJc w:val="left"/>
      <w:pPr>
        <w:ind w:left="6044" w:hanging="360"/>
      </w:pPr>
    </w:lvl>
    <w:lvl w:ilvl="8" w:tplc="240A001B">
      <w:start w:val="1"/>
      <w:numFmt w:val="lowerRoman"/>
      <w:lvlText w:val="%9."/>
      <w:lvlJc w:val="right"/>
      <w:pPr>
        <w:ind w:left="6764" w:hanging="180"/>
      </w:pPr>
    </w:lvl>
  </w:abstractNum>
  <w:abstractNum w:abstractNumId="1" w15:restartNumberingAfterBreak="0">
    <w:nsid w:val="00BB42F9"/>
    <w:multiLevelType w:val="hybridMultilevel"/>
    <w:tmpl w:val="F52E8786"/>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171731F"/>
    <w:multiLevelType w:val="multilevel"/>
    <w:tmpl w:val="583EADE0"/>
    <w:lvl w:ilvl="0">
      <w:start w:val="2"/>
      <w:numFmt w:val="decimal"/>
      <w:lvlText w:val="%1."/>
      <w:lvlJc w:val="left"/>
      <w:pPr>
        <w:ind w:left="367" w:hanging="36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4" w15:restartNumberingAfterBreak="0">
    <w:nsid w:val="09540ACA"/>
    <w:multiLevelType w:val="hybridMultilevel"/>
    <w:tmpl w:val="57327B6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0D827428"/>
    <w:multiLevelType w:val="hybridMultilevel"/>
    <w:tmpl w:val="C58281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10442D24"/>
    <w:multiLevelType w:val="multilevel"/>
    <w:tmpl w:val="B41AF78C"/>
    <w:lvl w:ilvl="0">
      <w:start w:val="1"/>
      <w:numFmt w:val="decimal"/>
      <w:lvlText w:val="%1."/>
      <w:lvlJc w:val="left"/>
      <w:pPr>
        <w:ind w:left="360" w:hanging="360"/>
      </w:pPr>
      <w:rPr>
        <w:color w:val="auto"/>
        <w:sz w:val="20"/>
        <w:szCs w:val="20"/>
      </w:rPr>
    </w:lvl>
    <w:lvl w:ilvl="1">
      <w:start w:val="1"/>
      <w:numFmt w:val="decimal"/>
      <w:lvlText w:val="3.%2."/>
      <w:lvlJc w:val="left"/>
      <w:pPr>
        <w:ind w:left="1004" w:hanging="720"/>
      </w:pPr>
      <w:rPr>
        <w:b/>
        <w:i w:val="0"/>
        <w:color w:val="000000"/>
      </w:rPr>
    </w:lvl>
    <w:lvl w:ilvl="2">
      <w:start w:val="1"/>
      <w:numFmt w:val="decimal"/>
      <w:lvlText w:val="4.1.%3."/>
      <w:lvlJc w:val="left"/>
      <w:pPr>
        <w:ind w:left="964" w:hanging="624"/>
      </w:pPr>
      <w:rPr>
        <w:b/>
        <w:i w:val="0"/>
      </w:rPr>
    </w:lvl>
    <w:lvl w:ilvl="3">
      <w:start w:val="1"/>
      <w:numFmt w:val="decimal"/>
      <w:lvlText w:val="%1.%2.%3.%4."/>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7E60FA7"/>
    <w:multiLevelType w:val="hybridMultilevel"/>
    <w:tmpl w:val="DD2C679A"/>
    <w:lvl w:ilvl="0" w:tplc="6010BCE2">
      <w:start w:val="1"/>
      <w:numFmt w:val="lowerRoman"/>
      <w:lvlText w:val="%1)"/>
      <w:lvlJc w:val="left"/>
      <w:pPr>
        <w:ind w:left="1425" w:hanging="72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8" w15:restartNumberingAfterBreak="0">
    <w:nsid w:val="1D712575"/>
    <w:multiLevelType w:val="multilevel"/>
    <w:tmpl w:val="7D6622D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9E6E3F"/>
    <w:multiLevelType w:val="hybridMultilevel"/>
    <w:tmpl w:val="854EA874"/>
    <w:lvl w:ilvl="0" w:tplc="1AD6EBD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2A53DDF"/>
    <w:multiLevelType w:val="multilevel"/>
    <w:tmpl w:val="A99C5180"/>
    <w:lvl w:ilvl="0">
      <w:start w:val="1"/>
      <w:numFmt w:val="decimal"/>
      <w:lvlText w:val="%1."/>
      <w:lvlJc w:val="left"/>
      <w:pPr>
        <w:ind w:left="660" w:hanging="360"/>
      </w:pPr>
      <w:rPr>
        <w:rFonts w:ascii="Arial" w:eastAsia="Arial" w:hAnsi="Arial" w:cs="Arial" w:hint="default"/>
        <w:b/>
        <w:bCs/>
        <w:color w:val="auto"/>
        <w:spacing w:val="-8"/>
        <w:w w:val="100"/>
        <w:sz w:val="22"/>
        <w:szCs w:val="22"/>
        <w:lang w:val="es-ES" w:eastAsia="en-US" w:bidi="ar-SA"/>
      </w:rPr>
    </w:lvl>
    <w:lvl w:ilvl="1">
      <w:start w:val="1"/>
      <w:numFmt w:val="decimal"/>
      <w:lvlText w:val="%1.%2"/>
      <w:lvlJc w:val="left"/>
      <w:pPr>
        <w:ind w:left="665" w:hanging="365"/>
      </w:pPr>
      <w:rPr>
        <w:rFonts w:ascii="Arial" w:eastAsia="Arial" w:hAnsi="Arial" w:cs="Arial" w:hint="default"/>
        <w:b/>
        <w:bCs/>
        <w:color w:val="auto"/>
        <w:spacing w:val="-1"/>
        <w:w w:val="100"/>
        <w:sz w:val="22"/>
        <w:szCs w:val="22"/>
        <w:lang w:val="es-ES" w:eastAsia="en-US" w:bidi="ar-SA"/>
      </w:rPr>
    </w:lvl>
    <w:lvl w:ilvl="2">
      <w:start w:val="1"/>
      <w:numFmt w:val="decimal"/>
      <w:lvlText w:val="%3)"/>
      <w:lvlJc w:val="left"/>
      <w:pPr>
        <w:ind w:left="1008" w:hanging="265"/>
      </w:pPr>
      <w:rPr>
        <w:rFonts w:ascii="Arial" w:eastAsia="Arial" w:hAnsi="Arial" w:cs="Arial" w:hint="default"/>
        <w:color w:val="auto"/>
        <w:w w:val="100"/>
        <w:sz w:val="21"/>
        <w:szCs w:val="21"/>
        <w:lang w:val="es-ES" w:eastAsia="en-US" w:bidi="ar-SA"/>
      </w:rPr>
    </w:lvl>
    <w:lvl w:ilvl="3">
      <w:numFmt w:val="bullet"/>
      <w:lvlText w:val="•"/>
      <w:lvlJc w:val="left"/>
      <w:pPr>
        <w:ind w:left="2853" w:hanging="265"/>
      </w:pPr>
      <w:rPr>
        <w:rFonts w:hint="default"/>
        <w:lang w:val="es-ES" w:eastAsia="en-US" w:bidi="ar-SA"/>
      </w:rPr>
    </w:lvl>
    <w:lvl w:ilvl="4">
      <w:numFmt w:val="bullet"/>
      <w:lvlText w:val="•"/>
      <w:lvlJc w:val="left"/>
      <w:pPr>
        <w:ind w:left="3780" w:hanging="265"/>
      </w:pPr>
      <w:rPr>
        <w:rFonts w:hint="default"/>
        <w:lang w:val="es-ES" w:eastAsia="en-US" w:bidi="ar-SA"/>
      </w:rPr>
    </w:lvl>
    <w:lvl w:ilvl="5">
      <w:numFmt w:val="bullet"/>
      <w:lvlText w:val="•"/>
      <w:lvlJc w:val="left"/>
      <w:pPr>
        <w:ind w:left="4706" w:hanging="265"/>
      </w:pPr>
      <w:rPr>
        <w:rFonts w:hint="default"/>
        <w:lang w:val="es-ES" w:eastAsia="en-US" w:bidi="ar-SA"/>
      </w:rPr>
    </w:lvl>
    <w:lvl w:ilvl="6">
      <w:numFmt w:val="bullet"/>
      <w:lvlText w:val="•"/>
      <w:lvlJc w:val="left"/>
      <w:pPr>
        <w:ind w:left="5633" w:hanging="265"/>
      </w:pPr>
      <w:rPr>
        <w:rFonts w:hint="default"/>
        <w:lang w:val="es-ES" w:eastAsia="en-US" w:bidi="ar-SA"/>
      </w:rPr>
    </w:lvl>
    <w:lvl w:ilvl="7">
      <w:numFmt w:val="bullet"/>
      <w:lvlText w:val="•"/>
      <w:lvlJc w:val="left"/>
      <w:pPr>
        <w:ind w:left="6560" w:hanging="265"/>
      </w:pPr>
      <w:rPr>
        <w:rFonts w:hint="default"/>
        <w:lang w:val="es-ES" w:eastAsia="en-US" w:bidi="ar-SA"/>
      </w:rPr>
    </w:lvl>
    <w:lvl w:ilvl="8">
      <w:numFmt w:val="bullet"/>
      <w:lvlText w:val="•"/>
      <w:lvlJc w:val="left"/>
      <w:pPr>
        <w:ind w:left="7486" w:hanging="265"/>
      </w:pPr>
      <w:rPr>
        <w:rFonts w:hint="default"/>
        <w:lang w:val="es-ES" w:eastAsia="en-US" w:bidi="ar-SA"/>
      </w:rPr>
    </w:lvl>
  </w:abstractNum>
  <w:abstractNum w:abstractNumId="11" w15:restartNumberingAfterBreak="0">
    <w:nsid w:val="2D96052C"/>
    <w:multiLevelType w:val="hybridMultilevel"/>
    <w:tmpl w:val="ACA011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EDC5E4E"/>
    <w:multiLevelType w:val="hybridMultilevel"/>
    <w:tmpl w:val="B32A09A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310D7E6C"/>
    <w:multiLevelType w:val="multilevel"/>
    <w:tmpl w:val="836404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1931E03"/>
    <w:multiLevelType w:val="multilevel"/>
    <w:tmpl w:val="288C11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B41044"/>
    <w:multiLevelType w:val="hybridMultilevel"/>
    <w:tmpl w:val="836404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5221FE2"/>
    <w:multiLevelType w:val="hybridMultilevel"/>
    <w:tmpl w:val="D9B8E20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7876856"/>
    <w:multiLevelType w:val="hybridMultilevel"/>
    <w:tmpl w:val="5C1C2D84"/>
    <w:lvl w:ilvl="0" w:tplc="83561260">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8" w15:restartNumberingAfterBreak="0">
    <w:nsid w:val="38042E47"/>
    <w:multiLevelType w:val="hybridMultilevel"/>
    <w:tmpl w:val="E162306E"/>
    <w:lvl w:ilvl="0" w:tplc="D248C2F6">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9" w15:restartNumberingAfterBreak="0">
    <w:nsid w:val="3BD52C5D"/>
    <w:multiLevelType w:val="multilevel"/>
    <w:tmpl w:val="8318A86A"/>
    <w:lvl w:ilvl="0">
      <w:start w:val="1"/>
      <w:numFmt w:val="decimal"/>
      <w:lvlText w:val="%1."/>
      <w:lvlJc w:val="left"/>
      <w:pPr>
        <w:ind w:left="360" w:hanging="360"/>
      </w:pPr>
      <w:rPr>
        <w:b/>
        <w:color w:val="4E4D4D"/>
      </w:rPr>
    </w:lvl>
    <w:lvl w:ilvl="1">
      <w:start w:val="1"/>
      <w:numFmt w:val="decimal"/>
      <w:isLgl/>
      <w:lvlText w:val="%1.%2"/>
      <w:lvlJc w:val="left"/>
      <w:pPr>
        <w:ind w:left="360" w:hanging="360"/>
      </w:pPr>
      <w:rPr>
        <w:b/>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0" w15:restartNumberingAfterBreak="0">
    <w:nsid w:val="405413EB"/>
    <w:multiLevelType w:val="hybridMultilevel"/>
    <w:tmpl w:val="58A4F990"/>
    <w:lvl w:ilvl="0" w:tplc="C3CAD0BC">
      <w:start w:val="1"/>
      <w:numFmt w:val="lowerRoman"/>
      <w:lvlText w:val="%1)"/>
      <w:lvlJc w:val="left"/>
      <w:pPr>
        <w:ind w:left="1430" w:hanging="720"/>
      </w:pPr>
      <w:rPr>
        <w:rFonts w:hint="default"/>
      </w:rPr>
    </w:lvl>
    <w:lvl w:ilvl="1" w:tplc="240A0019" w:tentative="1">
      <w:start w:val="1"/>
      <w:numFmt w:val="lowerLetter"/>
      <w:lvlText w:val="%2."/>
      <w:lvlJc w:val="left"/>
      <w:pPr>
        <w:ind w:left="1790" w:hanging="360"/>
      </w:pPr>
    </w:lvl>
    <w:lvl w:ilvl="2" w:tplc="240A001B" w:tentative="1">
      <w:start w:val="1"/>
      <w:numFmt w:val="lowerRoman"/>
      <w:lvlText w:val="%3."/>
      <w:lvlJc w:val="right"/>
      <w:pPr>
        <w:ind w:left="2510" w:hanging="180"/>
      </w:pPr>
    </w:lvl>
    <w:lvl w:ilvl="3" w:tplc="240A000F" w:tentative="1">
      <w:start w:val="1"/>
      <w:numFmt w:val="decimal"/>
      <w:lvlText w:val="%4."/>
      <w:lvlJc w:val="left"/>
      <w:pPr>
        <w:ind w:left="3230" w:hanging="360"/>
      </w:pPr>
    </w:lvl>
    <w:lvl w:ilvl="4" w:tplc="240A0019" w:tentative="1">
      <w:start w:val="1"/>
      <w:numFmt w:val="lowerLetter"/>
      <w:lvlText w:val="%5."/>
      <w:lvlJc w:val="left"/>
      <w:pPr>
        <w:ind w:left="3950" w:hanging="360"/>
      </w:pPr>
    </w:lvl>
    <w:lvl w:ilvl="5" w:tplc="240A001B" w:tentative="1">
      <w:start w:val="1"/>
      <w:numFmt w:val="lowerRoman"/>
      <w:lvlText w:val="%6."/>
      <w:lvlJc w:val="right"/>
      <w:pPr>
        <w:ind w:left="4670" w:hanging="180"/>
      </w:pPr>
    </w:lvl>
    <w:lvl w:ilvl="6" w:tplc="240A000F" w:tentative="1">
      <w:start w:val="1"/>
      <w:numFmt w:val="decimal"/>
      <w:lvlText w:val="%7."/>
      <w:lvlJc w:val="left"/>
      <w:pPr>
        <w:ind w:left="5390" w:hanging="360"/>
      </w:pPr>
    </w:lvl>
    <w:lvl w:ilvl="7" w:tplc="240A0019" w:tentative="1">
      <w:start w:val="1"/>
      <w:numFmt w:val="lowerLetter"/>
      <w:lvlText w:val="%8."/>
      <w:lvlJc w:val="left"/>
      <w:pPr>
        <w:ind w:left="6110" w:hanging="360"/>
      </w:pPr>
    </w:lvl>
    <w:lvl w:ilvl="8" w:tplc="240A001B" w:tentative="1">
      <w:start w:val="1"/>
      <w:numFmt w:val="lowerRoman"/>
      <w:lvlText w:val="%9."/>
      <w:lvlJc w:val="right"/>
      <w:pPr>
        <w:ind w:left="6830" w:hanging="180"/>
      </w:pPr>
    </w:lvl>
  </w:abstractNum>
  <w:abstractNum w:abstractNumId="21" w15:restartNumberingAfterBreak="0">
    <w:nsid w:val="424D462B"/>
    <w:multiLevelType w:val="multilevel"/>
    <w:tmpl w:val="24320A3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D93A5B"/>
    <w:multiLevelType w:val="hybridMultilevel"/>
    <w:tmpl w:val="24AADE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82459AB"/>
    <w:multiLevelType w:val="hybridMultilevel"/>
    <w:tmpl w:val="F7E4801A"/>
    <w:lvl w:ilvl="0" w:tplc="07686820">
      <w:start w:val="1"/>
      <w:numFmt w:val="bullet"/>
      <w:lvlText w:val=""/>
      <w:lvlJc w:val="left"/>
      <w:pPr>
        <w:ind w:left="720" w:hanging="360"/>
      </w:pPr>
      <w:rPr>
        <w:rFonts w:ascii="Wingdings" w:hAnsi="Wingdings" w:hint="default"/>
        <w:color w:val="0E63A8"/>
        <w:sz w:val="28"/>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923772D"/>
    <w:multiLevelType w:val="hybridMultilevel"/>
    <w:tmpl w:val="98544144"/>
    <w:lvl w:ilvl="0" w:tplc="E058334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CB8710A"/>
    <w:multiLevelType w:val="hybridMultilevel"/>
    <w:tmpl w:val="8F52BE52"/>
    <w:lvl w:ilvl="0" w:tplc="A1721734">
      <w:start w:val="1"/>
      <w:numFmt w:val="low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6" w15:restartNumberingAfterBreak="0">
    <w:nsid w:val="51F2084E"/>
    <w:multiLevelType w:val="multilevel"/>
    <w:tmpl w:val="6C4AF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9102F8"/>
    <w:multiLevelType w:val="hybridMultilevel"/>
    <w:tmpl w:val="13E22D70"/>
    <w:lvl w:ilvl="0" w:tplc="B84854D0">
      <w:start w:val="1"/>
      <w:numFmt w:val="bullet"/>
      <w:lvlText w:val="-"/>
      <w:lvlJc w:val="left"/>
      <w:pPr>
        <w:ind w:left="1069" w:hanging="360"/>
      </w:pPr>
      <w:rPr>
        <w:rFonts w:ascii="Arial" w:eastAsia="Calibri" w:hAnsi="Arial"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28" w15:restartNumberingAfterBreak="0">
    <w:nsid w:val="59112A3E"/>
    <w:multiLevelType w:val="hybridMultilevel"/>
    <w:tmpl w:val="C2A4B150"/>
    <w:lvl w:ilvl="0" w:tplc="8C620734">
      <w:start w:val="1"/>
      <w:numFmt w:val="decimal"/>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29" w15:restartNumberingAfterBreak="0">
    <w:nsid w:val="5A9A2200"/>
    <w:multiLevelType w:val="multilevel"/>
    <w:tmpl w:val="614E70D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B6D321F"/>
    <w:multiLevelType w:val="hybridMultilevel"/>
    <w:tmpl w:val="CA3C11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0090DB1"/>
    <w:multiLevelType w:val="hybridMultilevel"/>
    <w:tmpl w:val="078E2E72"/>
    <w:lvl w:ilvl="0" w:tplc="30687C90">
      <w:start w:val="1"/>
      <w:numFmt w:val="lowerRoman"/>
      <w:lvlText w:val="%1)"/>
      <w:lvlJc w:val="left"/>
      <w:pPr>
        <w:ind w:left="1427" w:hanging="720"/>
      </w:pPr>
      <w:rPr>
        <w:rFonts w:hint="default"/>
      </w:rPr>
    </w:lvl>
    <w:lvl w:ilvl="1" w:tplc="080A0019" w:tentative="1">
      <w:start w:val="1"/>
      <w:numFmt w:val="lowerLetter"/>
      <w:lvlText w:val="%2."/>
      <w:lvlJc w:val="left"/>
      <w:pPr>
        <w:ind w:left="1787" w:hanging="360"/>
      </w:pPr>
    </w:lvl>
    <w:lvl w:ilvl="2" w:tplc="080A001B" w:tentative="1">
      <w:start w:val="1"/>
      <w:numFmt w:val="lowerRoman"/>
      <w:lvlText w:val="%3."/>
      <w:lvlJc w:val="right"/>
      <w:pPr>
        <w:ind w:left="2507" w:hanging="180"/>
      </w:pPr>
    </w:lvl>
    <w:lvl w:ilvl="3" w:tplc="080A000F" w:tentative="1">
      <w:start w:val="1"/>
      <w:numFmt w:val="decimal"/>
      <w:lvlText w:val="%4."/>
      <w:lvlJc w:val="left"/>
      <w:pPr>
        <w:ind w:left="3227" w:hanging="360"/>
      </w:pPr>
    </w:lvl>
    <w:lvl w:ilvl="4" w:tplc="080A0019" w:tentative="1">
      <w:start w:val="1"/>
      <w:numFmt w:val="lowerLetter"/>
      <w:lvlText w:val="%5."/>
      <w:lvlJc w:val="left"/>
      <w:pPr>
        <w:ind w:left="3947" w:hanging="360"/>
      </w:pPr>
    </w:lvl>
    <w:lvl w:ilvl="5" w:tplc="080A001B" w:tentative="1">
      <w:start w:val="1"/>
      <w:numFmt w:val="lowerRoman"/>
      <w:lvlText w:val="%6."/>
      <w:lvlJc w:val="right"/>
      <w:pPr>
        <w:ind w:left="4667" w:hanging="180"/>
      </w:pPr>
    </w:lvl>
    <w:lvl w:ilvl="6" w:tplc="080A000F" w:tentative="1">
      <w:start w:val="1"/>
      <w:numFmt w:val="decimal"/>
      <w:lvlText w:val="%7."/>
      <w:lvlJc w:val="left"/>
      <w:pPr>
        <w:ind w:left="5387" w:hanging="360"/>
      </w:pPr>
    </w:lvl>
    <w:lvl w:ilvl="7" w:tplc="080A0019" w:tentative="1">
      <w:start w:val="1"/>
      <w:numFmt w:val="lowerLetter"/>
      <w:lvlText w:val="%8."/>
      <w:lvlJc w:val="left"/>
      <w:pPr>
        <w:ind w:left="6107" w:hanging="360"/>
      </w:pPr>
    </w:lvl>
    <w:lvl w:ilvl="8" w:tplc="080A001B" w:tentative="1">
      <w:start w:val="1"/>
      <w:numFmt w:val="lowerRoman"/>
      <w:lvlText w:val="%9."/>
      <w:lvlJc w:val="right"/>
      <w:pPr>
        <w:ind w:left="6827" w:hanging="180"/>
      </w:pPr>
    </w:lvl>
  </w:abstractNum>
  <w:abstractNum w:abstractNumId="32" w15:restartNumberingAfterBreak="0">
    <w:nsid w:val="67032B02"/>
    <w:multiLevelType w:val="hybridMultilevel"/>
    <w:tmpl w:val="593E172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3" w15:restartNumberingAfterBreak="0">
    <w:nsid w:val="68FA17E7"/>
    <w:multiLevelType w:val="multilevel"/>
    <w:tmpl w:val="5768BC5E"/>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6BFF7097"/>
    <w:multiLevelType w:val="hybridMultilevel"/>
    <w:tmpl w:val="C2A4B150"/>
    <w:lvl w:ilvl="0" w:tplc="8C620734">
      <w:start w:val="1"/>
      <w:numFmt w:val="decimal"/>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35" w15:restartNumberingAfterBreak="0">
    <w:nsid w:val="6E521755"/>
    <w:multiLevelType w:val="hybridMultilevel"/>
    <w:tmpl w:val="4DCE2F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2FA202B"/>
    <w:multiLevelType w:val="hybridMultilevel"/>
    <w:tmpl w:val="510EE350"/>
    <w:lvl w:ilvl="0" w:tplc="EBCEC2A2">
      <w:start w:val="232"/>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7" w15:restartNumberingAfterBreak="0">
    <w:nsid w:val="736A0777"/>
    <w:multiLevelType w:val="multilevel"/>
    <w:tmpl w:val="510EE350"/>
    <w:lvl w:ilvl="0">
      <w:start w:val="232"/>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5434B71"/>
    <w:multiLevelType w:val="hybridMultilevel"/>
    <w:tmpl w:val="5E8A4876"/>
    <w:lvl w:ilvl="0" w:tplc="7C6481CE">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9" w15:restartNumberingAfterBreak="0">
    <w:nsid w:val="79B72D8C"/>
    <w:multiLevelType w:val="hybridMultilevel"/>
    <w:tmpl w:val="5EA43C4A"/>
    <w:lvl w:ilvl="0" w:tplc="C054F186">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0" w15:restartNumberingAfterBreak="0">
    <w:nsid w:val="7CCD0A55"/>
    <w:multiLevelType w:val="multilevel"/>
    <w:tmpl w:val="2546336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55012078">
    <w:abstractNumId w:val="15"/>
  </w:num>
  <w:num w:numId="2" w16cid:durableId="1890459524">
    <w:abstractNumId w:val="13"/>
  </w:num>
  <w:num w:numId="3" w16cid:durableId="698090170">
    <w:abstractNumId w:val="23"/>
  </w:num>
  <w:num w:numId="4" w16cid:durableId="859272652">
    <w:abstractNumId w:val="28"/>
  </w:num>
  <w:num w:numId="5" w16cid:durableId="1114324942">
    <w:abstractNumId w:val="34"/>
  </w:num>
  <w:num w:numId="6" w16cid:durableId="355774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7746739">
    <w:abstractNumId w:val="29"/>
  </w:num>
  <w:num w:numId="8" w16cid:durableId="245387259">
    <w:abstractNumId w:val="3"/>
  </w:num>
  <w:num w:numId="9" w16cid:durableId="1948582806">
    <w:abstractNumId w:val="8"/>
  </w:num>
  <w:num w:numId="10" w16cid:durableId="13687226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91669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3130135">
    <w:abstractNumId w:val="14"/>
  </w:num>
  <w:num w:numId="13" w16cid:durableId="754592867">
    <w:abstractNumId w:val="21"/>
  </w:num>
  <w:num w:numId="14" w16cid:durableId="1820078824">
    <w:abstractNumId w:val="11"/>
  </w:num>
  <w:num w:numId="15" w16cid:durableId="1886520921">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6577406">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7629752">
    <w:abstractNumId w:val="36"/>
  </w:num>
  <w:num w:numId="18" w16cid:durableId="204219524">
    <w:abstractNumId w:val="24"/>
  </w:num>
  <w:num w:numId="19" w16cid:durableId="596257886">
    <w:abstractNumId w:val="7"/>
  </w:num>
  <w:num w:numId="20" w16cid:durableId="70197175">
    <w:abstractNumId w:val="37"/>
  </w:num>
  <w:num w:numId="21" w16cid:durableId="244195561">
    <w:abstractNumId w:val="26"/>
  </w:num>
  <w:num w:numId="22" w16cid:durableId="586769536">
    <w:abstractNumId w:val="10"/>
  </w:num>
  <w:num w:numId="23" w16cid:durableId="1515875105">
    <w:abstractNumId w:val="9"/>
  </w:num>
  <w:num w:numId="24" w16cid:durableId="136917524">
    <w:abstractNumId w:val="30"/>
  </w:num>
  <w:num w:numId="25" w16cid:durableId="616182161">
    <w:abstractNumId w:val="17"/>
  </w:num>
  <w:num w:numId="26" w16cid:durableId="1524324690">
    <w:abstractNumId w:val="35"/>
  </w:num>
  <w:num w:numId="27" w16cid:durableId="156388554">
    <w:abstractNumId w:val="39"/>
  </w:num>
  <w:num w:numId="28" w16cid:durableId="529731531">
    <w:abstractNumId w:val="22"/>
  </w:num>
  <w:num w:numId="29" w16cid:durableId="847211260">
    <w:abstractNumId w:val="2"/>
  </w:num>
  <w:num w:numId="30" w16cid:durableId="693266067">
    <w:abstractNumId w:val="25"/>
  </w:num>
  <w:num w:numId="31" w16cid:durableId="452752504">
    <w:abstractNumId w:val="18"/>
  </w:num>
  <w:num w:numId="32" w16cid:durableId="1755122573">
    <w:abstractNumId w:val="27"/>
  </w:num>
  <w:num w:numId="33" w16cid:durableId="1471559863">
    <w:abstractNumId w:val="38"/>
  </w:num>
  <w:num w:numId="34" w16cid:durableId="1895778186">
    <w:abstractNumId w:val="16"/>
  </w:num>
  <w:num w:numId="35" w16cid:durableId="422654298">
    <w:abstractNumId w:val="1"/>
  </w:num>
  <w:num w:numId="36" w16cid:durableId="13435144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3861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04455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09293355">
    <w:abstractNumId w:val="5"/>
  </w:num>
  <w:num w:numId="40" w16cid:durableId="1048459206">
    <w:abstractNumId w:val="20"/>
  </w:num>
  <w:num w:numId="41" w16cid:durableId="684015409">
    <w:abstractNumId w:val="0"/>
  </w:num>
  <w:num w:numId="42" w16cid:durableId="3477605">
    <w:abstractNumId w:val="32"/>
  </w:num>
  <w:num w:numId="43" w16cid:durableId="8770822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activeWritingStyle w:appName="MSWord" w:lang="pt-BR" w:vendorID="64" w:dllVersion="6" w:nlCheck="1" w:checkStyle="0"/>
  <w:activeWritingStyle w:appName="MSWord" w:lang="es-ES_tradnl" w:vendorID="64" w:dllVersion="6" w:nlCheck="1" w:checkStyle="1"/>
  <w:activeWritingStyle w:appName="MSWord" w:lang="es-CO" w:vendorID="64" w:dllVersion="6" w:nlCheck="1" w:checkStyle="1"/>
  <w:activeWritingStyle w:appName="MSWord" w:lang="es-MX" w:vendorID="64" w:dllVersion="6" w:nlCheck="1" w:checkStyle="1"/>
  <w:activeWritingStyle w:appName="MSWord" w:lang="es-ES" w:vendorID="64" w:dllVersion="6" w:nlCheck="1" w:checkStyle="1"/>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pt-BR" w:vendorID="64" w:dllVersion="0" w:nlCheck="1" w:checkStyle="0"/>
  <w:activeWritingStyle w:appName="MSWord" w:lang="es-ES_tradnl" w:vendorID="64" w:dllVersion="4096" w:nlCheck="1" w:checkStyle="0"/>
  <w:activeWritingStyle w:appName="MSWord" w:lang="es-ES" w:vendorID="64" w:dllVersion="4096" w:nlCheck="1" w:checkStyle="0"/>
  <w:activeWritingStyle w:appName="MSWord" w:lang="es-CO" w:vendorID="64" w:dllVersion="4096" w:nlCheck="1" w:checkStyle="0"/>
  <w:activeWritingStyle w:appName="MSWord" w:lang="es-MX"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85A"/>
    <w:rsid w:val="00000559"/>
    <w:rsid w:val="0000162E"/>
    <w:rsid w:val="00001A1C"/>
    <w:rsid w:val="00001FFD"/>
    <w:rsid w:val="00002027"/>
    <w:rsid w:val="000020FE"/>
    <w:rsid w:val="000031A8"/>
    <w:rsid w:val="00003233"/>
    <w:rsid w:val="00003C5C"/>
    <w:rsid w:val="000040D7"/>
    <w:rsid w:val="00004556"/>
    <w:rsid w:val="000051AF"/>
    <w:rsid w:val="000052C4"/>
    <w:rsid w:val="00005958"/>
    <w:rsid w:val="000059D3"/>
    <w:rsid w:val="00005C48"/>
    <w:rsid w:val="0000600A"/>
    <w:rsid w:val="00006081"/>
    <w:rsid w:val="000060D0"/>
    <w:rsid w:val="00006FBE"/>
    <w:rsid w:val="00007011"/>
    <w:rsid w:val="000075C0"/>
    <w:rsid w:val="000075EA"/>
    <w:rsid w:val="00007750"/>
    <w:rsid w:val="000077FD"/>
    <w:rsid w:val="00007E37"/>
    <w:rsid w:val="00010408"/>
    <w:rsid w:val="00010C40"/>
    <w:rsid w:val="000112B4"/>
    <w:rsid w:val="00011DCC"/>
    <w:rsid w:val="00012532"/>
    <w:rsid w:val="00012B9E"/>
    <w:rsid w:val="00012FBA"/>
    <w:rsid w:val="00013C6B"/>
    <w:rsid w:val="00013F1F"/>
    <w:rsid w:val="0001406B"/>
    <w:rsid w:val="000143F8"/>
    <w:rsid w:val="00014624"/>
    <w:rsid w:val="000147ED"/>
    <w:rsid w:val="00015B44"/>
    <w:rsid w:val="00016081"/>
    <w:rsid w:val="000165AC"/>
    <w:rsid w:val="00016651"/>
    <w:rsid w:val="00016881"/>
    <w:rsid w:val="000171A2"/>
    <w:rsid w:val="00017913"/>
    <w:rsid w:val="00017B65"/>
    <w:rsid w:val="00020158"/>
    <w:rsid w:val="000207E0"/>
    <w:rsid w:val="00020F8F"/>
    <w:rsid w:val="00021A95"/>
    <w:rsid w:val="00021C0A"/>
    <w:rsid w:val="0002256F"/>
    <w:rsid w:val="00023DAE"/>
    <w:rsid w:val="00023FA5"/>
    <w:rsid w:val="00024592"/>
    <w:rsid w:val="00024896"/>
    <w:rsid w:val="000258A6"/>
    <w:rsid w:val="00026092"/>
    <w:rsid w:val="000263F0"/>
    <w:rsid w:val="00026407"/>
    <w:rsid w:val="000264F6"/>
    <w:rsid w:val="00026608"/>
    <w:rsid w:val="0002738B"/>
    <w:rsid w:val="00027545"/>
    <w:rsid w:val="00027787"/>
    <w:rsid w:val="000278D2"/>
    <w:rsid w:val="000278DF"/>
    <w:rsid w:val="00031136"/>
    <w:rsid w:val="00031384"/>
    <w:rsid w:val="000315E1"/>
    <w:rsid w:val="0003236E"/>
    <w:rsid w:val="00032D18"/>
    <w:rsid w:val="000331FB"/>
    <w:rsid w:val="00033295"/>
    <w:rsid w:val="0003339A"/>
    <w:rsid w:val="00034134"/>
    <w:rsid w:val="000341F2"/>
    <w:rsid w:val="00034651"/>
    <w:rsid w:val="000351F2"/>
    <w:rsid w:val="00035224"/>
    <w:rsid w:val="00036E03"/>
    <w:rsid w:val="000404DB"/>
    <w:rsid w:val="000406DB"/>
    <w:rsid w:val="0004094D"/>
    <w:rsid w:val="00041029"/>
    <w:rsid w:val="0004149B"/>
    <w:rsid w:val="00041717"/>
    <w:rsid w:val="00041CA0"/>
    <w:rsid w:val="000427F7"/>
    <w:rsid w:val="00042961"/>
    <w:rsid w:val="00042C25"/>
    <w:rsid w:val="00042D03"/>
    <w:rsid w:val="00043086"/>
    <w:rsid w:val="000430A0"/>
    <w:rsid w:val="000434E8"/>
    <w:rsid w:val="0004386D"/>
    <w:rsid w:val="00043A33"/>
    <w:rsid w:val="00043D3B"/>
    <w:rsid w:val="00043D4D"/>
    <w:rsid w:val="00043F5D"/>
    <w:rsid w:val="0004418C"/>
    <w:rsid w:val="00044204"/>
    <w:rsid w:val="000449D4"/>
    <w:rsid w:val="00046717"/>
    <w:rsid w:val="00046A63"/>
    <w:rsid w:val="00046C09"/>
    <w:rsid w:val="0004716A"/>
    <w:rsid w:val="00047385"/>
    <w:rsid w:val="000473E8"/>
    <w:rsid w:val="000504DE"/>
    <w:rsid w:val="00051074"/>
    <w:rsid w:val="00052B79"/>
    <w:rsid w:val="00052EA0"/>
    <w:rsid w:val="00052FE6"/>
    <w:rsid w:val="000536E3"/>
    <w:rsid w:val="00054252"/>
    <w:rsid w:val="0005474D"/>
    <w:rsid w:val="00055CB9"/>
    <w:rsid w:val="00056F66"/>
    <w:rsid w:val="0005702F"/>
    <w:rsid w:val="00057661"/>
    <w:rsid w:val="0005779C"/>
    <w:rsid w:val="00060C3F"/>
    <w:rsid w:val="00061D06"/>
    <w:rsid w:val="000621CB"/>
    <w:rsid w:val="0006294B"/>
    <w:rsid w:val="00062CDD"/>
    <w:rsid w:val="00063FA5"/>
    <w:rsid w:val="000640AF"/>
    <w:rsid w:val="00064940"/>
    <w:rsid w:val="00064CAE"/>
    <w:rsid w:val="00064DB7"/>
    <w:rsid w:val="00064FA7"/>
    <w:rsid w:val="00065195"/>
    <w:rsid w:val="00065A8B"/>
    <w:rsid w:val="00070AF1"/>
    <w:rsid w:val="0007147D"/>
    <w:rsid w:val="000714DE"/>
    <w:rsid w:val="00071982"/>
    <w:rsid w:val="00071C5C"/>
    <w:rsid w:val="0007254F"/>
    <w:rsid w:val="00072A7E"/>
    <w:rsid w:val="00073C30"/>
    <w:rsid w:val="00074305"/>
    <w:rsid w:val="00074B2A"/>
    <w:rsid w:val="00075870"/>
    <w:rsid w:val="00075B3E"/>
    <w:rsid w:val="00076456"/>
    <w:rsid w:val="00076604"/>
    <w:rsid w:val="00077554"/>
    <w:rsid w:val="0007779B"/>
    <w:rsid w:val="000777E7"/>
    <w:rsid w:val="0007790A"/>
    <w:rsid w:val="0008017B"/>
    <w:rsid w:val="00080287"/>
    <w:rsid w:val="00080ACD"/>
    <w:rsid w:val="000811ED"/>
    <w:rsid w:val="00081284"/>
    <w:rsid w:val="00081D62"/>
    <w:rsid w:val="000820A1"/>
    <w:rsid w:val="000820CE"/>
    <w:rsid w:val="00082B74"/>
    <w:rsid w:val="00083099"/>
    <w:rsid w:val="00083EDC"/>
    <w:rsid w:val="00083EE6"/>
    <w:rsid w:val="000841A2"/>
    <w:rsid w:val="000847C0"/>
    <w:rsid w:val="00084B97"/>
    <w:rsid w:val="00084C21"/>
    <w:rsid w:val="0008510E"/>
    <w:rsid w:val="000856DE"/>
    <w:rsid w:val="00085F17"/>
    <w:rsid w:val="00085FB3"/>
    <w:rsid w:val="0008686B"/>
    <w:rsid w:val="000868FC"/>
    <w:rsid w:val="00086B2A"/>
    <w:rsid w:val="00086ED2"/>
    <w:rsid w:val="000875FD"/>
    <w:rsid w:val="00087604"/>
    <w:rsid w:val="00087A95"/>
    <w:rsid w:val="000903F6"/>
    <w:rsid w:val="00091114"/>
    <w:rsid w:val="000914D6"/>
    <w:rsid w:val="00091569"/>
    <w:rsid w:val="00091897"/>
    <w:rsid w:val="000918E2"/>
    <w:rsid w:val="00092DCA"/>
    <w:rsid w:val="00093C51"/>
    <w:rsid w:val="000942EB"/>
    <w:rsid w:val="00095B70"/>
    <w:rsid w:val="00095C0D"/>
    <w:rsid w:val="0009617E"/>
    <w:rsid w:val="00096489"/>
    <w:rsid w:val="000979CF"/>
    <w:rsid w:val="00097A00"/>
    <w:rsid w:val="000A03C8"/>
    <w:rsid w:val="000A05F2"/>
    <w:rsid w:val="000A06C4"/>
    <w:rsid w:val="000A0861"/>
    <w:rsid w:val="000A0ED1"/>
    <w:rsid w:val="000A12DB"/>
    <w:rsid w:val="000A17C8"/>
    <w:rsid w:val="000A1AEE"/>
    <w:rsid w:val="000A20D7"/>
    <w:rsid w:val="000A2128"/>
    <w:rsid w:val="000A2DB8"/>
    <w:rsid w:val="000A362F"/>
    <w:rsid w:val="000A3B49"/>
    <w:rsid w:val="000A41BA"/>
    <w:rsid w:val="000A446A"/>
    <w:rsid w:val="000A5AAF"/>
    <w:rsid w:val="000A5F97"/>
    <w:rsid w:val="000A648E"/>
    <w:rsid w:val="000A6CC4"/>
    <w:rsid w:val="000A6E35"/>
    <w:rsid w:val="000A73BB"/>
    <w:rsid w:val="000A7EF4"/>
    <w:rsid w:val="000B0A15"/>
    <w:rsid w:val="000B0DF3"/>
    <w:rsid w:val="000B103F"/>
    <w:rsid w:val="000B1437"/>
    <w:rsid w:val="000B1470"/>
    <w:rsid w:val="000B2B86"/>
    <w:rsid w:val="000B3051"/>
    <w:rsid w:val="000B419B"/>
    <w:rsid w:val="000B4716"/>
    <w:rsid w:val="000B56E7"/>
    <w:rsid w:val="000B5781"/>
    <w:rsid w:val="000B5891"/>
    <w:rsid w:val="000C0185"/>
    <w:rsid w:val="000C0444"/>
    <w:rsid w:val="000C0960"/>
    <w:rsid w:val="000C0F81"/>
    <w:rsid w:val="000C128D"/>
    <w:rsid w:val="000C17A3"/>
    <w:rsid w:val="000C1D4B"/>
    <w:rsid w:val="000C3260"/>
    <w:rsid w:val="000C3616"/>
    <w:rsid w:val="000C3803"/>
    <w:rsid w:val="000C3B77"/>
    <w:rsid w:val="000C45E8"/>
    <w:rsid w:val="000C4F49"/>
    <w:rsid w:val="000C5861"/>
    <w:rsid w:val="000C639D"/>
    <w:rsid w:val="000C6462"/>
    <w:rsid w:val="000C6C31"/>
    <w:rsid w:val="000C6DBC"/>
    <w:rsid w:val="000C6F79"/>
    <w:rsid w:val="000C7211"/>
    <w:rsid w:val="000C7476"/>
    <w:rsid w:val="000C7711"/>
    <w:rsid w:val="000C7AA2"/>
    <w:rsid w:val="000D0462"/>
    <w:rsid w:val="000D053D"/>
    <w:rsid w:val="000D0CD9"/>
    <w:rsid w:val="000D0ED2"/>
    <w:rsid w:val="000D1CEB"/>
    <w:rsid w:val="000D215D"/>
    <w:rsid w:val="000D2563"/>
    <w:rsid w:val="000D25BF"/>
    <w:rsid w:val="000D3FDC"/>
    <w:rsid w:val="000D4E38"/>
    <w:rsid w:val="000D50DB"/>
    <w:rsid w:val="000D5ABA"/>
    <w:rsid w:val="000D6288"/>
    <w:rsid w:val="000D65A4"/>
    <w:rsid w:val="000D6CAF"/>
    <w:rsid w:val="000D7541"/>
    <w:rsid w:val="000D75E1"/>
    <w:rsid w:val="000D776B"/>
    <w:rsid w:val="000D7E45"/>
    <w:rsid w:val="000E22CF"/>
    <w:rsid w:val="000E2977"/>
    <w:rsid w:val="000E2B36"/>
    <w:rsid w:val="000E30AC"/>
    <w:rsid w:val="000E3B46"/>
    <w:rsid w:val="000E3C5A"/>
    <w:rsid w:val="000E3E11"/>
    <w:rsid w:val="000E44C8"/>
    <w:rsid w:val="000E4596"/>
    <w:rsid w:val="000E5768"/>
    <w:rsid w:val="000E5843"/>
    <w:rsid w:val="000E6139"/>
    <w:rsid w:val="000E6BE1"/>
    <w:rsid w:val="000E7E0B"/>
    <w:rsid w:val="000F078A"/>
    <w:rsid w:val="000F122D"/>
    <w:rsid w:val="000F1450"/>
    <w:rsid w:val="000F14E8"/>
    <w:rsid w:val="000F1BBD"/>
    <w:rsid w:val="000F2632"/>
    <w:rsid w:val="000F2739"/>
    <w:rsid w:val="000F3138"/>
    <w:rsid w:val="000F3D39"/>
    <w:rsid w:val="000F4403"/>
    <w:rsid w:val="000F4C3F"/>
    <w:rsid w:val="000F4E17"/>
    <w:rsid w:val="000F6578"/>
    <w:rsid w:val="000F70CD"/>
    <w:rsid w:val="000F726B"/>
    <w:rsid w:val="000F79F9"/>
    <w:rsid w:val="000F7A5A"/>
    <w:rsid w:val="000F7ABD"/>
    <w:rsid w:val="000F7E8F"/>
    <w:rsid w:val="000F7FBB"/>
    <w:rsid w:val="001000FB"/>
    <w:rsid w:val="00102109"/>
    <w:rsid w:val="00102605"/>
    <w:rsid w:val="00102686"/>
    <w:rsid w:val="00102745"/>
    <w:rsid w:val="001032E3"/>
    <w:rsid w:val="00103361"/>
    <w:rsid w:val="00103855"/>
    <w:rsid w:val="00103915"/>
    <w:rsid w:val="00103EA0"/>
    <w:rsid w:val="00104F1C"/>
    <w:rsid w:val="001051E5"/>
    <w:rsid w:val="00105A74"/>
    <w:rsid w:val="00105ACB"/>
    <w:rsid w:val="00105AEF"/>
    <w:rsid w:val="00106259"/>
    <w:rsid w:val="001068EB"/>
    <w:rsid w:val="001078CE"/>
    <w:rsid w:val="0011020F"/>
    <w:rsid w:val="00110548"/>
    <w:rsid w:val="00110CEB"/>
    <w:rsid w:val="00110F61"/>
    <w:rsid w:val="001111BD"/>
    <w:rsid w:val="0011165A"/>
    <w:rsid w:val="00111B2B"/>
    <w:rsid w:val="00111ED9"/>
    <w:rsid w:val="00112609"/>
    <w:rsid w:val="00112774"/>
    <w:rsid w:val="00112B2E"/>
    <w:rsid w:val="00113003"/>
    <w:rsid w:val="00113062"/>
    <w:rsid w:val="00113705"/>
    <w:rsid w:val="00113975"/>
    <w:rsid w:val="00113CFC"/>
    <w:rsid w:val="00113FEA"/>
    <w:rsid w:val="00114324"/>
    <w:rsid w:val="00114A22"/>
    <w:rsid w:val="00114E9D"/>
    <w:rsid w:val="0011507B"/>
    <w:rsid w:val="00115D13"/>
    <w:rsid w:val="00116328"/>
    <w:rsid w:val="001169FD"/>
    <w:rsid w:val="001174C9"/>
    <w:rsid w:val="00117C82"/>
    <w:rsid w:val="00117E69"/>
    <w:rsid w:val="00121103"/>
    <w:rsid w:val="0012156A"/>
    <w:rsid w:val="00121BAB"/>
    <w:rsid w:val="00121E3C"/>
    <w:rsid w:val="0012232E"/>
    <w:rsid w:val="00122B23"/>
    <w:rsid w:val="00122B7E"/>
    <w:rsid w:val="00123D64"/>
    <w:rsid w:val="00123FB5"/>
    <w:rsid w:val="0012400F"/>
    <w:rsid w:val="001246C9"/>
    <w:rsid w:val="001249DC"/>
    <w:rsid w:val="0012572D"/>
    <w:rsid w:val="00125BED"/>
    <w:rsid w:val="00125C59"/>
    <w:rsid w:val="00125D4F"/>
    <w:rsid w:val="00126F9A"/>
    <w:rsid w:val="00126F9B"/>
    <w:rsid w:val="00127004"/>
    <w:rsid w:val="00127AF2"/>
    <w:rsid w:val="00127EDC"/>
    <w:rsid w:val="00127F6D"/>
    <w:rsid w:val="00130355"/>
    <w:rsid w:val="00131A8C"/>
    <w:rsid w:val="00131B5A"/>
    <w:rsid w:val="00132C30"/>
    <w:rsid w:val="00132EFD"/>
    <w:rsid w:val="00133AED"/>
    <w:rsid w:val="001341DD"/>
    <w:rsid w:val="00134FF9"/>
    <w:rsid w:val="001352AA"/>
    <w:rsid w:val="00135451"/>
    <w:rsid w:val="00135E88"/>
    <w:rsid w:val="0013695C"/>
    <w:rsid w:val="00136BF7"/>
    <w:rsid w:val="001378B9"/>
    <w:rsid w:val="00137FD1"/>
    <w:rsid w:val="00137FFA"/>
    <w:rsid w:val="00140109"/>
    <w:rsid w:val="0014029B"/>
    <w:rsid w:val="00140A4F"/>
    <w:rsid w:val="001413AB"/>
    <w:rsid w:val="00141DBC"/>
    <w:rsid w:val="001425E4"/>
    <w:rsid w:val="001432AF"/>
    <w:rsid w:val="00144335"/>
    <w:rsid w:val="0014502F"/>
    <w:rsid w:val="00145282"/>
    <w:rsid w:val="001453B0"/>
    <w:rsid w:val="001454D9"/>
    <w:rsid w:val="00145D8E"/>
    <w:rsid w:val="00146083"/>
    <w:rsid w:val="001462F7"/>
    <w:rsid w:val="001466F0"/>
    <w:rsid w:val="001476D3"/>
    <w:rsid w:val="00147798"/>
    <w:rsid w:val="00150005"/>
    <w:rsid w:val="00150F55"/>
    <w:rsid w:val="00151B99"/>
    <w:rsid w:val="001521B2"/>
    <w:rsid w:val="00152288"/>
    <w:rsid w:val="00152EDD"/>
    <w:rsid w:val="00153491"/>
    <w:rsid w:val="0015361C"/>
    <w:rsid w:val="0015372F"/>
    <w:rsid w:val="00153A18"/>
    <w:rsid w:val="00153BFB"/>
    <w:rsid w:val="0015407E"/>
    <w:rsid w:val="0015448E"/>
    <w:rsid w:val="00154A6F"/>
    <w:rsid w:val="0015591B"/>
    <w:rsid w:val="00155D08"/>
    <w:rsid w:val="00156BE5"/>
    <w:rsid w:val="00157232"/>
    <w:rsid w:val="00160401"/>
    <w:rsid w:val="00160D4E"/>
    <w:rsid w:val="00161E62"/>
    <w:rsid w:val="00161F1C"/>
    <w:rsid w:val="0016200B"/>
    <w:rsid w:val="00163CD0"/>
    <w:rsid w:val="00163D7A"/>
    <w:rsid w:val="00164281"/>
    <w:rsid w:val="00164AF1"/>
    <w:rsid w:val="001654DF"/>
    <w:rsid w:val="00165ED5"/>
    <w:rsid w:val="001668A7"/>
    <w:rsid w:val="00167503"/>
    <w:rsid w:val="001676A9"/>
    <w:rsid w:val="00167A15"/>
    <w:rsid w:val="00167A50"/>
    <w:rsid w:val="00167D12"/>
    <w:rsid w:val="00167DF5"/>
    <w:rsid w:val="00170001"/>
    <w:rsid w:val="0017043A"/>
    <w:rsid w:val="0017145A"/>
    <w:rsid w:val="00172198"/>
    <w:rsid w:val="001723DA"/>
    <w:rsid w:val="00172612"/>
    <w:rsid w:val="00172817"/>
    <w:rsid w:val="001734E3"/>
    <w:rsid w:val="0017350E"/>
    <w:rsid w:val="0017391B"/>
    <w:rsid w:val="001742BF"/>
    <w:rsid w:val="001749DF"/>
    <w:rsid w:val="0017593F"/>
    <w:rsid w:val="00175E49"/>
    <w:rsid w:val="00176470"/>
    <w:rsid w:val="0017659F"/>
    <w:rsid w:val="00177076"/>
    <w:rsid w:val="001805C1"/>
    <w:rsid w:val="00180A2E"/>
    <w:rsid w:val="001813AF"/>
    <w:rsid w:val="001829CD"/>
    <w:rsid w:val="00182F01"/>
    <w:rsid w:val="00182FBD"/>
    <w:rsid w:val="0018499F"/>
    <w:rsid w:val="00184F27"/>
    <w:rsid w:val="0018519B"/>
    <w:rsid w:val="00185AFE"/>
    <w:rsid w:val="00185E78"/>
    <w:rsid w:val="00187177"/>
    <w:rsid w:val="00187443"/>
    <w:rsid w:val="00187A32"/>
    <w:rsid w:val="00187ABD"/>
    <w:rsid w:val="00187AC0"/>
    <w:rsid w:val="001904E3"/>
    <w:rsid w:val="0019087A"/>
    <w:rsid w:val="00191395"/>
    <w:rsid w:val="00191C5A"/>
    <w:rsid w:val="00191CEB"/>
    <w:rsid w:val="00191E63"/>
    <w:rsid w:val="00192D68"/>
    <w:rsid w:val="0019388B"/>
    <w:rsid w:val="00193B52"/>
    <w:rsid w:val="00193B9A"/>
    <w:rsid w:val="001946AE"/>
    <w:rsid w:val="001946D5"/>
    <w:rsid w:val="00194E8C"/>
    <w:rsid w:val="001962EC"/>
    <w:rsid w:val="001963DD"/>
    <w:rsid w:val="001965DB"/>
    <w:rsid w:val="00196DC9"/>
    <w:rsid w:val="001A0236"/>
    <w:rsid w:val="001A08E1"/>
    <w:rsid w:val="001A0AF8"/>
    <w:rsid w:val="001A16A5"/>
    <w:rsid w:val="001A18D5"/>
    <w:rsid w:val="001A1D4A"/>
    <w:rsid w:val="001A2426"/>
    <w:rsid w:val="001A2D40"/>
    <w:rsid w:val="001A3011"/>
    <w:rsid w:val="001A325B"/>
    <w:rsid w:val="001A4A08"/>
    <w:rsid w:val="001A4DAF"/>
    <w:rsid w:val="001A54FD"/>
    <w:rsid w:val="001A59FB"/>
    <w:rsid w:val="001A66DF"/>
    <w:rsid w:val="001A67D0"/>
    <w:rsid w:val="001A6BF1"/>
    <w:rsid w:val="001A6C2B"/>
    <w:rsid w:val="001A7591"/>
    <w:rsid w:val="001A75B1"/>
    <w:rsid w:val="001A7ADF"/>
    <w:rsid w:val="001B0366"/>
    <w:rsid w:val="001B0444"/>
    <w:rsid w:val="001B096B"/>
    <w:rsid w:val="001B0F9F"/>
    <w:rsid w:val="001B123C"/>
    <w:rsid w:val="001B1A0D"/>
    <w:rsid w:val="001B1BF1"/>
    <w:rsid w:val="001B2456"/>
    <w:rsid w:val="001B449C"/>
    <w:rsid w:val="001B4AA2"/>
    <w:rsid w:val="001B4ADE"/>
    <w:rsid w:val="001B5C86"/>
    <w:rsid w:val="001B5EF8"/>
    <w:rsid w:val="001B622B"/>
    <w:rsid w:val="001B6973"/>
    <w:rsid w:val="001C07C6"/>
    <w:rsid w:val="001C08B2"/>
    <w:rsid w:val="001C19CD"/>
    <w:rsid w:val="001C22D5"/>
    <w:rsid w:val="001C2515"/>
    <w:rsid w:val="001C2550"/>
    <w:rsid w:val="001C26FB"/>
    <w:rsid w:val="001C33C1"/>
    <w:rsid w:val="001C3E30"/>
    <w:rsid w:val="001C3E5C"/>
    <w:rsid w:val="001C5072"/>
    <w:rsid w:val="001C5B2A"/>
    <w:rsid w:val="001C600B"/>
    <w:rsid w:val="001C6407"/>
    <w:rsid w:val="001C6898"/>
    <w:rsid w:val="001C6DD8"/>
    <w:rsid w:val="001C7C7B"/>
    <w:rsid w:val="001D068D"/>
    <w:rsid w:val="001D0A71"/>
    <w:rsid w:val="001D12D1"/>
    <w:rsid w:val="001D15DF"/>
    <w:rsid w:val="001D2970"/>
    <w:rsid w:val="001D30F3"/>
    <w:rsid w:val="001D31A0"/>
    <w:rsid w:val="001D338E"/>
    <w:rsid w:val="001D3D3F"/>
    <w:rsid w:val="001D4141"/>
    <w:rsid w:val="001D4E70"/>
    <w:rsid w:val="001D56E9"/>
    <w:rsid w:val="001D57F0"/>
    <w:rsid w:val="001D7923"/>
    <w:rsid w:val="001D796A"/>
    <w:rsid w:val="001D7A84"/>
    <w:rsid w:val="001D7C79"/>
    <w:rsid w:val="001E0E15"/>
    <w:rsid w:val="001E0EFD"/>
    <w:rsid w:val="001E15F0"/>
    <w:rsid w:val="001E1CC4"/>
    <w:rsid w:val="001E1D38"/>
    <w:rsid w:val="001E1DEE"/>
    <w:rsid w:val="001E250D"/>
    <w:rsid w:val="001E4258"/>
    <w:rsid w:val="001E44F0"/>
    <w:rsid w:val="001E4587"/>
    <w:rsid w:val="001E56FF"/>
    <w:rsid w:val="001E5A69"/>
    <w:rsid w:val="001E5B84"/>
    <w:rsid w:val="001E5D6A"/>
    <w:rsid w:val="001E70FB"/>
    <w:rsid w:val="001E780A"/>
    <w:rsid w:val="001F07D6"/>
    <w:rsid w:val="001F0FA0"/>
    <w:rsid w:val="001F1349"/>
    <w:rsid w:val="001F1863"/>
    <w:rsid w:val="001F232D"/>
    <w:rsid w:val="001F2356"/>
    <w:rsid w:val="001F2A68"/>
    <w:rsid w:val="001F39EA"/>
    <w:rsid w:val="001F4773"/>
    <w:rsid w:val="001F5008"/>
    <w:rsid w:val="001F512D"/>
    <w:rsid w:val="001F56AA"/>
    <w:rsid w:val="001F58AA"/>
    <w:rsid w:val="001F5EF6"/>
    <w:rsid w:val="001F657F"/>
    <w:rsid w:val="001F6FB6"/>
    <w:rsid w:val="001F7978"/>
    <w:rsid w:val="001F7A0E"/>
    <w:rsid w:val="0020022E"/>
    <w:rsid w:val="0020054E"/>
    <w:rsid w:val="00200B51"/>
    <w:rsid w:val="002014EF"/>
    <w:rsid w:val="00201F1E"/>
    <w:rsid w:val="0020299B"/>
    <w:rsid w:val="00202E44"/>
    <w:rsid w:val="002037AA"/>
    <w:rsid w:val="00203FE3"/>
    <w:rsid w:val="002042D8"/>
    <w:rsid w:val="00204515"/>
    <w:rsid w:val="00204BF5"/>
    <w:rsid w:val="00204D82"/>
    <w:rsid w:val="00204D91"/>
    <w:rsid w:val="00204E6B"/>
    <w:rsid w:val="002058D4"/>
    <w:rsid w:val="002058DC"/>
    <w:rsid w:val="00205BAA"/>
    <w:rsid w:val="0020632A"/>
    <w:rsid w:val="0020697F"/>
    <w:rsid w:val="0020785A"/>
    <w:rsid w:val="00207C1E"/>
    <w:rsid w:val="002110EB"/>
    <w:rsid w:val="00211338"/>
    <w:rsid w:val="00211388"/>
    <w:rsid w:val="0021148C"/>
    <w:rsid w:val="00211694"/>
    <w:rsid w:val="0021201A"/>
    <w:rsid w:val="00212A83"/>
    <w:rsid w:val="00213A1F"/>
    <w:rsid w:val="00213C63"/>
    <w:rsid w:val="00214502"/>
    <w:rsid w:val="00214741"/>
    <w:rsid w:val="0021539A"/>
    <w:rsid w:val="00215793"/>
    <w:rsid w:val="00215852"/>
    <w:rsid w:val="00215B8E"/>
    <w:rsid w:val="00216264"/>
    <w:rsid w:val="002168B8"/>
    <w:rsid w:val="002176B6"/>
    <w:rsid w:val="0021792D"/>
    <w:rsid w:val="00217DB8"/>
    <w:rsid w:val="0022032A"/>
    <w:rsid w:val="002221CE"/>
    <w:rsid w:val="00222BE8"/>
    <w:rsid w:val="00223102"/>
    <w:rsid w:val="002232CB"/>
    <w:rsid w:val="002233EA"/>
    <w:rsid w:val="00224022"/>
    <w:rsid w:val="00224D93"/>
    <w:rsid w:val="00226055"/>
    <w:rsid w:val="0022613F"/>
    <w:rsid w:val="00226236"/>
    <w:rsid w:val="00226DF9"/>
    <w:rsid w:val="002270C9"/>
    <w:rsid w:val="00227A8B"/>
    <w:rsid w:val="002305F6"/>
    <w:rsid w:val="002308BA"/>
    <w:rsid w:val="0023146B"/>
    <w:rsid w:val="00231540"/>
    <w:rsid w:val="002315A0"/>
    <w:rsid w:val="00231CE0"/>
    <w:rsid w:val="00231EC7"/>
    <w:rsid w:val="00232A6C"/>
    <w:rsid w:val="00232E15"/>
    <w:rsid w:val="00233079"/>
    <w:rsid w:val="0023382C"/>
    <w:rsid w:val="00233977"/>
    <w:rsid w:val="00233C58"/>
    <w:rsid w:val="00233C71"/>
    <w:rsid w:val="00233D9C"/>
    <w:rsid w:val="002345B6"/>
    <w:rsid w:val="00234B84"/>
    <w:rsid w:val="00236016"/>
    <w:rsid w:val="00236E24"/>
    <w:rsid w:val="00237065"/>
    <w:rsid w:val="00237589"/>
    <w:rsid w:val="0023758D"/>
    <w:rsid w:val="002375A7"/>
    <w:rsid w:val="0024019A"/>
    <w:rsid w:val="002411DE"/>
    <w:rsid w:val="0024131D"/>
    <w:rsid w:val="002413B5"/>
    <w:rsid w:val="002415B8"/>
    <w:rsid w:val="00241618"/>
    <w:rsid w:val="00241ACD"/>
    <w:rsid w:val="00242D62"/>
    <w:rsid w:val="002431D7"/>
    <w:rsid w:val="00243257"/>
    <w:rsid w:val="00243434"/>
    <w:rsid w:val="00244058"/>
    <w:rsid w:val="00244E90"/>
    <w:rsid w:val="00244F9A"/>
    <w:rsid w:val="00245718"/>
    <w:rsid w:val="00245E07"/>
    <w:rsid w:val="00246CD4"/>
    <w:rsid w:val="0024729C"/>
    <w:rsid w:val="00247712"/>
    <w:rsid w:val="00247780"/>
    <w:rsid w:val="00250D54"/>
    <w:rsid w:val="00250EC6"/>
    <w:rsid w:val="00250F11"/>
    <w:rsid w:val="00251866"/>
    <w:rsid w:val="00251A9F"/>
    <w:rsid w:val="00252492"/>
    <w:rsid w:val="00252B35"/>
    <w:rsid w:val="0025316D"/>
    <w:rsid w:val="002532F4"/>
    <w:rsid w:val="00253A02"/>
    <w:rsid w:val="00253B81"/>
    <w:rsid w:val="0025431A"/>
    <w:rsid w:val="002554DE"/>
    <w:rsid w:val="00255E11"/>
    <w:rsid w:val="00256835"/>
    <w:rsid w:val="002569F0"/>
    <w:rsid w:val="00256A62"/>
    <w:rsid w:val="00256ECF"/>
    <w:rsid w:val="00257730"/>
    <w:rsid w:val="00257999"/>
    <w:rsid w:val="002604AA"/>
    <w:rsid w:val="0026129B"/>
    <w:rsid w:val="00261560"/>
    <w:rsid w:val="00261715"/>
    <w:rsid w:val="00261CF9"/>
    <w:rsid w:val="00261EC0"/>
    <w:rsid w:val="0026231B"/>
    <w:rsid w:val="00262422"/>
    <w:rsid w:val="00263101"/>
    <w:rsid w:val="00263201"/>
    <w:rsid w:val="00263A37"/>
    <w:rsid w:val="002653A6"/>
    <w:rsid w:val="0026608D"/>
    <w:rsid w:val="002661F1"/>
    <w:rsid w:val="002663BA"/>
    <w:rsid w:val="002664B7"/>
    <w:rsid w:val="00266CB5"/>
    <w:rsid w:val="002711A4"/>
    <w:rsid w:val="00271201"/>
    <w:rsid w:val="00271F13"/>
    <w:rsid w:val="002721E2"/>
    <w:rsid w:val="00274787"/>
    <w:rsid w:val="00274DB5"/>
    <w:rsid w:val="002753FD"/>
    <w:rsid w:val="00275BB1"/>
    <w:rsid w:val="00275FBF"/>
    <w:rsid w:val="00276373"/>
    <w:rsid w:val="0027783B"/>
    <w:rsid w:val="00277933"/>
    <w:rsid w:val="00277EC3"/>
    <w:rsid w:val="00277F13"/>
    <w:rsid w:val="00277F8D"/>
    <w:rsid w:val="00277FA7"/>
    <w:rsid w:val="00280F3D"/>
    <w:rsid w:val="0028106A"/>
    <w:rsid w:val="00281662"/>
    <w:rsid w:val="00281EB4"/>
    <w:rsid w:val="0028308E"/>
    <w:rsid w:val="002834E9"/>
    <w:rsid w:val="0028396F"/>
    <w:rsid w:val="00283A52"/>
    <w:rsid w:val="00283C5E"/>
    <w:rsid w:val="00283E26"/>
    <w:rsid w:val="00284007"/>
    <w:rsid w:val="0028428F"/>
    <w:rsid w:val="00284CFC"/>
    <w:rsid w:val="00285832"/>
    <w:rsid w:val="00285969"/>
    <w:rsid w:val="0028663B"/>
    <w:rsid w:val="00286CEC"/>
    <w:rsid w:val="002871A9"/>
    <w:rsid w:val="002873A0"/>
    <w:rsid w:val="00287B7E"/>
    <w:rsid w:val="00290781"/>
    <w:rsid w:val="00291784"/>
    <w:rsid w:val="002929BB"/>
    <w:rsid w:val="00292E53"/>
    <w:rsid w:val="00292E64"/>
    <w:rsid w:val="002932BA"/>
    <w:rsid w:val="00293669"/>
    <w:rsid w:val="00294368"/>
    <w:rsid w:val="00294B78"/>
    <w:rsid w:val="0029580A"/>
    <w:rsid w:val="00295949"/>
    <w:rsid w:val="00296150"/>
    <w:rsid w:val="0029624A"/>
    <w:rsid w:val="00296922"/>
    <w:rsid w:val="00297098"/>
    <w:rsid w:val="002A05D4"/>
    <w:rsid w:val="002A09FF"/>
    <w:rsid w:val="002A0E60"/>
    <w:rsid w:val="002A1A58"/>
    <w:rsid w:val="002A1B02"/>
    <w:rsid w:val="002A1C53"/>
    <w:rsid w:val="002A28FC"/>
    <w:rsid w:val="002A2B44"/>
    <w:rsid w:val="002A2EA5"/>
    <w:rsid w:val="002A39C3"/>
    <w:rsid w:val="002A3D94"/>
    <w:rsid w:val="002A4736"/>
    <w:rsid w:val="002A4B1C"/>
    <w:rsid w:val="002A4BDD"/>
    <w:rsid w:val="002A4CC8"/>
    <w:rsid w:val="002A6AFB"/>
    <w:rsid w:val="002A733D"/>
    <w:rsid w:val="002A774A"/>
    <w:rsid w:val="002A7E5C"/>
    <w:rsid w:val="002A7F6D"/>
    <w:rsid w:val="002A7FC5"/>
    <w:rsid w:val="002B020D"/>
    <w:rsid w:val="002B1342"/>
    <w:rsid w:val="002B27C8"/>
    <w:rsid w:val="002B2A7F"/>
    <w:rsid w:val="002B330B"/>
    <w:rsid w:val="002B39BE"/>
    <w:rsid w:val="002B438C"/>
    <w:rsid w:val="002B48DB"/>
    <w:rsid w:val="002B4B34"/>
    <w:rsid w:val="002B508E"/>
    <w:rsid w:val="002B541A"/>
    <w:rsid w:val="002B6407"/>
    <w:rsid w:val="002B6416"/>
    <w:rsid w:val="002B6459"/>
    <w:rsid w:val="002B64D2"/>
    <w:rsid w:val="002B73B0"/>
    <w:rsid w:val="002C1143"/>
    <w:rsid w:val="002C226B"/>
    <w:rsid w:val="002C24B4"/>
    <w:rsid w:val="002C2B3A"/>
    <w:rsid w:val="002C2B87"/>
    <w:rsid w:val="002C3CF4"/>
    <w:rsid w:val="002C40BA"/>
    <w:rsid w:val="002C441A"/>
    <w:rsid w:val="002C4A73"/>
    <w:rsid w:val="002C4B84"/>
    <w:rsid w:val="002C4C0C"/>
    <w:rsid w:val="002C5016"/>
    <w:rsid w:val="002C5186"/>
    <w:rsid w:val="002C5C2F"/>
    <w:rsid w:val="002C5D0F"/>
    <w:rsid w:val="002C5E87"/>
    <w:rsid w:val="002C60B9"/>
    <w:rsid w:val="002C6F77"/>
    <w:rsid w:val="002C704D"/>
    <w:rsid w:val="002C711C"/>
    <w:rsid w:val="002C7C24"/>
    <w:rsid w:val="002D05FD"/>
    <w:rsid w:val="002D0845"/>
    <w:rsid w:val="002D0933"/>
    <w:rsid w:val="002D19BB"/>
    <w:rsid w:val="002D1A9B"/>
    <w:rsid w:val="002D22C5"/>
    <w:rsid w:val="002D301F"/>
    <w:rsid w:val="002D302A"/>
    <w:rsid w:val="002D36C6"/>
    <w:rsid w:val="002D37C1"/>
    <w:rsid w:val="002D444B"/>
    <w:rsid w:val="002D4A45"/>
    <w:rsid w:val="002D4A73"/>
    <w:rsid w:val="002D4AB1"/>
    <w:rsid w:val="002D4B42"/>
    <w:rsid w:val="002D4DBA"/>
    <w:rsid w:val="002D4F5F"/>
    <w:rsid w:val="002D5A1B"/>
    <w:rsid w:val="002D65BC"/>
    <w:rsid w:val="002D6D7E"/>
    <w:rsid w:val="002D780B"/>
    <w:rsid w:val="002D7EDD"/>
    <w:rsid w:val="002E055C"/>
    <w:rsid w:val="002E0A6C"/>
    <w:rsid w:val="002E1050"/>
    <w:rsid w:val="002E18E5"/>
    <w:rsid w:val="002E1953"/>
    <w:rsid w:val="002E268C"/>
    <w:rsid w:val="002E29A0"/>
    <w:rsid w:val="002E2D7D"/>
    <w:rsid w:val="002E3AB5"/>
    <w:rsid w:val="002E3D76"/>
    <w:rsid w:val="002E3F87"/>
    <w:rsid w:val="002E40A1"/>
    <w:rsid w:val="002E48EC"/>
    <w:rsid w:val="002E4B44"/>
    <w:rsid w:val="002E4ECB"/>
    <w:rsid w:val="002E4F23"/>
    <w:rsid w:val="002E5B53"/>
    <w:rsid w:val="002E7847"/>
    <w:rsid w:val="002E7FCF"/>
    <w:rsid w:val="002F0073"/>
    <w:rsid w:val="002F0544"/>
    <w:rsid w:val="002F0618"/>
    <w:rsid w:val="002F0643"/>
    <w:rsid w:val="002F170E"/>
    <w:rsid w:val="002F1D41"/>
    <w:rsid w:val="002F240B"/>
    <w:rsid w:val="002F2F50"/>
    <w:rsid w:val="002F3601"/>
    <w:rsid w:val="002F3C13"/>
    <w:rsid w:val="002F45F6"/>
    <w:rsid w:val="002F692F"/>
    <w:rsid w:val="002F6986"/>
    <w:rsid w:val="002F69A0"/>
    <w:rsid w:val="002F69BE"/>
    <w:rsid w:val="002F7B66"/>
    <w:rsid w:val="00300CB4"/>
    <w:rsid w:val="00300E24"/>
    <w:rsid w:val="0030101C"/>
    <w:rsid w:val="003033BA"/>
    <w:rsid w:val="003043A3"/>
    <w:rsid w:val="00304BD4"/>
    <w:rsid w:val="0030500A"/>
    <w:rsid w:val="0030517B"/>
    <w:rsid w:val="003052EB"/>
    <w:rsid w:val="00305FCB"/>
    <w:rsid w:val="0030600C"/>
    <w:rsid w:val="003063C3"/>
    <w:rsid w:val="003068A3"/>
    <w:rsid w:val="00306B44"/>
    <w:rsid w:val="00306E41"/>
    <w:rsid w:val="00307C44"/>
    <w:rsid w:val="0031088E"/>
    <w:rsid w:val="00310A35"/>
    <w:rsid w:val="00310CAF"/>
    <w:rsid w:val="00310D01"/>
    <w:rsid w:val="00311376"/>
    <w:rsid w:val="00311551"/>
    <w:rsid w:val="00311A1F"/>
    <w:rsid w:val="00311B47"/>
    <w:rsid w:val="00311D52"/>
    <w:rsid w:val="00312190"/>
    <w:rsid w:val="00312343"/>
    <w:rsid w:val="003125E0"/>
    <w:rsid w:val="00312606"/>
    <w:rsid w:val="0031271D"/>
    <w:rsid w:val="00313447"/>
    <w:rsid w:val="00313748"/>
    <w:rsid w:val="00313EA3"/>
    <w:rsid w:val="003150C6"/>
    <w:rsid w:val="00315457"/>
    <w:rsid w:val="003161A4"/>
    <w:rsid w:val="00316955"/>
    <w:rsid w:val="00316E52"/>
    <w:rsid w:val="0031720A"/>
    <w:rsid w:val="003173CF"/>
    <w:rsid w:val="0031749B"/>
    <w:rsid w:val="003174E5"/>
    <w:rsid w:val="00317C9D"/>
    <w:rsid w:val="00317CD2"/>
    <w:rsid w:val="00317D99"/>
    <w:rsid w:val="0032078D"/>
    <w:rsid w:val="00320A6E"/>
    <w:rsid w:val="00320F34"/>
    <w:rsid w:val="0032137B"/>
    <w:rsid w:val="003214F7"/>
    <w:rsid w:val="00321BD6"/>
    <w:rsid w:val="00321F66"/>
    <w:rsid w:val="00321FA3"/>
    <w:rsid w:val="003227D3"/>
    <w:rsid w:val="00322937"/>
    <w:rsid w:val="00322A46"/>
    <w:rsid w:val="00322A84"/>
    <w:rsid w:val="003231D0"/>
    <w:rsid w:val="00323881"/>
    <w:rsid w:val="00323B73"/>
    <w:rsid w:val="00324006"/>
    <w:rsid w:val="00325D98"/>
    <w:rsid w:val="0032664F"/>
    <w:rsid w:val="0032682A"/>
    <w:rsid w:val="00327A5C"/>
    <w:rsid w:val="0033092C"/>
    <w:rsid w:val="0033122A"/>
    <w:rsid w:val="003315AC"/>
    <w:rsid w:val="00331932"/>
    <w:rsid w:val="00333A88"/>
    <w:rsid w:val="00333DAF"/>
    <w:rsid w:val="00333FFB"/>
    <w:rsid w:val="00334104"/>
    <w:rsid w:val="00335B15"/>
    <w:rsid w:val="00335B21"/>
    <w:rsid w:val="00335D3F"/>
    <w:rsid w:val="00336104"/>
    <w:rsid w:val="00336729"/>
    <w:rsid w:val="00336AB1"/>
    <w:rsid w:val="0033726D"/>
    <w:rsid w:val="00337362"/>
    <w:rsid w:val="00337CA8"/>
    <w:rsid w:val="0034125B"/>
    <w:rsid w:val="0034177C"/>
    <w:rsid w:val="00342345"/>
    <w:rsid w:val="00342C27"/>
    <w:rsid w:val="003430C8"/>
    <w:rsid w:val="003432C8"/>
    <w:rsid w:val="003433BB"/>
    <w:rsid w:val="003434B3"/>
    <w:rsid w:val="00343536"/>
    <w:rsid w:val="00343EFB"/>
    <w:rsid w:val="003443DF"/>
    <w:rsid w:val="00344760"/>
    <w:rsid w:val="00344A64"/>
    <w:rsid w:val="0034680A"/>
    <w:rsid w:val="00346C62"/>
    <w:rsid w:val="0034778E"/>
    <w:rsid w:val="003501E2"/>
    <w:rsid w:val="00350A59"/>
    <w:rsid w:val="00351E10"/>
    <w:rsid w:val="0035273A"/>
    <w:rsid w:val="00352D59"/>
    <w:rsid w:val="003533F4"/>
    <w:rsid w:val="003536F6"/>
    <w:rsid w:val="00353DD5"/>
    <w:rsid w:val="0035496B"/>
    <w:rsid w:val="00355131"/>
    <w:rsid w:val="00356438"/>
    <w:rsid w:val="00361A59"/>
    <w:rsid w:val="003631CC"/>
    <w:rsid w:val="00363348"/>
    <w:rsid w:val="00363857"/>
    <w:rsid w:val="00363D59"/>
    <w:rsid w:val="003640F7"/>
    <w:rsid w:val="00364300"/>
    <w:rsid w:val="00365D3A"/>
    <w:rsid w:val="00365ED1"/>
    <w:rsid w:val="003661DD"/>
    <w:rsid w:val="003664FF"/>
    <w:rsid w:val="00366B70"/>
    <w:rsid w:val="00366BD2"/>
    <w:rsid w:val="003670B8"/>
    <w:rsid w:val="0036776E"/>
    <w:rsid w:val="003704A3"/>
    <w:rsid w:val="003706F2"/>
    <w:rsid w:val="0037124F"/>
    <w:rsid w:val="00372C0A"/>
    <w:rsid w:val="00373827"/>
    <w:rsid w:val="00373F04"/>
    <w:rsid w:val="0037401C"/>
    <w:rsid w:val="00374A1E"/>
    <w:rsid w:val="00374A64"/>
    <w:rsid w:val="0037507B"/>
    <w:rsid w:val="00375C7C"/>
    <w:rsid w:val="003762F6"/>
    <w:rsid w:val="00377027"/>
    <w:rsid w:val="00377135"/>
    <w:rsid w:val="0038006E"/>
    <w:rsid w:val="00380272"/>
    <w:rsid w:val="00380576"/>
    <w:rsid w:val="003805DB"/>
    <w:rsid w:val="003813F4"/>
    <w:rsid w:val="0038152A"/>
    <w:rsid w:val="00382AEF"/>
    <w:rsid w:val="00382BAD"/>
    <w:rsid w:val="003830E3"/>
    <w:rsid w:val="00383A8D"/>
    <w:rsid w:val="00384466"/>
    <w:rsid w:val="00384DF1"/>
    <w:rsid w:val="00384FF3"/>
    <w:rsid w:val="00385131"/>
    <w:rsid w:val="00386456"/>
    <w:rsid w:val="003865A9"/>
    <w:rsid w:val="00387642"/>
    <w:rsid w:val="00390BD6"/>
    <w:rsid w:val="00390F32"/>
    <w:rsid w:val="0039135E"/>
    <w:rsid w:val="0039200F"/>
    <w:rsid w:val="003926C1"/>
    <w:rsid w:val="0039319C"/>
    <w:rsid w:val="00393CAE"/>
    <w:rsid w:val="003945DC"/>
    <w:rsid w:val="003945F4"/>
    <w:rsid w:val="00394EB5"/>
    <w:rsid w:val="003952C5"/>
    <w:rsid w:val="003953B4"/>
    <w:rsid w:val="0039615F"/>
    <w:rsid w:val="00396A29"/>
    <w:rsid w:val="00397E1D"/>
    <w:rsid w:val="00397FF0"/>
    <w:rsid w:val="003A0878"/>
    <w:rsid w:val="003A1561"/>
    <w:rsid w:val="003A1D25"/>
    <w:rsid w:val="003A22A2"/>
    <w:rsid w:val="003A2447"/>
    <w:rsid w:val="003A2AA1"/>
    <w:rsid w:val="003A31A5"/>
    <w:rsid w:val="003A3851"/>
    <w:rsid w:val="003A39DD"/>
    <w:rsid w:val="003A4A8E"/>
    <w:rsid w:val="003A563C"/>
    <w:rsid w:val="003A581E"/>
    <w:rsid w:val="003A6160"/>
    <w:rsid w:val="003A65A5"/>
    <w:rsid w:val="003A6D3F"/>
    <w:rsid w:val="003A72F5"/>
    <w:rsid w:val="003A78E5"/>
    <w:rsid w:val="003B0341"/>
    <w:rsid w:val="003B120F"/>
    <w:rsid w:val="003B1E57"/>
    <w:rsid w:val="003B2885"/>
    <w:rsid w:val="003B2EF3"/>
    <w:rsid w:val="003B3676"/>
    <w:rsid w:val="003B4053"/>
    <w:rsid w:val="003B4B1C"/>
    <w:rsid w:val="003B4CB2"/>
    <w:rsid w:val="003B534F"/>
    <w:rsid w:val="003B5391"/>
    <w:rsid w:val="003B5586"/>
    <w:rsid w:val="003B5952"/>
    <w:rsid w:val="003B5E48"/>
    <w:rsid w:val="003B65D7"/>
    <w:rsid w:val="003B65E0"/>
    <w:rsid w:val="003B6BD4"/>
    <w:rsid w:val="003B6F4D"/>
    <w:rsid w:val="003B6FE7"/>
    <w:rsid w:val="003C0271"/>
    <w:rsid w:val="003C0791"/>
    <w:rsid w:val="003C0A42"/>
    <w:rsid w:val="003C0D1F"/>
    <w:rsid w:val="003C116A"/>
    <w:rsid w:val="003C1AF4"/>
    <w:rsid w:val="003C1B63"/>
    <w:rsid w:val="003C1CB8"/>
    <w:rsid w:val="003C2550"/>
    <w:rsid w:val="003C287F"/>
    <w:rsid w:val="003C3339"/>
    <w:rsid w:val="003C375A"/>
    <w:rsid w:val="003C43F6"/>
    <w:rsid w:val="003C4D9F"/>
    <w:rsid w:val="003C5C83"/>
    <w:rsid w:val="003C5F0C"/>
    <w:rsid w:val="003C60BB"/>
    <w:rsid w:val="003C622C"/>
    <w:rsid w:val="003C73C7"/>
    <w:rsid w:val="003D03F3"/>
    <w:rsid w:val="003D050B"/>
    <w:rsid w:val="003D0B98"/>
    <w:rsid w:val="003D0C3C"/>
    <w:rsid w:val="003D0DE5"/>
    <w:rsid w:val="003D1351"/>
    <w:rsid w:val="003D21C1"/>
    <w:rsid w:val="003D29BB"/>
    <w:rsid w:val="003D3707"/>
    <w:rsid w:val="003D3B15"/>
    <w:rsid w:val="003D3B2E"/>
    <w:rsid w:val="003D484D"/>
    <w:rsid w:val="003D49CB"/>
    <w:rsid w:val="003D4BD6"/>
    <w:rsid w:val="003D6B8F"/>
    <w:rsid w:val="003D7566"/>
    <w:rsid w:val="003D79D3"/>
    <w:rsid w:val="003E08B3"/>
    <w:rsid w:val="003E09BB"/>
    <w:rsid w:val="003E159D"/>
    <w:rsid w:val="003E1E35"/>
    <w:rsid w:val="003E20EA"/>
    <w:rsid w:val="003E210C"/>
    <w:rsid w:val="003E2913"/>
    <w:rsid w:val="003E2F55"/>
    <w:rsid w:val="003E317C"/>
    <w:rsid w:val="003E34DB"/>
    <w:rsid w:val="003E3833"/>
    <w:rsid w:val="003E3902"/>
    <w:rsid w:val="003E3AF9"/>
    <w:rsid w:val="003E4A70"/>
    <w:rsid w:val="003E4C48"/>
    <w:rsid w:val="003E4CD9"/>
    <w:rsid w:val="003E4E8A"/>
    <w:rsid w:val="003E54B3"/>
    <w:rsid w:val="003E5780"/>
    <w:rsid w:val="003E5B9F"/>
    <w:rsid w:val="003E6072"/>
    <w:rsid w:val="003E6AB6"/>
    <w:rsid w:val="003E6E0B"/>
    <w:rsid w:val="003E71CD"/>
    <w:rsid w:val="003E74E5"/>
    <w:rsid w:val="003E76DF"/>
    <w:rsid w:val="003E78DA"/>
    <w:rsid w:val="003E7A8B"/>
    <w:rsid w:val="003F04B0"/>
    <w:rsid w:val="003F0BFA"/>
    <w:rsid w:val="003F0F14"/>
    <w:rsid w:val="003F0F7F"/>
    <w:rsid w:val="003F300D"/>
    <w:rsid w:val="003F3506"/>
    <w:rsid w:val="003F391F"/>
    <w:rsid w:val="003F4599"/>
    <w:rsid w:val="003F45E1"/>
    <w:rsid w:val="003F4F6C"/>
    <w:rsid w:val="003F516A"/>
    <w:rsid w:val="003F52D4"/>
    <w:rsid w:val="003F559E"/>
    <w:rsid w:val="003F5DB7"/>
    <w:rsid w:val="003F6181"/>
    <w:rsid w:val="003F7343"/>
    <w:rsid w:val="00400002"/>
    <w:rsid w:val="00400048"/>
    <w:rsid w:val="00400054"/>
    <w:rsid w:val="0040047E"/>
    <w:rsid w:val="004006DC"/>
    <w:rsid w:val="004006E8"/>
    <w:rsid w:val="004012EE"/>
    <w:rsid w:val="004016A3"/>
    <w:rsid w:val="00401B31"/>
    <w:rsid w:val="0040202B"/>
    <w:rsid w:val="00402B70"/>
    <w:rsid w:val="00402DE1"/>
    <w:rsid w:val="00402EEB"/>
    <w:rsid w:val="00402F4B"/>
    <w:rsid w:val="004037C2"/>
    <w:rsid w:val="00403D55"/>
    <w:rsid w:val="00404041"/>
    <w:rsid w:val="00404B43"/>
    <w:rsid w:val="00404C61"/>
    <w:rsid w:val="00405328"/>
    <w:rsid w:val="00405487"/>
    <w:rsid w:val="0040602B"/>
    <w:rsid w:val="00407A7A"/>
    <w:rsid w:val="00407ABC"/>
    <w:rsid w:val="00407F1E"/>
    <w:rsid w:val="00410A88"/>
    <w:rsid w:val="00411317"/>
    <w:rsid w:val="00411715"/>
    <w:rsid w:val="00411A9E"/>
    <w:rsid w:val="0041259F"/>
    <w:rsid w:val="00412B4D"/>
    <w:rsid w:val="00412BBF"/>
    <w:rsid w:val="00412C51"/>
    <w:rsid w:val="00413262"/>
    <w:rsid w:val="0041329C"/>
    <w:rsid w:val="004139F4"/>
    <w:rsid w:val="00413FFA"/>
    <w:rsid w:val="00414246"/>
    <w:rsid w:val="0041475B"/>
    <w:rsid w:val="00414760"/>
    <w:rsid w:val="00414D9A"/>
    <w:rsid w:val="00415194"/>
    <w:rsid w:val="00415816"/>
    <w:rsid w:val="00415B88"/>
    <w:rsid w:val="00415D32"/>
    <w:rsid w:val="004160A2"/>
    <w:rsid w:val="00417089"/>
    <w:rsid w:val="004170D7"/>
    <w:rsid w:val="004177A6"/>
    <w:rsid w:val="00417EFD"/>
    <w:rsid w:val="004200EE"/>
    <w:rsid w:val="004209D2"/>
    <w:rsid w:val="00420B82"/>
    <w:rsid w:val="00420D6E"/>
    <w:rsid w:val="00421BD2"/>
    <w:rsid w:val="00421E00"/>
    <w:rsid w:val="00421FCB"/>
    <w:rsid w:val="00421FF6"/>
    <w:rsid w:val="004222E3"/>
    <w:rsid w:val="00422DCA"/>
    <w:rsid w:val="00422F42"/>
    <w:rsid w:val="00423F9F"/>
    <w:rsid w:val="00425C43"/>
    <w:rsid w:val="00426C69"/>
    <w:rsid w:val="004273FA"/>
    <w:rsid w:val="00430186"/>
    <w:rsid w:val="00430740"/>
    <w:rsid w:val="0043269A"/>
    <w:rsid w:val="00432D09"/>
    <w:rsid w:val="00432E14"/>
    <w:rsid w:val="0043318B"/>
    <w:rsid w:val="004333C2"/>
    <w:rsid w:val="00433ACB"/>
    <w:rsid w:val="00434787"/>
    <w:rsid w:val="004347DA"/>
    <w:rsid w:val="00434C13"/>
    <w:rsid w:val="00436323"/>
    <w:rsid w:val="0043683F"/>
    <w:rsid w:val="00436E45"/>
    <w:rsid w:val="00436F40"/>
    <w:rsid w:val="004370FA"/>
    <w:rsid w:val="00437266"/>
    <w:rsid w:val="00440096"/>
    <w:rsid w:val="004403DD"/>
    <w:rsid w:val="00440DB0"/>
    <w:rsid w:val="00440FAD"/>
    <w:rsid w:val="0044105D"/>
    <w:rsid w:val="00441291"/>
    <w:rsid w:val="004420AB"/>
    <w:rsid w:val="004422D6"/>
    <w:rsid w:val="004427AC"/>
    <w:rsid w:val="00442D4D"/>
    <w:rsid w:val="00443613"/>
    <w:rsid w:val="0044374D"/>
    <w:rsid w:val="00443865"/>
    <w:rsid w:val="00443B55"/>
    <w:rsid w:val="00443D27"/>
    <w:rsid w:val="0044581A"/>
    <w:rsid w:val="00445AC2"/>
    <w:rsid w:val="00446037"/>
    <w:rsid w:val="0044642F"/>
    <w:rsid w:val="00447043"/>
    <w:rsid w:val="0044772C"/>
    <w:rsid w:val="00450846"/>
    <w:rsid w:val="00451A52"/>
    <w:rsid w:val="00451FC8"/>
    <w:rsid w:val="0045271D"/>
    <w:rsid w:val="00452755"/>
    <w:rsid w:val="00452803"/>
    <w:rsid w:val="004529C6"/>
    <w:rsid w:val="00452EAD"/>
    <w:rsid w:val="004533D1"/>
    <w:rsid w:val="004534D1"/>
    <w:rsid w:val="00453A53"/>
    <w:rsid w:val="00454548"/>
    <w:rsid w:val="00454582"/>
    <w:rsid w:val="00454717"/>
    <w:rsid w:val="00455047"/>
    <w:rsid w:val="00455354"/>
    <w:rsid w:val="0045558D"/>
    <w:rsid w:val="00455DEE"/>
    <w:rsid w:val="004564C7"/>
    <w:rsid w:val="00456970"/>
    <w:rsid w:val="00456BB1"/>
    <w:rsid w:val="00456DDB"/>
    <w:rsid w:val="0045796D"/>
    <w:rsid w:val="004602D6"/>
    <w:rsid w:val="0046080F"/>
    <w:rsid w:val="00460915"/>
    <w:rsid w:val="00460946"/>
    <w:rsid w:val="004613D2"/>
    <w:rsid w:val="004614A9"/>
    <w:rsid w:val="00461B6F"/>
    <w:rsid w:val="00461E97"/>
    <w:rsid w:val="0046268F"/>
    <w:rsid w:val="0046284F"/>
    <w:rsid w:val="00462B10"/>
    <w:rsid w:val="00462C04"/>
    <w:rsid w:val="0046320A"/>
    <w:rsid w:val="0046361D"/>
    <w:rsid w:val="004638E2"/>
    <w:rsid w:val="00464030"/>
    <w:rsid w:val="00464278"/>
    <w:rsid w:val="00464526"/>
    <w:rsid w:val="004647F8"/>
    <w:rsid w:val="004647FB"/>
    <w:rsid w:val="00465456"/>
    <w:rsid w:val="00465677"/>
    <w:rsid w:val="00465AC3"/>
    <w:rsid w:val="00466616"/>
    <w:rsid w:val="00466A0C"/>
    <w:rsid w:val="00470A6A"/>
    <w:rsid w:val="00470D92"/>
    <w:rsid w:val="004712D1"/>
    <w:rsid w:val="00471DF7"/>
    <w:rsid w:val="00471F6B"/>
    <w:rsid w:val="0047295C"/>
    <w:rsid w:val="00472D8E"/>
    <w:rsid w:val="004734CF"/>
    <w:rsid w:val="00474889"/>
    <w:rsid w:val="00475C5A"/>
    <w:rsid w:val="00475C9C"/>
    <w:rsid w:val="0047676B"/>
    <w:rsid w:val="0047773C"/>
    <w:rsid w:val="00477C5F"/>
    <w:rsid w:val="00480050"/>
    <w:rsid w:val="004808DE"/>
    <w:rsid w:val="00481AC4"/>
    <w:rsid w:val="00481CAF"/>
    <w:rsid w:val="00481DC1"/>
    <w:rsid w:val="00482507"/>
    <w:rsid w:val="0048268A"/>
    <w:rsid w:val="00483020"/>
    <w:rsid w:val="00483356"/>
    <w:rsid w:val="004835CA"/>
    <w:rsid w:val="004836F8"/>
    <w:rsid w:val="004836FE"/>
    <w:rsid w:val="00484074"/>
    <w:rsid w:val="004843F9"/>
    <w:rsid w:val="00484F0F"/>
    <w:rsid w:val="00484F40"/>
    <w:rsid w:val="0048540C"/>
    <w:rsid w:val="0048592F"/>
    <w:rsid w:val="0048605E"/>
    <w:rsid w:val="004861B4"/>
    <w:rsid w:val="00486AB4"/>
    <w:rsid w:val="00486BD0"/>
    <w:rsid w:val="00486C85"/>
    <w:rsid w:val="00486D00"/>
    <w:rsid w:val="00487263"/>
    <w:rsid w:val="0048734F"/>
    <w:rsid w:val="004875F1"/>
    <w:rsid w:val="0049029D"/>
    <w:rsid w:val="0049030C"/>
    <w:rsid w:val="004903C0"/>
    <w:rsid w:val="0049114B"/>
    <w:rsid w:val="004912A8"/>
    <w:rsid w:val="00491577"/>
    <w:rsid w:val="0049196E"/>
    <w:rsid w:val="00491ECA"/>
    <w:rsid w:val="0049241A"/>
    <w:rsid w:val="00492C1F"/>
    <w:rsid w:val="00492E4C"/>
    <w:rsid w:val="00493B2C"/>
    <w:rsid w:val="00493E04"/>
    <w:rsid w:val="004940E3"/>
    <w:rsid w:val="0049530F"/>
    <w:rsid w:val="00496664"/>
    <w:rsid w:val="00496786"/>
    <w:rsid w:val="0049695B"/>
    <w:rsid w:val="00496D8F"/>
    <w:rsid w:val="00497463"/>
    <w:rsid w:val="00497B15"/>
    <w:rsid w:val="004A054C"/>
    <w:rsid w:val="004A08D1"/>
    <w:rsid w:val="004A16C1"/>
    <w:rsid w:val="004A1CE2"/>
    <w:rsid w:val="004A2069"/>
    <w:rsid w:val="004A2800"/>
    <w:rsid w:val="004A34D2"/>
    <w:rsid w:val="004A41BA"/>
    <w:rsid w:val="004A4301"/>
    <w:rsid w:val="004A4E65"/>
    <w:rsid w:val="004A58EE"/>
    <w:rsid w:val="004A59B7"/>
    <w:rsid w:val="004A623B"/>
    <w:rsid w:val="004A6A04"/>
    <w:rsid w:val="004A6A52"/>
    <w:rsid w:val="004A6C78"/>
    <w:rsid w:val="004B01B9"/>
    <w:rsid w:val="004B0D62"/>
    <w:rsid w:val="004B0F0B"/>
    <w:rsid w:val="004B12C3"/>
    <w:rsid w:val="004B163F"/>
    <w:rsid w:val="004B2197"/>
    <w:rsid w:val="004B298A"/>
    <w:rsid w:val="004B578D"/>
    <w:rsid w:val="004B5BE7"/>
    <w:rsid w:val="004B5E2D"/>
    <w:rsid w:val="004B6793"/>
    <w:rsid w:val="004B6C07"/>
    <w:rsid w:val="004B74D3"/>
    <w:rsid w:val="004B76D3"/>
    <w:rsid w:val="004B788E"/>
    <w:rsid w:val="004B7E5D"/>
    <w:rsid w:val="004C0DD8"/>
    <w:rsid w:val="004C22F7"/>
    <w:rsid w:val="004C2B27"/>
    <w:rsid w:val="004C334F"/>
    <w:rsid w:val="004C3929"/>
    <w:rsid w:val="004C4DCB"/>
    <w:rsid w:val="004C5212"/>
    <w:rsid w:val="004C5B3B"/>
    <w:rsid w:val="004C5EF0"/>
    <w:rsid w:val="004C7226"/>
    <w:rsid w:val="004C74C9"/>
    <w:rsid w:val="004C7D70"/>
    <w:rsid w:val="004D02F9"/>
    <w:rsid w:val="004D03FE"/>
    <w:rsid w:val="004D0446"/>
    <w:rsid w:val="004D0A4F"/>
    <w:rsid w:val="004D0F95"/>
    <w:rsid w:val="004D106A"/>
    <w:rsid w:val="004D2E24"/>
    <w:rsid w:val="004D31EE"/>
    <w:rsid w:val="004D36AF"/>
    <w:rsid w:val="004D3BD1"/>
    <w:rsid w:val="004D41A2"/>
    <w:rsid w:val="004D4BA1"/>
    <w:rsid w:val="004D532C"/>
    <w:rsid w:val="004D5451"/>
    <w:rsid w:val="004D584D"/>
    <w:rsid w:val="004D6826"/>
    <w:rsid w:val="004D68E0"/>
    <w:rsid w:val="004D7ADB"/>
    <w:rsid w:val="004E023F"/>
    <w:rsid w:val="004E0742"/>
    <w:rsid w:val="004E0C64"/>
    <w:rsid w:val="004E0F36"/>
    <w:rsid w:val="004E0F6B"/>
    <w:rsid w:val="004E1545"/>
    <w:rsid w:val="004E199A"/>
    <w:rsid w:val="004E1F1C"/>
    <w:rsid w:val="004E2A35"/>
    <w:rsid w:val="004E32E1"/>
    <w:rsid w:val="004E38A2"/>
    <w:rsid w:val="004E40CE"/>
    <w:rsid w:val="004E4465"/>
    <w:rsid w:val="004E518D"/>
    <w:rsid w:val="004E5736"/>
    <w:rsid w:val="004E5B36"/>
    <w:rsid w:val="004E6045"/>
    <w:rsid w:val="004E6F43"/>
    <w:rsid w:val="004E7200"/>
    <w:rsid w:val="004E7815"/>
    <w:rsid w:val="004F034D"/>
    <w:rsid w:val="004F091D"/>
    <w:rsid w:val="004F0960"/>
    <w:rsid w:val="004F0A5C"/>
    <w:rsid w:val="004F163F"/>
    <w:rsid w:val="004F18A0"/>
    <w:rsid w:val="004F1A08"/>
    <w:rsid w:val="004F2B64"/>
    <w:rsid w:val="004F3613"/>
    <w:rsid w:val="004F3764"/>
    <w:rsid w:val="004F3EEF"/>
    <w:rsid w:val="004F4B65"/>
    <w:rsid w:val="004F548C"/>
    <w:rsid w:val="004F5930"/>
    <w:rsid w:val="004F5970"/>
    <w:rsid w:val="004F5F0C"/>
    <w:rsid w:val="004F6121"/>
    <w:rsid w:val="004F6161"/>
    <w:rsid w:val="004F66BC"/>
    <w:rsid w:val="004F67B2"/>
    <w:rsid w:val="004F6C26"/>
    <w:rsid w:val="004F7AC9"/>
    <w:rsid w:val="004F7E5A"/>
    <w:rsid w:val="0050062F"/>
    <w:rsid w:val="005012E2"/>
    <w:rsid w:val="00501481"/>
    <w:rsid w:val="0050160F"/>
    <w:rsid w:val="00501C4F"/>
    <w:rsid w:val="005024C8"/>
    <w:rsid w:val="0050284E"/>
    <w:rsid w:val="00503BB0"/>
    <w:rsid w:val="00505DCB"/>
    <w:rsid w:val="005075CA"/>
    <w:rsid w:val="0051074C"/>
    <w:rsid w:val="00510DE9"/>
    <w:rsid w:val="005111E2"/>
    <w:rsid w:val="00511231"/>
    <w:rsid w:val="00512779"/>
    <w:rsid w:val="00512C4F"/>
    <w:rsid w:val="00513042"/>
    <w:rsid w:val="0051334F"/>
    <w:rsid w:val="00513399"/>
    <w:rsid w:val="00513AA0"/>
    <w:rsid w:val="00513AF2"/>
    <w:rsid w:val="00514575"/>
    <w:rsid w:val="00514C03"/>
    <w:rsid w:val="00514D67"/>
    <w:rsid w:val="00515515"/>
    <w:rsid w:val="00515F54"/>
    <w:rsid w:val="00516338"/>
    <w:rsid w:val="0051635C"/>
    <w:rsid w:val="00516C5B"/>
    <w:rsid w:val="00517612"/>
    <w:rsid w:val="00517CFB"/>
    <w:rsid w:val="00517F85"/>
    <w:rsid w:val="00520899"/>
    <w:rsid w:val="00520922"/>
    <w:rsid w:val="005209FC"/>
    <w:rsid w:val="00520E50"/>
    <w:rsid w:val="005224E5"/>
    <w:rsid w:val="005226BE"/>
    <w:rsid w:val="00523903"/>
    <w:rsid w:val="005239B6"/>
    <w:rsid w:val="00523C45"/>
    <w:rsid w:val="00524165"/>
    <w:rsid w:val="005242BA"/>
    <w:rsid w:val="005246E7"/>
    <w:rsid w:val="00524FD2"/>
    <w:rsid w:val="00525621"/>
    <w:rsid w:val="00526431"/>
    <w:rsid w:val="005265D8"/>
    <w:rsid w:val="0052701B"/>
    <w:rsid w:val="00527964"/>
    <w:rsid w:val="005279FC"/>
    <w:rsid w:val="00527C6B"/>
    <w:rsid w:val="00527E57"/>
    <w:rsid w:val="00530405"/>
    <w:rsid w:val="00530522"/>
    <w:rsid w:val="005305E5"/>
    <w:rsid w:val="00530F38"/>
    <w:rsid w:val="00531F26"/>
    <w:rsid w:val="0053277C"/>
    <w:rsid w:val="005327C0"/>
    <w:rsid w:val="00533101"/>
    <w:rsid w:val="00533CA9"/>
    <w:rsid w:val="00533DA7"/>
    <w:rsid w:val="005346AD"/>
    <w:rsid w:val="00534C97"/>
    <w:rsid w:val="00534EFB"/>
    <w:rsid w:val="00534F60"/>
    <w:rsid w:val="00535083"/>
    <w:rsid w:val="005357F1"/>
    <w:rsid w:val="00536053"/>
    <w:rsid w:val="005369E6"/>
    <w:rsid w:val="00536E62"/>
    <w:rsid w:val="005371AC"/>
    <w:rsid w:val="00537672"/>
    <w:rsid w:val="0053772F"/>
    <w:rsid w:val="00537B77"/>
    <w:rsid w:val="005409B6"/>
    <w:rsid w:val="00540C4C"/>
    <w:rsid w:val="00541571"/>
    <w:rsid w:val="0054245B"/>
    <w:rsid w:val="0054275A"/>
    <w:rsid w:val="005428B8"/>
    <w:rsid w:val="00542BD7"/>
    <w:rsid w:val="00542E67"/>
    <w:rsid w:val="00543084"/>
    <w:rsid w:val="00543CA5"/>
    <w:rsid w:val="0054413A"/>
    <w:rsid w:val="00544288"/>
    <w:rsid w:val="005446BB"/>
    <w:rsid w:val="00545E30"/>
    <w:rsid w:val="00545EA3"/>
    <w:rsid w:val="00546293"/>
    <w:rsid w:val="0054694C"/>
    <w:rsid w:val="00546C9B"/>
    <w:rsid w:val="00547BF6"/>
    <w:rsid w:val="00547D73"/>
    <w:rsid w:val="005502F9"/>
    <w:rsid w:val="00551098"/>
    <w:rsid w:val="00551581"/>
    <w:rsid w:val="00551598"/>
    <w:rsid w:val="0055162B"/>
    <w:rsid w:val="00551BFF"/>
    <w:rsid w:val="00551D68"/>
    <w:rsid w:val="00552B3E"/>
    <w:rsid w:val="00552DE3"/>
    <w:rsid w:val="005551AA"/>
    <w:rsid w:val="005564CA"/>
    <w:rsid w:val="005568EA"/>
    <w:rsid w:val="00557140"/>
    <w:rsid w:val="00557368"/>
    <w:rsid w:val="005578E6"/>
    <w:rsid w:val="0056058C"/>
    <w:rsid w:val="00560C87"/>
    <w:rsid w:val="00560EF9"/>
    <w:rsid w:val="00560F51"/>
    <w:rsid w:val="00561249"/>
    <w:rsid w:val="00561472"/>
    <w:rsid w:val="0056182B"/>
    <w:rsid w:val="005619D3"/>
    <w:rsid w:val="00561AF3"/>
    <w:rsid w:val="00561E0B"/>
    <w:rsid w:val="00562141"/>
    <w:rsid w:val="00562D86"/>
    <w:rsid w:val="005642EC"/>
    <w:rsid w:val="00564704"/>
    <w:rsid w:val="00564712"/>
    <w:rsid w:val="005657A8"/>
    <w:rsid w:val="00565952"/>
    <w:rsid w:val="00566866"/>
    <w:rsid w:val="00566D8F"/>
    <w:rsid w:val="005670A5"/>
    <w:rsid w:val="00567106"/>
    <w:rsid w:val="00567723"/>
    <w:rsid w:val="00567AB8"/>
    <w:rsid w:val="005707F7"/>
    <w:rsid w:val="00570A26"/>
    <w:rsid w:val="0057221F"/>
    <w:rsid w:val="00572539"/>
    <w:rsid w:val="0057293F"/>
    <w:rsid w:val="00573137"/>
    <w:rsid w:val="0057337D"/>
    <w:rsid w:val="00573504"/>
    <w:rsid w:val="00573788"/>
    <w:rsid w:val="00574708"/>
    <w:rsid w:val="00574932"/>
    <w:rsid w:val="00574D81"/>
    <w:rsid w:val="005756AA"/>
    <w:rsid w:val="00576233"/>
    <w:rsid w:val="0057696F"/>
    <w:rsid w:val="005774FE"/>
    <w:rsid w:val="0058040C"/>
    <w:rsid w:val="00580D6D"/>
    <w:rsid w:val="00580FB3"/>
    <w:rsid w:val="005813DE"/>
    <w:rsid w:val="00581796"/>
    <w:rsid w:val="00581B45"/>
    <w:rsid w:val="005820E6"/>
    <w:rsid w:val="00582480"/>
    <w:rsid w:val="0058290E"/>
    <w:rsid w:val="00582CAB"/>
    <w:rsid w:val="005831B5"/>
    <w:rsid w:val="0058375E"/>
    <w:rsid w:val="00584233"/>
    <w:rsid w:val="005842D0"/>
    <w:rsid w:val="0058439F"/>
    <w:rsid w:val="005855AE"/>
    <w:rsid w:val="00585829"/>
    <w:rsid w:val="00585BDB"/>
    <w:rsid w:val="00585CA8"/>
    <w:rsid w:val="00586412"/>
    <w:rsid w:val="005864B9"/>
    <w:rsid w:val="005866C4"/>
    <w:rsid w:val="00586BDB"/>
    <w:rsid w:val="00590A6C"/>
    <w:rsid w:val="00590F1A"/>
    <w:rsid w:val="00591C03"/>
    <w:rsid w:val="00591E2A"/>
    <w:rsid w:val="005923C4"/>
    <w:rsid w:val="00593F75"/>
    <w:rsid w:val="005940A0"/>
    <w:rsid w:val="0059429A"/>
    <w:rsid w:val="0059546C"/>
    <w:rsid w:val="00595FDD"/>
    <w:rsid w:val="00596AF7"/>
    <w:rsid w:val="00596CCE"/>
    <w:rsid w:val="00597E38"/>
    <w:rsid w:val="005A1100"/>
    <w:rsid w:val="005A1976"/>
    <w:rsid w:val="005A2120"/>
    <w:rsid w:val="005A2501"/>
    <w:rsid w:val="005A2C80"/>
    <w:rsid w:val="005A3066"/>
    <w:rsid w:val="005A3457"/>
    <w:rsid w:val="005A3B35"/>
    <w:rsid w:val="005A3C4B"/>
    <w:rsid w:val="005A3E5A"/>
    <w:rsid w:val="005A43F3"/>
    <w:rsid w:val="005A496F"/>
    <w:rsid w:val="005A4A56"/>
    <w:rsid w:val="005A5725"/>
    <w:rsid w:val="005A5A3D"/>
    <w:rsid w:val="005A5B87"/>
    <w:rsid w:val="005A6035"/>
    <w:rsid w:val="005A6B75"/>
    <w:rsid w:val="005A6E00"/>
    <w:rsid w:val="005A718A"/>
    <w:rsid w:val="005B09BE"/>
    <w:rsid w:val="005B12B2"/>
    <w:rsid w:val="005B143B"/>
    <w:rsid w:val="005B174F"/>
    <w:rsid w:val="005B1E45"/>
    <w:rsid w:val="005B21C4"/>
    <w:rsid w:val="005B2A28"/>
    <w:rsid w:val="005B33B6"/>
    <w:rsid w:val="005B3621"/>
    <w:rsid w:val="005B4948"/>
    <w:rsid w:val="005B4B5B"/>
    <w:rsid w:val="005B4FE5"/>
    <w:rsid w:val="005B501D"/>
    <w:rsid w:val="005B54CC"/>
    <w:rsid w:val="005B74AD"/>
    <w:rsid w:val="005B7E96"/>
    <w:rsid w:val="005C01C1"/>
    <w:rsid w:val="005C0429"/>
    <w:rsid w:val="005C084F"/>
    <w:rsid w:val="005C0CE0"/>
    <w:rsid w:val="005C0EE9"/>
    <w:rsid w:val="005C1716"/>
    <w:rsid w:val="005C1954"/>
    <w:rsid w:val="005C1C0B"/>
    <w:rsid w:val="005C1D53"/>
    <w:rsid w:val="005C2011"/>
    <w:rsid w:val="005C2BCC"/>
    <w:rsid w:val="005C36CF"/>
    <w:rsid w:val="005C3EA3"/>
    <w:rsid w:val="005C5011"/>
    <w:rsid w:val="005C529E"/>
    <w:rsid w:val="005C57BA"/>
    <w:rsid w:val="005C5C52"/>
    <w:rsid w:val="005C5D3D"/>
    <w:rsid w:val="005C5E66"/>
    <w:rsid w:val="005C5F05"/>
    <w:rsid w:val="005C69F7"/>
    <w:rsid w:val="005C7F3E"/>
    <w:rsid w:val="005D0E1C"/>
    <w:rsid w:val="005D1051"/>
    <w:rsid w:val="005D119F"/>
    <w:rsid w:val="005D2044"/>
    <w:rsid w:val="005D24C7"/>
    <w:rsid w:val="005D27DC"/>
    <w:rsid w:val="005D2917"/>
    <w:rsid w:val="005D2EB2"/>
    <w:rsid w:val="005D2F48"/>
    <w:rsid w:val="005D3811"/>
    <w:rsid w:val="005D3BEE"/>
    <w:rsid w:val="005D464B"/>
    <w:rsid w:val="005D466F"/>
    <w:rsid w:val="005D49F0"/>
    <w:rsid w:val="005D51FA"/>
    <w:rsid w:val="005D53E8"/>
    <w:rsid w:val="005D5A26"/>
    <w:rsid w:val="005D5A9D"/>
    <w:rsid w:val="005D6651"/>
    <w:rsid w:val="005D691D"/>
    <w:rsid w:val="005D6A72"/>
    <w:rsid w:val="005D749F"/>
    <w:rsid w:val="005D791B"/>
    <w:rsid w:val="005D7CF2"/>
    <w:rsid w:val="005D7F92"/>
    <w:rsid w:val="005E0D7B"/>
    <w:rsid w:val="005E1595"/>
    <w:rsid w:val="005E1F1D"/>
    <w:rsid w:val="005E273D"/>
    <w:rsid w:val="005E2C4E"/>
    <w:rsid w:val="005E3278"/>
    <w:rsid w:val="005E363B"/>
    <w:rsid w:val="005E3B0D"/>
    <w:rsid w:val="005E3FB1"/>
    <w:rsid w:val="005E456A"/>
    <w:rsid w:val="005E4DEF"/>
    <w:rsid w:val="005E6EA5"/>
    <w:rsid w:val="005E7FB5"/>
    <w:rsid w:val="005F0081"/>
    <w:rsid w:val="005F041F"/>
    <w:rsid w:val="005F073E"/>
    <w:rsid w:val="005F0AF6"/>
    <w:rsid w:val="005F0F06"/>
    <w:rsid w:val="005F1216"/>
    <w:rsid w:val="005F1819"/>
    <w:rsid w:val="005F1D7D"/>
    <w:rsid w:val="005F1D89"/>
    <w:rsid w:val="005F2558"/>
    <w:rsid w:val="005F271F"/>
    <w:rsid w:val="005F305B"/>
    <w:rsid w:val="005F3361"/>
    <w:rsid w:val="005F3B47"/>
    <w:rsid w:val="005F4481"/>
    <w:rsid w:val="005F49AF"/>
    <w:rsid w:val="005F4A58"/>
    <w:rsid w:val="005F54DF"/>
    <w:rsid w:val="005F5888"/>
    <w:rsid w:val="005F5984"/>
    <w:rsid w:val="005F6CE2"/>
    <w:rsid w:val="005F72E9"/>
    <w:rsid w:val="005F730E"/>
    <w:rsid w:val="005F780B"/>
    <w:rsid w:val="00600195"/>
    <w:rsid w:val="00600473"/>
    <w:rsid w:val="006013C9"/>
    <w:rsid w:val="006016EA"/>
    <w:rsid w:val="00602B45"/>
    <w:rsid w:val="00603499"/>
    <w:rsid w:val="006035F5"/>
    <w:rsid w:val="00603CC2"/>
    <w:rsid w:val="006047D1"/>
    <w:rsid w:val="00604A55"/>
    <w:rsid w:val="00604D3F"/>
    <w:rsid w:val="00605AC3"/>
    <w:rsid w:val="00606908"/>
    <w:rsid w:val="00606B23"/>
    <w:rsid w:val="00607996"/>
    <w:rsid w:val="00607A37"/>
    <w:rsid w:val="00607E9F"/>
    <w:rsid w:val="0061085E"/>
    <w:rsid w:val="00611398"/>
    <w:rsid w:val="00612322"/>
    <w:rsid w:val="006123C0"/>
    <w:rsid w:val="00613191"/>
    <w:rsid w:val="006133F9"/>
    <w:rsid w:val="006134B3"/>
    <w:rsid w:val="00613DE1"/>
    <w:rsid w:val="0061401F"/>
    <w:rsid w:val="00614166"/>
    <w:rsid w:val="00614817"/>
    <w:rsid w:val="006149CC"/>
    <w:rsid w:val="006157A9"/>
    <w:rsid w:val="0061591D"/>
    <w:rsid w:val="00615ED0"/>
    <w:rsid w:val="0061604C"/>
    <w:rsid w:val="0061610B"/>
    <w:rsid w:val="00616C2B"/>
    <w:rsid w:val="006174FA"/>
    <w:rsid w:val="00617572"/>
    <w:rsid w:val="006178D1"/>
    <w:rsid w:val="00620719"/>
    <w:rsid w:val="006212C9"/>
    <w:rsid w:val="00621459"/>
    <w:rsid w:val="00621D0C"/>
    <w:rsid w:val="00622470"/>
    <w:rsid w:val="00622725"/>
    <w:rsid w:val="00622AB4"/>
    <w:rsid w:val="006231AA"/>
    <w:rsid w:val="00623482"/>
    <w:rsid w:val="00623822"/>
    <w:rsid w:val="00623AC2"/>
    <w:rsid w:val="00623FF7"/>
    <w:rsid w:val="00624332"/>
    <w:rsid w:val="00625A26"/>
    <w:rsid w:val="00625F38"/>
    <w:rsid w:val="006266D7"/>
    <w:rsid w:val="00626D42"/>
    <w:rsid w:val="00626EE3"/>
    <w:rsid w:val="006274AD"/>
    <w:rsid w:val="00627532"/>
    <w:rsid w:val="006302AA"/>
    <w:rsid w:val="006310C3"/>
    <w:rsid w:val="0063161E"/>
    <w:rsid w:val="0063167C"/>
    <w:rsid w:val="00631A31"/>
    <w:rsid w:val="00631BB5"/>
    <w:rsid w:val="00631DD0"/>
    <w:rsid w:val="006322CE"/>
    <w:rsid w:val="0063295C"/>
    <w:rsid w:val="00633367"/>
    <w:rsid w:val="0063367B"/>
    <w:rsid w:val="00633B5E"/>
    <w:rsid w:val="00633DBF"/>
    <w:rsid w:val="00634122"/>
    <w:rsid w:val="00635145"/>
    <w:rsid w:val="006355B6"/>
    <w:rsid w:val="00635E32"/>
    <w:rsid w:val="006365DE"/>
    <w:rsid w:val="00636BE4"/>
    <w:rsid w:val="0063746C"/>
    <w:rsid w:val="00637802"/>
    <w:rsid w:val="00637836"/>
    <w:rsid w:val="00637C26"/>
    <w:rsid w:val="00637F44"/>
    <w:rsid w:val="00640659"/>
    <w:rsid w:val="00641078"/>
    <w:rsid w:val="00641242"/>
    <w:rsid w:val="00641762"/>
    <w:rsid w:val="006423A3"/>
    <w:rsid w:val="00642A32"/>
    <w:rsid w:val="006433D5"/>
    <w:rsid w:val="0064369C"/>
    <w:rsid w:val="00645D41"/>
    <w:rsid w:val="00646B20"/>
    <w:rsid w:val="00646D0F"/>
    <w:rsid w:val="0064708F"/>
    <w:rsid w:val="00647936"/>
    <w:rsid w:val="00647A36"/>
    <w:rsid w:val="00647DCC"/>
    <w:rsid w:val="00647EFA"/>
    <w:rsid w:val="00647F14"/>
    <w:rsid w:val="00650027"/>
    <w:rsid w:val="00650B46"/>
    <w:rsid w:val="0065120E"/>
    <w:rsid w:val="00651B9C"/>
    <w:rsid w:val="00651C47"/>
    <w:rsid w:val="00651D98"/>
    <w:rsid w:val="00652854"/>
    <w:rsid w:val="00652D2C"/>
    <w:rsid w:val="00652E70"/>
    <w:rsid w:val="0065303A"/>
    <w:rsid w:val="0065339A"/>
    <w:rsid w:val="00653469"/>
    <w:rsid w:val="00653F4A"/>
    <w:rsid w:val="00654A38"/>
    <w:rsid w:val="00654B4B"/>
    <w:rsid w:val="00655301"/>
    <w:rsid w:val="00655371"/>
    <w:rsid w:val="00655876"/>
    <w:rsid w:val="00655FB1"/>
    <w:rsid w:val="00656A0F"/>
    <w:rsid w:val="00656C4B"/>
    <w:rsid w:val="006573EA"/>
    <w:rsid w:val="00661029"/>
    <w:rsid w:val="00661042"/>
    <w:rsid w:val="0066135A"/>
    <w:rsid w:val="00661639"/>
    <w:rsid w:val="0066272D"/>
    <w:rsid w:val="00662E58"/>
    <w:rsid w:val="00662F39"/>
    <w:rsid w:val="006635A0"/>
    <w:rsid w:val="00664351"/>
    <w:rsid w:val="0066553F"/>
    <w:rsid w:val="00665968"/>
    <w:rsid w:val="00665BF7"/>
    <w:rsid w:val="00666178"/>
    <w:rsid w:val="0066639E"/>
    <w:rsid w:val="00666473"/>
    <w:rsid w:val="00666C72"/>
    <w:rsid w:val="00666E5A"/>
    <w:rsid w:val="00666E6C"/>
    <w:rsid w:val="0066707F"/>
    <w:rsid w:val="0066731F"/>
    <w:rsid w:val="00667ED8"/>
    <w:rsid w:val="0067064C"/>
    <w:rsid w:val="00670B20"/>
    <w:rsid w:val="00670E12"/>
    <w:rsid w:val="00671E7D"/>
    <w:rsid w:val="00671F94"/>
    <w:rsid w:val="00672E80"/>
    <w:rsid w:val="006735A4"/>
    <w:rsid w:val="006739E4"/>
    <w:rsid w:val="00673ECF"/>
    <w:rsid w:val="0067419A"/>
    <w:rsid w:val="0067426B"/>
    <w:rsid w:val="00674A1B"/>
    <w:rsid w:val="006754F8"/>
    <w:rsid w:val="00676127"/>
    <w:rsid w:val="00676AED"/>
    <w:rsid w:val="00677981"/>
    <w:rsid w:val="00677F26"/>
    <w:rsid w:val="006802A7"/>
    <w:rsid w:val="006811C9"/>
    <w:rsid w:val="006812CE"/>
    <w:rsid w:val="006823DC"/>
    <w:rsid w:val="00682791"/>
    <w:rsid w:val="00682C89"/>
    <w:rsid w:val="006832B8"/>
    <w:rsid w:val="006837B2"/>
    <w:rsid w:val="00683800"/>
    <w:rsid w:val="00684283"/>
    <w:rsid w:val="00684411"/>
    <w:rsid w:val="00684434"/>
    <w:rsid w:val="00684BF1"/>
    <w:rsid w:val="00684C8A"/>
    <w:rsid w:val="00684CF5"/>
    <w:rsid w:val="006853EA"/>
    <w:rsid w:val="0068553E"/>
    <w:rsid w:val="00685E7B"/>
    <w:rsid w:val="0068628A"/>
    <w:rsid w:val="00686551"/>
    <w:rsid w:val="0068730C"/>
    <w:rsid w:val="00687504"/>
    <w:rsid w:val="00687A14"/>
    <w:rsid w:val="00687A8C"/>
    <w:rsid w:val="006906FA"/>
    <w:rsid w:val="00690839"/>
    <w:rsid w:val="006908DB"/>
    <w:rsid w:val="00690DE9"/>
    <w:rsid w:val="00690FF7"/>
    <w:rsid w:val="00691DE9"/>
    <w:rsid w:val="00691EAA"/>
    <w:rsid w:val="00692245"/>
    <w:rsid w:val="00692FFA"/>
    <w:rsid w:val="00693772"/>
    <w:rsid w:val="00694160"/>
    <w:rsid w:val="006959A5"/>
    <w:rsid w:val="00695C0C"/>
    <w:rsid w:val="00695C9B"/>
    <w:rsid w:val="00695EBF"/>
    <w:rsid w:val="00696A05"/>
    <w:rsid w:val="00697665"/>
    <w:rsid w:val="00697C9A"/>
    <w:rsid w:val="00697E68"/>
    <w:rsid w:val="006A0274"/>
    <w:rsid w:val="006A228F"/>
    <w:rsid w:val="006A2A43"/>
    <w:rsid w:val="006A2BF1"/>
    <w:rsid w:val="006A2EEA"/>
    <w:rsid w:val="006A2F9A"/>
    <w:rsid w:val="006A34E4"/>
    <w:rsid w:val="006A3A5A"/>
    <w:rsid w:val="006A44CF"/>
    <w:rsid w:val="006A457D"/>
    <w:rsid w:val="006A544E"/>
    <w:rsid w:val="006A55EE"/>
    <w:rsid w:val="006A575B"/>
    <w:rsid w:val="006A59DE"/>
    <w:rsid w:val="006A6655"/>
    <w:rsid w:val="006A6B0B"/>
    <w:rsid w:val="006A6BF9"/>
    <w:rsid w:val="006A7CB5"/>
    <w:rsid w:val="006A7FD0"/>
    <w:rsid w:val="006B025C"/>
    <w:rsid w:val="006B0ECC"/>
    <w:rsid w:val="006B2534"/>
    <w:rsid w:val="006B2CB2"/>
    <w:rsid w:val="006B347D"/>
    <w:rsid w:val="006B3B7C"/>
    <w:rsid w:val="006B3C50"/>
    <w:rsid w:val="006B3E19"/>
    <w:rsid w:val="006B4488"/>
    <w:rsid w:val="006B4CB2"/>
    <w:rsid w:val="006B671C"/>
    <w:rsid w:val="006B67AC"/>
    <w:rsid w:val="006B6A25"/>
    <w:rsid w:val="006B70FB"/>
    <w:rsid w:val="006B786A"/>
    <w:rsid w:val="006B78B9"/>
    <w:rsid w:val="006B7BA0"/>
    <w:rsid w:val="006B7E4E"/>
    <w:rsid w:val="006C003A"/>
    <w:rsid w:val="006C2454"/>
    <w:rsid w:val="006C2551"/>
    <w:rsid w:val="006C37CA"/>
    <w:rsid w:val="006C40B7"/>
    <w:rsid w:val="006C40D2"/>
    <w:rsid w:val="006C5B15"/>
    <w:rsid w:val="006C5D32"/>
    <w:rsid w:val="006C5DCB"/>
    <w:rsid w:val="006C70C4"/>
    <w:rsid w:val="006C7270"/>
    <w:rsid w:val="006C775C"/>
    <w:rsid w:val="006C789C"/>
    <w:rsid w:val="006D04DA"/>
    <w:rsid w:val="006D0686"/>
    <w:rsid w:val="006D10F6"/>
    <w:rsid w:val="006D1544"/>
    <w:rsid w:val="006D1688"/>
    <w:rsid w:val="006D1FF3"/>
    <w:rsid w:val="006D2C65"/>
    <w:rsid w:val="006D32C6"/>
    <w:rsid w:val="006D360E"/>
    <w:rsid w:val="006D3697"/>
    <w:rsid w:val="006D39D2"/>
    <w:rsid w:val="006D3BB6"/>
    <w:rsid w:val="006D3F2A"/>
    <w:rsid w:val="006D4370"/>
    <w:rsid w:val="006D46A3"/>
    <w:rsid w:val="006D658F"/>
    <w:rsid w:val="006D69FA"/>
    <w:rsid w:val="006D6A12"/>
    <w:rsid w:val="006D712D"/>
    <w:rsid w:val="006D7687"/>
    <w:rsid w:val="006D7D1F"/>
    <w:rsid w:val="006D7D8A"/>
    <w:rsid w:val="006E0572"/>
    <w:rsid w:val="006E05D8"/>
    <w:rsid w:val="006E08EE"/>
    <w:rsid w:val="006E155A"/>
    <w:rsid w:val="006E3452"/>
    <w:rsid w:val="006E39D1"/>
    <w:rsid w:val="006E437F"/>
    <w:rsid w:val="006E4D5B"/>
    <w:rsid w:val="006E602F"/>
    <w:rsid w:val="006E6720"/>
    <w:rsid w:val="006E68FA"/>
    <w:rsid w:val="006E7275"/>
    <w:rsid w:val="006E77B8"/>
    <w:rsid w:val="006E78F0"/>
    <w:rsid w:val="006F15CC"/>
    <w:rsid w:val="006F25C8"/>
    <w:rsid w:val="006F3BDD"/>
    <w:rsid w:val="006F3E7B"/>
    <w:rsid w:val="006F4147"/>
    <w:rsid w:val="006F4315"/>
    <w:rsid w:val="006F436D"/>
    <w:rsid w:val="006F4478"/>
    <w:rsid w:val="006F458D"/>
    <w:rsid w:val="006F4A6D"/>
    <w:rsid w:val="006F4CB0"/>
    <w:rsid w:val="006F4F78"/>
    <w:rsid w:val="006F547E"/>
    <w:rsid w:val="006F5656"/>
    <w:rsid w:val="006F5CA8"/>
    <w:rsid w:val="006F5CCF"/>
    <w:rsid w:val="006F688D"/>
    <w:rsid w:val="006F772B"/>
    <w:rsid w:val="006F78DC"/>
    <w:rsid w:val="00700D5F"/>
    <w:rsid w:val="007012DC"/>
    <w:rsid w:val="0070138A"/>
    <w:rsid w:val="0070157E"/>
    <w:rsid w:val="007030D4"/>
    <w:rsid w:val="0070317C"/>
    <w:rsid w:val="00703279"/>
    <w:rsid w:val="00703B61"/>
    <w:rsid w:val="00703E11"/>
    <w:rsid w:val="00703FB4"/>
    <w:rsid w:val="00704102"/>
    <w:rsid w:val="0070439B"/>
    <w:rsid w:val="0070461C"/>
    <w:rsid w:val="00705631"/>
    <w:rsid w:val="00705818"/>
    <w:rsid w:val="00705F62"/>
    <w:rsid w:val="0070773F"/>
    <w:rsid w:val="00707ED3"/>
    <w:rsid w:val="007101B7"/>
    <w:rsid w:val="00710549"/>
    <w:rsid w:val="00710668"/>
    <w:rsid w:val="00710AB5"/>
    <w:rsid w:val="007110F4"/>
    <w:rsid w:val="007112B1"/>
    <w:rsid w:val="0071130F"/>
    <w:rsid w:val="00712714"/>
    <w:rsid w:val="007128E3"/>
    <w:rsid w:val="007129AB"/>
    <w:rsid w:val="00712B63"/>
    <w:rsid w:val="00713526"/>
    <w:rsid w:val="00713FC5"/>
    <w:rsid w:val="00715944"/>
    <w:rsid w:val="00715BBF"/>
    <w:rsid w:val="00715C29"/>
    <w:rsid w:val="00715CBD"/>
    <w:rsid w:val="00715E86"/>
    <w:rsid w:val="00715EAA"/>
    <w:rsid w:val="00716CAD"/>
    <w:rsid w:val="00716F18"/>
    <w:rsid w:val="00717363"/>
    <w:rsid w:val="00717786"/>
    <w:rsid w:val="00717ACB"/>
    <w:rsid w:val="00721BFF"/>
    <w:rsid w:val="007223E8"/>
    <w:rsid w:val="00722FD8"/>
    <w:rsid w:val="007236C4"/>
    <w:rsid w:val="00723B59"/>
    <w:rsid w:val="00724635"/>
    <w:rsid w:val="0072554B"/>
    <w:rsid w:val="00725AFD"/>
    <w:rsid w:val="00726603"/>
    <w:rsid w:val="00727DDC"/>
    <w:rsid w:val="00730CD6"/>
    <w:rsid w:val="00730F74"/>
    <w:rsid w:val="0073114B"/>
    <w:rsid w:val="007318A7"/>
    <w:rsid w:val="00732109"/>
    <w:rsid w:val="00734414"/>
    <w:rsid w:val="00734952"/>
    <w:rsid w:val="00734990"/>
    <w:rsid w:val="00734FF5"/>
    <w:rsid w:val="00735B78"/>
    <w:rsid w:val="00735DA7"/>
    <w:rsid w:val="007368B4"/>
    <w:rsid w:val="007378E0"/>
    <w:rsid w:val="00737C5C"/>
    <w:rsid w:val="00740529"/>
    <w:rsid w:val="00740A6C"/>
    <w:rsid w:val="00741358"/>
    <w:rsid w:val="00741626"/>
    <w:rsid w:val="00742332"/>
    <w:rsid w:val="00742886"/>
    <w:rsid w:val="00742DD2"/>
    <w:rsid w:val="007437C6"/>
    <w:rsid w:val="007439EE"/>
    <w:rsid w:val="007441A2"/>
    <w:rsid w:val="00744E80"/>
    <w:rsid w:val="00745035"/>
    <w:rsid w:val="0074531C"/>
    <w:rsid w:val="00745452"/>
    <w:rsid w:val="00745547"/>
    <w:rsid w:val="007459D0"/>
    <w:rsid w:val="00745BA1"/>
    <w:rsid w:val="0074623A"/>
    <w:rsid w:val="00746420"/>
    <w:rsid w:val="00746E04"/>
    <w:rsid w:val="00746E08"/>
    <w:rsid w:val="00746E3D"/>
    <w:rsid w:val="007473B9"/>
    <w:rsid w:val="007473EF"/>
    <w:rsid w:val="007474ED"/>
    <w:rsid w:val="00747529"/>
    <w:rsid w:val="007476EE"/>
    <w:rsid w:val="00747C96"/>
    <w:rsid w:val="00750075"/>
    <w:rsid w:val="007502EC"/>
    <w:rsid w:val="00750382"/>
    <w:rsid w:val="0075094E"/>
    <w:rsid w:val="00750FA8"/>
    <w:rsid w:val="00750FB5"/>
    <w:rsid w:val="00751B4C"/>
    <w:rsid w:val="007522E8"/>
    <w:rsid w:val="007524D4"/>
    <w:rsid w:val="0075264C"/>
    <w:rsid w:val="007533E7"/>
    <w:rsid w:val="00753BAC"/>
    <w:rsid w:val="007541FD"/>
    <w:rsid w:val="00754A0B"/>
    <w:rsid w:val="007552DB"/>
    <w:rsid w:val="00755B08"/>
    <w:rsid w:val="00755C31"/>
    <w:rsid w:val="00755DD0"/>
    <w:rsid w:val="0075647A"/>
    <w:rsid w:val="007566BE"/>
    <w:rsid w:val="00756A2F"/>
    <w:rsid w:val="007573E1"/>
    <w:rsid w:val="0075749E"/>
    <w:rsid w:val="007577DA"/>
    <w:rsid w:val="00757B2D"/>
    <w:rsid w:val="00757BAD"/>
    <w:rsid w:val="00757D62"/>
    <w:rsid w:val="00760672"/>
    <w:rsid w:val="00760844"/>
    <w:rsid w:val="00760867"/>
    <w:rsid w:val="00760EB6"/>
    <w:rsid w:val="007616DB"/>
    <w:rsid w:val="0076228A"/>
    <w:rsid w:val="00762440"/>
    <w:rsid w:val="007629B7"/>
    <w:rsid w:val="00762E60"/>
    <w:rsid w:val="007634AD"/>
    <w:rsid w:val="00766ECC"/>
    <w:rsid w:val="007672F3"/>
    <w:rsid w:val="007677B5"/>
    <w:rsid w:val="007678B1"/>
    <w:rsid w:val="00770317"/>
    <w:rsid w:val="007708A8"/>
    <w:rsid w:val="00772275"/>
    <w:rsid w:val="007734E4"/>
    <w:rsid w:val="0077380D"/>
    <w:rsid w:val="00773BC8"/>
    <w:rsid w:val="0077466F"/>
    <w:rsid w:val="007752B7"/>
    <w:rsid w:val="007759A8"/>
    <w:rsid w:val="00775D98"/>
    <w:rsid w:val="00776FE5"/>
    <w:rsid w:val="00777101"/>
    <w:rsid w:val="007774E7"/>
    <w:rsid w:val="0077768C"/>
    <w:rsid w:val="00777696"/>
    <w:rsid w:val="00777FF4"/>
    <w:rsid w:val="00780251"/>
    <w:rsid w:val="007804FE"/>
    <w:rsid w:val="00780F32"/>
    <w:rsid w:val="0078122E"/>
    <w:rsid w:val="00781939"/>
    <w:rsid w:val="00781D29"/>
    <w:rsid w:val="007825EF"/>
    <w:rsid w:val="007827B0"/>
    <w:rsid w:val="0078286B"/>
    <w:rsid w:val="00782D2C"/>
    <w:rsid w:val="00782FC2"/>
    <w:rsid w:val="00784FC4"/>
    <w:rsid w:val="00785783"/>
    <w:rsid w:val="00785BBB"/>
    <w:rsid w:val="00786FAD"/>
    <w:rsid w:val="007873C9"/>
    <w:rsid w:val="00787A7F"/>
    <w:rsid w:val="00787D90"/>
    <w:rsid w:val="00787F5E"/>
    <w:rsid w:val="00790164"/>
    <w:rsid w:val="007906E2"/>
    <w:rsid w:val="00790A24"/>
    <w:rsid w:val="00790A37"/>
    <w:rsid w:val="00790A60"/>
    <w:rsid w:val="0079146D"/>
    <w:rsid w:val="00791C32"/>
    <w:rsid w:val="00791E08"/>
    <w:rsid w:val="00791FF0"/>
    <w:rsid w:val="007923D0"/>
    <w:rsid w:val="0079302C"/>
    <w:rsid w:val="007930D3"/>
    <w:rsid w:val="0079381F"/>
    <w:rsid w:val="00793B2E"/>
    <w:rsid w:val="007948F5"/>
    <w:rsid w:val="00795647"/>
    <w:rsid w:val="00795B0E"/>
    <w:rsid w:val="007963F6"/>
    <w:rsid w:val="00796418"/>
    <w:rsid w:val="00796576"/>
    <w:rsid w:val="00796E80"/>
    <w:rsid w:val="007979AD"/>
    <w:rsid w:val="00797A9C"/>
    <w:rsid w:val="007A0EAB"/>
    <w:rsid w:val="007A1948"/>
    <w:rsid w:val="007A1C21"/>
    <w:rsid w:val="007A2341"/>
    <w:rsid w:val="007A31A9"/>
    <w:rsid w:val="007A38A1"/>
    <w:rsid w:val="007A3967"/>
    <w:rsid w:val="007A3BBE"/>
    <w:rsid w:val="007A4766"/>
    <w:rsid w:val="007A5816"/>
    <w:rsid w:val="007A5947"/>
    <w:rsid w:val="007B0313"/>
    <w:rsid w:val="007B05FB"/>
    <w:rsid w:val="007B0854"/>
    <w:rsid w:val="007B0E48"/>
    <w:rsid w:val="007B18FD"/>
    <w:rsid w:val="007B1D1B"/>
    <w:rsid w:val="007B29F1"/>
    <w:rsid w:val="007B303E"/>
    <w:rsid w:val="007B32C0"/>
    <w:rsid w:val="007B32F7"/>
    <w:rsid w:val="007B3659"/>
    <w:rsid w:val="007B4263"/>
    <w:rsid w:val="007B4558"/>
    <w:rsid w:val="007B4632"/>
    <w:rsid w:val="007B46A2"/>
    <w:rsid w:val="007B4828"/>
    <w:rsid w:val="007B4B2D"/>
    <w:rsid w:val="007B4D4A"/>
    <w:rsid w:val="007B5428"/>
    <w:rsid w:val="007B54FE"/>
    <w:rsid w:val="007B57A5"/>
    <w:rsid w:val="007B699E"/>
    <w:rsid w:val="007B6C64"/>
    <w:rsid w:val="007B6EC8"/>
    <w:rsid w:val="007B6F81"/>
    <w:rsid w:val="007B787F"/>
    <w:rsid w:val="007B7992"/>
    <w:rsid w:val="007B7EA2"/>
    <w:rsid w:val="007C025A"/>
    <w:rsid w:val="007C081B"/>
    <w:rsid w:val="007C097D"/>
    <w:rsid w:val="007C13FA"/>
    <w:rsid w:val="007C1672"/>
    <w:rsid w:val="007C1F3C"/>
    <w:rsid w:val="007C312A"/>
    <w:rsid w:val="007C3570"/>
    <w:rsid w:val="007C3F2C"/>
    <w:rsid w:val="007C3F3B"/>
    <w:rsid w:val="007C4241"/>
    <w:rsid w:val="007C55FF"/>
    <w:rsid w:val="007C581D"/>
    <w:rsid w:val="007C5B11"/>
    <w:rsid w:val="007C6339"/>
    <w:rsid w:val="007C7C43"/>
    <w:rsid w:val="007C7F0D"/>
    <w:rsid w:val="007D1134"/>
    <w:rsid w:val="007D20CF"/>
    <w:rsid w:val="007D23F7"/>
    <w:rsid w:val="007D2566"/>
    <w:rsid w:val="007D2C18"/>
    <w:rsid w:val="007D2D74"/>
    <w:rsid w:val="007D3395"/>
    <w:rsid w:val="007D3693"/>
    <w:rsid w:val="007D379C"/>
    <w:rsid w:val="007D3C6D"/>
    <w:rsid w:val="007D409B"/>
    <w:rsid w:val="007D481A"/>
    <w:rsid w:val="007D55AC"/>
    <w:rsid w:val="007D5648"/>
    <w:rsid w:val="007D58C5"/>
    <w:rsid w:val="007D5DE8"/>
    <w:rsid w:val="007D62DE"/>
    <w:rsid w:val="007D7503"/>
    <w:rsid w:val="007D7CFC"/>
    <w:rsid w:val="007D7FFC"/>
    <w:rsid w:val="007E0812"/>
    <w:rsid w:val="007E16A4"/>
    <w:rsid w:val="007E18DF"/>
    <w:rsid w:val="007E1C35"/>
    <w:rsid w:val="007E20FC"/>
    <w:rsid w:val="007E2A04"/>
    <w:rsid w:val="007E2C36"/>
    <w:rsid w:val="007E350D"/>
    <w:rsid w:val="007E3D3F"/>
    <w:rsid w:val="007E5659"/>
    <w:rsid w:val="007E5C4A"/>
    <w:rsid w:val="007E635C"/>
    <w:rsid w:val="007E64D4"/>
    <w:rsid w:val="007E66E9"/>
    <w:rsid w:val="007E66FF"/>
    <w:rsid w:val="007E69F2"/>
    <w:rsid w:val="007E7432"/>
    <w:rsid w:val="007E74BF"/>
    <w:rsid w:val="007F14D3"/>
    <w:rsid w:val="007F1C42"/>
    <w:rsid w:val="007F1D9D"/>
    <w:rsid w:val="007F1E28"/>
    <w:rsid w:val="007F1F63"/>
    <w:rsid w:val="007F21D8"/>
    <w:rsid w:val="007F22A0"/>
    <w:rsid w:val="007F280B"/>
    <w:rsid w:val="007F2F90"/>
    <w:rsid w:val="007F3320"/>
    <w:rsid w:val="007F392A"/>
    <w:rsid w:val="007F3A85"/>
    <w:rsid w:val="007F3AC1"/>
    <w:rsid w:val="007F48FA"/>
    <w:rsid w:val="007F4976"/>
    <w:rsid w:val="007F5830"/>
    <w:rsid w:val="007F5A56"/>
    <w:rsid w:val="007F616E"/>
    <w:rsid w:val="007F665F"/>
    <w:rsid w:val="007F6B46"/>
    <w:rsid w:val="007F72CB"/>
    <w:rsid w:val="007F736A"/>
    <w:rsid w:val="007F7635"/>
    <w:rsid w:val="007F785F"/>
    <w:rsid w:val="007F7AF6"/>
    <w:rsid w:val="007F7E36"/>
    <w:rsid w:val="00800681"/>
    <w:rsid w:val="00800E6D"/>
    <w:rsid w:val="008014D9"/>
    <w:rsid w:val="0080150F"/>
    <w:rsid w:val="0080153A"/>
    <w:rsid w:val="00801A2A"/>
    <w:rsid w:val="00802041"/>
    <w:rsid w:val="008022C9"/>
    <w:rsid w:val="00802C0C"/>
    <w:rsid w:val="00802F9E"/>
    <w:rsid w:val="00803700"/>
    <w:rsid w:val="00803AB5"/>
    <w:rsid w:val="00803D9D"/>
    <w:rsid w:val="008059C6"/>
    <w:rsid w:val="00805AD7"/>
    <w:rsid w:val="00805BD6"/>
    <w:rsid w:val="00805DE3"/>
    <w:rsid w:val="00807666"/>
    <w:rsid w:val="00807C35"/>
    <w:rsid w:val="00807F69"/>
    <w:rsid w:val="008100EC"/>
    <w:rsid w:val="008100F7"/>
    <w:rsid w:val="00810206"/>
    <w:rsid w:val="00810711"/>
    <w:rsid w:val="00811898"/>
    <w:rsid w:val="00811C0F"/>
    <w:rsid w:val="008124D8"/>
    <w:rsid w:val="00813A7B"/>
    <w:rsid w:val="00813F04"/>
    <w:rsid w:val="00814B72"/>
    <w:rsid w:val="00815DA5"/>
    <w:rsid w:val="00816221"/>
    <w:rsid w:val="0081766B"/>
    <w:rsid w:val="00820705"/>
    <w:rsid w:val="00820CBF"/>
    <w:rsid w:val="00820FA8"/>
    <w:rsid w:val="008212FD"/>
    <w:rsid w:val="00821489"/>
    <w:rsid w:val="008217B7"/>
    <w:rsid w:val="00821F5E"/>
    <w:rsid w:val="0082239B"/>
    <w:rsid w:val="0082282A"/>
    <w:rsid w:val="0082292E"/>
    <w:rsid w:val="00822D06"/>
    <w:rsid w:val="00822D87"/>
    <w:rsid w:val="0082348D"/>
    <w:rsid w:val="008234E0"/>
    <w:rsid w:val="008236BE"/>
    <w:rsid w:val="008241CE"/>
    <w:rsid w:val="00825240"/>
    <w:rsid w:val="00825B43"/>
    <w:rsid w:val="00826E06"/>
    <w:rsid w:val="00827203"/>
    <w:rsid w:val="0082767A"/>
    <w:rsid w:val="00827CC0"/>
    <w:rsid w:val="00831026"/>
    <w:rsid w:val="008310CC"/>
    <w:rsid w:val="0083119B"/>
    <w:rsid w:val="00831BAE"/>
    <w:rsid w:val="00832216"/>
    <w:rsid w:val="00832CD0"/>
    <w:rsid w:val="00833430"/>
    <w:rsid w:val="00834128"/>
    <w:rsid w:val="0083417F"/>
    <w:rsid w:val="00835143"/>
    <w:rsid w:val="00835741"/>
    <w:rsid w:val="00836BCD"/>
    <w:rsid w:val="00836E74"/>
    <w:rsid w:val="00836EAB"/>
    <w:rsid w:val="00837673"/>
    <w:rsid w:val="00837937"/>
    <w:rsid w:val="00837D82"/>
    <w:rsid w:val="00840893"/>
    <w:rsid w:val="00840E88"/>
    <w:rsid w:val="0084195A"/>
    <w:rsid w:val="008423EC"/>
    <w:rsid w:val="0084332E"/>
    <w:rsid w:val="00843615"/>
    <w:rsid w:val="00843698"/>
    <w:rsid w:val="00843A4B"/>
    <w:rsid w:val="00843B57"/>
    <w:rsid w:val="00843B60"/>
    <w:rsid w:val="00843D33"/>
    <w:rsid w:val="00844D4F"/>
    <w:rsid w:val="0084532A"/>
    <w:rsid w:val="00845AE3"/>
    <w:rsid w:val="00845DD0"/>
    <w:rsid w:val="008466A0"/>
    <w:rsid w:val="00846D1D"/>
    <w:rsid w:val="00846DBE"/>
    <w:rsid w:val="00847535"/>
    <w:rsid w:val="00847B6D"/>
    <w:rsid w:val="00847FFA"/>
    <w:rsid w:val="0085059A"/>
    <w:rsid w:val="0085092D"/>
    <w:rsid w:val="00850D82"/>
    <w:rsid w:val="00850F79"/>
    <w:rsid w:val="0085100B"/>
    <w:rsid w:val="0085304C"/>
    <w:rsid w:val="008548CA"/>
    <w:rsid w:val="0085587C"/>
    <w:rsid w:val="008562E4"/>
    <w:rsid w:val="00856C06"/>
    <w:rsid w:val="0085790B"/>
    <w:rsid w:val="00857C95"/>
    <w:rsid w:val="00857E78"/>
    <w:rsid w:val="00860AEF"/>
    <w:rsid w:val="0086122C"/>
    <w:rsid w:val="00861310"/>
    <w:rsid w:val="0086184B"/>
    <w:rsid w:val="00861B7B"/>
    <w:rsid w:val="00861F0F"/>
    <w:rsid w:val="00861F53"/>
    <w:rsid w:val="0086289E"/>
    <w:rsid w:val="00863413"/>
    <w:rsid w:val="0086394E"/>
    <w:rsid w:val="008639B6"/>
    <w:rsid w:val="00863F8A"/>
    <w:rsid w:val="00863FE3"/>
    <w:rsid w:val="00864241"/>
    <w:rsid w:val="0086468A"/>
    <w:rsid w:val="00864CD5"/>
    <w:rsid w:val="008650BE"/>
    <w:rsid w:val="0086633B"/>
    <w:rsid w:val="00866495"/>
    <w:rsid w:val="00866511"/>
    <w:rsid w:val="00866931"/>
    <w:rsid w:val="00866FEF"/>
    <w:rsid w:val="00867512"/>
    <w:rsid w:val="0087033C"/>
    <w:rsid w:val="00870B44"/>
    <w:rsid w:val="008715ED"/>
    <w:rsid w:val="008717D8"/>
    <w:rsid w:val="00871E3C"/>
    <w:rsid w:val="0087213A"/>
    <w:rsid w:val="00872F97"/>
    <w:rsid w:val="00873323"/>
    <w:rsid w:val="00873863"/>
    <w:rsid w:val="00874607"/>
    <w:rsid w:val="00874915"/>
    <w:rsid w:val="00874B89"/>
    <w:rsid w:val="00875403"/>
    <w:rsid w:val="00875434"/>
    <w:rsid w:val="008760BD"/>
    <w:rsid w:val="00876158"/>
    <w:rsid w:val="00876215"/>
    <w:rsid w:val="0087646C"/>
    <w:rsid w:val="008765B1"/>
    <w:rsid w:val="00876815"/>
    <w:rsid w:val="00877932"/>
    <w:rsid w:val="008808C7"/>
    <w:rsid w:val="00880DB3"/>
    <w:rsid w:val="0088106B"/>
    <w:rsid w:val="0088107D"/>
    <w:rsid w:val="008812E2"/>
    <w:rsid w:val="0088168A"/>
    <w:rsid w:val="00881E64"/>
    <w:rsid w:val="0088230E"/>
    <w:rsid w:val="00882D20"/>
    <w:rsid w:val="00882E39"/>
    <w:rsid w:val="008850E3"/>
    <w:rsid w:val="008850EB"/>
    <w:rsid w:val="00885D01"/>
    <w:rsid w:val="00886DF2"/>
    <w:rsid w:val="00886FB9"/>
    <w:rsid w:val="00887080"/>
    <w:rsid w:val="00887BC5"/>
    <w:rsid w:val="00887C79"/>
    <w:rsid w:val="008907CC"/>
    <w:rsid w:val="00890998"/>
    <w:rsid w:val="0089107B"/>
    <w:rsid w:val="008913CC"/>
    <w:rsid w:val="00891411"/>
    <w:rsid w:val="008914AE"/>
    <w:rsid w:val="00891838"/>
    <w:rsid w:val="008919CF"/>
    <w:rsid w:val="00891F84"/>
    <w:rsid w:val="0089211C"/>
    <w:rsid w:val="008928EC"/>
    <w:rsid w:val="00892E5D"/>
    <w:rsid w:val="008935CF"/>
    <w:rsid w:val="00894436"/>
    <w:rsid w:val="00894BB1"/>
    <w:rsid w:val="008950CB"/>
    <w:rsid w:val="008951D0"/>
    <w:rsid w:val="0089582D"/>
    <w:rsid w:val="008959C6"/>
    <w:rsid w:val="0089606D"/>
    <w:rsid w:val="00896129"/>
    <w:rsid w:val="008965DF"/>
    <w:rsid w:val="0089774F"/>
    <w:rsid w:val="00897875"/>
    <w:rsid w:val="00897B8F"/>
    <w:rsid w:val="008A00D8"/>
    <w:rsid w:val="008A00D9"/>
    <w:rsid w:val="008A07D5"/>
    <w:rsid w:val="008A1F7E"/>
    <w:rsid w:val="008A2527"/>
    <w:rsid w:val="008A25E2"/>
    <w:rsid w:val="008A295B"/>
    <w:rsid w:val="008A2A23"/>
    <w:rsid w:val="008A2AF5"/>
    <w:rsid w:val="008A2B5A"/>
    <w:rsid w:val="008A2DD1"/>
    <w:rsid w:val="008A3F9D"/>
    <w:rsid w:val="008A5474"/>
    <w:rsid w:val="008A590B"/>
    <w:rsid w:val="008A5C9A"/>
    <w:rsid w:val="008A6A55"/>
    <w:rsid w:val="008A6DF0"/>
    <w:rsid w:val="008A6F6E"/>
    <w:rsid w:val="008A7888"/>
    <w:rsid w:val="008A796E"/>
    <w:rsid w:val="008B0862"/>
    <w:rsid w:val="008B088C"/>
    <w:rsid w:val="008B1BF5"/>
    <w:rsid w:val="008B2268"/>
    <w:rsid w:val="008B263F"/>
    <w:rsid w:val="008B3A83"/>
    <w:rsid w:val="008B3EBB"/>
    <w:rsid w:val="008B47A6"/>
    <w:rsid w:val="008B672C"/>
    <w:rsid w:val="008B7C3F"/>
    <w:rsid w:val="008C036D"/>
    <w:rsid w:val="008C0743"/>
    <w:rsid w:val="008C0B4C"/>
    <w:rsid w:val="008C11F0"/>
    <w:rsid w:val="008C1DBA"/>
    <w:rsid w:val="008C24E7"/>
    <w:rsid w:val="008C2500"/>
    <w:rsid w:val="008C2CAC"/>
    <w:rsid w:val="008C3392"/>
    <w:rsid w:val="008C3E2A"/>
    <w:rsid w:val="008C42F5"/>
    <w:rsid w:val="008C45BD"/>
    <w:rsid w:val="008C4B19"/>
    <w:rsid w:val="008C568F"/>
    <w:rsid w:val="008C62D4"/>
    <w:rsid w:val="008C6B89"/>
    <w:rsid w:val="008D077E"/>
    <w:rsid w:val="008D18AA"/>
    <w:rsid w:val="008D1A16"/>
    <w:rsid w:val="008D1A2A"/>
    <w:rsid w:val="008D29B1"/>
    <w:rsid w:val="008D35D9"/>
    <w:rsid w:val="008D3B85"/>
    <w:rsid w:val="008D4527"/>
    <w:rsid w:val="008D462D"/>
    <w:rsid w:val="008D4869"/>
    <w:rsid w:val="008D51F2"/>
    <w:rsid w:val="008D66CA"/>
    <w:rsid w:val="008D69B1"/>
    <w:rsid w:val="008D6E07"/>
    <w:rsid w:val="008D70AD"/>
    <w:rsid w:val="008D7150"/>
    <w:rsid w:val="008D7338"/>
    <w:rsid w:val="008D7A33"/>
    <w:rsid w:val="008E0012"/>
    <w:rsid w:val="008E0DF7"/>
    <w:rsid w:val="008E0FAD"/>
    <w:rsid w:val="008E1347"/>
    <w:rsid w:val="008E16E0"/>
    <w:rsid w:val="008E1C15"/>
    <w:rsid w:val="008E1C9A"/>
    <w:rsid w:val="008E28BD"/>
    <w:rsid w:val="008E38B4"/>
    <w:rsid w:val="008E3BA4"/>
    <w:rsid w:val="008E3E84"/>
    <w:rsid w:val="008E41C4"/>
    <w:rsid w:val="008E44AB"/>
    <w:rsid w:val="008E5179"/>
    <w:rsid w:val="008E6598"/>
    <w:rsid w:val="008E6A17"/>
    <w:rsid w:val="008E7214"/>
    <w:rsid w:val="008E7348"/>
    <w:rsid w:val="008E7884"/>
    <w:rsid w:val="008E7D6E"/>
    <w:rsid w:val="008F1056"/>
    <w:rsid w:val="008F2E8D"/>
    <w:rsid w:val="008F387B"/>
    <w:rsid w:val="008F3C67"/>
    <w:rsid w:val="008F3DD9"/>
    <w:rsid w:val="008F4814"/>
    <w:rsid w:val="008F4DA6"/>
    <w:rsid w:val="008F538E"/>
    <w:rsid w:val="008F5A20"/>
    <w:rsid w:val="008F5ABA"/>
    <w:rsid w:val="008F6CF9"/>
    <w:rsid w:val="008F7905"/>
    <w:rsid w:val="008F7989"/>
    <w:rsid w:val="009026AF"/>
    <w:rsid w:val="009028E8"/>
    <w:rsid w:val="00902E5C"/>
    <w:rsid w:val="0090350D"/>
    <w:rsid w:val="009039EB"/>
    <w:rsid w:val="00903CD2"/>
    <w:rsid w:val="009046E5"/>
    <w:rsid w:val="009047C5"/>
    <w:rsid w:val="00906C7F"/>
    <w:rsid w:val="00906E31"/>
    <w:rsid w:val="00910683"/>
    <w:rsid w:val="00910E00"/>
    <w:rsid w:val="009116CE"/>
    <w:rsid w:val="00911714"/>
    <w:rsid w:val="0091194A"/>
    <w:rsid w:val="00911A5B"/>
    <w:rsid w:val="00911B95"/>
    <w:rsid w:val="009136D4"/>
    <w:rsid w:val="00913706"/>
    <w:rsid w:val="00914B9A"/>
    <w:rsid w:val="00914C3F"/>
    <w:rsid w:val="00914F33"/>
    <w:rsid w:val="009153F6"/>
    <w:rsid w:val="00915FCE"/>
    <w:rsid w:val="00916AFE"/>
    <w:rsid w:val="00916FC8"/>
    <w:rsid w:val="009170D3"/>
    <w:rsid w:val="0091759C"/>
    <w:rsid w:val="00917910"/>
    <w:rsid w:val="00920026"/>
    <w:rsid w:val="009203E2"/>
    <w:rsid w:val="0092085F"/>
    <w:rsid w:val="00921304"/>
    <w:rsid w:val="00921805"/>
    <w:rsid w:val="00921BA7"/>
    <w:rsid w:val="00923396"/>
    <w:rsid w:val="00923F56"/>
    <w:rsid w:val="009246C4"/>
    <w:rsid w:val="00924710"/>
    <w:rsid w:val="00925743"/>
    <w:rsid w:val="0092579F"/>
    <w:rsid w:val="0092770D"/>
    <w:rsid w:val="00927E8D"/>
    <w:rsid w:val="00927F23"/>
    <w:rsid w:val="00930698"/>
    <w:rsid w:val="009307CD"/>
    <w:rsid w:val="00930E7C"/>
    <w:rsid w:val="00931451"/>
    <w:rsid w:val="009314FA"/>
    <w:rsid w:val="0093194F"/>
    <w:rsid w:val="00931BF3"/>
    <w:rsid w:val="00931C55"/>
    <w:rsid w:val="00932C11"/>
    <w:rsid w:val="00933333"/>
    <w:rsid w:val="0093349A"/>
    <w:rsid w:val="009337B2"/>
    <w:rsid w:val="00933AF1"/>
    <w:rsid w:val="00933FCB"/>
    <w:rsid w:val="00934E69"/>
    <w:rsid w:val="009367D5"/>
    <w:rsid w:val="00937401"/>
    <w:rsid w:val="00937561"/>
    <w:rsid w:val="009376FB"/>
    <w:rsid w:val="00937D6B"/>
    <w:rsid w:val="0094029D"/>
    <w:rsid w:val="00940477"/>
    <w:rsid w:val="00940876"/>
    <w:rsid w:val="00940A53"/>
    <w:rsid w:val="00940F3C"/>
    <w:rsid w:val="00940FC1"/>
    <w:rsid w:val="009410E0"/>
    <w:rsid w:val="00942BB9"/>
    <w:rsid w:val="009444B4"/>
    <w:rsid w:val="00944644"/>
    <w:rsid w:val="00945242"/>
    <w:rsid w:val="009460F9"/>
    <w:rsid w:val="00946A24"/>
    <w:rsid w:val="009470D4"/>
    <w:rsid w:val="00947337"/>
    <w:rsid w:val="00947454"/>
    <w:rsid w:val="009512FA"/>
    <w:rsid w:val="00951E57"/>
    <w:rsid w:val="00953018"/>
    <w:rsid w:val="009533E2"/>
    <w:rsid w:val="009534AD"/>
    <w:rsid w:val="00953554"/>
    <w:rsid w:val="0095385A"/>
    <w:rsid w:val="00953928"/>
    <w:rsid w:val="00955906"/>
    <w:rsid w:val="00955978"/>
    <w:rsid w:val="00957010"/>
    <w:rsid w:val="0095780A"/>
    <w:rsid w:val="009579E4"/>
    <w:rsid w:val="00957AA4"/>
    <w:rsid w:val="00957ACB"/>
    <w:rsid w:val="00957E21"/>
    <w:rsid w:val="00957F27"/>
    <w:rsid w:val="009609F0"/>
    <w:rsid w:val="00960BDB"/>
    <w:rsid w:val="0096147D"/>
    <w:rsid w:val="00961E25"/>
    <w:rsid w:val="00961E5F"/>
    <w:rsid w:val="009625C6"/>
    <w:rsid w:val="009629B5"/>
    <w:rsid w:val="00962A50"/>
    <w:rsid w:val="00962F47"/>
    <w:rsid w:val="009631BD"/>
    <w:rsid w:val="00963955"/>
    <w:rsid w:val="00964138"/>
    <w:rsid w:val="00964B3F"/>
    <w:rsid w:val="00964C98"/>
    <w:rsid w:val="00964E0A"/>
    <w:rsid w:val="00965717"/>
    <w:rsid w:val="00966214"/>
    <w:rsid w:val="00966FB8"/>
    <w:rsid w:val="00971441"/>
    <w:rsid w:val="009715D4"/>
    <w:rsid w:val="00971D7B"/>
    <w:rsid w:val="00972470"/>
    <w:rsid w:val="009739A9"/>
    <w:rsid w:val="00973AA2"/>
    <w:rsid w:val="0097494E"/>
    <w:rsid w:val="00974B58"/>
    <w:rsid w:val="00975229"/>
    <w:rsid w:val="009761ED"/>
    <w:rsid w:val="009801E7"/>
    <w:rsid w:val="0098022F"/>
    <w:rsid w:val="009808B5"/>
    <w:rsid w:val="009810DE"/>
    <w:rsid w:val="009816A2"/>
    <w:rsid w:val="009822D7"/>
    <w:rsid w:val="009827E6"/>
    <w:rsid w:val="00982E70"/>
    <w:rsid w:val="00982F84"/>
    <w:rsid w:val="0098427D"/>
    <w:rsid w:val="00984567"/>
    <w:rsid w:val="00985102"/>
    <w:rsid w:val="009865D5"/>
    <w:rsid w:val="009876F2"/>
    <w:rsid w:val="00987A68"/>
    <w:rsid w:val="00987C77"/>
    <w:rsid w:val="00990345"/>
    <w:rsid w:val="00990701"/>
    <w:rsid w:val="0099090B"/>
    <w:rsid w:val="0099119C"/>
    <w:rsid w:val="0099137A"/>
    <w:rsid w:val="00991805"/>
    <w:rsid w:val="00992064"/>
    <w:rsid w:val="0099211C"/>
    <w:rsid w:val="00993B78"/>
    <w:rsid w:val="0099483A"/>
    <w:rsid w:val="00995119"/>
    <w:rsid w:val="009953AD"/>
    <w:rsid w:val="009955BC"/>
    <w:rsid w:val="0099583D"/>
    <w:rsid w:val="0099656E"/>
    <w:rsid w:val="00996992"/>
    <w:rsid w:val="00996E1E"/>
    <w:rsid w:val="00997392"/>
    <w:rsid w:val="0099747C"/>
    <w:rsid w:val="0099771C"/>
    <w:rsid w:val="009A01E4"/>
    <w:rsid w:val="009A0917"/>
    <w:rsid w:val="009A0A33"/>
    <w:rsid w:val="009A10A6"/>
    <w:rsid w:val="009A1351"/>
    <w:rsid w:val="009A2435"/>
    <w:rsid w:val="009A35DC"/>
    <w:rsid w:val="009A38AB"/>
    <w:rsid w:val="009A3CFB"/>
    <w:rsid w:val="009A3D41"/>
    <w:rsid w:val="009A3D47"/>
    <w:rsid w:val="009A4D63"/>
    <w:rsid w:val="009A52E4"/>
    <w:rsid w:val="009A5356"/>
    <w:rsid w:val="009A5468"/>
    <w:rsid w:val="009A59FD"/>
    <w:rsid w:val="009A5D99"/>
    <w:rsid w:val="009A608C"/>
    <w:rsid w:val="009A63B7"/>
    <w:rsid w:val="009A6CA7"/>
    <w:rsid w:val="009A6CE6"/>
    <w:rsid w:val="009A6FDF"/>
    <w:rsid w:val="009A7006"/>
    <w:rsid w:val="009A76D6"/>
    <w:rsid w:val="009B199E"/>
    <w:rsid w:val="009B2E29"/>
    <w:rsid w:val="009B3163"/>
    <w:rsid w:val="009B39C2"/>
    <w:rsid w:val="009B4100"/>
    <w:rsid w:val="009B422F"/>
    <w:rsid w:val="009B46BC"/>
    <w:rsid w:val="009B4D1A"/>
    <w:rsid w:val="009B558B"/>
    <w:rsid w:val="009B6801"/>
    <w:rsid w:val="009B68DD"/>
    <w:rsid w:val="009B6D21"/>
    <w:rsid w:val="009B7779"/>
    <w:rsid w:val="009B78ED"/>
    <w:rsid w:val="009C181C"/>
    <w:rsid w:val="009C1C7F"/>
    <w:rsid w:val="009C28A2"/>
    <w:rsid w:val="009C2B9B"/>
    <w:rsid w:val="009C3239"/>
    <w:rsid w:val="009C3828"/>
    <w:rsid w:val="009C3D2C"/>
    <w:rsid w:val="009C4987"/>
    <w:rsid w:val="009C523F"/>
    <w:rsid w:val="009C59BF"/>
    <w:rsid w:val="009C5E4F"/>
    <w:rsid w:val="009C5F64"/>
    <w:rsid w:val="009C5F82"/>
    <w:rsid w:val="009C692B"/>
    <w:rsid w:val="009C70F8"/>
    <w:rsid w:val="009C756F"/>
    <w:rsid w:val="009C78A3"/>
    <w:rsid w:val="009D0156"/>
    <w:rsid w:val="009D05DA"/>
    <w:rsid w:val="009D0B5D"/>
    <w:rsid w:val="009D11F6"/>
    <w:rsid w:val="009D13B9"/>
    <w:rsid w:val="009D1A14"/>
    <w:rsid w:val="009D1E2A"/>
    <w:rsid w:val="009D1FA0"/>
    <w:rsid w:val="009D2BDF"/>
    <w:rsid w:val="009D3736"/>
    <w:rsid w:val="009D40B8"/>
    <w:rsid w:val="009D4529"/>
    <w:rsid w:val="009D4B03"/>
    <w:rsid w:val="009D5EB1"/>
    <w:rsid w:val="009D604F"/>
    <w:rsid w:val="009D61BB"/>
    <w:rsid w:val="009D6410"/>
    <w:rsid w:val="009D65FF"/>
    <w:rsid w:val="009D66B2"/>
    <w:rsid w:val="009D68BB"/>
    <w:rsid w:val="009D6E3A"/>
    <w:rsid w:val="009D70C2"/>
    <w:rsid w:val="009D7278"/>
    <w:rsid w:val="009D75EA"/>
    <w:rsid w:val="009D773A"/>
    <w:rsid w:val="009D7ADB"/>
    <w:rsid w:val="009D7B33"/>
    <w:rsid w:val="009D7C08"/>
    <w:rsid w:val="009E0703"/>
    <w:rsid w:val="009E16DA"/>
    <w:rsid w:val="009E1CD4"/>
    <w:rsid w:val="009E20DC"/>
    <w:rsid w:val="009E2391"/>
    <w:rsid w:val="009E241B"/>
    <w:rsid w:val="009E299D"/>
    <w:rsid w:val="009E2E11"/>
    <w:rsid w:val="009E474E"/>
    <w:rsid w:val="009E476A"/>
    <w:rsid w:val="009E4E05"/>
    <w:rsid w:val="009E56FF"/>
    <w:rsid w:val="009E5CB1"/>
    <w:rsid w:val="009E5E56"/>
    <w:rsid w:val="009E61EA"/>
    <w:rsid w:val="009E6990"/>
    <w:rsid w:val="009E6FCA"/>
    <w:rsid w:val="009E6FEE"/>
    <w:rsid w:val="009F060F"/>
    <w:rsid w:val="009F0781"/>
    <w:rsid w:val="009F0850"/>
    <w:rsid w:val="009F11B2"/>
    <w:rsid w:val="009F1BDF"/>
    <w:rsid w:val="009F1C47"/>
    <w:rsid w:val="009F1EAE"/>
    <w:rsid w:val="009F369D"/>
    <w:rsid w:val="009F36FE"/>
    <w:rsid w:val="009F3ADB"/>
    <w:rsid w:val="009F4386"/>
    <w:rsid w:val="009F46A9"/>
    <w:rsid w:val="009F4F25"/>
    <w:rsid w:val="009F4FA7"/>
    <w:rsid w:val="009F59C2"/>
    <w:rsid w:val="009F7263"/>
    <w:rsid w:val="009F76EA"/>
    <w:rsid w:val="009F78EB"/>
    <w:rsid w:val="009F7F32"/>
    <w:rsid w:val="009F7FEB"/>
    <w:rsid w:val="00A004CE"/>
    <w:rsid w:val="00A01852"/>
    <w:rsid w:val="00A0188B"/>
    <w:rsid w:val="00A01E73"/>
    <w:rsid w:val="00A023E7"/>
    <w:rsid w:val="00A02B88"/>
    <w:rsid w:val="00A02F3C"/>
    <w:rsid w:val="00A03160"/>
    <w:rsid w:val="00A036AC"/>
    <w:rsid w:val="00A03C54"/>
    <w:rsid w:val="00A041BC"/>
    <w:rsid w:val="00A0447F"/>
    <w:rsid w:val="00A046D2"/>
    <w:rsid w:val="00A04A54"/>
    <w:rsid w:val="00A05B4B"/>
    <w:rsid w:val="00A066C3"/>
    <w:rsid w:val="00A06754"/>
    <w:rsid w:val="00A06942"/>
    <w:rsid w:val="00A069E0"/>
    <w:rsid w:val="00A06BD7"/>
    <w:rsid w:val="00A06E4A"/>
    <w:rsid w:val="00A071B0"/>
    <w:rsid w:val="00A078FB"/>
    <w:rsid w:val="00A1036D"/>
    <w:rsid w:val="00A1069F"/>
    <w:rsid w:val="00A10919"/>
    <w:rsid w:val="00A10ACA"/>
    <w:rsid w:val="00A10D04"/>
    <w:rsid w:val="00A10D08"/>
    <w:rsid w:val="00A10EB0"/>
    <w:rsid w:val="00A12355"/>
    <w:rsid w:val="00A12384"/>
    <w:rsid w:val="00A127B7"/>
    <w:rsid w:val="00A127D2"/>
    <w:rsid w:val="00A12ADA"/>
    <w:rsid w:val="00A143EC"/>
    <w:rsid w:val="00A14A60"/>
    <w:rsid w:val="00A14F69"/>
    <w:rsid w:val="00A1500F"/>
    <w:rsid w:val="00A15621"/>
    <w:rsid w:val="00A15670"/>
    <w:rsid w:val="00A157A0"/>
    <w:rsid w:val="00A1585B"/>
    <w:rsid w:val="00A15C19"/>
    <w:rsid w:val="00A16809"/>
    <w:rsid w:val="00A176FA"/>
    <w:rsid w:val="00A17721"/>
    <w:rsid w:val="00A17769"/>
    <w:rsid w:val="00A17EA2"/>
    <w:rsid w:val="00A20264"/>
    <w:rsid w:val="00A20997"/>
    <w:rsid w:val="00A21454"/>
    <w:rsid w:val="00A22025"/>
    <w:rsid w:val="00A22498"/>
    <w:rsid w:val="00A22571"/>
    <w:rsid w:val="00A23023"/>
    <w:rsid w:val="00A23A08"/>
    <w:rsid w:val="00A24560"/>
    <w:rsid w:val="00A251AE"/>
    <w:rsid w:val="00A25B0F"/>
    <w:rsid w:val="00A25BBB"/>
    <w:rsid w:val="00A25D87"/>
    <w:rsid w:val="00A25F8E"/>
    <w:rsid w:val="00A27F18"/>
    <w:rsid w:val="00A27FB6"/>
    <w:rsid w:val="00A30121"/>
    <w:rsid w:val="00A30368"/>
    <w:rsid w:val="00A3043A"/>
    <w:rsid w:val="00A30E02"/>
    <w:rsid w:val="00A30F6A"/>
    <w:rsid w:val="00A31BA2"/>
    <w:rsid w:val="00A31C3E"/>
    <w:rsid w:val="00A34538"/>
    <w:rsid w:val="00A34677"/>
    <w:rsid w:val="00A34BA0"/>
    <w:rsid w:val="00A3540F"/>
    <w:rsid w:val="00A35630"/>
    <w:rsid w:val="00A35914"/>
    <w:rsid w:val="00A36189"/>
    <w:rsid w:val="00A3622F"/>
    <w:rsid w:val="00A37E73"/>
    <w:rsid w:val="00A37FB6"/>
    <w:rsid w:val="00A41003"/>
    <w:rsid w:val="00A4104A"/>
    <w:rsid w:val="00A41081"/>
    <w:rsid w:val="00A411CA"/>
    <w:rsid w:val="00A413AD"/>
    <w:rsid w:val="00A4169F"/>
    <w:rsid w:val="00A42096"/>
    <w:rsid w:val="00A421E7"/>
    <w:rsid w:val="00A426F3"/>
    <w:rsid w:val="00A42BBA"/>
    <w:rsid w:val="00A42FDF"/>
    <w:rsid w:val="00A430A9"/>
    <w:rsid w:val="00A431FE"/>
    <w:rsid w:val="00A434E9"/>
    <w:rsid w:val="00A439E5"/>
    <w:rsid w:val="00A43D1B"/>
    <w:rsid w:val="00A4497A"/>
    <w:rsid w:val="00A44BE8"/>
    <w:rsid w:val="00A44C96"/>
    <w:rsid w:val="00A44F54"/>
    <w:rsid w:val="00A45F9B"/>
    <w:rsid w:val="00A461BF"/>
    <w:rsid w:val="00A46574"/>
    <w:rsid w:val="00A4657A"/>
    <w:rsid w:val="00A467C4"/>
    <w:rsid w:val="00A46EE4"/>
    <w:rsid w:val="00A47D53"/>
    <w:rsid w:val="00A500B1"/>
    <w:rsid w:val="00A51593"/>
    <w:rsid w:val="00A52D3F"/>
    <w:rsid w:val="00A52EE5"/>
    <w:rsid w:val="00A53037"/>
    <w:rsid w:val="00A532B9"/>
    <w:rsid w:val="00A5351D"/>
    <w:rsid w:val="00A53D84"/>
    <w:rsid w:val="00A53E79"/>
    <w:rsid w:val="00A53F14"/>
    <w:rsid w:val="00A54031"/>
    <w:rsid w:val="00A5426D"/>
    <w:rsid w:val="00A54FC2"/>
    <w:rsid w:val="00A55122"/>
    <w:rsid w:val="00A5696C"/>
    <w:rsid w:val="00A56C67"/>
    <w:rsid w:val="00A56DE7"/>
    <w:rsid w:val="00A57AF7"/>
    <w:rsid w:val="00A57EB2"/>
    <w:rsid w:val="00A6009E"/>
    <w:rsid w:val="00A605F9"/>
    <w:rsid w:val="00A60762"/>
    <w:rsid w:val="00A60B1F"/>
    <w:rsid w:val="00A61C60"/>
    <w:rsid w:val="00A62589"/>
    <w:rsid w:val="00A62C3A"/>
    <w:rsid w:val="00A63505"/>
    <w:rsid w:val="00A63812"/>
    <w:rsid w:val="00A63DF7"/>
    <w:rsid w:val="00A64198"/>
    <w:rsid w:val="00A64505"/>
    <w:rsid w:val="00A668BA"/>
    <w:rsid w:val="00A66FA7"/>
    <w:rsid w:val="00A674AA"/>
    <w:rsid w:val="00A677F6"/>
    <w:rsid w:val="00A67E16"/>
    <w:rsid w:val="00A703CC"/>
    <w:rsid w:val="00A70C5C"/>
    <w:rsid w:val="00A71EA7"/>
    <w:rsid w:val="00A730AD"/>
    <w:rsid w:val="00A73855"/>
    <w:rsid w:val="00A73D64"/>
    <w:rsid w:val="00A73FEA"/>
    <w:rsid w:val="00A74216"/>
    <w:rsid w:val="00A744B4"/>
    <w:rsid w:val="00A74D61"/>
    <w:rsid w:val="00A751E3"/>
    <w:rsid w:val="00A75504"/>
    <w:rsid w:val="00A75CD9"/>
    <w:rsid w:val="00A76438"/>
    <w:rsid w:val="00A77168"/>
    <w:rsid w:val="00A7723B"/>
    <w:rsid w:val="00A7793C"/>
    <w:rsid w:val="00A77D21"/>
    <w:rsid w:val="00A80085"/>
    <w:rsid w:val="00A8043B"/>
    <w:rsid w:val="00A81323"/>
    <w:rsid w:val="00A81AC0"/>
    <w:rsid w:val="00A81D1E"/>
    <w:rsid w:val="00A820CB"/>
    <w:rsid w:val="00A82342"/>
    <w:rsid w:val="00A829EE"/>
    <w:rsid w:val="00A83BEF"/>
    <w:rsid w:val="00A84443"/>
    <w:rsid w:val="00A8487F"/>
    <w:rsid w:val="00A848FC"/>
    <w:rsid w:val="00A849A3"/>
    <w:rsid w:val="00A84A0E"/>
    <w:rsid w:val="00A851FD"/>
    <w:rsid w:val="00A86461"/>
    <w:rsid w:val="00A86B00"/>
    <w:rsid w:val="00A86E0B"/>
    <w:rsid w:val="00A90F12"/>
    <w:rsid w:val="00A9110D"/>
    <w:rsid w:val="00A9121D"/>
    <w:rsid w:val="00A93101"/>
    <w:rsid w:val="00A94293"/>
    <w:rsid w:val="00A94760"/>
    <w:rsid w:val="00A9496E"/>
    <w:rsid w:val="00A949F0"/>
    <w:rsid w:val="00A94BDE"/>
    <w:rsid w:val="00A94FCA"/>
    <w:rsid w:val="00A95E4C"/>
    <w:rsid w:val="00A964A2"/>
    <w:rsid w:val="00A96C60"/>
    <w:rsid w:val="00A9740B"/>
    <w:rsid w:val="00A9766C"/>
    <w:rsid w:val="00A977F8"/>
    <w:rsid w:val="00A97C93"/>
    <w:rsid w:val="00AA08E7"/>
    <w:rsid w:val="00AA0A06"/>
    <w:rsid w:val="00AA1351"/>
    <w:rsid w:val="00AA1859"/>
    <w:rsid w:val="00AA1C84"/>
    <w:rsid w:val="00AA30E4"/>
    <w:rsid w:val="00AA3D7B"/>
    <w:rsid w:val="00AA42A0"/>
    <w:rsid w:val="00AA442B"/>
    <w:rsid w:val="00AA46A4"/>
    <w:rsid w:val="00AA5779"/>
    <w:rsid w:val="00AA58A1"/>
    <w:rsid w:val="00AA61C7"/>
    <w:rsid w:val="00AA669D"/>
    <w:rsid w:val="00AA66ED"/>
    <w:rsid w:val="00AA6BE1"/>
    <w:rsid w:val="00AA7416"/>
    <w:rsid w:val="00AA7A60"/>
    <w:rsid w:val="00AA7B42"/>
    <w:rsid w:val="00AB041C"/>
    <w:rsid w:val="00AB0483"/>
    <w:rsid w:val="00AB14E8"/>
    <w:rsid w:val="00AB17EC"/>
    <w:rsid w:val="00AB1B1D"/>
    <w:rsid w:val="00AB2216"/>
    <w:rsid w:val="00AB2901"/>
    <w:rsid w:val="00AB2C0A"/>
    <w:rsid w:val="00AB358D"/>
    <w:rsid w:val="00AB37A1"/>
    <w:rsid w:val="00AB3BAD"/>
    <w:rsid w:val="00AB3CFD"/>
    <w:rsid w:val="00AB40C6"/>
    <w:rsid w:val="00AB49BC"/>
    <w:rsid w:val="00AB4DEE"/>
    <w:rsid w:val="00AB4E32"/>
    <w:rsid w:val="00AB4F86"/>
    <w:rsid w:val="00AB579A"/>
    <w:rsid w:val="00AB724B"/>
    <w:rsid w:val="00AB726C"/>
    <w:rsid w:val="00AB72B4"/>
    <w:rsid w:val="00AC02AA"/>
    <w:rsid w:val="00AC0537"/>
    <w:rsid w:val="00AC0A84"/>
    <w:rsid w:val="00AC2A0B"/>
    <w:rsid w:val="00AC2BEC"/>
    <w:rsid w:val="00AC2BEE"/>
    <w:rsid w:val="00AC2E53"/>
    <w:rsid w:val="00AC30DB"/>
    <w:rsid w:val="00AC484F"/>
    <w:rsid w:val="00AC4B20"/>
    <w:rsid w:val="00AC4D8F"/>
    <w:rsid w:val="00AC56F2"/>
    <w:rsid w:val="00AC5B83"/>
    <w:rsid w:val="00AC5D30"/>
    <w:rsid w:val="00AC5E8D"/>
    <w:rsid w:val="00AC6886"/>
    <w:rsid w:val="00AC6C90"/>
    <w:rsid w:val="00AC71C3"/>
    <w:rsid w:val="00AD0DA5"/>
    <w:rsid w:val="00AD1499"/>
    <w:rsid w:val="00AD1EFA"/>
    <w:rsid w:val="00AD2072"/>
    <w:rsid w:val="00AD2808"/>
    <w:rsid w:val="00AD2DBD"/>
    <w:rsid w:val="00AD2FBF"/>
    <w:rsid w:val="00AD455D"/>
    <w:rsid w:val="00AD463C"/>
    <w:rsid w:val="00AD46A2"/>
    <w:rsid w:val="00AD47E8"/>
    <w:rsid w:val="00AD4F60"/>
    <w:rsid w:val="00AD5044"/>
    <w:rsid w:val="00AD5114"/>
    <w:rsid w:val="00AD523A"/>
    <w:rsid w:val="00AD6236"/>
    <w:rsid w:val="00AD7619"/>
    <w:rsid w:val="00AD7770"/>
    <w:rsid w:val="00AD7BF3"/>
    <w:rsid w:val="00AE0588"/>
    <w:rsid w:val="00AE05F9"/>
    <w:rsid w:val="00AE1772"/>
    <w:rsid w:val="00AE1990"/>
    <w:rsid w:val="00AE1BB9"/>
    <w:rsid w:val="00AE2523"/>
    <w:rsid w:val="00AE25E8"/>
    <w:rsid w:val="00AE2AD4"/>
    <w:rsid w:val="00AE2CA7"/>
    <w:rsid w:val="00AE2F1D"/>
    <w:rsid w:val="00AE4B2B"/>
    <w:rsid w:val="00AE586F"/>
    <w:rsid w:val="00AE6582"/>
    <w:rsid w:val="00AE6BC7"/>
    <w:rsid w:val="00AE6DC5"/>
    <w:rsid w:val="00AE7686"/>
    <w:rsid w:val="00AE799A"/>
    <w:rsid w:val="00AF00B6"/>
    <w:rsid w:val="00AF0492"/>
    <w:rsid w:val="00AF0E81"/>
    <w:rsid w:val="00AF0F32"/>
    <w:rsid w:val="00AF117A"/>
    <w:rsid w:val="00AF186E"/>
    <w:rsid w:val="00AF19DF"/>
    <w:rsid w:val="00AF1F4F"/>
    <w:rsid w:val="00AF26CF"/>
    <w:rsid w:val="00AF2AD1"/>
    <w:rsid w:val="00AF362F"/>
    <w:rsid w:val="00AF4E92"/>
    <w:rsid w:val="00AF554B"/>
    <w:rsid w:val="00AF5C9B"/>
    <w:rsid w:val="00AF5D53"/>
    <w:rsid w:val="00AF5E2D"/>
    <w:rsid w:val="00AF644B"/>
    <w:rsid w:val="00AF6CA6"/>
    <w:rsid w:val="00AF6EB6"/>
    <w:rsid w:val="00AF72E3"/>
    <w:rsid w:val="00AF7367"/>
    <w:rsid w:val="00AF7796"/>
    <w:rsid w:val="00B011A9"/>
    <w:rsid w:val="00B015F3"/>
    <w:rsid w:val="00B01D84"/>
    <w:rsid w:val="00B024ED"/>
    <w:rsid w:val="00B02E66"/>
    <w:rsid w:val="00B02EB3"/>
    <w:rsid w:val="00B02FCB"/>
    <w:rsid w:val="00B033F8"/>
    <w:rsid w:val="00B03C1E"/>
    <w:rsid w:val="00B04400"/>
    <w:rsid w:val="00B04835"/>
    <w:rsid w:val="00B05A55"/>
    <w:rsid w:val="00B05DE1"/>
    <w:rsid w:val="00B06595"/>
    <w:rsid w:val="00B07D11"/>
    <w:rsid w:val="00B10109"/>
    <w:rsid w:val="00B1085E"/>
    <w:rsid w:val="00B10FD0"/>
    <w:rsid w:val="00B10FD1"/>
    <w:rsid w:val="00B11896"/>
    <w:rsid w:val="00B11B55"/>
    <w:rsid w:val="00B12735"/>
    <w:rsid w:val="00B129C6"/>
    <w:rsid w:val="00B131C4"/>
    <w:rsid w:val="00B13386"/>
    <w:rsid w:val="00B13533"/>
    <w:rsid w:val="00B13C48"/>
    <w:rsid w:val="00B13E35"/>
    <w:rsid w:val="00B13EC0"/>
    <w:rsid w:val="00B13FA5"/>
    <w:rsid w:val="00B14102"/>
    <w:rsid w:val="00B14D32"/>
    <w:rsid w:val="00B1557C"/>
    <w:rsid w:val="00B155DC"/>
    <w:rsid w:val="00B15766"/>
    <w:rsid w:val="00B159AA"/>
    <w:rsid w:val="00B1666A"/>
    <w:rsid w:val="00B1686D"/>
    <w:rsid w:val="00B17037"/>
    <w:rsid w:val="00B1741D"/>
    <w:rsid w:val="00B17447"/>
    <w:rsid w:val="00B17563"/>
    <w:rsid w:val="00B1771D"/>
    <w:rsid w:val="00B1792E"/>
    <w:rsid w:val="00B17B91"/>
    <w:rsid w:val="00B20209"/>
    <w:rsid w:val="00B203AF"/>
    <w:rsid w:val="00B203C9"/>
    <w:rsid w:val="00B2088D"/>
    <w:rsid w:val="00B208FF"/>
    <w:rsid w:val="00B228D1"/>
    <w:rsid w:val="00B22C58"/>
    <w:rsid w:val="00B22D35"/>
    <w:rsid w:val="00B22E22"/>
    <w:rsid w:val="00B22F5F"/>
    <w:rsid w:val="00B23813"/>
    <w:rsid w:val="00B23FD9"/>
    <w:rsid w:val="00B24591"/>
    <w:rsid w:val="00B245D5"/>
    <w:rsid w:val="00B24C36"/>
    <w:rsid w:val="00B24F94"/>
    <w:rsid w:val="00B25126"/>
    <w:rsid w:val="00B25A52"/>
    <w:rsid w:val="00B25B0A"/>
    <w:rsid w:val="00B25FC3"/>
    <w:rsid w:val="00B26852"/>
    <w:rsid w:val="00B26C61"/>
    <w:rsid w:val="00B26CC4"/>
    <w:rsid w:val="00B27026"/>
    <w:rsid w:val="00B27875"/>
    <w:rsid w:val="00B27BEC"/>
    <w:rsid w:val="00B27C18"/>
    <w:rsid w:val="00B27E51"/>
    <w:rsid w:val="00B3008D"/>
    <w:rsid w:val="00B30E11"/>
    <w:rsid w:val="00B30EEB"/>
    <w:rsid w:val="00B30FD0"/>
    <w:rsid w:val="00B31423"/>
    <w:rsid w:val="00B31710"/>
    <w:rsid w:val="00B323E0"/>
    <w:rsid w:val="00B32DC0"/>
    <w:rsid w:val="00B33137"/>
    <w:rsid w:val="00B3346C"/>
    <w:rsid w:val="00B335E4"/>
    <w:rsid w:val="00B33C23"/>
    <w:rsid w:val="00B345B4"/>
    <w:rsid w:val="00B348B1"/>
    <w:rsid w:val="00B34A28"/>
    <w:rsid w:val="00B34EB2"/>
    <w:rsid w:val="00B35046"/>
    <w:rsid w:val="00B35B6A"/>
    <w:rsid w:val="00B37657"/>
    <w:rsid w:val="00B3788D"/>
    <w:rsid w:val="00B37AFD"/>
    <w:rsid w:val="00B37B07"/>
    <w:rsid w:val="00B4046F"/>
    <w:rsid w:val="00B40B47"/>
    <w:rsid w:val="00B41D39"/>
    <w:rsid w:val="00B42031"/>
    <w:rsid w:val="00B422C0"/>
    <w:rsid w:val="00B426CA"/>
    <w:rsid w:val="00B426E1"/>
    <w:rsid w:val="00B437F8"/>
    <w:rsid w:val="00B4387A"/>
    <w:rsid w:val="00B43F4E"/>
    <w:rsid w:val="00B44260"/>
    <w:rsid w:val="00B44746"/>
    <w:rsid w:val="00B44854"/>
    <w:rsid w:val="00B44A23"/>
    <w:rsid w:val="00B45419"/>
    <w:rsid w:val="00B455A8"/>
    <w:rsid w:val="00B458C1"/>
    <w:rsid w:val="00B458D0"/>
    <w:rsid w:val="00B4792C"/>
    <w:rsid w:val="00B47A25"/>
    <w:rsid w:val="00B50CAE"/>
    <w:rsid w:val="00B512AD"/>
    <w:rsid w:val="00B5196C"/>
    <w:rsid w:val="00B523B9"/>
    <w:rsid w:val="00B525CB"/>
    <w:rsid w:val="00B52697"/>
    <w:rsid w:val="00B53E7C"/>
    <w:rsid w:val="00B54D8F"/>
    <w:rsid w:val="00B55857"/>
    <w:rsid w:val="00B55C2B"/>
    <w:rsid w:val="00B55C69"/>
    <w:rsid w:val="00B56851"/>
    <w:rsid w:val="00B56D6E"/>
    <w:rsid w:val="00B572F7"/>
    <w:rsid w:val="00B57B9D"/>
    <w:rsid w:val="00B57DAF"/>
    <w:rsid w:val="00B60094"/>
    <w:rsid w:val="00B6022C"/>
    <w:rsid w:val="00B614F8"/>
    <w:rsid w:val="00B61994"/>
    <w:rsid w:val="00B61FD4"/>
    <w:rsid w:val="00B62880"/>
    <w:rsid w:val="00B63872"/>
    <w:rsid w:val="00B63CB2"/>
    <w:rsid w:val="00B63F51"/>
    <w:rsid w:val="00B6416D"/>
    <w:rsid w:val="00B64246"/>
    <w:rsid w:val="00B64709"/>
    <w:rsid w:val="00B64EDB"/>
    <w:rsid w:val="00B6501B"/>
    <w:rsid w:val="00B65379"/>
    <w:rsid w:val="00B654D3"/>
    <w:rsid w:val="00B65938"/>
    <w:rsid w:val="00B6596B"/>
    <w:rsid w:val="00B65C8A"/>
    <w:rsid w:val="00B65CE2"/>
    <w:rsid w:val="00B65CED"/>
    <w:rsid w:val="00B660AD"/>
    <w:rsid w:val="00B660CB"/>
    <w:rsid w:val="00B66109"/>
    <w:rsid w:val="00B66349"/>
    <w:rsid w:val="00B67630"/>
    <w:rsid w:val="00B67FBF"/>
    <w:rsid w:val="00B7024E"/>
    <w:rsid w:val="00B71F5F"/>
    <w:rsid w:val="00B71FA7"/>
    <w:rsid w:val="00B72110"/>
    <w:rsid w:val="00B72B91"/>
    <w:rsid w:val="00B73019"/>
    <w:rsid w:val="00B7315F"/>
    <w:rsid w:val="00B7323A"/>
    <w:rsid w:val="00B73356"/>
    <w:rsid w:val="00B7353B"/>
    <w:rsid w:val="00B7358A"/>
    <w:rsid w:val="00B737FB"/>
    <w:rsid w:val="00B73EDA"/>
    <w:rsid w:val="00B7423D"/>
    <w:rsid w:val="00B74605"/>
    <w:rsid w:val="00B74D05"/>
    <w:rsid w:val="00B75937"/>
    <w:rsid w:val="00B777FA"/>
    <w:rsid w:val="00B77850"/>
    <w:rsid w:val="00B7796B"/>
    <w:rsid w:val="00B80C72"/>
    <w:rsid w:val="00B81964"/>
    <w:rsid w:val="00B81E6F"/>
    <w:rsid w:val="00B82123"/>
    <w:rsid w:val="00B8225B"/>
    <w:rsid w:val="00B82BB5"/>
    <w:rsid w:val="00B83182"/>
    <w:rsid w:val="00B84684"/>
    <w:rsid w:val="00B848DF"/>
    <w:rsid w:val="00B851E4"/>
    <w:rsid w:val="00B854CE"/>
    <w:rsid w:val="00B85681"/>
    <w:rsid w:val="00B857EB"/>
    <w:rsid w:val="00B86162"/>
    <w:rsid w:val="00B86877"/>
    <w:rsid w:val="00B8695D"/>
    <w:rsid w:val="00B86E66"/>
    <w:rsid w:val="00B873BA"/>
    <w:rsid w:val="00B8746F"/>
    <w:rsid w:val="00B8760D"/>
    <w:rsid w:val="00B87706"/>
    <w:rsid w:val="00B87F98"/>
    <w:rsid w:val="00B90A49"/>
    <w:rsid w:val="00B90C2B"/>
    <w:rsid w:val="00B910A5"/>
    <w:rsid w:val="00B91B8E"/>
    <w:rsid w:val="00B91E13"/>
    <w:rsid w:val="00B92531"/>
    <w:rsid w:val="00B92618"/>
    <w:rsid w:val="00B92751"/>
    <w:rsid w:val="00B92B69"/>
    <w:rsid w:val="00B92CC6"/>
    <w:rsid w:val="00B935C9"/>
    <w:rsid w:val="00B93E3D"/>
    <w:rsid w:val="00B94033"/>
    <w:rsid w:val="00B95018"/>
    <w:rsid w:val="00B95464"/>
    <w:rsid w:val="00B95C30"/>
    <w:rsid w:val="00B95CB7"/>
    <w:rsid w:val="00B95E3D"/>
    <w:rsid w:val="00B9691F"/>
    <w:rsid w:val="00B969E0"/>
    <w:rsid w:val="00B96EEC"/>
    <w:rsid w:val="00B97392"/>
    <w:rsid w:val="00B974B5"/>
    <w:rsid w:val="00B97691"/>
    <w:rsid w:val="00B976C7"/>
    <w:rsid w:val="00BA0C54"/>
    <w:rsid w:val="00BA1382"/>
    <w:rsid w:val="00BA20D8"/>
    <w:rsid w:val="00BA22FC"/>
    <w:rsid w:val="00BA2F30"/>
    <w:rsid w:val="00BA4771"/>
    <w:rsid w:val="00BA4DBB"/>
    <w:rsid w:val="00BA5027"/>
    <w:rsid w:val="00BA665B"/>
    <w:rsid w:val="00BA7370"/>
    <w:rsid w:val="00BA778B"/>
    <w:rsid w:val="00BB0888"/>
    <w:rsid w:val="00BB0DF1"/>
    <w:rsid w:val="00BB0E9B"/>
    <w:rsid w:val="00BB10EB"/>
    <w:rsid w:val="00BB139D"/>
    <w:rsid w:val="00BB2729"/>
    <w:rsid w:val="00BB2841"/>
    <w:rsid w:val="00BB300F"/>
    <w:rsid w:val="00BB32C9"/>
    <w:rsid w:val="00BB35C5"/>
    <w:rsid w:val="00BB43A7"/>
    <w:rsid w:val="00BB4C8E"/>
    <w:rsid w:val="00BB57ED"/>
    <w:rsid w:val="00BB65C3"/>
    <w:rsid w:val="00BB662E"/>
    <w:rsid w:val="00BB67A9"/>
    <w:rsid w:val="00BB6C01"/>
    <w:rsid w:val="00BB75CB"/>
    <w:rsid w:val="00BB7942"/>
    <w:rsid w:val="00BB7CD1"/>
    <w:rsid w:val="00BC07E4"/>
    <w:rsid w:val="00BC0F33"/>
    <w:rsid w:val="00BC14A7"/>
    <w:rsid w:val="00BC1611"/>
    <w:rsid w:val="00BC17CC"/>
    <w:rsid w:val="00BC229E"/>
    <w:rsid w:val="00BC2898"/>
    <w:rsid w:val="00BC2928"/>
    <w:rsid w:val="00BC2AA9"/>
    <w:rsid w:val="00BC2BB1"/>
    <w:rsid w:val="00BC34A3"/>
    <w:rsid w:val="00BC377C"/>
    <w:rsid w:val="00BC3FF9"/>
    <w:rsid w:val="00BC4834"/>
    <w:rsid w:val="00BC4A97"/>
    <w:rsid w:val="00BC5A25"/>
    <w:rsid w:val="00BC5E28"/>
    <w:rsid w:val="00BC5FDD"/>
    <w:rsid w:val="00BC68B4"/>
    <w:rsid w:val="00BC6C2D"/>
    <w:rsid w:val="00BC7B9A"/>
    <w:rsid w:val="00BD0140"/>
    <w:rsid w:val="00BD02CC"/>
    <w:rsid w:val="00BD1675"/>
    <w:rsid w:val="00BD2063"/>
    <w:rsid w:val="00BD23F8"/>
    <w:rsid w:val="00BD33D9"/>
    <w:rsid w:val="00BD38C5"/>
    <w:rsid w:val="00BD3CF1"/>
    <w:rsid w:val="00BD3DEA"/>
    <w:rsid w:val="00BD3E97"/>
    <w:rsid w:val="00BD40E4"/>
    <w:rsid w:val="00BD503A"/>
    <w:rsid w:val="00BD52FE"/>
    <w:rsid w:val="00BD62CF"/>
    <w:rsid w:val="00BD67B2"/>
    <w:rsid w:val="00BD6A07"/>
    <w:rsid w:val="00BD78AB"/>
    <w:rsid w:val="00BD78FE"/>
    <w:rsid w:val="00BE0149"/>
    <w:rsid w:val="00BE0767"/>
    <w:rsid w:val="00BE12B8"/>
    <w:rsid w:val="00BE12D7"/>
    <w:rsid w:val="00BE1372"/>
    <w:rsid w:val="00BE1775"/>
    <w:rsid w:val="00BE17A2"/>
    <w:rsid w:val="00BE18DA"/>
    <w:rsid w:val="00BE1A31"/>
    <w:rsid w:val="00BE223B"/>
    <w:rsid w:val="00BE26C0"/>
    <w:rsid w:val="00BE3442"/>
    <w:rsid w:val="00BE45DF"/>
    <w:rsid w:val="00BE47B2"/>
    <w:rsid w:val="00BE48C7"/>
    <w:rsid w:val="00BE4F66"/>
    <w:rsid w:val="00BE5238"/>
    <w:rsid w:val="00BE5D35"/>
    <w:rsid w:val="00BE6074"/>
    <w:rsid w:val="00BE67A2"/>
    <w:rsid w:val="00BE7257"/>
    <w:rsid w:val="00BF020D"/>
    <w:rsid w:val="00BF1DD2"/>
    <w:rsid w:val="00BF23A3"/>
    <w:rsid w:val="00BF28DB"/>
    <w:rsid w:val="00BF2A7E"/>
    <w:rsid w:val="00BF3331"/>
    <w:rsid w:val="00BF3A45"/>
    <w:rsid w:val="00BF436F"/>
    <w:rsid w:val="00BF5723"/>
    <w:rsid w:val="00BF5C05"/>
    <w:rsid w:val="00BF60C8"/>
    <w:rsid w:val="00BF6FC6"/>
    <w:rsid w:val="00BF7C52"/>
    <w:rsid w:val="00BF7F99"/>
    <w:rsid w:val="00C00713"/>
    <w:rsid w:val="00C009A0"/>
    <w:rsid w:val="00C01F74"/>
    <w:rsid w:val="00C02558"/>
    <w:rsid w:val="00C0285F"/>
    <w:rsid w:val="00C02F35"/>
    <w:rsid w:val="00C03305"/>
    <w:rsid w:val="00C03515"/>
    <w:rsid w:val="00C03738"/>
    <w:rsid w:val="00C037A6"/>
    <w:rsid w:val="00C043F5"/>
    <w:rsid w:val="00C044E3"/>
    <w:rsid w:val="00C047A8"/>
    <w:rsid w:val="00C04BDB"/>
    <w:rsid w:val="00C052C6"/>
    <w:rsid w:val="00C059D4"/>
    <w:rsid w:val="00C05A61"/>
    <w:rsid w:val="00C06CCF"/>
    <w:rsid w:val="00C07D95"/>
    <w:rsid w:val="00C108B8"/>
    <w:rsid w:val="00C11503"/>
    <w:rsid w:val="00C1159D"/>
    <w:rsid w:val="00C11683"/>
    <w:rsid w:val="00C11798"/>
    <w:rsid w:val="00C118DB"/>
    <w:rsid w:val="00C1233E"/>
    <w:rsid w:val="00C125C1"/>
    <w:rsid w:val="00C12F05"/>
    <w:rsid w:val="00C12FB3"/>
    <w:rsid w:val="00C138BC"/>
    <w:rsid w:val="00C13D85"/>
    <w:rsid w:val="00C14639"/>
    <w:rsid w:val="00C14E82"/>
    <w:rsid w:val="00C14FF6"/>
    <w:rsid w:val="00C15A85"/>
    <w:rsid w:val="00C1641B"/>
    <w:rsid w:val="00C165FC"/>
    <w:rsid w:val="00C176D5"/>
    <w:rsid w:val="00C2082C"/>
    <w:rsid w:val="00C20832"/>
    <w:rsid w:val="00C20EB0"/>
    <w:rsid w:val="00C21005"/>
    <w:rsid w:val="00C220B6"/>
    <w:rsid w:val="00C22206"/>
    <w:rsid w:val="00C227AF"/>
    <w:rsid w:val="00C22D7C"/>
    <w:rsid w:val="00C22DDE"/>
    <w:rsid w:val="00C2338B"/>
    <w:rsid w:val="00C233CE"/>
    <w:rsid w:val="00C23661"/>
    <w:rsid w:val="00C236AE"/>
    <w:rsid w:val="00C237DD"/>
    <w:rsid w:val="00C238F4"/>
    <w:rsid w:val="00C23A99"/>
    <w:rsid w:val="00C245EE"/>
    <w:rsid w:val="00C24AE1"/>
    <w:rsid w:val="00C24B8D"/>
    <w:rsid w:val="00C24BD7"/>
    <w:rsid w:val="00C2542B"/>
    <w:rsid w:val="00C25813"/>
    <w:rsid w:val="00C25A04"/>
    <w:rsid w:val="00C25DCC"/>
    <w:rsid w:val="00C27143"/>
    <w:rsid w:val="00C27490"/>
    <w:rsid w:val="00C27A55"/>
    <w:rsid w:val="00C27D37"/>
    <w:rsid w:val="00C27FB2"/>
    <w:rsid w:val="00C302E5"/>
    <w:rsid w:val="00C309E8"/>
    <w:rsid w:val="00C32017"/>
    <w:rsid w:val="00C325CD"/>
    <w:rsid w:val="00C3322E"/>
    <w:rsid w:val="00C337F5"/>
    <w:rsid w:val="00C33907"/>
    <w:rsid w:val="00C33B90"/>
    <w:rsid w:val="00C34B5F"/>
    <w:rsid w:val="00C356AF"/>
    <w:rsid w:val="00C358D4"/>
    <w:rsid w:val="00C35A19"/>
    <w:rsid w:val="00C36785"/>
    <w:rsid w:val="00C36845"/>
    <w:rsid w:val="00C3711C"/>
    <w:rsid w:val="00C37256"/>
    <w:rsid w:val="00C37A7B"/>
    <w:rsid w:val="00C37CFF"/>
    <w:rsid w:val="00C37FFE"/>
    <w:rsid w:val="00C40B50"/>
    <w:rsid w:val="00C41858"/>
    <w:rsid w:val="00C419E3"/>
    <w:rsid w:val="00C419F4"/>
    <w:rsid w:val="00C41E6A"/>
    <w:rsid w:val="00C42247"/>
    <w:rsid w:val="00C439BE"/>
    <w:rsid w:val="00C44E61"/>
    <w:rsid w:val="00C4539B"/>
    <w:rsid w:val="00C45466"/>
    <w:rsid w:val="00C455C1"/>
    <w:rsid w:val="00C4581D"/>
    <w:rsid w:val="00C46D21"/>
    <w:rsid w:val="00C47472"/>
    <w:rsid w:val="00C47EA5"/>
    <w:rsid w:val="00C500F0"/>
    <w:rsid w:val="00C502BB"/>
    <w:rsid w:val="00C504A7"/>
    <w:rsid w:val="00C506C9"/>
    <w:rsid w:val="00C50A16"/>
    <w:rsid w:val="00C5122B"/>
    <w:rsid w:val="00C51C9A"/>
    <w:rsid w:val="00C52428"/>
    <w:rsid w:val="00C52C68"/>
    <w:rsid w:val="00C52D98"/>
    <w:rsid w:val="00C52FB1"/>
    <w:rsid w:val="00C5325C"/>
    <w:rsid w:val="00C53D24"/>
    <w:rsid w:val="00C54640"/>
    <w:rsid w:val="00C547A6"/>
    <w:rsid w:val="00C54A3A"/>
    <w:rsid w:val="00C5503F"/>
    <w:rsid w:val="00C55C32"/>
    <w:rsid w:val="00C55DB4"/>
    <w:rsid w:val="00C56A67"/>
    <w:rsid w:val="00C56CC2"/>
    <w:rsid w:val="00C56FC3"/>
    <w:rsid w:val="00C57498"/>
    <w:rsid w:val="00C5763C"/>
    <w:rsid w:val="00C57761"/>
    <w:rsid w:val="00C577CA"/>
    <w:rsid w:val="00C5780C"/>
    <w:rsid w:val="00C5796B"/>
    <w:rsid w:val="00C619A1"/>
    <w:rsid w:val="00C62370"/>
    <w:rsid w:val="00C62545"/>
    <w:rsid w:val="00C62A11"/>
    <w:rsid w:val="00C62BBB"/>
    <w:rsid w:val="00C6305F"/>
    <w:rsid w:val="00C6325B"/>
    <w:rsid w:val="00C63E99"/>
    <w:rsid w:val="00C64161"/>
    <w:rsid w:val="00C641BD"/>
    <w:rsid w:val="00C649B8"/>
    <w:rsid w:val="00C64A64"/>
    <w:rsid w:val="00C64C72"/>
    <w:rsid w:val="00C65151"/>
    <w:rsid w:val="00C657F4"/>
    <w:rsid w:val="00C6599D"/>
    <w:rsid w:val="00C66119"/>
    <w:rsid w:val="00C66292"/>
    <w:rsid w:val="00C672A3"/>
    <w:rsid w:val="00C672F1"/>
    <w:rsid w:val="00C673D0"/>
    <w:rsid w:val="00C6742E"/>
    <w:rsid w:val="00C677BE"/>
    <w:rsid w:val="00C70012"/>
    <w:rsid w:val="00C706CA"/>
    <w:rsid w:val="00C7185F"/>
    <w:rsid w:val="00C71CBB"/>
    <w:rsid w:val="00C71E2A"/>
    <w:rsid w:val="00C722A3"/>
    <w:rsid w:val="00C733BA"/>
    <w:rsid w:val="00C755EF"/>
    <w:rsid w:val="00C760DC"/>
    <w:rsid w:val="00C8082B"/>
    <w:rsid w:val="00C80F3E"/>
    <w:rsid w:val="00C81A88"/>
    <w:rsid w:val="00C81AEC"/>
    <w:rsid w:val="00C81D46"/>
    <w:rsid w:val="00C820AD"/>
    <w:rsid w:val="00C82298"/>
    <w:rsid w:val="00C831D4"/>
    <w:rsid w:val="00C833B4"/>
    <w:rsid w:val="00C83449"/>
    <w:rsid w:val="00C84284"/>
    <w:rsid w:val="00C84E33"/>
    <w:rsid w:val="00C85FFC"/>
    <w:rsid w:val="00C86123"/>
    <w:rsid w:val="00C861FC"/>
    <w:rsid w:val="00C86C87"/>
    <w:rsid w:val="00C8705B"/>
    <w:rsid w:val="00C87090"/>
    <w:rsid w:val="00C9005E"/>
    <w:rsid w:val="00C90111"/>
    <w:rsid w:val="00C902BA"/>
    <w:rsid w:val="00C90CA9"/>
    <w:rsid w:val="00C915F2"/>
    <w:rsid w:val="00C917B1"/>
    <w:rsid w:val="00C9193C"/>
    <w:rsid w:val="00C91B77"/>
    <w:rsid w:val="00C920E2"/>
    <w:rsid w:val="00C923AA"/>
    <w:rsid w:val="00C93154"/>
    <w:rsid w:val="00C93765"/>
    <w:rsid w:val="00C93877"/>
    <w:rsid w:val="00C93D8C"/>
    <w:rsid w:val="00C946CC"/>
    <w:rsid w:val="00C959BD"/>
    <w:rsid w:val="00C95EC4"/>
    <w:rsid w:val="00C95F44"/>
    <w:rsid w:val="00C96908"/>
    <w:rsid w:val="00C96D1B"/>
    <w:rsid w:val="00C97106"/>
    <w:rsid w:val="00C97684"/>
    <w:rsid w:val="00CA0031"/>
    <w:rsid w:val="00CA0413"/>
    <w:rsid w:val="00CA043A"/>
    <w:rsid w:val="00CA0459"/>
    <w:rsid w:val="00CA04F8"/>
    <w:rsid w:val="00CA1691"/>
    <w:rsid w:val="00CA2E65"/>
    <w:rsid w:val="00CA2EA1"/>
    <w:rsid w:val="00CA3665"/>
    <w:rsid w:val="00CA3FC7"/>
    <w:rsid w:val="00CA41E7"/>
    <w:rsid w:val="00CA4B2B"/>
    <w:rsid w:val="00CA5520"/>
    <w:rsid w:val="00CA5812"/>
    <w:rsid w:val="00CA5BD4"/>
    <w:rsid w:val="00CA5C14"/>
    <w:rsid w:val="00CA76FC"/>
    <w:rsid w:val="00CA77EF"/>
    <w:rsid w:val="00CA7DB5"/>
    <w:rsid w:val="00CA7E7B"/>
    <w:rsid w:val="00CB0236"/>
    <w:rsid w:val="00CB19E3"/>
    <w:rsid w:val="00CB2C3A"/>
    <w:rsid w:val="00CB2D38"/>
    <w:rsid w:val="00CB31D6"/>
    <w:rsid w:val="00CB4137"/>
    <w:rsid w:val="00CB52D0"/>
    <w:rsid w:val="00CB5578"/>
    <w:rsid w:val="00CB5671"/>
    <w:rsid w:val="00CB591C"/>
    <w:rsid w:val="00CB5943"/>
    <w:rsid w:val="00CB61B3"/>
    <w:rsid w:val="00CB6F83"/>
    <w:rsid w:val="00CB72AE"/>
    <w:rsid w:val="00CB78AD"/>
    <w:rsid w:val="00CC00CD"/>
    <w:rsid w:val="00CC0579"/>
    <w:rsid w:val="00CC0AF3"/>
    <w:rsid w:val="00CC0BC6"/>
    <w:rsid w:val="00CC0E68"/>
    <w:rsid w:val="00CC21AC"/>
    <w:rsid w:val="00CC2514"/>
    <w:rsid w:val="00CC2756"/>
    <w:rsid w:val="00CC2F69"/>
    <w:rsid w:val="00CC315F"/>
    <w:rsid w:val="00CC3D38"/>
    <w:rsid w:val="00CC404B"/>
    <w:rsid w:val="00CC40C3"/>
    <w:rsid w:val="00CC4E5D"/>
    <w:rsid w:val="00CC50AE"/>
    <w:rsid w:val="00CC518A"/>
    <w:rsid w:val="00CC5D9A"/>
    <w:rsid w:val="00CC61B7"/>
    <w:rsid w:val="00CC61CA"/>
    <w:rsid w:val="00CC6668"/>
    <w:rsid w:val="00CC69EC"/>
    <w:rsid w:val="00CC71D3"/>
    <w:rsid w:val="00CC743D"/>
    <w:rsid w:val="00CC7E86"/>
    <w:rsid w:val="00CD050A"/>
    <w:rsid w:val="00CD1675"/>
    <w:rsid w:val="00CD205D"/>
    <w:rsid w:val="00CD2A22"/>
    <w:rsid w:val="00CD2B50"/>
    <w:rsid w:val="00CD2BAF"/>
    <w:rsid w:val="00CD4506"/>
    <w:rsid w:val="00CD4C90"/>
    <w:rsid w:val="00CD520B"/>
    <w:rsid w:val="00CD592E"/>
    <w:rsid w:val="00CD5982"/>
    <w:rsid w:val="00CD5A1A"/>
    <w:rsid w:val="00CD77E1"/>
    <w:rsid w:val="00CD7EFA"/>
    <w:rsid w:val="00CE020E"/>
    <w:rsid w:val="00CE0566"/>
    <w:rsid w:val="00CE12A4"/>
    <w:rsid w:val="00CE1CD4"/>
    <w:rsid w:val="00CE23FE"/>
    <w:rsid w:val="00CE2761"/>
    <w:rsid w:val="00CE314E"/>
    <w:rsid w:val="00CE3D5C"/>
    <w:rsid w:val="00CE3E14"/>
    <w:rsid w:val="00CE44C7"/>
    <w:rsid w:val="00CE53CC"/>
    <w:rsid w:val="00CE65A7"/>
    <w:rsid w:val="00CE68FE"/>
    <w:rsid w:val="00CE69CC"/>
    <w:rsid w:val="00CE6E98"/>
    <w:rsid w:val="00CE6EC4"/>
    <w:rsid w:val="00CE7A77"/>
    <w:rsid w:val="00CE7F26"/>
    <w:rsid w:val="00CE7FBF"/>
    <w:rsid w:val="00CF0CEA"/>
    <w:rsid w:val="00CF108D"/>
    <w:rsid w:val="00CF1226"/>
    <w:rsid w:val="00CF16C0"/>
    <w:rsid w:val="00CF1ABB"/>
    <w:rsid w:val="00CF1E1D"/>
    <w:rsid w:val="00CF24FE"/>
    <w:rsid w:val="00CF27E9"/>
    <w:rsid w:val="00CF35D0"/>
    <w:rsid w:val="00CF3DD5"/>
    <w:rsid w:val="00CF41D5"/>
    <w:rsid w:val="00CF4AF7"/>
    <w:rsid w:val="00CF4D20"/>
    <w:rsid w:val="00CF73F8"/>
    <w:rsid w:val="00CF7928"/>
    <w:rsid w:val="00CF7CA2"/>
    <w:rsid w:val="00D00A8E"/>
    <w:rsid w:val="00D00DE0"/>
    <w:rsid w:val="00D00F79"/>
    <w:rsid w:val="00D012BF"/>
    <w:rsid w:val="00D01760"/>
    <w:rsid w:val="00D018B9"/>
    <w:rsid w:val="00D0350D"/>
    <w:rsid w:val="00D0368E"/>
    <w:rsid w:val="00D039F1"/>
    <w:rsid w:val="00D03D2D"/>
    <w:rsid w:val="00D03E7B"/>
    <w:rsid w:val="00D0401A"/>
    <w:rsid w:val="00D047E0"/>
    <w:rsid w:val="00D04B9F"/>
    <w:rsid w:val="00D04C7E"/>
    <w:rsid w:val="00D04FFB"/>
    <w:rsid w:val="00D05153"/>
    <w:rsid w:val="00D058E9"/>
    <w:rsid w:val="00D0612A"/>
    <w:rsid w:val="00D06A0E"/>
    <w:rsid w:val="00D06A99"/>
    <w:rsid w:val="00D1060D"/>
    <w:rsid w:val="00D10E7C"/>
    <w:rsid w:val="00D11182"/>
    <w:rsid w:val="00D1137B"/>
    <w:rsid w:val="00D11807"/>
    <w:rsid w:val="00D11DB3"/>
    <w:rsid w:val="00D12D82"/>
    <w:rsid w:val="00D1306E"/>
    <w:rsid w:val="00D134CD"/>
    <w:rsid w:val="00D14B5F"/>
    <w:rsid w:val="00D14E13"/>
    <w:rsid w:val="00D14F23"/>
    <w:rsid w:val="00D15356"/>
    <w:rsid w:val="00D160AA"/>
    <w:rsid w:val="00D16740"/>
    <w:rsid w:val="00D16A8B"/>
    <w:rsid w:val="00D16E39"/>
    <w:rsid w:val="00D17951"/>
    <w:rsid w:val="00D17AD8"/>
    <w:rsid w:val="00D17B53"/>
    <w:rsid w:val="00D17FC5"/>
    <w:rsid w:val="00D205AF"/>
    <w:rsid w:val="00D2104A"/>
    <w:rsid w:val="00D213F1"/>
    <w:rsid w:val="00D21BB5"/>
    <w:rsid w:val="00D21FFC"/>
    <w:rsid w:val="00D223A3"/>
    <w:rsid w:val="00D223B6"/>
    <w:rsid w:val="00D223E8"/>
    <w:rsid w:val="00D22DC8"/>
    <w:rsid w:val="00D243D3"/>
    <w:rsid w:val="00D24788"/>
    <w:rsid w:val="00D247D4"/>
    <w:rsid w:val="00D24ECD"/>
    <w:rsid w:val="00D24FAD"/>
    <w:rsid w:val="00D2522A"/>
    <w:rsid w:val="00D2531C"/>
    <w:rsid w:val="00D255F3"/>
    <w:rsid w:val="00D26C21"/>
    <w:rsid w:val="00D2742F"/>
    <w:rsid w:val="00D2754F"/>
    <w:rsid w:val="00D279D9"/>
    <w:rsid w:val="00D3030A"/>
    <w:rsid w:val="00D312CE"/>
    <w:rsid w:val="00D312DC"/>
    <w:rsid w:val="00D31B84"/>
    <w:rsid w:val="00D31C6A"/>
    <w:rsid w:val="00D31EDF"/>
    <w:rsid w:val="00D31FF9"/>
    <w:rsid w:val="00D32149"/>
    <w:rsid w:val="00D32256"/>
    <w:rsid w:val="00D32A27"/>
    <w:rsid w:val="00D32ABC"/>
    <w:rsid w:val="00D34B25"/>
    <w:rsid w:val="00D34F4E"/>
    <w:rsid w:val="00D357F3"/>
    <w:rsid w:val="00D35C0E"/>
    <w:rsid w:val="00D373A8"/>
    <w:rsid w:val="00D375FF"/>
    <w:rsid w:val="00D379A5"/>
    <w:rsid w:val="00D401BE"/>
    <w:rsid w:val="00D4043A"/>
    <w:rsid w:val="00D40A8E"/>
    <w:rsid w:val="00D40DB0"/>
    <w:rsid w:val="00D40E05"/>
    <w:rsid w:val="00D40F8B"/>
    <w:rsid w:val="00D4106A"/>
    <w:rsid w:val="00D41858"/>
    <w:rsid w:val="00D422DB"/>
    <w:rsid w:val="00D42A83"/>
    <w:rsid w:val="00D42AC2"/>
    <w:rsid w:val="00D4498E"/>
    <w:rsid w:val="00D4515F"/>
    <w:rsid w:val="00D451E8"/>
    <w:rsid w:val="00D4636B"/>
    <w:rsid w:val="00D466C9"/>
    <w:rsid w:val="00D467D8"/>
    <w:rsid w:val="00D47275"/>
    <w:rsid w:val="00D4767B"/>
    <w:rsid w:val="00D50AEF"/>
    <w:rsid w:val="00D50C39"/>
    <w:rsid w:val="00D50F9C"/>
    <w:rsid w:val="00D51E15"/>
    <w:rsid w:val="00D52B7E"/>
    <w:rsid w:val="00D52E2F"/>
    <w:rsid w:val="00D52F59"/>
    <w:rsid w:val="00D53E3E"/>
    <w:rsid w:val="00D53F9B"/>
    <w:rsid w:val="00D555FE"/>
    <w:rsid w:val="00D55904"/>
    <w:rsid w:val="00D5616F"/>
    <w:rsid w:val="00D57940"/>
    <w:rsid w:val="00D579DE"/>
    <w:rsid w:val="00D60327"/>
    <w:rsid w:val="00D61526"/>
    <w:rsid w:val="00D61A0B"/>
    <w:rsid w:val="00D61F81"/>
    <w:rsid w:val="00D623A9"/>
    <w:rsid w:val="00D62BE6"/>
    <w:rsid w:val="00D633AC"/>
    <w:rsid w:val="00D63766"/>
    <w:rsid w:val="00D63912"/>
    <w:rsid w:val="00D63923"/>
    <w:rsid w:val="00D6417A"/>
    <w:rsid w:val="00D6451B"/>
    <w:rsid w:val="00D64B57"/>
    <w:rsid w:val="00D659EA"/>
    <w:rsid w:val="00D65DEA"/>
    <w:rsid w:val="00D65DFE"/>
    <w:rsid w:val="00D67BC7"/>
    <w:rsid w:val="00D701F1"/>
    <w:rsid w:val="00D705D3"/>
    <w:rsid w:val="00D70E00"/>
    <w:rsid w:val="00D715AC"/>
    <w:rsid w:val="00D71851"/>
    <w:rsid w:val="00D718CF"/>
    <w:rsid w:val="00D728F5"/>
    <w:rsid w:val="00D72E9D"/>
    <w:rsid w:val="00D73249"/>
    <w:rsid w:val="00D73419"/>
    <w:rsid w:val="00D73CA9"/>
    <w:rsid w:val="00D7481A"/>
    <w:rsid w:val="00D751B7"/>
    <w:rsid w:val="00D7524B"/>
    <w:rsid w:val="00D75396"/>
    <w:rsid w:val="00D759C0"/>
    <w:rsid w:val="00D75BA7"/>
    <w:rsid w:val="00D75C05"/>
    <w:rsid w:val="00D75E99"/>
    <w:rsid w:val="00D766C7"/>
    <w:rsid w:val="00D7692B"/>
    <w:rsid w:val="00D7734F"/>
    <w:rsid w:val="00D8044C"/>
    <w:rsid w:val="00D805D6"/>
    <w:rsid w:val="00D8075E"/>
    <w:rsid w:val="00D80860"/>
    <w:rsid w:val="00D80D4C"/>
    <w:rsid w:val="00D810DB"/>
    <w:rsid w:val="00D8184D"/>
    <w:rsid w:val="00D81A7B"/>
    <w:rsid w:val="00D81FE9"/>
    <w:rsid w:val="00D8223C"/>
    <w:rsid w:val="00D82B57"/>
    <w:rsid w:val="00D82CE5"/>
    <w:rsid w:val="00D8342C"/>
    <w:rsid w:val="00D85494"/>
    <w:rsid w:val="00D8582C"/>
    <w:rsid w:val="00D85D61"/>
    <w:rsid w:val="00D8616D"/>
    <w:rsid w:val="00D8711B"/>
    <w:rsid w:val="00D87384"/>
    <w:rsid w:val="00D90683"/>
    <w:rsid w:val="00D915C8"/>
    <w:rsid w:val="00D91C0A"/>
    <w:rsid w:val="00D9261C"/>
    <w:rsid w:val="00D9310B"/>
    <w:rsid w:val="00D93726"/>
    <w:rsid w:val="00D93DD3"/>
    <w:rsid w:val="00D93F3E"/>
    <w:rsid w:val="00D9405B"/>
    <w:rsid w:val="00D94942"/>
    <w:rsid w:val="00D95145"/>
    <w:rsid w:val="00D95381"/>
    <w:rsid w:val="00D95AB3"/>
    <w:rsid w:val="00D967CB"/>
    <w:rsid w:val="00D96EE0"/>
    <w:rsid w:val="00D96EE5"/>
    <w:rsid w:val="00D97BD1"/>
    <w:rsid w:val="00DA06B8"/>
    <w:rsid w:val="00DA1CA8"/>
    <w:rsid w:val="00DA286D"/>
    <w:rsid w:val="00DA2969"/>
    <w:rsid w:val="00DA29B7"/>
    <w:rsid w:val="00DA4842"/>
    <w:rsid w:val="00DA5989"/>
    <w:rsid w:val="00DA5AB1"/>
    <w:rsid w:val="00DA5F9D"/>
    <w:rsid w:val="00DA69B2"/>
    <w:rsid w:val="00DA6A7B"/>
    <w:rsid w:val="00DA7462"/>
    <w:rsid w:val="00DA777E"/>
    <w:rsid w:val="00DA7AD0"/>
    <w:rsid w:val="00DB02D7"/>
    <w:rsid w:val="00DB03CC"/>
    <w:rsid w:val="00DB12D4"/>
    <w:rsid w:val="00DB14F0"/>
    <w:rsid w:val="00DB1745"/>
    <w:rsid w:val="00DB1AFF"/>
    <w:rsid w:val="00DB219A"/>
    <w:rsid w:val="00DB3165"/>
    <w:rsid w:val="00DB4292"/>
    <w:rsid w:val="00DB48C4"/>
    <w:rsid w:val="00DB5196"/>
    <w:rsid w:val="00DB5C03"/>
    <w:rsid w:val="00DB68BB"/>
    <w:rsid w:val="00DB6DBE"/>
    <w:rsid w:val="00DB6E46"/>
    <w:rsid w:val="00DB7117"/>
    <w:rsid w:val="00DB75D9"/>
    <w:rsid w:val="00DB7760"/>
    <w:rsid w:val="00DB7DD4"/>
    <w:rsid w:val="00DB7E44"/>
    <w:rsid w:val="00DC00B4"/>
    <w:rsid w:val="00DC037A"/>
    <w:rsid w:val="00DC0954"/>
    <w:rsid w:val="00DC15BA"/>
    <w:rsid w:val="00DC18CD"/>
    <w:rsid w:val="00DC1A68"/>
    <w:rsid w:val="00DC229A"/>
    <w:rsid w:val="00DC30B8"/>
    <w:rsid w:val="00DC32C6"/>
    <w:rsid w:val="00DC3720"/>
    <w:rsid w:val="00DC3804"/>
    <w:rsid w:val="00DC478F"/>
    <w:rsid w:val="00DC52AB"/>
    <w:rsid w:val="00DC62E5"/>
    <w:rsid w:val="00DC67EB"/>
    <w:rsid w:val="00DC6AB9"/>
    <w:rsid w:val="00DC6F33"/>
    <w:rsid w:val="00DC7349"/>
    <w:rsid w:val="00DD0B21"/>
    <w:rsid w:val="00DD118B"/>
    <w:rsid w:val="00DD14D8"/>
    <w:rsid w:val="00DD1599"/>
    <w:rsid w:val="00DD177F"/>
    <w:rsid w:val="00DD1B03"/>
    <w:rsid w:val="00DD2A62"/>
    <w:rsid w:val="00DD2F2F"/>
    <w:rsid w:val="00DD2F7A"/>
    <w:rsid w:val="00DD3885"/>
    <w:rsid w:val="00DD5056"/>
    <w:rsid w:val="00DD5808"/>
    <w:rsid w:val="00DD5946"/>
    <w:rsid w:val="00DD5B04"/>
    <w:rsid w:val="00DD5DAE"/>
    <w:rsid w:val="00DD5EC6"/>
    <w:rsid w:val="00DD605F"/>
    <w:rsid w:val="00DD6657"/>
    <w:rsid w:val="00DD6D71"/>
    <w:rsid w:val="00DD72A0"/>
    <w:rsid w:val="00DD735D"/>
    <w:rsid w:val="00DE0159"/>
    <w:rsid w:val="00DE064A"/>
    <w:rsid w:val="00DE082D"/>
    <w:rsid w:val="00DE1410"/>
    <w:rsid w:val="00DE3119"/>
    <w:rsid w:val="00DE3FF0"/>
    <w:rsid w:val="00DE4105"/>
    <w:rsid w:val="00DE5189"/>
    <w:rsid w:val="00DE5680"/>
    <w:rsid w:val="00DE6230"/>
    <w:rsid w:val="00DE6EA5"/>
    <w:rsid w:val="00DE7108"/>
    <w:rsid w:val="00DE78D1"/>
    <w:rsid w:val="00DF0263"/>
    <w:rsid w:val="00DF0EB4"/>
    <w:rsid w:val="00DF1E36"/>
    <w:rsid w:val="00DF1FDB"/>
    <w:rsid w:val="00DF236B"/>
    <w:rsid w:val="00DF2A91"/>
    <w:rsid w:val="00DF2F82"/>
    <w:rsid w:val="00DF3889"/>
    <w:rsid w:val="00DF3B50"/>
    <w:rsid w:val="00DF3CC9"/>
    <w:rsid w:val="00DF4451"/>
    <w:rsid w:val="00DF49FF"/>
    <w:rsid w:val="00DF4FFB"/>
    <w:rsid w:val="00DF5236"/>
    <w:rsid w:val="00DF651F"/>
    <w:rsid w:val="00DF67DF"/>
    <w:rsid w:val="00DF6E10"/>
    <w:rsid w:val="00DF6F43"/>
    <w:rsid w:val="00DF752F"/>
    <w:rsid w:val="00DF76A2"/>
    <w:rsid w:val="00DF7B33"/>
    <w:rsid w:val="00E00B7A"/>
    <w:rsid w:val="00E02186"/>
    <w:rsid w:val="00E0264A"/>
    <w:rsid w:val="00E026BB"/>
    <w:rsid w:val="00E027C5"/>
    <w:rsid w:val="00E03124"/>
    <w:rsid w:val="00E031EB"/>
    <w:rsid w:val="00E03951"/>
    <w:rsid w:val="00E03DB8"/>
    <w:rsid w:val="00E051B3"/>
    <w:rsid w:val="00E05E70"/>
    <w:rsid w:val="00E064BC"/>
    <w:rsid w:val="00E06734"/>
    <w:rsid w:val="00E07225"/>
    <w:rsid w:val="00E07AAA"/>
    <w:rsid w:val="00E100CA"/>
    <w:rsid w:val="00E109DD"/>
    <w:rsid w:val="00E11229"/>
    <w:rsid w:val="00E114CA"/>
    <w:rsid w:val="00E1185C"/>
    <w:rsid w:val="00E11CF0"/>
    <w:rsid w:val="00E120F9"/>
    <w:rsid w:val="00E132D5"/>
    <w:rsid w:val="00E1397F"/>
    <w:rsid w:val="00E13AB8"/>
    <w:rsid w:val="00E1482E"/>
    <w:rsid w:val="00E16382"/>
    <w:rsid w:val="00E16572"/>
    <w:rsid w:val="00E1699C"/>
    <w:rsid w:val="00E16E75"/>
    <w:rsid w:val="00E17282"/>
    <w:rsid w:val="00E1746D"/>
    <w:rsid w:val="00E2012A"/>
    <w:rsid w:val="00E205A2"/>
    <w:rsid w:val="00E20BA4"/>
    <w:rsid w:val="00E226F9"/>
    <w:rsid w:val="00E23137"/>
    <w:rsid w:val="00E2324A"/>
    <w:rsid w:val="00E23980"/>
    <w:rsid w:val="00E241E9"/>
    <w:rsid w:val="00E24D6A"/>
    <w:rsid w:val="00E2520A"/>
    <w:rsid w:val="00E257C3"/>
    <w:rsid w:val="00E25CB3"/>
    <w:rsid w:val="00E25DA4"/>
    <w:rsid w:val="00E26CB8"/>
    <w:rsid w:val="00E26FCF"/>
    <w:rsid w:val="00E27165"/>
    <w:rsid w:val="00E27226"/>
    <w:rsid w:val="00E27C3F"/>
    <w:rsid w:val="00E3039F"/>
    <w:rsid w:val="00E3044A"/>
    <w:rsid w:val="00E31A4A"/>
    <w:rsid w:val="00E31C43"/>
    <w:rsid w:val="00E32DD5"/>
    <w:rsid w:val="00E32FA8"/>
    <w:rsid w:val="00E3344A"/>
    <w:rsid w:val="00E33B29"/>
    <w:rsid w:val="00E33B62"/>
    <w:rsid w:val="00E3403D"/>
    <w:rsid w:val="00E34E6C"/>
    <w:rsid w:val="00E350D8"/>
    <w:rsid w:val="00E353E2"/>
    <w:rsid w:val="00E35B65"/>
    <w:rsid w:val="00E36345"/>
    <w:rsid w:val="00E36C86"/>
    <w:rsid w:val="00E36CEB"/>
    <w:rsid w:val="00E37660"/>
    <w:rsid w:val="00E37A28"/>
    <w:rsid w:val="00E40430"/>
    <w:rsid w:val="00E40690"/>
    <w:rsid w:val="00E40AEB"/>
    <w:rsid w:val="00E4143A"/>
    <w:rsid w:val="00E424C8"/>
    <w:rsid w:val="00E4251D"/>
    <w:rsid w:val="00E431B0"/>
    <w:rsid w:val="00E43D00"/>
    <w:rsid w:val="00E445E4"/>
    <w:rsid w:val="00E457CB"/>
    <w:rsid w:val="00E45D47"/>
    <w:rsid w:val="00E45DE4"/>
    <w:rsid w:val="00E45E63"/>
    <w:rsid w:val="00E46D10"/>
    <w:rsid w:val="00E472AD"/>
    <w:rsid w:val="00E50A7B"/>
    <w:rsid w:val="00E50B0B"/>
    <w:rsid w:val="00E510FE"/>
    <w:rsid w:val="00E511D6"/>
    <w:rsid w:val="00E51C89"/>
    <w:rsid w:val="00E51E25"/>
    <w:rsid w:val="00E5205B"/>
    <w:rsid w:val="00E521AE"/>
    <w:rsid w:val="00E52C99"/>
    <w:rsid w:val="00E53BCA"/>
    <w:rsid w:val="00E53F02"/>
    <w:rsid w:val="00E54534"/>
    <w:rsid w:val="00E548C3"/>
    <w:rsid w:val="00E54F27"/>
    <w:rsid w:val="00E55552"/>
    <w:rsid w:val="00E556F5"/>
    <w:rsid w:val="00E55FF1"/>
    <w:rsid w:val="00E56090"/>
    <w:rsid w:val="00E565B9"/>
    <w:rsid w:val="00E5733B"/>
    <w:rsid w:val="00E57403"/>
    <w:rsid w:val="00E5756C"/>
    <w:rsid w:val="00E601BE"/>
    <w:rsid w:val="00E60B5F"/>
    <w:rsid w:val="00E613AE"/>
    <w:rsid w:val="00E61429"/>
    <w:rsid w:val="00E61ABB"/>
    <w:rsid w:val="00E61FD7"/>
    <w:rsid w:val="00E623E6"/>
    <w:rsid w:val="00E630C0"/>
    <w:rsid w:val="00E63107"/>
    <w:rsid w:val="00E634E6"/>
    <w:rsid w:val="00E63DCE"/>
    <w:rsid w:val="00E64700"/>
    <w:rsid w:val="00E64E0B"/>
    <w:rsid w:val="00E65074"/>
    <w:rsid w:val="00E65E70"/>
    <w:rsid w:val="00E65EE9"/>
    <w:rsid w:val="00E66087"/>
    <w:rsid w:val="00E66091"/>
    <w:rsid w:val="00E66D79"/>
    <w:rsid w:val="00E66FF9"/>
    <w:rsid w:val="00E67856"/>
    <w:rsid w:val="00E679C8"/>
    <w:rsid w:val="00E67E59"/>
    <w:rsid w:val="00E70314"/>
    <w:rsid w:val="00E709C1"/>
    <w:rsid w:val="00E724E7"/>
    <w:rsid w:val="00E72B41"/>
    <w:rsid w:val="00E7301D"/>
    <w:rsid w:val="00E7347B"/>
    <w:rsid w:val="00E73D03"/>
    <w:rsid w:val="00E7471C"/>
    <w:rsid w:val="00E7498A"/>
    <w:rsid w:val="00E7514E"/>
    <w:rsid w:val="00E75B34"/>
    <w:rsid w:val="00E76D8A"/>
    <w:rsid w:val="00E77AF5"/>
    <w:rsid w:val="00E8029A"/>
    <w:rsid w:val="00E8050F"/>
    <w:rsid w:val="00E81653"/>
    <w:rsid w:val="00E823F9"/>
    <w:rsid w:val="00E82C1F"/>
    <w:rsid w:val="00E83671"/>
    <w:rsid w:val="00E8414B"/>
    <w:rsid w:val="00E84A71"/>
    <w:rsid w:val="00E85409"/>
    <w:rsid w:val="00E8544B"/>
    <w:rsid w:val="00E86556"/>
    <w:rsid w:val="00E86798"/>
    <w:rsid w:val="00E86D35"/>
    <w:rsid w:val="00E86DC2"/>
    <w:rsid w:val="00E86E32"/>
    <w:rsid w:val="00E8732E"/>
    <w:rsid w:val="00E9011F"/>
    <w:rsid w:val="00E90370"/>
    <w:rsid w:val="00E906EB"/>
    <w:rsid w:val="00E913F9"/>
    <w:rsid w:val="00E9241E"/>
    <w:rsid w:val="00E92460"/>
    <w:rsid w:val="00E92E62"/>
    <w:rsid w:val="00E937BB"/>
    <w:rsid w:val="00E93804"/>
    <w:rsid w:val="00E93A86"/>
    <w:rsid w:val="00E95434"/>
    <w:rsid w:val="00E96467"/>
    <w:rsid w:val="00E966DA"/>
    <w:rsid w:val="00E96948"/>
    <w:rsid w:val="00E9737B"/>
    <w:rsid w:val="00E97A3F"/>
    <w:rsid w:val="00E97F0A"/>
    <w:rsid w:val="00EA0100"/>
    <w:rsid w:val="00EA010D"/>
    <w:rsid w:val="00EA04DC"/>
    <w:rsid w:val="00EA0886"/>
    <w:rsid w:val="00EA0BCE"/>
    <w:rsid w:val="00EA14AC"/>
    <w:rsid w:val="00EA2726"/>
    <w:rsid w:val="00EA2744"/>
    <w:rsid w:val="00EA2937"/>
    <w:rsid w:val="00EA3626"/>
    <w:rsid w:val="00EA37B9"/>
    <w:rsid w:val="00EA39F7"/>
    <w:rsid w:val="00EA3B27"/>
    <w:rsid w:val="00EA3DC2"/>
    <w:rsid w:val="00EA434E"/>
    <w:rsid w:val="00EA4757"/>
    <w:rsid w:val="00EA4F78"/>
    <w:rsid w:val="00EA519E"/>
    <w:rsid w:val="00EA53D3"/>
    <w:rsid w:val="00EA560B"/>
    <w:rsid w:val="00EA5669"/>
    <w:rsid w:val="00EA5C05"/>
    <w:rsid w:val="00EA63EF"/>
    <w:rsid w:val="00EA6750"/>
    <w:rsid w:val="00EB0A89"/>
    <w:rsid w:val="00EB1573"/>
    <w:rsid w:val="00EB1650"/>
    <w:rsid w:val="00EB1910"/>
    <w:rsid w:val="00EB1D24"/>
    <w:rsid w:val="00EB1E66"/>
    <w:rsid w:val="00EB2E97"/>
    <w:rsid w:val="00EB3416"/>
    <w:rsid w:val="00EB3C38"/>
    <w:rsid w:val="00EB4424"/>
    <w:rsid w:val="00EB4A3B"/>
    <w:rsid w:val="00EB4AE1"/>
    <w:rsid w:val="00EB52F4"/>
    <w:rsid w:val="00EB5694"/>
    <w:rsid w:val="00EB5779"/>
    <w:rsid w:val="00EB6098"/>
    <w:rsid w:val="00EB65ED"/>
    <w:rsid w:val="00EB67F1"/>
    <w:rsid w:val="00EB72CD"/>
    <w:rsid w:val="00EB749A"/>
    <w:rsid w:val="00EB76B6"/>
    <w:rsid w:val="00EB7D8A"/>
    <w:rsid w:val="00EC05E2"/>
    <w:rsid w:val="00EC08AF"/>
    <w:rsid w:val="00EC0B29"/>
    <w:rsid w:val="00EC0E84"/>
    <w:rsid w:val="00EC16E2"/>
    <w:rsid w:val="00EC1CE7"/>
    <w:rsid w:val="00EC1F3F"/>
    <w:rsid w:val="00EC2676"/>
    <w:rsid w:val="00EC26F1"/>
    <w:rsid w:val="00EC36B1"/>
    <w:rsid w:val="00EC3C94"/>
    <w:rsid w:val="00EC44DF"/>
    <w:rsid w:val="00EC4AB1"/>
    <w:rsid w:val="00EC4FB9"/>
    <w:rsid w:val="00EC51FA"/>
    <w:rsid w:val="00EC5393"/>
    <w:rsid w:val="00EC5741"/>
    <w:rsid w:val="00EC5ACE"/>
    <w:rsid w:val="00EC5AE3"/>
    <w:rsid w:val="00EC5DA3"/>
    <w:rsid w:val="00EC6014"/>
    <w:rsid w:val="00EC6B3E"/>
    <w:rsid w:val="00EC6D8D"/>
    <w:rsid w:val="00EC73DE"/>
    <w:rsid w:val="00EC7637"/>
    <w:rsid w:val="00EC7CF2"/>
    <w:rsid w:val="00ED046B"/>
    <w:rsid w:val="00ED046C"/>
    <w:rsid w:val="00ED053A"/>
    <w:rsid w:val="00ED1F03"/>
    <w:rsid w:val="00ED2D27"/>
    <w:rsid w:val="00ED3347"/>
    <w:rsid w:val="00ED3954"/>
    <w:rsid w:val="00ED43A2"/>
    <w:rsid w:val="00ED4967"/>
    <w:rsid w:val="00ED4EC8"/>
    <w:rsid w:val="00ED510D"/>
    <w:rsid w:val="00ED5140"/>
    <w:rsid w:val="00ED538C"/>
    <w:rsid w:val="00ED5771"/>
    <w:rsid w:val="00ED587F"/>
    <w:rsid w:val="00ED5964"/>
    <w:rsid w:val="00ED623F"/>
    <w:rsid w:val="00ED69BA"/>
    <w:rsid w:val="00ED72E9"/>
    <w:rsid w:val="00ED732E"/>
    <w:rsid w:val="00ED77F0"/>
    <w:rsid w:val="00ED7FBC"/>
    <w:rsid w:val="00EE0253"/>
    <w:rsid w:val="00EE0297"/>
    <w:rsid w:val="00EE0789"/>
    <w:rsid w:val="00EE0B63"/>
    <w:rsid w:val="00EE1258"/>
    <w:rsid w:val="00EE13DA"/>
    <w:rsid w:val="00EE15E2"/>
    <w:rsid w:val="00EE162F"/>
    <w:rsid w:val="00EE1668"/>
    <w:rsid w:val="00EE1B27"/>
    <w:rsid w:val="00EE2854"/>
    <w:rsid w:val="00EE341D"/>
    <w:rsid w:val="00EE34D4"/>
    <w:rsid w:val="00EE366D"/>
    <w:rsid w:val="00EE5350"/>
    <w:rsid w:val="00EE5454"/>
    <w:rsid w:val="00EE58B8"/>
    <w:rsid w:val="00EE59B5"/>
    <w:rsid w:val="00EE5CF6"/>
    <w:rsid w:val="00EE5D1D"/>
    <w:rsid w:val="00EE5FB7"/>
    <w:rsid w:val="00EE6A1A"/>
    <w:rsid w:val="00EE7B54"/>
    <w:rsid w:val="00EE7C88"/>
    <w:rsid w:val="00EE7C8B"/>
    <w:rsid w:val="00EF000B"/>
    <w:rsid w:val="00EF0209"/>
    <w:rsid w:val="00EF0EA4"/>
    <w:rsid w:val="00EF1E97"/>
    <w:rsid w:val="00EF2436"/>
    <w:rsid w:val="00EF2547"/>
    <w:rsid w:val="00EF2B2B"/>
    <w:rsid w:val="00EF2E1C"/>
    <w:rsid w:val="00EF2FD6"/>
    <w:rsid w:val="00EF326A"/>
    <w:rsid w:val="00EF427A"/>
    <w:rsid w:val="00EF45DF"/>
    <w:rsid w:val="00EF4952"/>
    <w:rsid w:val="00EF498F"/>
    <w:rsid w:val="00EF4A42"/>
    <w:rsid w:val="00EF510C"/>
    <w:rsid w:val="00EF55C4"/>
    <w:rsid w:val="00EF57BC"/>
    <w:rsid w:val="00EF5FD2"/>
    <w:rsid w:val="00EF6784"/>
    <w:rsid w:val="00EF688A"/>
    <w:rsid w:val="00EF6A03"/>
    <w:rsid w:val="00EF6DC2"/>
    <w:rsid w:val="00EF7BF4"/>
    <w:rsid w:val="00F0030F"/>
    <w:rsid w:val="00F00674"/>
    <w:rsid w:val="00F00694"/>
    <w:rsid w:val="00F01657"/>
    <w:rsid w:val="00F01E67"/>
    <w:rsid w:val="00F02704"/>
    <w:rsid w:val="00F02744"/>
    <w:rsid w:val="00F02BFD"/>
    <w:rsid w:val="00F02D25"/>
    <w:rsid w:val="00F0435D"/>
    <w:rsid w:val="00F04580"/>
    <w:rsid w:val="00F04ECA"/>
    <w:rsid w:val="00F05089"/>
    <w:rsid w:val="00F05DC2"/>
    <w:rsid w:val="00F0640E"/>
    <w:rsid w:val="00F06E19"/>
    <w:rsid w:val="00F06F84"/>
    <w:rsid w:val="00F076E7"/>
    <w:rsid w:val="00F07AA1"/>
    <w:rsid w:val="00F105AE"/>
    <w:rsid w:val="00F10618"/>
    <w:rsid w:val="00F1108B"/>
    <w:rsid w:val="00F11768"/>
    <w:rsid w:val="00F11951"/>
    <w:rsid w:val="00F11BA8"/>
    <w:rsid w:val="00F12262"/>
    <w:rsid w:val="00F12AF8"/>
    <w:rsid w:val="00F12C52"/>
    <w:rsid w:val="00F148B7"/>
    <w:rsid w:val="00F14EA9"/>
    <w:rsid w:val="00F151DA"/>
    <w:rsid w:val="00F15505"/>
    <w:rsid w:val="00F15BFF"/>
    <w:rsid w:val="00F16974"/>
    <w:rsid w:val="00F17105"/>
    <w:rsid w:val="00F20A0B"/>
    <w:rsid w:val="00F213A0"/>
    <w:rsid w:val="00F217AB"/>
    <w:rsid w:val="00F21A51"/>
    <w:rsid w:val="00F21D54"/>
    <w:rsid w:val="00F21D6D"/>
    <w:rsid w:val="00F21EF4"/>
    <w:rsid w:val="00F23113"/>
    <w:rsid w:val="00F23255"/>
    <w:rsid w:val="00F23393"/>
    <w:rsid w:val="00F23759"/>
    <w:rsid w:val="00F23CB5"/>
    <w:rsid w:val="00F23D19"/>
    <w:rsid w:val="00F24644"/>
    <w:rsid w:val="00F250F6"/>
    <w:rsid w:val="00F256FD"/>
    <w:rsid w:val="00F259F1"/>
    <w:rsid w:val="00F26F33"/>
    <w:rsid w:val="00F277F0"/>
    <w:rsid w:val="00F27E74"/>
    <w:rsid w:val="00F300A8"/>
    <w:rsid w:val="00F30265"/>
    <w:rsid w:val="00F30400"/>
    <w:rsid w:val="00F3079E"/>
    <w:rsid w:val="00F326BD"/>
    <w:rsid w:val="00F32C50"/>
    <w:rsid w:val="00F32EBA"/>
    <w:rsid w:val="00F32EE9"/>
    <w:rsid w:val="00F33980"/>
    <w:rsid w:val="00F3399B"/>
    <w:rsid w:val="00F33C1A"/>
    <w:rsid w:val="00F3461B"/>
    <w:rsid w:val="00F346ED"/>
    <w:rsid w:val="00F34945"/>
    <w:rsid w:val="00F34E1E"/>
    <w:rsid w:val="00F3570C"/>
    <w:rsid w:val="00F368FF"/>
    <w:rsid w:val="00F37068"/>
    <w:rsid w:val="00F37CE4"/>
    <w:rsid w:val="00F37F3F"/>
    <w:rsid w:val="00F407DF"/>
    <w:rsid w:val="00F40992"/>
    <w:rsid w:val="00F40AEC"/>
    <w:rsid w:val="00F40EA1"/>
    <w:rsid w:val="00F40EDD"/>
    <w:rsid w:val="00F412DF"/>
    <w:rsid w:val="00F41596"/>
    <w:rsid w:val="00F41883"/>
    <w:rsid w:val="00F41D8B"/>
    <w:rsid w:val="00F4205E"/>
    <w:rsid w:val="00F42121"/>
    <w:rsid w:val="00F424B3"/>
    <w:rsid w:val="00F428B1"/>
    <w:rsid w:val="00F428B4"/>
    <w:rsid w:val="00F4345D"/>
    <w:rsid w:val="00F4387B"/>
    <w:rsid w:val="00F449DA"/>
    <w:rsid w:val="00F4518D"/>
    <w:rsid w:val="00F45B91"/>
    <w:rsid w:val="00F46639"/>
    <w:rsid w:val="00F46692"/>
    <w:rsid w:val="00F46BD5"/>
    <w:rsid w:val="00F474BD"/>
    <w:rsid w:val="00F47AAA"/>
    <w:rsid w:val="00F50183"/>
    <w:rsid w:val="00F50D92"/>
    <w:rsid w:val="00F51765"/>
    <w:rsid w:val="00F51A51"/>
    <w:rsid w:val="00F51CB4"/>
    <w:rsid w:val="00F52324"/>
    <w:rsid w:val="00F52950"/>
    <w:rsid w:val="00F52C9D"/>
    <w:rsid w:val="00F52E39"/>
    <w:rsid w:val="00F533F1"/>
    <w:rsid w:val="00F53B74"/>
    <w:rsid w:val="00F55679"/>
    <w:rsid w:val="00F561E3"/>
    <w:rsid w:val="00F56318"/>
    <w:rsid w:val="00F565E6"/>
    <w:rsid w:val="00F56AFA"/>
    <w:rsid w:val="00F575E2"/>
    <w:rsid w:val="00F579FF"/>
    <w:rsid w:val="00F600E0"/>
    <w:rsid w:val="00F600FD"/>
    <w:rsid w:val="00F605EC"/>
    <w:rsid w:val="00F60F60"/>
    <w:rsid w:val="00F612CE"/>
    <w:rsid w:val="00F624A7"/>
    <w:rsid w:val="00F62AB6"/>
    <w:rsid w:val="00F62E1B"/>
    <w:rsid w:val="00F6392E"/>
    <w:rsid w:val="00F63984"/>
    <w:rsid w:val="00F643C7"/>
    <w:rsid w:val="00F65A3C"/>
    <w:rsid w:val="00F66135"/>
    <w:rsid w:val="00F66282"/>
    <w:rsid w:val="00F67D8B"/>
    <w:rsid w:val="00F70961"/>
    <w:rsid w:val="00F70A8F"/>
    <w:rsid w:val="00F71397"/>
    <w:rsid w:val="00F72389"/>
    <w:rsid w:val="00F72516"/>
    <w:rsid w:val="00F72FB4"/>
    <w:rsid w:val="00F735E5"/>
    <w:rsid w:val="00F73DD9"/>
    <w:rsid w:val="00F73E80"/>
    <w:rsid w:val="00F7469C"/>
    <w:rsid w:val="00F747E9"/>
    <w:rsid w:val="00F7492E"/>
    <w:rsid w:val="00F74945"/>
    <w:rsid w:val="00F749A3"/>
    <w:rsid w:val="00F74A04"/>
    <w:rsid w:val="00F74AE8"/>
    <w:rsid w:val="00F74F57"/>
    <w:rsid w:val="00F76C11"/>
    <w:rsid w:val="00F77021"/>
    <w:rsid w:val="00F7748C"/>
    <w:rsid w:val="00F77E61"/>
    <w:rsid w:val="00F814B2"/>
    <w:rsid w:val="00F815AC"/>
    <w:rsid w:val="00F83200"/>
    <w:rsid w:val="00F83621"/>
    <w:rsid w:val="00F8389F"/>
    <w:rsid w:val="00F83B33"/>
    <w:rsid w:val="00F83CAE"/>
    <w:rsid w:val="00F840BF"/>
    <w:rsid w:val="00F8415D"/>
    <w:rsid w:val="00F8427A"/>
    <w:rsid w:val="00F843DF"/>
    <w:rsid w:val="00F84899"/>
    <w:rsid w:val="00F84A0A"/>
    <w:rsid w:val="00F853A5"/>
    <w:rsid w:val="00F85585"/>
    <w:rsid w:val="00F859F0"/>
    <w:rsid w:val="00F85CC1"/>
    <w:rsid w:val="00F86A41"/>
    <w:rsid w:val="00F86B5D"/>
    <w:rsid w:val="00F86F93"/>
    <w:rsid w:val="00F87464"/>
    <w:rsid w:val="00F87634"/>
    <w:rsid w:val="00F87765"/>
    <w:rsid w:val="00F87C13"/>
    <w:rsid w:val="00F87C5A"/>
    <w:rsid w:val="00F87E29"/>
    <w:rsid w:val="00F87F18"/>
    <w:rsid w:val="00F87F68"/>
    <w:rsid w:val="00F90C4D"/>
    <w:rsid w:val="00F9167D"/>
    <w:rsid w:val="00F91CB2"/>
    <w:rsid w:val="00F9289C"/>
    <w:rsid w:val="00F93DBC"/>
    <w:rsid w:val="00F93E41"/>
    <w:rsid w:val="00F94644"/>
    <w:rsid w:val="00F94B13"/>
    <w:rsid w:val="00F95075"/>
    <w:rsid w:val="00F95252"/>
    <w:rsid w:val="00F9537B"/>
    <w:rsid w:val="00F95567"/>
    <w:rsid w:val="00F963FC"/>
    <w:rsid w:val="00F96D27"/>
    <w:rsid w:val="00FA015F"/>
    <w:rsid w:val="00FA0687"/>
    <w:rsid w:val="00FA0FAC"/>
    <w:rsid w:val="00FA1DA2"/>
    <w:rsid w:val="00FA2EC7"/>
    <w:rsid w:val="00FA310E"/>
    <w:rsid w:val="00FA3414"/>
    <w:rsid w:val="00FA347A"/>
    <w:rsid w:val="00FA39D7"/>
    <w:rsid w:val="00FA3CDE"/>
    <w:rsid w:val="00FA4691"/>
    <w:rsid w:val="00FA49B7"/>
    <w:rsid w:val="00FA5043"/>
    <w:rsid w:val="00FA6F8B"/>
    <w:rsid w:val="00FA7A30"/>
    <w:rsid w:val="00FB033F"/>
    <w:rsid w:val="00FB12E3"/>
    <w:rsid w:val="00FB1570"/>
    <w:rsid w:val="00FB193B"/>
    <w:rsid w:val="00FB1FBC"/>
    <w:rsid w:val="00FB27B7"/>
    <w:rsid w:val="00FB2C36"/>
    <w:rsid w:val="00FB3483"/>
    <w:rsid w:val="00FB35E3"/>
    <w:rsid w:val="00FB4D3F"/>
    <w:rsid w:val="00FB583C"/>
    <w:rsid w:val="00FB630E"/>
    <w:rsid w:val="00FB6738"/>
    <w:rsid w:val="00FB691B"/>
    <w:rsid w:val="00FB731C"/>
    <w:rsid w:val="00FB7DF8"/>
    <w:rsid w:val="00FC05A0"/>
    <w:rsid w:val="00FC0811"/>
    <w:rsid w:val="00FC1196"/>
    <w:rsid w:val="00FC15EB"/>
    <w:rsid w:val="00FC18DC"/>
    <w:rsid w:val="00FC2AC4"/>
    <w:rsid w:val="00FC2B08"/>
    <w:rsid w:val="00FC2F73"/>
    <w:rsid w:val="00FC3A9B"/>
    <w:rsid w:val="00FC3AE1"/>
    <w:rsid w:val="00FC3DFC"/>
    <w:rsid w:val="00FC3EF4"/>
    <w:rsid w:val="00FC431B"/>
    <w:rsid w:val="00FC434C"/>
    <w:rsid w:val="00FC4FDF"/>
    <w:rsid w:val="00FC5CF4"/>
    <w:rsid w:val="00FC6A39"/>
    <w:rsid w:val="00FC6E50"/>
    <w:rsid w:val="00FC79AB"/>
    <w:rsid w:val="00FC7BE7"/>
    <w:rsid w:val="00FC7D93"/>
    <w:rsid w:val="00FC7DAC"/>
    <w:rsid w:val="00FD04AE"/>
    <w:rsid w:val="00FD1890"/>
    <w:rsid w:val="00FD1994"/>
    <w:rsid w:val="00FD2AC8"/>
    <w:rsid w:val="00FD2CA6"/>
    <w:rsid w:val="00FD3508"/>
    <w:rsid w:val="00FD36B5"/>
    <w:rsid w:val="00FD393C"/>
    <w:rsid w:val="00FD43BB"/>
    <w:rsid w:val="00FD4A85"/>
    <w:rsid w:val="00FD4AF3"/>
    <w:rsid w:val="00FD556A"/>
    <w:rsid w:val="00FD798D"/>
    <w:rsid w:val="00FD7FB9"/>
    <w:rsid w:val="00FE10F6"/>
    <w:rsid w:val="00FE1418"/>
    <w:rsid w:val="00FE141E"/>
    <w:rsid w:val="00FE144E"/>
    <w:rsid w:val="00FE1768"/>
    <w:rsid w:val="00FE24F4"/>
    <w:rsid w:val="00FE2560"/>
    <w:rsid w:val="00FE35D0"/>
    <w:rsid w:val="00FE39DD"/>
    <w:rsid w:val="00FE41AC"/>
    <w:rsid w:val="00FE42ED"/>
    <w:rsid w:val="00FE4C6D"/>
    <w:rsid w:val="00FE502D"/>
    <w:rsid w:val="00FE51FD"/>
    <w:rsid w:val="00FE55A7"/>
    <w:rsid w:val="00FE55E6"/>
    <w:rsid w:val="00FE56D5"/>
    <w:rsid w:val="00FE5C5A"/>
    <w:rsid w:val="00FE6432"/>
    <w:rsid w:val="00FE72A0"/>
    <w:rsid w:val="00FF0050"/>
    <w:rsid w:val="00FF045F"/>
    <w:rsid w:val="00FF0712"/>
    <w:rsid w:val="00FF13D4"/>
    <w:rsid w:val="00FF2053"/>
    <w:rsid w:val="00FF2C63"/>
    <w:rsid w:val="00FF3B37"/>
    <w:rsid w:val="00FF3D6F"/>
    <w:rsid w:val="00FF3FE5"/>
    <w:rsid w:val="00FF40FA"/>
    <w:rsid w:val="00FF4BD8"/>
    <w:rsid w:val="00FF4D11"/>
    <w:rsid w:val="00FF50BD"/>
    <w:rsid w:val="00FF5214"/>
    <w:rsid w:val="00FF596E"/>
    <w:rsid w:val="00FF5B59"/>
    <w:rsid w:val="00FF5BFD"/>
    <w:rsid w:val="00FF5C01"/>
    <w:rsid w:val="00FF5F9D"/>
    <w:rsid w:val="00FF6095"/>
    <w:rsid w:val="00FF628B"/>
    <w:rsid w:val="00FF62FE"/>
    <w:rsid w:val="00FF6553"/>
    <w:rsid w:val="00FF7134"/>
    <w:rsid w:val="00FF7A3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FC69B5"/>
  <w15:docId w15:val="{E7B7A6D8-5071-43F7-8E26-9CBF3DE87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964"/>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link w:val="Ttulo1Car"/>
    <w:uiPriority w:val="1"/>
    <w:qFormat/>
    <w:rsid w:val="006D712D"/>
    <w:pPr>
      <w:widowControl w:val="0"/>
      <w:autoSpaceDE w:val="0"/>
      <w:autoSpaceDN w:val="0"/>
      <w:ind w:left="660" w:hanging="366"/>
      <w:outlineLvl w:val="0"/>
    </w:pPr>
    <w:rPr>
      <w:rFonts w:ascii="Arial" w:eastAsia="Arial" w:hAnsi="Arial" w:cs="Arial"/>
      <w:b/>
      <w:bCs/>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A34538"/>
    <w:pPr>
      <w:tabs>
        <w:tab w:val="center" w:pos="4419"/>
        <w:tab w:val="right" w:pos="8838"/>
      </w:tabs>
    </w:pPr>
    <w:rPr>
      <w:rFonts w:asciiTheme="minorHAnsi" w:eastAsiaTheme="minorHAnsi" w:hAnsiTheme="minorHAnsi" w:cstheme="minorBidi"/>
      <w:szCs w:val="22"/>
      <w:lang w:val="es-MX" w:eastAsia="en-US"/>
    </w:rPr>
  </w:style>
  <w:style w:type="character" w:customStyle="1" w:styleId="PiedepginaCar">
    <w:name w:val="Pie de página Car"/>
    <w:basedOn w:val="Fuentedeprrafopredeter"/>
    <w:link w:val="Piedepgina"/>
    <w:uiPriority w:val="99"/>
    <w:rsid w:val="00A34538"/>
    <w:rPr>
      <w:sz w:val="24"/>
      <w:lang w:val="es-MX"/>
    </w:rPr>
  </w:style>
  <w:style w:type="paragraph" w:styleId="Textodeglobo">
    <w:name w:val="Balloon Text"/>
    <w:basedOn w:val="Normal"/>
    <w:link w:val="TextodegloboCar"/>
    <w:uiPriority w:val="99"/>
    <w:semiHidden/>
    <w:unhideWhenUsed/>
    <w:rsid w:val="00A34538"/>
    <w:rPr>
      <w:rFonts w:ascii="Tahoma" w:eastAsiaTheme="minorHAnsi" w:hAnsi="Tahoma" w:cs="Tahoma"/>
      <w:sz w:val="16"/>
      <w:szCs w:val="16"/>
      <w:lang w:val="es-MX" w:eastAsia="en-US"/>
    </w:rPr>
  </w:style>
  <w:style w:type="character" w:customStyle="1" w:styleId="TextodegloboCar">
    <w:name w:val="Texto de globo Car"/>
    <w:basedOn w:val="Fuentedeprrafopredeter"/>
    <w:link w:val="Textodeglobo"/>
    <w:uiPriority w:val="99"/>
    <w:semiHidden/>
    <w:rsid w:val="00A34538"/>
    <w:rPr>
      <w:rFonts w:ascii="Tahoma" w:hAnsi="Tahoma" w:cs="Tahoma"/>
      <w:sz w:val="16"/>
      <w:szCs w:val="16"/>
      <w:lang w:val="es-MX"/>
    </w:rPr>
  </w:style>
  <w:style w:type="paragraph" w:styleId="Encabezado">
    <w:name w:val="header"/>
    <w:basedOn w:val="Normal"/>
    <w:link w:val="EncabezadoCar"/>
    <w:uiPriority w:val="99"/>
    <w:unhideWhenUsed/>
    <w:rsid w:val="009047C5"/>
    <w:pPr>
      <w:tabs>
        <w:tab w:val="center" w:pos="4252"/>
        <w:tab w:val="right" w:pos="8504"/>
      </w:tabs>
    </w:pPr>
    <w:rPr>
      <w:rFonts w:asciiTheme="minorHAnsi" w:eastAsiaTheme="minorHAnsi" w:hAnsiTheme="minorHAnsi" w:cstheme="minorBidi"/>
      <w:szCs w:val="22"/>
      <w:lang w:val="es-MX" w:eastAsia="en-US"/>
    </w:rPr>
  </w:style>
  <w:style w:type="character" w:customStyle="1" w:styleId="EncabezadoCar">
    <w:name w:val="Encabezado Car"/>
    <w:basedOn w:val="Fuentedeprrafopredeter"/>
    <w:link w:val="Encabezado"/>
    <w:uiPriority w:val="99"/>
    <w:rsid w:val="009047C5"/>
    <w:rPr>
      <w:sz w:val="24"/>
      <w:lang w:val="es-MX"/>
    </w:rPr>
  </w:style>
  <w:style w:type="table" w:styleId="Tablaconcuadrcula">
    <w:name w:val="Table Grid"/>
    <w:basedOn w:val="Tablanormal"/>
    <w:uiPriority w:val="59"/>
    <w:rsid w:val="00904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9047C5"/>
    <w:pPr>
      <w:ind w:left="720"/>
      <w:contextualSpacing/>
    </w:pPr>
    <w:rPr>
      <w:rFonts w:asciiTheme="minorHAnsi" w:eastAsiaTheme="minorHAnsi" w:hAnsiTheme="minorHAnsi" w:cstheme="minorBidi"/>
      <w:szCs w:val="22"/>
      <w:lang w:val="es-MX" w:eastAsia="en-US"/>
    </w:rPr>
  </w:style>
  <w:style w:type="character" w:styleId="Refdecomentario">
    <w:name w:val="annotation reference"/>
    <w:basedOn w:val="Fuentedeprrafopredeter"/>
    <w:uiPriority w:val="99"/>
    <w:semiHidden/>
    <w:unhideWhenUsed/>
    <w:rsid w:val="00DA5AB1"/>
    <w:rPr>
      <w:sz w:val="16"/>
      <w:szCs w:val="16"/>
    </w:rPr>
  </w:style>
  <w:style w:type="paragraph" w:styleId="Textocomentario">
    <w:name w:val="annotation text"/>
    <w:basedOn w:val="Normal"/>
    <w:link w:val="TextocomentarioCar"/>
    <w:uiPriority w:val="99"/>
    <w:unhideWhenUsed/>
    <w:rsid w:val="00DA5AB1"/>
    <w:rPr>
      <w:rFonts w:asciiTheme="minorHAnsi" w:eastAsiaTheme="minorHAnsi" w:hAnsiTheme="minorHAnsi" w:cstheme="minorBidi"/>
      <w:sz w:val="20"/>
      <w:szCs w:val="20"/>
      <w:lang w:val="es-MX" w:eastAsia="en-US"/>
    </w:rPr>
  </w:style>
  <w:style w:type="character" w:customStyle="1" w:styleId="TextocomentarioCar">
    <w:name w:val="Texto comentario Car"/>
    <w:basedOn w:val="Fuentedeprrafopredeter"/>
    <w:link w:val="Textocomentario"/>
    <w:uiPriority w:val="99"/>
    <w:rsid w:val="00DA5AB1"/>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DA5AB1"/>
    <w:rPr>
      <w:b/>
      <w:bCs/>
    </w:rPr>
  </w:style>
  <w:style w:type="character" w:customStyle="1" w:styleId="AsuntodelcomentarioCar">
    <w:name w:val="Asunto del comentario Car"/>
    <w:basedOn w:val="TextocomentarioCar"/>
    <w:link w:val="Asuntodelcomentario"/>
    <w:uiPriority w:val="99"/>
    <w:semiHidden/>
    <w:rsid w:val="00DA5AB1"/>
    <w:rPr>
      <w:b/>
      <w:bCs/>
      <w:sz w:val="20"/>
      <w:szCs w:val="20"/>
      <w:lang w:val="es-MX"/>
    </w:rPr>
  </w:style>
  <w:style w:type="character" w:styleId="Hipervnculo">
    <w:name w:val="Hyperlink"/>
    <w:basedOn w:val="Fuentedeprrafopredeter"/>
    <w:uiPriority w:val="99"/>
    <w:unhideWhenUsed/>
    <w:rsid w:val="0085092D"/>
    <w:rPr>
      <w:color w:val="F2F2F2" w:themeColor="hyperlink"/>
      <w:u w:val="single"/>
    </w:rPr>
  </w:style>
  <w:style w:type="paragraph" w:styleId="NormalWeb">
    <w:name w:val="Normal (Web)"/>
    <w:basedOn w:val="Normal"/>
    <w:link w:val="NormalWebCar"/>
    <w:uiPriority w:val="99"/>
    <w:unhideWhenUsed/>
    <w:rsid w:val="00122B23"/>
    <w:pPr>
      <w:spacing w:before="100" w:beforeAutospacing="1" w:after="100" w:afterAutospacing="1"/>
    </w:pPr>
    <w:rPr>
      <w:lang w:eastAsia="es-CO"/>
    </w:rPr>
  </w:style>
  <w:style w:type="paragraph" w:styleId="Sinespaciado">
    <w:name w:val="No Spacing"/>
    <w:aliases w:val="No Indent"/>
    <w:uiPriority w:val="3"/>
    <w:qFormat/>
    <w:rsid w:val="007B0854"/>
    <w:pPr>
      <w:spacing w:after="0" w:line="240" w:lineRule="auto"/>
    </w:pPr>
    <w:rPr>
      <w:sz w:val="24"/>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7B0854"/>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7B0854"/>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7B0854"/>
    <w:rPr>
      <w:sz w:val="20"/>
      <w:szCs w:val="20"/>
      <w:lang w:val="es-MX"/>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B0854"/>
    <w:rPr>
      <w:sz w:val="24"/>
      <w:lang w:val="es-MX"/>
    </w:rPr>
  </w:style>
  <w:style w:type="paragraph" w:customStyle="1" w:styleId="Capitulo1">
    <w:name w:val="Capitulo 1"/>
    <w:basedOn w:val="Normal"/>
    <w:qFormat/>
    <w:rsid w:val="007B0854"/>
    <w:pPr>
      <w:keepNext/>
      <w:spacing w:before="120" w:after="200" w:line="276" w:lineRule="auto"/>
      <w:ind w:left="720" w:hanging="360"/>
      <w:outlineLvl w:val="1"/>
    </w:pPr>
    <w:rPr>
      <w:rFonts w:ascii="Arial" w:hAnsi="Arial" w:cs="Arial"/>
      <w:b/>
      <w:color w:val="000000"/>
      <w:sz w:val="20"/>
      <w:szCs w:val="20"/>
      <w:lang w:eastAsia="es-CO"/>
    </w:rPr>
  </w:style>
  <w:style w:type="character" w:styleId="Refdenotaalpie">
    <w:name w:val="footnote reference"/>
    <w:aliases w:val="Ref. de nota al pie 2,Ref,de nota al pie,FC,Appel note de bas de p,f,4_G,16 Point,Superscript 6 Point,Texto nota al pie,Pie de Página,Texto de nota al pi,Nota de pie,Footnote Reference Char3,Texto nota pie Car2,Texto de nota al p,F,R"/>
    <w:basedOn w:val="Fuentedeprrafopredeter"/>
    <w:link w:val="Appelnotedebasde"/>
    <w:uiPriority w:val="99"/>
    <w:unhideWhenUsed/>
    <w:qFormat/>
    <w:rsid w:val="007B0854"/>
    <w:rPr>
      <w:vertAlign w:val="superscript"/>
    </w:rPr>
  </w:style>
  <w:style w:type="table" w:customStyle="1" w:styleId="Tablaconcuadrcula1">
    <w:name w:val="Tabla con cuadrícula1"/>
    <w:basedOn w:val="Tablanormal"/>
    <w:next w:val="Tablaconcuadrcula"/>
    <w:uiPriority w:val="59"/>
    <w:rsid w:val="0079564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F1108B"/>
    <w:pPr>
      <w:spacing w:after="120" w:line="276" w:lineRule="auto"/>
    </w:pPr>
    <w:rPr>
      <w:rFonts w:asciiTheme="minorHAnsi" w:eastAsiaTheme="minorEastAsia" w:hAnsiTheme="minorHAnsi" w:cstheme="minorBidi"/>
      <w:sz w:val="22"/>
      <w:szCs w:val="22"/>
      <w:lang w:eastAsia="es-CO"/>
    </w:rPr>
  </w:style>
  <w:style w:type="character" w:customStyle="1" w:styleId="TextoindependienteCar">
    <w:name w:val="Texto independiente Car"/>
    <w:basedOn w:val="Fuentedeprrafopredeter"/>
    <w:link w:val="Textoindependiente"/>
    <w:uiPriority w:val="99"/>
    <w:rsid w:val="00F1108B"/>
    <w:rPr>
      <w:rFonts w:eastAsiaTheme="minorEastAsia"/>
      <w:lang w:eastAsia="es-CO"/>
    </w:rPr>
  </w:style>
  <w:style w:type="character" w:customStyle="1" w:styleId="Mencinsinresolver1">
    <w:name w:val="Mención sin resolver1"/>
    <w:basedOn w:val="Fuentedeprrafopredeter"/>
    <w:uiPriority w:val="99"/>
    <w:semiHidden/>
    <w:unhideWhenUsed/>
    <w:rsid w:val="00247712"/>
    <w:rPr>
      <w:color w:val="605E5C"/>
      <w:shd w:val="clear" w:color="auto" w:fill="E1DFDD"/>
    </w:rPr>
  </w:style>
  <w:style w:type="character" w:customStyle="1" w:styleId="Mencinsinresolver2">
    <w:name w:val="Mención sin resolver2"/>
    <w:basedOn w:val="Fuentedeprrafopredeter"/>
    <w:uiPriority w:val="99"/>
    <w:semiHidden/>
    <w:unhideWhenUsed/>
    <w:rsid w:val="00717ACB"/>
    <w:rPr>
      <w:color w:val="605E5C"/>
      <w:shd w:val="clear" w:color="auto" w:fill="E1DFDD"/>
    </w:rPr>
  </w:style>
  <w:style w:type="character" w:customStyle="1" w:styleId="Mencinsinresolver3">
    <w:name w:val="Mención sin resolver3"/>
    <w:basedOn w:val="Fuentedeprrafopredeter"/>
    <w:uiPriority w:val="99"/>
    <w:rsid w:val="00517CFB"/>
    <w:rPr>
      <w:color w:val="605E5C"/>
      <w:shd w:val="clear" w:color="auto" w:fill="E1DFDD"/>
    </w:rPr>
  </w:style>
  <w:style w:type="paragraph" w:customStyle="1" w:styleId="Default">
    <w:name w:val="Default"/>
    <w:rsid w:val="008919CF"/>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DD5B04"/>
    <w:pPr>
      <w:spacing w:before="100" w:beforeAutospacing="1" w:after="100" w:afterAutospacing="1"/>
    </w:pPr>
    <w:rPr>
      <w:lang w:eastAsia="es-CO"/>
    </w:rPr>
  </w:style>
  <w:style w:type="character" w:customStyle="1" w:styleId="textrun">
    <w:name w:val="textrun"/>
    <w:basedOn w:val="Fuentedeprrafopredeter"/>
    <w:rsid w:val="00DD5B04"/>
  </w:style>
  <w:style w:type="character" w:customStyle="1" w:styleId="normaltextrun">
    <w:name w:val="normaltextrun"/>
    <w:basedOn w:val="Fuentedeprrafopredeter"/>
    <w:rsid w:val="00DD5B04"/>
  </w:style>
  <w:style w:type="character" w:customStyle="1" w:styleId="eop">
    <w:name w:val="eop"/>
    <w:basedOn w:val="Fuentedeprrafopredeter"/>
    <w:rsid w:val="00DD5B04"/>
  </w:style>
  <w:style w:type="character" w:customStyle="1" w:styleId="spellingerror">
    <w:name w:val="spellingerror"/>
    <w:basedOn w:val="Fuentedeprrafopredeter"/>
    <w:rsid w:val="00DD5B04"/>
  </w:style>
  <w:style w:type="character" w:styleId="Nmerodepgina">
    <w:name w:val="page number"/>
    <w:basedOn w:val="Fuentedeprrafopredeter"/>
    <w:uiPriority w:val="99"/>
    <w:semiHidden/>
    <w:unhideWhenUsed/>
    <w:rsid w:val="00DD5B04"/>
  </w:style>
  <w:style w:type="character" w:customStyle="1" w:styleId="Ttulo1Car">
    <w:name w:val="Título 1 Car"/>
    <w:basedOn w:val="Fuentedeprrafopredeter"/>
    <w:link w:val="Ttulo1"/>
    <w:uiPriority w:val="1"/>
    <w:rsid w:val="006D712D"/>
    <w:rPr>
      <w:rFonts w:ascii="Arial" w:eastAsia="Arial" w:hAnsi="Arial" w:cs="Arial"/>
      <w:b/>
      <w:bCs/>
      <w:lang w:val="es-ES"/>
    </w:rPr>
  </w:style>
  <w:style w:type="paragraph" w:customStyle="1" w:styleId="Appelnotedebasde">
    <w:name w:val="Appel note de bas de..."/>
    <w:basedOn w:val="Normal"/>
    <w:link w:val="Refdenotaalpie"/>
    <w:uiPriority w:val="99"/>
    <w:rsid w:val="00477C5F"/>
    <w:pPr>
      <w:spacing w:after="160" w:line="240" w:lineRule="exact"/>
    </w:pPr>
    <w:rPr>
      <w:rFonts w:asciiTheme="minorHAnsi" w:eastAsiaTheme="minorHAnsi" w:hAnsiTheme="minorHAnsi" w:cstheme="minorBidi"/>
      <w:sz w:val="22"/>
      <w:szCs w:val="22"/>
      <w:vertAlign w:val="superscript"/>
      <w:lang w:eastAsia="en-US"/>
    </w:rPr>
  </w:style>
  <w:style w:type="paragraph" w:styleId="Sangradetextonormal">
    <w:name w:val="Body Text Indent"/>
    <w:basedOn w:val="Normal"/>
    <w:link w:val="SangradetextonormalCar"/>
    <w:uiPriority w:val="99"/>
    <w:semiHidden/>
    <w:unhideWhenUsed/>
    <w:rsid w:val="006B7E4E"/>
    <w:pPr>
      <w:spacing w:after="120"/>
      <w:ind w:left="283"/>
    </w:pPr>
    <w:rPr>
      <w:rFonts w:asciiTheme="minorHAnsi" w:eastAsiaTheme="minorHAnsi" w:hAnsiTheme="minorHAnsi" w:cstheme="minorBidi"/>
      <w:szCs w:val="22"/>
      <w:lang w:val="es-MX" w:eastAsia="en-US"/>
    </w:rPr>
  </w:style>
  <w:style w:type="character" w:customStyle="1" w:styleId="SangradetextonormalCar">
    <w:name w:val="Sangría de texto normal Car"/>
    <w:basedOn w:val="Fuentedeprrafopredeter"/>
    <w:link w:val="Sangradetextonormal"/>
    <w:uiPriority w:val="99"/>
    <w:semiHidden/>
    <w:rsid w:val="006B7E4E"/>
    <w:rPr>
      <w:sz w:val="24"/>
      <w:lang w:val="es-MX"/>
    </w:rPr>
  </w:style>
  <w:style w:type="character" w:styleId="Textoennegrita">
    <w:name w:val="Strong"/>
    <w:basedOn w:val="Fuentedeprrafopredeter"/>
    <w:uiPriority w:val="22"/>
    <w:qFormat/>
    <w:rsid w:val="00F3570C"/>
    <w:rPr>
      <w:b/>
      <w:bCs/>
    </w:rPr>
  </w:style>
  <w:style w:type="character" w:styleId="nfasis">
    <w:name w:val="Emphasis"/>
    <w:basedOn w:val="Fuentedeprrafopredeter"/>
    <w:uiPriority w:val="20"/>
    <w:qFormat/>
    <w:rsid w:val="00F3570C"/>
    <w:rPr>
      <w:i/>
      <w:iCs/>
    </w:rPr>
  </w:style>
  <w:style w:type="character" w:customStyle="1" w:styleId="NormalWebCar">
    <w:name w:val="Normal (Web) Car"/>
    <w:link w:val="NormalWeb"/>
    <w:uiPriority w:val="99"/>
    <w:rsid w:val="00F3570C"/>
    <w:rPr>
      <w:rFonts w:ascii="Times New Roman" w:eastAsia="Times New Roman" w:hAnsi="Times New Roman" w:cs="Times New Roman"/>
      <w:sz w:val="24"/>
      <w:szCs w:val="24"/>
      <w:lang w:eastAsia="es-CO"/>
    </w:rPr>
  </w:style>
  <w:style w:type="paragraph" w:customStyle="1" w:styleId="InviasNormal">
    <w:name w:val="Invias Normal"/>
    <w:basedOn w:val="Normal"/>
    <w:link w:val="InviasNormalCar"/>
    <w:qFormat/>
    <w:rsid w:val="00433ACB"/>
    <w:pPr>
      <w:tabs>
        <w:tab w:val="left" w:pos="-142"/>
      </w:tabs>
      <w:autoSpaceDE w:val="0"/>
      <w:autoSpaceDN w:val="0"/>
      <w:adjustRightInd w:val="0"/>
      <w:spacing w:before="120" w:after="240"/>
      <w:jc w:val="both"/>
    </w:pPr>
    <w:rPr>
      <w:rFonts w:ascii="Arial Narrow" w:hAnsi="Arial Narrow"/>
      <w:color w:val="3C3C3C" w:themeColor="background2" w:themeShade="40"/>
      <w:lang w:val="x-none" w:eastAsia="es-ES"/>
    </w:rPr>
  </w:style>
  <w:style w:type="character" w:customStyle="1" w:styleId="InviasNormalCar">
    <w:name w:val="Invias Normal Car"/>
    <w:link w:val="InviasNormal"/>
    <w:locked/>
    <w:rsid w:val="00433ACB"/>
    <w:rPr>
      <w:rFonts w:ascii="Arial Narrow" w:eastAsia="Times New Roman" w:hAnsi="Arial Narrow" w:cs="Times New Roman"/>
      <w:color w:val="3C3C3C" w:themeColor="background2" w:themeShade="40"/>
      <w:sz w:val="24"/>
      <w:szCs w:val="24"/>
      <w:lang w:val="x-none" w:eastAsia="es-ES"/>
    </w:rPr>
  </w:style>
  <w:style w:type="table" w:customStyle="1" w:styleId="Tablaconcuadrcula2">
    <w:name w:val="Tabla con cuadrícula2"/>
    <w:basedOn w:val="Tablanormal"/>
    <w:next w:val="Tablaconcuadrcula"/>
    <w:uiPriority w:val="39"/>
    <w:rsid w:val="001E2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spacing">
    <w:name w:val="x_msonospacing"/>
    <w:basedOn w:val="Normal"/>
    <w:rsid w:val="00292E64"/>
    <w:pPr>
      <w:spacing w:before="100" w:beforeAutospacing="1" w:after="100" w:afterAutospacing="1"/>
    </w:pPr>
  </w:style>
  <w:style w:type="paragraph" w:customStyle="1" w:styleId="Capitulo8">
    <w:name w:val="Capitulo 8"/>
    <w:basedOn w:val="Normal"/>
    <w:qFormat/>
    <w:rsid w:val="00DB5196"/>
    <w:pPr>
      <w:numPr>
        <w:numId w:val="36"/>
      </w:numPr>
      <w:spacing w:after="200" w:line="276" w:lineRule="auto"/>
      <w:ind w:left="1020" w:hanging="680"/>
      <w:contextualSpacing/>
      <w:jc w:val="both"/>
    </w:pPr>
    <w:rPr>
      <w:rFonts w:ascii="Arial" w:eastAsia="Calibri" w:hAnsi="Arial" w:cs="Arial"/>
      <w:b/>
      <w:bCs/>
      <w:color w:val="1C1C1C"/>
      <w:sz w:val="20"/>
      <w:szCs w:val="20"/>
      <w:lang w:eastAsia="en-US"/>
    </w:rPr>
  </w:style>
  <w:style w:type="paragraph" w:customStyle="1" w:styleId="Normal11pt">
    <w:name w:val="Normal + 11 pt"/>
    <w:aliases w:val="Negro,Justificado,Izquierda:  -0,95 cm,Derecha:  0,04 cm"/>
    <w:basedOn w:val="Normal"/>
    <w:uiPriority w:val="99"/>
    <w:rsid w:val="008A2527"/>
    <w:pPr>
      <w:ind w:left="-540"/>
      <w:jc w:val="both"/>
    </w:pPr>
    <w:rPr>
      <w:rFonts w:ascii="Arial" w:hAnsi="Arial" w:cs="Arial"/>
      <w:color w:val="000000"/>
      <w:sz w:val="22"/>
      <w:szCs w:val="22"/>
      <w:lang w:val="es-ES_tradnl" w:eastAsia="es-ES"/>
    </w:rPr>
  </w:style>
  <w:style w:type="paragraph" w:styleId="Revisin">
    <w:name w:val="Revision"/>
    <w:hidden/>
    <w:uiPriority w:val="99"/>
    <w:semiHidden/>
    <w:rsid w:val="004222E3"/>
    <w:pPr>
      <w:spacing w:after="0" w:line="240" w:lineRule="auto"/>
    </w:pPr>
    <w:rPr>
      <w:rFonts w:ascii="Times New Roman" w:eastAsia="Times New Roman" w:hAnsi="Times New Roman" w:cs="Times New Roman"/>
      <w:sz w:val="24"/>
      <w:szCs w:val="24"/>
      <w:lang w:eastAsia="es-ES_tradnl"/>
    </w:rPr>
  </w:style>
  <w:style w:type="character" w:styleId="Mencinsinresolver">
    <w:name w:val="Unresolved Mention"/>
    <w:basedOn w:val="Fuentedeprrafopredeter"/>
    <w:uiPriority w:val="99"/>
    <w:semiHidden/>
    <w:unhideWhenUsed/>
    <w:rsid w:val="00755C31"/>
    <w:rPr>
      <w:color w:val="605E5C"/>
      <w:shd w:val="clear" w:color="auto" w:fill="E1DFDD"/>
    </w:rPr>
  </w:style>
  <w:style w:type="table" w:customStyle="1" w:styleId="Tablaconcuadrcula3">
    <w:name w:val="Tabla con cuadrícula3"/>
    <w:basedOn w:val="Tablanormal"/>
    <w:next w:val="Tablaconcuadrcula"/>
    <w:uiPriority w:val="39"/>
    <w:qFormat/>
    <w:rsid w:val="00384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2666">
      <w:bodyDiv w:val="1"/>
      <w:marLeft w:val="0"/>
      <w:marRight w:val="0"/>
      <w:marTop w:val="0"/>
      <w:marBottom w:val="0"/>
      <w:divBdr>
        <w:top w:val="none" w:sz="0" w:space="0" w:color="auto"/>
        <w:left w:val="none" w:sz="0" w:space="0" w:color="auto"/>
        <w:bottom w:val="none" w:sz="0" w:space="0" w:color="auto"/>
        <w:right w:val="none" w:sz="0" w:space="0" w:color="auto"/>
      </w:divBdr>
    </w:div>
    <w:div w:id="16934018">
      <w:bodyDiv w:val="1"/>
      <w:marLeft w:val="0"/>
      <w:marRight w:val="0"/>
      <w:marTop w:val="0"/>
      <w:marBottom w:val="0"/>
      <w:divBdr>
        <w:top w:val="none" w:sz="0" w:space="0" w:color="auto"/>
        <w:left w:val="none" w:sz="0" w:space="0" w:color="auto"/>
        <w:bottom w:val="none" w:sz="0" w:space="0" w:color="auto"/>
        <w:right w:val="none" w:sz="0" w:space="0" w:color="auto"/>
      </w:divBdr>
    </w:div>
    <w:div w:id="27223948">
      <w:bodyDiv w:val="1"/>
      <w:marLeft w:val="0"/>
      <w:marRight w:val="0"/>
      <w:marTop w:val="0"/>
      <w:marBottom w:val="0"/>
      <w:divBdr>
        <w:top w:val="none" w:sz="0" w:space="0" w:color="auto"/>
        <w:left w:val="none" w:sz="0" w:space="0" w:color="auto"/>
        <w:bottom w:val="none" w:sz="0" w:space="0" w:color="auto"/>
        <w:right w:val="none" w:sz="0" w:space="0" w:color="auto"/>
      </w:divBdr>
    </w:div>
    <w:div w:id="35281481">
      <w:bodyDiv w:val="1"/>
      <w:marLeft w:val="0"/>
      <w:marRight w:val="0"/>
      <w:marTop w:val="0"/>
      <w:marBottom w:val="0"/>
      <w:divBdr>
        <w:top w:val="none" w:sz="0" w:space="0" w:color="auto"/>
        <w:left w:val="none" w:sz="0" w:space="0" w:color="auto"/>
        <w:bottom w:val="none" w:sz="0" w:space="0" w:color="auto"/>
        <w:right w:val="none" w:sz="0" w:space="0" w:color="auto"/>
      </w:divBdr>
    </w:div>
    <w:div w:id="40833272">
      <w:bodyDiv w:val="1"/>
      <w:marLeft w:val="0"/>
      <w:marRight w:val="0"/>
      <w:marTop w:val="0"/>
      <w:marBottom w:val="0"/>
      <w:divBdr>
        <w:top w:val="none" w:sz="0" w:space="0" w:color="auto"/>
        <w:left w:val="none" w:sz="0" w:space="0" w:color="auto"/>
        <w:bottom w:val="none" w:sz="0" w:space="0" w:color="auto"/>
        <w:right w:val="none" w:sz="0" w:space="0" w:color="auto"/>
      </w:divBdr>
    </w:div>
    <w:div w:id="41099634">
      <w:bodyDiv w:val="1"/>
      <w:marLeft w:val="0"/>
      <w:marRight w:val="0"/>
      <w:marTop w:val="0"/>
      <w:marBottom w:val="0"/>
      <w:divBdr>
        <w:top w:val="none" w:sz="0" w:space="0" w:color="auto"/>
        <w:left w:val="none" w:sz="0" w:space="0" w:color="auto"/>
        <w:bottom w:val="none" w:sz="0" w:space="0" w:color="auto"/>
        <w:right w:val="none" w:sz="0" w:space="0" w:color="auto"/>
      </w:divBdr>
    </w:div>
    <w:div w:id="42021781">
      <w:bodyDiv w:val="1"/>
      <w:marLeft w:val="0"/>
      <w:marRight w:val="0"/>
      <w:marTop w:val="0"/>
      <w:marBottom w:val="0"/>
      <w:divBdr>
        <w:top w:val="none" w:sz="0" w:space="0" w:color="auto"/>
        <w:left w:val="none" w:sz="0" w:space="0" w:color="auto"/>
        <w:bottom w:val="none" w:sz="0" w:space="0" w:color="auto"/>
        <w:right w:val="none" w:sz="0" w:space="0" w:color="auto"/>
      </w:divBdr>
    </w:div>
    <w:div w:id="47606611">
      <w:bodyDiv w:val="1"/>
      <w:marLeft w:val="0"/>
      <w:marRight w:val="0"/>
      <w:marTop w:val="0"/>
      <w:marBottom w:val="0"/>
      <w:divBdr>
        <w:top w:val="none" w:sz="0" w:space="0" w:color="auto"/>
        <w:left w:val="none" w:sz="0" w:space="0" w:color="auto"/>
        <w:bottom w:val="none" w:sz="0" w:space="0" w:color="auto"/>
        <w:right w:val="none" w:sz="0" w:space="0" w:color="auto"/>
      </w:divBdr>
    </w:div>
    <w:div w:id="51780109">
      <w:bodyDiv w:val="1"/>
      <w:marLeft w:val="0"/>
      <w:marRight w:val="0"/>
      <w:marTop w:val="0"/>
      <w:marBottom w:val="0"/>
      <w:divBdr>
        <w:top w:val="none" w:sz="0" w:space="0" w:color="auto"/>
        <w:left w:val="none" w:sz="0" w:space="0" w:color="auto"/>
        <w:bottom w:val="none" w:sz="0" w:space="0" w:color="auto"/>
        <w:right w:val="none" w:sz="0" w:space="0" w:color="auto"/>
      </w:divBdr>
      <w:divsChild>
        <w:div w:id="952639156">
          <w:marLeft w:val="0"/>
          <w:marRight w:val="0"/>
          <w:marTop w:val="0"/>
          <w:marBottom w:val="0"/>
          <w:divBdr>
            <w:top w:val="none" w:sz="0" w:space="0" w:color="auto"/>
            <w:left w:val="none" w:sz="0" w:space="0" w:color="auto"/>
            <w:bottom w:val="none" w:sz="0" w:space="0" w:color="auto"/>
            <w:right w:val="none" w:sz="0" w:space="0" w:color="auto"/>
          </w:divBdr>
          <w:divsChild>
            <w:div w:id="1324165564">
              <w:marLeft w:val="0"/>
              <w:marRight w:val="0"/>
              <w:marTop w:val="0"/>
              <w:marBottom w:val="0"/>
              <w:divBdr>
                <w:top w:val="none" w:sz="0" w:space="0" w:color="auto"/>
                <w:left w:val="none" w:sz="0" w:space="0" w:color="auto"/>
                <w:bottom w:val="none" w:sz="0" w:space="0" w:color="auto"/>
                <w:right w:val="none" w:sz="0" w:space="0" w:color="auto"/>
              </w:divBdr>
              <w:divsChild>
                <w:div w:id="15946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8803">
      <w:bodyDiv w:val="1"/>
      <w:marLeft w:val="0"/>
      <w:marRight w:val="0"/>
      <w:marTop w:val="0"/>
      <w:marBottom w:val="0"/>
      <w:divBdr>
        <w:top w:val="none" w:sz="0" w:space="0" w:color="auto"/>
        <w:left w:val="none" w:sz="0" w:space="0" w:color="auto"/>
        <w:bottom w:val="none" w:sz="0" w:space="0" w:color="auto"/>
        <w:right w:val="none" w:sz="0" w:space="0" w:color="auto"/>
      </w:divBdr>
    </w:div>
    <w:div w:id="79330360">
      <w:bodyDiv w:val="1"/>
      <w:marLeft w:val="0"/>
      <w:marRight w:val="0"/>
      <w:marTop w:val="0"/>
      <w:marBottom w:val="0"/>
      <w:divBdr>
        <w:top w:val="none" w:sz="0" w:space="0" w:color="auto"/>
        <w:left w:val="none" w:sz="0" w:space="0" w:color="auto"/>
        <w:bottom w:val="none" w:sz="0" w:space="0" w:color="auto"/>
        <w:right w:val="none" w:sz="0" w:space="0" w:color="auto"/>
      </w:divBdr>
    </w:div>
    <w:div w:id="85270241">
      <w:bodyDiv w:val="1"/>
      <w:marLeft w:val="0"/>
      <w:marRight w:val="0"/>
      <w:marTop w:val="0"/>
      <w:marBottom w:val="0"/>
      <w:divBdr>
        <w:top w:val="none" w:sz="0" w:space="0" w:color="auto"/>
        <w:left w:val="none" w:sz="0" w:space="0" w:color="auto"/>
        <w:bottom w:val="none" w:sz="0" w:space="0" w:color="auto"/>
        <w:right w:val="none" w:sz="0" w:space="0" w:color="auto"/>
      </w:divBdr>
    </w:div>
    <w:div w:id="138035677">
      <w:bodyDiv w:val="1"/>
      <w:marLeft w:val="0"/>
      <w:marRight w:val="0"/>
      <w:marTop w:val="0"/>
      <w:marBottom w:val="0"/>
      <w:divBdr>
        <w:top w:val="none" w:sz="0" w:space="0" w:color="auto"/>
        <w:left w:val="none" w:sz="0" w:space="0" w:color="auto"/>
        <w:bottom w:val="none" w:sz="0" w:space="0" w:color="auto"/>
        <w:right w:val="none" w:sz="0" w:space="0" w:color="auto"/>
      </w:divBdr>
    </w:div>
    <w:div w:id="166599726">
      <w:bodyDiv w:val="1"/>
      <w:marLeft w:val="0"/>
      <w:marRight w:val="0"/>
      <w:marTop w:val="0"/>
      <w:marBottom w:val="0"/>
      <w:divBdr>
        <w:top w:val="none" w:sz="0" w:space="0" w:color="auto"/>
        <w:left w:val="none" w:sz="0" w:space="0" w:color="auto"/>
        <w:bottom w:val="none" w:sz="0" w:space="0" w:color="auto"/>
        <w:right w:val="none" w:sz="0" w:space="0" w:color="auto"/>
      </w:divBdr>
    </w:div>
    <w:div w:id="192500427">
      <w:bodyDiv w:val="1"/>
      <w:marLeft w:val="0"/>
      <w:marRight w:val="0"/>
      <w:marTop w:val="0"/>
      <w:marBottom w:val="0"/>
      <w:divBdr>
        <w:top w:val="none" w:sz="0" w:space="0" w:color="auto"/>
        <w:left w:val="none" w:sz="0" w:space="0" w:color="auto"/>
        <w:bottom w:val="none" w:sz="0" w:space="0" w:color="auto"/>
        <w:right w:val="none" w:sz="0" w:space="0" w:color="auto"/>
      </w:divBdr>
    </w:div>
    <w:div w:id="199707491">
      <w:bodyDiv w:val="1"/>
      <w:marLeft w:val="0"/>
      <w:marRight w:val="0"/>
      <w:marTop w:val="0"/>
      <w:marBottom w:val="0"/>
      <w:divBdr>
        <w:top w:val="none" w:sz="0" w:space="0" w:color="auto"/>
        <w:left w:val="none" w:sz="0" w:space="0" w:color="auto"/>
        <w:bottom w:val="none" w:sz="0" w:space="0" w:color="auto"/>
        <w:right w:val="none" w:sz="0" w:space="0" w:color="auto"/>
      </w:divBdr>
    </w:div>
    <w:div w:id="208033545">
      <w:bodyDiv w:val="1"/>
      <w:marLeft w:val="0"/>
      <w:marRight w:val="0"/>
      <w:marTop w:val="0"/>
      <w:marBottom w:val="0"/>
      <w:divBdr>
        <w:top w:val="none" w:sz="0" w:space="0" w:color="auto"/>
        <w:left w:val="none" w:sz="0" w:space="0" w:color="auto"/>
        <w:bottom w:val="none" w:sz="0" w:space="0" w:color="auto"/>
        <w:right w:val="none" w:sz="0" w:space="0" w:color="auto"/>
      </w:divBdr>
    </w:div>
    <w:div w:id="208080400">
      <w:bodyDiv w:val="1"/>
      <w:marLeft w:val="0"/>
      <w:marRight w:val="0"/>
      <w:marTop w:val="0"/>
      <w:marBottom w:val="0"/>
      <w:divBdr>
        <w:top w:val="none" w:sz="0" w:space="0" w:color="auto"/>
        <w:left w:val="none" w:sz="0" w:space="0" w:color="auto"/>
        <w:bottom w:val="none" w:sz="0" w:space="0" w:color="auto"/>
        <w:right w:val="none" w:sz="0" w:space="0" w:color="auto"/>
      </w:divBdr>
    </w:div>
    <w:div w:id="235555305">
      <w:bodyDiv w:val="1"/>
      <w:marLeft w:val="0"/>
      <w:marRight w:val="0"/>
      <w:marTop w:val="0"/>
      <w:marBottom w:val="0"/>
      <w:divBdr>
        <w:top w:val="none" w:sz="0" w:space="0" w:color="auto"/>
        <w:left w:val="none" w:sz="0" w:space="0" w:color="auto"/>
        <w:bottom w:val="none" w:sz="0" w:space="0" w:color="auto"/>
        <w:right w:val="none" w:sz="0" w:space="0" w:color="auto"/>
      </w:divBdr>
      <w:divsChild>
        <w:div w:id="1294293439">
          <w:marLeft w:val="0"/>
          <w:marRight w:val="0"/>
          <w:marTop w:val="0"/>
          <w:marBottom w:val="0"/>
          <w:divBdr>
            <w:top w:val="none" w:sz="0" w:space="0" w:color="auto"/>
            <w:left w:val="none" w:sz="0" w:space="0" w:color="auto"/>
            <w:bottom w:val="none" w:sz="0" w:space="0" w:color="auto"/>
            <w:right w:val="none" w:sz="0" w:space="0" w:color="auto"/>
          </w:divBdr>
          <w:divsChild>
            <w:div w:id="150484144">
              <w:marLeft w:val="0"/>
              <w:marRight w:val="0"/>
              <w:marTop w:val="0"/>
              <w:marBottom w:val="0"/>
              <w:divBdr>
                <w:top w:val="none" w:sz="0" w:space="0" w:color="auto"/>
                <w:left w:val="none" w:sz="0" w:space="0" w:color="auto"/>
                <w:bottom w:val="none" w:sz="0" w:space="0" w:color="auto"/>
                <w:right w:val="none" w:sz="0" w:space="0" w:color="auto"/>
              </w:divBdr>
              <w:divsChild>
                <w:div w:id="7417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96267">
      <w:bodyDiv w:val="1"/>
      <w:marLeft w:val="0"/>
      <w:marRight w:val="0"/>
      <w:marTop w:val="0"/>
      <w:marBottom w:val="0"/>
      <w:divBdr>
        <w:top w:val="none" w:sz="0" w:space="0" w:color="auto"/>
        <w:left w:val="none" w:sz="0" w:space="0" w:color="auto"/>
        <w:bottom w:val="none" w:sz="0" w:space="0" w:color="auto"/>
        <w:right w:val="none" w:sz="0" w:space="0" w:color="auto"/>
      </w:divBdr>
    </w:div>
    <w:div w:id="245386739">
      <w:bodyDiv w:val="1"/>
      <w:marLeft w:val="0"/>
      <w:marRight w:val="0"/>
      <w:marTop w:val="0"/>
      <w:marBottom w:val="0"/>
      <w:divBdr>
        <w:top w:val="none" w:sz="0" w:space="0" w:color="auto"/>
        <w:left w:val="none" w:sz="0" w:space="0" w:color="auto"/>
        <w:bottom w:val="none" w:sz="0" w:space="0" w:color="auto"/>
        <w:right w:val="none" w:sz="0" w:space="0" w:color="auto"/>
      </w:divBdr>
    </w:div>
    <w:div w:id="264926424">
      <w:bodyDiv w:val="1"/>
      <w:marLeft w:val="0"/>
      <w:marRight w:val="0"/>
      <w:marTop w:val="0"/>
      <w:marBottom w:val="0"/>
      <w:divBdr>
        <w:top w:val="none" w:sz="0" w:space="0" w:color="auto"/>
        <w:left w:val="none" w:sz="0" w:space="0" w:color="auto"/>
        <w:bottom w:val="none" w:sz="0" w:space="0" w:color="auto"/>
        <w:right w:val="none" w:sz="0" w:space="0" w:color="auto"/>
      </w:divBdr>
    </w:div>
    <w:div w:id="284427149">
      <w:bodyDiv w:val="1"/>
      <w:marLeft w:val="0"/>
      <w:marRight w:val="0"/>
      <w:marTop w:val="0"/>
      <w:marBottom w:val="0"/>
      <w:divBdr>
        <w:top w:val="none" w:sz="0" w:space="0" w:color="auto"/>
        <w:left w:val="none" w:sz="0" w:space="0" w:color="auto"/>
        <w:bottom w:val="none" w:sz="0" w:space="0" w:color="auto"/>
        <w:right w:val="none" w:sz="0" w:space="0" w:color="auto"/>
      </w:divBdr>
    </w:div>
    <w:div w:id="287053986">
      <w:bodyDiv w:val="1"/>
      <w:marLeft w:val="0"/>
      <w:marRight w:val="0"/>
      <w:marTop w:val="0"/>
      <w:marBottom w:val="0"/>
      <w:divBdr>
        <w:top w:val="none" w:sz="0" w:space="0" w:color="auto"/>
        <w:left w:val="none" w:sz="0" w:space="0" w:color="auto"/>
        <w:bottom w:val="none" w:sz="0" w:space="0" w:color="auto"/>
        <w:right w:val="none" w:sz="0" w:space="0" w:color="auto"/>
      </w:divBdr>
    </w:div>
    <w:div w:id="290482433">
      <w:bodyDiv w:val="1"/>
      <w:marLeft w:val="0"/>
      <w:marRight w:val="0"/>
      <w:marTop w:val="0"/>
      <w:marBottom w:val="0"/>
      <w:divBdr>
        <w:top w:val="none" w:sz="0" w:space="0" w:color="auto"/>
        <w:left w:val="none" w:sz="0" w:space="0" w:color="auto"/>
        <w:bottom w:val="none" w:sz="0" w:space="0" w:color="auto"/>
        <w:right w:val="none" w:sz="0" w:space="0" w:color="auto"/>
      </w:divBdr>
    </w:div>
    <w:div w:id="292368787">
      <w:bodyDiv w:val="1"/>
      <w:marLeft w:val="0"/>
      <w:marRight w:val="0"/>
      <w:marTop w:val="0"/>
      <w:marBottom w:val="0"/>
      <w:divBdr>
        <w:top w:val="none" w:sz="0" w:space="0" w:color="auto"/>
        <w:left w:val="none" w:sz="0" w:space="0" w:color="auto"/>
        <w:bottom w:val="none" w:sz="0" w:space="0" w:color="auto"/>
        <w:right w:val="none" w:sz="0" w:space="0" w:color="auto"/>
      </w:divBdr>
    </w:div>
    <w:div w:id="292759390">
      <w:bodyDiv w:val="1"/>
      <w:marLeft w:val="0"/>
      <w:marRight w:val="0"/>
      <w:marTop w:val="0"/>
      <w:marBottom w:val="0"/>
      <w:divBdr>
        <w:top w:val="none" w:sz="0" w:space="0" w:color="auto"/>
        <w:left w:val="none" w:sz="0" w:space="0" w:color="auto"/>
        <w:bottom w:val="none" w:sz="0" w:space="0" w:color="auto"/>
        <w:right w:val="none" w:sz="0" w:space="0" w:color="auto"/>
      </w:divBdr>
    </w:div>
    <w:div w:id="312223570">
      <w:bodyDiv w:val="1"/>
      <w:marLeft w:val="0"/>
      <w:marRight w:val="0"/>
      <w:marTop w:val="0"/>
      <w:marBottom w:val="0"/>
      <w:divBdr>
        <w:top w:val="none" w:sz="0" w:space="0" w:color="auto"/>
        <w:left w:val="none" w:sz="0" w:space="0" w:color="auto"/>
        <w:bottom w:val="none" w:sz="0" w:space="0" w:color="auto"/>
        <w:right w:val="none" w:sz="0" w:space="0" w:color="auto"/>
      </w:divBdr>
    </w:div>
    <w:div w:id="322202786">
      <w:bodyDiv w:val="1"/>
      <w:marLeft w:val="0"/>
      <w:marRight w:val="0"/>
      <w:marTop w:val="0"/>
      <w:marBottom w:val="0"/>
      <w:divBdr>
        <w:top w:val="none" w:sz="0" w:space="0" w:color="auto"/>
        <w:left w:val="none" w:sz="0" w:space="0" w:color="auto"/>
        <w:bottom w:val="none" w:sz="0" w:space="0" w:color="auto"/>
        <w:right w:val="none" w:sz="0" w:space="0" w:color="auto"/>
      </w:divBdr>
    </w:div>
    <w:div w:id="334965764">
      <w:bodyDiv w:val="1"/>
      <w:marLeft w:val="0"/>
      <w:marRight w:val="0"/>
      <w:marTop w:val="0"/>
      <w:marBottom w:val="0"/>
      <w:divBdr>
        <w:top w:val="none" w:sz="0" w:space="0" w:color="auto"/>
        <w:left w:val="none" w:sz="0" w:space="0" w:color="auto"/>
        <w:bottom w:val="none" w:sz="0" w:space="0" w:color="auto"/>
        <w:right w:val="none" w:sz="0" w:space="0" w:color="auto"/>
      </w:divBdr>
    </w:div>
    <w:div w:id="337391810">
      <w:bodyDiv w:val="1"/>
      <w:marLeft w:val="0"/>
      <w:marRight w:val="0"/>
      <w:marTop w:val="0"/>
      <w:marBottom w:val="0"/>
      <w:divBdr>
        <w:top w:val="none" w:sz="0" w:space="0" w:color="auto"/>
        <w:left w:val="none" w:sz="0" w:space="0" w:color="auto"/>
        <w:bottom w:val="none" w:sz="0" w:space="0" w:color="auto"/>
        <w:right w:val="none" w:sz="0" w:space="0" w:color="auto"/>
      </w:divBdr>
    </w:div>
    <w:div w:id="344946704">
      <w:bodyDiv w:val="1"/>
      <w:marLeft w:val="0"/>
      <w:marRight w:val="0"/>
      <w:marTop w:val="0"/>
      <w:marBottom w:val="0"/>
      <w:divBdr>
        <w:top w:val="none" w:sz="0" w:space="0" w:color="auto"/>
        <w:left w:val="none" w:sz="0" w:space="0" w:color="auto"/>
        <w:bottom w:val="none" w:sz="0" w:space="0" w:color="auto"/>
        <w:right w:val="none" w:sz="0" w:space="0" w:color="auto"/>
      </w:divBdr>
      <w:divsChild>
        <w:div w:id="1496412692">
          <w:marLeft w:val="0"/>
          <w:marRight w:val="0"/>
          <w:marTop w:val="0"/>
          <w:marBottom w:val="0"/>
          <w:divBdr>
            <w:top w:val="none" w:sz="0" w:space="0" w:color="auto"/>
            <w:left w:val="none" w:sz="0" w:space="0" w:color="auto"/>
            <w:bottom w:val="none" w:sz="0" w:space="0" w:color="auto"/>
            <w:right w:val="none" w:sz="0" w:space="0" w:color="auto"/>
          </w:divBdr>
          <w:divsChild>
            <w:div w:id="1121000746">
              <w:marLeft w:val="0"/>
              <w:marRight w:val="0"/>
              <w:marTop w:val="0"/>
              <w:marBottom w:val="0"/>
              <w:divBdr>
                <w:top w:val="none" w:sz="0" w:space="0" w:color="auto"/>
                <w:left w:val="none" w:sz="0" w:space="0" w:color="auto"/>
                <w:bottom w:val="none" w:sz="0" w:space="0" w:color="auto"/>
                <w:right w:val="none" w:sz="0" w:space="0" w:color="auto"/>
              </w:divBdr>
              <w:divsChild>
                <w:div w:id="136447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522120">
      <w:bodyDiv w:val="1"/>
      <w:marLeft w:val="0"/>
      <w:marRight w:val="0"/>
      <w:marTop w:val="0"/>
      <w:marBottom w:val="0"/>
      <w:divBdr>
        <w:top w:val="none" w:sz="0" w:space="0" w:color="auto"/>
        <w:left w:val="none" w:sz="0" w:space="0" w:color="auto"/>
        <w:bottom w:val="none" w:sz="0" w:space="0" w:color="auto"/>
        <w:right w:val="none" w:sz="0" w:space="0" w:color="auto"/>
      </w:divBdr>
    </w:div>
    <w:div w:id="351734920">
      <w:bodyDiv w:val="1"/>
      <w:marLeft w:val="0"/>
      <w:marRight w:val="0"/>
      <w:marTop w:val="0"/>
      <w:marBottom w:val="0"/>
      <w:divBdr>
        <w:top w:val="none" w:sz="0" w:space="0" w:color="auto"/>
        <w:left w:val="none" w:sz="0" w:space="0" w:color="auto"/>
        <w:bottom w:val="none" w:sz="0" w:space="0" w:color="auto"/>
        <w:right w:val="none" w:sz="0" w:space="0" w:color="auto"/>
      </w:divBdr>
    </w:div>
    <w:div w:id="364672525">
      <w:bodyDiv w:val="1"/>
      <w:marLeft w:val="0"/>
      <w:marRight w:val="0"/>
      <w:marTop w:val="0"/>
      <w:marBottom w:val="0"/>
      <w:divBdr>
        <w:top w:val="none" w:sz="0" w:space="0" w:color="auto"/>
        <w:left w:val="none" w:sz="0" w:space="0" w:color="auto"/>
        <w:bottom w:val="none" w:sz="0" w:space="0" w:color="auto"/>
        <w:right w:val="none" w:sz="0" w:space="0" w:color="auto"/>
      </w:divBdr>
    </w:div>
    <w:div w:id="387266119">
      <w:bodyDiv w:val="1"/>
      <w:marLeft w:val="0"/>
      <w:marRight w:val="0"/>
      <w:marTop w:val="0"/>
      <w:marBottom w:val="0"/>
      <w:divBdr>
        <w:top w:val="none" w:sz="0" w:space="0" w:color="auto"/>
        <w:left w:val="none" w:sz="0" w:space="0" w:color="auto"/>
        <w:bottom w:val="none" w:sz="0" w:space="0" w:color="auto"/>
        <w:right w:val="none" w:sz="0" w:space="0" w:color="auto"/>
      </w:divBdr>
      <w:divsChild>
        <w:div w:id="2039088259">
          <w:marLeft w:val="0"/>
          <w:marRight w:val="0"/>
          <w:marTop w:val="0"/>
          <w:marBottom w:val="0"/>
          <w:divBdr>
            <w:top w:val="none" w:sz="0" w:space="0" w:color="auto"/>
            <w:left w:val="none" w:sz="0" w:space="0" w:color="auto"/>
            <w:bottom w:val="none" w:sz="0" w:space="0" w:color="auto"/>
            <w:right w:val="none" w:sz="0" w:space="0" w:color="auto"/>
          </w:divBdr>
          <w:divsChild>
            <w:div w:id="551431865">
              <w:marLeft w:val="0"/>
              <w:marRight w:val="0"/>
              <w:marTop w:val="0"/>
              <w:marBottom w:val="0"/>
              <w:divBdr>
                <w:top w:val="none" w:sz="0" w:space="0" w:color="auto"/>
                <w:left w:val="none" w:sz="0" w:space="0" w:color="auto"/>
                <w:bottom w:val="none" w:sz="0" w:space="0" w:color="auto"/>
                <w:right w:val="none" w:sz="0" w:space="0" w:color="auto"/>
              </w:divBdr>
              <w:divsChild>
                <w:div w:id="1777408383">
                  <w:marLeft w:val="0"/>
                  <w:marRight w:val="0"/>
                  <w:marTop w:val="0"/>
                  <w:marBottom w:val="0"/>
                  <w:divBdr>
                    <w:top w:val="none" w:sz="0" w:space="0" w:color="auto"/>
                    <w:left w:val="none" w:sz="0" w:space="0" w:color="auto"/>
                    <w:bottom w:val="none" w:sz="0" w:space="0" w:color="auto"/>
                    <w:right w:val="none" w:sz="0" w:space="0" w:color="auto"/>
                  </w:divBdr>
                  <w:divsChild>
                    <w:div w:id="70996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511658">
      <w:bodyDiv w:val="1"/>
      <w:marLeft w:val="0"/>
      <w:marRight w:val="0"/>
      <w:marTop w:val="0"/>
      <w:marBottom w:val="0"/>
      <w:divBdr>
        <w:top w:val="none" w:sz="0" w:space="0" w:color="auto"/>
        <w:left w:val="none" w:sz="0" w:space="0" w:color="auto"/>
        <w:bottom w:val="none" w:sz="0" w:space="0" w:color="auto"/>
        <w:right w:val="none" w:sz="0" w:space="0" w:color="auto"/>
      </w:divBdr>
    </w:div>
    <w:div w:id="398670483">
      <w:bodyDiv w:val="1"/>
      <w:marLeft w:val="0"/>
      <w:marRight w:val="0"/>
      <w:marTop w:val="0"/>
      <w:marBottom w:val="0"/>
      <w:divBdr>
        <w:top w:val="none" w:sz="0" w:space="0" w:color="auto"/>
        <w:left w:val="none" w:sz="0" w:space="0" w:color="auto"/>
        <w:bottom w:val="none" w:sz="0" w:space="0" w:color="auto"/>
        <w:right w:val="none" w:sz="0" w:space="0" w:color="auto"/>
      </w:divBdr>
    </w:div>
    <w:div w:id="402992273">
      <w:bodyDiv w:val="1"/>
      <w:marLeft w:val="0"/>
      <w:marRight w:val="0"/>
      <w:marTop w:val="0"/>
      <w:marBottom w:val="0"/>
      <w:divBdr>
        <w:top w:val="none" w:sz="0" w:space="0" w:color="auto"/>
        <w:left w:val="none" w:sz="0" w:space="0" w:color="auto"/>
        <w:bottom w:val="none" w:sz="0" w:space="0" w:color="auto"/>
        <w:right w:val="none" w:sz="0" w:space="0" w:color="auto"/>
      </w:divBdr>
    </w:div>
    <w:div w:id="410320993">
      <w:bodyDiv w:val="1"/>
      <w:marLeft w:val="0"/>
      <w:marRight w:val="0"/>
      <w:marTop w:val="0"/>
      <w:marBottom w:val="0"/>
      <w:divBdr>
        <w:top w:val="none" w:sz="0" w:space="0" w:color="auto"/>
        <w:left w:val="none" w:sz="0" w:space="0" w:color="auto"/>
        <w:bottom w:val="none" w:sz="0" w:space="0" w:color="auto"/>
        <w:right w:val="none" w:sz="0" w:space="0" w:color="auto"/>
      </w:divBdr>
    </w:div>
    <w:div w:id="436829350">
      <w:bodyDiv w:val="1"/>
      <w:marLeft w:val="0"/>
      <w:marRight w:val="0"/>
      <w:marTop w:val="0"/>
      <w:marBottom w:val="0"/>
      <w:divBdr>
        <w:top w:val="none" w:sz="0" w:space="0" w:color="auto"/>
        <w:left w:val="none" w:sz="0" w:space="0" w:color="auto"/>
        <w:bottom w:val="none" w:sz="0" w:space="0" w:color="auto"/>
        <w:right w:val="none" w:sz="0" w:space="0" w:color="auto"/>
      </w:divBdr>
    </w:div>
    <w:div w:id="445349329">
      <w:bodyDiv w:val="1"/>
      <w:marLeft w:val="0"/>
      <w:marRight w:val="0"/>
      <w:marTop w:val="0"/>
      <w:marBottom w:val="0"/>
      <w:divBdr>
        <w:top w:val="none" w:sz="0" w:space="0" w:color="auto"/>
        <w:left w:val="none" w:sz="0" w:space="0" w:color="auto"/>
        <w:bottom w:val="none" w:sz="0" w:space="0" w:color="auto"/>
        <w:right w:val="none" w:sz="0" w:space="0" w:color="auto"/>
      </w:divBdr>
    </w:div>
    <w:div w:id="470680369">
      <w:bodyDiv w:val="1"/>
      <w:marLeft w:val="0"/>
      <w:marRight w:val="0"/>
      <w:marTop w:val="0"/>
      <w:marBottom w:val="0"/>
      <w:divBdr>
        <w:top w:val="none" w:sz="0" w:space="0" w:color="auto"/>
        <w:left w:val="none" w:sz="0" w:space="0" w:color="auto"/>
        <w:bottom w:val="none" w:sz="0" w:space="0" w:color="auto"/>
        <w:right w:val="none" w:sz="0" w:space="0" w:color="auto"/>
      </w:divBdr>
    </w:div>
    <w:div w:id="480733979">
      <w:bodyDiv w:val="1"/>
      <w:marLeft w:val="0"/>
      <w:marRight w:val="0"/>
      <w:marTop w:val="0"/>
      <w:marBottom w:val="0"/>
      <w:divBdr>
        <w:top w:val="none" w:sz="0" w:space="0" w:color="auto"/>
        <w:left w:val="none" w:sz="0" w:space="0" w:color="auto"/>
        <w:bottom w:val="none" w:sz="0" w:space="0" w:color="auto"/>
        <w:right w:val="none" w:sz="0" w:space="0" w:color="auto"/>
      </w:divBdr>
    </w:div>
    <w:div w:id="503477703">
      <w:bodyDiv w:val="1"/>
      <w:marLeft w:val="0"/>
      <w:marRight w:val="0"/>
      <w:marTop w:val="0"/>
      <w:marBottom w:val="0"/>
      <w:divBdr>
        <w:top w:val="none" w:sz="0" w:space="0" w:color="auto"/>
        <w:left w:val="none" w:sz="0" w:space="0" w:color="auto"/>
        <w:bottom w:val="none" w:sz="0" w:space="0" w:color="auto"/>
        <w:right w:val="none" w:sz="0" w:space="0" w:color="auto"/>
      </w:divBdr>
      <w:divsChild>
        <w:div w:id="13383649">
          <w:marLeft w:val="0"/>
          <w:marRight w:val="0"/>
          <w:marTop w:val="0"/>
          <w:marBottom w:val="0"/>
          <w:divBdr>
            <w:top w:val="none" w:sz="0" w:space="0" w:color="auto"/>
            <w:left w:val="none" w:sz="0" w:space="0" w:color="auto"/>
            <w:bottom w:val="none" w:sz="0" w:space="0" w:color="auto"/>
            <w:right w:val="none" w:sz="0" w:space="0" w:color="auto"/>
          </w:divBdr>
        </w:div>
        <w:div w:id="134836591">
          <w:marLeft w:val="0"/>
          <w:marRight w:val="0"/>
          <w:marTop w:val="0"/>
          <w:marBottom w:val="0"/>
          <w:divBdr>
            <w:top w:val="none" w:sz="0" w:space="0" w:color="auto"/>
            <w:left w:val="none" w:sz="0" w:space="0" w:color="auto"/>
            <w:bottom w:val="none" w:sz="0" w:space="0" w:color="auto"/>
            <w:right w:val="none" w:sz="0" w:space="0" w:color="auto"/>
          </w:divBdr>
        </w:div>
        <w:div w:id="266305046">
          <w:marLeft w:val="0"/>
          <w:marRight w:val="0"/>
          <w:marTop w:val="0"/>
          <w:marBottom w:val="0"/>
          <w:divBdr>
            <w:top w:val="none" w:sz="0" w:space="0" w:color="auto"/>
            <w:left w:val="none" w:sz="0" w:space="0" w:color="auto"/>
            <w:bottom w:val="none" w:sz="0" w:space="0" w:color="auto"/>
            <w:right w:val="none" w:sz="0" w:space="0" w:color="auto"/>
          </w:divBdr>
        </w:div>
        <w:div w:id="431245799">
          <w:marLeft w:val="0"/>
          <w:marRight w:val="0"/>
          <w:marTop w:val="0"/>
          <w:marBottom w:val="0"/>
          <w:divBdr>
            <w:top w:val="none" w:sz="0" w:space="0" w:color="auto"/>
            <w:left w:val="none" w:sz="0" w:space="0" w:color="auto"/>
            <w:bottom w:val="none" w:sz="0" w:space="0" w:color="auto"/>
            <w:right w:val="none" w:sz="0" w:space="0" w:color="auto"/>
          </w:divBdr>
        </w:div>
        <w:div w:id="782308504">
          <w:marLeft w:val="0"/>
          <w:marRight w:val="0"/>
          <w:marTop w:val="0"/>
          <w:marBottom w:val="0"/>
          <w:divBdr>
            <w:top w:val="none" w:sz="0" w:space="0" w:color="auto"/>
            <w:left w:val="none" w:sz="0" w:space="0" w:color="auto"/>
            <w:bottom w:val="none" w:sz="0" w:space="0" w:color="auto"/>
            <w:right w:val="none" w:sz="0" w:space="0" w:color="auto"/>
          </w:divBdr>
        </w:div>
        <w:div w:id="1074623503">
          <w:marLeft w:val="0"/>
          <w:marRight w:val="0"/>
          <w:marTop w:val="0"/>
          <w:marBottom w:val="0"/>
          <w:divBdr>
            <w:top w:val="none" w:sz="0" w:space="0" w:color="auto"/>
            <w:left w:val="none" w:sz="0" w:space="0" w:color="auto"/>
            <w:bottom w:val="none" w:sz="0" w:space="0" w:color="auto"/>
            <w:right w:val="none" w:sz="0" w:space="0" w:color="auto"/>
          </w:divBdr>
        </w:div>
        <w:div w:id="1260329733">
          <w:marLeft w:val="0"/>
          <w:marRight w:val="0"/>
          <w:marTop w:val="0"/>
          <w:marBottom w:val="0"/>
          <w:divBdr>
            <w:top w:val="none" w:sz="0" w:space="0" w:color="auto"/>
            <w:left w:val="none" w:sz="0" w:space="0" w:color="auto"/>
            <w:bottom w:val="none" w:sz="0" w:space="0" w:color="auto"/>
            <w:right w:val="none" w:sz="0" w:space="0" w:color="auto"/>
          </w:divBdr>
        </w:div>
        <w:div w:id="1382483288">
          <w:marLeft w:val="0"/>
          <w:marRight w:val="0"/>
          <w:marTop w:val="0"/>
          <w:marBottom w:val="0"/>
          <w:divBdr>
            <w:top w:val="none" w:sz="0" w:space="0" w:color="auto"/>
            <w:left w:val="none" w:sz="0" w:space="0" w:color="auto"/>
            <w:bottom w:val="none" w:sz="0" w:space="0" w:color="auto"/>
            <w:right w:val="none" w:sz="0" w:space="0" w:color="auto"/>
          </w:divBdr>
        </w:div>
        <w:div w:id="1387794770">
          <w:marLeft w:val="0"/>
          <w:marRight w:val="0"/>
          <w:marTop w:val="0"/>
          <w:marBottom w:val="0"/>
          <w:divBdr>
            <w:top w:val="none" w:sz="0" w:space="0" w:color="auto"/>
            <w:left w:val="none" w:sz="0" w:space="0" w:color="auto"/>
            <w:bottom w:val="none" w:sz="0" w:space="0" w:color="auto"/>
            <w:right w:val="none" w:sz="0" w:space="0" w:color="auto"/>
          </w:divBdr>
        </w:div>
        <w:div w:id="1592815413">
          <w:marLeft w:val="0"/>
          <w:marRight w:val="0"/>
          <w:marTop w:val="0"/>
          <w:marBottom w:val="0"/>
          <w:divBdr>
            <w:top w:val="none" w:sz="0" w:space="0" w:color="auto"/>
            <w:left w:val="none" w:sz="0" w:space="0" w:color="auto"/>
            <w:bottom w:val="none" w:sz="0" w:space="0" w:color="auto"/>
            <w:right w:val="none" w:sz="0" w:space="0" w:color="auto"/>
          </w:divBdr>
        </w:div>
        <w:div w:id="1621301682">
          <w:marLeft w:val="0"/>
          <w:marRight w:val="0"/>
          <w:marTop w:val="0"/>
          <w:marBottom w:val="0"/>
          <w:divBdr>
            <w:top w:val="none" w:sz="0" w:space="0" w:color="auto"/>
            <w:left w:val="none" w:sz="0" w:space="0" w:color="auto"/>
            <w:bottom w:val="none" w:sz="0" w:space="0" w:color="auto"/>
            <w:right w:val="none" w:sz="0" w:space="0" w:color="auto"/>
          </w:divBdr>
        </w:div>
        <w:div w:id="1658653047">
          <w:marLeft w:val="0"/>
          <w:marRight w:val="0"/>
          <w:marTop w:val="0"/>
          <w:marBottom w:val="0"/>
          <w:divBdr>
            <w:top w:val="none" w:sz="0" w:space="0" w:color="auto"/>
            <w:left w:val="none" w:sz="0" w:space="0" w:color="auto"/>
            <w:bottom w:val="none" w:sz="0" w:space="0" w:color="auto"/>
            <w:right w:val="none" w:sz="0" w:space="0" w:color="auto"/>
          </w:divBdr>
          <w:divsChild>
            <w:div w:id="1074164726">
              <w:marLeft w:val="0"/>
              <w:marRight w:val="0"/>
              <w:marTop w:val="0"/>
              <w:marBottom w:val="0"/>
              <w:divBdr>
                <w:top w:val="none" w:sz="0" w:space="0" w:color="auto"/>
                <w:left w:val="none" w:sz="0" w:space="0" w:color="auto"/>
                <w:bottom w:val="none" w:sz="0" w:space="0" w:color="auto"/>
                <w:right w:val="none" w:sz="0" w:space="0" w:color="auto"/>
              </w:divBdr>
            </w:div>
            <w:div w:id="1163861010">
              <w:marLeft w:val="0"/>
              <w:marRight w:val="0"/>
              <w:marTop w:val="0"/>
              <w:marBottom w:val="0"/>
              <w:divBdr>
                <w:top w:val="none" w:sz="0" w:space="0" w:color="auto"/>
                <w:left w:val="none" w:sz="0" w:space="0" w:color="auto"/>
                <w:bottom w:val="none" w:sz="0" w:space="0" w:color="auto"/>
                <w:right w:val="none" w:sz="0" w:space="0" w:color="auto"/>
              </w:divBdr>
            </w:div>
            <w:div w:id="1401363937">
              <w:marLeft w:val="0"/>
              <w:marRight w:val="0"/>
              <w:marTop w:val="0"/>
              <w:marBottom w:val="0"/>
              <w:divBdr>
                <w:top w:val="none" w:sz="0" w:space="0" w:color="auto"/>
                <w:left w:val="none" w:sz="0" w:space="0" w:color="auto"/>
                <w:bottom w:val="none" w:sz="0" w:space="0" w:color="auto"/>
                <w:right w:val="none" w:sz="0" w:space="0" w:color="auto"/>
              </w:divBdr>
            </w:div>
            <w:div w:id="1446727815">
              <w:marLeft w:val="0"/>
              <w:marRight w:val="0"/>
              <w:marTop w:val="0"/>
              <w:marBottom w:val="0"/>
              <w:divBdr>
                <w:top w:val="none" w:sz="0" w:space="0" w:color="auto"/>
                <w:left w:val="none" w:sz="0" w:space="0" w:color="auto"/>
                <w:bottom w:val="none" w:sz="0" w:space="0" w:color="auto"/>
                <w:right w:val="none" w:sz="0" w:space="0" w:color="auto"/>
              </w:divBdr>
            </w:div>
            <w:div w:id="1518734532">
              <w:marLeft w:val="0"/>
              <w:marRight w:val="0"/>
              <w:marTop w:val="0"/>
              <w:marBottom w:val="0"/>
              <w:divBdr>
                <w:top w:val="none" w:sz="0" w:space="0" w:color="auto"/>
                <w:left w:val="none" w:sz="0" w:space="0" w:color="auto"/>
                <w:bottom w:val="none" w:sz="0" w:space="0" w:color="auto"/>
                <w:right w:val="none" w:sz="0" w:space="0" w:color="auto"/>
              </w:divBdr>
            </w:div>
            <w:div w:id="15413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8642">
      <w:bodyDiv w:val="1"/>
      <w:marLeft w:val="0"/>
      <w:marRight w:val="0"/>
      <w:marTop w:val="0"/>
      <w:marBottom w:val="0"/>
      <w:divBdr>
        <w:top w:val="none" w:sz="0" w:space="0" w:color="auto"/>
        <w:left w:val="none" w:sz="0" w:space="0" w:color="auto"/>
        <w:bottom w:val="none" w:sz="0" w:space="0" w:color="auto"/>
        <w:right w:val="none" w:sz="0" w:space="0" w:color="auto"/>
      </w:divBdr>
      <w:divsChild>
        <w:div w:id="819537707">
          <w:marLeft w:val="0"/>
          <w:marRight w:val="0"/>
          <w:marTop w:val="0"/>
          <w:marBottom w:val="0"/>
          <w:divBdr>
            <w:top w:val="none" w:sz="0" w:space="0" w:color="auto"/>
            <w:left w:val="none" w:sz="0" w:space="0" w:color="auto"/>
            <w:bottom w:val="none" w:sz="0" w:space="0" w:color="auto"/>
            <w:right w:val="none" w:sz="0" w:space="0" w:color="auto"/>
          </w:divBdr>
          <w:divsChild>
            <w:div w:id="1409890136">
              <w:marLeft w:val="0"/>
              <w:marRight w:val="0"/>
              <w:marTop w:val="0"/>
              <w:marBottom w:val="0"/>
              <w:divBdr>
                <w:top w:val="none" w:sz="0" w:space="0" w:color="auto"/>
                <w:left w:val="none" w:sz="0" w:space="0" w:color="auto"/>
                <w:bottom w:val="none" w:sz="0" w:space="0" w:color="auto"/>
                <w:right w:val="none" w:sz="0" w:space="0" w:color="auto"/>
              </w:divBdr>
              <w:divsChild>
                <w:div w:id="6919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3369">
      <w:bodyDiv w:val="1"/>
      <w:marLeft w:val="0"/>
      <w:marRight w:val="0"/>
      <w:marTop w:val="0"/>
      <w:marBottom w:val="0"/>
      <w:divBdr>
        <w:top w:val="none" w:sz="0" w:space="0" w:color="auto"/>
        <w:left w:val="none" w:sz="0" w:space="0" w:color="auto"/>
        <w:bottom w:val="none" w:sz="0" w:space="0" w:color="auto"/>
        <w:right w:val="none" w:sz="0" w:space="0" w:color="auto"/>
      </w:divBdr>
    </w:div>
    <w:div w:id="512232293">
      <w:bodyDiv w:val="1"/>
      <w:marLeft w:val="0"/>
      <w:marRight w:val="0"/>
      <w:marTop w:val="0"/>
      <w:marBottom w:val="0"/>
      <w:divBdr>
        <w:top w:val="none" w:sz="0" w:space="0" w:color="auto"/>
        <w:left w:val="none" w:sz="0" w:space="0" w:color="auto"/>
        <w:bottom w:val="none" w:sz="0" w:space="0" w:color="auto"/>
        <w:right w:val="none" w:sz="0" w:space="0" w:color="auto"/>
      </w:divBdr>
    </w:div>
    <w:div w:id="523522132">
      <w:bodyDiv w:val="1"/>
      <w:marLeft w:val="0"/>
      <w:marRight w:val="0"/>
      <w:marTop w:val="0"/>
      <w:marBottom w:val="0"/>
      <w:divBdr>
        <w:top w:val="none" w:sz="0" w:space="0" w:color="auto"/>
        <w:left w:val="none" w:sz="0" w:space="0" w:color="auto"/>
        <w:bottom w:val="none" w:sz="0" w:space="0" w:color="auto"/>
        <w:right w:val="none" w:sz="0" w:space="0" w:color="auto"/>
      </w:divBdr>
      <w:divsChild>
        <w:div w:id="2082553411">
          <w:marLeft w:val="0"/>
          <w:marRight w:val="0"/>
          <w:marTop w:val="0"/>
          <w:marBottom w:val="0"/>
          <w:divBdr>
            <w:top w:val="none" w:sz="0" w:space="0" w:color="auto"/>
            <w:left w:val="none" w:sz="0" w:space="0" w:color="auto"/>
            <w:bottom w:val="none" w:sz="0" w:space="0" w:color="auto"/>
            <w:right w:val="none" w:sz="0" w:space="0" w:color="auto"/>
          </w:divBdr>
          <w:divsChild>
            <w:div w:id="1893226138">
              <w:marLeft w:val="0"/>
              <w:marRight w:val="0"/>
              <w:marTop w:val="0"/>
              <w:marBottom w:val="0"/>
              <w:divBdr>
                <w:top w:val="none" w:sz="0" w:space="0" w:color="auto"/>
                <w:left w:val="none" w:sz="0" w:space="0" w:color="auto"/>
                <w:bottom w:val="none" w:sz="0" w:space="0" w:color="auto"/>
                <w:right w:val="none" w:sz="0" w:space="0" w:color="auto"/>
              </w:divBdr>
              <w:divsChild>
                <w:div w:id="10886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12153">
      <w:bodyDiv w:val="1"/>
      <w:marLeft w:val="0"/>
      <w:marRight w:val="0"/>
      <w:marTop w:val="0"/>
      <w:marBottom w:val="0"/>
      <w:divBdr>
        <w:top w:val="none" w:sz="0" w:space="0" w:color="auto"/>
        <w:left w:val="none" w:sz="0" w:space="0" w:color="auto"/>
        <w:bottom w:val="none" w:sz="0" w:space="0" w:color="auto"/>
        <w:right w:val="none" w:sz="0" w:space="0" w:color="auto"/>
      </w:divBdr>
      <w:divsChild>
        <w:div w:id="45107511">
          <w:marLeft w:val="0"/>
          <w:marRight w:val="0"/>
          <w:marTop w:val="0"/>
          <w:marBottom w:val="0"/>
          <w:divBdr>
            <w:top w:val="none" w:sz="0" w:space="0" w:color="auto"/>
            <w:left w:val="none" w:sz="0" w:space="0" w:color="auto"/>
            <w:bottom w:val="none" w:sz="0" w:space="0" w:color="auto"/>
            <w:right w:val="none" w:sz="0" w:space="0" w:color="auto"/>
          </w:divBdr>
          <w:divsChild>
            <w:div w:id="1398819625">
              <w:marLeft w:val="0"/>
              <w:marRight w:val="0"/>
              <w:marTop w:val="0"/>
              <w:marBottom w:val="0"/>
              <w:divBdr>
                <w:top w:val="none" w:sz="0" w:space="0" w:color="auto"/>
                <w:left w:val="none" w:sz="0" w:space="0" w:color="auto"/>
                <w:bottom w:val="none" w:sz="0" w:space="0" w:color="auto"/>
                <w:right w:val="none" w:sz="0" w:space="0" w:color="auto"/>
              </w:divBdr>
            </w:div>
          </w:divsChild>
        </w:div>
        <w:div w:id="300186750">
          <w:marLeft w:val="0"/>
          <w:marRight w:val="0"/>
          <w:marTop w:val="0"/>
          <w:marBottom w:val="0"/>
          <w:divBdr>
            <w:top w:val="none" w:sz="0" w:space="0" w:color="auto"/>
            <w:left w:val="none" w:sz="0" w:space="0" w:color="auto"/>
            <w:bottom w:val="none" w:sz="0" w:space="0" w:color="auto"/>
            <w:right w:val="none" w:sz="0" w:space="0" w:color="auto"/>
          </w:divBdr>
          <w:divsChild>
            <w:div w:id="1866674757">
              <w:marLeft w:val="0"/>
              <w:marRight w:val="0"/>
              <w:marTop w:val="0"/>
              <w:marBottom w:val="0"/>
              <w:divBdr>
                <w:top w:val="none" w:sz="0" w:space="0" w:color="auto"/>
                <w:left w:val="none" w:sz="0" w:space="0" w:color="auto"/>
                <w:bottom w:val="none" w:sz="0" w:space="0" w:color="auto"/>
                <w:right w:val="none" w:sz="0" w:space="0" w:color="auto"/>
              </w:divBdr>
            </w:div>
          </w:divsChild>
        </w:div>
        <w:div w:id="939409035">
          <w:marLeft w:val="0"/>
          <w:marRight w:val="0"/>
          <w:marTop w:val="0"/>
          <w:marBottom w:val="0"/>
          <w:divBdr>
            <w:top w:val="none" w:sz="0" w:space="0" w:color="auto"/>
            <w:left w:val="none" w:sz="0" w:space="0" w:color="auto"/>
            <w:bottom w:val="none" w:sz="0" w:space="0" w:color="auto"/>
            <w:right w:val="none" w:sz="0" w:space="0" w:color="auto"/>
          </w:divBdr>
          <w:divsChild>
            <w:div w:id="705133314">
              <w:marLeft w:val="0"/>
              <w:marRight w:val="0"/>
              <w:marTop w:val="0"/>
              <w:marBottom w:val="0"/>
              <w:divBdr>
                <w:top w:val="none" w:sz="0" w:space="0" w:color="auto"/>
                <w:left w:val="none" w:sz="0" w:space="0" w:color="auto"/>
                <w:bottom w:val="none" w:sz="0" w:space="0" w:color="auto"/>
                <w:right w:val="none" w:sz="0" w:space="0" w:color="auto"/>
              </w:divBdr>
            </w:div>
          </w:divsChild>
        </w:div>
        <w:div w:id="1115977753">
          <w:marLeft w:val="0"/>
          <w:marRight w:val="0"/>
          <w:marTop w:val="0"/>
          <w:marBottom w:val="0"/>
          <w:divBdr>
            <w:top w:val="none" w:sz="0" w:space="0" w:color="auto"/>
            <w:left w:val="none" w:sz="0" w:space="0" w:color="auto"/>
            <w:bottom w:val="none" w:sz="0" w:space="0" w:color="auto"/>
            <w:right w:val="none" w:sz="0" w:space="0" w:color="auto"/>
          </w:divBdr>
          <w:divsChild>
            <w:div w:id="1978945567">
              <w:marLeft w:val="0"/>
              <w:marRight w:val="0"/>
              <w:marTop w:val="0"/>
              <w:marBottom w:val="0"/>
              <w:divBdr>
                <w:top w:val="none" w:sz="0" w:space="0" w:color="auto"/>
                <w:left w:val="none" w:sz="0" w:space="0" w:color="auto"/>
                <w:bottom w:val="none" w:sz="0" w:space="0" w:color="auto"/>
                <w:right w:val="none" w:sz="0" w:space="0" w:color="auto"/>
              </w:divBdr>
            </w:div>
          </w:divsChild>
        </w:div>
        <w:div w:id="1701324343">
          <w:marLeft w:val="0"/>
          <w:marRight w:val="0"/>
          <w:marTop w:val="0"/>
          <w:marBottom w:val="0"/>
          <w:divBdr>
            <w:top w:val="none" w:sz="0" w:space="0" w:color="auto"/>
            <w:left w:val="none" w:sz="0" w:space="0" w:color="auto"/>
            <w:bottom w:val="none" w:sz="0" w:space="0" w:color="auto"/>
            <w:right w:val="none" w:sz="0" w:space="0" w:color="auto"/>
          </w:divBdr>
        </w:div>
        <w:div w:id="1854880431">
          <w:marLeft w:val="0"/>
          <w:marRight w:val="0"/>
          <w:marTop w:val="0"/>
          <w:marBottom w:val="0"/>
          <w:divBdr>
            <w:top w:val="none" w:sz="0" w:space="0" w:color="auto"/>
            <w:left w:val="none" w:sz="0" w:space="0" w:color="auto"/>
            <w:bottom w:val="none" w:sz="0" w:space="0" w:color="auto"/>
            <w:right w:val="none" w:sz="0" w:space="0" w:color="auto"/>
          </w:divBdr>
          <w:divsChild>
            <w:div w:id="214600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8678">
      <w:bodyDiv w:val="1"/>
      <w:marLeft w:val="0"/>
      <w:marRight w:val="0"/>
      <w:marTop w:val="0"/>
      <w:marBottom w:val="0"/>
      <w:divBdr>
        <w:top w:val="none" w:sz="0" w:space="0" w:color="auto"/>
        <w:left w:val="none" w:sz="0" w:space="0" w:color="auto"/>
        <w:bottom w:val="none" w:sz="0" w:space="0" w:color="auto"/>
        <w:right w:val="none" w:sz="0" w:space="0" w:color="auto"/>
      </w:divBdr>
    </w:div>
    <w:div w:id="548765488">
      <w:bodyDiv w:val="1"/>
      <w:marLeft w:val="0"/>
      <w:marRight w:val="0"/>
      <w:marTop w:val="0"/>
      <w:marBottom w:val="0"/>
      <w:divBdr>
        <w:top w:val="none" w:sz="0" w:space="0" w:color="auto"/>
        <w:left w:val="none" w:sz="0" w:space="0" w:color="auto"/>
        <w:bottom w:val="none" w:sz="0" w:space="0" w:color="auto"/>
        <w:right w:val="none" w:sz="0" w:space="0" w:color="auto"/>
      </w:divBdr>
    </w:div>
    <w:div w:id="550195590">
      <w:bodyDiv w:val="1"/>
      <w:marLeft w:val="0"/>
      <w:marRight w:val="0"/>
      <w:marTop w:val="0"/>
      <w:marBottom w:val="0"/>
      <w:divBdr>
        <w:top w:val="none" w:sz="0" w:space="0" w:color="auto"/>
        <w:left w:val="none" w:sz="0" w:space="0" w:color="auto"/>
        <w:bottom w:val="none" w:sz="0" w:space="0" w:color="auto"/>
        <w:right w:val="none" w:sz="0" w:space="0" w:color="auto"/>
      </w:divBdr>
    </w:div>
    <w:div w:id="555747437">
      <w:bodyDiv w:val="1"/>
      <w:marLeft w:val="0"/>
      <w:marRight w:val="0"/>
      <w:marTop w:val="0"/>
      <w:marBottom w:val="0"/>
      <w:divBdr>
        <w:top w:val="none" w:sz="0" w:space="0" w:color="auto"/>
        <w:left w:val="none" w:sz="0" w:space="0" w:color="auto"/>
        <w:bottom w:val="none" w:sz="0" w:space="0" w:color="auto"/>
        <w:right w:val="none" w:sz="0" w:space="0" w:color="auto"/>
      </w:divBdr>
    </w:div>
    <w:div w:id="564877999">
      <w:bodyDiv w:val="1"/>
      <w:marLeft w:val="0"/>
      <w:marRight w:val="0"/>
      <w:marTop w:val="0"/>
      <w:marBottom w:val="0"/>
      <w:divBdr>
        <w:top w:val="none" w:sz="0" w:space="0" w:color="auto"/>
        <w:left w:val="none" w:sz="0" w:space="0" w:color="auto"/>
        <w:bottom w:val="none" w:sz="0" w:space="0" w:color="auto"/>
        <w:right w:val="none" w:sz="0" w:space="0" w:color="auto"/>
      </w:divBdr>
    </w:div>
    <w:div w:id="565189982">
      <w:bodyDiv w:val="1"/>
      <w:marLeft w:val="0"/>
      <w:marRight w:val="0"/>
      <w:marTop w:val="0"/>
      <w:marBottom w:val="0"/>
      <w:divBdr>
        <w:top w:val="none" w:sz="0" w:space="0" w:color="auto"/>
        <w:left w:val="none" w:sz="0" w:space="0" w:color="auto"/>
        <w:bottom w:val="none" w:sz="0" w:space="0" w:color="auto"/>
        <w:right w:val="none" w:sz="0" w:space="0" w:color="auto"/>
      </w:divBdr>
    </w:div>
    <w:div w:id="581647154">
      <w:bodyDiv w:val="1"/>
      <w:marLeft w:val="0"/>
      <w:marRight w:val="0"/>
      <w:marTop w:val="0"/>
      <w:marBottom w:val="0"/>
      <w:divBdr>
        <w:top w:val="none" w:sz="0" w:space="0" w:color="auto"/>
        <w:left w:val="none" w:sz="0" w:space="0" w:color="auto"/>
        <w:bottom w:val="none" w:sz="0" w:space="0" w:color="auto"/>
        <w:right w:val="none" w:sz="0" w:space="0" w:color="auto"/>
      </w:divBdr>
      <w:divsChild>
        <w:div w:id="931744464">
          <w:marLeft w:val="0"/>
          <w:marRight w:val="0"/>
          <w:marTop w:val="0"/>
          <w:marBottom w:val="0"/>
          <w:divBdr>
            <w:top w:val="none" w:sz="0" w:space="0" w:color="auto"/>
            <w:left w:val="none" w:sz="0" w:space="0" w:color="auto"/>
            <w:bottom w:val="none" w:sz="0" w:space="0" w:color="auto"/>
            <w:right w:val="none" w:sz="0" w:space="0" w:color="auto"/>
          </w:divBdr>
          <w:divsChild>
            <w:div w:id="1924414980">
              <w:marLeft w:val="0"/>
              <w:marRight w:val="0"/>
              <w:marTop w:val="0"/>
              <w:marBottom w:val="0"/>
              <w:divBdr>
                <w:top w:val="none" w:sz="0" w:space="0" w:color="auto"/>
                <w:left w:val="none" w:sz="0" w:space="0" w:color="auto"/>
                <w:bottom w:val="none" w:sz="0" w:space="0" w:color="auto"/>
                <w:right w:val="none" w:sz="0" w:space="0" w:color="auto"/>
              </w:divBdr>
              <w:divsChild>
                <w:div w:id="101615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07505">
      <w:bodyDiv w:val="1"/>
      <w:marLeft w:val="0"/>
      <w:marRight w:val="0"/>
      <w:marTop w:val="0"/>
      <w:marBottom w:val="0"/>
      <w:divBdr>
        <w:top w:val="none" w:sz="0" w:space="0" w:color="auto"/>
        <w:left w:val="none" w:sz="0" w:space="0" w:color="auto"/>
        <w:bottom w:val="none" w:sz="0" w:space="0" w:color="auto"/>
        <w:right w:val="none" w:sz="0" w:space="0" w:color="auto"/>
      </w:divBdr>
    </w:div>
    <w:div w:id="601642539">
      <w:bodyDiv w:val="1"/>
      <w:marLeft w:val="0"/>
      <w:marRight w:val="0"/>
      <w:marTop w:val="0"/>
      <w:marBottom w:val="0"/>
      <w:divBdr>
        <w:top w:val="none" w:sz="0" w:space="0" w:color="auto"/>
        <w:left w:val="none" w:sz="0" w:space="0" w:color="auto"/>
        <w:bottom w:val="none" w:sz="0" w:space="0" w:color="auto"/>
        <w:right w:val="none" w:sz="0" w:space="0" w:color="auto"/>
      </w:divBdr>
      <w:divsChild>
        <w:div w:id="951015221">
          <w:marLeft w:val="0"/>
          <w:marRight w:val="0"/>
          <w:marTop w:val="0"/>
          <w:marBottom w:val="0"/>
          <w:divBdr>
            <w:top w:val="none" w:sz="0" w:space="0" w:color="auto"/>
            <w:left w:val="none" w:sz="0" w:space="0" w:color="auto"/>
            <w:bottom w:val="none" w:sz="0" w:space="0" w:color="auto"/>
            <w:right w:val="none" w:sz="0" w:space="0" w:color="auto"/>
          </w:divBdr>
          <w:divsChild>
            <w:div w:id="629288895">
              <w:marLeft w:val="0"/>
              <w:marRight w:val="0"/>
              <w:marTop w:val="0"/>
              <w:marBottom w:val="0"/>
              <w:divBdr>
                <w:top w:val="none" w:sz="0" w:space="0" w:color="auto"/>
                <w:left w:val="none" w:sz="0" w:space="0" w:color="auto"/>
                <w:bottom w:val="none" w:sz="0" w:space="0" w:color="auto"/>
                <w:right w:val="none" w:sz="0" w:space="0" w:color="auto"/>
              </w:divBdr>
              <w:divsChild>
                <w:div w:id="12178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89616">
      <w:bodyDiv w:val="1"/>
      <w:marLeft w:val="0"/>
      <w:marRight w:val="0"/>
      <w:marTop w:val="0"/>
      <w:marBottom w:val="0"/>
      <w:divBdr>
        <w:top w:val="none" w:sz="0" w:space="0" w:color="auto"/>
        <w:left w:val="none" w:sz="0" w:space="0" w:color="auto"/>
        <w:bottom w:val="none" w:sz="0" w:space="0" w:color="auto"/>
        <w:right w:val="none" w:sz="0" w:space="0" w:color="auto"/>
      </w:divBdr>
      <w:divsChild>
        <w:div w:id="460417649">
          <w:marLeft w:val="0"/>
          <w:marRight w:val="0"/>
          <w:marTop w:val="0"/>
          <w:marBottom w:val="0"/>
          <w:divBdr>
            <w:top w:val="none" w:sz="0" w:space="0" w:color="auto"/>
            <w:left w:val="none" w:sz="0" w:space="0" w:color="auto"/>
            <w:bottom w:val="none" w:sz="0" w:space="0" w:color="auto"/>
            <w:right w:val="none" w:sz="0" w:space="0" w:color="auto"/>
          </w:divBdr>
          <w:divsChild>
            <w:div w:id="386799191">
              <w:marLeft w:val="0"/>
              <w:marRight w:val="0"/>
              <w:marTop w:val="0"/>
              <w:marBottom w:val="0"/>
              <w:divBdr>
                <w:top w:val="none" w:sz="0" w:space="0" w:color="auto"/>
                <w:left w:val="none" w:sz="0" w:space="0" w:color="auto"/>
                <w:bottom w:val="none" w:sz="0" w:space="0" w:color="auto"/>
                <w:right w:val="none" w:sz="0" w:space="0" w:color="auto"/>
              </w:divBdr>
              <w:divsChild>
                <w:div w:id="353116446">
                  <w:marLeft w:val="0"/>
                  <w:marRight w:val="0"/>
                  <w:marTop w:val="0"/>
                  <w:marBottom w:val="0"/>
                  <w:divBdr>
                    <w:top w:val="none" w:sz="0" w:space="0" w:color="auto"/>
                    <w:left w:val="none" w:sz="0" w:space="0" w:color="auto"/>
                    <w:bottom w:val="none" w:sz="0" w:space="0" w:color="auto"/>
                    <w:right w:val="none" w:sz="0" w:space="0" w:color="auto"/>
                  </w:divBdr>
                  <w:divsChild>
                    <w:div w:id="86718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45414">
      <w:bodyDiv w:val="1"/>
      <w:marLeft w:val="0"/>
      <w:marRight w:val="0"/>
      <w:marTop w:val="0"/>
      <w:marBottom w:val="0"/>
      <w:divBdr>
        <w:top w:val="none" w:sz="0" w:space="0" w:color="auto"/>
        <w:left w:val="none" w:sz="0" w:space="0" w:color="auto"/>
        <w:bottom w:val="none" w:sz="0" w:space="0" w:color="auto"/>
        <w:right w:val="none" w:sz="0" w:space="0" w:color="auto"/>
      </w:divBdr>
    </w:div>
    <w:div w:id="621151310">
      <w:bodyDiv w:val="1"/>
      <w:marLeft w:val="0"/>
      <w:marRight w:val="0"/>
      <w:marTop w:val="0"/>
      <w:marBottom w:val="0"/>
      <w:divBdr>
        <w:top w:val="none" w:sz="0" w:space="0" w:color="auto"/>
        <w:left w:val="none" w:sz="0" w:space="0" w:color="auto"/>
        <w:bottom w:val="none" w:sz="0" w:space="0" w:color="auto"/>
        <w:right w:val="none" w:sz="0" w:space="0" w:color="auto"/>
      </w:divBdr>
      <w:divsChild>
        <w:div w:id="546725902">
          <w:marLeft w:val="0"/>
          <w:marRight w:val="0"/>
          <w:marTop w:val="0"/>
          <w:marBottom w:val="0"/>
          <w:divBdr>
            <w:top w:val="none" w:sz="0" w:space="0" w:color="auto"/>
            <w:left w:val="none" w:sz="0" w:space="0" w:color="auto"/>
            <w:bottom w:val="none" w:sz="0" w:space="0" w:color="auto"/>
            <w:right w:val="none" w:sz="0" w:space="0" w:color="auto"/>
          </w:divBdr>
        </w:div>
      </w:divsChild>
    </w:div>
    <w:div w:id="635645677">
      <w:bodyDiv w:val="1"/>
      <w:marLeft w:val="0"/>
      <w:marRight w:val="0"/>
      <w:marTop w:val="0"/>
      <w:marBottom w:val="0"/>
      <w:divBdr>
        <w:top w:val="none" w:sz="0" w:space="0" w:color="auto"/>
        <w:left w:val="none" w:sz="0" w:space="0" w:color="auto"/>
        <w:bottom w:val="none" w:sz="0" w:space="0" w:color="auto"/>
        <w:right w:val="none" w:sz="0" w:space="0" w:color="auto"/>
      </w:divBdr>
    </w:div>
    <w:div w:id="651719913">
      <w:bodyDiv w:val="1"/>
      <w:marLeft w:val="0"/>
      <w:marRight w:val="0"/>
      <w:marTop w:val="0"/>
      <w:marBottom w:val="0"/>
      <w:divBdr>
        <w:top w:val="none" w:sz="0" w:space="0" w:color="auto"/>
        <w:left w:val="none" w:sz="0" w:space="0" w:color="auto"/>
        <w:bottom w:val="none" w:sz="0" w:space="0" w:color="auto"/>
        <w:right w:val="none" w:sz="0" w:space="0" w:color="auto"/>
      </w:divBdr>
      <w:divsChild>
        <w:div w:id="1786146688">
          <w:marLeft w:val="0"/>
          <w:marRight w:val="0"/>
          <w:marTop w:val="0"/>
          <w:marBottom w:val="0"/>
          <w:divBdr>
            <w:top w:val="none" w:sz="0" w:space="0" w:color="auto"/>
            <w:left w:val="none" w:sz="0" w:space="0" w:color="auto"/>
            <w:bottom w:val="none" w:sz="0" w:space="0" w:color="auto"/>
            <w:right w:val="none" w:sz="0" w:space="0" w:color="auto"/>
          </w:divBdr>
          <w:divsChild>
            <w:div w:id="1689477566">
              <w:marLeft w:val="0"/>
              <w:marRight w:val="0"/>
              <w:marTop w:val="0"/>
              <w:marBottom w:val="0"/>
              <w:divBdr>
                <w:top w:val="none" w:sz="0" w:space="0" w:color="auto"/>
                <w:left w:val="none" w:sz="0" w:space="0" w:color="auto"/>
                <w:bottom w:val="none" w:sz="0" w:space="0" w:color="auto"/>
                <w:right w:val="none" w:sz="0" w:space="0" w:color="auto"/>
              </w:divBdr>
              <w:divsChild>
                <w:div w:id="83973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74189">
      <w:bodyDiv w:val="1"/>
      <w:marLeft w:val="0"/>
      <w:marRight w:val="0"/>
      <w:marTop w:val="0"/>
      <w:marBottom w:val="0"/>
      <w:divBdr>
        <w:top w:val="none" w:sz="0" w:space="0" w:color="auto"/>
        <w:left w:val="none" w:sz="0" w:space="0" w:color="auto"/>
        <w:bottom w:val="none" w:sz="0" w:space="0" w:color="auto"/>
        <w:right w:val="none" w:sz="0" w:space="0" w:color="auto"/>
      </w:divBdr>
    </w:div>
    <w:div w:id="656878456">
      <w:bodyDiv w:val="1"/>
      <w:marLeft w:val="0"/>
      <w:marRight w:val="0"/>
      <w:marTop w:val="0"/>
      <w:marBottom w:val="0"/>
      <w:divBdr>
        <w:top w:val="none" w:sz="0" w:space="0" w:color="auto"/>
        <w:left w:val="none" w:sz="0" w:space="0" w:color="auto"/>
        <w:bottom w:val="none" w:sz="0" w:space="0" w:color="auto"/>
        <w:right w:val="none" w:sz="0" w:space="0" w:color="auto"/>
      </w:divBdr>
      <w:divsChild>
        <w:div w:id="776287984">
          <w:marLeft w:val="0"/>
          <w:marRight w:val="0"/>
          <w:marTop w:val="0"/>
          <w:marBottom w:val="0"/>
          <w:divBdr>
            <w:top w:val="none" w:sz="0" w:space="0" w:color="auto"/>
            <w:left w:val="none" w:sz="0" w:space="0" w:color="auto"/>
            <w:bottom w:val="none" w:sz="0" w:space="0" w:color="auto"/>
            <w:right w:val="none" w:sz="0" w:space="0" w:color="auto"/>
          </w:divBdr>
          <w:divsChild>
            <w:div w:id="500966907">
              <w:marLeft w:val="0"/>
              <w:marRight w:val="0"/>
              <w:marTop w:val="0"/>
              <w:marBottom w:val="0"/>
              <w:divBdr>
                <w:top w:val="none" w:sz="0" w:space="0" w:color="auto"/>
                <w:left w:val="none" w:sz="0" w:space="0" w:color="auto"/>
                <w:bottom w:val="none" w:sz="0" w:space="0" w:color="auto"/>
                <w:right w:val="none" w:sz="0" w:space="0" w:color="auto"/>
              </w:divBdr>
              <w:divsChild>
                <w:div w:id="170047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77078">
      <w:bodyDiv w:val="1"/>
      <w:marLeft w:val="0"/>
      <w:marRight w:val="0"/>
      <w:marTop w:val="0"/>
      <w:marBottom w:val="0"/>
      <w:divBdr>
        <w:top w:val="none" w:sz="0" w:space="0" w:color="auto"/>
        <w:left w:val="none" w:sz="0" w:space="0" w:color="auto"/>
        <w:bottom w:val="none" w:sz="0" w:space="0" w:color="auto"/>
        <w:right w:val="none" w:sz="0" w:space="0" w:color="auto"/>
      </w:divBdr>
    </w:div>
    <w:div w:id="673848130">
      <w:bodyDiv w:val="1"/>
      <w:marLeft w:val="0"/>
      <w:marRight w:val="0"/>
      <w:marTop w:val="0"/>
      <w:marBottom w:val="0"/>
      <w:divBdr>
        <w:top w:val="none" w:sz="0" w:space="0" w:color="auto"/>
        <w:left w:val="none" w:sz="0" w:space="0" w:color="auto"/>
        <w:bottom w:val="none" w:sz="0" w:space="0" w:color="auto"/>
        <w:right w:val="none" w:sz="0" w:space="0" w:color="auto"/>
      </w:divBdr>
    </w:div>
    <w:div w:id="702438844">
      <w:bodyDiv w:val="1"/>
      <w:marLeft w:val="0"/>
      <w:marRight w:val="0"/>
      <w:marTop w:val="0"/>
      <w:marBottom w:val="0"/>
      <w:divBdr>
        <w:top w:val="none" w:sz="0" w:space="0" w:color="auto"/>
        <w:left w:val="none" w:sz="0" w:space="0" w:color="auto"/>
        <w:bottom w:val="none" w:sz="0" w:space="0" w:color="auto"/>
        <w:right w:val="none" w:sz="0" w:space="0" w:color="auto"/>
      </w:divBdr>
    </w:div>
    <w:div w:id="708723210">
      <w:bodyDiv w:val="1"/>
      <w:marLeft w:val="0"/>
      <w:marRight w:val="0"/>
      <w:marTop w:val="0"/>
      <w:marBottom w:val="0"/>
      <w:divBdr>
        <w:top w:val="none" w:sz="0" w:space="0" w:color="auto"/>
        <w:left w:val="none" w:sz="0" w:space="0" w:color="auto"/>
        <w:bottom w:val="none" w:sz="0" w:space="0" w:color="auto"/>
        <w:right w:val="none" w:sz="0" w:space="0" w:color="auto"/>
      </w:divBdr>
    </w:div>
    <w:div w:id="709689808">
      <w:bodyDiv w:val="1"/>
      <w:marLeft w:val="0"/>
      <w:marRight w:val="0"/>
      <w:marTop w:val="0"/>
      <w:marBottom w:val="0"/>
      <w:divBdr>
        <w:top w:val="none" w:sz="0" w:space="0" w:color="auto"/>
        <w:left w:val="none" w:sz="0" w:space="0" w:color="auto"/>
        <w:bottom w:val="none" w:sz="0" w:space="0" w:color="auto"/>
        <w:right w:val="none" w:sz="0" w:space="0" w:color="auto"/>
      </w:divBdr>
    </w:div>
    <w:div w:id="719519927">
      <w:bodyDiv w:val="1"/>
      <w:marLeft w:val="0"/>
      <w:marRight w:val="0"/>
      <w:marTop w:val="0"/>
      <w:marBottom w:val="0"/>
      <w:divBdr>
        <w:top w:val="none" w:sz="0" w:space="0" w:color="auto"/>
        <w:left w:val="none" w:sz="0" w:space="0" w:color="auto"/>
        <w:bottom w:val="none" w:sz="0" w:space="0" w:color="auto"/>
        <w:right w:val="none" w:sz="0" w:space="0" w:color="auto"/>
      </w:divBdr>
    </w:div>
    <w:div w:id="720329030">
      <w:bodyDiv w:val="1"/>
      <w:marLeft w:val="0"/>
      <w:marRight w:val="0"/>
      <w:marTop w:val="0"/>
      <w:marBottom w:val="0"/>
      <w:divBdr>
        <w:top w:val="none" w:sz="0" w:space="0" w:color="auto"/>
        <w:left w:val="none" w:sz="0" w:space="0" w:color="auto"/>
        <w:bottom w:val="none" w:sz="0" w:space="0" w:color="auto"/>
        <w:right w:val="none" w:sz="0" w:space="0" w:color="auto"/>
      </w:divBdr>
    </w:div>
    <w:div w:id="721296423">
      <w:bodyDiv w:val="1"/>
      <w:marLeft w:val="0"/>
      <w:marRight w:val="0"/>
      <w:marTop w:val="0"/>
      <w:marBottom w:val="0"/>
      <w:divBdr>
        <w:top w:val="none" w:sz="0" w:space="0" w:color="auto"/>
        <w:left w:val="none" w:sz="0" w:space="0" w:color="auto"/>
        <w:bottom w:val="none" w:sz="0" w:space="0" w:color="auto"/>
        <w:right w:val="none" w:sz="0" w:space="0" w:color="auto"/>
      </w:divBdr>
    </w:div>
    <w:div w:id="725954339">
      <w:bodyDiv w:val="1"/>
      <w:marLeft w:val="0"/>
      <w:marRight w:val="0"/>
      <w:marTop w:val="0"/>
      <w:marBottom w:val="0"/>
      <w:divBdr>
        <w:top w:val="none" w:sz="0" w:space="0" w:color="auto"/>
        <w:left w:val="none" w:sz="0" w:space="0" w:color="auto"/>
        <w:bottom w:val="none" w:sz="0" w:space="0" w:color="auto"/>
        <w:right w:val="none" w:sz="0" w:space="0" w:color="auto"/>
      </w:divBdr>
    </w:div>
    <w:div w:id="734670572">
      <w:bodyDiv w:val="1"/>
      <w:marLeft w:val="0"/>
      <w:marRight w:val="0"/>
      <w:marTop w:val="0"/>
      <w:marBottom w:val="0"/>
      <w:divBdr>
        <w:top w:val="none" w:sz="0" w:space="0" w:color="auto"/>
        <w:left w:val="none" w:sz="0" w:space="0" w:color="auto"/>
        <w:bottom w:val="none" w:sz="0" w:space="0" w:color="auto"/>
        <w:right w:val="none" w:sz="0" w:space="0" w:color="auto"/>
      </w:divBdr>
    </w:div>
    <w:div w:id="737901838">
      <w:bodyDiv w:val="1"/>
      <w:marLeft w:val="0"/>
      <w:marRight w:val="0"/>
      <w:marTop w:val="0"/>
      <w:marBottom w:val="0"/>
      <w:divBdr>
        <w:top w:val="none" w:sz="0" w:space="0" w:color="auto"/>
        <w:left w:val="none" w:sz="0" w:space="0" w:color="auto"/>
        <w:bottom w:val="none" w:sz="0" w:space="0" w:color="auto"/>
        <w:right w:val="none" w:sz="0" w:space="0" w:color="auto"/>
      </w:divBdr>
    </w:div>
    <w:div w:id="749233610">
      <w:bodyDiv w:val="1"/>
      <w:marLeft w:val="0"/>
      <w:marRight w:val="0"/>
      <w:marTop w:val="0"/>
      <w:marBottom w:val="0"/>
      <w:divBdr>
        <w:top w:val="none" w:sz="0" w:space="0" w:color="auto"/>
        <w:left w:val="none" w:sz="0" w:space="0" w:color="auto"/>
        <w:bottom w:val="none" w:sz="0" w:space="0" w:color="auto"/>
        <w:right w:val="none" w:sz="0" w:space="0" w:color="auto"/>
      </w:divBdr>
    </w:div>
    <w:div w:id="756950394">
      <w:bodyDiv w:val="1"/>
      <w:marLeft w:val="0"/>
      <w:marRight w:val="0"/>
      <w:marTop w:val="0"/>
      <w:marBottom w:val="0"/>
      <w:divBdr>
        <w:top w:val="none" w:sz="0" w:space="0" w:color="auto"/>
        <w:left w:val="none" w:sz="0" w:space="0" w:color="auto"/>
        <w:bottom w:val="none" w:sz="0" w:space="0" w:color="auto"/>
        <w:right w:val="none" w:sz="0" w:space="0" w:color="auto"/>
      </w:divBdr>
    </w:div>
    <w:div w:id="790364717">
      <w:bodyDiv w:val="1"/>
      <w:marLeft w:val="0"/>
      <w:marRight w:val="0"/>
      <w:marTop w:val="0"/>
      <w:marBottom w:val="0"/>
      <w:divBdr>
        <w:top w:val="none" w:sz="0" w:space="0" w:color="auto"/>
        <w:left w:val="none" w:sz="0" w:space="0" w:color="auto"/>
        <w:bottom w:val="none" w:sz="0" w:space="0" w:color="auto"/>
        <w:right w:val="none" w:sz="0" w:space="0" w:color="auto"/>
      </w:divBdr>
      <w:divsChild>
        <w:div w:id="134757641">
          <w:marLeft w:val="0"/>
          <w:marRight w:val="0"/>
          <w:marTop w:val="0"/>
          <w:marBottom w:val="0"/>
          <w:divBdr>
            <w:top w:val="none" w:sz="0" w:space="0" w:color="auto"/>
            <w:left w:val="none" w:sz="0" w:space="0" w:color="auto"/>
            <w:bottom w:val="none" w:sz="0" w:space="0" w:color="auto"/>
            <w:right w:val="none" w:sz="0" w:space="0" w:color="auto"/>
          </w:divBdr>
        </w:div>
        <w:div w:id="183327756">
          <w:marLeft w:val="0"/>
          <w:marRight w:val="0"/>
          <w:marTop w:val="0"/>
          <w:marBottom w:val="0"/>
          <w:divBdr>
            <w:top w:val="none" w:sz="0" w:space="0" w:color="auto"/>
            <w:left w:val="none" w:sz="0" w:space="0" w:color="auto"/>
            <w:bottom w:val="none" w:sz="0" w:space="0" w:color="auto"/>
            <w:right w:val="none" w:sz="0" w:space="0" w:color="auto"/>
          </w:divBdr>
        </w:div>
        <w:div w:id="204758753">
          <w:marLeft w:val="0"/>
          <w:marRight w:val="0"/>
          <w:marTop w:val="0"/>
          <w:marBottom w:val="0"/>
          <w:divBdr>
            <w:top w:val="none" w:sz="0" w:space="0" w:color="auto"/>
            <w:left w:val="none" w:sz="0" w:space="0" w:color="auto"/>
            <w:bottom w:val="none" w:sz="0" w:space="0" w:color="auto"/>
            <w:right w:val="none" w:sz="0" w:space="0" w:color="auto"/>
          </w:divBdr>
        </w:div>
        <w:div w:id="266427108">
          <w:marLeft w:val="0"/>
          <w:marRight w:val="0"/>
          <w:marTop w:val="0"/>
          <w:marBottom w:val="0"/>
          <w:divBdr>
            <w:top w:val="none" w:sz="0" w:space="0" w:color="auto"/>
            <w:left w:val="none" w:sz="0" w:space="0" w:color="auto"/>
            <w:bottom w:val="none" w:sz="0" w:space="0" w:color="auto"/>
            <w:right w:val="none" w:sz="0" w:space="0" w:color="auto"/>
          </w:divBdr>
        </w:div>
        <w:div w:id="279536753">
          <w:marLeft w:val="0"/>
          <w:marRight w:val="0"/>
          <w:marTop w:val="0"/>
          <w:marBottom w:val="0"/>
          <w:divBdr>
            <w:top w:val="none" w:sz="0" w:space="0" w:color="auto"/>
            <w:left w:val="none" w:sz="0" w:space="0" w:color="auto"/>
            <w:bottom w:val="none" w:sz="0" w:space="0" w:color="auto"/>
            <w:right w:val="none" w:sz="0" w:space="0" w:color="auto"/>
          </w:divBdr>
        </w:div>
        <w:div w:id="583104398">
          <w:marLeft w:val="0"/>
          <w:marRight w:val="0"/>
          <w:marTop w:val="0"/>
          <w:marBottom w:val="0"/>
          <w:divBdr>
            <w:top w:val="none" w:sz="0" w:space="0" w:color="auto"/>
            <w:left w:val="none" w:sz="0" w:space="0" w:color="auto"/>
            <w:bottom w:val="none" w:sz="0" w:space="0" w:color="auto"/>
            <w:right w:val="none" w:sz="0" w:space="0" w:color="auto"/>
          </w:divBdr>
        </w:div>
        <w:div w:id="1095589364">
          <w:marLeft w:val="0"/>
          <w:marRight w:val="0"/>
          <w:marTop w:val="0"/>
          <w:marBottom w:val="0"/>
          <w:divBdr>
            <w:top w:val="none" w:sz="0" w:space="0" w:color="auto"/>
            <w:left w:val="none" w:sz="0" w:space="0" w:color="auto"/>
            <w:bottom w:val="none" w:sz="0" w:space="0" w:color="auto"/>
            <w:right w:val="none" w:sz="0" w:space="0" w:color="auto"/>
          </w:divBdr>
        </w:div>
        <w:div w:id="1425998901">
          <w:marLeft w:val="0"/>
          <w:marRight w:val="0"/>
          <w:marTop w:val="0"/>
          <w:marBottom w:val="0"/>
          <w:divBdr>
            <w:top w:val="none" w:sz="0" w:space="0" w:color="auto"/>
            <w:left w:val="none" w:sz="0" w:space="0" w:color="auto"/>
            <w:bottom w:val="none" w:sz="0" w:space="0" w:color="auto"/>
            <w:right w:val="none" w:sz="0" w:space="0" w:color="auto"/>
          </w:divBdr>
        </w:div>
        <w:div w:id="1802655067">
          <w:marLeft w:val="0"/>
          <w:marRight w:val="0"/>
          <w:marTop w:val="0"/>
          <w:marBottom w:val="0"/>
          <w:divBdr>
            <w:top w:val="none" w:sz="0" w:space="0" w:color="auto"/>
            <w:left w:val="none" w:sz="0" w:space="0" w:color="auto"/>
            <w:bottom w:val="none" w:sz="0" w:space="0" w:color="auto"/>
            <w:right w:val="none" w:sz="0" w:space="0" w:color="auto"/>
          </w:divBdr>
          <w:divsChild>
            <w:div w:id="315379722">
              <w:marLeft w:val="0"/>
              <w:marRight w:val="0"/>
              <w:marTop w:val="0"/>
              <w:marBottom w:val="0"/>
              <w:divBdr>
                <w:top w:val="none" w:sz="0" w:space="0" w:color="auto"/>
                <w:left w:val="none" w:sz="0" w:space="0" w:color="auto"/>
                <w:bottom w:val="none" w:sz="0" w:space="0" w:color="auto"/>
                <w:right w:val="none" w:sz="0" w:space="0" w:color="auto"/>
              </w:divBdr>
            </w:div>
            <w:div w:id="339895951">
              <w:marLeft w:val="0"/>
              <w:marRight w:val="0"/>
              <w:marTop w:val="0"/>
              <w:marBottom w:val="0"/>
              <w:divBdr>
                <w:top w:val="none" w:sz="0" w:space="0" w:color="auto"/>
                <w:left w:val="none" w:sz="0" w:space="0" w:color="auto"/>
                <w:bottom w:val="none" w:sz="0" w:space="0" w:color="auto"/>
                <w:right w:val="none" w:sz="0" w:space="0" w:color="auto"/>
              </w:divBdr>
            </w:div>
            <w:div w:id="580674459">
              <w:marLeft w:val="0"/>
              <w:marRight w:val="0"/>
              <w:marTop w:val="0"/>
              <w:marBottom w:val="0"/>
              <w:divBdr>
                <w:top w:val="none" w:sz="0" w:space="0" w:color="auto"/>
                <w:left w:val="none" w:sz="0" w:space="0" w:color="auto"/>
                <w:bottom w:val="none" w:sz="0" w:space="0" w:color="auto"/>
                <w:right w:val="none" w:sz="0" w:space="0" w:color="auto"/>
              </w:divBdr>
            </w:div>
            <w:div w:id="1068842159">
              <w:marLeft w:val="0"/>
              <w:marRight w:val="0"/>
              <w:marTop w:val="0"/>
              <w:marBottom w:val="0"/>
              <w:divBdr>
                <w:top w:val="none" w:sz="0" w:space="0" w:color="auto"/>
                <w:left w:val="none" w:sz="0" w:space="0" w:color="auto"/>
                <w:bottom w:val="none" w:sz="0" w:space="0" w:color="auto"/>
                <w:right w:val="none" w:sz="0" w:space="0" w:color="auto"/>
              </w:divBdr>
            </w:div>
            <w:div w:id="1599949331">
              <w:marLeft w:val="0"/>
              <w:marRight w:val="0"/>
              <w:marTop w:val="0"/>
              <w:marBottom w:val="0"/>
              <w:divBdr>
                <w:top w:val="none" w:sz="0" w:space="0" w:color="auto"/>
                <w:left w:val="none" w:sz="0" w:space="0" w:color="auto"/>
                <w:bottom w:val="none" w:sz="0" w:space="0" w:color="auto"/>
                <w:right w:val="none" w:sz="0" w:space="0" w:color="auto"/>
              </w:divBdr>
            </w:div>
            <w:div w:id="1640528279">
              <w:marLeft w:val="0"/>
              <w:marRight w:val="0"/>
              <w:marTop w:val="0"/>
              <w:marBottom w:val="0"/>
              <w:divBdr>
                <w:top w:val="none" w:sz="0" w:space="0" w:color="auto"/>
                <w:left w:val="none" w:sz="0" w:space="0" w:color="auto"/>
                <w:bottom w:val="none" w:sz="0" w:space="0" w:color="auto"/>
                <w:right w:val="none" w:sz="0" w:space="0" w:color="auto"/>
              </w:divBdr>
            </w:div>
          </w:divsChild>
        </w:div>
        <w:div w:id="1856578142">
          <w:marLeft w:val="0"/>
          <w:marRight w:val="0"/>
          <w:marTop w:val="0"/>
          <w:marBottom w:val="0"/>
          <w:divBdr>
            <w:top w:val="none" w:sz="0" w:space="0" w:color="auto"/>
            <w:left w:val="none" w:sz="0" w:space="0" w:color="auto"/>
            <w:bottom w:val="none" w:sz="0" w:space="0" w:color="auto"/>
            <w:right w:val="none" w:sz="0" w:space="0" w:color="auto"/>
          </w:divBdr>
        </w:div>
        <w:div w:id="2001812772">
          <w:marLeft w:val="0"/>
          <w:marRight w:val="0"/>
          <w:marTop w:val="0"/>
          <w:marBottom w:val="0"/>
          <w:divBdr>
            <w:top w:val="none" w:sz="0" w:space="0" w:color="auto"/>
            <w:left w:val="none" w:sz="0" w:space="0" w:color="auto"/>
            <w:bottom w:val="none" w:sz="0" w:space="0" w:color="auto"/>
            <w:right w:val="none" w:sz="0" w:space="0" w:color="auto"/>
          </w:divBdr>
        </w:div>
        <w:div w:id="2131043697">
          <w:marLeft w:val="0"/>
          <w:marRight w:val="0"/>
          <w:marTop w:val="0"/>
          <w:marBottom w:val="0"/>
          <w:divBdr>
            <w:top w:val="none" w:sz="0" w:space="0" w:color="auto"/>
            <w:left w:val="none" w:sz="0" w:space="0" w:color="auto"/>
            <w:bottom w:val="none" w:sz="0" w:space="0" w:color="auto"/>
            <w:right w:val="none" w:sz="0" w:space="0" w:color="auto"/>
          </w:divBdr>
        </w:div>
      </w:divsChild>
    </w:div>
    <w:div w:id="800224000">
      <w:bodyDiv w:val="1"/>
      <w:marLeft w:val="0"/>
      <w:marRight w:val="0"/>
      <w:marTop w:val="0"/>
      <w:marBottom w:val="0"/>
      <w:divBdr>
        <w:top w:val="none" w:sz="0" w:space="0" w:color="auto"/>
        <w:left w:val="none" w:sz="0" w:space="0" w:color="auto"/>
        <w:bottom w:val="none" w:sz="0" w:space="0" w:color="auto"/>
        <w:right w:val="none" w:sz="0" w:space="0" w:color="auto"/>
      </w:divBdr>
      <w:divsChild>
        <w:div w:id="1455633750">
          <w:marLeft w:val="0"/>
          <w:marRight w:val="0"/>
          <w:marTop w:val="0"/>
          <w:marBottom w:val="0"/>
          <w:divBdr>
            <w:top w:val="none" w:sz="0" w:space="0" w:color="auto"/>
            <w:left w:val="none" w:sz="0" w:space="0" w:color="auto"/>
            <w:bottom w:val="none" w:sz="0" w:space="0" w:color="auto"/>
            <w:right w:val="none" w:sz="0" w:space="0" w:color="auto"/>
          </w:divBdr>
          <w:divsChild>
            <w:div w:id="1362852875">
              <w:marLeft w:val="0"/>
              <w:marRight w:val="0"/>
              <w:marTop w:val="0"/>
              <w:marBottom w:val="0"/>
              <w:divBdr>
                <w:top w:val="none" w:sz="0" w:space="0" w:color="auto"/>
                <w:left w:val="none" w:sz="0" w:space="0" w:color="auto"/>
                <w:bottom w:val="none" w:sz="0" w:space="0" w:color="auto"/>
                <w:right w:val="none" w:sz="0" w:space="0" w:color="auto"/>
              </w:divBdr>
              <w:divsChild>
                <w:div w:id="11366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10957">
      <w:bodyDiv w:val="1"/>
      <w:marLeft w:val="0"/>
      <w:marRight w:val="0"/>
      <w:marTop w:val="0"/>
      <w:marBottom w:val="0"/>
      <w:divBdr>
        <w:top w:val="none" w:sz="0" w:space="0" w:color="auto"/>
        <w:left w:val="none" w:sz="0" w:space="0" w:color="auto"/>
        <w:bottom w:val="none" w:sz="0" w:space="0" w:color="auto"/>
        <w:right w:val="none" w:sz="0" w:space="0" w:color="auto"/>
      </w:divBdr>
    </w:div>
    <w:div w:id="810562591">
      <w:bodyDiv w:val="1"/>
      <w:marLeft w:val="0"/>
      <w:marRight w:val="0"/>
      <w:marTop w:val="0"/>
      <w:marBottom w:val="0"/>
      <w:divBdr>
        <w:top w:val="none" w:sz="0" w:space="0" w:color="auto"/>
        <w:left w:val="none" w:sz="0" w:space="0" w:color="auto"/>
        <w:bottom w:val="none" w:sz="0" w:space="0" w:color="auto"/>
        <w:right w:val="none" w:sz="0" w:space="0" w:color="auto"/>
      </w:divBdr>
    </w:div>
    <w:div w:id="815535933">
      <w:bodyDiv w:val="1"/>
      <w:marLeft w:val="0"/>
      <w:marRight w:val="0"/>
      <w:marTop w:val="0"/>
      <w:marBottom w:val="0"/>
      <w:divBdr>
        <w:top w:val="none" w:sz="0" w:space="0" w:color="auto"/>
        <w:left w:val="none" w:sz="0" w:space="0" w:color="auto"/>
        <w:bottom w:val="none" w:sz="0" w:space="0" w:color="auto"/>
        <w:right w:val="none" w:sz="0" w:space="0" w:color="auto"/>
      </w:divBdr>
    </w:div>
    <w:div w:id="820536661">
      <w:bodyDiv w:val="1"/>
      <w:marLeft w:val="0"/>
      <w:marRight w:val="0"/>
      <w:marTop w:val="0"/>
      <w:marBottom w:val="0"/>
      <w:divBdr>
        <w:top w:val="none" w:sz="0" w:space="0" w:color="auto"/>
        <w:left w:val="none" w:sz="0" w:space="0" w:color="auto"/>
        <w:bottom w:val="none" w:sz="0" w:space="0" w:color="auto"/>
        <w:right w:val="none" w:sz="0" w:space="0" w:color="auto"/>
      </w:divBdr>
    </w:div>
    <w:div w:id="834998343">
      <w:bodyDiv w:val="1"/>
      <w:marLeft w:val="0"/>
      <w:marRight w:val="0"/>
      <w:marTop w:val="0"/>
      <w:marBottom w:val="0"/>
      <w:divBdr>
        <w:top w:val="none" w:sz="0" w:space="0" w:color="auto"/>
        <w:left w:val="none" w:sz="0" w:space="0" w:color="auto"/>
        <w:bottom w:val="none" w:sz="0" w:space="0" w:color="auto"/>
        <w:right w:val="none" w:sz="0" w:space="0" w:color="auto"/>
      </w:divBdr>
    </w:div>
    <w:div w:id="864560965">
      <w:bodyDiv w:val="1"/>
      <w:marLeft w:val="0"/>
      <w:marRight w:val="0"/>
      <w:marTop w:val="0"/>
      <w:marBottom w:val="0"/>
      <w:divBdr>
        <w:top w:val="none" w:sz="0" w:space="0" w:color="auto"/>
        <w:left w:val="none" w:sz="0" w:space="0" w:color="auto"/>
        <w:bottom w:val="none" w:sz="0" w:space="0" w:color="auto"/>
        <w:right w:val="none" w:sz="0" w:space="0" w:color="auto"/>
      </w:divBdr>
    </w:div>
    <w:div w:id="874853581">
      <w:bodyDiv w:val="1"/>
      <w:marLeft w:val="0"/>
      <w:marRight w:val="0"/>
      <w:marTop w:val="0"/>
      <w:marBottom w:val="0"/>
      <w:divBdr>
        <w:top w:val="none" w:sz="0" w:space="0" w:color="auto"/>
        <w:left w:val="none" w:sz="0" w:space="0" w:color="auto"/>
        <w:bottom w:val="none" w:sz="0" w:space="0" w:color="auto"/>
        <w:right w:val="none" w:sz="0" w:space="0" w:color="auto"/>
      </w:divBdr>
      <w:divsChild>
        <w:div w:id="362367890">
          <w:marLeft w:val="0"/>
          <w:marRight w:val="0"/>
          <w:marTop w:val="0"/>
          <w:marBottom w:val="0"/>
          <w:divBdr>
            <w:top w:val="none" w:sz="0" w:space="0" w:color="auto"/>
            <w:left w:val="none" w:sz="0" w:space="0" w:color="auto"/>
            <w:bottom w:val="none" w:sz="0" w:space="0" w:color="auto"/>
            <w:right w:val="none" w:sz="0" w:space="0" w:color="auto"/>
          </w:divBdr>
          <w:divsChild>
            <w:div w:id="1518420670">
              <w:marLeft w:val="0"/>
              <w:marRight w:val="0"/>
              <w:marTop w:val="0"/>
              <w:marBottom w:val="0"/>
              <w:divBdr>
                <w:top w:val="none" w:sz="0" w:space="0" w:color="auto"/>
                <w:left w:val="none" w:sz="0" w:space="0" w:color="auto"/>
                <w:bottom w:val="none" w:sz="0" w:space="0" w:color="auto"/>
                <w:right w:val="none" w:sz="0" w:space="0" w:color="auto"/>
              </w:divBdr>
              <w:divsChild>
                <w:div w:id="46912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28216">
      <w:bodyDiv w:val="1"/>
      <w:marLeft w:val="0"/>
      <w:marRight w:val="0"/>
      <w:marTop w:val="0"/>
      <w:marBottom w:val="0"/>
      <w:divBdr>
        <w:top w:val="none" w:sz="0" w:space="0" w:color="auto"/>
        <w:left w:val="none" w:sz="0" w:space="0" w:color="auto"/>
        <w:bottom w:val="none" w:sz="0" w:space="0" w:color="auto"/>
        <w:right w:val="none" w:sz="0" w:space="0" w:color="auto"/>
      </w:divBdr>
    </w:div>
    <w:div w:id="908077233">
      <w:bodyDiv w:val="1"/>
      <w:marLeft w:val="0"/>
      <w:marRight w:val="0"/>
      <w:marTop w:val="0"/>
      <w:marBottom w:val="0"/>
      <w:divBdr>
        <w:top w:val="none" w:sz="0" w:space="0" w:color="auto"/>
        <w:left w:val="none" w:sz="0" w:space="0" w:color="auto"/>
        <w:bottom w:val="none" w:sz="0" w:space="0" w:color="auto"/>
        <w:right w:val="none" w:sz="0" w:space="0" w:color="auto"/>
      </w:divBdr>
      <w:divsChild>
        <w:div w:id="107049868">
          <w:marLeft w:val="0"/>
          <w:marRight w:val="0"/>
          <w:marTop w:val="0"/>
          <w:marBottom w:val="0"/>
          <w:divBdr>
            <w:top w:val="none" w:sz="0" w:space="0" w:color="auto"/>
            <w:left w:val="none" w:sz="0" w:space="0" w:color="auto"/>
            <w:bottom w:val="none" w:sz="0" w:space="0" w:color="auto"/>
            <w:right w:val="none" w:sz="0" w:space="0" w:color="auto"/>
          </w:divBdr>
        </w:div>
        <w:div w:id="156195889">
          <w:marLeft w:val="0"/>
          <w:marRight w:val="0"/>
          <w:marTop w:val="0"/>
          <w:marBottom w:val="0"/>
          <w:divBdr>
            <w:top w:val="none" w:sz="0" w:space="0" w:color="auto"/>
            <w:left w:val="none" w:sz="0" w:space="0" w:color="auto"/>
            <w:bottom w:val="none" w:sz="0" w:space="0" w:color="auto"/>
            <w:right w:val="none" w:sz="0" w:space="0" w:color="auto"/>
          </w:divBdr>
        </w:div>
        <w:div w:id="326515371">
          <w:marLeft w:val="0"/>
          <w:marRight w:val="0"/>
          <w:marTop w:val="0"/>
          <w:marBottom w:val="0"/>
          <w:divBdr>
            <w:top w:val="none" w:sz="0" w:space="0" w:color="auto"/>
            <w:left w:val="none" w:sz="0" w:space="0" w:color="auto"/>
            <w:bottom w:val="none" w:sz="0" w:space="0" w:color="auto"/>
            <w:right w:val="none" w:sz="0" w:space="0" w:color="auto"/>
          </w:divBdr>
        </w:div>
        <w:div w:id="430862631">
          <w:marLeft w:val="0"/>
          <w:marRight w:val="0"/>
          <w:marTop w:val="0"/>
          <w:marBottom w:val="0"/>
          <w:divBdr>
            <w:top w:val="none" w:sz="0" w:space="0" w:color="auto"/>
            <w:left w:val="none" w:sz="0" w:space="0" w:color="auto"/>
            <w:bottom w:val="none" w:sz="0" w:space="0" w:color="auto"/>
            <w:right w:val="none" w:sz="0" w:space="0" w:color="auto"/>
          </w:divBdr>
        </w:div>
        <w:div w:id="661616329">
          <w:marLeft w:val="0"/>
          <w:marRight w:val="0"/>
          <w:marTop w:val="0"/>
          <w:marBottom w:val="0"/>
          <w:divBdr>
            <w:top w:val="none" w:sz="0" w:space="0" w:color="auto"/>
            <w:left w:val="none" w:sz="0" w:space="0" w:color="auto"/>
            <w:bottom w:val="none" w:sz="0" w:space="0" w:color="auto"/>
            <w:right w:val="none" w:sz="0" w:space="0" w:color="auto"/>
          </w:divBdr>
        </w:div>
        <w:div w:id="1286736096">
          <w:blockQuote w:val="1"/>
          <w:marLeft w:val="600"/>
          <w:marRight w:val="0"/>
          <w:marTop w:val="0"/>
          <w:marBottom w:val="0"/>
          <w:divBdr>
            <w:top w:val="none" w:sz="0" w:space="0" w:color="auto"/>
            <w:left w:val="none" w:sz="0" w:space="0" w:color="auto"/>
            <w:bottom w:val="none" w:sz="0" w:space="0" w:color="auto"/>
            <w:right w:val="none" w:sz="0" w:space="0" w:color="auto"/>
          </w:divBdr>
          <w:divsChild>
            <w:div w:id="160315264">
              <w:marLeft w:val="0"/>
              <w:marRight w:val="0"/>
              <w:marTop w:val="0"/>
              <w:marBottom w:val="0"/>
              <w:divBdr>
                <w:top w:val="none" w:sz="0" w:space="0" w:color="auto"/>
                <w:left w:val="none" w:sz="0" w:space="0" w:color="auto"/>
                <w:bottom w:val="none" w:sz="0" w:space="0" w:color="auto"/>
                <w:right w:val="none" w:sz="0" w:space="0" w:color="auto"/>
              </w:divBdr>
              <w:divsChild>
                <w:div w:id="537858833">
                  <w:marLeft w:val="0"/>
                  <w:marRight w:val="0"/>
                  <w:marTop w:val="0"/>
                  <w:marBottom w:val="0"/>
                  <w:divBdr>
                    <w:top w:val="none" w:sz="0" w:space="0" w:color="auto"/>
                    <w:left w:val="none" w:sz="0" w:space="0" w:color="auto"/>
                    <w:bottom w:val="none" w:sz="0" w:space="0" w:color="auto"/>
                    <w:right w:val="none" w:sz="0" w:space="0" w:color="auto"/>
                  </w:divBdr>
                </w:div>
              </w:divsChild>
            </w:div>
            <w:div w:id="374240490">
              <w:marLeft w:val="0"/>
              <w:marRight w:val="0"/>
              <w:marTop w:val="0"/>
              <w:marBottom w:val="0"/>
              <w:divBdr>
                <w:top w:val="none" w:sz="0" w:space="0" w:color="auto"/>
                <w:left w:val="none" w:sz="0" w:space="0" w:color="auto"/>
                <w:bottom w:val="none" w:sz="0" w:space="0" w:color="auto"/>
                <w:right w:val="none" w:sz="0" w:space="0" w:color="auto"/>
              </w:divBdr>
              <w:divsChild>
                <w:div w:id="197670843">
                  <w:marLeft w:val="0"/>
                  <w:marRight w:val="0"/>
                  <w:marTop w:val="0"/>
                  <w:marBottom w:val="0"/>
                  <w:divBdr>
                    <w:top w:val="none" w:sz="0" w:space="0" w:color="auto"/>
                    <w:left w:val="none" w:sz="0" w:space="0" w:color="auto"/>
                    <w:bottom w:val="none" w:sz="0" w:space="0" w:color="auto"/>
                    <w:right w:val="none" w:sz="0" w:space="0" w:color="auto"/>
                  </w:divBdr>
                </w:div>
              </w:divsChild>
            </w:div>
            <w:div w:id="1149979592">
              <w:marLeft w:val="0"/>
              <w:marRight w:val="0"/>
              <w:marTop w:val="0"/>
              <w:marBottom w:val="0"/>
              <w:divBdr>
                <w:top w:val="none" w:sz="0" w:space="0" w:color="auto"/>
                <w:left w:val="none" w:sz="0" w:space="0" w:color="auto"/>
                <w:bottom w:val="none" w:sz="0" w:space="0" w:color="auto"/>
                <w:right w:val="none" w:sz="0" w:space="0" w:color="auto"/>
              </w:divBdr>
            </w:div>
            <w:div w:id="1152714880">
              <w:marLeft w:val="0"/>
              <w:marRight w:val="0"/>
              <w:marTop w:val="0"/>
              <w:marBottom w:val="0"/>
              <w:divBdr>
                <w:top w:val="none" w:sz="0" w:space="0" w:color="auto"/>
                <w:left w:val="none" w:sz="0" w:space="0" w:color="auto"/>
                <w:bottom w:val="none" w:sz="0" w:space="0" w:color="auto"/>
                <w:right w:val="none" w:sz="0" w:space="0" w:color="auto"/>
              </w:divBdr>
              <w:divsChild>
                <w:div w:id="1967663148">
                  <w:marLeft w:val="0"/>
                  <w:marRight w:val="0"/>
                  <w:marTop w:val="0"/>
                  <w:marBottom w:val="0"/>
                  <w:divBdr>
                    <w:top w:val="none" w:sz="0" w:space="0" w:color="auto"/>
                    <w:left w:val="none" w:sz="0" w:space="0" w:color="auto"/>
                    <w:bottom w:val="none" w:sz="0" w:space="0" w:color="auto"/>
                    <w:right w:val="none" w:sz="0" w:space="0" w:color="auto"/>
                  </w:divBdr>
                </w:div>
              </w:divsChild>
            </w:div>
            <w:div w:id="1186940294">
              <w:marLeft w:val="0"/>
              <w:marRight w:val="0"/>
              <w:marTop w:val="0"/>
              <w:marBottom w:val="0"/>
              <w:divBdr>
                <w:top w:val="none" w:sz="0" w:space="0" w:color="auto"/>
                <w:left w:val="none" w:sz="0" w:space="0" w:color="auto"/>
                <w:bottom w:val="none" w:sz="0" w:space="0" w:color="auto"/>
                <w:right w:val="none" w:sz="0" w:space="0" w:color="auto"/>
              </w:divBdr>
              <w:divsChild>
                <w:div w:id="1047024097">
                  <w:marLeft w:val="0"/>
                  <w:marRight w:val="0"/>
                  <w:marTop w:val="0"/>
                  <w:marBottom w:val="0"/>
                  <w:divBdr>
                    <w:top w:val="none" w:sz="0" w:space="0" w:color="auto"/>
                    <w:left w:val="none" w:sz="0" w:space="0" w:color="auto"/>
                    <w:bottom w:val="none" w:sz="0" w:space="0" w:color="auto"/>
                    <w:right w:val="none" w:sz="0" w:space="0" w:color="auto"/>
                  </w:divBdr>
                </w:div>
              </w:divsChild>
            </w:div>
            <w:div w:id="1202983241">
              <w:marLeft w:val="0"/>
              <w:marRight w:val="0"/>
              <w:marTop w:val="0"/>
              <w:marBottom w:val="0"/>
              <w:divBdr>
                <w:top w:val="none" w:sz="0" w:space="0" w:color="auto"/>
                <w:left w:val="none" w:sz="0" w:space="0" w:color="auto"/>
                <w:bottom w:val="none" w:sz="0" w:space="0" w:color="auto"/>
                <w:right w:val="none" w:sz="0" w:space="0" w:color="auto"/>
              </w:divBdr>
              <w:divsChild>
                <w:div w:id="870260073">
                  <w:marLeft w:val="0"/>
                  <w:marRight w:val="0"/>
                  <w:marTop w:val="0"/>
                  <w:marBottom w:val="0"/>
                  <w:divBdr>
                    <w:top w:val="none" w:sz="0" w:space="0" w:color="auto"/>
                    <w:left w:val="none" w:sz="0" w:space="0" w:color="auto"/>
                    <w:bottom w:val="none" w:sz="0" w:space="0" w:color="auto"/>
                    <w:right w:val="none" w:sz="0" w:space="0" w:color="auto"/>
                  </w:divBdr>
                </w:div>
              </w:divsChild>
            </w:div>
            <w:div w:id="1424649863">
              <w:marLeft w:val="0"/>
              <w:marRight w:val="0"/>
              <w:marTop w:val="0"/>
              <w:marBottom w:val="0"/>
              <w:divBdr>
                <w:top w:val="none" w:sz="0" w:space="0" w:color="auto"/>
                <w:left w:val="none" w:sz="0" w:space="0" w:color="auto"/>
                <w:bottom w:val="none" w:sz="0" w:space="0" w:color="auto"/>
                <w:right w:val="none" w:sz="0" w:space="0" w:color="auto"/>
              </w:divBdr>
            </w:div>
            <w:div w:id="1456099100">
              <w:marLeft w:val="0"/>
              <w:marRight w:val="0"/>
              <w:marTop w:val="0"/>
              <w:marBottom w:val="0"/>
              <w:divBdr>
                <w:top w:val="none" w:sz="0" w:space="0" w:color="auto"/>
                <w:left w:val="none" w:sz="0" w:space="0" w:color="auto"/>
                <w:bottom w:val="none" w:sz="0" w:space="0" w:color="auto"/>
                <w:right w:val="none" w:sz="0" w:space="0" w:color="auto"/>
              </w:divBdr>
              <w:divsChild>
                <w:div w:id="1202792286">
                  <w:marLeft w:val="0"/>
                  <w:marRight w:val="0"/>
                  <w:marTop w:val="0"/>
                  <w:marBottom w:val="0"/>
                  <w:divBdr>
                    <w:top w:val="none" w:sz="0" w:space="0" w:color="auto"/>
                    <w:left w:val="none" w:sz="0" w:space="0" w:color="auto"/>
                    <w:bottom w:val="none" w:sz="0" w:space="0" w:color="auto"/>
                    <w:right w:val="none" w:sz="0" w:space="0" w:color="auto"/>
                  </w:divBdr>
                </w:div>
              </w:divsChild>
            </w:div>
            <w:div w:id="1490824001">
              <w:marLeft w:val="0"/>
              <w:marRight w:val="0"/>
              <w:marTop w:val="0"/>
              <w:marBottom w:val="0"/>
              <w:divBdr>
                <w:top w:val="none" w:sz="0" w:space="0" w:color="auto"/>
                <w:left w:val="none" w:sz="0" w:space="0" w:color="auto"/>
                <w:bottom w:val="none" w:sz="0" w:space="0" w:color="auto"/>
                <w:right w:val="none" w:sz="0" w:space="0" w:color="auto"/>
              </w:divBdr>
              <w:divsChild>
                <w:div w:id="950283583">
                  <w:marLeft w:val="0"/>
                  <w:marRight w:val="0"/>
                  <w:marTop w:val="0"/>
                  <w:marBottom w:val="0"/>
                  <w:divBdr>
                    <w:top w:val="none" w:sz="0" w:space="0" w:color="auto"/>
                    <w:left w:val="none" w:sz="0" w:space="0" w:color="auto"/>
                    <w:bottom w:val="none" w:sz="0" w:space="0" w:color="auto"/>
                    <w:right w:val="none" w:sz="0" w:space="0" w:color="auto"/>
                  </w:divBdr>
                </w:div>
              </w:divsChild>
            </w:div>
            <w:div w:id="1668971667">
              <w:marLeft w:val="0"/>
              <w:marRight w:val="0"/>
              <w:marTop w:val="0"/>
              <w:marBottom w:val="0"/>
              <w:divBdr>
                <w:top w:val="none" w:sz="0" w:space="0" w:color="auto"/>
                <w:left w:val="none" w:sz="0" w:space="0" w:color="auto"/>
                <w:bottom w:val="none" w:sz="0" w:space="0" w:color="auto"/>
                <w:right w:val="none" w:sz="0" w:space="0" w:color="auto"/>
              </w:divBdr>
              <w:divsChild>
                <w:div w:id="440272178">
                  <w:marLeft w:val="0"/>
                  <w:marRight w:val="0"/>
                  <w:marTop w:val="0"/>
                  <w:marBottom w:val="0"/>
                  <w:divBdr>
                    <w:top w:val="none" w:sz="0" w:space="0" w:color="auto"/>
                    <w:left w:val="none" w:sz="0" w:space="0" w:color="auto"/>
                    <w:bottom w:val="none" w:sz="0" w:space="0" w:color="auto"/>
                    <w:right w:val="none" w:sz="0" w:space="0" w:color="auto"/>
                  </w:divBdr>
                </w:div>
              </w:divsChild>
            </w:div>
            <w:div w:id="1956398870">
              <w:marLeft w:val="0"/>
              <w:marRight w:val="0"/>
              <w:marTop w:val="0"/>
              <w:marBottom w:val="0"/>
              <w:divBdr>
                <w:top w:val="none" w:sz="0" w:space="0" w:color="auto"/>
                <w:left w:val="none" w:sz="0" w:space="0" w:color="auto"/>
                <w:bottom w:val="none" w:sz="0" w:space="0" w:color="auto"/>
                <w:right w:val="none" w:sz="0" w:space="0" w:color="auto"/>
              </w:divBdr>
              <w:divsChild>
                <w:div w:id="11616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87085">
          <w:marLeft w:val="0"/>
          <w:marRight w:val="0"/>
          <w:marTop w:val="0"/>
          <w:marBottom w:val="0"/>
          <w:divBdr>
            <w:top w:val="none" w:sz="0" w:space="0" w:color="auto"/>
            <w:left w:val="none" w:sz="0" w:space="0" w:color="auto"/>
            <w:bottom w:val="none" w:sz="0" w:space="0" w:color="auto"/>
            <w:right w:val="none" w:sz="0" w:space="0" w:color="auto"/>
          </w:divBdr>
        </w:div>
        <w:div w:id="1324821586">
          <w:marLeft w:val="0"/>
          <w:marRight w:val="0"/>
          <w:marTop w:val="0"/>
          <w:marBottom w:val="0"/>
          <w:divBdr>
            <w:top w:val="none" w:sz="0" w:space="0" w:color="auto"/>
            <w:left w:val="none" w:sz="0" w:space="0" w:color="auto"/>
            <w:bottom w:val="none" w:sz="0" w:space="0" w:color="auto"/>
            <w:right w:val="none" w:sz="0" w:space="0" w:color="auto"/>
          </w:divBdr>
        </w:div>
        <w:div w:id="1344017402">
          <w:marLeft w:val="0"/>
          <w:marRight w:val="0"/>
          <w:marTop w:val="0"/>
          <w:marBottom w:val="0"/>
          <w:divBdr>
            <w:top w:val="none" w:sz="0" w:space="0" w:color="auto"/>
            <w:left w:val="none" w:sz="0" w:space="0" w:color="auto"/>
            <w:bottom w:val="none" w:sz="0" w:space="0" w:color="auto"/>
            <w:right w:val="none" w:sz="0" w:space="0" w:color="auto"/>
          </w:divBdr>
        </w:div>
        <w:div w:id="1616597316">
          <w:marLeft w:val="0"/>
          <w:marRight w:val="0"/>
          <w:marTop w:val="0"/>
          <w:marBottom w:val="0"/>
          <w:divBdr>
            <w:top w:val="none" w:sz="0" w:space="0" w:color="auto"/>
            <w:left w:val="none" w:sz="0" w:space="0" w:color="auto"/>
            <w:bottom w:val="none" w:sz="0" w:space="0" w:color="auto"/>
            <w:right w:val="none" w:sz="0" w:space="0" w:color="auto"/>
          </w:divBdr>
        </w:div>
        <w:div w:id="1737241934">
          <w:marLeft w:val="0"/>
          <w:marRight w:val="0"/>
          <w:marTop w:val="0"/>
          <w:marBottom w:val="0"/>
          <w:divBdr>
            <w:top w:val="none" w:sz="0" w:space="0" w:color="auto"/>
            <w:left w:val="none" w:sz="0" w:space="0" w:color="auto"/>
            <w:bottom w:val="none" w:sz="0" w:space="0" w:color="auto"/>
            <w:right w:val="none" w:sz="0" w:space="0" w:color="auto"/>
          </w:divBdr>
        </w:div>
        <w:div w:id="1751198083">
          <w:marLeft w:val="0"/>
          <w:marRight w:val="0"/>
          <w:marTop w:val="0"/>
          <w:marBottom w:val="0"/>
          <w:divBdr>
            <w:top w:val="none" w:sz="0" w:space="0" w:color="auto"/>
            <w:left w:val="none" w:sz="0" w:space="0" w:color="auto"/>
            <w:bottom w:val="none" w:sz="0" w:space="0" w:color="auto"/>
            <w:right w:val="none" w:sz="0" w:space="0" w:color="auto"/>
          </w:divBdr>
          <w:divsChild>
            <w:div w:id="976565194">
              <w:marLeft w:val="0"/>
              <w:marRight w:val="0"/>
              <w:marTop w:val="0"/>
              <w:marBottom w:val="0"/>
              <w:divBdr>
                <w:top w:val="none" w:sz="0" w:space="0" w:color="auto"/>
                <w:left w:val="none" w:sz="0" w:space="0" w:color="auto"/>
                <w:bottom w:val="none" w:sz="0" w:space="0" w:color="auto"/>
                <w:right w:val="none" w:sz="0" w:space="0" w:color="auto"/>
              </w:divBdr>
            </w:div>
          </w:divsChild>
        </w:div>
        <w:div w:id="1879929432">
          <w:blockQuote w:val="1"/>
          <w:marLeft w:val="600"/>
          <w:marRight w:val="0"/>
          <w:marTop w:val="0"/>
          <w:marBottom w:val="0"/>
          <w:divBdr>
            <w:top w:val="none" w:sz="0" w:space="0" w:color="auto"/>
            <w:left w:val="none" w:sz="0" w:space="0" w:color="auto"/>
            <w:bottom w:val="none" w:sz="0" w:space="0" w:color="auto"/>
            <w:right w:val="none" w:sz="0" w:space="0" w:color="auto"/>
          </w:divBdr>
          <w:divsChild>
            <w:div w:id="1840196297">
              <w:blockQuote w:val="1"/>
              <w:marLeft w:val="600"/>
              <w:marRight w:val="0"/>
              <w:marTop w:val="0"/>
              <w:marBottom w:val="0"/>
              <w:divBdr>
                <w:top w:val="none" w:sz="0" w:space="0" w:color="auto"/>
                <w:left w:val="none" w:sz="0" w:space="0" w:color="auto"/>
                <w:bottom w:val="none" w:sz="0" w:space="0" w:color="auto"/>
                <w:right w:val="none" w:sz="0" w:space="0" w:color="auto"/>
              </w:divBdr>
              <w:divsChild>
                <w:div w:id="213058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7834">
          <w:marLeft w:val="0"/>
          <w:marRight w:val="0"/>
          <w:marTop w:val="0"/>
          <w:marBottom w:val="0"/>
          <w:divBdr>
            <w:top w:val="none" w:sz="0" w:space="0" w:color="auto"/>
            <w:left w:val="none" w:sz="0" w:space="0" w:color="auto"/>
            <w:bottom w:val="none" w:sz="0" w:space="0" w:color="auto"/>
            <w:right w:val="none" w:sz="0" w:space="0" w:color="auto"/>
          </w:divBdr>
        </w:div>
        <w:div w:id="2016032639">
          <w:marLeft w:val="0"/>
          <w:marRight w:val="0"/>
          <w:marTop w:val="0"/>
          <w:marBottom w:val="0"/>
          <w:divBdr>
            <w:top w:val="none" w:sz="0" w:space="0" w:color="auto"/>
            <w:left w:val="none" w:sz="0" w:space="0" w:color="auto"/>
            <w:bottom w:val="none" w:sz="0" w:space="0" w:color="auto"/>
            <w:right w:val="none" w:sz="0" w:space="0" w:color="auto"/>
          </w:divBdr>
        </w:div>
      </w:divsChild>
    </w:div>
    <w:div w:id="914507731">
      <w:bodyDiv w:val="1"/>
      <w:marLeft w:val="0"/>
      <w:marRight w:val="0"/>
      <w:marTop w:val="0"/>
      <w:marBottom w:val="0"/>
      <w:divBdr>
        <w:top w:val="none" w:sz="0" w:space="0" w:color="auto"/>
        <w:left w:val="none" w:sz="0" w:space="0" w:color="auto"/>
        <w:bottom w:val="none" w:sz="0" w:space="0" w:color="auto"/>
        <w:right w:val="none" w:sz="0" w:space="0" w:color="auto"/>
      </w:divBdr>
    </w:div>
    <w:div w:id="926963219">
      <w:bodyDiv w:val="1"/>
      <w:marLeft w:val="0"/>
      <w:marRight w:val="0"/>
      <w:marTop w:val="0"/>
      <w:marBottom w:val="0"/>
      <w:divBdr>
        <w:top w:val="none" w:sz="0" w:space="0" w:color="auto"/>
        <w:left w:val="none" w:sz="0" w:space="0" w:color="auto"/>
        <w:bottom w:val="none" w:sz="0" w:space="0" w:color="auto"/>
        <w:right w:val="none" w:sz="0" w:space="0" w:color="auto"/>
      </w:divBdr>
    </w:div>
    <w:div w:id="929391487">
      <w:bodyDiv w:val="1"/>
      <w:marLeft w:val="0"/>
      <w:marRight w:val="0"/>
      <w:marTop w:val="0"/>
      <w:marBottom w:val="0"/>
      <w:divBdr>
        <w:top w:val="none" w:sz="0" w:space="0" w:color="auto"/>
        <w:left w:val="none" w:sz="0" w:space="0" w:color="auto"/>
        <w:bottom w:val="none" w:sz="0" w:space="0" w:color="auto"/>
        <w:right w:val="none" w:sz="0" w:space="0" w:color="auto"/>
      </w:divBdr>
    </w:div>
    <w:div w:id="936907508">
      <w:bodyDiv w:val="1"/>
      <w:marLeft w:val="0"/>
      <w:marRight w:val="0"/>
      <w:marTop w:val="0"/>
      <w:marBottom w:val="0"/>
      <w:divBdr>
        <w:top w:val="none" w:sz="0" w:space="0" w:color="auto"/>
        <w:left w:val="none" w:sz="0" w:space="0" w:color="auto"/>
        <w:bottom w:val="none" w:sz="0" w:space="0" w:color="auto"/>
        <w:right w:val="none" w:sz="0" w:space="0" w:color="auto"/>
      </w:divBdr>
    </w:div>
    <w:div w:id="937761289">
      <w:bodyDiv w:val="1"/>
      <w:marLeft w:val="0"/>
      <w:marRight w:val="0"/>
      <w:marTop w:val="0"/>
      <w:marBottom w:val="0"/>
      <w:divBdr>
        <w:top w:val="none" w:sz="0" w:space="0" w:color="auto"/>
        <w:left w:val="none" w:sz="0" w:space="0" w:color="auto"/>
        <w:bottom w:val="none" w:sz="0" w:space="0" w:color="auto"/>
        <w:right w:val="none" w:sz="0" w:space="0" w:color="auto"/>
      </w:divBdr>
    </w:div>
    <w:div w:id="950555619">
      <w:bodyDiv w:val="1"/>
      <w:marLeft w:val="0"/>
      <w:marRight w:val="0"/>
      <w:marTop w:val="0"/>
      <w:marBottom w:val="0"/>
      <w:divBdr>
        <w:top w:val="none" w:sz="0" w:space="0" w:color="auto"/>
        <w:left w:val="none" w:sz="0" w:space="0" w:color="auto"/>
        <w:bottom w:val="none" w:sz="0" w:space="0" w:color="auto"/>
        <w:right w:val="none" w:sz="0" w:space="0" w:color="auto"/>
      </w:divBdr>
      <w:divsChild>
        <w:div w:id="1951550144">
          <w:marLeft w:val="0"/>
          <w:marRight w:val="0"/>
          <w:marTop w:val="0"/>
          <w:marBottom w:val="0"/>
          <w:divBdr>
            <w:top w:val="none" w:sz="0" w:space="0" w:color="auto"/>
            <w:left w:val="none" w:sz="0" w:space="0" w:color="auto"/>
            <w:bottom w:val="none" w:sz="0" w:space="0" w:color="auto"/>
            <w:right w:val="none" w:sz="0" w:space="0" w:color="auto"/>
          </w:divBdr>
        </w:div>
      </w:divsChild>
    </w:div>
    <w:div w:id="950629527">
      <w:bodyDiv w:val="1"/>
      <w:marLeft w:val="0"/>
      <w:marRight w:val="0"/>
      <w:marTop w:val="0"/>
      <w:marBottom w:val="0"/>
      <w:divBdr>
        <w:top w:val="none" w:sz="0" w:space="0" w:color="auto"/>
        <w:left w:val="none" w:sz="0" w:space="0" w:color="auto"/>
        <w:bottom w:val="none" w:sz="0" w:space="0" w:color="auto"/>
        <w:right w:val="none" w:sz="0" w:space="0" w:color="auto"/>
      </w:divBdr>
    </w:div>
    <w:div w:id="971322482">
      <w:bodyDiv w:val="1"/>
      <w:marLeft w:val="0"/>
      <w:marRight w:val="0"/>
      <w:marTop w:val="0"/>
      <w:marBottom w:val="0"/>
      <w:divBdr>
        <w:top w:val="none" w:sz="0" w:space="0" w:color="auto"/>
        <w:left w:val="none" w:sz="0" w:space="0" w:color="auto"/>
        <w:bottom w:val="none" w:sz="0" w:space="0" w:color="auto"/>
        <w:right w:val="none" w:sz="0" w:space="0" w:color="auto"/>
      </w:divBdr>
    </w:div>
    <w:div w:id="973829159">
      <w:bodyDiv w:val="1"/>
      <w:marLeft w:val="0"/>
      <w:marRight w:val="0"/>
      <w:marTop w:val="0"/>
      <w:marBottom w:val="0"/>
      <w:divBdr>
        <w:top w:val="none" w:sz="0" w:space="0" w:color="auto"/>
        <w:left w:val="none" w:sz="0" w:space="0" w:color="auto"/>
        <w:bottom w:val="none" w:sz="0" w:space="0" w:color="auto"/>
        <w:right w:val="none" w:sz="0" w:space="0" w:color="auto"/>
      </w:divBdr>
    </w:div>
    <w:div w:id="976226310">
      <w:bodyDiv w:val="1"/>
      <w:marLeft w:val="0"/>
      <w:marRight w:val="0"/>
      <w:marTop w:val="0"/>
      <w:marBottom w:val="0"/>
      <w:divBdr>
        <w:top w:val="none" w:sz="0" w:space="0" w:color="auto"/>
        <w:left w:val="none" w:sz="0" w:space="0" w:color="auto"/>
        <w:bottom w:val="none" w:sz="0" w:space="0" w:color="auto"/>
        <w:right w:val="none" w:sz="0" w:space="0" w:color="auto"/>
      </w:divBdr>
    </w:div>
    <w:div w:id="978649649">
      <w:bodyDiv w:val="1"/>
      <w:marLeft w:val="0"/>
      <w:marRight w:val="0"/>
      <w:marTop w:val="0"/>
      <w:marBottom w:val="0"/>
      <w:divBdr>
        <w:top w:val="none" w:sz="0" w:space="0" w:color="auto"/>
        <w:left w:val="none" w:sz="0" w:space="0" w:color="auto"/>
        <w:bottom w:val="none" w:sz="0" w:space="0" w:color="auto"/>
        <w:right w:val="none" w:sz="0" w:space="0" w:color="auto"/>
      </w:divBdr>
      <w:divsChild>
        <w:div w:id="533228353">
          <w:marLeft w:val="0"/>
          <w:marRight w:val="0"/>
          <w:marTop w:val="0"/>
          <w:marBottom w:val="0"/>
          <w:divBdr>
            <w:top w:val="none" w:sz="0" w:space="0" w:color="auto"/>
            <w:left w:val="none" w:sz="0" w:space="0" w:color="auto"/>
            <w:bottom w:val="none" w:sz="0" w:space="0" w:color="auto"/>
            <w:right w:val="none" w:sz="0" w:space="0" w:color="auto"/>
          </w:divBdr>
          <w:divsChild>
            <w:div w:id="1335378469">
              <w:marLeft w:val="0"/>
              <w:marRight w:val="0"/>
              <w:marTop w:val="0"/>
              <w:marBottom w:val="0"/>
              <w:divBdr>
                <w:top w:val="none" w:sz="0" w:space="0" w:color="auto"/>
                <w:left w:val="none" w:sz="0" w:space="0" w:color="auto"/>
                <w:bottom w:val="none" w:sz="0" w:space="0" w:color="auto"/>
                <w:right w:val="none" w:sz="0" w:space="0" w:color="auto"/>
              </w:divBdr>
              <w:divsChild>
                <w:div w:id="1258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0388">
      <w:bodyDiv w:val="1"/>
      <w:marLeft w:val="0"/>
      <w:marRight w:val="0"/>
      <w:marTop w:val="0"/>
      <w:marBottom w:val="0"/>
      <w:divBdr>
        <w:top w:val="none" w:sz="0" w:space="0" w:color="auto"/>
        <w:left w:val="none" w:sz="0" w:space="0" w:color="auto"/>
        <w:bottom w:val="none" w:sz="0" w:space="0" w:color="auto"/>
        <w:right w:val="none" w:sz="0" w:space="0" w:color="auto"/>
      </w:divBdr>
    </w:div>
    <w:div w:id="1006009464">
      <w:bodyDiv w:val="1"/>
      <w:marLeft w:val="0"/>
      <w:marRight w:val="0"/>
      <w:marTop w:val="0"/>
      <w:marBottom w:val="0"/>
      <w:divBdr>
        <w:top w:val="none" w:sz="0" w:space="0" w:color="auto"/>
        <w:left w:val="none" w:sz="0" w:space="0" w:color="auto"/>
        <w:bottom w:val="none" w:sz="0" w:space="0" w:color="auto"/>
        <w:right w:val="none" w:sz="0" w:space="0" w:color="auto"/>
      </w:divBdr>
      <w:divsChild>
        <w:div w:id="1228147876">
          <w:marLeft w:val="0"/>
          <w:marRight w:val="0"/>
          <w:marTop w:val="0"/>
          <w:marBottom w:val="0"/>
          <w:divBdr>
            <w:top w:val="none" w:sz="0" w:space="0" w:color="auto"/>
            <w:left w:val="none" w:sz="0" w:space="0" w:color="auto"/>
            <w:bottom w:val="none" w:sz="0" w:space="0" w:color="auto"/>
            <w:right w:val="none" w:sz="0" w:space="0" w:color="auto"/>
          </w:divBdr>
          <w:divsChild>
            <w:div w:id="97680798">
              <w:marLeft w:val="0"/>
              <w:marRight w:val="0"/>
              <w:marTop w:val="0"/>
              <w:marBottom w:val="0"/>
              <w:divBdr>
                <w:top w:val="none" w:sz="0" w:space="0" w:color="auto"/>
                <w:left w:val="none" w:sz="0" w:space="0" w:color="auto"/>
                <w:bottom w:val="none" w:sz="0" w:space="0" w:color="auto"/>
                <w:right w:val="none" w:sz="0" w:space="0" w:color="auto"/>
              </w:divBdr>
            </w:div>
            <w:div w:id="1104544632">
              <w:marLeft w:val="0"/>
              <w:marRight w:val="0"/>
              <w:marTop w:val="0"/>
              <w:marBottom w:val="0"/>
              <w:divBdr>
                <w:top w:val="none" w:sz="0" w:space="0" w:color="auto"/>
                <w:left w:val="none" w:sz="0" w:space="0" w:color="auto"/>
                <w:bottom w:val="none" w:sz="0" w:space="0" w:color="auto"/>
                <w:right w:val="none" w:sz="0" w:space="0" w:color="auto"/>
              </w:divBdr>
              <w:divsChild>
                <w:div w:id="244340040">
                  <w:marLeft w:val="0"/>
                  <w:marRight w:val="0"/>
                  <w:marTop w:val="0"/>
                  <w:marBottom w:val="0"/>
                  <w:divBdr>
                    <w:top w:val="none" w:sz="0" w:space="0" w:color="auto"/>
                    <w:left w:val="none" w:sz="0" w:space="0" w:color="auto"/>
                    <w:bottom w:val="none" w:sz="0" w:space="0" w:color="auto"/>
                    <w:right w:val="none" w:sz="0" w:space="0" w:color="auto"/>
                  </w:divBdr>
                </w:div>
                <w:div w:id="1115947508">
                  <w:marLeft w:val="0"/>
                  <w:marRight w:val="0"/>
                  <w:marTop w:val="0"/>
                  <w:marBottom w:val="0"/>
                  <w:divBdr>
                    <w:top w:val="none" w:sz="0" w:space="0" w:color="auto"/>
                    <w:left w:val="none" w:sz="0" w:space="0" w:color="auto"/>
                    <w:bottom w:val="none" w:sz="0" w:space="0" w:color="auto"/>
                    <w:right w:val="none" w:sz="0" w:space="0" w:color="auto"/>
                  </w:divBdr>
                </w:div>
                <w:div w:id="1944338690">
                  <w:marLeft w:val="0"/>
                  <w:marRight w:val="0"/>
                  <w:marTop w:val="0"/>
                  <w:marBottom w:val="0"/>
                  <w:divBdr>
                    <w:top w:val="none" w:sz="0" w:space="0" w:color="auto"/>
                    <w:left w:val="none" w:sz="0" w:space="0" w:color="auto"/>
                    <w:bottom w:val="none" w:sz="0" w:space="0" w:color="auto"/>
                    <w:right w:val="none" w:sz="0" w:space="0" w:color="auto"/>
                  </w:divBdr>
                </w:div>
                <w:div w:id="2110196357">
                  <w:marLeft w:val="0"/>
                  <w:marRight w:val="0"/>
                  <w:marTop w:val="0"/>
                  <w:marBottom w:val="0"/>
                  <w:divBdr>
                    <w:top w:val="none" w:sz="0" w:space="0" w:color="auto"/>
                    <w:left w:val="none" w:sz="0" w:space="0" w:color="auto"/>
                    <w:bottom w:val="none" w:sz="0" w:space="0" w:color="auto"/>
                    <w:right w:val="none" w:sz="0" w:space="0" w:color="auto"/>
                  </w:divBdr>
                </w:div>
              </w:divsChild>
            </w:div>
            <w:div w:id="1845853470">
              <w:marLeft w:val="0"/>
              <w:marRight w:val="0"/>
              <w:marTop w:val="0"/>
              <w:marBottom w:val="0"/>
              <w:divBdr>
                <w:top w:val="none" w:sz="0" w:space="0" w:color="auto"/>
                <w:left w:val="none" w:sz="0" w:space="0" w:color="auto"/>
                <w:bottom w:val="none" w:sz="0" w:space="0" w:color="auto"/>
                <w:right w:val="none" w:sz="0" w:space="0" w:color="auto"/>
              </w:divBdr>
              <w:divsChild>
                <w:div w:id="30421742">
                  <w:marLeft w:val="0"/>
                  <w:marRight w:val="0"/>
                  <w:marTop w:val="0"/>
                  <w:marBottom w:val="0"/>
                  <w:divBdr>
                    <w:top w:val="none" w:sz="0" w:space="0" w:color="auto"/>
                    <w:left w:val="none" w:sz="0" w:space="0" w:color="auto"/>
                    <w:bottom w:val="none" w:sz="0" w:space="0" w:color="auto"/>
                    <w:right w:val="none" w:sz="0" w:space="0" w:color="auto"/>
                  </w:divBdr>
                </w:div>
                <w:div w:id="544874625">
                  <w:marLeft w:val="0"/>
                  <w:marRight w:val="0"/>
                  <w:marTop w:val="0"/>
                  <w:marBottom w:val="0"/>
                  <w:divBdr>
                    <w:top w:val="none" w:sz="0" w:space="0" w:color="auto"/>
                    <w:left w:val="none" w:sz="0" w:space="0" w:color="auto"/>
                    <w:bottom w:val="none" w:sz="0" w:space="0" w:color="auto"/>
                    <w:right w:val="none" w:sz="0" w:space="0" w:color="auto"/>
                  </w:divBdr>
                </w:div>
                <w:div w:id="646007733">
                  <w:marLeft w:val="0"/>
                  <w:marRight w:val="0"/>
                  <w:marTop w:val="0"/>
                  <w:marBottom w:val="0"/>
                  <w:divBdr>
                    <w:top w:val="none" w:sz="0" w:space="0" w:color="auto"/>
                    <w:left w:val="none" w:sz="0" w:space="0" w:color="auto"/>
                    <w:bottom w:val="none" w:sz="0" w:space="0" w:color="auto"/>
                    <w:right w:val="none" w:sz="0" w:space="0" w:color="auto"/>
                  </w:divBdr>
                </w:div>
                <w:div w:id="15598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232305">
          <w:marLeft w:val="0"/>
          <w:marRight w:val="0"/>
          <w:marTop w:val="0"/>
          <w:marBottom w:val="0"/>
          <w:divBdr>
            <w:top w:val="none" w:sz="0" w:space="0" w:color="auto"/>
            <w:left w:val="none" w:sz="0" w:space="0" w:color="auto"/>
            <w:bottom w:val="none" w:sz="0" w:space="0" w:color="auto"/>
            <w:right w:val="none" w:sz="0" w:space="0" w:color="auto"/>
          </w:divBdr>
        </w:div>
      </w:divsChild>
    </w:div>
    <w:div w:id="1017316827">
      <w:bodyDiv w:val="1"/>
      <w:marLeft w:val="0"/>
      <w:marRight w:val="0"/>
      <w:marTop w:val="0"/>
      <w:marBottom w:val="0"/>
      <w:divBdr>
        <w:top w:val="none" w:sz="0" w:space="0" w:color="auto"/>
        <w:left w:val="none" w:sz="0" w:space="0" w:color="auto"/>
        <w:bottom w:val="none" w:sz="0" w:space="0" w:color="auto"/>
        <w:right w:val="none" w:sz="0" w:space="0" w:color="auto"/>
      </w:divBdr>
      <w:divsChild>
        <w:div w:id="2098666566">
          <w:marLeft w:val="0"/>
          <w:marRight w:val="0"/>
          <w:marTop w:val="0"/>
          <w:marBottom w:val="0"/>
          <w:divBdr>
            <w:top w:val="none" w:sz="0" w:space="0" w:color="auto"/>
            <w:left w:val="none" w:sz="0" w:space="0" w:color="auto"/>
            <w:bottom w:val="none" w:sz="0" w:space="0" w:color="auto"/>
            <w:right w:val="none" w:sz="0" w:space="0" w:color="auto"/>
          </w:divBdr>
          <w:divsChild>
            <w:div w:id="269631556">
              <w:marLeft w:val="0"/>
              <w:marRight w:val="0"/>
              <w:marTop w:val="0"/>
              <w:marBottom w:val="0"/>
              <w:divBdr>
                <w:top w:val="none" w:sz="0" w:space="0" w:color="auto"/>
                <w:left w:val="none" w:sz="0" w:space="0" w:color="auto"/>
                <w:bottom w:val="none" w:sz="0" w:space="0" w:color="auto"/>
                <w:right w:val="none" w:sz="0" w:space="0" w:color="auto"/>
              </w:divBdr>
              <w:divsChild>
                <w:div w:id="19432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156536">
      <w:bodyDiv w:val="1"/>
      <w:marLeft w:val="0"/>
      <w:marRight w:val="0"/>
      <w:marTop w:val="0"/>
      <w:marBottom w:val="0"/>
      <w:divBdr>
        <w:top w:val="none" w:sz="0" w:space="0" w:color="auto"/>
        <w:left w:val="none" w:sz="0" w:space="0" w:color="auto"/>
        <w:bottom w:val="none" w:sz="0" w:space="0" w:color="auto"/>
        <w:right w:val="none" w:sz="0" w:space="0" w:color="auto"/>
      </w:divBdr>
    </w:div>
    <w:div w:id="1021518321">
      <w:bodyDiv w:val="1"/>
      <w:marLeft w:val="0"/>
      <w:marRight w:val="0"/>
      <w:marTop w:val="0"/>
      <w:marBottom w:val="0"/>
      <w:divBdr>
        <w:top w:val="none" w:sz="0" w:space="0" w:color="auto"/>
        <w:left w:val="none" w:sz="0" w:space="0" w:color="auto"/>
        <w:bottom w:val="none" w:sz="0" w:space="0" w:color="auto"/>
        <w:right w:val="none" w:sz="0" w:space="0" w:color="auto"/>
      </w:divBdr>
      <w:divsChild>
        <w:div w:id="586426412">
          <w:marLeft w:val="0"/>
          <w:marRight w:val="0"/>
          <w:marTop w:val="0"/>
          <w:marBottom w:val="0"/>
          <w:divBdr>
            <w:top w:val="none" w:sz="0" w:space="0" w:color="auto"/>
            <w:left w:val="none" w:sz="0" w:space="0" w:color="auto"/>
            <w:bottom w:val="none" w:sz="0" w:space="0" w:color="auto"/>
            <w:right w:val="none" w:sz="0" w:space="0" w:color="auto"/>
          </w:divBdr>
          <w:divsChild>
            <w:div w:id="804350087">
              <w:marLeft w:val="0"/>
              <w:marRight w:val="0"/>
              <w:marTop w:val="0"/>
              <w:marBottom w:val="0"/>
              <w:divBdr>
                <w:top w:val="none" w:sz="0" w:space="0" w:color="auto"/>
                <w:left w:val="none" w:sz="0" w:space="0" w:color="auto"/>
                <w:bottom w:val="none" w:sz="0" w:space="0" w:color="auto"/>
                <w:right w:val="none" w:sz="0" w:space="0" w:color="auto"/>
              </w:divBdr>
              <w:divsChild>
                <w:div w:id="21019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323131">
      <w:bodyDiv w:val="1"/>
      <w:marLeft w:val="0"/>
      <w:marRight w:val="0"/>
      <w:marTop w:val="0"/>
      <w:marBottom w:val="0"/>
      <w:divBdr>
        <w:top w:val="none" w:sz="0" w:space="0" w:color="auto"/>
        <w:left w:val="none" w:sz="0" w:space="0" w:color="auto"/>
        <w:bottom w:val="none" w:sz="0" w:space="0" w:color="auto"/>
        <w:right w:val="none" w:sz="0" w:space="0" w:color="auto"/>
      </w:divBdr>
      <w:divsChild>
        <w:div w:id="91754144">
          <w:marLeft w:val="0"/>
          <w:marRight w:val="0"/>
          <w:marTop w:val="0"/>
          <w:marBottom w:val="0"/>
          <w:divBdr>
            <w:top w:val="none" w:sz="0" w:space="0" w:color="auto"/>
            <w:left w:val="none" w:sz="0" w:space="0" w:color="auto"/>
            <w:bottom w:val="none" w:sz="0" w:space="0" w:color="auto"/>
            <w:right w:val="none" w:sz="0" w:space="0" w:color="auto"/>
          </w:divBdr>
        </w:div>
        <w:div w:id="166478522">
          <w:marLeft w:val="0"/>
          <w:marRight w:val="0"/>
          <w:marTop w:val="0"/>
          <w:marBottom w:val="0"/>
          <w:divBdr>
            <w:top w:val="none" w:sz="0" w:space="0" w:color="auto"/>
            <w:left w:val="none" w:sz="0" w:space="0" w:color="auto"/>
            <w:bottom w:val="none" w:sz="0" w:space="0" w:color="auto"/>
            <w:right w:val="none" w:sz="0" w:space="0" w:color="auto"/>
          </w:divBdr>
        </w:div>
        <w:div w:id="187260892">
          <w:marLeft w:val="0"/>
          <w:marRight w:val="0"/>
          <w:marTop w:val="0"/>
          <w:marBottom w:val="0"/>
          <w:divBdr>
            <w:top w:val="none" w:sz="0" w:space="0" w:color="auto"/>
            <w:left w:val="none" w:sz="0" w:space="0" w:color="auto"/>
            <w:bottom w:val="none" w:sz="0" w:space="0" w:color="auto"/>
            <w:right w:val="none" w:sz="0" w:space="0" w:color="auto"/>
          </w:divBdr>
        </w:div>
        <w:div w:id="429815403">
          <w:marLeft w:val="0"/>
          <w:marRight w:val="0"/>
          <w:marTop w:val="0"/>
          <w:marBottom w:val="0"/>
          <w:divBdr>
            <w:top w:val="none" w:sz="0" w:space="0" w:color="auto"/>
            <w:left w:val="none" w:sz="0" w:space="0" w:color="auto"/>
            <w:bottom w:val="none" w:sz="0" w:space="0" w:color="auto"/>
            <w:right w:val="none" w:sz="0" w:space="0" w:color="auto"/>
          </w:divBdr>
        </w:div>
        <w:div w:id="663629065">
          <w:marLeft w:val="0"/>
          <w:marRight w:val="0"/>
          <w:marTop w:val="0"/>
          <w:marBottom w:val="0"/>
          <w:divBdr>
            <w:top w:val="none" w:sz="0" w:space="0" w:color="auto"/>
            <w:left w:val="none" w:sz="0" w:space="0" w:color="auto"/>
            <w:bottom w:val="none" w:sz="0" w:space="0" w:color="auto"/>
            <w:right w:val="none" w:sz="0" w:space="0" w:color="auto"/>
          </w:divBdr>
        </w:div>
        <w:div w:id="760293576">
          <w:marLeft w:val="0"/>
          <w:marRight w:val="0"/>
          <w:marTop w:val="0"/>
          <w:marBottom w:val="0"/>
          <w:divBdr>
            <w:top w:val="none" w:sz="0" w:space="0" w:color="auto"/>
            <w:left w:val="none" w:sz="0" w:space="0" w:color="auto"/>
            <w:bottom w:val="none" w:sz="0" w:space="0" w:color="auto"/>
            <w:right w:val="none" w:sz="0" w:space="0" w:color="auto"/>
          </w:divBdr>
        </w:div>
        <w:div w:id="1858227813">
          <w:marLeft w:val="0"/>
          <w:marRight w:val="0"/>
          <w:marTop w:val="0"/>
          <w:marBottom w:val="0"/>
          <w:divBdr>
            <w:top w:val="none" w:sz="0" w:space="0" w:color="auto"/>
            <w:left w:val="none" w:sz="0" w:space="0" w:color="auto"/>
            <w:bottom w:val="none" w:sz="0" w:space="0" w:color="auto"/>
            <w:right w:val="none" w:sz="0" w:space="0" w:color="auto"/>
          </w:divBdr>
        </w:div>
      </w:divsChild>
    </w:div>
    <w:div w:id="1041858281">
      <w:bodyDiv w:val="1"/>
      <w:marLeft w:val="0"/>
      <w:marRight w:val="0"/>
      <w:marTop w:val="0"/>
      <w:marBottom w:val="0"/>
      <w:divBdr>
        <w:top w:val="none" w:sz="0" w:space="0" w:color="auto"/>
        <w:left w:val="none" w:sz="0" w:space="0" w:color="auto"/>
        <w:bottom w:val="none" w:sz="0" w:space="0" w:color="auto"/>
        <w:right w:val="none" w:sz="0" w:space="0" w:color="auto"/>
      </w:divBdr>
    </w:div>
    <w:div w:id="1046682328">
      <w:bodyDiv w:val="1"/>
      <w:marLeft w:val="0"/>
      <w:marRight w:val="0"/>
      <w:marTop w:val="0"/>
      <w:marBottom w:val="0"/>
      <w:divBdr>
        <w:top w:val="none" w:sz="0" w:space="0" w:color="auto"/>
        <w:left w:val="none" w:sz="0" w:space="0" w:color="auto"/>
        <w:bottom w:val="none" w:sz="0" w:space="0" w:color="auto"/>
        <w:right w:val="none" w:sz="0" w:space="0" w:color="auto"/>
      </w:divBdr>
    </w:div>
    <w:div w:id="1048455914">
      <w:bodyDiv w:val="1"/>
      <w:marLeft w:val="0"/>
      <w:marRight w:val="0"/>
      <w:marTop w:val="0"/>
      <w:marBottom w:val="0"/>
      <w:divBdr>
        <w:top w:val="none" w:sz="0" w:space="0" w:color="auto"/>
        <w:left w:val="none" w:sz="0" w:space="0" w:color="auto"/>
        <w:bottom w:val="none" w:sz="0" w:space="0" w:color="auto"/>
        <w:right w:val="none" w:sz="0" w:space="0" w:color="auto"/>
      </w:divBdr>
      <w:divsChild>
        <w:div w:id="1593466034">
          <w:marLeft w:val="0"/>
          <w:marRight w:val="0"/>
          <w:marTop w:val="0"/>
          <w:marBottom w:val="0"/>
          <w:divBdr>
            <w:top w:val="none" w:sz="0" w:space="0" w:color="auto"/>
            <w:left w:val="none" w:sz="0" w:space="0" w:color="auto"/>
            <w:bottom w:val="none" w:sz="0" w:space="0" w:color="auto"/>
            <w:right w:val="none" w:sz="0" w:space="0" w:color="auto"/>
          </w:divBdr>
        </w:div>
      </w:divsChild>
    </w:div>
    <w:div w:id="1065756435">
      <w:bodyDiv w:val="1"/>
      <w:marLeft w:val="0"/>
      <w:marRight w:val="0"/>
      <w:marTop w:val="0"/>
      <w:marBottom w:val="0"/>
      <w:divBdr>
        <w:top w:val="none" w:sz="0" w:space="0" w:color="auto"/>
        <w:left w:val="none" w:sz="0" w:space="0" w:color="auto"/>
        <w:bottom w:val="none" w:sz="0" w:space="0" w:color="auto"/>
        <w:right w:val="none" w:sz="0" w:space="0" w:color="auto"/>
      </w:divBdr>
    </w:div>
    <w:div w:id="1074934493">
      <w:bodyDiv w:val="1"/>
      <w:marLeft w:val="0"/>
      <w:marRight w:val="0"/>
      <w:marTop w:val="0"/>
      <w:marBottom w:val="0"/>
      <w:divBdr>
        <w:top w:val="none" w:sz="0" w:space="0" w:color="auto"/>
        <w:left w:val="none" w:sz="0" w:space="0" w:color="auto"/>
        <w:bottom w:val="none" w:sz="0" w:space="0" w:color="auto"/>
        <w:right w:val="none" w:sz="0" w:space="0" w:color="auto"/>
      </w:divBdr>
      <w:divsChild>
        <w:div w:id="1916239075">
          <w:marLeft w:val="0"/>
          <w:marRight w:val="0"/>
          <w:marTop w:val="0"/>
          <w:marBottom w:val="0"/>
          <w:divBdr>
            <w:top w:val="none" w:sz="0" w:space="0" w:color="auto"/>
            <w:left w:val="none" w:sz="0" w:space="0" w:color="auto"/>
            <w:bottom w:val="none" w:sz="0" w:space="0" w:color="auto"/>
            <w:right w:val="none" w:sz="0" w:space="0" w:color="auto"/>
          </w:divBdr>
          <w:divsChild>
            <w:div w:id="485584476">
              <w:marLeft w:val="0"/>
              <w:marRight w:val="0"/>
              <w:marTop w:val="0"/>
              <w:marBottom w:val="0"/>
              <w:divBdr>
                <w:top w:val="none" w:sz="0" w:space="0" w:color="auto"/>
                <w:left w:val="none" w:sz="0" w:space="0" w:color="auto"/>
                <w:bottom w:val="none" w:sz="0" w:space="0" w:color="auto"/>
                <w:right w:val="none" w:sz="0" w:space="0" w:color="auto"/>
              </w:divBdr>
              <w:divsChild>
                <w:div w:id="166173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2045">
      <w:bodyDiv w:val="1"/>
      <w:marLeft w:val="0"/>
      <w:marRight w:val="0"/>
      <w:marTop w:val="0"/>
      <w:marBottom w:val="0"/>
      <w:divBdr>
        <w:top w:val="none" w:sz="0" w:space="0" w:color="auto"/>
        <w:left w:val="none" w:sz="0" w:space="0" w:color="auto"/>
        <w:bottom w:val="none" w:sz="0" w:space="0" w:color="auto"/>
        <w:right w:val="none" w:sz="0" w:space="0" w:color="auto"/>
      </w:divBdr>
    </w:div>
    <w:div w:id="1104495200">
      <w:bodyDiv w:val="1"/>
      <w:marLeft w:val="0"/>
      <w:marRight w:val="0"/>
      <w:marTop w:val="0"/>
      <w:marBottom w:val="0"/>
      <w:divBdr>
        <w:top w:val="none" w:sz="0" w:space="0" w:color="auto"/>
        <w:left w:val="none" w:sz="0" w:space="0" w:color="auto"/>
        <w:bottom w:val="none" w:sz="0" w:space="0" w:color="auto"/>
        <w:right w:val="none" w:sz="0" w:space="0" w:color="auto"/>
      </w:divBdr>
    </w:div>
    <w:div w:id="1135179992">
      <w:bodyDiv w:val="1"/>
      <w:marLeft w:val="0"/>
      <w:marRight w:val="0"/>
      <w:marTop w:val="0"/>
      <w:marBottom w:val="0"/>
      <w:divBdr>
        <w:top w:val="none" w:sz="0" w:space="0" w:color="auto"/>
        <w:left w:val="none" w:sz="0" w:space="0" w:color="auto"/>
        <w:bottom w:val="none" w:sz="0" w:space="0" w:color="auto"/>
        <w:right w:val="none" w:sz="0" w:space="0" w:color="auto"/>
      </w:divBdr>
    </w:div>
    <w:div w:id="1150174265">
      <w:bodyDiv w:val="1"/>
      <w:marLeft w:val="0"/>
      <w:marRight w:val="0"/>
      <w:marTop w:val="0"/>
      <w:marBottom w:val="0"/>
      <w:divBdr>
        <w:top w:val="none" w:sz="0" w:space="0" w:color="auto"/>
        <w:left w:val="none" w:sz="0" w:space="0" w:color="auto"/>
        <w:bottom w:val="none" w:sz="0" w:space="0" w:color="auto"/>
        <w:right w:val="none" w:sz="0" w:space="0" w:color="auto"/>
      </w:divBdr>
    </w:div>
    <w:div w:id="1169297104">
      <w:bodyDiv w:val="1"/>
      <w:marLeft w:val="0"/>
      <w:marRight w:val="0"/>
      <w:marTop w:val="0"/>
      <w:marBottom w:val="0"/>
      <w:divBdr>
        <w:top w:val="none" w:sz="0" w:space="0" w:color="auto"/>
        <w:left w:val="none" w:sz="0" w:space="0" w:color="auto"/>
        <w:bottom w:val="none" w:sz="0" w:space="0" w:color="auto"/>
        <w:right w:val="none" w:sz="0" w:space="0" w:color="auto"/>
      </w:divBdr>
      <w:divsChild>
        <w:div w:id="929966418">
          <w:marLeft w:val="0"/>
          <w:marRight w:val="0"/>
          <w:marTop w:val="0"/>
          <w:marBottom w:val="0"/>
          <w:divBdr>
            <w:top w:val="none" w:sz="0" w:space="0" w:color="auto"/>
            <w:left w:val="none" w:sz="0" w:space="0" w:color="auto"/>
            <w:bottom w:val="none" w:sz="0" w:space="0" w:color="auto"/>
            <w:right w:val="none" w:sz="0" w:space="0" w:color="auto"/>
          </w:divBdr>
          <w:divsChild>
            <w:div w:id="477848648">
              <w:marLeft w:val="0"/>
              <w:marRight w:val="0"/>
              <w:marTop w:val="0"/>
              <w:marBottom w:val="0"/>
              <w:divBdr>
                <w:top w:val="none" w:sz="0" w:space="0" w:color="auto"/>
                <w:left w:val="none" w:sz="0" w:space="0" w:color="auto"/>
                <w:bottom w:val="none" w:sz="0" w:space="0" w:color="auto"/>
                <w:right w:val="none" w:sz="0" w:space="0" w:color="auto"/>
              </w:divBdr>
              <w:divsChild>
                <w:div w:id="11170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02100">
      <w:bodyDiv w:val="1"/>
      <w:marLeft w:val="0"/>
      <w:marRight w:val="0"/>
      <w:marTop w:val="0"/>
      <w:marBottom w:val="0"/>
      <w:divBdr>
        <w:top w:val="none" w:sz="0" w:space="0" w:color="auto"/>
        <w:left w:val="none" w:sz="0" w:space="0" w:color="auto"/>
        <w:bottom w:val="none" w:sz="0" w:space="0" w:color="auto"/>
        <w:right w:val="none" w:sz="0" w:space="0" w:color="auto"/>
      </w:divBdr>
    </w:div>
    <w:div w:id="1172912102">
      <w:bodyDiv w:val="1"/>
      <w:marLeft w:val="0"/>
      <w:marRight w:val="0"/>
      <w:marTop w:val="0"/>
      <w:marBottom w:val="0"/>
      <w:divBdr>
        <w:top w:val="none" w:sz="0" w:space="0" w:color="auto"/>
        <w:left w:val="none" w:sz="0" w:space="0" w:color="auto"/>
        <w:bottom w:val="none" w:sz="0" w:space="0" w:color="auto"/>
        <w:right w:val="none" w:sz="0" w:space="0" w:color="auto"/>
      </w:divBdr>
    </w:div>
    <w:div w:id="1197700471">
      <w:bodyDiv w:val="1"/>
      <w:marLeft w:val="0"/>
      <w:marRight w:val="0"/>
      <w:marTop w:val="0"/>
      <w:marBottom w:val="0"/>
      <w:divBdr>
        <w:top w:val="none" w:sz="0" w:space="0" w:color="auto"/>
        <w:left w:val="none" w:sz="0" w:space="0" w:color="auto"/>
        <w:bottom w:val="none" w:sz="0" w:space="0" w:color="auto"/>
        <w:right w:val="none" w:sz="0" w:space="0" w:color="auto"/>
      </w:divBdr>
    </w:div>
    <w:div w:id="1217623671">
      <w:bodyDiv w:val="1"/>
      <w:marLeft w:val="0"/>
      <w:marRight w:val="0"/>
      <w:marTop w:val="0"/>
      <w:marBottom w:val="0"/>
      <w:divBdr>
        <w:top w:val="none" w:sz="0" w:space="0" w:color="auto"/>
        <w:left w:val="none" w:sz="0" w:space="0" w:color="auto"/>
        <w:bottom w:val="none" w:sz="0" w:space="0" w:color="auto"/>
        <w:right w:val="none" w:sz="0" w:space="0" w:color="auto"/>
      </w:divBdr>
    </w:div>
    <w:div w:id="1252080136">
      <w:bodyDiv w:val="1"/>
      <w:marLeft w:val="0"/>
      <w:marRight w:val="0"/>
      <w:marTop w:val="0"/>
      <w:marBottom w:val="0"/>
      <w:divBdr>
        <w:top w:val="none" w:sz="0" w:space="0" w:color="auto"/>
        <w:left w:val="none" w:sz="0" w:space="0" w:color="auto"/>
        <w:bottom w:val="none" w:sz="0" w:space="0" w:color="auto"/>
        <w:right w:val="none" w:sz="0" w:space="0" w:color="auto"/>
      </w:divBdr>
    </w:div>
    <w:div w:id="1255087140">
      <w:bodyDiv w:val="1"/>
      <w:marLeft w:val="0"/>
      <w:marRight w:val="0"/>
      <w:marTop w:val="0"/>
      <w:marBottom w:val="0"/>
      <w:divBdr>
        <w:top w:val="none" w:sz="0" w:space="0" w:color="auto"/>
        <w:left w:val="none" w:sz="0" w:space="0" w:color="auto"/>
        <w:bottom w:val="none" w:sz="0" w:space="0" w:color="auto"/>
        <w:right w:val="none" w:sz="0" w:space="0" w:color="auto"/>
      </w:divBdr>
    </w:div>
    <w:div w:id="1278172304">
      <w:bodyDiv w:val="1"/>
      <w:marLeft w:val="0"/>
      <w:marRight w:val="0"/>
      <w:marTop w:val="0"/>
      <w:marBottom w:val="0"/>
      <w:divBdr>
        <w:top w:val="none" w:sz="0" w:space="0" w:color="auto"/>
        <w:left w:val="none" w:sz="0" w:space="0" w:color="auto"/>
        <w:bottom w:val="none" w:sz="0" w:space="0" w:color="auto"/>
        <w:right w:val="none" w:sz="0" w:space="0" w:color="auto"/>
      </w:divBdr>
    </w:div>
    <w:div w:id="1282954539">
      <w:bodyDiv w:val="1"/>
      <w:marLeft w:val="0"/>
      <w:marRight w:val="0"/>
      <w:marTop w:val="0"/>
      <w:marBottom w:val="0"/>
      <w:divBdr>
        <w:top w:val="none" w:sz="0" w:space="0" w:color="auto"/>
        <w:left w:val="none" w:sz="0" w:space="0" w:color="auto"/>
        <w:bottom w:val="none" w:sz="0" w:space="0" w:color="auto"/>
        <w:right w:val="none" w:sz="0" w:space="0" w:color="auto"/>
      </w:divBdr>
    </w:div>
    <w:div w:id="1284074161">
      <w:bodyDiv w:val="1"/>
      <w:marLeft w:val="0"/>
      <w:marRight w:val="0"/>
      <w:marTop w:val="0"/>
      <w:marBottom w:val="0"/>
      <w:divBdr>
        <w:top w:val="none" w:sz="0" w:space="0" w:color="auto"/>
        <w:left w:val="none" w:sz="0" w:space="0" w:color="auto"/>
        <w:bottom w:val="none" w:sz="0" w:space="0" w:color="auto"/>
        <w:right w:val="none" w:sz="0" w:space="0" w:color="auto"/>
      </w:divBdr>
    </w:div>
    <w:div w:id="1287808495">
      <w:bodyDiv w:val="1"/>
      <w:marLeft w:val="0"/>
      <w:marRight w:val="0"/>
      <w:marTop w:val="0"/>
      <w:marBottom w:val="0"/>
      <w:divBdr>
        <w:top w:val="none" w:sz="0" w:space="0" w:color="auto"/>
        <w:left w:val="none" w:sz="0" w:space="0" w:color="auto"/>
        <w:bottom w:val="none" w:sz="0" w:space="0" w:color="auto"/>
        <w:right w:val="none" w:sz="0" w:space="0" w:color="auto"/>
      </w:divBdr>
    </w:div>
    <w:div w:id="1290744797">
      <w:bodyDiv w:val="1"/>
      <w:marLeft w:val="0"/>
      <w:marRight w:val="0"/>
      <w:marTop w:val="0"/>
      <w:marBottom w:val="0"/>
      <w:divBdr>
        <w:top w:val="none" w:sz="0" w:space="0" w:color="auto"/>
        <w:left w:val="none" w:sz="0" w:space="0" w:color="auto"/>
        <w:bottom w:val="none" w:sz="0" w:space="0" w:color="auto"/>
        <w:right w:val="none" w:sz="0" w:space="0" w:color="auto"/>
      </w:divBdr>
    </w:div>
    <w:div w:id="1298490824">
      <w:bodyDiv w:val="1"/>
      <w:marLeft w:val="0"/>
      <w:marRight w:val="0"/>
      <w:marTop w:val="0"/>
      <w:marBottom w:val="0"/>
      <w:divBdr>
        <w:top w:val="none" w:sz="0" w:space="0" w:color="auto"/>
        <w:left w:val="none" w:sz="0" w:space="0" w:color="auto"/>
        <w:bottom w:val="none" w:sz="0" w:space="0" w:color="auto"/>
        <w:right w:val="none" w:sz="0" w:space="0" w:color="auto"/>
      </w:divBdr>
    </w:div>
    <w:div w:id="1303191416">
      <w:bodyDiv w:val="1"/>
      <w:marLeft w:val="0"/>
      <w:marRight w:val="0"/>
      <w:marTop w:val="0"/>
      <w:marBottom w:val="0"/>
      <w:divBdr>
        <w:top w:val="none" w:sz="0" w:space="0" w:color="auto"/>
        <w:left w:val="none" w:sz="0" w:space="0" w:color="auto"/>
        <w:bottom w:val="none" w:sz="0" w:space="0" w:color="auto"/>
        <w:right w:val="none" w:sz="0" w:space="0" w:color="auto"/>
      </w:divBdr>
      <w:divsChild>
        <w:div w:id="1287545821">
          <w:marLeft w:val="0"/>
          <w:marRight w:val="0"/>
          <w:marTop w:val="0"/>
          <w:marBottom w:val="0"/>
          <w:divBdr>
            <w:top w:val="none" w:sz="0" w:space="0" w:color="auto"/>
            <w:left w:val="none" w:sz="0" w:space="0" w:color="auto"/>
            <w:bottom w:val="none" w:sz="0" w:space="0" w:color="auto"/>
            <w:right w:val="none" w:sz="0" w:space="0" w:color="auto"/>
          </w:divBdr>
          <w:divsChild>
            <w:div w:id="669679267">
              <w:marLeft w:val="0"/>
              <w:marRight w:val="0"/>
              <w:marTop w:val="0"/>
              <w:marBottom w:val="0"/>
              <w:divBdr>
                <w:top w:val="none" w:sz="0" w:space="0" w:color="auto"/>
                <w:left w:val="none" w:sz="0" w:space="0" w:color="auto"/>
                <w:bottom w:val="none" w:sz="0" w:space="0" w:color="auto"/>
                <w:right w:val="none" w:sz="0" w:space="0" w:color="auto"/>
              </w:divBdr>
            </w:div>
            <w:div w:id="15522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97030">
      <w:bodyDiv w:val="1"/>
      <w:marLeft w:val="0"/>
      <w:marRight w:val="0"/>
      <w:marTop w:val="0"/>
      <w:marBottom w:val="0"/>
      <w:divBdr>
        <w:top w:val="none" w:sz="0" w:space="0" w:color="auto"/>
        <w:left w:val="none" w:sz="0" w:space="0" w:color="auto"/>
        <w:bottom w:val="none" w:sz="0" w:space="0" w:color="auto"/>
        <w:right w:val="none" w:sz="0" w:space="0" w:color="auto"/>
      </w:divBdr>
    </w:div>
    <w:div w:id="1318338374">
      <w:bodyDiv w:val="1"/>
      <w:marLeft w:val="0"/>
      <w:marRight w:val="0"/>
      <w:marTop w:val="0"/>
      <w:marBottom w:val="0"/>
      <w:divBdr>
        <w:top w:val="none" w:sz="0" w:space="0" w:color="auto"/>
        <w:left w:val="none" w:sz="0" w:space="0" w:color="auto"/>
        <w:bottom w:val="none" w:sz="0" w:space="0" w:color="auto"/>
        <w:right w:val="none" w:sz="0" w:space="0" w:color="auto"/>
      </w:divBdr>
    </w:div>
    <w:div w:id="1336880476">
      <w:bodyDiv w:val="1"/>
      <w:marLeft w:val="0"/>
      <w:marRight w:val="0"/>
      <w:marTop w:val="0"/>
      <w:marBottom w:val="0"/>
      <w:divBdr>
        <w:top w:val="none" w:sz="0" w:space="0" w:color="auto"/>
        <w:left w:val="none" w:sz="0" w:space="0" w:color="auto"/>
        <w:bottom w:val="none" w:sz="0" w:space="0" w:color="auto"/>
        <w:right w:val="none" w:sz="0" w:space="0" w:color="auto"/>
      </w:divBdr>
    </w:div>
    <w:div w:id="1341352103">
      <w:bodyDiv w:val="1"/>
      <w:marLeft w:val="0"/>
      <w:marRight w:val="0"/>
      <w:marTop w:val="0"/>
      <w:marBottom w:val="0"/>
      <w:divBdr>
        <w:top w:val="none" w:sz="0" w:space="0" w:color="auto"/>
        <w:left w:val="none" w:sz="0" w:space="0" w:color="auto"/>
        <w:bottom w:val="none" w:sz="0" w:space="0" w:color="auto"/>
        <w:right w:val="none" w:sz="0" w:space="0" w:color="auto"/>
      </w:divBdr>
    </w:div>
    <w:div w:id="1348172573">
      <w:bodyDiv w:val="1"/>
      <w:marLeft w:val="0"/>
      <w:marRight w:val="0"/>
      <w:marTop w:val="0"/>
      <w:marBottom w:val="0"/>
      <w:divBdr>
        <w:top w:val="none" w:sz="0" w:space="0" w:color="auto"/>
        <w:left w:val="none" w:sz="0" w:space="0" w:color="auto"/>
        <w:bottom w:val="none" w:sz="0" w:space="0" w:color="auto"/>
        <w:right w:val="none" w:sz="0" w:space="0" w:color="auto"/>
      </w:divBdr>
    </w:div>
    <w:div w:id="1352102807">
      <w:bodyDiv w:val="1"/>
      <w:marLeft w:val="0"/>
      <w:marRight w:val="0"/>
      <w:marTop w:val="0"/>
      <w:marBottom w:val="0"/>
      <w:divBdr>
        <w:top w:val="none" w:sz="0" w:space="0" w:color="auto"/>
        <w:left w:val="none" w:sz="0" w:space="0" w:color="auto"/>
        <w:bottom w:val="none" w:sz="0" w:space="0" w:color="auto"/>
        <w:right w:val="none" w:sz="0" w:space="0" w:color="auto"/>
      </w:divBdr>
    </w:div>
    <w:div w:id="1357346258">
      <w:bodyDiv w:val="1"/>
      <w:marLeft w:val="0"/>
      <w:marRight w:val="0"/>
      <w:marTop w:val="0"/>
      <w:marBottom w:val="0"/>
      <w:divBdr>
        <w:top w:val="none" w:sz="0" w:space="0" w:color="auto"/>
        <w:left w:val="none" w:sz="0" w:space="0" w:color="auto"/>
        <w:bottom w:val="none" w:sz="0" w:space="0" w:color="auto"/>
        <w:right w:val="none" w:sz="0" w:space="0" w:color="auto"/>
      </w:divBdr>
    </w:div>
    <w:div w:id="1359504855">
      <w:bodyDiv w:val="1"/>
      <w:marLeft w:val="0"/>
      <w:marRight w:val="0"/>
      <w:marTop w:val="0"/>
      <w:marBottom w:val="0"/>
      <w:divBdr>
        <w:top w:val="none" w:sz="0" w:space="0" w:color="auto"/>
        <w:left w:val="none" w:sz="0" w:space="0" w:color="auto"/>
        <w:bottom w:val="none" w:sz="0" w:space="0" w:color="auto"/>
        <w:right w:val="none" w:sz="0" w:space="0" w:color="auto"/>
      </w:divBdr>
    </w:div>
    <w:div w:id="1377435975">
      <w:bodyDiv w:val="1"/>
      <w:marLeft w:val="0"/>
      <w:marRight w:val="0"/>
      <w:marTop w:val="0"/>
      <w:marBottom w:val="0"/>
      <w:divBdr>
        <w:top w:val="none" w:sz="0" w:space="0" w:color="auto"/>
        <w:left w:val="none" w:sz="0" w:space="0" w:color="auto"/>
        <w:bottom w:val="none" w:sz="0" w:space="0" w:color="auto"/>
        <w:right w:val="none" w:sz="0" w:space="0" w:color="auto"/>
      </w:divBdr>
    </w:div>
    <w:div w:id="1381711996">
      <w:bodyDiv w:val="1"/>
      <w:marLeft w:val="0"/>
      <w:marRight w:val="0"/>
      <w:marTop w:val="0"/>
      <w:marBottom w:val="0"/>
      <w:divBdr>
        <w:top w:val="none" w:sz="0" w:space="0" w:color="auto"/>
        <w:left w:val="none" w:sz="0" w:space="0" w:color="auto"/>
        <w:bottom w:val="none" w:sz="0" w:space="0" w:color="auto"/>
        <w:right w:val="none" w:sz="0" w:space="0" w:color="auto"/>
      </w:divBdr>
    </w:div>
    <w:div w:id="1392583059">
      <w:bodyDiv w:val="1"/>
      <w:marLeft w:val="0"/>
      <w:marRight w:val="0"/>
      <w:marTop w:val="0"/>
      <w:marBottom w:val="0"/>
      <w:divBdr>
        <w:top w:val="none" w:sz="0" w:space="0" w:color="auto"/>
        <w:left w:val="none" w:sz="0" w:space="0" w:color="auto"/>
        <w:bottom w:val="none" w:sz="0" w:space="0" w:color="auto"/>
        <w:right w:val="none" w:sz="0" w:space="0" w:color="auto"/>
      </w:divBdr>
      <w:divsChild>
        <w:div w:id="135342158">
          <w:marLeft w:val="0"/>
          <w:marRight w:val="0"/>
          <w:marTop w:val="0"/>
          <w:marBottom w:val="0"/>
          <w:divBdr>
            <w:top w:val="none" w:sz="0" w:space="0" w:color="auto"/>
            <w:left w:val="none" w:sz="0" w:space="0" w:color="auto"/>
            <w:bottom w:val="none" w:sz="0" w:space="0" w:color="auto"/>
            <w:right w:val="none" w:sz="0" w:space="0" w:color="auto"/>
          </w:divBdr>
        </w:div>
        <w:div w:id="299575668">
          <w:marLeft w:val="0"/>
          <w:marRight w:val="0"/>
          <w:marTop w:val="0"/>
          <w:marBottom w:val="0"/>
          <w:divBdr>
            <w:top w:val="none" w:sz="0" w:space="0" w:color="auto"/>
            <w:left w:val="none" w:sz="0" w:space="0" w:color="auto"/>
            <w:bottom w:val="none" w:sz="0" w:space="0" w:color="auto"/>
            <w:right w:val="none" w:sz="0" w:space="0" w:color="auto"/>
          </w:divBdr>
        </w:div>
        <w:div w:id="388765461">
          <w:blockQuote w:val="1"/>
          <w:marLeft w:val="600"/>
          <w:marRight w:val="0"/>
          <w:marTop w:val="0"/>
          <w:marBottom w:val="0"/>
          <w:divBdr>
            <w:top w:val="none" w:sz="0" w:space="0" w:color="auto"/>
            <w:left w:val="none" w:sz="0" w:space="0" w:color="auto"/>
            <w:bottom w:val="none" w:sz="0" w:space="0" w:color="auto"/>
            <w:right w:val="none" w:sz="0" w:space="0" w:color="auto"/>
          </w:divBdr>
          <w:divsChild>
            <w:div w:id="1466659308">
              <w:blockQuote w:val="1"/>
              <w:marLeft w:val="600"/>
              <w:marRight w:val="0"/>
              <w:marTop w:val="0"/>
              <w:marBottom w:val="0"/>
              <w:divBdr>
                <w:top w:val="none" w:sz="0" w:space="0" w:color="auto"/>
                <w:left w:val="none" w:sz="0" w:space="0" w:color="auto"/>
                <w:bottom w:val="none" w:sz="0" w:space="0" w:color="auto"/>
                <w:right w:val="none" w:sz="0" w:space="0" w:color="auto"/>
              </w:divBdr>
              <w:divsChild>
                <w:div w:id="89446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40606">
          <w:marLeft w:val="0"/>
          <w:marRight w:val="0"/>
          <w:marTop w:val="0"/>
          <w:marBottom w:val="0"/>
          <w:divBdr>
            <w:top w:val="none" w:sz="0" w:space="0" w:color="auto"/>
            <w:left w:val="none" w:sz="0" w:space="0" w:color="auto"/>
            <w:bottom w:val="none" w:sz="0" w:space="0" w:color="auto"/>
            <w:right w:val="none" w:sz="0" w:space="0" w:color="auto"/>
          </w:divBdr>
        </w:div>
        <w:div w:id="631448889">
          <w:marLeft w:val="0"/>
          <w:marRight w:val="0"/>
          <w:marTop w:val="0"/>
          <w:marBottom w:val="0"/>
          <w:divBdr>
            <w:top w:val="none" w:sz="0" w:space="0" w:color="auto"/>
            <w:left w:val="none" w:sz="0" w:space="0" w:color="auto"/>
            <w:bottom w:val="none" w:sz="0" w:space="0" w:color="auto"/>
            <w:right w:val="none" w:sz="0" w:space="0" w:color="auto"/>
          </w:divBdr>
        </w:div>
        <w:div w:id="867913962">
          <w:marLeft w:val="0"/>
          <w:marRight w:val="0"/>
          <w:marTop w:val="0"/>
          <w:marBottom w:val="0"/>
          <w:divBdr>
            <w:top w:val="none" w:sz="0" w:space="0" w:color="auto"/>
            <w:left w:val="none" w:sz="0" w:space="0" w:color="auto"/>
            <w:bottom w:val="none" w:sz="0" w:space="0" w:color="auto"/>
            <w:right w:val="none" w:sz="0" w:space="0" w:color="auto"/>
          </w:divBdr>
        </w:div>
        <w:div w:id="1012877583">
          <w:marLeft w:val="0"/>
          <w:marRight w:val="0"/>
          <w:marTop w:val="0"/>
          <w:marBottom w:val="0"/>
          <w:divBdr>
            <w:top w:val="none" w:sz="0" w:space="0" w:color="auto"/>
            <w:left w:val="none" w:sz="0" w:space="0" w:color="auto"/>
            <w:bottom w:val="none" w:sz="0" w:space="0" w:color="auto"/>
            <w:right w:val="none" w:sz="0" w:space="0" w:color="auto"/>
          </w:divBdr>
          <w:divsChild>
            <w:div w:id="95178062">
              <w:marLeft w:val="0"/>
              <w:marRight w:val="0"/>
              <w:marTop w:val="0"/>
              <w:marBottom w:val="0"/>
              <w:divBdr>
                <w:top w:val="none" w:sz="0" w:space="0" w:color="auto"/>
                <w:left w:val="none" w:sz="0" w:space="0" w:color="auto"/>
                <w:bottom w:val="none" w:sz="0" w:space="0" w:color="auto"/>
                <w:right w:val="none" w:sz="0" w:space="0" w:color="auto"/>
              </w:divBdr>
            </w:div>
          </w:divsChild>
        </w:div>
        <w:div w:id="1015375896">
          <w:marLeft w:val="0"/>
          <w:marRight w:val="0"/>
          <w:marTop w:val="0"/>
          <w:marBottom w:val="0"/>
          <w:divBdr>
            <w:top w:val="none" w:sz="0" w:space="0" w:color="auto"/>
            <w:left w:val="none" w:sz="0" w:space="0" w:color="auto"/>
            <w:bottom w:val="none" w:sz="0" w:space="0" w:color="auto"/>
            <w:right w:val="none" w:sz="0" w:space="0" w:color="auto"/>
          </w:divBdr>
        </w:div>
        <w:div w:id="1595702896">
          <w:marLeft w:val="0"/>
          <w:marRight w:val="0"/>
          <w:marTop w:val="0"/>
          <w:marBottom w:val="0"/>
          <w:divBdr>
            <w:top w:val="none" w:sz="0" w:space="0" w:color="auto"/>
            <w:left w:val="none" w:sz="0" w:space="0" w:color="auto"/>
            <w:bottom w:val="none" w:sz="0" w:space="0" w:color="auto"/>
            <w:right w:val="none" w:sz="0" w:space="0" w:color="auto"/>
          </w:divBdr>
        </w:div>
        <w:div w:id="1637224702">
          <w:marLeft w:val="0"/>
          <w:marRight w:val="0"/>
          <w:marTop w:val="0"/>
          <w:marBottom w:val="0"/>
          <w:divBdr>
            <w:top w:val="none" w:sz="0" w:space="0" w:color="auto"/>
            <w:left w:val="none" w:sz="0" w:space="0" w:color="auto"/>
            <w:bottom w:val="none" w:sz="0" w:space="0" w:color="auto"/>
            <w:right w:val="none" w:sz="0" w:space="0" w:color="auto"/>
          </w:divBdr>
        </w:div>
        <w:div w:id="1800806113">
          <w:blockQuote w:val="1"/>
          <w:marLeft w:val="600"/>
          <w:marRight w:val="0"/>
          <w:marTop w:val="0"/>
          <w:marBottom w:val="0"/>
          <w:divBdr>
            <w:top w:val="none" w:sz="0" w:space="0" w:color="auto"/>
            <w:left w:val="none" w:sz="0" w:space="0" w:color="auto"/>
            <w:bottom w:val="none" w:sz="0" w:space="0" w:color="auto"/>
            <w:right w:val="none" w:sz="0" w:space="0" w:color="auto"/>
          </w:divBdr>
          <w:divsChild>
            <w:div w:id="283997368">
              <w:marLeft w:val="0"/>
              <w:marRight w:val="0"/>
              <w:marTop w:val="0"/>
              <w:marBottom w:val="0"/>
              <w:divBdr>
                <w:top w:val="none" w:sz="0" w:space="0" w:color="auto"/>
                <w:left w:val="none" w:sz="0" w:space="0" w:color="auto"/>
                <w:bottom w:val="none" w:sz="0" w:space="0" w:color="auto"/>
                <w:right w:val="none" w:sz="0" w:space="0" w:color="auto"/>
              </w:divBdr>
              <w:divsChild>
                <w:div w:id="489909169">
                  <w:marLeft w:val="0"/>
                  <w:marRight w:val="0"/>
                  <w:marTop w:val="0"/>
                  <w:marBottom w:val="0"/>
                  <w:divBdr>
                    <w:top w:val="none" w:sz="0" w:space="0" w:color="auto"/>
                    <w:left w:val="none" w:sz="0" w:space="0" w:color="auto"/>
                    <w:bottom w:val="none" w:sz="0" w:space="0" w:color="auto"/>
                    <w:right w:val="none" w:sz="0" w:space="0" w:color="auto"/>
                  </w:divBdr>
                </w:div>
              </w:divsChild>
            </w:div>
            <w:div w:id="293870811">
              <w:marLeft w:val="0"/>
              <w:marRight w:val="0"/>
              <w:marTop w:val="0"/>
              <w:marBottom w:val="0"/>
              <w:divBdr>
                <w:top w:val="none" w:sz="0" w:space="0" w:color="auto"/>
                <w:left w:val="none" w:sz="0" w:space="0" w:color="auto"/>
                <w:bottom w:val="none" w:sz="0" w:space="0" w:color="auto"/>
                <w:right w:val="none" w:sz="0" w:space="0" w:color="auto"/>
              </w:divBdr>
              <w:divsChild>
                <w:div w:id="1913923243">
                  <w:marLeft w:val="0"/>
                  <w:marRight w:val="0"/>
                  <w:marTop w:val="0"/>
                  <w:marBottom w:val="0"/>
                  <w:divBdr>
                    <w:top w:val="none" w:sz="0" w:space="0" w:color="auto"/>
                    <w:left w:val="none" w:sz="0" w:space="0" w:color="auto"/>
                    <w:bottom w:val="none" w:sz="0" w:space="0" w:color="auto"/>
                    <w:right w:val="none" w:sz="0" w:space="0" w:color="auto"/>
                  </w:divBdr>
                </w:div>
              </w:divsChild>
            </w:div>
            <w:div w:id="659620232">
              <w:marLeft w:val="0"/>
              <w:marRight w:val="0"/>
              <w:marTop w:val="0"/>
              <w:marBottom w:val="0"/>
              <w:divBdr>
                <w:top w:val="none" w:sz="0" w:space="0" w:color="auto"/>
                <w:left w:val="none" w:sz="0" w:space="0" w:color="auto"/>
                <w:bottom w:val="none" w:sz="0" w:space="0" w:color="auto"/>
                <w:right w:val="none" w:sz="0" w:space="0" w:color="auto"/>
              </w:divBdr>
              <w:divsChild>
                <w:div w:id="2115401260">
                  <w:marLeft w:val="0"/>
                  <w:marRight w:val="0"/>
                  <w:marTop w:val="0"/>
                  <w:marBottom w:val="0"/>
                  <w:divBdr>
                    <w:top w:val="none" w:sz="0" w:space="0" w:color="auto"/>
                    <w:left w:val="none" w:sz="0" w:space="0" w:color="auto"/>
                    <w:bottom w:val="none" w:sz="0" w:space="0" w:color="auto"/>
                    <w:right w:val="none" w:sz="0" w:space="0" w:color="auto"/>
                  </w:divBdr>
                </w:div>
              </w:divsChild>
            </w:div>
            <w:div w:id="1059937072">
              <w:marLeft w:val="0"/>
              <w:marRight w:val="0"/>
              <w:marTop w:val="0"/>
              <w:marBottom w:val="0"/>
              <w:divBdr>
                <w:top w:val="none" w:sz="0" w:space="0" w:color="auto"/>
                <w:left w:val="none" w:sz="0" w:space="0" w:color="auto"/>
                <w:bottom w:val="none" w:sz="0" w:space="0" w:color="auto"/>
                <w:right w:val="none" w:sz="0" w:space="0" w:color="auto"/>
              </w:divBdr>
              <w:divsChild>
                <w:div w:id="47996853">
                  <w:marLeft w:val="0"/>
                  <w:marRight w:val="0"/>
                  <w:marTop w:val="0"/>
                  <w:marBottom w:val="0"/>
                  <w:divBdr>
                    <w:top w:val="none" w:sz="0" w:space="0" w:color="auto"/>
                    <w:left w:val="none" w:sz="0" w:space="0" w:color="auto"/>
                    <w:bottom w:val="none" w:sz="0" w:space="0" w:color="auto"/>
                    <w:right w:val="none" w:sz="0" w:space="0" w:color="auto"/>
                  </w:divBdr>
                </w:div>
              </w:divsChild>
            </w:div>
            <w:div w:id="1168595334">
              <w:marLeft w:val="0"/>
              <w:marRight w:val="0"/>
              <w:marTop w:val="0"/>
              <w:marBottom w:val="0"/>
              <w:divBdr>
                <w:top w:val="none" w:sz="0" w:space="0" w:color="auto"/>
                <w:left w:val="none" w:sz="0" w:space="0" w:color="auto"/>
                <w:bottom w:val="none" w:sz="0" w:space="0" w:color="auto"/>
                <w:right w:val="none" w:sz="0" w:space="0" w:color="auto"/>
              </w:divBdr>
              <w:divsChild>
                <w:div w:id="399526645">
                  <w:marLeft w:val="0"/>
                  <w:marRight w:val="0"/>
                  <w:marTop w:val="0"/>
                  <w:marBottom w:val="0"/>
                  <w:divBdr>
                    <w:top w:val="none" w:sz="0" w:space="0" w:color="auto"/>
                    <w:left w:val="none" w:sz="0" w:space="0" w:color="auto"/>
                    <w:bottom w:val="none" w:sz="0" w:space="0" w:color="auto"/>
                    <w:right w:val="none" w:sz="0" w:space="0" w:color="auto"/>
                  </w:divBdr>
                </w:div>
              </w:divsChild>
            </w:div>
            <w:div w:id="1185291643">
              <w:marLeft w:val="0"/>
              <w:marRight w:val="0"/>
              <w:marTop w:val="0"/>
              <w:marBottom w:val="0"/>
              <w:divBdr>
                <w:top w:val="none" w:sz="0" w:space="0" w:color="auto"/>
                <w:left w:val="none" w:sz="0" w:space="0" w:color="auto"/>
                <w:bottom w:val="none" w:sz="0" w:space="0" w:color="auto"/>
                <w:right w:val="none" w:sz="0" w:space="0" w:color="auto"/>
              </w:divBdr>
              <w:divsChild>
                <w:div w:id="836313365">
                  <w:marLeft w:val="0"/>
                  <w:marRight w:val="0"/>
                  <w:marTop w:val="0"/>
                  <w:marBottom w:val="0"/>
                  <w:divBdr>
                    <w:top w:val="none" w:sz="0" w:space="0" w:color="auto"/>
                    <w:left w:val="none" w:sz="0" w:space="0" w:color="auto"/>
                    <w:bottom w:val="none" w:sz="0" w:space="0" w:color="auto"/>
                    <w:right w:val="none" w:sz="0" w:space="0" w:color="auto"/>
                  </w:divBdr>
                </w:div>
              </w:divsChild>
            </w:div>
            <w:div w:id="1266958615">
              <w:marLeft w:val="0"/>
              <w:marRight w:val="0"/>
              <w:marTop w:val="0"/>
              <w:marBottom w:val="0"/>
              <w:divBdr>
                <w:top w:val="none" w:sz="0" w:space="0" w:color="auto"/>
                <w:left w:val="none" w:sz="0" w:space="0" w:color="auto"/>
                <w:bottom w:val="none" w:sz="0" w:space="0" w:color="auto"/>
                <w:right w:val="none" w:sz="0" w:space="0" w:color="auto"/>
              </w:divBdr>
            </w:div>
            <w:div w:id="1325357856">
              <w:marLeft w:val="0"/>
              <w:marRight w:val="0"/>
              <w:marTop w:val="0"/>
              <w:marBottom w:val="0"/>
              <w:divBdr>
                <w:top w:val="none" w:sz="0" w:space="0" w:color="auto"/>
                <w:left w:val="none" w:sz="0" w:space="0" w:color="auto"/>
                <w:bottom w:val="none" w:sz="0" w:space="0" w:color="auto"/>
                <w:right w:val="none" w:sz="0" w:space="0" w:color="auto"/>
              </w:divBdr>
              <w:divsChild>
                <w:div w:id="406343014">
                  <w:marLeft w:val="0"/>
                  <w:marRight w:val="0"/>
                  <w:marTop w:val="0"/>
                  <w:marBottom w:val="0"/>
                  <w:divBdr>
                    <w:top w:val="none" w:sz="0" w:space="0" w:color="auto"/>
                    <w:left w:val="none" w:sz="0" w:space="0" w:color="auto"/>
                    <w:bottom w:val="none" w:sz="0" w:space="0" w:color="auto"/>
                    <w:right w:val="none" w:sz="0" w:space="0" w:color="auto"/>
                  </w:divBdr>
                </w:div>
              </w:divsChild>
            </w:div>
            <w:div w:id="1356228646">
              <w:marLeft w:val="0"/>
              <w:marRight w:val="0"/>
              <w:marTop w:val="0"/>
              <w:marBottom w:val="0"/>
              <w:divBdr>
                <w:top w:val="none" w:sz="0" w:space="0" w:color="auto"/>
                <w:left w:val="none" w:sz="0" w:space="0" w:color="auto"/>
                <w:bottom w:val="none" w:sz="0" w:space="0" w:color="auto"/>
                <w:right w:val="none" w:sz="0" w:space="0" w:color="auto"/>
              </w:divBdr>
              <w:divsChild>
                <w:div w:id="978219662">
                  <w:marLeft w:val="0"/>
                  <w:marRight w:val="0"/>
                  <w:marTop w:val="0"/>
                  <w:marBottom w:val="0"/>
                  <w:divBdr>
                    <w:top w:val="none" w:sz="0" w:space="0" w:color="auto"/>
                    <w:left w:val="none" w:sz="0" w:space="0" w:color="auto"/>
                    <w:bottom w:val="none" w:sz="0" w:space="0" w:color="auto"/>
                    <w:right w:val="none" w:sz="0" w:space="0" w:color="auto"/>
                  </w:divBdr>
                </w:div>
              </w:divsChild>
            </w:div>
            <w:div w:id="1369603911">
              <w:marLeft w:val="0"/>
              <w:marRight w:val="0"/>
              <w:marTop w:val="0"/>
              <w:marBottom w:val="0"/>
              <w:divBdr>
                <w:top w:val="none" w:sz="0" w:space="0" w:color="auto"/>
                <w:left w:val="none" w:sz="0" w:space="0" w:color="auto"/>
                <w:bottom w:val="none" w:sz="0" w:space="0" w:color="auto"/>
                <w:right w:val="none" w:sz="0" w:space="0" w:color="auto"/>
              </w:divBdr>
            </w:div>
            <w:div w:id="1406995952">
              <w:marLeft w:val="0"/>
              <w:marRight w:val="0"/>
              <w:marTop w:val="0"/>
              <w:marBottom w:val="0"/>
              <w:divBdr>
                <w:top w:val="none" w:sz="0" w:space="0" w:color="auto"/>
                <w:left w:val="none" w:sz="0" w:space="0" w:color="auto"/>
                <w:bottom w:val="none" w:sz="0" w:space="0" w:color="auto"/>
                <w:right w:val="none" w:sz="0" w:space="0" w:color="auto"/>
              </w:divBdr>
              <w:divsChild>
                <w:div w:id="14709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744706">
          <w:marLeft w:val="0"/>
          <w:marRight w:val="0"/>
          <w:marTop w:val="0"/>
          <w:marBottom w:val="0"/>
          <w:divBdr>
            <w:top w:val="none" w:sz="0" w:space="0" w:color="auto"/>
            <w:left w:val="none" w:sz="0" w:space="0" w:color="auto"/>
            <w:bottom w:val="none" w:sz="0" w:space="0" w:color="auto"/>
            <w:right w:val="none" w:sz="0" w:space="0" w:color="auto"/>
          </w:divBdr>
        </w:div>
        <w:div w:id="2094813180">
          <w:marLeft w:val="0"/>
          <w:marRight w:val="0"/>
          <w:marTop w:val="0"/>
          <w:marBottom w:val="0"/>
          <w:divBdr>
            <w:top w:val="none" w:sz="0" w:space="0" w:color="auto"/>
            <w:left w:val="none" w:sz="0" w:space="0" w:color="auto"/>
            <w:bottom w:val="none" w:sz="0" w:space="0" w:color="auto"/>
            <w:right w:val="none" w:sz="0" w:space="0" w:color="auto"/>
          </w:divBdr>
        </w:div>
        <w:div w:id="2122066486">
          <w:marLeft w:val="0"/>
          <w:marRight w:val="0"/>
          <w:marTop w:val="0"/>
          <w:marBottom w:val="0"/>
          <w:divBdr>
            <w:top w:val="none" w:sz="0" w:space="0" w:color="auto"/>
            <w:left w:val="none" w:sz="0" w:space="0" w:color="auto"/>
            <w:bottom w:val="none" w:sz="0" w:space="0" w:color="auto"/>
            <w:right w:val="none" w:sz="0" w:space="0" w:color="auto"/>
          </w:divBdr>
        </w:div>
        <w:div w:id="2142651145">
          <w:marLeft w:val="0"/>
          <w:marRight w:val="0"/>
          <w:marTop w:val="0"/>
          <w:marBottom w:val="0"/>
          <w:divBdr>
            <w:top w:val="none" w:sz="0" w:space="0" w:color="auto"/>
            <w:left w:val="none" w:sz="0" w:space="0" w:color="auto"/>
            <w:bottom w:val="none" w:sz="0" w:space="0" w:color="auto"/>
            <w:right w:val="none" w:sz="0" w:space="0" w:color="auto"/>
          </w:divBdr>
        </w:div>
      </w:divsChild>
    </w:div>
    <w:div w:id="1393574512">
      <w:bodyDiv w:val="1"/>
      <w:marLeft w:val="0"/>
      <w:marRight w:val="0"/>
      <w:marTop w:val="0"/>
      <w:marBottom w:val="0"/>
      <w:divBdr>
        <w:top w:val="none" w:sz="0" w:space="0" w:color="auto"/>
        <w:left w:val="none" w:sz="0" w:space="0" w:color="auto"/>
        <w:bottom w:val="none" w:sz="0" w:space="0" w:color="auto"/>
        <w:right w:val="none" w:sz="0" w:space="0" w:color="auto"/>
      </w:divBdr>
    </w:div>
    <w:div w:id="1396245835">
      <w:bodyDiv w:val="1"/>
      <w:marLeft w:val="0"/>
      <w:marRight w:val="0"/>
      <w:marTop w:val="0"/>
      <w:marBottom w:val="0"/>
      <w:divBdr>
        <w:top w:val="none" w:sz="0" w:space="0" w:color="auto"/>
        <w:left w:val="none" w:sz="0" w:space="0" w:color="auto"/>
        <w:bottom w:val="none" w:sz="0" w:space="0" w:color="auto"/>
        <w:right w:val="none" w:sz="0" w:space="0" w:color="auto"/>
      </w:divBdr>
    </w:div>
    <w:div w:id="1401757857">
      <w:bodyDiv w:val="1"/>
      <w:marLeft w:val="0"/>
      <w:marRight w:val="0"/>
      <w:marTop w:val="0"/>
      <w:marBottom w:val="0"/>
      <w:divBdr>
        <w:top w:val="none" w:sz="0" w:space="0" w:color="auto"/>
        <w:left w:val="none" w:sz="0" w:space="0" w:color="auto"/>
        <w:bottom w:val="none" w:sz="0" w:space="0" w:color="auto"/>
        <w:right w:val="none" w:sz="0" w:space="0" w:color="auto"/>
      </w:divBdr>
    </w:div>
    <w:div w:id="1409226291">
      <w:bodyDiv w:val="1"/>
      <w:marLeft w:val="0"/>
      <w:marRight w:val="0"/>
      <w:marTop w:val="0"/>
      <w:marBottom w:val="0"/>
      <w:divBdr>
        <w:top w:val="none" w:sz="0" w:space="0" w:color="auto"/>
        <w:left w:val="none" w:sz="0" w:space="0" w:color="auto"/>
        <w:bottom w:val="none" w:sz="0" w:space="0" w:color="auto"/>
        <w:right w:val="none" w:sz="0" w:space="0" w:color="auto"/>
      </w:divBdr>
      <w:divsChild>
        <w:div w:id="1531456924">
          <w:marLeft w:val="0"/>
          <w:marRight w:val="0"/>
          <w:marTop w:val="0"/>
          <w:marBottom w:val="0"/>
          <w:divBdr>
            <w:top w:val="none" w:sz="0" w:space="0" w:color="auto"/>
            <w:left w:val="none" w:sz="0" w:space="0" w:color="auto"/>
            <w:bottom w:val="none" w:sz="0" w:space="0" w:color="auto"/>
            <w:right w:val="none" w:sz="0" w:space="0" w:color="auto"/>
          </w:divBdr>
          <w:divsChild>
            <w:div w:id="2141605472">
              <w:marLeft w:val="0"/>
              <w:marRight w:val="0"/>
              <w:marTop w:val="0"/>
              <w:marBottom w:val="0"/>
              <w:divBdr>
                <w:top w:val="none" w:sz="0" w:space="0" w:color="auto"/>
                <w:left w:val="none" w:sz="0" w:space="0" w:color="auto"/>
                <w:bottom w:val="none" w:sz="0" w:space="0" w:color="auto"/>
                <w:right w:val="none" w:sz="0" w:space="0" w:color="auto"/>
              </w:divBdr>
              <w:divsChild>
                <w:div w:id="166018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84569">
      <w:bodyDiv w:val="1"/>
      <w:marLeft w:val="0"/>
      <w:marRight w:val="0"/>
      <w:marTop w:val="0"/>
      <w:marBottom w:val="0"/>
      <w:divBdr>
        <w:top w:val="none" w:sz="0" w:space="0" w:color="auto"/>
        <w:left w:val="none" w:sz="0" w:space="0" w:color="auto"/>
        <w:bottom w:val="none" w:sz="0" w:space="0" w:color="auto"/>
        <w:right w:val="none" w:sz="0" w:space="0" w:color="auto"/>
      </w:divBdr>
    </w:div>
    <w:div w:id="1468235361">
      <w:bodyDiv w:val="1"/>
      <w:marLeft w:val="0"/>
      <w:marRight w:val="0"/>
      <w:marTop w:val="0"/>
      <w:marBottom w:val="0"/>
      <w:divBdr>
        <w:top w:val="none" w:sz="0" w:space="0" w:color="auto"/>
        <w:left w:val="none" w:sz="0" w:space="0" w:color="auto"/>
        <w:bottom w:val="none" w:sz="0" w:space="0" w:color="auto"/>
        <w:right w:val="none" w:sz="0" w:space="0" w:color="auto"/>
      </w:divBdr>
      <w:divsChild>
        <w:div w:id="1906338342">
          <w:marLeft w:val="0"/>
          <w:marRight w:val="0"/>
          <w:marTop w:val="0"/>
          <w:marBottom w:val="0"/>
          <w:divBdr>
            <w:top w:val="none" w:sz="0" w:space="0" w:color="auto"/>
            <w:left w:val="none" w:sz="0" w:space="0" w:color="auto"/>
            <w:bottom w:val="none" w:sz="0" w:space="0" w:color="auto"/>
            <w:right w:val="none" w:sz="0" w:space="0" w:color="auto"/>
          </w:divBdr>
          <w:divsChild>
            <w:div w:id="1761372157">
              <w:marLeft w:val="0"/>
              <w:marRight w:val="0"/>
              <w:marTop w:val="0"/>
              <w:marBottom w:val="0"/>
              <w:divBdr>
                <w:top w:val="none" w:sz="0" w:space="0" w:color="auto"/>
                <w:left w:val="none" w:sz="0" w:space="0" w:color="auto"/>
                <w:bottom w:val="none" w:sz="0" w:space="0" w:color="auto"/>
                <w:right w:val="none" w:sz="0" w:space="0" w:color="auto"/>
              </w:divBdr>
              <w:divsChild>
                <w:div w:id="50235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6601">
      <w:bodyDiv w:val="1"/>
      <w:marLeft w:val="0"/>
      <w:marRight w:val="0"/>
      <w:marTop w:val="0"/>
      <w:marBottom w:val="0"/>
      <w:divBdr>
        <w:top w:val="none" w:sz="0" w:space="0" w:color="auto"/>
        <w:left w:val="none" w:sz="0" w:space="0" w:color="auto"/>
        <w:bottom w:val="none" w:sz="0" w:space="0" w:color="auto"/>
        <w:right w:val="none" w:sz="0" w:space="0" w:color="auto"/>
      </w:divBdr>
    </w:div>
    <w:div w:id="1471750840">
      <w:bodyDiv w:val="1"/>
      <w:marLeft w:val="0"/>
      <w:marRight w:val="0"/>
      <w:marTop w:val="0"/>
      <w:marBottom w:val="0"/>
      <w:divBdr>
        <w:top w:val="none" w:sz="0" w:space="0" w:color="auto"/>
        <w:left w:val="none" w:sz="0" w:space="0" w:color="auto"/>
        <w:bottom w:val="none" w:sz="0" w:space="0" w:color="auto"/>
        <w:right w:val="none" w:sz="0" w:space="0" w:color="auto"/>
      </w:divBdr>
    </w:div>
    <w:div w:id="1473327929">
      <w:bodyDiv w:val="1"/>
      <w:marLeft w:val="0"/>
      <w:marRight w:val="0"/>
      <w:marTop w:val="0"/>
      <w:marBottom w:val="0"/>
      <w:divBdr>
        <w:top w:val="none" w:sz="0" w:space="0" w:color="auto"/>
        <w:left w:val="none" w:sz="0" w:space="0" w:color="auto"/>
        <w:bottom w:val="none" w:sz="0" w:space="0" w:color="auto"/>
        <w:right w:val="none" w:sz="0" w:space="0" w:color="auto"/>
      </w:divBdr>
    </w:div>
    <w:div w:id="1476143989">
      <w:bodyDiv w:val="1"/>
      <w:marLeft w:val="0"/>
      <w:marRight w:val="0"/>
      <w:marTop w:val="0"/>
      <w:marBottom w:val="0"/>
      <w:divBdr>
        <w:top w:val="none" w:sz="0" w:space="0" w:color="auto"/>
        <w:left w:val="none" w:sz="0" w:space="0" w:color="auto"/>
        <w:bottom w:val="none" w:sz="0" w:space="0" w:color="auto"/>
        <w:right w:val="none" w:sz="0" w:space="0" w:color="auto"/>
      </w:divBdr>
    </w:div>
    <w:div w:id="1495340837">
      <w:bodyDiv w:val="1"/>
      <w:marLeft w:val="0"/>
      <w:marRight w:val="0"/>
      <w:marTop w:val="0"/>
      <w:marBottom w:val="0"/>
      <w:divBdr>
        <w:top w:val="none" w:sz="0" w:space="0" w:color="auto"/>
        <w:left w:val="none" w:sz="0" w:space="0" w:color="auto"/>
        <w:bottom w:val="none" w:sz="0" w:space="0" w:color="auto"/>
        <w:right w:val="none" w:sz="0" w:space="0" w:color="auto"/>
      </w:divBdr>
    </w:div>
    <w:div w:id="1509515959">
      <w:bodyDiv w:val="1"/>
      <w:marLeft w:val="0"/>
      <w:marRight w:val="0"/>
      <w:marTop w:val="0"/>
      <w:marBottom w:val="0"/>
      <w:divBdr>
        <w:top w:val="none" w:sz="0" w:space="0" w:color="auto"/>
        <w:left w:val="none" w:sz="0" w:space="0" w:color="auto"/>
        <w:bottom w:val="none" w:sz="0" w:space="0" w:color="auto"/>
        <w:right w:val="none" w:sz="0" w:space="0" w:color="auto"/>
      </w:divBdr>
    </w:div>
    <w:div w:id="1521090978">
      <w:bodyDiv w:val="1"/>
      <w:marLeft w:val="0"/>
      <w:marRight w:val="0"/>
      <w:marTop w:val="0"/>
      <w:marBottom w:val="0"/>
      <w:divBdr>
        <w:top w:val="none" w:sz="0" w:space="0" w:color="auto"/>
        <w:left w:val="none" w:sz="0" w:space="0" w:color="auto"/>
        <w:bottom w:val="none" w:sz="0" w:space="0" w:color="auto"/>
        <w:right w:val="none" w:sz="0" w:space="0" w:color="auto"/>
      </w:divBdr>
    </w:div>
    <w:div w:id="1533960343">
      <w:bodyDiv w:val="1"/>
      <w:marLeft w:val="0"/>
      <w:marRight w:val="0"/>
      <w:marTop w:val="0"/>
      <w:marBottom w:val="0"/>
      <w:divBdr>
        <w:top w:val="none" w:sz="0" w:space="0" w:color="auto"/>
        <w:left w:val="none" w:sz="0" w:space="0" w:color="auto"/>
        <w:bottom w:val="none" w:sz="0" w:space="0" w:color="auto"/>
        <w:right w:val="none" w:sz="0" w:space="0" w:color="auto"/>
      </w:divBdr>
    </w:div>
    <w:div w:id="1544555537">
      <w:bodyDiv w:val="1"/>
      <w:marLeft w:val="0"/>
      <w:marRight w:val="0"/>
      <w:marTop w:val="0"/>
      <w:marBottom w:val="0"/>
      <w:divBdr>
        <w:top w:val="none" w:sz="0" w:space="0" w:color="auto"/>
        <w:left w:val="none" w:sz="0" w:space="0" w:color="auto"/>
        <w:bottom w:val="none" w:sz="0" w:space="0" w:color="auto"/>
        <w:right w:val="none" w:sz="0" w:space="0" w:color="auto"/>
      </w:divBdr>
    </w:div>
    <w:div w:id="1558973653">
      <w:bodyDiv w:val="1"/>
      <w:marLeft w:val="0"/>
      <w:marRight w:val="0"/>
      <w:marTop w:val="0"/>
      <w:marBottom w:val="0"/>
      <w:divBdr>
        <w:top w:val="none" w:sz="0" w:space="0" w:color="auto"/>
        <w:left w:val="none" w:sz="0" w:space="0" w:color="auto"/>
        <w:bottom w:val="none" w:sz="0" w:space="0" w:color="auto"/>
        <w:right w:val="none" w:sz="0" w:space="0" w:color="auto"/>
      </w:divBdr>
    </w:div>
    <w:div w:id="1574581939">
      <w:bodyDiv w:val="1"/>
      <w:marLeft w:val="0"/>
      <w:marRight w:val="0"/>
      <w:marTop w:val="0"/>
      <w:marBottom w:val="0"/>
      <w:divBdr>
        <w:top w:val="none" w:sz="0" w:space="0" w:color="auto"/>
        <w:left w:val="none" w:sz="0" w:space="0" w:color="auto"/>
        <w:bottom w:val="none" w:sz="0" w:space="0" w:color="auto"/>
        <w:right w:val="none" w:sz="0" w:space="0" w:color="auto"/>
      </w:divBdr>
    </w:div>
    <w:div w:id="1582181728">
      <w:bodyDiv w:val="1"/>
      <w:marLeft w:val="0"/>
      <w:marRight w:val="0"/>
      <w:marTop w:val="0"/>
      <w:marBottom w:val="0"/>
      <w:divBdr>
        <w:top w:val="none" w:sz="0" w:space="0" w:color="auto"/>
        <w:left w:val="none" w:sz="0" w:space="0" w:color="auto"/>
        <w:bottom w:val="none" w:sz="0" w:space="0" w:color="auto"/>
        <w:right w:val="none" w:sz="0" w:space="0" w:color="auto"/>
      </w:divBdr>
    </w:div>
    <w:div w:id="1583367298">
      <w:bodyDiv w:val="1"/>
      <w:marLeft w:val="0"/>
      <w:marRight w:val="0"/>
      <w:marTop w:val="0"/>
      <w:marBottom w:val="0"/>
      <w:divBdr>
        <w:top w:val="none" w:sz="0" w:space="0" w:color="auto"/>
        <w:left w:val="none" w:sz="0" w:space="0" w:color="auto"/>
        <w:bottom w:val="none" w:sz="0" w:space="0" w:color="auto"/>
        <w:right w:val="none" w:sz="0" w:space="0" w:color="auto"/>
      </w:divBdr>
    </w:div>
    <w:div w:id="1584801515">
      <w:bodyDiv w:val="1"/>
      <w:marLeft w:val="0"/>
      <w:marRight w:val="0"/>
      <w:marTop w:val="0"/>
      <w:marBottom w:val="0"/>
      <w:divBdr>
        <w:top w:val="none" w:sz="0" w:space="0" w:color="auto"/>
        <w:left w:val="none" w:sz="0" w:space="0" w:color="auto"/>
        <w:bottom w:val="none" w:sz="0" w:space="0" w:color="auto"/>
        <w:right w:val="none" w:sz="0" w:space="0" w:color="auto"/>
      </w:divBdr>
      <w:divsChild>
        <w:div w:id="620653390">
          <w:marLeft w:val="0"/>
          <w:marRight w:val="0"/>
          <w:marTop w:val="0"/>
          <w:marBottom w:val="0"/>
          <w:divBdr>
            <w:top w:val="none" w:sz="0" w:space="0" w:color="auto"/>
            <w:left w:val="none" w:sz="0" w:space="0" w:color="auto"/>
            <w:bottom w:val="none" w:sz="0" w:space="0" w:color="auto"/>
            <w:right w:val="none" w:sz="0" w:space="0" w:color="auto"/>
          </w:divBdr>
          <w:divsChild>
            <w:div w:id="1351490709">
              <w:marLeft w:val="0"/>
              <w:marRight w:val="0"/>
              <w:marTop w:val="0"/>
              <w:marBottom w:val="0"/>
              <w:divBdr>
                <w:top w:val="none" w:sz="0" w:space="0" w:color="auto"/>
                <w:left w:val="none" w:sz="0" w:space="0" w:color="auto"/>
                <w:bottom w:val="none" w:sz="0" w:space="0" w:color="auto"/>
                <w:right w:val="none" w:sz="0" w:space="0" w:color="auto"/>
              </w:divBdr>
            </w:div>
            <w:div w:id="1651326834">
              <w:marLeft w:val="0"/>
              <w:marRight w:val="0"/>
              <w:marTop w:val="0"/>
              <w:marBottom w:val="0"/>
              <w:divBdr>
                <w:top w:val="none" w:sz="0" w:space="0" w:color="auto"/>
                <w:left w:val="none" w:sz="0" w:space="0" w:color="auto"/>
                <w:bottom w:val="none" w:sz="0" w:space="0" w:color="auto"/>
                <w:right w:val="none" w:sz="0" w:space="0" w:color="auto"/>
              </w:divBdr>
              <w:divsChild>
                <w:div w:id="11384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75238">
          <w:blockQuote w:val="1"/>
          <w:marLeft w:val="600"/>
          <w:marRight w:val="0"/>
          <w:marTop w:val="0"/>
          <w:marBottom w:val="0"/>
          <w:divBdr>
            <w:top w:val="none" w:sz="0" w:space="0" w:color="auto"/>
            <w:left w:val="none" w:sz="0" w:space="0" w:color="auto"/>
            <w:bottom w:val="none" w:sz="0" w:space="0" w:color="auto"/>
            <w:right w:val="none" w:sz="0" w:space="0" w:color="auto"/>
          </w:divBdr>
          <w:divsChild>
            <w:div w:id="111873826">
              <w:blockQuote w:val="1"/>
              <w:marLeft w:val="600"/>
              <w:marRight w:val="0"/>
              <w:marTop w:val="0"/>
              <w:marBottom w:val="0"/>
              <w:divBdr>
                <w:top w:val="none" w:sz="0" w:space="0" w:color="auto"/>
                <w:left w:val="none" w:sz="0" w:space="0" w:color="auto"/>
                <w:bottom w:val="none" w:sz="0" w:space="0" w:color="auto"/>
                <w:right w:val="none" w:sz="0" w:space="0" w:color="auto"/>
              </w:divBdr>
              <w:divsChild>
                <w:div w:id="1589343954">
                  <w:marLeft w:val="0"/>
                  <w:marRight w:val="0"/>
                  <w:marTop w:val="0"/>
                  <w:marBottom w:val="0"/>
                  <w:divBdr>
                    <w:top w:val="none" w:sz="0" w:space="0" w:color="auto"/>
                    <w:left w:val="none" w:sz="0" w:space="0" w:color="auto"/>
                    <w:bottom w:val="none" w:sz="0" w:space="0" w:color="auto"/>
                    <w:right w:val="none" w:sz="0" w:space="0" w:color="auto"/>
                  </w:divBdr>
                  <w:divsChild>
                    <w:div w:id="1706711345">
                      <w:marLeft w:val="0"/>
                      <w:marRight w:val="0"/>
                      <w:marTop w:val="0"/>
                      <w:marBottom w:val="0"/>
                      <w:divBdr>
                        <w:top w:val="none" w:sz="0" w:space="0" w:color="auto"/>
                        <w:left w:val="none" w:sz="0" w:space="0" w:color="auto"/>
                        <w:bottom w:val="none" w:sz="0" w:space="0" w:color="auto"/>
                        <w:right w:val="none" w:sz="0" w:space="0" w:color="auto"/>
                      </w:divBdr>
                      <w:divsChild>
                        <w:div w:id="4664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5029">
              <w:blockQuote w:val="1"/>
              <w:marLeft w:val="600"/>
              <w:marRight w:val="0"/>
              <w:marTop w:val="0"/>
              <w:marBottom w:val="0"/>
              <w:divBdr>
                <w:top w:val="none" w:sz="0" w:space="0" w:color="auto"/>
                <w:left w:val="none" w:sz="0" w:space="0" w:color="auto"/>
                <w:bottom w:val="none" w:sz="0" w:space="0" w:color="auto"/>
                <w:right w:val="none" w:sz="0" w:space="0" w:color="auto"/>
              </w:divBdr>
              <w:divsChild>
                <w:div w:id="1015233140">
                  <w:marLeft w:val="0"/>
                  <w:marRight w:val="0"/>
                  <w:marTop w:val="0"/>
                  <w:marBottom w:val="0"/>
                  <w:divBdr>
                    <w:top w:val="none" w:sz="0" w:space="0" w:color="auto"/>
                    <w:left w:val="none" w:sz="0" w:space="0" w:color="auto"/>
                    <w:bottom w:val="none" w:sz="0" w:space="0" w:color="auto"/>
                    <w:right w:val="none" w:sz="0" w:space="0" w:color="auto"/>
                  </w:divBdr>
                  <w:divsChild>
                    <w:div w:id="62550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75740">
              <w:blockQuote w:val="1"/>
              <w:marLeft w:val="600"/>
              <w:marRight w:val="0"/>
              <w:marTop w:val="0"/>
              <w:marBottom w:val="0"/>
              <w:divBdr>
                <w:top w:val="none" w:sz="0" w:space="0" w:color="auto"/>
                <w:left w:val="none" w:sz="0" w:space="0" w:color="auto"/>
                <w:bottom w:val="none" w:sz="0" w:space="0" w:color="auto"/>
                <w:right w:val="none" w:sz="0" w:space="0" w:color="auto"/>
              </w:divBdr>
              <w:divsChild>
                <w:div w:id="466514030">
                  <w:marLeft w:val="0"/>
                  <w:marRight w:val="0"/>
                  <w:marTop w:val="0"/>
                  <w:marBottom w:val="0"/>
                  <w:divBdr>
                    <w:top w:val="none" w:sz="0" w:space="0" w:color="auto"/>
                    <w:left w:val="none" w:sz="0" w:space="0" w:color="auto"/>
                    <w:bottom w:val="none" w:sz="0" w:space="0" w:color="auto"/>
                    <w:right w:val="none" w:sz="0" w:space="0" w:color="auto"/>
                  </w:divBdr>
                  <w:divsChild>
                    <w:div w:id="51531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67127">
              <w:blockQuote w:val="1"/>
              <w:marLeft w:val="600"/>
              <w:marRight w:val="0"/>
              <w:marTop w:val="0"/>
              <w:marBottom w:val="0"/>
              <w:divBdr>
                <w:top w:val="none" w:sz="0" w:space="0" w:color="auto"/>
                <w:left w:val="none" w:sz="0" w:space="0" w:color="auto"/>
                <w:bottom w:val="none" w:sz="0" w:space="0" w:color="auto"/>
                <w:right w:val="none" w:sz="0" w:space="0" w:color="auto"/>
              </w:divBdr>
              <w:divsChild>
                <w:div w:id="162167416">
                  <w:marLeft w:val="0"/>
                  <w:marRight w:val="0"/>
                  <w:marTop w:val="0"/>
                  <w:marBottom w:val="0"/>
                  <w:divBdr>
                    <w:top w:val="none" w:sz="0" w:space="0" w:color="auto"/>
                    <w:left w:val="none" w:sz="0" w:space="0" w:color="auto"/>
                    <w:bottom w:val="none" w:sz="0" w:space="0" w:color="auto"/>
                    <w:right w:val="none" w:sz="0" w:space="0" w:color="auto"/>
                  </w:divBdr>
                  <w:divsChild>
                    <w:div w:id="14292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350270">
          <w:marLeft w:val="0"/>
          <w:marRight w:val="0"/>
          <w:marTop w:val="0"/>
          <w:marBottom w:val="0"/>
          <w:divBdr>
            <w:top w:val="none" w:sz="0" w:space="0" w:color="auto"/>
            <w:left w:val="none" w:sz="0" w:space="0" w:color="auto"/>
            <w:bottom w:val="none" w:sz="0" w:space="0" w:color="auto"/>
            <w:right w:val="none" w:sz="0" w:space="0" w:color="auto"/>
          </w:divBdr>
          <w:divsChild>
            <w:div w:id="1696081931">
              <w:marLeft w:val="0"/>
              <w:marRight w:val="0"/>
              <w:marTop w:val="0"/>
              <w:marBottom w:val="0"/>
              <w:divBdr>
                <w:top w:val="none" w:sz="0" w:space="0" w:color="auto"/>
                <w:left w:val="none" w:sz="0" w:space="0" w:color="auto"/>
                <w:bottom w:val="none" w:sz="0" w:space="0" w:color="auto"/>
                <w:right w:val="none" w:sz="0" w:space="0" w:color="auto"/>
              </w:divBdr>
              <w:divsChild>
                <w:div w:id="1627735588">
                  <w:marLeft w:val="0"/>
                  <w:marRight w:val="0"/>
                  <w:marTop w:val="0"/>
                  <w:marBottom w:val="0"/>
                  <w:divBdr>
                    <w:top w:val="none" w:sz="0" w:space="0" w:color="auto"/>
                    <w:left w:val="none" w:sz="0" w:space="0" w:color="auto"/>
                    <w:bottom w:val="none" w:sz="0" w:space="0" w:color="auto"/>
                    <w:right w:val="none" w:sz="0" w:space="0" w:color="auto"/>
                  </w:divBdr>
                </w:div>
                <w:div w:id="19807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56945">
          <w:blockQuote w:val="1"/>
          <w:marLeft w:val="600"/>
          <w:marRight w:val="0"/>
          <w:marTop w:val="0"/>
          <w:marBottom w:val="0"/>
          <w:divBdr>
            <w:top w:val="none" w:sz="0" w:space="0" w:color="auto"/>
            <w:left w:val="none" w:sz="0" w:space="0" w:color="auto"/>
            <w:bottom w:val="none" w:sz="0" w:space="0" w:color="auto"/>
            <w:right w:val="none" w:sz="0" w:space="0" w:color="auto"/>
          </w:divBdr>
          <w:divsChild>
            <w:div w:id="340201762">
              <w:blockQuote w:val="1"/>
              <w:marLeft w:val="600"/>
              <w:marRight w:val="0"/>
              <w:marTop w:val="0"/>
              <w:marBottom w:val="0"/>
              <w:divBdr>
                <w:top w:val="none" w:sz="0" w:space="0" w:color="auto"/>
                <w:left w:val="none" w:sz="0" w:space="0" w:color="auto"/>
                <w:bottom w:val="none" w:sz="0" w:space="0" w:color="auto"/>
                <w:right w:val="none" w:sz="0" w:space="0" w:color="auto"/>
              </w:divBdr>
              <w:divsChild>
                <w:div w:id="2140800441">
                  <w:marLeft w:val="0"/>
                  <w:marRight w:val="0"/>
                  <w:marTop w:val="0"/>
                  <w:marBottom w:val="0"/>
                  <w:divBdr>
                    <w:top w:val="none" w:sz="0" w:space="0" w:color="auto"/>
                    <w:left w:val="none" w:sz="0" w:space="0" w:color="auto"/>
                    <w:bottom w:val="none" w:sz="0" w:space="0" w:color="auto"/>
                    <w:right w:val="none" w:sz="0" w:space="0" w:color="auto"/>
                  </w:divBdr>
                  <w:divsChild>
                    <w:div w:id="2041663527">
                      <w:marLeft w:val="0"/>
                      <w:marRight w:val="0"/>
                      <w:marTop w:val="0"/>
                      <w:marBottom w:val="0"/>
                      <w:divBdr>
                        <w:top w:val="none" w:sz="0" w:space="0" w:color="auto"/>
                        <w:left w:val="none" w:sz="0" w:space="0" w:color="auto"/>
                        <w:bottom w:val="none" w:sz="0" w:space="0" w:color="auto"/>
                        <w:right w:val="none" w:sz="0" w:space="0" w:color="auto"/>
                      </w:divBdr>
                      <w:divsChild>
                        <w:div w:id="121381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10700">
              <w:blockQuote w:val="1"/>
              <w:marLeft w:val="600"/>
              <w:marRight w:val="0"/>
              <w:marTop w:val="0"/>
              <w:marBottom w:val="0"/>
              <w:divBdr>
                <w:top w:val="none" w:sz="0" w:space="0" w:color="auto"/>
                <w:left w:val="none" w:sz="0" w:space="0" w:color="auto"/>
                <w:bottom w:val="none" w:sz="0" w:space="0" w:color="auto"/>
                <w:right w:val="none" w:sz="0" w:space="0" w:color="auto"/>
              </w:divBdr>
              <w:divsChild>
                <w:div w:id="1698654640">
                  <w:marLeft w:val="0"/>
                  <w:marRight w:val="0"/>
                  <w:marTop w:val="0"/>
                  <w:marBottom w:val="0"/>
                  <w:divBdr>
                    <w:top w:val="none" w:sz="0" w:space="0" w:color="auto"/>
                    <w:left w:val="none" w:sz="0" w:space="0" w:color="auto"/>
                    <w:bottom w:val="none" w:sz="0" w:space="0" w:color="auto"/>
                    <w:right w:val="none" w:sz="0" w:space="0" w:color="auto"/>
                  </w:divBdr>
                  <w:divsChild>
                    <w:div w:id="1273512223">
                      <w:marLeft w:val="0"/>
                      <w:marRight w:val="0"/>
                      <w:marTop w:val="0"/>
                      <w:marBottom w:val="0"/>
                      <w:divBdr>
                        <w:top w:val="none" w:sz="0" w:space="0" w:color="auto"/>
                        <w:left w:val="none" w:sz="0" w:space="0" w:color="auto"/>
                        <w:bottom w:val="none" w:sz="0" w:space="0" w:color="auto"/>
                        <w:right w:val="none" w:sz="0" w:space="0" w:color="auto"/>
                      </w:divBdr>
                      <w:divsChild>
                        <w:div w:id="1212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97293">
              <w:blockQuote w:val="1"/>
              <w:marLeft w:val="600"/>
              <w:marRight w:val="0"/>
              <w:marTop w:val="0"/>
              <w:marBottom w:val="0"/>
              <w:divBdr>
                <w:top w:val="none" w:sz="0" w:space="0" w:color="auto"/>
                <w:left w:val="none" w:sz="0" w:space="0" w:color="auto"/>
                <w:bottom w:val="none" w:sz="0" w:space="0" w:color="auto"/>
                <w:right w:val="none" w:sz="0" w:space="0" w:color="auto"/>
              </w:divBdr>
              <w:divsChild>
                <w:div w:id="2027629095">
                  <w:marLeft w:val="0"/>
                  <w:marRight w:val="0"/>
                  <w:marTop w:val="0"/>
                  <w:marBottom w:val="0"/>
                  <w:divBdr>
                    <w:top w:val="none" w:sz="0" w:space="0" w:color="auto"/>
                    <w:left w:val="none" w:sz="0" w:space="0" w:color="auto"/>
                    <w:bottom w:val="none" w:sz="0" w:space="0" w:color="auto"/>
                    <w:right w:val="none" w:sz="0" w:space="0" w:color="auto"/>
                  </w:divBdr>
                  <w:divsChild>
                    <w:div w:id="395055555">
                      <w:marLeft w:val="0"/>
                      <w:marRight w:val="0"/>
                      <w:marTop w:val="0"/>
                      <w:marBottom w:val="0"/>
                      <w:divBdr>
                        <w:top w:val="none" w:sz="0" w:space="0" w:color="auto"/>
                        <w:left w:val="none" w:sz="0" w:space="0" w:color="auto"/>
                        <w:bottom w:val="none" w:sz="0" w:space="0" w:color="auto"/>
                        <w:right w:val="none" w:sz="0" w:space="0" w:color="auto"/>
                      </w:divBdr>
                      <w:divsChild>
                        <w:div w:id="32146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8796">
              <w:blockQuote w:val="1"/>
              <w:marLeft w:val="600"/>
              <w:marRight w:val="0"/>
              <w:marTop w:val="0"/>
              <w:marBottom w:val="0"/>
              <w:divBdr>
                <w:top w:val="none" w:sz="0" w:space="0" w:color="auto"/>
                <w:left w:val="none" w:sz="0" w:space="0" w:color="auto"/>
                <w:bottom w:val="none" w:sz="0" w:space="0" w:color="auto"/>
                <w:right w:val="none" w:sz="0" w:space="0" w:color="auto"/>
              </w:divBdr>
              <w:divsChild>
                <w:div w:id="1538352236">
                  <w:marLeft w:val="0"/>
                  <w:marRight w:val="0"/>
                  <w:marTop w:val="0"/>
                  <w:marBottom w:val="0"/>
                  <w:divBdr>
                    <w:top w:val="none" w:sz="0" w:space="0" w:color="auto"/>
                    <w:left w:val="none" w:sz="0" w:space="0" w:color="auto"/>
                    <w:bottom w:val="none" w:sz="0" w:space="0" w:color="auto"/>
                    <w:right w:val="none" w:sz="0" w:space="0" w:color="auto"/>
                  </w:divBdr>
                  <w:divsChild>
                    <w:div w:id="331304187">
                      <w:marLeft w:val="0"/>
                      <w:marRight w:val="0"/>
                      <w:marTop w:val="0"/>
                      <w:marBottom w:val="0"/>
                      <w:divBdr>
                        <w:top w:val="none" w:sz="0" w:space="0" w:color="auto"/>
                        <w:left w:val="none" w:sz="0" w:space="0" w:color="auto"/>
                        <w:bottom w:val="none" w:sz="0" w:space="0" w:color="auto"/>
                        <w:right w:val="none" w:sz="0" w:space="0" w:color="auto"/>
                      </w:divBdr>
                      <w:divsChild>
                        <w:div w:id="2484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296555">
              <w:blockQuote w:val="1"/>
              <w:marLeft w:val="600"/>
              <w:marRight w:val="0"/>
              <w:marTop w:val="0"/>
              <w:marBottom w:val="0"/>
              <w:divBdr>
                <w:top w:val="none" w:sz="0" w:space="0" w:color="auto"/>
                <w:left w:val="none" w:sz="0" w:space="0" w:color="auto"/>
                <w:bottom w:val="none" w:sz="0" w:space="0" w:color="auto"/>
                <w:right w:val="none" w:sz="0" w:space="0" w:color="auto"/>
              </w:divBdr>
              <w:divsChild>
                <w:div w:id="330068688">
                  <w:marLeft w:val="0"/>
                  <w:marRight w:val="0"/>
                  <w:marTop w:val="0"/>
                  <w:marBottom w:val="0"/>
                  <w:divBdr>
                    <w:top w:val="none" w:sz="0" w:space="0" w:color="auto"/>
                    <w:left w:val="none" w:sz="0" w:space="0" w:color="auto"/>
                    <w:bottom w:val="none" w:sz="0" w:space="0" w:color="auto"/>
                    <w:right w:val="none" w:sz="0" w:space="0" w:color="auto"/>
                  </w:divBdr>
                  <w:divsChild>
                    <w:div w:id="1293709020">
                      <w:marLeft w:val="0"/>
                      <w:marRight w:val="0"/>
                      <w:marTop w:val="0"/>
                      <w:marBottom w:val="0"/>
                      <w:divBdr>
                        <w:top w:val="none" w:sz="0" w:space="0" w:color="auto"/>
                        <w:left w:val="none" w:sz="0" w:space="0" w:color="auto"/>
                        <w:bottom w:val="none" w:sz="0" w:space="0" w:color="auto"/>
                        <w:right w:val="none" w:sz="0" w:space="0" w:color="auto"/>
                      </w:divBdr>
                      <w:divsChild>
                        <w:div w:id="211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66369">
              <w:blockQuote w:val="1"/>
              <w:marLeft w:val="600"/>
              <w:marRight w:val="0"/>
              <w:marTop w:val="0"/>
              <w:marBottom w:val="0"/>
              <w:divBdr>
                <w:top w:val="none" w:sz="0" w:space="0" w:color="auto"/>
                <w:left w:val="none" w:sz="0" w:space="0" w:color="auto"/>
                <w:bottom w:val="none" w:sz="0" w:space="0" w:color="auto"/>
                <w:right w:val="none" w:sz="0" w:space="0" w:color="auto"/>
              </w:divBdr>
              <w:divsChild>
                <w:div w:id="9649936">
                  <w:marLeft w:val="0"/>
                  <w:marRight w:val="0"/>
                  <w:marTop w:val="0"/>
                  <w:marBottom w:val="0"/>
                  <w:divBdr>
                    <w:top w:val="none" w:sz="0" w:space="0" w:color="auto"/>
                    <w:left w:val="none" w:sz="0" w:space="0" w:color="auto"/>
                    <w:bottom w:val="none" w:sz="0" w:space="0" w:color="auto"/>
                    <w:right w:val="none" w:sz="0" w:space="0" w:color="auto"/>
                  </w:divBdr>
                  <w:divsChild>
                    <w:div w:id="829978519">
                      <w:marLeft w:val="0"/>
                      <w:marRight w:val="0"/>
                      <w:marTop w:val="0"/>
                      <w:marBottom w:val="0"/>
                      <w:divBdr>
                        <w:top w:val="none" w:sz="0" w:space="0" w:color="auto"/>
                        <w:left w:val="none" w:sz="0" w:space="0" w:color="auto"/>
                        <w:bottom w:val="none" w:sz="0" w:space="0" w:color="auto"/>
                        <w:right w:val="none" w:sz="0" w:space="0" w:color="auto"/>
                      </w:divBdr>
                      <w:divsChild>
                        <w:div w:id="12674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726234">
          <w:blockQuote w:val="1"/>
          <w:marLeft w:val="600"/>
          <w:marRight w:val="0"/>
          <w:marTop w:val="0"/>
          <w:marBottom w:val="0"/>
          <w:divBdr>
            <w:top w:val="none" w:sz="0" w:space="0" w:color="auto"/>
            <w:left w:val="none" w:sz="0" w:space="0" w:color="auto"/>
            <w:bottom w:val="none" w:sz="0" w:space="0" w:color="auto"/>
            <w:right w:val="none" w:sz="0" w:space="0" w:color="auto"/>
          </w:divBdr>
          <w:divsChild>
            <w:div w:id="520631407">
              <w:blockQuote w:val="1"/>
              <w:marLeft w:val="600"/>
              <w:marRight w:val="0"/>
              <w:marTop w:val="0"/>
              <w:marBottom w:val="0"/>
              <w:divBdr>
                <w:top w:val="none" w:sz="0" w:space="0" w:color="auto"/>
                <w:left w:val="none" w:sz="0" w:space="0" w:color="auto"/>
                <w:bottom w:val="none" w:sz="0" w:space="0" w:color="auto"/>
                <w:right w:val="none" w:sz="0" w:space="0" w:color="auto"/>
              </w:divBdr>
              <w:divsChild>
                <w:div w:id="573317683">
                  <w:marLeft w:val="0"/>
                  <w:marRight w:val="0"/>
                  <w:marTop w:val="0"/>
                  <w:marBottom w:val="0"/>
                  <w:divBdr>
                    <w:top w:val="none" w:sz="0" w:space="0" w:color="auto"/>
                    <w:left w:val="none" w:sz="0" w:space="0" w:color="auto"/>
                    <w:bottom w:val="none" w:sz="0" w:space="0" w:color="auto"/>
                    <w:right w:val="none" w:sz="0" w:space="0" w:color="auto"/>
                  </w:divBdr>
                  <w:divsChild>
                    <w:div w:id="775247382">
                      <w:marLeft w:val="0"/>
                      <w:marRight w:val="0"/>
                      <w:marTop w:val="0"/>
                      <w:marBottom w:val="0"/>
                      <w:divBdr>
                        <w:top w:val="none" w:sz="0" w:space="0" w:color="auto"/>
                        <w:left w:val="none" w:sz="0" w:space="0" w:color="auto"/>
                        <w:bottom w:val="none" w:sz="0" w:space="0" w:color="auto"/>
                        <w:right w:val="none" w:sz="0" w:space="0" w:color="auto"/>
                      </w:divBdr>
                      <w:divsChild>
                        <w:div w:id="10700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99228">
              <w:blockQuote w:val="1"/>
              <w:marLeft w:val="600"/>
              <w:marRight w:val="0"/>
              <w:marTop w:val="0"/>
              <w:marBottom w:val="0"/>
              <w:divBdr>
                <w:top w:val="none" w:sz="0" w:space="0" w:color="auto"/>
                <w:left w:val="none" w:sz="0" w:space="0" w:color="auto"/>
                <w:bottom w:val="none" w:sz="0" w:space="0" w:color="auto"/>
                <w:right w:val="none" w:sz="0" w:space="0" w:color="auto"/>
              </w:divBdr>
              <w:divsChild>
                <w:div w:id="1055665066">
                  <w:marLeft w:val="0"/>
                  <w:marRight w:val="0"/>
                  <w:marTop w:val="0"/>
                  <w:marBottom w:val="0"/>
                  <w:divBdr>
                    <w:top w:val="none" w:sz="0" w:space="0" w:color="auto"/>
                    <w:left w:val="none" w:sz="0" w:space="0" w:color="auto"/>
                    <w:bottom w:val="none" w:sz="0" w:space="0" w:color="auto"/>
                    <w:right w:val="none" w:sz="0" w:space="0" w:color="auto"/>
                  </w:divBdr>
                  <w:divsChild>
                    <w:div w:id="1645770345">
                      <w:marLeft w:val="0"/>
                      <w:marRight w:val="0"/>
                      <w:marTop w:val="0"/>
                      <w:marBottom w:val="0"/>
                      <w:divBdr>
                        <w:top w:val="none" w:sz="0" w:space="0" w:color="auto"/>
                        <w:left w:val="none" w:sz="0" w:space="0" w:color="auto"/>
                        <w:bottom w:val="none" w:sz="0" w:space="0" w:color="auto"/>
                        <w:right w:val="none" w:sz="0" w:space="0" w:color="auto"/>
                      </w:divBdr>
                      <w:divsChild>
                        <w:div w:id="65792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44194">
              <w:blockQuote w:val="1"/>
              <w:marLeft w:val="600"/>
              <w:marRight w:val="0"/>
              <w:marTop w:val="0"/>
              <w:marBottom w:val="0"/>
              <w:divBdr>
                <w:top w:val="none" w:sz="0" w:space="0" w:color="auto"/>
                <w:left w:val="none" w:sz="0" w:space="0" w:color="auto"/>
                <w:bottom w:val="none" w:sz="0" w:space="0" w:color="auto"/>
                <w:right w:val="none" w:sz="0" w:space="0" w:color="auto"/>
              </w:divBdr>
              <w:divsChild>
                <w:div w:id="2044284275">
                  <w:marLeft w:val="0"/>
                  <w:marRight w:val="0"/>
                  <w:marTop w:val="0"/>
                  <w:marBottom w:val="0"/>
                  <w:divBdr>
                    <w:top w:val="none" w:sz="0" w:space="0" w:color="auto"/>
                    <w:left w:val="none" w:sz="0" w:space="0" w:color="auto"/>
                    <w:bottom w:val="none" w:sz="0" w:space="0" w:color="auto"/>
                    <w:right w:val="none" w:sz="0" w:space="0" w:color="auto"/>
                  </w:divBdr>
                  <w:divsChild>
                    <w:div w:id="291834744">
                      <w:marLeft w:val="0"/>
                      <w:marRight w:val="0"/>
                      <w:marTop w:val="0"/>
                      <w:marBottom w:val="0"/>
                      <w:divBdr>
                        <w:top w:val="none" w:sz="0" w:space="0" w:color="auto"/>
                        <w:left w:val="none" w:sz="0" w:space="0" w:color="auto"/>
                        <w:bottom w:val="none" w:sz="0" w:space="0" w:color="auto"/>
                        <w:right w:val="none" w:sz="0" w:space="0" w:color="auto"/>
                      </w:divBdr>
                      <w:divsChild>
                        <w:div w:id="77105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751451">
          <w:marLeft w:val="0"/>
          <w:marRight w:val="0"/>
          <w:marTop w:val="0"/>
          <w:marBottom w:val="0"/>
          <w:divBdr>
            <w:top w:val="none" w:sz="0" w:space="0" w:color="auto"/>
            <w:left w:val="none" w:sz="0" w:space="0" w:color="auto"/>
            <w:bottom w:val="none" w:sz="0" w:space="0" w:color="auto"/>
            <w:right w:val="none" w:sz="0" w:space="0" w:color="auto"/>
          </w:divBdr>
          <w:divsChild>
            <w:div w:id="340665066">
              <w:marLeft w:val="0"/>
              <w:marRight w:val="0"/>
              <w:marTop w:val="0"/>
              <w:marBottom w:val="0"/>
              <w:divBdr>
                <w:top w:val="none" w:sz="0" w:space="0" w:color="auto"/>
                <w:left w:val="none" w:sz="0" w:space="0" w:color="auto"/>
                <w:bottom w:val="none" w:sz="0" w:space="0" w:color="auto"/>
                <w:right w:val="none" w:sz="0" w:space="0" w:color="auto"/>
              </w:divBdr>
              <w:divsChild>
                <w:div w:id="121466798">
                  <w:marLeft w:val="0"/>
                  <w:marRight w:val="0"/>
                  <w:marTop w:val="0"/>
                  <w:marBottom w:val="0"/>
                  <w:divBdr>
                    <w:top w:val="none" w:sz="0" w:space="0" w:color="auto"/>
                    <w:left w:val="none" w:sz="0" w:space="0" w:color="auto"/>
                    <w:bottom w:val="none" w:sz="0" w:space="0" w:color="auto"/>
                    <w:right w:val="none" w:sz="0" w:space="0" w:color="auto"/>
                  </w:divBdr>
                </w:div>
                <w:div w:id="3197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5590">
          <w:marLeft w:val="0"/>
          <w:marRight w:val="0"/>
          <w:marTop w:val="0"/>
          <w:marBottom w:val="0"/>
          <w:divBdr>
            <w:top w:val="none" w:sz="0" w:space="0" w:color="auto"/>
            <w:left w:val="none" w:sz="0" w:space="0" w:color="auto"/>
            <w:bottom w:val="none" w:sz="0" w:space="0" w:color="auto"/>
            <w:right w:val="none" w:sz="0" w:space="0" w:color="auto"/>
          </w:divBdr>
          <w:divsChild>
            <w:div w:id="57824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4287">
      <w:bodyDiv w:val="1"/>
      <w:marLeft w:val="0"/>
      <w:marRight w:val="0"/>
      <w:marTop w:val="0"/>
      <w:marBottom w:val="0"/>
      <w:divBdr>
        <w:top w:val="none" w:sz="0" w:space="0" w:color="auto"/>
        <w:left w:val="none" w:sz="0" w:space="0" w:color="auto"/>
        <w:bottom w:val="none" w:sz="0" w:space="0" w:color="auto"/>
        <w:right w:val="none" w:sz="0" w:space="0" w:color="auto"/>
      </w:divBdr>
    </w:div>
    <w:div w:id="1614901134">
      <w:bodyDiv w:val="1"/>
      <w:marLeft w:val="0"/>
      <w:marRight w:val="0"/>
      <w:marTop w:val="0"/>
      <w:marBottom w:val="0"/>
      <w:divBdr>
        <w:top w:val="none" w:sz="0" w:space="0" w:color="auto"/>
        <w:left w:val="none" w:sz="0" w:space="0" w:color="auto"/>
        <w:bottom w:val="none" w:sz="0" w:space="0" w:color="auto"/>
        <w:right w:val="none" w:sz="0" w:space="0" w:color="auto"/>
      </w:divBdr>
    </w:div>
    <w:div w:id="1627735456">
      <w:bodyDiv w:val="1"/>
      <w:marLeft w:val="0"/>
      <w:marRight w:val="0"/>
      <w:marTop w:val="0"/>
      <w:marBottom w:val="0"/>
      <w:divBdr>
        <w:top w:val="none" w:sz="0" w:space="0" w:color="auto"/>
        <w:left w:val="none" w:sz="0" w:space="0" w:color="auto"/>
        <w:bottom w:val="none" w:sz="0" w:space="0" w:color="auto"/>
        <w:right w:val="none" w:sz="0" w:space="0" w:color="auto"/>
      </w:divBdr>
    </w:div>
    <w:div w:id="1636527277">
      <w:bodyDiv w:val="1"/>
      <w:marLeft w:val="0"/>
      <w:marRight w:val="0"/>
      <w:marTop w:val="0"/>
      <w:marBottom w:val="0"/>
      <w:divBdr>
        <w:top w:val="none" w:sz="0" w:space="0" w:color="auto"/>
        <w:left w:val="none" w:sz="0" w:space="0" w:color="auto"/>
        <w:bottom w:val="none" w:sz="0" w:space="0" w:color="auto"/>
        <w:right w:val="none" w:sz="0" w:space="0" w:color="auto"/>
      </w:divBdr>
    </w:div>
    <w:div w:id="1640381770">
      <w:bodyDiv w:val="1"/>
      <w:marLeft w:val="0"/>
      <w:marRight w:val="0"/>
      <w:marTop w:val="0"/>
      <w:marBottom w:val="0"/>
      <w:divBdr>
        <w:top w:val="none" w:sz="0" w:space="0" w:color="auto"/>
        <w:left w:val="none" w:sz="0" w:space="0" w:color="auto"/>
        <w:bottom w:val="none" w:sz="0" w:space="0" w:color="auto"/>
        <w:right w:val="none" w:sz="0" w:space="0" w:color="auto"/>
      </w:divBdr>
      <w:divsChild>
        <w:div w:id="1062412720">
          <w:marLeft w:val="0"/>
          <w:marRight w:val="0"/>
          <w:marTop w:val="0"/>
          <w:marBottom w:val="0"/>
          <w:divBdr>
            <w:top w:val="none" w:sz="0" w:space="0" w:color="auto"/>
            <w:left w:val="none" w:sz="0" w:space="0" w:color="auto"/>
            <w:bottom w:val="none" w:sz="0" w:space="0" w:color="auto"/>
            <w:right w:val="none" w:sz="0" w:space="0" w:color="auto"/>
          </w:divBdr>
          <w:divsChild>
            <w:div w:id="1170370396">
              <w:marLeft w:val="0"/>
              <w:marRight w:val="0"/>
              <w:marTop w:val="0"/>
              <w:marBottom w:val="0"/>
              <w:divBdr>
                <w:top w:val="none" w:sz="0" w:space="0" w:color="auto"/>
                <w:left w:val="none" w:sz="0" w:space="0" w:color="auto"/>
                <w:bottom w:val="none" w:sz="0" w:space="0" w:color="auto"/>
                <w:right w:val="none" w:sz="0" w:space="0" w:color="auto"/>
              </w:divBdr>
              <w:divsChild>
                <w:div w:id="1142693034">
                  <w:marLeft w:val="0"/>
                  <w:marRight w:val="0"/>
                  <w:marTop w:val="0"/>
                  <w:marBottom w:val="0"/>
                  <w:divBdr>
                    <w:top w:val="none" w:sz="0" w:space="0" w:color="auto"/>
                    <w:left w:val="none" w:sz="0" w:space="0" w:color="auto"/>
                    <w:bottom w:val="none" w:sz="0" w:space="0" w:color="auto"/>
                    <w:right w:val="none" w:sz="0" w:space="0" w:color="auto"/>
                  </w:divBdr>
                  <w:divsChild>
                    <w:div w:id="9553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95981">
      <w:bodyDiv w:val="1"/>
      <w:marLeft w:val="0"/>
      <w:marRight w:val="0"/>
      <w:marTop w:val="0"/>
      <w:marBottom w:val="0"/>
      <w:divBdr>
        <w:top w:val="none" w:sz="0" w:space="0" w:color="auto"/>
        <w:left w:val="none" w:sz="0" w:space="0" w:color="auto"/>
        <w:bottom w:val="none" w:sz="0" w:space="0" w:color="auto"/>
        <w:right w:val="none" w:sz="0" w:space="0" w:color="auto"/>
      </w:divBdr>
    </w:div>
    <w:div w:id="1658027276">
      <w:bodyDiv w:val="1"/>
      <w:marLeft w:val="0"/>
      <w:marRight w:val="0"/>
      <w:marTop w:val="0"/>
      <w:marBottom w:val="0"/>
      <w:divBdr>
        <w:top w:val="none" w:sz="0" w:space="0" w:color="auto"/>
        <w:left w:val="none" w:sz="0" w:space="0" w:color="auto"/>
        <w:bottom w:val="none" w:sz="0" w:space="0" w:color="auto"/>
        <w:right w:val="none" w:sz="0" w:space="0" w:color="auto"/>
      </w:divBdr>
    </w:div>
    <w:div w:id="1659378249">
      <w:bodyDiv w:val="1"/>
      <w:marLeft w:val="0"/>
      <w:marRight w:val="0"/>
      <w:marTop w:val="0"/>
      <w:marBottom w:val="0"/>
      <w:divBdr>
        <w:top w:val="none" w:sz="0" w:space="0" w:color="auto"/>
        <w:left w:val="none" w:sz="0" w:space="0" w:color="auto"/>
        <w:bottom w:val="none" w:sz="0" w:space="0" w:color="auto"/>
        <w:right w:val="none" w:sz="0" w:space="0" w:color="auto"/>
      </w:divBdr>
    </w:div>
    <w:div w:id="1661037553">
      <w:bodyDiv w:val="1"/>
      <w:marLeft w:val="0"/>
      <w:marRight w:val="0"/>
      <w:marTop w:val="0"/>
      <w:marBottom w:val="0"/>
      <w:divBdr>
        <w:top w:val="none" w:sz="0" w:space="0" w:color="auto"/>
        <w:left w:val="none" w:sz="0" w:space="0" w:color="auto"/>
        <w:bottom w:val="none" w:sz="0" w:space="0" w:color="auto"/>
        <w:right w:val="none" w:sz="0" w:space="0" w:color="auto"/>
      </w:divBdr>
    </w:div>
    <w:div w:id="1674529961">
      <w:bodyDiv w:val="1"/>
      <w:marLeft w:val="0"/>
      <w:marRight w:val="0"/>
      <w:marTop w:val="0"/>
      <w:marBottom w:val="0"/>
      <w:divBdr>
        <w:top w:val="none" w:sz="0" w:space="0" w:color="auto"/>
        <w:left w:val="none" w:sz="0" w:space="0" w:color="auto"/>
        <w:bottom w:val="none" w:sz="0" w:space="0" w:color="auto"/>
        <w:right w:val="none" w:sz="0" w:space="0" w:color="auto"/>
      </w:divBdr>
    </w:div>
    <w:div w:id="1676104541">
      <w:bodyDiv w:val="1"/>
      <w:marLeft w:val="0"/>
      <w:marRight w:val="0"/>
      <w:marTop w:val="0"/>
      <w:marBottom w:val="0"/>
      <w:divBdr>
        <w:top w:val="none" w:sz="0" w:space="0" w:color="auto"/>
        <w:left w:val="none" w:sz="0" w:space="0" w:color="auto"/>
        <w:bottom w:val="none" w:sz="0" w:space="0" w:color="auto"/>
        <w:right w:val="none" w:sz="0" w:space="0" w:color="auto"/>
      </w:divBdr>
    </w:div>
    <w:div w:id="1677803638">
      <w:bodyDiv w:val="1"/>
      <w:marLeft w:val="0"/>
      <w:marRight w:val="0"/>
      <w:marTop w:val="0"/>
      <w:marBottom w:val="0"/>
      <w:divBdr>
        <w:top w:val="none" w:sz="0" w:space="0" w:color="auto"/>
        <w:left w:val="none" w:sz="0" w:space="0" w:color="auto"/>
        <w:bottom w:val="none" w:sz="0" w:space="0" w:color="auto"/>
        <w:right w:val="none" w:sz="0" w:space="0" w:color="auto"/>
      </w:divBdr>
    </w:div>
    <w:div w:id="1686708605">
      <w:bodyDiv w:val="1"/>
      <w:marLeft w:val="0"/>
      <w:marRight w:val="0"/>
      <w:marTop w:val="0"/>
      <w:marBottom w:val="0"/>
      <w:divBdr>
        <w:top w:val="none" w:sz="0" w:space="0" w:color="auto"/>
        <w:left w:val="none" w:sz="0" w:space="0" w:color="auto"/>
        <w:bottom w:val="none" w:sz="0" w:space="0" w:color="auto"/>
        <w:right w:val="none" w:sz="0" w:space="0" w:color="auto"/>
      </w:divBdr>
    </w:div>
    <w:div w:id="1695114957">
      <w:bodyDiv w:val="1"/>
      <w:marLeft w:val="0"/>
      <w:marRight w:val="0"/>
      <w:marTop w:val="0"/>
      <w:marBottom w:val="0"/>
      <w:divBdr>
        <w:top w:val="none" w:sz="0" w:space="0" w:color="auto"/>
        <w:left w:val="none" w:sz="0" w:space="0" w:color="auto"/>
        <w:bottom w:val="none" w:sz="0" w:space="0" w:color="auto"/>
        <w:right w:val="none" w:sz="0" w:space="0" w:color="auto"/>
      </w:divBdr>
    </w:div>
    <w:div w:id="1696418799">
      <w:bodyDiv w:val="1"/>
      <w:marLeft w:val="0"/>
      <w:marRight w:val="0"/>
      <w:marTop w:val="0"/>
      <w:marBottom w:val="0"/>
      <w:divBdr>
        <w:top w:val="none" w:sz="0" w:space="0" w:color="auto"/>
        <w:left w:val="none" w:sz="0" w:space="0" w:color="auto"/>
        <w:bottom w:val="none" w:sz="0" w:space="0" w:color="auto"/>
        <w:right w:val="none" w:sz="0" w:space="0" w:color="auto"/>
      </w:divBdr>
    </w:div>
    <w:div w:id="1699309261">
      <w:bodyDiv w:val="1"/>
      <w:marLeft w:val="0"/>
      <w:marRight w:val="0"/>
      <w:marTop w:val="0"/>
      <w:marBottom w:val="0"/>
      <w:divBdr>
        <w:top w:val="none" w:sz="0" w:space="0" w:color="auto"/>
        <w:left w:val="none" w:sz="0" w:space="0" w:color="auto"/>
        <w:bottom w:val="none" w:sz="0" w:space="0" w:color="auto"/>
        <w:right w:val="none" w:sz="0" w:space="0" w:color="auto"/>
      </w:divBdr>
      <w:divsChild>
        <w:div w:id="49155790">
          <w:marLeft w:val="0"/>
          <w:marRight w:val="0"/>
          <w:marTop w:val="0"/>
          <w:marBottom w:val="0"/>
          <w:divBdr>
            <w:top w:val="none" w:sz="0" w:space="0" w:color="auto"/>
            <w:left w:val="none" w:sz="0" w:space="0" w:color="auto"/>
            <w:bottom w:val="none" w:sz="0" w:space="0" w:color="auto"/>
            <w:right w:val="none" w:sz="0" w:space="0" w:color="auto"/>
          </w:divBdr>
        </w:div>
        <w:div w:id="61605767">
          <w:marLeft w:val="0"/>
          <w:marRight w:val="0"/>
          <w:marTop w:val="0"/>
          <w:marBottom w:val="0"/>
          <w:divBdr>
            <w:top w:val="none" w:sz="0" w:space="0" w:color="auto"/>
            <w:left w:val="none" w:sz="0" w:space="0" w:color="auto"/>
            <w:bottom w:val="none" w:sz="0" w:space="0" w:color="auto"/>
            <w:right w:val="none" w:sz="0" w:space="0" w:color="auto"/>
          </w:divBdr>
        </w:div>
        <w:div w:id="99838859">
          <w:marLeft w:val="0"/>
          <w:marRight w:val="0"/>
          <w:marTop w:val="0"/>
          <w:marBottom w:val="0"/>
          <w:divBdr>
            <w:top w:val="none" w:sz="0" w:space="0" w:color="auto"/>
            <w:left w:val="none" w:sz="0" w:space="0" w:color="auto"/>
            <w:bottom w:val="none" w:sz="0" w:space="0" w:color="auto"/>
            <w:right w:val="none" w:sz="0" w:space="0" w:color="auto"/>
          </w:divBdr>
        </w:div>
        <w:div w:id="468282290">
          <w:marLeft w:val="0"/>
          <w:marRight w:val="0"/>
          <w:marTop w:val="0"/>
          <w:marBottom w:val="0"/>
          <w:divBdr>
            <w:top w:val="none" w:sz="0" w:space="0" w:color="auto"/>
            <w:left w:val="none" w:sz="0" w:space="0" w:color="auto"/>
            <w:bottom w:val="none" w:sz="0" w:space="0" w:color="auto"/>
            <w:right w:val="none" w:sz="0" w:space="0" w:color="auto"/>
          </w:divBdr>
        </w:div>
        <w:div w:id="554896857">
          <w:marLeft w:val="0"/>
          <w:marRight w:val="0"/>
          <w:marTop w:val="0"/>
          <w:marBottom w:val="0"/>
          <w:divBdr>
            <w:top w:val="none" w:sz="0" w:space="0" w:color="auto"/>
            <w:left w:val="none" w:sz="0" w:space="0" w:color="auto"/>
            <w:bottom w:val="none" w:sz="0" w:space="0" w:color="auto"/>
            <w:right w:val="none" w:sz="0" w:space="0" w:color="auto"/>
          </w:divBdr>
        </w:div>
        <w:div w:id="697050822">
          <w:marLeft w:val="0"/>
          <w:marRight w:val="0"/>
          <w:marTop w:val="0"/>
          <w:marBottom w:val="0"/>
          <w:divBdr>
            <w:top w:val="none" w:sz="0" w:space="0" w:color="auto"/>
            <w:left w:val="none" w:sz="0" w:space="0" w:color="auto"/>
            <w:bottom w:val="none" w:sz="0" w:space="0" w:color="auto"/>
            <w:right w:val="none" w:sz="0" w:space="0" w:color="auto"/>
          </w:divBdr>
        </w:div>
        <w:div w:id="1156186221">
          <w:marLeft w:val="0"/>
          <w:marRight w:val="0"/>
          <w:marTop w:val="0"/>
          <w:marBottom w:val="0"/>
          <w:divBdr>
            <w:top w:val="none" w:sz="0" w:space="0" w:color="auto"/>
            <w:left w:val="none" w:sz="0" w:space="0" w:color="auto"/>
            <w:bottom w:val="none" w:sz="0" w:space="0" w:color="auto"/>
            <w:right w:val="none" w:sz="0" w:space="0" w:color="auto"/>
          </w:divBdr>
        </w:div>
        <w:div w:id="1204562006">
          <w:marLeft w:val="0"/>
          <w:marRight w:val="0"/>
          <w:marTop w:val="0"/>
          <w:marBottom w:val="0"/>
          <w:divBdr>
            <w:top w:val="none" w:sz="0" w:space="0" w:color="auto"/>
            <w:left w:val="none" w:sz="0" w:space="0" w:color="auto"/>
            <w:bottom w:val="none" w:sz="0" w:space="0" w:color="auto"/>
            <w:right w:val="none" w:sz="0" w:space="0" w:color="auto"/>
          </w:divBdr>
        </w:div>
        <w:div w:id="1322924310">
          <w:marLeft w:val="0"/>
          <w:marRight w:val="0"/>
          <w:marTop w:val="0"/>
          <w:marBottom w:val="0"/>
          <w:divBdr>
            <w:top w:val="none" w:sz="0" w:space="0" w:color="auto"/>
            <w:left w:val="none" w:sz="0" w:space="0" w:color="auto"/>
            <w:bottom w:val="none" w:sz="0" w:space="0" w:color="auto"/>
            <w:right w:val="none" w:sz="0" w:space="0" w:color="auto"/>
          </w:divBdr>
        </w:div>
        <w:div w:id="1379668816">
          <w:marLeft w:val="0"/>
          <w:marRight w:val="0"/>
          <w:marTop w:val="0"/>
          <w:marBottom w:val="0"/>
          <w:divBdr>
            <w:top w:val="none" w:sz="0" w:space="0" w:color="auto"/>
            <w:left w:val="none" w:sz="0" w:space="0" w:color="auto"/>
            <w:bottom w:val="none" w:sz="0" w:space="0" w:color="auto"/>
            <w:right w:val="none" w:sz="0" w:space="0" w:color="auto"/>
          </w:divBdr>
          <w:divsChild>
            <w:div w:id="139924342">
              <w:marLeft w:val="0"/>
              <w:marRight w:val="0"/>
              <w:marTop w:val="0"/>
              <w:marBottom w:val="0"/>
              <w:divBdr>
                <w:top w:val="none" w:sz="0" w:space="0" w:color="auto"/>
                <w:left w:val="none" w:sz="0" w:space="0" w:color="auto"/>
                <w:bottom w:val="none" w:sz="0" w:space="0" w:color="auto"/>
                <w:right w:val="none" w:sz="0" w:space="0" w:color="auto"/>
              </w:divBdr>
            </w:div>
            <w:div w:id="258952796">
              <w:marLeft w:val="0"/>
              <w:marRight w:val="0"/>
              <w:marTop w:val="0"/>
              <w:marBottom w:val="0"/>
              <w:divBdr>
                <w:top w:val="none" w:sz="0" w:space="0" w:color="auto"/>
                <w:left w:val="none" w:sz="0" w:space="0" w:color="auto"/>
                <w:bottom w:val="none" w:sz="0" w:space="0" w:color="auto"/>
                <w:right w:val="none" w:sz="0" w:space="0" w:color="auto"/>
              </w:divBdr>
            </w:div>
            <w:div w:id="294458136">
              <w:marLeft w:val="0"/>
              <w:marRight w:val="0"/>
              <w:marTop w:val="0"/>
              <w:marBottom w:val="0"/>
              <w:divBdr>
                <w:top w:val="none" w:sz="0" w:space="0" w:color="auto"/>
                <w:left w:val="none" w:sz="0" w:space="0" w:color="auto"/>
                <w:bottom w:val="none" w:sz="0" w:space="0" w:color="auto"/>
                <w:right w:val="none" w:sz="0" w:space="0" w:color="auto"/>
              </w:divBdr>
            </w:div>
            <w:div w:id="351732758">
              <w:marLeft w:val="0"/>
              <w:marRight w:val="0"/>
              <w:marTop w:val="0"/>
              <w:marBottom w:val="0"/>
              <w:divBdr>
                <w:top w:val="none" w:sz="0" w:space="0" w:color="auto"/>
                <w:left w:val="none" w:sz="0" w:space="0" w:color="auto"/>
                <w:bottom w:val="none" w:sz="0" w:space="0" w:color="auto"/>
                <w:right w:val="none" w:sz="0" w:space="0" w:color="auto"/>
              </w:divBdr>
            </w:div>
            <w:div w:id="928000882">
              <w:marLeft w:val="0"/>
              <w:marRight w:val="0"/>
              <w:marTop w:val="0"/>
              <w:marBottom w:val="0"/>
              <w:divBdr>
                <w:top w:val="none" w:sz="0" w:space="0" w:color="auto"/>
                <w:left w:val="none" w:sz="0" w:space="0" w:color="auto"/>
                <w:bottom w:val="none" w:sz="0" w:space="0" w:color="auto"/>
                <w:right w:val="none" w:sz="0" w:space="0" w:color="auto"/>
              </w:divBdr>
            </w:div>
            <w:div w:id="1319922405">
              <w:marLeft w:val="0"/>
              <w:marRight w:val="0"/>
              <w:marTop w:val="0"/>
              <w:marBottom w:val="0"/>
              <w:divBdr>
                <w:top w:val="none" w:sz="0" w:space="0" w:color="auto"/>
                <w:left w:val="none" w:sz="0" w:space="0" w:color="auto"/>
                <w:bottom w:val="none" w:sz="0" w:space="0" w:color="auto"/>
                <w:right w:val="none" w:sz="0" w:space="0" w:color="auto"/>
              </w:divBdr>
            </w:div>
          </w:divsChild>
        </w:div>
        <w:div w:id="1479225221">
          <w:marLeft w:val="0"/>
          <w:marRight w:val="0"/>
          <w:marTop w:val="0"/>
          <w:marBottom w:val="0"/>
          <w:divBdr>
            <w:top w:val="none" w:sz="0" w:space="0" w:color="auto"/>
            <w:left w:val="none" w:sz="0" w:space="0" w:color="auto"/>
            <w:bottom w:val="none" w:sz="0" w:space="0" w:color="auto"/>
            <w:right w:val="none" w:sz="0" w:space="0" w:color="auto"/>
          </w:divBdr>
        </w:div>
        <w:div w:id="1508212349">
          <w:marLeft w:val="0"/>
          <w:marRight w:val="0"/>
          <w:marTop w:val="0"/>
          <w:marBottom w:val="0"/>
          <w:divBdr>
            <w:top w:val="none" w:sz="0" w:space="0" w:color="auto"/>
            <w:left w:val="none" w:sz="0" w:space="0" w:color="auto"/>
            <w:bottom w:val="none" w:sz="0" w:space="0" w:color="auto"/>
            <w:right w:val="none" w:sz="0" w:space="0" w:color="auto"/>
          </w:divBdr>
        </w:div>
      </w:divsChild>
    </w:div>
    <w:div w:id="1712072321">
      <w:bodyDiv w:val="1"/>
      <w:marLeft w:val="0"/>
      <w:marRight w:val="0"/>
      <w:marTop w:val="0"/>
      <w:marBottom w:val="0"/>
      <w:divBdr>
        <w:top w:val="none" w:sz="0" w:space="0" w:color="auto"/>
        <w:left w:val="none" w:sz="0" w:space="0" w:color="auto"/>
        <w:bottom w:val="none" w:sz="0" w:space="0" w:color="auto"/>
        <w:right w:val="none" w:sz="0" w:space="0" w:color="auto"/>
      </w:divBdr>
    </w:div>
    <w:div w:id="1723167071">
      <w:bodyDiv w:val="1"/>
      <w:marLeft w:val="0"/>
      <w:marRight w:val="0"/>
      <w:marTop w:val="0"/>
      <w:marBottom w:val="0"/>
      <w:divBdr>
        <w:top w:val="none" w:sz="0" w:space="0" w:color="auto"/>
        <w:left w:val="none" w:sz="0" w:space="0" w:color="auto"/>
        <w:bottom w:val="none" w:sz="0" w:space="0" w:color="auto"/>
        <w:right w:val="none" w:sz="0" w:space="0" w:color="auto"/>
      </w:divBdr>
    </w:div>
    <w:div w:id="1725911871">
      <w:bodyDiv w:val="1"/>
      <w:marLeft w:val="0"/>
      <w:marRight w:val="0"/>
      <w:marTop w:val="0"/>
      <w:marBottom w:val="0"/>
      <w:divBdr>
        <w:top w:val="none" w:sz="0" w:space="0" w:color="auto"/>
        <w:left w:val="none" w:sz="0" w:space="0" w:color="auto"/>
        <w:bottom w:val="none" w:sz="0" w:space="0" w:color="auto"/>
        <w:right w:val="none" w:sz="0" w:space="0" w:color="auto"/>
      </w:divBdr>
    </w:div>
    <w:div w:id="1730305638">
      <w:bodyDiv w:val="1"/>
      <w:marLeft w:val="0"/>
      <w:marRight w:val="0"/>
      <w:marTop w:val="0"/>
      <w:marBottom w:val="0"/>
      <w:divBdr>
        <w:top w:val="none" w:sz="0" w:space="0" w:color="auto"/>
        <w:left w:val="none" w:sz="0" w:space="0" w:color="auto"/>
        <w:bottom w:val="none" w:sz="0" w:space="0" w:color="auto"/>
        <w:right w:val="none" w:sz="0" w:space="0" w:color="auto"/>
      </w:divBdr>
    </w:div>
    <w:div w:id="1740060056">
      <w:bodyDiv w:val="1"/>
      <w:marLeft w:val="0"/>
      <w:marRight w:val="0"/>
      <w:marTop w:val="0"/>
      <w:marBottom w:val="0"/>
      <w:divBdr>
        <w:top w:val="none" w:sz="0" w:space="0" w:color="auto"/>
        <w:left w:val="none" w:sz="0" w:space="0" w:color="auto"/>
        <w:bottom w:val="none" w:sz="0" w:space="0" w:color="auto"/>
        <w:right w:val="none" w:sz="0" w:space="0" w:color="auto"/>
      </w:divBdr>
    </w:div>
    <w:div w:id="1751349580">
      <w:bodyDiv w:val="1"/>
      <w:marLeft w:val="0"/>
      <w:marRight w:val="0"/>
      <w:marTop w:val="0"/>
      <w:marBottom w:val="0"/>
      <w:divBdr>
        <w:top w:val="none" w:sz="0" w:space="0" w:color="auto"/>
        <w:left w:val="none" w:sz="0" w:space="0" w:color="auto"/>
        <w:bottom w:val="none" w:sz="0" w:space="0" w:color="auto"/>
        <w:right w:val="none" w:sz="0" w:space="0" w:color="auto"/>
      </w:divBdr>
    </w:div>
    <w:div w:id="1763064628">
      <w:bodyDiv w:val="1"/>
      <w:marLeft w:val="0"/>
      <w:marRight w:val="0"/>
      <w:marTop w:val="0"/>
      <w:marBottom w:val="0"/>
      <w:divBdr>
        <w:top w:val="none" w:sz="0" w:space="0" w:color="auto"/>
        <w:left w:val="none" w:sz="0" w:space="0" w:color="auto"/>
        <w:bottom w:val="none" w:sz="0" w:space="0" w:color="auto"/>
        <w:right w:val="none" w:sz="0" w:space="0" w:color="auto"/>
      </w:divBdr>
    </w:div>
    <w:div w:id="1768117168">
      <w:bodyDiv w:val="1"/>
      <w:marLeft w:val="0"/>
      <w:marRight w:val="0"/>
      <w:marTop w:val="0"/>
      <w:marBottom w:val="0"/>
      <w:divBdr>
        <w:top w:val="none" w:sz="0" w:space="0" w:color="auto"/>
        <w:left w:val="none" w:sz="0" w:space="0" w:color="auto"/>
        <w:bottom w:val="none" w:sz="0" w:space="0" w:color="auto"/>
        <w:right w:val="none" w:sz="0" w:space="0" w:color="auto"/>
      </w:divBdr>
      <w:divsChild>
        <w:div w:id="390735324">
          <w:marLeft w:val="0"/>
          <w:marRight w:val="0"/>
          <w:marTop w:val="0"/>
          <w:marBottom w:val="0"/>
          <w:divBdr>
            <w:top w:val="none" w:sz="0" w:space="0" w:color="auto"/>
            <w:left w:val="none" w:sz="0" w:space="0" w:color="auto"/>
            <w:bottom w:val="none" w:sz="0" w:space="0" w:color="auto"/>
            <w:right w:val="none" w:sz="0" w:space="0" w:color="auto"/>
          </w:divBdr>
          <w:divsChild>
            <w:div w:id="1250307359">
              <w:marLeft w:val="0"/>
              <w:marRight w:val="0"/>
              <w:marTop w:val="0"/>
              <w:marBottom w:val="0"/>
              <w:divBdr>
                <w:top w:val="none" w:sz="0" w:space="0" w:color="auto"/>
                <w:left w:val="none" w:sz="0" w:space="0" w:color="auto"/>
                <w:bottom w:val="none" w:sz="0" w:space="0" w:color="auto"/>
                <w:right w:val="none" w:sz="0" w:space="0" w:color="auto"/>
              </w:divBdr>
              <w:divsChild>
                <w:div w:id="1462576246">
                  <w:marLeft w:val="0"/>
                  <w:marRight w:val="0"/>
                  <w:marTop w:val="0"/>
                  <w:marBottom w:val="0"/>
                  <w:divBdr>
                    <w:top w:val="none" w:sz="0" w:space="0" w:color="auto"/>
                    <w:left w:val="none" w:sz="0" w:space="0" w:color="auto"/>
                    <w:bottom w:val="none" w:sz="0" w:space="0" w:color="auto"/>
                    <w:right w:val="none" w:sz="0" w:space="0" w:color="auto"/>
                  </w:divBdr>
                  <w:divsChild>
                    <w:div w:id="7758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670519">
      <w:bodyDiv w:val="1"/>
      <w:marLeft w:val="0"/>
      <w:marRight w:val="0"/>
      <w:marTop w:val="0"/>
      <w:marBottom w:val="0"/>
      <w:divBdr>
        <w:top w:val="none" w:sz="0" w:space="0" w:color="auto"/>
        <w:left w:val="none" w:sz="0" w:space="0" w:color="auto"/>
        <w:bottom w:val="none" w:sz="0" w:space="0" w:color="auto"/>
        <w:right w:val="none" w:sz="0" w:space="0" w:color="auto"/>
      </w:divBdr>
      <w:divsChild>
        <w:div w:id="1409115302">
          <w:marLeft w:val="0"/>
          <w:marRight w:val="0"/>
          <w:marTop w:val="0"/>
          <w:marBottom w:val="0"/>
          <w:divBdr>
            <w:top w:val="none" w:sz="0" w:space="0" w:color="auto"/>
            <w:left w:val="none" w:sz="0" w:space="0" w:color="auto"/>
            <w:bottom w:val="none" w:sz="0" w:space="0" w:color="auto"/>
            <w:right w:val="none" w:sz="0" w:space="0" w:color="auto"/>
          </w:divBdr>
          <w:divsChild>
            <w:div w:id="409740510">
              <w:marLeft w:val="0"/>
              <w:marRight w:val="0"/>
              <w:marTop w:val="0"/>
              <w:marBottom w:val="0"/>
              <w:divBdr>
                <w:top w:val="none" w:sz="0" w:space="0" w:color="auto"/>
                <w:left w:val="none" w:sz="0" w:space="0" w:color="auto"/>
                <w:bottom w:val="none" w:sz="0" w:space="0" w:color="auto"/>
                <w:right w:val="none" w:sz="0" w:space="0" w:color="auto"/>
              </w:divBdr>
            </w:div>
            <w:div w:id="199426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86599">
      <w:bodyDiv w:val="1"/>
      <w:marLeft w:val="0"/>
      <w:marRight w:val="0"/>
      <w:marTop w:val="0"/>
      <w:marBottom w:val="0"/>
      <w:divBdr>
        <w:top w:val="none" w:sz="0" w:space="0" w:color="auto"/>
        <w:left w:val="none" w:sz="0" w:space="0" w:color="auto"/>
        <w:bottom w:val="none" w:sz="0" w:space="0" w:color="auto"/>
        <w:right w:val="none" w:sz="0" w:space="0" w:color="auto"/>
      </w:divBdr>
    </w:div>
    <w:div w:id="1798525125">
      <w:bodyDiv w:val="1"/>
      <w:marLeft w:val="0"/>
      <w:marRight w:val="0"/>
      <w:marTop w:val="0"/>
      <w:marBottom w:val="0"/>
      <w:divBdr>
        <w:top w:val="none" w:sz="0" w:space="0" w:color="auto"/>
        <w:left w:val="none" w:sz="0" w:space="0" w:color="auto"/>
        <w:bottom w:val="none" w:sz="0" w:space="0" w:color="auto"/>
        <w:right w:val="none" w:sz="0" w:space="0" w:color="auto"/>
      </w:divBdr>
    </w:div>
    <w:div w:id="1806503978">
      <w:bodyDiv w:val="1"/>
      <w:marLeft w:val="0"/>
      <w:marRight w:val="0"/>
      <w:marTop w:val="0"/>
      <w:marBottom w:val="0"/>
      <w:divBdr>
        <w:top w:val="none" w:sz="0" w:space="0" w:color="auto"/>
        <w:left w:val="none" w:sz="0" w:space="0" w:color="auto"/>
        <w:bottom w:val="none" w:sz="0" w:space="0" w:color="auto"/>
        <w:right w:val="none" w:sz="0" w:space="0" w:color="auto"/>
      </w:divBdr>
    </w:div>
    <w:div w:id="1808235734">
      <w:bodyDiv w:val="1"/>
      <w:marLeft w:val="0"/>
      <w:marRight w:val="0"/>
      <w:marTop w:val="0"/>
      <w:marBottom w:val="0"/>
      <w:divBdr>
        <w:top w:val="none" w:sz="0" w:space="0" w:color="auto"/>
        <w:left w:val="none" w:sz="0" w:space="0" w:color="auto"/>
        <w:bottom w:val="none" w:sz="0" w:space="0" w:color="auto"/>
        <w:right w:val="none" w:sz="0" w:space="0" w:color="auto"/>
      </w:divBdr>
    </w:div>
    <w:div w:id="1808664058">
      <w:bodyDiv w:val="1"/>
      <w:marLeft w:val="0"/>
      <w:marRight w:val="0"/>
      <w:marTop w:val="0"/>
      <w:marBottom w:val="0"/>
      <w:divBdr>
        <w:top w:val="none" w:sz="0" w:space="0" w:color="auto"/>
        <w:left w:val="none" w:sz="0" w:space="0" w:color="auto"/>
        <w:bottom w:val="none" w:sz="0" w:space="0" w:color="auto"/>
        <w:right w:val="none" w:sz="0" w:space="0" w:color="auto"/>
      </w:divBdr>
    </w:div>
    <w:div w:id="1813790686">
      <w:bodyDiv w:val="1"/>
      <w:marLeft w:val="0"/>
      <w:marRight w:val="0"/>
      <w:marTop w:val="0"/>
      <w:marBottom w:val="0"/>
      <w:divBdr>
        <w:top w:val="none" w:sz="0" w:space="0" w:color="auto"/>
        <w:left w:val="none" w:sz="0" w:space="0" w:color="auto"/>
        <w:bottom w:val="none" w:sz="0" w:space="0" w:color="auto"/>
        <w:right w:val="none" w:sz="0" w:space="0" w:color="auto"/>
      </w:divBdr>
    </w:div>
    <w:div w:id="1823693036">
      <w:bodyDiv w:val="1"/>
      <w:marLeft w:val="0"/>
      <w:marRight w:val="0"/>
      <w:marTop w:val="0"/>
      <w:marBottom w:val="0"/>
      <w:divBdr>
        <w:top w:val="none" w:sz="0" w:space="0" w:color="auto"/>
        <w:left w:val="none" w:sz="0" w:space="0" w:color="auto"/>
        <w:bottom w:val="none" w:sz="0" w:space="0" w:color="auto"/>
        <w:right w:val="none" w:sz="0" w:space="0" w:color="auto"/>
      </w:divBdr>
    </w:div>
    <w:div w:id="1834027268">
      <w:bodyDiv w:val="1"/>
      <w:marLeft w:val="0"/>
      <w:marRight w:val="0"/>
      <w:marTop w:val="0"/>
      <w:marBottom w:val="0"/>
      <w:divBdr>
        <w:top w:val="none" w:sz="0" w:space="0" w:color="auto"/>
        <w:left w:val="none" w:sz="0" w:space="0" w:color="auto"/>
        <w:bottom w:val="none" w:sz="0" w:space="0" w:color="auto"/>
        <w:right w:val="none" w:sz="0" w:space="0" w:color="auto"/>
      </w:divBdr>
      <w:divsChild>
        <w:div w:id="1686783447">
          <w:marLeft w:val="0"/>
          <w:marRight w:val="0"/>
          <w:marTop w:val="0"/>
          <w:marBottom w:val="0"/>
          <w:divBdr>
            <w:top w:val="none" w:sz="0" w:space="0" w:color="auto"/>
            <w:left w:val="none" w:sz="0" w:space="0" w:color="auto"/>
            <w:bottom w:val="none" w:sz="0" w:space="0" w:color="auto"/>
            <w:right w:val="none" w:sz="0" w:space="0" w:color="auto"/>
          </w:divBdr>
          <w:divsChild>
            <w:div w:id="369959757">
              <w:marLeft w:val="0"/>
              <w:marRight w:val="0"/>
              <w:marTop w:val="0"/>
              <w:marBottom w:val="0"/>
              <w:divBdr>
                <w:top w:val="none" w:sz="0" w:space="0" w:color="auto"/>
                <w:left w:val="none" w:sz="0" w:space="0" w:color="auto"/>
                <w:bottom w:val="none" w:sz="0" w:space="0" w:color="auto"/>
                <w:right w:val="none" w:sz="0" w:space="0" w:color="auto"/>
              </w:divBdr>
              <w:divsChild>
                <w:div w:id="46624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10420">
      <w:bodyDiv w:val="1"/>
      <w:marLeft w:val="0"/>
      <w:marRight w:val="0"/>
      <w:marTop w:val="0"/>
      <w:marBottom w:val="0"/>
      <w:divBdr>
        <w:top w:val="none" w:sz="0" w:space="0" w:color="auto"/>
        <w:left w:val="none" w:sz="0" w:space="0" w:color="auto"/>
        <w:bottom w:val="none" w:sz="0" w:space="0" w:color="auto"/>
        <w:right w:val="none" w:sz="0" w:space="0" w:color="auto"/>
      </w:divBdr>
    </w:div>
    <w:div w:id="1845901462">
      <w:bodyDiv w:val="1"/>
      <w:marLeft w:val="0"/>
      <w:marRight w:val="0"/>
      <w:marTop w:val="0"/>
      <w:marBottom w:val="0"/>
      <w:divBdr>
        <w:top w:val="none" w:sz="0" w:space="0" w:color="auto"/>
        <w:left w:val="none" w:sz="0" w:space="0" w:color="auto"/>
        <w:bottom w:val="none" w:sz="0" w:space="0" w:color="auto"/>
        <w:right w:val="none" w:sz="0" w:space="0" w:color="auto"/>
      </w:divBdr>
    </w:div>
    <w:div w:id="1857767044">
      <w:bodyDiv w:val="1"/>
      <w:marLeft w:val="0"/>
      <w:marRight w:val="0"/>
      <w:marTop w:val="0"/>
      <w:marBottom w:val="0"/>
      <w:divBdr>
        <w:top w:val="none" w:sz="0" w:space="0" w:color="auto"/>
        <w:left w:val="none" w:sz="0" w:space="0" w:color="auto"/>
        <w:bottom w:val="none" w:sz="0" w:space="0" w:color="auto"/>
        <w:right w:val="none" w:sz="0" w:space="0" w:color="auto"/>
      </w:divBdr>
    </w:div>
    <w:div w:id="1866940184">
      <w:bodyDiv w:val="1"/>
      <w:marLeft w:val="0"/>
      <w:marRight w:val="0"/>
      <w:marTop w:val="0"/>
      <w:marBottom w:val="0"/>
      <w:divBdr>
        <w:top w:val="none" w:sz="0" w:space="0" w:color="auto"/>
        <w:left w:val="none" w:sz="0" w:space="0" w:color="auto"/>
        <w:bottom w:val="none" w:sz="0" w:space="0" w:color="auto"/>
        <w:right w:val="none" w:sz="0" w:space="0" w:color="auto"/>
      </w:divBdr>
    </w:div>
    <w:div w:id="1867523954">
      <w:bodyDiv w:val="1"/>
      <w:marLeft w:val="0"/>
      <w:marRight w:val="0"/>
      <w:marTop w:val="0"/>
      <w:marBottom w:val="0"/>
      <w:divBdr>
        <w:top w:val="none" w:sz="0" w:space="0" w:color="auto"/>
        <w:left w:val="none" w:sz="0" w:space="0" w:color="auto"/>
        <w:bottom w:val="none" w:sz="0" w:space="0" w:color="auto"/>
        <w:right w:val="none" w:sz="0" w:space="0" w:color="auto"/>
      </w:divBdr>
      <w:divsChild>
        <w:div w:id="327903512">
          <w:marLeft w:val="0"/>
          <w:marRight w:val="0"/>
          <w:marTop w:val="0"/>
          <w:marBottom w:val="0"/>
          <w:divBdr>
            <w:top w:val="none" w:sz="0" w:space="0" w:color="auto"/>
            <w:left w:val="none" w:sz="0" w:space="0" w:color="auto"/>
            <w:bottom w:val="none" w:sz="0" w:space="0" w:color="auto"/>
            <w:right w:val="none" w:sz="0" w:space="0" w:color="auto"/>
          </w:divBdr>
        </w:div>
        <w:div w:id="494733641">
          <w:marLeft w:val="0"/>
          <w:marRight w:val="0"/>
          <w:marTop w:val="0"/>
          <w:marBottom w:val="0"/>
          <w:divBdr>
            <w:top w:val="none" w:sz="0" w:space="0" w:color="auto"/>
            <w:left w:val="none" w:sz="0" w:space="0" w:color="auto"/>
            <w:bottom w:val="none" w:sz="0" w:space="0" w:color="auto"/>
            <w:right w:val="none" w:sz="0" w:space="0" w:color="auto"/>
          </w:divBdr>
          <w:divsChild>
            <w:div w:id="1764109376">
              <w:marLeft w:val="0"/>
              <w:marRight w:val="0"/>
              <w:marTop w:val="0"/>
              <w:marBottom w:val="0"/>
              <w:divBdr>
                <w:top w:val="none" w:sz="0" w:space="0" w:color="auto"/>
                <w:left w:val="none" w:sz="0" w:space="0" w:color="auto"/>
                <w:bottom w:val="none" w:sz="0" w:space="0" w:color="auto"/>
                <w:right w:val="none" w:sz="0" w:space="0" w:color="auto"/>
              </w:divBdr>
            </w:div>
          </w:divsChild>
        </w:div>
        <w:div w:id="1252204489">
          <w:marLeft w:val="0"/>
          <w:marRight w:val="0"/>
          <w:marTop w:val="0"/>
          <w:marBottom w:val="0"/>
          <w:divBdr>
            <w:top w:val="none" w:sz="0" w:space="0" w:color="auto"/>
            <w:left w:val="none" w:sz="0" w:space="0" w:color="auto"/>
            <w:bottom w:val="none" w:sz="0" w:space="0" w:color="auto"/>
            <w:right w:val="none" w:sz="0" w:space="0" w:color="auto"/>
          </w:divBdr>
        </w:div>
        <w:div w:id="1550649739">
          <w:marLeft w:val="0"/>
          <w:marRight w:val="0"/>
          <w:marTop w:val="0"/>
          <w:marBottom w:val="0"/>
          <w:divBdr>
            <w:top w:val="none" w:sz="0" w:space="0" w:color="auto"/>
            <w:left w:val="none" w:sz="0" w:space="0" w:color="auto"/>
            <w:bottom w:val="none" w:sz="0" w:space="0" w:color="auto"/>
            <w:right w:val="none" w:sz="0" w:space="0" w:color="auto"/>
          </w:divBdr>
          <w:divsChild>
            <w:div w:id="880629919">
              <w:marLeft w:val="0"/>
              <w:marRight w:val="0"/>
              <w:marTop w:val="0"/>
              <w:marBottom w:val="0"/>
              <w:divBdr>
                <w:top w:val="none" w:sz="0" w:space="0" w:color="auto"/>
                <w:left w:val="none" w:sz="0" w:space="0" w:color="auto"/>
                <w:bottom w:val="none" w:sz="0" w:space="0" w:color="auto"/>
                <w:right w:val="none" w:sz="0" w:space="0" w:color="auto"/>
              </w:divBdr>
            </w:div>
          </w:divsChild>
        </w:div>
        <w:div w:id="1937667535">
          <w:marLeft w:val="0"/>
          <w:marRight w:val="0"/>
          <w:marTop w:val="0"/>
          <w:marBottom w:val="0"/>
          <w:divBdr>
            <w:top w:val="none" w:sz="0" w:space="0" w:color="auto"/>
            <w:left w:val="none" w:sz="0" w:space="0" w:color="auto"/>
            <w:bottom w:val="none" w:sz="0" w:space="0" w:color="auto"/>
            <w:right w:val="none" w:sz="0" w:space="0" w:color="auto"/>
          </w:divBdr>
          <w:divsChild>
            <w:div w:id="81437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00373">
      <w:bodyDiv w:val="1"/>
      <w:marLeft w:val="0"/>
      <w:marRight w:val="0"/>
      <w:marTop w:val="0"/>
      <w:marBottom w:val="0"/>
      <w:divBdr>
        <w:top w:val="none" w:sz="0" w:space="0" w:color="auto"/>
        <w:left w:val="none" w:sz="0" w:space="0" w:color="auto"/>
        <w:bottom w:val="none" w:sz="0" w:space="0" w:color="auto"/>
        <w:right w:val="none" w:sz="0" w:space="0" w:color="auto"/>
      </w:divBdr>
    </w:div>
    <w:div w:id="1867719164">
      <w:bodyDiv w:val="1"/>
      <w:marLeft w:val="0"/>
      <w:marRight w:val="0"/>
      <w:marTop w:val="0"/>
      <w:marBottom w:val="0"/>
      <w:divBdr>
        <w:top w:val="none" w:sz="0" w:space="0" w:color="auto"/>
        <w:left w:val="none" w:sz="0" w:space="0" w:color="auto"/>
        <w:bottom w:val="none" w:sz="0" w:space="0" w:color="auto"/>
        <w:right w:val="none" w:sz="0" w:space="0" w:color="auto"/>
      </w:divBdr>
    </w:div>
    <w:div w:id="1873223146">
      <w:bodyDiv w:val="1"/>
      <w:marLeft w:val="0"/>
      <w:marRight w:val="0"/>
      <w:marTop w:val="0"/>
      <w:marBottom w:val="0"/>
      <w:divBdr>
        <w:top w:val="none" w:sz="0" w:space="0" w:color="auto"/>
        <w:left w:val="none" w:sz="0" w:space="0" w:color="auto"/>
        <w:bottom w:val="none" w:sz="0" w:space="0" w:color="auto"/>
        <w:right w:val="none" w:sz="0" w:space="0" w:color="auto"/>
      </w:divBdr>
    </w:div>
    <w:div w:id="1906792117">
      <w:bodyDiv w:val="1"/>
      <w:marLeft w:val="0"/>
      <w:marRight w:val="0"/>
      <w:marTop w:val="0"/>
      <w:marBottom w:val="0"/>
      <w:divBdr>
        <w:top w:val="none" w:sz="0" w:space="0" w:color="auto"/>
        <w:left w:val="none" w:sz="0" w:space="0" w:color="auto"/>
        <w:bottom w:val="none" w:sz="0" w:space="0" w:color="auto"/>
        <w:right w:val="none" w:sz="0" w:space="0" w:color="auto"/>
      </w:divBdr>
      <w:divsChild>
        <w:div w:id="159733033">
          <w:marLeft w:val="0"/>
          <w:marRight w:val="0"/>
          <w:marTop w:val="0"/>
          <w:marBottom w:val="0"/>
          <w:divBdr>
            <w:top w:val="none" w:sz="0" w:space="0" w:color="auto"/>
            <w:left w:val="none" w:sz="0" w:space="0" w:color="auto"/>
            <w:bottom w:val="none" w:sz="0" w:space="0" w:color="auto"/>
            <w:right w:val="none" w:sz="0" w:space="0" w:color="auto"/>
          </w:divBdr>
        </w:div>
        <w:div w:id="643392868">
          <w:marLeft w:val="0"/>
          <w:marRight w:val="0"/>
          <w:marTop w:val="0"/>
          <w:marBottom w:val="0"/>
          <w:divBdr>
            <w:top w:val="none" w:sz="0" w:space="0" w:color="auto"/>
            <w:left w:val="none" w:sz="0" w:space="0" w:color="auto"/>
            <w:bottom w:val="none" w:sz="0" w:space="0" w:color="auto"/>
            <w:right w:val="none" w:sz="0" w:space="0" w:color="auto"/>
          </w:divBdr>
        </w:div>
        <w:div w:id="705568579">
          <w:marLeft w:val="0"/>
          <w:marRight w:val="0"/>
          <w:marTop w:val="0"/>
          <w:marBottom w:val="0"/>
          <w:divBdr>
            <w:top w:val="none" w:sz="0" w:space="0" w:color="auto"/>
            <w:left w:val="none" w:sz="0" w:space="0" w:color="auto"/>
            <w:bottom w:val="none" w:sz="0" w:space="0" w:color="auto"/>
            <w:right w:val="none" w:sz="0" w:space="0" w:color="auto"/>
          </w:divBdr>
        </w:div>
        <w:div w:id="1303848299">
          <w:marLeft w:val="0"/>
          <w:marRight w:val="0"/>
          <w:marTop w:val="0"/>
          <w:marBottom w:val="0"/>
          <w:divBdr>
            <w:top w:val="none" w:sz="0" w:space="0" w:color="auto"/>
            <w:left w:val="none" w:sz="0" w:space="0" w:color="auto"/>
            <w:bottom w:val="none" w:sz="0" w:space="0" w:color="auto"/>
            <w:right w:val="none" w:sz="0" w:space="0" w:color="auto"/>
          </w:divBdr>
        </w:div>
        <w:div w:id="1612132357">
          <w:marLeft w:val="0"/>
          <w:marRight w:val="0"/>
          <w:marTop w:val="0"/>
          <w:marBottom w:val="0"/>
          <w:divBdr>
            <w:top w:val="none" w:sz="0" w:space="0" w:color="auto"/>
            <w:left w:val="none" w:sz="0" w:space="0" w:color="auto"/>
            <w:bottom w:val="none" w:sz="0" w:space="0" w:color="auto"/>
            <w:right w:val="none" w:sz="0" w:space="0" w:color="auto"/>
          </w:divBdr>
        </w:div>
      </w:divsChild>
    </w:div>
    <w:div w:id="1911116059">
      <w:bodyDiv w:val="1"/>
      <w:marLeft w:val="0"/>
      <w:marRight w:val="0"/>
      <w:marTop w:val="0"/>
      <w:marBottom w:val="0"/>
      <w:divBdr>
        <w:top w:val="none" w:sz="0" w:space="0" w:color="auto"/>
        <w:left w:val="none" w:sz="0" w:space="0" w:color="auto"/>
        <w:bottom w:val="none" w:sz="0" w:space="0" w:color="auto"/>
        <w:right w:val="none" w:sz="0" w:space="0" w:color="auto"/>
      </w:divBdr>
    </w:div>
    <w:div w:id="1913540016">
      <w:bodyDiv w:val="1"/>
      <w:marLeft w:val="0"/>
      <w:marRight w:val="0"/>
      <w:marTop w:val="0"/>
      <w:marBottom w:val="0"/>
      <w:divBdr>
        <w:top w:val="none" w:sz="0" w:space="0" w:color="auto"/>
        <w:left w:val="none" w:sz="0" w:space="0" w:color="auto"/>
        <w:bottom w:val="none" w:sz="0" w:space="0" w:color="auto"/>
        <w:right w:val="none" w:sz="0" w:space="0" w:color="auto"/>
      </w:divBdr>
    </w:div>
    <w:div w:id="1921058229">
      <w:bodyDiv w:val="1"/>
      <w:marLeft w:val="0"/>
      <w:marRight w:val="0"/>
      <w:marTop w:val="0"/>
      <w:marBottom w:val="0"/>
      <w:divBdr>
        <w:top w:val="none" w:sz="0" w:space="0" w:color="auto"/>
        <w:left w:val="none" w:sz="0" w:space="0" w:color="auto"/>
        <w:bottom w:val="none" w:sz="0" w:space="0" w:color="auto"/>
        <w:right w:val="none" w:sz="0" w:space="0" w:color="auto"/>
      </w:divBdr>
    </w:div>
    <w:div w:id="1929579584">
      <w:bodyDiv w:val="1"/>
      <w:marLeft w:val="0"/>
      <w:marRight w:val="0"/>
      <w:marTop w:val="0"/>
      <w:marBottom w:val="0"/>
      <w:divBdr>
        <w:top w:val="none" w:sz="0" w:space="0" w:color="auto"/>
        <w:left w:val="none" w:sz="0" w:space="0" w:color="auto"/>
        <w:bottom w:val="none" w:sz="0" w:space="0" w:color="auto"/>
        <w:right w:val="none" w:sz="0" w:space="0" w:color="auto"/>
      </w:divBdr>
    </w:div>
    <w:div w:id="1932736748">
      <w:bodyDiv w:val="1"/>
      <w:marLeft w:val="0"/>
      <w:marRight w:val="0"/>
      <w:marTop w:val="0"/>
      <w:marBottom w:val="0"/>
      <w:divBdr>
        <w:top w:val="none" w:sz="0" w:space="0" w:color="auto"/>
        <w:left w:val="none" w:sz="0" w:space="0" w:color="auto"/>
        <w:bottom w:val="none" w:sz="0" w:space="0" w:color="auto"/>
        <w:right w:val="none" w:sz="0" w:space="0" w:color="auto"/>
      </w:divBdr>
    </w:div>
    <w:div w:id="1934704738">
      <w:bodyDiv w:val="1"/>
      <w:marLeft w:val="0"/>
      <w:marRight w:val="0"/>
      <w:marTop w:val="0"/>
      <w:marBottom w:val="0"/>
      <w:divBdr>
        <w:top w:val="none" w:sz="0" w:space="0" w:color="auto"/>
        <w:left w:val="none" w:sz="0" w:space="0" w:color="auto"/>
        <w:bottom w:val="none" w:sz="0" w:space="0" w:color="auto"/>
        <w:right w:val="none" w:sz="0" w:space="0" w:color="auto"/>
      </w:divBdr>
    </w:div>
    <w:div w:id="1935505187">
      <w:bodyDiv w:val="1"/>
      <w:marLeft w:val="0"/>
      <w:marRight w:val="0"/>
      <w:marTop w:val="0"/>
      <w:marBottom w:val="0"/>
      <w:divBdr>
        <w:top w:val="none" w:sz="0" w:space="0" w:color="auto"/>
        <w:left w:val="none" w:sz="0" w:space="0" w:color="auto"/>
        <w:bottom w:val="none" w:sz="0" w:space="0" w:color="auto"/>
        <w:right w:val="none" w:sz="0" w:space="0" w:color="auto"/>
      </w:divBdr>
    </w:div>
    <w:div w:id="1941404354">
      <w:bodyDiv w:val="1"/>
      <w:marLeft w:val="0"/>
      <w:marRight w:val="0"/>
      <w:marTop w:val="0"/>
      <w:marBottom w:val="0"/>
      <w:divBdr>
        <w:top w:val="none" w:sz="0" w:space="0" w:color="auto"/>
        <w:left w:val="none" w:sz="0" w:space="0" w:color="auto"/>
        <w:bottom w:val="none" w:sz="0" w:space="0" w:color="auto"/>
        <w:right w:val="none" w:sz="0" w:space="0" w:color="auto"/>
      </w:divBdr>
      <w:divsChild>
        <w:div w:id="872156104">
          <w:marLeft w:val="0"/>
          <w:marRight w:val="0"/>
          <w:marTop w:val="0"/>
          <w:marBottom w:val="0"/>
          <w:divBdr>
            <w:top w:val="none" w:sz="0" w:space="0" w:color="auto"/>
            <w:left w:val="none" w:sz="0" w:space="0" w:color="auto"/>
            <w:bottom w:val="none" w:sz="0" w:space="0" w:color="auto"/>
            <w:right w:val="none" w:sz="0" w:space="0" w:color="auto"/>
          </w:divBdr>
          <w:divsChild>
            <w:div w:id="1749620085">
              <w:marLeft w:val="0"/>
              <w:marRight w:val="0"/>
              <w:marTop w:val="0"/>
              <w:marBottom w:val="0"/>
              <w:divBdr>
                <w:top w:val="none" w:sz="0" w:space="0" w:color="auto"/>
                <w:left w:val="none" w:sz="0" w:space="0" w:color="auto"/>
                <w:bottom w:val="none" w:sz="0" w:space="0" w:color="auto"/>
                <w:right w:val="none" w:sz="0" w:space="0" w:color="auto"/>
              </w:divBdr>
            </w:div>
            <w:div w:id="198596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6439">
      <w:bodyDiv w:val="1"/>
      <w:marLeft w:val="0"/>
      <w:marRight w:val="0"/>
      <w:marTop w:val="0"/>
      <w:marBottom w:val="0"/>
      <w:divBdr>
        <w:top w:val="none" w:sz="0" w:space="0" w:color="auto"/>
        <w:left w:val="none" w:sz="0" w:space="0" w:color="auto"/>
        <w:bottom w:val="none" w:sz="0" w:space="0" w:color="auto"/>
        <w:right w:val="none" w:sz="0" w:space="0" w:color="auto"/>
      </w:divBdr>
    </w:div>
    <w:div w:id="1954163343">
      <w:bodyDiv w:val="1"/>
      <w:marLeft w:val="0"/>
      <w:marRight w:val="0"/>
      <w:marTop w:val="0"/>
      <w:marBottom w:val="0"/>
      <w:divBdr>
        <w:top w:val="none" w:sz="0" w:space="0" w:color="auto"/>
        <w:left w:val="none" w:sz="0" w:space="0" w:color="auto"/>
        <w:bottom w:val="none" w:sz="0" w:space="0" w:color="auto"/>
        <w:right w:val="none" w:sz="0" w:space="0" w:color="auto"/>
      </w:divBdr>
    </w:div>
    <w:div w:id="1986928666">
      <w:bodyDiv w:val="1"/>
      <w:marLeft w:val="0"/>
      <w:marRight w:val="0"/>
      <w:marTop w:val="0"/>
      <w:marBottom w:val="0"/>
      <w:divBdr>
        <w:top w:val="none" w:sz="0" w:space="0" w:color="auto"/>
        <w:left w:val="none" w:sz="0" w:space="0" w:color="auto"/>
        <w:bottom w:val="none" w:sz="0" w:space="0" w:color="auto"/>
        <w:right w:val="none" w:sz="0" w:space="0" w:color="auto"/>
      </w:divBdr>
    </w:div>
    <w:div w:id="2008048514">
      <w:bodyDiv w:val="1"/>
      <w:marLeft w:val="0"/>
      <w:marRight w:val="0"/>
      <w:marTop w:val="0"/>
      <w:marBottom w:val="0"/>
      <w:divBdr>
        <w:top w:val="none" w:sz="0" w:space="0" w:color="auto"/>
        <w:left w:val="none" w:sz="0" w:space="0" w:color="auto"/>
        <w:bottom w:val="none" w:sz="0" w:space="0" w:color="auto"/>
        <w:right w:val="none" w:sz="0" w:space="0" w:color="auto"/>
      </w:divBdr>
    </w:div>
    <w:div w:id="2012874366">
      <w:bodyDiv w:val="1"/>
      <w:marLeft w:val="0"/>
      <w:marRight w:val="0"/>
      <w:marTop w:val="0"/>
      <w:marBottom w:val="0"/>
      <w:divBdr>
        <w:top w:val="none" w:sz="0" w:space="0" w:color="auto"/>
        <w:left w:val="none" w:sz="0" w:space="0" w:color="auto"/>
        <w:bottom w:val="none" w:sz="0" w:space="0" w:color="auto"/>
        <w:right w:val="none" w:sz="0" w:space="0" w:color="auto"/>
      </w:divBdr>
    </w:div>
    <w:div w:id="2031298367">
      <w:bodyDiv w:val="1"/>
      <w:marLeft w:val="0"/>
      <w:marRight w:val="0"/>
      <w:marTop w:val="0"/>
      <w:marBottom w:val="0"/>
      <w:divBdr>
        <w:top w:val="none" w:sz="0" w:space="0" w:color="auto"/>
        <w:left w:val="none" w:sz="0" w:space="0" w:color="auto"/>
        <w:bottom w:val="none" w:sz="0" w:space="0" w:color="auto"/>
        <w:right w:val="none" w:sz="0" w:space="0" w:color="auto"/>
      </w:divBdr>
      <w:divsChild>
        <w:div w:id="285818572">
          <w:marLeft w:val="0"/>
          <w:marRight w:val="0"/>
          <w:marTop w:val="0"/>
          <w:marBottom w:val="0"/>
          <w:divBdr>
            <w:top w:val="none" w:sz="0" w:space="0" w:color="auto"/>
            <w:left w:val="none" w:sz="0" w:space="0" w:color="auto"/>
            <w:bottom w:val="none" w:sz="0" w:space="0" w:color="auto"/>
            <w:right w:val="none" w:sz="0" w:space="0" w:color="auto"/>
          </w:divBdr>
        </w:div>
        <w:div w:id="299725883">
          <w:marLeft w:val="0"/>
          <w:marRight w:val="0"/>
          <w:marTop w:val="0"/>
          <w:marBottom w:val="0"/>
          <w:divBdr>
            <w:top w:val="none" w:sz="0" w:space="0" w:color="auto"/>
            <w:left w:val="none" w:sz="0" w:space="0" w:color="auto"/>
            <w:bottom w:val="none" w:sz="0" w:space="0" w:color="auto"/>
            <w:right w:val="none" w:sz="0" w:space="0" w:color="auto"/>
          </w:divBdr>
        </w:div>
        <w:div w:id="478884183">
          <w:marLeft w:val="0"/>
          <w:marRight w:val="0"/>
          <w:marTop w:val="0"/>
          <w:marBottom w:val="0"/>
          <w:divBdr>
            <w:top w:val="none" w:sz="0" w:space="0" w:color="auto"/>
            <w:left w:val="none" w:sz="0" w:space="0" w:color="auto"/>
            <w:bottom w:val="none" w:sz="0" w:space="0" w:color="auto"/>
            <w:right w:val="none" w:sz="0" w:space="0" w:color="auto"/>
          </w:divBdr>
        </w:div>
        <w:div w:id="541938974">
          <w:marLeft w:val="0"/>
          <w:marRight w:val="0"/>
          <w:marTop w:val="0"/>
          <w:marBottom w:val="0"/>
          <w:divBdr>
            <w:top w:val="none" w:sz="0" w:space="0" w:color="auto"/>
            <w:left w:val="none" w:sz="0" w:space="0" w:color="auto"/>
            <w:bottom w:val="none" w:sz="0" w:space="0" w:color="auto"/>
            <w:right w:val="none" w:sz="0" w:space="0" w:color="auto"/>
          </w:divBdr>
        </w:div>
        <w:div w:id="543521751">
          <w:marLeft w:val="0"/>
          <w:marRight w:val="0"/>
          <w:marTop w:val="0"/>
          <w:marBottom w:val="0"/>
          <w:divBdr>
            <w:top w:val="none" w:sz="0" w:space="0" w:color="auto"/>
            <w:left w:val="none" w:sz="0" w:space="0" w:color="auto"/>
            <w:bottom w:val="none" w:sz="0" w:space="0" w:color="auto"/>
            <w:right w:val="none" w:sz="0" w:space="0" w:color="auto"/>
          </w:divBdr>
        </w:div>
        <w:div w:id="786199838">
          <w:marLeft w:val="0"/>
          <w:marRight w:val="0"/>
          <w:marTop w:val="0"/>
          <w:marBottom w:val="0"/>
          <w:divBdr>
            <w:top w:val="none" w:sz="0" w:space="0" w:color="auto"/>
            <w:left w:val="none" w:sz="0" w:space="0" w:color="auto"/>
            <w:bottom w:val="none" w:sz="0" w:space="0" w:color="auto"/>
            <w:right w:val="none" w:sz="0" w:space="0" w:color="auto"/>
          </w:divBdr>
        </w:div>
        <w:div w:id="1105534937">
          <w:marLeft w:val="0"/>
          <w:marRight w:val="0"/>
          <w:marTop w:val="0"/>
          <w:marBottom w:val="0"/>
          <w:divBdr>
            <w:top w:val="none" w:sz="0" w:space="0" w:color="auto"/>
            <w:left w:val="none" w:sz="0" w:space="0" w:color="auto"/>
            <w:bottom w:val="none" w:sz="0" w:space="0" w:color="auto"/>
            <w:right w:val="none" w:sz="0" w:space="0" w:color="auto"/>
          </w:divBdr>
        </w:div>
        <w:div w:id="1508639918">
          <w:marLeft w:val="0"/>
          <w:marRight w:val="0"/>
          <w:marTop w:val="0"/>
          <w:marBottom w:val="0"/>
          <w:divBdr>
            <w:top w:val="none" w:sz="0" w:space="0" w:color="auto"/>
            <w:left w:val="none" w:sz="0" w:space="0" w:color="auto"/>
            <w:bottom w:val="none" w:sz="0" w:space="0" w:color="auto"/>
            <w:right w:val="none" w:sz="0" w:space="0" w:color="auto"/>
          </w:divBdr>
        </w:div>
        <w:div w:id="1618442465">
          <w:marLeft w:val="0"/>
          <w:marRight w:val="0"/>
          <w:marTop w:val="0"/>
          <w:marBottom w:val="0"/>
          <w:divBdr>
            <w:top w:val="none" w:sz="0" w:space="0" w:color="auto"/>
            <w:left w:val="none" w:sz="0" w:space="0" w:color="auto"/>
            <w:bottom w:val="none" w:sz="0" w:space="0" w:color="auto"/>
            <w:right w:val="none" w:sz="0" w:space="0" w:color="auto"/>
          </w:divBdr>
        </w:div>
        <w:div w:id="1928536324">
          <w:marLeft w:val="0"/>
          <w:marRight w:val="0"/>
          <w:marTop w:val="0"/>
          <w:marBottom w:val="0"/>
          <w:divBdr>
            <w:top w:val="none" w:sz="0" w:space="0" w:color="auto"/>
            <w:left w:val="none" w:sz="0" w:space="0" w:color="auto"/>
            <w:bottom w:val="none" w:sz="0" w:space="0" w:color="auto"/>
            <w:right w:val="none" w:sz="0" w:space="0" w:color="auto"/>
          </w:divBdr>
        </w:div>
        <w:div w:id="1986160463">
          <w:marLeft w:val="0"/>
          <w:marRight w:val="0"/>
          <w:marTop w:val="0"/>
          <w:marBottom w:val="0"/>
          <w:divBdr>
            <w:top w:val="none" w:sz="0" w:space="0" w:color="auto"/>
            <w:left w:val="none" w:sz="0" w:space="0" w:color="auto"/>
            <w:bottom w:val="none" w:sz="0" w:space="0" w:color="auto"/>
            <w:right w:val="none" w:sz="0" w:space="0" w:color="auto"/>
          </w:divBdr>
          <w:divsChild>
            <w:div w:id="31392902">
              <w:marLeft w:val="0"/>
              <w:marRight w:val="0"/>
              <w:marTop w:val="0"/>
              <w:marBottom w:val="0"/>
              <w:divBdr>
                <w:top w:val="none" w:sz="0" w:space="0" w:color="auto"/>
                <w:left w:val="none" w:sz="0" w:space="0" w:color="auto"/>
                <w:bottom w:val="none" w:sz="0" w:space="0" w:color="auto"/>
                <w:right w:val="none" w:sz="0" w:space="0" w:color="auto"/>
              </w:divBdr>
            </w:div>
            <w:div w:id="119109522">
              <w:marLeft w:val="0"/>
              <w:marRight w:val="0"/>
              <w:marTop w:val="0"/>
              <w:marBottom w:val="0"/>
              <w:divBdr>
                <w:top w:val="none" w:sz="0" w:space="0" w:color="auto"/>
                <w:left w:val="none" w:sz="0" w:space="0" w:color="auto"/>
                <w:bottom w:val="none" w:sz="0" w:space="0" w:color="auto"/>
                <w:right w:val="none" w:sz="0" w:space="0" w:color="auto"/>
              </w:divBdr>
            </w:div>
            <w:div w:id="230431282">
              <w:marLeft w:val="0"/>
              <w:marRight w:val="0"/>
              <w:marTop w:val="0"/>
              <w:marBottom w:val="0"/>
              <w:divBdr>
                <w:top w:val="none" w:sz="0" w:space="0" w:color="auto"/>
                <w:left w:val="none" w:sz="0" w:space="0" w:color="auto"/>
                <w:bottom w:val="none" w:sz="0" w:space="0" w:color="auto"/>
                <w:right w:val="none" w:sz="0" w:space="0" w:color="auto"/>
              </w:divBdr>
            </w:div>
            <w:div w:id="699627192">
              <w:marLeft w:val="0"/>
              <w:marRight w:val="0"/>
              <w:marTop w:val="0"/>
              <w:marBottom w:val="0"/>
              <w:divBdr>
                <w:top w:val="none" w:sz="0" w:space="0" w:color="auto"/>
                <w:left w:val="none" w:sz="0" w:space="0" w:color="auto"/>
                <w:bottom w:val="none" w:sz="0" w:space="0" w:color="auto"/>
                <w:right w:val="none" w:sz="0" w:space="0" w:color="auto"/>
              </w:divBdr>
            </w:div>
            <w:div w:id="1202088357">
              <w:marLeft w:val="0"/>
              <w:marRight w:val="0"/>
              <w:marTop w:val="0"/>
              <w:marBottom w:val="0"/>
              <w:divBdr>
                <w:top w:val="none" w:sz="0" w:space="0" w:color="auto"/>
                <w:left w:val="none" w:sz="0" w:space="0" w:color="auto"/>
                <w:bottom w:val="none" w:sz="0" w:space="0" w:color="auto"/>
                <w:right w:val="none" w:sz="0" w:space="0" w:color="auto"/>
              </w:divBdr>
            </w:div>
            <w:div w:id="2144039143">
              <w:marLeft w:val="0"/>
              <w:marRight w:val="0"/>
              <w:marTop w:val="0"/>
              <w:marBottom w:val="0"/>
              <w:divBdr>
                <w:top w:val="none" w:sz="0" w:space="0" w:color="auto"/>
                <w:left w:val="none" w:sz="0" w:space="0" w:color="auto"/>
                <w:bottom w:val="none" w:sz="0" w:space="0" w:color="auto"/>
                <w:right w:val="none" w:sz="0" w:space="0" w:color="auto"/>
              </w:divBdr>
            </w:div>
          </w:divsChild>
        </w:div>
        <w:div w:id="2124106103">
          <w:marLeft w:val="0"/>
          <w:marRight w:val="0"/>
          <w:marTop w:val="0"/>
          <w:marBottom w:val="0"/>
          <w:divBdr>
            <w:top w:val="none" w:sz="0" w:space="0" w:color="auto"/>
            <w:left w:val="none" w:sz="0" w:space="0" w:color="auto"/>
            <w:bottom w:val="none" w:sz="0" w:space="0" w:color="auto"/>
            <w:right w:val="none" w:sz="0" w:space="0" w:color="auto"/>
          </w:divBdr>
        </w:div>
      </w:divsChild>
    </w:div>
    <w:div w:id="2032605535">
      <w:bodyDiv w:val="1"/>
      <w:marLeft w:val="0"/>
      <w:marRight w:val="0"/>
      <w:marTop w:val="0"/>
      <w:marBottom w:val="0"/>
      <w:divBdr>
        <w:top w:val="none" w:sz="0" w:space="0" w:color="auto"/>
        <w:left w:val="none" w:sz="0" w:space="0" w:color="auto"/>
        <w:bottom w:val="none" w:sz="0" w:space="0" w:color="auto"/>
        <w:right w:val="none" w:sz="0" w:space="0" w:color="auto"/>
      </w:divBdr>
    </w:div>
    <w:div w:id="2037349399">
      <w:bodyDiv w:val="1"/>
      <w:marLeft w:val="0"/>
      <w:marRight w:val="0"/>
      <w:marTop w:val="0"/>
      <w:marBottom w:val="0"/>
      <w:divBdr>
        <w:top w:val="none" w:sz="0" w:space="0" w:color="auto"/>
        <w:left w:val="none" w:sz="0" w:space="0" w:color="auto"/>
        <w:bottom w:val="none" w:sz="0" w:space="0" w:color="auto"/>
        <w:right w:val="none" w:sz="0" w:space="0" w:color="auto"/>
      </w:divBdr>
      <w:divsChild>
        <w:div w:id="1359241146">
          <w:marLeft w:val="0"/>
          <w:marRight w:val="0"/>
          <w:marTop w:val="0"/>
          <w:marBottom w:val="0"/>
          <w:divBdr>
            <w:top w:val="none" w:sz="0" w:space="0" w:color="auto"/>
            <w:left w:val="none" w:sz="0" w:space="0" w:color="auto"/>
            <w:bottom w:val="none" w:sz="0" w:space="0" w:color="auto"/>
            <w:right w:val="none" w:sz="0" w:space="0" w:color="auto"/>
          </w:divBdr>
          <w:divsChild>
            <w:div w:id="158204934">
              <w:marLeft w:val="0"/>
              <w:marRight w:val="0"/>
              <w:marTop w:val="0"/>
              <w:marBottom w:val="0"/>
              <w:divBdr>
                <w:top w:val="none" w:sz="0" w:space="0" w:color="auto"/>
                <w:left w:val="none" w:sz="0" w:space="0" w:color="auto"/>
                <w:bottom w:val="none" w:sz="0" w:space="0" w:color="auto"/>
                <w:right w:val="none" w:sz="0" w:space="0" w:color="auto"/>
              </w:divBdr>
              <w:divsChild>
                <w:div w:id="149430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35181">
      <w:bodyDiv w:val="1"/>
      <w:marLeft w:val="0"/>
      <w:marRight w:val="0"/>
      <w:marTop w:val="0"/>
      <w:marBottom w:val="0"/>
      <w:divBdr>
        <w:top w:val="none" w:sz="0" w:space="0" w:color="auto"/>
        <w:left w:val="none" w:sz="0" w:space="0" w:color="auto"/>
        <w:bottom w:val="none" w:sz="0" w:space="0" w:color="auto"/>
        <w:right w:val="none" w:sz="0" w:space="0" w:color="auto"/>
      </w:divBdr>
    </w:div>
    <w:div w:id="2059670606">
      <w:bodyDiv w:val="1"/>
      <w:marLeft w:val="0"/>
      <w:marRight w:val="0"/>
      <w:marTop w:val="0"/>
      <w:marBottom w:val="0"/>
      <w:divBdr>
        <w:top w:val="none" w:sz="0" w:space="0" w:color="auto"/>
        <w:left w:val="none" w:sz="0" w:space="0" w:color="auto"/>
        <w:bottom w:val="none" w:sz="0" w:space="0" w:color="auto"/>
        <w:right w:val="none" w:sz="0" w:space="0" w:color="auto"/>
      </w:divBdr>
      <w:divsChild>
        <w:div w:id="1968734157">
          <w:marLeft w:val="0"/>
          <w:marRight w:val="0"/>
          <w:marTop w:val="0"/>
          <w:marBottom w:val="0"/>
          <w:divBdr>
            <w:top w:val="none" w:sz="0" w:space="0" w:color="auto"/>
            <w:left w:val="none" w:sz="0" w:space="0" w:color="auto"/>
            <w:bottom w:val="none" w:sz="0" w:space="0" w:color="auto"/>
            <w:right w:val="none" w:sz="0" w:space="0" w:color="auto"/>
          </w:divBdr>
        </w:div>
      </w:divsChild>
    </w:div>
    <w:div w:id="2074280334">
      <w:bodyDiv w:val="1"/>
      <w:marLeft w:val="0"/>
      <w:marRight w:val="0"/>
      <w:marTop w:val="0"/>
      <w:marBottom w:val="0"/>
      <w:divBdr>
        <w:top w:val="none" w:sz="0" w:space="0" w:color="auto"/>
        <w:left w:val="none" w:sz="0" w:space="0" w:color="auto"/>
        <w:bottom w:val="none" w:sz="0" w:space="0" w:color="auto"/>
        <w:right w:val="none" w:sz="0" w:space="0" w:color="auto"/>
      </w:divBdr>
      <w:divsChild>
        <w:div w:id="1647590097">
          <w:marLeft w:val="0"/>
          <w:marRight w:val="0"/>
          <w:marTop w:val="0"/>
          <w:marBottom w:val="0"/>
          <w:divBdr>
            <w:top w:val="none" w:sz="0" w:space="0" w:color="auto"/>
            <w:left w:val="none" w:sz="0" w:space="0" w:color="auto"/>
            <w:bottom w:val="none" w:sz="0" w:space="0" w:color="auto"/>
            <w:right w:val="none" w:sz="0" w:space="0" w:color="auto"/>
          </w:divBdr>
          <w:divsChild>
            <w:div w:id="1266306079">
              <w:marLeft w:val="0"/>
              <w:marRight w:val="0"/>
              <w:marTop w:val="0"/>
              <w:marBottom w:val="0"/>
              <w:divBdr>
                <w:top w:val="none" w:sz="0" w:space="0" w:color="auto"/>
                <w:left w:val="none" w:sz="0" w:space="0" w:color="auto"/>
                <w:bottom w:val="none" w:sz="0" w:space="0" w:color="auto"/>
                <w:right w:val="none" w:sz="0" w:space="0" w:color="auto"/>
              </w:divBdr>
              <w:divsChild>
                <w:div w:id="9228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555456">
      <w:bodyDiv w:val="1"/>
      <w:marLeft w:val="0"/>
      <w:marRight w:val="0"/>
      <w:marTop w:val="0"/>
      <w:marBottom w:val="0"/>
      <w:divBdr>
        <w:top w:val="none" w:sz="0" w:space="0" w:color="auto"/>
        <w:left w:val="none" w:sz="0" w:space="0" w:color="auto"/>
        <w:bottom w:val="none" w:sz="0" w:space="0" w:color="auto"/>
        <w:right w:val="none" w:sz="0" w:space="0" w:color="auto"/>
      </w:divBdr>
    </w:div>
    <w:div w:id="2092702304">
      <w:bodyDiv w:val="1"/>
      <w:marLeft w:val="0"/>
      <w:marRight w:val="0"/>
      <w:marTop w:val="0"/>
      <w:marBottom w:val="0"/>
      <w:divBdr>
        <w:top w:val="none" w:sz="0" w:space="0" w:color="auto"/>
        <w:left w:val="none" w:sz="0" w:space="0" w:color="auto"/>
        <w:bottom w:val="none" w:sz="0" w:space="0" w:color="auto"/>
        <w:right w:val="none" w:sz="0" w:space="0" w:color="auto"/>
      </w:divBdr>
    </w:div>
    <w:div w:id="2095203182">
      <w:bodyDiv w:val="1"/>
      <w:marLeft w:val="0"/>
      <w:marRight w:val="0"/>
      <w:marTop w:val="0"/>
      <w:marBottom w:val="0"/>
      <w:divBdr>
        <w:top w:val="none" w:sz="0" w:space="0" w:color="auto"/>
        <w:left w:val="none" w:sz="0" w:space="0" w:color="auto"/>
        <w:bottom w:val="none" w:sz="0" w:space="0" w:color="auto"/>
        <w:right w:val="none" w:sz="0" w:space="0" w:color="auto"/>
      </w:divBdr>
    </w:div>
    <w:div w:id="2102950099">
      <w:bodyDiv w:val="1"/>
      <w:marLeft w:val="0"/>
      <w:marRight w:val="0"/>
      <w:marTop w:val="0"/>
      <w:marBottom w:val="0"/>
      <w:divBdr>
        <w:top w:val="none" w:sz="0" w:space="0" w:color="auto"/>
        <w:left w:val="none" w:sz="0" w:space="0" w:color="auto"/>
        <w:bottom w:val="none" w:sz="0" w:space="0" w:color="auto"/>
        <w:right w:val="none" w:sz="0" w:space="0" w:color="auto"/>
      </w:divBdr>
      <w:divsChild>
        <w:div w:id="570193454">
          <w:marLeft w:val="0"/>
          <w:marRight w:val="0"/>
          <w:marTop w:val="0"/>
          <w:marBottom w:val="0"/>
          <w:divBdr>
            <w:top w:val="none" w:sz="0" w:space="0" w:color="auto"/>
            <w:left w:val="none" w:sz="0" w:space="0" w:color="auto"/>
            <w:bottom w:val="none" w:sz="0" w:space="0" w:color="auto"/>
            <w:right w:val="none" w:sz="0" w:space="0" w:color="auto"/>
          </w:divBdr>
        </w:div>
        <w:div w:id="610279058">
          <w:marLeft w:val="0"/>
          <w:marRight w:val="0"/>
          <w:marTop w:val="0"/>
          <w:marBottom w:val="0"/>
          <w:divBdr>
            <w:top w:val="none" w:sz="0" w:space="0" w:color="auto"/>
            <w:left w:val="none" w:sz="0" w:space="0" w:color="auto"/>
            <w:bottom w:val="none" w:sz="0" w:space="0" w:color="auto"/>
            <w:right w:val="none" w:sz="0" w:space="0" w:color="auto"/>
          </w:divBdr>
        </w:div>
        <w:div w:id="919755521">
          <w:marLeft w:val="0"/>
          <w:marRight w:val="0"/>
          <w:marTop w:val="0"/>
          <w:marBottom w:val="0"/>
          <w:divBdr>
            <w:top w:val="none" w:sz="0" w:space="0" w:color="auto"/>
            <w:left w:val="none" w:sz="0" w:space="0" w:color="auto"/>
            <w:bottom w:val="none" w:sz="0" w:space="0" w:color="auto"/>
            <w:right w:val="none" w:sz="0" w:space="0" w:color="auto"/>
          </w:divBdr>
        </w:div>
        <w:div w:id="1393038040">
          <w:marLeft w:val="0"/>
          <w:marRight w:val="0"/>
          <w:marTop w:val="0"/>
          <w:marBottom w:val="0"/>
          <w:divBdr>
            <w:top w:val="none" w:sz="0" w:space="0" w:color="auto"/>
            <w:left w:val="none" w:sz="0" w:space="0" w:color="auto"/>
            <w:bottom w:val="none" w:sz="0" w:space="0" w:color="auto"/>
            <w:right w:val="none" w:sz="0" w:space="0" w:color="auto"/>
          </w:divBdr>
        </w:div>
        <w:div w:id="1544902233">
          <w:marLeft w:val="0"/>
          <w:marRight w:val="0"/>
          <w:marTop w:val="0"/>
          <w:marBottom w:val="0"/>
          <w:divBdr>
            <w:top w:val="none" w:sz="0" w:space="0" w:color="auto"/>
            <w:left w:val="none" w:sz="0" w:space="0" w:color="auto"/>
            <w:bottom w:val="none" w:sz="0" w:space="0" w:color="auto"/>
            <w:right w:val="none" w:sz="0" w:space="0" w:color="auto"/>
          </w:divBdr>
        </w:div>
        <w:div w:id="1708673901">
          <w:marLeft w:val="0"/>
          <w:marRight w:val="0"/>
          <w:marTop w:val="0"/>
          <w:marBottom w:val="0"/>
          <w:divBdr>
            <w:top w:val="none" w:sz="0" w:space="0" w:color="auto"/>
            <w:left w:val="none" w:sz="0" w:space="0" w:color="auto"/>
            <w:bottom w:val="none" w:sz="0" w:space="0" w:color="auto"/>
            <w:right w:val="none" w:sz="0" w:space="0" w:color="auto"/>
          </w:divBdr>
        </w:div>
      </w:divsChild>
    </w:div>
    <w:div w:id="2123109624">
      <w:bodyDiv w:val="1"/>
      <w:marLeft w:val="0"/>
      <w:marRight w:val="0"/>
      <w:marTop w:val="0"/>
      <w:marBottom w:val="0"/>
      <w:divBdr>
        <w:top w:val="none" w:sz="0" w:space="0" w:color="auto"/>
        <w:left w:val="none" w:sz="0" w:space="0" w:color="auto"/>
        <w:bottom w:val="none" w:sz="0" w:space="0" w:color="auto"/>
        <w:right w:val="none" w:sz="0" w:space="0" w:color="auto"/>
      </w:divBdr>
      <w:divsChild>
        <w:div w:id="2065980699">
          <w:marLeft w:val="0"/>
          <w:marRight w:val="0"/>
          <w:marTop w:val="0"/>
          <w:marBottom w:val="0"/>
          <w:divBdr>
            <w:top w:val="none" w:sz="0" w:space="0" w:color="auto"/>
            <w:left w:val="none" w:sz="0" w:space="0" w:color="auto"/>
            <w:bottom w:val="none" w:sz="0" w:space="0" w:color="auto"/>
            <w:right w:val="none" w:sz="0" w:space="0" w:color="auto"/>
          </w:divBdr>
          <w:divsChild>
            <w:div w:id="349992134">
              <w:marLeft w:val="0"/>
              <w:marRight w:val="0"/>
              <w:marTop w:val="0"/>
              <w:marBottom w:val="0"/>
              <w:divBdr>
                <w:top w:val="none" w:sz="0" w:space="0" w:color="auto"/>
                <w:left w:val="none" w:sz="0" w:space="0" w:color="auto"/>
                <w:bottom w:val="none" w:sz="0" w:space="0" w:color="auto"/>
                <w:right w:val="none" w:sz="0" w:space="0" w:color="auto"/>
              </w:divBdr>
              <w:divsChild>
                <w:div w:id="109825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4882">
      <w:bodyDiv w:val="1"/>
      <w:marLeft w:val="0"/>
      <w:marRight w:val="0"/>
      <w:marTop w:val="0"/>
      <w:marBottom w:val="0"/>
      <w:divBdr>
        <w:top w:val="none" w:sz="0" w:space="0" w:color="auto"/>
        <w:left w:val="none" w:sz="0" w:space="0" w:color="auto"/>
        <w:bottom w:val="none" w:sz="0" w:space="0" w:color="auto"/>
        <w:right w:val="none" w:sz="0" w:space="0" w:color="auto"/>
      </w:divBdr>
    </w:div>
    <w:div w:id="2134707431">
      <w:bodyDiv w:val="1"/>
      <w:marLeft w:val="0"/>
      <w:marRight w:val="0"/>
      <w:marTop w:val="0"/>
      <w:marBottom w:val="0"/>
      <w:divBdr>
        <w:top w:val="none" w:sz="0" w:space="0" w:color="auto"/>
        <w:left w:val="none" w:sz="0" w:space="0" w:color="auto"/>
        <w:bottom w:val="none" w:sz="0" w:space="0" w:color="auto"/>
        <w:right w:val="none" w:sz="0" w:space="0" w:color="auto"/>
      </w:divBdr>
    </w:div>
    <w:div w:id="2138184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manuales-guias-y-pliegos-tipo/manuales-y-gu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mena.cabezas\AppData\Local\Microsoft\Windows\INetCache\Content.Outlook\N37DCYCK\Respuesta%20a%20consultas.dotm" TargetMode="External"/></Relationships>
</file>

<file path=word/theme/theme1.xml><?xml version="1.0" encoding="utf-8"?>
<a:theme xmlns:a="http://schemas.openxmlformats.org/drawingml/2006/main" name="Tema de Office">
  <a:themeElements>
    <a:clrScheme name="Personalizado 2">
      <a:dk1>
        <a:sysClr val="windowText" lastClr="000000"/>
      </a:dk1>
      <a:lt1>
        <a:srgbClr val="DBDBDB"/>
      </a:lt1>
      <a:dk2>
        <a:srgbClr val="0E63A8"/>
      </a:dk2>
      <a:lt2>
        <a:srgbClr val="F2F2F2"/>
      </a:lt2>
      <a:accent1>
        <a:srgbClr val="4F81BD"/>
      </a:accent1>
      <a:accent2>
        <a:srgbClr val="FFFFFF"/>
      </a:accent2>
      <a:accent3>
        <a:srgbClr val="DBDBDB"/>
      </a:accent3>
      <a:accent4>
        <a:srgbClr val="F2F2F2"/>
      </a:accent4>
      <a:accent5>
        <a:srgbClr val="F2F2F2"/>
      </a:accent5>
      <a:accent6>
        <a:srgbClr val="F2F2F2"/>
      </a:accent6>
      <a:hlink>
        <a:srgbClr val="F2F2F2"/>
      </a:hlink>
      <a:folHlink>
        <a:srgbClr val="F2F2F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AACCB-338D-4E1C-91B3-8763C3BB18FA}">
  <ds:schemaRefs>
    <ds:schemaRef ds:uri="http://schemas.microsoft.com/sharepoint/v3/contenttype/forms"/>
  </ds:schemaRefs>
</ds:datastoreItem>
</file>

<file path=customXml/itemProps2.xml><?xml version="1.0" encoding="utf-8"?>
<ds:datastoreItem xmlns:ds="http://schemas.openxmlformats.org/officeDocument/2006/customXml" ds:itemID="{2D4414C5-DEED-4B13-A7CA-6B19E7E10D7B}">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FA2E58D6-AC39-4EA9-834F-3017A6A0161D}"/>
</file>

<file path=customXml/itemProps4.xml><?xml version="1.0" encoding="utf-8"?>
<ds:datastoreItem xmlns:ds="http://schemas.openxmlformats.org/officeDocument/2006/customXml" ds:itemID="{96E42282-D077-45CA-8B22-FA407503A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C:\Users\ximena.cabezas\AppData\Local\Microsoft\Windows\INetCache\Content.Outlook\N37DCYCK\Respuesta a consultas.dotm</Template>
  <TotalTime>0</TotalTime>
  <Pages>10</Pages>
  <Words>3149</Words>
  <Characters>17320</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RESPUESTA DIRECCIÓN CONTRACTUAL</vt:lpstr>
    </vt:vector>
  </TitlesOfParts>
  <Company/>
  <LinksUpToDate>false</LinksUpToDate>
  <CharactersWithSpaces>20429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RESPUESTA DIRECCIÓN CONTRACTUAL</dc:title>
  <dc:subject/>
  <dc:creator>Ximena Alejandra Cabezas Valencia</dc:creator>
  <cp:keywords/>
  <dc:description/>
  <cp:lastModifiedBy>nicolle saenz camargo</cp:lastModifiedBy>
  <cp:revision>3</cp:revision>
  <cp:lastPrinted>2020-01-30T15:05:00Z</cp:lastPrinted>
  <dcterms:created xsi:type="dcterms:W3CDTF">2022-09-29T13:09:00Z</dcterms:created>
  <dcterms:modified xsi:type="dcterms:W3CDTF">2022-09-29T21:47:00Z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