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8E910D2" w:rsidR="00DD5B04" w:rsidRPr="0085790B"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6C15D5">
        <w:rPr>
          <w:rFonts w:ascii="Arial" w:hAnsi="Arial" w:cs="Arial"/>
          <w:bCs/>
          <w:color w:val="000000" w:themeColor="text1"/>
          <w:sz w:val="16"/>
          <w:szCs w:val="16"/>
          <w:lang w:eastAsia="es-ES"/>
        </w:rPr>
        <w:t>CCE-DES-FM-17</w:t>
      </w:r>
    </w:p>
    <w:bookmarkEnd w:id="0"/>
    <w:bookmarkEnd w:id="1"/>
    <w:p w14:paraId="1BED658F" w14:textId="77777777" w:rsidR="00F02D25" w:rsidRPr="0085790B" w:rsidRDefault="00F02D25" w:rsidP="00E548C3">
      <w:pPr>
        <w:jc w:val="both"/>
        <w:rPr>
          <w:rFonts w:ascii="Arial" w:eastAsia="Calibri" w:hAnsi="Arial" w:cs="Arial"/>
          <w:b/>
          <w:bCs/>
          <w:color w:val="000000" w:themeColor="text1"/>
          <w:sz w:val="22"/>
          <w:lang w:val="es-ES_tradnl"/>
        </w:rPr>
      </w:pPr>
    </w:p>
    <w:p w14:paraId="697CA08F" w14:textId="791DF147" w:rsidR="007D17B7" w:rsidRPr="00420BE9" w:rsidRDefault="007D17B7" w:rsidP="007D17B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REQUISITOS HABILITANTES </w:t>
      </w:r>
      <w:r w:rsidRPr="00575B65">
        <w:rPr>
          <w:rFonts w:ascii="Arial" w:eastAsia="Calibri" w:hAnsi="Arial" w:cs="Arial"/>
          <w:b/>
          <w:sz w:val="22"/>
        </w:rPr>
        <w:t>–</w:t>
      </w:r>
      <w:r w:rsidRPr="00420BE9">
        <w:rPr>
          <w:rFonts w:ascii="Arial" w:eastAsia="Calibri" w:hAnsi="Arial" w:cs="Arial"/>
          <w:b/>
          <w:color w:val="000000" w:themeColor="text1"/>
          <w:sz w:val="22"/>
        </w:rPr>
        <w:t xml:space="preserve"> </w:t>
      </w:r>
      <w:r>
        <w:rPr>
          <w:rFonts w:ascii="Arial" w:eastAsia="Calibri" w:hAnsi="Arial" w:cs="Arial"/>
          <w:b/>
          <w:color w:val="000000" w:themeColor="text1"/>
          <w:sz w:val="22"/>
        </w:rPr>
        <w:t>Selección objetiva</w:t>
      </w:r>
      <w:r w:rsidRPr="00420BE9">
        <w:rPr>
          <w:rFonts w:ascii="Arial" w:eastAsia="Calibri" w:hAnsi="Arial" w:cs="Arial"/>
          <w:b/>
          <w:color w:val="000000" w:themeColor="text1"/>
          <w:sz w:val="22"/>
        </w:rPr>
        <w:t xml:space="preserve"> </w:t>
      </w:r>
      <w:r w:rsidRPr="00575B65">
        <w:rPr>
          <w:rFonts w:ascii="Arial" w:eastAsia="Calibri" w:hAnsi="Arial" w:cs="Arial"/>
          <w:b/>
          <w:sz w:val="22"/>
        </w:rPr>
        <w:t>–</w:t>
      </w:r>
      <w:r>
        <w:rPr>
          <w:rFonts w:ascii="Arial" w:eastAsia="Calibri" w:hAnsi="Arial" w:cs="Arial"/>
          <w:b/>
          <w:sz w:val="22"/>
        </w:rPr>
        <w:t xml:space="preserve"> </w:t>
      </w:r>
      <w:r w:rsidR="00DE4635">
        <w:rPr>
          <w:rFonts w:ascii="Arial" w:eastAsia="Calibri" w:hAnsi="Arial" w:cs="Arial"/>
          <w:b/>
          <w:sz w:val="22"/>
        </w:rPr>
        <w:t>Artículo</w:t>
      </w:r>
      <w:r w:rsidR="00690F2A">
        <w:rPr>
          <w:rFonts w:ascii="Arial" w:eastAsia="Calibri" w:hAnsi="Arial" w:cs="Arial"/>
          <w:b/>
          <w:sz w:val="22"/>
        </w:rPr>
        <w:t xml:space="preserve"> 5</w:t>
      </w:r>
      <w:r w:rsidR="00DE4635">
        <w:rPr>
          <w:rFonts w:ascii="Arial" w:eastAsia="Calibri" w:hAnsi="Arial" w:cs="Arial"/>
          <w:b/>
          <w:sz w:val="22"/>
        </w:rPr>
        <w:t xml:space="preserve"> </w:t>
      </w:r>
      <w:r w:rsidR="00690F2A" w:rsidRPr="00575B65">
        <w:rPr>
          <w:rFonts w:ascii="Arial" w:eastAsia="Calibri" w:hAnsi="Arial" w:cs="Arial"/>
          <w:b/>
          <w:sz w:val="22"/>
        </w:rPr>
        <w:t>–</w:t>
      </w:r>
      <w:r w:rsidR="00690F2A">
        <w:rPr>
          <w:rFonts w:ascii="Arial" w:eastAsia="Calibri" w:hAnsi="Arial" w:cs="Arial"/>
          <w:b/>
          <w:sz w:val="22"/>
        </w:rPr>
        <w:t xml:space="preserve"> </w:t>
      </w:r>
      <w:r w:rsidR="00DE4635">
        <w:rPr>
          <w:rFonts w:ascii="Arial" w:eastAsia="Calibri" w:hAnsi="Arial" w:cs="Arial"/>
          <w:b/>
          <w:sz w:val="22"/>
        </w:rPr>
        <w:t>Ley 1150</w:t>
      </w:r>
      <w:r>
        <w:rPr>
          <w:rFonts w:ascii="Arial" w:eastAsia="Calibri" w:hAnsi="Arial" w:cs="Arial"/>
          <w:b/>
          <w:sz w:val="22"/>
        </w:rPr>
        <w:t xml:space="preserve"> </w:t>
      </w:r>
      <w:r w:rsidRPr="00575B65">
        <w:rPr>
          <w:rFonts w:ascii="Arial" w:eastAsia="Calibri" w:hAnsi="Arial" w:cs="Arial"/>
          <w:b/>
          <w:sz w:val="22"/>
        </w:rPr>
        <w:t>–</w:t>
      </w:r>
      <w:r>
        <w:rPr>
          <w:rFonts w:ascii="Arial" w:eastAsia="Calibri" w:hAnsi="Arial" w:cs="Arial"/>
          <w:b/>
          <w:sz w:val="22"/>
        </w:rPr>
        <w:t xml:space="preserve"> Carácter enunciativo</w:t>
      </w:r>
    </w:p>
    <w:p w14:paraId="470AA98A" w14:textId="77777777" w:rsidR="007D17B7" w:rsidRDefault="007D17B7" w:rsidP="00B374E2">
      <w:pPr>
        <w:jc w:val="both"/>
        <w:rPr>
          <w:rFonts w:ascii="Arial" w:eastAsia="Calibri" w:hAnsi="Arial" w:cs="Arial"/>
          <w:bCs/>
          <w:color w:val="000000" w:themeColor="text1"/>
          <w:sz w:val="20"/>
          <w:szCs w:val="20"/>
        </w:rPr>
      </w:pPr>
    </w:p>
    <w:p w14:paraId="6072B4ED" w14:textId="092812F6" w:rsidR="007D17B7" w:rsidRDefault="00B374E2" w:rsidP="00F45B6F">
      <w:pPr>
        <w:spacing w:after="120"/>
        <w:jc w:val="both"/>
        <w:rPr>
          <w:rFonts w:ascii="Arial" w:eastAsia="Calibri" w:hAnsi="Arial" w:cs="Arial"/>
          <w:bCs/>
          <w:color w:val="000000" w:themeColor="text1"/>
          <w:sz w:val="20"/>
          <w:szCs w:val="20"/>
        </w:rPr>
      </w:pPr>
      <w:r w:rsidRPr="00B374E2">
        <w:rPr>
          <w:rFonts w:ascii="Arial" w:eastAsia="Calibri" w:hAnsi="Arial" w:cs="Arial"/>
          <w:bCs/>
          <w:color w:val="000000" w:themeColor="text1"/>
          <w:sz w:val="20"/>
          <w:szCs w:val="20"/>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p>
    <w:p w14:paraId="4D6A2AD0" w14:textId="6E196CE0" w:rsidR="00B374E2" w:rsidRPr="00B374E2" w:rsidRDefault="00B374E2" w:rsidP="00B374E2">
      <w:pPr>
        <w:jc w:val="both"/>
        <w:rPr>
          <w:rFonts w:ascii="Arial" w:eastAsia="Calibri" w:hAnsi="Arial" w:cs="Arial"/>
          <w:bCs/>
          <w:color w:val="000000" w:themeColor="text1"/>
          <w:sz w:val="20"/>
          <w:szCs w:val="20"/>
        </w:rPr>
      </w:pPr>
      <w:r w:rsidRPr="00B374E2">
        <w:rPr>
          <w:rFonts w:ascii="Arial" w:eastAsia="Calibri" w:hAnsi="Arial" w:cs="Arial"/>
          <w:bCs/>
          <w:color w:val="000000" w:themeColor="text1"/>
          <w:sz w:val="20"/>
          <w:szCs w:val="20"/>
        </w:rPr>
        <w:t xml:space="preserve">Específicamente,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 </w:t>
      </w:r>
    </w:p>
    <w:p w14:paraId="02EA23F2" w14:textId="77777777" w:rsidR="00B374E2" w:rsidRDefault="00B374E2" w:rsidP="00B374E2">
      <w:pPr>
        <w:jc w:val="both"/>
        <w:rPr>
          <w:rFonts w:ascii="Arial" w:eastAsia="Calibri" w:hAnsi="Arial" w:cs="Arial"/>
          <w:color w:val="000000" w:themeColor="text1"/>
          <w:sz w:val="22"/>
          <w:lang w:val="es-ES_tradnl"/>
        </w:rPr>
      </w:pPr>
    </w:p>
    <w:p w14:paraId="48DE0868" w14:textId="7CF94C1E" w:rsidR="00BC49B0" w:rsidRPr="00420BE9" w:rsidRDefault="00BC49B0" w:rsidP="00B374E2">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PLIEGO TIPO </w:t>
      </w:r>
      <w:r w:rsidRPr="00575B65">
        <w:rPr>
          <w:rFonts w:ascii="Arial" w:eastAsia="Calibri" w:hAnsi="Arial" w:cs="Arial"/>
          <w:b/>
          <w:sz w:val="22"/>
        </w:rPr>
        <w:t>–</w:t>
      </w:r>
      <w:r w:rsidRPr="00420BE9">
        <w:rPr>
          <w:rFonts w:ascii="Arial" w:eastAsia="Calibri" w:hAnsi="Arial" w:cs="Arial"/>
          <w:b/>
          <w:color w:val="000000" w:themeColor="text1"/>
          <w:sz w:val="22"/>
        </w:rPr>
        <w:t xml:space="preserve"> </w:t>
      </w:r>
      <w:r>
        <w:rPr>
          <w:rFonts w:ascii="Arial" w:eastAsia="Calibri" w:hAnsi="Arial" w:cs="Arial"/>
          <w:b/>
          <w:color w:val="000000" w:themeColor="text1"/>
          <w:sz w:val="22"/>
        </w:rPr>
        <w:t>Versión 2</w:t>
      </w:r>
      <w:r w:rsidRPr="00420BE9">
        <w:rPr>
          <w:rFonts w:ascii="Arial" w:eastAsia="Calibri" w:hAnsi="Arial" w:cs="Arial"/>
          <w:b/>
          <w:color w:val="000000" w:themeColor="text1"/>
          <w:sz w:val="22"/>
        </w:rPr>
        <w:t xml:space="preserve"> </w:t>
      </w:r>
      <w:r w:rsidRPr="00575B65">
        <w:rPr>
          <w:rFonts w:ascii="Arial" w:eastAsia="Calibri" w:hAnsi="Arial" w:cs="Arial"/>
          <w:b/>
          <w:sz w:val="22"/>
        </w:rPr>
        <w:t>–</w:t>
      </w:r>
      <w:r>
        <w:rPr>
          <w:rFonts w:ascii="Arial" w:eastAsia="Calibri" w:hAnsi="Arial" w:cs="Arial"/>
          <w:b/>
          <w:sz w:val="22"/>
        </w:rPr>
        <w:t xml:space="preserve"> Licitación pública </w:t>
      </w:r>
      <w:r w:rsidRPr="00575B65">
        <w:rPr>
          <w:rFonts w:ascii="Arial" w:eastAsia="Calibri" w:hAnsi="Arial" w:cs="Arial"/>
          <w:b/>
          <w:sz w:val="22"/>
        </w:rPr>
        <w:t>–</w:t>
      </w:r>
      <w:r>
        <w:rPr>
          <w:rFonts w:ascii="Arial" w:eastAsia="Calibri" w:hAnsi="Arial" w:cs="Arial"/>
          <w:b/>
          <w:sz w:val="22"/>
        </w:rPr>
        <w:t xml:space="preserve"> Inalterabilidad</w:t>
      </w:r>
    </w:p>
    <w:p w14:paraId="08F5493D" w14:textId="77777777" w:rsidR="00BC49B0" w:rsidRPr="00420BE9" w:rsidRDefault="00BC49B0" w:rsidP="00BC49B0">
      <w:pPr>
        <w:jc w:val="both"/>
        <w:rPr>
          <w:rFonts w:ascii="Arial" w:eastAsia="Calibri" w:hAnsi="Arial" w:cs="Arial"/>
          <w:color w:val="000000" w:themeColor="text1"/>
          <w:sz w:val="22"/>
        </w:rPr>
      </w:pPr>
    </w:p>
    <w:p w14:paraId="4E8BA1AB" w14:textId="64B41A68" w:rsidR="00BC49B0" w:rsidRDefault="00BC49B0" w:rsidP="00BC49B0">
      <w:pPr>
        <w:jc w:val="both"/>
        <w:rPr>
          <w:rFonts w:ascii="Arial" w:eastAsia="Calibri" w:hAnsi="Arial" w:cs="Arial"/>
          <w:bCs/>
          <w:color w:val="000000" w:themeColor="text1"/>
          <w:sz w:val="20"/>
          <w:szCs w:val="20"/>
        </w:rPr>
      </w:pPr>
      <w:r w:rsidRPr="00BC49B0">
        <w:rPr>
          <w:rFonts w:ascii="Arial" w:eastAsia="Calibri" w:hAnsi="Arial" w:cs="Arial"/>
          <w:bCs/>
          <w:color w:val="000000" w:themeColor="text1"/>
          <w:sz w:val="20"/>
          <w:szCs w:val="20"/>
        </w:rPr>
        <w:t xml:space="preserve">Ahora bien, aunque, como se dijo, en principio las entidades estatales cuentan con autonomía para </w:t>
      </w:r>
      <w:r w:rsidR="008419E8">
        <w:rPr>
          <w:rFonts w:ascii="Arial" w:eastAsia="Calibri" w:hAnsi="Arial" w:cs="Arial"/>
          <w:bCs/>
          <w:color w:val="000000" w:themeColor="text1"/>
          <w:sz w:val="20"/>
          <w:szCs w:val="20"/>
        </w:rPr>
        <w:t xml:space="preserve">establecer </w:t>
      </w:r>
      <w:r w:rsidRPr="00BC49B0">
        <w:rPr>
          <w:rFonts w:ascii="Arial" w:eastAsia="Calibri" w:hAnsi="Arial" w:cs="Arial"/>
          <w:bCs/>
          <w:color w:val="000000" w:themeColor="text1"/>
          <w:sz w:val="20"/>
          <w:szCs w:val="20"/>
        </w:rPr>
        <w:t>los requisitos habilitantes, el pliego de condiciones tipo se erige como un límite a tal discrecionalidad, pues fija unos requisitos mínimos que las entidades públicas deben respetar. Esto es lo que sucede en los procedimientos de licitación de obra pública de infraestructura de transporte, en los cuales debe cumplirse lo dispuesto en el pliego de condiciones tipo –actualmente, la versión 2–, el cual establece reglas imperativas para determinar los requisitos habilitantes y aplicar las causales de rechazo.</w:t>
      </w:r>
    </w:p>
    <w:p w14:paraId="03F25740" w14:textId="64B519A3" w:rsidR="00BC49B0" w:rsidRDefault="00BC49B0" w:rsidP="00F45B6F">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p>
    <w:p w14:paraId="1D24461D" w14:textId="77777777" w:rsidR="00BC49B0" w:rsidRPr="00BC49B0" w:rsidRDefault="00BC49B0" w:rsidP="00BC49B0">
      <w:pPr>
        <w:jc w:val="both"/>
        <w:rPr>
          <w:rFonts w:ascii="Arial" w:eastAsia="Calibri" w:hAnsi="Arial" w:cs="Arial"/>
          <w:bCs/>
          <w:color w:val="000000" w:themeColor="text1"/>
          <w:sz w:val="20"/>
          <w:szCs w:val="20"/>
        </w:rPr>
      </w:pPr>
      <w:r w:rsidRPr="00BC49B0">
        <w:rPr>
          <w:rFonts w:ascii="Arial" w:eastAsia="Calibri" w:hAnsi="Arial" w:cs="Arial"/>
          <w:bCs/>
          <w:color w:val="000000" w:themeColor="text1"/>
          <w:sz w:val="20"/>
          <w:szCs w:val="20"/>
        </w:rPr>
        <w:t xml:space="preserve">El artículo 2.2.1.2.6.1.4. del Decreto 1082 de 2015 establece la </w:t>
      </w:r>
      <w:r w:rsidRPr="00BC49B0">
        <w:rPr>
          <w:rFonts w:ascii="Arial" w:eastAsia="Calibri" w:hAnsi="Arial" w:cs="Arial"/>
          <w:bCs/>
          <w:i/>
          <w:iCs/>
          <w:color w:val="000000" w:themeColor="text1"/>
          <w:sz w:val="20"/>
          <w:szCs w:val="20"/>
        </w:rPr>
        <w:t>inalterabilidad</w:t>
      </w:r>
      <w:r w:rsidRPr="00BC49B0">
        <w:rPr>
          <w:rFonts w:ascii="Arial" w:eastAsia="Calibri" w:hAnsi="Arial" w:cs="Arial"/>
          <w:bCs/>
          <w:color w:val="000000" w:themeColor="text1"/>
          <w:sz w:val="20"/>
          <w:szCs w:val="20"/>
        </w:rPr>
        <w:t xml:space="preserve">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2B775C7F" w14:textId="78A38DC2" w:rsidR="00BC49B0" w:rsidRDefault="00BC49B0" w:rsidP="00BC49B0">
      <w:pPr>
        <w:jc w:val="both"/>
        <w:rPr>
          <w:rFonts w:ascii="Arial" w:eastAsia="Calibri" w:hAnsi="Arial" w:cs="Arial"/>
          <w:bCs/>
          <w:color w:val="000000" w:themeColor="text1"/>
          <w:sz w:val="20"/>
          <w:szCs w:val="20"/>
        </w:rPr>
      </w:pPr>
    </w:p>
    <w:p w14:paraId="622B2921" w14:textId="07F1C548" w:rsidR="00BC49B0" w:rsidRPr="00420BE9" w:rsidRDefault="00BC49B0" w:rsidP="00BC49B0">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CAUSAL DE RECHAZO </w:t>
      </w:r>
      <w:r w:rsidRPr="00575B65">
        <w:rPr>
          <w:rFonts w:ascii="Arial" w:eastAsia="Calibri" w:hAnsi="Arial" w:cs="Arial"/>
          <w:b/>
          <w:sz w:val="22"/>
        </w:rPr>
        <w:t>–</w:t>
      </w:r>
      <w:r w:rsidRPr="00420BE9">
        <w:rPr>
          <w:rFonts w:ascii="Arial" w:eastAsia="Calibri" w:hAnsi="Arial" w:cs="Arial"/>
          <w:b/>
          <w:color w:val="000000" w:themeColor="text1"/>
          <w:sz w:val="22"/>
        </w:rPr>
        <w:t xml:space="preserve"> </w:t>
      </w:r>
      <w:r>
        <w:rPr>
          <w:rFonts w:ascii="Arial" w:hAnsi="Arial" w:cs="Arial"/>
          <w:b/>
          <w:bCs/>
          <w:color w:val="000000" w:themeColor="text1"/>
          <w:sz w:val="22"/>
        </w:rPr>
        <w:t>N</w:t>
      </w:r>
      <w:r w:rsidRPr="006926BF">
        <w:rPr>
          <w:rFonts w:ascii="Arial" w:hAnsi="Arial" w:cs="Arial"/>
          <w:b/>
          <w:bCs/>
          <w:color w:val="000000" w:themeColor="text1"/>
          <w:sz w:val="22"/>
          <w:lang w:val="es-ES_tradnl"/>
        </w:rPr>
        <w:t xml:space="preserve">umeral 1.15 </w:t>
      </w:r>
      <w:r w:rsidRPr="00575B65">
        <w:rPr>
          <w:rFonts w:ascii="Arial" w:eastAsia="Calibri" w:hAnsi="Arial" w:cs="Arial"/>
          <w:b/>
          <w:sz w:val="22"/>
        </w:rPr>
        <w:t>–</w:t>
      </w:r>
      <w:r>
        <w:rPr>
          <w:rFonts w:ascii="Arial" w:eastAsia="Calibri" w:hAnsi="Arial" w:cs="Arial"/>
          <w:b/>
          <w:sz w:val="22"/>
        </w:rPr>
        <w:t xml:space="preserve"> Literal DD </w:t>
      </w:r>
      <w:r w:rsidRPr="00575B65">
        <w:rPr>
          <w:rFonts w:ascii="Arial" w:eastAsia="Calibri" w:hAnsi="Arial" w:cs="Arial"/>
          <w:b/>
          <w:sz w:val="22"/>
        </w:rPr>
        <w:t>–</w:t>
      </w:r>
      <w:r>
        <w:rPr>
          <w:rFonts w:ascii="Arial" w:eastAsia="Calibri" w:hAnsi="Arial" w:cs="Arial"/>
          <w:b/>
          <w:sz w:val="22"/>
        </w:rPr>
        <w:t xml:space="preserve"> Condiciones de inferior calidad</w:t>
      </w:r>
    </w:p>
    <w:p w14:paraId="2CD5C2BD" w14:textId="77777777" w:rsidR="00BC49B0" w:rsidRPr="00420BE9" w:rsidRDefault="00BC49B0" w:rsidP="00BC49B0">
      <w:pPr>
        <w:jc w:val="both"/>
        <w:rPr>
          <w:rFonts w:ascii="Arial" w:eastAsia="Calibri" w:hAnsi="Arial" w:cs="Arial"/>
          <w:color w:val="000000" w:themeColor="text1"/>
          <w:sz w:val="22"/>
        </w:rPr>
      </w:pPr>
    </w:p>
    <w:p w14:paraId="694963F3" w14:textId="5561DAB0" w:rsidR="00654ED2" w:rsidRDefault="00654ED2" w:rsidP="00F45B6F">
      <w:pPr>
        <w:spacing w:after="120"/>
        <w:jc w:val="both"/>
        <w:rPr>
          <w:rFonts w:ascii="Arial" w:eastAsia="Calibri" w:hAnsi="Arial" w:cs="Arial"/>
          <w:bCs/>
          <w:color w:val="000000" w:themeColor="text1"/>
          <w:sz w:val="20"/>
          <w:szCs w:val="20"/>
        </w:rPr>
      </w:pPr>
      <w:r w:rsidRPr="00654ED2">
        <w:rPr>
          <w:rFonts w:ascii="Arial" w:eastAsia="Calibri" w:hAnsi="Arial" w:cs="Arial"/>
          <w:bCs/>
          <w:color w:val="000000" w:themeColor="text1"/>
          <w:sz w:val="20"/>
          <w:szCs w:val="20"/>
        </w:rPr>
        <w:t>La razón por la cual se incluyó dicha causal de rechazo en la versión 2 del pliego tipo de licitación de obra pública de infraestructura de transporte fue evitar que se ofrecieran condiciones técnicas inferiores o contrarias a las que se exigen en el anexo técnico. En tal sentido, no es posible que los proponentes expresen que no van a cumplir con alguna especificación técnica exigida en el pliego, bajo la excusa de que ejecutarán el proyecto como ellos prefieren hacerlo. Esto se considera una causal de rechazo, porque afecta las condiciones mínimas requeridas por la entidad en el proceso de contratación. Además, también se justificó su inclusión, en la necesidad de establecer este supuesto concreto como una causal de rechazo, de manera que la entidad tuviera herramientas que le permitieran tomar tal decisión con mayor seguridad, al estar el supuesto establecido de forma específica en el pliego tipo.</w:t>
      </w:r>
    </w:p>
    <w:p w14:paraId="426D2F6F" w14:textId="7923B0FA" w:rsidR="00654ED2" w:rsidRDefault="00654ED2" w:rsidP="00654ED2">
      <w:pPr>
        <w:jc w:val="both"/>
        <w:rPr>
          <w:rFonts w:ascii="Arial" w:hAnsi="Arial" w:cs="Arial"/>
          <w:color w:val="201F1E"/>
          <w:sz w:val="22"/>
          <w:bdr w:val="none" w:sz="0" w:space="0" w:color="auto" w:frame="1"/>
        </w:rPr>
      </w:pPr>
      <w:r w:rsidRPr="00654ED2">
        <w:rPr>
          <w:rFonts w:ascii="Arial" w:eastAsia="Calibri" w:hAnsi="Arial" w:cs="Arial"/>
          <w:bCs/>
          <w:color w:val="000000" w:themeColor="text1"/>
          <w:sz w:val="20"/>
          <w:szCs w:val="20"/>
        </w:rPr>
        <w:t xml:space="preserve">En consecuencia, como el Anexo 1 – Anexo Técnico contiene principalmente exigencias hechas con antelación y a las cuales debe sujetarse el oferente, es posible aplicar la causal de rechazo del literal </w:t>
      </w:r>
      <w:r w:rsidRPr="00654ED2">
        <w:rPr>
          <w:rFonts w:ascii="Arial" w:eastAsia="Calibri" w:hAnsi="Arial" w:cs="Arial"/>
          <w:bCs/>
          <w:color w:val="000000" w:themeColor="text1"/>
          <w:sz w:val="20"/>
          <w:szCs w:val="20"/>
        </w:rPr>
        <w:lastRenderedPageBreak/>
        <w:t>DD del numeral 1.15, cuando el oferente acredite condiciones técnicas diferentes menos favorables, esto es, cuando ofrezca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7536A92A" w14:textId="38649F3C" w:rsidR="00BC49B0" w:rsidRDefault="00BC49B0" w:rsidP="00BC49B0">
      <w:pPr>
        <w:jc w:val="both"/>
        <w:rPr>
          <w:rFonts w:ascii="Arial" w:eastAsia="Calibri" w:hAnsi="Arial" w:cs="Arial"/>
          <w:bCs/>
          <w:color w:val="000000" w:themeColor="text1"/>
          <w:sz w:val="20"/>
          <w:szCs w:val="20"/>
        </w:rPr>
      </w:pPr>
      <w:r w:rsidRPr="00BC49B0">
        <w:rPr>
          <w:rFonts w:ascii="Arial" w:eastAsia="Calibri" w:hAnsi="Arial" w:cs="Arial"/>
          <w:bCs/>
          <w:color w:val="000000" w:themeColor="text1"/>
          <w:sz w:val="20"/>
          <w:szCs w:val="20"/>
        </w:rPr>
        <w:t xml:space="preserve"> </w:t>
      </w:r>
    </w:p>
    <w:p w14:paraId="1A90B42F" w14:textId="59A049A8" w:rsidR="00BC49B0" w:rsidRPr="00420BE9" w:rsidRDefault="00BC49B0" w:rsidP="00BC49B0">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ANEXO 1-ANEXO TÉCNICO </w:t>
      </w:r>
      <w:r w:rsidRPr="00575B65">
        <w:rPr>
          <w:rFonts w:ascii="Arial" w:eastAsia="Calibri" w:hAnsi="Arial" w:cs="Arial"/>
          <w:b/>
          <w:sz w:val="22"/>
        </w:rPr>
        <w:t>–</w:t>
      </w:r>
      <w:r w:rsidRPr="00420BE9">
        <w:rPr>
          <w:rFonts w:ascii="Arial" w:eastAsia="Calibri" w:hAnsi="Arial" w:cs="Arial"/>
          <w:b/>
          <w:color w:val="000000" w:themeColor="text1"/>
          <w:sz w:val="22"/>
        </w:rPr>
        <w:t xml:space="preserve"> Hojas de vida </w:t>
      </w:r>
      <w:r w:rsidRPr="00575B65">
        <w:rPr>
          <w:rFonts w:ascii="Arial" w:eastAsia="Calibri" w:hAnsi="Arial" w:cs="Arial"/>
          <w:b/>
          <w:sz w:val="22"/>
        </w:rPr>
        <w:t>–</w:t>
      </w:r>
      <w:r>
        <w:rPr>
          <w:rFonts w:ascii="Arial" w:eastAsia="Calibri" w:hAnsi="Arial" w:cs="Arial"/>
          <w:b/>
          <w:sz w:val="22"/>
        </w:rPr>
        <w:t xml:space="preserve"> Profesionales</w:t>
      </w:r>
    </w:p>
    <w:p w14:paraId="3C5D2D57" w14:textId="77777777" w:rsidR="00BC49B0" w:rsidRPr="00420BE9" w:rsidRDefault="00BC49B0" w:rsidP="00BC49B0">
      <w:pPr>
        <w:jc w:val="both"/>
        <w:rPr>
          <w:rFonts w:ascii="Arial" w:eastAsia="Calibri" w:hAnsi="Arial" w:cs="Arial"/>
          <w:color w:val="000000" w:themeColor="text1"/>
          <w:sz w:val="22"/>
        </w:rPr>
      </w:pPr>
    </w:p>
    <w:p w14:paraId="1AFE4B21" w14:textId="77777777" w:rsidR="001C6862" w:rsidRDefault="001C6862" w:rsidP="00BC49B0">
      <w:pPr>
        <w:jc w:val="both"/>
        <w:rPr>
          <w:rFonts w:ascii="Arial" w:eastAsia="Calibri" w:hAnsi="Arial" w:cs="Arial"/>
          <w:bCs/>
          <w:color w:val="000000" w:themeColor="text1"/>
          <w:sz w:val="20"/>
          <w:szCs w:val="20"/>
        </w:rPr>
      </w:pPr>
      <w:r w:rsidRPr="001C6862">
        <w:rPr>
          <w:rFonts w:ascii="Arial" w:eastAsia="Calibri" w:hAnsi="Arial" w:cs="Arial"/>
          <w:bCs/>
          <w:color w:val="000000" w:themeColor="text1"/>
          <w:sz w:val="20"/>
          <w:szCs w:val="20"/>
        </w:rPr>
        <w:t>Ahora bien, como lo indicó esta Subdirección en el Concepto C-342 del 9 de junio de 2020, en cuanto a la información sobre el personal profesional, el literal a) del numeral 7 del Anexo 1 – Anexo Técnico, establece que «Las hojas de vida y soportes del personal vinculado al proyecto serán verificadas una vez se adjudique el contrato y no podrán ser pedidas durante la selección del contratista para efectos de otorgar puntaje o como criterio habilitante»; lo cual significa que su no presentación con la oferta no puede dar lugar al rechazo de la misma.</w:t>
      </w:r>
    </w:p>
    <w:p w14:paraId="11D42DD3" w14:textId="77777777" w:rsidR="00AB726C" w:rsidRPr="0085790B" w:rsidRDefault="00AB726C" w:rsidP="00AB726C">
      <w:pPr>
        <w:tabs>
          <w:tab w:val="left" w:pos="709"/>
        </w:tabs>
        <w:jc w:val="both"/>
        <w:rPr>
          <w:rFonts w:ascii="Arial" w:eastAsia="Arial" w:hAnsi="Arial" w:cs="Arial"/>
          <w:sz w:val="20"/>
          <w:szCs w:val="20"/>
          <w:lang w:val="es-ES_tradnl"/>
        </w:rPr>
      </w:pPr>
    </w:p>
    <w:p w14:paraId="4E5C1D62" w14:textId="0E725740" w:rsidR="00DD5B04" w:rsidRPr="0085790B" w:rsidRDefault="00DD5B04" w:rsidP="00DF76A2">
      <w:pPr>
        <w:spacing w:line="276" w:lineRule="auto"/>
        <w:jc w:val="both"/>
        <w:rPr>
          <w:rFonts w:ascii="Arial" w:eastAsia="Calibri" w:hAnsi="Arial" w:cs="Arial"/>
          <w:noProof/>
          <w:color w:val="000000" w:themeColor="text1"/>
          <w:sz w:val="20"/>
          <w:lang w:val="es-ES_tradnl"/>
        </w:rPr>
      </w:pPr>
      <w:r w:rsidRPr="0085790B">
        <w:rPr>
          <w:rFonts w:ascii="Arial" w:hAnsi="Arial" w:cs="Arial"/>
          <w:noProof/>
          <w:color w:val="000000" w:themeColor="text1"/>
          <w:sz w:val="22"/>
          <w:lang w:val="es-ES_tradnl"/>
        </w:rPr>
        <w:t xml:space="preserve">Bogotá D.C., </w:t>
      </w:r>
      <w:r w:rsidR="00A7009D">
        <w:rPr>
          <w:rFonts w:ascii="Arial" w:hAnsi="Arial" w:cs="Arial"/>
          <w:b/>
          <w:noProof/>
          <w:color w:val="000000" w:themeColor="text1"/>
          <w:sz w:val="22"/>
          <w:lang w:val="es-ES_tradnl"/>
        </w:rPr>
        <w:t>02/10/2020</w:t>
      </w:r>
    </w:p>
    <w:p w14:paraId="3EE008C6" w14:textId="77777777" w:rsidR="00DD5B04" w:rsidRPr="0085790B" w:rsidRDefault="00DD5B04" w:rsidP="002A1A58">
      <w:pPr>
        <w:spacing w:line="276" w:lineRule="auto"/>
        <w:jc w:val="right"/>
        <w:rPr>
          <w:rFonts w:ascii="Arial" w:hAnsi="Arial" w:cs="Arial"/>
          <w:b/>
          <w:noProof/>
          <w:color w:val="000000" w:themeColor="text1"/>
          <w:sz w:val="22"/>
          <w:lang w:val="es-ES_tradnl"/>
        </w:rPr>
      </w:pPr>
      <w:r w:rsidRPr="0085790B">
        <w:rPr>
          <w:rFonts w:ascii="Arial" w:hAnsi="Arial" w:cs="Arial"/>
          <w:b/>
          <w:noProof/>
          <w:color w:val="000000" w:themeColor="text1"/>
          <w:sz w:val="22"/>
          <w:lang w:val="es-ES_tradnl"/>
        </w:rPr>
        <w:t>N° Radicado: ##Respuesta</w:t>
      </w:r>
    </w:p>
    <w:p w14:paraId="33BD7B68" w14:textId="77777777" w:rsidR="00DD5B04" w:rsidRPr="0085790B" w:rsidRDefault="00DD5B04" w:rsidP="00DF76A2">
      <w:pPr>
        <w:jc w:val="both"/>
        <w:rPr>
          <w:rFonts w:ascii="Arial" w:hAnsi="Arial" w:cs="Arial"/>
          <w:b/>
          <w:color w:val="000000" w:themeColor="text1"/>
          <w:sz w:val="22"/>
          <w:lang w:val="es-ES_tradnl"/>
        </w:rPr>
      </w:pPr>
    </w:p>
    <w:p w14:paraId="74A475A6" w14:textId="6586A3A9"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Señor</w:t>
      </w:r>
      <w:r w:rsidR="00FA5043" w:rsidRPr="0085790B">
        <w:rPr>
          <w:rFonts w:ascii="Arial" w:eastAsia="Calibri" w:hAnsi="Arial" w:cs="Arial"/>
          <w:color w:val="000000" w:themeColor="text1"/>
          <w:sz w:val="22"/>
          <w:lang w:val="es-ES_tradnl"/>
        </w:rPr>
        <w:t>a</w:t>
      </w:r>
    </w:p>
    <w:p w14:paraId="6918C5A2" w14:textId="17522C35" w:rsidR="009B3E7A" w:rsidRDefault="009B3E7A" w:rsidP="00DF76A2">
      <w:pPr>
        <w:jc w:val="both"/>
        <w:rPr>
          <w:rFonts w:ascii="Arial" w:eastAsia="Calibri" w:hAnsi="Arial" w:cs="Arial"/>
          <w:b/>
          <w:color w:val="000000" w:themeColor="text1"/>
          <w:sz w:val="22"/>
          <w:lang w:val="es-ES_tradnl"/>
        </w:rPr>
      </w:pPr>
      <w:r w:rsidRPr="009B3E7A">
        <w:rPr>
          <w:rFonts w:ascii="Arial" w:eastAsia="Calibri" w:hAnsi="Arial" w:cs="Arial"/>
          <w:b/>
          <w:color w:val="000000" w:themeColor="text1"/>
          <w:sz w:val="22"/>
          <w:lang w:val="es-ES_tradnl"/>
        </w:rPr>
        <w:t xml:space="preserve">Mariluz Patiño Rios </w:t>
      </w:r>
    </w:p>
    <w:p w14:paraId="5E9E4CD6" w14:textId="0E2CD5F5"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Ciudad</w:t>
      </w:r>
    </w:p>
    <w:p w14:paraId="79F69118" w14:textId="77777777" w:rsidR="00DD5B04" w:rsidRPr="0085790B" w:rsidRDefault="00DD5B04" w:rsidP="00DF76A2">
      <w:pPr>
        <w:jc w:val="both"/>
        <w:rPr>
          <w:rFonts w:ascii="Arial" w:eastAsia="Calibri" w:hAnsi="Arial" w:cs="Arial"/>
          <w:color w:val="000000" w:themeColor="text1"/>
          <w:sz w:val="22"/>
          <w:lang w:val="es-ES_tradnl"/>
        </w:rPr>
      </w:pPr>
    </w:p>
    <w:p w14:paraId="03294061" w14:textId="77777777" w:rsidR="00DD5B04" w:rsidRPr="0085790B" w:rsidRDefault="00DD5B04" w:rsidP="00DF76A2">
      <w:pPr>
        <w:jc w:val="both"/>
        <w:rPr>
          <w:rFonts w:ascii="Arial" w:eastAsia="Calibri" w:hAnsi="Arial" w:cs="Arial"/>
          <w:color w:val="000000" w:themeColor="text1"/>
          <w:sz w:val="22"/>
          <w:lang w:val="es-ES_tradnl"/>
        </w:rPr>
      </w:pPr>
    </w:p>
    <w:p w14:paraId="60978A0D" w14:textId="712DC374" w:rsidR="00DD5B04" w:rsidRPr="0085790B" w:rsidRDefault="00DD5B04" w:rsidP="002A1A58">
      <w:pPr>
        <w:jc w:val="center"/>
        <w:rPr>
          <w:rFonts w:ascii="Arial" w:eastAsia="Calibri" w:hAnsi="Arial" w:cs="Arial"/>
          <w:b/>
          <w:bCs/>
          <w:color w:val="000000" w:themeColor="text1"/>
          <w:sz w:val="22"/>
          <w:lang w:val="es-ES_tradnl"/>
        </w:rPr>
      </w:pPr>
      <w:r w:rsidRPr="0085790B">
        <w:rPr>
          <w:rFonts w:ascii="Arial" w:eastAsia="Calibri" w:hAnsi="Arial" w:cs="Arial"/>
          <w:b/>
          <w:bCs/>
          <w:color w:val="000000" w:themeColor="text1"/>
          <w:sz w:val="22"/>
          <w:lang w:val="es-ES_tradnl"/>
        </w:rPr>
        <w:t>Concepto C</w:t>
      </w:r>
      <w:r w:rsidR="00FE144E"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 xml:space="preserve">‒ </w:t>
      </w:r>
      <w:r w:rsidR="009B3E7A">
        <w:rPr>
          <w:rFonts w:ascii="Arial" w:eastAsia="Calibri" w:hAnsi="Arial" w:cs="Arial"/>
          <w:b/>
          <w:bCs/>
          <w:color w:val="000000" w:themeColor="text1"/>
          <w:sz w:val="22"/>
          <w:lang w:val="es-ES_tradnl"/>
        </w:rPr>
        <w:t>633</w:t>
      </w:r>
      <w:r w:rsidR="00B52697"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de 2020</w:t>
      </w:r>
    </w:p>
    <w:p w14:paraId="3097F323" w14:textId="3A1E6C73" w:rsidR="00DD5B04" w:rsidRPr="0085790B" w:rsidRDefault="00DD5B04" w:rsidP="00DF76A2">
      <w:pPr>
        <w:jc w:val="both"/>
        <w:rPr>
          <w:rFonts w:ascii="Arial" w:eastAsia="Calibri" w:hAnsi="Arial" w:cs="Arial"/>
          <w:color w:val="000000" w:themeColor="text1"/>
          <w:sz w:val="22"/>
          <w:lang w:val="es-ES_tradnl"/>
        </w:rPr>
      </w:pPr>
    </w:p>
    <w:p w14:paraId="3C334747" w14:textId="77777777" w:rsidR="00F02D25" w:rsidRPr="0085790B" w:rsidRDefault="00F02D25" w:rsidP="00DF76A2">
      <w:pPr>
        <w:jc w:val="both"/>
        <w:rPr>
          <w:rFonts w:ascii="Arial" w:eastAsia="Calibri" w:hAnsi="Arial" w:cs="Arial"/>
          <w:color w:val="000000" w:themeColor="text1"/>
          <w:sz w:val="22"/>
          <w:lang w:val="es-ES_tradnl"/>
        </w:rPr>
      </w:pPr>
    </w:p>
    <w:p w14:paraId="50574B19" w14:textId="77777777" w:rsidR="00DD5B04" w:rsidRPr="0085790B"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85790B" w14:paraId="10318206" w14:textId="77777777" w:rsidTr="00083F1B">
        <w:tc>
          <w:tcPr>
            <w:tcW w:w="2689" w:type="dxa"/>
          </w:tcPr>
          <w:p w14:paraId="3FE8DF90" w14:textId="77777777"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b/>
                <w:color w:val="000000" w:themeColor="text1"/>
                <w:sz w:val="22"/>
                <w:lang w:val="es-ES_tradnl"/>
              </w:rPr>
              <w:t>Temas:</w:t>
            </w:r>
            <w:r w:rsidRPr="0085790B">
              <w:rPr>
                <w:rFonts w:ascii="Arial" w:eastAsia="Calibri" w:hAnsi="Arial" w:cs="Arial"/>
                <w:color w:val="000000" w:themeColor="text1"/>
                <w:sz w:val="22"/>
                <w:lang w:val="es-ES_tradnl"/>
              </w:rPr>
              <w:t xml:space="preserve">                                      </w:t>
            </w:r>
          </w:p>
        </w:tc>
        <w:tc>
          <w:tcPr>
            <w:tcW w:w="6237" w:type="dxa"/>
          </w:tcPr>
          <w:p w14:paraId="63D57D37" w14:textId="0AB76393" w:rsidR="00DD5B04" w:rsidRPr="0085790B" w:rsidRDefault="0024518D" w:rsidP="00DF76A2">
            <w:pPr>
              <w:jc w:val="both"/>
              <w:rPr>
                <w:rFonts w:ascii="Arial" w:eastAsia="Calibri" w:hAnsi="Arial" w:cs="Arial"/>
                <w:color w:val="000000" w:themeColor="text1"/>
                <w:sz w:val="22"/>
                <w:lang w:val="es-ES_tradnl"/>
              </w:rPr>
            </w:pPr>
            <w:r w:rsidRPr="0024518D">
              <w:rPr>
                <w:rFonts w:ascii="Arial" w:eastAsia="Arial" w:hAnsi="Arial" w:cs="Arial"/>
                <w:sz w:val="22"/>
                <w:lang w:val="es-ES_tradnl"/>
              </w:rPr>
              <w:t>REQUISITOS HABILITANTES – Selección objetiva – Artículo 5 – Ley 1150 – Carácter enunciativo</w:t>
            </w:r>
            <w:r w:rsidR="00F8446C">
              <w:rPr>
                <w:rFonts w:ascii="Arial" w:eastAsia="Arial" w:hAnsi="Arial" w:cs="Arial"/>
                <w:sz w:val="22"/>
                <w:lang w:val="es-ES_tradnl"/>
              </w:rPr>
              <w:t xml:space="preserve"> </w:t>
            </w:r>
            <w:r w:rsidR="0057696F" w:rsidRPr="0085790B">
              <w:rPr>
                <w:rFonts w:ascii="Arial" w:eastAsia="Arial" w:hAnsi="Arial" w:cs="Arial"/>
                <w:sz w:val="22"/>
                <w:lang w:val="es-ES_tradnl"/>
              </w:rPr>
              <w:t>/</w:t>
            </w:r>
            <w:r w:rsidR="00F8446C">
              <w:rPr>
                <w:rFonts w:ascii="Arial" w:eastAsia="Arial" w:hAnsi="Arial" w:cs="Arial"/>
                <w:sz w:val="22"/>
                <w:lang w:val="es-ES_tradnl"/>
              </w:rPr>
              <w:t xml:space="preserve"> </w:t>
            </w:r>
            <w:r w:rsidR="00F8446C" w:rsidRPr="00F8446C">
              <w:rPr>
                <w:rFonts w:ascii="Arial" w:eastAsia="Arial" w:hAnsi="Arial" w:cs="Arial"/>
                <w:sz w:val="22"/>
                <w:lang w:val="es-ES_tradnl"/>
              </w:rPr>
              <w:t>PLIEGO TIPO – Versión 2 – Licitación pública – Inalterabilidad</w:t>
            </w:r>
            <w:r w:rsidR="00F8446C">
              <w:rPr>
                <w:rFonts w:ascii="Arial" w:eastAsia="Arial" w:hAnsi="Arial" w:cs="Arial"/>
                <w:sz w:val="22"/>
                <w:lang w:val="es-ES_tradnl"/>
              </w:rPr>
              <w:t xml:space="preserve"> / </w:t>
            </w:r>
            <w:r w:rsidR="00F8446C" w:rsidRPr="00F8446C">
              <w:rPr>
                <w:rFonts w:ascii="Arial" w:eastAsia="Arial" w:hAnsi="Arial" w:cs="Arial"/>
                <w:sz w:val="22"/>
                <w:lang w:val="es-ES_tradnl"/>
              </w:rPr>
              <w:t>CAUSAL DE RECHAZO – Numeral 1.15 – Literal DD – Condiciones de inferior calidad</w:t>
            </w:r>
            <w:r w:rsidR="00F8446C">
              <w:rPr>
                <w:rFonts w:ascii="Arial" w:eastAsia="Arial" w:hAnsi="Arial" w:cs="Arial"/>
                <w:sz w:val="22"/>
                <w:lang w:val="es-ES_tradnl"/>
              </w:rPr>
              <w:t xml:space="preserve"> / </w:t>
            </w:r>
            <w:r w:rsidR="00F8446C" w:rsidRPr="00F8446C">
              <w:rPr>
                <w:rFonts w:ascii="Arial" w:eastAsia="Arial" w:hAnsi="Arial" w:cs="Arial"/>
                <w:sz w:val="22"/>
                <w:lang w:val="es-ES_tradnl"/>
              </w:rPr>
              <w:t>ANEXO 1-ANEXO TÉCNICO – Hojas de vida – Profesionales</w:t>
            </w:r>
            <w:r w:rsidR="00FB1570" w:rsidRPr="0085790B">
              <w:rPr>
                <w:rFonts w:ascii="Arial" w:eastAsia="Arial" w:hAnsi="Arial" w:cs="Arial"/>
                <w:color w:val="000000"/>
                <w:sz w:val="22"/>
                <w:lang w:val="es-ES_tradnl"/>
              </w:rPr>
              <w:t>.</w:t>
            </w:r>
          </w:p>
        </w:tc>
      </w:tr>
      <w:tr w:rsidR="00DD5B04" w:rsidRPr="0085790B" w14:paraId="60E06E0C" w14:textId="77777777" w:rsidTr="00083F1B">
        <w:tc>
          <w:tcPr>
            <w:tcW w:w="2689" w:type="dxa"/>
          </w:tcPr>
          <w:p w14:paraId="5655C7E4" w14:textId="77777777" w:rsidR="00DD5B04" w:rsidRPr="0085790B" w:rsidRDefault="00DD5B04" w:rsidP="00DF76A2">
            <w:pPr>
              <w:spacing w:before="12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Radicación:</w:t>
            </w:r>
            <w:r w:rsidRPr="0085790B">
              <w:rPr>
                <w:rFonts w:ascii="Arial" w:eastAsia="Calibri" w:hAnsi="Arial" w:cs="Arial"/>
                <w:color w:val="000000" w:themeColor="text1"/>
                <w:sz w:val="22"/>
                <w:lang w:val="es-ES_tradnl"/>
              </w:rPr>
              <w:t xml:space="preserve">                              </w:t>
            </w:r>
          </w:p>
        </w:tc>
        <w:tc>
          <w:tcPr>
            <w:tcW w:w="6237" w:type="dxa"/>
          </w:tcPr>
          <w:p w14:paraId="33E25A02" w14:textId="6F3BF579"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Respuesta</w:t>
            </w:r>
            <w:r w:rsidR="008100F7" w:rsidRPr="0085790B">
              <w:rPr>
                <w:rFonts w:ascii="Arial" w:eastAsia="Calibri" w:hAnsi="Arial" w:cs="Arial"/>
                <w:color w:val="000000" w:themeColor="text1"/>
                <w:sz w:val="22"/>
                <w:lang w:val="es-ES_tradnl"/>
              </w:rPr>
              <w:t xml:space="preserve"> </w:t>
            </w:r>
            <w:r w:rsidR="00CA5812" w:rsidRPr="0085790B">
              <w:rPr>
                <w:rFonts w:ascii="Arial" w:eastAsia="Calibri" w:hAnsi="Arial" w:cs="Arial"/>
                <w:color w:val="000000" w:themeColor="text1"/>
                <w:sz w:val="22"/>
                <w:lang w:val="es-ES_tradnl"/>
              </w:rPr>
              <w:t xml:space="preserve">a </w:t>
            </w:r>
            <w:r w:rsidRPr="0085790B">
              <w:rPr>
                <w:rFonts w:ascii="Arial" w:eastAsia="Calibri" w:hAnsi="Arial" w:cs="Arial"/>
                <w:color w:val="000000" w:themeColor="text1"/>
                <w:sz w:val="22"/>
                <w:lang w:val="es-ES_tradnl"/>
              </w:rPr>
              <w:t>consulta</w:t>
            </w:r>
            <w:r w:rsidR="008022C9"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 xml:space="preserve"># </w:t>
            </w:r>
            <w:r w:rsidR="00E91203" w:rsidRPr="00E91203">
              <w:rPr>
                <w:rFonts w:ascii="Arial" w:eastAsia="Calibri" w:hAnsi="Arial" w:cs="Arial"/>
                <w:color w:val="000000" w:themeColor="text1"/>
                <w:sz w:val="22"/>
                <w:lang w:val="es-ES_tradnl"/>
              </w:rPr>
              <w:t>4202013000008174</w:t>
            </w:r>
          </w:p>
          <w:p w14:paraId="0DA3D2F3" w14:textId="77777777"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 </w:t>
            </w:r>
          </w:p>
        </w:tc>
      </w:tr>
    </w:tbl>
    <w:p w14:paraId="3D1F1089" w14:textId="77777777" w:rsidR="005305E5" w:rsidRPr="0085790B" w:rsidRDefault="005305E5" w:rsidP="00DF76A2">
      <w:pPr>
        <w:jc w:val="both"/>
        <w:rPr>
          <w:rFonts w:ascii="Arial" w:eastAsia="Calibri" w:hAnsi="Arial" w:cs="Arial"/>
          <w:color w:val="000000" w:themeColor="text1"/>
          <w:sz w:val="22"/>
          <w:lang w:val="es-ES_tradnl"/>
        </w:rPr>
      </w:pPr>
    </w:p>
    <w:p w14:paraId="30BB5B67" w14:textId="13368B29"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Estimad</w:t>
      </w:r>
      <w:r w:rsidR="00FA5043" w:rsidRPr="0085790B">
        <w:rPr>
          <w:rFonts w:ascii="Arial" w:eastAsia="Calibri" w:hAnsi="Arial" w:cs="Arial"/>
          <w:color w:val="000000" w:themeColor="text1"/>
          <w:sz w:val="22"/>
          <w:lang w:val="es-ES_tradnl"/>
        </w:rPr>
        <w:t>a</w:t>
      </w:r>
      <w:r w:rsidRPr="0085790B">
        <w:rPr>
          <w:rFonts w:ascii="Arial" w:eastAsia="Calibri" w:hAnsi="Arial" w:cs="Arial"/>
          <w:color w:val="000000" w:themeColor="text1"/>
          <w:sz w:val="22"/>
          <w:lang w:val="es-ES_tradnl"/>
        </w:rPr>
        <w:t xml:space="preserve"> señor</w:t>
      </w:r>
      <w:r w:rsidR="00FA5043" w:rsidRPr="0085790B">
        <w:rPr>
          <w:rFonts w:ascii="Arial" w:eastAsia="Calibri" w:hAnsi="Arial" w:cs="Arial"/>
          <w:color w:val="000000" w:themeColor="text1"/>
          <w:sz w:val="22"/>
          <w:lang w:val="es-ES_tradnl"/>
        </w:rPr>
        <w:t>a</w:t>
      </w:r>
      <w:r w:rsidRPr="0085790B">
        <w:rPr>
          <w:rFonts w:ascii="Arial" w:eastAsia="Calibri" w:hAnsi="Arial" w:cs="Arial"/>
          <w:color w:val="000000" w:themeColor="text1"/>
          <w:sz w:val="22"/>
          <w:lang w:val="es-ES_tradnl"/>
        </w:rPr>
        <w:t xml:space="preserve"> </w:t>
      </w:r>
      <w:r w:rsidR="00CF65BB">
        <w:rPr>
          <w:rFonts w:ascii="Arial" w:eastAsia="Calibri" w:hAnsi="Arial" w:cs="Arial"/>
          <w:color w:val="000000" w:themeColor="text1"/>
          <w:sz w:val="22"/>
          <w:lang w:val="es-ES_tradnl"/>
        </w:rPr>
        <w:t>Patiño</w:t>
      </w:r>
      <w:r w:rsidRPr="0085790B">
        <w:rPr>
          <w:rFonts w:ascii="Arial" w:eastAsia="Calibri" w:hAnsi="Arial" w:cs="Arial"/>
          <w:color w:val="000000" w:themeColor="text1"/>
          <w:sz w:val="22"/>
          <w:lang w:val="es-ES_tradnl"/>
        </w:rPr>
        <w:t>:</w:t>
      </w:r>
    </w:p>
    <w:p w14:paraId="1EAE5543" w14:textId="77777777" w:rsidR="00DD5B04" w:rsidRPr="0085790B" w:rsidRDefault="00DD5B04" w:rsidP="00DF76A2">
      <w:pPr>
        <w:jc w:val="both"/>
        <w:rPr>
          <w:rFonts w:ascii="Arial" w:eastAsia="Calibri" w:hAnsi="Arial" w:cs="Arial"/>
          <w:color w:val="000000" w:themeColor="text1"/>
          <w:sz w:val="22"/>
          <w:lang w:val="es-ES_tradnl"/>
        </w:rPr>
      </w:pPr>
    </w:p>
    <w:p w14:paraId="2109B2D3" w14:textId="7A2F629B" w:rsidR="00DD5B04" w:rsidRPr="0085790B" w:rsidRDefault="00DD5B04" w:rsidP="00DF76A2">
      <w:pPr>
        <w:spacing w:line="276" w:lineRule="auto"/>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8E0FAD" w:rsidRPr="0085790B">
        <w:rPr>
          <w:rFonts w:ascii="Arial" w:eastAsia="Calibri" w:hAnsi="Arial" w:cs="Arial"/>
          <w:color w:val="000000" w:themeColor="text1"/>
          <w:sz w:val="22"/>
          <w:lang w:val="es-ES_tradnl"/>
        </w:rPr>
        <w:t>1</w:t>
      </w:r>
      <w:r w:rsidR="000F3C03">
        <w:rPr>
          <w:rFonts w:ascii="Arial" w:eastAsia="Calibri" w:hAnsi="Arial" w:cs="Arial"/>
          <w:color w:val="000000" w:themeColor="text1"/>
          <w:sz w:val="22"/>
          <w:lang w:val="es-ES_tradnl"/>
        </w:rPr>
        <w:t>7</w:t>
      </w:r>
      <w:r w:rsidR="00FD4AF3" w:rsidRPr="0085790B">
        <w:rPr>
          <w:rFonts w:ascii="Arial" w:eastAsia="Calibri" w:hAnsi="Arial" w:cs="Arial"/>
          <w:color w:val="000000" w:themeColor="text1"/>
          <w:sz w:val="22"/>
          <w:lang w:val="es-ES_tradnl"/>
        </w:rPr>
        <w:t xml:space="preserve"> de </w:t>
      </w:r>
      <w:r w:rsidR="008E0FAD" w:rsidRPr="0085790B">
        <w:rPr>
          <w:rFonts w:ascii="Arial" w:eastAsia="Calibri" w:hAnsi="Arial" w:cs="Arial"/>
          <w:color w:val="000000" w:themeColor="text1"/>
          <w:sz w:val="22"/>
          <w:lang w:val="es-ES_tradnl"/>
        </w:rPr>
        <w:t>septiembre</w:t>
      </w:r>
      <w:r w:rsidRPr="0085790B">
        <w:rPr>
          <w:rFonts w:ascii="Arial" w:eastAsia="Calibri" w:hAnsi="Arial" w:cs="Arial"/>
          <w:color w:val="000000" w:themeColor="text1"/>
          <w:sz w:val="22"/>
          <w:lang w:val="es-ES_tradnl"/>
        </w:rPr>
        <w:t xml:space="preserve"> del</w:t>
      </w:r>
      <w:r w:rsidR="007E74BF"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2020</w:t>
      </w:r>
      <w:r w:rsidR="00FD4AF3" w:rsidRPr="0085790B">
        <w:rPr>
          <w:rFonts w:ascii="Arial" w:eastAsia="Calibri" w:hAnsi="Arial" w:cs="Arial"/>
          <w:color w:val="000000" w:themeColor="text1"/>
          <w:sz w:val="22"/>
          <w:lang w:val="es-ES_tradnl"/>
        </w:rPr>
        <w:t>.</w:t>
      </w:r>
    </w:p>
    <w:p w14:paraId="0C1E0712" w14:textId="77777777" w:rsidR="00DD5B04" w:rsidRPr="0085790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5790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 xml:space="preserve">Problema planteado </w:t>
      </w:r>
    </w:p>
    <w:p w14:paraId="224B43D3" w14:textId="77777777" w:rsidR="00DD5B04" w:rsidRPr="0085790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B6D537E" w14:textId="61DE499D" w:rsidR="008D1A2A" w:rsidRDefault="00DD5B04" w:rsidP="008D1A2A">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lastRenderedPageBreak/>
        <w:t xml:space="preserve">Usted </w:t>
      </w:r>
      <w:r w:rsidR="00B422C0" w:rsidRPr="0085790B">
        <w:rPr>
          <w:rFonts w:ascii="Arial" w:hAnsi="Arial" w:cs="Arial"/>
          <w:color w:val="000000" w:themeColor="text1"/>
          <w:sz w:val="22"/>
          <w:lang w:val="es-ES_tradnl"/>
        </w:rPr>
        <w:t xml:space="preserve">formula </w:t>
      </w:r>
      <w:r w:rsidR="00615A98">
        <w:rPr>
          <w:rFonts w:ascii="Arial" w:hAnsi="Arial" w:cs="Arial"/>
          <w:color w:val="000000" w:themeColor="text1"/>
          <w:sz w:val="22"/>
          <w:lang w:val="es-ES_tradnl"/>
        </w:rPr>
        <w:t>las siguientes preguntas, relacionadas con</w:t>
      </w:r>
      <w:r w:rsidR="00B03172">
        <w:rPr>
          <w:rFonts w:ascii="Arial" w:hAnsi="Arial" w:cs="Arial"/>
          <w:color w:val="000000" w:themeColor="text1"/>
          <w:sz w:val="22"/>
          <w:lang w:val="es-ES_tradnl"/>
        </w:rPr>
        <w:t xml:space="preserve"> la causal de rechazo</w:t>
      </w:r>
      <w:r w:rsidR="00FA392A">
        <w:rPr>
          <w:rFonts w:ascii="Arial" w:hAnsi="Arial" w:cs="Arial"/>
          <w:color w:val="000000" w:themeColor="text1"/>
          <w:sz w:val="22"/>
          <w:lang w:val="es-ES_tradnl"/>
        </w:rPr>
        <w:t xml:space="preserve"> prevista en el </w:t>
      </w:r>
      <w:r w:rsidR="00FC2B06">
        <w:rPr>
          <w:rFonts w:ascii="Arial" w:hAnsi="Arial" w:cs="Arial"/>
          <w:color w:val="000000" w:themeColor="text1"/>
          <w:sz w:val="22"/>
          <w:lang w:val="es-ES_tradnl"/>
        </w:rPr>
        <w:t>literal DD del numeral</w:t>
      </w:r>
      <w:r w:rsidR="00F807CC">
        <w:rPr>
          <w:rFonts w:ascii="Arial" w:hAnsi="Arial" w:cs="Arial"/>
          <w:color w:val="000000" w:themeColor="text1"/>
          <w:sz w:val="22"/>
          <w:lang w:val="es-ES_tradnl"/>
        </w:rPr>
        <w:t xml:space="preserve"> 1.15 del pliego de condiciones tipo para contratos de licitación de obra pública de infraestructura de transporte –versión 2–</w:t>
      </w:r>
      <w:r w:rsidR="00615A98">
        <w:rPr>
          <w:rFonts w:ascii="Arial" w:hAnsi="Arial" w:cs="Arial"/>
          <w:color w:val="000000" w:themeColor="text1"/>
          <w:sz w:val="22"/>
          <w:lang w:val="es-ES_tradnl"/>
        </w:rPr>
        <w:t>:</w:t>
      </w:r>
    </w:p>
    <w:p w14:paraId="27BAFF94" w14:textId="4BEB87B0" w:rsidR="00731901" w:rsidRDefault="00731901" w:rsidP="008D1A2A">
      <w:pPr>
        <w:spacing w:line="276" w:lineRule="auto"/>
        <w:jc w:val="both"/>
        <w:rPr>
          <w:rFonts w:ascii="Arial" w:hAnsi="Arial" w:cs="Arial"/>
          <w:color w:val="000000" w:themeColor="text1"/>
          <w:sz w:val="22"/>
          <w:lang w:val="es-ES_tradnl"/>
        </w:rPr>
      </w:pPr>
    </w:p>
    <w:p w14:paraId="631730AE" w14:textId="6D6D9515" w:rsidR="00381549" w:rsidRPr="00381549" w:rsidRDefault="009A258E" w:rsidP="0038154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00381549" w:rsidRPr="00381549">
        <w:rPr>
          <w:rFonts w:ascii="Arial" w:hAnsi="Arial" w:cs="Arial"/>
          <w:color w:val="000000" w:themeColor="text1"/>
          <w:sz w:val="21"/>
          <w:szCs w:val="21"/>
          <w:lang w:val="es-CO"/>
        </w:rPr>
        <w:t>¿Cuál fue la razón para ser incluida esta causal de rechazo en la versión 2 del pliego tipo?</w:t>
      </w:r>
    </w:p>
    <w:p w14:paraId="0BB3788D" w14:textId="77777777" w:rsidR="00381549" w:rsidRPr="00381549" w:rsidRDefault="00381549" w:rsidP="00381549">
      <w:pPr>
        <w:ind w:left="709" w:right="709"/>
        <w:jc w:val="both"/>
        <w:rPr>
          <w:rFonts w:ascii="Arial" w:hAnsi="Arial" w:cs="Arial"/>
          <w:color w:val="000000" w:themeColor="text1"/>
          <w:sz w:val="21"/>
          <w:szCs w:val="21"/>
          <w:lang w:val="es-CO"/>
        </w:rPr>
      </w:pPr>
    </w:p>
    <w:p w14:paraId="7F247DEE" w14:textId="1FFD4077" w:rsidR="00381549" w:rsidRPr="00381549" w:rsidRDefault="009A258E" w:rsidP="0038154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00381549" w:rsidRPr="00381549">
        <w:rPr>
          <w:rFonts w:ascii="Arial" w:hAnsi="Arial" w:cs="Arial"/>
          <w:color w:val="000000" w:themeColor="text1"/>
          <w:sz w:val="21"/>
          <w:szCs w:val="21"/>
          <w:lang w:val="es-CO"/>
        </w:rPr>
        <w:t>¿Es posible que una Entidad Estatal rechace una propuesta cuando no se acredite alguna de estas condiciones señaladas en el anexo 1 técnico con la presentación de la propuesta?</w:t>
      </w:r>
    </w:p>
    <w:p w14:paraId="360002F5" w14:textId="77777777" w:rsidR="00381549" w:rsidRPr="00381549" w:rsidRDefault="00381549" w:rsidP="00381549">
      <w:pPr>
        <w:ind w:left="709" w:right="709"/>
        <w:jc w:val="both"/>
        <w:rPr>
          <w:rFonts w:ascii="Arial" w:hAnsi="Arial" w:cs="Arial"/>
          <w:color w:val="000000" w:themeColor="text1"/>
          <w:sz w:val="21"/>
          <w:szCs w:val="21"/>
          <w:lang w:val="es-CO"/>
        </w:rPr>
      </w:pPr>
    </w:p>
    <w:p w14:paraId="397E2F45" w14:textId="519ED631" w:rsidR="00381549" w:rsidRPr="00381549" w:rsidRDefault="009A258E" w:rsidP="0038154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00381549" w:rsidRPr="00381549">
        <w:rPr>
          <w:rFonts w:ascii="Arial" w:hAnsi="Arial" w:cs="Arial"/>
          <w:color w:val="000000" w:themeColor="text1"/>
          <w:sz w:val="21"/>
          <w:szCs w:val="21"/>
          <w:lang w:val="es-CO"/>
        </w:rPr>
        <w:t xml:space="preserve">¿Se puede rechazar una propuesta si acredita unas condiciones diferentes a las señaladas en el anexo técnico? </w:t>
      </w:r>
    </w:p>
    <w:p w14:paraId="38E841BC" w14:textId="77777777" w:rsidR="00381549" w:rsidRPr="00381549" w:rsidRDefault="00381549" w:rsidP="00381549">
      <w:pPr>
        <w:ind w:left="709" w:right="709"/>
        <w:jc w:val="both"/>
        <w:rPr>
          <w:rFonts w:ascii="Arial" w:hAnsi="Arial" w:cs="Arial"/>
          <w:color w:val="000000" w:themeColor="text1"/>
          <w:sz w:val="21"/>
          <w:szCs w:val="21"/>
          <w:lang w:val="es-CO"/>
        </w:rPr>
      </w:pPr>
    </w:p>
    <w:p w14:paraId="412E90B4" w14:textId="558C0225" w:rsidR="00381549" w:rsidRPr="00381549" w:rsidRDefault="009A258E" w:rsidP="0038154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00381549" w:rsidRPr="00381549">
        <w:rPr>
          <w:rFonts w:ascii="Arial" w:hAnsi="Arial" w:cs="Arial"/>
          <w:color w:val="000000" w:themeColor="text1"/>
          <w:sz w:val="21"/>
          <w:szCs w:val="21"/>
          <w:lang w:val="es-CO"/>
        </w:rPr>
        <w:t>¿Las Entidades Estatales pueden solicitar hojas de vida con la presentación de la propuesta para revisar los requisitos mínimos del personal solicitado?</w:t>
      </w:r>
    </w:p>
    <w:p w14:paraId="32722734" w14:textId="77777777" w:rsidR="00381549" w:rsidRPr="00381549" w:rsidRDefault="00381549" w:rsidP="00381549">
      <w:pPr>
        <w:ind w:left="709" w:right="709"/>
        <w:jc w:val="both"/>
        <w:rPr>
          <w:rFonts w:ascii="Arial" w:hAnsi="Arial" w:cs="Arial"/>
          <w:color w:val="000000" w:themeColor="text1"/>
          <w:sz w:val="21"/>
          <w:szCs w:val="21"/>
          <w:lang w:val="es-CO"/>
        </w:rPr>
      </w:pPr>
    </w:p>
    <w:p w14:paraId="6056B940" w14:textId="37EE6BE3" w:rsidR="00381549" w:rsidRPr="00381549" w:rsidRDefault="009A258E" w:rsidP="0038154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00381549" w:rsidRPr="00381549">
        <w:rPr>
          <w:rFonts w:ascii="Arial" w:hAnsi="Arial" w:cs="Arial"/>
          <w:color w:val="000000" w:themeColor="text1"/>
          <w:sz w:val="21"/>
          <w:szCs w:val="21"/>
          <w:lang w:val="es-CO"/>
        </w:rPr>
        <w:t>¿En que momento se aplica la causal de rechazo con referente a las hojas de vida?</w:t>
      </w:r>
      <w:r>
        <w:rPr>
          <w:rFonts w:ascii="Arial" w:hAnsi="Arial" w:cs="Arial"/>
          <w:color w:val="000000" w:themeColor="text1"/>
          <w:sz w:val="21"/>
          <w:szCs w:val="21"/>
          <w:lang w:val="es-CO"/>
        </w:rPr>
        <w:t>».</w:t>
      </w:r>
    </w:p>
    <w:p w14:paraId="64A6EC81" w14:textId="77777777" w:rsidR="00B61FD4" w:rsidRPr="0085790B" w:rsidRDefault="00B61FD4" w:rsidP="008D1A2A">
      <w:pPr>
        <w:spacing w:line="276" w:lineRule="auto"/>
        <w:jc w:val="both"/>
        <w:rPr>
          <w:rFonts w:ascii="Arial" w:hAnsi="Arial" w:cs="Arial"/>
          <w:color w:val="000000" w:themeColor="text1"/>
          <w:sz w:val="22"/>
          <w:lang w:val="es-ES_tradnl"/>
        </w:rPr>
      </w:pPr>
    </w:p>
    <w:p w14:paraId="124D2DCA" w14:textId="77777777" w:rsidR="00DD5B04" w:rsidRPr="0085790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Consideraciones</w:t>
      </w:r>
    </w:p>
    <w:p w14:paraId="35E25E39" w14:textId="77777777" w:rsidR="00DD5B04" w:rsidRPr="0085790B" w:rsidRDefault="00DD5B04" w:rsidP="00DF76A2">
      <w:pPr>
        <w:spacing w:line="276" w:lineRule="auto"/>
        <w:jc w:val="both"/>
        <w:rPr>
          <w:rFonts w:ascii="Arial" w:eastAsia="Calibri" w:hAnsi="Arial" w:cs="Arial"/>
          <w:color w:val="000000" w:themeColor="text1"/>
          <w:sz w:val="20"/>
          <w:szCs w:val="20"/>
          <w:lang w:val="es-ES_tradnl"/>
        </w:rPr>
      </w:pPr>
    </w:p>
    <w:p w14:paraId="446C8210" w14:textId="13802FEC" w:rsidR="00A036AC" w:rsidRPr="0085790B" w:rsidRDefault="00A036AC" w:rsidP="003536F6">
      <w:pPr>
        <w:spacing w:before="120" w:line="276" w:lineRule="auto"/>
        <w:jc w:val="both"/>
        <w:rPr>
          <w:rFonts w:ascii="Arial" w:hAnsi="Arial" w:cs="Arial"/>
          <w:color w:val="000000" w:themeColor="text1"/>
          <w:sz w:val="22"/>
          <w:lang w:val="es-ES_tradnl"/>
        </w:rPr>
      </w:pPr>
      <w:r w:rsidRPr="0085790B">
        <w:rPr>
          <w:rFonts w:ascii="Arial" w:eastAsia="Arial" w:hAnsi="Arial" w:cs="Arial"/>
          <w:color w:val="000000"/>
          <w:sz w:val="22"/>
          <w:lang w:val="es-ES_tradnl"/>
        </w:rPr>
        <w:t xml:space="preserve">Para desarrollar </w:t>
      </w:r>
      <w:r w:rsidR="005F3361" w:rsidRPr="0085790B">
        <w:rPr>
          <w:rFonts w:ascii="Arial" w:eastAsia="Arial" w:hAnsi="Arial" w:cs="Arial"/>
          <w:color w:val="000000"/>
          <w:sz w:val="22"/>
          <w:lang w:val="es-ES_tradnl"/>
        </w:rPr>
        <w:t>el</w:t>
      </w:r>
      <w:r w:rsidRPr="0085790B">
        <w:rPr>
          <w:rFonts w:ascii="Arial" w:eastAsia="Arial" w:hAnsi="Arial" w:cs="Arial"/>
          <w:color w:val="000000"/>
          <w:sz w:val="22"/>
          <w:lang w:val="es-ES_tradnl"/>
        </w:rPr>
        <w:t xml:space="preserve"> problema planteado, es necesario explicar</w:t>
      </w:r>
      <w:r w:rsidR="005F3361" w:rsidRPr="0085790B">
        <w:rPr>
          <w:rFonts w:ascii="Arial" w:eastAsia="Arial" w:hAnsi="Arial" w:cs="Arial"/>
          <w:color w:val="000000"/>
          <w:sz w:val="22"/>
          <w:lang w:val="es-ES_tradnl"/>
        </w:rPr>
        <w:t xml:space="preserve">: </w:t>
      </w:r>
      <w:r w:rsidR="009A428E" w:rsidRPr="004940E3">
        <w:rPr>
          <w:rFonts w:ascii="Arial" w:eastAsia="Calibri" w:hAnsi="Arial" w:cs="Arial"/>
          <w:color w:val="000000" w:themeColor="text1"/>
          <w:sz w:val="22"/>
          <w:lang w:val="es-ES_tradnl"/>
        </w:rPr>
        <w:t xml:space="preserve">i) </w:t>
      </w:r>
      <w:r w:rsidR="006C3DE3">
        <w:rPr>
          <w:rFonts w:ascii="Arial" w:eastAsia="Calibri" w:hAnsi="Arial" w:cs="Arial"/>
          <w:color w:val="000000" w:themeColor="text1"/>
          <w:sz w:val="22"/>
          <w:lang w:val="es-ES_tradnl"/>
        </w:rPr>
        <w:t xml:space="preserve">la </w:t>
      </w:r>
      <w:r w:rsidR="009A428E" w:rsidRPr="004940E3">
        <w:rPr>
          <w:rFonts w:ascii="Arial" w:eastAsia="Calibri" w:hAnsi="Arial" w:cs="Arial"/>
          <w:color w:val="000000" w:themeColor="text1"/>
          <w:sz w:val="22"/>
          <w:lang w:val="es-ES_tradnl"/>
        </w:rPr>
        <w:t>definición de los «requisitos habilitantes»</w:t>
      </w:r>
      <w:r w:rsidR="009A428E">
        <w:rPr>
          <w:rFonts w:ascii="Arial" w:eastAsia="Calibri" w:hAnsi="Arial" w:cs="Arial"/>
          <w:color w:val="000000" w:themeColor="text1"/>
          <w:sz w:val="22"/>
          <w:lang w:val="es-ES_tradnl"/>
        </w:rPr>
        <w:t xml:space="preserve">; </w:t>
      </w:r>
      <w:r w:rsidR="009A428E" w:rsidRPr="004940E3">
        <w:rPr>
          <w:rFonts w:ascii="Arial" w:eastAsia="Calibri" w:hAnsi="Arial" w:cs="Arial"/>
          <w:color w:val="000000" w:themeColor="text1"/>
          <w:sz w:val="22"/>
          <w:lang w:val="es-ES_tradnl"/>
        </w:rPr>
        <w:t xml:space="preserve">ii) </w:t>
      </w:r>
      <w:r w:rsidR="006C3DE3">
        <w:rPr>
          <w:rFonts w:ascii="Arial" w:eastAsia="Calibri" w:hAnsi="Arial" w:cs="Arial"/>
          <w:color w:val="000000" w:themeColor="text1"/>
          <w:sz w:val="22"/>
          <w:lang w:val="es-ES_tradnl"/>
        </w:rPr>
        <w:t xml:space="preserve">el </w:t>
      </w:r>
      <w:r w:rsidR="009A428E" w:rsidRPr="004940E3">
        <w:rPr>
          <w:rFonts w:ascii="Arial" w:eastAsia="Calibri" w:hAnsi="Arial" w:cs="Arial"/>
          <w:color w:val="000000" w:themeColor="text1"/>
          <w:sz w:val="22"/>
          <w:lang w:val="es-ES_tradnl"/>
        </w:rPr>
        <w:t xml:space="preserve">carácter enunciativo de los requisitos habilitantes mencionados en el artículo 5, numeral 1, de la Ley 1150 de 2007 y </w:t>
      </w:r>
      <w:r w:rsidR="006C3DE3">
        <w:rPr>
          <w:rFonts w:ascii="Arial" w:eastAsia="Calibri" w:hAnsi="Arial" w:cs="Arial"/>
          <w:color w:val="000000" w:themeColor="text1"/>
          <w:sz w:val="22"/>
          <w:lang w:val="es-ES_tradnl"/>
        </w:rPr>
        <w:t xml:space="preserve">la </w:t>
      </w:r>
      <w:r w:rsidR="009A428E" w:rsidRPr="004940E3">
        <w:rPr>
          <w:rFonts w:ascii="Arial" w:eastAsia="Calibri" w:hAnsi="Arial" w:cs="Arial"/>
          <w:color w:val="000000" w:themeColor="text1"/>
          <w:sz w:val="22"/>
          <w:lang w:val="es-ES_tradnl"/>
        </w:rPr>
        <w:t>autonomía de la voluntad de las entidades estatales para establecer</w:t>
      </w:r>
      <w:r w:rsidR="009A428E">
        <w:rPr>
          <w:rFonts w:ascii="Arial" w:eastAsia="Calibri" w:hAnsi="Arial" w:cs="Arial"/>
          <w:color w:val="000000" w:themeColor="text1"/>
          <w:sz w:val="22"/>
          <w:lang w:val="es-ES_tradnl"/>
        </w:rPr>
        <w:t xml:space="preserve">los; iii) </w:t>
      </w:r>
      <w:r w:rsidR="00ED7EBE">
        <w:rPr>
          <w:rFonts w:ascii="Arial" w:eastAsia="Calibri" w:hAnsi="Arial" w:cs="Arial"/>
          <w:color w:val="000000" w:themeColor="text1"/>
          <w:sz w:val="22"/>
          <w:lang w:val="es-ES_tradnl"/>
        </w:rPr>
        <w:t>el pliego de condiciones tipo como límite a la definición de los requisitos habilitantes y su inalterabilidad</w:t>
      </w:r>
      <w:r w:rsidR="00525FE2">
        <w:rPr>
          <w:rFonts w:ascii="Arial" w:eastAsia="Calibri" w:hAnsi="Arial" w:cs="Arial"/>
          <w:color w:val="000000" w:themeColor="text1"/>
          <w:sz w:val="22"/>
          <w:lang w:val="es-ES_tradnl"/>
        </w:rPr>
        <w:t xml:space="preserve"> y iv) causal de rechazo del literal </w:t>
      </w:r>
      <w:r w:rsidR="00525FE2">
        <w:rPr>
          <w:rFonts w:ascii="Arial" w:hAnsi="Arial" w:cs="Arial"/>
          <w:color w:val="000000" w:themeColor="text1"/>
          <w:sz w:val="22"/>
          <w:lang w:val="es-ES_tradnl"/>
        </w:rPr>
        <w:t>DD del numeral 1.15 del pliego de condiciones tipo para contratos de licitación de obra pública de infraestructura de transporte –versión 2–.</w:t>
      </w:r>
      <w:r w:rsidR="00525FE2">
        <w:rPr>
          <w:rFonts w:ascii="Arial" w:eastAsia="Calibri" w:hAnsi="Arial" w:cs="Arial"/>
          <w:color w:val="000000" w:themeColor="text1"/>
          <w:sz w:val="22"/>
          <w:lang w:val="es-ES_tradnl"/>
        </w:rPr>
        <w:t xml:space="preserve"> </w:t>
      </w:r>
    </w:p>
    <w:p w14:paraId="48B68442" w14:textId="260F62F0" w:rsidR="00FA1B50" w:rsidRDefault="00A036AC" w:rsidP="00FA1B50">
      <w:pPr>
        <w:spacing w:before="120" w:line="276" w:lineRule="auto"/>
        <w:ind w:firstLine="709"/>
        <w:jc w:val="both"/>
        <w:rPr>
          <w:rFonts w:ascii="Arial" w:eastAsia="Calibri" w:hAnsi="Arial" w:cs="Arial"/>
          <w:color w:val="000000" w:themeColor="text1"/>
          <w:sz w:val="22"/>
          <w:lang w:val="es-ES_tradnl"/>
        </w:rPr>
      </w:pPr>
      <w:r w:rsidRPr="0085790B">
        <w:rPr>
          <w:rFonts w:ascii="Arial" w:eastAsia="Arial" w:hAnsi="Arial" w:cs="Arial"/>
          <w:color w:val="000000"/>
          <w:sz w:val="22"/>
          <w:lang w:val="es-ES_tradnl"/>
        </w:rPr>
        <w:t>Para tales fines, se reiterarán las tesis expuestas en los conceptos</w:t>
      </w:r>
      <w:r w:rsidR="001806B0">
        <w:rPr>
          <w:rFonts w:ascii="Arial" w:eastAsia="Arial" w:hAnsi="Arial" w:cs="Arial"/>
          <w:color w:val="000000"/>
          <w:sz w:val="22"/>
          <w:lang w:val="es-ES_tradnl"/>
        </w:rPr>
        <w:t xml:space="preserve"> </w:t>
      </w:r>
      <w:r w:rsidR="001806B0" w:rsidRPr="004940E3">
        <w:rPr>
          <w:rFonts w:ascii="Arial" w:eastAsia="Calibri" w:hAnsi="Arial" w:cs="Arial"/>
          <w:color w:val="000000" w:themeColor="text1"/>
          <w:sz w:val="22"/>
          <w:lang w:val="es-ES_tradnl"/>
        </w:rPr>
        <w:t>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w:t>
      </w:r>
      <w:r w:rsidR="00693E38">
        <w:rPr>
          <w:rFonts w:ascii="Arial" w:eastAsia="Calibri" w:hAnsi="Arial" w:cs="Arial"/>
          <w:color w:val="000000" w:themeColor="text1"/>
          <w:sz w:val="22"/>
          <w:lang w:val="es-ES_tradnl"/>
        </w:rPr>
        <w:t xml:space="preserve">, </w:t>
      </w:r>
      <w:r w:rsidR="001806B0" w:rsidRPr="004940E3">
        <w:rPr>
          <w:rFonts w:ascii="Arial" w:eastAsia="Calibri" w:hAnsi="Arial" w:cs="Arial"/>
          <w:color w:val="000000" w:themeColor="text1"/>
          <w:sz w:val="22"/>
          <w:lang w:val="es-ES_tradnl"/>
        </w:rPr>
        <w:t>C-330 del 27 de mayo de 2020</w:t>
      </w:r>
      <w:r w:rsidR="00693E38">
        <w:rPr>
          <w:rFonts w:ascii="Arial" w:eastAsia="Calibri" w:hAnsi="Arial" w:cs="Arial"/>
          <w:color w:val="000000" w:themeColor="text1"/>
          <w:sz w:val="22"/>
          <w:lang w:val="es-ES_tradnl"/>
        </w:rPr>
        <w:t xml:space="preserve"> y </w:t>
      </w:r>
      <w:r w:rsidR="00693E38">
        <w:rPr>
          <w:rFonts w:ascii="Arial" w:hAnsi="Arial" w:cs="Arial"/>
          <w:color w:val="201F1E"/>
          <w:sz w:val="22"/>
          <w:bdr w:val="none" w:sz="0" w:space="0" w:color="auto" w:frame="1"/>
        </w:rPr>
        <w:t>C-342 del 9 de junio de 2020.</w:t>
      </w:r>
    </w:p>
    <w:p w14:paraId="7BCA72A9" w14:textId="77777777" w:rsidR="00FA1B50" w:rsidRDefault="00FA1B50" w:rsidP="00FA1B50">
      <w:pPr>
        <w:spacing w:line="276" w:lineRule="auto"/>
        <w:jc w:val="both"/>
        <w:rPr>
          <w:rFonts w:ascii="Arial" w:hAnsi="Arial" w:cs="Arial"/>
          <w:b/>
          <w:bCs/>
          <w:color w:val="000000" w:themeColor="text1"/>
          <w:sz w:val="22"/>
          <w:lang w:val="es-ES_tradnl"/>
        </w:rPr>
      </w:pPr>
    </w:p>
    <w:p w14:paraId="4BBCD21F" w14:textId="273A1F2B" w:rsidR="00490764" w:rsidRPr="00FA1B50" w:rsidRDefault="00490764" w:rsidP="00FA1B50">
      <w:pPr>
        <w:spacing w:line="276" w:lineRule="auto"/>
        <w:jc w:val="both"/>
        <w:rPr>
          <w:rFonts w:ascii="Arial" w:eastAsia="Calibri" w:hAnsi="Arial" w:cs="Arial"/>
          <w:color w:val="000000" w:themeColor="text1"/>
          <w:sz w:val="22"/>
          <w:lang w:val="es-ES_tradnl"/>
        </w:rPr>
      </w:pPr>
      <w:r w:rsidRPr="004940E3">
        <w:rPr>
          <w:rFonts w:ascii="Arial" w:hAnsi="Arial" w:cs="Arial"/>
          <w:b/>
          <w:bCs/>
          <w:color w:val="000000" w:themeColor="text1"/>
          <w:sz w:val="22"/>
          <w:lang w:val="es-ES_tradnl"/>
        </w:rPr>
        <w:t>2.1.</w:t>
      </w:r>
      <w:r>
        <w:rPr>
          <w:rFonts w:ascii="Arial" w:hAnsi="Arial" w:cs="Arial"/>
          <w:b/>
          <w:bCs/>
          <w:color w:val="000000" w:themeColor="text1"/>
          <w:sz w:val="22"/>
          <w:lang w:val="es-ES_tradnl"/>
        </w:rPr>
        <w:t xml:space="preserve"> </w:t>
      </w:r>
      <w:r w:rsidRPr="004940E3">
        <w:rPr>
          <w:rFonts w:ascii="Arial" w:hAnsi="Arial" w:cs="Arial"/>
          <w:b/>
          <w:bCs/>
          <w:color w:val="000000" w:themeColor="text1"/>
          <w:sz w:val="22"/>
          <w:lang w:val="es-ES_tradnl"/>
        </w:rPr>
        <w:t>Requisitos habilitantes:</w:t>
      </w:r>
      <w:r>
        <w:rPr>
          <w:rFonts w:ascii="Arial" w:hAnsi="Arial" w:cs="Arial"/>
          <w:b/>
          <w:bCs/>
          <w:color w:val="000000" w:themeColor="text1"/>
          <w:sz w:val="22"/>
          <w:lang w:val="es-ES_tradnl"/>
        </w:rPr>
        <w:t xml:space="preserve"> </w:t>
      </w:r>
      <w:r w:rsidRPr="004940E3">
        <w:rPr>
          <w:rFonts w:ascii="Arial" w:hAnsi="Arial" w:cs="Arial"/>
          <w:b/>
          <w:bCs/>
          <w:color w:val="000000" w:themeColor="text1"/>
          <w:sz w:val="22"/>
          <w:lang w:val="es-ES_tradnl"/>
        </w:rPr>
        <w:t>criterios obligatorios para participar en los procedimientos de selección contractual</w:t>
      </w:r>
    </w:p>
    <w:p w14:paraId="2E1BA5CC" w14:textId="77777777" w:rsidR="00FA1B50" w:rsidRDefault="00FA1B50" w:rsidP="00FA1B50">
      <w:pPr>
        <w:spacing w:line="276" w:lineRule="auto"/>
        <w:jc w:val="both"/>
        <w:rPr>
          <w:rFonts w:ascii="Arial" w:eastAsia="Calibri" w:hAnsi="Arial" w:cs="Arial"/>
          <w:color w:val="000000" w:themeColor="text1"/>
          <w:sz w:val="22"/>
          <w:lang w:val="es-ES_tradnl"/>
        </w:rPr>
      </w:pPr>
    </w:p>
    <w:p w14:paraId="149C671D" w14:textId="2532EF86" w:rsidR="00490764" w:rsidRPr="004940E3" w:rsidRDefault="00490764" w:rsidP="00FA1B50">
      <w:pPr>
        <w:spacing w:line="276" w:lineRule="auto"/>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El artículo </w:t>
      </w:r>
      <w:r>
        <w:rPr>
          <w:rFonts w:ascii="Arial" w:eastAsia="Calibri" w:hAnsi="Arial" w:cs="Arial"/>
          <w:color w:val="000000" w:themeColor="text1"/>
          <w:sz w:val="22"/>
          <w:lang w:val="es-ES_tradnl"/>
        </w:rPr>
        <w:t xml:space="preserve">5 de la Ley 1150 de 2007 </w:t>
      </w:r>
      <w:r w:rsidRPr="004940E3">
        <w:rPr>
          <w:rFonts w:ascii="Arial" w:eastAsia="Calibri" w:hAnsi="Arial" w:cs="Arial"/>
          <w:color w:val="000000" w:themeColor="text1"/>
          <w:sz w:val="22"/>
          <w:lang w:val="es-ES_tradnl"/>
        </w:rPr>
        <w:t xml:space="preserve">establece que se considera «objetiva la selección en la cual la escogencia se haga al ofrecimiento más favorable a la entidad y a los fines que ella busca, sin tener en consideración factores de afecto o de interés y, en general, cualquier </w:t>
      </w:r>
      <w:r w:rsidRPr="004940E3">
        <w:rPr>
          <w:rFonts w:ascii="Arial" w:eastAsia="Calibri" w:hAnsi="Arial" w:cs="Arial"/>
          <w:color w:val="000000" w:themeColor="text1"/>
          <w:sz w:val="22"/>
          <w:lang w:val="es-ES_tradnl"/>
        </w:rPr>
        <w:lastRenderedPageBreak/>
        <w:t xml:space="preserve">clase de motivación subjetiva». En ese contexto, los factores de escogencia y calificación que establezcan las entidades en los pliegos de condiciones o sus </w:t>
      </w:r>
      <w:r>
        <w:rPr>
          <w:rFonts w:ascii="Arial" w:eastAsia="Calibri" w:hAnsi="Arial" w:cs="Arial"/>
          <w:color w:val="000000" w:themeColor="text1"/>
          <w:sz w:val="22"/>
          <w:lang w:val="es-ES_tradnl"/>
        </w:rPr>
        <w:t xml:space="preserve">documentos </w:t>
      </w:r>
      <w:r w:rsidRPr="004940E3">
        <w:rPr>
          <w:rFonts w:ascii="Arial" w:eastAsia="Calibri" w:hAnsi="Arial" w:cs="Arial"/>
          <w:color w:val="000000" w:themeColor="text1"/>
          <w:sz w:val="22"/>
          <w:lang w:val="es-ES_tradnl"/>
        </w:rPr>
        <w:t>equivalentes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deberán tener en cuenta, entre otras cuestiones, los criterios establecidos en </w:t>
      </w:r>
      <w:r>
        <w:rPr>
          <w:rFonts w:ascii="Arial" w:eastAsia="Calibri" w:hAnsi="Arial" w:cs="Arial"/>
          <w:color w:val="000000" w:themeColor="text1"/>
          <w:sz w:val="22"/>
          <w:lang w:val="es-ES_tradnl"/>
        </w:rPr>
        <w:t>dicha disposición</w:t>
      </w:r>
      <w:r w:rsidRPr="004940E3">
        <w:rPr>
          <w:rFonts w:ascii="Arial" w:eastAsia="Calibri" w:hAnsi="Arial" w:cs="Arial"/>
          <w:color w:val="000000" w:themeColor="text1"/>
          <w:sz w:val="22"/>
          <w:lang w:val="es-ES_tradnl"/>
        </w:rPr>
        <w:t xml:space="preserve">. </w:t>
      </w:r>
    </w:p>
    <w:p w14:paraId="4F2C7B95" w14:textId="77777777" w:rsidR="00490764" w:rsidRPr="004940E3"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Específicamente, el numeral 1º de</w:t>
      </w:r>
      <w:r>
        <w:rPr>
          <w:rFonts w:ascii="Arial" w:eastAsia="Calibri" w:hAnsi="Arial" w:cs="Arial"/>
          <w:color w:val="000000" w:themeColor="text1"/>
          <w:sz w:val="22"/>
          <w:lang w:val="es-ES_tradnl"/>
        </w:rPr>
        <w:t xml:space="preserve">l artículo referido </w:t>
      </w:r>
      <w:r w:rsidRPr="004940E3">
        <w:rPr>
          <w:rFonts w:ascii="Arial" w:eastAsia="Calibri" w:hAnsi="Arial" w:cs="Arial"/>
          <w:color w:val="000000" w:themeColor="text1"/>
          <w:sz w:val="22"/>
          <w:lang w:val="es-ES_tradnl"/>
        </w:rPr>
        <w:t xml:space="preserve">establece que en los procesos de selección de contratistas serán objeto de verificación, como requisitos habilitantes, </w:t>
      </w:r>
      <w:r w:rsidRPr="00BF020D">
        <w:rPr>
          <w:rFonts w:ascii="Arial" w:eastAsia="Calibri" w:hAnsi="Arial" w:cs="Arial"/>
          <w:i/>
          <w:iCs/>
          <w:color w:val="000000" w:themeColor="text1"/>
          <w:sz w:val="22"/>
          <w:lang w:val="es-ES_tradnl"/>
        </w:rPr>
        <w:t>entre otros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los siguientes: i) la capacidad jurídica; ii) la experiencia; iii) la capacidad financiera y iv) la capacidad de organización. En efecto, la normativa </w:t>
      </w:r>
      <w:r w:rsidRPr="004940E3">
        <w:rPr>
          <w:rFonts w:ascii="Arial" w:eastAsia="Calibri" w:hAnsi="Arial" w:cs="Arial"/>
          <w:i/>
          <w:iCs/>
          <w:color w:val="000000" w:themeColor="text1"/>
          <w:sz w:val="22"/>
          <w:lang w:val="es-ES_tradnl"/>
        </w:rPr>
        <w:t>sub</w:t>
      </w:r>
      <w:r>
        <w:rPr>
          <w:rFonts w:ascii="Arial" w:eastAsia="Calibri" w:hAnsi="Arial" w:cs="Arial"/>
          <w:i/>
          <w:iCs/>
          <w:color w:val="000000" w:themeColor="text1"/>
          <w:sz w:val="22"/>
          <w:lang w:val="es-ES_tradnl"/>
        </w:rPr>
        <w:t xml:space="preserve"> </w:t>
      </w:r>
      <w:r w:rsidRPr="004940E3">
        <w:rPr>
          <w:rFonts w:ascii="Arial" w:eastAsia="Calibri" w:hAnsi="Arial" w:cs="Arial"/>
          <w:i/>
          <w:iCs/>
          <w:color w:val="000000" w:themeColor="text1"/>
          <w:sz w:val="22"/>
          <w:lang w:val="es-ES_tradnl"/>
        </w:rPr>
        <w:t>lite</w:t>
      </w:r>
      <w:r w:rsidRPr="004940E3">
        <w:rPr>
          <w:rFonts w:ascii="Arial" w:eastAsia="Calibri" w:hAnsi="Arial" w:cs="Arial"/>
          <w:color w:val="000000" w:themeColor="text1"/>
          <w:sz w:val="22"/>
          <w:lang w:val="es-ES_tradnl"/>
        </w:rPr>
        <w:t xml:space="preserve"> dispone: </w:t>
      </w:r>
    </w:p>
    <w:p w14:paraId="788DD7DF" w14:textId="77777777" w:rsidR="00490764" w:rsidRPr="004940E3" w:rsidRDefault="00490764" w:rsidP="00490764">
      <w:pPr>
        <w:jc w:val="both"/>
        <w:rPr>
          <w:rFonts w:ascii="Arial" w:eastAsia="Calibri" w:hAnsi="Arial" w:cs="Arial"/>
          <w:color w:val="000000" w:themeColor="text1"/>
          <w:sz w:val="22"/>
          <w:lang w:val="es-ES_tradnl"/>
        </w:rPr>
      </w:pPr>
    </w:p>
    <w:p w14:paraId="749F708F" w14:textId="77777777" w:rsidR="00490764" w:rsidRPr="004940E3" w:rsidRDefault="00490764" w:rsidP="00490764">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 xml:space="preserve">Artículo 5. De la Selección Objetiva. </w:t>
      </w:r>
    </w:p>
    <w:p w14:paraId="23AE032E" w14:textId="77777777" w:rsidR="00490764" w:rsidRPr="004940E3" w:rsidRDefault="00490764" w:rsidP="00490764">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w:t>
      </w:r>
    </w:p>
    <w:p w14:paraId="65BCBE78" w14:textId="77777777" w:rsidR="00490764" w:rsidRPr="004940E3" w:rsidRDefault="00490764" w:rsidP="00490764">
      <w:pPr>
        <w:ind w:left="709" w:right="709"/>
        <w:jc w:val="both"/>
        <w:rPr>
          <w:rFonts w:ascii="Arial" w:eastAsia="Calibri" w:hAnsi="Arial" w:cs="Arial"/>
          <w:color w:val="000000" w:themeColor="text1"/>
          <w:sz w:val="21"/>
          <w:szCs w:val="21"/>
          <w:lang w:val="es-ES_tradnl"/>
        </w:rPr>
      </w:pPr>
    </w:p>
    <w:p w14:paraId="14E3FBBB" w14:textId="77777777" w:rsidR="00490764" w:rsidRPr="004940E3" w:rsidRDefault="00490764" w:rsidP="00490764">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093CEB43" w14:textId="77777777" w:rsidR="00490764" w:rsidRPr="004940E3" w:rsidRDefault="00490764" w:rsidP="00490764">
      <w:pPr>
        <w:spacing w:line="276" w:lineRule="auto"/>
        <w:jc w:val="both"/>
        <w:rPr>
          <w:rFonts w:ascii="Arial" w:eastAsia="Calibri" w:hAnsi="Arial" w:cs="Arial"/>
          <w:color w:val="000000" w:themeColor="text1"/>
          <w:sz w:val="22"/>
          <w:lang w:val="es-ES_tradnl"/>
        </w:rPr>
      </w:pPr>
    </w:p>
    <w:p w14:paraId="011A10E8" w14:textId="77777777" w:rsidR="00490764" w:rsidRPr="004940E3" w:rsidRDefault="00490764" w:rsidP="00490764">
      <w:pPr>
        <w:spacing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A continuación, se explicará el alcance de los requisitos habilitantes previamente referidos. </w:t>
      </w:r>
    </w:p>
    <w:p w14:paraId="60074429" w14:textId="77777777" w:rsidR="00490764" w:rsidRPr="004940E3" w:rsidRDefault="00490764" w:rsidP="00490764">
      <w:pPr>
        <w:spacing w:before="120" w:after="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La </w:t>
      </w:r>
      <w:r w:rsidRPr="004940E3">
        <w:rPr>
          <w:rFonts w:ascii="Arial" w:eastAsia="Calibri" w:hAnsi="Arial" w:cs="Arial"/>
          <w:bCs/>
          <w:i/>
          <w:iCs/>
          <w:color w:val="000000" w:themeColor="text1"/>
          <w:sz w:val="22"/>
          <w:lang w:val="es-ES_tradnl"/>
        </w:rPr>
        <w:t>capacidad jurídica</w:t>
      </w:r>
      <w:r w:rsidRPr="004940E3">
        <w:rPr>
          <w:rFonts w:ascii="Arial" w:eastAsia="Calibri" w:hAnsi="Arial" w:cs="Arial"/>
          <w:color w:val="000000" w:themeColor="text1"/>
          <w:sz w:val="22"/>
          <w:lang w:val="es-ES_tradnl"/>
        </w:rPr>
        <w:t xml:space="preserve"> es la aptitud que recae en los sujetos activos o pasivos de las relaciones jurídicas</w:t>
      </w:r>
      <w:r w:rsidRPr="004940E3">
        <w:rPr>
          <w:rStyle w:val="Refdenotaalpie"/>
          <w:rFonts w:ascii="Arial" w:eastAsia="Calibri" w:hAnsi="Arial" w:cs="Arial"/>
          <w:color w:val="000000" w:themeColor="text1"/>
          <w:sz w:val="22"/>
          <w:lang w:val="es-ES_tradnl"/>
        </w:rPr>
        <w:footnoteReference w:id="2"/>
      </w:r>
      <w:r w:rsidRPr="004940E3">
        <w:rPr>
          <w:rFonts w:ascii="Arial" w:eastAsia="Calibri" w:hAnsi="Arial" w:cs="Arial"/>
          <w:color w:val="000000" w:themeColor="text1"/>
          <w:sz w:val="22"/>
          <w:lang w:val="es-ES_tradnl"/>
        </w:rPr>
        <w:t>. Para efectos de la contratación estatal, es la facultad que tiene una persona natural o jurídica o una forma asociativa sin personería jurídica para celebrar contratos con una entidad pública. En ese ámbito, la capacidad jurídica</w:t>
      </w:r>
      <w:r>
        <w:rPr>
          <w:rFonts w:ascii="Arial" w:eastAsia="Calibri" w:hAnsi="Arial" w:cs="Arial"/>
          <w:color w:val="000000" w:themeColor="text1"/>
          <w:sz w:val="22"/>
          <w:lang w:val="es-ES_tradnl"/>
        </w:rPr>
        <w:t xml:space="preserve"> se manifiesta </w:t>
      </w:r>
      <w:r w:rsidRPr="004940E3">
        <w:rPr>
          <w:rFonts w:ascii="Arial" w:eastAsia="Calibri" w:hAnsi="Arial" w:cs="Arial"/>
          <w:color w:val="000000" w:themeColor="text1"/>
          <w:sz w:val="22"/>
          <w:lang w:val="es-ES_tradnl"/>
        </w:rPr>
        <w:t xml:space="preserve">en la facultad que alguien tiene para </w:t>
      </w:r>
      <w:r>
        <w:rPr>
          <w:rFonts w:ascii="Arial" w:eastAsia="Calibri" w:hAnsi="Arial" w:cs="Arial"/>
          <w:color w:val="000000" w:themeColor="text1"/>
          <w:sz w:val="22"/>
          <w:lang w:val="es-ES_tradnl"/>
        </w:rPr>
        <w:t xml:space="preserve">participar en procedimientos de selección o celebrar el contrato, en la inexistencia de </w:t>
      </w:r>
      <w:r w:rsidRPr="004940E3">
        <w:rPr>
          <w:rFonts w:ascii="Arial" w:eastAsia="Calibri" w:hAnsi="Arial" w:cs="Arial"/>
          <w:color w:val="000000" w:themeColor="text1"/>
          <w:sz w:val="22"/>
          <w:lang w:val="es-ES_tradnl"/>
        </w:rPr>
        <w:t>inhabilidades o incompatibilidades</w:t>
      </w:r>
      <w:r>
        <w:rPr>
          <w:rFonts w:ascii="Arial" w:eastAsia="Calibri" w:hAnsi="Arial" w:cs="Arial"/>
          <w:color w:val="000000" w:themeColor="text1"/>
          <w:sz w:val="22"/>
          <w:lang w:val="es-ES_tradnl"/>
        </w:rPr>
        <w:t>, en su inscripción en el Registro Único de Proponentes (RUP), cuando esta sea exigible, y en general, en el cumplimiento de los requisitos jurídicos establecidos en el ordenamiento para concurrir en procedimientos de selección y celebrar contratos estatales.</w:t>
      </w:r>
      <w:r w:rsidRPr="004940E3">
        <w:rPr>
          <w:rFonts w:ascii="Arial" w:eastAsia="Calibri" w:hAnsi="Arial" w:cs="Arial"/>
          <w:color w:val="000000" w:themeColor="text1"/>
          <w:sz w:val="22"/>
          <w:lang w:val="es-ES_tradnl"/>
        </w:rPr>
        <w:t xml:space="preserve"> </w:t>
      </w:r>
    </w:p>
    <w:p w14:paraId="11CEB55C" w14:textId="77777777" w:rsidR="00490764" w:rsidRPr="004940E3" w:rsidRDefault="00490764" w:rsidP="00490764">
      <w:pPr>
        <w:spacing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Para efectos del Estatuto General de Contratación de la Administración Pública, la capacidad para contratar la tienen las personas consideradas legalmente capaces, según lo que establece el artículo 6 de la Ley 80 de 1993</w:t>
      </w:r>
      <w:r w:rsidRPr="004940E3">
        <w:rPr>
          <w:rStyle w:val="Refdenotaalpie"/>
          <w:rFonts w:ascii="Arial" w:eastAsia="Calibri" w:hAnsi="Arial" w:cs="Arial"/>
          <w:color w:val="000000" w:themeColor="text1"/>
          <w:sz w:val="22"/>
          <w:lang w:val="es-ES_tradnl"/>
        </w:rPr>
        <w:footnoteReference w:id="3"/>
      </w:r>
      <w:r w:rsidRPr="004940E3">
        <w:rPr>
          <w:rFonts w:ascii="Arial" w:eastAsia="Calibri" w:hAnsi="Arial" w:cs="Arial"/>
          <w:color w:val="000000" w:themeColor="text1"/>
          <w:sz w:val="22"/>
          <w:lang w:val="es-ES_tradnl"/>
        </w:rPr>
        <w:t xml:space="preserve">. Por un lado, las personas naturales </w:t>
      </w:r>
      <w:r w:rsidRPr="004940E3">
        <w:rPr>
          <w:rFonts w:ascii="Arial" w:eastAsia="Calibri" w:hAnsi="Arial" w:cs="Arial"/>
          <w:color w:val="000000" w:themeColor="text1"/>
          <w:sz w:val="22"/>
          <w:lang w:val="es-ES_tradnl"/>
        </w:rPr>
        <w:lastRenderedPageBreak/>
        <w:t>tienen capacidad jurídica cuando alcanzan la mayoría de edad, claro está, siempre que su capacidad no haya sido limitada –ej. interdicción judicial–, y siempre que no estén incursas en inhabilidades, incompatibilidades o prohibiciones para contratar. Por otro lado,</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de los socios individualmente considerados o de la </w:t>
      </w:r>
      <w:r>
        <w:rPr>
          <w:rFonts w:ascii="Arial" w:eastAsia="Calibri" w:hAnsi="Arial" w:cs="Arial"/>
          <w:color w:val="000000" w:themeColor="text1"/>
          <w:sz w:val="22"/>
          <w:lang w:val="es-ES_tradnl"/>
        </w:rPr>
        <w:t>sociedad</w:t>
      </w:r>
      <w:r w:rsidRPr="004940E3">
        <w:rPr>
          <w:rFonts w:ascii="Arial" w:eastAsia="Calibri" w:hAnsi="Arial" w:cs="Arial"/>
          <w:color w:val="000000" w:themeColor="text1"/>
          <w:sz w:val="22"/>
          <w:lang w:val="es-ES_tradnl"/>
        </w:rPr>
        <w:t xml:space="preserve"> como tal.</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En el marco de los proce</w:t>
      </w:r>
      <w:r>
        <w:rPr>
          <w:rFonts w:ascii="Arial" w:eastAsia="Calibri" w:hAnsi="Arial" w:cs="Arial"/>
          <w:color w:val="000000" w:themeColor="text1"/>
          <w:sz w:val="22"/>
          <w:lang w:val="es-ES_tradnl"/>
        </w:rPr>
        <w:t>dimientos</w:t>
      </w:r>
      <w:r w:rsidRPr="004940E3">
        <w:rPr>
          <w:rFonts w:ascii="Arial" w:eastAsia="Calibri" w:hAnsi="Arial" w:cs="Arial"/>
          <w:color w:val="000000" w:themeColor="text1"/>
          <w:sz w:val="22"/>
          <w:lang w:val="es-ES_tradnl"/>
        </w:rPr>
        <w:t xml:space="preserve"> de selección de contratistas, las entidades deben solicitar a los proponentes toda la información necesaria para conocer su idoneidad</w:t>
      </w:r>
      <w:r>
        <w:rPr>
          <w:rFonts w:ascii="Arial" w:eastAsia="Calibri" w:hAnsi="Arial" w:cs="Arial"/>
          <w:color w:val="000000" w:themeColor="text1"/>
          <w:sz w:val="22"/>
          <w:lang w:val="es-ES_tradnl"/>
        </w:rPr>
        <w:t xml:space="preserve"> jurídica</w:t>
      </w:r>
      <w:r w:rsidRPr="004940E3">
        <w:rPr>
          <w:rFonts w:ascii="Arial" w:eastAsia="Calibri" w:hAnsi="Arial" w:cs="Arial"/>
          <w:color w:val="000000" w:themeColor="text1"/>
          <w:sz w:val="22"/>
          <w:lang w:val="es-ES_tradnl"/>
        </w:rPr>
        <w:t xml:space="preserve"> en relación con el contrato a celebrar</w:t>
      </w:r>
      <w:r w:rsidRPr="004940E3">
        <w:rPr>
          <w:rStyle w:val="Refdenotaalpie"/>
          <w:rFonts w:ascii="Arial" w:eastAsia="Calibri" w:hAnsi="Arial" w:cs="Arial"/>
          <w:color w:val="000000" w:themeColor="text1"/>
          <w:sz w:val="22"/>
          <w:lang w:val="es-ES_tradnl"/>
        </w:rPr>
        <w:footnoteReference w:id="4"/>
      </w:r>
      <w:r>
        <w:rPr>
          <w:rFonts w:ascii="Arial" w:eastAsia="Calibri" w:hAnsi="Arial" w:cs="Arial"/>
          <w:color w:val="000000" w:themeColor="text1"/>
          <w:sz w:val="22"/>
          <w:lang w:val="es-ES_tradnl"/>
        </w:rPr>
        <w:t>.</w:t>
      </w:r>
      <w:r w:rsidRPr="004940E3">
        <w:rPr>
          <w:rFonts w:ascii="Arial" w:eastAsia="Calibri" w:hAnsi="Arial" w:cs="Arial"/>
          <w:color w:val="000000" w:themeColor="text1"/>
          <w:sz w:val="22"/>
          <w:lang w:val="es-ES_tradnl"/>
        </w:rPr>
        <w:t xml:space="preserve"> </w:t>
      </w:r>
    </w:p>
    <w:p w14:paraId="42104EE8" w14:textId="5EA87AEB" w:rsidR="00490764" w:rsidRPr="004940E3"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La </w:t>
      </w:r>
      <w:r w:rsidRPr="004940E3">
        <w:rPr>
          <w:rFonts w:ascii="Arial" w:eastAsia="Calibri" w:hAnsi="Arial" w:cs="Arial"/>
          <w:bCs/>
          <w:i/>
          <w:iCs/>
          <w:color w:val="000000" w:themeColor="text1"/>
          <w:sz w:val="22"/>
          <w:lang w:val="es-ES_tradnl"/>
        </w:rPr>
        <w:t>experiencia</w:t>
      </w:r>
      <w:r w:rsidRPr="004940E3">
        <w:rPr>
          <w:rFonts w:ascii="Arial" w:eastAsia="Calibri" w:hAnsi="Arial" w:cs="Arial"/>
          <w:i/>
          <w:iCs/>
          <w:color w:val="000000" w:themeColor="text1"/>
          <w:sz w:val="22"/>
          <w:lang w:val="es-ES_tradnl"/>
        </w:rPr>
        <w:t xml:space="preserve"> </w:t>
      </w:r>
      <w:r w:rsidRPr="004940E3">
        <w:rPr>
          <w:rFonts w:ascii="Arial" w:eastAsia="Calibri" w:hAnsi="Arial" w:cs="Arial"/>
          <w:color w:val="000000" w:themeColor="text1"/>
          <w:sz w:val="22"/>
          <w:lang w:val="es-ES_tradnl"/>
        </w:rPr>
        <w:t xml:space="preserve">como requisito habilitante, según las consideraciones expuestas en el concepto C-002 del 12 de febrero de 2020 –radicado No. 2202013000000921–, tiene como propósito que </w:t>
      </w:r>
      <w:r w:rsidRPr="004940E3">
        <w:rPr>
          <w:rStyle w:val="normaltextrun"/>
          <w:rFonts w:ascii="Arial" w:hAnsi="Arial" w:cs="Arial"/>
          <w:color w:val="000000" w:themeColor="text1"/>
          <w:sz w:val="22"/>
          <w:lang w:val="es-ES_tradnl"/>
        </w:rPr>
        <w:t>las entidades fijen unos requisitos mínimos</w:t>
      </w:r>
      <w:r>
        <w:rPr>
          <w:rStyle w:val="normaltextrun"/>
          <w:rFonts w:ascii="Arial" w:hAnsi="Arial" w:cs="Arial"/>
          <w:color w:val="000000" w:themeColor="text1"/>
          <w:sz w:val="22"/>
          <w:lang w:val="es-ES_tradnl"/>
        </w:rPr>
        <w:t xml:space="preserve"> de idoneidad técnica</w:t>
      </w:r>
      <w:r w:rsidRPr="004940E3">
        <w:rPr>
          <w:rStyle w:val="normaltextrun"/>
          <w:rFonts w:ascii="Arial" w:hAnsi="Arial" w:cs="Arial"/>
          <w:color w:val="000000" w:themeColor="text1"/>
          <w:sz w:val="22"/>
          <w:lang w:val="es-ES_tradnl"/>
        </w:rPr>
        <w:t xml:space="preserve"> que deben acreditar los proponentes, para que puedan verificar su aptitud para participar en el proceso de selección y, eventualmente, ejecutar el contrato estatal</w:t>
      </w:r>
      <w:r w:rsidRPr="004940E3">
        <w:rPr>
          <w:rStyle w:val="Refdenotaalpie"/>
          <w:rFonts w:ascii="Arial" w:hAnsi="Arial" w:cs="Arial"/>
          <w:color w:val="000000" w:themeColor="text1"/>
          <w:sz w:val="22"/>
          <w:lang w:val="es-ES_tradnl"/>
        </w:rPr>
        <w:footnoteReference w:id="5"/>
      </w:r>
      <w:r w:rsidRPr="004940E3">
        <w:rPr>
          <w:rStyle w:val="normaltextrun"/>
          <w:rFonts w:ascii="Arial" w:hAnsi="Arial" w:cs="Arial"/>
          <w:color w:val="000000" w:themeColor="text1"/>
          <w:sz w:val="22"/>
          <w:lang w:val="es-ES_tradnl"/>
        </w:rPr>
        <w:t xml:space="preserve">. La entidad, como responsable de la estructuración del proceso de contratación, </w:t>
      </w:r>
      <w:r>
        <w:rPr>
          <w:rStyle w:val="normaltextrun"/>
          <w:rFonts w:ascii="Arial" w:hAnsi="Arial" w:cs="Arial"/>
          <w:color w:val="000000" w:themeColor="text1"/>
          <w:sz w:val="22"/>
          <w:lang w:val="es-ES_tradnl"/>
        </w:rPr>
        <w:t xml:space="preserve">en principio, </w:t>
      </w:r>
      <w:r w:rsidRPr="004940E3">
        <w:rPr>
          <w:rStyle w:val="normaltextrun"/>
          <w:rFonts w:ascii="Arial" w:hAnsi="Arial" w:cs="Arial"/>
          <w:color w:val="000000" w:themeColor="text1"/>
          <w:sz w:val="22"/>
          <w:lang w:val="es-ES_tradnl"/>
        </w:rPr>
        <w:t>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r w:rsidRPr="004940E3">
        <w:rPr>
          <w:rStyle w:val="Refdenotaalpie"/>
          <w:rFonts w:ascii="Arial" w:hAnsi="Arial" w:cs="Arial"/>
          <w:color w:val="000000" w:themeColor="text1"/>
          <w:sz w:val="22"/>
          <w:lang w:val="es-ES_tradnl"/>
        </w:rPr>
        <w:footnoteReference w:id="6"/>
      </w:r>
      <w:r w:rsidRPr="004940E3">
        <w:rPr>
          <w:rStyle w:val="normaltextrun"/>
          <w:rFonts w:ascii="Arial" w:hAnsi="Arial" w:cs="Arial"/>
          <w:color w:val="000000" w:themeColor="text1"/>
          <w:sz w:val="22"/>
          <w:lang w:val="es-ES_tradnl"/>
        </w:rPr>
        <w:t>.</w:t>
      </w:r>
    </w:p>
    <w:p w14:paraId="06AFF4E0" w14:textId="369FE52E" w:rsidR="00490764" w:rsidRPr="004940E3" w:rsidRDefault="00490764" w:rsidP="00490764">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 xml:space="preserve">La experiencia que se deriva de la ejecución de los contratos que el proponente ha celebrado y ejecutado con diferentes contratantes, sin importar la naturaleza de estos </w:t>
      </w:r>
      <w:r w:rsidRPr="004940E3">
        <w:rPr>
          <w:rStyle w:val="normaltextrun"/>
          <w:rFonts w:ascii="Arial" w:hAnsi="Arial" w:cs="Arial"/>
          <w:color w:val="000000" w:themeColor="text1"/>
          <w:sz w:val="22"/>
          <w:szCs w:val="22"/>
          <w:lang w:val="es-ES_tradnl"/>
        </w:rPr>
        <w:lastRenderedPageBreak/>
        <w:t xml:space="preserve">últimos, se verifica con el Registro Único de Proponentes </w:t>
      </w:r>
      <w:r>
        <w:rPr>
          <w:rStyle w:val="normaltextrun"/>
          <w:rFonts w:ascii="Arial" w:hAnsi="Arial" w:cs="Arial"/>
          <w:color w:val="000000" w:themeColor="text1"/>
          <w:sz w:val="22"/>
          <w:szCs w:val="22"/>
          <w:lang w:val="es-ES_tradnl"/>
        </w:rPr>
        <w:t>(</w:t>
      </w:r>
      <w:r w:rsidRPr="004940E3">
        <w:rPr>
          <w:rStyle w:val="normaltextrun"/>
          <w:rFonts w:ascii="Arial" w:hAnsi="Arial" w:cs="Arial"/>
          <w:color w:val="000000" w:themeColor="text1"/>
          <w:sz w:val="22"/>
          <w:szCs w:val="22"/>
          <w:lang w:val="es-ES_tradnl"/>
        </w:rPr>
        <w:t>RUP</w:t>
      </w:r>
      <w:r>
        <w:rPr>
          <w:rStyle w:val="normaltextrun"/>
          <w:rFonts w:ascii="Arial" w:hAnsi="Arial" w:cs="Arial"/>
          <w:color w:val="000000" w:themeColor="text1"/>
          <w:sz w:val="22"/>
          <w:szCs w:val="22"/>
          <w:lang w:val="es-ES_tradnl"/>
        </w:rPr>
        <w:t>)</w:t>
      </w:r>
      <w:r w:rsidRPr="004940E3">
        <w:rPr>
          <w:rStyle w:val="Refdenotaalpie"/>
          <w:rFonts w:ascii="Arial" w:hAnsi="Arial" w:cs="Arial"/>
          <w:color w:val="000000" w:themeColor="text1"/>
          <w:sz w:val="22"/>
          <w:szCs w:val="22"/>
          <w:lang w:val="es-ES_tradnl"/>
        </w:rPr>
        <w:footnoteReference w:id="7"/>
      </w:r>
      <w:r w:rsidRPr="004940E3">
        <w:rPr>
          <w:rStyle w:val="normaltextrun"/>
          <w:rFonts w:ascii="Arial" w:hAnsi="Arial" w:cs="Arial"/>
          <w:color w:val="000000" w:themeColor="text1"/>
          <w:sz w:val="22"/>
          <w:szCs w:val="22"/>
          <w:lang w:val="es-ES_tradnl"/>
        </w:rPr>
        <w:t>, claro está, cuando este certificado sea exigible. Allí constan los requisitos habilitantes que se evalúan con este documento, de los cuales el mismo es plena prueba, sin que le sea posible a la entidad o al proponente solicitar o aportar documentación distinta</w:t>
      </w:r>
      <w:r w:rsidRPr="004940E3">
        <w:rPr>
          <w:rStyle w:val="Refdenotaalpie"/>
          <w:rFonts w:ascii="Arial" w:hAnsi="Arial" w:cs="Arial"/>
          <w:color w:val="000000" w:themeColor="text1"/>
          <w:sz w:val="22"/>
          <w:szCs w:val="22"/>
          <w:lang w:val="es-ES_tradnl"/>
        </w:rPr>
        <w:footnoteReference w:id="8"/>
      </w:r>
      <w:r w:rsidRPr="004940E3">
        <w:rPr>
          <w:rStyle w:val="normaltextrun"/>
          <w:rFonts w:ascii="Arial" w:hAnsi="Arial" w:cs="Arial"/>
          <w:color w:val="000000" w:themeColor="text1"/>
          <w:sz w:val="22"/>
          <w:szCs w:val="22"/>
          <w:lang w:val="es-ES_tradnl"/>
        </w:rPr>
        <w:t>, sin perjuicio de lo establecido en el numeral 3.5.5. del «Documento Base» en los «Pliegos Tipo», el cual se relaciona con «los documentos válidos para acreditar la experiencia requerida»</w:t>
      </w:r>
      <w:r w:rsidR="006C3DE3">
        <w:rPr>
          <w:rStyle w:val="normaltextrun"/>
          <w:rFonts w:ascii="Arial" w:hAnsi="Arial" w:cs="Arial"/>
          <w:color w:val="000000" w:themeColor="text1"/>
          <w:sz w:val="22"/>
          <w:szCs w:val="22"/>
          <w:lang w:val="es-ES_tradnl"/>
        </w:rPr>
        <w:t xml:space="preserve"> y con lo prescrito en el inciso tercero del artículo 6.1 de la Ley 1150 de 2007: «[…] </w:t>
      </w:r>
      <w:r w:rsidR="006C3DE3" w:rsidRPr="000F73B8">
        <w:rPr>
          <w:rStyle w:val="normaltextrun"/>
          <w:rFonts w:ascii="Arial" w:hAnsi="Arial" w:cs="Arial"/>
          <w:color w:val="000000" w:themeColor="text1"/>
          <w:sz w:val="22"/>
          <w:szCs w:val="22"/>
          <w:lang w:val="es-ES_tradnl"/>
        </w:rPr>
        <w:t>sólo en aquellos casos en que por las características del objeto a contratar se requiera la verificación de requisitos del proponente adicionales a los contenidos en el Registro, la entidad podrá hacer tal verificación en forma directa</w:t>
      </w:r>
      <w:r w:rsidR="006C3DE3">
        <w:rPr>
          <w:rStyle w:val="normaltextrun"/>
          <w:rFonts w:ascii="Arial" w:hAnsi="Arial" w:cs="Arial"/>
          <w:color w:val="000000" w:themeColor="text1"/>
          <w:sz w:val="22"/>
          <w:szCs w:val="22"/>
          <w:lang w:val="es-ES_tradnl"/>
        </w:rPr>
        <w:t>».</w:t>
      </w:r>
    </w:p>
    <w:p w14:paraId="2751D9A4" w14:textId="77777777" w:rsidR="00490764" w:rsidRPr="004940E3" w:rsidRDefault="00490764" w:rsidP="00490764">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La experiencia debe inscribirse, renovarse o actualizarse en el RUP</w:t>
      </w:r>
      <w:r>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w:t>
      </w:r>
      <w:r w:rsidRPr="004940E3">
        <w:rPr>
          <w:rStyle w:val="Refdenotaalpie"/>
          <w:rFonts w:ascii="Arial" w:hAnsi="Arial" w:cs="Arial"/>
          <w:color w:val="000000" w:themeColor="text1"/>
          <w:sz w:val="22"/>
          <w:szCs w:val="22"/>
          <w:lang w:val="es-ES_tradnl"/>
        </w:rPr>
        <w:footnoteReference w:id="9"/>
      </w:r>
      <w:r w:rsidRPr="004940E3">
        <w:rPr>
          <w:rStyle w:val="normaltextrun"/>
          <w:rFonts w:ascii="Arial" w:hAnsi="Arial" w:cs="Arial"/>
          <w:color w:val="000000" w:themeColor="text1"/>
          <w:sz w:val="22"/>
          <w:szCs w:val="22"/>
          <w:lang w:val="es-ES_tradnl"/>
        </w:rPr>
        <w:t xml:space="preserve">. De esta manera, lo </w:t>
      </w:r>
      <w:r w:rsidRPr="004940E3">
        <w:rPr>
          <w:rStyle w:val="normaltextrun"/>
          <w:rFonts w:ascii="Arial" w:hAnsi="Arial" w:cs="Arial"/>
          <w:color w:val="000000" w:themeColor="text1"/>
          <w:sz w:val="22"/>
          <w:szCs w:val="22"/>
          <w:lang w:val="es-ES_tradnl"/>
        </w:rPr>
        <w:lastRenderedPageBreak/>
        <w:t>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totalmente idéntico.</w:t>
      </w:r>
      <w:r>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Es pertinente aclarar que los códigos del clasificador de bienes y servicios ayudan a que exista un lenguaje común en la denominación de los bienes, obras o servicios que los proveedores ofrecen y que las entidades solicita</w:t>
      </w:r>
      <w:r>
        <w:rPr>
          <w:rStyle w:val="normaltextrun"/>
          <w:rFonts w:ascii="Arial" w:hAnsi="Arial" w:cs="Arial"/>
          <w:color w:val="000000" w:themeColor="text1"/>
          <w:sz w:val="22"/>
          <w:szCs w:val="22"/>
          <w:lang w:val="es-ES_tradnl"/>
        </w:rPr>
        <w:t>n.</w:t>
      </w:r>
      <w:r w:rsidRPr="004940E3">
        <w:rPr>
          <w:rStyle w:val="eop"/>
          <w:rFonts w:ascii="Arial" w:hAnsi="Arial" w:cs="Arial"/>
          <w:color w:val="000000" w:themeColor="text1"/>
          <w:sz w:val="22"/>
          <w:szCs w:val="22"/>
          <w:lang w:val="es-ES_tradnl"/>
        </w:rPr>
        <w:t> </w:t>
      </w:r>
    </w:p>
    <w:p w14:paraId="0A173F20" w14:textId="28157D4E" w:rsidR="00490764" w:rsidRPr="004940E3" w:rsidRDefault="00490764" w:rsidP="00490764">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Colombia Compra Eficiente considera que no es posible tener experiencia si en la práctica no se ha ejercido o ejecutado lo que se ofrece a otros contratantes. Precisamente</w:t>
      </w:r>
      <w:r>
        <w:rPr>
          <w:rStyle w:val="normaltextrun"/>
          <w:rFonts w:ascii="Arial" w:hAnsi="Arial" w:cs="Arial"/>
          <w:color w:val="000000" w:themeColor="text1"/>
          <w:sz w:val="22"/>
          <w:szCs w:val="22"/>
          <w:lang w:val="es-ES_tradnl"/>
        </w:rPr>
        <w:t>,</w:t>
      </w:r>
      <w:r w:rsidRPr="004940E3">
        <w:rPr>
          <w:rStyle w:val="normaltextrun"/>
          <w:rFonts w:ascii="Arial" w:hAnsi="Arial" w:cs="Arial"/>
          <w:color w:val="000000" w:themeColor="text1"/>
          <w:sz w:val="22"/>
          <w:szCs w:val="22"/>
          <w:lang w:val="es-ES_tradnl"/>
        </w:rPr>
        <w:t xml:space="preserve"> de esa experiencia se deriva el conocimiento que tiene el proponente, el cual es importante para la contratación pública, en la medida en que garantiza que no existirá improvisación o mayores costos por errores o dificultades originadas en realizar una actividad por primera vez. Adicionalmente, se entiende que la experiencia puede ser obtenida directamente o por participar asociado con otra persona, como es el caso de proponentes plurales como consorcios o uniones temporales, caso en el cual, aunque la experiencia no deja de ser personal, es compartida por tratarse de esquemas asociativos. Por otra parte, la Agencia recomienda que la experiencia que se solicite sea proporcional y no igual al objeto que se va a contratar, ya que esto puede limitar la participación de los proveedores por no haber ejecutado un objeto igual, aunque sí hubieran ejecutado uno similar, afectando con eso la pluralidad de oferentes. Igualmente, es importante resaltar que:</w:t>
      </w:r>
    </w:p>
    <w:p w14:paraId="38DD5A3C" w14:textId="77777777" w:rsidR="00490764" w:rsidRPr="004940E3" w:rsidRDefault="00490764" w:rsidP="00490764">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i) La experiencia es personal, esto es, se adquiere participando, directa o indirectamente, sin que sea posible no participar y tener una experiencia que no es propia.</w:t>
      </w:r>
    </w:p>
    <w:p w14:paraId="1EDB7EB3" w14:textId="77777777" w:rsidR="00490764" w:rsidRPr="004940E3" w:rsidRDefault="00490764" w:rsidP="00490764">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spellingerror"/>
          <w:rFonts w:ascii="Arial" w:hAnsi="Arial" w:cs="Arial"/>
          <w:color w:val="000000" w:themeColor="text1"/>
          <w:sz w:val="22"/>
          <w:szCs w:val="22"/>
          <w:lang w:val="es-ES_tradnl"/>
        </w:rPr>
        <w:t>ii</w:t>
      </w:r>
      <w:r w:rsidRPr="004940E3">
        <w:rPr>
          <w:rStyle w:val="normaltextrun"/>
          <w:rFonts w:ascii="Arial" w:hAnsi="Arial" w:cs="Arial"/>
          <w:color w:val="000000" w:themeColor="text1"/>
          <w:sz w:val="22"/>
          <w:szCs w:val="22"/>
          <w:lang w:val="es-ES_tradnl"/>
        </w:rPr>
        <w:t xml:space="preserve">) La experiencia se puede compartir, sin que implique que la que </w:t>
      </w:r>
      <w:r>
        <w:rPr>
          <w:rStyle w:val="normaltextrun"/>
          <w:rFonts w:ascii="Arial" w:hAnsi="Arial" w:cs="Arial"/>
          <w:color w:val="000000" w:themeColor="text1"/>
          <w:sz w:val="22"/>
          <w:szCs w:val="22"/>
          <w:lang w:val="es-ES_tradnl"/>
        </w:rPr>
        <w:t xml:space="preserve">se </w:t>
      </w:r>
      <w:r w:rsidRPr="004940E3">
        <w:rPr>
          <w:rStyle w:val="normaltextrun"/>
          <w:rFonts w:ascii="Arial" w:hAnsi="Arial" w:cs="Arial"/>
          <w:color w:val="000000" w:themeColor="text1"/>
          <w:sz w:val="22"/>
          <w:szCs w:val="22"/>
          <w:lang w:val="es-ES_tradnl"/>
        </w:rPr>
        <w:t>haya compartido a una persona se entienda suya, ya que dentro del procedimiento contractual se reflejará que esa persona tiene la experiencia de otra, como es el caso de la que le aportan los socios a las sociedades con menos de 3 años de constitución, lo cual constará en el RUP; o el de las figuras asociativas –consorcios y uniones temporales–, evento</w:t>
      </w:r>
      <w:r>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que se verificará en el correspondiente documento privado de constitución.</w:t>
      </w:r>
    </w:p>
    <w:p w14:paraId="659856C4" w14:textId="77777777" w:rsidR="00490764" w:rsidRPr="004940E3" w:rsidRDefault="00490764" w:rsidP="00490764">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spellingerror"/>
          <w:rFonts w:ascii="Arial" w:hAnsi="Arial" w:cs="Arial"/>
          <w:color w:val="000000" w:themeColor="text1"/>
          <w:sz w:val="22"/>
          <w:szCs w:val="22"/>
          <w:lang w:val="es-ES_tradnl"/>
        </w:rPr>
        <w:lastRenderedPageBreak/>
        <w:t>iii</w:t>
      </w:r>
      <w:r w:rsidRPr="004940E3">
        <w:rPr>
          <w:rStyle w:val="normaltextrun"/>
          <w:rFonts w:ascii="Arial" w:hAnsi="Arial" w:cs="Arial"/>
          <w:color w:val="000000" w:themeColor="text1"/>
          <w:sz w:val="22"/>
          <w:szCs w:val="22"/>
          <w:lang w:val="es-ES_tradnl"/>
        </w:rPr>
        <w:t>) La experiencia se puede transferir y esto es diferente a compartirla, puesto que implica que la experiencia de una persona se traslada a otra, y esta última acredita esa experiencia como propia.</w:t>
      </w:r>
      <w:r w:rsidRPr="004940E3">
        <w:rPr>
          <w:rStyle w:val="eop"/>
          <w:rFonts w:ascii="Arial" w:hAnsi="Arial" w:cs="Arial"/>
          <w:color w:val="000000" w:themeColor="text1"/>
          <w:sz w:val="22"/>
          <w:szCs w:val="22"/>
          <w:lang w:val="es-ES_tradnl"/>
        </w:rPr>
        <w:t> </w:t>
      </w:r>
    </w:p>
    <w:p w14:paraId="204590D2" w14:textId="77777777" w:rsidR="00490764" w:rsidRPr="004940E3" w:rsidRDefault="00490764" w:rsidP="00490764">
      <w:pPr>
        <w:pStyle w:val="paragraph"/>
        <w:spacing w:before="120" w:beforeAutospacing="0" w:after="0" w:afterAutospacing="0" w:line="276" w:lineRule="auto"/>
        <w:ind w:firstLine="709"/>
        <w:jc w:val="both"/>
        <w:textAlignment w:val="baseline"/>
        <w:rPr>
          <w:rFonts w:ascii="Arial" w:hAnsi="Arial" w:cs="Arial"/>
          <w:color w:val="000000" w:themeColor="text1"/>
          <w:sz w:val="22"/>
          <w:szCs w:val="22"/>
          <w:lang w:val="es-ES_tradnl"/>
        </w:rPr>
      </w:pPr>
      <w:r w:rsidRPr="004940E3">
        <w:rPr>
          <w:rStyle w:val="spellingerror"/>
          <w:rFonts w:ascii="Arial" w:hAnsi="Arial" w:cs="Arial"/>
          <w:color w:val="000000" w:themeColor="text1"/>
          <w:sz w:val="22"/>
          <w:szCs w:val="22"/>
          <w:lang w:val="es-ES_tradnl"/>
        </w:rPr>
        <w:t>iv</w:t>
      </w:r>
      <w:r w:rsidRPr="004940E3">
        <w:rPr>
          <w:rStyle w:val="normaltextrun"/>
          <w:rFonts w:ascii="Arial" w:hAnsi="Arial" w:cs="Arial"/>
          <w:color w:val="000000" w:themeColor="text1"/>
          <w:sz w:val="22"/>
          <w:szCs w:val="22"/>
          <w:lang w:val="es-ES_tradnl"/>
        </w:rPr>
        <w:t>) Cuando la persona que adquirió la experiencia desaparece o se liquida, no es posible que comparta o transfiera su experiencia, porque al ser personal sigue la suerte de quien la adquirió.</w:t>
      </w:r>
    </w:p>
    <w:p w14:paraId="27D1862E" w14:textId="77777777" w:rsidR="00490764" w:rsidRPr="004940E3"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La </w:t>
      </w:r>
      <w:r w:rsidRPr="004940E3">
        <w:rPr>
          <w:rFonts w:ascii="Arial" w:eastAsia="Calibri" w:hAnsi="Arial" w:cs="Arial"/>
          <w:bCs/>
          <w:i/>
          <w:iCs/>
          <w:color w:val="000000" w:themeColor="text1"/>
          <w:sz w:val="22"/>
          <w:lang w:val="es-ES_tradnl"/>
        </w:rPr>
        <w:t>capacidad financiera</w:t>
      </w:r>
      <w:r w:rsidRPr="004940E3">
        <w:rPr>
          <w:rFonts w:ascii="Arial" w:eastAsia="Calibri" w:hAnsi="Arial" w:cs="Arial"/>
          <w:i/>
          <w:iCs/>
          <w:color w:val="000000" w:themeColor="text1"/>
          <w:sz w:val="22"/>
          <w:lang w:val="es-ES_tradnl"/>
        </w:rPr>
        <w:t xml:space="preserve"> </w:t>
      </w:r>
      <w:r w:rsidRPr="004940E3">
        <w:rPr>
          <w:rFonts w:ascii="Arial" w:eastAsia="Calibri" w:hAnsi="Arial" w:cs="Arial"/>
          <w:color w:val="000000" w:themeColor="text1"/>
          <w:sz w:val="22"/>
          <w:lang w:val="es-ES_tradnl"/>
        </w:rPr>
        <w:t>se determina a través de la liquidez y el endeudamiento de los proponentes.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Busca establecer condiciones mínimas en relación con la «salud financiera» de estos últimos, particularmente</w:t>
      </w:r>
      <w:r>
        <w:rPr>
          <w:rFonts w:ascii="Arial" w:eastAsia="Calibri" w:hAnsi="Arial" w:cs="Arial"/>
          <w:color w:val="000000" w:themeColor="text1"/>
          <w:sz w:val="22"/>
          <w:lang w:val="es-ES_tradnl"/>
        </w:rPr>
        <w:t>,</w:t>
      </w:r>
      <w:r w:rsidRPr="004940E3">
        <w:rPr>
          <w:rFonts w:ascii="Arial" w:eastAsia="Calibri" w:hAnsi="Arial" w:cs="Arial"/>
          <w:color w:val="000000" w:themeColor="text1"/>
          <w:sz w:val="22"/>
          <w:lang w:val="es-ES_tradnl"/>
        </w:rPr>
        <w:t xml:space="preserve"> demostrar su aptitud para cumplir oportuna y cabalmente el objeto del contrato.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 los cuales pueden ser elaborados según la «Guía para la Elaboración de Estudios de Sector», de esta Agencia.</w:t>
      </w:r>
    </w:p>
    <w:p w14:paraId="2C156DE6" w14:textId="283D05DE" w:rsidR="00490764" w:rsidRPr="004940E3"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En atención a la naturaleza del contrato a suscribir y su valor, plazo y forma de pago, la entidad debe </w:t>
      </w:r>
      <w:r>
        <w:rPr>
          <w:rFonts w:ascii="Arial" w:eastAsia="Calibri" w:hAnsi="Arial" w:cs="Arial"/>
          <w:color w:val="000000" w:themeColor="text1"/>
          <w:sz w:val="22"/>
          <w:lang w:val="es-ES_tradnl"/>
        </w:rPr>
        <w:t>usar</w:t>
      </w:r>
      <w:r w:rsidRPr="004940E3">
        <w:rPr>
          <w:rFonts w:ascii="Arial" w:eastAsia="Calibri" w:hAnsi="Arial" w:cs="Arial"/>
          <w:color w:val="000000" w:themeColor="text1"/>
          <w:sz w:val="22"/>
          <w:lang w:val="es-ES_tradnl"/>
        </w:rPr>
        <w:t xml:space="preserve"> los indicadores que considere adecuados respecto del objeto del proceso de contratación, para lo cual no es suficiente la aplicación mecánica de fórmulas financieras,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pues deben conocer cada indicador, sus fórmulas de cálculo y su interpretación. Según el artículo 2.2.1.1.1.5.3. del Decreto 1082 de 2015, son indicadores de la capacidad financiera los siguientes: i) el </w:t>
      </w:r>
      <w:r>
        <w:rPr>
          <w:rFonts w:ascii="Arial" w:eastAsia="Calibri" w:hAnsi="Arial" w:cs="Arial"/>
          <w:i/>
          <w:iCs/>
          <w:color w:val="000000" w:themeColor="text1"/>
          <w:sz w:val="22"/>
          <w:lang w:val="es-ES_tradnl"/>
        </w:rPr>
        <w:t>í</w:t>
      </w:r>
      <w:r w:rsidRPr="004940E3">
        <w:rPr>
          <w:rFonts w:ascii="Arial" w:eastAsia="Calibri" w:hAnsi="Arial" w:cs="Arial"/>
          <w:i/>
          <w:iCs/>
          <w:color w:val="000000" w:themeColor="text1"/>
          <w:sz w:val="22"/>
          <w:lang w:val="es-ES_tradnl"/>
        </w:rPr>
        <w:t xml:space="preserve">ndice de </w:t>
      </w:r>
      <w:r>
        <w:rPr>
          <w:rFonts w:ascii="Arial" w:eastAsia="Calibri" w:hAnsi="Arial" w:cs="Arial"/>
          <w:i/>
          <w:iCs/>
          <w:color w:val="000000" w:themeColor="text1"/>
          <w:sz w:val="22"/>
          <w:lang w:val="es-ES_tradnl"/>
        </w:rPr>
        <w:t>l</w:t>
      </w:r>
      <w:r w:rsidRPr="004940E3">
        <w:rPr>
          <w:rFonts w:ascii="Arial" w:eastAsia="Calibri" w:hAnsi="Arial" w:cs="Arial"/>
          <w:i/>
          <w:iCs/>
          <w:color w:val="000000" w:themeColor="text1"/>
          <w:sz w:val="22"/>
          <w:lang w:val="es-ES_tradnl"/>
        </w:rPr>
        <w:t>iquidez</w:t>
      </w:r>
      <w:r w:rsidRPr="004940E3">
        <w:rPr>
          <w:rFonts w:ascii="Arial" w:eastAsia="Calibri" w:hAnsi="Arial" w:cs="Arial"/>
          <w:color w:val="000000" w:themeColor="text1"/>
          <w:sz w:val="22"/>
          <w:lang w:val="es-ES_tradnl"/>
        </w:rPr>
        <w:t xml:space="preserve">, que corresponde a la división entre el activo corriente y el pasivo corriente, y que determina la capacidad que tiene el proponente para cumplir con sus obligaciones de corto plazo; ii) el </w:t>
      </w:r>
      <w:r>
        <w:rPr>
          <w:rFonts w:ascii="Arial" w:eastAsia="Calibri" w:hAnsi="Arial" w:cs="Arial"/>
          <w:i/>
          <w:iCs/>
          <w:color w:val="000000" w:themeColor="text1"/>
          <w:sz w:val="22"/>
          <w:lang w:val="es-ES_tradnl"/>
        </w:rPr>
        <w:t>í</w:t>
      </w:r>
      <w:r w:rsidRPr="004940E3">
        <w:rPr>
          <w:rFonts w:ascii="Arial" w:eastAsia="Calibri" w:hAnsi="Arial" w:cs="Arial"/>
          <w:i/>
          <w:iCs/>
          <w:color w:val="000000" w:themeColor="text1"/>
          <w:sz w:val="22"/>
          <w:lang w:val="es-ES_tradnl"/>
        </w:rPr>
        <w:t xml:space="preserve">ndice de </w:t>
      </w:r>
      <w:r>
        <w:rPr>
          <w:rFonts w:ascii="Arial" w:eastAsia="Calibri" w:hAnsi="Arial" w:cs="Arial"/>
          <w:i/>
          <w:iCs/>
          <w:color w:val="000000" w:themeColor="text1"/>
          <w:sz w:val="22"/>
          <w:lang w:val="es-ES_tradnl"/>
        </w:rPr>
        <w:t>e</w:t>
      </w:r>
      <w:r w:rsidRPr="004940E3">
        <w:rPr>
          <w:rFonts w:ascii="Arial" w:eastAsia="Calibri" w:hAnsi="Arial" w:cs="Arial"/>
          <w:i/>
          <w:iCs/>
          <w:color w:val="000000" w:themeColor="text1"/>
          <w:sz w:val="22"/>
          <w:lang w:val="es-ES_tradnl"/>
        </w:rPr>
        <w:t>ndeudamiento</w:t>
      </w:r>
      <w:r w:rsidRPr="004940E3">
        <w:rPr>
          <w:rFonts w:ascii="Arial" w:eastAsia="Calibri" w:hAnsi="Arial" w:cs="Arial"/>
          <w:color w:val="000000" w:themeColor="text1"/>
          <w:sz w:val="22"/>
          <w:lang w:val="es-ES_tradnl"/>
        </w:rPr>
        <w:t xml:space="preserve">, que se calcula dividiendo el pasivo total por el activo total, el cual determina el grado de endeudamiento en la estructura de financiación del proponente; y iii) la </w:t>
      </w:r>
      <w:r>
        <w:rPr>
          <w:rFonts w:ascii="Arial" w:eastAsia="Calibri" w:hAnsi="Arial" w:cs="Arial"/>
          <w:i/>
          <w:iCs/>
          <w:color w:val="000000" w:themeColor="text1"/>
          <w:sz w:val="22"/>
          <w:lang w:val="es-ES_tradnl"/>
        </w:rPr>
        <w:t>r</w:t>
      </w:r>
      <w:r w:rsidRPr="004940E3">
        <w:rPr>
          <w:rFonts w:ascii="Arial" w:eastAsia="Calibri" w:hAnsi="Arial" w:cs="Arial"/>
          <w:i/>
          <w:iCs/>
          <w:color w:val="000000" w:themeColor="text1"/>
          <w:sz w:val="22"/>
          <w:lang w:val="es-ES_tradnl"/>
        </w:rPr>
        <w:t xml:space="preserve">azón de </w:t>
      </w:r>
      <w:r>
        <w:rPr>
          <w:rFonts w:ascii="Arial" w:eastAsia="Calibri" w:hAnsi="Arial" w:cs="Arial"/>
          <w:i/>
          <w:iCs/>
          <w:color w:val="000000" w:themeColor="text1"/>
          <w:sz w:val="22"/>
          <w:lang w:val="es-ES_tradnl"/>
        </w:rPr>
        <w:t>c</w:t>
      </w:r>
      <w:r w:rsidRPr="004940E3">
        <w:rPr>
          <w:rFonts w:ascii="Arial" w:eastAsia="Calibri" w:hAnsi="Arial" w:cs="Arial"/>
          <w:i/>
          <w:iCs/>
          <w:color w:val="000000" w:themeColor="text1"/>
          <w:sz w:val="22"/>
          <w:lang w:val="es-ES_tradnl"/>
        </w:rPr>
        <w:t xml:space="preserve">obertura de </w:t>
      </w:r>
      <w:r>
        <w:rPr>
          <w:rFonts w:ascii="Arial" w:eastAsia="Calibri" w:hAnsi="Arial" w:cs="Arial"/>
          <w:i/>
          <w:iCs/>
          <w:color w:val="000000" w:themeColor="text1"/>
          <w:sz w:val="22"/>
          <w:lang w:val="es-ES_tradnl"/>
        </w:rPr>
        <w:t>i</w:t>
      </w:r>
      <w:r w:rsidRPr="004940E3">
        <w:rPr>
          <w:rFonts w:ascii="Arial" w:eastAsia="Calibri" w:hAnsi="Arial" w:cs="Arial"/>
          <w:i/>
          <w:iCs/>
          <w:color w:val="000000" w:themeColor="text1"/>
          <w:sz w:val="22"/>
          <w:lang w:val="es-ES_tradnl"/>
        </w:rPr>
        <w:t>ntereses</w:t>
      </w:r>
      <w:r w:rsidRPr="004940E3">
        <w:rPr>
          <w:rFonts w:ascii="Arial" w:eastAsia="Calibri" w:hAnsi="Arial" w:cs="Arial"/>
          <w:color w:val="000000" w:themeColor="text1"/>
          <w:sz w:val="22"/>
          <w:lang w:val="es-ES_tradnl"/>
        </w:rPr>
        <w:t xml:space="preserve">, que es igual a la utilidad operacional, sobre los gastos de intereses, y que refleja la capacidad del proponente </w:t>
      </w:r>
      <w:r>
        <w:rPr>
          <w:rFonts w:ascii="Arial" w:eastAsia="Calibri" w:hAnsi="Arial" w:cs="Arial"/>
          <w:color w:val="000000" w:themeColor="text1"/>
          <w:sz w:val="22"/>
          <w:lang w:val="es-ES_tradnl"/>
        </w:rPr>
        <w:t>para</w:t>
      </w:r>
      <w:r w:rsidRPr="004940E3">
        <w:rPr>
          <w:rFonts w:ascii="Arial" w:eastAsia="Calibri" w:hAnsi="Arial" w:cs="Arial"/>
          <w:color w:val="000000" w:themeColor="text1"/>
          <w:sz w:val="22"/>
          <w:lang w:val="es-ES_tradnl"/>
        </w:rPr>
        <w:t xml:space="preserve"> cumplir con sus obligaciones financieras. </w:t>
      </w:r>
    </w:p>
    <w:p w14:paraId="4D25EC91" w14:textId="77777777" w:rsidR="00490764" w:rsidRPr="004940E3"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hAnsi="Arial" w:cs="Arial"/>
          <w:color w:val="000000" w:themeColor="text1"/>
          <w:sz w:val="22"/>
          <w:lang w:val="es-ES_tradnl"/>
        </w:rPr>
        <w:t>L</w:t>
      </w:r>
      <w:r w:rsidRPr="004940E3">
        <w:rPr>
          <w:rFonts w:ascii="Arial" w:eastAsia="Calibri" w:hAnsi="Arial" w:cs="Arial"/>
          <w:color w:val="000000" w:themeColor="text1"/>
          <w:sz w:val="22"/>
          <w:lang w:val="es-ES_tradnl"/>
        </w:rPr>
        <w:t xml:space="preserve">a </w:t>
      </w:r>
      <w:r w:rsidRPr="004940E3">
        <w:rPr>
          <w:rFonts w:ascii="Arial" w:eastAsia="Calibri" w:hAnsi="Arial" w:cs="Arial"/>
          <w:bCs/>
          <w:i/>
          <w:iCs/>
          <w:color w:val="000000" w:themeColor="text1"/>
          <w:sz w:val="22"/>
          <w:lang w:val="es-ES_tradnl"/>
        </w:rPr>
        <w:t>capacidad de organización</w:t>
      </w:r>
      <w:r w:rsidRPr="004940E3">
        <w:rPr>
          <w:rFonts w:ascii="Arial" w:eastAsia="Calibri" w:hAnsi="Arial" w:cs="Arial"/>
          <w:color w:val="000000" w:themeColor="text1"/>
          <w:sz w:val="22"/>
          <w:lang w:val="es-ES_tradnl"/>
        </w:rPr>
        <w:t>, s</w:t>
      </w:r>
      <w:r w:rsidRPr="004940E3">
        <w:rPr>
          <w:rFonts w:ascii="Arial" w:hAnsi="Arial" w:cs="Arial"/>
          <w:color w:val="000000" w:themeColor="text1"/>
          <w:sz w:val="22"/>
          <w:lang w:val="es-ES_tradnl"/>
        </w:rPr>
        <w:t xml:space="preserve">egún el «Manual para determinar y verificar los requisitos habilitantes en los Procesos de Contratación», elaborado por la Agencia Nacional de Contratación Pública, </w:t>
      </w:r>
      <w:r w:rsidRPr="004940E3">
        <w:rPr>
          <w:rFonts w:ascii="Arial" w:eastAsia="Calibri" w:hAnsi="Arial" w:cs="Arial"/>
          <w:color w:val="000000" w:themeColor="text1"/>
          <w:sz w:val="22"/>
          <w:lang w:val="es-ES_tradnl"/>
        </w:rPr>
        <w:t xml:space="preserve">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4940E3">
        <w:rPr>
          <w:rFonts w:ascii="Arial" w:eastAsia="Calibri" w:hAnsi="Arial" w:cs="Arial"/>
          <w:i/>
          <w:iCs/>
          <w:color w:val="000000" w:themeColor="text1"/>
          <w:sz w:val="22"/>
          <w:lang w:val="es-ES_tradnl"/>
        </w:rPr>
        <w:t>rentabilidad del patrimonio</w:t>
      </w:r>
      <w:r w:rsidRPr="004940E3">
        <w:rPr>
          <w:rFonts w:ascii="Arial" w:eastAsia="Calibri" w:hAnsi="Arial" w:cs="Arial"/>
          <w:color w:val="000000" w:themeColor="text1"/>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4940E3">
        <w:rPr>
          <w:rFonts w:ascii="Arial" w:eastAsia="Calibri" w:hAnsi="Arial" w:cs="Arial"/>
          <w:i/>
          <w:iCs/>
          <w:color w:val="000000" w:themeColor="text1"/>
          <w:sz w:val="22"/>
          <w:lang w:val="es-ES_tradnl"/>
        </w:rPr>
        <w:t>rentabilidad del activo</w:t>
      </w:r>
      <w:r w:rsidRPr="004940E3">
        <w:rPr>
          <w:rFonts w:ascii="Arial" w:eastAsia="Calibri" w:hAnsi="Arial" w:cs="Arial"/>
          <w:color w:val="000000" w:themeColor="text1"/>
          <w:sz w:val="22"/>
          <w:lang w:val="es-ES_tradnl"/>
        </w:rPr>
        <w:t xml:space="preserve">, que se calcula al dividir la utilidad operacional por el activo total, y que mide la rentabilidad de los activos del </w:t>
      </w:r>
      <w:r w:rsidRPr="004940E3">
        <w:rPr>
          <w:rFonts w:ascii="Arial" w:eastAsia="Calibri" w:hAnsi="Arial" w:cs="Arial"/>
          <w:color w:val="000000" w:themeColor="text1"/>
          <w:sz w:val="22"/>
          <w:lang w:val="es-ES_tradnl"/>
        </w:rPr>
        <w:lastRenderedPageBreak/>
        <w:t>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42F1529D" w14:textId="77777777" w:rsidR="00490764" w:rsidRPr="004940E3"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A juicio de esta Agencia, también son relevantes los siguientes indicadores</w:t>
      </w:r>
      <w:r w:rsidRPr="004940E3">
        <w:rPr>
          <w:rFonts w:ascii="Arial" w:hAnsi="Arial" w:cs="Arial"/>
          <w:color w:val="000000" w:themeColor="text1"/>
          <w:sz w:val="22"/>
          <w:lang w:val="es-ES_tradnl"/>
        </w:rPr>
        <w:t xml:space="preserve">, pero únicamente </w:t>
      </w:r>
      <w:r w:rsidRPr="004940E3">
        <w:rPr>
          <w:rFonts w:ascii="Arial" w:eastAsia="Calibri" w:hAnsi="Arial" w:cs="Arial"/>
          <w:color w:val="000000" w:themeColor="text1"/>
          <w:sz w:val="22"/>
          <w:lang w:val="es-ES_tradnl"/>
        </w:rPr>
        <w:t xml:space="preserve">en aquellos casos en los que, por las características del objeto a contratar, la naturaleza o </w:t>
      </w:r>
      <w:r>
        <w:rPr>
          <w:rFonts w:ascii="Arial" w:eastAsia="Calibri" w:hAnsi="Arial" w:cs="Arial"/>
          <w:color w:val="000000" w:themeColor="text1"/>
          <w:sz w:val="22"/>
          <w:lang w:val="es-ES_tradnl"/>
        </w:rPr>
        <w:t xml:space="preserve">la </w:t>
      </w:r>
      <w:r w:rsidRPr="004940E3">
        <w:rPr>
          <w:rFonts w:ascii="Arial" w:eastAsia="Calibri" w:hAnsi="Arial" w:cs="Arial"/>
          <w:color w:val="000000" w:themeColor="text1"/>
          <w:sz w:val="22"/>
          <w:lang w:val="es-ES_tradnl"/>
        </w:rPr>
        <w:t>complejidad del proceso de contratación, se requiera</w:t>
      </w:r>
      <w:r>
        <w:rPr>
          <w:rFonts w:ascii="Arial" w:eastAsia="Calibri" w:hAnsi="Arial" w:cs="Arial"/>
          <w:color w:val="000000" w:themeColor="text1"/>
          <w:sz w:val="22"/>
          <w:lang w:val="es-ES_tradnl"/>
        </w:rPr>
        <w:t>n</w:t>
      </w:r>
      <w:r w:rsidRPr="004940E3">
        <w:rPr>
          <w:rFonts w:ascii="Arial" w:eastAsia="Calibri" w:hAnsi="Arial" w:cs="Arial"/>
          <w:color w:val="000000" w:themeColor="text1"/>
          <w:sz w:val="22"/>
          <w:lang w:val="es-ES_tradnl"/>
        </w:rPr>
        <w:t>: i) margen bruto; ii) margen operacional; iii) margen neto; iv) retorno sobre capital invertido; v) rotación de activos totales; vi) rotación de activos fijos; y vii) rotación de inventarios.</w:t>
      </w:r>
    </w:p>
    <w:p w14:paraId="3EFB2601" w14:textId="77777777" w:rsidR="00490764" w:rsidRDefault="00490764" w:rsidP="00490764">
      <w:pPr>
        <w:tabs>
          <w:tab w:val="left" w:pos="0"/>
        </w:tabs>
        <w:spacing w:line="276" w:lineRule="auto"/>
        <w:jc w:val="both"/>
        <w:rPr>
          <w:rFonts w:ascii="Arial" w:eastAsia="Calibri" w:hAnsi="Arial" w:cs="Arial"/>
          <w:b/>
          <w:color w:val="000000" w:themeColor="text1"/>
          <w:sz w:val="22"/>
          <w:lang w:val="es-ES_tradnl"/>
        </w:rPr>
      </w:pPr>
    </w:p>
    <w:p w14:paraId="43EDCD74" w14:textId="77777777" w:rsidR="00490764" w:rsidRPr="004940E3" w:rsidRDefault="00490764" w:rsidP="00490764">
      <w:pPr>
        <w:tabs>
          <w:tab w:val="left" w:pos="0"/>
        </w:tabs>
        <w:spacing w:line="276" w:lineRule="auto"/>
        <w:jc w:val="both"/>
        <w:rPr>
          <w:rFonts w:ascii="Arial" w:eastAsia="Calibri" w:hAnsi="Arial" w:cs="Arial"/>
          <w:b/>
          <w:color w:val="000000" w:themeColor="text1"/>
          <w:sz w:val="22"/>
          <w:lang w:val="es-ES_tradnl"/>
        </w:rPr>
      </w:pPr>
      <w:r w:rsidRPr="004940E3">
        <w:rPr>
          <w:rFonts w:ascii="Arial" w:eastAsia="Calibri" w:hAnsi="Arial" w:cs="Arial"/>
          <w:b/>
          <w:color w:val="000000" w:themeColor="text1"/>
          <w:sz w:val="22"/>
          <w:lang w:val="es-ES_tradnl"/>
        </w:rPr>
        <w:t>2.2. Carácter enunciativo de los requisitos habilitantes previstos en el artículo 5, numeral 1, de la Ley 1150 de 2007</w:t>
      </w:r>
      <w:r>
        <w:rPr>
          <w:rFonts w:ascii="Arial" w:eastAsia="Calibri" w:hAnsi="Arial" w:cs="Arial"/>
          <w:b/>
          <w:color w:val="000000" w:themeColor="text1"/>
          <w:sz w:val="22"/>
          <w:lang w:val="es-ES_tradnl"/>
        </w:rPr>
        <w:t xml:space="preserve"> y </w:t>
      </w:r>
      <w:r w:rsidRPr="00710668">
        <w:rPr>
          <w:rFonts w:ascii="Arial" w:eastAsia="Calibri" w:hAnsi="Arial" w:cs="Arial"/>
          <w:b/>
          <w:color w:val="000000" w:themeColor="text1"/>
          <w:sz w:val="22"/>
          <w:lang w:val="es-ES_tradnl"/>
        </w:rPr>
        <w:t>autonomía de la voluntad de las entidades estatales para establece</w:t>
      </w:r>
      <w:r>
        <w:rPr>
          <w:rFonts w:ascii="Arial" w:eastAsia="Calibri" w:hAnsi="Arial" w:cs="Arial"/>
          <w:b/>
          <w:color w:val="000000" w:themeColor="text1"/>
          <w:sz w:val="22"/>
          <w:lang w:val="es-ES_tradnl"/>
        </w:rPr>
        <w:t>rlos</w:t>
      </w:r>
    </w:p>
    <w:p w14:paraId="14EFB3DC" w14:textId="77777777" w:rsidR="00490764" w:rsidRDefault="00490764" w:rsidP="00490764">
      <w:pPr>
        <w:spacing w:line="276" w:lineRule="auto"/>
        <w:jc w:val="both"/>
        <w:rPr>
          <w:rFonts w:ascii="Arial" w:hAnsi="Arial" w:cs="Arial"/>
          <w:color w:val="000000" w:themeColor="text1"/>
          <w:sz w:val="22"/>
          <w:lang w:val="es-ES_tradnl"/>
        </w:rPr>
      </w:pPr>
    </w:p>
    <w:p w14:paraId="4AD3B4CC" w14:textId="77777777" w:rsidR="00490764" w:rsidRPr="004940E3" w:rsidRDefault="00490764" w:rsidP="00490764">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V</w:t>
      </w:r>
      <w:r w:rsidRPr="004940E3">
        <w:rPr>
          <w:rFonts w:ascii="Arial" w:hAnsi="Arial" w:cs="Arial"/>
          <w:color w:val="000000" w:themeColor="text1"/>
          <w:sz w:val="22"/>
          <w:lang w:val="es-ES_tradnl"/>
        </w:rPr>
        <w:t>ale la pena preguntarse si los cuatro requisitos habilitantes establecidos en el artículo 5, numeral 1, de la Ley 1150 de 2007, cuyo alcance fue explicado previamente, son taxativos, esto es, si son los únicos requisitos habilitantes que puede exigirle</w:t>
      </w:r>
      <w:r>
        <w:rPr>
          <w:rFonts w:ascii="Arial" w:hAnsi="Arial" w:cs="Arial"/>
          <w:color w:val="000000" w:themeColor="text1"/>
          <w:sz w:val="22"/>
          <w:lang w:val="es-ES_tradnl"/>
        </w:rPr>
        <w:t>s</w:t>
      </w:r>
      <w:r w:rsidRPr="004940E3">
        <w:rPr>
          <w:rFonts w:ascii="Arial" w:hAnsi="Arial" w:cs="Arial"/>
          <w:color w:val="000000" w:themeColor="text1"/>
          <w:sz w:val="22"/>
          <w:lang w:val="es-ES_tradnl"/>
        </w:rPr>
        <w:t xml:space="preserve"> una entidad a los proponentes. Esta pregunta tiene, al menos, dos respuestas </w:t>
      </w:r>
      <w:r>
        <w:rPr>
          <w:rFonts w:ascii="Arial" w:hAnsi="Arial" w:cs="Arial"/>
          <w:color w:val="000000" w:themeColor="text1"/>
          <w:sz w:val="22"/>
          <w:lang w:val="es-ES_tradnl"/>
        </w:rPr>
        <w:t>posibles</w:t>
      </w:r>
      <w:r w:rsidRPr="004940E3">
        <w:rPr>
          <w:rFonts w:ascii="Arial" w:hAnsi="Arial" w:cs="Arial"/>
          <w:color w:val="000000" w:themeColor="text1"/>
          <w:sz w:val="22"/>
          <w:lang w:val="es-ES_tradnl"/>
        </w:rPr>
        <w:t xml:space="preserve">. Por un lado, que sí lo son, </w:t>
      </w:r>
      <w:r>
        <w:rPr>
          <w:rFonts w:ascii="Arial" w:hAnsi="Arial" w:cs="Arial"/>
          <w:color w:val="000000" w:themeColor="text1"/>
          <w:sz w:val="22"/>
          <w:lang w:val="es-ES_tradnl"/>
        </w:rPr>
        <w:t>ya</w:t>
      </w:r>
      <w:r w:rsidRPr="004940E3">
        <w:rPr>
          <w:rFonts w:ascii="Arial" w:hAnsi="Arial" w:cs="Arial"/>
          <w:color w:val="000000" w:themeColor="text1"/>
          <w:sz w:val="22"/>
          <w:lang w:val="es-ES_tradnl"/>
        </w:rPr>
        <w:t xml:space="preserve"> que la norma no hace referencia a otros diferentes y, por el otro, que no lo son, pues esta no contiene una expresión como «únicamente» o «solo»</w:t>
      </w:r>
      <w:r>
        <w:rPr>
          <w:rFonts w:ascii="Arial" w:hAnsi="Arial" w:cs="Arial"/>
          <w:color w:val="000000" w:themeColor="text1"/>
          <w:sz w:val="22"/>
          <w:lang w:val="es-ES_tradnl"/>
        </w:rPr>
        <w:t>,</w:t>
      </w:r>
      <w:r w:rsidRPr="004940E3">
        <w:rPr>
          <w:rFonts w:ascii="Arial" w:hAnsi="Arial" w:cs="Arial"/>
          <w:color w:val="000000" w:themeColor="text1"/>
          <w:sz w:val="22"/>
          <w:lang w:val="es-ES_tradnl"/>
        </w:rPr>
        <w:t xml:space="preserve"> al referirse a los requisitos habilitantes y, además, debido a que la lectura </w:t>
      </w:r>
      <w:r>
        <w:rPr>
          <w:rFonts w:ascii="Arial" w:hAnsi="Arial" w:cs="Arial"/>
          <w:color w:val="000000" w:themeColor="text1"/>
          <w:sz w:val="22"/>
          <w:lang w:val="es-ES_tradnl"/>
        </w:rPr>
        <w:t>i</w:t>
      </w:r>
      <w:r w:rsidRPr="004940E3">
        <w:rPr>
          <w:rFonts w:ascii="Arial" w:hAnsi="Arial" w:cs="Arial"/>
          <w:color w:val="000000" w:themeColor="text1"/>
          <w:sz w:val="22"/>
          <w:lang w:val="es-ES_tradnl"/>
        </w:rPr>
        <w:t>ntegra</w:t>
      </w:r>
      <w:r>
        <w:rPr>
          <w:rFonts w:ascii="Arial" w:hAnsi="Arial" w:cs="Arial"/>
          <w:color w:val="000000" w:themeColor="text1"/>
          <w:sz w:val="22"/>
          <w:lang w:val="es-ES_tradnl"/>
        </w:rPr>
        <w:t>l</w:t>
      </w:r>
      <w:r w:rsidRPr="004940E3">
        <w:rPr>
          <w:rFonts w:ascii="Arial" w:hAnsi="Arial" w:cs="Arial"/>
          <w:color w:val="000000" w:themeColor="text1"/>
          <w:sz w:val="22"/>
          <w:lang w:val="es-ES_tradnl"/>
        </w:rPr>
        <w:t xml:space="preserve">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 </w:t>
      </w:r>
    </w:p>
    <w:p w14:paraId="36CBC097" w14:textId="77777777" w:rsidR="00490764" w:rsidRPr="004940E3" w:rsidRDefault="00490764" w:rsidP="0049076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 xml:space="preserve">Hay otros argumentos que sustentan </w:t>
      </w:r>
      <w:r>
        <w:rPr>
          <w:rFonts w:ascii="Arial" w:hAnsi="Arial" w:cs="Arial"/>
          <w:color w:val="000000" w:themeColor="text1"/>
          <w:sz w:val="22"/>
          <w:lang w:val="es-ES_tradnl"/>
        </w:rPr>
        <w:t>dicha</w:t>
      </w:r>
      <w:r w:rsidRPr="004940E3">
        <w:rPr>
          <w:rFonts w:ascii="Arial" w:hAnsi="Arial" w:cs="Arial"/>
          <w:color w:val="000000" w:themeColor="text1"/>
          <w:sz w:val="22"/>
          <w:lang w:val="es-ES_tradnl"/>
        </w:rPr>
        <w:t xml:space="preserve"> elección interpretativa. </w:t>
      </w:r>
      <w:r>
        <w:rPr>
          <w:rFonts w:ascii="Arial" w:hAnsi="Arial" w:cs="Arial"/>
          <w:color w:val="000000" w:themeColor="text1"/>
          <w:sz w:val="22"/>
          <w:lang w:val="es-ES_tradnl"/>
        </w:rPr>
        <w:t>C</w:t>
      </w:r>
      <w:r w:rsidRPr="004940E3">
        <w:rPr>
          <w:rFonts w:ascii="Arial" w:hAnsi="Arial" w:cs="Arial"/>
          <w:color w:val="000000" w:themeColor="text1"/>
          <w:sz w:val="22"/>
          <w:lang w:val="es-ES_tradnl"/>
        </w:rPr>
        <w:t>omo lo han considerado la Corte Constituciona</w:t>
      </w:r>
      <w:r>
        <w:rPr>
          <w:rFonts w:ascii="Arial" w:hAnsi="Arial" w:cs="Arial"/>
          <w:color w:val="000000" w:themeColor="text1"/>
          <w:sz w:val="22"/>
          <w:lang w:val="es-ES_tradnl"/>
        </w:rPr>
        <w:t>l</w:t>
      </w:r>
      <w:r w:rsidRPr="004940E3">
        <w:rPr>
          <w:rStyle w:val="Refdenotaalpie"/>
          <w:rFonts w:ascii="Arial" w:hAnsi="Arial" w:cs="Arial"/>
          <w:color w:val="000000" w:themeColor="text1"/>
          <w:sz w:val="22"/>
          <w:lang w:val="es-ES_tradnl"/>
        </w:rPr>
        <w:footnoteReference w:id="10"/>
      </w:r>
      <w:r>
        <w:rPr>
          <w:rFonts w:ascii="Arial" w:hAnsi="Arial" w:cs="Arial"/>
          <w:color w:val="000000" w:themeColor="text1"/>
          <w:sz w:val="22"/>
          <w:lang w:val="es-ES_tradnl"/>
        </w:rPr>
        <w:t xml:space="preserve"> </w:t>
      </w:r>
      <w:r w:rsidRPr="004940E3">
        <w:rPr>
          <w:rFonts w:ascii="Arial" w:hAnsi="Arial" w:cs="Arial"/>
          <w:color w:val="000000" w:themeColor="text1"/>
          <w:sz w:val="22"/>
          <w:lang w:val="es-ES_tradnl"/>
        </w:rPr>
        <w:t>y el Consejo de Estado</w:t>
      </w:r>
      <w:r w:rsidRPr="004940E3">
        <w:rPr>
          <w:rStyle w:val="Refdenotaalpie"/>
          <w:rFonts w:ascii="Arial" w:hAnsi="Arial" w:cs="Arial"/>
          <w:color w:val="000000" w:themeColor="text1"/>
          <w:sz w:val="22"/>
          <w:lang w:val="es-ES_tradnl"/>
        </w:rPr>
        <w:footnoteReference w:id="11"/>
      </w:r>
      <w:r w:rsidRPr="004940E3">
        <w:rPr>
          <w:rFonts w:ascii="Arial" w:hAnsi="Arial" w:cs="Arial"/>
          <w:color w:val="000000" w:themeColor="text1"/>
          <w:sz w:val="22"/>
          <w:lang w:val="es-ES_tradnl"/>
        </w:rPr>
        <w:t xml:space="preserve">, en virtud del «principio del efecto útil», el texto de una norma debe ser interpretado de manera que todo cuanto ella prescribe produzca consecuencias jurídicas. En ese contexto, surge la inquietud en relación </w:t>
      </w:r>
      <w:r w:rsidRPr="004940E3">
        <w:rPr>
          <w:rFonts w:ascii="Arial" w:hAnsi="Arial" w:cs="Arial"/>
          <w:color w:val="000000" w:themeColor="text1"/>
          <w:sz w:val="22"/>
          <w:lang w:val="es-ES_tradnl"/>
        </w:rPr>
        <w:lastRenderedPageBreak/>
        <w:t>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4940E3">
        <w:rPr>
          <w:rFonts w:ascii="Arial" w:hAnsi="Arial" w:cs="Arial"/>
          <w:color w:val="000000" w:themeColor="text1"/>
          <w:lang w:val="es-ES_tradnl"/>
        </w:rPr>
        <w:t>l</w:t>
      </w:r>
      <w:r w:rsidRPr="004940E3">
        <w:rPr>
          <w:rFonts w:ascii="Arial" w:hAnsi="Arial" w:cs="Arial"/>
          <w:color w:val="000000" w:themeColor="text1"/>
          <w:sz w:val="22"/>
          <w:lang w:val="es-ES_tradnl"/>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41A82976" w14:textId="77777777" w:rsidR="00490764" w:rsidRPr="004940E3" w:rsidRDefault="00490764" w:rsidP="0049076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 xml:space="preserve">La intención del legislador, de la cual dan cuenta los antecedentes legislativos de la norma </w:t>
      </w:r>
      <w:r w:rsidRPr="004940E3">
        <w:rPr>
          <w:rFonts w:ascii="Arial" w:hAnsi="Arial" w:cs="Arial"/>
          <w:i/>
          <w:iCs/>
          <w:color w:val="000000" w:themeColor="text1"/>
          <w:sz w:val="22"/>
          <w:lang w:val="es-ES_tradnl"/>
        </w:rPr>
        <w:t>sub examine</w:t>
      </w:r>
      <w:r w:rsidRPr="004940E3">
        <w:rPr>
          <w:rFonts w:ascii="Arial" w:hAnsi="Arial" w:cs="Arial"/>
          <w:color w:val="000000" w:themeColor="text1"/>
          <w:sz w:val="22"/>
          <w:lang w:val="es-ES_tradnl"/>
        </w:rPr>
        <w:t>, también justifica la interpretación propuesta por esta Agencia, ya que fue hasta el cuarto debate parlamentario en donde se incluyó el parágrafo comentando anteriormente</w:t>
      </w:r>
      <w:r w:rsidRPr="004940E3">
        <w:rPr>
          <w:rStyle w:val="Refdenotaalpie"/>
          <w:rFonts w:ascii="Arial" w:hAnsi="Arial" w:cs="Arial"/>
          <w:color w:val="000000" w:themeColor="text1"/>
          <w:sz w:val="22"/>
          <w:lang w:val="es-ES_tradnl"/>
        </w:rPr>
        <w:footnoteReference w:id="12"/>
      </w:r>
      <w:r w:rsidRPr="004940E3">
        <w:rPr>
          <w:rFonts w:ascii="Arial" w:hAnsi="Arial" w:cs="Arial"/>
          <w:color w:val="000000" w:themeColor="text1"/>
          <w:sz w:val="22"/>
          <w:lang w:val="es-ES_tradnl"/>
        </w:rPr>
        <w:t>, lo que deja ver la necesidad que tenía el Congreso de aclarar que unos documentos no podrían ser tenidos como requisitos habilitantes, lo que da cuenta, a su vez, de</w:t>
      </w:r>
      <w:r>
        <w:rPr>
          <w:rFonts w:ascii="Arial" w:hAnsi="Arial" w:cs="Arial"/>
          <w:color w:val="000000" w:themeColor="text1"/>
          <w:sz w:val="22"/>
          <w:lang w:val="es-ES_tradnl"/>
        </w:rPr>
        <w:t>l</w:t>
      </w:r>
      <w:r w:rsidRPr="004940E3">
        <w:rPr>
          <w:rFonts w:ascii="Arial" w:hAnsi="Arial" w:cs="Arial"/>
          <w:color w:val="000000" w:themeColor="text1"/>
          <w:sz w:val="22"/>
          <w:lang w:val="es-ES_tradnl"/>
        </w:rPr>
        <w:t xml:space="preserve"> reconocimiento tácito de la existencia de otros requisitos habilitantes, distintos a los cuatro que establece el artículo 5, parágrafo 1, de la Ley 1150 de 2007.</w:t>
      </w:r>
    </w:p>
    <w:p w14:paraId="6B4B6E14" w14:textId="77777777" w:rsidR="00490764" w:rsidRPr="004940E3" w:rsidRDefault="00490764" w:rsidP="0049076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 xml:space="preserve">Por otro lado, en el referido «Manual para determinar y verificar los requisitos habilitantes en los Procesos de Contratación» se determinaron los parámetros para </w:t>
      </w:r>
      <w:r w:rsidRPr="004940E3">
        <w:rPr>
          <w:rFonts w:ascii="Arial" w:hAnsi="Arial" w:cs="Arial"/>
          <w:i/>
          <w:iCs/>
          <w:color w:val="000000" w:themeColor="text1"/>
          <w:sz w:val="22"/>
          <w:lang w:val="es-ES_tradnl"/>
        </w:rPr>
        <w:t>establecer</w:t>
      </w:r>
      <w:r w:rsidRPr="004940E3">
        <w:rPr>
          <w:rFonts w:ascii="Arial" w:hAnsi="Arial" w:cs="Arial"/>
          <w:color w:val="000000" w:themeColor="text1"/>
          <w:sz w:val="22"/>
          <w:lang w:val="es-ES_tradnl"/>
        </w:rPr>
        <w:t xml:space="preserve">, </w:t>
      </w:r>
      <w:r w:rsidRPr="004940E3">
        <w:rPr>
          <w:rFonts w:ascii="Arial" w:hAnsi="Arial" w:cs="Arial"/>
          <w:i/>
          <w:iCs/>
          <w:color w:val="000000" w:themeColor="text1"/>
          <w:sz w:val="22"/>
          <w:lang w:val="es-ES_tradnl"/>
        </w:rPr>
        <w:t>acreditar</w:t>
      </w:r>
      <w:r w:rsidRPr="004940E3">
        <w:rPr>
          <w:rFonts w:ascii="Arial" w:hAnsi="Arial" w:cs="Arial"/>
          <w:color w:val="000000" w:themeColor="text1"/>
          <w:sz w:val="22"/>
          <w:lang w:val="es-ES_tradnl"/>
        </w:rPr>
        <w:t xml:space="preserve"> y </w:t>
      </w:r>
      <w:r w:rsidRPr="004940E3">
        <w:rPr>
          <w:rFonts w:ascii="Arial" w:hAnsi="Arial" w:cs="Arial"/>
          <w:i/>
          <w:iCs/>
          <w:color w:val="000000" w:themeColor="text1"/>
          <w:sz w:val="22"/>
          <w:lang w:val="es-ES_tradnl"/>
        </w:rPr>
        <w:t>subsanar</w:t>
      </w:r>
      <w:r w:rsidRPr="004940E3">
        <w:rPr>
          <w:rFonts w:ascii="Arial" w:hAnsi="Arial" w:cs="Arial"/>
          <w:color w:val="000000" w:themeColor="text1"/>
          <w:sz w:val="22"/>
          <w:lang w:val="es-ES_tradnl"/>
        </w:rPr>
        <w:t xml:space="preserve"> los requisitos habilitantes estudiados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Su propósito es, según el Manual, «establecer unas condiciones mínimas para los proponentes de tal manera que la Entidad Estatal sólo evalúe las ofertas de aquellos que están en condiciones de cumplir con el objeto del Proceso de Contratación».</w:t>
      </w:r>
      <w:r>
        <w:rPr>
          <w:rFonts w:ascii="Arial" w:hAnsi="Arial" w:cs="Arial"/>
          <w:color w:val="000000" w:themeColor="text1"/>
          <w:sz w:val="22"/>
          <w:lang w:val="es-ES_tradnl"/>
        </w:rPr>
        <w:t xml:space="preserve">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47CAE9C7" w14:textId="77777777" w:rsidR="00490764" w:rsidRPr="004940E3" w:rsidRDefault="00490764" w:rsidP="00490764">
      <w:pPr>
        <w:spacing w:before="120" w:line="276" w:lineRule="auto"/>
        <w:ind w:firstLine="709"/>
        <w:jc w:val="both"/>
        <w:rPr>
          <w:rFonts w:ascii="Arial" w:hAnsi="Arial" w:cs="Arial"/>
          <w:color w:val="000000" w:themeColor="text1"/>
          <w:sz w:val="22"/>
          <w:lang w:val="es-ES_tradnl"/>
        </w:rPr>
      </w:pPr>
      <w:bookmarkStart w:id="2" w:name="_Hlk34917473"/>
      <w:r>
        <w:rPr>
          <w:rFonts w:ascii="Arial" w:hAnsi="Arial" w:cs="Arial"/>
          <w:color w:val="000000" w:themeColor="text1"/>
          <w:sz w:val="22"/>
          <w:lang w:val="es-ES_tradnl"/>
        </w:rPr>
        <w:t>En consecuencia, c</w:t>
      </w:r>
      <w:r w:rsidRPr="004940E3">
        <w:rPr>
          <w:rFonts w:ascii="Arial" w:hAnsi="Arial" w:cs="Arial"/>
          <w:color w:val="000000" w:themeColor="text1"/>
          <w:sz w:val="22"/>
          <w:lang w:val="es-ES_tradnl"/>
        </w:rPr>
        <w:t>orresponde a las entidades estatales, durante la etapa de planeación del contrato estatal</w:t>
      </w:r>
      <w:r>
        <w:rPr>
          <w:rFonts w:ascii="Arial" w:hAnsi="Arial" w:cs="Arial"/>
          <w:color w:val="000000" w:themeColor="text1"/>
          <w:sz w:val="22"/>
          <w:lang w:val="es-ES_tradnl"/>
        </w:rPr>
        <w:t xml:space="preserve">, </w:t>
      </w:r>
      <w:r w:rsidRPr="004940E3">
        <w:rPr>
          <w:rFonts w:ascii="Arial" w:hAnsi="Arial" w:cs="Arial"/>
          <w:color w:val="000000" w:themeColor="text1"/>
          <w:sz w:val="22"/>
          <w:lang w:val="es-ES_tradnl"/>
        </w:rPr>
        <w:t xml:space="preserve">estudiar y </w:t>
      </w:r>
      <w:r w:rsidRPr="004940E3">
        <w:rPr>
          <w:rFonts w:ascii="Arial" w:hAnsi="Arial" w:cs="Arial"/>
          <w:bCs/>
          <w:iCs/>
          <w:color w:val="000000" w:themeColor="text1"/>
          <w:sz w:val="22"/>
          <w:lang w:val="es-ES_tradnl"/>
        </w:rPr>
        <w:t>determinar</w:t>
      </w:r>
      <w:r w:rsidRPr="004940E3">
        <w:rPr>
          <w:rFonts w:ascii="Arial" w:hAnsi="Arial" w:cs="Arial"/>
          <w:color w:val="000000" w:themeColor="text1"/>
          <w:sz w:val="22"/>
          <w:lang w:val="es-ES_tradnl"/>
        </w:rPr>
        <w:t xml:space="preserve"> los requisitos habilitantes que establecerán en los pliegos de condiciones, los cuales deben fijarse de forma adecuada y proporcional. Esto último, según se deriva de la lectura del artículo 2.2.1.1.1.6.2 del Decreto </w:t>
      </w:r>
      <w:r w:rsidRPr="004940E3">
        <w:rPr>
          <w:rFonts w:ascii="Arial" w:hAnsi="Arial" w:cs="Arial"/>
          <w:color w:val="000000" w:themeColor="text1"/>
          <w:sz w:val="22"/>
          <w:lang w:val="es-ES_tradnl"/>
        </w:rPr>
        <w:lastRenderedPageBreak/>
        <w:t xml:space="preserve">1082 de 2015, debe hacerse de acuerdo con la naturaleza, el valor del contrato, la forma de pago, los </w:t>
      </w:r>
      <w:r w:rsidRPr="004940E3">
        <w:rPr>
          <w:rFonts w:ascii="Arial" w:hAnsi="Arial" w:cs="Arial"/>
          <w:i/>
          <w:iCs/>
          <w:color w:val="000000" w:themeColor="text1"/>
          <w:sz w:val="22"/>
          <w:lang w:val="es-ES_tradnl"/>
        </w:rPr>
        <w:t>riesgos</w:t>
      </w:r>
      <w:r w:rsidRPr="004940E3">
        <w:rPr>
          <w:rFonts w:ascii="Arial" w:hAnsi="Arial" w:cs="Arial"/>
          <w:color w:val="000000" w:themeColor="text1"/>
          <w:sz w:val="22"/>
          <w:lang w:val="es-ES_tradnl"/>
        </w:rPr>
        <w:t xml:space="preserve"> </w:t>
      </w:r>
      <w:r w:rsidRPr="004940E3">
        <w:rPr>
          <w:rFonts w:ascii="Arial" w:hAnsi="Arial" w:cs="Arial"/>
          <w:i/>
          <w:iCs/>
          <w:color w:val="000000" w:themeColor="text1"/>
          <w:sz w:val="22"/>
          <w:lang w:val="es-ES_tradnl"/>
        </w:rPr>
        <w:t>asociados al contrato</w:t>
      </w:r>
      <w:r w:rsidRPr="004940E3">
        <w:rPr>
          <w:rFonts w:ascii="Arial" w:hAnsi="Arial" w:cs="Arial"/>
          <w:color w:val="000000" w:themeColor="text1"/>
          <w:sz w:val="22"/>
          <w:lang w:val="es-ES_tradnl"/>
        </w:rPr>
        <w:t>,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w:t>
      </w:r>
      <w:r>
        <w:rPr>
          <w:rFonts w:ascii="Arial" w:hAnsi="Arial" w:cs="Arial"/>
          <w:color w:val="000000" w:themeColor="text1"/>
          <w:sz w:val="22"/>
          <w:lang w:val="es-ES_tradnl"/>
        </w:rPr>
        <w:t xml:space="preserve">, </w:t>
      </w:r>
      <w:r w:rsidRPr="004940E3">
        <w:rPr>
          <w:rFonts w:ascii="Arial" w:hAnsi="Arial" w:cs="Arial"/>
          <w:color w:val="000000" w:themeColor="text1"/>
          <w:sz w:val="22"/>
          <w:lang w:val="es-ES_tradnl"/>
        </w:rPr>
        <w:t xml:space="preserve">por ejemplo, el que estable el artículo 5, parágrafo 2, de la Ley 1150 de 2007, relacionado con la prohibición de exigir certificaciones de sistemas de gestión de calidad como requisito habilitante. </w:t>
      </w:r>
    </w:p>
    <w:bookmarkEnd w:id="2"/>
    <w:p w14:paraId="4E776284" w14:textId="77777777" w:rsidR="00490764" w:rsidRPr="004940E3" w:rsidRDefault="00490764" w:rsidP="0049076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550B3905" w14:textId="77777777" w:rsidR="00490764" w:rsidRDefault="00490764" w:rsidP="0049076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De todos modos, como se dijo antes, para la configuración de los requisitos habilitantes, la entidad no está limitada a los cuatro que enuncia el artículo 5, numeral 1, de la Ley 1150 de 2007, pues, se insiste, estos son solo enunciativos y no taxativos.</w:t>
      </w:r>
      <w:r>
        <w:rPr>
          <w:rFonts w:ascii="Arial" w:hAnsi="Arial" w:cs="Arial"/>
          <w:color w:val="000000" w:themeColor="text1"/>
          <w:sz w:val="22"/>
          <w:lang w:val="es-ES_tradnl"/>
        </w:rPr>
        <w:t xml:space="preserve"> Es más, ni siquiera tienen que concurrir. Podría presentarse el caso en el que una entidad estatal no considere necesario, por ejemplo, exigir capacidad financiera y de organización, pues la complejidad y nivel de inversión de recursos por parte del contratista no lo justifique. Y también puede darse la circunstancia en que la entidad incluya como requisitos habilitantes otros no mencionados en el artículo 5, numeral 1º, de la Ley 1150 de 2007, como por ejemplo, la visita al sitio de la obra, condiciones de calidad mínima, una propuesta metodológica, etc. Así lo admitió esta Subdirección en concepto C-013 del 17 de abril de 2020, al considerar que las entidades estatales pueden incluir solicitudes de muestras dentro de los requisitos habilitantes. Los argumentos fueron los siguientes: </w:t>
      </w:r>
    </w:p>
    <w:p w14:paraId="2A975134" w14:textId="77777777" w:rsidR="00490764" w:rsidRDefault="00490764" w:rsidP="00490764">
      <w:pPr>
        <w:ind w:left="709" w:right="709"/>
        <w:jc w:val="both"/>
        <w:rPr>
          <w:rFonts w:ascii="Arial" w:hAnsi="Arial" w:cs="Arial"/>
          <w:color w:val="000000" w:themeColor="text1"/>
          <w:sz w:val="22"/>
          <w:lang w:val="es-ES_tradnl"/>
        </w:rPr>
      </w:pPr>
    </w:p>
    <w:p w14:paraId="0A13104F" w14:textId="77777777" w:rsidR="00490764" w:rsidRPr="003E7A8B" w:rsidRDefault="00490764" w:rsidP="00490764">
      <w:pPr>
        <w:ind w:left="709" w:right="709"/>
        <w:jc w:val="both"/>
        <w:rPr>
          <w:rFonts w:ascii="Arial" w:hAnsi="Arial" w:cs="Arial"/>
          <w:color w:val="000000" w:themeColor="text1"/>
          <w:sz w:val="21"/>
          <w:szCs w:val="21"/>
          <w:lang w:val="es-ES_tradnl"/>
        </w:rPr>
      </w:pPr>
      <w:r w:rsidRPr="003E7A8B">
        <w:rPr>
          <w:rFonts w:ascii="Arial" w:hAnsi="Arial" w:cs="Arial"/>
          <w:color w:val="000000" w:themeColor="text1"/>
          <w:sz w:val="21"/>
          <w:szCs w:val="21"/>
          <w:lang w:val="es-ES_tradnl"/>
        </w:rPr>
        <w:t>Para la celebración de contratos como la compraventa y el suministro, es usual que en el sector privado se soliciten muestras para determinar las características técnicas de los bienes requeridos. Se trata de un proceso dinámico previo al perfeccionamiento del contrato, pues –a través de la comparación entre diferentes especificaciones– se determinan las características que mejor satisfacen las necesidades del adquirente, permitiendo –posteriormente– la formación del consentimiento a través del acuerdo sobre el objeto y el precio.</w:t>
      </w:r>
    </w:p>
    <w:p w14:paraId="18656711" w14:textId="77777777" w:rsidR="00490764" w:rsidRDefault="00490764" w:rsidP="00490764">
      <w:pPr>
        <w:ind w:left="709" w:right="709"/>
        <w:jc w:val="both"/>
        <w:rPr>
          <w:rFonts w:ascii="Arial" w:hAnsi="Arial" w:cs="Arial"/>
          <w:color w:val="000000" w:themeColor="text1"/>
          <w:sz w:val="21"/>
          <w:szCs w:val="21"/>
          <w:lang w:val="es-ES_tradnl"/>
        </w:rPr>
      </w:pPr>
    </w:p>
    <w:p w14:paraId="052FABC8" w14:textId="77777777" w:rsidR="00490764" w:rsidRPr="003E7A8B" w:rsidRDefault="00490764" w:rsidP="00490764">
      <w:pPr>
        <w:ind w:left="709" w:right="709"/>
        <w:jc w:val="both"/>
        <w:rPr>
          <w:rFonts w:ascii="Arial" w:hAnsi="Arial" w:cs="Arial"/>
          <w:color w:val="000000" w:themeColor="text1"/>
          <w:sz w:val="21"/>
          <w:szCs w:val="21"/>
          <w:lang w:val="es-ES_tradnl"/>
        </w:rPr>
      </w:pPr>
      <w:r w:rsidRPr="003E7A8B">
        <w:rPr>
          <w:rFonts w:ascii="Arial" w:hAnsi="Arial" w:cs="Arial"/>
          <w:color w:val="000000" w:themeColor="text1"/>
          <w:sz w:val="21"/>
          <w:szCs w:val="21"/>
          <w:lang w:val="es-ES_tradnl"/>
        </w:rPr>
        <w:t xml:space="preserve">En esta medida, la solicitud de muestras también es posible en la contratación pública, pues –conforme al artículo 32 de la Ley 80 de 1993– la Administración puede celebrar todos los actos jurídicos previstos en el derecho privado, en disposiciones especiales o derivados del ejercicio de la autonomía de la voluntad; razón por la cual, en la medida en que esta práctica no está expresamente prohibida por el Estatuto General de Contratación, se encuentra permitida. No obstante, esta autonomía para requerirlas no es ilimitada y, sin </w:t>
      </w:r>
      <w:r w:rsidRPr="003E7A8B">
        <w:rPr>
          <w:rFonts w:ascii="Arial" w:hAnsi="Arial" w:cs="Arial"/>
          <w:color w:val="000000" w:themeColor="text1"/>
          <w:sz w:val="21"/>
          <w:szCs w:val="21"/>
          <w:lang w:val="es-ES_tradnl"/>
        </w:rPr>
        <w:lastRenderedPageBreak/>
        <w:t>perjuicio de las restricciones para algunos procesos de selección, se sujeta a principios como la planeación y la selección objetiva.</w:t>
      </w:r>
    </w:p>
    <w:p w14:paraId="10DDB867" w14:textId="77777777" w:rsidR="00490764" w:rsidRDefault="00490764" w:rsidP="00490764">
      <w:pPr>
        <w:spacing w:line="276" w:lineRule="auto"/>
        <w:ind w:firstLine="709"/>
        <w:jc w:val="both"/>
        <w:rPr>
          <w:rFonts w:ascii="Arial" w:hAnsi="Arial" w:cs="Arial"/>
          <w:color w:val="000000" w:themeColor="text1"/>
          <w:sz w:val="22"/>
          <w:lang w:val="es-ES_tradnl"/>
        </w:rPr>
      </w:pPr>
    </w:p>
    <w:p w14:paraId="24F8095B" w14:textId="77777777" w:rsidR="00490764" w:rsidRDefault="00490764" w:rsidP="00490764">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El </w:t>
      </w:r>
      <w:r w:rsidRPr="00B37B07">
        <w:rPr>
          <w:rFonts w:ascii="Arial" w:hAnsi="Arial" w:cs="Arial"/>
          <w:i/>
          <w:iCs/>
          <w:color w:val="000000" w:themeColor="text1"/>
          <w:sz w:val="22"/>
          <w:lang w:val="es-ES_tradnl"/>
        </w:rPr>
        <w:t>principio de autonomía de la voluntad</w:t>
      </w:r>
      <w:r>
        <w:rPr>
          <w:rFonts w:ascii="Arial" w:hAnsi="Arial" w:cs="Arial"/>
          <w:color w:val="000000" w:themeColor="text1"/>
          <w:sz w:val="22"/>
          <w:lang w:val="es-ES_tradnl"/>
        </w:rPr>
        <w:t>,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pues,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5A8BBBE7" w14:textId="77777777" w:rsidR="00490764" w:rsidRPr="004940E3" w:rsidRDefault="00490764" w:rsidP="00490764">
      <w:pPr>
        <w:spacing w:before="120" w:line="276" w:lineRule="auto"/>
        <w:ind w:firstLine="709"/>
        <w:jc w:val="both"/>
        <w:rPr>
          <w:rFonts w:ascii="Arial" w:hAnsi="Arial" w:cs="Arial"/>
          <w:color w:val="000000" w:themeColor="text1"/>
          <w:sz w:val="22"/>
          <w:lang w:val="es-ES_tradnl"/>
        </w:rPr>
      </w:pPr>
      <w:r w:rsidRPr="004940E3">
        <w:rPr>
          <w:rFonts w:ascii="Arial" w:hAnsi="Arial" w:cs="Arial"/>
          <w:color w:val="000000" w:themeColor="text1"/>
          <w:sz w:val="22"/>
          <w:lang w:val="es-ES_tradnl"/>
        </w:rPr>
        <w:t xml:space="preserve">Una vez fijados los requisitos </w:t>
      </w:r>
      <w:r>
        <w:rPr>
          <w:rFonts w:ascii="Arial" w:hAnsi="Arial" w:cs="Arial"/>
          <w:color w:val="000000" w:themeColor="text1"/>
          <w:sz w:val="22"/>
          <w:lang w:val="es-ES_tradnl"/>
        </w:rPr>
        <w:t>habilitantes</w:t>
      </w:r>
      <w:r w:rsidRPr="004940E3">
        <w:rPr>
          <w:rFonts w:ascii="Arial" w:hAnsi="Arial" w:cs="Arial"/>
          <w:color w:val="000000" w:themeColor="text1"/>
          <w:sz w:val="22"/>
          <w:lang w:val="es-ES_tradnl"/>
        </w:rPr>
        <w:t xml:space="preserve"> por la entidad estatal, quienes presenten ofertas deben </w:t>
      </w:r>
      <w:r w:rsidRPr="004940E3">
        <w:rPr>
          <w:rFonts w:ascii="Arial" w:hAnsi="Arial" w:cs="Arial"/>
          <w:bCs/>
          <w:i/>
          <w:iCs/>
          <w:color w:val="000000" w:themeColor="text1"/>
          <w:sz w:val="22"/>
          <w:lang w:val="es-ES_tradnl"/>
        </w:rPr>
        <w:t>acreditar</w:t>
      </w:r>
      <w:r w:rsidRPr="004940E3">
        <w:rPr>
          <w:rFonts w:ascii="Arial" w:hAnsi="Arial" w:cs="Arial"/>
          <w:color w:val="000000" w:themeColor="text1"/>
          <w:sz w:val="22"/>
          <w:lang w:val="es-ES_tradnl"/>
        </w:rPr>
        <w:t xml:space="preserve"> que cumplen con los mismos, pues, en el evento contrario, las propuestas deberán ser rechazadas. Lo anterior, sin perjuicio de la posibilidad de </w:t>
      </w:r>
      <w:r w:rsidRPr="004940E3">
        <w:rPr>
          <w:rFonts w:ascii="Arial" w:hAnsi="Arial" w:cs="Arial"/>
          <w:bCs/>
          <w:i/>
          <w:iCs/>
          <w:color w:val="000000" w:themeColor="text1"/>
          <w:sz w:val="22"/>
          <w:lang w:val="es-ES_tradnl"/>
        </w:rPr>
        <w:t>subsanar</w:t>
      </w:r>
      <w:r w:rsidRPr="004940E3">
        <w:rPr>
          <w:rFonts w:ascii="Arial" w:hAnsi="Arial" w:cs="Arial"/>
          <w:color w:val="000000" w:themeColor="text1"/>
          <w:sz w:val="22"/>
          <w:lang w:val="es-ES_tradnl"/>
        </w:rPr>
        <w:t xml:space="preserve">, </w:t>
      </w:r>
      <w:r>
        <w:rPr>
          <w:rFonts w:ascii="Arial" w:hAnsi="Arial" w:cs="Arial"/>
          <w:color w:val="000000" w:themeColor="text1"/>
          <w:sz w:val="22"/>
          <w:lang w:val="es-ES_tradnl"/>
        </w:rPr>
        <w:t>prevista en</w:t>
      </w:r>
      <w:r w:rsidRPr="004940E3">
        <w:rPr>
          <w:rFonts w:ascii="Arial" w:hAnsi="Arial" w:cs="Arial"/>
          <w:color w:val="000000" w:themeColor="text1"/>
          <w:sz w:val="22"/>
          <w:lang w:val="es-ES_tradnl"/>
        </w:rPr>
        <w:t xml:space="preserve"> el artículo 5 de la Ley 1882 de 2018, que modificó el parágrafo 1º del artículo 5 de la Ley 1150 de 2007, en los siguientes términos:</w:t>
      </w:r>
    </w:p>
    <w:p w14:paraId="3DB47093" w14:textId="77777777" w:rsidR="00490764" w:rsidRPr="004940E3" w:rsidRDefault="00490764" w:rsidP="00490764">
      <w:pPr>
        <w:spacing w:line="276" w:lineRule="auto"/>
        <w:jc w:val="both"/>
        <w:rPr>
          <w:rFonts w:ascii="Arial" w:hAnsi="Arial" w:cs="Arial"/>
          <w:color w:val="000000" w:themeColor="text1"/>
          <w:sz w:val="22"/>
          <w:lang w:val="es-ES_tradnl"/>
        </w:rPr>
      </w:pPr>
    </w:p>
    <w:p w14:paraId="4E4F8135" w14:textId="77777777" w:rsidR="00490764" w:rsidRPr="004940E3" w:rsidRDefault="00490764" w:rsidP="00490764">
      <w:pPr>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Artículo 5°. De la selección objetiva. </w:t>
      </w:r>
    </w:p>
    <w:p w14:paraId="5B1CA4DF" w14:textId="77777777" w:rsidR="00490764" w:rsidRPr="004940E3" w:rsidRDefault="00490764" w:rsidP="00490764">
      <w:pPr>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 ] </w:t>
      </w:r>
    </w:p>
    <w:p w14:paraId="74EDD7F3" w14:textId="77777777" w:rsidR="00490764" w:rsidRPr="004940E3" w:rsidRDefault="00490764" w:rsidP="00490764">
      <w:pPr>
        <w:ind w:left="703" w:right="760"/>
        <w:jc w:val="both"/>
        <w:rPr>
          <w:rFonts w:ascii="Arial" w:hAnsi="Arial" w:cs="Arial"/>
          <w:color w:val="000000" w:themeColor="text1"/>
          <w:sz w:val="21"/>
          <w:szCs w:val="21"/>
          <w:lang w:val="es-ES_tradnl"/>
        </w:rPr>
      </w:pPr>
    </w:p>
    <w:p w14:paraId="6382766B" w14:textId="77777777" w:rsidR="00490764" w:rsidRPr="004940E3" w:rsidRDefault="00490764" w:rsidP="00490764">
      <w:pPr>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1F05CB81" w14:textId="77777777" w:rsidR="00490764" w:rsidRPr="004940E3" w:rsidRDefault="00490764" w:rsidP="00490764">
      <w:pPr>
        <w:spacing w:line="276" w:lineRule="auto"/>
        <w:jc w:val="both"/>
        <w:rPr>
          <w:rFonts w:ascii="Arial" w:hAnsi="Arial" w:cs="Arial"/>
          <w:b/>
          <w:color w:val="000000" w:themeColor="text1"/>
          <w:sz w:val="22"/>
          <w:lang w:val="es-ES_tradnl"/>
        </w:rPr>
      </w:pPr>
    </w:p>
    <w:p w14:paraId="3C5CC52B" w14:textId="4816CCA5" w:rsidR="00490764" w:rsidRPr="004940E3" w:rsidRDefault="00490764" w:rsidP="00490764">
      <w:pPr>
        <w:spacing w:line="276" w:lineRule="auto"/>
        <w:ind w:firstLine="709"/>
        <w:jc w:val="both"/>
        <w:rPr>
          <w:rFonts w:ascii="Arial" w:eastAsia="Calibri" w:hAnsi="Arial" w:cs="Arial"/>
          <w:color w:val="000000" w:themeColor="text1"/>
          <w:sz w:val="22"/>
          <w:lang w:val="es-ES_tradnl"/>
        </w:rPr>
      </w:pPr>
      <w:r w:rsidRPr="004940E3">
        <w:rPr>
          <w:rFonts w:ascii="Arial" w:hAnsi="Arial" w:cs="Arial"/>
          <w:color w:val="000000" w:themeColor="text1"/>
          <w:sz w:val="22"/>
          <w:lang w:val="es-ES_tradnl"/>
        </w:rPr>
        <w:lastRenderedPageBreak/>
        <w:t>Esta norma,</w:t>
      </w:r>
      <w:r>
        <w:rPr>
          <w:rFonts w:ascii="Arial" w:hAnsi="Arial" w:cs="Arial"/>
          <w:color w:val="000000" w:themeColor="text1"/>
          <w:sz w:val="22"/>
          <w:lang w:val="es-ES_tradnl"/>
        </w:rPr>
        <w:t xml:space="preserve"> como lo indicó esta Subdirección en el Concepto CU-060 de 2020,</w:t>
      </w:r>
      <w:r w:rsidRPr="004940E3">
        <w:rPr>
          <w:rFonts w:ascii="Arial" w:hAnsi="Arial" w:cs="Arial"/>
          <w:color w:val="000000" w:themeColor="text1"/>
          <w:sz w:val="22"/>
          <w:lang w:val="es-ES_tradnl"/>
        </w:rPr>
        <w:t xml:space="preserve"> por un lado, mantiene el criterio de la Ley 80 de 1993, relativo a que todo lo que no sea necesario para la comparación de propuestas no es título suficiente para su rechazo y, por el otro, </w:t>
      </w:r>
      <w:r>
        <w:rPr>
          <w:rFonts w:ascii="Arial" w:hAnsi="Arial" w:cs="Arial"/>
          <w:color w:val="000000" w:themeColor="text1"/>
          <w:sz w:val="22"/>
          <w:lang w:val="es-ES_tradnl"/>
        </w:rPr>
        <w:t>conserva la idea aclaratoria</w:t>
      </w:r>
      <w:r w:rsidRPr="004940E3">
        <w:rPr>
          <w:rFonts w:ascii="Arial" w:hAnsi="Arial" w:cs="Arial"/>
          <w:color w:val="000000" w:themeColor="text1"/>
          <w:sz w:val="22"/>
          <w:lang w:val="es-ES_tradnl"/>
        </w:rPr>
        <w:t xml:space="preserve"> de la Ley 1150 de 2007, según </w:t>
      </w:r>
      <w:r w:rsidR="009A3567">
        <w:rPr>
          <w:rFonts w:ascii="Arial" w:hAnsi="Arial" w:cs="Arial"/>
          <w:color w:val="000000" w:themeColor="text1"/>
          <w:sz w:val="22"/>
          <w:lang w:val="es-ES_tradnl"/>
        </w:rPr>
        <w:t>la</w:t>
      </w:r>
      <w:r w:rsidR="009A3567" w:rsidRPr="004940E3">
        <w:rPr>
          <w:rFonts w:ascii="Arial" w:hAnsi="Arial" w:cs="Arial"/>
          <w:color w:val="000000" w:themeColor="text1"/>
          <w:sz w:val="22"/>
          <w:lang w:val="es-ES_tradnl"/>
        </w:rPr>
        <w:t xml:space="preserve"> </w:t>
      </w:r>
      <w:r w:rsidRPr="004940E3">
        <w:rPr>
          <w:rFonts w:ascii="Arial" w:hAnsi="Arial" w:cs="Arial"/>
          <w:color w:val="000000" w:themeColor="text1"/>
          <w:sz w:val="22"/>
          <w:lang w:val="es-ES_tradnl"/>
        </w:rPr>
        <w:t xml:space="preserve">cual todo lo que no afecte la asignación de puntaje puede subsanarse. También introduce modificaciones en relación con: i) el ámbito temporal para ejercer la facultad de subsanar la oferta; ii) </w:t>
      </w:r>
      <w:r w:rsidRPr="004940E3">
        <w:rPr>
          <w:rFonts w:ascii="Arial" w:eastAsia="Calibri" w:hAnsi="Arial" w:cs="Arial"/>
          <w:color w:val="000000" w:themeColor="text1"/>
          <w:sz w:val="22"/>
          <w:lang w:val="es-ES_tradnl"/>
        </w:rPr>
        <w:t xml:space="preserve">la </w:t>
      </w:r>
      <w:r>
        <w:rPr>
          <w:rFonts w:ascii="Arial" w:eastAsia="Calibri" w:hAnsi="Arial" w:cs="Arial"/>
          <w:color w:val="000000" w:themeColor="text1"/>
          <w:sz w:val="22"/>
          <w:lang w:val="es-ES_tradnl"/>
        </w:rPr>
        <w:t>consagración</w:t>
      </w:r>
      <w:r w:rsidRPr="004940E3">
        <w:rPr>
          <w:rFonts w:ascii="Arial" w:eastAsia="Calibri" w:hAnsi="Arial" w:cs="Arial"/>
          <w:color w:val="000000" w:themeColor="text1"/>
          <w:sz w:val="22"/>
          <w:lang w:val="es-ES_tradnl"/>
        </w:rPr>
        <w:t xml:space="preserve"> de un criterio material, directamente relacionado con los aspectos subsanables: «</w:t>
      </w:r>
      <w:r w:rsidRPr="004940E3">
        <w:rPr>
          <w:rFonts w:ascii="Arial" w:hAnsi="Arial" w:cs="Arial"/>
          <w:i/>
          <w:color w:val="000000" w:themeColor="text1"/>
          <w:sz w:val="22"/>
          <w:lang w:val="es-ES_tradnl"/>
        </w:rPr>
        <w:t>los proponentes no podrán acreditar circunstancias ocurridas con posterioridad al cierre del proceso</w:t>
      </w:r>
      <w:r w:rsidRPr="004940E3">
        <w:rPr>
          <w:rFonts w:ascii="Arial" w:hAnsi="Arial" w:cs="Arial"/>
          <w:color w:val="000000" w:themeColor="text1"/>
          <w:sz w:val="22"/>
          <w:lang w:val="es-ES_tradnl"/>
        </w:rPr>
        <w:t xml:space="preserve">»; y iii) la determinación </w:t>
      </w:r>
      <w:r w:rsidRPr="004940E3">
        <w:rPr>
          <w:rFonts w:ascii="Arial" w:eastAsia="Calibri" w:hAnsi="Arial" w:cs="Arial"/>
          <w:color w:val="000000" w:themeColor="text1"/>
          <w:sz w:val="22"/>
          <w:lang w:val="es-ES_tradnl"/>
        </w:rPr>
        <w:t>expresa de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4E04CA07" w14:textId="77777777" w:rsidR="00490764" w:rsidRPr="004940E3"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w:t>
      </w:r>
      <w:r>
        <w:rPr>
          <w:rFonts w:ascii="Arial" w:eastAsia="Calibri" w:hAnsi="Arial" w:cs="Arial"/>
          <w:color w:val="000000" w:themeColor="text1"/>
          <w:sz w:val="22"/>
          <w:lang w:val="es-ES_tradnl"/>
        </w:rPr>
        <w:t>habilitantes</w:t>
      </w:r>
      <w:r w:rsidRPr="004940E3">
        <w:rPr>
          <w:rFonts w:ascii="Arial" w:eastAsia="Calibri" w:hAnsi="Arial" w:cs="Arial"/>
          <w:color w:val="000000" w:themeColor="text1"/>
          <w:sz w:val="22"/>
          <w:lang w:val="es-ES_tradnl"/>
        </w:rPr>
        <w:t>, quienes presenten ofertas deben acreditar que cumplen con ellos, so pena de que sus propuestas sean rechazadas, claro está, sin perjuicio de la posibilidad de subsanarlas, cuando a ello haya lugar. Todo, dentro de los parámetros explicados en las consideraciones anteriores.</w:t>
      </w:r>
    </w:p>
    <w:p w14:paraId="28C74C5B" w14:textId="77777777" w:rsidR="00490764" w:rsidRPr="00B34A28" w:rsidRDefault="00490764" w:rsidP="00490764">
      <w:pPr>
        <w:spacing w:before="120" w:line="276" w:lineRule="auto"/>
        <w:ind w:firstLine="709"/>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Lo dicho, claro está, sin perjuicio de las prohibiciones legales. Por ejemplo, en el caso de los requisitos habilitantes, el artículo 5, parágrafo 2, de la Ley 1150 de 2007 establece que las «certificaciones de sistemas de gestión de calidad no serán objeto de calificación, ni podrán establecerse como documento habilitante para participar en licitaciones o concursos». Es del caso precisar que, a juicio de la Agencia Nacional de Contratación Pública, tal prohibición no se restringe a la exigencia de la certificación o </w:t>
      </w:r>
      <w:r>
        <w:rPr>
          <w:rFonts w:ascii="Arial" w:eastAsia="Calibri" w:hAnsi="Arial" w:cs="Arial"/>
          <w:color w:val="000000" w:themeColor="text1"/>
          <w:sz w:val="22"/>
          <w:lang w:val="es-ES_tradnl"/>
        </w:rPr>
        <w:t>d</w:t>
      </w:r>
      <w:r w:rsidRPr="004940E3">
        <w:rPr>
          <w:rFonts w:ascii="Arial" w:eastAsia="Calibri" w:hAnsi="Arial" w:cs="Arial"/>
          <w:color w:val="000000" w:themeColor="text1"/>
          <w:sz w:val="22"/>
          <w:lang w:val="es-ES_tradnl"/>
        </w:rPr>
        <w:t xml:space="preserve">el documento como tal, sino que debe entenderse en relación con la implementación de un sistema de gestión de calidad en sí mismo. En ese sentido, lo que prohíbe el legislador es que la entidad les exija a los proponentes, a título de requisito habilitante o calificable, la implementación de un sistema de gestión de </w:t>
      </w:r>
      <w:r>
        <w:rPr>
          <w:rFonts w:ascii="Arial" w:eastAsia="Calibri" w:hAnsi="Arial" w:cs="Arial"/>
          <w:color w:val="000000" w:themeColor="text1"/>
          <w:sz w:val="22"/>
          <w:lang w:val="es-ES_tradnl"/>
        </w:rPr>
        <w:t xml:space="preserve">la </w:t>
      </w:r>
      <w:r w:rsidRPr="004940E3">
        <w:rPr>
          <w:rFonts w:ascii="Arial" w:eastAsia="Calibri" w:hAnsi="Arial" w:cs="Arial"/>
          <w:color w:val="000000" w:themeColor="text1"/>
          <w:sz w:val="22"/>
          <w:lang w:val="es-ES_tradnl"/>
        </w:rPr>
        <w:t xml:space="preserve">calidad. Ese es el efecto útil de la norma </w:t>
      </w:r>
      <w:r w:rsidRPr="004940E3">
        <w:rPr>
          <w:rFonts w:ascii="Arial" w:eastAsia="Calibri" w:hAnsi="Arial" w:cs="Arial"/>
          <w:i/>
          <w:iCs/>
          <w:color w:val="000000" w:themeColor="text1"/>
          <w:sz w:val="22"/>
          <w:lang w:val="es-ES_tradnl"/>
        </w:rPr>
        <w:t>sub examine</w:t>
      </w:r>
      <w:r w:rsidRPr="004940E3">
        <w:rPr>
          <w:rFonts w:ascii="Arial" w:eastAsia="Calibri" w:hAnsi="Arial" w:cs="Arial"/>
          <w:color w:val="000000" w:themeColor="text1"/>
          <w:sz w:val="22"/>
          <w:lang w:val="es-ES_tradnl"/>
        </w:rPr>
        <w:t>, pues, aceptar una lectura exegética del parágrafo, implicaría asumir que una entidad está autorizada para exigir como requisito habilitante el cumplimiento de normas que hacen parte de sistemas de gestión de la calidad, verbi gracia ISO o ICONTEC, entre otras, sin pedir expresamente el documento o certificado que se expide al verificar estos estándares de calidad, lo cual, por un lado, le resta efectos prácticos a la prohibición establecida por el legislador y, por el otro, desconoce la finalidad perseguida por la norma.</w:t>
      </w:r>
    </w:p>
    <w:p w14:paraId="69BB92D0" w14:textId="77777777" w:rsidR="006926BF" w:rsidRDefault="006926BF" w:rsidP="006926BF">
      <w:pPr>
        <w:spacing w:line="276" w:lineRule="auto"/>
        <w:jc w:val="both"/>
        <w:rPr>
          <w:rFonts w:ascii="Arial" w:eastAsia="Calibri" w:hAnsi="Arial" w:cs="Arial"/>
          <w:b/>
          <w:bCs/>
          <w:color w:val="000000" w:themeColor="text1"/>
          <w:sz w:val="22"/>
          <w:lang w:val="es-ES_tradnl"/>
        </w:rPr>
      </w:pPr>
    </w:p>
    <w:p w14:paraId="5B161230" w14:textId="4BDC9E8E" w:rsidR="006926BF" w:rsidRPr="006926BF" w:rsidRDefault="006926BF" w:rsidP="006926BF">
      <w:pPr>
        <w:spacing w:line="276" w:lineRule="auto"/>
        <w:jc w:val="both"/>
        <w:rPr>
          <w:rFonts w:ascii="Arial" w:eastAsia="Calibri" w:hAnsi="Arial" w:cs="Arial"/>
          <w:b/>
          <w:bCs/>
          <w:color w:val="000000" w:themeColor="text1"/>
          <w:sz w:val="22"/>
          <w:lang w:val="es-ES_tradnl"/>
        </w:rPr>
      </w:pPr>
      <w:r w:rsidRPr="006926BF">
        <w:rPr>
          <w:rFonts w:ascii="Arial" w:eastAsia="Calibri" w:hAnsi="Arial" w:cs="Arial"/>
          <w:b/>
          <w:bCs/>
          <w:color w:val="000000" w:themeColor="text1"/>
          <w:sz w:val="22"/>
          <w:lang w:val="es-ES_tradnl"/>
        </w:rPr>
        <w:lastRenderedPageBreak/>
        <w:t xml:space="preserve">2.3. </w:t>
      </w:r>
      <w:r>
        <w:rPr>
          <w:rFonts w:ascii="Arial" w:eastAsia="Calibri" w:hAnsi="Arial" w:cs="Arial"/>
          <w:b/>
          <w:bCs/>
          <w:color w:val="000000" w:themeColor="text1"/>
          <w:sz w:val="22"/>
          <w:lang w:val="es-ES_tradnl"/>
        </w:rPr>
        <w:t>E</w:t>
      </w:r>
      <w:r w:rsidRPr="006926BF">
        <w:rPr>
          <w:rFonts w:ascii="Arial" w:eastAsia="Calibri" w:hAnsi="Arial" w:cs="Arial"/>
          <w:b/>
          <w:bCs/>
          <w:color w:val="000000" w:themeColor="text1"/>
          <w:sz w:val="22"/>
          <w:lang w:val="es-ES_tradnl"/>
        </w:rPr>
        <w:t>l pliego de condiciones tipo como límite a la definición de los requisitos habilitantes y su inalterabilidad</w:t>
      </w:r>
    </w:p>
    <w:p w14:paraId="75F03E49" w14:textId="77777777" w:rsidR="00C8011C" w:rsidRDefault="00C8011C" w:rsidP="00C8011C">
      <w:pPr>
        <w:spacing w:line="276" w:lineRule="auto"/>
        <w:jc w:val="both"/>
        <w:rPr>
          <w:rFonts w:ascii="Arial" w:hAnsi="Arial" w:cs="Arial"/>
          <w:color w:val="000000" w:themeColor="text1"/>
          <w:sz w:val="22"/>
        </w:rPr>
      </w:pPr>
    </w:p>
    <w:p w14:paraId="3D8F77EE" w14:textId="3F583426" w:rsidR="006A6687" w:rsidRDefault="00F8196A" w:rsidP="00C8011C">
      <w:pPr>
        <w:spacing w:line="276" w:lineRule="auto"/>
        <w:jc w:val="both"/>
        <w:rPr>
          <w:rFonts w:ascii="Arial" w:hAnsi="Arial" w:cs="Arial"/>
          <w:color w:val="000000" w:themeColor="text1"/>
          <w:sz w:val="22"/>
        </w:rPr>
      </w:pPr>
      <w:r>
        <w:rPr>
          <w:rFonts w:ascii="Arial" w:hAnsi="Arial" w:cs="Arial"/>
          <w:color w:val="000000" w:themeColor="text1"/>
          <w:sz w:val="22"/>
        </w:rPr>
        <w:t>Ahora bien,</w:t>
      </w:r>
      <w:r w:rsidR="0028047A">
        <w:rPr>
          <w:rFonts w:ascii="Arial" w:hAnsi="Arial" w:cs="Arial"/>
          <w:color w:val="000000" w:themeColor="text1"/>
          <w:sz w:val="22"/>
        </w:rPr>
        <w:t xml:space="preserve"> aunque</w:t>
      </w:r>
      <w:r w:rsidR="006A6687">
        <w:rPr>
          <w:rFonts w:ascii="Arial" w:hAnsi="Arial" w:cs="Arial"/>
          <w:color w:val="000000" w:themeColor="text1"/>
          <w:sz w:val="22"/>
        </w:rPr>
        <w:t>, como se dijo,</w:t>
      </w:r>
      <w:r w:rsidR="0028047A">
        <w:rPr>
          <w:rFonts w:ascii="Arial" w:hAnsi="Arial" w:cs="Arial"/>
          <w:color w:val="000000" w:themeColor="text1"/>
          <w:sz w:val="22"/>
        </w:rPr>
        <w:t xml:space="preserve"> en principio las entidades estatales cuentan con autonomía para </w:t>
      </w:r>
      <w:r w:rsidR="00E35676">
        <w:rPr>
          <w:rFonts w:ascii="Arial" w:hAnsi="Arial" w:cs="Arial"/>
          <w:color w:val="000000" w:themeColor="text1"/>
          <w:sz w:val="22"/>
        </w:rPr>
        <w:t xml:space="preserve">establecer </w:t>
      </w:r>
      <w:r w:rsidR="0028047A">
        <w:rPr>
          <w:rFonts w:ascii="Arial" w:hAnsi="Arial" w:cs="Arial"/>
          <w:color w:val="000000" w:themeColor="text1"/>
          <w:sz w:val="22"/>
        </w:rPr>
        <w:t xml:space="preserve">los requisitos habilitantes, el pliego de condiciones tipo se erige como un límite a </w:t>
      </w:r>
      <w:r w:rsidR="00270780">
        <w:rPr>
          <w:rFonts w:ascii="Arial" w:hAnsi="Arial" w:cs="Arial"/>
          <w:color w:val="000000" w:themeColor="text1"/>
          <w:sz w:val="22"/>
        </w:rPr>
        <w:t>tal</w:t>
      </w:r>
      <w:r w:rsidR="0028047A">
        <w:rPr>
          <w:rFonts w:ascii="Arial" w:hAnsi="Arial" w:cs="Arial"/>
          <w:color w:val="000000" w:themeColor="text1"/>
          <w:sz w:val="22"/>
        </w:rPr>
        <w:t xml:space="preserve"> discrecionalidad, pues</w:t>
      </w:r>
      <w:r w:rsidR="006A6687">
        <w:rPr>
          <w:rFonts w:ascii="Arial" w:hAnsi="Arial" w:cs="Arial"/>
          <w:color w:val="000000" w:themeColor="text1"/>
          <w:sz w:val="22"/>
        </w:rPr>
        <w:t xml:space="preserve"> fija unos requisitos mínimos que las entidades públicas deben respetar. Esto es lo que sucede en los procedimientos de licitación de obra pública de infraestructura de transporte, en los cuales debe cumplirse lo dispuesto en el pliego de condiciones tipo –actualmente, la versión 2–, el cual establece reglas imperativas</w:t>
      </w:r>
      <w:r w:rsidR="009F7604">
        <w:rPr>
          <w:rFonts w:ascii="Arial" w:hAnsi="Arial" w:cs="Arial"/>
          <w:color w:val="000000" w:themeColor="text1"/>
          <w:sz w:val="22"/>
        </w:rPr>
        <w:t>, entre otros aspectos,</w:t>
      </w:r>
      <w:r w:rsidR="006A6687">
        <w:rPr>
          <w:rFonts w:ascii="Arial" w:hAnsi="Arial" w:cs="Arial"/>
          <w:color w:val="000000" w:themeColor="text1"/>
          <w:sz w:val="22"/>
        </w:rPr>
        <w:t xml:space="preserve"> para determinar los requisitos habilitantes</w:t>
      </w:r>
      <w:r w:rsidR="00270780">
        <w:rPr>
          <w:rFonts w:ascii="Arial" w:hAnsi="Arial" w:cs="Arial"/>
          <w:color w:val="000000" w:themeColor="text1"/>
          <w:sz w:val="22"/>
        </w:rPr>
        <w:t xml:space="preserve"> y aplicar las causales de rechazo.</w:t>
      </w:r>
    </w:p>
    <w:p w14:paraId="21766615" w14:textId="2F708936" w:rsidR="006C3672" w:rsidRPr="00964916" w:rsidRDefault="00C103B2" w:rsidP="006A6687">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En efecto, e</w:t>
      </w:r>
      <w:r w:rsidR="006C3672" w:rsidRPr="00964916">
        <w:rPr>
          <w:rFonts w:ascii="Arial" w:hAnsi="Arial" w:cs="Arial"/>
          <w:color w:val="000000" w:themeColor="text1"/>
          <w:sz w:val="22"/>
        </w:rPr>
        <w:t>l artículo 4 de la Ley 1882 de 2018 establec</w:t>
      </w:r>
      <w:r>
        <w:rPr>
          <w:rFonts w:ascii="Arial" w:hAnsi="Arial" w:cs="Arial"/>
          <w:color w:val="000000" w:themeColor="text1"/>
          <w:sz w:val="22"/>
        </w:rPr>
        <w:t>ía</w:t>
      </w:r>
      <w:r w:rsidR="006C3672" w:rsidRPr="00964916">
        <w:rPr>
          <w:rFonts w:ascii="Arial" w:hAnsi="Arial" w:cs="Arial"/>
          <w:color w:val="000000" w:themeColor="text1"/>
          <w:sz w:val="22"/>
        </w:rPr>
        <w:t xml:space="preserve"> que al </w:t>
      </w:r>
      <w:r>
        <w:rPr>
          <w:rFonts w:ascii="Arial" w:hAnsi="Arial" w:cs="Arial"/>
          <w:color w:val="000000" w:themeColor="text1"/>
          <w:sz w:val="22"/>
        </w:rPr>
        <w:t>g</w:t>
      </w:r>
      <w:r w:rsidR="006C3672" w:rsidRPr="00964916">
        <w:rPr>
          <w:rFonts w:ascii="Arial" w:hAnsi="Arial" w:cs="Arial"/>
          <w:color w:val="000000" w:themeColor="text1"/>
          <w:sz w:val="22"/>
        </w:rPr>
        <w:t xml:space="preserve">obierno </w:t>
      </w:r>
      <w:r>
        <w:rPr>
          <w:rFonts w:ascii="Arial" w:hAnsi="Arial" w:cs="Arial"/>
          <w:color w:val="000000" w:themeColor="text1"/>
          <w:sz w:val="22"/>
        </w:rPr>
        <w:t>n</w:t>
      </w:r>
      <w:r w:rsidR="006C3672" w:rsidRPr="00964916">
        <w:rPr>
          <w:rFonts w:ascii="Arial" w:hAnsi="Arial" w:cs="Arial"/>
          <w:color w:val="000000" w:themeColor="text1"/>
          <w:sz w:val="22"/>
        </w:rPr>
        <w:t>acional le correspond</w:t>
      </w:r>
      <w:r w:rsidR="001F012C">
        <w:rPr>
          <w:rFonts w:ascii="Arial" w:hAnsi="Arial" w:cs="Arial"/>
          <w:color w:val="000000" w:themeColor="text1"/>
          <w:sz w:val="22"/>
        </w:rPr>
        <w:t>ía</w:t>
      </w:r>
      <w:r w:rsidR="006C3672" w:rsidRPr="00964916">
        <w:rPr>
          <w:rFonts w:ascii="Arial" w:hAnsi="Arial" w:cs="Arial"/>
          <w:color w:val="000000" w:themeColor="text1"/>
          <w:sz w:val="22"/>
        </w:rPr>
        <w:t xml:space="preserve"> adoptar los «documentos tipo para los pliegos de condiciones de los procesos de selección de obras públicas» y que estos «</w:t>
      </w:r>
      <w:r w:rsidR="006C3672" w:rsidRPr="00964916">
        <w:rPr>
          <w:rFonts w:ascii="Arial" w:hAnsi="Arial" w:cs="Arial"/>
          <w:i/>
          <w:color w:val="000000" w:themeColor="text1"/>
          <w:sz w:val="22"/>
        </w:rPr>
        <w:t>deberán</w:t>
      </w:r>
      <w:r w:rsidR="006C3672" w:rsidRPr="00964916">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5636F7BD" w14:textId="2D4ED132" w:rsidR="006C3672" w:rsidRPr="00964916" w:rsidRDefault="006C3672" w:rsidP="006C3672">
      <w:pPr>
        <w:spacing w:before="120" w:line="276" w:lineRule="auto"/>
        <w:ind w:firstLine="708"/>
        <w:jc w:val="both"/>
        <w:rPr>
          <w:rFonts w:ascii="Arial" w:hAnsi="Arial" w:cs="Arial"/>
          <w:color w:val="000000" w:themeColor="text1"/>
          <w:sz w:val="22"/>
        </w:rPr>
      </w:pPr>
      <w:r w:rsidRPr="00964916">
        <w:rPr>
          <w:rFonts w:ascii="Arial" w:hAnsi="Arial" w:cs="Arial"/>
          <w:color w:val="000000" w:themeColor="text1"/>
          <w:sz w:val="22"/>
        </w:rPr>
        <w:t>Adicionalmente señal</w:t>
      </w:r>
      <w:r w:rsidR="00EE6F34">
        <w:rPr>
          <w:rFonts w:ascii="Arial" w:hAnsi="Arial" w:cs="Arial"/>
          <w:color w:val="000000" w:themeColor="text1"/>
          <w:sz w:val="22"/>
        </w:rPr>
        <w:t>ó</w:t>
      </w:r>
      <w:r w:rsidRPr="00964916">
        <w:rPr>
          <w:rFonts w:ascii="Arial" w:hAnsi="Arial" w:cs="Arial"/>
          <w:color w:val="000000" w:themeColor="text1"/>
          <w:sz w:val="22"/>
        </w:rPr>
        <w:t xml:space="preserve">, frente a su contenido, que «[d]entro de los documentos tipo el Gobierno adoptará de manera general y con </w:t>
      </w:r>
      <w:r w:rsidRPr="00964916">
        <w:rPr>
          <w:rFonts w:ascii="Arial" w:hAnsi="Arial" w:cs="Arial"/>
          <w:i/>
          <w:color w:val="000000" w:themeColor="text1"/>
          <w:sz w:val="22"/>
        </w:rPr>
        <w:t>alcance obligatorio</w:t>
      </w:r>
      <w:r w:rsidRPr="00964916">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15CAEBC6" w14:textId="312EFD07" w:rsidR="006C3672" w:rsidRPr="00964916" w:rsidRDefault="006C3672" w:rsidP="006C3672">
      <w:pPr>
        <w:spacing w:before="120" w:line="276" w:lineRule="auto"/>
        <w:ind w:firstLine="708"/>
        <w:jc w:val="both"/>
        <w:rPr>
          <w:rFonts w:ascii="Arial" w:hAnsi="Arial" w:cs="Arial"/>
          <w:color w:val="000000" w:themeColor="text1"/>
          <w:sz w:val="22"/>
          <w:shd w:val="clear" w:color="auto" w:fill="FFFFFF"/>
        </w:rPr>
      </w:pPr>
      <w:r w:rsidRPr="00964916">
        <w:rPr>
          <w:rFonts w:ascii="Arial" w:hAnsi="Arial" w:cs="Arial"/>
          <w:color w:val="000000" w:themeColor="text1"/>
          <w:sz w:val="22"/>
        </w:rPr>
        <w:t xml:space="preserve">Conforme a lo anterior, el </w:t>
      </w:r>
      <w:r w:rsidR="00EE6F34">
        <w:rPr>
          <w:rFonts w:ascii="Arial" w:hAnsi="Arial" w:cs="Arial"/>
          <w:color w:val="000000" w:themeColor="text1"/>
          <w:sz w:val="22"/>
        </w:rPr>
        <w:t>g</w:t>
      </w:r>
      <w:r w:rsidRPr="00964916">
        <w:rPr>
          <w:rFonts w:ascii="Arial" w:hAnsi="Arial" w:cs="Arial"/>
          <w:color w:val="000000" w:themeColor="text1"/>
          <w:sz w:val="22"/>
        </w:rPr>
        <w:t xml:space="preserve">obierno </w:t>
      </w:r>
      <w:r w:rsidR="00EE6F34">
        <w:rPr>
          <w:rFonts w:ascii="Arial" w:hAnsi="Arial" w:cs="Arial"/>
          <w:color w:val="000000" w:themeColor="text1"/>
          <w:sz w:val="22"/>
        </w:rPr>
        <w:t>n</w:t>
      </w:r>
      <w:r w:rsidRPr="00964916">
        <w:rPr>
          <w:rFonts w:ascii="Arial" w:hAnsi="Arial" w:cs="Arial"/>
          <w:color w:val="000000" w:themeColor="text1"/>
          <w:sz w:val="22"/>
        </w:rPr>
        <w:t>acional adop</w:t>
      </w:r>
      <w:r w:rsidRPr="00964916">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24C3C3CD" w14:textId="77777777" w:rsidR="006C3672" w:rsidRPr="00964916" w:rsidRDefault="006C3672" w:rsidP="006C3672">
      <w:pPr>
        <w:spacing w:before="120" w:line="276" w:lineRule="auto"/>
        <w:ind w:firstLine="708"/>
        <w:jc w:val="both"/>
        <w:rPr>
          <w:rFonts w:ascii="Arial" w:hAnsi="Arial" w:cs="Arial"/>
          <w:color w:val="000000" w:themeColor="text1"/>
          <w:sz w:val="22"/>
          <w:shd w:val="clear" w:color="auto" w:fill="FFFFFF"/>
        </w:rPr>
      </w:pPr>
      <w:r w:rsidRPr="00964916">
        <w:rPr>
          <w:rFonts w:ascii="Arial" w:hAnsi="Arial" w:cs="Arial"/>
          <w:color w:val="000000" w:themeColor="text1"/>
          <w:sz w:val="22"/>
          <w:shd w:val="clear" w:color="auto" w:fill="FFFFFF"/>
        </w:rPr>
        <w:t xml:space="preserve">El artículo 2.2.1.2.6.1.4. del Decreto 1082 de 2015 establece la </w:t>
      </w:r>
      <w:r w:rsidRPr="006E4CC7">
        <w:rPr>
          <w:rFonts w:ascii="Arial" w:hAnsi="Arial" w:cs="Arial"/>
          <w:i/>
          <w:iCs/>
          <w:color w:val="000000" w:themeColor="text1"/>
          <w:sz w:val="22"/>
          <w:shd w:val="clear" w:color="auto" w:fill="FFFFFF"/>
        </w:rPr>
        <w:t>inalterabilidad</w:t>
      </w:r>
      <w:r w:rsidRPr="00964916">
        <w:rPr>
          <w:rFonts w:ascii="Arial" w:hAnsi="Arial" w:cs="Arial"/>
          <w:color w:val="000000" w:themeColor="text1"/>
          <w:sz w:val="22"/>
          <w:shd w:val="clear" w:color="auto" w:fill="FFFFFF"/>
        </w:rPr>
        <w:t xml:space="preserve">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053B6425" w14:textId="6B44AF6B" w:rsidR="006C3672" w:rsidRPr="00964916" w:rsidRDefault="006C3672" w:rsidP="006C3672">
      <w:pPr>
        <w:spacing w:before="120" w:line="276" w:lineRule="auto"/>
        <w:ind w:firstLine="708"/>
        <w:jc w:val="both"/>
        <w:rPr>
          <w:rFonts w:ascii="Arial" w:hAnsi="Arial" w:cs="Arial"/>
          <w:color w:val="000000" w:themeColor="text1"/>
          <w:sz w:val="22"/>
          <w:shd w:val="clear" w:color="auto" w:fill="FFFFFF"/>
        </w:rPr>
      </w:pPr>
      <w:r w:rsidRPr="00964916">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Por su parte, el artículo 2.2.1.2.6.1.3. </w:t>
      </w:r>
      <w:r w:rsidRPr="00964916">
        <w:rPr>
          <w:rFonts w:ascii="Arial" w:hAnsi="Arial" w:cs="Arial"/>
          <w:i/>
          <w:iCs/>
          <w:color w:val="000000" w:themeColor="text1"/>
          <w:sz w:val="22"/>
          <w:shd w:val="clear" w:color="auto" w:fill="FFFFFF"/>
        </w:rPr>
        <w:t xml:space="preserve">ibidem </w:t>
      </w:r>
      <w:r w:rsidRPr="00964916">
        <w:rPr>
          <w:rFonts w:ascii="Arial" w:hAnsi="Arial" w:cs="Arial"/>
          <w:color w:val="000000" w:themeColor="text1"/>
          <w:sz w:val="22"/>
          <w:shd w:val="clear" w:color="auto" w:fill="FFFFFF"/>
        </w:rPr>
        <w:t xml:space="preserve">dispone que, en el desarrollo e implementación de los documentos, la Agencia Nacional de Contratación </w:t>
      </w:r>
      <w:r w:rsidRPr="00964916">
        <w:rPr>
          <w:rFonts w:ascii="Arial" w:hAnsi="Arial" w:cs="Arial"/>
          <w:color w:val="000000" w:themeColor="text1"/>
          <w:sz w:val="22"/>
          <w:shd w:val="clear" w:color="auto" w:fill="FFFFFF"/>
        </w:rPr>
        <w:lastRenderedPageBreak/>
        <w:t xml:space="preserve">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727584D9" w14:textId="2EEB9FB4" w:rsidR="006C3672" w:rsidRPr="006C3672" w:rsidRDefault="006C3672" w:rsidP="00176024">
      <w:pPr>
        <w:spacing w:before="120" w:line="276" w:lineRule="auto"/>
        <w:ind w:firstLine="708"/>
        <w:jc w:val="both"/>
        <w:rPr>
          <w:rFonts w:ascii="Arial" w:eastAsia="Calibri" w:hAnsi="Arial" w:cs="Arial"/>
          <w:color w:val="000000" w:themeColor="text1"/>
          <w:sz w:val="22"/>
        </w:rPr>
      </w:pPr>
      <w:r w:rsidRPr="00964916">
        <w:rPr>
          <w:rFonts w:ascii="Arial" w:hAnsi="Arial" w:cs="Arial"/>
          <w:color w:val="000000" w:themeColor="text1"/>
          <w:sz w:val="22"/>
        </w:rPr>
        <w:t xml:space="preserve">En cumplimiento de este mandato, </w:t>
      </w:r>
      <w:r w:rsidR="003209A0">
        <w:rPr>
          <w:rFonts w:ascii="Arial" w:hAnsi="Arial" w:cs="Arial"/>
          <w:color w:val="000000" w:themeColor="text1"/>
          <w:sz w:val="22"/>
        </w:rPr>
        <w:t xml:space="preserve">se expidió </w:t>
      </w:r>
      <w:r w:rsidRPr="00964916">
        <w:rPr>
          <w:rFonts w:ascii="Arial" w:hAnsi="Arial" w:cs="Arial"/>
          <w:color w:val="000000" w:themeColor="text1"/>
          <w:sz w:val="22"/>
        </w:rPr>
        <w:t xml:space="preserve">la Resolución No. 1798 del 1 de abril de 2019, mediante la cual </w:t>
      </w:r>
      <w:r w:rsidRPr="00964916">
        <w:rPr>
          <w:rFonts w:ascii="Arial" w:hAnsi="Arial" w:cs="Arial"/>
          <w:color w:val="000000" w:themeColor="text1"/>
          <w:sz w:val="22"/>
          <w:shd w:val="clear" w:color="auto" w:fill="FFFFFF"/>
        </w:rPr>
        <w:t>la Agencia Nacional de Contratación Pública – Colombia Compra Eficiente</w:t>
      </w:r>
      <w:r w:rsidRPr="00964916">
        <w:rPr>
          <w:rFonts w:ascii="Arial" w:hAnsi="Arial" w:cs="Arial"/>
          <w:color w:val="000000" w:themeColor="text1"/>
          <w:sz w:val="22"/>
        </w:rPr>
        <w:t xml:space="preserve"> implementó y desarrolló los Documentos Tipo aplicables a los procesos de licitación de obra pública de infraestructura de transporte. </w:t>
      </w:r>
      <w:r>
        <w:rPr>
          <w:rFonts w:ascii="Arial" w:hAnsi="Arial" w:cs="Arial"/>
          <w:color w:val="000000" w:themeColor="text1"/>
          <w:sz w:val="22"/>
        </w:rPr>
        <w:t xml:space="preserve">Estos documentos fueron actualizados por medio de la Resolución Nos. 045 del 14 de febrero de 2020. Por otro lado, por medio de las Resoluciones Nos. 044 del 14 de febrero de 2020 y 094 del 21 de mayo de 2020, se implementaron los Documentos Tipo para los procesos de obra pública que se adelanten por las modalidades de selección abreviada de menor cuantía y de mínima cuantía. </w:t>
      </w:r>
    </w:p>
    <w:p w14:paraId="12B4113F" w14:textId="77777777" w:rsidR="00176024" w:rsidRDefault="00176024" w:rsidP="00176024">
      <w:pPr>
        <w:spacing w:line="276" w:lineRule="auto"/>
        <w:jc w:val="both"/>
        <w:rPr>
          <w:rFonts w:ascii="Arial" w:eastAsia="Calibri" w:hAnsi="Arial" w:cs="Arial"/>
          <w:b/>
          <w:bCs/>
          <w:color w:val="000000" w:themeColor="text1"/>
          <w:sz w:val="22"/>
          <w:lang w:val="es-ES_tradnl"/>
        </w:rPr>
      </w:pPr>
    </w:p>
    <w:p w14:paraId="127FE5F8" w14:textId="540659E9" w:rsidR="00A06E4A" w:rsidRPr="006926BF" w:rsidRDefault="006926BF" w:rsidP="00176024">
      <w:pPr>
        <w:spacing w:line="276" w:lineRule="auto"/>
        <w:jc w:val="both"/>
        <w:rPr>
          <w:rFonts w:ascii="Arial" w:eastAsia="Arial" w:hAnsi="Arial" w:cs="Arial"/>
          <w:b/>
          <w:bCs/>
          <w:color w:val="000000"/>
          <w:sz w:val="22"/>
          <w:lang w:val="es-ES_tradnl"/>
        </w:rPr>
      </w:pPr>
      <w:r w:rsidRPr="006926BF">
        <w:rPr>
          <w:rFonts w:ascii="Arial" w:eastAsia="Calibri" w:hAnsi="Arial" w:cs="Arial"/>
          <w:b/>
          <w:bCs/>
          <w:color w:val="000000" w:themeColor="text1"/>
          <w:sz w:val="22"/>
          <w:lang w:val="es-ES_tradnl"/>
        </w:rPr>
        <w:t xml:space="preserve">2.4. Causal de rechazo del literal </w:t>
      </w:r>
      <w:r w:rsidRPr="006926BF">
        <w:rPr>
          <w:rFonts w:ascii="Arial" w:hAnsi="Arial" w:cs="Arial"/>
          <w:b/>
          <w:bCs/>
          <w:color w:val="000000" w:themeColor="text1"/>
          <w:sz w:val="22"/>
          <w:lang w:val="es-ES_tradnl"/>
        </w:rPr>
        <w:t>DD del numeral 1.15 del pliego de condiciones tipo para contratos de licitación de obra pública de infraestructura de transporte –versión 2–.</w:t>
      </w:r>
    </w:p>
    <w:p w14:paraId="43F2607D" w14:textId="210649F2" w:rsidR="00A036AC" w:rsidRDefault="00A036AC" w:rsidP="00E86D35">
      <w:pPr>
        <w:tabs>
          <w:tab w:val="left" w:pos="426"/>
        </w:tabs>
        <w:spacing w:line="276" w:lineRule="auto"/>
        <w:jc w:val="both"/>
        <w:rPr>
          <w:rFonts w:ascii="Arial" w:eastAsia="Calibri" w:hAnsi="Arial" w:cs="Arial"/>
          <w:b/>
          <w:color w:val="000000" w:themeColor="text1"/>
          <w:sz w:val="22"/>
          <w:lang w:val="es-ES_tradnl"/>
        </w:rPr>
      </w:pPr>
    </w:p>
    <w:p w14:paraId="27471C22" w14:textId="77777777" w:rsidR="00C76625" w:rsidRDefault="00876FC2" w:rsidP="002C5D0F">
      <w:pPr>
        <w:tabs>
          <w:tab w:val="left" w:pos="0"/>
        </w:tabs>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El literal </w:t>
      </w:r>
      <w:r w:rsidRPr="00876FC2">
        <w:rPr>
          <w:rFonts w:ascii="Arial" w:hAnsi="Arial" w:cs="Arial"/>
          <w:color w:val="000000" w:themeColor="text1"/>
          <w:sz w:val="22"/>
          <w:lang w:val="es-ES_tradnl"/>
        </w:rPr>
        <w:t>DD del numeral 1.15 del pliego de condiciones tipo para contratos de licitación de obra pública de infraestructura de transporte –versión 2–</w:t>
      </w:r>
      <w:r>
        <w:rPr>
          <w:rFonts w:ascii="Arial" w:hAnsi="Arial" w:cs="Arial"/>
          <w:color w:val="000000" w:themeColor="text1"/>
          <w:sz w:val="22"/>
          <w:lang w:val="es-ES_tradnl"/>
        </w:rPr>
        <w:t xml:space="preserve"> establece</w:t>
      </w:r>
      <w:r w:rsidR="00C76625">
        <w:rPr>
          <w:rFonts w:ascii="Arial" w:hAnsi="Arial" w:cs="Arial"/>
          <w:color w:val="000000" w:themeColor="text1"/>
          <w:sz w:val="22"/>
          <w:lang w:val="es-ES_tradnl"/>
        </w:rPr>
        <w:t>:</w:t>
      </w:r>
    </w:p>
    <w:p w14:paraId="54709632" w14:textId="77777777" w:rsidR="00C76625" w:rsidRDefault="00C76625" w:rsidP="002C5D0F">
      <w:pPr>
        <w:tabs>
          <w:tab w:val="left" w:pos="0"/>
        </w:tabs>
        <w:spacing w:line="276" w:lineRule="auto"/>
        <w:jc w:val="both"/>
        <w:rPr>
          <w:rFonts w:ascii="Arial" w:hAnsi="Arial" w:cs="Arial"/>
          <w:color w:val="000000" w:themeColor="text1"/>
          <w:sz w:val="22"/>
          <w:lang w:val="es-ES_tradnl"/>
        </w:rPr>
      </w:pPr>
    </w:p>
    <w:p w14:paraId="387097E8" w14:textId="77777777" w:rsidR="00C76625" w:rsidRPr="00BC798B" w:rsidRDefault="00C76625" w:rsidP="00BC798B">
      <w:pPr>
        <w:ind w:left="709" w:right="709"/>
        <w:jc w:val="both"/>
        <w:rPr>
          <w:rFonts w:ascii="Arial" w:eastAsia="Arial" w:hAnsi="Arial" w:cs="Arial"/>
          <w:sz w:val="20"/>
          <w:szCs w:val="20"/>
        </w:rPr>
      </w:pPr>
      <w:r w:rsidRPr="00BC798B">
        <w:rPr>
          <w:rFonts w:ascii="Arial" w:hAnsi="Arial" w:cs="Arial"/>
          <w:sz w:val="20"/>
          <w:szCs w:val="20"/>
        </w:rPr>
        <w:t>Son</w:t>
      </w:r>
      <w:r w:rsidRPr="00BC798B">
        <w:rPr>
          <w:rFonts w:ascii="Arial" w:eastAsia="Arial" w:hAnsi="Arial" w:cs="Arial"/>
          <w:sz w:val="20"/>
          <w:szCs w:val="20"/>
        </w:rPr>
        <w:t xml:space="preserve"> </w:t>
      </w:r>
      <w:r w:rsidRPr="00BC798B">
        <w:rPr>
          <w:rFonts w:ascii="Arial" w:hAnsi="Arial" w:cs="Arial"/>
          <w:sz w:val="20"/>
          <w:szCs w:val="20"/>
        </w:rPr>
        <w:t>causales</w:t>
      </w:r>
      <w:r w:rsidRPr="00BC798B">
        <w:rPr>
          <w:rFonts w:ascii="Arial" w:eastAsia="Arial" w:hAnsi="Arial" w:cs="Arial"/>
          <w:sz w:val="20"/>
          <w:szCs w:val="20"/>
        </w:rPr>
        <w:t xml:space="preserve"> </w:t>
      </w:r>
      <w:r w:rsidRPr="00BC798B">
        <w:rPr>
          <w:rFonts w:ascii="Arial" w:hAnsi="Arial" w:cs="Arial"/>
          <w:sz w:val="20"/>
          <w:szCs w:val="20"/>
        </w:rPr>
        <w:t>de</w:t>
      </w:r>
      <w:r w:rsidRPr="00BC798B">
        <w:rPr>
          <w:rFonts w:ascii="Arial" w:eastAsia="Arial" w:hAnsi="Arial" w:cs="Arial"/>
          <w:sz w:val="20"/>
          <w:szCs w:val="20"/>
        </w:rPr>
        <w:t xml:space="preserve"> </w:t>
      </w:r>
      <w:r w:rsidRPr="00BC798B">
        <w:rPr>
          <w:rFonts w:ascii="Arial" w:hAnsi="Arial" w:cs="Arial"/>
          <w:sz w:val="20"/>
          <w:szCs w:val="20"/>
        </w:rPr>
        <w:t>rechazo</w:t>
      </w:r>
      <w:r w:rsidRPr="00BC798B">
        <w:rPr>
          <w:rFonts w:ascii="Arial" w:eastAsia="Arial" w:hAnsi="Arial" w:cs="Arial"/>
          <w:sz w:val="20"/>
          <w:szCs w:val="20"/>
        </w:rPr>
        <w:t xml:space="preserve"> </w:t>
      </w:r>
      <w:r w:rsidRPr="00BC798B">
        <w:rPr>
          <w:rFonts w:ascii="Arial" w:hAnsi="Arial" w:cs="Arial"/>
          <w:sz w:val="20"/>
          <w:szCs w:val="20"/>
        </w:rPr>
        <w:t>las</w:t>
      </w:r>
      <w:r w:rsidRPr="00BC798B">
        <w:rPr>
          <w:rFonts w:ascii="Arial" w:eastAsia="Arial" w:hAnsi="Arial" w:cs="Arial"/>
          <w:sz w:val="20"/>
          <w:szCs w:val="20"/>
        </w:rPr>
        <w:t xml:space="preserve"> </w:t>
      </w:r>
      <w:r w:rsidRPr="00BC798B">
        <w:rPr>
          <w:rFonts w:ascii="Arial" w:hAnsi="Arial" w:cs="Arial"/>
          <w:sz w:val="20"/>
          <w:szCs w:val="20"/>
        </w:rPr>
        <w:t xml:space="preserve">siguientes </w:t>
      </w:r>
      <w:r w:rsidRPr="00BC798B">
        <w:rPr>
          <w:rFonts w:ascii="Arial" w:hAnsi="Arial" w:cs="Arial"/>
          <w:sz w:val="20"/>
          <w:szCs w:val="20"/>
          <w:highlight w:val="lightGray"/>
        </w:rPr>
        <w:t>[Las Entidades no podrán modificar o incluir causales de rechazo distintas a las señaladas en la presente sección]</w:t>
      </w:r>
      <w:r w:rsidRPr="00BC798B">
        <w:rPr>
          <w:rFonts w:ascii="Arial" w:hAnsi="Arial" w:cs="Arial"/>
          <w:sz w:val="20"/>
          <w:szCs w:val="20"/>
        </w:rPr>
        <w:t>:</w:t>
      </w:r>
    </w:p>
    <w:p w14:paraId="2311F863" w14:textId="0DEB3256" w:rsidR="00876FC2" w:rsidRPr="00BC798B" w:rsidRDefault="00876FC2" w:rsidP="00BC798B">
      <w:pPr>
        <w:tabs>
          <w:tab w:val="left" w:pos="0"/>
        </w:tabs>
        <w:ind w:left="709" w:right="709"/>
        <w:jc w:val="both"/>
        <w:rPr>
          <w:rFonts w:ascii="Arial" w:hAnsi="Arial" w:cs="Arial"/>
          <w:color w:val="000000" w:themeColor="text1"/>
          <w:sz w:val="20"/>
          <w:szCs w:val="20"/>
          <w:lang w:val="es-ES_tradnl"/>
        </w:rPr>
      </w:pPr>
    </w:p>
    <w:p w14:paraId="12F6BB1A" w14:textId="2EBB985B" w:rsidR="00CF2405" w:rsidRPr="00BC798B" w:rsidRDefault="00CF2405" w:rsidP="00BC798B">
      <w:pPr>
        <w:tabs>
          <w:tab w:val="left" w:pos="0"/>
        </w:tabs>
        <w:ind w:left="709" w:right="709"/>
        <w:jc w:val="both"/>
        <w:rPr>
          <w:rFonts w:ascii="Arial" w:hAnsi="Arial" w:cs="Arial"/>
          <w:color w:val="000000" w:themeColor="text1"/>
          <w:sz w:val="20"/>
          <w:szCs w:val="20"/>
        </w:rPr>
      </w:pPr>
      <w:r w:rsidRPr="00BC798B">
        <w:rPr>
          <w:rFonts w:ascii="Arial" w:hAnsi="Arial" w:cs="Arial"/>
          <w:color w:val="000000" w:themeColor="text1"/>
          <w:sz w:val="20"/>
          <w:szCs w:val="20"/>
        </w:rPr>
        <w:t>DD.</w:t>
      </w:r>
      <w:r w:rsidRPr="00BC798B">
        <w:rPr>
          <w:rFonts w:ascii="Arial" w:hAnsi="Arial" w:cs="Arial"/>
          <w:color w:val="000000" w:themeColor="text1"/>
          <w:sz w:val="20"/>
          <w:szCs w:val="20"/>
        </w:rPr>
        <w:tab/>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5F7FFF88" w14:textId="70EF1869" w:rsidR="00876FC2" w:rsidRDefault="00876FC2" w:rsidP="002C5D0F">
      <w:pPr>
        <w:tabs>
          <w:tab w:val="left" w:pos="0"/>
        </w:tabs>
        <w:spacing w:line="276" w:lineRule="auto"/>
        <w:jc w:val="both"/>
        <w:rPr>
          <w:rFonts w:ascii="Arial" w:hAnsi="Arial" w:cs="Arial"/>
          <w:b/>
          <w:bCs/>
          <w:color w:val="000000" w:themeColor="text1"/>
          <w:sz w:val="22"/>
          <w:lang w:val="es-ES_tradnl"/>
        </w:rPr>
      </w:pPr>
    </w:p>
    <w:p w14:paraId="4A3BD699" w14:textId="6C22E2C1" w:rsidR="0004744E" w:rsidRDefault="00966D43" w:rsidP="0004744E">
      <w:pPr>
        <w:tabs>
          <w:tab w:val="left" w:pos="0"/>
        </w:tabs>
        <w:spacing w:line="276" w:lineRule="auto"/>
        <w:ind w:firstLine="709"/>
        <w:jc w:val="both"/>
        <w:rPr>
          <w:rFonts w:ascii="Arial" w:hAnsi="Arial" w:cs="Arial"/>
          <w:color w:val="201F1E"/>
          <w:sz w:val="22"/>
          <w:bdr w:val="none" w:sz="0" w:space="0" w:color="auto" w:frame="1"/>
        </w:rPr>
      </w:pPr>
      <w:r w:rsidRPr="00221403">
        <w:rPr>
          <w:rFonts w:ascii="Arial" w:hAnsi="Arial" w:cs="Arial"/>
          <w:color w:val="000000" w:themeColor="text1"/>
          <w:sz w:val="22"/>
          <w:lang w:val="es-ES_tradnl"/>
        </w:rPr>
        <w:t>La razón por la cual</w:t>
      </w:r>
      <w:r w:rsidR="00EB25DA" w:rsidRPr="00221403">
        <w:rPr>
          <w:rFonts w:ascii="Arial" w:hAnsi="Arial" w:cs="Arial"/>
          <w:color w:val="000000" w:themeColor="text1"/>
          <w:sz w:val="22"/>
          <w:lang w:val="es-ES_tradnl"/>
        </w:rPr>
        <w:t xml:space="preserve"> se incluyó</w:t>
      </w:r>
      <w:r w:rsidR="00F46E69" w:rsidRPr="00221403">
        <w:rPr>
          <w:rFonts w:ascii="Arial" w:hAnsi="Arial" w:cs="Arial"/>
          <w:color w:val="000000" w:themeColor="text1"/>
          <w:sz w:val="22"/>
          <w:lang w:val="es-ES_tradnl"/>
        </w:rPr>
        <w:t xml:space="preserve"> dicha causal de rechazo en la versión 2 del pliego tipo</w:t>
      </w:r>
      <w:r w:rsidR="0023295B" w:rsidRPr="00221403">
        <w:rPr>
          <w:rFonts w:ascii="Arial" w:hAnsi="Arial" w:cs="Arial"/>
          <w:color w:val="000000" w:themeColor="text1"/>
          <w:sz w:val="22"/>
          <w:lang w:val="es-ES_tradnl"/>
        </w:rPr>
        <w:t xml:space="preserve"> de licitación de obra pública de infraestructura de transporte fue evitar que se ofrecieran </w:t>
      </w:r>
      <w:r w:rsidR="0023295B" w:rsidRPr="00221403">
        <w:rPr>
          <w:rFonts w:ascii="Arial" w:hAnsi="Arial" w:cs="Arial"/>
          <w:color w:val="201F1E"/>
          <w:sz w:val="22"/>
          <w:bdr w:val="none" w:sz="0" w:space="0" w:color="auto" w:frame="1"/>
        </w:rPr>
        <w:t>condiciones técnicas</w:t>
      </w:r>
      <w:r w:rsidR="009B6AAE" w:rsidRPr="00221403">
        <w:rPr>
          <w:rFonts w:ascii="Arial" w:hAnsi="Arial" w:cs="Arial"/>
          <w:color w:val="201F1E"/>
          <w:sz w:val="22"/>
          <w:bdr w:val="none" w:sz="0" w:space="0" w:color="auto" w:frame="1"/>
        </w:rPr>
        <w:t xml:space="preserve"> </w:t>
      </w:r>
      <w:r w:rsidR="0023295B" w:rsidRPr="00221403">
        <w:rPr>
          <w:rFonts w:ascii="Arial" w:hAnsi="Arial" w:cs="Arial"/>
          <w:color w:val="201F1E"/>
          <w:sz w:val="22"/>
          <w:bdr w:val="none" w:sz="0" w:space="0" w:color="auto" w:frame="1"/>
        </w:rPr>
        <w:t xml:space="preserve">inferiores o contrarias a las que </w:t>
      </w:r>
      <w:r w:rsidR="001B1954" w:rsidRPr="00221403">
        <w:rPr>
          <w:rFonts w:ascii="Arial" w:hAnsi="Arial" w:cs="Arial"/>
          <w:color w:val="201F1E"/>
          <w:sz w:val="22"/>
          <w:bdr w:val="none" w:sz="0" w:space="0" w:color="auto" w:frame="1"/>
        </w:rPr>
        <w:t xml:space="preserve">se exigen en el </w:t>
      </w:r>
      <w:r w:rsidR="0023295B" w:rsidRPr="00221403">
        <w:rPr>
          <w:rFonts w:ascii="Arial" w:hAnsi="Arial" w:cs="Arial"/>
          <w:color w:val="201F1E"/>
          <w:sz w:val="22"/>
          <w:bdr w:val="none" w:sz="0" w:space="0" w:color="auto" w:frame="1"/>
        </w:rPr>
        <w:t xml:space="preserve">anexo técnico. </w:t>
      </w:r>
      <w:r w:rsidR="00DE76FE">
        <w:rPr>
          <w:rFonts w:ascii="Arial" w:hAnsi="Arial" w:cs="Arial"/>
          <w:color w:val="201F1E"/>
          <w:sz w:val="22"/>
          <w:bdr w:val="none" w:sz="0" w:space="0" w:color="auto" w:frame="1"/>
        </w:rPr>
        <w:t>En tal sentido, no es posible que los proponentes expresen</w:t>
      </w:r>
      <w:r w:rsidR="00A853BB">
        <w:rPr>
          <w:rFonts w:ascii="Arial" w:hAnsi="Arial" w:cs="Arial"/>
          <w:color w:val="201F1E"/>
          <w:sz w:val="22"/>
          <w:bdr w:val="none" w:sz="0" w:space="0" w:color="auto" w:frame="1"/>
        </w:rPr>
        <w:t xml:space="preserve"> </w:t>
      </w:r>
      <w:r w:rsidR="0023295B" w:rsidRPr="00221403">
        <w:rPr>
          <w:rFonts w:ascii="Arial" w:hAnsi="Arial" w:cs="Arial"/>
          <w:color w:val="201F1E"/>
          <w:sz w:val="22"/>
          <w:bdr w:val="none" w:sz="0" w:space="0" w:color="auto" w:frame="1"/>
        </w:rPr>
        <w:t xml:space="preserve">que no van a </w:t>
      </w:r>
      <w:r w:rsidR="00DE76FE">
        <w:rPr>
          <w:rFonts w:ascii="Arial" w:hAnsi="Arial" w:cs="Arial"/>
          <w:color w:val="201F1E"/>
          <w:sz w:val="22"/>
          <w:bdr w:val="none" w:sz="0" w:space="0" w:color="auto" w:frame="1"/>
        </w:rPr>
        <w:t>cumplir</w:t>
      </w:r>
      <w:r w:rsidR="0023295B" w:rsidRPr="00221403">
        <w:rPr>
          <w:rFonts w:ascii="Arial" w:hAnsi="Arial" w:cs="Arial"/>
          <w:color w:val="201F1E"/>
          <w:sz w:val="22"/>
          <w:bdr w:val="none" w:sz="0" w:space="0" w:color="auto" w:frame="1"/>
        </w:rPr>
        <w:t xml:space="preserve"> con </w:t>
      </w:r>
      <w:r w:rsidR="00DE76FE">
        <w:rPr>
          <w:rFonts w:ascii="Arial" w:hAnsi="Arial" w:cs="Arial"/>
          <w:color w:val="201F1E"/>
          <w:sz w:val="22"/>
          <w:bdr w:val="none" w:sz="0" w:space="0" w:color="auto" w:frame="1"/>
        </w:rPr>
        <w:t>alguna</w:t>
      </w:r>
      <w:r w:rsidR="0023295B" w:rsidRPr="00221403">
        <w:rPr>
          <w:rFonts w:ascii="Arial" w:hAnsi="Arial" w:cs="Arial"/>
          <w:color w:val="201F1E"/>
          <w:sz w:val="22"/>
          <w:bdr w:val="none" w:sz="0" w:space="0" w:color="auto" w:frame="1"/>
        </w:rPr>
        <w:t xml:space="preserve"> especificación</w:t>
      </w:r>
      <w:r w:rsidR="00DE76FE">
        <w:rPr>
          <w:rFonts w:ascii="Arial" w:hAnsi="Arial" w:cs="Arial"/>
          <w:color w:val="201F1E"/>
          <w:sz w:val="22"/>
          <w:bdr w:val="none" w:sz="0" w:space="0" w:color="auto" w:frame="1"/>
        </w:rPr>
        <w:t xml:space="preserve"> técnica exigida en el pliego</w:t>
      </w:r>
      <w:r w:rsidR="00295EB0">
        <w:rPr>
          <w:rFonts w:ascii="Arial" w:hAnsi="Arial" w:cs="Arial"/>
          <w:color w:val="201F1E"/>
          <w:sz w:val="22"/>
          <w:bdr w:val="none" w:sz="0" w:space="0" w:color="auto" w:frame="1"/>
        </w:rPr>
        <w:t>,</w:t>
      </w:r>
      <w:r w:rsidR="00DE76FE">
        <w:rPr>
          <w:rFonts w:ascii="Arial" w:hAnsi="Arial" w:cs="Arial"/>
          <w:color w:val="201F1E"/>
          <w:sz w:val="22"/>
          <w:bdr w:val="none" w:sz="0" w:space="0" w:color="auto" w:frame="1"/>
        </w:rPr>
        <w:t xml:space="preserve"> </w:t>
      </w:r>
      <w:r w:rsidR="00295EB0">
        <w:rPr>
          <w:rFonts w:ascii="Arial" w:hAnsi="Arial" w:cs="Arial"/>
          <w:color w:val="201F1E"/>
          <w:sz w:val="22"/>
          <w:bdr w:val="none" w:sz="0" w:space="0" w:color="auto" w:frame="1"/>
        </w:rPr>
        <w:t xml:space="preserve">bajo la excusa de que ejecutarán el proyecto como ellos </w:t>
      </w:r>
      <w:r w:rsidR="00A853BB">
        <w:rPr>
          <w:rFonts w:ascii="Arial" w:hAnsi="Arial" w:cs="Arial"/>
          <w:color w:val="201F1E"/>
          <w:sz w:val="22"/>
          <w:bdr w:val="none" w:sz="0" w:space="0" w:color="auto" w:frame="1"/>
        </w:rPr>
        <w:t>prefieren hacerlo</w:t>
      </w:r>
      <w:r w:rsidR="00011709" w:rsidRPr="00011709">
        <w:rPr>
          <w:rFonts w:ascii="Arial" w:hAnsi="Arial" w:cs="Arial"/>
          <w:color w:val="201F1E"/>
          <w:sz w:val="22"/>
          <w:bdr w:val="none" w:sz="0" w:space="0" w:color="auto" w:frame="1"/>
        </w:rPr>
        <w:t xml:space="preserve">. </w:t>
      </w:r>
      <w:r w:rsidR="00295EB0">
        <w:rPr>
          <w:rFonts w:ascii="Arial" w:hAnsi="Arial" w:cs="Arial"/>
          <w:color w:val="201F1E"/>
          <w:sz w:val="22"/>
          <w:bdr w:val="none" w:sz="0" w:space="0" w:color="auto" w:frame="1"/>
        </w:rPr>
        <w:t xml:space="preserve">Esto se considera </w:t>
      </w:r>
      <w:r w:rsidR="0023295B" w:rsidRPr="00221403">
        <w:rPr>
          <w:rFonts w:ascii="Arial" w:hAnsi="Arial" w:cs="Arial"/>
          <w:color w:val="201F1E"/>
          <w:sz w:val="22"/>
          <w:bdr w:val="none" w:sz="0" w:space="0" w:color="auto" w:frame="1"/>
        </w:rPr>
        <w:t xml:space="preserve">una causal de rechazo, porque </w:t>
      </w:r>
      <w:r w:rsidR="00295EB0">
        <w:rPr>
          <w:rFonts w:ascii="Arial" w:hAnsi="Arial" w:cs="Arial"/>
          <w:color w:val="201F1E"/>
          <w:sz w:val="22"/>
          <w:bdr w:val="none" w:sz="0" w:space="0" w:color="auto" w:frame="1"/>
        </w:rPr>
        <w:t>afecta</w:t>
      </w:r>
      <w:r w:rsidR="0023295B" w:rsidRPr="00221403">
        <w:rPr>
          <w:rFonts w:ascii="Arial" w:hAnsi="Arial" w:cs="Arial"/>
          <w:color w:val="201F1E"/>
          <w:sz w:val="22"/>
          <w:bdr w:val="none" w:sz="0" w:space="0" w:color="auto" w:frame="1"/>
        </w:rPr>
        <w:t xml:space="preserve"> las condiciones </w:t>
      </w:r>
      <w:r w:rsidR="0023295B" w:rsidRPr="00295EB0">
        <w:rPr>
          <w:rFonts w:ascii="Arial" w:hAnsi="Arial" w:cs="Arial"/>
          <w:color w:val="201F1E"/>
          <w:sz w:val="22"/>
          <w:bdr w:val="none" w:sz="0" w:space="0" w:color="auto" w:frame="1"/>
        </w:rPr>
        <w:t>mínimas requeridas</w:t>
      </w:r>
      <w:r w:rsidR="0023295B" w:rsidRPr="00221403">
        <w:rPr>
          <w:rFonts w:ascii="Arial" w:hAnsi="Arial" w:cs="Arial"/>
          <w:color w:val="201F1E"/>
          <w:sz w:val="22"/>
          <w:bdr w:val="none" w:sz="0" w:space="0" w:color="auto" w:frame="1"/>
        </w:rPr>
        <w:t xml:space="preserve"> por la entidad en </w:t>
      </w:r>
      <w:r w:rsidR="00295EB0">
        <w:rPr>
          <w:rFonts w:ascii="Arial" w:hAnsi="Arial" w:cs="Arial"/>
          <w:color w:val="201F1E"/>
          <w:sz w:val="22"/>
          <w:bdr w:val="none" w:sz="0" w:space="0" w:color="auto" w:frame="1"/>
        </w:rPr>
        <w:t>el</w:t>
      </w:r>
      <w:r w:rsidR="0023295B" w:rsidRPr="00221403">
        <w:rPr>
          <w:rFonts w:ascii="Arial" w:hAnsi="Arial" w:cs="Arial"/>
          <w:color w:val="201F1E"/>
          <w:sz w:val="22"/>
          <w:bdr w:val="none" w:sz="0" w:space="0" w:color="auto" w:frame="1"/>
        </w:rPr>
        <w:t xml:space="preserve"> proceso de contratación.</w:t>
      </w:r>
      <w:r w:rsidR="00934428">
        <w:rPr>
          <w:rFonts w:ascii="Arial" w:hAnsi="Arial" w:cs="Arial"/>
          <w:color w:val="201F1E"/>
          <w:sz w:val="22"/>
          <w:bdr w:val="none" w:sz="0" w:space="0" w:color="auto" w:frame="1"/>
        </w:rPr>
        <w:t xml:space="preserve"> Además, t</w:t>
      </w:r>
      <w:r w:rsidR="00934428" w:rsidRPr="00934428">
        <w:rPr>
          <w:rFonts w:ascii="Arial" w:hAnsi="Arial" w:cs="Arial"/>
          <w:color w:val="201F1E"/>
          <w:sz w:val="22"/>
          <w:bdr w:val="none" w:sz="0" w:space="0" w:color="auto" w:frame="1"/>
        </w:rPr>
        <w:t>ambién se justificó</w:t>
      </w:r>
      <w:r w:rsidR="00934428">
        <w:rPr>
          <w:rFonts w:ascii="Arial" w:hAnsi="Arial" w:cs="Arial"/>
          <w:color w:val="201F1E"/>
          <w:sz w:val="22"/>
          <w:bdr w:val="none" w:sz="0" w:space="0" w:color="auto" w:frame="1"/>
        </w:rPr>
        <w:t xml:space="preserve"> su inclusión</w:t>
      </w:r>
      <w:r w:rsidR="00934428" w:rsidRPr="00934428">
        <w:rPr>
          <w:rFonts w:ascii="Arial" w:hAnsi="Arial" w:cs="Arial"/>
          <w:color w:val="201F1E"/>
          <w:sz w:val="22"/>
          <w:bdr w:val="none" w:sz="0" w:space="0" w:color="auto" w:frame="1"/>
        </w:rPr>
        <w:t>,</w:t>
      </w:r>
      <w:r w:rsidR="00934428">
        <w:rPr>
          <w:rFonts w:ascii="Arial" w:hAnsi="Arial" w:cs="Arial"/>
          <w:color w:val="201F1E"/>
          <w:sz w:val="22"/>
          <w:bdr w:val="none" w:sz="0" w:space="0" w:color="auto" w:frame="1"/>
        </w:rPr>
        <w:t xml:space="preserve"> </w:t>
      </w:r>
      <w:r w:rsidR="00934428" w:rsidRPr="00934428">
        <w:rPr>
          <w:rFonts w:ascii="Arial" w:hAnsi="Arial" w:cs="Arial"/>
          <w:color w:val="201F1E"/>
          <w:sz w:val="22"/>
          <w:bdr w:val="none" w:sz="0" w:space="0" w:color="auto" w:frame="1"/>
        </w:rPr>
        <w:t xml:space="preserve">en </w:t>
      </w:r>
      <w:r w:rsidR="00934428">
        <w:rPr>
          <w:rFonts w:ascii="Arial" w:hAnsi="Arial" w:cs="Arial"/>
          <w:color w:val="201F1E"/>
          <w:sz w:val="22"/>
          <w:bdr w:val="none" w:sz="0" w:space="0" w:color="auto" w:frame="1"/>
        </w:rPr>
        <w:t xml:space="preserve">la necesidad de </w:t>
      </w:r>
      <w:r w:rsidR="00934428" w:rsidRPr="00934428">
        <w:rPr>
          <w:rFonts w:ascii="Arial" w:hAnsi="Arial" w:cs="Arial"/>
          <w:color w:val="201F1E"/>
          <w:sz w:val="22"/>
          <w:bdr w:val="none" w:sz="0" w:space="0" w:color="auto" w:frame="1"/>
        </w:rPr>
        <w:t xml:space="preserve">establecer </w:t>
      </w:r>
      <w:r w:rsidR="00CB4A51">
        <w:rPr>
          <w:rFonts w:ascii="Arial" w:hAnsi="Arial" w:cs="Arial"/>
          <w:color w:val="201F1E"/>
          <w:sz w:val="22"/>
          <w:bdr w:val="none" w:sz="0" w:space="0" w:color="auto" w:frame="1"/>
        </w:rPr>
        <w:t>est</w:t>
      </w:r>
      <w:r w:rsidR="006B28A4">
        <w:rPr>
          <w:rFonts w:ascii="Arial" w:hAnsi="Arial" w:cs="Arial"/>
          <w:color w:val="201F1E"/>
          <w:sz w:val="22"/>
          <w:bdr w:val="none" w:sz="0" w:space="0" w:color="auto" w:frame="1"/>
        </w:rPr>
        <w:t>os</w:t>
      </w:r>
      <w:r w:rsidR="00CB4A51">
        <w:rPr>
          <w:rFonts w:ascii="Arial" w:hAnsi="Arial" w:cs="Arial"/>
          <w:color w:val="201F1E"/>
          <w:sz w:val="22"/>
          <w:bdr w:val="none" w:sz="0" w:space="0" w:color="auto" w:frame="1"/>
        </w:rPr>
        <w:t xml:space="preserve"> supuesto</w:t>
      </w:r>
      <w:r w:rsidR="006B28A4">
        <w:rPr>
          <w:rFonts w:ascii="Arial" w:hAnsi="Arial" w:cs="Arial"/>
          <w:color w:val="201F1E"/>
          <w:sz w:val="22"/>
          <w:bdr w:val="none" w:sz="0" w:space="0" w:color="auto" w:frame="1"/>
        </w:rPr>
        <w:t>s</w:t>
      </w:r>
      <w:r w:rsidR="00CB4A51">
        <w:rPr>
          <w:rFonts w:ascii="Arial" w:hAnsi="Arial" w:cs="Arial"/>
          <w:color w:val="201F1E"/>
          <w:sz w:val="22"/>
          <w:bdr w:val="none" w:sz="0" w:space="0" w:color="auto" w:frame="1"/>
        </w:rPr>
        <w:t xml:space="preserve"> concreto</w:t>
      </w:r>
      <w:r w:rsidR="006B28A4">
        <w:rPr>
          <w:rFonts w:ascii="Arial" w:hAnsi="Arial" w:cs="Arial"/>
          <w:color w:val="201F1E"/>
          <w:sz w:val="22"/>
          <w:bdr w:val="none" w:sz="0" w:space="0" w:color="auto" w:frame="1"/>
        </w:rPr>
        <w:t xml:space="preserve">s </w:t>
      </w:r>
      <w:r w:rsidR="00CB4A51">
        <w:rPr>
          <w:rFonts w:ascii="Arial" w:hAnsi="Arial" w:cs="Arial"/>
          <w:color w:val="201F1E"/>
          <w:sz w:val="22"/>
          <w:bdr w:val="none" w:sz="0" w:space="0" w:color="auto" w:frame="1"/>
        </w:rPr>
        <w:t>como una causal de rechazo</w:t>
      </w:r>
      <w:r w:rsidR="00934428" w:rsidRPr="00934428">
        <w:rPr>
          <w:rFonts w:ascii="Arial" w:hAnsi="Arial" w:cs="Arial"/>
          <w:color w:val="201F1E"/>
          <w:sz w:val="22"/>
          <w:bdr w:val="none" w:sz="0" w:space="0" w:color="auto" w:frame="1"/>
        </w:rPr>
        <w:t xml:space="preserve">, de manera que la entidad tuviera herramientas que le </w:t>
      </w:r>
      <w:r w:rsidR="00934428" w:rsidRPr="00934428">
        <w:rPr>
          <w:rFonts w:ascii="Arial" w:hAnsi="Arial" w:cs="Arial"/>
          <w:color w:val="201F1E"/>
          <w:sz w:val="22"/>
          <w:bdr w:val="none" w:sz="0" w:space="0" w:color="auto" w:frame="1"/>
        </w:rPr>
        <w:lastRenderedPageBreak/>
        <w:t xml:space="preserve">permitieran </w:t>
      </w:r>
      <w:r w:rsidR="00CB4A51">
        <w:rPr>
          <w:rFonts w:ascii="Arial" w:hAnsi="Arial" w:cs="Arial"/>
          <w:color w:val="201F1E"/>
          <w:sz w:val="22"/>
          <w:bdr w:val="none" w:sz="0" w:space="0" w:color="auto" w:frame="1"/>
        </w:rPr>
        <w:t xml:space="preserve">tomar tal decisión </w:t>
      </w:r>
      <w:r w:rsidR="00934428" w:rsidRPr="00934428">
        <w:rPr>
          <w:rFonts w:ascii="Arial" w:hAnsi="Arial" w:cs="Arial"/>
          <w:color w:val="201F1E"/>
          <w:sz w:val="22"/>
          <w:bdr w:val="none" w:sz="0" w:space="0" w:color="auto" w:frame="1"/>
        </w:rPr>
        <w:t>con mayor seguridad, al estar el supuesto establecido de forma específica</w:t>
      </w:r>
      <w:r w:rsidR="00CB4A51">
        <w:rPr>
          <w:rFonts w:ascii="Arial" w:hAnsi="Arial" w:cs="Arial"/>
          <w:color w:val="201F1E"/>
          <w:sz w:val="22"/>
          <w:bdr w:val="none" w:sz="0" w:space="0" w:color="auto" w:frame="1"/>
        </w:rPr>
        <w:t xml:space="preserve"> en el pliego </w:t>
      </w:r>
      <w:r w:rsidR="006B28A4">
        <w:rPr>
          <w:rFonts w:ascii="Arial" w:hAnsi="Arial" w:cs="Arial"/>
          <w:color w:val="201F1E"/>
          <w:sz w:val="22"/>
          <w:bdr w:val="none" w:sz="0" w:space="0" w:color="auto" w:frame="1"/>
        </w:rPr>
        <w:t>de condiciones</w:t>
      </w:r>
      <w:r w:rsidR="00CB4A51">
        <w:rPr>
          <w:rFonts w:ascii="Arial" w:hAnsi="Arial" w:cs="Arial"/>
          <w:color w:val="201F1E"/>
          <w:sz w:val="22"/>
          <w:bdr w:val="none" w:sz="0" w:space="0" w:color="auto" w:frame="1"/>
        </w:rPr>
        <w:t>.</w:t>
      </w:r>
    </w:p>
    <w:p w14:paraId="5188461C" w14:textId="1161EC2B" w:rsidR="00DA04A1" w:rsidRDefault="0004744E" w:rsidP="00DA04A1">
      <w:pPr>
        <w:tabs>
          <w:tab w:val="left" w:pos="0"/>
        </w:tabs>
        <w:spacing w:before="120" w:line="276" w:lineRule="auto"/>
        <w:ind w:firstLine="709"/>
        <w:jc w:val="both"/>
        <w:rPr>
          <w:rFonts w:ascii="Arial" w:hAnsi="Arial" w:cs="Arial"/>
          <w:color w:val="201F1E"/>
          <w:sz w:val="22"/>
          <w:bdr w:val="none" w:sz="0" w:space="0" w:color="auto" w:frame="1"/>
        </w:rPr>
      </w:pPr>
      <w:r>
        <w:rPr>
          <w:rFonts w:ascii="Arial" w:hAnsi="Arial" w:cs="Arial"/>
          <w:color w:val="201F1E"/>
          <w:sz w:val="22"/>
          <w:bdr w:val="none" w:sz="0" w:space="0" w:color="auto" w:frame="1"/>
        </w:rPr>
        <w:t xml:space="preserve">En consecuencia, </w:t>
      </w:r>
      <w:r w:rsidR="004032D9">
        <w:rPr>
          <w:rFonts w:ascii="Arial" w:hAnsi="Arial" w:cs="Arial"/>
          <w:color w:val="201F1E"/>
          <w:sz w:val="22"/>
          <w:bdr w:val="none" w:sz="0" w:space="0" w:color="auto" w:frame="1"/>
        </w:rPr>
        <w:t>como</w:t>
      </w:r>
      <w:r w:rsidR="004E50FA">
        <w:rPr>
          <w:rFonts w:ascii="Arial" w:hAnsi="Arial" w:cs="Arial"/>
          <w:color w:val="201F1E"/>
          <w:sz w:val="22"/>
          <w:bdr w:val="none" w:sz="0" w:space="0" w:color="auto" w:frame="1"/>
        </w:rPr>
        <w:t xml:space="preserve"> el </w:t>
      </w:r>
      <w:r w:rsidR="00E512C1">
        <w:rPr>
          <w:rFonts w:ascii="Arial" w:hAnsi="Arial" w:cs="Arial"/>
          <w:color w:val="201F1E"/>
          <w:sz w:val="22"/>
          <w:bdr w:val="none" w:sz="0" w:space="0" w:color="auto" w:frame="1"/>
        </w:rPr>
        <w:t>A</w:t>
      </w:r>
      <w:r w:rsidR="004E50FA">
        <w:rPr>
          <w:rFonts w:ascii="Arial" w:hAnsi="Arial" w:cs="Arial"/>
          <w:color w:val="201F1E"/>
          <w:sz w:val="22"/>
          <w:bdr w:val="none" w:sz="0" w:space="0" w:color="auto" w:frame="1"/>
        </w:rPr>
        <w:t>nexo</w:t>
      </w:r>
      <w:r w:rsidR="00E512C1">
        <w:rPr>
          <w:rFonts w:ascii="Arial" w:hAnsi="Arial" w:cs="Arial"/>
          <w:color w:val="201F1E"/>
          <w:sz w:val="22"/>
          <w:bdr w:val="none" w:sz="0" w:space="0" w:color="auto" w:frame="1"/>
        </w:rPr>
        <w:t xml:space="preserve"> 1 – Anexo Técnico contiene principalmente exigencia</w:t>
      </w:r>
      <w:r w:rsidR="004032D9">
        <w:rPr>
          <w:rFonts w:ascii="Arial" w:hAnsi="Arial" w:cs="Arial"/>
          <w:color w:val="201F1E"/>
          <w:sz w:val="22"/>
          <w:bdr w:val="none" w:sz="0" w:space="0" w:color="auto" w:frame="1"/>
        </w:rPr>
        <w:t xml:space="preserve">s hechas con antelación y a las cuales debe sujetarse el oferente, es </w:t>
      </w:r>
      <w:r>
        <w:rPr>
          <w:rFonts w:ascii="Arial" w:hAnsi="Arial" w:cs="Arial"/>
          <w:color w:val="201F1E"/>
          <w:sz w:val="22"/>
          <w:bdr w:val="none" w:sz="0" w:space="0" w:color="auto" w:frame="1"/>
        </w:rPr>
        <w:t xml:space="preserve">posible </w:t>
      </w:r>
      <w:r w:rsidR="002347B5">
        <w:rPr>
          <w:rFonts w:ascii="Arial" w:hAnsi="Arial" w:cs="Arial"/>
          <w:color w:val="201F1E"/>
          <w:sz w:val="22"/>
          <w:bdr w:val="none" w:sz="0" w:space="0" w:color="auto" w:frame="1"/>
        </w:rPr>
        <w:t xml:space="preserve">aplicar </w:t>
      </w:r>
      <w:r w:rsidR="004032D9">
        <w:rPr>
          <w:rFonts w:ascii="Arial" w:hAnsi="Arial" w:cs="Arial"/>
          <w:color w:val="201F1E"/>
          <w:sz w:val="22"/>
          <w:bdr w:val="none" w:sz="0" w:space="0" w:color="auto" w:frame="1"/>
        </w:rPr>
        <w:t>la</w:t>
      </w:r>
      <w:r w:rsidR="002347B5">
        <w:rPr>
          <w:rFonts w:ascii="Arial" w:hAnsi="Arial" w:cs="Arial"/>
          <w:color w:val="201F1E"/>
          <w:sz w:val="22"/>
          <w:bdr w:val="none" w:sz="0" w:space="0" w:color="auto" w:frame="1"/>
        </w:rPr>
        <w:t xml:space="preserve"> causal de rechazo</w:t>
      </w:r>
      <w:r w:rsidR="004032D9">
        <w:rPr>
          <w:rFonts w:ascii="Arial" w:hAnsi="Arial" w:cs="Arial"/>
          <w:color w:val="201F1E"/>
          <w:sz w:val="22"/>
          <w:bdr w:val="none" w:sz="0" w:space="0" w:color="auto" w:frame="1"/>
        </w:rPr>
        <w:t xml:space="preserve"> del </w:t>
      </w:r>
      <w:r w:rsidR="004032D9">
        <w:rPr>
          <w:rFonts w:ascii="Arial" w:hAnsi="Arial" w:cs="Arial"/>
          <w:color w:val="000000" w:themeColor="text1"/>
          <w:sz w:val="22"/>
          <w:lang w:val="es-ES_tradnl"/>
        </w:rPr>
        <w:t xml:space="preserve">literal </w:t>
      </w:r>
      <w:r w:rsidR="004032D9" w:rsidRPr="00876FC2">
        <w:rPr>
          <w:rFonts w:ascii="Arial" w:hAnsi="Arial" w:cs="Arial"/>
          <w:color w:val="000000" w:themeColor="text1"/>
          <w:sz w:val="22"/>
          <w:lang w:val="es-ES_tradnl"/>
        </w:rPr>
        <w:t>DD del numeral 1.15</w:t>
      </w:r>
      <w:r w:rsidR="002347B5">
        <w:rPr>
          <w:rFonts w:ascii="Arial" w:hAnsi="Arial" w:cs="Arial"/>
          <w:color w:val="201F1E"/>
          <w:sz w:val="22"/>
          <w:bdr w:val="none" w:sz="0" w:space="0" w:color="auto" w:frame="1"/>
        </w:rPr>
        <w:t>,</w:t>
      </w:r>
      <w:r w:rsidR="000733FE">
        <w:rPr>
          <w:rFonts w:ascii="Arial" w:hAnsi="Arial" w:cs="Arial"/>
          <w:color w:val="201F1E"/>
          <w:sz w:val="22"/>
          <w:bdr w:val="none" w:sz="0" w:space="0" w:color="auto" w:frame="1"/>
        </w:rPr>
        <w:t xml:space="preserve"> </w:t>
      </w:r>
      <w:r w:rsidR="002347B5">
        <w:rPr>
          <w:rFonts w:ascii="Arial" w:hAnsi="Arial" w:cs="Arial"/>
          <w:color w:val="201F1E"/>
          <w:sz w:val="22"/>
          <w:bdr w:val="none" w:sz="0" w:space="0" w:color="auto" w:frame="1"/>
        </w:rPr>
        <w:t xml:space="preserve">cuando el oferente </w:t>
      </w:r>
      <w:r w:rsidR="006B28A4">
        <w:rPr>
          <w:rFonts w:ascii="Arial" w:hAnsi="Arial" w:cs="Arial"/>
          <w:color w:val="201F1E"/>
          <w:sz w:val="22"/>
          <w:bdr w:val="none" w:sz="0" w:space="0" w:color="auto" w:frame="1"/>
        </w:rPr>
        <w:t xml:space="preserve">proponga </w:t>
      </w:r>
      <w:r w:rsidR="004032D9">
        <w:rPr>
          <w:rFonts w:ascii="Arial" w:hAnsi="Arial" w:cs="Arial"/>
          <w:color w:val="201F1E"/>
          <w:sz w:val="22"/>
          <w:bdr w:val="none" w:sz="0" w:space="0" w:color="auto" w:frame="1"/>
        </w:rPr>
        <w:t>condiciones técnicas diferentes</w:t>
      </w:r>
      <w:r w:rsidR="000A4452">
        <w:rPr>
          <w:rFonts w:ascii="Arial" w:hAnsi="Arial" w:cs="Arial"/>
          <w:color w:val="201F1E"/>
          <w:sz w:val="22"/>
          <w:bdr w:val="none" w:sz="0" w:space="0" w:color="auto" w:frame="1"/>
        </w:rPr>
        <w:t xml:space="preserve"> menos favorables</w:t>
      </w:r>
      <w:r w:rsidR="00093F50">
        <w:rPr>
          <w:rFonts w:ascii="Arial" w:hAnsi="Arial" w:cs="Arial"/>
          <w:color w:val="201F1E"/>
          <w:sz w:val="22"/>
          <w:bdr w:val="none" w:sz="0" w:space="0" w:color="auto" w:frame="1"/>
        </w:rPr>
        <w:t>, esto es</w:t>
      </w:r>
      <w:r w:rsidR="000A4452">
        <w:rPr>
          <w:rFonts w:ascii="Arial" w:hAnsi="Arial" w:cs="Arial"/>
          <w:color w:val="201F1E"/>
          <w:sz w:val="22"/>
          <w:bdr w:val="none" w:sz="0" w:space="0" w:color="auto" w:frame="1"/>
        </w:rPr>
        <w:t>,</w:t>
      </w:r>
      <w:r w:rsidR="00093F50">
        <w:rPr>
          <w:rFonts w:ascii="Arial" w:hAnsi="Arial" w:cs="Arial"/>
          <w:color w:val="201F1E"/>
          <w:sz w:val="22"/>
          <w:bdr w:val="none" w:sz="0" w:space="0" w:color="auto" w:frame="1"/>
        </w:rPr>
        <w:t xml:space="preserve"> cuando ofrezca «</w:t>
      </w:r>
      <w:r w:rsidR="000733FE" w:rsidRPr="000733FE">
        <w:rPr>
          <w:rFonts w:ascii="Arial" w:hAnsi="Arial" w:cs="Arial"/>
          <w:color w:val="201F1E"/>
          <w:sz w:val="22"/>
          <w:bdr w:val="none" w:sz="0" w:space="0" w:color="auto" w:frame="1"/>
        </w:rPr>
        <w:t>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00093F50">
        <w:rPr>
          <w:rFonts w:ascii="Arial" w:hAnsi="Arial" w:cs="Arial"/>
          <w:color w:val="201F1E"/>
          <w:sz w:val="22"/>
          <w:bdr w:val="none" w:sz="0" w:space="0" w:color="auto" w:frame="1"/>
        </w:rPr>
        <w:t>»</w:t>
      </w:r>
      <w:r w:rsidR="000733FE" w:rsidRPr="000733FE">
        <w:rPr>
          <w:rFonts w:ascii="Arial" w:hAnsi="Arial" w:cs="Arial"/>
          <w:color w:val="201F1E"/>
          <w:sz w:val="22"/>
          <w:bdr w:val="none" w:sz="0" w:space="0" w:color="auto" w:frame="1"/>
        </w:rPr>
        <w:t>.</w:t>
      </w:r>
    </w:p>
    <w:p w14:paraId="5BCDC6E2" w14:textId="3641FE89" w:rsidR="00135E90" w:rsidRDefault="00DA04A1" w:rsidP="00A47A80">
      <w:pPr>
        <w:tabs>
          <w:tab w:val="left" w:pos="0"/>
        </w:tabs>
        <w:spacing w:before="120" w:line="276" w:lineRule="auto"/>
        <w:ind w:firstLine="709"/>
        <w:jc w:val="both"/>
        <w:rPr>
          <w:rFonts w:ascii="Arial" w:hAnsi="Arial" w:cs="Arial"/>
          <w:color w:val="201F1E"/>
          <w:sz w:val="22"/>
          <w:bdr w:val="none" w:sz="0" w:space="0" w:color="auto" w:frame="1"/>
        </w:rPr>
      </w:pPr>
      <w:r w:rsidRPr="00652BBD">
        <w:rPr>
          <w:rFonts w:ascii="Arial" w:hAnsi="Arial" w:cs="Arial"/>
          <w:color w:val="201F1E"/>
          <w:sz w:val="22"/>
          <w:bdr w:val="none" w:sz="0" w:space="0" w:color="auto" w:frame="1"/>
        </w:rPr>
        <w:t xml:space="preserve">Ahora bien, </w:t>
      </w:r>
      <w:r w:rsidR="00E35469">
        <w:rPr>
          <w:rFonts w:ascii="Arial" w:hAnsi="Arial" w:cs="Arial"/>
          <w:color w:val="201F1E"/>
          <w:sz w:val="22"/>
          <w:bdr w:val="none" w:sz="0" w:space="0" w:color="auto" w:frame="1"/>
        </w:rPr>
        <w:t>como lo indicó esta Subdirección en el Concepto C</w:t>
      </w:r>
      <w:r w:rsidR="00693E38">
        <w:rPr>
          <w:rFonts w:ascii="Arial" w:hAnsi="Arial" w:cs="Arial"/>
          <w:color w:val="201F1E"/>
          <w:sz w:val="22"/>
          <w:bdr w:val="none" w:sz="0" w:space="0" w:color="auto" w:frame="1"/>
        </w:rPr>
        <w:t xml:space="preserve">-342 del 9 de junio de 2020, </w:t>
      </w:r>
      <w:r w:rsidRPr="00652BBD">
        <w:rPr>
          <w:rFonts w:ascii="Arial" w:hAnsi="Arial" w:cs="Arial"/>
          <w:color w:val="201F1E"/>
          <w:sz w:val="22"/>
          <w:bdr w:val="none" w:sz="0" w:space="0" w:color="auto" w:frame="1"/>
        </w:rPr>
        <w:t xml:space="preserve">en cuanto </w:t>
      </w:r>
      <w:r w:rsidR="00AA16FE" w:rsidRPr="00652BBD">
        <w:rPr>
          <w:rFonts w:ascii="Arial" w:hAnsi="Arial" w:cs="Arial"/>
          <w:color w:val="201F1E"/>
          <w:sz w:val="22"/>
          <w:bdr w:val="none" w:sz="0" w:space="0" w:color="auto" w:frame="1"/>
        </w:rPr>
        <w:t>a la información sobre el personal profesional, el</w:t>
      </w:r>
      <w:r w:rsidR="005D70B1" w:rsidRPr="00652BBD">
        <w:rPr>
          <w:rFonts w:ascii="Arial" w:hAnsi="Arial" w:cs="Arial"/>
          <w:color w:val="201F1E"/>
          <w:sz w:val="22"/>
          <w:bdr w:val="none" w:sz="0" w:space="0" w:color="auto" w:frame="1"/>
        </w:rPr>
        <w:t xml:space="preserve"> literal a) del numeral 7 del</w:t>
      </w:r>
      <w:r w:rsidR="001A46C0" w:rsidRPr="00652BBD">
        <w:rPr>
          <w:rFonts w:ascii="Arial" w:hAnsi="Arial" w:cs="Arial"/>
          <w:color w:val="201F1E"/>
          <w:sz w:val="22"/>
          <w:bdr w:val="none" w:sz="0" w:space="0" w:color="auto" w:frame="1"/>
        </w:rPr>
        <w:t xml:space="preserve"> Anexo 1 – Anexo Técnico, establece que</w:t>
      </w:r>
      <w:r w:rsidR="009A144D" w:rsidRPr="00652BBD">
        <w:rPr>
          <w:rFonts w:ascii="Arial" w:hAnsi="Arial" w:cs="Arial"/>
          <w:color w:val="201F1E"/>
          <w:sz w:val="22"/>
          <w:bdr w:val="none" w:sz="0" w:space="0" w:color="auto" w:frame="1"/>
        </w:rPr>
        <w:t xml:space="preserve"> «Las hojas de vida y soportes del personal vinculado al proyecto serán verificadas una vez se adjudique el contrato y no podrán ser pedidas durante la selección del contratista para efectos de otorgar puntaje o como criterio habilitante»; </w:t>
      </w:r>
      <w:r w:rsidR="00617C5B" w:rsidRPr="00652BBD">
        <w:rPr>
          <w:rFonts w:ascii="Arial" w:hAnsi="Arial" w:cs="Arial"/>
          <w:color w:val="201F1E"/>
          <w:sz w:val="22"/>
          <w:bdr w:val="none" w:sz="0" w:space="0" w:color="auto" w:frame="1"/>
        </w:rPr>
        <w:t>lo cual significa que</w:t>
      </w:r>
      <w:r w:rsidR="0002600E" w:rsidRPr="00652BBD">
        <w:rPr>
          <w:rFonts w:ascii="Arial" w:hAnsi="Arial" w:cs="Arial"/>
          <w:color w:val="201F1E"/>
          <w:sz w:val="22"/>
          <w:bdr w:val="none" w:sz="0" w:space="0" w:color="auto" w:frame="1"/>
        </w:rPr>
        <w:t xml:space="preserve"> su no presentación </w:t>
      </w:r>
      <w:r w:rsidR="00687717">
        <w:rPr>
          <w:rFonts w:ascii="Arial" w:hAnsi="Arial" w:cs="Arial"/>
          <w:color w:val="201F1E"/>
          <w:sz w:val="22"/>
          <w:bdr w:val="none" w:sz="0" w:space="0" w:color="auto" w:frame="1"/>
        </w:rPr>
        <w:t xml:space="preserve">junto </w:t>
      </w:r>
      <w:r w:rsidR="0002600E" w:rsidRPr="00652BBD">
        <w:rPr>
          <w:rFonts w:ascii="Arial" w:hAnsi="Arial" w:cs="Arial"/>
          <w:color w:val="201F1E"/>
          <w:sz w:val="22"/>
          <w:bdr w:val="none" w:sz="0" w:space="0" w:color="auto" w:frame="1"/>
        </w:rPr>
        <w:t>con la oferta no puede dar lugar al rechazo de la misma</w:t>
      </w:r>
      <w:r w:rsidR="00A47A80" w:rsidRPr="00652BBD">
        <w:rPr>
          <w:rFonts w:ascii="Arial" w:hAnsi="Arial" w:cs="Arial"/>
          <w:color w:val="201F1E"/>
          <w:sz w:val="22"/>
          <w:bdr w:val="none" w:sz="0" w:space="0" w:color="auto" w:frame="1"/>
        </w:rPr>
        <w:t>.</w:t>
      </w:r>
    </w:p>
    <w:p w14:paraId="604434E7" w14:textId="60329A5D" w:rsidR="00135E90" w:rsidRPr="00420BE9" w:rsidRDefault="00135E90" w:rsidP="00135E90">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Según lo establecido en </w:t>
      </w:r>
      <w:r w:rsidR="00732FA2">
        <w:rPr>
          <w:rFonts w:ascii="Arial" w:eastAsia="Calibri" w:hAnsi="Arial" w:cs="Arial"/>
          <w:color w:val="000000" w:themeColor="text1"/>
          <w:sz w:val="22"/>
        </w:rPr>
        <w:t>dicho numeral</w:t>
      </w:r>
      <w:r>
        <w:rPr>
          <w:rFonts w:ascii="Arial" w:eastAsia="Calibri" w:hAnsi="Arial" w:cs="Arial"/>
          <w:color w:val="000000" w:themeColor="text1"/>
          <w:sz w:val="22"/>
        </w:rPr>
        <w:t>,</w:t>
      </w:r>
      <w:r w:rsidR="00732FA2">
        <w:rPr>
          <w:rFonts w:ascii="Arial" w:eastAsia="Calibri" w:hAnsi="Arial" w:cs="Arial"/>
          <w:color w:val="000000" w:themeColor="text1"/>
          <w:sz w:val="22"/>
        </w:rPr>
        <w:t xml:space="preserve"> la entidad estatal debe definir </w:t>
      </w:r>
      <w:r w:rsidRPr="00420BE9">
        <w:rPr>
          <w:rFonts w:ascii="Arial" w:eastAsia="Calibri" w:hAnsi="Arial" w:cs="Arial"/>
          <w:color w:val="000000" w:themeColor="text1"/>
          <w:sz w:val="22"/>
        </w:rPr>
        <w:t xml:space="preserve">los perfiles de los profesionales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es la </w:t>
      </w:r>
      <w:r w:rsidR="00732FA2">
        <w:rPr>
          <w:rFonts w:ascii="Arial" w:eastAsia="Calibri" w:hAnsi="Arial" w:cs="Arial"/>
          <w:color w:val="000000" w:themeColor="text1"/>
          <w:sz w:val="22"/>
        </w:rPr>
        <w:t>exigida</w:t>
      </w:r>
      <w:r w:rsidRPr="00420BE9">
        <w:rPr>
          <w:rFonts w:ascii="Arial" w:eastAsia="Calibri" w:hAnsi="Arial" w:cs="Arial"/>
          <w:color w:val="000000" w:themeColor="text1"/>
          <w:sz w:val="22"/>
        </w:rPr>
        <w:t xml:space="preserve"> en el procedimiento o si se necesita algún título de posgrado. </w:t>
      </w:r>
    </w:p>
    <w:p w14:paraId="33AE75D5" w14:textId="11F8F4AF" w:rsidR="00135E90" w:rsidRPr="00420BE9" w:rsidRDefault="007351D1" w:rsidP="00135E90">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w:t>
      </w:r>
      <w:r w:rsidR="00135E90" w:rsidRPr="00420BE9">
        <w:rPr>
          <w:rFonts w:ascii="Arial" w:eastAsia="Calibri" w:hAnsi="Arial" w:cs="Arial"/>
          <w:color w:val="000000" w:themeColor="text1"/>
          <w:sz w:val="22"/>
        </w:rPr>
        <w:t>a verificación del personal calificado se realizará una vez adjudicado el contrato. En efecto, en el numeral 7 del Anexo 1 de los Documentos Tipo se lee: «</w:t>
      </w:r>
      <w:r w:rsidR="00135E90" w:rsidRPr="00420BE9">
        <w:t>[l]</w:t>
      </w:r>
      <w:r w:rsidR="00135E90" w:rsidRPr="00420BE9">
        <w:rPr>
          <w:rFonts w:ascii="Arial" w:eastAsia="Calibri" w:hAnsi="Arial" w:cs="Arial"/>
          <w:color w:val="000000" w:themeColor="text1"/>
          <w:sz w:val="22"/>
        </w:rPr>
        <w:t xml:space="preserve">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w:t>
      </w:r>
      <w:r w:rsidR="00135E90" w:rsidRPr="00C364BB">
        <w:rPr>
          <w:rFonts w:ascii="Arial" w:eastAsia="Calibri" w:hAnsi="Arial" w:cs="Arial"/>
          <w:color w:val="000000" w:themeColor="text1"/>
          <w:sz w:val="22"/>
        </w:rPr>
        <w:t xml:space="preserve">criterio habilitante. Con todo, nada se dice sobre el momento </w:t>
      </w:r>
      <w:r w:rsidR="00135E90">
        <w:rPr>
          <w:rFonts w:ascii="Arial" w:eastAsia="Calibri" w:hAnsi="Arial" w:cs="Arial"/>
          <w:color w:val="000000" w:themeColor="text1"/>
          <w:sz w:val="22"/>
        </w:rPr>
        <w:t xml:space="preserve">o término </w:t>
      </w:r>
      <w:r w:rsidR="00135E90" w:rsidRPr="00C364BB">
        <w:rPr>
          <w:rFonts w:ascii="Arial" w:eastAsia="Calibri" w:hAnsi="Arial" w:cs="Arial"/>
          <w:color w:val="000000" w:themeColor="text1"/>
          <w:sz w:val="22"/>
        </w:rPr>
        <w:t>en el que debe</w:t>
      </w:r>
      <w:r w:rsidR="00135E90">
        <w:rPr>
          <w:rFonts w:ascii="Arial" w:eastAsia="Calibri" w:hAnsi="Arial" w:cs="Arial"/>
          <w:color w:val="000000" w:themeColor="text1"/>
          <w:sz w:val="22"/>
        </w:rPr>
        <w:t>n</w:t>
      </w:r>
      <w:r w:rsidR="00135E90" w:rsidRPr="00C364BB">
        <w:rPr>
          <w:rFonts w:ascii="Arial" w:eastAsia="Calibri" w:hAnsi="Arial" w:cs="Arial"/>
          <w:color w:val="000000" w:themeColor="text1"/>
          <w:sz w:val="22"/>
        </w:rPr>
        <w:t xml:space="preserve"> aportarse, omisión que se explica en que </w:t>
      </w:r>
      <w:r w:rsidR="00135E90">
        <w:rPr>
          <w:rFonts w:ascii="Arial" w:eastAsia="Calibri" w:hAnsi="Arial" w:cs="Arial"/>
          <w:color w:val="000000" w:themeColor="text1"/>
          <w:sz w:val="22"/>
        </w:rPr>
        <w:t xml:space="preserve">se le permite </w:t>
      </w:r>
      <w:r w:rsidR="00135E90" w:rsidRPr="00C364BB">
        <w:rPr>
          <w:rFonts w:ascii="Arial" w:eastAsia="Calibri" w:hAnsi="Arial" w:cs="Arial"/>
          <w:color w:val="000000" w:themeColor="text1"/>
          <w:sz w:val="22"/>
        </w:rPr>
        <w:t xml:space="preserve">a cada entidad definir </w:t>
      </w:r>
      <w:r w:rsidR="00135E90">
        <w:rPr>
          <w:rFonts w:ascii="Arial" w:eastAsia="Calibri" w:hAnsi="Arial" w:cs="Arial"/>
          <w:color w:val="000000" w:themeColor="text1"/>
          <w:sz w:val="22"/>
        </w:rPr>
        <w:t xml:space="preserve">el término específico </w:t>
      </w:r>
      <w:r w:rsidR="00135E90" w:rsidRPr="00C364BB">
        <w:rPr>
          <w:rFonts w:ascii="Arial" w:eastAsia="Calibri" w:hAnsi="Arial" w:cs="Arial"/>
          <w:color w:val="000000" w:themeColor="text1"/>
          <w:sz w:val="22"/>
        </w:rPr>
        <w:t xml:space="preserve">en </w:t>
      </w:r>
      <w:r w:rsidR="00135E90">
        <w:rPr>
          <w:rFonts w:ascii="Arial" w:eastAsia="Calibri" w:hAnsi="Arial" w:cs="Arial"/>
          <w:color w:val="000000" w:themeColor="text1"/>
          <w:sz w:val="22"/>
        </w:rPr>
        <w:t>el</w:t>
      </w:r>
      <w:r w:rsidR="00135E90" w:rsidRPr="00C364BB">
        <w:rPr>
          <w:rFonts w:ascii="Arial" w:eastAsia="Calibri" w:hAnsi="Arial" w:cs="Arial"/>
          <w:color w:val="000000" w:themeColor="text1"/>
          <w:sz w:val="22"/>
        </w:rPr>
        <w:t xml:space="preserve"> que le exigirá la documentación al adjudicatario. De todos modos, se insiste, no podrán hacerlo «durante la selección del contratista»</w:t>
      </w:r>
      <w:r w:rsidR="00135E90" w:rsidRPr="00420BE9">
        <w:rPr>
          <w:rFonts w:ascii="Arial" w:eastAsia="Calibri" w:hAnsi="Arial" w:cs="Arial"/>
          <w:color w:val="000000" w:themeColor="text1"/>
          <w:sz w:val="22"/>
        </w:rPr>
        <w:t xml:space="preserve"> o, lo que es lo mismo, antes de la adjudicación del </w:t>
      </w:r>
      <w:r w:rsidR="00135E90">
        <w:rPr>
          <w:rFonts w:ascii="Arial" w:eastAsia="Calibri" w:hAnsi="Arial" w:cs="Arial"/>
          <w:color w:val="000000" w:themeColor="text1"/>
          <w:sz w:val="22"/>
        </w:rPr>
        <w:t xml:space="preserve">correspondiente </w:t>
      </w:r>
      <w:r w:rsidR="00135E90" w:rsidRPr="00420BE9">
        <w:rPr>
          <w:rFonts w:ascii="Arial" w:eastAsia="Calibri" w:hAnsi="Arial" w:cs="Arial"/>
          <w:color w:val="000000" w:themeColor="text1"/>
          <w:sz w:val="22"/>
        </w:rPr>
        <w:t>contrato estatal.</w:t>
      </w:r>
    </w:p>
    <w:p w14:paraId="46EB4625" w14:textId="77777777" w:rsidR="00135E90" w:rsidRPr="00420BE9" w:rsidRDefault="00135E90" w:rsidP="00135E90">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lastRenderedPageBreak/>
        <w:t>Por otro lado</w:t>
      </w:r>
      <w:r w:rsidRPr="00420BE9">
        <w:rPr>
          <w:rFonts w:ascii="Arial" w:eastAsia="Calibri" w:hAnsi="Arial" w:cs="Arial"/>
          <w:color w:val="000000" w:themeColor="text1"/>
          <w:sz w:val="22"/>
        </w:rPr>
        <w:t>, el numeral «8.1 INFORMACIÓN PARA EL CONTROL DE LA EJECUCIÓN DE LA OBRA»</w:t>
      </w:r>
      <w:r w:rsidRPr="00420BE9">
        <w:rPr>
          <w:rStyle w:val="Refdenotaalpie"/>
          <w:rFonts w:ascii="Arial" w:eastAsia="Calibri" w:hAnsi="Arial" w:cs="Arial"/>
          <w:color w:val="000000" w:themeColor="text1"/>
          <w:sz w:val="22"/>
        </w:rPr>
        <w:footnoteReference w:id="13"/>
      </w:r>
      <w:r w:rsidRPr="00420BE9">
        <w:rPr>
          <w:rFonts w:ascii="Arial" w:eastAsia="Calibri" w:hAnsi="Arial" w:cs="Arial"/>
          <w:color w:val="000000" w:themeColor="text1"/>
          <w:sz w:val="22"/>
        </w:rPr>
        <w:t xml:space="preserve"> del Documento Base </w:t>
      </w:r>
      <w:r>
        <w:rPr>
          <w:rFonts w:ascii="Arial" w:eastAsia="Calibri" w:hAnsi="Arial" w:cs="Arial"/>
          <w:color w:val="000000" w:themeColor="text1"/>
          <w:sz w:val="22"/>
        </w:rPr>
        <w:t xml:space="preserve">también </w:t>
      </w:r>
      <w:r w:rsidRPr="00420BE9">
        <w:rPr>
          <w:rFonts w:ascii="Arial" w:eastAsia="Calibri" w:hAnsi="Arial" w:cs="Arial"/>
          <w:color w:val="000000" w:themeColor="text1"/>
          <w:sz w:val="22"/>
        </w:rPr>
        <w:t>señala que</w:t>
      </w:r>
      <w:r>
        <w:rPr>
          <w:rFonts w:ascii="Arial" w:eastAsia="Calibri" w:hAnsi="Arial" w:cs="Arial"/>
          <w:color w:val="000000" w:themeColor="text1"/>
          <w:sz w:val="22"/>
        </w:rPr>
        <w:t>, durante la ejecución del contrato,</w:t>
      </w:r>
      <w:r w:rsidRPr="00420BE9">
        <w:rPr>
          <w:rFonts w:ascii="Arial" w:eastAsia="Calibri" w:hAnsi="Arial" w:cs="Arial"/>
          <w:color w:val="000000" w:themeColor="text1"/>
          <w:sz w:val="22"/>
        </w:rPr>
        <w:t xml:space="preserve"> el contratista presentará a la interventoría respectiva, dentro del término que defina la entidad, los documentos que acreditan la idoneidad del personal profesional, ya sea presentando la hoja de vida del personal profesional y los soportes, entre otros.</w:t>
      </w:r>
    </w:p>
    <w:p w14:paraId="698210AB" w14:textId="52D2DE83" w:rsidR="0004744E" w:rsidRPr="0004744E" w:rsidRDefault="00135E90" w:rsidP="00135E90">
      <w:pPr>
        <w:tabs>
          <w:tab w:val="left" w:pos="0"/>
        </w:tabs>
        <w:spacing w:before="120" w:line="276" w:lineRule="auto"/>
        <w:ind w:firstLine="709"/>
        <w:jc w:val="both"/>
        <w:rPr>
          <w:rFonts w:ascii="Arial" w:hAnsi="Arial" w:cs="Arial"/>
          <w:color w:val="201F1E"/>
          <w:sz w:val="22"/>
          <w:bdr w:val="none" w:sz="0" w:space="0" w:color="auto" w:frame="1"/>
        </w:rPr>
      </w:pPr>
      <w:r>
        <w:rPr>
          <w:rFonts w:ascii="Arial" w:eastAsia="Calibri" w:hAnsi="Arial" w:cs="Arial"/>
          <w:color w:val="000000" w:themeColor="text1"/>
          <w:sz w:val="22"/>
        </w:rPr>
        <w:t>E</w:t>
      </w:r>
      <w:r w:rsidRPr="00420BE9">
        <w:rPr>
          <w:rFonts w:ascii="Arial" w:eastAsia="Calibri" w:hAnsi="Arial" w:cs="Arial"/>
          <w:color w:val="000000" w:themeColor="text1"/>
          <w:sz w:val="22"/>
        </w:rPr>
        <w:t xml:space="preserve">l interventor verificará el cumplimiento del personal calificado acudiendo a las reglas previstas en el </w:t>
      </w:r>
      <w:r w:rsidRPr="00420BE9">
        <w:rPr>
          <w:rFonts w:ascii="Arial" w:eastAsia="Calibri" w:hAnsi="Arial" w:cs="Arial"/>
          <w:bCs/>
          <w:color w:val="000000" w:themeColor="text1"/>
          <w:sz w:val="22"/>
          <w:lang w:val="es-ES_tradnl"/>
        </w:rPr>
        <w:t>«Anexo 1 – Anexo técnico»</w:t>
      </w:r>
      <w:r w:rsidRPr="00420BE9">
        <w:rPr>
          <w:rFonts w:ascii="Arial" w:eastAsia="Calibri" w:hAnsi="Arial" w:cs="Arial"/>
          <w:color w:val="000000" w:themeColor="text1"/>
          <w:sz w:val="22"/>
        </w:rPr>
        <w:t>, numeral 7, al establecer que: i) las hojas de vida y soportes del personal vinculado al proyecto se verificarán una vez se adjudique el contrato y no podrán ser pedidos durante la selección del contratista, ii) si el contratista ofrece dos o más profesionales para realizar actividades de un mismo cargo, cada uno de ellos deberá cumplir los requisitos exigidos en los pliegos de condiciones para el respectivo cargo; un mismo profesional no puede ser ofrecido para dos o más cargos diferentes, iii) el contratista deberá informar la fecha a partir de la cual los profesionales ofrecidos ejercen legalmente la profesión, iv) las certificaciones de experiencia de los profesionales deben ser expedidas por la persona natural o jurídica con quien se haya establecido la relación laboral o de prestación de servicios, v) se verificará la disponibilidad real para la cual se vinculan al proyecto, y</w:t>
      </w:r>
      <w:r w:rsidR="00CC320F">
        <w:rPr>
          <w:rFonts w:ascii="Arial" w:eastAsia="Calibri" w:hAnsi="Arial" w:cs="Arial"/>
          <w:color w:val="000000" w:themeColor="text1"/>
          <w:sz w:val="22"/>
        </w:rPr>
        <w:t xml:space="preserve"> vi)</w:t>
      </w:r>
      <w:r w:rsidRPr="00420BE9">
        <w:rPr>
          <w:rFonts w:ascii="Arial" w:eastAsia="Calibri" w:hAnsi="Arial" w:cs="Arial"/>
          <w:color w:val="000000" w:themeColor="text1"/>
          <w:sz w:val="22"/>
        </w:rPr>
        <w:t xml:space="preserve"> por último, se discrimina la forma en la cual se mide la equivalencia de los títulos de postgrado en años de experiencia general o específica</w:t>
      </w:r>
      <w:r w:rsidRPr="00420BE9">
        <w:rPr>
          <w:rStyle w:val="Refdenotaalpie"/>
          <w:rFonts w:ascii="Arial" w:eastAsia="Calibri" w:hAnsi="Arial" w:cs="Arial"/>
          <w:color w:val="000000" w:themeColor="text1"/>
          <w:sz w:val="22"/>
        </w:rPr>
        <w:footnoteReference w:id="14"/>
      </w:r>
      <w:r w:rsidRPr="00420BE9">
        <w:rPr>
          <w:rFonts w:ascii="Arial" w:eastAsia="Calibri" w:hAnsi="Arial" w:cs="Arial"/>
          <w:color w:val="000000" w:themeColor="text1"/>
          <w:sz w:val="22"/>
        </w:rPr>
        <w:t xml:space="preserve">. </w:t>
      </w:r>
      <w:r w:rsidR="009A144D">
        <w:rPr>
          <w:rFonts w:ascii="Arial" w:hAnsi="Arial" w:cs="Arial"/>
          <w:color w:val="201F1E"/>
          <w:sz w:val="22"/>
          <w:bdr w:val="none" w:sz="0" w:space="0" w:color="auto" w:frame="1"/>
        </w:rPr>
        <w:t xml:space="preserve"> </w:t>
      </w:r>
      <w:r w:rsidR="009A144D" w:rsidRPr="009A144D">
        <w:rPr>
          <w:rFonts w:ascii="Arial" w:hAnsi="Arial" w:cs="Arial"/>
          <w:color w:val="201F1E"/>
          <w:sz w:val="22"/>
          <w:bdr w:val="none" w:sz="0" w:space="0" w:color="auto" w:frame="1"/>
        </w:rPr>
        <w:t xml:space="preserve"> </w:t>
      </w:r>
      <w:r w:rsidR="001A46C0">
        <w:rPr>
          <w:rFonts w:ascii="Arial" w:hAnsi="Arial" w:cs="Arial"/>
          <w:color w:val="201F1E"/>
          <w:sz w:val="22"/>
          <w:bdr w:val="none" w:sz="0" w:space="0" w:color="auto" w:frame="1"/>
        </w:rPr>
        <w:t xml:space="preserve"> </w:t>
      </w:r>
      <w:r w:rsidR="00AA16FE">
        <w:rPr>
          <w:rFonts w:ascii="Arial" w:hAnsi="Arial" w:cs="Arial"/>
          <w:color w:val="201F1E"/>
          <w:sz w:val="22"/>
          <w:bdr w:val="none" w:sz="0" w:space="0" w:color="auto" w:frame="1"/>
        </w:rPr>
        <w:t xml:space="preserve"> </w:t>
      </w:r>
    </w:p>
    <w:p w14:paraId="780C867F" w14:textId="0721E987" w:rsidR="00966D43" w:rsidRPr="00CB4A51" w:rsidRDefault="00966D43" w:rsidP="00CB4A51">
      <w:pPr>
        <w:pStyle w:val="NormalWeb"/>
        <w:shd w:val="clear" w:color="auto" w:fill="FFFFFF"/>
        <w:spacing w:before="0" w:beforeAutospacing="0" w:after="0" w:afterAutospacing="0"/>
        <w:rPr>
          <w:rFonts w:ascii="Calibri" w:hAnsi="Calibri" w:cs="Calibri"/>
          <w:color w:val="201F1E"/>
          <w:sz w:val="22"/>
          <w:szCs w:val="22"/>
        </w:rPr>
      </w:pPr>
    </w:p>
    <w:p w14:paraId="37CA9805" w14:textId="0372A065" w:rsidR="00DD5B04" w:rsidRPr="0085790B" w:rsidRDefault="004177A6" w:rsidP="002C5D0F">
      <w:pPr>
        <w:tabs>
          <w:tab w:val="left" w:pos="0"/>
        </w:tabs>
        <w:spacing w:line="276" w:lineRule="auto"/>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3</w:t>
      </w:r>
      <w:r w:rsidR="00B011A9" w:rsidRPr="0085790B">
        <w:rPr>
          <w:rFonts w:ascii="Arial" w:eastAsia="Calibri" w:hAnsi="Arial" w:cs="Arial"/>
          <w:b/>
          <w:color w:val="000000" w:themeColor="text1"/>
          <w:sz w:val="22"/>
          <w:lang w:val="es-ES_tradnl"/>
        </w:rPr>
        <w:t xml:space="preserve">. </w:t>
      </w:r>
      <w:r w:rsidR="00DD5B04" w:rsidRPr="0085790B">
        <w:rPr>
          <w:rFonts w:ascii="Arial" w:eastAsia="Calibri" w:hAnsi="Arial" w:cs="Arial"/>
          <w:b/>
          <w:color w:val="000000" w:themeColor="text1"/>
          <w:sz w:val="22"/>
          <w:lang w:val="es-ES_tradnl"/>
        </w:rPr>
        <w:t>Respuesta</w:t>
      </w:r>
      <w:r w:rsidR="00931451" w:rsidRPr="0085790B">
        <w:rPr>
          <w:rFonts w:ascii="Arial" w:eastAsia="Calibri" w:hAnsi="Arial" w:cs="Arial"/>
          <w:b/>
          <w:color w:val="000000" w:themeColor="text1"/>
          <w:sz w:val="22"/>
          <w:lang w:val="es-ES_tradnl"/>
        </w:rPr>
        <w:t>s</w:t>
      </w:r>
    </w:p>
    <w:p w14:paraId="0B74D5B8" w14:textId="01468553" w:rsidR="00C4581D" w:rsidRDefault="00C4581D" w:rsidP="00DF76A2">
      <w:pPr>
        <w:tabs>
          <w:tab w:val="left" w:pos="0"/>
        </w:tabs>
        <w:spacing w:line="276" w:lineRule="auto"/>
        <w:jc w:val="both"/>
        <w:rPr>
          <w:rFonts w:ascii="Arial" w:eastAsia="Calibri" w:hAnsi="Arial" w:cs="Arial"/>
          <w:color w:val="000000" w:themeColor="text1"/>
          <w:sz w:val="22"/>
          <w:lang w:val="es-ES_tradnl"/>
        </w:rPr>
      </w:pPr>
    </w:p>
    <w:p w14:paraId="798F5B97" w14:textId="6F117689" w:rsidR="00E32DD9" w:rsidRPr="00381549" w:rsidRDefault="00E32DD9" w:rsidP="00E32DD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Pr="00381549">
        <w:rPr>
          <w:rFonts w:ascii="Arial" w:hAnsi="Arial" w:cs="Arial"/>
          <w:color w:val="000000" w:themeColor="text1"/>
          <w:sz w:val="21"/>
          <w:szCs w:val="21"/>
          <w:lang w:val="es-CO"/>
        </w:rPr>
        <w:t>¿Cuál fue la razón para ser incluida esta causal de rechazo en la versión 2 del pliego tipo?</w:t>
      </w:r>
      <w:r>
        <w:rPr>
          <w:rFonts w:ascii="Arial" w:hAnsi="Arial" w:cs="Arial"/>
          <w:color w:val="000000" w:themeColor="text1"/>
          <w:sz w:val="21"/>
          <w:szCs w:val="21"/>
          <w:lang w:val="es-CO"/>
        </w:rPr>
        <w:t>»</w:t>
      </w:r>
    </w:p>
    <w:p w14:paraId="0BB9A862" w14:textId="4A047CAD" w:rsidR="00E32DD9" w:rsidRDefault="00E32DD9" w:rsidP="002E4CEB">
      <w:pPr>
        <w:ind w:right="709"/>
        <w:jc w:val="both"/>
        <w:rPr>
          <w:rFonts w:ascii="Arial" w:hAnsi="Arial" w:cs="Arial"/>
          <w:color w:val="000000" w:themeColor="text1"/>
          <w:sz w:val="21"/>
          <w:szCs w:val="21"/>
          <w:lang w:val="es-CO"/>
        </w:rPr>
      </w:pPr>
    </w:p>
    <w:p w14:paraId="2ADAB9CD" w14:textId="26097DF7" w:rsidR="002E4CEB" w:rsidRDefault="002E4CEB" w:rsidP="002E4CEB">
      <w:pPr>
        <w:tabs>
          <w:tab w:val="left" w:pos="0"/>
        </w:tabs>
        <w:spacing w:line="276" w:lineRule="auto"/>
        <w:jc w:val="both"/>
        <w:rPr>
          <w:rFonts w:ascii="Arial" w:hAnsi="Arial" w:cs="Arial"/>
          <w:color w:val="201F1E"/>
          <w:sz w:val="22"/>
          <w:bdr w:val="none" w:sz="0" w:space="0" w:color="auto" w:frame="1"/>
        </w:rPr>
      </w:pPr>
      <w:r w:rsidRPr="00221403">
        <w:rPr>
          <w:rFonts w:ascii="Arial" w:hAnsi="Arial" w:cs="Arial"/>
          <w:color w:val="000000" w:themeColor="text1"/>
          <w:sz w:val="22"/>
          <w:lang w:val="es-ES_tradnl"/>
        </w:rPr>
        <w:t xml:space="preserve">La razón por la cual se incluyó dicha causal de rechazo en la versión 2 del pliego tipo de licitación de obra pública de infraestructura de transporte fue evitar que se ofrecieran </w:t>
      </w:r>
      <w:r w:rsidRPr="00221403">
        <w:rPr>
          <w:rFonts w:ascii="Arial" w:hAnsi="Arial" w:cs="Arial"/>
          <w:color w:val="201F1E"/>
          <w:sz w:val="22"/>
          <w:bdr w:val="none" w:sz="0" w:space="0" w:color="auto" w:frame="1"/>
        </w:rPr>
        <w:t xml:space="preserve">condiciones técnicas inferiores o contrarias a las que se exigen en el anexo técnico. </w:t>
      </w:r>
      <w:r>
        <w:rPr>
          <w:rFonts w:ascii="Arial" w:hAnsi="Arial" w:cs="Arial"/>
          <w:color w:val="201F1E"/>
          <w:sz w:val="22"/>
          <w:bdr w:val="none" w:sz="0" w:space="0" w:color="auto" w:frame="1"/>
        </w:rPr>
        <w:t xml:space="preserve">En tal sentido, no es posible que los proponentes expresen </w:t>
      </w:r>
      <w:r w:rsidRPr="00221403">
        <w:rPr>
          <w:rFonts w:ascii="Arial" w:hAnsi="Arial" w:cs="Arial"/>
          <w:color w:val="201F1E"/>
          <w:sz w:val="22"/>
          <w:bdr w:val="none" w:sz="0" w:space="0" w:color="auto" w:frame="1"/>
        </w:rPr>
        <w:t xml:space="preserve">que no van a </w:t>
      </w:r>
      <w:r>
        <w:rPr>
          <w:rFonts w:ascii="Arial" w:hAnsi="Arial" w:cs="Arial"/>
          <w:color w:val="201F1E"/>
          <w:sz w:val="22"/>
          <w:bdr w:val="none" w:sz="0" w:space="0" w:color="auto" w:frame="1"/>
        </w:rPr>
        <w:t>cumplir</w:t>
      </w:r>
      <w:r w:rsidRPr="00221403">
        <w:rPr>
          <w:rFonts w:ascii="Arial" w:hAnsi="Arial" w:cs="Arial"/>
          <w:color w:val="201F1E"/>
          <w:sz w:val="22"/>
          <w:bdr w:val="none" w:sz="0" w:space="0" w:color="auto" w:frame="1"/>
        </w:rPr>
        <w:t xml:space="preserve"> con </w:t>
      </w:r>
      <w:r>
        <w:rPr>
          <w:rFonts w:ascii="Arial" w:hAnsi="Arial" w:cs="Arial"/>
          <w:color w:val="201F1E"/>
          <w:sz w:val="22"/>
          <w:bdr w:val="none" w:sz="0" w:space="0" w:color="auto" w:frame="1"/>
        </w:rPr>
        <w:t>alguna</w:t>
      </w:r>
      <w:r w:rsidRPr="00221403">
        <w:rPr>
          <w:rFonts w:ascii="Arial" w:hAnsi="Arial" w:cs="Arial"/>
          <w:color w:val="201F1E"/>
          <w:sz w:val="22"/>
          <w:bdr w:val="none" w:sz="0" w:space="0" w:color="auto" w:frame="1"/>
        </w:rPr>
        <w:t xml:space="preserve"> especificación</w:t>
      </w:r>
      <w:r>
        <w:rPr>
          <w:rFonts w:ascii="Arial" w:hAnsi="Arial" w:cs="Arial"/>
          <w:color w:val="201F1E"/>
          <w:sz w:val="22"/>
          <w:bdr w:val="none" w:sz="0" w:space="0" w:color="auto" w:frame="1"/>
        </w:rPr>
        <w:t xml:space="preserve"> técnica exigida en el pliego, bajo la excusa de que ejecutarán el proyecto como ellos prefieren hacerlo</w:t>
      </w:r>
      <w:r w:rsidRPr="00011709">
        <w:rPr>
          <w:rFonts w:ascii="Arial" w:hAnsi="Arial" w:cs="Arial"/>
          <w:color w:val="201F1E"/>
          <w:sz w:val="22"/>
          <w:bdr w:val="none" w:sz="0" w:space="0" w:color="auto" w:frame="1"/>
        </w:rPr>
        <w:t xml:space="preserve">. </w:t>
      </w:r>
      <w:r>
        <w:rPr>
          <w:rFonts w:ascii="Arial" w:hAnsi="Arial" w:cs="Arial"/>
          <w:color w:val="201F1E"/>
          <w:sz w:val="22"/>
          <w:bdr w:val="none" w:sz="0" w:space="0" w:color="auto" w:frame="1"/>
        </w:rPr>
        <w:t xml:space="preserve">Esto se considera </w:t>
      </w:r>
      <w:r w:rsidRPr="00221403">
        <w:rPr>
          <w:rFonts w:ascii="Arial" w:hAnsi="Arial" w:cs="Arial"/>
          <w:color w:val="201F1E"/>
          <w:sz w:val="22"/>
          <w:bdr w:val="none" w:sz="0" w:space="0" w:color="auto" w:frame="1"/>
        </w:rPr>
        <w:t xml:space="preserve">una causal de rechazo, porque </w:t>
      </w:r>
      <w:r>
        <w:rPr>
          <w:rFonts w:ascii="Arial" w:hAnsi="Arial" w:cs="Arial"/>
          <w:color w:val="201F1E"/>
          <w:sz w:val="22"/>
          <w:bdr w:val="none" w:sz="0" w:space="0" w:color="auto" w:frame="1"/>
        </w:rPr>
        <w:t>afecta</w:t>
      </w:r>
      <w:r w:rsidRPr="00221403">
        <w:rPr>
          <w:rFonts w:ascii="Arial" w:hAnsi="Arial" w:cs="Arial"/>
          <w:color w:val="201F1E"/>
          <w:sz w:val="22"/>
          <w:bdr w:val="none" w:sz="0" w:space="0" w:color="auto" w:frame="1"/>
        </w:rPr>
        <w:t xml:space="preserve"> las condiciones </w:t>
      </w:r>
      <w:r w:rsidRPr="00295EB0">
        <w:rPr>
          <w:rFonts w:ascii="Arial" w:hAnsi="Arial" w:cs="Arial"/>
          <w:color w:val="201F1E"/>
          <w:sz w:val="22"/>
          <w:bdr w:val="none" w:sz="0" w:space="0" w:color="auto" w:frame="1"/>
        </w:rPr>
        <w:t>mínimas requeridas</w:t>
      </w:r>
      <w:r w:rsidRPr="00221403">
        <w:rPr>
          <w:rFonts w:ascii="Arial" w:hAnsi="Arial" w:cs="Arial"/>
          <w:color w:val="201F1E"/>
          <w:sz w:val="22"/>
          <w:bdr w:val="none" w:sz="0" w:space="0" w:color="auto" w:frame="1"/>
        </w:rPr>
        <w:t xml:space="preserve"> por la entidad en </w:t>
      </w:r>
      <w:r>
        <w:rPr>
          <w:rFonts w:ascii="Arial" w:hAnsi="Arial" w:cs="Arial"/>
          <w:color w:val="201F1E"/>
          <w:sz w:val="22"/>
          <w:bdr w:val="none" w:sz="0" w:space="0" w:color="auto" w:frame="1"/>
        </w:rPr>
        <w:t>el</w:t>
      </w:r>
      <w:r w:rsidRPr="00221403">
        <w:rPr>
          <w:rFonts w:ascii="Arial" w:hAnsi="Arial" w:cs="Arial"/>
          <w:color w:val="201F1E"/>
          <w:sz w:val="22"/>
          <w:bdr w:val="none" w:sz="0" w:space="0" w:color="auto" w:frame="1"/>
        </w:rPr>
        <w:t xml:space="preserve"> proceso de contratación.</w:t>
      </w:r>
      <w:r>
        <w:rPr>
          <w:rFonts w:ascii="Arial" w:hAnsi="Arial" w:cs="Arial"/>
          <w:color w:val="201F1E"/>
          <w:sz w:val="22"/>
          <w:bdr w:val="none" w:sz="0" w:space="0" w:color="auto" w:frame="1"/>
        </w:rPr>
        <w:t xml:space="preserve"> Además, t</w:t>
      </w:r>
      <w:r w:rsidRPr="00934428">
        <w:rPr>
          <w:rFonts w:ascii="Arial" w:hAnsi="Arial" w:cs="Arial"/>
          <w:color w:val="201F1E"/>
          <w:sz w:val="22"/>
          <w:bdr w:val="none" w:sz="0" w:space="0" w:color="auto" w:frame="1"/>
        </w:rPr>
        <w:t>ambién se justificó</w:t>
      </w:r>
      <w:r>
        <w:rPr>
          <w:rFonts w:ascii="Arial" w:hAnsi="Arial" w:cs="Arial"/>
          <w:color w:val="201F1E"/>
          <w:sz w:val="22"/>
          <w:bdr w:val="none" w:sz="0" w:space="0" w:color="auto" w:frame="1"/>
        </w:rPr>
        <w:t xml:space="preserve"> su inclusión </w:t>
      </w:r>
      <w:r w:rsidRPr="00934428">
        <w:rPr>
          <w:rFonts w:ascii="Arial" w:hAnsi="Arial" w:cs="Arial"/>
          <w:color w:val="201F1E"/>
          <w:sz w:val="22"/>
          <w:bdr w:val="none" w:sz="0" w:space="0" w:color="auto" w:frame="1"/>
        </w:rPr>
        <w:t xml:space="preserve">en </w:t>
      </w:r>
      <w:r>
        <w:rPr>
          <w:rFonts w:ascii="Arial" w:hAnsi="Arial" w:cs="Arial"/>
          <w:color w:val="201F1E"/>
          <w:sz w:val="22"/>
          <w:bdr w:val="none" w:sz="0" w:space="0" w:color="auto" w:frame="1"/>
        </w:rPr>
        <w:t xml:space="preserve">la necesidad de </w:t>
      </w:r>
      <w:r w:rsidRPr="00934428">
        <w:rPr>
          <w:rFonts w:ascii="Arial" w:hAnsi="Arial" w:cs="Arial"/>
          <w:color w:val="201F1E"/>
          <w:sz w:val="22"/>
          <w:bdr w:val="none" w:sz="0" w:space="0" w:color="auto" w:frame="1"/>
        </w:rPr>
        <w:t xml:space="preserve">establecer </w:t>
      </w:r>
      <w:r>
        <w:rPr>
          <w:rFonts w:ascii="Arial" w:hAnsi="Arial" w:cs="Arial"/>
          <w:color w:val="201F1E"/>
          <w:sz w:val="22"/>
          <w:bdr w:val="none" w:sz="0" w:space="0" w:color="auto" w:frame="1"/>
        </w:rPr>
        <w:t>este supuesto concreto como una causal de rechazo</w:t>
      </w:r>
      <w:r w:rsidRPr="00934428">
        <w:rPr>
          <w:rFonts w:ascii="Arial" w:hAnsi="Arial" w:cs="Arial"/>
          <w:color w:val="201F1E"/>
          <w:sz w:val="22"/>
          <w:bdr w:val="none" w:sz="0" w:space="0" w:color="auto" w:frame="1"/>
        </w:rPr>
        <w:t xml:space="preserve">, de manera que la entidad tuviera herramientas que le permitieran </w:t>
      </w:r>
      <w:r>
        <w:rPr>
          <w:rFonts w:ascii="Arial" w:hAnsi="Arial" w:cs="Arial"/>
          <w:color w:val="201F1E"/>
          <w:sz w:val="22"/>
          <w:bdr w:val="none" w:sz="0" w:space="0" w:color="auto" w:frame="1"/>
        </w:rPr>
        <w:t xml:space="preserve">tomar tal decisión </w:t>
      </w:r>
      <w:r w:rsidRPr="00934428">
        <w:rPr>
          <w:rFonts w:ascii="Arial" w:hAnsi="Arial" w:cs="Arial"/>
          <w:color w:val="201F1E"/>
          <w:sz w:val="22"/>
          <w:bdr w:val="none" w:sz="0" w:space="0" w:color="auto" w:frame="1"/>
        </w:rPr>
        <w:t>con mayor seguridad, al estar el supuesto establecido de forma específica</w:t>
      </w:r>
      <w:r>
        <w:rPr>
          <w:rFonts w:ascii="Arial" w:hAnsi="Arial" w:cs="Arial"/>
          <w:color w:val="201F1E"/>
          <w:sz w:val="22"/>
          <w:bdr w:val="none" w:sz="0" w:space="0" w:color="auto" w:frame="1"/>
        </w:rPr>
        <w:t xml:space="preserve"> en el pliego tipo.</w:t>
      </w:r>
    </w:p>
    <w:p w14:paraId="292FD3BD" w14:textId="77777777" w:rsidR="002E4CEB" w:rsidRPr="002E4CEB" w:rsidRDefault="002E4CEB" w:rsidP="002E4CEB">
      <w:pPr>
        <w:ind w:right="709"/>
        <w:jc w:val="both"/>
        <w:rPr>
          <w:rFonts w:ascii="Arial" w:hAnsi="Arial" w:cs="Arial"/>
          <w:color w:val="000000" w:themeColor="text1"/>
          <w:sz w:val="21"/>
          <w:szCs w:val="21"/>
        </w:rPr>
      </w:pPr>
    </w:p>
    <w:p w14:paraId="6C7D5E7D" w14:textId="693916C7" w:rsidR="00E32DD9" w:rsidRPr="00381549" w:rsidRDefault="00E32DD9" w:rsidP="00E32DD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Pr="00381549">
        <w:rPr>
          <w:rFonts w:ascii="Arial" w:hAnsi="Arial" w:cs="Arial"/>
          <w:color w:val="000000" w:themeColor="text1"/>
          <w:sz w:val="21"/>
          <w:szCs w:val="21"/>
          <w:lang w:val="es-CO"/>
        </w:rPr>
        <w:t>¿Es posible que una Entidad Estatal rechace una propuesta cuando no se acredite alguna de estas condiciones señaladas en el anexo 1 técnico con la presentación de la propuesta?</w:t>
      </w:r>
    </w:p>
    <w:p w14:paraId="209EC5AB" w14:textId="77777777" w:rsidR="00E32DD9" w:rsidRPr="00381549" w:rsidRDefault="00E32DD9" w:rsidP="00E32DD9">
      <w:pPr>
        <w:ind w:left="709" w:right="709"/>
        <w:jc w:val="both"/>
        <w:rPr>
          <w:rFonts w:ascii="Arial" w:hAnsi="Arial" w:cs="Arial"/>
          <w:color w:val="000000" w:themeColor="text1"/>
          <w:sz w:val="21"/>
          <w:szCs w:val="21"/>
          <w:lang w:val="es-CO"/>
        </w:rPr>
      </w:pPr>
    </w:p>
    <w:p w14:paraId="0611E619" w14:textId="08315FE9" w:rsidR="00E32DD9" w:rsidRPr="00381549" w:rsidRDefault="00760F95" w:rsidP="00E32DD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00E32DD9" w:rsidRPr="00381549">
        <w:rPr>
          <w:rFonts w:ascii="Arial" w:hAnsi="Arial" w:cs="Arial"/>
          <w:color w:val="000000" w:themeColor="text1"/>
          <w:sz w:val="21"/>
          <w:szCs w:val="21"/>
          <w:lang w:val="es-CO"/>
        </w:rPr>
        <w:t>¿Se puede rechazar una propuesta si acredita unas condiciones diferentes a las señaladas en el anexo técnico?</w:t>
      </w:r>
      <w:r w:rsidR="00E32DD9">
        <w:rPr>
          <w:rFonts w:ascii="Arial" w:hAnsi="Arial" w:cs="Arial"/>
          <w:color w:val="000000" w:themeColor="text1"/>
          <w:sz w:val="21"/>
          <w:szCs w:val="21"/>
          <w:lang w:val="es-CO"/>
        </w:rPr>
        <w:t>»</w:t>
      </w:r>
      <w:r w:rsidR="00E32DD9" w:rsidRPr="00381549">
        <w:rPr>
          <w:rFonts w:ascii="Arial" w:hAnsi="Arial" w:cs="Arial"/>
          <w:color w:val="000000" w:themeColor="text1"/>
          <w:sz w:val="21"/>
          <w:szCs w:val="21"/>
          <w:lang w:val="es-CO"/>
        </w:rPr>
        <w:t xml:space="preserve"> </w:t>
      </w:r>
    </w:p>
    <w:p w14:paraId="77B510AA" w14:textId="3F4E617B" w:rsidR="00E32DD9" w:rsidRDefault="00E32DD9" w:rsidP="00EE320B">
      <w:pPr>
        <w:ind w:right="709"/>
        <w:jc w:val="both"/>
        <w:rPr>
          <w:rFonts w:ascii="Arial" w:hAnsi="Arial" w:cs="Arial"/>
          <w:color w:val="000000" w:themeColor="text1"/>
          <w:sz w:val="21"/>
          <w:szCs w:val="21"/>
          <w:lang w:val="es-CO"/>
        </w:rPr>
      </w:pPr>
    </w:p>
    <w:p w14:paraId="080DDD1E" w14:textId="553221C7" w:rsidR="00EE320B" w:rsidRDefault="0022717A" w:rsidP="00EE320B">
      <w:pPr>
        <w:tabs>
          <w:tab w:val="left" w:pos="0"/>
        </w:tabs>
        <w:spacing w:before="120" w:line="276" w:lineRule="auto"/>
        <w:jc w:val="both"/>
        <w:rPr>
          <w:rFonts w:ascii="Arial" w:hAnsi="Arial" w:cs="Arial"/>
          <w:color w:val="201F1E"/>
          <w:sz w:val="22"/>
          <w:bdr w:val="none" w:sz="0" w:space="0" w:color="auto" w:frame="1"/>
        </w:rPr>
      </w:pPr>
      <w:r>
        <w:rPr>
          <w:rFonts w:ascii="Arial" w:hAnsi="Arial" w:cs="Arial"/>
          <w:color w:val="201F1E"/>
          <w:sz w:val="22"/>
          <w:bdr w:val="none" w:sz="0" w:space="0" w:color="auto" w:frame="1"/>
        </w:rPr>
        <w:t>C</w:t>
      </w:r>
      <w:r w:rsidR="00EE320B">
        <w:rPr>
          <w:rFonts w:ascii="Arial" w:hAnsi="Arial" w:cs="Arial"/>
          <w:color w:val="201F1E"/>
          <w:sz w:val="22"/>
          <w:bdr w:val="none" w:sz="0" w:space="0" w:color="auto" w:frame="1"/>
        </w:rPr>
        <w:t xml:space="preserve">omo el Anexo 1 – Anexo Técnico contiene principalmente exigencias hechas con antelación y a las cuales debe sujetarse el oferente, es posible aplicar la causal de rechazo del </w:t>
      </w:r>
      <w:r w:rsidR="00EE320B">
        <w:rPr>
          <w:rFonts w:ascii="Arial" w:hAnsi="Arial" w:cs="Arial"/>
          <w:color w:val="000000" w:themeColor="text1"/>
          <w:sz w:val="22"/>
          <w:lang w:val="es-ES_tradnl"/>
        </w:rPr>
        <w:t xml:space="preserve">literal </w:t>
      </w:r>
      <w:r w:rsidR="00EE320B" w:rsidRPr="00876FC2">
        <w:rPr>
          <w:rFonts w:ascii="Arial" w:hAnsi="Arial" w:cs="Arial"/>
          <w:color w:val="000000" w:themeColor="text1"/>
          <w:sz w:val="22"/>
          <w:lang w:val="es-ES_tradnl"/>
        </w:rPr>
        <w:t>DD del numeral 1.15</w:t>
      </w:r>
      <w:r w:rsidR="00EE320B">
        <w:rPr>
          <w:rFonts w:ascii="Arial" w:hAnsi="Arial" w:cs="Arial"/>
          <w:color w:val="201F1E"/>
          <w:sz w:val="22"/>
          <w:bdr w:val="none" w:sz="0" w:space="0" w:color="auto" w:frame="1"/>
        </w:rPr>
        <w:t xml:space="preserve">, cuando el oferente </w:t>
      </w:r>
      <w:r w:rsidR="00CC320F">
        <w:rPr>
          <w:rFonts w:ascii="Arial" w:hAnsi="Arial" w:cs="Arial"/>
          <w:color w:val="201F1E"/>
          <w:sz w:val="22"/>
          <w:bdr w:val="none" w:sz="0" w:space="0" w:color="auto" w:frame="1"/>
        </w:rPr>
        <w:t xml:space="preserve">proponga </w:t>
      </w:r>
      <w:r w:rsidR="00EE320B">
        <w:rPr>
          <w:rFonts w:ascii="Arial" w:hAnsi="Arial" w:cs="Arial"/>
          <w:color w:val="201F1E"/>
          <w:sz w:val="22"/>
          <w:bdr w:val="none" w:sz="0" w:space="0" w:color="auto" w:frame="1"/>
        </w:rPr>
        <w:t>condiciones técnicas diferentes menos favorables, esto es, cuando ofrezca «</w:t>
      </w:r>
      <w:r w:rsidR="00EE320B" w:rsidRPr="000733FE">
        <w:rPr>
          <w:rFonts w:ascii="Arial" w:hAnsi="Arial" w:cs="Arial"/>
          <w:color w:val="201F1E"/>
          <w:sz w:val="22"/>
          <w:bdr w:val="none" w:sz="0" w:space="0" w:color="auto" w:frame="1"/>
        </w:rPr>
        <w:t>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00EE320B">
        <w:rPr>
          <w:rFonts w:ascii="Arial" w:hAnsi="Arial" w:cs="Arial"/>
          <w:color w:val="201F1E"/>
          <w:sz w:val="22"/>
          <w:bdr w:val="none" w:sz="0" w:space="0" w:color="auto" w:frame="1"/>
        </w:rPr>
        <w:t>»</w:t>
      </w:r>
      <w:r w:rsidR="00EE320B" w:rsidRPr="000733FE">
        <w:rPr>
          <w:rFonts w:ascii="Arial" w:hAnsi="Arial" w:cs="Arial"/>
          <w:color w:val="201F1E"/>
          <w:sz w:val="22"/>
          <w:bdr w:val="none" w:sz="0" w:space="0" w:color="auto" w:frame="1"/>
        </w:rPr>
        <w:t>.</w:t>
      </w:r>
    </w:p>
    <w:p w14:paraId="3CFE6FA5" w14:textId="77777777" w:rsidR="00EE320B" w:rsidRPr="00EE320B" w:rsidRDefault="00EE320B" w:rsidP="00EE320B">
      <w:pPr>
        <w:ind w:right="709"/>
        <w:jc w:val="both"/>
        <w:rPr>
          <w:rFonts w:ascii="Arial" w:hAnsi="Arial" w:cs="Arial"/>
          <w:color w:val="000000" w:themeColor="text1"/>
          <w:sz w:val="21"/>
          <w:szCs w:val="21"/>
        </w:rPr>
      </w:pPr>
    </w:p>
    <w:p w14:paraId="784D43D0" w14:textId="7F94DD38" w:rsidR="00E32DD9" w:rsidRPr="00381549" w:rsidRDefault="00E32DD9" w:rsidP="00E32DD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r w:rsidRPr="00381549">
        <w:rPr>
          <w:rFonts w:ascii="Arial" w:hAnsi="Arial" w:cs="Arial"/>
          <w:color w:val="000000" w:themeColor="text1"/>
          <w:sz w:val="21"/>
          <w:szCs w:val="21"/>
          <w:lang w:val="es-CO"/>
        </w:rPr>
        <w:t>¿Las Entidades Estatales pueden solicitar hojas de vida con la presentación de la propuesta para revisar los requisitos mínimos del personal solicitado?</w:t>
      </w:r>
    </w:p>
    <w:p w14:paraId="472F7EB8" w14:textId="77777777" w:rsidR="00E32DD9" w:rsidRPr="00381549" w:rsidRDefault="00E32DD9" w:rsidP="00E32DD9">
      <w:pPr>
        <w:ind w:left="709" w:right="709"/>
        <w:jc w:val="both"/>
        <w:rPr>
          <w:rFonts w:ascii="Arial" w:hAnsi="Arial" w:cs="Arial"/>
          <w:color w:val="000000" w:themeColor="text1"/>
          <w:sz w:val="21"/>
          <w:szCs w:val="21"/>
          <w:lang w:val="es-CO"/>
        </w:rPr>
      </w:pPr>
    </w:p>
    <w:p w14:paraId="041D31F0" w14:textId="004F5C4E" w:rsidR="00E32DD9" w:rsidRPr="00381549" w:rsidRDefault="00760F95" w:rsidP="00E32DD9">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lastRenderedPageBreak/>
        <w:t>»</w:t>
      </w:r>
      <w:r w:rsidR="00E32DD9" w:rsidRPr="00381549">
        <w:rPr>
          <w:rFonts w:ascii="Arial" w:hAnsi="Arial" w:cs="Arial"/>
          <w:color w:val="000000" w:themeColor="text1"/>
          <w:sz w:val="21"/>
          <w:szCs w:val="21"/>
          <w:lang w:val="es-CO"/>
        </w:rPr>
        <w:t>¿En que momento se aplica la causal de rechazo con referente a las hojas de vida?</w:t>
      </w:r>
      <w:r w:rsidR="00E32DD9">
        <w:rPr>
          <w:rFonts w:ascii="Arial" w:hAnsi="Arial" w:cs="Arial"/>
          <w:color w:val="000000" w:themeColor="text1"/>
          <w:sz w:val="21"/>
          <w:szCs w:val="21"/>
          <w:lang w:val="es-CO"/>
        </w:rPr>
        <w:t>».</w:t>
      </w:r>
    </w:p>
    <w:p w14:paraId="754E3AC5" w14:textId="77777777" w:rsidR="00AC1393" w:rsidRDefault="00AC1393" w:rsidP="00AC1393">
      <w:pPr>
        <w:tabs>
          <w:tab w:val="left" w:pos="0"/>
        </w:tabs>
        <w:spacing w:line="276" w:lineRule="auto"/>
        <w:jc w:val="both"/>
        <w:rPr>
          <w:rFonts w:ascii="Arial" w:hAnsi="Arial" w:cs="Arial"/>
          <w:color w:val="201F1E"/>
          <w:sz w:val="22"/>
          <w:bdr w:val="none" w:sz="0" w:space="0" w:color="auto" w:frame="1"/>
        </w:rPr>
      </w:pPr>
    </w:p>
    <w:p w14:paraId="12BB37D2" w14:textId="46921307" w:rsidR="00C97F29" w:rsidRDefault="00C97F29" w:rsidP="00AC1393">
      <w:pPr>
        <w:tabs>
          <w:tab w:val="left" w:pos="0"/>
        </w:tabs>
        <w:spacing w:line="276" w:lineRule="auto"/>
        <w:jc w:val="both"/>
        <w:rPr>
          <w:rFonts w:ascii="Arial" w:hAnsi="Arial" w:cs="Arial"/>
          <w:color w:val="201F1E"/>
          <w:sz w:val="22"/>
          <w:bdr w:val="none" w:sz="0" w:space="0" w:color="auto" w:frame="1"/>
        </w:rPr>
      </w:pPr>
      <w:r>
        <w:rPr>
          <w:rFonts w:ascii="Arial" w:hAnsi="Arial" w:cs="Arial"/>
          <w:color w:val="201F1E"/>
          <w:sz w:val="22"/>
          <w:bdr w:val="none" w:sz="0" w:space="0" w:color="auto" w:frame="1"/>
        </w:rPr>
        <w:t xml:space="preserve">Como lo indicó esta Subdirección en el Concepto C-342 del 9 de junio de 2020, </w:t>
      </w:r>
      <w:r w:rsidRPr="00652BBD">
        <w:rPr>
          <w:rFonts w:ascii="Arial" w:hAnsi="Arial" w:cs="Arial"/>
          <w:color w:val="201F1E"/>
          <w:sz w:val="22"/>
          <w:bdr w:val="none" w:sz="0" w:space="0" w:color="auto" w:frame="1"/>
        </w:rPr>
        <w:t xml:space="preserve">en cuanto a la información sobre el personal profesional, el literal a) del numeral 7 del Anexo 1 – Anexo Técnico, establece que «Las hojas de vida y soportes del personal vinculado al proyecto serán verificadas una vez se adjudique el contrato y no podrán ser pedidas durante la selección del contratista para efectos de otorgar puntaje o como criterio habilitante»; lo cual significa que su no presentación </w:t>
      </w:r>
      <w:r w:rsidR="00687717">
        <w:rPr>
          <w:rFonts w:ascii="Arial" w:hAnsi="Arial" w:cs="Arial"/>
          <w:color w:val="201F1E"/>
          <w:sz w:val="22"/>
          <w:bdr w:val="none" w:sz="0" w:space="0" w:color="auto" w:frame="1"/>
        </w:rPr>
        <w:t xml:space="preserve">junto </w:t>
      </w:r>
      <w:r w:rsidRPr="00652BBD">
        <w:rPr>
          <w:rFonts w:ascii="Arial" w:hAnsi="Arial" w:cs="Arial"/>
          <w:color w:val="201F1E"/>
          <w:sz w:val="22"/>
          <w:bdr w:val="none" w:sz="0" w:space="0" w:color="auto" w:frame="1"/>
        </w:rPr>
        <w:t>con la oferta no puede dar lugar al rechazo de la misma.</w:t>
      </w:r>
    </w:p>
    <w:p w14:paraId="33591FA6" w14:textId="77777777" w:rsidR="00C97F29" w:rsidRPr="00420BE9" w:rsidRDefault="00C97F29" w:rsidP="00C97F2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Según lo establecido en dicho numeral, la entidad estatal debe definir </w:t>
      </w:r>
      <w:r w:rsidRPr="00420BE9">
        <w:rPr>
          <w:rFonts w:ascii="Arial" w:eastAsia="Calibri" w:hAnsi="Arial" w:cs="Arial"/>
          <w:color w:val="000000" w:themeColor="text1"/>
          <w:sz w:val="22"/>
        </w:rPr>
        <w:t xml:space="preserve">los perfiles de los profesionales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es la </w:t>
      </w:r>
      <w:r>
        <w:rPr>
          <w:rFonts w:ascii="Arial" w:eastAsia="Calibri" w:hAnsi="Arial" w:cs="Arial"/>
          <w:color w:val="000000" w:themeColor="text1"/>
          <w:sz w:val="22"/>
        </w:rPr>
        <w:t>exigida</w:t>
      </w:r>
      <w:r w:rsidRPr="00420BE9">
        <w:rPr>
          <w:rFonts w:ascii="Arial" w:eastAsia="Calibri" w:hAnsi="Arial" w:cs="Arial"/>
          <w:color w:val="000000" w:themeColor="text1"/>
          <w:sz w:val="22"/>
        </w:rPr>
        <w:t xml:space="preserve"> en el procedimiento o si se necesita algún título de posgrado. </w:t>
      </w:r>
    </w:p>
    <w:p w14:paraId="7D1FEB28" w14:textId="77777777" w:rsidR="00C97F29" w:rsidRPr="00420BE9" w:rsidRDefault="00C97F29" w:rsidP="00C97F2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w:t>
      </w:r>
      <w:r w:rsidRPr="00420BE9">
        <w:rPr>
          <w:rFonts w:ascii="Arial" w:eastAsia="Calibri" w:hAnsi="Arial" w:cs="Arial"/>
          <w:color w:val="000000" w:themeColor="text1"/>
          <w:sz w:val="22"/>
        </w:rPr>
        <w:t>a verificación del personal calificado se realizará una vez adjudicado el contrato. En efecto, en el numeral 7 del Anexo 1 de los Documentos Tipo se lee: «</w:t>
      </w:r>
      <w:r w:rsidRPr="00420BE9">
        <w:t>[l]</w:t>
      </w:r>
      <w:r w:rsidRPr="00420BE9">
        <w:rPr>
          <w:rFonts w:ascii="Arial" w:eastAsia="Calibri" w:hAnsi="Arial" w:cs="Arial"/>
          <w:color w:val="000000" w:themeColor="text1"/>
          <w:sz w:val="22"/>
        </w:rPr>
        <w:t xml:space="preserve">as hojas de vida y soportes del personal vinculado al proyecto serán verificadas una vez se adjudique el contrato y no podrán ser pedidas durante la selección del contratista para efectos de otorgar puntaje o como criterio habilitante». Nótese que se hace referencia a dos cuestiones: al momento de verificar las hojas de vida del personal vinculado al proyecto, y a la prohibición de exigir tales documentos durante la selección del contratista para otorgar puntaje o como </w:t>
      </w:r>
      <w:r w:rsidRPr="00C364BB">
        <w:rPr>
          <w:rFonts w:ascii="Arial" w:eastAsia="Calibri" w:hAnsi="Arial" w:cs="Arial"/>
          <w:color w:val="000000" w:themeColor="text1"/>
          <w:sz w:val="22"/>
        </w:rPr>
        <w:t xml:space="preserve">criterio habilitante. Con todo, nada se dice sobre el momento </w:t>
      </w:r>
      <w:r>
        <w:rPr>
          <w:rFonts w:ascii="Arial" w:eastAsia="Calibri" w:hAnsi="Arial" w:cs="Arial"/>
          <w:color w:val="000000" w:themeColor="text1"/>
          <w:sz w:val="22"/>
        </w:rPr>
        <w:t xml:space="preserve">o término </w:t>
      </w:r>
      <w:r w:rsidRPr="00C364BB">
        <w:rPr>
          <w:rFonts w:ascii="Arial" w:eastAsia="Calibri" w:hAnsi="Arial" w:cs="Arial"/>
          <w:color w:val="000000" w:themeColor="text1"/>
          <w:sz w:val="22"/>
        </w:rPr>
        <w:t>en el que debe</w:t>
      </w:r>
      <w:r>
        <w:rPr>
          <w:rFonts w:ascii="Arial" w:eastAsia="Calibri" w:hAnsi="Arial" w:cs="Arial"/>
          <w:color w:val="000000" w:themeColor="text1"/>
          <w:sz w:val="22"/>
        </w:rPr>
        <w:t>n</w:t>
      </w:r>
      <w:r w:rsidRPr="00C364BB">
        <w:rPr>
          <w:rFonts w:ascii="Arial" w:eastAsia="Calibri" w:hAnsi="Arial" w:cs="Arial"/>
          <w:color w:val="000000" w:themeColor="text1"/>
          <w:sz w:val="22"/>
        </w:rPr>
        <w:t xml:space="preserve"> aportarse, omisión que se explica en que </w:t>
      </w:r>
      <w:r>
        <w:rPr>
          <w:rFonts w:ascii="Arial" w:eastAsia="Calibri" w:hAnsi="Arial" w:cs="Arial"/>
          <w:color w:val="000000" w:themeColor="text1"/>
          <w:sz w:val="22"/>
        </w:rPr>
        <w:t xml:space="preserve">se le permite </w:t>
      </w:r>
      <w:r w:rsidRPr="00C364BB">
        <w:rPr>
          <w:rFonts w:ascii="Arial" w:eastAsia="Calibri" w:hAnsi="Arial" w:cs="Arial"/>
          <w:color w:val="000000" w:themeColor="text1"/>
          <w:sz w:val="22"/>
        </w:rPr>
        <w:t xml:space="preserve">a cada entidad definir </w:t>
      </w:r>
      <w:r>
        <w:rPr>
          <w:rFonts w:ascii="Arial" w:eastAsia="Calibri" w:hAnsi="Arial" w:cs="Arial"/>
          <w:color w:val="000000" w:themeColor="text1"/>
          <w:sz w:val="22"/>
        </w:rPr>
        <w:t xml:space="preserve">el término específico </w:t>
      </w:r>
      <w:r w:rsidRPr="00C364BB">
        <w:rPr>
          <w:rFonts w:ascii="Arial" w:eastAsia="Calibri" w:hAnsi="Arial" w:cs="Arial"/>
          <w:color w:val="000000" w:themeColor="text1"/>
          <w:sz w:val="22"/>
        </w:rPr>
        <w:t xml:space="preserve">en </w:t>
      </w:r>
      <w:r>
        <w:rPr>
          <w:rFonts w:ascii="Arial" w:eastAsia="Calibri" w:hAnsi="Arial" w:cs="Arial"/>
          <w:color w:val="000000" w:themeColor="text1"/>
          <w:sz w:val="22"/>
        </w:rPr>
        <w:t>el</w:t>
      </w:r>
      <w:r w:rsidRPr="00C364BB">
        <w:rPr>
          <w:rFonts w:ascii="Arial" w:eastAsia="Calibri" w:hAnsi="Arial" w:cs="Arial"/>
          <w:color w:val="000000" w:themeColor="text1"/>
          <w:sz w:val="22"/>
        </w:rPr>
        <w:t xml:space="preserve"> que le exigirá la documentación al adjudicatario. De todos modos, se insiste, no podrán hacerlo «durante la selección del contratista»</w:t>
      </w:r>
      <w:r w:rsidRPr="00420BE9">
        <w:rPr>
          <w:rFonts w:ascii="Arial" w:eastAsia="Calibri" w:hAnsi="Arial" w:cs="Arial"/>
          <w:color w:val="000000" w:themeColor="text1"/>
          <w:sz w:val="22"/>
        </w:rPr>
        <w:t xml:space="preserve"> o, lo que es lo mismo, antes de la adjudicación del </w:t>
      </w:r>
      <w:r>
        <w:rPr>
          <w:rFonts w:ascii="Arial" w:eastAsia="Calibri" w:hAnsi="Arial" w:cs="Arial"/>
          <w:color w:val="000000" w:themeColor="text1"/>
          <w:sz w:val="22"/>
        </w:rPr>
        <w:t xml:space="preserve">correspondiente </w:t>
      </w:r>
      <w:r w:rsidRPr="00420BE9">
        <w:rPr>
          <w:rFonts w:ascii="Arial" w:eastAsia="Calibri" w:hAnsi="Arial" w:cs="Arial"/>
          <w:color w:val="000000" w:themeColor="text1"/>
          <w:sz w:val="22"/>
        </w:rPr>
        <w:t>contrato estatal.</w:t>
      </w:r>
    </w:p>
    <w:p w14:paraId="4C8D6527" w14:textId="6E905B78" w:rsidR="00C97F29" w:rsidRPr="00420BE9" w:rsidRDefault="00C97F29" w:rsidP="00C97F29">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Por otro lado</w:t>
      </w:r>
      <w:r w:rsidRPr="00420BE9">
        <w:rPr>
          <w:rFonts w:ascii="Arial" w:eastAsia="Calibri" w:hAnsi="Arial" w:cs="Arial"/>
          <w:color w:val="000000" w:themeColor="text1"/>
          <w:sz w:val="22"/>
        </w:rPr>
        <w:t>, el numeral «8.1 INFORMACIÓN PARA EL CONTROL DE LA EJECUCIÓN DE LA OBRA»</w:t>
      </w:r>
      <w:r w:rsidR="00654FFA">
        <w:t xml:space="preserve"> </w:t>
      </w:r>
      <w:r w:rsidRPr="00420BE9">
        <w:rPr>
          <w:rFonts w:ascii="Arial" w:eastAsia="Calibri" w:hAnsi="Arial" w:cs="Arial"/>
          <w:color w:val="000000" w:themeColor="text1"/>
          <w:sz w:val="22"/>
        </w:rPr>
        <w:t xml:space="preserve">del Documento Base </w:t>
      </w:r>
      <w:r>
        <w:rPr>
          <w:rFonts w:ascii="Arial" w:eastAsia="Calibri" w:hAnsi="Arial" w:cs="Arial"/>
          <w:color w:val="000000" w:themeColor="text1"/>
          <w:sz w:val="22"/>
        </w:rPr>
        <w:t xml:space="preserve">también </w:t>
      </w:r>
      <w:r w:rsidRPr="00420BE9">
        <w:rPr>
          <w:rFonts w:ascii="Arial" w:eastAsia="Calibri" w:hAnsi="Arial" w:cs="Arial"/>
          <w:color w:val="000000" w:themeColor="text1"/>
          <w:sz w:val="22"/>
        </w:rPr>
        <w:t>señala que</w:t>
      </w:r>
      <w:r>
        <w:rPr>
          <w:rFonts w:ascii="Arial" w:eastAsia="Calibri" w:hAnsi="Arial" w:cs="Arial"/>
          <w:color w:val="000000" w:themeColor="text1"/>
          <w:sz w:val="22"/>
        </w:rPr>
        <w:t>, durante la ejecución del contrato,</w:t>
      </w:r>
      <w:r w:rsidRPr="00420BE9">
        <w:rPr>
          <w:rFonts w:ascii="Arial" w:eastAsia="Calibri" w:hAnsi="Arial" w:cs="Arial"/>
          <w:color w:val="000000" w:themeColor="text1"/>
          <w:sz w:val="22"/>
        </w:rPr>
        <w:t xml:space="preserve"> el contratista presentará a la interventoría respectiva, dentro del término que defina la entidad, los documentos que acreditan la idoneidad del personal profesional, ya sea presentando la hoja de vida del personal profesional y los soportes, entre otros.</w:t>
      </w:r>
    </w:p>
    <w:p w14:paraId="676E5A50" w14:textId="62FCCA15" w:rsidR="00C97F29" w:rsidRPr="0004744E" w:rsidRDefault="00C97F29" w:rsidP="00C97F29">
      <w:pPr>
        <w:tabs>
          <w:tab w:val="left" w:pos="0"/>
        </w:tabs>
        <w:spacing w:before="120" w:line="276" w:lineRule="auto"/>
        <w:ind w:firstLine="709"/>
        <w:jc w:val="both"/>
        <w:rPr>
          <w:rFonts w:ascii="Arial" w:hAnsi="Arial" w:cs="Arial"/>
          <w:color w:val="201F1E"/>
          <w:sz w:val="22"/>
          <w:bdr w:val="none" w:sz="0" w:space="0" w:color="auto" w:frame="1"/>
        </w:rPr>
      </w:pPr>
      <w:r>
        <w:rPr>
          <w:rFonts w:ascii="Arial" w:eastAsia="Calibri" w:hAnsi="Arial" w:cs="Arial"/>
          <w:color w:val="000000" w:themeColor="text1"/>
          <w:sz w:val="22"/>
        </w:rPr>
        <w:t>E</w:t>
      </w:r>
      <w:r w:rsidRPr="00420BE9">
        <w:rPr>
          <w:rFonts w:ascii="Arial" w:eastAsia="Calibri" w:hAnsi="Arial" w:cs="Arial"/>
          <w:color w:val="000000" w:themeColor="text1"/>
          <w:sz w:val="22"/>
        </w:rPr>
        <w:t xml:space="preserve">l interventor verificará el cumplimiento del personal calificado acudiendo a las reglas previstas en el </w:t>
      </w:r>
      <w:r w:rsidRPr="00420BE9">
        <w:rPr>
          <w:rFonts w:ascii="Arial" w:eastAsia="Calibri" w:hAnsi="Arial" w:cs="Arial"/>
          <w:bCs/>
          <w:color w:val="000000" w:themeColor="text1"/>
          <w:sz w:val="22"/>
          <w:lang w:val="es-ES_tradnl"/>
        </w:rPr>
        <w:t>«Anexo 1 – Anexo técnico»</w:t>
      </w:r>
      <w:r w:rsidRPr="00420BE9">
        <w:rPr>
          <w:rFonts w:ascii="Arial" w:eastAsia="Calibri" w:hAnsi="Arial" w:cs="Arial"/>
          <w:color w:val="000000" w:themeColor="text1"/>
          <w:sz w:val="22"/>
        </w:rPr>
        <w:t xml:space="preserve">, numeral 7, al establecer que: i) las hojas de vida y soportes del personal vinculado al proyecto se verificarán una vez se adjudique el contrato y no podrán ser pedidos durante la selección del contratista, ii) si el contratista ofrece dos o más profesionales para realizar actividades de un mismo cargo, cada uno de ellos deberá cumplir los requisitos exigidos en los pliegos de condiciones para el respectivo </w:t>
      </w:r>
      <w:r w:rsidRPr="00420BE9">
        <w:rPr>
          <w:rFonts w:ascii="Arial" w:eastAsia="Calibri" w:hAnsi="Arial" w:cs="Arial"/>
          <w:color w:val="000000" w:themeColor="text1"/>
          <w:sz w:val="22"/>
        </w:rPr>
        <w:lastRenderedPageBreak/>
        <w:t xml:space="preserve">cargo; un mismo profesional no puede ser ofrecido para dos o más cargos diferentes, iii) el contratista deberá informar la fecha a partir de la cual los profesionales ofrecidos ejercen legalmente la profesión, iv) las certificaciones de experiencia de los profesionales deben ser expedidas por la persona natural o jurídica con quien se haya establecido la relación laboral o de prestación de servicios, v) se verificará la disponibilidad real para la cual se vinculan al proyecto, y </w:t>
      </w:r>
      <w:r w:rsidR="00CC320F">
        <w:rPr>
          <w:rFonts w:ascii="Arial" w:eastAsia="Calibri" w:hAnsi="Arial" w:cs="Arial"/>
          <w:color w:val="000000" w:themeColor="text1"/>
          <w:sz w:val="22"/>
        </w:rPr>
        <w:t xml:space="preserve">vi) </w:t>
      </w:r>
      <w:r w:rsidRPr="00420BE9">
        <w:rPr>
          <w:rFonts w:ascii="Arial" w:eastAsia="Calibri" w:hAnsi="Arial" w:cs="Arial"/>
          <w:color w:val="000000" w:themeColor="text1"/>
          <w:sz w:val="22"/>
        </w:rPr>
        <w:t xml:space="preserve">por último, se discrimina la forma en la cual se mide la equivalencia de los títulos de postgrado en años de experiencia general o específica. </w:t>
      </w:r>
      <w:r>
        <w:rPr>
          <w:rFonts w:ascii="Arial" w:hAnsi="Arial" w:cs="Arial"/>
          <w:color w:val="201F1E"/>
          <w:sz w:val="22"/>
          <w:bdr w:val="none" w:sz="0" w:space="0" w:color="auto" w:frame="1"/>
        </w:rPr>
        <w:t xml:space="preserve"> </w:t>
      </w:r>
      <w:r w:rsidRPr="009A144D">
        <w:rPr>
          <w:rFonts w:ascii="Arial" w:hAnsi="Arial" w:cs="Arial"/>
          <w:color w:val="201F1E"/>
          <w:sz w:val="22"/>
          <w:bdr w:val="none" w:sz="0" w:space="0" w:color="auto" w:frame="1"/>
        </w:rPr>
        <w:t xml:space="preserve"> </w:t>
      </w:r>
      <w:r>
        <w:rPr>
          <w:rFonts w:ascii="Arial" w:hAnsi="Arial" w:cs="Arial"/>
          <w:color w:val="201F1E"/>
          <w:sz w:val="22"/>
          <w:bdr w:val="none" w:sz="0" w:space="0" w:color="auto" w:frame="1"/>
        </w:rPr>
        <w:t xml:space="preserve">  </w:t>
      </w:r>
    </w:p>
    <w:p w14:paraId="2405EF54" w14:textId="77777777" w:rsidR="00C97F29" w:rsidRPr="00C97F29" w:rsidRDefault="00C97F29" w:rsidP="00DF76A2">
      <w:pPr>
        <w:tabs>
          <w:tab w:val="left" w:pos="0"/>
        </w:tabs>
        <w:spacing w:line="276" w:lineRule="auto"/>
        <w:jc w:val="both"/>
        <w:rPr>
          <w:rFonts w:ascii="Arial" w:eastAsia="Calibri" w:hAnsi="Arial" w:cs="Arial"/>
          <w:color w:val="000000" w:themeColor="text1"/>
          <w:sz w:val="22"/>
        </w:rPr>
      </w:pPr>
    </w:p>
    <w:p w14:paraId="7B2C921D" w14:textId="676D574B" w:rsidR="00DD5B04" w:rsidRPr="0085790B" w:rsidRDefault="00DD5B04" w:rsidP="00DF76A2">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5790B">
        <w:rPr>
          <w:rFonts w:ascii="Arial" w:hAnsi="Arial" w:cs="Arial"/>
          <w:color w:val="000000" w:themeColor="text1"/>
          <w:sz w:val="22"/>
          <w:szCs w:val="22"/>
          <w:lang w:val="es-ES_tradnl"/>
        </w:rPr>
        <w:t>Atentamente,</w:t>
      </w:r>
    </w:p>
    <w:p w14:paraId="5CBAE239" w14:textId="77777777" w:rsidR="00425C43" w:rsidRPr="0085790B" w:rsidRDefault="00425C43" w:rsidP="00B37657">
      <w:pPr>
        <w:jc w:val="center"/>
        <w:rPr>
          <w:rFonts w:ascii="Arial" w:eastAsia="Times New Roman" w:hAnsi="Arial" w:cs="Arial"/>
          <w:color w:val="000000" w:themeColor="text1"/>
          <w:sz w:val="18"/>
          <w:szCs w:val="20"/>
          <w:lang w:val="es-ES_tradnl" w:eastAsia="es-CO"/>
        </w:rPr>
      </w:pPr>
    </w:p>
    <w:p w14:paraId="49730030" w14:textId="2A11039C" w:rsidR="00DD5B04" w:rsidRPr="0085790B" w:rsidRDefault="0064648A" w:rsidP="00B37657">
      <w:pPr>
        <w:jc w:val="center"/>
        <w:rPr>
          <w:rFonts w:ascii="Arial" w:eastAsia="Times New Roman" w:hAnsi="Arial" w:cs="Arial"/>
          <w:color w:val="000000" w:themeColor="text1"/>
          <w:sz w:val="18"/>
          <w:szCs w:val="20"/>
          <w:lang w:val="es-ES_tradnl" w:eastAsia="es-CO"/>
        </w:rPr>
      </w:pPr>
      <w:r>
        <w:rPr>
          <w:noProof/>
          <w:lang w:eastAsia="es-CO"/>
        </w:rPr>
        <w:drawing>
          <wp:inline distT="0" distB="0" distL="0" distR="0" wp14:anchorId="69C4472B" wp14:editId="29EB321C">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5790B" w14:paraId="0C7DC5F7" w14:textId="77777777" w:rsidTr="00083F1B">
        <w:trPr>
          <w:trHeight w:val="315"/>
        </w:trPr>
        <w:tc>
          <w:tcPr>
            <w:tcW w:w="812" w:type="dxa"/>
            <w:vAlign w:val="center"/>
            <w:hideMark/>
          </w:tcPr>
          <w:p w14:paraId="5BDB1AC9"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Cristian Andrés Díaz Díez</w:t>
            </w:r>
          </w:p>
          <w:p w14:paraId="240C71FD" w14:textId="31312C95"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Contratista</w:t>
            </w:r>
            <w:r w:rsidR="00FF0050" w:rsidRPr="0085790B">
              <w:rPr>
                <w:rFonts w:ascii="Arial" w:eastAsia="Times New Roman" w:hAnsi="Arial" w:cs="Arial"/>
                <w:color w:val="000000" w:themeColor="text1"/>
                <w:sz w:val="16"/>
                <w:szCs w:val="16"/>
                <w:lang w:val="es-ES_tradnl" w:eastAsia="es-ES"/>
              </w:rPr>
              <w:t xml:space="preserve"> de la </w:t>
            </w:r>
            <w:r w:rsidRPr="0085790B">
              <w:rPr>
                <w:rFonts w:ascii="Arial" w:eastAsia="Times New Roman" w:hAnsi="Arial" w:cs="Arial"/>
                <w:color w:val="000000" w:themeColor="text1"/>
                <w:sz w:val="16"/>
                <w:szCs w:val="16"/>
                <w:lang w:val="es-ES_tradnl" w:eastAsia="es-ES"/>
              </w:rPr>
              <w:t>Subdirección de Gestión Contractual</w:t>
            </w:r>
          </w:p>
        </w:tc>
      </w:tr>
      <w:tr w:rsidR="00DD5B04" w:rsidRPr="0085790B" w14:paraId="2F8FD650" w14:textId="77777777" w:rsidTr="00083F1B">
        <w:trPr>
          <w:trHeight w:val="330"/>
        </w:trPr>
        <w:tc>
          <w:tcPr>
            <w:tcW w:w="812" w:type="dxa"/>
            <w:vAlign w:val="center"/>
            <w:hideMark/>
          </w:tcPr>
          <w:p w14:paraId="50203A0B"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A0ADCC" w14:textId="7642D90A" w:rsidR="006A55EE" w:rsidRPr="00455847" w:rsidRDefault="002618F9" w:rsidP="006A55E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130B3228" w14:textId="6AB3E72B" w:rsidR="00DD5B04" w:rsidRPr="0085790B" w:rsidRDefault="00626EE3" w:rsidP="00DF76A2">
            <w:pPr>
              <w:jc w:val="both"/>
              <w:rPr>
                <w:rFonts w:ascii="Arial" w:eastAsia="Times New Roman" w:hAnsi="Arial" w:cs="Arial"/>
                <w:color w:val="000000" w:themeColor="text1"/>
                <w:sz w:val="16"/>
                <w:szCs w:val="16"/>
                <w:lang w:val="es-ES_tradnl" w:eastAsia="es-ES"/>
              </w:rPr>
            </w:pPr>
            <w:r w:rsidRPr="00455847">
              <w:rPr>
                <w:rFonts w:ascii="Arial" w:eastAsia="Times New Roman" w:hAnsi="Arial" w:cs="Arial"/>
                <w:color w:val="000000" w:themeColor="text1"/>
                <w:sz w:val="16"/>
                <w:szCs w:val="16"/>
                <w:lang w:val="es-ES_tradnl" w:eastAsia="es-ES"/>
              </w:rPr>
              <w:t xml:space="preserve">Gestor </w:t>
            </w:r>
            <w:r w:rsidR="0079146D" w:rsidRPr="00455847">
              <w:rPr>
                <w:rFonts w:ascii="Arial" w:eastAsia="Times New Roman" w:hAnsi="Arial" w:cs="Arial"/>
                <w:color w:val="000000" w:themeColor="text1"/>
                <w:sz w:val="16"/>
                <w:szCs w:val="16"/>
                <w:lang w:val="es-ES_tradnl" w:eastAsia="es-ES"/>
              </w:rPr>
              <w:t>T</w:t>
            </w:r>
            <w:r w:rsidRPr="00455847">
              <w:rPr>
                <w:rFonts w:ascii="Arial" w:eastAsia="Times New Roman" w:hAnsi="Arial" w:cs="Arial"/>
                <w:color w:val="000000" w:themeColor="text1"/>
                <w:sz w:val="16"/>
                <w:szCs w:val="16"/>
                <w:lang w:val="es-ES_tradnl" w:eastAsia="es-ES"/>
              </w:rPr>
              <w:t>1 – Grado 15 Subdirección de Gestión Contractual</w:t>
            </w:r>
          </w:p>
        </w:tc>
      </w:tr>
      <w:tr w:rsidR="00DD5B04" w:rsidRPr="0085790B" w14:paraId="0FCBCA4A" w14:textId="77777777" w:rsidTr="00083F1B">
        <w:trPr>
          <w:trHeight w:val="300"/>
        </w:trPr>
        <w:tc>
          <w:tcPr>
            <w:tcW w:w="812" w:type="dxa"/>
            <w:vAlign w:val="center"/>
            <w:hideMark/>
          </w:tcPr>
          <w:p w14:paraId="3C1D943A"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7777777" w:rsidR="006A55EE" w:rsidRPr="0085790B" w:rsidRDefault="006A55EE"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 xml:space="preserve">Andrés Ricardo Mancipe González </w:t>
            </w:r>
          </w:p>
          <w:p w14:paraId="1ADC483B" w14:textId="0BF77DE8"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Subdirector de Gestión Contractual</w:t>
            </w:r>
            <w:r w:rsidR="006A55EE" w:rsidRPr="0085790B">
              <w:rPr>
                <w:rFonts w:ascii="Arial" w:eastAsia="Times New Roman" w:hAnsi="Arial" w:cs="Arial"/>
                <w:color w:val="000000" w:themeColor="text1"/>
                <w:sz w:val="16"/>
                <w:szCs w:val="16"/>
                <w:lang w:val="es-ES_tradnl" w:eastAsia="es-ES"/>
              </w:rPr>
              <w:t xml:space="preserve"> (E)</w:t>
            </w:r>
          </w:p>
        </w:tc>
      </w:tr>
    </w:tbl>
    <w:p w14:paraId="35B56F46" w14:textId="77777777" w:rsidR="00746E08" w:rsidRPr="0085790B" w:rsidRDefault="00746E08" w:rsidP="00215B8E">
      <w:pPr>
        <w:jc w:val="both"/>
        <w:rPr>
          <w:rFonts w:ascii="Arial" w:hAnsi="Arial" w:cs="Arial"/>
          <w:lang w:val="es-ES_tradnl"/>
        </w:rPr>
      </w:pPr>
    </w:p>
    <w:sectPr w:rsidR="00746E08" w:rsidRPr="0085790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F2246" w14:textId="77777777" w:rsidR="00A64F1D" w:rsidRDefault="00A64F1D">
      <w:r>
        <w:separator/>
      </w:r>
    </w:p>
  </w:endnote>
  <w:endnote w:type="continuationSeparator" w:id="0">
    <w:p w14:paraId="7148CBAB" w14:textId="77777777" w:rsidR="00A64F1D" w:rsidRDefault="00A64F1D">
      <w:r>
        <w:continuationSeparator/>
      </w:r>
    </w:p>
  </w:endnote>
  <w:endnote w:type="continuationNotice" w:id="1">
    <w:p w14:paraId="555B6DC4" w14:textId="77777777" w:rsidR="00A64F1D" w:rsidRDefault="00A6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10C67" w14:textId="77777777" w:rsidR="00A64F1D" w:rsidRDefault="00A64F1D">
      <w:r>
        <w:separator/>
      </w:r>
    </w:p>
  </w:footnote>
  <w:footnote w:type="continuationSeparator" w:id="0">
    <w:p w14:paraId="23778159" w14:textId="77777777" w:rsidR="00A64F1D" w:rsidRDefault="00A64F1D">
      <w:r>
        <w:continuationSeparator/>
      </w:r>
    </w:p>
  </w:footnote>
  <w:footnote w:type="continuationNotice" w:id="1">
    <w:p w14:paraId="2663DE34" w14:textId="77777777" w:rsidR="00A64F1D" w:rsidRDefault="00A64F1D"/>
  </w:footnote>
  <w:footnote w:id="2">
    <w:p w14:paraId="3A6EA806" w14:textId="77777777" w:rsidR="00490764" w:rsidRPr="00C7257F" w:rsidRDefault="00490764" w:rsidP="00490764">
      <w:pPr>
        <w:pStyle w:val="Textonotapie"/>
        <w:ind w:firstLine="708"/>
        <w:jc w:val="both"/>
        <w:rPr>
          <w:rFonts w:ascii="Arial"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w:t>
      </w:r>
      <w:r w:rsidRPr="00C7257F">
        <w:rPr>
          <w:rFonts w:ascii="Arial" w:eastAsia="Calibri" w:hAnsi="Arial" w:cs="Arial"/>
          <w:sz w:val="19"/>
          <w:szCs w:val="19"/>
        </w:rPr>
        <w:t>Corte Constitucional. Sentencia C 178 de 1996. M. P. Antonio Barrera Carbonell.</w:t>
      </w:r>
      <w:r w:rsidRPr="00C7257F">
        <w:rPr>
          <w:rFonts w:ascii="Arial" w:hAnsi="Arial" w:cs="Arial"/>
          <w:sz w:val="19"/>
          <w:szCs w:val="19"/>
        </w:rPr>
        <w:t xml:space="preserve"> </w:t>
      </w:r>
    </w:p>
    <w:p w14:paraId="4230D043" w14:textId="77777777" w:rsidR="00490764" w:rsidRPr="00C7257F" w:rsidRDefault="00490764" w:rsidP="00490764">
      <w:pPr>
        <w:pStyle w:val="Textonotapie"/>
        <w:ind w:firstLine="708"/>
        <w:jc w:val="both"/>
        <w:rPr>
          <w:rFonts w:ascii="Arial" w:hAnsi="Arial" w:cs="Arial"/>
          <w:sz w:val="19"/>
          <w:szCs w:val="19"/>
          <w:lang w:val="es-CO"/>
        </w:rPr>
      </w:pPr>
    </w:p>
  </w:footnote>
  <w:footnote w:id="3">
    <w:p w14:paraId="65B276B9" w14:textId="77777777" w:rsidR="00490764" w:rsidRPr="00C7257F" w:rsidRDefault="00490764" w:rsidP="00490764">
      <w:pPr>
        <w:pStyle w:val="Textonotapie"/>
        <w:ind w:firstLine="708"/>
        <w:jc w:val="both"/>
        <w:rPr>
          <w:rFonts w:ascii="Arial" w:eastAsia="Calibri"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w:t>
      </w:r>
      <w:r w:rsidRPr="00C7257F">
        <w:rPr>
          <w:rFonts w:ascii="Arial" w:eastAsia="Calibri" w:hAnsi="Arial" w:cs="Arial"/>
          <w:sz w:val="19"/>
          <w:szCs w:val="19"/>
        </w:rPr>
        <w:t>«Artículo 6o. De la capacidad para contratar. Pueden celebrar contratos con las entidades estatales las personas consideradas legalmente capaces en las disposiciones vigentes».</w:t>
      </w:r>
    </w:p>
    <w:p w14:paraId="0A8195FD" w14:textId="77777777" w:rsidR="00490764" w:rsidRPr="00C7257F" w:rsidRDefault="00490764" w:rsidP="00490764">
      <w:pPr>
        <w:pStyle w:val="Textonotapie"/>
        <w:ind w:firstLine="708"/>
        <w:jc w:val="both"/>
        <w:rPr>
          <w:rFonts w:ascii="Arial" w:hAnsi="Arial" w:cs="Arial"/>
          <w:sz w:val="19"/>
          <w:szCs w:val="19"/>
          <w:lang w:val="es-CO"/>
        </w:rPr>
      </w:pPr>
    </w:p>
  </w:footnote>
  <w:footnote w:id="4">
    <w:p w14:paraId="2863CB46" w14:textId="77777777" w:rsidR="00490764" w:rsidRPr="00C7257F" w:rsidRDefault="00490764" w:rsidP="00490764">
      <w:pPr>
        <w:pStyle w:val="Textonotapie"/>
        <w:ind w:firstLine="708"/>
        <w:jc w:val="both"/>
        <w:rPr>
          <w:rFonts w:ascii="Arial" w:eastAsia="Calibri"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w:t>
      </w:r>
      <w:r w:rsidRPr="00C7257F">
        <w:rPr>
          <w:rFonts w:ascii="Arial" w:eastAsia="Calibri" w:hAnsi="Arial" w:cs="Arial"/>
          <w:sz w:val="19"/>
          <w:szCs w:val="19"/>
        </w:rPr>
        <w:t xml:space="preserve">Consejo de Estado. Sala de Consulta y Servicio Civil. Concepto del 10 de agosto de 2015. Expediente: 11001-03-06-000-2015-00118-00 (2.260). C. P. Álvaro Namén Vargas. </w:t>
      </w:r>
    </w:p>
    <w:p w14:paraId="177A1765" w14:textId="77777777" w:rsidR="00490764" w:rsidRPr="00C7257F" w:rsidRDefault="00490764" w:rsidP="00490764">
      <w:pPr>
        <w:pStyle w:val="Textonotapie"/>
        <w:ind w:firstLine="708"/>
        <w:jc w:val="both"/>
        <w:rPr>
          <w:rFonts w:ascii="Arial" w:hAnsi="Arial" w:cs="Arial"/>
          <w:sz w:val="19"/>
          <w:szCs w:val="19"/>
          <w:lang w:val="es-CO"/>
        </w:rPr>
      </w:pPr>
    </w:p>
  </w:footnote>
  <w:footnote w:id="5">
    <w:p w14:paraId="41E044CC" w14:textId="77777777" w:rsidR="00490764" w:rsidRPr="00C7257F" w:rsidRDefault="00490764" w:rsidP="00490764">
      <w:pPr>
        <w:pStyle w:val="Textonotapie"/>
        <w:ind w:firstLine="708"/>
        <w:jc w:val="both"/>
        <w:rPr>
          <w:rFonts w:ascii="Arial" w:eastAsia="Calibri"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w:t>
      </w:r>
      <w:r w:rsidRPr="00C7257F">
        <w:rPr>
          <w:rFonts w:ascii="Arial" w:eastAsia="Calibri" w:hAnsi="Arial" w:cs="Arial"/>
          <w:sz w:val="19"/>
          <w:szCs w:val="19"/>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los que regulan el funcionamiento de los entes territoriales  o la actividad de la administración, etc.</w:t>
      </w:r>
      <w:r w:rsidRPr="00C7257F">
        <w:rPr>
          <w:rFonts w:ascii="Arial" w:eastAsia="Calibri" w:hAnsi="Arial" w:cs="Arial"/>
          <w:sz w:val="19"/>
          <w:szCs w:val="19"/>
        </w:rPr>
        <w:tab/>
      </w:r>
    </w:p>
    <w:p w14:paraId="53BC2E69" w14:textId="77777777" w:rsidR="00490764" w:rsidRPr="00C7257F" w:rsidRDefault="00490764" w:rsidP="00490764">
      <w:pPr>
        <w:pStyle w:val="Textonotapie"/>
        <w:ind w:firstLine="708"/>
        <w:jc w:val="both"/>
        <w:rPr>
          <w:rFonts w:ascii="Arial" w:eastAsia="Calibri" w:hAnsi="Arial" w:cs="Arial"/>
          <w:sz w:val="19"/>
          <w:szCs w:val="19"/>
        </w:rPr>
      </w:pPr>
      <w:r w:rsidRPr="00C7257F">
        <w:rPr>
          <w:rFonts w:ascii="Arial" w:eastAsia="Calibri" w:hAnsi="Arial" w:cs="Arial"/>
          <w:sz w:val="19"/>
          <w:szCs w:val="19"/>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754D45FD" w14:textId="77777777" w:rsidR="00490764" w:rsidRPr="00C7257F" w:rsidRDefault="00490764" w:rsidP="00490764">
      <w:pPr>
        <w:pStyle w:val="Textonotapie"/>
        <w:ind w:firstLine="708"/>
        <w:jc w:val="both"/>
        <w:rPr>
          <w:rFonts w:ascii="Arial" w:eastAsia="Calibri" w:hAnsi="Arial" w:cs="Arial"/>
          <w:sz w:val="19"/>
          <w:szCs w:val="19"/>
        </w:rPr>
      </w:pPr>
      <w:r w:rsidRPr="00C7257F">
        <w:rPr>
          <w:rFonts w:ascii="Arial" w:eastAsia="Calibri" w:hAnsi="Arial" w:cs="Arial"/>
          <w:sz w:val="19"/>
          <w:szCs w:val="19"/>
        </w:rPr>
        <w:t xml:space="preserve"> </w:t>
      </w:r>
    </w:p>
  </w:footnote>
  <w:footnote w:id="6">
    <w:p w14:paraId="3082DE91" w14:textId="77777777" w:rsidR="00490764" w:rsidRPr="00C7257F" w:rsidRDefault="00490764" w:rsidP="00490764">
      <w:pPr>
        <w:pStyle w:val="Textonotapie"/>
        <w:ind w:firstLine="708"/>
        <w:jc w:val="both"/>
        <w:rPr>
          <w:rFonts w:ascii="Arial" w:hAnsi="Arial" w:cs="Arial"/>
          <w:sz w:val="19"/>
          <w:szCs w:val="19"/>
          <w:lang w:val="es-ES"/>
        </w:rPr>
      </w:pPr>
      <w:r w:rsidRPr="00C7257F">
        <w:rPr>
          <w:rStyle w:val="Refdenotaalpie"/>
          <w:rFonts w:ascii="Arial" w:hAnsi="Arial" w:cs="Arial"/>
          <w:sz w:val="19"/>
          <w:szCs w:val="19"/>
        </w:rPr>
        <w:footnoteRef/>
      </w:r>
      <w:r w:rsidRPr="00C7257F">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14:paraId="27A12AA2" w14:textId="77777777" w:rsidR="00490764" w:rsidRPr="00C7257F" w:rsidRDefault="00490764" w:rsidP="00490764">
      <w:pPr>
        <w:pStyle w:val="Textonotapie"/>
        <w:ind w:firstLine="708"/>
        <w:jc w:val="both"/>
        <w:rPr>
          <w:rFonts w:ascii="Arial" w:hAnsi="Arial" w:cs="Arial"/>
          <w:sz w:val="19"/>
          <w:szCs w:val="19"/>
        </w:rPr>
      </w:pPr>
    </w:p>
    <w:p w14:paraId="6CED470A" w14:textId="77777777" w:rsidR="00490764" w:rsidRPr="00C7257F" w:rsidRDefault="00490764" w:rsidP="00490764">
      <w:pPr>
        <w:pStyle w:val="Textonotapie"/>
        <w:ind w:firstLine="708"/>
        <w:jc w:val="both"/>
        <w:rPr>
          <w:rFonts w:ascii="Arial"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65CB41B1" w14:textId="77777777" w:rsidR="00490764" w:rsidRPr="00C7257F" w:rsidRDefault="00490764" w:rsidP="00490764">
      <w:pPr>
        <w:pStyle w:val="Textonotapie"/>
        <w:ind w:firstLine="708"/>
        <w:jc w:val="both"/>
        <w:rPr>
          <w:rFonts w:ascii="Arial" w:hAnsi="Arial" w:cs="Arial"/>
          <w:sz w:val="19"/>
          <w:szCs w:val="19"/>
          <w:lang w:val="es-ES"/>
        </w:rPr>
      </w:pPr>
      <w:r w:rsidRPr="00C7257F">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8">
    <w:p w14:paraId="41A41544" w14:textId="77777777" w:rsidR="00490764" w:rsidRPr="00C7257F" w:rsidRDefault="00490764" w:rsidP="00490764">
      <w:pPr>
        <w:pStyle w:val="Textonotapie"/>
        <w:ind w:firstLine="708"/>
        <w:jc w:val="both"/>
        <w:rPr>
          <w:rFonts w:ascii="Arial" w:hAnsi="Arial" w:cs="Arial"/>
          <w:sz w:val="19"/>
          <w:szCs w:val="19"/>
        </w:rPr>
      </w:pPr>
    </w:p>
    <w:p w14:paraId="4ED0B61B" w14:textId="77777777" w:rsidR="00490764" w:rsidRPr="00C7257F" w:rsidRDefault="00490764" w:rsidP="00490764">
      <w:pPr>
        <w:pStyle w:val="Textonotapie"/>
        <w:ind w:firstLine="708"/>
        <w:jc w:val="both"/>
        <w:rPr>
          <w:rFonts w:ascii="Arial"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7E712EF" w14:textId="77777777" w:rsidR="00490764" w:rsidRPr="00C7257F" w:rsidRDefault="00490764" w:rsidP="00490764">
      <w:pPr>
        <w:pStyle w:val="Textonotapie"/>
        <w:ind w:firstLine="708"/>
        <w:jc w:val="both"/>
        <w:rPr>
          <w:rFonts w:ascii="Arial" w:hAnsi="Arial" w:cs="Arial"/>
          <w:sz w:val="19"/>
          <w:szCs w:val="19"/>
        </w:rPr>
      </w:pPr>
      <w:r w:rsidRPr="00C7257F">
        <w:rPr>
          <w:rFonts w:ascii="Arial" w:hAnsi="Arial" w:cs="Arial"/>
          <w:sz w:val="19"/>
          <w:szCs w:val="19"/>
        </w:rPr>
        <w:t>»[...]</w:t>
      </w:r>
    </w:p>
    <w:p w14:paraId="36CE2E98" w14:textId="77777777" w:rsidR="00490764" w:rsidRPr="00C7257F" w:rsidRDefault="00490764" w:rsidP="00490764">
      <w:pPr>
        <w:pStyle w:val="Textonotapie"/>
        <w:ind w:firstLine="708"/>
        <w:jc w:val="both"/>
        <w:rPr>
          <w:rFonts w:ascii="Arial" w:hAnsi="Arial" w:cs="Arial"/>
          <w:sz w:val="19"/>
          <w:szCs w:val="19"/>
        </w:rPr>
      </w:pPr>
      <w:r w:rsidRPr="00C7257F">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EDE59E8" w14:textId="77777777" w:rsidR="00490764" w:rsidRPr="00C7257F" w:rsidRDefault="00490764" w:rsidP="00490764">
      <w:pPr>
        <w:pStyle w:val="Textonotapie"/>
        <w:ind w:firstLine="708"/>
        <w:jc w:val="both"/>
        <w:rPr>
          <w:rFonts w:ascii="Arial" w:hAnsi="Arial" w:cs="Arial"/>
          <w:sz w:val="19"/>
          <w:szCs w:val="19"/>
          <w:lang w:val="es-ES"/>
        </w:rPr>
      </w:pPr>
      <w:r w:rsidRPr="00C7257F">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9">
    <w:p w14:paraId="532BE735" w14:textId="77777777" w:rsidR="00490764" w:rsidRPr="00C7257F" w:rsidRDefault="00490764" w:rsidP="00490764">
      <w:pPr>
        <w:pStyle w:val="Textonotapie"/>
        <w:ind w:firstLine="708"/>
        <w:jc w:val="both"/>
        <w:rPr>
          <w:rFonts w:ascii="Arial" w:hAnsi="Arial" w:cs="Arial"/>
          <w:sz w:val="19"/>
          <w:szCs w:val="19"/>
        </w:rPr>
      </w:pPr>
    </w:p>
    <w:p w14:paraId="5651B27F" w14:textId="77777777" w:rsidR="00490764" w:rsidRPr="00C7257F" w:rsidRDefault="00490764" w:rsidP="00490764">
      <w:pPr>
        <w:pStyle w:val="Textonotapie"/>
        <w:ind w:firstLine="708"/>
        <w:jc w:val="both"/>
        <w:rPr>
          <w:rFonts w:ascii="Arial"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7398E9A" w14:textId="77777777" w:rsidR="00490764" w:rsidRPr="00C7257F" w:rsidRDefault="00490764" w:rsidP="00490764">
      <w:pPr>
        <w:pStyle w:val="Textonotapie"/>
        <w:ind w:firstLine="709"/>
        <w:jc w:val="both"/>
        <w:rPr>
          <w:rFonts w:ascii="Arial" w:hAnsi="Arial" w:cs="Arial"/>
          <w:sz w:val="19"/>
          <w:szCs w:val="19"/>
        </w:rPr>
      </w:pPr>
      <w:r w:rsidRPr="00C7257F">
        <w:rPr>
          <w:rFonts w:ascii="Arial" w:hAnsi="Arial" w:cs="Arial"/>
          <w:sz w:val="19"/>
          <w:szCs w:val="19"/>
        </w:rPr>
        <w:t>»1. Si es una persona natural:</w:t>
      </w:r>
    </w:p>
    <w:p w14:paraId="162062F8" w14:textId="77777777" w:rsidR="00490764" w:rsidRPr="00C7257F" w:rsidRDefault="00490764" w:rsidP="00490764">
      <w:pPr>
        <w:pStyle w:val="Textonotapie"/>
        <w:ind w:firstLine="709"/>
        <w:jc w:val="both"/>
        <w:rPr>
          <w:rFonts w:ascii="Arial" w:hAnsi="Arial" w:cs="Arial"/>
          <w:sz w:val="19"/>
          <w:szCs w:val="19"/>
        </w:rPr>
      </w:pPr>
      <w:r w:rsidRPr="00C7257F">
        <w:rPr>
          <w:rFonts w:ascii="Arial" w:hAnsi="Arial" w:cs="Arial"/>
          <w:sz w:val="19"/>
          <w:szCs w:val="19"/>
        </w:rPr>
        <w:t>»1.1. Bienes, obras y servicios que ofrecerá a las Entidades Estatales, identificados con el Clasificador de Bienes y Servicios en el tercer nivel.</w:t>
      </w:r>
    </w:p>
    <w:p w14:paraId="73818055" w14:textId="77777777" w:rsidR="00490764" w:rsidRPr="00C7257F" w:rsidRDefault="00490764" w:rsidP="00490764">
      <w:pPr>
        <w:pStyle w:val="Textonotapie"/>
        <w:ind w:firstLine="709"/>
        <w:jc w:val="both"/>
        <w:rPr>
          <w:rFonts w:ascii="Arial" w:hAnsi="Arial" w:cs="Arial"/>
          <w:sz w:val="19"/>
          <w:szCs w:val="19"/>
        </w:rPr>
      </w:pPr>
      <w:r w:rsidRPr="00C7257F">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A253E94" w14:textId="77777777" w:rsidR="00490764" w:rsidRPr="00C7257F" w:rsidRDefault="00490764" w:rsidP="00490764">
      <w:pPr>
        <w:pStyle w:val="Textonotapie"/>
        <w:jc w:val="both"/>
        <w:rPr>
          <w:rFonts w:ascii="Arial" w:hAnsi="Arial" w:cs="Arial"/>
          <w:sz w:val="19"/>
          <w:szCs w:val="19"/>
        </w:rPr>
      </w:pPr>
    </w:p>
    <w:p w14:paraId="11DE9DCB" w14:textId="77777777" w:rsidR="00490764" w:rsidRPr="00C7257F" w:rsidRDefault="00490764" w:rsidP="00490764">
      <w:pPr>
        <w:pStyle w:val="Textonotapie"/>
        <w:ind w:firstLine="708"/>
        <w:jc w:val="both"/>
        <w:rPr>
          <w:rFonts w:ascii="Arial" w:hAnsi="Arial" w:cs="Arial"/>
          <w:sz w:val="19"/>
          <w:szCs w:val="19"/>
          <w:lang w:val="es-ES"/>
        </w:rPr>
      </w:pPr>
      <w:r w:rsidRPr="00C7257F">
        <w:rPr>
          <w:rFonts w:ascii="Arial" w:hAnsi="Arial" w:cs="Arial"/>
          <w:sz w:val="19"/>
          <w:szCs w:val="19"/>
        </w:rPr>
        <w:t xml:space="preserve"> </w:t>
      </w:r>
    </w:p>
  </w:footnote>
  <w:footnote w:id="10">
    <w:p w14:paraId="652B82F4" w14:textId="77777777" w:rsidR="00490764" w:rsidRPr="00C7257F" w:rsidRDefault="00490764" w:rsidP="00490764">
      <w:pPr>
        <w:pStyle w:val="Textonotapie"/>
        <w:ind w:firstLine="708"/>
        <w:jc w:val="both"/>
        <w:rPr>
          <w:rFonts w:ascii="Arial"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Cfr. Corte Constitucional. Sentencia C-569 de 2004. M.P. Rodrigo Uprimny Yepes.</w:t>
      </w:r>
    </w:p>
    <w:p w14:paraId="514BC36D" w14:textId="77777777" w:rsidR="00490764" w:rsidRPr="00C7257F" w:rsidRDefault="00490764" w:rsidP="00490764">
      <w:pPr>
        <w:pStyle w:val="Textonotapie"/>
        <w:ind w:firstLine="708"/>
        <w:jc w:val="both"/>
        <w:rPr>
          <w:rFonts w:ascii="Arial" w:hAnsi="Arial" w:cs="Arial"/>
          <w:sz w:val="19"/>
          <w:szCs w:val="19"/>
          <w:lang w:val="es-ES"/>
        </w:rPr>
      </w:pPr>
    </w:p>
  </w:footnote>
  <w:footnote w:id="11">
    <w:p w14:paraId="6294FEF1" w14:textId="77777777" w:rsidR="00490764" w:rsidRPr="00C7257F" w:rsidRDefault="00490764" w:rsidP="00490764">
      <w:pPr>
        <w:pStyle w:val="Textonotapie"/>
        <w:ind w:firstLine="708"/>
        <w:jc w:val="both"/>
        <w:rPr>
          <w:rFonts w:ascii="Arial" w:hAnsi="Arial" w:cs="Arial"/>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14:paraId="0905554C" w14:textId="77777777" w:rsidR="00490764" w:rsidRPr="00C7257F" w:rsidRDefault="00490764" w:rsidP="00490764">
      <w:pPr>
        <w:pStyle w:val="Textonotapie"/>
        <w:ind w:firstLine="708"/>
        <w:jc w:val="both"/>
        <w:rPr>
          <w:rFonts w:ascii="Arial" w:hAnsi="Arial" w:cs="Arial"/>
          <w:sz w:val="19"/>
          <w:szCs w:val="19"/>
          <w:lang w:val="es-ES"/>
        </w:rPr>
      </w:pPr>
    </w:p>
  </w:footnote>
  <w:footnote w:id="12">
    <w:p w14:paraId="2CA5EDBF" w14:textId="77777777" w:rsidR="00490764" w:rsidRPr="00C7257F" w:rsidRDefault="00490764" w:rsidP="00490764">
      <w:pPr>
        <w:pStyle w:val="Textonotapie"/>
        <w:ind w:firstLine="708"/>
        <w:jc w:val="both"/>
        <w:rPr>
          <w:rFonts w:ascii="Arial" w:hAnsi="Arial" w:cs="Arial"/>
          <w:sz w:val="19"/>
          <w:szCs w:val="19"/>
          <w:lang w:val="es-ES"/>
        </w:rPr>
      </w:pPr>
      <w:r w:rsidRPr="00C7257F">
        <w:rPr>
          <w:rStyle w:val="Refdenotaalpie"/>
          <w:rFonts w:ascii="Arial" w:hAnsi="Arial" w:cs="Arial"/>
          <w:sz w:val="19"/>
          <w:szCs w:val="19"/>
        </w:rPr>
        <w:footnoteRef/>
      </w:r>
      <w:r w:rsidRPr="00C7257F">
        <w:rPr>
          <w:rFonts w:ascii="Arial" w:hAnsi="Arial" w:cs="Arial"/>
          <w:sz w:val="19"/>
          <w:szCs w:val="19"/>
        </w:rPr>
        <w:t xml:space="preserve"> Gaceta 096 de 2007. Pág. 9. Allí se lee: «Parágrafo 2°. Nuevo. Se adiciona un parágrafo nuevo para </w:t>
      </w:r>
      <w:r w:rsidRPr="00C7257F">
        <w:rPr>
          <w:rFonts w:ascii="Arial" w:hAnsi="Arial" w:cs="Arial"/>
          <w:i/>
          <w:iCs/>
          <w:sz w:val="19"/>
          <w:szCs w:val="19"/>
        </w:rPr>
        <w:t>establecer de manera concreta</w:t>
      </w:r>
      <w:r w:rsidRPr="00C7257F">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 w:id="13">
    <w:p w14:paraId="047D0A7F" w14:textId="08E177F8" w:rsidR="00135E90" w:rsidRPr="00C7257F" w:rsidRDefault="00135E90" w:rsidP="00C7257F">
      <w:pPr>
        <w:spacing w:line="276" w:lineRule="auto"/>
        <w:ind w:firstLine="709"/>
        <w:jc w:val="both"/>
        <w:rPr>
          <w:rFonts w:ascii="Arial" w:eastAsia="Calibri" w:hAnsi="Arial" w:cs="Arial"/>
          <w:color w:val="000000" w:themeColor="text1"/>
          <w:sz w:val="19"/>
          <w:szCs w:val="19"/>
        </w:rPr>
      </w:pPr>
      <w:r w:rsidRPr="00C7257F">
        <w:rPr>
          <w:rStyle w:val="Refdenotaalpie"/>
          <w:rFonts w:ascii="Arial" w:hAnsi="Arial" w:cs="Arial"/>
          <w:sz w:val="19"/>
          <w:szCs w:val="19"/>
        </w:rPr>
        <w:footnoteRef/>
      </w:r>
      <w:r w:rsidRPr="00C7257F">
        <w:rPr>
          <w:rFonts w:ascii="Arial" w:hAnsi="Arial" w:cs="Arial"/>
          <w:sz w:val="19"/>
          <w:szCs w:val="19"/>
        </w:rPr>
        <w:t xml:space="preserve"> </w:t>
      </w:r>
      <w:r w:rsidRPr="00C7257F">
        <w:rPr>
          <w:rFonts w:ascii="Arial" w:eastAsia="Calibri" w:hAnsi="Arial" w:cs="Arial"/>
          <w:color w:val="000000" w:themeColor="text1"/>
          <w:sz w:val="19"/>
          <w:szCs w:val="19"/>
        </w:rPr>
        <w:t>Al respecto, el Documento Base establece lo siguiente:</w:t>
      </w:r>
    </w:p>
    <w:p w14:paraId="039A4303" w14:textId="77777777" w:rsidR="00C7257F" w:rsidRDefault="00C7257F" w:rsidP="00C7257F">
      <w:pPr>
        <w:pStyle w:val="Capitulo8"/>
        <w:numPr>
          <w:ilvl w:val="0"/>
          <w:numId w:val="0"/>
        </w:numPr>
        <w:spacing w:after="0" w:line="240" w:lineRule="auto"/>
        <w:ind w:right="709" w:firstLine="709"/>
        <w:rPr>
          <w:rFonts w:eastAsiaTheme="minorHAnsi"/>
          <w:b w:val="0"/>
          <w:bCs w:val="0"/>
          <w:color w:val="auto"/>
          <w:sz w:val="19"/>
          <w:szCs w:val="19"/>
        </w:rPr>
      </w:pPr>
      <w:r>
        <w:rPr>
          <w:rFonts w:eastAsiaTheme="minorHAnsi"/>
          <w:b w:val="0"/>
          <w:bCs w:val="0"/>
          <w:color w:val="auto"/>
          <w:sz w:val="19"/>
          <w:szCs w:val="19"/>
        </w:rPr>
        <w:t>«</w:t>
      </w:r>
      <w:r w:rsidR="00135E90" w:rsidRPr="00C7257F">
        <w:rPr>
          <w:rFonts w:eastAsiaTheme="minorHAnsi"/>
          <w:b w:val="0"/>
          <w:bCs w:val="0"/>
          <w:color w:val="auto"/>
          <w:sz w:val="19"/>
          <w:szCs w:val="19"/>
        </w:rPr>
        <w:t xml:space="preserve">El Contratista presentará a la Interventoría respectiva, dentro de los </w:t>
      </w:r>
      <w:r w:rsidR="00135E90" w:rsidRPr="00C7257F">
        <w:rPr>
          <w:rFonts w:eastAsia="Arial"/>
          <w:b w:val="0"/>
          <w:bCs w:val="0"/>
          <w:color w:val="auto"/>
          <w:sz w:val="19"/>
          <w:szCs w:val="19"/>
          <w:highlight w:val="lightGray"/>
        </w:rPr>
        <w:t>[La Entidad deberá definir los días</w:t>
      </w:r>
      <w:r w:rsidR="00135E90" w:rsidRPr="00C7257F">
        <w:rPr>
          <w:rFonts w:eastAsiaTheme="minorHAnsi"/>
          <w:b w:val="0"/>
          <w:bCs w:val="0"/>
          <w:color w:val="auto"/>
          <w:sz w:val="19"/>
          <w:szCs w:val="19"/>
          <w:highlight w:val="lightGray"/>
        </w:rPr>
        <w:t xml:space="preserve">] </w:t>
      </w:r>
      <w:r w:rsidR="00135E90" w:rsidRPr="00C7257F">
        <w:rPr>
          <w:rFonts w:eastAsiaTheme="minorHAnsi"/>
          <w:b w:val="0"/>
          <w:bCs w:val="0"/>
          <w:color w:val="auto"/>
          <w:sz w:val="19"/>
          <w:szCs w:val="19"/>
        </w:rPr>
        <w:t>días hábiles siguientes a la orden de iniciación del contrato de interventoría para su revisión y aprobación, los documentos que se relacionan a continuación, debidamente diligenciados de conformidad con el Pliego de Condiciones:</w:t>
      </w:r>
    </w:p>
    <w:p w14:paraId="0909B30A" w14:textId="5C21D0B5" w:rsidR="00C7257F" w:rsidRPr="00C7257F" w:rsidRDefault="00C7257F" w:rsidP="00C7257F">
      <w:pPr>
        <w:pStyle w:val="Capitulo8"/>
        <w:numPr>
          <w:ilvl w:val="0"/>
          <w:numId w:val="0"/>
        </w:numPr>
        <w:spacing w:after="0" w:line="240" w:lineRule="auto"/>
        <w:ind w:right="709" w:firstLine="709"/>
        <w:rPr>
          <w:b w:val="0"/>
          <w:bCs w:val="0"/>
          <w:sz w:val="19"/>
          <w:szCs w:val="19"/>
        </w:rPr>
      </w:pPr>
      <w:r>
        <w:rPr>
          <w:rFonts w:eastAsiaTheme="minorHAnsi"/>
          <w:b w:val="0"/>
          <w:bCs w:val="0"/>
          <w:color w:val="auto"/>
          <w:sz w:val="19"/>
          <w:szCs w:val="19"/>
        </w:rPr>
        <w:t>»</w:t>
      </w:r>
      <w:r w:rsidRPr="00C7257F">
        <w:rPr>
          <w:rFonts w:eastAsiaTheme="minorHAnsi"/>
          <w:b w:val="0"/>
          <w:bCs w:val="0"/>
          <w:color w:val="auto"/>
          <w:sz w:val="19"/>
          <w:szCs w:val="19"/>
        </w:rPr>
        <w:t xml:space="preserve">1. </w:t>
      </w:r>
      <w:r w:rsidR="00135E90" w:rsidRPr="00C7257F">
        <w:rPr>
          <w:b w:val="0"/>
          <w:bCs w:val="0"/>
          <w:sz w:val="19"/>
          <w:szCs w:val="19"/>
        </w:rPr>
        <w:t>Hojas de vida del personal profesional.</w:t>
      </w:r>
    </w:p>
    <w:p w14:paraId="6B9E0B3C" w14:textId="185092E3" w:rsidR="00C7257F" w:rsidRPr="00C7257F" w:rsidRDefault="00C7257F" w:rsidP="00C7257F">
      <w:pPr>
        <w:pStyle w:val="Capitulo8"/>
        <w:numPr>
          <w:ilvl w:val="0"/>
          <w:numId w:val="0"/>
        </w:numPr>
        <w:spacing w:after="0" w:line="240" w:lineRule="auto"/>
        <w:ind w:right="709" w:firstLine="709"/>
        <w:rPr>
          <w:b w:val="0"/>
          <w:bCs w:val="0"/>
          <w:sz w:val="19"/>
          <w:szCs w:val="19"/>
        </w:rPr>
      </w:pPr>
      <w:r>
        <w:rPr>
          <w:b w:val="0"/>
          <w:bCs w:val="0"/>
          <w:sz w:val="19"/>
          <w:szCs w:val="19"/>
        </w:rPr>
        <w:t>»</w:t>
      </w:r>
      <w:r w:rsidRPr="00C7257F">
        <w:rPr>
          <w:b w:val="0"/>
          <w:bCs w:val="0"/>
          <w:sz w:val="19"/>
          <w:szCs w:val="19"/>
        </w:rPr>
        <w:t xml:space="preserve">2. </w:t>
      </w:r>
      <w:r w:rsidR="00135E90" w:rsidRPr="00C7257F">
        <w:rPr>
          <w:b w:val="0"/>
          <w:bCs w:val="0"/>
          <w:sz w:val="19"/>
          <w:szCs w:val="19"/>
        </w:rPr>
        <w:t>Relación del equipo mínimo obligatorio.</w:t>
      </w:r>
    </w:p>
    <w:p w14:paraId="3C05E953" w14:textId="661FCDDA" w:rsidR="00C7257F" w:rsidRPr="00C7257F" w:rsidRDefault="00C7257F" w:rsidP="00C7257F">
      <w:pPr>
        <w:pStyle w:val="Capitulo8"/>
        <w:numPr>
          <w:ilvl w:val="0"/>
          <w:numId w:val="0"/>
        </w:numPr>
        <w:spacing w:after="0" w:line="240" w:lineRule="auto"/>
        <w:ind w:right="709" w:firstLine="709"/>
        <w:rPr>
          <w:b w:val="0"/>
          <w:bCs w:val="0"/>
          <w:sz w:val="19"/>
          <w:szCs w:val="19"/>
        </w:rPr>
      </w:pPr>
      <w:r>
        <w:rPr>
          <w:b w:val="0"/>
          <w:bCs w:val="0"/>
          <w:sz w:val="19"/>
          <w:szCs w:val="19"/>
        </w:rPr>
        <w:t>»</w:t>
      </w:r>
      <w:r w:rsidRPr="00C7257F">
        <w:rPr>
          <w:b w:val="0"/>
          <w:bCs w:val="0"/>
          <w:sz w:val="19"/>
          <w:szCs w:val="19"/>
        </w:rPr>
        <w:t xml:space="preserve">3. </w:t>
      </w:r>
      <w:r w:rsidR="00135E90" w:rsidRPr="00C7257F">
        <w:rPr>
          <w:b w:val="0"/>
          <w:bCs w:val="0"/>
          <w:sz w:val="19"/>
          <w:szCs w:val="19"/>
        </w:rPr>
        <w:t>Análisis de precios unitarios correspondientes a la propuesta económica.</w:t>
      </w:r>
    </w:p>
    <w:p w14:paraId="3B8093B6" w14:textId="6D2917A8" w:rsidR="00C7257F" w:rsidRPr="00C7257F" w:rsidRDefault="00C7257F" w:rsidP="00C7257F">
      <w:pPr>
        <w:pStyle w:val="Capitulo8"/>
        <w:numPr>
          <w:ilvl w:val="0"/>
          <w:numId w:val="0"/>
        </w:numPr>
        <w:spacing w:after="0" w:line="240" w:lineRule="auto"/>
        <w:ind w:right="709" w:firstLine="709"/>
        <w:rPr>
          <w:b w:val="0"/>
          <w:bCs w:val="0"/>
          <w:sz w:val="19"/>
          <w:szCs w:val="19"/>
        </w:rPr>
      </w:pPr>
      <w:r>
        <w:rPr>
          <w:b w:val="0"/>
          <w:bCs w:val="0"/>
          <w:sz w:val="19"/>
          <w:szCs w:val="19"/>
        </w:rPr>
        <w:t>»</w:t>
      </w:r>
      <w:r w:rsidRPr="00C7257F">
        <w:rPr>
          <w:b w:val="0"/>
          <w:bCs w:val="0"/>
          <w:sz w:val="19"/>
          <w:szCs w:val="19"/>
        </w:rPr>
        <w:t xml:space="preserve">4. </w:t>
      </w:r>
      <w:r w:rsidR="00135E90" w:rsidRPr="00C7257F">
        <w:rPr>
          <w:b w:val="0"/>
          <w:bCs w:val="0"/>
          <w:sz w:val="19"/>
          <w:szCs w:val="19"/>
        </w:rPr>
        <w:t>Programa de obra.</w:t>
      </w:r>
    </w:p>
    <w:p w14:paraId="5F37776B" w14:textId="5C7D84B6" w:rsidR="00C7257F" w:rsidRPr="00C7257F" w:rsidRDefault="00C7257F" w:rsidP="00C7257F">
      <w:pPr>
        <w:pStyle w:val="Capitulo8"/>
        <w:numPr>
          <w:ilvl w:val="0"/>
          <w:numId w:val="0"/>
        </w:numPr>
        <w:spacing w:after="0" w:line="240" w:lineRule="auto"/>
        <w:ind w:right="709" w:firstLine="709"/>
        <w:rPr>
          <w:b w:val="0"/>
          <w:bCs w:val="0"/>
          <w:sz w:val="19"/>
          <w:szCs w:val="19"/>
        </w:rPr>
      </w:pPr>
      <w:r>
        <w:rPr>
          <w:b w:val="0"/>
          <w:bCs w:val="0"/>
          <w:sz w:val="19"/>
          <w:szCs w:val="19"/>
        </w:rPr>
        <w:t>»</w:t>
      </w:r>
      <w:r w:rsidRPr="00C7257F">
        <w:rPr>
          <w:b w:val="0"/>
          <w:bCs w:val="0"/>
          <w:sz w:val="19"/>
          <w:szCs w:val="19"/>
        </w:rPr>
        <w:t xml:space="preserve">5. </w:t>
      </w:r>
      <w:r w:rsidR="00135E90" w:rsidRPr="00C7257F">
        <w:rPr>
          <w:b w:val="0"/>
          <w:bCs w:val="0"/>
          <w:sz w:val="19"/>
          <w:szCs w:val="19"/>
        </w:rPr>
        <w:t>Plan de manejo de tránsito- PMT.</w:t>
      </w:r>
    </w:p>
    <w:p w14:paraId="47611021" w14:textId="56591D8C" w:rsidR="00135E90" w:rsidRPr="00C7257F" w:rsidRDefault="00C7257F" w:rsidP="00C7257F">
      <w:pPr>
        <w:pStyle w:val="Capitulo8"/>
        <w:numPr>
          <w:ilvl w:val="0"/>
          <w:numId w:val="0"/>
        </w:numPr>
        <w:spacing w:after="0" w:line="240" w:lineRule="auto"/>
        <w:ind w:right="709" w:firstLine="709"/>
        <w:rPr>
          <w:rFonts w:eastAsiaTheme="minorHAnsi"/>
          <w:b w:val="0"/>
          <w:bCs w:val="0"/>
          <w:color w:val="auto"/>
          <w:sz w:val="19"/>
          <w:szCs w:val="19"/>
        </w:rPr>
      </w:pPr>
      <w:r>
        <w:rPr>
          <w:b w:val="0"/>
          <w:bCs w:val="0"/>
          <w:sz w:val="19"/>
          <w:szCs w:val="19"/>
        </w:rPr>
        <w:t>»</w:t>
      </w:r>
      <w:r w:rsidRPr="00C7257F">
        <w:rPr>
          <w:b w:val="0"/>
          <w:bCs w:val="0"/>
          <w:sz w:val="19"/>
          <w:szCs w:val="19"/>
        </w:rPr>
        <w:t xml:space="preserve">6. </w:t>
      </w:r>
      <w:r w:rsidR="00135E90" w:rsidRPr="00C7257F">
        <w:rPr>
          <w:b w:val="0"/>
          <w:bCs w:val="0"/>
          <w:sz w:val="19"/>
          <w:szCs w:val="19"/>
        </w:rPr>
        <w:t>Los demás que puedan exigirse en el pliego de condiciones.</w:t>
      </w:r>
    </w:p>
    <w:p w14:paraId="71B4A1AB" w14:textId="32992157" w:rsidR="00135E90" w:rsidRPr="00C7257F" w:rsidRDefault="00C7257F" w:rsidP="00135E90">
      <w:pPr>
        <w:ind w:right="709" w:firstLine="709"/>
        <w:contextualSpacing/>
        <w:jc w:val="both"/>
        <w:rPr>
          <w:rFonts w:ascii="Arial" w:hAnsi="Arial" w:cs="Arial"/>
          <w:sz w:val="19"/>
          <w:szCs w:val="19"/>
        </w:rPr>
      </w:pPr>
      <w:r>
        <w:rPr>
          <w:rFonts w:ascii="Arial" w:hAnsi="Arial" w:cs="Arial"/>
          <w:sz w:val="19"/>
          <w:szCs w:val="19"/>
          <w:lang w:val="es-CO"/>
        </w:rPr>
        <w:t>»</w:t>
      </w:r>
      <w:r w:rsidR="00135E90" w:rsidRPr="00C7257F">
        <w:rPr>
          <w:rFonts w:ascii="Arial" w:hAnsi="Arial" w:cs="Arial"/>
          <w:sz w:val="19"/>
          <w:szCs w:val="19"/>
        </w:rPr>
        <w:t>[…]</w:t>
      </w:r>
      <w:r>
        <w:rPr>
          <w:rFonts w:ascii="Arial" w:hAnsi="Arial" w:cs="Arial"/>
          <w:sz w:val="19"/>
          <w:szCs w:val="19"/>
        </w:rPr>
        <w:t>».</w:t>
      </w:r>
    </w:p>
    <w:p w14:paraId="39AB1B9A" w14:textId="77777777" w:rsidR="00135E90" w:rsidRPr="00C7257F" w:rsidRDefault="00135E90" w:rsidP="00135E90">
      <w:pPr>
        <w:pStyle w:val="Textonotapie"/>
        <w:jc w:val="both"/>
        <w:rPr>
          <w:rFonts w:ascii="Arial" w:hAnsi="Arial" w:cs="Arial"/>
          <w:sz w:val="19"/>
          <w:szCs w:val="19"/>
        </w:rPr>
      </w:pPr>
    </w:p>
  </w:footnote>
  <w:footnote w:id="14">
    <w:p w14:paraId="096E568F" w14:textId="204D205A" w:rsidR="00135E90" w:rsidRPr="00C7257F" w:rsidRDefault="00135E90" w:rsidP="00135E90">
      <w:pPr>
        <w:pStyle w:val="Textonotapie"/>
        <w:ind w:firstLine="708"/>
        <w:jc w:val="both"/>
        <w:rPr>
          <w:rFonts w:ascii="Arial" w:hAnsi="Arial" w:cs="Arial"/>
          <w:color w:val="000000" w:themeColor="text1"/>
          <w:sz w:val="19"/>
          <w:szCs w:val="19"/>
          <w:lang w:val="es-CO"/>
        </w:rPr>
      </w:pPr>
      <w:r w:rsidRPr="00C7257F">
        <w:rPr>
          <w:rStyle w:val="Refdenotaalpie"/>
          <w:rFonts w:ascii="Arial" w:hAnsi="Arial" w:cs="Arial"/>
          <w:color w:val="000000" w:themeColor="text1"/>
          <w:sz w:val="19"/>
          <w:szCs w:val="19"/>
        </w:rPr>
        <w:footnoteRef/>
      </w:r>
      <w:r w:rsidRPr="00C7257F">
        <w:rPr>
          <w:rFonts w:ascii="Arial" w:hAnsi="Arial" w:cs="Arial"/>
          <w:color w:val="000000" w:themeColor="text1"/>
          <w:sz w:val="19"/>
          <w:szCs w:val="19"/>
        </w:rPr>
        <w:t xml:space="preserve"> Documento Base o Pliego Tipo: «7. Información sobre el personal profesional. </w:t>
      </w:r>
      <w:r w:rsidRPr="00C7257F">
        <w:rPr>
          <w:rFonts w:ascii="Arial" w:hAnsi="Arial" w:cs="Arial"/>
          <w:color w:val="000000" w:themeColor="text1"/>
          <w:sz w:val="19"/>
          <w:szCs w:val="19"/>
          <w:lang w:val="es-CO"/>
        </w:rPr>
        <w:t>Para efectos del análisis de la información del personal, se tendrán en cuenta las siguientes consideraciones:</w:t>
      </w:r>
    </w:p>
    <w:p w14:paraId="68FB71B5" w14:textId="77777777" w:rsidR="00135E90" w:rsidRPr="00C7257F" w:rsidRDefault="00135E90" w:rsidP="00135E90">
      <w:pPr>
        <w:pStyle w:val="Textonotapie"/>
        <w:ind w:firstLine="708"/>
        <w:jc w:val="both"/>
        <w:rPr>
          <w:rFonts w:ascii="Arial" w:hAnsi="Arial" w:cs="Arial"/>
          <w:color w:val="000000" w:themeColor="text1"/>
          <w:sz w:val="19"/>
          <w:szCs w:val="19"/>
          <w:lang w:val="es-CO"/>
        </w:rPr>
      </w:pPr>
      <w:r w:rsidRPr="00C7257F">
        <w:rPr>
          <w:rFonts w:ascii="Arial" w:hAnsi="Arial" w:cs="Arial"/>
          <w:color w:val="000000" w:themeColor="text1"/>
          <w:sz w:val="19"/>
          <w:szCs w:val="19"/>
        </w:rPr>
        <w:t>»</w:t>
      </w:r>
      <w:r w:rsidRPr="00C7257F">
        <w:rPr>
          <w:rFonts w:ascii="Arial" w:hAnsi="Arial" w:cs="Arial"/>
          <w:color w:val="000000" w:themeColor="text1"/>
          <w:sz w:val="19"/>
          <w:szCs w:val="19"/>
          <w:lang w:val="es-CO"/>
        </w:rPr>
        <w:t xml:space="preserve">a. Las hojas de vida y soportes del personal vinculado al proyecto serán verificadas una vez se adjudique el contrato y no podrán ser pedidas durante la selección del contratista para efectos de otorgar puntaje o como criterio habilitante. </w:t>
      </w:r>
    </w:p>
    <w:p w14:paraId="4715DFC7" w14:textId="77777777" w:rsidR="00135E90" w:rsidRPr="00C7257F" w:rsidRDefault="00135E90" w:rsidP="00135E90">
      <w:pPr>
        <w:pStyle w:val="Textonotapie"/>
        <w:ind w:firstLine="708"/>
        <w:jc w:val="both"/>
        <w:rPr>
          <w:rFonts w:ascii="Arial" w:hAnsi="Arial" w:cs="Arial"/>
          <w:color w:val="000000" w:themeColor="text1"/>
          <w:sz w:val="19"/>
          <w:szCs w:val="19"/>
          <w:lang w:val="es-CO"/>
        </w:rPr>
      </w:pPr>
      <w:r w:rsidRPr="00C7257F">
        <w:rPr>
          <w:rFonts w:ascii="Arial" w:hAnsi="Arial" w:cs="Arial"/>
          <w:color w:val="000000" w:themeColor="text1"/>
          <w:sz w:val="19"/>
          <w:szCs w:val="19"/>
        </w:rPr>
        <w:t>»</w:t>
      </w:r>
      <w:r w:rsidRPr="00C7257F">
        <w:rPr>
          <w:rFonts w:ascii="Arial" w:hAnsi="Arial" w:cs="Arial"/>
          <w:color w:val="000000" w:themeColor="text1"/>
          <w:sz w:val="19"/>
          <w:szCs w:val="19"/>
          <w:lang w:val="es-CO"/>
        </w:rPr>
        <w:t>b. 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14:paraId="32B51E16" w14:textId="1DC560B7" w:rsidR="00135E90" w:rsidRPr="00C7257F" w:rsidRDefault="00135E90" w:rsidP="000F73B8">
      <w:pPr>
        <w:pStyle w:val="Textonotapie"/>
        <w:ind w:firstLine="708"/>
        <w:jc w:val="both"/>
        <w:rPr>
          <w:rFonts w:ascii="Arial" w:hAnsi="Arial" w:cs="Arial"/>
          <w:color w:val="000000" w:themeColor="text1"/>
          <w:sz w:val="19"/>
          <w:szCs w:val="19"/>
          <w:lang w:val="es-CO"/>
        </w:rPr>
      </w:pPr>
      <w:r w:rsidRPr="00C7257F">
        <w:rPr>
          <w:rFonts w:ascii="Arial" w:hAnsi="Arial" w:cs="Arial"/>
          <w:color w:val="000000" w:themeColor="text1"/>
          <w:sz w:val="19"/>
          <w:szCs w:val="19"/>
        </w:rPr>
        <w:t>»</w:t>
      </w:r>
      <w:r w:rsidRPr="00C7257F">
        <w:rPr>
          <w:rFonts w:ascii="Arial" w:hAnsi="Arial" w:cs="Arial"/>
          <w:color w:val="000000" w:themeColor="text1"/>
          <w:sz w:val="19"/>
          <w:szCs w:val="19"/>
          <w:lang w:val="es-CO"/>
        </w:rPr>
        <w:t xml:space="preserve">c. El contratista deberá informar la fecha a partir de la cual los profesionales ofrecidos ejercen legalmente la profesión. </w:t>
      </w:r>
    </w:p>
    <w:p w14:paraId="69500F93" w14:textId="77777777" w:rsidR="00135E90" w:rsidRPr="00C7257F" w:rsidRDefault="00135E90" w:rsidP="00135E90">
      <w:pPr>
        <w:pStyle w:val="Textonotapie"/>
        <w:ind w:firstLine="708"/>
        <w:jc w:val="both"/>
        <w:rPr>
          <w:rFonts w:ascii="Arial" w:hAnsi="Arial" w:cs="Arial"/>
          <w:color w:val="000000" w:themeColor="text1"/>
          <w:sz w:val="19"/>
          <w:szCs w:val="19"/>
          <w:lang w:val="es-CO"/>
        </w:rPr>
      </w:pPr>
      <w:r w:rsidRPr="00C7257F">
        <w:rPr>
          <w:rFonts w:ascii="Arial" w:hAnsi="Arial" w:cs="Arial"/>
          <w:color w:val="000000" w:themeColor="text1"/>
          <w:sz w:val="19"/>
          <w:szCs w:val="19"/>
        </w:rPr>
        <w:t>»</w:t>
      </w:r>
      <w:r w:rsidRPr="00C7257F">
        <w:rPr>
          <w:rFonts w:ascii="Arial" w:hAnsi="Arial" w:cs="Arial"/>
          <w:color w:val="000000" w:themeColor="text1"/>
          <w:sz w:val="19"/>
          <w:szCs w:val="19"/>
          <w:lang w:val="es-CO"/>
        </w:rPr>
        <w:t>d. Las certificaciones de experiencia de los profesionales deben ser expedidas por la persona natural o jurídica con quien se haya establecido la relación laboral o de prestación de servicios</w:t>
      </w:r>
    </w:p>
    <w:p w14:paraId="4F7288E6" w14:textId="7075279E" w:rsidR="00135E90" w:rsidRPr="00C7257F" w:rsidRDefault="00135E90" w:rsidP="00455847">
      <w:pPr>
        <w:pStyle w:val="Textonotapie"/>
        <w:ind w:firstLine="708"/>
        <w:jc w:val="both"/>
        <w:rPr>
          <w:rFonts w:ascii="Arial" w:hAnsi="Arial" w:cs="Arial"/>
          <w:color w:val="000000" w:themeColor="text1"/>
          <w:sz w:val="19"/>
          <w:szCs w:val="19"/>
          <w:lang w:val="es-CO"/>
        </w:rPr>
      </w:pPr>
      <w:r w:rsidRPr="00C7257F">
        <w:rPr>
          <w:rFonts w:ascii="Arial" w:hAnsi="Arial" w:cs="Arial"/>
          <w:color w:val="000000" w:themeColor="text1"/>
          <w:sz w:val="19"/>
          <w:szCs w:val="19"/>
        </w:rPr>
        <w:t>»</w:t>
      </w:r>
      <w:r w:rsidRPr="00C7257F">
        <w:rPr>
          <w:rFonts w:ascii="Arial" w:hAnsi="Arial" w:cs="Arial"/>
          <w:color w:val="000000" w:themeColor="text1"/>
          <w:sz w:val="19"/>
          <w:szCs w:val="19"/>
          <w:lang w:val="es-CO"/>
        </w:rPr>
        <w:t xml:space="preserve">e. El Contratista es responsable de verificar que los profesionales propuestos tienen la disponibilidad real para la cual se vinculan al proyecto. De comprobarse dedicación inferior a la aprobada se aplicarán las sanciones a que haya lugar. </w:t>
      </w:r>
    </w:p>
    <w:p w14:paraId="77FABB0A" w14:textId="77777777" w:rsidR="00135E90" w:rsidRPr="00C7257F" w:rsidRDefault="00135E90" w:rsidP="00135E90">
      <w:pPr>
        <w:pStyle w:val="Textonotapie"/>
        <w:ind w:firstLine="708"/>
        <w:jc w:val="both"/>
        <w:rPr>
          <w:rFonts w:ascii="Arial" w:hAnsi="Arial" w:cs="Arial"/>
          <w:color w:val="000000" w:themeColor="text1"/>
          <w:sz w:val="19"/>
          <w:szCs w:val="19"/>
          <w:lang w:val="es-CO"/>
        </w:rPr>
      </w:pPr>
      <w:r w:rsidRPr="00C7257F">
        <w:rPr>
          <w:rFonts w:ascii="Arial" w:hAnsi="Arial" w:cs="Arial"/>
          <w:color w:val="000000" w:themeColor="text1"/>
          <w:sz w:val="19"/>
          <w:szCs w:val="19"/>
        </w:rPr>
        <w:t>»</w:t>
      </w:r>
      <w:r w:rsidRPr="00C7257F">
        <w:rPr>
          <w:rFonts w:ascii="Arial" w:hAnsi="Arial" w:cs="Arial"/>
          <w:color w:val="000000" w:themeColor="text1"/>
          <w:sz w:val="19"/>
          <w:szCs w:val="19"/>
          <w:lang w:val="es-CO"/>
        </w:rPr>
        <w:t>f. En la determinación de la experiencia de los profesionales se aplicará la equivalencia.</w:t>
      </w:r>
    </w:p>
    <w:p w14:paraId="61B7A708" w14:textId="3EF565E6" w:rsidR="00135E90" w:rsidRPr="00C7257F" w:rsidRDefault="00135E90" w:rsidP="00135E90">
      <w:pPr>
        <w:pStyle w:val="Capitulo8"/>
        <w:numPr>
          <w:ilvl w:val="0"/>
          <w:numId w:val="0"/>
        </w:numPr>
        <w:spacing w:after="0" w:line="240" w:lineRule="auto"/>
        <w:ind w:firstLine="708"/>
        <w:rPr>
          <w:b w:val="0"/>
          <w:bCs w:val="0"/>
          <w:color w:val="000000" w:themeColor="text1"/>
          <w:sz w:val="19"/>
          <w:szCs w:val="19"/>
        </w:rPr>
      </w:pPr>
      <w:r w:rsidRPr="00C7257F">
        <w:rPr>
          <w:b w:val="0"/>
          <w:bCs w:val="0"/>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6"/>
  </w:num>
  <w:num w:numId="4">
    <w:abstractNumId w:val="19"/>
  </w:num>
  <w:num w:numId="5">
    <w:abstractNumId w:val="23"/>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9"/>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4"/>
  </w:num>
  <w:num w:numId="20">
    <w:abstractNumId w:val="26"/>
  </w:num>
  <w:num w:numId="21">
    <w:abstractNumId w:val="18"/>
  </w:num>
  <w:num w:numId="22">
    <w:abstractNumId w:val="8"/>
  </w:num>
  <w:num w:numId="23">
    <w:abstractNumId w:val="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7750"/>
    <w:rsid w:val="000077FD"/>
    <w:rsid w:val="00007E37"/>
    <w:rsid w:val="00010C40"/>
    <w:rsid w:val="00011709"/>
    <w:rsid w:val="00011DCC"/>
    <w:rsid w:val="00012B9E"/>
    <w:rsid w:val="00013C6B"/>
    <w:rsid w:val="0001406B"/>
    <w:rsid w:val="00014624"/>
    <w:rsid w:val="00016081"/>
    <w:rsid w:val="000165AC"/>
    <w:rsid w:val="00016651"/>
    <w:rsid w:val="000171A2"/>
    <w:rsid w:val="00017B65"/>
    <w:rsid w:val="00020158"/>
    <w:rsid w:val="000207E0"/>
    <w:rsid w:val="00020F8F"/>
    <w:rsid w:val="00021A95"/>
    <w:rsid w:val="0002256F"/>
    <w:rsid w:val="00023DAE"/>
    <w:rsid w:val="0002600E"/>
    <w:rsid w:val="000263F0"/>
    <w:rsid w:val="00026407"/>
    <w:rsid w:val="00026608"/>
    <w:rsid w:val="000315E1"/>
    <w:rsid w:val="0003236E"/>
    <w:rsid w:val="0003339A"/>
    <w:rsid w:val="000341F2"/>
    <w:rsid w:val="00036E03"/>
    <w:rsid w:val="00041029"/>
    <w:rsid w:val="00042961"/>
    <w:rsid w:val="00042C25"/>
    <w:rsid w:val="00042D03"/>
    <w:rsid w:val="00043086"/>
    <w:rsid w:val="000430A0"/>
    <w:rsid w:val="0004418C"/>
    <w:rsid w:val="00044204"/>
    <w:rsid w:val="000449D4"/>
    <w:rsid w:val="00046A63"/>
    <w:rsid w:val="00046C09"/>
    <w:rsid w:val="0004716A"/>
    <w:rsid w:val="0004744E"/>
    <w:rsid w:val="000504DE"/>
    <w:rsid w:val="00051074"/>
    <w:rsid w:val="00052EA0"/>
    <w:rsid w:val="0005474D"/>
    <w:rsid w:val="00055CB9"/>
    <w:rsid w:val="0005702F"/>
    <w:rsid w:val="00061D06"/>
    <w:rsid w:val="00062CDD"/>
    <w:rsid w:val="00064CAE"/>
    <w:rsid w:val="00064FA7"/>
    <w:rsid w:val="00065195"/>
    <w:rsid w:val="00070AF1"/>
    <w:rsid w:val="0007254F"/>
    <w:rsid w:val="0007261A"/>
    <w:rsid w:val="000733FE"/>
    <w:rsid w:val="00074B2A"/>
    <w:rsid w:val="00075B3E"/>
    <w:rsid w:val="00076456"/>
    <w:rsid w:val="0007779B"/>
    <w:rsid w:val="000777E7"/>
    <w:rsid w:val="0007790A"/>
    <w:rsid w:val="0008017B"/>
    <w:rsid w:val="00080ACD"/>
    <w:rsid w:val="000811ED"/>
    <w:rsid w:val="00081D62"/>
    <w:rsid w:val="00082B74"/>
    <w:rsid w:val="00083099"/>
    <w:rsid w:val="00083470"/>
    <w:rsid w:val="00083EDC"/>
    <w:rsid w:val="00084B97"/>
    <w:rsid w:val="0008510E"/>
    <w:rsid w:val="000856DE"/>
    <w:rsid w:val="00085F17"/>
    <w:rsid w:val="00085FB3"/>
    <w:rsid w:val="00086B2A"/>
    <w:rsid w:val="00086ED2"/>
    <w:rsid w:val="00091569"/>
    <w:rsid w:val="00093F50"/>
    <w:rsid w:val="000942EB"/>
    <w:rsid w:val="00095B70"/>
    <w:rsid w:val="0009617E"/>
    <w:rsid w:val="000979CF"/>
    <w:rsid w:val="000A03C8"/>
    <w:rsid w:val="000A0861"/>
    <w:rsid w:val="000A12DB"/>
    <w:rsid w:val="000A2128"/>
    <w:rsid w:val="000A362F"/>
    <w:rsid w:val="000A4452"/>
    <w:rsid w:val="000A5F97"/>
    <w:rsid w:val="000A648E"/>
    <w:rsid w:val="000A73BB"/>
    <w:rsid w:val="000A7EF4"/>
    <w:rsid w:val="000B103F"/>
    <w:rsid w:val="000B1437"/>
    <w:rsid w:val="000B1470"/>
    <w:rsid w:val="000B2B86"/>
    <w:rsid w:val="000B3051"/>
    <w:rsid w:val="000B419B"/>
    <w:rsid w:val="000B5781"/>
    <w:rsid w:val="000C0185"/>
    <w:rsid w:val="000C128D"/>
    <w:rsid w:val="000C1D4B"/>
    <w:rsid w:val="000C3B77"/>
    <w:rsid w:val="000C4F49"/>
    <w:rsid w:val="000C5861"/>
    <w:rsid w:val="000C639D"/>
    <w:rsid w:val="000C6F79"/>
    <w:rsid w:val="000C7476"/>
    <w:rsid w:val="000C7711"/>
    <w:rsid w:val="000C7AA2"/>
    <w:rsid w:val="000D0462"/>
    <w:rsid w:val="000D0ED2"/>
    <w:rsid w:val="000D2563"/>
    <w:rsid w:val="000D25BF"/>
    <w:rsid w:val="000D3FDC"/>
    <w:rsid w:val="000D4E38"/>
    <w:rsid w:val="000D6288"/>
    <w:rsid w:val="000D7541"/>
    <w:rsid w:val="000E30AC"/>
    <w:rsid w:val="000E3B46"/>
    <w:rsid w:val="000E3E11"/>
    <w:rsid w:val="000E4596"/>
    <w:rsid w:val="000E5768"/>
    <w:rsid w:val="000E6139"/>
    <w:rsid w:val="000E6BE1"/>
    <w:rsid w:val="000E7E0B"/>
    <w:rsid w:val="000F078A"/>
    <w:rsid w:val="000F122D"/>
    <w:rsid w:val="000F14E8"/>
    <w:rsid w:val="000F1BBD"/>
    <w:rsid w:val="000F3C03"/>
    <w:rsid w:val="000F4403"/>
    <w:rsid w:val="000F4E17"/>
    <w:rsid w:val="000F6578"/>
    <w:rsid w:val="000F73B8"/>
    <w:rsid w:val="000F7E8F"/>
    <w:rsid w:val="001000FB"/>
    <w:rsid w:val="00102605"/>
    <w:rsid w:val="00103915"/>
    <w:rsid w:val="001051E5"/>
    <w:rsid w:val="00105A74"/>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5E90"/>
    <w:rsid w:val="0013695C"/>
    <w:rsid w:val="00136BF7"/>
    <w:rsid w:val="00137FFA"/>
    <w:rsid w:val="00140109"/>
    <w:rsid w:val="0014029B"/>
    <w:rsid w:val="00140A4F"/>
    <w:rsid w:val="001413AB"/>
    <w:rsid w:val="00144335"/>
    <w:rsid w:val="0014502F"/>
    <w:rsid w:val="00145282"/>
    <w:rsid w:val="001453B0"/>
    <w:rsid w:val="00145D8E"/>
    <w:rsid w:val="00146083"/>
    <w:rsid w:val="001462F7"/>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34E3"/>
    <w:rsid w:val="001742BF"/>
    <w:rsid w:val="00175E49"/>
    <w:rsid w:val="00176024"/>
    <w:rsid w:val="001805C1"/>
    <w:rsid w:val="001806B0"/>
    <w:rsid w:val="001813AF"/>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46C0"/>
    <w:rsid w:val="001A66DF"/>
    <w:rsid w:val="001A70CC"/>
    <w:rsid w:val="001A7591"/>
    <w:rsid w:val="001B0444"/>
    <w:rsid w:val="001B096B"/>
    <w:rsid w:val="001B0F9F"/>
    <w:rsid w:val="001B123C"/>
    <w:rsid w:val="001B1954"/>
    <w:rsid w:val="001B1A0D"/>
    <w:rsid w:val="001B1BF1"/>
    <w:rsid w:val="001B2456"/>
    <w:rsid w:val="001B449C"/>
    <w:rsid w:val="001B4AA2"/>
    <w:rsid w:val="001B4ADE"/>
    <w:rsid w:val="001C19CD"/>
    <w:rsid w:val="001C22D5"/>
    <w:rsid w:val="001C2515"/>
    <w:rsid w:val="001C26FB"/>
    <w:rsid w:val="001C33C1"/>
    <w:rsid w:val="001C3E30"/>
    <w:rsid w:val="001C3E5C"/>
    <w:rsid w:val="001C5072"/>
    <w:rsid w:val="001C5B2A"/>
    <w:rsid w:val="001C600B"/>
    <w:rsid w:val="001C6862"/>
    <w:rsid w:val="001C6898"/>
    <w:rsid w:val="001C6DD8"/>
    <w:rsid w:val="001D12D1"/>
    <w:rsid w:val="001D15DF"/>
    <w:rsid w:val="001D31A0"/>
    <w:rsid w:val="001D338E"/>
    <w:rsid w:val="001D56E9"/>
    <w:rsid w:val="001D796A"/>
    <w:rsid w:val="001D7A84"/>
    <w:rsid w:val="001E1D38"/>
    <w:rsid w:val="001E70FB"/>
    <w:rsid w:val="001E780A"/>
    <w:rsid w:val="001F012C"/>
    <w:rsid w:val="001F0FA0"/>
    <w:rsid w:val="001F1349"/>
    <w:rsid w:val="001F2356"/>
    <w:rsid w:val="001F2A68"/>
    <w:rsid w:val="001F4773"/>
    <w:rsid w:val="001F5008"/>
    <w:rsid w:val="001F56AA"/>
    <w:rsid w:val="001F58AA"/>
    <w:rsid w:val="001F5EF6"/>
    <w:rsid w:val="001F657F"/>
    <w:rsid w:val="001F6FB6"/>
    <w:rsid w:val="001F7978"/>
    <w:rsid w:val="001F7A0E"/>
    <w:rsid w:val="0020054E"/>
    <w:rsid w:val="0020299B"/>
    <w:rsid w:val="00202E44"/>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39A"/>
    <w:rsid w:val="00215852"/>
    <w:rsid w:val="00215B8E"/>
    <w:rsid w:val="00216264"/>
    <w:rsid w:val="00217DB8"/>
    <w:rsid w:val="00221403"/>
    <w:rsid w:val="002221CE"/>
    <w:rsid w:val="00222BE8"/>
    <w:rsid w:val="00226055"/>
    <w:rsid w:val="0022613F"/>
    <w:rsid w:val="00226236"/>
    <w:rsid w:val="002270C9"/>
    <w:rsid w:val="0022717A"/>
    <w:rsid w:val="00227A8B"/>
    <w:rsid w:val="002315A0"/>
    <w:rsid w:val="00231EC7"/>
    <w:rsid w:val="0023295B"/>
    <w:rsid w:val="00232E15"/>
    <w:rsid w:val="00233977"/>
    <w:rsid w:val="00233C58"/>
    <w:rsid w:val="00233C71"/>
    <w:rsid w:val="002345B6"/>
    <w:rsid w:val="002347B5"/>
    <w:rsid w:val="00234B84"/>
    <w:rsid w:val="00237065"/>
    <w:rsid w:val="00237589"/>
    <w:rsid w:val="0024019A"/>
    <w:rsid w:val="002431D7"/>
    <w:rsid w:val="00244058"/>
    <w:rsid w:val="0024518D"/>
    <w:rsid w:val="00245E07"/>
    <w:rsid w:val="00247712"/>
    <w:rsid w:val="00251866"/>
    <w:rsid w:val="00251A9F"/>
    <w:rsid w:val="00252492"/>
    <w:rsid w:val="00252B35"/>
    <w:rsid w:val="00253A02"/>
    <w:rsid w:val="00253B81"/>
    <w:rsid w:val="002554DE"/>
    <w:rsid w:val="00255E11"/>
    <w:rsid w:val="00256835"/>
    <w:rsid w:val="00256ECF"/>
    <w:rsid w:val="00257730"/>
    <w:rsid w:val="00257999"/>
    <w:rsid w:val="002604AA"/>
    <w:rsid w:val="0026129B"/>
    <w:rsid w:val="00261560"/>
    <w:rsid w:val="00261715"/>
    <w:rsid w:val="002618F9"/>
    <w:rsid w:val="00261CF9"/>
    <w:rsid w:val="00261EC0"/>
    <w:rsid w:val="00263201"/>
    <w:rsid w:val="00263A37"/>
    <w:rsid w:val="002653A6"/>
    <w:rsid w:val="002661F1"/>
    <w:rsid w:val="00270780"/>
    <w:rsid w:val="002711A4"/>
    <w:rsid w:val="00271F13"/>
    <w:rsid w:val="00275BB1"/>
    <w:rsid w:val="00277933"/>
    <w:rsid w:val="00277F8D"/>
    <w:rsid w:val="00277FA7"/>
    <w:rsid w:val="0028047A"/>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5EB0"/>
    <w:rsid w:val="00297098"/>
    <w:rsid w:val="002A05D4"/>
    <w:rsid w:val="002A0E60"/>
    <w:rsid w:val="002A1A58"/>
    <w:rsid w:val="002A1B02"/>
    <w:rsid w:val="002A1C53"/>
    <w:rsid w:val="002A28FC"/>
    <w:rsid w:val="002A2EA5"/>
    <w:rsid w:val="002A3D94"/>
    <w:rsid w:val="002A4736"/>
    <w:rsid w:val="002A733D"/>
    <w:rsid w:val="002A7F6D"/>
    <w:rsid w:val="002B1342"/>
    <w:rsid w:val="002B27C8"/>
    <w:rsid w:val="002B2A7F"/>
    <w:rsid w:val="002B330B"/>
    <w:rsid w:val="002B48DB"/>
    <w:rsid w:val="002B4B34"/>
    <w:rsid w:val="002B541A"/>
    <w:rsid w:val="002B6407"/>
    <w:rsid w:val="002B6416"/>
    <w:rsid w:val="002B6459"/>
    <w:rsid w:val="002C24B4"/>
    <w:rsid w:val="002C2B3A"/>
    <w:rsid w:val="002C2B87"/>
    <w:rsid w:val="002C3CF4"/>
    <w:rsid w:val="002C4B84"/>
    <w:rsid w:val="002C4C0C"/>
    <w:rsid w:val="002C5016"/>
    <w:rsid w:val="002C5C2F"/>
    <w:rsid w:val="002C5D0F"/>
    <w:rsid w:val="002C60B9"/>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904"/>
    <w:rsid w:val="002E2D7D"/>
    <w:rsid w:val="002E3D76"/>
    <w:rsid w:val="002E40A1"/>
    <w:rsid w:val="002E48EC"/>
    <w:rsid w:val="002E4B44"/>
    <w:rsid w:val="002E4CEB"/>
    <w:rsid w:val="002E4ECB"/>
    <w:rsid w:val="002E6D44"/>
    <w:rsid w:val="002F3601"/>
    <w:rsid w:val="002F36C5"/>
    <w:rsid w:val="002F45F6"/>
    <w:rsid w:val="002F7B66"/>
    <w:rsid w:val="00300CB4"/>
    <w:rsid w:val="00300E24"/>
    <w:rsid w:val="003033BA"/>
    <w:rsid w:val="003043A3"/>
    <w:rsid w:val="00304BD4"/>
    <w:rsid w:val="0030500A"/>
    <w:rsid w:val="003052EB"/>
    <w:rsid w:val="00305FCB"/>
    <w:rsid w:val="00306B44"/>
    <w:rsid w:val="0031088E"/>
    <w:rsid w:val="00311376"/>
    <w:rsid w:val="00311A1F"/>
    <w:rsid w:val="00311B47"/>
    <w:rsid w:val="00311D52"/>
    <w:rsid w:val="00312190"/>
    <w:rsid w:val="003125E0"/>
    <w:rsid w:val="00313447"/>
    <w:rsid w:val="00313748"/>
    <w:rsid w:val="003161A4"/>
    <w:rsid w:val="00316955"/>
    <w:rsid w:val="0031720A"/>
    <w:rsid w:val="00317C9D"/>
    <w:rsid w:val="00317CD2"/>
    <w:rsid w:val="0032078D"/>
    <w:rsid w:val="003209A0"/>
    <w:rsid w:val="0032137B"/>
    <w:rsid w:val="00321FA3"/>
    <w:rsid w:val="003227D3"/>
    <w:rsid w:val="00322937"/>
    <w:rsid w:val="00325D98"/>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2C8"/>
    <w:rsid w:val="003434B3"/>
    <w:rsid w:val="00343536"/>
    <w:rsid w:val="00343EFB"/>
    <w:rsid w:val="00344760"/>
    <w:rsid w:val="0034680A"/>
    <w:rsid w:val="00346C62"/>
    <w:rsid w:val="003501E2"/>
    <w:rsid w:val="00351E10"/>
    <w:rsid w:val="003536F6"/>
    <w:rsid w:val="00353DD5"/>
    <w:rsid w:val="00355131"/>
    <w:rsid w:val="00363857"/>
    <w:rsid w:val="00363D59"/>
    <w:rsid w:val="003640F7"/>
    <w:rsid w:val="00365D3A"/>
    <w:rsid w:val="003664FF"/>
    <w:rsid w:val="003670B8"/>
    <w:rsid w:val="003706F2"/>
    <w:rsid w:val="0037124F"/>
    <w:rsid w:val="0037507B"/>
    <w:rsid w:val="00375C7C"/>
    <w:rsid w:val="00377135"/>
    <w:rsid w:val="00380272"/>
    <w:rsid w:val="00381549"/>
    <w:rsid w:val="00382BAD"/>
    <w:rsid w:val="00384DF1"/>
    <w:rsid w:val="00384FF3"/>
    <w:rsid w:val="00386456"/>
    <w:rsid w:val="003865A9"/>
    <w:rsid w:val="0039135E"/>
    <w:rsid w:val="00393CAE"/>
    <w:rsid w:val="00394EB5"/>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1E57"/>
    <w:rsid w:val="003B5391"/>
    <w:rsid w:val="003B65D7"/>
    <w:rsid w:val="003B6BD4"/>
    <w:rsid w:val="003B6F4D"/>
    <w:rsid w:val="003B6FE7"/>
    <w:rsid w:val="003C116A"/>
    <w:rsid w:val="003C1AF4"/>
    <w:rsid w:val="003C1CB8"/>
    <w:rsid w:val="003C2550"/>
    <w:rsid w:val="003C287F"/>
    <w:rsid w:val="003C375A"/>
    <w:rsid w:val="003C4D9F"/>
    <w:rsid w:val="003C622C"/>
    <w:rsid w:val="003C73C7"/>
    <w:rsid w:val="003D050B"/>
    <w:rsid w:val="003D0C3C"/>
    <w:rsid w:val="003D0DE5"/>
    <w:rsid w:val="003D1351"/>
    <w:rsid w:val="003D3B2E"/>
    <w:rsid w:val="003D49CB"/>
    <w:rsid w:val="003D6B8F"/>
    <w:rsid w:val="003D7566"/>
    <w:rsid w:val="003E159D"/>
    <w:rsid w:val="003E2F55"/>
    <w:rsid w:val="003E34DB"/>
    <w:rsid w:val="003E3833"/>
    <w:rsid w:val="003E4468"/>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53D9"/>
    <w:rsid w:val="003F7343"/>
    <w:rsid w:val="00400002"/>
    <w:rsid w:val="00400054"/>
    <w:rsid w:val="00401B31"/>
    <w:rsid w:val="0040202B"/>
    <w:rsid w:val="00402DE1"/>
    <w:rsid w:val="004032D9"/>
    <w:rsid w:val="004037C2"/>
    <w:rsid w:val="00404B43"/>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2B8"/>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271D"/>
    <w:rsid w:val="00452803"/>
    <w:rsid w:val="004529C6"/>
    <w:rsid w:val="004534D1"/>
    <w:rsid w:val="00454548"/>
    <w:rsid w:val="00454717"/>
    <w:rsid w:val="00455354"/>
    <w:rsid w:val="0045558D"/>
    <w:rsid w:val="00455847"/>
    <w:rsid w:val="00456970"/>
    <w:rsid w:val="00456BB1"/>
    <w:rsid w:val="00456DDB"/>
    <w:rsid w:val="00460E21"/>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0764"/>
    <w:rsid w:val="004912A8"/>
    <w:rsid w:val="004916F6"/>
    <w:rsid w:val="0049241A"/>
    <w:rsid w:val="00492C1F"/>
    <w:rsid w:val="00492E4C"/>
    <w:rsid w:val="00493E04"/>
    <w:rsid w:val="004940E3"/>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03FE"/>
    <w:rsid w:val="004D0F95"/>
    <w:rsid w:val="004D36AF"/>
    <w:rsid w:val="004D3BD1"/>
    <w:rsid w:val="004D4BA1"/>
    <w:rsid w:val="004D584D"/>
    <w:rsid w:val="004D6826"/>
    <w:rsid w:val="004E023F"/>
    <w:rsid w:val="004E0742"/>
    <w:rsid w:val="004E0C64"/>
    <w:rsid w:val="004E0F6B"/>
    <w:rsid w:val="004E2A35"/>
    <w:rsid w:val="004E40CE"/>
    <w:rsid w:val="004E50FA"/>
    <w:rsid w:val="004E5B36"/>
    <w:rsid w:val="004E6045"/>
    <w:rsid w:val="004E6F43"/>
    <w:rsid w:val="004E7200"/>
    <w:rsid w:val="004F0960"/>
    <w:rsid w:val="004F0A5C"/>
    <w:rsid w:val="004F163F"/>
    <w:rsid w:val="004F18A0"/>
    <w:rsid w:val="004F1A08"/>
    <w:rsid w:val="004F3764"/>
    <w:rsid w:val="004F3EEF"/>
    <w:rsid w:val="004F5930"/>
    <w:rsid w:val="004F6121"/>
    <w:rsid w:val="004F66BC"/>
    <w:rsid w:val="004F6C26"/>
    <w:rsid w:val="0050062F"/>
    <w:rsid w:val="0050284E"/>
    <w:rsid w:val="005075CA"/>
    <w:rsid w:val="0051074C"/>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5FE2"/>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413A"/>
    <w:rsid w:val="00544288"/>
    <w:rsid w:val="005446BB"/>
    <w:rsid w:val="00545E30"/>
    <w:rsid w:val="00546C9B"/>
    <w:rsid w:val="00551598"/>
    <w:rsid w:val="0055162B"/>
    <w:rsid w:val="00551D68"/>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3504"/>
    <w:rsid w:val="00574708"/>
    <w:rsid w:val="005756AA"/>
    <w:rsid w:val="0057696F"/>
    <w:rsid w:val="0058040C"/>
    <w:rsid w:val="00580D6D"/>
    <w:rsid w:val="005813DE"/>
    <w:rsid w:val="00581796"/>
    <w:rsid w:val="00581B45"/>
    <w:rsid w:val="00582480"/>
    <w:rsid w:val="0058290E"/>
    <w:rsid w:val="00582CAB"/>
    <w:rsid w:val="0058375E"/>
    <w:rsid w:val="00584233"/>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4948"/>
    <w:rsid w:val="005B501D"/>
    <w:rsid w:val="005B54CC"/>
    <w:rsid w:val="005B74AD"/>
    <w:rsid w:val="005C0429"/>
    <w:rsid w:val="005C1954"/>
    <w:rsid w:val="005C1C0B"/>
    <w:rsid w:val="005C2011"/>
    <w:rsid w:val="005C3897"/>
    <w:rsid w:val="005C5011"/>
    <w:rsid w:val="005C57BA"/>
    <w:rsid w:val="005C5C52"/>
    <w:rsid w:val="005C5D3D"/>
    <w:rsid w:val="005C7F3E"/>
    <w:rsid w:val="005D2044"/>
    <w:rsid w:val="005D2EB2"/>
    <w:rsid w:val="005D2F48"/>
    <w:rsid w:val="005D464B"/>
    <w:rsid w:val="005D466F"/>
    <w:rsid w:val="005D49F0"/>
    <w:rsid w:val="005D51FA"/>
    <w:rsid w:val="005D53E8"/>
    <w:rsid w:val="005D5A9D"/>
    <w:rsid w:val="005D6651"/>
    <w:rsid w:val="005D691D"/>
    <w:rsid w:val="005D6A72"/>
    <w:rsid w:val="005D70B1"/>
    <w:rsid w:val="005D791B"/>
    <w:rsid w:val="005D7F92"/>
    <w:rsid w:val="005E1595"/>
    <w:rsid w:val="005E1F1D"/>
    <w:rsid w:val="005E3278"/>
    <w:rsid w:val="005F305B"/>
    <w:rsid w:val="005F3361"/>
    <w:rsid w:val="005F4481"/>
    <w:rsid w:val="005F4A58"/>
    <w:rsid w:val="005F5888"/>
    <w:rsid w:val="005F6CE2"/>
    <w:rsid w:val="005F72E9"/>
    <w:rsid w:val="00600473"/>
    <w:rsid w:val="006013C9"/>
    <w:rsid w:val="00602B45"/>
    <w:rsid w:val="006035F5"/>
    <w:rsid w:val="00603CC2"/>
    <w:rsid w:val="006047D1"/>
    <w:rsid w:val="00604A55"/>
    <w:rsid w:val="00606908"/>
    <w:rsid w:val="00607A37"/>
    <w:rsid w:val="0061085E"/>
    <w:rsid w:val="00611398"/>
    <w:rsid w:val="00612322"/>
    <w:rsid w:val="0061401F"/>
    <w:rsid w:val="00614817"/>
    <w:rsid w:val="0061591D"/>
    <w:rsid w:val="00615A98"/>
    <w:rsid w:val="0061604C"/>
    <w:rsid w:val="00616C2B"/>
    <w:rsid w:val="006178D1"/>
    <w:rsid w:val="00617C5B"/>
    <w:rsid w:val="00620719"/>
    <w:rsid w:val="006212C9"/>
    <w:rsid w:val="00622470"/>
    <w:rsid w:val="00622725"/>
    <w:rsid w:val="006231AA"/>
    <w:rsid w:val="00623482"/>
    <w:rsid w:val="00623AC2"/>
    <w:rsid w:val="006266D7"/>
    <w:rsid w:val="00626EE3"/>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33D5"/>
    <w:rsid w:val="00644DDB"/>
    <w:rsid w:val="0064648A"/>
    <w:rsid w:val="00646B20"/>
    <w:rsid w:val="00646D0F"/>
    <w:rsid w:val="00647DCC"/>
    <w:rsid w:val="00647EFA"/>
    <w:rsid w:val="00651C47"/>
    <w:rsid w:val="00652BBD"/>
    <w:rsid w:val="00652E70"/>
    <w:rsid w:val="00653469"/>
    <w:rsid w:val="00654A38"/>
    <w:rsid w:val="00654ED2"/>
    <w:rsid w:val="00654FFA"/>
    <w:rsid w:val="00655301"/>
    <w:rsid w:val="00655371"/>
    <w:rsid w:val="006573EA"/>
    <w:rsid w:val="00661029"/>
    <w:rsid w:val="0066135A"/>
    <w:rsid w:val="0066272D"/>
    <w:rsid w:val="006635A0"/>
    <w:rsid w:val="00664351"/>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553E"/>
    <w:rsid w:val="00685E7B"/>
    <w:rsid w:val="00686551"/>
    <w:rsid w:val="00687717"/>
    <w:rsid w:val="00690839"/>
    <w:rsid w:val="006908DB"/>
    <w:rsid w:val="00690F2A"/>
    <w:rsid w:val="00691DE9"/>
    <w:rsid w:val="00691EAA"/>
    <w:rsid w:val="006926BF"/>
    <w:rsid w:val="00693772"/>
    <w:rsid w:val="00693E38"/>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6687"/>
    <w:rsid w:val="006A7CB5"/>
    <w:rsid w:val="006A7FD0"/>
    <w:rsid w:val="006B025C"/>
    <w:rsid w:val="006B0F7E"/>
    <w:rsid w:val="006B2534"/>
    <w:rsid w:val="006B28A4"/>
    <w:rsid w:val="006B2CB2"/>
    <w:rsid w:val="006B67AC"/>
    <w:rsid w:val="006C003A"/>
    <w:rsid w:val="006C3672"/>
    <w:rsid w:val="006C37CA"/>
    <w:rsid w:val="006C3DE3"/>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687"/>
    <w:rsid w:val="006D7D1F"/>
    <w:rsid w:val="006D7D8A"/>
    <w:rsid w:val="006E0572"/>
    <w:rsid w:val="006E08EE"/>
    <w:rsid w:val="006E39D1"/>
    <w:rsid w:val="006E437F"/>
    <w:rsid w:val="006E4CC7"/>
    <w:rsid w:val="006E4D5B"/>
    <w:rsid w:val="006E602F"/>
    <w:rsid w:val="006E7275"/>
    <w:rsid w:val="006E77B8"/>
    <w:rsid w:val="006F15CC"/>
    <w:rsid w:val="006F2FF6"/>
    <w:rsid w:val="006F4147"/>
    <w:rsid w:val="006F4CB0"/>
    <w:rsid w:val="006F547E"/>
    <w:rsid w:val="006F5CCF"/>
    <w:rsid w:val="0070138A"/>
    <w:rsid w:val="0070157E"/>
    <w:rsid w:val="007030D4"/>
    <w:rsid w:val="00703B61"/>
    <w:rsid w:val="00703E11"/>
    <w:rsid w:val="00704102"/>
    <w:rsid w:val="0070461C"/>
    <w:rsid w:val="00705631"/>
    <w:rsid w:val="00705F62"/>
    <w:rsid w:val="00707ED3"/>
    <w:rsid w:val="007101B7"/>
    <w:rsid w:val="00710668"/>
    <w:rsid w:val="007110F4"/>
    <w:rsid w:val="007112B1"/>
    <w:rsid w:val="0071130F"/>
    <w:rsid w:val="00711447"/>
    <w:rsid w:val="00712714"/>
    <w:rsid w:val="007129AB"/>
    <w:rsid w:val="00712B63"/>
    <w:rsid w:val="00713FC5"/>
    <w:rsid w:val="00715C29"/>
    <w:rsid w:val="00715EAA"/>
    <w:rsid w:val="00716CAD"/>
    <w:rsid w:val="00717363"/>
    <w:rsid w:val="00717ACB"/>
    <w:rsid w:val="00724319"/>
    <w:rsid w:val="00724635"/>
    <w:rsid w:val="0072554B"/>
    <w:rsid w:val="00725AFD"/>
    <w:rsid w:val="00726603"/>
    <w:rsid w:val="00727DDC"/>
    <w:rsid w:val="00730CD6"/>
    <w:rsid w:val="00730F74"/>
    <w:rsid w:val="0073114B"/>
    <w:rsid w:val="00731901"/>
    <w:rsid w:val="00732FA2"/>
    <w:rsid w:val="00734952"/>
    <w:rsid w:val="00734990"/>
    <w:rsid w:val="00734FF5"/>
    <w:rsid w:val="007351D1"/>
    <w:rsid w:val="00735B78"/>
    <w:rsid w:val="00735DA7"/>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22E8"/>
    <w:rsid w:val="00754A0B"/>
    <w:rsid w:val="007552DB"/>
    <w:rsid w:val="0075647A"/>
    <w:rsid w:val="00756A2F"/>
    <w:rsid w:val="007573E1"/>
    <w:rsid w:val="00757B2D"/>
    <w:rsid w:val="00757D62"/>
    <w:rsid w:val="00760867"/>
    <w:rsid w:val="00760EB6"/>
    <w:rsid w:val="00760F95"/>
    <w:rsid w:val="007616DB"/>
    <w:rsid w:val="0076228A"/>
    <w:rsid w:val="00762440"/>
    <w:rsid w:val="007634AD"/>
    <w:rsid w:val="007672F3"/>
    <w:rsid w:val="007678B1"/>
    <w:rsid w:val="007708A8"/>
    <w:rsid w:val="0077380D"/>
    <w:rsid w:val="00773BC8"/>
    <w:rsid w:val="0077466F"/>
    <w:rsid w:val="007752B7"/>
    <w:rsid w:val="007759A8"/>
    <w:rsid w:val="00775D98"/>
    <w:rsid w:val="00776620"/>
    <w:rsid w:val="00776FE5"/>
    <w:rsid w:val="007774E7"/>
    <w:rsid w:val="0077768C"/>
    <w:rsid w:val="00777696"/>
    <w:rsid w:val="00777FF4"/>
    <w:rsid w:val="00780251"/>
    <w:rsid w:val="00780F32"/>
    <w:rsid w:val="0078122E"/>
    <w:rsid w:val="00781939"/>
    <w:rsid w:val="00781D29"/>
    <w:rsid w:val="007825EF"/>
    <w:rsid w:val="00782D2C"/>
    <w:rsid w:val="00786FAD"/>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A2341"/>
    <w:rsid w:val="007A38A1"/>
    <w:rsid w:val="007A3BBE"/>
    <w:rsid w:val="007B0313"/>
    <w:rsid w:val="007B0854"/>
    <w:rsid w:val="007B1D1B"/>
    <w:rsid w:val="007B32F7"/>
    <w:rsid w:val="007B3659"/>
    <w:rsid w:val="007B4632"/>
    <w:rsid w:val="007B46A2"/>
    <w:rsid w:val="007B4828"/>
    <w:rsid w:val="007B4D4A"/>
    <w:rsid w:val="007B5428"/>
    <w:rsid w:val="007B6C64"/>
    <w:rsid w:val="007B6EC8"/>
    <w:rsid w:val="007B6F81"/>
    <w:rsid w:val="007B7EA2"/>
    <w:rsid w:val="007C097D"/>
    <w:rsid w:val="007C1672"/>
    <w:rsid w:val="007C3F3B"/>
    <w:rsid w:val="007C55FF"/>
    <w:rsid w:val="007C6339"/>
    <w:rsid w:val="007C7C43"/>
    <w:rsid w:val="007C7F0D"/>
    <w:rsid w:val="007D1134"/>
    <w:rsid w:val="007D17B7"/>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0F"/>
    <w:rsid w:val="0080153A"/>
    <w:rsid w:val="00802041"/>
    <w:rsid w:val="008022C9"/>
    <w:rsid w:val="00802F9E"/>
    <w:rsid w:val="0080324B"/>
    <w:rsid w:val="00803D9D"/>
    <w:rsid w:val="008059C6"/>
    <w:rsid w:val="00805AD7"/>
    <w:rsid w:val="00805BD6"/>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3430"/>
    <w:rsid w:val="0083417F"/>
    <w:rsid w:val="00835143"/>
    <w:rsid w:val="00835741"/>
    <w:rsid w:val="00836E74"/>
    <w:rsid w:val="00836EAB"/>
    <w:rsid w:val="00837937"/>
    <w:rsid w:val="00837D82"/>
    <w:rsid w:val="00840893"/>
    <w:rsid w:val="008419E8"/>
    <w:rsid w:val="008423EC"/>
    <w:rsid w:val="00843615"/>
    <w:rsid w:val="00843B57"/>
    <w:rsid w:val="00843D33"/>
    <w:rsid w:val="00844D4F"/>
    <w:rsid w:val="00845AE3"/>
    <w:rsid w:val="008466A0"/>
    <w:rsid w:val="00847535"/>
    <w:rsid w:val="00847B6D"/>
    <w:rsid w:val="0085092D"/>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931"/>
    <w:rsid w:val="00867512"/>
    <w:rsid w:val="0087033C"/>
    <w:rsid w:val="00871E3C"/>
    <w:rsid w:val="00872F97"/>
    <w:rsid w:val="00874607"/>
    <w:rsid w:val="00874915"/>
    <w:rsid w:val="00874B89"/>
    <w:rsid w:val="00875403"/>
    <w:rsid w:val="00876215"/>
    <w:rsid w:val="00876FC2"/>
    <w:rsid w:val="00877932"/>
    <w:rsid w:val="0088106B"/>
    <w:rsid w:val="0088107D"/>
    <w:rsid w:val="00881E64"/>
    <w:rsid w:val="00882E39"/>
    <w:rsid w:val="008850EB"/>
    <w:rsid w:val="00886DF2"/>
    <w:rsid w:val="00886FB9"/>
    <w:rsid w:val="0089107B"/>
    <w:rsid w:val="008914AE"/>
    <w:rsid w:val="008919CF"/>
    <w:rsid w:val="00891F84"/>
    <w:rsid w:val="008928EC"/>
    <w:rsid w:val="00892C12"/>
    <w:rsid w:val="008935CF"/>
    <w:rsid w:val="008959C6"/>
    <w:rsid w:val="00896129"/>
    <w:rsid w:val="0089774F"/>
    <w:rsid w:val="00897B8F"/>
    <w:rsid w:val="008A00D9"/>
    <w:rsid w:val="008A2A23"/>
    <w:rsid w:val="008A2AF5"/>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CAC"/>
    <w:rsid w:val="008C3E2A"/>
    <w:rsid w:val="008C45BD"/>
    <w:rsid w:val="008C4B19"/>
    <w:rsid w:val="008C62D4"/>
    <w:rsid w:val="008D18AA"/>
    <w:rsid w:val="008D1A2A"/>
    <w:rsid w:val="008D35D9"/>
    <w:rsid w:val="008D3B85"/>
    <w:rsid w:val="008D462D"/>
    <w:rsid w:val="008D66CA"/>
    <w:rsid w:val="008D69B1"/>
    <w:rsid w:val="008E0012"/>
    <w:rsid w:val="008E0DF7"/>
    <w:rsid w:val="008E0FAD"/>
    <w:rsid w:val="008E16E0"/>
    <w:rsid w:val="008E1C15"/>
    <w:rsid w:val="008E44AB"/>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16CE"/>
    <w:rsid w:val="00911714"/>
    <w:rsid w:val="009136D4"/>
    <w:rsid w:val="00914B9A"/>
    <w:rsid w:val="00914C3F"/>
    <w:rsid w:val="00914F33"/>
    <w:rsid w:val="00915FCE"/>
    <w:rsid w:val="00916FC8"/>
    <w:rsid w:val="009170D3"/>
    <w:rsid w:val="0091759C"/>
    <w:rsid w:val="00920026"/>
    <w:rsid w:val="009203E2"/>
    <w:rsid w:val="00921805"/>
    <w:rsid w:val="00923396"/>
    <w:rsid w:val="00923F56"/>
    <w:rsid w:val="00925743"/>
    <w:rsid w:val="00927E8D"/>
    <w:rsid w:val="00927F23"/>
    <w:rsid w:val="009307CD"/>
    <w:rsid w:val="00931451"/>
    <w:rsid w:val="009314FA"/>
    <w:rsid w:val="0093194F"/>
    <w:rsid w:val="00931BF3"/>
    <w:rsid w:val="00933333"/>
    <w:rsid w:val="0093349A"/>
    <w:rsid w:val="00933FCB"/>
    <w:rsid w:val="00934428"/>
    <w:rsid w:val="00934E69"/>
    <w:rsid w:val="00937401"/>
    <w:rsid w:val="00937D6B"/>
    <w:rsid w:val="00940477"/>
    <w:rsid w:val="00940876"/>
    <w:rsid w:val="00940A53"/>
    <w:rsid w:val="00940F3C"/>
    <w:rsid w:val="009410E0"/>
    <w:rsid w:val="009444B4"/>
    <w:rsid w:val="00946A24"/>
    <w:rsid w:val="009470D4"/>
    <w:rsid w:val="00947337"/>
    <w:rsid w:val="009533E2"/>
    <w:rsid w:val="0095385A"/>
    <w:rsid w:val="0095780A"/>
    <w:rsid w:val="009579E4"/>
    <w:rsid w:val="00960BDB"/>
    <w:rsid w:val="0096147D"/>
    <w:rsid w:val="00961E5F"/>
    <w:rsid w:val="00962A50"/>
    <w:rsid w:val="00964138"/>
    <w:rsid w:val="00964B3F"/>
    <w:rsid w:val="00964C98"/>
    <w:rsid w:val="00966D43"/>
    <w:rsid w:val="00971441"/>
    <w:rsid w:val="009715D4"/>
    <w:rsid w:val="00974B58"/>
    <w:rsid w:val="009761ED"/>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A33"/>
    <w:rsid w:val="009A1351"/>
    <w:rsid w:val="009A144D"/>
    <w:rsid w:val="009A2435"/>
    <w:rsid w:val="009A258E"/>
    <w:rsid w:val="009A3567"/>
    <w:rsid w:val="009A38AB"/>
    <w:rsid w:val="009A3D47"/>
    <w:rsid w:val="009A428E"/>
    <w:rsid w:val="009A5356"/>
    <w:rsid w:val="009A5468"/>
    <w:rsid w:val="009A5D99"/>
    <w:rsid w:val="009A608C"/>
    <w:rsid w:val="009A6FDF"/>
    <w:rsid w:val="009A76D6"/>
    <w:rsid w:val="009B2E29"/>
    <w:rsid w:val="009B3E7A"/>
    <w:rsid w:val="009B422F"/>
    <w:rsid w:val="009B46BC"/>
    <w:rsid w:val="009B4D1A"/>
    <w:rsid w:val="009B558B"/>
    <w:rsid w:val="009B6AAE"/>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5D2"/>
    <w:rsid w:val="009D2BDF"/>
    <w:rsid w:val="009D3736"/>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7604"/>
    <w:rsid w:val="009F76EA"/>
    <w:rsid w:val="009F78EB"/>
    <w:rsid w:val="009F7FEB"/>
    <w:rsid w:val="00A01852"/>
    <w:rsid w:val="00A0188B"/>
    <w:rsid w:val="00A01E73"/>
    <w:rsid w:val="00A023E7"/>
    <w:rsid w:val="00A02B88"/>
    <w:rsid w:val="00A03160"/>
    <w:rsid w:val="00A036AC"/>
    <w:rsid w:val="00A041BC"/>
    <w:rsid w:val="00A046D2"/>
    <w:rsid w:val="00A04A54"/>
    <w:rsid w:val="00A066C3"/>
    <w:rsid w:val="00A06754"/>
    <w:rsid w:val="00A069E0"/>
    <w:rsid w:val="00A06E4A"/>
    <w:rsid w:val="00A078FB"/>
    <w:rsid w:val="00A1036D"/>
    <w:rsid w:val="00A1069F"/>
    <w:rsid w:val="00A10ACA"/>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4560"/>
    <w:rsid w:val="00A25BBB"/>
    <w:rsid w:val="00A30368"/>
    <w:rsid w:val="00A30E02"/>
    <w:rsid w:val="00A30F6A"/>
    <w:rsid w:val="00A31C3E"/>
    <w:rsid w:val="00A34538"/>
    <w:rsid w:val="00A3540F"/>
    <w:rsid w:val="00A35630"/>
    <w:rsid w:val="00A36189"/>
    <w:rsid w:val="00A37E73"/>
    <w:rsid w:val="00A37FB6"/>
    <w:rsid w:val="00A4104A"/>
    <w:rsid w:val="00A41081"/>
    <w:rsid w:val="00A411CA"/>
    <w:rsid w:val="00A42096"/>
    <w:rsid w:val="00A426F3"/>
    <w:rsid w:val="00A42FDF"/>
    <w:rsid w:val="00A430A9"/>
    <w:rsid w:val="00A431FE"/>
    <w:rsid w:val="00A439E5"/>
    <w:rsid w:val="00A4497A"/>
    <w:rsid w:val="00A44F54"/>
    <w:rsid w:val="00A46574"/>
    <w:rsid w:val="00A47A80"/>
    <w:rsid w:val="00A53037"/>
    <w:rsid w:val="00A532B9"/>
    <w:rsid w:val="00A5351D"/>
    <w:rsid w:val="00A53E79"/>
    <w:rsid w:val="00A54031"/>
    <w:rsid w:val="00A55122"/>
    <w:rsid w:val="00A56DE7"/>
    <w:rsid w:val="00A6009E"/>
    <w:rsid w:val="00A60B1F"/>
    <w:rsid w:val="00A62A03"/>
    <w:rsid w:val="00A62C3A"/>
    <w:rsid w:val="00A63812"/>
    <w:rsid w:val="00A64F1D"/>
    <w:rsid w:val="00A668BA"/>
    <w:rsid w:val="00A66FA7"/>
    <w:rsid w:val="00A7009D"/>
    <w:rsid w:val="00A70C5C"/>
    <w:rsid w:val="00A71EA7"/>
    <w:rsid w:val="00A73D64"/>
    <w:rsid w:val="00A74216"/>
    <w:rsid w:val="00A751E3"/>
    <w:rsid w:val="00A75504"/>
    <w:rsid w:val="00A77168"/>
    <w:rsid w:val="00A80085"/>
    <w:rsid w:val="00A8043B"/>
    <w:rsid w:val="00A81323"/>
    <w:rsid w:val="00A820CB"/>
    <w:rsid w:val="00A82342"/>
    <w:rsid w:val="00A84443"/>
    <w:rsid w:val="00A8487F"/>
    <w:rsid w:val="00A853BB"/>
    <w:rsid w:val="00A90F12"/>
    <w:rsid w:val="00A93101"/>
    <w:rsid w:val="00A94293"/>
    <w:rsid w:val="00A94BDE"/>
    <w:rsid w:val="00A94FCA"/>
    <w:rsid w:val="00A96C60"/>
    <w:rsid w:val="00A9740B"/>
    <w:rsid w:val="00A9766C"/>
    <w:rsid w:val="00A977F8"/>
    <w:rsid w:val="00AA08E7"/>
    <w:rsid w:val="00AA0A06"/>
    <w:rsid w:val="00AA1351"/>
    <w:rsid w:val="00AA16FE"/>
    <w:rsid w:val="00AA1C84"/>
    <w:rsid w:val="00AA3D7B"/>
    <w:rsid w:val="00AA42A0"/>
    <w:rsid w:val="00AA442B"/>
    <w:rsid w:val="00AA46A4"/>
    <w:rsid w:val="00AA5779"/>
    <w:rsid w:val="00AA61C7"/>
    <w:rsid w:val="00AA669D"/>
    <w:rsid w:val="00AA6BE1"/>
    <w:rsid w:val="00AA7416"/>
    <w:rsid w:val="00AA7A60"/>
    <w:rsid w:val="00AB14E8"/>
    <w:rsid w:val="00AB1B1D"/>
    <w:rsid w:val="00AB358D"/>
    <w:rsid w:val="00AB37A1"/>
    <w:rsid w:val="00AB3CFD"/>
    <w:rsid w:val="00AB49BC"/>
    <w:rsid w:val="00AB4DEE"/>
    <w:rsid w:val="00AB4E32"/>
    <w:rsid w:val="00AB726C"/>
    <w:rsid w:val="00AB72B4"/>
    <w:rsid w:val="00AC02AA"/>
    <w:rsid w:val="00AC0537"/>
    <w:rsid w:val="00AC1393"/>
    <w:rsid w:val="00AC2A0B"/>
    <w:rsid w:val="00AC2E53"/>
    <w:rsid w:val="00AC4B20"/>
    <w:rsid w:val="00AC66C4"/>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437A"/>
    <w:rsid w:val="00AE6582"/>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172"/>
    <w:rsid w:val="00B033F8"/>
    <w:rsid w:val="00B04400"/>
    <w:rsid w:val="00B04835"/>
    <w:rsid w:val="00B053C6"/>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7447"/>
    <w:rsid w:val="00B1771D"/>
    <w:rsid w:val="00B20209"/>
    <w:rsid w:val="00B203C9"/>
    <w:rsid w:val="00B22E22"/>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4E2"/>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4D8F"/>
    <w:rsid w:val="00B55C69"/>
    <w:rsid w:val="00B56851"/>
    <w:rsid w:val="00B572F7"/>
    <w:rsid w:val="00B57B9D"/>
    <w:rsid w:val="00B57DAF"/>
    <w:rsid w:val="00B6022C"/>
    <w:rsid w:val="00B614F8"/>
    <w:rsid w:val="00B61994"/>
    <w:rsid w:val="00B61FD4"/>
    <w:rsid w:val="00B63872"/>
    <w:rsid w:val="00B63CB2"/>
    <w:rsid w:val="00B64246"/>
    <w:rsid w:val="00B64EDB"/>
    <w:rsid w:val="00B65938"/>
    <w:rsid w:val="00B65C8A"/>
    <w:rsid w:val="00B66109"/>
    <w:rsid w:val="00B66349"/>
    <w:rsid w:val="00B72B91"/>
    <w:rsid w:val="00B73019"/>
    <w:rsid w:val="00B7315F"/>
    <w:rsid w:val="00B7423D"/>
    <w:rsid w:val="00B74D05"/>
    <w:rsid w:val="00B777FA"/>
    <w:rsid w:val="00B77850"/>
    <w:rsid w:val="00B7796B"/>
    <w:rsid w:val="00B81964"/>
    <w:rsid w:val="00B81E6F"/>
    <w:rsid w:val="00B82123"/>
    <w:rsid w:val="00B8225B"/>
    <w:rsid w:val="00B82BB5"/>
    <w:rsid w:val="00B851E4"/>
    <w:rsid w:val="00B854CE"/>
    <w:rsid w:val="00B85681"/>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E3D"/>
    <w:rsid w:val="00B9691F"/>
    <w:rsid w:val="00B976C7"/>
    <w:rsid w:val="00BA0C54"/>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65C3"/>
    <w:rsid w:val="00BB662E"/>
    <w:rsid w:val="00BB6C01"/>
    <w:rsid w:val="00BB7CD1"/>
    <w:rsid w:val="00BC17CC"/>
    <w:rsid w:val="00BC2898"/>
    <w:rsid w:val="00BC2928"/>
    <w:rsid w:val="00BC2BB1"/>
    <w:rsid w:val="00BC34A3"/>
    <w:rsid w:val="00BC3FF9"/>
    <w:rsid w:val="00BC49B0"/>
    <w:rsid w:val="00BC4A97"/>
    <w:rsid w:val="00BC68B4"/>
    <w:rsid w:val="00BC798B"/>
    <w:rsid w:val="00BD0140"/>
    <w:rsid w:val="00BD02CC"/>
    <w:rsid w:val="00BD2063"/>
    <w:rsid w:val="00BD33D9"/>
    <w:rsid w:val="00BD39D3"/>
    <w:rsid w:val="00BD3DEA"/>
    <w:rsid w:val="00BD3E97"/>
    <w:rsid w:val="00BD52FE"/>
    <w:rsid w:val="00BD62CF"/>
    <w:rsid w:val="00BD78FE"/>
    <w:rsid w:val="00BE0767"/>
    <w:rsid w:val="00BE12D7"/>
    <w:rsid w:val="00BE18DA"/>
    <w:rsid w:val="00BE26C0"/>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305"/>
    <w:rsid w:val="00C03738"/>
    <w:rsid w:val="00C037A6"/>
    <w:rsid w:val="00C04BDB"/>
    <w:rsid w:val="00C06CCF"/>
    <w:rsid w:val="00C103B2"/>
    <w:rsid w:val="00C1159D"/>
    <w:rsid w:val="00C1233E"/>
    <w:rsid w:val="00C12FB3"/>
    <w:rsid w:val="00C13D85"/>
    <w:rsid w:val="00C14E82"/>
    <w:rsid w:val="00C14FF6"/>
    <w:rsid w:val="00C1641B"/>
    <w:rsid w:val="00C165FC"/>
    <w:rsid w:val="00C176D5"/>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3A9B"/>
    <w:rsid w:val="00C4539B"/>
    <w:rsid w:val="00C45466"/>
    <w:rsid w:val="00C455C1"/>
    <w:rsid w:val="00C4581D"/>
    <w:rsid w:val="00C47472"/>
    <w:rsid w:val="00C500F0"/>
    <w:rsid w:val="00C504A7"/>
    <w:rsid w:val="00C506C9"/>
    <w:rsid w:val="00C51C9A"/>
    <w:rsid w:val="00C52D98"/>
    <w:rsid w:val="00C54640"/>
    <w:rsid w:val="00C547A6"/>
    <w:rsid w:val="00C54A3A"/>
    <w:rsid w:val="00C56A67"/>
    <w:rsid w:val="00C56CC2"/>
    <w:rsid w:val="00C57498"/>
    <w:rsid w:val="00C5763C"/>
    <w:rsid w:val="00C5780C"/>
    <w:rsid w:val="00C5796B"/>
    <w:rsid w:val="00C619A1"/>
    <w:rsid w:val="00C6305F"/>
    <w:rsid w:val="00C6325B"/>
    <w:rsid w:val="00C63E99"/>
    <w:rsid w:val="00C64A64"/>
    <w:rsid w:val="00C65151"/>
    <w:rsid w:val="00C66119"/>
    <w:rsid w:val="00C66292"/>
    <w:rsid w:val="00C672A3"/>
    <w:rsid w:val="00C672F1"/>
    <w:rsid w:val="00C673D0"/>
    <w:rsid w:val="00C71E2A"/>
    <w:rsid w:val="00C7257F"/>
    <w:rsid w:val="00C733BA"/>
    <w:rsid w:val="00C76625"/>
    <w:rsid w:val="00C8011C"/>
    <w:rsid w:val="00C8082B"/>
    <w:rsid w:val="00C81A88"/>
    <w:rsid w:val="00C81D46"/>
    <w:rsid w:val="00C82298"/>
    <w:rsid w:val="00C833B4"/>
    <w:rsid w:val="00C84284"/>
    <w:rsid w:val="00C861FC"/>
    <w:rsid w:val="00C9005E"/>
    <w:rsid w:val="00C90CA9"/>
    <w:rsid w:val="00C917B1"/>
    <w:rsid w:val="00C9193C"/>
    <w:rsid w:val="00C91B77"/>
    <w:rsid w:val="00C920E2"/>
    <w:rsid w:val="00C93765"/>
    <w:rsid w:val="00C93877"/>
    <w:rsid w:val="00C93D8C"/>
    <w:rsid w:val="00C959BD"/>
    <w:rsid w:val="00C97F29"/>
    <w:rsid w:val="00CA0031"/>
    <w:rsid w:val="00CA0413"/>
    <w:rsid w:val="00CA043A"/>
    <w:rsid w:val="00CA318A"/>
    <w:rsid w:val="00CA41E7"/>
    <w:rsid w:val="00CA5812"/>
    <w:rsid w:val="00CA5BD4"/>
    <w:rsid w:val="00CA5C14"/>
    <w:rsid w:val="00CA7E7B"/>
    <w:rsid w:val="00CB2D38"/>
    <w:rsid w:val="00CB4137"/>
    <w:rsid w:val="00CB4A51"/>
    <w:rsid w:val="00CB52D0"/>
    <w:rsid w:val="00CB5578"/>
    <w:rsid w:val="00CB591C"/>
    <w:rsid w:val="00CB61B3"/>
    <w:rsid w:val="00CB6F83"/>
    <w:rsid w:val="00CB72AE"/>
    <w:rsid w:val="00CC00CD"/>
    <w:rsid w:val="00CC0AF3"/>
    <w:rsid w:val="00CC0BC6"/>
    <w:rsid w:val="00CC0E68"/>
    <w:rsid w:val="00CC212C"/>
    <w:rsid w:val="00CC2514"/>
    <w:rsid w:val="00CC2F69"/>
    <w:rsid w:val="00CC315F"/>
    <w:rsid w:val="00CC320F"/>
    <w:rsid w:val="00CC3D38"/>
    <w:rsid w:val="00CC40C3"/>
    <w:rsid w:val="00CC4E5D"/>
    <w:rsid w:val="00CC50AE"/>
    <w:rsid w:val="00CC69EC"/>
    <w:rsid w:val="00CC743D"/>
    <w:rsid w:val="00CD050A"/>
    <w:rsid w:val="00CD205D"/>
    <w:rsid w:val="00CD2A22"/>
    <w:rsid w:val="00CD2B50"/>
    <w:rsid w:val="00CD4506"/>
    <w:rsid w:val="00CD520B"/>
    <w:rsid w:val="00CD5A1A"/>
    <w:rsid w:val="00CD7EFA"/>
    <w:rsid w:val="00CE020E"/>
    <w:rsid w:val="00CE0566"/>
    <w:rsid w:val="00CE1CD4"/>
    <w:rsid w:val="00CE2761"/>
    <w:rsid w:val="00CE314E"/>
    <w:rsid w:val="00CE3D5C"/>
    <w:rsid w:val="00CE3E14"/>
    <w:rsid w:val="00CE44C7"/>
    <w:rsid w:val="00CE53CC"/>
    <w:rsid w:val="00CE65A7"/>
    <w:rsid w:val="00CE6EC4"/>
    <w:rsid w:val="00CE7F26"/>
    <w:rsid w:val="00CF1E1D"/>
    <w:rsid w:val="00CF2405"/>
    <w:rsid w:val="00CF35D0"/>
    <w:rsid w:val="00CF3DD5"/>
    <w:rsid w:val="00CF4AF7"/>
    <w:rsid w:val="00CF4D20"/>
    <w:rsid w:val="00CF65BB"/>
    <w:rsid w:val="00CF73F8"/>
    <w:rsid w:val="00CF7928"/>
    <w:rsid w:val="00D00A8E"/>
    <w:rsid w:val="00D00DE0"/>
    <w:rsid w:val="00D012BF"/>
    <w:rsid w:val="00D01760"/>
    <w:rsid w:val="00D0368E"/>
    <w:rsid w:val="00D03D2D"/>
    <w:rsid w:val="00D03E7B"/>
    <w:rsid w:val="00D0401A"/>
    <w:rsid w:val="00D058E9"/>
    <w:rsid w:val="00D0612A"/>
    <w:rsid w:val="00D1060D"/>
    <w:rsid w:val="00D10E7C"/>
    <w:rsid w:val="00D11182"/>
    <w:rsid w:val="00D11807"/>
    <w:rsid w:val="00D12D82"/>
    <w:rsid w:val="00D1306E"/>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12DC"/>
    <w:rsid w:val="00D31B84"/>
    <w:rsid w:val="00D31C6A"/>
    <w:rsid w:val="00D31EDF"/>
    <w:rsid w:val="00D31FF9"/>
    <w:rsid w:val="00D32256"/>
    <w:rsid w:val="00D32A27"/>
    <w:rsid w:val="00D32ABC"/>
    <w:rsid w:val="00D34F4E"/>
    <w:rsid w:val="00D357F3"/>
    <w:rsid w:val="00D35C0E"/>
    <w:rsid w:val="00D373A8"/>
    <w:rsid w:val="00D401BE"/>
    <w:rsid w:val="00D41858"/>
    <w:rsid w:val="00D422DB"/>
    <w:rsid w:val="00D42AC2"/>
    <w:rsid w:val="00D4515F"/>
    <w:rsid w:val="00D466C9"/>
    <w:rsid w:val="00D52E2F"/>
    <w:rsid w:val="00D52F59"/>
    <w:rsid w:val="00D53E3E"/>
    <w:rsid w:val="00D5616F"/>
    <w:rsid w:val="00D57940"/>
    <w:rsid w:val="00D60327"/>
    <w:rsid w:val="00D60AF3"/>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15C8"/>
    <w:rsid w:val="00D9310B"/>
    <w:rsid w:val="00D93726"/>
    <w:rsid w:val="00D93F3E"/>
    <w:rsid w:val="00D9405B"/>
    <w:rsid w:val="00D95145"/>
    <w:rsid w:val="00D967CB"/>
    <w:rsid w:val="00D96EE0"/>
    <w:rsid w:val="00D97BD1"/>
    <w:rsid w:val="00DA04A1"/>
    <w:rsid w:val="00DA06B8"/>
    <w:rsid w:val="00DA2969"/>
    <w:rsid w:val="00DA29B7"/>
    <w:rsid w:val="00DA5989"/>
    <w:rsid w:val="00DA5AB1"/>
    <w:rsid w:val="00DA5F9D"/>
    <w:rsid w:val="00DA69B2"/>
    <w:rsid w:val="00DA7AD0"/>
    <w:rsid w:val="00DB03CC"/>
    <w:rsid w:val="00DB14F0"/>
    <w:rsid w:val="00DB1745"/>
    <w:rsid w:val="00DB1AFF"/>
    <w:rsid w:val="00DB219A"/>
    <w:rsid w:val="00DB4292"/>
    <w:rsid w:val="00DB7117"/>
    <w:rsid w:val="00DB7760"/>
    <w:rsid w:val="00DB7DD4"/>
    <w:rsid w:val="00DC0954"/>
    <w:rsid w:val="00DC15BA"/>
    <w:rsid w:val="00DC18CD"/>
    <w:rsid w:val="00DC1A68"/>
    <w:rsid w:val="00DC30B8"/>
    <w:rsid w:val="00DC62E5"/>
    <w:rsid w:val="00DC6F33"/>
    <w:rsid w:val="00DC7349"/>
    <w:rsid w:val="00DD1599"/>
    <w:rsid w:val="00DD1B03"/>
    <w:rsid w:val="00DD2A62"/>
    <w:rsid w:val="00DD2F2F"/>
    <w:rsid w:val="00DD2F7A"/>
    <w:rsid w:val="00DD3885"/>
    <w:rsid w:val="00DD5946"/>
    <w:rsid w:val="00DD5B04"/>
    <w:rsid w:val="00DD5EC6"/>
    <w:rsid w:val="00DD605F"/>
    <w:rsid w:val="00DD735D"/>
    <w:rsid w:val="00DE0159"/>
    <w:rsid w:val="00DE082D"/>
    <w:rsid w:val="00DE3119"/>
    <w:rsid w:val="00DE3FF0"/>
    <w:rsid w:val="00DE4105"/>
    <w:rsid w:val="00DE4635"/>
    <w:rsid w:val="00DE5189"/>
    <w:rsid w:val="00DE76FE"/>
    <w:rsid w:val="00DF0263"/>
    <w:rsid w:val="00DF1E36"/>
    <w:rsid w:val="00DF236B"/>
    <w:rsid w:val="00DF3889"/>
    <w:rsid w:val="00DF3CC9"/>
    <w:rsid w:val="00DF4451"/>
    <w:rsid w:val="00DF49FF"/>
    <w:rsid w:val="00DF4FFB"/>
    <w:rsid w:val="00DF5236"/>
    <w:rsid w:val="00DF651F"/>
    <w:rsid w:val="00DF6F43"/>
    <w:rsid w:val="00DF752F"/>
    <w:rsid w:val="00DF76A2"/>
    <w:rsid w:val="00E02186"/>
    <w:rsid w:val="00E026BB"/>
    <w:rsid w:val="00E027C5"/>
    <w:rsid w:val="00E03124"/>
    <w:rsid w:val="00E03951"/>
    <w:rsid w:val="00E03DB8"/>
    <w:rsid w:val="00E05E70"/>
    <w:rsid w:val="00E064BC"/>
    <w:rsid w:val="00E109DD"/>
    <w:rsid w:val="00E11229"/>
    <w:rsid w:val="00E1397F"/>
    <w:rsid w:val="00E13AB8"/>
    <w:rsid w:val="00E1482E"/>
    <w:rsid w:val="00E1699C"/>
    <w:rsid w:val="00E16E75"/>
    <w:rsid w:val="00E23137"/>
    <w:rsid w:val="00E241E9"/>
    <w:rsid w:val="00E257C3"/>
    <w:rsid w:val="00E25CB3"/>
    <w:rsid w:val="00E25DA4"/>
    <w:rsid w:val="00E26CB8"/>
    <w:rsid w:val="00E26FCF"/>
    <w:rsid w:val="00E27165"/>
    <w:rsid w:val="00E3044A"/>
    <w:rsid w:val="00E31A4A"/>
    <w:rsid w:val="00E32DD9"/>
    <w:rsid w:val="00E3344A"/>
    <w:rsid w:val="00E33B29"/>
    <w:rsid w:val="00E33B62"/>
    <w:rsid w:val="00E3403D"/>
    <w:rsid w:val="00E34E6C"/>
    <w:rsid w:val="00E353E2"/>
    <w:rsid w:val="00E35469"/>
    <w:rsid w:val="00E35676"/>
    <w:rsid w:val="00E36345"/>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12C1"/>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4700"/>
    <w:rsid w:val="00E65074"/>
    <w:rsid w:val="00E65E70"/>
    <w:rsid w:val="00E66087"/>
    <w:rsid w:val="00E66FF9"/>
    <w:rsid w:val="00E67856"/>
    <w:rsid w:val="00E724E7"/>
    <w:rsid w:val="00E7347B"/>
    <w:rsid w:val="00E73D03"/>
    <w:rsid w:val="00E77AF5"/>
    <w:rsid w:val="00E82C1F"/>
    <w:rsid w:val="00E84A71"/>
    <w:rsid w:val="00E86556"/>
    <w:rsid w:val="00E86D35"/>
    <w:rsid w:val="00E86DC2"/>
    <w:rsid w:val="00E9011F"/>
    <w:rsid w:val="00E906EB"/>
    <w:rsid w:val="00E91203"/>
    <w:rsid w:val="00E92E62"/>
    <w:rsid w:val="00E95434"/>
    <w:rsid w:val="00E96467"/>
    <w:rsid w:val="00E96948"/>
    <w:rsid w:val="00E9737B"/>
    <w:rsid w:val="00E97A3F"/>
    <w:rsid w:val="00E97F0A"/>
    <w:rsid w:val="00EA2744"/>
    <w:rsid w:val="00EA37B9"/>
    <w:rsid w:val="00EA3DC2"/>
    <w:rsid w:val="00EA4757"/>
    <w:rsid w:val="00EA560B"/>
    <w:rsid w:val="00EA5669"/>
    <w:rsid w:val="00EA63EF"/>
    <w:rsid w:val="00EB0A89"/>
    <w:rsid w:val="00EB1910"/>
    <w:rsid w:val="00EB25DA"/>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DA3"/>
    <w:rsid w:val="00EC6014"/>
    <w:rsid w:val="00EC6B3E"/>
    <w:rsid w:val="00EC7637"/>
    <w:rsid w:val="00ED046C"/>
    <w:rsid w:val="00ED053A"/>
    <w:rsid w:val="00ED1F03"/>
    <w:rsid w:val="00ED2D27"/>
    <w:rsid w:val="00ED3347"/>
    <w:rsid w:val="00ED4967"/>
    <w:rsid w:val="00ED5771"/>
    <w:rsid w:val="00ED587F"/>
    <w:rsid w:val="00ED5964"/>
    <w:rsid w:val="00ED72E9"/>
    <w:rsid w:val="00ED7EBE"/>
    <w:rsid w:val="00ED7FBC"/>
    <w:rsid w:val="00EE0253"/>
    <w:rsid w:val="00EE0297"/>
    <w:rsid w:val="00EE1668"/>
    <w:rsid w:val="00EE320B"/>
    <w:rsid w:val="00EE366D"/>
    <w:rsid w:val="00EE59B5"/>
    <w:rsid w:val="00EE6F34"/>
    <w:rsid w:val="00EE7B54"/>
    <w:rsid w:val="00EE7C88"/>
    <w:rsid w:val="00EF0209"/>
    <w:rsid w:val="00EF1E97"/>
    <w:rsid w:val="00EF2547"/>
    <w:rsid w:val="00EF2B2B"/>
    <w:rsid w:val="00EF2E1C"/>
    <w:rsid w:val="00EF2FD6"/>
    <w:rsid w:val="00EF326A"/>
    <w:rsid w:val="00EF427A"/>
    <w:rsid w:val="00EF45DF"/>
    <w:rsid w:val="00EF4952"/>
    <w:rsid w:val="00EF4A42"/>
    <w:rsid w:val="00EF4EB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30400"/>
    <w:rsid w:val="00F346ED"/>
    <w:rsid w:val="00F34945"/>
    <w:rsid w:val="00F34E1E"/>
    <w:rsid w:val="00F368FF"/>
    <w:rsid w:val="00F37068"/>
    <w:rsid w:val="00F40992"/>
    <w:rsid w:val="00F41596"/>
    <w:rsid w:val="00F41D8B"/>
    <w:rsid w:val="00F42121"/>
    <w:rsid w:val="00F428B4"/>
    <w:rsid w:val="00F4345D"/>
    <w:rsid w:val="00F4387B"/>
    <w:rsid w:val="00F45B6F"/>
    <w:rsid w:val="00F45B91"/>
    <w:rsid w:val="00F46639"/>
    <w:rsid w:val="00F46E69"/>
    <w:rsid w:val="00F50183"/>
    <w:rsid w:val="00F50D92"/>
    <w:rsid w:val="00F51765"/>
    <w:rsid w:val="00F51A51"/>
    <w:rsid w:val="00F51B60"/>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07CC"/>
    <w:rsid w:val="00F8196A"/>
    <w:rsid w:val="00F840BF"/>
    <w:rsid w:val="00F843DF"/>
    <w:rsid w:val="00F8446C"/>
    <w:rsid w:val="00F84899"/>
    <w:rsid w:val="00F85585"/>
    <w:rsid w:val="00F859F0"/>
    <w:rsid w:val="00F85CC1"/>
    <w:rsid w:val="00F86B5D"/>
    <w:rsid w:val="00F87C13"/>
    <w:rsid w:val="00F87E29"/>
    <w:rsid w:val="00F87F18"/>
    <w:rsid w:val="00F87F68"/>
    <w:rsid w:val="00F9167D"/>
    <w:rsid w:val="00F91CB2"/>
    <w:rsid w:val="00F9289C"/>
    <w:rsid w:val="00F94644"/>
    <w:rsid w:val="00F9537B"/>
    <w:rsid w:val="00F963FC"/>
    <w:rsid w:val="00FA015F"/>
    <w:rsid w:val="00FA0637"/>
    <w:rsid w:val="00FA1B50"/>
    <w:rsid w:val="00FA1DA2"/>
    <w:rsid w:val="00FA347A"/>
    <w:rsid w:val="00FA392A"/>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B06"/>
    <w:rsid w:val="00FC2F73"/>
    <w:rsid w:val="00FC3A9B"/>
    <w:rsid w:val="00FC3AE1"/>
    <w:rsid w:val="00FC3EF4"/>
    <w:rsid w:val="00FC431B"/>
    <w:rsid w:val="00FC434C"/>
    <w:rsid w:val="00FC5CF4"/>
    <w:rsid w:val="00FC6A39"/>
    <w:rsid w:val="00FC79AB"/>
    <w:rsid w:val="00FC7DAC"/>
    <w:rsid w:val="00FD04AE"/>
    <w:rsid w:val="00FD1994"/>
    <w:rsid w:val="00FD393C"/>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InviasNormal">
    <w:name w:val="Invias Normal"/>
    <w:basedOn w:val="Normal"/>
    <w:link w:val="InviasNormalCar"/>
    <w:qFormat/>
    <w:rsid w:val="006C3672"/>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6C3672"/>
    <w:rPr>
      <w:rFonts w:ascii="Arial Narrow" w:eastAsia="Times New Roman" w:hAnsi="Arial Narrow" w:cs="Times New Roman"/>
      <w:color w:val="3C3C3C" w:themeColor="background2" w:themeShade="40"/>
      <w:sz w:val="24"/>
      <w:szCs w:val="24"/>
      <w:lang w:val="x-none" w:eastAsia="es-ES"/>
    </w:rPr>
  </w:style>
  <w:style w:type="paragraph" w:customStyle="1" w:styleId="Capitulo8">
    <w:name w:val="Capitulo 8"/>
    <w:basedOn w:val="Normal"/>
    <w:qFormat/>
    <w:rsid w:val="00135E90"/>
    <w:pPr>
      <w:numPr>
        <w:numId w:val="28"/>
      </w:numPr>
      <w:spacing w:after="200" w:line="276" w:lineRule="auto"/>
      <w:ind w:left="1020" w:hanging="680"/>
      <w:contextualSpacing/>
      <w:jc w:val="both"/>
    </w:pPr>
    <w:rPr>
      <w:rFonts w:ascii="Arial" w:eastAsia="Calibri" w:hAnsi="Arial" w:cs="Arial"/>
      <w:b/>
      <w:bCs/>
      <w:color w:val="1C1C1C"/>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347408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8928356">
      <w:bodyDiv w:val="1"/>
      <w:marLeft w:val="0"/>
      <w:marRight w:val="0"/>
      <w:marTop w:val="0"/>
      <w:marBottom w:val="0"/>
      <w:divBdr>
        <w:top w:val="none" w:sz="0" w:space="0" w:color="auto"/>
        <w:left w:val="none" w:sz="0" w:space="0" w:color="auto"/>
        <w:bottom w:val="none" w:sz="0" w:space="0" w:color="auto"/>
        <w:right w:val="none" w:sz="0" w:space="0" w:color="auto"/>
      </w:divBdr>
      <w:divsChild>
        <w:div w:id="1434403868">
          <w:marLeft w:val="0"/>
          <w:marRight w:val="0"/>
          <w:marTop w:val="0"/>
          <w:marBottom w:val="0"/>
          <w:divBdr>
            <w:top w:val="none" w:sz="0" w:space="0" w:color="auto"/>
            <w:left w:val="none" w:sz="0" w:space="0" w:color="auto"/>
            <w:bottom w:val="none" w:sz="0" w:space="0" w:color="auto"/>
            <w:right w:val="none" w:sz="0" w:space="0" w:color="auto"/>
          </w:divBdr>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653950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1885</TotalTime>
  <Pages>20</Pages>
  <Words>7786</Words>
  <Characters>42827</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1573</cp:revision>
  <cp:lastPrinted>2020-01-30T15:05:00Z</cp:lastPrinted>
  <dcterms:created xsi:type="dcterms:W3CDTF">2020-08-06T16:35:00Z</dcterms:created>
  <dcterms:modified xsi:type="dcterms:W3CDTF">2020-10-08T19:55:00Z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