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0DBE" w14:textId="6E5D2267" w:rsidR="00950DF7" w:rsidRPr="00703C19" w:rsidRDefault="70551974" w:rsidP="00F304EA">
      <w:pPr>
        <w:jc w:val="right"/>
        <w:rPr>
          <w:rFonts w:ascii="Arial" w:eastAsia="Calibri" w:hAnsi="Arial" w:cs="Arial"/>
          <w:b/>
          <w:bCs/>
          <w:sz w:val="20"/>
          <w:szCs w:val="20"/>
          <w:lang w:val="es-ES"/>
        </w:rPr>
      </w:pPr>
      <w:bookmarkStart w:id="0" w:name="_Hlk28946138"/>
      <w:bookmarkStart w:id="1" w:name="_Hlk29548183"/>
      <w:r w:rsidRPr="00703C19">
        <w:rPr>
          <w:rFonts w:ascii="Arial" w:hAnsi="Arial" w:cs="Arial"/>
          <w:sz w:val="20"/>
          <w:szCs w:val="20"/>
          <w:lang w:val="es-ES" w:eastAsia="es-ES"/>
        </w:rPr>
        <w:t>CCE-DES-FM-17</w:t>
      </w:r>
      <w:bookmarkEnd w:id="0"/>
      <w:bookmarkEnd w:id="1"/>
    </w:p>
    <w:p w14:paraId="5E459A93" w14:textId="77777777" w:rsidR="004A73F6" w:rsidRPr="00122057" w:rsidRDefault="004A73F6" w:rsidP="004A73F6">
      <w:pPr>
        <w:jc w:val="both"/>
        <w:textAlignment w:val="baseline"/>
        <w:rPr>
          <w:rFonts w:ascii="Arial" w:eastAsiaTheme="minorEastAsia" w:hAnsi="Arial" w:cs="Arial"/>
          <w:color w:val="000000"/>
          <w:sz w:val="20"/>
          <w:szCs w:val="20"/>
          <w:lang w:val="es-MX" w:eastAsia="es-CO"/>
        </w:rPr>
      </w:pPr>
      <w:r w:rsidRPr="00703C19">
        <w:rPr>
          <w:rFonts w:ascii="Arial" w:eastAsiaTheme="minorEastAsia" w:hAnsi="Arial" w:cs="Arial"/>
          <w:b/>
          <w:bCs/>
          <w:color w:val="000000"/>
          <w:sz w:val="20"/>
          <w:szCs w:val="20"/>
          <w:lang w:val="es-MX" w:eastAsia="es-CO"/>
        </w:rPr>
        <w:t xml:space="preserve">LEY DE EMPRENDIMIENTO – </w:t>
      </w:r>
      <w:r w:rsidRPr="00122057">
        <w:rPr>
          <w:rFonts w:ascii="Arial" w:eastAsiaTheme="minorEastAsia" w:hAnsi="Arial" w:cs="Arial"/>
          <w:color w:val="000000"/>
          <w:sz w:val="20"/>
          <w:szCs w:val="20"/>
          <w:lang w:val="es-MX" w:eastAsia="es-CO"/>
        </w:rPr>
        <w:t>Ley 2069 de 2020 – Finalidad </w:t>
      </w:r>
      <w:r w:rsidRPr="00122057">
        <w:rPr>
          <w:rFonts w:ascii="Arial" w:eastAsiaTheme="minorEastAsia" w:hAnsi="Arial" w:cs="Arial"/>
          <w:color w:val="000000"/>
          <w:sz w:val="20"/>
          <w:szCs w:val="20"/>
          <w:lang w:eastAsia="es-CO"/>
        </w:rPr>
        <w:t> </w:t>
      </w:r>
    </w:p>
    <w:p w14:paraId="2F47D74A" w14:textId="77777777" w:rsidR="004A73F6" w:rsidRPr="00703C19" w:rsidRDefault="004A73F6" w:rsidP="004A73F6">
      <w:pPr>
        <w:jc w:val="both"/>
        <w:textAlignment w:val="baseline"/>
        <w:rPr>
          <w:rFonts w:ascii="Segoe UI" w:eastAsiaTheme="minorEastAsia" w:hAnsi="Segoe UI" w:cs="Segoe UI"/>
          <w:sz w:val="20"/>
          <w:szCs w:val="20"/>
          <w:lang w:eastAsia="es-CO"/>
        </w:rPr>
      </w:pPr>
      <w:r w:rsidRPr="00703C19">
        <w:rPr>
          <w:rFonts w:ascii="Arial" w:eastAsiaTheme="minorEastAsia" w:hAnsi="Arial" w:cs="Arial"/>
          <w:color w:val="000000"/>
          <w:sz w:val="20"/>
          <w:szCs w:val="20"/>
          <w:lang w:eastAsia="es-CO"/>
        </w:rPr>
        <w:t> </w:t>
      </w:r>
    </w:p>
    <w:p w14:paraId="721AFC35" w14:textId="77777777" w:rsidR="004A73F6" w:rsidRPr="00703C19" w:rsidRDefault="004A73F6" w:rsidP="004A73F6">
      <w:pPr>
        <w:jc w:val="both"/>
        <w:textAlignment w:val="baseline"/>
        <w:rPr>
          <w:rFonts w:ascii="Segoe UI" w:eastAsiaTheme="minorEastAsia" w:hAnsi="Segoe UI" w:cs="Segoe UI"/>
          <w:sz w:val="20"/>
          <w:szCs w:val="20"/>
          <w:lang w:eastAsia="es-CO"/>
        </w:rPr>
      </w:pPr>
      <w:r w:rsidRPr="00703C19">
        <w:rPr>
          <w:rFonts w:ascii="Arial" w:eastAsiaTheme="minorEastAsia" w:hAnsi="Arial" w:cs="Arial"/>
          <w:color w:val="000000"/>
          <w:sz w:val="20"/>
          <w:szCs w:val="20"/>
          <w:lang w:val="es-MX" w:eastAsia="es-CO"/>
        </w:rPr>
        <w:t xml:space="preserve">El 31 de diciembre de 2020 se promulgó la Ley 2069, «Por medio de la cual se impulsa el emprendimiento en Colombia». De acuerdo con el artículo 84, «La presente Ley rige a partir del momento de su promulgación […]», lo que significa que es obligatoria para sus destinatarios desde esa fecha. Lo anterior, sin perjuicio de la posibilidad de que el gobierno nacional, en ejercicio de la potestad reglamentaria que le confiere el artículo 189, numeral 11, de la Constitución Política, expida los decretos correspondientes que permitan la cumplida ejecución de esta Ley. En cuanto a su contenido, es importante señalar que, como dispone el artículo 1, aquella «tiene por objeto establecer un marco regulatorio que propicie el emprendimiento y el crecimiento, consolidación y sostenibilidad de las empresas, con el fin de aumentar el bienestar social y generar equidad». Esto, a partir de «[…] un enfoque regionalizado </w:t>
      </w:r>
      <w:proofErr w:type="gramStart"/>
      <w:r w:rsidRPr="00703C19">
        <w:rPr>
          <w:rFonts w:ascii="Arial" w:eastAsiaTheme="minorEastAsia" w:hAnsi="Arial" w:cs="Arial"/>
          <w:color w:val="000000"/>
          <w:sz w:val="20"/>
          <w:szCs w:val="20"/>
          <w:lang w:val="es-MX" w:eastAsia="es-CO"/>
        </w:rPr>
        <w:t>de acuerdo a</w:t>
      </w:r>
      <w:proofErr w:type="gramEnd"/>
      <w:r w:rsidRPr="00703C19">
        <w:rPr>
          <w:rFonts w:ascii="Arial" w:eastAsiaTheme="minorEastAsia" w:hAnsi="Arial" w:cs="Arial"/>
          <w:color w:val="000000"/>
          <w:sz w:val="20"/>
          <w:szCs w:val="20"/>
          <w:lang w:val="es-MX" w:eastAsia="es-CO"/>
        </w:rPr>
        <w:t xml:space="preserve"> las realidades socioeconómicas de cada región». En desarrollo de esta finalidad, se establecen medidas de apoyo para las micro, pequeñas y medianas empresas –</w:t>
      </w:r>
      <w:proofErr w:type="spellStart"/>
      <w:r w:rsidRPr="00703C19">
        <w:rPr>
          <w:rFonts w:ascii="Arial" w:eastAsiaTheme="minorEastAsia" w:hAnsi="Arial" w:cs="Arial"/>
          <w:color w:val="000000"/>
          <w:sz w:val="20"/>
          <w:szCs w:val="20"/>
          <w:lang w:val="es-MX" w:eastAsia="es-CO"/>
        </w:rPr>
        <w:t>mipymes</w:t>
      </w:r>
      <w:proofErr w:type="spellEnd"/>
      <w:r w:rsidRPr="00703C19">
        <w:rPr>
          <w:rFonts w:ascii="Arial" w:eastAsiaTheme="minorEastAsia" w:hAnsi="Arial" w:cs="Arial"/>
          <w:color w:val="000000"/>
          <w:sz w:val="20"/>
          <w:szCs w:val="20"/>
          <w:lang w:val="es-MX" w:eastAsia="es-CO"/>
        </w:rPr>
        <w:t>–, mediante la racionalización y simplificación de los trámites y tarifas, así como incentivos a favor de aquellas dentro del sistema de compras y contratación pública. También se consagran mecanismos de acceso al financiamiento, se unifican las fuentes de emprendimiento y de desarrollo empresarial, para fortalecer y promover los distintos sectores de la economía y se prevén medidas de educación para el emprendimiento y la innovación.</w:t>
      </w:r>
      <w:r w:rsidRPr="00703C19">
        <w:rPr>
          <w:rFonts w:ascii="Arial" w:eastAsiaTheme="minorEastAsia" w:hAnsi="Arial" w:cs="Arial"/>
          <w:color w:val="000000"/>
          <w:sz w:val="20"/>
          <w:szCs w:val="20"/>
          <w:lang w:eastAsia="es-CO"/>
        </w:rPr>
        <w:t> </w:t>
      </w:r>
    </w:p>
    <w:p w14:paraId="104A84A7" w14:textId="77777777" w:rsidR="004A73F6" w:rsidRPr="00703C19" w:rsidRDefault="004A73F6" w:rsidP="004A73F6">
      <w:pPr>
        <w:widowControl w:val="0"/>
        <w:kinsoku w:val="0"/>
        <w:overflowPunct w:val="0"/>
        <w:autoSpaceDE w:val="0"/>
        <w:autoSpaceDN w:val="0"/>
        <w:adjustRightInd w:val="0"/>
        <w:rPr>
          <w:rFonts w:eastAsiaTheme="minorEastAsia"/>
          <w:sz w:val="20"/>
          <w:szCs w:val="20"/>
          <w:lang w:eastAsia="es-CO"/>
        </w:rPr>
      </w:pPr>
    </w:p>
    <w:p w14:paraId="15CFB6D7" w14:textId="77777777" w:rsidR="004A73F6" w:rsidRPr="00703C19" w:rsidRDefault="004A73F6" w:rsidP="004A73F6">
      <w:pPr>
        <w:widowControl w:val="0"/>
        <w:kinsoku w:val="0"/>
        <w:overflowPunct w:val="0"/>
        <w:autoSpaceDE w:val="0"/>
        <w:autoSpaceDN w:val="0"/>
        <w:adjustRightInd w:val="0"/>
        <w:rPr>
          <w:rFonts w:eastAsiaTheme="minorEastAsia"/>
          <w:sz w:val="20"/>
          <w:szCs w:val="20"/>
          <w:lang w:eastAsia="es-CO"/>
        </w:rPr>
      </w:pPr>
    </w:p>
    <w:p w14:paraId="5CA6041C" w14:textId="77777777" w:rsidR="004A73F6" w:rsidRPr="00122057" w:rsidRDefault="004A73F6" w:rsidP="004A73F6">
      <w:pPr>
        <w:jc w:val="both"/>
        <w:textAlignment w:val="baseline"/>
        <w:rPr>
          <w:rFonts w:ascii="Segoe UI" w:eastAsiaTheme="minorEastAsia" w:hAnsi="Segoe UI" w:cs="Segoe UI"/>
          <w:sz w:val="20"/>
          <w:szCs w:val="20"/>
          <w:lang w:eastAsia="es-CO"/>
        </w:rPr>
      </w:pPr>
      <w:r w:rsidRPr="00703C19">
        <w:rPr>
          <w:rFonts w:ascii="Arial" w:eastAsiaTheme="minorEastAsia" w:hAnsi="Arial" w:cs="Arial"/>
          <w:b/>
          <w:bCs/>
          <w:color w:val="000000"/>
          <w:sz w:val="20"/>
          <w:szCs w:val="20"/>
          <w:lang w:val="es-MX" w:eastAsia="es-CO"/>
        </w:rPr>
        <w:t xml:space="preserve">LEY DE EMPRENDIMIENTO – </w:t>
      </w:r>
      <w:r w:rsidRPr="00122057">
        <w:rPr>
          <w:rFonts w:ascii="Arial" w:eastAsiaTheme="minorEastAsia" w:hAnsi="Arial" w:cs="Arial"/>
          <w:color w:val="000000"/>
          <w:sz w:val="20"/>
          <w:szCs w:val="20"/>
          <w:lang w:val="es-MX" w:eastAsia="es-CO"/>
        </w:rPr>
        <w:t>Ley 2069 de 2020 – Artículo 32 – Criterios diferenciales – Emprendimientos de mujeres – Empresas de mujeres – Necesidad de reglamentación – Decreto 1860 de 2021</w:t>
      </w:r>
      <w:r w:rsidRPr="00122057">
        <w:rPr>
          <w:rFonts w:ascii="Arial" w:eastAsiaTheme="minorEastAsia" w:hAnsi="Arial" w:cs="Arial"/>
          <w:color w:val="000000"/>
          <w:sz w:val="20"/>
          <w:szCs w:val="20"/>
          <w:lang w:eastAsia="es-CO"/>
        </w:rPr>
        <w:t> </w:t>
      </w:r>
    </w:p>
    <w:p w14:paraId="67F8943D" w14:textId="77777777" w:rsidR="004A73F6" w:rsidRPr="00703C19" w:rsidRDefault="004A73F6" w:rsidP="004A73F6">
      <w:pPr>
        <w:jc w:val="both"/>
        <w:textAlignment w:val="baseline"/>
        <w:rPr>
          <w:rFonts w:ascii="Segoe UI" w:eastAsiaTheme="minorEastAsia" w:hAnsi="Segoe UI" w:cs="Segoe UI"/>
          <w:sz w:val="20"/>
          <w:szCs w:val="20"/>
          <w:lang w:eastAsia="es-CO"/>
        </w:rPr>
      </w:pPr>
      <w:r w:rsidRPr="00703C19">
        <w:rPr>
          <w:rFonts w:ascii="Arial" w:eastAsiaTheme="minorEastAsia" w:hAnsi="Arial" w:cs="Arial"/>
          <w:color w:val="000000"/>
          <w:sz w:val="20"/>
          <w:szCs w:val="20"/>
          <w:lang w:eastAsia="es-CO"/>
        </w:rPr>
        <w:t> </w:t>
      </w:r>
    </w:p>
    <w:p w14:paraId="465BE1D8" w14:textId="77777777" w:rsidR="004A73F6" w:rsidRPr="00703C19" w:rsidRDefault="004A73F6" w:rsidP="004A73F6">
      <w:pPr>
        <w:jc w:val="both"/>
        <w:textAlignment w:val="baseline"/>
        <w:rPr>
          <w:rFonts w:ascii="Segoe UI" w:eastAsiaTheme="minorEastAsia" w:hAnsi="Segoe UI" w:cs="Segoe UI"/>
          <w:sz w:val="20"/>
          <w:szCs w:val="20"/>
          <w:lang w:eastAsia="es-CO"/>
        </w:rPr>
      </w:pPr>
      <w:r w:rsidRPr="00703C19">
        <w:rPr>
          <w:rFonts w:ascii="Arial" w:eastAsiaTheme="minorEastAsia" w:hAnsi="Arial" w:cs="Arial"/>
          <w:color w:val="000000"/>
          <w:sz w:val="20"/>
          <w:szCs w:val="20"/>
          <w:lang w:val="es-MX" w:eastAsia="es-CO"/>
        </w:rPr>
        <w:t>[…] el artículo 32 de la Ley 2069 de 2020 –al igual que el artículo 31– también se refiere a la necesidad del desarrollo normativo posterior. Al respecto, el parágrafo dispone que «La definición de emprendimientos y empresas de mujeres se reglamentará por el gobierno nacional». En ese sentido, la aplicación de criterios diferenciales en favor de mujeres y emprendimientos de mujeres está condicionada por el ejercicio de potestad reglamentaria, en orden de establecer la regulación en marco de la cual las Entidades Estatales deben aplicar los criterios diferenciales del artículo 32 de la Ley 2069 de 2020. En este contexto, el pasado 24 de diciembre, el gobierno nacional expidió el Decreto 1860 de 2021 «Por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 Esta norma se expidió con el propósito de adecuar el marco reglamentario de la contratación pública a las modificaciones normativas que se desprenden del Capítulo III de la Ley 2069 de 2020 –con excepción de los artículos 33 y 36–, realizando las adecuaciones requeridas para aplicar estas disposiciones, tal como indica el artículo 1 del Decreto 1860 de 2021. En lo relativo al artículo 32 de la Ley 2069 de 2020, el artículo 3 del Decreto 1860 de 2021 adiciona los artículos 2.2.1.2.4.2.14 y 2.2.1.2.4.2.15 a la Subsección 2 de la Sección 4 del Capítulo 2 del Título 1 de la Parte 2 del Libro 2 del Decreto 1082 de 2015. La primera de las normas adicionadas consagra la definición de emprendimientos y empresas de mujeres, mientras que la segunda establece los criterios diferenciales y regula su aplicación. </w:t>
      </w:r>
      <w:r w:rsidRPr="00703C19">
        <w:rPr>
          <w:rFonts w:ascii="Arial" w:eastAsiaTheme="minorEastAsia" w:hAnsi="Arial" w:cs="Arial"/>
          <w:color w:val="000000"/>
          <w:sz w:val="20"/>
          <w:szCs w:val="20"/>
          <w:lang w:eastAsia="es-CO"/>
        </w:rPr>
        <w:t> </w:t>
      </w:r>
    </w:p>
    <w:p w14:paraId="6352F336" w14:textId="77777777" w:rsidR="00950DF7" w:rsidRPr="00703C19" w:rsidRDefault="00950DF7" w:rsidP="00F304EA">
      <w:pPr>
        <w:jc w:val="both"/>
        <w:rPr>
          <w:rFonts w:ascii="Arial" w:eastAsia="Calibri" w:hAnsi="Arial" w:cs="Arial"/>
          <w:b/>
          <w:bCs/>
          <w:sz w:val="20"/>
          <w:szCs w:val="20"/>
        </w:rPr>
      </w:pPr>
    </w:p>
    <w:p w14:paraId="4E8E364B"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normaltextrun"/>
          <w:rFonts w:ascii="Arial" w:hAnsi="Arial" w:cs="Arial"/>
          <w:b/>
          <w:bCs/>
          <w:color w:val="000000"/>
          <w:sz w:val="20"/>
          <w:szCs w:val="20"/>
          <w:lang w:val="es-MX"/>
        </w:rPr>
        <w:t xml:space="preserve">DECRETO 1860 DE 2021 – </w:t>
      </w:r>
      <w:r w:rsidRPr="00122057">
        <w:rPr>
          <w:rStyle w:val="normaltextrun"/>
          <w:rFonts w:ascii="Arial" w:hAnsi="Arial" w:cs="Arial"/>
          <w:color w:val="000000"/>
          <w:sz w:val="20"/>
          <w:szCs w:val="20"/>
          <w:lang w:val="es-MX"/>
        </w:rPr>
        <w:t>Emprendimientos y empresas de mujeres – Definición – Artículo 2.2.1.2.4.2.14 – Numeral 3 – Persona natural</w:t>
      </w:r>
      <w:r w:rsidRPr="00703C19">
        <w:rPr>
          <w:rStyle w:val="eop"/>
          <w:rFonts w:ascii="Arial" w:hAnsi="Arial" w:cs="Arial"/>
          <w:color w:val="000000"/>
          <w:sz w:val="20"/>
          <w:szCs w:val="20"/>
        </w:rPr>
        <w:t> </w:t>
      </w:r>
    </w:p>
    <w:p w14:paraId="40C5A9D9"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eop"/>
          <w:rFonts w:ascii="Arial" w:hAnsi="Arial" w:cs="Arial"/>
          <w:color w:val="000000"/>
          <w:sz w:val="20"/>
          <w:szCs w:val="20"/>
        </w:rPr>
        <w:t> </w:t>
      </w:r>
    </w:p>
    <w:p w14:paraId="7A11B20F"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normaltextrun"/>
          <w:rFonts w:ascii="Arial" w:hAnsi="Arial" w:cs="Arial"/>
          <w:color w:val="000000"/>
          <w:sz w:val="20"/>
          <w:szCs w:val="20"/>
          <w:lang w:val="es-MX"/>
        </w:rPr>
        <w:t>Teniendo en cuenta el objeto de la presente consulta, resulta relevante el análisis del numeral tercero del artículo antes citado, según el cual tratándose de personas naturales debe cumplirse con las siguientes condiciones para ser consideradas emprendimientos y empresas de mujeres y, en consecuencia, ser destinatarias de los criterios diferenciales de que trata el artículo 32 de la Ley de Emprendimiento: 1) que la persona natural sea una mujer; 2) que haya ejercido actividades comerciales a través de un establecimiento de comercio, 3) que haya ejercido esas actividades durante al menos el último año anterior a la fecha del cierre del proceso de selección. Adicionalmente, la misma disposición señala que la acreditación de dichas circunstancias deberá realizarse mediante la copia de la cédula de ciudadanía, la cédula de extranjería o el pasaporte, así como la copia del registro mercantil. </w:t>
      </w:r>
      <w:r w:rsidRPr="00703C19">
        <w:rPr>
          <w:rStyle w:val="eop"/>
          <w:rFonts w:ascii="Arial" w:hAnsi="Arial" w:cs="Arial"/>
          <w:color w:val="000000"/>
          <w:sz w:val="20"/>
          <w:szCs w:val="20"/>
        </w:rPr>
        <w:t> </w:t>
      </w:r>
    </w:p>
    <w:p w14:paraId="13E8ED8D"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eop"/>
          <w:rFonts w:ascii="Arial" w:hAnsi="Arial" w:cs="Arial"/>
          <w:color w:val="000000"/>
          <w:sz w:val="20"/>
          <w:szCs w:val="20"/>
        </w:rPr>
        <w:t> </w:t>
      </w:r>
    </w:p>
    <w:p w14:paraId="69EDF6B0"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normaltextrun"/>
          <w:rFonts w:ascii="Arial" w:hAnsi="Arial" w:cs="Arial"/>
          <w:color w:val="000000"/>
          <w:sz w:val="20"/>
          <w:szCs w:val="20"/>
          <w:lang w:val="es-MX"/>
        </w:rPr>
        <w:t>Lo anterior quiere decir que, no basta con que la persona natural sea mujer para ser considerada como un emprendimiento o empresa de mujeres, sino que además es necesario que haya ejercido actividades comerciales a través de un establecimiento de comercio y que esa circunstancia se haya mantenido como mínimo durante un periodo de un año contado a partir de la fecha del cierre del proceso de selección. De esta manera, el criterio definido en el numeral tercero del artículo 3 del Decreto 1860 de 2021 – artículo 2.2.1.2.4.2.14. del Decreto 1082 de 2015 – deja por fuera a aquellas mujeres que no hayan ejercido actividades comerciales a través de un establecimiento de comercio y/o que no cumplan con el requerimiento del tiempo mínimo de un año de ejercicio de las actividades.  </w:t>
      </w:r>
      <w:r w:rsidRPr="00703C19">
        <w:rPr>
          <w:rStyle w:val="eop"/>
          <w:rFonts w:ascii="Arial" w:hAnsi="Arial" w:cs="Arial"/>
          <w:color w:val="000000"/>
          <w:sz w:val="20"/>
          <w:szCs w:val="20"/>
        </w:rPr>
        <w:t> </w:t>
      </w:r>
    </w:p>
    <w:p w14:paraId="691DAE2E"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eop"/>
          <w:rFonts w:ascii="Arial" w:hAnsi="Arial" w:cs="Arial"/>
          <w:color w:val="000000"/>
          <w:sz w:val="20"/>
          <w:szCs w:val="20"/>
        </w:rPr>
        <w:t> </w:t>
      </w:r>
    </w:p>
    <w:p w14:paraId="32AFF84C" w14:textId="77777777" w:rsidR="004A73F6" w:rsidRPr="00122057"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normaltextrun"/>
          <w:rFonts w:ascii="Arial" w:hAnsi="Arial" w:cs="Arial"/>
          <w:b/>
          <w:bCs/>
          <w:color w:val="000000"/>
          <w:sz w:val="20"/>
          <w:szCs w:val="20"/>
          <w:lang w:val="es-ES"/>
        </w:rPr>
        <w:t xml:space="preserve">EMPRENDIMIENTOS Y EMPRESAS DE MUJERES – </w:t>
      </w:r>
      <w:r w:rsidRPr="00122057">
        <w:rPr>
          <w:rStyle w:val="normaltextrun"/>
          <w:rFonts w:ascii="Arial" w:hAnsi="Arial" w:cs="Arial"/>
          <w:color w:val="000000"/>
          <w:sz w:val="20"/>
          <w:szCs w:val="20"/>
          <w:lang w:val="es-ES"/>
        </w:rPr>
        <w:t>Definición – Artículo 2.2.1.2.4.2.14 – Numeral 3 – Persona natural – Registro mercantil</w:t>
      </w:r>
      <w:r w:rsidRPr="00122057">
        <w:rPr>
          <w:rStyle w:val="eop"/>
          <w:rFonts w:ascii="Arial" w:hAnsi="Arial" w:cs="Arial"/>
          <w:color w:val="000000"/>
          <w:sz w:val="20"/>
          <w:szCs w:val="20"/>
        </w:rPr>
        <w:t> </w:t>
      </w:r>
    </w:p>
    <w:p w14:paraId="23D5506E"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normaltextrun"/>
          <w:rFonts w:ascii="Arial" w:hAnsi="Arial" w:cs="Arial"/>
          <w:color w:val="000000"/>
          <w:sz w:val="20"/>
          <w:szCs w:val="20"/>
          <w:lang w:val="es-MX"/>
        </w:rPr>
        <w:t>De esta manera, se concluye que el numeral tercero del artículo 2.2.1.2.4.2.14 del Decreto 1082 de 2015 –adicionado por el artículo 3 del Decreto del Decreto 1860 de 2022– para definir los emprendimientos y empresas de mujeres, en el caso de las personas naturales, parte del ejercicio de una actividad comercial y, de acuerdo con el análisis normativo realizado, esta se desarrolla a través de un establecimiento de comercio, el cual debe estar matriculado en el registro mercantil.  Así las cosas, es necesario que la persona natural que realiza actividades de comercio a través de un establecimiento acredite dicho registro de acuerdo con lo dispuesto por la ley comercial.</w:t>
      </w:r>
      <w:r w:rsidRPr="00703C19">
        <w:rPr>
          <w:rStyle w:val="eop"/>
          <w:rFonts w:ascii="Arial" w:hAnsi="Arial" w:cs="Arial"/>
          <w:color w:val="000000"/>
          <w:sz w:val="20"/>
          <w:szCs w:val="20"/>
        </w:rPr>
        <w:t> </w:t>
      </w:r>
    </w:p>
    <w:p w14:paraId="497B571D"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eop"/>
          <w:rFonts w:ascii="Arial" w:hAnsi="Arial" w:cs="Arial"/>
          <w:color w:val="000000"/>
          <w:sz w:val="20"/>
          <w:szCs w:val="20"/>
        </w:rPr>
        <w:t> </w:t>
      </w:r>
    </w:p>
    <w:p w14:paraId="1BC9D47F" w14:textId="77777777" w:rsidR="004A73F6" w:rsidRPr="00703C19" w:rsidRDefault="004A73F6" w:rsidP="004A73F6">
      <w:pPr>
        <w:pStyle w:val="paragraph"/>
        <w:spacing w:before="0" w:beforeAutospacing="0" w:after="0" w:afterAutospacing="0"/>
        <w:jc w:val="both"/>
        <w:textAlignment w:val="baseline"/>
        <w:rPr>
          <w:rFonts w:ascii="Segoe UI" w:hAnsi="Segoe UI" w:cs="Segoe UI"/>
          <w:sz w:val="20"/>
          <w:szCs w:val="20"/>
        </w:rPr>
      </w:pPr>
      <w:r w:rsidRPr="00703C19">
        <w:rPr>
          <w:rStyle w:val="normaltextrun"/>
          <w:rFonts w:ascii="Arial" w:hAnsi="Arial" w:cs="Arial"/>
          <w:color w:val="000000"/>
          <w:sz w:val="20"/>
          <w:szCs w:val="20"/>
          <w:lang w:val="es-MX"/>
        </w:rPr>
        <w:t xml:space="preserve">En este punto, es pertinente aclarar que el registro mercantil solicitado únicamente es requerido para ser acreedor de los criterios diferenciales consagrados a favor de los emprendimientos y empresas de mujeres en el artículo 32 de la Ley 2069 de 2020 y el Decreto 1860 de 2021, como acciones afirmativas para promover la participación de este segmento empresarial en el sistema de compras públicas y contratación estatal. Por tanto, deberá presentar dicho documento en caso de pretender beneficiarse de los requisitos habilitantes diferenciales u obtener el puntaje adicional. En este sentido, para efectos del artículo 2.2.1.2.4.2.14 del Decreto 1082 de 2015, la acreditación de la condición de mujer y del ejercicio de actividades comerciales a través de establecimiento de comercio de la persona natural, solo será válida mediante la presentación de los documentos </w:t>
      </w:r>
      <w:r w:rsidRPr="00703C19">
        <w:rPr>
          <w:rStyle w:val="normaltextrun"/>
          <w:rFonts w:ascii="Arial" w:hAnsi="Arial" w:cs="Arial"/>
          <w:color w:val="000000"/>
          <w:sz w:val="20"/>
          <w:szCs w:val="20"/>
          <w:lang w:val="es-MX"/>
        </w:rPr>
        <w:lastRenderedPageBreak/>
        <w:t>establecidos en el numeral 3 de la norma señalada, esto es, adjuntando copia de la cédula de ciudadanía, cédula de extranjería o pasaporte y copia del registro mercantil</w:t>
      </w:r>
      <w:r w:rsidRPr="00703C19">
        <w:rPr>
          <w:rStyle w:val="eop"/>
          <w:rFonts w:ascii="Arial" w:hAnsi="Arial" w:cs="Arial"/>
          <w:color w:val="000000"/>
          <w:sz w:val="20"/>
          <w:szCs w:val="20"/>
        </w:rPr>
        <w:t> </w:t>
      </w:r>
    </w:p>
    <w:p w14:paraId="28E9C143" w14:textId="138BE33C" w:rsidR="004A73F6" w:rsidRDefault="004A73F6" w:rsidP="004A73F6">
      <w:pPr>
        <w:pStyle w:val="paragraph"/>
        <w:spacing w:before="0" w:beforeAutospacing="0" w:after="0" w:afterAutospacing="0"/>
        <w:textAlignment w:val="baseline"/>
        <w:rPr>
          <w:rFonts w:ascii="Segoe UI" w:hAnsi="Segoe UI" w:cs="Segoe UI"/>
          <w:sz w:val="18"/>
          <w:szCs w:val="18"/>
        </w:rPr>
      </w:pPr>
    </w:p>
    <w:p w14:paraId="33DA08BE" w14:textId="77777777" w:rsidR="004A73F6" w:rsidRDefault="004A73F6" w:rsidP="00F304EA">
      <w:pPr>
        <w:jc w:val="both"/>
        <w:rPr>
          <w:rFonts w:ascii="Arial" w:eastAsia="Calibri" w:hAnsi="Arial" w:cs="Arial"/>
          <w:b/>
          <w:bCs/>
          <w:sz w:val="22"/>
          <w:szCs w:val="22"/>
        </w:rPr>
      </w:pPr>
    </w:p>
    <w:p w14:paraId="1CA4C393" w14:textId="77777777" w:rsidR="004A73F6" w:rsidRDefault="004A73F6" w:rsidP="00F304EA">
      <w:pPr>
        <w:jc w:val="both"/>
        <w:rPr>
          <w:rFonts w:ascii="Arial" w:eastAsia="Calibri" w:hAnsi="Arial" w:cs="Arial"/>
          <w:b/>
          <w:bCs/>
          <w:sz w:val="22"/>
          <w:szCs w:val="22"/>
        </w:rPr>
      </w:pPr>
    </w:p>
    <w:p w14:paraId="40488D8B" w14:textId="77777777" w:rsidR="004A73F6" w:rsidRDefault="004A73F6" w:rsidP="00F304EA">
      <w:pPr>
        <w:jc w:val="both"/>
        <w:rPr>
          <w:rFonts w:ascii="Arial" w:eastAsia="Calibri" w:hAnsi="Arial" w:cs="Arial"/>
          <w:b/>
          <w:bCs/>
          <w:sz w:val="22"/>
          <w:szCs w:val="22"/>
        </w:rPr>
      </w:pPr>
    </w:p>
    <w:p w14:paraId="327E9CD0" w14:textId="77777777" w:rsidR="004A73F6" w:rsidRDefault="004A73F6" w:rsidP="00F304EA">
      <w:pPr>
        <w:jc w:val="both"/>
        <w:rPr>
          <w:rFonts w:ascii="Arial" w:eastAsia="Calibri" w:hAnsi="Arial" w:cs="Arial"/>
          <w:b/>
          <w:bCs/>
          <w:sz w:val="22"/>
          <w:szCs w:val="22"/>
        </w:rPr>
      </w:pPr>
    </w:p>
    <w:p w14:paraId="02087526" w14:textId="77777777" w:rsidR="004A73F6" w:rsidRDefault="004A73F6" w:rsidP="00F304EA">
      <w:pPr>
        <w:jc w:val="both"/>
        <w:rPr>
          <w:rFonts w:ascii="Arial" w:eastAsia="Calibri" w:hAnsi="Arial" w:cs="Arial"/>
          <w:b/>
          <w:bCs/>
          <w:sz w:val="22"/>
          <w:szCs w:val="22"/>
        </w:rPr>
      </w:pPr>
    </w:p>
    <w:p w14:paraId="50418D61" w14:textId="77777777" w:rsidR="004A73F6" w:rsidRDefault="004A73F6" w:rsidP="00F304EA">
      <w:pPr>
        <w:jc w:val="both"/>
        <w:rPr>
          <w:rFonts w:ascii="Arial" w:eastAsia="Calibri" w:hAnsi="Arial" w:cs="Arial"/>
          <w:b/>
          <w:bCs/>
          <w:sz w:val="22"/>
          <w:szCs w:val="22"/>
        </w:rPr>
      </w:pPr>
    </w:p>
    <w:p w14:paraId="20035FEA" w14:textId="77777777" w:rsidR="004A73F6" w:rsidRDefault="004A73F6" w:rsidP="00F304EA">
      <w:pPr>
        <w:jc w:val="both"/>
        <w:rPr>
          <w:rFonts w:ascii="Arial" w:eastAsia="Calibri" w:hAnsi="Arial" w:cs="Arial"/>
          <w:b/>
          <w:bCs/>
          <w:sz w:val="22"/>
          <w:szCs w:val="22"/>
        </w:rPr>
      </w:pPr>
    </w:p>
    <w:p w14:paraId="16009333" w14:textId="77777777" w:rsidR="004A73F6" w:rsidRDefault="004A73F6" w:rsidP="00F304EA">
      <w:pPr>
        <w:jc w:val="both"/>
        <w:rPr>
          <w:rFonts w:ascii="Arial" w:eastAsia="Calibri" w:hAnsi="Arial" w:cs="Arial"/>
          <w:b/>
          <w:bCs/>
          <w:sz w:val="22"/>
          <w:szCs w:val="22"/>
        </w:rPr>
      </w:pPr>
    </w:p>
    <w:p w14:paraId="5A2470E0" w14:textId="77777777" w:rsidR="004A73F6" w:rsidRDefault="004A73F6" w:rsidP="00F304EA">
      <w:pPr>
        <w:jc w:val="both"/>
        <w:rPr>
          <w:rFonts w:ascii="Arial" w:eastAsia="Calibri" w:hAnsi="Arial" w:cs="Arial"/>
          <w:b/>
          <w:bCs/>
          <w:sz w:val="22"/>
          <w:szCs w:val="22"/>
        </w:rPr>
      </w:pPr>
    </w:p>
    <w:p w14:paraId="1BF1E0B9" w14:textId="77777777" w:rsidR="004A73F6" w:rsidRDefault="004A73F6" w:rsidP="00F304EA">
      <w:pPr>
        <w:jc w:val="both"/>
        <w:rPr>
          <w:rFonts w:ascii="Arial" w:eastAsia="Calibri" w:hAnsi="Arial" w:cs="Arial"/>
          <w:b/>
          <w:bCs/>
          <w:sz w:val="22"/>
          <w:szCs w:val="22"/>
        </w:rPr>
      </w:pPr>
    </w:p>
    <w:p w14:paraId="2037B86F" w14:textId="77777777" w:rsidR="004A73F6" w:rsidRDefault="004A73F6" w:rsidP="00F304EA">
      <w:pPr>
        <w:jc w:val="both"/>
        <w:rPr>
          <w:rFonts w:ascii="Arial" w:eastAsia="Calibri" w:hAnsi="Arial" w:cs="Arial"/>
          <w:b/>
          <w:bCs/>
          <w:sz w:val="22"/>
          <w:szCs w:val="22"/>
        </w:rPr>
      </w:pPr>
    </w:p>
    <w:p w14:paraId="069E5C6C" w14:textId="77777777" w:rsidR="004A73F6" w:rsidRDefault="004A73F6" w:rsidP="00F304EA">
      <w:pPr>
        <w:jc w:val="both"/>
        <w:rPr>
          <w:rFonts w:ascii="Arial" w:eastAsia="Calibri" w:hAnsi="Arial" w:cs="Arial"/>
          <w:b/>
          <w:bCs/>
          <w:sz w:val="22"/>
          <w:szCs w:val="22"/>
        </w:rPr>
      </w:pPr>
    </w:p>
    <w:p w14:paraId="00C49327" w14:textId="77777777" w:rsidR="004A73F6" w:rsidRDefault="004A73F6" w:rsidP="00F304EA">
      <w:pPr>
        <w:jc w:val="both"/>
        <w:rPr>
          <w:rFonts w:ascii="Arial" w:eastAsia="Calibri" w:hAnsi="Arial" w:cs="Arial"/>
          <w:b/>
          <w:bCs/>
          <w:sz w:val="22"/>
          <w:szCs w:val="22"/>
        </w:rPr>
      </w:pPr>
    </w:p>
    <w:p w14:paraId="18937EEE" w14:textId="77777777" w:rsidR="004A73F6" w:rsidRDefault="004A73F6" w:rsidP="00F304EA">
      <w:pPr>
        <w:jc w:val="both"/>
        <w:rPr>
          <w:rFonts w:ascii="Arial" w:eastAsia="Calibri" w:hAnsi="Arial" w:cs="Arial"/>
          <w:b/>
          <w:bCs/>
          <w:sz w:val="22"/>
          <w:szCs w:val="22"/>
        </w:rPr>
      </w:pPr>
    </w:p>
    <w:p w14:paraId="5B858E5F" w14:textId="77777777" w:rsidR="004A73F6" w:rsidRDefault="004A73F6" w:rsidP="00F304EA">
      <w:pPr>
        <w:jc w:val="both"/>
        <w:rPr>
          <w:rFonts w:ascii="Arial" w:eastAsia="Calibri" w:hAnsi="Arial" w:cs="Arial"/>
          <w:b/>
          <w:bCs/>
          <w:sz w:val="22"/>
          <w:szCs w:val="22"/>
        </w:rPr>
      </w:pPr>
    </w:p>
    <w:p w14:paraId="625D798E" w14:textId="77777777" w:rsidR="004A73F6" w:rsidRDefault="004A73F6" w:rsidP="00F304EA">
      <w:pPr>
        <w:jc w:val="both"/>
        <w:rPr>
          <w:rFonts w:ascii="Arial" w:eastAsia="Calibri" w:hAnsi="Arial" w:cs="Arial"/>
          <w:b/>
          <w:bCs/>
          <w:sz w:val="22"/>
          <w:szCs w:val="22"/>
        </w:rPr>
      </w:pPr>
    </w:p>
    <w:p w14:paraId="0C44A3B9" w14:textId="77777777" w:rsidR="004A73F6" w:rsidRDefault="004A73F6" w:rsidP="00F304EA">
      <w:pPr>
        <w:jc w:val="both"/>
        <w:rPr>
          <w:rFonts w:ascii="Arial" w:eastAsia="Calibri" w:hAnsi="Arial" w:cs="Arial"/>
          <w:b/>
          <w:bCs/>
          <w:sz w:val="22"/>
          <w:szCs w:val="22"/>
        </w:rPr>
      </w:pPr>
    </w:p>
    <w:p w14:paraId="4B031ACC" w14:textId="77777777" w:rsidR="004A73F6" w:rsidRDefault="004A73F6" w:rsidP="00F304EA">
      <w:pPr>
        <w:jc w:val="both"/>
        <w:rPr>
          <w:rFonts w:ascii="Arial" w:eastAsia="Calibri" w:hAnsi="Arial" w:cs="Arial"/>
          <w:b/>
          <w:bCs/>
          <w:sz w:val="22"/>
          <w:szCs w:val="22"/>
        </w:rPr>
      </w:pPr>
    </w:p>
    <w:p w14:paraId="5EA1757A" w14:textId="77777777" w:rsidR="006605E3" w:rsidRDefault="006605E3" w:rsidP="00F304EA">
      <w:pPr>
        <w:jc w:val="both"/>
        <w:rPr>
          <w:rFonts w:ascii="Arial" w:eastAsia="Calibri" w:hAnsi="Arial" w:cs="Arial"/>
          <w:b/>
          <w:bCs/>
          <w:sz w:val="22"/>
          <w:szCs w:val="22"/>
        </w:rPr>
      </w:pPr>
    </w:p>
    <w:p w14:paraId="61B3751F" w14:textId="77777777" w:rsidR="006605E3" w:rsidRDefault="006605E3" w:rsidP="00F304EA">
      <w:pPr>
        <w:jc w:val="both"/>
        <w:rPr>
          <w:rFonts w:ascii="Arial" w:eastAsia="Calibri" w:hAnsi="Arial" w:cs="Arial"/>
          <w:b/>
          <w:bCs/>
          <w:sz w:val="22"/>
          <w:szCs w:val="22"/>
        </w:rPr>
      </w:pPr>
    </w:p>
    <w:p w14:paraId="1B8620C9" w14:textId="77777777" w:rsidR="00703C19" w:rsidRDefault="00703C19" w:rsidP="00F304EA">
      <w:pPr>
        <w:jc w:val="both"/>
        <w:rPr>
          <w:rFonts w:ascii="Arial" w:eastAsia="Calibri" w:hAnsi="Arial" w:cs="Arial"/>
          <w:b/>
          <w:bCs/>
          <w:sz w:val="22"/>
          <w:szCs w:val="22"/>
        </w:rPr>
      </w:pPr>
    </w:p>
    <w:p w14:paraId="59AC0292" w14:textId="77777777" w:rsidR="00703C19" w:rsidRDefault="00703C19" w:rsidP="00F304EA">
      <w:pPr>
        <w:jc w:val="both"/>
        <w:rPr>
          <w:rFonts w:ascii="Arial" w:eastAsia="Calibri" w:hAnsi="Arial" w:cs="Arial"/>
          <w:b/>
          <w:bCs/>
          <w:sz w:val="22"/>
          <w:szCs w:val="22"/>
        </w:rPr>
      </w:pPr>
    </w:p>
    <w:p w14:paraId="04203432" w14:textId="77777777" w:rsidR="00703C19" w:rsidRDefault="00703C19" w:rsidP="00F304EA">
      <w:pPr>
        <w:jc w:val="both"/>
        <w:rPr>
          <w:rFonts w:ascii="Arial" w:eastAsia="Calibri" w:hAnsi="Arial" w:cs="Arial"/>
          <w:b/>
          <w:bCs/>
          <w:sz w:val="22"/>
          <w:szCs w:val="22"/>
        </w:rPr>
      </w:pPr>
    </w:p>
    <w:p w14:paraId="40AA6389" w14:textId="77777777" w:rsidR="00703C19" w:rsidRDefault="00703C19" w:rsidP="00F304EA">
      <w:pPr>
        <w:jc w:val="both"/>
        <w:rPr>
          <w:rFonts w:ascii="Arial" w:eastAsia="Calibri" w:hAnsi="Arial" w:cs="Arial"/>
          <w:b/>
          <w:bCs/>
          <w:sz w:val="22"/>
          <w:szCs w:val="22"/>
        </w:rPr>
      </w:pPr>
    </w:p>
    <w:p w14:paraId="56FF5C0F" w14:textId="77777777" w:rsidR="00703C19" w:rsidRDefault="00703C19" w:rsidP="00F304EA">
      <w:pPr>
        <w:jc w:val="both"/>
        <w:rPr>
          <w:rFonts w:ascii="Arial" w:eastAsia="Calibri" w:hAnsi="Arial" w:cs="Arial"/>
          <w:b/>
          <w:bCs/>
          <w:sz w:val="22"/>
          <w:szCs w:val="22"/>
        </w:rPr>
      </w:pPr>
    </w:p>
    <w:p w14:paraId="2AC2EADF" w14:textId="77777777" w:rsidR="00703C19" w:rsidRDefault="00703C19" w:rsidP="00F304EA">
      <w:pPr>
        <w:jc w:val="both"/>
        <w:rPr>
          <w:rFonts w:ascii="Arial" w:eastAsia="Calibri" w:hAnsi="Arial" w:cs="Arial"/>
          <w:b/>
          <w:bCs/>
          <w:sz w:val="22"/>
          <w:szCs w:val="22"/>
        </w:rPr>
      </w:pPr>
    </w:p>
    <w:p w14:paraId="6453BF3E" w14:textId="77777777" w:rsidR="00703C19" w:rsidRDefault="00703C19" w:rsidP="00F304EA">
      <w:pPr>
        <w:jc w:val="both"/>
        <w:rPr>
          <w:rFonts w:ascii="Arial" w:eastAsia="Calibri" w:hAnsi="Arial" w:cs="Arial"/>
          <w:b/>
          <w:bCs/>
          <w:sz w:val="22"/>
          <w:szCs w:val="22"/>
        </w:rPr>
      </w:pPr>
    </w:p>
    <w:p w14:paraId="59190BBD" w14:textId="77777777" w:rsidR="00703C19" w:rsidRDefault="00703C19" w:rsidP="00F304EA">
      <w:pPr>
        <w:jc w:val="both"/>
        <w:rPr>
          <w:rFonts w:ascii="Arial" w:eastAsia="Calibri" w:hAnsi="Arial" w:cs="Arial"/>
          <w:b/>
          <w:bCs/>
          <w:sz w:val="22"/>
          <w:szCs w:val="22"/>
        </w:rPr>
      </w:pPr>
    </w:p>
    <w:p w14:paraId="3B51AB96" w14:textId="77777777" w:rsidR="00703C19" w:rsidRDefault="00703C19" w:rsidP="00F304EA">
      <w:pPr>
        <w:jc w:val="both"/>
        <w:rPr>
          <w:rFonts w:ascii="Arial" w:eastAsia="Calibri" w:hAnsi="Arial" w:cs="Arial"/>
          <w:b/>
          <w:bCs/>
          <w:sz w:val="22"/>
          <w:szCs w:val="22"/>
        </w:rPr>
      </w:pPr>
    </w:p>
    <w:p w14:paraId="2A8001A3" w14:textId="77777777" w:rsidR="00703C19" w:rsidRDefault="00703C19" w:rsidP="00F304EA">
      <w:pPr>
        <w:jc w:val="both"/>
        <w:rPr>
          <w:rFonts w:ascii="Arial" w:eastAsia="Calibri" w:hAnsi="Arial" w:cs="Arial"/>
          <w:b/>
          <w:bCs/>
          <w:sz w:val="22"/>
          <w:szCs w:val="22"/>
        </w:rPr>
      </w:pPr>
    </w:p>
    <w:p w14:paraId="1B31237D" w14:textId="77777777" w:rsidR="00703C19" w:rsidRDefault="00703C19" w:rsidP="00F304EA">
      <w:pPr>
        <w:jc w:val="both"/>
        <w:rPr>
          <w:rFonts w:ascii="Arial" w:eastAsia="Calibri" w:hAnsi="Arial" w:cs="Arial"/>
          <w:b/>
          <w:bCs/>
          <w:sz w:val="22"/>
          <w:szCs w:val="22"/>
        </w:rPr>
      </w:pPr>
    </w:p>
    <w:p w14:paraId="60336649" w14:textId="77777777" w:rsidR="00703C19" w:rsidRDefault="00703C19" w:rsidP="00F304EA">
      <w:pPr>
        <w:jc w:val="both"/>
        <w:rPr>
          <w:rFonts w:ascii="Arial" w:eastAsia="Calibri" w:hAnsi="Arial" w:cs="Arial"/>
          <w:b/>
          <w:bCs/>
          <w:sz w:val="22"/>
          <w:szCs w:val="22"/>
        </w:rPr>
      </w:pPr>
    </w:p>
    <w:p w14:paraId="136EE48A" w14:textId="77777777" w:rsidR="00703C19" w:rsidRDefault="00703C19" w:rsidP="00F304EA">
      <w:pPr>
        <w:jc w:val="both"/>
        <w:rPr>
          <w:rFonts w:ascii="Arial" w:eastAsia="Calibri" w:hAnsi="Arial" w:cs="Arial"/>
          <w:b/>
          <w:bCs/>
          <w:sz w:val="22"/>
          <w:szCs w:val="22"/>
        </w:rPr>
      </w:pPr>
    </w:p>
    <w:p w14:paraId="28E11E65" w14:textId="77777777" w:rsidR="00703C19" w:rsidRDefault="00703C19" w:rsidP="00F304EA">
      <w:pPr>
        <w:jc w:val="both"/>
        <w:rPr>
          <w:rFonts w:ascii="Arial" w:eastAsia="Calibri" w:hAnsi="Arial" w:cs="Arial"/>
          <w:b/>
          <w:bCs/>
          <w:sz w:val="22"/>
          <w:szCs w:val="22"/>
        </w:rPr>
      </w:pPr>
    </w:p>
    <w:p w14:paraId="36C47D45" w14:textId="77777777" w:rsidR="00703C19" w:rsidRDefault="00703C19" w:rsidP="00F304EA">
      <w:pPr>
        <w:jc w:val="both"/>
        <w:rPr>
          <w:rFonts w:ascii="Arial" w:eastAsia="Calibri" w:hAnsi="Arial" w:cs="Arial"/>
          <w:b/>
          <w:bCs/>
          <w:sz w:val="22"/>
          <w:szCs w:val="22"/>
        </w:rPr>
      </w:pPr>
    </w:p>
    <w:p w14:paraId="3249CEB1" w14:textId="77777777" w:rsidR="00122057" w:rsidRDefault="00122057" w:rsidP="00673614">
      <w:pPr>
        <w:widowControl w:val="0"/>
        <w:kinsoku w:val="0"/>
        <w:overflowPunct w:val="0"/>
        <w:autoSpaceDE w:val="0"/>
        <w:autoSpaceDN w:val="0"/>
        <w:adjustRightInd w:val="0"/>
        <w:spacing w:before="93"/>
        <w:rPr>
          <w:rFonts w:ascii="Arial" w:eastAsia="Calibri" w:hAnsi="Arial" w:cs="Arial"/>
          <w:b/>
          <w:bCs/>
          <w:sz w:val="22"/>
          <w:szCs w:val="22"/>
        </w:rPr>
      </w:pPr>
    </w:p>
    <w:p w14:paraId="58E9BFAD" w14:textId="08E41D6F" w:rsidR="00C369AA" w:rsidRDefault="00673614" w:rsidP="00673614">
      <w:pPr>
        <w:widowControl w:val="0"/>
        <w:kinsoku w:val="0"/>
        <w:overflowPunct w:val="0"/>
        <w:autoSpaceDE w:val="0"/>
        <w:autoSpaceDN w:val="0"/>
        <w:adjustRightInd w:val="0"/>
        <w:spacing w:before="93"/>
        <w:rPr>
          <w:rFonts w:ascii="Arial" w:eastAsiaTheme="minorEastAsia" w:hAnsi="Arial" w:cs="Arial"/>
          <w:spacing w:val="-2"/>
          <w:sz w:val="22"/>
          <w:szCs w:val="22"/>
          <w:lang w:eastAsia="es-CO"/>
        </w:rPr>
      </w:pPr>
      <w:r w:rsidRPr="00AC005F">
        <w:lastRenderedPageBreak/>
        <w:t>Bogotá</w:t>
      </w:r>
      <w:r w:rsidRPr="00AC005F">
        <w:rPr>
          <w:spacing w:val="-4"/>
        </w:rPr>
        <w:t xml:space="preserve"> </w:t>
      </w:r>
      <w:r w:rsidRPr="00AC005F">
        <w:t>D.C.,</w:t>
      </w:r>
      <w:r w:rsidRPr="00AC005F">
        <w:rPr>
          <w:spacing w:val="-2"/>
        </w:rPr>
        <w:t xml:space="preserve"> </w:t>
      </w:r>
      <w:r w:rsidRPr="00AC005F">
        <w:rPr>
          <w:color w:val="201E1E"/>
        </w:rPr>
        <w:t>04</w:t>
      </w:r>
      <w:r w:rsidRPr="00AC005F">
        <w:rPr>
          <w:color w:val="201E1E"/>
          <w:spacing w:val="-4"/>
        </w:rPr>
        <w:t xml:space="preserve"> </w:t>
      </w:r>
      <w:r w:rsidRPr="00AC005F">
        <w:rPr>
          <w:color w:val="201E1E"/>
        </w:rPr>
        <w:t>de</w:t>
      </w:r>
      <w:r w:rsidRPr="00AC005F">
        <w:rPr>
          <w:color w:val="201E1E"/>
          <w:spacing w:val="-3"/>
        </w:rPr>
        <w:t xml:space="preserve"> </w:t>
      </w:r>
      <w:r w:rsidRPr="00AC005F">
        <w:rPr>
          <w:color w:val="201E1E"/>
        </w:rPr>
        <w:t>enero</w:t>
      </w:r>
      <w:r w:rsidRPr="00AC005F">
        <w:rPr>
          <w:color w:val="201E1E"/>
          <w:spacing w:val="-4"/>
        </w:rPr>
        <w:t xml:space="preserve"> </w:t>
      </w:r>
      <w:r w:rsidRPr="00AC005F">
        <w:rPr>
          <w:color w:val="201E1E"/>
        </w:rPr>
        <w:t>de</w:t>
      </w:r>
      <w:r>
        <w:rPr>
          <w:color w:val="201E1E"/>
        </w:rPr>
        <w:t xml:space="preserve"> 2023</w:t>
      </w:r>
    </w:p>
    <w:p w14:paraId="20192959" w14:textId="6E4AC614" w:rsidR="00C369AA" w:rsidRDefault="00C369AA" w:rsidP="00C369AA">
      <w:pPr>
        <w:widowControl w:val="0"/>
        <w:kinsoku w:val="0"/>
        <w:overflowPunct w:val="0"/>
        <w:autoSpaceDE w:val="0"/>
        <w:autoSpaceDN w:val="0"/>
        <w:adjustRightInd w:val="0"/>
        <w:spacing w:before="93"/>
        <w:ind w:left="118"/>
        <w:jc w:val="right"/>
        <w:rPr>
          <w:rFonts w:ascii="Arial" w:eastAsiaTheme="minorEastAsia" w:hAnsi="Arial" w:cs="Arial"/>
          <w:spacing w:val="-2"/>
          <w:sz w:val="22"/>
          <w:szCs w:val="22"/>
          <w:lang w:eastAsia="es-CO"/>
        </w:rPr>
      </w:pPr>
      <w:r>
        <w:rPr>
          <w:noProof/>
        </w:rPr>
        <w:drawing>
          <wp:inline distT="0" distB="0" distL="0" distR="0" wp14:anchorId="0053FDCC" wp14:editId="542C5327">
            <wp:extent cx="2373630" cy="612775"/>
            <wp:effectExtent l="0" t="0" r="7620" b="0"/>
            <wp:docPr id="578102335" name="Imagen 1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02335" name="Imagen 14" descr="Text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3630" cy="612775"/>
                    </a:xfrm>
                    <a:prstGeom prst="rect">
                      <a:avLst/>
                    </a:prstGeom>
                    <a:noFill/>
                    <a:ln>
                      <a:noFill/>
                    </a:ln>
                  </pic:spPr>
                </pic:pic>
              </a:graphicData>
            </a:graphic>
          </wp:inline>
        </w:drawing>
      </w:r>
    </w:p>
    <w:p w14:paraId="07F1D00E" w14:textId="1A6B43EA" w:rsidR="004A73F6" w:rsidRPr="004A73F6" w:rsidRDefault="004A73F6" w:rsidP="004A73F6">
      <w:pPr>
        <w:widowControl w:val="0"/>
        <w:kinsoku w:val="0"/>
        <w:overflowPunct w:val="0"/>
        <w:autoSpaceDE w:val="0"/>
        <w:autoSpaceDN w:val="0"/>
        <w:adjustRightInd w:val="0"/>
        <w:spacing w:before="93"/>
        <w:ind w:left="118"/>
        <w:rPr>
          <w:rFonts w:ascii="Arial" w:eastAsiaTheme="minorEastAsia" w:hAnsi="Arial" w:cs="Arial"/>
          <w:spacing w:val="-2"/>
          <w:sz w:val="22"/>
          <w:szCs w:val="22"/>
          <w:lang w:eastAsia="es-CO"/>
        </w:rPr>
      </w:pPr>
      <w:r w:rsidRPr="004A73F6">
        <w:rPr>
          <w:rFonts w:ascii="Arial" w:eastAsiaTheme="minorEastAsia" w:hAnsi="Arial" w:cs="Arial"/>
          <w:spacing w:val="-2"/>
          <w:sz w:val="22"/>
          <w:szCs w:val="22"/>
          <w:lang w:eastAsia="es-CO"/>
        </w:rPr>
        <w:t>Señor</w:t>
      </w:r>
    </w:p>
    <w:p w14:paraId="62C75DAF" w14:textId="77777777" w:rsidR="004A73F6" w:rsidRPr="004A73F6" w:rsidRDefault="004A73F6" w:rsidP="004A73F6">
      <w:pPr>
        <w:widowControl w:val="0"/>
        <w:kinsoku w:val="0"/>
        <w:overflowPunct w:val="0"/>
        <w:autoSpaceDE w:val="0"/>
        <w:autoSpaceDN w:val="0"/>
        <w:adjustRightInd w:val="0"/>
        <w:ind w:left="118"/>
        <w:outlineLvl w:val="0"/>
        <w:rPr>
          <w:rFonts w:ascii="Arial" w:eastAsiaTheme="minorEastAsia" w:hAnsi="Arial" w:cs="Arial"/>
          <w:b/>
          <w:bCs/>
          <w:spacing w:val="-2"/>
          <w:sz w:val="22"/>
          <w:szCs w:val="22"/>
          <w:lang w:eastAsia="es-CO"/>
        </w:rPr>
      </w:pPr>
      <w:r w:rsidRPr="004A73F6">
        <w:rPr>
          <w:rFonts w:ascii="Arial" w:eastAsiaTheme="minorEastAsia" w:hAnsi="Arial" w:cs="Arial"/>
          <w:b/>
          <w:bCs/>
          <w:sz w:val="22"/>
          <w:szCs w:val="22"/>
          <w:lang w:eastAsia="es-CO"/>
        </w:rPr>
        <w:t>EDWIN</w:t>
      </w:r>
      <w:r w:rsidRPr="004A73F6">
        <w:rPr>
          <w:rFonts w:ascii="Arial" w:eastAsiaTheme="minorEastAsia" w:hAnsi="Arial" w:cs="Arial"/>
          <w:b/>
          <w:bCs/>
          <w:spacing w:val="-6"/>
          <w:sz w:val="22"/>
          <w:szCs w:val="22"/>
          <w:lang w:eastAsia="es-CO"/>
        </w:rPr>
        <w:t xml:space="preserve"> </w:t>
      </w:r>
      <w:r w:rsidRPr="004A73F6">
        <w:rPr>
          <w:rFonts w:ascii="Arial" w:eastAsiaTheme="minorEastAsia" w:hAnsi="Arial" w:cs="Arial"/>
          <w:b/>
          <w:bCs/>
          <w:sz w:val="22"/>
          <w:szCs w:val="22"/>
          <w:lang w:eastAsia="es-CO"/>
        </w:rPr>
        <w:t>JAVIER</w:t>
      </w:r>
      <w:r w:rsidRPr="004A73F6">
        <w:rPr>
          <w:rFonts w:ascii="Arial" w:eastAsiaTheme="minorEastAsia" w:hAnsi="Arial" w:cs="Arial"/>
          <w:b/>
          <w:bCs/>
          <w:spacing w:val="-6"/>
          <w:sz w:val="22"/>
          <w:szCs w:val="22"/>
          <w:lang w:eastAsia="es-CO"/>
        </w:rPr>
        <w:t xml:space="preserve"> </w:t>
      </w:r>
      <w:r w:rsidRPr="004A73F6">
        <w:rPr>
          <w:rFonts w:ascii="Arial" w:eastAsiaTheme="minorEastAsia" w:hAnsi="Arial" w:cs="Arial"/>
          <w:b/>
          <w:bCs/>
          <w:sz w:val="22"/>
          <w:szCs w:val="22"/>
          <w:lang w:eastAsia="es-CO"/>
        </w:rPr>
        <w:t>GALVIS</w:t>
      </w:r>
      <w:r w:rsidRPr="004A73F6">
        <w:rPr>
          <w:rFonts w:ascii="Arial" w:eastAsiaTheme="minorEastAsia" w:hAnsi="Arial" w:cs="Arial"/>
          <w:b/>
          <w:bCs/>
          <w:spacing w:val="-5"/>
          <w:sz w:val="22"/>
          <w:szCs w:val="22"/>
          <w:lang w:eastAsia="es-CO"/>
        </w:rPr>
        <w:t xml:space="preserve"> </w:t>
      </w:r>
      <w:r w:rsidRPr="004A73F6">
        <w:rPr>
          <w:rFonts w:ascii="Arial" w:eastAsiaTheme="minorEastAsia" w:hAnsi="Arial" w:cs="Arial"/>
          <w:b/>
          <w:bCs/>
          <w:spacing w:val="-2"/>
          <w:sz w:val="22"/>
          <w:szCs w:val="22"/>
          <w:lang w:eastAsia="es-CO"/>
        </w:rPr>
        <w:t>ACEVEDO</w:t>
      </w:r>
    </w:p>
    <w:p w14:paraId="1561F00C" w14:textId="77777777" w:rsidR="004A73F6" w:rsidRPr="004A73F6" w:rsidRDefault="004A73F6" w:rsidP="004A73F6">
      <w:pPr>
        <w:widowControl w:val="0"/>
        <w:kinsoku w:val="0"/>
        <w:overflowPunct w:val="0"/>
        <w:autoSpaceDE w:val="0"/>
        <w:autoSpaceDN w:val="0"/>
        <w:adjustRightInd w:val="0"/>
        <w:ind w:left="118" w:right="3184"/>
        <w:rPr>
          <w:rFonts w:ascii="Arial" w:eastAsiaTheme="minorEastAsia" w:hAnsi="Arial" w:cs="Arial"/>
          <w:spacing w:val="-2"/>
          <w:sz w:val="22"/>
          <w:szCs w:val="22"/>
          <w:lang w:eastAsia="es-CO"/>
        </w:rPr>
      </w:pPr>
      <w:r w:rsidRPr="004A73F6">
        <w:rPr>
          <w:rFonts w:ascii="Arial" w:eastAsiaTheme="minorEastAsia" w:hAnsi="Arial" w:cs="Arial"/>
          <w:sz w:val="22"/>
          <w:szCs w:val="22"/>
          <w:lang w:eastAsia="es-CO"/>
        </w:rPr>
        <w:t>Subdirector</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Procesos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Selección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Contractuales -</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 xml:space="preserve">INVIAS </w:t>
      </w:r>
      <w:r w:rsidRPr="004A73F6">
        <w:rPr>
          <w:rFonts w:ascii="Arial" w:eastAsiaTheme="minorEastAsia" w:hAnsi="Arial" w:cs="Arial"/>
          <w:spacing w:val="-2"/>
          <w:sz w:val="22"/>
          <w:szCs w:val="22"/>
          <w:lang w:eastAsia="es-CO"/>
        </w:rPr>
        <w:t>Ciudad</w:t>
      </w:r>
    </w:p>
    <w:p w14:paraId="6942BE4B"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lang w:eastAsia="es-CO"/>
        </w:rPr>
      </w:pPr>
    </w:p>
    <w:p w14:paraId="408B3D74" w14:textId="77777777" w:rsidR="004A73F6" w:rsidRPr="004A73F6" w:rsidRDefault="004A73F6" w:rsidP="004A73F6">
      <w:pPr>
        <w:widowControl w:val="0"/>
        <w:kinsoku w:val="0"/>
        <w:overflowPunct w:val="0"/>
        <w:autoSpaceDE w:val="0"/>
        <w:autoSpaceDN w:val="0"/>
        <w:adjustRightInd w:val="0"/>
        <w:spacing w:before="157"/>
        <w:ind w:left="2799"/>
        <w:jc w:val="both"/>
        <w:outlineLvl w:val="0"/>
        <w:rPr>
          <w:rFonts w:ascii="Arial" w:eastAsiaTheme="minorEastAsia" w:hAnsi="Arial" w:cs="Arial"/>
          <w:b/>
          <w:bCs/>
          <w:spacing w:val="-4"/>
          <w:sz w:val="22"/>
          <w:szCs w:val="22"/>
          <w:lang w:eastAsia="es-CO"/>
        </w:rPr>
      </w:pPr>
      <w:r w:rsidRPr="004A73F6">
        <w:rPr>
          <w:rFonts w:ascii="Arial" w:eastAsiaTheme="minorEastAsia" w:hAnsi="Arial" w:cs="Arial"/>
          <w:b/>
          <w:bCs/>
          <w:sz w:val="22"/>
          <w:szCs w:val="22"/>
          <w:lang w:eastAsia="es-CO"/>
        </w:rPr>
        <w:t>Concepto</w:t>
      </w:r>
      <w:r w:rsidRPr="004A73F6">
        <w:rPr>
          <w:rFonts w:ascii="Arial" w:eastAsiaTheme="minorEastAsia" w:hAnsi="Arial" w:cs="Arial"/>
          <w:b/>
          <w:bCs/>
          <w:spacing w:val="-5"/>
          <w:sz w:val="22"/>
          <w:szCs w:val="22"/>
          <w:lang w:eastAsia="es-CO"/>
        </w:rPr>
        <w:t xml:space="preserve"> </w:t>
      </w:r>
      <w:r w:rsidRPr="004A73F6">
        <w:rPr>
          <w:rFonts w:ascii="Arial" w:eastAsiaTheme="minorEastAsia" w:hAnsi="Arial" w:cs="Arial"/>
          <w:b/>
          <w:bCs/>
          <w:sz w:val="22"/>
          <w:szCs w:val="22"/>
          <w:lang w:eastAsia="es-CO"/>
        </w:rPr>
        <w:t>C-931</w:t>
      </w:r>
      <w:r w:rsidRPr="004A73F6">
        <w:rPr>
          <w:rFonts w:ascii="Arial" w:eastAsiaTheme="minorEastAsia" w:hAnsi="Arial" w:cs="Arial"/>
          <w:b/>
          <w:bCs/>
          <w:spacing w:val="-5"/>
          <w:sz w:val="22"/>
          <w:szCs w:val="22"/>
          <w:lang w:eastAsia="es-CO"/>
        </w:rPr>
        <w:t xml:space="preserve"> </w:t>
      </w:r>
      <w:r w:rsidRPr="004A73F6">
        <w:rPr>
          <w:rFonts w:ascii="Arial" w:eastAsiaTheme="minorEastAsia" w:hAnsi="Arial" w:cs="Arial"/>
          <w:b/>
          <w:bCs/>
          <w:sz w:val="22"/>
          <w:szCs w:val="22"/>
          <w:lang w:eastAsia="es-CO"/>
        </w:rPr>
        <w:t>de</w:t>
      </w:r>
      <w:r w:rsidRPr="004A73F6">
        <w:rPr>
          <w:rFonts w:ascii="Arial" w:eastAsiaTheme="minorEastAsia" w:hAnsi="Arial" w:cs="Arial"/>
          <w:b/>
          <w:bCs/>
          <w:spacing w:val="-5"/>
          <w:sz w:val="22"/>
          <w:szCs w:val="22"/>
          <w:lang w:eastAsia="es-CO"/>
        </w:rPr>
        <w:t xml:space="preserve"> </w:t>
      </w:r>
      <w:r w:rsidRPr="004A73F6">
        <w:rPr>
          <w:rFonts w:ascii="Arial" w:eastAsiaTheme="minorEastAsia" w:hAnsi="Arial" w:cs="Arial"/>
          <w:b/>
          <w:bCs/>
          <w:spacing w:val="-4"/>
          <w:sz w:val="22"/>
          <w:szCs w:val="22"/>
          <w:lang w:eastAsia="es-CO"/>
        </w:rPr>
        <w:t>2022</w:t>
      </w:r>
    </w:p>
    <w:p w14:paraId="38C16ECC"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b/>
          <w:bCs/>
          <w:lang w:eastAsia="es-CO"/>
        </w:rPr>
      </w:pPr>
    </w:p>
    <w:p w14:paraId="6FC451E9" w14:textId="77777777" w:rsidR="004A73F6" w:rsidRPr="004A73F6" w:rsidRDefault="004A73F6" w:rsidP="004A73F6">
      <w:pPr>
        <w:widowControl w:val="0"/>
        <w:kinsoku w:val="0"/>
        <w:overflowPunct w:val="0"/>
        <w:autoSpaceDE w:val="0"/>
        <w:autoSpaceDN w:val="0"/>
        <w:adjustRightInd w:val="0"/>
        <w:spacing w:before="4"/>
        <w:rPr>
          <w:rFonts w:ascii="Arial" w:eastAsiaTheme="minorEastAsia" w:hAnsi="Arial" w:cs="Arial"/>
          <w:b/>
          <w:bCs/>
          <w:sz w:val="29"/>
          <w:szCs w:val="29"/>
          <w:lang w:eastAsia="es-CO"/>
        </w:rPr>
      </w:pPr>
    </w:p>
    <w:p w14:paraId="37C65711" w14:textId="48330357" w:rsidR="004A73F6" w:rsidRPr="00703C19" w:rsidRDefault="004A73F6" w:rsidP="00703C19">
      <w:pPr>
        <w:widowControl w:val="0"/>
        <w:tabs>
          <w:tab w:val="left" w:pos="2859"/>
        </w:tabs>
        <w:kinsoku w:val="0"/>
        <w:overflowPunct w:val="0"/>
        <w:autoSpaceDE w:val="0"/>
        <w:autoSpaceDN w:val="0"/>
        <w:adjustRightInd w:val="0"/>
        <w:ind w:left="2860" w:right="621" w:hanging="2742"/>
        <w:rPr>
          <w:rFonts w:ascii="Arial" w:eastAsiaTheme="minorEastAsia" w:hAnsi="Arial" w:cs="Arial"/>
          <w:spacing w:val="-5"/>
          <w:sz w:val="22"/>
          <w:szCs w:val="22"/>
          <w:lang w:eastAsia="es-CO"/>
        </w:rPr>
      </w:pPr>
      <w:r w:rsidRPr="004A73F6">
        <w:rPr>
          <w:rFonts w:ascii="Arial" w:eastAsiaTheme="minorEastAsia" w:hAnsi="Arial" w:cs="Arial"/>
          <w:b/>
          <w:bCs/>
          <w:spacing w:val="-2"/>
          <w:sz w:val="22"/>
          <w:szCs w:val="22"/>
          <w:lang w:eastAsia="es-CO"/>
        </w:rPr>
        <w:t>Temas:</w:t>
      </w:r>
      <w:r w:rsidRPr="004A73F6">
        <w:rPr>
          <w:rFonts w:ascii="Arial" w:eastAsiaTheme="minorEastAsia" w:hAnsi="Arial" w:cs="Arial"/>
          <w:b/>
          <w:bCs/>
          <w:sz w:val="22"/>
          <w:szCs w:val="22"/>
          <w:lang w:eastAsia="es-CO"/>
        </w:rPr>
        <w:tab/>
      </w:r>
      <w:r w:rsidRPr="004A73F6">
        <w:rPr>
          <w:rFonts w:ascii="Arial" w:eastAsiaTheme="minorEastAsia" w:hAnsi="Arial" w:cs="Arial"/>
          <w:sz w:val="22"/>
          <w:szCs w:val="22"/>
          <w:lang w:eastAsia="es-CO"/>
        </w:rPr>
        <w:t>LEY DE EMPRENDIMIENTO – Ley 2069 de 2020 – Finalidad / LEY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EMPRENDIMIENTO</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Ley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2069</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2020</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Artículo</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pacing w:val="-5"/>
          <w:sz w:val="22"/>
          <w:szCs w:val="22"/>
          <w:lang w:eastAsia="es-CO"/>
        </w:rPr>
        <w:t>32</w:t>
      </w:r>
      <w:r w:rsidR="00703C19">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 Criterios diferenciales – Emprendimientos de mujeres – Empresas</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mujeres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Necesidad</w:t>
      </w:r>
      <w:r w:rsidRPr="004A73F6">
        <w:rPr>
          <w:rFonts w:ascii="Arial" w:eastAsiaTheme="minorEastAsia" w:hAnsi="Arial" w:cs="Arial"/>
          <w:spacing w:val="-1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reglamentación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Decreto 1860 de 2021/ DECRETO 1860 DE 2021 – Emprendimientos y empresas de mujeres – Definición – Artículo 2.2.1.2.4.2.14 – Numeral 3 – Registro mercantil</w:t>
      </w:r>
    </w:p>
    <w:p w14:paraId="7D84B648" w14:textId="77777777" w:rsidR="00122057" w:rsidRDefault="00122057" w:rsidP="004A73F6">
      <w:pPr>
        <w:widowControl w:val="0"/>
        <w:kinsoku w:val="0"/>
        <w:overflowPunct w:val="0"/>
        <w:autoSpaceDE w:val="0"/>
        <w:autoSpaceDN w:val="0"/>
        <w:adjustRightInd w:val="0"/>
        <w:spacing w:before="10"/>
        <w:rPr>
          <w:rFonts w:ascii="Arial" w:eastAsiaTheme="minorEastAsia" w:hAnsi="Arial" w:cs="Arial"/>
          <w:sz w:val="22"/>
          <w:szCs w:val="22"/>
          <w:lang w:eastAsia="es-CO"/>
        </w:rPr>
      </w:pPr>
    </w:p>
    <w:p w14:paraId="4F06F1F4" w14:textId="1F26766B" w:rsidR="004A73F6" w:rsidRPr="004A73F6" w:rsidRDefault="00703C19" w:rsidP="004A73F6">
      <w:pPr>
        <w:widowControl w:val="0"/>
        <w:kinsoku w:val="0"/>
        <w:overflowPunct w:val="0"/>
        <w:autoSpaceDE w:val="0"/>
        <w:autoSpaceDN w:val="0"/>
        <w:adjustRightInd w:val="0"/>
        <w:spacing w:before="10"/>
        <w:rPr>
          <w:rFonts w:ascii="Arial" w:eastAsiaTheme="minorEastAsia" w:hAnsi="Arial" w:cs="Arial"/>
          <w:sz w:val="22"/>
          <w:szCs w:val="22"/>
          <w:lang w:eastAsia="es-CO"/>
        </w:rPr>
      </w:pPr>
      <w:r w:rsidRPr="00122057">
        <w:rPr>
          <w:rFonts w:ascii="Arial" w:eastAsiaTheme="minorEastAsia" w:hAnsi="Arial" w:cs="Arial"/>
          <w:b/>
          <w:bCs/>
          <w:sz w:val="22"/>
          <w:szCs w:val="22"/>
          <w:lang w:eastAsia="es-CO"/>
        </w:rPr>
        <w:t>Radicación:</w:t>
      </w:r>
      <w:r>
        <w:rPr>
          <w:rFonts w:ascii="Arial" w:eastAsiaTheme="minorEastAsia" w:hAnsi="Arial" w:cs="Arial"/>
          <w:sz w:val="22"/>
          <w:szCs w:val="22"/>
          <w:lang w:eastAsia="es-CO"/>
        </w:rPr>
        <w:t xml:space="preserve">                           </w:t>
      </w:r>
      <w:r w:rsidR="00122057">
        <w:rPr>
          <w:rFonts w:ascii="Arial" w:eastAsiaTheme="minorEastAsia" w:hAnsi="Arial" w:cs="Arial"/>
          <w:sz w:val="22"/>
          <w:szCs w:val="22"/>
          <w:lang w:eastAsia="es-CO"/>
        </w:rPr>
        <w:t>Respuesta a consulta No p20221129011853</w:t>
      </w:r>
      <w:r>
        <w:rPr>
          <w:rFonts w:ascii="Arial" w:eastAsiaTheme="minorEastAsia" w:hAnsi="Arial" w:cs="Arial"/>
          <w:sz w:val="22"/>
          <w:szCs w:val="22"/>
          <w:lang w:eastAsia="es-CO"/>
        </w:rPr>
        <w:t xml:space="preserve"> </w:t>
      </w:r>
    </w:p>
    <w:p w14:paraId="600FAEE3" w14:textId="77777777" w:rsidR="00122057" w:rsidRDefault="00122057" w:rsidP="00122057">
      <w:pPr>
        <w:widowControl w:val="0"/>
        <w:tabs>
          <w:tab w:val="left" w:pos="2859"/>
        </w:tabs>
        <w:kinsoku w:val="0"/>
        <w:overflowPunct w:val="0"/>
        <w:autoSpaceDE w:val="0"/>
        <w:autoSpaceDN w:val="0"/>
        <w:adjustRightInd w:val="0"/>
        <w:spacing w:line="660" w:lineRule="auto"/>
        <w:ind w:right="2421"/>
        <w:rPr>
          <w:rFonts w:ascii="Arial" w:eastAsiaTheme="minorEastAsia" w:hAnsi="Arial" w:cs="Arial"/>
          <w:sz w:val="22"/>
          <w:szCs w:val="22"/>
          <w:lang w:eastAsia="es-CO"/>
        </w:rPr>
      </w:pPr>
    </w:p>
    <w:p w14:paraId="587D021E" w14:textId="74118B08" w:rsidR="004A73F6" w:rsidRPr="004A73F6" w:rsidRDefault="00703C19" w:rsidP="00122057">
      <w:pPr>
        <w:widowControl w:val="0"/>
        <w:tabs>
          <w:tab w:val="left" w:pos="2859"/>
        </w:tabs>
        <w:kinsoku w:val="0"/>
        <w:overflowPunct w:val="0"/>
        <w:autoSpaceDE w:val="0"/>
        <w:autoSpaceDN w:val="0"/>
        <w:adjustRightInd w:val="0"/>
        <w:spacing w:line="660" w:lineRule="auto"/>
        <w:ind w:right="2421"/>
        <w:rPr>
          <w:rFonts w:ascii="Arial" w:eastAsiaTheme="minorEastAsia" w:hAnsi="Arial" w:cs="Arial"/>
          <w:sz w:val="22"/>
          <w:szCs w:val="22"/>
          <w:lang w:eastAsia="es-CO"/>
        </w:rPr>
      </w:pPr>
      <w:r>
        <w:rPr>
          <w:rFonts w:ascii="Arial" w:eastAsiaTheme="minorEastAsia" w:hAnsi="Arial" w:cs="Arial"/>
          <w:sz w:val="22"/>
          <w:szCs w:val="22"/>
          <w:lang w:eastAsia="es-CO"/>
        </w:rPr>
        <w:t>Es</w:t>
      </w:r>
      <w:r w:rsidR="004A73F6" w:rsidRPr="004A73F6">
        <w:rPr>
          <w:rFonts w:ascii="Arial" w:eastAsiaTheme="minorEastAsia" w:hAnsi="Arial" w:cs="Arial"/>
          <w:sz w:val="22"/>
          <w:szCs w:val="22"/>
          <w:lang w:eastAsia="es-CO"/>
        </w:rPr>
        <w:t>timado señor Galvis:</w:t>
      </w:r>
    </w:p>
    <w:p w14:paraId="4EC728FE" w14:textId="77777777" w:rsidR="004A73F6" w:rsidRPr="004A73F6" w:rsidRDefault="004A73F6" w:rsidP="004A73F6">
      <w:pPr>
        <w:widowControl w:val="0"/>
        <w:kinsoku w:val="0"/>
        <w:overflowPunct w:val="0"/>
        <w:autoSpaceDE w:val="0"/>
        <w:autoSpaceDN w:val="0"/>
        <w:adjustRightInd w:val="0"/>
        <w:spacing w:before="170" w:line="276" w:lineRule="auto"/>
        <w:ind w:left="118" w:right="196"/>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En</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ejercicio</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competencia</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otorgada</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numeral</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8</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artículo</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11</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numeral</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5</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artículo 3 del Decreto Ley 4170 de 2011, la Agencia Nacional de Contratación Pública ― Colombia Compra Eficiente, responde su consulta del 29 de noviembre de 2022.</w:t>
      </w:r>
    </w:p>
    <w:p w14:paraId="497C67EC" w14:textId="77777777" w:rsidR="004A73F6" w:rsidRPr="004A73F6" w:rsidRDefault="004A73F6" w:rsidP="004A73F6">
      <w:pPr>
        <w:widowControl w:val="0"/>
        <w:numPr>
          <w:ilvl w:val="0"/>
          <w:numId w:val="2"/>
        </w:numPr>
        <w:tabs>
          <w:tab w:val="left" w:pos="402"/>
        </w:tabs>
        <w:kinsoku w:val="0"/>
        <w:overflowPunct w:val="0"/>
        <w:autoSpaceDE w:val="0"/>
        <w:autoSpaceDN w:val="0"/>
        <w:adjustRightInd w:val="0"/>
        <w:spacing w:before="160"/>
        <w:outlineLvl w:val="0"/>
        <w:rPr>
          <w:rFonts w:ascii="Arial" w:eastAsiaTheme="minorEastAsia" w:hAnsi="Arial" w:cs="Arial"/>
          <w:b/>
          <w:bCs/>
          <w:spacing w:val="-2"/>
          <w:sz w:val="22"/>
          <w:szCs w:val="22"/>
          <w:lang w:eastAsia="es-CO"/>
        </w:rPr>
      </w:pPr>
      <w:r w:rsidRPr="004A73F6">
        <w:rPr>
          <w:rFonts w:ascii="Arial" w:eastAsiaTheme="minorEastAsia" w:hAnsi="Arial" w:cs="Arial"/>
          <w:b/>
          <w:bCs/>
          <w:sz w:val="22"/>
          <w:szCs w:val="22"/>
          <w:lang w:eastAsia="es-CO"/>
        </w:rPr>
        <w:t>Problema</w:t>
      </w:r>
      <w:r w:rsidRPr="004A73F6">
        <w:rPr>
          <w:rFonts w:ascii="Arial" w:eastAsiaTheme="minorEastAsia" w:hAnsi="Arial" w:cs="Arial"/>
          <w:b/>
          <w:bCs/>
          <w:spacing w:val="-8"/>
          <w:sz w:val="22"/>
          <w:szCs w:val="22"/>
          <w:lang w:eastAsia="es-CO"/>
        </w:rPr>
        <w:t xml:space="preserve"> </w:t>
      </w:r>
      <w:r w:rsidRPr="004A73F6">
        <w:rPr>
          <w:rFonts w:ascii="Arial" w:eastAsiaTheme="minorEastAsia" w:hAnsi="Arial" w:cs="Arial"/>
          <w:b/>
          <w:bCs/>
          <w:spacing w:val="-2"/>
          <w:sz w:val="22"/>
          <w:szCs w:val="22"/>
          <w:lang w:eastAsia="es-CO"/>
        </w:rPr>
        <w:t>planteado</w:t>
      </w:r>
    </w:p>
    <w:p w14:paraId="44ABA5CC" w14:textId="77777777" w:rsidR="004A73F6" w:rsidRPr="004A73F6" w:rsidRDefault="004A73F6" w:rsidP="004A73F6">
      <w:pPr>
        <w:widowControl w:val="0"/>
        <w:kinsoku w:val="0"/>
        <w:overflowPunct w:val="0"/>
        <w:autoSpaceDE w:val="0"/>
        <w:autoSpaceDN w:val="0"/>
        <w:adjustRightInd w:val="0"/>
        <w:spacing w:before="7"/>
        <w:rPr>
          <w:rFonts w:ascii="Arial" w:eastAsiaTheme="minorEastAsia" w:hAnsi="Arial" w:cs="Arial"/>
          <w:b/>
          <w:bCs/>
          <w:sz w:val="28"/>
          <w:szCs w:val="28"/>
          <w:lang w:eastAsia="es-CO"/>
        </w:rPr>
      </w:pPr>
    </w:p>
    <w:p w14:paraId="08044D84" w14:textId="77777777" w:rsidR="004A73F6" w:rsidRPr="004A73F6" w:rsidRDefault="004A73F6" w:rsidP="004A73F6">
      <w:pPr>
        <w:widowControl w:val="0"/>
        <w:kinsoku w:val="0"/>
        <w:overflowPunct w:val="0"/>
        <w:autoSpaceDE w:val="0"/>
        <w:autoSpaceDN w:val="0"/>
        <w:adjustRightInd w:val="0"/>
        <w:ind w:left="118"/>
        <w:rPr>
          <w:rFonts w:ascii="Arial" w:eastAsiaTheme="minorEastAsia" w:hAnsi="Arial" w:cs="Arial"/>
          <w:spacing w:val="-2"/>
          <w:sz w:val="22"/>
          <w:szCs w:val="22"/>
          <w:lang w:eastAsia="es-CO"/>
        </w:rPr>
      </w:pPr>
      <w:r w:rsidRPr="004A73F6">
        <w:rPr>
          <w:rFonts w:ascii="Arial" w:eastAsiaTheme="minorEastAsia" w:hAnsi="Arial" w:cs="Arial"/>
          <w:sz w:val="22"/>
          <w:szCs w:val="22"/>
          <w:lang w:eastAsia="es-CO"/>
        </w:rPr>
        <w:t>Usted</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realiza</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siguiente</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consulta relacionada</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Ley</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2069</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2"/>
          <w:sz w:val="22"/>
          <w:szCs w:val="22"/>
          <w:lang w:eastAsia="es-CO"/>
        </w:rPr>
        <w:t xml:space="preserve"> 2020:</w:t>
      </w:r>
    </w:p>
    <w:p w14:paraId="281E8298" w14:textId="77777777" w:rsidR="004A73F6" w:rsidRPr="004A73F6" w:rsidRDefault="004A73F6" w:rsidP="004A73F6">
      <w:pPr>
        <w:widowControl w:val="0"/>
        <w:kinsoku w:val="0"/>
        <w:overflowPunct w:val="0"/>
        <w:autoSpaceDE w:val="0"/>
        <w:autoSpaceDN w:val="0"/>
        <w:adjustRightInd w:val="0"/>
        <w:spacing w:before="199"/>
        <w:ind w:left="969"/>
        <w:rPr>
          <w:rFonts w:ascii="Arial" w:eastAsiaTheme="minorEastAsia" w:hAnsi="Arial" w:cs="Arial"/>
          <w:spacing w:val="-4"/>
          <w:sz w:val="21"/>
          <w:szCs w:val="21"/>
          <w:lang w:eastAsia="es-CO"/>
        </w:rPr>
      </w:pPr>
      <w:r w:rsidRPr="004A73F6">
        <w:rPr>
          <w:rFonts w:ascii="Arial" w:eastAsiaTheme="minorEastAsia" w:hAnsi="Arial" w:cs="Arial"/>
          <w:spacing w:val="-4"/>
          <w:sz w:val="21"/>
          <w:szCs w:val="21"/>
          <w:lang w:eastAsia="es-CO"/>
        </w:rPr>
        <w:lastRenderedPageBreak/>
        <w:t>«[…]</w:t>
      </w:r>
    </w:p>
    <w:p w14:paraId="3584B931" w14:textId="77777777" w:rsidR="004A73F6" w:rsidRPr="004A73F6" w:rsidRDefault="004A73F6" w:rsidP="004A73F6">
      <w:pPr>
        <w:widowControl w:val="0"/>
        <w:kinsoku w:val="0"/>
        <w:overflowPunct w:val="0"/>
        <w:autoSpaceDE w:val="0"/>
        <w:autoSpaceDN w:val="0"/>
        <w:adjustRightInd w:val="0"/>
        <w:spacing w:before="11"/>
        <w:rPr>
          <w:rFonts w:ascii="Arial" w:eastAsiaTheme="minorEastAsia" w:hAnsi="Arial" w:cs="Arial"/>
          <w:sz w:val="20"/>
          <w:szCs w:val="20"/>
          <w:lang w:eastAsia="es-CO"/>
        </w:rPr>
      </w:pPr>
    </w:p>
    <w:p w14:paraId="4E8DD53E" w14:textId="77777777" w:rsidR="004A73F6" w:rsidRPr="004A73F6" w:rsidRDefault="004A73F6" w:rsidP="004A73F6">
      <w:pPr>
        <w:pStyle w:val="Textoindependiente"/>
        <w:kinsoku w:val="0"/>
        <w:overflowPunct w:val="0"/>
        <w:ind w:left="969" w:right="1096"/>
        <w:jc w:val="both"/>
        <w:rPr>
          <w:rFonts w:ascii="Arial" w:eastAsiaTheme="minorEastAsia" w:hAnsi="Arial" w:cs="Arial"/>
          <w:sz w:val="21"/>
          <w:szCs w:val="21"/>
          <w:lang w:eastAsia="es-CO"/>
        </w:rPr>
      </w:pPr>
      <w:r w:rsidRPr="004A73F6">
        <w:rPr>
          <w:rFonts w:ascii="Arial" w:eastAsiaTheme="minorEastAsia" w:hAnsi="Arial" w:cs="Arial"/>
          <w:sz w:val="21"/>
          <w:szCs w:val="21"/>
          <w:lang w:eastAsia="es-CO"/>
        </w:rPr>
        <w:t>»1.</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Cuando</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norma</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indica</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que</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ejercicio</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actividades</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por</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parte</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persona natural que además, sea una mujer debe ser a través de un establecimiento de comercio, ¿se hace necesario que la persona natural mujer comerciante tenga inscrito</w:t>
      </w:r>
      <w:r w:rsidRPr="004A73F6">
        <w:rPr>
          <w:rFonts w:ascii="Arial" w:eastAsiaTheme="minorEastAsia" w:hAnsi="Arial" w:cs="Arial"/>
          <w:spacing w:val="-3"/>
          <w:sz w:val="21"/>
          <w:szCs w:val="21"/>
          <w:lang w:eastAsia="es-CO"/>
        </w:rPr>
        <w:t xml:space="preserve"> </w:t>
      </w:r>
      <w:r w:rsidRPr="004A73F6">
        <w:rPr>
          <w:rFonts w:ascii="Arial" w:eastAsiaTheme="minorEastAsia" w:hAnsi="Arial" w:cs="Arial"/>
          <w:sz w:val="21"/>
          <w:szCs w:val="21"/>
          <w:lang w:eastAsia="es-CO"/>
        </w:rPr>
        <w:t>en</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registro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mercantil</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un</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establecimiento</w:t>
      </w:r>
      <w:r w:rsidRPr="004A73F6">
        <w:rPr>
          <w:rFonts w:ascii="Arial" w:eastAsiaTheme="minorEastAsia" w:hAnsi="Arial" w:cs="Arial"/>
          <w:spacing w:val="-3"/>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comercio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tal</w:t>
      </w:r>
      <w:r w:rsidRPr="004A73F6">
        <w:rPr>
          <w:rFonts w:ascii="Arial" w:eastAsiaTheme="minorEastAsia" w:hAnsi="Arial" w:cs="Arial"/>
          <w:spacing w:val="-3"/>
          <w:sz w:val="21"/>
          <w:szCs w:val="21"/>
          <w:lang w:eastAsia="es-CO"/>
        </w:rPr>
        <w:t xml:space="preserve"> </w:t>
      </w:r>
      <w:r w:rsidRPr="004A73F6">
        <w:rPr>
          <w:rFonts w:ascii="Arial" w:eastAsiaTheme="minorEastAsia" w:hAnsi="Arial" w:cs="Arial"/>
          <w:sz w:val="21"/>
          <w:szCs w:val="21"/>
          <w:lang w:eastAsia="es-CO"/>
        </w:rPr>
        <w:t>y</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como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lo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exige norma</w:t>
      </w:r>
      <w:r w:rsidRPr="004A73F6">
        <w:rPr>
          <w:rFonts w:ascii="Arial" w:eastAsiaTheme="minorEastAsia" w:hAnsi="Arial" w:cs="Arial"/>
          <w:spacing w:val="23"/>
          <w:sz w:val="21"/>
          <w:szCs w:val="21"/>
          <w:lang w:eastAsia="es-CO"/>
        </w:rPr>
        <w:t xml:space="preserve"> </w:t>
      </w:r>
      <w:r w:rsidRPr="004A73F6">
        <w:rPr>
          <w:rFonts w:ascii="Arial" w:eastAsiaTheme="minorEastAsia" w:hAnsi="Arial" w:cs="Arial"/>
          <w:sz w:val="21"/>
          <w:szCs w:val="21"/>
          <w:lang w:eastAsia="es-CO"/>
        </w:rPr>
        <w:t>mercantil,</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esto</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es,</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que</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se</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vincule</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matrícula</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mercantil</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24"/>
          <w:sz w:val="21"/>
          <w:szCs w:val="21"/>
          <w:lang w:eastAsia="es-CO"/>
        </w:rPr>
        <w:t xml:space="preserve"> </w:t>
      </w:r>
      <w:r w:rsidRPr="004A73F6">
        <w:rPr>
          <w:rFonts w:ascii="Arial" w:eastAsiaTheme="minorEastAsia" w:hAnsi="Arial" w:cs="Arial"/>
          <w:spacing w:val="-2"/>
          <w:sz w:val="21"/>
          <w:szCs w:val="21"/>
          <w:lang w:eastAsia="es-CO"/>
        </w:rPr>
        <w:t>persona</w:t>
      </w:r>
      <w:r>
        <w:rPr>
          <w:rFonts w:ascii="Arial" w:eastAsiaTheme="minorEastAsia" w:hAnsi="Arial" w:cs="Arial"/>
          <w:spacing w:val="-2"/>
          <w:sz w:val="21"/>
          <w:szCs w:val="21"/>
          <w:lang w:eastAsia="es-CO"/>
        </w:rPr>
        <w:t xml:space="preserve"> </w:t>
      </w:r>
      <w:r w:rsidRPr="004A73F6">
        <w:rPr>
          <w:rFonts w:ascii="Arial" w:eastAsiaTheme="minorEastAsia" w:hAnsi="Arial" w:cs="Arial"/>
          <w:sz w:val="21"/>
          <w:szCs w:val="21"/>
          <w:lang w:eastAsia="es-CO"/>
        </w:rPr>
        <w:t>natural comerciante un establecimiento de comercio con matrícula mercantil y datos de identificación independiente?</w:t>
      </w:r>
    </w:p>
    <w:p w14:paraId="323A8597"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2"/>
          <w:szCs w:val="22"/>
          <w:lang w:eastAsia="es-CO"/>
        </w:rPr>
      </w:pPr>
    </w:p>
    <w:p w14:paraId="0A23B213" w14:textId="77777777" w:rsidR="004A73F6" w:rsidRPr="004A73F6" w:rsidRDefault="004A73F6" w:rsidP="004A73F6">
      <w:pPr>
        <w:widowControl w:val="0"/>
        <w:kinsoku w:val="0"/>
        <w:overflowPunct w:val="0"/>
        <w:autoSpaceDE w:val="0"/>
        <w:autoSpaceDN w:val="0"/>
        <w:adjustRightInd w:val="0"/>
        <w:spacing w:before="149"/>
        <w:ind w:left="969" w:right="1095"/>
        <w:jc w:val="both"/>
        <w:rPr>
          <w:rFonts w:ascii="Arial" w:eastAsiaTheme="minorEastAsia" w:hAnsi="Arial" w:cs="Arial"/>
          <w:spacing w:val="-2"/>
          <w:sz w:val="21"/>
          <w:szCs w:val="21"/>
          <w:lang w:eastAsia="es-CO"/>
        </w:rPr>
      </w:pPr>
      <w:r w:rsidRPr="004A73F6">
        <w:rPr>
          <w:rFonts w:ascii="Arial" w:eastAsiaTheme="minorEastAsia" w:hAnsi="Arial" w:cs="Arial"/>
          <w:sz w:val="21"/>
          <w:szCs w:val="21"/>
          <w:lang w:eastAsia="es-CO"/>
        </w:rPr>
        <w:t xml:space="preserve">»2. Contrario a lo anterior, ¿bastaría para acreditar este criterio que simplemente se aporte el certificado de matrícula mercantil de la mujer persona natural comerciante sin que el certificado refleje la inscripción de un establecimiento de </w:t>
      </w:r>
      <w:r w:rsidRPr="004A73F6">
        <w:rPr>
          <w:rFonts w:ascii="Arial" w:eastAsiaTheme="minorEastAsia" w:hAnsi="Arial" w:cs="Arial"/>
          <w:spacing w:val="-2"/>
          <w:sz w:val="21"/>
          <w:szCs w:val="21"/>
          <w:lang w:eastAsia="es-CO"/>
        </w:rPr>
        <w:t>comercio?</w:t>
      </w:r>
    </w:p>
    <w:p w14:paraId="16732991" w14:textId="77777777" w:rsidR="004A73F6" w:rsidRPr="004A73F6" w:rsidRDefault="004A73F6" w:rsidP="004A73F6">
      <w:pPr>
        <w:widowControl w:val="0"/>
        <w:kinsoku w:val="0"/>
        <w:overflowPunct w:val="0"/>
        <w:autoSpaceDE w:val="0"/>
        <w:autoSpaceDN w:val="0"/>
        <w:adjustRightInd w:val="0"/>
        <w:spacing w:before="160"/>
        <w:ind w:left="969" w:right="1096"/>
        <w:jc w:val="both"/>
        <w:rPr>
          <w:rFonts w:ascii="Arial" w:eastAsiaTheme="minorEastAsia" w:hAnsi="Arial" w:cs="Arial"/>
          <w:sz w:val="21"/>
          <w:szCs w:val="21"/>
          <w:lang w:eastAsia="es-CO"/>
        </w:rPr>
      </w:pPr>
      <w:r w:rsidRPr="004A73F6">
        <w:rPr>
          <w:rFonts w:ascii="Arial" w:eastAsiaTheme="minorEastAsia" w:hAnsi="Arial" w:cs="Arial"/>
          <w:sz w:val="21"/>
          <w:szCs w:val="21"/>
          <w:lang w:eastAsia="es-CO"/>
        </w:rPr>
        <w:t>»3.</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En</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este</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mismo</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sentido,</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¿cuál</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debería</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ser</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tratamiento</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para</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aquellas</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personas naturales comerciantes que ejercen profesiones liberales, vr.gr. la ingeniería civil</w:t>
      </w:r>
      <w:r w:rsidRPr="004A73F6">
        <w:rPr>
          <w:rFonts w:ascii="Arial" w:eastAsiaTheme="minorEastAsia" w:hAnsi="Arial" w:cs="Arial"/>
          <w:spacing w:val="40"/>
          <w:sz w:val="21"/>
          <w:szCs w:val="21"/>
          <w:lang w:eastAsia="es-CO"/>
        </w:rPr>
        <w:t xml:space="preserve"> </w:t>
      </w:r>
      <w:r w:rsidRPr="004A73F6">
        <w:rPr>
          <w:rFonts w:ascii="Arial" w:eastAsiaTheme="minorEastAsia" w:hAnsi="Arial" w:cs="Arial"/>
          <w:sz w:val="21"/>
          <w:szCs w:val="21"/>
          <w:lang w:eastAsia="es-CO"/>
        </w:rPr>
        <w:t xml:space="preserve">o la ingeniería de transportes, quienes por lo general prestan servicios profesionales de forma </w:t>
      </w:r>
      <w:proofErr w:type="spellStart"/>
      <w:r w:rsidRPr="004A73F6">
        <w:rPr>
          <w:rFonts w:ascii="Arial" w:eastAsiaTheme="minorEastAsia" w:hAnsi="Arial" w:cs="Arial"/>
          <w:i/>
          <w:iCs/>
          <w:sz w:val="21"/>
          <w:szCs w:val="21"/>
          <w:lang w:eastAsia="es-CO"/>
        </w:rPr>
        <w:t>intuitu</w:t>
      </w:r>
      <w:proofErr w:type="spellEnd"/>
      <w:r w:rsidRPr="004A73F6">
        <w:rPr>
          <w:rFonts w:ascii="Arial" w:eastAsiaTheme="minorEastAsia" w:hAnsi="Arial" w:cs="Arial"/>
          <w:i/>
          <w:iCs/>
          <w:sz w:val="21"/>
          <w:szCs w:val="21"/>
          <w:lang w:eastAsia="es-CO"/>
        </w:rPr>
        <w:t xml:space="preserve"> </w:t>
      </w:r>
      <w:proofErr w:type="spellStart"/>
      <w:r w:rsidRPr="004A73F6">
        <w:rPr>
          <w:rFonts w:ascii="Arial" w:eastAsiaTheme="minorEastAsia" w:hAnsi="Arial" w:cs="Arial"/>
          <w:i/>
          <w:iCs/>
          <w:sz w:val="21"/>
          <w:szCs w:val="21"/>
          <w:lang w:eastAsia="es-CO"/>
        </w:rPr>
        <w:t>personae</w:t>
      </w:r>
      <w:proofErr w:type="spellEnd"/>
      <w:r w:rsidRPr="004A73F6">
        <w:rPr>
          <w:rFonts w:ascii="Arial" w:eastAsiaTheme="minorEastAsia" w:hAnsi="Arial" w:cs="Arial"/>
          <w:sz w:val="21"/>
          <w:szCs w:val="21"/>
          <w:lang w:eastAsia="es-CO"/>
        </w:rPr>
        <w:t>, y normalmente no requieren de un establecimiento de comercio físico para su ejercicio y que por los avances de la tecnología han prescindido de un establecimiento físico por ejercer su actividad mercantil por medio tecnológicos?».</w:t>
      </w:r>
    </w:p>
    <w:p w14:paraId="5B0E6F06"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2"/>
          <w:szCs w:val="22"/>
          <w:lang w:eastAsia="es-CO"/>
        </w:rPr>
      </w:pPr>
    </w:p>
    <w:p w14:paraId="53C620BB" w14:textId="77777777" w:rsidR="004A73F6" w:rsidRPr="004A73F6" w:rsidRDefault="004A73F6" w:rsidP="004A73F6">
      <w:pPr>
        <w:widowControl w:val="0"/>
        <w:kinsoku w:val="0"/>
        <w:overflowPunct w:val="0"/>
        <w:autoSpaceDE w:val="0"/>
        <w:autoSpaceDN w:val="0"/>
        <w:adjustRightInd w:val="0"/>
        <w:spacing w:before="5"/>
        <w:rPr>
          <w:rFonts w:ascii="Arial" w:eastAsiaTheme="minorEastAsia" w:hAnsi="Arial" w:cs="Arial"/>
          <w:sz w:val="28"/>
          <w:szCs w:val="28"/>
          <w:lang w:eastAsia="es-CO"/>
        </w:rPr>
      </w:pPr>
    </w:p>
    <w:p w14:paraId="72E280D2" w14:textId="77777777" w:rsidR="004A73F6" w:rsidRPr="004A73F6" w:rsidRDefault="004A73F6" w:rsidP="004A73F6">
      <w:pPr>
        <w:widowControl w:val="0"/>
        <w:numPr>
          <w:ilvl w:val="0"/>
          <w:numId w:val="2"/>
        </w:numPr>
        <w:tabs>
          <w:tab w:val="left" w:pos="478"/>
        </w:tabs>
        <w:kinsoku w:val="0"/>
        <w:overflowPunct w:val="0"/>
        <w:autoSpaceDE w:val="0"/>
        <w:autoSpaceDN w:val="0"/>
        <w:adjustRightInd w:val="0"/>
        <w:ind w:left="478" w:hanging="360"/>
        <w:outlineLvl w:val="0"/>
        <w:rPr>
          <w:rFonts w:ascii="Arial" w:eastAsiaTheme="minorEastAsia" w:hAnsi="Arial" w:cs="Arial"/>
          <w:b/>
          <w:bCs/>
          <w:spacing w:val="-2"/>
          <w:sz w:val="22"/>
          <w:szCs w:val="22"/>
          <w:lang w:eastAsia="es-CO"/>
        </w:rPr>
      </w:pPr>
      <w:r w:rsidRPr="004A73F6">
        <w:rPr>
          <w:rFonts w:ascii="Arial" w:eastAsiaTheme="minorEastAsia" w:hAnsi="Arial" w:cs="Arial"/>
          <w:b/>
          <w:bCs/>
          <w:spacing w:val="-2"/>
          <w:sz w:val="22"/>
          <w:szCs w:val="22"/>
          <w:lang w:eastAsia="es-CO"/>
        </w:rPr>
        <w:t>Consideraciones</w:t>
      </w:r>
    </w:p>
    <w:p w14:paraId="7674DECA" w14:textId="77777777" w:rsidR="004A73F6" w:rsidRPr="004A73F6" w:rsidRDefault="004A73F6" w:rsidP="004A73F6">
      <w:pPr>
        <w:widowControl w:val="0"/>
        <w:kinsoku w:val="0"/>
        <w:overflowPunct w:val="0"/>
        <w:autoSpaceDE w:val="0"/>
        <w:autoSpaceDN w:val="0"/>
        <w:adjustRightInd w:val="0"/>
        <w:spacing w:before="3"/>
        <w:rPr>
          <w:rFonts w:ascii="Arial" w:eastAsiaTheme="minorEastAsia" w:hAnsi="Arial" w:cs="Arial"/>
          <w:b/>
          <w:bCs/>
          <w:sz w:val="25"/>
          <w:szCs w:val="25"/>
          <w:lang w:eastAsia="es-CO"/>
        </w:rPr>
      </w:pPr>
    </w:p>
    <w:p w14:paraId="7C93D7CD" w14:textId="77777777" w:rsidR="004A73F6" w:rsidRPr="004A73F6" w:rsidRDefault="004A73F6" w:rsidP="004A73F6">
      <w:pPr>
        <w:widowControl w:val="0"/>
        <w:kinsoku w:val="0"/>
        <w:overflowPunct w:val="0"/>
        <w:autoSpaceDE w:val="0"/>
        <w:autoSpaceDN w:val="0"/>
        <w:adjustRightInd w:val="0"/>
        <w:spacing w:line="276" w:lineRule="auto"/>
        <w:ind w:left="118" w:right="197"/>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En ejercicio de las competencias establecidas en los artículos 3.5 y 11.8 del Decreto 4170 de 2011, la Agencia Nacional de Contratación Pública – Colombia Compra Eficiente resuelve las consultas sobre los asuntos de su competencia, esto es, sobre las temáticas de la contratación estatal y compras públicas relacionadas en los artículos citados. Es necesario tener en cuenta que</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esta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entidad</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solo</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tiene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competencia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responder</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solicitudes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sobre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aplicación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normas 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carácter</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general</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materia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compras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contratación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pública.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ese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sentido,</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resolver</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casos particulares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desborda</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atribuciones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asignadas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legislador</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extraordinario,</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no</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concibió 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esta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Agencia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como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una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autoridad</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solucionar</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problemas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jurídicos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particulares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todos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los partícipes de la contratación estatal.</w:t>
      </w:r>
    </w:p>
    <w:p w14:paraId="32C331D2" w14:textId="322B0E3E" w:rsidR="004A73F6" w:rsidRPr="004A73F6" w:rsidRDefault="004A73F6" w:rsidP="004A73F6">
      <w:pPr>
        <w:pStyle w:val="Textoindependiente"/>
        <w:kinsoku w:val="0"/>
        <w:overflowPunct w:val="0"/>
        <w:spacing w:line="276" w:lineRule="auto"/>
        <w:ind w:left="118" w:right="197"/>
        <w:jc w:val="both"/>
        <w:rPr>
          <w:rFonts w:ascii="Arial" w:eastAsiaTheme="minorEastAsia" w:hAnsi="Arial" w:cs="Arial"/>
          <w:spacing w:val="-2"/>
          <w:sz w:val="22"/>
          <w:szCs w:val="22"/>
          <w:lang w:eastAsia="es-CO"/>
        </w:rPr>
      </w:pPr>
      <w:r w:rsidRPr="004A73F6">
        <w:rPr>
          <w:rFonts w:ascii="Arial" w:eastAsiaTheme="minorEastAsia" w:hAnsi="Arial" w:cs="Arial"/>
          <w:sz w:val="22"/>
          <w:szCs w:val="22"/>
          <w:lang w:eastAsia="es-CO"/>
        </w:rPr>
        <w:lastRenderedPageBreak/>
        <w:t>La competencia de esta entidad se fija con límites claros, con el objeto de evitar que la Agencia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actúe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como</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una</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instancia</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validación</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actuaciones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entidades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sujetas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la Ley 80 de 1993 o de los demás participantes de la contratación pública</w:t>
      </w:r>
      <w:r>
        <w:rPr>
          <w:rStyle w:val="Refdenotaalpie"/>
          <w:rFonts w:ascii="Arial" w:eastAsiaTheme="minorEastAsia" w:hAnsi="Arial" w:cs="Arial"/>
          <w:sz w:val="22"/>
          <w:szCs w:val="22"/>
          <w:lang w:eastAsia="es-CO"/>
        </w:rPr>
        <w:footnoteReference w:id="2"/>
      </w:r>
      <w:r w:rsidRPr="004A73F6">
        <w:rPr>
          <w:rFonts w:ascii="Arial" w:eastAsiaTheme="minorEastAsia" w:hAnsi="Arial" w:cs="Arial"/>
          <w:sz w:val="22"/>
          <w:szCs w:val="22"/>
          <w:lang w:eastAsia="es-CO"/>
        </w:rPr>
        <w:t>. Esta competencia de interpretación de normas generales, por definición, no puede extenderse a la resolución de controversias, ni a brindar asesorías sobre casos puntuales. Esto en la medida en que, para resolver</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una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consulta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carácter</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particular,</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además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conocer</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sinnúmero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detalles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pacing w:val="-5"/>
          <w:sz w:val="22"/>
          <w:szCs w:val="22"/>
          <w:lang w:eastAsia="es-CO"/>
        </w:rPr>
        <w:t>la</w:t>
      </w:r>
      <w:r w:rsidRPr="004A73F6">
        <w:rPr>
          <w:rFonts w:ascii="Arial" w:eastAsiaTheme="minorEastAsia" w:hAnsi="Arial" w:cs="Arial"/>
          <w:sz w:val="22"/>
          <w:szCs w:val="22"/>
          <w:lang w:eastAsia="es-CO"/>
        </w:rPr>
        <w:t xml:space="preserve"> actuación administrativa, es necesario acceder al expediente y a los documentos del procedimiento contractual donde surge la inquietud. Por lo anterior, previo concepto de sus órganos asesores, la solución de estos temas corresponde a la entidad que adelanta el procedimiento de selección y, en caso de conflicto, a las autoridades judiciales, fiscales y </w:t>
      </w:r>
      <w:r w:rsidRPr="004A73F6">
        <w:rPr>
          <w:rFonts w:ascii="Arial" w:eastAsiaTheme="minorEastAsia" w:hAnsi="Arial" w:cs="Arial"/>
          <w:spacing w:val="-2"/>
          <w:sz w:val="22"/>
          <w:szCs w:val="22"/>
          <w:lang w:eastAsia="es-CO"/>
        </w:rPr>
        <w:t>disciplinarias.</w:t>
      </w:r>
    </w:p>
    <w:p w14:paraId="4ECACD61" w14:textId="055B1F95" w:rsidR="004A73F6" w:rsidRPr="004A73F6" w:rsidRDefault="004A73F6" w:rsidP="004A73F6">
      <w:pPr>
        <w:widowControl w:val="0"/>
        <w:kinsoku w:val="0"/>
        <w:overflowPunct w:val="0"/>
        <w:autoSpaceDE w:val="0"/>
        <w:autoSpaceDN w:val="0"/>
        <w:adjustRightInd w:val="0"/>
        <w:spacing w:before="120" w:line="276" w:lineRule="auto"/>
        <w:ind w:left="118" w:right="196" w:firstLine="708"/>
        <w:jc w:val="both"/>
        <w:rPr>
          <w:rFonts w:ascii="Arial" w:eastAsiaTheme="minorEastAsia" w:hAnsi="Arial" w:cs="Arial"/>
          <w:spacing w:val="-5"/>
          <w:sz w:val="22"/>
          <w:szCs w:val="22"/>
          <w:lang w:eastAsia="es-CO"/>
        </w:rPr>
      </w:pPr>
    </w:p>
    <w:p w14:paraId="6B08336C" w14:textId="2E00A1B8" w:rsidR="004A73F6" w:rsidRPr="004A73F6" w:rsidRDefault="004A73F6" w:rsidP="004A73F6">
      <w:pPr>
        <w:widowControl w:val="0"/>
        <w:kinsoku w:val="0"/>
        <w:overflowPunct w:val="0"/>
        <w:autoSpaceDE w:val="0"/>
        <w:autoSpaceDN w:val="0"/>
        <w:adjustRightInd w:val="0"/>
        <w:spacing w:before="120" w:line="276" w:lineRule="auto"/>
        <w:ind w:left="118" w:right="196" w:firstLine="709"/>
        <w:jc w:val="both"/>
        <w:rPr>
          <w:rFonts w:ascii="Arial" w:eastAsiaTheme="minorEastAsia" w:hAnsi="Arial" w:cs="Arial"/>
          <w:color w:val="000000"/>
          <w:sz w:val="22"/>
          <w:szCs w:val="22"/>
          <w:lang w:eastAsia="es-CO"/>
        </w:rPr>
      </w:pPr>
      <w:r w:rsidRPr="004A73F6">
        <w:rPr>
          <w:rFonts w:ascii="Arial" w:eastAsiaTheme="minorEastAsia" w:hAnsi="Arial" w:cs="Arial"/>
          <w:sz w:val="22"/>
          <w:szCs w:val="22"/>
          <w:lang w:eastAsia="es-CO"/>
        </w:rPr>
        <w:t>Sin perjuicio de lo anterior, la Subdirección –dentro de los límites de sus atribuciones– resolverá la consulta conforme a las normas generales en materia de contratación estatal., para lo cual se estudiarán los siguientes temas: i)</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 xml:space="preserve">Impacto de la Ley 2069 de 2020 en la contratación estatal; </w:t>
      </w:r>
      <w:proofErr w:type="spellStart"/>
      <w:r w:rsidRPr="004A73F6">
        <w:rPr>
          <w:rFonts w:ascii="Arial" w:eastAsiaTheme="minorEastAsia" w:hAnsi="Arial" w:cs="Arial"/>
          <w:sz w:val="22"/>
          <w:szCs w:val="22"/>
          <w:lang w:eastAsia="es-CO"/>
        </w:rPr>
        <w:t>ii</w:t>
      </w:r>
      <w:proofErr w:type="spellEnd"/>
      <w:r w:rsidRPr="004A73F6">
        <w:rPr>
          <w:rFonts w:ascii="Arial" w:eastAsiaTheme="minorEastAsia" w:hAnsi="Arial" w:cs="Arial"/>
          <w:sz w:val="22"/>
          <w:szCs w:val="22"/>
          <w:lang w:eastAsia="es-CO"/>
        </w:rPr>
        <w:t xml:space="preserve">) Definición de emprendimientos y empresas de mujeres en el Decreto 1860 de 2021. Acreditación del criterio establecido en el numeral 3 del artículo 2.2.1.2.4.2.14 del Decreto 1082 de 2015. La </w:t>
      </w:r>
      <w:r w:rsidRPr="004A73F6">
        <w:rPr>
          <w:rFonts w:ascii="Arial" w:eastAsiaTheme="minorEastAsia" w:hAnsi="Arial" w:cs="Arial"/>
          <w:color w:val="161616"/>
          <w:sz w:val="22"/>
          <w:szCs w:val="22"/>
          <w:lang w:eastAsia="es-CO"/>
        </w:rPr>
        <w:t xml:space="preserve">Agencia Nacional de Contratación Pública − Colombia Compra Eficiente </w:t>
      </w:r>
      <w:r w:rsidRPr="004A73F6">
        <w:rPr>
          <w:rFonts w:ascii="Arial" w:eastAsiaTheme="minorEastAsia" w:hAnsi="Arial" w:cs="Arial"/>
          <w:color w:val="000000"/>
          <w:sz w:val="22"/>
          <w:szCs w:val="22"/>
          <w:lang w:eastAsia="es-CO"/>
        </w:rPr>
        <w:t>analizó la noción y alcance de la regulación del régimen de inhabilidades e incompatibilidades y las autoridades tradicionales indígenas en los conceptos C-117del 26 de marzo de 2021, C-348 del 15</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julio</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2021;</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C-459</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del</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2</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septiembre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2021;</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C-675</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del</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13</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octubre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2022;</w:t>
      </w:r>
      <w:r w:rsidRPr="004A73F6">
        <w:rPr>
          <w:rFonts w:ascii="Arial" w:eastAsiaTheme="minorEastAsia" w:hAnsi="Arial" w:cs="Arial"/>
          <w:color w:val="000000"/>
          <w:spacing w:val="-7"/>
          <w:sz w:val="22"/>
          <w:szCs w:val="22"/>
          <w:lang w:eastAsia="es-CO"/>
        </w:rPr>
        <w:t xml:space="preserve"> </w:t>
      </w:r>
      <w:r w:rsidRPr="004A73F6">
        <w:rPr>
          <w:rFonts w:ascii="Arial" w:eastAsiaTheme="minorEastAsia" w:hAnsi="Arial" w:cs="Arial"/>
          <w:color w:val="000000"/>
          <w:sz w:val="22"/>
          <w:szCs w:val="22"/>
          <w:lang w:eastAsia="es-CO"/>
        </w:rPr>
        <w:t>C-676 del</w:t>
      </w:r>
      <w:r w:rsidRPr="004A73F6">
        <w:rPr>
          <w:rFonts w:ascii="Arial" w:eastAsiaTheme="minorEastAsia" w:hAnsi="Arial" w:cs="Arial"/>
          <w:color w:val="000000"/>
          <w:spacing w:val="-16"/>
          <w:sz w:val="22"/>
          <w:szCs w:val="22"/>
          <w:lang w:eastAsia="es-CO"/>
        </w:rPr>
        <w:t xml:space="preserve"> </w:t>
      </w:r>
      <w:r w:rsidRPr="004A73F6">
        <w:rPr>
          <w:rFonts w:ascii="Arial" w:eastAsiaTheme="minorEastAsia" w:hAnsi="Arial" w:cs="Arial"/>
          <w:color w:val="000000"/>
          <w:sz w:val="22"/>
          <w:szCs w:val="22"/>
          <w:lang w:eastAsia="es-CO"/>
        </w:rPr>
        <w:t>24</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octubre</w:t>
      </w:r>
      <w:r w:rsidRPr="004A73F6">
        <w:rPr>
          <w:rFonts w:ascii="Arial" w:eastAsiaTheme="minorEastAsia" w:hAnsi="Arial" w:cs="Arial"/>
          <w:color w:val="000000"/>
          <w:spacing w:val="-16"/>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2022;</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C-696</w:t>
      </w:r>
      <w:r w:rsidRPr="004A73F6">
        <w:rPr>
          <w:rFonts w:ascii="Arial" w:eastAsiaTheme="minorEastAsia" w:hAnsi="Arial" w:cs="Arial"/>
          <w:color w:val="000000"/>
          <w:spacing w:val="31"/>
          <w:sz w:val="22"/>
          <w:szCs w:val="22"/>
          <w:lang w:eastAsia="es-CO"/>
        </w:rPr>
        <w:t xml:space="preserve"> </w:t>
      </w:r>
      <w:r w:rsidRPr="004A73F6">
        <w:rPr>
          <w:rFonts w:ascii="Arial" w:eastAsiaTheme="minorEastAsia" w:hAnsi="Arial" w:cs="Arial"/>
          <w:color w:val="000000"/>
          <w:sz w:val="22"/>
          <w:szCs w:val="22"/>
          <w:lang w:eastAsia="es-CO"/>
        </w:rPr>
        <w:t>del</w:t>
      </w:r>
      <w:r w:rsidRPr="004A73F6">
        <w:rPr>
          <w:rFonts w:ascii="Arial" w:eastAsiaTheme="minorEastAsia" w:hAnsi="Arial" w:cs="Arial"/>
          <w:color w:val="000000"/>
          <w:spacing w:val="-16"/>
          <w:sz w:val="22"/>
          <w:szCs w:val="22"/>
          <w:lang w:eastAsia="es-CO"/>
        </w:rPr>
        <w:t xml:space="preserve"> </w:t>
      </w:r>
      <w:r w:rsidRPr="004A73F6">
        <w:rPr>
          <w:rFonts w:ascii="Arial" w:eastAsiaTheme="minorEastAsia" w:hAnsi="Arial" w:cs="Arial"/>
          <w:color w:val="000000"/>
          <w:sz w:val="22"/>
          <w:szCs w:val="22"/>
          <w:lang w:eastAsia="es-CO"/>
        </w:rPr>
        <w:t>26</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octubre;</w:t>
      </w:r>
      <w:r w:rsidRPr="004A73F6">
        <w:rPr>
          <w:rFonts w:ascii="Arial" w:eastAsiaTheme="minorEastAsia" w:hAnsi="Arial" w:cs="Arial"/>
          <w:color w:val="000000"/>
          <w:spacing w:val="-16"/>
          <w:sz w:val="22"/>
          <w:szCs w:val="22"/>
          <w:lang w:eastAsia="es-CO"/>
        </w:rPr>
        <w:t xml:space="preserve"> </w:t>
      </w:r>
      <w:r w:rsidRPr="004A73F6">
        <w:rPr>
          <w:rFonts w:ascii="Arial" w:eastAsiaTheme="minorEastAsia" w:hAnsi="Arial" w:cs="Arial"/>
          <w:color w:val="000000"/>
          <w:sz w:val="22"/>
          <w:szCs w:val="22"/>
          <w:lang w:eastAsia="es-CO"/>
        </w:rPr>
        <w:t>C-865</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del</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19</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16"/>
          <w:sz w:val="22"/>
          <w:szCs w:val="22"/>
          <w:lang w:eastAsia="es-CO"/>
        </w:rPr>
        <w:t xml:space="preserve"> </w:t>
      </w:r>
      <w:r w:rsidRPr="004A73F6">
        <w:rPr>
          <w:rFonts w:ascii="Arial" w:eastAsiaTheme="minorEastAsia" w:hAnsi="Arial" w:cs="Arial"/>
          <w:color w:val="000000"/>
          <w:sz w:val="22"/>
          <w:szCs w:val="22"/>
          <w:lang w:eastAsia="es-CO"/>
        </w:rPr>
        <w:t>diciembre</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de</w:t>
      </w:r>
      <w:r w:rsidRPr="004A73F6">
        <w:rPr>
          <w:rFonts w:ascii="Arial" w:eastAsiaTheme="minorEastAsia" w:hAnsi="Arial" w:cs="Arial"/>
          <w:color w:val="000000"/>
          <w:spacing w:val="-15"/>
          <w:sz w:val="22"/>
          <w:szCs w:val="22"/>
          <w:lang w:eastAsia="es-CO"/>
        </w:rPr>
        <w:t xml:space="preserve"> </w:t>
      </w:r>
      <w:r w:rsidRPr="004A73F6">
        <w:rPr>
          <w:rFonts w:ascii="Arial" w:eastAsiaTheme="minorEastAsia" w:hAnsi="Arial" w:cs="Arial"/>
          <w:color w:val="000000"/>
          <w:sz w:val="22"/>
          <w:szCs w:val="22"/>
          <w:lang w:eastAsia="es-CO"/>
        </w:rPr>
        <w:t>2022</w:t>
      </w:r>
      <w:r>
        <w:rPr>
          <w:rStyle w:val="Refdenotaalpie"/>
          <w:rFonts w:ascii="Arial" w:eastAsiaTheme="minorEastAsia" w:hAnsi="Arial" w:cs="Arial"/>
          <w:color w:val="000000"/>
          <w:sz w:val="22"/>
          <w:szCs w:val="22"/>
          <w:lang w:eastAsia="es-CO"/>
        </w:rPr>
        <w:footnoteReference w:id="3"/>
      </w:r>
      <w:r w:rsidRPr="004A73F6">
        <w:rPr>
          <w:rFonts w:ascii="Arial" w:eastAsiaTheme="minorEastAsia" w:hAnsi="Arial" w:cs="Arial"/>
          <w:color w:val="000000"/>
          <w:sz w:val="22"/>
          <w:szCs w:val="22"/>
          <w:lang w:eastAsia="es-CO"/>
        </w:rPr>
        <w:t>.</w:t>
      </w:r>
      <w:r w:rsidRPr="004A73F6">
        <w:rPr>
          <w:rFonts w:ascii="Arial" w:eastAsiaTheme="minorEastAsia" w:hAnsi="Arial" w:cs="Arial"/>
          <w:color w:val="000000"/>
          <w:spacing w:val="-16"/>
          <w:sz w:val="22"/>
          <w:szCs w:val="22"/>
          <w:lang w:eastAsia="es-CO"/>
        </w:rPr>
        <w:t xml:space="preserve"> </w:t>
      </w:r>
      <w:r w:rsidRPr="004A73F6">
        <w:rPr>
          <w:rFonts w:ascii="Arial" w:eastAsiaTheme="minorEastAsia" w:hAnsi="Arial" w:cs="Arial"/>
          <w:color w:val="000000"/>
          <w:sz w:val="22"/>
          <w:szCs w:val="22"/>
          <w:lang w:eastAsia="es-CO"/>
        </w:rPr>
        <w:t>Algunos de los argumentos expuestos en estos conceptos se retoman y complementan a continuación.</w:t>
      </w:r>
    </w:p>
    <w:p w14:paraId="34A99A44" w14:textId="77777777" w:rsidR="004A73F6" w:rsidRPr="004A73F6" w:rsidRDefault="004A73F6" w:rsidP="004A73F6">
      <w:pPr>
        <w:widowControl w:val="0"/>
        <w:kinsoku w:val="0"/>
        <w:overflowPunct w:val="0"/>
        <w:autoSpaceDE w:val="0"/>
        <w:autoSpaceDN w:val="0"/>
        <w:adjustRightInd w:val="0"/>
        <w:spacing w:before="5"/>
        <w:rPr>
          <w:rFonts w:ascii="Arial" w:eastAsiaTheme="minorEastAsia" w:hAnsi="Arial" w:cs="Arial"/>
          <w:sz w:val="25"/>
          <w:szCs w:val="25"/>
          <w:lang w:eastAsia="es-CO"/>
        </w:rPr>
      </w:pPr>
    </w:p>
    <w:p w14:paraId="698FE90F" w14:textId="77777777" w:rsidR="004A73F6" w:rsidRPr="004A73F6" w:rsidRDefault="004A73F6" w:rsidP="004A73F6">
      <w:pPr>
        <w:widowControl w:val="0"/>
        <w:numPr>
          <w:ilvl w:val="1"/>
          <w:numId w:val="2"/>
        </w:numPr>
        <w:tabs>
          <w:tab w:val="left" w:pos="547"/>
        </w:tabs>
        <w:kinsoku w:val="0"/>
        <w:overflowPunct w:val="0"/>
        <w:autoSpaceDE w:val="0"/>
        <w:autoSpaceDN w:val="0"/>
        <w:adjustRightInd w:val="0"/>
        <w:outlineLvl w:val="0"/>
        <w:rPr>
          <w:rFonts w:ascii="Arial" w:eastAsiaTheme="minorEastAsia" w:hAnsi="Arial" w:cs="Arial"/>
          <w:b/>
          <w:bCs/>
          <w:spacing w:val="-2"/>
          <w:sz w:val="22"/>
          <w:szCs w:val="22"/>
          <w:lang w:eastAsia="es-CO"/>
        </w:rPr>
      </w:pPr>
      <w:r w:rsidRPr="004A73F6">
        <w:rPr>
          <w:rFonts w:ascii="Arial" w:eastAsiaTheme="minorEastAsia" w:hAnsi="Arial" w:cs="Arial"/>
          <w:b/>
          <w:bCs/>
          <w:sz w:val="22"/>
          <w:szCs w:val="22"/>
          <w:lang w:eastAsia="es-CO"/>
        </w:rPr>
        <w:t>Impacto</w:t>
      </w:r>
      <w:r w:rsidRPr="004A73F6">
        <w:rPr>
          <w:rFonts w:ascii="Arial" w:eastAsiaTheme="minorEastAsia" w:hAnsi="Arial" w:cs="Arial"/>
          <w:b/>
          <w:bCs/>
          <w:spacing w:val="-6"/>
          <w:sz w:val="22"/>
          <w:szCs w:val="22"/>
          <w:lang w:eastAsia="es-CO"/>
        </w:rPr>
        <w:t xml:space="preserve"> </w:t>
      </w:r>
      <w:r w:rsidRPr="004A73F6">
        <w:rPr>
          <w:rFonts w:ascii="Arial" w:eastAsiaTheme="minorEastAsia" w:hAnsi="Arial" w:cs="Arial"/>
          <w:b/>
          <w:bCs/>
          <w:sz w:val="22"/>
          <w:szCs w:val="22"/>
          <w:lang w:eastAsia="es-CO"/>
        </w:rPr>
        <w:t>de</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la</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Ley</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2069</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de</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2020</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en</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la</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z w:val="22"/>
          <w:szCs w:val="22"/>
          <w:lang w:eastAsia="es-CO"/>
        </w:rPr>
        <w:t>contratación</w:t>
      </w:r>
      <w:r w:rsidRPr="004A73F6">
        <w:rPr>
          <w:rFonts w:ascii="Arial" w:eastAsiaTheme="minorEastAsia" w:hAnsi="Arial" w:cs="Arial"/>
          <w:b/>
          <w:bCs/>
          <w:spacing w:val="-4"/>
          <w:sz w:val="22"/>
          <w:szCs w:val="22"/>
          <w:lang w:eastAsia="es-CO"/>
        </w:rPr>
        <w:t xml:space="preserve"> </w:t>
      </w:r>
      <w:r w:rsidRPr="004A73F6">
        <w:rPr>
          <w:rFonts w:ascii="Arial" w:eastAsiaTheme="minorEastAsia" w:hAnsi="Arial" w:cs="Arial"/>
          <w:b/>
          <w:bCs/>
          <w:spacing w:val="-2"/>
          <w:sz w:val="22"/>
          <w:szCs w:val="22"/>
          <w:lang w:eastAsia="es-CO"/>
        </w:rPr>
        <w:t>estatal</w:t>
      </w:r>
    </w:p>
    <w:p w14:paraId="22DBE695" w14:textId="002DC54A" w:rsidR="004A73F6" w:rsidRPr="004A73F6" w:rsidRDefault="004A73F6" w:rsidP="004A73F6">
      <w:pPr>
        <w:pStyle w:val="Textoindependiente"/>
        <w:kinsoku w:val="0"/>
        <w:overflowPunct w:val="0"/>
        <w:spacing w:line="276" w:lineRule="auto"/>
        <w:ind w:left="118" w:right="198"/>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El</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31</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diciembre</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2020,</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congruencia</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«Pacto</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emprendimiento,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formalización y la productividad» del Plan Nacional de Desarrollo 2018-2022, el presidente de la República sancionó la Ley 2069 para impulsar el nacimiento de nuevas empresas que incentiven la generación de empleo en país. Dicha Ley busca generar la reactivación de la economía y fomentar la actividad emprendedora, y por ello, tiene como uno de sus propósitos propiciar un entorno</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ayudar</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al</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crecimiento,</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consolidación</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sostenibilidad</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esas</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iniciativas,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generando mayor</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desarrollo</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social,</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creación</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empresas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mejoras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tanto</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productividad</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como</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5"/>
          <w:sz w:val="22"/>
          <w:szCs w:val="22"/>
          <w:lang w:eastAsia="es-CO"/>
        </w:rPr>
        <w:t>la</w:t>
      </w:r>
      <w:r w:rsidRPr="00673614">
        <w:rPr>
          <w:rFonts w:ascii="Arial" w:eastAsiaTheme="minorEastAsia" w:hAnsi="Arial" w:cs="Arial"/>
          <w:spacing w:val="-5"/>
          <w:sz w:val="22"/>
          <w:szCs w:val="22"/>
          <w:lang w:eastAsia="es-CO"/>
        </w:rPr>
        <w:t xml:space="preserve"> </w:t>
      </w:r>
      <w:r w:rsidRPr="00673614">
        <w:rPr>
          <w:rFonts w:ascii="Arial" w:eastAsiaTheme="minorEastAsia" w:hAnsi="Arial" w:cs="Arial"/>
          <w:sz w:val="22"/>
          <w:szCs w:val="22"/>
          <w:lang w:eastAsia="es-CO"/>
        </w:rPr>
        <w:t>competitividad</w:t>
      </w:r>
      <w:r w:rsidRPr="00673614">
        <w:rPr>
          <w:rStyle w:val="Refdenotaalpie"/>
          <w:rFonts w:ascii="Arial" w:eastAsiaTheme="minorEastAsia" w:hAnsi="Arial" w:cs="Arial"/>
          <w:sz w:val="22"/>
          <w:szCs w:val="22"/>
          <w:lang w:eastAsia="es-CO"/>
        </w:rPr>
        <w:footnoteReference w:id="4"/>
      </w:r>
      <w:r w:rsidRPr="00673614">
        <w:rPr>
          <w:rFonts w:ascii="Arial" w:eastAsiaTheme="minorEastAsia" w:hAnsi="Arial" w:cs="Arial"/>
          <w:sz w:val="22"/>
          <w:szCs w:val="22"/>
          <w:lang w:eastAsia="es-CO"/>
        </w:rPr>
        <w:t>.</w:t>
      </w:r>
      <w:r w:rsidRPr="00673614">
        <w:rPr>
          <w:rFonts w:ascii="Arial" w:eastAsiaTheme="minorEastAsia" w:hAnsi="Arial" w:cs="Arial"/>
          <w:spacing w:val="-16"/>
          <w:sz w:val="22"/>
          <w:szCs w:val="22"/>
          <w:lang w:eastAsia="es-CO"/>
        </w:rPr>
        <w:t xml:space="preserve"> </w:t>
      </w:r>
      <w:r w:rsidRPr="00673614">
        <w:rPr>
          <w:rFonts w:ascii="Arial" w:eastAsiaTheme="minorEastAsia" w:hAnsi="Arial" w:cs="Arial"/>
          <w:sz w:val="22"/>
          <w:szCs w:val="22"/>
          <w:lang w:eastAsia="es-CO"/>
        </w:rPr>
        <w:t>De</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esta</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manera,</w:t>
      </w:r>
      <w:r w:rsidRPr="00673614">
        <w:rPr>
          <w:rFonts w:ascii="Arial" w:eastAsiaTheme="minorEastAsia" w:hAnsi="Arial" w:cs="Arial"/>
          <w:spacing w:val="-16"/>
          <w:sz w:val="22"/>
          <w:szCs w:val="22"/>
          <w:lang w:eastAsia="es-CO"/>
        </w:rPr>
        <w:t xml:space="preserve"> </w:t>
      </w:r>
      <w:r w:rsidRPr="00673614">
        <w:rPr>
          <w:rFonts w:ascii="Arial" w:eastAsiaTheme="minorEastAsia" w:hAnsi="Arial" w:cs="Arial"/>
          <w:sz w:val="22"/>
          <w:szCs w:val="22"/>
          <w:lang w:eastAsia="es-CO"/>
        </w:rPr>
        <w:t>la</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ley</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en</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comento</w:t>
      </w:r>
      <w:r w:rsidRPr="00673614">
        <w:rPr>
          <w:rFonts w:ascii="Arial" w:eastAsiaTheme="minorEastAsia" w:hAnsi="Arial" w:cs="Arial"/>
          <w:spacing w:val="-16"/>
          <w:sz w:val="22"/>
          <w:szCs w:val="22"/>
          <w:lang w:eastAsia="es-CO"/>
        </w:rPr>
        <w:t xml:space="preserve"> </w:t>
      </w:r>
      <w:r w:rsidRPr="00673614">
        <w:rPr>
          <w:rFonts w:ascii="Arial" w:eastAsiaTheme="minorEastAsia" w:hAnsi="Arial" w:cs="Arial"/>
          <w:sz w:val="22"/>
          <w:szCs w:val="22"/>
          <w:lang w:eastAsia="es-CO"/>
        </w:rPr>
        <w:t>también</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concreta</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la</w:t>
      </w:r>
      <w:r w:rsidRPr="00673614">
        <w:rPr>
          <w:rFonts w:ascii="Arial" w:eastAsiaTheme="minorEastAsia" w:hAnsi="Arial" w:cs="Arial"/>
          <w:spacing w:val="-16"/>
          <w:sz w:val="22"/>
          <w:szCs w:val="22"/>
          <w:lang w:eastAsia="es-CO"/>
        </w:rPr>
        <w:t xml:space="preserve"> </w:t>
      </w:r>
      <w:r w:rsidRPr="00673614">
        <w:rPr>
          <w:rFonts w:ascii="Arial" w:eastAsiaTheme="minorEastAsia" w:hAnsi="Arial" w:cs="Arial"/>
          <w:sz w:val="22"/>
          <w:szCs w:val="22"/>
          <w:lang w:eastAsia="es-CO"/>
        </w:rPr>
        <w:t>«Política</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de</w:t>
      </w:r>
      <w:r w:rsidRPr="00673614">
        <w:rPr>
          <w:rFonts w:ascii="Arial" w:eastAsiaTheme="minorEastAsia" w:hAnsi="Arial" w:cs="Arial"/>
          <w:spacing w:val="-15"/>
          <w:sz w:val="22"/>
          <w:szCs w:val="22"/>
          <w:lang w:eastAsia="es-CO"/>
        </w:rPr>
        <w:t xml:space="preserve"> </w:t>
      </w:r>
      <w:r w:rsidRPr="00673614">
        <w:rPr>
          <w:rFonts w:ascii="Arial" w:eastAsiaTheme="minorEastAsia" w:hAnsi="Arial" w:cs="Arial"/>
          <w:sz w:val="22"/>
          <w:szCs w:val="22"/>
          <w:lang w:eastAsia="es-CO"/>
        </w:rPr>
        <w:t>formalización empresarial» del Documento CONPES 3956 del 8 de enero de 2019</w:t>
      </w:r>
      <w:r w:rsidRPr="00673614">
        <w:rPr>
          <w:rStyle w:val="Refdenotaalpie"/>
          <w:rFonts w:ascii="Arial" w:eastAsiaTheme="minorEastAsia" w:hAnsi="Arial" w:cs="Arial"/>
          <w:sz w:val="22"/>
          <w:szCs w:val="22"/>
          <w:lang w:eastAsia="es-CO"/>
        </w:rPr>
        <w:footnoteReference w:id="5"/>
      </w:r>
      <w:r w:rsidRPr="00673614">
        <w:rPr>
          <w:rFonts w:ascii="Arial" w:eastAsiaTheme="minorEastAsia" w:hAnsi="Arial" w:cs="Arial"/>
          <w:sz w:val="22"/>
          <w:szCs w:val="22"/>
          <w:lang w:eastAsia="es-CO"/>
        </w:rPr>
        <w:t>.</w:t>
      </w:r>
    </w:p>
    <w:p w14:paraId="6929A4AA" w14:textId="77777777" w:rsidR="004A73F6" w:rsidRPr="004A73F6" w:rsidRDefault="004A73F6" w:rsidP="004A73F6">
      <w:pPr>
        <w:widowControl w:val="0"/>
        <w:kinsoku w:val="0"/>
        <w:overflowPunct w:val="0"/>
        <w:autoSpaceDE w:val="0"/>
        <w:autoSpaceDN w:val="0"/>
        <w:adjustRightInd w:val="0"/>
        <w:spacing w:before="120" w:line="276" w:lineRule="auto"/>
        <w:ind w:left="118" w:right="196"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Por</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ello,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ley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impulsa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medidas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i)</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reducir</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cargas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trámites</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 xml:space="preserve">emprendedores del país; </w:t>
      </w:r>
      <w:proofErr w:type="spellStart"/>
      <w:r w:rsidRPr="004A73F6">
        <w:rPr>
          <w:rFonts w:ascii="Arial" w:eastAsiaTheme="minorEastAsia" w:hAnsi="Arial" w:cs="Arial"/>
          <w:sz w:val="22"/>
          <w:szCs w:val="22"/>
          <w:lang w:eastAsia="es-CO"/>
        </w:rPr>
        <w:t>ii</w:t>
      </w:r>
      <w:proofErr w:type="spellEnd"/>
      <w:r w:rsidRPr="004A73F6">
        <w:rPr>
          <w:rFonts w:ascii="Arial" w:eastAsiaTheme="minorEastAsia" w:hAnsi="Arial" w:cs="Arial"/>
          <w:sz w:val="22"/>
          <w:szCs w:val="22"/>
          <w:lang w:eastAsia="es-CO"/>
        </w:rPr>
        <w:t xml:space="preserve">) facilitar su acceso al sistema de compras y contratación pública; </w:t>
      </w:r>
      <w:proofErr w:type="spellStart"/>
      <w:r w:rsidRPr="004A73F6">
        <w:rPr>
          <w:rFonts w:ascii="Arial" w:eastAsiaTheme="minorEastAsia" w:hAnsi="Arial" w:cs="Arial"/>
          <w:sz w:val="22"/>
          <w:szCs w:val="22"/>
          <w:lang w:eastAsia="es-CO"/>
        </w:rPr>
        <w:t>iii</w:t>
      </w:r>
      <w:proofErr w:type="spellEnd"/>
      <w:r w:rsidRPr="004A73F6">
        <w:rPr>
          <w:rFonts w:ascii="Arial" w:eastAsiaTheme="minorEastAsia" w:hAnsi="Arial" w:cs="Arial"/>
          <w:sz w:val="22"/>
          <w:szCs w:val="22"/>
          <w:lang w:eastAsia="es-CO"/>
        </w:rPr>
        <w:t>) incentivar el crecimiento económico con la llegada de más actores al ecosistema de inversión y financiación;</w:t>
      </w:r>
    </w:p>
    <w:p w14:paraId="7D9EF2FC" w14:textId="4FB2440F" w:rsidR="004A73F6" w:rsidRDefault="004A73F6" w:rsidP="004A73F6">
      <w:pPr>
        <w:widowControl w:val="0"/>
        <w:kinsoku w:val="0"/>
        <w:overflowPunct w:val="0"/>
        <w:autoSpaceDE w:val="0"/>
        <w:autoSpaceDN w:val="0"/>
        <w:adjustRightInd w:val="0"/>
        <w:spacing w:line="276" w:lineRule="auto"/>
        <w:ind w:left="118" w:right="197"/>
        <w:jc w:val="both"/>
        <w:rPr>
          <w:rFonts w:ascii="Arial" w:eastAsiaTheme="minorEastAsia" w:hAnsi="Arial" w:cs="Arial"/>
          <w:sz w:val="22"/>
          <w:szCs w:val="22"/>
          <w:lang w:eastAsia="es-CO"/>
        </w:rPr>
      </w:pPr>
      <w:proofErr w:type="spellStart"/>
      <w:r w:rsidRPr="004A73F6">
        <w:rPr>
          <w:rFonts w:ascii="Arial" w:eastAsiaTheme="minorEastAsia" w:hAnsi="Arial" w:cs="Arial"/>
          <w:sz w:val="22"/>
          <w:szCs w:val="22"/>
          <w:lang w:eastAsia="es-CO"/>
        </w:rPr>
        <w:t>iv</w:t>
      </w:r>
      <w:proofErr w:type="spellEnd"/>
      <w:r w:rsidRPr="004A73F6">
        <w:rPr>
          <w:rFonts w:ascii="Arial" w:eastAsiaTheme="minorEastAsia" w:hAnsi="Arial" w:cs="Arial"/>
          <w:sz w:val="22"/>
          <w:szCs w:val="22"/>
          <w:lang w:eastAsia="es-CO"/>
        </w:rPr>
        <w:t>) focalizar esfuerzos, optimizar la gestión de recursos e incentivar una visión integral del desarrollo productivo a través del fortalecimiento institucional; v) facilitar la apropiación del emprendimiento y la cultura emprendedora en la juventud colombiana; así como vi) otorgar beneficios para emprendedores, especialmente, estableciendo un enfoque diferencial respecto</w:t>
      </w:r>
      <w:r w:rsidRPr="004A73F6">
        <w:rPr>
          <w:rFonts w:ascii="Arial" w:eastAsiaTheme="minorEastAsia" w:hAnsi="Arial" w:cs="Arial"/>
          <w:spacing w:val="40"/>
          <w:sz w:val="22"/>
          <w:szCs w:val="22"/>
          <w:lang w:eastAsia="es-CO"/>
        </w:rPr>
        <w:t xml:space="preserve"> </w:t>
      </w:r>
      <w:r w:rsidRPr="004A73F6">
        <w:rPr>
          <w:rFonts w:ascii="Arial" w:eastAsiaTheme="minorEastAsia" w:hAnsi="Arial" w:cs="Arial"/>
          <w:sz w:val="22"/>
          <w:szCs w:val="22"/>
          <w:lang w:eastAsia="es-CO"/>
        </w:rPr>
        <w:t>a los miembros de las poblaciones más vulnerables, que</w:t>
      </w:r>
      <w:r w:rsidR="001842E1">
        <w:rPr>
          <w:rFonts w:ascii="Arial" w:eastAsiaTheme="minorEastAsia" w:hAnsi="Arial" w:cs="Arial"/>
          <w:sz w:val="22"/>
          <w:szCs w:val="22"/>
          <w:lang w:eastAsia="es-CO"/>
        </w:rPr>
        <w:t xml:space="preserve"> </w:t>
      </w:r>
      <w:r w:rsidRPr="004A73F6">
        <w:rPr>
          <w:rFonts w:ascii="Arial" w:eastAsiaTheme="minorEastAsia" w:hAnsi="Arial" w:cs="Arial"/>
          <w:sz w:val="22"/>
          <w:szCs w:val="22"/>
          <w:lang w:eastAsia="es-CO"/>
        </w:rPr>
        <w:lastRenderedPageBreak/>
        <w:t>les permita avanzar en su actividad y desarrollar sus iniciativas</w:t>
      </w:r>
      <w:r>
        <w:rPr>
          <w:rStyle w:val="Refdenotaalpie"/>
          <w:rFonts w:ascii="Arial" w:eastAsiaTheme="minorEastAsia" w:hAnsi="Arial" w:cs="Arial"/>
          <w:sz w:val="22"/>
          <w:szCs w:val="22"/>
          <w:lang w:eastAsia="es-CO"/>
        </w:rPr>
        <w:footnoteReference w:id="6"/>
      </w:r>
      <w:r w:rsidRPr="004A73F6">
        <w:rPr>
          <w:rFonts w:ascii="Arial" w:eastAsiaTheme="minorEastAsia" w:hAnsi="Arial" w:cs="Arial"/>
          <w:sz w:val="22"/>
          <w:szCs w:val="22"/>
          <w:lang w:eastAsia="es-CO"/>
        </w:rPr>
        <w:t>.</w:t>
      </w:r>
    </w:p>
    <w:p w14:paraId="3A6B199C" w14:textId="77777777" w:rsidR="004A73F6" w:rsidRPr="004A73F6" w:rsidRDefault="004A73F6" w:rsidP="001842E1">
      <w:pPr>
        <w:widowControl w:val="0"/>
        <w:kinsoku w:val="0"/>
        <w:overflowPunct w:val="0"/>
        <w:autoSpaceDE w:val="0"/>
        <w:autoSpaceDN w:val="0"/>
        <w:adjustRightInd w:val="0"/>
        <w:spacing w:line="276" w:lineRule="auto"/>
        <w:ind w:right="197"/>
        <w:jc w:val="both"/>
        <w:rPr>
          <w:rFonts w:ascii="Arial" w:eastAsiaTheme="minorEastAsia" w:hAnsi="Arial" w:cs="Arial"/>
          <w:sz w:val="22"/>
          <w:szCs w:val="22"/>
          <w:lang w:eastAsia="es-CO"/>
        </w:rPr>
      </w:pPr>
    </w:p>
    <w:p w14:paraId="39C24BC4" w14:textId="77777777" w:rsidR="004A73F6" w:rsidRPr="004A73F6" w:rsidRDefault="004A73F6" w:rsidP="004A73F6">
      <w:pPr>
        <w:widowControl w:val="0"/>
        <w:kinsoku w:val="0"/>
        <w:overflowPunct w:val="0"/>
        <w:autoSpaceDE w:val="0"/>
        <w:autoSpaceDN w:val="0"/>
        <w:adjustRightInd w:val="0"/>
        <w:spacing w:before="120" w:line="276" w:lineRule="auto"/>
        <w:ind w:left="118" w:right="196"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 xml:space="preserve">Los artículos 30, 31, 32, 33, 34, 35 y 36 de la Ley 2069 de 2020 crean una serie de incentivos para las personas interesadas en celebrar contratos con el Estado, y adicionalmente disponen que el gobierno nacional reglamentará i) los criterios diferenciales para </w:t>
      </w:r>
      <w:proofErr w:type="spellStart"/>
      <w:r w:rsidRPr="004A73F6">
        <w:rPr>
          <w:rFonts w:ascii="Arial" w:eastAsiaTheme="minorEastAsia" w:hAnsi="Arial" w:cs="Arial"/>
          <w:sz w:val="22"/>
          <w:szCs w:val="22"/>
          <w:lang w:eastAsia="es-CO"/>
        </w:rPr>
        <w:t>mipymes</w:t>
      </w:r>
      <w:proofErr w:type="spellEnd"/>
      <w:r w:rsidRPr="004A73F6">
        <w:rPr>
          <w:rFonts w:ascii="Arial" w:eastAsiaTheme="minorEastAsia" w:hAnsi="Arial" w:cs="Arial"/>
          <w:sz w:val="22"/>
          <w:szCs w:val="22"/>
          <w:lang w:eastAsia="es-CO"/>
        </w:rPr>
        <w:t xml:space="preserve">, </w:t>
      </w:r>
      <w:proofErr w:type="spellStart"/>
      <w:r w:rsidRPr="004A73F6">
        <w:rPr>
          <w:rFonts w:ascii="Arial" w:eastAsiaTheme="minorEastAsia" w:hAnsi="Arial" w:cs="Arial"/>
          <w:sz w:val="22"/>
          <w:szCs w:val="22"/>
          <w:lang w:eastAsia="es-CO"/>
        </w:rPr>
        <w:t>ii</w:t>
      </w:r>
      <w:proofErr w:type="spellEnd"/>
      <w:r w:rsidRPr="004A73F6">
        <w:rPr>
          <w:rFonts w:ascii="Arial" w:eastAsiaTheme="minorEastAsia" w:hAnsi="Arial" w:cs="Arial"/>
          <w:sz w:val="22"/>
          <w:szCs w:val="22"/>
          <w:lang w:eastAsia="es-CO"/>
        </w:rPr>
        <w:t xml:space="preserve">) la definición de «emprendimientos y empresas de mujeres», </w:t>
      </w:r>
      <w:proofErr w:type="spellStart"/>
      <w:r w:rsidRPr="004A73F6">
        <w:rPr>
          <w:rFonts w:ascii="Arial" w:eastAsiaTheme="minorEastAsia" w:hAnsi="Arial" w:cs="Arial"/>
          <w:sz w:val="22"/>
          <w:szCs w:val="22"/>
          <w:lang w:eastAsia="es-CO"/>
        </w:rPr>
        <w:t>iii</w:t>
      </w:r>
      <w:proofErr w:type="spellEnd"/>
      <w:r w:rsidRPr="004A73F6">
        <w:rPr>
          <w:rFonts w:ascii="Arial" w:eastAsiaTheme="minorEastAsia" w:hAnsi="Arial" w:cs="Arial"/>
          <w:sz w:val="22"/>
          <w:szCs w:val="22"/>
          <w:lang w:eastAsia="es-CO"/>
        </w:rPr>
        <w:t xml:space="preserve">) las convocatorias limitadas a </w:t>
      </w:r>
      <w:proofErr w:type="spellStart"/>
      <w:r w:rsidRPr="004A73F6">
        <w:rPr>
          <w:rFonts w:ascii="Arial" w:eastAsiaTheme="minorEastAsia" w:hAnsi="Arial" w:cs="Arial"/>
          <w:sz w:val="22"/>
          <w:szCs w:val="22"/>
          <w:lang w:eastAsia="es-CO"/>
        </w:rPr>
        <w:t>mipymes</w:t>
      </w:r>
      <w:proofErr w:type="spellEnd"/>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fomento</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ejecución</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contratos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estatales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parte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sujetos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 xml:space="preserve">especial protección, así como </w:t>
      </w:r>
      <w:proofErr w:type="spellStart"/>
      <w:r w:rsidRPr="004A73F6">
        <w:rPr>
          <w:rFonts w:ascii="Arial" w:eastAsiaTheme="minorEastAsia" w:hAnsi="Arial" w:cs="Arial"/>
          <w:sz w:val="22"/>
          <w:szCs w:val="22"/>
          <w:lang w:eastAsia="es-CO"/>
        </w:rPr>
        <w:t>iv</w:t>
      </w:r>
      <w:proofErr w:type="spellEnd"/>
      <w:r w:rsidRPr="004A73F6">
        <w:rPr>
          <w:rFonts w:ascii="Arial" w:eastAsiaTheme="minorEastAsia" w:hAnsi="Arial" w:cs="Arial"/>
          <w:sz w:val="22"/>
          <w:szCs w:val="22"/>
          <w:lang w:eastAsia="es-CO"/>
        </w:rPr>
        <w:t>) la promoción de las compras públicas de tecnología e innovación. En este contexto, es necesario analizar si las entidades pueden aplicar directamente las normas citadas o, por el contrario, si su efectividad había quedado condicionada a la expedición del reglamento correspondiente.</w:t>
      </w:r>
    </w:p>
    <w:p w14:paraId="50ECD3CB" w14:textId="66AB1EEB" w:rsidR="004A73F6" w:rsidRPr="004A73F6" w:rsidRDefault="004A73F6" w:rsidP="004A73F6">
      <w:pPr>
        <w:widowControl w:val="0"/>
        <w:kinsoku w:val="0"/>
        <w:overflowPunct w:val="0"/>
        <w:autoSpaceDE w:val="0"/>
        <w:autoSpaceDN w:val="0"/>
        <w:adjustRightInd w:val="0"/>
        <w:spacing w:before="198" w:line="276" w:lineRule="auto"/>
        <w:ind w:left="118" w:right="197"/>
        <w:jc w:val="both"/>
        <w:rPr>
          <w:rFonts w:ascii="Arial" w:eastAsiaTheme="minorEastAsia" w:hAnsi="Arial" w:cs="Arial"/>
          <w:spacing w:val="-5"/>
          <w:sz w:val="22"/>
          <w:szCs w:val="22"/>
          <w:lang w:eastAsia="es-CO"/>
        </w:rPr>
      </w:pPr>
      <w:r w:rsidRPr="004A73F6">
        <w:rPr>
          <w:rFonts w:ascii="Arial" w:eastAsiaTheme="minorEastAsia" w:hAnsi="Arial" w:cs="Arial"/>
          <w:sz w:val="22"/>
          <w:szCs w:val="22"/>
          <w:lang w:eastAsia="es-CO"/>
        </w:rPr>
        <w:t>Concretamente, las causales del artículo 35 son obligatorias en los procedimientos de selección de las entidades sometidas al Estatuto General, las entidades exceptuadas de la Ley</w:t>
      </w:r>
      <w:r>
        <w:rPr>
          <w:rFonts w:ascii="Arial" w:eastAsiaTheme="minorEastAsia" w:hAnsi="Arial" w:cs="Arial"/>
          <w:sz w:val="22"/>
          <w:szCs w:val="22"/>
          <w:lang w:eastAsia="es-CO"/>
        </w:rPr>
        <w:t xml:space="preserve"> </w:t>
      </w:r>
    </w:p>
    <w:p w14:paraId="4DCE0572" w14:textId="77777777" w:rsidR="004A73F6" w:rsidRPr="004A73F6" w:rsidRDefault="004A73F6" w:rsidP="004A73F6">
      <w:pPr>
        <w:widowControl w:val="0"/>
        <w:kinsoku w:val="0"/>
        <w:overflowPunct w:val="0"/>
        <w:autoSpaceDE w:val="0"/>
        <w:autoSpaceDN w:val="0"/>
        <w:adjustRightInd w:val="0"/>
        <w:spacing w:line="276" w:lineRule="auto"/>
        <w:ind w:left="118" w:right="196"/>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80 de 1993 y los patrimonios autónomos. De esta manera, sin perjuicio de lo dispuesto en el parágrafo</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3</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casos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concurren</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dos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más</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factores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desempate,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no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requiere de una reglamentación previa para su exigibilidad.</w:t>
      </w:r>
    </w:p>
    <w:p w14:paraId="73B3CBB7" w14:textId="77777777" w:rsidR="004A73F6" w:rsidRPr="004A73F6" w:rsidRDefault="004A73F6" w:rsidP="004A73F6">
      <w:pPr>
        <w:widowControl w:val="0"/>
        <w:kinsoku w:val="0"/>
        <w:overflowPunct w:val="0"/>
        <w:autoSpaceDE w:val="0"/>
        <w:autoSpaceDN w:val="0"/>
        <w:adjustRightInd w:val="0"/>
        <w:spacing w:before="120" w:line="276" w:lineRule="auto"/>
        <w:ind w:left="118" w:right="197"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El decreto reglamentario que expida el gobierno nacional para garantizar la cumplida ejecución de la Ley 2069 de 2020 podría establecer los medios de prueba, así como las autoridades encargadas de certificar las circunstancias del artículo 35. Estos aspectos se encuentran regulados actualmente en el artículo 2.2.1.2.4.2.17. del Decreto 1082 de 2015, adicionado por el artículo 3 del Decreto 1860 de 2021.</w:t>
      </w:r>
    </w:p>
    <w:p w14:paraId="539B1B7F" w14:textId="77777777" w:rsidR="004A73F6" w:rsidRPr="004A73F6" w:rsidRDefault="004A73F6" w:rsidP="004A73F6">
      <w:pPr>
        <w:widowControl w:val="0"/>
        <w:kinsoku w:val="0"/>
        <w:overflowPunct w:val="0"/>
        <w:autoSpaceDE w:val="0"/>
        <w:autoSpaceDN w:val="0"/>
        <w:adjustRightInd w:val="0"/>
        <w:spacing w:before="120" w:line="276" w:lineRule="auto"/>
        <w:ind w:left="118" w:right="248" w:firstLine="709"/>
        <w:jc w:val="both"/>
        <w:rPr>
          <w:rFonts w:ascii="Arial" w:eastAsiaTheme="minorEastAsia" w:hAnsi="Arial" w:cs="Arial"/>
          <w:sz w:val="22"/>
          <w:szCs w:val="22"/>
          <w:lang w:eastAsia="es-CO"/>
        </w:rPr>
      </w:pPr>
      <w:r w:rsidRPr="004A73F6">
        <w:rPr>
          <w:rFonts w:ascii="Arial" w:eastAsiaTheme="minorEastAsia" w:hAnsi="Arial" w:cs="Arial"/>
          <w:spacing w:val="-2"/>
          <w:sz w:val="22"/>
          <w:szCs w:val="22"/>
          <w:lang w:eastAsia="es-CO"/>
        </w:rPr>
        <w:t>En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ese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orden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de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ideas,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posible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afirmar</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que,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en</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los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artículos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pacing w:val="-2"/>
          <w:sz w:val="22"/>
          <w:szCs w:val="22"/>
          <w:lang w:eastAsia="es-CO"/>
        </w:rPr>
        <w:t>31,</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32,</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34</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y</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36,</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el</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pacing w:val="-2"/>
          <w:sz w:val="22"/>
          <w:szCs w:val="22"/>
          <w:lang w:eastAsia="es-CO"/>
        </w:rPr>
        <w:t xml:space="preserve">Congreso </w:t>
      </w:r>
      <w:r w:rsidRPr="004A73F6">
        <w:rPr>
          <w:rFonts w:ascii="Arial" w:eastAsiaTheme="minorEastAsia" w:hAnsi="Arial" w:cs="Arial"/>
          <w:sz w:val="22"/>
          <w:szCs w:val="22"/>
          <w:lang w:eastAsia="es-CO"/>
        </w:rPr>
        <w:t>de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República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reconoce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necesidad</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reglamento</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efectivo</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cumplimiento</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Ley 2069</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2020,</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lo</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demuestra,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caso</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concreto,</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una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vigencia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sometida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condición</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 xml:space="preserve">para los temas regulados en estas normas. Esta conclusión se ajusta no solo a los antecedentes del proyecto de ley, sino también a la necesidad de claridad que debe introducir el reglamento en relación con i) los criterios diferenciales para </w:t>
      </w:r>
      <w:proofErr w:type="spellStart"/>
      <w:r w:rsidRPr="004A73F6">
        <w:rPr>
          <w:rFonts w:ascii="Arial" w:eastAsiaTheme="minorEastAsia" w:hAnsi="Arial" w:cs="Arial"/>
          <w:sz w:val="22"/>
          <w:szCs w:val="22"/>
          <w:lang w:eastAsia="es-CO"/>
        </w:rPr>
        <w:t>mipymes</w:t>
      </w:r>
      <w:proofErr w:type="spellEnd"/>
      <w:r w:rsidRPr="004A73F6">
        <w:rPr>
          <w:rFonts w:ascii="Arial" w:eastAsiaTheme="minorEastAsia" w:hAnsi="Arial" w:cs="Arial"/>
          <w:sz w:val="22"/>
          <w:szCs w:val="22"/>
          <w:lang w:eastAsia="es-CO"/>
        </w:rPr>
        <w:t xml:space="preserve">, </w:t>
      </w:r>
      <w:proofErr w:type="spellStart"/>
      <w:r w:rsidRPr="004A73F6">
        <w:rPr>
          <w:rFonts w:ascii="Arial" w:eastAsiaTheme="minorEastAsia" w:hAnsi="Arial" w:cs="Arial"/>
          <w:sz w:val="22"/>
          <w:szCs w:val="22"/>
          <w:lang w:eastAsia="es-CO"/>
        </w:rPr>
        <w:t>ii</w:t>
      </w:r>
      <w:proofErr w:type="spellEnd"/>
      <w:r w:rsidRPr="004A73F6">
        <w:rPr>
          <w:rFonts w:ascii="Arial" w:eastAsiaTheme="minorEastAsia" w:hAnsi="Arial" w:cs="Arial"/>
          <w:sz w:val="22"/>
          <w:szCs w:val="22"/>
          <w:lang w:eastAsia="es-CO"/>
        </w:rPr>
        <w:t>) la definición de «emprendimientos y empresas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lastRenderedPageBreak/>
        <w:t>mujeres»,</w:t>
      </w:r>
      <w:r w:rsidRPr="004A73F6">
        <w:rPr>
          <w:rFonts w:ascii="Arial" w:eastAsiaTheme="minorEastAsia" w:hAnsi="Arial" w:cs="Arial"/>
          <w:spacing w:val="-13"/>
          <w:sz w:val="22"/>
          <w:szCs w:val="22"/>
          <w:lang w:eastAsia="es-CO"/>
        </w:rPr>
        <w:t xml:space="preserve"> </w:t>
      </w:r>
      <w:proofErr w:type="spellStart"/>
      <w:r w:rsidRPr="004A73F6">
        <w:rPr>
          <w:rFonts w:ascii="Arial" w:eastAsiaTheme="minorEastAsia" w:hAnsi="Arial" w:cs="Arial"/>
          <w:sz w:val="22"/>
          <w:szCs w:val="22"/>
          <w:lang w:eastAsia="es-CO"/>
        </w:rPr>
        <w:t>iii</w:t>
      </w:r>
      <w:proofErr w:type="spellEnd"/>
      <w:r w:rsidRPr="004A73F6">
        <w:rPr>
          <w:rFonts w:ascii="Arial" w:eastAsiaTheme="minorEastAsia" w:hAnsi="Arial" w:cs="Arial"/>
          <w:sz w:val="22"/>
          <w:szCs w:val="22"/>
          <w:lang w:eastAsia="es-CO"/>
        </w:rPr>
        <w:t>)</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convocatorias</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limitadas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13"/>
          <w:sz w:val="22"/>
          <w:szCs w:val="22"/>
          <w:lang w:eastAsia="es-CO"/>
        </w:rPr>
        <w:t xml:space="preserve"> </w:t>
      </w:r>
      <w:proofErr w:type="spellStart"/>
      <w:r w:rsidRPr="004A73F6">
        <w:rPr>
          <w:rFonts w:ascii="Arial" w:eastAsiaTheme="minorEastAsia" w:hAnsi="Arial" w:cs="Arial"/>
          <w:sz w:val="22"/>
          <w:szCs w:val="22"/>
          <w:lang w:eastAsia="es-CO"/>
        </w:rPr>
        <w:t>mipymes</w:t>
      </w:r>
      <w:proofErr w:type="spellEnd"/>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fomento</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ejecución</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de los</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contratos</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estatales</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parte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sujetos</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especial</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protección,</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así</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como</w:t>
      </w:r>
      <w:r w:rsidRPr="004A73F6">
        <w:rPr>
          <w:rFonts w:ascii="Arial" w:eastAsiaTheme="minorEastAsia" w:hAnsi="Arial" w:cs="Arial"/>
          <w:spacing w:val="-5"/>
          <w:sz w:val="22"/>
          <w:szCs w:val="22"/>
          <w:lang w:eastAsia="es-CO"/>
        </w:rPr>
        <w:t xml:space="preserve"> </w:t>
      </w:r>
      <w:proofErr w:type="spellStart"/>
      <w:r w:rsidRPr="004A73F6">
        <w:rPr>
          <w:rFonts w:ascii="Arial" w:eastAsiaTheme="minorEastAsia" w:hAnsi="Arial" w:cs="Arial"/>
          <w:sz w:val="22"/>
          <w:szCs w:val="22"/>
          <w:lang w:eastAsia="es-CO"/>
        </w:rPr>
        <w:t>iv</w:t>
      </w:r>
      <w:proofErr w:type="spellEnd"/>
      <w:r w:rsidRPr="004A73F6">
        <w:rPr>
          <w:rFonts w:ascii="Arial" w:eastAsiaTheme="minorEastAsia" w:hAnsi="Arial" w:cs="Arial"/>
          <w:sz w:val="22"/>
          <w:szCs w:val="22"/>
          <w:lang w:eastAsia="es-CO"/>
        </w:rPr>
        <w:t>)</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promoción</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 las compras públicas de tecnología e innovación.</w:t>
      </w:r>
    </w:p>
    <w:p w14:paraId="007AC642" w14:textId="77777777" w:rsidR="004A73F6" w:rsidRPr="004A73F6" w:rsidRDefault="004A73F6" w:rsidP="004A73F6">
      <w:pPr>
        <w:widowControl w:val="0"/>
        <w:kinsoku w:val="0"/>
        <w:overflowPunct w:val="0"/>
        <w:autoSpaceDE w:val="0"/>
        <w:autoSpaceDN w:val="0"/>
        <w:adjustRightInd w:val="0"/>
        <w:spacing w:before="160" w:line="276" w:lineRule="auto"/>
        <w:ind w:left="118" w:right="247"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Actualmente, como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se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explicó, dicha reglamentación</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se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efectuó, en</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lo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tiene relación con</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artículos 30,</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31,</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32,</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34</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35</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Ley</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2069</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2020,</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mediante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reciente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Decreto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1860 del</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24</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diciembre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2021,</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cuyas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disposiciones,</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acuerdo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su</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artículo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8,</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solo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«aplicarán a los procedimientos de selección cuya invitación, aviso de convocatoria o documento equivalente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se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publique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tres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(3)</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meses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contados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partir</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su</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expedición»,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esto</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partir del 2 de marzo de 2022. En consecuencia, ya se encuentran vigentes.</w:t>
      </w:r>
    </w:p>
    <w:p w14:paraId="011493C5" w14:textId="77777777" w:rsidR="004A73F6" w:rsidRPr="004A73F6" w:rsidRDefault="004A73F6" w:rsidP="004A73F6">
      <w:pPr>
        <w:widowControl w:val="0"/>
        <w:kinsoku w:val="0"/>
        <w:overflowPunct w:val="0"/>
        <w:autoSpaceDE w:val="0"/>
        <w:autoSpaceDN w:val="0"/>
        <w:adjustRightInd w:val="0"/>
        <w:spacing w:before="9"/>
        <w:rPr>
          <w:rFonts w:ascii="Arial" w:eastAsiaTheme="minorEastAsia" w:hAnsi="Arial" w:cs="Arial"/>
          <w:sz w:val="35"/>
          <w:szCs w:val="35"/>
          <w:lang w:eastAsia="es-CO"/>
        </w:rPr>
      </w:pPr>
    </w:p>
    <w:p w14:paraId="0D758C1E" w14:textId="77777777" w:rsidR="004A73F6" w:rsidRPr="004A73F6" w:rsidRDefault="004A73F6" w:rsidP="004A73F6">
      <w:pPr>
        <w:widowControl w:val="0"/>
        <w:numPr>
          <w:ilvl w:val="1"/>
          <w:numId w:val="2"/>
        </w:numPr>
        <w:tabs>
          <w:tab w:val="left" w:pos="639"/>
        </w:tabs>
        <w:kinsoku w:val="0"/>
        <w:overflowPunct w:val="0"/>
        <w:autoSpaceDE w:val="0"/>
        <w:autoSpaceDN w:val="0"/>
        <w:adjustRightInd w:val="0"/>
        <w:spacing w:line="276" w:lineRule="auto"/>
        <w:ind w:left="118" w:right="196" w:firstLine="0"/>
        <w:jc w:val="both"/>
        <w:outlineLvl w:val="0"/>
        <w:rPr>
          <w:rFonts w:ascii="Arial" w:eastAsiaTheme="minorEastAsia" w:hAnsi="Arial" w:cs="Arial"/>
          <w:b/>
          <w:bCs/>
          <w:sz w:val="22"/>
          <w:szCs w:val="22"/>
          <w:lang w:eastAsia="es-CO"/>
        </w:rPr>
      </w:pPr>
      <w:r w:rsidRPr="004A73F6">
        <w:rPr>
          <w:rFonts w:ascii="Arial" w:eastAsiaTheme="minorEastAsia" w:hAnsi="Arial" w:cs="Arial"/>
          <w:b/>
          <w:bCs/>
          <w:sz w:val="22"/>
          <w:szCs w:val="22"/>
          <w:lang w:eastAsia="es-CO"/>
        </w:rPr>
        <w:t>Definición de emprendimientos y empresas de mujeres en el Decreto 1860 de 2021. Acreditación del criterio establecido en el numeral 3 del artículo 2.2.1.2.4.2.14 del Decreto 1082 de 2015</w:t>
      </w:r>
    </w:p>
    <w:p w14:paraId="718D0591" w14:textId="77777777" w:rsidR="004A73F6" w:rsidRPr="004A73F6" w:rsidRDefault="004A73F6" w:rsidP="004A73F6">
      <w:pPr>
        <w:widowControl w:val="0"/>
        <w:kinsoku w:val="0"/>
        <w:overflowPunct w:val="0"/>
        <w:autoSpaceDE w:val="0"/>
        <w:autoSpaceDN w:val="0"/>
        <w:adjustRightInd w:val="0"/>
        <w:spacing w:before="8"/>
        <w:rPr>
          <w:rFonts w:ascii="Arial" w:eastAsiaTheme="minorEastAsia" w:hAnsi="Arial" w:cs="Arial"/>
          <w:b/>
          <w:bCs/>
          <w:sz w:val="20"/>
          <w:szCs w:val="20"/>
          <w:lang w:eastAsia="es-CO"/>
        </w:rPr>
      </w:pPr>
    </w:p>
    <w:p w14:paraId="4A1B72BD" w14:textId="77777777" w:rsidR="004A73F6" w:rsidRPr="004A73F6" w:rsidRDefault="004A73F6" w:rsidP="004A73F6">
      <w:pPr>
        <w:widowControl w:val="0"/>
        <w:kinsoku w:val="0"/>
        <w:overflowPunct w:val="0"/>
        <w:autoSpaceDE w:val="0"/>
        <w:autoSpaceDN w:val="0"/>
        <w:adjustRightInd w:val="0"/>
        <w:spacing w:line="276" w:lineRule="auto"/>
        <w:ind w:left="118" w:right="196"/>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Conforme se viene explicando, el artículo 32 de la Ley 2069 de 2021 establece el deber de las entidades</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estatales</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incluir</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procesos</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licitación</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pública,</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selección</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abreviada</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menor cuantía y concurso de méritos, así como en los procesos competitivos que adelanten las entidades estatales exceptuadas de aplicar el Estatuto General de Contratación de la Administración</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Pública,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requisitos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habilitantes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diferenciales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puntajes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adicionales</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favor</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los emprendimientos y empresas de mujeres. Esto, a título de medidas de acción afirmativa para incentivar</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participación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emprendimientos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empresas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mujeres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sistema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compras públicas y contratación estatal, sin perjuicio de los compromisos adquiridos por Colombia en los acuerdos comerciales en vigor.</w:t>
      </w:r>
    </w:p>
    <w:p w14:paraId="3FC15A94" w14:textId="5535F075" w:rsidR="004A73F6" w:rsidRDefault="004A73F6" w:rsidP="004A73F6">
      <w:pPr>
        <w:widowControl w:val="0"/>
        <w:kinsoku w:val="0"/>
        <w:overflowPunct w:val="0"/>
        <w:autoSpaceDE w:val="0"/>
        <w:autoSpaceDN w:val="0"/>
        <w:adjustRightInd w:val="0"/>
        <w:ind w:left="969" w:right="1095" w:firstLine="58"/>
        <w:jc w:val="both"/>
        <w:rPr>
          <w:rFonts w:ascii="Arial" w:eastAsiaTheme="minorEastAsia" w:hAnsi="Arial" w:cs="Arial"/>
          <w:spacing w:val="-2"/>
          <w:sz w:val="21"/>
          <w:szCs w:val="21"/>
          <w:lang w:eastAsia="es-CO"/>
        </w:rPr>
      </w:pPr>
    </w:p>
    <w:p w14:paraId="7DABC0B3" w14:textId="77777777" w:rsidR="004A73F6" w:rsidRPr="004A73F6" w:rsidRDefault="004A73F6" w:rsidP="004A73F6">
      <w:pPr>
        <w:widowControl w:val="0"/>
        <w:kinsoku w:val="0"/>
        <w:overflowPunct w:val="0"/>
        <w:autoSpaceDE w:val="0"/>
        <w:autoSpaceDN w:val="0"/>
        <w:adjustRightInd w:val="0"/>
        <w:spacing w:line="276" w:lineRule="auto"/>
        <w:ind w:left="118" w:right="196"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En desarrollo de lo dispuesto en el parágrafo del artículo 32 de la Ley 2069 de 2020, el Decreto 1860 de 2021 adicionó el artículo 2.2.1.2.4.2.14 al Decreto 1082 de 2015. Esta norma establece las condiciones y requisitos en atención a los cuales se definen los emprendimientos</w:t>
      </w:r>
      <w:r w:rsidRPr="004A73F6">
        <w:rPr>
          <w:rFonts w:ascii="Arial" w:eastAsiaTheme="minorEastAsia" w:hAnsi="Arial" w:cs="Arial"/>
          <w:spacing w:val="40"/>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empresas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mujeres,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les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aplican</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criterios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diferenciales.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estos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efectos,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cada uno</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cuatro</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numerales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norma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establece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unas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condiciones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alternativas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definen</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los emprendimientos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empresas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mujeres,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efectos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aplicar</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criterios</w:t>
      </w:r>
      <w:r w:rsidRPr="004A73F6">
        <w:rPr>
          <w:rFonts w:ascii="Arial" w:eastAsiaTheme="minorEastAsia" w:hAnsi="Arial" w:cs="Arial"/>
          <w:spacing w:val="-7"/>
          <w:sz w:val="22"/>
          <w:szCs w:val="22"/>
          <w:lang w:eastAsia="es-CO"/>
        </w:rPr>
        <w:t xml:space="preserve"> </w:t>
      </w:r>
      <w:proofErr w:type="spellStart"/>
      <w:proofErr w:type="gramStart"/>
      <w:r w:rsidRPr="004A73F6">
        <w:rPr>
          <w:rFonts w:ascii="Arial" w:eastAsiaTheme="minorEastAsia" w:hAnsi="Arial" w:cs="Arial"/>
          <w:sz w:val="22"/>
          <w:szCs w:val="22"/>
          <w:lang w:eastAsia="es-CO"/>
        </w:rPr>
        <w:t>diferenciales.El</w:t>
      </w:r>
      <w:proofErr w:type="spellEnd"/>
      <w:proofErr w:type="gramEnd"/>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z w:val="22"/>
          <w:szCs w:val="22"/>
          <w:lang w:eastAsia="es-CO"/>
        </w:rPr>
        <w:t>citado artículo indica:</w:t>
      </w:r>
    </w:p>
    <w:p w14:paraId="410C9F98" w14:textId="77777777" w:rsidR="004A73F6" w:rsidRPr="004A73F6" w:rsidRDefault="004A73F6" w:rsidP="004A73F6">
      <w:pPr>
        <w:widowControl w:val="0"/>
        <w:kinsoku w:val="0"/>
        <w:overflowPunct w:val="0"/>
        <w:autoSpaceDE w:val="0"/>
        <w:autoSpaceDN w:val="0"/>
        <w:adjustRightInd w:val="0"/>
        <w:spacing w:before="8"/>
        <w:rPr>
          <w:rFonts w:ascii="Arial" w:eastAsiaTheme="minorEastAsia" w:hAnsi="Arial" w:cs="Arial"/>
          <w:sz w:val="35"/>
          <w:szCs w:val="35"/>
          <w:lang w:eastAsia="es-CO"/>
        </w:rPr>
      </w:pPr>
    </w:p>
    <w:p w14:paraId="1C535AC5" w14:textId="77777777" w:rsidR="004A73F6" w:rsidRPr="004A73F6" w:rsidRDefault="004A73F6" w:rsidP="004A73F6">
      <w:pPr>
        <w:widowControl w:val="0"/>
        <w:kinsoku w:val="0"/>
        <w:overflowPunct w:val="0"/>
        <w:autoSpaceDE w:val="0"/>
        <w:autoSpaceDN w:val="0"/>
        <w:adjustRightInd w:val="0"/>
        <w:spacing w:before="1"/>
        <w:ind w:left="826" w:right="906"/>
        <w:jc w:val="both"/>
        <w:rPr>
          <w:rFonts w:ascii="Arial" w:eastAsiaTheme="minorEastAsia" w:hAnsi="Arial" w:cs="Arial"/>
          <w:spacing w:val="-2"/>
          <w:sz w:val="21"/>
          <w:szCs w:val="21"/>
          <w:lang w:eastAsia="es-CO"/>
        </w:rPr>
      </w:pPr>
      <w:r w:rsidRPr="004A73F6">
        <w:rPr>
          <w:rFonts w:ascii="Arial" w:eastAsiaTheme="minorEastAsia" w:hAnsi="Arial" w:cs="Arial"/>
          <w:sz w:val="21"/>
          <w:szCs w:val="21"/>
          <w:lang w:eastAsia="es-CO"/>
        </w:rPr>
        <w:t>«Artículo 2.2.1.2.4.2.14. Definición de emprendimientos y empresas de mujeres.</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Con el propósito de adoptar medidas afirmativas que incentiven la participación de las mujeres en el sistema de compras públicas, se entenderán como emprendimientos y empresas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mujeres</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aquellas</w:t>
      </w:r>
      <w:r w:rsidRPr="004A73F6">
        <w:rPr>
          <w:rFonts w:ascii="Arial" w:eastAsiaTheme="minorEastAsia" w:hAnsi="Arial" w:cs="Arial"/>
          <w:spacing w:val="-10"/>
          <w:sz w:val="21"/>
          <w:szCs w:val="21"/>
          <w:lang w:eastAsia="es-CO"/>
        </w:rPr>
        <w:t xml:space="preserve"> </w:t>
      </w:r>
      <w:r w:rsidRPr="004A73F6">
        <w:rPr>
          <w:rFonts w:ascii="Arial" w:eastAsiaTheme="minorEastAsia" w:hAnsi="Arial" w:cs="Arial"/>
          <w:sz w:val="21"/>
          <w:szCs w:val="21"/>
          <w:lang w:eastAsia="es-CO"/>
        </w:rPr>
        <w:t>que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cumplan</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con</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alguna</w:t>
      </w:r>
      <w:r w:rsidRPr="004A73F6">
        <w:rPr>
          <w:rFonts w:ascii="Arial" w:eastAsiaTheme="minorEastAsia" w:hAnsi="Arial" w:cs="Arial"/>
          <w:spacing w:val="-10"/>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las</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siguientes</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pacing w:val="-2"/>
          <w:sz w:val="21"/>
          <w:szCs w:val="21"/>
          <w:lang w:eastAsia="es-CO"/>
        </w:rPr>
        <w:t>condiciones:</w:t>
      </w:r>
    </w:p>
    <w:p w14:paraId="44CDF528" w14:textId="77777777" w:rsidR="004A73F6" w:rsidRPr="004A73F6" w:rsidRDefault="004A73F6" w:rsidP="004A73F6">
      <w:pPr>
        <w:widowControl w:val="0"/>
        <w:kinsoku w:val="0"/>
        <w:overflowPunct w:val="0"/>
        <w:autoSpaceDE w:val="0"/>
        <w:autoSpaceDN w:val="0"/>
        <w:adjustRightInd w:val="0"/>
        <w:spacing w:before="11"/>
        <w:rPr>
          <w:rFonts w:ascii="Arial" w:eastAsiaTheme="minorEastAsia" w:hAnsi="Arial" w:cs="Arial"/>
          <w:sz w:val="20"/>
          <w:szCs w:val="20"/>
          <w:lang w:eastAsia="es-CO"/>
        </w:rPr>
      </w:pPr>
    </w:p>
    <w:p w14:paraId="2C42E536" w14:textId="77777777" w:rsidR="004A73F6" w:rsidRPr="004A73F6" w:rsidRDefault="004A73F6" w:rsidP="004A73F6">
      <w:pPr>
        <w:widowControl w:val="0"/>
        <w:numPr>
          <w:ilvl w:val="2"/>
          <w:numId w:val="2"/>
        </w:numPr>
        <w:tabs>
          <w:tab w:val="left" w:pos="1083"/>
        </w:tabs>
        <w:kinsoku w:val="0"/>
        <w:overflowPunct w:val="0"/>
        <w:autoSpaceDE w:val="0"/>
        <w:autoSpaceDN w:val="0"/>
        <w:adjustRightInd w:val="0"/>
        <w:ind w:left="826" w:right="906" w:firstLine="0"/>
        <w:jc w:val="both"/>
        <w:rPr>
          <w:rFonts w:ascii="Arial" w:eastAsiaTheme="minorEastAsia" w:hAnsi="Arial" w:cs="Arial"/>
          <w:color w:val="000000"/>
          <w:spacing w:val="-2"/>
          <w:sz w:val="21"/>
          <w:szCs w:val="21"/>
          <w:lang w:eastAsia="es-CO"/>
        </w:rPr>
      </w:pPr>
      <w:r w:rsidRPr="004A73F6">
        <w:rPr>
          <w:rFonts w:ascii="Arial" w:eastAsiaTheme="minorEastAsia" w:hAnsi="Arial" w:cs="Arial"/>
          <w:sz w:val="21"/>
          <w:szCs w:val="21"/>
          <w:lang w:eastAsia="es-CO"/>
        </w:rPr>
        <w:t>Cuando más del cincuenta por ciento (50%) de las acciones, partes de interés o cuotas</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participación</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persona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jurídica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pertenezcan</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mujeres</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y</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los</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derechos</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de propiedad</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hayan</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pertenecido</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estas</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durante</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al</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menos</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último</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año</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anterior</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13"/>
          <w:sz w:val="21"/>
          <w:szCs w:val="21"/>
          <w:lang w:eastAsia="es-CO"/>
        </w:rPr>
        <w:t xml:space="preserve"> </w:t>
      </w:r>
      <w:r w:rsidRPr="004A73F6">
        <w:rPr>
          <w:rFonts w:ascii="Arial" w:eastAsiaTheme="minorEastAsia" w:hAnsi="Arial" w:cs="Arial"/>
          <w:sz w:val="21"/>
          <w:szCs w:val="21"/>
          <w:lang w:eastAsia="es-CO"/>
        </w:rPr>
        <w:t xml:space="preserve">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w:t>
      </w:r>
      <w:r w:rsidRPr="004A73F6">
        <w:rPr>
          <w:rFonts w:ascii="Arial" w:eastAsiaTheme="minorEastAsia" w:hAnsi="Arial" w:cs="Arial"/>
          <w:spacing w:val="-2"/>
          <w:sz w:val="21"/>
          <w:szCs w:val="21"/>
          <w:lang w:eastAsia="es-CO"/>
        </w:rPr>
        <w:t>participación.</w:t>
      </w:r>
    </w:p>
    <w:p w14:paraId="1D600EC1"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1"/>
          <w:szCs w:val="21"/>
          <w:lang w:eastAsia="es-CO"/>
        </w:rPr>
      </w:pPr>
    </w:p>
    <w:p w14:paraId="0922B631" w14:textId="77777777" w:rsidR="004A73F6" w:rsidRPr="004A73F6" w:rsidRDefault="004A73F6" w:rsidP="004A73F6">
      <w:pPr>
        <w:widowControl w:val="0"/>
        <w:numPr>
          <w:ilvl w:val="2"/>
          <w:numId w:val="2"/>
        </w:numPr>
        <w:tabs>
          <w:tab w:val="left" w:pos="1049"/>
        </w:tabs>
        <w:kinsoku w:val="0"/>
        <w:overflowPunct w:val="0"/>
        <w:autoSpaceDE w:val="0"/>
        <w:autoSpaceDN w:val="0"/>
        <w:adjustRightInd w:val="0"/>
        <w:ind w:left="826" w:right="905" w:firstLine="0"/>
        <w:jc w:val="both"/>
        <w:rPr>
          <w:rFonts w:ascii="Arial" w:eastAsiaTheme="minorEastAsia" w:hAnsi="Arial" w:cs="Arial"/>
          <w:color w:val="000000"/>
          <w:sz w:val="21"/>
          <w:szCs w:val="21"/>
          <w:lang w:eastAsia="es-CO"/>
        </w:rPr>
      </w:pPr>
      <w:r w:rsidRPr="004A73F6">
        <w:rPr>
          <w:rFonts w:ascii="Arial" w:eastAsiaTheme="minorEastAsia" w:hAnsi="Arial" w:cs="Arial"/>
          <w:sz w:val="21"/>
          <w:szCs w:val="21"/>
          <w:lang w:eastAsia="es-CO"/>
        </w:rPr>
        <w:t>Cuando</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por</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lo</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menos</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cincuenta</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por</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ciento</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(50%)</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los</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empleos</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del</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nivel</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directivo de la persona jurídica sean ejercidos por mujeres y éstas hayan estado vinculadas laboralmente</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empresa</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durante</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al</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menos</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último</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año</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anterior</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fecha</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cierre del Proceso de Selección en el mismo cargo u otro del mismo nivel.</w:t>
      </w:r>
    </w:p>
    <w:p w14:paraId="13B4327F"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1"/>
          <w:szCs w:val="21"/>
          <w:lang w:eastAsia="es-CO"/>
        </w:rPr>
      </w:pPr>
    </w:p>
    <w:p w14:paraId="0301EA90" w14:textId="77777777" w:rsidR="004A73F6" w:rsidRPr="004A73F6" w:rsidRDefault="004A73F6" w:rsidP="004A73F6">
      <w:pPr>
        <w:widowControl w:val="0"/>
        <w:kinsoku w:val="0"/>
        <w:overflowPunct w:val="0"/>
        <w:autoSpaceDE w:val="0"/>
        <w:autoSpaceDN w:val="0"/>
        <w:adjustRightInd w:val="0"/>
        <w:ind w:left="826" w:right="905"/>
        <w:jc w:val="both"/>
        <w:rPr>
          <w:rFonts w:ascii="Arial" w:eastAsiaTheme="minorEastAsia" w:hAnsi="Arial" w:cs="Arial"/>
          <w:sz w:val="21"/>
          <w:szCs w:val="21"/>
          <w:lang w:eastAsia="es-CO"/>
        </w:rPr>
      </w:pPr>
      <w:r w:rsidRPr="004A73F6">
        <w:rPr>
          <w:rFonts w:ascii="Arial" w:eastAsiaTheme="minorEastAsia" w:hAnsi="Arial" w:cs="Arial"/>
          <w:sz w:val="21"/>
          <w:szCs w:val="21"/>
          <w:lang w:eastAsia="es-CO"/>
        </w:rPr>
        <w:t>Se entenderá como empleos del nivel directivo aquellos cuyas funciones están relacionadas con la dirección de áreas misionales de la empresa y la toma de decisiones</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nivel</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estratégico.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En</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este</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sentido,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serán</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cargos</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nivel</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directivo</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los</w:t>
      </w:r>
      <w:r w:rsidRPr="004A73F6">
        <w:rPr>
          <w:rFonts w:ascii="Arial" w:eastAsiaTheme="minorEastAsia" w:hAnsi="Arial" w:cs="Arial"/>
          <w:spacing w:val="-4"/>
          <w:sz w:val="21"/>
          <w:szCs w:val="21"/>
          <w:lang w:eastAsia="es-CO"/>
        </w:rPr>
        <w:t xml:space="preserve"> </w:t>
      </w:r>
      <w:r w:rsidRPr="004A73F6">
        <w:rPr>
          <w:rFonts w:ascii="Arial" w:eastAsiaTheme="minorEastAsia" w:hAnsi="Arial" w:cs="Arial"/>
          <w:sz w:val="21"/>
          <w:szCs w:val="21"/>
          <w:lang w:eastAsia="es-CO"/>
        </w:rPr>
        <w:t>que dentro</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organización</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empresa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se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encuentran</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ubicados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en</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un</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nivel</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mando o los que por su jerarquía desempeñan cargos encaminados al cumplimiento de funciones orientadas a representar al empleador.</w:t>
      </w:r>
    </w:p>
    <w:p w14:paraId="7B90412B"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1"/>
          <w:szCs w:val="21"/>
          <w:lang w:eastAsia="es-CO"/>
        </w:rPr>
      </w:pPr>
    </w:p>
    <w:p w14:paraId="68210AED" w14:textId="77777777" w:rsidR="004A73F6" w:rsidRPr="004A73F6" w:rsidRDefault="004A73F6" w:rsidP="004A73F6">
      <w:pPr>
        <w:widowControl w:val="0"/>
        <w:kinsoku w:val="0"/>
        <w:overflowPunct w:val="0"/>
        <w:autoSpaceDE w:val="0"/>
        <w:autoSpaceDN w:val="0"/>
        <w:adjustRightInd w:val="0"/>
        <w:ind w:left="826" w:right="905"/>
        <w:jc w:val="both"/>
        <w:rPr>
          <w:rFonts w:ascii="Arial" w:eastAsiaTheme="minorEastAsia" w:hAnsi="Arial" w:cs="Arial"/>
          <w:spacing w:val="-2"/>
          <w:sz w:val="21"/>
          <w:szCs w:val="21"/>
          <w:lang w:eastAsia="es-CO"/>
        </w:rPr>
      </w:pPr>
      <w:r w:rsidRPr="004A73F6">
        <w:rPr>
          <w:rFonts w:ascii="Arial" w:eastAsiaTheme="minorEastAsia" w:hAnsi="Arial" w:cs="Arial"/>
          <w:sz w:val="21"/>
          <w:szCs w:val="21"/>
          <w:lang w:eastAsia="es-CO"/>
        </w:rPr>
        <w:t>Esta circunstancia se acreditará mediante certificación expedida por el representante legal y el revisor fiscal, cuando exista de acuerdo con los requerimientos de ley, o el contador,</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donde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se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señale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manera</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detallada</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todas</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las</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personas</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que</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conforman</w:t>
      </w:r>
      <w:r w:rsidRPr="004A73F6">
        <w:rPr>
          <w:rFonts w:ascii="Arial" w:eastAsiaTheme="minorEastAsia" w:hAnsi="Arial" w:cs="Arial"/>
          <w:spacing w:val="-9"/>
          <w:sz w:val="21"/>
          <w:szCs w:val="21"/>
          <w:lang w:eastAsia="es-CO"/>
        </w:rPr>
        <w:t xml:space="preserve"> </w:t>
      </w:r>
      <w:r w:rsidRPr="004A73F6">
        <w:rPr>
          <w:rFonts w:ascii="Arial" w:eastAsiaTheme="minorEastAsia" w:hAnsi="Arial" w:cs="Arial"/>
          <w:sz w:val="21"/>
          <w:szCs w:val="21"/>
          <w:lang w:eastAsia="es-CO"/>
        </w:rPr>
        <w:t xml:space="preserve">los cargos de nivel directivo del proponente, el número de mujeres y el tiempo de </w:t>
      </w:r>
      <w:r w:rsidRPr="004A73F6">
        <w:rPr>
          <w:rFonts w:ascii="Arial" w:eastAsiaTheme="minorEastAsia" w:hAnsi="Arial" w:cs="Arial"/>
          <w:spacing w:val="-2"/>
          <w:sz w:val="21"/>
          <w:szCs w:val="21"/>
          <w:lang w:eastAsia="es-CO"/>
        </w:rPr>
        <w:t>vinculación.</w:t>
      </w:r>
    </w:p>
    <w:p w14:paraId="56AD240D"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1"/>
          <w:szCs w:val="21"/>
          <w:lang w:eastAsia="es-CO"/>
        </w:rPr>
      </w:pPr>
    </w:p>
    <w:p w14:paraId="0E0032DC" w14:textId="77777777" w:rsidR="004A73F6" w:rsidRPr="004A73F6" w:rsidRDefault="004A73F6" w:rsidP="004A73F6">
      <w:pPr>
        <w:pStyle w:val="Textoindependiente"/>
        <w:kinsoku w:val="0"/>
        <w:overflowPunct w:val="0"/>
        <w:ind w:left="826" w:right="905"/>
        <w:jc w:val="both"/>
        <w:rPr>
          <w:rFonts w:ascii="Arial" w:eastAsiaTheme="minorEastAsia" w:hAnsi="Arial" w:cs="Arial"/>
          <w:sz w:val="21"/>
          <w:szCs w:val="21"/>
          <w:lang w:eastAsia="es-CO"/>
        </w:rPr>
      </w:pPr>
      <w:r w:rsidRPr="004A73F6">
        <w:rPr>
          <w:rFonts w:ascii="Arial" w:eastAsiaTheme="minorEastAsia" w:hAnsi="Arial" w:cs="Arial"/>
          <w:sz w:val="21"/>
          <w:szCs w:val="21"/>
          <w:lang w:eastAsia="es-CO"/>
        </w:rPr>
        <w:t>La certificación deberá relacionar el nombre completo y el número de documento de identidad</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cada</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una</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las</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personas</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que</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conforman</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nivel</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directivo</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del</w:t>
      </w:r>
      <w:r w:rsidRPr="004A73F6">
        <w:rPr>
          <w:rFonts w:ascii="Arial" w:eastAsiaTheme="minorEastAsia" w:hAnsi="Arial" w:cs="Arial"/>
          <w:spacing w:val="-14"/>
          <w:sz w:val="21"/>
          <w:szCs w:val="21"/>
          <w:lang w:eastAsia="es-CO"/>
        </w:rPr>
        <w:t xml:space="preserve"> </w:t>
      </w:r>
      <w:r w:rsidRPr="004A73F6">
        <w:rPr>
          <w:rFonts w:ascii="Arial" w:eastAsiaTheme="minorEastAsia" w:hAnsi="Arial" w:cs="Arial"/>
          <w:sz w:val="21"/>
          <w:szCs w:val="21"/>
          <w:lang w:eastAsia="es-CO"/>
        </w:rPr>
        <w:t>proponente. Como</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soporte,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se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anexará</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copia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los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respectivos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documentos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identidad,</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copia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 los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contratos</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trabajo</w:t>
      </w:r>
      <w:r w:rsidRPr="004A73F6">
        <w:rPr>
          <w:rFonts w:ascii="Arial" w:eastAsiaTheme="minorEastAsia" w:hAnsi="Arial" w:cs="Arial"/>
          <w:spacing w:val="-10"/>
          <w:sz w:val="21"/>
          <w:szCs w:val="21"/>
          <w:lang w:eastAsia="es-CO"/>
        </w:rPr>
        <w:t xml:space="preserve"> </w:t>
      </w:r>
      <w:r w:rsidRPr="004A73F6">
        <w:rPr>
          <w:rFonts w:ascii="Arial" w:eastAsiaTheme="minorEastAsia" w:hAnsi="Arial" w:cs="Arial"/>
          <w:sz w:val="21"/>
          <w:szCs w:val="21"/>
          <w:lang w:eastAsia="es-CO"/>
        </w:rPr>
        <w:t>o</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certificación</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lastRenderedPageBreak/>
        <w:t>laboral</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con</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las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funciones,</w:t>
      </w:r>
      <w:r w:rsidRPr="004A73F6">
        <w:rPr>
          <w:rFonts w:ascii="Arial" w:eastAsiaTheme="minorEastAsia" w:hAnsi="Arial" w:cs="Arial"/>
          <w:spacing w:val="-10"/>
          <w:sz w:val="21"/>
          <w:szCs w:val="21"/>
          <w:lang w:eastAsia="es-CO"/>
        </w:rPr>
        <w:t xml:space="preserve"> </w:t>
      </w:r>
      <w:r w:rsidRPr="004A73F6">
        <w:rPr>
          <w:rFonts w:ascii="Arial" w:eastAsiaTheme="minorEastAsia" w:hAnsi="Arial" w:cs="Arial"/>
          <w:sz w:val="21"/>
          <w:szCs w:val="21"/>
          <w:lang w:eastAsia="es-CO"/>
        </w:rPr>
        <w:t>así</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como</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pacing w:val="-2"/>
          <w:sz w:val="21"/>
          <w:szCs w:val="21"/>
          <w:lang w:eastAsia="es-CO"/>
        </w:rPr>
        <w:t>certificado</w:t>
      </w:r>
      <w:r>
        <w:rPr>
          <w:rFonts w:ascii="Arial" w:eastAsiaTheme="minorEastAsia" w:hAnsi="Arial" w:cs="Arial"/>
          <w:spacing w:val="-2"/>
          <w:sz w:val="21"/>
          <w:szCs w:val="21"/>
          <w:lang w:eastAsia="es-CO"/>
        </w:rPr>
        <w:t xml:space="preserve"> </w:t>
      </w:r>
      <w:r w:rsidRPr="004A73F6">
        <w:rPr>
          <w:rFonts w:ascii="Arial" w:eastAsiaTheme="minorEastAsia" w:hAnsi="Arial" w:cs="Arial"/>
          <w:sz w:val="21"/>
          <w:szCs w:val="21"/>
          <w:lang w:eastAsia="es-CO"/>
        </w:rPr>
        <w:t>de aportes a seguridad social del último año en el que se demuestren los pagos realizados por el empleador.</w:t>
      </w:r>
    </w:p>
    <w:p w14:paraId="38ABDBB1"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1"/>
          <w:szCs w:val="21"/>
          <w:lang w:eastAsia="es-CO"/>
        </w:rPr>
      </w:pPr>
    </w:p>
    <w:p w14:paraId="3417F0DD" w14:textId="77777777" w:rsidR="004A73F6" w:rsidRPr="004A73F6" w:rsidRDefault="004A73F6" w:rsidP="004A73F6">
      <w:pPr>
        <w:widowControl w:val="0"/>
        <w:numPr>
          <w:ilvl w:val="2"/>
          <w:numId w:val="2"/>
        </w:numPr>
        <w:tabs>
          <w:tab w:val="left" w:pos="1072"/>
        </w:tabs>
        <w:kinsoku w:val="0"/>
        <w:overflowPunct w:val="0"/>
        <w:autoSpaceDE w:val="0"/>
        <w:autoSpaceDN w:val="0"/>
        <w:adjustRightInd w:val="0"/>
        <w:ind w:left="826" w:right="905" w:firstLine="0"/>
        <w:jc w:val="both"/>
        <w:rPr>
          <w:rFonts w:ascii="Arial" w:eastAsiaTheme="minorEastAsia" w:hAnsi="Arial" w:cs="Arial"/>
          <w:i/>
          <w:iCs/>
          <w:color w:val="000000"/>
          <w:sz w:val="21"/>
          <w:szCs w:val="21"/>
          <w:lang w:eastAsia="es-CO"/>
        </w:rPr>
      </w:pPr>
      <w:r w:rsidRPr="004A73F6">
        <w:rPr>
          <w:rFonts w:ascii="Arial" w:eastAsiaTheme="minorEastAsia" w:hAnsi="Arial" w:cs="Arial"/>
          <w:i/>
          <w:iCs/>
          <w:sz w:val="21"/>
          <w:szCs w:val="21"/>
          <w:lang w:eastAsia="es-CO"/>
        </w:rPr>
        <w:t>Cuando la persona natural sea una mujer y haya ejercido actividades comerciales a través de un establecimiento de comercio durante al menos el último año anterior a la</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fecha</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de</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cierre</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del</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proceso</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de</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selección.</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Esta</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circunstancia</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se</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acreditará</w:t>
      </w:r>
      <w:r w:rsidRPr="004A73F6">
        <w:rPr>
          <w:rFonts w:ascii="Arial" w:eastAsiaTheme="minorEastAsia" w:hAnsi="Arial" w:cs="Arial"/>
          <w:i/>
          <w:iCs/>
          <w:spacing w:val="-4"/>
          <w:sz w:val="21"/>
          <w:szCs w:val="21"/>
          <w:lang w:eastAsia="es-CO"/>
        </w:rPr>
        <w:t xml:space="preserve"> </w:t>
      </w:r>
      <w:r w:rsidRPr="004A73F6">
        <w:rPr>
          <w:rFonts w:ascii="Arial" w:eastAsiaTheme="minorEastAsia" w:hAnsi="Arial" w:cs="Arial"/>
          <w:i/>
          <w:iCs/>
          <w:sz w:val="21"/>
          <w:szCs w:val="21"/>
          <w:lang w:eastAsia="es-CO"/>
        </w:rPr>
        <w:t>mediante la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copia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de</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cédula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de</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ciudadanía,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la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cédula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de</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extranjería</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o</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el</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pasaporte,</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así</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como</w:t>
      </w:r>
      <w:r w:rsidRPr="004A73F6">
        <w:rPr>
          <w:rFonts w:ascii="Arial" w:eastAsiaTheme="minorEastAsia" w:hAnsi="Arial" w:cs="Arial"/>
          <w:i/>
          <w:iCs/>
          <w:spacing w:val="-1"/>
          <w:sz w:val="21"/>
          <w:szCs w:val="21"/>
          <w:lang w:eastAsia="es-CO"/>
        </w:rPr>
        <w:t xml:space="preserve"> </w:t>
      </w:r>
      <w:r w:rsidRPr="004A73F6">
        <w:rPr>
          <w:rFonts w:ascii="Arial" w:eastAsiaTheme="minorEastAsia" w:hAnsi="Arial" w:cs="Arial"/>
          <w:i/>
          <w:iCs/>
          <w:sz w:val="21"/>
          <w:szCs w:val="21"/>
          <w:lang w:eastAsia="es-CO"/>
        </w:rPr>
        <w:t>la copia del registro mercantil.</w:t>
      </w:r>
    </w:p>
    <w:p w14:paraId="158026C7"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i/>
          <w:iCs/>
          <w:sz w:val="21"/>
          <w:szCs w:val="21"/>
          <w:lang w:eastAsia="es-CO"/>
        </w:rPr>
      </w:pPr>
    </w:p>
    <w:p w14:paraId="705C679F" w14:textId="77777777" w:rsidR="004A73F6" w:rsidRPr="004A73F6" w:rsidRDefault="004A73F6" w:rsidP="004A73F6">
      <w:pPr>
        <w:widowControl w:val="0"/>
        <w:numPr>
          <w:ilvl w:val="2"/>
          <w:numId w:val="2"/>
        </w:numPr>
        <w:tabs>
          <w:tab w:val="left" w:pos="1073"/>
        </w:tabs>
        <w:kinsoku w:val="0"/>
        <w:overflowPunct w:val="0"/>
        <w:autoSpaceDE w:val="0"/>
        <w:autoSpaceDN w:val="0"/>
        <w:adjustRightInd w:val="0"/>
        <w:ind w:left="826" w:right="905" w:firstLine="0"/>
        <w:jc w:val="both"/>
        <w:rPr>
          <w:rFonts w:ascii="Arial" w:eastAsiaTheme="minorEastAsia" w:hAnsi="Arial" w:cs="Arial"/>
          <w:color w:val="000000"/>
          <w:sz w:val="21"/>
          <w:szCs w:val="21"/>
          <w:lang w:eastAsia="es-CO"/>
        </w:rPr>
      </w:pPr>
      <w:r w:rsidRPr="004A73F6">
        <w:rPr>
          <w:rFonts w:ascii="Arial" w:eastAsiaTheme="minorEastAsia" w:hAnsi="Arial" w:cs="Arial"/>
          <w:sz w:val="21"/>
          <w:szCs w:val="21"/>
          <w:lang w:eastAsia="es-CO"/>
        </w:rPr>
        <w:t>Para las asociaciones y cooperativas, cuando más del cincuenta por ciento (50%) de los asociados sean mujeres y la participación haya correspondido a estas durante al menos el último año anterior a la fecha de cierre del Proceso de Selección. Esta circunstancia</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se</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acreditará</w:t>
      </w:r>
      <w:r w:rsidRPr="004A73F6">
        <w:rPr>
          <w:rFonts w:ascii="Arial" w:eastAsiaTheme="minorEastAsia" w:hAnsi="Arial" w:cs="Arial"/>
          <w:spacing w:val="-5"/>
          <w:sz w:val="21"/>
          <w:szCs w:val="21"/>
          <w:lang w:eastAsia="es-CO"/>
        </w:rPr>
        <w:t xml:space="preserve"> </w:t>
      </w:r>
      <w:r w:rsidRPr="004A73F6">
        <w:rPr>
          <w:rFonts w:ascii="Arial" w:eastAsiaTheme="minorEastAsia" w:hAnsi="Arial" w:cs="Arial"/>
          <w:sz w:val="21"/>
          <w:szCs w:val="21"/>
          <w:lang w:eastAsia="es-CO"/>
        </w:rPr>
        <w:t>mediante</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certificación</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expedida</w:t>
      </w:r>
      <w:r w:rsidRPr="004A73F6">
        <w:rPr>
          <w:rFonts w:ascii="Arial" w:eastAsiaTheme="minorEastAsia" w:hAnsi="Arial" w:cs="Arial"/>
          <w:spacing w:val="-5"/>
          <w:sz w:val="21"/>
          <w:szCs w:val="21"/>
          <w:lang w:eastAsia="es-CO"/>
        </w:rPr>
        <w:t xml:space="preserve"> </w:t>
      </w:r>
      <w:r w:rsidRPr="004A73F6">
        <w:rPr>
          <w:rFonts w:ascii="Arial" w:eastAsiaTheme="minorEastAsia" w:hAnsi="Arial" w:cs="Arial"/>
          <w:sz w:val="21"/>
          <w:szCs w:val="21"/>
          <w:lang w:eastAsia="es-CO"/>
        </w:rPr>
        <w:t>por</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representante</w:t>
      </w:r>
      <w:r w:rsidRPr="004A73F6">
        <w:rPr>
          <w:rFonts w:ascii="Arial" w:eastAsiaTheme="minorEastAsia" w:hAnsi="Arial" w:cs="Arial"/>
          <w:spacing w:val="-6"/>
          <w:sz w:val="21"/>
          <w:szCs w:val="21"/>
          <w:lang w:eastAsia="es-CO"/>
        </w:rPr>
        <w:t xml:space="preserve"> </w:t>
      </w:r>
      <w:r w:rsidRPr="004A73F6">
        <w:rPr>
          <w:rFonts w:ascii="Arial" w:eastAsiaTheme="minorEastAsia" w:hAnsi="Arial" w:cs="Arial"/>
          <w:sz w:val="21"/>
          <w:szCs w:val="21"/>
          <w:lang w:eastAsia="es-CO"/>
        </w:rPr>
        <w:t>legal.</w:t>
      </w:r>
    </w:p>
    <w:p w14:paraId="24003BF8"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1"/>
          <w:szCs w:val="21"/>
          <w:lang w:eastAsia="es-CO"/>
        </w:rPr>
      </w:pPr>
    </w:p>
    <w:p w14:paraId="380960A7" w14:textId="77777777" w:rsidR="004A73F6" w:rsidRPr="004A73F6" w:rsidRDefault="004A73F6" w:rsidP="004A73F6">
      <w:pPr>
        <w:widowControl w:val="0"/>
        <w:kinsoku w:val="0"/>
        <w:overflowPunct w:val="0"/>
        <w:autoSpaceDE w:val="0"/>
        <w:autoSpaceDN w:val="0"/>
        <w:adjustRightInd w:val="0"/>
        <w:ind w:left="826" w:right="906"/>
        <w:jc w:val="both"/>
        <w:rPr>
          <w:rFonts w:ascii="Arial" w:eastAsiaTheme="minorEastAsia" w:hAnsi="Arial" w:cs="Arial"/>
          <w:spacing w:val="-2"/>
          <w:sz w:val="21"/>
          <w:szCs w:val="21"/>
          <w:lang w:eastAsia="es-CO"/>
        </w:rPr>
      </w:pPr>
      <w:r w:rsidRPr="004A73F6">
        <w:rPr>
          <w:rFonts w:ascii="Arial" w:eastAsiaTheme="minorEastAsia" w:hAnsi="Arial" w:cs="Arial"/>
          <w:sz w:val="21"/>
          <w:szCs w:val="21"/>
          <w:lang w:eastAsia="es-CO"/>
        </w:rPr>
        <w:t>Parágrafo.</w:t>
      </w:r>
      <w:r w:rsidRPr="004A73F6">
        <w:rPr>
          <w:rFonts w:ascii="Arial" w:eastAsiaTheme="minorEastAsia" w:hAnsi="Arial" w:cs="Arial"/>
          <w:spacing w:val="-15"/>
          <w:sz w:val="21"/>
          <w:szCs w:val="21"/>
          <w:lang w:eastAsia="es-CO"/>
        </w:rPr>
        <w:t xml:space="preserve"> </w:t>
      </w:r>
      <w:r w:rsidRPr="004A73F6">
        <w:rPr>
          <w:rFonts w:ascii="Arial" w:eastAsiaTheme="minorEastAsia" w:hAnsi="Arial" w:cs="Arial"/>
          <w:sz w:val="21"/>
          <w:szCs w:val="21"/>
          <w:lang w:eastAsia="es-CO"/>
        </w:rPr>
        <w:t>Respecto a los incentivos contractuales para los emprendimientos y empresas</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mujeres,</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las</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certificaciones</w:t>
      </w:r>
      <w:r w:rsidRPr="004A73F6">
        <w:rPr>
          <w:rFonts w:ascii="Arial" w:eastAsiaTheme="minorEastAsia" w:hAnsi="Arial" w:cs="Arial"/>
          <w:spacing w:val="-8"/>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trata</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presente</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artículo</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deben</w:t>
      </w:r>
      <w:r w:rsidRPr="004A73F6">
        <w:rPr>
          <w:rFonts w:ascii="Arial" w:eastAsiaTheme="minorEastAsia" w:hAnsi="Arial" w:cs="Arial"/>
          <w:spacing w:val="-7"/>
          <w:sz w:val="21"/>
          <w:szCs w:val="21"/>
          <w:lang w:eastAsia="es-CO"/>
        </w:rPr>
        <w:t xml:space="preserve"> </w:t>
      </w:r>
      <w:r w:rsidRPr="004A73F6">
        <w:rPr>
          <w:rFonts w:ascii="Arial" w:eastAsiaTheme="minorEastAsia" w:hAnsi="Arial" w:cs="Arial"/>
          <w:sz w:val="21"/>
          <w:szCs w:val="21"/>
          <w:lang w:eastAsia="es-CO"/>
        </w:rPr>
        <w:t>expedirse bajo la gravedad de juramento con una fecha de máximo treinta (30) días calendario anteriores</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la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prevista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para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el</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cierre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del</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procedimiento</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de</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selección»</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[Énfasis</w:t>
      </w:r>
      <w:r w:rsidRPr="004A73F6">
        <w:rPr>
          <w:rFonts w:ascii="Arial" w:eastAsiaTheme="minorEastAsia" w:hAnsi="Arial" w:cs="Arial"/>
          <w:spacing w:val="-11"/>
          <w:sz w:val="21"/>
          <w:szCs w:val="21"/>
          <w:lang w:eastAsia="es-CO"/>
        </w:rPr>
        <w:t xml:space="preserve"> </w:t>
      </w:r>
      <w:r w:rsidRPr="004A73F6">
        <w:rPr>
          <w:rFonts w:ascii="Arial" w:eastAsiaTheme="minorEastAsia" w:hAnsi="Arial" w:cs="Arial"/>
          <w:sz w:val="21"/>
          <w:szCs w:val="21"/>
          <w:lang w:eastAsia="es-CO"/>
        </w:rPr>
        <w:t>fuera</w:t>
      </w:r>
      <w:r w:rsidRPr="004A73F6">
        <w:rPr>
          <w:rFonts w:ascii="Arial" w:eastAsiaTheme="minorEastAsia" w:hAnsi="Arial" w:cs="Arial"/>
          <w:spacing w:val="-12"/>
          <w:sz w:val="21"/>
          <w:szCs w:val="21"/>
          <w:lang w:eastAsia="es-CO"/>
        </w:rPr>
        <w:t xml:space="preserve"> </w:t>
      </w:r>
      <w:r w:rsidRPr="004A73F6">
        <w:rPr>
          <w:rFonts w:ascii="Arial" w:eastAsiaTheme="minorEastAsia" w:hAnsi="Arial" w:cs="Arial"/>
          <w:sz w:val="21"/>
          <w:szCs w:val="21"/>
          <w:lang w:eastAsia="es-CO"/>
        </w:rPr>
        <w:t xml:space="preserve">de </w:t>
      </w:r>
      <w:r w:rsidRPr="004A73F6">
        <w:rPr>
          <w:rFonts w:ascii="Arial" w:eastAsiaTheme="minorEastAsia" w:hAnsi="Arial" w:cs="Arial"/>
          <w:spacing w:val="-2"/>
          <w:sz w:val="21"/>
          <w:szCs w:val="21"/>
          <w:lang w:eastAsia="es-CO"/>
        </w:rPr>
        <w:t>texto].</w:t>
      </w:r>
    </w:p>
    <w:p w14:paraId="5ACDAC0D" w14:textId="77777777" w:rsidR="004A73F6" w:rsidRPr="004A73F6" w:rsidRDefault="004A73F6" w:rsidP="004A73F6">
      <w:pPr>
        <w:widowControl w:val="0"/>
        <w:kinsoku w:val="0"/>
        <w:overflowPunct w:val="0"/>
        <w:autoSpaceDE w:val="0"/>
        <w:autoSpaceDN w:val="0"/>
        <w:adjustRightInd w:val="0"/>
        <w:rPr>
          <w:rFonts w:ascii="Arial" w:eastAsiaTheme="minorEastAsia" w:hAnsi="Arial" w:cs="Arial"/>
          <w:sz w:val="22"/>
          <w:szCs w:val="22"/>
          <w:lang w:eastAsia="es-CO"/>
        </w:rPr>
      </w:pPr>
    </w:p>
    <w:p w14:paraId="1F4E5035" w14:textId="77777777" w:rsidR="004A73F6" w:rsidRPr="004A73F6" w:rsidRDefault="004A73F6" w:rsidP="004A73F6">
      <w:pPr>
        <w:widowControl w:val="0"/>
        <w:kinsoku w:val="0"/>
        <w:overflowPunct w:val="0"/>
        <w:autoSpaceDE w:val="0"/>
        <w:autoSpaceDN w:val="0"/>
        <w:adjustRightInd w:val="0"/>
        <w:spacing w:before="158" w:line="276" w:lineRule="auto"/>
        <w:ind w:left="118" w:right="197"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De</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acuerdo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lo</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establecido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este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artículo,</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efectos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aplicación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6"/>
          <w:sz w:val="22"/>
          <w:szCs w:val="22"/>
          <w:lang w:eastAsia="es-CO"/>
        </w:rPr>
        <w:t xml:space="preserve"> </w:t>
      </w:r>
      <w:r w:rsidRPr="004A73F6">
        <w:rPr>
          <w:rFonts w:ascii="Arial" w:eastAsiaTheme="minorEastAsia" w:hAnsi="Arial" w:cs="Arial"/>
          <w:sz w:val="22"/>
          <w:szCs w:val="22"/>
          <w:lang w:eastAsia="es-CO"/>
        </w:rPr>
        <w:t>criterios diferenciales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sistema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compras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públicas,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términos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artículo</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32</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Ley</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2069</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de 2020, son considerados emprendimientos y empresas de mujeres aquellas personas jurídicas o naturales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cumplan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alguno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cuatro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supuestos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hecho</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previstos</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norma</w:t>
      </w:r>
      <w:r w:rsidRPr="004A73F6">
        <w:rPr>
          <w:rFonts w:ascii="Arial" w:eastAsiaTheme="minorEastAsia" w:hAnsi="Arial" w:cs="Arial"/>
          <w:spacing w:val="-15"/>
          <w:sz w:val="22"/>
          <w:szCs w:val="22"/>
          <w:lang w:eastAsia="es-CO"/>
        </w:rPr>
        <w:t xml:space="preserve"> </w:t>
      </w:r>
      <w:r w:rsidRPr="004A73F6">
        <w:rPr>
          <w:rFonts w:ascii="Arial" w:eastAsiaTheme="minorEastAsia" w:hAnsi="Arial" w:cs="Arial"/>
          <w:sz w:val="22"/>
          <w:szCs w:val="22"/>
          <w:lang w:eastAsia="es-CO"/>
        </w:rPr>
        <w:t>citada, y acrediten estos supuestos con los documentos previstos para ello.</w:t>
      </w:r>
    </w:p>
    <w:p w14:paraId="1A67C0CC" w14:textId="77777777" w:rsidR="004A73F6" w:rsidRPr="004A73F6" w:rsidRDefault="004A73F6" w:rsidP="004A73F6">
      <w:pPr>
        <w:widowControl w:val="0"/>
        <w:kinsoku w:val="0"/>
        <w:overflowPunct w:val="0"/>
        <w:autoSpaceDE w:val="0"/>
        <w:autoSpaceDN w:val="0"/>
        <w:adjustRightInd w:val="0"/>
        <w:spacing w:before="120" w:line="276" w:lineRule="auto"/>
        <w:ind w:left="118" w:right="197"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Teniendo en cuenta el objeto de la presente consulta, resulta relevante el análisis del numeral tercero del artículo antes citado, según el cual tratándose de personas naturales debe cumplirse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las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siguientes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condiciones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para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ser</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consideradas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emprendimientos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empresas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 mujeres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consecuencia,</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ser</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destinatarias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los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criterios</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diferenciales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trata</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0"/>
          <w:sz w:val="22"/>
          <w:szCs w:val="22"/>
          <w:lang w:eastAsia="es-CO"/>
        </w:rPr>
        <w:t xml:space="preserve"> </w:t>
      </w:r>
      <w:r w:rsidRPr="004A73F6">
        <w:rPr>
          <w:rFonts w:ascii="Arial" w:eastAsiaTheme="minorEastAsia" w:hAnsi="Arial" w:cs="Arial"/>
          <w:sz w:val="22"/>
          <w:szCs w:val="22"/>
          <w:lang w:eastAsia="es-CO"/>
        </w:rPr>
        <w:t>artículo 32 de la Ley de Emprendimiento: (i) que la persona natural sea una mujer; (</w:t>
      </w:r>
      <w:proofErr w:type="spellStart"/>
      <w:r w:rsidRPr="004A73F6">
        <w:rPr>
          <w:rFonts w:ascii="Arial" w:eastAsiaTheme="minorEastAsia" w:hAnsi="Arial" w:cs="Arial"/>
          <w:sz w:val="22"/>
          <w:szCs w:val="22"/>
          <w:lang w:eastAsia="es-CO"/>
        </w:rPr>
        <w:t>ii</w:t>
      </w:r>
      <w:proofErr w:type="spellEnd"/>
      <w:r w:rsidRPr="004A73F6">
        <w:rPr>
          <w:rFonts w:ascii="Arial" w:eastAsiaTheme="minorEastAsia" w:hAnsi="Arial" w:cs="Arial"/>
          <w:sz w:val="22"/>
          <w:szCs w:val="22"/>
          <w:lang w:eastAsia="es-CO"/>
        </w:rPr>
        <w:t>) que haya ejercido actividades</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comerciales</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través</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establecimiento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comercio;</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w:t>
      </w:r>
      <w:proofErr w:type="spellStart"/>
      <w:r w:rsidRPr="004A73F6">
        <w:rPr>
          <w:rFonts w:ascii="Arial" w:eastAsiaTheme="minorEastAsia" w:hAnsi="Arial" w:cs="Arial"/>
          <w:sz w:val="22"/>
          <w:szCs w:val="22"/>
          <w:lang w:eastAsia="es-CO"/>
        </w:rPr>
        <w:t>iii</w:t>
      </w:r>
      <w:proofErr w:type="spellEnd"/>
      <w:r w:rsidRPr="004A73F6">
        <w:rPr>
          <w:rFonts w:ascii="Arial" w:eastAsiaTheme="minorEastAsia" w:hAnsi="Arial" w:cs="Arial"/>
          <w:sz w:val="22"/>
          <w:szCs w:val="22"/>
          <w:lang w:eastAsia="es-CO"/>
        </w:rPr>
        <w:t>)</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haya</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ejercido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esas actividades</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durante</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al</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menos</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último</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año</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anterior</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fecha</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cierre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proceso</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9"/>
          <w:sz w:val="22"/>
          <w:szCs w:val="22"/>
          <w:lang w:eastAsia="es-CO"/>
        </w:rPr>
        <w:t xml:space="preserve"> </w:t>
      </w:r>
      <w:r w:rsidRPr="004A73F6">
        <w:rPr>
          <w:rFonts w:ascii="Arial" w:eastAsiaTheme="minorEastAsia" w:hAnsi="Arial" w:cs="Arial"/>
          <w:sz w:val="22"/>
          <w:szCs w:val="22"/>
          <w:lang w:eastAsia="es-CO"/>
        </w:rPr>
        <w:t>selección. Adicionalmente,</w:t>
      </w:r>
      <w:r w:rsidRPr="004A73F6">
        <w:rPr>
          <w:rFonts w:ascii="Arial" w:eastAsiaTheme="minorEastAsia" w:hAnsi="Arial" w:cs="Arial"/>
          <w:spacing w:val="-8"/>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misma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disposición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señala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acreditación</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dichas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t>circunstancias</w:t>
      </w:r>
      <w:r w:rsidRPr="004A73F6">
        <w:rPr>
          <w:rFonts w:ascii="Arial" w:eastAsiaTheme="minorEastAsia" w:hAnsi="Arial" w:cs="Arial"/>
          <w:spacing w:val="-11"/>
          <w:sz w:val="22"/>
          <w:szCs w:val="22"/>
          <w:lang w:eastAsia="es-CO"/>
        </w:rPr>
        <w:t xml:space="preserve"> </w:t>
      </w:r>
      <w:r w:rsidRPr="004A73F6">
        <w:rPr>
          <w:rFonts w:ascii="Arial" w:eastAsiaTheme="minorEastAsia" w:hAnsi="Arial" w:cs="Arial"/>
          <w:sz w:val="22"/>
          <w:szCs w:val="22"/>
          <w:lang w:eastAsia="es-CO"/>
        </w:rPr>
        <w:lastRenderedPageBreak/>
        <w:t>deberá realizarse mediante la copia de la cédula de ciudadanía, la cédula de extranjería o el pasaporte, así como la copia del registro mercantil.</w:t>
      </w:r>
    </w:p>
    <w:p w14:paraId="18487CF3" w14:textId="77777777" w:rsidR="004A73F6" w:rsidRPr="004A73F6" w:rsidRDefault="004A73F6" w:rsidP="004A73F6">
      <w:pPr>
        <w:pStyle w:val="Textoindependiente"/>
        <w:kinsoku w:val="0"/>
        <w:overflowPunct w:val="0"/>
        <w:spacing w:line="276" w:lineRule="auto"/>
        <w:ind w:left="118" w:right="196"/>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Lo anterior quiere decir que, no basta con que la persona natural sea mujer para ser considerada</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como</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emprendimiento</w:t>
      </w:r>
      <w:r w:rsidRPr="004A73F6">
        <w:rPr>
          <w:rFonts w:ascii="Arial" w:eastAsiaTheme="minorEastAsia" w:hAnsi="Arial" w:cs="Arial"/>
          <w:spacing w:val="-12"/>
          <w:sz w:val="22"/>
          <w:szCs w:val="22"/>
          <w:lang w:eastAsia="es-CO"/>
        </w:rPr>
        <w:t xml:space="preserve"> </w:t>
      </w:r>
      <w:r w:rsidRPr="004A73F6">
        <w:rPr>
          <w:rFonts w:ascii="Arial" w:eastAsiaTheme="minorEastAsia" w:hAnsi="Arial" w:cs="Arial"/>
          <w:sz w:val="22"/>
          <w:szCs w:val="22"/>
          <w:lang w:eastAsia="es-CO"/>
        </w:rPr>
        <w:t>o</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empresa</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mujeres,</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sino</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además</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es</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necesario</w:t>
      </w:r>
      <w:r w:rsidRPr="004A73F6">
        <w:rPr>
          <w:rFonts w:ascii="Arial" w:eastAsiaTheme="minorEastAsia" w:hAnsi="Arial" w:cs="Arial"/>
          <w:spacing w:val="-13"/>
          <w:sz w:val="22"/>
          <w:szCs w:val="22"/>
          <w:lang w:eastAsia="es-CO"/>
        </w:rPr>
        <w:t xml:space="preserve"> </w:t>
      </w:r>
      <w:r w:rsidRPr="004A73F6">
        <w:rPr>
          <w:rFonts w:ascii="Arial" w:eastAsiaTheme="minorEastAsia" w:hAnsi="Arial" w:cs="Arial"/>
          <w:sz w:val="22"/>
          <w:szCs w:val="22"/>
          <w:lang w:eastAsia="es-CO"/>
        </w:rPr>
        <w:t>que haya ejercido actividades comerciales a través de un establecimiento de comercio y que esa circunstancia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se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haya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mantenido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como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mínimo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durante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periodo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(1)</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año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contado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partir 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la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fecha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cierre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proceso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selección.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esta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manera,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criterio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definido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z w:val="22"/>
          <w:szCs w:val="22"/>
          <w:lang w:eastAsia="es-CO"/>
        </w:rPr>
        <w:t>numeral tercero</w:t>
      </w:r>
      <w:r w:rsidRPr="004A73F6">
        <w:rPr>
          <w:rFonts w:ascii="Arial" w:eastAsiaTheme="minorEastAsia" w:hAnsi="Arial" w:cs="Arial"/>
          <w:spacing w:val="38"/>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artículo</w:t>
      </w:r>
      <w:r w:rsidRPr="004A73F6">
        <w:rPr>
          <w:rFonts w:ascii="Arial" w:eastAsiaTheme="minorEastAsia" w:hAnsi="Arial" w:cs="Arial"/>
          <w:spacing w:val="38"/>
          <w:sz w:val="22"/>
          <w:szCs w:val="22"/>
          <w:lang w:eastAsia="es-CO"/>
        </w:rPr>
        <w:t xml:space="preserve"> </w:t>
      </w:r>
      <w:r w:rsidRPr="004A73F6">
        <w:rPr>
          <w:rFonts w:ascii="Arial" w:eastAsiaTheme="minorEastAsia" w:hAnsi="Arial" w:cs="Arial"/>
          <w:sz w:val="22"/>
          <w:szCs w:val="22"/>
          <w:lang w:eastAsia="es-CO"/>
        </w:rPr>
        <w:t>3</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antes</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citado</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deja</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fuera</w:t>
      </w:r>
      <w:r w:rsidRPr="004A73F6">
        <w:rPr>
          <w:rFonts w:ascii="Arial" w:eastAsiaTheme="minorEastAsia" w:hAnsi="Arial" w:cs="Arial"/>
          <w:spacing w:val="38"/>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aquellas</w:t>
      </w:r>
      <w:r w:rsidRPr="004A73F6">
        <w:rPr>
          <w:rFonts w:ascii="Arial" w:eastAsiaTheme="minorEastAsia" w:hAnsi="Arial" w:cs="Arial"/>
          <w:spacing w:val="38"/>
          <w:sz w:val="22"/>
          <w:szCs w:val="22"/>
          <w:lang w:eastAsia="es-CO"/>
        </w:rPr>
        <w:t xml:space="preserve"> </w:t>
      </w:r>
      <w:r w:rsidRPr="004A73F6">
        <w:rPr>
          <w:rFonts w:ascii="Arial" w:eastAsiaTheme="minorEastAsia" w:hAnsi="Arial" w:cs="Arial"/>
          <w:sz w:val="22"/>
          <w:szCs w:val="22"/>
          <w:lang w:eastAsia="es-CO"/>
        </w:rPr>
        <w:t>mujeres</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no</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hayan</w:t>
      </w:r>
      <w:r w:rsidRPr="004A73F6">
        <w:rPr>
          <w:rFonts w:ascii="Arial" w:eastAsiaTheme="minorEastAsia" w:hAnsi="Arial" w:cs="Arial"/>
          <w:spacing w:val="37"/>
          <w:sz w:val="22"/>
          <w:szCs w:val="22"/>
          <w:lang w:eastAsia="es-CO"/>
        </w:rPr>
        <w:t xml:space="preserve"> </w:t>
      </w:r>
      <w:r w:rsidRPr="004A73F6">
        <w:rPr>
          <w:rFonts w:ascii="Arial" w:eastAsiaTheme="minorEastAsia" w:hAnsi="Arial" w:cs="Arial"/>
          <w:sz w:val="22"/>
          <w:szCs w:val="22"/>
          <w:lang w:eastAsia="es-CO"/>
        </w:rPr>
        <w:t>ejercido</w:t>
      </w:r>
      <w:r>
        <w:rPr>
          <w:rFonts w:ascii="Arial" w:eastAsiaTheme="minorEastAsia" w:hAnsi="Arial" w:cs="Arial"/>
          <w:sz w:val="22"/>
          <w:szCs w:val="22"/>
          <w:lang w:eastAsia="es-CO"/>
        </w:rPr>
        <w:t xml:space="preserve"> </w:t>
      </w:r>
      <w:r w:rsidRPr="004A73F6">
        <w:rPr>
          <w:rFonts w:ascii="Arial" w:eastAsiaTheme="minorEastAsia" w:hAnsi="Arial" w:cs="Arial"/>
          <w:sz w:val="22"/>
          <w:szCs w:val="22"/>
          <w:lang w:eastAsia="es-CO"/>
        </w:rPr>
        <w:t>actividades comerciales a través de un establecimiento de comercio, que no tengan registro mercantil,</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y/o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no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cumplan</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con</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requerimiento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del</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tiempo mínimo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año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ejercicio</w:t>
      </w:r>
      <w:r w:rsidRPr="004A73F6">
        <w:rPr>
          <w:rFonts w:ascii="Arial" w:eastAsiaTheme="minorEastAsia" w:hAnsi="Arial" w:cs="Arial"/>
          <w:spacing w:val="-1"/>
          <w:sz w:val="22"/>
          <w:szCs w:val="22"/>
          <w:lang w:eastAsia="es-CO"/>
        </w:rPr>
        <w:t xml:space="preserve"> </w:t>
      </w:r>
      <w:r w:rsidRPr="004A73F6">
        <w:rPr>
          <w:rFonts w:ascii="Arial" w:eastAsiaTheme="minorEastAsia" w:hAnsi="Arial" w:cs="Arial"/>
          <w:sz w:val="22"/>
          <w:szCs w:val="22"/>
          <w:lang w:eastAsia="es-CO"/>
        </w:rPr>
        <w:t>de las actividades.</w:t>
      </w:r>
    </w:p>
    <w:p w14:paraId="2FEE287B" w14:textId="77777777" w:rsidR="004A73F6" w:rsidRPr="004A73F6" w:rsidRDefault="004A73F6" w:rsidP="004A73F6">
      <w:pPr>
        <w:widowControl w:val="0"/>
        <w:kinsoku w:val="0"/>
        <w:overflowPunct w:val="0"/>
        <w:autoSpaceDE w:val="0"/>
        <w:autoSpaceDN w:val="0"/>
        <w:adjustRightInd w:val="0"/>
        <w:spacing w:before="120" w:line="276" w:lineRule="auto"/>
        <w:ind w:left="118" w:right="197" w:firstLine="709"/>
        <w:jc w:val="both"/>
        <w:rPr>
          <w:rFonts w:ascii="Arial" w:eastAsiaTheme="minorEastAsia" w:hAnsi="Arial" w:cs="Arial"/>
          <w:spacing w:val="-2"/>
          <w:sz w:val="22"/>
          <w:szCs w:val="22"/>
          <w:lang w:eastAsia="es-CO"/>
        </w:rPr>
      </w:pPr>
      <w:r w:rsidRPr="004A73F6">
        <w:rPr>
          <w:rFonts w:ascii="Arial" w:eastAsiaTheme="minorEastAsia" w:hAnsi="Arial" w:cs="Arial"/>
          <w:sz w:val="22"/>
          <w:szCs w:val="22"/>
          <w:lang w:eastAsia="es-CO"/>
        </w:rPr>
        <w:t>Dado que una de las condiciones para ser considerada emprendimiento y empresa de mujeres está relacionada con que la persona natural haya ejercido actividades comerciales a través de establecimiento de comercio, para efectos de la consulta, es indispensable referirse a qué</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se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entiende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por</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actividad</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comercial</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el</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desarrollo</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esta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a</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través</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un</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z w:val="22"/>
          <w:szCs w:val="22"/>
          <w:lang w:eastAsia="es-CO"/>
        </w:rPr>
        <w:t>establecimiento</w:t>
      </w:r>
      <w:r w:rsidRPr="004A73F6">
        <w:rPr>
          <w:rFonts w:ascii="Arial" w:eastAsiaTheme="minorEastAsia" w:hAnsi="Arial" w:cs="Arial"/>
          <w:spacing w:val="-4"/>
          <w:sz w:val="22"/>
          <w:szCs w:val="22"/>
          <w:lang w:eastAsia="es-CO"/>
        </w:rPr>
        <w:t xml:space="preserve"> </w:t>
      </w:r>
      <w:r w:rsidRPr="004A73F6">
        <w:rPr>
          <w:rFonts w:ascii="Arial" w:eastAsiaTheme="minorEastAsia" w:hAnsi="Arial" w:cs="Arial"/>
          <w:sz w:val="22"/>
          <w:szCs w:val="22"/>
          <w:lang w:eastAsia="es-CO"/>
        </w:rPr>
        <w:t xml:space="preserve">de </w:t>
      </w:r>
      <w:r w:rsidRPr="004A73F6">
        <w:rPr>
          <w:rFonts w:ascii="Arial" w:eastAsiaTheme="minorEastAsia" w:hAnsi="Arial" w:cs="Arial"/>
          <w:spacing w:val="-2"/>
          <w:sz w:val="22"/>
          <w:szCs w:val="22"/>
          <w:lang w:eastAsia="es-CO"/>
        </w:rPr>
        <w:t>comercio.</w:t>
      </w:r>
    </w:p>
    <w:p w14:paraId="5E93C4FB" w14:textId="77777777" w:rsidR="004A73F6" w:rsidRPr="004A73F6" w:rsidRDefault="004A73F6" w:rsidP="004A73F6">
      <w:pPr>
        <w:widowControl w:val="0"/>
        <w:kinsoku w:val="0"/>
        <w:overflowPunct w:val="0"/>
        <w:autoSpaceDE w:val="0"/>
        <w:autoSpaceDN w:val="0"/>
        <w:adjustRightInd w:val="0"/>
        <w:spacing w:before="120" w:line="276" w:lineRule="auto"/>
        <w:ind w:left="118" w:right="197" w:firstLine="709"/>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 xml:space="preserve">Sobre el particular, es necesario tener en cuenta que la ley colombiana no consagra una </w:t>
      </w:r>
      <w:r w:rsidRPr="004A73F6">
        <w:rPr>
          <w:rFonts w:ascii="Arial" w:eastAsiaTheme="minorEastAsia" w:hAnsi="Arial" w:cs="Arial"/>
          <w:spacing w:val="-2"/>
          <w:sz w:val="22"/>
          <w:szCs w:val="22"/>
          <w:lang w:eastAsia="es-CO"/>
        </w:rPr>
        <w:t>definición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actos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comercio,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sino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que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incorpora</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un</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listado</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de</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actos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y</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actividades</w:t>
      </w:r>
      <w:r w:rsidRPr="004A73F6">
        <w:rPr>
          <w:rFonts w:ascii="Arial" w:eastAsiaTheme="minorEastAsia" w:hAnsi="Arial" w:cs="Arial"/>
          <w:spacing w:val="-6"/>
          <w:sz w:val="22"/>
          <w:szCs w:val="22"/>
          <w:lang w:eastAsia="es-CO"/>
        </w:rPr>
        <w:t xml:space="preserve"> </w:t>
      </w:r>
      <w:r w:rsidRPr="004A73F6">
        <w:rPr>
          <w:rFonts w:ascii="Arial" w:eastAsiaTheme="minorEastAsia" w:hAnsi="Arial" w:cs="Arial"/>
          <w:spacing w:val="-2"/>
          <w:sz w:val="22"/>
          <w:szCs w:val="22"/>
          <w:lang w:eastAsia="es-CO"/>
        </w:rPr>
        <w:t xml:space="preserve">considerados </w:t>
      </w:r>
      <w:r w:rsidRPr="004A73F6">
        <w:rPr>
          <w:rFonts w:ascii="Arial" w:eastAsiaTheme="minorEastAsia" w:hAnsi="Arial" w:cs="Arial"/>
          <w:sz w:val="22"/>
          <w:szCs w:val="22"/>
          <w:lang w:eastAsia="es-CO"/>
        </w:rPr>
        <w:t xml:space="preserve">como mercantiles en el artículo 20 del Código de Comercio que incluye una gama muy variada de operaciones usuales en la vida de los negocios, no taxativas. Así las cosas, no se define estáticamente el acto de comercio, permitiendo mediante la analogía realizar la ampliación dinámica del derecho mercantil facilitando su adaptación a un cambiante mundo de negocios. Adicionalmente, la ley provee un criterio auxiliar que permite ampliar la cobertura del derecho comercial, atribuyéndole la calificación de </w:t>
      </w:r>
      <w:r w:rsidRPr="004A73F6">
        <w:rPr>
          <w:rFonts w:ascii="Arial" w:eastAsiaTheme="minorEastAsia" w:hAnsi="Arial" w:cs="Arial"/>
          <w:i/>
          <w:iCs/>
          <w:sz w:val="22"/>
          <w:szCs w:val="22"/>
          <w:lang w:eastAsia="es-CO"/>
        </w:rPr>
        <w:t xml:space="preserve">mercantiles </w:t>
      </w:r>
      <w:r w:rsidRPr="004A73F6">
        <w:rPr>
          <w:rFonts w:ascii="Arial" w:eastAsiaTheme="minorEastAsia" w:hAnsi="Arial" w:cs="Arial"/>
          <w:sz w:val="22"/>
          <w:szCs w:val="22"/>
          <w:lang w:eastAsia="es-CO"/>
        </w:rPr>
        <w:t>a actos que en principio no lo son, pero que guardan relación estrecha con actividades de esta naturaleza. En el artículo 21 del Código de Comercio se incluyen actos no previstos en el artículo 20 que realiza el comerciante o empresario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mercantil</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en</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desarrollo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de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su</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actividad</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mercantil,</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facilitan</w:t>
      </w:r>
      <w:r w:rsidRPr="004A73F6">
        <w:rPr>
          <w:rFonts w:ascii="Arial" w:eastAsiaTheme="minorEastAsia" w:hAnsi="Arial" w:cs="Arial"/>
          <w:spacing w:val="-2"/>
          <w:sz w:val="22"/>
          <w:szCs w:val="22"/>
          <w:lang w:eastAsia="es-CO"/>
        </w:rPr>
        <w:t xml:space="preserve"> </w:t>
      </w:r>
      <w:r w:rsidRPr="004A73F6">
        <w:rPr>
          <w:rFonts w:ascii="Arial" w:eastAsiaTheme="minorEastAsia" w:hAnsi="Arial" w:cs="Arial"/>
          <w:sz w:val="22"/>
          <w:szCs w:val="22"/>
          <w:lang w:eastAsia="es-CO"/>
        </w:rPr>
        <w:t>su</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ejercicio</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y</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que</w:t>
      </w:r>
      <w:r w:rsidRPr="004A73F6">
        <w:rPr>
          <w:rFonts w:ascii="Arial" w:eastAsiaTheme="minorEastAsia" w:hAnsi="Arial" w:cs="Arial"/>
          <w:spacing w:val="-3"/>
          <w:sz w:val="22"/>
          <w:szCs w:val="22"/>
          <w:lang w:eastAsia="es-CO"/>
        </w:rPr>
        <w:t xml:space="preserve"> </w:t>
      </w:r>
      <w:r w:rsidRPr="004A73F6">
        <w:rPr>
          <w:rFonts w:ascii="Arial" w:eastAsiaTheme="minorEastAsia" w:hAnsi="Arial" w:cs="Arial"/>
          <w:sz w:val="22"/>
          <w:szCs w:val="22"/>
          <w:lang w:eastAsia="es-CO"/>
        </w:rPr>
        <w:t>en razón a ello adquieren comercialidad.</w:t>
      </w:r>
    </w:p>
    <w:p w14:paraId="65F8CA44" w14:textId="77777777" w:rsidR="004A73F6" w:rsidRDefault="004A73F6" w:rsidP="004A73F6">
      <w:pPr>
        <w:widowControl w:val="0"/>
        <w:kinsoku w:val="0"/>
        <w:overflowPunct w:val="0"/>
        <w:autoSpaceDE w:val="0"/>
        <w:autoSpaceDN w:val="0"/>
        <w:adjustRightInd w:val="0"/>
        <w:spacing w:before="120" w:line="276" w:lineRule="auto"/>
        <w:ind w:left="118" w:right="196" w:firstLine="426"/>
        <w:jc w:val="both"/>
        <w:rPr>
          <w:rFonts w:ascii="Arial" w:eastAsiaTheme="minorEastAsia" w:hAnsi="Arial" w:cs="Arial"/>
          <w:sz w:val="22"/>
          <w:szCs w:val="22"/>
          <w:lang w:eastAsia="es-CO"/>
        </w:rPr>
      </w:pPr>
      <w:r w:rsidRPr="004A73F6">
        <w:rPr>
          <w:rFonts w:ascii="Arial" w:eastAsiaTheme="minorEastAsia" w:hAnsi="Arial" w:cs="Arial"/>
          <w:sz w:val="22"/>
          <w:szCs w:val="22"/>
          <w:lang w:eastAsia="es-CO"/>
        </w:rPr>
        <w:t>Respecto del requisito del establecimiento de comercio, cabe señalar que, la actividad comercial se realiza a través de éste que está sujeto al registro mercantil. En efecto, de conformidad con el artículo 25 del Código de Comercio, «</w:t>
      </w:r>
      <w:r w:rsidRPr="004A73F6">
        <w:rPr>
          <w:rFonts w:ascii="Arial" w:eastAsiaTheme="minorEastAsia" w:hAnsi="Arial" w:cs="Arial"/>
          <w:i/>
          <w:iCs/>
          <w:sz w:val="22"/>
          <w:szCs w:val="22"/>
          <w:lang w:eastAsia="es-CO"/>
        </w:rPr>
        <w:t xml:space="preserve">Se entenderá por empresa toda actividad económica organizada para la producción, transformación, </w:t>
      </w:r>
      <w:r w:rsidRPr="004A73F6">
        <w:rPr>
          <w:rFonts w:ascii="Arial" w:eastAsiaTheme="minorEastAsia" w:hAnsi="Arial" w:cs="Arial"/>
          <w:i/>
          <w:iCs/>
          <w:sz w:val="22"/>
          <w:szCs w:val="22"/>
          <w:lang w:eastAsia="es-CO"/>
        </w:rPr>
        <w:lastRenderedPageBreak/>
        <w:t>circulación, administración o custodia de bienes, o para la prestación de servicios. Dicha actividad se realizará a través de uno o más establecimientos de comercio</w:t>
      </w:r>
      <w:r w:rsidRPr="004A73F6">
        <w:rPr>
          <w:rFonts w:ascii="Arial" w:eastAsiaTheme="minorEastAsia" w:hAnsi="Arial" w:cs="Arial"/>
          <w:sz w:val="22"/>
          <w:szCs w:val="22"/>
          <w:lang w:eastAsia="es-CO"/>
        </w:rPr>
        <w:t xml:space="preserve">». El establecimiento de comercio es entonces el instrumento del que se vale el empresario para cumplir los fines de su empresa y por medio del cual se realiza la actividad organizada. La doctrina lo define como el conjunto de bienes materiales e inmateriales organizados para una finalidad económica en el que la organización adquiere un significado fundamental como factor aglutinante de los elementos que integran la </w:t>
      </w:r>
      <w:r w:rsidRPr="004A73F6">
        <w:rPr>
          <w:rFonts w:ascii="Arial" w:eastAsiaTheme="minorEastAsia" w:hAnsi="Arial" w:cs="Arial"/>
          <w:spacing w:val="-2"/>
          <w:sz w:val="22"/>
          <w:szCs w:val="22"/>
          <w:lang w:eastAsia="es-CO"/>
        </w:rPr>
        <w:t>hacienda,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teniendo</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pacing w:val="-2"/>
          <w:sz w:val="22"/>
          <w:szCs w:val="22"/>
          <w:lang w:eastAsia="es-CO"/>
        </w:rPr>
        <w:t>en</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cuenta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la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función</w:t>
      </w:r>
      <w:r w:rsidRPr="004A73F6">
        <w:rPr>
          <w:rFonts w:ascii="Arial" w:eastAsiaTheme="minorEastAsia" w:hAnsi="Arial" w:cs="Arial"/>
          <w:spacing w:val="-5"/>
          <w:sz w:val="22"/>
          <w:szCs w:val="22"/>
          <w:lang w:eastAsia="es-CO"/>
        </w:rPr>
        <w:t xml:space="preserve"> </w:t>
      </w:r>
      <w:r w:rsidRPr="004A73F6">
        <w:rPr>
          <w:rFonts w:ascii="Arial" w:eastAsiaTheme="minorEastAsia" w:hAnsi="Arial" w:cs="Arial"/>
          <w:spacing w:val="-2"/>
          <w:sz w:val="22"/>
          <w:szCs w:val="22"/>
          <w:lang w:eastAsia="es-CO"/>
        </w:rPr>
        <w:t>económica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la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que</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están</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destinados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todos:</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la</w:t>
      </w:r>
      <w:r w:rsidRPr="004A73F6">
        <w:rPr>
          <w:rFonts w:ascii="Arial" w:eastAsiaTheme="minorEastAsia" w:hAnsi="Arial" w:cs="Arial"/>
          <w:spacing w:val="-7"/>
          <w:sz w:val="22"/>
          <w:szCs w:val="22"/>
          <w:lang w:eastAsia="es-CO"/>
        </w:rPr>
        <w:t xml:space="preserve"> </w:t>
      </w:r>
      <w:r w:rsidRPr="004A73F6">
        <w:rPr>
          <w:rFonts w:ascii="Arial" w:eastAsiaTheme="minorEastAsia" w:hAnsi="Arial" w:cs="Arial"/>
          <w:spacing w:val="-2"/>
          <w:sz w:val="22"/>
          <w:szCs w:val="22"/>
          <w:lang w:eastAsia="es-CO"/>
        </w:rPr>
        <w:t xml:space="preserve">producción </w:t>
      </w:r>
      <w:r w:rsidRPr="004A73F6">
        <w:rPr>
          <w:rFonts w:ascii="Arial" w:eastAsiaTheme="minorEastAsia" w:hAnsi="Arial" w:cs="Arial"/>
          <w:sz w:val="22"/>
          <w:szCs w:val="22"/>
          <w:lang w:eastAsia="es-CO"/>
        </w:rPr>
        <w:t>o distribución de bienes y servicios en el mercado</w:t>
      </w:r>
      <w:r w:rsidRPr="004A73F6">
        <w:rPr>
          <w:rFonts w:ascii="Arial" w:eastAsiaTheme="minorEastAsia" w:hAnsi="Arial" w:cs="Arial"/>
          <w:sz w:val="22"/>
          <w:szCs w:val="22"/>
          <w:vertAlign w:val="superscript"/>
          <w:lang w:eastAsia="es-CO"/>
        </w:rPr>
        <w:t>6</w:t>
      </w:r>
      <w:r w:rsidRPr="004A73F6">
        <w:rPr>
          <w:rFonts w:ascii="Arial" w:eastAsiaTheme="minorEastAsia" w:hAnsi="Arial" w:cs="Arial"/>
          <w:sz w:val="22"/>
          <w:szCs w:val="22"/>
          <w:lang w:eastAsia="es-CO"/>
        </w:rPr>
        <w:t>.</w:t>
      </w:r>
    </w:p>
    <w:p w14:paraId="33AA2644" w14:textId="77777777" w:rsidR="004A73F6" w:rsidRDefault="004A73F6" w:rsidP="004A73F6">
      <w:pPr>
        <w:widowControl w:val="0"/>
        <w:kinsoku w:val="0"/>
        <w:overflowPunct w:val="0"/>
        <w:autoSpaceDE w:val="0"/>
        <w:autoSpaceDN w:val="0"/>
        <w:adjustRightInd w:val="0"/>
        <w:spacing w:before="120" w:line="276" w:lineRule="auto"/>
        <w:ind w:left="118" w:right="196" w:firstLine="426"/>
        <w:jc w:val="both"/>
        <w:rPr>
          <w:rFonts w:ascii="Arial" w:eastAsiaTheme="minorEastAsia" w:hAnsi="Arial" w:cs="Arial"/>
          <w:sz w:val="22"/>
          <w:szCs w:val="22"/>
          <w:lang w:eastAsia="es-CO"/>
        </w:rPr>
      </w:pPr>
    </w:p>
    <w:p w14:paraId="1024AFDF" w14:textId="77777777" w:rsidR="004A73F6" w:rsidRDefault="004A73F6" w:rsidP="004A73F6">
      <w:pPr>
        <w:pStyle w:val="Textoindependiente"/>
        <w:kinsoku w:val="0"/>
        <w:overflowPunct w:val="0"/>
        <w:spacing w:line="276" w:lineRule="auto"/>
        <w:ind w:left="118" w:right="196" w:firstLine="426"/>
        <w:jc w:val="both"/>
      </w:pPr>
      <w:r>
        <w:t>Ahora bien, frente al requisito del registro mercantil, el artículo 26 del Código de Comercio dispone que «</w:t>
      </w:r>
      <w:r>
        <w:rPr>
          <w:i/>
          <w:iCs/>
        </w:rPr>
        <w:t>el registro mercantil tendrá por objeto llevar la matrícula de los comerciantes y de los</w:t>
      </w:r>
      <w:r>
        <w:rPr>
          <w:i/>
          <w:iCs/>
          <w:spacing w:val="-10"/>
        </w:rPr>
        <w:t xml:space="preserve"> </w:t>
      </w:r>
      <w:r>
        <w:rPr>
          <w:i/>
          <w:iCs/>
        </w:rPr>
        <w:t>establecimientos</w:t>
      </w:r>
      <w:r>
        <w:rPr>
          <w:i/>
          <w:iCs/>
          <w:spacing w:val="-10"/>
        </w:rPr>
        <w:t xml:space="preserve"> </w:t>
      </w:r>
      <w:r>
        <w:rPr>
          <w:i/>
          <w:iCs/>
        </w:rPr>
        <w:t>de</w:t>
      </w:r>
      <w:r>
        <w:rPr>
          <w:i/>
          <w:iCs/>
          <w:spacing w:val="-10"/>
        </w:rPr>
        <w:t xml:space="preserve"> </w:t>
      </w:r>
      <w:r>
        <w:rPr>
          <w:i/>
          <w:iCs/>
        </w:rPr>
        <w:t>comercio,</w:t>
      </w:r>
      <w:r>
        <w:rPr>
          <w:i/>
          <w:iCs/>
          <w:spacing w:val="-10"/>
        </w:rPr>
        <w:t xml:space="preserve"> </w:t>
      </w:r>
      <w:r>
        <w:rPr>
          <w:i/>
          <w:iCs/>
        </w:rPr>
        <w:t>así</w:t>
      </w:r>
      <w:r>
        <w:rPr>
          <w:i/>
          <w:iCs/>
          <w:spacing w:val="-10"/>
        </w:rPr>
        <w:t xml:space="preserve"> </w:t>
      </w:r>
      <w:r>
        <w:rPr>
          <w:i/>
          <w:iCs/>
        </w:rPr>
        <w:t>como</w:t>
      </w:r>
      <w:r>
        <w:rPr>
          <w:i/>
          <w:iCs/>
          <w:spacing w:val="-10"/>
        </w:rPr>
        <w:t xml:space="preserve"> </w:t>
      </w:r>
      <w:r>
        <w:rPr>
          <w:i/>
          <w:iCs/>
        </w:rPr>
        <w:t>la</w:t>
      </w:r>
      <w:r>
        <w:rPr>
          <w:i/>
          <w:iCs/>
          <w:spacing w:val="-10"/>
        </w:rPr>
        <w:t xml:space="preserve"> </w:t>
      </w:r>
      <w:r>
        <w:rPr>
          <w:i/>
          <w:iCs/>
        </w:rPr>
        <w:t>inscripción</w:t>
      </w:r>
      <w:r>
        <w:rPr>
          <w:i/>
          <w:iCs/>
          <w:spacing w:val="-10"/>
        </w:rPr>
        <w:t xml:space="preserve"> </w:t>
      </w:r>
      <w:r>
        <w:rPr>
          <w:i/>
          <w:iCs/>
        </w:rPr>
        <w:t>de</w:t>
      </w:r>
      <w:r>
        <w:rPr>
          <w:i/>
          <w:iCs/>
          <w:spacing w:val="-10"/>
        </w:rPr>
        <w:t xml:space="preserve"> </w:t>
      </w:r>
      <w:r>
        <w:rPr>
          <w:i/>
          <w:iCs/>
        </w:rPr>
        <w:t>todos</w:t>
      </w:r>
      <w:r>
        <w:rPr>
          <w:i/>
          <w:iCs/>
          <w:spacing w:val="-10"/>
        </w:rPr>
        <w:t xml:space="preserve"> </w:t>
      </w:r>
      <w:r>
        <w:rPr>
          <w:i/>
          <w:iCs/>
        </w:rPr>
        <w:t>los</w:t>
      </w:r>
      <w:r>
        <w:rPr>
          <w:i/>
          <w:iCs/>
          <w:spacing w:val="-10"/>
        </w:rPr>
        <w:t xml:space="preserve"> </w:t>
      </w:r>
      <w:r>
        <w:rPr>
          <w:i/>
          <w:iCs/>
        </w:rPr>
        <w:t>actos,</w:t>
      </w:r>
      <w:r>
        <w:rPr>
          <w:i/>
          <w:iCs/>
          <w:spacing w:val="-10"/>
        </w:rPr>
        <w:t xml:space="preserve"> </w:t>
      </w:r>
      <w:r>
        <w:rPr>
          <w:i/>
          <w:iCs/>
        </w:rPr>
        <w:t>libros</w:t>
      </w:r>
      <w:r>
        <w:rPr>
          <w:i/>
          <w:iCs/>
          <w:spacing w:val="-10"/>
        </w:rPr>
        <w:t xml:space="preserve"> </w:t>
      </w:r>
      <w:r>
        <w:rPr>
          <w:i/>
          <w:iCs/>
        </w:rPr>
        <w:t>y</w:t>
      </w:r>
      <w:r>
        <w:rPr>
          <w:i/>
          <w:iCs/>
          <w:spacing w:val="-10"/>
        </w:rPr>
        <w:t xml:space="preserve"> </w:t>
      </w:r>
      <w:r>
        <w:rPr>
          <w:i/>
          <w:iCs/>
        </w:rPr>
        <w:t>documentos respecto</w:t>
      </w:r>
      <w:r>
        <w:rPr>
          <w:i/>
          <w:iCs/>
          <w:spacing w:val="-14"/>
        </w:rPr>
        <w:t xml:space="preserve"> </w:t>
      </w:r>
      <w:r>
        <w:rPr>
          <w:i/>
          <w:iCs/>
        </w:rPr>
        <w:t>de</w:t>
      </w:r>
      <w:r>
        <w:rPr>
          <w:i/>
          <w:iCs/>
          <w:spacing w:val="-14"/>
        </w:rPr>
        <w:t xml:space="preserve"> </w:t>
      </w:r>
      <w:r>
        <w:rPr>
          <w:i/>
          <w:iCs/>
        </w:rPr>
        <w:t>los</w:t>
      </w:r>
      <w:r>
        <w:rPr>
          <w:i/>
          <w:iCs/>
          <w:spacing w:val="-14"/>
        </w:rPr>
        <w:t xml:space="preserve"> </w:t>
      </w:r>
      <w:r>
        <w:rPr>
          <w:i/>
          <w:iCs/>
        </w:rPr>
        <w:t>cuales</w:t>
      </w:r>
      <w:r>
        <w:rPr>
          <w:i/>
          <w:iCs/>
          <w:spacing w:val="-14"/>
        </w:rPr>
        <w:t xml:space="preserve"> </w:t>
      </w:r>
      <w:r>
        <w:rPr>
          <w:i/>
          <w:iCs/>
        </w:rPr>
        <w:t>la</w:t>
      </w:r>
      <w:r>
        <w:rPr>
          <w:i/>
          <w:iCs/>
          <w:spacing w:val="-14"/>
        </w:rPr>
        <w:t xml:space="preserve"> </w:t>
      </w:r>
      <w:r>
        <w:rPr>
          <w:i/>
          <w:iCs/>
        </w:rPr>
        <w:t>ley</w:t>
      </w:r>
      <w:r>
        <w:rPr>
          <w:i/>
          <w:iCs/>
          <w:spacing w:val="-14"/>
        </w:rPr>
        <w:t xml:space="preserve"> </w:t>
      </w:r>
      <w:r>
        <w:rPr>
          <w:i/>
          <w:iCs/>
        </w:rPr>
        <w:t>exigiere</w:t>
      </w:r>
      <w:r>
        <w:rPr>
          <w:i/>
          <w:iCs/>
          <w:spacing w:val="-14"/>
        </w:rPr>
        <w:t xml:space="preserve"> </w:t>
      </w:r>
      <w:r>
        <w:rPr>
          <w:i/>
          <w:iCs/>
        </w:rPr>
        <w:t>esa</w:t>
      </w:r>
      <w:r>
        <w:rPr>
          <w:i/>
          <w:iCs/>
          <w:spacing w:val="-14"/>
        </w:rPr>
        <w:t xml:space="preserve"> </w:t>
      </w:r>
      <w:r>
        <w:rPr>
          <w:i/>
          <w:iCs/>
        </w:rPr>
        <w:t>formalidad</w:t>
      </w:r>
      <w:r>
        <w:t>».</w:t>
      </w:r>
      <w:r>
        <w:rPr>
          <w:spacing w:val="-14"/>
        </w:rPr>
        <w:t xml:space="preserve"> </w:t>
      </w:r>
      <w:r>
        <w:t>Asimismo,</w:t>
      </w:r>
      <w:r>
        <w:rPr>
          <w:spacing w:val="-13"/>
        </w:rPr>
        <w:t xml:space="preserve"> </w:t>
      </w:r>
      <w:r>
        <w:t>los</w:t>
      </w:r>
      <w:r>
        <w:rPr>
          <w:spacing w:val="-14"/>
        </w:rPr>
        <w:t xml:space="preserve"> </w:t>
      </w:r>
      <w:r>
        <w:t>numerales</w:t>
      </w:r>
      <w:r>
        <w:rPr>
          <w:spacing w:val="-14"/>
        </w:rPr>
        <w:t xml:space="preserve"> </w:t>
      </w:r>
      <w:r>
        <w:t>6</w:t>
      </w:r>
      <w:r>
        <w:rPr>
          <w:spacing w:val="-14"/>
        </w:rPr>
        <w:t xml:space="preserve"> </w:t>
      </w:r>
      <w:r>
        <w:t>y</w:t>
      </w:r>
      <w:r>
        <w:rPr>
          <w:spacing w:val="-14"/>
        </w:rPr>
        <w:t xml:space="preserve"> </w:t>
      </w:r>
      <w:r>
        <w:t>33</w:t>
      </w:r>
      <w:r>
        <w:rPr>
          <w:spacing w:val="-14"/>
        </w:rPr>
        <w:t xml:space="preserve"> </w:t>
      </w:r>
      <w:r>
        <w:t>del</w:t>
      </w:r>
      <w:r>
        <w:rPr>
          <w:spacing w:val="-14"/>
        </w:rPr>
        <w:t xml:space="preserve"> </w:t>
      </w:r>
      <w:r>
        <w:t>artículo 28</w:t>
      </w:r>
      <w:r>
        <w:rPr>
          <w:spacing w:val="-5"/>
        </w:rPr>
        <w:t xml:space="preserve"> </w:t>
      </w:r>
      <w:r>
        <w:t>ibidem</w:t>
      </w:r>
      <w:r>
        <w:rPr>
          <w:spacing w:val="-5"/>
        </w:rPr>
        <w:t xml:space="preserve"> </w:t>
      </w:r>
      <w:r>
        <w:t>señalan</w:t>
      </w:r>
      <w:r>
        <w:rPr>
          <w:spacing w:val="-5"/>
        </w:rPr>
        <w:t xml:space="preserve"> </w:t>
      </w:r>
      <w:r>
        <w:t>que</w:t>
      </w:r>
      <w:r>
        <w:rPr>
          <w:spacing w:val="-5"/>
        </w:rPr>
        <w:t xml:space="preserve"> </w:t>
      </w:r>
      <w:r>
        <w:t>cuando</w:t>
      </w:r>
      <w:r>
        <w:rPr>
          <w:spacing w:val="-5"/>
        </w:rPr>
        <w:t xml:space="preserve"> </w:t>
      </w:r>
      <w:r>
        <w:t>un</w:t>
      </w:r>
      <w:r>
        <w:rPr>
          <w:spacing w:val="-5"/>
        </w:rPr>
        <w:t xml:space="preserve"> </w:t>
      </w:r>
      <w:r>
        <w:t>empresario</w:t>
      </w:r>
      <w:r>
        <w:rPr>
          <w:spacing w:val="-5"/>
        </w:rPr>
        <w:t xml:space="preserve"> </w:t>
      </w:r>
      <w:r>
        <w:t>abre</w:t>
      </w:r>
      <w:r>
        <w:rPr>
          <w:spacing w:val="-5"/>
        </w:rPr>
        <w:t xml:space="preserve"> </w:t>
      </w:r>
      <w:r>
        <w:t>su</w:t>
      </w:r>
      <w:r>
        <w:rPr>
          <w:spacing w:val="-5"/>
        </w:rPr>
        <w:t xml:space="preserve"> </w:t>
      </w:r>
      <w:r>
        <w:t>establecimiento</w:t>
      </w:r>
      <w:r>
        <w:rPr>
          <w:spacing w:val="-5"/>
        </w:rPr>
        <w:t xml:space="preserve"> </w:t>
      </w:r>
      <w:r>
        <w:t>de</w:t>
      </w:r>
      <w:r>
        <w:rPr>
          <w:spacing w:val="-5"/>
        </w:rPr>
        <w:t xml:space="preserve"> </w:t>
      </w:r>
      <w:r>
        <w:t>comercio</w:t>
      </w:r>
      <w:r>
        <w:rPr>
          <w:spacing w:val="-5"/>
        </w:rPr>
        <w:t xml:space="preserve"> </w:t>
      </w:r>
      <w:r>
        <w:t>debe</w:t>
      </w:r>
      <w:r>
        <w:rPr>
          <w:spacing w:val="-5"/>
        </w:rPr>
        <w:t xml:space="preserve"> </w:t>
      </w:r>
      <w:r>
        <w:t>cumplir con el deber profesional de matricularlo en el registro mercantil, dentro del mes siguiente a su apertura y la información de dicha matricula debe actualizarse periódicamente mediante la renovación anual dentro de los tres (3) primeros meses de cada año.</w:t>
      </w:r>
    </w:p>
    <w:p w14:paraId="6A7BADE3" w14:textId="77777777" w:rsidR="004A73F6" w:rsidRDefault="004A73F6" w:rsidP="004A73F6">
      <w:pPr>
        <w:pStyle w:val="Textoindependiente"/>
        <w:kinsoku w:val="0"/>
        <w:overflowPunct w:val="0"/>
        <w:spacing w:before="120" w:line="276" w:lineRule="auto"/>
        <w:ind w:left="118" w:right="134" w:firstLine="426"/>
        <w:jc w:val="both"/>
      </w:pPr>
      <w:r>
        <w:t>De esta manera, se concluye que el numeral tercero del artículo 2.2.1.2.4.2.14 del Decreto 1082 de 2015 –adicionado por el artículo 3 del Decreto 1860 de 2022– para definir los emprendimientos</w:t>
      </w:r>
      <w:r>
        <w:rPr>
          <w:spacing w:val="-11"/>
        </w:rPr>
        <w:t xml:space="preserve"> </w:t>
      </w:r>
      <w:r>
        <w:t>y</w:t>
      </w:r>
      <w:r>
        <w:rPr>
          <w:spacing w:val="-12"/>
        </w:rPr>
        <w:t xml:space="preserve"> </w:t>
      </w:r>
      <w:r>
        <w:t>empresas</w:t>
      </w:r>
      <w:r>
        <w:rPr>
          <w:spacing w:val="-11"/>
        </w:rPr>
        <w:t xml:space="preserve"> </w:t>
      </w:r>
      <w:r>
        <w:t>de</w:t>
      </w:r>
      <w:r>
        <w:rPr>
          <w:spacing w:val="-12"/>
        </w:rPr>
        <w:t xml:space="preserve"> </w:t>
      </w:r>
      <w:r>
        <w:t>mujeres,</w:t>
      </w:r>
      <w:r>
        <w:rPr>
          <w:spacing w:val="-12"/>
        </w:rPr>
        <w:t xml:space="preserve"> </w:t>
      </w:r>
      <w:r>
        <w:t>en</w:t>
      </w:r>
      <w:r>
        <w:rPr>
          <w:spacing w:val="-12"/>
        </w:rPr>
        <w:t xml:space="preserve"> </w:t>
      </w:r>
      <w:r>
        <w:t>el</w:t>
      </w:r>
      <w:r>
        <w:rPr>
          <w:spacing w:val="-12"/>
        </w:rPr>
        <w:t xml:space="preserve"> </w:t>
      </w:r>
      <w:r>
        <w:t>caso</w:t>
      </w:r>
      <w:r>
        <w:rPr>
          <w:spacing w:val="-12"/>
        </w:rPr>
        <w:t xml:space="preserve"> </w:t>
      </w:r>
      <w:r>
        <w:t>de</w:t>
      </w:r>
      <w:r>
        <w:rPr>
          <w:spacing w:val="-12"/>
        </w:rPr>
        <w:t xml:space="preserve"> </w:t>
      </w:r>
      <w:r>
        <w:t>las</w:t>
      </w:r>
      <w:r>
        <w:rPr>
          <w:spacing w:val="-12"/>
        </w:rPr>
        <w:t xml:space="preserve"> </w:t>
      </w:r>
      <w:r>
        <w:t>personas</w:t>
      </w:r>
      <w:r>
        <w:rPr>
          <w:spacing w:val="-11"/>
        </w:rPr>
        <w:t xml:space="preserve"> </w:t>
      </w:r>
      <w:r>
        <w:t>naturales,</w:t>
      </w:r>
      <w:r>
        <w:rPr>
          <w:spacing w:val="-11"/>
        </w:rPr>
        <w:t xml:space="preserve"> </w:t>
      </w:r>
      <w:r>
        <w:t>parte</w:t>
      </w:r>
      <w:r>
        <w:rPr>
          <w:spacing w:val="-11"/>
        </w:rPr>
        <w:t xml:space="preserve"> </w:t>
      </w:r>
      <w:r>
        <w:t>del</w:t>
      </w:r>
      <w:r>
        <w:rPr>
          <w:spacing w:val="-12"/>
        </w:rPr>
        <w:t xml:space="preserve"> </w:t>
      </w:r>
      <w:r>
        <w:t>ejercicio de una actividad comercial y, de acuerdo con el análisis normativo realizado, esta se desarrolla</w:t>
      </w:r>
      <w:r>
        <w:rPr>
          <w:spacing w:val="80"/>
        </w:rPr>
        <w:t xml:space="preserve"> </w:t>
      </w:r>
      <w:r>
        <w:t>a</w:t>
      </w:r>
      <w:r>
        <w:rPr>
          <w:spacing w:val="-15"/>
        </w:rPr>
        <w:t xml:space="preserve"> </w:t>
      </w:r>
      <w:r>
        <w:t>través</w:t>
      </w:r>
      <w:r>
        <w:rPr>
          <w:spacing w:val="-14"/>
        </w:rPr>
        <w:t xml:space="preserve"> </w:t>
      </w:r>
      <w:r>
        <w:t>de</w:t>
      </w:r>
      <w:r>
        <w:rPr>
          <w:spacing w:val="-15"/>
        </w:rPr>
        <w:t xml:space="preserve"> </w:t>
      </w:r>
      <w:r>
        <w:t>un</w:t>
      </w:r>
      <w:r>
        <w:rPr>
          <w:spacing w:val="-15"/>
        </w:rPr>
        <w:t xml:space="preserve"> </w:t>
      </w:r>
      <w:r>
        <w:t>establecimiento</w:t>
      </w:r>
      <w:r>
        <w:rPr>
          <w:spacing w:val="-14"/>
        </w:rPr>
        <w:t xml:space="preserve"> </w:t>
      </w:r>
      <w:r>
        <w:t>de</w:t>
      </w:r>
      <w:r>
        <w:rPr>
          <w:spacing w:val="-15"/>
        </w:rPr>
        <w:t xml:space="preserve"> </w:t>
      </w:r>
      <w:r>
        <w:t>comercio,</w:t>
      </w:r>
      <w:r>
        <w:rPr>
          <w:spacing w:val="-15"/>
        </w:rPr>
        <w:t xml:space="preserve"> </w:t>
      </w:r>
      <w:r>
        <w:t>el</w:t>
      </w:r>
      <w:r>
        <w:rPr>
          <w:spacing w:val="-15"/>
        </w:rPr>
        <w:t xml:space="preserve"> </w:t>
      </w:r>
      <w:r>
        <w:t>cual</w:t>
      </w:r>
      <w:r>
        <w:rPr>
          <w:spacing w:val="-15"/>
        </w:rPr>
        <w:t xml:space="preserve"> </w:t>
      </w:r>
      <w:r>
        <w:t>debe</w:t>
      </w:r>
      <w:r>
        <w:rPr>
          <w:spacing w:val="-15"/>
        </w:rPr>
        <w:t xml:space="preserve"> </w:t>
      </w:r>
      <w:r>
        <w:t>estar</w:t>
      </w:r>
      <w:r>
        <w:rPr>
          <w:spacing w:val="-15"/>
        </w:rPr>
        <w:t xml:space="preserve"> </w:t>
      </w:r>
      <w:r>
        <w:t>matriculado</w:t>
      </w:r>
      <w:r>
        <w:rPr>
          <w:spacing w:val="-15"/>
        </w:rPr>
        <w:t xml:space="preserve"> </w:t>
      </w:r>
      <w:r>
        <w:t>en</w:t>
      </w:r>
      <w:r>
        <w:rPr>
          <w:spacing w:val="-15"/>
        </w:rPr>
        <w:t xml:space="preserve"> </w:t>
      </w:r>
      <w:r>
        <w:t>el</w:t>
      </w:r>
      <w:r>
        <w:rPr>
          <w:spacing w:val="-15"/>
        </w:rPr>
        <w:t xml:space="preserve"> </w:t>
      </w:r>
      <w:r>
        <w:t>registro</w:t>
      </w:r>
      <w:r>
        <w:rPr>
          <w:spacing w:val="-15"/>
        </w:rPr>
        <w:t xml:space="preserve"> </w:t>
      </w:r>
      <w:r>
        <w:t>mercantil. Así las cosas, es necesario que la persona natural que realiza actividades de comercio lo haga</w:t>
      </w:r>
      <w:r>
        <w:rPr>
          <w:spacing w:val="80"/>
        </w:rPr>
        <w:t xml:space="preserve"> </w:t>
      </w:r>
      <w:r>
        <w:t>a través de un establecimiento, y que lo acredite por medio del registro de acuerdo con lo dispuesto no solo en el Decreto 1820 de 2022 sino también por la ley comercial.</w:t>
      </w:r>
    </w:p>
    <w:p w14:paraId="25CAE04B" w14:textId="59A9C1AE" w:rsidR="004A73F6" w:rsidRDefault="004A73F6" w:rsidP="001842E1">
      <w:pPr>
        <w:pStyle w:val="Ttulo1"/>
        <w:numPr>
          <w:ilvl w:val="0"/>
          <w:numId w:val="2"/>
        </w:numPr>
        <w:tabs>
          <w:tab w:val="left" w:pos="363"/>
        </w:tabs>
        <w:kinsoku w:val="0"/>
        <w:overflowPunct w:val="0"/>
        <w:spacing w:before="120"/>
        <w:jc w:val="both"/>
        <w:rPr>
          <w:spacing w:val="-2"/>
        </w:rPr>
      </w:pPr>
      <w:r>
        <w:rPr>
          <w:spacing w:val="-2"/>
        </w:rPr>
        <w:t>Respuesta:</w:t>
      </w:r>
    </w:p>
    <w:p w14:paraId="730B5644" w14:textId="77777777" w:rsidR="004A73F6" w:rsidRDefault="004A73F6" w:rsidP="004A73F6">
      <w:pPr>
        <w:pStyle w:val="Textoindependiente"/>
        <w:kinsoku w:val="0"/>
        <w:overflowPunct w:val="0"/>
        <w:spacing w:before="180"/>
        <w:ind w:left="969" w:right="1096"/>
        <w:jc w:val="both"/>
        <w:rPr>
          <w:sz w:val="21"/>
          <w:szCs w:val="21"/>
        </w:rPr>
      </w:pPr>
      <w:proofErr w:type="gramStart"/>
      <w:r>
        <w:rPr>
          <w:sz w:val="21"/>
          <w:szCs w:val="21"/>
        </w:rPr>
        <w:t>«</w:t>
      </w:r>
      <w:r>
        <w:rPr>
          <w:spacing w:val="-8"/>
          <w:sz w:val="21"/>
          <w:szCs w:val="21"/>
        </w:rPr>
        <w:t xml:space="preserve"> </w:t>
      </w:r>
      <w:r>
        <w:rPr>
          <w:sz w:val="21"/>
          <w:szCs w:val="21"/>
        </w:rPr>
        <w:t>1</w:t>
      </w:r>
      <w:proofErr w:type="gramEnd"/>
      <w:r>
        <w:rPr>
          <w:sz w:val="21"/>
          <w:szCs w:val="21"/>
        </w:rPr>
        <w:t>.</w:t>
      </w:r>
      <w:r>
        <w:rPr>
          <w:spacing w:val="-8"/>
          <w:sz w:val="21"/>
          <w:szCs w:val="21"/>
        </w:rPr>
        <w:t xml:space="preserve"> </w:t>
      </w:r>
      <w:r>
        <w:rPr>
          <w:sz w:val="21"/>
          <w:szCs w:val="21"/>
        </w:rPr>
        <w:t>Cuando</w:t>
      </w:r>
      <w:r>
        <w:rPr>
          <w:spacing w:val="-7"/>
          <w:sz w:val="21"/>
          <w:szCs w:val="21"/>
        </w:rPr>
        <w:t xml:space="preserve"> </w:t>
      </w:r>
      <w:r>
        <w:rPr>
          <w:sz w:val="21"/>
          <w:szCs w:val="21"/>
        </w:rPr>
        <w:t>la</w:t>
      </w:r>
      <w:r>
        <w:rPr>
          <w:spacing w:val="-8"/>
          <w:sz w:val="21"/>
          <w:szCs w:val="21"/>
        </w:rPr>
        <w:t xml:space="preserve"> </w:t>
      </w:r>
      <w:r>
        <w:rPr>
          <w:sz w:val="21"/>
          <w:szCs w:val="21"/>
        </w:rPr>
        <w:t>norma</w:t>
      </w:r>
      <w:r>
        <w:rPr>
          <w:spacing w:val="-8"/>
          <w:sz w:val="21"/>
          <w:szCs w:val="21"/>
        </w:rPr>
        <w:t xml:space="preserve"> </w:t>
      </w:r>
      <w:r>
        <w:rPr>
          <w:sz w:val="21"/>
          <w:szCs w:val="21"/>
        </w:rPr>
        <w:t>indica</w:t>
      </w:r>
      <w:r>
        <w:rPr>
          <w:spacing w:val="-7"/>
          <w:sz w:val="21"/>
          <w:szCs w:val="21"/>
        </w:rPr>
        <w:t xml:space="preserve"> </w:t>
      </w:r>
      <w:r>
        <w:rPr>
          <w:sz w:val="21"/>
          <w:szCs w:val="21"/>
        </w:rPr>
        <w:t>que</w:t>
      </w:r>
      <w:r>
        <w:rPr>
          <w:spacing w:val="-8"/>
          <w:sz w:val="21"/>
          <w:szCs w:val="21"/>
        </w:rPr>
        <w:t xml:space="preserve"> </w:t>
      </w:r>
      <w:r>
        <w:rPr>
          <w:sz w:val="21"/>
          <w:szCs w:val="21"/>
        </w:rPr>
        <w:t>el</w:t>
      </w:r>
      <w:r>
        <w:rPr>
          <w:spacing w:val="-8"/>
          <w:sz w:val="21"/>
          <w:szCs w:val="21"/>
        </w:rPr>
        <w:t xml:space="preserve"> </w:t>
      </w:r>
      <w:r>
        <w:rPr>
          <w:sz w:val="21"/>
          <w:szCs w:val="21"/>
        </w:rPr>
        <w:t>ejercicio</w:t>
      </w:r>
      <w:r>
        <w:rPr>
          <w:spacing w:val="-7"/>
          <w:sz w:val="21"/>
          <w:szCs w:val="21"/>
        </w:rPr>
        <w:t xml:space="preserve"> </w:t>
      </w:r>
      <w:r>
        <w:rPr>
          <w:sz w:val="21"/>
          <w:szCs w:val="21"/>
        </w:rPr>
        <w:t>de</w:t>
      </w:r>
      <w:r>
        <w:rPr>
          <w:spacing w:val="-8"/>
          <w:sz w:val="21"/>
          <w:szCs w:val="21"/>
        </w:rPr>
        <w:t xml:space="preserve"> </w:t>
      </w:r>
      <w:r>
        <w:rPr>
          <w:sz w:val="21"/>
          <w:szCs w:val="21"/>
        </w:rPr>
        <w:t>actividades</w:t>
      </w:r>
      <w:r>
        <w:rPr>
          <w:spacing w:val="-7"/>
          <w:sz w:val="21"/>
          <w:szCs w:val="21"/>
        </w:rPr>
        <w:t xml:space="preserve"> </w:t>
      </w:r>
      <w:r>
        <w:rPr>
          <w:sz w:val="21"/>
          <w:szCs w:val="21"/>
        </w:rPr>
        <w:t>por</w:t>
      </w:r>
      <w:r>
        <w:rPr>
          <w:spacing w:val="-8"/>
          <w:sz w:val="21"/>
          <w:szCs w:val="21"/>
        </w:rPr>
        <w:t xml:space="preserve"> </w:t>
      </w:r>
      <w:r>
        <w:rPr>
          <w:sz w:val="21"/>
          <w:szCs w:val="21"/>
        </w:rPr>
        <w:t>parte</w:t>
      </w:r>
      <w:r>
        <w:rPr>
          <w:spacing w:val="-8"/>
          <w:sz w:val="21"/>
          <w:szCs w:val="21"/>
        </w:rPr>
        <w:t xml:space="preserve"> </w:t>
      </w:r>
      <w:r>
        <w:rPr>
          <w:sz w:val="21"/>
          <w:szCs w:val="21"/>
        </w:rPr>
        <w:t>de</w:t>
      </w:r>
      <w:r>
        <w:rPr>
          <w:spacing w:val="-8"/>
          <w:sz w:val="21"/>
          <w:szCs w:val="21"/>
        </w:rPr>
        <w:t xml:space="preserve"> </w:t>
      </w:r>
      <w:r>
        <w:rPr>
          <w:sz w:val="21"/>
          <w:szCs w:val="21"/>
        </w:rPr>
        <w:t>la</w:t>
      </w:r>
      <w:r>
        <w:rPr>
          <w:spacing w:val="-8"/>
          <w:sz w:val="21"/>
          <w:szCs w:val="21"/>
        </w:rPr>
        <w:t xml:space="preserve"> </w:t>
      </w:r>
      <w:r>
        <w:rPr>
          <w:sz w:val="21"/>
          <w:szCs w:val="21"/>
        </w:rPr>
        <w:t xml:space="preserve">persona natural que además, sea una mujer debe ser a través de un establecimiento de comercio, ¿se hace necesario que la persona natural mujer comerciante tenga </w:t>
      </w:r>
      <w:r>
        <w:rPr>
          <w:sz w:val="21"/>
          <w:szCs w:val="21"/>
        </w:rPr>
        <w:lastRenderedPageBreak/>
        <w:t>inscrito</w:t>
      </w:r>
      <w:r>
        <w:rPr>
          <w:spacing w:val="-3"/>
          <w:sz w:val="21"/>
          <w:szCs w:val="21"/>
        </w:rPr>
        <w:t xml:space="preserve"> </w:t>
      </w:r>
      <w:r>
        <w:rPr>
          <w:sz w:val="21"/>
          <w:szCs w:val="21"/>
        </w:rPr>
        <w:t>en</w:t>
      </w:r>
      <w:r>
        <w:rPr>
          <w:spacing w:val="-4"/>
          <w:sz w:val="21"/>
          <w:szCs w:val="21"/>
        </w:rPr>
        <w:t xml:space="preserve"> </w:t>
      </w:r>
      <w:r>
        <w:rPr>
          <w:sz w:val="21"/>
          <w:szCs w:val="21"/>
        </w:rPr>
        <w:t>el</w:t>
      </w:r>
      <w:r>
        <w:rPr>
          <w:spacing w:val="-4"/>
          <w:sz w:val="21"/>
          <w:szCs w:val="21"/>
        </w:rPr>
        <w:t xml:space="preserve"> </w:t>
      </w:r>
      <w:r>
        <w:rPr>
          <w:sz w:val="21"/>
          <w:szCs w:val="21"/>
        </w:rPr>
        <w:t>registro</w:t>
      </w:r>
      <w:r>
        <w:rPr>
          <w:spacing w:val="-4"/>
          <w:sz w:val="21"/>
          <w:szCs w:val="21"/>
        </w:rPr>
        <w:t xml:space="preserve"> </w:t>
      </w:r>
      <w:r>
        <w:rPr>
          <w:sz w:val="21"/>
          <w:szCs w:val="21"/>
        </w:rPr>
        <w:t>mercantil</w:t>
      </w:r>
      <w:r>
        <w:rPr>
          <w:spacing w:val="-4"/>
          <w:sz w:val="21"/>
          <w:szCs w:val="21"/>
        </w:rPr>
        <w:t xml:space="preserve"> </w:t>
      </w:r>
      <w:r>
        <w:rPr>
          <w:sz w:val="21"/>
          <w:szCs w:val="21"/>
        </w:rPr>
        <w:t>un</w:t>
      </w:r>
      <w:r>
        <w:rPr>
          <w:spacing w:val="-4"/>
          <w:sz w:val="21"/>
          <w:szCs w:val="21"/>
        </w:rPr>
        <w:t xml:space="preserve"> </w:t>
      </w:r>
      <w:r>
        <w:rPr>
          <w:sz w:val="21"/>
          <w:szCs w:val="21"/>
        </w:rPr>
        <w:t>establecimiento</w:t>
      </w:r>
      <w:r>
        <w:rPr>
          <w:spacing w:val="-3"/>
          <w:sz w:val="21"/>
          <w:szCs w:val="21"/>
        </w:rPr>
        <w:t xml:space="preserve"> </w:t>
      </w:r>
      <w:r>
        <w:rPr>
          <w:sz w:val="21"/>
          <w:szCs w:val="21"/>
        </w:rPr>
        <w:t>de</w:t>
      </w:r>
      <w:r>
        <w:rPr>
          <w:spacing w:val="-4"/>
          <w:sz w:val="21"/>
          <w:szCs w:val="21"/>
        </w:rPr>
        <w:t xml:space="preserve"> </w:t>
      </w:r>
      <w:r>
        <w:rPr>
          <w:sz w:val="21"/>
          <w:szCs w:val="21"/>
        </w:rPr>
        <w:t>comercio</w:t>
      </w:r>
      <w:r>
        <w:rPr>
          <w:spacing w:val="-4"/>
          <w:sz w:val="21"/>
          <w:szCs w:val="21"/>
        </w:rPr>
        <w:t xml:space="preserve"> </w:t>
      </w:r>
      <w:r>
        <w:rPr>
          <w:sz w:val="21"/>
          <w:szCs w:val="21"/>
        </w:rPr>
        <w:t>tal</w:t>
      </w:r>
      <w:r>
        <w:rPr>
          <w:spacing w:val="-3"/>
          <w:sz w:val="21"/>
          <w:szCs w:val="21"/>
        </w:rPr>
        <w:t xml:space="preserve"> </w:t>
      </w:r>
      <w:r>
        <w:rPr>
          <w:sz w:val="21"/>
          <w:szCs w:val="21"/>
        </w:rPr>
        <w:t>y</w:t>
      </w:r>
      <w:r>
        <w:rPr>
          <w:spacing w:val="-4"/>
          <w:sz w:val="21"/>
          <w:szCs w:val="21"/>
        </w:rPr>
        <w:t xml:space="preserve"> </w:t>
      </w:r>
      <w:r>
        <w:rPr>
          <w:sz w:val="21"/>
          <w:szCs w:val="21"/>
        </w:rPr>
        <w:t>como</w:t>
      </w:r>
      <w:r>
        <w:rPr>
          <w:spacing w:val="-4"/>
          <w:sz w:val="21"/>
          <w:szCs w:val="21"/>
        </w:rPr>
        <w:t xml:space="preserve"> </w:t>
      </w:r>
      <w:r>
        <w:rPr>
          <w:sz w:val="21"/>
          <w:szCs w:val="21"/>
        </w:rPr>
        <w:t>lo</w:t>
      </w:r>
      <w:r>
        <w:rPr>
          <w:spacing w:val="-4"/>
          <w:sz w:val="21"/>
          <w:szCs w:val="21"/>
        </w:rPr>
        <w:t xml:space="preserve"> </w:t>
      </w:r>
      <w:r>
        <w:rPr>
          <w:sz w:val="21"/>
          <w:szCs w:val="21"/>
        </w:rPr>
        <w:t>exige norma mercantil, esto es, que se vincule a la matrícula mercantil de la persona natural comerciante un establecimiento de comercio con matrícula mercantil y datos de identificación independiente?</w:t>
      </w:r>
    </w:p>
    <w:p w14:paraId="14F95150" w14:textId="77777777" w:rsidR="004A73F6" w:rsidRDefault="004A73F6" w:rsidP="001842E1">
      <w:pPr>
        <w:pStyle w:val="Prrafodelista"/>
        <w:widowControl w:val="0"/>
        <w:numPr>
          <w:ilvl w:val="1"/>
          <w:numId w:val="2"/>
        </w:numPr>
        <w:tabs>
          <w:tab w:val="left" w:pos="1199"/>
        </w:tabs>
        <w:kinsoku w:val="0"/>
        <w:overflowPunct w:val="0"/>
        <w:autoSpaceDE w:val="0"/>
        <w:autoSpaceDN w:val="0"/>
        <w:adjustRightInd w:val="0"/>
        <w:ind w:right="1096" w:firstLine="0"/>
        <w:contextualSpacing w:val="0"/>
        <w:jc w:val="both"/>
        <w:rPr>
          <w:sz w:val="21"/>
          <w:szCs w:val="21"/>
        </w:rPr>
      </w:pPr>
      <w:r>
        <w:rPr>
          <w:sz w:val="21"/>
          <w:szCs w:val="21"/>
        </w:rPr>
        <w:t>Contrario</w:t>
      </w:r>
      <w:r>
        <w:rPr>
          <w:spacing w:val="-8"/>
          <w:sz w:val="21"/>
          <w:szCs w:val="21"/>
        </w:rPr>
        <w:t xml:space="preserve"> </w:t>
      </w:r>
      <w:r>
        <w:rPr>
          <w:sz w:val="21"/>
          <w:szCs w:val="21"/>
        </w:rPr>
        <w:t>a</w:t>
      </w:r>
      <w:r>
        <w:rPr>
          <w:spacing w:val="-9"/>
          <w:sz w:val="21"/>
          <w:szCs w:val="21"/>
        </w:rPr>
        <w:t xml:space="preserve"> </w:t>
      </w:r>
      <w:r>
        <w:rPr>
          <w:sz w:val="21"/>
          <w:szCs w:val="21"/>
        </w:rPr>
        <w:t>lo</w:t>
      </w:r>
      <w:r>
        <w:rPr>
          <w:spacing w:val="-9"/>
          <w:sz w:val="21"/>
          <w:szCs w:val="21"/>
        </w:rPr>
        <w:t xml:space="preserve"> </w:t>
      </w:r>
      <w:r>
        <w:rPr>
          <w:sz w:val="21"/>
          <w:szCs w:val="21"/>
        </w:rPr>
        <w:t>anterior,</w:t>
      </w:r>
      <w:r>
        <w:rPr>
          <w:spacing w:val="-8"/>
          <w:sz w:val="21"/>
          <w:szCs w:val="21"/>
        </w:rPr>
        <w:t xml:space="preserve"> </w:t>
      </w:r>
      <w:r>
        <w:rPr>
          <w:sz w:val="21"/>
          <w:szCs w:val="21"/>
        </w:rPr>
        <w:t>¿bastaría</w:t>
      </w:r>
      <w:r>
        <w:rPr>
          <w:spacing w:val="-7"/>
          <w:sz w:val="21"/>
          <w:szCs w:val="21"/>
        </w:rPr>
        <w:t xml:space="preserve"> </w:t>
      </w:r>
      <w:r>
        <w:rPr>
          <w:sz w:val="21"/>
          <w:szCs w:val="21"/>
        </w:rPr>
        <w:t>para</w:t>
      </w:r>
      <w:r>
        <w:rPr>
          <w:spacing w:val="-9"/>
          <w:sz w:val="21"/>
          <w:szCs w:val="21"/>
        </w:rPr>
        <w:t xml:space="preserve"> </w:t>
      </w:r>
      <w:r>
        <w:rPr>
          <w:sz w:val="21"/>
          <w:szCs w:val="21"/>
        </w:rPr>
        <w:t>acreditar</w:t>
      </w:r>
      <w:r>
        <w:rPr>
          <w:spacing w:val="-8"/>
          <w:sz w:val="21"/>
          <w:szCs w:val="21"/>
        </w:rPr>
        <w:t xml:space="preserve"> </w:t>
      </w:r>
      <w:r>
        <w:rPr>
          <w:sz w:val="21"/>
          <w:szCs w:val="21"/>
        </w:rPr>
        <w:t>este</w:t>
      </w:r>
      <w:r>
        <w:rPr>
          <w:spacing w:val="-9"/>
          <w:sz w:val="21"/>
          <w:szCs w:val="21"/>
        </w:rPr>
        <w:t xml:space="preserve"> </w:t>
      </w:r>
      <w:r>
        <w:rPr>
          <w:sz w:val="21"/>
          <w:szCs w:val="21"/>
        </w:rPr>
        <w:t>criterio</w:t>
      </w:r>
      <w:r>
        <w:rPr>
          <w:spacing w:val="-9"/>
          <w:sz w:val="21"/>
          <w:szCs w:val="21"/>
        </w:rPr>
        <w:t xml:space="preserve"> </w:t>
      </w:r>
      <w:r>
        <w:rPr>
          <w:sz w:val="21"/>
          <w:szCs w:val="21"/>
        </w:rPr>
        <w:t>que</w:t>
      </w:r>
      <w:r>
        <w:rPr>
          <w:spacing w:val="-9"/>
          <w:sz w:val="21"/>
          <w:szCs w:val="21"/>
        </w:rPr>
        <w:t xml:space="preserve"> </w:t>
      </w:r>
      <w:r>
        <w:rPr>
          <w:sz w:val="21"/>
          <w:szCs w:val="21"/>
        </w:rPr>
        <w:t>simplemente</w:t>
      </w:r>
      <w:r>
        <w:rPr>
          <w:spacing w:val="-9"/>
          <w:sz w:val="21"/>
          <w:szCs w:val="21"/>
        </w:rPr>
        <w:t xml:space="preserve"> </w:t>
      </w:r>
      <w:r>
        <w:rPr>
          <w:sz w:val="21"/>
          <w:szCs w:val="21"/>
        </w:rPr>
        <w:t>se aporte</w:t>
      </w:r>
      <w:r>
        <w:rPr>
          <w:spacing w:val="-15"/>
          <w:sz w:val="21"/>
          <w:szCs w:val="21"/>
        </w:rPr>
        <w:t xml:space="preserve"> </w:t>
      </w:r>
      <w:r>
        <w:rPr>
          <w:sz w:val="21"/>
          <w:szCs w:val="21"/>
        </w:rPr>
        <w:t>el</w:t>
      </w:r>
      <w:r>
        <w:rPr>
          <w:spacing w:val="-15"/>
          <w:sz w:val="21"/>
          <w:szCs w:val="21"/>
        </w:rPr>
        <w:t xml:space="preserve"> </w:t>
      </w:r>
      <w:r>
        <w:rPr>
          <w:sz w:val="21"/>
          <w:szCs w:val="21"/>
        </w:rPr>
        <w:t>certificado</w:t>
      </w:r>
      <w:r>
        <w:rPr>
          <w:spacing w:val="-14"/>
          <w:sz w:val="21"/>
          <w:szCs w:val="21"/>
        </w:rPr>
        <w:t xml:space="preserve"> </w:t>
      </w:r>
      <w:r>
        <w:rPr>
          <w:sz w:val="21"/>
          <w:szCs w:val="21"/>
        </w:rPr>
        <w:t>de</w:t>
      </w:r>
      <w:r>
        <w:rPr>
          <w:spacing w:val="-15"/>
          <w:sz w:val="21"/>
          <w:szCs w:val="21"/>
        </w:rPr>
        <w:t xml:space="preserve"> </w:t>
      </w:r>
      <w:r>
        <w:rPr>
          <w:sz w:val="21"/>
          <w:szCs w:val="21"/>
        </w:rPr>
        <w:t>matrícula</w:t>
      </w:r>
      <w:r>
        <w:rPr>
          <w:spacing w:val="-14"/>
          <w:sz w:val="21"/>
          <w:szCs w:val="21"/>
        </w:rPr>
        <w:t xml:space="preserve"> </w:t>
      </w:r>
      <w:r>
        <w:rPr>
          <w:sz w:val="21"/>
          <w:szCs w:val="21"/>
        </w:rPr>
        <w:t>mercantil</w:t>
      </w:r>
      <w:r>
        <w:rPr>
          <w:spacing w:val="-15"/>
          <w:sz w:val="21"/>
          <w:szCs w:val="21"/>
        </w:rPr>
        <w:t xml:space="preserve"> </w:t>
      </w:r>
      <w:r>
        <w:rPr>
          <w:sz w:val="21"/>
          <w:szCs w:val="21"/>
        </w:rPr>
        <w:t>de</w:t>
      </w:r>
      <w:r>
        <w:rPr>
          <w:spacing w:val="-14"/>
          <w:sz w:val="21"/>
          <w:szCs w:val="21"/>
        </w:rPr>
        <w:t xml:space="preserve"> </w:t>
      </w:r>
      <w:r>
        <w:rPr>
          <w:sz w:val="21"/>
          <w:szCs w:val="21"/>
        </w:rPr>
        <w:t>la</w:t>
      </w:r>
      <w:r>
        <w:rPr>
          <w:spacing w:val="-15"/>
          <w:sz w:val="21"/>
          <w:szCs w:val="21"/>
        </w:rPr>
        <w:t xml:space="preserve"> </w:t>
      </w:r>
      <w:r>
        <w:rPr>
          <w:sz w:val="21"/>
          <w:szCs w:val="21"/>
        </w:rPr>
        <w:t>mujer</w:t>
      </w:r>
      <w:r>
        <w:rPr>
          <w:spacing w:val="-15"/>
          <w:sz w:val="21"/>
          <w:szCs w:val="21"/>
        </w:rPr>
        <w:t xml:space="preserve"> </w:t>
      </w:r>
      <w:r>
        <w:rPr>
          <w:sz w:val="21"/>
          <w:szCs w:val="21"/>
        </w:rPr>
        <w:t>persona</w:t>
      </w:r>
      <w:r>
        <w:rPr>
          <w:spacing w:val="-14"/>
          <w:sz w:val="21"/>
          <w:szCs w:val="21"/>
        </w:rPr>
        <w:t xml:space="preserve"> </w:t>
      </w:r>
      <w:r>
        <w:rPr>
          <w:sz w:val="21"/>
          <w:szCs w:val="21"/>
        </w:rPr>
        <w:t>natural</w:t>
      </w:r>
      <w:r>
        <w:rPr>
          <w:spacing w:val="-15"/>
          <w:sz w:val="21"/>
          <w:szCs w:val="21"/>
        </w:rPr>
        <w:t xml:space="preserve"> </w:t>
      </w:r>
      <w:r>
        <w:rPr>
          <w:sz w:val="21"/>
          <w:szCs w:val="21"/>
        </w:rPr>
        <w:t>comerciante sin que el certificado refleje la inscripción de un establecimiento de comercio?</w:t>
      </w:r>
    </w:p>
    <w:p w14:paraId="3BB11F0A" w14:textId="77777777" w:rsidR="004A73F6" w:rsidRPr="004A73F6" w:rsidRDefault="004A73F6" w:rsidP="001842E1">
      <w:pPr>
        <w:pStyle w:val="Prrafodelista"/>
        <w:widowControl w:val="0"/>
        <w:numPr>
          <w:ilvl w:val="1"/>
          <w:numId w:val="2"/>
        </w:numPr>
        <w:tabs>
          <w:tab w:val="left" w:pos="1201"/>
        </w:tabs>
        <w:kinsoku w:val="0"/>
        <w:overflowPunct w:val="0"/>
        <w:autoSpaceDE w:val="0"/>
        <w:autoSpaceDN w:val="0"/>
        <w:adjustRightInd w:val="0"/>
        <w:spacing w:before="160"/>
        <w:ind w:right="1096" w:firstLine="0"/>
        <w:contextualSpacing w:val="0"/>
        <w:jc w:val="both"/>
        <w:rPr>
          <w:rFonts w:ascii="Arial" w:hAnsi="Arial" w:cs="Arial"/>
          <w:sz w:val="22"/>
        </w:rPr>
      </w:pPr>
      <w:r>
        <w:rPr>
          <w:sz w:val="21"/>
          <w:szCs w:val="21"/>
        </w:rPr>
        <w:t>En</w:t>
      </w:r>
      <w:r>
        <w:rPr>
          <w:spacing w:val="-7"/>
          <w:sz w:val="21"/>
          <w:szCs w:val="21"/>
        </w:rPr>
        <w:t xml:space="preserve"> </w:t>
      </w:r>
      <w:r>
        <w:rPr>
          <w:sz w:val="21"/>
          <w:szCs w:val="21"/>
        </w:rPr>
        <w:t>este</w:t>
      </w:r>
      <w:r>
        <w:rPr>
          <w:spacing w:val="-7"/>
          <w:sz w:val="21"/>
          <w:szCs w:val="21"/>
        </w:rPr>
        <w:t xml:space="preserve"> </w:t>
      </w:r>
      <w:r>
        <w:rPr>
          <w:sz w:val="21"/>
          <w:szCs w:val="21"/>
        </w:rPr>
        <w:t>mismo</w:t>
      </w:r>
      <w:r>
        <w:rPr>
          <w:spacing w:val="-7"/>
          <w:sz w:val="21"/>
          <w:szCs w:val="21"/>
        </w:rPr>
        <w:t xml:space="preserve"> </w:t>
      </w:r>
      <w:r>
        <w:rPr>
          <w:sz w:val="21"/>
          <w:szCs w:val="21"/>
        </w:rPr>
        <w:t>sentido,</w:t>
      </w:r>
      <w:r>
        <w:rPr>
          <w:spacing w:val="-7"/>
          <w:sz w:val="21"/>
          <w:szCs w:val="21"/>
        </w:rPr>
        <w:t xml:space="preserve"> </w:t>
      </w:r>
      <w:r>
        <w:rPr>
          <w:sz w:val="21"/>
          <w:szCs w:val="21"/>
        </w:rPr>
        <w:t>¿cuál</w:t>
      </w:r>
      <w:r>
        <w:rPr>
          <w:spacing w:val="-6"/>
          <w:sz w:val="21"/>
          <w:szCs w:val="21"/>
        </w:rPr>
        <w:t xml:space="preserve"> </w:t>
      </w:r>
      <w:r>
        <w:rPr>
          <w:sz w:val="21"/>
          <w:szCs w:val="21"/>
        </w:rPr>
        <w:t>debería</w:t>
      </w:r>
      <w:r>
        <w:rPr>
          <w:spacing w:val="-7"/>
          <w:sz w:val="21"/>
          <w:szCs w:val="21"/>
        </w:rPr>
        <w:t xml:space="preserve"> </w:t>
      </w:r>
      <w:r>
        <w:rPr>
          <w:sz w:val="21"/>
          <w:szCs w:val="21"/>
        </w:rPr>
        <w:t>ser</w:t>
      </w:r>
      <w:r>
        <w:rPr>
          <w:spacing w:val="-7"/>
          <w:sz w:val="21"/>
          <w:szCs w:val="21"/>
        </w:rPr>
        <w:t xml:space="preserve"> </w:t>
      </w:r>
      <w:r>
        <w:rPr>
          <w:sz w:val="21"/>
          <w:szCs w:val="21"/>
        </w:rPr>
        <w:t>el</w:t>
      </w:r>
      <w:r>
        <w:rPr>
          <w:spacing w:val="-7"/>
          <w:sz w:val="21"/>
          <w:szCs w:val="21"/>
        </w:rPr>
        <w:t xml:space="preserve"> </w:t>
      </w:r>
      <w:r>
        <w:rPr>
          <w:sz w:val="21"/>
          <w:szCs w:val="21"/>
        </w:rPr>
        <w:t>tratamiento</w:t>
      </w:r>
      <w:r>
        <w:rPr>
          <w:spacing w:val="-5"/>
          <w:sz w:val="21"/>
          <w:szCs w:val="21"/>
        </w:rPr>
        <w:t xml:space="preserve"> </w:t>
      </w:r>
      <w:r>
        <w:rPr>
          <w:sz w:val="21"/>
          <w:szCs w:val="21"/>
        </w:rPr>
        <w:t>para</w:t>
      </w:r>
      <w:r>
        <w:rPr>
          <w:spacing w:val="-7"/>
          <w:sz w:val="21"/>
          <w:szCs w:val="21"/>
        </w:rPr>
        <w:t xml:space="preserve"> </w:t>
      </w:r>
      <w:r>
        <w:rPr>
          <w:sz w:val="21"/>
          <w:szCs w:val="21"/>
        </w:rPr>
        <w:t>aquellas</w:t>
      </w:r>
      <w:r>
        <w:rPr>
          <w:spacing w:val="-6"/>
          <w:sz w:val="21"/>
          <w:szCs w:val="21"/>
        </w:rPr>
        <w:t xml:space="preserve"> </w:t>
      </w:r>
      <w:r>
        <w:rPr>
          <w:sz w:val="21"/>
          <w:szCs w:val="21"/>
        </w:rPr>
        <w:t>personas naturales comerciantes que ejercen profesiones liberales, vr.gr. la ingeniería civil</w:t>
      </w:r>
      <w:r>
        <w:rPr>
          <w:spacing w:val="40"/>
          <w:sz w:val="21"/>
          <w:szCs w:val="21"/>
        </w:rPr>
        <w:t xml:space="preserve"> </w:t>
      </w:r>
      <w:r>
        <w:rPr>
          <w:sz w:val="21"/>
          <w:szCs w:val="21"/>
        </w:rPr>
        <w:t xml:space="preserve">o la ingeniería de transportes, quienes por lo general prestan </w:t>
      </w:r>
      <w:r w:rsidRPr="004A73F6">
        <w:rPr>
          <w:rFonts w:ascii="Arial" w:hAnsi="Arial" w:cs="Arial"/>
          <w:sz w:val="22"/>
        </w:rPr>
        <w:t xml:space="preserve">servicios profesionales de forma </w:t>
      </w:r>
      <w:proofErr w:type="spellStart"/>
      <w:r w:rsidRPr="004A73F6">
        <w:rPr>
          <w:rFonts w:ascii="Arial" w:hAnsi="Arial" w:cs="Arial"/>
          <w:i/>
          <w:iCs/>
          <w:sz w:val="22"/>
        </w:rPr>
        <w:t>intuitu</w:t>
      </w:r>
      <w:proofErr w:type="spellEnd"/>
      <w:r w:rsidRPr="004A73F6">
        <w:rPr>
          <w:rFonts w:ascii="Arial" w:hAnsi="Arial" w:cs="Arial"/>
          <w:i/>
          <w:iCs/>
          <w:sz w:val="22"/>
        </w:rPr>
        <w:t xml:space="preserve"> </w:t>
      </w:r>
      <w:proofErr w:type="spellStart"/>
      <w:r w:rsidRPr="004A73F6">
        <w:rPr>
          <w:rFonts w:ascii="Arial" w:hAnsi="Arial" w:cs="Arial"/>
          <w:i/>
          <w:iCs/>
          <w:sz w:val="22"/>
        </w:rPr>
        <w:t>personae</w:t>
      </w:r>
      <w:proofErr w:type="spellEnd"/>
      <w:r w:rsidRPr="004A73F6">
        <w:rPr>
          <w:rFonts w:ascii="Arial" w:hAnsi="Arial" w:cs="Arial"/>
          <w:sz w:val="22"/>
        </w:rPr>
        <w:t>, y normalmente no requieren de un establecimiento de comercio físico para su ejercicio y que por los avances de la tecnología han prescindido de un establecimiento físico por ejercer su actividad mercantil por medio tecnológicos?».</w:t>
      </w:r>
    </w:p>
    <w:p w14:paraId="582F82E1" w14:textId="77777777" w:rsidR="004A73F6" w:rsidRPr="004A73F6" w:rsidRDefault="004A73F6" w:rsidP="004A73F6">
      <w:pPr>
        <w:pStyle w:val="Textoindependiente"/>
        <w:kinsoku w:val="0"/>
        <w:overflowPunct w:val="0"/>
        <w:spacing w:line="276" w:lineRule="auto"/>
        <w:ind w:left="118" w:right="197"/>
        <w:jc w:val="both"/>
        <w:rPr>
          <w:rFonts w:ascii="Arial" w:hAnsi="Arial" w:cs="Arial"/>
          <w:sz w:val="22"/>
          <w:szCs w:val="22"/>
        </w:rPr>
      </w:pPr>
      <w:r w:rsidRPr="004A73F6">
        <w:rPr>
          <w:rFonts w:ascii="Arial" w:hAnsi="Arial" w:cs="Arial"/>
          <w:sz w:val="22"/>
          <w:szCs w:val="22"/>
        </w:rPr>
        <w:t>Respecto a la pregunta concreta, y como se explicó en el contenido del presente concepto, para</w:t>
      </w:r>
      <w:r w:rsidRPr="004A73F6">
        <w:rPr>
          <w:rFonts w:ascii="Arial" w:hAnsi="Arial" w:cs="Arial"/>
          <w:spacing w:val="-4"/>
          <w:sz w:val="22"/>
          <w:szCs w:val="22"/>
        </w:rPr>
        <w:t xml:space="preserve"> </w:t>
      </w:r>
      <w:r w:rsidRPr="004A73F6">
        <w:rPr>
          <w:rFonts w:ascii="Arial" w:hAnsi="Arial" w:cs="Arial"/>
          <w:sz w:val="22"/>
          <w:szCs w:val="22"/>
        </w:rPr>
        <w:t>efectos</w:t>
      </w:r>
      <w:r w:rsidRPr="004A73F6">
        <w:rPr>
          <w:rFonts w:ascii="Arial" w:hAnsi="Arial" w:cs="Arial"/>
          <w:spacing w:val="-4"/>
          <w:sz w:val="22"/>
          <w:szCs w:val="22"/>
        </w:rPr>
        <w:t xml:space="preserve"> </w:t>
      </w:r>
      <w:r w:rsidRPr="004A73F6">
        <w:rPr>
          <w:rFonts w:ascii="Arial" w:hAnsi="Arial" w:cs="Arial"/>
          <w:sz w:val="22"/>
          <w:szCs w:val="22"/>
        </w:rPr>
        <w:t>del</w:t>
      </w:r>
      <w:r w:rsidRPr="004A73F6">
        <w:rPr>
          <w:rFonts w:ascii="Arial" w:hAnsi="Arial" w:cs="Arial"/>
          <w:spacing w:val="-4"/>
          <w:sz w:val="22"/>
          <w:szCs w:val="22"/>
        </w:rPr>
        <w:t xml:space="preserve"> </w:t>
      </w:r>
      <w:r w:rsidRPr="004A73F6">
        <w:rPr>
          <w:rFonts w:ascii="Arial" w:hAnsi="Arial" w:cs="Arial"/>
          <w:sz w:val="22"/>
          <w:szCs w:val="22"/>
        </w:rPr>
        <w:t>artículo</w:t>
      </w:r>
      <w:r w:rsidRPr="004A73F6">
        <w:rPr>
          <w:rFonts w:ascii="Arial" w:hAnsi="Arial" w:cs="Arial"/>
          <w:spacing w:val="-4"/>
          <w:sz w:val="22"/>
          <w:szCs w:val="22"/>
        </w:rPr>
        <w:t xml:space="preserve"> </w:t>
      </w:r>
      <w:r w:rsidRPr="004A73F6">
        <w:rPr>
          <w:rFonts w:ascii="Arial" w:hAnsi="Arial" w:cs="Arial"/>
          <w:sz w:val="22"/>
          <w:szCs w:val="22"/>
        </w:rPr>
        <w:t>2.2.1.2.4.2.14</w:t>
      </w:r>
      <w:r w:rsidRPr="004A73F6">
        <w:rPr>
          <w:rFonts w:ascii="Arial" w:hAnsi="Arial" w:cs="Arial"/>
          <w:spacing w:val="-4"/>
          <w:sz w:val="22"/>
          <w:szCs w:val="22"/>
        </w:rPr>
        <w:t xml:space="preserve"> </w:t>
      </w:r>
      <w:r w:rsidRPr="004A73F6">
        <w:rPr>
          <w:rFonts w:ascii="Arial" w:hAnsi="Arial" w:cs="Arial"/>
          <w:sz w:val="22"/>
          <w:szCs w:val="22"/>
        </w:rPr>
        <w:t>del</w:t>
      </w:r>
      <w:r w:rsidRPr="004A73F6">
        <w:rPr>
          <w:rFonts w:ascii="Arial" w:hAnsi="Arial" w:cs="Arial"/>
          <w:spacing w:val="-4"/>
          <w:sz w:val="22"/>
          <w:szCs w:val="22"/>
        </w:rPr>
        <w:t xml:space="preserve"> </w:t>
      </w:r>
      <w:r w:rsidRPr="004A73F6">
        <w:rPr>
          <w:rFonts w:ascii="Arial" w:hAnsi="Arial" w:cs="Arial"/>
          <w:sz w:val="22"/>
          <w:szCs w:val="22"/>
        </w:rPr>
        <w:t>Decreto</w:t>
      </w:r>
      <w:r w:rsidRPr="004A73F6">
        <w:rPr>
          <w:rFonts w:ascii="Arial" w:hAnsi="Arial" w:cs="Arial"/>
          <w:spacing w:val="-4"/>
          <w:sz w:val="22"/>
          <w:szCs w:val="22"/>
        </w:rPr>
        <w:t xml:space="preserve"> </w:t>
      </w:r>
      <w:r w:rsidRPr="004A73F6">
        <w:rPr>
          <w:rFonts w:ascii="Arial" w:hAnsi="Arial" w:cs="Arial"/>
          <w:sz w:val="22"/>
          <w:szCs w:val="22"/>
        </w:rPr>
        <w:t>1082</w:t>
      </w:r>
      <w:r w:rsidRPr="004A73F6">
        <w:rPr>
          <w:rFonts w:ascii="Arial" w:hAnsi="Arial" w:cs="Arial"/>
          <w:spacing w:val="-4"/>
          <w:sz w:val="22"/>
          <w:szCs w:val="22"/>
        </w:rPr>
        <w:t xml:space="preserve"> </w:t>
      </w:r>
      <w:r w:rsidRPr="004A73F6">
        <w:rPr>
          <w:rFonts w:ascii="Arial" w:hAnsi="Arial" w:cs="Arial"/>
          <w:sz w:val="22"/>
          <w:szCs w:val="22"/>
        </w:rPr>
        <w:t>de</w:t>
      </w:r>
      <w:r w:rsidRPr="004A73F6">
        <w:rPr>
          <w:rFonts w:ascii="Arial" w:hAnsi="Arial" w:cs="Arial"/>
          <w:spacing w:val="-4"/>
          <w:sz w:val="22"/>
          <w:szCs w:val="22"/>
        </w:rPr>
        <w:t xml:space="preserve"> </w:t>
      </w:r>
      <w:r w:rsidRPr="004A73F6">
        <w:rPr>
          <w:rFonts w:ascii="Arial" w:hAnsi="Arial" w:cs="Arial"/>
          <w:sz w:val="22"/>
          <w:szCs w:val="22"/>
        </w:rPr>
        <w:t>2015,</w:t>
      </w:r>
      <w:r w:rsidRPr="004A73F6">
        <w:rPr>
          <w:rFonts w:ascii="Arial" w:hAnsi="Arial" w:cs="Arial"/>
          <w:spacing w:val="-4"/>
          <w:sz w:val="22"/>
          <w:szCs w:val="22"/>
        </w:rPr>
        <w:t xml:space="preserve"> </w:t>
      </w:r>
      <w:r w:rsidRPr="004A73F6">
        <w:rPr>
          <w:rFonts w:ascii="Arial" w:hAnsi="Arial" w:cs="Arial"/>
          <w:sz w:val="22"/>
          <w:szCs w:val="22"/>
        </w:rPr>
        <w:t>la</w:t>
      </w:r>
      <w:r w:rsidRPr="004A73F6">
        <w:rPr>
          <w:rFonts w:ascii="Arial" w:hAnsi="Arial" w:cs="Arial"/>
          <w:spacing w:val="-4"/>
          <w:sz w:val="22"/>
          <w:szCs w:val="22"/>
        </w:rPr>
        <w:t xml:space="preserve"> </w:t>
      </w:r>
      <w:r w:rsidRPr="004A73F6">
        <w:rPr>
          <w:rFonts w:ascii="Arial" w:hAnsi="Arial" w:cs="Arial"/>
          <w:sz w:val="22"/>
          <w:szCs w:val="22"/>
        </w:rPr>
        <w:t>acreditación</w:t>
      </w:r>
      <w:r w:rsidRPr="004A73F6">
        <w:rPr>
          <w:rFonts w:ascii="Arial" w:hAnsi="Arial" w:cs="Arial"/>
          <w:spacing w:val="-4"/>
          <w:sz w:val="22"/>
          <w:szCs w:val="22"/>
        </w:rPr>
        <w:t xml:space="preserve"> </w:t>
      </w:r>
      <w:r w:rsidRPr="004A73F6">
        <w:rPr>
          <w:rFonts w:ascii="Arial" w:hAnsi="Arial" w:cs="Arial"/>
          <w:sz w:val="22"/>
          <w:szCs w:val="22"/>
        </w:rPr>
        <w:t>de</w:t>
      </w:r>
      <w:r w:rsidRPr="004A73F6">
        <w:rPr>
          <w:rFonts w:ascii="Arial" w:hAnsi="Arial" w:cs="Arial"/>
          <w:spacing w:val="-4"/>
          <w:sz w:val="22"/>
          <w:szCs w:val="22"/>
        </w:rPr>
        <w:t xml:space="preserve"> </w:t>
      </w:r>
      <w:r w:rsidRPr="004A73F6">
        <w:rPr>
          <w:rFonts w:ascii="Arial" w:hAnsi="Arial" w:cs="Arial"/>
          <w:sz w:val="22"/>
          <w:szCs w:val="22"/>
        </w:rPr>
        <w:t>la</w:t>
      </w:r>
      <w:r w:rsidRPr="004A73F6">
        <w:rPr>
          <w:rFonts w:ascii="Arial" w:hAnsi="Arial" w:cs="Arial"/>
          <w:spacing w:val="-4"/>
          <w:sz w:val="22"/>
          <w:szCs w:val="22"/>
        </w:rPr>
        <w:t xml:space="preserve"> </w:t>
      </w:r>
      <w:r w:rsidRPr="004A73F6">
        <w:rPr>
          <w:rFonts w:ascii="Arial" w:hAnsi="Arial" w:cs="Arial"/>
          <w:sz w:val="22"/>
          <w:szCs w:val="22"/>
        </w:rPr>
        <w:t>condición de</w:t>
      </w:r>
      <w:r w:rsidRPr="004A73F6">
        <w:rPr>
          <w:rFonts w:ascii="Arial" w:hAnsi="Arial" w:cs="Arial"/>
          <w:spacing w:val="-9"/>
          <w:sz w:val="22"/>
          <w:szCs w:val="22"/>
        </w:rPr>
        <w:t xml:space="preserve"> </w:t>
      </w:r>
      <w:r w:rsidRPr="004A73F6">
        <w:rPr>
          <w:rFonts w:ascii="Arial" w:hAnsi="Arial" w:cs="Arial"/>
          <w:sz w:val="22"/>
          <w:szCs w:val="22"/>
        </w:rPr>
        <w:t>mujer</w:t>
      </w:r>
      <w:r w:rsidRPr="004A73F6">
        <w:rPr>
          <w:rFonts w:ascii="Arial" w:hAnsi="Arial" w:cs="Arial"/>
          <w:spacing w:val="-9"/>
          <w:sz w:val="22"/>
          <w:szCs w:val="22"/>
        </w:rPr>
        <w:t xml:space="preserve"> </w:t>
      </w:r>
      <w:r w:rsidRPr="004A73F6">
        <w:rPr>
          <w:rFonts w:ascii="Arial" w:hAnsi="Arial" w:cs="Arial"/>
          <w:sz w:val="22"/>
          <w:szCs w:val="22"/>
        </w:rPr>
        <w:t>y</w:t>
      </w:r>
      <w:r w:rsidRPr="004A73F6">
        <w:rPr>
          <w:rFonts w:ascii="Arial" w:hAnsi="Arial" w:cs="Arial"/>
          <w:spacing w:val="-9"/>
          <w:sz w:val="22"/>
          <w:szCs w:val="22"/>
        </w:rPr>
        <w:t xml:space="preserve"> </w:t>
      </w:r>
      <w:r w:rsidRPr="004A73F6">
        <w:rPr>
          <w:rFonts w:ascii="Arial" w:hAnsi="Arial" w:cs="Arial"/>
          <w:sz w:val="22"/>
          <w:szCs w:val="22"/>
        </w:rPr>
        <w:t>del</w:t>
      </w:r>
      <w:r w:rsidRPr="004A73F6">
        <w:rPr>
          <w:rFonts w:ascii="Arial" w:hAnsi="Arial" w:cs="Arial"/>
          <w:spacing w:val="-9"/>
          <w:sz w:val="22"/>
          <w:szCs w:val="22"/>
        </w:rPr>
        <w:t xml:space="preserve"> </w:t>
      </w:r>
      <w:r w:rsidRPr="004A73F6">
        <w:rPr>
          <w:rFonts w:ascii="Arial" w:hAnsi="Arial" w:cs="Arial"/>
          <w:sz w:val="22"/>
          <w:szCs w:val="22"/>
        </w:rPr>
        <w:t>ejercicio</w:t>
      </w:r>
      <w:r w:rsidRPr="004A73F6">
        <w:rPr>
          <w:rFonts w:ascii="Arial" w:hAnsi="Arial" w:cs="Arial"/>
          <w:spacing w:val="-9"/>
          <w:sz w:val="22"/>
          <w:szCs w:val="22"/>
        </w:rPr>
        <w:t xml:space="preserve"> </w:t>
      </w:r>
      <w:r w:rsidRPr="004A73F6">
        <w:rPr>
          <w:rFonts w:ascii="Arial" w:hAnsi="Arial" w:cs="Arial"/>
          <w:sz w:val="22"/>
          <w:szCs w:val="22"/>
        </w:rPr>
        <w:t>de</w:t>
      </w:r>
      <w:r w:rsidRPr="004A73F6">
        <w:rPr>
          <w:rFonts w:ascii="Arial" w:hAnsi="Arial" w:cs="Arial"/>
          <w:spacing w:val="-9"/>
          <w:sz w:val="22"/>
          <w:szCs w:val="22"/>
        </w:rPr>
        <w:t xml:space="preserve"> </w:t>
      </w:r>
      <w:r w:rsidRPr="004A73F6">
        <w:rPr>
          <w:rFonts w:ascii="Arial" w:hAnsi="Arial" w:cs="Arial"/>
          <w:sz w:val="22"/>
          <w:szCs w:val="22"/>
        </w:rPr>
        <w:t>actividades</w:t>
      </w:r>
      <w:r w:rsidRPr="004A73F6">
        <w:rPr>
          <w:rFonts w:ascii="Arial" w:hAnsi="Arial" w:cs="Arial"/>
          <w:spacing w:val="-9"/>
          <w:sz w:val="22"/>
          <w:szCs w:val="22"/>
        </w:rPr>
        <w:t xml:space="preserve"> </w:t>
      </w:r>
      <w:r w:rsidRPr="004A73F6">
        <w:rPr>
          <w:rFonts w:ascii="Arial" w:hAnsi="Arial" w:cs="Arial"/>
          <w:sz w:val="22"/>
          <w:szCs w:val="22"/>
        </w:rPr>
        <w:t>comerciales</w:t>
      </w:r>
      <w:r w:rsidRPr="004A73F6">
        <w:rPr>
          <w:rFonts w:ascii="Arial" w:hAnsi="Arial" w:cs="Arial"/>
          <w:spacing w:val="-9"/>
          <w:sz w:val="22"/>
          <w:szCs w:val="22"/>
        </w:rPr>
        <w:t xml:space="preserve"> </w:t>
      </w:r>
      <w:r w:rsidRPr="004A73F6">
        <w:rPr>
          <w:rFonts w:ascii="Arial" w:hAnsi="Arial" w:cs="Arial"/>
          <w:sz w:val="22"/>
          <w:szCs w:val="22"/>
        </w:rPr>
        <w:t>a</w:t>
      </w:r>
      <w:r w:rsidRPr="004A73F6">
        <w:rPr>
          <w:rFonts w:ascii="Arial" w:hAnsi="Arial" w:cs="Arial"/>
          <w:spacing w:val="-9"/>
          <w:sz w:val="22"/>
          <w:szCs w:val="22"/>
        </w:rPr>
        <w:t xml:space="preserve"> </w:t>
      </w:r>
      <w:r w:rsidRPr="004A73F6">
        <w:rPr>
          <w:rFonts w:ascii="Arial" w:hAnsi="Arial" w:cs="Arial"/>
          <w:sz w:val="22"/>
          <w:szCs w:val="22"/>
        </w:rPr>
        <w:t>través</w:t>
      </w:r>
      <w:r w:rsidRPr="004A73F6">
        <w:rPr>
          <w:rFonts w:ascii="Arial" w:hAnsi="Arial" w:cs="Arial"/>
          <w:spacing w:val="-8"/>
          <w:sz w:val="22"/>
          <w:szCs w:val="22"/>
        </w:rPr>
        <w:t xml:space="preserve"> </w:t>
      </w:r>
      <w:r w:rsidRPr="004A73F6">
        <w:rPr>
          <w:rFonts w:ascii="Arial" w:hAnsi="Arial" w:cs="Arial"/>
          <w:sz w:val="22"/>
          <w:szCs w:val="22"/>
        </w:rPr>
        <w:t>de</w:t>
      </w:r>
      <w:r w:rsidRPr="004A73F6">
        <w:rPr>
          <w:rFonts w:ascii="Arial" w:hAnsi="Arial" w:cs="Arial"/>
          <w:spacing w:val="-9"/>
          <w:sz w:val="22"/>
          <w:szCs w:val="22"/>
        </w:rPr>
        <w:t xml:space="preserve"> </w:t>
      </w:r>
      <w:r w:rsidRPr="004A73F6">
        <w:rPr>
          <w:rFonts w:ascii="Arial" w:hAnsi="Arial" w:cs="Arial"/>
          <w:sz w:val="22"/>
          <w:szCs w:val="22"/>
        </w:rPr>
        <w:t>establecimiento</w:t>
      </w:r>
      <w:r w:rsidRPr="004A73F6">
        <w:rPr>
          <w:rFonts w:ascii="Arial" w:hAnsi="Arial" w:cs="Arial"/>
          <w:spacing w:val="-9"/>
          <w:sz w:val="22"/>
          <w:szCs w:val="22"/>
        </w:rPr>
        <w:t xml:space="preserve"> </w:t>
      </w:r>
      <w:r w:rsidRPr="004A73F6">
        <w:rPr>
          <w:rFonts w:ascii="Arial" w:hAnsi="Arial" w:cs="Arial"/>
          <w:sz w:val="22"/>
          <w:szCs w:val="22"/>
        </w:rPr>
        <w:t>de</w:t>
      </w:r>
      <w:r w:rsidRPr="004A73F6">
        <w:rPr>
          <w:rFonts w:ascii="Arial" w:hAnsi="Arial" w:cs="Arial"/>
          <w:spacing w:val="-9"/>
          <w:sz w:val="22"/>
          <w:szCs w:val="22"/>
        </w:rPr>
        <w:t xml:space="preserve"> </w:t>
      </w:r>
      <w:r w:rsidRPr="004A73F6">
        <w:rPr>
          <w:rFonts w:ascii="Arial" w:hAnsi="Arial" w:cs="Arial"/>
          <w:sz w:val="22"/>
          <w:szCs w:val="22"/>
        </w:rPr>
        <w:t>comercio</w:t>
      </w:r>
      <w:r w:rsidRPr="004A73F6">
        <w:rPr>
          <w:rFonts w:ascii="Arial" w:hAnsi="Arial" w:cs="Arial"/>
          <w:spacing w:val="-9"/>
          <w:sz w:val="22"/>
          <w:szCs w:val="22"/>
        </w:rPr>
        <w:t xml:space="preserve"> </w:t>
      </w:r>
      <w:r w:rsidRPr="004A73F6">
        <w:rPr>
          <w:rFonts w:ascii="Arial" w:hAnsi="Arial" w:cs="Arial"/>
          <w:sz w:val="22"/>
          <w:szCs w:val="22"/>
        </w:rPr>
        <w:t>de</w:t>
      </w:r>
      <w:r w:rsidRPr="004A73F6">
        <w:rPr>
          <w:rFonts w:ascii="Arial" w:hAnsi="Arial" w:cs="Arial"/>
          <w:spacing w:val="-9"/>
          <w:sz w:val="22"/>
          <w:szCs w:val="22"/>
        </w:rPr>
        <w:t xml:space="preserve"> </w:t>
      </w:r>
      <w:r w:rsidRPr="004A73F6">
        <w:rPr>
          <w:rFonts w:ascii="Arial" w:hAnsi="Arial" w:cs="Arial"/>
          <w:sz w:val="22"/>
          <w:szCs w:val="22"/>
        </w:rPr>
        <w:t>la persona</w:t>
      </w:r>
      <w:r w:rsidRPr="004A73F6">
        <w:rPr>
          <w:rFonts w:ascii="Arial" w:hAnsi="Arial" w:cs="Arial"/>
          <w:spacing w:val="-5"/>
          <w:sz w:val="22"/>
          <w:szCs w:val="22"/>
        </w:rPr>
        <w:t xml:space="preserve"> </w:t>
      </w:r>
      <w:r w:rsidRPr="004A73F6">
        <w:rPr>
          <w:rFonts w:ascii="Arial" w:hAnsi="Arial" w:cs="Arial"/>
          <w:sz w:val="22"/>
          <w:szCs w:val="22"/>
        </w:rPr>
        <w:t>natural,</w:t>
      </w:r>
      <w:r w:rsidRPr="004A73F6">
        <w:rPr>
          <w:rFonts w:ascii="Arial" w:hAnsi="Arial" w:cs="Arial"/>
          <w:spacing w:val="-5"/>
          <w:sz w:val="22"/>
          <w:szCs w:val="22"/>
        </w:rPr>
        <w:t xml:space="preserve"> </w:t>
      </w:r>
      <w:r w:rsidRPr="004A73F6">
        <w:rPr>
          <w:rFonts w:ascii="Arial" w:hAnsi="Arial" w:cs="Arial"/>
          <w:sz w:val="22"/>
          <w:szCs w:val="22"/>
        </w:rPr>
        <w:t>solo</w:t>
      </w:r>
      <w:r w:rsidRPr="004A73F6">
        <w:rPr>
          <w:rFonts w:ascii="Arial" w:hAnsi="Arial" w:cs="Arial"/>
          <w:spacing w:val="-5"/>
          <w:sz w:val="22"/>
          <w:szCs w:val="22"/>
        </w:rPr>
        <w:t xml:space="preserve"> </w:t>
      </w:r>
      <w:r w:rsidRPr="004A73F6">
        <w:rPr>
          <w:rFonts w:ascii="Arial" w:hAnsi="Arial" w:cs="Arial"/>
          <w:sz w:val="22"/>
          <w:szCs w:val="22"/>
        </w:rPr>
        <w:t>será</w:t>
      </w:r>
      <w:r w:rsidRPr="004A73F6">
        <w:rPr>
          <w:rFonts w:ascii="Arial" w:hAnsi="Arial" w:cs="Arial"/>
          <w:spacing w:val="-5"/>
          <w:sz w:val="22"/>
          <w:szCs w:val="22"/>
        </w:rPr>
        <w:t xml:space="preserve"> </w:t>
      </w:r>
      <w:r w:rsidRPr="004A73F6">
        <w:rPr>
          <w:rFonts w:ascii="Arial" w:hAnsi="Arial" w:cs="Arial"/>
          <w:sz w:val="22"/>
          <w:szCs w:val="22"/>
        </w:rPr>
        <w:t>válida</w:t>
      </w:r>
      <w:r w:rsidRPr="004A73F6">
        <w:rPr>
          <w:rFonts w:ascii="Arial" w:hAnsi="Arial" w:cs="Arial"/>
          <w:spacing w:val="-5"/>
          <w:sz w:val="22"/>
          <w:szCs w:val="22"/>
        </w:rPr>
        <w:t xml:space="preserve"> </w:t>
      </w:r>
      <w:r w:rsidRPr="004A73F6">
        <w:rPr>
          <w:rFonts w:ascii="Arial" w:hAnsi="Arial" w:cs="Arial"/>
          <w:sz w:val="22"/>
          <w:szCs w:val="22"/>
        </w:rPr>
        <w:t>mediante</w:t>
      </w:r>
      <w:r w:rsidRPr="004A73F6">
        <w:rPr>
          <w:rFonts w:ascii="Arial" w:hAnsi="Arial" w:cs="Arial"/>
          <w:spacing w:val="-5"/>
          <w:sz w:val="22"/>
          <w:szCs w:val="22"/>
        </w:rPr>
        <w:t xml:space="preserve"> </w:t>
      </w:r>
      <w:r w:rsidRPr="004A73F6">
        <w:rPr>
          <w:rFonts w:ascii="Arial" w:hAnsi="Arial" w:cs="Arial"/>
          <w:sz w:val="22"/>
          <w:szCs w:val="22"/>
        </w:rPr>
        <w:t>la</w:t>
      </w:r>
      <w:r w:rsidRPr="004A73F6">
        <w:rPr>
          <w:rFonts w:ascii="Arial" w:hAnsi="Arial" w:cs="Arial"/>
          <w:spacing w:val="-5"/>
          <w:sz w:val="22"/>
          <w:szCs w:val="22"/>
        </w:rPr>
        <w:t xml:space="preserve"> </w:t>
      </w:r>
      <w:r w:rsidRPr="004A73F6">
        <w:rPr>
          <w:rFonts w:ascii="Arial" w:hAnsi="Arial" w:cs="Arial"/>
          <w:sz w:val="22"/>
          <w:szCs w:val="22"/>
        </w:rPr>
        <w:t>presentación</w:t>
      </w:r>
      <w:r w:rsidRPr="004A73F6">
        <w:rPr>
          <w:rFonts w:ascii="Arial" w:hAnsi="Arial" w:cs="Arial"/>
          <w:spacing w:val="-5"/>
          <w:sz w:val="22"/>
          <w:szCs w:val="22"/>
        </w:rPr>
        <w:t xml:space="preserve"> </w:t>
      </w:r>
      <w:r w:rsidRPr="004A73F6">
        <w:rPr>
          <w:rFonts w:ascii="Arial" w:hAnsi="Arial" w:cs="Arial"/>
          <w:sz w:val="22"/>
          <w:szCs w:val="22"/>
        </w:rPr>
        <w:t>de</w:t>
      </w:r>
      <w:r w:rsidRPr="004A73F6">
        <w:rPr>
          <w:rFonts w:ascii="Arial" w:hAnsi="Arial" w:cs="Arial"/>
          <w:spacing w:val="-5"/>
          <w:sz w:val="22"/>
          <w:szCs w:val="22"/>
        </w:rPr>
        <w:t xml:space="preserve"> </w:t>
      </w:r>
      <w:r w:rsidRPr="004A73F6">
        <w:rPr>
          <w:rFonts w:ascii="Arial" w:hAnsi="Arial" w:cs="Arial"/>
          <w:sz w:val="22"/>
          <w:szCs w:val="22"/>
        </w:rPr>
        <w:t>los</w:t>
      </w:r>
      <w:r w:rsidRPr="004A73F6">
        <w:rPr>
          <w:rFonts w:ascii="Arial" w:hAnsi="Arial" w:cs="Arial"/>
          <w:spacing w:val="-5"/>
          <w:sz w:val="22"/>
          <w:szCs w:val="22"/>
        </w:rPr>
        <w:t xml:space="preserve"> </w:t>
      </w:r>
      <w:r w:rsidRPr="004A73F6">
        <w:rPr>
          <w:rFonts w:ascii="Arial" w:hAnsi="Arial" w:cs="Arial"/>
          <w:sz w:val="22"/>
          <w:szCs w:val="22"/>
        </w:rPr>
        <w:t>documentos</w:t>
      </w:r>
      <w:r w:rsidRPr="004A73F6">
        <w:rPr>
          <w:rFonts w:ascii="Arial" w:hAnsi="Arial" w:cs="Arial"/>
          <w:spacing w:val="-5"/>
          <w:sz w:val="22"/>
          <w:szCs w:val="22"/>
        </w:rPr>
        <w:t xml:space="preserve"> </w:t>
      </w:r>
      <w:r w:rsidRPr="004A73F6">
        <w:rPr>
          <w:rFonts w:ascii="Arial" w:hAnsi="Arial" w:cs="Arial"/>
          <w:sz w:val="22"/>
          <w:szCs w:val="22"/>
        </w:rPr>
        <w:t>establecidos</w:t>
      </w:r>
      <w:r w:rsidRPr="004A73F6">
        <w:rPr>
          <w:rFonts w:ascii="Arial" w:hAnsi="Arial" w:cs="Arial"/>
          <w:spacing w:val="-5"/>
          <w:sz w:val="22"/>
          <w:szCs w:val="22"/>
        </w:rPr>
        <w:t xml:space="preserve"> </w:t>
      </w:r>
      <w:r w:rsidRPr="004A73F6">
        <w:rPr>
          <w:rFonts w:ascii="Arial" w:hAnsi="Arial" w:cs="Arial"/>
          <w:sz w:val="22"/>
          <w:szCs w:val="22"/>
        </w:rPr>
        <w:t>en</w:t>
      </w:r>
      <w:r w:rsidRPr="004A73F6">
        <w:rPr>
          <w:rFonts w:ascii="Arial" w:hAnsi="Arial" w:cs="Arial"/>
          <w:spacing w:val="-5"/>
          <w:sz w:val="22"/>
          <w:szCs w:val="22"/>
        </w:rPr>
        <w:t xml:space="preserve"> </w:t>
      </w:r>
      <w:r w:rsidRPr="004A73F6">
        <w:rPr>
          <w:rFonts w:ascii="Arial" w:hAnsi="Arial" w:cs="Arial"/>
          <w:sz w:val="22"/>
          <w:szCs w:val="22"/>
        </w:rPr>
        <w:t>el numeral 3 de la norma señalada, esto es, adjuntando copia de la cédula de ciudadanía, cédula de extranjería o pasaporte y copia del registro mercantil.</w:t>
      </w:r>
    </w:p>
    <w:p w14:paraId="31BCE91A" w14:textId="77777777" w:rsidR="004A73F6" w:rsidRPr="004A73F6" w:rsidRDefault="004A73F6" w:rsidP="004A73F6">
      <w:pPr>
        <w:pStyle w:val="Textoindependiente"/>
        <w:kinsoku w:val="0"/>
        <w:overflowPunct w:val="0"/>
        <w:spacing w:before="120" w:line="276" w:lineRule="auto"/>
        <w:ind w:left="118" w:right="197" w:firstLine="426"/>
        <w:jc w:val="both"/>
        <w:rPr>
          <w:rFonts w:ascii="Arial" w:hAnsi="Arial" w:cs="Arial"/>
          <w:sz w:val="22"/>
          <w:szCs w:val="22"/>
        </w:rPr>
      </w:pPr>
      <w:r w:rsidRPr="004A73F6">
        <w:rPr>
          <w:rFonts w:ascii="Arial" w:hAnsi="Arial" w:cs="Arial"/>
          <w:sz w:val="22"/>
          <w:szCs w:val="22"/>
        </w:rPr>
        <w:t>De lo anterior, debe advertirse que el texto de la norma bajo estudio no establece alguna hipótesis</w:t>
      </w:r>
      <w:r w:rsidRPr="004A73F6">
        <w:rPr>
          <w:rFonts w:ascii="Arial" w:hAnsi="Arial" w:cs="Arial"/>
          <w:spacing w:val="-4"/>
          <w:sz w:val="22"/>
          <w:szCs w:val="22"/>
        </w:rPr>
        <w:t xml:space="preserve"> </w:t>
      </w:r>
      <w:r w:rsidRPr="004A73F6">
        <w:rPr>
          <w:rFonts w:ascii="Arial" w:hAnsi="Arial" w:cs="Arial"/>
          <w:sz w:val="22"/>
          <w:szCs w:val="22"/>
        </w:rPr>
        <w:t>en</w:t>
      </w:r>
      <w:r w:rsidRPr="004A73F6">
        <w:rPr>
          <w:rFonts w:ascii="Arial" w:hAnsi="Arial" w:cs="Arial"/>
          <w:spacing w:val="-4"/>
          <w:sz w:val="22"/>
          <w:szCs w:val="22"/>
        </w:rPr>
        <w:t xml:space="preserve"> </w:t>
      </w:r>
      <w:r w:rsidRPr="004A73F6">
        <w:rPr>
          <w:rFonts w:ascii="Arial" w:hAnsi="Arial" w:cs="Arial"/>
          <w:sz w:val="22"/>
          <w:szCs w:val="22"/>
        </w:rPr>
        <w:t>virtud</w:t>
      </w:r>
      <w:r w:rsidRPr="004A73F6">
        <w:rPr>
          <w:rFonts w:ascii="Arial" w:hAnsi="Arial" w:cs="Arial"/>
          <w:spacing w:val="-4"/>
          <w:sz w:val="22"/>
          <w:szCs w:val="22"/>
        </w:rPr>
        <w:t xml:space="preserve"> </w:t>
      </w:r>
      <w:r w:rsidRPr="004A73F6">
        <w:rPr>
          <w:rFonts w:ascii="Arial" w:hAnsi="Arial" w:cs="Arial"/>
          <w:sz w:val="22"/>
          <w:szCs w:val="22"/>
        </w:rPr>
        <w:t>de</w:t>
      </w:r>
      <w:r w:rsidRPr="004A73F6">
        <w:rPr>
          <w:rFonts w:ascii="Arial" w:hAnsi="Arial" w:cs="Arial"/>
          <w:spacing w:val="-4"/>
          <w:sz w:val="22"/>
          <w:szCs w:val="22"/>
        </w:rPr>
        <w:t xml:space="preserve"> </w:t>
      </w:r>
      <w:r w:rsidRPr="004A73F6">
        <w:rPr>
          <w:rFonts w:ascii="Arial" w:hAnsi="Arial" w:cs="Arial"/>
          <w:sz w:val="22"/>
          <w:szCs w:val="22"/>
        </w:rPr>
        <w:t>la</w:t>
      </w:r>
      <w:r w:rsidRPr="004A73F6">
        <w:rPr>
          <w:rFonts w:ascii="Arial" w:hAnsi="Arial" w:cs="Arial"/>
          <w:spacing w:val="-4"/>
          <w:sz w:val="22"/>
          <w:szCs w:val="22"/>
        </w:rPr>
        <w:t xml:space="preserve"> </w:t>
      </w:r>
      <w:r w:rsidRPr="004A73F6">
        <w:rPr>
          <w:rFonts w:ascii="Arial" w:hAnsi="Arial" w:cs="Arial"/>
          <w:sz w:val="22"/>
          <w:szCs w:val="22"/>
        </w:rPr>
        <w:t>cual</w:t>
      </w:r>
      <w:r w:rsidRPr="004A73F6">
        <w:rPr>
          <w:rFonts w:ascii="Arial" w:hAnsi="Arial" w:cs="Arial"/>
          <w:spacing w:val="-4"/>
          <w:sz w:val="22"/>
          <w:szCs w:val="22"/>
        </w:rPr>
        <w:t xml:space="preserve"> </w:t>
      </w:r>
      <w:r w:rsidRPr="004A73F6">
        <w:rPr>
          <w:rFonts w:ascii="Arial" w:hAnsi="Arial" w:cs="Arial"/>
          <w:sz w:val="22"/>
          <w:szCs w:val="22"/>
        </w:rPr>
        <w:t>fuera</w:t>
      </w:r>
      <w:r w:rsidRPr="004A73F6">
        <w:rPr>
          <w:rFonts w:ascii="Arial" w:hAnsi="Arial" w:cs="Arial"/>
          <w:spacing w:val="-4"/>
          <w:sz w:val="22"/>
          <w:szCs w:val="22"/>
        </w:rPr>
        <w:t xml:space="preserve"> </w:t>
      </w:r>
      <w:r w:rsidRPr="004A73F6">
        <w:rPr>
          <w:rFonts w:ascii="Arial" w:hAnsi="Arial" w:cs="Arial"/>
          <w:sz w:val="22"/>
          <w:szCs w:val="22"/>
        </w:rPr>
        <w:t>posible</w:t>
      </w:r>
      <w:r w:rsidRPr="004A73F6">
        <w:rPr>
          <w:rFonts w:ascii="Arial" w:hAnsi="Arial" w:cs="Arial"/>
          <w:spacing w:val="-4"/>
          <w:sz w:val="22"/>
          <w:szCs w:val="22"/>
        </w:rPr>
        <w:t xml:space="preserve"> </w:t>
      </w:r>
      <w:r w:rsidRPr="004A73F6">
        <w:rPr>
          <w:rFonts w:ascii="Arial" w:hAnsi="Arial" w:cs="Arial"/>
          <w:sz w:val="22"/>
          <w:szCs w:val="22"/>
        </w:rPr>
        <w:t>encuadrar</w:t>
      </w:r>
      <w:r w:rsidRPr="004A73F6">
        <w:rPr>
          <w:rFonts w:ascii="Arial" w:hAnsi="Arial" w:cs="Arial"/>
          <w:spacing w:val="-4"/>
          <w:sz w:val="22"/>
          <w:szCs w:val="22"/>
        </w:rPr>
        <w:t xml:space="preserve"> </w:t>
      </w:r>
      <w:r w:rsidRPr="004A73F6">
        <w:rPr>
          <w:rFonts w:ascii="Arial" w:hAnsi="Arial" w:cs="Arial"/>
          <w:sz w:val="22"/>
          <w:szCs w:val="22"/>
        </w:rPr>
        <w:t>dentro</w:t>
      </w:r>
      <w:r w:rsidRPr="004A73F6">
        <w:rPr>
          <w:rFonts w:ascii="Arial" w:hAnsi="Arial" w:cs="Arial"/>
          <w:spacing w:val="-4"/>
          <w:sz w:val="22"/>
          <w:szCs w:val="22"/>
        </w:rPr>
        <w:t xml:space="preserve"> </w:t>
      </w:r>
      <w:r w:rsidRPr="004A73F6">
        <w:rPr>
          <w:rFonts w:ascii="Arial" w:hAnsi="Arial" w:cs="Arial"/>
          <w:sz w:val="22"/>
          <w:szCs w:val="22"/>
        </w:rPr>
        <w:t>de</w:t>
      </w:r>
      <w:r w:rsidRPr="004A73F6">
        <w:rPr>
          <w:rFonts w:ascii="Arial" w:hAnsi="Arial" w:cs="Arial"/>
          <w:spacing w:val="-4"/>
          <w:sz w:val="22"/>
          <w:szCs w:val="22"/>
        </w:rPr>
        <w:t xml:space="preserve"> </w:t>
      </w:r>
      <w:r w:rsidRPr="004A73F6">
        <w:rPr>
          <w:rFonts w:ascii="Arial" w:hAnsi="Arial" w:cs="Arial"/>
          <w:sz w:val="22"/>
          <w:szCs w:val="22"/>
        </w:rPr>
        <w:t>la</w:t>
      </w:r>
      <w:r w:rsidRPr="004A73F6">
        <w:rPr>
          <w:rFonts w:ascii="Arial" w:hAnsi="Arial" w:cs="Arial"/>
          <w:spacing w:val="-4"/>
          <w:sz w:val="22"/>
          <w:szCs w:val="22"/>
        </w:rPr>
        <w:t xml:space="preserve"> </w:t>
      </w:r>
      <w:r w:rsidRPr="004A73F6">
        <w:rPr>
          <w:rFonts w:ascii="Arial" w:hAnsi="Arial" w:cs="Arial"/>
          <w:sz w:val="22"/>
          <w:szCs w:val="22"/>
        </w:rPr>
        <w:t>definición</w:t>
      </w:r>
      <w:r w:rsidRPr="004A73F6">
        <w:rPr>
          <w:rFonts w:ascii="Arial" w:hAnsi="Arial" w:cs="Arial"/>
          <w:spacing w:val="-4"/>
          <w:sz w:val="22"/>
          <w:szCs w:val="22"/>
        </w:rPr>
        <w:t xml:space="preserve"> </w:t>
      </w:r>
      <w:r w:rsidRPr="004A73F6">
        <w:rPr>
          <w:rFonts w:ascii="Arial" w:hAnsi="Arial" w:cs="Arial"/>
          <w:sz w:val="22"/>
          <w:szCs w:val="22"/>
        </w:rPr>
        <w:t>de</w:t>
      </w:r>
      <w:r w:rsidRPr="004A73F6">
        <w:rPr>
          <w:rFonts w:ascii="Arial" w:hAnsi="Arial" w:cs="Arial"/>
          <w:spacing w:val="-4"/>
          <w:sz w:val="22"/>
          <w:szCs w:val="22"/>
        </w:rPr>
        <w:t xml:space="preserve"> </w:t>
      </w:r>
      <w:r w:rsidRPr="004A73F6">
        <w:rPr>
          <w:rFonts w:ascii="Arial" w:hAnsi="Arial" w:cs="Arial"/>
          <w:sz w:val="22"/>
          <w:szCs w:val="22"/>
        </w:rPr>
        <w:t>emprendimientos o</w:t>
      </w:r>
      <w:r w:rsidRPr="004A73F6">
        <w:rPr>
          <w:rFonts w:ascii="Arial" w:hAnsi="Arial" w:cs="Arial"/>
          <w:spacing w:val="-7"/>
          <w:sz w:val="22"/>
          <w:szCs w:val="22"/>
        </w:rPr>
        <w:t xml:space="preserve"> </w:t>
      </w:r>
      <w:r w:rsidRPr="004A73F6">
        <w:rPr>
          <w:rFonts w:ascii="Arial" w:hAnsi="Arial" w:cs="Arial"/>
          <w:sz w:val="22"/>
          <w:szCs w:val="22"/>
        </w:rPr>
        <w:t>empresas</w:t>
      </w:r>
      <w:r w:rsidRPr="004A73F6">
        <w:rPr>
          <w:rFonts w:ascii="Arial" w:hAnsi="Arial" w:cs="Arial"/>
          <w:spacing w:val="-7"/>
          <w:sz w:val="22"/>
          <w:szCs w:val="22"/>
        </w:rPr>
        <w:t xml:space="preserve"> </w:t>
      </w:r>
      <w:r w:rsidRPr="004A73F6">
        <w:rPr>
          <w:rFonts w:ascii="Arial" w:hAnsi="Arial" w:cs="Arial"/>
          <w:sz w:val="22"/>
          <w:szCs w:val="22"/>
        </w:rPr>
        <w:t>de</w:t>
      </w:r>
      <w:r w:rsidRPr="004A73F6">
        <w:rPr>
          <w:rFonts w:ascii="Arial" w:hAnsi="Arial" w:cs="Arial"/>
          <w:spacing w:val="-7"/>
          <w:sz w:val="22"/>
          <w:szCs w:val="22"/>
        </w:rPr>
        <w:t xml:space="preserve"> </w:t>
      </w:r>
      <w:r w:rsidRPr="004A73F6">
        <w:rPr>
          <w:rFonts w:ascii="Arial" w:hAnsi="Arial" w:cs="Arial"/>
          <w:sz w:val="22"/>
          <w:szCs w:val="22"/>
        </w:rPr>
        <w:t>mujeres,</w:t>
      </w:r>
      <w:r w:rsidRPr="004A73F6">
        <w:rPr>
          <w:rFonts w:ascii="Arial" w:hAnsi="Arial" w:cs="Arial"/>
          <w:spacing w:val="-7"/>
          <w:sz w:val="22"/>
          <w:szCs w:val="22"/>
        </w:rPr>
        <w:t xml:space="preserve"> </w:t>
      </w:r>
      <w:r w:rsidRPr="004A73F6">
        <w:rPr>
          <w:rFonts w:ascii="Arial" w:hAnsi="Arial" w:cs="Arial"/>
          <w:sz w:val="22"/>
          <w:szCs w:val="22"/>
        </w:rPr>
        <w:t>a</w:t>
      </w:r>
      <w:r w:rsidRPr="004A73F6">
        <w:rPr>
          <w:rFonts w:ascii="Arial" w:hAnsi="Arial" w:cs="Arial"/>
          <w:spacing w:val="-7"/>
          <w:sz w:val="22"/>
          <w:szCs w:val="22"/>
        </w:rPr>
        <w:t xml:space="preserve"> </w:t>
      </w:r>
      <w:r w:rsidRPr="004A73F6">
        <w:rPr>
          <w:rFonts w:ascii="Arial" w:hAnsi="Arial" w:cs="Arial"/>
          <w:sz w:val="22"/>
          <w:szCs w:val="22"/>
        </w:rPr>
        <w:t>personas</w:t>
      </w:r>
      <w:r w:rsidRPr="004A73F6">
        <w:rPr>
          <w:rFonts w:ascii="Arial" w:hAnsi="Arial" w:cs="Arial"/>
          <w:spacing w:val="-7"/>
          <w:sz w:val="22"/>
          <w:szCs w:val="22"/>
        </w:rPr>
        <w:t xml:space="preserve"> </w:t>
      </w:r>
      <w:r w:rsidRPr="004A73F6">
        <w:rPr>
          <w:rFonts w:ascii="Arial" w:hAnsi="Arial" w:cs="Arial"/>
          <w:sz w:val="22"/>
          <w:szCs w:val="22"/>
        </w:rPr>
        <w:t>naturales</w:t>
      </w:r>
      <w:r w:rsidRPr="004A73F6">
        <w:rPr>
          <w:rFonts w:ascii="Arial" w:hAnsi="Arial" w:cs="Arial"/>
          <w:spacing w:val="-7"/>
          <w:sz w:val="22"/>
          <w:szCs w:val="22"/>
        </w:rPr>
        <w:t xml:space="preserve"> </w:t>
      </w:r>
      <w:r w:rsidRPr="004A73F6">
        <w:rPr>
          <w:rFonts w:ascii="Arial" w:hAnsi="Arial" w:cs="Arial"/>
          <w:sz w:val="22"/>
          <w:szCs w:val="22"/>
        </w:rPr>
        <w:t>que</w:t>
      </w:r>
      <w:r w:rsidRPr="004A73F6">
        <w:rPr>
          <w:rFonts w:ascii="Arial" w:hAnsi="Arial" w:cs="Arial"/>
          <w:spacing w:val="-7"/>
          <w:sz w:val="22"/>
          <w:szCs w:val="22"/>
        </w:rPr>
        <w:t xml:space="preserve"> </w:t>
      </w:r>
      <w:r w:rsidRPr="004A73F6">
        <w:rPr>
          <w:rFonts w:ascii="Arial" w:hAnsi="Arial" w:cs="Arial"/>
          <w:sz w:val="22"/>
          <w:szCs w:val="22"/>
        </w:rPr>
        <w:t>no</w:t>
      </w:r>
      <w:r w:rsidRPr="004A73F6">
        <w:rPr>
          <w:rFonts w:ascii="Arial" w:hAnsi="Arial" w:cs="Arial"/>
          <w:spacing w:val="-7"/>
          <w:sz w:val="22"/>
          <w:szCs w:val="22"/>
        </w:rPr>
        <w:t xml:space="preserve"> </w:t>
      </w:r>
      <w:r w:rsidRPr="004A73F6">
        <w:rPr>
          <w:rFonts w:ascii="Arial" w:hAnsi="Arial" w:cs="Arial"/>
          <w:sz w:val="22"/>
          <w:szCs w:val="22"/>
        </w:rPr>
        <w:t>hayan</w:t>
      </w:r>
      <w:r w:rsidRPr="004A73F6">
        <w:rPr>
          <w:rFonts w:ascii="Arial" w:hAnsi="Arial" w:cs="Arial"/>
          <w:spacing w:val="-7"/>
          <w:sz w:val="22"/>
          <w:szCs w:val="22"/>
        </w:rPr>
        <w:t xml:space="preserve"> </w:t>
      </w:r>
      <w:r w:rsidRPr="004A73F6">
        <w:rPr>
          <w:rFonts w:ascii="Arial" w:hAnsi="Arial" w:cs="Arial"/>
          <w:sz w:val="22"/>
          <w:szCs w:val="22"/>
        </w:rPr>
        <w:t>desarrollado</w:t>
      </w:r>
      <w:r w:rsidRPr="004A73F6">
        <w:rPr>
          <w:rFonts w:ascii="Arial" w:hAnsi="Arial" w:cs="Arial"/>
          <w:spacing w:val="-7"/>
          <w:sz w:val="22"/>
          <w:szCs w:val="22"/>
        </w:rPr>
        <w:t xml:space="preserve"> </w:t>
      </w:r>
      <w:r w:rsidRPr="004A73F6">
        <w:rPr>
          <w:rFonts w:ascii="Arial" w:hAnsi="Arial" w:cs="Arial"/>
          <w:sz w:val="22"/>
          <w:szCs w:val="22"/>
        </w:rPr>
        <w:t>actividades</w:t>
      </w:r>
      <w:r w:rsidRPr="004A73F6">
        <w:rPr>
          <w:rFonts w:ascii="Arial" w:hAnsi="Arial" w:cs="Arial"/>
          <w:spacing w:val="-7"/>
          <w:sz w:val="22"/>
          <w:szCs w:val="22"/>
        </w:rPr>
        <w:t xml:space="preserve"> </w:t>
      </w:r>
      <w:r w:rsidRPr="004A73F6">
        <w:rPr>
          <w:rFonts w:ascii="Arial" w:hAnsi="Arial" w:cs="Arial"/>
          <w:sz w:val="22"/>
          <w:szCs w:val="22"/>
        </w:rPr>
        <w:t>a</w:t>
      </w:r>
      <w:r w:rsidRPr="004A73F6">
        <w:rPr>
          <w:rFonts w:ascii="Arial" w:hAnsi="Arial" w:cs="Arial"/>
          <w:spacing w:val="-7"/>
          <w:sz w:val="22"/>
          <w:szCs w:val="22"/>
        </w:rPr>
        <w:t xml:space="preserve"> </w:t>
      </w:r>
      <w:r w:rsidRPr="004A73F6">
        <w:rPr>
          <w:rFonts w:ascii="Arial" w:hAnsi="Arial" w:cs="Arial"/>
          <w:sz w:val="22"/>
          <w:szCs w:val="22"/>
        </w:rPr>
        <w:t>través</w:t>
      </w:r>
      <w:r w:rsidRPr="004A73F6">
        <w:rPr>
          <w:rFonts w:ascii="Arial" w:hAnsi="Arial" w:cs="Arial"/>
          <w:spacing w:val="-6"/>
          <w:sz w:val="22"/>
          <w:szCs w:val="22"/>
        </w:rPr>
        <w:t xml:space="preserve"> </w:t>
      </w:r>
      <w:r w:rsidRPr="004A73F6">
        <w:rPr>
          <w:rFonts w:ascii="Arial" w:hAnsi="Arial" w:cs="Arial"/>
          <w:sz w:val="22"/>
          <w:szCs w:val="22"/>
        </w:rPr>
        <w:t>de establecimiento</w:t>
      </w:r>
      <w:r w:rsidRPr="004A73F6">
        <w:rPr>
          <w:rFonts w:ascii="Arial" w:hAnsi="Arial" w:cs="Arial"/>
          <w:spacing w:val="-1"/>
          <w:sz w:val="22"/>
          <w:szCs w:val="22"/>
        </w:rPr>
        <w:t xml:space="preserve"> </w:t>
      </w:r>
      <w:r w:rsidRPr="004A73F6">
        <w:rPr>
          <w:rFonts w:ascii="Arial" w:hAnsi="Arial" w:cs="Arial"/>
          <w:sz w:val="22"/>
          <w:szCs w:val="22"/>
        </w:rPr>
        <w:t>de</w:t>
      </w:r>
      <w:r w:rsidRPr="004A73F6">
        <w:rPr>
          <w:rFonts w:ascii="Arial" w:hAnsi="Arial" w:cs="Arial"/>
          <w:spacing w:val="-2"/>
          <w:sz w:val="22"/>
          <w:szCs w:val="22"/>
        </w:rPr>
        <w:t xml:space="preserve"> </w:t>
      </w:r>
      <w:r w:rsidRPr="004A73F6">
        <w:rPr>
          <w:rFonts w:ascii="Arial" w:hAnsi="Arial" w:cs="Arial"/>
          <w:sz w:val="22"/>
          <w:szCs w:val="22"/>
        </w:rPr>
        <w:t>comercio</w:t>
      </w:r>
      <w:r w:rsidRPr="004A73F6">
        <w:rPr>
          <w:rFonts w:ascii="Arial" w:hAnsi="Arial" w:cs="Arial"/>
          <w:spacing w:val="-2"/>
          <w:sz w:val="22"/>
          <w:szCs w:val="22"/>
        </w:rPr>
        <w:t xml:space="preserve"> </w:t>
      </w:r>
      <w:r w:rsidRPr="004A73F6">
        <w:rPr>
          <w:rFonts w:ascii="Arial" w:hAnsi="Arial" w:cs="Arial"/>
          <w:sz w:val="22"/>
          <w:szCs w:val="22"/>
        </w:rPr>
        <w:t>con</w:t>
      </w:r>
      <w:r w:rsidRPr="004A73F6">
        <w:rPr>
          <w:rFonts w:ascii="Arial" w:hAnsi="Arial" w:cs="Arial"/>
          <w:spacing w:val="-2"/>
          <w:sz w:val="22"/>
          <w:szCs w:val="22"/>
        </w:rPr>
        <w:t xml:space="preserve"> </w:t>
      </w:r>
      <w:r w:rsidRPr="004A73F6">
        <w:rPr>
          <w:rFonts w:ascii="Arial" w:hAnsi="Arial" w:cs="Arial"/>
          <w:sz w:val="22"/>
          <w:szCs w:val="22"/>
        </w:rPr>
        <w:t>un</w:t>
      </w:r>
      <w:r w:rsidRPr="004A73F6">
        <w:rPr>
          <w:rFonts w:ascii="Arial" w:hAnsi="Arial" w:cs="Arial"/>
          <w:spacing w:val="-2"/>
          <w:sz w:val="22"/>
          <w:szCs w:val="22"/>
        </w:rPr>
        <w:t xml:space="preserve"> </w:t>
      </w:r>
      <w:r w:rsidRPr="004A73F6">
        <w:rPr>
          <w:rFonts w:ascii="Arial" w:hAnsi="Arial" w:cs="Arial"/>
          <w:sz w:val="22"/>
          <w:szCs w:val="22"/>
        </w:rPr>
        <w:t>término</w:t>
      </w:r>
      <w:r w:rsidRPr="004A73F6">
        <w:rPr>
          <w:rFonts w:ascii="Arial" w:hAnsi="Arial" w:cs="Arial"/>
          <w:spacing w:val="-1"/>
          <w:sz w:val="22"/>
          <w:szCs w:val="22"/>
        </w:rPr>
        <w:t xml:space="preserve"> </w:t>
      </w:r>
      <w:r w:rsidRPr="004A73F6">
        <w:rPr>
          <w:rFonts w:ascii="Arial" w:hAnsi="Arial" w:cs="Arial"/>
          <w:sz w:val="22"/>
          <w:szCs w:val="22"/>
        </w:rPr>
        <w:t>menor</w:t>
      </w:r>
      <w:r w:rsidRPr="004A73F6">
        <w:rPr>
          <w:rFonts w:ascii="Arial" w:hAnsi="Arial" w:cs="Arial"/>
          <w:spacing w:val="-2"/>
          <w:sz w:val="22"/>
          <w:szCs w:val="22"/>
        </w:rPr>
        <w:t xml:space="preserve"> </w:t>
      </w:r>
      <w:r w:rsidRPr="004A73F6">
        <w:rPr>
          <w:rFonts w:ascii="Arial" w:hAnsi="Arial" w:cs="Arial"/>
          <w:sz w:val="22"/>
          <w:szCs w:val="22"/>
        </w:rPr>
        <w:t>a</w:t>
      </w:r>
      <w:r w:rsidRPr="004A73F6">
        <w:rPr>
          <w:rFonts w:ascii="Arial" w:hAnsi="Arial" w:cs="Arial"/>
          <w:spacing w:val="-2"/>
          <w:sz w:val="22"/>
          <w:szCs w:val="22"/>
        </w:rPr>
        <w:t xml:space="preserve"> </w:t>
      </w:r>
      <w:r w:rsidRPr="004A73F6">
        <w:rPr>
          <w:rFonts w:ascii="Arial" w:hAnsi="Arial" w:cs="Arial"/>
          <w:sz w:val="22"/>
          <w:szCs w:val="22"/>
        </w:rPr>
        <w:t>un</w:t>
      </w:r>
      <w:r w:rsidRPr="004A73F6">
        <w:rPr>
          <w:rFonts w:ascii="Arial" w:hAnsi="Arial" w:cs="Arial"/>
          <w:spacing w:val="-2"/>
          <w:sz w:val="22"/>
          <w:szCs w:val="22"/>
        </w:rPr>
        <w:t xml:space="preserve"> </w:t>
      </w:r>
      <w:r w:rsidRPr="004A73F6">
        <w:rPr>
          <w:rFonts w:ascii="Arial" w:hAnsi="Arial" w:cs="Arial"/>
          <w:sz w:val="22"/>
          <w:szCs w:val="22"/>
        </w:rPr>
        <w:t>(1)</w:t>
      </w:r>
      <w:r w:rsidRPr="004A73F6">
        <w:rPr>
          <w:rFonts w:ascii="Arial" w:hAnsi="Arial" w:cs="Arial"/>
          <w:spacing w:val="-2"/>
          <w:sz w:val="22"/>
          <w:szCs w:val="22"/>
        </w:rPr>
        <w:t xml:space="preserve"> </w:t>
      </w:r>
      <w:r w:rsidRPr="004A73F6">
        <w:rPr>
          <w:rFonts w:ascii="Arial" w:hAnsi="Arial" w:cs="Arial"/>
          <w:sz w:val="22"/>
          <w:szCs w:val="22"/>
        </w:rPr>
        <w:t>año.</w:t>
      </w:r>
      <w:r w:rsidRPr="004A73F6">
        <w:rPr>
          <w:rFonts w:ascii="Arial" w:hAnsi="Arial" w:cs="Arial"/>
          <w:spacing w:val="-2"/>
          <w:sz w:val="22"/>
          <w:szCs w:val="22"/>
        </w:rPr>
        <w:t xml:space="preserve"> </w:t>
      </w:r>
      <w:r w:rsidRPr="004A73F6">
        <w:rPr>
          <w:rFonts w:ascii="Arial" w:hAnsi="Arial" w:cs="Arial"/>
          <w:sz w:val="22"/>
          <w:szCs w:val="22"/>
        </w:rPr>
        <w:t>Las</w:t>
      </w:r>
      <w:r w:rsidRPr="004A73F6">
        <w:rPr>
          <w:rFonts w:ascii="Arial" w:hAnsi="Arial" w:cs="Arial"/>
          <w:spacing w:val="-2"/>
          <w:sz w:val="22"/>
          <w:szCs w:val="22"/>
        </w:rPr>
        <w:t xml:space="preserve"> </w:t>
      </w:r>
      <w:r w:rsidRPr="004A73F6">
        <w:rPr>
          <w:rFonts w:ascii="Arial" w:hAnsi="Arial" w:cs="Arial"/>
          <w:sz w:val="22"/>
          <w:szCs w:val="22"/>
        </w:rPr>
        <w:t>personas</w:t>
      </w:r>
      <w:r w:rsidRPr="004A73F6">
        <w:rPr>
          <w:rFonts w:ascii="Arial" w:hAnsi="Arial" w:cs="Arial"/>
          <w:spacing w:val="-2"/>
          <w:sz w:val="22"/>
          <w:szCs w:val="22"/>
        </w:rPr>
        <w:t xml:space="preserve"> </w:t>
      </w:r>
      <w:r w:rsidRPr="004A73F6">
        <w:rPr>
          <w:rFonts w:ascii="Arial" w:hAnsi="Arial" w:cs="Arial"/>
          <w:sz w:val="22"/>
          <w:szCs w:val="22"/>
        </w:rPr>
        <w:t>naturales</w:t>
      </w:r>
      <w:r w:rsidRPr="004A73F6">
        <w:rPr>
          <w:rFonts w:ascii="Arial" w:hAnsi="Arial" w:cs="Arial"/>
          <w:spacing w:val="-2"/>
          <w:sz w:val="22"/>
          <w:szCs w:val="22"/>
        </w:rPr>
        <w:t xml:space="preserve"> </w:t>
      </w:r>
      <w:r w:rsidRPr="004A73F6">
        <w:rPr>
          <w:rFonts w:ascii="Arial" w:hAnsi="Arial" w:cs="Arial"/>
          <w:sz w:val="22"/>
          <w:szCs w:val="22"/>
        </w:rPr>
        <w:t>que</w:t>
      </w:r>
      <w:r w:rsidRPr="004A73F6">
        <w:rPr>
          <w:rFonts w:ascii="Arial" w:hAnsi="Arial" w:cs="Arial"/>
          <w:spacing w:val="-2"/>
          <w:sz w:val="22"/>
          <w:szCs w:val="22"/>
        </w:rPr>
        <w:t xml:space="preserve"> </w:t>
      </w:r>
      <w:r w:rsidRPr="004A73F6">
        <w:rPr>
          <w:rFonts w:ascii="Arial" w:hAnsi="Arial" w:cs="Arial"/>
          <w:sz w:val="22"/>
          <w:szCs w:val="22"/>
        </w:rPr>
        <w:t>no cuenten con registro mercantil, mediante el cual se acredita que han ejercido actividades comerciales a través de un establecimiento de comercio, aun cuando acrediten su condición de mujer mediante copia de la cedula de ciudadanía, cédula de extranjería o el pasaporte, no cumplirían con los requisitos establecidos en la definición de emprendimientos y empresas de mujeres que consagra el Decreto 1860 de 2021, para efectos de la aplicación de los criterios diferenciales</w:t>
      </w:r>
      <w:r w:rsidRPr="004A73F6">
        <w:rPr>
          <w:rFonts w:ascii="Arial" w:hAnsi="Arial" w:cs="Arial"/>
          <w:spacing w:val="-13"/>
          <w:sz w:val="22"/>
          <w:szCs w:val="22"/>
        </w:rPr>
        <w:t xml:space="preserve"> </w:t>
      </w:r>
      <w:r w:rsidRPr="004A73F6">
        <w:rPr>
          <w:rFonts w:ascii="Arial" w:hAnsi="Arial" w:cs="Arial"/>
          <w:sz w:val="22"/>
          <w:szCs w:val="22"/>
        </w:rPr>
        <w:t>establecidos</w:t>
      </w:r>
      <w:r w:rsidRPr="004A73F6">
        <w:rPr>
          <w:rFonts w:ascii="Arial" w:hAnsi="Arial" w:cs="Arial"/>
          <w:spacing w:val="-13"/>
          <w:sz w:val="22"/>
          <w:szCs w:val="22"/>
        </w:rPr>
        <w:t xml:space="preserve"> </w:t>
      </w:r>
      <w:r w:rsidRPr="004A73F6">
        <w:rPr>
          <w:rFonts w:ascii="Arial" w:hAnsi="Arial" w:cs="Arial"/>
          <w:sz w:val="22"/>
          <w:szCs w:val="22"/>
        </w:rPr>
        <w:t>por</w:t>
      </w:r>
      <w:r w:rsidRPr="004A73F6">
        <w:rPr>
          <w:rFonts w:ascii="Arial" w:hAnsi="Arial" w:cs="Arial"/>
          <w:spacing w:val="-13"/>
          <w:sz w:val="22"/>
          <w:szCs w:val="22"/>
        </w:rPr>
        <w:t xml:space="preserve"> </w:t>
      </w:r>
      <w:r w:rsidRPr="004A73F6">
        <w:rPr>
          <w:rFonts w:ascii="Arial" w:hAnsi="Arial" w:cs="Arial"/>
          <w:sz w:val="22"/>
          <w:szCs w:val="22"/>
        </w:rPr>
        <w:t>el</w:t>
      </w:r>
      <w:r w:rsidRPr="004A73F6">
        <w:rPr>
          <w:rFonts w:ascii="Arial" w:hAnsi="Arial" w:cs="Arial"/>
          <w:spacing w:val="-13"/>
          <w:sz w:val="22"/>
          <w:szCs w:val="22"/>
        </w:rPr>
        <w:t xml:space="preserve"> </w:t>
      </w:r>
      <w:r w:rsidRPr="004A73F6">
        <w:rPr>
          <w:rFonts w:ascii="Arial" w:hAnsi="Arial" w:cs="Arial"/>
          <w:sz w:val="22"/>
          <w:szCs w:val="22"/>
        </w:rPr>
        <w:t>artículo</w:t>
      </w:r>
      <w:r w:rsidRPr="004A73F6">
        <w:rPr>
          <w:rFonts w:ascii="Arial" w:hAnsi="Arial" w:cs="Arial"/>
          <w:spacing w:val="-13"/>
          <w:sz w:val="22"/>
          <w:szCs w:val="22"/>
        </w:rPr>
        <w:t xml:space="preserve"> </w:t>
      </w:r>
      <w:r w:rsidRPr="004A73F6">
        <w:rPr>
          <w:rFonts w:ascii="Arial" w:hAnsi="Arial" w:cs="Arial"/>
          <w:sz w:val="22"/>
          <w:szCs w:val="22"/>
        </w:rPr>
        <w:t>32</w:t>
      </w:r>
      <w:r w:rsidRPr="004A73F6">
        <w:rPr>
          <w:rFonts w:ascii="Arial" w:hAnsi="Arial" w:cs="Arial"/>
          <w:spacing w:val="-13"/>
          <w:sz w:val="22"/>
          <w:szCs w:val="22"/>
        </w:rPr>
        <w:t xml:space="preserve"> </w:t>
      </w:r>
      <w:r w:rsidRPr="004A73F6">
        <w:rPr>
          <w:rFonts w:ascii="Arial" w:hAnsi="Arial" w:cs="Arial"/>
          <w:sz w:val="22"/>
          <w:szCs w:val="22"/>
        </w:rPr>
        <w:t>de</w:t>
      </w:r>
      <w:r w:rsidRPr="004A73F6">
        <w:rPr>
          <w:rFonts w:ascii="Arial" w:hAnsi="Arial" w:cs="Arial"/>
          <w:spacing w:val="-13"/>
          <w:sz w:val="22"/>
          <w:szCs w:val="22"/>
        </w:rPr>
        <w:t xml:space="preserve"> </w:t>
      </w:r>
      <w:r w:rsidRPr="004A73F6">
        <w:rPr>
          <w:rFonts w:ascii="Arial" w:hAnsi="Arial" w:cs="Arial"/>
          <w:sz w:val="22"/>
          <w:szCs w:val="22"/>
        </w:rPr>
        <w:t>la</w:t>
      </w:r>
      <w:r w:rsidRPr="004A73F6">
        <w:rPr>
          <w:rFonts w:ascii="Arial" w:hAnsi="Arial" w:cs="Arial"/>
          <w:spacing w:val="-13"/>
          <w:sz w:val="22"/>
          <w:szCs w:val="22"/>
        </w:rPr>
        <w:t xml:space="preserve"> </w:t>
      </w:r>
      <w:r w:rsidRPr="004A73F6">
        <w:rPr>
          <w:rFonts w:ascii="Arial" w:hAnsi="Arial" w:cs="Arial"/>
          <w:sz w:val="22"/>
          <w:szCs w:val="22"/>
        </w:rPr>
        <w:t>Ley</w:t>
      </w:r>
      <w:r w:rsidRPr="004A73F6">
        <w:rPr>
          <w:rFonts w:ascii="Arial" w:hAnsi="Arial" w:cs="Arial"/>
          <w:spacing w:val="-13"/>
          <w:sz w:val="22"/>
          <w:szCs w:val="22"/>
        </w:rPr>
        <w:t xml:space="preserve"> </w:t>
      </w:r>
      <w:r w:rsidRPr="004A73F6">
        <w:rPr>
          <w:rFonts w:ascii="Arial" w:hAnsi="Arial" w:cs="Arial"/>
          <w:sz w:val="22"/>
          <w:szCs w:val="22"/>
        </w:rPr>
        <w:t>2069</w:t>
      </w:r>
      <w:r w:rsidRPr="004A73F6">
        <w:rPr>
          <w:rFonts w:ascii="Arial" w:hAnsi="Arial" w:cs="Arial"/>
          <w:spacing w:val="-13"/>
          <w:sz w:val="22"/>
          <w:szCs w:val="22"/>
        </w:rPr>
        <w:t xml:space="preserve"> </w:t>
      </w:r>
      <w:r w:rsidRPr="004A73F6">
        <w:rPr>
          <w:rFonts w:ascii="Arial" w:hAnsi="Arial" w:cs="Arial"/>
          <w:sz w:val="22"/>
          <w:szCs w:val="22"/>
        </w:rPr>
        <w:t>de</w:t>
      </w:r>
      <w:r w:rsidRPr="004A73F6">
        <w:rPr>
          <w:rFonts w:ascii="Arial" w:hAnsi="Arial" w:cs="Arial"/>
          <w:spacing w:val="-13"/>
          <w:sz w:val="22"/>
          <w:szCs w:val="22"/>
        </w:rPr>
        <w:t xml:space="preserve"> </w:t>
      </w:r>
      <w:r w:rsidRPr="004A73F6">
        <w:rPr>
          <w:rFonts w:ascii="Arial" w:hAnsi="Arial" w:cs="Arial"/>
          <w:sz w:val="22"/>
          <w:szCs w:val="22"/>
        </w:rPr>
        <w:t>2020,</w:t>
      </w:r>
      <w:r w:rsidRPr="004A73F6">
        <w:rPr>
          <w:rFonts w:ascii="Arial" w:hAnsi="Arial" w:cs="Arial"/>
          <w:spacing w:val="-13"/>
          <w:sz w:val="22"/>
          <w:szCs w:val="22"/>
        </w:rPr>
        <w:t xml:space="preserve"> </w:t>
      </w:r>
      <w:r w:rsidRPr="004A73F6">
        <w:rPr>
          <w:rFonts w:ascii="Arial" w:hAnsi="Arial" w:cs="Arial"/>
          <w:sz w:val="22"/>
          <w:szCs w:val="22"/>
        </w:rPr>
        <w:t>reglamentados</w:t>
      </w:r>
      <w:r w:rsidRPr="004A73F6">
        <w:rPr>
          <w:rFonts w:ascii="Arial" w:hAnsi="Arial" w:cs="Arial"/>
          <w:spacing w:val="-13"/>
          <w:sz w:val="22"/>
          <w:szCs w:val="22"/>
        </w:rPr>
        <w:t xml:space="preserve"> </w:t>
      </w:r>
      <w:r w:rsidRPr="004A73F6">
        <w:rPr>
          <w:rFonts w:ascii="Arial" w:hAnsi="Arial" w:cs="Arial"/>
          <w:sz w:val="22"/>
          <w:szCs w:val="22"/>
        </w:rPr>
        <w:t>por</w:t>
      </w:r>
      <w:r w:rsidRPr="004A73F6">
        <w:rPr>
          <w:rFonts w:ascii="Arial" w:hAnsi="Arial" w:cs="Arial"/>
          <w:spacing w:val="-13"/>
          <w:sz w:val="22"/>
          <w:szCs w:val="22"/>
        </w:rPr>
        <w:t xml:space="preserve"> </w:t>
      </w:r>
      <w:r w:rsidRPr="004A73F6">
        <w:rPr>
          <w:rFonts w:ascii="Arial" w:hAnsi="Arial" w:cs="Arial"/>
          <w:sz w:val="22"/>
          <w:szCs w:val="22"/>
        </w:rPr>
        <w:t>el</w:t>
      </w:r>
      <w:r w:rsidRPr="004A73F6">
        <w:rPr>
          <w:rFonts w:ascii="Arial" w:hAnsi="Arial" w:cs="Arial"/>
          <w:spacing w:val="-13"/>
          <w:sz w:val="22"/>
          <w:szCs w:val="22"/>
        </w:rPr>
        <w:t xml:space="preserve"> </w:t>
      </w:r>
      <w:r w:rsidRPr="004A73F6">
        <w:rPr>
          <w:rFonts w:ascii="Arial" w:hAnsi="Arial" w:cs="Arial"/>
          <w:sz w:val="22"/>
          <w:szCs w:val="22"/>
        </w:rPr>
        <w:t>artículo 2.2.1.2.4.2.15 del Decreto 1082 de 2015.</w:t>
      </w:r>
    </w:p>
    <w:p w14:paraId="4B4CED86" w14:textId="7543C5DC" w:rsidR="004A73F6" w:rsidRDefault="004A73F6" w:rsidP="004A73F6">
      <w:pPr>
        <w:pStyle w:val="Textoindependiente"/>
        <w:kinsoku w:val="0"/>
        <w:overflowPunct w:val="0"/>
        <w:spacing w:before="120" w:line="276" w:lineRule="auto"/>
        <w:ind w:left="118" w:right="105"/>
        <w:jc w:val="both"/>
        <w:rPr>
          <w:rFonts w:ascii="Arial" w:hAnsi="Arial" w:cs="Arial"/>
          <w:sz w:val="22"/>
          <w:szCs w:val="22"/>
        </w:rPr>
      </w:pPr>
      <w:r w:rsidRPr="004A73F6">
        <w:rPr>
          <w:rFonts w:ascii="Arial" w:hAnsi="Arial" w:cs="Arial"/>
          <w:sz w:val="22"/>
          <w:szCs w:val="22"/>
        </w:rPr>
        <w:lastRenderedPageBreak/>
        <w:t>Este concepto tiene el alcance previsto en el artículo 28 del Código de Procedimiento Administrativo y de lo Contencioso Administrativo.</w:t>
      </w:r>
    </w:p>
    <w:p w14:paraId="67A23BE3" w14:textId="77777777" w:rsidR="004A73F6" w:rsidRDefault="004A73F6" w:rsidP="004A73F6">
      <w:pPr>
        <w:pStyle w:val="Textoindependiente"/>
        <w:kinsoku w:val="0"/>
        <w:overflowPunct w:val="0"/>
        <w:spacing w:before="120" w:line="276" w:lineRule="auto"/>
        <w:ind w:left="118" w:right="105"/>
        <w:jc w:val="both"/>
        <w:rPr>
          <w:rFonts w:ascii="Arial" w:hAnsi="Arial" w:cs="Arial"/>
          <w:sz w:val="22"/>
          <w:szCs w:val="22"/>
        </w:rPr>
      </w:pPr>
    </w:p>
    <w:p w14:paraId="1A52CBE1" w14:textId="12C22790" w:rsidR="004A73F6" w:rsidRDefault="004A73F6" w:rsidP="004A73F6">
      <w:pPr>
        <w:pStyle w:val="Textoindependiente"/>
        <w:kinsoku w:val="0"/>
        <w:overflowPunct w:val="0"/>
        <w:spacing w:before="120" w:line="276" w:lineRule="auto"/>
        <w:ind w:left="118" w:right="105"/>
        <w:jc w:val="both"/>
        <w:rPr>
          <w:rFonts w:ascii="Arial" w:hAnsi="Arial" w:cs="Arial"/>
          <w:sz w:val="22"/>
          <w:szCs w:val="22"/>
        </w:rPr>
      </w:pPr>
      <w:r>
        <w:rPr>
          <w:rFonts w:ascii="Arial" w:hAnsi="Arial" w:cs="Arial"/>
          <w:sz w:val="22"/>
          <w:szCs w:val="22"/>
        </w:rPr>
        <w:t xml:space="preserve">Atentamente, </w:t>
      </w:r>
    </w:p>
    <w:p w14:paraId="1F4B9167" w14:textId="77777777" w:rsidR="004A73F6" w:rsidRDefault="004A73F6" w:rsidP="004A73F6">
      <w:pPr>
        <w:pStyle w:val="Textoindependiente"/>
        <w:kinsoku w:val="0"/>
        <w:overflowPunct w:val="0"/>
        <w:spacing w:before="120" w:line="276" w:lineRule="auto"/>
        <w:ind w:left="118" w:right="105"/>
        <w:jc w:val="both"/>
        <w:rPr>
          <w:rFonts w:ascii="Arial" w:hAnsi="Arial" w:cs="Arial"/>
          <w:sz w:val="22"/>
          <w:szCs w:val="22"/>
        </w:rPr>
      </w:pPr>
    </w:p>
    <w:p w14:paraId="31DFFBCC" w14:textId="2BF7AC10" w:rsidR="004A73F6" w:rsidRPr="004A73F6" w:rsidRDefault="004A73F6" w:rsidP="004A73F6">
      <w:pPr>
        <w:pStyle w:val="Textoindependiente"/>
        <w:kinsoku w:val="0"/>
        <w:overflowPunct w:val="0"/>
        <w:spacing w:before="120" w:line="276" w:lineRule="auto"/>
        <w:ind w:left="118" w:right="105"/>
        <w:jc w:val="both"/>
        <w:rPr>
          <w:rFonts w:ascii="Arial" w:hAnsi="Arial" w:cs="Arial"/>
          <w:sz w:val="22"/>
          <w:szCs w:val="22"/>
        </w:rPr>
      </w:pPr>
    </w:p>
    <w:p w14:paraId="41809A49" w14:textId="4452C777" w:rsidR="004A73F6" w:rsidRDefault="004A73F6" w:rsidP="004A73F6">
      <w:pPr>
        <w:widowControl w:val="0"/>
        <w:kinsoku w:val="0"/>
        <w:overflowPunct w:val="0"/>
        <w:autoSpaceDE w:val="0"/>
        <w:autoSpaceDN w:val="0"/>
        <w:adjustRightInd w:val="0"/>
        <w:ind w:left="969" w:right="1095" w:firstLine="58"/>
        <w:jc w:val="center"/>
        <w:rPr>
          <w:rFonts w:ascii="Arial" w:eastAsiaTheme="minorEastAsia" w:hAnsi="Arial" w:cs="Arial"/>
          <w:spacing w:val="-2"/>
          <w:sz w:val="21"/>
          <w:szCs w:val="21"/>
          <w:lang w:eastAsia="es-CO"/>
        </w:rPr>
      </w:pPr>
      <w:r>
        <w:rPr>
          <w:noProof/>
        </w:rPr>
        <w:drawing>
          <wp:inline distT="0" distB="0" distL="0" distR="0" wp14:anchorId="36BAEF35" wp14:editId="3C7788F7">
            <wp:extent cx="2775006" cy="1064730"/>
            <wp:effectExtent l="0" t="0" r="6350" b="254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pic:nvPicPr>
                  <pic:blipFill>
                    <a:blip r:embed="rId12"/>
                    <a:stretch>
                      <a:fillRect/>
                    </a:stretch>
                  </pic:blipFill>
                  <pic:spPr>
                    <a:xfrm>
                      <a:off x="0" y="0"/>
                      <a:ext cx="2785707" cy="1068836"/>
                    </a:xfrm>
                    <a:prstGeom prst="rect">
                      <a:avLst/>
                    </a:prstGeom>
                  </pic:spPr>
                </pic:pic>
              </a:graphicData>
            </a:graphic>
          </wp:inline>
        </w:drawing>
      </w:r>
    </w:p>
    <w:p w14:paraId="65D05F3E" w14:textId="77777777" w:rsidR="004A73F6" w:rsidRDefault="004A73F6" w:rsidP="004A73F6">
      <w:pPr>
        <w:widowControl w:val="0"/>
        <w:kinsoku w:val="0"/>
        <w:overflowPunct w:val="0"/>
        <w:autoSpaceDE w:val="0"/>
        <w:autoSpaceDN w:val="0"/>
        <w:adjustRightInd w:val="0"/>
        <w:ind w:left="969" w:right="1095" w:firstLine="58"/>
        <w:jc w:val="center"/>
        <w:rPr>
          <w:rFonts w:ascii="Arial" w:eastAsiaTheme="minorEastAsia" w:hAnsi="Arial" w:cs="Arial"/>
          <w:spacing w:val="-2"/>
          <w:sz w:val="21"/>
          <w:szCs w:val="21"/>
          <w:lang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4A73F6" w:rsidRPr="007A4176" w14:paraId="3E4108E5" w14:textId="77777777" w:rsidTr="0075103B">
        <w:trPr>
          <w:trHeight w:val="160"/>
        </w:trPr>
        <w:tc>
          <w:tcPr>
            <w:tcW w:w="812" w:type="dxa"/>
            <w:vAlign w:val="center"/>
            <w:hideMark/>
          </w:tcPr>
          <w:p w14:paraId="4CA25003" w14:textId="77777777" w:rsidR="004A73F6" w:rsidRPr="007A4176" w:rsidRDefault="004A73F6" w:rsidP="0075103B">
            <w:pPr>
              <w:jc w:val="both"/>
              <w:rPr>
                <w:rFonts w:ascii="Arial" w:hAnsi="Arial" w:cs="Arial"/>
                <w:color w:val="000000"/>
                <w:sz w:val="16"/>
                <w:szCs w:val="16"/>
                <w:lang w:val="es-ES_tradnl" w:eastAsia="es-ES"/>
              </w:rPr>
            </w:pPr>
            <w:r w:rsidRPr="007A4176">
              <w:rPr>
                <w:rFonts w:ascii="Arial" w:hAnsi="Arial" w:cs="Arial"/>
                <w:color w:val="000000"/>
                <w:sz w:val="16"/>
                <w:szCs w:val="16"/>
                <w:lang w:val="es-ES_tradnl" w:eastAsia="es-ES"/>
              </w:rPr>
              <w:t>Elaboró:</w:t>
            </w:r>
          </w:p>
        </w:tc>
        <w:tc>
          <w:tcPr>
            <w:tcW w:w="4413" w:type="dxa"/>
            <w:tcBorders>
              <w:top w:val="nil"/>
              <w:left w:val="nil"/>
              <w:bottom w:val="dotted" w:sz="4" w:space="0" w:color="7F7F7F"/>
              <w:right w:val="nil"/>
            </w:tcBorders>
            <w:vAlign w:val="center"/>
            <w:hideMark/>
          </w:tcPr>
          <w:p w14:paraId="09E4554A" w14:textId="3DCDD40B" w:rsidR="004A73F6" w:rsidRPr="007A4176" w:rsidRDefault="004A73F6" w:rsidP="0075103B">
            <w:pPr>
              <w:jc w:val="both"/>
              <w:rPr>
                <w:rFonts w:ascii="Arial" w:hAnsi="Arial" w:cs="Arial"/>
                <w:color w:val="000000"/>
                <w:sz w:val="16"/>
                <w:szCs w:val="16"/>
                <w:lang w:val="es-ES_tradnl" w:eastAsia="es-ES"/>
              </w:rPr>
            </w:pPr>
            <w:r>
              <w:rPr>
                <w:rFonts w:ascii="Arial" w:hAnsi="Arial" w:cs="Arial"/>
                <w:color w:val="000000"/>
                <w:sz w:val="16"/>
                <w:szCs w:val="16"/>
                <w:lang w:val="es-ES_tradnl" w:eastAsia="es-ES"/>
              </w:rPr>
              <w:t>Daniela Zapata Arboleda</w:t>
            </w:r>
          </w:p>
          <w:p w14:paraId="17A8B554" w14:textId="77777777" w:rsidR="004A73F6" w:rsidRPr="007A4176" w:rsidRDefault="004A73F6" w:rsidP="0075103B">
            <w:pPr>
              <w:jc w:val="both"/>
              <w:rPr>
                <w:rFonts w:ascii="Arial" w:hAnsi="Arial" w:cs="Arial"/>
                <w:color w:val="000000"/>
                <w:sz w:val="16"/>
                <w:szCs w:val="16"/>
                <w:lang w:val="es-ES_tradnl" w:eastAsia="es-ES"/>
              </w:rPr>
            </w:pPr>
            <w:r w:rsidRPr="007A4176">
              <w:rPr>
                <w:rFonts w:ascii="Arial" w:hAnsi="Arial" w:cs="Arial"/>
                <w:color w:val="000000"/>
                <w:sz w:val="16"/>
                <w:szCs w:val="16"/>
                <w:lang w:val="es-ES_tradnl" w:eastAsia="es-ES"/>
              </w:rPr>
              <w:t>Contratista de la Subdirección de Gestión Contractual</w:t>
            </w:r>
          </w:p>
        </w:tc>
      </w:tr>
      <w:tr w:rsidR="004A73F6" w:rsidRPr="007A4176" w14:paraId="1402EBBC" w14:textId="77777777" w:rsidTr="0075103B">
        <w:trPr>
          <w:trHeight w:val="330"/>
        </w:trPr>
        <w:tc>
          <w:tcPr>
            <w:tcW w:w="812" w:type="dxa"/>
            <w:vAlign w:val="center"/>
            <w:hideMark/>
          </w:tcPr>
          <w:p w14:paraId="5FFF0791" w14:textId="77777777" w:rsidR="004A73F6" w:rsidRPr="007A4176" w:rsidRDefault="004A73F6" w:rsidP="0075103B">
            <w:pPr>
              <w:jc w:val="both"/>
              <w:rPr>
                <w:rFonts w:ascii="Arial" w:hAnsi="Arial" w:cs="Arial"/>
                <w:color w:val="000000"/>
                <w:sz w:val="16"/>
                <w:szCs w:val="16"/>
                <w:lang w:val="es-ES_tradnl" w:eastAsia="es-ES"/>
              </w:rPr>
            </w:pPr>
            <w:r w:rsidRPr="007A4176">
              <w:rPr>
                <w:rFonts w:ascii="Arial" w:hAnsi="Arial" w:cs="Arial"/>
                <w:color w:val="000000"/>
                <w:sz w:val="16"/>
                <w:szCs w:val="16"/>
                <w:lang w:val="es-ES_tradnl" w:eastAsia="es-ES"/>
              </w:rPr>
              <w:t>Revisó:</w:t>
            </w:r>
          </w:p>
        </w:tc>
        <w:tc>
          <w:tcPr>
            <w:tcW w:w="4413" w:type="dxa"/>
            <w:tcBorders>
              <w:top w:val="dotted" w:sz="4" w:space="0" w:color="7F7F7F"/>
              <w:left w:val="nil"/>
              <w:bottom w:val="dotted" w:sz="4" w:space="0" w:color="7F7F7F"/>
              <w:right w:val="nil"/>
            </w:tcBorders>
            <w:vAlign w:val="center"/>
            <w:hideMark/>
          </w:tcPr>
          <w:p w14:paraId="55D21F5D" w14:textId="1C512006" w:rsidR="004A73F6" w:rsidRDefault="004A73F6" w:rsidP="0075103B">
            <w:pPr>
              <w:jc w:val="both"/>
              <w:rPr>
                <w:rFonts w:ascii="Arial" w:hAnsi="Arial" w:cs="Arial"/>
                <w:color w:val="000000"/>
                <w:sz w:val="16"/>
                <w:szCs w:val="16"/>
                <w:lang w:val="es-ES_tradnl" w:eastAsia="es-ES"/>
              </w:rPr>
            </w:pPr>
            <w:r>
              <w:rPr>
                <w:rFonts w:ascii="Arial" w:hAnsi="Arial" w:cs="Arial"/>
                <w:color w:val="000000"/>
                <w:sz w:val="16"/>
                <w:szCs w:val="16"/>
                <w:lang w:val="es-ES_tradnl" w:eastAsia="es-ES"/>
              </w:rPr>
              <w:t xml:space="preserve">Melissa </w:t>
            </w:r>
            <w:r w:rsidR="00673614">
              <w:rPr>
                <w:rFonts w:ascii="Arial" w:hAnsi="Arial" w:cs="Arial"/>
                <w:color w:val="000000"/>
                <w:sz w:val="16"/>
                <w:szCs w:val="16"/>
                <w:lang w:val="es-ES_tradnl" w:eastAsia="es-ES"/>
              </w:rPr>
              <w:t>Fernández</w:t>
            </w:r>
            <w:r>
              <w:rPr>
                <w:rFonts w:ascii="Arial" w:hAnsi="Arial" w:cs="Arial"/>
                <w:color w:val="000000"/>
                <w:sz w:val="16"/>
                <w:szCs w:val="16"/>
                <w:lang w:val="es-ES_tradnl" w:eastAsia="es-ES"/>
              </w:rPr>
              <w:t xml:space="preserve"> Reinoso</w:t>
            </w:r>
          </w:p>
          <w:p w14:paraId="790A1CE1" w14:textId="07CD9AF5" w:rsidR="004A73F6" w:rsidRPr="007A4176" w:rsidRDefault="004A73F6" w:rsidP="0075103B">
            <w:pPr>
              <w:jc w:val="both"/>
              <w:rPr>
                <w:rFonts w:ascii="Arial" w:hAnsi="Arial" w:cs="Arial"/>
                <w:color w:val="000000"/>
                <w:sz w:val="16"/>
                <w:szCs w:val="16"/>
                <w:lang w:val="es-ES_tradnl" w:eastAsia="es-ES"/>
              </w:rPr>
            </w:pPr>
            <w:r>
              <w:rPr>
                <w:rFonts w:ascii="Arial" w:hAnsi="Arial" w:cs="Arial"/>
                <w:color w:val="000000"/>
                <w:sz w:val="16"/>
                <w:szCs w:val="16"/>
                <w:lang w:val="es-ES_tradnl" w:eastAsia="es-ES"/>
              </w:rPr>
              <w:t>Analista T-</w:t>
            </w:r>
            <w:proofErr w:type="gramStart"/>
            <w:r>
              <w:rPr>
                <w:rFonts w:ascii="Arial" w:hAnsi="Arial" w:cs="Arial"/>
                <w:color w:val="000000"/>
                <w:sz w:val="16"/>
                <w:szCs w:val="16"/>
                <w:lang w:val="es-ES_tradnl" w:eastAsia="es-ES"/>
              </w:rPr>
              <w:t xml:space="preserve">02  </w:t>
            </w:r>
            <w:r w:rsidRPr="007A4176">
              <w:rPr>
                <w:rFonts w:ascii="Arial" w:hAnsi="Arial" w:cs="Arial"/>
                <w:color w:val="000000"/>
                <w:sz w:val="16"/>
                <w:szCs w:val="16"/>
                <w:lang w:val="es-ES_tradnl" w:eastAsia="es-ES"/>
              </w:rPr>
              <w:t>Subdirección</w:t>
            </w:r>
            <w:proofErr w:type="gramEnd"/>
            <w:r w:rsidRPr="007A4176">
              <w:rPr>
                <w:rFonts w:ascii="Arial" w:hAnsi="Arial" w:cs="Arial"/>
                <w:color w:val="000000"/>
                <w:sz w:val="16"/>
                <w:szCs w:val="16"/>
                <w:lang w:val="es-ES_tradnl" w:eastAsia="es-ES"/>
              </w:rPr>
              <w:t xml:space="preserve"> de Gestión Contractual</w:t>
            </w:r>
          </w:p>
        </w:tc>
      </w:tr>
      <w:tr w:rsidR="004A73F6" w:rsidRPr="007A4176" w14:paraId="63AA2C07" w14:textId="77777777" w:rsidTr="0075103B">
        <w:trPr>
          <w:trHeight w:val="300"/>
        </w:trPr>
        <w:tc>
          <w:tcPr>
            <w:tcW w:w="812" w:type="dxa"/>
            <w:vAlign w:val="center"/>
            <w:hideMark/>
          </w:tcPr>
          <w:p w14:paraId="4F1A58D9" w14:textId="77777777" w:rsidR="004A73F6" w:rsidRPr="007A4176" w:rsidRDefault="004A73F6" w:rsidP="0075103B">
            <w:pPr>
              <w:jc w:val="both"/>
              <w:rPr>
                <w:rFonts w:ascii="Arial" w:hAnsi="Arial" w:cs="Arial"/>
                <w:color w:val="000000"/>
                <w:sz w:val="16"/>
                <w:szCs w:val="16"/>
                <w:lang w:val="es-ES_tradnl" w:eastAsia="es-ES"/>
              </w:rPr>
            </w:pPr>
            <w:r w:rsidRPr="007A4176">
              <w:rPr>
                <w:rFonts w:ascii="Arial" w:hAnsi="Arial" w:cs="Arial"/>
                <w:color w:val="000000"/>
                <w:sz w:val="16"/>
                <w:szCs w:val="16"/>
                <w:lang w:val="es-ES_tradnl" w:eastAsia="es-ES"/>
              </w:rPr>
              <w:t>Aprobó:</w:t>
            </w:r>
          </w:p>
        </w:tc>
        <w:tc>
          <w:tcPr>
            <w:tcW w:w="4413" w:type="dxa"/>
            <w:tcBorders>
              <w:top w:val="dotted" w:sz="4" w:space="0" w:color="7F7F7F"/>
              <w:left w:val="nil"/>
              <w:bottom w:val="dotted" w:sz="4" w:space="0" w:color="7F7F7F"/>
              <w:right w:val="nil"/>
            </w:tcBorders>
            <w:vAlign w:val="center"/>
            <w:hideMark/>
          </w:tcPr>
          <w:p w14:paraId="40CF5699" w14:textId="77777777" w:rsidR="004A73F6" w:rsidRPr="00A27CEA" w:rsidRDefault="004A73F6" w:rsidP="0075103B">
            <w:pPr>
              <w:rPr>
                <w:rFonts w:ascii="Arial" w:hAnsi="Arial" w:cs="Arial"/>
                <w:sz w:val="16"/>
                <w:szCs w:val="16"/>
              </w:rPr>
            </w:pPr>
            <w:r w:rsidRPr="00A27CEA">
              <w:rPr>
                <w:rFonts w:ascii="Arial" w:hAnsi="Arial" w:cs="Arial"/>
                <w:sz w:val="16"/>
                <w:szCs w:val="16"/>
              </w:rPr>
              <w:t>Nohelia del C</w:t>
            </w:r>
            <w:r>
              <w:rPr>
                <w:rFonts w:ascii="Arial" w:hAnsi="Arial" w:cs="Arial"/>
                <w:sz w:val="16"/>
                <w:szCs w:val="16"/>
              </w:rPr>
              <w:t>a</w:t>
            </w:r>
            <w:r w:rsidRPr="00A27CEA">
              <w:rPr>
                <w:rFonts w:ascii="Arial" w:hAnsi="Arial" w:cs="Arial"/>
                <w:sz w:val="16"/>
                <w:szCs w:val="16"/>
              </w:rPr>
              <w:t>rmen Zawady Palacio</w:t>
            </w:r>
          </w:p>
          <w:p w14:paraId="6D39F648" w14:textId="77777777" w:rsidR="004A73F6" w:rsidRPr="007A4176" w:rsidRDefault="004A73F6" w:rsidP="0075103B">
            <w:pPr>
              <w:jc w:val="both"/>
              <w:rPr>
                <w:rFonts w:ascii="Arial" w:hAnsi="Arial" w:cs="Arial"/>
                <w:color w:val="000000"/>
                <w:sz w:val="16"/>
                <w:szCs w:val="16"/>
                <w:lang w:val="es-ES_tradnl" w:eastAsia="es-ES"/>
              </w:rPr>
            </w:pPr>
            <w:r w:rsidRPr="00A27CEA">
              <w:rPr>
                <w:rFonts w:ascii="Arial" w:hAnsi="Arial" w:cs="Arial"/>
                <w:sz w:val="16"/>
                <w:szCs w:val="16"/>
              </w:rPr>
              <w:t>Subdirectora de Gestión Contractual ANCP – CCE</w:t>
            </w:r>
          </w:p>
        </w:tc>
      </w:tr>
    </w:tbl>
    <w:p w14:paraId="3A1BA741" w14:textId="77777777" w:rsidR="004A73F6" w:rsidRPr="004A73F6" w:rsidRDefault="004A73F6" w:rsidP="004A73F6">
      <w:pPr>
        <w:widowControl w:val="0"/>
        <w:kinsoku w:val="0"/>
        <w:overflowPunct w:val="0"/>
        <w:autoSpaceDE w:val="0"/>
        <w:autoSpaceDN w:val="0"/>
        <w:adjustRightInd w:val="0"/>
        <w:ind w:left="969" w:right="1095" w:firstLine="58"/>
        <w:jc w:val="both"/>
        <w:rPr>
          <w:rFonts w:ascii="Arial" w:eastAsiaTheme="minorEastAsia" w:hAnsi="Arial" w:cs="Arial"/>
          <w:spacing w:val="-2"/>
          <w:sz w:val="21"/>
          <w:szCs w:val="21"/>
          <w:lang w:eastAsia="es-CO"/>
        </w:rPr>
      </w:pPr>
    </w:p>
    <w:p w14:paraId="4F72F36F" w14:textId="77777777" w:rsidR="004A73F6" w:rsidRPr="00781AC2" w:rsidRDefault="004A73F6" w:rsidP="00F304EA">
      <w:pPr>
        <w:jc w:val="both"/>
        <w:rPr>
          <w:rFonts w:ascii="Arial" w:eastAsia="Calibri" w:hAnsi="Arial" w:cs="Arial"/>
          <w:b/>
          <w:bCs/>
          <w:sz w:val="22"/>
          <w:szCs w:val="22"/>
        </w:rPr>
      </w:pPr>
    </w:p>
    <w:sectPr w:rsidR="004A73F6" w:rsidRPr="00781AC2" w:rsidSect="00211FD1">
      <w:headerReference w:type="default" r:id="rId13"/>
      <w:footerReference w:type="default" r:id="rId14"/>
      <w:pgSz w:w="12240" w:h="15840"/>
      <w:pgMar w:top="2041" w:right="1701" w:bottom="1418" w:left="1701" w:header="340" w:footer="22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56E3E" w14:textId="77777777" w:rsidR="00033CA7" w:rsidRDefault="00033CA7" w:rsidP="00950DF7">
      <w:r>
        <w:separator/>
      </w:r>
    </w:p>
  </w:endnote>
  <w:endnote w:type="continuationSeparator" w:id="0">
    <w:p w14:paraId="51AC859F" w14:textId="77777777" w:rsidR="00033CA7" w:rsidRDefault="00033CA7" w:rsidP="00950DF7">
      <w:r>
        <w:continuationSeparator/>
      </w:r>
    </w:p>
  </w:endnote>
  <w:endnote w:type="continuationNotice" w:id="1">
    <w:p w14:paraId="261D0557" w14:textId="77777777" w:rsidR="00033CA7" w:rsidRDefault="00033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Ligh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4639" w14:textId="77777777" w:rsidR="00C11EE9" w:rsidRDefault="00C11EE9">
    <w:pPr>
      <w:pStyle w:val="Sinespaciado"/>
      <w:jc w:val="right"/>
      <w:rPr>
        <w:rFonts w:ascii="Arial" w:hAnsi="Arial" w:cs="Arial"/>
        <w:sz w:val="18"/>
        <w:szCs w:val="18"/>
      </w:rPr>
    </w:pPr>
  </w:p>
  <w:p w14:paraId="3929C3BD" w14:textId="77777777" w:rsidR="00950DF7" w:rsidRDefault="00950DF7" w:rsidP="00950DF7">
    <w:pPr>
      <w:pStyle w:val="Piedepgina"/>
    </w:pPr>
    <w:r>
      <w:rPr>
        <w:noProof/>
        <w:color w:val="2B579A"/>
        <w:shd w:val="clear" w:color="auto" w:fill="E6E6E6"/>
        <w:lang w:val="en-US"/>
      </w:rPr>
      <w:drawing>
        <wp:inline distT="0" distB="0" distL="0" distR="0" wp14:anchorId="6A63E91B" wp14:editId="15F29B6F">
          <wp:extent cx="5742143" cy="892175"/>
          <wp:effectExtent l="0" t="0" r="0" b="3175"/>
          <wp:docPr id="4" name="Picture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678"/>
      <w:gridCol w:w="844"/>
      <w:gridCol w:w="1784"/>
      <w:gridCol w:w="720"/>
      <w:gridCol w:w="2818"/>
      <w:gridCol w:w="1527"/>
    </w:tblGrid>
    <w:tr w:rsidR="00950DF7" w:rsidRPr="00080DA3" w14:paraId="372969EF" w14:textId="77777777">
      <w:trPr>
        <w:trHeight w:val="198"/>
        <w:jc w:val="center"/>
      </w:trPr>
      <w:tc>
        <w:tcPr>
          <w:tcW w:w="838"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2470B38"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4A8629DA"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0</w:t>
          </w:r>
          <w:r>
            <w:rPr>
              <w:rFonts w:ascii="Geomanist Light" w:hAnsi="Geomanist Light"/>
              <w:sz w:val="18"/>
              <w:szCs w:val="18"/>
            </w:rPr>
            <w:t>1</w:t>
          </w:r>
        </w:p>
      </w:tc>
      <w:tc>
        <w:tcPr>
          <w:tcW w:w="844"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1800671D"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vAlign w:val="center"/>
        </w:tcPr>
        <w:p w14:paraId="628091FC" w14:textId="77777777" w:rsidR="00950DF7" w:rsidRPr="004B6B0E" w:rsidRDefault="00950DF7" w:rsidP="00950DF7">
          <w:pPr>
            <w:pBdr>
              <w:top w:val="nil"/>
              <w:left w:val="nil"/>
              <w:bottom w:val="nil"/>
              <w:right w:val="nil"/>
              <w:between w:val="nil"/>
            </w:pBdr>
            <w:tabs>
              <w:tab w:val="center" w:pos="4419"/>
              <w:tab w:val="right" w:pos="8838"/>
              <w:tab w:val="center" w:pos="5400"/>
            </w:tabs>
            <w:jc w:val="center"/>
            <w:rPr>
              <w:rFonts w:ascii="Geomanist Bold" w:eastAsia="Geo" w:hAnsi="Geomanist Bold" w:cs="Geo"/>
              <w:b/>
              <w:color w:val="002060"/>
              <w:lang w:eastAsia="es-CO"/>
            </w:rPr>
          </w:pP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tc>
      <w:tc>
        <w:tcPr>
          <w:tcW w:w="720"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auto"/>
        </w:tcPr>
        <w:p w14:paraId="796D5134"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1D11DDE" w14:textId="77777777" w:rsidR="00950DF7" w:rsidRPr="00080DA3" w:rsidRDefault="00950DF7" w:rsidP="00950DF7">
          <w:pPr>
            <w:pStyle w:val="Piedepgina"/>
            <w:jc w:val="center"/>
            <w:rPr>
              <w:rFonts w:ascii="Geomanist Light" w:hAnsi="Geomanist Light"/>
              <w:sz w:val="18"/>
              <w:szCs w:val="18"/>
            </w:rPr>
          </w:pPr>
          <w:r>
            <w:rPr>
              <w:rFonts w:ascii="Geomanist Light" w:hAnsi="Geomanist Light"/>
              <w:sz w:val="18"/>
              <w:szCs w:val="18"/>
            </w:rPr>
            <w:t>30</w:t>
          </w:r>
          <w:r w:rsidRPr="00080DA3">
            <w:rPr>
              <w:rFonts w:ascii="Geomanist Light" w:hAnsi="Geomanist Light"/>
              <w:sz w:val="18"/>
              <w:szCs w:val="18"/>
            </w:rPr>
            <w:t xml:space="preserve"> de </w:t>
          </w:r>
          <w:r>
            <w:rPr>
              <w:rFonts w:ascii="Geomanist Light" w:hAnsi="Geomanist Light"/>
              <w:sz w:val="18"/>
              <w:szCs w:val="18"/>
            </w:rPr>
            <w:t>agosto</w:t>
          </w:r>
          <w:r w:rsidRPr="00080DA3">
            <w:rPr>
              <w:rFonts w:ascii="Geomanist Light" w:hAnsi="Geomanist Light"/>
              <w:sz w:val="18"/>
              <w:szCs w:val="18"/>
            </w:rPr>
            <w:t xml:space="preserve"> de 202</w:t>
          </w:r>
          <w:r>
            <w:rPr>
              <w:rFonts w:ascii="Geomanist Light" w:hAnsi="Geomanist Light"/>
              <w:sz w:val="18"/>
              <w:szCs w:val="18"/>
            </w:rPr>
            <w:t>2</w:t>
          </w:r>
        </w:p>
      </w:tc>
      <w:tc>
        <w:tcPr>
          <w:tcW w:w="1527"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auto"/>
        </w:tcPr>
        <w:p w14:paraId="7E73AFBA" w14:textId="77777777" w:rsidR="00950DF7" w:rsidRPr="00080DA3" w:rsidRDefault="00950DF7" w:rsidP="00950DF7">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color w:val="2B579A"/>
              <w:sz w:val="18"/>
              <w:szCs w:val="18"/>
              <w:shd w:val="clear" w:color="auto" w:fill="E6E6E6"/>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color w:val="2B579A"/>
              <w:sz w:val="18"/>
              <w:szCs w:val="18"/>
              <w:shd w:val="clear" w:color="auto" w:fill="E6E6E6"/>
            </w:rPr>
            <w:fldChar w:fldCharType="separate"/>
          </w:r>
          <w:r>
            <w:rPr>
              <w:rFonts w:ascii="Geomanist Light" w:hAnsi="Geomanist Light"/>
              <w:b/>
              <w:bCs/>
              <w:sz w:val="18"/>
              <w:szCs w:val="18"/>
            </w:rPr>
            <w:t>2</w:t>
          </w:r>
          <w:r w:rsidRPr="00080DA3">
            <w:rPr>
              <w:rFonts w:ascii="Geomanist Light" w:hAnsi="Geomanist Light"/>
              <w:b/>
              <w:bCs/>
              <w:color w:val="2B579A"/>
              <w:sz w:val="18"/>
              <w:szCs w:val="18"/>
              <w:shd w:val="clear" w:color="auto" w:fill="E6E6E6"/>
            </w:rPr>
            <w:fldChar w:fldCharType="end"/>
          </w:r>
          <w:r w:rsidRPr="00080DA3">
            <w:rPr>
              <w:rFonts w:ascii="Geomanist Light" w:hAnsi="Geomanist Light"/>
              <w:sz w:val="18"/>
              <w:szCs w:val="18"/>
            </w:rPr>
            <w:t xml:space="preserve"> de </w:t>
          </w:r>
          <w:r w:rsidRPr="00080DA3">
            <w:rPr>
              <w:rFonts w:ascii="Geomanist Light" w:hAnsi="Geomanist Light"/>
              <w:b/>
              <w:bCs/>
              <w:color w:val="2B579A"/>
              <w:sz w:val="18"/>
              <w:szCs w:val="18"/>
              <w:shd w:val="clear" w:color="auto" w:fill="E6E6E6"/>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color w:val="2B579A"/>
              <w:sz w:val="18"/>
              <w:szCs w:val="18"/>
              <w:shd w:val="clear" w:color="auto" w:fill="E6E6E6"/>
            </w:rPr>
            <w:fldChar w:fldCharType="separate"/>
          </w:r>
          <w:r>
            <w:rPr>
              <w:rFonts w:ascii="Geomanist Light" w:hAnsi="Geomanist Light"/>
              <w:b/>
              <w:bCs/>
              <w:sz w:val="18"/>
              <w:szCs w:val="18"/>
            </w:rPr>
            <w:t>13</w:t>
          </w:r>
          <w:r w:rsidRPr="00080DA3">
            <w:rPr>
              <w:rFonts w:ascii="Geomanist Light" w:hAnsi="Geomanist Light"/>
              <w:b/>
              <w:bCs/>
              <w:color w:val="2B579A"/>
              <w:sz w:val="18"/>
              <w:szCs w:val="18"/>
              <w:shd w:val="clear" w:color="auto" w:fill="E6E6E6"/>
            </w:rPr>
            <w:fldChar w:fldCharType="end"/>
          </w:r>
        </w:p>
      </w:tc>
    </w:tr>
  </w:tbl>
  <w:p w14:paraId="4AD1B6F0" w14:textId="77777777" w:rsidR="00950DF7" w:rsidRPr="00214878" w:rsidRDefault="00950DF7" w:rsidP="00950DF7">
    <w:pPr>
      <w:pStyle w:val="Piedepgina"/>
    </w:pPr>
  </w:p>
  <w:p w14:paraId="46F7D947" w14:textId="77777777" w:rsidR="00C271C8" w:rsidRDefault="00C271C8"/>
  <w:p w14:paraId="121B5A88" w14:textId="77777777" w:rsidR="00C271C8" w:rsidRDefault="00C271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2659" w14:textId="77777777" w:rsidR="00033CA7" w:rsidRDefault="00033CA7" w:rsidP="00950DF7">
      <w:r>
        <w:separator/>
      </w:r>
    </w:p>
  </w:footnote>
  <w:footnote w:type="continuationSeparator" w:id="0">
    <w:p w14:paraId="0D821F91" w14:textId="77777777" w:rsidR="00033CA7" w:rsidRDefault="00033CA7" w:rsidP="00950DF7">
      <w:r>
        <w:continuationSeparator/>
      </w:r>
    </w:p>
  </w:footnote>
  <w:footnote w:type="continuationNotice" w:id="1">
    <w:p w14:paraId="611E0984" w14:textId="77777777" w:rsidR="00033CA7" w:rsidRDefault="00033CA7"/>
  </w:footnote>
  <w:footnote w:id="2">
    <w:p w14:paraId="38CE1F17" w14:textId="74C0CBA9" w:rsidR="004A73F6" w:rsidRDefault="004A73F6">
      <w:pPr>
        <w:pStyle w:val="Textonotapie"/>
      </w:pPr>
      <w:r>
        <w:rPr>
          <w:rStyle w:val="Refdenotaalpie"/>
        </w:rPr>
        <w:footnoteRef/>
      </w:r>
      <w:r>
        <w:t xml:space="preserve"> </w:t>
      </w:r>
      <w:r>
        <w:rPr>
          <w:sz w:val="18"/>
          <w:szCs w:val="18"/>
        </w:rPr>
        <w:t xml:space="preserve">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Pr>
          <w:i/>
          <w:iCs/>
          <w:sz w:val="18"/>
          <w:szCs w:val="18"/>
        </w:rPr>
        <w:t xml:space="preserve">ibidem </w:t>
      </w:r>
      <w:r>
        <w:rPr>
          <w:sz w:val="18"/>
          <w:szCs w:val="18"/>
        </w:rPr>
        <w:t>señala, de manera precisa, las funciones de Colombia Compra Eficiente. Concretamente, el</w:t>
      </w:r>
      <w:r>
        <w:rPr>
          <w:spacing w:val="-6"/>
          <w:sz w:val="18"/>
          <w:szCs w:val="18"/>
        </w:rPr>
        <w:t xml:space="preserve"> </w:t>
      </w:r>
      <w:r>
        <w:rPr>
          <w:sz w:val="18"/>
          <w:szCs w:val="18"/>
        </w:rPr>
        <w:t>numeral</w:t>
      </w:r>
      <w:r>
        <w:rPr>
          <w:spacing w:val="-6"/>
          <w:sz w:val="18"/>
          <w:szCs w:val="18"/>
        </w:rPr>
        <w:t xml:space="preserve"> </w:t>
      </w:r>
      <w:r>
        <w:rPr>
          <w:sz w:val="18"/>
          <w:szCs w:val="18"/>
        </w:rPr>
        <w:t>5º</w:t>
      </w:r>
      <w:r>
        <w:rPr>
          <w:spacing w:val="-6"/>
          <w:sz w:val="18"/>
          <w:szCs w:val="18"/>
        </w:rPr>
        <w:t xml:space="preserve"> </w:t>
      </w:r>
      <w:r>
        <w:rPr>
          <w:sz w:val="18"/>
          <w:szCs w:val="18"/>
        </w:rPr>
        <w:t>de</w:t>
      </w:r>
      <w:r>
        <w:rPr>
          <w:spacing w:val="-6"/>
          <w:sz w:val="18"/>
          <w:szCs w:val="18"/>
        </w:rPr>
        <w:t xml:space="preserve"> </w:t>
      </w:r>
      <w:r>
        <w:rPr>
          <w:sz w:val="18"/>
          <w:szCs w:val="18"/>
        </w:rPr>
        <w:t>este</w:t>
      </w:r>
      <w:r>
        <w:rPr>
          <w:spacing w:val="-6"/>
          <w:sz w:val="18"/>
          <w:szCs w:val="18"/>
        </w:rPr>
        <w:t xml:space="preserve"> </w:t>
      </w:r>
      <w:r>
        <w:rPr>
          <w:sz w:val="18"/>
          <w:szCs w:val="18"/>
        </w:rPr>
        <w:t>artículo</w:t>
      </w:r>
      <w:r>
        <w:rPr>
          <w:spacing w:val="-6"/>
          <w:sz w:val="18"/>
          <w:szCs w:val="18"/>
        </w:rPr>
        <w:t xml:space="preserve"> </w:t>
      </w:r>
      <w:r>
        <w:rPr>
          <w:sz w:val="18"/>
          <w:szCs w:val="18"/>
        </w:rPr>
        <w:t>establece</w:t>
      </w:r>
      <w:r>
        <w:rPr>
          <w:spacing w:val="-6"/>
          <w:sz w:val="18"/>
          <w:szCs w:val="18"/>
        </w:rPr>
        <w:t xml:space="preserve"> </w:t>
      </w:r>
      <w:r>
        <w:rPr>
          <w:sz w:val="18"/>
          <w:szCs w:val="18"/>
        </w:rPr>
        <w:t>que</w:t>
      </w:r>
      <w:r>
        <w:rPr>
          <w:spacing w:val="-6"/>
          <w:sz w:val="18"/>
          <w:szCs w:val="18"/>
        </w:rPr>
        <w:t xml:space="preserve"> </w:t>
      </w:r>
      <w:r>
        <w:rPr>
          <w:sz w:val="18"/>
          <w:szCs w:val="18"/>
        </w:rPr>
        <w:t>le</w:t>
      </w:r>
      <w:r>
        <w:rPr>
          <w:spacing w:val="-6"/>
          <w:sz w:val="18"/>
          <w:szCs w:val="18"/>
        </w:rPr>
        <w:t xml:space="preserve"> </w:t>
      </w:r>
      <w:r>
        <w:rPr>
          <w:sz w:val="18"/>
          <w:szCs w:val="18"/>
        </w:rPr>
        <w:t>corresponde</w:t>
      </w:r>
      <w:r>
        <w:rPr>
          <w:spacing w:val="-6"/>
          <w:sz w:val="18"/>
          <w:szCs w:val="18"/>
        </w:rPr>
        <w:t xml:space="preserve"> </w:t>
      </w:r>
      <w:r>
        <w:rPr>
          <w:sz w:val="18"/>
          <w:szCs w:val="18"/>
        </w:rPr>
        <w:t>a</w:t>
      </w:r>
      <w:r>
        <w:rPr>
          <w:spacing w:val="-6"/>
          <w:sz w:val="18"/>
          <w:szCs w:val="18"/>
        </w:rPr>
        <w:t xml:space="preserve"> </w:t>
      </w:r>
      <w:r>
        <w:rPr>
          <w:sz w:val="18"/>
          <w:szCs w:val="18"/>
        </w:rPr>
        <w:t>esta</w:t>
      </w:r>
      <w:r>
        <w:rPr>
          <w:spacing w:val="-6"/>
          <w:sz w:val="18"/>
          <w:szCs w:val="18"/>
        </w:rPr>
        <w:t xml:space="preserve"> </w:t>
      </w:r>
      <w:r>
        <w:rPr>
          <w:sz w:val="18"/>
          <w:szCs w:val="18"/>
        </w:rPr>
        <w:t>entidad:</w:t>
      </w:r>
      <w:r>
        <w:rPr>
          <w:spacing w:val="-6"/>
          <w:sz w:val="18"/>
          <w:szCs w:val="18"/>
        </w:rPr>
        <w:t xml:space="preserve"> </w:t>
      </w:r>
      <w:r>
        <w:rPr>
          <w:sz w:val="18"/>
          <w:szCs w:val="18"/>
        </w:rPr>
        <w:t>«[a]</w:t>
      </w:r>
      <w:proofErr w:type="spellStart"/>
      <w:r>
        <w:rPr>
          <w:sz w:val="18"/>
          <w:szCs w:val="18"/>
        </w:rPr>
        <w:t>bsolver</w:t>
      </w:r>
      <w:proofErr w:type="spellEnd"/>
      <w:r>
        <w:rPr>
          <w:spacing w:val="-6"/>
          <w:sz w:val="18"/>
          <w:szCs w:val="18"/>
        </w:rPr>
        <w:t xml:space="preserve"> </w:t>
      </w:r>
      <w:r>
        <w:rPr>
          <w:sz w:val="18"/>
          <w:szCs w:val="18"/>
        </w:rPr>
        <w:t>consultas</w:t>
      </w:r>
      <w:r>
        <w:rPr>
          <w:spacing w:val="-6"/>
          <w:sz w:val="18"/>
          <w:szCs w:val="18"/>
        </w:rPr>
        <w:t xml:space="preserve"> </w:t>
      </w:r>
      <w:r>
        <w:rPr>
          <w:sz w:val="18"/>
          <w:szCs w:val="18"/>
        </w:rPr>
        <w:t>sobre</w:t>
      </w:r>
      <w:r>
        <w:rPr>
          <w:spacing w:val="-6"/>
          <w:sz w:val="18"/>
          <w:szCs w:val="18"/>
        </w:rPr>
        <w:t xml:space="preserve"> </w:t>
      </w:r>
      <w:r>
        <w:rPr>
          <w:sz w:val="18"/>
          <w:szCs w:val="18"/>
        </w:rPr>
        <w:t>la</w:t>
      </w:r>
      <w:r>
        <w:rPr>
          <w:spacing w:val="-6"/>
          <w:sz w:val="18"/>
          <w:szCs w:val="18"/>
        </w:rPr>
        <w:t xml:space="preserve"> </w:t>
      </w:r>
      <w:r>
        <w:rPr>
          <w:sz w:val="18"/>
          <w:szCs w:val="18"/>
        </w:rPr>
        <w:t>aplicación</w:t>
      </w:r>
      <w:r>
        <w:rPr>
          <w:spacing w:val="-6"/>
          <w:sz w:val="18"/>
          <w:szCs w:val="18"/>
        </w:rPr>
        <w:t xml:space="preserve"> </w:t>
      </w:r>
      <w:r>
        <w:rPr>
          <w:sz w:val="18"/>
          <w:szCs w:val="18"/>
        </w:rPr>
        <w:t xml:space="preserve">de </w:t>
      </w:r>
      <w:r>
        <w:rPr>
          <w:spacing w:val="-2"/>
          <w:sz w:val="18"/>
          <w:szCs w:val="18"/>
        </w:rPr>
        <w:t xml:space="preserve">normas de carácter general y expedir circulares externas en materia de compras y contratación pública». Seguidamente, </w:t>
      </w:r>
      <w:r>
        <w:rPr>
          <w:sz w:val="18"/>
          <w:szCs w:val="18"/>
        </w:rPr>
        <w:t>el numeral 8º del artículo 11 ibidem señala que es función de la Subdirección de Gestión Contractual: «[a]</w:t>
      </w:r>
      <w:proofErr w:type="spellStart"/>
      <w:r>
        <w:rPr>
          <w:sz w:val="18"/>
          <w:szCs w:val="18"/>
        </w:rPr>
        <w:t>bsolver</w:t>
      </w:r>
      <w:proofErr w:type="spellEnd"/>
      <w:r>
        <w:rPr>
          <w:sz w:val="18"/>
          <w:szCs w:val="18"/>
        </w:rPr>
        <w:t xml:space="preserve"> consultas sobre la aplicación de normas de carácter general».</w:t>
      </w:r>
    </w:p>
  </w:footnote>
  <w:footnote w:id="3">
    <w:p w14:paraId="6948CC02" w14:textId="105B73BA" w:rsidR="004A73F6" w:rsidRDefault="004A73F6">
      <w:pPr>
        <w:pStyle w:val="Textonotapie"/>
      </w:pPr>
      <w:r>
        <w:rPr>
          <w:rStyle w:val="Refdenotaalpie"/>
        </w:rPr>
        <w:footnoteRef/>
      </w:r>
      <w:r>
        <w:t xml:space="preserve"> </w:t>
      </w:r>
      <w:r>
        <w:rPr>
          <w:sz w:val="18"/>
          <w:szCs w:val="18"/>
        </w:rPr>
        <w:t>Estos</w:t>
      </w:r>
      <w:r>
        <w:rPr>
          <w:spacing w:val="-2"/>
          <w:sz w:val="18"/>
          <w:szCs w:val="18"/>
        </w:rPr>
        <w:t xml:space="preserve"> </w:t>
      </w:r>
      <w:r>
        <w:rPr>
          <w:sz w:val="18"/>
          <w:szCs w:val="18"/>
        </w:rPr>
        <w:t>conceptos</w:t>
      </w:r>
      <w:r>
        <w:rPr>
          <w:spacing w:val="-1"/>
          <w:sz w:val="18"/>
          <w:szCs w:val="18"/>
        </w:rPr>
        <w:t xml:space="preserve"> </w:t>
      </w:r>
      <w:r>
        <w:rPr>
          <w:sz w:val="18"/>
          <w:szCs w:val="18"/>
        </w:rPr>
        <w:t>pueden</w:t>
      </w:r>
      <w:r>
        <w:rPr>
          <w:spacing w:val="-2"/>
          <w:sz w:val="18"/>
          <w:szCs w:val="18"/>
        </w:rPr>
        <w:t xml:space="preserve"> </w:t>
      </w:r>
      <w:r>
        <w:rPr>
          <w:sz w:val="18"/>
          <w:szCs w:val="18"/>
        </w:rPr>
        <w:t>ser</w:t>
      </w:r>
      <w:r>
        <w:rPr>
          <w:spacing w:val="-1"/>
          <w:sz w:val="18"/>
          <w:szCs w:val="18"/>
        </w:rPr>
        <w:t xml:space="preserve"> </w:t>
      </w:r>
      <w:r>
        <w:rPr>
          <w:sz w:val="18"/>
          <w:szCs w:val="18"/>
        </w:rPr>
        <w:t>consultados</w:t>
      </w:r>
      <w:r>
        <w:rPr>
          <w:spacing w:val="-2"/>
          <w:sz w:val="18"/>
          <w:szCs w:val="18"/>
        </w:rPr>
        <w:t xml:space="preserve"> </w:t>
      </w:r>
      <w:r>
        <w:rPr>
          <w:sz w:val="18"/>
          <w:szCs w:val="18"/>
        </w:rPr>
        <w:t>en:</w:t>
      </w:r>
      <w:r>
        <w:rPr>
          <w:spacing w:val="-1"/>
          <w:sz w:val="18"/>
          <w:szCs w:val="18"/>
        </w:rPr>
        <w:t xml:space="preserve"> </w:t>
      </w:r>
      <w:hyperlink r:id="rId1" w:history="1">
        <w:r>
          <w:rPr>
            <w:spacing w:val="-2"/>
            <w:sz w:val="18"/>
            <w:szCs w:val="18"/>
            <w:u w:val="single"/>
          </w:rPr>
          <w:t>https://relatoria.colombiacompra.gov.co/busqueda/conceptos#</w:t>
        </w:r>
      </w:hyperlink>
    </w:p>
  </w:footnote>
  <w:footnote w:id="4">
    <w:p w14:paraId="5DC18152" w14:textId="77777777" w:rsidR="004A73F6" w:rsidRPr="001842E1" w:rsidRDefault="004A73F6" w:rsidP="004A73F6">
      <w:pPr>
        <w:pStyle w:val="Textoindependiente"/>
        <w:kinsoku w:val="0"/>
        <w:overflowPunct w:val="0"/>
        <w:spacing w:before="109"/>
        <w:ind w:left="118" w:right="196" w:firstLine="709"/>
        <w:jc w:val="both"/>
        <w:rPr>
          <w:rFonts w:ascii="Arial" w:eastAsiaTheme="minorEastAsia" w:hAnsi="Arial" w:cs="Arial"/>
          <w:sz w:val="14"/>
          <w:szCs w:val="14"/>
          <w:lang w:eastAsia="es-CO"/>
        </w:rPr>
      </w:pPr>
      <w:r w:rsidRPr="001842E1">
        <w:rPr>
          <w:rStyle w:val="Refdenotaalpie"/>
          <w:sz w:val="14"/>
          <w:szCs w:val="14"/>
        </w:rPr>
        <w:footnoteRef/>
      </w:r>
      <w:r w:rsidRPr="001842E1">
        <w:rPr>
          <w:sz w:val="14"/>
          <w:szCs w:val="14"/>
        </w:rPr>
        <w:t xml:space="preserve"> </w:t>
      </w:r>
      <w:r w:rsidRPr="001842E1">
        <w:rPr>
          <w:rFonts w:ascii="Arial" w:eastAsiaTheme="minorEastAsia" w:hAnsi="Arial" w:cs="Arial"/>
          <w:sz w:val="14"/>
          <w:szCs w:val="14"/>
          <w:lang w:eastAsia="es-CO"/>
        </w:rPr>
        <w:t>Conforme al artículo 1 de la Ley 2064 de 2020, «La presente Ley tiene por objeto establecer un marco regulatorio</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que</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propicie el</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emprendimiento y</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el</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crecimiento,</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consolidación</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y</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sostenibilidad</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las</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empresas, con</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el</w:t>
      </w:r>
      <w:r w:rsidRPr="001842E1">
        <w:rPr>
          <w:rFonts w:ascii="Arial" w:eastAsiaTheme="minorEastAsia" w:hAnsi="Arial" w:cs="Arial"/>
          <w:spacing w:val="-1"/>
          <w:sz w:val="14"/>
          <w:szCs w:val="14"/>
          <w:lang w:eastAsia="es-CO"/>
        </w:rPr>
        <w:t xml:space="preserve"> </w:t>
      </w:r>
      <w:r w:rsidRPr="001842E1">
        <w:rPr>
          <w:rFonts w:ascii="Arial" w:eastAsiaTheme="minorEastAsia" w:hAnsi="Arial" w:cs="Arial"/>
          <w:sz w:val="14"/>
          <w:szCs w:val="14"/>
          <w:lang w:eastAsia="es-CO"/>
        </w:rPr>
        <w:t>fin de aumentar el bienestar social y generar equidad.</w:t>
      </w:r>
    </w:p>
    <w:p w14:paraId="638B08A5" w14:textId="77777777" w:rsidR="004A73F6" w:rsidRPr="001842E1" w:rsidRDefault="004A73F6" w:rsidP="004A73F6">
      <w:pPr>
        <w:widowControl w:val="0"/>
        <w:kinsoku w:val="0"/>
        <w:overflowPunct w:val="0"/>
        <w:autoSpaceDE w:val="0"/>
        <w:autoSpaceDN w:val="0"/>
        <w:adjustRightInd w:val="0"/>
        <w:ind w:left="826"/>
        <w:jc w:val="both"/>
        <w:rPr>
          <w:rFonts w:ascii="Arial" w:eastAsiaTheme="minorEastAsia" w:hAnsi="Arial" w:cs="Arial"/>
          <w:spacing w:val="-4"/>
          <w:sz w:val="14"/>
          <w:szCs w:val="14"/>
          <w:lang w:eastAsia="es-CO"/>
        </w:rPr>
      </w:pPr>
      <w:proofErr w:type="gramStart"/>
      <w:r w:rsidRPr="001842E1">
        <w:rPr>
          <w:rFonts w:ascii="Arial" w:eastAsiaTheme="minorEastAsia" w:hAnsi="Arial" w:cs="Arial"/>
          <w:sz w:val="14"/>
          <w:szCs w:val="14"/>
          <w:lang w:eastAsia="es-CO"/>
        </w:rPr>
        <w:t>»Dicho</w:t>
      </w:r>
      <w:proofErr w:type="gramEnd"/>
      <w:r w:rsidRPr="001842E1">
        <w:rPr>
          <w:rFonts w:ascii="Arial" w:eastAsiaTheme="minorEastAsia" w:hAnsi="Arial" w:cs="Arial"/>
          <w:spacing w:val="23"/>
          <w:sz w:val="14"/>
          <w:szCs w:val="14"/>
          <w:lang w:eastAsia="es-CO"/>
        </w:rPr>
        <w:t xml:space="preserve"> </w:t>
      </w:r>
      <w:r w:rsidRPr="001842E1">
        <w:rPr>
          <w:rFonts w:ascii="Arial" w:eastAsiaTheme="minorEastAsia" w:hAnsi="Arial" w:cs="Arial"/>
          <w:sz w:val="14"/>
          <w:szCs w:val="14"/>
          <w:lang w:eastAsia="es-CO"/>
        </w:rPr>
        <w:t>marco</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delineará</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un</w:t>
      </w:r>
      <w:r w:rsidRPr="001842E1">
        <w:rPr>
          <w:rFonts w:ascii="Arial" w:eastAsiaTheme="minorEastAsia" w:hAnsi="Arial" w:cs="Arial"/>
          <w:spacing w:val="23"/>
          <w:sz w:val="14"/>
          <w:szCs w:val="14"/>
          <w:lang w:eastAsia="es-CO"/>
        </w:rPr>
        <w:t xml:space="preserve"> </w:t>
      </w:r>
      <w:r w:rsidRPr="001842E1">
        <w:rPr>
          <w:rFonts w:ascii="Arial" w:eastAsiaTheme="minorEastAsia" w:hAnsi="Arial" w:cs="Arial"/>
          <w:sz w:val="14"/>
          <w:szCs w:val="14"/>
          <w:lang w:eastAsia="es-CO"/>
        </w:rPr>
        <w:t>enfoque</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regionalizado</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23"/>
          <w:sz w:val="14"/>
          <w:szCs w:val="14"/>
          <w:lang w:eastAsia="es-CO"/>
        </w:rPr>
        <w:t xml:space="preserve"> </w:t>
      </w:r>
      <w:r w:rsidRPr="001842E1">
        <w:rPr>
          <w:rFonts w:ascii="Arial" w:eastAsiaTheme="minorEastAsia" w:hAnsi="Arial" w:cs="Arial"/>
          <w:sz w:val="14"/>
          <w:szCs w:val="14"/>
          <w:lang w:eastAsia="es-CO"/>
        </w:rPr>
        <w:t>acuerdo</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a</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las</w:t>
      </w:r>
      <w:r w:rsidRPr="001842E1">
        <w:rPr>
          <w:rFonts w:ascii="Arial" w:eastAsiaTheme="minorEastAsia" w:hAnsi="Arial" w:cs="Arial"/>
          <w:spacing w:val="23"/>
          <w:sz w:val="14"/>
          <w:szCs w:val="14"/>
          <w:lang w:eastAsia="es-CO"/>
        </w:rPr>
        <w:t xml:space="preserve"> </w:t>
      </w:r>
      <w:r w:rsidRPr="001842E1">
        <w:rPr>
          <w:rFonts w:ascii="Arial" w:eastAsiaTheme="minorEastAsia" w:hAnsi="Arial" w:cs="Arial"/>
          <w:sz w:val="14"/>
          <w:szCs w:val="14"/>
          <w:lang w:eastAsia="es-CO"/>
        </w:rPr>
        <w:t>realidades</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socioeconómicos</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24"/>
          <w:sz w:val="14"/>
          <w:szCs w:val="14"/>
          <w:lang w:eastAsia="es-CO"/>
        </w:rPr>
        <w:t xml:space="preserve"> </w:t>
      </w:r>
      <w:r w:rsidRPr="001842E1">
        <w:rPr>
          <w:rFonts w:ascii="Arial" w:eastAsiaTheme="minorEastAsia" w:hAnsi="Arial" w:cs="Arial"/>
          <w:spacing w:val="-4"/>
          <w:sz w:val="14"/>
          <w:szCs w:val="14"/>
          <w:lang w:eastAsia="es-CO"/>
        </w:rPr>
        <w:t>cada</w:t>
      </w:r>
    </w:p>
    <w:p w14:paraId="67D78452" w14:textId="77777777" w:rsidR="004A73F6" w:rsidRPr="001842E1" w:rsidRDefault="004A73F6" w:rsidP="004A73F6">
      <w:pPr>
        <w:widowControl w:val="0"/>
        <w:kinsoku w:val="0"/>
        <w:overflowPunct w:val="0"/>
        <w:autoSpaceDE w:val="0"/>
        <w:autoSpaceDN w:val="0"/>
        <w:adjustRightInd w:val="0"/>
        <w:ind w:left="118"/>
        <w:rPr>
          <w:rFonts w:ascii="Arial" w:eastAsiaTheme="minorEastAsia" w:hAnsi="Arial" w:cs="Arial"/>
          <w:spacing w:val="-2"/>
          <w:sz w:val="14"/>
          <w:szCs w:val="14"/>
          <w:lang w:eastAsia="es-CO"/>
        </w:rPr>
      </w:pPr>
      <w:r w:rsidRPr="001842E1">
        <w:rPr>
          <w:rFonts w:ascii="Arial" w:eastAsiaTheme="minorEastAsia" w:hAnsi="Arial" w:cs="Arial"/>
          <w:spacing w:val="-2"/>
          <w:sz w:val="14"/>
          <w:szCs w:val="14"/>
          <w:lang w:eastAsia="es-CO"/>
        </w:rPr>
        <w:t>región».</w:t>
      </w:r>
    </w:p>
    <w:p w14:paraId="083C993D" w14:textId="51FC2A96" w:rsidR="004A73F6" w:rsidRPr="001842E1" w:rsidRDefault="004A73F6">
      <w:pPr>
        <w:pStyle w:val="Textonotapie"/>
        <w:rPr>
          <w:sz w:val="14"/>
          <w:szCs w:val="14"/>
        </w:rPr>
      </w:pPr>
    </w:p>
  </w:footnote>
  <w:footnote w:id="5">
    <w:p w14:paraId="2B1CCAFA" w14:textId="77777777" w:rsidR="004A73F6" w:rsidRPr="001842E1" w:rsidRDefault="004A73F6" w:rsidP="004A73F6">
      <w:pPr>
        <w:pStyle w:val="Textoindependiente"/>
        <w:kinsoku w:val="0"/>
        <w:overflowPunct w:val="0"/>
        <w:ind w:left="826"/>
        <w:rPr>
          <w:rFonts w:ascii="Arial" w:eastAsiaTheme="minorEastAsia" w:hAnsi="Arial" w:cs="Arial"/>
          <w:spacing w:val="-2"/>
          <w:sz w:val="14"/>
          <w:szCs w:val="14"/>
          <w:lang w:eastAsia="es-CO"/>
        </w:rPr>
      </w:pPr>
      <w:r w:rsidRPr="001842E1">
        <w:rPr>
          <w:rStyle w:val="Refdenotaalpie"/>
          <w:sz w:val="14"/>
          <w:szCs w:val="14"/>
        </w:rPr>
        <w:footnoteRef/>
      </w:r>
      <w:r w:rsidRPr="001842E1">
        <w:rPr>
          <w:sz w:val="14"/>
          <w:szCs w:val="14"/>
        </w:rPr>
        <w:t xml:space="preserve"> </w:t>
      </w:r>
      <w:r w:rsidRPr="001842E1">
        <w:rPr>
          <w:rFonts w:ascii="Arial" w:eastAsiaTheme="minorEastAsia" w:hAnsi="Arial" w:cs="Arial"/>
          <w:sz w:val="14"/>
          <w:szCs w:val="14"/>
          <w:lang w:eastAsia="es-CO"/>
        </w:rPr>
        <w:t>Esta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política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se</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justifica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en</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la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medida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que:</w:t>
      </w:r>
      <w:r w:rsidRPr="001842E1">
        <w:rPr>
          <w:rFonts w:ascii="Arial" w:eastAsiaTheme="minorEastAsia" w:hAnsi="Arial" w:cs="Arial"/>
          <w:spacing w:val="2"/>
          <w:sz w:val="14"/>
          <w:szCs w:val="14"/>
          <w:lang w:eastAsia="es-CO"/>
        </w:rPr>
        <w:t xml:space="preserve"> </w:t>
      </w:r>
      <w:r w:rsidRPr="001842E1">
        <w:rPr>
          <w:rFonts w:ascii="Arial" w:eastAsiaTheme="minorEastAsia" w:hAnsi="Arial" w:cs="Arial"/>
          <w:sz w:val="14"/>
          <w:szCs w:val="14"/>
          <w:lang w:eastAsia="es-CO"/>
        </w:rPr>
        <w:t>«Cuando</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una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empresa</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decide</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ser</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formal</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se</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z w:val="14"/>
          <w:szCs w:val="14"/>
          <w:lang w:eastAsia="es-CO"/>
        </w:rPr>
        <w:t>generan</w:t>
      </w:r>
      <w:r w:rsidRPr="001842E1">
        <w:rPr>
          <w:rFonts w:ascii="Arial" w:eastAsiaTheme="minorEastAsia" w:hAnsi="Arial" w:cs="Arial"/>
          <w:spacing w:val="3"/>
          <w:sz w:val="14"/>
          <w:szCs w:val="14"/>
          <w:lang w:eastAsia="es-CO"/>
        </w:rPr>
        <w:t xml:space="preserve"> </w:t>
      </w:r>
      <w:r w:rsidRPr="001842E1">
        <w:rPr>
          <w:rFonts w:ascii="Arial" w:eastAsiaTheme="minorEastAsia" w:hAnsi="Arial" w:cs="Arial"/>
          <w:spacing w:val="-2"/>
          <w:sz w:val="14"/>
          <w:szCs w:val="14"/>
          <w:lang w:eastAsia="es-CO"/>
        </w:rPr>
        <w:t>beneficios</w:t>
      </w:r>
    </w:p>
    <w:p w14:paraId="0AA3AC85" w14:textId="77777777" w:rsidR="004A73F6" w:rsidRPr="001842E1" w:rsidRDefault="004A73F6" w:rsidP="004A73F6">
      <w:pPr>
        <w:widowControl w:val="0"/>
        <w:kinsoku w:val="0"/>
        <w:overflowPunct w:val="0"/>
        <w:autoSpaceDE w:val="0"/>
        <w:autoSpaceDN w:val="0"/>
        <w:adjustRightInd w:val="0"/>
        <w:ind w:left="118" w:right="197"/>
        <w:jc w:val="both"/>
        <w:rPr>
          <w:rFonts w:ascii="Arial" w:eastAsiaTheme="minorEastAsia" w:hAnsi="Arial" w:cs="Arial"/>
          <w:color w:val="000000"/>
          <w:sz w:val="14"/>
          <w:szCs w:val="14"/>
          <w:lang w:eastAsia="es-CO"/>
        </w:rPr>
      </w:pPr>
      <w:r w:rsidRPr="001842E1">
        <w:rPr>
          <w:rFonts w:ascii="Arial" w:eastAsiaTheme="minorEastAsia" w:hAnsi="Arial" w:cs="Arial"/>
          <w:sz w:val="14"/>
          <w:szCs w:val="14"/>
          <w:lang w:eastAsia="es-CO"/>
        </w:rPr>
        <w:t>para la sociedad más allá de los que la empresa recibe (externalidades positivas). Estos beneficios […] incluyen la inserción de más trabajadores al sistema de aseguramiento social, un mayor cumplimiento de las normas sectoriales que buscan proteger la salud de los consumidores y mayores ingresos tributarios para la inversión pública. De igual manera,</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cuando</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una</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empresa</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decide</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ser</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informal,</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su</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decisión</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genera</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costos</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para</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la</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sociedad</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más</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allá</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12"/>
          <w:sz w:val="14"/>
          <w:szCs w:val="14"/>
          <w:lang w:eastAsia="es-CO"/>
        </w:rPr>
        <w:t xml:space="preserve"> </w:t>
      </w:r>
      <w:r w:rsidRPr="001842E1">
        <w:rPr>
          <w:rFonts w:ascii="Arial" w:eastAsiaTheme="minorEastAsia" w:hAnsi="Arial" w:cs="Arial"/>
          <w:sz w:val="14"/>
          <w:szCs w:val="14"/>
          <w:lang w:eastAsia="es-CO"/>
        </w:rPr>
        <w:t>los</w:t>
      </w:r>
      <w:r w:rsidRPr="001842E1">
        <w:rPr>
          <w:rFonts w:ascii="Arial" w:eastAsiaTheme="minorEastAsia" w:hAnsi="Arial" w:cs="Arial"/>
          <w:spacing w:val="-13"/>
          <w:sz w:val="14"/>
          <w:szCs w:val="14"/>
          <w:lang w:eastAsia="es-CO"/>
        </w:rPr>
        <w:t xml:space="preserve"> </w:t>
      </w:r>
      <w:r w:rsidRPr="001842E1">
        <w:rPr>
          <w:rFonts w:ascii="Arial" w:eastAsiaTheme="minorEastAsia" w:hAnsi="Arial" w:cs="Arial"/>
          <w:sz w:val="14"/>
          <w:szCs w:val="14"/>
          <w:lang w:eastAsia="es-CO"/>
        </w:rPr>
        <w:t>asumidos por</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la</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empresa</w:t>
      </w:r>
      <w:r w:rsidRPr="001842E1">
        <w:rPr>
          <w:rFonts w:ascii="Arial" w:eastAsiaTheme="minorEastAsia" w:hAnsi="Arial" w:cs="Arial"/>
          <w:spacing w:val="-5"/>
          <w:sz w:val="14"/>
          <w:szCs w:val="14"/>
          <w:lang w:eastAsia="es-CO"/>
        </w:rPr>
        <w:t xml:space="preserve"> </w:t>
      </w:r>
      <w:r w:rsidRPr="001842E1">
        <w:rPr>
          <w:rFonts w:ascii="Arial" w:eastAsiaTheme="minorEastAsia" w:hAnsi="Arial" w:cs="Arial"/>
          <w:sz w:val="14"/>
          <w:szCs w:val="14"/>
          <w:lang w:eastAsia="es-CO"/>
        </w:rPr>
        <w:t>(externalidades</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negativas).</w:t>
      </w:r>
      <w:r w:rsidRPr="001842E1">
        <w:rPr>
          <w:rFonts w:ascii="Arial" w:eastAsiaTheme="minorEastAsia" w:hAnsi="Arial" w:cs="Arial"/>
          <w:spacing w:val="-5"/>
          <w:sz w:val="14"/>
          <w:szCs w:val="14"/>
          <w:lang w:eastAsia="es-CO"/>
        </w:rPr>
        <w:t xml:space="preserve"> </w:t>
      </w:r>
      <w:r w:rsidRPr="001842E1">
        <w:rPr>
          <w:rFonts w:ascii="Arial" w:eastAsiaTheme="minorEastAsia" w:hAnsi="Arial" w:cs="Arial"/>
          <w:sz w:val="14"/>
          <w:szCs w:val="14"/>
          <w:lang w:eastAsia="es-CO"/>
        </w:rPr>
        <w:t>Algunos</w:t>
      </w:r>
      <w:r w:rsidRPr="001842E1">
        <w:rPr>
          <w:rFonts w:ascii="Arial" w:eastAsiaTheme="minorEastAsia" w:hAnsi="Arial" w:cs="Arial"/>
          <w:spacing w:val="-5"/>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estos</w:t>
      </w:r>
      <w:r w:rsidRPr="001842E1">
        <w:rPr>
          <w:rFonts w:ascii="Arial" w:eastAsiaTheme="minorEastAsia" w:hAnsi="Arial" w:cs="Arial"/>
          <w:spacing w:val="-5"/>
          <w:sz w:val="14"/>
          <w:szCs w:val="14"/>
          <w:lang w:eastAsia="es-CO"/>
        </w:rPr>
        <w:t xml:space="preserve"> </w:t>
      </w:r>
      <w:r w:rsidRPr="001842E1">
        <w:rPr>
          <w:rFonts w:ascii="Arial" w:eastAsiaTheme="minorEastAsia" w:hAnsi="Arial" w:cs="Arial"/>
          <w:sz w:val="14"/>
          <w:szCs w:val="14"/>
          <w:lang w:eastAsia="es-CO"/>
        </w:rPr>
        <w:t>son</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competencia</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desleal</w:t>
      </w:r>
      <w:r w:rsidRPr="001842E1">
        <w:rPr>
          <w:rFonts w:ascii="Arial" w:eastAsiaTheme="minorEastAsia" w:hAnsi="Arial" w:cs="Arial"/>
          <w:spacing w:val="-5"/>
          <w:sz w:val="14"/>
          <w:szCs w:val="14"/>
          <w:lang w:eastAsia="es-CO"/>
        </w:rPr>
        <w:t xml:space="preserve"> </w:t>
      </w:r>
      <w:r w:rsidRPr="001842E1">
        <w:rPr>
          <w:rFonts w:ascii="Arial" w:eastAsiaTheme="minorEastAsia" w:hAnsi="Arial" w:cs="Arial"/>
          <w:sz w:val="14"/>
          <w:szCs w:val="14"/>
          <w:lang w:eastAsia="es-CO"/>
        </w:rPr>
        <w:t>con</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empresas</w:t>
      </w:r>
      <w:r w:rsidRPr="001842E1">
        <w:rPr>
          <w:rFonts w:ascii="Arial" w:eastAsiaTheme="minorEastAsia" w:hAnsi="Arial" w:cs="Arial"/>
          <w:spacing w:val="-5"/>
          <w:sz w:val="14"/>
          <w:szCs w:val="14"/>
          <w:lang w:eastAsia="es-CO"/>
        </w:rPr>
        <w:t xml:space="preserve"> </w:t>
      </w:r>
      <w:r w:rsidRPr="001842E1">
        <w:rPr>
          <w:rFonts w:ascii="Arial" w:eastAsiaTheme="minorEastAsia" w:hAnsi="Arial" w:cs="Arial"/>
          <w:sz w:val="14"/>
          <w:szCs w:val="14"/>
          <w:lang w:eastAsia="es-CO"/>
        </w:rPr>
        <w:t>formales,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ya</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que estas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últimas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asumen</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costos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adicionales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(por</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ejemplo,</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pago</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registros,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seguridad</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social</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e</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impuestos),</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y</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el</w:t>
      </w:r>
      <w:r w:rsidRPr="001842E1">
        <w:rPr>
          <w:rFonts w:ascii="Arial" w:eastAsiaTheme="minorEastAsia" w:hAnsi="Arial" w:cs="Arial"/>
          <w:spacing w:val="-4"/>
          <w:sz w:val="14"/>
          <w:szCs w:val="14"/>
          <w:lang w:eastAsia="es-CO"/>
        </w:rPr>
        <w:t xml:space="preserve"> </w:t>
      </w:r>
      <w:r w:rsidRPr="001842E1">
        <w:rPr>
          <w:rFonts w:ascii="Arial" w:eastAsiaTheme="minorEastAsia" w:hAnsi="Arial" w:cs="Arial"/>
          <w:sz w:val="14"/>
          <w:szCs w:val="14"/>
          <w:lang w:eastAsia="es-CO"/>
        </w:rPr>
        <w:t>aumento de la corrupción porque, en ocasiones, la manera en que empresas informales evaden el control de los requisitos de formalidad es vía pagos ilegales» (Cfr. CONSEJO NACIONAL DE POLÍTICA ECONÓMICA Y SOCIAL. Documento 3956</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del</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8</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enero</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2019:</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«Política</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formalización</w:t>
      </w:r>
      <w:r w:rsidRPr="001842E1">
        <w:rPr>
          <w:rFonts w:ascii="Arial" w:eastAsiaTheme="minorEastAsia" w:hAnsi="Arial" w:cs="Arial"/>
          <w:spacing w:val="-6"/>
          <w:sz w:val="14"/>
          <w:szCs w:val="14"/>
          <w:lang w:eastAsia="es-CO"/>
        </w:rPr>
        <w:t xml:space="preserve"> </w:t>
      </w:r>
      <w:r w:rsidRPr="001842E1">
        <w:rPr>
          <w:rFonts w:ascii="Arial" w:eastAsiaTheme="minorEastAsia" w:hAnsi="Arial" w:cs="Arial"/>
          <w:sz w:val="14"/>
          <w:szCs w:val="14"/>
          <w:lang w:eastAsia="es-CO"/>
        </w:rPr>
        <w:t>empresarial».</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Archivo</w:t>
      </w:r>
      <w:r w:rsidRPr="001842E1">
        <w:rPr>
          <w:rFonts w:ascii="Arial" w:eastAsiaTheme="minorEastAsia" w:hAnsi="Arial" w:cs="Arial"/>
          <w:spacing w:val="-7"/>
          <w:sz w:val="14"/>
          <w:szCs w:val="14"/>
          <w:lang w:eastAsia="es-CO"/>
        </w:rPr>
        <w:t xml:space="preserve"> </w:t>
      </w:r>
      <w:r w:rsidRPr="001842E1">
        <w:rPr>
          <w:rFonts w:ascii="Arial" w:eastAsiaTheme="minorEastAsia" w:hAnsi="Arial" w:cs="Arial"/>
          <w:sz w:val="14"/>
          <w:szCs w:val="14"/>
          <w:lang w:eastAsia="es-CO"/>
        </w:rPr>
        <w:t>consultado</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el</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8</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febrero</w:t>
      </w:r>
      <w:r w:rsidRPr="001842E1">
        <w:rPr>
          <w:rFonts w:ascii="Arial" w:eastAsiaTheme="minorEastAsia" w:hAnsi="Arial" w:cs="Arial"/>
          <w:spacing w:val="-7"/>
          <w:sz w:val="14"/>
          <w:szCs w:val="14"/>
          <w:lang w:eastAsia="es-CO"/>
        </w:rPr>
        <w:t xml:space="preserve"> </w:t>
      </w:r>
      <w:r w:rsidRPr="001842E1">
        <w:rPr>
          <w:rFonts w:ascii="Arial" w:eastAsiaTheme="minorEastAsia" w:hAnsi="Arial" w:cs="Arial"/>
          <w:sz w:val="14"/>
          <w:szCs w:val="14"/>
          <w:lang w:eastAsia="es-CO"/>
        </w:rPr>
        <w:t>de</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2021</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en</w:t>
      </w:r>
      <w:r w:rsidRPr="001842E1">
        <w:rPr>
          <w:rFonts w:ascii="Arial" w:eastAsiaTheme="minorEastAsia" w:hAnsi="Arial" w:cs="Arial"/>
          <w:spacing w:val="-8"/>
          <w:sz w:val="14"/>
          <w:szCs w:val="14"/>
          <w:lang w:eastAsia="es-CO"/>
        </w:rPr>
        <w:t xml:space="preserve"> </w:t>
      </w:r>
      <w:r w:rsidRPr="001842E1">
        <w:rPr>
          <w:rFonts w:ascii="Arial" w:eastAsiaTheme="minorEastAsia" w:hAnsi="Arial" w:cs="Arial"/>
          <w:sz w:val="14"/>
          <w:szCs w:val="14"/>
          <w:lang w:eastAsia="es-CO"/>
        </w:rPr>
        <w:t xml:space="preserve">la página web </w:t>
      </w:r>
      <w:hyperlink r:id="rId2" w:history="1">
        <w:r w:rsidRPr="001842E1">
          <w:rPr>
            <w:rFonts w:ascii="Arial" w:eastAsiaTheme="minorEastAsia" w:hAnsi="Arial" w:cs="Arial"/>
            <w:color w:val="44546A"/>
            <w:sz w:val="14"/>
            <w:szCs w:val="14"/>
            <w:u w:val="single"/>
            <w:lang w:eastAsia="es-CO"/>
          </w:rPr>
          <w:t>https://colaboracion.dnp.gov.co/CDT/Conpes/Econ%C3%B3micos/3956.pdf</w:t>
        </w:r>
      </w:hyperlink>
      <w:r w:rsidRPr="001842E1">
        <w:rPr>
          <w:rFonts w:ascii="Arial" w:eastAsiaTheme="minorEastAsia" w:hAnsi="Arial" w:cs="Arial"/>
          <w:color w:val="000000"/>
          <w:sz w:val="14"/>
          <w:szCs w:val="14"/>
          <w:lang w:eastAsia="es-CO"/>
        </w:rPr>
        <w:t>).</w:t>
      </w:r>
    </w:p>
    <w:p w14:paraId="76F64973" w14:textId="441E19AC" w:rsidR="004A73F6" w:rsidRDefault="004A73F6">
      <w:pPr>
        <w:pStyle w:val="Textonotapie"/>
      </w:pPr>
    </w:p>
  </w:footnote>
  <w:footnote w:id="6">
    <w:p w14:paraId="243BCA37" w14:textId="59673254" w:rsidR="004A73F6" w:rsidRDefault="004A73F6">
      <w:pPr>
        <w:pStyle w:val="Textonotapie"/>
      </w:pPr>
      <w:r>
        <w:rPr>
          <w:rStyle w:val="Refdenotaalpie"/>
        </w:rPr>
        <w:footnoteRef/>
      </w:r>
      <w:r>
        <w:t xml:space="preserve"> </w:t>
      </w:r>
      <w:r w:rsidRPr="001842E1">
        <w:rPr>
          <w:sz w:val="18"/>
          <w:szCs w:val="18"/>
        </w:rPr>
        <w:t>CONGRESO DE LA REPÚBLICA. Gaceta No. 670 del 11 de agosto de 2020. Exposición de motivos del Proyecto de Ley No. 122 de 2020 Cámara. p.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7537" w14:textId="77777777" w:rsidR="0031762F" w:rsidRDefault="0031762F" w:rsidP="00950DF7">
    <w:pPr>
      <w:rPr>
        <w:rFonts w:ascii="Geomanist Bold" w:hAnsi="Geomanist Bold"/>
        <w:color w:val="002060"/>
      </w:rPr>
    </w:pPr>
  </w:p>
  <w:p w14:paraId="513BE203" w14:textId="2EB2CA6E" w:rsidR="00950DF7" w:rsidRPr="003F58A1" w:rsidRDefault="00950DF7" w:rsidP="00950DF7">
    <w:pPr>
      <w:rPr>
        <w:rFonts w:ascii="Geomanist Bold" w:hAnsi="Geomanist Bold"/>
        <w:color w:val="002060"/>
      </w:rPr>
    </w:pPr>
    <w:r w:rsidRPr="008614E5">
      <w:rPr>
        <w:rFonts w:eastAsia="Arial Nova" w:cs="Arial Nova"/>
        <w:noProof/>
        <w:color w:val="2B579A"/>
        <w:shd w:val="clear" w:color="auto" w:fill="E6E6E6"/>
        <w:lang w:val="en-US"/>
      </w:rPr>
      <w:drawing>
        <wp:anchor distT="0" distB="0" distL="0" distR="0" simplePos="0" relativeHeight="251660289" behindDoc="1" locked="0" layoutInCell="1" hidden="0" allowOverlap="1" wp14:anchorId="32E59901" wp14:editId="2D2B8505">
          <wp:simplePos x="0" y="0"/>
          <wp:positionH relativeFrom="margin">
            <wp:posOffset>3973830</wp:posOffset>
          </wp:positionH>
          <wp:positionV relativeFrom="paragraph">
            <wp:posOffset>16510</wp:posOffset>
          </wp:positionV>
          <wp:extent cx="1657350" cy="676275"/>
          <wp:effectExtent l="0" t="0" r="0" b="9525"/>
          <wp:wrapNone/>
          <wp:docPr id="25" name="Picture 25"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8614E5">
      <w:rPr>
        <w:rFonts w:ascii="Geomanist Bold" w:hAnsi="Geomanist Bold"/>
        <w:color w:val="002060"/>
      </w:rPr>
      <w:t xml:space="preserve">FORMATO PQRSD </w:t>
    </w:r>
  </w:p>
  <w:tbl>
    <w:tblPr>
      <w:tblW w:w="9404" w:type="dxa"/>
      <w:tblBorders>
        <w:top w:val="nil"/>
        <w:left w:val="nil"/>
        <w:bottom w:val="nil"/>
        <w:right w:val="nil"/>
        <w:insideH w:val="nil"/>
        <w:insideV w:val="nil"/>
      </w:tblBorders>
      <w:tblLayout w:type="fixed"/>
      <w:tblLook w:val="0400" w:firstRow="0" w:lastRow="0" w:firstColumn="0" w:lastColumn="0" w:noHBand="0" w:noVBand="1"/>
    </w:tblPr>
    <w:tblGrid>
      <w:gridCol w:w="6756"/>
      <w:gridCol w:w="1324"/>
      <w:gridCol w:w="1324"/>
    </w:tblGrid>
    <w:tr w:rsidR="00950DF7" w:rsidRPr="00367110" w14:paraId="704CA18C" w14:textId="77777777">
      <w:tc>
        <w:tcPr>
          <w:tcW w:w="6756" w:type="dxa"/>
        </w:tcPr>
        <w:p w14:paraId="015A7026" w14:textId="77777777" w:rsidR="00950DF7" w:rsidRPr="006478E3" w:rsidRDefault="00950DF7" w:rsidP="00950DF7">
          <w:pPr>
            <w:pBdr>
              <w:top w:val="nil"/>
              <w:left w:val="nil"/>
              <w:bottom w:val="nil"/>
              <w:right w:val="nil"/>
              <w:between w:val="nil"/>
            </w:pBdr>
            <w:tabs>
              <w:tab w:val="center" w:pos="4419"/>
              <w:tab w:val="right" w:pos="8838"/>
              <w:tab w:val="center" w:pos="5400"/>
            </w:tabs>
            <w:rPr>
              <w:rFonts w:ascii="Geomanist Bold" w:eastAsia="Geo" w:hAnsi="Geomanist Bold" w:cs="Geo"/>
              <w:b/>
              <w:color w:val="002060"/>
              <w:lang w:eastAsia="es-CO"/>
            </w:rPr>
          </w:pPr>
          <w:r w:rsidRPr="006478E3">
            <w:rPr>
              <w:rFonts w:ascii="Geomanist Bold" w:eastAsia="Geo" w:hAnsi="Geomanist Bold" w:cs="Geo"/>
              <w:b/>
              <w:color w:val="000000"/>
              <w:sz w:val="20"/>
              <w:szCs w:val="20"/>
              <w:lang w:eastAsia="es-CO"/>
            </w:rPr>
            <w:t>Código</w:t>
          </w:r>
          <w:r>
            <w:rPr>
              <w:rFonts w:ascii="Geomanist Bold" w:eastAsia="Geo" w:hAnsi="Geomanist Bold" w:cs="Geo"/>
              <w:b/>
              <w:color w:val="000000"/>
              <w:sz w:val="20"/>
              <w:szCs w:val="20"/>
              <w:lang w:eastAsia="es-CO"/>
            </w:rPr>
            <w:t xml:space="preserve">: </w:t>
          </w:r>
          <w:r w:rsidRPr="0000650B">
            <w:rPr>
              <w:rFonts w:ascii="Geomanist Light" w:eastAsia="Geo" w:hAnsi="Geomanist Light" w:cs="Geo"/>
              <w:b/>
              <w:color w:val="000000"/>
              <w:sz w:val="18"/>
              <w:szCs w:val="18"/>
              <w:lang w:eastAsia="es-CO"/>
            </w:rPr>
            <w:t>CCE-</w:t>
          </w:r>
          <w:r>
            <w:rPr>
              <w:rFonts w:ascii="Geomanist Light" w:eastAsia="Geo" w:hAnsi="Geomanist Light" w:cs="Geo"/>
              <w:b/>
              <w:color w:val="000000"/>
              <w:sz w:val="18"/>
              <w:szCs w:val="18"/>
              <w:lang w:eastAsia="es-CO"/>
            </w:rPr>
            <w:t>PQRSD</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FM</w:t>
          </w:r>
          <w:r w:rsidRPr="0000650B">
            <w:rPr>
              <w:rFonts w:ascii="Geomanist Light" w:eastAsia="Geo" w:hAnsi="Geomanist Light" w:cs="Geo"/>
              <w:b/>
              <w:color w:val="000000"/>
              <w:sz w:val="18"/>
              <w:szCs w:val="18"/>
              <w:lang w:eastAsia="es-CO"/>
            </w:rPr>
            <w:t>-</w:t>
          </w:r>
          <w:r>
            <w:rPr>
              <w:rFonts w:ascii="Geomanist Light" w:eastAsia="Geo" w:hAnsi="Geomanist Light" w:cs="Geo"/>
              <w:b/>
              <w:color w:val="000000"/>
              <w:sz w:val="18"/>
              <w:szCs w:val="18"/>
              <w:lang w:eastAsia="es-CO"/>
            </w:rPr>
            <w:t>08</w:t>
          </w:r>
        </w:p>
        <w:p w14:paraId="058D1A3B" w14:textId="77777777" w:rsidR="00950DF7" w:rsidRPr="0057618A" w:rsidRDefault="00950DF7" w:rsidP="00950DF7">
          <w:pPr>
            <w:pBdr>
              <w:top w:val="nil"/>
              <w:left w:val="nil"/>
              <w:bottom w:val="nil"/>
              <w:right w:val="nil"/>
              <w:between w:val="nil"/>
            </w:pBdr>
            <w:tabs>
              <w:tab w:val="center" w:pos="4419"/>
              <w:tab w:val="right" w:pos="8838"/>
              <w:tab w:val="center" w:pos="5400"/>
            </w:tabs>
            <w:rPr>
              <w:rFonts w:eastAsia="Arial Nova" w:cs="Arial Nova"/>
              <w:color w:val="000000"/>
              <w:sz w:val="18"/>
              <w:szCs w:val="18"/>
              <w:lang w:eastAsia="es-CO"/>
            </w:rPr>
          </w:pPr>
          <w:r w:rsidRPr="006478E3">
            <w:rPr>
              <w:rFonts w:ascii="Geomanist Bold" w:eastAsia="Geo" w:hAnsi="Geomanist Bold" w:cs="Geo"/>
              <w:b/>
              <w:color w:val="000000"/>
              <w:sz w:val="20"/>
              <w:szCs w:val="20"/>
              <w:lang w:eastAsia="es-CO"/>
            </w:rPr>
            <w:t>Versión</w:t>
          </w:r>
          <w:r>
            <w:rPr>
              <w:rFonts w:ascii="Geomanist Bold" w:eastAsia="Arial Nova" w:hAnsi="Geomanist Bold" w:cs="Arial Nova"/>
              <w:b/>
              <w:color w:val="000000"/>
              <w:sz w:val="20"/>
              <w:szCs w:val="20"/>
              <w:lang w:eastAsia="es-CO"/>
            </w:rPr>
            <w:t xml:space="preserve">: </w:t>
          </w:r>
          <w:r w:rsidRPr="0000650B">
            <w:rPr>
              <w:rFonts w:ascii="Geomanist Light" w:eastAsia="Geo" w:hAnsi="Geomanist Light" w:cs="Geo"/>
              <w:sz w:val="18"/>
              <w:szCs w:val="18"/>
              <w:lang w:eastAsia="es-CO"/>
            </w:rPr>
            <w:t xml:space="preserve">01 DEL </w:t>
          </w:r>
          <w:r>
            <w:rPr>
              <w:rFonts w:ascii="Geomanist Light" w:eastAsia="Geo" w:hAnsi="Geomanist Light" w:cs="Geo"/>
              <w:sz w:val="18"/>
              <w:szCs w:val="18"/>
              <w:lang w:eastAsia="es-CO"/>
            </w:rPr>
            <w:t>30 DE AGOSTO DE 2022</w:t>
          </w:r>
        </w:p>
      </w:tc>
      <w:tc>
        <w:tcPr>
          <w:tcW w:w="1324" w:type="dxa"/>
        </w:tcPr>
        <w:p w14:paraId="1133F44C" w14:textId="77777777" w:rsidR="00950DF7" w:rsidRPr="00367110" w:rsidRDefault="00950DF7" w:rsidP="00950DF7">
          <w:pPr>
            <w:jc w:val="right"/>
            <w:rPr>
              <w:rFonts w:eastAsia="Arial Nova" w:cs="Arial Nova"/>
              <w:lang w:eastAsia="es-CO"/>
            </w:rPr>
          </w:pPr>
        </w:p>
      </w:tc>
      <w:tc>
        <w:tcPr>
          <w:tcW w:w="1324" w:type="dxa"/>
        </w:tcPr>
        <w:p w14:paraId="112FC2B0" w14:textId="77777777" w:rsidR="00950DF7" w:rsidRPr="00367110" w:rsidRDefault="00950DF7" w:rsidP="00950DF7">
          <w:pPr>
            <w:jc w:val="right"/>
            <w:rPr>
              <w:rFonts w:eastAsia="Arial Nova" w:cs="Arial Nova"/>
              <w:lang w:eastAsia="es-CO"/>
            </w:rPr>
          </w:pPr>
        </w:p>
      </w:tc>
    </w:tr>
  </w:tbl>
  <w:p w14:paraId="46DE726C" w14:textId="77777777" w:rsidR="00950DF7" w:rsidRPr="00906B3C" w:rsidRDefault="00950DF7" w:rsidP="00950DF7">
    <w:pPr>
      <w:pStyle w:val="Encabezado"/>
      <w:ind w:left="3545" w:firstLine="709"/>
      <w:rPr>
        <w:b/>
        <w:bCs/>
        <w:color w:val="A5A5A5" w:themeColor="accent3"/>
        <w:sz w:val="18"/>
        <w:szCs w:val="18"/>
      </w:rPr>
    </w:pPr>
    <w:r w:rsidRPr="00367110">
      <w:rPr>
        <w:rFonts w:eastAsia="Arial Nova" w:cs="Arial Nova"/>
        <w:noProof/>
        <w:color w:val="000000"/>
        <w:shd w:val="clear" w:color="auto" w:fill="E6E6E6"/>
        <w:lang w:val="en-US"/>
      </w:rPr>
      <w:drawing>
        <wp:anchor distT="0" distB="0" distL="114300" distR="114300" simplePos="0" relativeHeight="251662337" behindDoc="1" locked="0" layoutInCell="1" allowOverlap="1" wp14:anchorId="799AD97E" wp14:editId="4496BE52">
          <wp:simplePos x="0" y="0"/>
          <wp:positionH relativeFrom="column">
            <wp:posOffset>62866</wp:posOffset>
          </wp:positionH>
          <wp:positionV relativeFrom="paragraph">
            <wp:posOffset>1905</wp:posOffset>
          </wp:positionV>
          <wp:extent cx="3238500" cy="76200"/>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521652" cy="82862"/>
                  </a:xfrm>
                  <a:prstGeom prst="rect">
                    <a:avLst/>
                  </a:prstGeom>
                  <a:ln/>
                </pic:spPr>
              </pic:pic>
            </a:graphicData>
          </a:graphic>
          <wp14:sizeRelH relativeFrom="margin">
            <wp14:pctWidth>0</wp14:pctWidth>
          </wp14:sizeRelH>
          <wp14:sizeRelV relativeFrom="margin">
            <wp14:pctHeight>0</wp14:pctHeight>
          </wp14:sizeRelV>
        </wp:anchor>
      </w:drawing>
    </w:r>
  </w:p>
  <w:p w14:paraId="5ED8814F" w14:textId="77777777" w:rsidR="00950DF7" w:rsidRDefault="00950DF7" w:rsidP="00950DF7">
    <w:pPr>
      <w:pStyle w:val="Encabezado"/>
    </w:pPr>
  </w:p>
  <w:p w14:paraId="55E5DA52" w14:textId="45BF26AF" w:rsidR="00C11EE9" w:rsidRDefault="00C11EE9">
    <w:pPr>
      <w:pStyle w:val="Encabezado"/>
    </w:pPr>
  </w:p>
  <w:p w14:paraId="6DB085E3" w14:textId="77777777" w:rsidR="00C271C8" w:rsidRDefault="00C271C8"/>
  <w:p w14:paraId="49C650E9" w14:textId="77777777" w:rsidR="00C271C8" w:rsidRDefault="00C271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402" w:hanging="284"/>
      </w:pPr>
      <w:rPr>
        <w:rFonts w:ascii="Arial" w:hAnsi="Arial" w:cs="Arial"/>
        <w:b/>
        <w:bCs/>
        <w:i w:val="0"/>
        <w:iCs w:val="0"/>
        <w:spacing w:val="-1"/>
        <w:w w:val="100"/>
        <w:sz w:val="22"/>
        <w:szCs w:val="22"/>
      </w:rPr>
    </w:lvl>
    <w:lvl w:ilvl="1">
      <w:start w:val="1"/>
      <w:numFmt w:val="decimal"/>
      <w:lvlText w:val="%1.%2."/>
      <w:lvlJc w:val="left"/>
      <w:pPr>
        <w:ind w:left="546" w:hanging="429"/>
      </w:pPr>
      <w:rPr>
        <w:rFonts w:ascii="Arial" w:hAnsi="Arial" w:cs="Arial"/>
        <w:b/>
        <w:bCs/>
        <w:i w:val="0"/>
        <w:iCs w:val="0"/>
        <w:spacing w:val="-1"/>
        <w:w w:val="100"/>
        <w:sz w:val="22"/>
        <w:szCs w:val="22"/>
      </w:rPr>
    </w:lvl>
    <w:lvl w:ilvl="2">
      <w:start w:val="1"/>
      <w:numFmt w:val="decimal"/>
      <w:lvlText w:val="%3."/>
      <w:lvlJc w:val="left"/>
      <w:pPr>
        <w:ind w:left="827" w:hanging="256"/>
      </w:pPr>
      <w:rPr>
        <w:rFonts w:cs="Times New Roman"/>
        <w:spacing w:val="-1"/>
        <w:w w:val="100"/>
      </w:rPr>
    </w:lvl>
    <w:lvl w:ilvl="3">
      <w:numFmt w:val="bullet"/>
      <w:lvlText w:val="•"/>
      <w:lvlJc w:val="left"/>
      <w:pPr>
        <w:ind w:left="1932" w:hanging="256"/>
      </w:pPr>
    </w:lvl>
    <w:lvl w:ilvl="4">
      <w:numFmt w:val="bullet"/>
      <w:lvlText w:val="•"/>
      <w:lvlJc w:val="left"/>
      <w:pPr>
        <w:ind w:left="3045" w:hanging="256"/>
      </w:pPr>
    </w:lvl>
    <w:lvl w:ilvl="5">
      <w:numFmt w:val="bullet"/>
      <w:lvlText w:val="•"/>
      <w:lvlJc w:val="left"/>
      <w:pPr>
        <w:ind w:left="4157" w:hanging="256"/>
      </w:pPr>
    </w:lvl>
    <w:lvl w:ilvl="6">
      <w:numFmt w:val="bullet"/>
      <w:lvlText w:val="•"/>
      <w:lvlJc w:val="left"/>
      <w:pPr>
        <w:ind w:left="5270" w:hanging="256"/>
      </w:pPr>
    </w:lvl>
    <w:lvl w:ilvl="7">
      <w:numFmt w:val="bullet"/>
      <w:lvlText w:val="•"/>
      <w:lvlJc w:val="left"/>
      <w:pPr>
        <w:ind w:left="6382" w:hanging="256"/>
      </w:pPr>
    </w:lvl>
    <w:lvl w:ilvl="8">
      <w:numFmt w:val="bullet"/>
      <w:lvlText w:val="•"/>
      <w:lvlJc w:val="left"/>
      <w:pPr>
        <w:ind w:left="7495" w:hanging="256"/>
      </w:pPr>
    </w:lvl>
  </w:abstractNum>
  <w:abstractNum w:abstractNumId="1" w15:restartNumberingAfterBreak="0">
    <w:nsid w:val="00000403"/>
    <w:multiLevelType w:val="multilevel"/>
    <w:tmpl w:val="FFFFFFFF"/>
    <w:lvl w:ilvl="0">
      <w:start w:val="3"/>
      <w:numFmt w:val="decimal"/>
      <w:lvlText w:val="%1."/>
      <w:lvlJc w:val="left"/>
      <w:pPr>
        <w:ind w:left="362" w:hanging="245"/>
      </w:pPr>
      <w:rPr>
        <w:rFonts w:ascii="Arial" w:hAnsi="Arial" w:cs="Arial"/>
        <w:b/>
        <w:bCs/>
        <w:i w:val="0"/>
        <w:iCs w:val="0"/>
        <w:spacing w:val="-1"/>
        <w:w w:val="100"/>
        <w:sz w:val="22"/>
        <w:szCs w:val="22"/>
      </w:rPr>
    </w:lvl>
    <w:lvl w:ilvl="1">
      <w:start w:val="2"/>
      <w:numFmt w:val="decimal"/>
      <w:lvlText w:val="%2."/>
      <w:lvlJc w:val="left"/>
      <w:pPr>
        <w:ind w:left="969" w:hanging="230"/>
      </w:pPr>
      <w:rPr>
        <w:rFonts w:ascii="Arial" w:hAnsi="Arial" w:cs="Arial"/>
        <w:b w:val="0"/>
        <w:bCs w:val="0"/>
        <w:i w:val="0"/>
        <w:iCs w:val="0"/>
        <w:spacing w:val="-1"/>
        <w:w w:val="100"/>
        <w:sz w:val="21"/>
        <w:szCs w:val="21"/>
      </w:rPr>
    </w:lvl>
    <w:lvl w:ilvl="2">
      <w:numFmt w:val="bullet"/>
      <w:lvlText w:val="•"/>
      <w:lvlJc w:val="left"/>
      <w:pPr>
        <w:ind w:left="1933" w:hanging="230"/>
      </w:pPr>
    </w:lvl>
    <w:lvl w:ilvl="3">
      <w:numFmt w:val="bullet"/>
      <w:lvlText w:val="•"/>
      <w:lvlJc w:val="left"/>
      <w:pPr>
        <w:ind w:left="2906" w:hanging="230"/>
      </w:pPr>
    </w:lvl>
    <w:lvl w:ilvl="4">
      <w:numFmt w:val="bullet"/>
      <w:lvlText w:val="•"/>
      <w:lvlJc w:val="left"/>
      <w:pPr>
        <w:ind w:left="3880" w:hanging="230"/>
      </w:pPr>
    </w:lvl>
    <w:lvl w:ilvl="5">
      <w:numFmt w:val="bullet"/>
      <w:lvlText w:val="•"/>
      <w:lvlJc w:val="left"/>
      <w:pPr>
        <w:ind w:left="4853" w:hanging="230"/>
      </w:pPr>
    </w:lvl>
    <w:lvl w:ilvl="6">
      <w:numFmt w:val="bullet"/>
      <w:lvlText w:val="•"/>
      <w:lvlJc w:val="left"/>
      <w:pPr>
        <w:ind w:left="5826" w:hanging="230"/>
      </w:pPr>
    </w:lvl>
    <w:lvl w:ilvl="7">
      <w:numFmt w:val="bullet"/>
      <w:lvlText w:val="•"/>
      <w:lvlJc w:val="left"/>
      <w:pPr>
        <w:ind w:left="6800" w:hanging="230"/>
      </w:pPr>
    </w:lvl>
    <w:lvl w:ilvl="8">
      <w:numFmt w:val="bullet"/>
      <w:lvlText w:val="•"/>
      <w:lvlJc w:val="left"/>
      <w:pPr>
        <w:ind w:left="7773" w:hanging="230"/>
      </w:pPr>
    </w:lvl>
  </w:abstractNum>
  <w:abstractNum w:abstractNumId="2"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num w:numId="1" w16cid:durableId="1645500354">
    <w:abstractNumId w:val="2"/>
  </w:num>
  <w:num w:numId="2" w16cid:durableId="2135825784">
    <w:abstractNumId w:val="0"/>
  </w:num>
  <w:num w:numId="3" w16cid:durableId="29695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F7"/>
    <w:rsid w:val="00033CA7"/>
    <w:rsid w:val="00040E76"/>
    <w:rsid w:val="000460CE"/>
    <w:rsid w:val="0004698F"/>
    <w:rsid w:val="0005405C"/>
    <w:rsid w:val="000636D4"/>
    <w:rsid w:val="000868A6"/>
    <w:rsid w:val="00092218"/>
    <w:rsid w:val="00094407"/>
    <w:rsid w:val="000977C9"/>
    <w:rsid w:val="000A0743"/>
    <w:rsid w:val="000A5435"/>
    <w:rsid w:val="000B46EA"/>
    <w:rsid w:val="000B5520"/>
    <w:rsid w:val="000B7248"/>
    <w:rsid w:val="000C3009"/>
    <w:rsid w:val="000C5926"/>
    <w:rsid w:val="000D68A1"/>
    <w:rsid w:val="000E40F0"/>
    <w:rsid w:val="000F2799"/>
    <w:rsid w:val="000F6D56"/>
    <w:rsid w:val="00101285"/>
    <w:rsid w:val="001155BC"/>
    <w:rsid w:val="00117742"/>
    <w:rsid w:val="00122057"/>
    <w:rsid w:val="001235AB"/>
    <w:rsid w:val="00125FAE"/>
    <w:rsid w:val="001310BD"/>
    <w:rsid w:val="001425C6"/>
    <w:rsid w:val="00172302"/>
    <w:rsid w:val="00175731"/>
    <w:rsid w:val="00181A0F"/>
    <w:rsid w:val="001842E1"/>
    <w:rsid w:val="00187C2F"/>
    <w:rsid w:val="001957A4"/>
    <w:rsid w:val="001A0BEF"/>
    <w:rsid w:val="001A5C14"/>
    <w:rsid w:val="001B561E"/>
    <w:rsid w:val="001B7D44"/>
    <w:rsid w:val="001F0E5D"/>
    <w:rsid w:val="00211FD1"/>
    <w:rsid w:val="00212893"/>
    <w:rsid w:val="00241891"/>
    <w:rsid w:val="0024319D"/>
    <w:rsid w:val="00246C39"/>
    <w:rsid w:val="0025058A"/>
    <w:rsid w:val="00255DF7"/>
    <w:rsid w:val="00256066"/>
    <w:rsid w:val="00264399"/>
    <w:rsid w:val="00293329"/>
    <w:rsid w:val="002B3621"/>
    <w:rsid w:val="002C0664"/>
    <w:rsid w:val="002C1CE3"/>
    <w:rsid w:val="002D5C6B"/>
    <w:rsid w:val="002F7C3F"/>
    <w:rsid w:val="003168A5"/>
    <w:rsid w:val="0031762F"/>
    <w:rsid w:val="00334AF9"/>
    <w:rsid w:val="0034655E"/>
    <w:rsid w:val="00350F02"/>
    <w:rsid w:val="00351231"/>
    <w:rsid w:val="003532FE"/>
    <w:rsid w:val="0036284A"/>
    <w:rsid w:val="00370A7F"/>
    <w:rsid w:val="0037323E"/>
    <w:rsid w:val="00373C31"/>
    <w:rsid w:val="00376C51"/>
    <w:rsid w:val="003776A6"/>
    <w:rsid w:val="00397A6A"/>
    <w:rsid w:val="003A0666"/>
    <w:rsid w:val="003A0BAA"/>
    <w:rsid w:val="003A2031"/>
    <w:rsid w:val="003A5D7C"/>
    <w:rsid w:val="003A625B"/>
    <w:rsid w:val="003B145A"/>
    <w:rsid w:val="003B1E39"/>
    <w:rsid w:val="003C068D"/>
    <w:rsid w:val="003C139B"/>
    <w:rsid w:val="003C2315"/>
    <w:rsid w:val="003D3123"/>
    <w:rsid w:val="004054C5"/>
    <w:rsid w:val="00414B63"/>
    <w:rsid w:val="00416A9E"/>
    <w:rsid w:val="00427B2C"/>
    <w:rsid w:val="00437115"/>
    <w:rsid w:val="00442C55"/>
    <w:rsid w:val="00445994"/>
    <w:rsid w:val="00445B9A"/>
    <w:rsid w:val="00445F15"/>
    <w:rsid w:val="00461E1C"/>
    <w:rsid w:val="00471153"/>
    <w:rsid w:val="004730E2"/>
    <w:rsid w:val="004845C5"/>
    <w:rsid w:val="004A73F6"/>
    <w:rsid w:val="004B2C2B"/>
    <w:rsid w:val="004F59CA"/>
    <w:rsid w:val="004F5B4B"/>
    <w:rsid w:val="00526B09"/>
    <w:rsid w:val="00532050"/>
    <w:rsid w:val="00534DAE"/>
    <w:rsid w:val="00535949"/>
    <w:rsid w:val="005505E3"/>
    <w:rsid w:val="005709F1"/>
    <w:rsid w:val="00592023"/>
    <w:rsid w:val="005A0728"/>
    <w:rsid w:val="005A3120"/>
    <w:rsid w:val="005A3892"/>
    <w:rsid w:val="005B31EF"/>
    <w:rsid w:val="005C0C3C"/>
    <w:rsid w:val="005C1093"/>
    <w:rsid w:val="005D53D8"/>
    <w:rsid w:val="005E29BF"/>
    <w:rsid w:val="005F0149"/>
    <w:rsid w:val="005F5F4C"/>
    <w:rsid w:val="00603258"/>
    <w:rsid w:val="00613B8F"/>
    <w:rsid w:val="00642FAD"/>
    <w:rsid w:val="0064684E"/>
    <w:rsid w:val="00657573"/>
    <w:rsid w:val="006605E3"/>
    <w:rsid w:val="00671C54"/>
    <w:rsid w:val="00673576"/>
    <w:rsid w:val="00673614"/>
    <w:rsid w:val="006737CF"/>
    <w:rsid w:val="006774A8"/>
    <w:rsid w:val="0069070E"/>
    <w:rsid w:val="00693B1C"/>
    <w:rsid w:val="00695E0C"/>
    <w:rsid w:val="00696EC8"/>
    <w:rsid w:val="006A6928"/>
    <w:rsid w:val="006D319F"/>
    <w:rsid w:val="006E7609"/>
    <w:rsid w:val="006E77C5"/>
    <w:rsid w:val="006E7B77"/>
    <w:rsid w:val="00701046"/>
    <w:rsid w:val="00703C19"/>
    <w:rsid w:val="00716AB2"/>
    <w:rsid w:val="007307A6"/>
    <w:rsid w:val="00744227"/>
    <w:rsid w:val="00747FBC"/>
    <w:rsid w:val="00754E16"/>
    <w:rsid w:val="00762584"/>
    <w:rsid w:val="00763E43"/>
    <w:rsid w:val="00773849"/>
    <w:rsid w:val="00781AC2"/>
    <w:rsid w:val="0079188E"/>
    <w:rsid w:val="007969EF"/>
    <w:rsid w:val="00797A18"/>
    <w:rsid w:val="007A2F39"/>
    <w:rsid w:val="007A617C"/>
    <w:rsid w:val="007B0D03"/>
    <w:rsid w:val="007B79FF"/>
    <w:rsid w:val="007C753D"/>
    <w:rsid w:val="007D2258"/>
    <w:rsid w:val="007D4B63"/>
    <w:rsid w:val="007D76AC"/>
    <w:rsid w:val="007F7197"/>
    <w:rsid w:val="00804297"/>
    <w:rsid w:val="00805FE9"/>
    <w:rsid w:val="008074E3"/>
    <w:rsid w:val="00815DA5"/>
    <w:rsid w:val="00825DA8"/>
    <w:rsid w:val="0083520B"/>
    <w:rsid w:val="00837844"/>
    <w:rsid w:val="00840E20"/>
    <w:rsid w:val="00860608"/>
    <w:rsid w:val="00867946"/>
    <w:rsid w:val="00890DA4"/>
    <w:rsid w:val="008A7F2B"/>
    <w:rsid w:val="0090423F"/>
    <w:rsid w:val="00912B2C"/>
    <w:rsid w:val="00941D0A"/>
    <w:rsid w:val="00947206"/>
    <w:rsid w:val="00950DF7"/>
    <w:rsid w:val="009545C2"/>
    <w:rsid w:val="009564CC"/>
    <w:rsid w:val="00963831"/>
    <w:rsid w:val="00973329"/>
    <w:rsid w:val="00983F0D"/>
    <w:rsid w:val="009919FC"/>
    <w:rsid w:val="009A24F7"/>
    <w:rsid w:val="009B34D3"/>
    <w:rsid w:val="009B6FA0"/>
    <w:rsid w:val="009C4859"/>
    <w:rsid w:val="009D6C30"/>
    <w:rsid w:val="009D7A03"/>
    <w:rsid w:val="009E45F6"/>
    <w:rsid w:val="009E696A"/>
    <w:rsid w:val="009F0C6B"/>
    <w:rsid w:val="00A12113"/>
    <w:rsid w:val="00A1362C"/>
    <w:rsid w:val="00A23285"/>
    <w:rsid w:val="00A30368"/>
    <w:rsid w:val="00A319D2"/>
    <w:rsid w:val="00A35D77"/>
    <w:rsid w:val="00A40C33"/>
    <w:rsid w:val="00A551D2"/>
    <w:rsid w:val="00A6242E"/>
    <w:rsid w:val="00A62746"/>
    <w:rsid w:val="00A62F8E"/>
    <w:rsid w:val="00A720F6"/>
    <w:rsid w:val="00A76FE8"/>
    <w:rsid w:val="00A83365"/>
    <w:rsid w:val="00AA1BA1"/>
    <w:rsid w:val="00AB126D"/>
    <w:rsid w:val="00AB2EE3"/>
    <w:rsid w:val="00AE1316"/>
    <w:rsid w:val="00AE405B"/>
    <w:rsid w:val="00AE6492"/>
    <w:rsid w:val="00B01E4F"/>
    <w:rsid w:val="00B13910"/>
    <w:rsid w:val="00B17550"/>
    <w:rsid w:val="00B2709C"/>
    <w:rsid w:val="00B43CF0"/>
    <w:rsid w:val="00B43FFA"/>
    <w:rsid w:val="00B5194C"/>
    <w:rsid w:val="00B715F0"/>
    <w:rsid w:val="00B742E2"/>
    <w:rsid w:val="00B8410B"/>
    <w:rsid w:val="00BC55DC"/>
    <w:rsid w:val="00BD15AC"/>
    <w:rsid w:val="00BE0F40"/>
    <w:rsid w:val="00C074A7"/>
    <w:rsid w:val="00C11EE9"/>
    <w:rsid w:val="00C25A81"/>
    <w:rsid w:val="00C271C8"/>
    <w:rsid w:val="00C369AA"/>
    <w:rsid w:val="00C420A8"/>
    <w:rsid w:val="00C439CA"/>
    <w:rsid w:val="00C44D80"/>
    <w:rsid w:val="00C54739"/>
    <w:rsid w:val="00C60F43"/>
    <w:rsid w:val="00C85A5E"/>
    <w:rsid w:val="00C87954"/>
    <w:rsid w:val="00CA6A03"/>
    <w:rsid w:val="00CB307A"/>
    <w:rsid w:val="00CB70FF"/>
    <w:rsid w:val="00CC0496"/>
    <w:rsid w:val="00CD3735"/>
    <w:rsid w:val="00CE15DC"/>
    <w:rsid w:val="00CE3A6E"/>
    <w:rsid w:val="00CF537D"/>
    <w:rsid w:val="00D04574"/>
    <w:rsid w:val="00D11C34"/>
    <w:rsid w:val="00D26202"/>
    <w:rsid w:val="00D33F26"/>
    <w:rsid w:val="00D42ECD"/>
    <w:rsid w:val="00D47C17"/>
    <w:rsid w:val="00D51C98"/>
    <w:rsid w:val="00D56015"/>
    <w:rsid w:val="00D706E2"/>
    <w:rsid w:val="00D74DA1"/>
    <w:rsid w:val="00D905F1"/>
    <w:rsid w:val="00D94E36"/>
    <w:rsid w:val="00DA0FBF"/>
    <w:rsid w:val="00DB3131"/>
    <w:rsid w:val="00DB4A50"/>
    <w:rsid w:val="00DC4C54"/>
    <w:rsid w:val="00DD6108"/>
    <w:rsid w:val="00DE6E19"/>
    <w:rsid w:val="00DE7E5B"/>
    <w:rsid w:val="00DF0BBC"/>
    <w:rsid w:val="00DF15CC"/>
    <w:rsid w:val="00DF41C8"/>
    <w:rsid w:val="00E02EDC"/>
    <w:rsid w:val="00E06284"/>
    <w:rsid w:val="00E213CE"/>
    <w:rsid w:val="00E37348"/>
    <w:rsid w:val="00E42D0E"/>
    <w:rsid w:val="00E64259"/>
    <w:rsid w:val="00E73D76"/>
    <w:rsid w:val="00E8794F"/>
    <w:rsid w:val="00E92452"/>
    <w:rsid w:val="00E96512"/>
    <w:rsid w:val="00EB2EFA"/>
    <w:rsid w:val="00EC1D3B"/>
    <w:rsid w:val="00EC48F7"/>
    <w:rsid w:val="00ED0108"/>
    <w:rsid w:val="00ED1561"/>
    <w:rsid w:val="00EE0CF7"/>
    <w:rsid w:val="00EE601D"/>
    <w:rsid w:val="00EF7E7B"/>
    <w:rsid w:val="00F0413A"/>
    <w:rsid w:val="00F25A79"/>
    <w:rsid w:val="00F304EA"/>
    <w:rsid w:val="00F32DE5"/>
    <w:rsid w:val="00F33DC1"/>
    <w:rsid w:val="00F3626D"/>
    <w:rsid w:val="00F43B1B"/>
    <w:rsid w:val="00F51B7C"/>
    <w:rsid w:val="00F564C0"/>
    <w:rsid w:val="00F61653"/>
    <w:rsid w:val="00F941DB"/>
    <w:rsid w:val="00F95148"/>
    <w:rsid w:val="00F96587"/>
    <w:rsid w:val="00FB347B"/>
    <w:rsid w:val="00FC3BED"/>
    <w:rsid w:val="00FC6857"/>
    <w:rsid w:val="00FE4C7B"/>
    <w:rsid w:val="00FF6F2E"/>
    <w:rsid w:val="01BB21EC"/>
    <w:rsid w:val="08404D66"/>
    <w:rsid w:val="0ACEA42A"/>
    <w:rsid w:val="0DE2C546"/>
    <w:rsid w:val="0E3FAB7A"/>
    <w:rsid w:val="0E4FEED9"/>
    <w:rsid w:val="125FD720"/>
    <w:rsid w:val="12A40309"/>
    <w:rsid w:val="134EAC7D"/>
    <w:rsid w:val="13A318D6"/>
    <w:rsid w:val="14AC2F82"/>
    <w:rsid w:val="1625EBF8"/>
    <w:rsid w:val="17B3C097"/>
    <w:rsid w:val="1A07C81B"/>
    <w:rsid w:val="1A63FB51"/>
    <w:rsid w:val="1B2CBB1E"/>
    <w:rsid w:val="1E48077F"/>
    <w:rsid w:val="207E8394"/>
    <w:rsid w:val="22BA288B"/>
    <w:rsid w:val="25AC3AE6"/>
    <w:rsid w:val="25F4966C"/>
    <w:rsid w:val="2E47398E"/>
    <w:rsid w:val="2F1C0017"/>
    <w:rsid w:val="301249F9"/>
    <w:rsid w:val="31AB405A"/>
    <w:rsid w:val="35BE760A"/>
    <w:rsid w:val="37322AF7"/>
    <w:rsid w:val="448FBCB1"/>
    <w:rsid w:val="48330388"/>
    <w:rsid w:val="495EA5E0"/>
    <w:rsid w:val="4A9A233D"/>
    <w:rsid w:val="4BE22861"/>
    <w:rsid w:val="4C375E08"/>
    <w:rsid w:val="50615FFC"/>
    <w:rsid w:val="50D445F4"/>
    <w:rsid w:val="57CD4398"/>
    <w:rsid w:val="59B4B7FB"/>
    <w:rsid w:val="5AF16B15"/>
    <w:rsid w:val="5B5F60D7"/>
    <w:rsid w:val="5E707CE5"/>
    <w:rsid w:val="5F080ED7"/>
    <w:rsid w:val="603BA852"/>
    <w:rsid w:val="61C34C57"/>
    <w:rsid w:val="62BA9847"/>
    <w:rsid w:val="638CFB9A"/>
    <w:rsid w:val="63C8FCE4"/>
    <w:rsid w:val="641F31D1"/>
    <w:rsid w:val="64EF9824"/>
    <w:rsid w:val="674FC57E"/>
    <w:rsid w:val="67786F0D"/>
    <w:rsid w:val="6B26E642"/>
    <w:rsid w:val="70551974"/>
    <w:rsid w:val="71CF03C4"/>
    <w:rsid w:val="73609E08"/>
    <w:rsid w:val="76EBA3A5"/>
    <w:rsid w:val="7DC2EB50"/>
    <w:rsid w:val="7EABFD8B"/>
    <w:rsid w:val="7EB0359C"/>
    <w:rsid w:val="7FA75D5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1C2A4"/>
  <w15:docId w15:val="{DF807103-DCE9-4EDB-8F8C-B7B16937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F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1"/>
    <w:qFormat/>
    <w:rsid w:val="004A73F6"/>
    <w:pPr>
      <w:widowControl w:val="0"/>
      <w:autoSpaceDE w:val="0"/>
      <w:autoSpaceDN w:val="0"/>
      <w:adjustRightInd w:val="0"/>
      <w:ind w:left="118"/>
      <w:outlineLvl w:val="0"/>
    </w:pPr>
    <w:rPr>
      <w:rFonts w:ascii="Arial" w:eastAsiaTheme="minorEastAsia" w:hAnsi="Arial" w:cs="Arial"/>
      <w:b/>
      <w:bCs/>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50DF7"/>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950DF7"/>
    <w:rPr>
      <w:sz w:val="24"/>
      <w:lang w:val="es-MX"/>
    </w:rPr>
  </w:style>
  <w:style w:type="paragraph" w:styleId="Encabezado">
    <w:name w:val="header"/>
    <w:basedOn w:val="Normal"/>
    <w:link w:val="EncabezadoCar"/>
    <w:uiPriority w:val="99"/>
    <w:unhideWhenUsed/>
    <w:rsid w:val="00950DF7"/>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950DF7"/>
    <w:rPr>
      <w:sz w:val="24"/>
      <w:lang w:val="es-MX"/>
    </w:rPr>
  </w:style>
  <w:style w:type="table" w:styleId="Tablaconcuadrcula">
    <w:name w:val="Table Grid"/>
    <w:basedOn w:val="Tablanormal"/>
    <w:uiPriority w:val="59"/>
    <w:rsid w:val="00950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1"/>
    <w:qFormat/>
    <w:rsid w:val="00950DF7"/>
    <w:pPr>
      <w:ind w:left="720"/>
      <w:contextualSpacing/>
    </w:pPr>
    <w:rPr>
      <w:rFonts w:asciiTheme="minorHAnsi" w:eastAsiaTheme="minorHAnsi" w:hAnsiTheme="minorHAnsi" w:cstheme="minorBidi"/>
      <w:szCs w:val="22"/>
      <w:lang w:val="es-MX" w:eastAsia="en-US"/>
    </w:rPr>
  </w:style>
  <w:style w:type="character" w:styleId="Hipervnculo">
    <w:name w:val="Hyperlink"/>
    <w:basedOn w:val="Fuentedeprrafopredeter"/>
    <w:uiPriority w:val="99"/>
    <w:unhideWhenUsed/>
    <w:rsid w:val="00950DF7"/>
    <w:rPr>
      <w:color w:val="0563C1" w:themeColor="hyperlink"/>
      <w:u w:val="single"/>
    </w:rPr>
  </w:style>
  <w:style w:type="paragraph" w:styleId="NormalWeb">
    <w:name w:val="Normal (Web)"/>
    <w:basedOn w:val="Normal"/>
    <w:link w:val="NormalWebCar"/>
    <w:uiPriority w:val="99"/>
    <w:unhideWhenUsed/>
    <w:rsid w:val="00950DF7"/>
    <w:pPr>
      <w:spacing w:before="100" w:beforeAutospacing="1" w:after="100" w:afterAutospacing="1"/>
    </w:pPr>
    <w:rPr>
      <w:lang w:eastAsia="es-CO"/>
    </w:rPr>
  </w:style>
  <w:style w:type="paragraph" w:styleId="Sinespaciado">
    <w:name w:val="No Spacing"/>
    <w:aliases w:val="No Indent"/>
    <w:uiPriority w:val="3"/>
    <w:qFormat/>
    <w:rsid w:val="00950DF7"/>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950DF7"/>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fn"/>
    <w:basedOn w:val="Normal"/>
    <w:link w:val="TextonotapieCar"/>
    <w:uiPriority w:val="99"/>
    <w:unhideWhenUsed/>
    <w:qFormat/>
    <w:rsid w:val="00950DF7"/>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950DF7"/>
    <w:rPr>
      <w:rFonts w:ascii="Times New Roman" w:eastAsia="Times New Roman" w:hAnsi="Times New Roman" w:cs="Times New Roman"/>
      <w:sz w:val="20"/>
      <w:szCs w:val="20"/>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50DF7"/>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950DF7"/>
    <w:rPr>
      <w:vertAlign w:val="superscript"/>
    </w:rPr>
  </w:style>
  <w:style w:type="table" w:customStyle="1" w:styleId="Tablaconcuadrcula1">
    <w:name w:val="Tabla con cuadrícula1"/>
    <w:basedOn w:val="Tablanormal"/>
    <w:next w:val="Tablaconcuadrcula"/>
    <w:uiPriority w:val="59"/>
    <w:rsid w:val="00950DF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950DF7"/>
    <w:pPr>
      <w:spacing w:after="160" w:line="240" w:lineRule="exact"/>
    </w:pPr>
    <w:rPr>
      <w:rFonts w:asciiTheme="minorHAnsi" w:eastAsiaTheme="minorHAnsi" w:hAnsiTheme="minorHAnsi" w:cstheme="minorBidi"/>
      <w:sz w:val="22"/>
      <w:szCs w:val="22"/>
      <w:vertAlign w:val="superscript"/>
      <w:lang w:eastAsia="en-US"/>
    </w:rPr>
  </w:style>
  <w:style w:type="character" w:styleId="Textoennegrita">
    <w:name w:val="Strong"/>
    <w:basedOn w:val="Fuentedeprrafopredeter"/>
    <w:uiPriority w:val="22"/>
    <w:qFormat/>
    <w:rsid w:val="00950DF7"/>
    <w:rPr>
      <w:b/>
      <w:bCs/>
    </w:rPr>
  </w:style>
  <w:style w:type="character" w:customStyle="1" w:styleId="NormalWebCar">
    <w:name w:val="Normal (Web) Car"/>
    <w:link w:val="NormalWeb"/>
    <w:uiPriority w:val="99"/>
    <w:rsid w:val="00950DF7"/>
    <w:rPr>
      <w:rFonts w:ascii="Times New Roman" w:eastAsia="Times New Roman" w:hAnsi="Times New Roman" w:cs="Times New Roman"/>
      <w:sz w:val="24"/>
      <w:szCs w:val="24"/>
      <w:lang w:eastAsia="es-CO"/>
    </w:rPr>
  </w:style>
  <w:style w:type="paragraph" w:styleId="Revisin">
    <w:name w:val="Revision"/>
    <w:hidden/>
    <w:uiPriority w:val="99"/>
    <w:semiHidden/>
    <w:rsid w:val="00A6242E"/>
    <w:pPr>
      <w:spacing w:after="0" w:line="240" w:lineRule="auto"/>
    </w:pPr>
    <w:rPr>
      <w:rFonts w:ascii="Times New Roman" w:eastAsia="Times New Roman" w:hAnsi="Times New Roman" w:cs="Times New Roman"/>
      <w:sz w:val="24"/>
      <w:szCs w:val="24"/>
      <w:lang w:eastAsia="es-ES_tradnl"/>
    </w:rPr>
  </w:style>
  <w:style w:type="character" w:styleId="Refdecomentario">
    <w:name w:val="annotation reference"/>
    <w:basedOn w:val="Fuentedeprrafopredeter"/>
    <w:uiPriority w:val="99"/>
    <w:semiHidden/>
    <w:unhideWhenUsed/>
    <w:rsid w:val="003A2031"/>
    <w:rPr>
      <w:sz w:val="16"/>
      <w:szCs w:val="16"/>
    </w:rPr>
  </w:style>
  <w:style w:type="paragraph" w:styleId="Textocomentario">
    <w:name w:val="annotation text"/>
    <w:basedOn w:val="Normal"/>
    <w:link w:val="TextocomentarioCar"/>
    <w:uiPriority w:val="99"/>
    <w:unhideWhenUsed/>
    <w:rsid w:val="003A2031"/>
    <w:rPr>
      <w:sz w:val="20"/>
      <w:szCs w:val="20"/>
    </w:rPr>
  </w:style>
  <w:style w:type="character" w:customStyle="1" w:styleId="TextocomentarioCar">
    <w:name w:val="Texto comentario Car"/>
    <w:basedOn w:val="Fuentedeprrafopredeter"/>
    <w:link w:val="Textocomentario"/>
    <w:uiPriority w:val="99"/>
    <w:rsid w:val="003A2031"/>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3A2031"/>
    <w:rPr>
      <w:b/>
      <w:bCs/>
    </w:rPr>
  </w:style>
  <w:style w:type="character" w:customStyle="1" w:styleId="AsuntodelcomentarioCar">
    <w:name w:val="Asunto del comentario Car"/>
    <w:basedOn w:val="TextocomentarioCar"/>
    <w:link w:val="Asuntodelcomentario"/>
    <w:uiPriority w:val="99"/>
    <w:semiHidden/>
    <w:rsid w:val="003A2031"/>
    <w:rPr>
      <w:rFonts w:ascii="Times New Roman" w:eastAsia="Times New Roman" w:hAnsi="Times New Roman" w:cs="Times New Roman"/>
      <w:b/>
      <w:bCs/>
      <w:sz w:val="20"/>
      <w:szCs w:val="20"/>
      <w:lang w:eastAsia="es-ES_tradnl"/>
    </w:rPr>
  </w:style>
  <w:style w:type="character" w:styleId="Mencinsinresolver">
    <w:name w:val="Unresolved Mention"/>
    <w:basedOn w:val="Fuentedeprrafopredeter"/>
    <w:uiPriority w:val="99"/>
    <w:semiHidden/>
    <w:unhideWhenUsed/>
    <w:rsid w:val="004845C5"/>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character" w:customStyle="1" w:styleId="normaltextrun">
    <w:name w:val="normaltextrun"/>
    <w:basedOn w:val="Fuentedeprrafopredeter"/>
    <w:rsid w:val="0005405C"/>
  </w:style>
  <w:style w:type="paragraph" w:customStyle="1" w:styleId="paragraph">
    <w:name w:val="paragraph"/>
    <w:basedOn w:val="Normal"/>
    <w:rsid w:val="004A73F6"/>
    <w:pPr>
      <w:spacing w:before="100" w:beforeAutospacing="1" w:after="100" w:afterAutospacing="1"/>
    </w:pPr>
    <w:rPr>
      <w:rFonts w:eastAsiaTheme="minorEastAsia"/>
      <w:lang w:eastAsia="es-CO"/>
    </w:rPr>
  </w:style>
  <w:style w:type="character" w:customStyle="1" w:styleId="eop">
    <w:name w:val="eop"/>
    <w:basedOn w:val="Fuentedeprrafopredeter"/>
    <w:rsid w:val="004A73F6"/>
    <w:rPr>
      <w:rFonts w:cs="Times New Roman"/>
    </w:rPr>
  </w:style>
  <w:style w:type="paragraph" w:styleId="Textoindependiente">
    <w:name w:val="Body Text"/>
    <w:basedOn w:val="Normal"/>
    <w:link w:val="TextoindependienteCar"/>
    <w:uiPriority w:val="99"/>
    <w:unhideWhenUsed/>
    <w:rsid w:val="004A73F6"/>
    <w:pPr>
      <w:spacing w:after="120"/>
    </w:pPr>
  </w:style>
  <w:style w:type="character" w:customStyle="1" w:styleId="TextoindependienteCar">
    <w:name w:val="Texto independiente Car"/>
    <w:basedOn w:val="Fuentedeprrafopredeter"/>
    <w:link w:val="Textoindependiente"/>
    <w:uiPriority w:val="99"/>
    <w:rsid w:val="004A73F6"/>
    <w:rPr>
      <w:rFonts w:ascii="Times New Roman" w:eastAsia="Times New Roman" w:hAnsi="Times New Roman" w:cs="Times New Roman"/>
      <w:sz w:val="24"/>
      <w:szCs w:val="24"/>
      <w:lang w:eastAsia="es-ES_tradnl"/>
    </w:rPr>
  </w:style>
  <w:style w:type="character" w:customStyle="1" w:styleId="Ttulo1Car">
    <w:name w:val="Título 1 Car"/>
    <w:basedOn w:val="Fuentedeprrafopredeter"/>
    <w:link w:val="Ttulo1"/>
    <w:uiPriority w:val="1"/>
    <w:rsid w:val="004A73F6"/>
    <w:rPr>
      <w:rFonts w:ascii="Arial" w:eastAsiaTheme="minorEastAsia" w:hAnsi="Arial" w:cs="Arial"/>
      <w:b/>
      <w:bCs/>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42481">
      <w:bodyDiv w:val="1"/>
      <w:marLeft w:val="0"/>
      <w:marRight w:val="0"/>
      <w:marTop w:val="0"/>
      <w:marBottom w:val="0"/>
      <w:divBdr>
        <w:top w:val="none" w:sz="0" w:space="0" w:color="auto"/>
        <w:left w:val="none" w:sz="0" w:space="0" w:color="auto"/>
        <w:bottom w:val="none" w:sz="0" w:space="0" w:color="auto"/>
        <w:right w:val="none" w:sz="0" w:space="0" w:color="auto"/>
      </w:divBdr>
      <w:divsChild>
        <w:div w:id="1491865052">
          <w:marLeft w:val="0"/>
          <w:marRight w:val="0"/>
          <w:marTop w:val="0"/>
          <w:marBottom w:val="0"/>
          <w:divBdr>
            <w:top w:val="none" w:sz="0" w:space="0" w:color="auto"/>
            <w:left w:val="none" w:sz="0" w:space="0" w:color="auto"/>
            <w:bottom w:val="none" w:sz="0" w:space="0" w:color="auto"/>
            <w:right w:val="none" w:sz="0" w:space="0" w:color="auto"/>
          </w:divBdr>
          <w:divsChild>
            <w:div w:id="1068841056">
              <w:marLeft w:val="0"/>
              <w:marRight w:val="0"/>
              <w:marTop w:val="0"/>
              <w:marBottom w:val="0"/>
              <w:divBdr>
                <w:top w:val="none" w:sz="0" w:space="0" w:color="auto"/>
                <w:left w:val="none" w:sz="0" w:space="0" w:color="auto"/>
                <w:bottom w:val="none" w:sz="0" w:space="0" w:color="auto"/>
                <w:right w:val="none" w:sz="0" w:space="0" w:color="auto"/>
              </w:divBdr>
            </w:div>
          </w:divsChild>
        </w:div>
        <w:div w:id="1554075155">
          <w:marLeft w:val="0"/>
          <w:marRight w:val="0"/>
          <w:marTop w:val="0"/>
          <w:marBottom w:val="0"/>
          <w:divBdr>
            <w:top w:val="none" w:sz="0" w:space="0" w:color="auto"/>
            <w:left w:val="none" w:sz="0" w:space="0" w:color="auto"/>
            <w:bottom w:val="none" w:sz="0" w:space="0" w:color="auto"/>
            <w:right w:val="none" w:sz="0" w:space="0" w:color="auto"/>
          </w:divBdr>
          <w:divsChild>
            <w:div w:id="2770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3741">
      <w:bodyDiv w:val="1"/>
      <w:marLeft w:val="0"/>
      <w:marRight w:val="0"/>
      <w:marTop w:val="0"/>
      <w:marBottom w:val="0"/>
      <w:divBdr>
        <w:top w:val="none" w:sz="0" w:space="0" w:color="auto"/>
        <w:left w:val="none" w:sz="0" w:space="0" w:color="auto"/>
        <w:bottom w:val="none" w:sz="0" w:space="0" w:color="auto"/>
        <w:right w:val="none" w:sz="0" w:space="0" w:color="auto"/>
      </w:divBdr>
    </w:div>
    <w:div w:id="1407653781">
      <w:bodyDiv w:val="1"/>
      <w:marLeft w:val="0"/>
      <w:marRight w:val="0"/>
      <w:marTop w:val="0"/>
      <w:marBottom w:val="0"/>
      <w:divBdr>
        <w:top w:val="none" w:sz="0" w:space="0" w:color="auto"/>
        <w:left w:val="none" w:sz="0" w:space="0" w:color="auto"/>
        <w:bottom w:val="none" w:sz="0" w:space="0" w:color="auto"/>
        <w:right w:val="none" w:sz="0" w:space="0" w:color="auto"/>
      </w:divBdr>
    </w:div>
    <w:div w:id="18373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2" Type="http://schemas.openxmlformats.org/officeDocument/2006/relationships/hyperlink" Target="https://colaboracion.dnp.gov.co/CDT/Conpes/Econ%C3%B3micos/3956.pdf" TargetMode="External"/><Relationship Id="rId1" Type="http://schemas.openxmlformats.org/officeDocument/2006/relationships/hyperlink" Target="https://relatoria.colombiacompra.gov.co/busqueda/concepto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5B9654F0-47A5-4E73-A99F-8965E6BD22B7}">
  <ds:schemaRefs>
    <ds:schemaRef ds:uri="http://schemas.openxmlformats.org/officeDocument/2006/bibliography"/>
  </ds:schemaRefs>
</ds:datastoreItem>
</file>

<file path=customXml/itemProps2.xml><?xml version="1.0" encoding="utf-8"?>
<ds:datastoreItem xmlns:ds="http://schemas.openxmlformats.org/officeDocument/2006/customXml" ds:itemID="{5A98867B-0538-4F5A-BAAB-3FE21EB4A259}"/>
</file>

<file path=customXml/itemProps3.xml><?xml version="1.0" encoding="utf-8"?>
<ds:datastoreItem xmlns:ds="http://schemas.openxmlformats.org/officeDocument/2006/customXml" ds:itemID="{A4CA4C98-7691-4B00-93C1-1C421D46B7F6}">
  <ds:schemaRefs>
    <ds:schemaRef ds:uri="http://schemas.microsoft.com/sharepoint/v3/contenttype/forms"/>
  </ds:schemaRefs>
</ds:datastoreItem>
</file>

<file path=customXml/itemProps4.xml><?xml version="1.0" encoding="utf-8"?>
<ds:datastoreItem xmlns:ds="http://schemas.openxmlformats.org/officeDocument/2006/customXml" ds:itemID="{5C56A34D-86C6-4FEF-9F21-278C40FAB50C}">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4834</Words>
  <Characters>26589</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31361</CharactersWithSpaces>
  <SharedDoc>false</SharedDoc>
  <HLinks>
    <vt:vector size="108" baseType="variant">
      <vt:variant>
        <vt:i4>2555946</vt:i4>
      </vt:variant>
      <vt:variant>
        <vt:i4>6</vt:i4>
      </vt:variant>
      <vt:variant>
        <vt:i4>0</vt:i4>
      </vt:variant>
      <vt:variant>
        <vt:i4>5</vt:i4>
      </vt:variant>
      <vt:variant>
        <vt:lpwstr>https://www.camara.gov.co/juntas-de-accion-comunal</vt:lpwstr>
      </vt:variant>
      <vt:variant>
        <vt:lpwstr/>
      </vt:variant>
      <vt:variant>
        <vt:i4>6094936</vt:i4>
      </vt:variant>
      <vt:variant>
        <vt:i4>3</vt:i4>
      </vt:variant>
      <vt:variant>
        <vt:i4>0</vt:i4>
      </vt:variant>
      <vt:variant>
        <vt:i4>5</vt:i4>
      </vt:variant>
      <vt:variant>
        <vt:lpwstr>https://dapre.presidencia.gov.co/normativa/leyes</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ariant>
        <vt:i4>1179692</vt:i4>
      </vt:variant>
      <vt:variant>
        <vt:i4>42</vt:i4>
      </vt:variant>
      <vt:variant>
        <vt:i4>0</vt:i4>
      </vt:variant>
      <vt:variant>
        <vt:i4>5</vt:i4>
      </vt:variant>
      <vt:variant>
        <vt:lpwstr>mailto:alejandro.sarmiento@colombiacompra.gov.co</vt:lpwstr>
      </vt:variant>
      <vt:variant>
        <vt:lpwstr/>
      </vt:variant>
      <vt:variant>
        <vt:i4>1179692</vt:i4>
      </vt:variant>
      <vt:variant>
        <vt:i4>39</vt:i4>
      </vt:variant>
      <vt:variant>
        <vt:i4>0</vt:i4>
      </vt:variant>
      <vt:variant>
        <vt:i4>5</vt:i4>
      </vt:variant>
      <vt:variant>
        <vt:lpwstr>mailto:alejandro.sarmiento@colombiacompra.gov.co</vt:lpwstr>
      </vt:variant>
      <vt:variant>
        <vt:lpwstr/>
      </vt:variant>
      <vt:variant>
        <vt:i4>1179692</vt:i4>
      </vt:variant>
      <vt:variant>
        <vt:i4>36</vt:i4>
      </vt:variant>
      <vt:variant>
        <vt:i4>0</vt:i4>
      </vt:variant>
      <vt:variant>
        <vt:i4>5</vt:i4>
      </vt:variant>
      <vt:variant>
        <vt:lpwstr>mailto:alejandro.sarmiento@colombiacompra.gov.co</vt:lpwstr>
      </vt:variant>
      <vt:variant>
        <vt:lpwstr/>
      </vt:variant>
      <vt:variant>
        <vt:i4>1179692</vt:i4>
      </vt:variant>
      <vt:variant>
        <vt:i4>33</vt:i4>
      </vt:variant>
      <vt:variant>
        <vt:i4>0</vt:i4>
      </vt:variant>
      <vt:variant>
        <vt:i4>5</vt:i4>
      </vt:variant>
      <vt:variant>
        <vt:lpwstr>mailto:alejandro.sarmiento@colombiacompra.gov.co</vt:lpwstr>
      </vt:variant>
      <vt:variant>
        <vt:lpwstr/>
      </vt:variant>
      <vt:variant>
        <vt:i4>5898357</vt:i4>
      </vt:variant>
      <vt:variant>
        <vt:i4>30</vt:i4>
      </vt:variant>
      <vt:variant>
        <vt:i4>0</vt:i4>
      </vt:variant>
      <vt:variant>
        <vt:i4>5</vt:i4>
      </vt:variant>
      <vt:variant>
        <vt:lpwstr>mailto:ximena.rios@colombiacompra.gov.co</vt:lpwstr>
      </vt:variant>
      <vt:variant>
        <vt:lpwstr/>
      </vt:variant>
      <vt:variant>
        <vt:i4>1179692</vt:i4>
      </vt:variant>
      <vt:variant>
        <vt:i4>27</vt:i4>
      </vt:variant>
      <vt:variant>
        <vt:i4>0</vt:i4>
      </vt:variant>
      <vt:variant>
        <vt:i4>5</vt:i4>
      </vt:variant>
      <vt:variant>
        <vt:lpwstr>mailto:alejandro.sarmiento@colombiacompra.gov.co</vt:lpwstr>
      </vt:variant>
      <vt:variant>
        <vt:lpwstr/>
      </vt:variant>
      <vt:variant>
        <vt:i4>1179692</vt:i4>
      </vt:variant>
      <vt:variant>
        <vt:i4>24</vt:i4>
      </vt:variant>
      <vt:variant>
        <vt:i4>0</vt:i4>
      </vt:variant>
      <vt:variant>
        <vt:i4>5</vt:i4>
      </vt:variant>
      <vt:variant>
        <vt:lpwstr>mailto:alejandro.sarmiento@colombiacompra.gov.co</vt:lpwstr>
      </vt:variant>
      <vt:variant>
        <vt:lpwstr/>
      </vt:variant>
      <vt:variant>
        <vt:i4>1179692</vt:i4>
      </vt:variant>
      <vt:variant>
        <vt:i4>21</vt:i4>
      </vt:variant>
      <vt:variant>
        <vt:i4>0</vt:i4>
      </vt:variant>
      <vt:variant>
        <vt:i4>5</vt:i4>
      </vt:variant>
      <vt:variant>
        <vt:lpwstr>mailto:alejandro.sarmiento@colombiacompra.gov.co</vt:lpwstr>
      </vt:variant>
      <vt:variant>
        <vt:lpwstr/>
      </vt:variant>
      <vt:variant>
        <vt:i4>5242987</vt:i4>
      </vt:variant>
      <vt:variant>
        <vt:i4>18</vt:i4>
      </vt:variant>
      <vt:variant>
        <vt:i4>0</vt:i4>
      </vt:variant>
      <vt:variant>
        <vt:i4>5</vt:i4>
      </vt:variant>
      <vt:variant>
        <vt:lpwstr>mailto:nasly.mosquera@colombiacompra.gov.co</vt:lpwstr>
      </vt:variant>
      <vt:variant>
        <vt:lpwstr/>
      </vt:variant>
      <vt:variant>
        <vt:i4>4980841</vt:i4>
      </vt:variant>
      <vt:variant>
        <vt:i4>15</vt:i4>
      </vt:variant>
      <vt:variant>
        <vt:i4>0</vt:i4>
      </vt:variant>
      <vt:variant>
        <vt:i4>5</vt:i4>
      </vt:variant>
      <vt:variant>
        <vt:lpwstr>mailto:diana.saavedra@colombiacompra.gov.co</vt:lpwstr>
      </vt:variant>
      <vt:variant>
        <vt:lpwstr/>
      </vt:variant>
      <vt:variant>
        <vt:i4>7143508</vt:i4>
      </vt:variant>
      <vt:variant>
        <vt:i4>12</vt:i4>
      </vt:variant>
      <vt:variant>
        <vt:i4>0</vt:i4>
      </vt:variant>
      <vt:variant>
        <vt:i4>5</vt:i4>
      </vt:variant>
      <vt:variant>
        <vt:lpwstr>mailto:melissa.fernandez@colombiacompra.gov.co</vt:lpwstr>
      </vt:variant>
      <vt:variant>
        <vt:lpwstr/>
      </vt:variant>
      <vt:variant>
        <vt:i4>4587638</vt:i4>
      </vt:variant>
      <vt:variant>
        <vt:i4>9</vt:i4>
      </vt:variant>
      <vt:variant>
        <vt:i4>0</vt:i4>
      </vt:variant>
      <vt:variant>
        <vt:i4>5</vt:i4>
      </vt:variant>
      <vt:variant>
        <vt:lpwstr>mailto:nina.padron@colombiacompra.gov.co</vt:lpwstr>
      </vt:variant>
      <vt:variant>
        <vt:lpwstr/>
      </vt:variant>
      <vt:variant>
        <vt:i4>5898357</vt:i4>
      </vt:variant>
      <vt:variant>
        <vt:i4>6</vt:i4>
      </vt:variant>
      <vt:variant>
        <vt:i4>0</vt:i4>
      </vt:variant>
      <vt:variant>
        <vt:i4>5</vt:i4>
      </vt:variant>
      <vt:variant>
        <vt:lpwstr>mailto:ximena.rios@colombiacompra.gov.co</vt:lpwstr>
      </vt:variant>
      <vt:variant>
        <vt:lpwstr/>
      </vt:variant>
      <vt:variant>
        <vt:i4>7864386</vt:i4>
      </vt:variant>
      <vt:variant>
        <vt:i4>3</vt:i4>
      </vt:variant>
      <vt:variant>
        <vt:i4>0</vt:i4>
      </vt:variant>
      <vt:variant>
        <vt:i4>5</vt:i4>
      </vt:variant>
      <vt:variant>
        <vt:lpwstr>mailto:kevin.herrera@colombiacompra.gov.co</vt:lpwstr>
      </vt:variant>
      <vt:variant>
        <vt:lpwstr/>
      </vt:variant>
      <vt:variant>
        <vt:i4>3866650</vt:i4>
      </vt:variant>
      <vt:variant>
        <vt:i4>0</vt:i4>
      </vt:variant>
      <vt:variant>
        <vt:i4>0</vt:i4>
      </vt:variant>
      <vt:variant>
        <vt:i4>5</vt:i4>
      </vt:variant>
      <vt:variant>
        <vt:lpwstr>mailto:carlos.castrillon@colombiacompra.gov.co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Mario Castrillon Endo</dc:creator>
  <cp:keywords/>
  <dc:description/>
  <cp:lastModifiedBy>Diego German Revelo Bolívar</cp:lastModifiedBy>
  <cp:revision>7</cp:revision>
  <dcterms:created xsi:type="dcterms:W3CDTF">2023-04-18T13:43:00Z</dcterms:created>
  <dcterms:modified xsi:type="dcterms:W3CDTF">2023-04-18T14:49:00Z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