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F201D3" w:rsidR="00063499" w:rsidP="00063499" w:rsidRDefault="00063499" w14:paraId="2CE101BF" w14:textId="77777777">
      <w:pPr>
        <w:rPr>
          <w:rFonts w:ascii="Arial" w:hAnsi="Arial" w:eastAsia="Calibri" w:cs="Arial"/>
          <w:b/>
          <w:bCs/>
          <w:szCs w:val="24"/>
          <w:lang w:eastAsia="es-ES_tradnl"/>
        </w:rPr>
      </w:pPr>
      <w:r w:rsidRPr="00F201D3">
        <w:rPr>
          <w:rFonts w:ascii="Arial" w:hAnsi="Arial" w:eastAsia="Arial" w:cs="Arial"/>
          <w:b/>
        </w:rPr>
        <w:t>DOCUMENTOS TIPO –</w:t>
      </w:r>
      <w:r w:rsidRPr="00F201D3">
        <w:rPr>
          <w:rFonts w:ascii="Arial" w:hAnsi="Arial" w:cs="Arial"/>
          <w:b/>
          <w:color w:val="000000" w:themeColor="text1"/>
          <w:lang w:val="es-ES_tradnl"/>
        </w:rPr>
        <w:t xml:space="preserve"> Fundamento normativo – </w:t>
      </w:r>
      <w:r w:rsidRPr="00F201D3">
        <w:rPr>
          <w:rFonts w:ascii="Arial" w:hAnsi="Arial" w:eastAsia="Calibri" w:cs="Arial"/>
          <w:b/>
          <w:bCs/>
          <w:szCs w:val="24"/>
          <w:lang w:eastAsia="es-ES_tradnl"/>
        </w:rPr>
        <w:t xml:space="preserve">Obligatoriedad </w:t>
      </w:r>
    </w:p>
    <w:p w:rsidRPr="00F201D3" w:rsidR="00063499" w:rsidP="00063499" w:rsidRDefault="00063499" w14:paraId="4F0CC2BE" w14:textId="77777777">
      <w:pPr>
        <w:jc w:val="both"/>
        <w:rPr>
          <w:rFonts w:ascii="Arial" w:hAnsi="Arial" w:eastAsia="Calibri" w:cs="Arial"/>
          <w:color w:val="000000"/>
          <w:sz w:val="20"/>
          <w:szCs w:val="20"/>
          <w:lang w:val="es-ES" w:eastAsia="es-ES_tradnl"/>
        </w:rPr>
      </w:pPr>
      <w:r w:rsidRPr="00F201D3">
        <w:rPr>
          <w:rFonts w:ascii="Arial" w:hAnsi="Arial" w:eastAsia="Calibri" w:cs="Arial"/>
          <w:color w:val="000000"/>
          <w:sz w:val="20"/>
          <w:szCs w:val="20"/>
          <w:lang w:val="es-ES_tradnl" w:eastAsia="es-ES_tradnl"/>
        </w:rPr>
        <w:t xml:space="preserve">[…] </w:t>
      </w:r>
      <w:r w:rsidRPr="00F201D3">
        <w:rPr>
          <w:rFonts w:ascii="Arial" w:hAnsi="Arial" w:eastAsia="Calibri" w:cs="Arial"/>
          <w:color w:val="000000"/>
          <w:sz w:val="20"/>
          <w:szCs w:val="20"/>
          <w:lang w:val="es-ES" w:eastAsia="es-ES_tradnl"/>
        </w:rPr>
        <w:t>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w:t>
      </w:r>
    </w:p>
    <w:p w:rsidRPr="004875C1" w:rsidR="00063499" w:rsidP="00063499" w:rsidRDefault="00063499" w14:paraId="3797E25E" w14:textId="77777777">
      <w:pPr>
        <w:jc w:val="both"/>
        <w:rPr>
          <w:rFonts w:ascii="Arial" w:hAnsi="Arial" w:eastAsia="Calibri" w:cs="Arial"/>
          <w:noProof/>
          <w:sz w:val="20"/>
          <w:szCs w:val="20"/>
          <w:highlight w:val="yellow"/>
          <w:lang w:val="es-ES"/>
        </w:rPr>
      </w:pPr>
      <w:r w:rsidRPr="00F201D3">
        <w:rPr>
          <w:rFonts w:ascii="Arial" w:hAnsi="Arial" w:eastAsia="Calibri" w:cs="Arial"/>
          <w:color w:val="000000"/>
          <w:sz w:val="20"/>
          <w:szCs w:val="20"/>
          <w:lang w:val="es-ES" w:eastAsia="es-ES_tradnl"/>
        </w:rPr>
        <w:t xml:space="preserve">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 </w:t>
      </w:r>
    </w:p>
    <w:p w:rsidR="00063499" w:rsidP="00063499" w:rsidRDefault="00063499" w14:paraId="58D406D7" w14:textId="77777777">
      <w:pPr>
        <w:jc w:val="both"/>
        <w:rPr>
          <w:rFonts w:ascii="Arial" w:hAnsi="Arial" w:eastAsia="Calibri" w:cs="Arial"/>
          <w:b/>
          <w:bCs/>
          <w:szCs w:val="24"/>
          <w:lang w:val="es-ES_tradnl" w:eastAsia="en-GB"/>
        </w:rPr>
      </w:pPr>
      <w:r w:rsidRPr="00F201D3">
        <w:rPr>
          <w:rFonts w:ascii="Arial" w:hAnsi="Arial" w:eastAsia="Arial" w:cs="Arial"/>
          <w:b/>
        </w:rPr>
        <w:t xml:space="preserve">DOCUMENTOS TIPO – Infraestructura social </w:t>
      </w:r>
      <w:r w:rsidRPr="00F201D3">
        <w:rPr>
          <w:rFonts w:ascii="Arial" w:hAnsi="Arial" w:eastAsia="Calibri" w:cs="Arial"/>
          <w:b/>
          <w:bCs/>
          <w:szCs w:val="24"/>
          <w:lang w:val="es-ES_tradnl" w:eastAsia="en-GB"/>
        </w:rPr>
        <w:t>– Sector educativo</w:t>
      </w:r>
    </w:p>
    <w:p w:rsidRPr="00534B7D" w:rsidR="00063499" w:rsidP="00063499" w:rsidRDefault="00063499" w14:paraId="59174603" w14:textId="77777777">
      <w:pPr>
        <w:jc w:val="both"/>
        <w:rPr>
          <w:rFonts w:ascii="Arial" w:hAnsi="Arial" w:eastAsia="Times New Roman" w:cs="Arial"/>
          <w:sz w:val="20"/>
          <w:szCs w:val="20"/>
          <w:lang w:val="es-ES" w:eastAsia="en-GB"/>
        </w:rPr>
      </w:pPr>
      <w:r w:rsidRPr="00534B7D">
        <w:rPr>
          <w:rFonts w:ascii="Arial" w:hAnsi="Arial" w:eastAsia="Calibri" w:cs="Arial"/>
          <w:sz w:val="20"/>
          <w:szCs w:val="20"/>
          <w:lang w:eastAsia="en-GB"/>
        </w:rPr>
        <w:t xml:space="preserve">En desarrollo de la Ley 2022 de 2020, la Agencia Nacional de Contratación Pública – Colombia Compra Eficiente expidió la Resolución 219 </w:t>
      </w:r>
      <w:r w:rsidRPr="00534B7D">
        <w:rPr>
          <w:rFonts w:ascii="Arial" w:hAnsi="Arial" w:eastAsia="Times New Roman" w:cs="Arial"/>
          <w:bCs/>
          <w:color w:val="000000" w:themeColor="text1"/>
          <w:sz w:val="20"/>
          <w:szCs w:val="20"/>
          <w:lang w:eastAsia="es-ES_tradnl"/>
        </w:rPr>
        <w:t xml:space="preserve">del 6 de agosto </w:t>
      </w:r>
      <w:r w:rsidRPr="00534B7D">
        <w:rPr>
          <w:rFonts w:ascii="Arial" w:hAnsi="Arial" w:eastAsia="Calibri" w:cs="Arial"/>
          <w:sz w:val="20"/>
          <w:szCs w:val="20"/>
          <w:lang w:eastAsia="en-GB"/>
        </w:rPr>
        <w:t xml:space="preserve">de 2021, </w:t>
      </w:r>
      <w:r w:rsidRPr="00534B7D">
        <w:rPr>
          <w:rFonts w:ascii="Arial" w:hAnsi="Arial" w:eastAsia="Calibri" w:cs="Arial"/>
          <w:i/>
          <w:iCs/>
          <w:sz w:val="20"/>
          <w:szCs w:val="20"/>
          <w:lang w:eastAsia="en-GB"/>
        </w:rPr>
        <w:t>«Por la cual se adoptan los documentos tipo para los procesos de licitación de obra pública de infraestructura social»</w:t>
      </w:r>
      <w:r w:rsidRPr="00534B7D">
        <w:rPr>
          <w:rFonts w:ascii="Arial" w:hAnsi="Arial" w:eastAsia="Calibri" w:cs="Arial"/>
          <w:sz w:val="20"/>
          <w:szCs w:val="20"/>
          <w:lang w:eastAsia="en-GB"/>
        </w:rPr>
        <w:t>. Dentro de esta categoría fue incluida la infraestructura asociada a los sectores de la salud, el educativo y el de cultura, recreación y deporte,</w:t>
      </w:r>
      <w:r w:rsidRPr="00534B7D">
        <w:rPr>
          <w:rFonts w:ascii="Arial" w:hAnsi="Arial" w:eastAsia="Times New Roman" w:cs="Arial"/>
          <w:sz w:val="20"/>
          <w:szCs w:val="20"/>
          <w:lang w:val="es-ES" w:eastAsia="en-GB"/>
        </w:rPr>
        <w:t xml:space="preserve"> tal como lo establece</w:t>
      </w:r>
      <w:r w:rsidRPr="00534B7D">
        <w:rPr>
          <w:rFonts w:ascii="Arial" w:hAnsi="Arial" w:eastAsia="Times New Roman" w:cs="Arial"/>
          <w:color w:val="000000" w:themeColor="text1"/>
          <w:sz w:val="20"/>
          <w:szCs w:val="20"/>
          <w:lang w:val="es-ES" w:eastAsia="en-GB"/>
        </w:rPr>
        <w:t xml:space="preserve"> </w:t>
      </w:r>
      <w:r w:rsidRPr="00534B7D">
        <w:rPr>
          <w:rFonts w:ascii="Arial" w:hAnsi="Arial" w:eastAsia="Times New Roman" w:cs="Arial"/>
          <w:sz w:val="20"/>
          <w:szCs w:val="20"/>
          <w:lang w:val="es-ES" w:eastAsia="en-GB"/>
        </w:rPr>
        <w:t xml:space="preserve">el parágrafo 2 del artículo 2 de la resolución indicada, de la siguiente manera: </w:t>
      </w:r>
      <w:r w:rsidRPr="00534B7D">
        <w:rPr>
          <w:rFonts w:ascii="Arial" w:hAnsi="Arial" w:eastAsia="Calibri" w:cs="Arial"/>
          <w:iCs/>
          <w:sz w:val="20"/>
          <w:szCs w:val="20"/>
          <w:lang w:eastAsia="en-GB"/>
        </w:rPr>
        <w:t>«</w:t>
      </w:r>
      <w:r w:rsidRPr="00534B7D">
        <w:rPr>
          <w:rFonts w:ascii="Arial" w:hAnsi="Arial" w:eastAsia="Times New Roman" w:cs="Arial"/>
          <w:sz w:val="20"/>
          <w:szCs w:val="20"/>
          <w:lang w:val="es-ES" w:eastAsia="en-GB"/>
        </w:rPr>
        <w:t xml:space="preserve">Estos documentos tipo aplicarán a los proyectos de infraestructura social, tales como, </w:t>
      </w:r>
      <w:r w:rsidRPr="00534B7D">
        <w:rPr>
          <w:rFonts w:ascii="Arial" w:hAnsi="Arial" w:eastAsia="Times New Roman" w:cs="Arial"/>
          <w:iCs/>
          <w:sz w:val="20"/>
          <w:szCs w:val="20"/>
          <w:lang w:val="es-ES" w:eastAsia="en-GB"/>
        </w:rPr>
        <w:t>sector educativo</w:t>
      </w:r>
      <w:r w:rsidRPr="00534B7D">
        <w:rPr>
          <w:rFonts w:ascii="Arial" w:hAnsi="Arial" w:eastAsia="Times New Roman" w:cs="Arial"/>
          <w:sz w:val="20"/>
          <w:szCs w:val="20"/>
          <w:lang w:val="es-ES" w:eastAsia="en-GB"/>
        </w:rPr>
        <w:t xml:space="preserve">, sector salud y sector cultural, recreación y deporte, </w:t>
      </w:r>
      <w:r w:rsidRPr="00534B7D">
        <w:rPr>
          <w:rFonts w:ascii="Arial" w:hAnsi="Arial" w:eastAsia="Times New Roman" w:cs="Arial"/>
          <w:iCs/>
          <w:sz w:val="20"/>
          <w:szCs w:val="20"/>
          <w:lang w:val="es-ES" w:eastAsia="en-GB"/>
        </w:rPr>
        <w:t>de conformidad con cada una de las resoluciones que expida la Agencia Nacional de Contratación Pública -Colombia Compra Eficiente-</w:t>
      </w:r>
      <w:r w:rsidRPr="00534B7D">
        <w:rPr>
          <w:rFonts w:ascii="Arial" w:hAnsi="Arial" w:eastAsia="Times New Roman" w:cs="Arial"/>
          <w:sz w:val="20"/>
          <w:szCs w:val="20"/>
          <w:lang w:val="es-ES" w:eastAsia="en-GB"/>
        </w:rPr>
        <w:t>, donde se precisará el alcance concreto de estos documentos tipo; sin perjuicio de que se incluyan otros tipos de infraestructura social</w:t>
      </w:r>
      <w:r w:rsidRPr="00534B7D">
        <w:rPr>
          <w:rFonts w:ascii="Arial" w:hAnsi="Arial" w:eastAsia="Calibri" w:cs="Arial"/>
          <w:iCs/>
          <w:sz w:val="20"/>
          <w:szCs w:val="20"/>
          <w:lang w:eastAsia="en-GB"/>
        </w:rPr>
        <w:t>»</w:t>
      </w:r>
      <w:r w:rsidRPr="00534B7D">
        <w:rPr>
          <w:rFonts w:ascii="Arial" w:hAnsi="Arial" w:eastAsia="Times New Roman" w:cs="Arial"/>
          <w:sz w:val="20"/>
          <w:szCs w:val="20"/>
          <w:lang w:val="es-ES" w:eastAsia="en-GB"/>
        </w:rPr>
        <w:t xml:space="preserve">. </w:t>
      </w:r>
      <w:r w:rsidRPr="00534B7D">
        <w:rPr>
          <w:rFonts w:ascii="Arial" w:hAnsi="Arial" w:eastAsia="Times New Roman" w:cs="Arial"/>
          <w:sz w:val="20"/>
          <w:szCs w:val="20"/>
          <w:lang w:val="es-ES" w:eastAsia="en-GB"/>
        </w:rPr>
        <w:tab/>
      </w:r>
    </w:p>
    <w:p w:rsidR="00063499" w:rsidP="00063499" w:rsidRDefault="00063499" w14:paraId="6CE5CE1C" w14:textId="77777777">
      <w:pPr>
        <w:spacing w:after="0"/>
        <w:jc w:val="both"/>
        <w:rPr>
          <w:rFonts w:ascii="Arial" w:hAnsi="Arial" w:eastAsia="Times New Roman" w:cs="Arial"/>
          <w:sz w:val="20"/>
          <w:szCs w:val="20"/>
          <w:lang w:val="es-ES" w:eastAsia="en-GB"/>
        </w:rPr>
      </w:pPr>
      <w:r w:rsidRPr="00534B7D">
        <w:rPr>
          <w:rFonts w:ascii="Arial" w:hAnsi="Arial" w:eastAsia="Times New Roman" w:cs="Arial"/>
          <w:sz w:val="20"/>
          <w:szCs w:val="20"/>
          <w:lang w:val="es-ES" w:eastAsia="en-GB"/>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rsidRPr="00534B7D" w:rsidR="00063499" w:rsidP="00063499" w:rsidRDefault="00063499" w14:paraId="4720ED06" w14:textId="77777777">
      <w:pPr>
        <w:spacing w:after="0"/>
        <w:jc w:val="both"/>
        <w:rPr>
          <w:rFonts w:ascii="Arial" w:hAnsi="Arial" w:eastAsia="Times New Roman" w:cs="Arial"/>
          <w:sz w:val="20"/>
          <w:szCs w:val="20"/>
          <w:lang w:val="es-ES" w:eastAsia="en-GB"/>
        </w:rPr>
      </w:pPr>
    </w:p>
    <w:p w:rsidR="00063499" w:rsidP="00063499" w:rsidRDefault="00063499" w14:paraId="5531EBE6" w14:textId="77777777">
      <w:pPr>
        <w:spacing w:after="0"/>
        <w:ind w:left="2824" w:hanging="2818"/>
        <w:jc w:val="both"/>
        <w:rPr>
          <w:rFonts w:ascii="Arial" w:hAnsi="Arial" w:eastAsia="Calibri" w:cs="Arial"/>
          <w:b/>
          <w:bCs/>
          <w:lang w:val="es-ES_tradnl" w:eastAsia="en-GB"/>
        </w:rPr>
      </w:pPr>
      <w:r>
        <w:rPr>
          <w:rFonts w:ascii="Arial" w:hAnsi="Arial" w:eastAsia="Calibri" w:cs="Arial"/>
          <w:b/>
          <w:bCs/>
          <w:lang w:val="es-ES_tradnl" w:eastAsia="en-GB"/>
        </w:rPr>
        <w:t>MATRIZ DE EXPERIENCIA – Glosario</w:t>
      </w:r>
      <w:r w:rsidRPr="007C6AFD">
        <w:rPr>
          <w:rFonts w:ascii="Arial" w:hAnsi="Arial" w:eastAsia="Calibri" w:cs="Arial"/>
          <w:b/>
          <w:bCs/>
          <w:lang w:val="es-ES_tradnl" w:eastAsia="en-GB"/>
        </w:rPr>
        <w:t xml:space="preserve"> – Alcance – Sector educativo</w:t>
      </w:r>
    </w:p>
    <w:p w:rsidRPr="007C6AFD" w:rsidR="00063499" w:rsidP="00063499" w:rsidRDefault="00063499" w14:paraId="7733C5E5" w14:textId="77777777">
      <w:pPr>
        <w:spacing w:after="0"/>
        <w:ind w:left="2824" w:hanging="2818"/>
        <w:jc w:val="both"/>
        <w:rPr>
          <w:rFonts w:ascii="Arial" w:hAnsi="Arial" w:eastAsia="Calibri" w:cs="Arial"/>
          <w:b/>
          <w:bCs/>
          <w:noProof/>
        </w:rPr>
      </w:pPr>
    </w:p>
    <w:p w:rsidR="00063499" w:rsidP="00063499" w:rsidRDefault="00063499" w14:paraId="183BDF40" w14:textId="77777777">
      <w:pPr>
        <w:jc w:val="both"/>
        <w:rPr>
          <w:rFonts w:ascii="Arial" w:hAnsi="Arial" w:eastAsia="Times New Roman" w:cs="Arial"/>
          <w:sz w:val="20"/>
          <w:szCs w:val="20"/>
          <w:lang w:val="es-ES" w:eastAsia="en-GB"/>
        </w:rPr>
      </w:pPr>
      <w:r w:rsidRPr="00534B7D">
        <w:rPr>
          <w:rFonts w:ascii="Arial" w:hAnsi="Arial" w:eastAsia="Times New Roman" w:cs="Arial"/>
          <w:bCs/>
          <w:sz w:val="20"/>
          <w:szCs w:val="20"/>
          <w:lang w:val="es-ES" w:eastAsia="es-ES_tradnl"/>
        </w:rPr>
        <w:t xml:space="preserve">[…] el 6 de agosto de 2021, se adoptaron los documentos tipo complementarios para los procesos de licitación de obra pública de infraestructura social relacionados con el </w:t>
      </w:r>
      <w:r w:rsidRPr="00534B7D">
        <w:rPr>
          <w:rFonts w:ascii="Arial" w:hAnsi="Arial" w:eastAsia="Times New Roman" w:cs="Arial"/>
          <w:bCs/>
          <w:i/>
          <w:iCs/>
          <w:sz w:val="20"/>
          <w:szCs w:val="20"/>
          <w:lang w:val="es-ES" w:eastAsia="es-ES_tradnl"/>
        </w:rPr>
        <w:t>sector educ</w:t>
      </w:r>
      <w:r w:rsidRPr="00534B7D">
        <w:rPr>
          <w:rFonts w:ascii="Arial" w:hAnsi="Arial" w:eastAsia="Times New Roman" w:cs="Arial"/>
          <w:bCs/>
          <w:i/>
          <w:sz w:val="20"/>
          <w:szCs w:val="20"/>
          <w:lang w:val="es-ES" w:eastAsia="es-ES_tradnl"/>
        </w:rPr>
        <w:t xml:space="preserve">ativo, </w:t>
      </w:r>
      <w:r w:rsidRPr="00534B7D">
        <w:rPr>
          <w:rFonts w:ascii="Arial" w:hAnsi="Arial" w:eastAsia="Times New Roman" w:cs="Arial"/>
          <w:bCs/>
          <w:sz w:val="20"/>
          <w:szCs w:val="20"/>
          <w:lang w:val="es-ES" w:eastAsia="es-ES_tradnl"/>
        </w:rPr>
        <w:t xml:space="preserve">mediante la </w:t>
      </w:r>
      <w:r w:rsidRPr="00534B7D">
        <w:rPr>
          <w:rFonts w:ascii="Arial" w:hAnsi="Arial" w:eastAsia="Times New Roman" w:cs="Arial"/>
          <w:sz w:val="20"/>
          <w:szCs w:val="20"/>
          <w:lang w:val="es-ES" w:eastAsia="en-GB"/>
        </w:rPr>
        <w:t xml:space="preserve">Resolución No. 220 de 2021. Esta Resolución, en el artículo 2, desarrolla el «Anexo -Glosario Sector Educativo» y la </w:t>
      </w:r>
      <w:r w:rsidRPr="00534B7D">
        <w:rPr>
          <w:rFonts w:ascii="Arial" w:hAnsi="Arial" w:cs="Arial"/>
          <w:sz w:val="20"/>
          <w:szCs w:val="20"/>
        </w:rPr>
        <w:t>«Matriz – Experiencia</w:t>
      </w:r>
      <w:r w:rsidRPr="00534B7D">
        <w:rPr>
          <w:rStyle w:val="normaltextrun"/>
          <w:rFonts w:ascii="Arial" w:hAnsi="Arial" w:cs="Arial"/>
          <w:sz w:val="20"/>
          <w:szCs w:val="20"/>
          <w:shd w:val="clear" w:color="auto" w:fill="FFFFFF"/>
          <w:lang w:val="es-ES"/>
        </w:rPr>
        <w:t xml:space="preserve"> para proyectos de infraestructura social para el sector educativo</w:t>
      </w:r>
      <w:r w:rsidRPr="00534B7D">
        <w:rPr>
          <w:rFonts w:ascii="Arial" w:hAnsi="Arial" w:cs="Arial"/>
          <w:sz w:val="20"/>
          <w:szCs w:val="20"/>
        </w:rPr>
        <w:t>»</w:t>
      </w:r>
      <w:r w:rsidRPr="00534B7D">
        <w:rPr>
          <w:rFonts w:ascii="Arial" w:hAnsi="Arial" w:eastAsia="Times New Roman" w:cs="Arial"/>
          <w:sz w:val="20"/>
          <w:szCs w:val="20"/>
          <w:lang w:val="es-ES" w:eastAsia="en-GB"/>
        </w:rPr>
        <w:t xml:space="preserve"> lo que significa que estos documentos definen el alcance para ese sector específicamente. Del mismo modo, la Matriz de experiencia de cada sector, además de estandarizar el requisito habilitante de experiencia, señala los proyectos o contratos concretos a los cuales aplican los documentos tipo, en el entendido que aplicarán a los procesos contractuales cuyo objeto se relacione con alguna de las actividades establecidas de forma detallada en la Matriz de experiencia respectiva.</w:t>
      </w:r>
    </w:p>
    <w:p w:rsidR="00063499" w:rsidP="00063499" w:rsidRDefault="00063499" w14:paraId="4BF053DF" w14:textId="77777777">
      <w:pPr>
        <w:jc w:val="both"/>
        <w:rPr>
          <w:rFonts w:ascii="Arial" w:hAnsi="Arial" w:eastAsia="Times New Roman" w:cs="Arial"/>
          <w:sz w:val="20"/>
          <w:szCs w:val="20"/>
          <w:lang w:val="es-ES" w:eastAsia="en-GB"/>
        </w:rPr>
      </w:pPr>
      <w:r w:rsidRPr="00534B7D">
        <w:rPr>
          <w:rFonts w:ascii="Arial" w:hAnsi="Arial" w:eastAsia="Times New Roman" w:cs="Arial"/>
          <w:sz w:val="20"/>
          <w:szCs w:val="20"/>
          <w:lang w:val="es-ES" w:eastAsia="en-GB"/>
        </w:rPr>
        <w:t xml:space="preserve">La matriz de experiencia de los documentos tipo complementarios que se adoptaron con la Resolución 220 del 6 de agosto de 2021 aplica a cuatro (4) tipos de obras: i) obras en infraestructura vertical en instituciones educativas, </w:t>
      </w:r>
      <w:proofErr w:type="spellStart"/>
      <w:r w:rsidRPr="00534B7D">
        <w:rPr>
          <w:rFonts w:ascii="Arial" w:hAnsi="Arial" w:eastAsia="Times New Roman" w:cs="Arial"/>
          <w:sz w:val="20"/>
          <w:szCs w:val="20"/>
          <w:lang w:val="es-ES" w:eastAsia="en-GB"/>
        </w:rPr>
        <w:t>ii</w:t>
      </w:r>
      <w:proofErr w:type="spellEnd"/>
      <w:r w:rsidRPr="00534B7D">
        <w:rPr>
          <w:rFonts w:ascii="Arial" w:hAnsi="Arial" w:eastAsia="Times New Roman" w:cs="Arial"/>
          <w:sz w:val="20"/>
          <w:szCs w:val="20"/>
          <w:lang w:val="es-ES" w:eastAsia="en-GB"/>
        </w:rPr>
        <w:t xml:space="preserve">) obras en infraestructura recreo-deportiva y cultural en instituciones educativas, </w:t>
      </w:r>
      <w:proofErr w:type="spellStart"/>
      <w:r w:rsidRPr="00534B7D">
        <w:rPr>
          <w:rFonts w:ascii="Arial" w:hAnsi="Arial" w:eastAsia="Times New Roman" w:cs="Arial"/>
          <w:sz w:val="20"/>
          <w:szCs w:val="20"/>
          <w:lang w:val="es-ES" w:eastAsia="en-GB"/>
        </w:rPr>
        <w:t>iii</w:t>
      </w:r>
      <w:proofErr w:type="spellEnd"/>
      <w:r w:rsidRPr="00534B7D">
        <w:rPr>
          <w:rFonts w:ascii="Arial" w:hAnsi="Arial" w:eastAsia="Times New Roman" w:cs="Arial"/>
          <w:sz w:val="20"/>
          <w:szCs w:val="20"/>
          <w:lang w:val="es-ES" w:eastAsia="en-GB"/>
        </w:rPr>
        <w:t xml:space="preserve">) obras en vías de acceso y/o parqueaderos y/o zonas de circulación –vehicular y/o peatonal– en instituciones educativas y </w:t>
      </w:r>
      <w:proofErr w:type="spellStart"/>
      <w:r w:rsidRPr="00534B7D">
        <w:rPr>
          <w:rFonts w:ascii="Arial" w:hAnsi="Arial" w:eastAsia="Times New Roman" w:cs="Arial"/>
          <w:sz w:val="20"/>
          <w:szCs w:val="20"/>
          <w:lang w:val="es-ES" w:eastAsia="en-GB"/>
        </w:rPr>
        <w:t>iv</w:t>
      </w:r>
      <w:proofErr w:type="spellEnd"/>
      <w:r w:rsidRPr="00534B7D">
        <w:rPr>
          <w:rFonts w:ascii="Arial" w:hAnsi="Arial" w:eastAsia="Times New Roman" w:cs="Arial"/>
          <w:sz w:val="20"/>
          <w:szCs w:val="20"/>
          <w:lang w:val="es-ES" w:eastAsia="en-GB"/>
        </w:rPr>
        <w:t xml:space="preserve">) obras en bibliotecas públicas. A su vez, en la </w:t>
      </w:r>
      <w:r w:rsidRPr="00534B7D">
        <w:rPr>
          <w:rFonts w:ascii="Arial" w:hAnsi="Arial" w:cs="Arial"/>
          <w:sz w:val="20"/>
          <w:szCs w:val="20"/>
        </w:rPr>
        <w:t>«Matriz – Experiencia</w:t>
      </w:r>
      <w:r w:rsidRPr="00534B7D">
        <w:rPr>
          <w:rStyle w:val="normaltextrun"/>
          <w:rFonts w:ascii="Arial" w:hAnsi="Arial" w:cs="Arial"/>
          <w:sz w:val="20"/>
          <w:szCs w:val="20"/>
          <w:shd w:val="clear" w:color="auto" w:fill="FFFFFF"/>
          <w:lang w:val="es-ES"/>
        </w:rPr>
        <w:t xml:space="preserve"> para proyectos de infraestructura social para el sector educativo</w:t>
      </w:r>
      <w:r w:rsidRPr="00534B7D">
        <w:rPr>
          <w:rFonts w:ascii="Arial" w:hAnsi="Arial" w:cs="Arial"/>
          <w:sz w:val="20"/>
          <w:szCs w:val="20"/>
        </w:rPr>
        <w:t>»</w:t>
      </w:r>
      <w:r w:rsidRPr="00534B7D">
        <w:rPr>
          <w:rFonts w:ascii="Arial" w:hAnsi="Arial" w:eastAsia="Times New Roman" w:cs="Arial"/>
          <w:sz w:val="20"/>
          <w:szCs w:val="20"/>
          <w:lang w:val="es-ES" w:eastAsia="en-GB"/>
        </w:rPr>
        <w:t xml:space="preserve"> se establece cada una de las actividades a contratar que hacen parte de un tipo o grupo de infraestructura, los cuales contemplan las condiciones y requerimientos de experiencia general y específica.</w:t>
      </w:r>
    </w:p>
    <w:p w:rsidRPr="00534B7D" w:rsidR="00063499" w:rsidP="00063499" w:rsidRDefault="00063499" w14:paraId="5DCE5FA3" w14:textId="77777777">
      <w:pPr>
        <w:spacing w:after="0"/>
        <w:jc w:val="both"/>
        <w:rPr>
          <w:rFonts w:ascii="Arial" w:hAnsi="Arial" w:eastAsia="Times New Roman" w:cs="Arial"/>
          <w:sz w:val="20"/>
          <w:szCs w:val="20"/>
          <w:lang w:val="es-ES" w:eastAsia="en-GB"/>
        </w:rPr>
      </w:pPr>
      <w:r w:rsidRPr="00534B7D">
        <w:rPr>
          <w:rFonts w:ascii="Arial" w:hAnsi="Arial" w:eastAsia="Times New Roman" w:cs="Arial"/>
          <w:sz w:val="20"/>
          <w:szCs w:val="20"/>
          <w:lang w:val="es-ES" w:eastAsia="en-GB"/>
        </w:rPr>
        <w:t xml:space="preserve">La experiencia específica, dependiendo del tipo de </w:t>
      </w:r>
      <w:r w:rsidRPr="00534B7D">
        <w:rPr>
          <w:rFonts w:ascii="Arial" w:hAnsi="Arial" w:cs="Arial"/>
          <w:sz w:val="20"/>
          <w:szCs w:val="20"/>
        </w:rPr>
        <w:t>«</w:t>
      </w:r>
      <w:r w:rsidRPr="00534B7D">
        <w:rPr>
          <w:rFonts w:ascii="Arial" w:hAnsi="Arial" w:eastAsia="Times New Roman" w:cs="Arial"/>
          <w:sz w:val="20"/>
          <w:szCs w:val="20"/>
          <w:lang w:val="es-ES" w:eastAsia="en-GB"/>
        </w:rPr>
        <w:t>actividad a contratar</w:t>
      </w:r>
      <w:r w:rsidRPr="00534B7D">
        <w:rPr>
          <w:rFonts w:ascii="Arial" w:hAnsi="Arial" w:cs="Arial"/>
          <w:sz w:val="20"/>
          <w:szCs w:val="20"/>
        </w:rPr>
        <w:t>»</w:t>
      </w:r>
      <w:r w:rsidRPr="00534B7D">
        <w:rPr>
          <w:rFonts w:ascii="Arial" w:hAnsi="Arial" w:eastAsia="Times New Roman" w:cs="Arial"/>
          <w:sz w:val="20"/>
          <w:szCs w:val="20"/>
          <w:lang w:val="es-ES" w:eastAsia="en-GB"/>
        </w:rPr>
        <w:t xml:space="preserve"> puede contener un </w:t>
      </w:r>
      <w:r w:rsidRPr="00534B7D">
        <w:rPr>
          <w:rFonts w:ascii="Arial" w:hAnsi="Arial" w:cs="Arial"/>
          <w:sz w:val="20"/>
          <w:szCs w:val="20"/>
        </w:rPr>
        <w:t>«</w:t>
      </w:r>
      <w:r w:rsidRPr="00534B7D">
        <w:rPr>
          <w:rFonts w:ascii="Arial" w:hAnsi="Arial" w:eastAsia="Times New Roman" w:cs="Arial"/>
          <w:sz w:val="20"/>
          <w:szCs w:val="20"/>
          <w:lang w:val="es-ES" w:eastAsia="en-GB"/>
        </w:rPr>
        <w:t>% de dimensionamiento</w:t>
      </w:r>
      <w:r w:rsidRPr="00534B7D">
        <w:rPr>
          <w:rFonts w:ascii="Arial" w:hAnsi="Arial" w:cs="Arial"/>
          <w:sz w:val="20"/>
          <w:szCs w:val="20"/>
        </w:rPr>
        <w:t>»</w:t>
      </w:r>
      <w:r w:rsidRPr="00534B7D">
        <w:rPr>
          <w:rFonts w:ascii="Arial" w:hAnsi="Arial" w:eastAsia="Times New Roman" w:cs="Arial"/>
          <w:sz w:val="20"/>
          <w:szCs w:val="20"/>
          <w:lang w:val="es-ES" w:eastAsia="en-GB"/>
        </w:rPr>
        <w:t xml:space="preserve"> con la implementación de un factor (F%), el cual es definido por el rango de SMMLV, en el cual se encuentre el presupuesto oficial para el proceso de contratación. Así mismo, en la parte inferior de la matriz se establecen los lineamientos para su aplicación, incluyendo aspectos asociados con la forma en la cual se establecen las reglas de combinaciones entre las diferentes </w:t>
      </w:r>
      <w:r w:rsidRPr="00534B7D">
        <w:rPr>
          <w:rFonts w:ascii="Arial" w:hAnsi="Arial" w:cs="Arial"/>
          <w:sz w:val="20"/>
          <w:szCs w:val="20"/>
        </w:rPr>
        <w:t>«</w:t>
      </w:r>
      <w:r w:rsidRPr="00534B7D">
        <w:rPr>
          <w:rFonts w:ascii="Arial" w:hAnsi="Arial" w:eastAsia="Times New Roman" w:cs="Arial"/>
          <w:sz w:val="20"/>
          <w:szCs w:val="20"/>
          <w:lang w:val="es-ES" w:eastAsia="en-GB"/>
        </w:rPr>
        <w:t>actividades a contratar</w:t>
      </w:r>
      <w:r w:rsidRPr="00534B7D">
        <w:rPr>
          <w:rFonts w:ascii="Arial" w:hAnsi="Arial" w:cs="Arial"/>
          <w:sz w:val="20"/>
          <w:szCs w:val="20"/>
        </w:rPr>
        <w:t>»</w:t>
      </w:r>
      <w:r w:rsidRPr="00534B7D">
        <w:rPr>
          <w:rFonts w:ascii="Arial" w:hAnsi="Arial" w:eastAsia="Times New Roman" w:cs="Arial"/>
          <w:sz w:val="20"/>
          <w:szCs w:val="20"/>
          <w:lang w:val="es-ES" w:eastAsia="en-GB"/>
        </w:rPr>
        <w:t>, y aspectos generales de la Matriz de Experiencia.</w:t>
      </w:r>
    </w:p>
    <w:p w:rsidRPr="00C131E2" w:rsidR="00063499" w:rsidP="00063499" w:rsidRDefault="00063499" w14:paraId="5137D0F2" w14:textId="77777777">
      <w:pPr>
        <w:spacing w:after="0"/>
        <w:jc w:val="both"/>
        <w:rPr>
          <w:rFonts w:ascii="Arial" w:hAnsi="Arial" w:eastAsia="Times New Roman" w:cs="Arial"/>
          <w:b/>
          <w:lang w:val="es-ES" w:eastAsia="en-GB"/>
        </w:rPr>
      </w:pPr>
    </w:p>
    <w:p w:rsidRPr="00C131E2" w:rsidR="00063499" w:rsidP="00063499" w:rsidRDefault="00063499" w14:paraId="6557C0DC" w14:textId="77777777">
      <w:pPr>
        <w:spacing w:after="0"/>
        <w:jc w:val="both"/>
        <w:rPr>
          <w:rFonts w:ascii="Arial" w:hAnsi="Arial" w:eastAsia="Times New Roman" w:cs="Arial"/>
          <w:b/>
          <w:lang w:val="es-ES" w:eastAsia="en-GB"/>
        </w:rPr>
      </w:pPr>
      <w:r w:rsidRPr="00C131E2">
        <w:rPr>
          <w:rFonts w:ascii="Arial" w:hAnsi="Arial" w:eastAsia="Times New Roman" w:cs="Arial"/>
          <w:b/>
          <w:lang w:val="es-ES" w:eastAsia="en-GB"/>
        </w:rPr>
        <w:t>MATRIZ DE EXPERIENCIA</w:t>
      </w:r>
      <w:r>
        <w:rPr>
          <w:rFonts w:ascii="Arial" w:hAnsi="Arial" w:eastAsia="Times New Roman" w:cs="Arial"/>
          <w:b/>
          <w:lang w:val="es-ES" w:eastAsia="en-GB"/>
        </w:rPr>
        <w:t xml:space="preserve"> </w:t>
      </w:r>
      <w:r w:rsidRPr="00C131E2">
        <w:rPr>
          <w:rFonts w:ascii="Arial" w:hAnsi="Arial" w:eastAsia="Times New Roman" w:cs="Arial"/>
          <w:b/>
          <w:lang w:val="es-ES" w:eastAsia="en-GB"/>
        </w:rPr>
        <w:t xml:space="preserve">– </w:t>
      </w:r>
      <w:r>
        <w:rPr>
          <w:rFonts w:ascii="Arial" w:hAnsi="Arial" w:eastAsia="Times New Roman" w:cs="Arial"/>
          <w:b/>
          <w:lang w:val="es-ES" w:eastAsia="en-GB"/>
        </w:rPr>
        <w:t>T</w:t>
      </w:r>
      <w:r w:rsidRPr="00CC63BA">
        <w:rPr>
          <w:rFonts w:ascii="Arial" w:hAnsi="Arial" w:eastAsia="Times New Roman" w:cs="Arial"/>
          <w:b/>
          <w:lang w:val="es-ES" w:eastAsia="en-GB"/>
        </w:rPr>
        <w:t xml:space="preserve">ipo de infraestructura </w:t>
      </w:r>
      <w:r w:rsidRPr="00C131E2">
        <w:rPr>
          <w:rFonts w:ascii="Arial" w:hAnsi="Arial" w:eastAsia="Times New Roman" w:cs="Arial"/>
          <w:b/>
          <w:lang w:val="es-ES" w:eastAsia="en-GB"/>
        </w:rPr>
        <w:t xml:space="preserve">– </w:t>
      </w:r>
      <w:r>
        <w:rPr>
          <w:rFonts w:ascii="Arial" w:hAnsi="Arial" w:eastAsia="Times New Roman" w:cs="Arial"/>
          <w:b/>
          <w:lang w:val="es-ES" w:eastAsia="en-GB"/>
        </w:rPr>
        <w:t xml:space="preserve">Actividad de construcción de obra pública </w:t>
      </w:r>
      <w:r w:rsidRPr="00C131E2">
        <w:rPr>
          <w:rFonts w:ascii="Arial" w:hAnsi="Arial" w:eastAsia="Times New Roman" w:cs="Arial"/>
          <w:b/>
          <w:lang w:val="es-ES" w:eastAsia="en-GB"/>
        </w:rPr>
        <w:t xml:space="preserve">– </w:t>
      </w:r>
      <w:r>
        <w:rPr>
          <w:rFonts w:ascii="Arial" w:hAnsi="Arial" w:eastAsia="Times New Roman" w:cs="Arial"/>
          <w:b/>
          <w:lang w:val="es-ES" w:eastAsia="en-GB"/>
        </w:rPr>
        <w:t>P</w:t>
      </w:r>
      <w:r w:rsidRPr="00CC63BA">
        <w:rPr>
          <w:rFonts w:ascii="Arial" w:hAnsi="Arial" w:eastAsia="Times New Roman" w:cs="Arial"/>
          <w:b/>
          <w:lang w:val="es-ES" w:eastAsia="en-GB"/>
        </w:rPr>
        <w:t>royectos de construcción y/o ampliación de instituciones educativas</w:t>
      </w:r>
    </w:p>
    <w:p w:rsidR="00063499" w:rsidP="00063499" w:rsidRDefault="00063499" w14:paraId="728E95CE" w14:textId="77777777">
      <w:pPr>
        <w:spacing w:after="0"/>
        <w:jc w:val="both"/>
        <w:rPr>
          <w:rFonts w:ascii="Arial" w:hAnsi="Arial" w:eastAsia="Calibri" w:cs="Arial"/>
          <w:b/>
          <w:color w:val="000000"/>
          <w:sz w:val="20"/>
          <w:szCs w:val="20"/>
          <w:lang w:val="es-ES"/>
        </w:rPr>
      </w:pPr>
    </w:p>
    <w:p w:rsidR="00063499" w:rsidP="00063499" w:rsidRDefault="00063499" w14:paraId="6315F087" w14:textId="6ABAB69E">
      <w:pPr>
        <w:spacing w:after="0"/>
        <w:jc w:val="both"/>
        <w:rPr>
          <w:rFonts w:ascii="Arial" w:hAnsi="Arial" w:eastAsia="Times New Roman" w:cs="Arial"/>
          <w:sz w:val="20"/>
          <w:szCs w:val="20"/>
          <w:lang w:val="es-ES" w:eastAsia="en-GB"/>
        </w:rPr>
      </w:pPr>
      <w:r w:rsidRPr="00534B7D">
        <w:rPr>
          <w:rStyle w:val="normaltextrun"/>
          <w:rFonts w:ascii="Arial" w:hAnsi="Arial" w:cs="Arial"/>
          <w:sz w:val="20"/>
          <w:szCs w:val="20"/>
          <w:shd w:val="clear" w:color="auto" w:fill="FFFFFF"/>
          <w:lang w:val="es-ES"/>
        </w:rPr>
        <w:t xml:space="preserve">Ahora bien, respecto de la actividad a contratar, también es necesario tener en cuenta </w:t>
      </w:r>
      <w:r w:rsidRPr="00534B7D">
        <w:rPr>
          <w:rFonts w:ascii="Arial" w:hAnsi="Arial" w:eastAsia="Calibri" w:cs="Arial"/>
          <w:sz w:val="20"/>
          <w:szCs w:val="20"/>
        </w:rPr>
        <w:t xml:space="preserve">la definición de </w:t>
      </w:r>
      <w:r w:rsidRPr="00534B7D">
        <w:rPr>
          <w:rFonts w:ascii="Arial" w:hAnsi="Arial" w:eastAsia="Calibri" w:cs="Arial"/>
          <w:sz w:val="20"/>
          <w:szCs w:val="20"/>
          <w:lang w:val="es-ES_tradnl" w:eastAsia="en-GB"/>
        </w:rPr>
        <w:t>«</w:t>
      </w:r>
      <w:r w:rsidRPr="00534B7D">
        <w:rPr>
          <w:rFonts w:ascii="Arial" w:hAnsi="Arial" w:eastAsia="Calibri" w:cs="Arial"/>
          <w:sz w:val="20"/>
          <w:szCs w:val="20"/>
        </w:rPr>
        <w:t>edificación</w:t>
      </w:r>
      <w:r w:rsidRPr="00534B7D">
        <w:rPr>
          <w:rFonts w:ascii="Arial" w:hAnsi="Arial" w:eastAsia="Calibri" w:cs="Arial"/>
          <w:sz w:val="20"/>
          <w:szCs w:val="20"/>
          <w:lang w:val="es-ES_tradnl" w:eastAsia="en-GB"/>
        </w:rPr>
        <w:t>»</w:t>
      </w:r>
      <w:r w:rsidRPr="00534B7D">
        <w:rPr>
          <w:rFonts w:ascii="Arial" w:hAnsi="Arial" w:eastAsia="Calibri" w:cs="Arial"/>
          <w:sz w:val="20"/>
          <w:szCs w:val="20"/>
        </w:rPr>
        <w:t xml:space="preserve"> para determinar la experiencia de los posibles proponentes dentro del proceso de contratación, por lo que hay que acudir al documento </w:t>
      </w:r>
      <w:r w:rsidRPr="00534B7D">
        <w:rPr>
          <w:rFonts w:ascii="Arial" w:hAnsi="Arial" w:eastAsia="Calibri" w:cs="Arial"/>
          <w:sz w:val="20"/>
          <w:szCs w:val="20"/>
          <w:lang w:val="es-ES_tradnl" w:eastAsia="en-GB"/>
        </w:rPr>
        <w:t xml:space="preserve">«Anexo – Glosario Sector Educativo» </w:t>
      </w:r>
      <w:r w:rsidRPr="00534B7D">
        <w:rPr>
          <w:rFonts w:ascii="Arial" w:hAnsi="Arial" w:eastAsia="Calibri" w:cs="Arial"/>
          <w:sz w:val="20"/>
          <w:szCs w:val="20"/>
        </w:rPr>
        <w:t xml:space="preserve">que la define en el numeral 2.39, así: </w:t>
      </w:r>
      <w:r w:rsidRPr="00534B7D">
        <w:rPr>
          <w:rFonts w:ascii="Arial" w:hAnsi="Arial" w:eastAsia="Calibri" w:cs="Arial"/>
          <w:sz w:val="20"/>
          <w:szCs w:val="20"/>
          <w:lang w:val="es-ES_tradnl" w:eastAsia="en-GB"/>
        </w:rPr>
        <w:t>«</w:t>
      </w:r>
      <w:r w:rsidRPr="00534B7D">
        <w:rPr>
          <w:rFonts w:ascii="Arial" w:hAnsi="Arial" w:eastAsia="Arial" w:cs="Arial"/>
          <w:bCs/>
          <w:sz w:val="20"/>
          <w:szCs w:val="20"/>
        </w:rPr>
        <w:t xml:space="preserve">[…] </w:t>
      </w:r>
      <w:r w:rsidRPr="00534B7D">
        <w:rPr>
          <w:rFonts w:ascii="Arial" w:hAnsi="Arial" w:eastAsia="Arial" w:cs="Arial"/>
          <w:sz w:val="20"/>
          <w:szCs w:val="20"/>
        </w:rPr>
        <w:t>Construcción cuyo uso primordial es la habitación u ocupación por seres vivos</w:t>
      </w:r>
      <w:r w:rsidRPr="00534B7D">
        <w:rPr>
          <w:rFonts w:ascii="Arial" w:hAnsi="Arial" w:eastAsia="Calibri" w:cs="Arial"/>
          <w:sz w:val="20"/>
          <w:szCs w:val="20"/>
          <w:lang w:val="es-ES_tradnl" w:eastAsia="en-GB"/>
        </w:rPr>
        <w:t>»</w:t>
      </w:r>
      <w:r w:rsidRPr="00534B7D">
        <w:rPr>
          <w:rFonts w:ascii="Arial" w:hAnsi="Arial" w:eastAsia="Arial" w:cs="Arial"/>
          <w:sz w:val="20"/>
          <w:szCs w:val="20"/>
        </w:rPr>
        <w:t>.</w:t>
      </w:r>
      <w:r w:rsidRPr="00534B7D">
        <w:rPr>
          <w:rFonts w:ascii="Arial" w:hAnsi="Arial" w:eastAsia="Times New Roman" w:cs="Arial"/>
          <w:sz w:val="20"/>
          <w:szCs w:val="20"/>
          <w:lang w:val="es-ES" w:eastAsia="en-GB"/>
        </w:rPr>
        <w:t xml:space="preserve"> Por tanto, como se explicó, la entidad debe exigir en el pliego de condiciones la experiencia de acuerdo con lo establecido en la </w:t>
      </w:r>
      <w:r w:rsidRPr="00534B7D">
        <w:rPr>
          <w:rFonts w:ascii="Arial" w:hAnsi="Arial" w:cs="Arial"/>
          <w:sz w:val="20"/>
          <w:szCs w:val="20"/>
        </w:rPr>
        <w:t>«Matriz – Experiencia</w:t>
      </w:r>
      <w:r w:rsidRPr="00534B7D">
        <w:rPr>
          <w:rStyle w:val="normaltextrun"/>
          <w:rFonts w:ascii="Arial" w:hAnsi="Arial" w:cs="Arial"/>
          <w:sz w:val="20"/>
          <w:szCs w:val="20"/>
          <w:shd w:val="clear" w:color="auto" w:fill="FFFFFF"/>
          <w:lang w:val="es-ES"/>
        </w:rPr>
        <w:t xml:space="preserve"> para proyectos de infraestructura social para el sector educativo</w:t>
      </w:r>
      <w:r w:rsidRPr="00534B7D">
        <w:rPr>
          <w:rFonts w:ascii="Arial" w:hAnsi="Arial" w:cs="Arial"/>
          <w:sz w:val="20"/>
          <w:szCs w:val="20"/>
        </w:rPr>
        <w:t xml:space="preserve">»; además, al evaluar las ofertas, concretamente, la experiencia aportada por los proponentes debe valorar </w:t>
      </w:r>
      <w:proofErr w:type="spellStart"/>
      <w:r w:rsidRPr="00534B7D">
        <w:rPr>
          <w:rFonts w:ascii="Arial" w:hAnsi="Arial" w:eastAsia="Times New Roman" w:cs="Arial"/>
          <w:sz w:val="20"/>
          <w:szCs w:val="20"/>
          <w:lang w:val="es-ES" w:eastAsia="en-GB"/>
        </w:rPr>
        <w:t>si</w:t>
      </w:r>
      <w:proofErr w:type="spellEnd"/>
      <w:r w:rsidRPr="00534B7D">
        <w:rPr>
          <w:rFonts w:ascii="Arial" w:hAnsi="Arial" w:eastAsia="Times New Roman" w:cs="Arial"/>
          <w:sz w:val="20"/>
          <w:szCs w:val="20"/>
          <w:lang w:val="es-ES" w:eastAsia="en-GB"/>
        </w:rPr>
        <w:t xml:space="preserve"> lo presentado efectivamente corresponde a una «edificación», teniendo en cuenta la noción del glosario y el significado natural de las palabras. Sin embargo, ello debe interpretarse armónicamente con lo dispuesto en el numeral 3.5., literal L del documento base de los documentos tipo de infraestructura social, que establece qué tipo de edificaciones no son válidas como experiencia. Al respecto, este literal dispone:</w:t>
      </w:r>
    </w:p>
    <w:p w:rsidRPr="00534B7D" w:rsidR="002B601C" w:rsidP="00063499" w:rsidRDefault="002B601C" w14:paraId="17FCB5E0" w14:textId="77777777">
      <w:pPr>
        <w:spacing w:after="0"/>
        <w:jc w:val="both"/>
        <w:rPr>
          <w:rFonts w:ascii="Arial" w:hAnsi="Arial" w:eastAsia="Times New Roman" w:cs="Arial"/>
          <w:sz w:val="20"/>
          <w:szCs w:val="20"/>
          <w:lang w:val="es-ES" w:eastAsia="en-GB"/>
        </w:rPr>
      </w:pPr>
    </w:p>
    <w:p w:rsidRPr="00534B7D" w:rsidR="00063499" w:rsidP="00063499" w:rsidRDefault="00063499" w14:paraId="5BB94C13" w14:textId="77777777">
      <w:pPr>
        <w:spacing w:after="0"/>
        <w:jc w:val="both"/>
        <w:rPr>
          <w:rStyle w:val="normaltextrun"/>
          <w:rFonts w:ascii="Arial" w:hAnsi="Arial" w:cs="Arial"/>
          <w:sz w:val="20"/>
          <w:szCs w:val="20"/>
          <w:shd w:val="clear" w:color="auto" w:fill="FFFFFF"/>
          <w:lang w:val="es-ES"/>
        </w:rPr>
      </w:pPr>
      <w:r w:rsidRPr="00534B7D">
        <w:rPr>
          <w:rFonts w:ascii="Arial" w:hAnsi="Arial" w:eastAsia="Times New Roman" w:cs="Arial"/>
          <w:sz w:val="20"/>
          <w:szCs w:val="20"/>
          <w:lang w:val="es-ES" w:eastAsia="en-GB"/>
        </w:rPr>
        <w:t xml:space="preserve">De este modo, se tiene que dentro de los documentos tipo de infraestructura social relacionados con el sector educativo, no cualquier edificación se entenderá como válida para la experiencia cuando sea para la intervención de edificaciones verticales, puesto que se excluyen obras, tales como: i) los parqueaderos de un piso, infraestructura de transporte, excepto cuando implique el mantenimiento de vías de circulación interna; </w:t>
      </w:r>
      <w:proofErr w:type="spellStart"/>
      <w:r w:rsidRPr="00534B7D">
        <w:rPr>
          <w:rFonts w:ascii="Arial" w:hAnsi="Arial" w:eastAsia="Times New Roman" w:cs="Arial"/>
          <w:sz w:val="20"/>
          <w:szCs w:val="20"/>
          <w:lang w:val="es-ES" w:eastAsia="en-GB"/>
        </w:rPr>
        <w:t>iii</w:t>
      </w:r>
      <w:proofErr w:type="spellEnd"/>
      <w:r w:rsidRPr="00534B7D">
        <w:rPr>
          <w:rFonts w:ascii="Arial" w:hAnsi="Arial" w:eastAsia="Times New Roman" w:cs="Arial"/>
          <w:sz w:val="20"/>
          <w:szCs w:val="20"/>
          <w:lang w:val="es-ES" w:eastAsia="en-GB"/>
        </w:rPr>
        <w:t xml:space="preserve">) obras hidráulicas; y </w:t>
      </w:r>
      <w:proofErr w:type="spellStart"/>
      <w:r w:rsidRPr="00534B7D">
        <w:rPr>
          <w:rFonts w:ascii="Arial" w:hAnsi="Arial" w:eastAsia="Times New Roman" w:cs="Arial"/>
          <w:sz w:val="20"/>
          <w:szCs w:val="20"/>
          <w:lang w:val="es-ES" w:eastAsia="en-GB"/>
        </w:rPr>
        <w:t>iv</w:t>
      </w:r>
      <w:proofErr w:type="spellEnd"/>
      <w:r w:rsidRPr="00534B7D">
        <w:rPr>
          <w:rFonts w:ascii="Arial" w:hAnsi="Arial" w:eastAsia="Times New Roman" w:cs="Arial"/>
          <w:sz w:val="20"/>
          <w:szCs w:val="20"/>
          <w:lang w:val="es-ES" w:eastAsia="en-GB"/>
        </w:rPr>
        <w:t>) obras de urbanismo y paisajismo, salvo que sea para el mantenimiento de zonas verdes de una edificación de infraestructura social.</w:t>
      </w:r>
      <w:r w:rsidRPr="00534B7D">
        <w:rPr>
          <w:rFonts w:ascii="Arial" w:hAnsi="Arial" w:cs="Arial"/>
          <w:sz w:val="20"/>
          <w:szCs w:val="20"/>
        </w:rPr>
        <w:t xml:space="preserve"> </w:t>
      </w:r>
    </w:p>
    <w:p w:rsidRPr="00534B7D" w:rsidR="00063499" w:rsidP="00063499" w:rsidRDefault="00063499" w14:paraId="6EA8575B" w14:textId="77777777">
      <w:pPr>
        <w:spacing w:after="0"/>
        <w:jc w:val="both"/>
        <w:rPr>
          <w:rStyle w:val="normaltextrun"/>
          <w:rFonts w:ascii="Arial" w:hAnsi="Arial" w:cs="Arial"/>
          <w:sz w:val="20"/>
          <w:szCs w:val="20"/>
        </w:rPr>
      </w:pPr>
    </w:p>
    <w:p w:rsidR="00063499" w:rsidP="00063499" w:rsidRDefault="00063499" w14:paraId="4B2C31D3" w14:textId="77777777">
      <w:pPr>
        <w:spacing w:after="0"/>
        <w:jc w:val="both"/>
        <w:rPr>
          <w:rFonts w:ascii="Arial" w:hAnsi="Arial" w:eastAsia="Times New Roman" w:cs="Arial"/>
          <w:b/>
          <w:lang w:val="es-ES" w:eastAsia="en-GB"/>
        </w:rPr>
      </w:pPr>
      <w:r w:rsidRPr="00C131E2">
        <w:rPr>
          <w:rFonts w:ascii="Arial" w:hAnsi="Arial" w:eastAsia="Times New Roman" w:cs="Arial"/>
          <w:b/>
          <w:lang w:val="es-ES" w:eastAsia="en-GB"/>
        </w:rPr>
        <w:t>MATRIZ DE EXPERIENCIA</w:t>
      </w:r>
      <w:r>
        <w:rPr>
          <w:rFonts w:ascii="Arial" w:hAnsi="Arial" w:eastAsia="Times New Roman" w:cs="Arial"/>
          <w:b/>
          <w:lang w:val="es-ES" w:eastAsia="en-GB"/>
        </w:rPr>
        <w:t xml:space="preserve"> </w:t>
      </w:r>
      <w:r w:rsidRPr="00C131E2">
        <w:rPr>
          <w:rFonts w:ascii="Arial" w:hAnsi="Arial" w:eastAsia="Times New Roman" w:cs="Arial"/>
          <w:b/>
          <w:lang w:val="es-ES" w:eastAsia="en-GB"/>
        </w:rPr>
        <w:t xml:space="preserve">– </w:t>
      </w:r>
      <w:r>
        <w:rPr>
          <w:rFonts w:ascii="Arial" w:hAnsi="Arial" w:eastAsia="Times New Roman" w:cs="Arial"/>
          <w:b/>
          <w:lang w:val="es-ES" w:eastAsia="en-GB"/>
        </w:rPr>
        <w:t>T</w:t>
      </w:r>
      <w:r w:rsidRPr="00CC63BA">
        <w:rPr>
          <w:rFonts w:ascii="Arial" w:hAnsi="Arial" w:eastAsia="Times New Roman" w:cs="Arial"/>
          <w:b/>
          <w:lang w:val="es-ES" w:eastAsia="en-GB"/>
        </w:rPr>
        <w:t xml:space="preserve">ipo de infraestructura </w:t>
      </w:r>
      <w:r w:rsidRPr="00C131E2">
        <w:rPr>
          <w:rFonts w:ascii="Arial" w:hAnsi="Arial" w:eastAsia="Times New Roman" w:cs="Arial"/>
          <w:b/>
          <w:lang w:val="es-ES" w:eastAsia="en-GB"/>
        </w:rPr>
        <w:t xml:space="preserve">– </w:t>
      </w:r>
      <w:r>
        <w:rPr>
          <w:rFonts w:ascii="Arial" w:hAnsi="Arial" w:eastAsia="Times New Roman" w:cs="Arial"/>
          <w:b/>
          <w:lang w:val="es-ES" w:eastAsia="en-GB"/>
        </w:rPr>
        <w:t xml:space="preserve">Actividad de construcción de obra pública </w:t>
      </w:r>
      <w:r w:rsidRPr="00C131E2">
        <w:rPr>
          <w:rFonts w:ascii="Arial" w:hAnsi="Arial" w:eastAsia="Times New Roman" w:cs="Arial"/>
          <w:b/>
          <w:lang w:val="es-ES" w:eastAsia="en-GB"/>
        </w:rPr>
        <w:t xml:space="preserve">– </w:t>
      </w:r>
      <w:r>
        <w:rPr>
          <w:rFonts w:ascii="Arial" w:hAnsi="Arial" w:eastAsia="Times New Roman" w:cs="Arial"/>
          <w:b/>
          <w:lang w:val="es-ES" w:eastAsia="en-GB"/>
        </w:rPr>
        <w:t>P</w:t>
      </w:r>
      <w:r w:rsidRPr="00CC63BA">
        <w:rPr>
          <w:rFonts w:ascii="Arial" w:hAnsi="Arial" w:eastAsia="Times New Roman" w:cs="Arial"/>
          <w:b/>
          <w:lang w:val="es-ES" w:eastAsia="en-GB"/>
        </w:rPr>
        <w:t>royectos de construcción y/o ampliación de instituciones educativas</w:t>
      </w:r>
      <w:r>
        <w:rPr>
          <w:rFonts w:ascii="Arial" w:hAnsi="Arial" w:eastAsia="Times New Roman" w:cs="Arial"/>
          <w:b/>
          <w:lang w:val="es-ES" w:eastAsia="en-GB"/>
        </w:rPr>
        <w:t xml:space="preserve"> – Instituciones educativas – Establecimientos educativos</w:t>
      </w:r>
    </w:p>
    <w:p w:rsidR="00063499" w:rsidP="00063499" w:rsidRDefault="00063499" w14:paraId="7980378D" w14:textId="77777777">
      <w:pPr>
        <w:spacing w:after="0"/>
        <w:jc w:val="both"/>
        <w:rPr>
          <w:rFonts w:ascii="Arial" w:hAnsi="Arial" w:eastAsia="Times New Roman" w:cs="Arial"/>
          <w:b/>
          <w:lang w:val="es-ES" w:eastAsia="en-GB"/>
        </w:rPr>
      </w:pPr>
    </w:p>
    <w:p w:rsidR="00063499" w:rsidP="00063499" w:rsidRDefault="00063499" w14:paraId="46E01C80" w14:textId="77777777">
      <w:pPr>
        <w:spacing w:after="0"/>
        <w:jc w:val="both"/>
        <w:rPr>
          <w:rFonts w:ascii="Arial" w:hAnsi="Arial" w:eastAsia="Times New Roman" w:cs="Arial"/>
          <w:sz w:val="20"/>
          <w:szCs w:val="20"/>
          <w:lang w:val="es-ES" w:eastAsia="en-GB"/>
        </w:rPr>
      </w:pPr>
      <w:r w:rsidRPr="00FA2354">
        <w:rPr>
          <w:rFonts w:ascii="Arial" w:hAnsi="Arial" w:eastAsia="Times New Roman" w:cs="Arial"/>
          <w:sz w:val="20"/>
          <w:szCs w:val="20"/>
          <w:lang w:val="es-ES" w:eastAsia="en-GB"/>
        </w:rPr>
        <w:t>Para atender el objeto de su consulta, conviene precisar que, aun cuando la actividad de construcción 1.1. contenida en la matriz de experiencia de los documentos tipo de infraestructura social del sector educativo se refiere a «instituciones educativas», es necesario tener en cuenta las definiciones del «Anexo – Glosario» del sector educación. Lo anterior, en razón a que el numeral 1.10 del documento base dispone que «[p]ara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p>
    <w:p w:rsidR="00063499" w:rsidP="00063499" w:rsidRDefault="00063499" w14:paraId="1EB23324" w14:textId="77777777">
      <w:pPr>
        <w:spacing w:after="0"/>
        <w:jc w:val="both"/>
        <w:rPr>
          <w:rFonts w:ascii="Arial" w:hAnsi="Arial" w:eastAsia="Times New Roman" w:cs="Arial"/>
          <w:sz w:val="20"/>
          <w:szCs w:val="20"/>
          <w:lang w:val="es-ES" w:eastAsia="en-GB"/>
        </w:rPr>
      </w:pPr>
    </w:p>
    <w:p w:rsidR="00063499" w:rsidP="00063499" w:rsidRDefault="00063499" w14:paraId="3560C159" w14:textId="77777777">
      <w:pPr>
        <w:spacing w:after="0"/>
        <w:jc w:val="both"/>
        <w:rPr>
          <w:rFonts w:ascii="Arial" w:hAnsi="Arial" w:eastAsia="Times New Roman" w:cs="Arial"/>
          <w:b/>
          <w:lang w:val="es-ES" w:eastAsia="en-GB"/>
        </w:rPr>
      </w:pPr>
      <w:r w:rsidRPr="005C71D5">
        <w:rPr>
          <w:rFonts w:ascii="Arial" w:hAnsi="Arial" w:eastAsia="Times New Roman" w:cs="Arial"/>
          <w:b/>
          <w:lang w:val="es-ES" w:eastAsia="en-GB"/>
        </w:rPr>
        <w:t>CENTROS DE DESARROLLO INFANTIL – Noción – Establecimiento educativo</w:t>
      </w:r>
    </w:p>
    <w:p w:rsidR="00063499" w:rsidP="00063499" w:rsidRDefault="00063499" w14:paraId="5BE641EE" w14:textId="77777777">
      <w:pPr>
        <w:spacing w:after="0"/>
        <w:jc w:val="both"/>
        <w:rPr>
          <w:rFonts w:ascii="Arial" w:hAnsi="Arial" w:eastAsia="Times New Roman" w:cs="Arial"/>
          <w:b/>
          <w:lang w:val="es-ES" w:eastAsia="en-GB"/>
        </w:rPr>
      </w:pPr>
    </w:p>
    <w:p w:rsidR="00063499" w:rsidP="00063499" w:rsidRDefault="00063499" w14:paraId="2B7C360F" w14:textId="77777777">
      <w:pPr>
        <w:spacing w:after="0"/>
        <w:jc w:val="both"/>
        <w:rPr>
          <w:rFonts w:ascii="Arial" w:hAnsi="Arial" w:eastAsia="Times New Roman" w:cs="Arial"/>
          <w:sz w:val="20"/>
          <w:szCs w:val="20"/>
          <w:lang w:val="es-ES" w:eastAsia="en-GB"/>
        </w:rPr>
      </w:pPr>
      <w:r w:rsidRPr="00775A4D">
        <w:rPr>
          <w:rFonts w:ascii="Arial" w:hAnsi="Arial" w:eastAsia="Times New Roman" w:cs="Arial"/>
          <w:sz w:val="20"/>
          <w:szCs w:val="20"/>
          <w:lang w:val="es-ES" w:eastAsia="en-GB"/>
        </w:rPr>
        <w:t>De esta forma, con el propósito de establecer si la actividad «1.1. PROYECTOS DE CONSTRUCCIÓN Y/O AMPLIACIÓN DE INSTITUCIONES EDUCATIVAS» de la «Matriz de experiencia» de los documentos tipo de licitación de obra pública de social aplicables al sector educativo, aplica para la construcción de los CDI, resulta pertinente mencionar que estos centros de desarrollo infantil, fueron concebidos como: «[…] una modalidad más de los Hogares Comunitarios de Bienestar en donde se garantiza la atención integral de calidad para la primera infancia de uno (1) a cinco (5) años, a través de la prestación de un servicio de educación inicial, cuidado calificado, nutrición y acciones tendientes a garantizar los derechos de salud, protección y la participación de los niños y las niñas»</w:t>
      </w:r>
      <w:r>
        <w:rPr>
          <w:rFonts w:ascii="Arial" w:hAnsi="Arial" w:eastAsia="Times New Roman" w:cs="Arial"/>
          <w:sz w:val="20"/>
          <w:szCs w:val="20"/>
          <w:lang w:val="es-ES" w:eastAsia="en-GB"/>
        </w:rPr>
        <w:t>.</w:t>
      </w:r>
    </w:p>
    <w:p w:rsidRPr="00775A4D" w:rsidR="00063499" w:rsidP="00063499" w:rsidRDefault="00063499" w14:paraId="573294D2" w14:textId="77777777">
      <w:pPr>
        <w:spacing w:after="0"/>
        <w:jc w:val="both"/>
        <w:rPr>
          <w:rFonts w:ascii="Arial" w:hAnsi="Arial" w:eastAsia="Times New Roman" w:cs="Arial"/>
          <w:sz w:val="20"/>
          <w:szCs w:val="20"/>
          <w:lang w:val="es-ES" w:eastAsia="en-GB"/>
        </w:rPr>
      </w:pPr>
    </w:p>
    <w:p w:rsidR="00063499" w:rsidP="00063499" w:rsidRDefault="00063499" w14:paraId="4A841F0B" w14:textId="77777777">
      <w:pPr>
        <w:spacing w:after="0"/>
        <w:jc w:val="both"/>
        <w:rPr>
          <w:rFonts w:ascii="Arial" w:hAnsi="Arial" w:eastAsia="Times New Roman" w:cs="Arial"/>
          <w:b/>
          <w:lang w:val="es-ES" w:eastAsia="en-GB"/>
        </w:rPr>
      </w:pPr>
      <w:r w:rsidRPr="00775A4D">
        <w:rPr>
          <w:rFonts w:ascii="Arial" w:hAnsi="Arial" w:eastAsia="Times New Roman" w:cs="Arial"/>
          <w:b/>
          <w:lang w:val="es-ES" w:eastAsia="en-GB"/>
        </w:rPr>
        <w:t>EDUCACIÓN INICIAL – Definición</w:t>
      </w:r>
    </w:p>
    <w:p w:rsidR="00063499" w:rsidP="00063499" w:rsidRDefault="00063499" w14:paraId="49A7D245" w14:textId="77777777">
      <w:pPr>
        <w:spacing w:after="0"/>
        <w:jc w:val="both"/>
        <w:rPr>
          <w:rFonts w:ascii="Arial" w:hAnsi="Arial" w:eastAsia="Times New Roman" w:cs="Arial"/>
          <w:b/>
          <w:lang w:val="es-ES" w:eastAsia="en-GB"/>
        </w:rPr>
      </w:pPr>
    </w:p>
    <w:p w:rsidR="00063499" w:rsidP="00063499" w:rsidRDefault="00063499" w14:paraId="463A82C6" w14:textId="77777777">
      <w:pPr>
        <w:spacing w:after="0"/>
        <w:jc w:val="both"/>
        <w:rPr>
          <w:rFonts w:ascii="Arial" w:hAnsi="Arial" w:eastAsia="Times New Roman" w:cs="Arial"/>
          <w:sz w:val="20"/>
          <w:szCs w:val="20"/>
          <w:lang w:val="es-ES" w:eastAsia="en-GB"/>
        </w:rPr>
      </w:pPr>
      <w:r w:rsidRPr="008C2AF6">
        <w:rPr>
          <w:rFonts w:ascii="Arial" w:hAnsi="Arial" w:eastAsia="Times New Roman" w:cs="Arial"/>
          <w:sz w:val="20"/>
          <w:szCs w:val="20"/>
          <w:lang w:val="es-ES" w:eastAsia="en-GB"/>
        </w:rPr>
        <w:t xml:space="preserve">Conforme con lo anterior, tenemos que en los CDI se presta el servicio de educación inicial. En relación con este aspecto, es pertinente señalar que el artículo </w:t>
      </w:r>
      <w:r w:rsidRPr="008C2AF6">
        <w:rPr>
          <w:rFonts w:eastAsia="Times New Roman"/>
          <w:sz w:val="20"/>
          <w:szCs w:val="20"/>
          <w:lang w:val="es-ES" w:eastAsia="en-GB"/>
        </w:rPr>
        <w:t>2.3.3.2.1.1</w:t>
      </w:r>
      <w:r w:rsidRPr="008C2AF6">
        <w:rPr>
          <w:rFonts w:ascii="Arial" w:hAnsi="Arial" w:eastAsia="Times New Roman" w:cs="Arial"/>
          <w:sz w:val="20"/>
          <w:szCs w:val="20"/>
          <w:lang w:val="es-ES" w:eastAsia="en-GB"/>
        </w:rPr>
        <w:t>. «</w:t>
      </w:r>
      <w:r w:rsidRPr="008C2AF6">
        <w:rPr>
          <w:rFonts w:eastAsia="Times New Roman"/>
          <w:sz w:val="20"/>
          <w:szCs w:val="20"/>
          <w:lang w:val="es-ES" w:eastAsia="en-GB"/>
        </w:rPr>
        <w:t xml:space="preserve">Definición» del Decreto 1075 del 2015 −modificado por el Decreto 1411 de 2022−, define que la educación inicial </w:t>
      </w:r>
      <w:r w:rsidRPr="008C2AF6">
        <w:rPr>
          <w:rFonts w:ascii="Arial" w:hAnsi="Arial" w:eastAsia="Times New Roman" w:cs="Arial"/>
          <w:sz w:val="20"/>
          <w:szCs w:val="20"/>
          <w:lang w:val="es-ES" w:eastAsia="en-GB"/>
        </w:rPr>
        <w:t>«[…] un derecho impostergable de las niñas y los niños menores de seis (6) años y hace parte del servicio educativo en los términos previstos por el artículo 2 de la Ley </w:t>
      </w:r>
      <w:hyperlink w:tooltip="vinculo" w:history="1" w:anchor="115" r:id="rId10">
        <w:r w:rsidRPr="008C2AF6">
          <w:rPr>
            <w:rFonts w:ascii="Arial" w:hAnsi="Arial" w:eastAsia="Times New Roman" w:cs="Arial"/>
            <w:sz w:val="20"/>
            <w:szCs w:val="20"/>
            <w:lang w:val="es-ES" w:eastAsia="en-GB"/>
          </w:rPr>
          <w:t>115</w:t>
        </w:r>
      </w:hyperlink>
      <w:r w:rsidRPr="008C2AF6">
        <w:rPr>
          <w:rFonts w:ascii="Arial" w:hAnsi="Arial" w:eastAsia="Times New Roman" w:cs="Arial"/>
          <w:sz w:val="20"/>
          <w:szCs w:val="20"/>
          <w:lang w:val="es-ES" w:eastAsia="en-GB"/>
        </w:rPr>
        <w:t xml:space="preserve"> de 1994». </w:t>
      </w:r>
    </w:p>
    <w:p w:rsidRPr="008C2AF6" w:rsidR="00063499" w:rsidP="00063499" w:rsidRDefault="00063499" w14:paraId="4DB7BA60" w14:textId="77777777">
      <w:pPr>
        <w:spacing w:after="0"/>
        <w:jc w:val="both"/>
        <w:rPr>
          <w:rFonts w:ascii="Arial" w:hAnsi="Arial" w:eastAsia="Times New Roman" w:cs="Arial"/>
          <w:sz w:val="20"/>
          <w:szCs w:val="20"/>
          <w:lang w:val="es-ES" w:eastAsia="en-GB"/>
        </w:rPr>
      </w:pPr>
    </w:p>
    <w:p w:rsidRPr="008C2AF6" w:rsidR="00063499" w:rsidP="00063499" w:rsidRDefault="00063499" w14:paraId="1C75C38D" w14:textId="77777777">
      <w:pPr>
        <w:spacing w:after="0"/>
        <w:jc w:val="both"/>
        <w:rPr>
          <w:rFonts w:ascii="Arial" w:hAnsi="Arial" w:eastAsia="Times New Roman" w:cs="Arial"/>
          <w:sz w:val="20"/>
          <w:szCs w:val="20"/>
          <w:lang w:val="es-ES" w:eastAsia="en-GB"/>
        </w:rPr>
      </w:pPr>
      <w:r w:rsidRPr="008C2AF6">
        <w:rPr>
          <w:rFonts w:ascii="Arial" w:hAnsi="Arial" w:eastAsia="Times New Roman" w:cs="Arial"/>
          <w:sz w:val="20"/>
          <w:szCs w:val="20"/>
          <w:lang w:val="es-ES" w:eastAsia="en-GB"/>
        </w:rPr>
        <w:t>Por consiguiente, puede entenderse que la educación inicial que prestan los CDI hace parte del servicio educativo −en los términos previstos por el artículo 2 de la Ley </w:t>
      </w:r>
      <w:hyperlink w:tooltip="vinculo" w:history="1" w:anchor="115" r:id="rId11">
        <w:r w:rsidRPr="008C2AF6">
          <w:rPr>
            <w:rFonts w:ascii="Arial" w:hAnsi="Arial" w:eastAsia="Times New Roman" w:cs="Arial"/>
            <w:sz w:val="20"/>
            <w:szCs w:val="20"/>
            <w:lang w:val="es-ES" w:eastAsia="en-GB"/>
          </w:rPr>
          <w:t>115</w:t>
        </w:r>
      </w:hyperlink>
      <w:r w:rsidRPr="008C2AF6">
        <w:rPr>
          <w:rFonts w:ascii="Arial" w:hAnsi="Arial" w:eastAsia="Times New Roman" w:cs="Arial"/>
          <w:sz w:val="20"/>
          <w:szCs w:val="20"/>
          <w:lang w:val="es-ES" w:eastAsia="en-GB"/>
        </w:rPr>
        <w:t xml:space="preserve"> de 1994−. Por lo tanto, estos Centros de Desarrollo Infantil pueden enmarcarse como establecimientos educativos, teniendo en cuenta que es una estructura habilitada para la prestación de educación inicial. </w:t>
      </w:r>
    </w:p>
    <w:p w:rsidRPr="008C2AF6" w:rsidR="00063499" w:rsidP="00063499" w:rsidRDefault="00063499" w14:paraId="6CDBC76B" w14:textId="77777777">
      <w:pPr>
        <w:spacing w:after="0"/>
        <w:jc w:val="both"/>
        <w:rPr>
          <w:rFonts w:ascii="Arial" w:hAnsi="Arial" w:eastAsia="Times New Roman" w:cs="Arial"/>
          <w:b/>
          <w:lang w:eastAsia="en-GB"/>
        </w:rPr>
      </w:pPr>
    </w:p>
    <w:p w:rsidRPr="00C131E2" w:rsidR="00063499" w:rsidP="00063499" w:rsidRDefault="00063499" w14:paraId="467E53D9" w14:textId="77777777">
      <w:pPr>
        <w:jc w:val="both"/>
        <w:rPr>
          <w:rFonts w:ascii="Arial" w:hAnsi="Arial" w:eastAsia="Times New Roman" w:cs="Arial"/>
          <w:b/>
          <w:lang w:val="es-ES" w:eastAsia="en-GB"/>
        </w:rPr>
      </w:pPr>
    </w:p>
    <w:p w:rsidRPr="00793741" w:rsidR="00063499" w:rsidP="00063499" w:rsidRDefault="00063499" w14:paraId="77638EF6" w14:textId="77777777">
      <w:pPr>
        <w:spacing w:line="276" w:lineRule="auto"/>
        <w:rPr>
          <w:rFonts w:ascii="Arial" w:hAnsi="Arial" w:eastAsia="Times New Roman" w:cs="Arial"/>
          <w:b/>
          <w:bCs/>
          <w:sz w:val="16"/>
          <w:szCs w:val="16"/>
          <w:lang w:val="es-ES" w:eastAsia="es-ES"/>
        </w:rPr>
      </w:pPr>
    </w:p>
    <w:p w:rsidR="00063499" w:rsidP="00063499" w:rsidRDefault="00063499" w14:paraId="4170591F" w14:textId="77777777">
      <w:pPr>
        <w:spacing w:line="276" w:lineRule="auto"/>
        <w:rPr>
          <w:rFonts w:ascii="Arial" w:hAnsi="Arial" w:eastAsia="Times New Roman" w:cs="Arial"/>
          <w:lang w:val="es-MX" w:eastAsia="es-CO"/>
        </w:rPr>
      </w:pPr>
    </w:p>
    <w:p w:rsidR="00063499" w:rsidP="00063499" w:rsidRDefault="00063499" w14:paraId="0E17C784" w14:textId="77777777">
      <w:pPr>
        <w:spacing w:line="276" w:lineRule="auto"/>
        <w:rPr>
          <w:rFonts w:ascii="Arial" w:hAnsi="Arial" w:eastAsia="Times New Roman" w:cs="Arial"/>
          <w:lang w:val="es-MX" w:eastAsia="es-CO"/>
        </w:rPr>
      </w:pPr>
    </w:p>
    <w:p w:rsidR="00063499" w:rsidP="00063499" w:rsidRDefault="00063499" w14:paraId="414DD0D8" w14:textId="77777777">
      <w:pPr>
        <w:spacing w:line="276" w:lineRule="auto"/>
        <w:rPr>
          <w:rFonts w:ascii="Arial" w:hAnsi="Arial" w:eastAsia="Times New Roman" w:cs="Arial"/>
          <w:lang w:val="es-MX" w:eastAsia="es-CO"/>
        </w:rPr>
      </w:pPr>
    </w:p>
    <w:p w:rsidR="00063499" w:rsidP="00063499" w:rsidRDefault="00063499" w14:paraId="6151C9A8" w14:textId="77777777">
      <w:pPr>
        <w:spacing w:line="276" w:lineRule="auto"/>
        <w:rPr>
          <w:rFonts w:ascii="Arial" w:hAnsi="Arial" w:eastAsia="Times New Roman" w:cs="Arial"/>
          <w:lang w:val="es-MX" w:eastAsia="es-CO"/>
        </w:rPr>
      </w:pPr>
    </w:p>
    <w:p w:rsidR="00063499" w:rsidP="00063499" w:rsidRDefault="00063499" w14:paraId="19B20E0C" w14:textId="77777777">
      <w:pPr>
        <w:spacing w:line="276" w:lineRule="auto"/>
        <w:rPr>
          <w:rFonts w:ascii="Arial" w:hAnsi="Arial" w:eastAsia="Times New Roman" w:cs="Arial"/>
          <w:lang w:val="es-MX" w:eastAsia="es-CO"/>
        </w:rPr>
      </w:pPr>
    </w:p>
    <w:p w:rsidR="00063499" w:rsidP="00063499" w:rsidRDefault="00063499" w14:paraId="5ED197EE" w14:textId="77777777">
      <w:pPr>
        <w:spacing w:line="276" w:lineRule="auto"/>
        <w:rPr>
          <w:rFonts w:ascii="Arial" w:hAnsi="Arial" w:eastAsia="Times New Roman" w:cs="Arial"/>
          <w:lang w:val="es-MX" w:eastAsia="es-CO"/>
        </w:rPr>
      </w:pPr>
    </w:p>
    <w:p w:rsidR="00063499" w:rsidP="00063499" w:rsidRDefault="00063499" w14:paraId="29BE80CB" w14:textId="77777777">
      <w:pPr>
        <w:spacing w:line="276" w:lineRule="auto"/>
        <w:rPr>
          <w:rFonts w:ascii="Arial" w:hAnsi="Arial" w:eastAsia="Times New Roman" w:cs="Arial"/>
          <w:lang w:val="es-MX" w:eastAsia="es-CO"/>
        </w:rPr>
      </w:pPr>
    </w:p>
    <w:p w:rsidR="003931BC" w:rsidP="6ABA9642" w:rsidRDefault="003931BC" w14:paraId="2395F11C" w14:textId="77777777">
      <w:pPr>
        <w:spacing w:line="276" w:lineRule="auto"/>
        <w:rPr>
          <w:rFonts w:ascii="Arial" w:hAnsi="Arial" w:eastAsia="Arial" w:cs="Arial"/>
          <w:color w:val="000000" w:themeColor="text1"/>
        </w:rPr>
      </w:pPr>
    </w:p>
    <w:p w:rsidR="003931BC" w:rsidP="6ABA9642" w:rsidRDefault="003931BC" w14:paraId="69D36397" w14:textId="77777777">
      <w:pPr>
        <w:spacing w:line="276" w:lineRule="auto"/>
        <w:rPr>
          <w:rFonts w:ascii="Arial" w:hAnsi="Arial" w:eastAsia="Arial" w:cs="Arial"/>
          <w:color w:val="000000" w:themeColor="text1"/>
        </w:rPr>
      </w:pPr>
    </w:p>
    <w:p w:rsidRPr="00A648C4" w:rsidR="00063499" w:rsidP="6ABA9642" w:rsidRDefault="12FF8C88" w14:paraId="4230BCA6" w14:textId="137A580F">
      <w:pPr>
        <w:spacing w:line="276" w:lineRule="auto"/>
        <w:rPr>
          <w:rFonts w:ascii="Arial" w:hAnsi="Arial" w:eastAsia="Times New Roman" w:cs="Arial"/>
          <w:lang w:val="es-MX" w:eastAsia="es-CO"/>
        </w:rPr>
      </w:pPr>
      <w:r w:rsidRPr="6ABA9642">
        <w:rPr>
          <w:rFonts w:ascii="Arial" w:hAnsi="Arial" w:eastAsia="Arial" w:cs="Arial"/>
          <w:color w:val="000000" w:themeColor="text1"/>
        </w:rPr>
        <w:t xml:space="preserve">Bogotá D.C., 13 </w:t>
      </w:r>
      <w:r w:rsidRPr="6ABA9642">
        <w:rPr>
          <w:rFonts w:ascii="Arial" w:hAnsi="Arial" w:eastAsia="Arial" w:cs="Arial"/>
          <w:color w:val="201F1E"/>
        </w:rPr>
        <w:t>de diciembre de 2022</w:t>
      </w:r>
    </w:p>
    <w:p w:rsidRPr="00A648C4" w:rsidR="00063499" w:rsidP="00CD055E" w:rsidRDefault="00CD055E" w14:paraId="28102581" w14:textId="5B25067C">
      <w:pPr>
        <w:spacing w:line="276" w:lineRule="auto"/>
        <w:jc w:val="right"/>
        <w:rPr>
          <w:rFonts w:ascii="Arial" w:hAnsi="Arial" w:cs="Arial"/>
          <w:color w:val="000000" w:themeColor="text1"/>
        </w:rPr>
      </w:pPr>
      <w:r>
        <w:rPr>
          <w:noProof/>
        </w:rPr>
        <w:drawing>
          <wp:inline distT="0" distB="0" distL="0" distR="0" wp14:anchorId="3676ACD9" wp14:editId="1EB21948">
            <wp:extent cx="2826876" cy="728980"/>
            <wp:effectExtent l="0" t="0" r="0" b="0"/>
            <wp:docPr id="2" name="Picture 2"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terfaz de usuario gráfica, Texto&#10;&#10;Descripción generada automáticamente"/>
                    <pic:cNvPicPr/>
                  </pic:nvPicPr>
                  <pic:blipFill rotWithShape="1">
                    <a:blip r:embed="rId12"/>
                    <a:srcRect l="51124" t="50545" r="16322" b="34523"/>
                    <a:stretch/>
                  </pic:blipFill>
                  <pic:spPr bwMode="auto">
                    <a:xfrm>
                      <a:off x="0" y="0"/>
                      <a:ext cx="2845534" cy="733791"/>
                    </a:xfrm>
                    <a:prstGeom prst="rect">
                      <a:avLst/>
                    </a:prstGeom>
                    <a:ln>
                      <a:noFill/>
                    </a:ln>
                    <a:extLst>
                      <a:ext uri="{53640926-AAD7-44D8-BBD7-CCE9431645EC}">
                        <a14:shadowObscured xmlns:a14="http://schemas.microsoft.com/office/drawing/2010/main"/>
                      </a:ext>
                    </a:extLst>
                  </pic:spPr>
                </pic:pic>
              </a:graphicData>
            </a:graphic>
          </wp:inline>
        </w:drawing>
      </w:r>
      <w:r w:rsidR="00063499">
        <w:tab/>
      </w:r>
    </w:p>
    <w:p w:rsidRPr="00A648C4" w:rsidR="00063499" w:rsidP="00063499" w:rsidRDefault="00063499" w14:paraId="35156BCF" w14:textId="77777777">
      <w:pPr>
        <w:spacing w:after="0" w:line="276" w:lineRule="auto"/>
        <w:textAlignment w:val="baseline"/>
        <w:rPr>
          <w:rFonts w:ascii="Arial" w:hAnsi="Arial" w:eastAsia="Times New Roman" w:cs="Arial"/>
          <w:lang w:val="es-MX" w:eastAsia="es-CO"/>
        </w:rPr>
      </w:pPr>
      <w:r w:rsidRPr="00A648C4">
        <w:rPr>
          <w:rFonts w:ascii="Arial" w:hAnsi="Arial" w:eastAsia="Times New Roman" w:cs="Arial"/>
          <w:lang w:val="es-MX" w:eastAsia="es-CO"/>
        </w:rPr>
        <w:t>Señor</w:t>
      </w:r>
    </w:p>
    <w:p w:rsidRPr="00A648C4" w:rsidR="00063499" w:rsidP="00063499" w:rsidRDefault="00063499" w14:paraId="11D5B25A" w14:textId="77777777">
      <w:pPr>
        <w:spacing w:after="0" w:line="276" w:lineRule="auto"/>
        <w:textAlignment w:val="baseline"/>
        <w:rPr>
          <w:rFonts w:ascii="Arial" w:hAnsi="Arial" w:eastAsia="Times New Roman" w:cs="Arial"/>
          <w:b/>
          <w:bCs/>
          <w:lang w:val="es-MX" w:eastAsia="es-CO"/>
        </w:rPr>
      </w:pPr>
      <w:r w:rsidRPr="00A648C4">
        <w:rPr>
          <w:rFonts w:ascii="Arial" w:hAnsi="Arial" w:eastAsia="Times New Roman" w:cs="Arial"/>
          <w:b/>
          <w:bCs/>
          <w:lang w:val="es-MX" w:eastAsia="es-CO"/>
        </w:rPr>
        <w:t xml:space="preserve">Efraín Alfredo Quintero Ternera </w:t>
      </w:r>
    </w:p>
    <w:p w:rsidRPr="00A648C4" w:rsidR="00063499" w:rsidP="00063499" w:rsidRDefault="00063499" w14:paraId="4E27EB7B" w14:textId="77777777">
      <w:pPr>
        <w:spacing w:after="0" w:line="276" w:lineRule="auto"/>
        <w:textAlignment w:val="baseline"/>
        <w:rPr>
          <w:rFonts w:ascii="Arial" w:hAnsi="Arial" w:eastAsia="Times New Roman" w:cs="Arial"/>
          <w:lang w:val="es-MX" w:eastAsia="es-CO"/>
        </w:rPr>
      </w:pPr>
      <w:r w:rsidRPr="00A648C4">
        <w:rPr>
          <w:rFonts w:ascii="Arial" w:hAnsi="Arial" w:eastAsia="Times New Roman" w:cs="Arial"/>
          <w:lang w:val="es-MX" w:eastAsia="es-CO"/>
        </w:rPr>
        <w:t>Secretario de Obras</w:t>
      </w:r>
      <w:r>
        <w:rPr>
          <w:rFonts w:ascii="Arial" w:hAnsi="Arial" w:eastAsia="Times New Roman" w:cs="Arial"/>
          <w:lang w:val="es-MX" w:eastAsia="es-CO"/>
        </w:rPr>
        <w:t xml:space="preserve">, </w:t>
      </w:r>
      <w:r w:rsidRPr="00A648C4">
        <w:rPr>
          <w:rFonts w:ascii="Arial" w:hAnsi="Arial" w:eastAsia="Times New Roman" w:cs="Arial"/>
          <w:lang w:val="es-MX" w:eastAsia="es-CO"/>
        </w:rPr>
        <w:t>Alcaldía de Valledupar</w:t>
      </w:r>
    </w:p>
    <w:p w:rsidRPr="00A648C4" w:rsidR="00063499" w:rsidP="00063499" w:rsidRDefault="00063499" w14:paraId="6C819DC8" w14:textId="77777777">
      <w:pPr>
        <w:spacing w:after="0" w:line="276" w:lineRule="auto"/>
        <w:textAlignment w:val="baseline"/>
        <w:rPr>
          <w:rFonts w:ascii="Arial" w:hAnsi="Arial" w:eastAsia="Times New Roman" w:cs="Arial"/>
          <w:lang w:val="es-MX" w:eastAsia="es-CO"/>
        </w:rPr>
      </w:pPr>
      <w:r w:rsidRPr="00A648C4">
        <w:rPr>
          <w:rFonts w:ascii="Arial" w:hAnsi="Arial" w:eastAsia="Times New Roman" w:cs="Arial"/>
          <w:lang w:val="es-MX" w:eastAsia="es-CO"/>
        </w:rPr>
        <w:t>Valledupar</w:t>
      </w:r>
      <w:r>
        <w:rPr>
          <w:rFonts w:ascii="Arial" w:hAnsi="Arial" w:eastAsia="Times New Roman" w:cs="Arial"/>
          <w:lang w:val="es-MX" w:eastAsia="es-CO"/>
        </w:rPr>
        <w:t>,</w:t>
      </w:r>
      <w:r w:rsidRPr="00A648C4">
        <w:rPr>
          <w:rFonts w:ascii="Arial" w:hAnsi="Arial" w:eastAsia="Times New Roman" w:cs="Arial"/>
          <w:lang w:val="es-MX" w:eastAsia="es-CO"/>
        </w:rPr>
        <w:t xml:space="preserve"> César </w:t>
      </w:r>
    </w:p>
    <w:p w:rsidRPr="00557EEE" w:rsidR="00063499" w:rsidP="00063499" w:rsidRDefault="00063499" w14:paraId="438EE22A" w14:textId="77777777">
      <w:pPr>
        <w:ind w:left="2124" w:firstLine="708"/>
        <w:rPr>
          <w:rFonts w:ascii="Arial" w:hAnsi="Arial" w:eastAsia="Times New Roman" w:cs="Arial"/>
          <w:b/>
          <w:bCs/>
          <w:szCs w:val="24"/>
          <w:lang w:eastAsia="en-GB"/>
        </w:rPr>
      </w:pPr>
      <w:r w:rsidRPr="00557EEE">
        <w:rPr>
          <w:rFonts w:ascii="Arial" w:hAnsi="Arial" w:eastAsia="Times New Roman" w:cs="Arial"/>
          <w:b/>
          <w:bCs/>
          <w:szCs w:val="24"/>
          <w:lang w:eastAsia="en-GB"/>
        </w:rPr>
        <w:t xml:space="preserve">Concepto C – </w:t>
      </w:r>
      <w:r>
        <w:rPr>
          <w:rFonts w:ascii="Arial" w:hAnsi="Arial" w:eastAsia="Times New Roman" w:cs="Arial"/>
          <w:b/>
          <w:bCs/>
          <w:szCs w:val="24"/>
          <w:lang w:eastAsia="en-GB"/>
        </w:rPr>
        <w:t xml:space="preserve">937 </w:t>
      </w:r>
      <w:r w:rsidRPr="00557EEE">
        <w:rPr>
          <w:rFonts w:ascii="Arial" w:hAnsi="Arial" w:eastAsia="Times New Roman" w:cs="Arial"/>
          <w:b/>
          <w:bCs/>
          <w:szCs w:val="24"/>
          <w:lang w:eastAsia="en-GB"/>
        </w:rPr>
        <w:t>de 2022</w:t>
      </w:r>
    </w:p>
    <w:p w:rsidRPr="00C131E2" w:rsidR="00063499" w:rsidP="00063499" w:rsidRDefault="00063499" w14:paraId="5B873D4C" w14:textId="77777777">
      <w:pPr>
        <w:spacing w:after="120"/>
        <w:ind w:left="2824" w:hanging="2818"/>
        <w:jc w:val="both"/>
        <w:rPr>
          <w:rFonts w:ascii="Arial" w:hAnsi="Arial" w:eastAsia="Calibri" w:cs="Arial"/>
          <w:b/>
          <w:sz w:val="20"/>
          <w:szCs w:val="20"/>
          <w:lang w:val="es-ES"/>
        </w:rPr>
      </w:pPr>
      <w:r w:rsidRPr="00557EEE">
        <w:rPr>
          <w:rFonts w:ascii="Arial" w:hAnsi="Arial" w:eastAsia="Calibri" w:cs="Arial"/>
          <w:b/>
          <w:noProof/>
        </w:rPr>
        <w:t>Temas</w:t>
      </w:r>
      <w:r w:rsidRPr="00557EEE">
        <w:rPr>
          <w:rFonts w:ascii="Arial" w:hAnsi="Arial" w:eastAsia="Calibri" w:cs="Arial"/>
          <w:bCs/>
          <w:noProof/>
        </w:rPr>
        <w:t xml:space="preserve">: </w:t>
      </w:r>
      <w:r>
        <w:tab/>
      </w:r>
      <w:r w:rsidRPr="60E412CC">
        <w:rPr>
          <w:rFonts w:ascii="Arial" w:hAnsi="Arial" w:eastAsia="Calibri" w:cs="Arial"/>
          <w:lang w:val="es-ES" w:eastAsia="en-GB"/>
        </w:rPr>
        <w:t xml:space="preserve">DOCUMENTOS TIPO – Obligatoriedad – Inalterabilidad / </w:t>
      </w:r>
      <w:bookmarkStart w:name="_Hlk92205805" w:id="0"/>
      <w:r w:rsidRPr="60E412CC">
        <w:rPr>
          <w:rFonts w:ascii="Arial" w:hAnsi="Arial" w:eastAsia="Calibri" w:cs="Arial"/>
          <w:lang w:val="es-ES" w:eastAsia="en-GB"/>
        </w:rPr>
        <w:t xml:space="preserve">DOCUMENTOS TIPO – Infraestructura social – Sector educativo </w:t>
      </w:r>
      <w:bookmarkEnd w:id="0"/>
      <w:r w:rsidRPr="60E412CC">
        <w:rPr>
          <w:rFonts w:ascii="Arial" w:hAnsi="Arial" w:eastAsia="Calibri" w:cs="Arial"/>
          <w:lang w:val="es-ES" w:eastAsia="en-GB"/>
        </w:rPr>
        <w:t xml:space="preserve">/ MATRIZ DE EXPERIENCIA – Glosario – Alcance – Sector educativo / </w:t>
      </w:r>
      <w:r w:rsidRPr="00490525">
        <w:rPr>
          <w:rFonts w:ascii="Arial" w:hAnsi="Arial" w:eastAsia="Times New Roman" w:cs="Arial"/>
          <w:lang w:val="es-ES" w:eastAsia="en-GB"/>
        </w:rPr>
        <w:t>MATRIZ DE EXPERIENCIA – Tipo de infraestructura – Actividad de construcción de obra pública – Proyectos de construcción y/o ampliación de instituciones educativas</w:t>
      </w:r>
      <w:r w:rsidRPr="00C131E2">
        <w:rPr>
          <w:rFonts w:ascii="Arial" w:hAnsi="Arial" w:eastAsia="Times New Roman" w:cs="Arial"/>
          <w:lang w:val="es-ES" w:eastAsia="en-GB"/>
        </w:rPr>
        <w:t xml:space="preserve"> – </w:t>
      </w:r>
      <w:r w:rsidRPr="00490525">
        <w:rPr>
          <w:rFonts w:ascii="Arial" w:hAnsi="Arial" w:eastAsia="Times New Roman" w:cs="Arial"/>
          <w:lang w:val="es-ES" w:eastAsia="en-GB"/>
        </w:rPr>
        <w:t>MATRIZ DE EXPERIENCIA – Tipo de infraestructura – Actividad de construcción de obra pública – Proyectos de construcción y/o ampliación de instituciones educativas – Instituciones educativas – Establecimientos educativos</w:t>
      </w:r>
      <w:r>
        <w:rPr>
          <w:rFonts w:ascii="Arial" w:hAnsi="Arial" w:eastAsia="Times New Roman" w:cs="Arial"/>
          <w:lang w:val="es-ES" w:eastAsia="en-GB"/>
        </w:rPr>
        <w:t xml:space="preserve"> /</w:t>
      </w:r>
      <w:r w:rsidRPr="00F6029D">
        <w:rPr>
          <w:rFonts w:ascii="Arial" w:hAnsi="Arial" w:eastAsia="Times New Roman" w:cs="Arial"/>
          <w:lang w:val="es-ES" w:eastAsia="en-GB"/>
        </w:rPr>
        <w:t xml:space="preserve"> </w:t>
      </w:r>
      <w:r w:rsidRPr="00E02CE7">
        <w:rPr>
          <w:rFonts w:ascii="Arial" w:hAnsi="Arial" w:eastAsia="Times New Roman" w:cs="Arial"/>
          <w:lang w:val="es-ES" w:eastAsia="en-GB"/>
        </w:rPr>
        <w:t>CENTROS DE DESARROLLO INFANTIL – Noción – Establecimiento educativo</w:t>
      </w:r>
      <w:r>
        <w:rPr>
          <w:rFonts w:ascii="Arial" w:hAnsi="Arial" w:eastAsia="Times New Roman" w:cs="Arial"/>
          <w:lang w:val="es-ES" w:eastAsia="en-GB"/>
        </w:rPr>
        <w:t xml:space="preserve"> / EDUCACIÓN INICIAL – Definición</w:t>
      </w:r>
    </w:p>
    <w:p w:rsidRPr="00557EEE" w:rsidR="00063499" w:rsidP="00063499" w:rsidRDefault="00063499" w14:paraId="6E4776DB" w14:textId="77777777">
      <w:pPr>
        <w:spacing w:after="0"/>
        <w:ind w:left="2835" w:hanging="2835"/>
        <w:rPr>
          <w:rFonts w:ascii="Arial" w:hAnsi="Arial" w:eastAsia="Calibri" w:cs="Arial"/>
          <w:bCs/>
          <w:noProof/>
        </w:rPr>
      </w:pPr>
      <w:r w:rsidRPr="00C131E2">
        <w:rPr>
          <w:rFonts w:ascii="Arial" w:hAnsi="Arial" w:eastAsia="Calibri" w:cs="Arial"/>
          <w:b/>
          <w:noProof/>
        </w:rPr>
        <w:t>Radicación</w:t>
      </w:r>
      <w:r w:rsidRPr="00C131E2">
        <w:rPr>
          <w:rFonts w:ascii="Arial" w:hAnsi="Arial" w:eastAsia="Calibri" w:cs="Arial"/>
          <w:bCs/>
          <w:noProof/>
        </w:rPr>
        <w:t>:</w:t>
      </w:r>
      <w:r w:rsidRPr="00C131E2">
        <w:rPr>
          <w:rFonts w:ascii="Arial" w:hAnsi="Arial" w:eastAsia="Calibri" w:cs="Arial"/>
          <w:bCs/>
          <w:noProof/>
        </w:rPr>
        <w:tab/>
      </w:r>
      <w:r w:rsidRPr="00C131E2">
        <w:rPr>
          <w:rFonts w:ascii="Arial" w:hAnsi="Arial" w:eastAsia="Calibri" w:cs="Arial"/>
          <w:bCs/>
          <w:noProof/>
        </w:rPr>
        <w:t xml:space="preserve">Respuesta a consulta </w:t>
      </w:r>
      <w:r w:rsidRPr="00A648C4">
        <w:rPr>
          <w:rFonts w:ascii="Arial" w:hAnsi="Arial" w:eastAsia="Arial MT" w:cs="Arial"/>
          <w:lang w:val="es-ES"/>
        </w:rPr>
        <w:t>P20221213012193</w:t>
      </w:r>
    </w:p>
    <w:p w:rsidR="00063499" w:rsidP="00063499" w:rsidRDefault="00063499" w14:paraId="46A79F20" w14:textId="77777777">
      <w:pPr>
        <w:spacing w:after="0" w:line="276" w:lineRule="auto"/>
        <w:textAlignment w:val="baseline"/>
        <w:rPr>
          <w:rFonts w:ascii="Arial" w:hAnsi="Arial" w:eastAsia="Times New Roman" w:cs="Arial"/>
          <w:szCs w:val="24"/>
          <w:lang w:eastAsia="en-GB"/>
        </w:rPr>
      </w:pPr>
    </w:p>
    <w:p w:rsidRPr="00557EEE" w:rsidR="00063499" w:rsidP="00063499" w:rsidRDefault="00063499" w14:paraId="27907A4C" w14:textId="77777777">
      <w:pPr>
        <w:spacing w:after="0" w:line="276" w:lineRule="auto"/>
        <w:jc w:val="both"/>
        <w:rPr>
          <w:rFonts w:ascii="Arial" w:hAnsi="Arial" w:eastAsia="Times New Roman" w:cs="Arial"/>
          <w:szCs w:val="24"/>
          <w:lang w:eastAsia="en-GB"/>
        </w:rPr>
      </w:pPr>
      <w:r w:rsidRPr="00557EEE">
        <w:rPr>
          <w:rFonts w:ascii="Arial" w:hAnsi="Arial" w:eastAsia="Times New Roman" w:cs="Arial"/>
          <w:szCs w:val="24"/>
          <w:lang w:eastAsia="en-GB"/>
        </w:rPr>
        <w:t xml:space="preserve">En ejercicio de la competencia otorgada por el numeral 8 del artículo 11 y el numeral 5 del artículo 3 del Decreto Ley 4170 de 2011, la Agencia Nacional de Contratación Pública − Colombia Compra Eficiente responde su consulta del </w:t>
      </w:r>
      <w:r>
        <w:rPr>
          <w:rFonts w:ascii="Arial" w:hAnsi="Arial" w:eastAsia="Times New Roman" w:cs="Arial"/>
          <w:szCs w:val="24"/>
          <w:lang w:eastAsia="en-GB"/>
        </w:rPr>
        <w:t xml:space="preserve">13 de diciembre de 2022. </w:t>
      </w:r>
    </w:p>
    <w:p w:rsidRPr="00557EEE" w:rsidR="00063499" w:rsidP="00063499" w:rsidRDefault="00063499" w14:paraId="6CB0901F" w14:textId="77777777">
      <w:pPr>
        <w:spacing w:after="0"/>
        <w:rPr>
          <w:rFonts w:ascii="Arial" w:hAnsi="Arial" w:eastAsia="Times New Roman" w:cs="Arial"/>
          <w:szCs w:val="24"/>
          <w:lang w:eastAsia="en-GB"/>
        </w:rPr>
      </w:pPr>
    </w:p>
    <w:p w:rsidR="00063499" w:rsidP="00063499" w:rsidRDefault="00063499" w14:paraId="4C95DF49" w14:textId="77777777">
      <w:pPr>
        <w:spacing w:after="0"/>
        <w:rPr>
          <w:rFonts w:ascii="Arial" w:hAnsi="Arial" w:eastAsia="Times New Roman" w:cs="Arial"/>
          <w:b/>
          <w:szCs w:val="24"/>
          <w:lang w:eastAsia="en-GB"/>
        </w:rPr>
      </w:pPr>
      <w:r w:rsidRPr="00557EEE">
        <w:rPr>
          <w:rFonts w:ascii="Arial" w:hAnsi="Arial" w:eastAsia="Times New Roman" w:cs="Arial"/>
          <w:b/>
          <w:szCs w:val="24"/>
          <w:lang w:eastAsia="en-GB"/>
        </w:rPr>
        <w:t xml:space="preserve">1. Problema planteado </w:t>
      </w:r>
    </w:p>
    <w:p w:rsidRPr="00557EEE" w:rsidR="00063499" w:rsidP="00063499" w:rsidRDefault="00063499" w14:paraId="2CA3CE42" w14:textId="77777777">
      <w:pPr>
        <w:spacing w:after="0"/>
        <w:rPr>
          <w:rFonts w:ascii="Arial" w:hAnsi="Arial" w:eastAsia="Times New Roman" w:cs="Arial"/>
          <w:b/>
          <w:szCs w:val="24"/>
          <w:lang w:eastAsia="en-GB"/>
        </w:rPr>
      </w:pPr>
    </w:p>
    <w:p w:rsidR="00063499" w:rsidP="00063499" w:rsidRDefault="00063499" w14:paraId="232C928B" w14:textId="5F45FE47">
      <w:pPr>
        <w:spacing w:after="0"/>
        <w:jc w:val="both"/>
        <w:rPr>
          <w:rFonts w:ascii="Arial" w:hAnsi="Arial" w:cs="Arial"/>
        </w:rPr>
      </w:pPr>
      <w:r w:rsidRPr="00EE2755">
        <w:rPr>
          <w:rFonts w:ascii="Arial" w:hAnsi="Arial" w:eastAsia="Times New Roman" w:cs="Arial"/>
          <w:bCs/>
          <w:szCs w:val="24"/>
          <w:lang w:eastAsia="en-GB"/>
        </w:rPr>
        <w:t xml:space="preserve">Usted plantea petición dirigida a establecer la aplicabilidad de los documentos tipo de infraestructura social </w:t>
      </w:r>
      <w:r>
        <w:rPr>
          <w:rFonts w:ascii="Arial" w:hAnsi="Arial" w:eastAsia="Arial" w:cs="Arial"/>
        </w:rPr>
        <w:t>para la c</w:t>
      </w:r>
      <w:r w:rsidRPr="00035696">
        <w:rPr>
          <w:rFonts w:ascii="Arial" w:hAnsi="Arial" w:eastAsia="Arial" w:cs="Arial"/>
        </w:rPr>
        <w:t>on</w:t>
      </w:r>
      <w:r>
        <w:rPr>
          <w:rFonts w:ascii="Arial" w:hAnsi="Arial" w:eastAsia="Arial" w:cs="Arial"/>
        </w:rPr>
        <w:t>s</w:t>
      </w:r>
      <w:r w:rsidRPr="00035696">
        <w:rPr>
          <w:rFonts w:ascii="Arial" w:hAnsi="Arial" w:eastAsia="Arial" w:cs="Arial"/>
        </w:rPr>
        <w:t xml:space="preserve">trucción </w:t>
      </w:r>
      <w:r>
        <w:rPr>
          <w:rFonts w:ascii="Arial" w:hAnsi="Arial" w:eastAsia="Arial" w:cs="Arial"/>
        </w:rPr>
        <w:t>de un</w:t>
      </w:r>
      <w:r w:rsidRPr="00035696">
        <w:rPr>
          <w:rFonts w:ascii="Arial" w:hAnsi="Arial" w:eastAsia="Arial" w:cs="Arial"/>
        </w:rPr>
        <w:t xml:space="preserve"> Centro </w:t>
      </w:r>
      <w:r>
        <w:rPr>
          <w:rFonts w:ascii="Arial" w:hAnsi="Arial" w:eastAsia="Arial" w:cs="Arial"/>
        </w:rPr>
        <w:t>d</w:t>
      </w:r>
      <w:r w:rsidRPr="00035696">
        <w:rPr>
          <w:rFonts w:ascii="Arial" w:hAnsi="Arial" w:eastAsia="Arial" w:cs="Arial"/>
        </w:rPr>
        <w:t>e Desarrollo Infantil CDI</w:t>
      </w:r>
      <w:r>
        <w:rPr>
          <w:rFonts w:ascii="Arial" w:hAnsi="Arial" w:cs="Arial"/>
        </w:rPr>
        <w:t>. Al respecto indica usted realiza la siguiente consulta</w:t>
      </w:r>
      <w:r w:rsidRPr="00217995">
        <w:rPr>
          <w:rFonts w:ascii="Arial" w:hAnsi="Arial" w:cs="Arial"/>
        </w:rPr>
        <w:t>:</w:t>
      </w:r>
    </w:p>
    <w:p w:rsidRPr="00217995" w:rsidR="00063499" w:rsidP="00063499" w:rsidRDefault="00063499" w14:paraId="7FFEACCB" w14:textId="77777777">
      <w:pPr>
        <w:autoSpaceDE w:val="0"/>
        <w:autoSpaceDN w:val="0"/>
        <w:adjustRightInd w:val="0"/>
        <w:spacing w:after="0" w:line="276" w:lineRule="auto"/>
        <w:jc w:val="both"/>
        <w:rPr>
          <w:rFonts w:ascii="Arial" w:hAnsi="Arial" w:cs="Arial"/>
        </w:rPr>
      </w:pPr>
    </w:p>
    <w:p w:rsidRPr="00006295" w:rsidR="00063499" w:rsidP="00063499" w:rsidRDefault="00063499" w14:paraId="6837E0D4" w14:textId="77777777">
      <w:pPr>
        <w:spacing w:after="0" w:line="240" w:lineRule="auto"/>
        <w:ind w:left="709" w:right="709"/>
        <w:jc w:val="both"/>
        <w:rPr>
          <w:rFonts w:ascii="Arial" w:hAnsi="Arial" w:eastAsia="Arial" w:cs="Arial"/>
          <w:sz w:val="21"/>
          <w:szCs w:val="21"/>
        </w:rPr>
      </w:pPr>
      <w:r w:rsidRPr="7BE72C11">
        <w:rPr>
          <w:rFonts w:ascii="Arial" w:hAnsi="Arial" w:eastAsia="Arial" w:cs="Arial"/>
          <w:sz w:val="21"/>
          <w:szCs w:val="21"/>
        </w:rPr>
        <w:t>«</w:t>
      </w:r>
      <w:proofErr w:type="gramStart"/>
      <w:r>
        <w:rPr>
          <w:rFonts w:ascii="Arial" w:hAnsi="Arial" w:eastAsia="Arial" w:cs="Arial"/>
          <w:sz w:val="21"/>
          <w:szCs w:val="21"/>
        </w:rPr>
        <w:t>[….</w:t>
      </w:r>
      <w:proofErr w:type="gramEnd"/>
      <w:r>
        <w:rPr>
          <w:rFonts w:ascii="Arial" w:hAnsi="Arial" w:eastAsia="Arial" w:cs="Arial"/>
          <w:sz w:val="21"/>
          <w:szCs w:val="21"/>
        </w:rPr>
        <w:t>]</w:t>
      </w:r>
      <w:r w:rsidRPr="00217995">
        <w:rPr>
          <w:rFonts w:ascii="Arial" w:hAnsi="Arial" w:eastAsia="Arial" w:cs="Arial"/>
          <w:sz w:val="21"/>
          <w:szCs w:val="21"/>
        </w:rPr>
        <w:t xml:space="preserve"> se solicita concepto sobre la aplicabilidad o no, de los DOCUMENTOS TIPO de LICITACIÓN DE OBRA PÚBLICA PARA PROYECTOS DE INFRAESTRUCTURA SOCIAL - SECTOR EDUCATIVO, para llevar a cabo un proceso de selección para que tiene por objeto la </w:t>
      </w:r>
      <w:r w:rsidRPr="7BE72C11">
        <w:rPr>
          <w:rFonts w:ascii="Arial" w:hAnsi="Arial" w:eastAsia="Arial" w:cs="Arial"/>
          <w:b/>
          <w:sz w:val="21"/>
          <w:szCs w:val="21"/>
        </w:rPr>
        <w:t xml:space="preserve">CONTRUCCIÓN DEL CENTRO DE DESARROLLO INFANTIL CDI DEL BARRIO VILLA TAXI </w:t>
      </w:r>
      <w:r>
        <w:rPr>
          <w:rFonts w:ascii="Arial" w:hAnsi="Arial" w:eastAsia="Arial" w:cs="Arial"/>
          <w:b/>
          <w:sz w:val="21"/>
          <w:szCs w:val="21"/>
        </w:rPr>
        <w:t>[…]</w:t>
      </w:r>
      <w:r w:rsidRPr="00217995">
        <w:rPr>
          <w:rFonts w:ascii="Arial" w:hAnsi="Arial" w:eastAsia="Arial" w:cs="Arial"/>
          <w:sz w:val="21"/>
          <w:szCs w:val="21"/>
        </w:rPr>
        <w:t xml:space="preserve"> ser aplicables los pliegos tipo se solicita informar cual es el fundamento jurídico para ello</w:t>
      </w:r>
      <w:r w:rsidRPr="00006295">
        <w:rPr>
          <w:rFonts w:ascii="Arial" w:hAnsi="Arial" w:eastAsia="Arial" w:cs="Arial"/>
          <w:sz w:val="21"/>
          <w:szCs w:val="21"/>
        </w:rPr>
        <w:t>»</w:t>
      </w:r>
      <w:r>
        <w:rPr>
          <w:rFonts w:ascii="Arial" w:hAnsi="Arial" w:eastAsia="Arial" w:cs="Arial"/>
          <w:sz w:val="21"/>
          <w:szCs w:val="21"/>
        </w:rPr>
        <w:t>.</w:t>
      </w:r>
    </w:p>
    <w:p w:rsidRPr="00557EEE" w:rsidR="00063499" w:rsidP="00063499" w:rsidRDefault="00063499" w14:paraId="5123C60E" w14:textId="77777777">
      <w:pPr>
        <w:spacing w:after="0"/>
        <w:rPr>
          <w:rFonts w:ascii="Arial" w:hAnsi="Arial" w:eastAsia="Times New Roman" w:cs="Arial"/>
          <w:b/>
          <w:szCs w:val="24"/>
          <w:lang w:eastAsia="en-GB"/>
        </w:rPr>
      </w:pPr>
      <w:r w:rsidRPr="00557EEE">
        <w:rPr>
          <w:rFonts w:ascii="Arial" w:hAnsi="Arial" w:eastAsia="Times New Roman" w:cs="Arial"/>
          <w:b/>
          <w:szCs w:val="24"/>
          <w:lang w:eastAsia="en-GB"/>
        </w:rPr>
        <w:t xml:space="preserve">2. Consideraciones </w:t>
      </w:r>
    </w:p>
    <w:p w:rsidRPr="00557EEE" w:rsidR="00063499" w:rsidP="00063499" w:rsidRDefault="00063499" w14:paraId="6471D815" w14:textId="77777777">
      <w:pPr>
        <w:spacing w:after="0" w:line="276" w:lineRule="auto"/>
        <w:ind w:firstLine="708"/>
        <w:jc w:val="both"/>
        <w:rPr>
          <w:rFonts w:ascii="Arial" w:hAnsi="Arial" w:eastAsia="Times New Roman" w:cs="Arial"/>
          <w:lang w:eastAsia="en-GB"/>
        </w:rPr>
      </w:pPr>
    </w:p>
    <w:p w:rsidR="00063499" w:rsidP="00063499" w:rsidRDefault="00063499" w14:paraId="7E7B8507" w14:textId="77777777">
      <w:pPr>
        <w:spacing w:after="120" w:line="276" w:lineRule="auto"/>
        <w:jc w:val="both"/>
        <w:rPr>
          <w:rFonts w:ascii="Arial" w:hAnsi="Arial" w:eastAsia="Times New Roman" w:cs="Arial"/>
          <w:bCs/>
          <w:szCs w:val="24"/>
          <w:lang w:eastAsia="en-GB"/>
        </w:rPr>
      </w:pPr>
      <w:r w:rsidRPr="00557EEE">
        <w:rPr>
          <w:rFonts w:ascii="Arial" w:hAnsi="Arial" w:eastAsia="Times New Roman" w:cs="Arial"/>
          <w:bCs/>
          <w:szCs w:val="24"/>
          <w:lang w:eastAsia="en-GB"/>
        </w:rPr>
        <w:t xml:space="preserve">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 </w:t>
      </w:r>
      <w:r w:rsidRPr="00557EEE">
        <w:rPr>
          <w:rFonts w:ascii="Arial" w:hAnsi="Arial" w:eastAsia="Times New Roman" w:cs="Arial"/>
          <w:szCs w:val="24"/>
          <w:lang w:val="es-ES" w:eastAsia="en-GB"/>
        </w:rPr>
        <w:t>Es necesario tener en cuenta que 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557EEE">
        <w:rPr>
          <w:rFonts w:ascii="Arial" w:hAnsi="Arial" w:eastAsia="Times New Roman" w:cs="Arial"/>
          <w:bCs/>
          <w:szCs w:val="24"/>
          <w:lang w:eastAsia="en-GB"/>
        </w:rPr>
        <w:t xml:space="preserve"> de todos los partícipes de la contratación estatal.</w:t>
      </w:r>
    </w:p>
    <w:p w:rsidRPr="00557EEE" w:rsidR="00063499" w:rsidP="00063499" w:rsidRDefault="00063499" w14:paraId="63AB50DB" w14:textId="77777777">
      <w:pPr>
        <w:spacing w:after="120" w:line="276" w:lineRule="auto"/>
        <w:ind w:firstLine="708"/>
        <w:jc w:val="both"/>
        <w:rPr>
          <w:rFonts w:ascii="Arial" w:hAnsi="Arial" w:eastAsia="Times New Roman" w:cs="Arial"/>
          <w:szCs w:val="24"/>
          <w:lang w:val="es-ES" w:eastAsia="en-GB"/>
        </w:rPr>
      </w:pPr>
      <w:r w:rsidRPr="00557EEE">
        <w:rPr>
          <w:rFonts w:ascii="Arial" w:hAnsi="Arial" w:eastAsia="Times New Roman" w:cs="Arial"/>
          <w:szCs w:val="24"/>
          <w:lang w:val="es-ES" w:eastAsia="en-GB"/>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557EEE">
        <w:rPr>
          <w:rFonts w:ascii="Arial" w:hAnsi="Arial" w:eastAsia="Times New Roman" w:cs="Arial"/>
          <w:szCs w:val="24"/>
          <w:vertAlign w:val="superscript"/>
          <w:lang w:val="es-ES" w:eastAsia="en-GB"/>
        </w:rPr>
        <w:footnoteReference w:id="2"/>
      </w:r>
      <w:r w:rsidRPr="00557EEE">
        <w:rPr>
          <w:rFonts w:ascii="Arial" w:hAnsi="Arial" w:eastAsia="Times New Roman" w:cs="Arial"/>
          <w:szCs w:val="24"/>
          <w:lang w:val="es-ES" w:eastAsia="en-GB"/>
        </w:rPr>
        <w:t>. Esta competencia de interpretación de normas generales, por definición, no puede extenderse a la resolución de controversias, ni a brindar asesorías sobre casos puntuales. Por lo anterior, previo concepto de sus órganos asesores, la solución de estos temas corresponde a la entidad que adelanta el procedimiento de selección y, en caso de conflicto, a las autoridades judiciales, fiscales y disciplinarias. En este contexto</w:t>
      </w:r>
      <w:r w:rsidRPr="00557EEE">
        <w:rPr>
          <w:rFonts w:ascii="Arial" w:hAnsi="Arial" w:eastAsia="Calibri" w:cs="Arial"/>
          <w:color w:val="000000" w:themeColor="text1"/>
          <w:szCs w:val="24"/>
          <w:lang w:eastAsia="en-GB"/>
        </w:rPr>
        <w:t xml:space="preserve">, </w:t>
      </w:r>
      <w:r w:rsidRPr="00557EEE">
        <w:rPr>
          <w:rFonts w:ascii="Arial" w:hAnsi="Arial" w:eastAsia="Calibri" w:cs="Arial"/>
          <w:color w:val="000000" w:themeColor="text1"/>
          <w:szCs w:val="24"/>
          <w:lang w:val="es-ES" w:eastAsia="en-GB"/>
        </w:rPr>
        <w:t>la Subdirección –dentro de los límites de sus atribuciones, esto es, haciendo abstracción del caso particular expuesto por el peticionario– resolverá la consulta conforme a las normas generales en materia de contratación estatal.</w:t>
      </w:r>
    </w:p>
    <w:p w:rsidRPr="00557EEE" w:rsidR="00063499" w:rsidP="00063499" w:rsidRDefault="00063499" w14:paraId="3E49D061" w14:textId="77777777">
      <w:pPr>
        <w:spacing w:after="0" w:line="276" w:lineRule="auto"/>
        <w:ind w:firstLine="708"/>
        <w:jc w:val="both"/>
        <w:rPr>
          <w:rFonts w:ascii="Arial" w:hAnsi="Arial" w:eastAsia="Calibri" w:cs="Arial"/>
          <w:color w:val="000000" w:themeColor="text1"/>
          <w:lang w:eastAsia="en-GB"/>
        </w:rPr>
      </w:pPr>
      <w:r w:rsidRPr="00557EEE">
        <w:rPr>
          <w:rFonts w:ascii="Arial" w:hAnsi="Arial" w:eastAsia="Calibri" w:cs="Arial"/>
          <w:color w:val="000000" w:themeColor="text1"/>
          <w:lang w:eastAsia="en-GB"/>
        </w:rPr>
        <w:t xml:space="preserve">Para estos efectos, la Agencia Nacional de Contratación Pública ‒ Colombia Compra Eficiente, en los conceptos C-645 del 6 de noviembre de 2020, C-673 del 11 de noviembre de 2020, C-692 del 27 de noviembre de 2020, C-778 del 18 de enero de 2021, C-021 del 22 de febrero de 2021, C-064 del 8 de marzo de 2021, C-071 del 17 de marzo de 2021, C-076 del 17 de marzo de 2021, C-375 de 27 de septiembre de 2021, C-536 de 29 de septiembre de 2021, y C-719 de 24 de enero de 2022, analizó </w:t>
      </w:r>
      <w:r w:rsidRPr="00557EEE">
        <w:rPr>
          <w:rFonts w:ascii="Arial" w:hAnsi="Arial" w:eastAsia="Calibri" w:cs="Arial"/>
          <w:color w:val="000000" w:themeColor="text1"/>
          <w:szCs w:val="24"/>
          <w:lang w:val="es-ES_tradnl" w:eastAsia="en-GB"/>
        </w:rPr>
        <w:t>el ámbito de aplicación de los documentos tipo</w:t>
      </w:r>
      <w:r w:rsidRPr="00557EEE">
        <w:rPr>
          <w:rFonts w:ascii="Arial" w:hAnsi="Arial" w:eastAsia="Calibri" w:cs="Arial"/>
          <w:color w:val="000000" w:themeColor="text1"/>
          <w:lang w:eastAsia="en-GB"/>
        </w:rPr>
        <w:t>.</w:t>
      </w:r>
      <w:r>
        <w:rPr>
          <w:rFonts w:ascii="Arial" w:hAnsi="Arial" w:eastAsia="Calibri" w:cs="Arial"/>
          <w:color w:val="000000" w:themeColor="text1"/>
          <w:lang w:eastAsia="en-GB"/>
        </w:rPr>
        <w:t xml:space="preserve"> Así mismo, en los conceptos C- 090 del 16 de marzo de 2022, C-228 del 27 de abril de 2022 y C-242 del 2 de mayo de 2022 esta Agencia estudió las particularidades de los documentos tipo de infraestructura social.</w:t>
      </w:r>
      <w:r w:rsidRPr="00557EEE">
        <w:rPr>
          <w:rFonts w:ascii="Arial" w:hAnsi="Arial" w:eastAsia="Calibri" w:cs="Arial"/>
          <w:color w:val="000000" w:themeColor="text1"/>
          <w:lang w:eastAsia="en-GB"/>
        </w:rPr>
        <w:t xml:space="preserve"> Los argumentos y consideraciones expuestos en los conceptos mencionados se reiteran y se complementan </w:t>
      </w:r>
      <w:r>
        <w:rPr>
          <w:rFonts w:ascii="Arial" w:hAnsi="Arial" w:eastAsia="Calibri" w:cs="Arial"/>
          <w:color w:val="000000" w:themeColor="text1"/>
          <w:lang w:eastAsia="en-GB"/>
        </w:rPr>
        <w:t xml:space="preserve">a continuación, </w:t>
      </w:r>
      <w:r w:rsidRPr="00557EEE">
        <w:rPr>
          <w:rFonts w:ascii="Arial" w:hAnsi="Arial" w:eastAsia="Calibri" w:cs="Arial"/>
          <w:color w:val="000000" w:themeColor="text1"/>
          <w:lang w:eastAsia="en-GB"/>
        </w:rPr>
        <w:t>en lo pertinente:</w:t>
      </w:r>
    </w:p>
    <w:p w:rsidR="00063499" w:rsidP="00063499" w:rsidRDefault="00063499" w14:paraId="30CBE584" w14:textId="77777777">
      <w:pPr>
        <w:spacing w:after="0" w:line="276" w:lineRule="auto"/>
        <w:jc w:val="both"/>
        <w:textAlignment w:val="baseline"/>
        <w:rPr>
          <w:rFonts w:ascii="Arial" w:hAnsi="Arial" w:eastAsia="Times New Roman" w:cs="Arial"/>
          <w:lang w:val="es-MX" w:eastAsia="es-CO"/>
        </w:rPr>
      </w:pPr>
    </w:p>
    <w:p w:rsidR="00063499" w:rsidP="00063499" w:rsidRDefault="00063499" w14:paraId="1930CF59" w14:textId="77777777">
      <w:pPr>
        <w:spacing w:after="0" w:line="276" w:lineRule="auto"/>
        <w:jc w:val="both"/>
        <w:rPr>
          <w:rFonts w:ascii="Arial" w:hAnsi="Arial" w:eastAsia="Arial" w:cs="Arial"/>
          <w:b/>
          <w:bCs/>
          <w:color w:val="000000"/>
          <w:szCs w:val="24"/>
          <w:lang w:val="es-ES_tradnl" w:eastAsia="es-ES_tradnl"/>
        </w:rPr>
      </w:pPr>
      <w:r w:rsidRPr="00352354">
        <w:rPr>
          <w:rFonts w:ascii="Arial" w:hAnsi="Arial" w:eastAsia="Arial" w:cs="Arial"/>
          <w:b/>
          <w:bCs/>
          <w:color w:val="000000"/>
          <w:szCs w:val="24"/>
          <w:lang w:val="es-ES_tradnl" w:eastAsia="es-ES_tradnl"/>
        </w:rPr>
        <w:t>2.1. Documentos tipo</w:t>
      </w:r>
      <w:r>
        <w:rPr>
          <w:rFonts w:ascii="Arial" w:hAnsi="Arial" w:eastAsia="Arial" w:cs="Arial"/>
          <w:b/>
          <w:bCs/>
          <w:color w:val="000000"/>
          <w:szCs w:val="24"/>
          <w:lang w:val="es-ES_tradnl" w:eastAsia="es-ES_tradnl"/>
        </w:rPr>
        <w:t>:</w:t>
      </w:r>
      <w:r w:rsidRPr="00352354">
        <w:rPr>
          <w:rFonts w:ascii="Arial" w:hAnsi="Arial" w:eastAsia="Arial" w:cs="Arial"/>
          <w:b/>
          <w:bCs/>
          <w:color w:val="000000"/>
          <w:szCs w:val="24"/>
          <w:lang w:val="es-ES_tradnl" w:eastAsia="es-ES_tradnl"/>
        </w:rPr>
        <w:t xml:space="preserve"> </w:t>
      </w:r>
      <w:r>
        <w:rPr>
          <w:rFonts w:ascii="Arial" w:hAnsi="Arial" w:eastAsia="Arial" w:cs="Arial"/>
          <w:b/>
          <w:bCs/>
          <w:color w:val="000000"/>
          <w:szCs w:val="24"/>
          <w:lang w:val="es-ES_tradnl" w:eastAsia="es-ES_tradnl"/>
        </w:rPr>
        <w:t>f</w:t>
      </w:r>
      <w:r w:rsidRPr="00352354">
        <w:rPr>
          <w:rFonts w:ascii="Arial" w:hAnsi="Arial" w:eastAsia="Arial" w:cs="Arial"/>
          <w:b/>
          <w:bCs/>
          <w:color w:val="000000"/>
          <w:szCs w:val="24"/>
          <w:lang w:val="es-ES_tradnl" w:eastAsia="es-ES_tradnl"/>
        </w:rPr>
        <w:t>undamento normativo y documentos adoptados hasta la actualidad</w:t>
      </w:r>
    </w:p>
    <w:p w:rsidR="00063499" w:rsidP="00063499" w:rsidRDefault="00063499" w14:paraId="008F4D5F" w14:textId="77777777">
      <w:pPr>
        <w:spacing w:after="0" w:line="276" w:lineRule="auto"/>
        <w:jc w:val="both"/>
        <w:rPr>
          <w:rFonts w:ascii="Arial" w:hAnsi="Arial" w:eastAsia="Arial" w:cs="Arial"/>
          <w:b/>
          <w:bCs/>
          <w:color w:val="000000"/>
          <w:szCs w:val="24"/>
          <w:lang w:val="es-ES_tradnl" w:eastAsia="es-ES_tradnl"/>
        </w:rPr>
      </w:pPr>
    </w:p>
    <w:p w:rsidRPr="00352354" w:rsidR="00063499" w:rsidP="00063499" w:rsidRDefault="00063499" w14:paraId="1497E64B" w14:textId="77777777">
      <w:pPr>
        <w:spacing w:after="120" w:line="276" w:lineRule="auto"/>
        <w:jc w:val="both"/>
        <w:rPr>
          <w:rFonts w:ascii="Arial" w:hAnsi="Arial" w:eastAsia="Calibri" w:cs="Arial"/>
          <w:color w:val="000000"/>
          <w:szCs w:val="24"/>
          <w:lang w:val="es-ES" w:eastAsia="es-ES_tradnl"/>
        </w:rPr>
      </w:pPr>
      <w:r w:rsidRPr="00352354">
        <w:rPr>
          <w:rFonts w:ascii="Arial" w:hAnsi="Arial" w:eastAsia="Calibri" w:cs="Arial"/>
          <w:color w:val="000000"/>
          <w:szCs w:val="24"/>
          <w:lang w:val="es-ES" w:eastAsia="es-ES_tradnl"/>
        </w:rPr>
        <w:t>La adopción de los documentos tipo obligatorios en el ordenamiento jurídico colombiano se incluyó por primera vez en el parágrafo 3 del artículo 2 de la Ley 1150 de 2007</w:t>
      </w:r>
      <w:r w:rsidRPr="00352354">
        <w:rPr>
          <w:rFonts w:ascii="Arial" w:hAnsi="Arial" w:eastAsia="Calibri" w:cs="Arial"/>
          <w:color w:val="000000"/>
          <w:szCs w:val="24"/>
          <w:vertAlign w:val="superscript"/>
          <w:lang w:val="es-ES" w:eastAsia="es-ES_tradnl"/>
        </w:rPr>
        <w:footnoteReference w:id="3"/>
      </w:r>
      <w:r w:rsidRPr="00352354">
        <w:rPr>
          <w:rFonts w:ascii="Arial" w:hAnsi="Arial" w:eastAsia="Calibri" w:cs="Arial"/>
          <w:color w:val="000000"/>
          <w:szCs w:val="24"/>
          <w:lang w:val="es-ES" w:eastAsia="es-ES_tradnl"/>
        </w:rPr>
        <w:t xml:space="preserve">, que facultó al gobierno nacional para expedirlos, pero solo cuando se tratara de la adquisición o suministro de bienes y servicios de características técnicas uniformes y de común utilización; facultad que no ha sido ejercida hasta la actualidad. </w:t>
      </w:r>
    </w:p>
    <w:p w:rsidRPr="00352354" w:rsidR="00063499" w:rsidP="00063499" w:rsidRDefault="00063499" w14:paraId="226A883E" w14:textId="77777777">
      <w:pPr>
        <w:spacing w:after="120" w:line="276" w:lineRule="auto"/>
        <w:ind w:firstLine="708"/>
        <w:jc w:val="both"/>
        <w:rPr>
          <w:rFonts w:ascii="Arial" w:hAnsi="Arial" w:eastAsia="Calibri" w:cs="Arial"/>
          <w:color w:val="000000"/>
          <w:szCs w:val="24"/>
          <w:lang w:val="es-ES" w:eastAsia="es-ES_tradnl"/>
        </w:rPr>
      </w:pPr>
      <w:r w:rsidRPr="00352354">
        <w:rPr>
          <w:rFonts w:ascii="Arial" w:hAnsi="Arial" w:eastAsia="Calibri" w:cs="Arial"/>
          <w:color w:val="000000"/>
          <w:szCs w:val="24"/>
          <w:lang w:val="es-ES" w:eastAsia="es-ES_tradnl"/>
        </w:rPr>
        <w:t xml:space="preserve">Debido a lo anterior, 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w:t>
      </w:r>
    </w:p>
    <w:p w:rsidRPr="00352354" w:rsidR="00063499" w:rsidP="00063499" w:rsidRDefault="00063499" w14:paraId="6BF96BF4" w14:textId="77777777">
      <w:pPr>
        <w:spacing w:before="120" w:after="120" w:line="276" w:lineRule="auto"/>
        <w:ind w:firstLine="708"/>
        <w:jc w:val="both"/>
        <w:rPr>
          <w:rFonts w:ascii="Arial" w:hAnsi="Arial" w:eastAsia="Calibri" w:cs="Arial"/>
          <w:color w:val="000000"/>
          <w:szCs w:val="24"/>
          <w:lang w:val="es-ES" w:eastAsia="es-ES_tradnl"/>
        </w:rPr>
      </w:pPr>
      <w:r w:rsidRPr="00352354">
        <w:rPr>
          <w:rFonts w:ascii="Arial" w:hAnsi="Arial" w:eastAsia="Calibri" w:cs="Arial"/>
          <w:color w:val="000000"/>
          <w:szCs w:val="24"/>
          <w:lang w:val="es-ES" w:eastAsia="es-ES_tradnl"/>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352354">
        <w:rPr>
          <w:rFonts w:ascii="Arial" w:hAnsi="Arial" w:eastAsia="Calibri" w:cs="Arial"/>
          <w:color w:val="000000"/>
          <w:szCs w:val="24"/>
          <w:vertAlign w:val="superscript"/>
          <w:lang w:val="es-ES" w:eastAsia="es-ES_tradnl"/>
        </w:rPr>
        <w:footnoteReference w:id="4"/>
      </w:r>
      <w:r w:rsidRPr="00352354">
        <w:rPr>
          <w:rFonts w:ascii="Arial" w:hAnsi="Arial" w:eastAsia="Calibri" w:cs="Arial"/>
          <w:color w:val="000000"/>
          <w:szCs w:val="24"/>
          <w:lang w:val="es-ES" w:eastAsia="es-ES_tradnl"/>
        </w:rPr>
        <w:t>.</w:t>
      </w:r>
    </w:p>
    <w:p w:rsidRPr="00352354" w:rsidR="00063499" w:rsidP="00063499" w:rsidRDefault="00063499" w14:paraId="5AAF6564" w14:textId="77777777">
      <w:pPr>
        <w:spacing w:before="120" w:after="120" w:line="276" w:lineRule="auto"/>
        <w:jc w:val="both"/>
        <w:rPr>
          <w:rFonts w:ascii="Arial" w:hAnsi="Arial" w:eastAsia="Calibri" w:cs="Arial"/>
          <w:color w:val="000000"/>
          <w:szCs w:val="24"/>
          <w:lang w:val="es-ES" w:eastAsia="es-ES_tradnl"/>
        </w:rPr>
      </w:pPr>
      <w:r w:rsidRPr="00352354">
        <w:rPr>
          <w:rFonts w:ascii="Arial" w:hAnsi="Arial" w:eastAsia="Calibri" w:cs="Arial"/>
          <w:color w:val="000000"/>
          <w:szCs w:val="24"/>
          <w:lang w:val="es-ES" w:eastAsia="es-ES_tradnl"/>
        </w:rPr>
        <w:tab/>
      </w:r>
      <w:r w:rsidRPr="00352354">
        <w:rPr>
          <w:rFonts w:ascii="Arial" w:hAnsi="Arial" w:eastAsia="Calibri" w:cs="Arial"/>
          <w:color w:val="000000"/>
          <w:szCs w:val="24"/>
          <w:lang w:val="es-ES" w:eastAsia="es-ES_tradnl"/>
        </w:rPr>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rsidRPr="00352354" w:rsidR="00063499" w:rsidP="00063499" w:rsidRDefault="00063499" w14:paraId="15D18539" w14:textId="77777777">
      <w:pPr>
        <w:spacing w:before="120" w:after="120" w:line="276" w:lineRule="auto"/>
        <w:jc w:val="both"/>
        <w:rPr>
          <w:rFonts w:ascii="Arial" w:hAnsi="Arial" w:eastAsia="Calibri" w:cs="Arial"/>
          <w:color w:val="000000"/>
          <w:szCs w:val="24"/>
          <w:lang w:val="es-ES" w:eastAsia="es-ES_tradnl"/>
        </w:rPr>
      </w:pPr>
      <w:r w:rsidRPr="00352354">
        <w:rPr>
          <w:rFonts w:ascii="Arial" w:hAnsi="Arial" w:eastAsia="Calibri" w:cs="Arial"/>
          <w:color w:val="000000"/>
          <w:szCs w:val="24"/>
          <w:lang w:val="es-ES" w:eastAsia="es-ES_tradnl"/>
        </w:rPr>
        <w:tab/>
      </w:r>
      <w:r w:rsidRPr="00352354">
        <w:rPr>
          <w:rFonts w:ascii="Arial" w:hAnsi="Arial" w:eastAsia="Calibri" w:cs="Arial"/>
          <w:color w:val="000000"/>
          <w:szCs w:val="24"/>
          <w:lang w:val="es-ES" w:eastAsia="es-ES_tradnl"/>
        </w:rPr>
        <w:t xml:space="preserve">De la norma descrita se concluía lo siguiente: i) la adopción de los documentos tipo estaba en cabeza del gobierno nacional; </w:t>
      </w:r>
      <w:proofErr w:type="spellStart"/>
      <w:r w:rsidRPr="00352354">
        <w:rPr>
          <w:rFonts w:ascii="Arial" w:hAnsi="Arial" w:eastAsia="Calibri" w:cs="Arial"/>
          <w:color w:val="000000"/>
          <w:szCs w:val="24"/>
          <w:lang w:val="es-ES" w:eastAsia="es-ES_tradnl"/>
        </w:rPr>
        <w:t>ii</w:t>
      </w:r>
      <w:proofErr w:type="spellEnd"/>
      <w:r w:rsidRPr="00352354">
        <w:rPr>
          <w:rFonts w:ascii="Arial" w:hAnsi="Arial" w:eastAsia="Calibri" w:cs="Arial"/>
          <w:color w:val="000000"/>
          <w:szCs w:val="24"/>
          <w:lang w:val="es-ES" w:eastAsia="es-ES_tradnl"/>
        </w:rPr>
        <w:t xml:space="preserve">) estos debían relacionarse con procesos de obra públicas, interventoría para las obras públicas, interventoría para consultoría de estudios y diseños y, finalmente, consultoría en ingeniería para obras; </w:t>
      </w:r>
      <w:proofErr w:type="spellStart"/>
      <w:r w:rsidRPr="00352354">
        <w:rPr>
          <w:rFonts w:ascii="Arial" w:hAnsi="Arial" w:eastAsia="Calibri" w:cs="Arial"/>
          <w:color w:val="000000"/>
          <w:szCs w:val="24"/>
          <w:lang w:val="es-ES" w:eastAsia="es-ES_tradnl"/>
        </w:rPr>
        <w:t>iii</w:t>
      </w:r>
      <w:proofErr w:type="spellEnd"/>
      <w:r w:rsidRPr="00352354">
        <w:rPr>
          <w:rFonts w:ascii="Arial" w:hAnsi="Arial" w:eastAsia="Calibri" w:cs="Arial"/>
          <w:color w:val="000000"/>
          <w:szCs w:val="24"/>
          <w:lang w:val="es-ES" w:eastAsia="es-ES_tradnl"/>
        </w:rPr>
        <w:t xml:space="preserve">) eran de obligatorio cumplimiento por parte de todas las entidades sometidas al Estatuto General de Contratación de la Administración Pública; </w:t>
      </w:r>
      <w:proofErr w:type="spellStart"/>
      <w:r w:rsidRPr="00352354">
        <w:rPr>
          <w:rFonts w:ascii="Arial" w:hAnsi="Arial" w:eastAsia="Calibri" w:cs="Arial"/>
          <w:color w:val="000000"/>
          <w:szCs w:val="24"/>
          <w:lang w:val="es-ES" w:eastAsia="es-ES_tradnl"/>
        </w:rPr>
        <w:t>iv</w:t>
      </w:r>
      <w:proofErr w:type="spellEnd"/>
      <w:r w:rsidRPr="00352354">
        <w:rPr>
          <w:rFonts w:ascii="Arial" w:hAnsi="Arial" w:eastAsia="Calibri" w:cs="Arial"/>
          <w:color w:val="000000"/>
          <w:szCs w:val="24"/>
          <w:lang w:val="es-ES" w:eastAsia="es-ES_tradnl"/>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y por último, vi) los documentos tipo serían adoptados por categorías de acuerdo con la cuantía de la contratación. </w:t>
      </w:r>
    </w:p>
    <w:p w:rsidRPr="00352354" w:rsidR="00063499" w:rsidP="00063499" w:rsidRDefault="00063499" w14:paraId="21F091A8" w14:textId="77777777">
      <w:pPr>
        <w:spacing w:before="120" w:after="120" w:line="276" w:lineRule="auto"/>
        <w:jc w:val="both"/>
        <w:rPr>
          <w:rFonts w:ascii="Arial" w:hAnsi="Arial" w:eastAsia="Calibri" w:cs="Arial"/>
          <w:color w:val="000000"/>
          <w:szCs w:val="24"/>
          <w:lang w:val="es-ES" w:eastAsia="es-ES_tradnl"/>
        </w:rPr>
      </w:pPr>
      <w:r w:rsidRPr="00352354">
        <w:rPr>
          <w:rFonts w:ascii="Arial" w:hAnsi="Arial" w:eastAsia="Calibri" w:cs="Arial"/>
          <w:color w:val="000000"/>
          <w:szCs w:val="24"/>
          <w:lang w:val="es-ES" w:eastAsia="es-ES_tradnl"/>
        </w:rPr>
        <w:tab/>
      </w:r>
      <w:r w:rsidRPr="00352354">
        <w:rPr>
          <w:rFonts w:ascii="Arial" w:hAnsi="Arial" w:eastAsia="Calibri" w:cs="Arial"/>
          <w:color w:val="000000"/>
          <w:szCs w:val="24"/>
          <w:lang w:val="es-ES" w:eastAsia="es-ES_tradnl"/>
        </w:rPr>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r w:rsidRPr="00352354">
        <w:rPr>
          <w:rFonts w:ascii="Arial" w:hAnsi="Arial" w:eastAsia="Calibri" w:cs="Arial"/>
          <w:color w:val="000000"/>
          <w:szCs w:val="24"/>
          <w:vertAlign w:val="superscript"/>
          <w:lang w:val="es-ES" w:eastAsia="es-ES_tradnl"/>
        </w:rPr>
        <w:footnoteReference w:id="5"/>
      </w:r>
      <w:r w:rsidRPr="00352354">
        <w:rPr>
          <w:rFonts w:ascii="Arial" w:hAnsi="Arial" w:eastAsia="Calibri" w:cs="Arial"/>
          <w:color w:val="000000"/>
          <w:szCs w:val="24"/>
          <w:lang w:val="es-ES" w:eastAsia="es-ES_tradnl"/>
        </w:rPr>
        <w:t>.</w:t>
      </w:r>
    </w:p>
    <w:p w:rsidRPr="00352354" w:rsidR="00063499" w:rsidP="00063499" w:rsidRDefault="00063499" w14:paraId="2510AB7B" w14:textId="77777777">
      <w:pPr>
        <w:spacing w:before="120" w:after="120" w:line="276" w:lineRule="auto"/>
        <w:jc w:val="both"/>
        <w:rPr>
          <w:rFonts w:ascii="Arial" w:hAnsi="Arial" w:eastAsia="Calibri" w:cs="Arial"/>
          <w:color w:val="000000"/>
          <w:szCs w:val="24"/>
          <w:lang w:val="es-ES" w:eastAsia="es-ES_tradnl"/>
        </w:rPr>
      </w:pPr>
      <w:r w:rsidRPr="00352354">
        <w:rPr>
          <w:rFonts w:ascii="Arial" w:hAnsi="Arial" w:eastAsia="Calibri" w:cs="Arial"/>
          <w:color w:val="000000"/>
          <w:szCs w:val="24"/>
          <w:lang w:val="es-ES" w:eastAsia="es-ES_tradnl"/>
        </w:rPr>
        <w:tab/>
      </w:r>
      <w:r w:rsidRPr="00352354">
        <w:rPr>
          <w:rFonts w:ascii="Arial" w:hAnsi="Arial" w:eastAsia="Calibri" w:cs="Arial"/>
          <w:color w:val="000000"/>
          <w:szCs w:val="24"/>
          <w:lang w:val="es-ES" w:eastAsia="es-ES_tradnl"/>
        </w:rPr>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rsidRPr="00352354" w:rsidR="00063499" w:rsidP="00063499" w:rsidRDefault="00063499" w14:paraId="0B8F522C" w14:textId="77777777">
      <w:pPr>
        <w:spacing w:before="120" w:after="120" w:line="276" w:lineRule="auto"/>
        <w:jc w:val="both"/>
        <w:rPr>
          <w:rFonts w:ascii="Arial" w:hAnsi="Arial" w:eastAsia="Calibri" w:cs="Arial"/>
          <w:lang w:val="es-ES"/>
        </w:rPr>
      </w:pPr>
      <w:r w:rsidRPr="00352354">
        <w:rPr>
          <w:rFonts w:ascii="Arial" w:hAnsi="Arial" w:eastAsia="Calibri" w:cs="Arial"/>
          <w:color w:val="000000"/>
          <w:lang w:val="es-ES" w:eastAsia="es-ES_tradnl"/>
        </w:rPr>
        <w:tab/>
      </w:r>
      <w:r w:rsidRPr="00352354">
        <w:rPr>
          <w:rFonts w:ascii="Arial" w:hAnsi="Arial" w:eastAsia="Calibri" w:cs="Arial"/>
          <w:color w:val="000000"/>
          <w:lang w:val="es-ES" w:eastAsia="es-ES_tradnl"/>
        </w:rPr>
        <w:t xml:space="preserve">Explicado el proceso para adoptar los documentos tipo en virtud de la Ley 1882 de 2018 y estudiada su constitucionalidad, de acuerdo con el pronunciamiento de la Corte Constitucional, a continuación, se identificarán los documentos tipo adoptados por el gobierno nacional en virtud de esta ley. </w:t>
      </w:r>
      <w:r w:rsidRPr="00352354">
        <w:rPr>
          <w:rFonts w:ascii="Arial" w:hAnsi="Arial" w:eastAsia="Calibri" w:cs="Arial"/>
          <w:lang w:val="es-ES"/>
        </w:rPr>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mediante el Decreto 342 del 5 de marzo de 2019, relacionado con los documentos tipo para los procesos de selección de licitación de obra pública de infraestructura de transporte. </w:t>
      </w:r>
    </w:p>
    <w:p w:rsidRPr="00352354" w:rsidR="00063499" w:rsidP="00063499" w:rsidRDefault="00063499" w14:paraId="14501636" w14:textId="77777777">
      <w:pPr>
        <w:spacing w:before="120" w:after="120" w:line="276" w:lineRule="auto"/>
        <w:jc w:val="both"/>
        <w:rPr>
          <w:rFonts w:ascii="Arial" w:hAnsi="Arial" w:eastAsia="Calibri" w:cs="Arial"/>
          <w:color w:val="000000"/>
          <w:lang w:val="es-ES" w:eastAsia="es-ES_tradnl"/>
        </w:rPr>
      </w:pPr>
      <w:r w:rsidRPr="00352354">
        <w:rPr>
          <w:rFonts w:ascii="Arial" w:hAnsi="Arial" w:eastAsia="Calibri" w:cs="Arial"/>
          <w:lang w:val="es-ES"/>
        </w:rPr>
        <w:tab/>
      </w:r>
      <w:r w:rsidRPr="00352354">
        <w:rPr>
          <w:rFonts w:ascii="Arial" w:hAnsi="Arial" w:eastAsia="Calibri" w:cs="Arial"/>
          <w:lang w:val="es-ES"/>
        </w:rPr>
        <w:t>Posteriormente, se expidió el Decreto 2096 del 21 de noviembre de 2019, que permitió el desarrollo de los documentos tipo para los pliegos de condiciones de los procesos de obras públicas de infraestructura de transporte que se adelantaran por la modalidad de selección abreviada de menor cuantía. Finalmente, se profirió el Decreto 594 del 25 de abril de 2020, frente a los documentos tipo para los contratos de obra pública</w:t>
      </w:r>
      <w:r w:rsidRPr="00352354" w:rsidDel="00A434AB">
        <w:rPr>
          <w:rFonts w:ascii="Arial" w:hAnsi="Arial" w:eastAsia="Calibri" w:cs="Arial"/>
          <w:lang w:val="es-ES"/>
        </w:rPr>
        <w:t xml:space="preserve"> </w:t>
      </w:r>
      <w:r w:rsidRPr="00352354">
        <w:rPr>
          <w:rFonts w:ascii="Arial" w:hAnsi="Arial" w:eastAsia="Calibri" w:cs="Arial"/>
          <w:lang w:val="es-ES"/>
        </w:rPr>
        <w:t>de infraestructura de transporte que se surtieran por la modalidad de mínima cuantía. Estos documentos fueron implementados y desarrollados por la Agencia Nacional de Contratación Pública – Colombia Compra Eficiente, por medio de la Resolución 1798 de 1 de abril de 2019 –derogada por la Resolución 045 del 14 de febrero de 2020–, la Resolución 044 del 14 de febrero de 2020 y la Resolución 094 del 21 de mayo de 2020.</w:t>
      </w:r>
    </w:p>
    <w:p w:rsidR="00063499" w:rsidP="00063499" w:rsidRDefault="00063499" w14:paraId="5F70E03F" w14:textId="77777777">
      <w:pPr>
        <w:spacing w:before="120" w:after="120" w:line="276" w:lineRule="auto"/>
        <w:ind w:firstLine="709"/>
        <w:jc w:val="both"/>
        <w:rPr>
          <w:rFonts w:ascii="Arial" w:hAnsi="Arial" w:eastAsia="Calibri" w:cs="Arial"/>
          <w:bdr w:val="none" w:color="auto" w:sz="0" w:space="0" w:frame="1"/>
        </w:rPr>
      </w:pPr>
      <w:r w:rsidRPr="00352354">
        <w:rPr>
          <w:rFonts w:ascii="Arial" w:hAnsi="Arial" w:eastAsia="Calibri" w:cs="Arial"/>
          <w:color w:val="000000"/>
          <w:lang w:val="es-ES" w:eastAsia="es-ES"/>
        </w:rPr>
        <w:t>Por otra parte</w:t>
      </w:r>
      <w:r w:rsidRPr="00352354">
        <w:rPr>
          <w:rFonts w:ascii="Arial" w:hAnsi="Arial" w:eastAsia="Calibri" w:cs="Arial"/>
          <w:i/>
          <w:iCs/>
          <w:color w:val="000000"/>
          <w:lang w:val="es-ES" w:eastAsia="es-ES"/>
        </w:rPr>
        <w:t>,</w:t>
      </w:r>
      <w:r w:rsidRPr="00352354">
        <w:rPr>
          <w:rFonts w:ascii="Arial" w:hAnsi="Arial" w:eastAsia="Calibri" w:cs="Arial"/>
          <w:color w:val="000000"/>
          <w:lang w:val="es-ES" w:eastAsia="es-ES"/>
        </w:rPr>
        <w:t xml:space="preserve"> debe tenerse en cuenta que la Ley 2022 de 2020 fue sancionada por el </w:t>
      </w:r>
      <w:proofErr w:type="gramStart"/>
      <w:r w:rsidRPr="00352354">
        <w:rPr>
          <w:rFonts w:ascii="Arial" w:hAnsi="Arial" w:eastAsia="Calibri" w:cs="Arial"/>
          <w:color w:val="000000"/>
          <w:lang w:val="es-ES" w:eastAsia="es-ES"/>
        </w:rPr>
        <w:t>Presidente</w:t>
      </w:r>
      <w:proofErr w:type="gramEnd"/>
      <w:r w:rsidRPr="00352354">
        <w:rPr>
          <w:rFonts w:ascii="Arial" w:hAnsi="Arial" w:eastAsia="Calibri" w:cs="Arial"/>
          <w:color w:val="000000"/>
          <w:lang w:val="es-ES" w:eastAsia="es-ES"/>
        </w:rPr>
        <w:t xml:space="preserve"> de la República el 22 de julio </w:t>
      </w:r>
      <w:r>
        <w:rPr>
          <w:rFonts w:ascii="Arial" w:hAnsi="Arial" w:eastAsia="Calibri" w:cs="Arial"/>
          <w:color w:val="000000"/>
          <w:lang w:val="es-ES" w:eastAsia="es-ES"/>
        </w:rPr>
        <w:t>de 2020</w:t>
      </w:r>
      <w:r w:rsidRPr="00352354">
        <w:rPr>
          <w:rFonts w:ascii="Arial" w:hAnsi="Arial" w:eastAsia="Calibri" w:cs="Arial"/>
          <w:color w:val="000000"/>
          <w:lang w:val="es-ES" w:eastAsia="es-ES"/>
        </w:rPr>
        <w:t>, que en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w:t>
      </w:r>
      <w:r w:rsidRPr="00352354">
        <w:rPr>
          <w:rFonts w:ascii="Arial" w:hAnsi="Arial" w:eastAsia="Calibri" w:cs="Arial"/>
          <w:color w:val="000000"/>
          <w:vertAlign w:val="superscript"/>
          <w:lang w:val="es-ES" w:eastAsia="es-ES"/>
        </w:rPr>
        <w:footnoteReference w:id="6"/>
      </w:r>
      <w:r w:rsidRPr="00352354">
        <w:rPr>
          <w:rFonts w:ascii="Arial" w:hAnsi="Arial" w:eastAsia="Calibri" w:cs="Arial"/>
          <w:color w:val="000000"/>
          <w:lang w:val="es-ES" w:eastAsia="es-ES"/>
        </w:rPr>
        <w:t xml:space="preserve">. 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w:t>
      </w:r>
    </w:p>
    <w:p w:rsidRPr="00035696" w:rsidR="00063499" w:rsidP="00063499" w:rsidRDefault="00063499" w14:paraId="0857A76F" w14:textId="77777777">
      <w:pPr>
        <w:spacing w:before="120" w:after="120" w:line="276" w:lineRule="auto"/>
        <w:ind w:firstLine="709"/>
        <w:jc w:val="both"/>
        <w:rPr>
          <w:rFonts w:ascii="Arial" w:hAnsi="Arial" w:eastAsia="Calibri" w:cs="Arial"/>
          <w:lang w:val="es-ES" w:eastAsia="es-ES"/>
        </w:rPr>
      </w:pPr>
      <w:r w:rsidRPr="00035696">
        <w:rPr>
          <w:rFonts w:ascii="Arial" w:hAnsi="Arial" w:eastAsia="Calibri" w:cs="Arial"/>
          <w:lang w:val="es-ES" w:eastAsia="es-ES"/>
        </w:rPr>
        <w:t xml:space="preserve">Con fundamento en dicha Ley, se profirió la Resolución 240 del 27 de noviembre de 2020, «Por la cual se actualizan los Documentos Tipo para los procesos de selección de licitación de obra pública de infraestructura de transporte y se deroga la Resolución 0045 de 2020». 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entró en vigor la Resolución 256 de 2020, «Por la cual se adoptan los documentos tipo para los procesos de selección de concursos de méritos, para contratar la interventoría de obras públicas de infraestructura de transporte». </w:t>
      </w:r>
    </w:p>
    <w:p w:rsidRPr="00035696" w:rsidR="00063499" w:rsidP="00063499" w:rsidRDefault="00063499" w14:paraId="25BEF8EF" w14:textId="77777777">
      <w:pPr>
        <w:spacing w:before="120" w:after="120" w:line="276" w:lineRule="auto"/>
        <w:ind w:firstLine="709"/>
        <w:jc w:val="both"/>
        <w:rPr>
          <w:rFonts w:ascii="Arial" w:hAnsi="Arial" w:eastAsia="Calibri" w:cs="Arial"/>
          <w:lang w:val="es-ES" w:eastAsia="es-ES"/>
        </w:rPr>
      </w:pPr>
      <w:r w:rsidRPr="00035696">
        <w:rPr>
          <w:rFonts w:ascii="Arial" w:hAnsi="Arial" w:eastAsia="Calibri" w:cs="Arial"/>
          <w:lang w:val="es-ES" w:eastAsia="es-ES"/>
        </w:rPr>
        <w:t xml:space="preserve">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así como la Resolución 269 de 2020, «Por la cual se adopta el documento tipo para los procesos de gestión catastral con enfoque multipropósito que se celebren a través de contratos interadministrativos». </w:t>
      </w:r>
    </w:p>
    <w:p w:rsidR="00063499" w:rsidP="00063499" w:rsidRDefault="00063499" w14:paraId="2A60B7BA" w14:textId="77777777">
      <w:pPr>
        <w:spacing w:before="120" w:after="120" w:line="276" w:lineRule="auto"/>
        <w:ind w:firstLine="709"/>
        <w:jc w:val="both"/>
        <w:rPr>
          <w:rFonts w:ascii="Arial" w:hAnsi="Arial" w:cs="Arial"/>
        </w:rPr>
      </w:pPr>
      <w:r w:rsidRPr="00352354">
        <w:rPr>
          <w:rFonts w:ascii="Arial" w:hAnsi="Arial" w:eastAsia="Calibri" w:cs="Arial"/>
          <w:color w:val="000000"/>
          <w:lang w:val="es-ES" w:eastAsia="es-ES"/>
        </w:rPr>
        <w:t xml:space="preserve">Asimismo, en el transcurso del año 2021, esta Agencia expidió la Resolución 193 del 14 de julio de 2021 «Por la cual se adoptan los documentos tipo para los procesos de </w:t>
      </w:r>
      <w:r w:rsidRPr="00ED65D6">
        <w:rPr>
          <w:rFonts w:ascii="Arial" w:hAnsi="Arial" w:eastAsia="Calibri" w:cs="Arial"/>
          <w:lang w:val="es-ES" w:eastAsia="es-ES"/>
        </w:rPr>
        <w:t>selección de concurso de méritos, para contratar la consultoría de estudios de ingeniería de infraestructura de transporte». De igual forma, el 6 de agosto de 2021, se adoptaron las Resoluciones 219 de 2021 «Por la cual se adoptan los documentos tipo para los procesos de licitación de obra pública de infraestructura social» y 220 de 2021 «Por la cual se adoptan los documentos tipo complementarios para los procesos de licitación de obra pública de infraestructura social relacionados con el sector educativo». Estos últimos documentos tipo tienen la particularidad de que los documentos adoptados por la Resolución de 219 de 2021 serán utilizados en forma transversal en los sectores de educación, salud y recreación, cultura y deporte. En esta línea, se expidió la Resolución 392 del 18 de noviembre de 2021 «</w:t>
      </w:r>
      <w:r w:rsidRPr="00ED65D6">
        <w:rPr>
          <w:rFonts w:ascii="Arial" w:hAnsi="Arial" w:cs="Arial"/>
          <w:bCs/>
          <w:iCs/>
          <w:shd w:val="clear" w:color="auto" w:fill="FFFFFF"/>
        </w:rPr>
        <w:t>Por la cual se adoptan los documentos tipo complementarios para los procesos de licitación de obra pública de infraestructura social relacionados con el sector salud</w:t>
      </w:r>
      <w:r w:rsidRPr="00ED65D6">
        <w:rPr>
          <w:rFonts w:ascii="Arial" w:hAnsi="Arial" w:eastAsia="Calibri" w:cs="Arial"/>
          <w:lang w:val="es-ES" w:eastAsia="es-ES"/>
        </w:rPr>
        <w:t>». Luego, se expidió la Resolución 454 del 16 de diciembre de 2021 «</w:t>
      </w:r>
      <w:r w:rsidRPr="00ED65D6">
        <w:rPr>
          <w:rFonts w:ascii="Arial" w:hAnsi="Arial" w:cs="Arial"/>
        </w:rPr>
        <w:t>Por la cual se adoptan los documentos tipo complementarios para los procesos de licitación de obra pública de infraestructura social relacionados con el sector cultura, recreación y deporte</w:t>
      </w:r>
      <w:r w:rsidRPr="00ED65D6">
        <w:rPr>
          <w:rFonts w:ascii="Arial" w:hAnsi="Arial" w:eastAsia="Calibri" w:cs="Arial"/>
          <w:lang w:val="es-ES" w:eastAsia="es-ES"/>
        </w:rPr>
        <w:t>»</w:t>
      </w:r>
      <w:r w:rsidRPr="00ED65D6">
        <w:rPr>
          <w:rFonts w:ascii="Arial" w:hAnsi="Arial" w:cs="Arial"/>
        </w:rPr>
        <w:t>.</w:t>
      </w:r>
    </w:p>
    <w:p w:rsidRPr="00ED65D6" w:rsidR="00063499" w:rsidP="00063499" w:rsidRDefault="00063499" w14:paraId="5B75184F" w14:textId="77777777">
      <w:pPr>
        <w:spacing w:before="120" w:after="120" w:line="276" w:lineRule="auto"/>
        <w:ind w:firstLine="709"/>
        <w:jc w:val="both"/>
        <w:rPr>
          <w:rFonts w:ascii="Arial" w:hAnsi="Arial" w:eastAsia="Times New Roman" w:cs="Arial"/>
          <w:bdr w:val="none" w:color="auto" w:sz="0" w:space="0" w:frame="1"/>
          <w:lang w:val="es-ES_tradnl" w:eastAsia="es-CO"/>
        </w:rPr>
      </w:pPr>
      <w:r w:rsidRPr="00ED65D6">
        <w:rPr>
          <w:rFonts w:ascii="Arial" w:hAnsi="Arial" w:eastAsia="Times New Roman" w:cs="Arial"/>
          <w:bdr w:val="none" w:color="auto" w:sz="0" w:space="0" w:frame="1"/>
          <w:lang w:val="es-ES_tradnl" w:eastAsia="es-CO"/>
        </w:rPr>
        <w:t xml:space="preserve">No obstante, con la expedición de la Ley de Emprendimiento, se modificaron varios documentos tipo mediante la Resolución No. 161 del 17 de junio de 2021 «Por la cual se modifican los documentos tipo adoptados por la Agencia Nacional de Contratación Pública – Colombia Compra Eficiente», la cual rige para los procedimientos de selección cuya invitación o aviso de convocatoria se publique a partir del 28 de junio de 2021. </w:t>
      </w:r>
    </w:p>
    <w:p w:rsidRPr="00035696" w:rsidR="00063499" w:rsidP="00063499" w:rsidRDefault="00063499" w14:paraId="36328251" w14:textId="77777777">
      <w:pPr>
        <w:spacing w:before="120" w:after="120" w:line="276" w:lineRule="auto"/>
        <w:ind w:firstLine="709"/>
        <w:jc w:val="both"/>
        <w:rPr>
          <w:rFonts w:ascii="Arial" w:hAnsi="Arial" w:eastAsia="Calibri" w:cs="Arial"/>
          <w:lang w:val="es-ES_tradnl" w:eastAsia="es-ES"/>
        </w:rPr>
      </w:pPr>
      <w:r w:rsidRPr="00035696">
        <w:rPr>
          <w:rFonts w:ascii="Arial" w:hAnsi="Arial" w:eastAsia="Calibri" w:cs="Arial"/>
          <w:lang w:val="es-ES_tradnl" w:eastAsia="es-ES"/>
        </w:rPr>
        <w:t>Es importante resaltar que la Agencia Nacional de Contratación Pública – Colombia Compra Eficiente, el 13 de octubre de 2021, expidió la Resolución 304 mediante la cual se modifican los documentos tipo de licitación de obra pública de infraestructura de transporte, agua potable y saneamiento básico, y los de infraestructura social para adecuarlos al Decreto 680 de 2021. La principal modificación realizada en esta resolución consiste en la modificación al factor de evaluación de apoyo a la industria nacional.</w:t>
      </w:r>
    </w:p>
    <w:p w:rsidRPr="00035696" w:rsidR="00063499" w:rsidP="00063499" w:rsidRDefault="00063499" w14:paraId="4ABE1B51" w14:textId="77777777">
      <w:pPr>
        <w:spacing w:after="0" w:line="276" w:lineRule="auto"/>
        <w:ind w:firstLine="709"/>
        <w:jc w:val="both"/>
        <w:rPr>
          <w:rFonts w:ascii="Arial" w:hAnsi="Arial" w:cs="Arial"/>
          <w:spacing w:val="2"/>
          <w:lang w:eastAsia="es-CO"/>
        </w:rPr>
      </w:pPr>
      <w:r w:rsidRPr="00035696">
        <w:rPr>
          <w:rFonts w:ascii="Arial" w:hAnsi="Arial" w:cs="Arial"/>
          <w:spacing w:val="2"/>
          <w:lang w:eastAsia="es-CO"/>
        </w:rPr>
        <w:t xml:space="preserve">Con posterioridad, el Decreto 1860 de 2021 modificó </w:t>
      </w:r>
      <w:r w:rsidRPr="00035696">
        <w:rPr>
          <w:rFonts w:ascii="Arial" w:hAnsi="Arial" w:eastAsia="Arial" w:cs="Arial"/>
          <w:szCs w:val="24"/>
          <w:lang w:eastAsia="es-CO"/>
        </w:rPr>
        <w:t xml:space="preserve">el Decreto 1082 de 2015, Único Reglamentario del Sector Administrativo de Planeación Nacional, incorporando una regulación detallada de la Ley 2069 de 2020 para su efectiva implementación en el sistema de compras y contratación pública, </w:t>
      </w:r>
      <w:r w:rsidRPr="00035696">
        <w:rPr>
          <w:rFonts w:ascii="Arial" w:hAnsi="Arial" w:eastAsia="Times New Roman" w:cs="Arial"/>
          <w:szCs w:val="24"/>
          <w:lang w:eastAsia="es-MX"/>
        </w:rPr>
        <w:t>además de incluir algunas disposiciones adicionales para la reglamentación efectiva de la citada Ley.</w:t>
      </w:r>
      <w:r w:rsidRPr="00035696">
        <w:rPr>
          <w:rFonts w:ascii="Arial" w:hAnsi="Arial" w:eastAsia="Arial" w:cs="Arial"/>
          <w:szCs w:val="24"/>
          <w:lang w:eastAsia="es-CO"/>
        </w:rPr>
        <w:t xml:space="preserve"> </w:t>
      </w:r>
      <w:r w:rsidRPr="00035696">
        <w:rPr>
          <w:rFonts w:ascii="Arial" w:hAnsi="Arial" w:eastAsia="Times New Roman" w:cs="Arial"/>
          <w:spacing w:val="2"/>
          <w:lang w:eastAsia="es-CO"/>
        </w:rPr>
        <w:t xml:space="preserve">En este sentido, el parágrafo del artículo 8 del Decreto 1860 de 2021 otorgó un plazo de seis (6) meses contados a partir de su expedición, para que la Agencia Nacional de Contratación Pública – Colombia Compra Eficiente adecuara los Documentos Tipo a las disposiciones previstas en dicho decreto. </w:t>
      </w:r>
      <w:r w:rsidRPr="00035696">
        <w:rPr>
          <w:rFonts w:ascii="Arial" w:hAnsi="Arial" w:cs="Arial"/>
          <w:spacing w:val="2"/>
          <w:lang w:eastAsia="es-CO"/>
        </w:rPr>
        <w:t>Ante este cambio normativo, se expidió la Resolución No. 275 del 24 de junio de 2022, la cual modificó los documentos tipo, adecuándolos a las nuevas reglas contenidas en el decreto en comento. Sin embargo, dichas modificaciones aplicarán para los procedimientos de selección cuyo aviso de convocatoria se publique a partir del 29 de agosto de 2022, como se establece en el artículo 179 de dicha resolución</w:t>
      </w:r>
      <w:r w:rsidRPr="00035696">
        <w:rPr>
          <w:rStyle w:val="FootnoteReference"/>
          <w:rFonts w:ascii="Arial" w:hAnsi="Arial" w:cs="Arial"/>
          <w:spacing w:val="2"/>
          <w:lang w:eastAsia="es-CO"/>
        </w:rPr>
        <w:footnoteReference w:id="7"/>
      </w:r>
      <w:r w:rsidRPr="00035696">
        <w:rPr>
          <w:rFonts w:ascii="Arial" w:hAnsi="Arial" w:cs="Arial"/>
          <w:spacing w:val="2"/>
          <w:lang w:eastAsia="es-CO"/>
        </w:rPr>
        <w:t>.</w:t>
      </w:r>
    </w:p>
    <w:p w:rsidRPr="00035696" w:rsidR="00063499" w:rsidP="00063499" w:rsidRDefault="00063499" w14:paraId="7A2ACD9C" w14:textId="77777777">
      <w:pPr>
        <w:spacing w:before="120" w:after="0" w:line="276" w:lineRule="auto"/>
        <w:ind w:firstLine="709"/>
        <w:jc w:val="both"/>
        <w:rPr>
          <w:rFonts w:ascii="Arial" w:hAnsi="Arial" w:cs="Arial"/>
          <w:spacing w:val="2"/>
          <w:lang w:eastAsia="es-CO"/>
        </w:rPr>
      </w:pPr>
      <w:r w:rsidRPr="00035696">
        <w:rPr>
          <w:rFonts w:ascii="Arial" w:hAnsi="Arial" w:cs="Arial"/>
          <w:spacing w:val="2"/>
          <w:lang w:eastAsia="es-CO"/>
        </w:rPr>
        <w:t xml:space="preserve">Finalmente, se expidió la </w:t>
      </w:r>
      <w:r>
        <w:rPr>
          <w:rFonts w:ascii="Arial" w:hAnsi="Arial" w:cs="Arial"/>
          <w:spacing w:val="2"/>
          <w:lang w:eastAsia="es-CO"/>
        </w:rPr>
        <w:t xml:space="preserve">Resolución No. 326 del 22 de julio de 2022 «Por la cual se actualizan los documentos tipo para los procesos de contratación de concurso de méritos para contratar la interventoría de obras públicas de infraestructura de transporte y se deroga la Resolución 256 de 2020». Asimismo, se expidió la </w:t>
      </w:r>
      <w:r w:rsidRPr="00035696">
        <w:rPr>
          <w:rFonts w:ascii="Arial" w:hAnsi="Arial" w:cs="Arial"/>
          <w:spacing w:val="2"/>
          <w:lang w:eastAsia="es-CO"/>
        </w:rPr>
        <w:t>Resolución No. 333 del 27 de julio de 2022 «Por la cual se adoptan los documentos tipo para los procesos de selección de concurso de méritos para contratar la interventoría de obras públicas de infraestructura de agua potable y saneamiento básico»</w:t>
      </w:r>
      <w:r>
        <w:rPr>
          <w:rFonts w:ascii="Arial" w:hAnsi="Arial" w:cs="Arial"/>
          <w:spacing w:val="2"/>
          <w:lang w:eastAsia="es-CO"/>
        </w:rPr>
        <w:t xml:space="preserve">. </w:t>
      </w:r>
    </w:p>
    <w:p w:rsidRPr="00035696" w:rsidR="00063499" w:rsidP="00063499" w:rsidRDefault="00063499" w14:paraId="571EDC0C" w14:textId="77777777">
      <w:pPr>
        <w:spacing w:before="120" w:after="120" w:line="276" w:lineRule="auto"/>
        <w:ind w:firstLine="709"/>
        <w:jc w:val="both"/>
        <w:rPr>
          <w:rFonts w:ascii="Arial" w:hAnsi="Arial" w:eastAsia="Calibri" w:cs="Arial"/>
          <w:lang w:val="es-ES" w:eastAsia="es-ES"/>
        </w:rPr>
      </w:pPr>
      <w:r w:rsidRPr="00035696">
        <w:rPr>
          <w:rFonts w:ascii="Arial" w:hAnsi="Arial" w:eastAsia="Calibri" w:cs="Arial"/>
          <w:lang w:val="es-ES" w:eastAsia="es-ES"/>
        </w:rPr>
        <w:t xml:space="preserve">En síntesis, hasta el momento se han expedido los siguientes documentos tipo que son obligatorios para todas las entidades sometidas al Estatuto General de Contratación de la Administración Pública: </w:t>
      </w:r>
    </w:p>
    <w:p w:rsidRPr="00035696" w:rsidR="00063499" w:rsidP="00063499" w:rsidRDefault="00063499" w14:paraId="55EC944C" w14:textId="77777777">
      <w:pPr>
        <w:spacing w:before="120" w:after="120" w:line="276" w:lineRule="auto"/>
        <w:ind w:firstLine="709"/>
        <w:jc w:val="both"/>
        <w:rPr>
          <w:rFonts w:ascii="Arial" w:hAnsi="Arial" w:eastAsia="Calibri" w:cs="Arial"/>
          <w:lang w:val="es-ES_tradnl" w:eastAsia="es-ES"/>
        </w:rPr>
      </w:pPr>
      <w:r w:rsidRPr="00035696">
        <w:rPr>
          <w:rFonts w:ascii="Arial" w:hAnsi="Arial" w:eastAsia="Calibri" w:cs="Arial"/>
          <w:lang w:val="es-ES_tradnl" w:eastAsia="es-ES"/>
        </w:rPr>
        <w:t xml:space="preserve">i) Documentos tipo para licitación de obra pública de infraestructura de transporte –versión 1–, obligatorios para los procesos cuyo aviso de convocatoria se haya publicado desde el 1 de abril de 2019. </w:t>
      </w:r>
    </w:p>
    <w:p w:rsidRPr="00035696" w:rsidR="00063499" w:rsidP="00063499" w:rsidRDefault="00063499" w14:paraId="7001FC93" w14:textId="77777777">
      <w:pPr>
        <w:spacing w:before="120" w:after="120" w:line="276" w:lineRule="auto"/>
        <w:ind w:firstLine="709"/>
        <w:jc w:val="both"/>
        <w:rPr>
          <w:rFonts w:ascii="Arial" w:hAnsi="Arial" w:eastAsia="Calibri" w:cs="Arial"/>
          <w:lang w:val="es-ES_tradnl" w:eastAsia="es-ES"/>
        </w:rPr>
      </w:pPr>
      <w:proofErr w:type="spellStart"/>
      <w:r w:rsidRPr="00035696">
        <w:rPr>
          <w:rFonts w:ascii="Arial" w:hAnsi="Arial" w:eastAsia="Calibri" w:cs="Arial"/>
          <w:lang w:val="es-ES_tradnl" w:eastAsia="es-ES"/>
        </w:rPr>
        <w:t>ii</w:t>
      </w:r>
      <w:proofErr w:type="spellEnd"/>
      <w:r w:rsidRPr="00035696">
        <w:rPr>
          <w:rFonts w:ascii="Arial" w:hAnsi="Arial" w:eastAsia="Calibri" w:cs="Arial"/>
          <w:lang w:val="es-ES_tradnl" w:eastAsia="es-ES"/>
        </w:rPr>
        <w:t>) Documentos tipo para licitación de obra pública de infraestructura de transporte –versión 2–, obligatorios para los procesos cuyo aviso de convocatoria se haya publicado desde el 10 de marzo de 2020.</w:t>
      </w:r>
    </w:p>
    <w:p w:rsidRPr="00035696" w:rsidR="00063499" w:rsidP="00063499" w:rsidRDefault="00063499" w14:paraId="174392DC" w14:textId="77777777">
      <w:pPr>
        <w:spacing w:before="120" w:after="120" w:line="276" w:lineRule="auto"/>
        <w:ind w:firstLine="709"/>
        <w:jc w:val="both"/>
        <w:rPr>
          <w:rFonts w:ascii="Arial" w:hAnsi="Arial" w:eastAsia="Calibri" w:cs="Arial"/>
          <w:lang w:val="es-ES_tradnl" w:eastAsia="es-ES"/>
        </w:rPr>
      </w:pPr>
      <w:proofErr w:type="spellStart"/>
      <w:r w:rsidRPr="00035696">
        <w:rPr>
          <w:rFonts w:ascii="Arial" w:hAnsi="Arial" w:eastAsia="Calibri" w:cs="Arial"/>
          <w:lang w:val="es-ES_tradnl" w:eastAsia="es-ES"/>
        </w:rPr>
        <w:t>iii</w:t>
      </w:r>
      <w:proofErr w:type="spellEnd"/>
      <w:r w:rsidRPr="00035696">
        <w:rPr>
          <w:rFonts w:ascii="Arial" w:hAnsi="Arial" w:eastAsia="Calibri" w:cs="Arial"/>
          <w:lang w:val="es-ES_tradnl" w:eastAsia="es-ES"/>
        </w:rPr>
        <w:t>) Documentos tipo para licitación de obra pública de infraestructura de transporte –versión 3–, obligatorios para los procesos cuyo aviso de convocatoria se haya publicado desde el 1 de enero de 2021.</w:t>
      </w:r>
    </w:p>
    <w:p w:rsidRPr="00035696" w:rsidR="00063499" w:rsidP="00063499" w:rsidRDefault="00063499" w14:paraId="1665B45A" w14:textId="77777777">
      <w:pPr>
        <w:spacing w:before="120" w:after="120" w:line="276" w:lineRule="auto"/>
        <w:ind w:firstLine="709"/>
        <w:jc w:val="both"/>
        <w:rPr>
          <w:rFonts w:ascii="Arial" w:hAnsi="Arial" w:eastAsia="Calibri" w:cs="Arial"/>
          <w:lang w:val="es-ES_tradnl" w:eastAsia="es-ES"/>
        </w:rPr>
      </w:pPr>
      <w:proofErr w:type="spellStart"/>
      <w:r w:rsidRPr="00035696">
        <w:rPr>
          <w:rFonts w:ascii="Arial" w:hAnsi="Arial" w:eastAsia="Calibri" w:cs="Arial"/>
          <w:lang w:val="es-ES_tradnl" w:eastAsia="es-ES"/>
        </w:rPr>
        <w:t>iv</w:t>
      </w:r>
      <w:proofErr w:type="spellEnd"/>
      <w:r w:rsidRPr="00035696">
        <w:rPr>
          <w:rFonts w:ascii="Arial" w:hAnsi="Arial" w:eastAsia="Calibri" w:cs="Arial"/>
          <w:lang w:val="es-ES_tradnl" w:eastAsia="es-ES"/>
        </w:rPr>
        <w:t>) Documentos tipo para procesos de selección abreviada de menor cuantía de infraestructura de transporte –versión 1–, obligatorios para los procesos cuyo aviso de convocatoria se haya publicado desde el 17 de febrero de 2020.</w:t>
      </w:r>
    </w:p>
    <w:p w:rsidRPr="00035696" w:rsidR="00063499" w:rsidP="00063499" w:rsidRDefault="00063499" w14:paraId="56C49D89" w14:textId="77777777">
      <w:pPr>
        <w:spacing w:before="120" w:after="120" w:line="276" w:lineRule="auto"/>
        <w:ind w:firstLine="709"/>
        <w:jc w:val="both"/>
        <w:rPr>
          <w:rFonts w:ascii="Arial" w:hAnsi="Arial" w:eastAsia="Calibri" w:cs="Arial"/>
          <w:lang w:val="es-ES_tradnl" w:eastAsia="es-ES"/>
        </w:rPr>
      </w:pPr>
      <w:r w:rsidRPr="00035696">
        <w:rPr>
          <w:rFonts w:ascii="Arial" w:hAnsi="Arial" w:eastAsia="Calibri" w:cs="Arial"/>
          <w:lang w:val="es-ES_tradnl" w:eastAsia="es-ES"/>
        </w:rPr>
        <w:t xml:space="preserve">v) Documentos tipo para procesos de selección abreviada de menor cuantía de infraestructura de transporte –versión 2–, obligatorios para los procesos cuyo aviso de convocatoria se haya publicado desde el 1 de enero de 2021. </w:t>
      </w:r>
    </w:p>
    <w:p w:rsidRPr="00035696" w:rsidR="00063499" w:rsidP="00063499" w:rsidRDefault="00063499" w14:paraId="4FDC7D7D" w14:textId="77777777">
      <w:pPr>
        <w:spacing w:before="120" w:after="120" w:line="276" w:lineRule="auto"/>
        <w:ind w:firstLine="709"/>
        <w:jc w:val="both"/>
        <w:rPr>
          <w:rFonts w:ascii="Arial" w:hAnsi="Arial" w:eastAsia="Calibri" w:cs="Arial"/>
          <w:lang w:val="es-ES_tradnl" w:eastAsia="es-ES"/>
        </w:rPr>
      </w:pPr>
      <w:r w:rsidRPr="00035696">
        <w:rPr>
          <w:rFonts w:ascii="Arial" w:hAnsi="Arial" w:eastAsia="Calibri" w:cs="Arial"/>
          <w:lang w:val="es-ES_tradnl" w:eastAsia="es-ES"/>
        </w:rPr>
        <w:t>vi) Documentos tipo para procesos de mínima cuantía de infraestructura de transporte, obligatorios para los procesos cuya invitación pública se haya publicado a partir del 10 de junio de 2020.</w:t>
      </w:r>
    </w:p>
    <w:p w:rsidRPr="00035696" w:rsidR="00063499" w:rsidP="00063499" w:rsidRDefault="00063499" w14:paraId="58C713C1" w14:textId="77777777">
      <w:pPr>
        <w:spacing w:before="120" w:after="120" w:line="276" w:lineRule="auto"/>
        <w:ind w:firstLine="709"/>
        <w:jc w:val="both"/>
        <w:rPr>
          <w:rFonts w:ascii="Arial" w:hAnsi="Arial" w:eastAsia="Calibri" w:cs="Arial"/>
          <w:lang w:val="es-ES_tradnl" w:eastAsia="es-ES"/>
        </w:rPr>
      </w:pPr>
      <w:proofErr w:type="spellStart"/>
      <w:r w:rsidRPr="00035696">
        <w:rPr>
          <w:rFonts w:ascii="Arial" w:hAnsi="Arial" w:eastAsia="Calibri" w:cs="Arial"/>
          <w:lang w:val="es-ES_tradnl" w:eastAsia="es-ES"/>
        </w:rPr>
        <w:t>vii</w:t>
      </w:r>
      <w:proofErr w:type="spellEnd"/>
      <w:r w:rsidRPr="00035696">
        <w:rPr>
          <w:rFonts w:ascii="Arial" w:hAnsi="Arial" w:eastAsia="Calibri" w:cs="Arial"/>
          <w:lang w:val="es-ES_tradnl" w:eastAsia="es-ES"/>
        </w:rPr>
        <w:t>) Documentos tipo para procesos de concurso de méritos para contratar la interventoría de obras públicas de infraestructura de transporte, obligatorios para los procesos cuyo aviso de convocatoria se haya publicado desde el 1 de enero de 2021.</w:t>
      </w:r>
    </w:p>
    <w:p w:rsidRPr="00035696" w:rsidR="00063499" w:rsidP="00063499" w:rsidRDefault="00063499" w14:paraId="684DA9CE" w14:textId="77777777">
      <w:pPr>
        <w:spacing w:before="120" w:after="120" w:line="276" w:lineRule="auto"/>
        <w:ind w:firstLine="709"/>
        <w:jc w:val="both"/>
        <w:rPr>
          <w:rFonts w:ascii="Arial" w:hAnsi="Arial" w:eastAsia="Calibri" w:cs="Arial"/>
          <w:lang w:val="es-ES_tradnl" w:eastAsia="es-ES"/>
        </w:rPr>
      </w:pPr>
      <w:proofErr w:type="spellStart"/>
      <w:r w:rsidRPr="00035696">
        <w:rPr>
          <w:rFonts w:ascii="Arial" w:hAnsi="Arial" w:eastAsia="Calibri" w:cs="Arial"/>
          <w:lang w:val="es-ES_tradnl" w:eastAsia="es-ES"/>
        </w:rPr>
        <w:t>viii</w:t>
      </w:r>
      <w:proofErr w:type="spellEnd"/>
      <w:r w:rsidRPr="00035696">
        <w:rPr>
          <w:rFonts w:ascii="Arial" w:hAnsi="Arial" w:eastAsia="Calibri" w:cs="Arial"/>
          <w:lang w:val="es-ES_tradnl" w:eastAsia="es-ES"/>
        </w:rPr>
        <w:t>) Documentos tipo para los procesos de selección de concurso de méritos, para contratar la consultoría de estudios de ingeniería de infraestructura de transporte, obligatorios para los procesos cuyo aviso de convocatoria se haya publicado desde el 9 de agosto de 2021.</w:t>
      </w:r>
    </w:p>
    <w:p w:rsidRPr="00035696" w:rsidR="00063499" w:rsidP="00063499" w:rsidRDefault="00063499" w14:paraId="067823BF" w14:textId="77777777">
      <w:pPr>
        <w:spacing w:before="120" w:after="120" w:line="276" w:lineRule="auto"/>
        <w:ind w:firstLine="709"/>
        <w:jc w:val="both"/>
        <w:rPr>
          <w:rFonts w:ascii="Arial" w:hAnsi="Arial" w:eastAsia="Calibri" w:cs="Arial"/>
          <w:lang w:val="es-ES_tradnl" w:eastAsia="es-ES"/>
        </w:rPr>
      </w:pPr>
      <w:proofErr w:type="spellStart"/>
      <w:r w:rsidRPr="00035696">
        <w:rPr>
          <w:rFonts w:ascii="Arial" w:hAnsi="Arial" w:eastAsia="Calibri" w:cs="Arial"/>
          <w:lang w:val="es-ES_tradnl" w:eastAsia="es-ES"/>
        </w:rPr>
        <w:t>ix</w:t>
      </w:r>
      <w:proofErr w:type="spellEnd"/>
      <w:r w:rsidRPr="00035696">
        <w:rPr>
          <w:rFonts w:ascii="Arial" w:hAnsi="Arial" w:eastAsia="Calibri" w:cs="Arial"/>
          <w:lang w:val="es-ES_tradnl" w:eastAsia="es-ES"/>
        </w:rPr>
        <w:t>) Documentos tipo para procesos de licitación pública para obras de infraestructura de agua potable y saneamiento básico, obligatorios para los procesos cuyo aviso de convocatoria se haya publicado desde el 11 de diciembre de 2020.</w:t>
      </w:r>
    </w:p>
    <w:p w:rsidRPr="00035696" w:rsidR="00063499" w:rsidP="00063499" w:rsidRDefault="00063499" w14:paraId="4A001D0B" w14:textId="77777777">
      <w:pPr>
        <w:spacing w:before="120" w:after="120" w:line="276" w:lineRule="auto"/>
        <w:ind w:firstLine="709"/>
        <w:jc w:val="both"/>
        <w:rPr>
          <w:rFonts w:ascii="Arial" w:hAnsi="Arial" w:eastAsia="Calibri" w:cs="Arial"/>
          <w:lang w:val="es-ES_tradnl" w:eastAsia="es-ES"/>
        </w:rPr>
      </w:pPr>
      <w:r w:rsidRPr="00035696">
        <w:rPr>
          <w:rFonts w:ascii="Arial" w:hAnsi="Arial" w:eastAsia="Calibri" w:cs="Arial"/>
          <w:lang w:val="es-ES_tradnl" w:eastAsia="es-ES"/>
        </w:rPr>
        <w:t>x) Documentos tipo para procesos de licitación pública para obras de infraestructura de agua potable y saneamiento básico en la modalidad llave en mano, obligatorios para los procesos cuyo aviso de convocatoria se haya publicado desde el 11 de diciembre de 2020.</w:t>
      </w:r>
    </w:p>
    <w:p w:rsidRPr="00035696" w:rsidR="00063499" w:rsidP="00063499" w:rsidRDefault="00063499" w14:paraId="016713DB" w14:textId="77777777">
      <w:pPr>
        <w:spacing w:before="120" w:after="120" w:line="276" w:lineRule="auto"/>
        <w:ind w:firstLine="709"/>
        <w:jc w:val="both"/>
        <w:rPr>
          <w:rFonts w:ascii="Arial" w:hAnsi="Arial" w:eastAsia="Calibri" w:cs="Arial"/>
          <w:lang w:val="es-ES_tradnl" w:eastAsia="es-ES"/>
        </w:rPr>
      </w:pPr>
      <w:r w:rsidRPr="00035696">
        <w:rPr>
          <w:rFonts w:ascii="Arial" w:hAnsi="Arial" w:eastAsia="Calibri" w:cs="Arial"/>
          <w:lang w:val="es-ES_tradnl" w:eastAsia="es-ES"/>
        </w:rPr>
        <w:t>xi) Documentos tipo para procesos de gestión catastral con enfoque multipropósito que se celebren a través de contratos interadministrativos, obligatorios para los contratos celebrados a partir del 1 de febrero de 2021.</w:t>
      </w:r>
    </w:p>
    <w:p w:rsidRPr="00035696" w:rsidR="00063499" w:rsidP="00063499" w:rsidRDefault="00063499" w14:paraId="6A715867" w14:textId="77777777">
      <w:pPr>
        <w:spacing w:after="120" w:line="276" w:lineRule="auto"/>
        <w:ind w:firstLine="708"/>
        <w:jc w:val="both"/>
        <w:rPr>
          <w:rFonts w:ascii="Arial" w:hAnsi="Arial" w:eastAsia="Calibri" w:cs="Arial"/>
          <w:lang w:val="es-ES_tradnl" w:eastAsia="en-GB"/>
        </w:rPr>
      </w:pPr>
      <w:proofErr w:type="spellStart"/>
      <w:r w:rsidRPr="00035696">
        <w:rPr>
          <w:rFonts w:ascii="Arial" w:hAnsi="Arial" w:eastAsia="Calibri" w:cs="Arial"/>
          <w:lang w:val="es-ES_tradnl" w:eastAsia="es-ES"/>
        </w:rPr>
        <w:t>xii</w:t>
      </w:r>
      <w:proofErr w:type="spellEnd"/>
      <w:r w:rsidRPr="00035696">
        <w:rPr>
          <w:rFonts w:ascii="Arial" w:hAnsi="Arial" w:eastAsia="Calibri" w:cs="Arial"/>
          <w:lang w:val="es-ES_tradnl" w:eastAsia="es-ES"/>
        </w:rPr>
        <w:t xml:space="preserve">) </w:t>
      </w:r>
      <w:r w:rsidRPr="00035696">
        <w:rPr>
          <w:rFonts w:ascii="Arial" w:hAnsi="Arial" w:eastAsia="Calibri" w:cs="Arial"/>
          <w:color w:val="000000"/>
          <w:lang w:val="es-ES" w:eastAsia="es-ES"/>
        </w:rPr>
        <w:t xml:space="preserve">Documentos tipo para procesos de licitación de obra pública de infraestructura social, que </w:t>
      </w:r>
      <w:r w:rsidRPr="00035696">
        <w:rPr>
          <w:rFonts w:ascii="Arial" w:hAnsi="Arial" w:eastAsia="Times New Roman" w:cs="Arial"/>
          <w:lang w:val="es-ES_tradnl" w:eastAsia="en-GB"/>
        </w:rPr>
        <w:t>entraron a regir de acuerdo con los términos establecidos en el artículo 6 de la Resolución 219 de 2021 −modificado por el artículo 1 de la Resolución 336 del 2 de noviembre de 2021−</w:t>
      </w:r>
      <w:r w:rsidRPr="00035696">
        <w:rPr>
          <w:rFonts w:ascii="Arial" w:hAnsi="Arial" w:eastAsia="Calibri" w:cs="Arial"/>
          <w:lang w:val="es-ES_tradnl" w:eastAsia="en-GB"/>
        </w:rPr>
        <w:t>.</w:t>
      </w:r>
    </w:p>
    <w:p w:rsidRPr="00035696" w:rsidR="00063499" w:rsidP="00063499" w:rsidRDefault="00063499" w14:paraId="195948D4" w14:textId="77777777">
      <w:pPr>
        <w:spacing w:after="120" w:line="276" w:lineRule="auto"/>
        <w:ind w:firstLine="708"/>
        <w:jc w:val="both"/>
        <w:rPr>
          <w:rFonts w:ascii="Arial" w:hAnsi="Arial" w:eastAsia="Calibri" w:cs="Arial"/>
          <w:lang w:val="es-ES_tradnl" w:eastAsia="en-GB"/>
        </w:rPr>
      </w:pPr>
      <w:proofErr w:type="spellStart"/>
      <w:r w:rsidRPr="00035696">
        <w:rPr>
          <w:rFonts w:ascii="Arial" w:hAnsi="Arial" w:eastAsia="Calibri" w:cs="Arial"/>
          <w:color w:val="000000"/>
          <w:lang w:val="es-ES" w:eastAsia="es-ES"/>
        </w:rPr>
        <w:t>xiii</w:t>
      </w:r>
      <w:proofErr w:type="spellEnd"/>
      <w:r w:rsidRPr="00035696">
        <w:rPr>
          <w:rFonts w:ascii="Arial" w:hAnsi="Arial" w:eastAsia="Calibri" w:cs="Arial"/>
          <w:color w:val="000000"/>
          <w:lang w:val="es-ES" w:eastAsia="es-ES"/>
        </w:rPr>
        <w:t xml:space="preserve">) Documentos tipo complementarios para los procesos de licitación de obra pública de infraestructura social relacionados con el sector educativo, que </w:t>
      </w:r>
      <w:r w:rsidRPr="00035696">
        <w:rPr>
          <w:rFonts w:ascii="Arial" w:hAnsi="Arial" w:eastAsia="Times New Roman" w:cs="Arial"/>
          <w:lang w:val="es-ES_tradnl" w:eastAsia="en-GB"/>
        </w:rPr>
        <w:t>entraron a regir de acuerdo con los términos establecidos en el artículo 6 de la Resolución 219 de 2021 −modificado por el artículo 1 de la Resolución 336 del 2 de noviembre de 2021−.</w:t>
      </w:r>
    </w:p>
    <w:p w:rsidRPr="00035696" w:rsidR="00063499" w:rsidP="00063499" w:rsidRDefault="00063499" w14:paraId="114BB10E" w14:textId="77777777">
      <w:pPr>
        <w:spacing w:after="120" w:line="276" w:lineRule="auto"/>
        <w:ind w:firstLine="708"/>
        <w:jc w:val="both"/>
        <w:rPr>
          <w:rFonts w:ascii="Arial" w:hAnsi="Arial" w:eastAsia="Calibri" w:cs="Arial"/>
          <w:lang w:val="es-ES_tradnl" w:eastAsia="en-GB"/>
        </w:rPr>
      </w:pPr>
      <w:proofErr w:type="spellStart"/>
      <w:r w:rsidRPr="00035696">
        <w:rPr>
          <w:rFonts w:ascii="Arial" w:hAnsi="Arial" w:eastAsia="Calibri" w:cs="Arial"/>
          <w:color w:val="000000"/>
          <w:lang w:val="es-ES" w:eastAsia="es-ES"/>
        </w:rPr>
        <w:t>xiv</w:t>
      </w:r>
      <w:proofErr w:type="spellEnd"/>
      <w:r w:rsidRPr="00035696">
        <w:rPr>
          <w:rFonts w:ascii="Arial" w:hAnsi="Arial" w:eastAsia="Calibri" w:cs="Arial"/>
          <w:color w:val="000000"/>
          <w:lang w:val="es-ES" w:eastAsia="es-ES"/>
        </w:rPr>
        <w:t xml:space="preserve">) Documentos tipo complementarios para los procesos de licitación de obra pública de infraestructura social relacionados con el sector salud, que entraron a regir </w:t>
      </w:r>
      <w:r w:rsidRPr="00035696">
        <w:rPr>
          <w:rFonts w:ascii="Arial" w:hAnsi="Arial" w:eastAsia="Times New Roman" w:cs="Arial"/>
          <w:lang w:val="es-ES_tradnl" w:eastAsia="en-GB"/>
        </w:rPr>
        <w:t>de acuerdo con los términos establecidos en el artículo 6 de la Resolución 219 de 2021 −modificado por el artículo 1 de la Resolución 336 del 2 de noviembre de 2021− y en el artículo 4 de la Resolución 392 de 18 de noviembre de 2021</w:t>
      </w:r>
      <w:r w:rsidRPr="00035696">
        <w:rPr>
          <w:rFonts w:ascii="Arial" w:hAnsi="Arial" w:eastAsia="Calibri" w:cs="Arial"/>
          <w:lang w:val="es-ES_tradnl" w:eastAsia="en-GB"/>
        </w:rPr>
        <w:t>.</w:t>
      </w:r>
    </w:p>
    <w:p w:rsidRPr="00035696" w:rsidR="00063499" w:rsidP="00063499" w:rsidRDefault="00063499" w14:paraId="1FD416DE" w14:textId="77777777">
      <w:pPr>
        <w:spacing w:after="120" w:line="276" w:lineRule="auto"/>
        <w:ind w:firstLine="708"/>
        <w:jc w:val="both"/>
        <w:rPr>
          <w:rFonts w:ascii="Arial" w:hAnsi="Arial" w:eastAsia="Times New Roman" w:cs="Arial"/>
          <w:lang w:val="es-ES_tradnl" w:eastAsia="en-GB"/>
        </w:rPr>
      </w:pPr>
      <w:proofErr w:type="spellStart"/>
      <w:r w:rsidRPr="00035696">
        <w:rPr>
          <w:rFonts w:ascii="Arial" w:hAnsi="Arial" w:eastAsia="Calibri" w:cs="Arial"/>
          <w:lang w:val="es-ES_tradnl" w:eastAsia="en-GB"/>
        </w:rPr>
        <w:t>xv</w:t>
      </w:r>
      <w:proofErr w:type="spellEnd"/>
      <w:r w:rsidRPr="00035696">
        <w:rPr>
          <w:rFonts w:ascii="Arial" w:hAnsi="Arial" w:eastAsia="Calibri" w:cs="Arial"/>
          <w:lang w:val="es-ES_tradnl" w:eastAsia="en-GB"/>
        </w:rPr>
        <w:t xml:space="preserve">) </w:t>
      </w:r>
      <w:r w:rsidRPr="00035696">
        <w:rPr>
          <w:rFonts w:ascii="Arial" w:hAnsi="Arial" w:eastAsia="Calibri" w:cs="Arial"/>
          <w:color w:val="000000"/>
          <w:lang w:val="es-ES" w:eastAsia="es-ES"/>
        </w:rPr>
        <w:t>Documentos tipo complementarios para los procesos de licitación de obra pública de infraestructura social relacionados con el sector cultura, recreación y deporte</w:t>
      </w:r>
      <w:r w:rsidRPr="00035696">
        <w:rPr>
          <w:rFonts w:ascii="Arial" w:hAnsi="Arial" w:eastAsia="Calibri" w:cs="Arial"/>
          <w:lang w:val="es-ES_tradnl" w:eastAsia="en-GB"/>
        </w:rPr>
        <w:t xml:space="preserve">, </w:t>
      </w:r>
      <w:r w:rsidRPr="00035696">
        <w:rPr>
          <w:rFonts w:ascii="Arial" w:hAnsi="Arial" w:eastAsia="Calibri" w:cs="Arial"/>
          <w:color w:val="000000"/>
          <w:lang w:val="es-ES" w:eastAsia="es-ES"/>
        </w:rPr>
        <w:t xml:space="preserve">que entraron a regir </w:t>
      </w:r>
      <w:r w:rsidRPr="00035696">
        <w:rPr>
          <w:rFonts w:ascii="Arial" w:hAnsi="Arial" w:eastAsia="Times New Roman" w:cs="Arial"/>
          <w:lang w:val="es-ES_tradnl" w:eastAsia="en-GB"/>
        </w:rPr>
        <w:t xml:space="preserve">de acuerdo con los términos establecidos en el artículo 4 de la Resolución 454 de 2021. </w:t>
      </w:r>
    </w:p>
    <w:p w:rsidRPr="00035696" w:rsidR="00063499" w:rsidP="00063499" w:rsidRDefault="00063499" w14:paraId="267DFFA4" w14:textId="77777777">
      <w:pPr>
        <w:spacing w:before="120" w:after="120" w:line="276" w:lineRule="auto"/>
        <w:ind w:firstLine="709"/>
        <w:jc w:val="both"/>
        <w:rPr>
          <w:rFonts w:ascii="Arial" w:hAnsi="Arial" w:eastAsia="Times New Roman" w:cs="Arial"/>
          <w:lang w:val="es-ES_tradnl" w:eastAsia="en-GB"/>
        </w:rPr>
      </w:pPr>
      <w:proofErr w:type="spellStart"/>
      <w:r w:rsidRPr="00035696">
        <w:rPr>
          <w:rFonts w:ascii="Arial" w:hAnsi="Arial" w:eastAsia="Times New Roman" w:cs="Arial"/>
          <w:lang w:val="es-ES_tradnl" w:eastAsia="en-GB"/>
        </w:rPr>
        <w:t>xvi</w:t>
      </w:r>
      <w:proofErr w:type="spellEnd"/>
      <w:r w:rsidRPr="00035696">
        <w:rPr>
          <w:rFonts w:ascii="Arial" w:hAnsi="Arial" w:eastAsia="Times New Roman" w:cs="Arial"/>
          <w:lang w:val="es-ES_tradnl" w:eastAsia="en-GB"/>
        </w:rPr>
        <w:t xml:space="preserve">) </w:t>
      </w:r>
      <w:r w:rsidRPr="00035696">
        <w:rPr>
          <w:rStyle w:val="normaltextrun"/>
          <w:rFonts w:ascii="Arial" w:hAnsi="Arial" w:cs="Arial"/>
          <w:color w:val="000000"/>
          <w:bdr w:val="none" w:color="auto" w:sz="0" w:space="0" w:frame="1"/>
          <w:lang w:val="es-ES"/>
        </w:rPr>
        <w:t>Documentos tipo de interventoría para los procesos de selección de concurso de méritos para contratar la interventoría de infraestructura de transporte –Versión 2–, para los procesos cuyo aviso de convocatoria se haya publicado desde el 1 de noviembre de 2022, de conformidad con la Resolución 326 del 22 de julio de 2022. </w:t>
      </w:r>
    </w:p>
    <w:p w:rsidRPr="00035696" w:rsidR="00063499" w:rsidP="00063499" w:rsidRDefault="00063499" w14:paraId="4AC50ADF" w14:textId="77777777">
      <w:pPr>
        <w:spacing w:after="0" w:line="276" w:lineRule="auto"/>
        <w:ind w:firstLine="709"/>
        <w:jc w:val="both"/>
        <w:rPr>
          <w:rFonts w:ascii="Arial" w:hAnsi="Arial" w:cs="Arial"/>
          <w:spacing w:val="2"/>
          <w:lang w:eastAsia="es-CO"/>
        </w:rPr>
      </w:pPr>
      <w:proofErr w:type="spellStart"/>
      <w:r w:rsidRPr="00035696">
        <w:rPr>
          <w:rFonts w:ascii="Arial" w:hAnsi="Arial" w:eastAsia="Times New Roman" w:cs="Arial"/>
          <w:lang w:val="es-ES_tradnl" w:eastAsia="en-GB"/>
        </w:rPr>
        <w:t>xvii</w:t>
      </w:r>
      <w:proofErr w:type="spellEnd"/>
      <w:r w:rsidRPr="00035696">
        <w:rPr>
          <w:rFonts w:ascii="Arial" w:hAnsi="Arial" w:eastAsia="Times New Roman" w:cs="Arial"/>
          <w:lang w:val="es-ES_tradnl" w:eastAsia="en-GB"/>
        </w:rPr>
        <w:t xml:space="preserve">) Documentos tipo para los procesos de selección de concurso de méritos para contratar la interventoría de obras públicas de infraestructura de agua potable y saneamiento básico, obligatorios para </w:t>
      </w:r>
      <w:r w:rsidRPr="00035696">
        <w:rPr>
          <w:rFonts w:ascii="Arial" w:hAnsi="Arial" w:cs="Arial"/>
          <w:spacing w:val="2"/>
          <w:lang w:eastAsia="es-CO"/>
        </w:rPr>
        <w:t>procesos de selección cuyo aviso de convocatoria se publique a partir del 3 de octubre de 2022.</w:t>
      </w:r>
    </w:p>
    <w:p w:rsidRPr="00F201D3" w:rsidR="00063499" w:rsidP="00063499" w:rsidRDefault="00063499" w14:paraId="043EF41E" w14:textId="77777777">
      <w:pPr>
        <w:spacing w:after="0" w:line="276" w:lineRule="auto"/>
        <w:ind w:firstLine="709"/>
        <w:jc w:val="both"/>
        <w:rPr>
          <w:rFonts w:ascii="Arial" w:hAnsi="Arial" w:eastAsia="Calibri" w:cs="Arial"/>
          <w:bdr w:val="none" w:color="auto" w:sz="0" w:space="0" w:frame="1"/>
        </w:rPr>
      </w:pPr>
    </w:p>
    <w:p w:rsidRPr="00557EEE" w:rsidR="00063499" w:rsidP="00063499" w:rsidRDefault="00063499" w14:paraId="7E27D3F9" w14:textId="77777777">
      <w:pPr>
        <w:spacing w:after="0" w:line="276" w:lineRule="auto"/>
        <w:jc w:val="both"/>
        <w:rPr>
          <w:rFonts w:ascii="Arial" w:hAnsi="Arial" w:eastAsia="Calibri" w:cs="Arial"/>
          <w:b/>
          <w:szCs w:val="24"/>
          <w:lang w:eastAsia="en-GB"/>
        </w:rPr>
      </w:pPr>
      <w:r w:rsidRPr="00557EEE">
        <w:rPr>
          <w:rFonts w:ascii="Arial" w:hAnsi="Arial" w:eastAsia="Calibri" w:cs="Arial"/>
          <w:b/>
          <w:szCs w:val="24"/>
          <w:lang w:eastAsia="en-GB"/>
        </w:rPr>
        <w:t xml:space="preserve">2.2. </w:t>
      </w:r>
      <w:r w:rsidRPr="00E02CE7">
        <w:rPr>
          <w:rFonts w:ascii="Arial" w:hAnsi="Arial" w:eastAsia="Calibri" w:cs="Arial"/>
          <w:b/>
          <w:bCs/>
          <w:szCs w:val="24"/>
          <w:lang w:eastAsia="en-GB"/>
        </w:rPr>
        <w:t>Documentos tipo para procesos de licitación de obra pública de infraestructura social relacionados con el sector educativo. Aplicabilidad a la construcción de Centros de Desarrollo Infantil para educación inicial.</w:t>
      </w:r>
    </w:p>
    <w:p w:rsidRPr="00557EEE" w:rsidR="00063499" w:rsidP="00063499" w:rsidRDefault="00063499" w14:paraId="58FBF6AF" w14:textId="77777777">
      <w:pPr>
        <w:spacing w:after="0" w:line="276" w:lineRule="auto"/>
        <w:jc w:val="both"/>
        <w:rPr>
          <w:rFonts w:ascii="Arial" w:hAnsi="Arial" w:eastAsia="Calibri" w:cs="Arial"/>
          <w:b/>
          <w:szCs w:val="24"/>
          <w:lang w:eastAsia="en-GB"/>
        </w:rPr>
      </w:pPr>
    </w:p>
    <w:p w:rsidRPr="00557EEE" w:rsidR="00063499" w:rsidP="00063499" w:rsidRDefault="00063499" w14:paraId="553381E6" w14:textId="77777777">
      <w:pPr>
        <w:spacing w:after="0" w:line="276" w:lineRule="auto"/>
        <w:jc w:val="both"/>
        <w:rPr>
          <w:rFonts w:ascii="Arial" w:hAnsi="Arial" w:eastAsia="Times New Roman" w:cs="Arial"/>
          <w:szCs w:val="24"/>
          <w:lang w:val="es-ES" w:eastAsia="en-GB"/>
        </w:rPr>
      </w:pPr>
      <w:r>
        <w:rPr>
          <w:rFonts w:ascii="Arial" w:hAnsi="Arial" w:eastAsia="Calibri" w:cs="Arial"/>
          <w:szCs w:val="24"/>
          <w:lang w:eastAsia="en-GB"/>
        </w:rPr>
        <w:t>Como se mencionó con anterioridad, e</w:t>
      </w:r>
      <w:r w:rsidRPr="00557EEE">
        <w:rPr>
          <w:rFonts w:ascii="Arial" w:hAnsi="Arial" w:eastAsia="Calibri" w:cs="Arial"/>
          <w:szCs w:val="24"/>
          <w:lang w:eastAsia="en-GB"/>
        </w:rPr>
        <w:t xml:space="preserve">n desarrollo de la Ley 2022 de 2020, la Agencia Nacional de Contratación Pública – Colombia Compra Eficiente expidió la Resolución 219 </w:t>
      </w:r>
      <w:r w:rsidRPr="00557EEE">
        <w:rPr>
          <w:rFonts w:ascii="Arial" w:hAnsi="Arial" w:eastAsia="Times New Roman" w:cs="Arial"/>
          <w:bCs/>
          <w:color w:val="000000" w:themeColor="text1"/>
          <w:szCs w:val="24"/>
          <w:lang w:eastAsia="es-ES_tradnl"/>
        </w:rPr>
        <w:t xml:space="preserve">del 6 de agosto </w:t>
      </w:r>
      <w:r w:rsidRPr="00557EEE">
        <w:rPr>
          <w:rFonts w:ascii="Arial" w:hAnsi="Arial" w:eastAsia="Calibri" w:cs="Arial"/>
          <w:szCs w:val="24"/>
          <w:lang w:eastAsia="en-GB"/>
        </w:rPr>
        <w:t xml:space="preserve">de 2021, </w:t>
      </w:r>
      <w:r w:rsidRPr="00557EEE">
        <w:rPr>
          <w:rFonts w:ascii="Arial" w:hAnsi="Arial" w:eastAsia="Calibri" w:cs="Arial"/>
          <w:i/>
          <w:iCs/>
          <w:szCs w:val="24"/>
          <w:lang w:eastAsia="en-GB"/>
        </w:rPr>
        <w:t>«Por la cual se adoptan los documentos tipo para los procesos de licitación de obra pública de infraestructura social»</w:t>
      </w:r>
      <w:r w:rsidRPr="00557EEE">
        <w:rPr>
          <w:rFonts w:ascii="Arial" w:hAnsi="Arial" w:eastAsia="Calibri" w:cs="Arial"/>
          <w:szCs w:val="24"/>
          <w:lang w:eastAsia="en-GB"/>
        </w:rPr>
        <w:t>. Dentro de esta categoría fue incluida la infraestructura asociada a los sectores de la salud, el educativo y el de cultura, recreación y deporte,</w:t>
      </w:r>
      <w:r w:rsidRPr="00557EEE">
        <w:rPr>
          <w:rFonts w:ascii="Arial" w:hAnsi="Arial" w:eastAsia="Times New Roman" w:cs="Arial"/>
          <w:szCs w:val="24"/>
          <w:lang w:val="es-ES" w:eastAsia="en-GB"/>
        </w:rPr>
        <w:t xml:space="preserve"> tal como lo establece</w:t>
      </w:r>
      <w:r w:rsidRPr="00557EEE">
        <w:rPr>
          <w:rFonts w:ascii="Arial" w:hAnsi="Arial" w:eastAsia="Times New Roman" w:cs="Arial"/>
          <w:color w:val="000000" w:themeColor="text1"/>
          <w:szCs w:val="24"/>
          <w:lang w:val="es-ES" w:eastAsia="en-GB"/>
        </w:rPr>
        <w:t xml:space="preserve"> </w:t>
      </w:r>
      <w:r w:rsidRPr="00557EEE">
        <w:rPr>
          <w:rFonts w:ascii="Arial" w:hAnsi="Arial" w:eastAsia="Times New Roman" w:cs="Arial"/>
          <w:szCs w:val="24"/>
          <w:lang w:val="es-ES" w:eastAsia="en-GB"/>
        </w:rPr>
        <w:t xml:space="preserve">el parágrafo 2 del artículo 2 de la resolución indicada, de la siguiente manera: </w:t>
      </w:r>
    </w:p>
    <w:p w:rsidRPr="00557EEE" w:rsidR="00063499" w:rsidP="00063499" w:rsidRDefault="00063499" w14:paraId="340B24BB" w14:textId="77777777">
      <w:pPr>
        <w:spacing w:after="0" w:line="276" w:lineRule="auto"/>
        <w:jc w:val="both"/>
        <w:rPr>
          <w:rFonts w:ascii="Arial" w:hAnsi="Arial" w:eastAsia="Times New Roman" w:cs="Arial"/>
          <w:szCs w:val="24"/>
          <w:lang w:val="es-ES" w:eastAsia="en-GB"/>
        </w:rPr>
      </w:pPr>
    </w:p>
    <w:p w:rsidRPr="00557EEE" w:rsidR="00063499" w:rsidP="00063499" w:rsidRDefault="00063499" w14:paraId="2A8CDB0C" w14:textId="77777777">
      <w:pPr>
        <w:spacing w:after="0" w:line="240" w:lineRule="auto"/>
        <w:ind w:left="709" w:right="709"/>
        <w:jc w:val="both"/>
        <w:rPr>
          <w:rFonts w:ascii="Arial" w:hAnsi="Arial" w:eastAsia="Times New Roman" w:cs="Arial"/>
          <w:sz w:val="21"/>
          <w:szCs w:val="21"/>
          <w:lang w:val="es-ES" w:eastAsia="en-GB"/>
        </w:rPr>
      </w:pPr>
      <w:r>
        <w:rPr>
          <w:rFonts w:ascii="Arial" w:hAnsi="Arial" w:eastAsia="Times New Roman" w:cs="Arial"/>
          <w:sz w:val="21"/>
          <w:szCs w:val="21"/>
          <w:lang w:val="es-ES" w:eastAsia="en-GB"/>
        </w:rPr>
        <w:t>«</w:t>
      </w:r>
      <w:r w:rsidRPr="00557EEE">
        <w:rPr>
          <w:rFonts w:ascii="Arial" w:hAnsi="Arial" w:eastAsia="Times New Roman" w:cs="Arial"/>
          <w:sz w:val="21"/>
          <w:szCs w:val="21"/>
          <w:lang w:val="es-ES" w:eastAsia="en-GB"/>
        </w:rPr>
        <w:t xml:space="preserve">Estos documentos tipo aplicarán a los proyectos de infraestructura social, tales como, </w:t>
      </w:r>
      <w:r w:rsidRPr="00557EEE">
        <w:rPr>
          <w:rFonts w:ascii="Arial" w:hAnsi="Arial" w:eastAsia="Times New Roman" w:cs="Arial"/>
          <w:i/>
          <w:iCs/>
          <w:sz w:val="21"/>
          <w:szCs w:val="21"/>
          <w:lang w:val="es-ES" w:eastAsia="en-GB"/>
        </w:rPr>
        <w:t>sector educativo</w:t>
      </w:r>
      <w:r w:rsidRPr="00557EEE">
        <w:rPr>
          <w:rFonts w:ascii="Arial" w:hAnsi="Arial" w:eastAsia="Times New Roman" w:cs="Arial"/>
          <w:sz w:val="21"/>
          <w:szCs w:val="21"/>
          <w:lang w:val="es-ES" w:eastAsia="en-GB"/>
        </w:rPr>
        <w:t xml:space="preserve">, sector salud y sector cultural, recreación y deporte, </w:t>
      </w:r>
      <w:r w:rsidRPr="00557EEE">
        <w:rPr>
          <w:rFonts w:ascii="Arial" w:hAnsi="Arial" w:eastAsia="Times New Roman" w:cs="Arial"/>
          <w:i/>
          <w:iCs/>
          <w:sz w:val="21"/>
          <w:szCs w:val="21"/>
          <w:lang w:val="es-ES" w:eastAsia="en-GB"/>
        </w:rPr>
        <w:t>de conformidad con cada una de las resoluciones que expida la Agencia Nacional de Contratación Pública -Colombia Compra Eficiente-</w:t>
      </w:r>
      <w:r w:rsidRPr="00557EEE">
        <w:rPr>
          <w:rFonts w:ascii="Arial" w:hAnsi="Arial" w:eastAsia="Times New Roman" w:cs="Arial"/>
          <w:sz w:val="21"/>
          <w:szCs w:val="21"/>
          <w:lang w:val="es-ES" w:eastAsia="en-GB"/>
        </w:rPr>
        <w:t>, donde se precisará el alcance concreto de estos documentos tipo; sin perjuicio de que se incluyan otros tipos de infraestructura socia</w:t>
      </w:r>
      <w:r>
        <w:rPr>
          <w:rFonts w:ascii="Arial" w:hAnsi="Arial" w:eastAsia="Times New Roman" w:cs="Arial"/>
          <w:sz w:val="21"/>
          <w:szCs w:val="21"/>
          <w:lang w:val="es-ES" w:eastAsia="en-GB"/>
        </w:rPr>
        <w:t>l»</w:t>
      </w:r>
      <w:r w:rsidRPr="00557EEE">
        <w:rPr>
          <w:rFonts w:ascii="Arial" w:hAnsi="Arial" w:eastAsia="Times New Roman" w:cs="Arial"/>
          <w:sz w:val="21"/>
          <w:szCs w:val="21"/>
          <w:lang w:val="es-ES" w:eastAsia="en-GB"/>
        </w:rPr>
        <w:t>. (Énfasis fuera del texto)</w:t>
      </w:r>
    </w:p>
    <w:p w:rsidRPr="00557EEE" w:rsidR="00063499" w:rsidP="00063499" w:rsidRDefault="00063499" w14:paraId="78BC2F47" w14:textId="77777777">
      <w:pPr>
        <w:spacing w:after="0" w:line="276" w:lineRule="auto"/>
        <w:ind w:left="709" w:right="709"/>
        <w:jc w:val="both"/>
        <w:rPr>
          <w:rFonts w:ascii="Arial" w:hAnsi="Arial" w:eastAsia="Times New Roman" w:cs="Arial"/>
          <w:szCs w:val="24"/>
          <w:lang w:val="es-ES" w:eastAsia="en-GB"/>
        </w:rPr>
      </w:pPr>
      <w:r w:rsidRPr="00557EEE">
        <w:rPr>
          <w:rFonts w:ascii="Arial" w:hAnsi="Arial" w:eastAsia="Times New Roman" w:cs="Arial"/>
          <w:szCs w:val="24"/>
          <w:lang w:val="es-ES" w:eastAsia="en-GB"/>
        </w:rPr>
        <w:tab/>
      </w:r>
    </w:p>
    <w:p w:rsidRPr="00D70738" w:rsidR="00063499" w:rsidP="00063499" w:rsidRDefault="00063499" w14:paraId="666EA16A" w14:textId="77777777">
      <w:pPr>
        <w:spacing w:before="120" w:after="120" w:line="276" w:lineRule="auto"/>
        <w:ind w:firstLine="708"/>
        <w:jc w:val="both"/>
        <w:rPr>
          <w:rFonts w:ascii="Arial" w:hAnsi="Arial" w:eastAsia="Times New Roman" w:cs="Arial"/>
          <w:szCs w:val="24"/>
          <w:lang w:val="es-ES" w:eastAsia="en-GB"/>
        </w:rPr>
      </w:pPr>
      <w:r w:rsidRPr="00557EEE">
        <w:rPr>
          <w:rFonts w:ascii="Arial" w:hAnsi="Arial" w:eastAsia="Times New Roman" w:cs="Arial"/>
          <w:szCs w:val="24"/>
          <w:lang w:val="es-ES" w:eastAsia="en-GB"/>
        </w:rPr>
        <w:t>Como puede observarse, la Resolución 219 de 2021 contiene un listado enunciativo de los sectores relacionados con lo</w:t>
      </w:r>
      <w:r w:rsidRPr="00D70738">
        <w:rPr>
          <w:rFonts w:ascii="Arial" w:hAnsi="Arial" w:eastAsia="Times New Roman" w:cs="Arial"/>
          <w:szCs w:val="24"/>
          <w:lang w:val="es-ES" w:eastAsia="en-GB"/>
        </w:rPr>
        <w:t xml:space="preserve">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rsidRPr="00D70738" w:rsidR="00063499" w:rsidP="00063499" w:rsidRDefault="00063499" w14:paraId="3D334BA1" w14:textId="77777777">
      <w:pPr>
        <w:spacing w:before="120" w:after="120" w:line="276" w:lineRule="auto"/>
        <w:ind w:firstLine="708"/>
        <w:jc w:val="both"/>
        <w:rPr>
          <w:rFonts w:ascii="Arial" w:hAnsi="Arial" w:eastAsia="Times New Roman" w:cs="Arial"/>
          <w:bCs/>
          <w:szCs w:val="24"/>
          <w:lang w:val="es-ES" w:eastAsia="es-ES_tradnl"/>
        </w:rPr>
      </w:pPr>
      <w:r w:rsidRPr="00D70738">
        <w:rPr>
          <w:rFonts w:ascii="Arial" w:hAnsi="Arial" w:eastAsia="Times New Roman" w:cs="Arial"/>
          <w:lang w:val="es-ES" w:eastAsia="en-GB"/>
        </w:rPr>
        <w:t>Así lo señala el parágrafo 3 del artículo 2, el cual dispone:</w:t>
      </w:r>
      <w:r w:rsidRPr="00D70738">
        <w:rPr>
          <w:rFonts w:ascii="Arial" w:hAnsi="Arial" w:eastAsia="Calibri" w:cs="Arial"/>
          <w:lang w:eastAsia="en-GB"/>
        </w:rPr>
        <w:t xml:space="preserve"> «</w:t>
      </w:r>
      <w:r w:rsidRPr="00D70738">
        <w:rPr>
          <w:rFonts w:ascii="Arial" w:hAnsi="Arial" w:eastAsia="Times New Roman" w:cs="Arial"/>
          <w:lang w:val="es-ES" w:eastAsia="en-GB"/>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D70738">
        <w:rPr>
          <w:rFonts w:ascii="Arial" w:hAnsi="Arial" w:eastAsia="Calibri" w:cs="Arial"/>
          <w:lang w:eastAsia="en-GB"/>
        </w:rPr>
        <w:t>».</w:t>
      </w:r>
      <w:r w:rsidRPr="00D70738">
        <w:rPr>
          <w:rFonts w:ascii="Arial" w:hAnsi="Arial" w:eastAsia="Times New Roman" w:cs="Arial"/>
          <w:lang w:val="es-ES" w:eastAsia="en-GB"/>
        </w:rPr>
        <w:t xml:space="preserve"> En concordancia, el «Documento Base» de </w:t>
      </w:r>
      <w:r w:rsidRPr="00D70738">
        <w:rPr>
          <w:rFonts w:ascii="Arial" w:hAnsi="Arial" w:eastAsia="Calibri" w:cs="Arial"/>
          <w:lang w:eastAsia="en-GB"/>
        </w:rPr>
        <w:t>licitación de obra pública de infraestructura social</w:t>
      </w:r>
      <w:r w:rsidRPr="00D70738">
        <w:rPr>
          <w:rFonts w:ascii="Arial" w:hAnsi="Arial" w:eastAsia="Times New Roman" w:cs="Arial"/>
          <w:vertAlign w:val="superscript"/>
          <w:lang w:val="es-ES" w:eastAsia="en-GB"/>
        </w:rPr>
        <w:footnoteReference w:id="8"/>
      </w:r>
      <w:r w:rsidRPr="00D70738">
        <w:rPr>
          <w:rFonts w:ascii="Arial" w:hAnsi="Arial" w:eastAsia="Calibri" w:cs="Arial"/>
          <w:lang w:eastAsia="en-GB"/>
        </w:rPr>
        <w:t xml:space="preserve"> prescribe en la parte introductoria que «</w:t>
      </w:r>
      <w:r w:rsidRPr="00D70738">
        <w:rPr>
          <w:rFonts w:ascii="Arial" w:hAnsi="Arial" w:eastAsia="Times New Roman" w:cs="Arial"/>
          <w:bCs/>
          <w:lang w:eastAsia="es-CO"/>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r w:rsidRPr="00D70738">
        <w:rPr>
          <w:rFonts w:ascii="Arial" w:hAnsi="Arial" w:eastAsia="Calibri" w:cs="Arial"/>
          <w:lang w:eastAsia="en-GB"/>
        </w:rPr>
        <w:t>».</w:t>
      </w:r>
    </w:p>
    <w:p w:rsidRPr="00D70738" w:rsidR="00063499" w:rsidP="00063499" w:rsidRDefault="00063499" w14:paraId="73E93D72" w14:textId="77777777">
      <w:pPr>
        <w:spacing w:before="120" w:after="120" w:line="276" w:lineRule="auto"/>
        <w:ind w:firstLine="708"/>
        <w:jc w:val="both"/>
        <w:rPr>
          <w:rFonts w:ascii="Arial" w:hAnsi="Arial" w:eastAsia="Times New Roman" w:cs="Arial"/>
          <w:szCs w:val="24"/>
          <w:lang w:val="es-ES" w:eastAsia="en-GB"/>
        </w:rPr>
      </w:pPr>
      <w:r w:rsidRPr="00D70738">
        <w:rPr>
          <w:rFonts w:ascii="Arial" w:hAnsi="Arial" w:eastAsia="Times New Roman" w:cs="Arial"/>
          <w:bCs/>
          <w:szCs w:val="24"/>
          <w:lang w:val="es-ES" w:eastAsia="es-ES_tradnl"/>
        </w:rPr>
        <w:t xml:space="preserve">Cabe anotar que </w:t>
      </w:r>
      <w:r w:rsidRPr="00D70738">
        <w:rPr>
          <w:rFonts w:ascii="Arial" w:hAnsi="Arial" w:eastAsia="Times New Roman" w:cs="Arial"/>
          <w:bCs/>
          <w:szCs w:val="24"/>
          <w:lang w:eastAsia="es-ES_tradnl"/>
        </w:rPr>
        <w:t xml:space="preserve">la Resolución 219 del 6 de agosto de 2021 contiene los documentos tipo que aplican </w:t>
      </w:r>
      <w:r w:rsidRPr="00D70738">
        <w:rPr>
          <w:rFonts w:ascii="Arial" w:hAnsi="Arial" w:eastAsia="Times New Roman" w:cs="Arial"/>
          <w:szCs w:val="24"/>
          <w:lang w:val="es-ES" w:eastAsia="en-GB"/>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rsidRPr="00D70738" w:rsidR="00063499" w:rsidP="00063499" w:rsidRDefault="00063499" w14:paraId="55E73613" w14:textId="77777777">
      <w:pPr>
        <w:spacing w:before="120" w:after="120" w:line="276" w:lineRule="auto"/>
        <w:ind w:firstLine="708"/>
        <w:jc w:val="both"/>
        <w:rPr>
          <w:rFonts w:ascii="Arial" w:hAnsi="Arial" w:eastAsia="Times New Roman" w:cs="Arial"/>
          <w:szCs w:val="24"/>
          <w:lang w:val="es-ES" w:eastAsia="en-GB"/>
        </w:rPr>
      </w:pPr>
      <w:r w:rsidRPr="00D70738">
        <w:rPr>
          <w:rFonts w:ascii="Arial" w:hAnsi="Arial" w:eastAsia="Times New Roman" w:cs="Arial"/>
          <w:szCs w:val="24"/>
          <w:lang w:val="es-ES" w:eastAsia="en-GB"/>
        </w:rPr>
        <w:t xml:space="preserve">En consecuencia, en materia de infraestructura social debe tenerse en cuenta que existen dos (2) clases de documentos tipo que se integran en cada proceso:  i) los documentos </w:t>
      </w:r>
      <w:r w:rsidRPr="00D70738">
        <w:rPr>
          <w:rFonts w:ascii="Arial" w:hAnsi="Arial" w:eastAsia="Times New Roman" w:cs="Arial"/>
          <w:i/>
          <w:szCs w:val="24"/>
          <w:lang w:val="es-ES" w:eastAsia="en-GB"/>
        </w:rPr>
        <w:t>transversales</w:t>
      </w:r>
      <w:r w:rsidRPr="00D70738">
        <w:rPr>
          <w:rFonts w:ascii="Arial" w:hAnsi="Arial" w:eastAsia="Times New Roman" w:cs="Arial"/>
          <w:szCs w:val="24"/>
          <w:lang w:val="es-ES" w:eastAsia="en-GB"/>
        </w:rPr>
        <w:t xml:space="preserve"> a todos los sectores de infraestructura social, es decir, el documento base, los anexos, los formatos, los formularios y las matrices adoptados mediante la Resolución No. 219 de 2021; y </w:t>
      </w:r>
      <w:proofErr w:type="spellStart"/>
      <w:r w:rsidRPr="00D70738">
        <w:rPr>
          <w:rFonts w:ascii="Arial" w:hAnsi="Arial" w:eastAsia="Times New Roman" w:cs="Arial"/>
          <w:szCs w:val="24"/>
          <w:lang w:val="es-ES" w:eastAsia="en-GB"/>
        </w:rPr>
        <w:t>ii</w:t>
      </w:r>
      <w:proofErr w:type="spellEnd"/>
      <w:r w:rsidRPr="00D70738">
        <w:rPr>
          <w:rFonts w:ascii="Arial" w:hAnsi="Arial" w:eastAsia="Times New Roman" w:cs="Arial"/>
          <w:szCs w:val="24"/>
          <w:lang w:val="es-ES" w:eastAsia="en-GB"/>
        </w:rPr>
        <w:t xml:space="preserve">) los documentos tipo </w:t>
      </w:r>
      <w:r w:rsidRPr="00D70738">
        <w:rPr>
          <w:rFonts w:ascii="Arial" w:hAnsi="Arial" w:eastAsia="Times New Roman" w:cs="Arial"/>
          <w:i/>
          <w:szCs w:val="24"/>
          <w:lang w:val="es-ES" w:eastAsia="en-GB"/>
        </w:rPr>
        <w:t>complementarios</w:t>
      </w:r>
      <w:r w:rsidRPr="00D70738">
        <w:rPr>
          <w:rFonts w:ascii="Arial" w:hAnsi="Arial" w:eastAsia="Times New Roman" w:cs="Arial"/>
          <w:iCs/>
          <w:szCs w:val="24"/>
          <w:lang w:val="es-ES" w:eastAsia="en-GB"/>
        </w:rPr>
        <w:t>,</w:t>
      </w:r>
      <w:r w:rsidRPr="00D70738">
        <w:rPr>
          <w:rFonts w:ascii="Arial" w:hAnsi="Arial" w:eastAsia="Times New Roman" w:cs="Arial"/>
          <w:i/>
          <w:szCs w:val="24"/>
          <w:lang w:val="es-ES" w:eastAsia="en-GB"/>
        </w:rPr>
        <w:t xml:space="preserve"> </w:t>
      </w:r>
      <w:r w:rsidRPr="00D70738">
        <w:rPr>
          <w:rFonts w:ascii="Arial" w:hAnsi="Arial" w:eastAsia="Times New Roman" w:cs="Arial"/>
          <w:szCs w:val="24"/>
          <w:lang w:val="es-ES" w:eastAsia="en-GB"/>
        </w:rPr>
        <w:t>referentes a la matriz de experiencia y el glosario, los cuales han sido adoptados en la resolución para cada sector específico.</w:t>
      </w:r>
    </w:p>
    <w:p w:rsidRPr="00D70738" w:rsidR="00063499" w:rsidP="00063499" w:rsidRDefault="00063499" w14:paraId="221253E4" w14:textId="77777777">
      <w:pPr>
        <w:spacing w:before="120" w:after="120" w:line="276" w:lineRule="auto"/>
        <w:ind w:firstLine="708"/>
        <w:jc w:val="both"/>
        <w:rPr>
          <w:rFonts w:ascii="Arial" w:hAnsi="Arial" w:eastAsia="Times New Roman" w:cs="Arial"/>
          <w:szCs w:val="24"/>
          <w:lang w:val="es-ES" w:eastAsia="en-GB"/>
        </w:rPr>
      </w:pPr>
      <w:r w:rsidRPr="00D70738">
        <w:rPr>
          <w:rFonts w:ascii="Arial" w:hAnsi="Arial" w:eastAsia="Times New Roman" w:cs="Arial"/>
          <w:bCs/>
          <w:szCs w:val="24"/>
          <w:lang w:val="es-ES" w:eastAsia="es-ES_tradnl"/>
        </w:rPr>
        <w:t xml:space="preserve">En tal sentido, el 6 de agosto de 2021, se </w:t>
      </w:r>
      <w:bookmarkStart w:name="_Hlk83803153" w:id="1"/>
      <w:r w:rsidRPr="00D70738">
        <w:rPr>
          <w:rFonts w:ascii="Arial" w:hAnsi="Arial" w:eastAsia="Times New Roman" w:cs="Arial"/>
          <w:bCs/>
          <w:szCs w:val="24"/>
          <w:lang w:val="es-ES" w:eastAsia="es-ES_tradnl"/>
        </w:rPr>
        <w:t xml:space="preserve">adoptaron los documentos tipo complementarios para los procesos de licitación de obra pública de infraestructura social relacionados con el </w:t>
      </w:r>
      <w:r w:rsidRPr="00D70738">
        <w:rPr>
          <w:rFonts w:ascii="Arial" w:hAnsi="Arial" w:eastAsia="Times New Roman" w:cs="Arial"/>
          <w:bCs/>
          <w:i/>
          <w:iCs/>
          <w:szCs w:val="24"/>
          <w:lang w:val="es-ES" w:eastAsia="es-ES_tradnl"/>
        </w:rPr>
        <w:t>sector educ</w:t>
      </w:r>
      <w:r w:rsidRPr="00D70738">
        <w:rPr>
          <w:rFonts w:ascii="Arial" w:hAnsi="Arial" w:eastAsia="Times New Roman" w:cs="Arial"/>
          <w:bCs/>
          <w:i/>
          <w:szCs w:val="24"/>
          <w:lang w:val="es-ES" w:eastAsia="es-ES_tradnl"/>
        </w:rPr>
        <w:t>ativo</w:t>
      </w:r>
      <w:bookmarkEnd w:id="1"/>
      <w:r w:rsidRPr="00D70738">
        <w:rPr>
          <w:rFonts w:ascii="Arial" w:hAnsi="Arial" w:eastAsia="Times New Roman" w:cs="Arial"/>
          <w:bCs/>
          <w:i/>
          <w:szCs w:val="24"/>
          <w:lang w:val="es-ES" w:eastAsia="es-ES_tradnl"/>
        </w:rPr>
        <w:t xml:space="preserve">, </w:t>
      </w:r>
      <w:r w:rsidRPr="00D70738">
        <w:rPr>
          <w:rFonts w:ascii="Arial" w:hAnsi="Arial" w:eastAsia="Times New Roman" w:cs="Arial"/>
          <w:bCs/>
          <w:szCs w:val="24"/>
          <w:lang w:val="es-ES" w:eastAsia="es-ES_tradnl"/>
        </w:rPr>
        <w:t xml:space="preserve">mediante la </w:t>
      </w:r>
      <w:r w:rsidRPr="00D70738">
        <w:rPr>
          <w:rFonts w:ascii="Arial" w:hAnsi="Arial" w:eastAsia="Times New Roman" w:cs="Arial"/>
          <w:szCs w:val="24"/>
          <w:lang w:val="es-ES" w:eastAsia="en-GB"/>
        </w:rPr>
        <w:t xml:space="preserve">Resolución No. 220 de 2021. Esta Resolución, en el artículo 2, desarrolla el «Anexo -Glosario Sector Educativo» y la </w:t>
      </w:r>
      <w:r w:rsidRPr="00D70738">
        <w:rPr>
          <w:rFonts w:ascii="Arial" w:hAnsi="Arial" w:cs="Arial"/>
        </w:rPr>
        <w:t>«Matriz – Experiencia</w:t>
      </w:r>
      <w:r w:rsidRPr="00D70738">
        <w:rPr>
          <w:rStyle w:val="normaltextrun"/>
          <w:rFonts w:ascii="Arial" w:hAnsi="Arial" w:cs="Arial"/>
          <w:shd w:val="clear" w:color="auto" w:fill="FFFFFF"/>
          <w:lang w:val="es-ES"/>
        </w:rPr>
        <w:t xml:space="preserve"> para proyectos de infraestructura social para el sector educativo</w:t>
      </w:r>
      <w:r w:rsidRPr="00D70738">
        <w:rPr>
          <w:rFonts w:ascii="Arial" w:hAnsi="Arial" w:cs="Arial"/>
        </w:rPr>
        <w:t>»</w:t>
      </w:r>
      <w:r w:rsidRPr="00D70738">
        <w:rPr>
          <w:rFonts w:ascii="Arial" w:hAnsi="Arial" w:eastAsia="Times New Roman" w:cs="Arial"/>
          <w:szCs w:val="24"/>
          <w:lang w:val="es-ES" w:eastAsia="en-GB"/>
        </w:rPr>
        <w:t xml:space="preserve"> lo que significa que estos documentos definen el alcance para ese sector específicamente. Del mismo modo, la Matriz de experiencia de cada sector, además de estandarizar el requisito habilitante de experiencia, señala los proyectos o contratos concretos a los cuales aplican los documentos tipo, en el entendido que aplicarán a los procesos contractuales cuyo objeto se relacione con alguna de las actividades establecidas de forma detallada en la Matriz de experiencia respectiva.</w:t>
      </w:r>
    </w:p>
    <w:p w:rsidRPr="00D70738" w:rsidR="00063499" w:rsidP="00063499" w:rsidRDefault="00063499" w14:paraId="34291544" w14:textId="77777777">
      <w:pPr>
        <w:spacing w:before="120" w:after="120" w:line="276" w:lineRule="auto"/>
        <w:ind w:firstLine="708"/>
        <w:jc w:val="both"/>
        <w:rPr>
          <w:rFonts w:ascii="Arial" w:hAnsi="Arial" w:eastAsia="Times New Roman" w:cs="Arial"/>
          <w:szCs w:val="24"/>
          <w:lang w:val="es-ES" w:eastAsia="en-GB"/>
        </w:rPr>
      </w:pPr>
      <w:r w:rsidRPr="00D70738">
        <w:rPr>
          <w:rFonts w:ascii="Arial" w:hAnsi="Arial" w:eastAsia="Times New Roman" w:cs="Arial"/>
          <w:szCs w:val="24"/>
          <w:lang w:val="es-ES" w:eastAsia="en-GB"/>
        </w:rPr>
        <w:t xml:space="preserve">La matriz de experiencia de los documentos tipo complementarios que se adoptaron con la Resolución 220 del 6 de agosto de 2021 aplica a cuatro (4) tipos de obras: i) obras en infraestructura vertical en instituciones educativas, </w:t>
      </w:r>
      <w:proofErr w:type="spellStart"/>
      <w:r w:rsidRPr="00D70738">
        <w:rPr>
          <w:rFonts w:ascii="Arial" w:hAnsi="Arial" w:eastAsia="Times New Roman" w:cs="Arial"/>
          <w:szCs w:val="24"/>
          <w:lang w:val="es-ES" w:eastAsia="en-GB"/>
        </w:rPr>
        <w:t>ii</w:t>
      </w:r>
      <w:proofErr w:type="spellEnd"/>
      <w:r w:rsidRPr="00D70738">
        <w:rPr>
          <w:rFonts w:ascii="Arial" w:hAnsi="Arial" w:eastAsia="Times New Roman" w:cs="Arial"/>
          <w:szCs w:val="24"/>
          <w:lang w:val="es-ES" w:eastAsia="en-GB"/>
        </w:rPr>
        <w:t xml:space="preserve">) obras en infraestructura recreo-deportiva y cultural en instituciones educativas, </w:t>
      </w:r>
      <w:proofErr w:type="spellStart"/>
      <w:r w:rsidRPr="00D70738">
        <w:rPr>
          <w:rFonts w:ascii="Arial" w:hAnsi="Arial" w:eastAsia="Times New Roman" w:cs="Arial"/>
          <w:szCs w:val="24"/>
          <w:lang w:val="es-ES" w:eastAsia="en-GB"/>
        </w:rPr>
        <w:t>iii</w:t>
      </w:r>
      <w:proofErr w:type="spellEnd"/>
      <w:r w:rsidRPr="00D70738">
        <w:rPr>
          <w:rFonts w:ascii="Arial" w:hAnsi="Arial" w:eastAsia="Times New Roman" w:cs="Arial"/>
          <w:szCs w:val="24"/>
          <w:lang w:val="es-ES" w:eastAsia="en-GB"/>
        </w:rPr>
        <w:t xml:space="preserve">) obras en vías de acceso y/o parqueaderos y/o zonas de circulación –vehicular y/o peatonal– en instituciones educativas y </w:t>
      </w:r>
      <w:proofErr w:type="spellStart"/>
      <w:r w:rsidRPr="00D70738">
        <w:rPr>
          <w:rFonts w:ascii="Arial" w:hAnsi="Arial" w:eastAsia="Times New Roman" w:cs="Arial"/>
          <w:szCs w:val="24"/>
          <w:lang w:val="es-ES" w:eastAsia="en-GB"/>
        </w:rPr>
        <w:t>iv</w:t>
      </w:r>
      <w:proofErr w:type="spellEnd"/>
      <w:r w:rsidRPr="00D70738">
        <w:rPr>
          <w:rFonts w:ascii="Arial" w:hAnsi="Arial" w:eastAsia="Times New Roman" w:cs="Arial"/>
          <w:szCs w:val="24"/>
          <w:lang w:val="es-ES" w:eastAsia="en-GB"/>
        </w:rPr>
        <w:t xml:space="preserve">) obras en bibliotecas públicas. A su vez, en la </w:t>
      </w:r>
      <w:r w:rsidRPr="00D70738">
        <w:rPr>
          <w:rFonts w:ascii="Arial" w:hAnsi="Arial" w:cs="Arial"/>
        </w:rPr>
        <w:t>«Matriz – Experiencia</w:t>
      </w:r>
      <w:r w:rsidRPr="00D70738">
        <w:rPr>
          <w:rStyle w:val="normaltextrun"/>
          <w:rFonts w:ascii="Arial" w:hAnsi="Arial" w:cs="Arial"/>
          <w:shd w:val="clear" w:color="auto" w:fill="FFFFFF"/>
          <w:lang w:val="es-ES"/>
        </w:rPr>
        <w:t xml:space="preserve"> para proyectos de infraestructura social para el sector educativo</w:t>
      </w:r>
      <w:r w:rsidRPr="00D70738">
        <w:rPr>
          <w:rFonts w:ascii="Arial" w:hAnsi="Arial" w:cs="Arial"/>
        </w:rPr>
        <w:t>»</w:t>
      </w:r>
      <w:r w:rsidRPr="00D70738">
        <w:rPr>
          <w:rFonts w:ascii="Arial" w:hAnsi="Arial" w:eastAsia="Times New Roman" w:cs="Arial"/>
          <w:szCs w:val="24"/>
          <w:lang w:val="es-ES" w:eastAsia="en-GB"/>
        </w:rPr>
        <w:t xml:space="preserve"> se establece cada una de las actividades a contratar que hacen parte de un tipo o grupo de infraestructura, los cuales contemplan las condiciones y requerimientos de experiencia general y específica. </w:t>
      </w:r>
    </w:p>
    <w:p w:rsidR="00063499" w:rsidP="00063499" w:rsidRDefault="00063499" w14:paraId="27219777" w14:textId="77777777">
      <w:pPr>
        <w:spacing w:before="120" w:after="120" w:line="276" w:lineRule="auto"/>
        <w:ind w:firstLine="708"/>
        <w:jc w:val="both"/>
        <w:rPr>
          <w:rFonts w:ascii="Arial" w:hAnsi="Arial" w:eastAsia="Calibri" w:cs="Arial"/>
          <w:color w:val="0D0D0D"/>
          <w:lang w:val="es-MX"/>
        </w:rPr>
      </w:pPr>
      <w:r w:rsidRPr="00D70738">
        <w:rPr>
          <w:rFonts w:ascii="Arial" w:hAnsi="Arial" w:eastAsia="Times New Roman" w:cs="Arial"/>
          <w:szCs w:val="24"/>
          <w:lang w:val="es-ES" w:eastAsia="en-GB"/>
        </w:rPr>
        <w:t xml:space="preserve">De acuerdo </w:t>
      </w:r>
      <w:r>
        <w:rPr>
          <w:rFonts w:ascii="Arial" w:hAnsi="Arial" w:eastAsia="Times New Roman" w:cs="Arial"/>
          <w:szCs w:val="24"/>
          <w:lang w:val="es-ES" w:eastAsia="en-GB"/>
        </w:rPr>
        <w:t>con</w:t>
      </w:r>
      <w:r w:rsidRPr="00D70738">
        <w:rPr>
          <w:rFonts w:ascii="Arial" w:hAnsi="Arial" w:eastAsia="Times New Roman" w:cs="Arial"/>
          <w:szCs w:val="24"/>
          <w:lang w:val="es-ES" w:eastAsia="en-GB"/>
        </w:rPr>
        <w:t xml:space="preserve"> lo anterior y atendiendo</w:t>
      </w:r>
      <w:r>
        <w:rPr>
          <w:rFonts w:ascii="Arial" w:hAnsi="Arial" w:eastAsia="Times New Roman" w:cs="Arial"/>
          <w:szCs w:val="24"/>
          <w:lang w:val="es-ES" w:eastAsia="en-GB"/>
        </w:rPr>
        <w:t xml:space="preserve"> a</w:t>
      </w:r>
      <w:r w:rsidRPr="00D70738">
        <w:rPr>
          <w:rFonts w:ascii="Arial" w:hAnsi="Arial" w:eastAsia="Times New Roman" w:cs="Arial"/>
          <w:szCs w:val="24"/>
          <w:lang w:val="es-ES" w:eastAsia="en-GB"/>
        </w:rPr>
        <w:t xml:space="preserve"> </w:t>
      </w:r>
      <w:bookmarkStart w:name="_Hlk125123581" w:id="2"/>
      <w:r>
        <w:rPr>
          <w:rFonts w:ascii="Arial" w:hAnsi="Arial" w:eastAsia="Calibri" w:cs="Arial"/>
          <w:lang w:val="es-MX"/>
        </w:rPr>
        <w:t>su consulta, que pretende que esta Agencia se pronuncie «[…]</w:t>
      </w:r>
      <w:r w:rsidRPr="00FD75DC">
        <w:rPr>
          <w:rFonts w:ascii="Arial" w:hAnsi="Arial" w:eastAsia="Calibri" w:cs="Arial"/>
          <w:lang w:val="es-MX"/>
        </w:rPr>
        <w:t>sobre la aplicabilidad o no, de los DOCUMENTOS TIPO de LICITACIÓN DE OBRA PÚBLICA PARA PROYECTOS DE INFRAESTRUCTURA SOCIAL - SECTOR EDUCATIVO, para llevar a cabo un proceso de selección que tiene por objeto la CONTRUCCIÓN DEL CENTRO DE DESARROLLO INFANTIL CDI</w:t>
      </w:r>
      <w:r>
        <w:rPr>
          <w:rFonts w:ascii="Arial" w:hAnsi="Arial" w:eastAsia="Calibri" w:cs="Arial"/>
          <w:lang w:val="es-MX"/>
        </w:rPr>
        <w:t xml:space="preserve">» (sic), conviene mencionar que </w:t>
      </w:r>
      <w:r>
        <w:rPr>
          <w:rFonts w:ascii="Arial" w:hAnsi="Arial" w:eastAsia="Calibri" w:cs="Arial"/>
          <w:color w:val="0D0D0D"/>
          <w:lang w:val="es-MX"/>
        </w:rPr>
        <w:t xml:space="preserve">la </w:t>
      </w:r>
      <w:r w:rsidRPr="00512269">
        <w:rPr>
          <w:rFonts w:ascii="Arial" w:hAnsi="Arial" w:eastAsia="Calibri" w:cs="Arial"/>
          <w:color w:val="0D0D0D"/>
          <w:lang w:val="es-MX"/>
        </w:rPr>
        <w:t>«M</w:t>
      </w:r>
      <w:r>
        <w:rPr>
          <w:rFonts w:ascii="Arial" w:hAnsi="Arial" w:eastAsia="Calibri" w:cs="Arial"/>
          <w:color w:val="0D0D0D"/>
          <w:lang w:val="es-MX"/>
        </w:rPr>
        <w:t>atriz – experiencia-</w:t>
      </w:r>
      <w:r w:rsidRPr="00AE687A">
        <w:rPr>
          <w:rFonts w:ascii="Arial" w:hAnsi="Arial" w:eastAsia="Calibri" w:cs="Arial"/>
          <w:color w:val="0D0D0D"/>
          <w:lang w:val="es-MX"/>
        </w:rPr>
        <w:t xml:space="preserve">sector </w:t>
      </w:r>
      <w:r>
        <w:rPr>
          <w:rFonts w:ascii="Arial" w:hAnsi="Arial" w:eastAsia="Calibri" w:cs="Arial"/>
          <w:color w:val="0D0D0D"/>
          <w:lang w:val="es-MX"/>
        </w:rPr>
        <w:t>educación</w:t>
      </w:r>
      <w:r w:rsidRPr="00AE687A">
        <w:rPr>
          <w:rFonts w:ascii="Arial" w:hAnsi="Arial" w:eastAsia="Calibri" w:cs="Arial"/>
          <w:color w:val="0D0D0D"/>
          <w:lang w:val="es-MX"/>
        </w:rPr>
        <w:t xml:space="preserve">», </w:t>
      </w:r>
      <w:r>
        <w:rPr>
          <w:rFonts w:ascii="Arial" w:hAnsi="Arial" w:eastAsia="Calibri" w:cs="Arial"/>
          <w:color w:val="0D0D0D"/>
          <w:lang w:val="es-MX"/>
        </w:rPr>
        <w:t xml:space="preserve">establece los siguientes tipo </w:t>
      </w:r>
      <w:r>
        <w:rPr>
          <w:rFonts w:ascii="Arial" w:hAnsi="Arial" w:eastAsia="Calibri" w:cs="Arial"/>
          <w:lang w:val="es-ES"/>
        </w:rPr>
        <w:t>de infraestructura −que resultan relevantes para atender su inquietud−:</w:t>
      </w:r>
      <w:r>
        <w:rPr>
          <w:rFonts w:ascii="Arial" w:hAnsi="Arial" w:eastAsia="Calibri" w:cs="Arial"/>
          <w:color w:val="0D0D0D"/>
          <w:lang w:val="es-MX"/>
        </w:rPr>
        <w:t xml:space="preserve"> </w:t>
      </w:r>
      <w:r w:rsidRPr="005F5B1E">
        <w:rPr>
          <w:rFonts w:ascii="Arial" w:hAnsi="Arial" w:eastAsia="Calibri" w:cs="Arial"/>
          <w:color w:val="0D0D0D"/>
          <w:lang w:val="es-MX"/>
        </w:rPr>
        <w:t>1. OBRAS EN INFRAESTRUCTURA VERTICAL EN INSTITUCIONES EDUCATIVAS</w:t>
      </w:r>
      <w:r>
        <w:rPr>
          <w:rFonts w:ascii="Arial" w:hAnsi="Arial" w:eastAsia="Calibri" w:cs="Arial"/>
          <w:color w:val="0D0D0D"/>
          <w:lang w:val="es-MX"/>
        </w:rPr>
        <w:t>, y</w:t>
      </w:r>
      <w:r w:rsidRPr="00AE687A">
        <w:rPr>
          <w:rFonts w:ascii="Arial" w:hAnsi="Arial" w:eastAsia="Calibri" w:cs="Arial"/>
          <w:color w:val="0D0D0D"/>
          <w:lang w:val="es-MX"/>
        </w:rPr>
        <w:t xml:space="preserve"> </w:t>
      </w:r>
      <w:r>
        <w:rPr>
          <w:rFonts w:ascii="Arial" w:hAnsi="Arial" w:eastAsia="Calibri" w:cs="Arial"/>
          <w:color w:val="0D0D0D"/>
          <w:lang w:val="es-MX"/>
        </w:rPr>
        <w:t xml:space="preserve">prevé la siguiente actividad de construcción de obra pública: </w:t>
      </w:r>
      <w:r w:rsidRPr="00AE687A">
        <w:rPr>
          <w:rFonts w:ascii="Arial" w:hAnsi="Arial" w:eastAsia="Calibri" w:cs="Arial"/>
          <w:color w:val="0D0D0D"/>
          <w:lang w:val="es-MX"/>
        </w:rPr>
        <w:t>«</w:t>
      </w:r>
      <w:r w:rsidRPr="00497550">
        <w:rPr>
          <w:rFonts w:ascii="Arial" w:hAnsi="Arial" w:eastAsia="Calibri" w:cs="Arial"/>
          <w:color w:val="0D0D0D"/>
          <w:lang w:val="es-MX"/>
        </w:rPr>
        <w:t>1.1. PROYECTOS DE CONSTRUCCIÓN Y/O AMPLIACIÓN DE INSTITUCIONES EDUCATIVAS</w:t>
      </w:r>
      <w:r w:rsidRPr="00AE687A">
        <w:rPr>
          <w:rFonts w:ascii="Arial" w:hAnsi="Arial" w:eastAsia="Calibri" w:cs="Arial"/>
          <w:color w:val="0D0D0D"/>
          <w:lang w:val="es-MX"/>
        </w:rPr>
        <w:t>»</w:t>
      </w:r>
      <w:r>
        <w:rPr>
          <w:rFonts w:ascii="Arial" w:hAnsi="Arial" w:eastAsia="Calibri" w:cs="Arial"/>
          <w:color w:val="0D0D0D"/>
          <w:lang w:val="es-MX"/>
        </w:rPr>
        <w:t>.</w:t>
      </w:r>
      <w:r w:rsidRPr="00AE687A">
        <w:rPr>
          <w:rFonts w:ascii="Arial" w:hAnsi="Arial" w:eastAsia="Calibri" w:cs="Arial"/>
          <w:color w:val="0D0D0D"/>
          <w:lang w:val="es-MX"/>
        </w:rPr>
        <w:t xml:space="preserve"> Conforme a esto, las entidades estatales regidas por el Estatuto General de Contratación Pública que pretendan contratar </w:t>
      </w:r>
      <w:r>
        <w:rPr>
          <w:rFonts w:ascii="Arial" w:hAnsi="Arial" w:eastAsia="Calibri" w:cs="Arial"/>
          <w:color w:val="0D0D0D"/>
          <w:lang w:val="es-MX"/>
        </w:rPr>
        <w:t xml:space="preserve">actividades de obra pública </w:t>
      </w:r>
      <w:r w:rsidRPr="00AE687A">
        <w:rPr>
          <w:rFonts w:ascii="Arial" w:hAnsi="Arial" w:eastAsia="Calibri" w:cs="Arial"/>
          <w:color w:val="0D0D0D"/>
          <w:lang w:val="es-MX"/>
        </w:rPr>
        <w:t xml:space="preserve">en </w:t>
      </w:r>
      <w:r>
        <w:rPr>
          <w:rFonts w:ascii="Arial" w:hAnsi="Arial" w:eastAsia="Calibri" w:cs="Arial"/>
          <w:color w:val="0D0D0D"/>
          <w:lang w:val="es-MX"/>
        </w:rPr>
        <w:t>instituciones educativas</w:t>
      </w:r>
      <w:r w:rsidRPr="00AE687A">
        <w:rPr>
          <w:rFonts w:ascii="Arial" w:hAnsi="Arial" w:eastAsia="Calibri" w:cs="Arial"/>
          <w:color w:val="0D0D0D"/>
          <w:lang w:val="es-MX"/>
        </w:rPr>
        <w:t xml:space="preserve"> asociadas a la actividad señalada</w:t>
      </w:r>
      <w:r>
        <w:rPr>
          <w:rFonts w:ascii="Arial" w:hAnsi="Arial" w:eastAsia="Calibri" w:cs="Arial"/>
          <w:color w:val="0D0D0D"/>
          <w:lang w:val="es-MX"/>
        </w:rPr>
        <w:t xml:space="preserve"> en la modalidad de licitación pública</w:t>
      </w:r>
      <w:r w:rsidRPr="00AE687A">
        <w:rPr>
          <w:rFonts w:ascii="Arial" w:hAnsi="Arial" w:eastAsia="Calibri" w:cs="Arial"/>
          <w:color w:val="0D0D0D"/>
          <w:lang w:val="es-MX"/>
        </w:rPr>
        <w:t xml:space="preserve"> deberán emplear los documentos tipo de</w:t>
      </w:r>
      <w:r>
        <w:rPr>
          <w:rFonts w:ascii="Arial" w:hAnsi="Arial" w:eastAsia="Calibri" w:cs="Arial"/>
          <w:color w:val="0D0D0D"/>
          <w:lang w:val="es-MX"/>
        </w:rPr>
        <w:t xml:space="preserve"> licitación de obra pública de</w:t>
      </w:r>
      <w:r w:rsidRPr="00AE687A">
        <w:rPr>
          <w:rFonts w:ascii="Arial" w:hAnsi="Arial" w:eastAsia="Calibri" w:cs="Arial"/>
          <w:color w:val="0D0D0D"/>
          <w:lang w:val="es-MX"/>
        </w:rPr>
        <w:t xml:space="preserve"> infraestructura social</w:t>
      </w:r>
      <w:r>
        <w:rPr>
          <w:rFonts w:ascii="Arial" w:hAnsi="Arial" w:eastAsia="Calibri" w:cs="Arial"/>
          <w:color w:val="0D0D0D"/>
          <w:lang w:val="es-MX"/>
        </w:rPr>
        <w:t xml:space="preserve"> del sector educativo</w:t>
      </w:r>
      <w:r w:rsidRPr="00AE687A">
        <w:rPr>
          <w:rFonts w:ascii="Arial" w:hAnsi="Arial" w:eastAsia="Calibri" w:cs="Arial"/>
          <w:color w:val="0D0D0D"/>
          <w:lang w:val="es-MX"/>
        </w:rPr>
        <w:t>, en los términos explicados previamente</w:t>
      </w:r>
      <w:r w:rsidRPr="00AE687A">
        <w:rPr>
          <w:rFonts w:ascii="Arial" w:hAnsi="Arial" w:eastAsia="Calibri" w:cs="Arial"/>
          <w:color w:val="0D0D0D"/>
          <w:vertAlign w:val="superscript"/>
          <w:lang w:val="es-MX"/>
        </w:rPr>
        <w:footnoteReference w:id="9"/>
      </w:r>
      <w:r w:rsidRPr="00AE687A">
        <w:rPr>
          <w:rFonts w:ascii="Arial" w:hAnsi="Arial" w:eastAsia="Calibri" w:cs="Arial"/>
          <w:color w:val="0D0D0D"/>
          <w:lang w:val="es-MX"/>
        </w:rPr>
        <w:t xml:space="preserve">.  </w:t>
      </w:r>
    </w:p>
    <w:p w:rsidR="00063499" w:rsidP="00063499" w:rsidRDefault="00063499" w14:paraId="4EBC67D4" w14:textId="77777777">
      <w:pPr>
        <w:spacing w:line="276" w:lineRule="auto"/>
        <w:ind w:firstLine="708"/>
        <w:jc w:val="both"/>
        <w:rPr>
          <w:rFonts w:ascii="Arial" w:hAnsi="Arial" w:eastAsia="Calibri" w:cs="Arial"/>
          <w:lang w:val="es-ES"/>
        </w:rPr>
      </w:pPr>
      <w:r>
        <w:rPr>
          <w:rFonts w:ascii="Arial" w:hAnsi="Arial" w:eastAsia="Calibri" w:cs="Arial"/>
          <w:color w:val="0D0D0D" w:themeColor="text1" w:themeTint="F2"/>
          <w:lang w:val="es-MX"/>
        </w:rPr>
        <w:t>Ahora bien</w:t>
      </w:r>
      <w:r w:rsidRPr="084D05FE">
        <w:rPr>
          <w:rFonts w:ascii="Arial" w:hAnsi="Arial" w:eastAsia="Calibri" w:cs="Arial"/>
          <w:color w:val="0D0D0D" w:themeColor="text1" w:themeTint="F2"/>
          <w:lang w:val="es-MX"/>
        </w:rPr>
        <w:t>, aun cuando la actividad de construcción 1.1. contenida en la matriz de experiencia</w:t>
      </w:r>
      <w:r>
        <w:rPr>
          <w:rFonts w:ascii="Arial" w:hAnsi="Arial" w:eastAsia="Calibri" w:cs="Arial"/>
          <w:color w:val="0D0D0D" w:themeColor="text1" w:themeTint="F2"/>
          <w:lang w:val="es-MX"/>
        </w:rPr>
        <w:t xml:space="preserve">, </w:t>
      </w:r>
      <w:r w:rsidRPr="084D05FE">
        <w:rPr>
          <w:rFonts w:ascii="Arial" w:hAnsi="Arial" w:eastAsia="Calibri" w:cs="Arial"/>
          <w:color w:val="0D0D0D" w:themeColor="text1" w:themeTint="F2"/>
          <w:lang w:val="es-MX"/>
        </w:rPr>
        <w:t>de los documentos tipo de infraestructura social del sector educativo</w:t>
      </w:r>
      <w:r>
        <w:rPr>
          <w:rFonts w:ascii="Arial" w:hAnsi="Arial" w:eastAsia="Calibri" w:cs="Arial"/>
          <w:color w:val="0D0D0D" w:themeColor="text1" w:themeTint="F2"/>
          <w:lang w:val="es-MX"/>
        </w:rPr>
        <w:t>,</w:t>
      </w:r>
      <w:r w:rsidRPr="084D05FE">
        <w:rPr>
          <w:rFonts w:ascii="Arial" w:hAnsi="Arial" w:eastAsia="Calibri" w:cs="Arial"/>
          <w:color w:val="0D0D0D" w:themeColor="text1" w:themeTint="F2"/>
          <w:lang w:val="es-MX"/>
        </w:rPr>
        <w:t xml:space="preserve"> se refiere a «instituciones educativas», </w:t>
      </w:r>
      <w:r w:rsidRPr="084D05FE">
        <w:rPr>
          <w:rFonts w:ascii="Arial" w:hAnsi="Arial" w:eastAsia="Calibri" w:cs="Arial"/>
          <w:lang w:val="es-ES"/>
        </w:rPr>
        <w:t>es necesario tener en cuenta las definiciones del «</w:t>
      </w:r>
      <w:r w:rsidRPr="084D05FE">
        <w:rPr>
          <w:rFonts w:ascii="Arial" w:hAnsi="Arial" w:eastAsia="Calibri" w:cs="Arial"/>
          <w:i/>
          <w:iCs/>
          <w:lang w:val="es-ES"/>
        </w:rPr>
        <w:t>Anexo – Glosario</w:t>
      </w:r>
      <w:r w:rsidRPr="084D05FE">
        <w:rPr>
          <w:rFonts w:ascii="Arial" w:hAnsi="Arial" w:eastAsia="Calibri" w:cs="Arial"/>
          <w:lang w:val="es-ES"/>
        </w:rPr>
        <w:t>» del sector educación. Lo anterior, en razón a que el numeral 1.10 del documento base dispone que «</w:t>
      </w:r>
      <w:r w:rsidRPr="00EE2755">
        <w:rPr>
          <w:rFonts w:ascii="Arial" w:hAnsi="Arial" w:cs="Arial"/>
          <w:lang w:val="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8551B1">
        <w:rPr>
          <w:rFonts w:ascii="Arial" w:hAnsi="Arial" w:eastAsia="Calibri" w:cs="Arial"/>
          <w:lang w:val="es-ES"/>
        </w:rPr>
        <w:t>».</w:t>
      </w:r>
    </w:p>
    <w:p w:rsidR="00063499" w:rsidP="00063499" w:rsidRDefault="00063499" w14:paraId="2CE80150" w14:textId="77777777">
      <w:pPr>
        <w:spacing w:after="0" w:line="276" w:lineRule="auto"/>
        <w:ind w:firstLine="708"/>
        <w:jc w:val="both"/>
        <w:rPr>
          <w:rFonts w:ascii="Arial" w:hAnsi="Arial" w:eastAsia="Calibri" w:cs="Arial"/>
          <w:lang w:val="es-ES_tradnl"/>
        </w:rPr>
      </w:pPr>
      <w:r w:rsidRPr="007460D3">
        <w:rPr>
          <w:rFonts w:ascii="Arial" w:hAnsi="Arial" w:eastAsia="Calibri" w:cs="Arial"/>
          <w:lang w:val="es-ES_tradnl"/>
        </w:rPr>
        <w:t xml:space="preserve">En este sentido, </w:t>
      </w:r>
      <w:r w:rsidRPr="00A739CD">
        <w:rPr>
          <w:rFonts w:ascii="Arial" w:hAnsi="Arial" w:eastAsia="Arial" w:cs="Arial"/>
        </w:rPr>
        <w:t>la definición</w:t>
      </w:r>
      <w:r w:rsidRPr="00EC6781">
        <w:rPr>
          <w:rFonts w:ascii="Arial" w:hAnsi="Arial" w:eastAsia="Arial" w:cs="Arial"/>
        </w:rPr>
        <w:t xml:space="preserve"> del numeral 2.61. que trae el </w:t>
      </w:r>
      <w:r w:rsidRPr="00AE1EF9">
        <w:rPr>
          <w:rFonts w:ascii="Arial" w:hAnsi="Arial" w:eastAsia="Calibri" w:cs="Arial"/>
          <w:lang w:val="es-ES_tradnl"/>
        </w:rPr>
        <w:t>«</w:t>
      </w:r>
      <w:r w:rsidRPr="00AE1EF9">
        <w:rPr>
          <w:rFonts w:ascii="Arial" w:hAnsi="Arial" w:eastAsia="Calibri" w:cs="Arial"/>
          <w:i/>
          <w:iCs/>
          <w:lang w:val="es-ES_tradnl"/>
        </w:rPr>
        <w:t>Anexo – Glosario</w:t>
      </w:r>
      <w:r w:rsidRPr="00AE1EF9">
        <w:rPr>
          <w:rFonts w:ascii="Arial" w:hAnsi="Arial" w:eastAsia="Calibri" w:cs="Arial"/>
          <w:lang w:val="es-ES_tradnl"/>
        </w:rPr>
        <w:t xml:space="preserve">» sobre «Instituciones educativas» es aquella contenida en la Ley 715 de 2001 que en su artículo 9 la define como: </w:t>
      </w:r>
    </w:p>
    <w:p w:rsidRPr="00AE1EF9" w:rsidR="00063499" w:rsidP="00063499" w:rsidRDefault="00063499" w14:paraId="5B8736F9" w14:textId="77777777">
      <w:pPr>
        <w:spacing w:after="0" w:line="276" w:lineRule="auto"/>
        <w:ind w:firstLine="708"/>
        <w:jc w:val="both"/>
        <w:rPr>
          <w:rFonts w:ascii="Arial" w:hAnsi="Arial" w:eastAsia="Calibri" w:cs="Arial"/>
          <w:lang w:val="es-ES_tradnl"/>
        </w:rPr>
      </w:pPr>
    </w:p>
    <w:p w:rsidR="00063499" w:rsidP="00063499" w:rsidRDefault="00063499" w14:paraId="6D54D149" w14:textId="77777777">
      <w:pPr>
        <w:spacing w:after="120" w:line="240" w:lineRule="auto"/>
        <w:ind w:left="709" w:right="709"/>
        <w:jc w:val="both"/>
        <w:rPr>
          <w:rFonts w:ascii="Arial" w:hAnsi="Arial" w:eastAsia="Arial" w:cs="Arial"/>
          <w:sz w:val="21"/>
          <w:szCs w:val="21"/>
        </w:rPr>
      </w:pPr>
      <w:r>
        <w:rPr>
          <w:rFonts w:ascii="Arial" w:hAnsi="Arial" w:eastAsia="Arial" w:cs="Arial"/>
          <w:sz w:val="21"/>
          <w:szCs w:val="21"/>
        </w:rPr>
        <w:t>«[...]</w:t>
      </w:r>
      <w:r w:rsidRPr="004C2D3F">
        <w:rPr>
          <w:rFonts w:ascii="Arial" w:hAnsi="Arial" w:eastAsia="Arial" w:cs="Arial"/>
          <w:sz w:val="21"/>
          <w:szCs w:val="21"/>
        </w:rPr>
        <w:t xml:space="preserve">conjunto de personas y bienes promovida por las </w:t>
      </w:r>
      <w:proofErr w:type="gramStart"/>
      <w:r w:rsidRPr="004C2D3F">
        <w:rPr>
          <w:rFonts w:ascii="Arial" w:hAnsi="Arial" w:eastAsia="Arial" w:cs="Arial"/>
          <w:sz w:val="21"/>
          <w:szCs w:val="21"/>
        </w:rPr>
        <w:t>autoridades públicas</w:t>
      </w:r>
      <w:proofErr w:type="gramEnd"/>
      <w:r w:rsidRPr="004C2D3F">
        <w:rPr>
          <w:rFonts w:ascii="Arial" w:hAnsi="Arial" w:eastAsia="Arial" w:cs="Arial"/>
          <w:sz w:val="21"/>
          <w:szCs w:val="21"/>
        </w:rPr>
        <w:t xml:space="preserve"> o por particulares, </w:t>
      </w:r>
      <w:r w:rsidRPr="008C2544">
        <w:rPr>
          <w:rFonts w:ascii="Arial" w:hAnsi="Arial" w:eastAsia="Arial" w:cs="Arial"/>
          <w:sz w:val="21"/>
          <w:szCs w:val="21"/>
          <w:u w:val="single"/>
        </w:rPr>
        <w:t>cuya finalidad será prestar un año de educación preescolar y nueve grados de educación básica como mínimo, y la media</w:t>
      </w:r>
      <w:r w:rsidRPr="004C2D3F">
        <w:rPr>
          <w:rFonts w:ascii="Arial" w:hAnsi="Arial" w:eastAsia="Arial" w:cs="Arial"/>
          <w:sz w:val="21"/>
          <w:szCs w:val="21"/>
        </w:rPr>
        <w:t xml:space="preserve">. </w:t>
      </w:r>
      <w:r w:rsidRPr="00EE2755">
        <w:rPr>
          <w:rFonts w:ascii="Arial" w:hAnsi="Arial" w:eastAsia="Arial" w:cs="Arial"/>
          <w:sz w:val="21"/>
          <w:szCs w:val="21"/>
          <w:u w:val="single"/>
        </w:rPr>
        <w:t>Las que no ofrecen la totalidad de dichos grados se denominarán centros educativos</w:t>
      </w:r>
      <w:r w:rsidRPr="004C2D3F">
        <w:rPr>
          <w:rFonts w:ascii="Arial" w:hAnsi="Arial" w:eastAsia="Arial" w:cs="Arial"/>
          <w:sz w:val="21"/>
          <w:szCs w:val="21"/>
        </w:rPr>
        <w:t xml:space="preserve"> y deberán asociarse con otras instituciones con el fin de ofrecer el ciclo de educación básica completa a los estudiantes</w:t>
      </w:r>
      <w:r>
        <w:rPr>
          <w:rFonts w:ascii="Arial" w:hAnsi="Arial" w:eastAsia="Arial" w:cs="Arial"/>
          <w:sz w:val="21"/>
          <w:szCs w:val="21"/>
        </w:rPr>
        <w:t>»</w:t>
      </w:r>
    </w:p>
    <w:p w:rsidR="00063499" w:rsidP="00063499" w:rsidRDefault="00063499" w14:paraId="69EDCDC3" w14:textId="77777777">
      <w:pPr>
        <w:spacing w:after="0" w:line="240" w:lineRule="auto"/>
        <w:ind w:left="709" w:right="709"/>
        <w:jc w:val="both"/>
        <w:rPr>
          <w:rFonts w:ascii="Arial" w:hAnsi="Arial" w:eastAsia="Arial" w:cs="Arial"/>
          <w:sz w:val="21"/>
          <w:szCs w:val="21"/>
        </w:rPr>
      </w:pPr>
    </w:p>
    <w:p w:rsidR="00063499" w:rsidP="00063499" w:rsidRDefault="00063499" w14:paraId="62FB8F93" w14:textId="77777777">
      <w:pPr>
        <w:spacing w:after="0" w:line="276" w:lineRule="auto"/>
        <w:ind w:firstLine="709"/>
        <w:jc w:val="both"/>
        <w:rPr>
          <w:rFonts w:ascii="Arial" w:hAnsi="Arial" w:eastAsia="Calibri" w:cs="Arial"/>
          <w:lang w:val="es-ES_tradnl"/>
        </w:rPr>
      </w:pPr>
      <w:r w:rsidRPr="007460D3">
        <w:rPr>
          <w:rFonts w:ascii="Arial" w:hAnsi="Arial" w:eastAsia="Calibri" w:cs="Arial"/>
          <w:lang w:val="es-ES_tradnl"/>
        </w:rPr>
        <w:t>Ahora bien,</w:t>
      </w:r>
      <w:r w:rsidRPr="00F05FE2">
        <w:rPr>
          <w:rFonts w:ascii="Arial" w:hAnsi="Arial" w:eastAsia="Calibri" w:cs="Arial"/>
          <w:lang w:val="es-ES_tradnl"/>
        </w:rPr>
        <w:t xml:space="preserve"> conviene</w:t>
      </w:r>
      <w:r>
        <w:rPr>
          <w:rFonts w:ascii="Arial" w:hAnsi="Arial" w:eastAsia="Calibri" w:cs="Arial"/>
          <w:lang w:val="es-ES_tradnl"/>
        </w:rPr>
        <w:t xml:space="preserve"> mencionar que el artículo 138 de la Ley 115 de 1994 asemeja los conceptos de «Establecimiento Educativo» con «Instituciones Educativas», en los siguientes términos:</w:t>
      </w:r>
    </w:p>
    <w:p w:rsidR="00063499" w:rsidP="00063499" w:rsidRDefault="00063499" w14:paraId="67BFDD28" w14:textId="77777777">
      <w:pPr>
        <w:spacing w:after="0" w:line="276" w:lineRule="auto"/>
        <w:ind w:firstLine="709"/>
        <w:jc w:val="both"/>
        <w:rPr>
          <w:rFonts w:ascii="Arial" w:hAnsi="Arial" w:eastAsia="Calibri" w:cs="Arial"/>
          <w:lang w:val="es-ES_tradnl"/>
        </w:rPr>
      </w:pPr>
    </w:p>
    <w:p w:rsidR="00063499" w:rsidP="00063499" w:rsidRDefault="00063499" w14:paraId="469430CE" w14:textId="77777777">
      <w:pPr>
        <w:spacing w:after="120" w:line="240" w:lineRule="auto"/>
        <w:ind w:left="708" w:firstLine="1"/>
        <w:jc w:val="both"/>
        <w:rPr>
          <w:rFonts w:ascii="Arial" w:hAnsi="Arial" w:eastAsia="Arial" w:cs="Arial"/>
          <w:sz w:val="21"/>
          <w:szCs w:val="21"/>
        </w:rPr>
      </w:pPr>
      <w:r>
        <w:rPr>
          <w:rFonts w:ascii="Arial" w:hAnsi="Arial" w:eastAsia="Calibri" w:cs="Arial"/>
          <w:lang w:val="es-ES_tradnl"/>
        </w:rPr>
        <w:t>«</w:t>
      </w:r>
      <w:r w:rsidRPr="00117F7A">
        <w:rPr>
          <w:rFonts w:ascii="Arial" w:hAnsi="Arial" w:eastAsia="Arial" w:cs="Arial"/>
          <w:sz w:val="21"/>
          <w:szCs w:val="21"/>
        </w:rPr>
        <w:t>ARTÍCULO 138.- </w:t>
      </w:r>
      <w:r w:rsidRPr="00117F7A">
        <w:rPr>
          <w:rFonts w:ascii="Arial" w:hAnsi="Arial" w:eastAsia="Arial" w:cs="Arial"/>
          <w:i/>
          <w:iCs/>
          <w:sz w:val="21"/>
          <w:szCs w:val="21"/>
        </w:rPr>
        <w:t>Naturaleza y Condiciones del Establecimiento</w:t>
      </w:r>
      <w:r w:rsidRPr="00117F7A">
        <w:rPr>
          <w:rFonts w:ascii="Arial" w:hAnsi="Arial" w:eastAsia="Arial" w:cs="Arial"/>
          <w:sz w:val="21"/>
          <w:szCs w:val="21"/>
        </w:rPr>
        <w:t> </w:t>
      </w:r>
      <w:r w:rsidRPr="00117F7A">
        <w:rPr>
          <w:rFonts w:ascii="Arial" w:hAnsi="Arial" w:eastAsia="Arial" w:cs="Arial"/>
          <w:i/>
          <w:iCs/>
          <w:sz w:val="21"/>
          <w:szCs w:val="21"/>
        </w:rPr>
        <w:t>Educativo.</w:t>
      </w:r>
      <w:r w:rsidRPr="00117F7A">
        <w:rPr>
          <w:rFonts w:ascii="Arial" w:hAnsi="Arial" w:eastAsia="Arial" w:cs="Arial"/>
          <w:sz w:val="21"/>
          <w:szCs w:val="21"/>
        </w:rPr>
        <w:t xml:space="preserve"> Se entiende por </w:t>
      </w:r>
      <w:proofErr w:type="gramStart"/>
      <w:r w:rsidRPr="00D73074">
        <w:rPr>
          <w:rFonts w:ascii="Arial" w:hAnsi="Arial" w:eastAsia="Arial" w:cs="Arial"/>
          <w:b/>
          <w:bCs/>
          <w:sz w:val="21"/>
          <w:szCs w:val="21"/>
          <w:u w:val="single"/>
        </w:rPr>
        <w:t>establecimiento educativo o institución educativa</w:t>
      </w:r>
      <w:proofErr w:type="gramEnd"/>
      <w:r w:rsidRPr="00117F7A">
        <w:rPr>
          <w:rFonts w:ascii="Arial" w:hAnsi="Arial" w:eastAsia="Arial" w:cs="Arial"/>
          <w:sz w:val="21"/>
          <w:szCs w:val="21"/>
        </w:rPr>
        <w:t>, toda institución de carácter estatal, privado o de economía solidaria organizada con el fin de prestar el servicio público educativo en los términos fijados por esta Ley</w:t>
      </w:r>
      <w:r>
        <w:rPr>
          <w:rFonts w:ascii="Arial" w:hAnsi="Arial" w:eastAsia="Arial" w:cs="Arial"/>
          <w:sz w:val="21"/>
          <w:szCs w:val="21"/>
        </w:rPr>
        <w:t xml:space="preserve">». </w:t>
      </w:r>
    </w:p>
    <w:p w:rsidR="00063499" w:rsidP="00063499" w:rsidRDefault="00063499" w14:paraId="3E21308B" w14:textId="77777777">
      <w:pPr>
        <w:spacing w:after="0" w:line="240" w:lineRule="auto"/>
        <w:ind w:left="709" w:right="709"/>
        <w:jc w:val="both"/>
        <w:rPr>
          <w:rFonts w:ascii="Arial" w:hAnsi="Arial" w:eastAsia="Arial" w:cs="Arial"/>
          <w:sz w:val="21"/>
          <w:szCs w:val="21"/>
        </w:rPr>
      </w:pPr>
    </w:p>
    <w:p w:rsidRPr="00E546E3" w:rsidR="00063499" w:rsidP="00063499" w:rsidRDefault="00063499" w14:paraId="1A5018F1" w14:textId="77777777">
      <w:pPr>
        <w:spacing w:after="120" w:line="276" w:lineRule="auto"/>
        <w:ind w:firstLine="708"/>
        <w:jc w:val="both"/>
        <w:rPr>
          <w:rFonts w:ascii="Arial" w:hAnsi="Arial" w:eastAsia="Calibri" w:cs="Arial"/>
          <w:lang w:val="es-ES_tradnl"/>
        </w:rPr>
      </w:pPr>
      <w:r w:rsidRPr="007460D3">
        <w:rPr>
          <w:rFonts w:ascii="Arial" w:hAnsi="Arial" w:eastAsia="Arial" w:cs="Arial"/>
        </w:rPr>
        <w:t xml:space="preserve">Conforme con lo anterior, las actividades de la Matriz – Experiencia que recaigan sobre instituciones educativas, también lo hacen sobre establecimientos educativos, teniendo en cuenta que, como se </w:t>
      </w:r>
      <w:r>
        <w:rPr>
          <w:rFonts w:ascii="Arial" w:hAnsi="Arial" w:eastAsia="Arial" w:cs="Arial"/>
        </w:rPr>
        <w:t>indicó</w:t>
      </w:r>
      <w:r w:rsidRPr="007460D3">
        <w:rPr>
          <w:rFonts w:ascii="Arial" w:hAnsi="Arial" w:eastAsia="Arial" w:cs="Arial"/>
        </w:rPr>
        <w:t xml:space="preserve">, </w:t>
      </w:r>
      <w:r>
        <w:rPr>
          <w:rFonts w:ascii="Arial" w:hAnsi="Arial" w:eastAsia="Arial" w:cs="Arial"/>
        </w:rPr>
        <w:t>el artículo 138 de la</w:t>
      </w:r>
      <w:r w:rsidRPr="007460D3">
        <w:rPr>
          <w:rFonts w:ascii="Arial" w:hAnsi="Arial" w:eastAsia="Arial" w:cs="Arial"/>
        </w:rPr>
        <w:t xml:space="preserve"> Ley 115 de 1994, asemejó estos dos conceptos. </w:t>
      </w:r>
      <w:r w:rsidRPr="00E546E3">
        <w:rPr>
          <w:rFonts w:ascii="Arial" w:hAnsi="Arial" w:eastAsia="Calibri" w:cs="Arial"/>
          <w:lang w:val="es-ES_tradnl"/>
        </w:rPr>
        <w:t>Dicho lo anterior, la entidad contratante deberá tener en cuenta lo contemplado en el «</w:t>
      </w:r>
      <w:r w:rsidRPr="00E546E3">
        <w:rPr>
          <w:rFonts w:ascii="Arial" w:hAnsi="Arial" w:eastAsia="Calibri" w:cs="Arial"/>
          <w:i/>
          <w:iCs/>
          <w:lang w:val="es-ES_tradnl"/>
        </w:rPr>
        <w:t>Anexo – Glosario</w:t>
      </w:r>
      <w:r w:rsidRPr="00E546E3">
        <w:rPr>
          <w:rFonts w:ascii="Arial" w:hAnsi="Arial" w:eastAsia="Calibri" w:cs="Arial"/>
          <w:lang w:val="es-ES_tradnl"/>
        </w:rPr>
        <w:t>» en relación con la definición del concepto de «</w:t>
      </w:r>
      <w:r w:rsidRPr="007460D3">
        <w:rPr>
          <w:rFonts w:ascii="Arial" w:hAnsi="Arial" w:eastAsia="Calibri" w:cs="Arial"/>
          <w:lang w:val="es-ES_tradnl"/>
        </w:rPr>
        <w:t>Establecimiento Educativo</w:t>
      </w:r>
      <w:r w:rsidRPr="00E546E3">
        <w:rPr>
          <w:rFonts w:ascii="Arial" w:hAnsi="Arial" w:eastAsia="Calibri" w:cs="Arial"/>
          <w:lang w:val="es-ES_tradnl"/>
        </w:rPr>
        <w:t>» en el numeral 2.54 entendida como aquella «</w:t>
      </w:r>
      <w:r w:rsidRPr="007460D3">
        <w:rPr>
          <w:rFonts w:ascii="Arial" w:hAnsi="Arial" w:eastAsia="Calibri" w:cs="Arial"/>
          <w:lang w:val="es-ES_tradnl"/>
        </w:rPr>
        <w:t xml:space="preserve">estructura de carácter estatal, privada o de economía solidaria habilitada para prestar </w:t>
      </w:r>
      <w:r w:rsidRPr="00035696">
        <w:rPr>
          <w:rFonts w:ascii="Arial" w:hAnsi="Arial" w:eastAsia="Calibri" w:cs="Arial"/>
          <w:i/>
          <w:lang w:val="es-ES_tradnl"/>
        </w:rPr>
        <w:t>el servicio público educativo</w:t>
      </w:r>
      <w:r w:rsidRPr="007460D3">
        <w:rPr>
          <w:rFonts w:ascii="Arial" w:hAnsi="Arial" w:eastAsia="Calibri" w:cs="Arial"/>
          <w:lang w:val="es-ES_tradnl"/>
        </w:rPr>
        <w:t xml:space="preserve"> en los términos fijados por la Ley 115 de 1994 o las normas que la modifiquen, sustituyan o deroguen</w:t>
      </w:r>
      <w:r w:rsidRPr="00E546E3">
        <w:rPr>
          <w:rFonts w:ascii="Arial" w:hAnsi="Arial" w:eastAsia="Calibri" w:cs="Arial"/>
          <w:lang w:val="es-ES_tradnl"/>
        </w:rPr>
        <w:t>» (énfasis fuera del texto original).</w:t>
      </w:r>
    </w:p>
    <w:p w:rsidR="00063499" w:rsidP="00063499" w:rsidRDefault="00063499" w14:paraId="0DD9A43B" w14:textId="77777777">
      <w:pPr>
        <w:spacing w:after="120" w:line="276" w:lineRule="auto"/>
        <w:ind w:firstLine="708"/>
        <w:jc w:val="both"/>
        <w:rPr>
          <w:rFonts w:ascii="Arial" w:hAnsi="Arial" w:eastAsia="Arial" w:cs="Arial"/>
        </w:rPr>
      </w:pPr>
      <w:r w:rsidRPr="084D05FE">
        <w:rPr>
          <w:rFonts w:ascii="Arial" w:hAnsi="Arial" w:eastAsia="Calibri" w:cs="Arial"/>
          <w:lang w:val="es-ES"/>
        </w:rPr>
        <w:t xml:space="preserve">De esta forma, con el propósito de establecer si la actividad </w:t>
      </w:r>
      <w:r w:rsidRPr="00AE687A">
        <w:rPr>
          <w:rFonts w:ascii="Arial" w:hAnsi="Arial" w:eastAsia="Calibri" w:cs="Arial"/>
          <w:color w:val="0D0D0D"/>
          <w:lang w:val="es-MX"/>
        </w:rPr>
        <w:t>«</w:t>
      </w:r>
      <w:r w:rsidRPr="00497550">
        <w:rPr>
          <w:rFonts w:ascii="Arial" w:hAnsi="Arial" w:eastAsia="Calibri" w:cs="Arial"/>
          <w:color w:val="0D0D0D"/>
          <w:lang w:val="es-MX"/>
        </w:rPr>
        <w:t>1.1. PROYECTOS DE CONSTRUCCIÓN Y/O AMPLIACIÓN DE INSTITUCIONES EDUCATIVAS</w:t>
      </w:r>
      <w:r w:rsidRPr="00AE687A">
        <w:rPr>
          <w:rFonts w:ascii="Arial" w:hAnsi="Arial" w:eastAsia="Calibri" w:cs="Arial"/>
          <w:color w:val="0D0D0D"/>
          <w:lang w:val="es-MX"/>
        </w:rPr>
        <w:t>»</w:t>
      </w:r>
      <w:r>
        <w:rPr>
          <w:rFonts w:ascii="Arial" w:hAnsi="Arial" w:eastAsia="Calibri" w:cs="Arial"/>
          <w:color w:val="0D0D0D"/>
          <w:lang w:val="es-MX"/>
        </w:rPr>
        <w:t xml:space="preserve"> </w:t>
      </w:r>
      <w:r w:rsidRPr="084D05FE">
        <w:rPr>
          <w:rFonts w:ascii="Arial" w:hAnsi="Arial" w:eastAsia="Calibri" w:cs="Arial"/>
          <w:lang w:val="es-ES"/>
        </w:rPr>
        <w:t xml:space="preserve">de la «Matriz de experiencia» de los documentos tipo de licitación de obra pública de social aplicables al sector educativo, aplica para la construcción de los CDI, </w:t>
      </w:r>
      <w:r>
        <w:rPr>
          <w:rFonts w:ascii="Arial" w:hAnsi="Arial" w:eastAsia="Arial" w:cs="Arial"/>
        </w:rPr>
        <w:t xml:space="preserve">resulta pertinente mencionar que estos centros de desarrollo infantil, </w:t>
      </w:r>
      <w:r w:rsidRPr="00EC6781">
        <w:rPr>
          <w:rFonts w:ascii="Arial" w:hAnsi="Arial" w:eastAsia="Arial" w:cs="Arial"/>
        </w:rPr>
        <w:t xml:space="preserve">fueron concebidos como: «[…] una modalidad más de los Hogares Comunitarios de Bienestar </w:t>
      </w:r>
      <w:r w:rsidRPr="00EE2755">
        <w:rPr>
          <w:rFonts w:ascii="Arial" w:hAnsi="Arial" w:eastAsia="Arial" w:cs="Arial"/>
          <w:i/>
          <w:iCs/>
        </w:rPr>
        <w:t>en donde se garantiza la atención integral de calidad para la primera infancia de uno (1) a cinco (5) años</w:t>
      </w:r>
      <w:r w:rsidRPr="00EC6781">
        <w:rPr>
          <w:rFonts w:ascii="Arial" w:hAnsi="Arial" w:eastAsia="Arial" w:cs="Arial"/>
        </w:rPr>
        <w:t xml:space="preserve">, a través de la prestación de un servicio de </w:t>
      </w:r>
      <w:r w:rsidRPr="00EE2755">
        <w:rPr>
          <w:rFonts w:ascii="Arial" w:hAnsi="Arial" w:eastAsia="Arial" w:cs="Arial"/>
          <w:i/>
          <w:iCs/>
        </w:rPr>
        <w:t>educación inicial,</w:t>
      </w:r>
      <w:r w:rsidRPr="00EC6781">
        <w:rPr>
          <w:rFonts w:ascii="Arial" w:hAnsi="Arial" w:eastAsia="Arial" w:cs="Arial"/>
        </w:rPr>
        <w:t xml:space="preserve"> cuidado calificado, nutrición y acciones tendientes a garantizar los derechos de salud, protección y la participación de los niños y las niñas»</w:t>
      </w:r>
      <w:r w:rsidRPr="00EC6781">
        <w:rPr>
          <w:rStyle w:val="FootnoteReference"/>
          <w:rFonts w:ascii="Arial" w:hAnsi="Arial" w:eastAsia="Arial" w:cs="Arial"/>
        </w:rPr>
        <w:footnoteReference w:id="10"/>
      </w:r>
      <w:r>
        <w:rPr>
          <w:rFonts w:ascii="Arial" w:hAnsi="Arial" w:eastAsia="Arial" w:cs="Arial"/>
        </w:rPr>
        <w:t>. (Énfasis fuera del texto original)</w:t>
      </w:r>
      <w:r w:rsidRPr="00EC6781">
        <w:rPr>
          <w:rFonts w:ascii="Arial" w:hAnsi="Arial" w:eastAsia="Arial" w:cs="Arial"/>
        </w:rPr>
        <w:t>.</w:t>
      </w:r>
      <w:r>
        <w:rPr>
          <w:rFonts w:ascii="Arial" w:hAnsi="Arial" w:eastAsia="Arial" w:cs="Arial"/>
        </w:rPr>
        <w:t xml:space="preserve"> </w:t>
      </w:r>
    </w:p>
    <w:p w:rsidR="00063499" w:rsidP="00063499" w:rsidRDefault="00063499" w14:paraId="717E1444" w14:textId="77777777">
      <w:pPr>
        <w:spacing w:line="276" w:lineRule="auto"/>
        <w:ind w:firstLine="709"/>
        <w:jc w:val="both"/>
        <w:rPr>
          <w:rFonts w:ascii="Arial" w:hAnsi="Arial" w:eastAsia="Arial" w:cs="Arial"/>
          <w:sz w:val="21"/>
          <w:szCs w:val="21"/>
        </w:rPr>
      </w:pPr>
      <w:r w:rsidRPr="0010174F">
        <w:rPr>
          <w:rFonts w:ascii="Arial" w:hAnsi="Arial" w:eastAsia="Arial" w:cs="Arial"/>
        </w:rPr>
        <w:t xml:space="preserve">Conforme con lo anterior, tenemos que en los CDI se presta el servicio de educación inicial. En relación con este aspecto, es pertinente señalar que el artículo </w:t>
      </w:r>
      <w:r w:rsidRPr="007460D3">
        <w:rPr>
          <w:rStyle w:val="Strong"/>
          <w:rFonts w:ascii="Arial" w:hAnsi="Arial" w:cs="Arial"/>
          <w:shd w:val="clear" w:color="auto" w:fill="FFFFFF"/>
        </w:rPr>
        <w:t>2.3.3.2.1.1</w:t>
      </w:r>
      <w:r w:rsidRPr="007460D3">
        <w:rPr>
          <w:rFonts w:ascii="Arial" w:hAnsi="Arial" w:cs="Arial"/>
          <w:shd w:val="clear" w:color="auto" w:fill="FFFFFF"/>
        </w:rPr>
        <w:t>. </w:t>
      </w:r>
      <w:r>
        <w:rPr>
          <w:rFonts w:ascii="Arial" w:hAnsi="Arial" w:cs="Arial"/>
          <w:shd w:val="clear" w:color="auto" w:fill="FFFFFF"/>
        </w:rPr>
        <w:t>«</w:t>
      </w:r>
      <w:r w:rsidRPr="007460D3">
        <w:rPr>
          <w:rStyle w:val="Emphasis"/>
          <w:rFonts w:ascii="Arial" w:hAnsi="Arial" w:cs="Arial"/>
          <w:shd w:val="clear" w:color="auto" w:fill="FFFFFF"/>
        </w:rPr>
        <w:t>Definición</w:t>
      </w:r>
      <w:r>
        <w:rPr>
          <w:rStyle w:val="Emphasis"/>
          <w:rFonts w:ascii="Arial" w:hAnsi="Arial" w:cs="Arial"/>
          <w:shd w:val="clear" w:color="auto" w:fill="FFFFFF"/>
        </w:rPr>
        <w:t>»</w:t>
      </w:r>
      <w:r w:rsidRPr="007460D3">
        <w:rPr>
          <w:rStyle w:val="Emphasis"/>
          <w:rFonts w:ascii="Arial" w:hAnsi="Arial" w:cs="Arial"/>
          <w:shd w:val="clear" w:color="auto" w:fill="FFFFFF"/>
        </w:rPr>
        <w:t xml:space="preserve"> del Decreto 1075 del 2015 −modificado por el Decreto 1411 de 2022</w:t>
      </w:r>
      <w:r>
        <w:rPr>
          <w:rStyle w:val="Emphasis"/>
          <w:rFonts w:ascii="Arial" w:hAnsi="Arial" w:cs="Arial"/>
          <w:shd w:val="clear" w:color="auto" w:fill="FFFFFF"/>
        </w:rPr>
        <w:t>−</w:t>
      </w:r>
      <w:r w:rsidRPr="007460D3">
        <w:rPr>
          <w:rStyle w:val="Emphasis"/>
          <w:rFonts w:ascii="Arial" w:hAnsi="Arial" w:cs="Arial"/>
          <w:shd w:val="clear" w:color="auto" w:fill="FFFFFF"/>
        </w:rPr>
        <w:t xml:space="preserve">, </w:t>
      </w:r>
      <w:r w:rsidRPr="0010174F">
        <w:rPr>
          <w:rStyle w:val="Emphasis"/>
          <w:rFonts w:ascii="Arial" w:hAnsi="Arial" w:cs="Arial"/>
          <w:shd w:val="clear" w:color="auto" w:fill="FFFFFF"/>
        </w:rPr>
        <w:t xml:space="preserve">define que la educación inicial </w:t>
      </w:r>
      <w:r w:rsidRPr="007460D3">
        <w:rPr>
          <w:rFonts w:ascii="Arial" w:hAnsi="Arial" w:eastAsia="Arial" w:cs="Arial"/>
        </w:rPr>
        <w:t xml:space="preserve">«[…] un derecho impostergable de las niñas y los niños menores de seis (6) años y hace parte del </w:t>
      </w:r>
      <w:r w:rsidRPr="00EE2755">
        <w:rPr>
          <w:rFonts w:ascii="Arial" w:hAnsi="Arial" w:eastAsia="Arial" w:cs="Arial"/>
          <w:i/>
          <w:iCs/>
        </w:rPr>
        <w:t>servicio educativo</w:t>
      </w:r>
      <w:r w:rsidRPr="007460D3">
        <w:rPr>
          <w:rFonts w:ascii="Arial" w:hAnsi="Arial" w:eastAsia="Arial" w:cs="Arial"/>
        </w:rPr>
        <w:t xml:space="preserve"> en los términos previstos por el artículo 2 de la Ley </w:t>
      </w:r>
      <w:hyperlink w:tooltip="vinculo" w:history="1" w:anchor="115" r:id="rId13">
        <w:r w:rsidRPr="007460D3">
          <w:rPr>
            <w:rFonts w:ascii="Arial" w:hAnsi="Arial" w:eastAsia="Arial" w:cs="Arial"/>
          </w:rPr>
          <w:t>115</w:t>
        </w:r>
      </w:hyperlink>
      <w:r w:rsidRPr="007460D3">
        <w:rPr>
          <w:rFonts w:ascii="Arial" w:hAnsi="Arial" w:eastAsia="Arial" w:cs="Arial"/>
        </w:rPr>
        <w:t xml:space="preserve"> de 1994». </w:t>
      </w:r>
    </w:p>
    <w:p w:rsidRPr="003A62A8" w:rsidR="00063499" w:rsidP="00063499" w:rsidRDefault="00063499" w14:paraId="0CDC74AF" w14:textId="77777777">
      <w:pPr>
        <w:spacing w:after="120" w:line="276" w:lineRule="auto"/>
        <w:ind w:firstLine="709"/>
        <w:jc w:val="both"/>
        <w:rPr>
          <w:rFonts w:ascii="Arial" w:hAnsi="Arial" w:eastAsia="Calibri" w:cs="Arial"/>
        </w:rPr>
      </w:pPr>
      <w:r>
        <w:rPr>
          <w:rFonts w:ascii="Arial" w:hAnsi="Arial" w:cs="Arial"/>
          <w:shd w:val="clear" w:color="auto" w:fill="FFFFFF"/>
        </w:rPr>
        <w:t>Por consiguiente, puede entenderse que la educación inicial que prestan los CDI hace parte del servicio educativo</w:t>
      </w:r>
      <w:r w:rsidRPr="00A62272">
        <w:rPr>
          <w:rFonts w:ascii="Arial" w:hAnsi="Arial" w:eastAsia="Arial" w:cs="Arial"/>
        </w:rPr>
        <w:t xml:space="preserve"> </w:t>
      </w:r>
      <w:r>
        <w:rPr>
          <w:rFonts w:ascii="Arial" w:hAnsi="Arial" w:eastAsia="Arial" w:cs="Arial"/>
        </w:rPr>
        <w:t>−</w:t>
      </w:r>
      <w:r w:rsidRPr="00EC6781">
        <w:rPr>
          <w:rFonts w:ascii="Arial" w:hAnsi="Arial" w:eastAsia="Arial" w:cs="Arial"/>
        </w:rPr>
        <w:t>en los términos previstos por el artículo 2 de la Ley </w:t>
      </w:r>
      <w:hyperlink w:tooltip="vinculo" w:history="1" w:anchor="115" r:id="rId14">
        <w:r w:rsidRPr="00EC6781">
          <w:rPr>
            <w:rFonts w:ascii="Arial" w:hAnsi="Arial" w:eastAsia="Arial" w:cs="Arial"/>
          </w:rPr>
          <w:t>115</w:t>
        </w:r>
      </w:hyperlink>
      <w:r w:rsidRPr="00EC6781">
        <w:rPr>
          <w:rFonts w:ascii="Arial" w:hAnsi="Arial" w:eastAsia="Arial" w:cs="Arial"/>
        </w:rPr>
        <w:t> de 1994</w:t>
      </w:r>
      <w:r>
        <w:rPr>
          <w:rFonts w:ascii="Arial" w:hAnsi="Arial" w:eastAsia="Arial" w:cs="Arial"/>
        </w:rPr>
        <w:t>−. Por lo tanto, estos Centros de Desarrollo Infantil pueden enmarcarse como establecimientos educativos</w:t>
      </w:r>
      <w:r>
        <w:rPr>
          <w:rFonts w:ascii="Arial" w:hAnsi="Arial" w:cs="Arial"/>
          <w:shd w:val="clear" w:color="auto" w:fill="FFFFFF"/>
        </w:rPr>
        <w:t>, teniendo en cuenta que es una estructura habilitada para la prestación de educación inicial.</w:t>
      </w:r>
      <w:r w:rsidRPr="007460D3">
        <w:rPr>
          <w:rFonts w:ascii="Arial" w:hAnsi="Arial" w:cs="Arial"/>
          <w:shd w:val="clear" w:color="auto" w:fill="FFFFFF"/>
        </w:rPr>
        <w:t xml:space="preserve"> </w:t>
      </w:r>
    </w:p>
    <w:p w:rsidRPr="003A62A8" w:rsidR="00063499" w:rsidP="00063499" w:rsidRDefault="00063499" w14:paraId="00751A58" w14:textId="77777777">
      <w:pPr>
        <w:spacing w:after="120" w:line="276" w:lineRule="auto"/>
        <w:ind w:firstLine="709"/>
        <w:jc w:val="both"/>
        <w:rPr>
          <w:rFonts w:ascii="Arial" w:hAnsi="Arial" w:eastAsia="Calibri" w:cs="Arial"/>
        </w:rPr>
      </w:pPr>
      <w:r>
        <w:rPr>
          <w:rFonts w:ascii="Arial" w:hAnsi="Arial" w:eastAsia="Calibri" w:cs="Arial"/>
        </w:rPr>
        <w:t xml:space="preserve">Sin perjuicio de lo anterior, </w:t>
      </w:r>
      <w:r w:rsidRPr="003A62A8">
        <w:rPr>
          <w:rFonts w:ascii="Arial" w:hAnsi="Arial" w:eastAsia="Calibri" w:cs="Arial"/>
        </w:rPr>
        <w:t>resulta importante señalar que</w:t>
      </w:r>
      <w:r>
        <w:rPr>
          <w:rFonts w:ascii="Arial" w:hAnsi="Arial" w:eastAsia="Calibri" w:cs="Arial"/>
        </w:rPr>
        <w:t>,</w:t>
      </w:r>
      <w:r w:rsidRPr="003A62A8">
        <w:rPr>
          <w:rFonts w:ascii="Arial" w:hAnsi="Arial" w:eastAsia="Calibri" w:cs="Arial"/>
        </w:rPr>
        <w:t xml:space="preserve"> la posibilidad de incluir dentro de los niveles de educación formal el nivel de educación inicial, que en últimas es lo que permite que se clasifiquen los CDI como establecimientos educativos, fue solo hasta la expedición y </w:t>
      </w:r>
      <w:proofErr w:type="gramStart"/>
      <w:r w:rsidRPr="003A62A8">
        <w:rPr>
          <w:rFonts w:ascii="Arial" w:hAnsi="Arial" w:eastAsia="Calibri" w:cs="Arial"/>
        </w:rPr>
        <w:t>entrada en vigencia</w:t>
      </w:r>
      <w:proofErr w:type="gramEnd"/>
      <w:r w:rsidRPr="003A62A8">
        <w:rPr>
          <w:rFonts w:ascii="Arial" w:hAnsi="Arial" w:eastAsia="Calibri" w:cs="Arial"/>
        </w:rPr>
        <w:t xml:space="preserve"> del Decreto 1411 de 2022</w:t>
      </w:r>
      <w:r>
        <w:rPr>
          <w:rStyle w:val="FootnoteReference"/>
          <w:rFonts w:ascii="Arial" w:hAnsi="Arial" w:eastAsia="Calibri" w:cs="Arial"/>
        </w:rPr>
        <w:footnoteReference w:id="11"/>
      </w:r>
      <w:r w:rsidRPr="003A62A8">
        <w:rPr>
          <w:rFonts w:ascii="Arial" w:hAnsi="Arial" w:eastAsia="Calibri" w:cs="Arial"/>
        </w:rPr>
        <w:t xml:space="preserve"> el cuál subrogó el Capítulo 2 del Título 3, Parte 3 del Libro 2 del Decreto 1075 de 2015, Único Reglamentario del Sector Educación. Entre otras disposiciones, se consagra la organización de la educación inicial, sus principios y prestación en el marco de la atención integral, así como los roles y responsabilidades, particularmente de los establecimientos educativos oficiales y no oficiales, entre otras instituciones. </w:t>
      </w:r>
    </w:p>
    <w:p w:rsidR="00063499" w:rsidP="00063499" w:rsidRDefault="00063499" w14:paraId="2780615C" w14:textId="77777777">
      <w:pPr>
        <w:spacing w:after="120" w:line="276" w:lineRule="auto"/>
        <w:ind w:firstLine="709"/>
        <w:jc w:val="both"/>
        <w:rPr>
          <w:rFonts w:ascii="Arial" w:hAnsi="Arial" w:eastAsia="Calibri" w:cs="Arial"/>
        </w:rPr>
      </w:pPr>
      <w:r>
        <w:rPr>
          <w:rFonts w:ascii="Arial" w:hAnsi="Arial" w:eastAsia="Calibri" w:cs="Arial"/>
        </w:rPr>
        <w:t>De esta forma, los CDI cuyo propósito es prestar</w:t>
      </w:r>
      <w:r w:rsidRPr="00F73106">
        <w:rPr>
          <w:rFonts w:ascii="Arial" w:hAnsi="Arial" w:eastAsia="Calibri" w:cs="Arial"/>
        </w:rPr>
        <w:t xml:space="preserve"> un servicio institucional que busca garantizar la educación inicial, cuidado y nutrición a niños y niñas menores de 5 años, en el marco de la atención integral y diferencial, a través de acciones pedagógicas, de cuidado calificado y nutrición, así como la realización de gestiones para promover los derechos a la salud, protección y participación, que permitan favorecer su desarrollo integral</w:t>
      </w:r>
      <w:r>
        <w:rPr>
          <w:rStyle w:val="FootnoteReference"/>
          <w:rFonts w:ascii="Arial" w:hAnsi="Arial" w:eastAsia="Calibri" w:cs="Arial"/>
        </w:rPr>
        <w:footnoteReference w:id="12"/>
      </w:r>
      <w:r>
        <w:rPr>
          <w:rFonts w:ascii="Arial" w:hAnsi="Arial" w:eastAsia="Calibri" w:cs="Arial"/>
        </w:rPr>
        <w:t>, hacen parte de lo que el legislador llamó «Establecimientos Educativos», en el marco del Decreto 1411 de 2022.</w:t>
      </w:r>
    </w:p>
    <w:p w:rsidR="00063499" w:rsidP="00063499" w:rsidRDefault="00063499" w14:paraId="0323D387" w14:textId="77777777">
      <w:pPr>
        <w:spacing w:line="276" w:lineRule="auto"/>
        <w:ind w:firstLine="708"/>
        <w:jc w:val="both"/>
        <w:rPr>
          <w:rFonts w:ascii="Arial" w:hAnsi="Arial" w:eastAsia="Calibri" w:cs="Arial"/>
          <w:lang w:val="es-ES_tradnl"/>
        </w:rPr>
      </w:pPr>
      <w:r>
        <w:rPr>
          <w:rFonts w:ascii="Arial" w:hAnsi="Arial" w:eastAsia="Calibri" w:cs="Arial"/>
          <w:lang w:val="es-ES_tradnl"/>
        </w:rPr>
        <w:t>En este sentido</w:t>
      </w:r>
      <w:r w:rsidRPr="00EB7574">
        <w:rPr>
          <w:rFonts w:ascii="Arial" w:hAnsi="Arial" w:eastAsia="Calibri" w:cs="Arial"/>
          <w:lang w:val="es-ES_tradnl"/>
        </w:rPr>
        <w:t xml:space="preserve">, </w:t>
      </w:r>
      <w:r>
        <w:rPr>
          <w:rFonts w:ascii="Arial" w:hAnsi="Arial" w:eastAsia="Calibri" w:cs="Arial"/>
          <w:lang w:val="es-ES_tradnl"/>
        </w:rPr>
        <w:t>en la actividad 1.1. «</w:t>
      </w:r>
      <w:r w:rsidRPr="001D2A40">
        <w:rPr>
          <w:rFonts w:ascii="Arial" w:hAnsi="Arial" w:eastAsia="Calibri" w:cs="Arial"/>
          <w:lang w:val="es-ES_tradnl"/>
        </w:rPr>
        <w:t>PROYECTOS DE CONSTRUCCIÓN Y/O AMPLIACIÓN DE INSTITUCIONES EDUCATIVAS</w:t>
      </w:r>
      <w:r>
        <w:rPr>
          <w:rFonts w:ascii="Arial" w:hAnsi="Arial" w:eastAsia="Calibri" w:cs="Arial"/>
          <w:lang w:val="es-ES_tradnl"/>
        </w:rPr>
        <w:t>», de la M</w:t>
      </w:r>
      <w:r w:rsidRPr="00EB7574">
        <w:rPr>
          <w:rFonts w:ascii="Arial" w:hAnsi="Arial" w:eastAsia="Calibri" w:cs="Arial"/>
          <w:lang w:val="es-ES_tradnl"/>
        </w:rPr>
        <w:t>atriz</w:t>
      </w:r>
      <w:r>
        <w:rPr>
          <w:rFonts w:ascii="Arial" w:hAnsi="Arial" w:eastAsia="Calibri" w:cs="Arial"/>
          <w:lang w:val="es-ES_tradnl"/>
        </w:rPr>
        <w:t xml:space="preserve"> – Experiencia de los documentos tipo de licitación de obra pública de infraestructura social, aplicables al sector educativo −adoptados mediante la Resolución 220 de 2021−, </w:t>
      </w:r>
      <w:r w:rsidRPr="00F54777">
        <w:rPr>
          <w:rFonts w:ascii="Arial" w:hAnsi="Arial" w:eastAsia="Calibri" w:cs="Arial"/>
          <w:lang w:val="es-ES_tradnl"/>
        </w:rPr>
        <w:t>se</w:t>
      </w:r>
      <w:r>
        <w:rPr>
          <w:rFonts w:ascii="Arial" w:hAnsi="Arial" w:eastAsia="Calibri" w:cs="Arial"/>
          <w:lang w:val="es-ES_tradnl"/>
        </w:rPr>
        <w:t xml:space="preserve"> </w:t>
      </w:r>
      <w:r w:rsidRPr="00EB7574">
        <w:rPr>
          <w:rFonts w:ascii="Arial" w:hAnsi="Arial" w:eastAsia="Calibri" w:cs="Arial"/>
          <w:lang w:val="es-ES_tradnl"/>
        </w:rPr>
        <w:t>incluye</w:t>
      </w:r>
      <w:r>
        <w:rPr>
          <w:rFonts w:ascii="Arial" w:hAnsi="Arial" w:eastAsia="Calibri" w:cs="Arial"/>
          <w:lang w:val="es-ES_tradnl"/>
        </w:rPr>
        <w:t>n</w:t>
      </w:r>
      <w:r w:rsidRPr="00EB7574">
        <w:rPr>
          <w:rFonts w:ascii="Arial" w:hAnsi="Arial" w:eastAsia="Calibri" w:cs="Arial"/>
          <w:lang w:val="es-ES_tradnl"/>
        </w:rPr>
        <w:t xml:space="preserve"> las obras </w:t>
      </w:r>
      <w:r>
        <w:rPr>
          <w:rFonts w:ascii="Arial" w:hAnsi="Arial" w:eastAsia="Calibri" w:cs="Arial"/>
          <w:lang w:val="es-ES_tradnl"/>
        </w:rPr>
        <w:t xml:space="preserve">cuyo objeto consista en la </w:t>
      </w:r>
      <w:r w:rsidRPr="00EB7574">
        <w:rPr>
          <w:rFonts w:ascii="Arial" w:hAnsi="Arial" w:eastAsia="Calibri" w:cs="Arial"/>
          <w:lang w:val="es-ES_tradnl"/>
        </w:rPr>
        <w:t xml:space="preserve">construcción </w:t>
      </w:r>
      <w:r>
        <w:rPr>
          <w:rFonts w:ascii="Arial" w:hAnsi="Arial" w:eastAsia="Calibri" w:cs="Arial"/>
          <w:lang w:val="es-ES_tradnl"/>
        </w:rPr>
        <w:t>de un CDI</w:t>
      </w:r>
      <w:r w:rsidRPr="00EB7574">
        <w:rPr>
          <w:rFonts w:ascii="Arial" w:hAnsi="Arial" w:eastAsia="Calibri" w:cs="Arial"/>
          <w:lang w:val="es-ES_tradnl"/>
        </w:rPr>
        <w:t>. Lo anterior en la medida que,</w:t>
      </w:r>
      <w:r>
        <w:rPr>
          <w:rFonts w:ascii="Arial" w:hAnsi="Arial" w:eastAsia="Calibri" w:cs="Arial"/>
          <w:lang w:val="es-ES_tradnl"/>
        </w:rPr>
        <w:t xml:space="preserve"> tal y como se explicó previamente, estos CDI son </w:t>
      </w:r>
      <w:r w:rsidRPr="0097119C">
        <w:rPr>
          <w:rFonts w:ascii="Arial" w:hAnsi="Arial" w:eastAsia="Calibri" w:cs="Arial"/>
        </w:rPr>
        <w:t>espacios amplios, construidos o adecuados para atender por diferentes aulas o niveles a las niñas y los niños según sus edades</w:t>
      </w:r>
      <w:r>
        <w:rPr>
          <w:rStyle w:val="FootnoteReference"/>
          <w:rFonts w:ascii="Arial" w:hAnsi="Arial" w:eastAsia="Calibri" w:cs="Arial"/>
        </w:rPr>
        <w:footnoteReference w:id="13"/>
      </w:r>
      <w:r>
        <w:rPr>
          <w:rFonts w:ascii="Arial" w:hAnsi="Arial" w:eastAsia="Calibri" w:cs="Arial"/>
          <w:lang w:val="es-ES_tradnl"/>
        </w:rPr>
        <w:t xml:space="preserve">, </w:t>
      </w:r>
      <w:r w:rsidRPr="003A46B0">
        <w:rPr>
          <w:rFonts w:ascii="Arial" w:hAnsi="Arial" w:eastAsia="Calibri" w:cs="Arial"/>
          <w:lang w:val="es-ES_tradnl"/>
        </w:rPr>
        <w:t>dirigid</w:t>
      </w:r>
      <w:r>
        <w:rPr>
          <w:rFonts w:ascii="Arial" w:hAnsi="Arial" w:eastAsia="Calibri" w:cs="Arial"/>
          <w:lang w:val="es-ES_tradnl"/>
        </w:rPr>
        <w:t>o</w:t>
      </w:r>
      <w:r w:rsidRPr="003A46B0">
        <w:rPr>
          <w:rFonts w:ascii="Arial" w:hAnsi="Arial" w:eastAsia="Calibri" w:cs="Arial"/>
          <w:lang w:val="es-ES_tradnl"/>
        </w:rPr>
        <w:t xml:space="preserve">s a atender y promover un desarrollo integral a través de la </w:t>
      </w:r>
      <w:r w:rsidRPr="007460D3">
        <w:rPr>
          <w:rFonts w:ascii="Arial" w:hAnsi="Arial" w:eastAsia="Calibri" w:cs="Arial"/>
          <w:i/>
          <w:iCs/>
          <w:lang w:val="es-ES_tradnl"/>
        </w:rPr>
        <w:t>educación inicial</w:t>
      </w:r>
      <w:r w:rsidRPr="003A46B0">
        <w:rPr>
          <w:rFonts w:ascii="Arial" w:hAnsi="Arial" w:eastAsia="Calibri" w:cs="Arial"/>
          <w:lang w:val="es-ES_tradnl"/>
        </w:rPr>
        <w:t>, con la participación de profesionales idóneos en temas relacionados con los diferentes componentes de la atención integral, responsables de gestionar las condiciones materiales que hacen efectivos todos los derechos de los niños y niñas en primera infancia</w:t>
      </w:r>
      <w:r>
        <w:rPr>
          <w:rFonts w:ascii="Arial" w:hAnsi="Arial" w:eastAsia="Calibri" w:cs="Arial"/>
          <w:lang w:val="es-ES_tradnl"/>
        </w:rPr>
        <w:t>.</w:t>
      </w:r>
    </w:p>
    <w:p w:rsidRPr="00280965" w:rsidR="00063499" w:rsidP="00063499" w:rsidRDefault="00063499" w14:paraId="10769D80" w14:textId="77777777">
      <w:pPr>
        <w:spacing w:after="120" w:line="276" w:lineRule="auto"/>
        <w:ind w:firstLine="709"/>
        <w:jc w:val="both"/>
        <w:rPr>
          <w:rFonts w:ascii="Arial" w:hAnsi="Arial" w:eastAsia="Calibri" w:cs="Arial"/>
          <w:color w:val="0D0D0D"/>
          <w:lang w:val="es-MX"/>
        </w:rPr>
      </w:pPr>
      <w:r w:rsidRPr="00EB7574">
        <w:rPr>
          <w:rFonts w:ascii="Arial" w:hAnsi="Arial" w:eastAsia="Calibri" w:cs="Arial"/>
          <w:lang w:val="es-ES_tradnl"/>
        </w:rPr>
        <w:t xml:space="preserve">En consecuencia, respecto a la </w:t>
      </w:r>
      <w:r>
        <w:rPr>
          <w:rFonts w:ascii="Arial" w:hAnsi="Arial" w:eastAsia="Calibri" w:cs="Arial"/>
          <w:lang w:val="es-ES_tradnl"/>
        </w:rPr>
        <w:t xml:space="preserve">consulta realizada se concluye que </w:t>
      </w:r>
      <w:r>
        <w:rPr>
          <w:rFonts w:ascii="Arial" w:hAnsi="Arial" w:cs="Arial"/>
        </w:rPr>
        <w:t xml:space="preserve">la actividad </w:t>
      </w:r>
      <w:r>
        <w:rPr>
          <w:rFonts w:ascii="Arial" w:hAnsi="Arial" w:eastAsia="Calibri" w:cs="Arial"/>
          <w:lang w:val="es-ES_tradnl"/>
        </w:rPr>
        <w:t>1.1. «</w:t>
      </w:r>
      <w:r w:rsidRPr="001D2A40">
        <w:rPr>
          <w:rFonts w:ascii="Arial" w:hAnsi="Arial" w:eastAsia="Calibri" w:cs="Arial"/>
          <w:lang w:val="es-ES_tradnl"/>
        </w:rPr>
        <w:t>PROYECTOS DE CONSTRUCCIÓN Y/O AMPLIACIÓN DE INSTITUCIONES EDUCATIVAS</w:t>
      </w:r>
      <w:r>
        <w:rPr>
          <w:rFonts w:ascii="Arial" w:hAnsi="Arial" w:eastAsia="Calibri" w:cs="Arial"/>
          <w:lang w:val="es-ES_tradnl"/>
        </w:rPr>
        <w:t xml:space="preserve">», </w:t>
      </w:r>
      <w:r>
        <w:rPr>
          <w:rFonts w:ascii="Arial" w:hAnsi="Arial" w:cs="Arial"/>
        </w:rPr>
        <w:t xml:space="preserve">contenida en la Matriz – Experiencia de los documentos tipo de licitación de obra pública de infraestructura social aplicables al sector educativo, puede aplicarse para la construcción de un CDI −en los términos expuestos con anterioridad−, </w:t>
      </w:r>
      <w:r>
        <w:rPr>
          <w:rFonts w:ascii="Arial" w:hAnsi="Arial" w:eastAsia="Calibri" w:cs="Arial"/>
          <w:lang w:val="es-ES_tradnl"/>
        </w:rPr>
        <w:t>con</w:t>
      </w:r>
      <w:r>
        <w:rPr>
          <w:rFonts w:ascii="Arial" w:hAnsi="Arial" w:cs="Arial"/>
        </w:rPr>
        <w:t xml:space="preserve"> la interpretación d</w:t>
      </w:r>
      <w:r w:rsidRPr="00EB7574">
        <w:rPr>
          <w:rFonts w:ascii="Arial" w:hAnsi="Arial" w:eastAsia="Calibri" w:cs="Arial"/>
          <w:lang w:val="es-ES_tradnl"/>
        </w:rPr>
        <w:t>el alcance</w:t>
      </w:r>
      <w:r>
        <w:rPr>
          <w:rFonts w:ascii="Arial" w:hAnsi="Arial" w:eastAsia="Calibri" w:cs="Arial"/>
          <w:lang w:val="es-ES_tradnl"/>
        </w:rPr>
        <w:t xml:space="preserve"> y aplicación</w:t>
      </w:r>
      <w:r w:rsidRPr="00EB7574">
        <w:rPr>
          <w:rFonts w:ascii="Arial" w:hAnsi="Arial" w:eastAsia="Calibri" w:cs="Arial"/>
          <w:lang w:val="es-ES_tradnl"/>
        </w:rPr>
        <w:t xml:space="preserve"> </w:t>
      </w:r>
      <w:r>
        <w:rPr>
          <w:rFonts w:ascii="Arial" w:hAnsi="Arial" w:eastAsia="Calibri" w:cs="Arial"/>
          <w:lang w:val="es-ES_tradnl"/>
        </w:rPr>
        <w:t xml:space="preserve">de la actividad, teniendo en </w:t>
      </w:r>
      <w:r w:rsidRPr="00EB7574">
        <w:rPr>
          <w:rFonts w:ascii="Arial" w:hAnsi="Arial" w:eastAsia="Calibri" w:cs="Arial"/>
          <w:lang w:val="es-ES_tradnl"/>
        </w:rPr>
        <w:t xml:space="preserve">cuenta </w:t>
      </w:r>
      <w:r>
        <w:rPr>
          <w:rFonts w:ascii="Arial" w:hAnsi="Arial" w:eastAsia="Calibri" w:cs="Arial"/>
          <w:lang w:val="es-ES_tradnl"/>
        </w:rPr>
        <w:t>las definiciones del</w:t>
      </w:r>
      <w:r w:rsidRPr="00EB7574">
        <w:rPr>
          <w:rFonts w:ascii="Arial" w:hAnsi="Arial" w:eastAsia="Calibri" w:cs="Arial"/>
          <w:lang w:val="es-ES_tradnl"/>
        </w:rPr>
        <w:t xml:space="preserve"> «Anexo – Glosario»</w:t>
      </w:r>
      <w:r>
        <w:rPr>
          <w:rFonts w:ascii="Arial" w:hAnsi="Arial" w:eastAsia="Calibri" w:cs="Arial"/>
          <w:lang w:val="es-ES_tradnl"/>
        </w:rPr>
        <w:t xml:space="preserve"> y de las disposiciones normativas que regulan la materia.</w:t>
      </w:r>
    </w:p>
    <w:p w:rsidR="00063499" w:rsidP="00063499" w:rsidRDefault="00063499" w14:paraId="31850338" w14:textId="77777777">
      <w:pPr>
        <w:spacing w:after="120" w:line="276" w:lineRule="auto"/>
        <w:jc w:val="both"/>
        <w:rPr>
          <w:rStyle w:val="eop"/>
          <w:rFonts w:ascii="Arial" w:hAnsi="Arial" w:cs="Arial"/>
          <w:color w:val="000000"/>
        </w:rPr>
      </w:pPr>
      <w:r>
        <w:rPr>
          <w:rStyle w:val="normaltextrun"/>
          <w:rFonts w:ascii="Arial" w:hAnsi="Arial" w:cs="Arial"/>
          <w:color w:val="000000"/>
        </w:rPr>
        <w:tab/>
      </w:r>
      <w:r>
        <w:rPr>
          <w:rStyle w:val="normaltextrun"/>
          <w:rFonts w:ascii="Arial" w:hAnsi="Arial" w:cs="Arial"/>
          <w:color w:val="000000"/>
        </w:rPr>
        <w:t xml:space="preserve">Con todo, es necesario advertir que, </w:t>
      </w:r>
      <w:r>
        <w:rPr>
          <w:rStyle w:val="eop"/>
          <w:rFonts w:ascii="Arial" w:hAnsi="Arial" w:cs="Arial"/>
          <w:color w:val="000000"/>
        </w:rPr>
        <w:t>independientemente</w:t>
      </w:r>
      <w:r w:rsidRPr="00A648C4">
        <w:rPr>
          <w:rStyle w:val="eop"/>
          <w:rFonts w:ascii="Arial" w:hAnsi="Arial" w:cs="Arial"/>
          <w:color w:val="000000"/>
        </w:rPr>
        <w:t xml:space="preserve"> de las aclaraciones anteriores, debe advertirse que es la entidad contratante, al momento de adelantar sus actividades de planeación de cada proceso contractual, quien debe determinar si de acuerdo con las particularidades del contrato a ejecutar, este se encuadra o no dentro de alguna de las actividades de la Matriz de experiencia de alguno de los documentos tipo expedidos por la</w:t>
      </w:r>
      <w:r>
        <w:rPr>
          <w:rStyle w:val="eop"/>
          <w:rFonts w:ascii="Arial" w:hAnsi="Arial" w:cs="Arial"/>
          <w:color w:val="000000"/>
        </w:rPr>
        <w:t xml:space="preserve"> Agencia Nacional de Contratación Pública – Colombia Compra Eficiente</w:t>
      </w:r>
      <w:r w:rsidRPr="00A648C4">
        <w:rPr>
          <w:rStyle w:val="eop"/>
          <w:rFonts w:ascii="Arial" w:hAnsi="Arial" w:cs="Arial"/>
          <w:color w:val="000000"/>
        </w:rPr>
        <w:t>. Dado esto, y en atención al alcance la función consultiva atribuida a esta Agencia, lo aquí mencionado no constituye un juicio de valor sobre el proceso contractual mencionado en la petición.</w:t>
      </w:r>
    </w:p>
    <w:p w:rsidRPr="00EE2755" w:rsidR="00063499" w:rsidP="00063499" w:rsidRDefault="00063499" w14:paraId="56D947A8" w14:textId="77777777">
      <w:pPr>
        <w:spacing w:line="276" w:lineRule="auto"/>
        <w:jc w:val="both"/>
        <w:rPr>
          <w:rStyle w:val="eop"/>
          <w:rFonts w:ascii="Arial" w:hAnsi="Arial" w:cs="Arial"/>
          <w:b/>
          <w:bCs/>
          <w:color w:val="000000"/>
        </w:rPr>
      </w:pPr>
      <w:r w:rsidRPr="00EE2755">
        <w:rPr>
          <w:rStyle w:val="eop"/>
          <w:rFonts w:ascii="Arial" w:hAnsi="Arial" w:cs="Arial"/>
          <w:b/>
          <w:bCs/>
          <w:color w:val="000000"/>
        </w:rPr>
        <w:t>3. Respuesta</w:t>
      </w:r>
    </w:p>
    <w:p w:rsidRPr="00006295" w:rsidR="00063499" w:rsidP="00063499" w:rsidRDefault="00063499" w14:paraId="689EE516" w14:textId="77777777">
      <w:pPr>
        <w:spacing w:after="0" w:line="240" w:lineRule="auto"/>
        <w:ind w:left="709" w:right="709"/>
        <w:jc w:val="both"/>
        <w:rPr>
          <w:rFonts w:ascii="Arial" w:hAnsi="Arial" w:eastAsia="Arial" w:cs="Arial"/>
          <w:sz w:val="21"/>
          <w:szCs w:val="21"/>
        </w:rPr>
      </w:pPr>
      <w:r w:rsidRPr="7BE72C11">
        <w:rPr>
          <w:rFonts w:ascii="Arial" w:hAnsi="Arial" w:eastAsia="Arial" w:cs="Arial"/>
          <w:sz w:val="21"/>
          <w:szCs w:val="21"/>
        </w:rPr>
        <w:t>«</w:t>
      </w:r>
      <w:proofErr w:type="gramStart"/>
      <w:r>
        <w:rPr>
          <w:rFonts w:ascii="Arial" w:hAnsi="Arial" w:eastAsia="Arial" w:cs="Arial"/>
          <w:sz w:val="21"/>
          <w:szCs w:val="21"/>
        </w:rPr>
        <w:t>[….</w:t>
      </w:r>
      <w:proofErr w:type="gramEnd"/>
      <w:r>
        <w:rPr>
          <w:rFonts w:ascii="Arial" w:hAnsi="Arial" w:eastAsia="Arial" w:cs="Arial"/>
          <w:sz w:val="21"/>
          <w:szCs w:val="21"/>
        </w:rPr>
        <w:t>]</w:t>
      </w:r>
      <w:r w:rsidRPr="00217995">
        <w:rPr>
          <w:rFonts w:ascii="Arial" w:hAnsi="Arial" w:eastAsia="Arial" w:cs="Arial"/>
          <w:sz w:val="21"/>
          <w:szCs w:val="21"/>
        </w:rPr>
        <w:t xml:space="preserve"> se solicita concepto sobre la aplicabilidad o no, de los DOCUMENTOS TIPO de LICITACIÓN DE OBRA PÚBLICA PARA PROYECTOS DE INFRAESTRUCTURA SOCIAL - SECTOR EDUCATIVO, para llevar a cabo un proceso de selección para que tiene por objeto la </w:t>
      </w:r>
      <w:r w:rsidRPr="7BE72C11">
        <w:rPr>
          <w:rFonts w:ascii="Arial" w:hAnsi="Arial" w:eastAsia="Arial" w:cs="Arial"/>
          <w:b/>
          <w:sz w:val="21"/>
          <w:szCs w:val="21"/>
        </w:rPr>
        <w:t xml:space="preserve">CONTRUCCIÓN DEL CENTRO DE DESARROLLO INFANTIL CDI </w:t>
      </w:r>
      <w:r w:rsidRPr="00EE2755">
        <w:rPr>
          <w:rFonts w:ascii="Arial" w:hAnsi="Arial" w:eastAsia="Arial" w:cs="Arial"/>
          <w:bCs/>
          <w:sz w:val="21"/>
          <w:szCs w:val="21"/>
        </w:rPr>
        <w:t>[…]</w:t>
      </w:r>
      <w:r>
        <w:rPr>
          <w:rFonts w:ascii="Arial" w:hAnsi="Arial" w:eastAsia="Arial" w:cs="Arial"/>
          <w:b/>
          <w:sz w:val="21"/>
          <w:szCs w:val="21"/>
        </w:rPr>
        <w:t xml:space="preserve"> </w:t>
      </w:r>
      <w:r w:rsidRPr="00EE2755">
        <w:rPr>
          <w:rFonts w:ascii="Arial" w:hAnsi="Arial" w:eastAsia="Arial" w:cs="Arial"/>
          <w:bCs/>
          <w:sz w:val="21"/>
          <w:szCs w:val="21"/>
        </w:rPr>
        <w:t>De</w:t>
      </w:r>
      <w:r w:rsidRPr="00217995">
        <w:rPr>
          <w:rFonts w:ascii="Arial" w:hAnsi="Arial" w:eastAsia="Arial" w:cs="Arial"/>
          <w:sz w:val="21"/>
          <w:szCs w:val="21"/>
        </w:rPr>
        <w:t xml:space="preserve"> ser aplicables los pliegos tipo se solicita informar cual es el fundamento jurídico para ello</w:t>
      </w:r>
      <w:r w:rsidRPr="00006295">
        <w:rPr>
          <w:rFonts w:ascii="Arial" w:hAnsi="Arial" w:eastAsia="Arial" w:cs="Arial"/>
          <w:sz w:val="21"/>
          <w:szCs w:val="21"/>
        </w:rPr>
        <w:t>»</w:t>
      </w:r>
      <w:r>
        <w:rPr>
          <w:rFonts w:ascii="Arial" w:hAnsi="Arial" w:eastAsia="Arial" w:cs="Arial"/>
          <w:sz w:val="21"/>
          <w:szCs w:val="21"/>
        </w:rPr>
        <w:t>.</w:t>
      </w:r>
    </w:p>
    <w:p w:rsidR="00063499" w:rsidP="00063499" w:rsidRDefault="00063499" w14:paraId="32C7787A" w14:textId="77777777">
      <w:pPr>
        <w:spacing w:after="0" w:line="240" w:lineRule="auto"/>
        <w:jc w:val="both"/>
        <w:rPr>
          <w:rStyle w:val="eop"/>
          <w:rFonts w:ascii="Arial" w:hAnsi="Arial" w:cs="Arial"/>
          <w:color w:val="000000"/>
        </w:rPr>
      </w:pPr>
    </w:p>
    <w:p w:rsidR="00063499" w:rsidP="00063499" w:rsidRDefault="00063499" w14:paraId="2965A0FC" w14:textId="77777777">
      <w:pPr>
        <w:spacing w:after="120" w:line="276" w:lineRule="auto"/>
        <w:jc w:val="both"/>
        <w:rPr>
          <w:rFonts w:ascii="Arial" w:hAnsi="Arial" w:eastAsia="Times New Roman" w:cs="Arial"/>
          <w:bCs/>
          <w:szCs w:val="24"/>
          <w:lang w:eastAsia="en-GB"/>
        </w:rPr>
      </w:pPr>
      <w:r>
        <w:rPr>
          <w:rStyle w:val="eop"/>
          <w:rFonts w:ascii="Arial" w:hAnsi="Arial" w:cs="Arial"/>
          <w:color w:val="000000"/>
        </w:rPr>
        <w:t>De acuerdo con las consideraciones preliminares del presente concepto, se reitera que de acuerdo con</w:t>
      </w:r>
      <w:r w:rsidRPr="00557EEE">
        <w:rPr>
          <w:rFonts w:ascii="Arial" w:hAnsi="Arial" w:eastAsia="Times New Roman" w:cs="Arial"/>
          <w:bCs/>
          <w:szCs w:val="24"/>
          <w:lang w:eastAsia="en-GB"/>
        </w:rPr>
        <w:t xml:space="preserve"> los artículos 3.5 y 11.8 del Decreto 4170 de 2011, la Agencia Nacional de Contratación Pública – Colombia Compra Eficiente</w:t>
      </w:r>
      <w:r>
        <w:rPr>
          <w:rFonts w:ascii="Arial" w:hAnsi="Arial" w:eastAsia="Times New Roman" w:cs="Arial"/>
          <w:bCs/>
          <w:szCs w:val="24"/>
          <w:lang w:eastAsia="en-GB"/>
        </w:rPr>
        <w:t xml:space="preserve"> solo tiene competencias para resolver consultas sobre normas de alcance general en materia de contratación pública. En ese sentido, rendir conceptos sobre procesos contractuales en curso o brindar asesorías sobres casos concretos son asuntos que desbordan la competencia consultiva atribuida a esta Agencia, en la medida en que dicha competencia consultiva no puede extenderse a la emisión de juicios de valor respecto de actuaciones administrativas adelantadas por las entidades estatales. </w:t>
      </w:r>
    </w:p>
    <w:p w:rsidR="00063499" w:rsidP="00063499" w:rsidRDefault="00063499" w14:paraId="3ADDB405" w14:textId="77777777">
      <w:pPr>
        <w:spacing w:line="276" w:lineRule="auto"/>
        <w:jc w:val="both"/>
        <w:rPr>
          <w:rFonts w:ascii="Arial" w:hAnsi="Arial" w:eastAsia="Times New Roman" w:cs="Arial"/>
          <w:bCs/>
          <w:szCs w:val="24"/>
          <w:lang w:eastAsia="en-GB"/>
        </w:rPr>
      </w:pPr>
      <w:r>
        <w:rPr>
          <w:rFonts w:ascii="Arial" w:hAnsi="Arial" w:eastAsia="Times New Roman" w:cs="Arial"/>
          <w:bCs/>
          <w:szCs w:val="24"/>
          <w:lang w:eastAsia="en-GB"/>
        </w:rPr>
        <w:tab/>
      </w:r>
      <w:r>
        <w:rPr>
          <w:rFonts w:ascii="Arial" w:hAnsi="Arial" w:eastAsia="Times New Roman" w:cs="Arial"/>
          <w:bCs/>
          <w:szCs w:val="24"/>
          <w:lang w:eastAsia="en-GB"/>
        </w:rPr>
        <w:t xml:space="preserve"> Sin perjuicio de lo anterior, de acuerdo con las consideraciones expuestas </w:t>
      </w:r>
      <w:r w:rsidRPr="00EE2755">
        <w:rPr>
          <w:rFonts w:ascii="Arial" w:hAnsi="Arial" w:eastAsia="Times New Roman" w:cs="Arial"/>
          <w:bCs/>
          <w:i/>
          <w:iCs/>
          <w:szCs w:val="24"/>
          <w:lang w:eastAsia="en-GB"/>
        </w:rPr>
        <w:t>supra</w:t>
      </w:r>
      <w:r>
        <w:rPr>
          <w:rFonts w:ascii="Arial" w:hAnsi="Arial" w:eastAsia="Times New Roman" w:cs="Arial"/>
          <w:bCs/>
          <w:i/>
          <w:iCs/>
          <w:szCs w:val="24"/>
          <w:lang w:eastAsia="en-GB"/>
        </w:rPr>
        <w:t xml:space="preserve">, </w:t>
      </w:r>
      <w:r>
        <w:rPr>
          <w:rFonts w:ascii="Arial" w:hAnsi="Arial" w:eastAsia="Times New Roman" w:cs="Arial"/>
          <w:bCs/>
          <w:szCs w:val="24"/>
          <w:lang w:eastAsia="en-GB"/>
        </w:rPr>
        <w:t xml:space="preserve">en relación con el tema objeto de consulta es posible concluir que los Centros de Desarrollo Infantil–CDI– en los que se presta el servicio de </w:t>
      </w:r>
      <w:r w:rsidRPr="00EE2755">
        <w:rPr>
          <w:rFonts w:ascii="Arial" w:hAnsi="Arial" w:eastAsia="Times New Roman" w:cs="Arial"/>
          <w:bCs/>
          <w:i/>
          <w:iCs/>
          <w:szCs w:val="24"/>
          <w:lang w:eastAsia="en-GB"/>
        </w:rPr>
        <w:t xml:space="preserve">educación </w:t>
      </w:r>
      <w:proofErr w:type="gramStart"/>
      <w:r w:rsidRPr="00EE2755">
        <w:rPr>
          <w:rFonts w:ascii="Arial" w:hAnsi="Arial" w:eastAsia="Times New Roman" w:cs="Arial"/>
          <w:bCs/>
          <w:i/>
          <w:iCs/>
          <w:szCs w:val="24"/>
          <w:lang w:eastAsia="en-GB"/>
        </w:rPr>
        <w:t>inicial</w:t>
      </w:r>
      <w:r>
        <w:rPr>
          <w:rFonts w:ascii="Arial" w:hAnsi="Arial" w:eastAsia="Times New Roman" w:cs="Arial"/>
          <w:bCs/>
          <w:i/>
          <w:iCs/>
          <w:szCs w:val="24"/>
          <w:lang w:eastAsia="en-GB"/>
        </w:rPr>
        <w:t xml:space="preserve">, </w:t>
      </w:r>
      <w:r>
        <w:rPr>
          <w:rFonts w:ascii="Arial" w:hAnsi="Arial" w:eastAsia="Times New Roman" w:cs="Arial"/>
          <w:bCs/>
          <w:szCs w:val="24"/>
          <w:lang w:eastAsia="en-GB"/>
        </w:rPr>
        <w:t xml:space="preserve"> en</w:t>
      </w:r>
      <w:proofErr w:type="gramEnd"/>
      <w:r>
        <w:rPr>
          <w:rFonts w:ascii="Arial" w:hAnsi="Arial" w:eastAsia="Times New Roman" w:cs="Arial"/>
          <w:bCs/>
          <w:szCs w:val="24"/>
          <w:lang w:eastAsia="en-GB"/>
        </w:rPr>
        <w:t xml:space="preserve"> los términos del artículo </w:t>
      </w:r>
      <w:r w:rsidRPr="00F105BF">
        <w:rPr>
          <w:rFonts w:ascii="Arial" w:hAnsi="Arial" w:eastAsia="Times New Roman" w:cs="Arial"/>
          <w:bCs/>
          <w:szCs w:val="24"/>
          <w:lang w:eastAsia="en-GB"/>
        </w:rPr>
        <w:t>2.3.3.2.1.1.</w:t>
      </w:r>
      <w:r>
        <w:rPr>
          <w:rFonts w:ascii="Arial" w:hAnsi="Arial" w:eastAsia="Times New Roman" w:cs="Arial"/>
          <w:bCs/>
          <w:szCs w:val="24"/>
          <w:lang w:eastAsia="en-GB"/>
        </w:rPr>
        <w:t xml:space="preserve"> del Decreto 1075 de 2015, constituye instituciones educativas en los términos del artículo 138 de la Ley 115 de 1994 </w:t>
      </w:r>
      <w:r w:rsidRPr="00EE2755">
        <w:rPr>
          <w:rFonts w:ascii="Arial" w:hAnsi="Arial" w:eastAsia="Times New Roman" w:cs="Arial"/>
          <w:bCs/>
          <w:i/>
          <w:iCs/>
          <w:szCs w:val="24"/>
          <w:lang w:eastAsia="en-GB"/>
        </w:rPr>
        <w:t>«Por la cual se expide la Ley General de Educación»</w:t>
      </w:r>
      <w:r>
        <w:rPr>
          <w:rFonts w:ascii="Arial" w:hAnsi="Arial" w:eastAsia="Times New Roman" w:cs="Arial"/>
          <w:bCs/>
          <w:i/>
          <w:iCs/>
          <w:szCs w:val="24"/>
          <w:lang w:eastAsia="en-GB"/>
        </w:rPr>
        <w:t xml:space="preserve">. </w:t>
      </w:r>
      <w:r>
        <w:rPr>
          <w:rFonts w:ascii="Arial" w:hAnsi="Arial" w:eastAsia="Times New Roman" w:cs="Arial"/>
          <w:bCs/>
          <w:szCs w:val="24"/>
          <w:lang w:eastAsia="en-GB"/>
        </w:rPr>
        <w:t xml:space="preserve">Ese sentido, tales establecimientos son considerados instituciones educativas de acuerdo con la definición del numeral 2.61 del «Anexo – Glosario» de los documentos tipo complementarios de infraestructura social del sector educativo. </w:t>
      </w:r>
    </w:p>
    <w:p w:rsidR="00063499" w:rsidP="00063499" w:rsidRDefault="00063499" w14:paraId="665000CD" w14:textId="77777777">
      <w:pPr>
        <w:spacing w:after="120" w:line="276" w:lineRule="auto"/>
        <w:jc w:val="both"/>
        <w:rPr>
          <w:rFonts w:ascii="Arial" w:hAnsi="Arial" w:eastAsia="Calibri" w:cs="Arial"/>
          <w:lang w:val="es-ES_tradnl"/>
        </w:rPr>
      </w:pPr>
      <w:r w:rsidRPr="0001466A">
        <w:rPr>
          <w:rFonts w:ascii="Arial" w:hAnsi="Arial" w:eastAsia="Times New Roman" w:cs="Arial"/>
          <w:bCs/>
          <w:szCs w:val="24"/>
          <w:lang w:eastAsia="en-GB"/>
        </w:rPr>
        <w:tab/>
      </w:r>
      <w:r w:rsidRPr="0001466A">
        <w:rPr>
          <w:rFonts w:ascii="Arial" w:hAnsi="Arial" w:eastAsia="Times New Roman" w:cs="Arial"/>
          <w:bCs/>
          <w:szCs w:val="24"/>
          <w:lang w:eastAsia="en-GB"/>
        </w:rPr>
        <w:t>Por lo tanto, la construcción de un Centro de Desarrollo Infantil</w:t>
      </w:r>
      <w:r w:rsidRPr="00EE2755">
        <w:rPr>
          <w:rFonts w:ascii="Arial" w:hAnsi="Arial" w:cs="Arial"/>
        </w:rPr>
        <w:t xml:space="preserve">–CDI– destinado a la prestación de servicios de </w:t>
      </w:r>
      <w:r w:rsidRPr="00EE2755">
        <w:rPr>
          <w:rFonts w:ascii="Arial" w:hAnsi="Arial" w:cs="Arial"/>
          <w:i/>
          <w:iCs/>
        </w:rPr>
        <w:t>educación inicial</w:t>
      </w:r>
      <w:r>
        <w:rPr>
          <w:rFonts w:ascii="Arial" w:hAnsi="Arial" w:cs="Arial"/>
          <w:i/>
          <w:iCs/>
        </w:rPr>
        <w:t xml:space="preserve"> </w:t>
      </w:r>
      <w:r>
        <w:rPr>
          <w:rFonts w:ascii="Arial" w:hAnsi="Arial" w:cs="Arial"/>
        </w:rPr>
        <w:t xml:space="preserve">en los términos descritos se subsume en la actividad a contratar </w:t>
      </w:r>
      <w:r>
        <w:rPr>
          <w:rFonts w:ascii="Arial" w:hAnsi="Arial" w:eastAsia="Calibri" w:cs="Arial"/>
          <w:lang w:val="es-ES_tradnl"/>
        </w:rPr>
        <w:t>1.1. «</w:t>
      </w:r>
      <w:r w:rsidRPr="001D2A40">
        <w:rPr>
          <w:rFonts w:ascii="Arial" w:hAnsi="Arial" w:eastAsia="Calibri" w:cs="Arial"/>
          <w:lang w:val="es-ES_tradnl"/>
        </w:rPr>
        <w:t>PROYECTOS DE CONSTRUCCIÓN Y/O AMPLIACIÓN DE INSTITUCIONES EDUCATIVAS</w:t>
      </w:r>
      <w:r>
        <w:rPr>
          <w:rFonts w:ascii="Arial" w:hAnsi="Arial" w:eastAsia="Calibri" w:cs="Arial"/>
          <w:lang w:val="es-ES_tradnl"/>
        </w:rPr>
        <w:t xml:space="preserve">» de los mencionados documentos tipo. Esto significa que la contratación de este objeto contractual a través de la modalidad de licitación pública debe hacerse aplicando </w:t>
      </w:r>
      <w:proofErr w:type="gramStart"/>
      <w:r>
        <w:rPr>
          <w:rFonts w:ascii="Arial" w:hAnsi="Arial" w:eastAsia="Calibri" w:cs="Arial"/>
          <w:lang w:val="es-ES_tradnl"/>
        </w:rPr>
        <w:t>lo los</w:t>
      </w:r>
      <w:proofErr w:type="gramEnd"/>
      <w:r>
        <w:rPr>
          <w:rFonts w:ascii="Arial" w:hAnsi="Arial" w:eastAsia="Calibri" w:cs="Arial"/>
          <w:lang w:val="es-ES_tradnl"/>
        </w:rPr>
        <w:t xml:space="preserve"> documentos tipo de infraestructura social adoptados mediante la Resolución 219 de 2021y los documentos tipo complementarios para el sector educativo expedidos mediante Resolución 220 de 2021. Esto comoquiera que tales documentos tipo resultan de obligatoria aplicación para las entidades regidas por el Estatuto General de Contratación de la Administración Pública, en virtud de lo dispuesto en la Ley 2022 de 2020. </w:t>
      </w:r>
    </w:p>
    <w:p w:rsidR="00063499" w:rsidP="00063499" w:rsidRDefault="00063499" w14:paraId="263BA246" w14:textId="77777777">
      <w:pPr>
        <w:spacing w:line="276" w:lineRule="auto"/>
        <w:jc w:val="both"/>
        <w:rPr>
          <w:rStyle w:val="eop"/>
          <w:rFonts w:ascii="Arial" w:hAnsi="Arial" w:cs="Arial"/>
          <w:color w:val="000000"/>
        </w:rPr>
      </w:pPr>
      <w:r w:rsidRPr="00E02CE7">
        <w:rPr>
          <w:rFonts w:ascii="Arial" w:hAnsi="Arial" w:eastAsia="Calibri" w:cs="Arial"/>
          <w:lang w:val="es-ES_tradnl"/>
        </w:rPr>
        <w:tab/>
      </w:r>
      <w:r w:rsidRPr="00E02CE7">
        <w:rPr>
          <w:rFonts w:ascii="Arial" w:hAnsi="Arial" w:eastAsia="Calibri" w:cs="Arial"/>
          <w:lang w:val="es-ES_tradnl"/>
        </w:rPr>
        <w:t>En todo caso, es necesario precisar que el análisis requerido para determinar si a en un caso particular y concreto son aplicables los documentos tipo es un asunto que en primera medida compete a las entidades estatales que adelantan el respectivo proceso de contratación, cuyos funcionarios y órganos asesores deben analizar las particularidades del objeto contractual a efectos de establecer si se encuentra cobijado por alguno de los documentos tipo expedidos por esta Agencia. En ese sentido, las consideraciones realizadas en el presente concepto no eximen a las entidades estatales de hacer el referido análisis.</w:t>
      </w:r>
    </w:p>
    <w:p w:rsidRPr="00A648C4" w:rsidR="00063499" w:rsidP="00063499" w:rsidRDefault="00063499" w14:paraId="58CD1D30" w14:textId="77777777">
      <w:pPr>
        <w:autoSpaceDE w:val="0"/>
        <w:autoSpaceDN w:val="0"/>
        <w:adjustRightInd w:val="0"/>
        <w:spacing w:after="0" w:line="276" w:lineRule="auto"/>
        <w:jc w:val="both"/>
        <w:rPr>
          <w:rFonts w:ascii="Arial" w:hAnsi="Arial" w:cs="Arial"/>
        </w:rPr>
      </w:pPr>
      <w:r w:rsidRPr="00A648C4">
        <w:rPr>
          <w:rFonts w:ascii="Arial" w:hAnsi="Arial" w:cs="Arial"/>
        </w:rPr>
        <w:t>Este concepto tiene el alcance previsto en el artículo 28 del Código de Procedimiento Administrativo y de lo Contencioso Administrativo y las expresiones aquí utilizadas con mayúscula</w:t>
      </w:r>
      <w:r w:rsidRPr="7BE72C11">
        <w:rPr>
          <w:rFonts w:ascii="Arial" w:hAnsi="Arial" w:cs="Arial"/>
        </w:rPr>
        <w:t xml:space="preserve"> </w:t>
      </w:r>
      <w:r w:rsidRPr="00A648C4">
        <w:rPr>
          <w:rFonts w:ascii="Arial" w:hAnsi="Arial" w:cs="Arial"/>
        </w:rPr>
        <w:t>inicial deben ser entendidas con el significado que les otorga el artículo 2.2.1.1.1.3.1. del Decreto</w:t>
      </w:r>
      <w:r w:rsidRPr="7BE72C11">
        <w:rPr>
          <w:rFonts w:ascii="Arial" w:hAnsi="Arial" w:cs="Arial"/>
        </w:rPr>
        <w:t xml:space="preserve"> </w:t>
      </w:r>
      <w:r w:rsidRPr="00A648C4">
        <w:rPr>
          <w:rFonts w:ascii="Arial" w:hAnsi="Arial" w:cs="Arial"/>
        </w:rPr>
        <w:t>1082 de 2015.</w:t>
      </w:r>
    </w:p>
    <w:bookmarkEnd w:id="2"/>
    <w:p w:rsidRPr="00A648C4" w:rsidR="00063499" w:rsidP="00063499" w:rsidRDefault="00063499" w14:paraId="4FE59866" w14:textId="77777777">
      <w:pPr>
        <w:spacing w:after="0" w:line="276" w:lineRule="auto"/>
        <w:jc w:val="both"/>
        <w:textAlignment w:val="baseline"/>
        <w:rPr>
          <w:rFonts w:ascii="Arial" w:hAnsi="Arial" w:eastAsia="Times New Roman" w:cs="Arial"/>
          <w:lang w:val="es-MX" w:eastAsia="es-CO"/>
        </w:rPr>
      </w:pPr>
    </w:p>
    <w:p w:rsidRPr="00A648C4" w:rsidR="00063499" w:rsidP="00063499" w:rsidRDefault="00063499" w14:paraId="3614525A" w14:textId="77777777">
      <w:pPr>
        <w:spacing w:after="0" w:line="276" w:lineRule="auto"/>
        <w:jc w:val="both"/>
        <w:rPr>
          <w:rFonts w:ascii="Arial" w:hAnsi="Arial" w:eastAsia="Calibri" w:cs="Arial"/>
          <w:b/>
          <w:bCs/>
          <w:lang w:val="es-MX"/>
        </w:rPr>
      </w:pPr>
      <w:bookmarkStart w:name="_Hlk34951122" w:id="3"/>
      <w:r w:rsidRPr="00A648C4">
        <w:rPr>
          <w:rFonts w:ascii="Arial" w:hAnsi="Arial" w:eastAsia="Calibri" w:cs="Arial"/>
          <w:lang w:val="es-MX"/>
        </w:rPr>
        <w:t>Cordialmente,</w:t>
      </w:r>
    </w:p>
    <w:p w:rsidRPr="00A648C4" w:rsidR="00063499" w:rsidP="00063499" w:rsidRDefault="00CD055E" w14:paraId="44A8239B" w14:textId="30685785">
      <w:pPr>
        <w:pStyle w:val="NormalWeb"/>
        <w:spacing w:before="0" w:beforeAutospacing="0" w:after="0" w:afterAutospacing="0" w:line="276" w:lineRule="auto"/>
        <w:jc w:val="center"/>
        <w:rPr>
          <w:rFonts w:ascii="Arial" w:hAnsi="Arial" w:cs="Arial"/>
          <w:color w:val="000000"/>
          <w:sz w:val="22"/>
          <w:szCs w:val="22"/>
          <w:shd w:val="clear" w:color="auto" w:fill="FFFFFF"/>
        </w:rPr>
      </w:pPr>
      <w:r>
        <w:rPr>
          <w:noProof/>
        </w:rPr>
        <w:drawing>
          <wp:inline distT="0" distB="0" distL="0" distR="0" wp14:anchorId="2DF244D0" wp14:editId="1EBB3FBB">
            <wp:extent cx="2655277" cy="1020840"/>
            <wp:effectExtent l="0" t="0" r="0" b="8255"/>
            <wp:docPr id="40" name="Picture 40"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n 40" descr="Texto, Carta&#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83814" cy="1031811"/>
                    </a:xfrm>
                    <a:prstGeom prst="rect">
                      <a:avLst/>
                    </a:prstGeom>
                    <a:noFill/>
                    <a:ln>
                      <a:noFill/>
                    </a:ln>
                  </pic:spPr>
                </pic:pic>
              </a:graphicData>
            </a:graphic>
          </wp:inline>
        </w:drawing>
      </w:r>
    </w:p>
    <w:tbl>
      <w:tblPr>
        <w:tblW w:w="5225" w:type="dxa"/>
        <w:tblBorders>
          <w:top w:val="nil"/>
          <w:left w:val="nil"/>
          <w:bottom w:val="nil"/>
          <w:right w:val="nil"/>
          <w:insideH w:val="nil"/>
          <w:insideV w:val="nil"/>
        </w:tblBorders>
        <w:tblLayout w:type="fixed"/>
        <w:tblLook w:val="0400" w:firstRow="0" w:lastRow="0" w:firstColumn="0" w:lastColumn="0" w:noHBand="0" w:noVBand="1"/>
      </w:tblPr>
      <w:tblGrid>
        <w:gridCol w:w="812"/>
        <w:gridCol w:w="4413"/>
      </w:tblGrid>
      <w:tr w:rsidRPr="00A648C4" w:rsidR="00063499" w14:paraId="6522F2F4" w14:textId="77777777">
        <w:trPr>
          <w:trHeight w:val="315"/>
        </w:trPr>
        <w:tc>
          <w:tcPr>
            <w:tcW w:w="812" w:type="dxa"/>
            <w:vAlign w:val="center"/>
          </w:tcPr>
          <w:p w:rsidRPr="00234D13" w:rsidR="00063499" w:rsidRDefault="00063499" w14:paraId="7A5932F4" w14:textId="77777777">
            <w:pPr>
              <w:spacing w:after="0" w:line="276" w:lineRule="auto"/>
              <w:rPr>
                <w:rFonts w:ascii="Arial" w:hAnsi="Arial" w:cs="Arial"/>
                <w:bCs/>
                <w:sz w:val="16"/>
                <w:szCs w:val="16"/>
                <w:lang w:eastAsia="es-CO"/>
              </w:rPr>
            </w:pPr>
            <w:r w:rsidRPr="00234D13">
              <w:rPr>
                <w:rFonts w:ascii="Arial" w:hAnsi="Arial" w:cs="Arial"/>
                <w:bCs/>
                <w:sz w:val="16"/>
                <w:szCs w:val="16"/>
                <w:lang w:eastAsia="es-CO"/>
              </w:rPr>
              <w:t>Elaboró:</w:t>
            </w:r>
          </w:p>
        </w:tc>
        <w:tc>
          <w:tcPr>
            <w:tcW w:w="4413" w:type="dxa"/>
            <w:tcBorders>
              <w:top w:val="nil"/>
              <w:left w:val="nil"/>
              <w:bottom w:val="dotted" w:color="7F7F7F" w:sz="4" w:space="0"/>
              <w:right w:val="nil"/>
            </w:tcBorders>
            <w:vAlign w:val="center"/>
          </w:tcPr>
          <w:p w:rsidRPr="00234D13" w:rsidR="00063499" w:rsidRDefault="00063499" w14:paraId="4B04BE97" w14:textId="77777777">
            <w:pPr>
              <w:spacing w:after="0" w:line="276" w:lineRule="auto"/>
              <w:rPr>
                <w:rFonts w:ascii="Arial" w:hAnsi="Arial" w:cs="Arial"/>
                <w:bCs/>
                <w:sz w:val="16"/>
                <w:szCs w:val="16"/>
                <w:lang w:eastAsia="es-CO"/>
              </w:rPr>
            </w:pPr>
            <w:r>
              <w:rPr>
                <w:rFonts w:ascii="Arial" w:hAnsi="Arial" w:cs="Arial"/>
                <w:bCs/>
                <w:sz w:val="16"/>
                <w:szCs w:val="16"/>
                <w:lang w:eastAsia="es-CO"/>
              </w:rPr>
              <w:t>Sergio Enrique Caballero Lesmes</w:t>
            </w:r>
          </w:p>
          <w:p w:rsidRPr="00A648C4" w:rsidR="00063499" w:rsidRDefault="00063499" w14:paraId="1010874B" w14:textId="77777777">
            <w:pPr>
              <w:spacing w:after="0" w:line="276" w:lineRule="auto"/>
              <w:ind w:right="-121"/>
              <w:rPr>
                <w:rFonts w:ascii="Arial" w:hAnsi="Arial" w:cs="Arial"/>
                <w:bCs/>
                <w:sz w:val="16"/>
                <w:szCs w:val="16"/>
                <w:lang w:eastAsia="es-CO"/>
              </w:rPr>
            </w:pPr>
            <w:r>
              <w:rPr>
                <w:rFonts w:ascii="Arial" w:hAnsi="Arial" w:cs="Arial"/>
                <w:bCs/>
                <w:sz w:val="16"/>
                <w:szCs w:val="16"/>
                <w:lang w:eastAsia="es-CO"/>
              </w:rPr>
              <w:t>Analista T2 – 01 de la</w:t>
            </w:r>
            <w:r w:rsidRPr="00234D13">
              <w:rPr>
                <w:rFonts w:ascii="Arial" w:hAnsi="Arial" w:cs="Arial"/>
                <w:bCs/>
                <w:sz w:val="16"/>
                <w:szCs w:val="16"/>
                <w:lang w:eastAsia="es-CO"/>
              </w:rPr>
              <w:t xml:space="preserve"> Subdirección de Gestión Contractual</w:t>
            </w:r>
          </w:p>
        </w:tc>
      </w:tr>
      <w:tr w:rsidRPr="00A648C4" w:rsidR="00063499" w14:paraId="4593E0E3" w14:textId="77777777">
        <w:trPr>
          <w:trHeight w:val="330"/>
        </w:trPr>
        <w:tc>
          <w:tcPr>
            <w:tcW w:w="812" w:type="dxa"/>
            <w:vAlign w:val="center"/>
          </w:tcPr>
          <w:p w:rsidRPr="00A648C4" w:rsidR="00063499" w:rsidRDefault="00063499" w14:paraId="08CF6904" w14:textId="77777777">
            <w:pPr>
              <w:spacing w:after="0" w:line="276" w:lineRule="auto"/>
              <w:rPr>
                <w:rFonts w:ascii="Arial" w:hAnsi="Arial" w:cs="Arial"/>
                <w:bCs/>
                <w:sz w:val="16"/>
                <w:szCs w:val="16"/>
                <w:lang w:eastAsia="es-CO"/>
              </w:rPr>
            </w:pPr>
            <w:r w:rsidRPr="00A648C4">
              <w:rPr>
                <w:rFonts w:ascii="Arial" w:hAnsi="Arial" w:cs="Arial"/>
                <w:bCs/>
                <w:sz w:val="16"/>
                <w:szCs w:val="16"/>
                <w:lang w:eastAsia="es-CO"/>
              </w:rPr>
              <w:t>Revisó:</w:t>
            </w:r>
          </w:p>
        </w:tc>
        <w:tc>
          <w:tcPr>
            <w:tcW w:w="4413" w:type="dxa"/>
            <w:tcBorders>
              <w:top w:val="dotted" w:color="7F7F7F" w:sz="4" w:space="0"/>
              <w:left w:val="nil"/>
              <w:bottom w:val="dotted" w:color="7F7F7F" w:sz="4" w:space="0"/>
              <w:right w:val="nil"/>
            </w:tcBorders>
            <w:vAlign w:val="center"/>
          </w:tcPr>
          <w:p w:rsidR="00063499" w:rsidRDefault="00063499" w14:paraId="17FC60EC" w14:textId="77777777">
            <w:pPr>
              <w:spacing w:after="0" w:line="276" w:lineRule="auto"/>
              <w:rPr>
                <w:rFonts w:ascii="Arial" w:hAnsi="Arial" w:cs="Arial"/>
                <w:bCs/>
                <w:sz w:val="16"/>
                <w:szCs w:val="16"/>
                <w:lang w:eastAsia="es-CO"/>
              </w:rPr>
            </w:pPr>
            <w:r>
              <w:rPr>
                <w:rFonts w:ascii="Arial" w:hAnsi="Arial" w:cs="Arial"/>
                <w:bCs/>
                <w:sz w:val="16"/>
                <w:szCs w:val="16"/>
                <w:lang w:eastAsia="es-CO"/>
              </w:rPr>
              <w:t>Alejandro Sarmiento Cantillo</w:t>
            </w:r>
          </w:p>
          <w:p w:rsidR="00063499" w:rsidRDefault="00063499" w14:paraId="481F067D" w14:textId="77777777">
            <w:pPr>
              <w:spacing w:after="0" w:line="276" w:lineRule="auto"/>
              <w:rPr>
                <w:rFonts w:ascii="Arial" w:hAnsi="Arial" w:cs="Arial"/>
                <w:bCs/>
                <w:sz w:val="16"/>
                <w:szCs w:val="16"/>
                <w:lang w:eastAsia="es-CO"/>
              </w:rPr>
            </w:pPr>
            <w:r>
              <w:rPr>
                <w:rFonts w:ascii="Arial" w:hAnsi="Arial" w:cs="Arial"/>
                <w:bCs/>
                <w:sz w:val="16"/>
                <w:szCs w:val="16"/>
                <w:lang w:eastAsia="es-CO"/>
              </w:rPr>
              <w:t>Gestor T1 -15 de la Subdirección de Gestión Contractual</w:t>
            </w:r>
          </w:p>
          <w:p w:rsidRPr="00A648C4" w:rsidR="00063499" w:rsidRDefault="00063499" w14:paraId="6948D18F" w14:textId="77777777">
            <w:pPr>
              <w:spacing w:after="0" w:line="276" w:lineRule="auto"/>
              <w:rPr>
                <w:rFonts w:ascii="Arial" w:hAnsi="Arial" w:cs="Arial"/>
                <w:bCs/>
                <w:sz w:val="16"/>
                <w:szCs w:val="16"/>
                <w:lang w:eastAsia="es-CO"/>
              </w:rPr>
            </w:pPr>
            <w:r>
              <w:rPr>
                <w:rFonts w:ascii="Arial" w:hAnsi="Arial" w:cs="Arial"/>
                <w:bCs/>
                <w:sz w:val="16"/>
                <w:szCs w:val="16"/>
                <w:lang w:eastAsia="es-CO"/>
              </w:rPr>
              <w:t xml:space="preserve">Carlos Mario Castrillón Endo </w:t>
            </w:r>
          </w:p>
          <w:p w:rsidR="00063499" w:rsidRDefault="00063499" w14:paraId="299C4739" w14:textId="77777777">
            <w:pPr>
              <w:spacing w:after="0" w:line="276" w:lineRule="auto"/>
              <w:ind w:right="-263"/>
              <w:rPr>
                <w:rFonts w:ascii="Arial" w:hAnsi="Arial" w:cs="Arial"/>
                <w:bCs/>
                <w:sz w:val="16"/>
                <w:szCs w:val="16"/>
                <w:lang w:eastAsia="es-CO"/>
              </w:rPr>
            </w:pPr>
            <w:r>
              <w:rPr>
                <w:rFonts w:ascii="Arial" w:hAnsi="Arial" w:cs="Arial"/>
                <w:bCs/>
                <w:sz w:val="16"/>
                <w:szCs w:val="16"/>
                <w:lang w:eastAsia="es-CO"/>
              </w:rPr>
              <w:t xml:space="preserve">Contratista de la </w:t>
            </w:r>
            <w:r w:rsidRPr="00A648C4">
              <w:rPr>
                <w:rFonts w:ascii="Arial" w:hAnsi="Arial" w:cs="Arial"/>
                <w:bCs/>
                <w:sz w:val="16"/>
                <w:szCs w:val="16"/>
                <w:lang w:eastAsia="es-CO"/>
              </w:rPr>
              <w:t>Subdirección de Gestión Contractual</w:t>
            </w:r>
          </w:p>
          <w:p w:rsidR="00063499" w:rsidRDefault="00063499" w14:paraId="6B651B3D" w14:textId="77777777">
            <w:pPr>
              <w:spacing w:after="0" w:line="276" w:lineRule="auto"/>
              <w:ind w:right="-263"/>
              <w:rPr>
                <w:rFonts w:ascii="Arial" w:hAnsi="Arial" w:cs="Arial"/>
                <w:bCs/>
                <w:sz w:val="16"/>
                <w:szCs w:val="16"/>
                <w:lang w:eastAsia="es-CO"/>
              </w:rPr>
            </w:pPr>
            <w:r>
              <w:rPr>
                <w:rFonts w:ascii="Arial" w:hAnsi="Arial" w:cs="Arial"/>
                <w:bCs/>
                <w:sz w:val="16"/>
                <w:szCs w:val="16"/>
                <w:lang w:eastAsia="es-CO"/>
              </w:rPr>
              <w:t xml:space="preserve">Juan David Cárdenas </w:t>
            </w:r>
          </w:p>
          <w:p w:rsidR="00063499" w:rsidRDefault="00063499" w14:paraId="20D2E295" w14:textId="77777777">
            <w:pPr>
              <w:spacing w:after="0" w:line="276" w:lineRule="auto"/>
              <w:ind w:right="-263"/>
              <w:rPr>
                <w:rFonts w:ascii="Arial" w:hAnsi="Arial" w:cs="Arial"/>
                <w:bCs/>
                <w:sz w:val="16"/>
                <w:szCs w:val="16"/>
                <w:lang w:eastAsia="es-CO"/>
              </w:rPr>
            </w:pPr>
            <w:r>
              <w:rPr>
                <w:rFonts w:ascii="Arial" w:hAnsi="Arial" w:cs="Arial"/>
                <w:bCs/>
                <w:sz w:val="16"/>
                <w:szCs w:val="16"/>
                <w:lang w:eastAsia="es-CO"/>
              </w:rPr>
              <w:t xml:space="preserve">Contratista de la </w:t>
            </w:r>
            <w:r w:rsidRPr="00A648C4">
              <w:rPr>
                <w:rFonts w:ascii="Arial" w:hAnsi="Arial" w:cs="Arial"/>
                <w:bCs/>
                <w:sz w:val="16"/>
                <w:szCs w:val="16"/>
                <w:lang w:eastAsia="es-CO"/>
              </w:rPr>
              <w:t>Subdirección de Gestión Contractual</w:t>
            </w:r>
          </w:p>
          <w:p w:rsidR="00063499" w:rsidRDefault="00063499" w14:paraId="554B2580" w14:textId="77777777">
            <w:pPr>
              <w:spacing w:after="0" w:line="276" w:lineRule="auto"/>
              <w:ind w:right="-263"/>
              <w:rPr>
                <w:rFonts w:ascii="Arial" w:hAnsi="Arial" w:cs="Arial"/>
                <w:bCs/>
                <w:sz w:val="16"/>
                <w:szCs w:val="16"/>
                <w:lang w:eastAsia="es-CO"/>
              </w:rPr>
            </w:pPr>
            <w:r>
              <w:rPr>
                <w:rFonts w:ascii="Arial" w:hAnsi="Arial" w:cs="Arial"/>
                <w:bCs/>
                <w:sz w:val="16"/>
                <w:szCs w:val="16"/>
                <w:lang w:eastAsia="es-CO"/>
              </w:rPr>
              <w:t>Alexandra Rodriguez Motta</w:t>
            </w:r>
          </w:p>
          <w:p w:rsidRPr="00A648C4" w:rsidR="00063499" w:rsidRDefault="00063499" w14:paraId="3EEA8242" w14:textId="77777777">
            <w:pPr>
              <w:spacing w:after="0" w:line="276" w:lineRule="auto"/>
              <w:ind w:right="-263"/>
              <w:rPr>
                <w:rFonts w:ascii="Arial" w:hAnsi="Arial" w:cs="Arial"/>
                <w:bCs/>
                <w:sz w:val="16"/>
                <w:szCs w:val="16"/>
                <w:lang w:eastAsia="es-CO"/>
              </w:rPr>
            </w:pPr>
            <w:r>
              <w:rPr>
                <w:rFonts w:ascii="Arial" w:hAnsi="Arial" w:cs="Arial"/>
                <w:bCs/>
                <w:sz w:val="16"/>
                <w:szCs w:val="16"/>
                <w:lang w:eastAsia="es-CO"/>
              </w:rPr>
              <w:t>Contratista de la Subdirección de Gestión Contractual</w:t>
            </w:r>
          </w:p>
        </w:tc>
      </w:tr>
      <w:tr w:rsidRPr="00A648C4" w:rsidR="00063499" w14:paraId="0535486B" w14:textId="77777777">
        <w:trPr>
          <w:trHeight w:val="300"/>
        </w:trPr>
        <w:tc>
          <w:tcPr>
            <w:tcW w:w="812" w:type="dxa"/>
            <w:vAlign w:val="center"/>
          </w:tcPr>
          <w:p w:rsidRPr="00A648C4" w:rsidR="00063499" w:rsidRDefault="00063499" w14:paraId="5527462C" w14:textId="77777777">
            <w:pPr>
              <w:spacing w:after="0" w:line="276" w:lineRule="auto"/>
              <w:rPr>
                <w:rFonts w:ascii="Arial" w:hAnsi="Arial" w:cs="Arial"/>
                <w:bCs/>
                <w:sz w:val="16"/>
                <w:szCs w:val="16"/>
                <w:lang w:eastAsia="es-CO"/>
              </w:rPr>
            </w:pPr>
            <w:r w:rsidRPr="00A648C4">
              <w:rPr>
                <w:rFonts w:ascii="Arial" w:hAnsi="Arial" w:cs="Arial"/>
                <w:bCs/>
                <w:sz w:val="16"/>
                <w:szCs w:val="16"/>
                <w:lang w:eastAsia="es-CO"/>
              </w:rPr>
              <w:t>Aprobó:</w:t>
            </w:r>
          </w:p>
        </w:tc>
        <w:tc>
          <w:tcPr>
            <w:tcW w:w="4413" w:type="dxa"/>
            <w:tcBorders>
              <w:top w:val="dotted" w:color="7F7F7F" w:sz="4" w:space="0"/>
              <w:left w:val="nil"/>
              <w:bottom w:val="dotted" w:color="7F7F7F" w:sz="4" w:space="0"/>
              <w:right w:val="nil"/>
            </w:tcBorders>
            <w:vAlign w:val="center"/>
          </w:tcPr>
          <w:p w:rsidRPr="00A648C4" w:rsidR="00063499" w:rsidRDefault="00063499" w14:paraId="5EBBDA6D" w14:textId="77777777">
            <w:pPr>
              <w:spacing w:after="0" w:line="276" w:lineRule="auto"/>
              <w:rPr>
                <w:rFonts w:ascii="Arial" w:hAnsi="Arial" w:cs="Arial"/>
                <w:bCs/>
                <w:sz w:val="16"/>
                <w:szCs w:val="16"/>
                <w:lang w:eastAsia="es-CO"/>
              </w:rPr>
            </w:pPr>
            <w:r w:rsidRPr="00A648C4">
              <w:rPr>
                <w:rFonts w:ascii="Arial" w:hAnsi="Arial" w:cs="Arial"/>
                <w:bCs/>
                <w:sz w:val="16"/>
                <w:szCs w:val="16"/>
                <w:lang w:eastAsia="es-CO"/>
              </w:rPr>
              <w:t xml:space="preserve">Nohelia del Carmen </w:t>
            </w:r>
            <w:proofErr w:type="spellStart"/>
            <w:r w:rsidRPr="00A648C4">
              <w:rPr>
                <w:rFonts w:ascii="Arial" w:hAnsi="Arial" w:cs="Arial"/>
                <w:bCs/>
                <w:sz w:val="16"/>
                <w:szCs w:val="16"/>
                <w:lang w:eastAsia="es-CO"/>
              </w:rPr>
              <w:t>Zawady</w:t>
            </w:r>
            <w:proofErr w:type="spellEnd"/>
            <w:r w:rsidRPr="00A648C4">
              <w:rPr>
                <w:rFonts w:ascii="Arial" w:hAnsi="Arial" w:cs="Arial"/>
                <w:bCs/>
                <w:sz w:val="16"/>
                <w:szCs w:val="16"/>
                <w:lang w:eastAsia="es-CO"/>
              </w:rPr>
              <w:t xml:space="preserve"> Palacio </w:t>
            </w:r>
          </w:p>
          <w:p w:rsidRPr="00A648C4" w:rsidR="00063499" w:rsidRDefault="00063499" w14:paraId="67B77CA2" w14:textId="77777777">
            <w:pPr>
              <w:spacing w:after="0" w:line="276" w:lineRule="auto"/>
              <w:rPr>
                <w:rFonts w:ascii="Arial" w:hAnsi="Arial" w:cs="Arial"/>
                <w:bCs/>
                <w:sz w:val="16"/>
                <w:szCs w:val="16"/>
                <w:lang w:eastAsia="es-CO"/>
              </w:rPr>
            </w:pPr>
            <w:r w:rsidRPr="00A648C4">
              <w:rPr>
                <w:rFonts w:ascii="Arial" w:hAnsi="Arial" w:cs="Arial"/>
                <w:bCs/>
                <w:sz w:val="16"/>
                <w:szCs w:val="16"/>
                <w:lang w:eastAsia="es-CO"/>
              </w:rPr>
              <w:t>Subdirectora de Gestión Contractual ANCP – CCE</w:t>
            </w:r>
          </w:p>
        </w:tc>
      </w:tr>
      <w:bookmarkEnd w:id="3"/>
    </w:tbl>
    <w:p w:rsidRPr="00063499" w:rsidR="00063499" w:rsidP="00CD055E" w:rsidRDefault="00063499" w14:paraId="40CFFAE3" w14:textId="77777777">
      <w:pPr>
        <w:rPr>
          <w:lang w:val="es-ES"/>
        </w:rPr>
      </w:pPr>
    </w:p>
    <w:sectPr w:rsidRPr="00063499" w:rsidR="00063499">
      <w:headerReference w:type="default" r:id="rId16"/>
      <w:footerReference w:type="default" r:id="rId17"/>
      <w:pgSz w:w="12240" w:h="15840" w:code="1"/>
      <w:pgMar w:top="1418" w:right="1418" w:bottom="1418" w:left="1418" w:header="850" w:footer="397" w:gutter="0"/>
      <w:pgBorders w:offsetFrom="page">
        <w:top w:val="dotted" w:color="auto" w:sz="4" w:space="24"/>
        <w:left w:val="dotted" w:color="auto" w:sz="4" w:space="24"/>
        <w:bottom w:val="dotted" w:color="auto" w:sz="4" w:space="24"/>
        <w:right w:val="dotted" w:color="auto" w:sz="4" w:space="24"/>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03687" w:rsidP="00063499" w:rsidRDefault="00503687" w14:paraId="58BF3947" w14:textId="77777777">
      <w:pPr>
        <w:spacing w:after="0" w:line="240" w:lineRule="auto"/>
      </w:pPr>
      <w:r>
        <w:separator/>
      </w:r>
    </w:p>
  </w:endnote>
  <w:endnote w:type="continuationSeparator" w:id="0">
    <w:p w:rsidR="00503687" w:rsidP="00063499" w:rsidRDefault="00503687" w14:paraId="544E61AC" w14:textId="77777777">
      <w:pPr>
        <w:spacing w:after="0" w:line="240" w:lineRule="auto"/>
      </w:pPr>
      <w:r>
        <w:continuationSeparator/>
      </w:r>
    </w:p>
  </w:endnote>
  <w:endnote w:type="continuationNotice" w:id="1">
    <w:p w:rsidR="00503687" w:rsidRDefault="00503687" w14:paraId="7893586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Geomanist Light">
    <w:altName w:val="Calibri"/>
    <w:panose1 w:val="00000000000000000000"/>
    <w:charset w:val="00"/>
    <w:family w:val="modern"/>
    <w:notTrueType/>
    <w:pitch w:val="variable"/>
    <w:sig w:usb0="A000002F" w:usb1="1000004A" w:usb2="00000000" w:usb3="00000000" w:csb0="00000193" w:csb1="00000000"/>
  </w:font>
  <w:font w:name="Arial Nova">
    <w:altName w:val="Arial"/>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D06E2D" w:rsidRDefault="00D06E2D" w14:paraId="05C44A35" w14:textId="77777777">
    <w:pPr>
      <w:pStyle w:val="Footer"/>
    </w:pPr>
    <w:r>
      <w:rPr>
        <w:noProof/>
      </w:rPr>
      <w:drawing>
        <wp:inline distT="0" distB="0" distL="0" distR="0" wp14:anchorId="687D1898" wp14:editId="22257156">
          <wp:extent cx="5742143" cy="892175"/>
          <wp:effectExtent l="0" t="0" r="0" b="3175"/>
          <wp:docPr id="4" name="Picture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eGrid"/>
      <w:tblW w:w="920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38"/>
      <w:gridCol w:w="678"/>
      <w:gridCol w:w="844"/>
      <w:gridCol w:w="1784"/>
      <w:gridCol w:w="720"/>
      <w:gridCol w:w="2818"/>
      <w:gridCol w:w="1527"/>
    </w:tblGrid>
    <w:tr w:rsidRPr="00080DA3" w:rsidR="00D06E2D" w14:paraId="3C7BAFBE" w14:textId="77777777">
      <w:trPr>
        <w:trHeight w:val="198"/>
        <w:jc w:val="center"/>
      </w:trPr>
      <w:tc>
        <w:tcPr>
          <w:tcW w:w="838" w:type="dxa"/>
          <w:tcBorders>
            <w:top w:val="dotted" w:color="808080" w:themeColor="background1" w:themeShade="80" w:sz="4" w:space="0"/>
            <w:left w:val="dotted" w:color="808080" w:themeColor="background1" w:themeShade="80" w:sz="4" w:space="0"/>
            <w:bottom w:val="dotted" w:color="808080" w:themeColor="background1" w:themeShade="80" w:sz="4" w:space="0"/>
          </w:tcBorders>
          <w:shd w:val="clear" w:color="auto" w:fill="auto"/>
        </w:tcPr>
        <w:p w:rsidRPr="00080DA3" w:rsidR="00D06E2D" w:rsidRDefault="00D06E2D" w14:paraId="565F7EF0" w14:textId="77777777">
          <w:pPr>
            <w:pStyle w:val="Footer"/>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tcPr>
        <w:p w:rsidRPr="00080DA3" w:rsidR="00D06E2D" w:rsidRDefault="00D06E2D" w14:paraId="2895930F" w14:textId="77777777">
          <w:pPr>
            <w:pStyle w:val="Footer"/>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2</w:t>
          </w:r>
        </w:p>
      </w:tc>
      <w:tc>
        <w:tcPr>
          <w:tcW w:w="844" w:type="dxa"/>
          <w:tcBorders>
            <w:top w:val="dotted" w:color="808080" w:themeColor="background1" w:themeShade="80" w:sz="4" w:space="0"/>
            <w:left w:val="dotted" w:color="808080" w:themeColor="background1" w:themeShade="80" w:sz="4" w:space="0"/>
            <w:bottom w:val="dotted" w:color="808080" w:themeColor="background1" w:themeShade="80" w:sz="4" w:space="0"/>
          </w:tcBorders>
          <w:shd w:val="clear" w:color="auto" w:fill="auto"/>
        </w:tcPr>
        <w:p w:rsidRPr="00080DA3" w:rsidR="00D06E2D" w:rsidRDefault="00D06E2D" w14:paraId="0D376013" w14:textId="77777777">
          <w:pPr>
            <w:pStyle w:val="Footer"/>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vAlign w:val="center"/>
        </w:tcPr>
        <w:p w:rsidRPr="004B6B0E" w:rsidR="00D06E2D" w:rsidRDefault="00D06E2D" w14:paraId="206D602B" w14:textId="77777777">
          <w:pPr>
            <w:pBdr>
              <w:top w:val="nil"/>
              <w:left w:val="nil"/>
              <w:bottom w:val="nil"/>
              <w:right w:val="nil"/>
              <w:between w:val="nil"/>
            </w:pBdr>
            <w:tabs>
              <w:tab w:val="center" w:pos="4419"/>
              <w:tab w:val="right" w:pos="8838"/>
              <w:tab w:val="center" w:pos="5400"/>
            </w:tabs>
            <w:jc w:val="center"/>
            <w:rPr>
              <w:rFonts w:ascii="Geomanist Bold" w:hAnsi="Geomanist Bold" w:eastAsia="Geo" w:cs="Geo"/>
              <w:b/>
              <w:color w:val="002060"/>
              <w:lang w:eastAsia="es-CO"/>
            </w:rPr>
          </w:pPr>
          <w:r w:rsidRPr="0000650B">
            <w:rPr>
              <w:rFonts w:ascii="Geomanist Light" w:hAnsi="Geomanist Light" w:eastAsia="Geo" w:cs="Geo"/>
              <w:b/>
              <w:color w:val="000000"/>
              <w:sz w:val="18"/>
              <w:szCs w:val="18"/>
              <w:lang w:eastAsia="es-CO"/>
            </w:rPr>
            <w:t>CCE-</w:t>
          </w:r>
          <w:r>
            <w:rPr>
              <w:rFonts w:ascii="Geomanist Light" w:hAnsi="Geomanist Light" w:eastAsia="Geo" w:cs="Geo"/>
              <w:b/>
              <w:color w:val="000000"/>
              <w:sz w:val="18"/>
              <w:szCs w:val="18"/>
              <w:lang w:eastAsia="es-CO"/>
            </w:rPr>
            <w:t>PQRSD</w:t>
          </w:r>
          <w:r w:rsidRPr="0000650B">
            <w:rPr>
              <w:rFonts w:ascii="Geomanist Light" w:hAnsi="Geomanist Light" w:eastAsia="Geo" w:cs="Geo"/>
              <w:b/>
              <w:color w:val="000000"/>
              <w:sz w:val="18"/>
              <w:szCs w:val="18"/>
              <w:lang w:eastAsia="es-CO"/>
            </w:rPr>
            <w:t>-</w:t>
          </w:r>
          <w:r>
            <w:rPr>
              <w:rFonts w:ascii="Geomanist Light" w:hAnsi="Geomanist Light" w:eastAsia="Geo" w:cs="Geo"/>
              <w:b/>
              <w:color w:val="000000"/>
              <w:sz w:val="18"/>
              <w:szCs w:val="18"/>
              <w:lang w:eastAsia="es-CO"/>
            </w:rPr>
            <w:t>FM</w:t>
          </w:r>
          <w:r w:rsidRPr="0000650B">
            <w:rPr>
              <w:rFonts w:ascii="Geomanist Light" w:hAnsi="Geomanist Light" w:eastAsia="Geo" w:cs="Geo"/>
              <w:b/>
              <w:color w:val="000000"/>
              <w:sz w:val="18"/>
              <w:szCs w:val="18"/>
              <w:lang w:eastAsia="es-CO"/>
            </w:rPr>
            <w:t>-</w:t>
          </w:r>
          <w:r>
            <w:rPr>
              <w:rFonts w:ascii="Geomanist Light" w:hAnsi="Geomanist Light" w:eastAsia="Geo" w:cs="Geo"/>
              <w:b/>
              <w:color w:val="000000"/>
              <w:sz w:val="18"/>
              <w:szCs w:val="18"/>
              <w:lang w:eastAsia="es-CO"/>
            </w:rPr>
            <w:t>08</w:t>
          </w:r>
        </w:p>
      </w:tc>
      <w:tc>
        <w:tcPr>
          <w:tcW w:w="720" w:type="dxa"/>
          <w:tcBorders>
            <w:top w:val="dotted" w:color="808080" w:themeColor="background1" w:themeShade="80" w:sz="4" w:space="0"/>
            <w:left w:val="dotted" w:color="808080" w:themeColor="background1" w:themeShade="80" w:sz="4" w:space="0"/>
            <w:bottom w:val="dotted" w:color="808080" w:themeColor="background1" w:themeShade="80" w:sz="4" w:space="0"/>
          </w:tcBorders>
          <w:shd w:val="clear" w:color="auto" w:fill="auto"/>
        </w:tcPr>
        <w:p w:rsidRPr="00080DA3" w:rsidR="00D06E2D" w:rsidRDefault="00D06E2D" w14:paraId="1F0F0BFE" w14:textId="77777777">
          <w:pPr>
            <w:pStyle w:val="Footer"/>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tcPr>
        <w:p w:rsidRPr="00080DA3" w:rsidR="00D06E2D" w:rsidRDefault="00D06E2D" w14:paraId="1F4BD5DC" w14:textId="77777777">
          <w:pPr>
            <w:pStyle w:val="Footer"/>
            <w:jc w:val="center"/>
            <w:rPr>
              <w:rFonts w:ascii="Geomanist Light" w:hAnsi="Geomanist Light"/>
              <w:sz w:val="18"/>
              <w:szCs w:val="18"/>
            </w:rPr>
          </w:pPr>
          <w:r>
            <w:rPr>
              <w:rFonts w:ascii="Geomanist Light" w:hAnsi="Geomanist Light"/>
              <w:sz w:val="18"/>
              <w:szCs w:val="18"/>
            </w:rPr>
            <w:t>28</w:t>
          </w:r>
          <w:r w:rsidRPr="00080DA3">
            <w:rPr>
              <w:rFonts w:ascii="Geomanist Light" w:hAnsi="Geomanist Light"/>
              <w:sz w:val="18"/>
              <w:szCs w:val="18"/>
            </w:rPr>
            <w:t xml:space="preserve"> de </w:t>
          </w:r>
          <w:r>
            <w:rPr>
              <w:rFonts w:ascii="Geomanist Light" w:hAnsi="Geomanist Light"/>
              <w:sz w:val="18"/>
              <w:szCs w:val="18"/>
            </w:rPr>
            <w:t>septiembre</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color="808080" w:themeColor="background1" w:themeShade="80" w:sz="4" w:space="0"/>
            <w:left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tcPr>
        <w:p w:rsidRPr="00080DA3" w:rsidR="00D06E2D" w:rsidRDefault="00D06E2D" w14:paraId="3B581072" w14:textId="77777777">
          <w:pPr>
            <w:pStyle w:val="Footer"/>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rsidR="00D06E2D" w:rsidRDefault="00D06E2D" w14:paraId="7011ED0E" w14:textId="77777777">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03687" w:rsidP="00063499" w:rsidRDefault="00503687" w14:paraId="184990C9" w14:textId="77777777">
      <w:pPr>
        <w:spacing w:after="0" w:line="240" w:lineRule="auto"/>
      </w:pPr>
      <w:r>
        <w:separator/>
      </w:r>
    </w:p>
  </w:footnote>
  <w:footnote w:type="continuationSeparator" w:id="0">
    <w:p w:rsidR="00503687" w:rsidP="00063499" w:rsidRDefault="00503687" w14:paraId="29F9E520" w14:textId="77777777">
      <w:pPr>
        <w:spacing w:after="0" w:line="240" w:lineRule="auto"/>
      </w:pPr>
      <w:r>
        <w:continuationSeparator/>
      </w:r>
    </w:p>
  </w:footnote>
  <w:footnote w:type="continuationNotice" w:id="1">
    <w:p w:rsidR="00503687" w:rsidRDefault="00503687" w14:paraId="70F0F0B2" w14:textId="77777777">
      <w:pPr>
        <w:spacing w:after="0" w:line="240" w:lineRule="auto"/>
      </w:pPr>
    </w:p>
  </w:footnote>
  <w:footnote w:id="2">
    <w:p w:rsidRPr="00D3408F" w:rsidR="00063499" w:rsidP="00063499" w:rsidRDefault="00063499" w14:paraId="60D048BA" w14:textId="77777777">
      <w:pPr>
        <w:pStyle w:val="FootnoteText"/>
        <w:spacing w:after="120"/>
        <w:ind w:firstLine="708"/>
        <w:jc w:val="both"/>
        <w:rPr>
          <w:rFonts w:ascii="Arial" w:hAnsi="Arial" w:cs="Arial"/>
          <w:sz w:val="14"/>
          <w:szCs w:val="14"/>
          <w:lang w:val="es-ES"/>
        </w:rPr>
      </w:pPr>
      <w:r w:rsidRPr="00D3408F">
        <w:rPr>
          <w:rStyle w:val="FootnoteReference"/>
          <w:rFonts w:ascii="Arial" w:hAnsi="Arial" w:cs="Arial"/>
          <w:sz w:val="14"/>
          <w:szCs w:val="14"/>
        </w:rPr>
        <w:footnoteRef/>
      </w:r>
      <w:r w:rsidRPr="00D3408F">
        <w:rPr>
          <w:rFonts w:ascii="Arial" w:hAnsi="Arial" w:cs="Arial"/>
          <w:sz w:val="14"/>
          <w:szCs w:val="14"/>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D3408F">
        <w:rPr>
          <w:rFonts w:ascii="Arial" w:hAnsi="Arial" w:cs="Arial"/>
          <w:i/>
          <w:iCs/>
          <w:sz w:val="14"/>
          <w:szCs w:val="14"/>
        </w:rPr>
        <w:t xml:space="preserve">ibidem </w:t>
      </w:r>
      <w:r w:rsidRPr="00D3408F">
        <w:rPr>
          <w:rFonts w:ascii="Arial" w:hAnsi="Arial" w:cs="Arial"/>
          <w:sz w:val="14"/>
          <w:szCs w:val="14"/>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rsidRPr="00D3408F" w:rsidR="00063499" w:rsidP="00063499" w:rsidRDefault="00063499" w14:paraId="31830441" w14:textId="77777777">
      <w:pPr>
        <w:pStyle w:val="FootnoteText"/>
        <w:spacing w:after="120"/>
        <w:ind w:firstLine="709"/>
        <w:jc w:val="both"/>
        <w:rPr>
          <w:rFonts w:ascii="Arial" w:hAnsi="Arial" w:cs="Arial"/>
          <w:color w:val="000000"/>
          <w:sz w:val="14"/>
          <w:szCs w:val="14"/>
          <w:lang w:val="es-CO"/>
        </w:rPr>
      </w:pPr>
      <w:r w:rsidRPr="00D3408F">
        <w:rPr>
          <w:rStyle w:val="FootnoteReference"/>
          <w:rFonts w:ascii="Arial" w:hAnsi="Arial" w:cs="Arial"/>
          <w:color w:val="000000"/>
          <w:sz w:val="14"/>
          <w:szCs w:val="14"/>
        </w:rPr>
        <w:footnoteRef/>
      </w:r>
      <w:r w:rsidRPr="00D3408F">
        <w:rPr>
          <w:rFonts w:ascii="Arial" w:hAnsi="Arial" w:cs="Arial"/>
          <w:color w:val="000000"/>
          <w:sz w:val="14"/>
          <w:szCs w:val="14"/>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footnote>
  <w:footnote w:id="4">
    <w:p w:rsidRPr="00D3408F" w:rsidR="00063499" w:rsidP="00063499" w:rsidRDefault="00063499" w14:paraId="0A46EEAF" w14:textId="77777777">
      <w:pPr>
        <w:pStyle w:val="FootnoteText"/>
        <w:spacing w:after="120"/>
        <w:ind w:firstLine="709"/>
        <w:jc w:val="both"/>
        <w:rPr>
          <w:rFonts w:ascii="Arial" w:hAnsi="Arial" w:cs="Arial"/>
          <w:color w:val="000000"/>
          <w:sz w:val="14"/>
          <w:szCs w:val="14"/>
        </w:rPr>
      </w:pPr>
      <w:r w:rsidRPr="00D3408F">
        <w:rPr>
          <w:rStyle w:val="FootnoteReference"/>
          <w:rFonts w:ascii="Arial" w:hAnsi="Arial" w:cs="Arial"/>
          <w:color w:val="000000"/>
          <w:sz w:val="14"/>
          <w:szCs w:val="14"/>
        </w:rPr>
        <w:footnoteRef/>
      </w:r>
      <w:r w:rsidRPr="00D3408F">
        <w:rPr>
          <w:rFonts w:ascii="Arial" w:hAnsi="Arial" w:cs="Arial"/>
          <w:color w:val="000000"/>
          <w:sz w:val="14"/>
          <w:szCs w:val="14"/>
        </w:rPr>
        <w:t xml:space="preserve"> </w:t>
      </w:r>
      <w:r w:rsidRPr="00D3408F">
        <w:rPr>
          <w:rFonts w:ascii="Arial" w:hAnsi="Arial" w:cs="Arial"/>
          <w:color w:val="000000"/>
          <w:sz w:val="14"/>
          <w:szCs w:val="14"/>
          <w:lang w:val="es-CO"/>
        </w:rPr>
        <w:t xml:space="preserve">Ley 1882 de 2018: «Artículo 4. </w:t>
      </w:r>
      <w:r w:rsidRPr="00D3408F">
        <w:rPr>
          <w:rFonts w:ascii="Arial" w:hAnsi="Arial" w:cs="Arial"/>
          <w:color w:val="000000"/>
          <w:sz w:val="14"/>
          <w:szCs w:val="14"/>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rsidRPr="00D3408F" w:rsidR="00063499" w:rsidP="00063499" w:rsidRDefault="00063499" w14:paraId="5E3F6479" w14:textId="77777777">
      <w:pPr>
        <w:pStyle w:val="FootnoteText"/>
        <w:spacing w:after="120"/>
        <w:ind w:firstLine="709"/>
        <w:jc w:val="both"/>
        <w:rPr>
          <w:rFonts w:ascii="Arial" w:hAnsi="Arial" w:cs="Arial"/>
          <w:color w:val="000000"/>
          <w:sz w:val="14"/>
          <w:szCs w:val="14"/>
          <w:lang w:val="es-CO"/>
        </w:rPr>
      </w:pPr>
      <w:r w:rsidRPr="00D3408F">
        <w:rPr>
          <w:rFonts w:ascii="Arial" w:hAnsi="Arial" w:cs="Arial"/>
          <w:color w:val="000000"/>
          <w:sz w:val="14"/>
          <w:szCs w:val="14"/>
          <w:lang w:val="es-CO"/>
        </w:rPr>
        <w:t>»La facultad de adoptar documentos tipo la tendrá el Gobierno nacional, cuando lo considere necesario, en relación con otros contratos o procesos de selección.</w:t>
      </w:r>
    </w:p>
    <w:p w:rsidRPr="00D3408F" w:rsidR="00063499" w:rsidP="00063499" w:rsidRDefault="00063499" w14:paraId="40FE58F0" w14:textId="77777777">
      <w:pPr>
        <w:pStyle w:val="FootnoteText"/>
        <w:spacing w:after="120"/>
        <w:ind w:firstLine="709"/>
        <w:jc w:val="both"/>
        <w:rPr>
          <w:rFonts w:ascii="Arial" w:hAnsi="Arial" w:cs="Arial"/>
          <w:color w:val="000000"/>
          <w:sz w:val="14"/>
          <w:szCs w:val="14"/>
          <w:lang w:val="es-CO"/>
        </w:rPr>
      </w:pPr>
      <w:r w:rsidRPr="00D3408F">
        <w:rPr>
          <w:rFonts w:ascii="Arial" w:hAnsi="Arial" w:cs="Arial"/>
          <w:color w:val="000000"/>
          <w:sz w:val="14"/>
          <w:szCs w:val="14"/>
          <w:lang w:val="es-CO"/>
        </w:rPr>
        <w:t>»Los pliegos tipo se adoptarán por categorías de acuerdo con la cuantía de la contratación, según la reglamentación que expida el Gobierno nacional».</w:t>
      </w:r>
    </w:p>
    <w:p w:rsidRPr="00D3408F" w:rsidR="00063499" w:rsidP="00063499" w:rsidRDefault="00063499" w14:paraId="78A6C700" w14:textId="77777777">
      <w:pPr>
        <w:pStyle w:val="FootnoteText"/>
        <w:spacing w:after="120"/>
        <w:ind w:firstLine="709"/>
        <w:jc w:val="both"/>
        <w:rPr>
          <w:rFonts w:ascii="Arial" w:hAnsi="Arial" w:cs="Arial"/>
          <w:color w:val="000000"/>
          <w:sz w:val="14"/>
          <w:szCs w:val="14"/>
          <w:lang w:val="es-CO"/>
        </w:rPr>
      </w:pPr>
    </w:p>
  </w:footnote>
  <w:footnote w:id="5">
    <w:p w:rsidRPr="00D3408F" w:rsidR="00063499" w:rsidP="00063499" w:rsidRDefault="00063499" w14:paraId="312D46B5" w14:textId="77777777">
      <w:pPr>
        <w:pStyle w:val="FootnoteText"/>
        <w:spacing w:after="120"/>
        <w:ind w:firstLine="709"/>
        <w:jc w:val="both"/>
        <w:rPr>
          <w:rFonts w:ascii="Arial" w:hAnsi="Arial" w:cs="Arial"/>
          <w:color w:val="000000"/>
          <w:sz w:val="14"/>
          <w:szCs w:val="14"/>
        </w:rPr>
      </w:pPr>
      <w:r w:rsidRPr="00D3408F">
        <w:rPr>
          <w:rStyle w:val="FootnoteReference"/>
          <w:rFonts w:ascii="Arial" w:hAnsi="Arial" w:cs="Arial"/>
          <w:color w:val="000000"/>
          <w:sz w:val="14"/>
          <w:szCs w:val="14"/>
        </w:rPr>
        <w:footnoteRef/>
      </w:r>
      <w:r w:rsidRPr="00D3408F">
        <w:rPr>
          <w:rFonts w:ascii="Arial" w:hAnsi="Arial" w:cs="Arial"/>
          <w:color w:val="000000"/>
          <w:sz w:val="14"/>
          <w:szCs w:val="14"/>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rsidRPr="00D3408F" w:rsidR="00063499" w:rsidP="00063499" w:rsidRDefault="00063499" w14:paraId="30FE6366" w14:textId="77777777">
      <w:pPr>
        <w:pStyle w:val="FootnoteText"/>
        <w:spacing w:after="120"/>
        <w:ind w:firstLine="709"/>
        <w:jc w:val="both"/>
        <w:rPr>
          <w:rFonts w:ascii="Arial" w:hAnsi="Arial" w:cs="Arial"/>
          <w:color w:val="000000"/>
          <w:sz w:val="14"/>
          <w:szCs w:val="14"/>
        </w:rPr>
      </w:pPr>
    </w:p>
  </w:footnote>
  <w:footnote w:id="6">
    <w:p w:rsidRPr="00D3408F" w:rsidR="00063499" w:rsidP="00063499" w:rsidRDefault="00063499" w14:paraId="2A380B22" w14:textId="77777777">
      <w:pPr>
        <w:pStyle w:val="FootnoteText"/>
        <w:spacing w:after="120"/>
        <w:ind w:firstLine="708"/>
        <w:jc w:val="both"/>
        <w:rPr>
          <w:rFonts w:ascii="Arial" w:hAnsi="Arial" w:cs="Arial"/>
          <w:color w:val="000000"/>
          <w:sz w:val="14"/>
          <w:szCs w:val="14"/>
        </w:rPr>
      </w:pPr>
      <w:r w:rsidRPr="00D3408F">
        <w:rPr>
          <w:rStyle w:val="FootnoteReference"/>
          <w:rFonts w:ascii="Arial" w:hAnsi="Arial" w:cs="Arial"/>
          <w:color w:val="000000"/>
          <w:sz w:val="14"/>
          <w:szCs w:val="14"/>
        </w:rPr>
        <w:footnoteRef/>
      </w:r>
      <w:r w:rsidRPr="00D3408F">
        <w:rPr>
          <w:rFonts w:ascii="Arial" w:hAnsi="Arial" w:cs="Arial"/>
          <w:color w:val="000000"/>
          <w:sz w:val="14"/>
          <w:szCs w:val="14"/>
        </w:rPr>
        <w:t xml:space="preserve"> «ARTÍCULO 1o. Modifíquese el artículo 4o de la Ley 1882 de 2018, el cual quedará así:</w:t>
      </w:r>
    </w:p>
    <w:p w:rsidRPr="00D3408F" w:rsidR="00063499" w:rsidP="00063499" w:rsidRDefault="00063499" w14:paraId="430FF157" w14:textId="77777777">
      <w:pPr>
        <w:pStyle w:val="FootnoteText"/>
        <w:spacing w:after="120"/>
        <w:ind w:firstLine="708"/>
        <w:jc w:val="both"/>
        <w:rPr>
          <w:rFonts w:ascii="Arial" w:hAnsi="Arial" w:cs="Arial"/>
          <w:color w:val="000000"/>
          <w:sz w:val="14"/>
          <w:szCs w:val="14"/>
        </w:rPr>
      </w:pPr>
      <w:r w:rsidRPr="00D3408F">
        <w:rPr>
          <w:rFonts w:ascii="Arial" w:hAnsi="Arial" w:cs="Arial"/>
          <w:color w:val="000000"/>
          <w:sz w:val="14"/>
          <w:szCs w:val="14"/>
        </w:rPr>
        <w:t>»Artículo 4o. Adiciónese el siguiente parágrafo al artículo 2o de la Ley 1150 de 2007.</w:t>
      </w:r>
    </w:p>
    <w:p w:rsidRPr="00D3408F" w:rsidR="00063499" w:rsidP="00063499" w:rsidRDefault="00063499" w14:paraId="55AA7637" w14:textId="77777777">
      <w:pPr>
        <w:pStyle w:val="FootnoteText"/>
        <w:spacing w:after="120"/>
        <w:ind w:firstLine="708"/>
        <w:jc w:val="both"/>
        <w:rPr>
          <w:rFonts w:ascii="Arial" w:hAnsi="Arial" w:cs="Arial"/>
          <w:color w:val="000000"/>
          <w:sz w:val="14"/>
          <w:szCs w:val="14"/>
        </w:rPr>
      </w:pPr>
      <w:r w:rsidRPr="00D3408F">
        <w:rPr>
          <w:rFonts w:ascii="Arial" w:hAnsi="Arial" w:cs="Arial"/>
          <w:color w:val="000000"/>
          <w:sz w:val="14"/>
          <w:szCs w:val="14"/>
        </w:rPr>
        <w:t>»PARÁGRAFO 7o.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rsidRPr="00D3408F" w:rsidR="00063499" w:rsidP="00063499" w:rsidRDefault="00063499" w14:paraId="0785ED22" w14:textId="77777777">
      <w:pPr>
        <w:pStyle w:val="FootnoteText"/>
        <w:spacing w:after="120"/>
        <w:ind w:firstLine="708"/>
        <w:jc w:val="both"/>
        <w:rPr>
          <w:rFonts w:ascii="Arial" w:hAnsi="Arial" w:cs="Arial"/>
          <w:color w:val="000000"/>
          <w:sz w:val="14"/>
          <w:szCs w:val="14"/>
        </w:rPr>
      </w:pPr>
      <w:r w:rsidRPr="00D3408F">
        <w:rPr>
          <w:rFonts w:ascii="Arial" w:hAnsi="Arial" w:cs="Arial"/>
          <w:color w:val="000000"/>
          <w:sz w:val="14"/>
          <w:szCs w:val="14"/>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rsidRPr="00D3408F" w:rsidR="00063499" w:rsidP="00063499" w:rsidRDefault="00063499" w14:paraId="37E6D9F7" w14:textId="77777777">
      <w:pPr>
        <w:pStyle w:val="FootnoteText"/>
        <w:spacing w:after="120"/>
        <w:ind w:firstLine="708"/>
        <w:jc w:val="both"/>
        <w:rPr>
          <w:rFonts w:ascii="Arial" w:hAnsi="Arial" w:cs="Arial"/>
          <w:color w:val="000000"/>
          <w:sz w:val="14"/>
          <w:szCs w:val="14"/>
        </w:rPr>
      </w:pPr>
      <w:r w:rsidRPr="00D3408F">
        <w:rPr>
          <w:rFonts w:ascii="Arial" w:hAnsi="Arial" w:cs="Arial"/>
          <w:color w:val="000000"/>
          <w:sz w:val="14"/>
          <w:szCs w:val="14"/>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rsidRPr="00D3408F" w:rsidR="00063499" w:rsidP="00063499" w:rsidRDefault="00063499" w14:paraId="2E449D71" w14:textId="77777777">
      <w:pPr>
        <w:pStyle w:val="FootnoteText"/>
        <w:spacing w:after="120"/>
        <w:ind w:firstLine="708"/>
        <w:jc w:val="both"/>
        <w:rPr>
          <w:rFonts w:ascii="Arial" w:hAnsi="Arial" w:cs="Arial"/>
          <w:color w:val="000000"/>
          <w:sz w:val="14"/>
          <w:szCs w:val="14"/>
        </w:rPr>
      </w:pPr>
      <w:r w:rsidRPr="00D3408F">
        <w:rPr>
          <w:rFonts w:ascii="Arial" w:hAnsi="Arial" w:cs="Arial"/>
          <w:color w:val="000000"/>
          <w:sz w:val="14"/>
          <w:szCs w:val="14"/>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rsidRPr="00D3408F" w:rsidR="00063499" w:rsidP="00063499" w:rsidRDefault="00063499" w14:paraId="1958C12F" w14:textId="77777777">
      <w:pPr>
        <w:pStyle w:val="FootnoteText"/>
        <w:spacing w:after="120"/>
        <w:ind w:firstLine="708"/>
        <w:jc w:val="both"/>
        <w:rPr>
          <w:rFonts w:ascii="Arial" w:hAnsi="Arial" w:cs="Arial"/>
          <w:color w:val="000000"/>
          <w:sz w:val="14"/>
          <w:szCs w:val="14"/>
          <w:lang w:val="es-CO"/>
        </w:rPr>
      </w:pPr>
      <w:r w:rsidRPr="00D3408F">
        <w:rPr>
          <w:rFonts w:ascii="Arial" w:hAnsi="Arial" w:cs="Arial"/>
          <w:color w:val="000000"/>
          <w:sz w:val="14"/>
          <w:szCs w:val="14"/>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7">
    <w:p w:rsidRPr="00D3408F" w:rsidR="00063499" w:rsidP="00063499" w:rsidRDefault="00063499" w14:paraId="7CF7E656" w14:textId="77777777">
      <w:pPr>
        <w:pStyle w:val="FootnoteText"/>
        <w:ind w:firstLine="708"/>
        <w:jc w:val="both"/>
        <w:rPr>
          <w:sz w:val="14"/>
          <w:szCs w:val="14"/>
        </w:rPr>
      </w:pPr>
      <w:r w:rsidRPr="00D3408F">
        <w:rPr>
          <w:rStyle w:val="FootnoteReference"/>
          <w:sz w:val="14"/>
          <w:szCs w:val="14"/>
        </w:rPr>
        <w:footnoteRef/>
      </w:r>
      <w:r w:rsidRPr="00D3408F">
        <w:rPr>
          <w:sz w:val="14"/>
          <w:szCs w:val="14"/>
        </w:rPr>
        <w:t xml:space="preserve"> «</w:t>
      </w:r>
      <w:r w:rsidRPr="00D3408F">
        <w:rPr>
          <w:rFonts w:ascii="Arial" w:hAnsi="Arial" w:eastAsia="Calibri" w:cs="Arial"/>
          <w:sz w:val="14"/>
          <w:szCs w:val="14"/>
          <w:lang w:val="es-ES" w:eastAsia="es-ES"/>
        </w:rPr>
        <w:t>Artículo 179 – VIGENCIA. Esta resolución rige a partir de su publicación y aplicará a los Procesos de Contratación cuyo aviso de convocatoria se publique a partir del 29 de agosto de 2022».</w:t>
      </w:r>
    </w:p>
  </w:footnote>
  <w:footnote w:id="8">
    <w:p w:rsidRPr="00D3408F" w:rsidR="00063499" w:rsidP="00063499" w:rsidRDefault="00063499" w14:paraId="4D4C6F45" w14:textId="77777777">
      <w:pPr>
        <w:pStyle w:val="FootnoteText"/>
        <w:spacing w:after="120"/>
        <w:ind w:firstLine="708"/>
        <w:jc w:val="both"/>
        <w:rPr>
          <w:rFonts w:ascii="Arial" w:hAnsi="Arial" w:cs="Arial"/>
          <w:sz w:val="14"/>
          <w:szCs w:val="14"/>
          <w:lang w:val="es-ES"/>
        </w:rPr>
      </w:pPr>
      <w:r w:rsidRPr="00D3408F">
        <w:rPr>
          <w:rStyle w:val="FootnoteReference"/>
          <w:rFonts w:ascii="Arial" w:hAnsi="Arial" w:cs="Arial"/>
          <w:sz w:val="14"/>
          <w:szCs w:val="14"/>
        </w:rPr>
        <w:footnoteRef/>
      </w:r>
      <w:r w:rsidRPr="00D3408F">
        <w:rPr>
          <w:rFonts w:ascii="Arial" w:hAnsi="Arial" w:cs="Arial"/>
          <w:sz w:val="14"/>
          <w:szCs w:val="14"/>
        </w:rPr>
        <w:t xml:space="preserve"> Código: CCE-EICP-GI-14. Versión 1</w:t>
      </w:r>
    </w:p>
  </w:footnote>
  <w:footnote w:id="9">
    <w:p w:rsidRPr="00D3408F" w:rsidR="00063499" w:rsidP="00063499" w:rsidRDefault="00063499" w14:paraId="085597FD" w14:textId="77777777">
      <w:pPr>
        <w:pStyle w:val="FootnoteText"/>
        <w:spacing w:after="120"/>
        <w:ind w:firstLine="708"/>
        <w:jc w:val="both"/>
        <w:rPr>
          <w:rFonts w:ascii="Arial" w:hAnsi="Arial" w:cs="Arial"/>
          <w:sz w:val="14"/>
          <w:szCs w:val="14"/>
          <w:lang w:val="es-ES"/>
        </w:rPr>
      </w:pPr>
      <w:r w:rsidRPr="00D3408F">
        <w:rPr>
          <w:rStyle w:val="FootnoteReference"/>
          <w:rFonts w:ascii="Arial" w:hAnsi="Arial" w:cs="Arial"/>
          <w:sz w:val="14"/>
          <w:szCs w:val="14"/>
        </w:rPr>
        <w:footnoteRef/>
      </w:r>
      <w:r w:rsidRPr="00D3408F">
        <w:rPr>
          <w:rFonts w:ascii="Arial" w:hAnsi="Arial" w:cs="Arial"/>
          <w:sz w:val="14"/>
          <w:szCs w:val="14"/>
        </w:rPr>
        <w:t xml:space="preserve"> </w:t>
      </w:r>
      <w:r w:rsidRPr="00D3408F">
        <w:rPr>
          <w:rFonts w:ascii="Arial" w:hAnsi="Arial" w:eastAsia="Times New Roman" w:cs="Arial"/>
          <w:sz w:val="14"/>
          <w:szCs w:val="14"/>
          <w:lang w:eastAsia="es-ES_tradnl"/>
        </w:rPr>
        <w:t>La Entidad Estatal podrá revisar estos documentos en el siguiente enlace:</w:t>
      </w:r>
      <w:r w:rsidRPr="00D3408F">
        <w:rPr>
          <w:rFonts w:ascii="Arial" w:hAnsi="Arial" w:cs="Arial"/>
          <w:sz w:val="14"/>
          <w:szCs w:val="14"/>
          <w:lang w:val="es-ES"/>
        </w:rPr>
        <w:t xml:space="preserve"> </w:t>
      </w:r>
      <w:hyperlink w:history="1" r:id="rId1">
        <w:r w:rsidRPr="00D3408F">
          <w:rPr>
            <w:rStyle w:val="Hyperlink"/>
            <w:rFonts w:ascii="Arial" w:hAnsi="Arial" w:eastAsia="Times New Roman" w:cs="Arial"/>
            <w:sz w:val="14"/>
            <w:szCs w:val="14"/>
            <w:lang w:eastAsia="es-ES_tradnl"/>
          </w:rPr>
          <w:t>https://www.colombiacompra.gov.co/documentos-tipo/documentos-tipo</w:t>
        </w:r>
      </w:hyperlink>
      <w:r w:rsidRPr="00D3408F">
        <w:rPr>
          <w:rFonts w:ascii="Arial" w:hAnsi="Arial" w:eastAsia="Times New Roman" w:cs="Arial"/>
          <w:sz w:val="14"/>
          <w:szCs w:val="14"/>
          <w:lang w:eastAsia="es-ES_tradnl"/>
        </w:rPr>
        <w:t xml:space="preserve">   </w:t>
      </w:r>
      <w:r w:rsidRPr="00D3408F">
        <w:rPr>
          <w:rFonts w:ascii="Arial" w:hAnsi="Arial" w:cs="Arial"/>
          <w:sz w:val="14"/>
          <w:szCs w:val="14"/>
          <w:lang w:val="es-ES"/>
        </w:rPr>
        <w:t xml:space="preserve"> </w:t>
      </w:r>
    </w:p>
  </w:footnote>
  <w:footnote w:id="10">
    <w:p w:rsidRPr="00D3408F" w:rsidR="00063499" w:rsidP="00063499" w:rsidRDefault="00063499" w14:paraId="56B48A4B" w14:textId="77777777">
      <w:pPr>
        <w:pStyle w:val="FootnoteText"/>
        <w:spacing w:after="120"/>
        <w:ind w:firstLine="708"/>
        <w:rPr>
          <w:rFonts w:ascii="Arial" w:hAnsi="Arial" w:cs="Arial"/>
          <w:sz w:val="14"/>
          <w:szCs w:val="14"/>
        </w:rPr>
      </w:pPr>
      <w:r w:rsidRPr="00D3408F">
        <w:rPr>
          <w:rStyle w:val="FootnoteReference"/>
          <w:rFonts w:ascii="Arial" w:hAnsi="Arial" w:cs="Arial"/>
          <w:sz w:val="14"/>
          <w:szCs w:val="14"/>
        </w:rPr>
        <w:footnoteRef/>
      </w:r>
      <w:r w:rsidRPr="00D3408F">
        <w:rPr>
          <w:rFonts w:ascii="Arial" w:hAnsi="Arial" w:cs="Arial"/>
          <w:sz w:val="14"/>
          <w:szCs w:val="14"/>
        </w:rPr>
        <w:t xml:space="preserve"> Instituto Colombiano de Bienestar Familiar- ICBF, concepto 135 de 2013,</w:t>
      </w:r>
    </w:p>
  </w:footnote>
  <w:footnote w:id="11">
    <w:p w:rsidRPr="00D3408F" w:rsidR="00063499" w:rsidP="00063499" w:rsidRDefault="00063499" w14:paraId="672A40BA" w14:textId="77777777">
      <w:pPr>
        <w:pStyle w:val="FootnoteText"/>
        <w:spacing w:after="120"/>
        <w:ind w:firstLine="708"/>
        <w:rPr>
          <w:rFonts w:ascii="Arial" w:hAnsi="Arial" w:cs="Arial"/>
          <w:sz w:val="14"/>
          <w:szCs w:val="14"/>
        </w:rPr>
      </w:pPr>
      <w:r>
        <w:rPr>
          <w:rFonts w:ascii="Arial" w:hAnsi="Arial" w:cs="Arial"/>
          <w:sz w:val="14"/>
          <w:szCs w:val="14"/>
        </w:rPr>
        <w:t>º</w:t>
      </w:r>
      <w:r w:rsidRPr="00D3408F">
        <w:rPr>
          <w:rFonts w:ascii="Arial" w:hAnsi="Arial" w:cs="Arial"/>
          <w:sz w:val="14"/>
          <w:szCs w:val="14"/>
        </w:rPr>
        <w:footnoteRef/>
      </w:r>
      <w:r w:rsidRPr="00D3408F">
        <w:rPr>
          <w:rFonts w:ascii="Arial" w:hAnsi="Arial" w:cs="Arial"/>
          <w:sz w:val="14"/>
          <w:szCs w:val="14"/>
        </w:rPr>
        <w:t xml:space="preserve"> De conformidad con el artículo 5 del Decreto 1411 de 2022, la entrada en vigencia del decreto fue a partir de su publicación el 29 de julio de 2022.</w:t>
      </w:r>
    </w:p>
    <w:p w:rsidRPr="00D3408F" w:rsidR="00063499" w:rsidP="00063499" w:rsidRDefault="00063499" w14:paraId="5B020579" w14:textId="77777777">
      <w:pPr>
        <w:pStyle w:val="FootnoteText"/>
        <w:spacing w:after="120"/>
        <w:rPr>
          <w:rFonts w:ascii="Arial" w:hAnsi="Arial" w:cs="Arial"/>
          <w:sz w:val="14"/>
          <w:szCs w:val="14"/>
          <w:lang w:val="es-CO"/>
        </w:rPr>
      </w:pPr>
    </w:p>
  </w:footnote>
  <w:footnote w:id="12">
    <w:p w:rsidRPr="00D3408F" w:rsidR="00063499" w:rsidP="00063499" w:rsidRDefault="00063499" w14:paraId="7798CDFE" w14:textId="77777777">
      <w:pPr>
        <w:pStyle w:val="FootnoteText"/>
        <w:spacing w:after="120"/>
        <w:ind w:firstLine="708"/>
        <w:jc w:val="both"/>
        <w:rPr>
          <w:rFonts w:ascii="Arial" w:hAnsi="Arial" w:cs="Arial"/>
          <w:sz w:val="14"/>
          <w:szCs w:val="14"/>
        </w:rPr>
      </w:pPr>
      <w:r w:rsidRPr="00D3408F">
        <w:rPr>
          <w:rStyle w:val="FootnoteReference"/>
          <w:rFonts w:ascii="Arial" w:hAnsi="Arial" w:cs="Arial"/>
          <w:sz w:val="14"/>
          <w:szCs w:val="14"/>
        </w:rPr>
        <w:footnoteRef/>
      </w:r>
      <w:r w:rsidRPr="00D3408F">
        <w:rPr>
          <w:rFonts w:ascii="Arial" w:hAnsi="Arial" w:cs="Arial"/>
          <w:sz w:val="14"/>
          <w:szCs w:val="14"/>
        </w:rPr>
        <w:t xml:space="preserve"> Instituto Colombiano de Bienestar Familiar/Portafolio de servicios ICBF: </w:t>
      </w:r>
      <w:hyperlink w:history="1" r:id="rId2">
        <w:r w:rsidRPr="00D3408F">
          <w:rPr>
            <w:rStyle w:val="Hyperlink"/>
            <w:rFonts w:ascii="Arial" w:hAnsi="Arial" w:cs="Arial"/>
            <w:sz w:val="14"/>
            <w:szCs w:val="14"/>
          </w:rPr>
          <w:t>https://www.icbf.gov.co/portafolio-de-servicios-icbf/centro-de-desarrollo-infantil</w:t>
        </w:r>
      </w:hyperlink>
      <w:r w:rsidRPr="00D3408F">
        <w:rPr>
          <w:rFonts w:ascii="Arial" w:hAnsi="Arial" w:cs="Arial"/>
          <w:sz w:val="14"/>
          <w:szCs w:val="14"/>
        </w:rPr>
        <w:t xml:space="preserve"> </w:t>
      </w:r>
    </w:p>
    <w:p w:rsidRPr="00D3408F" w:rsidR="00063499" w:rsidP="00063499" w:rsidRDefault="00063499" w14:paraId="3C237DB6" w14:textId="77777777">
      <w:pPr>
        <w:pStyle w:val="FootnoteText"/>
        <w:spacing w:after="120"/>
        <w:ind w:firstLine="708"/>
        <w:jc w:val="both"/>
        <w:rPr>
          <w:rFonts w:ascii="Arial" w:hAnsi="Arial" w:cs="Arial"/>
          <w:sz w:val="14"/>
          <w:szCs w:val="14"/>
        </w:rPr>
      </w:pPr>
    </w:p>
  </w:footnote>
  <w:footnote w:id="13">
    <w:p w:rsidRPr="00D3408F" w:rsidR="00063499" w:rsidP="00063499" w:rsidRDefault="00063499" w14:paraId="389A9372" w14:textId="77777777">
      <w:pPr>
        <w:pStyle w:val="FootnoteText"/>
        <w:spacing w:after="120"/>
        <w:ind w:firstLine="708"/>
        <w:jc w:val="both"/>
        <w:rPr>
          <w:rFonts w:ascii="Arial" w:hAnsi="Arial" w:cs="Arial"/>
          <w:sz w:val="14"/>
          <w:szCs w:val="14"/>
        </w:rPr>
      </w:pPr>
      <w:r w:rsidRPr="00D3408F">
        <w:rPr>
          <w:rStyle w:val="FootnoteReference"/>
          <w:rFonts w:ascii="Arial" w:hAnsi="Arial" w:cs="Arial"/>
          <w:sz w:val="14"/>
          <w:szCs w:val="14"/>
        </w:rPr>
        <w:footnoteRef/>
      </w:r>
      <w:r w:rsidRPr="00D3408F">
        <w:rPr>
          <w:rFonts w:ascii="Arial" w:hAnsi="Arial" w:cs="Arial"/>
          <w:sz w:val="14"/>
          <w:szCs w:val="14"/>
        </w:rPr>
        <w:t xml:space="preserve"> Instituto Colombiano de Bienestar Familiar, Programas y estrategias, Primera Infancia, Modalidad de atención: </w:t>
      </w:r>
      <w:hyperlink w:history="1" r:id="rId3">
        <w:r w:rsidRPr="00D3408F">
          <w:rPr>
            <w:rStyle w:val="Hyperlink"/>
            <w:rFonts w:ascii="Arial" w:hAnsi="Arial" w:cs="Arial"/>
            <w:sz w:val="14"/>
            <w:szCs w:val="14"/>
          </w:rPr>
          <w:t>https://www.icbf.gov.co/programas-y-estrategias/primera-infancia/modalidades-de-atencion/modalidad-institucional</w:t>
        </w:r>
      </w:hyperlink>
      <w:r w:rsidRPr="00D3408F">
        <w:rPr>
          <w:rFonts w:ascii="Arial" w:hAnsi="Arial" w:cs="Arial"/>
          <w:sz w:val="14"/>
          <w:szCs w:val="14"/>
        </w:rPr>
        <w:t xml:space="preserve"> </w:t>
      </w:r>
    </w:p>
    <w:p w:rsidRPr="00D3408F" w:rsidR="00063499" w:rsidP="00063499" w:rsidRDefault="00063499" w14:paraId="1D175E93" w14:textId="77777777">
      <w:pPr>
        <w:pStyle w:val="FootnoteText"/>
        <w:spacing w:after="120"/>
        <w:ind w:firstLine="708"/>
        <w:jc w:val="both"/>
        <w:rPr>
          <w:rFonts w:ascii="Arial" w:hAnsi="Arial"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Pr="00A950C7" w:rsidR="00D06E2D" w:rsidRDefault="00D06E2D" w14:paraId="2493DEEF" w14:textId="77777777">
    <w:pPr>
      <w:spacing w:after="0"/>
      <w:rPr>
        <w:rFonts w:ascii="Geomanist Light" w:hAnsi="Geomanist Light"/>
        <w:color w:val="002060"/>
        <w:sz w:val="16"/>
        <w:szCs w:val="16"/>
        <w:lang w:val="pt-PT"/>
      </w:rPr>
    </w:pPr>
    <w:r w:rsidRPr="007566FE">
      <w:rPr>
        <w:rFonts w:ascii="Geomanist Light" w:hAnsi="Geomanist Light" w:eastAsia="Arial Nova" w:cs="Arial Nova"/>
        <w:noProof/>
        <w:sz w:val="16"/>
        <w:szCs w:val="16"/>
        <w:lang w:eastAsia="es-CO"/>
      </w:rPr>
      <w:drawing>
        <wp:anchor distT="0" distB="0" distL="0" distR="0" simplePos="0" relativeHeight="251658240" behindDoc="1" locked="0" layoutInCell="1" hidden="0" allowOverlap="1" wp14:anchorId="35E0E60C" wp14:editId="0FE63434">
          <wp:simplePos x="0" y="0"/>
          <wp:positionH relativeFrom="margin">
            <wp:align>right</wp:align>
          </wp:positionH>
          <wp:positionV relativeFrom="paragraph">
            <wp:posOffset>-80564</wp:posOffset>
          </wp:positionV>
          <wp:extent cx="1657350" cy="676275"/>
          <wp:effectExtent l="0" t="0" r="0" b="9525"/>
          <wp:wrapNone/>
          <wp:docPr id="25" name="Picture 25"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A950C7">
      <w:rPr>
        <w:rFonts w:ascii="Geomanist Light" w:hAnsi="Geomanist Light"/>
        <w:color w:val="002060"/>
        <w:sz w:val="16"/>
        <w:szCs w:val="16"/>
        <w:lang w:val="pt-PT"/>
      </w:rPr>
      <w:t>FORMATO PQRSD</w:t>
    </w:r>
  </w:p>
  <w:p w:rsidRPr="00A950C7" w:rsidR="00D06E2D" w:rsidRDefault="00D06E2D" w14:paraId="57DC2CC5" w14:textId="77777777">
    <w:pPr>
      <w:pBdr>
        <w:top w:val="nil"/>
        <w:left w:val="nil"/>
        <w:bottom w:val="nil"/>
        <w:right w:val="nil"/>
        <w:between w:val="nil"/>
      </w:pBdr>
      <w:tabs>
        <w:tab w:val="center" w:pos="4419"/>
        <w:tab w:val="right" w:pos="8838"/>
        <w:tab w:val="center" w:pos="5400"/>
      </w:tabs>
      <w:spacing w:after="0"/>
      <w:rPr>
        <w:rFonts w:ascii="Geomanist Light" w:hAnsi="Geomanist Light" w:eastAsia="Geo" w:cs="Geo"/>
        <w:b/>
        <w:color w:val="002060"/>
        <w:sz w:val="16"/>
        <w:szCs w:val="16"/>
        <w:lang w:val="pt-PT" w:eastAsia="es-CO"/>
      </w:rPr>
    </w:pPr>
    <w:r w:rsidRPr="00A950C7">
      <w:rPr>
        <w:rFonts w:ascii="Geomanist Light" w:hAnsi="Geomanist Light" w:eastAsia="Geo" w:cs="Geo"/>
        <w:b/>
        <w:color w:val="000000"/>
        <w:sz w:val="16"/>
        <w:szCs w:val="16"/>
        <w:lang w:val="pt-PT" w:eastAsia="es-CO"/>
      </w:rPr>
      <w:t xml:space="preserve">Código: </w:t>
    </w:r>
    <w:r w:rsidRPr="00A950C7">
      <w:rPr>
        <w:rFonts w:ascii="Geomanist Light" w:hAnsi="Geomanist Light" w:eastAsia="Geo" w:cs="Geo"/>
        <w:bCs/>
        <w:color w:val="000000"/>
        <w:sz w:val="16"/>
        <w:szCs w:val="16"/>
        <w:lang w:val="pt-PT" w:eastAsia="es-CO"/>
      </w:rPr>
      <w:t>CCE-PQRSD-FM-08</w:t>
    </w:r>
  </w:p>
  <w:p w:rsidR="00D06E2D" w:rsidRDefault="00D06E2D" w14:paraId="34AE7961" w14:textId="77777777">
    <w:pPr>
      <w:spacing w:after="0"/>
      <w:rPr>
        <w:rFonts w:ascii="Geomanist Light" w:hAnsi="Geomanist Light" w:eastAsia="Geo" w:cs="Geo"/>
        <w:sz w:val="16"/>
        <w:szCs w:val="16"/>
        <w:lang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D6D5A34" wp14:editId="372A2FEB">
          <wp:simplePos x="0" y="0"/>
          <wp:positionH relativeFrom="margin">
            <wp:align>left</wp:align>
          </wp:positionH>
          <wp:positionV relativeFrom="paragraph">
            <wp:posOffset>141605</wp:posOffset>
          </wp:positionV>
          <wp:extent cx="3238500" cy="76200"/>
          <wp:effectExtent l="0" t="0" r="0" b="0"/>
          <wp:wrapNone/>
          <wp:docPr id="26" name="Picture 2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Pr="007566FE">
      <w:rPr>
        <w:rFonts w:ascii="Geomanist Light" w:hAnsi="Geomanist Light" w:eastAsia="Geo" w:cs="Geo"/>
        <w:b/>
        <w:color w:val="000000"/>
        <w:sz w:val="16"/>
        <w:szCs w:val="16"/>
        <w:lang w:eastAsia="es-CO"/>
      </w:rPr>
      <w:t>Versión</w:t>
    </w:r>
    <w:r w:rsidRPr="007566FE">
      <w:rPr>
        <w:rFonts w:ascii="Geomanist Light" w:hAnsi="Geomanist Light" w:eastAsia="Arial Nova" w:cs="Arial Nova"/>
        <w:b/>
        <w:color w:val="000000"/>
        <w:sz w:val="16"/>
        <w:szCs w:val="16"/>
        <w:lang w:eastAsia="es-CO"/>
      </w:rPr>
      <w:t xml:space="preserve">: </w:t>
    </w:r>
    <w:r w:rsidRPr="007566FE">
      <w:rPr>
        <w:rFonts w:ascii="Geomanist Light" w:hAnsi="Geomanist Light" w:eastAsia="Geo" w:cs="Geo"/>
        <w:sz w:val="16"/>
        <w:szCs w:val="16"/>
        <w:lang w:eastAsia="es-CO"/>
      </w:rPr>
      <w:t>0</w:t>
    </w:r>
    <w:r>
      <w:rPr>
        <w:rFonts w:ascii="Geomanist Light" w:hAnsi="Geomanist Light" w:eastAsia="Geo" w:cs="Geo"/>
        <w:sz w:val="16"/>
        <w:szCs w:val="16"/>
        <w:lang w:eastAsia="es-CO"/>
      </w:rPr>
      <w:t>2</w:t>
    </w:r>
    <w:r w:rsidRPr="007566FE">
      <w:rPr>
        <w:rFonts w:ascii="Geomanist Light" w:hAnsi="Geomanist Light" w:eastAsia="Geo" w:cs="Geo"/>
        <w:sz w:val="16"/>
        <w:szCs w:val="16"/>
        <w:lang w:eastAsia="es-CO"/>
      </w:rPr>
      <w:t xml:space="preserve"> DEL </w:t>
    </w:r>
    <w:r>
      <w:rPr>
        <w:rFonts w:ascii="Geomanist Light" w:hAnsi="Geomanist Light" w:eastAsia="Geo" w:cs="Geo"/>
        <w:sz w:val="16"/>
        <w:szCs w:val="16"/>
        <w:lang w:eastAsia="es-CO"/>
      </w:rPr>
      <w:t>28</w:t>
    </w:r>
    <w:r w:rsidRPr="007566FE">
      <w:rPr>
        <w:rFonts w:ascii="Geomanist Light" w:hAnsi="Geomanist Light" w:eastAsia="Geo" w:cs="Geo"/>
        <w:sz w:val="16"/>
        <w:szCs w:val="16"/>
        <w:lang w:eastAsia="es-CO"/>
      </w:rPr>
      <w:t xml:space="preserve"> DE </w:t>
    </w:r>
    <w:r>
      <w:rPr>
        <w:rFonts w:ascii="Geomanist Light" w:hAnsi="Geomanist Light" w:eastAsia="Geo" w:cs="Geo"/>
        <w:sz w:val="16"/>
        <w:szCs w:val="16"/>
        <w:lang w:eastAsia="es-CO"/>
      </w:rPr>
      <w:t>SEPTIEMBRE</w:t>
    </w:r>
    <w:r w:rsidRPr="007566FE">
      <w:rPr>
        <w:rFonts w:ascii="Geomanist Light" w:hAnsi="Geomanist Light" w:eastAsia="Geo" w:cs="Geo"/>
        <w:sz w:val="16"/>
        <w:szCs w:val="16"/>
        <w:lang w:eastAsia="es-CO"/>
      </w:rPr>
      <w:t xml:space="preserve"> DE 2022</w:t>
    </w:r>
  </w:p>
  <w:p w:rsidRPr="007566FE" w:rsidR="00D06E2D" w:rsidRDefault="00D06E2D" w14:paraId="247342BA" w14:textId="77777777">
    <w:pPr>
      <w:spacing w:after="0"/>
      <w:rPr>
        <w:rFonts w:ascii="Geomanist Light" w:hAnsi="Geomanist Light"/>
        <w:color w:val="002060"/>
        <w:sz w:val="16"/>
        <w:szCs w:val="16"/>
      </w:rPr>
    </w:pPr>
  </w:p>
  <w:p w:rsidRPr="00906B3C" w:rsidR="00D06E2D" w:rsidRDefault="00D06E2D" w14:paraId="74D38DCB" w14:textId="77777777">
    <w:pPr>
      <w:pStyle w:val="Header"/>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86"/>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499"/>
    <w:rsid w:val="00063499"/>
    <w:rsid w:val="00092563"/>
    <w:rsid w:val="002140D9"/>
    <w:rsid w:val="002B601C"/>
    <w:rsid w:val="003931BC"/>
    <w:rsid w:val="0040029F"/>
    <w:rsid w:val="00503687"/>
    <w:rsid w:val="00B6642F"/>
    <w:rsid w:val="00B925F6"/>
    <w:rsid w:val="00CD055E"/>
    <w:rsid w:val="00D06E2D"/>
    <w:rsid w:val="00F22288"/>
    <w:rsid w:val="12FF8C88"/>
    <w:rsid w:val="6ABA964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DAD17"/>
  <w15:chartTrackingRefBased/>
  <w15:docId w15:val="{DB6C3543-B4E7-42C0-BBFD-DEBB971019A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63499"/>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063499"/>
    <w:pPr>
      <w:tabs>
        <w:tab w:val="center" w:pos="4419"/>
        <w:tab w:val="right" w:pos="8838"/>
      </w:tabs>
      <w:spacing w:after="0" w:line="240" w:lineRule="auto"/>
    </w:pPr>
  </w:style>
  <w:style w:type="character" w:styleId="HeaderChar" w:customStyle="1">
    <w:name w:val="Header Char"/>
    <w:basedOn w:val="DefaultParagraphFont"/>
    <w:link w:val="Header"/>
    <w:uiPriority w:val="99"/>
    <w:rsid w:val="00063499"/>
  </w:style>
  <w:style w:type="paragraph" w:styleId="Footer">
    <w:name w:val="footer"/>
    <w:basedOn w:val="Normal"/>
    <w:link w:val="FooterChar"/>
    <w:uiPriority w:val="99"/>
    <w:unhideWhenUsed/>
    <w:rsid w:val="00063499"/>
    <w:pPr>
      <w:tabs>
        <w:tab w:val="center" w:pos="4419"/>
        <w:tab w:val="right" w:pos="8838"/>
      </w:tabs>
      <w:spacing w:after="0" w:line="240" w:lineRule="auto"/>
    </w:pPr>
  </w:style>
  <w:style w:type="character" w:styleId="FooterChar" w:customStyle="1">
    <w:name w:val="Footer Char"/>
    <w:basedOn w:val="DefaultParagraphFont"/>
    <w:link w:val="Footer"/>
    <w:uiPriority w:val="99"/>
    <w:rsid w:val="00063499"/>
  </w:style>
  <w:style w:type="character" w:styleId="FootnoteTextChar" w:customStyle="1">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qFormat/>
    <w:locked/>
    <w:rsid w:val="00063499"/>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nhideWhenUsed/>
    <w:qFormat/>
    <w:rsid w:val="00063499"/>
    <w:pPr>
      <w:spacing w:after="0" w:line="240" w:lineRule="auto"/>
    </w:pPr>
    <w:rPr>
      <w:sz w:val="20"/>
      <w:szCs w:val="20"/>
      <w:lang w:val="es-MX"/>
    </w:rPr>
  </w:style>
  <w:style w:type="character" w:styleId="TextonotapieCar1" w:customStyle="1">
    <w:name w:val="Texto nota pie Car1"/>
    <w:basedOn w:val="DefaultParagraphFont"/>
    <w:uiPriority w:val="99"/>
    <w:semiHidden/>
    <w:rsid w:val="00063499"/>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063499"/>
    <w:rPr>
      <w:vertAlign w:val="superscript"/>
    </w:rPr>
  </w:style>
  <w:style w:type="character" w:styleId="normaltextrun" w:customStyle="1">
    <w:name w:val="normaltextrun"/>
    <w:basedOn w:val="DefaultParagraphFont"/>
    <w:rsid w:val="00063499"/>
  </w:style>
  <w:style w:type="table" w:styleId="TableGrid">
    <w:name w:val="Table Grid"/>
    <w:basedOn w:val="TableNormal"/>
    <w:uiPriority w:val="39"/>
    <w:rsid w:val="0006349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NormalWeb">
    <w:name w:val="Normal (Web)"/>
    <w:basedOn w:val="Normal"/>
    <w:link w:val="NormalWebChar"/>
    <w:uiPriority w:val="99"/>
    <w:unhideWhenUsed/>
    <w:rsid w:val="00063499"/>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Strong">
    <w:name w:val="Strong"/>
    <w:basedOn w:val="DefaultParagraphFont"/>
    <w:uiPriority w:val="22"/>
    <w:qFormat/>
    <w:rsid w:val="00063499"/>
    <w:rPr>
      <w:b/>
      <w:bCs/>
    </w:rPr>
  </w:style>
  <w:style w:type="character" w:styleId="Hyperlink">
    <w:name w:val="Hyperlink"/>
    <w:basedOn w:val="DefaultParagraphFont"/>
    <w:uiPriority w:val="99"/>
    <w:unhideWhenUsed/>
    <w:rsid w:val="00063499"/>
    <w:rPr>
      <w:color w:val="0563C1" w:themeColor="hyperlink"/>
      <w:u w:val="single"/>
    </w:rPr>
  </w:style>
  <w:style w:type="paragraph" w:styleId="Appelnotedebasde" w:customStyle="1">
    <w:name w:val="Appel note de bas de..."/>
    <w:basedOn w:val="Normal"/>
    <w:link w:val="FootnoteReference"/>
    <w:uiPriority w:val="99"/>
    <w:rsid w:val="00063499"/>
    <w:pPr>
      <w:spacing w:line="240" w:lineRule="exact"/>
    </w:pPr>
    <w:rPr>
      <w:vertAlign w:val="superscript"/>
    </w:rPr>
  </w:style>
  <w:style w:type="character" w:styleId="NormalWebChar" w:customStyle="1">
    <w:name w:val="Normal (Web) Char"/>
    <w:link w:val="NormalWeb"/>
    <w:uiPriority w:val="99"/>
    <w:rsid w:val="00063499"/>
    <w:rPr>
      <w:rFonts w:ascii="Times New Roman" w:hAnsi="Times New Roman" w:eastAsia="Times New Roman" w:cs="Times New Roman"/>
      <w:sz w:val="24"/>
      <w:szCs w:val="24"/>
      <w:lang w:eastAsia="es-CO"/>
    </w:rPr>
  </w:style>
  <w:style w:type="character" w:styleId="eop" w:customStyle="1">
    <w:name w:val="eop"/>
    <w:basedOn w:val="DefaultParagraphFont"/>
    <w:rsid w:val="00063499"/>
  </w:style>
  <w:style w:type="character" w:styleId="Emphasis">
    <w:name w:val="Emphasis"/>
    <w:basedOn w:val="DefaultParagraphFont"/>
    <w:uiPriority w:val="20"/>
    <w:qFormat/>
    <w:rsid w:val="0006349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www.funcionpublica.gov.co/eva/gestornormativo/norma.php?i=292" TargetMode="Externa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image" Target="media/image1.png" Id="rId12"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funcionpublica.gov.co/eva/gestornormativo/norma.php?i=292" TargetMode="External" Id="rId11" /><Relationship Type="http://schemas.openxmlformats.org/officeDocument/2006/relationships/styles" Target="styles.xml" Id="rId5" /><Relationship Type="http://schemas.openxmlformats.org/officeDocument/2006/relationships/image" Target="media/image2.png" Id="rId15" /><Relationship Type="http://schemas.openxmlformats.org/officeDocument/2006/relationships/hyperlink" Target="https://www.funcionpublica.gov.co/eva/gestornormativo/norma.php?i=292" TargetMode="External" Id="rId10" /><Relationship Type="http://schemas.openxmlformats.org/officeDocument/2006/relationships/theme" Target="theme/theme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funcionpublica.gov.co/eva/gestornormativo/norma.php?i=292" TargetMode="External" Id="rId14" /></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3" Type="http://schemas.openxmlformats.org/officeDocument/2006/relationships/hyperlink" Target="https://www.icbf.gov.co/programas-y-estrategias/primera-infancia/modalidades-de-atencion/modalidad-institucional" TargetMode="External"/><Relationship Id="rId2" Type="http://schemas.openxmlformats.org/officeDocument/2006/relationships/hyperlink" Target="https://www.icbf.gov.co/portafolio-de-servicios-icbf/centro-de-desarrollo-infantil"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3EFA9B-1659-429A-9C53-A5F9071177A9}">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0B5517A1-CB33-4FF5-990B-C36C174E1075}">
  <ds:schemaRefs>
    <ds:schemaRef ds:uri="http://schemas.microsoft.com/sharepoint/v3/contenttype/forms"/>
  </ds:schemaRefs>
</ds:datastoreItem>
</file>

<file path=customXml/itemProps3.xml><?xml version="1.0" encoding="utf-8"?>
<ds:datastoreItem xmlns:ds="http://schemas.openxmlformats.org/officeDocument/2006/customXml" ds:itemID="{103F464A-1D73-4DAD-9078-96C47BB0A419}"/>
</file>

<file path=docProps/app.xml><?xml version="1.0" encoding="utf-8"?>
<Properties xmlns="http://schemas.openxmlformats.org/officeDocument/2006/extended-properties" xmlns:vt="http://schemas.openxmlformats.org/officeDocument/2006/docPropsVTypes">
  <Template>Normal.dotm</Template>
  <TotalTime>24</TotalTime>
  <Pages>1</Pages>
  <Words>7474</Words>
  <Characters>42603</Characters>
  <Application>Microsoft Office Word</Application>
  <DocSecurity>4</DocSecurity>
  <Lines>355</Lines>
  <Paragraphs>99</Paragraphs>
  <ScaleCrop>false</ScaleCrop>
  <Company/>
  <LinksUpToDate>false</LinksUpToDate>
  <CharactersWithSpaces>49978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Diego German Revelo Bolívar</cp:lastModifiedBy>
  <cp:revision>6</cp:revision>
  <dcterms:created xsi:type="dcterms:W3CDTF">2023-03-09T02:02:00Z</dcterms:created>
  <dcterms:modified xsi:type="dcterms:W3CDTF">2023-03-27T18:55:00Z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