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80F" w14:textId="77777777" w:rsidR="0001372C" w:rsidRPr="00DB41FD" w:rsidRDefault="0001372C" w:rsidP="0001372C">
      <w:pPr>
        <w:jc w:val="right"/>
        <w:rPr>
          <w:rFonts w:ascii="Century Gothic" w:eastAsia="Century Gothic" w:hAnsi="Century Gothic" w:cs="Century Gothic"/>
          <w:b/>
          <w:bCs/>
          <w:sz w:val="20"/>
          <w:szCs w:val="20"/>
          <w:lang w:val="es-ES"/>
        </w:rPr>
      </w:pPr>
      <w:bookmarkStart w:id="0" w:name="_Hlk28946138"/>
      <w:bookmarkStart w:id="1" w:name="_Hlk29548183"/>
      <w:r w:rsidRPr="00DB41FD">
        <w:rPr>
          <w:rFonts w:ascii="Century Gothic" w:eastAsia="Century Gothic" w:hAnsi="Century Gothic" w:cs="Century Gothic"/>
          <w:sz w:val="16"/>
          <w:szCs w:val="16"/>
          <w:lang w:val="es-ES" w:eastAsia="es-ES"/>
        </w:rPr>
        <w:t>CCE-DES-FM-17</w:t>
      </w:r>
      <w:bookmarkEnd w:id="0"/>
      <w:bookmarkEnd w:id="1"/>
    </w:p>
    <w:p w14:paraId="682D0152" w14:textId="77777777" w:rsidR="0001372C" w:rsidRPr="00133FEA" w:rsidRDefault="0001372C" w:rsidP="0001372C">
      <w:pPr>
        <w:spacing w:after="0" w:line="240" w:lineRule="auto"/>
        <w:jc w:val="both"/>
        <w:rPr>
          <w:rFonts w:ascii="Century Gothic" w:eastAsia="Century Gothic" w:hAnsi="Century Gothic" w:cs="Century Gothic"/>
          <w:b/>
          <w:bCs/>
          <w:sz w:val="20"/>
          <w:szCs w:val="20"/>
        </w:rPr>
      </w:pPr>
    </w:p>
    <w:p w14:paraId="219899E2" w14:textId="77777777" w:rsidR="0001372C" w:rsidRPr="00133FEA" w:rsidRDefault="0001372C" w:rsidP="0001372C">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 xml:space="preserve">ACTIVIDADES DE CIENCIA, TECNOLOGÍA E INNOVACIÓN ― Regulación </w:t>
      </w:r>
    </w:p>
    <w:p w14:paraId="76542693"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1558CD71" w14:textId="77777777" w:rsidR="0001372C" w:rsidRPr="00133FEA" w:rsidRDefault="0001372C" w:rsidP="0001372C">
      <w:pPr>
        <w:spacing w:after="0" w:line="240" w:lineRule="auto"/>
        <w:jc w:val="both"/>
        <w:rPr>
          <w:rFonts w:ascii="Century Gothic" w:eastAsia="Times New Roman" w:hAnsi="Century Gothic" w:cs="Arial"/>
          <w:color w:val="000000" w:themeColor="text1"/>
          <w:sz w:val="20"/>
          <w:szCs w:val="20"/>
          <w:lang w:eastAsia="es-ES_tradnl"/>
        </w:rPr>
      </w:pPr>
      <w:r w:rsidRPr="00133FEA">
        <w:rPr>
          <w:rFonts w:ascii="Century Gothic" w:eastAsia="Times New Roman" w:hAnsi="Century Gothic" w:cs="Arial"/>
          <w:color w:val="000000" w:themeColor="text1"/>
          <w:sz w:val="20"/>
          <w:szCs w:val="20"/>
          <w:lang w:eastAsia="es-ES_tradnl"/>
        </w:rPr>
        <w:t xml:space="preserve">Las actividades de ciencia, tecnología e innovación están previstas en cuatro (4) cuerpos normativos: </w:t>
      </w:r>
      <w:r w:rsidRPr="00133FEA">
        <w:rPr>
          <w:rFonts w:ascii="Century Gothic" w:eastAsia="Times New Roman" w:hAnsi="Century Gothic" w:cs="Arial"/>
          <w:b/>
          <w:bCs/>
          <w:color w:val="000000" w:themeColor="text1"/>
          <w:sz w:val="20"/>
          <w:szCs w:val="20"/>
          <w:lang w:eastAsia="es-ES_tradnl"/>
        </w:rPr>
        <w:t>i)</w:t>
      </w:r>
      <w:r w:rsidRPr="00133FEA">
        <w:rPr>
          <w:rFonts w:ascii="Century Gothic" w:eastAsia="Times New Roman" w:hAnsi="Century Gothic" w:cs="Arial"/>
          <w:color w:val="000000" w:themeColor="text1"/>
          <w:sz w:val="20"/>
          <w:szCs w:val="20"/>
          <w:lang w:eastAsia="es-ES_tradnl"/>
        </w:rPr>
        <w:t xml:space="preserve"> el </w:t>
      </w:r>
      <w:r w:rsidRPr="00133FEA">
        <w:rPr>
          <w:rFonts w:ascii="Century Gothic" w:eastAsia="Times New Roman" w:hAnsi="Century Gothic" w:cs="Arial"/>
          <w:i/>
          <w:iCs/>
          <w:color w:val="000000" w:themeColor="text1"/>
          <w:sz w:val="20"/>
          <w:szCs w:val="20"/>
          <w:lang w:eastAsia="es-ES_tradnl"/>
        </w:rPr>
        <w:t>Decreto Ley 393 de 1991</w:t>
      </w:r>
      <w:r w:rsidRPr="00133FEA">
        <w:rPr>
          <w:rFonts w:ascii="Century Gothic" w:eastAsia="Times New Roman" w:hAnsi="Century Gothic" w:cs="Arial"/>
          <w:color w:val="000000" w:themeColor="text1"/>
          <w:sz w:val="20"/>
          <w:szCs w:val="20"/>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133FEA">
        <w:rPr>
          <w:rFonts w:ascii="Century Gothic" w:eastAsia="Times New Roman" w:hAnsi="Century Gothic" w:cs="Arial"/>
          <w:b/>
          <w:bCs/>
          <w:color w:val="000000" w:themeColor="text1"/>
          <w:sz w:val="20"/>
          <w:szCs w:val="20"/>
          <w:lang w:eastAsia="es-ES_tradnl"/>
        </w:rPr>
        <w:t>ii</w:t>
      </w:r>
      <w:proofErr w:type="spellEnd"/>
      <w:r w:rsidRPr="00133FEA">
        <w:rPr>
          <w:rFonts w:ascii="Century Gothic" w:eastAsia="Times New Roman" w:hAnsi="Century Gothic" w:cs="Arial"/>
          <w:b/>
          <w:bCs/>
          <w:color w:val="000000" w:themeColor="text1"/>
          <w:sz w:val="20"/>
          <w:szCs w:val="20"/>
          <w:lang w:eastAsia="es-ES_tradnl"/>
        </w:rPr>
        <w:t>)</w:t>
      </w:r>
      <w:r w:rsidRPr="00133FEA">
        <w:rPr>
          <w:rFonts w:ascii="Century Gothic" w:eastAsia="Times New Roman" w:hAnsi="Century Gothic" w:cs="Arial"/>
          <w:color w:val="000000" w:themeColor="text1"/>
          <w:sz w:val="20"/>
          <w:szCs w:val="20"/>
          <w:lang w:eastAsia="es-ES_tradnl"/>
        </w:rPr>
        <w:t xml:space="preserve"> el </w:t>
      </w:r>
      <w:r w:rsidRPr="00133FEA">
        <w:rPr>
          <w:rFonts w:ascii="Century Gothic" w:eastAsia="Times New Roman" w:hAnsi="Century Gothic" w:cs="Arial"/>
          <w:i/>
          <w:iCs/>
          <w:color w:val="000000" w:themeColor="text1"/>
          <w:sz w:val="20"/>
          <w:szCs w:val="20"/>
          <w:lang w:eastAsia="es-ES_tradnl"/>
        </w:rPr>
        <w:t>Decreto Ley 591 de 1991</w:t>
      </w:r>
      <w:r w:rsidRPr="00133FEA">
        <w:rPr>
          <w:rFonts w:ascii="Century Gothic" w:eastAsia="Times New Roman" w:hAnsi="Century Gothic" w:cs="Arial"/>
          <w:color w:val="000000" w:themeColor="text1"/>
          <w:sz w:val="20"/>
          <w:szCs w:val="20"/>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proyectos y c) convenios especiales de cooperación; </w:t>
      </w:r>
      <w:proofErr w:type="spellStart"/>
      <w:r w:rsidRPr="00133FEA">
        <w:rPr>
          <w:rFonts w:ascii="Century Gothic" w:eastAsia="Times New Roman" w:hAnsi="Century Gothic" w:cs="Arial"/>
          <w:b/>
          <w:bCs/>
          <w:color w:val="000000" w:themeColor="text1"/>
          <w:sz w:val="20"/>
          <w:szCs w:val="20"/>
          <w:lang w:eastAsia="es-ES_tradnl"/>
        </w:rPr>
        <w:t>iii</w:t>
      </w:r>
      <w:proofErr w:type="spellEnd"/>
      <w:r w:rsidRPr="00133FEA">
        <w:rPr>
          <w:rFonts w:ascii="Century Gothic" w:eastAsia="Times New Roman" w:hAnsi="Century Gothic" w:cs="Arial"/>
          <w:b/>
          <w:bCs/>
          <w:color w:val="000000" w:themeColor="text1"/>
          <w:sz w:val="20"/>
          <w:szCs w:val="20"/>
          <w:lang w:eastAsia="es-ES_tradnl"/>
        </w:rPr>
        <w:t>)</w:t>
      </w:r>
      <w:r w:rsidRPr="00133FEA">
        <w:rPr>
          <w:rFonts w:ascii="Century Gothic" w:eastAsia="Times New Roman" w:hAnsi="Century Gothic" w:cs="Arial"/>
          <w:color w:val="000000" w:themeColor="text1"/>
          <w:sz w:val="20"/>
          <w:szCs w:val="20"/>
          <w:lang w:eastAsia="es-ES_tradnl"/>
        </w:rPr>
        <w:t xml:space="preserve"> la </w:t>
      </w:r>
      <w:r w:rsidRPr="00133FEA">
        <w:rPr>
          <w:rFonts w:ascii="Century Gothic" w:eastAsia="Times New Roman" w:hAnsi="Century Gothic" w:cs="Arial"/>
          <w:i/>
          <w:iCs/>
          <w:color w:val="000000" w:themeColor="text1"/>
          <w:sz w:val="20"/>
          <w:szCs w:val="20"/>
          <w:lang w:eastAsia="es-ES_tradnl"/>
        </w:rPr>
        <w:t>Ley 1286 de 2009</w:t>
      </w:r>
      <w:r w:rsidRPr="00133FEA">
        <w:rPr>
          <w:rFonts w:ascii="Century Gothic" w:eastAsia="Times New Roman" w:hAnsi="Century Gothic" w:cs="Arial"/>
          <w:color w:val="000000" w:themeColor="text1"/>
          <w:sz w:val="20"/>
          <w:szCs w:val="20"/>
          <w:lang w:eastAsia="es-ES_tradnl"/>
        </w:rPr>
        <w:t xml:space="preserve">; </w:t>
      </w:r>
      <w:proofErr w:type="spellStart"/>
      <w:r w:rsidRPr="00133FEA">
        <w:rPr>
          <w:rFonts w:ascii="Century Gothic" w:eastAsia="Times New Roman" w:hAnsi="Century Gothic" w:cs="Arial"/>
          <w:b/>
          <w:bCs/>
          <w:color w:val="000000" w:themeColor="text1"/>
          <w:sz w:val="20"/>
          <w:szCs w:val="20"/>
          <w:lang w:eastAsia="es-ES_tradnl"/>
        </w:rPr>
        <w:t>iv</w:t>
      </w:r>
      <w:proofErr w:type="spellEnd"/>
      <w:r w:rsidRPr="00133FEA">
        <w:rPr>
          <w:rFonts w:ascii="Century Gothic" w:eastAsia="Times New Roman" w:hAnsi="Century Gothic" w:cs="Arial"/>
          <w:b/>
          <w:bCs/>
          <w:color w:val="000000" w:themeColor="text1"/>
          <w:sz w:val="20"/>
          <w:szCs w:val="20"/>
          <w:lang w:eastAsia="es-ES_tradnl"/>
        </w:rPr>
        <w:t>)</w:t>
      </w:r>
      <w:r w:rsidRPr="00133FEA">
        <w:rPr>
          <w:rFonts w:ascii="Century Gothic" w:eastAsia="Times New Roman" w:hAnsi="Century Gothic" w:cs="Arial"/>
          <w:color w:val="000000" w:themeColor="text1"/>
          <w:sz w:val="20"/>
          <w:szCs w:val="20"/>
          <w:lang w:eastAsia="es-ES_tradnl"/>
        </w:rPr>
        <w:t xml:space="preserve"> el </w:t>
      </w:r>
      <w:r w:rsidRPr="00133FEA">
        <w:rPr>
          <w:rFonts w:ascii="Century Gothic" w:eastAsia="Times New Roman" w:hAnsi="Century Gothic" w:cs="Arial"/>
          <w:i/>
          <w:iCs/>
          <w:color w:val="000000" w:themeColor="text1"/>
          <w:sz w:val="20"/>
          <w:szCs w:val="20"/>
          <w:lang w:eastAsia="es-ES_tradnl"/>
        </w:rPr>
        <w:t>Documento CONPES 3582 de 2009</w:t>
      </w:r>
      <w:r w:rsidRPr="00133FEA">
        <w:rPr>
          <w:rFonts w:ascii="Century Gothic" w:eastAsia="Times New Roman" w:hAnsi="Century Gothic" w:cs="Arial"/>
          <w:color w:val="000000" w:themeColor="text1"/>
          <w:sz w:val="20"/>
          <w:szCs w:val="20"/>
          <w:lang w:eastAsia="es-ES_tradnl"/>
        </w:rPr>
        <w:t>, donde se define cuáles son estas actividades de los actores del Sistema Nacional de Ciencia, Tecnología e Innovación.</w:t>
      </w:r>
    </w:p>
    <w:p w14:paraId="0ACE1B3B"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1FF75C3C" w14:textId="77777777" w:rsidR="0001372C" w:rsidRPr="00133FEA" w:rsidRDefault="0001372C" w:rsidP="0001372C">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ACTIVIDADES DE CIENCIA, TECNOLOGÍA E INNOVACIÓN ― Decreto 393 de 1991 ― Formas de asociación ― Decreto 591 de 1991 ― Modalidades de contratos de fomento</w:t>
      </w:r>
    </w:p>
    <w:p w14:paraId="6F9A2D4E"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08C8FC6E" w14:textId="77777777" w:rsidR="0001372C" w:rsidRPr="00133FEA" w:rsidRDefault="0001372C" w:rsidP="0001372C">
      <w:pPr>
        <w:spacing w:after="0" w:line="240" w:lineRule="auto"/>
        <w:jc w:val="both"/>
        <w:rPr>
          <w:rFonts w:ascii="Century Gothic" w:eastAsia="Calibri" w:hAnsi="Century Gothic" w:cs="Arial"/>
          <w:color w:val="000000"/>
          <w:sz w:val="20"/>
          <w:szCs w:val="20"/>
        </w:rPr>
      </w:pPr>
      <w:r w:rsidRPr="00133FEA">
        <w:rPr>
          <w:rFonts w:ascii="Century Gothic" w:eastAsia="Calibri" w:hAnsi="Century Gothic" w:cs="Arial"/>
          <w:color w:val="000000"/>
          <w:sz w:val="20"/>
          <w:szCs w:val="20"/>
          <w:lang w:eastAsia="es-ES_tradnl"/>
        </w:rPr>
        <w:t xml:space="preserve">Este decreto establece dos (2) formas de asociación para que las entidades ejecuten actividades científicas y tecnológicas, proyectos de investigación y creación de tecnologías: i) crear personas jurídicas civiles, comerciales y sin ánimo de lucro y </w:t>
      </w:r>
      <w:proofErr w:type="spellStart"/>
      <w:r w:rsidRPr="00133FEA">
        <w:rPr>
          <w:rFonts w:ascii="Century Gothic" w:eastAsia="Calibri" w:hAnsi="Century Gothic" w:cs="Arial"/>
          <w:color w:val="000000"/>
          <w:sz w:val="20"/>
          <w:szCs w:val="20"/>
          <w:lang w:eastAsia="es-ES_tradnl"/>
        </w:rPr>
        <w:t>ii</w:t>
      </w:r>
      <w:proofErr w:type="spellEnd"/>
      <w:r w:rsidRPr="00133FEA">
        <w:rPr>
          <w:rFonts w:ascii="Century Gothic" w:eastAsia="Calibri" w:hAnsi="Century Gothic" w:cs="Arial"/>
          <w:color w:val="000000"/>
          <w:sz w:val="20"/>
          <w:szCs w:val="20"/>
          <w:lang w:eastAsia="es-ES_tradnl"/>
        </w:rPr>
        <w:t>) celebrar convenios especiales de cooperación.</w:t>
      </w:r>
    </w:p>
    <w:p w14:paraId="2188BB70"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158B895D" w14:textId="77777777" w:rsidR="0001372C" w:rsidRPr="00133FEA" w:rsidRDefault="0001372C" w:rsidP="0001372C">
      <w:pPr>
        <w:spacing w:after="0" w:line="240" w:lineRule="auto"/>
        <w:jc w:val="both"/>
        <w:rPr>
          <w:rFonts w:ascii="Century Gothic" w:eastAsia="Calibri" w:hAnsi="Century Gothic"/>
          <w:b/>
          <w:bCs/>
          <w:color w:val="000000" w:themeColor="text1"/>
        </w:rPr>
      </w:pPr>
      <w:r w:rsidRPr="00133FEA">
        <w:rPr>
          <w:rFonts w:ascii="Century Gothic" w:eastAsia="Calibri" w:hAnsi="Century Gothic"/>
          <w:b/>
          <w:bCs/>
          <w:color w:val="000000" w:themeColor="text1"/>
          <w:lang w:eastAsia="es-ES_tradnl"/>
        </w:rPr>
        <w:t>CONVENIO ESPECIAL DE COOPERACIÓN ― Reglas ― Régimen jurídico</w:t>
      </w:r>
    </w:p>
    <w:p w14:paraId="252167D0"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0D9864CB" w14:textId="77777777" w:rsidR="0001372C" w:rsidRPr="00133FEA" w:rsidRDefault="0001372C" w:rsidP="0001372C">
      <w:pPr>
        <w:spacing w:after="0" w:line="240" w:lineRule="auto"/>
        <w:jc w:val="both"/>
        <w:rPr>
          <w:rFonts w:ascii="Century Gothic" w:eastAsia="Calibri" w:hAnsi="Century Gothic" w:cs="Arial"/>
          <w:color w:val="000000"/>
          <w:sz w:val="20"/>
          <w:szCs w:val="20"/>
          <w:lang w:eastAsia="es-ES_tradnl"/>
        </w:rPr>
      </w:pPr>
      <w:r w:rsidRPr="00133FEA">
        <w:rPr>
          <w:rFonts w:ascii="Century Gothic" w:eastAsia="Calibri" w:hAnsi="Century Gothic" w:cs="Arial"/>
          <w:color w:val="000000"/>
          <w:sz w:val="20"/>
          <w:szCs w:val="20"/>
          <w:lang w:eastAsia="es-ES_tradnl"/>
        </w:rPr>
        <w:t xml:space="preserve">Las reglas para la celebración de este convenio están enlistadas en los artículos 7 y 8 del Decreto 393 de 1991: i) inexistencia de solidaridad entre sus partes, </w:t>
      </w:r>
      <w:proofErr w:type="spellStart"/>
      <w:r w:rsidRPr="00133FEA">
        <w:rPr>
          <w:rFonts w:ascii="Century Gothic" w:eastAsia="Calibri" w:hAnsi="Century Gothic" w:cs="Arial"/>
          <w:color w:val="000000"/>
          <w:sz w:val="20"/>
          <w:szCs w:val="20"/>
          <w:lang w:eastAsia="es-ES_tradnl"/>
        </w:rPr>
        <w:t>ii</w:t>
      </w:r>
      <w:proofErr w:type="spellEnd"/>
      <w:r w:rsidRPr="00133FEA">
        <w:rPr>
          <w:rFonts w:ascii="Century Gothic" w:eastAsia="Calibri" w:hAnsi="Century Gothic" w:cs="Arial"/>
          <w:color w:val="000000"/>
          <w:sz w:val="20"/>
          <w:szCs w:val="20"/>
          <w:lang w:eastAsia="es-ES_tradnl"/>
        </w:rPr>
        <w:t xml:space="preserve">) regular la propiedad y los derechos sobre los resultados del convenio, </w:t>
      </w:r>
      <w:proofErr w:type="spellStart"/>
      <w:r w:rsidRPr="00133FEA">
        <w:rPr>
          <w:rFonts w:ascii="Century Gothic" w:eastAsia="Calibri" w:hAnsi="Century Gothic" w:cs="Arial"/>
          <w:color w:val="000000"/>
          <w:sz w:val="20"/>
          <w:szCs w:val="20"/>
          <w:lang w:eastAsia="es-ES_tradnl"/>
        </w:rPr>
        <w:t>iii</w:t>
      </w:r>
      <w:proofErr w:type="spellEnd"/>
      <w:r w:rsidRPr="00133FEA">
        <w:rPr>
          <w:rFonts w:ascii="Century Gothic" w:eastAsia="Calibri" w:hAnsi="Century Gothic" w:cs="Arial"/>
          <w:color w:val="000000"/>
          <w:sz w:val="20"/>
          <w:szCs w:val="20"/>
          <w:lang w:eastAsia="es-ES_tradnl"/>
        </w:rPr>
        <w:t xml:space="preserve">) definir las obligaciones de las partes, </w:t>
      </w:r>
      <w:proofErr w:type="spellStart"/>
      <w:r w:rsidRPr="00133FEA">
        <w:rPr>
          <w:rFonts w:ascii="Century Gothic" w:eastAsia="Calibri" w:hAnsi="Century Gothic" w:cs="Arial"/>
          <w:color w:val="000000"/>
          <w:sz w:val="20"/>
          <w:szCs w:val="20"/>
          <w:lang w:eastAsia="es-ES_tradnl"/>
        </w:rPr>
        <w:t>iv</w:t>
      </w:r>
      <w:proofErr w:type="spellEnd"/>
      <w:r w:rsidRPr="00133FEA">
        <w:rPr>
          <w:rFonts w:ascii="Century Gothic" w:eastAsia="Calibri" w:hAnsi="Century Gothic" w:cs="Arial"/>
          <w:color w:val="000000"/>
          <w:sz w:val="20"/>
          <w:szCs w:val="20"/>
          <w:lang w:eastAsia="es-ES_tradnl"/>
        </w:rPr>
        <w:t xml:space="preserve">) determinar la forma de administración de los aportes, v) el régimen jurídico es el derecho privado, salvo lo expresamente regulado en el Estatuto General de Contratación de la Administración Pública – en adelante EGCAP –, vi) debe ser escrito, </w:t>
      </w:r>
      <w:proofErr w:type="spellStart"/>
      <w:r w:rsidRPr="00133FEA">
        <w:rPr>
          <w:rFonts w:ascii="Century Gothic" w:eastAsia="Calibri" w:hAnsi="Century Gothic" w:cs="Arial"/>
          <w:color w:val="000000"/>
          <w:sz w:val="20"/>
          <w:szCs w:val="20"/>
          <w:lang w:eastAsia="es-ES_tradnl"/>
        </w:rPr>
        <w:t>vii</w:t>
      </w:r>
      <w:proofErr w:type="spellEnd"/>
      <w:r w:rsidRPr="00133FEA">
        <w:rPr>
          <w:rFonts w:ascii="Century Gothic" w:eastAsia="Calibri" w:hAnsi="Century Gothic" w:cs="Arial"/>
          <w:color w:val="000000"/>
          <w:sz w:val="20"/>
          <w:szCs w:val="20"/>
          <w:lang w:eastAsia="es-ES_tradnl"/>
        </w:rPr>
        <w:t xml:space="preserve">) señalar el objeto y el plazo e </w:t>
      </w:r>
      <w:proofErr w:type="spellStart"/>
      <w:r w:rsidRPr="00133FEA">
        <w:rPr>
          <w:rFonts w:ascii="Century Gothic" w:eastAsia="Calibri" w:hAnsi="Century Gothic" w:cs="Arial"/>
          <w:color w:val="000000"/>
          <w:sz w:val="20"/>
          <w:szCs w:val="20"/>
          <w:lang w:eastAsia="es-ES_tradnl"/>
        </w:rPr>
        <w:t>viii</w:t>
      </w:r>
      <w:proofErr w:type="spellEnd"/>
      <w:r w:rsidRPr="00133FEA">
        <w:rPr>
          <w:rFonts w:ascii="Century Gothic" w:eastAsia="Calibri" w:hAnsi="Century Gothic" w:cs="Arial"/>
          <w:color w:val="000000"/>
          <w:sz w:val="20"/>
          <w:szCs w:val="20"/>
          <w:lang w:eastAsia="es-ES_tradnl"/>
        </w:rPr>
        <w:t>) incluir cláusulas de cesión y terminación.</w:t>
      </w:r>
    </w:p>
    <w:p w14:paraId="2A5F6523" w14:textId="77777777" w:rsidR="0001372C" w:rsidRDefault="0001372C" w:rsidP="0001372C">
      <w:pPr>
        <w:jc w:val="both"/>
        <w:rPr>
          <w:rFonts w:ascii="Century Gothic" w:eastAsia="Calibri" w:hAnsi="Century Gothic"/>
          <w:color w:val="000000" w:themeColor="text1"/>
          <w:sz w:val="20"/>
          <w:szCs w:val="20"/>
        </w:rPr>
      </w:pPr>
    </w:p>
    <w:p w14:paraId="28B7BBB2" w14:textId="77777777" w:rsidR="0001372C" w:rsidRPr="00133FEA" w:rsidRDefault="0001372C" w:rsidP="0001372C">
      <w:pPr>
        <w:spacing w:after="0" w:line="240" w:lineRule="auto"/>
        <w:jc w:val="both"/>
        <w:rPr>
          <w:rFonts w:ascii="Century Gothic" w:eastAsia="Calibri" w:hAnsi="Century Gothic"/>
          <w:color w:val="000000" w:themeColor="text1"/>
          <w:sz w:val="20"/>
          <w:szCs w:val="20"/>
        </w:rPr>
      </w:pPr>
      <w:r w:rsidRPr="00133FEA">
        <w:rPr>
          <w:rFonts w:ascii="Century Gothic" w:eastAsia="Calibri" w:hAnsi="Century Gothic"/>
          <w:color w:val="000000" w:themeColor="text1"/>
          <w:sz w:val="20"/>
          <w:szCs w:val="20"/>
        </w:rPr>
        <w:t>[…]</w:t>
      </w:r>
    </w:p>
    <w:p w14:paraId="2BA8562F"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73FF1D97"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r w:rsidRPr="00133FEA">
        <w:rPr>
          <w:rFonts w:ascii="Century Gothic" w:eastAsia="Calibri" w:hAnsi="Century Gothic" w:cs="Arial"/>
          <w:color w:val="000000"/>
          <w:sz w:val="20"/>
          <w:szCs w:val="20"/>
          <w:lang w:eastAsia="es-ES_tradnl"/>
        </w:rPr>
        <w:t xml:space="preserve">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Eficiente que hace </w:t>
      </w:r>
      <w:r w:rsidRPr="00133FEA">
        <w:rPr>
          <w:rFonts w:ascii="Century Gothic" w:eastAsia="Calibri" w:hAnsi="Century Gothic" w:cs="Arial"/>
          <w:color w:val="000000"/>
          <w:sz w:val="20"/>
          <w:szCs w:val="20"/>
          <w:lang w:eastAsia="es-ES_tradnl"/>
        </w:rPr>
        <w:lastRenderedPageBreak/>
        <w:t>referencia a que este convenio puede incluir temas relativos a administración o financiamiento, que también tendrían el régimen privado del convenio</w:t>
      </w:r>
    </w:p>
    <w:p w14:paraId="1D1F25DD" w14:textId="77777777" w:rsidR="0001372C" w:rsidRPr="00133FEA" w:rsidRDefault="0001372C" w:rsidP="0001372C">
      <w:pPr>
        <w:spacing w:after="0" w:line="240" w:lineRule="auto"/>
        <w:jc w:val="both"/>
        <w:rPr>
          <w:rFonts w:ascii="Century Gothic" w:eastAsia="Calibri" w:hAnsi="Century Gothic"/>
          <w:b/>
          <w:bCs/>
          <w:color w:val="000000" w:themeColor="text1"/>
          <w:sz w:val="20"/>
          <w:szCs w:val="20"/>
        </w:rPr>
      </w:pPr>
    </w:p>
    <w:p w14:paraId="4EFC5A70" w14:textId="77777777" w:rsidR="0001372C" w:rsidRPr="00714876" w:rsidRDefault="0001372C" w:rsidP="0001372C">
      <w:pPr>
        <w:spacing w:after="0" w:line="240" w:lineRule="auto"/>
        <w:jc w:val="both"/>
        <w:rPr>
          <w:rFonts w:ascii="Century Gothic" w:eastAsia="Calibri" w:hAnsi="Century Gothic"/>
          <w:b/>
          <w:bCs/>
          <w:color w:val="000000" w:themeColor="text1"/>
          <w:lang w:eastAsia="es-ES_tradnl"/>
        </w:rPr>
      </w:pPr>
      <w:r w:rsidRPr="00714876">
        <w:rPr>
          <w:rFonts w:ascii="Century Gothic" w:eastAsia="Calibri" w:hAnsi="Century Gothic"/>
          <w:b/>
          <w:bCs/>
          <w:color w:val="000000" w:themeColor="text1"/>
          <w:lang w:eastAsia="es-ES_tradnl"/>
        </w:rPr>
        <w:t xml:space="preserve">DECRETO 591 DE 1991 ― Contrato de financiamiento ― Contrato de administración de proyectos ― Convenio especial de cooperación </w:t>
      </w:r>
    </w:p>
    <w:p w14:paraId="42265BA5" w14:textId="77777777" w:rsidR="0001372C" w:rsidRPr="00133FEA" w:rsidRDefault="0001372C" w:rsidP="0001372C">
      <w:pPr>
        <w:spacing w:after="0" w:line="240" w:lineRule="auto"/>
        <w:jc w:val="both"/>
        <w:rPr>
          <w:rFonts w:ascii="Century Gothic" w:eastAsia="Calibri" w:hAnsi="Century Gothic" w:cs="Arial"/>
          <w:b/>
          <w:bCs/>
          <w:color w:val="000000" w:themeColor="text1"/>
          <w:sz w:val="20"/>
          <w:szCs w:val="20"/>
        </w:rPr>
      </w:pPr>
    </w:p>
    <w:p w14:paraId="5496A46E" w14:textId="77777777" w:rsidR="0001372C" w:rsidRPr="00133FEA" w:rsidRDefault="0001372C" w:rsidP="0001372C">
      <w:pPr>
        <w:spacing w:after="0" w:line="240" w:lineRule="auto"/>
        <w:jc w:val="both"/>
        <w:rPr>
          <w:rFonts w:ascii="Century Gothic" w:eastAsia="Calibri" w:hAnsi="Century Gothic" w:cs="Arial"/>
          <w:color w:val="000000"/>
          <w:sz w:val="20"/>
          <w:szCs w:val="20"/>
        </w:rPr>
      </w:pPr>
      <w:r w:rsidRPr="00133FEA">
        <w:rPr>
          <w:rFonts w:ascii="Century Gothic" w:eastAsia="Calibri" w:hAnsi="Century Gothic" w:cs="Arial"/>
          <w:color w:val="000000"/>
          <w:sz w:val="20"/>
          <w:szCs w:val="20"/>
          <w:lang w:eastAsia="es-ES_tradnl"/>
        </w:rPr>
        <w:t xml:space="preserve">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i) contratos de financiamiento, </w:t>
      </w:r>
      <w:proofErr w:type="spellStart"/>
      <w:r w:rsidRPr="00133FEA">
        <w:rPr>
          <w:rFonts w:ascii="Century Gothic" w:eastAsia="Calibri" w:hAnsi="Century Gothic" w:cs="Arial"/>
          <w:color w:val="000000"/>
          <w:sz w:val="20"/>
          <w:szCs w:val="20"/>
          <w:lang w:eastAsia="es-ES_tradnl"/>
        </w:rPr>
        <w:t>ii</w:t>
      </w:r>
      <w:proofErr w:type="spellEnd"/>
      <w:r w:rsidRPr="00133FEA">
        <w:rPr>
          <w:rFonts w:ascii="Century Gothic" w:eastAsia="Calibri" w:hAnsi="Century Gothic" w:cs="Arial"/>
          <w:color w:val="000000"/>
          <w:sz w:val="20"/>
          <w:szCs w:val="20"/>
          <w:lang w:eastAsia="es-ES_tradnl"/>
        </w:rPr>
        <w:t xml:space="preserve">) contratos de administración de proyectos y </w:t>
      </w:r>
      <w:proofErr w:type="spellStart"/>
      <w:r w:rsidRPr="00133FEA">
        <w:rPr>
          <w:rFonts w:ascii="Century Gothic" w:eastAsia="Calibri" w:hAnsi="Century Gothic" w:cs="Arial"/>
          <w:color w:val="000000"/>
          <w:sz w:val="20"/>
          <w:szCs w:val="20"/>
          <w:lang w:eastAsia="es-ES_tradnl"/>
        </w:rPr>
        <w:t>iii</w:t>
      </w:r>
      <w:proofErr w:type="spellEnd"/>
      <w:r w:rsidRPr="00133FEA">
        <w:rPr>
          <w:rFonts w:ascii="Century Gothic" w:eastAsia="Calibri" w:hAnsi="Century Gothic" w:cs="Arial"/>
          <w:color w:val="000000"/>
          <w:sz w:val="20"/>
          <w:szCs w:val="20"/>
          <w:lang w:eastAsia="es-ES_tradnl"/>
        </w:rPr>
        <w:t>) convenios especiales de cooperación.</w:t>
      </w:r>
    </w:p>
    <w:p w14:paraId="0810011F" w14:textId="6458E44D" w:rsidR="0001372C" w:rsidRPr="0001372C" w:rsidRDefault="0001372C">
      <w:pPr>
        <w:rPr>
          <w:rFonts w:ascii="Century Gothic" w:eastAsia="Calibri" w:hAnsi="Century Gothic" w:cs="Arial"/>
          <w:color w:val="000000" w:themeColor="text1"/>
          <w:sz w:val="20"/>
          <w:szCs w:val="20"/>
        </w:rPr>
      </w:pPr>
      <w:r>
        <w:rPr>
          <w:rFonts w:ascii="Century Gothic" w:eastAsia="Century Gothic" w:hAnsi="Century Gothic" w:cs="Century Gothic"/>
          <w:noProof/>
          <w:lang w:val="es-ES" w:eastAsia="es-ES_tradnl"/>
        </w:rPr>
        <w:br w:type="page"/>
      </w:r>
    </w:p>
    <w:p w14:paraId="322DD7D4" w14:textId="5243A4A4" w:rsidR="00871D7C" w:rsidRPr="00246EF0" w:rsidRDefault="0076703D" w:rsidP="00871D7C">
      <w:pPr>
        <w:spacing w:after="0" w:line="240" w:lineRule="auto"/>
        <w:jc w:val="both"/>
        <w:rPr>
          <w:rFonts w:ascii="Century Gothic" w:eastAsia="Century Gothic" w:hAnsi="Century Gothic" w:cs="Century Gothic"/>
          <w:noProof/>
          <w:lang w:val="es-ES" w:eastAsia="es-ES_tradnl"/>
        </w:rPr>
      </w:pPr>
      <w:r w:rsidRPr="00246EF0">
        <w:rPr>
          <w:rFonts w:ascii="Century Gothic" w:eastAsia="Century Gothic" w:hAnsi="Century Gothic" w:cs="Century Gothic"/>
          <w:noProof/>
          <w:lang w:val="es-ES" w:eastAsia="es-ES_tradnl"/>
        </w:rPr>
        <w:lastRenderedPageBreak/>
        <w:t>Bogotá D.C., 9 de mayo de 2024</w:t>
      </w:r>
    </w:p>
    <w:p w14:paraId="4C326704" w14:textId="01988A3B" w:rsidR="0076703D" w:rsidRPr="00246EF0" w:rsidRDefault="004023D4" w:rsidP="004023D4">
      <w:pPr>
        <w:spacing w:after="0" w:line="240" w:lineRule="auto"/>
        <w:jc w:val="right"/>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drawing>
          <wp:inline distT="0" distB="0" distL="0" distR="0" wp14:anchorId="53FBA93D" wp14:editId="63BE3E5D">
            <wp:extent cx="2633132" cy="780365"/>
            <wp:effectExtent l="0" t="0" r="0" b="1270"/>
            <wp:docPr id="11651311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1134" name=""/>
                    <pic:cNvPicPr/>
                  </pic:nvPicPr>
                  <pic:blipFill>
                    <a:blip r:embed="rId10"/>
                    <a:stretch>
                      <a:fillRect/>
                    </a:stretch>
                  </pic:blipFill>
                  <pic:spPr>
                    <a:xfrm>
                      <a:off x="0" y="0"/>
                      <a:ext cx="2660720" cy="788541"/>
                    </a:xfrm>
                    <a:prstGeom prst="rect">
                      <a:avLst/>
                    </a:prstGeom>
                  </pic:spPr>
                </pic:pic>
              </a:graphicData>
            </a:graphic>
          </wp:inline>
        </w:drawing>
      </w:r>
    </w:p>
    <w:p w14:paraId="23BD9C69" w14:textId="77777777" w:rsidR="00871D7C" w:rsidRPr="00246EF0" w:rsidRDefault="00871D7C" w:rsidP="00871D7C">
      <w:pPr>
        <w:spacing w:after="0" w:line="240" w:lineRule="auto"/>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Señor</w:t>
      </w:r>
    </w:p>
    <w:p w14:paraId="3C262B0E" w14:textId="77777777" w:rsidR="00871D7C" w:rsidRPr="00246EF0" w:rsidRDefault="00871D7C" w:rsidP="00871D7C">
      <w:pPr>
        <w:spacing w:after="0" w:line="240" w:lineRule="auto"/>
        <w:rPr>
          <w:rFonts w:ascii="Century Gothic" w:eastAsia="Century Gothic" w:hAnsi="Century Gothic" w:cs="Century Gothic"/>
          <w:b/>
          <w:bCs/>
          <w:lang w:val="es-ES" w:eastAsia="es-ES_tradnl"/>
        </w:rPr>
      </w:pPr>
      <w:r w:rsidRPr="00246EF0">
        <w:rPr>
          <w:rFonts w:ascii="Century Gothic" w:eastAsia="Century Gothic" w:hAnsi="Century Gothic" w:cs="Century Gothic"/>
          <w:b/>
          <w:bCs/>
          <w:lang w:val="es-ES" w:eastAsia="es-ES_tradnl"/>
        </w:rPr>
        <w:t>Pedro Alejandro Ariza Rubiano</w:t>
      </w:r>
    </w:p>
    <w:p w14:paraId="1F4E99CB" w14:textId="77777777" w:rsidR="00871D7C" w:rsidRPr="00246EF0" w:rsidRDefault="00871D7C" w:rsidP="00871D7C">
      <w:pPr>
        <w:spacing w:after="0" w:line="240" w:lineRule="auto"/>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Bucaramanga, Santander</w:t>
      </w:r>
    </w:p>
    <w:p w14:paraId="256ED531" w14:textId="77777777" w:rsidR="00871D7C" w:rsidRPr="00246EF0" w:rsidRDefault="00871D7C" w:rsidP="00871D7C">
      <w:pPr>
        <w:spacing w:after="0" w:line="240" w:lineRule="auto"/>
        <w:rPr>
          <w:rFonts w:ascii="Century Gothic" w:eastAsia="Century Gothic" w:hAnsi="Century Gothic" w:cs="Century Gothic"/>
          <w:lang w:val="es-ES" w:eastAsia="es-ES_tradnl"/>
        </w:rPr>
      </w:pPr>
    </w:p>
    <w:p w14:paraId="27F5877A" w14:textId="77777777" w:rsidR="00871D7C" w:rsidRPr="00246EF0" w:rsidRDefault="00871D7C" w:rsidP="00871D7C">
      <w:pPr>
        <w:spacing w:after="0" w:line="240" w:lineRule="auto"/>
        <w:rPr>
          <w:rFonts w:ascii="Century Gothic" w:eastAsia="Century Gothic" w:hAnsi="Century Gothic" w:cs="Century Gothic"/>
          <w:lang w:val="es-ES" w:eastAsia="es-ES_tradnl"/>
        </w:rPr>
      </w:pPr>
    </w:p>
    <w:p w14:paraId="115B2286" w14:textId="77777777" w:rsidR="00871D7C" w:rsidRPr="00246EF0" w:rsidRDefault="00871D7C" w:rsidP="00871D7C">
      <w:pPr>
        <w:spacing w:after="0" w:line="240" w:lineRule="auto"/>
        <w:ind w:left="2694"/>
        <w:rPr>
          <w:rFonts w:ascii="Century Gothic" w:eastAsia="Century Gothic" w:hAnsi="Century Gothic" w:cs="Century Gothic"/>
          <w:b/>
          <w:bCs/>
          <w:lang w:val="es-ES" w:eastAsia="es-ES_tradnl"/>
        </w:rPr>
      </w:pPr>
      <w:r w:rsidRPr="00246EF0">
        <w:rPr>
          <w:rFonts w:ascii="Century Gothic" w:eastAsia="Century Gothic" w:hAnsi="Century Gothic" w:cs="Century Gothic"/>
          <w:b/>
          <w:bCs/>
          <w:lang w:val="es-ES" w:eastAsia="es-ES_tradnl"/>
        </w:rPr>
        <w:t>Concepto C</w:t>
      </w:r>
      <w:r w:rsidRPr="00246EF0">
        <w:rPr>
          <w:rFonts w:ascii="Century Gothic" w:eastAsia="Century Gothic" w:hAnsi="Century Gothic" w:cs="Century Gothic"/>
          <w:b/>
          <w:lang w:val="es-ES" w:eastAsia="es-ES_tradnl"/>
        </w:rPr>
        <w:t>-</w:t>
      </w:r>
      <w:r w:rsidRPr="00246EF0">
        <w:rPr>
          <w:rFonts w:ascii="Century Gothic" w:eastAsia="Century Gothic" w:hAnsi="Century Gothic" w:cs="Century Gothic"/>
          <w:b/>
          <w:bCs/>
          <w:lang w:val="es-ES" w:eastAsia="es-ES_tradnl"/>
        </w:rPr>
        <w:t>049 de 2024</w:t>
      </w:r>
    </w:p>
    <w:p w14:paraId="704821EE" w14:textId="77777777" w:rsidR="00871D7C" w:rsidRPr="00246EF0" w:rsidRDefault="00871D7C" w:rsidP="00871D7C">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71D7C" w:rsidRPr="00246EF0" w14:paraId="445A2D23" w14:textId="77777777" w:rsidTr="004F05F8">
        <w:trPr>
          <w:jc w:val="right"/>
        </w:trPr>
        <w:tc>
          <w:tcPr>
            <w:tcW w:w="1838" w:type="dxa"/>
          </w:tcPr>
          <w:p w14:paraId="1A4A8A98" w14:textId="77777777" w:rsidR="00871D7C" w:rsidRPr="00246EF0" w:rsidRDefault="00871D7C" w:rsidP="00871D7C">
            <w:pPr>
              <w:jc w:val="center"/>
              <w:rPr>
                <w:rFonts w:ascii="Century Gothic" w:eastAsia="Century Gothic" w:hAnsi="Century Gothic" w:cs="Century Gothic"/>
                <w:lang w:val="es-ES" w:eastAsia="es-ES_tradnl"/>
              </w:rPr>
            </w:pPr>
            <w:r w:rsidRPr="00246EF0">
              <w:rPr>
                <w:rFonts w:ascii="Century Gothic" w:eastAsia="Century Gothic" w:hAnsi="Century Gothic" w:cs="Century Gothic"/>
                <w:b/>
                <w:bCs/>
                <w:lang w:val="es-ES" w:eastAsia="es-ES_tradnl"/>
              </w:rPr>
              <w:t>Temas:</w:t>
            </w:r>
          </w:p>
        </w:tc>
        <w:tc>
          <w:tcPr>
            <w:tcW w:w="6237" w:type="dxa"/>
          </w:tcPr>
          <w:p w14:paraId="38B3A8AF" w14:textId="03FA553B" w:rsidR="00871D7C" w:rsidRPr="00246EF0" w:rsidRDefault="00871D7C" w:rsidP="00871D7C">
            <w:pPr>
              <w:jc w:val="both"/>
              <w:rPr>
                <w:rFonts w:ascii="Century Gothic" w:eastAsia="Calibri" w:hAnsi="Century Gothic"/>
                <w:bCs/>
                <w:color w:val="000000" w:themeColor="text1"/>
                <w:lang w:eastAsia="es-ES_tradnl"/>
              </w:rPr>
            </w:pPr>
            <w:r w:rsidRPr="00246EF0">
              <w:rPr>
                <w:rFonts w:ascii="Century Gothic" w:eastAsia="Calibri" w:hAnsi="Century Gothic"/>
                <w:color w:val="000000" w:themeColor="text1"/>
                <w:lang w:eastAsia="es-ES_tradnl"/>
              </w:rPr>
              <w:t xml:space="preserve">ACTIVIDADES DE CIENCIA, TECNOLOGÍA E INNOVACIÓN ― Regulación / ACTIVIDADES DE CIENCIA, TECNOLOGÍA E INNOVACIÓN ― Decreto 393 de 1991 ― Formas de asociación ― Decreto 591 de 1991 ― Modalidades de contratos de fomento / CONVENIO ESPECIAL DE COOPERACIÓN ― Reglas ― Régimen jurídico / DECRETO 591 DE 1991 ― Contrato de financiamiento ― Contrato de administración de proyectos ― Convenio especial de cooperación </w:t>
            </w:r>
          </w:p>
          <w:p w14:paraId="5F5B15A4" w14:textId="77777777" w:rsidR="00871D7C" w:rsidRPr="00246EF0" w:rsidRDefault="00871D7C" w:rsidP="00871D7C">
            <w:pPr>
              <w:jc w:val="both"/>
              <w:rPr>
                <w:rFonts w:ascii="Century Gothic" w:eastAsia="Century Gothic" w:hAnsi="Century Gothic" w:cs="Century Gothic"/>
                <w:lang w:eastAsia="es-ES_tradnl"/>
              </w:rPr>
            </w:pPr>
          </w:p>
        </w:tc>
      </w:tr>
      <w:tr w:rsidR="00871D7C" w:rsidRPr="00246EF0" w14:paraId="359C8ED3" w14:textId="77777777" w:rsidTr="004F05F8">
        <w:trPr>
          <w:jc w:val="right"/>
        </w:trPr>
        <w:tc>
          <w:tcPr>
            <w:tcW w:w="1838" w:type="dxa"/>
          </w:tcPr>
          <w:p w14:paraId="52827B85" w14:textId="77777777" w:rsidR="00871D7C" w:rsidRPr="00246EF0" w:rsidRDefault="00871D7C" w:rsidP="00871D7C">
            <w:pPr>
              <w:jc w:val="center"/>
              <w:rPr>
                <w:rFonts w:ascii="Century Gothic" w:eastAsia="Century Gothic" w:hAnsi="Century Gothic" w:cs="Century Gothic"/>
                <w:b/>
                <w:bCs/>
                <w:lang w:val="es-ES" w:eastAsia="es-ES_tradnl"/>
              </w:rPr>
            </w:pPr>
            <w:r w:rsidRPr="00246EF0">
              <w:rPr>
                <w:rFonts w:ascii="Century Gothic" w:eastAsia="Century Gothic" w:hAnsi="Century Gothic" w:cs="Century Gothic"/>
                <w:b/>
                <w:bCs/>
                <w:lang w:val="es-ES" w:eastAsia="es-ES_tradnl"/>
              </w:rPr>
              <w:t>Radicación:</w:t>
            </w:r>
          </w:p>
        </w:tc>
        <w:tc>
          <w:tcPr>
            <w:tcW w:w="6237" w:type="dxa"/>
          </w:tcPr>
          <w:p w14:paraId="72C9750E" w14:textId="77777777" w:rsidR="00871D7C" w:rsidRPr="00246EF0" w:rsidRDefault="00871D7C" w:rsidP="00871D7C">
            <w:pPr>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Respuesta a consulta P20240313002801</w:t>
            </w:r>
          </w:p>
        </w:tc>
      </w:tr>
    </w:tbl>
    <w:p w14:paraId="52200E7E" w14:textId="77777777" w:rsidR="00871D7C" w:rsidRPr="00246EF0" w:rsidRDefault="00871D7C" w:rsidP="00871D7C">
      <w:pPr>
        <w:spacing w:after="0" w:line="240" w:lineRule="auto"/>
        <w:jc w:val="both"/>
        <w:rPr>
          <w:rFonts w:ascii="Century Gothic" w:eastAsia="Century Gothic" w:hAnsi="Century Gothic" w:cs="Century Gothic"/>
          <w:lang w:val="es-ES" w:eastAsia="es-ES_tradnl"/>
        </w:rPr>
      </w:pPr>
    </w:p>
    <w:p w14:paraId="32D8C972" w14:textId="77777777" w:rsidR="00871D7C" w:rsidRPr="00246EF0" w:rsidRDefault="00871D7C" w:rsidP="00871D7C">
      <w:pPr>
        <w:spacing w:after="0" w:line="240" w:lineRule="auto"/>
        <w:jc w:val="both"/>
        <w:rPr>
          <w:rFonts w:ascii="Century Gothic" w:eastAsia="Century Gothic" w:hAnsi="Century Gothic" w:cs="Century Gothic"/>
          <w:lang w:val="es-ES" w:eastAsia="es-ES_tradnl"/>
        </w:rPr>
      </w:pPr>
    </w:p>
    <w:p w14:paraId="41B4F3CE"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Estimado señor Ariza Rubiano:</w:t>
      </w:r>
    </w:p>
    <w:p w14:paraId="55F9F40F"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p>
    <w:p w14:paraId="7114D590"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246EF0">
        <w:rPr>
          <w:rFonts w:ascii="Century Gothic" w:eastAsia="Century Gothic" w:hAnsi="Century Gothic" w:cs="Century Gothic"/>
          <w:lang w:eastAsia="es-ES_tradnl"/>
        </w:rPr>
        <w:t>, así como lo establecido en la Resolución 1707 de 2018 expedida por esta Entidad</w:t>
      </w:r>
      <w:r w:rsidRPr="00246EF0">
        <w:rPr>
          <w:rFonts w:ascii="Century Gothic" w:eastAsia="Century Gothic" w:hAnsi="Century Gothic" w:cs="Century Gothic"/>
          <w:lang w:val="es-ES" w:eastAsia="es-ES_tradnl"/>
        </w:rPr>
        <w:t>, la Agencia Nacional de Contratación Pública ― Colombia Compra Eficiente responde su consulta del 13 de marzo de 2024.</w:t>
      </w:r>
    </w:p>
    <w:p w14:paraId="4751E7A7" w14:textId="77777777" w:rsidR="00871D7C" w:rsidRPr="00246EF0" w:rsidRDefault="00871D7C" w:rsidP="00871D7C">
      <w:pPr>
        <w:spacing w:after="0" w:line="276" w:lineRule="auto"/>
        <w:jc w:val="both"/>
        <w:rPr>
          <w:rFonts w:ascii="Century Gothic" w:eastAsia="Century Gothic" w:hAnsi="Century Gothic" w:cs="Century Gothic"/>
          <w:b/>
          <w:bCs/>
          <w:lang w:val="es-ES" w:eastAsia="es-ES_tradnl"/>
        </w:rPr>
      </w:pPr>
    </w:p>
    <w:p w14:paraId="2C30D2B4" w14:textId="77777777" w:rsidR="00871D7C" w:rsidRPr="00246EF0" w:rsidRDefault="00871D7C" w:rsidP="00871D7C">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246EF0">
        <w:rPr>
          <w:rFonts w:ascii="Century Gothic" w:eastAsia="Century Gothic" w:hAnsi="Century Gothic" w:cs="Century Gothic"/>
          <w:b/>
          <w:bCs/>
          <w:lang w:val="es-ES"/>
        </w:rPr>
        <w:t xml:space="preserve">Problema planteado </w:t>
      </w:r>
    </w:p>
    <w:p w14:paraId="680FFF7B" w14:textId="77777777" w:rsidR="00871D7C" w:rsidRPr="00246EF0" w:rsidRDefault="00871D7C" w:rsidP="00871D7C">
      <w:pPr>
        <w:tabs>
          <w:tab w:val="left" w:pos="426"/>
        </w:tabs>
        <w:spacing w:after="0" w:line="276" w:lineRule="auto"/>
        <w:jc w:val="both"/>
        <w:rPr>
          <w:rFonts w:ascii="Century Gothic" w:eastAsia="Century Gothic" w:hAnsi="Century Gothic" w:cs="Century Gothic"/>
          <w:b/>
          <w:bCs/>
          <w:lang w:val="es-ES" w:eastAsia="es-ES_tradnl"/>
        </w:rPr>
      </w:pPr>
    </w:p>
    <w:p w14:paraId="48C90573" w14:textId="77777777" w:rsidR="00871D7C" w:rsidRPr="00246EF0" w:rsidRDefault="00871D7C" w:rsidP="00871D7C">
      <w:pPr>
        <w:spacing w:after="0" w:line="276" w:lineRule="auto"/>
        <w:jc w:val="both"/>
        <w:rPr>
          <w:rFonts w:ascii="Century Gothic" w:eastAsia="Calibri" w:hAnsi="Century Gothic" w:cs="Arial"/>
          <w:lang w:eastAsia="es-ES_tradnl"/>
        </w:rPr>
      </w:pPr>
      <w:r w:rsidRPr="00246EF0">
        <w:rPr>
          <w:rFonts w:ascii="Century Gothic" w:eastAsia="Calibri" w:hAnsi="Century Gothic" w:cs="Arial"/>
          <w:lang w:eastAsia="es-ES_tradnl"/>
        </w:rPr>
        <w:t xml:space="preserve">En relación con los convenios especiales de cooperación de ciencia y tecnología, usted realiza la siguiente consulta: </w:t>
      </w:r>
    </w:p>
    <w:p w14:paraId="62E2D89A" w14:textId="77777777" w:rsidR="00871D7C" w:rsidRPr="00246EF0" w:rsidRDefault="00871D7C" w:rsidP="00871D7C">
      <w:pPr>
        <w:spacing w:after="0" w:line="276" w:lineRule="auto"/>
        <w:jc w:val="both"/>
        <w:rPr>
          <w:rFonts w:ascii="Century Gothic" w:eastAsia="Century Gothic" w:hAnsi="Century Gothic" w:cs="Century Gothic"/>
          <w:lang w:eastAsia="es-ES_tradnl"/>
        </w:rPr>
      </w:pPr>
    </w:p>
    <w:p w14:paraId="339C8541" w14:textId="77777777" w:rsidR="00871D7C" w:rsidRPr="00246EF0" w:rsidRDefault="00871D7C" w:rsidP="00871D7C">
      <w:pPr>
        <w:spacing w:after="0" w:line="240" w:lineRule="auto"/>
        <w:ind w:left="709" w:right="709"/>
        <w:jc w:val="both"/>
        <w:rPr>
          <w:rFonts w:ascii="Century Gothic" w:eastAsia="Century Gothic" w:hAnsi="Century Gothic" w:cs="Century Gothic"/>
          <w:sz w:val="20"/>
          <w:szCs w:val="20"/>
          <w:lang w:eastAsia="es-ES_tradnl"/>
        </w:rPr>
      </w:pPr>
      <w:r w:rsidRPr="00246EF0">
        <w:rPr>
          <w:rFonts w:ascii="Century Gothic" w:eastAsia="Century Gothic" w:hAnsi="Century Gothic" w:cs="Century Gothic"/>
          <w:sz w:val="20"/>
          <w:szCs w:val="20"/>
          <w:lang w:eastAsia="es-ES_tradnl"/>
        </w:rPr>
        <w:t xml:space="preserve">“solicito </w:t>
      </w:r>
      <w:proofErr w:type="spellStart"/>
      <w:r w:rsidRPr="00246EF0">
        <w:rPr>
          <w:rFonts w:ascii="Century Gothic" w:eastAsia="Century Gothic" w:hAnsi="Century Gothic" w:cs="Century Gothic"/>
          <w:sz w:val="20"/>
          <w:szCs w:val="20"/>
          <w:lang w:eastAsia="es-ES_tradnl"/>
        </w:rPr>
        <w:t>opinion</w:t>
      </w:r>
      <w:proofErr w:type="spellEnd"/>
      <w:r w:rsidRPr="00246EF0">
        <w:rPr>
          <w:rFonts w:ascii="Century Gothic" w:eastAsia="Century Gothic" w:hAnsi="Century Gothic" w:cs="Century Gothic"/>
          <w:sz w:val="20"/>
          <w:szCs w:val="20"/>
          <w:lang w:eastAsia="es-ES_tradnl"/>
        </w:rPr>
        <w:t xml:space="preserve"> o criterio sobre aplicación de los convenios especiales de cooperación (Decreto Ley 393 y 591 de 1991 y </w:t>
      </w:r>
      <w:proofErr w:type="spellStart"/>
      <w:r w:rsidRPr="00246EF0">
        <w:rPr>
          <w:rFonts w:ascii="Century Gothic" w:eastAsia="Century Gothic" w:hAnsi="Century Gothic" w:cs="Century Gothic"/>
          <w:sz w:val="20"/>
          <w:szCs w:val="20"/>
          <w:lang w:eastAsia="es-ES_tradnl"/>
        </w:rPr>
        <w:t>sent</w:t>
      </w:r>
      <w:proofErr w:type="spellEnd"/>
      <w:r w:rsidRPr="00246EF0">
        <w:rPr>
          <w:rFonts w:ascii="Century Gothic" w:eastAsia="Century Gothic" w:hAnsi="Century Gothic" w:cs="Century Gothic"/>
          <w:sz w:val="20"/>
          <w:szCs w:val="20"/>
          <w:lang w:eastAsia="es-ES_tradnl"/>
        </w:rPr>
        <w:t xml:space="preserve"> 61269 CE de 2024): Según </w:t>
      </w:r>
      <w:r w:rsidRPr="00246EF0">
        <w:rPr>
          <w:rFonts w:ascii="Century Gothic" w:eastAsia="Century Gothic" w:hAnsi="Century Gothic" w:cs="Century Gothic"/>
          <w:sz w:val="20"/>
          <w:szCs w:val="20"/>
          <w:lang w:eastAsia="es-ES_tradnl"/>
        </w:rPr>
        <w:lastRenderedPageBreak/>
        <w:t>criterio reciente no puede usarse para obras (</w:t>
      </w:r>
      <w:proofErr w:type="spellStart"/>
      <w:r w:rsidRPr="00246EF0">
        <w:rPr>
          <w:rFonts w:ascii="Century Gothic" w:eastAsia="Century Gothic" w:hAnsi="Century Gothic" w:cs="Century Gothic"/>
          <w:sz w:val="20"/>
          <w:szCs w:val="20"/>
          <w:lang w:eastAsia="es-ES_tradnl"/>
        </w:rPr>
        <w:t>ejm</w:t>
      </w:r>
      <w:proofErr w:type="spellEnd"/>
      <w:r w:rsidRPr="00246EF0">
        <w:rPr>
          <w:rFonts w:ascii="Century Gothic" w:eastAsia="Century Gothic" w:hAnsi="Century Gothic" w:cs="Century Gothic"/>
          <w:sz w:val="20"/>
          <w:szCs w:val="20"/>
          <w:lang w:eastAsia="es-ES_tradnl"/>
        </w:rPr>
        <w:t xml:space="preserve"> caso maquina tapa huecos, donde se vale contratar la </w:t>
      </w:r>
      <w:proofErr w:type="spellStart"/>
      <w:r w:rsidRPr="00246EF0">
        <w:rPr>
          <w:rFonts w:ascii="Century Gothic" w:eastAsia="Century Gothic" w:hAnsi="Century Gothic" w:cs="Century Gothic"/>
          <w:sz w:val="20"/>
          <w:szCs w:val="20"/>
          <w:lang w:eastAsia="es-ES_tradnl"/>
        </w:rPr>
        <w:t>maquina</w:t>
      </w:r>
      <w:proofErr w:type="spellEnd"/>
      <w:r w:rsidRPr="00246EF0">
        <w:rPr>
          <w:rFonts w:ascii="Century Gothic" w:eastAsia="Century Gothic" w:hAnsi="Century Gothic" w:cs="Century Gothic"/>
          <w:sz w:val="20"/>
          <w:szCs w:val="20"/>
          <w:lang w:eastAsia="es-ES_tradnl"/>
        </w:rPr>
        <w:t xml:space="preserve">, pero no su utilización como obra). </w:t>
      </w:r>
      <w:proofErr w:type="gramStart"/>
      <w:r w:rsidRPr="00246EF0">
        <w:rPr>
          <w:rFonts w:ascii="Century Gothic" w:eastAsia="Century Gothic" w:hAnsi="Century Gothic" w:cs="Century Gothic"/>
          <w:sz w:val="20"/>
          <w:szCs w:val="20"/>
          <w:lang w:eastAsia="es-ES_tradnl"/>
        </w:rPr>
        <w:t>En este sentido, puede contratarse por convenio de cooperación de ciencia y tecnología para adquirir productos químicos no tradicionales (que son nuevos en la normativa técnica INVIAS - Artículo 237-22) para que una entidad los incorpore y pruebe la tecnología?</w:t>
      </w:r>
      <w:proofErr w:type="gramEnd"/>
      <w:r w:rsidRPr="00246EF0">
        <w:rPr>
          <w:rFonts w:ascii="Century Gothic" w:eastAsia="Century Gothic" w:hAnsi="Century Gothic" w:cs="Century Gothic"/>
          <w:sz w:val="20"/>
          <w:szCs w:val="20"/>
          <w:lang w:eastAsia="es-ES_tradnl"/>
        </w:rPr>
        <w:t>” [SIC]</w:t>
      </w:r>
    </w:p>
    <w:p w14:paraId="16B0EB61"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p>
    <w:p w14:paraId="1C4296C5" w14:textId="77777777" w:rsidR="00871D7C" w:rsidRPr="00246EF0" w:rsidRDefault="00871D7C" w:rsidP="00871D7C">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246EF0">
        <w:rPr>
          <w:rFonts w:ascii="Century Gothic" w:eastAsia="Century Gothic" w:hAnsi="Century Gothic" w:cs="Century Gothic"/>
          <w:b/>
          <w:bCs/>
          <w:lang w:val="es-ES"/>
        </w:rPr>
        <w:t>Consideraciones</w:t>
      </w:r>
    </w:p>
    <w:p w14:paraId="419ED5B0" w14:textId="77777777" w:rsidR="00871D7C" w:rsidRPr="00246EF0" w:rsidRDefault="00871D7C" w:rsidP="00871D7C">
      <w:pPr>
        <w:tabs>
          <w:tab w:val="left" w:pos="284"/>
        </w:tabs>
        <w:spacing w:after="0" w:line="276" w:lineRule="auto"/>
        <w:jc w:val="both"/>
        <w:rPr>
          <w:rFonts w:ascii="Century Gothic" w:eastAsia="Century Gothic" w:hAnsi="Century Gothic" w:cs="Century Gothic"/>
          <w:b/>
          <w:bCs/>
          <w:lang w:val="es-ES"/>
        </w:rPr>
      </w:pPr>
    </w:p>
    <w:p w14:paraId="05789DC7" w14:textId="77777777" w:rsidR="00871D7C" w:rsidRPr="00246EF0" w:rsidRDefault="00871D7C" w:rsidP="00271A10">
      <w:pPr>
        <w:spacing w:after="120" w:line="276" w:lineRule="auto"/>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eastAsia="es-ES_tradnl"/>
        </w:rPr>
        <w:t xml:space="preserve">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w:t>
      </w:r>
      <w:r w:rsidRPr="00246EF0">
        <w:rPr>
          <w:rFonts w:ascii="Century Gothic" w:eastAsia="Century Gothic" w:hAnsi="Century Gothic" w:cs="Century Gothic"/>
          <w:lang w:val="es-ES" w:eastAsia="es-ES_tradnl"/>
        </w:rPr>
        <w:t>artículos citados.</w:t>
      </w:r>
      <w:bookmarkStart w:id="2" w:name="_Hlk61701014"/>
      <w:bookmarkStart w:id="3" w:name="_Hlk62136649"/>
      <w:r w:rsidRPr="00246EF0">
        <w:rPr>
          <w:rFonts w:ascii="Century Gothic" w:eastAsia="Century Gothic" w:hAnsi="Century Gothic" w:cs="Century Gothic"/>
          <w:lang w:val="es-ES" w:eastAsia="es-ES_tradnl"/>
        </w:rPr>
        <w:t xml:space="preserve"> Es necesario tener en cuenta que </w:t>
      </w:r>
      <w:bookmarkStart w:id="4" w:name="_Hlk61026958"/>
      <w:r w:rsidRPr="00246EF0">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46EF0">
        <w:rPr>
          <w:rFonts w:ascii="Century Gothic" w:eastAsia="Century Gothic" w:hAnsi="Century Gothic" w:cs="Century Gothic"/>
          <w:lang w:eastAsia="es-ES_tradnl"/>
        </w:rPr>
        <w:t xml:space="preserve"> de todos los partícipes de la contratación estatal.</w:t>
      </w:r>
    </w:p>
    <w:p w14:paraId="7F4990CA" w14:textId="77777777" w:rsidR="00871D7C" w:rsidRPr="00246EF0" w:rsidRDefault="00871D7C" w:rsidP="00271A10">
      <w:pPr>
        <w:spacing w:after="120" w:line="276" w:lineRule="auto"/>
        <w:ind w:firstLine="708"/>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46EF0">
        <w:rPr>
          <w:rFonts w:ascii="Century Gothic" w:eastAsia="Century Gothic" w:hAnsi="Century Gothic" w:cs="Century Gothic"/>
          <w:vertAlign w:val="superscript"/>
          <w:lang w:val="es-ES" w:eastAsia="es-ES_tradnl"/>
        </w:rPr>
        <w:footnoteReference w:id="2"/>
      </w:r>
      <w:r w:rsidRPr="00246EF0">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246EF0">
        <w:rPr>
          <w:rFonts w:ascii="Century Gothic" w:eastAsia="Century Gothic" w:hAnsi="Century Gothic" w:cs="Century Gothic"/>
          <w:lang w:val="es-ES" w:eastAsia="es-ES_tradnl"/>
        </w:rPr>
        <w:t xml:space="preserve">. Por lo anterior, previo concepto de sus órganos asesores, la solución de estos temas </w:t>
      </w:r>
      <w:r w:rsidRPr="00246EF0">
        <w:rPr>
          <w:rFonts w:ascii="Century Gothic" w:eastAsia="Century Gothic" w:hAnsi="Century Gothic" w:cs="Century Gothic"/>
          <w:lang w:val="es-ES" w:eastAsia="es-ES_tradnl"/>
        </w:rPr>
        <w:lastRenderedPageBreak/>
        <w:t xml:space="preserve">corresponde a la entidad que adelanta el procedimiento de selección y, en caso de conflicto, a las autoridades judiciales, fiscales y disciplinarias. </w:t>
      </w:r>
      <w:bookmarkEnd w:id="2"/>
    </w:p>
    <w:bookmarkEnd w:id="3"/>
    <w:p w14:paraId="444489BF" w14:textId="77777777" w:rsidR="00871D7C" w:rsidRPr="00246EF0" w:rsidRDefault="00871D7C" w:rsidP="00271A10">
      <w:pPr>
        <w:spacing w:after="120" w:line="276" w:lineRule="auto"/>
        <w:jc w:val="both"/>
        <w:rPr>
          <w:rFonts w:ascii="Century Gothic" w:eastAsia="Times New Roman" w:hAnsi="Century Gothic" w:cs="Arial"/>
          <w:color w:val="000000" w:themeColor="text1"/>
          <w:szCs w:val="24"/>
          <w:lang w:eastAsia="es-ES_tradnl"/>
        </w:rPr>
      </w:pPr>
      <w:r w:rsidRPr="00246EF0">
        <w:rPr>
          <w:rFonts w:ascii="Century Gothic" w:eastAsia="Times New Roman" w:hAnsi="Century Gothic" w:cs="Arial"/>
          <w:szCs w:val="24"/>
          <w:lang w:eastAsia="es-ES_tradnl"/>
        </w:rPr>
        <w:tab/>
      </w:r>
      <w:r w:rsidRPr="00246EF0">
        <w:rPr>
          <w:rFonts w:ascii="Century Gothic" w:eastAsia="Century Gothic" w:hAnsi="Century Gothic" w:cs="Century Gothic"/>
          <w:lang w:eastAsia="es-ES_tradnl"/>
        </w:rPr>
        <w:t xml:space="preserve">En atención de lo anterior, la Subdirección de Gestión Contractual – dentro de los límites de sus atribuciones, esto es, haciendo abstracción del caso particular expuesto por el peticionario – resolverá la consulta conforme a las normas generales en materia de contratación estatal. Con este objetivo se analizarán </w:t>
      </w:r>
      <w:r w:rsidRPr="00246EF0">
        <w:rPr>
          <w:rFonts w:ascii="Century Gothic" w:eastAsia="Century Gothic" w:hAnsi="Century Gothic" w:cs="Century Gothic"/>
          <w:lang w:val="es-ES" w:eastAsia="es-ES_tradnl"/>
        </w:rPr>
        <w:t>los siguientes temas:</w:t>
      </w:r>
      <w:r w:rsidRPr="00246EF0">
        <w:rPr>
          <w:rFonts w:ascii="Century Gothic" w:eastAsia="Times New Roman" w:hAnsi="Century Gothic" w:cs="Arial"/>
          <w:color w:val="000000" w:themeColor="text1"/>
          <w:szCs w:val="24"/>
          <w:lang w:eastAsia="es-ES_tradnl"/>
        </w:rPr>
        <w:t xml:space="preserve"> i) el marco normativo de la contratación de las actividades de ciencia, tecnología e innovación y; </w:t>
      </w:r>
      <w:proofErr w:type="spellStart"/>
      <w:r w:rsidRPr="00246EF0">
        <w:rPr>
          <w:rFonts w:ascii="Century Gothic" w:eastAsia="Times New Roman" w:hAnsi="Century Gothic" w:cs="Arial"/>
          <w:color w:val="000000" w:themeColor="text1"/>
          <w:szCs w:val="24"/>
          <w:lang w:eastAsia="es-ES_tradnl"/>
        </w:rPr>
        <w:t>ii</w:t>
      </w:r>
      <w:proofErr w:type="spellEnd"/>
      <w:r w:rsidRPr="00246EF0">
        <w:rPr>
          <w:rFonts w:ascii="Century Gothic" w:eastAsia="Times New Roman" w:hAnsi="Century Gothic" w:cs="Arial"/>
          <w:color w:val="000000" w:themeColor="text1"/>
          <w:szCs w:val="24"/>
          <w:lang w:eastAsia="es-ES_tradnl"/>
        </w:rPr>
        <w:t xml:space="preserve">) </w:t>
      </w:r>
      <w:r w:rsidRPr="00246EF0">
        <w:rPr>
          <w:rFonts w:ascii="Century Gothic" w:eastAsia="Calibri" w:hAnsi="Century Gothic" w:cs="Arial"/>
          <w:color w:val="000000" w:themeColor="text1"/>
          <w:szCs w:val="24"/>
          <w:lang w:eastAsia="es-ES_tradnl"/>
        </w:rPr>
        <w:t>el régimen del Decreto Ley 393 de 1991 y el Decreto Ley 591 de 1991</w:t>
      </w:r>
      <w:r w:rsidRPr="00246EF0">
        <w:rPr>
          <w:rFonts w:ascii="Century Gothic" w:eastAsia="Times New Roman" w:hAnsi="Century Gothic" w:cs="Arial"/>
          <w:color w:val="000000" w:themeColor="text1"/>
          <w:szCs w:val="24"/>
          <w:lang w:eastAsia="es-ES_tradnl"/>
        </w:rPr>
        <w:t>.</w:t>
      </w:r>
      <w:r w:rsidRPr="00246EF0">
        <w:rPr>
          <w:rFonts w:ascii="Century Gothic" w:eastAsia="Calibri" w:hAnsi="Century Gothic" w:cs="Arial"/>
          <w:color w:val="000000" w:themeColor="text1"/>
          <w:szCs w:val="24"/>
          <w:lang w:val="es-ES_tradnl" w:eastAsia="es-ES_tradnl"/>
        </w:rPr>
        <w:t xml:space="preserve"> </w:t>
      </w:r>
    </w:p>
    <w:p w14:paraId="146541AD" w14:textId="77777777" w:rsidR="00871D7C" w:rsidRPr="00246EF0" w:rsidRDefault="00871D7C" w:rsidP="00871D7C">
      <w:pPr>
        <w:spacing w:after="0" w:line="276" w:lineRule="auto"/>
        <w:ind w:firstLine="708"/>
        <w:jc w:val="both"/>
        <w:rPr>
          <w:rFonts w:ascii="Century Gothic" w:eastAsia="Times New Roman" w:hAnsi="Century Gothic" w:cs="Arial"/>
          <w:noProof/>
          <w:color w:val="000000" w:themeColor="text1"/>
          <w:szCs w:val="24"/>
          <w:lang w:val="es-ES_tradnl" w:eastAsia="es-ES_tradnl"/>
        </w:rPr>
      </w:pPr>
      <w:r w:rsidRPr="00246EF0">
        <w:rPr>
          <w:rFonts w:ascii="Century Gothic" w:eastAsia="Times New Roman" w:hAnsi="Century Gothic" w:cs="Arial"/>
          <w:color w:val="000000" w:themeColor="text1"/>
          <w:szCs w:val="24"/>
          <w:lang w:eastAsia="es-ES_tradnl"/>
        </w:rPr>
        <w:t xml:space="preserve">La Agencia Nacional de Contratación Pública – Colombia Compra Eficiente, </w:t>
      </w:r>
      <w:r w:rsidRPr="00246EF0">
        <w:rPr>
          <w:rFonts w:ascii="Century Gothic" w:eastAsia="Calibri" w:hAnsi="Century Gothic" w:cs="Arial"/>
          <w:color w:val="000000" w:themeColor="text1"/>
          <w:szCs w:val="24"/>
          <w:lang w:eastAsia="es-ES_tradnl"/>
        </w:rPr>
        <w:t xml:space="preserve">en los conceptos C-066 del 3 de marzo de 2020, C-084 del 11 de marzo de 2020, C-236 del 6 de abril de 2020, </w:t>
      </w:r>
      <w:r w:rsidRPr="00246EF0">
        <w:rPr>
          <w:rFonts w:ascii="Century Gothic" w:eastAsia="Calibri" w:hAnsi="Century Gothic" w:cs="Arial"/>
          <w:color w:val="000000" w:themeColor="text1"/>
          <w:szCs w:val="24"/>
          <w:lang w:val="es-ES_tradnl" w:eastAsia="es-ES_tradnl"/>
        </w:rPr>
        <w:t xml:space="preserve">C-036 del 1 de marzo de 2021, C-574 del 13 de octubre de 2021, C-656 del </w:t>
      </w:r>
      <w:r w:rsidRPr="00246EF0">
        <w:rPr>
          <w:rFonts w:ascii="Century Gothic" w:eastAsia="Times New Roman" w:hAnsi="Century Gothic" w:cs="Arial"/>
          <w:noProof/>
          <w:color w:val="000000" w:themeColor="text1"/>
          <w:szCs w:val="24"/>
          <w:lang w:val="es-ES_tradnl" w:eastAsia="es-ES_tradnl"/>
        </w:rPr>
        <w:t>30 de noviembre de 2021, C-131 del 28 del 28 de marzo de 2022, C-</w:t>
      </w:r>
      <w:r w:rsidRPr="00246EF0">
        <w:rPr>
          <w:rFonts w:ascii="Century Gothic" w:eastAsia="Calibri" w:hAnsi="Century Gothic" w:cs="Arial"/>
          <w:color w:val="000000" w:themeColor="text1"/>
          <w:szCs w:val="24"/>
          <w:lang w:eastAsia="es-ES_tradnl"/>
        </w:rPr>
        <w:t xml:space="preserve"> 207 del 19 de abril de 2022, estudió las actividades de ciencia, tecnología e innovación y los contratos y convenios para contratarlas</w:t>
      </w:r>
      <w:r w:rsidRPr="00246EF0">
        <w:rPr>
          <w:rFonts w:ascii="Century Gothic" w:eastAsia="Century Gothic" w:hAnsi="Century Gothic" w:cs="Century Gothic"/>
          <w:vertAlign w:val="superscript"/>
          <w:lang w:val="es-ES" w:eastAsia="es-ES_tradnl"/>
        </w:rPr>
        <w:footnoteReference w:id="3"/>
      </w:r>
      <w:r w:rsidRPr="00246EF0">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el interrogante planteado. </w:t>
      </w:r>
    </w:p>
    <w:p w14:paraId="0B9542CC"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p>
    <w:p w14:paraId="78304161" w14:textId="77777777" w:rsidR="00871D7C" w:rsidRPr="00246EF0" w:rsidRDefault="00871D7C" w:rsidP="00871D7C">
      <w:pPr>
        <w:tabs>
          <w:tab w:val="left" w:pos="426"/>
        </w:tabs>
        <w:spacing w:after="0" w:line="276" w:lineRule="auto"/>
        <w:jc w:val="both"/>
        <w:rPr>
          <w:rFonts w:ascii="Century Gothic" w:eastAsia="Calibri" w:hAnsi="Century Gothic" w:cs="Arial"/>
          <w:b/>
          <w:color w:val="000000" w:themeColor="text1"/>
          <w:szCs w:val="24"/>
          <w:lang w:eastAsia="es-ES_tradnl"/>
        </w:rPr>
      </w:pPr>
      <w:bookmarkStart w:id="5" w:name="_Hlk117695077"/>
      <w:r w:rsidRPr="00246EF0">
        <w:rPr>
          <w:rFonts w:ascii="Century Gothic" w:eastAsia="Calibri" w:hAnsi="Century Gothic" w:cs="Arial"/>
          <w:b/>
          <w:color w:val="000000" w:themeColor="text1"/>
          <w:szCs w:val="24"/>
          <w:lang w:eastAsia="es-ES_tradnl"/>
        </w:rPr>
        <w:t xml:space="preserve">2.1. </w:t>
      </w:r>
      <w:r w:rsidRPr="00246EF0">
        <w:rPr>
          <w:rFonts w:ascii="Century Gothic" w:eastAsia="Times New Roman" w:hAnsi="Century Gothic" w:cs="Arial"/>
          <w:b/>
          <w:bCs/>
          <w:color w:val="000000" w:themeColor="text1"/>
          <w:szCs w:val="24"/>
          <w:lang w:eastAsia="es-ES_tradnl"/>
        </w:rPr>
        <w:t>Marco legal para la contratación de las actividades de ciencia, tecnología e innovación</w:t>
      </w:r>
    </w:p>
    <w:p w14:paraId="6E492C0F" w14:textId="77777777" w:rsidR="00871D7C" w:rsidRPr="00246EF0" w:rsidRDefault="00871D7C" w:rsidP="00871D7C">
      <w:pPr>
        <w:tabs>
          <w:tab w:val="left" w:pos="426"/>
        </w:tabs>
        <w:spacing w:after="0" w:line="276" w:lineRule="auto"/>
        <w:jc w:val="both"/>
        <w:rPr>
          <w:rFonts w:ascii="Century Gothic" w:eastAsia="Calibri" w:hAnsi="Century Gothic" w:cs="Arial"/>
          <w:b/>
          <w:color w:val="000000" w:themeColor="text1"/>
          <w:szCs w:val="24"/>
          <w:lang w:eastAsia="es-ES_tradnl"/>
        </w:rPr>
      </w:pPr>
    </w:p>
    <w:p w14:paraId="082C252D" w14:textId="77777777" w:rsidR="00871D7C" w:rsidRPr="00246EF0" w:rsidRDefault="00871D7C" w:rsidP="00871D7C">
      <w:pPr>
        <w:spacing w:after="120" w:line="276" w:lineRule="auto"/>
        <w:jc w:val="both"/>
        <w:rPr>
          <w:rFonts w:ascii="Century Gothic" w:eastAsia="Times New Roman" w:hAnsi="Century Gothic" w:cs="Arial"/>
          <w:color w:val="000000" w:themeColor="text1"/>
          <w:szCs w:val="24"/>
          <w:lang w:eastAsia="es-ES_tradnl"/>
        </w:rPr>
      </w:pPr>
      <w:r w:rsidRPr="00246EF0">
        <w:rPr>
          <w:rFonts w:ascii="Century Gothic" w:eastAsia="Times New Roman" w:hAnsi="Century Gothic" w:cs="Arial"/>
          <w:color w:val="000000" w:themeColor="text1"/>
          <w:szCs w:val="24"/>
          <w:lang w:eastAsia="es-ES_tradnl"/>
        </w:rPr>
        <w:t xml:space="preserve">Las actividades de ciencia, tecnología e innovación están previstas en cuatro (4) cuerpos normativos: </w:t>
      </w:r>
      <w:r w:rsidRPr="00246EF0">
        <w:rPr>
          <w:rFonts w:ascii="Century Gothic" w:eastAsia="Times New Roman" w:hAnsi="Century Gothic" w:cs="Arial"/>
          <w:b/>
          <w:bCs/>
          <w:color w:val="000000" w:themeColor="text1"/>
          <w:szCs w:val="24"/>
          <w:lang w:eastAsia="es-ES_tradnl"/>
        </w:rPr>
        <w:t>i)</w:t>
      </w:r>
      <w:r w:rsidRPr="00246EF0">
        <w:rPr>
          <w:rFonts w:ascii="Century Gothic" w:eastAsia="Times New Roman" w:hAnsi="Century Gothic" w:cs="Arial"/>
          <w:color w:val="000000" w:themeColor="text1"/>
          <w:szCs w:val="24"/>
          <w:lang w:eastAsia="es-ES_tradnl"/>
        </w:rPr>
        <w:t xml:space="preserve"> el </w:t>
      </w:r>
      <w:r w:rsidRPr="00246EF0">
        <w:rPr>
          <w:rFonts w:ascii="Century Gothic" w:eastAsia="Times New Roman" w:hAnsi="Century Gothic" w:cs="Arial"/>
          <w:i/>
          <w:iCs/>
          <w:color w:val="000000" w:themeColor="text1"/>
          <w:szCs w:val="24"/>
          <w:lang w:eastAsia="es-ES_tradnl"/>
        </w:rPr>
        <w:t>Decreto Ley 393 de 1991</w:t>
      </w:r>
      <w:r w:rsidRPr="00246EF0">
        <w:rPr>
          <w:rFonts w:ascii="Century Gothic" w:eastAsia="Times New Roman" w:hAnsi="Century Gothic" w:cs="Arial"/>
          <w:color w:val="000000" w:themeColor="text1"/>
          <w:szCs w:val="24"/>
          <w:lang w:eastAsia="es-ES_tradnl"/>
        </w:rPr>
        <w:t xml:space="preserve">, que prevé dos (2)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Pr="00246EF0">
        <w:rPr>
          <w:rFonts w:ascii="Century Gothic" w:eastAsia="Times New Roman" w:hAnsi="Century Gothic" w:cs="Arial"/>
          <w:b/>
          <w:bCs/>
          <w:color w:val="000000" w:themeColor="text1"/>
          <w:szCs w:val="24"/>
          <w:lang w:eastAsia="es-ES_tradnl"/>
        </w:rPr>
        <w:t>ii</w:t>
      </w:r>
      <w:proofErr w:type="spellEnd"/>
      <w:r w:rsidRPr="00246EF0">
        <w:rPr>
          <w:rFonts w:ascii="Century Gothic" w:eastAsia="Times New Roman" w:hAnsi="Century Gothic" w:cs="Arial"/>
          <w:b/>
          <w:bCs/>
          <w:color w:val="000000" w:themeColor="text1"/>
          <w:szCs w:val="24"/>
          <w:lang w:eastAsia="es-ES_tradnl"/>
        </w:rPr>
        <w:t>)</w:t>
      </w:r>
      <w:r w:rsidRPr="00246EF0">
        <w:rPr>
          <w:rFonts w:ascii="Century Gothic" w:eastAsia="Times New Roman" w:hAnsi="Century Gothic" w:cs="Arial"/>
          <w:color w:val="000000" w:themeColor="text1"/>
          <w:szCs w:val="24"/>
          <w:lang w:eastAsia="es-ES_tradnl"/>
        </w:rPr>
        <w:t xml:space="preserve"> el </w:t>
      </w:r>
      <w:r w:rsidRPr="00246EF0">
        <w:rPr>
          <w:rFonts w:ascii="Century Gothic" w:eastAsia="Times New Roman" w:hAnsi="Century Gothic" w:cs="Arial"/>
          <w:i/>
          <w:iCs/>
          <w:color w:val="000000" w:themeColor="text1"/>
          <w:szCs w:val="24"/>
          <w:lang w:eastAsia="es-ES_tradnl"/>
        </w:rPr>
        <w:t>Decreto Ley 591 de 1991</w:t>
      </w:r>
      <w:r w:rsidRPr="00246EF0">
        <w:rPr>
          <w:rFonts w:ascii="Century Gothic" w:eastAsia="Times New Roman" w:hAnsi="Century Gothic" w:cs="Arial"/>
          <w:color w:val="000000" w:themeColor="text1"/>
          <w:szCs w:val="24"/>
          <w:lang w:eastAsia="es-ES_tradnl"/>
        </w:rPr>
        <w:t xml:space="preserve">, que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a) contratos de financiamiento, b) contratos de administración de </w:t>
      </w:r>
      <w:r w:rsidRPr="00246EF0">
        <w:rPr>
          <w:rFonts w:ascii="Century Gothic" w:eastAsia="Times New Roman" w:hAnsi="Century Gothic" w:cs="Arial"/>
          <w:color w:val="000000" w:themeColor="text1"/>
          <w:szCs w:val="24"/>
          <w:lang w:eastAsia="es-ES_tradnl"/>
        </w:rPr>
        <w:lastRenderedPageBreak/>
        <w:t xml:space="preserve">proyectos y c) convenios especiales de cooperación; </w:t>
      </w:r>
      <w:proofErr w:type="spellStart"/>
      <w:r w:rsidRPr="00246EF0">
        <w:rPr>
          <w:rFonts w:ascii="Century Gothic" w:eastAsia="Times New Roman" w:hAnsi="Century Gothic" w:cs="Arial"/>
          <w:b/>
          <w:bCs/>
          <w:color w:val="000000" w:themeColor="text1"/>
          <w:szCs w:val="24"/>
          <w:lang w:eastAsia="es-ES_tradnl"/>
        </w:rPr>
        <w:t>iii</w:t>
      </w:r>
      <w:proofErr w:type="spellEnd"/>
      <w:r w:rsidRPr="00246EF0">
        <w:rPr>
          <w:rFonts w:ascii="Century Gothic" w:eastAsia="Times New Roman" w:hAnsi="Century Gothic" w:cs="Arial"/>
          <w:b/>
          <w:bCs/>
          <w:color w:val="000000" w:themeColor="text1"/>
          <w:szCs w:val="24"/>
          <w:lang w:eastAsia="es-ES_tradnl"/>
        </w:rPr>
        <w:t>)</w:t>
      </w:r>
      <w:r w:rsidRPr="00246EF0">
        <w:rPr>
          <w:rFonts w:ascii="Century Gothic" w:eastAsia="Times New Roman" w:hAnsi="Century Gothic" w:cs="Arial"/>
          <w:color w:val="000000" w:themeColor="text1"/>
          <w:szCs w:val="24"/>
          <w:lang w:eastAsia="es-ES_tradnl"/>
        </w:rPr>
        <w:t xml:space="preserve"> la </w:t>
      </w:r>
      <w:r w:rsidRPr="00246EF0">
        <w:rPr>
          <w:rFonts w:ascii="Century Gothic" w:eastAsia="Times New Roman" w:hAnsi="Century Gothic" w:cs="Arial"/>
          <w:i/>
          <w:iCs/>
          <w:color w:val="000000" w:themeColor="text1"/>
          <w:szCs w:val="24"/>
          <w:lang w:eastAsia="es-ES_tradnl"/>
        </w:rPr>
        <w:t>Ley 1286 de 2009</w:t>
      </w:r>
      <w:r w:rsidRPr="00246EF0">
        <w:rPr>
          <w:rFonts w:ascii="Century Gothic" w:eastAsia="Times New Roman" w:hAnsi="Century Gothic" w:cs="Arial"/>
          <w:color w:val="000000" w:themeColor="text1"/>
          <w:szCs w:val="24"/>
          <w:vertAlign w:val="superscript"/>
          <w:lang w:eastAsia="es-ES_tradnl"/>
        </w:rPr>
        <w:footnoteReference w:id="4"/>
      </w:r>
      <w:r w:rsidRPr="00246EF0">
        <w:rPr>
          <w:rFonts w:ascii="Century Gothic" w:eastAsia="Times New Roman" w:hAnsi="Century Gothic" w:cs="Arial"/>
          <w:color w:val="000000" w:themeColor="text1"/>
          <w:szCs w:val="24"/>
          <w:lang w:eastAsia="es-ES_tradnl"/>
        </w:rPr>
        <w:t xml:space="preserve">; </w:t>
      </w:r>
      <w:proofErr w:type="spellStart"/>
      <w:r w:rsidRPr="00246EF0">
        <w:rPr>
          <w:rFonts w:ascii="Century Gothic" w:eastAsia="Times New Roman" w:hAnsi="Century Gothic" w:cs="Arial"/>
          <w:b/>
          <w:bCs/>
          <w:color w:val="000000" w:themeColor="text1"/>
          <w:szCs w:val="24"/>
          <w:lang w:eastAsia="es-ES_tradnl"/>
        </w:rPr>
        <w:t>iv</w:t>
      </w:r>
      <w:proofErr w:type="spellEnd"/>
      <w:r w:rsidRPr="00246EF0">
        <w:rPr>
          <w:rFonts w:ascii="Century Gothic" w:eastAsia="Times New Roman" w:hAnsi="Century Gothic" w:cs="Arial"/>
          <w:b/>
          <w:bCs/>
          <w:color w:val="000000" w:themeColor="text1"/>
          <w:szCs w:val="24"/>
          <w:lang w:eastAsia="es-ES_tradnl"/>
        </w:rPr>
        <w:t>)</w:t>
      </w:r>
      <w:r w:rsidRPr="00246EF0">
        <w:rPr>
          <w:rFonts w:ascii="Century Gothic" w:eastAsia="Times New Roman" w:hAnsi="Century Gothic" w:cs="Arial"/>
          <w:color w:val="000000" w:themeColor="text1"/>
          <w:szCs w:val="24"/>
          <w:lang w:eastAsia="es-ES_tradnl"/>
        </w:rPr>
        <w:t xml:space="preserve"> el </w:t>
      </w:r>
      <w:r w:rsidRPr="00246EF0">
        <w:rPr>
          <w:rFonts w:ascii="Century Gothic" w:eastAsia="Times New Roman" w:hAnsi="Century Gothic" w:cs="Arial"/>
          <w:i/>
          <w:iCs/>
          <w:color w:val="000000" w:themeColor="text1"/>
          <w:szCs w:val="24"/>
          <w:lang w:eastAsia="es-ES_tradnl"/>
        </w:rPr>
        <w:t>Documento CONPES 3582 de 2009</w:t>
      </w:r>
      <w:r w:rsidRPr="00246EF0">
        <w:rPr>
          <w:rFonts w:ascii="Century Gothic" w:eastAsia="Times New Roman" w:hAnsi="Century Gothic" w:cs="Arial"/>
          <w:color w:val="000000" w:themeColor="text1"/>
          <w:szCs w:val="24"/>
          <w:lang w:eastAsia="es-ES_tradnl"/>
        </w:rPr>
        <w:t>, donde se define cuáles son estas actividades de los actores del Sistema Nacional de Ciencia, Tecnología e Innovación.</w:t>
      </w:r>
    </w:p>
    <w:p w14:paraId="209AEE37" w14:textId="77777777" w:rsidR="00871D7C" w:rsidRPr="00246EF0" w:rsidRDefault="00871D7C" w:rsidP="00871D7C">
      <w:pPr>
        <w:spacing w:after="120" w:line="276" w:lineRule="auto"/>
        <w:ind w:firstLine="708"/>
        <w:jc w:val="both"/>
        <w:rPr>
          <w:rFonts w:ascii="Century Gothic" w:eastAsia="Times New Roman" w:hAnsi="Century Gothic" w:cs="Arial"/>
          <w:color w:val="000000" w:themeColor="text1"/>
          <w:szCs w:val="24"/>
          <w:lang w:eastAsia="es-ES_tradnl"/>
        </w:rPr>
      </w:pPr>
      <w:r w:rsidRPr="00246EF0">
        <w:rPr>
          <w:rFonts w:ascii="Century Gothic" w:eastAsia="Times New Roman" w:hAnsi="Century Gothic" w:cs="Arial"/>
          <w:color w:val="000000" w:themeColor="text1"/>
          <w:szCs w:val="24"/>
          <w:lang w:eastAsia="es-ES_tradnl"/>
        </w:rPr>
        <w:t>Así las cosas, para contratar las actividades de ciencia tecnología e innovación las normas prevén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246EF0">
        <w:rPr>
          <w:rFonts w:ascii="Century Gothic" w:eastAsia="Calibri" w:hAnsi="Century Gothic" w:cs="Arial"/>
          <w:color w:val="000000" w:themeColor="text1"/>
          <w:szCs w:val="24"/>
          <w:lang w:eastAsia="es-ES_tradnl"/>
        </w:rPr>
        <w:t xml:space="preserve"> </w:t>
      </w:r>
    </w:p>
    <w:p w14:paraId="72B176AA" w14:textId="77777777" w:rsidR="00871D7C" w:rsidRPr="00246EF0" w:rsidRDefault="00871D7C" w:rsidP="00871D7C">
      <w:pPr>
        <w:spacing w:after="120" w:line="276" w:lineRule="auto"/>
        <w:ind w:firstLine="708"/>
        <w:jc w:val="both"/>
        <w:rPr>
          <w:rFonts w:ascii="Century Gothic" w:eastAsia="Calibri" w:hAnsi="Century Gothic" w:cs="Arial"/>
          <w:color w:val="000000" w:themeColor="text1"/>
          <w:szCs w:val="24"/>
          <w:lang w:eastAsia="es-ES_tradnl"/>
        </w:rPr>
      </w:pPr>
      <w:r w:rsidRPr="00246EF0">
        <w:rPr>
          <w:rFonts w:ascii="Century Gothic" w:eastAsia="Calibri" w:hAnsi="Century Gothic" w:cs="Arial"/>
          <w:color w:val="000000" w:themeColor="text1"/>
          <w:szCs w:val="24"/>
          <w:lang w:eastAsia="es-ES_tradnl"/>
        </w:rPr>
        <w:t xml:space="preserve">Por su parte, la Agencia Nacional de Contratación Pública </w:t>
      </w:r>
      <w:r w:rsidRPr="00246EF0">
        <w:rPr>
          <w:rFonts w:ascii="Arial" w:eastAsia="Calibri" w:hAnsi="Arial" w:cs="Arial"/>
          <w:color w:val="000000" w:themeColor="text1"/>
          <w:szCs w:val="24"/>
          <w:lang w:eastAsia="es-ES_tradnl"/>
        </w:rPr>
        <w:t>‒</w:t>
      </w:r>
      <w:r w:rsidRPr="00246EF0">
        <w:rPr>
          <w:rFonts w:ascii="Century Gothic" w:eastAsia="Calibri" w:hAnsi="Century Gothic" w:cs="Arial"/>
          <w:color w:val="000000" w:themeColor="text1"/>
          <w:szCs w:val="24"/>
          <w:lang w:eastAsia="es-ES_tradnl"/>
        </w:rPr>
        <w:t xml:space="preserve"> Colombia Compra Eficiente, teniendo en cuenta las normas mencionadas, expidió la Circular Externa Única</w:t>
      </w:r>
      <w:r w:rsidRPr="00246EF0">
        <w:rPr>
          <w:rFonts w:ascii="Century Gothic" w:eastAsia="Calibri" w:hAnsi="Century Gothic" w:cs="Arial"/>
          <w:color w:val="000000" w:themeColor="text1"/>
          <w:szCs w:val="24"/>
          <w:vertAlign w:val="superscript"/>
          <w:lang w:eastAsia="es-ES_tradnl"/>
        </w:rPr>
        <w:footnoteReference w:id="5"/>
      </w:r>
      <w:r w:rsidRPr="00246EF0">
        <w:rPr>
          <w:rFonts w:ascii="Century Gothic" w:eastAsia="Calibri" w:hAnsi="Century Gothic" w:cs="Arial"/>
          <w:color w:val="000000" w:themeColor="text1"/>
          <w:szCs w:val="24"/>
          <w:lang w:eastAsia="es-ES_tradnl"/>
        </w:rPr>
        <w:t>, que en el numeral 15,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1D224AED" w14:textId="77777777" w:rsidR="00871D7C" w:rsidRPr="00246EF0" w:rsidRDefault="00871D7C" w:rsidP="00871D7C">
      <w:pPr>
        <w:spacing w:after="120" w:line="276" w:lineRule="auto"/>
        <w:ind w:firstLine="708"/>
        <w:jc w:val="both"/>
        <w:rPr>
          <w:rFonts w:ascii="Century Gothic" w:eastAsia="Calibri" w:hAnsi="Century Gothic" w:cs="Arial"/>
          <w:color w:val="000000" w:themeColor="text1"/>
          <w:szCs w:val="24"/>
          <w:lang w:eastAsia="es-ES_tradnl"/>
        </w:rPr>
      </w:pPr>
      <w:r w:rsidRPr="00246EF0">
        <w:rPr>
          <w:rFonts w:ascii="Century Gothic" w:eastAsia="Times New Roman" w:hAnsi="Century Gothic" w:cs="Arial"/>
          <w:color w:val="000000" w:themeColor="text1"/>
          <w:szCs w:val="24"/>
          <w:lang w:eastAsia="es-ES_tradnl"/>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contratos previstos en la ley, salvo que el contrato se rija por el derecho privado.</w:t>
      </w:r>
    </w:p>
    <w:p w14:paraId="47A1209E" w14:textId="77777777" w:rsidR="00871D7C" w:rsidRPr="00246EF0" w:rsidRDefault="00871D7C" w:rsidP="00871D7C">
      <w:pPr>
        <w:spacing w:after="0" w:line="276" w:lineRule="auto"/>
        <w:ind w:firstLine="709"/>
        <w:jc w:val="both"/>
        <w:rPr>
          <w:rFonts w:ascii="Century Gothic" w:eastAsia="Calibri" w:hAnsi="Century Gothic" w:cs="Arial"/>
          <w:color w:val="000000" w:themeColor="text1"/>
          <w:szCs w:val="24"/>
          <w:lang w:val="es-ES_tradnl" w:eastAsia="es-ES_tradnl"/>
        </w:rPr>
      </w:pPr>
      <w:r w:rsidRPr="00246EF0">
        <w:rPr>
          <w:rFonts w:ascii="Century Gothic" w:eastAsia="Calibri" w:hAnsi="Century Gothic" w:cs="Arial"/>
          <w:color w:val="000000" w:themeColor="text1"/>
          <w:szCs w:val="24"/>
          <w:lang w:eastAsia="es-ES_tradnl"/>
        </w:rPr>
        <w:t>En todo caso, se resalta, el régimen de las actividades de ciencia, tecnología e innovación se define a partir de las normas citadas; pero le corresponde al Ministerio de Ciencia, Tecnología e Innovación, como autoridad competente en la materia, catalogar las actividades cuando las entidades presenten dudas respecto de un objeto contractual que pretendan satisfacer</w:t>
      </w:r>
      <w:r w:rsidRPr="00246EF0">
        <w:rPr>
          <w:rFonts w:ascii="Century Gothic" w:eastAsia="Calibri" w:hAnsi="Century Gothic" w:cs="Arial"/>
          <w:color w:val="000000" w:themeColor="text1"/>
          <w:szCs w:val="24"/>
          <w:vertAlign w:val="superscript"/>
          <w:lang w:eastAsia="es-ES_tradnl"/>
        </w:rPr>
        <w:footnoteReference w:id="6"/>
      </w:r>
      <w:r w:rsidRPr="00246EF0">
        <w:rPr>
          <w:rFonts w:ascii="Century Gothic" w:eastAsia="Calibri" w:hAnsi="Century Gothic" w:cs="Arial"/>
          <w:color w:val="000000" w:themeColor="text1"/>
          <w:szCs w:val="24"/>
          <w:lang w:eastAsia="es-ES_tradnl"/>
        </w:rPr>
        <w:t xml:space="preserve">. </w:t>
      </w:r>
    </w:p>
    <w:p w14:paraId="0B6D21EC" w14:textId="77777777" w:rsidR="00871D7C" w:rsidRPr="00246EF0" w:rsidRDefault="00871D7C" w:rsidP="00871D7C">
      <w:pPr>
        <w:spacing w:after="0" w:line="276" w:lineRule="auto"/>
        <w:jc w:val="both"/>
        <w:rPr>
          <w:rFonts w:ascii="Century Gothic" w:eastAsia="Times New Roman" w:hAnsi="Century Gothic" w:cs="Arial"/>
          <w:lang w:eastAsia="es-ES_tradnl"/>
        </w:rPr>
      </w:pPr>
    </w:p>
    <w:p w14:paraId="74BB0A03" w14:textId="77777777" w:rsidR="00871D7C" w:rsidRPr="00246EF0" w:rsidRDefault="00871D7C" w:rsidP="00871D7C">
      <w:pPr>
        <w:spacing w:after="0" w:line="276" w:lineRule="auto"/>
        <w:jc w:val="both"/>
        <w:rPr>
          <w:rFonts w:ascii="Century Gothic" w:eastAsia="Calibri" w:hAnsi="Century Gothic" w:cs="Arial"/>
          <w:b/>
          <w:bCs/>
          <w:color w:val="000000" w:themeColor="text1"/>
          <w:lang w:eastAsia="es-ES_tradnl"/>
        </w:rPr>
      </w:pPr>
      <w:r w:rsidRPr="00246EF0">
        <w:rPr>
          <w:rFonts w:ascii="Century Gothic" w:eastAsia="Calibri" w:hAnsi="Century Gothic" w:cs="Arial"/>
          <w:b/>
          <w:bCs/>
          <w:color w:val="000000" w:themeColor="text1"/>
          <w:lang w:eastAsia="es-ES_tradnl"/>
        </w:rPr>
        <w:t>2.2 El régimen del Decreto Ley 393 de 1991 y el Decreto Ley 591 de 1991</w:t>
      </w:r>
    </w:p>
    <w:p w14:paraId="467C0688" w14:textId="77777777" w:rsidR="00871D7C" w:rsidRPr="00246EF0" w:rsidRDefault="00871D7C" w:rsidP="00871D7C">
      <w:pPr>
        <w:spacing w:after="0" w:line="276" w:lineRule="auto"/>
        <w:jc w:val="both"/>
        <w:rPr>
          <w:rFonts w:ascii="Century Gothic" w:eastAsia="Calibri" w:hAnsi="Century Gothic" w:cs="Arial"/>
          <w:b/>
          <w:bCs/>
          <w:color w:val="000000" w:themeColor="text1"/>
          <w:lang w:eastAsia="es-ES_tradnl"/>
        </w:rPr>
      </w:pPr>
    </w:p>
    <w:p w14:paraId="1F13698C" w14:textId="77777777" w:rsidR="00871D7C" w:rsidRPr="00246EF0" w:rsidRDefault="00871D7C" w:rsidP="00871D7C">
      <w:pPr>
        <w:spacing w:after="0" w:line="276" w:lineRule="auto"/>
        <w:jc w:val="both"/>
        <w:rPr>
          <w:rFonts w:ascii="Century Gothic" w:eastAsia="Calibri" w:hAnsi="Century Gothic" w:cs="Arial"/>
          <w:color w:val="000000" w:themeColor="text1"/>
          <w:lang w:eastAsia="es-ES_tradnl"/>
        </w:rPr>
      </w:pPr>
      <w:r w:rsidRPr="00246EF0">
        <w:rPr>
          <w:rFonts w:ascii="Century Gothic" w:eastAsia="Calibri" w:hAnsi="Century Gothic" w:cs="Arial"/>
          <w:color w:val="000000" w:themeColor="text1"/>
          <w:lang w:eastAsia="es-ES_tradnl"/>
        </w:rPr>
        <w:t>De conformidad con lo indicado en el acápite anterior, a continuación, se profundiza en algunos aspectos relacionados con el régimen derivado de los Decretos Leyes 393 de 1991 y 591 de 1991, a los cuales se refiere en su consulta. En este sentido, se reiteran, en lo pertinente, las consideraciones realizadas por esta Agencia en los conceptos C-084 del 11 de marzo de 2020, C-236 del 6 de abril de 2020 y C-207 del 19 de abril de 2022.</w:t>
      </w:r>
    </w:p>
    <w:p w14:paraId="46C4E70B" w14:textId="77777777" w:rsidR="00871D7C" w:rsidRPr="00246EF0" w:rsidRDefault="00871D7C" w:rsidP="00871D7C">
      <w:pPr>
        <w:spacing w:after="0" w:line="276" w:lineRule="auto"/>
        <w:jc w:val="both"/>
        <w:rPr>
          <w:rFonts w:ascii="Century Gothic" w:eastAsia="Calibri" w:hAnsi="Century Gothic" w:cs="Arial"/>
          <w:b/>
          <w:bCs/>
          <w:color w:val="000000" w:themeColor="text1"/>
          <w:lang w:eastAsia="es-ES_tradnl"/>
        </w:rPr>
      </w:pPr>
    </w:p>
    <w:p w14:paraId="0AE059E8" w14:textId="77777777" w:rsidR="00871D7C" w:rsidRPr="00246EF0" w:rsidRDefault="00871D7C" w:rsidP="00871D7C">
      <w:pPr>
        <w:spacing w:after="0" w:line="276" w:lineRule="auto"/>
        <w:jc w:val="both"/>
        <w:rPr>
          <w:rFonts w:ascii="Century Gothic" w:eastAsia="Calibri" w:hAnsi="Century Gothic" w:cs="Arial"/>
          <w:b/>
          <w:bCs/>
          <w:color w:val="000000"/>
          <w:lang w:eastAsia="es-ES_tradnl"/>
        </w:rPr>
      </w:pPr>
      <w:r w:rsidRPr="00246EF0">
        <w:rPr>
          <w:rFonts w:ascii="Century Gothic" w:eastAsia="Calibri" w:hAnsi="Century Gothic" w:cs="Arial"/>
          <w:b/>
          <w:bCs/>
          <w:color w:val="000000"/>
          <w:lang w:eastAsia="es-ES_tradnl"/>
        </w:rPr>
        <w:t>a) Decreto Ley 393 de 1991</w:t>
      </w:r>
    </w:p>
    <w:p w14:paraId="5BE5C2A4" w14:textId="77777777" w:rsidR="00871D7C" w:rsidRPr="00246EF0" w:rsidRDefault="00871D7C" w:rsidP="00871D7C">
      <w:pPr>
        <w:spacing w:after="0" w:line="276" w:lineRule="auto"/>
        <w:jc w:val="both"/>
        <w:rPr>
          <w:rFonts w:ascii="Century Gothic" w:eastAsia="Calibri" w:hAnsi="Century Gothic" w:cs="Arial"/>
          <w:b/>
          <w:bCs/>
          <w:color w:val="000000"/>
          <w:lang w:eastAsia="es-ES_tradnl"/>
        </w:rPr>
      </w:pPr>
    </w:p>
    <w:p w14:paraId="1868F19C" w14:textId="77777777" w:rsidR="00871D7C" w:rsidRPr="00246EF0" w:rsidRDefault="00871D7C" w:rsidP="00871D7C">
      <w:pPr>
        <w:spacing w:after="0" w:line="276" w:lineRule="auto"/>
        <w:jc w:val="both"/>
        <w:rPr>
          <w:rFonts w:ascii="Century Gothic" w:eastAsia="Calibri" w:hAnsi="Century Gothic" w:cs="Arial"/>
          <w:color w:val="000000"/>
          <w:lang w:eastAsia="es-ES_tradnl"/>
        </w:rPr>
      </w:pPr>
      <w:r w:rsidRPr="00246EF0">
        <w:rPr>
          <w:rFonts w:ascii="Century Gothic" w:eastAsia="Calibri" w:hAnsi="Century Gothic" w:cs="Arial"/>
          <w:color w:val="000000"/>
          <w:lang w:eastAsia="es-ES_tradnl"/>
        </w:rPr>
        <w:t xml:space="preserve">Este decreto establece dos (2) formas de asociación para que las entidades ejecuten actividades científicas y tecnológicas, proyectos de investigación y creación de tecnologías: i) crear personas jurídicas civiles, comerciales y sin ánimo de lucro y </w:t>
      </w:r>
      <w:proofErr w:type="spellStart"/>
      <w:r w:rsidRPr="00246EF0">
        <w:rPr>
          <w:rFonts w:ascii="Century Gothic" w:eastAsia="Calibri" w:hAnsi="Century Gothic" w:cs="Arial"/>
          <w:color w:val="000000"/>
          <w:lang w:eastAsia="es-ES_tradnl"/>
        </w:rPr>
        <w:t>ii</w:t>
      </w:r>
      <w:proofErr w:type="spellEnd"/>
      <w:r w:rsidRPr="00246EF0">
        <w:rPr>
          <w:rFonts w:ascii="Century Gothic" w:eastAsia="Calibri" w:hAnsi="Century Gothic" w:cs="Arial"/>
          <w:color w:val="000000"/>
          <w:lang w:eastAsia="es-ES_tradnl"/>
        </w:rPr>
        <w:t>) celebrar convenios especiales de cooperación. Por ende, se explicará cada una, haciendo énfasis en el régimen jurídico aplicable a la contratación.</w:t>
      </w:r>
    </w:p>
    <w:p w14:paraId="0D09B3F5" w14:textId="77777777" w:rsidR="00871D7C" w:rsidRPr="00246EF0" w:rsidRDefault="00871D7C" w:rsidP="00871D7C">
      <w:pPr>
        <w:spacing w:after="0" w:line="276" w:lineRule="auto"/>
        <w:jc w:val="both"/>
        <w:rPr>
          <w:rFonts w:ascii="Century Gothic" w:eastAsia="Calibri" w:hAnsi="Century Gothic" w:cs="Arial"/>
          <w:color w:val="000000"/>
          <w:lang w:eastAsia="es-ES_tradnl"/>
        </w:rPr>
      </w:pPr>
    </w:p>
    <w:p w14:paraId="48498004" w14:textId="77777777" w:rsidR="00871D7C" w:rsidRPr="00246EF0" w:rsidRDefault="00871D7C" w:rsidP="00871D7C">
      <w:pPr>
        <w:spacing w:after="0" w:line="276" w:lineRule="auto"/>
        <w:jc w:val="both"/>
        <w:rPr>
          <w:rFonts w:ascii="Century Gothic" w:eastAsia="Calibri" w:hAnsi="Century Gothic" w:cs="Arial"/>
          <w:b/>
          <w:bCs/>
          <w:color w:val="000000"/>
          <w:lang w:eastAsia="es-ES_tradnl"/>
        </w:rPr>
      </w:pPr>
      <w:r w:rsidRPr="00246EF0">
        <w:rPr>
          <w:rFonts w:ascii="Century Gothic" w:eastAsia="Calibri" w:hAnsi="Century Gothic" w:cs="Arial"/>
          <w:b/>
          <w:bCs/>
          <w:color w:val="000000"/>
          <w:lang w:eastAsia="es-ES_tradnl"/>
        </w:rPr>
        <w:t>i) Creación de personas jurídicas</w:t>
      </w:r>
    </w:p>
    <w:p w14:paraId="46C0F444" w14:textId="77777777" w:rsidR="00871D7C" w:rsidRPr="00246EF0" w:rsidRDefault="00871D7C" w:rsidP="00871D7C">
      <w:pPr>
        <w:spacing w:after="0" w:line="276" w:lineRule="auto"/>
        <w:jc w:val="both"/>
        <w:rPr>
          <w:rFonts w:ascii="Century Gothic" w:eastAsia="Calibri" w:hAnsi="Century Gothic" w:cs="Arial"/>
          <w:b/>
          <w:bCs/>
          <w:color w:val="000000"/>
          <w:lang w:eastAsia="es-ES_tradnl"/>
        </w:rPr>
      </w:pPr>
    </w:p>
    <w:p w14:paraId="7367B43C" w14:textId="77777777" w:rsidR="00871D7C" w:rsidRPr="00246EF0" w:rsidRDefault="00871D7C" w:rsidP="00871D7C">
      <w:pPr>
        <w:spacing w:after="12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246EF0">
        <w:rPr>
          <w:rFonts w:ascii="Century Gothic" w:eastAsia="Calibri" w:hAnsi="Century Gothic" w:cs="Arial"/>
          <w:color w:val="000000"/>
          <w:szCs w:val="24"/>
          <w:vertAlign w:val="superscript"/>
          <w:lang w:eastAsia="es-ES_tradnl"/>
        </w:rPr>
        <w:footnoteReference w:id="7"/>
      </w:r>
      <w:r w:rsidRPr="00246EF0">
        <w:rPr>
          <w:rFonts w:ascii="Century Gothic" w:eastAsia="Calibri" w:hAnsi="Century Gothic" w:cs="Arial"/>
          <w:color w:val="000000"/>
          <w:szCs w:val="24"/>
          <w:lang w:eastAsia="es-ES_tradnl"/>
        </w:rPr>
        <w:t xml:space="preserve">; y respecto de los aportes que hacen las partes a la </w:t>
      </w:r>
      <w:r w:rsidRPr="00246EF0">
        <w:rPr>
          <w:rFonts w:ascii="Century Gothic" w:eastAsia="Calibri" w:hAnsi="Century Gothic" w:cs="Arial"/>
          <w:color w:val="000000"/>
          <w:szCs w:val="24"/>
          <w:lang w:eastAsia="es-ES_tradnl"/>
        </w:rPr>
        <w:lastRenderedPageBreak/>
        <w:t>persona jurídica, la norma autoriza que sean en dinero, especie o industria, definidos en el artículo 3.</w:t>
      </w:r>
    </w:p>
    <w:p w14:paraId="6C7A5256" w14:textId="77777777" w:rsidR="00871D7C" w:rsidRPr="00246EF0" w:rsidRDefault="00871D7C" w:rsidP="00871D7C">
      <w:pPr>
        <w:spacing w:after="12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b/>
        <w:t xml:space="preserve">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creadas o existentes</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 es susceptible de ofrecerse y ser adquirida por otras personas p</w:t>
      </w:r>
      <w:r w:rsidRPr="00246EF0">
        <w:rPr>
          <w:rFonts w:ascii="Century Gothic" w:eastAsia="Calibri" w:hAnsi="Century Gothic" w:cs="Century Gothic"/>
          <w:color w:val="000000"/>
          <w:szCs w:val="24"/>
          <w:lang w:eastAsia="es-ES_tradnl"/>
        </w:rPr>
        <w:t>ú</w:t>
      </w:r>
      <w:r w:rsidRPr="00246EF0">
        <w:rPr>
          <w:rFonts w:ascii="Century Gothic" w:eastAsia="Calibri" w:hAnsi="Century Gothic" w:cs="Arial"/>
          <w:color w:val="000000"/>
          <w:szCs w:val="24"/>
          <w:lang w:eastAsia="es-ES_tradnl"/>
        </w:rPr>
        <w:t>blicas o privadas, sin ninguna restricción.</w:t>
      </w:r>
    </w:p>
    <w:p w14:paraId="2BB5A6DA"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b/>
        <w:t xml:space="preserve">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w:t>
      </w:r>
      <w:proofErr w:type="spellStart"/>
      <w:r w:rsidRPr="00246EF0">
        <w:rPr>
          <w:rFonts w:ascii="Century Gothic" w:eastAsia="Calibri" w:hAnsi="Century Gothic" w:cs="Arial"/>
          <w:color w:val="000000"/>
          <w:szCs w:val="24"/>
          <w:lang w:eastAsia="es-ES_tradnl"/>
        </w:rPr>
        <w:t>exequibilidad</w:t>
      </w:r>
      <w:proofErr w:type="spellEnd"/>
      <w:r w:rsidRPr="00246EF0">
        <w:rPr>
          <w:rFonts w:ascii="Century Gothic" w:eastAsia="Calibri" w:hAnsi="Century Gothic" w:cs="Arial"/>
          <w:color w:val="000000"/>
          <w:szCs w:val="24"/>
          <w:lang w:eastAsia="es-ES_tradnl"/>
        </w:rPr>
        <w:t xml:space="preserve">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246EF0">
        <w:rPr>
          <w:rFonts w:ascii="Century Gothic" w:eastAsia="Calibri" w:hAnsi="Century Gothic" w:cs="Arial"/>
          <w:color w:val="000000"/>
          <w:szCs w:val="24"/>
          <w:vertAlign w:val="superscript"/>
          <w:lang w:eastAsia="es-ES_tradnl"/>
        </w:rPr>
        <w:footnoteReference w:id="8"/>
      </w:r>
      <w:r w:rsidRPr="00246EF0">
        <w:rPr>
          <w:rFonts w:ascii="Century Gothic" w:eastAsia="Calibri" w:hAnsi="Century Gothic" w:cs="Arial"/>
          <w:color w:val="000000"/>
          <w:szCs w:val="24"/>
          <w:lang w:eastAsia="es-ES_tradnl"/>
        </w:rPr>
        <w:t>.</w:t>
      </w:r>
    </w:p>
    <w:p w14:paraId="72CECB8A"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
    <w:p w14:paraId="02635EE1"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roofErr w:type="spellStart"/>
      <w:r w:rsidRPr="00246EF0">
        <w:rPr>
          <w:rFonts w:ascii="Century Gothic" w:eastAsia="Calibri" w:hAnsi="Century Gothic" w:cs="Arial"/>
          <w:b/>
          <w:bCs/>
          <w:color w:val="000000"/>
          <w:szCs w:val="24"/>
          <w:lang w:eastAsia="es-ES_tradnl"/>
        </w:rPr>
        <w:t>ii</w:t>
      </w:r>
      <w:proofErr w:type="spellEnd"/>
      <w:r w:rsidRPr="00246EF0">
        <w:rPr>
          <w:rFonts w:ascii="Century Gothic" w:eastAsia="Calibri" w:hAnsi="Century Gothic" w:cs="Arial"/>
          <w:b/>
          <w:bCs/>
          <w:color w:val="000000"/>
          <w:szCs w:val="24"/>
          <w:lang w:eastAsia="es-ES_tradnl"/>
        </w:rPr>
        <w:t>) Convenio especial de cooperación</w:t>
      </w:r>
    </w:p>
    <w:p w14:paraId="393B8706"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
    <w:p w14:paraId="3BB7CE3E" w14:textId="77777777" w:rsidR="00871D7C" w:rsidRPr="00246EF0" w:rsidRDefault="00871D7C" w:rsidP="00871D7C">
      <w:pPr>
        <w:spacing w:after="12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De acuerdo con lo anterior, este convenio se diferencia de la creación de personas jurídicas, teniendo en cuenta que el Decreto los presenta como dos (2)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157001EF" w14:textId="77777777" w:rsidR="00871D7C" w:rsidRPr="00246EF0" w:rsidRDefault="00871D7C" w:rsidP="00871D7C">
      <w:pPr>
        <w:spacing w:after="120" w:line="276" w:lineRule="auto"/>
        <w:jc w:val="both"/>
        <w:rPr>
          <w:rFonts w:ascii="Century Gothic" w:eastAsia="Calibri" w:hAnsi="Century Gothic" w:cs="Arial"/>
          <w:color w:val="000000"/>
          <w:lang w:eastAsia="es-ES_tradnl"/>
        </w:rPr>
      </w:pPr>
      <w:r w:rsidRPr="00246EF0">
        <w:rPr>
          <w:rFonts w:ascii="Century Gothic" w:eastAsia="Calibri" w:hAnsi="Century Gothic" w:cs="Arial"/>
          <w:color w:val="000000"/>
          <w:szCs w:val="24"/>
          <w:lang w:eastAsia="es-ES_tradnl"/>
        </w:rPr>
        <w:tab/>
      </w:r>
      <w:r w:rsidRPr="00246EF0">
        <w:rPr>
          <w:rFonts w:ascii="Century Gothic" w:eastAsia="Calibri" w:hAnsi="Century Gothic" w:cs="Arial"/>
          <w:color w:val="000000"/>
          <w:lang w:eastAsia="es-ES_tradnl"/>
        </w:rPr>
        <w:t xml:space="preserve">Las reglas para la celebración de este convenio están enlistadas en los artículos 7 y 8 del Decreto 393 de 1991: i) inexistencia de solidaridad entre sus partes, </w:t>
      </w:r>
      <w:proofErr w:type="spellStart"/>
      <w:r w:rsidRPr="00246EF0">
        <w:rPr>
          <w:rFonts w:ascii="Century Gothic" w:eastAsia="Calibri" w:hAnsi="Century Gothic" w:cs="Arial"/>
          <w:color w:val="000000"/>
          <w:lang w:eastAsia="es-ES_tradnl"/>
        </w:rPr>
        <w:t>ii</w:t>
      </w:r>
      <w:proofErr w:type="spellEnd"/>
      <w:r w:rsidRPr="00246EF0">
        <w:rPr>
          <w:rFonts w:ascii="Century Gothic" w:eastAsia="Calibri" w:hAnsi="Century Gothic" w:cs="Arial"/>
          <w:color w:val="000000"/>
          <w:lang w:eastAsia="es-ES_tradnl"/>
        </w:rPr>
        <w:t xml:space="preserve">) regular la propiedad y los derechos sobre los resultados del convenio, </w:t>
      </w:r>
      <w:proofErr w:type="spellStart"/>
      <w:r w:rsidRPr="00246EF0">
        <w:rPr>
          <w:rFonts w:ascii="Century Gothic" w:eastAsia="Calibri" w:hAnsi="Century Gothic" w:cs="Arial"/>
          <w:color w:val="000000"/>
          <w:lang w:eastAsia="es-ES_tradnl"/>
        </w:rPr>
        <w:t>iii</w:t>
      </w:r>
      <w:proofErr w:type="spellEnd"/>
      <w:r w:rsidRPr="00246EF0">
        <w:rPr>
          <w:rFonts w:ascii="Century Gothic" w:eastAsia="Calibri" w:hAnsi="Century Gothic" w:cs="Arial"/>
          <w:color w:val="000000"/>
          <w:lang w:eastAsia="es-ES_tradnl"/>
        </w:rPr>
        <w:t xml:space="preserve">) definir las obligaciones de las partes, </w:t>
      </w:r>
      <w:proofErr w:type="spellStart"/>
      <w:r w:rsidRPr="00246EF0">
        <w:rPr>
          <w:rFonts w:ascii="Century Gothic" w:eastAsia="Calibri" w:hAnsi="Century Gothic" w:cs="Arial"/>
          <w:color w:val="000000"/>
          <w:lang w:eastAsia="es-ES_tradnl"/>
        </w:rPr>
        <w:t>iv</w:t>
      </w:r>
      <w:proofErr w:type="spellEnd"/>
      <w:r w:rsidRPr="00246EF0">
        <w:rPr>
          <w:rFonts w:ascii="Century Gothic" w:eastAsia="Calibri" w:hAnsi="Century Gothic" w:cs="Arial"/>
          <w:color w:val="000000"/>
          <w:lang w:eastAsia="es-ES_tradnl"/>
        </w:rPr>
        <w:t xml:space="preserve">) determinar la forma de administración de los aportes, v) el régimen jurídico es el derecho privado, salvo lo expresamente regulado en el Estatuto General de Contratación de la Administración Pública – en adelante EGCAP –, vi) debe ser escrito, </w:t>
      </w:r>
      <w:proofErr w:type="spellStart"/>
      <w:r w:rsidRPr="00246EF0">
        <w:rPr>
          <w:rFonts w:ascii="Century Gothic" w:eastAsia="Calibri" w:hAnsi="Century Gothic" w:cs="Arial"/>
          <w:color w:val="000000"/>
          <w:lang w:eastAsia="es-ES_tradnl"/>
        </w:rPr>
        <w:t>vii</w:t>
      </w:r>
      <w:proofErr w:type="spellEnd"/>
      <w:r w:rsidRPr="00246EF0">
        <w:rPr>
          <w:rFonts w:ascii="Century Gothic" w:eastAsia="Calibri" w:hAnsi="Century Gothic" w:cs="Arial"/>
          <w:color w:val="000000"/>
          <w:lang w:eastAsia="es-ES_tradnl"/>
        </w:rPr>
        <w:t xml:space="preserve">) señalar el objeto y el plazo e </w:t>
      </w:r>
      <w:proofErr w:type="spellStart"/>
      <w:r w:rsidRPr="00246EF0">
        <w:rPr>
          <w:rFonts w:ascii="Century Gothic" w:eastAsia="Calibri" w:hAnsi="Century Gothic" w:cs="Arial"/>
          <w:color w:val="000000"/>
          <w:lang w:eastAsia="es-ES_tradnl"/>
        </w:rPr>
        <w:t>viii</w:t>
      </w:r>
      <w:proofErr w:type="spellEnd"/>
      <w:r w:rsidRPr="00246EF0">
        <w:rPr>
          <w:rFonts w:ascii="Century Gothic" w:eastAsia="Calibri" w:hAnsi="Century Gothic" w:cs="Arial"/>
          <w:color w:val="000000"/>
          <w:lang w:eastAsia="es-ES_tradnl"/>
        </w:rPr>
        <w:t>) incluir cláusulas de cesión y terminación.</w:t>
      </w:r>
    </w:p>
    <w:p w14:paraId="0506E666" w14:textId="77777777" w:rsidR="00871D7C" w:rsidRPr="00246EF0" w:rsidRDefault="00871D7C" w:rsidP="00871D7C">
      <w:pPr>
        <w:spacing w:after="120" w:line="276" w:lineRule="auto"/>
        <w:ind w:firstLine="708"/>
        <w:jc w:val="both"/>
        <w:rPr>
          <w:rFonts w:ascii="Century Gothic" w:eastAsia="Calibri" w:hAnsi="Century Gothic" w:cs="Arial"/>
          <w:color w:val="000000"/>
          <w:lang w:eastAsia="es-ES_tradnl"/>
        </w:rPr>
      </w:pPr>
      <w:r w:rsidRPr="00246EF0">
        <w:rPr>
          <w:rFonts w:ascii="Century Gothic" w:eastAsia="Times New Roman" w:hAnsi="Century Gothic" w:cs="Times New Roman"/>
          <w:lang w:eastAsia="es-ES_tradnl"/>
        </w:rPr>
        <w:t>Finalmente, cabe agregar que, en virtud de lo expresamente señalado en el parágrafo del numeral 2 del artículo 14 de la Ley 80 de 1993, en este tipo de contratos, es decir en los que tienen por objeto el desarrollo directo de actividades científicas y tecnológicas, no se incorporarán cláusulas excepcionales</w:t>
      </w:r>
      <w:r w:rsidRPr="00246EF0">
        <w:rPr>
          <w:rFonts w:ascii="Century Gothic" w:eastAsia="Times New Roman" w:hAnsi="Century Gothic" w:cs="Times New Roman"/>
          <w:vertAlign w:val="superscript"/>
          <w:lang w:eastAsia="es-ES_tradnl"/>
        </w:rPr>
        <w:footnoteReference w:id="9"/>
      </w:r>
      <w:r w:rsidRPr="00246EF0">
        <w:rPr>
          <w:rFonts w:ascii="Century Gothic" w:eastAsia="Times New Roman" w:hAnsi="Century Gothic" w:cs="Times New Roman"/>
          <w:lang w:eastAsia="es-ES_tradnl"/>
        </w:rPr>
        <w:t>. Además, la selección del contratista se adelantará mediante la modalidad de contratación directa consagrada en el literal e), numeral 4, artículo 2 de la Ley 1150 de 2007.</w:t>
      </w:r>
    </w:p>
    <w:p w14:paraId="74C18FD9" w14:textId="77777777" w:rsidR="00871D7C" w:rsidRPr="00246EF0" w:rsidRDefault="00871D7C" w:rsidP="00871D7C">
      <w:pPr>
        <w:spacing w:before="120"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b/>
        <w:t xml:space="preserve">De igual forma, el convenio especial de cooperación requiere su publicación en el Diario Oficial y trámites presupuestales propios de las entidades. La Corte Constitucional definió este convenio señalando que “constituyen </w:t>
      </w:r>
      <w:r w:rsidRPr="00246EF0">
        <w:rPr>
          <w:rFonts w:ascii="Century Gothic" w:eastAsia="Calibri" w:hAnsi="Century Gothic" w:cs="Arial"/>
          <w:color w:val="000000"/>
          <w:szCs w:val="24"/>
          <w:lang w:eastAsia="es-ES_tradnl"/>
        </w:rPr>
        <w:lastRenderedPageBreak/>
        <w:t>modalidades especiales de asociación, según calificación que hace tanto la ley de facultades (Ley 29 de 1992, artículo 11) como el decreto del cual hacen parte las normas acusadas, y sometidos al régimen del derecho privado”</w:t>
      </w:r>
      <w:r w:rsidRPr="00246EF0">
        <w:rPr>
          <w:rFonts w:ascii="Century Gothic" w:eastAsia="Calibri" w:hAnsi="Century Gothic" w:cs="Arial"/>
          <w:color w:val="000000"/>
          <w:szCs w:val="24"/>
          <w:vertAlign w:val="superscript"/>
          <w:lang w:eastAsia="es-ES_tradnl"/>
        </w:rPr>
        <w:footnoteReference w:id="10"/>
      </w:r>
      <w:r w:rsidRPr="00246EF0">
        <w:rPr>
          <w:rFonts w:ascii="Century Gothic" w:eastAsia="Calibri" w:hAnsi="Century Gothic" w:cs="Arial"/>
          <w:color w:val="000000"/>
          <w:szCs w:val="24"/>
          <w:lang w:eastAsia="es-ES_tradnl"/>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EGCAP:</w:t>
      </w:r>
    </w:p>
    <w:p w14:paraId="40B86BE5"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7E1017F7" w14:textId="77777777" w:rsidR="00871D7C" w:rsidRPr="00246EF0" w:rsidRDefault="00871D7C" w:rsidP="00871D7C">
      <w:pPr>
        <w:spacing w:after="0" w:line="240" w:lineRule="auto"/>
        <w:ind w:left="709" w:right="709"/>
        <w:jc w:val="both"/>
        <w:rPr>
          <w:rFonts w:ascii="Century Gothic" w:eastAsia="Calibri" w:hAnsi="Century Gothic" w:cs="Arial"/>
          <w:color w:val="000000"/>
          <w:sz w:val="20"/>
          <w:szCs w:val="20"/>
          <w:lang w:eastAsia="es-ES_tradnl"/>
        </w:rPr>
      </w:pPr>
      <w:r w:rsidRPr="00246EF0">
        <w:rPr>
          <w:rFonts w:ascii="Century Gothic" w:eastAsia="Calibri" w:hAnsi="Century Gothic" w:cs="Arial"/>
          <w:color w:val="000000"/>
          <w:sz w:val="20"/>
          <w:szCs w:val="20"/>
          <w:lang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246EF0">
        <w:rPr>
          <w:rFonts w:ascii="Century Gothic" w:eastAsia="Calibri" w:hAnsi="Century Gothic" w:cs="Arial"/>
          <w:color w:val="000000"/>
          <w:sz w:val="20"/>
          <w:szCs w:val="20"/>
          <w:vertAlign w:val="superscript"/>
          <w:lang w:eastAsia="es-ES_tradnl"/>
        </w:rPr>
        <w:footnoteReference w:id="11"/>
      </w:r>
      <w:r w:rsidRPr="00246EF0">
        <w:rPr>
          <w:rFonts w:ascii="Century Gothic" w:eastAsia="Calibri" w:hAnsi="Century Gothic" w:cs="Arial"/>
          <w:color w:val="000000"/>
          <w:sz w:val="20"/>
          <w:szCs w:val="20"/>
          <w:lang w:eastAsia="es-ES_tradnl"/>
        </w:rPr>
        <w:t>.</w:t>
      </w:r>
    </w:p>
    <w:p w14:paraId="4A744E86" w14:textId="77777777" w:rsidR="00871D7C" w:rsidRPr="00246EF0" w:rsidRDefault="00871D7C" w:rsidP="00871D7C">
      <w:pPr>
        <w:spacing w:after="0" w:line="276" w:lineRule="auto"/>
        <w:ind w:right="709"/>
        <w:jc w:val="both"/>
        <w:rPr>
          <w:rFonts w:ascii="Century Gothic" w:eastAsia="Calibri" w:hAnsi="Century Gothic" w:cs="Arial"/>
          <w:color w:val="000000"/>
          <w:lang w:eastAsia="es-ES_tradnl"/>
        </w:rPr>
      </w:pPr>
    </w:p>
    <w:p w14:paraId="6AF544D1"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 w:val="21"/>
          <w:szCs w:val="21"/>
          <w:lang w:eastAsia="es-ES_tradnl"/>
        </w:rPr>
        <w:tab/>
      </w:r>
      <w:r w:rsidRPr="00246EF0">
        <w:rPr>
          <w:rFonts w:ascii="Century Gothic" w:eastAsia="Calibri" w:hAnsi="Century Gothic" w:cs="Arial"/>
          <w:color w:val="000000"/>
          <w:szCs w:val="24"/>
          <w:lang w:eastAsia="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expedida por la Agencia Nacional de Contratación Pública – Colombia Compra Eficiente que hace referencia a que este convenio puede incluir temas relativos a administración o financiamiento, que también tendrían el régimen privado del convenio</w:t>
      </w:r>
      <w:r w:rsidRPr="00246EF0">
        <w:rPr>
          <w:rFonts w:ascii="Century Gothic" w:eastAsia="Calibri" w:hAnsi="Century Gothic" w:cs="Arial"/>
          <w:color w:val="000000"/>
          <w:szCs w:val="24"/>
          <w:vertAlign w:val="superscript"/>
          <w:lang w:eastAsia="es-ES_tradnl"/>
        </w:rPr>
        <w:footnoteReference w:id="12"/>
      </w:r>
      <w:r w:rsidRPr="00246EF0">
        <w:rPr>
          <w:rFonts w:ascii="Century Gothic" w:eastAsia="Calibri" w:hAnsi="Century Gothic" w:cs="Arial"/>
          <w:color w:val="000000"/>
          <w:szCs w:val="24"/>
          <w:lang w:eastAsia="es-ES_tradnl"/>
        </w:rPr>
        <w:t>.</w:t>
      </w:r>
    </w:p>
    <w:p w14:paraId="5E5DF378"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r w:rsidRPr="00246EF0">
        <w:rPr>
          <w:rFonts w:ascii="Century Gothic" w:eastAsia="Calibri" w:hAnsi="Century Gothic" w:cs="Arial"/>
          <w:color w:val="000000"/>
          <w:szCs w:val="24"/>
          <w:lang w:eastAsia="es-ES_tradnl"/>
        </w:rPr>
        <w:tab/>
      </w:r>
    </w:p>
    <w:p w14:paraId="55523203"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r w:rsidRPr="00246EF0">
        <w:rPr>
          <w:rFonts w:ascii="Century Gothic" w:eastAsia="Calibri" w:hAnsi="Century Gothic" w:cs="Arial"/>
          <w:b/>
          <w:bCs/>
          <w:color w:val="000000"/>
          <w:szCs w:val="24"/>
          <w:lang w:eastAsia="es-ES_tradnl"/>
        </w:rPr>
        <w:t>b) Decreto Ley 591 de 1991</w:t>
      </w:r>
    </w:p>
    <w:p w14:paraId="4D557AC0"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6352F389" w14:textId="77777777" w:rsidR="00871D7C" w:rsidRPr="00246EF0" w:rsidRDefault="00871D7C" w:rsidP="00871D7C">
      <w:pPr>
        <w:spacing w:after="120" w:line="276" w:lineRule="auto"/>
        <w:jc w:val="both"/>
        <w:rPr>
          <w:rFonts w:ascii="Century Gothic" w:eastAsia="Calibri" w:hAnsi="Century Gothic" w:cs="Arial"/>
          <w:color w:val="000000"/>
          <w:lang w:eastAsia="es-ES_tradnl"/>
        </w:rPr>
      </w:pPr>
      <w:r w:rsidRPr="00246EF0">
        <w:rPr>
          <w:rFonts w:ascii="Century Gothic" w:eastAsia="Calibri" w:hAnsi="Century Gothic" w:cs="Arial"/>
          <w:color w:val="000000"/>
          <w:lang w:eastAsia="es-ES_tradnl"/>
        </w:rPr>
        <w:t xml:space="preserve">La Ley 80 de 1993, en el artículo 81, dispone las derogatorias y vigencia de la norma, e incluyó este decreto, y señaló que los artículos que continuarían vigentes son: </w:t>
      </w:r>
      <w:bookmarkStart w:id="6" w:name="_Hlk101258255"/>
      <w:r w:rsidRPr="00246EF0">
        <w:rPr>
          <w:rFonts w:ascii="Century Gothic" w:eastAsia="Calibri" w:hAnsi="Century Gothic" w:cs="Arial"/>
          <w:color w:val="000000"/>
          <w:lang w:eastAsia="es-ES_tradnl"/>
        </w:rPr>
        <w:t xml:space="preserve">2, </w:t>
      </w:r>
      <w:r w:rsidRPr="00246EF0">
        <w:rPr>
          <w:rFonts w:ascii="Century Gothic" w:eastAsia="Calibri" w:hAnsi="Century Gothic" w:cs="Arial"/>
          <w:color w:val="000000"/>
          <w:lang w:eastAsia="es-ES_tradnl"/>
        </w:rPr>
        <w:lastRenderedPageBreak/>
        <w:t>8, 9, 17 y 19</w:t>
      </w:r>
      <w:bookmarkEnd w:id="6"/>
      <w:r w:rsidRPr="00246EF0">
        <w:rPr>
          <w:rFonts w:ascii="Century Gothic" w:eastAsia="Calibri" w:hAnsi="Century Gothic" w:cs="Arial"/>
          <w:color w:val="000000"/>
          <w:lang w:eastAsia="es-ES_tradnl"/>
        </w:rPr>
        <w:t xml:space="preserve">;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diez (10) tipos de contratos, actualmente se encuentran vigentes tres (3): i) contratos de financiamiento, </w:t>
      </w:r>
      <w:proofErr w:type="spellStart"/>
      <w:r w:rsidRPr="00246EF0">
        <w:rPr>
          <w:rFonts w:ascii="Century Gothic" w:eastAsia="Calibri" w:hAnsi="Century Gothic" w:cs="Arial"/>
          <w:color w:val="000000"/>
          <w:lang w:eastAsia="es-ES_tradnl"/>
        </w:rPr>
        <w:t>ii</w:t>
      </w:r>
      <w:proofErr w:type="spellEnd"/>
      <w:r w:rsidRPr="00246EF0">
        <w:rPr>
          <w:rFonts w:ascii="Century Gothic" w:eastAsia="Calibri" w:hAnsi="Century Gothic" w:cs="Arial"/>
          <w:color w:val="000000"/>
          <w:lang w:eastAsia="es-ES_tradnl"/>
        </w:rPr>
        <w:t xml:space="preserve">) contratos de administración de proyectos y </w:t>
      </w:r>
      <w:proofErr w:type="spellStart"/>
      <w:r w:rsidRPr="00246EF0">
        <w:rPr>
          <w:rFonts w:ascii="Century Gothic" w:eastAsia="Calibri" w:hAnsi="Century Gothic" w:cs="Arial"/>
          <w:color w:val="000000"/>
          <w:lang w:eastAsia="es-ES_tradnl"/>
        </w:rPr>
        <w:t>iii</w:t>
      </w:r>
      <w:proofErr w:type="spellEnd"/>
      <w:r w:rsidRPr="00246EF0">
        <w:rPr>
          <w:rFonts w:ascii="Century Gothic" w:eastAsia="Calibri" w:hAnsi="Century Gothic" w:cs="Arial"/>
          <w:color w:val="000000"/>
          <w:lang w:eastAsia="es-ES_tradnl"/>
        </w:rPr>
        <w:t>) convenios especiales de cooperación.</w:t>
      </w:r>
    </w:p>
    <w:p w14:paraId="0055BC2B" w14:textId="77777777" w:rsidR="00871D7C" w:rsidRPr="00246EF0" w:rsidRDefault="00871D7C" w:rsidP="00871D7C">
      <w:pPr>
        <w:spacing w:after="0" w:line="276" w:lineRule="auto"/>
        <w:ind w:firstLine="708"/>
        <w:jc w:val="both"/>
        <w:rPr>
          <w:rFonts w:ascii="Century Gothic" w:eastAsia="Times New Roman" w:hAnsi="Century Gothic" w:cs="Times New Roman"/>
          <w:lang w:eastAsia="es-ES_tradnl"/>
        </w:rPr>
      </w:pPr>
      <w:r w:rsidRPr="00246EF0">
        <w:rPr>
          <w:rFonts w:ascii="Century Gothic" w:eastAsia="Calibri" w:hAnsi="Century Gothic" w:cs="Arial"/>
          <w:color w:val="000000"/>
          <w:lang w:eastAsia="es-ES_tradnl"/>
        </w:rPr>
        <w:t xml:space="preserve">En primer lugar, teniendo en cuenta el objeto de su consulta, es menester indicar que, el artículo 2 del Decreto 591 de 1991 establece </w:t>
      </w:r>
      <w:r w:rsidRPr="00246EF0">
        <w:rPr>
          <w:rFonts w:ascii="Century Gothic" w:eastAsia="Times New Roman" w:hAnsi="Century Gothic" w:cs="Times New Roman"/>
          <w:lang w:eastAsia="es-ES_tradnl"/>
        </w:rPr>
        <w:t xml:space="preserve">lo que debe entenderse por actividades científicas y tecnológicas, enlistando en este sentido las siguientes: </w:t>
      </w:r>
    </w:p>
    <w:p w14:paraId="74207896" w14:textId="77777777" w:rsidR="00871D7C" w:rsidRPr="00246EF0" w:rsidRDefault="00871D7C" w:rsidP="00871D7C">
      <w:pPr>
        <w:spacing w:after="0" w:line="276" w:lineRule="auto"/>
        <w:jc w:val="both"/>
        <w:rPr>
          <w:rFonts w:ascii="Century Gothic" w:eastAsia="Times New Roman" w:hAnsi="Century Gothic" w:cs="Times New Roman"/>
          <w:sz w:val="24"/>
          <w:szCs w:val="24"/>
          <w:lang w:eastAsia="es-ES_tradnl"/>
        </w:rPr>
      </w:pPr>
    </w:p>
    <w:p w14:paraId="1CBF10D3"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“1. Investigación científica y desarrollo tecnológico, desarrollo de nuevos productos y procesos, creación y apoyo a centros científicos y tecnológicos y conformación de redes de investigación e información. </w:t>
      </w:r>
    </w:p>
    <w:p w14:paraId="68F539F4"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22BD3489"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2. Difusión científica y tecnológica, esto es, información, publicación, divulgación y asesoría en ciencia y tecnología. </w:t>
      </w:r>
    </w:p>
    <w:p w14:paraId="4F953F04"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2B9F4EBA"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3. Servicios científicos y tecnológicos que se refieren a la realización de planes, estudios, estadísticas y censos de ciencia y tecnología; a la homologación, 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 </w:t>
      </w:r>
    </w:p>
    <w:p w14:paraId="199BF9FC"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0FD1E5CF"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4. Proyectos de innovación que incorporen tecnología, creación, generación, apropiación y adaptación de </w:t>
      </w:r>
      <w:proofErr w:type="gramStart"/>
      <w:r w:rsidRPr="00246EF0">
        <w:rPr>
          <w:rFonts w:ascii="Century Gothic" w:eastAsia="Times New Roman" w:hAnsi="Century Gothic" w:cs="Times New Roman"/>
          <w:sz w:val="20"/>
          <w:szCs w:val="20"/>
          <w:lang w:eastAsia="es-ES_tradnl"/>
        </w:rPr>
        <w:t>la misma</w:t>
      </w:r>
      <w:proofErr w:type="gramEnd"/>
      <w:r w:rsidRPr="00246EF0">
        <w:rPr>
          <w:rFonts w:ascii="Century Gothic" w:eastAsia="Times New Roman" w:hAnsi="Century Gothic" w:cs="Times New Roman"/>
          <w:sz w:val="20"/>
          <w:szCs w:val="20"/>
          <w:lang w:eastAsia="es-ES_tradnl"/>
        </w:rPr>
        <w:t>, así como la creación y el apoyo a incubadoras de empresas, a parques tecnológicos y a empresas de base tecnológica</w:t>
      </w:r>
    </w:p>
    <w:p w14:paraId="0269DE97" w14:textId="77777777" w:rsidR="00871D7C" w:rsidRPr="00246EF0" w:rsidRDefault="00871D7C" w:rsidP="00871D7C">
      <w:pPr>
        <w:spacing w:after="0" w:line="240" w:lineRule="auto"/>
        <w:ind w:left="709" w:right="709"/>
        <w:jc w:val="both"/>
        <w:rPr>
          <w:rFonts w:ascii="Century Gothic" w:eastAsia="Calibri" w:hAnsi="Century Gothic" w:cs="Arial"/>
          <w:color w:val="000000"/>
          <w:sz w:val="20"/>
          <w:szCs w:val="20"/>
          <w:lang w:eastAsia="es-ES_tradnl"/>
        </w:rPr>
      </w:pPr>
    </w:p>
    <w:p w14:paraId="328CF6A9"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5. Transferencia tecnológica que comprende la negociación, apropiación, desagregación, asimilación, adaptación y aplicación de nuevas tecnologías nacionales o extranjeras.</w:t>
      </w:r>
    </w:p>
    <w:p w14:paraId="64DF86E3"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6E46ACF8" w14:textId="77777777" w:rsidR="00871D7C" w:rsidRPr="00246EF0" w:rsidRDefault="00871D7C" w:rsidP="00871D7C">
      <w:pPr>
        <w:spacing w:after="0" w:line="240" w:lineRule="auto"/>
        <w:ind w:left="709" w:right="709"/>
        <w:jc w:val="both"/>
        <w:rPr>
          <w:rFonts w:ascii="Century Gothic" w:eastAsia="Calibri" w:hAnsi="Century Gothic" w:cs="Arial"/>
          <w:color w:val="000000"/>
          <w:sz w:val="20"/>
          <w:szCs w:val="20"/>
          <w:lang w:eastAsia="es-ES_tradnl"/>
        </w:rPr>
      </w:pPr>
      <w:r w:rsidRPr="00246EF0">
        <w:rPr>
          <w:rFonts w:ascii="Century Gothic" w:eastAsia="Times New Roman" w:hAnsi="Century Gothic" w:cs="Times New Roman"/>
          <w:sz w:val="20"/>
          <w:szCs w:val="20"/>
          <w:lang w:eastAsia="es-ES_tradnl"/>
        </w:rPr>
        <w:t>6. Cooperación científica y tecnológica nacional e internacional”.</w:t>
      </w:r>
    </w:p>
    <w:p w14:paraId="2866A5A0"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04ECA499" w14:textId="77777777" w:rsidR="00871D7C" w:rsidRPr="00246EF0" w:rsidRDefault="00871D7C" w:rsidP="00871D7C">
      <w:pPr>
        <w:spacing w:after="120" w:line="276" w:lineRule="auto"/>
        <w:ind w:firstLine="709"/>
        <w:jc w:val="both"/>
        <w:rPr>
          <w:rFonts w:ascii="Century Gothic" w:eastAsia="Times New Roman" w:hAnsi="Century Gothic" w:cs="Times New Roman"/>
          <w:lang w:eastAsia="es-ES_tradnl"/>
        </w:rPr>
      </w:pPr>
      <w:r w:rsidRPr="00246EF0">
        <w:rPr>
          <w:rFonts w:ascii="Century Gothic" w:eastAsia="Times New Roman" w:hAnsi="Century Gothic" w:cs="Times New Roman"/>
          <w:lang w:eastAsia="es-ES_tradnl"/>
        </w:rPr>
        <w:t xml:space="preserve">Conforme lo anterior, </w:t>
      </w:r>
      <w:r w:rsidRPr="00246EF0">
        <w:rPr>
          <w:rFonts w:ascii="Century Gothic" w:eastAsia="Calibri" w:hAnsi="Century Gothic" w:cs="Arial"/>
          <w:color w:val="000000"/>
          <w:lang w:eastAsia="es-ES_tradnl"/>
        </w:rPr>
        <w:t>y tal como lo señala la sentencia emitida por la Sección Tercera del Consejo de Estado el 24 de enero de 2024, la cual cita en su escrito,</w:t>
      </w:r>
      <w:r w:rsidRPr="00246EF0">
        <w:rPr>
          <w:rFonts w:ascii="Century Gothic" w:eastAsia="Times New Roman" w:hAnsi="Century Gothic" w:cs="Times New Roman"/>
          <w:lang w:eastAsia="es-ES_tradnl"/>
        </w:rPr>
        <w:t xml:space="preserve"> resulta claro que el régimen de los convenios especiales de cooperación solo es aplicable cuando el objeto del acuerdo de voluntades se encuadre en </w:t>
      </w:r>
      <w:r w:rsidRPr="00246EF0">
        <w:rPr>
          <w:rFonts w:ascii="Century Gothic" w:eastAsia="Times New Roman" w:hAnsi="Century Gothic" w:cs="Times New Roman"/>
          <w:lang w:eastAsia="es-ES_tradnl"/>
        </w:rPr>
        <w:lastRenderedPageBreak/>
        <w:t xml:space="preserve">cualquiera de las actividades arriba mencionadas. En todo caso, como se mencionó en este escrito, en caso de que las Entidades Estatales no tengan certeza sobre la catalogación de las actividades científicas, tecnológicas y de innovación, deben acudir al Ministerio de Ciencia, Tecnología e Innovación, autoridad competente en la materia. </w:t>
      </w:r>
    </w:p>
    <w:p w14:paraId="05734146" w14:textId="77777777" w:rsidR="00871D7C" w:rsidRPr="00246EF0" w:rsidRDefault="00871D7C" w:rsidP="00871D7C">
      <w:pPr>
        <w:spacing w:after="0" w:line="276" w:lineRule="auto"/>
        <w:ind w:firstLine="709"/>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 xml:space="preserve">En segundo lugar, se procede a analizar los tipos de contratos de fomento de actividades científicas y tecnológicas: </w:t>
      </w:r>
    </w:p>
    <w:p w14:paraId="319BDD0B"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437BB4D4"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r w:rsidRPr="00246EF0">
        <w:rPr>
          <w:rFonts w:ascii="Century Gothic" w:eastAsia="Calibri" w:hAnsi="Century Gothic" w:cs="Arial"/>
          <w:b/>
          <w:bCs/>
          <w:color w:val="000000"/>
          <w:szCs w:val="24"/>
          <w:lang w:eastAsia="es-ES_tradnl"/>
        </w:rPr>
        <w:t>i) Contrato de financiamiento</w:t>
      </w:r>
    </w:p>
    <w:p w14:paraId="7BD50DF1"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
    <w:p w14:paraId="3784CA17" w14:textId="77777777" w:rsidR="00871D7C" w:rsidRPr="00246EF0" w:rsidRDefault="00871D7C" w:rsidP="00871D7C">
      <w:pPr>
        <w:spacing w:after="12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 xml:space="preserve">Su propósito es entregar recursos al contratista </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particular o Entidad Estatal</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 xml:space="preserve"> los cuales estar</w:t>
      </w:r>
      <w:r w:rsidRPr="00246EF0">
        <w:rPr>
          <w:rFonts w:ascii="Century Gothic" w:eastAsia="Calibri" w:hAnsi="Century Gothic" w:cs="Century Gothic"/>
          <w:color w:val="000000"/>
          <w:szCs w:val="24"/>
          <w:lang w:eastAsia="es-ES_tradnl"/>
        </w:rPr>
        <w:t>á</w:t>
      </w:r>
      <w:r w:rsidRPr="00246EF0">
        <w:rPr>
          <w:rFonts w:ascii="Century Gothic" w:eastAsia="Calibri" w:hAnsi="Century Gothic" w:cs="Arial"/>
          <w:color w:val="000000"/>
          <w:szCs w:val="24"/>
          <w:lang w:eastAsia="es-ES_tradnl"/>
        </w:rPr>
        <w:t>n sujetos a reembolso obligatorio, condicional o parcial, o recuperaci</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n contingente. Para el reembolso se fija un plazo e intereses, y cuando este sea obligatorio el contratista devuelve los recursos, pero cuando es condicional o parcial el contratista podr</w:t>
      </w:r>
      <w:r w:rsidRPr="00246EF0">
        <w:rPr>
          <w:rFonts w:ascii="Century Gothic" w:eastAsia="Calibri" w:hAnsi="Century Gothic" w:cs="Century Gothic"/>
          <w:color w:val="000000"/>
          <w:szCs w:val="24"/>
          <w:lang w:eastAsia="es-ES_tradnl"/>
        </w:rPr>
        <w:t>á</w:t>
      </w:r>
      <w:r w:rsidRPr="00246EF0">
        <w:rPr>
          <w:rFonts w:ascii="Century Gothic" w:eastAsia="Calibri" w:hAnsi="Century Gothic" w:cs="Arial"/>
          <w:color w:val="000000"/>
          <w:szCs w:val="24"/>
          <w:lang w:eastAsia="es-ES_tradnl"/>
        </w:rPr>
        <w:t xml:space="preserve"> eximirse de la obligaci</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n de pago cuando la entidad considere que su labor fue exitosa o por la magnitud de la actividad. Por otra parte, la recuperaci</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n contingente se refiere a que el reembolso de los recursos a la entidad, por parte del contratista, solo ocurrirá cuando se configure alguna de las causales que se deben prever en el contrato.</w:t>
      </w:r>
    </w:p>
    <w:p w14:paraId="7C49B1CA"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b/>
        <w:t>Como se observa, el Decreto 591 de 1991 no señala el régimen aplicable a este contrato, por lo cual la Circular Externa Única expedida por la Agencia Nacional de Contratación Pública – Colombia Compra Eficiente dispone que “están sujetos a (i) las leyes 80 de 1993 y 1150 de 2007 y a sus normas reglamentarias y pueden celebrarse bajo la modalidad de contratación directa; y (</w:t>
      </w:r>
      <w:proofErr w:type="spellStart"/>
      <w:r w:rsidRPr="00246EF0">
        <w:rPr>
          <w:rFonts w:ascii="Century Gothic" w:eastAsia="Calibri" w:hAnsi="Century Gothic" w:cs="Arial"/>
          <w:color w:val="000000"/>
          <w:szCs w:val="24"/>
          <w:lang w:eastAsia="es-ES_tradnl"/>
        </w:rPr>
        <w:t>ii</w:t>
      </w:r>
      <w:proofErr w:type="spellEnd"/>
      <w:r w:rsidRPr="00246EF0">
        <w:rPr>
          <w:rFonts w:ascii="Century Gothic" w:eastAsia="Calibri" w:hAnsi="Century Gothic" w:cs="Arial"/>
          <w:color w:val="000000"/>
          <w:szCs w:val="24"/>
          <w:lang w:eastAsia="es-ES_tradnl"/>
        </w:rPr>
        <w:t xml:space="preserve">) el artículo 8 del Decreto–Ley 591 de 1991”. </w:t>
      </w:r>
    </w:p>
    <w:p w14:paraId="32367FA1"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6FCB1708"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roofErr w:type="spellStart"/>
      <w:r w:rsidRPr="00246EF0">
        <w:rPr>
          <w:rFonts w:ascii="Century Gothic" w:eastAsia="Calibri" w:hAnsi="Century Gothic" w:cs="Arial"/>
          <w:b/>
          <w:bCs/>
          <w:color w:val="000000"/>
          <w:szCs w:val="24"/>
          <w:lang w:eastAsia="es-ES_tradnl"/>
        </w:rPr>
        <w:t>ii</w:t>
      </w:r>
      <w:proofErr w:type="spellEnd"/>
      <w:r w:rsidRPr="00246EF0">
        <w:rPr>
          <w:rFonts w:ascii="Century Gothic" w:eastAsia="Calibri" w:hAnsi="Century Gothic" w:cs="Arial"/>
          <w:b/>
          <w:bCs/>
          <w:color w:val="000000"/>
          <w:szCs w:val="24"/>
          <w:lang w:eastAsia="es-ES_tradnl"/>
        </w:rPr>
        <w:t>) Contrato de administración de proyectos</w:t>
      </w:r>
    </w:p>
    <w:p w14:paraId="5D3F7C0D"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
    <w:p w14:paraId="6786D929"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 xml:space="preserve">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w:t>
      </w:r>
      <w:r w:rsidRPr="00246EF0">
        <w:rPr>
          <w:rFonts w:ascii="Century Gothic" w:eastAsia="Calibri" w:hAnsi="Century Gothic" w:cs="Arial"/>
          <w:color w:val="000000"/>
          <w:szCs w:val="24"/>
          <w:lang w:eastAsia="es-ES_tradnl"/>
        </w:rPr>
        <w:lastRenderedPageBreak/>
        <w:t>señala que su régimen es el EGCAP, con aplicación de la modalidad de contratación directa</w:t>
      </w:r>
      <w:r w:rsidRPr="00246EF0">
        <w:rPr>
          <w:rFonts w:ascii="Century Gothic" w:eastAsia="Calibri" w:hAnsi="Century Gothic" w:cs="Arial"/>
          <w:color w:val="000000"/>
          <w:szCs w:val="24"/>
          <w:vertAlign w:val="superscript"/>
          <w:lang w:eastAsia="es-ES_tradnl"/>
        </w:rPr>
        <w:footnoteReference w:id="13"/>
      </w:r>
      <w:r w:rsidRPr="00246EF0">
        <w:rPr>
          <w:rFonts w:ascii="Century Gothic" w:eastAsia="Calibri" w:hAnsi="Century Gothic" w:cs="Arial"/>
          <w:color w:val="000000"/>
          <w:szCs w:val="24"/>
          <w:lang w:eastAsia="es-ES_tradnl"/>
        </w:rPr>
        <w:t>.</w:t>
      </w:r>
    </w:p>
    <w:p w14:paraId="3B45DCF3"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023A3511" w14:textId="77777777" w:rsidR="00871D7C" w:rsidRPr="00246EF0" w:rsidRDefault="00871D7C" w:rsidP="00871D7C">
      <w:pPr>
        <w:spacing w:after="0" w:line="276" w:lineRule="auto"/>
        <w:jc w:val="both"/>
        <w:rPr>
          <w:rFonts w:ascii="Century Gothic" w:eastAsia="Calibri" w:hAnsi="Century Gothic" w:cs="Arial"/>
          <w:b/>
          <w:bCs/>
          <w:color w:val="000000"/>
          <w:szCs w:val="24"/>
          <w:lang w:eastAsia="es-ES_tradnl"/>
        </w:rPr>
      </w:pPr>
      <w:proofErr w:type="spellStart"/>
      <w:r w:rsidRPr="00246EF0">
        <w:rPr>
          <w:rFonts w:ascii="Century Gothic" w:eastAsia="Calibri" w:hAnsi="Century Gothic" w:cs="Arial"/>
          <w:b/>
          <w:bCs/>
          <w:color w:val="000000"/>
          <w:szCs w:val="24"/>
          <w:lang w:eastAsia="es-ES_tradnl"/>
        </w:rPr>
        <w:t>iii</w:t>
      </w:r>
      <w:proofErr w:type="spellEnd"/>
      <w:r w:rsidRPr="00246EF0">
        <w:rPr>
          <w:rFonts w:ascii="Century Gothic" w:eastAsia="Calibri" w:hAnsi="Century Gothic" w:cs="Arial"/>
          <w:b/>
          <w:bCs/>
          <w:color w:val="000000"/>
          <w:szCs w:val="24"/>
          <w:lang w:eastAsia="es-ES_tradnl"/>
        </w:rPr>
        <w:t>) Convenio especial de cooperación</w:t>
      </w:r>
    </w:p>
    <w:p w14:paraId="0E12780A"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7593C736"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r w:rsidRPr="00246EF0">
        <w:rPr>
          <w:rFonts w:ascii="Century Gothic" w:eastAsia="Calibri" w:hAnsi="Century Gothic" w:cs="Arial"/>
          <w:color w:val="000000"/>
          <w:szCs w:val="24"/>
          <w:lang w:eastAsia="es-ES_tradnl"/>
        </w:rPr>
        <w:t>A este convenio se había referido el Decreto 393 de 1991, anterior al Decreto 591 de 1991, por lo cual este último no contiene disposiciones con elementos adicionales a lo que estaba regulado</w:t>
      </w:r>
      <w:r w:rsidRPr="00246EF0">
        <w:rPr>
          <w:rFonts w:ascii="Century Gothic" w:eastAsia="Calibri" w:hAnsi="Century Gothic" w:cs="Arial"/>
          <w:color w:val="000000"/>
          <w:szCs w:val="24"/>
          <w:vertAlign w:val="superscript"/>
          <w:lang w:eastAsia="es-ES_tradnl"/>
        </w:rPr>
        <w:footnoteReference w:id="14"/>
      </w:r>
      <w:r w:rsidRPr="00246EF0">
        <w:rPr>
          <w:rFonts w:ascii="Century Gothic" w:eastAsia="Calibri" w:hAnsi="Century Gothic" w:cs="Arial"/>
          <w:color w:val="000000"/>
          <w:szCs w:val="24"/>
          <w:lang w:eastAsia="es-ES_tradnl"/>
        </w:rPr>
        <w:t xml:space="preserve">. Para finalizar, el artículo 19 señala que dependiendo de la modalidad de contrato </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financiamiento, administraci</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n de proyectos, convenio especial de cooperaci</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n</w:t>
      </w:r>
      <w:r w:rsidRPr="00246EF0">
        <w:rPr>
          <w:rFonts w:ascii="Arial" w:eastAsia="Calibri" w:hAnsi="Arial" w:cs="Arial"/>
          <w:color w:val="000000"/>
          <w:szCs w:val="24"/>
          <w:lang w:eastAsia="es-ES_tradnl"/>
        </w:rPr>
        <w:t>‒</w:t>
      </w:r>
      <w:r w:rsidRPr="00246EF0">
        <w:rPr>
          <w:rFonts w:ascii="Century Gothic" w:eastAsia="Calibri" w:hAnsi="Century Gothic" w:cs="Arial"/>
          <w:color w:val="000000"/>
          <w:szCs w:val="24"/>
          <w:lang w:eastAsia="es-ES_tradnl"/>
        </w:rPr>
        <w:t xml:space="preserve"> ser</w:t>
      </w:r>
      <w:r w:rsidRPr="00246EF0">
        <w:rPr>
          <w:rFonts w:ascii="Century Gothic" w:eastAsia="Calibri" w:hAnsi="Century Gothic" w:cs="Century Gothic"/>
          <w:color w:val="000000"/>
          <w:szCs w:val="24"/>
          <w:lang w:eastAsia="es-ES_tradnl"/>
        </w:rPr>
        <w:t>á</w:t>
      </w:r>
      <w:r w:rsidRPr="00246EF0">
        <w:rPr>
          <w:rFonts w:ascii="Century Gothic" w:eastAsia="Calibri" w:hAnsi="Century Gothic" w:cs="Arial"/>
          <w:color w:val="000000"/>
          <w:szCs w:val="24"/>
          <w:lang w:eastAsia="es-ES_tradnl"/>
        </w:rPr>
        <w:t xml:space="preserve"> necesario pactar cl</w:t>
      </w:r>
      <w:r w:rsidRPr="00246EF0">
        <w:rPr>
          <w:rFonts w:ascii="Century Gothic" w:eastAsia="Calibri" w:hAnsi="Century Gothic" w:cs="Century Gothic"/>
          <w:color w:val="000000"/>
          <w:szCs w:val="24"/>
          <w:lang w:eastAsia="es-ES_tradnl"/>
        </w:rPr>
        <w:t>á</w:t>
      </w:r>
      <w:r w:rsidRPr="00246EF0">
        <w:rPr>
          <w:rFonts w:ascii="Century Gothic" w:eastAsia="Calibri" w:hAnsi="Century Gothic" w:cs="Arial"/>
          <w:color w:val="000000"/>
          <w:szCs w:val="24"/>
          <w:lang w:eastAsia="es-ES_tradnl"/>
        </w:rPr>
        <w:t>usulas respecto de la transferencia tecnol</w:t>
      </w:r>
      <w:r w:rsidRPr="00246EF0">
        <w:rPr>
          <w:rFonts w:ascii="Century Gothic" w:eastAsia="Calibri" w:hAnsi="Century Gothic" w:cs="Century Gothic"/>
          <w:color w:val="000000"/>
          <w:szCs w:val="24"/>
          <w:lang w:eastAsia="es-ES_tradnl"/>
        </w:rPr>
        <w:t>ó</w:t>
      </w:r>
      <w:r w:rsidRPr="00246EF0">
        <w:rPr>
          <w:rFonts w:ascii="Century Gothic" w:eastAsia="Calibri" w:hAnsi="Century Gothic" w:cs="Arial"/>
          <w:color w:val="000000"/>
          <w:szCs w:val="24"/>
          <w:lang w:eastAsia="es-ES_tradnl"/>
        </w:rPr>
        <w:t>gica, que deben tener en cuenta los lineamientos del Consejo Nacional de Ciencia y Tecnolog</w:t>
      </w:r>
      <w:r w:rsidRPr="00246EF0">
        <w:rPr>
          <w:rFonts w:ascii="Century Gothic" w:eastAsia="Calibri" w:hAnsi="Century Gothic" w:cs="Century Gothic"/>
          <w:color w:val="000000"/>
          <w:szCs w:val="24"/>
          <w:lang w:eastAsia="es-ES_tradnl"/>
        </w:rPr>
        <w:t>í</w:t>
      </w:r>
      <w:r w:rsidRPr="00246EF0">
        <w:rPr>
          <w:rFonts w:ascii="Century Gothic" w:eastAsia="Calibri" w:hAnsi="Century Gothic" w:cs="Arial"/>
          <w:color w:val="000000"/>
          <w:szCs w:val="24"/>
          <w:lang w:eastAsia="es-ES_tradnl"/>
        </w:rPr>
        <w:t>a.</w:t>
      </w:r>
    </w:p>
    <w:p w14:paraId="414E6092" w14:textId="77777777" w:rsidR="00871D7C" w:rsidRPr="00246EF0" w:rsidRDefault="00871D7C" w:rsidP="00871D7C">
      <w:pPr>
        <w:spacing w:after="0" w:line="276" w:lineRule="auto"/>
        <w:jc w:val="both"/>
        <w:rPr>
          <w:rFonts w:ascii="Century Gothic" w:eastAsia="Century Gothic" w:hAnsi="Century Gothic" w:cs="Century Gothic"/>
          <w:b/>
          <w:bCs/>
          <w:lang w:eastAsia="es-ES_tradnl"/>
        </w:rPr>
      </w:pPr>
    </w:p>
    <w:p w14:paraId="76DBA7EA" w14:textId="77777777" w:rsidR="00871D7C" w:rsidRPr="00246EF0" w:rsidRDefault="00871D7C" w:rsidP="00871D7C">
      <w:pPr>
        <w:spacing w:after="0" w:line="276" w:lineRule="auto"/>
        <w:jc w:val="both"/>
        <w:rPr>
          <w:rFonts w:ascii="Century Gothic" w:eastAsia="Century Gothic" w:hAnsi="Century Gothic" w:cs="Century Gothic"/>
          <w:b/>
          <w:bCs/>
          <w:lang w:val="es-ES" w:eastAsia="es-ES_tradnl"/>
        </w:rPr>
      </w:pPr>
      <w:r w:rsidRPr="00246EF0">
        <w:rPr>
          <w:rFonts w:ascii="Century Gothic" w:eastAsia="Century Gothic" w:hAnsi="Century Gothic" w:cs="Century Gothic"/>
          <w:b/>
          <w:bCs/>
          <w:lang w:val="es-ES" w:eastAsia="es-ES_tradnl"/>
        </w:rPr>
        <w:t>3. Respuesta</w:t>
      </w:r>
    </w:p>
    <w:p w14:paraId="63C5A4E8"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p>
    <w:p w14:paraId="30543D83" w14:textId="77777777" w:rsidR="00871D7C" w:rsidRPr="00246EF0" w:rsidRDefault="00871D7C" w:rsidP="00871D7C">
      <w:pPr>
        <w:spacing w:after="0" w:line="240" w:lineRule="auto"/>
        <w:ind w:left="709" w:right="709"/>
        <w:jc w:val="both"/>
        <w:rPr>
          <w:rFonts w:ascii="Century Gothic" w:eastAsia="Century Gothic" w:hAnsi="Century Gothic" w:cs="Century Gothic"/>
          <w:sz w:val="20"/>
          <w:szCs w:val="20"/>
          <w:lang w:eastAsia="es-ES_tradnl"/>
        </w:rPr>
      </w:pPr>
      <w:r w:rsidRPr="00246EF0">
        <w:rPr>
          <w:rFonts w:ascii="Century Gothic" w:eastAsia="Century Gothic" w:hAnsi="Century Gothic" w:cs="Century Gothic"/>
          <w:sz w:val="20"/>
          <w:szCs w:val="20"/>
          <w:lang w:eastAsia="es-ES_tradnl"/>
        </w:rPr>
        <w:t xml:space="preserve">“solicito </w:t>
      </w:r>
      <w:proofErr w:type="spellStart"/>
      <w:r w:rsidRPr="00246EF0">
        <w:rPr>
          <w:rFonts w:ascii="Century Gothic" w:eastAsia="Century Gothic" w:hAnsi="Century Gothic" w:cs="Century Gothic"/>
          <w:sz w:val="20"/>
          <w:szCs w:val="20"/>
          <w:lang w:eastAsia="es-ES_tradnl"/>
        </w:rPr>
        <w:t>opinion</w:t>
      </w:r>
      <w:proofErr w:type="spellEnd"/>
      <w:r w:rsidRPr="00246EF0">
        <w:rPr>
          <w:rFonts w:ascii="Century Gothic" w:eastAsia="Century Gothic" w:hAnsi="Century Gothic" w:cs="Century Gothic"/>
          <w:sz w:val="20"/>
          <w:szCs w:val="20"/>
          <w:lang w:eastAsia="es-ES_tradnl"/>
        </w:rPr>
        <w:t xml:space="preserve"> o criterio sobre aplicación de los convenios especiales de cooperación (Decreto Ley 393 y 591 de 1991 y </w:t>
      </w:r>
      <w:proofErr w:type="spellStart"/>
      <w:r w:rsidRPr="00246EF0">
        <w:rPr>
          <w:rFonts w:ascii="Century Gothic" w:eastAsia="Century Gothic" w:hAnsi="Century Gothic" w:cs="Century Gothic"/>
          <w:sz w:val="20"/>
          <w:szCs w:val="20"/>
          <w:lang w:eastAsia="es-ES_tradnl"/>
        </w:rPr>
        <w:t>sent</w:t>
      </w:r>
      <w:proofErr w:type="spellEnd"/>
      <w:r w:rsidRPr="00246EF0">
        <w:rPr>
          <w:rFonts w:ascii="Century Gothic" w:eastAsia="Century Gothic" w:hAnsi="Century Gothic" w:cs="Century Gothic"/>
          <w:sz w:val="20"/>
          <w:szCs w:val="20"/>
          <w:lang w:eastAsia="es-ES_tradnl"/>
        </w:rPr>
        <w:t xml:space="preserve"> 61269 CE de 2024): Según criterio reciente no puede usarse para obras (</w:t>
      </w:r>
      <w:proofErr w:type="spellStart"/>
      <w:r w:rsidRPr="00246EF0">
        <w:rPr>
          <w:rFonts w:ascii="Century Gothic" w:eastAsia="Century Gothic" w:hAnsi="Century Gothic" w:cs="Century Gothic"/>
          <w:sz w:val="20"/>
          <w:szCs w:val="20"/>
          <w:lang w:eastAsia="es-ES_tradnl"/>
        </w:rPr>
        <w:t>ejm</w:t>
      </w:r>
      <w:proofErr w:type="spellEnd"/>
      <w:r w:rsidRPr="00246EF0">
        <w:rPr>
          <w:rFonts w:ascii="Century Gothic" w:eastAsia="Century Gothic" w:hAnsi="Century Gothic" w:cs="Century Gothic"/>
          <w:sz w:val="20"/>
          <w:szCs w:val="20"/>
          <w:lang w:eastAsia="es-ES_tradnl"/>
        </w:rPr>
        <w:t xml:space="preserve"> caso maquina tapa huecos, donde se vale contratar la </w:t>
      </w:r>
      <w:proofErr w:type="spellStart"/>
      <w:r w:rsidRPr="00246EF0">
        <w:rPr>
          <w:rFonts w:ascii="Century Gothic" w:eastAsia="Century Gothic" w:hAnsi="Century Gothic" w:cs="Century Gothic"/>
          <w:sz w:val="20"/>
          <w:szCs w:val="20"/>
          <w:lang w:eastAsia="es-ES_tradnl"/>
        </w:rPr>
        <w:t>maquina</w:t>
      </w:r>
      <w:proofErr w:type="spellEnd"/>
      <w:r w:rsidRPr="00246EF0">
        <w:rPr>
          <w:rFonts w:ascii="Century Gothic" w:eastAsia="Century Gothic" w:hAnsi="Century Gothic" w:cs="Century Gothic"/>
          <w:sz w:val="20"/>
          <w:szCs w:val="20"/>
          <w:lang w:eastAsia="es-ES_tradnl"/>
        </w:rPr>
        <w:t xml:space="preserve">, pero no su utilización como obra). </w:t>
      </w:r>
      <w:proofErr w:type="gramStart"/>
      <w:r w:rsidRPr="00246EF0">
        <w:rPr>
          <w:rFonts w:ascii="Century Gothic" w:eastAsia="Century Gothic" w:hAnsi="Century Gothic" w:cs="Century Gothic"/>
          <w:sz w:val="20"/>
          <w:szCs w:val="20"/>
          <w:lang w:eastAsia="es-ES_tradnl"/>
        </w:rPr>
        <w:t>En este sentido, puede contratarse por convenio de cooperación de ciencia y tecnología para adquirir productos químicos no tradicionales (que son nuevos en la normativa técnica INVIAS - Artículo 237-22) para que una entidad los incorpore y pruebe la tecnología?</w:t>
      </w:r>
      <w:proofErr w:type="gramEnd"/>
      <w:r w:rsidRPr="00246EF0">
        <w:rPr>
          <w:rFonts w:ascii="Century Gothic" w:eastAsia="Century Gothic" w:hAnsi="Century Gothic" w:cs="Century Gothic"/>
          <w:sz w:val="20"/>
          <w:szCs w:val="20"/>
          <w:lang w:eastAsia="es-ES_tradnl"/>
        </w:rPr>
        <w:t>” [SIC]</w:t>
      </w:r>
    </w:p>
    <w:p w14:paraId="2AC88D47" w14:textId="77777777" w:rsidR="00871D7C" w:rsidRPr="00246EF0" w:rsidRDefault="00871D7C" w:rsidP="00871D7C">
      <w:pPr>
        <w:spacing w:after="0" w:line="240" w:lineRule="auto"/>
        <w:ind w:left="709" w:right="709"/>
        <w:jc w:val="both"/>
        <w:rPr>
          <w:rFonts w:ascii="Century Gothic" w:eastAsia="Century Gothic" w:hAnsi="Century Gothic" w:cs="Century Gothic"/>
          <w:sz w:val="20"/>
          <w:szCs w:val="20"/>
          <w:lang w:val="es-ES" w:eastAsia="es-ES_tradnl"/>
        </w:rPr>
      </w:pPr>
      <w:r w:rsidRPr="00246EF0">
        <w:rPr>
          <w:rFonts w:ascii="Century Gothic" w:eastAsia="Century Gothic" w:hAnsi="Century Gothic" w:cs="Century Gothic"/>
          <w:sz w:val="20"/>
          <w:szCs w:val="20"/>
          <w:lang w:eastAsia="es-ES_tradnl"/>
        </w:rPr>
        <w:t>(SIC).</w:t>
      </w:r>
    </w:p>
    <w:p w14:paraId="6AE0A998" w14:textId="77777777" w:rsidR="00871D7C" w:rsidRPr="00246EF0" w:rsidRDefault="00871D7C" w:rsidP="00871D7C">
      <w:pPr>
        <w:spacing w:after="0" w:line="276" w:lineRule="auto"/>
        <w:ind w:left="709" w:right="709"/>
        <w:jc w:val="both"/>
        <w:rPr>
          <w:rFonts w:ascii="Century Gothic" w:eastAsia="Century Gothic" w:hAnsi="Century Gothic" w:cs="Century Gothic"/>
          <w:lang w:eastAsia="es-ES_tradnl"/>
        </w:rPr>
      </w:pPr>
    </w:p>
    <w:p w14:paraId="47D70D07" w14:textId="77777777" w:rsidR="00871D7C" w:rsidRPr="00246EF0" w:rsidRDefault="00871D7C" w:rsidP="00871D7C">
      <w:pPr>
        <w:spacing w:after="120" w:line="276" w:lineRule="auto"/>
        <w:jc w:val="both"/>
        <w:rPr>
          <w:rFonts w:ascii="Century Gothic" w:eastAsia="Times New Roman" w:hAnsi="Century Gothic" w:cs="Arial"/>
          <w:color w:val="000000" w:themeColor="text1"/>
          <w:szCs w:val="24"/>
          <w:lang w:val="es-ES" w:eastAsia="es-ES_tradnl"/>
        </w:rPr>
      </w:pPr>
      <w:r w:rsidRPr="00246EF0">
        <w:rPr>
          <w:rFonts w:ascii="Century Gothic" w:eastAsia="Times New Roman" w:hAnsi="Century Gothic" w:cs="Arial"/>
          <w:color w:val="000000" w:themeColor="text1"/>
          <w:szCs w:val="24"/>
          <w:lang w:val="es-ES" w:eastAsia="es-ES_tradnl"/>
        </w:rPr>
        <w:t xml:space="preserve">El Decreto Ley 393 de 1991, Decreto Ley 591 de 1991, la Ley 1286 de 2009 y el Documento CONPES 3582 de 2009, determinan el régimen de las actividades que son consideradas como de ciencia, tecnología e innovación. </w:t>
      </w:r>
    </w:p>
    <w:p w14:paraId="201B9319" w14:textId="77777777" w:rsidR="00871D7C" w:rsidRPr="00246EF0" w:rsidRDefault="00871D7C" w:rsidP="00871D7C">
      <w:pPr>
        <w:spacing w:after="0" w:line="276" w:lineRule="auto"/>
        <w:ind w:firstLine="708"/>
        <w:jc w:val="both"/>
        <w:rPr>
          <w:rFonts w:ascii="Century Gothic" w:eastAsia="Times New Roman" w:hAnsi="Century Gothic" w:cs="Times New Roman"/>
          <w:lang w:eastAsia="es-ES_tradnl"/>
        </w:rPr>
      </w:pPr>
      <w:r w:rsidRPr="00246EF0">
        <w:rPr>
          <w:rFonts w:ascii="Century Gothic" w:eastAsia="Calibri" w:hAnsi="Century Gothic" w:cs="Arial"/>
          <w:color w:val="000000"/>
          <w:lang w:eastAsia="es-ES_tradnl"/>
        </w:rPr>
        <w:t xml:space="preserve">El artículo 2 del Decreto 591 de 1991 establece </w:t>
      </w:r>
      <w:r w:rsidRPr="00246EF0">
        <w:rPr>
          <w:rFonts w:ascii="Century Gothic" w:eastAsia="Times New Roman" w:hAnsi="Century Gothic" w:cs="Times New Roman"/>
          <w:lang w:eastAsia="es-ES_tradnl"/>
        </w:rPr>
        <w:t xml:space="preserve">lo que debe entenderse por actividades científicas y tecnológicas, enlistando en este sentido las siguientes: </w:t>
      </w:r>
    </w:p>
    <w:p w14:paraId="5CE6D97B" w14:textId="77777777" w:rsidR="00871D7C" w:rsidRPr="00246EF0" w:rsidRDefault="00871D7C" w:rsidP="00871D7C">
      <w:pPr>
        <w:spacing w:after="0" w:line="276" w:lineRule="auto"/>
        <w:jc w:val="both"/>
        <w:rPr>
          <w:rFonts w:ascii="Century Gothic" w:eastAsia="Times New Roman" w:hAnsi="Century Gothic" w:cs="Times New Roman"/>
          <w:sz w:val="24"/>
          <w:szCs w:val="24"/>
          <w:lang w:eastAsia="es-ES_tradnl"/>
        </w:rPr>
      </w:pPr>
    </w:p>
    <w:p w14:paraId="1F3234C1"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“1. Investigación científica y desarrollo tecnológico, desarrollo de nuevos productos y procesos, creación y apoyo a centros científicos y tecnológicos y conformación de redes de investigación e información. </w:t>
      </w:r>
    </w:p>
    <w:p w14:paraId="641E8742"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0237E332"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2. Difusión científica y tecnológica, esto es, información, publicación, divulgación y asesoría en ciencia y tecnología. </w:t>
      </w:r>
    </w:p>
    <w:p w14:paraId="35139E13"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4CA41F7D"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3. Servicios científicos y tecnológicos que se refieren a la realización de planes, estudios, estadísticas y censos de ciencia y tecnología; a la homologación, 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 </w:t>
      </w:r>
    </w:p>
    <w:p w14:paraId="4F58CE0F"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1CE5F283"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 xml:space="preserve">4. Proyectos de innovación que incorporen tecnología, creación, generación, apropiación y adaptación de </w:t>
      </w:r>
      <w:proofErr w:type="gramStart"/>
      <w:r w:rsidRPr="00246EF0">
        <w:rPr>
          <w:rFonts w:ascii="Century Gothic" w:eastAsia="Times New Roman" w:hAnsi="Century Gothic" w:cs="Times New Roman"/>
          <w:sz w:val="20"/>
          <w:szCs w:val="20"/>
          <w:lang w:eastAsia="es-ES_tradnl"/>
        </w:rPr>
        <w:t>la misma</w:t>
      </w:r>
      <w:proofErr w:type="gramEnd"/>
      <w:r w:rsidRPr="00246EF0">
        <w:rPr>
          <w:rFonts w:ascii="Century Gothic" w:eastAsia="Times New Roman" w:hAnsi="Century Gothic" w:cs="Times New Roman"/>
          <w:sz w:val="20"/>
          <w:szCs w:val="20"/>
          <w:lang w:eastAsia="es-ES_tradnl"/>
        </w:rPr>
        <w:t>, así como la creación y el apoyo a incubadoras de empresas, a parques tecnológicos y a empresas de base tecnológica</w:t>
      </w:r>
    </w:p>
    <w:p w14:paraId="3C9555FF" w14:textId="77777777" w:rsidR="00871D7C" w:rsidRPr="00246EF0" w:rsidRDefault="00871D7C" w:rsidP="00871D7C">
      <w:pPr>
        <w:spacing w:after="0" w:line="240" w:lineRule="auto"/>
        <w:ind w:left="709" w:right="709"/>
        <w:jc w:val="both"/>
        <w:rPr>
          <w:rFonts w:ascii="Century Gothic" w:eastAsia="Calibri" w:hAnsi="Century Gothic" w:cs="Arial"/>
          <w:color w:val="000000"/>
          <w:sz w:val="20"/>
          <w:szCs w:val="20"/>
          <w:lang w:eastAsia="es-ES_tradnl"/>
        </w:rPr>
      </w:pPr>
    </w:p>
    <w:p w14:paraId="4810D946"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r w:rsidRPr="00246EF0">
        <w:rPr>
          <w:rFonts w:ascii="Century Gothic" w:eastAsia="Times New Roman" w:hAnsi="Century Gothic" w:cs="Times New Roman"/>
          <w:sz w:val="20"/>
          <w:szCs w:val="20"/>
          <w:lang w:eastAsia="es-ES_tradnl"/>
        </w:rPr>
        <w:t>5. Transferencia tecnológica que comprende la negociación, apropiación, desagregación, asimilación, adaptación y aplicación de nuevas tecnologías nacionales o extranjeras.</w:t>
      </w:r>
    </w:p>
    <w:p w14:paraId="496C30C4" w14:textId="77777777" w:rsidR="00871D7C" w:rsidRPr="00246EF0" w:rsidRDefault="00871D7C" w:rsidP="00871D7C">
      <w:pPr>
        <w:spacing w:after="0" w:line="240" w:lineRule="auto"/>
        <w:ind w:left="709" w:right="709"/>
        <w:jc w:val="both"/>
        <w:rPr>
          <w:rFonts w:ascii="Century Gothic" w:eastAsia="Times New Roman" w:hAnsi="Century Gothic" w:cs="Times New Roman"/>
          <w:sz w:val="20"/>
          <w:szCs w:val="20"/>
          <w:lang w:eastAsia="es-ES_tradnl"/>
        </w:rPr>
      </w:pPr>
    </w:p>
    <w:p w14:paraId="56979CFA" w14:textId="77777777" w:rsidR="00871D7C" w:rsidRPr="00246EF0" w:rsidRDefault="00871D7C" w:rsidP="00871D7C">
      <w:pPr>
        <w:spacing w:after="0" w:line="240" w:lineRule="auto"/>
        <w:ind w:left="709" w:right="709"/>
        <w:jc w:val="both"/>
        <w:rPr>
          <w:rFonts w:ascii="Century Gothic" w:eastAsia="Calibri" w:hAnsi="Century Gothic" w:cs="Arial"/>
          <w:color w:val="000000"/>
          <w:sz w:val="20"/>
          <w:szCs w:val="20"/>
          <w:lang w:eastAsia="es-ES_tradnl"/>
        </w:rPr>
      </w:pPr>
      <w:r w:rsidRPr="00246EF0">
        <w:rPr>
          <w:rFonts w:ascii="Century Gothic" w:eastAsia="Times New Roman" w:hAnsi="Century Gothic" w:cs="Times New Roman"/>
          <w:sz w:val="20"/>
          <w:szCs w:val="20"/>
          <w:lang w:eastAsia="es-ES_tradnl"/>
        </w:rPr>
        <w:t>6. Cooperación científica y tecnológica nacional e internacional”.</w:t>
      </w:r>
    </w:p>
    <w:p w14:paraId="116E117E" w14:textId="77777777" w:rsidR="00871D7C" w:rsidRPr="00246EF0" w:rsidRDefault="00871D7C" w:rsidP="00871D7C">
      <w:pPr>
        <w:spacing w:after="0" w:line="276" w:lineRule="auto"/>
        <w:jc w:val="both"/>
        <w:rPr>
          <w:rFonts w:ascii="Century Gothic" w:eastAsia="Calibri" w:hAnsi="Century Gothic" w:cs="Arial"/>
          <w:color w:val="000000"/>
          <w:szCs w:val="24"/>
          <w:lang w:eastAsia="es-ES_tradnl"/>
        </w:rPr>
      </w:pPr>
    </w:p>
    <w:p w14:paraId="46A1CD1D" w14:textId="77777777" w:rsidR="00871D7C" w:rsidRPr="00246EF0" w:rsidRDefault="00871D7C" w:rsidP="00871D7C">
      <w:pPr>
        <w:spacing w:after="120" w:line="276" w:lineRule="auto"/>
        <w:ind w:firstLine="709"/>
        <w:jc w:val="both"/>
        <w:rPr>
          <w:rFonts w:ascii="Century Gothic" w:eastAsia="Times New Roman" w:hAnsi="Century Gothic" w:cs="Times New Roman"/>
          <w:lang w:eastAsia="es-ES_tradnl"/>
        </w:rPr>
      </w:pPr>
      <w:r w:rsidRPr="00246EF0">
        <w:rPr>
          <w:rFonts w:ascii="Century Gothic" w:eastAsia="Times New Roman" w:hAnsi="Century Gothic" w:cs="Times New Roman"/>
          <w:lang w:eastAsia="es-ES_tradnl"/>
        </w:rPr>
        <w:t xml:space="preserve">Conforme lo anterior, </w:t>
      </w:r>
      <w:r w:rsidRPr="00246EF0">
        <w:rPr>
          <w:rFonts w:ascii="Century Gothic" w:eastAsia="Calibri" w:hAnsi="Century Gothic" w:cs="Arial"/>
          <w:color w:val="000000"/>
          <w:lang w:eastAsia="es-ES_tradnl"/>
        </w:rPr>
        <w:t>y tal como lo señala la sentencia emitida por la Sección Tercera del Consejo de Estado el 24 de enero de 2024, la cual cita en su consulta,</w:t>
      </w:r>
      <w:r w:rsidRPr="00246EF0">
        <w:rPr>
          <w:rFonts w:ascii="Century Gothic" w:eastAsia="Times New Roman" w:hAnsi="Century Gothic" w:cs="Times New Roman"/>
          <w:lang w:eastAsia="es-ES_tradnl"/>
        </w:rPr>
        <w:t xml:space="preserve"> resulta claro que el régimen de los convenios especiales de cooperación solo es aplicable cuando el objeto del acuerdo de voluntades se encuadre en cualquiera de las actividades arriba mencionadas. </w:t>
      </w:r>
    </w:p>
    <w:p w14:paraId="4846B02B" w14:textId="77777777" w:rsidR="00871D7C" w:rsidRPr="00246EF0" w:rsidRDefault="00871D7C" w:rsidP="00871D7C">
      <w:pPr>
        <w:spacing w:after="120" w:line="276" w:lineRule="auto"/>
        <w:ind w:firstLine="709"/>
        <w:jc w:val="both"/>
        <w:rPr>
          <w:rFonts w:ascii="Century Gothic" w:eastAsia="Times New Roman" w:hAnsi="Century Gothic" w:cs="Times New Roman"/>
          <w:lang w:eastAsia="es-ES_tradnl"/>
        </w:rPr>
      </w:pPr>
      <w:r w:rsidRPr="00246EF0">
        <w:rPr>
          <w:rFonts w:ascii="Century Gothic" w:eastAsia="Times New Roman" w:hAnsi="Century Gothic" w:cs="Times New Roman"/>
          <w:lang w:eastAsia="es-ES_tradnl"/>
        </w:rPr>
        <w:t xml:space="preserve">En todo caso, </w:t>
      </w:r>
      <w:r w:rsidRPr="00246EF0">
        <w:rPr>
          <w:rFonts w:ascii="Century Gothic" w:eastAsia="Times New Roman" w:hAnsi="Century Gothic" w:cs="Arial"/>
          <w:color w:val="000000" w:themeColor="text1"/>
          <w:szCs w:val="24"/>
          <w:lang w:val="es-ES" w:eastAsia="es-ES_tradnl"/>
        </w:rPr>
        <w:t xml:space="preserve">como lo indicó </w:t>
      </w:r>
      <w:r w:rsidRPr="00246EF0">
        <w:rPr>
          <w:rFonts w:ascii="Century Gothic" w:eastAsia="Times New Roman" w:hAnsi="Century Gothic" w:cs="Arial"/>
          <w:iCs/>
          <w:color w:val="000000" w:themeColor="text1"/>
          <w:szCs w:val="24"/>
          <w:lang w:val="es-ES" w:eastAsia="es-ES_tradnl"/>
        </w:rPr>
        <w:t xml:space="preserve">la </w:t>
      </w:r>
      <w:r w:rsidRPr="00246EF0">
        <w:rPr>
          <w:rFonts w:ascii="Century Gothic" w:eastAsia="Times New Roman" w:hAnsi="Century Gothic" w:cs="Arial"/>
          <w:color w:val="000000" w:themeColor="text1"/>
          <w:szCs w:val="24"/>
          <w:lang w:val="es-ES" w:eastAsia="es-ES_tradnl"/>
        </w:rPr>
        <w:t xml:space="preserve">Agencia Nacional de Contratación Pública – Colombia Compra Eficiente en la Circular Externa Única y se </w:t>
      </w:r>
      <w:r w:rsidRPr="00246EF0">
        <w:rPr>
          <w:rFonts w:ascii="Century Gothic" w:eastAsia="Times New Roman" w:hAnsi="Century Gothic" w:cs="Times New Roman"/>
          <w:lang w:eastAsia="es-ES_tradnl"/>
        </w:rPr>
        <w:t xml:space="preserve">mencionó en este escrito, en el evento de que las Entidades Estatales no tengan certeza sobre la catalogación de las actividades científicas, tecnológicas y de innovación, deben acudir al Ministerio de Ciencia, Tecnología e Innovación, autoridad competente en la materia. </w:t>
      </w:r>
      <w:r w:rsidRPr="00246EF0">
        <w:rPr>
          <w:rFonts w:ascii="Century Gothic" w:eastAsia="Times New Roman" w:hAnsi="Century Gothic" w:cs="Arial"/>
          <w:color w:val="000000" w:themeColor="text1"/>
          <w:szCs w:val="24"/>
          <w:lang w:val="es-ES" w:eastAsia="es-ES_tradnl"/>
        </w:rPr>
        <w:t>Por ello, la entidad, como responsable de estructurar sus procedimientos de selección, debe definir si el objeto a contratar es de aquellas actividades consideradas de ciencia, tecnología e innovación.</w:t>
      </w:r>
    </w:p>
    <w:p w14:paraId="5AE14B45" w14:textId="77777777" w:rsidR="00871D7C" w:rsidRPr="00246EF0" w:rsidRDefault="00871D7C" w:rsidP="00871D7C">
      <w:pPr>
        <w:spacing w:after="120" w:line="276" w:lineRule="auto"/>
        <w:ind w:firstLine="709"/>
        <w:jc w:val="both"/>
        <w:rPr>
          <w:rFonts w:ascii="Century Gothic" w:eastAsia="Times New Roman" w:hAnsi="Century Gothic" w:cs="Arial"/>
          <w:color w:val="000000" w:themeColor="text1"/>
          <w:szCs w:val="24"/>
          <w:lang w:eastAsia="es-ES_tradnl"/>
        </w:rPr>
      </w:pPr>
      <w:r w:rsidRPr="00246EF0">
        <w:rPr>
          <w:rFonts w:ascii="Century Gothic" w:eastAsia="Calibri" w:hAnsi="Century Gothic" w:cs="Arial"/>
          <w:color w:val="000000" w:themeColor="text1"/>
          <w:szCs w:val="24"/>
          <w:lang w:val="es-ES" w:eastAsia="es-ES_tradnl"/>
        </w:rPr>
        <w:lastRenderedPageBreak/>
        <w:t xml:space="preserve">En el supuesto de que la entidad defina que el objeto que pretende contratar es una actividad de ciencia, tecnología e innovación, el Decreto 393 de 1991 prevé dos (2) formas de asociación para que las entidades ejecuten actividades científicas y tecnológicas, proyectos de investigación y creación de tecnologías: i) crear personas jurídicas civiles, comerciales y sin ánimo de lucro y </w:t>
      </w:r>
      <w:proofErr w:type="spellStart"/>
      <w:r w:rsidRPr="00246EF0">
        <w:rPr>
          <w:rFonts w:ascii="Century Gothic" w:eastAsia="Calibri" w:hAnsi="Century Gothic" w:cs="Arial"/>
          <w:color w:val="000000" w:themeColor="text1"/>
          <w:szCs w:val="24"/>
          <w:lang w:val="es-ES" w:eastAsia="es-ES_tradnl"/>
        </w:rPr>
        <w:t>ii</w:t>
      </w:r>
      <w:proofErr w:type="spellEnd"/>
      <w:r w:rsidRPr="00246EF0">
        <w:rPr>
          <w:rFonts w:ascii="Century Gothic" w:eastAsia="Calibri" w:hAnsi="Century Gothic" w:cs="Arial"/>
          <w:color w:val="000000" w:themeColor="text1"/>
          <w:szCs w:val="24"/>
          <w:lang w:val="es-ES" w:eastAsia="es-ES_tradnl"/>
        </w:rPr>
        <w:t xml:space="preserve">)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tres (3) tipos de contratos: </w:t>
      </w:r>
      <w:r w:rsidRPr="00246EF0">
        <w:rPr>
          <w:rFonts w:ascii="Century Gothic" w:eastAsia="Times New Roman" w:hAnsi="Century Gothic" w:cs="Arial"/>
          <w:color w:val="000000" w:themeColor="text1"/>
          <w:szCs w:val="24"/>
          <w:lang w:eastAsia="es-ES_tradnl"/>
        </w:rPr>
        <w:t xml:space="preserve">i) contratos de financiamiento, </w:t>
      </w:r>
      <w:proofErr w:type="spellStart"/>
      <w:r w:rsidRPr="00246EF0">
        <w:rPr>
          <w:rFonts w:ascii="Century Gothic" w:eastAsia="Times New Roman" w:hAnsi="Century Gothic" w:cs="Arial"/>
          <w:color w:val="000000" w:themeColor="text1"/>
          <w:szCs w:val="24"/>
          <w:lang w:eastAsia="es-ES_tradnl"/>
        </w:rPr>
        <w:t>ii</w:t>
      </w:r>
      <w:proofErr w:type="spellEnd"/>
      <w:r w:rsidRPr="00246EF0">
        <w:rPr>
          <w:rFonts w:ascii="Century Gothic" w:eastAsia="Times New Roman" w:hAnsi="Century Gothic" w:cs="Arial"/>
          <w:color w:val="000000" w:themeColor="text1"/>
          <w:szCs w:val="24"/>
          <w:lang w:eastAsia="es-ES_tradnl"/>
        </w:rPr>
        <w:t xml:space="preserve">) contratos de administración de proyectos y </w:t>
      </w:r>
      <w:proofErr w:type="spellStart"/>
      <w:r w:rsidRPr="00246EF0">
        <w:rPr>
          <w:rFonts w:ascii="Century Gothic" w:eastAsia="Times New Roman" w:hAnsi="Century Gothic" w:cs="Arial"/>
          <w:color w:val="000000" w:themeColor="text1"/>
          <w:szCs w:val="24"/>
          <w:lang w:eastAsia="es-ES_tradnl"/>
        </w:rPr>
        <w:t>iii</w:t>
      </w:r>
      <w:proofErr w:type="spellEnd"/>
      <w:r w:rsidRPr="00246EF0">
        <w:rPr>
          <w:rFonts w:ascii="Century Gothic" w:eastAsia="Times New Roman" w:hAnsi="Century Gothic" w:cs="Arial"/>
          <w:color w:val="000000" w:themeColor="text1"/>
          <w:szCs w:val="24"/>
          <w:lang w:eastAsia="es-ES_tradnl"/>
        </w:rPr>
        <w:t xml:space="preserve">) convenios especiales de cooperación, y este último es igual al convenio del mismo nombre definido en el Decreto 393 de 1991. </w:t>
      </w:r>
    </w:p>
    <w:p w14:paraId="10117441" w14:textId="77777777" w:rsidR="00871D7C" w:rsidRPr="00246EF0" w:rsidRDefault="00871D7C" w:rsidP="00871D7C">
      <w:pPr>
        <w:spacing w:after="0" w:line="276" w:lineRule="auto"/>
        <w:ind w:firstLine="709"/>
        <w:jc w:val="both"/>
        <w:rPr>
          <w:rFonts w:ascii="Century Gothic" w:eastAsia="Times New Roman" w:hAnsi="Century Gothic" w:cs="Arial"/>
          <w:color w:val="000000" w:themeColor="text1"/>
          <w:szCs w:val="24"/>
          <w:lang w:eastAsia="es-ES_tradnl"/>
        </w:rPr>
      </w:pPr>
      <w:r w:rsidRPr="00246EF0">
        <w:rPr>
          <w:rFonts w:ascii="Century Gothic" w:eastAsia="Times New Roman" w:hAnsi="Century Gothic" w:cs="Arial"/>
          <w:color w:val="000000" w:themeColor="text1"/>
          <w:szCs w:val="24"/>
          <w:lang w:eastAsia="es-ES_tradnl"/>
        </w:rPr>
        <w:t>De acuerdo con la Circular Externa Única de la Agencia Nacional de Contratación Pública – Colombia Compra Eficiente, la regulación mencionada anteriormente es el régimen jurídico de las actividades de ciencia, tecnología e innovación, por lo cual la causal de contratación directa de la Ley 1150 de 2007 relacionada con estas actividades se rige por aquella y, en esa medida, las entidades deben aplicar esas normas cuando su objeto contractual sea ciencia, tecnología e innovación, y contratarlo mediante los convenios y contratos de las normas citadas, de los cuales solo los contratos de financiamiento y de administración de proyectos aplican las Leyes 80 de 1993 y 1150 de 2007, y pueden celebrarse mediante contratación directa.</w:t>
      </w:r>
    </w:p>
    <w:p w14:paraId="08A5A175" w14:textId="77777777" w:rsidR="00871D7C" w:rsidRPr="00246EF0" w:rsidRDefault="00871D7C" w:rsidP="00871D7C">
      <w:pPr>
        <w:spacing w:after="0" w:line="276" w:lineRule="auto"/>
        <w:jc w:val="both"/>
        <w:rPr>
          <w:rFonts w:ascii="Century Gothic" w:eastAsia="Century Gothic" w:hAnsi="Century Gothic" w:cs="Century Gothic"/>
          <w:lang w:eastAsia="es-ES_tradnl"/>
        </w:rPr>
      </w:pPr>
    </w:p>
    <w:p w14:paraId="552FAFB0" w14:textId="77777777" w:rsidR="00871D7C" w:rsidRPr="00246EF0" w:rsidRDefault="00871D7C" w:rsidP="00871D7C">
      <w:pPr>
        <w:spacing w:after="0" w:line="276" w:lineRule="auto"/>
        <w:jc w:val="both"/>
        <w:rPr>
          <w:rFonts w:ascii="Century Gothic" w:eastAsia="Century Gothic" w:hAnsi="Century Gothic" w:cs="Century Gothic"/>
          <w:lang w:val="es-ES" w:eastAsia="es-ES_tradnl"/>
        </w:rPr>
      </w:pPr>
      <w:r w:rsidRPr="00246EF0">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173D6E5" w14:textId="77777777" w:rsidR="00871D7C" w:rsidRPr="00246EF0" w:rsidRDefault="00871D7C" w:rsidP="00871D7C">
      <w:pPr>
        <w:spacing w:after="0" w:line="276" w:lineRule="auto"/>
        <w:jc w:val="both"/>
        <w:rPr>
          <w:rFonts w:ascii="Century Gothic" w:eastAsia="Century Gothic" w:hAnsi="Century Gothic" w:cs="Century Gothic"/>
          <w:lang w:val="es-ES" w:eastAsia="es-CO"/>
        </w:rPr>
      </w:pPr>
    </w:p>
    <w:p w14:paraId="7407CE81" w14:textId="77777777" w:rsidR="00871D7C" w:rsidRPr="00246EF0" w:rsidRDefault="00871D7C" w:rsidP="00871D7C">
      <w:pPr>
        <w:spacing w:after="0" w:line="276" w:lineRule="auto"/>
        <w:jc w:val="both"/>
        <w:rPr>
          <w:rFonts w:ascii="Century Gothic" w:eastAsia="Century Gothic" w:hAnsi="Century Gothic" w:cs="Century Gothic"/>
          <w:lang w:val="es-ES" w:eastAsia="es-CO"/>
        </w:rPr>
      </w:pPr>
      <w:r w:rsidRPr="00246EF0">
        <w:rPr>
          <w:rFonts w:ascii="Century Gothic" w:eastAsia="Century Gothic" w:hAnsi="Century Gothic" w:cs="Century Gothic"/>
          <w:lang w:val="es-ES" w:eastAsia="es-CO"/>
        </w:rPr>
        <w:t>Atentamente,</w:t>
      </w:r>
    </w:p>
    <w:p w14:paraId="6A8A175B" w14:textId="601F6799" w:rsidR="00871D7C" w:rsidRPr="00246EF0" w:rsidRDefault="000570B3" w:rsidP="00871D7C">
      <w:pPr>
        <w:spacing w:before="240" w:after="120" w:line="276" w:lineRule="auto"/>
        <w:jc w:val="center"/>
        <w:rPr>
          <w:rFonts w:ascii="Century Gothic" w:eastAsia="Century Gothic" w:hAnsi="Century Gothic" w:cs="Century Gothic"/>
          <w:sz w:val="24"/>
          <w:szCs w:val="24"/>
          <w:lang w:eastAsia="es-ES_tradnl"/>
        </w:rPr>
      </w:pPr>
      <w:r w:rsidRPr="00246EF0">
        <w:rPr>
          <w:rFonts w:ascii="Century Gothic" w:hAnsi="Century Gothic"/>
          <w:noProof/>
        </w:rPr>
        <w:drawing>
          <wp:inline distT="0" distB="0" distL="0" distR="0" wp14:anchorId="2FD6430E" wp14:editId="3641C6CC">
            <wp:extent cx="3249930" cy="1146175"/>
            <wp:effectExtent l="0" t="0" r="762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rotWithShape="1">
                    <a:blip r:embed="rId11">
                      <a:extLst>
                        <a:ext uri="{28A0092B-C50C-407E-A947-70E740481C1C}">
                          <a14:useLocalDpi xmlns:a14="http://schemas.microsoft.com/office/drawing/2010/main" val="0"/>
                        </a:ext>
                      </a:extLst>
                    </a:blip>
                    <a:srcRect t="8142"/>
                    <a:stretch/>
                  </pic:blipFill>
                  <pic:spPr bwMode="auto">
                    <a:xfrm>
                      <a:off x="0" y="0"/>
                      <a:ext cx="3249930" cy="11461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871D7C" w:rsidRPr="00246EF0" w14:paraId="65D80C87" w14:textId="77777777" w:rsidTr="004F05F8">
        <w:trPr>
          <w:trHeight w:val="286"/>
        </w:trPr>
        <w:tc>
          <w:tcPr>
            <w:tcW w:w="817" w:type="dxa"/>
            <w:vAlign w:val="center"/>
          </w:tcPr>
          <w:p w14:paraId="4EAEFEDC" w14:textId="77777777" w:rsidR="00871D7C" w:rsidRPr="00246EF0" w:rsidRDefault="00871D7C" w:rsidP="00871D7C">
            <w:pPr>
              <w:rPr>
                <w:rFonts w:ascii="Century Gothic" w:eastAsia="Century Gothic" w:hAnsi="Century Gothic" w:cs="Century Gothic"/>
                <w:sz w:val="16"/>
                <w:szCs w:val="16"/>
                <w:lang w:eastAsia="es-ES_tradnl"/>
              </w:rPr>
            </w:pPr>
            <w:r w:rsidRPr="00246EF0">
              <w:rPr>
                <w:rFonts w:ascii="Century Gothic" w:eastAsia="Century Gothic" w:hAnsi="Century Gothic" w:cs="Century Gothic"/>
                <w:sz w:val="16"/>
                <w:szCs w:val="16"/>
                <w:lang w:eastAsia="es-ES_tradnl"/>
              </w:rPr>
              <w:lastRenderedPageBreak/>
              <w:t>Elaboró:</w:t>
            </w:r>
          </w:p>
        </w:tc>
        <w:tc>
          <w:tcPr>
            <w:tcW w:w="5010" w:type="dxa"/>
            <w:tcBorders>
              <w:bottom w:val="dotted" w:sz="4" w:space="0" w:color="7F7F7F" w:themeColor="text1" w:themeTint="80"/>
            </w:tcBorders>
            <w:vAlign w:val="center"/>
          </w:tcPr>
          <w:p w14:paraId="2A7420FB" w14:textId="77777777" w:rsidR="00871D7C" w:rsidRPr="00246EF0" w:rsidRDefault="00871D7C" w:rsidP="00871D7C">
            <w:pPr>
              <w:textAlignment w:val="baseline"/>
              <w:rPr>
                <w:rFonts w:ascii="Century Gothic" w:eastAsia="Century Gothic" w:hAnsi="Century Gothic" w:cs="Century Gothic"/>
                <w:sz w:val="18"/>
                <w:szCs w:val="18"/>
                <w:lang w:eastAsia="es-CO"/>
              </w:rPr>
            </w:pPr>
            <w:r w:rsidRPr="00246EF0">
              <w:rPr>
                <w:rFonts w:ascii="Century Gothic" w:eastAsia="Century Gothic" w:hAnsi="Century Gothic" w:cs="Century Gothic"/>
                <w:sz w:val="16"/>
                <w:szCs w:val="16"/>
                <w:lang w:eastAsia="es-CO"/>
              </w:rPr>
              <w:t>Diana Lucia Saavedra Castañeda </w:t>
            </w:r>
          </w:p>
          <w:p w14:paraId="4421F59B" w14:textId="77777777" w:rsidR="00871D7C" w:rsidRPr="00246EF0" w:rsidRDefault="00871D7C" w:rsidP="00871D7C">
            <w:pPr>
              <w:textAlignment w:val="baseline"/>
              <w:rPr>
                <w:rFonts w:ascii="Century Gothic" w:eastAsia="Century Gothic" w:hAnsi="Century Gothic" w:cs="Century Gothic"/>
                <w:sz w:val="18"/>
                <w:szCs w:val="18"/>
                <w:lang w:eastAsia="es-CO"/>
              </w:rPr>
            </w:pPr>
            <w:r w:rsidRPr="00246EF0">
              <w:rPr>
                <w:rFonts w:ascii="Century Gothic" w:eastAsia="Century Gothic" w:hAnsi="Century Gothic" w:cs="Century Gothic"/>
                <w:sz w:val="16"/>
                <w:szCs w:val="16"/>
                <w:lang w:eastAsia="es-CO"/>
              </w:rPr>
              <w:t>Contratista de la Subdirección de Gestión Contractual </w:t>
            </w:r>
          </w:p>
        </w:tc>
      </w:tr>
      <w:tr w:rsidR="00871D7C" w:rsidRPr="00246EF0" w14:paraId="03BF1D4A" w14:textId="77777777" w:rsidTr="004F05F8">
        <w:trPr>
          <w:trHeight w:val="286"/>
        </w:trPr>
        <w:tc>
          <w:tcPr>
            <w:tcW w:w="817" w:type="dxa"/>
            <w:vAlign w:val="center"/>
          </w:tcPr>
          <w:p w14:paraId="2C65935A" w14:textId="77777777" w:rsidR="00871D7C" w:rsidRPr="00246EF0" w:rsidRDefault="00871D7C" w:rsidP="00871D7C">
            <w:pPr>
              <w:rPr>
                <w:rFonts w:ascii="Century Gothic" w:eastAsia="Century Gothic" w:hAnsi="Century Gothic" w:cs="Century Gothic"/>
                <w:sz w:val="16"/>
                <w:szCs w:val="16"/>
                <w:lang w:eastAsia="es-ES_tradnl"/>
              </w:rPr>
            </w:pPr>
            <w:r w:rsidRPr="00246EF0">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4FD2A448" w14:textId="77777777" w:rsidR="00871D7C" w:rsidRPr="00246EF0" w:rsidRDefault="00871D7C" w:rsidP="00871D7C">
            <w:pPr>
              <w:textAlignment w:val="baseline"/>
              <w:rPr>
                <w:rFonts w:ascii="Century Gothic" w:eastAsia="Century Gothic" w:hAnsi="Century Gothic" w:cs="Century Gothic"/>
                <w:sz w:val="18"/>
                <w:szCs w:val="18"/>
                <w:lang w:eastAsia="es-CO"/>
              </w:rPr>
            </w:pPr>
            <w:r w:rsidRPr="00246EF0">
              <w:rPr>
                <w:rFonts w:ascii="Century Gothic" w:eastAsia="Century Gothic" w:hAnsi="Century Gothic" w:cs="Century Gothic"/>
                <w:sz w:val="16"/>
                <w:szCs w:val="16"/>
                <w:lang w:eastAsia="es-CO"/>
              </w:rPr>
              <w:t>Ximena Ríos López </w:t>
            </w:r>
          </w:p>
          <w:p w14:paraId="5EF54E06" w14:textId="77777777" w:rsidR="00871D7C" w:rsidRPr="00246EF0" w:rsidRDefault="00871D7C" w:rsidP="00871D7C">
            <w:pPr>
              <w:textAlignment w:val="baseline"/>
              <w:rPr>
                <w:rFonts w:ascii="Century Gothic" w:eastAsia="Century Gothic" w:hAnsi="Century Gothic" w:cs="Century Gothic"/>
                <w:sz w:val="16"/>
                <w:szCs w:val="16"/>
                <w:lang w:eastAsia="es-CO"/>
              </w:rPr>
            </w:pPr>
            <w:r w:rsidRPr="00246EF0">
              <w:rPr>
                <w:rFonts w:ascii="Century Gothic" w:eastAsia="Century Gothic" w:hAnsi="Century Gothic" w:cs="Century Gothic"/>
                <w:sz w:val="16"/>
                <w:szCs w:val="16"/>
                <w:lang w:eastAsia="es-CO"/>
              </w:rPr>
              <w:t xml:space="preserve">Gestor T1-11 de la Subdirección de Gestión Contractual  </w:t>
            </w:r>
          </w:p>
        </w:tc>
      </w:tr>
      <w:tr w:rsidR="00871D7C" w:rsidRPr="00246EF0" w14:paraId="4F42E692" w14:textId="77777777" w:rsidTr="004F05F8">
        <w:trPr>
          <w:trHeight w:val="299"/>
        </w:trPr>
        <w:tc>
          <w:tcPr>
            <w:tcW w:w="817" w:type="dxa"/>
            <w:vAlign w:val="center"/>
          </w:tcPr>
          <w:p w14:paraId="55D362F1" w14:textId="77777777" w:rsidR="00871D7C" w:rsidRPr="00246EF0" w:rsidRDefault="00871D7C" w:rsidP="00871D7C">
            <w:pPr>
              <w:rPr>
                <w:rFonts w:ascii="Century Gothic" w:eastAsia="Century Gothic" w:hAnsi="Century Gothic" w:cs="Century Gothic"/>
                <w:sz w:val="16"/>
                <w:szCs w:val="16"/>
                <w:lang w:eastAsia="es-ES_tradnl"/>
              </w:rPr>
            </w:pPr>
            <w:r w:rsidRPr="00246EF0">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2987A732" w14:textId="77777777" w:rsidR="00871D7C" w:rsidRPr="00246EF0" w:rsidRDefault="00871D7C" w:rsidP="00871D7C">
            <w:pPr>
              <w:rPr>
                <w:rFonts w:ascii="Century Gothic" w:eastAsia="Century Gothic" w:hAnsi="Century Gothic" w:cs="Century Gothic"/>
                <w:sz w:val="16"/>
                <w:szCs w:val="16"/>
                <w:lang w:eastAsia="es-ES_tradnl"/>
              </w:rPr>
            </w:pPr>
            <w:r w:rsidRPr="00246EF0">
              <w:rPr>
                <w:rFonts w:ascii="Century Gothic" w:eastAsia="Century Gothic" w:hAnsi="Century Gothic" w:cs="Century Gothic"/>
                <w:sz w:val="16"/>
                <w:szCs w:val="16"/>
                <w:lang w:eastAsia="es-ES_tradnl"/>
              </w:rPr>
              <w:t>Nohelia Del Carmen Zawady Palacio</w:t>
            </w:r>
          </w:p>
          <w:p w14:paraId="5425F55D" w14:textId="77777777" w:rsidR="00871D7C" w:rsidRPr="00246EF0" w:rsidRDefault="00871D7C" w:rsidP="00871D7C">
            <w:pPr>
              <w:rPr>
                <w:rFonts w:ascii="Century Gothic" w:eastAsia="Century Gothic" w:hAnsi="Century Gothic" w:cs="Century Gothic"/>
                <w:sz w:val="16"/>
                <w:szCs w:val="16"/>
                <w:lang w:eastAsia="es-ES_tradnl"/>
              </w:rPr>
            </w:pPr>
            <w:r w:rsidRPr="00246EF0">
              <w:rPr>
                <w:rFonts w:ascii="Century Gothic" w:eastAsia="Century Gothic" w:hAnsi="Century Gothic" w:cs="Century Gothic"/>
                <w:sz w:val="16"/>
                <w:szCs w:val="16"/>
                <w:lang w:eastAsia="es-ES_tradnl"/>
              </w:rPr>
              <w:t xml:space="preserve">Subdirectora de Gestión Contractual ANCP – CCE </w:t>
            </w:r>
          </w:p>
        </w:tc>
      </w:tr>
    </w:tbl>
    <w:p w14:paraId="54945D8F" w14:textId="77777777" w:rsidR="00871D7C" w:rsidRPr="00246EF0" w:rsidRDefault="00871D7C" w:rsidP="00871D7C">
      <w:pPr>
        <w:tabs>
          <w:tab w:val="left" w:pos="3795"/>
        </w:tabs>
        <w:spacing w:after="0" w:line="240" w:lineRule="auto"/>
        <w:rPr>
          <w:rFonts w:ascii="Century Gothic" w:eastAsia="Century Gothic" w:hAnsi="Century Gothic" w:cs="Century Gothic"/>
          <w:sz w:val="24"/>
          <w:szCs w:val="24"/>
          <w:lang w:val="es-ES" w:eastAsia="es-ES_tradnl"/>
        </w:rPr>
      </w:pPr>
    </w:p>
    <w:p w14:paraId="5AD60DB7" w14:textId="77777777" w:rsidR="00871D7C" w:rsidRPr="00246EF0" w:rsidRDefault="00871D7C" w:rsidP="00871D7C">
      <w:pPr>
        <w:spacing w:after="0" w:line="240" w:lineRule="auto"/>
        <w:rPr>
          <w:rFonts w:ascii="Century Gothic" w:eastAsia="Century Gothic" w:hAnsi="Century Gothic" w:cs="Century Gothic"/>
          <w:sz w:val="24"/>
          <w:szCs w:val="24"/>
          <w:lang w:eastAsia="es-ES_tradnl"/>
        </w:rPr>
      </w:pPr>
    </w:p>
    <w:bookmarkEnd w:id="5"/>
    <w:p w14:paraId="60D90C5B" w14:textId="77777777" w:rsidR="00871D7C" w:rsidRPr="00246EF0" w:rsidRDefault="00871D7C" w:rsidP="00871D7C">
      <w:pPr>
        <w:spacing w:after="0" w:line="240" w:lineRule="auto"/>
        <w:rPr>
          <w:rFonts w:ascii="Century Gothic" w:eastAsia="Century Gothic" w:hAnsi="Century Gothic" w:cs="Century Gothic"/>
          <w:sz w:val="24"/>
          <w:szCs w:val="24"/>
          <w:lang w:eastAsia="es-ES_tradnl"/>
        </w:rPr>
      </w:pPr>
    </w:p>
    <w:p w14:paraId="7EBFAB6A" w14:textId="77777777" w:rsidR="005A6AA1" w:rsidRPr="00246EF0" w:rsidRDefault="005A6AA1" w:rsidP="00EC495A">
      <w:pPr>
        <w:rPr>
          <w:rFonts w:ascii="Century Gothic" w:hAnsi="Century Gothic"/>
        </w:rPr>
      </w:pPr>
    </w:p>
    <w:sectPr w:rsidR="005A6AA1" w:rsidRPr="00246EF0"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83B3" w14:textId="77777777" w:rsidR="004368BC" w:rsidRDefault="004368BC" w:rsidP="004A1847">
      <w:pPr>
        <w:spacing w:after="0" w:line="240" w:lineRule="auto"/>
      </w:pPr>
      <w:r>
        <w:separator/>
      </w:r>
    </w:p>
  </w:endnote>
  <w:endnote w:type="continuationSeparator" w:id="0">
    <w:p w14:paraId="3AA4896D" w14:textId="77777777" w:rsidR="004368BC" w:rsidRDefault="004368BC" w:rsidP="004A1847">
      <w:pPr>
        <w:spacing w:after="0" w:line="240" w:lineRule="auto"/>
      </w:pPr>
      <w:r>
        <w:continuationSeparator/>
      </w:r>
    </w:p>
  </w:endnote>
  <w:endnote w:type="continuationNotice" w:id="1">
    <w:p w14:paraId="02AD7964" w14:textId="77777777" w:rsidR="00EA46CF" w:rsidRDefault="00EA4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40BC" w14:textId="77777777" w:rsidR="004368BC" w:rsidRDefault="004368BC" w:rsidP="004A1847">
      <w:pPr>
        <w:spacing w:after="0" w:line="240" w:lineRule="auto"/>
      </w:pPr>
      <w:r>
        <w:separator/>
      </w:r>
    </w:p>
  </w:footnote>
  <w:footnote w:type="continuationSeparator" w:id="0">
    <w:p w14:paraId="4EF4BE97" w14:textId="77777777" w:rsidR="004368BC" w:rsidRDefault="004368BC" w:rsidP="004A1847">
      <w:pPr>
        <w:spacing w:after="0" w:line="240" w:lineRule="auto"/>
      </w:pPr>
      <w:r>
        <w:continuationSeparator/>
      </w:r>
    </w:p>
  </w:footnote>
  <w:footnote w:type="continuationNotice" w:id="1">
    <w:p w14:paraId="2A11EFCC" w14:textId="77777777" w:rsidR="00EA46CF" w:rsidRDefault="00EA46CF">
      <w:pPr>
        <w:spacing w:after="0" w:line="240" w:lineRule="auto"/>
      </w:pPr>
    </w:p>
  </w:footnote>
  <w:footnote w:id="2">
    <w:p w14:paraId="4856CB7C" w14:textId="77777777" w:rsidR="00871D7C" w:rsidRPr="00871D7C" w:rsidRDefault="00871D7C" w:rsidP="00076D1A">
      <w:pPr>
        <w:pStyle w:val="Textonotapie"/>
        <w:ind w:firstLine="708"/>
        <w:contextualSpacing/>
        <w:jc w:val="both"/>
        <w:rPr>
          <w:rFonts w:ascii="Century Gothic" w:eastAsia="Calibri" w:hAnsi="Century Gothic" w:cs="Arial"/>
          <w:sz w:val="16"/>
          <w:szCs w:val="16"/>
          <w:lang w:val="es-ES" w:eastAsia="es-ES_tradnl"/>
        </w:rPr>
      </w:pPr>
      <w:r w:rsidRPr="00871D7C">
        <w:rPr>
          <w:rFonts w:ascii="Century Gothic" w:eastAsia="Calibri" w:hAnsi="Century Gothic" w:cs="Arial"/>
          <w:sz w:val="16"/>
          <w:szCs w:val="16"/>
          <w:vertAlign w:val="superscript"/>
          <w:lang w:val="es-ES" w:eastAsia="es-ES_tradnl"/>
        </w:rPr>
        <w:footnoteRef/>
      </w:r>
      <w:r w:rsidRPr="00871D7C">
        <w:rPr>
          <w:rFonts w:ascii="Century Gothic" w:eastAsia="Calibri" w:hAnsi="Century Gothic" w:cs="Arial"/>
          <w:sz w:val="16"/>
          <w:szCs w:val="16"/>
          <w:lang w:val="es-ES" w:eastAsia="es-ES_tradnl"/>
        </w:rPr>
        <w:t xml:space="preserve"> La Agencia Nacional de Contratación Pública </w:t>
      </w:r>
      <w:r w:rsidRPr="00871D7C">
        <w:rPr>
          <w:rFonts w:ascii="Arial" w:eastAsia="Calibri" w:hAnsi="Arial" w:cs="Arial"/>
          <w:sz w:val="16"/>
          <w:szCs w:val="16"/>
          <w:lang w:val="es-ES" w:eastAsia="es-ES_tradnl"/>
        </w:rPr>
        <w:t>‒</w:t>
      </w:r>
      <w:r w:rsidRPr="00871D7C">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871D7C">
        <w:rPr>
          <w:rFonts w:ascii="Century Gothic" w:eastAsia="Calibri" w:hAnsi="Century Gothic" w:cs="Century Gothic"/>
          <w:sz w:val="16"/>
          <w:szCs w:val="16"/>
          <w:lang w:val="es-ES" w:eastAsia="es-ES_tradnl"/>
        </w:rPr>
        <w:t>í</w:t>
      </w:r>
      <w:r w:rsidRPr="00871D7C">
        <w:rPr>
          <w:rFonts w:ascii="Century Gothic" w:eastAsia="Calibri" w:hAnsi="Century Gothic" w:cs="Arial"/>
          <w:sz w:val="16"/>
          <w:szCs w:val="16"/>
          <w:lang w:val="es-ES" w:eastAsia="es-ES_tradnl"/>
        </w:rPr>
        <w:t>tica de compras y contrataci</w:t>
      </w:r>
      <w:r w:rsidRPr="00871D7C">
        <w:rPr>
          <w:rFonts w:ascii="Century Gothic" w:eastAsia="Calibri" w:hAnsi="Century Gothic" w:cs="Century Gothic"/>
          <w:sz w:val="16"/>
          <w:szCs w:val="16"/>
          <w:lang w:val="es-ES" w:eastAsia="es-ES_tradnl"/>
        </w:rPr>
        <w:t>ó</w:t>
      </w:r>
      <w:r w:rsidRPr="00871D7C">
        <w:rPr>
          <w:rFonts w:ascii="Century Gothic" w:eastAsia="Calibri" w:hAnsi="Century Gothic" w:cs="Arial"/>
          <w:sz w:val="16"/>
          <w:szCs w:val="16"/>
          <w:lang w:val="es-ES" w:eastAsia="es-ES_tradnl"/>
        </w:rPr>
        <w:t xml:space="preserve">n del Estado. Para tales fines, como </w:t>
      </w:r>
      <w:r w:rsidRPr="00871D7C">
        <w:rPr>
          <w:rFonts w:ascii="Century Gothic" w:eastAsia="Calibri" w:hAnsi="Century Gothic" w:cs="Century Gothic"/>
          <w:sz w:val="16"/>
          <w:szCs w:val="16"/>
          <w:lang w:val="es-ES" w:eastAsia="es-ES_tradnl"/>
        </w:rPr>
        <w:t>ó</w:t>
      </w:r>
      <w:r w:rsidRPr="00871D7C">
        <w:rPr>
          <w:rFonts w:ascii="Century Gothic" w:eastAsia="Calibri" w:hAnsi="Century Gothic" w:cs="Arial"/>
          <w:sz w:val="16"/>
          <w:szCs w:val="16"/>
          <w:lang w:val="es-ES" w:eastAsia="es-ES_tradnl"/>
        </w:rPr>
        <w:t>rgano t</w:t>
      </w:r>
      <w:r w:rsidRPr="00871D7C">
        <w:rPr>
          <w:rFonts w:ascii="Century Gothic" w:eastAsia="Calibri" w:hAnsi="Century Gothic" w:cs="Century Gothic"/>
          <w:sz w:val="16"/>
          <w:szCs w:val="16"/>
          <w:lang w:val="es-ES" w:eastAsia="es-ES_tradnl"/>
        </w:rPr>
        <w:t>é</w:t>
      </w:r>
      <w:r w:rsidRPr="00871D7C">
        <w:rPr>
          <w:rFonts w:ascii="Century Gothic" w:eastAsia="Calibri" w:hAnsi="Century Gothic" w:cs="Arial"/>
          <w:sz w:val="16"/>
          <w:szCs w:val="16"/>
          <w:lang w:val="es-ES" w:eastAsia="es-ES_tradnl"/>
        </w:rPr>
        <w:t>cnico especializado, le corresponde formular pol</w:t>
      </w:r>
      <w:r w:rsidRPr="00871D7C">
        <w:rPr>
          <w:rFonts w:ascii="Century Gothic" w:eastAsia="Calibri" w:hAnsi="Century Gothic" w:cs="Century Gothic"/>
          <w:sz w:val="16"/>
          <w:szCs w:val="16"/>
          <w:lang w:val="es-ES" w:eastAsia="es-ES_tradnl"/>
        </w:rPr>
        <w:t>í</w:t>
      </w:r>
      <w:r w:rsidRPr="00871D7C">
        <w:rPr>
          <w:rFonts w:ascii="Century Gothic" w:eastAsia="Calibri" w:hAnsi="Century Gothic" w:cs="Arial"/>
          <w:sz w:val="16"/>
          <w:szCs w:val="16"/>
          <w:lang w:val="es-ES" w:eastAsia="es-ES_tradnl"/>
        </w:rPr>
        <w:t>ticas p</w:t>
      </w:r>
      <w:r w:rsidRPr="00871D7C">
        <w:rPr>
          <w:rFonts w:ascii="Century Gothic" w:eastAsia="Calibri" w:hAnsi="Century Gothic" w:cs="Century Gothic"/>
          <w:sz w:val="16"/>
          <w:szCs w:val="16"/>
          <w:lang w:val="es-ES" w:eastAsia="es-ES_tradnl"/>
        </w:rPr>
        <w:t>ú</w:t>
      </w:r>
      <w:r w:rsidRPr="00871D7C">
        <w:rPr>
          <w:rFonts w:ascii="Century Gothic" w:eastAsia="Calibri" w:hAnsi="Century Gothic" w:cs="Arial"/>
          <w:sz w:val="16"/>
          <w:szCs w:val="16"/>
          <w:lang w:val="es-ES" w:eastAsia="es-ES_tradnl"/>
        </w:rPr>
        <w:t>blicas y normas y unificar los procesos de contrataci</w:t>
      </w:r>
      <w:r w:rsidRPr="00871D7C">
        <w:rPr>
          <w:rFonts w:ascii="Century Gothic" w:eastAsia="Calibri" w:hAnsi="Century Gothic" w:cs="Century Gothic"/>
          <w:sz w:val="16"/>
          <w:szCs w:val="16"/>
          <w:lang w:val="es-ES" w:eastAsia="es-ES_tradnl"/>
        </w:rPr>
        <w:t>ó</w:t>
      </w:r>
      <w:r w:rsidRPr="00871D7C">
        <w:rPr>
          <w:rFonts w:ascii="Century Gothic" w:eastAsia="Calibri" w:hAnsi="Century Gothic" w:cs="Arial"/>
          <w:sz w:val="16"/>
          <w:szCs w:val="16"/>
          <w:lang w:val="es-ES" w:eastAsia="es-ES_tradnl"/>
        </w:rPr>
        <w:t>n estatal, con el fin de lograr una mayor eficiencia, transparencia y optimizaci</w:t>
      </w:r>
      <w:r w:rsidRPr="00871D7C">
        <w:rPr>
          <w:rFonts w:ascii="Century Gothic" w:eastAsia="Calibri" w:hAnsi="Century Gothic" w:cs="Century Gothic"/>
          <w:sz w:val="16"/>
          <w:szCs w:val="16"/>
          <w:lang w:val="es-ES" w:eastAsia="es-ES_tradnl"/>
        </w:rPr>
        <w:t>ó</w:t>
      </w:r>
      <w:r w:rsidRPr="00871D7C">
        <w:rPr>
          <w:rFonts w:ascii="Century Gothic" w:eastAsia="Calibri" w:hAnsi="Century Gothic" w:cs="Arial"/>
          <w:sz w:val="16"/>
          <w:szCs w:val="16"/>
          <w:lang w:val="es-ES" w:eastAsia="es-ES_tradnl"/>
        </w:rPr>
        <w:t>n de los recursos del Estado. El art</w:t>
      </w:r>
      <w:r w:rsidRPr="00871D7C">
        <w:rPr>
          <w:rFonts w:ascii="Century Gothic" w:eastAsia="Calibri" w:hAnsi="Century Gothic" w:cs="Century Gothic"/>
          <w:sz w:val="16"/>
          <w:szCs w:val="16"/>
          <w:lang w:val="es-ES" w:eastAsia="es-ES_tradnl"/>
        </w:rPr>
        <w:t>í</w:t>
      </w:r>
      <w:r w:rsidRPr="00871D7C">
        <w:rPr>
          <w:rFonts w:ascii="Century Gothic" w:eastAsia="Calibri" w:hAnsi="Century Gothic" w:cs="Arial"/>
          <w:sz w:val="16"/>
          <w:szCs w:val="16"/>
          <w:lang w:val="es-ES" w:eastAsia="es-ES_tradnl"/>
        </w:rPr>
        <w:t>culo 3 ibidem se</w:t>
      </w:r>
      <w:r w:rsidRPr="00871D7C">
        <w:rPr>
          <w:rFonts w:ascii="Century Gothic" w:eastAsia="Calibri" w:hAnsi="Century Gothic" w:cs="Century Gothic"/>
          <w:sz w:val="16"/>
          <w:szCs w:val="16"/>
          <w:lang w:val="es-ES" w:eastAsia="es-ES_tradnl"/>
        </w:rPr>
        <w:t>ñ</w:t>
      </w:r>
      <w:r w:rsidRPr="00871D7C">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871D7C">
        <w:rPr>
          <w:rFonts w:ascii="Century Gothic" w:eastAsia="Calibri" w:hAnsi="Century Gothic" w:cs="Arial"/>
          <w:sz w:val="16"/>
          <w:szCs w:val="16"/>
          <w:lang w:val="es-ES" w:eastAsia="es-ES_tradnl"/>
        </w:rPr>
        <w:t>bsolver</w:t>
      </w:r>
      <w:proofErr w:type="spellEnd"/>
      <w:r w:rsidRPr="00871D7C">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871D7C">
        <w:rPr>
          <w:rFonts w:ascii="Century Gothic" w:eastAsia="Calibri" w:hAnsi="Century Gothic" w:cs="Arial"/>
          <w:sz w:val="16"/>
          <w:szCs w:val="16"/>
          <w:lang w:val="es-ES" w:eastAsia="es-ES_tradnl"/>
        </w:rPr>
        <w:t>bsolver</w:t>
      </w:r>
      <w:proofErr w:type="spellEnd"/>
      <w:r w:rsidRPr="00871D7C">
        <w:rPr>
          <w:rFonts w:ascii="Century Gothic" w:eastAsia="Calibri" w:hAnsi="Century Gothic" w:cs="Arial"/>
          <w:sz w:val="16"/>
          <w:szCs w:val="16"/>
          <w:lang w:val="es-ES" w:eastAsia="es-ES_tradnl"/>
        </w:rPr>
        <w:t xml:space="preserve"> consultas sobre la aplicación de normas de carácter general”.</w:t>
      </w:r>
    </w:p>
    <w:p w14:paraId="44C937DA" w14:textId="77777777" w:rsidR="00871D7C" w:rsidRPr="00871D7C" w:rsidRDefault="00871D7C" w:rsidP="00076D1A">
      <w:pPr>
        <w:pStyle w:val="Textonotapie"/>
        <w:ind w:firstLine="708"/>
        <w:contextualSpacing/>
        <w:jc w:val="both"/>
        <w:rPr>
          <w:rFonts w:ascii="Century Gothic" w:hAnsi="Century Gothic" w:cs="Arial"/>
          <w:sz w:val="16"/>
          <w:szCs w:val="16"/>
          <w:lang w:val="es-ES"/>
        </w:rPr>
      </w:pPr>
    </w:p>
  </w:footnote>
  <w:footnote w:id="3">
    <w:p w14:paraId="76707DEF" w14:textId="77777777" w:rsidR="00871D7C" w:rsidRPr="00871D7C" w:rsidRDefault="00871D7C" w:rsidP="00076D1A">
      <w:pPr>
        <w:pStyle w:val="Textonotapie"/>
        <w:ind w:firstLine="708"/>
        <w:contextualSpacing/>
        <w:jc w:val="both"/>
        <w:rPr>
          <w:rFonts w:ascii="Century Gothic" w:hAnsi="Century Gothic" w:cs="Arial"/>
          <w:sz w:val="16"/>
          <w:szCs w:val="16"/>
          <w:shd w:val="clear" w:color="auto" w:fill="E6E6E6"/>
        </w:rPr>
      </w:pPr>
      <w:r w:rsidRPr="00871D7C">
        <w:rPr>
          <w:rFonts w:ascii="Century Gothic" w:hAnsi="Century Gothic" w:cs="Arial"/>
          <w:sz w:val="16"/>
          <w:szCs w:val="16"/>
          <w:vertAlign w:val="superscript"/>
        </w:rPr>
        <w:footnoteRef/>
      </w:r>
      <w:r w:rsidRPr="00871D7C">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871D7C">
          <w:rPr>
            <w:rStyle w:val="Hipervnculo"/>
            <w:rFonts w:ascii="Century Gothic" w:hAnsi="Century Gothic" w:cs="Arial"/>
            <w:sz w:val="16"/>
            <w:szCs w:val="16"/>
          </w:rPr>
          <w:t>https://relatoria.colombiacompra.gov.co/busqueda/conceptos</w:t>
        </w:r>
      </w:hyperlink>
      <w:r w:rsidRPr="00871D7C">
        <w:rPr>
          <w:rFonts w:ascii="Century Gothic" w:hAnsi="Century Gothic" w:cs="Arial"/>
          <w:sz w:val="16"/>
          <w:szCs w:val="16"/>
          <w:shd w:val="clear" w:color="auto" w:fill="E6E6E6"/>
        </w:rPr>
        <w:t xml:space="preserve"> </w:t>
      </w:r>
    </w:p>
    <w:p w14:paraId="549C2E90" w14:textId="77777777" w:rsidR="00871D7C" w:rsidRPr="00871D7C" w:rsidRDefault="00871D7C" w:rsidP="00076D1A">
      <w:pPr>
        <w:pStyle w:val="Textonotapie"/>
        <w:ind w:firstLine="708"/>
        <w:contextualSpacing/>
        <w:jc w:val="both"/>
        <w:rPr>
          <w:rFonts w:ascii="Century Gothic" w:hAnsi="Century Gothic" w:cs="Arial"/>
          <w:sz w:val="16"/>
          <w:szCs w:val="16"/>
        </w:rPr>
      </w:pPr>
    </w:p>
  </w:footnote>
  <w:footnote w:id="4">
    <w:p w14:paraId="06B32428" w14:textId="77777777" w:rsidR="00871D7C" w:rsidRPr="00871D7C" w:rsidRDefault="00871D7C" w:rsidP="00076D1A">
      <w:pPr>
        <w:pStyle w:val="Textonotapie"/>
        <w:ind w:firstLine="708"/>
        <w:contextualSpacing/>
        <w:jc w:val="both"/>
        <w:rPr>
          <w:rFonts w:ascii="Century Gothic" w:hAnsi="Century Gothic" w:cs="Arial"/>
          <w:color w:val="000000" w:themeColor="text1"/>
          <w:sz w:val="16"/>
          <w:szCs w:val="16"/>
        </w:rPr>
      </w:pPr>
      <w:r w:rsidRPr="00871D7C">
        <w:rPr>
          <w:rStyle w:val="Refdenotaalpie"/>
          <w:rFonts w:ascii="Century Gothic" w:hAnsi="Century Gothic" w:cs="Arial"/>
          <w:sz w:val="16"/>
          <w:szCs w:val="16"/>
        </w:rPr>
        <w:footnoteRef/>
      </w:r>
      <w:r w:rsidRPr="00871D7C">
        <w:rPr>
          <w:rFonts w:ascii="Century Gothic" w:hAnsi="Century Gothic" w:cs="Arial"/>
          <w:sz w:val="16"/>
          <w:szCs w:val="16"/>
        </w:rPr>
        <w:t xml:space="preserve"> </w:t>
      </w:r>
      <w:r w:rsidRPr="00871D7C">
        <w:rPr>
          <w:rFonts w:ascii="Century Gothic" w:hAnsi="Century Gothic" w:cs="Arial"/>
          <w:color w:val="000000" w:themeColor="text1"/>
          <w:sz w:val="16"/>
          <w:szCs w:val="16"/>
        </w:rPr>
        <w:t>Por la cual se modifica la Ley 29 de 1990, se transforma a Colciencias en Departamento Administrativo, se fortalece el Sistema Nacional de Ciencia, Tecnología e Innovación&lt;</w:t>
      </w:r>
      <w:hyperlink r:id="rId2" w:anchor="1" w:history="1">
        <w:r w:rsidRPr="00871D7C">
          <w:rPr>
            <w:rFonts w:ascii="Century Gothic" w:hAnsi="Century Gothic" w:cs="Arial"/>
            <w:color w:val="000000" w:themeColor="text1"/>
            <w:sz w:val="16"/>
            <w:szCs w:val="16"/>
          </w:rPr>
          <w:t>1</w:t>
        </w:r>
      </w:hyperlink>
      <w:r w:rsidRPr="00871D7C">
        <w:rPr>
          <w:rFonts w:ascii="Century Gothic" w:hAnsi="Century Gothic" w:cs="Arial"/>
          <w:color w:val="000000" w:themeColor="text1"/>
          <w:sz w:val="16"/>
          <w:szCs w:val="16"/>
        </w:rPr>
        <w:t>&gt; en Colombia y se dictan otras disposiciones.</w:t>
      </w:r>
    </w:p>
    <w:p w14:paraId="217EBDD8" w14:textId="77777777" w:rsidR="00871D7C" w:rsidRPr="00871D7C" w:rsidRDefault="00871D7C" w:rsidP="00076D1A">
      <w:pPr>
        <w:pStyle w:val="Textonotapie"/>
        <w:ind w:firstLine="708"/>
        <w:contextualSpacing/>
        <w:jc w:val="both"/>
        <w:rPr>
          <w:rFonts w:ascii="Century Gothic" w:hAnsi="Century Gothic" w:cs="Arial"/>
          <w:color w:val="000000" w:themeColor="text1"/>
          <w:sz w:val="16"/>
          <w:szCs w:val="16"/>
        </w:rPr>
      </w:pPr>
    </w:p>
  </w:footnote>
  <w:footnote w:id="5">
    <w:p w14:paraId="1645BA7F" w14:textId="77777777" w:rsidR="00871D7C" w:rsidRPr="00871D7C" w:rsidRDefault="00871D7C" w:rsidP="00076D1A">
      <w:pPr>
        <w:pStyle w:val="Textonotapie"/>
        <w:ind w:firstLine="708"/>
        <w:contextualSpacing/>
        <w:jc w:val="both"/>
        <w:rPr>
          <w:rFonts w:ascii="Century Gothic" w:hAnsi="Century Gothic"/>
          <w:sz w:val="16"/>
          <w:szCs w:val="16"/>
        </w:rPr>
      </w:pPr>
      <w:r w:rsidRPr="00871D7C">
        <w:rPr>
          <w:rStyle w:val="Refdenotaalpie"/>
          <w:rFonts w:ascii="Century Gothic" w:hAnsi="Century Gothic"/>
          <w:sz w:val="16"/>
          <w:szCs w:val="16"/>
        </w:rPr>
        <w:footnoteRef/>
      </w:r>
      <w:r w:rsidRPr="00871D7C">
        <w:rPr>
          <w:rFonts w:ascii="Century Gothic" w:hAnsi="Century Gothic"/>
          <w:sz w:val="16"/>
          <w:szCs w:val="16"/>
        </w:rPr>
        <w:t xml:space="preserve"> La Circular Externa Única expedida por la Agencia Nacional de Contratación Pública – Colombia Compra Eficiente se puede consultar en el siguiente enlace: </w:t>
      </w:r>
      <w:hyperlink r:id="rId3" w:history="1">
        <w:r w:rsidRPr="00871D7C">
          <w:rPr>
            <w:rStyle w:val="Hipervnculo"/>
            <w:rFonts w:ascii="Century Gothic" w:hAnsi="Century Gothic"/>
            <w:sz w:val="16"/>
            <w:szCs w:val="16"/>
          </w:rPr>
          <w:t>https://www.colombiacompra.gov.co/sites/cce_public/files/cce_circulares/circular_externa_unica_version_3_vf49.pdf</w:t>
        </w:r>
      </w:hyperlink>
      <w:r w:rsidRPr="00871D7C">
        <w:rPr>
          <w:rFonts w:ascii="Century Gothic" w:hAnsi="Century Gothic"/>
          <w:sz w:val="16"/>
          <w:szCs w:val="16"/>
        </w:rPr>
        <w:t xml:space="preserve">  </w:t>
      </w:r>
    </w:p>
  </w:footnote>
  <w:footnote w:id="6">
    <w:p w14:paraId="0C10685E" w14:textId="77777777" w:rsidR="00871D7C" w:rsidRPr="00871D7C" w:rsidRDefault="00871D7C" w:rsidP="00076D1A">
      <w:pPr>
        <w:pStyle w:val="Textonotapie"/>
        <w:ind w:firstLine="708"/>
        <w:contextualSpacing/>
        <w:jc w:val="both"/>
        <w:rPr>
          <w:rFonts w:ascii="Century Gothic" w:hAnsi="Century Gothic"/>
          <w:sz w:val="16"/>
          <w:szCs w:val="16"/>
        </w:rPr>
      </w:pPr>
      <w:r w:rsidRPr="00871D7C">
        <w:rPr>
          <w:rStyle w:val="Refdenotaalpie"/>
          <w:rFonts w:ascii="Century Gothic" w:hAnsi="Century Gothic" w:cs="Arial"/>
          <w:color w:val="000000" w:themeColor="text1"/>
          <w:sz w:val="16"/>
          <w:szCs w:val="16"/>
        </w:rPr>
        <w:footnoteRef/>
      </w:r>
      <w:r w:rsidRPr="00871D7C">
        <w:rPr>
          <w:rFonts w:ascii="Century Gothic" w:hAnsi="Century Gothic" w:cs="Arial"/>
          <w:color w:val="000000" w:themeColor="text1"/>
          <w:sz w:val="16"/>
          <w:szCs w:val="16"/>
        </w:rPr>
        <w:t xml:space="preserve"> Agencia Nacional de Contratación Pública – Colombia Compra Eficiente, Circular Externa Única: “</w:t>
      </w:r>
      <w:r w:rsidRPr="00871D7C">
        <w:rPr>
          <w:rFonts w:ascii="Century Gothic" w:hAnsi="Century Gothic"/>
          <w:sz w:val="16"/>
          <w:szCs w:val="16"/>
        </w:rPr>
        <w:t>De conformidad con lo dispuesto en el artículo 33 de la Ley 1286 de 2009, las actividades, contratos y convenios que tengan por objeto la realización de actividades definidas como de ciencia, tecnología e innovación que celebren las entidades estatales, continuarán rigiéndose por las normas especiales que les sean aplicables.</w:t>
      </w:r>
    </w:p>
    <w:p w14:paraId="6C808389" w14:textId="77777777" w:rsidR="00871D7C" w:rsidRPr="00871D7C" w:rsidRDefault="00871D7C" w:rsidP="00076D1A">
      <w:pPr>
        <w:pStyle w:val="Textonotapie"/>
        <w:ind w:firstLine="708"/>
        <w:contextualSpacing/>
        <w:jc w:val="both"/>
        <w:rPr>
          <w:rFonts w:ascii="Century Gothic" w:hAnsi="Century Gothic" w:cs="Arial"/>
          <w:color w:val="000000" w:themeColor="text1"/>
          <w:sz w:val="16"/>
          <w:szCs w:val="16"/>
        </w:rPr>
      </w:pPr>
      <w:r w:rsidRPr="00871D7C">
        <w:rPr>
          <w:rFonts w:ascii="Century Gothic" w:hAnsi="Century Gothic" w:cs="Arial"/>
          <w:color w:val="000000" w:themeColor="text1"/>
          <w:sz w:val="16"/>
          <w:szCs w:val="16"/>
        </w:rPr>
        <w:t>[…]</w:t>
      </w:r>
    </w:p>
    <w:p w14:paraId="1943111D" w14:textId="77777777" w:rsidR="00871D7C" w:rsidRPr="00871D7C" w:rsidRDefault="00871D7C" w:rsidP="00076D1A">
      <w:pPr>
        <w:pStyle w:val="Textonotapie"/>
        <w:ind w:firstLine="708"/>
        <w:contextualSpacing/>
        <w:jc w:val="both"/>
        <w:rPr>
          <w:rFonts w:ascii="Century Gothic" w:hAnsi="Century Gothic" w:cs="Arial"/>
          <w:color w:val="000000" w:themeColor="text1"/>
          <w:sz w:val="16"/>
          <w:szCs w:val="16"/>
        </w:rPr>
      </w:pPr>
      <w:r w:rsidRPr="00871D7C">
        <w:rPr>
          <w:rFonts w:ascii="Century Gothic" w:hAnsi="Century Gothic"/>
          <w:sz w:val="16"/>
          <w:szCs w:val="16"/>
        </w:rPr>
        <w:t xml:space="preserve">En caso de que las Entidades Estatales no tengan certeza sobre la catalogación de las actividades científicas, tecnológicas y de innovación, deben acudir al Ministerio de Ciencia, Tecnología e Innovación, autoridad competente en la materia”. </w:t>
      </w:r>
    </w:p>
  </w:footnote>
  <w:footnote w:id="7">
    <w:p w14:paraId="3CF44034"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Decreto 393 de 1991: “Artículo 2. Propósitos de la Asociación. Bajo cualquiera de las modalidades previstas en el artículo anterior, la asociación podrá tener entre otros, los siguientes propósitos.</w:t>
      </w:r>
    </w:p>
    <w:p w14:paraId="014FED5A"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a) Adelantar proyectos de investigación científica.</w:t>
      </w:r>
    </w:p>
    <w:p w14:paraId="72513CBB"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b) Apoyar la creación, el fomento, el desarrollo y el financiamiento de empresas que incorporen innovaciones científicas o tecnológicas aplicables a la producción nacional, al manejo del medio ambiente o al aprovechamiento de los recursos naturales.</w:t>
      </w:r>
    </w:p>
    <w:p w14:paraId="3193C420"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c) Organizar centros científicos y tecnológicos, parques tecnológicos, e incubadoras de empresas.</w:t>
      </w:r>
    </w:p>
    <w:p w14:paraId="0CD7DE1D"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d) Formar y capacitar recursos humanos para el avance y la gestión de la ciencia y la tecnología.</w:t>
      </w:r>
    </w:p>
    <w:p w14:paraId="5070B3E2"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e) Establecer redes de información científica y tecnológica.</w:t>
      </w:r>
    </w:p>
    <w:p w14:paraId="0EB1CB88"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f) Crear, fomentar, difundir e implementar sistemas de gestión de calidad.</w:t>
      </w:r>
    </w:p>
    <w:p w14:paraId="55D9DF7F"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g) Negociar, aplicar y adaptar tecnologías nacionales o extranjeras.</w:t>
      </w:r>
    </w:p>
    <w:p w14:paraId="225FE2BB"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h) Asesorar la negociación, aplicación y adaptación de tecnologías nacionales y extranjeras.</w:t>
      </w:r>
    </w:p>
    <w:p w14:paraId="5389E05F"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i) Realizar actividades de normalización y metrología.</w:t>
      </w:r>
    </w:p>
    <w:p w14:paraId="6B717E71"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j) Crear fondos de desarrollo científico y tecnológico a nivel nacional y regional, fondos especiales de garantías, y fondos para la renovación y el mantenimiento de equipos científicos.</w:t>
      </w:r>
    </w:p>
    <w:p w14:paraId="7C0C9E66"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k) Realizar seminarios, cursos y eventos nacionales o internacionales de ciencia y tecnología.</w:t>
      </w:r>
    </w:p>
    <w:p w14:paraId="0B2597E2"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Fonts w:ascii="Century Gothic" w:hAnsi="Century Gothic" w:cs="Arial"/>
          <w:color w:val="000000"/>
          <w:sz w:val="16"/>
          <w:szCs w:val="16"/>
        </w:rPr>
        <w:t>I) Financiar publicaciones y el otorgamiento de premios y distinciones a investigadores, grupos de investigación e investigaciones”.</w:t>
      </w:r>
    </w:p>
    <w:p w14:paraId="3C407113"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p>
  </w:footnote>
  <w:footnote w:id="8">
    <w:p w14:paraId="0F3EB3AE"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737FE284" w14:textId="77777777" w:rsidR="00871D7C" w:rsidRPr="00871D7C" w:rsidRDefault="00871D7C" w:rsidP="00076D1A">
      <w:pPr>
        <w:pStyle w:val="Textonotapie"/>
        <w:ind w:firstLine="708"/>
        <w:contextualSpacing/>
        <w:jc w:val="both"/>
        <w:rPr>
          <w:rFonts w:ascii="Century Gothic" w:hAnsi="Century Gothic" w:cs="Arial"/>
          <w:color w:val="000000"/>
          <w:sz w:val="16"/>
          <w:szCs w:val="16"/>
          <w:lang w:val="es-ES"/>
        </w:rPr>
      </w:pPr>
      <w:r w:rsidRPr="00871D7C">
        <w:rPr>
          <w:rFonts w:ascii="Century Gothic" w:hAnsi="Century Gothic" w:cs="Arial"/>
          <w:color w:val="000000"/>
          <w:sz w:val="16"/>
          <w:szCs w:val="16"/>
        </w:rPr>
        <w:t xml:space="preserve"> </w:t>
      </w:r>
    </w:p>
  </w:footnote>
  <w:footnote w:id="9">
    <w:p w14:paraId="0C21C6A9" w14:textId="77777777" w:rsidR="00871D7C" w:rsidRPr="00871D7C" w:rsidRDefault="00871D7C" w:rsidP="00076D1A">
      <w:pPr>
        <w:pStyle w:val="Textonotapie"/>
        <w:ind w:firstLine="708"/>
        <w:contextualSpacing/>
        <w:jc w:val="both"/>
        <w:rPr>
          <w:rFonts w:ascii="Century Gothic" w:hAnsi="Century Gothic"/>
          <w:sz w:val="16"/>
          <w:szCs w:val="16"/>
        </w:rPr>
      </w:pPr>
      <w:r w:rsidRPr="00871D7C">
        <w:rPr>
          <w:rStyle w:val="Refdenotaalpie"/>
          <w:rFonts w:ascii="Century Gothic" w:hAnsi="Century Gothic"/>
          <w:sz w:val="16"/>
          <w:szCs w:val="16"/>
        </w:rPr>
        <w:footnoteRef/>
      </w:r>
      <w:r w:rsidRPr="00871D7C">
        <w:rPr>
          <w:rFonts w:ascii="Century Gothic" w:hAnsi="Century Gothic"/>
          <w:sz w:val="16"/>
          <w:szCs w:val="16"/>
        </w:rPr>
        <w:t xml:space="preserve"> Consejo de Estado. Sala de los Contencioso Administrativo. Sección Tercera. Radicado: 25000-23-36-000-2012-00568-02 (61269). Consejero Ponente: Nicolás Yepes Corales. 24 de enero de 2024.</w:t>
      </w:r>
    </w:p>
    <w:p w14:paraId="06CEF9AB" w14:textId="77777777" w:rsidR="00871D7C" w:rsidRPr="00871D7C" w:rsidRDefault="00871D7C" w:rsidP="00076D1A">
      <w:pPr>
        <w:pStyle w:val="Textonotapie"/>
        <w:ind w:firstLine="708"/>
        <w:contextualSpacing/>
        <w:jc w:val="both"/>
        <w:rPr>
          <w:rFonts w:ascii="Century Gothic" w:hAnsi="Century Gothic"/>
          <w:sz w:val="16"/>
          <w:szCs w:val="16"/>
        </w:rPr>
      </w:pPr>
    </w:p>
  </w:footnote>
  <w:footnote w:id="10">
    <w:p w14:paraId="4D4CD868"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Corte Constitucional. Sentencia C-316 de 1995 del 19 de julio de 1995. Magistrado Ponente: Antonio Barrera Carbonell.</w:t>
      </w:r>
    </w:p>
  </w:footnote>
  <w:footnote w:id="11">
    <w:p w14:paraId="1816EBF8" w14:textId="77777777" w:rsidR="00871D7C" w:rsidRPr="00871D7C" w:rsidRDefault="00871D7C" w:rsidP="00076D1A">
      <w:pPr>
        <w:pStyle w:val="Textonotapie"/>
        <w:contextualSpacing/>
        <w:jc w:val="both"/>
        <w:rPr>
          <w:rFonts w:ascii="Century Gothic" w:hAnsi="Century Gothic" w:cs="Arial"/>
          <w:color w:val="000000"/>
          <w:sz w:val="16"/>
          <w:szCs w:val="16"/>
        </w:rPr>
      </w:pPr>
    </w:p>
    <w:p w14:paraId="426748EF"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w:t>
      </w:r>
      <w:r w:rsidRPr="00871D7C">
        <w:rPr>
          <w:rFonts w:ascii="Century Gothic" w:hAnsi="Century Gothic" w:cs="Arial"/>
          <w:i/>
          <w:iCs/>
          <w:color w:val="000000"/>
          <w:sz w:val="16"/>
          <w:szCs w:val="16"/>
        </w:rPr>
        <w:t>Ibidem.</w:t>
      </w:r>
    </w:p>
    <w:p w14:paraId="0F65C960" w14:textId="77777777" w:rsidR="00871D7C" w:rsidRPr="00871D7C" w:rsidRDefault="00871D7C" w:rsidP="00076D1A">
      <w:pPr>
        <w:pStyle w:val="Textonotapie"/>
        <w:ind w:firstLine="708"/>
        <w:contextualSpacing/>
        <w:jc w:val="both"/>
        <w:rPr>
          <w:rFonts w:ascii="Century Gothic" w:hAnsi="Century Gothic" w:cs="Arial"/>
          <w:color w:val="000000"/>
          <w:sz w:val="16"/>
          <w:szCs w:val="16"/>
          <w:lang w:val="es-ES"/>
        </w:rPr>
      </w:pPr>
    </w:p>
  </w:footnote>
  <w:footnote w:id="12">
    <w:p w14:paraId="4EEB2577"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Agencia Nacional de Contratación Pública –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p w14:paraId="2E092BE9" w14:textId="77777777" w:rsidR="00871D7C" w:rsidRPr="00871D7C" w:rsidRDefault="00871D7C" w:rsidP="00076D1A">
      <w:pPr>
        <w:pStyle w:val="Textonotapie"/>
        <w:ind w:firstLine="708"/>
        <w:contextualSpacing/>
        <w:jc w:val="both"/>
        <w:rPr>
          <w:rFonts w:ascii="Century Gothic" w:hAnsi="Century Gothic" w:cs="Arial"/>
          <w:color w:val="000000"/>
          <w:sz w:val="16"/>
          <w:szCs w:val="16"/>
          <w:lang w:val="es-ES"/>
        </w:rPr>
      </w:pPr>
    </w:p>
  </w:footnote>
  <w:footnote w:id="13">
    <w:p w14:paraId="30E64FC7"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Agencia Nacional de Contratación Pública –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0E8F5FBC" w14:textId="77777777" w:rsidR="00871D7C" w:rsidRPr="00871D7C" w:rsidRDefault="00871D7C" w:rsidP="00076D1A">
      <w:pPr>
        <w:pStyle w:val="Textonotapie"/>
        <w:ind w:firstLine="708"/>
        <w:contextualSpacing/>
        <w:jc w:val="both"/>
        <w:rPr>
          <w:rFonts w:ascii="Century Gothic" w:hAnsi="Century Gothic" w:cs="Arial"/>
          <w:color w:val="000000"/>
          <w:sz w:val="16"/>
          <w:szCs w:val="16"/>
          <w:lang w:val="es-ES"/>
        </w:rPr>
      </w:pPr>
      <w:r w:rsidRPr="00871D7C">
        <w:rPr>
          <w:rFonts w:ascii="Century Gothic" w:hAnsi="Century Gothic" w:cs="Arial"/>
          <w:color w:val="000000"/>
          <w:sz w:val="16"/>
          <w:szCs w:val="16"/>
        </w:rPr>
        <w:t xml:space="preserve"> </w:t>
      </w:r>
    </w:p>
  </w:footnote>
  <w:footnote w:id="14">
    <w:p w14:paraId="2D586BFE" w14:textId="77777777" w:rsidR="00871D7C" w:rsidRPr="00871D7C" w:rsidRDefault="00871D7C" w:rsidP="00076D1A">
      <w:pPr>
        <w:pStyle w:val="Textonotapie"/>
        <w:ind w:firstLine="708"/>
        <w:contextualSpacing/>
        <w:jc w:val="both"/>
        <w:rPr>
          <w:rFonts w:ascii="Century Gothic" w:hAnsi="Century Gothic" w:cs="Arial"/>
          <w:color w:val="000000"/>
          <w:sz w:val="16"/>
          <w:szCs w:val="16"/>
        </w:rPr>
      </w:pPr>
      <w:r w:rsidRPr="00871D7C">
        <w:rPr>
          <w:rStyle w:val="Refdenotaalpie"/>
          <w:rFonts w:ascii="Century Gothic" w:hAnsi="Century Gothic" w:cs="Arial"/>
          <w:color w:val="000000"/>
          <w:sz w:val="16"/>
          <w:szCs w:val="16"/>
        </w:rPr>
        <w:footnoteRef/>
      </w:r>
      <w:r w:rsidRPr="00871D7C">
        <w:rPr>
          <w:rFonts w:ascii="Century Gothic" w:hAnsi="Century Gothic" w:cs="Arial"/>
          <w:color w:val="000000"/>
          <w:sz w:val="16"/>
          <w:szCs w:val="16"/>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3433A7B2" w14:textId="77777777" w:rsidR="00871D7C" w:rsidRPr="00871D7C" w:rsidRDefault="00871D7C" w:rsidP="00076D1A">
      <w:pPr>
        <w:pStyle w:val="Textonotapie"/>
        <w:ind w:firstLine="708"/>
        <w:contextualSpacing/>
        <w:jc w:val="both"/>
        <w:rPr>
          <w:rFonts w:ascii="Century Gothic" w:hAnsi="Century Gothic" w:cs="Arial"/>
          <w:color w:val="000000"/>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2DAC02FB">
          <wp:simplePos x="0" y="0"/>
          <wp:positionH relativeFrom="margin">
            <wp:posOffset>3844036</wp:posOffset>
          </wp:positionH>
          <wp:positionV relativeFrom="margin">
            <wp:posOffset>-1089228</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13E28CD" w14:textId="2073C933" w:rsidR="00BD15D4" w:rsidRPr="00C330EB" w:rsidRDefault="00BD15D4" w:rsidP="00BD15D4">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372C"/>
    <w:rsid w:val="000300F7"/>
    <w:rsid w:val="000570B3"/>
    <w:rsid w:val="0007624C"/>
    <w:rsid w:val="00076D1A"/>
    <w:rsid w:val="000A683E"/>
    <w:rsid w:val="000B19B9"/>
    <w:rsid w:val="000D0334"/>
    <w:rsid w:val="000E4714"/>
    <w:rsid w:val="000E57FE"/>
    <w:rsid w:val="000F6486"/>
    <w:rsid w:val="00125105"/>
    <w:rsid w:val="00127017"/>
    <w:rsid w:val="00127233"/>
    <w:rsid w:val="00146F4A"/>
    <w:rsid w:val="00157BAA"/>
    <w:rsid w:val="0018208E"/>
    <w:rsid w:val="001842B7"/>
    <w:rsid w:val="001E4177"/>
    <w:rsid w:val="002070C3"/>
    <w:rsid w:val="00246EF0"/>
    <w:rsid w:val="00271A10"/>
    <w:rsid w:val="002951A0"/>
    <w:rsid w:val="002962BC"/>
    <w:rsid w:val="002A093D"/>
    <w:rsid w:val="002A49AC"/>
    <w:rsid w:val="002A64FD"/>
    <w:rsid w:val="002C7A84"/>
    <w:rsid w:val="003448F4"/>
    <w:rsid w:val="003A779E"/>
    <w:rsid w:val="003C3D46"/>
    <w:rsid w:val="003D0F4D"/>
    <w:rsid w:val="003E0499"/>
    <w:rsid w:val="003F3941"/>
    <w:rsid w:val="00400548"/>
    <w:rsid w:val="004023D4"/>
    <w:rsid w:val="004368BC"/>
    <w:rsid w:val="004A1847"/>
    <w:rsid w:val="004A305D"/>
    <w:rsid w:val="004F21C4"/>
    <w:rsid w:val="004F685F"/>
    <w:rsid w:val="005034A8"/>
    <w:rsid w:val="00533E8F"/>
    <w:rsid w:val="005566E8"/>
    <w:rsid w:val="00574867"/>
    <w:rsid w:val="005A6AA1"/>
    <w:rsid w:val="005B5D8B"/>
    <w:rsid w:val="005C5CDC"/>
    <w:rsid w:val="005D476C"/>
    <w:rsid w:val="006219F8"/>
    <w:rsid w:val="00665D70"/>
    <w:rsid w:val="00675609"/>
    <w:rsid w:val="00680797"/>
    <w:rsid w:val="00706C16"/>
    <w:rsid w:val="00727370"/>
    <w:rsid w:val="00756841"/>
    <w:rsid w:val="00763C80"/>
    <w:rsid w:val="007649AB"/>
    <w:rsid w:val="0076703D"/>
    <w:rsid w:val="007833AC"/>
    <w:rsid w:val="00795E14"/>
    <w:rsid w:val="007B7171"/>
    <w:rsid w:val="007C3DC2"/>
    <w:rsid w:val="007E5497"/>
    <w:rsid w:val="00806F5F"/>
    <w:rsid w:val="00820278"/>
    <w:rsid w:val="00871D7C"/>
    <w:rsid w:val="00871EE5"/>
    <w:rsid w:val="008843B6"/>
    <w:rsid w:val="00891928"/>
    <w:rsid w:val="008A446D"/>
    <w:rsid w:val="008F0EA7"/>
    <w:rsid w:val="008F7DAF"/>
    <w:rsid w:val="00923EEF"/>
    <w:rsid w:val="009419F9"/>
    <w:rsid w:val="00961B09"/>
    <w:rsid w:val="00965334"/>
    <w:rsid w:val="0097093E"/>
    <w:rsid w:val="00973C4E"/>
    <w:rsid w:val="009C71FA"/>
    <w:rsid w:val="009C72E7"/>
    <w:rsid w:val="00A17F13"/>
    <w:rsid w:val="00A20739"/>
    <w:rsid w:val="00A22FFC"/>
    <w:rsid w:val="00A33C78"/>
    <w:rsid w:val="00A54E60"/>
    <w:rsid w:val="00AB0182"/>
    <w:rsid w:val="00AB0ADB"/>
    <w:rsid w:val="00AC267A"/>
    <w:rsid w:val="00AD5E99"/>
    <w:rsid w:val="00B4728F"/>
    <w:rsid w:val="00B56FE5"/>
    <w:rsid w:val="00B72CD3"/>
    <w:rsid w:val="00B72FFF"/>
    <w:rsid w:val="00B73896"/>
    <w:rsid w:val="00BC4AB8"/>
    <w:rsid w:val="00BD15D4"/>
    <w:rsid w:val="00BD2E7A"/>
    <w:rsid w:val="00BD7F72"/>
    <w:rsid w:val="00C04FB3"/>
    <w:rsid w:val="00C330EB"/>
    <w:rsid w:val="00C754BE"/>
    <w:rsid w:val="00CB6357"/>
    <w:rsid w:val="00CC1B26"/>
    <w:rsid w:val="00D23EAE"/>
    <w:rsid w:val="00D423A2"/>
    <w:rsid w:val="00D63AC2"/>
    <w:rsid w:val="00D7383B"/>
    <w:rsid w:val="00D834B1"/>
    <w:rsid w:val="00DA231B"/>
    <w:rsid w:val="00E16408"/>
    <w:rsid w:val="00E20894"/>
    <w:rsid w:val="00E245AB"/>
    <w:rsid w:val="00E50AFE"/>
    <w:rsid w:val="00E771DC"/>
    <w:rsid w:val="00E8772A"/>
    <w:rsid w:val="00E90F6B"/>
    <w:rsid w:val="00E92C27"/>
    <w:rsid w:val="00EA0E3D"/>
    <w:rsid w:val="00EA46CF"/>
    <w:rsid w:val="00EC495A"/>
    <w:rsid w:val="00EE1AA8"/>
    <w:rsid w:val="00EF1904"/>
    <w:rsid w:val="00F17039"/>
    <w:rsid w:val="00F204AB"/>
    <w:rsid w:val="00F31EDC"/>
    <w:rsid w:val="00F5664F"/>
    <w:rsid w:val="00F613A2"/>
    <w:rsid w:val="00F76AFC"/>
    <w:rsid w:val="00F90285"/>
    <w:rsid w:val="00FA6A76"/>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EC49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C495A"/>
    <w:rPr>
      <w:rFonts w:ascii="Geomanist Light" w:hAnsi="Geomanist Light"/>
      <w:lang w:val="es-ES"/>
    </w:rPr>
  </w:style>
  <w:style w:type="table" w:customStyle="1" w:styleId="Tablaconcuadrcula1">
    <w:name w:val="Tabla con cuadrícula1"/>
    <w:basedOn w:val="Tablanormal"/>
    <w:next w:val="Tablaconcuadrcula"/>
    <w:uiPriority w:val="59"/>
    <w:rsid w:val="00EC495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C495A"/>
    <w:pPr>
      <w:spacing w:line="240" w:lineRule="exact"/>
    </w:pPr>
    <w:rPr>
      <w:vertAlign w:val="superscript"/>
    </w:rPr>
  </w:style>
  <w:style w:type="character" w:customStyle="1" w:styleId="NormalWebCar">
    <w:name w:val="Normal (Web) Car"/>
    <w:link w:val="NormalWeb"/>
    <w:uiPriority w:val="99"/>
    <w:rsid w:val="00EC495A"/>
    <w:rPr>
      <w:rFonts w:ascii="Times New Roman" w:eastAsia="Times New Roman" w:hAnsi="Times New Roman" w:cs="Times New Roman"/>
      <w:sz w:val="24"/>
      <w:szCs w:val="24"/>
      <w:lang w:eastAsia="es-CO"/>
    </w:rPr>
  </w:style>
  <w:style w:type="paragraph" w:customStyle="1" w:styleId="paragraph">
    <w:name w:val="paragraph"/>
    <w:basedOn w:val="Normal"/>
    <w:rsid w:val="00EC495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EC495A"/>
  </w:style>
  <w:style w:type="paragraph" w:styleId="Revisin">
    <w:name w:val="Revision"/>
    <w:hidden/>
    <w:uiPriority w:val="99"/>
    <w:semiHidden/>
    <w:rsid w:val="00EA46CF"/>
    <w:pPr>
      <w:spacing w:after="0" w:line="240" w:lineRule="auto"/>
    </w:pPr>
  </w:style>
  <w:style w:type="character" w:styleId="Refdecomentario">
    <w:name w:val="annotation reference"/>
    <w:basedOn w:val="Fuentedeprrafopredeter"/>
    <w:uiPriority w:val="99"/>
    <w:semiHidden/>
    <w:unhideWhenUsed/>
    <w:rsid w:val="00EA46CF"/>
    <w:rPr>
      <w:sz w:val="16"/>
      <w:szCs w:val="16"/>
    </w:rPr>
  </w:style>
  <w:style w:type="paragraph" w:styleId="Textocomentario">
    <w:name w:val="annotation text"/>
    <w:basedOn w:val="Normal"/>
    <w:link w:val="TextocomentarioCar"/>
    <w:uiPriority w:val="99"/>
    <w:unhideWhenUsed/>
    <w:rsid w:val="00EA46CF"/>
    <w:pPr>
      <w:spacing w:line="240" w:lineRule="auto"/>
    </w:pPr>
    <w:rPr>
      <w:sz w:val="20"/>
      <w:szCs w:val="20"/>
    </w:rPr>
  </w:style>
  <w:style w:type="character" w:customStyle="1" w:styleId="TextocomentarioCar">
    <w:name w:val="Texto comentario Car"/>
    <w:basedOn w:val="Fuentedeprrafopredeter"/>
    <w:link w:val="Textocomentario"/>
    <w:uiPriority w:val="99"/>
    <w:rsid w:val="00EA46CF"/>
    <w:rPr>
      <w:sz w:val="20"/>
      <w:szCs w:val="20"/>
    </w:rPr>
  </w:style>
  <w:style w:type="paragraph" w:styleId="Asuntodelcomentario">
    <w:name w:val="annotation subject"/>
    <w:basedOn w:val="Textocomentario"/>
    <w:next w:val="Textocomentario"/>
    <w:link w:val="AsuntodelcomentarioCar"/>
    <w:uiPriority w:val="99"/>
    <w:semiHidden/>
    <w:unhideWhenUsed/>
    <w:rsid w:val="00EA46CF"/>
    <w:rPr>
      <w:b/>
      <w:bCs/>
    </w:rPr>
  </w:style>
  <w:style w:type="character" w:customStyle="1" w:styleId="AsuntodelcomentarioCar">
    <w:name w:val="Asunto del comentario Car"/>
    <w:basedOn w:val="TextocomentarioCar"/>
    <w:link w:val="Asuntodelcomentario"/>
    <w:uiPriority w:val="99"/>
    <w:semiHidden/>
    <w:rsid w:val="00EA46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circulares/circular_externa_unica_version_3_vf49.pdf" TargetMode="External"/><Relationship Id="rId2" Type="http://schemas.openxmlformats.org/officeDocument/2006/relationships/hyperlink" Target="http://www.secretariasenado.gov.co/senado/basedoc/ley_1286_2009.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Ximena Ríos López</DisplayName>
        <AccountId>48</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B8AC88F-6561-45DA-AED0-B168404F3D6F}"/>
</file>

<file path=customXml/itemProps3.xml><?xml version="1.0" encoding="utf-8"?>
<ds:datastoreItem xmlns:ds="http://schemas.openxmlformats.org/officeDocument/2006/customXml" ds:itemID="{163618BE-28CB-4D69-955E-CDA788483BED}">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36c82cfe-0eda-494d-b392-a9281b89aaf0"/>
    <ds:schemaRef ds:uri="8ae15d26-076e-464e-81a7-6f76a0fb39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4486</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29101</CharactersWithSpaces>
  <SharedDoc>false</SharedDoc>
  <HLinks>
    <vt:vector size="18" baseType="variant">
      <vt:variant>
        <vt:i4>7208987</vt:i4>
      </vt:variant>
      <vt:variant>
        <vt:i4>6</vt:i4>
      </vt:variant>
      <vt:variant>
        <vt:i4>0</vt:i4>
      </vt:variant>
      <vt:variant>
        <vt:i4>5</vt:i4>
      </vt:variant>
      <vt:variant>
        <vt:lpwstr>https://www.colombiacompra.gov.co/sites/cce_public/files/cce_circulares/circular_externa_unica_version_3_vf49.pdf</vt:lpwstr>
      </vt:variant>
      <vt:variant>
        <vt:lpwstr/>
      </vt:variant>
      <vt:variant>
        <vt:i4>3604501</vt:i4>
      </vt:variant>
      <vt:variant>
        <vt:i4>3</vt:i4>
      </vt:variant>
      <vt:variant>
        <vt:i4>0</vt:i4>
      </vt:variant>
      <vt:variant>
        <vt:i4>5</vt:i4>
      </vt:variant>
      <vt:variant>
        <vt:lpwstr>http://www.secretariasenado.gov.co/senado/basedoc/ley_1286_2009.html</vt:lpwstr>
      </vt:variant>
      <vt:variant>
        <vt:lpwstr>1</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4</cp:revision>
  <cp:lastPrinted>2023-01-10T21:18:00Z</cp:lastPrinted>
  <dcterms:created xsi:type="dcterms:W3CDTF">2024-05-10T02:08:00Z</dcterms:created>
  <dcterms:modified xsi:type="dcterms:W3CDTF">2024-05-10T02:21:00Z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