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AEE8" w14:textId="77777777" w:rsidR="001F024E" w:rsidRPr="00023227" w:rsidRDefault="001F024E" w:rsidP="001F024E">
      <w:pPr>
        <w:spacing w:after="0" w:line="240" w:lineRule="auto"/>
        <w:jc w:val="both"/>
        <w:rPr>
          <w:rFonts w:ascii="Century Gothic" w:eastAsia="Times New Roman" w:hAnsi="Century Gothic" w:cs="Arial"/>
          <w:b/>
          <w:bCs/>
          <w:bdr w:val="none" w:sz="0" w:space="0" w:color="auto" w:frame="1"/>
          <w:lang w:val="es-ES" w:eastAsia="es-ES_tradnl"/>
        </w:rPr>
      </w:pPr>
      <w:r w:rsidRPr="00023227">
        <w:rPr>
          <w:rFonts w:ascii="Century Gothic" w:eastAsia="Times New Roman" w:hAnsi="Century Gothic" w:cs="Arial"/>
          <w:b/>
          <w:bCs/>
          <w:bdr w:val="none" w:sz="0" w:space="0" w:color="auto" w:frame="1"/>
          <w:lang w:val="es-ES" w:eastAsia="es-ES_tradnl"/>
        </w:rPr>
        <w:t xml:space="preserve">CONTRATO DE PRESTACIÓN DE SERVICIOS ― Concepto ― Requisitos y límites para su celebración </w:t>
      </w:r>
    </w:p>
    <w:p w14:paraId="4E69D159" w14:textId="77777777" w:rsidR="001F024E" w:rsidRPr="00023227" w:rsidRDefault="001F024E" w:rsidP="001F024E">
      <w:pPr>
        <w:spacing w:after="0" w:line="240" w:lineRule="auto"/>
        <w:jc w:val="both"/>
        <w:rPr>
          <w:rFonts w:ascii="Century Gothic" w:eastAsia="Times New Roman" w:hAnsi="Century Gothic" w:cs="Arial"/>
          <w:sz w:val="20"/>
          <w:szCs w:val="20"/>
          <w:bdr w:val="none" w:sz="0" w:space="0" w:color="auto" w:frame="1"/>
          <w:lang w:val="es-ES" w:eastAsia="es-ES_tradnl"/>
        </w:rPr>
      </w:pPr>
    </w:p>
    <w:p w14:paraId="4C911FB8" w14:textId="77777777" w:rsidR="001F024E" w:rsidRPr="00023227" w:rsidRDefault="001F024E" w:rsidP="001F024E">
      <w:pPr>
        <w:spacing w:after="0" w:line="240" w:lineRule="auto"/>
        <w:jc w:val="both"/>
        <w:rPr>
          <w:rFonts w:ascii="Century Gothic" w:eastAsia="Calibri" w:hAnsi="Century Gothic" w:cs="Arial"/>
          <w:sz w:val="20"/>
          <w:szCs w:val="20"/>
          <w:lang w:val="es-ES_tradnl" w:eastAsia="es-ES_tradnl"/>
        </w:rPr>
      </w:pPr>
      <w:r w:rsidRPr="00023227">
        <w:rPr>
          <w:rFonts w:ascii="Century Gothic" w:eastAsia="Calibri" w:hAnsi="Century Gothic" w:cs="Arial"/>
          <w:sz w:val="20"/>
          <w:szCs w:val="20"/>
          <w:lang w:val="es-ES_tradnl" w:eastAsia="es-ES_tradnl"/>
        </w:rPr>
        <w:t>El contrato de prestación de servicios es uno de los tipos contractuales consagrados en el Estatuto General de Contratación de la Administración Pública – en adelante EGCAP–, que pueden celebrar las Entidades Estatales. Se trata de un contrato típico, ya que se encuentra definido en la ley.</w:t>
      </w:r>
    </w:p>
    <w:p w14:paraId="767AAE42" w14:textId="77777777" w:rsidR="001F024E" w:rsidRPr="00023227" w:rsidRDefault="001F024E" w:rsidP="001F024E">
      <w:pPr>
        <w:spacing w:after="0" w:line="240" w:lineRule="auto"/>
        <w:jc w:val="both"/>
        <w:rPr>
          <w:rFonts w:ascii="Century Gothic" w:eastAsia="Calibri" w:hAnsi="Century Gothic" w:cs="Arial"/>
          <w:sz w:val="20"/>
          <w:szCs w:val="20"/>
          <w:lang w:val="es-ES_tradnl" w:eastAsia="es-ES_tradnl"/>
        </w:rPr>
      </w:pPr>
    </w:p>
    <w:p w14:paraId="5B7C00B4" w14:textId="77777777" w:rsidR="001F024E" w:rsidRPr="00023227" w:rsidRDefault="001F024E" w:rsidP="001F024E">
      <w:pPr>
        <w:spacing w:after="0" w:line="240" w:lineRule="auto"/>
        <w:jc w:val="both"/>
        <w:rPr>
          <w:rFonts w:ascii="Century Gothic" w:eastAsia="Calibri" w:hAnsi="Century Gothic" w:cs="Arial"/>
          <w:sz w:val="20"/>
          <w:szCs w:val="20"/>
          <w:lang w:val="es-ES_tradnl" w:eastAsia="es-ES_tradnl"/>
        </w:rPr>
      </w:pPr>
      <w:r w:rsidRPr="00023227">
        <w:rPr>
          <w:rFonts w:ascii="Century Gothic" w:eastAsia="Calibri" w:hAnsi="Century Gothic" w:cs="Arial"/>
          <w:sz w:val="20"/>
          <w:szCs w:val="20"/>
          <w:lang w:val="es-ES_tradnl" w:eastAsia="es-ES_tradnl"/>
        </w:rPr>
        <w:t>[…]</w:t>
      </w:r>
    </w:p>
    <w:p w14:paraId="3F33D46E" w14:textId="77777777" w:rsidR="001F024E" w:rsidRPr="00023227" w:rsidRDefault="001F024E" w:rsidP="001F024E">
      <w:pPr>
        <w:spacing w:after="0" w:line="240" w:lineRule="auto"/>
        <w:jc w:val="both"/>
        <w:rPr>
          <w:rFonts w:ascii="Century Gothic" w:eastAsia="Calibri" w:hAnsi="Century Gothic" w:cs="Arial"/>
          <w:sz w:val="20"/>
          <w:szCs w:val="20"/>
          <w:lang w:val="es-ES_tradnl" w:eastAsia="es-ES_tradnl"/>
        </w:rPr>
      </w:pPr>
    </w:p>
    <w:p w14:paraId="42694E09" w14:textId="77777777" w:rsidR="001F024E" w:rsidRPr="00023227" w:rsidRDefault="001F024E" w:rsidP="001F024E">
      <w:pPr>
        <w:spacing w:after="0" w:line="240" w:lineRule="auto"/>
        <w:jc w:val="both"/>
        <w:rPr>
          <w:rFonts w:ascii="Century Gothic" w:eastAsia="Times New Roman" w:hAnsi="Century Gothic" w:cs="Arial"/>
          <w:b/>
          <w:bCs/>
          <w:sz w:val="20"/>
          <w:szCs w:val="20"/>
          <w:bdr w:val="none" w:sz="0" w:space="0" w:color="auto" w:frame="1"/>
          <w:lang w:val="es-ES" w:eastAsia="es-ES_tradnl"/>
        </w:rPr>
      </w:pPr>
      <w:r w:rsidRPr="00023227">
        <w:rPr>
          <w:rStyle w:val="normaltextrun"/>
          <w:rFonts w:ascii="Century Gothic" w:hAnsi="Century Gothic" w:cs="Arial"/>
          <w:color w:val="000000"/>
          <w:sz w:val="20"/>
          <w:szCs w:val="20"/>
          <w:shd w:val="clear" w:color="auto" w:fill="FFFFFF"/>
          <w:lang w:val="es-ES"/>
        </w:rPr>
        <w:t xml:space="preserve">Sus principales características son: i) </w:t>
      </w:r>
      <w:r w:rsidRPr="00023227">
        <w:rPr>
          <w:rFonts w:ascii="Century Gothic" w:eastAsia="Calibri" w:hAnsi="Century Gothic" w:cs="Arial"/>
          <w:sz w:val="20"/>
          <w:szCs w:val="20"/>
          <w:lang w:val="es-ES_tradnl" w:eastAsia="es-ES_tradnl"/>
        </w:rPr>
        <w:t xml:space="preserve">Solo puede celebrarse para realizar </w:t>
      </w:r>
      <w:r>
        <w:rPr>
          <w:rFonts w:ascii="Century Gothic" w:eastAsia="Calibri" w:hAnsi="Century Gothic" w:cs="Arial"/>
          <w:sz w:val="20"/>
          <w:szCs w:val="20"/>
          <w:lang w:val="es-ES_tradnl" w:eastAsia="es-ES_tradnl"/>
        </w:rPr>
        <w:t>“</w:t>
      </w:r>
      <w:r w:rsidRPr="00023227">
        <w:rPr>
          <w:rFonts w:ascii="Century Gothic" w:eastAsia="Calibri" w:hAnsi="Century Gothic" w:cs="Arial"/>
          <w:sz w:val="20"/>
          <w:szCs w:val="20"/>
          <w:lang w:val="es-ES_tradnl" w:eastAsia="es-ES_tradnl"/>
        </w:rPr>
        <w:t>actividades relacionadas con la administración o funcionamiento de la entidad</w:t>
      </w:r>
      <w:r>
        <w:rPr>
          <w:rFonts w:ascii="Century Gothic" w:eastAsia="Calibri" w:hAnsi="Century Gothic" w:cs="Arial"/>
          <w:sz w:val="20"/>
          <w:szCs w:val="20"/>
          <w:lang w:val="es-ES_tradnl" w:eastAsia="es-ES_tradnl"/>
        </w:rPr>
        <w:t>”</w:t>
      </w:r>
      <w:r w:rsidRPr="00023227">
        <w:rPr>
          <w:rFonts w:ascii="Century Gothic" w:eastAsia="Calibri" w:hAnsi="Century Gothic" w:cs="Arial"/>
          <w:sz w:val="20"/>
          <w:szCs w:val="20"/>
          <w:lang w:val="es-ES_tradnl" w:eastAsia="es-ES_tradnl"/>
        </w:rPr>
        <w:t>, es decir, que hagan parte de su giro ordinario o quehacer cotidiano</w:t>
      </w:r>
      <w:r w:rsidRPr="00023227">
        <w:rPr>
          <w:rStyle w:val="normaltextrun"/>
          <w:rFonts w:ascii="Century Gothic" w:hAnsi="Century Gothic" w:cs="Arial"/>
          <w:color w:val="000000"/>
          <w:sz w:val="20"/>
          <w:szCs w:val="20"/>
          <w:shd w:val="clear" w:color="auto" w:fill="FFFFFF"/>
          <w:lang w:val="es-ES"/>
        </w:rPr>
        <w:t xml:space="preserve">; </w:t>
      </w:r>
      <w:proofErr w:type="spellStart"/>
      <w:r w:rsidRPr="00023227">
        <w:rPr>
          <w:rStyle w:val="normaltextrun"/>
          <w:rFonts w:ascii="Century Gothic" w:hAnsi="Century Gothic" w:cs="Arial"/>
          <w:color w:val="000000"/>
          <w:sz w:val="20"/>
          <w:szCs w:val="20"/>
          <w:shd w:val="clear" w:color="auto" w:fill="FFFFFF"/>
          <w:lang w:val="es-ES"/>
        </w:rPr>
        <w:t>ii</w:t>
      </w:r>
      <w:proofErr w:type="spellEnd"/>
      <w:r w:rsidRPr="00023227">
        <w:rPr>
          <w:rStyle w:val="normaltextrun"/>
          <w:rFonts w:ascii="Century Gothic" w:hAnsi="Century Gothic" w:cs="Arial"/>
          <w:color w:val="000000"/>
          <w:sz w:val="20"/>
          <w:szCs w:val="20"/>
          <w:shd w:val="clear" w:color="auto" w:fill="FFFFFF"/>
          <w:lang w:val="es-ES"/>
        </w:rPr>
        <w:t xml:space="preserve">) </w:t>
      </w:r>
      <w:r w:rsidRPr="00023227">
        <w:rPr>
          <w:rFonts w:ascii="Century Gothic" w:eastAsia="Calibri" w:hAnsi="Century Gothic" w:cs="Arial"/>
          <w:sz w:val="20"/>
          <w:szCs w:val="20"/>
          <w:lang w:val="es-ES_tradnl" w:eastAsia="es-ES_tradnl"/>
        </w:rPr>
        <w:t>admite que se suscriba tanto con personas naturales como con personas jurídicas […]</w:t>
      </w:r>
      <w:r w:rsidRPr="00023227">
        <w:rPr>
          <w:rStyle w:val="normaltextrun"/>
          <w:rFonts w:ascii="Century Gothic" w:hAnsi="Century Gothic" w:cs="Arial"/>
          <w:color w:val="000000"/>
          <w:sz w:val="20"/>
          <w:szCs w:val="20"/>
          <w:shd w:val="clear" w:color="auto" w:fill="FFFFFF"/>
          <w:lang w:val="es-ES"/>
        </w:rPr>
        <w:t xml:space="preserve">; </w:t>
      </w:r>
      <w:proofErr w:type="spellStart"/>
      <w:r w:rsidRPr="00023227">
        <w:rPr>
          <w:rStyle w:val="normaltextrun"/>
          <w:rFonts w:ascii="Century Gothic" w:hAnsi="Century Gothic" w:cs="Arial"/>
          <w:color w:val="000000"/>
          <w:sz w:val="20"/>
          <w:szCs w:val="20"/>
          <w:shd w:val="clear" w:color="auto" w:fill="FFFFFF"/>
          <w:lang w:val="es-ES"/>
        </w:rPr>
        <w:t>iii</w:t>
      </w:r>
      <w:proofErr w:type="spellEnd"/>
      <w:r w:rsidRPr="00023227">
        <w:rPr>
          <w:rStyle w:val="normaltextrun"/>
          <w:rFonts w:ascii="Century Gothic" w:hAnsi="Century Gothic" w:cs="Arial"/>
          <w:color w:val="000000"/>
          <w:sz w:val="20"/>
          <w:szCs w:val="20"/>
          <w:shd w:val="clear" w:color="auto" w:fill="FFFFFF"/>
          <w:lang w:val="es-ES"/>
        </w:rPr>
        <w:t xml:space="preserve">) </w:t>
      </w:r>
      <w:r w:rsidRPr="00023227">
        <w:rPr>
          <w:rFonts w:ascii="Century Gothic" w:eastAsia="Calibri" w:hAnsi="Century Gothic" w:cs="Arial"/>
          <w:sz w:val="20"/>
          <w:szCs w:val="20"/>
          <w:lang w:val="es-ES_tradnl" w:eastAsia="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puede existir la </w:t>
      </w:r>
      <w:r w:rsidRPr="00023227">
        <w:rPr>
          <w:rFonts w:ascii="Century Gothic" w:eastAsia="Calibri" w:hAnsi="Century Gothic" w:cs="Arial"/>
          <w:i/>
          <w:sz w:val="20"/>
          <w:szCs w:val="20"/>
          <w:lang w:val="es-ES_tradnl" w:eastAsia="es-ES_tradnl"/>
        </w:rPr>
        <w:t>subordinación y dependencia</w:t>
      </w:r>
      <w:r w:rsidRPr="00023227">
        <w:rPr>
          <w:rFonts w:ascii="Century Gothic" w:eastAsia="Calibri" w:hAnsi="Century Gothic" w:cs="Arial"/>
          <w:iCs/>
          <w:sz w:val="20"/>
          <w:szCs w:val="20"/>
          <w:lang w:val="es-ES_tradnl" w:eastAsia="es-ES_tradnl"/>
        </w:rPr>
        <w:t>,</w:t>
      </w:r>
      <w:r w:rsidRPr="00023227">
        <w:rPr>
          <w:rFonts w:ascii="Century Gothic" w:eastAsia="Calibri" w:hAnsi="Century Gothic" w:cs="Arial"/>
          <w:sz w:val="20"/>
          <w:szCs w:val="20"/>
          <w:lang w:val="es-ES_tradnl" w:eastAsia="es-ES_tradnl"/>
        </w:rPr>
        <w:t xml:space="preserve"> que es uno de los elementos constitutivos del vínculo laboral […]</w:t>
      </w:r>
      <w:r w:rsidRPr="00023227">
        <w:rPr>
          <w:rStyle w:val="normaltextrun"/>
          <w:rFonts w:ascii="Century Gothic" w:hAnsi="Century Gothic" w:cs="Arial"/>
          <w:color w:val="000000"/>
          <w:sz w:val="20"/>
          <w:szCs w:val="20"/>
          <w:shd w:val="clear" w:color="auto" w:fill="FFFFFF"/>
          <w:lang w:val="es-ES"/>
        </w:rPr>
        <w:t xml:space="preserve">; </w:t>
      </w:r>
      <w:proofErr w:type="spellStart"/>
      <w:r w:rsidRPr="00023227">
        <w:rPr>
          <w:rStyle w:val="normaltextrun"/>
          <w:rFonts w:ascii="Century Gothic" w:hAnsi="Century Gothic" w:cs="Arial"/>
          <w:color w:val="000000"/>
          <w:sz w:val="20"/>
          <w:szCs w:val="20"/>
          <w:shd w:val="clear" w:color="auto" w:fill="FFFFFF"/>
          <w:lang w:val="es-ES"/>
        </w:rPr>
        <w:t>iv</w:t>
      </w:r>
      <w:proofErr w:type="spellEnd"/>
      <w:r w:rsidRPr="00023227">
        <w:rPr>
          <w:rStyle w:val="normaltextrun"/>
          <w:rFonts w:ascii="Century Gothic" w:hAnsi="Century Gothic" w:cs="Arial"/>
          <w:color w:val="000000"/>
          <w:sz w:val="20"/>
          <w:szCs w:val="20"/>
          <w:shd w:val="clear" w:color="auto" w:fill="FFFFFF"/>
          <w:lang w:val="es-ES"/>
        </w:rPr>
        <w:t xml:space="preserve">) debe ser temporal […]; v) </w:t>
      </w:r>
      <w:r w:rsidRPr="00023227">
        <w:rPr>
          <w:rFonts w:ascii="Century Gothic" w:eastAsia="Calibri" w:hAnsi="Century Gothic" w:cs="Arial"/>
          <w:sz w:val="20"/>
          <w:szCs w:val="20"/>
          <w:lang w:val="es-ES_tradnl" w:eastAsia="es-ES_tradnl"/>
        </w:rPr>
        <w:t xml:space="preserve">los contratos de prestación de servicios constituyen un </w:t>
      </w:r>
      <w:r w:rsidRPr="00023227">
        <w:rPr>
          <w:rFonts w:ascii="Century Gothic" w:eastAsia="Calibri" w:hAnsi="Century Gothic" w:cs="Arial"/>
          <w:i/>
          <w:iCs/>
          <w:sz w:val="20"/>
          <w:szCs w:val="20"/>
          <w:lang w:val="es-ES_tradnl" w:eastAsia="es-ES_tradnl"/>
        </w:rPr>
        <w:t>género</w:t>
      </w:r>
      <w:r w:rsidRPr="00023227">
        <w:rPr>
          <w:rFonts w:ascii="Century Gothic" w:eastAsia="Calibri" w:hAnsi="Century Gothic" w:cs="Arial"/>
          <w:sz w:val="20"/>
          <w:szCs w:val="20"/>
          <w:lang w:val="es-ES_tradnl" w:eastAsia="es-ES_tradnl"/>
        </w:rPr>
        <w:t xml:space="preserve"> que incluye, como </w:t>
      </w:r>
      <w:r w:rsidRPr="00023227">
        <w:rPr>
          <w:rFonts w:ascii="Century Gothic" w:eastAsia="Calibri" w:hAnsi="Century Gothic" w:cs="Arial"/>
          <w:i/>
          <w:iCs/>
          <w:sz w:val="20"/>
          <w:szCs w:val="20"/>
          <w:lang w:val="es-ES_tradnl" w:eastAsia="es-ES_tradnl"/>
        </w:rPr>
        <w:t>especies</w:t>
      </w:r>
      <w:r w:rsidRPr="00023227">
        <w:rPr>
          <w:rFonts w:ascii="Century Gothic" w:eastAsia="Calibri" w:hAnsi="Century Gothic" w:cs="Arial"/>
          <w:sz w:val="20"/>
          <w:szCs w:val="20"/>
          <w:lang w:val="es-ES_tradnl" w:eastAsia="es-ES_tradnl"/>
        </w:rPr>
        <w:t>, los contratos de prestación de servicios profesionales, los contratos de prestación de servicios de apoyo a la gestión y los contratos de prestación de servicios artísticos que solo pueden encomendarse a determinadas personas naturales […]</w:t>
      </w:r>
      <w:r w:rsidRPr="00023227">
        <w:rPr>
          <w:rStyle w:val="normaltextrun"/>
          <w:rFonts w:ascii="Century Gothic" w:hAnsi="Century Gothic" w:cs="Arial"/>
          <w:color w:val="000000"/>
          <w:sz w:val="20"/>
          <w:szCs w:val="20"/>
          <w:shd w:val="clear" w:color="auto" w:fill="FFFFFF"/>
          <w:lang w:val="es-ES"/>
        </w:rPr>
        <w:t xml:space="preserve">; vi) </w:t>
      </w:r>
      <w:r w:rsidRPr="00023227">
        <w:rPr>
          <w:rFonts w:ascii="Century Gothic" w:eastAsia="Calibri" w:hAnsi="Century Gothic" w:cs="Arial"/>
          <w:sz w:val="20"/>
          <w:szCs w:val="20"/>
          <w:lang w:val="es-ES_tradnl" w:eastAsia="es-ES_tradnl"/>
        </w:rPr>
        <w:t>Su celebración debe realizarse a través de la modalidad de contratación directa, independientemente de la cuantía y del tipo de servicio, siempre que este no ingrese dentro del objeto del contrato de consultoría […]</w:t>
      </w:r>
      <w:r w:rsidRPr="00023227">
        <w:rPr>
          <w:rStyle w:val="normaltextrun"/>
          <w:rFonts w:ascii="Century Gothic" w:hAnsi="Century Gothic" w:cs="Arial"/>
          <w:color w:val="000000"/>
          <w:sz w:val="20"/>
          <w:szCs w:val="20"/>
          <w:shd w:val="clear" w:color="auto" w:fill="FFFFFF"/>
          <w:lang w:val="es-ES"/>
        </w:rPr>
        <w:t xml:space="preserve">; </w:t>
      </w:r>
      <w:proofErr w:type="spellStart"/>
      <w:r w:rsidRPr="00023227">
        <w:rPr>
          <w:rStyle w:val="normaltextrun"/>
          <w:rFonts w:ascii="Century Gothic" w:hAnsi="Century Gothic" w:cs="Arial"/>
          <w:color w:val="000000"/>
          <w:sz w:val="20"/>
          <w:szCs w:val="20"/>
          <w:shd w:val="clear" w:color="auto" w:fill="FFFFFF"/>
          <w:lang w:val="es-ES"/>
        </w:rPr>
        <w:t>vii</w:t>
      </w:r>
      <w:proofErr w:type="spellEnd"/>
      <w:r w:rsidRPr="00023227">
        <w:rPr>
          <w:rStyle w:val="normaltextrun"/>
          <w:rFonts w:ascii="Century Gothic" w:hAnsi="Century Gothic" w:cs="Arial"/>
          <w:color w:val="000000"/>
          <w:sz w:val="20"/>
          <w:szCs w:val="20"/>
          <w:shd w:val="clear" w:color="auto" w:fill="FFFFFF"/>
          <w:lang w:val="es-ES"/>
        </w:rPr>
        <w:t xml:space="preserve">) </w:t>
      </w:r>
      <w:r w:rsidRPr="00023227">
        <w:rPr>
          <w:rFonts w:ascii="Century Gothic" w:eastAsia="Calibri" w:hAnsi="Century Gothic" w:cs="Arial"/>
          <w:sz w:val="20"/>
          <w:szCs w:val="20"/>
          <w:lang w:val="es-ES_tradnl" w:eastAsia="es-ES_tradnl"/>
        </w:rPr>
        <w:t>Para su celebración no se requiere en algunos casos la expedición del acto administrativo de justificación de la contratación directa […]</w:t>
      </w:r>
      <w:r w:rsidRPr="00023227">
        <w:rPr>
          <w:rStyle w:val="normaltextrun"/>
          <w:rFonts w:ascii="Century Gothic" w:hAnsi="Century Gothic" w:cs="Arial"/>
          <w:color w:val="000000"/>
          <w:sz w:val="20"/>
          <w:szCs w:val="20"/>
          <w:shd w:val="clear" w:color="auto" w:fill="FFFFFF"/>
          <w:lang w:val="es-ES"/>
        </w:rPr>
        <w:t xml:space="preserve">; </w:t>
      </w:r>
      <w:proofErr w:type="spellStart"/>
      <w:r w:rsidRPr="00023227">
        <w:rPr>
          <w:rStyle w:val="normaltextrun"/>
          <w:rFonts w:ascii="Century Gothic" w:hAnsi="Century Gothic" w:cs="Arial"/>
          <w:color w:val="000000"/>
          <w:sz w:val="20"/>
          <w:szCs w:val="20"/>
          <w:shd w:val="clear" w:color="auto" w:fill="FFFFFF"/>
          <w:lang w:val="es-ES"/>
        </w:rPr>
        <w:t>viii</w:t>
      </w:r>
      <w:proofErr w:type="spellEnd"/>
      <w:r w:rsidRPr="00023227">
        <w:rPr>
          <w:rStyle w:val="normaltextrun"/>
          <w:rFonts w:ascii="Century Gothic" w:hAnsi="Century Gothic" w:cs="Arial"/>
          <w:color w:val="000000"/>
          <w:sz w:val="20"/>
          <w:szCs w:val="20"/>
          <w:shd w:val="clear" w:color="auto" w:fill="FFFFFF"/>
          <w:lang w:val="es-ES"/>
        </w:rPr>
        <w:t xml:space="preserve">) </w:t>
      </w:r>
      <w:r w:rsidRPr="00023227">
        <w:rPr>
          <w:rFonts w:ascii="Century Gothic" w:eastAsia="Calibri" w:hAnsi="Century Gothic" w:cs="Arial"/>
          <w:sz w:val="20"/>
          <w:szCs w:val="20"/>
          <w:lang w:val="es-ES_tradnl" w:eastAsia="es-ES_tradnl"/>
        </w:rPr>
        <w:t>admiten el pacto de cláusulas excepcionales […]</w:t>
      </w:r>
      <w:r w:rsidRPr="00023227">
        <w:rPr>
          <w:rStyle w:val="normaltextrun"/>
          <w:rFonts w:ascii="Century Gothic" w:hAnsi="Century Gothic" w:cs="Arial"/>
          <w:color w:val="000000"/>
          <w:sz w:val="20"/>
          <w:szCs w:val="20"/>
          <w:shd w:val="clear" w:color="auto" w:fill="FFFFFF"/>
          <w:lang w:val="es-ES"/>
        </w:rPr>
        <w:t xml:space="preserve">; </w:t>
      </w:r>
      <w:proofErr w:type="spellStart"/>
      <w:r w:rsidRPr="00023227">
        <w:rPr>
          <w:rStyle w:val="normaltextrun"/>
          <w:rFonts w:ascii="Century Gothic" w:hAnsi="Century Gothic" w:cs="Arial"/>
          <w:color w:val="000000"/>
          <w:sz w:val="20"/>
          <w:szCs w:val="20"/>
          <w:shd w:val="clear" w:color="auto" w:fill="FFFFFF"/>
          <w:lang w:val="es-ES"/>
        </w:rPr>
        <w:t>ix</w:t>
      </w:r>
      <w:proofErr w:type="spellEnd"/>
      <w:r w:rsidRPr="00023227">
        <w:rPr>
          <w:rStyle w:val="normaltextrun"/>
          <w:rFonts w:ascii="Century Gothic" w:hAnsi="Century Gothic" w:cs="Arial"/>
          <w:color w:val="000000"/>
          <w:sz w:val="20"/>
          <w:szCs w:val="20"/>
          <w:shd w:val="clear" w:color="auto" w:fill="FFFFFF"/>
          <w:lang w:val="es-ES"/>
        </w:rPr>
        <w:t xml:space="preserve">) </w:t>
      </w:r>
      <w:r w:rsidRPr="00023227">
        <w:rPr>
          <w:rFonts w:ascii="Century Gothic" w:eastAsia="Calibri" w:hAnsi="Century Gothic" w:cs="Arial"/>
          <w:sz w:val="20"/>
          <w:szCs w:val="20"/>
          <w:lang w:val="es-ES_tradnl" w:eastAsia="es-ES_tradnl"/>
        </w:rPr>
        <w:t>) en algunos casos no es obligatoria la liquidación […]</w:t>
      </w:r>
      <w:r w:rsidRPr="00023227">
        <w:rPr>
          <w:rStyle w:val="normaltextrun"/>
          <w:rFonts w:ascii="Century Gothic" w:hAnsi="Century Gothic" w:cs="Arial"/>
          <w:color w:val="000000"/>
          <w:sz w:val="20"/>
          <w:szCs w:val="20"/>
          <w:shd w:val="clear" w:color="auto" w:fill="FFFFFF"/>
          <w:lang w:val="es-ES"/>
        </w:rPr>
        <w:t>; x) para su celebración no se requiere inscripción en el Registro Único de Proponentes […]; xi) en ellos no son necesarias las garantías.</w:t>
      </w:r>
      <w:r w:rsidRPr="00023227">
        <w:rPr>
          <w:rStyle w:val="eop"/>
          <w:rFonts w:ascii="Century Gothic" w:hAnsi="Century Gothic" w:cs="Arial"/>
          <w:color w:val="000000"/>
          <w:sz w:val="20"/>
          <w:szCs w:val="20"/>
          <w:shd w:val="clear" w:color="auto" w:fill="FFFFFF"/>
        </w:rPr>
        <w:t> </w:t>
      </w:r>
    </w:p>
    <w:p w14:paraId="5CE39372" w14:textId="77777777" w:rsidR="001F024E" w:rsidRPr="00023227" w:rsidRDefault="001F024E" w:rsidP="001F024E">
      <w:pPr>
        <w:spacing w:after="0" w:line="240" w:lineRule="auto"/>
        <w:jc w:val="both"/>
        <w:rPr>
          <w:rFonts w:ascii="Century Gothic" w:eastAsia="Times New Roman" w:hAnsi="Century Gothic" w:cs="Arial"/>
          <w:sz w:val="20"/>
          <w:szCs w:val="20"/>
          <w:bdr w:val="none" w:sz="0" w:space="0" w:color="auto" w:frame="1"/>
          <w:lang w:val="es-ES" w:eastAsia="es-ES_tradnl"/>
        </w:rPr>
      </w:pPr>
    </w:p>
    <w:p w14:paraId="219C7700" w14:textId="77777777" w:rsidR="001F024E" w:rsidRPr="00023227" w:rsidRDefault="001F024E" w:rsidP="001F024E">
      <w:pPr>
        <w:spacing w:after="0" w:line="240" w:lineRule="auto"/>
        <w:jc w:val="both"/>
        <w:rPr>
          <w:rFonts w:ascii="Century Gothic" w:eastAsia="Times New Roman" w:hAnsi="Century Gothic" w:cs="Arial"/>
          <w:b/>
          <w:bCs/>
          <w:lang w:eastAsia="es-ES_tradnl"/>
        </w:rPr>
      </w:pPr>
      <w:r w:rsidRPr="00023227">
        <w:rPr>
          <w:rFonts w:ascii="Century Gothic" w:eastAsia="Times New Roman" w:hAnsi="Century Gothic" w:cs="Arial"/>
          <w:b/>
          <w:bCs/>
          <w:lang w:eastAsia="es-ES_tradnl"/>
        </w:rPr>
        <w:t xml:space="preserve">HONORARIOS – Fijación – Límite Remuneración – Régimen jurídico </w:t>
      </w:r>
    </w:p>
    <w:p w14:paraId="0A8DF4C6" w14:textId="77777777" w:rsidR="001F024E" w:rsidRPr="00023227" w:rsidRDefault="001F024E" w:rsidP="001F024E">
      <w:pPr>
        <w:spacing w:after="0" w:line="240" w:lineRule="auto"/>
        <w:jc w:val="both"/>
        <w:rPr>
          <w:rFonts w:ascii="Century Gothic" w:eastAsia="Arial" w:hAnsi="Century Gothic" w:cs="Arial"/>
          <w:iCs/>
          <w:sz w:val="20"/>
          <w:szCs w:val="20"/>
          <w:lang w:val="es-ES"/>
        </w:rPr>
      </w:pPr>
    </w:p>
    <w:p w14:paraId="02F40522" w14:textId="77777777" w:rsidR="001F024E" w:rsidRDefault="001F024E" w:rsidP="001F024E">
      <w:pPr>
        <w:spacing w:after="0" w:line="240" w:lineRule="auto"/>
        <w:jc w:val="both"/>
        <w:rPr>
          <w:rFonts w:ascii="Century Gothic" w:eastAsia="Arial" w:hAnsi="Century Gothic" w:cs="Arial"/>
          <w:iCs/>
          <w:sz w:val="20"/>
          <w:szCs w:val="20"/>
          <w:lang w:val="es-ES"/>
        </w:rPr>
      </w:pPr>
      <w:r w:rsidRPr="00023227">
        <w:rPr>
          <w:rFonts w:ascii="Century Gothic" w:eastAsia="Arial" w:hAnsi="Century Gothic" w:cs="Arial"/>
          <w:iCs/>
          <w:sz w:val="20"/>
          <w:szCs w:val="20"/>
          <w:lang w:val="es-ES"/>
        </w:rPr>
        <w:t xml:space="preserve">[…] no existe en el sistema de compra publica una disposición que imponga un límite en los honorarios de los contratos de prestación de servicio profesionales y de apoyo a la gestión, pues en virtud del principio de la autonomía de la voluntad, las partes pueden determinar el contenido de los contratos estatales e incluir las condiciones, cláusulas o estipulaciones que consideren necesarias para desarrollar el objeto contractual, siempre que no sean contrarias a la Constitución, la ley y el orden público. </w:t>
      </w:r>
    </w:p>
    <w:p w14:paraId="66759B7A" w14:textId="77777777" w:rsidR="001F024E" w:rsidRPr="00023227" w:rsidRDefault="001F024E" w:rsidP="001F024E">
      <w:pPr>
        <w:spacing w:after="0" w:line="240" w:lineRule="auto"/>
        <w:jc w:val="both"/>
        <w:rPr>
          <w:rFonts w:ascii="Century Gothic" w:eastAsia="Arial" w:hAnsi="Century Gothic" w:cs="Arial"/>
          <w:iCs/>
          <w:sz w:val="20"/>
          <w:szCs w:val="20"/>
          <w:lang w:val="es-ES"/>
        </w:rPr>
      </w:pPr>
    </w:p>
    <w:p w14:paraId="48DA8504" w14:textId="77777777" w:rsidR="001F024E" w:rsidRPr="00023227" w:rsidRDefault="001F024E" w:rsidP="001F024E">
      <w:pPr>
        <w:widowControl w:val="0"/>
        <w:autoSpaceDE w:val="0"/>
        <w:autoSpaceDN w:val="0"/>
        <w:spacing w:after="0" w:line="240" w:lineRule="auto"/>
        <w:jc w:val="both"/>
        <w:rPr>
          <w:rFonts w:ascii="Century Gothic" w:eastAsia="Arial" w:hAnsi="Century Gothic" w:cs="Arial"/>
          <w:iCs/>
          <w:sz w:val="20"/>
          <w:szCs w:val="20"/>
          <w:lang w:val="es-ES"/>
        </w:rPr>
      </w:pPr>
      <w:r w:rsidRPr="00023227">
        <w:rPr>
          <w:rFonts w:ascii="Century Gothic" w:eastAsia="Arial" w:hAnsi="Century Gothic" w:cs="Arial"/>
          <w:iCs/>
          <w:sz w:val="20"/>
          <w:szCs w:val="20"/>
          <w:lang w:val="es-ES"/>
        </w:rPr>
        <w:t xml:space="preserve">No obstante lo anterior, la Entidad Estatal durante la etapa de planeación, tiene el deber de realizar el análisis del sector y justificar la modalidad de contratación en los documentos del proceso, que para el caso de los procesos que impliquen una contratación directa y en lo concerniente a los contratos de prestación de servicios profesionales y de apoyo a la gestión se constata en los estudios y documentos previos, los cuales deben indicar, entre otras, las condiciones mínimas exigidas para suplir la necesidad de la entidad así como los requisitos que debe acreditar el futuro contratista para el cumplimiento del objeto </w:t>
      </w:r>
      <w:r w:rsidRPr="00023227">
        <w:rPr>
          <w:rFonts w:ascii="Century Gothic" w:eastAsia="Arial" w:hAnsi="Century Gothic" w:cs="Arial"/>
          <w:iCs/>
          <w:sz w:val="20"/>
          <w:szCs w:val="20"/>
          <w:lang w:val="es-ES"/>
        </w:rPr>
        <w:lastRenderedPageBreak/>
        <w:t xml:space="preserve">contractual. En este sentido, las Entidades Estatales determinan el monto de los honorarios de los contratos de prestación de servicios y apoyo a la gestión de conformidad con lo establecido en el análisis del sector y en los documentos o estudios previos. </w:t>
      </w:r>
    </w:p>
    <w:p w14:paraId="1E91AC2B" w14:textId="77777777" w:rsidR="001F024E" w:rsidRDefault="001F024E">
      <w:pPr>
        <w:rPr>
          <w:rFonts w:ascii="Century Gothic" w:hAnsi="Century Gothic"/>
          <w:lang w:val="es-ES"/>
        </w:rPr>
      </w:pPr>
      <w:r>
        <w:rPr>
          <w:rFonts w:ascii="Century Gothic" w:hAnsi="Century Gothic"/>
          <w:lang w:val="es-ES"/>
        </w:rPr>
        <w:br w:type="page"/>
      </w:r>
    </w:p>
    <w:p w14:paraId="032E7E72" w14:textId="72C58524" w:rsidR="005518E8" w:rsidRPr="001D0052" w:rsidRDefault="005518E8" w:rsidP="005518E8">
      <w:pPr>
        <w:spacing w:after="0" w:line="240" w:lineRule="auto"/>
        <w:rPr>
          <w:rFonts w:ascii="Century Gothic" w:hAnsi="Century Gothic"/>
          <w:lang w:val="es-MX"/>
        </w:rPr>
      </w:pPr>
      <w:r w:rsidRPr="001D0052">
        <w:rPr>
          <w:rFonts w:ascii="Century Gothic" w:hAnsi="Century Gothic"/>
        </w:rPr>
        <w:lastRenderedPageBreak/>
        <w:t xml:space="preserve">Bogotá D.C., </w:t>
      </w:r>
      <w:r w:rsidR="001A1826">
        <w:rPr>
          <w:rFonts w:ascii="Century Gothic" w:hAnsi="Century Gothic"/>
        </w:rPr>
        <w:t>28 de mayo de 2024.</w:t>
      </w:r>
    </w:p>
    <w:p w14:paraId="29B58706" w14:textId="366E64B2" w:rsidR="005518E8" w:rsidRPr="001D0052" w:rsidRDefault="00C17227" w:rsidP="00C17227">
      <w:pPr>
        <w:spacing w:after="0" w:line="240" w:lineRule="auto"/>
        <w:jc w:val="right"/>
        <w:rPr>
          <w:rFonts w:ascii="Century Gothic" w:eastAsia="Calibri" w:hAnsi="Century Gothic" w:cs="Arial"/>
          <w:lang w:val="es-ES"/>
        </w:rPr>
      </w:pPr>
      <w:r>
        <w:rPr>
          <w:noProof/>
        </w:rPr>
        <w:drawing>
          <wp:inline distT="0" distB="0" distL="0" distR="0" wp14:anchorId="4419C4C6" wp14:editId="72CF50C3">
            <wp:extent cx="2945207" cy="878866"/>
            <wp:effectExtent l="0" t="0" r="7620" b="0"/>
            <wp:docPr id="1287540062"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40062" name="Imagen 1" descr="Interfaz de usuario gráfica, Texto, Aplicación, Chat o mensaje de texto&#10;&#10;Descripción generada automáticamente"/>
                    <pic:cNvPicPr/>
                  </pic:nvPicPr>
                  <pic:blipFill>
                    <a:blip r:embed="rId10"/>
                    <a:stretch>
                      <a:fillRect/>
                    </a:stretch>
                  </pic:blipFill>
                  <pic:spPr>
                    <a:xfrm>
                      <a:off x="0" y="0"/>
                      <a:ext cx="2952456" cy="881029"/>
                    </a:xfrm>
                    <a:prstGeom prst="rect">
                      <a:avLst/>
                    </a:prstGeom>
                  </pic:spPr>
                </pic:pic>
              </a:graphicData>
            </a:graphic>
          </wp:inline>
        </w:drawing>
      </w:r>
    </w:p>
    <w:p w14:paraId="3409C015" w14:textId="77777777" w:rsidR="005518E8" w:rsidRPr="001D0052" w:rsidRDefault="005518E8" w:rsidP="005518E8">
      <w:pPr>
        <w:spacing w:after="0" w:line="240" w:lineRule="auto"/>
        <w:jc w:val="both"/>
        <w:rPr>
          <w:rFonts w:ascii="Century Gothic" w:eastAsia="Calibri" w:hAnsi="Century Gothic" w:cs="Arial"/>
          <w:lang w:val="es-ES" w:eastAsia="es-ES"/>
        </w:rPr>
      </w:pPr>
      <w:r w:rsidRPr="001D0052">
        <w:rPr>
          <w:rFonts w:ascii="Century Gothic" w:eastAsia="Calibri" w:hAnsi="Century Gothic" w:cs="Arial"/>
          <w:lang w:val="es-ES" w:eastAsia="es-ES"/>
        </w:rPr>
        <w:t>Señor</w:t>
      </w:r>
    </w:p>
    <w:p w14:paraId="751ABA5F" w14:textId="77777777" w:rsidR="005518E8" w:rsidRPr="001D0052" w:rsidRDefault="005518E8" w:rsidP="005518E8">
      <w:pPr>
        <w:spacing w:after="0" w:line="240" w:lineRule="auto"/>
        <w:rPr>
          <w:rFonts w:ascii="Century Gothic" w:eastAsia="Calibri" w:hAnsi="Century Gothic" w:cs="Arial"/>
          <w:b/>
          <w:lang w:val="es-ES" w:eastAsia="es-ES"/>
        </w:rPr>
      </w:pPr>
      <w:r w:rsidRPr="001D0052">
        <w:rPr>
          <w:rFonts w:ascii="Century Gothic" w:eastAsia="Calibri" w:hAnsi="Century Gothic" w:cs="Arial"/>
          <w:b/>
          <w:lang w:val="es-ES" w:eastAsia="es-ES"/>
        </w:rPr>
        <w:t xml:space="preserve">Arnulfo Meneses </w:t>
      </w:r>
      <w:proofErr w:type="spellStart"/>
      <w:r w:rsidRPr="001D0052">
        <w:rPr>
          <w:rFonts w:ascii="Century Gothic" w:eastAsia="Calibri" w:hAnsi="Century Gothic" w:cs="Arial"/>
          <w:b/>
          <w:lang w:val="es-ES" w:eastAsia="es-ES"/>
        </w:rPr>
        <w:t>Villamarin</w:t>
      </w:r>
      <w:proofErr w:type="spellEnd"/>
    </w:p>
    <w:p w14:paraId="1D6CB910" w14:textId="77777777" w:rsidR="005518E8" w:rsidRPr="001D0052" w:rsidRDefault="005518E8" w:rsidP="005518E8">
      <w:pPr>
        <w:spacing w:after="0" w:line="240" w:lineRule="auto"/>
        <w:rPr>
          <w:rFonts w:ascii="Century Gothic" w:eastAsia="Calibri" w:hAnsi="Century Gothic" w:cs="Arial"/>
          <w:b/>
          <w:bCs/>
          <w:lang w:val="es-ES" w:eastAsia="es-ES"/>
        </w:rPr>
      </w:pPr>
      <w:r w:rsidRPr="001D0052">
        <w:rPr>
          <w:rFonts w:ascii="Century Gothic" w:eastAsia="Calibri" w:hAnsi="Century Gothic" w:cs="Arial"/>
          <w:lang w:val="es-ES" w:eastAsia="es-ES"/>
        </w:rPr>
        <w:t xml:space="preserve">Armenia, Quindío </w:t>
      </w:r>
    </w:p>
    <w:p w14:paraId="6F0459AD" w14:textId="77777777" w:rsidR="005518E8" w:rsidRPr="001D0052" w:rsidRDefault="005518E8" w:rsidP="005518E8">
      <w:pPr>
        <w:spacing w:after="0" w:line="240" w:lineRule="auto"/>
        <w:rPr>
          <w:rFonts w:ascii="Century Gothic" w:eastAsia="Calibri" w:hAnsi="Century Gothic" w:cs="Arial"/>
          <w:b/>
          <w:bCs/>
          <w:lang w:val="es-ES_tradnl" w:eastAsia="es-ES_tradnl"/>
        </w:rPr>
      </w:pPr>
    </w:p>
    <w:p w14:paraId="14F12AE6" w14:textId="38AF1B46" w:rsidR="005518E8" w:rsidRPr="001D0052" w:rsidRDefault="005518E8" w:rsidP="005518E8">
      <w:pPr>
        <w:spacing w:after="0" w:line="240" w:lineRule="auto"/>
        <w:ind w:left="2694"/>
        <w:rPr>
          <w:rFonts w:ascii="Century Gothic" w:eastAsia="Century Gothic" w:hAnsi="Century Gothic" w:cs="Century Gothic"/>
          <w:b/>
          <w:bCs/>
          <w:lang w:val="es-ES"/>
        </w:rPr>
      </w:pPr>
      <w:r w:rsidRPr="001D0052">
        <w:rPr>
          <w:rFonts w:ascii="Century Gothic" w:eastAsia="Century Gothic" w:hAnsi="Century Gothic" w:cs="Century Gothic"/>
          <w:b/>
          <w:bCs/>
          <w:lang w:val="es-ES"/>
        </w:rPr>
        <w:t>Concepto C-</w:t>
      </w:r>
      <w:r w:rsidR="00532255" w:rsidRPr="001D0052">
        <w:rPr>
          <w:rFonts w:ascii="Century Gothic" w:eastAsia="Century Gothic" w:hAnsi="Century Gothic" w:cs="Century Gothic"/>
          <w:b/>
          <w:bCs/>
          <w:lang w:val="es-ES"/>
        </w:rPr>
        <w:t>1</w:t>
      </w:r>
      <w:r w:rsidRPr="001D0052">
        <w:rPr>
          <w:rFonts w:ascii="Century Gothic" w:eastAsia="Century Gothic" w:hAnsi="Century Gothic" w:cs="Century Gothic"/>
          <w:b/>
          <w:bCs/>
          <w:lang w:val="es-ES"/>
        </w:rPr>
        <w:t>0</w:t>
      </w:r>
      <w:r w:rsidR="00532255" w:rsidRPr="001D0052">
        <w:rPr>
          <w:rFonts w:ascii="Century Gothic" w:eastAsia="Century Gothic" w:hAnsi="Century Gothic" w:cs="Century Gothic"/>
          <w:b/>
          <w:bCs/>
          <w:lang w:val="es-ES"/>
        </w:rPr>
        <w:t>7</w:t>
      </w:r>
      <w:r w:rsidRPr="001D0052">
        <w:rPr>
          <w:rFonts w:ascii="Century Gothic" w:eastAsia="Century Gothic" w:hAnsi="Century Gothic" w:cs="Century Gothic"/>
          <w:b/>
          <w:bCs/>
          <w:lang w:val="es-ES"/>
        </w:rPr>
        <w:t xml:space="preserve"> de 2024</w:t>
      </w:r>
    </w:p>
    <w:p w14:paraId="03078683" w14:textId="77777777" w:rsidR="005518E8" w:rsidRPr="001D0052" w:rsidRDefault="005518E8" w:rsidP="005518E8">
      <w:pPr>
        <w:spacing w:after="0" w:line="240" w:lineRule="auto"/>
        <w:rPr>
          <w:rFonts w:ascii="Century Gothic" w:eastAsia="Calibri" w:hAnsi="Century Gothic" w:cs="Arial"/>
          <w:b/>
          <w:bCs/>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518E8" w:rsidRPr="001D0052" w14:paraId="4C530BFC" w14:textId="77777777" w:rsidTr="00296188">
        <w:trPr>
          <w:trHeight w:val="884"/>
        </w:trPr>
        <w:tc>
          <w:tcPr>
            <w:tcW w:w="2689" w:type="dxa"/>
          </w:tcPr>
          <w:p w14:paraId="52BFF19B" w14:textId="77777777" w:rsidR="005518E8" w:rsidRPr="001D0052" w:rsidRDefault="005518E8" w:rsidP="00296188">
            <w:pPr>
              <w:jc w:val="both"/>
              <w:rPr>
                <w:rFonts w:ascii="Century Gothic" w:eastAsia="Calibri" w:hAnsi="Century Gothic" w:cs="Arial"/>
                <w:lang w:val="es-ES_tradnl" w:eastAsia="es-ES_tradnl"/>
              </w:rPr>
            </w:pPr>
            <w:r w:rsidRPr="001D0052">
              <w:rPr>
                <w:rFonts w:ascii="Century Gothic" w:eastAsia="Calibri" w:hAnsi="Century Gothic" w:cs="Arial"/>
                <w:b/>
                <w:lang w:val="es-ES_tradnl" w:eastAsia="es-ES_tradnl"/>
              </w:rPr>
              <w:t>Temas:</w:t>
            </w:r>
            <w:r w:rsidRPr="001D0052">
              <w:rPr>
                <w:rFonts w:ascii="Century Gothic" w:eastAsia="Calibri" w:hAnsi="Century Gothic" w:cs="Arial"/>
                <w:lang w:val="es-ES_tradnl" w:eastAsia="es-ES_tradnl"/>
              </w:rPr>
              <w:t xml:space="preserve">                   </w:t>
            </w:r>
          </w:p>
        </w:tc>
        <w:tc>
          <w:tcPr>
            <w:tcW w:w="6237" w:type="dxa"/>
          </w:tcPr>
          <w:p w14:paraId="28A4B2FC" w14:textId="77777777" w:rsidR="005518E8" w:rsidRPr="001D0052" w:rsidRDefault="005518E8" w:rsidP="00296188">
            <w:pPr>
              <w:jc w:val="both"/>
              <w:rPr>
                <w:rFonts w:ascii="Century Gothic" w:eastAsia="Times New Roman" w:hAnsi="Century Gothic" w:cs="Arial"/>
                <w:lang w:eastAsia="es-ES_tradnl"/>
              </w:rPr>
            </w:pPr>
            <w:r w:rsidRPr="001D0052">
              <w:rPr>
                <w:rFonts w:ascii="Century Gothic" w:eastAsia="Times New Roman" w:hAnsi="Century Gothic" w:cs="Arial"/>
                <w:bdr w:val="none" w:sz="0" w:space="0" w:color="auto" w:frame="1"/>
                <w:lang w:val="es-ES" w:eastAsia="es-ES_tradnl"/>
              </w:rPr>
              <w:t xml:space="preserve">CONTRATO DE PRESTACIÓN DE SERVICIOS ― Concepto ― Requisitos y límites para su celebración / </w:t>
            </w:r>
            <w:r w:rsidRPr="001D0052">
              <w:rPr>
                <w:rFonts w:ascii="Century Gothic" w:eastAsia="Times New Roman" w:hAnsi="Century Gothic" w:cs="Arial"/>
                <w:lang w:eastAsia="es-ES_tradnl"/>
              </w:rPr>
              <w:t xml:space="preserve">HONORARIOS – Fijación – Límite Remuneración – Régimen jurídico / </w:t>
            </w:r>
            <w:r w:rsidRPr="001D0052">
              <w:rPr>
                <w:rFonts w:ascii="Century Gothic" w:eastAsia="Calibri" w:hAnsi="Century Gothic" w:cs="Arial"/>
                <w:bCs/>
                <w:lang w:val="es-ES_tradnl"/>
              </w:rPr>
              <w:t>SEGURIDAD SOCIAL – Verificación – Pago – Aportes</w:t>
            </w:r>
          </w:p>
          <w:p w14:paraId="517338B3" w14:textId="77777777" w:rsidR="005518E8" w:rsidRPr="001D0052" w:rsidRDefault="005518E8" w:rsidP="00296188">
            <w:pPr>
              <w:jc w:val="both"/>
              <w:rPr>
                <w:rFonts w:ascii="Century Gothic" w:eastAsia="Calibri" w:hAnsi="Century Gothic" w:cs="Arial"/>
                <w:lang w:eastAsia="es-ES"/>
              </w:rPr>
            </w:pPr>
          </w:p>
        </w:tc>
      </w:tr>
      <w:tr w:rsidR="005518E8" w:rsidRPr="001D0052" w14:paraId="53E58733" w14:textId="77777777" w:rsidTr="00296188">
        <w:tc>
          <w:tcPr>
            <w:tcW w:w="2689" w:type="dxa"/>
          </w:tcPr>
          <w:p w14:paraId="28FF9E09" w14:textId="77777777" w:rsidR="005518E8" w:rsidRPr="001D0052" w:rsidRDefault="005518E8" w:rsidP="00296188">
            <w:pPr>
              <w:jc w:val="both"/>
              <w:rPr>
                <w:rFonts w:ascii="Century Gothic" w:eastAsia="Calibri" w:hAnsi="Century Gothic" w:cs="Arial"/>
                <w:b/>
                <w:lang w:val="es-ES_tradnl" w:eastAsia="es-ES_tradnl"/>
              </w:rPr>
            </w:pPr>
            <w:r w:rsidRPr="001D0052">
              <w:rPr>
                <w:rFonts w:ascii="Century Gothic" w:eastAsia="Calibri" w:hAnsi="Century Gothic" w:cs="Arial"/>
                <w:b/>
                <w:lang w:val="es-ES_tradnl" w:eastAsia="es-ES_tradnl"/>
              </w:rPr>
              <w:t>Radicación:</w:t>
            </w:r>
            <w:r w:rsidRPr="001D0052">
              <w:rPr>
                <w:rFonts w:ascii="Century Gothic" w:eastAsia="Calibri" w:hAnsi="Century Gothic" w:cs="Arial"/>
                <w:lang w:val="es-ES_tradnl" w:eastAsia="es-ES_tradnl"/>
              </w:rPr>
              <w:t xml:space="preserve">               </w:t>
            </w:r>
          </w:p>
        </w:tc>
        <w:tc>
          <w:tcPr>
            <w:tcW w:w="6237" w:type="dxa"/>
          </w:tcPr>
          <w:p w14:paraId="715E90CA" w14:textId="77777777" w:rsidR="005518E8" w:rsidRPr="001D0052" w:rsidRDefault="005518E8" w:rsidP="00296188">
            <w:pPr>
              <w:jc w:val="both"/>
              <w:rPr>
                <w:rFonts w:ascii="Century Gothic" w:eastAsia="Calibri" w:hAnsi="Century Gothic" w:cs="Arial"/>
                <w:lang w:val="es-ES_tradnl" w:eastAsia="es-ES_tradnl"/>
              </w:rPr>
            </w:pPr>
            <w:r w:rsidRPr="001D0052">
              <w:rPr>
                <w:rFonts w:ascii="Century Gothic" w:eastAsia="Calibri" w:hAnsi="Century Gothic" w:cs="Arial"/>
                <w:lang w:val="es-ES_tradnl" w:eastAsia="es-ES_tradnl"/>
              </w:rPr>
              <w:t>Respuesta a consulta con radicado No. P20240406003520</w:t>
            </w:r>
          </w:p>
        </w:tc>
      </w:tr>
    </w:tbl>
    <w:p w14:paraId="27808612" w14:textId="77777777" w:rsidR="005518E8" w:rsidRPr="001D0052" w:rsidRDefault="005518E8" w:rsidP="005518E8">
      <w:pPr>
        <w:spacing w:after="0" w:line="240" w:lineRule="auto"/>
        <w:jc w:val="both"/>
        <w:rPr>
          <w:rFonts w:ascii="Century Gothic" w:eastAsia="Calibri" w:hAnsi="Century Gothic" w:cs="Arial"/>
          <w:lang w:val="es-ES_tradnl" w:eastAsia="es-ES_tradnl"/>
        </w:rPr>
      </w:pPr>
    </w:p>
    <w:p w14:paraId="08A43284" w14:textId="77777777" w:rsidR="005518E8" w:rsidRPr="001D0052" w:rsidRDefault="005518E8" w:rsidP="005518E8">
      <w:pPr>
        <w:spacing w:after="0" w:line="240" w:lineRule="auto"/>
        <w:jc w:val="both"/>
        <w:rPr>
          <w:rFonts w:ascii="Century Gothic" w:eastAsia="Calibri" w:hAnsi="Century Gothic" w:cs="Arial"/>
          <w:lang w:val="es-ES_tradnl" w:eastAsia="es-ES_tradnl"/>
        </w:rPr>
      </w:pPr>
    </w:p>
    <w:p w14:paraId="1E329A7E" w14:textId="77777777" w:rsidR="005518E8" w:rsidRPr="001D0052" w:rsidRDefault="005518E8" w:rsidP="005518E8">
      <w:pPr>
        <w:spacing w:after="0" w:line="276" w:lineRule="auto"/>
        <w:jc w:val="both"/>
        <w:rPr>
          <w:rFonts w:ascii="Century Gothic" w:eastAsia="Calibri" w:hAnsi="Century Gothic" w:cs="Arial"/>
          <w:lang w:val="es-ES" w:eastAsia="es-ES"/>
        </w:rPr>
      </w:pPr>
      <w:r w:rsidRPr="001D0052">
        <w:rPr>
          <w:rFonts w:ascii="Century Gothic" w:eastAsia="Calibri" w:hAnsi="Century Gothic" w:cs="Arial"/>
          <w:lang w:val="es-ES" w:eastAsia="es-ES"/>
        </w:rPr>
        <w:t xml:space="preserve">Estimado señor </w:t>
      </w:r>
      <w:r w:rsidRPr="001D0052">
        <w:rPr>
          <w:rFonts w:ascii="Century Gothic" w:eastAsia="Calibri" w:hAnsi="Century Gothic" w:cs="Arial"/>
          <w:lang w:val="es-ES_tradnl" w:eastAsia="es-ES_tradnl"/>
        </w:rPr>
        <w:t xml:space="preserve">Meneses </w:t>
      </w:r>
      <w:proofErr w:type="spellStart"/>
      <w:r w:rsidRPr="001D0052">
        <w:rPr>
          <w:rFonts w:ascii="Century Gothic" w:eastAsia="Calibri" w:hAnsi="Century Gothic" w:cs="Arial"/>
          <w:lang w:val="es-ES_tradnl" w:eastAsia="es-ES_tradnl"/>
        </w:rPr>
        <w:t>Villamarin</w:t>
      </w:r>
      <w:proofErr w:type="spellEnd"/>
      <w:r w:rsidRPr="001D0052">
        <w:rPr>
          <w:rFonts w:ascii="Century Gothic" w:eastAsia="Calibri" w:hAnsi="Century Gothic" w:cs="Arial"/>
          <w:lang w:val="es-ES" w:eastAsia="es-ES"/>
        </w:rPr>
        <w:t xml:space="preserve">: </w:t>
      </w:r>
    </w:p>
    <w:p w14:paraId="165D9184" w14:textId="77777777" w:rsidR="005518E8" w:rsidRPr="001D0052" w:rsidRDefault="005518E8" w:rsidP="005518E8">
      <w:pPr>
        <w:spacing w:after="0" w:line="276" w:lineRule="auto"/>
        <w:jc w:val="both"/>
        <w:rPr>
          <w:rFonts w:ascii="Century Gothic" w:eastAsia="Calibri" w:hAnsi="Century Gothic" w:cs="Arial"/>
          <w:lang w:val="es-ES_tradnl" w:eastAsia="es-ES_tradnl"/>
        </w:rPr>
      </w:pPr>
    </w:p>
    <w:p w14:paraId="1EA44235" w14:textId="77777777" w:rsidR="005518E8" w:rsidRPr="001D0052" w:rsidRDefault="005518E8" w:rsidP="005518E8">
      <w:pPr>
        <w:spacing w:after="0" w:line="276" w:lineRule="auto"/>
        <w:jc w:val="both"/>
        <w:rPr>
          <w:rFonts w:ascii="Century Gothic" w:eastAsia="Calibri" w:hAnsi="Century Gothic" w:cs="Arial"/>
          <w:lang w:val="es-ES" w:eastAsia="es-ES"/>
        </w:rPr>
      </w:pPr>
      <w:r w:rsidRPr="001D0052">
        <w:rPr>
          <w:rFonts w:ascii="Century Gothic" w:eastAsia="Calibri" w:hAnsi="Century Gothic" w:cs="Arial"/>
          <w:lang w:val="es-ES" w:eastAsia="es-ES"/>
        </w:rPr>
        <w:t>En ejercicio de la competencia otorgada por los artículos 3, numeral 5º, y 11, numeral 8º, del Decreto Ley 4170 de 2011,</w:t>
      </w:r>
      <w:r w:rsidRPr="001D0052">
        <w:rPr>
          <w:rFonts w:ascii="Century Gothic" w:eastAsia="Arial MT" w:hAnsi="Century Gothic" w:cs="Arial MT"/>
          <w:lang w:val="es-ES" w:eastAsia="es-ES"/>
        </w:rPr>
        <w:t xml:space="preserve"> </w:t>
      </w:r>
      <w:r w:rsidRPr="001D0052">
        <w:rPr>
          <w:rFonts w:ascii="Century Gothic" w:hAnsi="Century Gothic" w:cs="Arial"/>
        </w:rPr>
        <w:t xml:space="preserve">así como lo establecido en la Resolución 1707 de 2018 expedida por esta Entidad, </w:t>
      </w:r>
      <w:r w:rsidRPr="001D0052">
        <w:rPr>
          <w:rFonts w:ascii="Century Gothic" w:eastAsia="Calibri" w:hAnsi="Century Gothic" w:cs="Arial"/>
          <w:lang w:val="es-ES" w:eastAsia="es-ES"/>
        </w:rPr>
        <w:t xml:space="preserve">la Agencia Nacional de Contratación Pública – Colombia Compra Eficiente– responde su solicitud del 5 de abril de 2024. </w:t>
      </w:r>
    </w:p>
    <w:p w14:paraId="1E8CA926" w14:textId="77777777" w:rsidR="005518E8" w:rsidRPr="001D0052" w:rsidRDefault="005518E8" w:rsidP="005518E8">
      <w:pPr>
        <w:spacing w:after="0" w:line="276" w:lineRule="auto"/>
        <w:jc w:val="both"/>
        <w:rPr>
          <w:rFonts w:ascii="Century Gothic" w:eastAsia="Calibri" w:hAnsi="Century Gothic" w:cs="Arial"/>
          <w:lang w:val="es-ES" w:eastAsia="es-ES"/>
        </w:rPr>
      </w:pPr>
    </w:p>
    <w:p w14:paraId="1541CBA2" w14:textId="77777777" w:rsidR="005518E8" w:rsidRPr="001D0052" w:rsidRDefault="005518E8" w:rsidP="005518E8">
      <w:pPr>
        <w:pStyle w:val="Prrafodelista"/>
        <w:numPr>
          <w:ilvl w:val="0"/>
          <w:numId w:val="6"/>
        </w:numPr>
        <w:tabs>
          <w:tab w:val="left" w:pos="142"/>
          <w:tab w:val="left" w:pos="284"/>
        </w:tabs>
        <w:spacing w:after="0" w:line="276" w:lineRule="auto"/>
        <w:ind w:left="0" w:firstLine="0"/>
        <w:contextualSpacing w:val="0"/>
        <w:jc w:val="both"/>
        <w:rPr>
          <w:rFonts w:ascii="Century Gothic" w:eastAsia="Century Gothic" w:hAnsi="Century Gothic" w:cs="Century Gothic"/>
          <w:b/>
          <w:bCs/>
        </w:rPr>
      </w:pPr>
      <w:r w:rsidRPr="001D0052">
        <w:rPr>
          <w:rFonts w:ascii="Century Gothic" w:eastAsia="Century Gothic" w:hAnsi="Century Gothic" w:cs="Century Gothic"/>
          <w:b/>
          <w:bCs/>
        </w:rPr>
        <w:t xml:space="preserve">Problema planteado </w:t>
      </w:r>
    </w:p>
    <w:p w14:paraId="182DBB81" w14:textId="77777777" w:rsidR="005518E8" w:rsidRPr="001D0052" w:rsidRDefault="005518E8" w:rsidP="005518E8">
      <w:pPr>
        <w:spacing w:after="0" w:line="276" w:lineRule="auto"/>
        <w:jc w:val="both"/>
        <w:rPr>
          <w:rFonts w:ascii="Century Gothic" w:eastAsia="Calibri" w:hAnsi="Century Gothic" w:cs="Arial"/>
          <w:lang w:val="es-ES" w:eastAsia="es-ES"/>
        </w:rPr>
      </w:pPr>
    </w:p>
    <w:p w14:paraId="2D7EF970" w14:textId="77777777" w:rsidR="005518E8" w:rsidRPr="001D0052" w:rsidRDefault="005518E8" w:rsidP="005518E8">
      <w:pPr>
        <w:spacing w:after="0" w:line="276" w:lineRule="auto"/>
        <w:jc w:val="both"/>
        <w:rPr>
          <w:rFonts w:ascii="Century Gothic" w:eastAsia="Century Gothic" w:hAnsi="Century Gothic" w:cs="Century Gothic"/>
        </w:rPr>
      </w:pPr>
      <w:r w:rsidRPr="001D0052">
        <w:rPr>
          <w:rFonts w:ascii="Century Gothic" w:eastAsia="Century Gothic" w:hAnsi="Century Gothic" w:cs="Century Gothic"/>
        </w:rPr>
        <w:t xml:space="preserve">Usted formula la siguiente consulta: </w:t>
      </w:r>
    </w:p>
    <w:p w14:paraId="7B3412A7" w14:textId="77777777" w:rsidR="005518E8" w:rsidRPr="001D0052" w:rsidRDefault="005518E8" w:rsidP="005518E8">
      <w:pPr>
        <w:spacing w:after="0" w:line="276" w:lineRule="auto"/>
        <w:jc w:val="both"/>
        <w:rPr>
          <w:rFonts w:ascii="Century Gothic" w:eastAsia="Century Gothic" w:hAnsi="Century Gothic" w:cs="Century Gothic"/>
        </w:rPr>
      </w:pPr>
    </w:p>
    <w:p w14:paraId="17BC9020" w14:textId="77777777" w:rsidR="005518E8" w:rsidRPr="001D0052" w:rsidRDefault="005518E8" w:rsidP="005518E8">
      <w:pPr>
        <w:spacing w:after="0" w:line="240" w:lineRule="auto"/>
        <w:ind w:left="709" w:right="709"/>
        <w:jc w:val="both"/>
        <w:rPr>
          <w:rFonts w:ascii="Century Gothic" w:eastAsia="Calibri" w:hAnsi="Century Gothic" w:cs="Arial"/>
          <w:sz w:val="20"/>
          <w:szCs w:val="20"/>
          <w:lang w:val="es-ES" w:eastAsia="es-ES"/>
        </w:rPr>
      </w:pPr>
      <w:r w:rsidRPr="001D0052">
        <w:rPr>
          <w:rFonts w:ascii="Century Gothic" w:eastAsia="Calibri" w:hAnsi="Century Gothic" w:cs="Arial"/>
          <w:sz w:val="20"/>
          <w:szCs w:val="20"/>
          <w:lang w:val="es-ES" w:eastAsia="es-ES"/>
        </w:rPr>
        <w:t>“Atendiendo las facultades otorgadas a la Agencia Nacional de Contratación Pública Colombia Compra Eficiente, se consulta sí, de acuerdo con las normas que rigen el sistema de compras públicas ¿existe prohibición legal para que una Entidad Estatal pacte honorarios mensuales con un contratista de prestación de servicios profesionales o de apoyo a la gestión, por un valor inferior al salario mínimo vigente? […]”.</w:t>
      </w:r>
    </w:p>
    <w:p w14:paraId="37F1CE0D" w14:textId="77777777" w:rsidR="005518E8" w:rsidRPr="001D0052" w:rsidRDefault="005518E8" w:rsidP="005518E8">
      <w:pPr>
        <w:spacing w:after="0" w:line="276" w:lineRule="auto"/>
        <w:contextualSpacing/>
        <w:jc w:val="both"/>
        <w:rPr>
          <w:rFonts w:ascii="Century Gothic" w:eastAsia="Calibri" w:hAnsi="Century Gothic" w:cs="Arial"/>
          <w:color w:val="000000"/>
          <w:lang w:val="es-ES_tradnl" w:eastAsia="es-ES_tradnl"/>
        </w:rPr>
      </w:pPr>
    </w:p>
    <w:p w14:paraId="527AABED" w14:textId="77777777" w:rsidR="005518E8" w:rsidRPr="001D0052" w:rsidRDefault="005518E8" w:rsidP="005518E8">
      <w:pPr>
        <w:pStyle w:val="Prrafodelista"/>
        <w:numPr>
          <w:ilvl w:val="0"/>
          <w:numId w:val="6"/>
        </w:numPr>
        <w:tabs>
          <w:tab w:val="left" w:pos="284"/>
        </w:tabs>
        <w:spacing w:after="0" w:line="276" w:lineRule="auto"/>
        <w:ind w:left="0" w:firstLine="0"/>
        <w:jc w:val="both"/>
        <w:rPr>
          <w:rFonts w:ascii="Century Gothic" w:eastAsia="Century Gothic" w:hAnsi="Century Gothic" w:cs="Century Gothic"/>
          <w:b/>
          <w:bCs/>
        </w:rPr>
      </w:pPr>
      <w:r w:rsidRPr="001D0052">
        <w:rPr>
          <w:rFonts w:ascii="Century Gothic" w:eastAsia="Century Gothic" w:hAnsi="Century Gothic" w:cs="Century Gothic"/>
          <w:b/>
          <w:bCs/>
        </w:rPr>
        <w:t>Consideraciones</w:t>
      </w:r>
    </w:p>
    <w:p w14:paraId="47228FD2" w14:textId="77777777" w:rsidR="005518E8" w:rsidRPr="001D0052" w:rsidRDefault="005518E8" w:rsidP="005518E8">
      <w:pPr>
        <w:spacing w:after="0" w:line="276" w:lineRule="auto"/>
        <w:contextualSpacing/>
        <w:jc w:val="both"/>
        <w:rPr>
          <w:rFonts w:ascii="Century Gothic" w:eastAsia="Calibri" w:hAnsi="Century Gothic" w:cs="Arial"/>
          <w:lang w:val="es-ES" w:eastAsia="es-ES"/>
        </w:rPr>
      </w:pPr>
    </w:p>
    <w:p w14:paraId="13F43446" w14:textId="77777777" w:rsidR="005518E8" w:rsidRPr="001D0052" w:rsidRDefault="005518E8" w:rsidP="005518E8">
      <w:pPr>
        <w:spacing w:after="120" w:line="276" w:lineRule="auto"/>
        <w:jc w:val="both"/>
        <w:rPr>
          <w:rFonts w:ascii="Century Gothic" w:eastAsia="Calibri" w:hAnsi="Century Gothic" w:cs="Arial"/>
          <w:lang w:val="es-ES" w:eastAsia="es-ES"/>
        </w:rPr>
      </w:pPr>
      <w:r w:rsidRPr="001D0052">
        <w:rPr>
          <w:rFonts w:ascii="Century Gothic" w:eastAsia="Calibri" w:hAnsi="Century Gothic" w:cs="Arial"/>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D0052">
        <w:rPr>
          <w:rFonts w:ascii="Century Gothic" w:eastAsia="Calibri" w:hAnsi="Century Gothic" w:cs="Arial"/>
          <w:lang w:val="es-ES_tradnl" w:eastAsia="es-ES_tradnl"/>
        </w:rPr>
        <w:tab/>
      </w:r>
    </w:p>
    <w:p w14:paraId="1A8611C3" w14:textId="77777777" w:rsidR="005518E8" w:rsidRPr="001D0052" w:rsidRDefault="005518E8" w:rsidP="005518E8">
      <w:pPr>
        <w:spacing w:after="120" w:line="276" w:lineRule="auto"/>
        <w:ind w:firstLine="708"/>
        <w:jc w:val="both"/>
        <w:rPr>
          <w:rFonts w:ascii="Century Gothic" w:eastAsia="Calibri" w:hAnsi="Century Gothic" w:cs="Arial"/>
          <w:lang w:val="es-ES" w:eastAsia="es-ES"/>
        </w:rPr>
      </w:pPr>
      <w:r w:rsidRPr="001D0052">
        <w:rPr>
          <w:rFonts w:ascii="Century Gothic" w:eastAsia="Calibri" w:hAnsi="Century Gothic" w:cs="Arial"/>
          <w:lang w:val="es-ES" w:eastAsia="es-ES"/>
        </w:rPr>
        <w:t xml:space="preserve">Sin perjuicio de lo anterior, en aras de satisfacer el derecho fundamental de petición, se resolverá su consulta dentro de los límites de la referida competencia consultiva, esto es, haciendo unas consideraciones sobre las normas generales relacionadas con la consulta. Para estos efectos, a continuación, se analizarán los siguientes temas: </w:t>
      </w:r>
      <w:r w:rsidRPr="001D0052">
        <w:rPr>
          <w:rFonts w:ascii="Century Gothic" w:eastAsia="Times New Roman" w:hAnsi="Century Gothic" w:cs="Arial"/>
          <w:lang w:val="es-ES" w:eastAsia="es-ES_tradnl"/>
        </w:rPr>
        <w:t>i) El contrato</w:t>
      </w:r>
      <w:r w:rsidRPr="001D0052">
        <w:rPr>
          <w:rFonts w:ascii="Century Gothic" w:eastAsia="Calibri" w:hAnsi="Century Gothic" w:cs="Arial"/>
          <w:lang w:val="es-ES_tradnl" w:eastAsia="es-ES_tradnl"/>
        </w:rPr>
        <w:t xml:space="preserve"> de prestación de servicios, los requisitos y límites para su celebración; </w:t>
      </w:r>
      <w:proofErr w:type="spellStart"/>
      <w:r w:rsidRPr="001D0052">
        <w:rPr>
          <w:rFonts w:ascii="Century Gothic" w:eastAsia="Calibri" w:hAnsi="Century Gothic" w:cs="Arial"/>
          <w:lang w:val="es-ES_tradnl" w:eastAsia="es-ES_tradnl"/>
        </w:rPr>
        <w:t>ii</w:t>
      </w:r>
      <w:proofErr w:type="spellEnd"/>
      <w:r w:rsidRPr="001D0052">
        <w:rPr>
          <w:rFonts w:ascii="Century Gothic" w:eastAsia="Calibri" w:hAnsi="Century Gothic" w:cs="Arial"/>
          <w:lang w:val="es-ES_tradnl" w:eastAsia="es-ES_tradnl"/>
        </w:rPr>
        <w:t xml:space="preserve">) la </w:t>
      </w:r>
      <w:r w:rsidRPr="001D0052">
        <w:rPr>
          <w:rFonts w:ascii="Century Gothic" w:eastAsia="Times New Roman" w:hAnsi="Century Gothic" w:cs="Arial"/>
          <w:lang w:eastAsia="es-ES_tradnl"/>
        </w:rPr>
        <w:t>fijación de los honorarios en los contratos de prestación de</w:t>
      </w:r>
      <w:r w:rsidRPr="001D0052">
        <w:rPr>
          <w:rFonts w:ascii="Century Gothic" w:eastAsia="Times New Roman" w:hAnsi="Century Gothic" w:cs="Arial"/>
          <w:spacing w:val="-13"/>
          <w:lang w:eastAsia="es-ES_tradnl"/>
        </w:rPr>
        <w:t xml:space="preserve"> </w:t>
      </w:r>
      <w:r w:rsidRPr="001D0052">
        <w:rPr>
          <w:rFonts w:ascii="Century Gothic" w:eastAsia="Times New Roman" w:hAnsi="Century Gothic" w:cs="Arial"/>
          <w:lang w:eastAsia="es-ES_tradnl"/>
        </w:rPr>
        <w:t xml:space="preserve">servicios y; </w:t>
      </w:r>
      <w:proofErr w:type="spellStart"/>
      <w:r w:rsidRPr="001D0052">
        <w:rPr>
          <w:rFonts w:ascii="Century Gothic" w:eastAsia="Times New Roman" w:hAnsi="Century Gothic" w:cs="Arial"/>
          <w:lang w:eastAsia="es-ES_tradnl"/>
        </w:rPr>
        <w:t>iii</w:t>
      </w:r>
      <w:proofErr w:type="spellEnd"/>
      <w:r w:rsidRPr="001D0052">
        <w:rPr>
          <w:rFonts w:ascii="Century Gothic" w:eastAsia="Times New Roman" w:hAnsi="Century Gothic" w:cs="Arial"/>
          <w:lang w:eastAsia="es-ES_tradnl"/>
        </w:rPr>
        <w:t xml:space="preserve">) los aportes a seguridad social en el marco de un contrato de prestación de servicios. </w:t>
      </w:r>
    </w:p>
    <w:p w14:paraId="24641F63" w14:textId="77777777" w:rsidR="005518E8" w:rsidRPr="001D0052" w:rsidRDefault="005518E8" w:rsidP="005518E8">
      <w:pPr>
        <w:spacing w:after="120" w:line="276" w:lineRule="auto"/>
        <w:ind w:firstLine="708"/>
        <w:jc w:val="both"/>
        <w:rPr>
          <w:rFonts w:ascii="Century Gothic" w:eastAsia="Calibri" w:hAnsi="Century Gothic" w:cs="Arial"/>
          <w:lang w:val="es-ES" w:eastAsia="es-ES"/>
        </w:rPr>
      </w:pPr>
      <w:r w:rsidRPr="001D0052">
        <w:rPr>
          <w:rFonts w:ascii="Century Gothic" w:eastAsia="Calibri" w:hAnsi="Century Gothic" w:cs="Arial"/>
          <w:lang w:val="es-ES" w:eastAsia="es-ES"/>
        </w:rPr>
        <w:t xml:space="preserve">La Agencia Nacional de Contratación Pública – Colombia Compra Eficiente 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w:t>
      </w:r>
      <w:r w:rsidRPr="001D0052">
        <w:rPr>
          <w:rFonts w:ascii="Century Gothic" w:eastAsia="Calibri" w:hAnsi="Century Gothic" w:cs="Arial"/>
          <w:lang w:val="es-ES" w:eastAsia="es-ES"/>
        </w:rPr>
        <w:lastRenderedPageBreak/>
        <w:t xml:space="preserve">C−685 del 18 de diciembre de 2020, C- 004 del 12 de febrero de 2021, C−106 del 7 de abril de 2021, C-181 del  07 de abril de 2022, C-214 del 22 de abril de 2022 y C-491 de 01 de agosto de 2022. </w:t>
      </w:r>
    </w:p>
    <w:p w14:paraId="3014DFA0" w14:textId="77777777" w:rsidR="005518E8" w:rsidRPr="001D0052" w:rsidRDefault="005518E8" w:rsidP="005518E8">
      <w:pPr>
        <w:spacing w:after="0" w:line="276" w:lineRule="auto"/>
        <w:ind w:firstLine="709"/>
        <w:jc w:val="both"/>
        <w:rPr>
          <w:rFonts w:ascii="Century Gothic" w:eastAsia="Calibri" w:hAnsi="Century Gothic" w:cs="Arial"/>
          <w:lang w:val="es-ES" w:eastAsia="es-ES"/>
        </w:rPr>
      </w:pPr>
      <w:r w:rsidRPr="001D0052">
        <w:rPr>
          <w:rFonts w:ascii="Century Gothic" w:eastAsia="Times New Roman" w:hAnsi="Century Gothic" w:cs="Arial"/>
          <w:lang w:eastAsia="es-ES_tradnl"/>
        </w:rPr>
        <w:t xml:space="preserve">Así mismo, </w:t>
      </w:r>
      <w:r w:rsidRPr="001D0052">
        <w:rPr>
          <w:rFonts w:ascii="Century Gothic" w:eastAsia="Calibri" w:hAnsi="Century Gothic" w:cs="Arial"/>
          <w:lang w:val="es-ES" w:eastAsia="es-ES"/>
        </w:rPr>
        <w:t xml:space="preserve">esta Subdirección ha sido estudiado la </w:t>
      </w:r>
      <w:r w:rsidRPr="001D0052">
        <w:rPr>
          <w:rFonts w:ascii="Century Gothic" w:eastAsia="Calibri" w:hAnsi="Century Gothic" w:cs="Arial"/>
        </w:rPr>
        <w:t>verificación del pago de la Seguridad Social en los contratos</w:t>
      </w:r>
      <w:r w:rsidRPr="001D0052">
        <w:rPr>
          <w:rFonts w:ascii="Century Gothic" w:eastAsia="Calibri" w:hAnsi="Century Gothic" w:cs="Arial"/>
          <w:lang w:val="es-ES" w:eastAsia="es-ES"/>
        </w:rPr>
        <w:t xml:space="preserve"> en los conceptos con</w:t>
      </w:r>
      <w:r w:rsidRPr="001D0052">
        <w:rPr>
          <w:rFonts w:ascii="Century Gothic" w:hAnsi="Century Gothic" w:cs="Arial"/>
        </w:rPr>
        <w:t xml:space="preserve"> radicados 42019130000005594 de 30 de septiembre de 2019, 4201913000006384 de 21 de octubre de 2019, 4201912000007492 de 17 de diciembre de 2019, C-040 de 5 de febrero de 2020 y, C-042 de 5 de febrero de 2020, C-205 del 07 de abril de 2020, C-134 del 07 de abril de 2021, C-181 de 7 de abril de 2022 y C-679 del 14 de octubre de 2022</w:t>
      </w:r>
      <w:r w:rsidRPr="001D0052">
        <w:rPr>
          <w:rFonts w:ascii="Century Gothic" w:eastAsia="Calibri" w:hAnsi="Century Gothic" w:cs="Arial"/>
          <w:vertAlign w:val="superscript"/>
          <w:lang w:val="es-ES" w:eastAsia="es-ES"/>
        </w:rPr>
        <w:footnoteReference w:id="2"/>
      </w:r>
      <w:r w:rsidRPr="001D0052">
        <w:rPr>
          <w:rFonts w:ascii="Century Gothic" w:eastAsia="Calibri" w:hAnsi="Century Gothic" w:cs="Arial"/>
          <w:lang w:val="es-ES" w:eastAsia="es-ES"/>
        </w:rPr>
        <w:t xml:space="preserve">. La tesis expuesta en estos conceptos se reitera y se complementa en lo pertinente en el presente escrito. </w:t>
      </w:r>
    </w:p>
    <w:p w14:paraId="2BD3BB9E" w14:textId="77777777" w:rsidR="005518E8" w:rsidRPr="001D0052" w:rsidRDefault="005518E8" w:rsidP="005518E8">
      <w:pPr>
        <w:spacing w:after="0" w:line="276" w:lineRule="auto"/>
        <w:ind w:firstLine="709"/>
        <w:contextualSpacing/>
        <w:jc w:val="both"/>
        <w:rPr>
          <w:rFonts w:ascii="Century Gothic" w:eastAsia="Calibri" w:hAnsi="Century Gothic" w:cs="Arial"/>
          <w:lang w:val="es-ES" w:eastAsia="es-ES"/>
        </w:rPr>
      </w:pPr>
    </w:p>
    <w:p w14:paraId="74D1629A" w14:textId="77777777" w:rsidR="005518E8" w:rsidRPr="001D0052" w:rsidRDefault="005518E8" w:rsidP="005518E8">
      <w:pPr>
        <w:pStyle w:val="Prrafodelista"/>
        <w:numPr>
          <w:ilvl w:val="0"/>
          <w:numId w:val="7"/>
        </w:numPr>
        <w:tabs>
          <w:tab w:val="left" w:pos="426"/>
        </w:tabs>
        <w:spacing w:after="0" w:line="276" w:lineRule="auto"/>
        <w:jc w:val="both"/>
        <w:rPr>
          <w:rFonts w:ascii="Century Gothic" w:eastAsia="Yu Gothic UI Semibold" w:hAnsi="Century Gothic" w:cs="Arial"/>
          <w:b/>
          <w:bCs/>
          <w:color w:val="000000"/>
          <w:lang w:val="es-ES_tradnl"/>
        </w:rPr>
      </w:pPr>
      <w:r w:rsidRPr="001D0052">
        <w:rPr>
          <w:rFonts w:ascii="Century Gothic" w:hAnsi="Century Gothic" w:cs="Arial"/>
          <w:b/>
          <w:bCs/>
          <w:color w:val="000000"/>
          <w:lang w:val="es-ES_tradnl"/>
        </w:rPr>
        <w:t>Características generales del contrato de prestación de servicios. Reiteración de línea</w:t>
      </w:r>
    </w:p>
    <w:p w14:paraId="1FC0B5B8" w14:textId="77777777" w:rsidR="005518E8" w:rsidRPr="001D0052" w:rsidRDefault="005518E8" w:rsidP="005518E8">
      <w:pPr>
        <w:spacing w:after="0" w:line="276" w:lineRule="auto"/>
        <w:contextualSpacing/>
        <w:jc w:val="both"/>
        <w:rPr>
          <w:rFonts w:ascii="Century Gothic" w:eastAsia="Calibri" w:hAnsi="Century Gothic" w:cs="Arial"/>
          <w:lang w:val="es-ES_tradnl"/>
        </w:rPr>
      </w:pPr>
    </w:p>
    <w:p w14:paraId="3F080C6A" w14:textId="77777777" w:rsidR="005518E8" w:rsidRPr="001D0052" w:rsidRDefault="005518E8" w:rsidP="005518E8">
      <w:pPr>
        <w:spacing w:after="0" w:line="276" w:lineRule="auto"/>
        <w:jc w:val="both"/>
        <w:rPr>
          <w:rFonts w:ascii="Century Gothic" w:eastAsia="Calibri" w:hAnsi="Century Gothic" w:cs="Arial"/>
          <w:lang w:val="es-ES_tradnl" w:eastAsia="es-ES_tradnl"/>
        </w:rPr>
      </w:pPr>
      <w:r w:rsidRPr="001D0052">
        <w:rPr>
          <w:rFonts w:ascii="Century Gothic" w:eastAsia="Calibri" w:hAnsi="Century Gothic" w:cs="Arial"/>
          <w:lang w:val="es-ES_tradnl" w:eastAsia="es-ES_tradnl"/>
        </w:rPr>
        <w:t>El contrato de prestación de servicios es uno de los tipos contractuales consagrados en el Estatuto General de Contratación de la administración Pública – EGCAP – que pueden celebrar las Entidades Estatales. Se trata de un contrato típico, ya que se encuentra definido en la ley. Concretamente, el numeral 3° del artículo 32 de la Ley 80 de 1993, establece:</w:t>
      </w:r>
    </w:p>
    <w:p w14:paraId="32D11DAB" w14:textId="77777777" w:rsidR="005518E8" w:rsidRPr="001D0052" w:rsidRDefault="005518E8" w:rsidP="005518E8">
      <w:pPr>
        <w:spacing w:after="0" w:line="240" w:lineRule="auto"/>
        <w:ind w:left="709" w:right="709"/>
        <w:jc w:val="both"/>
        <w:rPr>
          <w:rFonts w:ascii="Century Gothic" w:eastAsia="Calibri" w:hAnsi="Century Gothic" w:cs="Arial"/>
          <w:color w:val="000000"/>
          <w:lang w:val="es-ES_tradnl" w:eastAsia="es-ES_tradnl"/>
        </w:rPr>
      </w:pPr>
    </w:p>
    <w:p w14:paraId="1B6BF6D3" w14:textId="77777777" w:rsidR="005518E8" w:rsidRPr="001D0052" w:rsidRDefault="005518E8" w:rsidP="005518E8">
      <w:pPr>
        <w:spacing w:after="0" w:line="240" w:lineRule="auto"/>
        <w:ind w:left="709" w:right="709"/>
        <w:jc w:val="both"/>
        <w:rPr>
          <w:rFonts w:ascii="Century Gothic" w:eastAsia="Calibri" w:hAnsi="Century Gothic" w:cs="Arial"/>
          <w:color w:val="000000"/>
          <w:sz w:val="20"/>
          <w:szCs w:val="20"/>
          <w:lang w:val="es-ES_tradnl" w:eastAsia="es-ES_tradnl"/>
        </w:rPr>
      </w:pPr>
      <w:r w:rsidRPr="001D0052">
        <w:rPr>
          <w:rFonts w:ascii="Century Gothic" w:eastAsia="Calibri" w:hAnsi="Century Gothic" w:cs="Arial"/>
          <w:color w:val="000000"/>
          <w:sz w:val="20"/>
          <w:szCs w:val="20"/>
          <w:lang w:val="es-ES_tradnl" w:eastAsia="es-ES_tradnl"/>
        </w:rPr>
        <w:t xml:space="preserve">“Son contratos de prestación de servicios los que celebren las entidades estatales para desarrollar actividades relacionadas con la </w:t>
      </w:r>
      <w:r w:rsidRPr="001D0052">
        <w:rPr>
          <w:rFonts w:ascii="Century Gothic" w:eastAsia="Calibri" w:hAnsi="Century Gothic" w:cs="Arial"/>
          <w:i/>
          <w:iCs/>
          <w:color w:val="000000"/>
          <w:sz w:val="20"/>
          <w:szCs w:val="20"/>
          <w:lang w:val="es-ES_tradnl" w:eastAsia="es-ES_tradnl"/>
        </w:rPr>
        <w:t>administración o funcionamiento de la entidad.</w:t>
      </w:r>
      <w:r w:rsidRPr="001D0052">
        <w:rPr>
          <w:rFonts w:ascii="Century Gothic" w:eastAsia="Calibri" w:hAnsi="Century Gothic" w:cs="Arial"/>
          <w:color w:val="000000"/>
          <w:sz w:val="20"/>
          <w:szCs w:val="20"/>
          <w:lang w:val="es-ES_tradnl" w:eastAsia="es-ES_tradnl"/>
        </w:rPr>
        <w:t xml:space="preserve"> Estos contratos sólo podrán celebrarse con personas naturales cuando dichas actividades no puedan realizarse con personal de planta o requieran conocimientos especializados.</w:t>
      </w:r>
    </w:p>
    <w:p w14:paraId="17E8BDFE" w14:textId="77777777" w:rsidR="005518E8" w:rsidRPr="001D0052" w:rsidRDefault="005518E8" w:rsidP="005518E8">
      <w:pPr>
        <w:spacing w:after="0" w:line="240" w:lineRule="auto"/>
        <w:ind w:left="709" w:right="709"/>
        <w:jc w:val="both"/>
        <w:rPr>
          <w:rFonts w:ascii="Century Gothic" w:eastAsia="Calibri" w:hAnsi="Century Gothic" w:cs="Arial"/>
          <w:color w:val="000000"/>
          <w:sz w:val="20"/>
          <w:szCs w:val="20"/>
          <w:lang w:val="es-ES_tradnl" w:eastAsia="es-ES_tradnl"/>
        </w:rPr>
      </w:pPr>
    </w:p>
    <w:p w14:paraId="56CD7BBC" w14:textId="77777777" w:rsidR="005518E8" w:rsidRPr="001D0052" w:rsidRDefault="005518E8" w:rsidP="005518E8">
      <w:pPr>
        <w:spacing w:after="0" w:line="240" w:lineRule="auto"/>
        <w:ind w:left="709" w:right="709"/>
        <w:jc w:val="both"/>
        <w:rPr>
          <w:rFonts w:ascii="Century Gothic" w:eastAsia="Calibri" w:hAnsi="Century Gothic" w:cs="Arial"/>
          <w:color w:val="000000"/>
          <w:sz w:val="20"/>
          <w:szCs w:val="20"/>
          <w:lang w:val="es-ES_tradnl" w:eastAsia="es-ES_tradnl"/>
        </w:rPr>
      </w:pPr>
      <w:r w:rsidRPr="001D0052">
        <w:rPr>
          <w:rFonts w:ascii="Century Gothic" w:eastAsia="Calibri" w:hAnsi="Century Gothic" w:cs="Arial"/>
          <w:color w:val="000000"/>
          <w:sz w:val="20"/>
          <w:szCs w:val="20"/>
          <w:lang w:val="es-ES_tradnl" w:eastAsia="es-ES_tradnl"/>
        </w:rPr>
        <w:t>En ningún caso estos contratos generan relación laboral ni prestaciones sociales y se celebrarán por el término estrictamente indispensable”.</w:t>
      </w:r>
    </w:p>
    <w:p w14:paraId="2410B98F" w14:textId="77777777" w:rsidR="005518E8" w:rsidRPr="001D0052" w:rsidRDefault="005518E8" w:rsidP="005518E8">
      <w:pPr>
        <w:tabs>
          <w:tab w:val="left" w:pos="284"/>
        </w:tabs>
        <w:spacing w:after="0" w:line="276" w:lineRule="auto"/>
        <w:jc w:val="both"/>
        <w:rPr>
          <w:rFonts w:ascii="Century Gothic" w:eastAsia="Calibri" w:hAnsi="Century Gothic" w:cs="Arial"/>
          <w:b/>
          <w:color w:val="000000"/>
          <w:lang w:val="es-ES_tradnl" w:eastAsia="es-ES_tradnl"/>
        </w:rPr>
      </w:pPr>
    </w:p>
    <w:p w14:paraId="30AB69C2" w14:textId="77777777" w:rsidR="005518E8" w:rsidRPr="001D0052" w:rsidRDefault="005518E8" w:rsidP="005518E8">
      <w:pPr>
        <w:spacing w:after="0" w:line="276" w:lineRule="auto"/>
        <w:ind w:firstLine="709"/>
        <w:jc w:val="both"/>
        <w:rPr>
          <w:rFonts w:ascii="Century Gothic" w:eastAsia="Calibri" w:hAnsi="Century Gothic" w:cs="Arial"/>
          <w:color w:val="000000"/>
          <w:lang w:val="es-ES" w:eastAsia="es-ES"/>
        </w:rPr>
      </w:pPr>
      <w:r w:rsidRPr="001D0052">
        <w:rPr>
          <w:rFonts w:ascii="Century Gothic" w:eastAsia="Calibri" w:hAnsi="Century Gothic" w:cs="Arial"/>
          <w:color w:val="000000" w:themeColor="text1"/>
          <w:lang w:val="es-ES" w:eastAsia="es-ES"/>
        </w:rPr>
        <w:t>De otro lado, la celebración de dicho contrato se debe efectuar a través de la modalidad de la contratación directa. Así lo prevé el artículo 2, numeral 4º, literal h), de la Ley 1150 de 2007, que dispone:</w:t>
      </w:r>
    </w:p>
    <w:p w14:paraId="3B0503E7" w14:textId="77777777" w:rsidR="005518E8" w:rsidRPr="001D0052" w:rsidRDefault="005518E8" w:rsidP="005518E8">
      <w:pPr>
        <w:spacing w:after="0" w:line="276" w:lineRule="auto"/>
        <w:ind w:firstLine="709"/>
        <w:jc w:val="both"/>
        <w:rPr>
          <w:rFonts w:ascii="Century Gothic" w:eastAsia="Calibri" w:hAnsi="Century Gothic" w:cs="Arial"/>
          <w:color w:val="000000"/>
          <w:lang w:val="es-ES_tradnl" w:eastAsia="es-ES_tradnl"/>
        </w:rPr>
      </w:pPr>
    </w:p>
    <w:p w14:paraId="4A73993F"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_tradnl" w:eastAsia="es-ES_tradnl"/>
        </w:rPr>
      </w:pPr>
      <w:r w:rsidRPr="001D0052">
        <w:rPr>
          <w:rFonts w:ascii="Century Gothic" w:eastAsia="Calibri" w:hAnsi="Century Gothic" w:cs="Arial"/>
          <w:color w:val="000000"/>
          <w:sz w:val="20"/>
          <w:szCs w:val="20"/>
          <w:lang w:val="es-ES_tradnl" w:eastAsia="es-ES_tradnl"/>
        </w:rPr>
        <w:t>“[…]</w:t>
      </w:r>
    </w:p>
    <w:p w14:paraId="4FCAE80B"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_tradnl" w:eastAsia="es-ES_tradnl"/>
        </w:rPr>
      </w:pPr>
    </w:p>
    <w:p w14:paraId="3634C5E3"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 w:eastAsia="es-ES"/>
        </w:rPr>
      </w:pPr>
      <w:r w:rsidRPr="001D0052">
        <w:rPr>
          <w:rFonts w:ascii="Century Gothic" w:eastAsia="Calibri" w:hAnsi="Century Gothic" w:cs="Arial"/>
          <w:color w:val="000000" w:themeColor="text1"/>
          <w:sz w:val="20"/>
          <w:szCs w:val="20"/>
          <w:lang w:val="es-ES" w:eastAsia="es-ES"/>
        </w:rPr>
        <w:t>Contratación directa. La modalidad de selección de contratación directa, solamente procederá en los siguientes casos:</w:t>
      </w:r>
    </w:p>
    <w:p w14:paraId="219871C7"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_tradnl" w:eastAsia="es-ES_tradnl"/>
        </w:rPr>
      </w:pPr>
    </w:p>
    <w:p w14:paraId="7051B0BD"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_tradnl" w:eastAsia="es-ES_tradnl"/>
        </w:rPr>
      </w:pPr>
      <w:r w:rsidRPr="001D0052">
        <w:rPr>
          <w:rFonts w:ascii="Century Gothic" w:eastAsia="Calibri" w:hAnsi="Century Gothic" w:cs="Arial"/>
          <w:color w:val="000000"/>
          <w:sz w:val="20"/>
          <w:szCs w:val="20"/>
          <w:lang w:val="es-ES_tradnl" w:eastAsia="es-ES_tradnl"/>
        </w:rPr>
        <w:t>[…]</w:t>
      </w:r>
    </w:p>
    <w:p w14:paraId="08F62D83"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_tradnl" w:eastAsia="es-ES_tradnl"/>
        </w:rPr>
      </w:pPr>
    </w:p>
    <w:p w14:paraId="673CAEF6"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_tradnl" w:eastAsia="es-ES_tradnl"/>
        </w:rPr>
      </w:pPr>
      <w:r w:rsidRPr="001D0052">
        <w:rPr>
          <w:rFonts w:ascii="Century Gothic" w:eastAsia="Calibri" w:hAnsi="Century Gothic" w:cs="Arial"/>
          <w:color w:val="000000"/>
          <w:sz w:val="20"/>
          <w:szCs w:val="20"/>
          <w:lang w:val="es-ES_tradnl" w:eastAsia="es-ES_tradnl"/>
        </w:rPr>
        <w:t xml:space="preserve">h) Para la prestación de servicios profesionales y de apoyo a la gestión, o para la ejecución de trabajos artísticos que sólo puedan encomendarse a determinadas personas naturales; </w:t>
      </w:r>
    </w:p>
    <w:p w14:paraId="1E11124C"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_tradnl" w:eastAsia="es-ES_tradnl"/>
        </w:rPr>
      </w:pPr>
    </w:p>
    <w:p w14:paraId="0FF7BBEA"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_tradnl" w:eastAsia="es-ES_tradnl"/>
        </w:rPr>
      </w:pPr>
      <w:r w:rsidRPr="001D0052">
        <w:rPr>
          <w:rFonts w:ascii="Century Gothic" w:eastAsia="Calibri" w:hAnsi="Century Gothic" w:cs="Arial"/>
          <w:color w:val="000000"/>
          <w:sz w:val="20"/>
          <w:szCs w:val="20"/>
          <w:lang w:val="es-ES_tradnl" w:eastAsia="es-ES_tradnl"/>
        </w:rPr>
        <w:t>[…]”.</w:t>
      </w:r>
    </w:p>
    <w:p w14:paraId="2DF0AC5E" w14:textId="77777777" w:rsidR="005518E8" w:rsidRPr="001D0052" w:rsidRDefault="005518E8" w:rsidP="005518E8">
      <w:pPr>
        <w:spacing w:after="0" w:line="276" w:lineRule="auto"/>
        <w:ind w:right="709"/>
        <w:jc w:val="both"/>
        <w:rPr>
          <w:rFonts w:ascii="Century Gothic" w:eastAsia="Calibri" w:hAnsi="Century Gothic" w:cs="Arial"/>
          <w:color w:val="000000"/>
          <w:lang w:val="es-ES_tradnl" w:eastAsia="es-ES_tradnl"/>
        </w:rPr>
      </w:pPr>
    </w:p>
    <w:p w14:paraId="05115A02" w14:textId="77777777" w:rsidR="005518E8" w:rsidRPr="001D0052" w:rsidRDefault="005518E8" w:rsidP="005518E8">
      <w:pPr>
        <w:spacing w:after="120" w:line="276" w:lineRule="auto"/>
        <w:ind w:firstLine="709"/>
        <w:jc w:val="both"/>
        <w:rPr>
          <w:rFonts w:ascii="Century Gothic" w:eastAsia="Calibri" w:hAnsi="Century Gothic" w:cs="Arial"/>
          <w:color w:val="000000"/>
          <w:lang w:val="es-ES_tradnl" w:eastAsia="es-ES_tradnl"/>
        </w:rPr>
      </w:pPr>
      <w:r w:rsidRPr="001D0052">
        <w:rPr>
          <w:rFonts w:ascii="Century Gothic" w:eastAsia="Calibri" w:hAnsi="Century Gothic" w:cs="Arial"/>
          <w:color w:val="000000"/>
          <w:lang w:val="es-ES_tradnl" w:eastAsia="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05B6B9A0" w14:textId="77777777" w:rsidR="005518E8" w:rsidRPr="001D0052" w:rsidRDefault="005518E8" w:rsidP="005518E8">
      <w:pPr>
        <w:spacing w:after="120" w:line="276" w:lineRule="auto"/>
        <w:ind w:firstLine="709"/>
        <w:jc w:val="both"/>
        <w:rPr>
          <w:rFonts w:ascii="Century Gothic" w:eastAsia="Calibri" w:hAnsi="Century Gothic" w:cs="Arial"/>
          <w:color w:val="000000"/>
          <w:lang w:val="es-ES_tradnl" w:eastAsia="es-ES_tradnl"/>
        </w:rPr>
      </w:pPr>
      <w:r w:rsidRPr="001D0052">
        <w:rPr>
          <w:rFonts w:ascii="Century Gothic" w:eastAsia="Calibri" w:hAnsi="Century Gothic" w:cs="Arial"/>
          <w:color w:val="000000"/>
          <w:lang w:val="es-ES_tradnl" w:eastAsia="es-ES_tradnl"/>
        </w:rPr>
        <w:t>i) Solo puede celebrarse para realizar “actividades relacionadas con la administración o funcionamiento de la entidad”, es decir, que hagan parte de su giro ordinario o quehacer cotidiano.</w:t>
      </w:r>
    </w:p>
    <w:p w14:paraId="4DFBD9C2" w14:textId="77777777" w:rsidR="005518E8" w:rsidRPr="001D0052" w:rsidRDefault="005518E8" w:rsidP="005518E8">
      <w:pPr>
        <w:spacing w:after="120" w:line="276" w:lineRule="auto"/>
        <w:ind w:firstLine="709"/>
        <w:jc w:val="both"/>
        <w:rPr>
          <w:rFonts w:ascii="Century Gothic" w:eastAsia="Calibri" w:hAnsi="Century Gothic" w:cs="Arial"/>
          <w:color w:val="000000"/>
          <w:lang w:val="es-ES" w:eastAsia="es-ES"/>
        </w:rPr>
      </w:pPr>
      <w:proofErr w:type="spellStart"/>
      <w:r w:rsidRPr="001D0052">
        <w:rPr>
          <w:rFonts w:ascii="Century Gothic" w:eastAsia="Calibri" w:hAnsi="Century Gothic" w:cs="Arial"/>
          <w:color w:val="000000"/>
          <w:lang w:val="es-ES" w:eastAsia="es-ES"/>
        </w:rPr>
        <w:t>ii</w:t>
      </w:r>
      <w:proofErr w:type="spellEnd"/>
      <w:r w:rsidRPr="001D0052">
        <w:rPr>
          <w:rFonts w:ascii="Century Gothic" w:eastAsia="Calibri" w:hAnsi="Century Gothic" w:cs="Arial"/>
          <w:color w:val="000000"/>
          <w:lang w:val="es-ES" w:eastAsia="es-ES"/>
        </w:rPr>
        <w:t>) Admite que se suscriba tanto con personas naturales como con personas jurídicas. Y requiere que la Entidad Estatal justifique en los Estudios Previos que las actividades que buscan encomendarse a aquella “no puedan realizarse con personal de planta o requieran conocimientos especializados”</w:t>
      </w:r>
      <w:r w:rsidRPr="001D0052">
        <w:rPr>
          <w:rFonts w:ascii="Century Gothic" w:eastAsia="Calibri" w:hAnsi="Century Gothic" w:cs="Arial"/>
          <w:color w:val="000000"/>
          <w:vertAlign w:val="superscript"/>
          <w:lang w:val="es-ES" w:eastAsia="es-ES"/>
        </w:rPr>
        <w:footnoteReference w:id="3"/>
      </w:r>
      <w:r w:rsidRPr="001D0052">
        <w:rPr>
          <w:rFonts w:ascii="Century Gothic" w:eastAsia="Calibri" w:hAnsi="Century Gothic" w:cs="Arial"/>
          <w:color w:val="000000"/>
          <w:lang w:val="es-ES" w:eastAsia="es-ES"/>
        </w:rPr>
        <w:t xml:space="preserve">. Esto puede suceder en varios eventos, como, por ejemplo, que efectivamente, no exista el personal de planta para encargarse de dichas labores; que exista, pero que está sobrecargado de trabajo, requiriéndose, por tanto, un apoyo externo; o que haya </w:t>
      </w:r>
      <w:r w:rsidRPr="001D0052">
        <w:rPr>
          <w:rFonts w:ascii="Century Gothic" w:eastAsia="Calibri" w:hAnsi="Century Gothic" w:cs="Arial"/>
          <w:color w:val="000000"/>
          <w:lang w:val="es-ES" w:eastAsia="es-ES"/>
        </w:rPr>
        <w:lastRenderedPageBreak/>
        <w:t>personal de planta, pero no tenga la experticia o conocimiento especializado en la materia, y que, por esta razón, sea necesario contratar los servicios de una persona natural que posea conocimiento y experiencia en el tema.</w:t>
      </w:r>
    </w:p>
    <w:p w14:paraId="51DDCEE0" w14:textId="77777777" w:rsidR="005518E8" w:rsidRPr="001D0052" w:rsidRDefault="005518E8" w:rsidP="005518E8">
      <w:pPr>
        <w:spacing w:after="120" w:line="276" w:lineRule="auto"/>
        <w:ind w:firstLine="709"/>
        <w:jc w:val="both"/>
        <w:rPr>
          <w:rFonts w:ascii="Century Gothic" w:eastAsia="Calibri" w:hAnsi="Century Gothic" w:cs="Arial"/>
          <w:color w:val="000000"/>
          <w:lang w:val="es-ES" w:eastAsia="es-ES"/>
        </w:rPr>
      </w:pPr>
      <w:proofErr w:type="spellStart"/>
      <w:r w:rsidRPr="001D0052">
        <w:rPr>
          <w:rFonts w:ascii="Century Gothic" w:eastAsia="Calibri" w:hAnsi="Century Gothic" w:cs="Arial"/>
          <w:color w:val="000000"/>
          <w:lang w:val="es-ES" w:eastAsia="es-ES"/>
        </w:rPr>
        <w:t>iii</w:t>
      </w:r>
      <w:proofErr w:type="spellEnd"/>
      <w:r w:rsidRPr="001D0052">
        <w:rPr>
          <w:rFonts w:ascii="Century Gothic" w:eastAsia="Calibri" w:hAnsi="Century Gothic" w:cs="Arial"/>
          <w:color w:val="000000"/>
          <w:lang w:val="es-ES" w:eastAsia="es-ES"/>
        </w:rPr>
        <w:t>) Si bien se celebran para obtener la prestación personal de un servicio, se diferencian del contrato de trabajo</w:t>
      </w:r>
      <w:r w:rsidRPr="001D0052">
        <w:rPr>
          <w:rFonts w:ascii="Century Gothic" w:eastAsia="Calibri" w:hAnsi="Century Gothic" w:cs="Arial"/>
          <w:color w:val="000000"/>
          <w:vertAlign w:val="superscript"/>
          <w:lang w:val="es-ES" w:eastAsia="es-ES"/>
        </w:rPr>
        <w:footnoteReference w:id="4"/>
      </w:r>
      <w:r w:rsidRPr="001D0052">
        <w:rPr>
          <w:rFonts w:ascii="Century Gothic" w:eastAsia="Calibri" w:hAnsi="Century Gothic" w:cs="Arial"/>
          <w:color w:val="000000"/>
          <w:lang w:val="es-ES" w:eastAsia="es-ES"/>
        </w:rPr>
        <w:t xml:space="preserve"> en que quien celebra el contrato de prestación de servicios debe mantener autonomía e independencia en la ejecución de la labor, lo que significa que no puede existir la </w:t>
      </w:r>
      <w:r w:rsidRPr="001D0052">
        <w:rPr>
          <w:rFonts w:ascii="Century Gothic" w:eastAsia="Calibri" w:hAnsi="Century Gothic" w:cs="Arial"/>
          <w:i/>
          <w:iCs/>
          <w:color w:val="000000"/>
          <w:lang w:val="es-ES" w:eastAsia="es-ES"/>
        </w:rPr>
        <w:t>subordinación y dependencia</w:t>
      </w:r>
      <w:r w:rsidRPr="001D0052">
        <w:rPr>
          <w:rFonts w:ascii="Century Gothic" w:eastAsia="Calibri" w:hAnsi="Century Gothic" w:cs="Arial"/>
          <w:color w:val="000000"/>
          <w:lang w:val="es-ES" w:eastAsia="es-ES"/>
        </w:rPr>
        <w:t xml:space="preserve">,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1D0052">
        <w:rPr>
          <w:rFonts w:ascii="Century Gothic" w:eastAsia="Calibri" w:hAnsi="Century Gothic" w:cs="Arial"/>
          <w:i/>
          <w:iCs/>
          <w:color w:val="000000"/>
          <w:lang w:val="es-ES" w:eastAsia="es-ES"/>
        </w:rPr>
        <w:t>no pueden</w:t>
      </w:r>
      <w:r w:rsidRPr="001D0052">
        <w:rPr>
          <w:rFonts w:ascii="Century Gothic" w:eastAsia="Calibri" w:hAnsi="Century Gothic" w:cs="Arial"/>
          <w:color w:val="000000"/>
          <w:lang w:val="es-ES" w:eastAsia="es-ES"/>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w:t>
      </w:r>
      <w:r w:rsidRPr="001D0052">
        <w:rPr>
          <w:rFonts w:ascii="Century Gothic" w:eastAsia="Calibri" w:hAnsi="Century Gothic" w:cs="Arial"/>
          <w:i/>
          <w:iCs/>
          <w:color w:val="000000"/>
          <w:lang w:val="es-ES" w:eastAsia="es-ES"/>
        </w:rPr>
        <w:t>contrato realidad</w:t>
      </w:r>
      <w:r w:rsidRPr="001D0052">
        <w:rPr>
          <w:rFonts w:ascii="Century Gothic" w:eastAsia="Calibri" w:hAnsi="Century Gothic" w:cs="Arial"/>
          <w:color w:val="000000"/>
          <w:lang w:val="es-ES" w:eastAsia="es-ES"/>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1D0052">
        <w:rPr>
          <w:rFonts w:ascii="Century Gothic" w:eastAsia="Calibri" w:hAnsi="Century Gothic" w:cs="Arial"/>
          <w:color w:val="000000"/>
          <w:vertAlign w:val="superscript"/>
          <w:lang w:val="es-ES" w:eastAsia="es-ES"/>
        </w:rPr>
        <w:footnoteReference w:id="5"/>
      </w:r>
      <w:r w:rsidRPr="001D0052">
        <w:rPr>
          <w:rFonts w:ascii="Century Gothic" w:eastAsia="Calibri" w:hAnsi="Century Gothic" w:cs="Arial"/>
          <w:color w:val="000000"/>
          <w:lang w:val="es-ES" w:eastAsia="es-ES"/>
        </w:rPr>
        <w:t>.</w:t>
      </w:r>
    </w:p>
    <w:p w14:paraId="45565AB1" w14:textId="77777777" w:rsidR="005518E8" w:rsidRPr="001D0052" w:rsidRDefault="005518E8" w:rsidP="005518E8">
      <w:pPr>
        <w:spacing w:after="0" w:line="276" w:lineRule="auto"/>
        <w:ind w:firstLine="709"/>
        <w:jc w:val="both"/>
        <w:rPr>
          <w:rFonts w:ascii="Century Gothic" w:eastAsia="Calibri" w:hAnsi="Century Gothic" w:cs="Arial"/>
          <w:color w:val="000000"/>
          <w:lang w:val="es-ES" w:eastAsia="es-ES"/>
        </w:rPr>
      </w:pPr>
      <w:proofErr w:type="spellStart"/>
      <w:r w:rsidRPr="001D0052">
        <w:rPr>
          <w:rFonts w:ascii="Century Gothic" w:eastAsia="Calibri" w:hAnsi="Century Gothic" w:cs="Arial"/>
          <w:color w:val="000000" w:themeColor="text1"/>
          <w:lang w:val="es-ES" w:eastAsia="es-ES"/>
        </w:rPr>
        <w:t>iv</w:t>
      </w:r>
      <w:proofErr w:type="spellEnd"/>
      <w:r w:rsidRPr="001D0052">
        <w:rPr>
          <w:rFonts w:ascii="Century Gothic" w:eastAsia="Calibri" w:hAnsi="Century Gothic" w:cs="Arial"/>
          <w:color w:val="000000" w:themeColor="text1"/>
          <w:lang w:val="es-ES" w:eastAsia="es-ES"/>
        </w:rPr>
        <w:t>) Deben ser temporales. Así lo señaló la Corte Constitucional en la misma providencia a la que se aludió previamente, expresando que:</w:t>
      </w:r>
    </w:p>
    <w:p w14:paraId="1CE200AF" w14:textId="77777777" w:rsidR="005518E8" w:rsidRPr="001D0052" w:rsidRDefault="005518E8" w:rsidP="005518E8">
      <w:pPr>
        <w:spacing w:after="0" w:line="276" w:lineRule="auto"/>
        <w:ind w:firstLine="709"/>
        <w:jc w:val="both"/>
        <w:rPr>
          <w:rFonts w:ascii="Century Gothic" w:eastAsia="Calibri" w:hAnsi="Century Gothic" w:cs="Arial"/>
          <w:color w:val="000000"/>
          <w:lang w:val="es-ES_tradnl" w:eastAsia="es-ES_tradnl"/>
        </w:rPr>
      </w:pPr>
    </w:p>
    <w:p w14:paraId="2540FEE3"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_tradnl" w:eastAsia="es-ES_tradnl"/>
        </w:rPr>
      </w:pPr>
      <w:r w:rsidRPr="001D0052">
        <w:rPr>
          <w:rFonts w:ascii="Century Gothic" w:eastAsia="Calibri" w:hAnsi="Century Gothic" w:cs="Arial"/>
          <w:color w:val="000000"/>
          <w:sz w:val="20"/>
          <w:szCs w:val="20"/>
          <w:lang w:val="es-ES_tradnl" w:eastAsia="es-ES_tradnl"/>
        </w:rPr>
        <w:lastRenderedPageBreak/>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1D0052">
        <w:rPr>
          <w:rFonts w:ascii="Century Gothic" w:eastAsia="Calibri" w:hAnsi="Century Gothic" w:cs="Arial"/>
          <w:color w:val="000000"/>
          <w:sz w:val="20"/>
          <w:szCs w:val="20"/>
          <w:vertAlign w:val="superscript"/>
          <w:lang w:val="es-ES_tradnl" w:eastAsia="es-ES_tradnl"/>
        </w:rPr>
        <w:footnoteReference w:id="6"/>
      </w:r>
      <w:r w:rsidRPr="001D0052">
        <w:rPr>
          <w:rFonts w:ascii="Century Gothic" w:eastAsia="Calibri" w:hAnsi="Century Gothic" w:cs="Arial"/>
          <w:color w:val="000000"/>
          <w:sz w:val="20"/>
          <w:szCs w:val="20"/>
          <w:lang w:val="es-ES_tradnl" w:eastAsia="es-ES_tradnl"/>
        </w:rPr>
        <w:t>.</w:t>
      </w:r>
    </w:p>
    <w:p w14:paraId="497EFE9D" w14:textId="77777777" w:rsidR="005518E8" w:rsidRPr="001D0052" w:rsidRDefault="005518E8" w:rsidP="005518E8">
      <w:pPr>
        <w:spacing w:after="0" w:line="276" w:lineRule="auto"/>
        <w:ind w:firstLine="709"/>
        <w:jc w:val="both"/>
        <w:rPr>
          <w:rFonts w:ascii="Century Gothic" w:eastAsia="Calibri" w:hAnsi="Century Gothic" w:cs="Arial"/>
          <w:color w:val="000000"/>
          <w:lang w:val="es-ES_tradnl" w:eastAsia="es-ES_tradnl"/>
        </w:rPr>
      </w:pPr>
    </w:p>
    <w:p w14:paraId="27FAB70F" w14:textId="77777777" w:rsidR="005518E8" w:rsidRPr="001D0052" w:rsidRDefault="005518E8" w:rsidP="005518E8">
      <w:pPr>
        <w:spacing w:after="0" w:line="276" w:lineRule="auto"/>
        <w:ind w:firstLine="709"/>
        <w:jc w:val="both"/>
        <w:rPr>
          <w:rFonts w:ascii="Century Gothic" w:eastAsia="Calibri" w:hAnsi="Century Gothic" w:cs="Arial"/>
          <w:color w:val="000000"/>
          <w:lang w:val="es-ES" w:eastAsia="es-ES"/>
        </w:rPr>
      </w:pPr>
      <w:r w:rsidRPr="001D0052">
        <w:rPr>
          <w:rFonts w:ascii="Century Gothic" w:eastAsia="Calibri" w:hAnsi="Century Gothic" w:cs="Arial"/>
          <w:color w:val="000000"/>
          <w:lang w:val="es-ES" w:eastAsia="es-ES"/>
        </w:rPr>
        <w:t xml:space="preserve">v) Los contratos de prestación de servicios constituyen un </w:t>
      </w:r>
      <w:r w:rsidRPr="001D0052">
        <w:rPr>
          <w:rFonts w:ascii="Century Gothic" w:eastAsia="Calibri" w:hAnsi="Century Gothic" w:cs="Arial"/>
          <w:i/>
          <w:iCs/>
          <w:color w:val="000000"/>
          <w:lang w:val="es-ES" w:eastAsia="es-ES"/>
        </w:rPr>
        <w:t>género</w:t>
      </w:r>
      <w:r w:rsidRPr="001D0052">
        <w:rPr>
          <w:rFonts w:ascii="Century Gothic" w:eastAsia="Calibri" w:hAnsi="Century Gothic" w:cs="Arial"/>
          <w:color w:val="000000"/>
          <w:lang w:val="es-ES" w:eastAsia="es-ES"/>
        </w:rPr>
        <w:t xml:space="preserve"> que incluye, como </w:t>
      </w:r>
      <w:r w:rsidRPr="001D0052">
        <w:rPr>
          <w:rFonts w:ascii="Century Gothic" w:eastAsia="Calibri" w:hAnsi="Century Gothic" w:cs="Arial"/>
          <w:i/>
          <w:iCs/>
          <w:color w:val="000000"/>
          <w:lang w:val="es-ES" w:eastAsia="es-ES"/>
        </w:rPr>
        <w:t>especies</w:t>
      </w:r>
      <w:r w:rsidRPr="001D0052">
        <w:rPr>
          <w:rFonts w:ascii="Century Gothic" w:eastAsia="Calibri" w:hAnsi="Century Gothic" w:cs="Arial"/>
          <w:color w:val="000000"/>
          <w:lang w:val="es-ES" w:eastAsia="es-ES"/>
        </w:rPr>
        <w:t>, los contratos de prestación de servicios profesionales, los contratos de prestación de servicios de apoyo a la gestión y los contratos de prestación de servicios artísticos que solo pueden encomendarse a determinadas personas naturales</w:t>
      </w:r>
      <w:r w:rsidRPr="001D0052">
        <w:rPr>
          <w:rFonts w:ascii="Century Gothic" w:eastAsia="Calibri" w:hAnsi="Century Gothic" w:cs="Arial"/>
          <w:color w:val="000000"/>
          <w:vertAlign w:val="superscript"/>
          <w:lang w:val="es-ES" w:eastAsia="es-ES"/>
        </w:rPr>
        <w:footnoteReference w:id="7"/>
      </w:r>
      <w:r w:rsidRPr="001D0052">
        <w:rPr>
          <w:rFonts w:ascii="Century Gothic" w:eastAsia="Calibri" w:hAnsi="Century Gothic" w:cs="Arial"/>
          <w:color w:val="000000"/>
          <w:lang w:val="es-ES" w:eastAsia="es-ES"/>
        </w:rPr>
        <w:t xml:space="preserve">. La diferencia entre el contrato de prestación de servicios </w:t>
      </w:r>
      <w:r w:rsidRPr="001D0052">
        <w:rPr>
          <w:rFonts w:ascii="Century Gothic" w:eastAsia="Calibri" w:hAnsi="Century Gothic" w:cs="Arial"/>
          <w:i/>
          <w:iCs/>
          <w:color w:val="000000"/>
          <w:lang w:val="es-ES" w:eastAsia="es-ES"/>
        </w:rPr>
        <w:t>profesionales</w:t>
      </w:r>
      <w:r w:rsidRPr="001D0052">
        <w:rPr>
          <w:rFonts w:ascii="Century Gothic" w:eastAsia="Calibri" w:hAnsi="Century Gothic" w:cs="Arial"/>
          <w:color w:val="000000"/>
          <w:lang w:val="es-ES" w:eastAsia="es-ES"/>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584D951C" w14:textId="77777777" w:rsidR="005518E8" w:rsidRPr="001D0052" w:rsidRDefault="005518E8" w:rsidP="005518E8">
      <w:pPr>
        <w:spacing w:after="0" w:line="276" w:lineRule="auto"/>
        <w:ind w:firstLine="709"/>
        <w:jc w:val="both"/>
        <w:rPr>
          <w:rFonts w:ascii="Century Gothic" w:eastAsia="Calibri" w:hAnsi="Century Gothic" w:cs="Arial"/>
          <w:color w:val="000000"/>
          <w:lang w:val="es-ES_tradnl" w:eastAsia="es-ES_tradnl"/>
        </w:rPr>
      </w:pPr>
    </w:p>
    <w:p w14:paraId="335E4B22"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_tradnl" w:eastAsia="es-ES_tradnl"/>
        </w:rPr>
      </w:pPr>
      <w:r w:rsidRPr="001D0052">
        <w:rPr>
          <w:rFonts w:ascii="Century Gothic" w:eastAsia="Calibri" w:hAnsi="Century Gothic" w:cs="Arial"/>
          <w:color w:val="000000"/>
          <w:sz w:val="20"/>
          <w:szCs w:val="20"/>
          <w:lang w:val="es-ES_tradnl" w:eastAsia="es-ES_tradnl"/>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w:t>
      </w:r>
      <w:r w:rsidRPr="001D0052">
        <w:rPr>
          <w:rFonts w:ascii="Century Gothic" w:eastAsia="Calibri" w:hAnsi="Century Gothic" w:cs="Arial"/>
          <w:color w:val="000000"/>
          <w:sz w:val="20"/>
          <w:szCs w:val="20"/>
          <w:lang w:val="es-ES_tradnl" w:eastAsia="es-ES_tradnl"/>
        </w:rPr>
        <w:lastRenderedPageBreak/>
        <w:t>Se caracteriza por demandar un conocimiento intelectivo cualificado: el saber profesional”</w:t>
      </w:r>
      <w:r w:rsidRPr="001D0052">
        <w:rPr>
          <w:rFonts w:ascii="Century Gothic" w:eastAsia="Calibri" w:hAnsi="Century Gothic" w:cs="Arial"/>
          <w:color w:val="000000"/>
          <w:sz w:val="20"/>
          <w:szCs w:val="20"/>
          <w:vertAlign w:val="superscript"/>
          <w:lang w:val="es-ES_tradnl" w:eastAsia="es-ES_tradnl"/>
        </w:rPr>
        <w:footnoteReference w:id="8"/>
      </w:r>
      <w:r w:rsidRPr="001D0052">
        <w:rPr>
          <w:rFonts w:ascii="Century Gothic" w:eastAsia="Calibri" w:hAnsi="Century Gothic" w:cs="Arial"/>
          <w:color w:val="000000"/>
          <w:sz w:val="20"/>
          <w:szCs w:val="20"/>
          <w:lang w:val="es-ES_tradnl" w:eastAsia="es-ES_tradnl"/>
        </w:rPr>
        <w:t>.</w:t>
      </w:r>
    </w:p>
    <w:p w14:paraId="437529C6" w14:textId="77777777" w:rsidR="005518E8" w:rsidRPr="001D0052" w:rsidRDefault="005518E8" w:rsidP="005518E8">
      <w:pPr>
        <w:spacing w:after="0" w:line="276" w:lineRule="auto"/>
        <w:ind w:firstLine="709"/>
        <w:jc w:val="both"/>
        <w:rPr>
          <w:rFonts w:ascii="Century Gothic" w:eastAsia="Calibri" w:hAnsi="Century Gothic" w:cs="Arial"/>
          <w:color w:val="000000"/>
          <w:lang w:val="es-ES_tradnl" w:eastAsia="es-ES_tradnl"/>
        </w:rPr>
      </w:pPr>
    </w:p>
    <w:p w14:paraId="00D06348" w14:textId="77777777" w:rsidR="005518E8" w:rsidRPr="001D0052" w:rsidRDefault="005518E8" w:rsidP="005518E8">
      <w:pPr>
        <w:spacing w:after="0" w:line="276" w:lineRule="auto"/>
        <w:ind w:firstLine="709"/>
        <w:jc w:val="both"/>
        <w:rPr>
          <w:rFonts w:ascii="Century Gothic" w:eastAsia="Calibri" w:hAnsi="Century Gothic" w:cs="Arial"/>
          <w:color w:val="000000"/>
          <w:lang w:val="es-ES_tradnl" w:eastAsia="es-ES_tradnl"/>
        </w:rPr>
      </w:pPr>
      <w:r w:rsidRPr="001D0052">
        <w:rPr>
          <w:rFonts w:ascii="Century Gothic" w:eastAsia="Calibri" w:hAnsi="Century Gothic" w:cs="Arial"/>
          <w:color w:val="000000"/>
          <w:lang w:val="es-ES_tradnl" w:eastAsia="es-ES_tradnl"/>
        </w:rPr>
        <w:t>Objeto que, según la sentencia que se cita, se diferencia del objeto del contrato de prestación de servicios de apoyo a la gestión, porque en este:</w:t>
      </w:r>
    </w:p>
    <w:p w14:paraId="557D662B" w14:textId="77777777" w:rsidR="005518E8" w:rsidRPr="001D0052" w:rsidRDefault="005518E8" w:rsidP="005518E8">
      <w:pPr>
        <w:spacing w:after="0" w:line="276" w:lineRule="auto"/>
        <w:ind w:firstLine="709"/>
        <w:jc w:val="both"/>
        <w:rPr>
          <w:rFonts w:ascii="Century Gothic" w:eastAsia="Calibri" w:hAnsi="Century Gothic" w:cs="Arial"/>
          <w:color w:val="000000"/>
          <w:lang w:val="es-ES_tradnl" w:eastAsia="es-ES_tradnl"/>
        </w:rPr>
      </w:pPr>
    </w:p>
    <w:p w14:paraId="46C5757C"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_tradnl" w:eastAsia="es-ES_tradnl"/>
        </w:rPr>
      </w:pPr>
      <w:r w:rsidRPr="001D0052">
        <w:rPr>
          <w:rFonts w:ascii="Century Gothic" w:eastAsia="Calibri" w:hAnsi="Century Gothic" w:cs="Arial"/>
          <w:color w:val="000000"/>
          <w:sz w:val="20"/>
          <w:szCs w:val="20"/>
          <w:lang w:val="es-ES_tradnl" w:eastAsia="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2038F0A3"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_tradnl" w:eastAsia="es-ES_tradnl"/>
        </w:rPr>
      </w:pPr>
    </w:p>
    <w:p w14:paraId="437467D8"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 w:eastAsia="es-ES"/>
        </w:rPr>
      </w:pPr>
      <w:r w:rsidRPr="001D0052">
        <w:rPr>
          <w:rFonts w:ascii="Century Gothic" w:eastAsia="Calibri" w:hAnsi="Century Gothic" w:cs="Arial"/>
          <w:color w:val="000000" w:themeColor="text1"/>
          <w:sz w:val="20"/>
          <w:szCs w:val="20"/>
          <w:lang w:val="es-ES" w:eastAsia="es-ES"/>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63C0A002"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_tradnl" w:eastAsia="es-ES_tradnl"/>
        </w:rPr>
      </w:pPr>
    </w:p>
    <w:p w14:paraId="6FC7650F"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_tradnl" w:eastAsia="es-ES_tradnl"/>
        </w:rPr>
      </w:pPr>
      <w:r w:rsidRPr="001D0052">
        <w:rPr>
          <w:rFonts w:ascii="Century Gothic" w:eastAsia="Calibri" w:hAnsi="Century Gothic" w:cs="Arial"/>
          <w:color w:val="000000"/>
          <w:sz w:val="20"/>
          <w:szCs w:val="20"/>
          <w:lang w:val="es-ES_tradnl" w:eastAsia="es-ES_tradnl"/>
        </w:rPr>
        <w:t>Dentro de su objeto contractual pueden tener lugar actividades operativas, logísticas o asistenciales, siempre que satisfaga los requisitos antes mencionados y sea acorde con las necesidades de la Administración y el principio de planeación”</w:t>
      </w:r>
      <w:r w:rsidRPr="001D0052">
        <w:rPr>
          <w:rFonts w:ascii="Century Gothic" w:eastAsia="Calibri" w:hAnsi="Century Gothic" w:cs="Arial"/>
          <w:color w:val="000000"/>
          <w:sz w:val="20"/>
          <w:szCs w:val="20"/>
          <w:vertAlign w:val="superscript"/>
          <w:lang w:val="es-ES_tradnl" w:eastAsia="es-ES_tradnl"/>
        </w:rPr>
        <w:footnoteReference w:id="9"/>
      </w:r>
      <w:r w:rsidRPr="001D0052">
        <w:rPr>
          <w:rFonts w:ascii="Century Gothic" w:eastAsia="Calibri" w:hAnsi="Century Gothic" w:cs="Arial"/>
          <w:color w:val="000000"/>
          <w:sz w:val="20"/>
          <w:szCs w:val="20"/>
          <w:lang w:val="es-ES_tradnl" w:eastAsia="es-ES_tradnl"/>
        </w:rPr>
        <w:t>.</w:t>
      </w:r>
    </w:p>
    <w:p w14:paraId="4F7CE5B6" w14:textId="77777777" w:rsidR="005518E8" w:rsidRPr="001D0052" w:rsidRDefault="005518E8" w:rsidP="005518E8">
      <w:pPr>
        <w:spacing w:after="0" w:line="276" w:lineRule="auto"/>
        <w:ind w:firstLine="709"/>
        <w:jc w:val="both"/>
        <w:rPr>
          <w:rFonts w:ascii="Century Gothic" w:eastAsia="Calibri" w:hAnsi="Century Gothic" w:cs="Arial"/>
          <w:color w:val="000000"/>
          <w:lang w:val="es-ES_tradnl" w:eastAsia="es-ES_tradnl"/>
        </w:rPr>
      </w:pPr>
    </w:p>
    <w:p w14:paraId="05855B4D" w14:textId="77777777" w:rsidR="005518E8" w:rsidRPr="001D0052" w:rsidRDefault="005518E8" w:rsidP="005518E8">
      <w:pPr>
        <w:spacing w:after="0" w:line="276" w:lineRule="auto"/>
        <w:ind w:firstLine="709"/>
        <w:jc w:val="both"/>
        <w:rPr>
          <w:rFonts w:ascii="Century Gothic" w:eastAsia="Calibri" w:hAnsi="Century Gothic" w:cs="Arial"/>
          <w:color w:val="000000"/>
          <w:lang w:val="es-ES_tradnl" w:eastAsia="es-ES_tradnl"/>
        </w:rPr>
      </w:pPr>
      <w:r w:rsidRPr="001D0052">
        <w:rPr>
          <w:rFonts w:ascii="Century Gothic" w:eastAsia="Calibri" w:hAnsi="Century Gothic" w:cs="Arial"/>
          <w:color w:val="000000"/>
          <w:lang w:val="es-ES_tradnl" w:eastAsia="es-ES_tradnl"/>
        </w:rPr>
        <w:t>En relación con el contrato de prestación de servicios artísticos que solo pueden encomendarse a determinadas personas naturales, señala el mencionado fallo que:</w:t>
      </w:r>
    </w:p>
    <w:p w14:paraId="680C46D4" w14:textId="77777777" w:rsidR="005518E8" w:rsidRPr="001D0052" w:rsidRDefault="005518E8" w:rsidP="005518E8">
      <w:pPr>
        <w:spacing w:after="0" w:line="276" w:lineRule="auto"/>
        <w:ind w:left="709" w:right="709"/>
        <w:jc w:val="both"/>
        <w:rPr>
          <w:rFonts w:ascii="Century Gothic" w:eastAsia="Calibri" w:hAnsi="Century Gothic" w:cs="Arial"/>
          <w:color w:val="000000"/>
          <w:lang w:val="es-ES_tradnl" w:eastAsia="es-ES_tradnl"/>
        </w:rPr>
      </w:pPr>
    </w:p>
    <w:p w14:paraId="3A061326" w14:textId="77777777" w:rsidR="005518E8" w:rsidRPr="001D0052" w:rsidRDefault="005518E8" w:rsidP="005518E8">
      <w:pPr>
        <w:spacing w:after="0" w:line="240" w:lineRule="auto"/>
        <w:ind w:left="709" w:right="709"/>
        <w:contextualSpacing/>
        <w:jc w:val="both"/>
        <w:rPr>
          <w:rFonts w:ascii="Century Gothic" w:eastAsia="Calibri" w:hAnsi="Century Gothic" w:cs="Arial"/>
          <w:color w:val="000000"/>
          <w:sz w:val="20"/>
          <w:szCs w:val="20"/>
          <w:lang w:val="es-ES_tradnl" w:eastAsia="es-ES_tradnl"/>
        </w:rPr>
      </w:pPr>
      <w:r w:rsidRPr="001D0052">
        <w:rPr>
          <w:rFonts w:ascii="Century Gothic" w:eastAsia="Calibri" w:hAnsi="Century Gothic" w:cs="Arial"/>
          <w:color w:val="000000"/>
          <w:sz w:val="20"/>
          <w:szCs w:val="20"/>
          <w:lang w:val="es-ES_tradnl" w:eastAsia="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1D0052">
        <w:rPr>
          <w:rFonts w:ascii="Century Gothic" w:eastAsia="Calibri" w:hAnsi="Century Gothic" w:cs="Arial"/>
          <w:color w:val="000000"/>
          <w:sz w:val="20"/>
          <w:szCs w:val="20"/>
          <w:vertAlign w:val="superscript"/>
          <w:lang w:val="es-ES_tradnl" w:eastAsia="es-ES_tradnl"/>
        </w:rPr>
        <w:footnoteReference w:id="10"/>
      </w:r>
      <w:r w:rsidRPr="001D0052">
        <w:rPr>
          <w:rFonts w:ascii="Century Gothic" w:eastAsia="Calibri" w:hAnsi="Century Gothic" w:cs="Arial"/>
          <w:color w:val="000000"/>
          <w:sz w:val="20"/>
          <w:szCs w:val="20"/>
          <w:lang w:val="es-ES_tradnl" w:eastAsia="es-ES_tradnl"/>
        </w:rPr>
        <w:t>.</w:t>
      </w:r>
    </w:p>
    <w:p w14:paraId="1619745F" w14:textId="77777777" w:rsidR="005518E8" w:rsidRPr="001D0052" w:rsidRDefault="005518E8" w:rsidP="005518E8">
      <w:pPr>
        <w:spacing w:after="0" w:line="276" w:lineRule="auto"/>
        <w:ind w:left="709" w:right="709"/>
        <w:contextualSpacing/>
        <w:jc w:val="both"/>
        <w:rPr>
          <w:rFonts w:ascii="Century Gothic" w:eastAsia="Calibri" w:hAnsi="Century Gothic" w:cs="Arial"/>
          <w:color w:val="000000"/>
          <w:lang w:val="es-ES_tradnl" w:eastAsia="es-ES_tradnl"/>
        </w:rPr>
      </w:pPr>
    </w:p>
    <w:p w14:paraId="699212A3" w14:textId="77777777" w:rsidR="005518E8" w:rsidRPr="001D0052" w:rsidRDefault="005518E8" w:rsidP="005518E8">
      <w:pPr>
        <w:spacing w:after="120" w:line="276" w:lineRule="auto"/>
        <w:ind w:firstLine="709"/>
        <w:jc w:val="both"/>
        <w:rPr>
          <w:rFonts w:ascii="Century Gothic" w:eastAsia="Calibri" w:hAnsi="Century Gothic" w:cs="Arial"/>
          <w:color w:val="000000"/>
          <w:lang w:val="es-ES" w:eastAsia="es-ES"/>
        </w:rPr>
      </w:pPr>
      <w:r w:rsidRPr="001D0052">
        <w:rPr>
          <w:rFonts w:ascii="Century Gothic" w:eastAsia="Calibri" w:hAnsi="Century Gothic" w:cs="Arial"/>
          <w:color w:val="000000"/>
          <w:lang w:val="es-ES" w:eastAsia="es-ES"/>
        </w:rPr>
        <w:t xml:space="preserve">vi) 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 un componente intelectual intangible, el objeto </w:t>
      </w:r>
      <w:r w:rsidRPr="001D0052">
        <w:rPr>
          <w:rFonts w:ascii="Century Gothic" w:eastAsia="Calibri" w:hAnsi="Century Gothic" w:cs="Arial"/>
          <w:color w:val="000000"/>
          <w:lang w:val="es-ES" w:eastAsia="es-ES"/>
        </w:rPr>
        <w:lastRenderedPageBreak/>
        <w:t>del contrato de consultoría es especial y debe celebrarse, por regla general, precedido de un concurso de méritos</w:t>
      </w:r>
      <w:r w:rsidRPr="001D0052">
        <w:rPr>
          <w:rFonts w:ascii="Century Gothic" w:eastAsia="Calibri" w:hAnsi="Century Gothic" w:cs="Arial"/>
          <w:color w:val="000000"/>
          <w:vertAlign w:val="superscript"/>
          <w:lang w:val="es-ES" w:eastAsia="es-ES"/>
        </w:rPr>
        <w:footnoteReference w:id="11"/>
      </w:r>
      <w:r w:rsidRPr="001D0052">
        <w:rPr>
          <w:rFonts w:ascii="Century Gothic" w:eastAsia="Calibri" w:hAnsi="Century Gothic" w:cs="Arial"/>
          <w:color w:val="000000"/>
          <w:lang w:val="es-ES" w:eastAsia="es-ES"/>
        </w:rPr>
        <w:t>. Pero, tampoco puede suscribirse un contrato de prestación de servicios profesionales para que el contratista ejecute labores que se enmarcan dentro de los otros contratos tipificados en el artículo 32 de la Ley 80 de 1993, como, por ejemplo, para que el contratista de prestación de servicios construya una obra.</w:t>
      </w:r>
    </w:p>
    <w:p w14:paraId="23E1E4E9" w14:textId="77777777" w:rsidR="005518E8" w:rsidRPr="001D0052" w:rsidRDefault="005518E8" w:rsidP="005518E8">
      <w:pPr>
        <w:spacing w:after="120" w:line="276" w:lineRule="auto"/>
        <w:ind w:firstLine="709"/>
        <w:jc w:val="both"/>
        <w:rPr>
          <w:rFonts w:ascii="Century Gothic" w:eastAsia="Calibri" w:hAnsi="Century Gothic" w:cs="Arial"/>
          <w:color w:val="000000"/>
          <w:lang w:val="es-ES" w:eastAsia="es-ES"/>
        </w:rPr>
      </w:pPr>
      <w:proofErr w:type="spellStart"/>
      <w:r w:rsidRPr="001D0052">
        <w:rPr>
          <w:rFonts w:ascii="Century Gothic" w:eastAsia="Calibri" w:hAnsi="Century Gothic" w:cs="Arial"/>
          <w:color w:val="000000"/>
          <w:lang w:val="es-ES" w:eastAsia="es-ES"/>
        </w:rPr>
        <w:t>vii</w:t>
      </w:r>
      <w:proofErr w:type="spellEnd"/>
      <w:r w:rsidRPr="001D0052">
        <w:rPr>
          <w:rFonts w:ascii="Century Gothic" w:eastAsia="Calibri" w:hAnsi="Century Gothic" w:cs="Arial"/>
          <w:color w:val="000000"/>
          <w:lang w:val="es-ES" w:eastAsia="es-ES"/>
        </w:rPr>
        <w:t>) Para su celebración no se requiere en algunos casos la expedición del acto administrativo de justificación de la contratación directa</w:t>
      </w:r>
      <w:r w:rsidRPr="001D0052">
        <w:rPr>
          <w:rFonts w:ascii="Century Gothic" w:eastAsia="Calibri" w:hAnsi="Century Gothic" w:cs="Arial"/>
          <w:color w:val="000000"/>
          <w:vertAlign w:val="superscript"/>
          <w:lang w:val="es-ES" w:eastAsia="es-ES"/>
        </w:rPr>
        <w:footnoteReference w:id="12"/>
      </w:r>
      <w:r w:rsidRPr="001D0052">
        <w:rPr>
          <w:rFonts w:ascii="Century Gothic" w:eastAsia="Calibri" w:hAnsi="Century Gothic" w:cs="Arial"/>
          <w:color w:val="000000"/>
          <w:lang w:val="es-ES" w:eastAsia="es-ES"/>
        </w:rPr>
        <w:t xml:space="preserve">. </w:t>
      </w:r>
    </w:p>
    <w:p w14:paraId="2C17957D" w14:textId="77777777" w:rsidR="005518E8" w:rsidRPr="001D0052" w:rsidRDefault="005518E8" w:rsidP="005518E8">
      <w:pPr>
        <w:spacing w:after="120" w:line="276" w:lineRule="auto"/>
        <w:ind w:firstLine="709"/>
        <w:jc w:val="both"/>
        <w:rPr>
          <w:rFonts w:ascii="Century Gothic" w:eastAsia="Calibri" w:hAnsi="Century Gothic" w:cs="Arial"/>
          <w:color w:val="000000"/>
          <w:lang w:val="es-ES" w:eastAsia="es-ES"/>
        </w:rPr>
      </w:pPr>
      <w:proofErr w:type="spellStart"/>
      <w:r w:rsidRPr="001D0052">
        <w:rPr>
          <w:rFonts w:ascii="Century Gothic" w:eastAsia="Calibri" w:hAnsi="Century Gothic" w:cs="Arial"/>
          <w:color w:val="000000"/>
          <w:lang w:val="es-ES" w:eastAsia="es-ES"/>
        </w:rPr>
        <w:t>viii</w:t>
      </w:r>
      <w:proofErr w:type="spellEnd"/>
      <w:r w:rsidRPr="001D0052">
        <w:rPr>
          <w:rFonts w:ascii="Century Gothic" w:eastAsia="Calibri" w:hAnsi="Century Gothic" w:cs="Arial"/>
          <w:color w:val="000000"/>
          <w:lang w:val="es-ES" w:eastAsia="es-ES"/>
        </w:rPr>
        <w:t>)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1D0052">
        <w:rPr>
          <w:rFonts w:ascii="Century Gothic" w:eastAsia="Calibri" w:hAnsi="Century Gothic" w:cs="Arial"/>
          <w:color w:val="000000"/>
          <w:vertAlign w:val="superscript"/>
          <w:lang w:val="es-ES" w:eastAsia="es-ES"/>
        </w:rPr>
        <w:footnoteReference w:id="13"/>
      </w:r>
      <w:r w:rsidRPr="001D0052">
        <w:rPr>
          <w:rFonts w:ascii="Century Gothic" w:eastAsia="Calibri" w:hAnsi="Century Gothic" w:cs="Arial"/>
          <w:color w:val="000000"/>
          <w:lang w:val="es-ES" w:eastAsia="es-ES"/>
        </w:rPr>
        <w:t>.</w:t>
      </w:r>
    </w:p>
    <w:p w14:paraId="1FCEA3E5" w14:textId="77777777" w:rsidR="005518E8" w:rsidRPr="001D0052" w:rsidRDefault="005518E8" w:rsidP="005518E8">
      <w:pPr>
        <w:spacing w:after="120" w:line="276" w:lineRule="auto"/>
        <w:ind w:firstLine="709"/>
        <w:jc w:val="both"/>
        <w:rPr>
          <w:rFonts w:ascii="Century Gothic" w:eastAsia="Calibri" w:hAnsi="Century Gothic" w:cs="Arial"/>
          <w:color w:val="000000"/>
          <w:lang w:val="es-ES" w:eastAsia="es-ES"/>
        </w:rPr>
      </w:pPr>
      <w:proofErr w:type="spellStart"/>
      <w:r w:rsidRPr="001D0052">
        <w:rPr>
          <w:rFonts w:ascii="Century Gothic" w:eastAsia="Calibri" w:hAnsi="Century Gothic" w:cs="Arial"/>
          <w:color w:val="000000"/>
          <w:lang w:val="es-ES" w:eastAsia="es-ES"/>
        </w:rPr>
        <w:lastRenderedPageBreak/>
        <w:t>ix</w:t>
      </w:r>
      <w:proofErr w:type="spellEnd"/>
      <w:r w:rsidRPr="001D0052">
        <w:rPr>
          <w:rFonts w:ascii="Century Gothic" w:eastAsia="Calibri" w:hAnsi="Century Gothic" w:cs="Arial"/>
          <w:color w:val="000000"/>
          <w:lang w:val="es-ES" w:eastAsia="es-ES"/>
        </w:rPr>
        <w:t>) En algunos casos no es obligatoria la liquidación, pues así lo estableció el artículo 217 del Decreto 019 de 2012, que modificó el artículo 60 de la Ley 80 de 1993</w:t>
      </w:r>
      <w:r w:rsidRPr="001D0052">
        <w:rPr>
          <w:rFonts w:ascii="Century Gothic" w:eastAsia="Calibri" w:hAnsi="Century Gothic" w:cs="Arial"/>
          <w:color w:val="000000"/>
          <w:vertAlign w:val="superscript"/>
          <w:lang w:val="es-ES" w:eastAsia="es-ES"/>
        </w:rPr>
        <w:footnoteReference w:id="14"/>
      </w:r>
      <w:r w:rsidRPr="001D0052">
        <w:rPr>
          <w:rFonts w:ascii="Century Gothic" w:eastAsia="Calibri" w:hAnsi="Century Gothic" w:cs="Arial"/>
          <w:color w:val="000000"/>
          <w:lang w:val="es-ES" w:eastAsia="es-ES"/>
        </w:rPr>
        <w:t>, refiriéndose a los contratos de prestación de servicios profesionales y de apoyo a la gestión.</w:t>
      </w:r>
    </w:p>
    <w:p w14:paraId="5572469B" w14:textId="77777777" w:rsidR="005518E8" w:rsidRPr="001D0052" w:rsidRDefault="005518E8" w:rsidP="005518E8">
      <w:pPr>
        <w:spacing w:after="120" w:line="276" w:lineRule="auto"/>
        <w:ind w:firstLine="709"/>
        <w:jc w:val="both"/>
        <w:rPr>
          <w:rFonts w:ascii="Century Gothic" w:eastAsia="Calibri" w:hAnsi="Century Gothic" w:cs="Arial"/>
          <w:color w:val="000000"/>
          <w:lang w:val="es-ES_tradnl" w:eastAsia="es-ES_tradnl"/>
        </w:rPr>
      </w:pPr>
      <w:r w:rsidRPr="001D0052">
        <w:rPr>
          <w:rFonts w:ascii="Century Gothic" w:eastAsia="Calibri" w:hAnsi="Century Gothic" w:cs="Arial"/>
          <w:color w:val="000000"/>
          <w:lang w:val="es-ES_tradnl" w:eastAsia="es-ES_tradnl"/>
        </w:rPr>
        <w:t>x) Para su celebración no se requiere inscripción en el Registro Único de Proponentes (RUP), según lo prevé el artículo 6 de la Ley 1150 de 2007</w:t>
      </w:r>
      <w:r w:rsidRPr="001D0052">
        <w:rPr>
          <w:rFonts w:ascii="Century Gothic" w:eastAsia="Calibri" w:hAnsi="Century Gothic" w:cs="Arial"/>
          <w:color w:val="000000"/>
          <w:vertAlign w:val="superscript"/>
          <w:lang w:val="es-ES_tradnl" w:eastAsia="es-ES_tradnl"/>
        </w:rPr>
        <w:footnoteReference w:id="15"/>
      </w:r>
      <w:r w:rsidRPr="001D0052">
        <w:rPr>
          <w:rFonts w:ascii="Century Gothic" w:eastAsia="Calibri" w:hAnsi="Century Gothic" w:cs="Arial"/>
          <w:color w:val="000000"/>
          <w:lang w:val="es-ES_tradnl" w:eastAsia="es-ES_tradnl"/>
        </w:rPr>
        <w:t>.</w:t>
      </w:r>
    </w:p>
    <w:p w14:paraId="1C0B8DEA" w14:textId="77777777" w:rsidR="005518E8" w:rsidRPr="001D0052" w:rsidRDefault="005518E8" w:rsidP="005518E8">
      <w:pPr>
        <w:spacing w:after="120" w:line="276" w:lineRule="auto"/>
        <w:ind w:firstLine="709"/>
        <w:jc w:val="both"/>
        <w:rPr>
          <w:rFonts w:ascii="Century Gothic" w:eastAsia="Calibri" w:hAnsi="Century Gothic" w:cs="Arial"/>
          <w:color w:val="000000"/>
          <w:lang w:val="es-ES_tradnl" w:eastAsia="es-ES_tradnl"/>
        </w:rPr>
      </w:pPr>
      <w:r w:rsidRPr="001D0052">
        <w:rPr>
          <w:rFonts w:ascii="Century Gothic" w:eastAsia="Calibri" w:hAnsi="Century Gothic" w:cs="Arial"/>
          <w:color w:val="000000"/>
          <w:lang w:val="es-ES_tradnl" w:eastAsia="es-ES_tradnl"/>
        </w:rPr>
        <w:t>xi) En ellos no son necesarias las garantías</w:t>
      </w:r>
      <w:r w:rsidRPr="001D0052">
        <w:rPr>
          <w:rFonts w:ascii="Century Gothic" w:eastAsia="Calibri" w:hAnsi="Century Gothic" w:cs="Arial"/>
          <w:color w:val="000000"/>
          <w:vertAlign w:val="superscript"/>
          <w:lang w:val="es-ES_tradnl" w:eastAsia="es-ES_tradnl"/>
        </w:rPr>
        <w:footnoteReference w:id="16"/>
      </w:r>
      <w:r w:rsidRPr="001D0052">
        <w:rPr>
          <w:rFonts w:ascii="Century Gothic" w:eastAsia="Calibri" w:hAnsi="Century Gothic" w:cs="Arial"/>
          <w:color w:val="000000"/>
          <w:lang w:val="es-ES_tradnl" w:eastAsia="es-ES_tradnl"/>
        </w:rPr>
        <w:t>.</w:t>
      </w:r>
    </w:p>
    <w:p w14:paraId="0250092D" w14:textId="77777777" w:rsidR="005518E8" w:rsidRPr="001D0052" w:rsidRDefault="005518E8" w:rsidP="005518E8">
      <w:pPr>
        <w:spacing w:after="120" w:line="276" w:lineRule="auto"/>
        <w:ind w:firstLine="709"/>
        <w:jc w:val="both"/>
        <w:rPr>
          <w:rFonts w:ascii="Century Gothic" w:eastAsia="Arial" w:hAnsi="Century Gothic" w:cs="Arial"/>
          <w:iCs/>
          <w:lang w:val="es-ES"/>
        </w:rPr>
      </w:pPr>
      <w:r w:rsidRPr="001D0052">
        <w:rPr>
          <w:rFonts w:ascii="Century Gothic" w:eastAsia="Calibri" w:hAnsi="Century Gothic" w:cs="Arial"/>
          <w:color w:val="000000" w:themeColor="text1"/>
          <w:lang w:val="es-ES" w:eastAsia="es-ES"/>
        </w:rPr>
        <w:t>Teniendo en cuenta la pregunta planteada,</w:t>
      </w:r>
      <w:r w:rsidRPr="001D0052">
        <w:rPr>
          <w:rFonts w:ascii="Century Gothic" w:eastAsia="Arial" w:hAnsi="Century Gothic" w:cs="Arial"/>
          <w:iCs/>
          <w:lang w:val="es-ES"/>
        </w:rPr>
        <w:t xml:space="preserve"> relacionada con la fijación de honorarios de un contrato de prestación de servicios, debe empezar por precisarse que no existe en el sistema de compra publica una disposición que imponga un límite en los honorarios de los contratos de prestación de servicio profesionales y de apoyo a la gestión, pues en virtud del principio de la autonomía de la voluntad, las partes pueden determinar el contenido de los contratos estatales e incluir las condiciones, cláusulas o estipulaciones que consideren necesarias para desarrollar el objeto contractual, siempre que no sean contrarias a la Constitución, la ley y el orden público. </w:t>
      </w:r>
    </w:p>
    <w:p w14:paraId="537CBB8B" w14:textId="77777777" w:rsidR="005518E8" w:rsidRPr="001D0052" w:rsidRDefault="005518E8" w:rsidP="005518E8">
      <w:pPr>
        <w:widowControl w:val="0"/>
        <w:autoSpaceDE w:val="0"/>
        <w:autoSpaceDN w:val="0"/>
        <w:spacing w:after="120" w:line="276" w:lineRule="auto"/>
        <w:ind w:firstLine="708"/>
        <w:jc w:val="both"/>
        <w:rPr>
          <w:rFonts w:ascii="Century Gothic" w:eastAsia="Arial" w:hAnsi="Century Gothic" w:cs="Arial"/>
          <w:iCs/>
          <w:lang w:val="es-ES"/>
        </w:rPr>
      </w:pPr>
      <w:r w:rsidRPr="001D0052">
        <w:rPr>
          <w:rFonts w:ascii="Century Gothic" w:eastAsia="Arial" w:hAnsi="Century Gothic" w:cs="Arial"/>
          <w:iCs/>
          <w:lang w:val="es-ES"/>
        </w:rPr>
        <w:lastRenderedPageBreak/>
        <w:t xml:space="preserve">No obstante lo anterior, la Entidad Estatal durante la etapa de planeación, tiene el deber de realizar el análisis del sector y justificar la modalidad de contratación en los documentos del proceso, que para el caso de los procesos que impliquen una contratación directa y en lo concerniente a los contratos de prestación de servicios profesionales y de apoyo a la gestión se constata en los estudios y documentos previos, los cuales deben indicar, entre otras, las condiciones mínimas exigidas para suplir la necesidad de la entidad así como los requisitos que debe acreditar el futuro contratista para el cumplimiento del objeto contractual. En este sentido, las Entidades Estatales determinan el monto de los honorarios de los contratos de prestación de servicios y apoyo a la gestión de conformidad con lo establecido en el análisis del sector y en los documentos o estudios previos. </w:t>
      </w:r>
    </w:p>
    <w:p w14:paraId="7333A62D" w14:textId="77777777" w:rsidR="005518E8" w:rsidRPr="001D0052" w:rsidRDefault="005518E8" w:rsidP="005518E8">
      <w:pPr>
        <w:widowControl w:val="0"/>
        <w:autoSpaceDE w:val="0"/>
        <w:autoSpaceDN w:val="0"/>
        <w:spacing w:after="120" w:line="276" w:lineRule="auto"/>
        <w:ind w:firstLine="708"/>
        <w:jc w:val="both"/>
        <w:rPr>
          <w:rFonts w:ascii="Century Gothic" w:eastAsia="Arial" w:hAnsi="Century Gothic" w:cs="Arial"/>
          <w:iCs/>
          <w:lang w:val="es-ES"/>
        </w:rPr>
      </w:pPr>
      <w:r w:rsidRPr="001D0052">
        <w:rPr>
          <w:rFonts w:ascii="Century Gothic" w:eastAsia="Arial" w:hAnsi="Century Gothic" w:cs="Arial"/>
          <w:iCs/>
          <w:lang w:val="es-ES"/>
        </w:rPr>
        <w:t xml:space="preserve">Tampoco se encuentra disposición en la Ley 80 de 1993, Ley 1150 de 2007 o en el Decreto 1082 de 2015 que disponga la obligatoriedad de implementar tablas de honorarios o estandarizar perfiles para los contratos de prestación de servicios, lo anterior, no significa que las entidades no puedan hacerlo. </w:t>
      </w:r>
    </w:p>
    <w:p w14:paraId="1F7B05A9" w14:textId="77777777" w:rsidR="005518E8" w:rsidRPr="001D0052" w:rsidRDefault="005518E8" w:rsidP="005518E8">
      <w:pPr>
        <w:widowControl w:val="0"/>
        <w:autoSpaceDE w:val="0"/>
        <w:autoSpaceDN w:val="0"/>
        <w:spacing w:after="120" w:line="276" w:lineRule="auto"/>
        <w:ind w:firstLine="708"/>
        <w:jc w:val="both"/>
        <w:rPr>
          <w:rFonts w:ascii="Century Gothic" w:eastAsia="Arial" w:hAnsi="Century Gothic" w:cs="Arial"/>
          <w:iCs/>
          <w:lang w:val="es-ES"/>
        </w:rPr>
      </w:pPr>
      <w:r w:rsidRPr="001D0052">
        <w:rPr>
          <w:rFonts w:ascii="Century Gothic" w:eastAsia="Arial" w:hAnsi="Century Gothic" w:cs="Arial"/>
          <w:iCs/>
          <w:lang w:val="es-ES"/>
        </w:rPr>
        <w:t xml:space="preserve">Finalmente debe señalarse que, no </w:t>
      </w:r>
      <w:r w:rsidRPr="001D0052">
        <w:rPr>
          <w:rFonts w:ascii="Century Gothic" w:eastAsia="Calibri" w:hAnsi="Century Gothic" w:cs="Arial"/>
          <w:bCs/>
          <w:color w:val="000000"/>
          <w:kern w:val="2"/>
          <w14:ligatures w14:val="standardContextual"/>
        </w:rPr>
        <w:t xml:space="preserve">existe norma que rija en el sistema de compra pública y contratación estatal que prohíba pactar honorarios por un valor inferior al salario mínimo mensual vigente en el marco de un contrato de prestación de servicios profesionales y de apoyo a la gestión, como podría ocurrir en aquellos contratos cuyo objeto sea la entrega de un producto determinado. </w:t>
      </w:r>
    </w:p>
    <w:p w14:paraId="4D94DADE" w14:textId="77777777" w:rsidR="005518E8" w:rsidRPr="001D0052" w:rsidRDefault="005518E8" w:rsidP="005518E8">
      <w:pPr>
        <w:widowControl w:val="0"/>
        <w:autoSpaceDE w:val="0"/>
        <w:autoSpaceDN w:val="0"/>
        <w:spacing w:after="0" w:line="276" w:lineRule="auto"/>
        <w:ind w:firstLine="720"/>
        <w:jc w:val="both"/>
        <w:rPr>
          <w:rFonts w:ascii="Century Gothic" w:eastAsia="Calibri" w:hAnsi="Century Gothic" w:cs="Arial"/>
          <w:bCs/>
          <w:color w:val="000000"/>
          <w:kern w:val="2"/>
          <w14:ligatures w14:val="standardContextual"/>
        </w:rPr>
      </w:pPr>
      <w:r w:rsidRPr="001D0052">
        <w:rPr>
          <w:rFonts w:ascii="Century Gothic" w:eastAsia="Calibri" w:hAnsi="Century Gothic" w:cs="Arial"/>
          <w:bCs/>
          <w:color w:val="000000"/>
          <w:kern w:val="2"/>
          <w14:ligatures w14:val="standardContextual"/>
        </w:rPr>
        <w:t xml:space="preserve">Se concluye que, conforme a lo expuesto en el presente acápite, las Entidades Estatales tienen autonomía para definir los honorarios de un contrato de prestación de servicios profesionales y de apoyo a la gestión, para lo cual deberán tener en cuenta el tipo de actividades a ejecutar, el tiempo que se destinara a su desarrollo, el perfil requerido </w:t>
      </w:r>
      <w:r w:rsidRPr="001D0052">
        <w:rPr>
          <w:rFonts w:ascii="Century Gothic" w:eastAsia="Arial" w:hAnsi="Century Gothic" w:cs="Arial"/>
          <w:iCs/>
          <w:lang w:val="es-ES"/>
        </w:rPr>
        <w:t>al contratista, dentro de este aspecto se destaca el conocimiento que tenga de una determinada materia de acuerdo con sus estudios y la experiencia que acredite, las obligaciones asignadas para satisfacer la necesidad de la Entidad Estatal,</w:t>
      </w:r>
      <w:r w:rsidRPr="001D0052">
        <w:rPr>
          <w:rFonts w:ascii="Century Gothic" w:eastAsia="Calibri" w:hAnsi="Century Gothic" w:cs="Arial"/>
          <w:bCs/>
          <w:color w:val="000000"/>
          <w:kern w:val="2"/>
          <w14:ligatures w14:val="standardContextual"/>
        </w:rPr>
        <w:t xml:space="preserve"> entre otros aspectos, que deberán consignarse en el estudio de sector. </w:t>
      </w:r>
    </w:p>
    <w:p w14:paraId="629D5282" w14:textId="77777777" w:rsidR="005518E8" w:rsidRPr="001D0052" w:rsidRDefault="005518E8" w:rsidP="005518E8">
      <w:pPr>
        <w:widowControl w:val="0"/>
        <w:autoSpaceDE w:val="0"/>
        <w:autoSpaceDN w:val="0"/>
        <w:spacing w:after="0" w:line="276" w:lineRule="auto"/>
        <w:contextualSpacing/>
        <w:jc w:val="both"/>
        <w:rPr>
          <w:rFonts w:ascii="Century Gothic" w:eastAsia="Calibri" w:hAnsi="Century Gothic" w:cs="Arial"/>
          <w:bCs/>
          <w:color w:val="000000"/>
          <w:kern w:val="2"/>
          <w14:ligatures w14:val="standardContextual"/>
        </w:rPr>
      </w:pPr>
    </w:p>
    <w:p w14:paraId="48733997" w14:textId="77777777" w:rsidR="005518E8" w:rsidRPr="001D0052" w:rsidRDefault="005518E8" w:rsidP="005518E8">
      <w:pPr>
        <w:pStyle w:val="Prrafodelista"/>
        <w:numPr>
          <w:ilvl w:val="0"/>
          <w:numId w:val="7"/>
        </w:numPr>
        <w:tabs>
          <w:tab w:val="left" w:pos="426"/>
        </w:tabs>
        <w:spacing w:after="0" w:line="276" w:lineRule="auto"/>
        <w:jc w:val="both"/>
        <w:rPr>
          <w:rFonts w:ascii="Century Gothic" w:hAnsi="Century Gothic" w:cs="Arial"/>
          <w:b/>
          <w:bCs/>
          <w:color w:val="000000"/>
          <w:lang w:val="es-ES_tradnl"/>
        </w:rPr>
      </w:pPr>
      <w:r w:rsidRPr="001D0052">
        <w:rPr>
          <w:rFonts w:ascii="Century Gothic" w:hAnsi="Century Gothic"/>
          <w:b/>
          <w:bCs/>
          <w:color w:val="000000"/>
          <w:lang w:val="es-ES_tradnl"/>
        </w:rPr>
        <w:t>La</w:t>
      </w:r>
      <w:r w:rsidRPr="001D0052">
        <w:rPr>
          <w:rFonts w:ascii="Century Gothic" w:hAnsi="Century Gothic" w:cs="Arial"/>
          <w:b/>
          <w:bCs/>
          <w:color w:val="000000"/>
          <w:lang w:val="es-ES_tradnl"/>
        </w:rPr>
        <w:t xml:space="preserve"> verificación del pago de la Seguridad Social</w:t>
      </w:r>
    </w:p>
    <w:p w14:paraId="07753312" w14:textId="77777777" w:rsidR="005518E8" w:rsidRPr="001D0052" w:rsidRDefault="005518E8" w:rsidP="005518E8">
      <w:pPr>
        <w:pStyle w:val="Prrafodelista"/>
        <w:tabs>
          <w:tab w:val="left" w:pos="426"/>
        </w:tabs>
        <w:spacing w:after="0" w:line="276" w:lineRule="auto"/>
        <w:ind w:left="360"/>
        <w:jc w:val="both"/>
        <w:rPr>
          <w:rFonts w:ascii="Century Gothic" w:hAnsi="Century Gothic" w:cs="Arial"/>
          <w:b/>
          <w:bCs/>
          <w:color w:val="000000"/>
          <w:lang w:val="es-ES_tradnl"/>
        </w:rPr>
      </w:pPr>
    </w:p>
    <w:p w14:paraId="3634EB84" w14:textId="77777777" w:rsidR="005518E8" w:rsidRPr="001D0052" w:rsidRDefault="005518E8" w:rsidP="005518E8">
      <w:pPr>
        <w:spacing w:after="120" w:line="276" w:lineRule="auto"/>
        <w:jc w:val="both"/>
        <w:rPr>
          <w:rFonts w:ascii="Century Gothic" w:eastAsia="Arial" w:hAnsi="Century Gothic" w:cs="Arial"/>
          <w:lang w:val="es-ES"/>
        </w:rPr>
      </w:pPr>
      <w:r w:rsidRPr="001D0052">
        <w:rPr>
          <w:rFonts w:ascii="Century Gothic" w:eastAsia="Arial" w:hAnsi="Century Gothic" w:cs="Arial"/>
          <w:lang w:val="es-ES"/>
        </w:rPr>
        <w:t xml:space="preserve">La Seguridad Social es un servicio público obligatorio, cuya dirección, coordinación y control está a cargo del Estado y es prestado por Entidades Públicas y privadas. Mediante esta se evitan desequilibrios económicos y sociales que, de no resolverse, </w:t>
      </w:r>
      <w:r w:rsidRPr="001D0052">
        <w:rPr>
          <w:rFonts w:ascii="Century Gothic" w:eastAsia="Arial" w:hAnsi="Century Gothic" w:cs="Arial"/>
          <w:lang w:val="es-ES"/>
        </w:rPr>
        <w:lastRenderedPageBreak/>
        <w:t>significarían</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la</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reducción</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o</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la</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pérdida</w:t>
      </w:r>
      <w:r w:rsidRPr="001D0052">
        <w:rPr>
          <w:rFonts w:ascii="Century Gothic" w:eastAsia="Arial" w:hAnsi="Century Gothic" w:cs="Arial"/>
          <w:spacing w:val="-4"/>
          <w:lang w:val="es-ES"/>
        </w:rPr>
        <w:t xml:space="preserve"> </w:t>
      </w:r>
      <w:r w:rsidRPr="001D0052">
        <w:rPr>
          <w:rFonts w:ascii="Century Gothic" w:eastAsia="Arial" w:hAnsi="Century Gothic" w:cs="Arial"/>
          <w:lang w:val="es-ES"/>
        </w:rPr>
        <w:t>de</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los</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ingresos</w:t>
      </w:r>
      <w:r w:rsidRPr="001D0052">
        <w:rPr>
          <w:rFonts w:ascii="Century Gothic" w:eastAsia="Arial" w:hAnsi="Century Gothic" w:cs="Arial"/>
          <w:spacing w:val="-4"/>
          <w:lang w:val="es-ES"/>
        </w:rPr>
        <w:t xml:space="preserve"> </w:t>
      </w:r>
      <w:r w:rsidRPr="001D0052">
        <w:rPr>
          <w:rFonts w:ascii="Century Gothic" w:eastAsia="Arial" w:hAnsi="Century Gothic" w:cs="Arial"/>
          <w:lang w:val="es-ES"/>
        </w:rPr>
        <w:t>por</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causa</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de</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contingencias</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como</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la enfermedad,</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los</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accidentes,</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la</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maternidad</w:t>
      </w:r>
      <w:r w:rsidRPr="001D0052">
        <w:rPr>
          <w:rFonts w:ascii="Century Gothic" w:eastAsia="Arial" w:hAnsi="Century Gothic" w:cs="Arial"/>
          <w:spacing w:val="-7"/>
          <w:lang w:val="es-ES"/>
        </w:rPr>
        <w:t xml:space="preserve"> </w:t>
      </w:r>
      <w:r w:rsidRPr="001D0052">
        <w:rPr>
          <w:rFonts w:ascii="Century Gothic" w:eastAsia="Arial" w:hAnsi="Century Gothic" w:cs="Arial"/>
          <w:lang w:val="es-ES"/>
        </w:rPr>
        <w:t>o</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el</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desempleo,</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entre</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otras.</w:t>
      </w:r>
      <w:r w:rsidRPr="001D0052">
        <w:rPr>
          <w:rFonts w:ascii="Century Gothic" w:eastAsia="Arial" w:hAnsi="Century Gothic" w:cs="Arial"/>
          <w:spacing w:val="-7"/>
          <w:lang w:val="es-ES"/>
        </w:rPr>
        <w:t xml:space="preserve"> </w:t>
      </w:r>
      <w:r w:rsidRPr="001D0052">
        <w:rPr>
          <w:rFonts w:ascii="Century Gothic" w:eastAsia="Arial" w:hAnsi="Century Gothic" w:cs="Arial"/>
          <w:lang w:val="es-ES"/>
        </w:rPr>
        <w:t>De</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acuerdo</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con la Ley 100 de 1993, el Sistema de Seguridad Social Integral en Colombia se compone de</w:t>
      </w:r>
      <w:r w:rsidRPr="001D0052">
        <w:rPr>
          <w:rFonts w:ascii="Century Gothic" w:eastAsia="Arial" w:hAnsi="Century Gothic" w:cs="Arial"/>
          <w:spacing w:val="-11"/>
          <w:lang w:val="es-ES"/>
        </w:rPr>
        <w:t xml:space="preserve"> </w:t>
      </w:r>
      <w:r w:rsidRPr="001D0052">
        <w:rPr>
          <w:rFonts w:ascii="Century Gothic" w:eastAsia="Arial" w:hAnsi="Century Gothic" w:cs="Arial"/>
          <w:lang w:val="es-ES"/>
        </w:rPr>
        <w:t>los</w:t>
      </w:r>
      <w:r w:rsidRPr="001D0052">
        <w:rPr>
          <w:rFonts w:ascii="Century Gothic" w:eastAsia="Arial" w:hAnsi="Century Gothic" w:cs="Arial"/>
          <w:spacing w:val="-11"/>
          <w:lang w:val="es-ES"/>
        </w:rPr>
        <w:t xml:space="preserve"> </w:t>
      </w:r>
      <w:r w:rsidRPr="001D0052">
        <w:rPr>
          <w:rFonts w:ascii="Century Gothic" w:eastAsia="Arial" w:hAnsi="Century Gothic" w:cs="Arial"/>
          <w:lang w:val="es-ES"/>
        </w:rPr>
        <w:t>sistemas</w:t>
      </w:r>
      <w:r w:rsidRPr="001D0052">
        <w:rPr>
          <w:rFonts w:ascii="Century Gothic" w:eastAsia="Arial" w:hAnsi="Century Gothic" w:cs="Arial"/>
          <w:spacing w:val="-10"/>
          <w:lang w:val="es-ES"/>
        </w:rPr>
        <w:t xml:space="preserve"> </w:t>
      </w:r>
      <w:r w:rsidRPr="001D0052">
        <w:rPr>
          <w:rFonts w:ascii="Century Gothic" w:eastAsia="Arial" w:hAnsi="Century Gothic" w:cs="Arial"/>
          <w:lang w:val="es-ES"/>
        </w:rPr>
        <w:t>de</w:t>
      </w:r>
      <w:r w:rsidRPr="001D0052">
        <w:rPr>
          <w:rFonts w:ascii="Century Gothic" w:eastAsia="Arial" w:hAnsi="Century Gothic" w:cs="Arial"/>
          <w:spacing w:val="-11"/>
          <w:lang w:val="es-ES"/>
        </w:rPr>
        <w:t xml:space="preserve"> </w:t>
      </w:r>
      <w:r w:rsidRPr="001D0052">
        <w:rPr>
          <w:rFonts w:ascii="Century Gothic" w:eastAsia="Arial" w:hAnsi="Century Gothic" w:cs="Arial"/>
          <w:lang w:val="es-ES"/>
        </w:rPr>
        <w:t>pensiones,</w:t>
      </w:r>
      <w:r w:rsidRPr="001D0052">
        <w:rPr>
          <w:rFonts w:ascii="Century Gothic" w:eastAsia="Arial" w:hAnsi="Century Gothic" w:cs="Arial"/>
          <w:spacing w:val="-11"/>
          <w:lang w:val="es-ES"/>
        </w:rPr>
        <w:t xml:space="preserve"> </w:t>
      </w:r>
      <w:r w:rsidRPr="001D0052">
        <w:rPr>
          <w:rFonts w:ascii="Century Gothic" w:eastAsia="Arial" w:hAnsi="Century Gothic" w:cs="Arial"/>
          <w:lang w:val="es-ES"/>
        </w:rPr>
        <w:t>de</w:t>
      </w:r>
      <w:r w:rsidRPr="001D0052">
        <w:rPr>
          <w:rFonts w:ascii="Century Gothic" w:eastAsia="Arial" w:hAnsi="Century Gothic" w:cs="Arial"/>
          <w:spacing w:val="-10"/>
          <w:lang w:val="es-ES"/>
        </w:rPr>
        <w:t xml:space="preserve"> </w:t>
      </w:r>
      <w:r w:rsidRPr="001D0052">
        <w:rPr>
          <w:rFonts w:ascii="Century Gothic" w:eastAsia="Arial" w:hAnsi="Century Gothic" w:cs="Arial"/>
          <w:lang w:val="es-ES"/>
        </w:rPr>
        <w:t>salud</w:t>
      </w:r>
      <w:r w:rsidRPr="001D0052">
        <w:rPr>
          <w:rFonts w:ascii="Century Gothic" w:eastAsia="Arial" w:hAnsi="Century Gothic" w:cs="Arial"/>
          <w:spacing w:val="-11"/>
          <w:lang w:val="es-ES"/>
        </w:rPr>
        <w:t xml:space="preserve"> </w:t>
      </w:r>
      <w:r w:rsidRPr="001D0052">
        <w:rPr>
          <w:rFonts w:ascii="Century Gothic" w:eastAsia="Arial" w:hAnsi="Century Gothic" w:cs="Arial"/>
          <w:lang w:val="es-ES"/>
        </w:rPr>
        <w:t>y</w:t>
      </w:r>
      <w:r w:rsidRPr="001D0052">
        <w:rPr>
          <w:rFonts w:ascii="Century Gothic" w:eastAsia="Arial" w:hAnsi="Century Gothic" w:cs="Arial"/>
          <w:spacing w:val="-11"/>
          <w:lang w:val="es-ES"/>
        </w:rPr>
        <w:t xml:space="preserve"> </w:t>
      </w:r>
      <w:r w:rsidRPr="001D0052">
        <w:rPr>
          <w:rFonts w:ascii="Century Gothic" w:eastAsia="Arial" w:hAnsi="Century Gothic" w:cs="Arial"/>
          <w:lang w:val="es-ES"/>
        </w:rPr>
        <w:t>de</w:t>
      </w:r>
      <w:r w:rsidRPr="001D0052">
        <w:rPr>
          <w:rFonts w:ascii="Century Gothic" w:eastAsia="Arial" w:hAnsi="Century Gothic" w:cs="Arial"/>
          <w:spacing w:val="-10"/>
          <w:lang w:val="es-ES"/>
        </w:rPr>
        <w:t xml:space="preserve"> </w:t>
      </w:r>
      <w:r w:rsidRPr="001D0052">
        <w:rPr>
          <w:rFonts w:ascii="Century Gothic" w:eastAsia="Arial" w:hAnsi="Century Gothic" w:cs="Arial"/>
          <w:lang w:val="es-ES"/>
        </w:rPr>
        <w:t>riesgos</w:t>
      </w:r>
      <w:r w:rsidRPr="001D0052">
        <w:rPr>
          <w:rFonts w:ascii="Century Gothic" w:eastAsia="Arial" w:hAnsi="Century Gothic" w:cs="Arial"/>
          <w:spacing w:val="-11"/>
          <w:lang w:val="es-ES"/>
        </w:rPr>
        <w:t xml:space="preserve"> </w:t>
      </w:r>
      <w:r w:rsidRPr="001D0052">
        <w:rPr>
          <w:rFonts w:ascii="Century Gothic" w:eastAsia="Arial" w:hAnsi="Century Gothic" w:cs="Arial"/>
          <w:lang w:val="es-ES"/>
        </w:rPr>
        <w:t>laborales</w:t>
      </w:r>
      <w:r w:rsidRPr="001D0052">
        <w:rPr>
          <w:rFonts w:ascii="Century Gothic" w:eastAsia="Arial" w:hAnsi="Century Gothic" w:cs="Arial"/>
          <w:spacing w:val="-11"/>
          <w:lang w:val="es-ES"/>
        </w:rPr>
        <w:t xml:space="preserve"> </w:t>
      </w:r>
      <w:r w:rsidRPr="001D0052">
        <w:rPr>
          <w:rFonts w:ascii="Century Gothic" w:eastAsia="Arial" w:hAnsi="Century Gothic" w:cs="Arial"/>
          <w:lang w:val="es-ES"/>
        </w:rPr>
        <w:t>y</w:t>
      </w:r>
      <w:r w:rsidRPr="001D0052">
        <w:rPr>
          <w:rFonts w:ascii="Century Gothic" w:eastAsia="Arial" w:hAnsi="Century Gothic" w:cs="Arial"/>
          <w:spacing w:val="-10"/>
          <w:lang w:val="es-ES"/>
        </w:rPr>
        <w:t xml:space="preserve"> </w:t>
      </w:r>
      <w:r w:rsidRPr="001D0052">
        <w:rPr>
          <w:rFonts w:ascii="Century Gothic" w:eastAsia="Arial" w:hAnsi="Century Gothic" w:cs="Arial"/>
          <w:lang w:val="es-ES"/>
        </w:rPr>
        <w:t>de</w:t>
      </w:r>
      <w:r w:rsidRPr="001D0052">
        <w:rPr>
          <w:rFonts w:ascii="Century Gothic" w:eastAsia="Arial" w:hAnsi="Century Gothic" w:cs="Arial"/>
          <w:spacing w:val="-11"/>
          <w:lang w:val="es-ES"/>
        </w:rPr>
        <w:t xml:space="preserve"> </w:t>
      </w:r>
      <w:r w:rsidRPr="001D0052">
        <w:rPr>
          <w:rFonts w:ascii="Century Gothic" w:eastAsia="Arial" w:hAnsi="Century Gothic" w:cs="Arial"/>
          <w:lang w:val="es-ES"/>
        </w:rPr>
        <w:t>los</w:t>
      </w:r>
      <w:r w:rsidRPr="001D0052">
        <w:rPr>
          <w:rFonts w:ascii="Century Gothic" w:eastAsia="Arial" w:hAnsi="Century Gothic" w:cs="Arial"/>
          <w:spacing w:val="-11"/>
          <w:lang w:val="es-ES"/>
        </w:rPr>
        <w:t xml:space="preserve"> </w:t>
      </w:r>
      <w:r w:rsidRPr="001D0052">
        <w:rPr>
          <w:rFonts w:ascii="Century Gothic" w:eastAsia="Arial" w:hAnsi="Century Gothic" w:cs="Arial"/>
          <w:lang w:val="es-ES"/>
        </w:rPr>
        <w:t>servicios</w:t>
      </w:r>
      <w:r w:rsidRPr="001D0052">
        <w:rPr>
          <w:rFonts w:ascii="Century Gothic" w:eastAsia="Arial" w:hAnsi="Century Gothic" w:cs="Arial"/>
          <w:spacing w:val="-10"/>
          <w:lang w:val="es-ES"/>
        </w:rPr>
        <w:t xml:space="preserve"> </w:t>
      </w:r>
      <w:r w:rsidRPr="001D0052">
        <w:rPr>
          <w:rFonts w:ascii="Century Gothic" w:eastAsia="Arial" w:hAnsi="Century Gothic" w:cs="Arial"/>
          <w:lang w:val="es-ES"/>
        </w:rPr>
        <w:t>sociales complementarios.</w:t>
      </w:r>
    </w:p>
    <w:p w14:paraId="273C06B7" w14:textId="77777777" w:rsidR="005518E8" w:rsidRPr="001D0052" w:rsidRDefault="005518E8" w:rsidP="005518E8">
      <w:pPr>
        <w:widowControl w:val="0"/>
        <w:autoSpaceDE w:val="0"/>
        <w:autoSpaceDN w:val="0"/>
        <w:spacing w:after="120" w:line="276" w:lineRule="auto"/>
        <w:jc w:val="both"/>
        <w:rPr>
          <w:rFonts w:ascii="Century Gothic" w:eastAsia="Arial" w:hAnsi="Century Gothic" w:cs="Arial"/>
          <w:lang w:val="es-ES"/>
        </w:rPr>
      </w:pPr>
      <w:r w:rsidRPr="001D0052">
        <w:rPr>
          <w:rFonts w:ascii="Century Gothic" w:eastAsia="Arial" w:hAnsi="Century Gothic" w:cs="Arial"/>
          <w:lang w:val="es-ES"/>
        </w:rPr>
        <w:tab/>
        <w:t>En materia de contratación estatal, el artículo 50 de la</w:t>
      </w:r>
      <w:r w:rsidRPr="001D0052">
        <w:rPr>
          <w:rFonts w:ascii="Century Gothic" w:eastAsia="Arial" w:hAnsi="Century Gothic" w:cs="Arial"/>
          <w:spacing w:val="-17"/>
          <w:lang w:val="es-ES"/>
        </w:rPr>
        <w:t xml:space="preserve"> </w:t>
      </w:r>
      <w:r w:rsidRPr="001D0052">
        <w:rPr>
          <w:rFonts w:ascii="Century Gothic" w:eastAsia="Arial" w:hAnsi="Century Gothic" w:cs="Arial"/>
          <w:lang w:val="es-ES"/>
        </w:rPr>
        <w:t>Ley</w:t>
      </w:r>
      <w:r w:rsidRPr="001D0052">
        <w:rPr>
          <w:rFonts w:ascii="Century Gothic" w:eastAsia="Arial" w:hAnsi="Century Gothic" w:cs="Arial"/>
          <w:spacing w:val="-16"/>
          <w:lang w:val="es-ES"/>
        </w:rPr>
        <w:t xml:space="preserve"> </w:t>
      </w:r>
      <w:r w:rsidRPr="001D0052">
        <w:rPr>
          <w:rFonts w:ascii="Century Gothic" w:eastAsia="Arial" w:hAnsi="Century Gothic" w:cs="Arial"/>
          <w:lang w:val="es-ES"/>
        </w:rPr>
        <w:t>789</w:t>
      </w:r>
      <w:r w:rsidRPr="001D0052">
        <w:rPr>
          <w:rFonts w:ascii="Century Gothic" w:eastAsia="Arial" w:hAnsi="Century Gothic" w:cs="Arial"/>
          <w:spacing w:val="-16"/>
          <w:lang w:val="es-ES"/>
        </w:rPr>
        <w:t xml:space="preserve"> </w:t>
      </w:r>
      <w:r w:rsidRPr="001D0052">
        <w:rPr>
          <w:rFonts w:ascii="Century Gothic" w:eastAsia="Arial" w:hAnsi="Century Gothic" w:cs="Arial"/>
          <w:lang w:val="es-ES"/>
        </w:rPr>
        <w:t>de</w:t>
      </w:r>
      <w:r w:rsidRPr="001D0052">
        <w:rPr>
          <w:rFonts w:ascii="Century Gothic" w:eastAsia="Arial" w:hAnsi="Century Gothic" w:cs="Arial"/>
          <w:spacing w:val="-17"/>
          <w:lang w:val="es-ES"/>
        </w:rPr>
        <w:t xml:space="preserve"> </w:t>
      </w:r>
      <w:r w:rsidRPr="001D0052">
        <w:rPr>
          <w:rFonts w:ascii="Century Gothic" w:eastAsia="Arial" w:hAnsi="Century Gothic" w:cs="Arial"/>
          <w:lang w:val="es-ES"/>
        </w:rPr>
        <w:t>2002</w:t>
      </w:r>
      <w:r w:rsidRPr="001D0052">
        <w:rPr>
          <w:rFonts w:ascii="Century Gothic" w:eastAsia="Arial" w:hAnsi="Century Gothic" w:cs="Arial"/>
          <w:spacing w:val="-16"/>
          <w:lang w:val="es-ES"/>
        </w:rPr>
        <w:t xml:space="preserve"> </w:t>
      </w:r>
      <w:r w:rsidRPr="001D0052">
        <w:rPr>
          <w:rFonts w:ascii="Century Gothic" w:eastAsia="Arial" w:hAnsi="Century Gothic" w:cs="Arial"/>
          <w:lang w:val="es-ES"/>
        </w:rPr>
        <w:t>dispuso como</w:t>
      </w:r>
      <w:r w:rsidRPr="001D0052">
        <w:rPr>
          <w:rFonts w:ascii="Century Gothic" w:eastAsia="Arial" w:hAnsi="Century Gothic" w:cs="Arial"/>
          <w:spacing w:val="-16"/>
          <w:lang w:val="es-ES"/>
        </w:rPr>
        <w:t xml:space="preserve"> </w:t>
      </w:r>
      <w:r w:rsidRPr="001D0052">
        <w:rPr>
          <w:rFonts w:ascii="Century Gothic" w:eastAsia="Arial" w:hAnsi="Century Gothic" w:cs="Arial"/>
          <w:lang w:val="es-ES"/>
        </w:rPr>
        <w:t>obligación</w:t>
      </w:r>
      <w:r w:rsidRPr="001D0052">
        <w:rPr>
          <w:rFonts w:ascii="Century Gothic" w:eastAsia="Arial" w:hAnsi="Century Gothic" w:cs="Arial"/>
          <w:spacing w:val="-16"/>
          <w:lang w:val="es-ES"/>
        </w:rPr>
        <w:t xml:space="preserve"> </w:t>
      </w:r>
      <w:r w:rsidRPr="001D0052">
        <w:rPr>
          <w:rFonts w:ascii="Century Gothic" w:eastAsia="Arial" w:hAnsi="Century Gothic" w:cs="Arial"/>
          <w:lang w:val="es-ES"/>
        </w:rPr>
        <w:t>de</w:t>
      </w:r>
      <w:r w:rsidRPr="001D0052">
        <w:rPr>
          <w:rFonts w:ascii="Century Gothic" w:eastAsia="Arial" w:hAnsi="Century Gothic" w:cs="Arial"/>
          <w:spacing w:val="-16"/>
          <w:lang w:val="es-ES"/>
        </w:rPr>
        <w:t xml:space="preserve"> </w:t>
      </w:r>
      <w:r w:rsidRPr="001D0052">
        <w:rPr>
          <w:rFonts w:ascii="Century Gothic" w:eastAsia="Arial" w:hAnsi="Century Gothic" w:cs="Arial"/>
          <w:lang w:val="es-ES"/>
        </w:rPr>
        <w:t>quien</w:t>
      </w:r>
      <w:r w:rsidRPr="001D0052">
        <w:rPr>
          <w:rFonts w:ascii="Century Gothic" w:eastAsia="Arial" w:hAnsi="Century Gothic" w:cs="Arial"/>
          <w:spacing w:val="-17"/>
          <w:lang w:val="es-ES"/>
        </w:rPr>
        <w:t xml:space="preserve"> </w:t>
      </w:r>
      <w:r w:rsidRPr="001D0052">
        <w:rPr>
          <w:rFonts w:ascii="Century Gothic" w:eastAsia="Arial" w:hAnsi="Century Gothic" w:cs="Arial"/>
          <w:lang w:val="es-ES"/>
        </w:rPr>
        <w:t xml:space="preserve">quiere </w:t>
      </w:r>
      <w:r w:rsidRPr="001D0052">
        <w:rPr>
          <w:rFonts w:ascii="Century Gothic" w:eastAsia="Arial" w:hAnsi="Century Gothic" w:cs="Arial"/>
          <w:i/>
          <w:iCs/>
          <w:lang w:val="es-ES"/>
        </w:rPr>
        <w:t>celebrar, renovar o liquidar</w:t>
      </w:r>
      <w:r w:rsidRPr="001D0052">
        <w:rPr>
          <w:rFonts w:ascii="Century Gothic" w:eastAsia="Arial" w:hAnsi="Century Gothic" w:cs="Arial"/>
          <w:lang w:val="es-ES"/>
        </w:rPr>
        <w:t xml:space="preserve">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Así mismo, se facultó a la Entidad Estatal, al momento de </w:t>
      </w:r>
      <w:r w:rsidRPr="001D0052">
        <w:rPr>
          <w:rFonts w:ascii="Century Gothic" w:eastAsia="Arial" w:hAnsi="Century Gothic" w:cs="Arial"/>
          <w:i/>
          <w:iCs/>
          <w:lang w:val="es-ES"/>
        </w:rPr>
        <w:t>liquidar</w:t>
      </w:r>
      <w:r w:rsidRPr="001D0052">
        <w:rPr>
          <w:rFonts w:ascii="Century Gothic" w:eastAsia="Arial" w:hAnsi="Century Gothic" w:cs="Arial"/>
          <w:lang w:val="es-ES"/>
        </w:rPr>
        <w:t xml:space="preserve"> los contratos, para verificar y dejar constancia del cumplimiento de las obligaciones del contratista frente a los aportes mencionados durante</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toda</w:t>
      </w:r>
      <w:r w:rsidRPr="001D0052">
        <w:rPr>
          <w:rFonts w:ascii="Century Gothic" w:eastAsia="Arial" w:hAnsi="Century Gothic" w:cs="Arial"/>
          <w:spacing w:val="-4"/>
          <w:lang w:val="es-ES"/>
        </w:rPr>
        <w:t xml:space="preserve"> </w:t>
      </w:r>
      <w:r w:rsidRPr="001D0052">
        <w:rPr>
          <w:rFonts w:ascii="Century Gothic" w:eastAsia="Arial" w:hAnsi="Century Gothic" w:cs="Arial"/>
          <w:lang w:val="es-ES"/>
        </w:rPr>
        <w:t>su</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vigencia,</w:t>
      </w:r>
      <w:r w:rsidRPr="001D0052">
        <w:rPr>
          <w:rFonts w:ascii="Century Gothic" w:eastAsia="Arial" w:hAnsi="Century Gothic" w:cs="Arial"/>
          <w:spacing w:val="-4"/>
          <w:lang w:val="es-ES"/>
        </w:rPr>
        <w:t xml:space="preserve"> </w:t>
      </w:r>
      <w:r w:rsidRPr="001D0052">
        <w:rPr>
          <w:rFonts w:ascii="Century Gothic" w:eastAsia="Arial" w:hAnsi="Century Gothic" w:cs="Arial"/>
          <w:lang w:val="es-ES"/>
        </w:rPr>
        <w:t>estableciendo</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una</w:t>
      </w:r>
      <w:r w:rsidRPr="001D0052">
        <w:rPr>
          <w:rFonts w:ascii="Century Gothic" w:eastAsia="Arial" w:hAnsi="Century Gothic" w:cs="Arial"/>
          <w:spacing w:val="-4"/>
          <w:lang w:val="es-ES"/>
        </w:rPr>
        <w:t xml:space="preserve"> </w:t>
      </w:r>
      <w:r w:rsidRPr="001D0052">
        <w:rPr>
          <w:rFonts w:ascii="Century Gothic" w:eastAsia="Arial" w:hAnsi="Century Gothic" w:cs="Arial"/>
          <w:lang w:val="es-ES"/>
        </w:rPr>
        <w:t>correcta</w:t>
      </w:r>
      <w:r w:rsidRPr="001D0052">
        <w:rPr>
          <w:rFonts w:ascii="Century Gothic" w:eastAsia="Arial" w:hAnsi="Century Gothic" w:cs="Arial"/>
          <w:spacing w:val="-4"/>
          <w:lang w:val="es-ES"/>
        </w:rPr>
        <w:t xml:space="preserve"> </w:t>
      </w:r>
      <w:r w:rsidRPr="001D0052">
        <w:rPr>
          <w:rFonts w:ascii="Century Gothic" w:eastAsia="Arial" w:hAnsi="Century Gothic" w:cs="Arial"/>
          <w:lang w:val="es-ES"/>
        </w:rPr>
        <w:t>relación</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entre</w:t>
      </w:r>
      <w:r w:rsidRPr="001D0052">
        <w:rPr>
          <w:rFonts w:ascii="Century Gothic" w:eastAsia="Arial" w:hAnsi="Century Gothic" w:cs="Arial"/>
          <w:spacing w:val="-4"/>
          <w:lang w:val="es-ES"/>
        </w:rPr>
        <w:t xml:space="preserve"> </w:t>
      </w:r>
      <w:r w:rsidRPr="001D0052">
        <w:rPr>
          <w:rFonts w:ascii="Century Gothic" w:eastAsia="Arial" w:hAnsi="Century Gothic" w:cs="Arial"/>
          <w:lang w:val="es-ES"/>
        </w:rPr>
        <w:t>el</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monto</w:t>
      </w:r>
      <w:r w:rsidRPr="001D0052">
        <w:rPr>
          <w:rFonts w:ascii="Century Gothic" w:eastAsia="Arial" w:hAnsi="Century Gothic" w:cs="Arial"/>
          <w:spacing w:val="-4"/>
          <w:lang w:val="es-ES"/>
        </w:rPr>
        <w:t xml:space="preserve"> </w:t>
      </w:r>
      <w:r w:rsidRPr="001D0052">
        <w:rPr>
          <w:rFonts w:ascii="Century Gothic" w:eastAsia="Arial" w:hAnsi="Century Gothic" w:cs="Arial"/>
          <w:lang w:val="es-ES"/>
        </w:rPr>
        <w:t>cancelado y las sumas que debió</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cotizar</w:t>
      </w:r>
      <w:r w:rsidRPr="001D0052">
        <w:rPr>
          <w:rFonts w:ascii="Century Gothic" w:eastAsia="Arial" w:hAnsi="Century Gothic" w:cs="Arial"/>
          <w:vertAlign w:val="superscript"/>
          <w:lang w:val="es-ES"/>
        </w:rPr>
        <w:footnoteReference w:id="17"/>
      </w:r>
      <w:r w:rsidRPr="001D0052">
        <w:rPr>
          <w:rFonts w:ascii="Century Gothic" w:eastAsia="Arial" w:hAnsi="Century Gothic" w:cs="Arial"/>
          <w:lang w:val="es-ES"/>
        </w:rPr>
        <w:t>.</w:t>
      </w:r>
    </w:p>
    <w:p w14:paraId="44DA5334" w14:textId="77777777" w:rsidR="005518E8" w:rsidRPr="001D0052" w:rsidRDefault="005518E8" w:rsidP="005518E8">
      <w:pPr>
        <w:widowControl w:val="0"/>
        <w:autoSpaceDE w:val="0"/>
        <w:autoSpaceDN w:val="0"/>
        <w:spacing w:after="120" w:line="276" w:lineRule="auto"/>
        <w:ind w:firstLine="709"/>
        <w:jc w:val="both"/>
        <w:rPr>
          <w:rFonts w:ascii="Century Gothic" w:eastAsia="Arial" w:hAnsi="Century Gothic" w:cs="Arial"/>
          <w:lang w:val="es-ES"/>
        </w:rPr>
      </w:pPr>
      <w:r w:rsidRPr="001D0052">
        <w:rPr>
          <w:rFonts w:ascii="Century Gothic" w:eastAsia="Arial" w:hAnsi="Century Gothic" w:cs="Arial"/>
          <w:lang w:val="es-ES"/>
        </w:rPr>
        <w:t xml:space="preserve">Además, aclara que las personas jurídicas que quieran celebrar contratos con las Entidades Estatales deben acreditar el pago al Sistema de Seguridad Social Integral de sus empleados, y que por eso presentarán una certificación expedida por el revisor fiscal o por el representante legal, durante un lapso equivalente al que </w:t>
      </w:r>
      <w:r w:rsidRPr="001D0052">
        <w:rPr>
          <w:rFonts w:ascii="Century Gothic" w:eastAsia="Arial" w:hAnsi="Century Gothic" w:cs="Arial"/>
          <w:lang w:val="es-ES"/>
        </w:rPr>
        <w:lastRenderedPageBreak/>
        <w:t>exija el respectivo régimen de contratación para que se hubiera constituido la sociedad, el cual no será inferior a los seis (6) meses anteriores a la celebración del contrato. En este sentido, la ley señala que</w:t>
      </w:r>
      <w:r w:rsidRPr="001D0052">
        <w:rPr>
          <w:rFonts w:ascii="Century Gothic" w:eastAsia="Arial" w:hAnsi="Century Gothic" w:cs="Arial"/>
          <w:spacing w:val="-10"/>
          <w:lang w:val="es-ES"/>
        </w:rPr>
        <w:t xml:space="preserve"> </w:t>
      </w:r>
      <w:r w:rsidRPr="001D0052">
        <w:rPr>
          <w:rFonts w:ascii="Century Gothic" w:eastAsia="Arial" w:hAnsi="Century Gothic" w:cs="Arial"/>
          <w:i/>
          <w:iCs/>
          <w:lang w:val="es-ES"/>
        </w:rPr>
        <w:t>para</w:t>
      </w:r>
      <w:r w:rsidRPr="001D0052">
        <w:rPr>
          <w:rFonts w:ascii="Century Gothic" w:eastAsia="Arial" w:hAnsi="Century Gothic" w:cs="Arial"/>
          <w:i/>
          <w:iCs/>
          <w:spacing w:val="-10"/>
          <w:lang w:val="es-ES"/>
        </w:rPr>
        <w:t xml:space="preserve"> </w:t>
      </w:r>
      <w:r w:rsidRPr="001D0052">
        <w:rPr>
          <w:rFonts w:ascii="Century Gothic" w:eastAsia="Arial" w:hAnsi="Century Gothic" w:cs="Arial"/>
          <w:i/>
          <w:iCs/>
          <w:lang w:val="es-ES"/>
        </w:rPr>
        <w:t>presentar</w:t>
      </w:r>
      <w:r w:rsidRPr="001D0052">
        <w:rPr>
          <w:rFonts w:ascii="Century Gothic" w:eastAsia="Arial" w:hAnsi="Century Gothic" w:cs="Arial"/>
          <w:i/>
          <w:iCs/>
          <w:spacing w:val="-10"/>
          <w:lang w:val="es-ES"/>
        </w:rPr>
        <w:t xml:space="preserve"> </w:t>
      </w:r>
      <w:r w:rsidRPr="001D0052">
        <w:rPr>
          <w:rFonts w:ascii="Century Gothic" w:eastAsia="Arial" w:hAnsi="Century Gothic" w:cs="Arial"/>
          <w:i/>
          <w:iCs/>
          <w:lang w:val="es-ES"/>
        </w:rPr>
        <w:t>la</w:t>
      </w:r>
      <w:r w:rsidRPr="001D0052">
        <w:rPr>
          <w:rFonts w:ascii="Century Gothic" w:eastAsia="Arial" w:hAnsi="Century Gothic" w:cs="Arial"/>
          <w:i/>
          <w:iCs/>
          <w:spacing w:val="-10"/>
          <w:lang w:val="es-ES"/>
        </w:rPr>
        <w:t xml:space="preserve"> </w:t>
      </w:r>
      <w:r w:rsidRPr="001D0052">
        <w:rPr>
          <w:rFonts w:ascii="Century Gothic" w:eastAsia="Arial" w:hAnsi="Century Gothic" w:cs="Arial"/>
          <w:i/>
          <w:iCs/>
          <w:lang w:val="es-ES"/>
        </w:rPr>
        <w:t>oferta</w:t>
      </w:r>
      <w:r w:rsidRPr="001D0052">
        <w:rPr>
          <w:rFonts w:ascii="Century Gothic" w:eastAsia="Arial" w:hAnsi="Century Gothic" w:cs="Arial"/>
          <w:spacing w:val="-9"/>
          <w:lang w:val="es-ES"/>
        </w:rPr>
        <w:t xml:space="preserve"> </w:t>
      </w:r>
      <w:r w:rsidRPr="001D0052">
        <w:rPr>
          <w:rFonts w:ascii="Century Gothic" w:eastAsia="Arial" w:hAnsi="Century Gothic" w:cs="Arial"/>
          <w:lang w:val="es-ES"/>
        </w:rPr>
        <w:t>las</w:t>
      </w:r>
      <w:r w:rsidRPr="001D0052">
        <w:rPr>
          <w:rFonts w:ascii="Century Gothic" w:eastAsia="Arial" w:hAnsi="Century Gothic" w:cs="Arial"/>
          <w:spacing w:val="-10"/>
          <w:lang w:val="es-ES"/>
        </w:rPr>
        <w:t xml:space="preserve"> </w:t>
      </w:r>
      <w:r w:rsidRPr="001D0052">
        <w:rPr>
          <w:rFonts w:ascii="Century Gothic" w:eastAsia="Arial" w:hAnsi="Century Gothic" w:cs="Arial"/>
          <w:lang w:val="es-ES"/>
        </w:rPr>
        <w:t>personas</w:t>
      </w:r>
      <w:r w:rsidRPr="001D0052">
        <w:rPr>
          <w:rFonts w:ascii="Century Gothic" w:eastAsia="Arial" w:hAnsi="Century Gothic" w:cs="Arial"/>
          <w:spacing w:val="-10"/>
          <w:lang w:val="es-ES"/>
        </w:rPr>
        <w:t xml:space="preserve"> </w:t>
      </w:r>
      <w:r w:rsidRPr="001D0052">
        <w:rPr>
          <w:rFonts w:ascii="Century Gothic" w:eastAsia="Arial" w:hAnsi="Century Gothic" w:cs="Arial"/>
          <w:lang w:val="es-ES"/>
        </w:rPr>
        <w:t>jurídicas</w:t>
      </w:r>
      <w:r w:rsidRPr="001D0052">
        <w:rPr>
          <w:rFonts w:ascii="Century Gothic" w:eastAsia="Arial" w:hAnsi="Century Gothic" w:cs="Arial"/>
          <w:spacing w:val="-10"/>
          <w:lang w:val="es-ES"/>
        </w:rPr>
        <w:t xml:space="preserve"> </w:t>
      </w:r>
      <w:r w:rsidRPr="001D0052">
        <w:rPr>
          <w:rFonts w:ascii="Century Gothic" w:eastAsia="Arial" w:hAnsi="Century Gothic" w:cs="Arial"/>
          <w:lang w:val="es-ES"/>
        </w:rPr>
        <w:t>deben</w:t>
      </w:r>
      <w:r w:rsidRPr="001D0052">
        <w:rPr>
          <w:rFonts w:ascii="Century Gothic" w:eastAsia="Arial" w:hAnsi="Century Gothic" w:cs="Arial"/>
          <w:spacing w:val="-9"/>
          <w:lang w:val="es-ES"/>
        </w:rPr>
        <w:t xml:space="preserve"> </w:t>
      </w:r>
      <w:r w:rsidRPr="001D0052">
        <w:rPr>
          <w:rFonts w:ascii="Century Gothic" w:eastAsia="Arial" w:hAnsi="Century Gothic" w:cs="Arial"/>
          <w:lang w:val="es-ES"/>
        </w:rPr>
        <w:t>acreditar</w:t>
      </w:r>
      <w:r w:rsidRPr="001D0052">
        <w:rPr>
          <w:rFonts w:ascii="Century Gothic" w:eastAsia="Arial" w:hAnsi="Century Gothic" w:cs="Arial"/>
          <w:spacing w:val="-10"/>
          <w:lang w:val="es-ES"/>
        </w:rPr>
        <w:t xml:space="preserve"> </w:t>
      </w:r>
      <w:r w:rsidRPr="001D0052">
        <w:rPr>
          <w:rFonts w:ascii="Century Gothic" w:eastAsia="Arial" w:hAnsi="Century Gothic" w:cs="Arial"/>
          <w:lang w:val="es-ES"/>
        </w:rPr>
        <w:t>el</w:t>
      </w:r>
      <w:r w:rsidRPr="001D0052">
        <w:rPr>
          <w:rFonts w:ascii="Century Gothic" w:eastAsia="Arial" w:hAnsi="Century Gothic" w:cs="Arial"/>
          <w:spacing w:val="-10"/>
          <w:lang w:val="es-ES"/>
        </w:rPr>
        <w:t xml:space="preserve"> </w:t>
      </w:r>
      <w:r w:rsidRPr="001D0052">
        <w:rPr>
          <w:rFonts w:ascii="Century Gothic" w:eastAsia="Arial" w:hAnsi="Century Gothic" w:cs="Arial"/>
          <w:lang w:val="es-ES"/>
        </w:rPr>
        <w:t>requisito</w:t>
      </w:r>
      <w:r w:rsidRPr="001D0052">
        <w:rPr>
          <w:rFonts w:ascii="Century Gothic" w:eastAsia="Arial" w:hAnsi="Century Gothic" w:cs="Arial"/>
          <w:spacing w:val="-10"/>
          <w:lang w:val="es-ES"/>
        </w:rPr>
        <w:t xml:space="preserve"> </w:t>
      </w:r>
      <w:r w:rsidRPr="001D0052">
        <w:rPr>
          <w:rFonts w:ascii="Century Gothic" w:eastAsia="Arial" w:hAnsi="Century Gothic" w:cs="Arial"/>
          <w:lang w:val="es-ES"/>
        </w:rPr>
        <w:t>señalado anteriormente.</w:t>
      </w:r>
    </w:p>
    <w:p w14:paraId="06B6B8A0" w14:textId="77777777" w:rsidR="005518E8" w:rsidRPr="001D0052" w:rsidRDefault="005518E8" w:rsidP="005518E8">
      <w:pPr>
        <w:widowControl w:val="0"/>
        <w:autoSpaceDE w:val="0"/>
        <w:autoSpaceDN w:val="0"/>
        <w:spacing w:after="120" w:line="276" w:lineRule="auto"/>
        <w:ind w:firstLine="708"/>
        <w:jc w:val="both"/>
        <w:rPr>
          <w:rFonts w:ascii="Century Gothic" w:eastAsia="Arial" w:hAnsi="Century Gothic" w:cs="Arial"/>
          <w:lang w:val="es-ES"/>
        </w:rPr>
      </w:pPr>
      <w:r w:rsidRPr="001D0052">
        <w:rPr>
          <w:rFonts w:ascii="Century Gothic" w:eastAsia="Arial" w:hAnsi="Century Gothic" w:cs="Arial"/>
          <w:lang w:val="es-ES"/>
        </w:rPr>
        <w:t>Esta norma fue analizada por la Sección Tercera del Consejo de Estado, quien consideró</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que</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el</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artículo</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50</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de</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la</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Ley</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789</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de</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2002</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tiene</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por</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objeto</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evitar</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la</w:t>
      </w:r>
      <w:r w:rsidRPr="001D0052">
        <w:rPr>
          <w:rFonts w:ascii="Century Gothic" w:eastAsia="Arial" w:hAnsi="Century Gothic" w:cs="Arial"/>
          <w:spacing w:val="-5"/>
          <w:lang w:val="es-ES"/>
        </w:rPr>
        <w:t xml:space="preserve"> </w:t>
      </w:r>
      <w:r w:rsidRPr="001D0052">
        <w:rPr>
          <w:rFonts w:ascii="Century Gothic" w:eastAsia="Arial" w:hAnsi="Century Gothic" w:cs="Arial"/>
          <w:lang w:val="es-ES"/>
        </w:rPr>
        <w:t>evasión</w:t>
      </w:r>
      <w:r w:rsidRPr="001D0052">
        <w:rPr>
          <w:rFonts w:ascii="Century Gothic" w:eastAsia="Arial" w:hAnsi="Century Gothic" w:cs="Arial"/>
          <w:spacing w:val="-6"/>
          <w:lang w:val="es-ES"/>
        </w:rPr>
        <w:t xml:space="preserve"> </w:t>
      </w:r>
      <w:r w:rsidRPr="001D0052">
        <w:rPr>
          <w:rFonts w:ascii="Century Gothic" w:eastAsia="Arial" w:hAnsi="Century Gothic" w:cs="Arial"/>
          <w:lang w:val="es-ES"/>
        </w:rPr>
        <w:t>por parte de los empleadores de las cotizaciones al Sistema de Seguridad Social Integral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w:t>
      </w:r>
      <w:r w:rsidRPr="001D0052">
        <w:rPr>
          <w:rFonts w:ascii="Century Gothic" w:eastAsia="Arial" w:hAnsi="Century Gothic" w:cs="Arial"/>
          <w:spacing w:val="-9"/>
          <w:lang w:val="es-ES"/>
        </w:rPr>
        <w:t xml:space="preserve"> </w:t>
      </w:r>
      <w:r w:rsidRPr="001D0052">
        <w:rPr>
          <w:rFonts w:ascii="Century Gothic" w:eastAsia="Arial" w:hAnsi="Century Gothic" w:cs="Arial"/>
          <w:lang w:val="es-ES"/>
        </w:rPr>
        <w:t>hayan</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realizado</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los</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aportes</w:t>
      </w:r>
      <w:r w:rsidRPr="001D0052">
        <w:rPr>
          <w:rFonts w:ascii="Century Gothic" w:eastAsia="Arial" w:hAnsi="Century Gothic" w:cs="Arial"/>
          <w:spacing w:val="-9"/>
          <w:lang w:val="es-ES"/>
        </w:rPr>
        <w:t xml:space="preserve"> </w:t>
      </w:r>
      <w:r w:rsidRPr="001D0052">
        <w:rPr>
          <w:rFonts w:ascii="Century Gothic" w:eastAsia="Arial" w:hAnsi="Century Gothic" w:cs="Arial"/>
          <w:lang w:val="es-ES"/>
        </w:rPr>
        <w:t>al</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Sistema</w:t>
      </w:r>
      <w:r w:rsidRPr="001D0052">
        <w:rPr>
          <w:rFonts w:ascii="Century Gothic" w:eastAsia="Arial" w:hAnsi="Century Gothic" w:cs="Arial"/>
          <w:spacing w:val="-7"/>
          <w:lang w:val="es-ES"/>
        </w:rPr>
        <w:t xml:space="preserve"> </w:t>
      </w:r>
      <w:r w:rsidRPr="001D0052">
        <w:rPr>
          <w:rFonts w:ascii="Century Gothic" w:eastAsia="Arial" w:hAnsi="Century Gothic" w:cs="Arial"/>
          <w:lang w:val="es-ES"/>
        </w:rPr>
        <w:t>de</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Seguridad</w:t>
      </w:r>
      <w:r w:rsidRPr="001D0052">
        <w:rPr>
          <w:rFonts w:ascii="Century Gothic" w:eastAsia="Arial" w:hAnsi="Century Gothic" w:cs="Arial"/>
          <w:spacing w:val="-7"/>
          <w:lang w:val="es-ES"/>
        </w:rPr>
        <w:t xml:space="preserve"> </w:t>
      </w:r>
      <w:r w:rsidRPr="001D0052">
        <w:rPr>
          <w:rFonts w:ascii="Century Gothic" w:eastAsia="Arial" w:hAnsi="Century Gothic" w:cs="Arial"/>
          <w:lang w:val="es-ES"/>
        </w:rPr>
        <w:t>Social</w:t>
      </w:r>
      <w:r w:rsidRPr="001D0052">
        <w:rPr>
          <w:rFonts w:ascii="Century Gothic" w:eastAsia="Arial" w:hAnsi="Century Gothic" w:cs="Arial"/>
          <w:spacing w:val="-7"/>
          <w:lang w:val="es-ES"/>
        </w:rPr>
        <w:t xml:space="preserve"> </w:t>
      </w:r>
      <w:r w:rsidRPr="001D0052">
        <w:rPr>
          <w:rFonts w:ascii="Century Gothic" w:eastAsia="Arial" w:hAnsi="Century Gothic" w:cs="Arial"/>
          <w:lang w:val="es-ES"/>
        </w:rPr>
        <w:t>Integral</w:t>
      </w:r>
      <w:r w:rsidRPr="001D0052">
        <w:rPr>
          <w:rFonts w:ascii="Century Gothic" w:eastAsia="Arial" w:hAnsi="Century Gothic" w:cs="Arial"/>
          <w:vertAlign w:val="superscript"/>
          <w:lang w:val="es-ES"/>
        </w:rPr>
        <w:footnoteReference w:id="18"/>
      </w:r>
      <w:r w:rsidRPr="001D0052">
        <w:rPr>
          <w:rFonts w:ascii="Century Gothic" w:eastAsia="Arial" w:hAnsi="Century Gothic" w:cs="Arial"/>
          <w:lang w:val="es-ES"/>
        </w:rPr>
        <w:t>.</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Por</w:t>
      </w:r>
      <w:r w:rsidRPr="001D0052">
        <w:rPr>
          <w:rFonts w:ascii="Century Gothic" w:eastAsia="Arial" w:hAnsi="Century Gothic" w:cs="Arial"/>
          <w:spacing w:val="-8"/>
          <w:lang w:val="es-ES"/>
        </w:rPr>
        <w:t xml:space="preserve"> </w:t>
      </w:r>
      <w:r w:rsidRPr="001D0052">
        <w:rPr>
          <w:rFonts w:ascii="Century Gothic" w:eastAsia="Arial" w:hAnsi="Century Gothic" w:cs="Arial"/>
          <w:lang w:val="es-ES"/>
        </w:rPr>
        <w:t xml:space="preserve">lo tanto, la jurisprudencia reiteró la necesidad de que las Entidades Estatales, </w:t>
      </w:r>
      <w:r w:rsidRPr="001D0052">
        <w:rPr>
          <w:rFonts w:ascii="Century Gothic" w:eastAsia="Arial" w:hAnsi="Century Gothic" w:cs="Arial"/>
          <w:i/>
          <w:iCs/>
          <w:lang w:val="es-ES"/>
        </w:rPr>
        <w:t>durante la ejecución de un contrato</w:t>
      </w:r>
      <w:r w:rsidRPr="001D0052">
        <w:rPr>
          <w:rFonts w:ascii="Century Gothic" w:eastAsia="Arial" w:hAnsi="Century Gothic" w:cs="Arial"/>
          <w:lang w:val="es-ES"/>
        </w:rPr>
        <w:t>, verifiquen el cumplimiento de las obligaciones del Sistema de Seguridad</w:t>
      </w:r>
      <w:r w:rsidRPr="001D0052">
        <w:rPr>
          <w:rFonts w:ascii="Century Gothic" w:eastAsia="Arial" w:hAnsi="Century Gothic" w:cs="Arial"/>
          <w:spacing w:val="-18"/>
          <w:lang w:val="es-ES"/>
        </w:rPr>
        <w:t xml:space="preserve"> </w:t>
      </w:r>
      <w:r w:rsidRPr="001D0052">
        <w:rPr>
          <w:rFonts w:ascii="Century Gothic" w:eastAsia="Arial" w:hAnsi="Century Gothic" w:cs="Arial"/>
          <w:lang w:val="es-ES"/>
        </w:rPr>
        <w:t>Social</w:t>
      </w:r>
      <w:r w:rsidRPr="001D0052">
        <w:rPr>
          <w:rFonts w:ascii="Century Gothic" w:eastAsia="Arial" w:hAnsi="Century Gothic" w:cs="Arial"/>
          <w:spacing w:val="-17"/>
          <w:lang w:val="es-ES"/>
        </w:rPr>
        <w:t xml:space="preserve"> Integral </w:t>
      </w:r>
      <w:r w:rsidRPr="001D0052">
        <w:rPr>
          <w:rFonts w:ascii="Century Gothic" w:eastAsia="Arial" w:hAnsi="Century Gothic" w:cs="Arial"/>
          <w:lang w:val="es-ES"/>
        </w:rPr>
        <w:t>por</w:t>
      </w:r>
      <w:r w:rsidRPr="001D0052">
        <w:rPr>
          <w:rFonts w:ascii="Century Gothic" w:eastAsia="Arial" w:hAnsi="Century Gothic" w:cs="Arial"/>
          <w:spacing w:val="-17"/>
          <w:lang w:val="es-ES"/>
        </w:rPr>
        <w:t xml:space="preserve"> </w:t>
      </w:r>
      <w:r w:rsidRPr="001D0052">
        <w:rPr>
          <w:rFonts w:ascii="Century Gothic" w:eastAsia="Arial" w:hAnsi="Century Gothic" w:cs="Arial"/>
          <w:lang w:val="es-ES"/>
        </w:rPr>
        <w:t>parte</w:t>
      </w:r>
      <w:r w:rsidRPr="001D0052">
        <w:rPr>
          <w:rFonts w:ascii="Century Gothic" w:eastAsia="Arial" w:hAnsi="Century Gothic" w:cs="Arial"/>
          <w:spacing w:val="-18"/>
          <w:lang w:val="es-ES"/>
        </w:rPr>
        <w:t xml:space="preserve"> </w:t>
      </w:r>
      <w:r w:rsidRPr="001D0052">
        <w:rPr>
          <w:rFonts w:ascii="Century Gothic" w:eastAsia="Arial" w:hAnsi="Century Gothic" w:cs="Arial"/>
          <w:lang w:val="es-ES"/>
        </w:rPr>
        <w:t>de</w:t>
      </w:r>
      <w:r w:rsidRPr="001D0052">
        <w:rPr>
          <w:rFonts w:ascii="Century Gothic" w:eastAsia="Arial" w:hAnsi="Century Gothic" w:cs="Arial"/>
          <w:spacing w:val="-17"/>
          <w:lang w:val="es-ES"/>
        </w:rPr>
        <w:t xml:space="preserve"> </w:t>
      </w:r>
      <w:r w:rsidRPr="001D0052">
        <w:rPr>
          <w:rFonts w:ascii="Century Gothic" w:eastAsia="Arial" w:hAnsi="Century Gothic" w:cs="Arial"/>
          <w:lang w:val="es-ES"/>
        </w:rPr>
        <w:t>los</w:t>
      </w:r>
      <w:r w:rsidRPr="001D0052">
        <w:rPr>
          <w:rFonts w:ascii="Century Gothic" w:eastAsia="Arial" w:hAnsi="Century Gothic" w:cs="Arial"/>
          <w:spacing w:val="-17"/>
          <w:lang w:val="es-ES"/>
        </w:rPr>
        <w:t xml:space="preserve"> </w:t>
      </w:r>
      <w:r w:rsidRPr="001D0052">
        <w:rPr>
          <w:rFonts w:ascii="Century Gothic" w:eastAsia="Arial" w:hAnsi="Century Gothic" w:cs="Arial"/>
          <w:lang w:val="es-ES"/>
        </w:rPr>
        <w:t>oferentes.</w:t>
      </w:r>
    </w:p>
    <w:p w14:paraId="2AD59796" w14:textId="77777777" w:rsidR="005518E8" w:rsidRPr="001D0052" w:rsidRDefault="005518E8" w:rsidP="005518E8">
      <w:pPr>
        <w:spacing w:after="0" w:line="276" w:lineRule="auto"/>
        <w:ind w:firstLine="709"/>
        <w:jc w:val="both"/>
        <w:rPr>
          <w:rFonts w:ascii="Century Gothic" w:hAnsi="Century Gothic" w:cs="Arial"/>
          <w:color w:val="000000" w:themeColor="text1"/>
          <w:lang w:val="es-ES_tradnl"/>
        </w:rPr>
      </w:pPr>
      <w:r w:rsidRPr="001D0052">
        <w:rPr>
          <w:rFonts w:ascii="Century Gothic" w:hAnsi="Century Gothic" w:cs="Arial"/>
          <w:color w:val="000000" w:themeColor="text1"/>
          <w:lang w:val="es-ES_tradnl"/>
        </w:rPr>
        <w:t>Luego,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5F251794" w14:textId="77777777" w:rsidR="005518E8" w:rsidRPr="001D0052" w:rsidRDefault="005518E8" w:rsidP="005518E8">
      <w:pPr>
        <w:spacing w:after="0" w:line="276" w:lineRule="auto"/>
        <w:ind w:right="709"/>
        <w:jc w:val="both"/>
        <w:rPr>
          <w:rFonts w:ascii="Century Gothic" w:eastAsia="Times New Roman" w:hAnsi="Century Gothic" w:cs="Arial"/>
          <w:color w:val="000000" w:themeColor="text1"/>
          <w:lang w:val="es-ES_tradnl" w:eastAsia="es-CO"/>
        </w:rPr>
      </w:pPr>
    </w:p>
    <w:p w14:paraId="2D066A8C" w14:textId="77777777" w:rsidR="005518E8" w:rsidRPr="001D0052" w:rsidRDefault="005518E8" w:rsidP="005518E8">
      <w:pPr>
        <w:spacing w:after="0" w:line="240" w:lineRule="auto"/>
        <w:ind w:left="709" w:right="709"/>
        <w:jc w:val="both"/>
        <w:rPr>
          <w:rFonts w:ascii="Century Gothic" w:eastAsia="Times New Roman" w:hAnsi="Century Gothic" w:cs="Arial"/>
          <w:color w:val="000000" w:themeColor="text1"/>
          <w:sz w:val="20"/>
          <w:szCs w:val="20"/>
          <w:lang w:val="es-ES_tradnl" w:eastAsia="es-CO"/>
        </w:rPr>
      </w:pPr>
      <w:r w:rsidRPr="001D0052">
        <w:rPr>
          <w:rFonts w:ascii="Century Gothic" w:eastAsia="Times New Roman" w:hAnsi="Century Gothic" w:cs="Arial"/>
          <w:color w:val="000000" w:themeColor="text1"/>
          <w:sz w:val="20"/>
          <w:szCs w:val="20"/>
          <w:lang w:val="es-ES_tradnl" w:eastAsia="es-CO"/>
        </w:rPr>
        <w:t>“[…]</w:t>
      </w:r>
    </w:p>
    <w:p w14:paraId="6A325845" w14:textId="77777777" w:rsidR="005518E8" w:rsidRPr="001D0052" w:rsidRDefault="005518E8" w:rsidP="005518E8">
      <w:pPr>
        <w:spacing w:after="0" w:line="240" w:lineRule="auto"/>
        <w:ind w:left="709" w:right="709"/>
        <w:jc w:val="both"/>
        <w:rPr>
          <w:rFonts w:ascii="Century Gothic" w:eastAsia="Times New Roman" w:hAnsi="Century Gothic" w:cs="Arial"/>
          <w:color w:val="000000" w:themeColor="text1"/>
          <w:sz w:val="20"/>
          <w:szCs w:val="20"/>
          <w:lang w:val="es-ES_tradnl" w:eastAsia="es-CO"/>
        </w:rPr>
      </w:pPr>
    </w:p>
    <w:p w14:paraId="28713FFC" w14:textId="77777777" w:rsidR="005518E8" w:rsidRPr="001D0052" w:rsidRDefault="005518E8" w:rsidP="005518E8">
      <w:pPr>
        <w:tabs>
          <w:tab w:val="left" w:pos="7938"/>
          <w:tab w:val="left" w:pos="8080"/>
        </w:tabs>
        <w:spacing w:after="0" w:line="240" w:lineRule="auto"/>
        <w:ind w:left="709" w:right="709"/>
        <w:jc w:val="both"/>
        <w:rPr>
          <w:rFonts w:ascii="Century Gothic" w:eastAsia="Times New Roman" w:hAnsi="Century Gothic" w:cs="Arial"/>
          <w:color w:val="000000" w:themeColor="text1"/>
          <w:sz w:val="20"/>
          <w:szCs w:val="20"/>
          <w:lang w:val="es-ES_tradnl" w:eastAsia="es-CO"/>
        </w:rPr>
      </w:pPr>
      <w:r w:rsidRPr="001D0052">
        <w:rPr>
          <w:rFonts w:ascii="Century Gothic" w:eastAsia="Times New Roman" w:hAnsi="Century Gothic" w:cs="Arial"/>
          <w:color w:val="000000" w:themeColor="text1"/>
          <w:sz w:val="20"/>
          <w:szCs w:val="20"/>
          <w:lang w:val="es-ES_tradnl" w:eastAsia="es-CO"/>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1BB07620" w14:textId="77777777" w:rsidR="005518E8" w:rsidRPr="001D0052" w:rsidRDefault="005518E8" w:rsidP="005518E8">
      <w:pPr>
        <w:tabs>
          <w:tab w:val="left" w:pos="7938"/>
          <w:tab w:val="left" w:pos="8080"/>
        </w:tabs>
        <w:spacing w:after="0" w:line="240" w:lineRule="auto"/>
        <w:ind w:left="709" w:right="709"/>
        <w:jc w:val="both"/>
        <w:rPr>
          <w:rFonts w:ascii="Century Gothic" w:eastAsia="Times New Roman" w:hAnsi="Century Gothic" w:cs="Arial"/>
          <w:color w:val="000000" w:themeColor="text1"/>
          <w:sz w:val="20"/>
          <w:szCs w:val="20"/>
          <w:lang w:val="es-ES_tradnl" w:eastAsia="es-CO"/>
        </w:rPr>
      </w:pPr>
    </w:p>
    <w:p w14:paraId="5BB0595A" w14:textId="77777777" w:rsidR="005518E8" w:rsidRPr="001D0052" w:rsidRDefault="005518E8" w:rsidP="005518E8">
      <w:pPr>
        <w:spacing w:after="0" w:line="240" w:lineRule="auto"/>
        <w:ind w:left="709" w:right="709"/>
        <w:jc w:val="both"/>
        <w:rPr>
          <w:rFonts w:ascii="Century Gothic" w:eastAsia="Times New Roman" w:hAnsi="Century Gothic" w:cs="Arial"/>
          <w:color w:val="000000" w:themeColor="text1"/>
          <w:sz w:val="20"/>
          <w:szCs w:val="20"/>
          <w:lang w:val="es-ES_tradnl" w:eastAsia="es-CO"/>
        </w:rPr>
      </w:pPr>
      <w:r w:rsidRPr="001D0052">
        <w:rPr>
          <w:rFonts w:ascii="Century Gothic" w:eastAsia="Times New Roman" w:hAnsi="Century Gothic" w:cs="Arial"/>
          <w:bCs/>
          <w:color w:val="000000" w:themeColor="text1"/>
          <w:sz w:val="20"/>
          <w:szCs w:val="20"/>
          <w:lang w:val="es-ES_tradnl" w:eastAsia="es-CO"/>
        </w:rPr>
        <w:t>Parágrafo 1.</w:t>
      </w:r>
      <w:r w:rsidRPr="001D0052">
        <w:rPr>
          <w:rFonts w:ascii="Century Gothic" w:eastAsia="Times New Roman" w:hAnsi="Century Gothic" w:cs="Arial"/>
          <w:color w:val="000000" w:themeColor="text1"/>
          <w:sz w:val="20"/>
          <w:szCs w:val="20"/>
          <w:lang w:val="es-ES_tradnl" w:eastAsia="es-CO"/>
        </w:rPr>
        <w:t> El requisito establecido en la parte final del inciso segundo de este artículo deberá acreditarse para la realización de cada pago derivado del contrato estatal.</w:t>
      </w:r>
    </w:p>
    <w:p w14:paraId="1760C696" w14:textId="77777777" w:rsidR="005518E8" w:rsidRPr="001D0052" w:rsidRDefault="005518E8" w:rsidP="005518E8">
      <w:pPr>
        <w:spacing w:after="0" w:line="240" w:lineRule="auto"/>
        <w:ind w:left="709" w:right="709"/>
        <w:jc w:val="both"/>
        <w:rPr>
          <w:rFonts w:ascii="Century Gothic" w:eastAsia="Times New Roman" w:hAnsi="Century Gothic" w:cs="Arial"/>
          <w:color w:val="000000" w:themeColor="text1"/>
          <w:sz w:val="20"/>
          <w:szCs w:val="20"/>
          <w:lang w:val="es-ES_tradnl" w:eastAsia="es-CO"/>
        </w:rPr>
      </w:pPr>
    </w:p>
    <w:p w14:paraId="76AF29C0" w14:textId="77777777" w:rsidR="005518E8" w:rsidRPr="001D0052" w:rsidRDefault="005518E8" w:rsidP="005518E8">
      <w:pPr>
        <w:spacing w:after="0" w:line="240" w:lineRule="auto"/>
        <w:ind w:left="709" w:right="709"/>
        <w:jc w:val="both"/>
        <w:rPr>
          <w:rFonts w:ascii="Century Gothic" w:eastAsia="Times New Roman" w:hAnsi="Century Gothic" w:cs="Arial"/>
          <w:color w:val="000000" w:themeColor="text1"/>
          <w:sz w:val="20"/>
          <w:szCs w:val="20"/>
          <w:lang w:val="es-ES_tradnl" w:eastAsia="es-CO"/>
        </w:rPr>
      </w:pPr>
      <w:r w:rsidRPr="001D0052">
        <w:rPr>
          <w:rFonts w:ascii="Century Gothic" w:eastAsia="Times New Roman" w:hAnsi="Century Gothic" w:cs="Arial"/>
          <w:color w:val="000000" w:themeColor="text1"/>
          <w:sz w:val="20"/>
          <w:szCs w:val="20"/>
          <w:lang w:val="es-ES_tradnl" w:eastAsia="es-CO"/>
        </w:rPr>
        <w:lastRenderedPageBreak/>
        <w:t>El servidor público que sin justa causa no verifique el pago de los aportes a que se refiere el presente artículo, incurrirá en causal de mala conducta, que será sancionada con arreglo al régimen disciplinario vigente”.</w:t>
      </w:r>
    </w:p>
    <w:p w14:paraId="38E1B2F8" w14:textId="77777777" w:rsidR="005518E8" w:rsidRPr="001D0052" w:rsidRDefault="005518E8" w:rsidP="005518E8">
      <w:pPr>
        <w:spacing w:after="0" w:line="276" w:lineRule="auto"/>
        <w:ind w:firstLine="709"/>
        <w:jc w:val="both"/>
        <w:rPr>
          <w:rFonts w:ascii="Century Gothic" w:hAnsi="Century Gothic" w:cs="Arial"/>
          <w:color w:val="000000" w:themeColor="text1"/>
          <w:lang w:val="es-ES_tradnl"/>
        </w:rPr>
      </w:pPr>
    </w:p>
    <w:p w14:paraId="459BB6A0" w14:textId="77777777" w:rsidR="005518E8" w:rsidRPr="001D0052" w:rsidRDefault="005518E8" w:rsidP="005518E8">
      <w:pPr>
        <w:spacing w:after="120" w:line="276" w:lineRule="auto"/>
        <w:ind w:firstLine="709"/>
        <w:jc w:val="both"/>
        <w:rPr>
          <w:rFonts w:ascii="Century Gothic" w:hAnsi="Century Gothic" w:cs="Arial"/>
          <w:lang w:val="es-ES_tradnl"/>
        </w:rPr>
      </w:pPr>
      <w:r w:rsidRPr="001D0052">
        <w:rPr>
          <w:rFonts w:ascii="Century Gothic" w:hAnsi="Century Gothic" w:cs="Arial"/>
          <w:lang w:val="es-ES_tradnl"/>
        </w:rPr>
        <w:t xml:space="preserve">De la lectura integral del artículo 23 de la Ley 1150 de 2007 se infiere que, si bien los proponentes y los contratistas deben estar al día en el pago al Sistema de Seguridad Social Integral, la </w:t>
      </w:r>
      <w:r w:rsidRPr="001D0052">
        <w:rPr>
          <w:rFonts w:ascii="Century Gothic" w:hAnsi="Century Gothic" w:cs="Arial"/>
          <w:i/>
          <w:lang w:val="es-ES_tradnl"/>
        </w:rPr>
        <w:t>verificación</w:t>
      </w:r>
      <w:r w:rsidRPr="001D0052">
        <w:rPr>
          <w:rFonts w:ascii="Century Gothic" w:hAnsi="Century Gothic" w:cs="Arial"/>
          <w:lang w:val="es-ES_tradnl"/>
        </w:rPr>
        <w:t xml:space="preserve"> de este requisito, por parte de las entidades estatales, se efectuará cuando realicen los pagos del contrato, es decir, </w:t>
      </w:r>
      <w:r w:rsidRPr="001D0052">
        <w:rPr>
          <w:rFonts w:ascii="Century Gothic" w:hAnsi="Century Gothic" w:cs="Arial"/>
          <w:i/>
          <w:lang w:val="es-ES_tradnl"/>
        </w:rPr>
        <w:t>durante la ejecución</w:t>
      </w:r>
      <w:r w:rsidRPr="001D0052">
        <w:rPr>
          <w:rFonts w:ascii="Century Gothic" w:hAnsi="Century Gothic" w:cs="Arial"/>
          <w:lang w:val="es-ES_tradnl"/>
        </w:rPr>
        <w:t xml:space="preserve">. </w:t>
      </w:r>
    </w:p>
    <w:p w14:paraId="01B9EC80" w14:textId="77777777" w:rsidR="005518E8" w:rsidRPr="001D0052" w:rsidRDefault="005518E8" w:rsidP="005518E8">
      <w:pPr>
        <w:spacing w:after="120" w:line="276" w:lineRule="auto"/>
        <w:ind w:firstLine="709"/>
        <w:jc w:val="both"/>
        <w:rPr>
          <w:rFonts w:ascii="Century Gothic" w:hAnsi="Century Gothic" w:cs="Arial"/>
          <w:lang w:val="es-ES_tradnl"/>
        </w:rPr>
      </w:pPr>
      <w:r w:rsidRPr="001D0052">
        <w:rPr>
          <w:rFonts w:ascii="Century Gothic" w:hAnsi="Century Gothic" w:cs="Arial"/>
          <w:lang w:val="es-ES_tradnl"/>
        </w:rPr>
        <w:t>No obstante, 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 el contrato, sí lo es para presentar la oferta.</w:t>
      </w:r>
    </w:p>
    <w:p w14:paraId="54B28BD8" w14:textId="77777777" w:rsidR="005518E8" w:rsidRPr="001D0052" w:rsidRDefault="005518E8" w:rsidP="005518E8">
      <w:pPr>
        <w:spacing w:after="120" w:line="276" w:lineRule="auto"/>
        <w:ind w:firstLine="709"/>
        <w:jc w:val="both"/>
        <w:rPr>
          <w:rFonts w:ascii="Century Gothic" w:hAnsi="Century Gothic" w:cs="Arial"/>
          <w:lang w:val="es-ES"/>
        </w:rPr>
      </w:pPr>
      <w:r w:rsidRPr="001D0052">
        <w:rPr>
          <w:rFonts w:ascii="Century Gothic" w:hAnsi="Century Gothic" w:cs="Arial"/>
          <w:lang w:val="es-ES"/>
        </w:rPr>
        <w:t xml:space="preserve">En este sentido, la verificación de los aportes al Sistema de Seguridad Social Integral cambia, dependiendo si se trata de una persona natural o de una jurídica: i) si es una </w:t>
      </w:r>
      <w:r w:rsidRPr="001D0052">
        <w:rPr>
          <w:rFonts w:ascii="Century Gothic" w:hAnsi="Century Gothic" w:cs="Arial"/>
          <w:i/>
          <w:lang w:val="es-ES"/>
        </w:rPr>
        <w:t>natural</w:t>
      </w:r>
      <w:r w:rsidRPr="001D0052">
        <w:rPr>
          <w:rFonts w:ascii="Century Gothic" w:hAnsi="Century Gothic" w:cs="Arial"/>
          <w:lang w:val="es-ES"/>
        </w:rPr>
        <w:t xml:space="preserve">, la Entidad Estatal verificará el pago al Sistema de Seguridad Social Integral cuando se realicen los pagos del contrato, es decir, durante su ejecución y </w:t>
      </w:r>
      <w:proofErr w:type="spellStart"/>
      <w:r w:rsidRPr="001D0052">
        <w:rPr>
          <w:rFonts w:ascii="Century Gothic" w:hAnsi="Century Gothic" w:cs="Arial"/>
          <w:lang w:val="es-ES"/>
        </w:rPr>
        <w:t>ii</w:t>
      </w:r>
      <w:proofErr w:type="spellEnd"/>
      <w:r w:rsidRPr="001D0052">
        <w:rPr>
          <w:rFonts w:ascii="Century Gothic" w:hAnsi="Century Gothic" w:cs="Arial"/>
          <w:lang w:val="es-ES"/>
        </w:rPr>
        <w:t xml:space="preserve">) si se refiere a una </w:t>
      </w:r>
      <w:r w:rsidRPr="001D0052">
        <w:rPr>
          <w:rFonts w:ascii="Century Gothic" w:hAnsi="Century Gothic" w:cs="Arial"/>
          <w:i/>
          <w:lang w:val="es-ES"/>
        </w:rPr>
        <w:t>persona jurídica</w:t>
      </w:r>
      <w:r w:rsidRPr="001D0052">
        <w:rPr>
          <w:rFonts w:ascii="Century Gothic" w:hAnsi="Century Gothic" w:cs="Arial"/>
          <w:lang w:val="es-ES"/>
        </w:rPr>
        <w:t xml:space="preserve">, el comprobante de pago de los aportes al Sistema de Seguridad Social Integral de sus empleados se debe aportar con la presentación de la oferta y constituye un criterio de admisión de esta; sin perjuicio de que durante la ejecución del contrato también se acredite el pago al Sistema de Seguridad Social Integral para pagar las cuentas o facturas. </w:t>
      </w:r>
    </w:p>
    <w:p w14:paraId="60ABB0CA" w14:textId="77777777" w:rsidR="005518E8" w:rsidRPr="001D0052" w:rsidRDefault="005518E8" w:rsidP="005518E8">
      <w:pPr>
        <w:spacing w:after="120" w:line="276" w:lineRule="auto"/>
        <w:ind w:firstLine="709"/>
        <w:jc w:val="both"/>
        <w:rPr>
          <w:rFonts w:ascii="Century Gothic" w:hAnsi="Century Gothic" w:cs="Arial"/>
          <w:lang w:val="es-ES_tradnl"/>
        </w:rPr>
      </w:pPr>
      <w:r w:rsidRPr="001D0052">
        <w:rPr>
          <w:rFonts w:ascii="Century Gothic" w:hAnsi="Century Gothic" w:cs="Arial"/>
          <w:lang w:val="es-ES_tradnl"/>
        </w:rPr>
        <w:t xml:space="preserve">Finalmente,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35AA25A0" w14:textId="77777777" w:rsidR="005518E8" w:rsidRPr="001D0052" w:rsidRDefault="005518E8" w:rsidP="005518E8">
      <w:pPr>
        <w:spacing w:after="120" w:line="276" w:lineRule="auto"/>
        <w:ind w:firstLine="708"/>
        <w:jc w:val="both"/>
        <w:rPr>
          <w:rFonts w:ascii="Century Gothic" w:hAnsi="Century Gothic" w:cs="Arial"/>
          <w:lang w:val="es-ES_tradnl"/>
        </w:rPr>
      </w:pPr>
      <w:r w:rsidRPr="001D0052">
        <w:rPr>
          <w:rFonts w:ascii="Century Gothic" w:hAnsi="Century Gothic" w:cs="Arial"/>
          <w:lang w:val="es-ES_tradnl"/>
        </w:rPr>
        <w:lastRenderedPageBreak/>
        <w:t xml:space="preserve">Ahora bien, la Ley 1955 de 2019 reguló el tema de las cotizaciones al Sistema de Seguridad Social Integral en el artículo 244, señalando que los trabajadores independientes con ingresos superiores a un (1) salario mínimo legal mensual vigente, que celebren contratos de prestación de servicios personales, cotizarán </w:t>
      </w:r>
      <w:r w:rsidRPr="001D0052">
        <w:rPr>
          <w:rFonts w:ascii="Century Gothic" w:hAnsi="Century Gothic" w:cs="Arial"/>
          <w:i/>
          <w:lang w:val="es-ES_tradnl"/>
        </w:rPr>
        <w:t>mes vencido</w:t>
      </w:r>
      <w:r w:rsidRPr="001D0052">
        <w:rPr>
          <w:rFonts w:ascii="Century Gothic" w:hAnsi="Century Gothic" w:cs="Arial"/>
          <w:lang w:val="es-ES_tradnl"/>
        </w:rPr>
        <w:t xml:space="preserve"> al Sistema de Seguridad Social Integral sobre una base mínima del cuarenta por ciento (40%) del valor mensualizado del contrato, sin incluir el valor del Impuesto al Valor Agregado (IVA)</w:t>
      </w:r>
      <w:r w:rsidRPr="001D0052">
        <w:rPr>
          <w:rFonts w:ascii="Century Gothic" w:hAnsi="Century Gothic" w:cs="Arial"/>
          <w:vertAlign w:val="superscript"/>
          <w:lang w:val="es-ES_tradnl"/>
        </w:rPr>
        <w:footnoteReference w:id="19"/>
      </w:r>
      <w:r w:rsidRPr="001D0052">
        <w:rPr>
          <w:rFonts w:ascii="Century Gothic" w:hAnsi="Century Gothic" w:cs="Arial"/>
          <w:lang w:val="es-ES_tradnl"/>
        </w:rPr>
        <w:t>.</w:t>
      </w:r>
    </w:p>
    <w:p w14:paraId="5B7248B6" w14:textId="77777777" w:rsidR="005518E8" w:rsidRPr="001D0052" w:rsidRDefault="005518E8" w:rsidP="005518E8">
      <w:pPr>
        <w:spacing w:after="120" w:line="276" w:lineRule="auto"/>
        <w:ind w:firstLine="709"/>
        <w:jc w:val="both"/>
        <w:rPr>
          <w:rFonts w:ascii="Century Gothic" w:hAnsi="Century Gothic" w:cs="Arial"/>
          <w:lang w:val="es-ES_tradnl"/>
        </w:rPr>
      </w:pPr>
      <w:r w:rsidRPr="001D0052">
        <w:rPr>
          <w:rFonts w:ascii="Century Gothic" w:hAnsi="Century Gothic" w:cs="Arial"/>
          <w:lang w:val="es-ES_tradnl"/>
        </w:rPr>
        <w:t>Dicha norma fue declara inexequible por la Corte Constitucional en la sentencia C-068 de 2020 por infringir el principio de unidad de materia, no obstante, el fallo difirió los efectos de esta decisión hasta el vencimiento de las dos legislaturas posteriores a la notificación del fallo</w:t>
      </w:r>
      <w:r w:rsidRPr="001D0052">
        <w:rPr>
          <w:rFonts w:ascii="Century Gothic" w:hAnsi="Century Gothic" w:cs="Arial"/>
          <w:vertAlign w:val="superscript"/>
          <w:lang w:val="es-ES_tradnl"/>
        </w:rPr>
        <w:footnoteReference w:id="20"/>
      </w:r>
      <w:r w:rsidRPr="001D0052">
        <w:rPr>
          <w:rFonts w:ascii="Century Gothic" w:hAnsi="Century Gothic" w:cs="Arial"/>
          <w:lang w:val="es-ES_tradnl"/>
        </w:rPr>
        <w:t xml:space="preserve">, condición que se cumplió en el mes de junio del año 2022. En consecuencia, dicho artículo ya no está vigente a la fecha. </w:t>
      </w:r>
    </w:p>
    <w:p w14:paraId="4A5C42F0" w14:textId="77777777" w:rsidR="005518E8" w:rsidRPr="001D0052" w:rsidRDefault="005518E8" w:rsidP="005518E8">
      <w:pPr>
        <w:spacing w:after="120" w:line="276" w:lineRule="auto"/>
        <w:ind w:firstLine="709"/>
        <w:jc w:val="both"/>
        <w:rPr>
          <w:rFonts w:ascii="Century Gothic" w:hAnsi="Century Gothic" w:cs="Arial"/>
          <w:lang w:val="es-ES_tradnl"/>
        </w:rPr>
      </w:pPr>
      <w:r w:rsidRPr="001D0052">
        <w:rPr>
          <w:rFonts w:ascii="Century Gothic" w:hAnsi="Century Gothic" w:cs="Arial"/>
          <w:lang w:val="es-ES_tradnl"/>
        </w:rPr>
        <w:lastRenderedPageBreak/>
        <w:t xml:space="preserve">Sin perjuicio de lo anterior, el Ministerio de Trabajo emitió el Concepto Unificado rad. 08SE202223000000035861 de 2 de agosto de 2022, con ocasión de la efectividad de la </w:t>
      </w:r>
      <w:proofErr w:type="spellStart"/>
      <w:r w:rsidRPr="001D0052">
        <w:rPr>
          <w:rFonts w:ascii="Century Gothic" w:hAnsi="Century Gothic" w:cs="Arial"/>
          <w:lang w:val="es-ES_tradnl"/>
        </w:rPr>
        <w:t>exequibilidad</w:t>
      </w:r>
      <w:proofErr w:type="spellEnd"/>
      <w:r w:rsidRPr="001D0052">
        <w:rPr>
          <w:rFonts w:ascii="Century Gothic" w:hAnsi="Century Gothic" w:cs="Arial"/>
          <w:lang w:val="es-ES_tradnl"/>
        </w:rPr>
        <w:t xml:space="preserve"> del artículo 244 de la Ley 1955 de 2019 y la forma en que cotizan los trabajadores independientes, para concluir que esta no cambió, toda vez que operó la reviviscencia del </w:t>
      </w:r>
      <w:r w:rsidRPr="001D0052">
        <w:rPr>
          <w:rFonts w:ascii="Century Gothic" w:eastAsia="Arial" w:hAnsi="Century Gothic" w:cs="Arial"/>
          <w:lang w:val="es-ES" w:eastAsia="es-ES" w:bidi="es-ES"/>
        </w:rPr>
        <w:t>“</w:t>
      </w:r>
      <w:r w:rsidRPr="001D0052">
        <w:rPr>
          <w:rFonts w:ascii="Century Gothic" w:hAnsi="Century Gothic" w:cs="Arial"/>
          <w:lang w:val="es-ES_tradnl"/>
        </w:rPr>
        <w:t xml:space="preserve">artículo 18 de la Ley 1122 de 2007, norma que establece que la cotización de los independientes contratistas de prestación de servicios se efectuará: “(…) </w:t>
      </w:r>
      <w:r w:rsidRPr="001D0052">
        <w:rPr>
          <w:rFonts w:ascii="Century Gothic" w:hAnsi="Century Gothic" w:cs="Arial"/>
          <w:i/>
          <w:iCs/>
          <w:lang w:val="es-ES_tradnl"/>
        </w:rPr>
        <w:t>sobre una base de la cotización máxima de un 40% del valor mensualizado del contrato</w:t>
      </w:r>
      <w:r w:rsidRPr="001D0052">
        <w:rPr>
          <w:rFonts w:ascii="Century Gothic" w:hAnsi="Century Gothic" w:cs="Arial"/>
          <w:lang w:val="es-ES_tradnl"/>
        </w:rPr>
        <w:t>”</w:t>
      </w:r>
      <w:r w:rsidRPr="001D0052">
        <w:rPr>
          <w:rFonts w:ascii="Century Gothic" w:eastAsia="Calibri" w:hAnsi="Century Gothic" w:cs="Arial"/>
          <w:bCs/>
          <w:lang w:val="es-ES_tradnl"/>
        </w:rPr>
        <w:t>”</w:t>
      </w:r>
      <w:r w:rsidRPr="001D0052">
        <w:rPr>
          <w:rFonts w:ascii="Century Gothic" w:hAnsi="Century Gothic" w:cs="Arial"/>
          <w:lang w:val="es-ES_tradnl"/>
        </w:rPr>
        <w:t xml:space="preserve">. De igual forma, frente al pago por mes vencido continúa aplicándose el primer inciso del artículo 3.2.7.6 del Decreto 780 de 2016, norma que dispuso que </w:t>
      </w:r>
      <w:r w:rsidRPr="001D0052">
        <w:rPr>
          <w:rFonts w:ascii="Century Gothic" w:eastAsia="Arial" w:hAnsi="Century Gothic" w:cs="Arial"/>
          <w:lang w:val="es-ES" w:eastAsia="es-ES" w:bidi="es-ES"/>
        </w:rPr>
        <w:t>“</w:t>
      </w:r>
      <w:r w:rsidRPr="001D0052">
        <w:rPr>
          <w:rFonts w:ascii="Century Gothic" w:hAnsi="Century Gothic" w:cs="Arial"/>
          <w:lang w:val="es-ES_tradnl"/>
        </w:rPr>
        <w:t>el pago por mes vencido de las cotizaciones se debía efectuar a partir del 1 de octubre de 2018</w:t>
      </w:r>
      <w:r w:rsidRPr="001D0052">
        <w:rPr>
          <w:rFonts w:ascii="Century Gothic" w:eastAsia="Calibri" w:hAnsi="Century Gothic" w:cs="Arial"/>
          <w:bCs/>
          <w:lang w:val="es-ES_tradnl"/>
        </w:rPr>
        <w:t>”</w:t>
      </w:r>
      <w:r w:rsidRPr="001D0052">
        <w:rPr>
          <w:rFonts w:ascii="Century Gothic" w:hAnsi="Century Gothic" w:cs="Arial"/>
          <w:lang w:val="es-ES_tradnl"/>
        </w:rPr>
        <w:t>.</w:t>
      </w:r>
    </w:p>
    <w:p w14:paraId="5080BC57" w14:textId="77777777" w:rsidR="005518E8" w:rsidRPr="001D0052" w:rsidRDefault="005518E8" w:rsidP="005518E8">
      <w:pPr>
        <w:spacing w:after="120" w:line="276" w:lineRule="auto"/>
        <w:ind w:firstLine="709"/>
        <w:jc w:val="both"/>
        <w:rPr>
          <w:rFonts w:ascii="Century Gothic" w:hAnsi="Century Gothic" w:cs="Arial"/>
          <w:lang w:val="es-ES"/>
        </w:rPr>
      </w:pPr>
      <w:r w:rsidRPr="001D0052">
        <w:rPr>
          <w:rFonts w:ascii="Century Gothic" w:hAnsi="Century Gothic" w:cs="Arial"/>
          <w:lang w:val="es-ES"/>
        </w:rPr>
        <w:t xml:space="preserve">Conforme a lo anterior, actualmente, al pago al Sistema de Seguridad Social Integral por parte de los trabajadores independientes, le aplican las siguientes reglas: i) rige para los trabajadores independientes que celebren contratos de prestación de servicios personales, como los que tienen contratos diferentes a prestación de servicios personales, con ingresos netos iguales o superiores a un (1) salario mínimo legal mensual vigente, </w:t>
      </w:r>
      <w:proofErr w:type="spellStart"/>
      <w:r w:rsidRPr="001D0052">
        <w:rPr>
          <w:rFonts w:ascii="Century Gothic" w:hAnsi="Century Gothic" w:cs="Arial"/>
          <w:lang w:val="es-ES"/>
        </w:rPr>
        <w:t>ii</w:t>
      </w:r>
      <w:proofErr w:type="spellEnd"/>
      <w:r w:rsidRPr="001D0052">
        <w:rPr>
          <w:rFonts w:ascii="Century Gothic" w:hAnsi="Century Gothic" w:cs="Arial"/>
          <w:lang w:val="es-ES"/>
        </w:rPr>
        <w:t xml:space="preserve">) la base mínima de cotización es el cuarenta por ciento (40%) del valor mensualizado de ingresos o del contrato, </w:t>
      </w:r>
      <w:proofErr w:type="spellStart"/>
      <w:r w:rsidRPr="001D0052">
        <w:rPr>
          <w:rFonts w:ascii="Century Gothic" w:hAnsi="Century Gothic" w:cs="Arial"/>
          <w:lang w:val="es-ES"/>
        </w:rPr>
        <w:t>iii</w:t>
      </w:r>
      <w:proofErr w:type="spellEnd"/>
      <w:r w:rsidRPr="001D0052">
        <w:rPr>
          <w:rFonts w:ascii="Century Gothic" w:hAnsi="Century Gothic" w:cs="Arial"/>
          <w:lang w:val="es-ES"/>
        </w:rPr>
        <w:t xml:space="preserve">) la cotización se realizará mes vencido, y finalmente, </w:t>
      </w:r>
      <w:proofErr w:type="spellStart"/>
      <w:r w:rsidRPr="001D0052">
        <w:rPr>
          <w:rFonts w:ascii="Century Gothic" w:hAnsi="Century Gothic" w:cs="Arial"/>
          <w:lang w:val="es-ES"/>
        </w:rPr>
        <w:t>iv</w:t>
      </w:r>
      <w:proofErr w:type="spellEnd"/>
      <w:r w:rsidRPr="001D0052">
        <w:rPr>
          <w:rFonts w:ascii="Century Gothic" w:hAnsi="Century Gothic" w:cs="Arial"/>
          <w:lang w:val="es-ES"/>
        </w:rPr>
        <w:t xml:space="preserve">) el pago lo efectuará directamente el trabajador independiente. </w:t>
      </w:r>
    </w:p>
    <w:p w14:paraId="75C6368F" w14:textId="77777777" w:rsidR="005518E8" w:rsidRPr="001D0052" w:rsidRDefault="005518E8" w:rsidP="005518E8">
      <w:pPr>
        <w:spacing w:after="120" w:line="276" w:lineRule="auto"/>
        <w:ind w:firstLine="709"/>
        <w:jc w:val="both"/>
        <w:rPr>
          <w:rFonts w:ascii="Century Gothic" w:hAnsi="Century Gothic" w:cs="Arial"/>
        </w:rPr>
      </w:pPr>
      <w:r w:rsidRPr="001D0052">
        <w:rPr>
          <w:rFonts w:ascii="Century Gothic" w:hAnsi="Century Gothic" w:cs="Arial"/>
          <w:lang w:val="es-ES_tradnl"/>
        </w:rPr>
        <w:t>Respecto de la oportunidad para el pago de los aportes, conviene mencionar que l</w:t>
      </w:r>
      <w:r w:rsidRPr="001D0052">
        <w:rPr>
          <w:rFonts w:ascii="Century Gothic" w:hAnsi="Century Gothic" w:cs="Arial"/>
        </w:rPr>
        <w:t xml:space="preserve">as Entidades Estatales deben respetar el derecho del contratista a hacer los aportes al Sistema de Seguridad Social Integral a más tardar en las fechas indicadas en el artículo 3.2.2.1. del Decreto 1990 de 2016 y de conformidad con el artículo 18 de la Ley 1122 de 2007, que establece que la cotización se realiza mes vencido sobre el cuarenta por ciento (40%) del valor mensualizado del contrato (sin contar el valor del IVA que no comporta un ingreso del cotizante). Por tanto, el </w:t>
      </w:r>
      <w:r w:rsidRPr="001D0052">
        <w:rPr>
          <w:rFonts w:ascii="Century Gothic" w:hAnsi="Century Gothic" w:cs="Arial"/>
        </w:rPr>
        <w:lastRenderedPageBreak/>
        <w:t xml:space="preserve">supervisor debe verificar que el contratista haya hecho sus aportes por lo devengado en el mes inmediatamente anterior. </w:t>
      </w:r>
    </w:p>
    <w:p w14:paraId="50280DCD" w14:textId="77777777" w:rsidR="005518E8" w:rsidRPr="001D0052" w:rsidRDefault="005518E8" w:rsidP="005518E8">
      <w:pPr>
        <w:spacing w:after="0" w:line="276" w:lineRule="auto"/>
        <w:ind w:firstLine="709"/>
        <w:jc w:val="both"/>
        <w:rPr>
          <w:rFonts w:ascii="Century Gothic" w:hAnsi="Century Gothic" w:cs="Arial"/>
        </w:rPr>
      </w:pPr>
      <w:r w:rsidRPr="001D0052">
        <w:rPr>
          <w:rFonts w:ascii="Century Gothic" w:hAnsi="Century Gothic" w:cs="Arial"/>
        </w:rPr>
        <w:t>Ahora bien, en atención a pregunta planteada en relación a la posibilidad de pactar honorarios por menos de un (1) salario mínimo legal mensual vigente y las conclusiones expuestas en el numeral 2.1 del presente concepto, es importante señalar que parágrafo d</w:t>
      </w:r>
      <w:r w:rsidRPr="001D0052">
        <w:rPr>
          <w:rFonts w:ascii="Century Gothic" w:hAnsi="Century Gothic"/>
        </w:rPr>
        <w:t>el artículo 9° del Decreto 3032 de 2013, hoy artículo 1.2.4.1.7 del Decreto Único Tributario 1625 de 2016 dispone lo siguiente:</w:t>
      </w:r>
    </w:p>
    <w:p w14:paraId="2BA64312" w14:textId="77777777" w:rsidR="005518E8" w:rsidRPr="001D0052" w:rsidRDefault="005518E8" w:rsidP="005518E8">
      <w:pPr>
        <w:spacing w:after="0" w:line="276" w:lineRule="auto"/>
        <w:ind w:left="709" w:right="709"/>
        <w:jc w:val="both"/>
        <w:rPr>
          <w:rFonts w:ascii="Century Gothic" w:hAnsi="Century Gothic"/>
        </w:rPr>
      </w:pPr>
    </w:p>
    <w:p w14:paraId="2467DBF6" w14:textId="77777777" w:rsidR="005518E8" w:rsidRPr="001D0052" w:rsidRDefault="005518E8" w:rsidP="005518E8">
      <w:pPr>
        <w:spacing w:after="0" w:line="240" w:lineRule="auto"/>
        <w:ind w:left="709" w:right="709"/>
        <w:jc w:val="both"/>
        <w:rPr>
          <w:rFonts w:ascii="Century Gothic" w:hAnsi="Century Gothic" w:cs="Arial"/>
          <w:sz w:val="20"/>
          <w:szCs w:val="20"/>
        </w:rPr>
      </w:pPr>
      <w:r w:rsidRPr="001D0052">
        <w:rPr>
          <w:rFonts w:ascii="Century Gothic" w:hAnsi="Century Gothic"/>
          <w:sz w:val="20"/>
          <w:szCs w:val="20"/>
        </w:rPr>
        <w:t xml:space="preserve">“Parágrafo. Esta obligación no será aplicable cuando la totalidad de los pagos mensuales sean inferiores a un salario mínimo legal mensual vigente (1 </w:t>
      </w:r>
      <w:proofErr w:type="spellStart"/>
      <w:r w:rsidRPr="001D0052">
        <w:rPr>
          <w:rFonts w:ascii="Century Gothic" w:hAnsi="Century Gothic"/>
          <w:sz w:val="20"/>
          <w:szCs w:val="20"/>
        </w:rPr>
        <w:t>smlmv</w:t>
      </w:r>
      <w:proofErr w:type="spellEnd"/>
      <w:r w:rsidRPr="001D0052">
        <w:rPr>
          <w:rFonts w:ascii="Century Gothic" w:hAnsi="Century Gothic"/>
          <w:sz w:val="20"/>
          <w:szCs w:val="20"/>
        </w:rPr>
        <w:t>)”.</w:t>
      </w:r>
    </w:p>
    <w:p w14:paraId="3F6E3EB7" w14:textId="77777777" w:rsidR="005518E8" w:rsidRPr="001D0052" w:rsidRDefault="005518E8" w:rsidP="005518E8">
      <w:pPr>
        <w:spacing w:after="0" w:line="276" w:lineRule="auto"/>
        <w:ind w:firstLine="709"/>
        <w:jc w:val="both"/>
        <w:rPr>
          <w:rFonts w:ascii="Century Gothic" w:hAnsi="Century Gothic" w:cs="Arial"/>
        </w:rPr>
      </w:pPr>
    </w:p>
    <w:p w14:paraId="0368BDDD" w14:textId="77777777" w:rsidR="005518E8" w:rsidRPr="001D0052" w:rsidRDefault="005518E8" w:rsidP="005518E8">
      <w:pPr>
        <w:spacing w:after="120" w:line="276" w:lineRule="auto"/>
        <w:ind w:firstLine="709"/>
        <w:jc w:val="both"/>
        <w:rPr>
          <w:rFonts w:ascii="Century Gothic" w:hAnsi="Century Gothic" w:cs="Arial"/>
        </w:rPr>
      </w:pPr>
      <w:r w:rsidRPr="001D0052">
        <w:rPr>
          <w:rFonts w:ascii="Century Gothic" w:hAnsi="Century Gothic"/>
        </w:rPr>
        <w:t>Así las cosas, los contratistas de prestación de servicios están obligados a cotizar al Sistema de Seguridad Social en Salud y Pensiones en forma obligatoria, cuando tengan capacidad de pago, teniendo en cuenta los porcentajes antes descritos</w:t>
      </w:r>
      <w:r w:rsidRPr="001D0052">
        <w:rPr>
          <w:rStyle w:val="Refdenotaalpie"/>
          <w:rFonts w:ascii="Century Gothic" w:hAnsi="Century Gothic"/>
        </w:rPr>
        <w:footnoteReference w:id="21"/>
      </w:r>
      <w:r w:rsidRPr="001D0052">
        <w:rPr>
          <w:rFonts w:ascii="Century Gothic" w:hAnsi="Century Gothic"/>
        </w:rPr>
        <w:t xml:space="preserve">. </w:t>
      </w:r>
    </w:p>
    <w:p w14:paraId="6448706B" w14:textId="77777777" w:rsidR="005518E8" w:rsidRPr="001D0052" w:rsidRDefault="005518E8" w:rsidP="005518E8">
      <w:pPr>
        <w:spacing w:after="0" w:line="276" w:lineRule="auto"/>
        <w:ind w:firstLine="709"/>
        <w:jc w:val="both"/>
        <w:rPr>
          <w:rFonts w:ascii="Century Gothic" w:hAnsi="Century Gothic" w:cs="Arial"/>
        </w:rPr>
      </w:pPr>
      <w:r w:rsidRPr="001D0052">
        <w:rPr>
          <w:rFonts w:ascii="Century Gothic" w:hAnsi="Century Gothic" w:cs="Arial"/>
        </w:rPr>
        <w:t xml:space="preserve">Por otro lado, se debe tener en cuenta que el contrato estatal se puede celebrar con la persona natural, verificándose que se encuentre </w:t>
      </w:r>
      <w:r w:rsidRPr="001D0052">
        <w:rPr>
          <w:rFonts w:ascii="Century Gothic" w:hAnsi="Century Gothic" w:cs="Arial"/>
          <w:i/>
        </w:rPr>
        <w:t>afiliada</w:t>
      </w:r>
      <w:r w:rsidRPr="001D0052">
        <w:rPr>
          <w:rFonts w:ascii="Century Gothic" w:hAnsi="Century Gothic" w:cs="Arial"/>
        </w:rPr>
        <w:t xml:space="preserve"> al Sistema de Seguridad Social Integral, así lo esté en calidad de cotizante dependiente; pero la persona, una vez celebrado el contrato, debe efectuar el reporte de la novedad de afiliación como trabajador independiente a cada subsistema –salud, pensiones y riesgos laborales–, pues, es así como debe cotizar mes vencido, según la normativa actualmente aplicable. De manera que, si la persona natural se encontraba afiliada como cotizante dependiente al régimen contributivo y celebra un contrato de prestación de servicios profesionales o de apoyo a la gestión con una Entidad Estatal, debe reportar la novedad de afiliación como independiente y cotizar en esta calidad, demostrando el cumplimiento de este deber, como requisito para el pago, en los términos del artículo 23 de la Ley 1150 de 2007.</w:t>
      </w:r>
    </w:p>
    <w:p w14:paraId="4A0DAE5C" w14:textId="77777777" w:rsidR="005518E8" w:rsidRPr="001D0052" w:rsidRDefault="005518E8" w:rsidP="005518E8">
      <w:pPr>
        <w:widowControl w:val="0"/>
        <w:autoSpaceDE w:val="0"/>
        <w:autoSpaceDN w:val="0"/>
        <w:spacing w:after="0" w:line="276" w:lineRule="auto"/>
        <w:jc w:val="both"/>
        <w:rPr>
          <w:rFonts w:ascii="Century Gothic" w:hAnsi="Century Gothic" w:cs="Arial"/>
        </w:rPr>
      </w:pPr>
    </w:p>
    <w:p w14:paraId="09E6D212" w14:textId="77777777" w:rsidR="005518E8" w:rsidRPr="001D0052" w:rsidRDefault="005518E8" w:rsidP="005518E8">
      <w:pPr>
        <w:spacing w:after="0" w:line="276" w:lineRule="auto"/>
        <w:jc w:val="both"/>
        <w:rPr>
          <w:rFonts w:ascii="Century Gothic" w:eastAsia="Century Gothic" w:hAnsi="Century Gothic" w:cs="Century Gothic"/>
          <w:b/>
          <w:bCs/>
          <w:lang w:val="es-ES"/>
        </w:rPr>
      </w:pPr>
      <w:r w:rsidRPr="001D0052">
        <w:rPr>
          <w:rFonts w:ascii="Century Gothic" w:eastAsia="Century Gothic" w:hAnsi="Century Gothic" w:cs="Century Gothic"/>
          <w:b/>
          <w:bCs/>
          <w:lang w:val="es-ES"/>
        </w:rPr>
        <w:t>3. Respuesta</w:t>
      </w:r>
    </w:p>
    <w:p w14:paraId="7715BD6D" w14:textId="77777777" w:rsidR="005518E8" w:rsidRPr="001D0052" w:rsidRDefault="005518E8" w:rsidP="005518E8">
      <w:pPr>
        <w:spacing w:after="0" w:line="276" w:lineRule="auto"/>
        <w:jc w:val="both"/>
        <w:rPr>
          <w:rFonts w:ascii="Century Gothic" w:eastAsia="Century Gothic" w:hAnsi="Century Gothic" w:cs="Century Gothic"/>
          <w:b/>
          <w:bCs/>
          <w:lang w:val="es-ES"/>
        </w:rPr>
      </w:pPr>
    </w:p>
    <w:p w14:paraId="1810E3FA" w14:textId="77777777" w:rsidR="005518E8" w:rsidRPr="001D0052" w:rsidRDefault="005518E8" w:rsidP="005518E8">
      <w:pPr>
        <w:spacing w:after="0" w:line="240" w:lineRule="auto"/>
        <w:ind w:left="709" w:right="709"/>
        <w:jc w:val="both"/>
        <w:rPr>
          <w:rFonts w:ascii="Century Gothic" w:eastAsia="Calibri" w:hAnsi="Century Gothic" w:cs="Arial"/>
          <w:sz w:val="20"/>
          <w:szCs w:val="20"/>
          <w:lang w:val="es-ES" w:eastAsia="es-ES"/>
        </w:rPr>
      </w:pPr>
      <w:r w:rsidRPr="001D0052">
        <w:rPr>
          <w:rFonts w:ascii="Century Gothic" w:eastAsia="Calibri" w:hAnsi="Century Gothic" w:cs="Arial"/>
          <w:sz w:val="20"/>
          <w:szCs w:val="20"/>
          <w:lang w:val="es-ES" w:eastAsia="es-ES"/>
        </w:rPr>
        <w:t xml:space="preserve">“Atendiendo las facultades otorgadas a la Agencia Nacional de Contratación Pública Colombia Compra Eficiente, se consulta sí, de acuerdo con las normas que rigen el sistema de compras públicas ¿existe prohibición </w:t>
      </w:r>
      <w:r w:rsidRPr="001D0052">
        <w:rPr>
          <w:rFonts w:ascii="Century Gothic" w:eastAsia="Calibri" w:hAnsi="Century Gothic" w:cs="Arial"/>
          <w:sz w:val="20"/>
          <w:szCs w:val="20"/>
          <w:lang w:val="es-ES" w:eastAsia="es-ES"/>
        </w:rPr>
        <w:lastRenderedPageBreak/>
        <w:t>legal para que una Entidad Estatal pacte honorarios mensuales con un contratista de prestación de servicios profesionales o de apoyo a la gestión, por un valor inferior al salario mínimo vigente? […]”.</w:t>
      </w:r>
    </w:p>
    <w:p w14:paraId="5B06BE84" w14:textId="77777777" w:rsidR="005518E8" w:rsidRPr="001D0052" w:rsidRDefault="005518E8" w:rsidP="005518E8">
      <w:pPr>
        <w:spacing w:after="0" w:line="276" w:lineRule="auto"/>
        <w:jc w:val="both"/>
        <w:rPr>
          <w:rFonts w:ascii="Century Gothic" w:eastAsia="Calibri" w:hAnsi="Century Gothic" w:cs="Arial"/>
          <w:lang w:val="es-ES"/>
        </w:rPr>
      </w:pPr>
    </w:p>
    <w:p w14:paraId="2CC7BFD8" w14:textId="77777777" w:rsidR="005518E8" w:rsidRPr="001D0052" w:rsidRDefault="005518E8" w:rsidP="005518E8">
      <w:pPr>
        <w:spacing w:after="120" w:line="276" w:lineRule="auto"/>
        <w:ind w:firstLine="709"/>
        <w:jc w:val="both"/>
        <w:rPr>
          <w:rFonts w:ascii="Century Gothic" w:eastAsia="Arial" w:hAnsi="Century Gothic" w:cs="Arial"/>
          <w:iCs/>
          <w:lang w:val="es-ES"/>
        </w:rPr>
      </w:pPr>
      <w:r w:rsidRPr="001D0052">
        <w:rPr>
          <w:rFonts w:ascii="Century Gothic" w:eastAsia="Calibri" w:hAnsi="Century Gothic" w:cs="Arial"/>
          <w:lang w:val="es-ES"/>
        </w:rPr>
        <w:t xml:space="preserve">Conforme lo expuesto, respecto del objeto de su consulta debe advertirse que, </w:t>
      </w:r>
      <w:r w:rsidRPr="001D0052">
        <w:rPr>
          <w:rFonts w:ascii="Century Gothic" w:eastAsia="Arial" w:hAnsi="Century Gothic" w:cs="Arial"/>
          <w:iCs/>
          <w:lang w:val="es-ES"/>
        </w:rPr>
        <w:t xml:space="preserve">no existe en el sistema de compra publica una disposición que imponga un límite en los honorarios de los contratos de prestación de servicio profesionales y de apoyo a la gestión, pues en virtud del principio de la autonomía de la voluntad, las partes pueden determinar el contenido de los contratos estatales e incluir las condiciones, cláusulas o estipulaciones que consideren necesarias para desarrollar el objeto contractual, siempre que no sean contrarias a la Constitución, la ley y el orden público. </w:t>
      </w:r>
    </w:p>
    <w:p w14:paraId="06179EE8" w14:textId="77777777" w:rsidR="005518E8" w:rsidRPr="001D0052" w:rsidRDefault="005518E8" w:rsidP="005518E8">
      <w:pPr>
        <w:widowControl w:val="0"/>
        <w:autoSpaceDE w:val="0"/>
        <w:autoSpaceDN w:val="0"/>
        <w:spacing w:after="120" w:line="276" w:lineRule="auto"/>
        <w:ind w:firstLine="708"/>
        <w:jc w:val="both"/>
        <w:rPr>
          <w:rFonts w:ascii="Century Gothic" w:eastAsia="Arial" w:hAnsi="Century Gothic" w:cs="Arial"/>
          <w:iCs/>
          <w:lang w:val="es-ES"/>
        </w:rPr>
      </w:pPr>
      <w:r w:rsidRPr="001D0052">
        <w:rPr>
          <w:rFonts w:ascii="Century Gothic" w:eastAsia="Arial" w:hAnsi="Century Gothic" w:cs="Arial"/>
          <w:iCs/>
          <w:lang w:val="es-ES"/>
        </w:rPr>
        <w:t xml:space="preserve">No obstante lo anterior, la Entidad Estatal durante la etapa de planeación, tiene el deber de realizar el análisis del sector y justificar la modalidad de contratación en los documentos del proceso, que para el caso de los procesos que impliquen una contratación directa y en lo concerniente a los contratos de prestación de servicios profesionales y de apoyo a la gestión se constata en los estudios y documentos previos, los cuales deben indicar, entre otras, las condiciones mínimas exigidas para suplir la necesidad de la entidad así como los requisitos que debe acreditar el futuro contratista para el cumplimiento del objeto contractual. En este sentido, las Entidades Estatales determinan el monto de los honorarios de los contratos de prestación de servicios y apoyo a la gestión de conformidad con lo establecido en el análisis del sector y en los documentos o estudios previos. </w:t>
      </w:r>
    </w:p>
    <w:p w14:paraId="5337F12A" w14:textId="77777777" w:rsidR="005518E8" w:rsidRPr="001D0052" w:rsidRDefault="005518E8" w:rsidP="005518E8">
      <w:pPr>
        <w:widowControl w:val="0"/>
        <w:autoSpaceDE w:val="0"/>
        <w:autoSpaceDN w:val="0"/>
        <w:spacing w:after="120" w:line="276" w:lineRule="auto"/>
        <w:ind w:firstLine="708"/>
        <w:jc w:val="both"/>
        <w:rPr>
          <w:rFonts w:ascii="Century Gothic" w:eastAsia="Arial" w:hAnsi="Century Gothic" w:cs="Arial"/>
          <w:iCs/>
          <w:lang w:val="es-ES"/>
        </w:rPr>
      </w:pPr>
      <w:r w:rsidRPr="001D0052">
        <w:rPr>
          <w:rFonts w:ascii="Century Gothic" w:eastAsia="Arial" w:hAnsi="Century Gothic" w:cs="Arial"/>
          <w:iCs/>
          <w:lang w:val="es-ES"/>
        </w:rPr>
        <w:t xml:space="preserve">Tampoco se encuentra disposición en la Ley 80 de 1993, Ley 1150 de 2007 o en el Decreto 1082 de 2015 que disponga la obligatoriedad de implementar tablas de honorarios o estandarizar perfiles para los contratos de prestación de servicios, lo anterior, no significa que las entidades no puedan hacerlo. </w:t>
      </w:r>
    </w:p>
    <w:p w14:paraId="242BABA8" w14:textId="77777777" w:rsidR="005518E8" w:rsidRPr="001D0052" w:rsidRDefault="005518E8" w:rsidP="005518E8">
      <w:pPr>
        <w:widowControl w:val="0"/>
        <w:autoSpaceDE w:val="0"/>
        <w:autoSpaceDN w:val="0"/>
        <w:spacing w:after="120" w:line="276" w:lineRule="auto"/>
        <w:ind w:firstLine="708"/>
        <w:jc w:val="both"/>
        <w:rPr>
          <w:rFonts w:ascii="Century Gothic" w:eastAsia="Arial" w:hAnsi="Century Gothic" w:cs="Arial"/>
          <w:iCs/>
          <w:lang w:val="es-ES"/>
        </w:rPr>
      </w:pPr>
      <w:r w:rsidRPr="001D0052">
        <w:rPr>
          <w:rFonts w:ascii="Century Gothic" w:eastAsia="Arial" w:hAnsi="Century Gothic" w:cs="Arial"/>
          <w:iCs/>
          <w:lang w:val="es-ES"/>
        </w:rPr>
        <w:t xml:space="preserve">Así mismo, debe señalarse que, no </w:t>
      </w:r>
      <w:r w:rsidRPr="001D0052">
        <w:rPr>
          <w:rFonts w:ascii="Century Gothic" w:eastAsia="Calibri" w:hAnsi="Century Gothic" w:cs="Arial"/>
          <w:bCs/>
          <w:color w:val="000000"/>
          <w:kern w:val="2"/>
          <w14:ligatures w14:val="standardContextual"/>
        </w:rPr>
        <w:t xml:space="preserve">existe norma que rija en el sistema de compra pública y contratación estatal que prohíba pactar honorarios por un valor inferior al salario mínimo mensual vigente en el marco de un contrato de prestación de servicios profesionales y de apoyo a la gestión, como podría ocurrir en aquellos contratos cuyo objeto sea la entrega de un producto determinado. </w:t>
      </w:r>
    </w:p>
    <w:p w14:paraId="3A6505E0" w14:textId="77777777" w:rsidR="005518E8" w:rsidRPr="001D0052" w:rsidRDefault="005518E8" w:rsidP="005518E8">
      <w:pPr>
        <w:widowControl w:val="0"/>
        <w:autoSpaceDE w:val="0"/>
        <w:autoSpaceDN w:val="0"/>
        <w:spacing w:after="120" w:line="276" w:lineRule="auto"/>
        <w:ind w:firstLine="720"/>
        <w:jc w:val="both"/>
        <w:rPr>
          <w:rFonts w:ascii="Century Gothic" w:eastAsia="Calibri" w:hAnsi="Century Gothic" w:cs="Arial"/>
          <w:bCs/>
          <w:color w:val="000000"/>
          <w:kern w:val="2"/>
          <w14:ligatures w14:val="standardContextual"/>
        </w:rPr>
      </w:pPr>
      <w:r w:rsidRPr="001D0052">
        <w:rPr>
          <w:rFonts w:ascii="Century Gothic" w:eastAsia="Calibri" w:hAnsi="Century Gothic" w:cs="Arial"/>
          <w:bCs/>
          <w:color w:val="000000"/>
          <w:kern w:val="2"/>
          <w14:ligatures w14:val="standardContextual"/>
        </w:rPr>
        <w:t xml:space="preserve">Se concluye que, conforme a lo expuesto en el presente acápite, las Entidades Estatales tienen autonomía para definir los honorarios de un contrato de prestación de servicios profesionales y de apoyo a la gestión, para lo cual deberán </w:t>
      </w:r>
      <w:r w:rsidRPr="001D0052">
        <w:rPr>
          <w:rFonts w:ascii="Century Gothic" w:eastAsia="Calibri" w:hAnsi="Century Gothic" w:cs="Arial"/>
          <w:bCs/>
          <w:color w:val="000000"/>
          <w:kern w:val="2"/>
          <w14:ligatures w14:val="standardContextual"/>
        </w:rPr>
        <w:lastRenderedPageBreak/>
        <w:t xml:space="preserve">tener en cuenta el tipo de actividades a ejecutar, el tiempo que se destinara a su desarrollo, el perfil requerido </w:t>
      </w:r>
      <w:r w:rsidRPr="001D0052">
        <w:rPr>
          <w:rFonts w:ascii="Century Gothic" w:eastAsia="Arial" w:hAnsi="Century Gothic" w:cs="Arial"/>
          <w:iCs/>
          <w:lang w:val="es-ES"/>
        </w:rPr>
        <w:t>al contratista, dentro de este aspecto se destaca el conocimiento que tenga de una determinada materia de acuerdo con sus estudios y la experiencia que acredite, las obligaciones asignadas para satisfacer la necesidad de la Entidad Estatal,</w:t>
      </w:r>
      <w:r w:rsidRPr="001D0052">
        <w:rPr>
          <w:rFonts w:ascii="Century Gothic" w:eastAsia="Calibri" w:hAnsi="Century Gothic" w:cs="Arial"/>
          <w:bCs/>
          <w:color w:val="000000"/>
          <w:kern w:val="2"/>
          <w14:ligatures w14:val="standardContextual"/>
        </w:rPr>
        <w:t xml:space="preserve"> entre otros aspectos, que deberán consignarse en el estudio de sector. </w:t>
      </w:r>
    </w:p>
    <w:p w14:paraId="509F44E8" w14:textId="77777777" w:rsidR="005518E8" w:rsidRPr="001D0052" w:rsidRDefault="005518E8" w:rsidP="005518E8">
      <w:pPr>
        <w:widowControl w:val="0"/>
        <w:autoSpaceDE w:val="0"/>
        <w:autoSpaceDN w:val="0"/>
        <w:spacing w:after="0" w:line="276" w:lineRule="auto"/>
        <w:ind w:firstLine="720"/>
        <w:jc w:val="both"/>
        <w:rPr>
          <w:rFonts w:ascii="Century Gothic" w:hAnsi="Century Gothic" w:cs="Arial"/>
        </w:rPr>
      </w:pPr>
      <w:r w:rsidRPr="001D0052">
        <w:rPr>
          <w:rFonts w:ascii="Century Gothic" w:hAnsi="Century Gothic" w:cs="Arial"/>
        </w:rPr>
        <w:t>Ahora bien, en relación con los aportes a Seguridad Social en aquellos eventos en los cuales se pactan honorarios por menos de un (1) salario mínimo legal mensual vigente es importante señalar que parágrafo d</w:t>
      </w:r>
      <w:r w:rsidRPr="001D0052">
        <w:rPr>
          <w:rFonts w:ascii="Century Gothic" w:hAnsi="Century Gothic"/>
        </w:rPr>
        <w:t>el artículo 9° del Decreto 3032 de 2013, hoy artículo 1.2.4.1.7 del Decreto Único Tributario 1625 de 2016 dispone “E</w:t>
      </w:r>
      <w:r w:rsidRPr="001D0052">
        <w:rPr>
          <w:rFonts w:ascii="Century Gothic" w:hAnsi="Century Gothic"/>
          <w:sz w:val="20"/>
          <w:szCs w:val="20"/>
        </w:rPr>
        <w:t xml:space="preserve">sta obligación no será aplicable cuando la totalidad de los pagos mensuales sean inferiores a un salario mínimo legal mensual vigente (1 </w:t>
      </w:r>
      <w:proofErr w:type="spellStart"/>
      <w:r w:rsidRPr="001D0052">
        <w:rPr>
          <w:rFonts w:ascii="Century Gothic" w:hAnsi="Century Gothic"/>
          <w:sz w:val="20"/>
          <w:szCs w:val="20"/>
        </w:rPr>
        <w:t>smlmv</w:t>
      </w:r>
      <w:proofErr w:type="spellEnd"/>
      <w:r w:rsidRPr="001D0052">
        <w:rPr>
          <w:rFonts w:ascii="Century Gothic" w:hAnsi="Century Gothic"/>
          <w:sz w:val="20"/>
          <w:szCs w:val="20"/>
        </w:rPr>
        <w:t xml:space="preserve">)”. </w:t>
      </w:r>
      <w:r w:rsidRPr="001D0052">
        <w:rPr>
          <w:rFonts w:ascii="Century Gothic" w:hAnsi="Century Gothic"/>
        </w:rPr>
        <w:t xml:space="preserve">Así las cosas, los contratistas de prestación de servicios están obligados a cotizar al Sistema de Seguridad Social en Salud y Pensiones en forma obligatoria, cuando tengan capacidad de pago, teniendo en cuenta los porcentajes antes descritos. </w:t>
      </w:r>
    </w:p>
    <w:p w14:paraId="09234CA7" w14:textId="77777777" w:rsidR="005518E8" w:rsidRPr="001D0052" w:rsidRDefault="005518E8" w:rsidP="005518E8">
      <w:pPr>
        <w:widowControl w:val="0"/>
        <w:autoSpaceDE w:val="0"/>
        <w:autoSpaceDN w:val="0"/>
        <w:spacing w:after="0" w:line="276" w:lineRule="auto"/>
        <w:jc w:val="both"/>
        <w:rPr>
          <w:rFonts w:ascii="Century Gothic" w:hAnsi="Century Gothic" w:cs="Arial"/>
        </w:rPr>
      </w:pPr>
    </w:p>
    <w:p w14:paraId="2A406A60" w14:textId="77777777" w:rsidR="005518E8" w:rsidRPr="001D0052" w:rsidRDefault="005518E8" w:rsidP="005518E8">
      <w:pPr>
        <w:widowControl w:val="0"/>
        <w:autoSpaceDE w:val="0"/>
        <w:autoSpaceDN w:val="0"/>
        <w:spacing w:after="0" w:line="276" w:lineRule="auto"/>
        <w:jc w:val="both"/>
        <w:rPr>
          <w:rFonts w:ascii="Century Gothic" w:hAnsi="Century Gothic" w:cs="Arial"/>
          <w:lang w:val="es-ES_tradnl"/>
        </w:rPr>
      </w:pPr>
      <w:r w:rsidRPr="001D0052">
        <w:rPr>
          <w:rFonts w:ascii="Century Gothic" w:hAnsi="Century Gothic" w:cs="Arial"/>
        </w:rPr>
        <w:t xml:space="preserve">Este concepto tiene el alcance previsto en el artículo 28 del Código de Procedimiento Administrativo y de lo Contencioso Administrativo </w:t>
      </w:r>
      <w:r w:rsidRPr="001D0052">
        <w:rPr>
          <w:rFonts w:ascii="Century Gothic" w:hAnsi="Century Gothic" w:cs="Arial"/>
          <w:lang w:val="es-ES_tradnl"/>
        </w:rPr>
        <w:t>y las expresiones aquí utilizadas con mayúscula inicial deben ser entendidas con el significado que les otorga el artículo 2.2.1.1.1.3.1. del Decreto 1082 de 2015.</w:t>
      </w:r>
    </w:p>
    <w:p w14:paraId="043DB833" w14:textId="77777777" w:rsidR="005518E8" w:rsidRPr="001D0052" w:rsidRDefault="005518E8" w:rsidP="005518E8">
      <w:pPr>
        <w:widowControl w:val="0"/>
        <w:autoSpaceDE w:val="0"/>
        <w:autoSpaceDN w:val="0"/>
        <w:spacing w:after="0" w:line="276" w:lineRule="auto"/>
        <w:jc w:val="both"/>
        <w:rPr>
          <w:rFonts w:ascii="Century Gothic" w:hAnsi="Century Gothic" w:cs="Arial"/>
        </w:rPr>
      </w:pPr>
    </w:p>
    <w:p w14:paraId="23B76912" w14:textId="7063B4E5" w:rsidR="005518E8" w:rsidRPr="001D0052" w:rsidRDefault="005518E8" w:rsidP="001D0052">
      <w:pPr>
        <w:spacing w:after="0" w:line="276" w:lineRule="auto"/>
        <w:rPr>
          <w:rFonts w:ascii="Century Gothic" w:eastAsia="Times New Roman" w:hAnsi="Century Gothic" w:cs="Arial"/>
          <w:lang w:eastAsia="es-CO"/>
        </w:rPr>
      </w:pPr>
      <w:r w:rsidRPr="001D0052">
        <w:rPr>
          <w:rFonts w:ascii="Century Gothic" w:eastAsia="Times New Roman" w:hAnsi="Century Gothic" w:cs="Arial"/>
          <w:lang w:eastAsia="es-CO"/>
        </w:rPr>
        <w:t>Atentamente,</w:t>
      </w:r>
    </w:p>
    <w:p w14:paraId="4E46AB88" w14:textId="56167A51" w:rsidR="005518E8" w:rsidRPr="00AE0FD8" w:rsidRDefault="00AE0FD8" w:rsidP="00AE0FD8">
      <w:pPr>
        <w:spacing w:after="0" w:line="276" w:lineRule="auto"/>
        <w:jc w:val="center"/>
        <w:rPr>
          <w:rFonts w:ascii="Century Gothic" w:eastAsia="Times New Roman" w:hAnsi="Century Gothic" w:cs="Arial"/>
          <w:sz w:val="24"/>
          <w:szCs w:val="24"/>
          <w:lang w:val="es-ES_tradnl" w:eastAsia="es-CO"/>
        </w:rPr>
      </w:pPr>
      <w:r>
        <w:rPr>
          <w:noProof/>
        </w:rPr>
        <w:drawing>
          <wp:inline distT="0" distB="0" distL="0" distR="0" wp14:anchorId="67CB35F4" wp14:editId="79E1B212">
            <wp:extent cx="3138221" cy="1204886"/>
            <wp:effectExtent l="0" t="0" r="5080" b="0"/>
            <wp:docPr id="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1514" cy="1206150"/>
                    </a:xfrm>
                    <a:prstGeom prst="rect">
                      <a:avLst/>
                    </a:prstGeom>
                    <a:noFill/>
                    <a:ln>
                      <a:noFill/>
                    </a:ln>
                  </pic:spPr>
                </pic:pic>
              </a:graphicData>
            </a:graphic>
          </wp:inline>
        </w:drawing>
      </w:r>
    </w:p>
    <w:tbl>
      <w:tblPr>
        <w:tblStyle w:val="Tablaconcuadrcula"/>
        <w:tblW w:w="7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6602"/>
      </w:tblGrid>
      <w:tr w:rsidR="005518E8" w:rsidRPr="001D0052" w14:paraId="6907871B" w14:textId="77777777" w:rsidTr="00296188">
        <w:trPr>
          <w:trHeight w:val="315"/>
        </w:trPr>
        <w:tc>
          <w:tcPr>
            <w:tcW w:w="855" w:type="dxa"/>
            <w:vAlign w:val="center"/>
            <w:hideMark/>
          </w:tcPr>
          <w:p w14:paraId="082F7200" w14:textId="77777777" w:rsidR="005518E8" w:rsidRPr="001D0052" w:rsidRDefault="005518E8" w:rsidP="00296188">
            <w:pPr>
              <w:rPr>
                <w:rFonts w:ascii="Century Gothic" w:eastAsia="Times New Roman" w:hAnsi="Century Gothic" w:cs="Arial"/>
                <w:sz w:val="16"/>
                <w:szCs w:val="16"/>
                <w:lang w:val="es-ES" w:eastAsia="es-ES"/>
              </w:rPr>
            </w:pPr>
            <w:r w:rsidRPr="001D0052">
              <w:rPr>
                <w:rFonts w:ascii="Century Gothic" w:eastAsia="Times New Roman" w:hAnsi="Century Gothic" w:cs="Arial"/>
                <w:sz w:val="16"/>
                <w:szCs w:val="16"/>
                <w:lang w:val="es-ES" w:eastAsia="es-ES"/>
              </w:rPr>
              <w:t>Elaboró:</w:t>
            </w:r>
          </w:p>
        </w:tc>
        <w:tc>
          <w:tcPr>
            <w:tcW w:w="6602" w:type="dxa"/>
            <w:tcBorders>
              <w:top w:val="nil"/>
              <w:left w:val="nil"/>
              <w:bottom w:val="dotted" w:sz="4" w:space="0" w:color="7F7F7F" w:themeColor="text1" w:themeTint="80"/>
              <w:right w:val="nil"/>
            </w:tcBorders>
            <w:vAlign w:val="center"/>
            <w:hideMark/>
          </w:tcPr>
          <w:p w14:paraId="1F352B91" w14:textId="77777777" w:rsidR="005518E8" w:rsidRPr="001D0052" w:rsidRDefault="005518E8" w:rsidP="00296188">
            <w:pPr>
              <w:rPr>
                <w:rFonts w:ascii="Century Gothic" w:eastAsia="Arial" w:hAnsi="Century Gothic" w:cs="Arial"/>
                <w:sz w:val="16"/>
                <w:szCs w:val="16"/>
              </w:rPr>
            </w:pPr>
            <w:r w:rsidRPr="001D0052">
              <w:rPr>
                <w:rFonts w:ascii="Century Gothic" w:eastAsia="Arial" w:hAnsi="Century Gothic" w:cs="Arial"/>
                <w:sz w:val="16"/>
                <w:szCs w:val="16"/>
              </w:rPr>
              <w:t>Diana Lucia Saavedra Castañeda</w:t>
            </w:r>
          </w:p>
          <w:p w14:paraId="55D50AAE" w14:textId="77777777" w:rsidR="005518E8" w:rsidRPr="001D0052" w:rsidRDefault="005518E8" w:rsidP="00296188">
            <w:pPr>
              <w:rPr>
                <w:rFonts w:ascii="Century Gothic" w:eastAsia="Arial" w:hAnsi="Century Gothic" w:cs="Arial"/>
                <w:sz w:val="16"/>
                <w:szCs w:val="16"/>
              </w:rPr>
            </w:pPr>
            <w:r w:rsidRPr="001D0052">
              <w:rPr>
                <w:rFonts w:ascii="Century Gothic" w:eastAsia="Arial" w:hAnsi="Century Gothic" w:cs="Arial"/>
                <w:sz w:val="16"/>
                <w:szCs w:val="16"/>
              </w:rPr>
              <w:t>Contratista de la Subdirección de Gestión Contractual</w:t>
            </w:r>
          </w:p>
        </w:tc>
      </w:tr>
      <w:tr w:rsidR="005518E8" w:rsidRPr="001D0052" w14:paraId="4B952632" w14:textId="77777777" w:rsidTr="00296188">
        <w:trPr>
          <w:trHeight w:val="330"/>
        </w:trPr>
        <w:tc>
          <w:tcPr>
            <w:tcW w:w="855" w:type="dxa"/>
            <w:vAlign w:val="center"/>
            <w:hideMark/>
          </w:tcPr>
          <w:p w14:paraId="60D7051A" w14:textId="77777777" w:rsidR="005518E8" w:rsidRPr="001D0052" w:rsidRDefault="005518E8" w:rsidP="00296188">
            <w:pPr>
              <w:rPr>
                <w:rFonts w:ascii="Century Gothic" w:eastAsia="Times New Roman" w:hAnsi="Century Gothic" w:cs="Arial"/>
                <w:sz w:val="16"/>
                <w:szCs w:val="16"/>
                <w:lang w:val="es-ES" w:eastAsia="es-ES"/>
              </w:rPr>
            </w:pPr>
            <w:r w:rsidRPr="001D0052">
              <w:rPr>
                <w:rFonts w:ascii="Century Gothic" w:eastAsia="Times New Roman" w:hAnsi="Century Gothic" w:cs="Arial"/>
                <w:sz w:val="16"/>
                <w:szCs w:val="16"/>
                <w:lang w:val="es-ES" w:eastAsia="es-ES"/>
              </w:rPr>
              <w:t>Revisó:</w:t>
            </w:r>
          </w:p>
        </w:tc>
        <w:tc>
          <w:tcPr>
            <w:tcW w:w="6602" w:type="dxa"/>
            <w:tcBorders>
              <w:top w:val="dotted" w:sz="4" w:space="0" w:color="7F7F7F" w:themeColor="text1" w:themeTint="80"/>
              <w:left w:val="nil"/>
              <w:bottom w:val="dotted" w:sz="4" w:space="0" w:color="7F7F7F" w:themeColor="text1" w:themeTint="80"/>
              <w:right w:val="nil"/>
            </w:tcBorders>
            <w:vAlign w:val="center"/>
            <w:hideMark/>
          </w:tcPr>
          <w:p w14:paraId="33EB9EAC" w14:textId="77777777" w:rsidR="005518E8" w:rsidRPr="001D0052" w:rsidRDefault="005518E8" w:rsidP="00296188">
            <w:pPr>
              <w:rPr>
                <w:rFonts w:ascii="Century Gothic" w:eastAsia="Arial" w:hAnsi="Century Gothic" w:cs="Arial"/>
                <w:sz w:val="16"/>
                <w:szCs w:val="16"/>
              </w:rPr>
            </w:pPr>
            <w:r w:rsidRPr="001D0052">
              <w:rPr>
                <w:rFonts w:ascii="Century Gothic" w:hAnsi="Century Gothic"/>
                <w:sz w:val="16"/>
                <w:szCs w:val="16"/>
              </w:rPr>
              <w:t>Juan David Cardenas Cabezas</w:t>
            </w:r>
          </w:p>
          <w:p w14:paraId="7132F95C" w14:textId="77777777" w:rsidR="005518E8" w:rsidRPr="001D0052" w:rsidRDefault="005518E8" w:rsidP="00296188">
            <w:pPr>
              <w:rPr>
                <w:rFonts w:ascii="Century Gothic" w:eastAsia="Arial" w:hAnsi="Century Gothic" w:cs="Arial"/>
                <w:sz w:val="16"/>
                <w:szCs w:val="16"/>
              </w:rPr>
            </w:pPr>
            <w:r w:rsidRPr="001D0052">
              <w:rPr>
                <w:rFonts w:ascii="Century Gothic" w:eastAsia="Arial" w:hAnsi="Century Gothic" w:cs="Arial"/>
                <w:sz w:val="16"/>
                <w:szCs w:val="16"/>
              </w:rPr>
              <w:t>Contratista de la Subdirección de Gestión Contractual </w:t>
            </w:r>
          </w:p>
        </w:tc>
      </w:tr>
      <w:tr w:rsidR="005518E8" w:rsidRPr="003E41C9" w14:paraId="17D8DD3C" w14:textId="77777777" w:rsidTr="00296188">
        <w:trPr>
          <w:trHeight w:val="300"/>
        </w:trPr>
        <w:tc>
          <w:tcPr>
            <w:tcW w:w="855" w:type="dxa"/>
            <w:vAlign w:val="center"/>
          </w:tcPr>
          <w:p w14:paraId="33E73C08" w14:textId="77777777" w:rsidR="005518E8" w:rsidRPr="001D0052" w:rsidRDefault="005518E8" w:rsidP="00296188">
            <w:pPr>
              <w:rPr>
                <w:rFonts w:ascii="Century Gothic" w:eastAsia="Times New Roman" w:hAnsi="Century Gothic" w:cs="Arial"/>
                <w:sz w:val="16"/>
                <w:szCs w:val="16"/>
                <w:lang w:val="es-ES" w:eastAsia="es-ES"/>
              </w:rPr>
            </w:pPr>
            <w:r w:rsidRPr="001D0052">
              <w:rPr>
                <w:rFonts w:ascii="Century Gothic" w:eastAsia="Times New Roman" w:hAnsi="Century Gothic" w:cs="Arial"/>
                <w:sz w:val="16"/>
                <w:szCs w:val="16"/>
                <w:lang w:val="es-ES" w:eastAsia="es-ES"/>
              </w:rPr>
              <w:t>Aprobó:</w:t>
            </w:r>
          </w:p>
        </w:tc>
        <w:tc>
          <w:tcPr>
            <w:tcW w:w="6602" w:type="dxa"/>
            <w:tcBorders>
              <w:top w:val="dotted" w:sz="4" w:space="0" w:color="7F7F7F" w:themeColor="text1" w:themeTint="80"/>
              <w:left w:val="nil"/>
              <w:bottom w:val="dotted" w:sz="4" w:space="0" w:color="7F7F7F" w:themeColor="text1" w:themeTint="80"/>
              <w:right w:val="nil"/>
            </w:tcBorders>
            <w:vAlign w:val="center"/>
          </w:tcPr>
          <w:p w14:paraId="48F6E003" w14:textId="77777777" w:rsidR="005518E8" w:rsidRPr="001D0052" w:rsidRDefault="005518E8" w:rsidP="00296188">
            <w:pPr>
              <w:rPr>
                <w:rFonts w:ascii="Century Gothic" w:eastAsia="Calibri" w:hAnsi="Century Gothic" w:cs="Arial"/>
                <w:sz w:val="16"/>
                <w:szCs w:val="16"/>
                <w:lang w:val="pt-BR" w:eastAsia="es-ES"/>
              </w:rPr>
            </w:pPr>
            <w:r w:rsidRPr="001D0052">
              <w:rPr>
                <w:rFonts w:ascii="Century Gothic" w:eastAsia="Calibri" w:hAnsi="Century Gothic" w:cs="Arial"/>
                <w:sz w:val="16"/>
                <w:szCs w:val="16"/>
                <w:lang w:val="pt-BR" w:eastAsia="es-ES"/>
              </w:rPr>
              <w:t>Nohelia del Carmen Zawady Palacio</w:t>
            </w:r>
          </w:p>
          <w:p w14:paraId="41FCBC84" w14:textId="77777777" w:rsidR="005518E8" w:rsidRPr="003E41C9" w:rsidRDefault="005518E8" w:rsidP="00296188">
            <w:pPr>
              <w:rPr>
                <w:rFonts w:ascii="Century Gothic" w:eastAsia="Calibri" w:hAnsi="Century Gothic" w:cs="Arial"/>
                <w:sz w:val="16"/>
                <w:szCs w:val="16"/>
                <w:lang w:val="pt-BR" w:eastAsia="es-ES"/>
              </w:rPr>
            </w:pPr>
            <w:r w:rsidRPr="001D0052">
              <w:rPr>
                <w:rFonts w:ascii="Century Gothic" w:eastAsia="Calibri" w:hAnsi="Century Gothic" w:cs="Arial"/>
                <w:sz w:val="16"/>
                <w:szCs w:val="16"/>
                <w:lang w:eastAsia="es-ES"/>
              </w:rPr>
              <w:t>Subdirectora</w:t>
            </w:r>
            <w:r w:rsidRPr="001D0052">
              <w:rPr>
                <w:rFonts w:ascii="Century Gothic" w:eastAsia="Calibri" w:hAnsi="Century Gothic" w:cs="Arial"/>
                <w:sz w:val="16"/>
                <w:szCs w:val="16"/>
                <w:lang w:val="pt-BR" w:eastAsia="es-ES"/>
              </w:rPr>
              <w:t xml:space="preserve"> de Gestión Contractual ANCP – CCE</w:t>
            </w:r>
          </w:p>
        </w:tc>
      </w:tr>
    </w:tbl>
    <w:p w14:paraId="75AC12FF" w14:textId="77777777" w:rsidR="005518E8" w:rsidRPr="003E41C9" w:rsidRDefault="005518E8" w:rsidP="005518E8">
      <w:pPr>
        <w:spacing w:after="0"/>
        <w:rPr>
          <w:rFonts w:ascii="Century Gothic" w:hAnsi="Century Gothic"/>
        </w:rPr>
      </w:pPr>
    </w:p>
    <w:p w14:paraId="7EBFAB6A" w14:textId="77777777" w:rsidR="005A6AA1" w:rsidRPr="005E0EB6" w:rsidRDefault="005A6AA1" w:rsidP="005E0EB6"/>
    <w:sectPr w:rsidR="005A6AA1" w:rsidRPr="005E0EB6" w:rsidSect="004368BC">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6A311" w14:textId="77777777" w:rsidR="009E5A62" w:rsidRDefault="009E5A62" w:rsidP="004A1847">
      <w:pPr>
        <w:spacing w:after="0" w:line="240" w:lineRule="auto"/>
      </w:pPr>
      <w:r>
        <w:separator/>
      </w:r>
    </w:p>
  </w:endnote>
  <w:endnote w:type="continuationSeparator" w:id="0">
    <w:p w14:paraId="036214B8" w14:textId="77777777" w:rsidR="009E5A62" w:rsidRDefault="009E5A62" w:rsidP="004A1847">
      <w:pPr>
        <w:spacing w:after="0" w:line="240" w:lineRule="auto"/>
      </w:pPr>
      <w:r>
        <w:continuationSeparator/>
      </w:r>
    </w:p>
  </w:endnote>
  <w:endnote w:type="continuationNotice" w:id="1">
    <w:p w14:paraId="703A7994" w14:textId="77777777" w:rsidR="009E5A62" w:rsidRDefault="009E5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Yu Gothic UI Semibold">
    <w:panose1 w:val="020B0700000000000000"/>
    <w:charset w:val="80"/>
    <w:family w:val="swiss"/>
    <w:pitch w:val="variable"/>
    <w:sig w:usb0="E00002FF" w:usb1="2AC7FDFF" w:usb2="00000016" w:usb3="00000000" w:csb0="000200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EF58A" w14:textId="77777777" w:rsidR="009E5A62" w:rsidRDefault="009E5A62" w:rsidP="004A1847">
      <w:pPr>
        <w:spacing w:after="0" w:line="240" w:lineRule="auto"/>
      </w:pPr>
      <w:r>
        <w:separator/>
      </w:r>
    </w:p>
  </w:footnote>
  <w:footnote w:type="continuationSeparator" w:id="0">
    <w:p w14:paraId="7F9E7678" w14:textId="77777777" w:rsidR="009E5A62" w:rsidRDefault="009E5A62" w:rsidP="004A1847">
      <w:pPr>
        <w:spacing w:after="0" w:line="240" w:lineRule="auto"/>
      </w:pPr>
      <w:r>
        <w:continuationSeparator/>
      </w:r>
    </w:p>
  </w:footnote>
  <w:footnote w:type="continuationNotice" w:id="1">
    <w:p w14:paraId="47430F5C" w14:textId="77777777" w:rsidR="009E5A62" w:rsidRDefault="009E5A62">
      <w:pPr>
        <w:spacing w:after="0" w:line="240" w:lineRule="auto"/>
      </w:pPr>
    </w:p>
  </w:footnote>
  <w:footnote w:id="2">
    <w:p w14:paraId="4E2131E1" w14:textId="77777777" w:rsidR="005518E8" w:rsidRPr="000F32AA" w:rsidRDefault="005518E8" w:rsidP="005518E8">
      <w:pPr>
        <w:pStyle w:val="Textonotapie"/>
        <w:ind w:firstLine="708"/>
        <w:contextualSpacing/>
        <w:jc w:val="both"/>
        <w:rPr>
          <w:rFonts w:ascii="Century Gothic" w:hAnsi="Century Gothic" w:cs="Arial"/>
          <w:sz w:val="18"/>
          <w:szCs w:val="18"/>
        </w:rPr>
      </w:pPr>
      <w:r w:rsidRPr="000F32AA">
        <w:rPr>
          <w:rStyle w:val="Refdenotaalpie"/>
          <w:rFonts w:ascii="Century Gothic" w:hAnsi="Century Gothic" w:cs="Arial"/>
          <w:sz w:val="18"/>
          <w:szCs w:val="18"/>
        </w:rPr>
        <w:footnoteRef/>
      </w:r>
      <w:r w:rsidRPr="000F32AA">
        <w:rPr>
          <w:rFonts w:ascii="Century Gothic" w:hAnsi="Century Gothic" w:cs="Arial"/>
          <w:sz w:val="18"/>
          <w:szCs w:val="18"/>
        </w:rPr>
        <w:t xml:space="preserve">  Los conceptos expedidos por la Subdirección de Gestión Contractual de la Agencia Nacional de Contratación Pública pueden ser consultados en plataforma de relatoría a la cual se puede acceder a través del siguiente enlace:  </w:t>
      </w:r>
      <w:hyperlink r:id="rId1" w:history="1">
        <w:r w:rsidRPr="000F32AA">
          <w:rPr>
            <w:rStyle w:val="Hipervnculo"/>
            <w:rFonts w:ascii="Century Gothic" w:hAnsi="Century Gothic" w:cs="Arial"/>
            <w:sz w:val="18"/>
            <w:szCs w:val="18"/>
          </w:rPr>
          <w:t>https://relatoria.colombiacompra.gov.co/busqueda/conceptos</w:t>
        </w:r>
      </w:hyperlink>
    </w:p>
  </w:footnote>
  <w:footnote w:id="3">
    <w:p w14:paraId="6A836BC3" w14:textId="77777777" w:rsidR="005518E8" w:rsidRPr="000F32AA" w:rsidRDefault="005518E8" w:rsidP="005518E8">
      <w:pPr>
        <w:pStyle w:val="Textonotapie"/>
        <w:ind w:firstLine="709"/>
        <w:contextualSpacing/>
        <w:jc w:val="both"/>
        <w:rPr>
          <w:rFonts w:ascii="Century Gothic" w:hAnsi="Century Gothic" w:cs="Arial"/>
          <w:color w:val="000000" w:themeColor="text1"/>
          <w:sz w:val="18"/>
          <w:szCs w:val="18"/>
        </w:rPr>
      </w:pPr>
      <w:r w:rsidRPr="000F32AA">
        <w:rPr>
          <w:rStyle w:val="Refdenotaalpie"/>
          <w:rFonts w:ascii="Century Gothic" w:hAnsi="Century Gothic" w:cs="Arial"/>
          <w:sz w:val="18"/>
          <w:szCs w:val="18"/>
        </w:rPr>
        <w:footnoteRef/>
      </w:r>
      <w:r w:rsidRPr="000F32AA">
        <w:rPr>
          <w:rFonts w:ascii="Century Gothic" w:hAnsi="Century Gothic" w:cs="Arial"/>
          <w:sz w:val="18"/>
          <w:szCs w:val="18"/>
        </w:rPr>
        <w:t xml:space="preserve"> Decreto 1068 de 2015: “</w:t>
      </w:r>
      <w:r w:rsidRPr="000F32AA">
        <w:rPr>
          <w:rFonts w:ascii="Century Gothic" w:hAnsi="Century Gothic" w:cs="Arial"/>
          <w:color w:val="000000" w:themeColor="text1"/>
          <w:sz w:val="18"/>
          <w:szCs w:val="18"/>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4ECA0EAD" w14:textId="77777777" w:rsidR="005518E8" w:rsidRPr="000F32AA" w:rsidRDefault="005518E8" w:rsidP="005518E8">
      <w:pPr>
        <w:pStyle w:val="Textonotapie"/>
        <w:ind w:firstLine="709"/>
        <w:contextualSpacing/>
        <w:jc w:val="both"/>
        <w:rPr>
          <w:rFonts w:ascii="Century Gothic" w:hAnsi="Century Gothic" w:cs="Arial"/>
          <w:color w:val="000000" w:themeColor="text1"/>
          <w:sz w:val="18"/>
          <w:szCs w:val="18"/>
        </w:rPr>
      </w:pPr>
      <w:r w:rsidRPr="000F32AA">
        <w:rPr>
          <w:rFonts w:ascii="Century Gothic" w:hAnsi="Century Gothic" w:cs="Arial"/>
          <w:color w:val="000000" w:themeColor="text1"/>
          <w:sz w:val="18"/>
          <w:szCs w:val="18"/>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38A1DFD6" w14:textId="77777777" w:rsidR="005518E8" w:rsidRPr="000F32AA" w:rsidRDefault="005518E8" w:rsidP="005518E8">
      <w:pPr>
        <w:pStyle w:val="Textonotapie"/>
        <w:ind w:firstLine="708"/>
        <w:contextualSpacing/>
        <w:jc w:val="both"/>
        <w:rPr>
          <w:rFonts w:ascii="Century Gothic" w:hAnsi="Century Gothic" w:cs="Arial"/>
          <w:color w:val="000000" w:themeColor="text1"/>
          <w:sz w:val="18"/>
          <w:szCs w:val="18"/>
        </w:rPr>
      </w:pPr>
      <w:r w:rsidRPr="000F32AA">
        <w:rPr>
          <w:rFonts w:ascii="Century Gothic" w:hAnsi="Century Gothic" w:cs="Arial"/>
          <w:color w:val="000000" w:themeColor="text1"/>
          <w:sz w:val="18"/>
          <w:szCs w:val="18"/>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footnote>
  <w:footnote w:id="4">
    <w:p w14:paraId="3514D82E"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Style w:val="Refdenotaalpie"/>
          <w:rFonts w:ascii="Century Gothic" w:hAnsi="Century Gothic" w:cs="Arial"/>
          <w:color w:val="000000"/>
          <w:sz w:val="18"/>
          <w:szCs w:val="18"/>
        </w:rPr>
        <w:footnoteRef/>
      </w:r>
      <w:r w:rsidRPr="000F32AA">
        <w:rPr>
          <w:rFonts w:ascii="Century Gothic" w:hAnsi="Century Gothic" w:cs="Arial"/>
          <w:color w:val="000000"/>
          <w:sz w:val="18"/>
          <w:szCs w:val="18"/>
        </w:rPr>
        <w:t xml:space="preserve"> </w:t>
      </w:r>
      <w:r w:rsidRPr="000F32AA">
        <w:rPr>
          <w:rFonts w:ascii="Century Gothic" w:hAnsi="Century Gothic" w:cs="Arial"/>
          <w:color w:val="000000"/>
          <w:sz w:val="18"/>
          <w:szCs w:val="18"/>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7BB62277"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Fonts w:ascii="Century Gothic" w:hAnsi="Century Gothic" w:cs="Arial"/>
          <w:color w:val="000000"/>
          <w:sz w:val="18"/>
          <w:szCs w:val="18"/>
          <w:lang w:val="es-ES"/>
        </w:rPr>
        <w:t>2. Quien presta el servicio se denomina trabajador, quien lo recibe y remunera, empleador, y la remuneración, cualquiera que sea su forma, salario”.</w:t>
      </w:r>
    </w:p>
  </w:footnote>
  <w:footnote w:id="5">
    <w:p w14:paraId="1555338F"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Style w:val="Refdenotaalpie"/>
          <w:rFonts w:ascii="Century Gothic" w:hAnsi="Century Gothic" w:cs="Arial"/>
          <w:color w:val="000000"/>
          <w:sz w:val="18"/>
          <w:szCs w:val="18"/>
        </w:rPr>
        <w:footnoteRef/>
      </w:r>
      <w:r w:rsidRPr="000F32AA">
        <w:rPr>
          <w:rFonts w:ascii="Century Gothic" w:hAnsi="Century Gothic" w:cs="Arial"/>
          <w:color w:val="000000"/>
          <w:sz w:val="18"/>
          <w:szCs w:val="18"/>
        </w:rPr>
        <w:t xml:space="preserve"> </w:t>
      </w:r>
      <w:r w:rsidRPr="000F32AA">
        <w:rPr>
          <w:rFonts w:ascii="Century Gothic" w:hAnsi="Century Gothic" w:cs="Arial"/>
          <w:color w:val="000000"/>
          <w:sz w:val="18"/>
          <w:szCs w:val="18"/>
          <w:lang w:val="es-ES"/>
        </w:rPr>
        <w:t>CORTE CONSTITUCIONAL. Sentencia C-154 de 1997. Magistrado Ponente: Hernando Herrera Vergara.</w:t>
      </w:r>
    </w:p>
  </w:footnote>
  <w:footnote w:id="6">
    <w:p w14:paraId="00A7A00A"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Style w:val="Refdenotaalpie"/>
          <w:rFonts w:ascii="Century Gothic" w:hAnsi="Century Gothic" w:cs="Arial"/>
          <w:color w:val="000000"/>
          <w:sz w:val="18"/>
          <w:szCs w:val="18"/>
        </w:rPr>
        <w:footnoteRef/>
      </w:r>
      <w:r w:rsidRPr="000F32AA">
        <w:rPr>
          <w:rFonts w:ascii="Century Gothic" w:hAnsi="Century Gothic" w:cs="Arial"/>
          <w:color w:val="000000"/>
          <w:sz w:val="18"/>
          <w:szCs w:val="18"/>
        </w:rPr>
        <w:t xml:space="preserve"> </w:t>
      </w:r>
      <w:proofErr w:type="spellStart"/>
      <w:r w:rsidRPr="000F32AA">
        <w:rPr>
          <w:rFonts w:ascii="Century Gothic" w:hAnsi="Century Gothic" w:cs="Arial"/>
          <w:color w:val="000000"/>
          <w:sz w:val="18"/>
          <w:szCs w:val="18"/>
          <w:lang w:val="es-ES"/>
        </w:rPr>
        <w:t>Ibíd</w:t>
      </w:r>
      <w:proofErr w:type="spellEnd"/>
      <w:r w:rsidRPr="000F32AA">
        <w:rPr>
          <w:rFonts w:ascii="Century Gothic" w:hAnsi="Century Gothic" w:cs="Arial"/>
          <w:color w:val="000000"/>
          <w:sz w:val="18"/>
          <w:szCs w:val="18"/>
          <w:lang w:val="es-ES"/>
        </w:rPr>
        <w:t>.</w:t>
      </w:r>
    </w:p>
  </w:footnote>
  <w:footnote w:id="7">
    <w:p w14:paraId="39B33DC1"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Style w:val="Refdenotaalpie"/>
          <w:rFonts w:ascii="Century Gothic" w:hAnsi="Century Gothic" w:cs="Arial"/>
          <w:color w:val="000000"/>
          <w:sz w:val="18"/>
          <w:szCs w:val="18"/>
        </w:rPr>
        <w:footnoteRef/>
      </w:r>
      <w:r w:rsidRPr="000F32AA">
        <w:rPr>
          <w:rFonts w:ascii="Century Gothic" w:hAnsi="Century Gothic" w:cs="Arial"/>
          <w:color w:val="000000"/>
          <w:sz w:val="18"/>
          <w:szCs w:val="18"/>
        </w:rPr>
        <w:t xml:space="preserve"> </w:t>
      </w:r>
      <w:r w:rsidRPr="000F32AA">
        <w:rPr>
          <w:rFonts w:ascii="Century Gothic" w:hAnsi="Century Gothic" w:cs="Arial"/>
          <w:color w:val="000000"/>
          <w:sz w:val="18"/>
          <w:szCs w:val="18"/>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2C54EFB4"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Fonts w:ascii="Century Gothic" w:hAnsi="Century Gothic" w:cs="Arial"/>
          <w:color w:val="000000"/>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517CA27C"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Fonts w:ascii="Century Gothic" w:hAnsi="Century Gothic" w:cs="Arial"/>
          <w:color w:val="000000"/>
          <w:sz w:val="18"/>
          <w:szCs w:val="18"/>
          <w:lang w:val="es-ES"/>
        </w:rPr>
        <w:t>La Entidad Estatal, para la contratación de trabajos artísticos que solamente puedan en­comendarse a determinadas personas naturales, debe justificar esta situación en los estudios y documentos previos”.</w:t>
      </w:r>
    </w:p>
  </w:footnote>
  <w:footnote w:id="8">
    <w:p w14:paraId="35723D93"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Style w:val="Refdenotaalpie"/>
          <w:rFonts w:ascii="Century Gothic" w:hAnsi="Century Gothic" w:cs="Arial"/>
          <w:color w:val="000000"/>
          <w:sz w:val="18"/>
          <w:szCs w:val="18"/>
        </w:rPr>
        <w:footnoteRef/>
      </w:r>
      <w:r w:rsidRPr="000F32AA">
        <w:rPr>
          <w:rFonts w:ascii="Century Gothic" w:hAnsi="Century Gothic" w:cs="Arial"/>
          <w:color w:val="000000"/>
          <w:sz w:val="18"/>
          <w:szCs w:val="18"/>
        </w:rPr>
        <w:t xml:space="preserve"> </w:t>
      </w:r>
      <w:r w:rsidRPr="000F32AA">
        <w:rPr>
          <w:rFonts w:ascii="Century Gothic" w:hAnsi="Century Gothic" w:cs="Arial"/>
          <w:color w:val="000000"/>
          <w:sz w:val="18"/>
          <w:szCs w:val="18"/>
          <w:lang w:val="es-ES"/>
        </w:rPr>
        <w:t xml:space="preserve">CONSEJO DE ESTADO. Sección Tercera. Subsección C. Sentencia del 2 de diciembre de 2013. </w:t>
      </w:r>
      <w:proofErr w:type="spellStart"/>
      <w:r w:rsidRPr="000F32AA">
        <w:rPr>
          <w:rFonts w:ascii="Century Gothic" w:hAnsi="Century Gothic" w:cs="Arial"/>
          <w:color w:val="000000"/>
          <w:sz w:val="18"/>
          <w:szCs w:val="18"/>
          <w:lang w:val="es-ES"/>
        </w:rPr>
        <w:t>Exp</w:t>
      </w:r>
      <w:proofErr w:type="spellEnd"/>
      <w:r w:rsidRPr="000F32AA">
        <w:rPr>
          <w:rFonts w:ascii="Century Gothic" w:hAnsi="Century Gothic" w:cs="Arial"/>
          <w:color w:val="000000"/>
          <w:sz w:val="18"/>
          <w:szCs w:val="18"/>
          <w:lang w:val="es-ES"/>
        </w:rPr>
        <w:t>. 41719. Consejero Ponente: Jaime Orlando Santofimio Gamboa.</w:t>
      </w:r>
    </w:p>
  </w:footnote>
  <w:footnote w:id="9">
    <w:p w14:paraId="7AB0F1A9"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Style w:val="Refdenotaalpie"/>
          <w:rFonts w:ascii="Century Gothic" w:hAnsi="Century Gothic" w:cs="Arial"/>
          <w:color w:val="000000"/>
          <w:sz w:val="18"/>
          <w:szCs w:val="18"/>
        </w:rPr>
        <w:footnoteRef/>
      </w:r>
      <w:r w:rsidRPr="000F32AA">
        <w:rPr>
          <w:rFonts w:ascii="Century Gothic" w:hAnsi="Century Gothic" w:cs="Arial"/>
          <w:color w:val="000000"/>
          <w:sz w:val="18"/>
          <w:szCs w:val="18"/>
        </w:rPr>
        <w:t xml:space="preserve"> </w:t>
      </w:r>
      <w:proofErr w:type="spellStart"/>
      <w:r w:rsidRPr="000F32AA">
        <w:rPr>
          <w:rFonts w:ascii="Century Gothic" w:hAnsi="Century Gothic" w:cs="Arial"/>
          <w:color w:val="000000"/>
          <w:sz w:val="18"/>
          <w:szCs w:val="18"/>
          <w:lang w:val="es-ES"/>
        </w:rPr>
        <w:t>Ibíd</w:t>
      </w:r>
      <w:proofErr w:type="spellEnd"/>
      <w:r w:rsidRPr="000F32AA">
        <w:rPr>
          <w:rFonts w:ascii="Century Gothic" w:hAnsi="Century Gothic" w:cs="Arial"/>
          <w:color w:val="000000"/>
          <w:sz w:val="18"/>
          <w:szCs w:val="18"/>
          <w:lang w:val="es-ES"/>
        </w:rPr>
        <w:t>.</w:t>
      </w:r>
    </w:p>
  </w:footnote>
  <w:footnote w:id="10">
    <w:p w14:paraId="7133E89D"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Style w:val="Refdenotaalpie"/>
          <w:rFonts w:ascii="Century Gothic" w:hAnsi="Century Gothic" w:cs="Arial"/>
          <w:color w:val="000000"/>
          <w:sz w:val="18"/>
          <w:szCs w:val="18"/>
        </w:rPr>
        <w:footnoteRef/>
      </w:r>
      <w:r w:rsidRPr="000F32AA">
        <w:rPr>
          <w:rFonts w:ascii="Century Gothic" w:hAnsi="Century Gothic" w:cs="Arial"/>
          <w:color w:val="000000"/>
          <w:sz w:val="18"/>
          <w:szCs w:val="18"/>
        </w:rPr>
        <w:t xml:space="preserve"> </w:t>
      </w:r>
      <w:proofErr w:type="spellStart"/>
      <w:r w:rsidRPr="000F32AA">
        <w:rPr>
          <w:rFonts w:ascii="Century Gothic" w:hAnsi="Century Gothic" w:cs="Arial"/>
          <w:color w:val="000000"/>
          <w:sz w:val="18"/>
          <w:szCs w:val="18"/>
          <w:lang w:val="es-ES"/>
        </w:rPr>
        <w:t>Ibíd</w:t>
      </w:r>
      <w:proofErr w:type="spellEnd"/>
      <w:r w:rsidRPr="000F32AA">
        <w:rPr>
          <w:rFonts w:ascii="Century Gothic" w:hAnsi="Century Gothic" w:cs="Arial"/>
          <w:color w:val="000000"/>
          <w:sz w:val="18"/>
          <w:szCs w:val="18"/>
          <w:lang w:val="es-ES"/>
        </w:rPr>
        <w:t>.</w:t>
      </w:r>
    </w:p>
  </w:footnote>
  <w:footnote w:id="11">
    <w:p w14:paraId="6F6FB190"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Style w:val="Refdenotaalpie"/>
          <w:rFonts w:ascii="Century Gothic" w:hAnsi="Century Gothic" w:cs="Arial"/>
          <w:color w:val="000000"/>
          <w:sz w:val="18"/>
          <w:szCs w:val="18"/>
        </w:rPr>
        <w:footnoteRef/>
      </w:r>
      <w:r w:rsidRPr="000F32AA">
        <w:rPr>
          <w:rFonts w:ascii="Century Gothic" w:hAnsi="Century Gothic" w:cs="Arial"/>
          <w:color w:val="000000"/>
          <w:sz w:val="18"/>
          <w:szCs w:val="18"/>
        </w:rPr>
        <w:t xml:space="preserve"> </w:t>
      </w:r>
      <w:proofErr w:type="spellStart"/>
      <w:r w:rsidRPr="000F32AA">
        <w:rPr>
          <w:rFonts w:ascii="Century Gothic" w:hAnsi="Century Gothic" w:cs="Arial"/>
          <w:color w:val="000000"/>
          <w:sz w:val="18"/>
          <w:szCs w:val="18"/>
          <w:lang w:val="es-ES"/>
        </w:rPr>
        <w:t>Ibíd</w:t>
      </w:r>
      <w:proofErr w:type="spellEnd"/>
      <w:r w:rsidRPr="000F32AA">
        <w:rPr>
          <w:rFonts w:ascii="Century Gothic" w:hAnsi="Century Gothic" w:cs="Arial"/>
          <w:color w:val="000000"/>
          <w:sz w:val="18"/>
          <w:szCs w:val="18"/>
          <w:lang w:val="es-ES"/>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2AFBDC1F"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Fonts w:ascii="Century Gothic" w:hAnsi="Century Gothic" w:cs="Arial"/>
          <w:color w:val="000000"/>
          <w:sz w:val="18"/>
          <w:szCs w:val="18"/>
          <w:lang w:val="es-ES"/>
        </w:rPr>
        <w:t>Son también contratos de consultoría los que tienen por objeto la interventoría, asesoría, gerencia de obra o de proyectos, dirección, programación y la ejecución de diseños, planos, anteproyectos y proyectos.</w:t>
      </w:r>
    </w:p>
    <w:p w14:paraId="1B386004"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Fonts w:ascii="Century Gothic" w:hAnsi="Century Gothic" w:cs="Arial"/>
          <w:color w:val="000000"/>
          <w:sz w:val="18"/>
          <w:szCs w:val="18"/>
          <w:lang w:val="es-ES"/>
        </w:rPr>
        <w:t xml:space="preserve">Ninguna orden del interventor de una obra podrá darse verbalmente. Es obligatorio para el interventor entregar por escrito sus órdenes o sugerencias y ellas deben enmarcarse dentro de los términos del respectivo contrato”. </w:t>
      </w:r>
    </w:p>
  </w:footnote>
  <w:footnote w:id="12">
    <w:p w14:paraId="5CC82942"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Style w:val="Refdenotaalpie"/>
          <w:rFonts w:ascii="Century Gothic" w:hAnsi="Century Gothic" w:cs="Arial"/>
          <w:color w:val="000000"/>
          <w:sz w:val="18"/>
          <w:szCs w:val="18"/>
        </w:rPr>
        <w:footnoteRef/>
      </w:r>
      <w:r w:rsidRPr="000F32AA">
        <w:rPr>
          <w:rFonts w:ascii="Century Gothic" w:hAnsi="Century Gothic" w:cs="Arial"/>
          <w:color w:val="000000"/>
          <w:sz w:val="18"/>
          <w:szCs w:val="18"/>
        </w:rPr>
        <w:t xml:space="preserve"> </w:t>
      </w:r>
      <w:r w:rsidRPr="000F32AA">
        <w:rPr>
          <w:rFonts w:ascii="Century Gothic" w:hAnsi="Century Gothic" w:cs="Arial"/>
          <w:color w:val="000000"/>
          <w:sz w:val="18"/>
          <w:szCs w:val="18"/>
          <w:lang w:val="es-ES"/>
        </w:rPr>
        <w:t>Así lo prevé el artículo 2.2.1.2.1.4.1. del Decreto 1082 de 2015: “La Entidad Estatal debe señalar en un acto administrativo la justificación para contratar bajo la modalidad de contratación directa, el cual debe contener:</w:t>
      </w:r>
    </w:p>
    <w:p w14:paraId="05E39E79"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Fonts w:ascii="Century Gothic" w:hAnsi="Century Gothic" w:cs="Arial"/>
          <w:color w:val="000000"/>
          <w:sz w:val="18"/>
          <w:szCs w:val="18"/>
          <w:lang w:val="es-ES"/>
        </w:rPr>
        <w:t>1. La causal que invoca para contratar directamente.</w:t>
      </w:r>
    </w:p>
    <w:p w14:paraId="0843451A"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Fonts w:ascii="Century Gothic" w:hAnsi="Century Gothic" w:cs="Arial"/>
          <w:color w:val="000000"/>
          <w:sz w:val="18"/>
          <w:szCs w:val="18"/>
          <w:lang w:val="es-ES"/>
        </w:rPr>
        <w:t>2. El objeto del contrato.</w:t>
      </w:r>
    </w:p>
    <w:p w14:paraId="17BEB251"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Fonts w:ascii="Century Gothic" w:hAnsi="Century Gothic" w:cs="Arial"/>
          <w:color w:val="000000"/>
          <w:sz w:val="18"/>
          <w:szCs w:val="18"/>
          <w:lang w:val="es-ES"/>
        </w:rPr>
        <w:t>3. El presupuesto para la contratación y las condiciones que exigirá al contratista.</w:t>
      </w:r>
    </w:p>
    <w:p w14:paraId="09CB85ED"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Fonts w:ascii="Century Gothic" w:hAnsi="Century Gothic" w:cs="Arial"/>
          <w:color w:val="000000"/>
          <w:sz w:val="18"/>
          <w:szCs w:val="18"/>
          <w:lang w:val="es-ES"/>
        </w:rPr>
        <w:t>4. El lugar en el cual los interesados pueden consultar los estudios y documentos previos.</w:t>
      </w:r>
    </w:p>
    <w:p w14:paraId="5FDD86EC"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Fonts w:ascii="Century Gothic" w:hAnsi="Century Gothic" w:cs="Arial"/>
          <w:color w:val="000000"/>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3">
    <w:p w14:paraId="508E03EB"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Style w:val="Refdenotaalpie"/>
          <w:rFonts w:ascii="Century Gothic" w:hAnsi="Century Gothic" w:cs="Arial"/>
          <w:color w:val="000000"/>
          <w:sz w:val="18"/>
          <w:szCs w:val="18"/>
        </w:rPr>
        <w:footnoteRef/>
      </w:r>
      <w:r w:rsidRPr="000F32AA">
        <w:rPr>
          <w:rFonts w:ascii="Century Gothic" w:hAnsi="Century Gothic" w:cs="Arial"/>
          <w:color w:val="000000"/>
          <w:sz w:val="18"/>
          <w:szCs w:val="18"/>
        </w:rPr>
        <w:t xml:space="preserve"> </w:t>
      </w:r>
      <w:r w:rsidRPr="000F32AA">
        <w:rPr>
          <w:rFonts w:ascii="Century Gothic" w:hAnsi="Century Gothic" w:cs="Arial"/>
          <w:color w:val="000000"/>
          <w:sz w:val="18"/>
          <w:szCs w:val="18"/>
          <w:lang w:val="es-ES"/>
        </w:rPr>
        <w:t>Esta norma expresa: “</w:t>
      </w:r>
      <w:r w:rsidRPr="000F32AA">
        <w:rPr>
          <w:rFonts w:ascii="Century Gothic" w:hAnsi="Century Gothic" w:cs="Arial"/>
          <w:color w:val="000000"/>
          <w:sz w:val="18"/>
          <w:szCs w:val="18"/>
        </w:rPr>
        <w:t>P</w:t>
      </w:r>
      <w:r w:rsidRPr="000F32AA">
        <w:rPr>
          <w:rFonts w:ascii="Century Gothic" w:hAnsi="Century Gothic" w:cs="Arial"/>
          <w:color w:val="000000"/>
          <w:sz w:val="18"/>
          <w:szCs w:val="18"/>
          <w:lang w:val="es-ES"/>
        </w:rPr>
        <w:t>ara el cumplimiento de los fines de la contratación, las entidades estatales al celebrar un contrato:</w:t>
      </w:r>
    </w:p>
    <w:p w14:paraId="733935B2"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Fonts w:ascii="Century Gothic" w:hAnsi="Century Gothic" w:cs="Arial"/>
          <w:color w:val="000000"/>
          <w:sz w:val="18"/>
          <w:szCs w:val="18"/>
          <w:lang w:val="es-ES"/>
        </w:rPr>
        <w:t>[…]</w:t>
      </w:r>
    </w:p>
    <w:p w14:paraId="74CDDA02"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Fonts w:ascii="Century Gothic" w:hAnsi="Century Gothic" w:cs="Arial"/>
          <w:color w:val="000000"/>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183171BF"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Fonts w:ascii="Century Gothic" w:hAnsi="Century Gothic" w:cs="Arial"/>
          <w:color w:val="000000"/>
          <w:sz w:val="18"/>
          <w:szCs w:val="18"/>
          <w:lang w:val="es-ES"/>
        </w:rPr>
        <w:t>Las entidades estatales podrán pactar estas cláusulas en los contratos de suministro y de prestación de servicios.</w:t>
      </w:r>
    </w:p>
    <w:p w14:paraId="3BE558F8"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Fonts w:ascii="Century Gothic" w:hAnsi="Century Gothic" w:cs="Arial"/>
          <w:color w:val="000000"/>
          <w:sz w:val="18"/>
          <w:szCs w:val="18"/>
          <w:lang w:val="es-ES"/>
        </w:rPr>
        <w:t>[…]”.</w:t>
      </w:r>
    </w:p>
  </w:footnote>
  <w:footnote w:id="14">
    <w:p w14:paraId="6892FEDA"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Style w:val="Refdenotaalpie"/>
          <w:rFonts w:ascii="Century Gothic" w:hAnsi="Century Gothic" w:cs="Arial"/>
          <w:color w:val="000000"/>
          <w:sz w:val="18"/>
          <w:szCs w:val="18"/>
        </w:rPr>
        <w:footnoteRef/>
      </w:r>
      <w:r w:rsidRPr="000F32AA">
        <w:rPr>
          <w:rFonts w:ascii="Century Gothic" w:hAnsi="Century Gothic" w:cs="Arial"/>
          <w:color w:val="000000"/>
          <w:sz w:val="18"/>
          <w:szCs w:val="18"/>
        </w:rPr>
        <w:t xml:space="preserve"> </w:t>
      </w:r>
      <w:r w:rsidRPr="000F32AA">
        <w:rPr>
          <w:rFonts w:ascii="Century Gothic" w:hAnsi="Century Gothic" w:cs="Arial"/>
          <w:color w:val="000000"/>
          <w:sz w:val="18"/>
          <w:szCs w:val="18"/>
          <w:lang w:val="es-ES"/>
        </w:rPr>
        <w:t>La norma dispone: “La liquidación a que se refiere el presente artículo no será obligatoria en los contratos de prestación de servicios profesionales y de apoyo a la gestión”.</w:t>
      </w:r>
    </w:p>
  </w:footnote>
  <w:footnote w:id="15">
    <w:p w14:paraId="6A47EC73" w14:textId="77777777" w:rsidR="005518E8" w:rsidRPr="000F32AA" w:rsidRDefault="005518E8" w:rsidP="005518E8">
      <w:pPr>
        <w:pStyle w:val="Textonotapie"/>
        <w:ind w:firstLine="709"/>
        <w:contextualSpacing/>
        <w:jc w:val="both"/>
        <w:rPr>
          <w:rFonts w:ascii="Century Gothic" w:hAnsi="Century Gothic" w:cs="Arial"/>
          <w:color w:val="000000"/>
          <w:sz w:val="18"/>
          <w:szCs w:val="18"/>
        </w:rPr>
      </w:pPr>
      <w:r w:rsidRPr="000F32AA">
        <w:rPr>
          <w:rStyle w:val="Refdenotaalpie"/>
          <w:rFonts w:ascii="Century Gothic" w:hAnsi="Century Gothic" w:cs="Arial"/>
          <w:color w:val="000000"/>
          <w:sz w:val="18"/>
          <w:szCs w:val="18"/>
        </w:rPr>
        <w:footnoteRef/>
      </w:r>
      <w:r w:rsidRPr="000F32AA">
        <w:rPr>
          <w:rFonts w:ascii="Century Gothic" w:hAnsi="Century Gothic" w:cs="Arial"/>
          <w:color w:val="000000"/>
          <w:sz w:val="18"/>
          <w:szCs w:val="18"/>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446F043" w14:textId="77777777" w:rsidR="005518E8" w:rsidRPr="000F32AA" w:rsidRDefault="005518E8" w:rsidP="005518E8">
      <w:pPr>
        <w:pStyle w:val="Textonotapie"/>
        <w:ind w:firstLine="709"/>
        <w:contextualSpacing/>
        <w:jc w:val="both"/>
        <w:rPr>
          <w:rFonts w:ascii="Century Gothic" w:hAnsi="Century Gothic" w:cs="Arial"/>
          <w:color w:val="000000"/>
          <w:sz w:val="18"/>
          <w:szCs w:val="18"/>
        </w:rPr>
      </w:pPr>
      <w:r w:rsidRPr="000F32AA">
        <w:rPr>
          <w:rFonts w:ascii="Century Gothic" w:hAnsi="Century Gothic" w:cs="Arial"/>
          <w:color w:val="000000"/>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107C172E" w14:textId="77777777" w:rsidR="005518E8" w:rsidRPr="000F32AA" w:rsidRDefault="005518E8" w:rsidP="005518E8">
      <w:pPr>
        <w:pStyle w:val="Textonotapie"/>
        <w:ind w:firstLine="709"/>
        <w:contextualSpacing/>
        <w:jc w:val="both"/>
        <w:rPr>
          <w:rFonts w:ascii="Century Gothic" w:hAnsi="Century Gothic" w:cs="Arial"/>
          <w:color w:val="000000"/>
          <w:sz w:val="18"/>
          <w:szCs w:val="18"/>
        </w:rPr>
      </w:pPr>
      <w:r w:rsidRPr="000F32AA">
        <w:rPr>
          <w:rFonts w:ascii="Century Gothic" w:hAnsi="Century Gothic" w:cs="Arial"/>
          <w:color w:val="000000"/>
          <w:sz w:val="18"/>
          <w:szCs w:val="18"/>
        </w:rPr>
        <w:t>[…]”.</w:t>
      </w:r>
    </w:p>
  </w:footnote>
  <w:footnote w:id="16">
    <w:p w14:paraId="0391F537" w14:textId="77777777" w:rsidR="005518E8" w:rsidRPr="000F32AA" w:rsidRDefault="005518E8" w:rsidP="005518E8">
      <w:pPr>
        <w:pStyle w:val="Textonotapie"/>
        <w:ind w:firstLine="709"/>
        <w:contextualSpacing/>
        <w:jc w:val="both"/>
        <w:rPr>
          <w:rFonts w:ascii="Century Gothic" w:hAnsi="Century Gothic" w:cs="Arial"/>
          <w:color w:val="000000"/>
          <w:sz w:val="18"/>
          <w:szCs w:val="18"/>
          <w:lang w:val="es-ES"/>
        </w:rPr>
      </w:pPr>
      <w:r w:rsidRPr="000F32AA">
        <w:rPr>
          <w:rStyle w:val="Refdenotaalpie"/>
          <w:rFonts w:ascii="Century Gothic" w:hAnsi="Century Gothic" w:cs="Arial"/>
          <w:color w:val="000000"/>
          <w:sz w:val="18"/>
          <w:szCs w:val="18"/>
        </w:rPr>
        <w:footnoteRef/>
      </w:r>
      <w:r w:rsidRPr="000F32AA">
        <w:rPr>
          <w:rFonts w:ascii="Century Gothic" w:hAnsi="Century Gothic" w:cs="Arial"/>
          <w:color w:val="000000"/>
          <w:sz w:val="18"/>
          <w:szCs w:val="18"/>
        </w:rPr>
        <w:t xml:space="preserve"> </w:t>
      </w:r>
      <w:r w:rsidRPr="000F32AA">
        <w:rPr>
          <w:rFonts w:ascii="Century Gothic" w:hAnsi="Century Gothic" w:cs="Arial"/>
          <w:color w:val="000000"/>
          <w:sz w:val="18"/>
          <w:szCs w:val="18"/>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footnote>
  <w:footnote w:id="17">
    <w:p w14:paraId="1178E69F" w14:textId="77777777" w:rsidR="005518E8" w:rsidRPr="000F32AA" w:rsidRDefault="005518E8" w:rsidP="005518E8">
      <w:pPr>
        <w:widowControl w:val="0"/>
        <w:autoSpaceDE w:val="0"/>
        <w:autoSpaceDN w:val="0"/>
        <w:spacing w:after="0" w:line="240" w:lineRule="auto"/>
        <w:ind w:firstLine="708"/>
        <w:contextualSpacing/>
        <w:jc w:val="both"/>
        <w:rPr>
          <w:rFonts w:ascii="Century Gothic" w:eastAsia="Arial" w:hAnsi="Century Gothic" w:cs="Arial"/>
          <w:sz w:val="18"/>
          <w:szCs w:val="18"/>
          <w:lang w:val="es-ES"/>
        </w:rPr>
      </w:pPr>
      <w:r w:rsidRPr="000F32AA">
        <w:rPr>
          <w:rStyle w:val="Refdenotaalpie"/>
          <w:rFonts w:ascii="Century Gothic" w:hAnsi="Century Gothic" w:cs="Arial"/>
          <w:sz w:val="18"/>
          <w:szCs w:val="18"/>
        </w:rPr>
        <w:footnoteRef/>
      </w:r>
      <w:r w:rsidRPr="000F32AA">
        <w:rPr>
          <w:rFonts w:ascii="Century Gothic" w:hAnsi="Century Gothic" w:cs="Arial"/>
          <w:sz w:val="18"/>
          <w:szCs w:val="18"/>
        </w:rPr>
        <w:t xml:space="preserve"> </w:t>
      </w:r>
      <w:r w:rsidRPr="000F32AA">
        <w:rPr>
          <w:rFonts w:ascii="Century Gothic" w:eastAsia="Arial" w:hAnsi="Century Gothic" w:cs="Arial"/>
          <w:sz w:val="18"/>
          <w:szCs w:val="18"/>
          <w:lang w:val="es-ES"/>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sus</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obligaciones</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con</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los</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sistemas</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de</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salud,</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riesgos</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profesionales,</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pensiones</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y</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aportes</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a</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las</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Cajas de Compensación Familiar, Instituto Colombiano de Bienestar Familiar y Servicio Nacional de Aprendizaje,</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cuando</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a</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ello</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haya</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lugar.</w:t>
      </w:r>
      <w:r w:rsidRPr="000F32AA">
        <w:rPr>
          <w:rFonts w:ascii="Century Gothic" w:eastAsia="Arial" w:hAnsi="Century Gothic" w:cs="Arial"/>
          <w:spacing w:val="-11"/>
          <w:sz w:val="18"/>
          <w:szCs w:val="18"/>
          <w:lang w:val="es-ES"/>
        </w:rPr>
        <w:t xml:space="preserve"> </w:t>
      </w:r>
      <w:r w:rsidRPr="000F32AA">
        <w:rPr>
          <w:rFonts w:ascii="Century Gothic" w:eastAsia="Arial" w:hAnsi="Century Gothic" w:cs="Arial"/>
          <w:sz w:val="18"/>
          <w:szCs w:val="18"/>
          <w:lang w:val="es-ES"/>
        </w:rPr>
        <w:t>Las</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Entidades</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públicas</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en</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el</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momento</w:t>
      </w:r>
      <w:r w:rsidRPr="000F32AA">
        <w:rPr>
          <w:rFonts w:ascii="Century Gothic" w:eastAsia="Arial" w:hAnsi="Century Gothic" w:cs="Arial"/>
          <w:spacing w:val="-11"/>
          <w:sz w:val="18"/>
          <w:szCs w:val="18"/>
          <w:lang w:val="es-ES"/>
        </w:rPr>
        <w:t xml:space="preserve"> </w:t>
      </w:r>
      <w:r w:rsidRPr="000F32AA">
        <w:rPr>
          <w:rFonts w:ascii="Century Gothic" w:eastAsia="Arial" w:hAnsi="Century Gothic" w:cs="Arial"/>
          <w:sz w:val="18"/>
          <w:szCs w:val="18"/>
          <w:lang w:val="es-ES"/>
        </w:rPr>
        <w:t>de</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liquidar</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los</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contratos deberán verificar y dejar constancia del cumplimiento de las obligaciones del contratista frente a los aportes mencionados durante toda su vigencia, estableciendo una correcta relación entre el monto cancelado y las sumas que debieron haber sido</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cotizadas.</w:t>
      </w:r>
    </w:p>
    <w:p w14:paraId="6634189B" w14:textId="77777777" w:rsidR="005518E8" w:rsidRPr="000F32AA" w:rsidRDefault="005518E8" w:rsidP="005518E8">
      <w:pPr>
        <w:widowControl w:val="0"/>
        <w:autoSpaceDE w:val="0"/>
        <w:autoSpaceDN w:val="0"/>
        <w:spacing w:after="0" w:line="240" w:lineRule="auto"/>
        <w:ind w:firstLine="708"/>
        <w:contextualSpacing/>
        <w:jc w:val="both"/>
        <w:rPr>
          <w:rFonts w:ascii="Century Gothic" w:eastAsia="Arial" w:hAnsi="Century Gothic" w:cs="Arial"/>
          <w:sz w:val="18"/>
          <w:szCs w:val="18"/>
          <w:lang w:val="es-ES"/>
        </w:rPr>
      </w:pPr>
      <w:r w:rsidRPr="000F32AA">
        <w:rPr>
          <w:rFonts w:ascii="Century Gothic" w:eastAsia="Arial" w:hAnsi="Century Gothic" w:cs="Arial"/>
          <w:sz w:val="18"/>
          <w:szCs w:val="18"/>
          <w:lang w:val="es-E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77A0F102" w14:textId="77777777" w:rsidR="005518E8" w:rsidRPr="000F32AA" w:rsidRDefault="005518E8" w:rsidP="005518E8">
      <w:pPr>
        <w:widowControl w:val="0"/>
        <w:autoSpaceDE w:val="0"/>
        <w:autoSpaceDN w:val="0"/>
        <w:spacing w:after="0" w:line="240" w:lineRule="auto"/>
        <w:ind w:firstLine="708"/>
        <w:contextualSpacing/>
        <w:jc w:val="both"/>
        <w:rPr>
          <w:rFonts w:ascii="Century Gothic" w:eastAsia="Arial" w:hAnsi="Century Gothic" w:cs="Arial"/>
          <w:sz w:val="18"/>
          <w:szCs w:val="18"/>
          <w:lang w:val="es-ES"/>
        </w:rPr>
      </w:pPr>
      <w:r w:rsidRPr="000F32AA">
        <w:rPr>
          <w:rFonts w:ascii="Century Gothic" w:eastAsia="Arial" w:hAnsi="Century Gothic" w:cs="Arial"/>
          <w:sz w:val="18"/>
          <w:szCs w:val="18"/>
          <w:lang w:val="es-ES"/>
        </w:rPr>
        <w:t>Cuando</w:t>
      </w:r>
      <w:r w:rsidRPr="000F32AA">
        <w:rPr>
          <w:rFonts w:ascii="Century Gothic" w:eastAsia="Arial" w:hAnsi="Century Gothic" w:cs="Arial"/>
          <w:spacing w:val="-8"/>
          <w:sz w:val="18"/>
          <w:szCs w:val="18"/>
          <w:lang w:val="es-ES"/>
        </w:rPr>
        <w:t xml:space="preserve"> </w:t>
      </w:r>
      <w:r w:rsidRPr="000F32AA">
        <w:rPr>
          <w:rFonts w:ascii="Century Gothic" w:eastAsia="Arial" w:hAnsi="Century Gothic" w:cs="Arial"/>
          <w:sz w:val="18"/>
          <w:szCs w:val="18"/>
          <w:lang w:val="es-ES"/>
        </w:rPr>
        <w:t>la</w:t>
      </w:r>
      <w:r w:rsidRPr="000F32AA">
        <w:rPr>
          <w:rFonts w:ascii="Century Gothic" w:eastAsia="Arial" w:hAnsi="Century Gothic" w:cs="Arial"/>
          <w:spacing w:val="-8"/>
          <w:sz w:val="18"/>
          <w:szCs w:val="18"/>
          <w:lang w:val="es-ES"/>
        </w:rPr>
        <w:t xml:space="preserve"> </w:t>
      </w:r>
      <w:r w:rsidRPr="000F32AA">
        <w:rPr>
          <w:rFonts w:ascii="Century Gothic" w:eastAsia="Arial" w:hAnsi="Century Gothic" w:cs="Arial"/>
          <w:sz w:val="18"/>
          <w:szCs w:val="18"/>
          <w:lang w:val="es-ES"/>
        </w:rPr>
        <w:t>contratación</w:t>
      </w:r>
      <w:r w:rsidRPr="000F32AA">
        <w:rPr>
          <w:rFonts w:ascii="Century Gothic" w:eastAsia="Arial" w:hAnsi="Century Gothic" w:cs="Arial"/>
          <w:spacing w:val="-8"/>
          <w:sz w:val="18"/>
          <w:szCs w:val="18"/>
          <w:lang w:val="es-ES"/>
        </w:rPr>
        <w:t xml:space="preserve"> </w:t>
      </w:r>
      <w:r w:rsidRPr="000F32AA">
        <w:rPr>
          <w:rFonts w:ascii="Century Gothic" w:eastAsia="Arial" w:hAnsi="Century Gothic" w:cs="Arial"/>
          <w:sz w:val="18"/>
          <w:szCs w:val="18"/>
          <w:lang w:val="es-ES"/>
        </w:rPr>
        <w:t>se</w:t>
      </w:r>
      <w:r w:rsidRPr="000F32AA">
        <w:rPr>
          <w:rFonts w:ascii="Century Gothic" w:eastAsia="Arial" w:hAnsi="Century Gothic" w:cs="Arial"/>
          <w:spacing w:val="-8"/>
          <w:sz w:val="18"/>
          <w:szCs w:val="18"/>
          <w:lang w:val="es-ES"/>
        </w:rPr>
        <w:t xml:space="preserve"> </w:t>
      </w:r>
      <w:r w:rsidRPr="000F32AA">
        <w:rPr>
          <w:rFonts w:ascii="Century Gothic" w:eastAsia="Arial" w:hAnsi="Century Gothic" w:cs="Arial"/>
          <w:sz w:val="18"/>
          <w:szCs w:val="18"/>
          <w:lang w:val="es-ES"/>
        </w:rPr>
        <w:t>realice</w:t>
      </w:r>
      <w:r w:rsidRPr="000F32AA">
        <w:rPr>
          <w:rFonts w:ascii="Century Gothic" w:eastAsia="Arial" w:hAnsi="Century Gothic" w:cs="Arial"/>
          <w:spacing w:val="-8"/>
          <w:sz w:val="18"/>
          <w:szCs w:val="18"/>
          <w:lang w:val="es-ES"/>
        </w:rPr>
        <w:t xml:space="preserve"> </w:t>
      </w:r>
      <w:r w:rsidRPr="000F32AA">
        <w:rPr>
          <w:rFonts w:ascii="Century Gothic" w:eastAsia="Arial" w:hAnsi="Century Gothic" w:cs="Arial"/>
          <w:sz w:val="18"/>
          <w:szCs w:val="18"/>
          <w:lang w:val="es-ES"/>
        </w:rPr>
        <w:t>con</w:t>
      </w:r>
      <w:r w:rsidRPr="000F32AA">
        <w:rPr>
          <w:rFonts w:ascii="Century Gothic" w:eastAsia="Arial" w:hAnsi="Century Gothic" w:cs="Arial"/>
          <w:spacing w:val="-8"/>
          <w:sz w:val="18"/>
          <w:szCs w:val="18"/>
          <w:lang w:val="es-ES"/>
        </w:rPr>
        <w:t xml:space="preserve"> </w:t>
      </w:r>
      <w:r w:rsidRPr="000F32AA">
        <w:rPr>
          <w:rFonts w:ascii="Century Gothic" w:eastAsia="Arial" w:hAnsi="Century Gothic" w:cs="Arial"/>
          <w:sz w:val="18"/>
          <w:szCs w:val="18"/>
          <w:lang w:val="es-ES"/>
        </w:rPr>
        <w:t>personas</w:t>
      </w:r>
      <w:r w:rsidRPr="000F32AA">
        <w:rPr>
          <w:rFonts w:ascii="Century Gothic" w:eastAsia="Arial" w:hAnsi="Century Gothic" w:cs="Arial"/>
          <w:spacing w:val="-8"/>
          <w:sz w:val="18"/>
          <w:szCs w:val="18"/>
          <w:lang w:val="es-ES"/>
        </w:rPr>
        <w:t xml:space="preserve"> </w:t>
      </w:r>
      <w:r w:rsidRPr="000F32AA">
        <w:rPr>
          <w:rFonts w:ascii="Century Gothic" w:eastAsia="Arial" w:hAnsi="Century Gothic" w:cs="Arial"/>
          <w:sz w:val="18"/>
          <w:szCs w:val="18"/>
          <w:lang w:val="es-ES"/>
        </w:rPr>
        <w:t>jurídicas,</w:t>
      </w:r>
      <w:r w:rsidRPr="000F32AA">
        <w:rPr>
          <w:rFonts w:ascii="Century Gothic" w:eastAsia="Arial" w:hAnsi="Century Gothic" w:cs="Arial"/>
          <w:spacing w:val="-8"/>
          <w:sz w:val="18"/>
          <w:szCs w:val="18"/>
          <w:lang w:val="es-ES"/>
        </w:rPr>
        <w:t xml:space="preserve"> </w:t>
      </w:r>
      <w:r w:rsidRPr="000F32AA">
        <w:rPr>
          <w:rFonts w:ascii="Century Gothic" w:eastAsia="Arial" w:hAnsi="Century Gothic" w:cs="Arial"/>
          <w:sz w:val="18"/>
          <w:szCs w:val="18"/>
          <w:lang w:val="es-ES"/>
        </w:rPr>
        <w:t>se</w:t>
      </w:r>
      <w:r w:rsidRPr="000F32AA">
        <w:rPr>
          <w:rFonts w:ascii="Century Gothic" w:eastAsia="Arial" w:hAnsi="Century Gothic" w:cs="Arial"/>
          <w:spacing w:val="-8"/>
          <w:sz w:val="18"/>
          <w:szCs w:val="18"/>
          <w:lang w:val="es-ES"/>
        </w:rPr>
        <w:t xml:space="preserve"> </w:t>
      </w:r>
      <w:r w:rsidRPr="000F32AA">
        <w:rPr>
          <w:rFonts w:ascii="Century Gothic" w:eastAsia="Arial" w:hAnsi="Century Gothic" w:cs="Arial"/>
          <w:sz w:val="18"/>
          <w:szCs w:val="18"/>
          <w:lang w:val="es-ES"/>
        </w:rPr>
        <w:t>deberá</w:t>
      </w:r>
      <w:r w:rsidRPr="000F32AA">
        <w:rPr>
          <w:rFonts w:ascii="Century Gothic" w:eastAsia="Arial" w:hAnsi="Century Gothic" w:cs="Arial"/>
          <w:spacing w:val="-8"/>
          <w:sz w:val="18"/>
          <w:szCs w:val="18"/>
          <w:lang w:val="es-ES"/>
        </w:rPr>
        <w:t xml:space="preserve"> </w:t>
      </w:r>
      <w:r w:rsidRPr="000F32AA">
        <w:rPr>
          <w:rFonts w:ascii="Century Gothic" w:eastAsia="Arial" w:hAnsi="Century Gothic" w:cs="Arial"/>
          <w:sz w:val="18"/>
          <w:szCs w:val="18"/>
          <w:lang w:val="es-ES"/>
        </w:rPr>
        <w:t>acreditar</w:t>
      </w:r>
      <w:r w:rsidRPr="000F32AA">
        <w:rPr>
          <w:rFonts w:ascii="Century Gothic" w:eastAsia="Arial" w:hAnsi="Century Gothic" w:cs="Arial"/>
          <w:spacing w:val="-7"/>
          <w:sz w:val="18"/>
          <w:szCs w:val="18"/>
          <w:lang w:val="es-ES"/>
        </w:rPr>
        <w:t xml:space="preserve"> </w:t>
      </w:r>
      <w:r w:rsidRPr="000F32AA">
        <w:rPr>
          <w:rFonts w:ascii="Century Gothic" w:eastAsia="Arial" w:hAnsi="Century Gothic" w:cs="Arial"/>
          <w:sz w:val="18"/>
          <w:szCs w:val="18"/>
          <w:lang w:val="es-ES"/>
        </w:rPr>
        <w:t>el</w:t>
      </w:r>
      <w:r w:rsidRPr="000F32AA">
        <w:rPr>
          <w:rFonts w:ascii="Century Gothic" w:eastAsia="Arial" w:hAnsi="Century Gothic" w:cs="Arial"/>
          <w:spacing w:val="-8"/>
          <w:sz w:val="18"/>
          <w:szCs w:val="18"/>
          <w:lang w:val="es-ES"/>
        </w:rPr>
        <w:t xml:space="preserve"> </w:t>
      </w:r>
      <w:r w:rsidRPr="000F32AA">
        <w:rPr>
          <w:rFonts w:ascii="Century Gothic" w:eastAsia="Arial" w:hAnsi="Century Gothic" w:cs="Arial"/>
          <w:sz w:val="18"/>
          <w:szCs w:val="18"/>
          <w:lang w:val="es-ES"/>
        </w:rPr>
        <w:t>pago</w:t>
      </w:r>
      <w:r w:rsidRPr="000F32AA">
        <w:rPr>
          <w:rFonts w:ascii="Century Gothic" w:eastAsia="Arial" w:hAnsi="Century Gothic" w:cs="Arial"/>
          <w:spacing w:val="-8"/>
          <w:sz w:val="18"/>
          <w:szCs w:val="18"/>
          <w:lang w:val="es-ES"/>
        </w:rPr>
        <w:t xml:space="preserve"> </w:t>
      </w:r>
      <w:r w:rsidRPr="000F32AA">
        <w:rPr>
          <w:rFonts w:ascii="Century Gothic" w:eastAsia="Arial" w:hAnsi="Century Gothic" w:cs="Arial"/>
          <w:sz w:val="18"/>
          <w:szCs w:val="18"/>
          <w:lang w:val="es-ES"/>
        </w:rPr>
        <w:t>de</w:t>
      </w:r>
      <w:r w:rsidRPr="000F32AA">
        <w:rPr>
          <w:rFonts w:ascii="Century Gothic" w:eastAsia="Arial" w:hAnsi="Century Gothic" w:cs="Arial"/>
          <w:spacing w:val="-8"/>
          <w:sz w:val="18"/>
          <w:szCs w:val="18"/>
          <w:lang w:val="es-ES"/>
        </w:rPr>
        <w:t xml:space="preserve"> </w:t>
      </w:r>
      <w:r w:rsidRPr="000F32AA">
        <w:rPr>
          <w:rFonts w:ascii="Century Gothic" w:eastAsia="Arial" w:hAnsi="Century Gothic" w:cs="Arial"/>
          <w:sz w:val="18"/>
          <w:szCs w:val="18"/>
          <w:lang w:val="es-ES"/>
        </w:rPr>
        <w:t>los aportes</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de</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sus</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empleados,</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a</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los</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sistemas</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mencionados</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mediante</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certificación</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expedida</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por</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el</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sidRPr="000F32AA">
        <w:rPr>
          <w:rFonts w:ascii="Century Gothic" w:eastAsia="Arial" w:hAnsi="Century Gothic" w:cs="Arial"/>
          <w:spacing w:val="-20"/>
          <w:sz w:val="18"/>
          <w:szCs w:val="18"/>
          <w:lang w:val="es-ES"/>
        </w:rPr>
        <w:t xml:space="preserve"> </w:t>
      </w:r>
      <w:r w:rsidRPr="000F32AA">
        <w:rPr>
          <w:rFonts w:ascii="Century Gothic" w:eastAsia="Arial" w:hAnsi="Century Gothic" w:cs="Arial"/>
          <w:sz w:val="18"/>
          <w:szCs w:val="18"/>
          <w:lang w:val="es-ES"/>
        </w:rPr>
        <w:t>constitución.</w:t>
      </w:r>
    </w:p>
    <w:p w14:paraId="744ADFD8" w14:textId="77777777" w:rsidR="005518E8" w:rsidRPr="00105B68" w:rsidRDefault="005518E8" w:rsidP="005518E8">
      <w:pPr>
        <w:pStyle w:val="Textonotapie"/>
        <w:ind w:firstLine="708"/>
        <w:contextualSpacing/>
        <w:jc w:val="both"/>
        <w:rPr>
          <w:rFonts w:ascii="Century Gothic" w:eastAsia="Arial" w:hAnsi="Century Gothic" w:cs="Arial"/>
          <w:sz w:val="18"/>
          <w:szCs w:val="18"/>
          <w:lang w:val="es-ES"/>
        </w:rPr>
      </w:pPr>
      <w:r w:rsidRPr="000F32AA">
        <w:rPr>
          <w:rFonts w:ascii="Century Gothic" w:eastAsia="Arial" w:hAnsi="Century Gothic" w:cs="Arial"/>
          <w:sz w:val="18"/>
          <w:szCs w:val="18"/>
          <w:lang w:val="es-ES"/>
        </w:rPr>
        <w:t>Para</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la</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presentación</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de</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ofertas</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por</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parte</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de</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personas</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jurídicas</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será</w:t>
      </w:r>
      <w:r w:rsidRPr="000F32AA">
        <w:rPr>
          <w:rFonts w:ascii="Century Gothic" w:eastAsia="Arial" w:hAnsi="Century Gothic" w:cs="Arial"/>
          <w:spacing w:val="-10"/>
          <w:sz w:val="18"/>
          <w:szCs w:val="18"/>
          <w:lang w:val="es-ES"/>
        </w:rPr>
        <w:t xml:space="preserve"> </w:t>
      </w:r>
      <w:r w:rsidRPr="000F32AA">
        <w:rPr>
          <w:rFonts w:ascii="Century Gothic" w:eastAsia="Arial" w:hAnsi="Century Gothic" w:cs="Arial"/>
          <w:sz w:val="18"/>
          <w:szCs w:val="18"/>
          <w:lang w:val="es-ES"/>
        </w:rPr>
        <w:t>indispensable</w:t>
      </w:r>
      <w:r w:rsidRPr="000F32AA">
        <w:rPr>
          <w:rFonts w:ascii="Century Gothic" w:eastAsia="Arial" w:hAnsi="Century Gothic" w:cs="Arial"/>
          <w:spacing w:val="-9"/>
          <w:sz w:val="18"/>
          <w:szCs w:val="18"/>
          <w:lang w:val="es-ES"/>
        </w:rPr>
        <w:t xml:space="preserve"> </w:t>
      </w:r>
      <w:r w:rsidRPr="000F32AA">
        <w:rPr>
          <w:rFonts w:ascii="Century Gothic" w:eastAsia="Arial" w:hAnsi="Century Gothic" w:cs="Arial"/>
          <w:sz w:val="18"/>
          <w:szCs w:val="18"/>
          <w:lang w:val="es-ES"/>
        </w:rPr>
        <w:t>acreditar el requisito señalado anteriormente. El funcionario que no deje constancia de la verificación del cumplimiento de este requisito incurrirá en causal de mala</w:t>
      </w:r>
      <w:r w:rsidRPr="000F32AA">
        <w:rPr>
          <w:rFonts w:ascii="Century Gothic" w:eastAsia="Arial" w:hAnsi="Century Gothic" w:cs="Arial"/>
          <w:spacing w:val="-12"/>
          <w:sz w:val="18"/>
          <w:szCs w:val="18"/>
          <w:lang w:val="es-ES"/>
        </w:rPr>
        <w:t xml:space="preserve"> </w:t>
      </w:r>
      <w:r w:rsidRPr="000F32AA">
        <w:rPr>
          <w:rFonts w:ascii="Century Gothic" w:eastAsia="Arial" w:hAnsi="Century Gothic" w:cs="Arial"/>
          <w:sz w:val="18"/>
          <w:szCs w:val="18"/>
          <w:lang w:val="es-ES"/>
        </w:rPr>
        <w:t>conducta”.</w:t>
      </w:r>
    </w:p>
  </w:footnote>
  <w:footnote w:id="18">
    <w:p w14:paraId="777A6710" w14:textId="77777777" w:rsidR="005518E8" w:rsidRPr="00105B68" w:rsidRDefault="005518E8" w:rsidP="005518E8">
      <w:pPr>
        <w:pStyle w:val="Textonotapie"/>
        <w:ind w:firstLine="708"/>
        <w:contextualSpacing/>
        <w:jc w:val="both"/>
        <w:rPr>
          <w:rFonts w:ascii="Century Gothic" w:eastAsia="Arial" w:hAnsi="Century Gothic" w:cs="Arial"/>
          <w:sz w:val="18"/>
          <w:szCs w:val="18"/>
          <w:lang w:val="es-ES"/>
        </w:rPr>
      </w:pPr>
      <w:r w:rsidRPr="000F32AA">
        <w:rPr>
          <w:rStyle w:val="Refdenotaalpie"/>
          <w:rFonts w:ascii="Century Gothic" w:hAnsi="Century Gothic" w:cs="Arial"/>
          <w:sz w:val="18"/>
          <w:szCs w:val="18"/>
        </w:rPr>
        <w:footnoteRef/>
      </w:r>
      <w:r w:rsidRPr="000F32AA">
        <w:rPr>
          <w:rFonts w:ascii="Century Gothic" w:hAnsi="Century Gothic" w:cs="Arial"/>
          <w:sz w:val="18"/>
          <w:szCs w:val="18"/>
        </w:rPr>
        <w:t xml:space="preserve"> </w:t>
      </w:r>
      <w:r w:rsidRPr="000F32AA">
        <w:rPr>
          <w:rFonts w:ascii="Century Gothic" w:eastAsia="Arial" w:hAnsi="Century Gothic" w:cs="Arial"/>
          <w:sz w:val="18"/>
          <w:szCs w:val="18"/>
          <w:lang w:val="es-ES"/>
        </w:rPr>
        <w:t xml:space="preserve">Consejo de Estado. Sección Tercera. Subsección C. Sentencia del 8 de junio de 2011. </w:t>
      </w:r>
      <w:proofErr w:type="spellStart"/>
      <w:r w:rsidRPr="000F32AA">
        <w:rPr>
          <w:rFonts w:ascii="Century Gothic" w:eastAsia="Arial" w:hAnsi="Century Gothic" w:cs="Arial"/>
          <w:sz w:val="18"/>
          <w:szCs w:val="18"/>
          <w:lang w:val="es-ES"/>
        </w:rPr>
        <w:t>Exp</w:t>
      </w:r>
      <w:proofErr w:type="spellEnd"/>
      <w:r w:rsidRPr="000F32AA">
        <w:rPr>
          <w:rFonts w:ascii="Century Gothic" w:eastAsia="Arial" w:hAnsi="Century Gothic" w:cs="Arial"/>
          <w:sz w:val="18"/>
          <w:szCs w:val="18"/>
          <w:lang w:val="es-ES"/>
        </w:rPr>
        <w:t>. 20001-23-31-000-2005-00409-01(AP), C.P. Enrique Gil Botero.</w:t>
      </w:r>
    </w:p>
  </w:footnote>
  <w:footnote w:id="19">
    <w:p w14:paraId="2DD0CBEC" w14:textId="77777777" w:rsidR="005518E8" w:rsidRPr="000F32AA" w:rsidRDefault="005518E8" w:rsidP="005518E8">
      <w:pPr>
        <w:pStyle w:val="Textonotapie"/>
        <w:ind w:firstLine="709"/>
        <w:contextualSpacing/>
        <w:jc w:val="both"/>
        <w:rPr>
          <w:rFonts w:ascii="Century Gothic" w:hAnsi="Century Gothic" w:cs="Arial"/>
          <w:iCs/>
          <w:color w:val="000000" w:themeColor="text1"/>
          <w:sz w:val="18"/>
          <w:szCs w:val="18"/>
        </w:rPr>
      </w:pPr>
      <w:r w:rsidRPr="000F32AA">
        <w:rPr>
          <w:rStyle w:val="Refdenotaalpie"/>
          <w:rFonts w:ascii="Century Gothic" w:hAnsi="Century Gothic" w:cs="Arial"/>
          <w:color w:val="000000" w:themeColor="text1"/>
          <w:sz w:val="18"/>
          <w:szCs w:val="18"/>
        </w:rPr>
        <w:footnoteRef/>
      </w:r>
      <w:r w:rsidRPr="000F32AA">
        <w:rPr>
          <w:rFonts w:ascii="Century Gothic" w:hAnsi="Century Gothic" w:cs="Arial"/>
          <w:color w:val="000000" w:themeColor="text1"/>
          <w:sz w:val="18"/>
          <w:szCs w:val="18"/>
        </w:rPr>
        <w:t xml:space="preserve"> </w:t>
      </w:r>
      <w:r w:rsidRPr="000F32AA">
        <w:rPr>
          <w:rFonts w:ascii="Century Gothic" w:hAnsi="Century Gothic" w:cs="Arial"/>
          <w:iCs/>
          <w:color w:val="000000" w:themeColor="text1"/>
          <w:sz w:val="18"/>
          <w:szCs w:val="18"/>
        </w:rPr>
        <w:t>Ley 1955 de 2019: “Artículo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3E2BE0FF" w14:textId="77777777" w:rsidR="005518E8" w:rsidRPr="000F32AA" w:rsidRDefault="005518E8" w:rsidP="005518E8">
      <w:pPr>
        <w:pStyle w:val="Textonotapie"/>
        <w:ind w:firstLine="709"/>
        <w:contextualSpacing/>
        <w:jc w:val="both"/>
        <w:rPr>
          <w:rFonts w:ascii="Century Gothic" w:hAnsi="Century Gothic" w:cs="Arial"/>
          <w:iCs/>
          <w:color w:val="000000" w:themeColor="text1"/>
          <w:sz w:val="18"/>
          <w:szCs w:val="18"/>
        </w:rPr>
      </w:pPr>
      <w:r w:rsidRPr="000F32AA">
        <w:rPr>
          <w:rFonts w:ascii="Century Gothic" w:hAnsi="Century Gothic" w:cs="Arial"/>
          <w:iCs/>
          <w:color w:val="000000" w:themeColor="text1"/>
          <w:sz w:val="18"/>
          <w:szCs w:val="18"/>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34635C52" w14:textId="77777777" w:rsidR="005518E8" w:rsidRPr="000F32AA" w:rsidRDefault="005518E8" w:rsidP="005518E8">
      <w:pPr>
        <w:pStyle w:val="Textonotapie"/>
        <w:ind w:firstLine="709"/>
        <w:contextualSpacing/>
        <w:jc w:val="both"/>
        <w:rPr>
          <w:rFonts w:ascii="Century Gothic" w:hAnsi="Century Gothic" w:cs="Arial"/>
          <w:iCs/>
          <w:color w:val="000000" w:themeColor="text1"/>
          <w:sz w:val="18"/>
          <w:szCs w:val="18"/>
        </w:rPr>
      </w:pPr>
      <w:r w:rsidRPr="000F32AA">
        <w:rPr>
          <w:rFonts w:ascii="Century Gothic" w:hAnsi="Century Gothic" w:cs="Arial"/>
          <w:iCs/>
          <w:color w:val="000000" w:themeColor="text1"/>
          <w:sz w:val="18"/>
          <w:szCs w:val="18"/>
        </w:rPr>
        <w:t>El Gobierno nacional reglamentará el mecanismo para realizar la mensualización de que trata el presente artículo.</w:t>
      </w:r>
    </w:p>
    <w:p w14:paraId="62D98CC7" w14:textId="77777777" w:rsidR="005518E8" w:rsidRPr="000F32AA" w:rsidRDefault="005518E8" w:rsidP="005518E8">
      <w:pPr>
        <w:pStyle w:val="Textonotapie"/>
        <w:ind w:firstLine="709"/>
        <w:contextualSpacing/>
        <w:jc w:val="both"/>
        <w:rPr>
          <w:rFonts w:ascii="Century Gothic" w:hAnsi="Century Gothic" w:cs="Arial"/>
          <w:iCs/>
          <w:color w:val="000000" w:themeColor="text1"/>
          <w:sz w:val="18"/>
          <w:szCs w:val="18"/>
        </w:rPr>
      </w:pPr>
      <w:r w:rsidRPr="000F32AA">
        <w:rPr>
          <w:rFonts w:ascii="Century Gothic" w:hAnsi="Century Gothic" w:cs="Arial"/>
          <w:iCs/>
          <w:color w:val="000000" w:themeColor="text1"/>
          <w:sz w:val="18"/>
          <w:szCs w:val="18"/>
        </w:rPr>
        <w:t>Parágrafo.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14:paraId="4EFAAA13" w14:textId="77777777" w:rsidR="005518E8" w:rsidRPr="000F32AA" w:rsidRDefault="005518E8" w:rsidP="005518E8">
      <w:pPr>
        <w:pStyle w:val="Textonotapie"/>
        <w:ind w:firstLine="709"/>
        <w:contextualSpacing/>
        <w:jc w:val="both"/>
        <w:rPr>
          <w:rFonts w:ascii="Century Gothic" w:hAnsi="Century Gothic" w:cs="Arial"/>
          <w:iCs/>
          <w:color w:val="000000" w:themeColor="text1"/>
          <w:sz w:val="18"/>
          <w:szCs w:val="18"/>
        </w:rPr>
      </w:pPr>
      <w:r w:rsidRPr="000F32AA">
        <w:rPr>
          <w:rFonts w:ascii="Century Gothic" w:hAnsi="Century Gothic" w:cs="Arial"/>
          <w:iCs/>
          <w:color w:val="000000" w:themeColor="text1"/>
          <w:sz w:val="18"/>
          <w:szCs w:val="18"/>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w:t>
      </w:r>
    </w:p>
  </w:footnote>
  <w:footnote w:id="20">
    <w:p w14:paraId="015B7771" w14:textId="77777777" w:rsidR="005518E8" w:rsidRPr="000F32AA" w:rsidRDefault="005518E8" w:rsidP="005518E8">
      <w:pPr>
        <w:pStyle w:val="Textonotapie"/>
        <w:ind w:firstLine="709"/>
        <w:contextualSpacing/>
        <w:jc w:val="both"/>
        <w:rPr>
          <w:rFonts w:ascii="Century Gothic" w:hAnsi="Century Gothic" w:cs="Arial"/>
          <w:color w:val="000000" w:themeColor="text1"/>
          <w:sz w:val="18"/>
          <w:szCs w:val="18"/>
        </w:rPr>
      </w:pPr>
      <w:r w:rsidRPr="000F32AA">
        <w:rPr>
          <w:rStyle w:val="Refdenotaalpie"/>
          <w:rFonts w:ascii="Century Gothic" w:hAnsi="Century Gothic" w:cs="Arial"/>
          <w:color w:val="000000" w:themeColor="text1"/>
          <w:sz w:val="18"/>
          <w:szCs w:val="18"/>
        </w:rPr>
        <w:footnoteRef/>
      </w:r>
      <w:r w:rsidRPr="000F32AA">
        <w:rPr>
          <w:rFonts w:ascii="Century Gothic" w:hAnsi="Century Gothic" w:cs="Arial"/>
          <w:color w:val="000000" w:themeColor="text1"/>
          <w:sz w:val="18"/>
          <w:szCs w:val="18"/>
        </w:rPr>
        <w:t xml:space="preserve">  La Corte expuso lo siguiente como síntesis de la decisión: “</w:t>
      </w:r>
      <w:r w:rsidRPr="000F32AA">
        <w:rPr>
          <w:rFonts w:ascii="Century Gothic" w:hAnsi="Century Gothic" w:cs="Arial"/>
          <w:sz w:val="18"/>
          <w:szCs w:val="18"/>
        </w:rPr>
        <w:t>[…]</w:t>
      </w:r>
      <w:r w:rsidRPr="000F32AA">
        <w:rPr>
          <w:rFonts w:ascii="Century Gothic" w:hAnsi="Century Gothic" w:cs="Arial"/>
          <w:color w:val="000000" w:themeColor="text1"/>
          <w:sz w:val="18"/>
          <w:szCs w:val="18"/>
        </w:rPr>
        <w:t>164. Los demandantes propusieron la inconstitucionalidad del artículo 244 de la Ley 1955 de 2019, por desconocimiento del principio de unidad de materia. Luego de avalar la integración normativa y advertir la inexistencia de cosa juzgada, la Corte concluyó que era procedente adelantar el juicio de constitucionalidad.</w:t>
      </w:r>
    </w:p>
    <w:p w14:paraId="2D01EA0B" w14:textId="77777777" w:rsidR="005518E8" w:rsidRPr="000F32AA" w:rsidRDefault="005518E8" w:rsidP="005518E8">
      <w:pPr>
        <w:pStyle w:val="Textonotapie"/>
        <w:ind w:firstLine="709"/>
        <w:contextualSpacing/>
        <w:jc w:val="both"/>
        <w:rPr>
          <w:rFonts w:ascii="Century Gothic" w:hAnsi="Century Gothic" w:cs="Arial"/>
          <w:color w:val="000000" w:themeColor="text1"/>
          <w:sz w:val="18"/>
          <w:szCs w:val="18"/>
        </w:rPr>
      </w:pPr>
      <w:r w:rsidRPr="000F32AA">
        <w:rPr>
          <w:rFonts w:ascii="Century Gothic" w:hAnsi="Century Gothic" w:cs="Arial"/>
          <w:color w:val="000000" w:themeColor="text1"/>
          <w:sz w:val="18"/>
          <w:szCs w:val="18"/>
        </w:rPr>
        <w:t>165. En tal sentido, la Sala concluyó que el artículo 244 de la Ley 1955 de 2019, adicionado por el artículo 139 de la Ley 2010 de 2019, desconoce el mandato constitucional de unidad de materia previsto en el artículo 158 del Texto Superior, toda vez que no existe una conexidad directa o inmediata entre la regulación del Ingreso Base de Cotización para los trabajadores independientes con contratos diferentes al de prestación de servicios y los objetivos, metas o estrategias previstos en el Plan Nacional de Desarrollo. Sin embargo, difiere los efectos de esta decisión a las dos próximas legislaturas a fin no afectar derechos y principios constitucionales relacionados con la base de cotización de trabajadores independientes al Sistema Integral de Seguridad Social”. Corte Constitucional. Sentencia C-068 del 19 de febrero de 2020. M.P. Diana Fajardo Rivera.</w:t>
      </w:r>
    </w:p>
  </w:footnote>
  <w:footnote w:id="21">
    <w:p w14:paraId="3D7C601E" w14:textId="77777777" w:rsidR="005518E8" w:rsidRPr="00105B68" w:rsidRDefault="005518E8" w:rsidP="005518E8">
      <w:pPr>
        <w:pStyle w:val="Textonotapie"/>
        <w:ind w:firstLine="708"/>
        <w:rPr>
          <w:rFonts w:ascii="Century Gothic" w:hAnsi="Century Gothic"/>
          <w:sz w:val="18"/>
          <w:szCs w:val="18"/>
        </w:rPr>
      </w:pPr>
      <w:r w:rsidRPr="00105B68">
        <w:rPr>
          <w:rStyle w:val="Refdenotaalpie"/>
          <w:rFonts w:ascii="Century Gothic" w:hAnsi="Century Gothic"/>
          <w:sz w:val="18"/>
          <w:szCs w:val="18"/>
        </w:rPr>
        <w:footnoteRef/>
      </w:r>
      <w:r w:rsidRPr="00105B68">
        <w:rPr>
          <w:rFonts w:ascii="Century Gothic" w:hAnsi="Century Gothic"/>
          <w:sz w:val="18"/>
          <w:szCs w:val="18"/>
        </w:rPr>
        <w:t xml:space="preserve"> Ministerio de Trabajo. Grupo Interno de Trabajo de Atención a Consultas en Materia Laboral de la Oficina Jurídica. Radicado 11EE2018120000000039599.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5065075D">
          <wp:simplePos x="0" y="0"/>
          <wp:positionH relativeFrom="margin">
            <wp:align>right</wp:align>
          </wp:positionH>
          <wp:positionV relativeFrom="margin">
            <wp:posOffset>-1092933</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3DBCDD3E" w14:textId="00F5F213" w:rsidR="005B5D8B" w:rsidRPr="000B0B95" w:rsidRDefault="005B5D8B" w:rsidP="005B5D8B">
    <w:pPr>
      <w:spacing w:after="0"/>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DB6C54"/>
    <w:multiLevelType w:val="hybridMultilevel"/>
    <w:tmpl w:val="E2D6E192"/>
    <w:lvl w:ilvl="0" w:tplc="A1048ECE">
      <w:start w:val="1"/>
      <w:numFmt w:val="decimal"/>
      <w:lvlText w:val="%1."/>
      <w:lvlJc w:val="left"/>
      <w:pPr>
        <w:ind w:left="360" w:hanging="360"/>
      </w:pPr>
      <w:rPr>
        <w:rFonts w:eastAsiaTheme="minorHAns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645500354">
    <w:abstractNumId w:val="0"/>
  </w:num>
  <w:num w:numId="7" w16cid:durableId="1517571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27A7"/>
    <w:rsid w:val="00026E17"/>
    <w:rsid w:val="00075103"/>
    <w:rsid w:val="000A683E"/>
    <w:rsid w:val="000B0B95"/>
    <w:rsid w:val="000B19B9"/>
    <w:rsid w:val="000D0334"/>
    <w:rsid w:val="000E4714"/>
    <w:rsid w:val="000F0766"/>
    <w:rsid w:val="000F6486"/>
    <w:rsid w:val="00125105"/>
    <w:rsid w:val="00127233"/>
    <w:rsid w:val="00185070"/>
    <w:rsid w:val="001A1826"/>
    <w:rsid w:val="001A49F7"/>
    <w:rsid w:val="001D0052"/>
    <w:rsid w:val="001E4177"/>
    <w:rsid w:val="001F024E"/>
    <w:rsid w:val="00237E03"/>
    <w:rsid w:val="002951A0"/>
    <w:rsid w:val="002962BC"/>
    <w:rsid w:val="002A093D"/>
    <w:rsid w:val="002A49AC"/>
    <w:rsid w:val="002A64FD"/>
    <w:rsid w:val="002C7A84"/>
    <w:rsid w:val="002E0277"/>
    <w:rsid w:val="003448F4"/>
    <w:rsid w:val="0037070C"/>
    <w:rsid w:val="003A5943"/>
    <w:rsid w:val="003A7275"/>
    <w:rsid w:val="003A779E"/>
    <w:rsid w:val="003D0F4D"/>
    <w:rsid w:val="003E0499"/>
    <w:rsid w:val="003F3941"/>
    <w:rsid w:val="00400548"/>
    <w:rsid w:val="004368BC"/>
    <w:rsid w:val="004A1847"/>
    <w:rsid w:val="004A305D"/>
    <w:rsid w:val="004F21C4"/>
    <w:rsid w:val="004F685F"/>
    <w:rsid w:val="00532255"/>
    <w:rsid w:val="00533E8F"/>
    <w:rsid w:val="005518E8"/>
    <w:rsid w:val="005566E8"/>
    <w:rsid w:val="00574867"/>
    <w:rsid w:val="005947C1"/>
    <w:rsid w:val="005A2ED1"/>
    <w:rsid w:val="005A6AA1"/>
    <w:rsid w:val="005B5D8B"/>
    <w:rsid w:val="005C5CDC"/>
    <w:rsid w:val="005D476C"/>
    <w:rsid w:val="005E0EB6"/>
    <w:rsid w:val="005F2184"/>
    <w:rsid w:val="006219F8"/>
    <w:rsid w:val="00640735"/>
    <w:rsid w:val="00644438"/>
    <w:rsid w:val="00665D70"/>
    <w:rsid w:val="00674979"/>
    <w:rsid w:val="00693CAC"/>
    <w:rsid w:val="006D3EFD"/>
    <w:rsid w:val="00706C16"/>
    <w:rsid w:val="00727370"/>
    <w:rsid w:val="00756841"/>
    <w:rsid w:val="00763C80"/>
    <w:rsid w:val="007649AB"/>
    <w:rsid w:val="007833AC"/>
    <w:rsid w:val="007B7171"/>
    <w:rsid w:val="007C3DC2"/>
    <w:rsid w:val="007E5497"/>
    <w:rsid w:val="008037C7"/>
    <w:rsid w:val="00806F5F"/>
    <w:rsid w:val="00820278"/>
    <w:rsid w:val="008513F7"/>
    <w:rsid w:val="00880277"/>
    <w:rsid w:val="008843B6"/>
    <w:rsid w:val="00891928"/>
    <w:rsid w:val="008A446D"/>
    <w:rsid w:val="008F0EA7"/>
    <w:rsid w:val="00923EEF"/>
    <w:rsid w:val="009419F9"/>
    <w:rsid w:val="00961B09"/>
    <w:rsid w:val="00965334"/>
    <w:rsid w:val="0097093E"/>
    <w:rsid w:val="00974487"/>
    <w:rsid w:val="00983937"/>
    <w:rsid w:val="009849FB"/>
    <w:rsid w:val="009927A6"/>
    <w:rsid w:val="00995B97"/>
    <w:rsid w:val="009C71FA"/>
    <w:rsid w:val="009C72E7"/>
    <w:rsid w:val="009E5A62"/>
    <w:rsid w:val="00A17F13"/>
    <w:rsid w:val="00A20739"/>
    <w:rsid w:val="00A253DC"/>
    <w:rsid w:val="00A33C78"/>
    <w:rsid w:val="00AB0ADB"/>
    <w:rsid w:val="00AD5E99"/>
    <w:rsid w:val="00AE0FD8"/>
    <w:rsid w:val="00B54AB3"/>
    <w:rsid w:val="00B72CD3"/>
    <w:rsid w:val="00B72FFF"/>
    <w:rsid w:val="00BD15D4"/>
    <w:rsid w:val="00BD2E7A"/>
    <w:rsid w:val="00BD7F72"/>
    <w:rsid w:val="00BF150B"/>
    <w:rsid w:val="00C04FB3"/>
    <w:rsid w:val="00C17227"/>
    <w:rsid w:val="00C3043E"/>
    <w:rsid w:val="00C330EB"/>
    <w:rsid w:val="00C5742C"/>
    <w:rsid w:val="00C754BE"/>
    <w:rsid w:val="00C84F0A"/>
    <w:rsid w:val="00CB6357"/>
    <w:rsid w:val="00CC1B26"/>
    <w:rsid w:val="00D423A2"/>
    <w:rsid w:val="00D63AC2"/>
    <w:rsid w:val="00D65939"/>
    <w:rsid w:val="00D7383B"/>
    <w:rsid w:val="00DA231B"/>
    <w:rsid w:val="00DE0649"/>
    <w:rsid w:val="00DE534F"/>
    <w:rsid w:val="00DF572D"/>
    <w:rsid w:val="00E16408"/>
    <w:rsid w:val="00E20894"/>
    <w:rsid w:val="00E245AB"/>
    <w:rsid w:val="00E33425"/>
    <w:rsid w:val="00E50AFE"/>
    <w:rsid w:val="00E771DC"/>
    <w:rsid w:val="00E8772A"/>
    <w:rsid w:val="00E90F6B"/>
    <w:rsid w:val="00E92C27"/>
    <w:rsid w:val="00EA0E3D"/>
    <w:rsid w:val="00EE1AA8"/>
    <w:rsid w:val="00F17039"/>
    <w:rsid w:val="00F204AB"/>
    <w:rsid w:val="00F31EDC"/>
    <w:rsid w:val="00F5664F"/>
    <w:rsid w:val="00F613A2"/>
    <w:rsid w:val="00F76AFC"/>
    <w:rsid w:val="00F77466"/>
    <w:rsid w:val="00FB5DD1"/>
    <w:rsid w:val="00FC2B5D"/>
    <w:rsid w:val="00FF1449"/>
    <w:rsid w:val="0568795D"/>
    <w:rsid w:val="0D92D522"/>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5F2184"/>
    <w:pPr>
      <w:spacing w:line="240" w:lineRule="exact"/>
    </w:pPr>
    <w:rPr>
      <w:vertAlign w:val="superscript"/>
    </w:rPr>
  </w:style>
  <w:style w:type="character" w:styleId="Refdecomentario">
    <w:name w:val="annotation reference"/>
    <w:basedOn w:val="Fuentedeprrafopredeter"/>
    <w:uiPriority w:val="99"/>
    <w:semiHidden/>
    <w:unhideWhenUsed/>
    <w:rsid w:val="005947C1"/>
    <w:rPr>
      <w:sz w:val="16"/>
      <w:szCs w:val="16"/>
    </w:rPr>
  </w:style>
  <w:style w:type="paragraph" w:styleId="Textocomentario">
    <w:name w:val="annotation text"/>
    <w:basedOn w:val="Normal"/>
    <w:link w:val="TextocomentarioCar"/>
    <w:uiPriority w:val="99"/>
    <w:unhideWhenUsed/>
    <w:rsid w:val="005947C1"/>
    <w:pPr>
      <w:spacing w:line="240" w:lineRule="auto"/>
    </w:pPr>
    <w:rPr>
      <w:sz w:val="20"/>
      <w:szCs w:val="20"/>
    </w:rPr>
  </w:style>
  <w:style w:type="character" w:customStyle="1" w:styleId="TextocomentarioCar">
    <w:name w:val="Texto comentario Car"/>
    <w:basedOn w:val="Fuentedeprrafopredeter"/>
    <w:link w:val="Textocomentario"/>
    <w:uiPriority w:val="99"/>
    <w:rsid w:val="005947C1"/>
    <w:rPr>
      <w:sz w:val="20"/>
      <w:szCs w:val="20"/>
    </w:rPr>
  </w:style>
  <w:style w:type="paragraph" w:styleId="Asuntodelcomentario">
    <w:name w:val="annotation subject"/>
    <w:basedOn w:val="Textocomentario"/>
    <w:next w:val="Textocomentario"/>
    <w:link w:val="AsuntodelcomentarioCar"/>
    <w:uiPriority w:val="99"/>
    <w:semiHidden/>
    <w:unhideWhenUsed/>
    <w:rsid w:val="005947C1"/>
    <w:rPr>
      <w:b/>
      <w:bCs/>
    </w:rPr>
  </w:style>
  <w:style w:type="character" w:customStyle="1" w:styleId="AsuntodelcomentarioCar">
    <w:name w:val="Asunto del comentario Car"/>
    <w:basedOn w:val="TextocomentarioCar"/>
    <w:link w:val="Asuntodelcomentario"/>
    <w:uiPriority w:val="99"/>
    <w:semiHidden/>
    <w:rsid w:val="005947C1"/>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518E8"/>
    <w:rPr>
      <w:rFonts w:ascii="Geomanist Light" w:hAnsi="Geomanist Light"/>
      <w:lang w:val="es-ES"/>
    </w:rPr>
  </w:style>
  <w:style w:type="character" w:customStyle="1" w:styleId="eop">
    <w:name w:val="eop"/>
    <w:basedOn w:val="Fuentedeprrafopredeter"/>
    <w:rsid w:val="00002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Diana Lucia Saavedra</DisplayName>
        <AccountId>452</AccountId>
        <AccountType/>
      </UserInfo>
      <UserInfo>
        <DisplayName>Juan David Cárdenas Cabeza</DisplayName>
        <AccountId>659</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B30CC1BF-0DF3-4747-B768-E2925285E41E}"/>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5756</Words>
  <Characters>31659</Characters>
  <Application>Microsoft Office Word</Application>
  <DocSecurity>0</DocSecurity>
  <Lines>263</Lines>
  <Paragraphs>74</Paragraphs>
  <ScaleCrop>false</ScaleCrop>
  <Company/>
  <LinksUpToDate>false</LinksUpToDate>
  <CharactersWithSpaces>37341</CharactersWithSpaces>
  <SharedDoc>false</SharedDoc>
  <HLinks>
    <vt:vector size="6" baseType="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3</cp:revision>
  <cp:lastPrinted>2023-01-10T21:18:00Z</cp:lastPrinted>
  <dcterms:created xsi:type="dcterms:W3CDTF">2024-05-29T16:28:00Z</dcterms:created>
  <dcterms:modified xsi:type="dcterms:W3CDTF">2024-05-29T16:41:00Z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