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3206" w14:textId="77777777" w:rsidR="00E616E8" w:rsidRPr="00383E65" w:rsidRDefault="00E616E8" w:rsidP="00E616E8">
      <w:pPr>
        <w:tabs>
          <w:tab w:val="left" w:pos="3374"/>
        </w:tabs>
        <w:spacing w:line="240" w:lineRule="auto"/>
        <w:jc w:val="both"/>
        <w:rPr>
          <w:rFonts w:ascii="Century Gothic" w:hAnsi="Century Gothic" w:cs="Arial"/>
          <w:b/>
          <w:bCs/>
        </w:rPr>
      </w:pPr>
      <w:bookmarkStart w:id="0" w:name="_Hlk77082508"/>
      <w:r w:rsidRPr="00383E65">
        <w:rPr>
          <w:rFonts w:ascii="Century Gothic" w:hAnsi="Century Gothic" w:cs="Arial"/>
          <w:b/>
          <w:bCs/>
        </w:rPr>
        <w:t>ENTIDADES DESCENTRALIZADAS INDIRECTAS</w:t>
      </w:r>
      <w:r w:rsidRPr="00383E65">
        <w:rPr>
          <w:rFonts w:ascii="Century Gothic" w:eastAsia="Calibri" w:hAnsi="Century Gothic" w:cs="Arial"/>
          <w:bCs/>
          <w:color w:val="000000" w:themeColor="text1"/>
          <w:sz w:val="20"/>
          <w:szCs w:val="20"/>
        </w:rPr>
        <w:t xml:space="preserve"> </w:t>
      </w:r>
      <w:r w:rsidRPr="00383E65">
        <w:rPr>
          <w:rFonts w:ascii="Century Gothic" w:hAnsi="Century Gothic" w:cs="Arial"/>
          <w:b/>
          <w:bCs/>
        </w:rPr>
        <w:t>– Noción</w:t>
      </w:r>
    </w:p>
    <w:p w14:paraId="0CE94CFB" w14:textId="0BB2E1B1" w:rsidR="00043C99" w:rsidRPr="00F334AA" w:rsidRDefault="00043C99" w:rsidP="00E616E8">
      <w:pPr>
        <w:tabs>
          <w:tab w:val="left" w:pos="3374"/>
        </w:tabs>
        <w:spacing w:line="240" w:lineRule="auto"/>
        <w:jc w:val="both"/>
        <w:rPr>
          <w:rFonts w:ascii="Century Gothic" w:eastAsia="Calibri" w:hAnsi="Century Gothic" w:cs="Arial"/>
          <w:bCs/>
          <w:color w:val="000000" w:themeColor="text1"/>
          <w:sz w:val="20"/>
          <w:szCs w:val="20"/>
        </w:rPr>
      </w:pPr>
      <w:bookmarkStart w:id="1" w:name="_Hlk113524446"/>
      <w:bookmarkEnd w:id="0"/>
      <w:r w:rsidRPr="00F334AA">
        <w:rPr>
          <w:rFonts w:ascii="Century Gothic" w:eastAsia="Calibri" w:hAnsi="Century Gothic" w:cs="Arial"/>
          <w:bCs/>
          <w:color w:val="000000" w:themeColor="text1"/>
          <w:sz w:val="20"/>
          <w:szCs w:val="20"/>
        </w:rPr>
        <w:t>Con relación a la distinción entre entidades descentralizadas directas e indirectas, la Sala de Consulta y Servicio Civil del Consejo de Estado ha manifestado que: “Son entidades descentralizadas directas aquellas cuya creación es obra de la ley, la ordenanza o el acuerdo; en tanto que las descentralizadas indirectas son las que surgen por la voluntad asociativa de los entes públicos entre sí o con la intervención de particulares, previa autorización legal”</w:t>
      </w:r>
      <w:r w:rsidRPr="00F334AA">
        <w:rPr>
          <w:rFonts w:eastAsia="Calibri"/>
          <w:color w:val="000000" w:themeColor="text1"/>
          <w:sz w:val="20"/>
          <w:szCs w:val="20"/>
        </w:rPr>
        <w:footnoteReference w:id="1"/>
      </w:r>
      <w:r w:rsidRPr="00F334AA">
        <w:rPr>
          <w:rFonts w:ascii="Century Gothic" w:eastAsia="Calibri" w:hAnsi="Century Gothic" w:cs="Arial"/>
          <w:bCs/>
          <w:color w:val="000000" w:themeColor="text1"/>
          <w:sz w:val="20"/>
          <w:szCs w:val="20"/>
        </w:rPr>
        <w:t>. En el mismo sentido, la doctrina nacional ha señalado que, entidades descentralizadas indirectas o de segundo grado es el nombre que se ha dado en las personas jurídicas que nacen no de la ley, sino de la voluntad asociativa de los entes públicos</w:t>
      </w:r>
      <w:r w:rsidR="00F334AA" w:rsidRPr="00F334AA">
        <w:rPr>
          <w:rFonts w:ascii="Century Gothic" w:eastAsia="Calibri" w:hAnsi="Century Gothic" w:cs="Arial"/>
          <w:bCs/>
          <w:color w:val="000000" w:themeColor="text1"/>
          <w:sz w:val="20"/>
          <w:szCs w:val="20"/>
        </w:rPr>
        <w:t>.</w:t>
      </w:r>
    </w:p>
    <w:p w14:paraId="4850A955" w14:textId="74EEEC39" w:rsidR="00E616E8" w:rsidRPr="00043C99" w:rsidRDefault="00E616E8" w:rsidP="00E616E8">
      <w:pPr>
        <w:tabs>
          <w:tab w:val="left" w:pos="3374"/>
        </w:tabs>
        <w:spacing w:line="240" w:lineRule="auto"/>
        <w:jc w:val="both"/>
        <w:rPr>
          <w:rFonts w:ascii="Century Gothic" w:hAnsi="Century Gothic" w:cs="Arial"/>
          <w:b/>
          <w:bCs/>
        </w:rPr>
      </w:pPr>
      <w:r w:rsidRPr="00043C99">
        <w:rPr>
          <w:rFonts w:ascii="Century Gothic" w:hAnsi="Century Gothic" w:cs="Arial"/>
          <w:b/>
          <w:bCs/>
        </w:rPr>
        <w:t>ESTATUTO GENERAL CONTRATACIÓN – Aplicación – Entidades Descentralizadas Indirectas con participación pública minoritaria</w:t>
      </w:r>
    </w:p>
    <w:bookmarkEnd w:id="1"/>
    <w:p w14:paraId="5012D34B" w14:textId="77777777" w:rsidR="00043C99" w:rsidRPr="00043C99" w:rsidRDefault="00043C99" w:rsidP="00043C99">
      <w:pPr>
        <w:tabs>
          <w:tab w:val="left" w:pos="3374"/>
        </w:tabs>
        <w:spacing w:line="240" w:lineRule="auto"/>
        <w:jc w:val="both"/>
        <w:rPr>
          <w:rFonts w:ascii="Century Gothic" w:eastAsia="Calibri" w:hAnsi="Century Gothic" w:cs="Arial"/>
          <w:bCs/>
          <w:color w:val="000000" w:themeColor="text1"/>
          <w:sz w:val="20"/>
          <w:szCs w:val="20"/>
        </w:rPr>
      </w:pPr>
      <w:r w:rsidRPr="00043C99">
        <w:rPr>
          <w:rFonts w:ascii="Century Gothic" w:eastAsia="Calibri" w:hAnsi="Century Gothic" w:cs="Arial"/>
          <w:bCs/>
          <w:color w:val="000000" w:themeColor="text1"/>
          <w:sz w:val="20"/>
          <w:szCs w:val="20"/>
        </w:rPr>
        <w:t xml:space="preserve">En cuanto a las entidades descentralizadas indirectas debe señalarse que, en virtud de la referencia genérica realizada a la misma por el literal a) del numeral 1 del artículo 2 de la Ley 80 de 1993, es posible afirmar que son definidas como entidades estatales, por lo que se encuentran sometidas al EGCAP. Sin embargo, conforme se desprende del texto del señalado literal, la calidad de entidad estatal en los términos del artículo 2 de la Ley 80 de 1993, solo aplica a las entidades descentralizadas indirectas en las que el estado tenga una participación mayoritaria. En ese sentido, las entidades descentralizadas indirectas en las que el Estado tenga una participación minoritaria no se encuadran dentro de las entidades estatales sometidas al EGCAP de conformidad con lo establecido en el numeral 1 del artículo 2 de la Ley 80 de 1993, por lo que su contratación no está regida por dicho cuerpo normativo. </w:t>
      </w:r>
    </w:p>
    <w:p w14:paraId="32AD9598" w14:textId="77777777" w:rsidR="00E616E8" w:rsidRPr="00383E65" w:rsidRDefault="00E616E8" w:rsidP="00916209">
      <w:pPr>
        <w:jc w:val="both"/>
        <w:rPr>
          <w:rFonts w:ascii="Century Gothic" w:eastAsia="Calibri" w:hAnsi="Century Gothic" w:cs="Arial"/>
          <w:bCs/>
          <w:color w:val="000000" w:themeColor="text1"/>
          <w:sz w:val="20"/>
          <w:szCs w:val="20"/>
        </w:rPr>
      </w:pPr>
    </w:p>
    <w:p w14:paraId="44A06B17" w14:textId="6D3C9AA1" w:rsidR="005A6AA1" w:rsidRDefault="00916209" w:rsidP="00916209">
      <w:pPr>
        <w:rPr>
          <w:rFonts w:ascii="Century Gothic" w:hAnsi="Century Gothic"/>
        </w:rPr>
      </w:pPr>
      <w:r w:rsidRPr="00383E65">
        <w:rPr>
          <w:rFonts w:ascii="Century Gothic" w:hAnsi="Century Gothic"/>
        </w:rPr>
        <w:br w:type="page"/>
      </w:r>
      <w:r w:rsidR="009117AF" w:rsidRPr="009117AF">
        <w:rPr>
          <w:rFonts w:ascii="Century Gothic" w:hAnsi="Century Gothic"/>
        </w:rPr>
        <w:lastRenderedPageBreak/>
        <w:t>Bogotá D.C., 05 Junio 2024</w:t>
      </w:r>
    </w:p>
    <w:p w14:paraId="60A095DE" w14:textId="66224A9C" w:rsidR="009117AF" w:rsidRPr="00383E65" w:rsidRDefault="009117AF" w:rsidP="009117AF">
      <w:pPr>
        <w:jc w:val="right"/>
        <w:rPr>
          <w:rFonts w:ascii="Century Gothic" w:hAnsi="Century Gothic"/>
          <w:lang w:val="es-MX"/>
        </w:rPr>
      </w:pPr>
      <w:r w:rsidRPr="009117AF">
        <w:rPr>
          <w:rFonts w:ascii="Century Gothic" w:hAnsi="Century Gothic"/>
          <w:noProof/>
          <w:lang w:val="es-MX"/>
        </w:rPr>
        <w:drawing>
          <wp:inline distT="0" distB="0" distL="0" distR="0" wp14:anchorId="4C9525A7" wp14:editId="10D24F7D">
            <wp:extent cx="3296110" cy="10478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1047896"/>
                    </a:xfrm>
                    <a:prstGeom prst="rect">
                      <a:avLst/>
                    </a:prstGeom>
                  </pic:spPr>
                </pic:pic>
              </a:graphicData>
            </a:graphic>
          </wp:inline>
        </w:drawing>
      </w:r>
    </w:p>
    <w:p w14:paraId="7EBFAB6A" w14:textId="77777777" w:rsidR="005A6AA1" w:rsidRPr="00383E65" w:rsidRDefault="005A6AA1" w:rsidP="00400548">
      <w:pPr>
        <w:spacing w:after="0"/>
        <w:rPr>
          <w:rFonts w:ascii="Century Gothic" w:hAnsi="Century Gothic"/>
          <w:lang w:val="es-MX"/>
        </w:rPr>
      </w:pPr>
    </w:p>
    <w:p w14:paraId="4B03230F" w14:textId="05E39ED5" w:rsidR="00E245AB" w:rsidRPr="00383E65" w:rsidRDefault="00400548" w:rsidP="00E245AB">
      <w:pPr>
        <w:spacing w:after="0"/>
        <w:rPr>
          <w:rFonts w:ascii="Century Gothic" w:hAnsi="Century Gothic"/>
          <w:lang w:val="es-MX"/>
        </w:rPr>
      </w:pPr>
      <w:r w:rsidRPr="00383E65">
        <w:rPr>
          <w:rFonts w:ascii="Century Gothic" w:hAnsi="Century Gothic"/>
          <w:lang w:val="es-MX"/>
        </w:rPr>
        <w:t xml:space="preserve">Señor </w:t>
      </w:r>
    </w:p>
    <w:p w14:paraId="0850F2A7" w14:textId="6F8CE3B8" w:rsidR="00916209" w:rsidRPr="00383E65" w:rsidRDefault="004A7AFB" w:rsidP="00E245AB">
      <w:pPr>
        <w:spacing w:after="0"/>
        <w:rPr>
          <w:rFonts w:ascii="Century Gothic" w:hAnsi="Century Gothic"/>
          <w:lang w:val="es-MX"/>
        </w:rPr>
      </w:pPr>
      <w:hyperlink r:id="rId12" w:history="1">
        <w:r w:rsidR="00916209" w:rsidRPr="00383E65">
          <w:rPr>
            <w:rStyle w:val="Hipervnculo"/>
            <w:rFonts w:ascii="Century Gothic" w:hAnsi="Century Gothic"/>
            <w:lang w:val="es-MX"/>
          </w:rPr>
          <w:t>consultafondosmixtos@gmail.com</w:t>
        </w:r>
      </w:hyperlink>
    </w:p>
    <w:p w14:paraId="501F629B" w14:textId="236139EA" w:rsidR="00916209" w:rsidRPr="00383E65" w:rsidRDefault="00916209" w:rsidP="00E245AB">
      <w:pPr>
        <w:spacing w:after="0"/>
        <w:rPr>
          <w:rFonts w:ascii="Century Gothic" w:hAnsi="Century Gothic"/>
          <w:lang w:val="es-MX"/>
        </w:rPr>
      </w:pPr>
    </w:p>
    <w:p w14:paraId="63F78240" w14:textId="57EE9FA8" w:rsidR="00916209" w:rsidRPr="00383E65" w:rsidRDefault="00916209" w:rsidP="00916209">
      <w:pPr>
        <w:spacing w:after="0"/>
        <w:jc w:val="center"/>
        <w:rPr>
          <w:rFonts w:ascii="Century Gothic" w:hAnsi="Century Gothic"/>
          <w:lang w:val="es-MX"/>
        </w:rPr>
      </w:pPr>
      <w:r w:rsidRPr="00383E65">
        <w:rPr>
          <w:rStyle w:val="normaltextrun"/>
          <w:rFonts w:ascii="Century Gothic" w:hAnsi="Century Gothic"/>
          <w:b/>
          <w:bCs/>
          <w:color w:val="000000"/>
          <w:shd w:val="clear" w:color="auto" w:fill="FFFFFF"/>
        </w:rPr>
        <w:t xml:space="preserve">Concepto C – </w:t>
      </w:r>
      <w:r w:rsidR="000B23C0" w:rsidRPr="00383E65">
        <w:rPr>
          <w:rStyle w:val="normaltextrun"/>
          <w:rFonts w:ascii="Century Gothic" w:hAnsi="Century Gothic"/>
          <w:b/>
          <w:bCs/>
          <w:color w:val="000000"/>
          <w:shd w:val="clear" w:color="auto" w:fill="FFFFFF"/>
        </w:rPr>
        <w:t>081</w:t>
      </w:r>
      <w:r w:rsidRPr="00383E65">
        <w:rPr>
          <w:rStyle w:val="normaltextrun"/>
          <w:rFonts w:ascii="Century Gothic" w:hAnsi="Century Gothic"/>
          <w:b/>
          <w:bCs/>
          <w:color w:val="000000"/>
          <w:shd w:val="clear" w:color="auto" w:fill="FFFFFF"/>
        </w:rPr>
        <w:t xml:space="preserve"> de 2024</w:t>
      </w:r>
    </w:p>
    <w:p w14:paraId="7D85E070" w14:textId="7536ED50" w:rsidR="00916209" w:rsidRPr="00383E65" w:rsidRDefault="00916209" w:rsidP="00E245AB">
      <w:pPr>
        <w:spacing w:after="0"/>
        <w:rPr>
          <w:rFonts w:ascii="Century Gothic" w:hAnsi="Century Gothic"/>
          <w:lang w:val="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8"/>
        <w:gridCol w:w="6160"/>
      </w:tblGrid>
      <w:tr w:rsidR="00916209" w:rsidRPr="00383E65" w14:paraId="304D6AB2" w14:textId="77777777" w:rsidTr="00916209">
        <w:trPr>
          <w:trHeight w:val="870"/>
        </w:trPr>
        <w:tc>
          <w:tcPr>
            <w:tcW w:w="2685" w:type="dxa"/>
            <w:tcBorders>
              <w:top w:val="nil"/>
              <w:left w:val="nil"/>
              <w:bottom w:val="nil"/>
              <w:right w:val="nil"/>
            </w:tcBorders>
            <w:shd w:val="clear" w:color="auto" w:fill="auto"/>
            <w:hideMark/>
          </w:tcPr>
          <w:p w14:paraId="2E59B2C6" w14:textId="77777777"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b/>
                <w:bCs/>
                <w:color w:val="000000"/>
                <w:lang w:val="es-ES" w:eastAsia="es-CO"/>
              </w:rPr>
              <w:t>Temas:</w:t>
            </w:r>
            <w:r w:rsidRPr="00383E65">
              <w:rPr>
                <w:rFonts w:ascii="Century Gothic" w:eastAsia="Times New Roman" w:hAnsi="Century Gothic" w:cs="Segoe UI"/>
                <w:color w:val="000000"/>
                <w:lang w:val="es-ES" w:eastAsia="es-CO"/>
              </w:rPr>
              <w:t>                   </w:t>
            </w:r>
            <w:r w:rsidRPr="00383E65">
              <w:rPr>
                <w:rFonts w:ascii="Century Gothic" w:eastAsia="Times New Roman" w:hAnsi="Century Gothic" w:cs="Segoe UI"/>
                <w:color w:val="000000"/>
                <w:lang w:eastAsia="es-CO"/>
              </w:rPr>
              <w:t> </w:t>
            </w:r>
          </w:p>
        </w:tc>
        <w:tc>
          <w:tcPr>
            <w:tcW w:w="6225" w:type="dxa"/>
            <w:tcBorders>
              <w:top w:val="nil"/>
              <w:left w:val="nil"/>
              <w:bottom w:val="nil"/>
              <w:right w:val="nil"/>
            </w:tcBorders>
            <w:shd w:val="clear" w:color="auto" w:fill="auto"/>
            <w:hideMark/>
          </w:tcPr>
          <w:p w14:paraId="34388FBB" w14:textId="1DE976B7" w:rsidR="000854CC" w:rsidRPr="000854CC" w:rsidRDefault="000854CC" w:rsidP="00916209">
            <w:pPr>
              <w:spacing w:after="0" w:line="240" w:lineRule="auto"/>
              <w:jc w:val="both"/>
              <w:textAlignment w:val="baseline"/>
              <w:rPr>
                <w:rFonts w:ascii="Century Gothic" w:eastAsia="Times New Roman" w:hAnsi="Century Gothic" w:cs="Segoe UI"/>
                <w:lang w:val="es-ES" w:eastAsia="es-CO"/>
              </w:rPr>
            </w:pPr>
            <w:r w:rsidRPr="000854CC">
              <w:rPr>
                <w:rFonts w:ascii="Century Gothic" w:eastAsia="Times New Roman" w:hAnsi="Century Gothic" w:cs="Segoe UI"/>
                <w:lang w:val="es-ES" w:eastAsia="es-CO"/>
              </w:rPr>
              <w:t>ENTIDADES DESCENTRALIZADAS INDIRECTAS – Noción / ESTATUTO GENERAL CONTRATACIÓN – Aplicación – Entidades Descentralizadas Indirectas con participación pública minoritaria</w:t>
            </w:r>
            <w:r w:rsidR="00043C99">
              <w:rPr>
                <w:rFonts w:ascii="Century Gothic" w:eastAsia="Times New Roman" w:hAnsi="Century Gothic" w:cs="Segoe UI"/>
                <w:lang w:val="es-ES" w:eastAsia="es-CO"/>
              </w:rPr>
              <w:t>.</w:t>
            </w:r>
          </w:p>
          <w:p w14:paraId="302C588A" w14:textId="2A590599"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lang w:eastAsia="es-CO"/>
              </w:rPr>
              <w:t> </w:t>
            </w:r>
          </w:p>
        </w:tc>
      </w:tr>
      <w:tr w:rsidR="00916209" w:rsidRPr="00383E65" w14:paraId="513D49E1" w14:textId="77777777" w:rsidTr="00916209">
        <w:trPr>
          <w:trHeight w:val="300"/>
        </w:trPr>
        <w:tc>
          <w:tcPr>
            <w:tcW w:w="2685" w:type="dxa"/>
            <w:tcBorders>
              <w:top w:val="nil"/>
              <w:left w:val="nil"/>
              <w:bottom w:val="nil"/>
              <w:right w:val="nil"/>
            </w:tcBorders>
            <w:shd w:val="clear" w:color="auto" w:fill="auto"/>
            <w:hideMark/>
          </w:tcPr>
          <w:p w14:paraId="2502E9DC" w14:textId="77777777"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b/>
                <w:bCs/>
                <w:color w:val="000000"/>
                <w:lang w:val="es-ES" w:eastAsia="es-CO"/>
              </w:rPr>
              <w:t>Radicación:</w:t>
            </w:r>
            <w:r w:rsidRPr="00383E65">
              <w:rPr>
                <w:rFonts w:ascii="Century Gothic" w:eastAsia="Times New Roman" w:hAnsi="Century Gothic" w:cs="Segoe UI"/>
                <w:color w:val="000000"/>
                <w:lang w:val="es-ES" w:eastAsia="es-CO"/>
              </w:rPr>
              <w:t>               </w:t>
            </w:r>
            <w:r w:rsidRPr="00383E65">
              <w:rPr>
                <w:rFonts w:ascii="Century Gothic" w:eastAsia="Times New Roman" w:hAnsi="Century Gothic" w:cs="Segoe UI"/>
                <w:color w:val="000000"/>
                <w:lang w:eastAsia="es-CO"/>
              </w:rPr>
              <w:t> </w:t>
            </w:r>
          </w:p>
        </w:tc>
        <w:tc>
          <w:tcPr>
            <w:tcW w:w="6225" w:type="dxa"/>
            <w:tcBorders>
              <w:top w:val="nil"/>
              <w:left w:val="nil"/>
              <w:bottom w:val="nil"/>
              <w:right w:val="nil"/>
            </w:tcBorders>
            <w:shd w:val="clear" w:color="auto" w:fill="auto"/>
            <w:hideMark/>
          </w:tcPr>
          <w:p w14:paraId="7BD2636D" w14:textId="410DEC4F"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lang w:val="es-ES" w:eastAsia="es-CO"/>
              </w:rPr>
              <w:t xml:space="preserve">Respuesta a consulta con radicado No. </w:t>
            </w:r>
            <w:r w:rsidRPr="00383E65">
              <w:rPr>
                <w:rFonts w:ascii="Century Gothic" w:eastAsia="Times New Roman" w:hAnsi="Century Gothic" w:cs="Segoe UI"/>
                <w:color w:val="242424"/>
                <w:shd w:val="clear" w:color="auto" w:fill="FFFFFF"/>
                <w:lang w:eastAsia="es-CO"/>
              </w:rPr>
              <w:t>P20240423004168</w:t>
            </w:r>
          </w:p>
        </w:tc>
      </w:tr>
    </w:tbl>
    <w:p w14:paraId="573B12F8" w14:textId="10538625" w:rsidR="00916209" w:rsidRPr="00383E65" w:rsidRDefault="00916209" w:rsidP="00E245AB">
      <w:pPr>
        <w:spacing w:after="0"/>
        <w:rPr>
          <w:rFonts w:ascii="Century Gothic" w:hAnsi="Century Gothic"/>
          <w:lang w:val="es-MX"/>
        </w:rPr>
      </w:pPr>
    </w:p>
    <w:p w14:paraId="72B9DB76" w14:textId="0EE6CE84" w:rsidR="00891928" w:rsidRPr="00383E65" w:rsidRDefault="00891928" w:rsidP="00891928">
      <w:pPr>
        <w:spacing w:after="0"/>
        <w:jc w:val="both"/>
        <w:rPr>
          <w:rFonts w:ascii="Century Gothic" w:hAnsi="Century Gothic"/>
          <w:lang w:val="es-MX"/>
        </w:rPr>
      </w:pPr>
      <w:r w:rsidRPr="00383E65">
        <w:rPr>
          <w:rFonts w:ascii="Century Gothic" w:hAnsi="Century Gothic"/>
          <w:lang w:val="es-MX"/>
        </w:rPr>
        <w:t>Respetado señor</w:t>
      </w:r>
    </w:p>
    <w:p w14:paraId="478D6609" w14:textId="77777777" w:rsidR="00916209" w:rsidRPr="00383E65" w:rsidRDefault="00916209" w:rsidP="00891928">
      <w:pPr>
        <w:spacing w:after="0"/>
        <w:jc w:val="both"/>
        <w:rPr>
          <w:rFonts w:ascii="Century Gothic" w:hAnsi="Century Gothic"/>
          <w:lang w:val="es-MX"/>
        </w:rPr>
      </w:pPr>
    </w:p>
    <w:p w14:paraId="5C10647A" w14:textId="55347682"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color w:val="000000"/>
          <w:lang w:val="es-ES" w:eastAsia="es-CO"/>
        </w:rPr>
        <w:t xml:space="preserve">En ejercicio de la competencia otorgada por el numeral 8 del artículo 11 y el numeral 5 del artículo 3 del Decreto Ley 4170 de 2011, la Agencia Nacional de Contratación Pública ― Colombia Compra Eficiente responde su consulta del </w:t>
      </w:r>
      <w:r w:rsidR="00930074" w:rsidRPr="00383E65">
        <w:rPr>
          <w:rFonts w:ascii="Century Gothic" w:eastAsia="Times New Roman" w:hAnsi="Century Gothic" w:cs="Segoe UI"/>
          <w:color w:val="000000"/>
          <w:lang w:val="es-ES" w:eastAsia="es-CO"/>
        </w:rPr>
        <w:t>23</w:t>
      </w:r>
      <w:r w:rsidRPr="00383E65">
        <w:rPr>
          <w:rFonts w:ascii="Century Gothic" w:eastAsia="Times New Roman" w:hAnsi="Century Gothic" w:cs="Segoe UI"/>
          <w:color w:val="000000"/>
          <w:lang w:val="es-ES" w:eastAsia="es-CO"/>
        </w:rPr>
        <w:t xml:space="preserve"> de abril de 2024.</w:t>
      </w:r>
      <w:r w:rsidRPr="00383E65">
        <w:rPr>
          <w:rFonts w:ascii="Century Gothic" w:eastAsia="Times New Roman" w:hAnsi="Century Gothic" w:cs="Segoe UI"/>
          <w:color w:val="000000"/>
          <w:lang w:eastAsia="es-CO"/>
        </w:rPr>
        <w:t> </w:t>
      </w:r>
    </w:p>
    <w:p w14:paraId="7BEB81FF" w14:textId="77777777"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color w:val="000000"/>
          <w:lang w:eastAsia="es-CO"/>
        </w:rPr>
        <w:t> </w:t>
      </w:r>
    </w:p>
    <w:p w14:paraId="4FB4FA2C" w14:textId="77777777" w:rsidR="00916209" w:rsidRPr="00383E65" w:rsidRDefault="00916209" w:rsidP="00916209">
      <w:pPr>
        <w:pStyle w:val="paragraph"/>
        <w:numPr>
          <w:ilvl w:val="0"/>
          <w:numId w:val="8"/>
        </w:numPr>
        <w:spacing w:before="0" w:beforeAutospacing="0" w:after="0" w:afterAutospacing="0"/>
        <w:ind w:left="0" w:firstLine="0"/>
        <w:jc w:val="both"/>
        <w:textAlignment w:val="baseline"/>
        <w:rPr>
          <w:rFonts w:ascii="Century Gothic" w:hAnsi="Century Gothic" w:cs="Segoe UI"/>
          <w:sz w:val="22"/>
          <w:szCs w:val="22"/>
        </w:rPr>
      </w:pPr>
      <w:r w:rsidRPr="00383E65">
        <w:rPr>
          <w:rStyle w:val="normaltextrun"/>
          <w:rFonts w:ascii="Century Gothic" w:hAnsi="Century Gothic" w:cs="Segoe UI"/>
          <w:b/>
          <w:bCs/>
          <w:sz w:val="22"/>
          <w:szCs w:val="22"/>
          <w:lang w:val="es-ES"/>
        </w:rPr>
        <w:t>Problema planteado</w:t>
      </w:r>
      <w:r w:rsidRPr="00383E65">
        <w:rPr>
          <w:rStyle w:val="eop"/>
          <w:rFonts w:ascii="Century Gothic" w:hAnsi="Century Gothic" w:cs="Segoe UI"/>
          <w:sz w:val="22"/>
          <w:szCs w:val="22"/>
        </w:rPr>
        <w:t> </w:t>
      </w:r>
    </w:p>
    <w:p w14:paraId="6CEE441F" w14:textId="77777777" w:rsidR="00916209" w:rsidRPr="00383E65" w:rsidRDefault="00916209" w:rsidP="00916209">
      <w:pPr>
        <w:pStyle w:val="paragraph"/>
        <w:spacing w:before="0" w:beforeAutospacing="0" w:after="0" w:afterAutospacing="0"/>
        <w:jc w:val="both"/>
        <w:textAlignment w:val="baseline"/>
        <w:rPr>
          <w:rFonts w:ascii="Century Gothic" w:hAnsi="Century Gothic" w:cs="Segoe UI"/>
          <w:sz w:val="18"/>
          <w:szCs w:val="18"/>
        </w:rPr>
      </w:pPr>
      <w:r w:rsidRPr="00383E65">
        <w:rPr>
          <w:rStyle w:val="eop"/>
          <w:rFonts w:ascii="Century Gothic" w:hAnsi="Century Gothic" w:cs="Segoe UI"/>
          <w:sz w:val="22"/>
          <w:szCs w:val="22"/>
        </w:rPr>
        <w:t> </w:t>
      </w:r>
    </w:p>
    <w:p w14:paraId="0BB846CF" w14:textId="6A75AAB3" w:rsidR="00916209" w:rsidRPr="00383E65" w:rsidRDefault="00916209" w:rsidP="00916209">
      <w:pPr>
        <w:pStyle w:val="paragraph"/>
        <w:spacing w:before="0" w:beforeAutospacing="0" w:after="0" w:afterAutospacing="0"/>
        <w:jc w:val="both"/>
        <w:textAlignment w:val="baseline"/>
        <w:rPr>
          <w:rFonts w:ascii="Century Gothic" w:hAnsi="Century Gothic" w:cs="Segoe UI"/>
          <w:sz w:val="18"/>
          <w:szCs w:val="18"/>
        </w:rPr>
      </w:pPr>
      <w:r w:rsidRPr="00383E65">
        <w:rPr>
          <w:rStyle w:val="normaltextrun"/>
          <w:rFonts w:ascii="Century Gothic" w:hAnsi="Century Gothic" w:cs="Segoe UI"/>
          <w:color w:val="000000"/>
          <w:sz w:val="22"/>
          <w:szCs w:val="22"/>
          <w:lang w:val="es-ES"/>
        </w:rPr>
        <w:t>Usted formula la siguiente consulta, sobre l</w:t>
      </w:r>
      <w:r w:rsidR="0011278B" w:rsidRPr="00383E65">
        <w:rPr>
          <w:rStyle w:val="normaltextrun"/>
          <w:rFonts w:ascii="Century Gothic" w:hAnsi="Century Gothic" w:cs="Segoe UI"/>
          <w:color w:val="000000"/>
          <w:sz w:val="22"/>
          <w:szCs w:val="22"/>
          <w:lang w:val="es-ES"/>
        </w:rPr>
        <w:t>os Fondos Mixtos,</w:t>
      </w:r>
      <w:r w:rsidRPr="00383E65">
        <w:rPr>
          <w:rStyle w:val="normaltextrun"/>
          <w:rFonts w:ascii="Century Gothic" w:hAnsi="Century Gothic" w:cs="Segoe UI"/>
          <w:color w:val="000000"/>
          <w:sz w:val="22"/>
          <w:szCs w:val="22"/>
          <w:lang w:val="es-ES"/>
        </w:rPr>
        <w:t xml:space="preserve"> entre otros temas de la siguiente manera:</w:t>
      </w:r>
      <w:r w:rsidRPr="00383E65">
        <w:rPr>
          <w:rStyle w:val="eop"/>
          <w:rFonts w:ascii="Century Gothic" w:hAnsi="Century Gothic" w:cs="Segoe UI"/>
          <w:color w:val="000000"/>
          <w:sz w:val="22"/>
          <w:szCs w:val="22"/>
        </w:rPr>
        <w:t> </w:t>
      </w:r>
    </w:p>
    <w:p w14:paraId="044B33EE" w14:textId="77777777" w:rsidR="007746E5" w:rsidRPr="00383E65" w:rsidRDefault="00916209" w:rsidP="0011278B">
      <w:pPr>
        <w:pStyle w:val="paragraph"/>
        <w:spacing w:before="0" w:beforeAutospacing="0" w:after="0" w:afterAutospacing="0"/>
        <w:ind w:left="705" w:right="705"/>
        <w:jc w:val="both"/>
        <w:textAlignment w:val="baseline"/>
        <w:rPr>
          <w:rStyle w:val="eop"/>
          <w:rFonts w:ascii="Century Gothic" w:hAnsi="Century Gothic" w:cs="Segoe UI"/>
          <w:sz w:val="20"/>
          <w:szCs w:val="20"/>
        </w:rPr>
      </w:pPr>
      <w:r w:rsidRPr="00383E65">
        <w:rPr>
          <w:rStyle w:val="eop"/>
          <w:rFonts w:ascii="Century Gothic" w:hAnsi="Century Gothic" w:cs="Segoe UI"/>
          <w:sz w:val="20"/>
          <w:szCs w:val="20"/>
        </w:rPr>
        <w:t> </w:t>
      </w:r>
    </w:p>
    <w:p w14:paraId="104310C5" w14:textId="155BF824" w:rsidR="00E616E8" w:rsidRPr="00383E65" w:rsidRDefault="00916209" w:rsidP="0092734A">
      <w:pPr>
        <w:pStyle w:val="paragraph"/>
        <w:spacing w:before="0" w:beforeAutospacing="0" w:after="0" w:afterAutospacing="0"/>
        <w:ind w:left="709" w:right="709"/>
        <w:jc w:val="both"/>
        <w:textAlignment w:val="baseline"/>
        <w:rPr>
          <w:rStyle w:val="normaltextrun"/>
          <w:rFonts w:ascii="Century Gothic" w:hAnsi="Century Gothic" w:cs="Segoe UI"/>
          <w:sz w:val="20"/>
          <w:szCs w:val="20"/>
          <w:lang w:val="es-ES"/>
        </w:rPr>
      </w:pPr>
      <w:r w:rsidRPr="00383E65">
        <w:rPr>
          <w:rStyle w:val="normaltextrun"/>
          <w:rFonts w:ascii="Century Gothic" w:hAnsi="Century Gothic" w:cs="Segoe UI"/>
          <w:sz w:val="20"/>
          <w:szCs w:val="20"/>
          <w:lang w:val="es-ES"/>
        </w:rPr>
        <w:t>“</w:t>
      </w:r>
      <w:r w:rsidR="00E616E8" w:rsidRPr="00383E65">
        <w:rPr>
          <w:rStyle w:val="normaltextrun"/>
          <w:rFonts w:ascii="Century Gothic" w:hAnsi="Century Gothic" w:cs="Segoe UI"/>
          <w:sz w:val="20"/>
          <w:szCs w:val="20"/>
          <w:lang w:val="es-ES"/>
        </w:rPr>
        <w:t xml:space="preserve">a. ¿Para definir el régimen de contratación de los fondos mixtos, se tiene en cuenta el porcentaje de participación del Estado según lo previsto en el artículo 2° de la Ley 80 de 1993, o son una excepción al régimen de contratación pública? Es decir, si en un fondo mixto existe una participación mayoritaria, superior al 50% por parte de la entidad pública, ¿su régimen de contratación se regirá por la Ley 80 de 1993, o podrá constituir su propio </w:t>
      </w:r>
      <w:r w:rsidR="00E616E8" w:rsidRPr="00383E65">
        <w:rPr>
          <w:rStyle w:val="normaltextrun"/>
          <w:rFonts w:ascii="Century Gothic" w:hAnsi="Century Gothic" w:cs="Segoe UI"/>
          <w:sz w:val="20"/>
          <w:szCs w:val="20"/>
          <w:lang w:val="es-ES"/>
        </w:rPr>
        <w:lastRenderedPageBreak/>
        <w:t>manual interno de contratación acatando únicamente los principios de la contratación Pública?</w:t>
      </w:r>
    </w:p>
    <w:p w14:paraId="77E7194C" w14:textId="1A091F73" w:rsidR="00E616E8" w:rsidRPr="00383E65" w:rsidRDefault="00E616E8" w:rsidP="0092734A">
      <w:pPr>
        <w:pStyle w:val="paragraph"/>
        <w:ind w:left="709" w:right="709"/>
        <w:jc w:val="both"/>
        <w:textAlignment w:val="baseline"/>
        <w:rPr>
          <w:rStyle w:val="normaltextrun"/>
          <w:rFonts w:ascii="Century Gothic" w:hAnsi="Century Gothic" w:cs="Segoe UI"/>
          <w:sz w:val="20"/>
          <w:szCs w:val="20"/>
          <w:lang w:val="es-ES"/>
        </w:rPr>
      </w:pPr>
      <w:r w:rsidRPr="00383E65">
        <w:rPr>
          <w:rStyle w:val="normaltextrun"/>
          <w:rFonts w:ascii="Century Gothic" w:hAnsi="Century Gothic" w:cs="Segoe UI"/>
          <w:sz w:val="20"/>
          <w:szCs w:val="20"/>
          <w:lang w:val="es-ES"/>
        </w:rPr>
        <w:t xml:space="preserve">b. ¿Qué régimen de contratación (Estatuto General de la Contratación Pública o derecho privado) aplica a los fondos mixtos con objeto diferente a promoción de arte y cultura, creados con fundamento en el </w:t>
      </w:r>
      <w:r w:rsidR="007746E5" w:rsidRPr="00383E65">
        <w:rPr>
          <w:rStyle w:val="normaltextrun"/>
          <w:rFonts w:ascii="Century Gothic" w:hAnsi="Century Gothic" w:cs="Segoe UI"/>
          <w:sz w:val="20"/>
          <w:szCs w:val="20"/>
          <w:lang w:val="es-ES"/>
        </w:rPr>
        <w:t>artículo</w:t>
      </w:r>
      <w:r w:rsidRPr="00383E65">
        <w:rPr>
          <w:rStyle w:val="normaltextrun"/>
          <w:rFonts w:ascii="Century Gothic" w:hAnsi="Century Gothic" w:cs="Segoe UI"/>
          <w:sz w:val="20"/>
          <w:szCs w:val="20"/>
          <w:lang w:val="es-ES"/>
        </w:rPr>
        <w:t xml:space="preserve"> 96 de la Ley 489 de 1998?</w:t>
      </w:r>
    </w:p>
    <w:p w14:paraId="77C2809A" w14:textId="77777777" w:rsidR="00E616E8" w:rsidRPr="00383E65" w:rsidRDefault="00E616E8" w:rsidP="0092734A">
      <w:pPr>
        <w:pStyle w:val="paragraph"/>
        <w:spacing w:after="0"/>
        <w:ind w:left="709" w:right="709"/>
        <w:jc w:val="both"/>
        <w:textAlignment w:val="baseline"/>
        <w:rPr>
          <w:rStyle w:val="normaltextrun"/>
          <w:rFonts w:ascii="Century Gothic" w:hAnsi="Century Gothic" w:cs="Segoe UI"/>
          <w:sz w:val="20"/>
          <w:szCs w:val="20"/>
          <w:lang w:val="es-ES"/>
        </w:rPr>
      </w:pPr>
      <w:r w:rsidRPr="00383E65">
        <w:rPr>
          <w:rStyle w:val="normaltextrun"/>
          <w:rFonts w:ascii="Century Gothic" w:hAnsi="Century Gothic" w:cs="Segoe UI"/>
          <w:sz w:val="20"/>
          <w:szCs w:val="20"/>
          <w:lang w:val="es-ES"/>
        </w:rPr>
        <w:t>c. ¿En caso de aplicar a los fondos mixtos un régimen contractual regido por el derecho privado, cuál es el fundamento legal para ello?</w:t>
      </w:r>
    </w:p>
    <w:p w14:paraId="045B5F74" w14:textId="571DF341" w:rsidR="00916209" w:rsidRPr="00383E65" w:rsidRDefault="00E616E8" w:rsidP="0092734A">
      <w:pPr>
        <w:pStyle w:val="paragraph"/>
        <w:spacing w:before="0" w:beforeAutospacing="0" w:after="0" w:afterAutospacing="0"/>
        <w:ind w:left="709" w:right="709"/>
        <w:jc w:val="both"/>
        <w:textAlignment w:val="baseline"/>
        <w:rPr>
          <w:rFonts w:ascii="Century Gothic" w:hAnsi="Century Gothic" w:cs="Segoe UI"/>
          <w:sz w:val="18"/>
          <w:szCs w:val="18"/>
        </w:rPr>
      </w:pPr>
      <w:r w:rsidRPr="00383E65">
        <w:rPr>
          <w:rStyle w:val="normaltextrun"/>
          <w:rFonts w:ascii="Century Gothic" w:hAnsi="Century Gothic" w:cs="Segoe UI"/>
          <w:sz w:val="20"/>
          <w:szCs w:val="20"/>
          <w:lang w:val="es-ES"/>
        </w:rPr>
        <w:t>d. En la actualidad, diferentes Fondos Mixtos constituidos por Departamentos y/o Municipios de Colombia en donde tiene porcentaje mayoritario las entidades estatales, han estipulado en sus estatutos que su régimen de contratación será de derecho privado y han creado su propio Manual Interno de Contratación ¿Dicho actuar es legal o existe una vulneración al artículo 2 de la Ley 80 de 1993 y demás normas concordantes?</w:t>
      </w:r>
      <w:r w:rsidR="00916209" w:rsidRPr="00383E65">
        <w:rPr>
          <w:rStyle w:val="normaltextrun"/>
          <w:rFonts w:ascii="Century Gothic" w:hAnsi="Century Gothic" w:cs="Segoe UI"/>
          <w:sz w:val="20"/>
          <w:szCs w:val="20"/>
          <w:lang w:val="es-ES"/>
        </w:rPr>
        <w:t xml:space="preserve"> […]”</w:t>
      </w:r>
      <w:r w:rsidR="00916209" w:rsidRPr="00383E65">
        <w:rPr>
          <w:rStyle w:val="eop"/>
          <w:rFonts w:ascii="Century Gothic" w:hAnsi="Century Gothic" w:cs="Segoe UI"/>
          <w:sz w:val="20"/>
          <w:szCs w:val="20"/>
        </w:rPr>
        <w:t> </w:t>
      </w:r>
    </w:p>
    <w:p w14:paraId="4069A714" w14:textId="77777777" w:rsidR="00916209" w:rsidRPr="00383E65" w:rsidRDefault="00916209" w:rsidP="00916209">
      <w:pPr>
        <w:pStyle w:val="paragraph"/>
        <w:spacing w:before="0" w:beforeAutospacing="0" w:after="0" w:afterAutospacing="0"/>
        <w:ind w:left="705" w:right="705"/>
        <w:jc w:val="both"/>
        <w:textAlignment w:val="baseline"/>
        <w:rPr>
          <w:rFonts w:ascii="Century Gothic" w:hAnsi="Century Gothic" w:cs="Segoe UI"/>
          <w:sz w:val="18"/>
          <w:szCs w:val="18"/>
        </w:rPr>
      </w:pPr>
      <w:r w:rsidRPr="00383E65">
        <w:rPr>
          <w:rStyle w:val="eop"/>
          <w:rFonts w:ascii="Century Gothic" w:hAnsi="Century Gothic" w:cs="Segoe UI"/>
          <w:sz w:val="20"/>
          <w:szCs w:val="20"/>
        </w:rPr>
        <w:t> </w:t>
      </w:r>
    </w:p>
    <w:p w14:paraId="043717A1" w14:textId="77777777"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lang w:eastAsia="es-CO"/>
        </w:rPr>
        <w:t> </w:t>
      </w:r>
    </w:p>
    <w:p w14:paraId="50921BEE" w14:textId="77777777" w:rsidR="00916209" w:rsidRPr="00383E65" w:rsidRDefault="00916209" w:rsidP="00916209">
      <w:pPr>
        <w:numPr>
          <w:ilvl w:val="0"/>
          <w:numId w:val="7"/>
        </w:numPr>
        <w:spacing w:after="0" w:line="240" w:lineRule="auto"/>
        <w:ind w:left="0" w:firstLine="0"/>
        <w:jc w:val="both"/>
        <w:textAlignment w:val="baseline"/>
        <w:rPr>
          <w:rFonts w:ascii="Century Gothic" w:eastAsia="Times New Roman" w:hAnsi="Century Gothic" w:cs="Segoe UI"/>
          <w:lang w:eastAsia="es-CO"/>
        </w:rPr>
      </w:pPr>
      <w:r w:rsidRPr="00383E65">
        <w:rPr>
          <w:rFonts w:ascii="Century Gothic" w:eastAsia="Times New Roman" w:hAnsi="Century Gothic" w:cs="Segoe UI"/>
          <w:b/>
          <w:bCs/>
          <w:lang w:val="es-ES" w:eastAsia="es-CO"/>
        </w:rPr>
        <w:t>Consideraciones</w:t>
      </w:r>
      <w:r w:rsidRPr="00383E65">
        <w:rPr>
          <w:rFonts w:ascii="Century Gothic" w:eastAsia="Times New Roman" w:hAnsi="Century Gothic" w:cs="Calibri"/>
          <w:lang w:eastAsia="es-CO"/>
        </w:rPr>
        <w:t xml:space="preserve"> </w:t>
      </w:r>
      <w:r w:rsidRPr="00383E65">
        <w:rPr>
          <w:rFonts w:ascii="Century Gothic" w:eastAsia="Times New Roman" w:hAnsi="Century Gothic" w:cs="Segoe UI"/>
          <w:color w:val="000000"/>
          <w:lang w:eastAsia="es-CO"/>
        </w:rPr>
        <w:t> </w:t>
      </w:r>
    </w:p>
    <w:p w14:paraId="10466C41" w14:textId="77777777" w:rsidR="00916209" w:rsidRPr="00383E65" w:rsidRDefault="00916209" w:rsidP="00916209">
      <w:pPr>
        <w:spacing w:after="0" w:line="240" w:lineRule="auto"/>
        <w:jc w:val="both"/>
        <w:textAlignment w:val="baseline"/>
        <w:rPr>
          <w:rFonts w:ascii="Century Gothic" w:eastAsia="Times New Roman" w:hAnsi="Century Gothic" w:cs="Segoe UI"/>
          <w:sz w:val="18"/>
          <w:szCs w:val="18"/>
          <w:lang w:eastAsia="es-CO"/>
        </w:rPr>
      </w:pPr>
      <w:r w:rsidRPr="00383E65">
        <w:rPr>
          <w:rFonts w:ascii="Century Gothic" w:eastAsia="Times New Roman" w:hAnsi="Century Gothic" w:cs="Segoe UI"/>
          <w:color w:val="000000"/>
          <w:lang w:eastAsia="es-CO"/>
        </w:rPr>
        <w:t> </w:t>
      </w:r>
    </w:p>
    <w:p w14:paraId="71DF7545" w14:textId="7DFC5B72" w:rsidR="00891928" w:rsidRPr="00383E65" w:rsidRDefault="00916209" w:rsidP="00E03BF6">
      <w:pPr>
        <w:spacing w:after="0"/>
        <w:jc w:val="both"/>
        <w:rPr>
          <w:rFonts w:ascii="Century Gothic" w:hAnsi="Century Gothic"/>
        </w:rPr>
      </w:pPr>
      <w:r w:rsidRPr="00383E65">
        <w:rPr>
          <w:rStyle w:val="normaltextrun"/>
          <w:rFonts w:ascii="Century Gothic" w:hAnsi="Century Gothic"/>
          <w:color w:val="000000"/>
          <w:bdr w:val="none" w:sz="0" w:space="0" w:color="auto" w:frame="1"/>
          <w:lang w:val="es-ES"/>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Es necesario tener en cuenta que esta entidad solo tiene competencia para responder solicitudes sobre la aplicación de normas de carácter general en materia de compras y contratación pública. </w:t>
      </w:r>
      <w:r w:rsidR="00E03BF6" w:rsidRPr="00383E65">
        <w:rPr>
          <w:rFonts w:ascii="Century Gothic" w:hAnsi="Century Gothic"/>
        </w:rPr>
        <w:t>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7A4AA6B" w14:textId="03E9479B" w:rsidR="00891928" w:rsidRPr="00383E65" w:rsidRDefault="00891928" w:rsidP="00891928">
      <w:pPr>
        <w:spacing w:after="0"/>
        <w:jc w:val="both"/>
        <w:rPr>
          <w:rFonts w:ascii="Century Gothic" w:hAnsi="Century Gothic"/>
          <w:b/>
          <w:sz w:val="16"/>
          <w:szCs w:val="16"/>
          <w:lang w:val="es-ES"/>
        </w:rPr>
      </w:pPr>
    </w:p>
    <w:p w14:paraId="276CBEB5" w14:textId="793AC14A" w:rsidR="00E03BF6" w:rsidRPr="00383E65" w:rsidRDefault="00E03BF6" w:rsidP="00E03BF6">
      <w:pPr>
        <w:spacing w:after="0"/>
        <w:ind w:firstLine="708"/>
        <w:jc w:val="both"/>
        <w:rPr>
          <w:rStyle w:val="normaltextrun"/>
          <w:rFonts w:ascii="Century Gothic" w:hAnsi="Century Gothic"/>
          <w:color w:val="000000"/>
          <w:bdr w:val="none" w:sz="0" w:space="0" w:color="auto" w:frame="1"/>
        </w:rPr>
      </w:pPr>
      <w:r w:rsidRPr="00383E65">
        <w:rPr>
          <w:rStyle w:val="normaltextrun"/>
          <w:rFonts w:ascii="Century Gothic" w:hAnsi="Century Gothic"/>
          <w:color w:val="000000"/>
          <w:bdr w:val="none" w:sz="0" w:space="0" w:color="auto" w:frame="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E616E8" w:rsidRPr="00383E65">
        <w:rPr>
          <w:rStyle w:val="Refdenotaalpie"/>
          <w:rFonts w:ascii="Century Gothic" w:hAnsi="Century Gothic"/>
          <w:color w:val="000000"/>
          <w:bdr w:val="none" w:sz="0" w:space="0" w:color="auto" w:frame="1"/>
          <w:lang w:val="es-ES"/>
        </w:rPr>
        <w:footnoteReference w:id="2"/>
      </w:r>
      <w:r w:rsidRPr="00383E65">
        <w:rPr>
          <w:rStyle w:val="normaltextrun"/>
          <w:rFonts w:ascii="Century Gothic" w:hAnsi="Century Gothic"/>
          <w:color w:val="000000"/>
          <w:bdr w:val="none" w:sz="0" w:space="0" w:color="auto" w:frame="1"/>
          <w:lang w:val="es-ES"/>
        </w:rPr>
        <w:t xml:space="preserve">. Esta competencia de interpretación de normas generales, </w:t>
      </w:r>
      <w:r w:rsidRPr="00383E65">
        <w:rPr>
          <w:rStyle w:val="normaltextrun"/>
          <w:rFonts w:ascii="Century Gothic" w:hAnsi="Century Gothic"/>
          <w:color w:val="000000"/>
          <w:bdr w:val="none" w:sz="0" w:space="0" w:color="auto" w:frame="1"/>
          <w:lang w:val="es-ES"/>
        </w:rPr>
        <w:lastRenderedPageBreak/>
        <w:t>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70DAAAB6" w14:textId="3B094CA7" w:rsidR="00C330EB" w:rsidRPr="00383E65" w:rsidRDefault="00C330EB" w:rsidP="00C330EB">
      <w:pPr>
        <w:spacing w:after="0" w:line="240" w:lineRule="auto"/>
        <w:rPr>
          <w:rFonts w:ascii="Century Gothic" w:hAnsi="Century Gothic"/>
          <w:b/>
          <w:color w:val="002060"/>
          <w:lang w:val="es-ES"/>
        </w:rPr>
      </w:pPr>
    </w:p>
    <w:p w14:paraId="6ECE656D" w14:textId="4A96900E" w:rsidR="00E03BF6" w:rsidRPr="00383E65" w:rsidRDefault="00E03BF6" w:rsidP="00E03BF6">
      <w:pPr>
        <w:spacing w:after="0" w:line="240" w:lineRule="auto"/>
        <w:ind w:firstLine="708"/>
        <w:jc w:val="both"/>
        <w:rPr>
          <w:rFonts w:ascii="Century Gothic" w:hAnsi="Century Gothic"/>
          <w:b/>
          <w:color w:val="002060"/>
          <w:lang w:val="es-ES"/>
        </w:rPr>
      </w:pPr>
      <w:r w:rsidRPr="00383E65">
        <w:rPr>
          <w:rStyle w:val="normaltextrun"/>
          <w:rFonts w:ascii="Century Gothic" w:hAnsi="Century Gothic"/>
          <w:color w:val="000000"/>
          <w:bdr w:val="none" w:sz="0" w:space="0" w:color="auto" w:frame="1"/>
          <w:lang w:val="es-ES"/>
        </w:rPr>
        <w:t xml:space="preserve">En atención a lo anterior, la Subdirección de Gestión Contractual de esta Agencia, dentro de los límites de sus atribuciones, resolverá la consulta conforme a las normas generales en materia de contratación estatal, luego de analizar el </w:t>
      </w:r>
      <w:r w:rsidR="00FD1D4C" w:rsidRPr="00383E65">
        <w:rPr>
          <w:rStyle w:val="normaltextrun"/>
          <w:rFonts w:ascii="Century Gothic" w:hAnsi="Century Gothic"/>
          <w:color w:val="000000"/>
          <w:bdr w:val="none" w:sz="0" w:space="0" w:color="auto" w:frame="1"/>
          <w:lang w:val="es-ES"/>
        </w:rPr>
        <w:t xml:space="preserve">régimen jurídico de los </w:t>
      </w:r>
      <w:r w:rsidR="000321CB" w:rsidRPr="00383E65">
        <w:rPr>
          <w:rStyle w:val="normaltextrun"/>
          <w:rFonts w:ascii="Century Gothic" w:hAnsi="Century Gothic"/>
          <w:color w:val="000000"/>
          <w:bdr w:val="none" w:sz="0" w:space="0" w:color="auto" w:frame="1"/>
          <w:lang w:val="es-ES"/>
        </w:rPr>
        <w:t>fondos mixtos y la contratación de las entidades descentralizadas indirectas</w:t>
      </w:r>
      <w:r w:rsidRPr="00383E65">
        <w:rPr>
          <w:rStyle w:val="normaltextrun"/>
          <w:rFonts w:ascii="Century Gothic" w:hAnsi="Century Gothic"/>
          <w:color w:val="000000"/>
          <w:bdr w:val="none" w:sz="0" w:space="0" w:color="auto" w:frame="1"/>
          <w:lang w:val="es-ES"/>
        </w:rPr>
        <w:t>.</w:t>
      </w:r>
    </w:p>
    <w:p w14:paraId="595D4756" w14:textId="4BFF7FDD" w:rsidR="00D7383B" w:rsidRPr="00383E65" w:rsidRDefault="00D7383B" w:rsidP="00E245AB">
      <w:pPr>
        <w:spacing w:after="0"/>
        <w:jc w:val="both"/>
        <w:rPr>
          <w:rStyle w:val="normaltextrun"/>
          <w:rFonts w:ascii="Century Gothic" w:hAnsi="Century Gothic"/>
          <w:color w:val="000000"/>
          <w:highlight w:val="yellow"/>
          <w:bdr w:val="none" w:sz="0" w:space="0" w:color="auto" w:frame="1"/>
        </w:rPr>
      </w:pPr>
    </w:p>
    <w:p w14:paraId="3042C05E" w14:textId="0C3D809F" w:rsidR="00E03BF6" w:rsidRPr="00383E65" w:rsidRDefault="00E03BF6" w:rsidP="00E03BF6">
      <w:pPr>
        <w:widowControl w:val="0"/>
        <w:autoSpaceDE w:val="0"/>
        <w:autoSpaceDN w:val="0"/>
        <w:spacing w:after="120" w:line="276" w:lineRule="auto"/>
        <w:ind w:firstLine="708"/>
        <w:jc w:val="both"/>
        <w:rPr>
          <w:rStyle w:val="normaltextrun"/>
          <w:rFonts w:ascii="Century Gothic" w:hAnsi="Century Gothic"/>
          <w:color w:val="000000"/>
          <w:highlight w:val="yellow"/>
          <w:bdr w:val="none" w:sz="0" w:space="0" w:color="auto" w:frame="1"/>
          <w:lang w:val="es-ES"/>
        </w:rPr>
      </w:pPr>
      <w:r w:rsidRPr="00043C99">
        <w:rPr>
          <w:rStyle w:val="normaltextrun"/>
          <w:rFonts w:ascii="Century Gothic" w:hAnsi="Century Gothic"/>
          <w:color w:val="000000"/>
          <w:bdr w:val="none" w:sz="0" w:space="0" w:color="auto" w:frame="1"/>
          <w:lang w:val="es-ES"/>
        </w:rPr>
        <w:t xml:space="preserve">Para responder a las preguntas planteadas se estudiará: i) </w:t>
      </w:r>
      <w:r w:rsidR="00043C99" w:rsidRPr="00043C99">
        <w:rPr>
          <w:rStyle w:val="normaltextrun"/>
          <w:rFonts w:ascii="Century Gothic" w:hAnsi="Century Gothic"/>
          <w:color w:val="000000"/>
          <w:bdr w:val="none" w:sz="0" w:space="0" w:color="auto" w:frame="1"/>
          <w:lang w:val="es-ES"/>
        </w:rPr>
        <w:t>Aplicación del Estatuto General Contratación de la Administración Pública a entidades descentralizadas indirectas</w:t>
      </w:r>
      <w:r w:rsidR="00043C99">
        <w:rPr>
          <w:rStyle w:val="normaltextrun"/>
          <w:rFonts w:ascii="Century Gothic" w:hAnsi="Century Gothic"/>
          <w:color w:val="000000"/>
          <w:bdr w:val="none" w:sz="0" w:space="0" w:color="auto" w:frame="1"/>
          <w:lang w:val="es-ES"/>
        </w:rPr>
        <w:t>.</w:t>
      </w:r>
    </w:p>
    <w:p w14:paraId="0BDAA341" w14:textId="2FEE9E9F" w:rsidR="00E03BF6" w:rsidRPr="00383E65" w:rsidRDefault="00E03BF6" w:rsidP="00E03BF6">
      <w:pPr>
        <w:widowControl w:val="0"/>
        <w:autoSpaceDE w:val="0"/>
        <w:autoSpaceDN w:val="0"/>
        <w:spacing w:after="120" w:line="276" w:lineRule="auto"/>
        <w:ind w:firstLine="708"/>
        <w:jc w:val="both"/>
        <w:rPr>
          <w:rStyle w:val="normaltextrun"/>
          <w:rFonts w:ascii="Century Gothic" w:hAnsi="Century Gothic"/>
          <w:color w:val="000000"/>
          <w:bdr w:val="none" w:sz="0" w:space="0" w:color="auto" w:frame="1"/>
        </w:rPr>
      </w:pPr>
      <w:r w:rsidRPr="00E22C59">
        <w:rPr>
          <w:rStyle w:val="normaltextrun"/>
          <w:rFonts w:ascii="Century Gothic" w:hAnsi="Century Gothic"/>
          <w:color w:val="000000"/>
          <w:bdr w:val="none" w:sz="0" w:space="0" w:color="auto" w:frame="1"/>
        </w:rPr>
        <w:t xml:space="preserve">Respecto de la naturaleza jurídica de los fondos mixtos para la promoción de la cultura y de las artes, y los convenios o contratos interadministrativos y su regulación, la Agencia Nacional de Contratación Pública –Colombia Compra Eficiente– </w:t>
      </w:r>
      <w:r w:rsidR="00E616E8" w:rsidRPr="00383E65">
        <w:rPr>
          <w:rStyle w:val="normaltextrun"/>
          <w:rFonts w:ascii="Century Gothic" w:hAnsi="Century Gothic"/>
          <w:color w:val="000000"/>
          <w:bdr w:val="none" w:sz="0" w:space="0" w:color="auto" w:frame="1"/>
        </w:rPr>
        <w:t xml:space="preserve">se refirió al régimen de contratación de las entidades descentralizadas indirectas en el concepto C-486 del 13 de septiembre de 2021 y C-562 del 07 de septiembre de </w:t>
      </w:r>
      <w:proofErr w:type="gramStart"/>
      <w:r w:rsidR="00E616E8" w:rsidRPr="00383E65">
        <w:rPr>
          <w:rStyle w:val="normaltextrun"/>
          <w:rFonts w:ascii="Century Gothic" w:hAnsi="Century Gothic"/>
          <w:color w:val="000000"/>
          <w:bdr w:val="none" w:sz="0" w:space="0" w:color="auto" w:frame="1"/>
        </w:rPr>
        <w:t>2022 .</w:t>
      </w:r>
      <w:proofErr w:type="gramEnd"/>
      <w:r w:rsidR="00E616E8" w:rsidRPr="00383E65">
        <w:rPr>
          <w:rStyle w:val="normaltextrun"/>
          <w:rFonts w:ascii="Century Gothic" w:hAnsi="Century Gothic"/>
          <w:color w:val="000000"/>
          <w:bdr w:val="none" w:sz="0" w:space="0" w:color="auto" w:frame="1"/>
        </w:rPr>
        <w:t xml:space="preserve"> Las tesis desarrolladas en dichos conceptos se reiteran y complementan a continuación.</w:t>
      </w:r>
    </w:p>
    <w:p w14:paraId="64912E51" w14:textId="77777777" w:rsidR="00E616E8" w:rsidRPr="00383E65" w:rsidRDefault="00E616E8" w:rsidP="00E616E8">
      <w:pPr>
        <w:spacing w:after="0" w:line="276" w:lineRule="auto"/>
        <w:jc w:val="both"/>
        <w:rPr>
          <w:rFonts w:ascii="Century Gothic" w:eastAsia="Times New Roman" w:hAnsi="Century Gothic" w:cs="Arial"/>
          <w:b/>
          <w:bCs/>
          <w:color w:val="000000" w:themeColor="text1"/>
          <w:lang w:val="es-ES" w:eastAsia="es-ES_tradnl"/>
        </w:rPr>
      </w:pPr>
      <w:r w:rsidRPr="00383E65">
        <w:rPr>
          <w:rFonts w:ascii="Century Gothic" w:eastAsia="Times New Roman" w:hAnsi="Century Gothic" w:cs="Arial"/>
          <w:b/>
          <w:bCs/>
          <w:color w:val="000000" w:themeColor="text1"/>
          <w:lang w:val="es-ES" w:eastAsia="es-ES_tradnl"/>
        </w:rPr>
        <w:t xml:space="preserve">2.1. Aplicación del Estatuto General Contratación de la Administración Pública a entidades descentralizadas indirectas </w:t>
      </w:r>
    </w:p>
    <w:p w14:paraId="30AAD762" w14:textId="77777777" w:rsidR="00E616E8" w:rsidRPr="00383E65" w:rsidRDefault="00E616E8" w:rsidP="00E616E8">
      <w:pPr>
        <w:spacing w:after="0" w:line="276" w:lineRule="auto"/>
        <w:jc w:val="both"/>
        <w:rPr>
          <w:rFonts w:ascii="Century Gothic" w:eastAsia="Times New Roman" w:hAnsi="Century Gothic" w:cs="Arial"/>
          <w:color w:val="000000" w:themeColor="text1"/>
          <w:lang w:val="es-ES" w:eastAsia="es-ES_tradnl"/>
        </w:rPr>
      </w:pPr>
    </w:p>
    <w:p w14:paraId="25158B0B" w14:textId="6A7575E5" w:rsidR="00E616E8" w:rsidRPr="00383E65" w:rsidRDefault="00E616E8" w:rsidP="00E616E8">
      <w:pPr>
        <w:spacing w:after="0" w:line="276" w:lineRule="auto"/>
        <w:jc w:val="both"/>
        <w:rPr>
          <w:rFonts w:ascii="Century Gothic" w:eastAsia="Times New Roman" w:hAnsi="Century Gothic" w:cs="Arial"/>
          <w:color w:val="000000" w:themeColor="text1"/>
          <w:lang w:val="es-ES" w:eastAsia="es-ES_tradnl"/>
        </w:rPr>
      </w:pPr>
      <w:bookmarkStart w:id="2" w:name="_Hlk113524986"/>
      <w:r w:rsidRPr="00383E65">
        <w:rPr>
          <w:rFonts w:ascii="Century Gothic" w:eastAsia="Times New Roman" w:hAnsi="Century Gothic" w:cs="Arial"/>
          <w:color w:val="000000" w:themeColor="text1"/>
          <w:lang w:val="es-ES" w:eastAsia="es-ES_tradnl"/>
        </w:rPr>
        <w:t>El ámbito de aplicación del Estatuto General de Contratación de la Administración Pública</w:t>
      </w:r>
      <w:r w:rsidR="00CA3DDF">
        <w:rPr>
          <w:rFonts w:ascii="Century Gothic" w:eastAsia="Times New Roman" w:hAnsi="Century Gothic" w:cs="Arial"/>
          <w:color w:val="000000" w:themeColor="text1"/>
          <w:lang w:val="es-ES" w:eastAsia="es-ES_tradnl"/>
        </w:rPr>
        <w:t>-EGCAP-</w:t>
      </w:r>
      <w:r w:rsidRPr="00383E65">
        <w:rPr>
          <w:rFonts w:ascii="Century Gothic" w:eastAsia="Times New Roman" w:hAnsi="Century Gothic" w:cs="Arial"/>
          <w:color w:val="000000" w:themeColor="text1"/>
          <w:lang w:val="es-ES" w:eastAsia="es-ES_tradnl"/>
        </w:rPr>
        <w:t xml:space="preserve"> se encuentra en gran medida determinado por lo dispuesto en el artículo 2 de la Ley 80 de 1993</w:t>
      </w:r>
      <w:r w:rsidR="00282F53" w:rsidRPr="00383E65">
        <w:rPr>
          <w:rFonts w:ascii="Century Gothic" w:eastAsia="Times New Roman" w:hAnsi="Century Gothic" w:cs="Arial"/>
          <w:color w:val="000000" w:themeColor="text1"/>
          <w:lang w:val="es-ES" w:eastAsia="es-ES_tradnl"/>
        </w:rPr>
        <w:t>;</w:t>
      </w:r>
      <w:r w:rsidRPr="00383E65">
        <w:rPr>
          <w:rFonts w:ascii="Century Gothic" w:eastAsia="Times New Roman" w:hAnsi="Century Gothic" w:cs="Arial"/>
          <w:color w:val="000000" w:themeColor="text1"/>
          <w:lang w:val="es-ES" w:eastAsia="es-ES_tradnl"/>
        </w:rPr>
        <w:t xml:space="preserve"> </w:t>
      </w:r>
      <w:r w:rsidR="00282F53" w:rsidRPr="00383E65">
        <w:rPr>
          <w:rFonts w:ascii="Century Gothic" w:eastAsia="Times New Roman" w:hAnsi="Century Gothic" w:cs="Arial"/>
          <w:color w:val="000000" w:themeColor="text1"/>
          <w:lang w:val="es-ES" w:eastAsia="es-ES_tradnl"/>
        </w:rPr>
        <w:t>d</w:t>
      </w:r>
      <w:r w:rsidRPr="00383E65">
        <w:rPr>
          <w:rFonts w:ascii="Century Gothic" w:eastAsia="Times New Roman" w:hAnsi="Century Gothic" w:cs="Arial"/>
          <w:color w:val="000000" w:themeColor="text1"/>
          <w:lang w:val="es-ES" w:eastAsia="es-ES_tradnl"/>
        </w:rPr>
        <w:t xml:space="preserve">icha norma, consta de tres numerales a través de los cuales se encarga de establecer lo que se entiende por entidades estatales, </w:t>
      </w:r>
      <w:r w:rsidRPr="00383E65">
        <w:rPr>
          <w:rFonts w:ascii="Century Gothic" w:eastAsia="Times New Roman" w:hAnsi="Century Gothic" w:cs="Arial"/>
          <w:color w:val="000000" w:themeColor="text1"/>
          <w:lang w:val="es-ES" w:eastAsia="es-ES_tradnl"/>
        </w:rPr>
        <w:lastRenderedPageBreak/>
        <w:t xml:space="preserve">servidores públicos y servicios, en el contexto del referido cuerpo normativo. </w:t>
      </w:r>
      <w:bookmarkEnd w:id="2"/>
      <w:r w:rsidRPr="00383E65">
        <w:rPr>
          <w:rFonts w:ascii="Century Gothic" w:eastAsia="Times New Roman" w:hAnsi="Century Gothic" w:cs="Arial"/>
          <w:color w:val="000000" w:themeColor="text1"/>
          <w:lang w:val="es-ES" w:eastAsia="es-ES_tradnl"/>
        </w:rPr>
        <w:t>Al respecto, resulta particularmente relevante lo dispuesto en el literal a) del numeral 1, el cual reza lo siguiente:</w:t>
      </w:r>
    </w:p>
    <w:p w14:paraId="4683E090" w14:textId="77777777" w:rsidR="00E616E8" w:rsidRPr="00383E65" w:rsidRDefault="00E616E8" w:rsidP="00E616E8">
      <w:pPr>
        <w:spacing w:after="0" w:line="276" w:lineRule="auto"/>
        <w:jc w:val="both"/>
        <w:rPr>
          <w:rFonts w:ascii="Century Gothic" w:eastAsia="Times New Roman" w:hAnsi="Century Gothic" w:cs="Arial"/>
          <w:color w:val="000000" w:themeColor="text1"/>
          <w:lang w:val="es-ES" w:eastAsia="es-ES_tradnl"/>
        </w:rPr>
      </w:pPr>
    </w:p>
    <w:p w14:paraId="4C4ADDA9" w14:textId="3914FFDD" w:rsidR="00E616E8" w:rsidRPr="00383E65" w:rsidRDefault="00383E65" w:rsidP="00383E65">
      <w:pPr>
        <w:spacing w:after="0" w:line="240" w:lineRule="auto"/>
        <w:ind w:left="709" w:right="709"/>
        <w:jc w:val="both"/>
        <w:rPr>
          <w:rFonts w:ascii="Century Gothic" w:eastAsia="Times New Roman" w:hAnsi="Century Gothic" w:cs="Arial"/>
          <w:color w:val="000000" w:themeColor="text1"/>
          <w:sz w:val="20"/>
          <w:szCs w:val="20"/>
          <w:lang w:val="es-ES" w:eastAsia="es-ES_tradnl"/>
        </w:rPr>
      </w:pPr>
      <w:r w:rsidRPr="00383E65">
        <w:rPr>
          <w:rFonts w:ascii="Century Gothic" w:hAnsi="Century Gothic" w:cs="Arial"/>
          <w:color w:val="000000"/>
          <w:sz w:val="21"/>
          <w:szCs w:val="21"/>
        </w:rPr>
        <w:t>[...]</w:t>
      </w:r>
      <w:r w:rsidRPr="00383E65">
        <w:rPr>
          <w:rFonts w:ascii="Century Gothic" w:hAnsi="Century Gothic" w:cs="Arial"/>
          <w:i/>
          <w:iCs/>
          <w:color w:val="000000"/>
          <w:sz w:val="21"/>
          <w:szCs w:val="21"/>
        </w:rPr>
        <w:t xml:space="preserve"> </w:t>
      </w:r>
      <w:r w:rsidR="00E616E8" w:rsidRPr="00383E65">
        <w:rPr>
          <w:rStyle w:val="Textoennegrita"/>
          <w:rFonts w:ascii="Century Gothic" w:hAnsi="Century Gothic" w:cs="Arial"/>
          <w:color w:val="000000"/>
          <w:sz w:val="20"/>
          <w:szCs w:val="20"/>
        </w:rPr>
        <w:t xml:space="preserve">Artículo 2o. De la definición de entidades, servidores y servicios públicos. </w:t>
      </w:r>
      <w:r w:rsidR="00E616E8" w:rsidRPr="00383E65">
        <w:rPr>
          <w:rFonts w:ascii="Century Gothic" w:hAnsi="Century Gothic" w:cs="Arial"/>
          <w:color w:val="000000"/>
          <w:sz w:val="20"/>
          <w:szCs w:val="20"/>
        </w:rPr>
        <w:t>Para los solos efectos de esta ley: </w:t>
      </w:r>
    </w:p>
    <w:p w14:paraId="6F268511" w14:textId="77777777" w:rsidR="00E616E8" w:rsidRPr="00383E65" w:rsidRDefault="00E616E8" w:rsidP="00383E65">
      <w:pPr>
        <w:pStyle w:val="NormalWeb"/>
        <w:spacing w:after="0" w:line="240" w:lineRule="auto"/>
        <w:ind w:left="709" w:right="709"/>
        <w:jc w:val="both"/>
        <w:rPr>
          <w:rFonts w:ascii="Century Gothic" w:hAnsi="Century Gothic" w:cs="Arial"/>
          <w:color w:val="000000"/>
          <w:sz w:val="20"/>
          <w:szCs w:val="20"/>
        </w:rPr>
      </w:pPr>
      <w:r w:rsidRPr="00383E65">
        <w:rPr>
          <w:rFonts w:ascii="Century Gothic" w:hAnsi="Century Gothic" w:cs="Arial"/>
          <w:color w:val="000000"/>
          <w:sz w:val="20"/>
          <w:szCs w:val="20"/>
        </w:rPr>
        <w:t>1o. Se denominan entidades estatales: </w:t>
      </w:r>
    </w:p>
    <w:p w14:paraId="33CBD3DD" w14:textId="77777777" w:rsidR="00E616E8" w:rsidRPr="00383E65" w:rsidRDefault="00E616E8" w:rsidP="00383E65">
      <w:pPr>
        <w:pStyle w:val="NormalWeb"/>
        <w:spacing w:after="0" w:line="240" w:lineRule="auto"/>
        <w:ind w:left="709" w:right="709"/>
        <w:jc w:val="both"/>
        <w:rPr>
          <w:rFonts w:ascii="Century Gothic" w:hAnsi="Century Gothic" w:cs="Arial"/>
          <w:color w:val="000000"/>
          <w:sz w:val="20"/>
          <w:szCs w:val="20"/>
        </w:rPr>
      </w:pPr>
      <w:r w:rsidRPr="00383E65">
        <w:rPr>
          <w:rFonts w:ascii="Century Gothic" w:hAnsi="Century Gothic" w:cs="Arial"/>
          <w:color w:val="000000"/>
          <w:sz w:val="20"/>
          <w:szCs w:val="20"/>
        </w:rPr>
        <w:t>  </w:t>
      </w:r>
    </w:p>
    <w:p w14:paraId="2D8B9456" w14:textId="77777777" w:rsidR="00E616E8" w:rsidRPr="00383E65" w:rsidRDefault="00E616E8" w:rsidP="00383E65">
      <w:pPr>
        <w:pStyle w:val="NormalWeb"/>
        <w:spacing w:after="0" w:line="240" w:lineRule="auto"/>
        <w:ind w:left="709" w:right="709"/>
        <w:jc w:val="both"/>
        <w:rPr>
          <w:rFonts w:ascii="Century Gothic" w:hAnsi="Century Gothic" w:cs="Arial"/>
          <w:color w:val="000000"/>
          <w:sz w:val="21"/>
          <w:szCs w:val="21"/>
        </w:rPr>
      </w:pPr>
      <w:r w:rsidRPr="00383E65">
        <w:rPr>
          <w:rFonts w:ascii="Century Gothic" w:hAnsi="Century Gothic" w:cs="Arial"/>
          <w:color w:val="000000"/>
          <w:sz w:val="20"/>
          <w:szCs w:val="20"/>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w:t>
      </w:r>
      <w:r w:rsidRPr="00383E65">
        <w:rPr>
          <w:rFonts w:ascii="Century Gothic" w:hAnsi="Century Gothic" w:cs="Arial"/>
          <w:i/>
          <w:iCs/>
          <w:color w:val="000000"/>
          <w:sz w:val="20"/>
          <w:szCs w:val="20"/>
        </w:rPr>
        <w:t>así como las entidades descentralizadas indirectas y las demás personas jurídicas en las que exista dicha participación pública mayoritaria, cualquiera sea la denominación que ellas adopten, en todos los órdenes y niveles </w:t>
      </w:r>
      <w:r w:rsidRPr="00383E65">
        <w:rPr>
          <w:rFonts w:ascii="Century Gothic" w:hAnsi="Century Gothic" w:cs="Arial"/>
          <w:color w:val="000000"/>
          <w:sz w:val="21"/>
          <w:szCs w:val="21"/>
        </w:rPr>
        <w:t>[...]</w:t>
      </w:r>
      <w:r w:rsidRPr="00383E65">
        <w:rPr>
          <w:rFonts w:ascii="Century Gothic" w:hAnsi="Century Gothic" w:cs="Arial"/>
          <w:i/>
          <w:iCs/>
          <w:color w:val="000000"/>
          <w:sz w:val="21"/>
          <w:szCs w:val="21"/>
        </w:rPr>
        <w:t xml:space="preserve"> </w:t>
      </w:r>
      <w:r w:rsidRPr="00383E65">
        <w:rPr>
          <w:rFonts w:ascii="Century Gothic" w:hAnsi="Century Gothic" w:cs="Arial"/>
          <w:color w:val="000000"/>
          <w:sz w:val="21"/>
          <w:szCs w:val="21"/>
        </w:rPr>
        <w:t xml:space="preserve">[Énfasis fuera de texto] </w:t>
      </w:r>
    </w:p>
    <w:p w14:paraId="5EC672EB" w14:textId="77777777" w:rsidR="00E616E8" w:rsidRPr="00383E65" w:rsidRDefault="00E616E8" w:rsidP="00E616E8">
      <w:pPr>
        <w:spacing w:line="276" w:lineRule="auto"/>
        <w:jc w:val="both"/>
        <w:rPr>
          <w:rFonts w:ascii="Century Gothic" w:eastAsia="Times New Roman" w:hAnsi="Century Gothic" w:cs="Arial"/>
          <w:color w:val="000000" w:themeColor="text1"/>
          <w:lang w:val="es-ES" w:eastAsia="es-ES_tradnl"/>
        </w:rPr>
      </w:pPr>
      <w:r w:rsidRPr="00383E65">
        <w:rPr>
          <w:rFonts w:ascii="Century Gothic" w:eastAsia="Times New Roman" w:hAnsi="Century Gothic" w:cs="Arial"/>
          <w:color w:val="000000" w:themeColor="text1"/>
          <w:lang w:val="es-ES" w:eastAsia="es-ES_tradnl"/>
        </w:rPr>
        <w:t xml:space="preserve"> </w:t>
      </w:r>
      <w:r w:rsidRPr="00383E65">
        <w:rPr>
          <w:rFonts w:ascii="Century Gothic" w:eastAsia="Times New Roman" w:hAnsi="Century Gothic" w:cs="Arial"/>
          <w:color w:val="000000" w:themeColor="text1"/>
          <w:lang w:val="es-ES" w:eastAsia="es-ES_tradnl"/>
        </w:rPr>
        <w:tab/>
      </w:r>
    </w:p>
    <w:p w14:paraId="7E338CBD" w14:textId="2139404A" w:rsidR="00E616E8" w:rsidRPr="00383E65" w:rsidRDefault="00E616E8" w:rsidP="00E616E8">
      <w:pPr>
        <w:spacing w:after="120" w:line="276" w:lineRule="auto"/>
        <w:jc w:val="both"/>
        <w:rPr>
          <w:rFonts w:ascii="Century Gothic" w:eastAsia="Times New Roman" w:hAnsi="Century Gothic" w:cs="Arial"/>
          <w:color w:val="000000" w:themeColor="text1"/>
          <w:lang w:val="es-ES" w:eastAsia="es-ES_tradnl"/>
        </w:rPr>
      </w:pPr>
      <w:r w:rsidRPr="00383E65">
        <w:rPr>
          <w:rFonts w:ascii="Century Gothic" w:eastAsia="Times New Roman" w:hAnsi="Century Gothic" w:cs="Arial"/>
          <w:color w:val="000000" w:themeColor="text1"/>
          <w:lang w:val="es-ES" w:eastAsia="es-ES_tradnl"/>
        </w:rPr>
        <w:tab/>
        <w:t xml:space="preserve">Conforme se aprecia, esta norma hace alusión a una serie de personas jurídicas públicas ubicadas en distintos órdenes y niveles de la Administración Pública, a efectos de predicar respecto a estas la calidad de entidades estatales. Dicha calidad, de conformidad con lo establecido en el artículo 1 de la Ley 80 de 1993, en principio, implica que el régimen contractual aplicable a los sujetos referidos en la norma sea el </w:t>
      </w:r>
      <w:r w:rsidR="00CA3DDF">
        <w:rPr>
          <w:rFonts w:ascii="Century Gothic" w:eastAsia="Times New Roman" w:hAnsi="Century Gothic" w:cs="Arial"/>
          <w:color w:val="000000" w:themeColor="text1"/>
          <w:lang w:val="es-ES" w:eastAsia="es-ES_tradnl"/>
        </w:rPr>
        <w:t>EGCAP</w:t>
      </w:r>
      <w:r w:rsidRPr="00383E65">
        <w:rPr>
          <w:rStyle w:val="Refdenotaalpie"/>
          <w:rFonts w:ascii="Century Gothic" w:eastAsia="Times New Roman" w:hAnsi="Century Gothic" w:cs="Arial"/>
          <w:color w:val="000000" w:themeColor="text1"/>
          <w:lang w:val="es-ES" w:eastAsia="es-ES_tradnl"/>
        </w:rPr>
        <w:footnoteReference w:id="3"/>
      </w:r>
      <w:r w:rsidRPr="00383E65">
        <w:rPr>
          <w:rFonts w:ascii="Century Gothic" w:eastAsia="Times New Roman" w:hAnsi="Century Gothic" w:cs="Arial"/>
          <w:color w:val="000000" w:themeColor="text1"/>
          <w:lang w:val="es-ES" w:eastAsia="es-ES_tradnl"/>
        </w:rPr>
        <w:t xml:space="preserve">. </w:t>
      </w:r>
    </w:p>
    <w:p w14:paraId="35DDF2B0" w14:textId="2C641244" w:rsidR="00E616E8" w:rsidRPr="00383E65" w:rsidRDefault="00E616E8" w:rsidP="00E616E8">
      <w:pPr>
        <w:spacing w:after="120" w:line="276" w:lineRule="auto"/>
        <w:jc w:val="both"/>
        <w:rPr>
          <w:rFonts w:ascii="Century Gothic" w:eastAsia="Times New Roman" w:hAnsi="Century Gothic" w:cs="Arial"/>
          <w:color w:val="000000" w:themeColor="text1"/>
          <w:lang w:val="es-ES" w:eastAsia="es-ES_tradnl"/>
        </w:rPr>
      </w:pPr>
      <w:r w:rsidRPr="00383E65">
        <w:rPr>
          <w:rFonts w:ascii="Century Gothic" w:eastAsia="Times New Roman" w:hAnsi="Century Gothic" w:cs="Arial"/>
          <w:color w:val="000000" w:themeColor="text1"/>
          <w:lang w:val="es-ES" w:eastAsia="es-ES_tradnl"/>
        </w:rPr>
        <w:tab/>
        <w:t xml:space="preserve"> </w:t>
      </w:r>
      <w:bookmarkStart w:id="3" w:name="_Hlk113525039"/>
      <w:r w:rsidRPr="00383E65">
        <w:rPr>
          <w:rFonts w:ascii="Century Gothic" w:eastAsia="Times New Roman" w:hAnsi="Century Gothic" w:cs="Arial"/>
          <w:color w:val="000000" w:themeColor="text1"/>
          <w:lang w:val="es-ES" w:eastAsia="es-ES_tradnl"/>
        </w:rPr>
        <w:t xml:space="preserve">De acuerdo con lo anterior, resulta claro que entidades como la Nación, los departamentos, municipios, establecimientos públicos y asociaciones de municipios, obedecen a la noción de entidades estatales establecida por el literal </w:t>
      </w:r>
      <w:bookmarkStart w:id="4" w:name="_Hlk167866735"/>
      <w:r w:rsidRPr="00383E65">
        <w:rPr>
          <w:rFonts w:ascii="Century Gothic" w:eastAsia="Times New Roman" w:hAnsi="Century Gothic" w:cs="Arial"/>
          <w:color w:val="000000" w:themeColor="text1"/>
          <w:lang w:val="es-ES" w:eastAsia="es-ES_tradnl"/>
        </w:rPr>
        <w:t xml:space="preserve">a) del </w:t>
      </w:r>
      <w:r w:rsidR="00517CD6">
        <w:rPr>
          <w:rFonts w:ascii="Century Gothic" w:eastAsia="Times New Roman" w:hAnsi="Century Gothic" w:cs="Arial"/>
          <w:color w:val="000000" w:themeColor="text1"/>
          <w:lang w:val="es-ES" w:eastAsia="es-ES_tradnl"/>
        </w:rPr>
        <w:t xml:space="preserve">numeral 1 del </w:t>
      </w:r>
      <w:r w:rsidRPr="00383E65">
        <w:rPr>
          <w:rFonts w:ascii="Century Gothic" w:eastAsia="Times New Roman" w:hAnsi="Century Gothic" w:cs="Arial"/>
          <w:color w:val="000000" w:themeColor="text1"/>
          <w:lang w:val="es-ES" w:eastAsia="es-ES_tradnl"/>
        </w:rPr>
        <w:t>artículo 2 de la Ley 80 de 1993, de lo que se colige que se encuentran regidas por régimen de contratación pública. En principio, lo mismo podría predicarse de entidades como las empresas industriales y comerciales del Estado, las sociedades de economía mixta en las que el Estado tenga una participación superior al cincuenta por ciento (50%), las entidades descentralizadas indirectas y las demás p</w:t>
      </w:r>
      <w:bookmarkEnd w:id="4"/>
      <w:r w:rsidRPr="00383E65">
        <w:rPr>
          <w:rFonts w:ascii="Century Gothic" w:eastAsia="Times New Roman" w:hAnsi="Century Gothic" w:cs="Arial"/>
          <w:color w:val="000000" w:themeColor="text1"/>
          <w:lang w:val="es-ES" w:eastAsia="es-ES_tradnl"/>
        </w:rPr>
        <w:t>ersonas jurídicas en las que exista una participación pública mayoritaria.</w:t>
      </w:r>
    </w:p>
    <w:p w14:paraId="1EB4231B" w14:textId="34DD6B9D" w:rsidR="00E616E8" w:rsidRPr="00383E65" w:rsidRDefault="00E616E8" w:rsidP="00E616E8">
      <w:pPr>
        <w:spacing w:after="0" w:line="276" w:lineRule="auto"/>
        <w:jc w:val="both"/>
        <w:rPr>
          <w:rFonts w:ascii="Century Gothic" w:eastAsia="Calibri" w:hAnsi="Century Gothic" w:cs="Arial"/>
          <w:color w:val="000000" w:themeColor="text1"/>
        </w:rPr>
      </w:pPr>
      <w:r w:rsidRPr="00383E65">
        <w:rPr>
          <w:rFonts w:ascii="Century Gothic" w:eastAsia="Times New Roman" w:hAnsi="Century Gothic" w:cs="Arial"/>
          <w:color w:val="000000" w:themeColor="text1"/>
          <w:lang w:val="es-ES" w:eastAsia="es-ES_tradnl"/>
        </w:rPr>
        <w:lastRenderedPageBreak/>
        <w:tab/>
        <w:t xml:space="preserve">No obstante, sin perjuicio de lo dispuesto en los artículos 1 y 2 de la Ley 80 de 1993, la aplicabilidad del </w:t>
      </w:r>
      <w:r w:rsidR="00CA3DDF">
        <w:rPr>
          <w:rFonts w:ascii="Century Gothic" w:eastAsia="Times New Roman" w:hAnsi="Century Gothic" w:cs="Arial"/>
          <w:color w:val="000000" w:themeColor="text1"/>
          <w:lang w:val="es-ES" w:eastAsia="es-ES_tradnl"/>
        </w:rPr>
        <w:t>EGCAP</w:t>
      </w:r>
      <w:r w:rsidRPr="00383E65">
        <w:rPr>
          <w:rFonts w:ascii="Century Gothic" w:eastAsia="Times New Roman" w:hAnsi="Century Gothic" w:cs="Arial"/>
          <w:color w:val="000000" w:themeColor="text1"/>
          <w:lang w:val="es-ES" w:eastAsia="es-ES_tradnl"/>
        </w:rPr>
        <w:t xml:space="preserve"> a las empresas industriales comerciales del Estado, sociedades de economía mixta y entidades descentralizadas indirectas también está determinada por el artículo 14 de la Ley 1150 de 2007. Dicho precepto exceptúa a las referidas entidades de la aplicación del régimen contractual público en consideración a un criterio relativo al desarrollo de actividades comerciales en competencia con el sector privado o en mercados regulados.</w:t>
      </w:r>
      <w:bookmarkEnd w:id="3"/>
      <w:r w:rsidRPr="00383E65">
        <w:rPr>
          <w:rFonts w:ascii="Century Gothic" w:eastAsia="Times New Roman" w:hAnsi="Century Gothic" w:cs="Arial"/>
          <w:color w:val="000000" w:themeColor="text1"/>
          <w:lang w:val="es-ES" w:eastAsia="es-ES_tradnl"/>
        </w:rPr>
        <w:t xml:space="preserve"> El texto de la norma es el siguiente:  </w:t>
      </w:r>
    </w:p>
    <w:p w14:paraId="7FB37C20" w14:textId="77777777" w:rsidR="00E616E8" w:rsidRPr="00383E65" w:rsidRDefault="00E616E8" w:rsidP="00E616E8">
      <w:pPr>
        <w:spacing w:after="0" w:line="276" w:lineRule="auto"/>
        <w:jc w:val="both"/>
        <w:rPr>
          <w:rFonts w:ascii="Century Gothic" w:eastAsia="Calibri" w:hAnsi="Century Gothic" w:cs="Arial"/>
          <w:color w:val="000000" w:themeColor="text1"/>
        </w:rPr>
      </w:pPr>
    </w:p>
    <w:p w14:paraId="23ADD61B" w14:textId="0BD6CFCD" w:rsidR="00E616E8" w:rsidRPr="00383E65" w:rsidRDefault="00497602" w:rsidP="00497602">
      <w:pPr>
        <w:spacing w:after="0" w:line="240" w:lineRule="auto"/>
        <w:ind w:left="709" w:right="709"/>
        <w:jc w:val="both"/>
        <w:rPr>
          <w:rFonts w:ascii="Century Gothic" w:eastAsia="Calibri" w:hAnsi="Century Gothic" w:cs="Arial"/>
          <w:color w:val="000000" w:themeColor="text1"/>
          <w:sz w:val="21"/>
          <w:szCs w:val="21"/>
        </w:rPr>
      </w:pPr>
      <w:r>
        <w:rPr>
          <w:rFonts w:ascii="Century Gothic" w:eastAsia="Calibri" w:hAnsi="Century Gothic" w:cs="Arial"/>
          <w:color w:val="000000" w:themeColor="text1"/>
          <w:sz w:val="21"/>
          <w:szCs w:val="21"/>
        </w:rPr>
        <w:t>“</w:t>
      </w:r>
      <w:r w:rsidR="00E616E8" w:rsidRPr="00497602">
        <w:rPr>
          <w:rFonts w:ascii="Century Gothic" w:eastAsia="Calibri" w:hAnsi="Century Gothic" w:cs="Arial"/>
          <w:color w:val="000000" w:themeColor="text1"/>
          <w:sz w:val="20"/>
          <w:szCs w:val="20"/>
        </w:rPr>
        <w:t xml:space="preserve">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w:t>
      </w:r>
      <w:r w:rsidR="00E616E8" w:rsidRPr="00497602">
        <w:rPr>
          <w:rFonts w:ascii="Century Gothic" w:eastAsia="Calibri" w:hAnsi="Century Gothic" w:cs="Arial"/>
          <w:i/>
          <w:iCs/>
          <w:color w:val="000000" w:themeColor="text1"/>
          <w:sz w:val="20"/>
          <w:szCs w:val="20"/>
        </w:rPr>
        <w:t xml:space="preserve">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w:t>
      </w:r>
      <w:r w:rsidR="00E616E8" w:rsidRPr="00497602">
        <w:rPr>
          <w:rFonts w:ascii="Century Gothic" w:eastAsia="Calibri" w:hAnsi="Century Gothic" w:cs="Arial"/>
          <w:color w:val="000000" w:themeColor="text1"/>
          <w:sz w:val="20"/>
          <w:szCs w:val="20"/>
        </w:rPr>
        <w:t>Se exceptúan los contratos de ciencia y tecnología, que se regirán por la Ley 29 de 1990 y las disposiciones normativas existentes</w:t>
      </w:r>
      <w:proofErr w:type="gramStart"/>
      <w:r w:rsidR="00E616E8" w:rsidRPr="00497602">
        <w:rPr>
          <w:rFonts w:ascii="Century Gothic" w:eastAsia="Calibri" w:hAnsi="Century Gothic" w:cs="Arial"/>
          <w:color w:val="000000" w:themeColor="text1"/>
          <w:sz w:val="20"/>
          <w:szCs w:val="20"/>
        </w:rPr>
        <w:t>.</w:t>
      </w:r>
      <w:r w:rsidRPr="00497602">
        <w:rPr>
          <w:rFonts w:ascii="Century Gothic" w:eastAsia="Calibri" w:hAnsi="Century Gothic" w:cs="Arial"/>
          <w:color w:val="000000" w:themeColor="text1"/>
          <w:sz w:val="20"/>
          <w:szCs w:val="20"/>
        </w:rPr>
        <w:t>”</w:t>
      </w:r>
      <w:r w:rsidR="00E616E8" w:rsidRPr="00497602">
        <w:rPr>
          <w:rFonts w:ascii="Century Gothic" w:eastAsia="Calibri" w:hAnsi="Century Gothic" w:cs="Arial"/>
          <w:color w:val="000000" w:themeColor="text1"/>
          <w:sz w:val="20"/>
          <w:szCs w:val="20"/>
        </w:rPr>
        <w:t>[</w:t>
      </w:r>
      <w:proofErr w:type="gramEnd"/>
      <w:r w:rsidR="00E616E8" w:rsidRPr="00497602">
        <w:rPr>
          <w:rFonts w:ascii="Century Gothic" w:eastAsia="Calibri" w:hAnsi="Century Gothic" w:cs="Arial"/>
          <w:color w:val="000000" w:themeColor="text1"/>
          <w:sz w:val="20"/>
          <w:szCs w:val="20"/>
        </w:rPr>
        <w:t>Énfasis fuera de texto]</w:t>
      </w:r>
    </w:p>
    <w:p w14:paraId="5EFB94A9" w14:textId="77777777" w:rsidR="00E616E8" w:rsidRPr="00383E65" w:rsidRDefault="00E616E8" w:rsidP="00E616E8">
      <w:pPr>
        <w:spacing w:after="0" w:line="276" w:lineRule="auto"/>
        <w:jc w:val="both"/>
        <w:rPr>
          <w:rFonts w:ascii="Century Gothic" w:eastAsia="Calibri" w:hAnsi="Century Gothic" w:cs="Arial"/>
          <w:color w:val="000000" w:themeColor="text1"/>
        </w:rPr>
      </w:pPr>
    </w:p>
    <w:p w14:paraId="748302D7" w14:textId="1E4CD3AB" w:rsidR="00E616E8" w:rsidRPr="00383E65" w:rsidRDefault="00E616E8" w:rsidP="00E616E8">
      <w:pPr>
        <w:spacing w:after="120" w:line="276" w:lineRule="auto"/>
        <w:jc w:val="both"/>
        <w:rPr>
          <w:rFonts w:ascii="Century Gothic" w:eastAsia="Times New Roman" w:hAnsi="Century Gothic" w:cs="Arial"/>
          <w:color w:val="000000" w:themeColor="text1"/>
          <w:lang w:val="es-ES" w:eastAsia="es-ES_tradnl"/>
        </w:rPr>
      </w:pPr>
      <w:r w:rsidRPr="00383E65">
        <w:rPr>
          <w:rFonts w:ascii="Century Gothic" w:eastAsia="Calibri" w:hAnsi="Century Gothic" w:cs="Arial"/>
          <w:color w:val="000000" w:themeColor="text1"/>
        </w:rPr>
        <w:tab/>
      </w:r>
      <w:bookmarkStart w:id="5" w:name="_Hlk113525097"/>
      <w:r w:rsidRPr="00383E65">
        <w:rPr>
          <w:rFonts w:ascii="Century Gothic" w:eastAsia="Calibri" w:hAnsi="Century Gothic" w:cs="Arial"/>
          <w:color w:val="000000" w:themeColor="text1"/>
        </w:rPr>
        <w:t xml:space="preserve">En esta medida,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que no estén en competencia ni desarrollen su actividad en mercados regulados están sometidas al </w:t>
      </w:r>
      <w:r w:rsidR="00D7402D">
        <w:rPr>
          <w:rFonts w:ascii="Century Gothic" w:eastAsia="Calibri" w:hAnsi="Century Gothic" w:cs="Arial"/>
          <w:color w:val="000000" w:themeColor="text1"/>
        </w:rPr>
        <w:t>EGCAP</w:t>
      </w:r>
      <w:r w:rsidRPr="00383E65">
        <w:rPr>
          <w:rFonts w:ascii="Century Gothic" w:eastAsia="Calibri" w:hAnsi="Century Gothic" w:cs="Arial"/>
          <w:color w:val="000000" w:themeColor="text1"/>
        </w:rPr>
        <w:t xml:space="preserve"> y las normas que lo complementan. En contraste, el régimen contractual de los mencionados tipos de entidades cuando se encuentren en competencia o en mercados regulados es el propio de tales actividades, esto es, por regla general, el derecho privado. De acuerdo con la jurisprudencia, la exclusión de estas últimas del </w:t>
      </w:r>
      <w:r w:rsidR="00D7402D">
        <w:rPr>
          <w:rFonts w:ascii="Century Gothic" w:eastAsia="Calibri" w:hAnsi="Century Gothic" w:cs="Arial"/>
          <w:color w:val="000000" w:themeColor="text1"/>
        </w:rPr>
        <w:t>EGCA</w:t>
      </w:r>
      <w:r w:rsidR="00B00D8F">
        <w:rPr>
          <w:rFonts w:ascii="Century Gothic" w:eastAsia="Calibri" w:hAnsi="Century Gothic" w:cs="Arial"/>
          <w:color w:val="000000" w:themeColor="text1"/>
        </w:rPr>
        <w:t>P</w:t>
      </w:r>
      <w:r w:rsidRPr="00383E65">
        <w:rPr>
          <w:rFonts w:ascii="Century Gothic" w:eastAsia="Calibri" w:hAnsi="Century Gothic" w:cs="Arial"/>
          <w:color w:val="000000" w:themeColor="text1"/>
        </w:rPr>
        <w:t xml:space="preserve"> se justifica en el principio de igualdad, ya que, si el Estado desarrolla actividades de los particulares, debe actuar no solo </w:t>
      </w:r>
      <w:r w:rsidRPr="00383E65">
        <w:rPr>
          <w:rFonts w:ascii="Century Gothic" w:eastAsia="Calibri" w:hAnsi="Century Gothic" w:cs="Arial"/>
          <w:color w:val="000000" w:themeColor="text1"/>
        </w:rPr>
        <w:lastRenderedPageBreak/>
        <w:t>desprovisto de poderes exorbitantes sino también con la misma eficacia y eficiencia que los sujetos de derecho privado</w:t>
      </w:r>
      <w:r w:rsidR="00B00D8F">
        <w:rPr>
          <w:rFonts w:ascii="Century Gothic" w:eastAsia="Calibri" w:hAnsi="Century Gothic" w:cs="Arial"/>
          <w:color w:val="000000" w:themeColor="text1"/>
        </w:rPr>
        <w:t>.</w:t>
      </w:r>
      <w:r w:rsidRPr="00383E65">
        <w:rPr>
          <w:rStyle w:val="Refdenotaalpie"/>
          <w:rFonts w:ascii="Century Gothic" w:eastAsia="Calibri" w:hAnsi="Century Gothic" w:cs="Arial"/>
          <w:color w:val="000000" w:themeColor="text1"/>
        </w:rPr>
        <w:footnoteReference w:id="4"/>
      </w:r>
      <w:r w:rsidRPr="00383E65">
        <w:rPr>
          <w:rFonts w:ascii="Century Gothic" w:eastAsia="Times New Roman" w:hAnsi="Century Gothic" w:cs="Arial"/>
          <w:color w:val="000000" w:themeColor="text1"/>
          <w:lang w:val="es-ES" w:eastAsia="es-ES_tradnl"/>
        </w:rPr>
        <w:t xml:space="preserve"> </w:t>
      </w:r>
    </w:p>
    <w:p w14:paraId="6110DE13" w14:textId="03813A5B" w:rsidR="00E616E8" w:rsidRPr="00383E65" w:rsidRDefault="00E616E8" w:rsidP="00E616E8">
      <w:pPr>
        <w:spacing w:after="120" w:line="276" w:lineRule="auto"/>
        <w:jc w:val="both"/>
        <w:rPr>
          <w:rFonts w:ascii="Century Gothic" w:eastAsia="Calibri" w:hAnsi="Century Gothic" w:cs="Arial"/>
          <w:color w:val="000000" w:themeColor="text1"/>
          <w:lang w:val="es-MX"/>
        </w:rPr>
      </w:pPr>
      <w:r w:rsidRPr="00383E65">
        <w:rPr>
          <w:rFonts w:ascii="Century Gothic" w:eastAsia="Times New Roman" w:hAnsi="Century Gothic" w:cs="Arial"/>
          <w:color w:val="000000" w:themeColor="text1"/>
          <w:lang w:val="es-ES" w:eastAsia="es-ES_tradnl"/>
        </w:rPr>
        <w:tab/>
        <w:t xml:space="preserve">Es importante anotar que, el artículo 2.2.1.1.1.3.1 del Decreto 1082 de 2015 establece una definición de entidad estatal, la cual abarca no solo a las referidas en el artículo 2 de la Ley 80 de 1993, sino también a entidades referidas en otras disposiciones. Según esta definición constituyen entidades estatales: </w:t>
      </w:r>
      <w:r w:rsidR="00B00D8F">
        <w:rPr>
          <w:rFonts w:ascii="Century Gothic" w:eastAsia="Times New Roman" w:hAnsi="Century Gothic" w:cs="Arial"/>
          <w:color w:val="000000" w:themeColor="text1"/>
          <w:lang w:val="es-ES" w:eastAsia="es-ES_tradnl"/>
        </w:rPr>
        <w:t>“</w:t>
      </w:r>
      <w:r w:rsidRPr="00383E65">
        <w:rPr>
          <w:rFonts w:ascii="Century Gothic" w:eastAsia="Times New Roman" w:hAnsi="Century Gothic" w:cs="Arial"/>
          <w:color w:val="000000" w:themeColor="text1"/>
          <w:lang w:val="es-ES" w:eastAsia="es-ES_tradnl"/>
        </w:rPr>
        <w:t>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B00D8F">
        <w:rPr>
          <w:rFonts w:ascii="Century Gothic" w:eastAsia="Times New Roman" w:hAnsi="Century Gothic" w:cs="Arial"/>
          <w:color w:val="000000" w:themeColor="text1"/>
          <w:lang w:val="es-ES" w:eastAsia="es-ES_tradnl"/>
        </w:rPr>
        <w:t>”</w:t>
      </w:r>
      <w:r w:rsidRPr="00383E65">
        <w:rPr>
          <w:rFonts w:ascii="Century Gothic" w:eastAsia="Times New Roman" w:hAnsi="Century Gothic" w:cs="Arial"/>
          <w:color w:val="000000" w:themeColor="text1"/>
          <w:lang w:val="es-ES" w:eastAsia="es-ES_tradnl"/>
        </w:rPr>
        <w:t>. Al tenor de esta definición, no solo constituyen entidades estatales las mencionadas en el artículo 2 de la Ley 80 de 1993, sino también las mencionadas en los artículos 10</w:t>
      </w:r>
      <w:r w:rsidRPr="00383E65">
        <w:rPr>
          <w:rStyle w:val="Refdenotaalpie"/>
          <w:rFonts w:ascii="Century Gothic" w:eastAsia="Times New Roman" w:hAnsi="Century Gothic" w:cs="Arial"/>
          <w:color w:val="000000" w:themeColor="text1"/>
          <w:lang w:val="es-ES" w:eastAsia="es-ES_tradnl"/>
        </w:rPr>
        <w:footnoteReference w:id="5"/>
      </w:r>
      <w:r w:rsidRPr="00383E65">
        <w:rPr>
          <w:rFonts w:ascii="Century Gothic" w:eastAsia="Times New Roman" w:hAnsi="Century Gothic" w:cs="Arial"/>
          <w:color w:val="000000" w:themeColor="text1"/>
          <w:lang w:val="es-ES" w:eastAsia="es-ES_tradnl"/>
        </w:rPr>
        <w:t>, 14 y 24</w:t>
      </w:r>
      <w:r w:rsidRPr="00383E65">
        <w:rPr>
          <w:rStyle w:val="Refdenotaalpie"/>
          <w:rFonts w:ascii="Century Gothic" w:eastAsia="Times New Roman" w:hAnsi="Century Gothic" w:cs="Arial"/>
          <w:color w:val="000000" w:themeColor="text1"/>
          <w:lang w:val="es-ES" w:eastAsia="es-ES_tradnl"/>
        </w:rPr>
        <w:footnoteReference w:id="6"/>
      </w:r>
      <w:r w:rsidRPr="00383E65">
        <w:rPr>
          <w:rFonts w:ascii="Century Gothic" w:eastAsia="Times New Roman" w:hAnsi="Century Gothic" w:cs="Arial"/>
          <w:color w:val="000000" w:themeColor="text1"/>
          <w:lang w:val="es-ES" w:eastAsia="es-ES_tradnl"/>
        </w:rPr>
        <w:t xml:space="preserve"> de la Ley 1150 de 2007. </w:t>
      </w:r>
    </w:p>
    <w:p w14:paraId="5F24755D" w14:textId="3B3E8359" w:rsidR="00E616E8" w:rsidRPr="00383E65" w:rsidRDefault="00E616E8" w:rsidP="00E616E8">
      <w:pPr>
        <w:spacing w:after="120" w:line="276" w:lineRule="auto"/>
        <w:ind w:firstLine="708"/>
        <w:jc w:val="both"/>
        <w:rPr>
          <w:rFonts w:ascii="Century Gothic" w:eastAsia="Times New Roman" w:hAnsi="Century Gothic" w:cs="Arial"/>
          <w:color w:val="000000" w:themeColor="text1"/>
          <w:lang w:val="es-ES" w:eastAsia="es-ES_tradnl"/>
        </w:rPr>
      </w:pPr>
      <w:r w:rsidRPr="00383E65">
        <w:rPr>
          <w:rFonts w:ascii="Century Gothic" w:eastAsia="Times New Roman" w:hAnsi="Century Gothic" w:cs="Arial"/>
          <w:color w:val="000000" w:themeColor="text1"/>
          <w:lang w:val="es-ES" w:eastAsia="es-ES_tradnl"/>
        </w:rPr>
        <w:t xml:space="preserve">En cuanto a las entidades descentralizadas indirectas debe señalarse que, en virtud de la referencia genérica realizada a la misma por el literal a) del </w:t>
      </w:r>
      <w:r w:rsidR="00A270D2">
        <w:rPr>
          <w:rFonts w:ascii="Century Gothic" w:eastAsia="Times New Roman" w:hAnsi="Century Gothic" w:cs="Arial"/>
          <w:color w:val="000000" w:themeColor="text1"/>
          <w:lang w:val="es-ES" w:eastAsia="es-ES_tradnl"/>
        </w:rPr>
        <w:t xml:space="preserve">numeral </w:t>
      </w:r>
      <w:r w:rsidR="00A270D2">
        <w:rPr>
          <w:rFonts w:ascii="Century Gothic" w:eastAsia="Times New Roman" w:hAnsi="Century Gothic" w:cs="Arial"/>
          <w:color w:val="000000" w:themeColor="text1"/>
          <w:lang w:val="es-ES" w:eastAsia="es-ES_tradnl"/>
        </w:rPr>
        <w:lastRenderedPageBreak/>
        <w:t xml:space="preserve">1 del </w:t>
      </w:r>
      <w:r w:rsidRPr="00383E65">
        <w:rPr>
          <w:rFonts w:ascii="Century Gothic" w:eastAsia="Times New Roman" w:hAnsi="Century Gothic" w:cs="Arial"/>
          <w:color w:val="000000" w:themeColor="text1"/>
          <w:lang w:val="es-ES" w:eastAsia="es-ES_tradnl"/>
        </w:rPr>
        <w:t>artículo</w:t>
      </w:r>
      <w:r w:rsidR="00A270D2">
        <w:rPr>
          <w:rFonts w:ascii="Century Gothic" w:eastAsia="Times New Roman" w:hAnsi="Century Gothic" w:cs="Arial"/>
          <w:color w:val="000000" w:themeColor="text1"/>
          <w:lang w:val="es-ES" w:eastAsia="es-ES_tradnl"/>
        </w:rPr>
        <w:t xml:space="preserve"> 2</w:t>
      </w:r>
      <w:r w:rsidRPr="00383E65">
        <w:rPr>
          <w:rFonts w:ascii="Century Gothic" w:eastAsia="Times New Roman" w:hAnsi="Century Gothic" w:cs="Arial"/>
          <w:color w:val="000000" w:themeColor="text1"/>
          <w:lang w:val="es-ES" w:eastAsia="es-ES_tradnl"/>
        </w:rPr>
        <w:t xml:space="preserve"> de la Ley 80 de 1993, es posible afirmar que son definidas como entidades estatales, por lo que se encuentran sometidas al </w:t>
      </w:r>
      <w:r w:rsidR="00A270D2">
        <w:rPr>
          <w:rFonts w:ascii="Century Gothic" w:eastAsia="Times New Roman" w:hAnsi="Century Gothic" w:cs="Arial"/>
          <w:color w:val="000000" w:themeColor="text1"/>
          <w:lang w:val="es-ES" w:eastAsia="es-ES_tradnl"/>
        </w:rPr>
        <w:t xml:space="preserve">EGCAP. </w:t>
      </w:r>
      <w:r w:rsidRPr="00383E65">
        <w:rPr>
          <w:rFonts w:ascii="Century Gothic" w:eastAsia="Times New Roman" w:hAnsi="Century Gothic" w:cs="Arial"/>
          <w:color w:val="000000" w:themeColor="text1"/>
          <w:lang w:val="es-ES" w:eastAsia="es-ES_tradnl"/>
        </w:rPr>
        <w:t xml:space="preserve">Sin embargo, conforme se desprende del texto del señalado literal, la calidad de entidad estatal en los términos del artículo 2 de la Ley 80 de 1993, solo aplica a las entidades descentralizadas indirectas en las que el estado tenga una participación </w:t>
      </w:r>
      <w:r w:rsidRPr="000854CC">
        <w:rPr>
          <w:rFonts w:ascii="Century Gothic" w:eastAsia="Times New Roman" w:hAnsi="Century Gothic" w:cs="Arial"/>
          <w:color w:val="000000" w:themeColor="text1"/>
          <w:lang w:val="es-ES" w:eastAsia="es-ES_tradnl"/>
        </w:rPr>
        <w:t>mayoritaria. En ese sentido, las entidades descentralizadas indirectas en las que el Estado tenga una participación minoritaria no</w:t>
      </w:r>
      <w:r w:rsidR="000854CC" w:rsidRPr="000854CC">
        <w:rPr>
          <w:rFonts w:ascii="Century Gothic" w:eastAsia="Times New Roman" w:hAnsi="Century Gothic" w:cs="Arial"/>
          <w:color w:val="000000" w:themeColor="text1"/>
          <w:lang w:val="es-ES" w:eastAsia="es-ES_tradnl"/>
        </w:rPr>
        <w:t xml:space="preserve"> se encuadran dentro de las</w:t>
      </w:r>
      <w:r w:rsidRPr="000854CC">
        <w:rPr>
          <w:rFonts w:ascii="Century Gothic" w:eastAsia="Times New Roman" w:hAnsi="Century Gothic" w:cs="Arial"/>
          <w:color w:val="000000" w:themeColor="text1"/>
          <w:lang w:val="es-ES" w:eastAsia="es-ES_tradnl"/>
        </w:rPr>
        <w:t xml:space="preserve"> entidades estatales</w:t>
      </w:r>
      <w:r w:rsidR="000854CC" w:rsidRPr="000854CC">
        <w:rPr>
          <w:rFonts w:ascii="Century Gothic" w:eastAsia="Times New Roman" w:hAnsi="Century Gothic" w:cs="Arial"/>
          <w:color w:val="000000" w:themeColor="text1"/>
          <w:lang w:val="es-ES" w:eastAsia="es-ES_tradnl"/>
        </w:rPr>
        <w:t xml:space="preserve"> sometidas al EGCAP</w:t>
      </w:r>
      <w:r w:rsidRPr="000854CC">
        <w:rPr>
          <w:rFonts w:ascii="Century Gothic" w:eastAsia="Times New Roman" w:hAnsi="Century Gothic" w:cs="Arial"/>
          <w:color w:val="000000" w:themeColor="text1"/>
          <w:lang w:val="es-ES" w:eastAsia="es-ES_tradnl"/>
        </w:rPr>
        <w:t xml:space="preserve"> de conformidad con lo establecido en el </w:t>
      </w:r>
      <w:r w:rsidR="000854CC" w:rsidRPr="000854CC">
        <w:rPr>
          <w:rFonts w:ascii="Century Gothic" w:eastAsia="Times New Roman" w:hAnsi="Century Gothic" w:cs="Arial"/>
          <w:color w:val="000000" w:themeColor="text1"/>
          <w:lang w:val="es-ES" w:eastAsia="es-ES_tradnl"/>
        </w:rPr>
        <w:t xml:space="preserve">numeral 1 del </w:t>
      </w:r>
      <w:r w:rsidRPr="000854CC">
        <w:rPr>
          <w:rFonts w:ascii="Century Gothic" w:eastAsia="Times New Roman" w:hAnsi="Century Gothic" w:cs="Arial"/>
          <w:color w:val="000000" w:themeColor="text1"/>
          <w:lang w:val="es-ES" w:eastAsia="es-ES_tradnl"/>
        </w:rPr>
        <w:t>artículo 2 de la Ley 80</w:t>
      </w:r>
      <w:r w:rsidRPr="00383E65">
        <w:rPr>
          <w:rFonts w:ascii="Century Gothic" w:eastAsia="Times New Roman" w:hAnsi="Century Gothic" w:cs="Arial"/>
          <w:color w:val="000000" w:themeColor="text1"/>
          <w:lang w:val="es-ES" w:eastAsia="es-ES_tradnl"/>
        </w:rPr>
        <w:t xml:space="preserve"> de 1993, por lo que su contratación no está regida por dicho cuerpo normativo. </w:t>
      </w:r>
    </w:p>
    <w:p w14:paraId="14B7514C" w14:textId="412503CB" w:rsidR="00E616E8" w:rsidRPr="00383E65" w:rsidRDefault="00E616E8" w:rsidP="00E616E8">
      <w:pPr>
        <w:spacing w:after="120" w:line="276" w:lineRule="auto"/>
        <w:ind w:firstLine="708"/>
        <w:jc w:val="both"/>
        <w:rPr>
          <w:rFonts w:ascii="Century Gothic" w:eastAsia="Times New Roman" w:hAnsi="Century Gothic" w:cs="Arial"/>
          <w:bCs/>
          <w:lang w:eastAsia="es-CO"/>
        </w:rPr>
      </w:pPr>
      <w:r w:rsidRPr="00383E65">
        <w:rPr>
          <w:rFonts w:ascii="Century Gothic" w:eastAsia="Times New Roman" w:hAnsi="Century Gothic" w:cs="Arial"/>
          <w:color w:val="000000" w:themeColor="text1"/>
          <w:lang w:val="es-ES" w:eastAsia="es-ES_tradnl"/>
        </w:rPr>
        <w:t xml:space="preserve">En todo caso, debe destacarse que, aunque el literal a) del </w:t>
      </w:r>
      <w:r w:rsidR="000854CC" w:rsidRPr="000854CC">
        <w:rPr>
          <w:rFonts w:ascii="Century Gothic" w:eastAsia="Times New Roman" w:hAnsi="Century Gothic" w:cs="Arial"/>
          <w:color w:val="000000" w:themeColor="text1"/>
          <w:lang w:val="es-ES" w:eastAsia="es-ES_tradnl"/>
        </w:rPr>
        <w:t xml:space="preserve">numeral 1 del artículo 2 </w:t>
      </w:r>
      <w:r w:rsidRPr="00383E65">
        <w:rPr>
          <w:rFonts w:ascii="Century Gothic" w:eastAsia="Times New Roman" w:hAnsi="Century Gothic" w:cs="Arial"/>
          <w:color w:val="000000" w:themeColor="text1"/>
          <w:lang w:val="es-ES" w:eastAsia="es-ES_tradnl"/>
        </w:rPr>
        <w:t xml:space="preserve">de la Ley 80 de 1993 se refiera de manera expresa a las entidades descentralizadas indirectas, dicha categoría es aplicable a personas jurídicas de distinta naturaleza y régimen jurídico, creadas con la anuencia de entidades públicas. Contrario a lo que sucede con las entidades descentralizadas directas o de primer grado, las cuales son creadas por la ley, las entidades descentralizadas indirectas </w:t>
      </w:r>
      <w:r w:rsidRPr="00383E65">
        <w:rPr>
          <w:rFonts w:ascii="Century Gothic" w:eastAsia="Times New Roman" w:hAnsi="Century Gothic" w:cs="Arial"/>
          <w:bCs/>
          <w:lang w:eastAsia="es-CO"/>
        </w:rPr>
        <w:t>surgen como producto de la voluntad asociativa de entidades estatales, conocidas como entidades descentralizadas indirectas o de segundo grado.</w:t>
      </w:r>
      <w:bookmarkEnd w:id="5"/>
      <w:r w:rsidRPr="00383E65">
        <w:rPr>
          <w:rFonts w:ascii="Century Gothic" w:eastAsia="Times New Roman" w:hAnsi="Century Gothic" w:cs="Arial"/>
          <w:bCs/>
          <w:lang w:eastAsia="es-CO"/>
        </w:rPr>
        <w:t xml:space="preserve"> </w:t>
      </w:r>
    </w:p>
    <w:p w14:paraId="381BD5DE" w14:textId="77777777" w:rsidR="0094629C" w:rsidRDefault="00E616E8" w:rsidP="00E616E8">
      <w:pPr>
        <w:spacing w:after="120" w:line="276" w:lineRule="auto"/>
        <w:ind w:firstLine="567"/>
        <w:jc w:val="both"/>
        <w:rPr>
          <w:rFonts w:ascii="Century Gothic" w:eastAsia="Times New Roman" w:hAnsi="Century Gothic" w:cs="Arial"/>
          <w:bCs/>
          <w:lang w:eastAsia="es-CO"/>
        </w:rPr>
      </w:pPr>
      <w:r w:rsidRPr="00383E65">
        <w:rPr>
          <w:rFonts w:ascii="Century Gothic" w:eastAsia="Times New Roman" w:hAnsi="Century Gothic" w:cs="Arial"/>
          <w:bCs/>
          <w:lang w:eastAsia="es-CO"/>
        </w:rPr>
        <w:t xml:space="preserve">Con relación a la distinción entre entidades descentralizadas directas e indirectas, la Sala de Consulta y Servicio Civil del Consejo de Estado ha manifestado que: </w:t>
      </w:r>
      <w:r w:rsidR="007C572D">
        <w:rPr>
          <w:rFonts w:ascii="Century Gothic" w:eastAsia="Times New Roman" w:hAnsi="Century Gothic" w:cs="Arial"/>
          <w:bCs/>
          <w:lang w:eastAsia="es-CO"/>
        </w:rPr>
        <w:t>“</w:t>
      </w:r>
      <w:r w:rsidRPr="00383E65">
        <w:rPr>
          <w:rFonts w:ascii="Century Gothic" w:eastAsia="Times New Roman" w:hAnsi="Century Gothic" w:cs="Arial"/>
          <w:bCs/>
          <w:lang w:eastAsia="es-CO"/>
        </w:rPr>
        <w:t>Son entidades descentralizadas directas aquellas cuya creación es obra de la ley, la ordenanza o el acuerdo; en tanto que las descentralizadas indirectas son las que surgen por la voluntad asociativa de los entes públicos entre sí o con la intervención de particulares, previa autorización legal</w:t>
      </w:r>
      <w:r w:rsidR="007C572D">
        <w:rPr>
          <w:rFonts w:ascii="Century Gothic" w:eastAsia="Times New Roman" w:hAnsi="Century Gothic" w:cs="Arial"/>
          <w:bCs/>
          <w:lang w:eastAsia="es-CO"/>
        </w:rPr>
        <w:t>”</w:t>
      </w:r>
      <w:r w:rsidRPr="00383E65">
        <w:rPr>
          <w:rStyle w:val="Refdenotaalpie"/>
          <w:rFonts w:ascii="Century Gothic" w:eastAsia="Times New Roman" w:hAnsi="Century Gothic" w:cs="Arial"/>
          <w:bCs/>
          <w:lang w:eastAsia="es-CO"/>
        </w:rPr>
        <w:footnoteReference w:id="7"/>
      </w:r>
      <w:r w:rsidRPr="00383E65">
        <w:rPr>
          <w:rFonts w:ascii="Century Gothic" w:eastAsia="Times New Roman" w:hAnsi="Century Gothic" w:cs="Arial"/>
          <w:bCs/>
          <w:lang w:eastAsia="es-CO"/>
        </w:rPr>
        <w:t>. En el mismo sentido, la doctrina nacional ha señalado que, entidades descentralizadas indirectas o de segundo grado es el nombre que se ha dado en las personas jurídicas que nacen no de la ley, sino de la voluntad asociativa de los entes públicos</w:t>
      </w:r>
      <w:r w:rsidRPr="00383E65">
        <w:rPr>
          <w:rStyle w:val="Refdenotaalpie"/>
          <w:rFonts w:ascii="Century Gothic" w:eastAsia="Times New Roman" w:hAnsi="Century Gothic" w:cs="Arial"/>
          <w:bCs/>
          <w:lang w:eastAsia="es-CO"/>
        </w:rPr>
        <w:footnoteReference w:id="8"/>
      </w:r>
      <w:r w:rsidRPr="00383E65">
        <w:rPr>
          <w:rFonts w:ascii="Century Gothic" w:eastAsia="Times New Roman" w:hAnsi="Century Gothic" w:cs="Arial"/>
          <w:bCs/>
          <w:lang w:eastAsia="es-CO"/>
        </w:rPr>
        <w:t xml:space="preserve">. </w:t>
      </w:r>
    </w:p>
    <w:p w14:paraId="57B68249" w14:textId="778E4BEB" w:rsidR="00E616E8" w:rsidRPr="00383E65" w:rsidRDefault="00E616E8" w:rsidP="00E616E8">
      <w:pPr>
        <w:spacing w:after="120" w:line="276" w:lineRule="auto"/>
        <w:ind w:firstLine="567"/>
        <w:jc w:val="both"/>
        <w:rPr>
          <w:rFonts w:ascii="Century Gothic" w:eastAsia="Times New Roman" w:hAnsi="Century Gothic" w:cs="Arial"/>
          <w:bCs/>
          <w:lang w:eastAsia="es-CO"/>
        </w:rPr>
      </w:pPr>
      <w:r w:rsidRPr="00383E65">
        <w:rPr>
          <w:rFonts w:ascii="Century Gothic" w:eastAsia="Times New Roman" w:hAnsi="Century Gothic" w:cs="Arial"/>
          <w:bCs/>
          <w:lang w:eastAsia="es-CO"/>
        </w:rPr>
        <w:t xml:space="preserve">Al respecto, el parágrafo del artículo 49 </w:t>
      </w:r>
      <w:r w:rsidR="00F334AA" w:rsidRPr="00383E65">
        <w:rPr>
          <w:rFonts w:ascii="Century Gothic" w:eastAsia="Times New Roman" w:hAnsi="Century Gothic" w:cs="Arial"/>
          <w:bCs/>
          <w:i/>
          <w:iCs/>
          <w:lang w:eastAsia="es-CO"/>
        </w:rPr>
        <w:t>ibidem</w:t>
      </w:r>
      <w:r w:rsidRPr="00383E65">
        <w:rPr>
          <w:rFonts w:ascii="Century Gothic" w:eastAsia="Times New Roman" w:hAnsi="Century Gothic" w:cs="Arial"/>
          <w:bCs/>
          <w:lang w:eastAsia="es-CO"/>
        </w:rPr>
        <w:t xml:space="preserve"> se refiere a las entidades descentralizadas indirectas, las filiales de empresas y comerciales del Estado y sociedades de economía mixta, señalando que su constitución debe realizarse con </w:t>
      </w:r>
      <w:r w:rsidRPr="00383E65">
        <w:rPr>
          <w:rFonts w:ascii="Century Gothic" w:eastAsia="Times New Roman" w:hAnsi="Century Gothic" w:cs="Arial"/>
          <w:bCs/>
          <w:lang w:eastAsia="es-CO"/>
        </w:rPr>
        <w:lastRenderedPageBreak/>
        <w:t xml:space="preserve">sujeción a lo dispuesto en la Ley 489 de 1998, con la autorización del gobierno nacional, de tratarse de entidades de ese orden, o del gobernador o alcalde, tratándose de entidades del orden departamental o municipal. </w:t>
      </w:r>
    </w:p>
    <w:p w14:paraId="36AAE718" w14:textId="77777777" w:rsidR="000854CC" w:rsidRDefault="00E616E8" w:rsidP="00E616E8">
      <w:pPr>
        <w:spacing w:after="120" w:line="276" w:lineRule="auto"/>
        <w:ind w:firstLine="567"/>
        <w:jc w:val="both"/>
        <w:rPr>
          <w:rFonts w:ascii="Century Gothic" w:eastAsia="Times New Roman" w:hAnsi="Century Gothic" w:cs="Arial"/>
          <w:color w:val="000000" w:themeColor="text1"/>
          <w:lang w:val="es-ES" w:eastAsia="es-ES_tradnl"/>
        </w:rPr>
      </w:pPr>
      <w:r w:rsidRPr="00383E65">
        <w:rPr>
          <w:rFonts w:ascii="Century Gothic" w:eastAsia="Times New Roman" w:hAnsi="Century Gothic" w:cs="Arial"/>
          <w:color w:val="000000" w:themeColor="text1"/>
          <w:lang w:val="es-ES" w:eastAsia="es-ES_tradnl"/>
        </w:rPr>
        <w:t xml:space="preserve">La Ley 489 de 1998 en su artículo 94 regula la creación de sociedades como producto de la asociación entre empresas industriales y comerciales del Estado, así como entre estas y otras empresas de la misma naturaleza, otras entidades descentralizadas y/o entidades territoriales, estableciendo en su primer inciso que las sociedades que surjan de estas asociaciones se rigen por lo establecido en sus actos de creación y las disposiciones del Código de Comercio, con excepción de lo expresamente regulado en la disposición en comento. </w:t>
      </w:r>
    </w:p>
    <w:p w14:paraId="0FB114C5" w14:textId="1B9F9936" w:rsidR="00E616E8" w:rsidRPr="00383E65" w:rsidRDefault="000854CC" w:rsidP="00E616E8">
      <w:pPr>
        <w:spacing w:after="120" w:line="276" w:lineRule="auto"/>
        <w:ind w:firstLine="567"/>
        <w:jc w:val="both"/>
        <w:rPr>
          <w:rFonts w:ascii="Century Gothic" w:eastAsia="Times New Roman" w:hAnsi="Century Gothic" w:cs="Arial"/>
          <w:color w:val="000000" w:themeColor="text1"/>
          <w:lang w:val="es-ES" w:eastAsia="es-ES_tradnl"/>
        </w:rPr>
      </w:pPr>
      <w:r>
        <w:rPr>
          <w:rFonts w:ascii="Century Gothic" w:eastAsia="Times New Roman" w:hAnsi="Century Gothic" w:cs="Arial"/>
          <w:color w:val="000000" w:themeColor="text1"/>
          <w:lang w:val="es-ES" w:eastAsia="es-ES_tradnl"/>
        </w:rPr>
        <w:t xml:space="preserve">Lo anterior </w:t>
      </w:r>
      <w:r w:rsidR="00E616E8" w:rsidRPr="00383E65">
        <w:rPr>
          <w:rFonts w:ascii="Century Gothic" w:eastAsia="Times New Roman" w:hAnsi="Century Gothic" w:cs="Arial"/>
          <w:color w:val="000000" w:themeColor="text1"/>
          <w:lang w:val="es-ES" w:eastAsia="es-ES_tradnl"/>
        </w:rPr>
        <w:t>es concordante con</w:t>
      </w:r>
      <w:r>
        <w:rPr>
          <w:rFonts w:ascii="Century Gothic" w:eastAsia="Times New Roman" w:hAnsi="Century Gothic" w:cs="Arial"/>
          <w:color w:val="000000" w:themeColor="text1"/>
          <w:lang w:val="es-ES" w:eastAsia="es-ES_tradnl"/>
        </w:rPr>
        <w:t xml:space="preserve"> lo</w:t>
      </w:r>
      <w:r w:rsidR="00E616E8" w:rsidRPr="00383E65">
        <w:rPr>
          <w:rFonts w:ascii="Century Gothic" w:eastAsia="Times New Roman" w:hAnsi="Century Gothic" w:cs="Arial"/>
          <w:color w:val="000000" w:themeColor="text1"/>
          <w:lang w:val="es-ES" w:eastAsia="es-ES_tradnl"/>
        </w:rPr>
        <w:t xml:space="preserve"> dispuesto en el numeral 4 del artículo 94, en el que se indica que: </w:t>
      </w:r>
      <w:r w:rsidR="003242DE">
        <w:rPr>
          <w:rFonts w:ascii="Century Gothic" w:eastAsia="Times New Roman" w:hAnsi="Century Gothic" w:cs="Arial"/>
          <w:color w:val="000000" w:themeColor="text1"/>
          <w:lang w:val="es-ES" w:eastAsia="es-ES_tradnl"/>
        </w:rPr>
        <w:t>“</w:t>
      </w:r>
      <w:r w:rsidR="00E616E8" w:rsidRPr="00383E65">
        <w:rPr>
          <w:rFonts w:ascii="Century Gothic" w:hAnsi="Century Gothic" w:cs="Arial"/>
          <w:color w:val="000000"/>
        </w:rPr>
        <w:t>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w:t>
      </w:r>
      <w:r w:rsidR="003242DE">
        <w:rPr>
          <w:rFonts w:ascii="Century Gothic" w:hAnsi="Century Gothic" w:cs="Arial"/>
          <w:color w:val="000000"/>
        </w:rPr>
        <w:t>”</w:t>
      </w:r>
      <w:r w:rsidR="00E616E8" w:rsidRPr="00383E65">
        <w:rPr>
          <w:rFonts w:ascii="Century Gothic" w:hAnsi="Century Gothic" w:cs="Arial"/>
          <w:color w:val="000000"/>
        </w:rPr>
        <w:t xml:space="preserve">. Adicionalmente, el numeral 5, se refiere al régimen especial de las filiales de empresas y comerciales del Estado creadas con participación de particulares, al consagrar que: </w:t>
      </w:r>
      <w:r w:rsidR="003242DE">
        <w:rPr>
          <w:rFonts w:ascii="Century Gothic" w:hAnsi="Century Gothic" w:cs="Arial"/>
          <w:color w:val="000000"/>
        </w:rPr>
        <w:t>“</w:t>
      </w:r>
      <w:r w:rsidR="00E616E8" w:rsidRPr="00383E65">
        <w:rPr>
          <w:rFonts w:ascii="Century Gothic" w:hAnsi="Century Gothic" w:cs="Arial"/>
          <w:color w:val="000000"/>
        </w:rPr>
        <w:t>Las empresas filiales en las cuales participen particulares se sujetarán a las disposiciones previstas en esta ley para las sociedades de economía mixta</w:t>
      </w:r>
      <w:r w:rsidR="003242DE">
        <w:rPr>
          <w:rFonts w:ascii="Century Gothic" w:hAnsi="Century Gothic" w:cs="Arial"/>
          <w:color w:val="000000"/>
        </w:rPr>
        <w:t>”</w:t>
      </w:r>
      <w:r w:rsidR="00E616E8" w:rsidRPr="00383E65">
        <w:rPr>
          <w:rFonts w:ascii="Century Gothic" w:hAnsi="Century Gothic" w:cs="Arial"/>
          <w:color w:val="000000"/>
        </w:rPr>
        <w:t xml:space="preserve">. </w:t>
      </w:r>
    </w:p>
    <w:p w14:paraId="177692C6" w14:textId="77777777" w:rsidR="00E616E8" w:rsidRPr="00383E65" w:rsidRDefault="00E616E8" w:rsidP="00E616E8">
      <w:pPr>
        <w:spacing w:after="120" w:line="276" w:lineRule="auto"/>
        <w:ind w:firstLine="567"/>
        <w:jc w:val="both"/>
        <w:rPr>
          <w:rFonts w:ascii="Century Gothic" w:eastAsia="Calibri" w:hAnsi="Century Gothic" w:cs="Arial"/>
        </w:rPr>
      </w:pPr>
      <w:r w:rsidRPr="00383E65">
        <w:rPr>
          <w:rFonts w:ascii="Century Gothic" w:eastAsia="Times New Roman" w:hAnsi="Century Gothic" w:cs="Arial"/>
          <w:color w:val="000000" w:themeColor="text1"/>
          <w:lang w:val="es-ES" w:eastAsia="es-ES_tradnl"/>
        </w:rPr>
        <w:t xml:space="preserve">Por su parte, el artículo 95 establece la posibilidad de crear personas jurídicas sin ánimo de lucro a partir de la asociación exclusiva entre entidades públicas, la cuales estarán sujetas a las disposiciones previstas en el Código Civil y en las demás normas aplicables a las entidades sin ánimo de lucro. </w:t>
      </w:r>
      <w:r w:rsidRPr="00383E65">
        <w:rPr>
          <w:rFonts w:ascii="Century Gothic" w:eastAsia="Calibri" w:hAnsi="Century Gothic" w:cs="Arial"/>
        </w:rPr>
        <w:t>Asimismo, el artículo 96 regula posibilidad de que las entidades públicas se asocien con particulares para dar origen a personas jurídicas sin ánimo de lucro, las cuales de acuerdo con el inciso tercero estarán sujetas a las disposiciones previstas en el Código Civil para las asociaciones civiles de utilidad común.  Según se desprende del texto de la norma, la constitución de personas jurídicas entre entidades públicas y personas jurídicas particulares se encuentra limitada al desarrollo de actividades de interés público, que se enmarquen en aquellas propias de la naturaleza de</w:t>
      </w:r>
      <w:r w:rsidRPr="00383E65">
        <w:rPr>
          <w:rFonts w:ascii="Century Gothic" w:hAnsi="Century Gothic"/>
          <w:lang w:val="es-MX"/>
        </w:rPr>
        <w:t xml:space="preserve"> </w:t>
      </w:r>
      <w:r w:rsidRPr="00383E65">
        <w:rPr>
          <w:rFonts w:ascii="Century Gothic" w:eastAsia="Calibri" w:hAnsi="Century Gothic" w:cs="Arial"/>
        </w:rPr>
        <w:t>las asociaciones civiles de utilidad común.</w:t>
      </w:r>
    </w:p>
    <w:p w14:paraId="3AE97B2A" w14:textId="5603FE8F" w:rsidR="00E616E8" w:rsidRPr="00383E65" w:rsidRDefault="00E616E8" w:rsidP="00E616E8">
      <w:pPr>
        <w:pStyle w:val="bodytext2"/>
        <w:spacing w:before="0" w:beforeAutospacing="0" w:after="0" w:afterAutospacing="0" w:line="276" w:lineRule="auto"/>
        <w:ind w:firstLine="708"/>
        <w:jc w:val="both"/>
        <w:rPr>
          <w:rFonts w:ascii="Century Gothic" w:hAnsi="Century Gothic" w:cs="Arial"/>
          <w:sz w:val="22"/>
          <w:szCs w:val="22"/>
        </w:rPr>
      </w:pPr>
      <w:r w:rsidRPr="00383E65">
        <w:rPr>
          <w:rFonts w:ascii="Century Gothic" w:hAnsi="Century Gothic" w:cs="Arial"/>
          <w:sz w:val="22"/>
          <w:szCs w:val="22"/>
        </w:rPr>
        <w:lastRenderedPageBreak/>
        <w:t xml:space="preserve">La Corte Constitucional en la Sentencia C-230 de 1995, al revisar la constitucionalidad del literal a) del </w:t>
      </w:r>
      <w:r w:rsidR="000854CC" w:rsidRPr="000854CC">
        <w:rPr>
          <w:rFonts w:ascii="Century Gothic" w:hAnsi="Century Gothic" w:cs="Arial"/>
          <w:color w:val="000000" w:themeColor="text1"/>
          <w:lang w:val="es-ES" w:eastAsia="es-ES_tradnl"/>
        </w:rPr>
        <w:t xml:space="preserve">numeral </w:t>
      </w:r>
      <w:r w:rsidR="000854CC">
        <w:rPr>
          <w:rFonts w:ascii="Century Gothic" w:hAnsi="Century Gothic" w:cs="Arial"/>
          <w:color w:val="000000" w:themeColor="text1"/>
          <w:lang w:val="es-ES" w:eastAsia="es-ES_tradnl"/>
        </w:rPr>
        <w:t>2 d</w:t>
      </w:r>
      <w:r w:rsidR="000854CC" w:rsidRPr="000854CC">
        <w:rPr>
          <w:rFonts w:ascii="Century Gothic" w:hAnsi="Century Gothic" w:cs="Arial"/>
          <w:color w:val="000000" w:themeColor="text1"/>
          <w:lang w:val="es-ES" w:eastAsia="es-ES_tradnl"/>
        </w:rPr>
        <w:t xml:space="preserve">el artículo 2 </w:t>
      </w:r>
      <w:r w:rsidRPr="00383E65">
        <w:rPr>
          <w:rFonts w:ascii="Century Gothic" w:hAnsi="Century Gothic" w:cs="Arial"/>
          <w:sz w:val="22"/>
          <w:szCs w:val="22"/>
        </w:rPr>
        <w:t>de la Ley 80 de 1993, analizó el régimen aplicable a las asociaciones de carácter mixto sin de ánimo de lucro que se constituyeron en vigencia del artículo 6º del Decreto Ley 130 de 1976. Manifestó que era perfectamente viable someter las asociaciones que cuenten con una participación pública mayoritaria a las reglas y principios de la contratación pública. Al respecto, la Corte Constitucional señaló lo siguiente:</w:t>
      </w:r>
    </w:p>
    <w:p w14:paraId="2A26CDCE" w14:textId="77777777" w:rsidR="00E616E8" w:rsidRPr="00383E65" w:rsidRDefault="00E616E8" w:rsidP="00E616E8">
      <w:pPr>
        <w:pStyle w:val="bodytext2"/>
        <w:spacing w:before="0" w:beforeAutospacing="0" w:after="0" w:afterAutospacing="0" w:line="276" w:lineRule="auto"/>
        <w:ind w:firstLine="567"/>
        <w:jc w:val="both"/>
        <w:rPr>
          <w:rFonts w:ascii="Century Gothic" w:hAnsi="Century Gothic" w:cs="Arial"/>
          <w:sz w:val="22"/>
          <w:szCs w:val="22"/>
        </w:rPr>
      </w:pPr>
    </w:p>
    <w:p w14:paraId="2DB21F9E" w14:textId="05315C19" w:rsidR="00E616E8" w:rsidRPr="000854CC" w:rsidRDefault="00553215" w:rsidP="00E616E8">
      <w:pPr>
        <w:pStyle w:val="bodytext2"/>
        <w:spacing w:before="0" w:beforeAutospacing="0" w:after="120" w:afterAutospacing="0"/>
        <w:ind w:left="709" w:right="709"/>
        <w:jc w:val="both"/>
        <w:rPr>
          <w:rFonts w:ascii="Century Gothic" w:hAnsi="Century Gothic" w:cs="Arial"/>
          <w:sz w:val="20"/>
          <w:szCs w:val="20"/>
        </w:rPr>
      </w:pPr>
      <w:r>
        <w:rPr>
          <w:rFonts w:ascii="Century Gothic" w:hAnsi="Century Gothic" w:cs="Arial"/>
          <w:iCs/>
          <w:sz w:val="21"/>
          <w:szCs w:val="21"/>
        </w:rPr>
        <w:t>“</w:t>
      </w:r>
      <w:r w:rsidR="00E616E8" w:rsidRPr="000854CC">
        <w:rPr>
          <w:rFonts w:ascii="Century Gothic" w:hAnsi="Century Gothic" w:cs="Arial"/>
          <w:i/>
          <w:sz w:val="20"/>
          <w:szCs w:val="20"/>
        </w:rPr>
        <w:t>La ley 80 de 1993 sometió a las corporaciones y fundaciones, en las cuales el Estado tenga</w:t>
      </w:r>
      <w:r w:rsidR="00E616E8" w:rsidRPr="000854CC">
        <w:rPr>
          <w:rStyle w:val="apple-converted-space"/>
          <w:rFonts w:ascii="Century Gothic" w:hAnsi="Century Gothic" w:cs="Arial"/>
          <w:i/>
          <w:sz w:val="20"/>
          <w:szCs w:val="20"/>
        </w:rPr>
        <w:t> </w:t>
      </w:r>
      <w:r w:rsidR="00E616E8" w:rsidRPr="000854CC">
        <w:rPr>
          <w:rFonts w:ascii="Century Gothic" w:hAnsi="Century Gothic" w:cs="Arial"/>
          <w:bCs/>
          <w:i/>
          <w:sz w:val="20"/>
          <w:szCs w:val="20"/>
        </w:rPr>
        <w:t>una participación mayoritaria</w:t>
      </w:r>
      <w:r w:rsidR="00E616E8" w:rsidRPr="000854CC">
        <w:rPr>
          <w:rStyle w:val="apple-converted-space"/>
          <w:rFonts w:ascii="Century Gothic" w:hAnsi="Century Gothic" w:cs="Arial"/>
          <w:i/>
          <w:sz w:val="20"/>
          <w:szCs w:val="20"/>
        </w:rPr>
        <w:t> </w:t>
      </w:r>
      <w:r w:rsidR="00E616E8" w:rsidRPr="000854CC">
        <w:rPr>
          <w:rFonts w:ascii="Century Gothic" w:hAnsi="Century Gothic" w:cs="Arial"/>
          <w:i/>
          <w:sz w:val="20"/>
          <w:szCs w:val="20"/>
        </w:rPr>
        <w:t>(art. 2o., ord. 1o, lit. a.), a las reglas y principios de la contratación de la administración pública y para ello las reconoció en el literal a) del ordinal 1 del art. 2 de dicha ley como entidades estatales.</w:t>
      </w:r>
      <w:r w:rsidR="00E616E8" w:rsidRPr="000854CC">
        <w:rPr>
          <w:rFonts w:ascii="Century Gothic" w:hAnsi="Century Gothic" w:cs="Arial"/>
          <w:sz w:val="20"/>
          <w:szCs w:val="20"/>
        </w:rPr>
        <w:t xml:space="preserve"> Consecuencialmente se determinó 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en los arts. 6 y 123 de la C.P.</w:t>
      </w:r>
    </w:p>
    <w:p w14:paraId="2573CAB0" w14:textId="77777777" w:rsidR="00E616E8" w:rsidRPr="000854CC" w:rsidRDefault="00E616E8" w:rsidP="00E616E8">
      <w:pPr>
        <w:pStyle w:val="NormalWeb"/>
        <w:spacing w:after="0" w:line="240" w:lineRule="auto"/>
        <w:ind w:left="709" w:right="709"/>
        <w:jc w:val="both"/>
        <w:rPr>
          <w:rFonts w:ascii="Century Gothic" w:hAnsi="Century Gothic" w:cs="Arial"/>
          <w:sz w:val="20"/>
          <w:szCs w:val="20"/>
        </w:rPr>
      </w:pPr>
      <w:r w:rsidRPr="000854CC">
        <w:rPr>
          <w:rFonts w:ascii="Century Gothic" w:hAnsi="Century Gothic" w:cs="Arial"/>
          <w:sz w:val="20"/>
          <w:szCs w:val="20"/>
        </w:rPr>
        <w:t>El encuadramiento de las corporaciones y fundaciones en la condición de entidades estatales y la calificación de sus directivos como servidores públicos,</w:t>
      </w:r>
      <w:r w:rsidRPr="000854CC">
        <w:rPr>
          <w:rStyle w:val="apple-converted-space"/>
          <w:rFonts w:ascii="Century Gothic" w:hAnsi="Century Gothic" w:cs="Arial"/>
          <w:sz w:val="20"/>
          <w:szCs w:val="20"/>
        </w:rPr>
        <w:t> </w:t>
      </w:r>
      <w:r w:rsidRPr="000854CC">
        <w:rPr>
          <w:rFonts w:ascii="Century Gothic" w:hAnsi="Century Gothic" w:cs="Arial"/>
          <w:bCs/>
          <w:sz w:val="20"/>
          <w:szCs w:val="20"/>
        </w:rPr>
        <w:t>para los efectos indicados, no modifica ni la naturaleza de aquéllas ni la situación laboral particular de estos últimos con las referidas entidades</w:t>
      </w:r>
      <w:r w:rsidRPr="000854CC">
        <w:rPr>
          <w:rFonts w:ascii="Century Gothic" w:hAnsi="Century Gothic" w:cs="Arial"/>
          <w:sz w:val="20"/>
          <w:szCs w:val="20"/>
        </w:rPr>
        <w:t>,</w:t>
      </w:r>
      <w:r w:rsidRPr="000854CC">
        <w:rPr>
          <w:rStyle w:val="apple-converted-space"/>
          <w:rFonts w:ascii="Century Gothic" w:hAnsi="Century Gothic" w:cs="Arial"/>
          <w:sz w:val="20"/>
          <w:szCs w:val="20"/>
        </w:rPr>
        <w:t> </w:t>
      </w:r>
      <w:r w:rsidRPr="000854CC">
        <w:rPr>
          <w:rFonts w:ascii="Century Gothic" w:hAnsi="Century Gothic" w:cs="Arial"/>
          <w:bCs/>
          <w:sz w:val="20"/>
          <w:szCs w:val="20"/>
        </w:rPr>
        <w:t>porque unas y otros siguen sometidos al régimen de derecho privado que les es aplicable</w:t>
      </w:r>
      <w:r w:rsidRPr="000854CC">
        <w:rPr>
          <w:rFonts w:ascii="Century Gothic" w:hAnsi="Century Gothic" w:cs="Arial"/>
          <w:sz w:val="20"/>
          <w:szCs w:val="20"/>
        </w:rPr>
        <w:t>, pues, como ya se dijo la referida clasificación se consagró exclusivamente para fines del manejo, control y responsabilidad de la inversión de los recursos públicos mediante la contratación.</w:t>
      </w:r>
    </w:p>
    <w:p w14:paraId="6633970E" w14:textId="77777777" w:rsidR="00E616E8" w:rsidRPr="00383E65" w:rsidRDefault="00E616E8" w:rsidP="00E616E8">
      <w:pPr>
        <w:pStyle w:val="NormalWeb"/>
        <w:spacing w:after="120" w:line="240" w:lineRule="auto"/>
        <w:ind w:left="709" w:right="709"/>
        <w:jc w:val="both"/>
        <w:rPr>
          <w:rFonts w:ascii="Century Gothic" w:hAnsi="Century Gothic" w:cs="Arial"/>
          <w:sz w:val="21"/>
          <w:szCs w:val="21"/>
        </w:rPr>
      </w:pPr>
      <w:r w:rsidRPr="00383E65">
        <w:rPr>
          <w:rFonts w:ascii="Century Gothic" w:hAnsi="Century Gothic" w:cs="Arial"/>
          <w:sz w:val="21"/>
          <w:szCs w:val="21"/>
        </w:rPr>
        <w:t>[…]</w:t>
      </w:r>
    </w:p>
    <w:p w14:paraId="6436DB1C" w14:textId="1140C557" w:rsidR="00E616E8" w:rsidRPr="00383E65" w:rsidRDefault="00E616E8" w:rsidP="00E616E8">
      <w:pPr>
        <w:pStyle w:val="NormalWeb"/>
        <w:spacing w:after="0" w:line="240" w:lineRule="auto"/>
        <w:ind w:left="709" w:right="709"/>
        <w:jc w:val="both"/>
        <w:rPr>
          <w:rFonts w:ascii="Century Gothic" w:hAnsi="Century Gothic" w:cs="Arial"/>
          <w:sz w:val="21"/>
          <w:szCs w:val="21"/>
        </w:rPr>
      </w:pPr>
      <w:r w:rsidRPr="00383E65">
        <w:rPr>
          <w:rFonts w:ascii="Century Gothic" w:hAnsi="Century Gothic" w:cs="Arial"/>
          <w:sz w:val="21"/>
          <w:szCs w:val="21"/>
        </w:rPr>
        <w:t xml:space="preserve"> “</w:t>
      </w:r>
      <w:r w:rsidRPr="000854CC">
        <w:rPr>
          <w:rFonts w:ascii="Century Gothic" w:hAnsi="Century Gothic" w:cs="Arial"/>
          <w:sz w:val="20"/>
          <w:szCs w:val="20"/>
        </w:rPr>
        <w:t xml:space="preserve">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w:t>
      </w:r>
      <w:proofErr w:type="gramStart"/>
      <w:r w:rsidRPr="000854CC">
        <w:rPr>
          <w:rFonts w:ascii="Century Gothic" w:hAnsi="Century Gothic" w:cs="Arial"/>
          <w:sz w:val="20"/>
          <w:szCs w:val="20"/>
        </w:rPr>
        <w:t>les</w:t>
      </w:r>
      <w:proofErr w:type="gramEnd"/>
      <w:r w:rsidRPr="000854CC">
        <w:rPr>
          <w:rFonts w:ascii="Century Gothic" w:hAnsi="Century Gothic" w:cs="Arial"/>
          <w:sz w:val="20"/>
          <w:szCs w:val="20"/>
        </w:rPr>
        <w:t xml:space="preserve"> entrega a título de aporte o participación bienes o recursos públicos</w:t>
      </w:r>
      <w:r w:rsidR="00752091" w:rsidRPr="000854CC">
        <w:rPr>
          <w:rFonts w:ascii="Century Gothic" w:hAnsi="Century Gothic" w:cs="Arial"/>
          <w:sz w:val="20"/>
          <w:szCs w:val="20"/>
        </w:rPr>
        <w:t>.</w:t>
      </w:r>
      <w:r w:rsidRPr="000854CC">
        <w:rPr>
          <w:rStyle w:val="Refdenotaalpie"/>
          <w:rFonts w:ascii="Century Gothic" w:hAnsi="Century Gothic" w:cs="Arial"/>
          <w:sz w:val="20"/>
          <w:szCs w:val="20"/>
        </w:rPr>
        <w:footnoteReference w:id="9"/>
      </w:r>
      <w:r w:rsidRPr="00383E65">
        <w:rPr>
          <w:rFonts w:ascii="Century Gothic" w:hAnsi="Century Gothic" w:cs="Arial"/>
          <w:sz w:val="21"/>
          <w:szCs w:val="21"/>
        </w:rPr>
        <w:t xml:space="preserve"> [Énfasis fuera de texto]. </w:t>
      </w:r>
    </w:p>
    <w:p w14:paraId="2780B803" w14:textId="77777777" w:rsidR="00E616E8" w:rsidRPr="00383E65" w:rsidRDefault="00E616E8" w:rsidP="00E616E8">
      <w:pPr>
        <w:pStyle w:val="NormalWeb"/>
        <w:spacing w:after="0" w:line="276" w:lineRule="auto"/>
        <w:ind w:left="709" w:right="709"/>
        <w:jc w:val="both"/>
        <w:rPr>
          <w:rFonts w:ascii="Century Gothic" w:hAnsi="Century Gothic" w:cs="Arial"/>
          <w:sz w:val="22"/>
          <w:szCs w:val="22"/>
        </w:rPr>
      </w:pPr>
      <w:r w:rsidRPr="00383E65">
        <w:rPr>
          <w:rFonts w:ascii="Century Gothic" w:hAnsi="Century Gothic" w:cs="Arial"/>
          <w:sz w:val="21"/>
          <w:szCs w:val="21"/>
        </w:rPr>
        <w:t xml:space="preserve">   </w:t>
      </w:r>
    </w:p>
    <w:p w14:paraId="102001B7" w14:textId="77777777" w:rsidR="00E616E8" w:rsidRPr="00383E65" w:rsidRDefault="00E616E8" w:rsidP="00E616E8">
      <w:pPr>
        <w:pStyle w:val="NormalWeb"/>
        <w:spacing w:after="120" w:line="276" w:lineRule="auto"/>
        <w:ind w:firstLine="709"/>
        <w:jc w:val="both"/>
        <w:rPr>
          <w:rFonts w:ascii="Century Gothic" w:hAnsi="Century Gothic" w:cs="Arial"/>
          <w:sz w:val="22"/>
          <w:szCs w:val="22"/>
        </w:rPr>
      </w:pPr>
      <w:r w:rsidRPr="00383E65">
        <w:rPr>
          <w:rFonts w:ascii="Century Gothic" w:hAnsi="Century Gothic" w:cs="Arial"/>
          <w:sz w:val="22"/>
          <w:szCs w:val="22"/>
        </w:rPr>
        <w:lastRenderedPageBreak/>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y el régimen jurídico de la entidad. Por otro lado, las contribuciones que se realizan para el sostenimiento y funcionamiento de la entidad sin ánimo de lucro. </w:t>
      </w:r>
    </w:p>
    <w:p w14:paraId="36EE8CEB" w14:textId="09A3973C" w:rsidR="00E616E8" w:rsidRPr="00383E65" w:rsidRDefault="00E616E8" w:rsidP="00E616E8">
      <w:pPr>
        <w:pStyle w:val="NormalWeb"/>
        <w:spacing w:after="120" w:line="276" w:lineRule="auto"/>
        <w:ind w:firstLine="709"/>
        <w:jc w:val="both"/>
        <w:rPr>
          <w:rFonts w:ascii="Century Gothic" w:hAnsi="Century Gothic" w:cs="Arial"/>
          <w:sz w:val="22"/>
          <w:szCs w:val="22"/>
        </w:rPr>
      </w:pPr>
      <w:bookmarkStart w:id="6" w:name="_Hlk113525270"/>
      <w:r w:rsidRPr="00383E65">
        <w:rPr>
          <w:rFonts w:ascii="Century Gothic" w:hAnsi="Century Gothic" w:cs="Arial"/>
          <w:sz w:val="22"/>
          <w:szCs w:val="22"/>
        </w:rPr>
        <w:t xml:space="preserve">En ese sentido, para </w:t>
      </w:r>
      <w:r w:rsidR="000854CC">
        <w:rPr>
          <w:rFonts w:ascii="Century Gothic" w:hAnsi="Century Gothic" w:cs="Arial"/>
          <w:sz w:val="22"/>
          <w:szCs w:val="22"/>
        </w:rPr>
        <w:t xml:space="preserve">la Agencia Nacional de Contratación Pública-Colombia Compra Eficiente, </w:t>
      </w:r>
      <w:r w:rsidRPr="00383E65">
        <w:rPr>
          <w:rFonts w:ascii="Century Gothic" w:hAnsi="Century Gothic" w:cs="Arial"/>
          <w:sz w:val="22"/>
          <w:szCs w:val="22"/>
        </w:rPr>
        <w:t>las asociaciones de carácter mixto con participación mayoritaria del Estado que se constituyan en virtud del artículo 96 de la Ley 489 de 1998</w:t>
      </w:r>
      <w:r w:rsidR="000854CC">
        <w:rPr>
          <w:rFonts w:ascii="Century Gothic" w:hAnsi="Century Gothic" w:cs="Arial"/>
          <w:sz w:val="22"/>
          <w:szCs w:val="22"/>
        </w:rPr>
        <w:t>,</w:t>
      </w:r>
      <w:r w:rsidRPr="00383E65">
        <w:rPr>
          <w:rFonts w:ascii="Century Gothic" w:hAnsi="Century Gothic" w:cs="Arial"/>
          <w:sz w:val="22"/>
          <w:szCs w:val="22"/>
        </w:rPr>
        <w:t xml:space="preserve"> se consideran como entidades estatales, sometidas al </w:t>
      </w:r>
      <w:r w:rsidR="00FD4D0C">
        <w:rPr>
          <w:rFonts w:ascii="Century Gothic" w:hAnsi="Century Gothic" w:cs="Arial"/>
          <w:sz w:val="22"/>
          <w:szCs w:val="22"/>
        </w:rPr>
        <w:t>EGCAP</w:t>
      </w:r>
      <w:r w:rsidRPr="00383E65">
        <w:rPr>
          <w:rFonts w:ascii="Century Gothic" w:hAnsi="Century Gothic" w:cs="Arial"/>
          <w:sz w:val="22"/>
          <w:szCs w:val="22"/>
        </w:rPr>
        <w:t xml:space="preserve"> cuando los aportes realizados al momento de su constitución son superiores al 50%. Lo anterior, sin perjuicio de cualquier modificación posterior que se realice de dichos aportes y que impliquen un cambio en la participación de los socios, fundadores o constituyentes.</w:t>
      </w:r>
    </w:p>
    <w:p w14:paraId="78A0D920" w14:textId="7D2F1C98" w:rsidR="00E616E8" w:rsidRPr="00383E65" w:rsidRDefault="00E616E8" w:rsidP="00E616E8">
      <w:pPr>
        <w:pStyle w:val="NormalWeb"/>
        <w:spacing w:after="120" w:line="276" w:lineRule="auto"/>
        <w:ind w:firstLine="708"/>
        <w:jc w:val="both"/>
        <w:rPr>
          <w:rFonts w:ascii="Century Gothic" w:hAnsi="Century Gothic" w:cs="Arial"/>
          <w:color w:val="000000" w:themeColor="text1"/>
          <w:sz w:val="22"/>
          <w:szCs w:val="22"/>
        </w:rPr>
      </w:pPr>
      <w:r w:rsidRPr="00383E65">
        <w:rPr>
          <w:rFonts w:ascii="Century Gothic" w:hAnsi="Century Gothic" w:cs="Arial"/>
          <w:sz w:val="22"/>
          <w:szCs w:val="22"/>
        </w:rPr>
        <w:t xml:space="preserve">En todo caso, debe precisarse </w:t>
      </w:r>
      <w:r w:rsidRPr="00383E65">
        <w:rPr>
          <w:rFonts w:ascii="Century Gothic" w:hAnsi="Century Gothic" w:cs="Arial"/>
          <w:color w:val="000000" w:themeColor="text1"/>
          <w:sz w:val="22"/>
          <w:szCs w:val="22"/>
        </w:rPr>
        <w:t xml:space="preserve">que una corporación o fundación mixta con participación minoritaria del Estado adquiere la calidad de entidad pública sujeta al </w:t>
      </w:r>
      <w:r w:rsidR="0059028E">
        <w:rPr>
          <w:rFonts w:ascii="Century Gothic" w:hAnsi="Century Gothic" w:cs="Arial"/>
          <w:color w:val="000000" w:themeColor="text1"/>
          <w:sz w:val="22"/>
          <w:szCs w:val="22"/>
        </w:rPr>
        <w:t>EGCAP</w:t>
      </w:r>
      <w:r w:rsidRPr="00383E65">
        <w:rPr>
          <w:rFonts w:ascii="Century Gothic" w:hAnsi="Century Gothic" w:cs="Arial"/>
          <w:color w:val="000000" w:themeColor="text1"/>
          <w:sz w:val="22"/>
          <w:szCs w:val="22"/>
        </w:rPr>
        <w:t>, cuando la participación del Estado cambie y se torne mayoritaria, siendo igual o superior al 50%. Esto se fundamenta en el alcance explicado del literal a)</w:t>
      </w:r>
      <w:r w:rsidR="00C06E09">
        <w:rPr>
          <w:rFonts w:ascii="Century Gothic" w:hAnsi="Century Gothic" w:cs="Arial"/>
          <w:color w:val="000000" w:themeColor="text1"/>
          <w:sz w:val="22"/>
          <w:szCs w:val="22"/>
        </w:rPr>
        <w:t xml:space="preserve"> </w:t>
      </w:r>
      <w:r w:rsidR="00C06E09" w:rsidRPr="000854CC">
        <w:rPr>
          <w:rFonts w:ascii="Century Gothic" w:eastAsia="Times New Roman" w:hAnsi="Century Gothic" w:cs="Arial"/>
          <w:color w:val="000000" w:themeColor="text1"/>
          <w:lang w:val="es-ES" w:eastAsia="es-ES_tradnl"/>
        </w:rPr>
        <w:t>numeral 1 del artículo 2</w:t>
      </w:r>
      <w:r w:rsidRPr="00383E65">
        <w:rPr>
          <w:rFonts w:ascii="Century Gothic" w:hAnsi="Century Gothic" w:cs="Arial"/>
          <w:color w:val="000000" w:themeColor="text1"/>
          <w:sz w:val="22"/>
          <w:szCs w:val="22"/>
        </w:rPr>
        <w:t xml:space="preserve"> de la Ley 80 de 1993, al establecer que lo que interesa es determinar la participación mayoritaria del Estado, independiente si fue en su constitución o en un momento posterior. Esto significa que, estas entidades podrán estar sujetas a cambios en su régimen de contratación cuando se produzcan variaciones del aporte estatal, sin importar el tiempo en que se presenten. </w:t>
      </w:r>
    </w:p>
    <w:p w14:paraId="4DB6A4F3" w14:textId="066A5A48" w:rsidR="00E616E8" w:rsidRPr="00383E65" w:rsidRDefault="00E616E8" w:rsidP="00E616E8">
      <w:pPr>
        <w:pStyle w:val="NormalWeb"/>
        <w:spacing w:after="120" w:line="276" w:lineRule="auto"/>
        <w:ind w:firstLine="709"/>
        <w:jc w:val="both"/>
        <w:rPr>
          <w:rFonts w:ascii="Century Gothic" w:hAnsi="Century Gothic" w:cs="Arial"/>
          <w:iCs/>
          <w:sz w:val="22"/>
          <w:szCs w:val="22"/>
        </w:rPr>
      </w:pPr>
      <w:r w:rsidRPr="00383E65">
        <w:rPr>
          <w:rFonts w:ascii="Century Gothic" w:hAnsi="Century Gothic" w:cs="Arial"/>
          <w:sz w:val="22"/>
          <w:szCs w:val="22"/>
        </w:rPr>
        <w:t xml:space="preserve">De esta manera, el artículo 96 de la Ley 489 de 1998 no puede interpretarse aisladamente con respecto a lo prescrito en el artículo 2 de la Ley 80 de 1993, la cual no hace una distinción de los momentos de los aportes, sino que lo que </w:t>
      </w:r>
      <w:r w:rsidRPr="00383E65">
        <w:rPr>
          <w:rFonts w:ascii="Century Gothic" w:hAnsi="Century Gothic" w:cs="Arial"/>
          <w:sz w:val="22"/>
          <w:szCs w:val="22"/>
        </w:rPr>
        <w:lastRenderedPageBreak/>
        <w:t xml:space="preserve">importa es la participación mayoritaria del Estado, para efectos de determinar la aplicación del </w:t>
      </w:r>
      <w:r w:rsidR="008324B1">
        <w:rPr>
          <w:rFonts w:ascii="Century Gothic" w:hAnsi="Century Gothic" w:cs="Arial"/>
          <w:sz w:val="22"/>
          <w:szCs w:val="22"/>
        </w:rPr>
        <w:t>EGCAP</w:t>
      </w:r>
      <w:r w:rsidRPr="00383E65">
        <w:rPr>
          <w:rFonts w:ascii="Century Gothic" w:hAnsi="Century Gothic" w:cs="Arial"/>
          <w:sz w:val="22"/>
          <w:szCs w:val="22"/>
        </w:rPr>
        <w:t>.</w:t>
      </w:r>
      <w:r w:rsidRPr="00383E65">
        <w:rPr>
          <w:rFonts w:ascii="Century Gothic" w:hAnsi="Century Gothic" w:cs="Arial"/>
          <w:iCs/>
          <w:sz w:val="22"/>
          <w:szCs w:val="22"/>
        </w:rPr>
        <w:t xml:space="preserve"> Así pues, las personas jurídicas sin ánimo de lucro creadas de conformidad con el artículo 96 de la Ley 489 de 1998, al constituir entidades descentralizadas indirectas, son susceptibles de ser consideradas entidades estatales en los términos del </w:t>
      </w:r>
      <w:r w:rsidR="00C06E09" w:rsidRPr="00C06E09">
        <w:rPr>
          <w:rFonts w:ascii="Century Gothic" w:hAnsi="Century Gothic" w:cs="Arial"/>
          <w:iCs/>
          <w:sz w:val="22"/>
          <w:szCs w:val="22"/>
        </w:rPr>
        <w:t xml:space="preserve">numeral 1 del artículo 2 </w:t>
      </w:r>
      <w:r w:rsidR="00C06E09">
        <w:rPr>
          <w:rFonts w:ascii="Century Gothic" w:hAnsi="Century Gothic" w:cs="Arial"/>
          <w:iCs/>
          <w:sz w:val="22"/>
          <w:szCs w:val="22"/>
        </w:rPr>
        <w:t xml:space="preserve">de </w:t>
      </w:r>
      <w:r w:rsidRPr="00383E65">
        <w:rPr>
          <w:rFonts w:ascii="Century Gothic" w:hAnsi="Century Gothic" w:cs="Arial"/>
          <w:iCs/>
          <w:sz w:val="22"/>
          <w:szCs w:val="22"/>
        </w:rPr>
        <w:t xml:space="preserve">la Ley 80 de 1993, y en consecuencia, estar sometidas al </w:t>
      </w:r>
      <w:r w:rsidR="008324B1">
        <w:rPr>
          <w:rFonts w:ascii="Century Gothic" w:hAnsi="Century Gothic" w:cs="Arial"/>
          <w:iCs/>
          <w:sz w:val="22"/>
          <w:szCs w:val="22"/>
        </w:rPr>
        <w:t>EGCAP</w:t>
      </w:r>
      <w:r w:rsidRPr="00383E65">
        <w:rPr>
          <w:rFonts w:ascii="Century Gothic" w:hAnsi="Century Gothic" w:cs="Arial"/>
          <w:iCs/>
          <w:sz w:val="22"/>
          <w:szCs w:val="22"/>
        </w:rPr>
        <w:t xml:space="preserve">. No obstante, ello solo aplica respecto de aquellas que cuenten con una participación mayoritaria en cabeza de otras entidades públicas, por lo que las entidades descentralizadas indirectas en los que la participación del Estado es minoritaria, no se encontrarían sujetas al régimen de contratación de la Ley 80 de 1993.   </w:t>
      </w:r>
    </w:p>
    <w:p w14:paraId="0247D70F" w14:textId="4C7C72D4" w:rsidR="00E616E8" w:rsidRPr="00383E65" w:rsidRDefault="00E616E8" w:rsidP="00E616E8">
      <w:pPr>
        <w:pStyle w:val="NormalWeb"/>
        <w:spacing w:after="0" w:line="276" w:lineRule="auto"/>
        <w:ind w:firstLine="709"/>
        <w:jc w:val="both"/>
        <w:rPr>
          <w:rFonts w:ascii="Century Gothic" w:hAnsi="Century Gothic" w:cs="Arial"/>
          <w:sz w:val="22"/>
          <w:szCs w:val="22"/>
        </w:rPr>
      </w:pPr>
      <w:r w:rsidRPr="00383E65">
        <w:rPr>
          <w:rFonts w:ascii="Century Gothic" w:hAnsi="Century Gothic" w:cs="Arial"/>
          <w:iCs/>
          <w:sz w:val="22"/>
          <w:szCs w:val="22"/>
        </w:rPr>
        <w:t xml:space="preserve">En todo caso debe aclararse que, el hecho de que las entidades descentralizadas indirectas con participación pública minoritaria no sean consideradas entidades estatales a luz del </w:t>
      </w:r>
      <w:r w:rsidR="00C06E09" w:rsidRPr="00C06E09">
        <w:rPr>
          <w:rFonts w:ascii="Century Gothic" w:hAnsi="Century Gothic" w:cs="Arial"/>
          <w:iCs/>
          <w:sz w:val="22"/>
          <w:szCs w:val="22"/>
        </w:rPr>
        <w:t xml:space="preserve">numeral 1 del artículo 2 </w:t>
      </w:r>
      <w:r w:rsidRPr="00383E65">
        <w:rPr>
          <w:rFonts w:ascii="Century Gothic" w:hAnsi="Century Gothic" w:cs="Arial"/>
          <w:iCs/>
          <w:sz w:val="22"/>
          <w:szCs w:val="22"/>
        </w:rPr>
        <w:t>de la Ley 80 de 1993</w:t>
      </w:r>
      <w:r w:rsidR="00C06E09">
        <w:rPr>
          <w:rFonts w:ascii="Century Gothic" w:hAnsi="Century Gothic" w:cs="Arial"/>
          <w:iCs/>
          <w:sz w:val="22"/>
          <w:szCs w:val="22"/>
        </w:rPr>
        <w:t>,</w:t>
      </w:r>
      <w:r w:rsidRPr="00383E65">
        <w:rPr>
          <w:rFonts w:ascii="Century Gothic" w:hAnsi="Century Gothic" w:cs="Arial"/>
          <w:iCs/>
          <w:sz w:val="22"/>
          <w:szCs w:val="22"/>
        </w:rPr>
        <w:t xml:space="preserve"> no significa que no sean entidades estatales. Esto comoquiera</w:t>
      </w:r>
      <w:r w:rsidRPr="00383E65">
        <w:rPr>
          <w:rFonts w:ascii="Century Gothic" w:hAnsi="Century Gothic" w:cs="Arial"/>
          <w:sz w:val="22"/>
          <w:szCs w:val="22"/>
        </w:rPr>
        <w:t xml:space="preserve"> que estas asociaciones son una expresión de la descentralización administrativa, por cuanto hacen parte de las demás entidades de naturaleza especial creadas o autorizadas por la ley, las cuales se encuentran previstas en </w:t>
      </w:r>
      <w:proofErr w:type="gramStart"/>
      <w:r w:rsidRPr="00383E65">
        <w:rPr>
          <w:rFonts w:ascii="Century Gothic" w:hAnsi="Century Gothic" w:cs="Arial"/>
          <w:sz w:val="22"/>
          <w:szCs w:val="22"/>
        </w:rPr>
        <w:t>los artículo</w:t>
      </w:r>
      <w:proofErr w:type="gramEnd"/>
      <w:r w:rsidRPr="00383E65">
        <w:rPr>
          <w:rFonts w:ascii="Century Gothic" w:hAnsi="Century Gothic" w:cs="Arial"/>
          <w:sz w:val="22"/>
          <w:szCs w:val="22"/>
        </w:rPr>
        <w:t xml:space="preserve"> 38, literal g)</w:t>
      </w:r>
      <w:r w:rsidRPr="00383E65">
        <w:rPr>
          <w:rStyle w:val="Refdenotaalpie"/>
          <w:rFonts w:ascii="Century Gothic" w:hAnsi="Century Gothic" w:cs="Arial"/>
          <w:sz w:val="22"/>
          <w:szCs w:val="22"/>
        </w:rPr>
        <w:footnoteReference w:id="10"/>
      </w:r>
      <w:r w:rsidRPr="00383E65">
        <w:rPr>
          <w:rFonts w:ascii="Century Gothic" w:hAnsi="Century Gothic" w:cs="Arial"/>
          <w:sz w:val="22"/>
          <w:szCs w:val="22"/>
        </w:rPr>
        <w:t xml:space="preserve"> y 68 de la Ley 489 de 1998</w:t>
      </w:r>
      <w:r w:rsidRPr="00383E65">
        <w:rPr>
          <w:rStyle w:val="Refdenotaalpie"/>
          <w:rFonts w:ascii="Century Gothic" w:hAnsi="Century Gothic" w:cs="Arial"/>
          <w:sz w:val="22"/>
          <w:szCs w:val="22"/>
        </w:rPr>
        <w:footnoteReference w:id="11"/>
      </w:r>
      <w:r w:rsidRPr="00383E65">
        <w:rPr>
          <w:rFonts w:ascii="Century Gothic" w:hAnsi="Century Gothic" w:cs="Arial"/>
          <w:sz w:val="22"/>
          <w:szCs w:val="22"/>
        </w:rPr>
        <w:t xml:space="preserve">, como parte de sector descentralizado por servicios. Esto significa </w:t>
      </w:r>
      <w:r w:rsidRPr="00383E65">
        <w:rPr>
          <w:rFonts w:ascii="Century Gothic" w:hAnsi="Century Gothic" w:cs="Arial"/>
          <w:sz w:val="22"/>
          <w:szCs w:val="22"/>
        </w:rPr>
        <w:lastRenderedPageBreak/>
        <w:t xml:space="preserve">que, estén o no sometidas al </w:t>
      </w:r>
      <w:r w:rsidR="00604A62">
        <w:rPr>
          <w:rFonts w:ascii="Century Gothic" w:hAnsi="Century Gothic" w:cs="Arial"/>
          <w:sz w:val="22"/>
          <w:szCs w:val="22"/>
        </w:rPr>
        <w:t>EGCAP</w:t>
      </w:r>
      <w:r w:rsidRPr="00383E65">
        <w:rPr>
          <w:rFonts w:ascii="Century Gothic" w:hAnsi="Century Gothic" w:cs="Arial"/>
          <w:sz w:val="22"/>
          <w:szCs w:val="22"/>
        </w:rPr>
        <w:t>, nada obsta para que, en virtud de esa participación pública minoritaria, entidades descentralizadas indirectas puedan ser consideradas en sentido amplio como entidades estatales, considerando que el propio ordenamiento jurídico las ubica dentro de la estructura de la Administración Pública.</w:t>
      </w:r>
      <w:bookmarkEnd w:id="6"/>
      <w:r w:rsidRPr="00383E65">
        <w:rPr>
          <w:rFonts w:ascii="Century Gothic" w:hAnsi="Century Gothic" w:cs="Arial"/>
          <w:sz w:val="22"/>
          <w:szCs w:val="22"/>
        </w:rPr>
        <w:t xml:space="preserve"> </w:t>
      </w:r>
    </w:p>
    <w:p w14:paraId="1438E3F1" w14:textId="77777777" w:rsidR="00C36826" w:rsidRPr="00383E65" w:rsidRDefault="00C36826" w:rsidP="00C36826">
      <w:pPr>
        <w:spacing w:line="276" w:lineRule="auto"/>
        <w:jc w:val="both"/>
        <w:rPr>
          <w:rFonts w:ascii="Century Gothic" w:eastAsia="Calibri" w:hAnsi="Century Gothic" w:cs="Arial"/>
          <w:b/>
          <w:sz w:val="20"/>
          <w:szCs w:val="20"/>
        </w:rPr>
      </w:pPr>
      <w:r w:rsidRPr="00383E65">
        <w:rPr>
          <w:rFonts w:ascii="Century Gothic" w:eastAsia="Calibri" w:hAnsi="Century Gothic" w:cs="Arial"/>
          <w:b/>
        </w:rPr>
        <w:t>3. Respuesta</w:t>
      </w:r>
    </w:p>
    <w:p w14:paraId="2071F1E3" w14:textId="341D17E2" w:rsidR="00C06E09" w:rsidRDefault="00C06E09" w:rsidP="00C06E09">
      <w:pPr>
        <w:pStyle w:val="paragraph"/>
        <w:spacing w:before="0" w:beforeAutospacing="0" w:after="0" w:afterAutospacing="0"/>
        <w:ind w:left="705" w:right="705"/>
        <w:jc w:val="both"/>
        <w:textAlignment w:val="baseline"/>
        <w:rPr>
          <w:rStyle w:val="normaltextrun"/>
          <w:rFonts w:ascii="Century Gothic" w:hAnsi="Century Gothic" w:cs="Segoe UI"/>
          <w:sz w:val="20"/>
          <w:szCs w:val="20"/>
          <w:lang w:val="es-ES"/>
        </w:rPr>
      </w:pPr>
      <w:r w:rsidRPr="00383E65">
        <w:rPr>
          <w:rStyle w:val="normaltextrun"/>
          <w:rFonts w:ascii="Century Gothic" w:hAnsi="Century Gothic" w:cs="Segoe UI"/>
          <w:sz w:val="20"/>
          <w:szCs w:val="20"/>
          <w:lang w:val="es-ES"/>
        </w:rPr>
        <w:t>“a. ¿Para definir el régimen de contratación de los fondos mixtos, se tiene en cuenta el porcentaje de participación del Estado según lo previsto en el artículo 2° de la Ley 80 de 1993, o son una excepción al régimen de contratación pública? Es decir, si en un fondo mixto existe una participación mayoritaria, superior al 50% por parte de la entidad pública, ¿su régimen de contratación se regirá por la Ley 80 de 1993, o podrá constituir su propio manual interno de contratación acatando únicamente los principios de la contratación Pública?</w:t>
      </w:r>
    </w:p>
    <w:p w14:paraId="5B29F6D7" w14:textId="73EF89B8" w:rsidR="00C06E09" w:rsidRDefault="00C06E09" w:rsidP="00C06E09">
      <w:pPr>
        <w:pStyle w:val="paragraph"/>
        <w:spacing w:before="0" w:beforeAutospacing="0" w:after="0" w:afterAutospacing="0"/>
        <w:ind w:right="705"/>
        <w:jc w:val="both"/>
        <w:textAlignment w:val="baseline"/>
        <w:rPr>
          <w:rStyle w:val="normaltextrun"/>
          <w:rFonts w:ascii="Century Gothic" w:hAnsi="Century Gothic" w:cs="Segoe UI"/>
          <w:sz w:val="20"/>
          <w:szCs w:val="20"/>
          <w:lang w:val="es-ES"/>
        </w:rPr>
      </w:pPr>
    </w:p>
    <w:p w14:paraId="47833C19" w14:textId="6175C1C0" w:rsidR="00C06E09" w:rsidRPr="00D94E4C" w:rsidRDefault="00C06E09" w:rsidP="00C06E09">
      <w:pPr>
        <w:pStyle w:val="paragraph"/>
        <w:spacing w:before="0" w:beforeAutospacing="0" w:after="0" w:afterAutospacing="0"/>
        <w:ind w:right="705" w:firstLine="705"/>
        <w:jc w:val="both"/>
        <w:textAlignment w:val="baseline"/>
        <w:rPr>
          <w:rStyle w:val="normaltextrun"/>
          <w:rFonts w:ascii="Century Gothic" w:hAnsi="Century Gothic" w:cs="Segoe UI"/>
          <w:sz w:val="22"/>
          <w:szCs w:val="22"/>
          <w:lang w:val="es-ES"/>
        </w:rPr>
      </w:pPr>
      <w:r w:rsidRPr="00D94E4C">
        <w:rPr>
          <w:rFonts w:ascii="Century Gothic" w:hAnsi="Century Gothic" w:cs="Arial"/>
          <w:iCs/>
          <w:sz w:val="22"/>
          <w:szCs w:val="22"/>
        </w:rPr>
        <w:t xml:space="preserve">En virtud de lo establecido en el literal </w:t>
      </w:r>
      <w:r w:rsidR="00D94E4C" w:rsidRPr="00D94E4C">
        <w:rPr>
          <w:rFonts w:ascii="Century Gothic" w:hAnsi="Century Gothic" w:cs="Arial"/>
          <w:iCs/>
          <w:sz w:val="22"/>
          <w:szCs w:val="22"/>
        </w:rPr>
        <w:t xml:space="preserve">a) del numeral 1 del artículo 2 de la Ley 80 de 1993, se encuentra que es determinante el porcentaje de participación del Estado para la definición del régimen de contratación, en particular para las </w:t>
      </w:r>
      <w:r w:rsidR="00D94E4C" w:rsidRPr="00D94E4C">
        <w:rPr>
          <w:rFonts w:ascii="Century Gothic" w:hAnsi="Century Gothic" w:cs="Arial"/>
          <w:color w:val="000000" w:themeColor="text1"/>
          <w:sz w:val="22"/>
          <w:szCs w:val="22"/>
          <w:lang w:val="es-ES" w:eastAsia="es-ES_tradnl"/>
        </w:rPr>
        <w:t xml:space="preserve">las entidades descentralizadas indirectas y las demás personas jurídicas en las que exista una participación pública mayoritaria, como los Fondos Mixtos </w:t>
      </w:r>
      <w:r w:rsidRPr="00D94E4C">
        <w:rPr>
          <w:rFonts w:ascii="Century Gothic" w:hAnsi="Century Gothic" w:cs="Arial"/>
          <w:iCs/>
          <w:sz w:val="22"/>
          <w:szCs w:val="22"/>
        </w:rPr>
        <w:t>cread</w:t>
      </w:r>
      <w:r w:rsidR="00D94E4C" w:rsidRPr="00D94E4C">
        <w:rPr>
          <w:rFonts w:ascii="Century Gothic" w:hAnsi="Century Gothic" w:cs="Arial"/>
          <w:iCs/>
          <w:sz w:val="22"/>
          <w:szCs w:val="22"/>
        </w:rPr>
        <w:t>o</w:t>
      </w:r>
      <w:r w:rsidRPr="00D94E4C">
        <w:rPr>
          <w:rFonts w:ascii="Century Gothic" w:hAnsi="Century Gothic" w:cs="Arial"/>
          <w:iCs/>
          <w:sz w:val="22"/>
          <w:szCs w:val="22"/>
        </w:rPr>
        <w:t>s de conformidad con el artículo 96 de la Ley 489 de 1998, al constituir</w:t>
      </w:r>
      <w:r w:rsidR="00D94E4C" w:rsidRPr="00D94E4C">
        <w:rPr>
          <w:rFonts w:ascii="Century Gothic" w:hAnsi="Century Gothic" w:cs="Arial"/>
          <w:iCs/>
          <w:sz w:val="22"/>
          <w:szCs w:val="22"/>
        </w:rPr>
        <w:t>se como</w:t>
      </w:r>
      <w:r w:rsidRPr="00D94E4C">
        <w:rPr>
          <w:rFonts w:ascii="Century Gothic" w:hAnsi="Century Gothic" w:cs="Arial"/>
          <w:iCs/>
          <w:sz w:val="22"/>
          <w:szCs w:val="22"/>
        </w:rPr>
        <w:t xml:space="preserve"> entidades descentralizadas indirectas, son susceptibles de ser consideradas entidades estatales en los términos del numeral 1 del artículo 2 de la Ley 80 de 1993, y en consecuencia, estar sometidas al EGCAP. No obstante, ello solo aplica respecto de aquellas que cuenten con una participación mayoritaria en cabeza de otras entidades públicas, por lo que las entidades descentralizadas indirectas en los que la participación del Estado es minoritaria, no se encontrarían sujetas al régimen de contratación de la Ley 80 de 1993.   </w:t>
      </w:r>
    </w:p>
    <w:p w14:paraId="4E5955F3" w14:textId="58B46B2D" w:rsidR="00C06E09" w:rsidRDefault="00C06E09" w:rsidP="00C06E09">
      <w:pPr>
        <w:pStyle w:val="paragraph"/>
        <w:spacing w:after="0"/>
        <w:ind w:left="705" w:right="705"/>
        <w:jc w:val="both"/>
        <w:textAlignment w:val="baseline"/>
        <w:rPr>
          <w:rStyle w:val="normaltextrun"/>
          <w:rFonts w:ascii="Century Gothic" w:hAnsi="Century Gothic" w:cs="Segoe UI"/>
          <w:sz w:val="20"/>
          <w:szCs w:val="20"/>
          <w:lang w:val="es-ES"/>
        </w:rPr>
      </w:pPr>
      <w:r w:rsidRPr="00383E65">
        <w:rPr>
          <w:rStyle w:val="normaltextrun"/>
          <w:rFonts w:ascii="Century Gothic" w:hAnsi="Century Gothic" w:cs="Segoe UI"/>
          <w:sz w:val="20"/>
          <w:szCs w:val="20"/>
          <w:lang w:val="es-ES"/>
        </w:rPr>
        <w:t>b. ¿Qué régimen de contratación (Estatuto General de la Contratación Pública o derecho privado) aplica a los fondos mixtos con objeto diferente a promoción de arte y cultura, creados con fundamento en el artículo 96 de la Ley 489 de 1998?</w:t>
      </w:r>
    </w:p>
    <w:p w14:paraId="0AADB87B" w14:textId="77777777" w:rsidR="00C8650F" w:rsidRPr="00383E65" w:rsidRDefault="00C8650F" w:rsidP="00C8650F">
      <w:pPr>
        <w:pStyle w:val="paragraph"/>
        <w:spacing w:after="0"/>
        <w:ind w:left="705" w:right="705"/>
        <w:jc w:val="both"/>
        <w:textAlignment w:val="baseline"/>
        <w:rPr>
          <w:rStyle w:val="normaltextrun"/>
          <w:rFonts w:ascii="Century Gothic" w:hAnsi="Century Gothic" w:cs="Segoe UI"/>
          <w:sz w:val="20"/>
          <w:szCs w:val="20"/>
          <w:lang w:val="es-ES"/>
        </w:rPr>
      </w:pPr>
      <w:r w:rsidRPr="00383E65">
        <w:rPr>
          <w:rStyle w:val="normaltextrun"/>
          <w:rFonts w:ascii="Century Gothic" w:hAnsi="Century Gothic" w:cs="Segoe UI"/>
          <w:sz w:val="20"/>
          <w:szCs w:val="20"/>
          <w:lang w:val="es-ES"/>
        </w:rPr>
        <w:lastRenderedPageBreak/>
        <w:t>c. ¿En caso de aplicar a los fondos mixtos un régimen contractual regido por el derecho privado, cuál es el fundamento legal para ello?</w:t>
      </w:r>
    </w:p>
    <w:p w14:paraId="6B152CDF" w14:textId="247AB881" w:rsidR="00D94E4C" w:rsidRPr="00D94E4C" w:rsidRDefault="00D94E4C" w:rsidP="00D94E4C">
      <w:pPr>
        <w:pStyle w:val="paragraph"/>
        <w:spacing w:after="0"/>
        <w:ind w:right="705" w:firstLine="705"/>
        <w:jc w:val="both"/>
        <w:textAlignment w:val="baseline"/>
        <w:rPr>
          <w:rStyle w:val="normaltextrun"/>
          <w:rFonts w:ascii="Century Gothic" w:hAnsi="Century Gothic" w:cs="Segoe UI"/>
          <w:sz w:val="22"/>
          <w:szCs w:val="20"/>
          <w:lang w:val="es-ES"/>
        </w:rPr>
      </w:pPr>
      <w:r>
        <w:rPr>
          <w:rStyle w:val="normaltextrun"/>
          <w:rFonts w:ascii="Century Gothic" w:hAnsi="Century Gothic" w:cs="Segoe UI"/>
          <w:sz w:val="22"/>
          <w:szCs w:val="20"/>
          <w:lang w:val="es-ES"/>
        </w:rPr>
        <w:t xml:space="preserve">Para la determinación del régimen de contratación para los </w:t>
      </w:r>
      <w:r w:rsidRPr="00D94E4C">
        <w:rPr>
          <w:rFonts w:ascii="Century Gothic" w:hAnsi="Century Gothic" w:cs="Arial"/>
          <w:color w:val="000000" w:themeColor="text1"/>
          <w:sz w:val="22"/>
          <w:szCs w:val="22"/>
          <w:lang w:val="es-ES" w:eastAsia="es-ES_tradnl"/>
        </w:rPr>
        <w:t xml:space="preserve">Fondos Mixtos </w:t>
      </w:r>
      <w:r w:rsidRPr="00D94E4C">
        <w:rPr>
          <w:rFonts w:ascii="Century Gothic" w:hAnsi="Century Gothic" w:cs="Arial"/>
          <w:iCs/>
          <w:sz w:val="22"/>
          <w:szCs w:val="22"/>
        </w:rPr>
        <w:t>creados de conformidad con el artículo 96 de la Ley 489 de 1998, al constituirse como entidades descentralizadas indirectas, son susceptibles de ser consideradas entidades estatales en los términos del numeral 1 del artículo 2 de la Ley 80 de 1993, y en consecuencia, estar sometidas al EGCAP. No obstante, ello solo aplica respecto de aquellas que cuenten con una participación mayoritaria en cabeza de otras entidades públicas, por lo que las entidades descentralizadas indirectas en los que la participación del Estado es minoritaria, no se encontrarían sujetas al régimen de contratación de la Ley 80 de 1993</w:t>
      </w:r>
      <w:r w:rsidR="00C8650F">
        <w:rPr>
          <w:rFonts w:ascii="Century Gothic" w:hAnsi="Century Gothic" w:cs="Arial"/>
          <w:iCs/>
          <w:sz w:val="22"/>
          <w:szCs w:val="22"/>
        </w:rPr>
        <w:t xml:space="preserve"> y podrían establecer en sus manuales de contratación reglas a la luz del derecho privado.</w:t>
      </w:r>
    </w:p>
    <w:p w14:paraId="40667F96" w14:textId="2F108047" w:rsidR="00C36826" w:rsidRPr="00383E65" w:rsidRDefault="00C06E09" w:rsidP="00C06E09">
      <w:pPr>
        <w:spacing w:line="240" w:lineRule="auto"/>
        <w:ind w:left="709" w:right="709"/>
        <w:jc w:val="both"/>
        <w:rPr>
          <w:rFonts w:ascii="Century Gothic" w:hAnsi="Century Gothic" w:cs="Arial"/>
          <w:color w:val="1A1A1A" w:themeColor="background1" w:themeShade="1A"/>
          <w:sz w:val="21"/>
          <w:szCs w:val="21"/>
        </w:rPr>
      </w:pPr>
      <w:r w:rsidRPr="00383E65">
        <w:rPr>
          <w:rStyle w:val="normaltextrun"/>
          <w:rFonts w:ascii="Century Gothic" w:hAnsi="Century Gothic" w:cs="Segoe UI"/>
          <w:sz w:val="20"/>
          <w:szCs w:val="20"/>
          <w:lang w:val="es-ES"/>
        </w:rPr>
        <w:t>d. En la actualidad, diferentes Fondos Mixtos constituidos por Departamentos y/o Municipios de Colombia en donde tiene porcentaje mayoritario las entidades estatales, han estipulado en sus estatutos que su régimen de contratación será de derecho privado y han creado su propio Manual Interno de Contratación ¿Dicho actuar es legal o existe una vulneración al artículo 2 de la Ley 80 de 1993 y demás normas concordantes?</w:t>
      </w:r>
    </w:p>
    <w:p w14:paraId="7CD779EA" w14:textId="3D3D6FEF" w:rsidR="00E616E8" w:rsidRDefault="00C8650F" w:rsidP="00C8650F">
      <w:pPr>
        <w:pStyle w:val="Textoindependiente"/>
        <w:spacing w:after="120" w:line="276" w:lineRule="auto"/>
        <w:ind w:firstLine="708"/>
        <w:jc w:val="both"/>
        <w:rPr>
          <w:rFonts w:ascii="Century Gothic" w:hAnsi="Century Gothic"/>
          <w:bCs/>
        </w:rPr>
      </w:pPr>
      <w:r>
        <w:rPr>
          <w:rFonts w:ascii="Century Gothic" w:hAnsi="Century Gothic"/>
          <w:bCs/>
        </w:rPr>
        <w:t xml:space="preserve">Como se indicó los </w:t>
      </w:r>
      <w:r w:rsidR="00C36826" w:rsidRPr="00383E65">
        <w:rPr>
          <w:rFonts w:ascii="Century Gothic" w:hAnsi="Century Gothic"/>
          <w:bCs/>
        </w:rPr>
        <w:tab/>
      </w:r>
      <w:r w:rsidRPr="00D94E4C">
        <w:rPr>
          <w:rFonts w:ascii="Century Gothic" w:hAnsi="Century Gothic"/>
          <w:color w:val="000000" w:themeColor="text1"/>
          <w:lang w:eastAsia="es-ES_tradnl"/>
        </w:rPr>
        <w:t xml:space="preserve">Fondos Mixtos </w:t>
      </w:r>
      <w:r w:rsidRPr="00D94E4C">
        <w:rPr>
          <w:rFonts w:ascii="Century Gothic" w:hAnsi="Century Gothic"/>
          <w:iCs/>
        </w:rPr>
        <w:t>creados de conformidad con el artículo 96 de la Ley 489 de 1998, al constituirse como entidades descentralizadas indirectas, son susceptibles de ser consideradas entidades estatales en los términos del numeral 1 del artículo 2 de la Ley 80 de 1993, y en consecuencia, está</w:t>
      </w:r>
      <w:r>
        <w:rPr>
          <w:rFonts w:ascii="Century Gothic" w:hAnsi="Century Gothic"/>
          <w:iCs/>
        </w:rPr>
        <w:t>n</w:t>
      </w:r>
      <w:r w:rsidRPr="00D94E4C">
        <w:rPr>
          <w:rFonts w:ascii="Century Gothic" w:hAnsi="Century Gothic"/>
          <w:iCs/>
        </w:rPr>
        <w:t xml:space="preserve"> sometidas al EGCAP</w:t>
      </w:r>
      <w:r>
        <w:rPr>
          <w:rFonts w:ascii="Century Gothic" w:hAnsi="Century Gothic"/>
          <w:iCs/>
        </w:rPr>
        <w:t xml:space="preserve"> al contar</w:t>
      </w:r>
      <w:r w:rsidRPr="00D94E4C">
        <w:rPr>
          <w:rFonts w:ascii="Century Gothic" w:hAnsi="Century Gothic"/>
          <w:iCs/>
        </w:rPr>
        <w:t xml:space="preserve"> con una participación mayoritaria en cabeza de otras entidades públicas</w:t>
      </w:r>
      <w:r>
        <w:rPr>
          <w:rFonts w:ascii="Century Gothic" w:hAnsi="Century Gothic"/>
          <w:iCs/>
        </w:rPr>
        <w:t>, por lo que no podrían apartarse del postulado normativo que la sometería al EGCAP para su actividad contractual.</w:t>
      </w:r>
    </w:p>
    <w:p w14:paraId="7E017DE2" w14:textId="25E91493" w:rsidR="00E616E8" w:rsidRPr="00397D4B" w:rsidRDefault="00397D4B" w:rsidP="00397D4B">
      <w:pPr>
        <w:widowControl w:val="0"/>
        <w:autoSpaceDE w:val="0"/>
        <w:autoSpaceDN w:val="0"/>
        <w:spacing w:after="120" w:line="276" w:lineRule="auto"/>
        <w:jc w:val="both"/>
        <w:rPr>
          <w:rFonts w:ascii="Century Gothic" w:eastAsia="Arial" w:hAnsi="Century Gothic" w:cs="Arial"/>
          <w:iCs/>
          <w:lang w:val="es-ES"/>
        </w:rPr>
      </w:pPr>
      <w:r w:rsidRPr="00397D4B">
        <w:rPr>
          <w:rFonts w:ascii="Century Gothic" w:eastAsia="Arial" w:hAnsi="Century Gothic" w:cs="Arial"/>
          <w:iCs/>
          <w:lang w:val="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3D915BB" w14:textId="7814B940" w:rsidR="00E03BF6" w:rsidRPr="00FA09D7" w:rsidRDefault="00397D4B" w:rsidP="00E245AB">
      <w:pPr>
        <w:spacing w:after="0"/>
        <w:jc w:val="both"/>
        <w:rPr>
          <w:rFonts w:ascii="Century Gothic" w:eastAsia="Arial" w:hAnsi="Century Gothic" w:cs="Arial"/>
          <w:iCs/>
          <w:lang w:val="es-ES"/>
        </w:rPr>
      </w:pPr>
      <w:r w:rsidRPr="00FA09D7">
        <w:rPr>
          <w:rFonts w:ascii="Century Gothic" w:eastAsia="Arial" w:hAnsi="Century Gothic" w:cs="Arial"/>
          <w:iCs/>
          <w:lang w:val="es-ES"/>
        </w:rPr>
        <w:t>Atentamente,</w:t>
      </w:r>
    </w:p>
    <w:p w14:paraId="670FEDD0" w14:textId="77777777" w:rsidR="009117AF" w:rsidRDefault="009117AF" w:rsidP="00FA09D7">
      <w:pPr>
        <w:spacing w:after="0"/>
        <w:jc w:val="center"/>
        <w:rPr>
          <w:rFonts w:ascii="Century Gothic" w:hAnsi="Century Gothic"/>
          <w:color w:val="000000"/>
          <w:shd w:val="clear" w:color="auto" w:fill="FFFFFF"/>
          <w:lang w:val="es-ES"/>
        </w:rPr>
      </w:pPr>
    </w:p>
    <w:p w14:paraId="48FA3F63" w14:textId="686867D1" w:rsidR="00397D4B" w:rsidRPr="00383E65" w:rsidRDefault="009117AF" w:rsidP="00FA09D7">
      <w:pPr>
        <w:spacing w:after="0"/>
        <w:jc w:val="center"/>
        <w:rPr>
          <w:rFonts w:ascii="Century Gothic" w:hAnsi="Century Gothic"/>
          <w:lang w:val="es-ES"/>
        </w:rPr>
      </w:pPr>
      <w:r>
        <w:rPr>
          <w:rFonts w:ascii="Century Gothic" w:hAnsi="Century Gothic"/>
          <w:noProof/>
          <w:color w:val="000000"/>
          <w:shd w:val="clear" w:color="auto" w:fill="FFFFFF"/>
          <w:lang w:val="es-ES"/>
        </w:rPr>
        <w:lastRenderedPageBreak/>
        <w:drawing>
          <wp:inline distT="0" distB="0" distL="0" distR="0" wp14:anchorId="4294992B" wp14:editId="1150EB88">
            <wp:extent cx="3152775" cy="1209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Arial" w:hAnsi="Arial" w:cs="Arial"/>
          <w:color w:val="000000"/>
          <w:shd w:val="clear" w:color="auto" w:fill="FFFFFF"/>
          <w:lang w:val="es-ES"/>
        </w:rPr>
        <w:br/>
      </w:r>
      <w:r w:rsidR="00FA09D7">
        <w:rPr>
          <w:rFonts w:ascii="Century Gothic" w:hAnsi="Century Gothic"/>
          <w:color w:val="000000"/>
          <w:shd w:val="clear" w:color="auto" w:fill="FFFFFF"/>
          <w:lang w:val="es-ES"/>
        </w:rPr>
        <w:br/>
      </w:r>
    </w:p>
    <w:tbl>
      <w:tblPr>
        <w:tblW w:w="7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6600"/>
      </w:tblGrid>
      <w:tr w:rsidR="00FA09D7" w:rsidRPr="00FA09D7" w14:paraId="497EF1F6" w14:textId="77777777" w:rsidTr="00C100A9">
        <w:trPr>
          <w:trHeight w:val="315"/>
        </w:trPr>
        <w:tc>
          <w:tcPr>
            <w:tcW w:w="855" w:type="dxa"/>
            <w:tcBorders>
              <w:top w:val="nil"/>
              <w:left w:val="nil"/>
              <w:bottom w:val="nil"/>
              <w:right w:val="nil"/>
            </w:tcBorders>
            <w:shd w:val="clear" w:color="auto" w:fill="auto"/>
            <w:vAlign w:val="center"/>
            <w:hideMark/>
          </w:tcPr>
          <w:p w14:paraId="147E4757" w14:textId="77777777" w:rsidR="00FA09D7" w:rsidRPr="00FA09D7" w:rsidRDefault="00FA09D7" w:rsidP="00FA09D7">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val="es-ES" w:eastAsia="es-CO"/>
              </w:rPr>
              <w:t>Elaboró:</w:t>
            </w:r>
            <w:r w:rsidRPr="00043C99">
              <w:rPr>
                <w:rFonts w:ascii="Century Gothic" w:eastAsia="Times New Roman" w:hAnsi="Century Gothic" w:cs="Times New Roman"/>
                <w:sz w:val="16"/>
                <w:szCs w:val="16"/>
                <w:lang w:eastAsia="es-CO"/>
              </w:rPr>
              <w:t> </w:t>
            </w:r>
          </w:p>
        </w:tc>
        <w:tc>
          <w:tcPr>
            <w:tcW w:w="6600" w:type="dxa"/>
            <w:tcBorders>
              <w:top w:val="nil"/>
              <w:left w:val="nil"/>
              <w:bottom w:val="dotted" w:sz="6" w:space="0" w:color="7F7F7F"/>
              <w:right w:val="nil"/>
            </w:tcBorders>
            <w:shd w:val="clear" w:color="auto" w:fill="auto"/>
            <w:vAlign w:val="center"/>
            <w:hideMark/>
          </w:tcPr>
          <w:p w14:paraId="4B839352" w14:textId="77777777" w:rsidR="00FA09D7" w:rsidRPr="00FA09D7" w:rsidRDefault="00FA09D7" w:rsidP="00FA09D7">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eastAsia="es-CO"/>
              </w:rPr>
              <w:t>Gustavo Hinestroza Martínez </w:t>
            </w:r>
          </w:p>
          <w:p w14:paraId="11B78BE8" w14:textId="77777777" w:rsidR="00FA09D7" w:rsidRPr="00FA09D7" w:rsidRDefault="00FA09D7" w:rsidP="00FA09D7">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eastAsia="es-CO"/>
              </w:rPr>
              <w:t>Contratista de la Subdirección de Gestión Contractual</w:t>
            </w:r>
            <w:r w:rsidRPr="00043C99">
              <w:rPr>
                <w:rFonts w:ascii="Arial" w:eastAsia="Times New Roman" w:hAnsi="Arial" w:cs="Arial"/>
                <w:sz w:val="16"/>
                <w:szCs w:val="16"/>
                <w:lang w:eastAsia="es-CO"/>
              </w:rPr>
              <w:t> </w:t>
            </w:r>
            <w:r w:rsidRPr="00043C99">
              <w:rPr>
                <w:rFonts w:ascii="Century Gothic" w:eastAsia="Times New Roman" w:hAnsi="Century Gothic" w:cs="Times New Roman"/>
                <w:sz w:val="16"/>
                <w:szCs w:val="16"/>
                <w:lang w:eastAsia="es-CO"/>
              </w:rPr>
              <w:t> </w:t>
            </w:r>
          </w:p>
        </w:tc>
      </w:tr>
      <w:tr w:rsidR="00C100A9" w:rsidRPr="00FA09D7" w14:paraId="774DF976" w14:textId="77777777" w:rsidTr="00C100A9">
        <w:trPr>
          <w:trHeight w:val="315"/>
        </w:trPr>
        <w:tc>
          <w:tcPr>
            <w:tcW w:w="855" w:type="dxa"/>
            <w:tcBorders>
              <w:top w:val="nil"/>
              <w:left w:val="nil"/>
              <w:bottom w:val="nil"/>
              <w:right w:val="nil"/>
            </w:tcBorders>
            <w:shd w:val="clear" w:color="auto" w:fill="auto"/>
            <w:vAlign w:val="center"/>
            <w:hideMark/>
          </w:tcPr>
          <w:p w14:paraId="26154A6D" w14:textId="77777777" w:rsidR="00C100A9" w:rsidRPr="00FA09D7" w:rsidRDefault="00C100A9" w:rsidP="00C100A9">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val="es-ES" w:eastAsia="es-CO"/>
              </w:rPr>
              <w:t>Revisó:</w:t>
            </w:r>
            <w:r w:rsidRPr="00043C99">
              <w:rPr>
                <w:rFonts w:ascii="Century Gothic" w:eastAsia="Times New Roman" w:hAnsi="Century Gothic" w:cs="Times New Roman"/>
                <w:sz w:val="16"/>
                <w:szCs w:val="16"/>
                <w:lang w:eastAsia="es-CO"/>
              </w:rPr>
              <w:t> </w:t>
            </w:r>
          </w:p>
        </w:tc>
        <w:tc>
          <w:tcPr>
            <w:tcW w:w="6600" w:type="dxa"/>
            <w:tcBorders>
              <w:top w:val="dotted" w:sz="6" w:space="0" w:color="7F7F7F"/>
              <w:left w:val="nil"/>
              <w:bottom w:val="dotted" w:sz="6" w:space="0" w:color="7F7F7F"/>
              <w:right w:val="nil"/>
            </w:tcBorders>
            <w:shd w:val="clear" w:color="auto" w:fill="auto"/>
            <w:vAlign w:val="center"/>
            <w:hideMark/>
          </w:tcPr>
          <w:p w14:paraId="69954375" w14:textId="00D1EE80" w:rsidR="00C100A9" w:rsidRPr="00FA09D7" w:rsidRDefault="00C100A9" w:rsidP="00C100A9">
            <w:pPr>
              <w:spacing w:after="0" w:line="240" w:lineRule="auto"/>
              <w:textAlignment w:val="baseline"/>
              <w:rPr>
                <w:rFonts w:ascii="Century Gothic" w:eastAsia="Times New Roman" w:hAnsi="Century Gothic" w:cs="Times New Roman"/>
                <w:sz w:val="16"/>
                <w:szCs w:val="16"/>
                <w:lang w:eastAsia="es-CO"/>
              </w:rPr>
            </w:pPr>
            <w:r w:rsidRPr="00043C99">
              <w:rPr>
                <w:rFonts w:ascii="Century Gothic" w:eastAsia="Times New Roman" w:hAnsi="Century Gothic" w:cs="Times New Roman"/>
                <w:sz w:val="16"/>
                <w:szCs w:val="16"/>
                <w:lang w:eastAsia="es-CO"/>
              </w:rPr>
              <w:t>Juan David Cárdenas Cabeza</w:t>
            </w:r>
          </w:p>
          <w:p w14:paraId="1D41906A" w14:textId="1E49C3E9" w:rsidR="00C100A9" w:rsidRPr="00FA09D7" w:rsidRDefault="00C100A9" w:rsidP="00C100A9">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eastAsia="es-CO"/>
              </w:rPr>
              <w:t>Contratista de la Subdirección de Gestión Contractual</w:t>
            </w:r>
            <w:r w:rsidRPr="00043C99">
              <w:rPr>
                <w:rFonts w:ascii="Arial" w:eastAsia="Times New Roman" w:hAnsi="Arial" w:cs="Arial"/>
                <w:sz w:val="16"/>
                <w:szCs w:val="16"/>
                <w:lang w:eastAsia="es-CO"/>
              </w:rPr>
              <w:t> </w:t>
            </w:r>
            <w:r w:rsidRPr="00043C99">
              <w:rPr>
                <w:rFonts w:ascii="Century Gothic" w:eastAsia="Times New Roman" w:hAnsi="Century Gothic" w:cs="Times New Roman"/>
                <w:sz w:val="16"/>
                <w:szCs w:val="16"/>
                <w:lang w:eastAsia="es-CO"/>
              </w:rPr>
              <w:t> </w:t>
            </w:r>
          </w:p>
        </w:tc>
      </w:tr>
      <w:tr w:rsidR="00C100A9" w:rsidRPr="00FA09D7" w14:paraId="53DD0527" w14:textId="77777777" w:rsidTr="00C100A9">
        <w:trPr>
          <w:trHeight w:val="300"/>
        </w:trPr>
        <w:tc>
          <w:tcPr>
            <w:tcW w:w="855" w:type="dxa"/>
            <w:tcBorders>
              <w:top w:val="nil"/>
              <w:left w:val="nil"/>
              <w:bottom w:val="nil"/>
              <w:right w:val="nil"/>
            </w:tcBorders>
            <w:shd w:val="clear" w:color="auto" w:fill="auto"/>
            <w:vAlign w:val="center"/>
            <w:hideMark/>
          </w:tcPr>
          <w:p w14:paraId="05682499" w14:textId="77777777" w:rsidR="00C100A9" w:rsidRPr="00FA09D7" w:rsidRDefault="00C100A9" w:rsidP="00C100A9">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val="es-ES" w:eastAsia="es-CO"/>
              </w:rPr>
              <w:t>Aprobó:</w:t>
            </w:r>
            <w:r w:rsidRPr="00043C99">
              <w:rPr>
                <w:rFonts w:ascii="Century Gothic" w:eastAsia="Times New Roman" w:hAnsi="Century Gothic" w:cs="Times New Roman"/>
                <w:sz w:val="16"/>
                <w:szCs w:val="16"/>
                <w:lang w:eastAsia="es-CO"/>
              </w:rPr>
              <w:t> </w:t>
            </w:r>
          </w:p>
        </w:tc>
        <w:tc>
          <w:tcPr>
            <w:tcW w:w="6600" w:type="dxa"/>
            <w:tcBorders>
              <w:top w:val="dotted" w:sz="6" w:space="0" w:color="7F7F7F"/>
              <w:left w:val="nil"/>
              <w:bottom w:val="dotted" w:sz="6" w:space="0" w:color="7F7F7F"/>
              <w:right w:val="nil"/>
            </w:tcBorders>
            <w:shd w:val="clear" w:color="auto" w:fill="auto"/>
            <w:vAlign w:val="center"/>
            <w:hideMark/>
          </w:tcPr>
          <w:p w14:paraId="0750B776" w14:textId="77777777" w:rsidR="00C100A9" w:rsidRPr="00FA09D7" w:rsidRDefault="00C100A9" w:rsidP="00C100A9">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val="pt-BR" w:eastAsia="es-CO"/>
              </w:rPr>
              <w:t>Nohelia del Carmen Zawady Palacio</w:t>
            </w:r>
            <w:r w:rsidRPr="00043C99">
              <w:rPr>
                <w:rFonts w:ascii="Century Gothic" w:eastAsia="Times New Roman" w:hAnsi="Century Gothic" w:cs="Times New Roman"/>
                <w:sz w:val="16"/>
                <w:szCs w:val="16"/>
                <w:lang w:eastAsia="es-CO"/>
              </w:rPr>
              <w:t> </w:t>
            </w:r>
          </w:p>
          <w:p w14:paraId="3E9ACDFC" w14:textId="77777777" w:rsidR="00C100A9" w:rsidRPr="00FA09D7" w:rsidRDefault="00C100A9" w:rsidP="00C100A9">
            <w:pPr>
              <w:spacing w:after="0" w:line="240" w:lineRule="auto"/>
              <w:textAlignment w:val="baseline"/>
              <w:rPr>
                <w:rFonts w:ascii="Century Gothic" w:eastAsia="Times New Roman" w:hAnsi="Century Gothic" w:cs="Times New Roman"/>
                <w:sz w:val="24"/>
                <w:szCs w:val="24"/>
                <w:lang w:eastAsia="es-CO"/>
              </w:rPr>
            </w:pPr>
            <w:r w:rsidRPr="00043C99">
              <w:rPr>
                <w:rFonts w:ascii="Century Gothic" w:eastAsia="Times New Roman" w:hAnsi="Century Gothic" w:cs="Times New Roman"/>
                <w:sz w:val="16"/>
                <w:szCs w:val="16"/>
                <w:lang w:eastAsia="es-CO"/>
              </w:rPr>
              <w:t>Subdirectora</w:t>
            </w:r>
            <w:r w:rsidRPr="00043C99">
              <w:rPr>
                <w:rFonts w:ascii="Century Gothic" w:eastAsia="Times New Roman" w:hAnsi="Century Gothic" w:cs="Times New Roman"/>
                <w:sz w:val="16"/>
                <w:szCs w:val="16"/>
                <w:lang w:val="pt-BR" w:eastAsia="es-CO"/>
              </w:rPr>
              <w:t xml:space="preserve"> de Gestión Contractual ANCP – CCE</w:t>
            </w:r>
            <w:r w:rsidRPr="00043C99">
              <w:rPr>
                <w:rFonts w:ascii="Century Gothic" w:eastAsia="Times New Roman" w:hAnsi="Century Gothic" w:cs="Times New Roman"/>
                <w:sz w:val="16"/>
                <w:szCs w:val="16"/>
                <w:lang w:eastAsia="es-CO"/>
              </w:rPr>
              <w:t> </w:t>
            </w:r>
          </w:p>
        </w:tc>
      </w:tr>
    </w:tbl>
    <w:p w14:paraId="611B8361" w14:textId="77777777" w:rsidR="00FA09D7" w:rsidRPr="00FA09D7" w:rsidRDefault="00FA09D7" w:rsidP="00FA09D7">
      <w:pPr>
        <w:spacing w:after="0" w:line="240" w:lineRule="auto"/>
        <w:textAlignment w:val="baseline"/>
        <w:rPr>
          <w:rFonts w:ascii="Segoe UI" w:eastAsia="Times New Roman" w:hAnsi="Segoe UI" w:cs="Segoe UI"/>
          <w:sz w:val="18"/>
          <w:szCs w:val="18"/>
          <w:lang w:eastAsia="es-CO"/>
        </w:rPr>
      </w:pPr>
      <w:r w:rsidRPr="00FA09D7">
        <w:rPr>
          <w:rFonts w:ascii="Century Gothic" w:eastAsia="Times New Roman" w:hAnsi="Century Gothic" w:cs="Segoe UI"/>
          <w:sz w:val="24"/>
          <w:szCs w:val="24"/>
          <w:lang w:eastAsia="es-CO"/>
        </w:rPr>
        <w:t> </w:t>
      </w:r>
    </w:p>
    <w:p w14:paraId="2B77A63C" w14:textId="77777777" w:rsidR="00E616E8" w:rsidRPr="00383E65" w:rsidRDefault="00E616E8" w:rsidP="00665D70">
      <w:pPr>
        <w:spacing w:after="0"/>
        <w:jc w:val="both"/>
        <w:rPr>
          <w:rStyle w:val="ui-provider"/>
          <w:rFonts w:ascii="Century Gothic" w:hAnsi="Century Gothic"/>
          <w:sz w:val="20"/>
          <w:szCs w:val="20"/>
        </w:rPr>
      </w:pPr>
    </w:p>
    <w:p w14:paraId="0F293BF4" w14:textId="210A8406" w:rsidR="00127233" w:rsidRPr="00383E65" w:rsidRDefault="00E245AB" w:rsidP="00665D70">
      <w:pPr>
        <w:spacing w:after="0"/>
        <w:jc w:val="both"/>
        <w:rPr>
          <w:rFonts w:ascii="Century Gothic" w:hAnsi="Century Gothic"/>
        </w:rPr>
      </w:pPr>
      <w:r w:rsidRPr="00383E65">
        <w:rPr>
          <w:rFonts w:ascii="Century Gothic" w:hAnsi="Century Gothic"/>
        </w:rPr>
        <w:t xml:space="preserve"> </w:t>
      </w:r>
    </w:p>
    <w:sectPr w:rsidR="00127233" w:rsidRPr="00383E65" w:rsidSect="004368BC">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BE23" w14:textId="77777777" w:rsidR="00770ED1" w:rsidRDefault="00770ED1" w:rsidP="004A1847">
      <w:pPr>
        <w:spacing w:after="0" w:line="240" w:lineRule="auto"/>
      </w:pPr>
      <w:r>
        <w:separator/>
      </w:r>
    </w:p>
  </w:endnote>
  <w:endnote w:type="continuationSeparator" w:id="0">
    <w:p w14:paraId="0A511D44" w14:textId="77777777" w:rsidR="00770ED1" w:rsidRDefault="00770ED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00000001"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774D4" w14:textId="77777777" w:rsidR="00770ED1" w:rsidRDefault="00770ED1" w:rsidP="004A1847">
      <w:pPr>
        <w:spacing w:after="0" w:line="240" w:lineRule="auto"/>
      </w:pPr>
      <w:r>
        <w:separator/>
      </w:r>
    </w:p>
  </w:footnote>
  <w:footnote w:type="continuationSeparator" w:id="0">
    <w:p w14:paraId="13D1F2A5" w14:textId="77777777" w:rsidR="00770ED1" w:rsidRDefault="00770ED1" w:rsidP="004A1847">
      <w:pPr>
        <w:spacing w:after="0" w:line="240" w:lineRule="auto"/>
      </w:pPr>
      <w:r>
        <w:continuationSeparator/>
      </w:r>
    </w:p>
  </w:footnote>
  <w:footnote w:id="1">
    <w:p w14:paraId="0A5EE11E" w14:textId="77777777" w:rsidR="00043C99" w:rsidRPr="00B61D9F" w:rsidRDefault="00043C99" w:rsidP="00043C99">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043C99">
        <w:rPr>
          <w:rFonts w:ascii="Century Gothic" w:eastAsia="Calibri" w:hAnsi="Century Gothic" w:cs="Arial"/>
          <w:sz w:val="16"/>
          <w:szCs w:val="19"/>
          <w:lang w:val="es-CO"/>
        </w:rPr>
        <w:t>CONSEJO DE ESTADO. Sala de Consulta y Servicio Civil del Consejo de Estado, Concepto 1291 de 2000.</w:t>
      </w:r>
      <w:r w:rsidRPr="00B61D9F">
        <w:rPr>
          <w:rFonts w:ascii="Arial" w:hAnsi="Arial" w:cs="Arial"/>
          <w:sz w:val="19"/>
          <w:szCs w:val="19"/>
        </w:rPr>
        <w:t xml:space="preserve"> </w:t>
      </w:r>
    </w:p>
  </w:footnote>
  <w:footnote w:id="2">
    <w:p w14:paraId="5E162BEB" w14:textId="707E1DB5" w:rsidR="00E616E8" w:rsidRPr="00E616E8" w:rsidRDefault="00E616E8" w:rsidP="00E616E8">
      <w:pPr>
        <w:pStyle w:val="Textonotapie"/>
        <w:ind w:firstLine="708"/>
        <w:jc w:val="both"/>
        <w:rPr>
          <w:lang w:val="es-ES"/>
        </w:rPr>
      </w:pPr>
      <w:r>
        <w:rPr>
          <w:rStyle w:val="Refdenotaalpie"/>
        </w:rPr>
        <w:footnoteRef/>
      </w:r>
      <w:r>
        <w:t xml:space="preserve"> </w:t>
      </w:r>
      <w:r>
        <w:rPr>
          <w:sz w:val="16"/>
          <w:szCs w:val="16"/>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w:t>
      </w:r>
      <w:proofErr w:type="gramStart"/>
      <w:r>
        <w:rPr>
          <w:sz w:val="16"/>
          <w:szCs w:val="16"/>
        </w:rPr>
        <w:t>“ absolver</w:t>
      </w:r>
      <w:proofErr w:type="gramEnd"/>
      <w:r>
        <w:rPr>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E8AF786" w14:textId="23434225" w:rsidR="00E616E8" w:rsidRPr="00B61D9F" w:rsidRDefault="00E616E8" w:rsidP="00E616E8">
      <w:pPr>
        <w:spacing w:after="0" w:line="240" w:lineRule="auto"/>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043C99">
        <w:rPr>
          <w:rFonts w:ascii="Century Gothic" w:hAnsi="Century Gothic" w:cs="Arial"/>
          <w:sz w:val="16"/>
          <w:szCs w:val="19"/>
        </w:rPr>
        <w:t xml:space="preserve">Ley 80 de 1993: </w:t>
      </w:r>
      <w:r w:rsidR="000854CC" w:rsidRPr="00043C99">
        <w:rPr>
          <w:rFonts w:ascii="Century Gothic" w:hAnsi="Century Gothic" w:cs="Arial"/>
          <w:sz w:val="16"/>
          <w:szCs w:val="19"/>
        </w:rPr>
        <w:t>“</w:t>
      </w:r>
      <w:r w:rsidRPr="00043C99">
        <w:rPr>
          <w:rFonts w:ascii="Century Gothic" w:hAnsi="Century Gothic" w:cs="Arial"/>
          <w:sz w:val="16"/>
          <w:szCs w:val="19"/>
        </w:rPr>
        <w:t>Artículo 1o. Del objeto. La presente ley tiene por objeto disponer las reglas y principios que rigen los contratos de las entidades estatales</w:t>
      </w:r>
      <w:r w:rsidR="000854CC" w:rsidRPr="00043C99">
        <w:rPr>
          <w:rFonts w:ascii="Century Gothic" w:hAnsi="Century Gothic" w:cs="Arial"/>
          <w:sz w:val="16"/>
          <w:szCs w:val="19"/>
        </w:rPr>
        <w:t>”</w:t>
      </w:r>
      <w:r w:rsidRPr="00043C99">
        <w:rPr>
          <w:rFonts w:ascii="Century Gothic" w:hAnsi="Century Gothic" w:cs="Arial"/>
          <w:sz w:val="16"/>
          <w:szCs w:val="19"/>
        </w:rPr>
        <w:t>.</w:t>
      </w:r>
      <w:r w:rsidRPr="00043C99">
        <w:rPr>
          <w:rFonts w:ascii="Arial" w:hAnsi="Arial" w:cs="Arial"/>
          <w:sz w:val="16"/>
          <w:szCs w:val="19"/>
        </w:rPr>
        <w:t xml:space="preserve"> </w:t>
      </w:r>
    </w:p>
  </w:footnote>
  <w:footnote w:id="4">
    <w:p w14:paraId="5446A0D3" w14:textId="77777777" w:rsidR="00E616E8" w:rsidRPr="00043C99" w:rsidRDefault="00E616E8" w:rsidP="00E616E8">
      <w:pPr>
        <w:spacing w:after="120" w:line="240" w:lineRule="auto"/>
        <w:ind w:firstLine="709"/>
        <w:jc w:val="both"/>
        <w:rPr>
          <w:rFonts w:ascii="Century Gothic" w:hAnsi="Century Gothic" w:cs="Arial"/>
          <w:sz w:val="16"/>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043C99">
        <w:rPr>
          <w:rFonts w:ascii="Century Gothic" w:hAnsi="Century Gothic" w:cs="Arial"/>
          <w:sz w:val="16"/>
          <w:szCs w:val="19"/>
        </w:rPr>
        <w:t>Al respecto, se ha pronunciado el Alto Tribunal de lo contencioso administrativo señalando que: «La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3494B3FE" w14:textId="2F47AC37" w:rsidR="00E616E8" w:rsidRPr="00043C99" w:rsidRDefault="00043C99" w:rsidP="00E616E8">
      <w:pPr>
        <w:spacing w:after="120" w:line="240" w:lineRule="auto"/>
        <w:ind w:firstLine="709"/>
        <w:jc w:val="both"/>
        <w:rPr>
          <w:rFonts w:ascii="Century Gothic" w:hAnsi="Century Gothic" w:cs="Arial"/>
          <w:sz w:val="16"/>
          <w:szCs w:val="19"/>
        </w:rPr>
      </w:pPr>
      <w:r>
        <w:rPr>
          <w:rFonts w:ascii="Century Gothic" w:hAnsi="Century Gothic" w:cs="Arial"/>
          <w:sz w:val="16"/>
          <w:szCs w:val="19"/>
        </w:rPr>
        <w:t>“</w:t>
      </w:r>
      <w:r w:rsidR="00E616E8" w:rsidRPr="00043C99">
        <w:rPr>
          <w:rFonts w:ascii="Century Gothic" w:hAnsi="Century Gothic" w:cs="Arial"/>
          <w:sz w:val="16"/>
          <w:szCs w:val="19"/>
        </w:rPr>
        <w:t xml:space="preserve">Se trata pues, de que sus actividades de explotación industrial o comercial se desarrollen con las </w:t>
      </w:r>
      <w:proofErr w:type="gramStart"/>
      <w:r w:rsidR="00E616E8" w:rsidRPr="00043C99">
        <w:rPr>
          <w:rFonts w:ascii="Century Gothic" w:hAnsi="Century Gothic" w:cs="Arial"/>
          <w:sz w:val="16"/>
          <w:szCs w:val="19"/>
        </w:rPr>
        <w:t>mismas oportunidades y las mismas ventajas</w:t>
      </w:r>
      <w:proofErr w:type="gramEnd"/>
      <w:r w:rsidR="00E616E8" w:rsidRPr="00043C99">
        <w:rPr>
          <w:rFonts w:ascii="Century Gothic" w:hAnsi="Century Gothic" w:cs="Arial"/>
          <w:sz w:val="16"/>
          <w:szCs w:val="19"/>
        </w:rPr>
        <w:t xml:space="preserve"> o desventajas que las adelantadas por aquellos, sin que</w:t>
      </w:r>
      <w:r w:rsidR="00E616E8" w:rsidRPr="00B548C4">
        <w:rPr>
          <w:rFonts w:ascii="Arial" w:eastAsia="Calibri" w:hAnsi="Arial" w:cs="Arial"/>
          <w:sz w:val="19"/>
          <w:szCs w:val="19"/>
        </w:rPr>
        <w:t xml:space="preserve"> </w:t>
      </w:r>
      <w:r w:rsidR="00E616E8" w:rsidRPr="00043C99">
        <w:rPr>
          <w:rFonts w:ascii="Century Gothic" w:hAnsi="Century Gothic" w:cs="Arial"/>
          <w:sz w:val="16"/>
          <w:szCs w:val="19"/>
        </w:rPr>
        <w:t>influya para nada su investidura de entidad estatal; que puedan actuar como particulares, frente a las exigencias de la economía y del mercado.</w:t>
      </w:r>
    </w:p>
    <w:p w14:paraId="47C9DBFC" w14:textId="2F828FE4" w:rsidR="00E616E8" w:rsidRPr="00B61D9F" w:rsidRDefault="00043C99" w:rsidP="00E616E8">
      <w:pPr>
        <w:spacing w:after="0" w:line="240" w:lineRule="auto"/>
        <w:ind w:firstLine="567"/>
        <w:jc w:val="both"/>
        <w:rPr>
          <w:rFonts w:ascii="Arial" w:hAnsi="Arial" w:cs="Arial"/>
          <w:sz w:val="19"/>
          <w:szCs w:val="19"/>
        </w:rPr>
      </w:pPr>
      <w:r>
        <w:rPr>
          <w:rFonts w:ascii="Century Gothic" w:eastAsia="Calibri" w:hAnsi="Century Gothic" w:cs="Arial"/>
          <w:sz w:val="16"/>
          <w:szCs w:val="19"/>
        </w:rPr>
        <w:t>“</w:t>
      </w:r>
      <w:r w:rsidR="00E616E8" w:rsidRPr="00043C99">
        <w:rPr>
          <w:rFonts w:ascii="Century Gothic" w:eastAsia="Calibri" w:hAnsi="Century Gothic" w:cs="Arial"/>
          <w:sz w:val="16"/>
          <w:szCs w:val="19"/>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Pr>
          <w:rFonts w:ascii="Century Gothic" w:eastAsia="Calibri" w:hAnsi="Century Gothic" w:cs="Arial"/>
          <w:sz w:val="16"/>
          <w:szCs w:val="19"/>
        </w:rPr>
        <w:t>”</w:t>
      </w:r>
      <w:r w:rsidR="00E616E8" w:rsidRPr="00043C99">
        <w:rPr>
          <w:rFonts w:ascii="Century Gothic" w:eastAsia="Calibri" w:hAnsi="Century Gothic" w:cs="Arial"/>
          <w:sz w:val="16"/>
          <w:szCs w:val="19"/>
        </w:rPr>
        <w:t>.</w:t>
      </w:r>
      <w:r w:rsidR="00E616E8" w:rsidRPr="00043C99">
        <w:rPr>
          <w:rFonts w:ascii="Century Gothic" w:eastAsia="Times New Roman" w:hAnsi="Century Gothic" w:cs="Arial"/>
          <w:sz w:val="16"/>
          <w:szCs w:val="19"/>
          <w:lang w:val="es-ES" w:eastAsia="es-ES_tradnl"/>
        </w:rPr>
        <w:t xml:space="preserve"> </w:t>
      </w:r>
      <w:r w:rsidR="00E616E8" w:rsidRPr="00043C99">
        <w:rPr>
          <w:rFonts w:ascii="Century Gothic" w:hAnsi="Century Gothic" w:cs="Arial"/>
          <w:sz w:val="16"/>
          <w:szCs w:val="19"/>
        </w:rPr>
        <w:t>CONSEJO DE ESTADO. Sección Tercera. Sentencia del 19 de agosto de 2004. Exp. 12.342. C.P. Ramiro Saavedra Becerra.</w:t>
      </w:r>
    </w:p>
  </w:footnote>
  <w:footnote w:id="5">
    <w:p w14:paraId="26091BAE" w14:textId="77777777" w:rsidR="00E616E8" w:rsidRPr="00B548C4" w:rsidRDefault="00E616E8" w:rsidP="00E616E8">
      <w:pPr>
        <w:pStyle w:val="Textonotapie"/>
        <w:ind w:firstLine="567"/>
        <w:jc w:val="both"/>
        <w:rPr>
          <w:rFonts w:ascii="Arial" w:hAnsi="Arial" w:cs="Arial"/>
          <w:sz w:val="19"/>
          <w:szCs w:val="19"/>
        </w:rPr>
      </w:pPr>
    </w:p>
    <w:p w14:paraId="4677A07A" w14:textId="189F6B1C" w:rsidR="00E616E8" w:rsidRPr="00B548C4" w:rsidRDefault="00E616E8" w:rsidP="00E616E8">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00043C99">
        <w:rPr>
          <w:rFonts w:ascii="Century Gothic" w:eastAsia="Calibri" w:hAnsi="Century Gothic" w:cs="Arial"/>
          <w:sz w:val="16"/>
          <w:szCs w:val="19"/>
          <w:lang w:val="es-CO"/>
        </w:rPr>
        <w:t>“</w:t>
      </w:r>
      <w:r w:rsidRPr="00043C99">
        <w:rPr>
          <w:rFonts w:ascii="Century Gothic" w:eastAsia="Calibri" w:hAnsi="Century Gothic" w:cs="Arial"/>
          <w:sz w:val="16"/>
          <w:szCs w:val="19"/>
          <w:lang w:val="es-CO"/>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r w:rsidR="00043C99">
        <w:rPr>
          <w:rFonts w:ascii="Century Gothic" w:eastAsia="Calibri" w:hAnsi="Century Gothic" w:cs="Arial"/>
          <w:sz w:val="16"/>
          <w:szCs w:val="19"/>
          <w:lang w:val="es-CO"/>
        </w:rPr>
        <w:t>”</w:t>
      </w:r>
      <w:r w:rsidRPr="00043C99">
        <w:rPr>
          <w:rFonts w:ascii="Century Gothic" w:eastAsia="Calibri" w:hAnsi="Century Gothic" w:cs="Arial"/>
          <w:sz w:val="16"/>
          <w:szCs w:val="19"/>
          <w:lang w:val="es-CO"/>
        </w:rPr>
        <w:t>.</w:t>
      </w:r>
      <w:r w:rsidRPr="00B548C4">
        <w:rPr>
          <w:rFonts w:ascii="Arial" w:hAnsi="Arial" w:cs="Arial"/>
          <w:sz w:val="19"/>
          <w:szCs w:val="19"/>
        </w:rPr>
        <w:t xml:space="preserve"> </w:t>
      </w:r>
    </w:p>
  </w:footnote>
  <w:footnote w:id="6">
    <w:p w14:paraId="76543FFC" w14:textId="77777777" w:rsidR="00E616E8" w:rsidRPr="00B548C4" w:rsidRDefault="00E616E8" w:rsidP="00E616E8">
      <w:pPr>
        <w:pStyle w:val="Textonotapie"/>
        <w:ind w:firstLine="567"/>
        <w:jc w:val="both"/>
        <w:rPr>
          <w:rFonts w:ascii="Arial" w:hAnsi="Arial" w:cs="Arial"/>
          <w:sz w:val="19"/>
          <w:szCs w:val="19"/>
        </w:rPr>
      </w:pPr>
    </w:p>
    <w:p w14:paraId="19279452" w14:textId="4082C331" w:rsidR="00E616E8" w:rsidRPr="00B548C4" w:rsidRDefault="00E616E8" w:rsidP="00E616E8">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00043C99" w:rsidRPr="00043C99">
        <w:rPr>
          <w:rFonts w:ascii="Century Gothic" w:eastAsia="Calibri" w:hAnsi="Century Gothic" w:cs="Arial"/>
          <w:sz w:val="16"/>
          <w:szCs w:val="19"/>
          <w:lang w:val="es-CO"/>
        </w:rPr>
        <w:t>“</w:t>
      </w:r>
      <w:r w:rsidRPr="00043C99">
        <w:rPr>
          <w:rFonts w:ascii="Century Gothic" w:eastAsia="Calibri" w:hAnsi="Century Gothic" w:cs="Arial"/>
          <w:sz w:val="16"/>
          <w:szCs w:val="19"/>
          <w:lang w:val="es-CO"/>
        </w:rPr>
        <w:t>Artículo 24. Del régimen contractual de las Corporaciones Autónomas Regionales. La contratación de las Corporaciones Autónomas Regionales incluida la Corporación Autónoma Regional del Río Grande de la Magdalena, se someterá al Estatuto General de Contratación de la Administración Pública contenido en la Ley 80 de 1993 y en las demás normas que lo modifiquen, deroguen o adicionen</w:t>
      </w:r>
      <w:r w:rsidR="00043C99" w:rsidRPr="00043C99">
        <w:rPr>
          <w:rFonts w:ascii="Century Gothic" w:eastAsia="Calibri" w:hAnsi="Century Gothic" w:cs="Arial"/>
          <w:sz w:val="16"/>
          <w:szCs w:val="19"/>
          <w:lang w:val="es-CO"/>
        </w:rPr>
        <w:t>”</w:t>
      </w:r>
      <w:r w:rsidRPr="00043C99">
        <w:rPr>
          <w:rFonts w:ascii="Century Gothic" w:eastAsia="Calibri" w:hAnsi="Century Gothic" w:cs="Arial"/>
          <w:sz w:val="16"/>
          <w:szCs w:val="19"/>
          <w:lang w:val="es-CO"/>
        </w:rPr>
        <w:t>.</w:t>
      </w:r>
    </w:p>
  </w:footnote>
  <w:footnote w:id="7">
    <w:p w14:paraId="1E71C550" w14:textId="77777777" w:rsidR="00E616E8" w:rsidRPr="00B61D9F" w:rsidRDefault="00E616E8" w:rsidP="00E616E8">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043C99">
        <w:rPr>
          <w:rFonts w:ascii="Century Gothic" w:eastAsia="Calibri" w:hAnsi="Century Gothic" w:cs="Arial"/>
          <w:sz w:val="16"/>
          <w:szCs w:val="19"/>
          <w:lang w:val="es-CO"/>
        </w:rPr>
        <w:t>CONSEJO DE ESTADO. Sala de Consulta y Servicio Civil del Consejo de Estado, Concepto 1291 de 2000.</w:t>
      </w:r>
      <w:r w:rsidRPr="00B61D9F">
        <w:rPr>
          <w:rFonts w:ascii="Arial" w:hAnsi="Arial" w:cs="Arial"/>
          <w:sz w:val="19"/>
          <w:szCs w:val="19"/>
        </w:rPr>
        <w:t xml:space="preserve"> </w:t>
      </w:r>
    </w:p>
  </w:footnote>
  <w:footnote w:id="8">
    <w:p w14:paraId="0DAB5865" w14:textId="77777777" w:rsidR="00E616E8" w:rsidRPr="00B61D9F" w:rsidRDefault="00E616E8" w:rsidP="00E616E8">
      <w:pPr>
        <w:pStyle w:val="Textonotapie"/>
        <w:ind w:firstLine="708"/>
        <w:jc w:val="both"/>
        <w:rPr>
          <w:rFonts w:ascii="Arial" w:hAnsi="Arial" w:cs="Arial"/>
          <w:sz w:val="19"/>
          <w:szCs w:val="19"/>
        </w:rPr>
      </w:pPr>
    </w:p>
    <w:p w14:paraId="016AD55D" w14:textId="77777777" w:rsidR="00E616E8" w:rsidRPr="00B61D9F" w:rsidRDefault="00E616E8" w:rsidP="00E616E8">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043C99">
        <w:rPr>
          <w:rFonts w:ascii="Century Gothic" w:eastAsia="Calibri" w:hAnsi="Century Gothic" w:cs="Arial"/>
          <w:sz w:val="16"/>
          <w:szCs w:val="19"/>
          <w:lang w:val="es-CO"/>
        </w:rPr>
        <w:t>VIDAL PERDOMO, Jaime y MOLINA BETANCUR, Carlos. Derecho Administrativo. Decimoquinta edición. 2019, Legis Editores. pp. 168-169.</w:t>
      </w:r>
      <w:r w:rsidRPr="00B61D9F">
        <w:rPr>
          <w:rFonts w:ascii="Arial" w:hAnsi="Arial" w:cs="Arial"/>
          <w:sz w:val="19"/>
          <w:szCs w:val="19"/>
        </w:rPr>
        <w:t xml:space="preserve"> </w:t>
      </w:r>
    </w:p>
  </w:footnote>
  <w:footnote w:id="9">
    <w:p w14:paraId="7A880CE0" w14:textId="77777777" w:rsidR="00E616E8" w:rsidRPr="00B61D9F" w:rsidRDefault="00E616E8" w:rsidP="00E616E8">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043C99">
        <w:rPr>
          <w:rFonts w:ascii="Century Gothic" w:eastAsia="Calibri" w:hAnsi="Century Gothic" w:cs="Arial"/>
          <w:sz w:val="16"/>
          <w:szCs w:val="19"/>
          <w:lang w:val="es-CO"/>
        </w:rPr>
        <w:t>Corte Constitucional. Sentencia C- 230 de 1995. M.P. Antonio Barrera Carbonell.</w:t>
      </w:r>
      <w:r w:rsidRPr="00B61D9F">
        <w:rPr>
          <w:rFonts w:ascii="Arial" w:hAnsi="Arial" w:cs="Arial"/>
          <w:sz w:val="19"/>
          <w:szCs w:val="19"/>
        </w:rPr>
        <w:t xml:space="preserve"> </w:t>
      </w:r>
    </w:p>
  </w:footnote>
  <w:footnote w:id="10">
    <w:p w14:paraId="5062E124" w14:textId="676CFD8C" w:rsidR="00E616E8" w:rsidRPr="00043C99" w:rsidRDefault="00E616E8" w:rsidP="00E616E8">
      <w:pPr>
        <w:shd w:val="clear" w:color="auto" w:fill="FFFFFF"/>
        <w:spacing w:after="0" w:line="240" w:lineRule="auto"/>
        <w:ind w:firstLine="708"/>
        <w:jc w:val="both"/>
        <w:rPr>
          <w:rFonts w:ascii="Century Gothic" w:eastAsia="Calibri" w:hAnsi="Century Gothic" w:cs="Arial"/>
          <w:sz w:val="16"/>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00043C99">
        <w:rPr>
          <w:rFonts w:ascii="Arial" w:hAnsi="Arial" w:cs="Arial"/>
          <w:sz w:val="19"/>
          <w:szCs w:val="19"/>
        </w:rPr>
        <w:t>“</w:t>
      </w:r>
      <w:r w:rsidRPr="00043C99">
        <w:rPr>
          <w:rFonts w:ascii="Century Gothic" w:eastAsia="Calibri" w:hAnsi="Century Gothic"/>
          <w:bCs/>
          <w:sz w:val="16"/>
        </w:rPr>
        <w:t>Artículo 38.-</w:t>
      </w:r>
      <w:r w:rsidRPr="00043C99">
        <w:rPr>
          <w:rFonts w:ascii="Century Gothic" w:eastAsia="Calibri" w:hAnsi="Century Gothic"/>
          <w:b/>
          <w:bCs/>
          <w:sz w:val="16"/>
        </w:rPr>
        <w:t> </w:t>
      </w:r>
      <w:r w:rsidRPr="00043C99">
        <w:rPr>
          <w:rFonts w:ascii="Century Gothic" w:eastAsia="Calibri" w:hAnsi="Century Gothic"/>
          <w:i/>
          <w:iCs/>
          <w:sz w:val="16"/>
        </w:rPr>
        <w:t>Integración de la Rama Ejecutiva del Poder Público en el orden nacional. </w:t>
      </w:r>
      <w:r w:rsidRPr="00043C99">
        <w:rPr>
          <w:rFonts w:ascii="Century Gothic" w:eastAsia="Calibri" w:hAnsi="Century Gothic" w:cs="Arial"/>
          <w:sz w:val="16"/>
          <w:szCs w:val="19"/>
        </w:rPr>
        <w:t xml:space="preserve">La Rama Ejecutiva del Poder Público en el orden nacional, </w:t>
      </w:r>
      <w:r w:rsidR="00043C99" w:rsidRPr="00043C99">
        <w:rPr>
          <w:rFonts w:ascii="Century Gothic" w:eastAsia="Calibri" w:hAnsi="Century Gothic" w:cs="Arial"/>
          <w:sz w:val="16"/>
          <w:szCs w:val="19"/>
        </w:rPr>
        <w:t>está</w:t>
      </w:r>
      <w:r w:rsidRPr="00043C99">
        <w:rPr>
          <w:rFonts w:ascii="Century Gothic" w:eastAsia="Calibri" w:hAnsi="Century Gothic" w:cs="Arial"/>
          <w:sz w:val="16"/>
          <w:szCs w:val="19"/>
        </w:rPr>
        <w:t xml:space="preserve"> integrada por los siguientes organismos y entidades:</w:t>
      </w:r>
    </w:p>
    <w:p w14:paraId="7C63F984" w14:textId="77777777" w:rsidR="00E616E8" w:rsidRPr="00043C99" w:rsidRDefault="00E616E8" w:rsidP="00E616E8">
      <w:pPr>
        <w:shd w:val="clear" w:color="auto" w:fill="FFFFFF"/>
        <w:spacing w:after="0" w:line="240" w:lineRule="auto"/>
        <w:ind w:firstLine="708"/>
        <w:jc w:val="both"/>
        <w:rPr>
          <w:rFonts w:ascii="Century Gothic" w:eastAsia="Calibri" w:hAnsi="Century Gothic" w:cs="Arial"/>
          <w:sz w:val="16"/>
          <w:szCs w:val="19"/>
        </w:rPr>
      </w:pPr>
      <w:bookmarkStart w:id="7" w:name="38.d."/>
      <w:bookmarkStart w:id="8" w:name="38.e."/>
      <w:bookmarkEnd w:id="7"/>
      <w:bookmarkEnd w:id="8"/>
      <w:r w:rsidRPr="00043C99">
        <w:rPr>
          <w:rFonts w:ascii="Century Gothic" w:eastAsia="Calibri" w:hAnsi="Century Gothic" w:cs="Arial"/>
          <w:sz w:val="16"/>
          <w:szCs w:val="19"/>
        </w:rPr>
        <w:t>[…]</w:t>
      </w:r>
    </w:p>
    <w:p w14:paraId="22683C2F" w14:textId="64BE8DD2" w:rsidR="00E616E8" w:rsidRPr="00043C99" w:rsidRDefault="00043C99" w:rsidP="00E616E8">
      <w:pPr>
        <w:shd w:val="clear" w:color="auto" w:fill="FFFFFF"/>
        <w:spacing w:after="0" w:line="240" w:lineRule="auto"/>
        <w:ind w:firstLine="708"/>
        <w:jc w:val="both"/>
        <w:rPr>
          <w:rFonts w:ascii="Century Gothic" w:eastAsia="Calibri" w:hAnsi="Century Gothic" w:cs="Arial"/>
          <w:sz w:val="16"/>
          <w:szCs w:val="19"/>
        </w:rPr>
      </w:pPr>
      <w:r>
        <w:rPr>
          <w:rFonts w:ascii="Century Gothic" w:eastAsia="Calibri" w:hAnsi="Century Gothic" w:cs="Arial"/>
          <w:sz w:val="16"/>
          <w:szCs w:val="19"/>
        </w:rPr>
        <w:t>“</w:t>
      </w:r>
      <w:r w:rsidR="00E616E8" w:rsidRPr="00043C99">
        <w:rPr>
          <w:rFonts w:ascii="Century Gothic" w:eastAsia="Calibri" w:hAnsi="Century Gothic" w:cs="Arial"/>
          <w:sz w:val="16"/>
          <w:szCs w:val="19"/>
        </w:rPr>
        <w:t>2. Del Sector descentralizado por servicios:</w:t>
      </w:r>
    </w:p>
    <w:p w14:paraId="13D99B0A" w14:textId="77777777" w:rsidR="00E616E8" w:rsidRPr="00043C99" w:rsidRDefault="00E616E8" w:rsidP="00E616E8">
      <w:pPr>
        <w:shd w:val="clear" w:color="auto" w:fill="FFFFFF"/>
        <w:spacing w:after="0" w:line="240" w:lineRule="auto"/>
        <w:ind w:firstLine="708"/>
        <w:jc w:val="both"/>
        <w:rPr>
          <w:rFonts w:ascii="Century Gothic" w:eastAsia="Calibri" w:hAnsi="Century Gothic" w:cs="Arial"/>
          <w:sz w:val="16"/>
          <w:szCs w:val="19"/>
        </w:rPr>
      </w:pPr>
      <w:r w:rsidRPr="00043C99">
        <w:rPr>
          <w:rFonts w:ascii="Century Gothic" w:eastAsia="Calibri" w:hAnsi="Century Gothic" w:cs="Arial"/>
          <w:sz w:val="16"/>
          <w:szCs w:val="19"/>
        </w:rPr>
        <w:t>[…]</w:t>
      </w:r>
    </w:p>
    <w:p w14:paraId="1E1D7872" w14:textId="2E04BF52" w:rsidR="00E616E8" w:rsidRPr="00043C99" w:rsidRDefault="00043C99" w:rsidP="00E616E8">
      <w:pPr>
        <w:shd w:val="clear" w:color="auto" w:fill="FFFFFF"/>
        <w:spacing w:after="0" w:line="240" w:lineRule="auto"/>
        <w:ind w:firstLine="708"/>
        <w:jc w:val="both"/>
        <w:rPr>
          <w:rFonts w:ascii="Century Gothic" w:eastAsia="Calibri" w:hAnsi="Century Gothic" w:cs="Arial"/>
          <w:sz w:val="16"/>
          <w:szCs w:val="19"/>
        </w:rPr>
      </w:pPr>
      <w:bookmarkStart w:id="9" w:name="38.g."/>
      <w:bookmarkStart w:id="10" w:name="38.g"/>
      <w:bookmarkEnd w:id="9"/>
      <w:bookmarkEnd w:id="10"/>
      <w:r>
        <w:rPr>
          <w:rFonts w:ascii="Century Gothic" w:eastAsia="Calibri" w:hAnsi="Century Gothic" w:cs="Arial"/>
          <w:sz w:val="16"/>
          <w:szCs w:val="19"/>
        </w:rPr>
        <w:t>“</w:t>
      </w:r>
      <w:r w:rsidR="00E616E8" w:rsidRPr="00043C99">
        <w:rPr>
          <w:rFonts w:ascii="Century Gothic" w:eastAsia="Calibri" w:hAnsi="Century Gothic" w:cs="Arial"/>
          <w:sz w:val="16"/>
          <w:szCs w:val="19"/>
        </w:rPr>
        <w:t xml:space="preserve">g. Las demás entidades administrativas nacionales con </w:t>
      </w:r>
      <w:r w:rsidRPr="00043C99">
        <w:rPr>
          <w:rFonts w:ascii="Century Gothic" w:eastAsia="Calibri" w:hAnsi="Century Gothic" w:cs="Arial"/>
          <w:sz w:val="16"/>
          <w:szCs w:val="19"/>
        </w:rPr>
        <w:t>personería</w:t>
      </w:r>
      <w:r w:rsidR="00E616E8" w:rsidRPr="00043C99">
        <w:rPr>
          <w:rFonts w:ascii="Century Gothic" w:eastAsia="Calibri" w:hAnsi="Century Gothic" w:cs="Arial"/>
          <w:sz w:val="16"/>
          <w:szCs w:val="19"/>
        </w:rPr>
        <w:t xml:space="preserve"> jurídica que cree, organice o autorice la ley para que formen parte de la Rama Ejecutiva del Poder Público. […]</w:t>
      </w:r>
      <w:r>
        <w:rPr>
          <w:rFonts w:ascii="Century Gothic" w:eastAsia="Calibri" w:hAnsi="Century Gothic" w:cs="Arial"/>
          <w:sz w:val="16"/>
          <w:szCs w:val="19"/>
        </w:rPr>
        <w:t>”</w:t>
      </w:r>
      <w:r w:rsidR="00E616E8" w:rsidRPr="00043C99">
        <w:rPr>
          <w:rFonts w:ascii="Century Gothic" w:eastAsia="Calibri" w:hAnsi="Century Gothic" w:cs="Arial"/>
          <w:sz w:val="16"/>
          <w:szCs w:val="19"/>
        </w:rPr>
        <w:t>.</w:t>
      </w:r>
    </w:p>
    <w:p w14:paraId="6BA26E86" w14:textId="77777777" w:rsidR="00E616E8" w:rsidRPr="00043C99" w:rsidRDefault="00E616E8" w:rsidP="00E616E8">
      <w:pPr>
        <w:pStyle w:val="Textonotapie"/>
        <w:ind w:firstLine="708"/>
        <w:jc w:val="both"/>
        <w:rPr>
          <w:rFonts w:ascii="Century Gothic" w:eastAsia="Calibri" w:hAnsi="Century Gothic" w:cs="Arial"/>
          <w:sz w:val="16"/>
          <w:szCs w:val="19"/>
          <w:lang w:val="es-CO"/>
        </w:rPr>
      </w:pPr>
    </w:p>
  </w:footnote>
  <w:footnote w:id="11">
    <w:p w14:paraId="517704F6" w14:textId="0138172F" w:rsidR="00E616E8" w:rsidRPr="00043C99" w:rsidRDefault="00E616E8" w:rsidP="00E616E8">
      <w:pPr>
        <w:pStyle w:val="NormalWeb"/>
        <w:spacing w:after="0" w:line="240" w:lineRule="auto"/>
        <w:ind w:firstLine="708"/>
        <w:jc w:val="both"/>
        <w:rPr>
          <w:rFonts w:ascii="Century Gothic" w:eastAsia="Calibri" w:hAnsi="Century Gothic" w:cs="Arial"/>
          <w:sz w:val="16"/>
          <w:szCs w:val="19"/>
        </w:rPr>
      </w:pPr>
      <w:r w:rsidRPr="00043C99">
        <w:rPr>
          <w:rFonts w:ascii="Century Gothic" w:eastAsia="Calibri" w:hAnsi="Century Gothic"/>
          <w:sz w:val="16"/>
        </w:rPr>
        <w:footnoteRef/>
      </w:r>
      <w:r w:rsidRPr="00043C99">
        <w:rPr>
          <w:rFonts w:ascii="Century Gothic" w:eastAsia="Calibri" w:hAnsi="Century Gothic" w:cs="Arial"/>
          <w:sz w:val="16"/>
          <w:szCs w:val="19"/>
        </w:rPr>
        <w:t xml:space="preserve"> </w:t>
      </w:r>
      <w:r w:rsidR="00043C99">
        <w:rPr>
          <w:rFonts w:ascii="Century Gothic" w:eastAsia="Calibri" w:hAnsi="Century Gothic" w:cs="Arial"/>
          <w:sz w:val="16"/>
          <w:szCs w:val="19"/>
        </w:rPr>
        <w:t>“</w:t>
      </w:r>
      <w:r w:rsidRPr="00043C99">
        <w:rPr>
          <w:rFonts w:ascii="Century Gothic" w:eastAsia="Calibri" w:hAnsi="Century Gothic" w:cs="Arial"/>
          <w:sz w:val="16"/>
          <w:szCs w:val="19"/>
        </w:rPr>
        <w:t>Articulo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5E063BFD" w14:textId="2358A61F" w:rsidR="00E616E8" w:rsidRPr="00043C99" w:rsidRDefault="00043C99" w:rsidP="00E616E8">
      <w:pPr>
        <w:spacing w:after="0" w:line="240" w:lineRule="auto"/>
        <w:ind w:firstLine="708"/>
        <w:jc w:val="both"/>
        <w:rPr>
          <w:rFonts w:ascii="Century Gothic" w:eastAsia="Calibri" w:hAnsi="Century Gothic" w:cs="Arial"/>
          <w:sz w:val="16"/>
          <w:szCs w:val="19"/>
        </w:rPr>
      </w:pPr>
      <w:r>
        <w:rPr>
          <w:rFonts w:ascii="Century Gothic" w:eastAsia="Calibri" w:hAnsi="Century Gothic" w:cs="Arial"/>
          <w:sz w:val="16"/>
          <w:szCs w:val="19"/>
        </w:rPr>
        <w:t>“</w:t>
      </w:r>
      <w:r w:rsidR="00E616E8" w:rsidRPr="00043C99">
        <w:rPr>
          <w:rFonts w:ascii="Century Gothic" w:eastAsia="Calibri" w:hAnsi="Century Gothic" w:cs="Arial"/>
          <w:sz w:val="16"/>
          <w:szCs w:val="19"/>
        </w:rPr>
        <w:t>Las entidades descentralizadas se sujetan a las reglas señaladas en la Constitución Política, en la presente ley, en las leyes que las creen y determinen su estructura orgánica y a sus estatutos internos.</w:t>
      </w:r>
      <w:r>
        <w:rPr>
          <w:rFonts w:ascii="Century Gothic" w:eastAsia="Calibri" w:hAnsi="Century Gothic" w:cs="Arial"/>
          <w:sz w:val="16"/>
          <w:szCs w:val="19"/>
        </w:rPr>
        <w:t xml:space="preserve"> “</w:t>
      </w:r>
      <w:r w:rsidR="00E616E8" w:rsidRPr="00043C99">
        <w:rPr>
          <w:rFonts w:ascii="Century Gothic" w:eastAsia="Calibri" w:hAnsi="Century Gothic" w:cs="Arial"/>
          <w:sz w:val="16"/>
          <w:szCs w:val="19"/>
        </w:rPr>
        <w:t>Los organismos y entidades descentralizados, sujetos a regímenes especiales por mandato de la Constitución Política, se someterán a las disposiciones que para ellos establezca la respectiva ley.</w:t>
      </w:r>
    </w:p>
    <w:p w14:paraId="303844F5" w14:textId="1E30C681" w:rsidR="00E616E8" w:rsidRPr="00043C99" w:rsidRDefault="00043C99" w:rsidP="00E616E8">
      <w:pPr>
        <w:spacing w:after="0" w:line="240" w:lineRule="auto"/>
        <w:ind w:firstLine="708"/>
        <w:jc w:val="both"/>
        <w:rPr>
          <w:rFonts w:ascii="Century Gothic" w:eastAsia="Calibri" w:hAnsi="Century Gothic" w:cs="Arial"/>
          <w:sz w:val="16"/>
          <w:szCs w:val="19"/>
        </w:rPr>
      </w:pPr>
      <w:r>
        <w:rPr>
          <w:rFonts w:ascii="Century Gothic" w:eastAsia="Calibri" w:hAnsi="Century Gothic" w:cs="Arial"/>
          <w:sz w:val="16"/>
          <w:szCs w:val="19"/>
        </w:rPr>
        <w:t>“</w:t>
      </w:r>
      <w:r w:rsidRPr="00043C99">
        <w:rPr>
          <w:rFonts w:ascii="Century Gothic" w:eastAsia="Calibri" w:hAnsi="Century Gothic" w:cs="Arial"/>
          <w:sz w:val="16"/>
          <w:szCs w:val="19"/>
        </w:rPr>
        <w:t>Parágrafo</w:t>
      </w:r>
      <w:r w:rsidR="00E616E8" w:rsidRPr="00043C99">
        <w:rPr>
          <w:rFonts w:ascii="Century Gothic" w:eastAsia="Calibri" w:hAnsi="Century Gothic" w:cs="Arial"/>
          <w:sz w:val="16"/>
          <w:szCs w:val="19"/>
        </w:rPr>
        <w:t xml:space="preserve"> 1o. De conformidad con el inciso segundo del artículo </w:t>
      </w:r>
      <w:hyperlink r:id="rId1" w:anchor="210" w:history="1">
        <w:r w:rsidR="00E616E8" w:rsidRPr="00043C99">
          <w:rPr>
            <w:rFonts w:ascii="Century Gothic" w:eastAsia="Calibri" w:hAnsi="Century Gothic" w:cs="Arial"/>
            <w:sz w:val="16"/>
            <w:szCs w:val="19"/>
          </w:rPr>
          <w:t>210</w:t>
        </w:r>
      </w:hyperlink>
      <w:r w:rsidR="00E616E8" w:rsidRPr="00043C99">
        <w:rPr>
          <w:rFonts w:ascii="Century Gothic" w:eastAsia="Calibri" w:hAnsi="Century Gothic" w:cs="Arial"/>
          <w:sz w:val="16"/>
          <w:szCs w:val="19"/>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79BA41FE" w14:textId="63C2156D" w:rsidR="00E616E8" w:rsidRPr="00043C99" w:rsidRDefault="00043C99" w:rsidP="00E616E8">
      <w:pPr>
        <w:spacing w:after="0" w:line="240" w:lineRule="auto"/>
        <w:ind w:firstLine="708"/>
        <w:jc w:val="both"/>
        <w:rPr>
          <w:rFonts w:ascii="Century Gothic" w:eastAsia="Calibri" w:hAnsi="Century Gothic" w:cs="Arial"/>
          <w:sz w:val="16"/>
          <w:szCs w:val="19"/>
        </w:rPr>
      </w:pPr>
      <w:r>
        <w:rPr>
          <w:rFonts w:ascii="Century Gothic" w:eastAsia="Calibri" w:hAnsi="Century Gothic" w:cs="Arial"/>
          <w:sz w:val="16"/>
          <w:szCs w:val="19"/>
        </w:rPr>
        <w:t>“</w:t>
      </w:r>
      <w:r w:rsidRPr="00043C99">
        <w:rPr>
          <w:rFonts w:ascii="Century Gothic" w:eastAsia="Calibri" w:hAnsi="Century Gothic" w:cs="Arial"/>
          <w:sz w:val="16"/>
          <w:szCs w:val="19"/>
        </w:rPr>
        <w:t>Parágrafo</w:t>
      </w:r>
      <w:r w:rsidR="00E616E8" w:rsidRPr="00043C99">
        <w:rPr>
          <w:rFonts w:ascii="Century Gothic" w:eastAsia="Calibri" w:hAnsi="Century Gothic" w:cs="Arial"/>
          <w:sz w:val="16"/>
          <w:szCs w:val="19"/>
        </w:rPr>
        <w:t xml:space="preserve"> 2o. Los organismos o entidades del Sector Descentralizado que tengan como objetivo desarrollar actividades científicas y tecnológicas, se sujetarán a la Legislación de Ciencia y Tecnología y su organización será determinada por el Gobierno Nacional.</w:t>
      </w:r>
    </w:p>
    <w:p w14:paraId="7982A90D" w14:textId="6FE57930" w:rsidR="00E616E8" w:rsidRPr="00043C99" w:rsidRDefault="00043C99" w:rsidP="00E616E8">
      <w:pPr>
        <w:spacing w:after="0" w:line="240" w:lineRule="auto"/>
        <w:ind w:firstLine="708"/>
        <w:jc w:val="both"/>
        <w:rPr>
          <w:rFonts w:ascii="Century Gothic" w:eastAsia="Calibri" w:hAnsi="Century Gothic" w:cs="Arial"/>
          <w:sz w:val="16"/>
          <w:szCs w:val="19"/>
        </w:rPr>
      </w:pPr>
      <w:r>
        <w:rPr>
          <w:rFonts w:ascii="Century Gothic" w:eastAsia="Calibri" w:hAnsi="Century Gothic" w:cs="Arial"/>
          <w:sz w:val="16"/>
          <w:szCs w:val="19"/>
        </w:rPr>
        <w:t>“</w:t>
      </w:r>
      <w:r w:rsidRPr="00043C99">
        <w:rPr>
          <w:rFonts w:ascii="Century Gothic" w:eastAsia="Calibri" w:hAnsi="Century Gothic" w:cs="Arial"/>
          <w:sz w:val="16"/>
          <w:szCs w:val="19"/>
        </w:rPr>
        <w:t>Parágrafo</w:t>
      </w:r>
      <w:r w:rsidR="00E616E8" w:rsidRPr="00043C99">
        <w:rPr>
          <w:rFonts w:ascii="Century Gothic" w:eastAsia="Calibri" w:hAnsi="Century Gothic" w:cs="Arial"/>
          <w:sz w:val="16"/>
          <w:szCs w:val="19"/>
        </w:rPr>
        <w:t xml:space="preserve"> 3o. Lo dispuesto en el presente artículo no se aplica a las corporaciones civiles sin ánimo de lucro de derecho privado, vinculadas al Ministerio del Medio Ambiente, creadas por la Ley 99 de 1993</w:t>
      </w:r>
      <w:r>
        <w:rPr>
          <w:rFonts w:ascii="Century Gothic" w:eastAsia="Calibri" w:hAnsi="Century Gothic" w:cs="Arial"/>
          <w:sz w:val="16"/>
          <w:szCs w:val="19"/>
        </w:rPr>
        <w:t>”</w:t>
      </w:r>
      <w:r w:rsidR="00E616E8" w:rsidRPr="00043C99">
        <w:rPr>
          <w:rFonts w:ascii="Century Gothic" w:eastAsia="Calibri" w:hAnsi="Century Gothic" w:cs="Arial"/>
          <w:sz w:val="16"/>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6D67A24"/>
    <w:multiLevelType w:val="multilevel"/>
    <w:tmpl w:val="263C1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71683"/>
    <w:multiLevelType w:val="multilevel"/>
    <w:tmpl w:val="86E0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B110AE"/>
    <w:multiLevelType w:val="multilevel"/>
    <w:tmpl w:val="118C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0034A4"/>
    <w:multiLevelType w:val="multilevel"/>
    <w:tmpl w:val="61AA1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026798">
    <w:abstractNumId w:val="4"/>
  </w:num>
  <w:num w:numId="2" w16cid:durableId="459543140">
    <w:abstractNumId w:val="0"/>
  </w:num>
  <w:num w:numId="3" w16cid:durableId="48069810">
    <w:abstractNumId w:val="3"/>
  </w:num>
  <w:num w:numId="4" w16cid:durableId="1102065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768068">
    <w:abstractNumId w:val="0"/>
  </w:num>
  <w:num w:numId="6" w16cid:durableId="1144663958">
    <w:abstractNumId w:val="2"/>
  </w:num>
  <w:num w:numId="7" w16cid:durableId="672268388">
    <w:abstractNumId w:val="1"/>
  </w:num>
  <w:num w:numId="8" w16cid:durableId="1371954351">
    <w:abstractNumId w:val="5"/>
  </w:num>
  <w:num w:numId="9" w16cid:durableId="1415278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21CB"/>
    <w:rsid w:val="00043C99"/>
    <w:rsid w:val="000564A8"/>
    <w:rsid w:val="000854CC"/>
    <w:rsid w:val="000A683E"/>
    <w:rsid w:val="000B19B9"/>
    <w:rsid w:val="000B23C0"/>
    <w:rsid w:val="000D0334"/>
    <w:rsid w:val="000E4714"/>
    <w:rsid w:val="000F6486"/>
    <w:rsid w:val="0011278B"/>
    <w:rsid w:val="00125105"/>
    <w:rsid w:val="00127233"/>
    <w:rsid w:val="001E4177"/>
    <w:rsid w:val="00212BAB"/>
    <w:rsid w:val="002135E3"/>
    <w:rsid w:val="00282F53"/>
    <w:rsid w:val="002951A0"/>
    <w:rsid w:val="002962BC"/>
    <w:rsid w:val="002A093D"/>
    <w:rsid w:val="002A49AC"/>
    <w:rsid w:val="002A64FD"/>
    <w:rsid w:val="002C7A84"/>
    <w:rsid w:val="003242DE"/>
    <w:rsid w:val="003448F4"/>
    <w:rsid w:val="00381618"/>
    <w:rsid w:val="00383E65"/>
    <w:rsid w:val="0038736F"/>
    <w:rsid w:val="00397D4B"/>
    <w:rsid w:val="003A779E"/>
    <w:rsid w:val="003D0F4D"/>
    <w:rsid w:val="003E0499"/>
    <w:rsid w:val="003F3941"/>
    <w:rsid w:val="00400548"/>
    <w:rsid w:val="00403BD7"/>
    <w:rsid w:val="004368BC"/>
    <w:rsid w:val="00497602"/>
    <w:rsid w:val="004A1847"/>
    <w:rsid w:val="004A305D"/>
    <w:rsid w:val="004A7AFB"/>
    <w:rsid w:val="004F21C4"/>
    <w:rsid w:val="004F685F"/>
    <w:rsid w:val="00517CD6"/>
    <w:rsid w:val="00533E8F"/>
    <w:rsid w:val="00553215"/>
    <w:rsid w:val="005566E8"/>
    <w:rsid w:val="00574867"/>
    <w:rsid w:val="0059028E"/>
    <w:rsid w:val="005A6AA1"/>
    <w:rsid w:val="005B5D8B"/>
    <w:rsid w:val="005C263C"/>
    <w:rsid w:val="005C5CDC"/>
    <w:rsid w:val="005D3D2A"/>
    <w:rsid w:val="005D476C"/>
    <w:rsid w:val="00604A62"/>
    <w:rsid w:val="006219F8"/>
    <w:rsid w:val="006466DE"/>
    <w:rsid w:val="00665D70"/>
    <w:rsid w:val="00706C16"/>
    <w:rsid w:val="00727370"/>
    <w:rsid w:val="00752091"/>
    <w:rsid w:val="00756841"/>
    <w:rsid w:val="00763C80"/>
    <w:rsid w:val="007649AB"/>
    <w:rsid w:val="00770ED1"/>
    <w:rsid w:val="007746E5"/>
    <w:rsid w:val="007833AC"/>
    <w:rsid w:val="007B7171"/>
    <w:rsid w:val="007C3DC2"/>
    <w:rsid w:val="007C572D"/>
    <w:rsid w:val="007E5497"/>
    <w:rsid w:val="00806F5F"/>
    <w:rsid w:val="00820278"/>
    <w:rsid w:val="008324B1"/>
    <w:rsid w:val="008843B6"/>
    <w:rsid w:val="00891928"/>
    <w:rsid w:val="008A446D"/>
    <w:rsid w:val="008F0EA7"/>
    <w:rsid w:val="009117AF"/>
    <w:rsid w:val="00916209"/>
    <w:rsid w:val="00923EEF"/>
    <w:rsid w:val="0092734A"/>
    <w:rsid w:val="00930074"/>
    <w:rsid w:val="009419F9"/>
    <w:rsid w:val="00945241"/>
    <w:rsid w:val="0094629C"/>
    <w:rsid w:val="00961B09"/>
    <w:rsid w:val="00965334"/>
    <w:rsid w:val="0097093E"/>
    <w:rsid w:val="009C71FA"/>
    <w:rsid w:val="009C72E7"/>
    <w:rsid w:val="00A17F13"/>
    <w:rsid w:val="00A20739"/>
    <w:rsid w:val="00A270D2"/>
    <w:rsid w:val="00A33C78"/>
    <w:rsid w:val="00AB0ADB"/>
    <w:rsid w:val="00AC3AEC"/>
    <w:rsid w:val="00AD5E99"/>
    <w:rsid w:val="00B00D8F"/>
    <w:rsid w:val="00B72CD3"/>
    <w:rsid w:val="00B72FFF"/>
    <w:rsid w:val="00BD15D4"/>
    <w:rsid w:val="00BD2E7A"/>
    <w:rsid w:val="00BD7F72"/>
    <w:rsid w:val="00C04FB3"/>
    <w:rsid w:val="00C06E09"/>
    <w:rsid w:val="00C100A9"/>
    <w:rsid w:val="00C330EB"/>
    <w:rsid w:val="00C36826"/>
    <w:rsid w:val="00C754BE"/>
    <w:rsid w:val="00C8650F"/>
    <w:rsid w:val="00CA3DDF"/>
    <w:rsid w:val="00CB6357"/>
    <w:rsid w:val="00CC1B26"/>
    <w:rsid w:val="00D423A2"/>
    <w:rsid w:val="00D63AC2"/>
    <w:rsid w:val="00D7383B"/>
    <w:rsid w:val="00D7402D"/>
    <w:rsid w:val="00D94E4C"/>
    <w:rsid w:val="00DA231B"/>
    <w:rsid w:val="00E03BF6"/>
    <w:rsid w:val="00E16408"/>
    <w:rsid w:val="00E20894"/>
    <w:rsid w:val="00E2297E"/>
    <w:rsid w:val="00E22C59"/>
    <w:rsid w:val="00E245AB"/>
    <w:rsid w:val="00E50AFE"/>
    <w:rsid w:val="00E616E8"/>
    <w:rsid w:val="00E771DC"/>
    <w:rsid w:val="00E8772A"/>
    <w:rsid w:val="00E90F6B"/>
    <w:rsid w:val="00E92C27"/>
    <w:rsid w:val="00EA0E3D"/>
    <w:rsid w:val="00EE1AA8"/>
    <w:rsid w:val="00F17039"/>
    <w:rsid w:val="00F204AB"/>
    <w:rsid w:val="00F31EDC"/>
    <w:rsid w:val="00F334AA"/>
    <w:rsid w:val="00F5664F"/>
    <w:rsid w:val="00F613A2"/>
    <w:rsid w:val="00F76AFC"/>
    <w:rsid w:val="00FA09D7"/>
    <w:rsid w:val="00FB5DD1"/>
    <w:rsid w:val="00FC2B5D"/>
    <w:rsid w:val="00FD1D4C"/>
    <w:rsid w:val="00FD4D0C"/>
    <w:rsid w:val="00FF1449"/>
    <w:rsid w:val="3EBCDD54"/>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Mencinsinresolver">
    <w:name w:val="Unresolved Mention"/>
    <w:basedOn w:val="Fuentedeprrafopredeter"/>
    <w:uiPriority w:val="99"/>
    <w:semiHidden/>
    <w:unhideWhenUsed/>
    <w:rsid w:val="00916209"/>
    <w:rPr>
      <w:color w:val="605E5C"/>
      <w:shd w:val="clear" w:color="auto" w:fill="E1DFDD"/>
    </w:rPr>
  </w:style>
  <w:style w:type="character" w:customStyle="1" w:styleId="eop">
    <w:name w:val="eop"/>
    <w:basedOn w:val="Fuentedeprrafopredeter"/>
    <w:rsid w:val="00916209"/>
  </w:style>
  <w:style w:type="paragraph" w:customStyle="1" w:styleId="paragraph">
    <w:name w:val="paragraph"/>
    <w:basedOn w:val="Normal"/>
    <w:rsid w:val="0091620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916209"/>
  </w:style>
  <w:style w:type="paragraph" w:styleId="Textoindependiente">
    <w:name w:val="Body Text"/>
    <w:basedOn w:val="Normal"/>
    <w:link w:val="TextoindependienteCar"/>
    <w:uiPriority w:val="1"/>
    <w:qFormat/>
    <w:rsid w:val="00E616E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616E8"/>
    <w:rPr>
      <w:rFonts w:ascii="Arial" w:eastAsia="Arial" w:hAnsi="Arial" w:cs="Arial"/>
      <w:lang w:val="es-ES"/>
    </w:rPr>
  </w:style>
  <w:style w:type="paragraph" w:styleId="NormalWeb">
    <w:name w:val="Normal (Web)"/>
    <w:basedOn w:val="Normal"/>
    <w:link w:val="NormalWebCar"/>
    <w:uiPriority w:val="99"/>
    <w:unhideWhenUsed/>
    <w:rsid w:val="00E616E8"/>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E616E8"/>
    <w:pPr>
      <w:spacing w:line="240" w:lineRule="exact"/>
    </w:pPr>
    <w:rPr>
      <w:vertAlign w:val="superscript"/>
    </w:rPr>
  </w:style>
  <w:style w:type="character" w:customStyle="1" w:styleId="apple-converted-space">
    <w:name w:val="apple-converted-space"/>
    <w:basedOn w:val="Fuentedeprrafopredeter"/>
    <w:rsid w:val="00E616E8"/>
  </w:style>
  <w:style w:type="paragraph" w:customStyle="1" w:styleId="bodytext2">
    <w:name w:val="bodytext2"/>
    <w:basedOn w:val="Normal"/>
    <w:rsid w:val="00E616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E616E8"/>
    <w:rPr>
      <w:rFonts w:ascii="Times New Roman" w:hAnsi="Times New Roman" w:cs="Times New Roman"/>
      <w:sz w:val="24"/>
      <w:szCs w:val="24"/>
    </w:rPr>
  </w:style>
  <w:style w:type="character" w:styleId="Textoennegrita">
    <w:name w:val="Strong"/>
    <w:basedOn w:val="Fuentedeprrafopredeter"/>
    <w:uiPriority w:val="22"/>
    <w:qFormat/>
    <w:rsid w:val="00E616E8"/>
    <w:rPr>
      <w:b/>
      <w:bCs/>
    </w:rPr>
  </w:style>
  <w:style w:type="character" w:styleId="nfasis">
    <w:name w:val="Emphasis"/>
    <w:basedOn w:val="Fuentedeprrafopredeter"/>
    <w:uiPriority w:val="20"/>
    <w:qFormat/>
    <w:rsid w:val="00E61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4550">
      <w:bodyDiv w:val="1"/>
      <w:marLeft w:val="0"/>
      <w:marRight w:val="0"/>
      <w:marTop w:val="0"/>
      <w:marBottom w:val="0"/>
      <w:divBdr>
        <w:top w:val="none" w:sz="0" w:space="0" w:color="auto"/>
        <w:left w:val="none" w:sz="0" w:space="0" w:color="auto"/>
        <w:bottom w:val="none" w:sz="0" w:space="0" w:color="auto"/>
        <w:right w:val="none" w:sz="0" w:space="0" w:color="auto"/>
      </w:divBdr>
      <w:divsChild>
        <w:div w:id="1785998014">
          <w:marLeft w:val="0"/>
          <w:marRight w:val="0"/>
          <w:marTop w:val="0"/>
          <w:marBottom w:val="0"/>
          <w:divBdr>
            <w:top w:val="none" w:sz="0" w:space="0" w:color="auto"/>
            <w:left w:val="none" w:sz="0" w:space="0" w:color="auto"/>
            <w:bottom w:val="none" w:sz="0" w:space="0" w:color="auto"/>
            <w:right w:val="none" w:sz="0" w:space="0" w:color="auto"/>
          </w:divBdr>
          <w:divsChild>
            <w:div w:id="1454592095">
              <w:marLeft w:val="-75"/>
              <w:marRight w:val="0"/>
              <w:marTop w:val="30"/>
              <w:marBottom w:val="30"/>
              <w:divBdr>
                <w:top w:val="none" w:sz="0" w:space="0" w:color="auto"/>
                <w:left w:val="none" w:sz="0" w:space="0" w:color="auto"/>
                <w:bottom w:val="none" w:sz="0" w:space="0" w:color="auto"/>
                <w:right w:val="none" w:sz="0" w:space="0" w:color="auto"/>
              </w:divBdr>
              <w:divsChild>
                <w:div w:id="553395776">
                  <w:marLeft w:val="0"/>
                  <w:marRight w:val="0"/>
                  <w:marTop w:val="0"/>
                  <w:marBottom w:val="0"/>
                  <w:divBdr>
                    <w:top w:val="none" w:sz="0" w:space="0" w:color="auto"/>
                    <w:left w:val="none" w:sz="0" w:space="0" w:color="auto"/>
                    <w:bottom w:val="none" w:sz="0" w:space="0" w:color="auto"/>
                    <w:right w:val="none" w:sz="0" w:space="0" w:color="auto"/>
                  </w:divBdr>
                  <w:divsChild>
                    <w:div w:id="2055613918">
                      <w:marLeft w:val="0"/>
                      <w:marRight w:val="0"/>
                      <w:marTop w:val="0"/>
                      <w:marBottom w:val="0"/>
                      <w:divBdr>
                        <w:top w:val="none" w:sz="0" w:space="0" w:color="auto"/>
                        <w:left w:val="none" w:sz="0" w:space="0" w:color="auto"/>
                        <w:bottom w:val="none" w:sz="0" w:space="0" w:color="auto"/>
                        <w:right w:val="none" w:sz="0" w:space="0" w:color="auto"/>
                      </w:divBdr>
                    </w:div>
                  </w:divsChild>
                </w:div>
                <w:div w:id="111559512">
                  <w:marLeft w:val="0"/>
                  <w:marRight w:val="0"/>
                  <w:marTop w:val="0"/>
                  <w:marBottom w:val="0"/>
                  <w:divBdr>
                    <w:top w:val="none" w:sz="0" w:space="0" w:color="auto"/>
                    <w:left w:val="none" w:sz="0" w:space="0" w:color="auto"/>
                    <w:bottom w:val="none" w:sz="0" w:space="0" w:color="auto"/>
                    <w:right w:val="none" w:sz="0" w:space="0" w:color="auto"/>
                  </w:divBdr>
                  <w:divsChild>
                    <w:div w:id="2053650810">
                      <w:marLeft w:val="0"/>
                      <w:marRight w:val="0"/>
                      <w:marTop w:val="0"/>
                      <w:marBottom w:val="0"/>
                      <w:divBdr>
                        <w:top w:val="none" w:sz="0" w:space="0" w:color="auto"/>
                        <w:left w:val="none" w:sz="0" w:space="0" w:color="auto"/>
                        <w:bottom w:val="none" w:sz="0" w:space="0" w:color="auto"/>
                        <w:right w:val="none" w:sz="0" w:space="0" w:color="auto"/>
                      </w:divBdr>
                    </w:div>
                    <w:div w:id="364642711">
                      <w:marLeft w:val="0"/>
                      <w:marRight w:val="0"/>
                      <w:marTop w:val="0"/>
                      <w:marBottom w:val="0"/>
                      <w:divBdr>
                        <w:top w:val="none" w:sz="0" w:space="0" w:color="auto"/>
                        <w:left w:val="none" w:sz="0" w:space="0" w:color="auto"/>
                        <w:bottom w:val="none" w:sz="0" w:space="0" w:color="auto"/>
                        <w:right w:val="none" w:sz="0" w:space="0" w:color="auto"/>
                      </w:divBdr>
                    </w:div>
                  </w:divsChild>
                </w:div>
                <w:div w:id="409809006">
                  <w:marLeft w:val="0"/>
                  <w:marRight w:val="0"/>
                  <w:marTop w:val="0"/>
                  <w:marBottom w:val="0"/>
                  <w:divBdr>
                    <w:top w:val="none" w:sz="0" w:space="0" w:color="auto"/>
                    <w:left w:val="none" w:sz="0" w:space="0" w:color="auto"/>
                    <w:bottom w:val="none" w:sz="0" w:space="0" w:color="auto"/>
                    <w:right w:val="none" w:sz="0" w:space="0" w:color="auto"/>
                  </w:divBdr>
                  <w:divsChild>
                    <w:div w:id="889731667">
                      <w:marLeft w:val="0"/>
                      <w:marRight w:val="0"/>
                      <w:marTop w:val="0"/>
                      <w:marBottom w:val="0"/>
                      <w:divBdr>
                        <w:top w:val="none" w:sz="0" w:space="0" w:color="auto"/>
                        <w:left w:val="none" w:sz="0" w:space="0" w:color="auto"/>
                        <w:bottom w:val="none" w:sz="0" w:space="0" w:color="auto"/>
                        <w:right w:val="none" w:sz="0" w:space="0" w:color="auto"/>
                      </w:divBdr>
                    </w:div>
                  </w:divsChild>
                </w:div>
                <w:div w:id="1677464584">
                  <w:marLeft w:val="0"/>
                  <w:marRight w:val="0"/>
                  <w:marTop w:val="0"/>
                  <w:marBottom w:val="0"/>
                  <w:divBdr>
                    <w:top w:val="none" w:sz="0" w:space="0" w:color="auto"/>
                    <w:left w:val="none" w:sz="0" w:space="0" w:color="auto"/>
                    <w:bottom w:val="none" w:sz="0" w:space="0" w:color="auto"/>
                    <w:right w:val="none" w:sz="0" w:space="0" w:color="auto"/>
                  </w:divBdr>
                  <w:divsChild>
                    <w:div w:id="2043088507">
                      <w:marLeft w:val="0"/>
                      <w:marRight w:val="0"/>
                      <w:marTop w:val="0"/>
                      <w:marBottom w:val="0"/>
                      <w:divBdr>
                        <w:top w:val="none" w:sz="0" w:space="0" w:color="auto"/>
                        <w:left w:val="none" w:sz="0" w:space="0" w:color="auto"/>
                        <w:bottom w:val="none" w:sz="0" w:space="0" w:color="auto"/>
                        <w:right w:val="none" w:sz="0" w:space="0" w:color="auto"/>
                      </w:divBdr>
                    </w:div>
                    <w:div w:id="242372569">
                      <w:marLeft w:val="0"/>
                      <w:marRight w:val="0"/>
                      <w:marTop w:val="0"/>
                      <w:marBottom w:val="0"/>
                      <w:divBdr>
                        <w:top w:val="none" w:sz="0" w:space="0" w:color="auto"/>
                        <w:left w:val="none" w:sz="0" w:space="0" w:color="auto"/>
                        <w:bottom w:val="none" w:sz="0" w:space="0" w:color="auto"/>
                        <w:right w:val="none" w:sz="0" w:space="0" w:color="auto"/>
                      </w:divBdr>
                    </w:div>
                  </w:divsChild>
                </w:div>
                <w:div w:id="495807911">
                  <w:marLeft w:val="0"/>
                  <w:marRight w:val="0"/>
                  <w:marTop w:val="0"/>
                  <w:marBottom w:val="0"/>
                  <w:divBdr>
                    <w:top w:val="none" w:sz="0" w:space="0" w:color="auto"/>
                    <w:left w:val="none" w:sz="0" w:space="0" w:color="auto"/>
                    <w:bottom w:val="none" w:sz="0" w:space="0" w:color="auto"/>
                    <w:right w:val="none" w:sz="0" w:space="0" w:color="auto"/>
                  </w:divBdr>
                  <w:divsChild>
                    <w:div w:id="395445065">
                      <w:marLeft w:val="0"/>
                      <w:marRight w:val="0"/>
                      <w:marTop w:val="0"/>
                      <w:marBottom w:val="0"/>
                      <w:divBdr>
                        <w:top w:val="none" w:sz="0" w:space="0" w:color="auto"/>
                        <w:left w:val="none" w:sz="0" w:space="0" w:color="auto"/>
                        <w:bottom w:val="none" w:sz="0" w:space="0" w:color="auto"/>
                        <w:right w:val="none" w:sz="0" w:space="0" w:color="auto"/>
                      </w:divBdr>
                    </w:div>
                  </w:divsChild>
                </w:div>
                <w:div w:id="851378216">
                  <w:marLeft w:val="0"/>
                  <w:marRight w:val="0"/>
                  <w:marTop w:val="0"/>
                  <w:marBottom w:val="0"/>
                  <w:divBdr>
                    <w:top w:val="none" w:sz="0" w:space="0" w:color="auto"/>
                    <w:left w:val="none" w:sz="0" w:space="0" w:color="auto"/>
                    <w:bottom w:val="none" w:sz="0" w:space="0" w:color="auto"/>
                    <w:right w:val="none" w:sz="0" w:space="0" w:color="auto"/>
                  </w:divBdr>
                  <w:divsChild>
                    <w:div w:id="953055788">
                      <w:marLeft w:val="0"/>
                      <w:marRight w:val="0"/>
                      <w:marTop w:val="0"/>
                      <w:marBottom w:val="0"/>
                      <w:divBdr>
                        <w:top w:val="none" w:sz="0" w:space="0" w:color="auto"/>
                        <w:left w:val="none" w:sz="0" w:space="0" w:color="auto"/>
                        <w:bottom w:val="none" w:sz="0" w:space="0" w:color="auto"/>
                        <w:right w:val="none" w:sz="0" w:space="0" w:color="auto"/>
                      </w:divBdr>
                    </w:div>
                    <w:div w:id="189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5275">
          <w:marLeft w:val="0"/>
          <w:marRight w:val="0"/>
          <w:marTop w:val="0"/>
          <w:marBottom w:val="0"/>
          <w:divBdr>
            <w:top w:val="none" w:sz="0" w:space="0" w:color="auto"/>
            <w:left w:val="none" w:sz="0" w:space="0" w:color="auto"/>
            <w:bottom w:val="none" w:sz="0" w:space="0" w:color="auto"/>
            <w:right w:val="none" w:sz="0" w:space="0" w:color="auto"/>
          </w:divBdr>
        </w:div>
      </w:divsChild>
    </w:div>
    <w:div w:id="1003778302">
      <w:bodyDiv w:val="1"/>
      <w:marLeft w:val="0"/>
      <w:marRight w:val="0"/>
      <w:marTop w:val="0"/>
      <w:marBottom w:val="0"/>
      <w:divBdr>
        <w:top w:val="none" w:sz="0" w:space="0" w:color="auto"/>
        <w:left w:val="none" w:sz="0" w:space="0" w:color="auto"/>
        <w:bottom w:val="none" w:sz="0" w:space="0" w:color="auto"/>
        <w:right w:val="none" w:sz="0" w:space="0" w:color="auto"/>
      </w:divBdr>
      <w:divsChild>
        <w:div w:id="159083242">
          <w:marLeft w:val="0"/>
          <w:marRight w:val="0"/>
          <w:marTop w:val="0"/>
          <w:marBottom w:val="0"/>
          <w:divBdr>
            <w:top w:val="none" w:sz="0" w:space="0" w:color="auto"/>
            <w:left w:val="none" w:sz="0" w:space="0" w:color="auto"/>
            <w:bottom w:val="none" w:sz="0" w:space="0" w:color="auto"/>
            <w:right w:val="none" w:sz="0" w:space="0" w:color="auto"/>
          </w:divBdr>
        </w:div>
        <w:div w:id="909005856">
          <w:marLeft w:val="0"/>
          <w:marRight w:val="0"/>
          <w:marTop w:val="0"/>
          <w:marBottom w:val="0"/>
          <w:divBdr>
            <w:top w:val="none" w:sz="0" w:space="0" w:color="auto"/>
            <w:left w:val="none" w:sz="0" w:space="0" w:color="auto"/>
            <w:bottom w:val="none" w:sz="0" w:space="0" w:color="auto"/>
            <w:right w:val="none" w:sz="0" w:space="0" w:color="auto"/>
          </w:divBdr>
        </w:div>
        <w:div w:id="1640189931">
          <w:marLeft w:val="0"/>
          <w:marRight w:val="0"/>
          <w:marTop w:val="0"/>
          <w:marBottom w:val="0"/>
          <w:divBdr>
            <w:top w:val="none" w:sz="0" w:space="0" w:color="auto"/>
            <w:left w:val="none" w:sz="0" w:space="0" w:color="auto"/>
            <w:bottom w:val="none" w:sz="0" w:space="0" w:color="auto"/>
            <w:right w:val="none" w:sz="0" w:space="0" w:color="auto"/>
          </w:divBdr>
        </w:div>
        <w:div w:id="2035303839">
          <w:marLeft w:val="0"/>
          <w:marRight w:val="0"/>
          <w:marTop w:val="0"/>
          <w:marBottom w:val="0"/>
          <w:divBdr>
            <w:top w:val="none" w:sz="0" w:space="0" w:color="auto"/>
            <w:left w:val="none" w:sz="0" w:space="0" w:color="auto"/>
            <w:bottom w:val="none" w:sz="0" w:space="0" w:color="auto"/>
            <w:right w:val="none" w:sz="0" w:space="0" w:color="auto"/>
          </w:divBdr>
        </w:div>
        <w:div w:id="338580728">
          <w:marLeft w:val="0"/>
          <w:marRight w:val="0"/>
          <w:marTop w:val="0"/>
          <w:marBottom w:val="0"/>
          <w:divBdr>
            <w:top w:val="none" w:sz="0" w:space="0" w:color="auto"/>
            <w:left w:val="none" w:sz="0" w:space="0" w:color="auto"/>
            <w:bottom w:val="none" w:sz="0" w:space="0" w:color="auto"/>
            <w:right w:val="none" w:sz="0" w:space="0" w:color="auto"/>
          </w:divBdr>
        </w:div>
        <w:div w:id="1226599994">
          <w:marLeft w:val="0"/>
          <w:marRight w:val="0"/>
          <w:marTop w:val="0"/>
          <w:marBottom w:val="0"/>
          <w:divBdr>
            <w:top w:val="none" w:sz="0" w:space="0" w:color="auto"/>
            <w:left w:val="none" w:sz="0" w:space="0" w:color="auto"/>
            <w:bottom w:val="none" w:sz="0" w:space="0" w:color="auto"/>
            <w:right w:val="none" w:sz="0" w:space="0" w:color="auto"/>
          </w:divBdr>
        </w:div>
        <w:div w:id="1197422910">
          <w:marLeft w:val="0"/>
          <w:marRight w:val="0"/>
          <w:marTop w:val="0"/>
          <w:marBottom w:val="0"/>
          <w:divBdr>
            <w:top w:val="none" w:sz="0" w:space="0" w:color="auto"/>
            <w:left w:val="none" w:sz="0" w:space="0" w:color="auto"/>
            <w:bottom w:val="none" w:sz="0" w:space="0" w:color="auto"/>
            <w:right w:val="none" w:sz="0" w:space="0" w:color="auto"/>
          </w:divBdr>
        </w:div>
        <w:div w:id="352607868">
          <w:marLeft w:val="0"/>
          <w:marRight w:val="0"/>
          <w:marTop w:val="0"/>
          <w:marBottom w:val="0"/>
          <w:divBdr>
            <w:top w:val="none" w:sz="0" w:space="0" w:color="auto"/>
            <w:left w:val="none" w:sz="0" w:space="0" w:color="auto"/>
            <w:bottom w:val="none" w:sz="0" w:space="0" w:color="auto"/>
            <w:right w:val="none" w:sz="0" w:space="0" w:color="auto"/>
          </w:divBdr>
        </w:div>
        <w:div w:id="1718042972">
          <w:marLeft w:val="0"/>
          <w:marRight w:val="0"/>
          <w:marTop w:val="0"/>
          <w:marBottom w:val="0"/>
          <w:divBdr>
            <w:top w:val="none" w:sz="0" w:space="0" w:color="auto"/>
            <w:left w:val="none" w:sz="0" w:space="0" w:color="auto"/>
            <w:bottom w:val="none" w:sz="0" w:space="0" w:color="auto"/>
            <w:right w:val="none" w:sz="0" w:space="0" w:color="auto"/>
          </w:divBdr>
        </w:div>
        <w:div w:id="245918110">
          <w:marLeft w:val="0"/>
          <w:marRight w:val="0"/>
          <w:marTop w:val="0"/>
          <w:marBottom w:val="0"/>
          <w:divBdr>
            <w:top w:val="none" w:sz="0" w:space="0" w:color="auto"/>
            <w:left w:val="none" w:sz="0" w:space="0" w:color="auto"/>
            <w:bottom w:val="none" w:sz="0" w:space="0" w:color="auto"/>
            <w:right w:val="none" w:sz="0" w:space="0" w:color="auto"/>
          </w:divBdr>
        </w:div>
        <w:div w:id="668695">
          <w:marLeft w:val="0"/>
          <w:marRight w:val="0"/>
          <w:marTop w:val="0"/>
          <w:marBottom w:val="0"/>
          <w:divBdr>
            <w:top w:val="none" w:sz="0" w:space="0" w:color="auto"/>
            <w:left w:val="none" w:sz="0" w:space="0" w:color="auto"/>
            <w:bottom w:val="none" w:sz="0" w:space="0" w:color="auto"/>
            <w:right w:val="none" w:sz="0" w:space="0" w:color="auto"/>
          </w:divBdr>
        </w:div>
        <w:div w:id="522598400">
          <w:marLeft w:val="0"/>
          <w:marRight w:val="0"/>
          <w:marTop w:val="0"/>
          <w:marBottom w:val="0"/>
          <w:divBdr>
            <w:top w:val="none" w:sz="0" w:space="0" w:color="auto"/>
            <w:left w:val="none" w:sz="0" w:space="0" w:color="auto"/>
            <w:bottom w:val="none" w:sz="0" w:space="0" w:color="auto"/>
            <w:right w:val="none" w:sz="0" w:space="0" w:color="auto"/>
          </w:divBdr>
        </w:div>
        <w:div w:id="1751926900">
          <w:marLeft w:val="0"/>
          <w:marRight w:val="0"/>
          <w:marTop w:val="0"/>
          <w:marBottom w:val="0"/>
          <w:divBdr>
            <w:top w:val="none" w:sz="0" w:space="0" w:color="auto"/>
            <w:left w:val="none" w:sz="0" w:space="0" w:color="auto"/>
            <w:bottom w:val="none" w:sz="0" w:space="0" w:color="auto"/>
            <w:right w:val="none" w:sz="0" w:space="0" w:color="auto"/>
          </w:divBdr>
        </w:div>
        <w:div w:id="694118796">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82510637">
      <w:bodyDiv w:val="1"/>
      <w:marLeft w:val="0"/>
      <w:marRight w:val="0"/>
      <w:marTop w:val="0"/>
      <w:marBottom w:val="0"/>
      <w:divBdr>
        <w:top w:val="none" w:sz="0" w:space="0" w:color="auto"/>
        <w:left w:val="none" w:sz="0" w:space="0" w:color="auto"/>
        <w:bottom w:val="none" w:sz="0" w:space="0" w:color="auto"/>
        <w:right w:val="none" w:sz="0" w:space="0" w:color="auto"/>
      </w:divBdr>
      <w:divsChild>
        <w:div w:id="919099848">
          <w:marLeft w:val="0"/>
          <w:marRight w:val="0"/>
          <w:marTop w:val="0"/>
          <w:marBottom w:val="0"/>
          <w:divBdr>
            <w:top w:val="none" w:sz="0" w:space="0" w:color="auto"/>
            <w:left w:val="none" w:sz="0" w:space="0" w:color="auto"/>
            <w:bottom w:val="none" w:sz="0" w:space="0" w:color="auto"/>
            <w:right w:val="none" w:sz="0" w:space="0" w:color="auto"/>
          </w:divBdr>
        </w:div>
        <w:div w:id="1619413268">
          <w:marLeft w:val="0"/>
          <w:marRight w:val="0"/>
          <w:marTop w:val="0"/>
          <w:marBottom w:val="0"/>
          <w:divBdr>
            <w:top w:val="none" w:sz="0" w:space="0" w:color="auto"/>
            <w:left w:val="none" w:sz="0" w:space="0" w:color="auto"/>
            <w:bottom w:val="none" w:sz="0" w:space="0" w:color="auto"/>
            <w:right w:val="none" w:sz="0" w:space="0" w:color="auto"/>
          </w:divBdr>
        </w:div>
        <w:div w:id="1730492389">
          <w:marLeft w:val="0"/>
          <w:marRight w:val="0"/>
          <w:marTop w:val="0"/>
          <w:marBottom w:val="0"/>
          <w:divBdr>
            <w:top w:val="none" w:sz="0" w:space="0" w:color="auto"/>
            <w:left w:val="none" w:sz="0" w:space="0" w:color="auto"/>
            <w:bottom w:val="none" w:sz="0" w:space="0" w:color="auto"/>
            <w:right w:val="none" w:sz="0" w:space="0" w:color="auto"/>
          </w:divBdr>
        </w:div>
        <w:div w:id="1373531122">
          <w:marLeft w:val="0"/>
          <w:marRight w:val="0"/>
          <w:marTop w:val="0"/>
          <w:marBottom w:val="0"/>
          <w:divBdr>
            <w:top w:val="none" w:sz="0" w:space="0" w:color="auto"/>
            <w:left w:val="none" w:sz="0" w:space="0" w:color="auto"/>
            <w:bottom w:val="none" w:sz="0" w:space="0" w:color="auto"/>
            <w:right w:val="none" w:sz="0" w:space="0" w:color="auto"/>
          </w:divBdr>
        </w:div>
        <w:div w:id="1025711161">
          <w:marLeft w:val="0"/>
          <w:marRight w:val="0"/>
          <w:marTop w:val="0"/>
          <w:marBottom w:val="0"/>
          <w:divBdr>
            <w:top w:val="none" w:sz="0" w:space="0" w:color="auto"/>
            <w:left w:val="none" w:sz="0" w:space="0" w:color="auto"/>
            <w:bottom w:val="none" w:sz="0" w:space="0" w:color="auto"/>
            <w:right w:val="none" w:sz="0" w:space="0" w:color="auto"/>
          </w:divBdr>
        </w:div>
        <w:div w:id="891305547">
          <w:marLeft w:val="0"/>
          <w:marRight w:val="0"/>
          <w:marTop w:val="0"/>
          <w:marBottom w:val="0"/>
          <w:divBdr>
            <w:top w:val="none" w:sz="0" w:space="0" w:color="auto"/>
            <w:left w:val="none" w:sz="0" w:space="0" w:color="auto"/>
            <w:bottom w:val="none" w:sz="0" w:space="0" w:color="auto"/>
            <w:right w:val="none" w:sz="0" w:space="0" w:color="auto"/>
          </w:divBdr>
        </w:div>
        <w:div w:id="1431392148">
          <w:marLeft w:val="0"/>
          <w:marRight w:val="0"/>
          <w:marTop w:val="0"/>
          <w:marBottom w:val="0"/>
          <w:divBdr>
            <w:top w:val="none" w:sz="0" w:space="0" w:color="auto"/>
            <w:left w:val="none" w:sz="0" w:space="0" w:color="auto"/>
            <w:bottom w:val="none" w:sz="0" w:space="0" w:color="auto"/>
            <w:right w:val="none" w:sz="0" w:space="0" w:color="auto"/>
          </w:divBdr>
        </w:div>
        <w:div w:id="2004505636">
          <w:marLeft w:val="0"/>
          <w:marRight w:val="0"/>
          <w:marTop w:val="0"/>
          <w:marBottom w:val="0"/>
          <w:divBdr>
            <w:top w:val="none" w:sz="0" w:space="0" w:color="auto"/>
            <w:left w:val="none" w:sz="0" w:space="0" w:color="auto"/>
            <w:bottom w:val="none" w:sz="0" w:space="0" w:color="auto"/>
            <w:right w:val="none" w:sz="0" w:space="0" w:color="auto"/>
          </w:divBdr>
        </w:div>
        <w:div w:id="4600770">
          <w:marLeft w:val="0"/>
          <w:marRight w:val="0"/>
          <w:marTop w:val="0"/>
          <w:marBottom w:val="0"/>
          <w:divBdr>
            <w:top w:val="none" w:sz="0" w:space="0" w:color="auto"/>
            <w:left w:val="none" w:sz="0" w:space="0" w:color="auto"/>
            <w:bottom w:val="none" w:sz="0" w:space="0" w:color="auto"/>
            <w:right w:val="none" w:sz="0" w:space="0" w:color="auto"/>
          </w:divBdr>
        </w:div>
        <w:div w:id="683674377">
          <w:marLeft w:val="0"/>
          <w:marRight w:val="0"/>
          <w:marTop w:val="0"/>
          <w:marBottom w:val="0"/>
          <w:divBdr>
            <w:top w:val="none" w:sz="0" w:space="0" w:color="auto"/>
            <w:left w:val="none" w:sz="0" w:space="0" w:color="auto"/>
            <w:bottom w:val="none" w:sz="0" w:space="0" w:color="auto"/>
            <w:right w:val="none" w:sz="0" w:space="0" w:color="auto"/>
          </w:divBdr>
        </w:div>
        <w:div w:id="1616013833">
          <w:marLeft w:val="0"/>
          <w:marRight w:val="0"/>
          <w:marTop w:val="0"/>
          <w:marBottom w:val="0"/>
          <w:divBdr>
            <w:top w:val="none" w:sz="0" w:space="0" w:color="auto"/>
            <w:left w:val="none" w:sz="0" w:space="0" w:color="auto"/>
            <w:bottom w:val="none" w:sz="0" w:space="0" w:color="auto"/>
            <w:right w:val="none" w:sz="0" w:space="0" w:color="auto"/>
          </w:divBdr>
        </w:div>
        <w:div w:id="779688569">
          <w:marLeft w:val="0"/>
          <w:marRight w:val="0"/>
          <w:marTop w:val="0"/>
          <w:marBottom w:val="0"/>
          <w:divBdr>
            <w:top w:val="none" w:sz="0" w:space="0" w:color="auto"/>
            <w:left w:val="none" w:sz="0" w:space="0" w:color="auto"/>
            <w:bottom w:val="none" w:sz="0" w:space="0" w:color="auto"/>
            <w:right w:val="none" w:sz="0" w:space="0" w:color="auto"/>
          </w:divBdr>
        </w:div>
        <w:div w:id="784349462">
          <w:marLeft w:val="0"/>
          <w:marRight w:val="0"/>
          <w:marTop w:val="0"/>
          <w:marBottom w:val="0"/>
          <w:divBdr>
            <w:top w:val="none" w:sz="0" w:space="0" w:color="auto"/>
            <w:left w:val="none" w:sz="0" w:space="0" w:color="auto"/>
            <w:bottom w:val="none" w:sz="0" w:space="0" w:color="auto"/>
            <w:right w:val="none" w:sz="0" w:space="0" w:color="auto"/>
          </w:divBdr>
        </w:div>
        <w:div w:id="220143270">
          <w:marLeft w:val="0"/>
          <w:marRight w:val="0"/>
          <w:marTop w:val="0"/>
          <w:marBottom w:val="0"/>
          <w:divBdr>
            <w:top w:val="none" w:sz="0" w:space="0" w:color="auto"/>
            <w:left w:val="none" w:sz="0" w:space="0" w:color="auto"/>
            <w:bottom w:val="none" w:sz="0" w:space="0" w:color="auto"/>
            <w:right w:val="none" w:sz="0" w:space="0" w:color="auto"/>
          </w:divBdr>
        </w:div>
      </w:divsChild>
    </w:div>
    <w:div w:id="1900095497">
      <w:bodyDiv w:val="1"/>
      <w:marLeft w:val="0"/>
      <w:marRight w:val="0"/>
      <w:marTop w:val="0"/>
      <w:marBottom w:val="0"/>
      <w:divBdr>
        <w:top w:val="none" w:sz="0" w:space="0" w:color="auto"/>
        <w:left w:val="none" w:sz="0" w:space="0" w:color="auto"/>
        <w:bottom w:val="none" w:sz="0" w:space="0" w:color="auto"/>
        <w:right w:val="none" w:sz="0" w:space="0" w:color="auto"/>
      </w:divBdr>
      <w:divsChild>
        <w:div w:id="1532379229">
          <w:marLeft w:val="0"/>
          <w:marRight w:val="0"/>
          <w:marTop w:val="0"/>
          <w:marBottom w:val="0"/>
          <w:divBdr>
            <w:top w:val="none" w:sz="0" w:space="0" w:color="auto"/>
            <w:left w:val="none" w:sz="0" w:space="0" w:color="auto"/>
            <w:bottom w:val="none" w:sz="0" w:space="0" w:color="auto"/>
            <w:right w:val="none" w:sz="0" w:space="0" w:color="auto"/>
          </w:divBdr>
          <w:divsChild>
            <w:div w:id="2125464352">
              <w:marLeft w:val="0"/>
              <w:marRight w:val="0"/>
              <w:marTop w:val="0"/>
              <w:marBottom w:val="0"/>
              <w:divBdr>
                <w:top w:val="none" w:sz="0" w:space="0" w:color="auto"/>
                <w:left w:val="none" w:sz="0" w:space="0" w:color="auto"/>
                <w:bottom w:val="none" w:sz="0" w:space="0" w:color="auto"/>
                <w:right w:val="none" w:sz="0" w:space="0" w:color="auto"/>
              </w:divBdr>
            </w:div>
          </w:divsChild>
        </w:div>
        <w:div w:id="887305662">
          <w:marLeft w:val="0"/>
          <w:marRight w:val="0"/>
          <w:marTop w:val="0"/>
          <w:marBottom w:val="0"/>
          <w:divBdr>
            <w:top w:val="none" w:sz="0" w:space="0" w:color="auto"/>
            <w:left w:val="none" w:sz="0" w:space="0" w:color="auto"/>
            <w:bottom w:val="none" w:sz="0" w:space="0" w:color="auto"/>
            <w:right w:val="none" w:sz="0" w:space="0" w:color="auto"/>
          </w:divBdr>
          <w:divsChild>
            <w:div w:id="1281259326">
              <w:marLeft w:val="0"/>
              <w:marRight w:val="0"/>
              <w:marTop w:val="0"/>
              <w:marBottom w:val="0"/>
              <w:divBdr>
                <w:top w:val="none" w:sz="0" w:space="0" w:color="auto"/>
                <w:left w:val="none" w:sz="0" w:space="0" w:color="auto"/>
                <w:bottom w:val="none" w:sz="0" w:space="0" w:color="auto"/>
                <w:right w:val="none" w:sz="0" w:space="0" w:color="auto"/>
              </w:divBdr>
            </w:div>
            <w:div w:id="550460330">
              <w:marLeft w:val="0"/>
              <w:marRight w:val="0"/>
              <w:marTop w:val="0"/>
              <w:marBottom w:val="0"/>
              <w:divBdr>
                <w:top w:val="none" w:sz="0" w:space="0" w:color="auto"/>
                <w:left w:val="none" w:sz="0" w:space="0" w:color="auto"/>
                <w:bottom w:val="none" w:sz="0" w:space="0" w:color="auto"/>
                <w:right w:val="none" w:sz="0" w:space="0" w:color="auto"/>
              </w:divBdr>
            </w:div>
          </w:divsChild>
        </w:div>
        <w:div w:id="490364404">
          <w:marLeft w:val="0"/>
          <w:marRight w:val="0"/>
          <w:marTop w:val="0"/>
          <w:marBottom w:val="0"/>
          <w:divBdr>
            <w:top w:val="none" w:sz="0" w:space="0" w:color="auto"/>
            <w:left w:val="none" w:sz="0" w:space="0" w:color="auto"/>
            <w:bottom w:val="none" w:sz="0" w:space="0" w:color="auto"/>
            <w:right w:val="none" w:sz="0" w:space="0" w:color="auto"/>
          </w:divBdr>
          <w:divsChild>
            <w:div w:id="1058284507">
              <w:marLeft w:val="0"/>
              <w:marRight w:val="0"/>
              <w:marTop w:val="0"/>
              <w:marBottom w:val="0"/>
              <w:divBdr>
                <w:top w:val="none" w:sz="0" w:space="0" w:color="auto"/>
                <w:left w:val="none" w:sz="0" w:space="0" w:color="auto"/>
                <w:bottom w:val="none" w:sz="0" w:space="0" w:color="auto"/>
                <w:right w:val="none" w:sz="0" w:space="0" w:color="auto"/>
              </w:divBdr>
            </w:div>
          </w:divsChild>
        </w:div>
        <w:div w:id="1214274304">
          <w:marLeft w:val="0"/>
          <w:marRight w:val="0"/>
          <w:marTop w:val="0"/>
          <w:marBottom w:val="0"/>
          <w:divBdr>
            <w:top w:val="none" w:sz="0" w:space="0" w:color="auto"/>
            <w:left w:val="none" w:sz="0" w:space="0" w:color="auto"/>
            <w:bottom w:val="none" w:sz="0" w:space="0" w:color="auto"/>
            <w:right w:val="none" w:sz="0" w:space="0" w:color="auto"/>
          </w:divBdr>
          <w:divsChild>
            <w:div w:id="2032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fondosmixto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UserInfo>
        <DisplayName>Juan David Cárdenas Cabeza</DisplayName>
        <AccountId>659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purl.org/dc/elements/1.1/"/>
    <ds:schemaRef ds:uri="http://www.w3.org/XML/1998/namespace"/>
    <ds:schemaRef ds:uri="9d85dbaf-23eb-4e57-a637-93dcacc8b1a1"/>
    <ds:schemaRef ds:uri="http://schemas.microsoft.com/office/2006/documentManagement/types"/>
    <ds:schemaRef ds:uri="a6cb9e4b-f1d1-4245-83ec-6cad768d538a"/>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3311D07-26D8-4CAC-95F3-7E784BD1D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08866-F511-43A5-BC26-1ECDE552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4422</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2024-06-07T20:50:00Z</dcterms:created>
  <dcterms:modified xsi:type="dcterms:W3CDTF">2024-06-07T20:50:00Z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