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9625" w14:textId="77777777" w:rsidR="001313A8" w:rsidRDefault="001313A8" w:rsidP="001313A8">
      <w:pPr>
        <w:spacing w:after="120" w:line="276" w:lineRule="auto"/>
        <w:jc w:val="both"/>
        <w:rPr>
          <w:rFonts w:ascii="Century Gothic" w:eastAsia="Calibri" w:hAnsi="Century Gothic" w:cs="Arial"/>
          <w:b/>
          <w:bCs/>
          <w:color w:val="000000" w:themeColor="text1"/>
        </w:rPr>
      </w:pPr>
      <w:r w:rsidRPr="008B5431">
        <w:rPr>
          <w:rFonts w:ascii="Century Gothic" w:eastAsia="Calibri" w:hAnsi="Century Gothic" w:cs="Arial"/>
          <w:b/>
          <w:bCs/>
          <w:color w:val="000000" w:themeColor="text1"/>
        </w:rPr>
        <w:t>CONTRATACIÓN DIRECTA</w:t>
      </w:r>
    </w:p>
    <w:p w14:paraId="533FF510" w14:textId="77777777" w:rsidR="001313A8" w:rsidRPr="00A75A3D" w:rsidRDefault="001313A8" w:rsidP="001313A8">
      <w:pPr>
        <w:spacing w:after="120" w:line="276" w:lineRule="auto"/>
        <w:jc w:val="both"/>
        <w:rPr>
          <w:rFonts w:ascii="Century Gothic" w:eastAsia="Calibri" w:hAnsi="Century Gothic" w:cs="Arial"/>
          <w:i/>
          <w:iCs/>
          <w:color w:val="000000" w:themeColor="text1"/>
          <w:sz w:val="20"/>
          <w:szCs w:val="20"/>
        </w:rPr>
      </w:pPr>
      <w:r w:rsidRPr="00A75A3D">
        <w:rPr>
          <w:rFonts w:ascii="Century Gothic" w:eastAsia="Calibri" w:hAnsi="Century Gothic" w:cs="Arial"/>
          <w:color w:val="000000" w:themeColor="text1"/>
          <w:sz w:val="20"/>
          <w:szCs w:val="20"/>
        </w:rPr>
        <w:t xml:space="preserve">La norma vigente para interpretar el alcance de la causal de contratación directa dispuesta en el artículo 2, numeral 4, literal g), de la Ley 1150 de 2007 está compilada en el artículo 2.2.1.2.1.4.8 del Decreto 1082 de 2015, el cual dispone que: </w:t>
      </w:r>
      <w:r w:rsidRPr="00A75A3D">
        <w:rPr>
          <w:rFonts w:ascii="Century Gothic" w:eastAsia="Calibri" w:hAnsi="Century Gothic" w:cs="Arial"/>
          <w:i/>
          <w:iCs/>
          <w:color w:val="000000" w:themeColor="text1"/>
          <w:sz w:val="20"/>
          <w:szCs w:val="20"/>
        </w:rPr>
        <w:t xml:space="preserve">“Se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14:paraId="42C44DE3" w14:textId="77777777" w:rsidR="001313A8" w:rsidRPr="00A75A3D" w:rsidRDefault="001313A8" w:rsidP="00A75A3D">
      <w:pPr>
        <w:spacing w:after="120" w:line="276" w:lineRule="auto"/>
        <w:jc w:val="both"/>
        <w:rPr>
          <w:rFonts w:ascii="Century Gothic" w:eastAsia="Calibri" w:hAnsi="Century Gothic" w:cs="Arial"/>
          <w:color w:val="000000" w:themeColor="text1"/>
          <w:sz w:val="20"/>
          <w:szCs w:val="20"/>
        </w:rPr>
      </w:pPr>
      <w:r w:rsidRPr="00A75A3D">
        <w:rPr>
          <w:rFonts w:ascii="Century Gothic" w:eastAsia="Calibri" w:hAnsi="Century Gothic" w:cs="Arial"/>
          <w:color w:val="000000" w:themeColor="text1"/>
          <w:sz w:val="20"/>
          <w:szCs w:val="20"/>
        </w:rPr>
        <w:t xml:space="preserve">La norma consagra dos (2) hipótesis. </w:t>
      </w:r>
      <w:r w:rsidRPr="00A75A3D">
        <w:rPr>
          <w:rFonts w:ascii="Century Gothic" w:eastAsia="Calibri" w:hAnsi="Century Gothic" w:cs="Arial"/>
          <w:i/>
          <w:iCs/>
          <w:color w:val="000000" w:themeColor="text1"/>
          <w:sz w:val="20"/>
          <w:szCs w:val="20"/>
        </w:rPr>
        <w:t>En primer lugar</w:t>
      </w:r>
      <w:r w:rsidRPr="00A75A3D">
        <w:rPr>
          <w:rFonts w:ascii="Century Gothic" w:eastAsia="Calibri" w:hAnsi="Century Gothic" w:cs="Arial"/>
          <w:color w:val="000000" w:themeColor="text1"/>
          <w:sz w:val="20"/>
          <w:szCs w:val="20"/>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la misma se debe justificar una situación de derecho que impida que otra lo haga de forma igual o similar. Para los proponentes, cada bien o servicio tiene características únicas frente a los de la competencia; sin embargo, desde el punto de vista del contratante, no existe mayor diferenciación entre los bienes y servicios cuando ninguno de los aspirantes tiene la titularidad de un derecho industrial o de autor. </w:t>
      </w:r>
    </w:p>
    <w:p w14:paraId="1492351C" w14:textId="77777777" w:rsidR="001313A8" w:rsidRDefault="001313A8" w:rsidP="001313A8">
      <w:pPr>
        <w:spacing w:after="120" w:line="276" w:lineRule="auto"/>
        <w:jc w:val="both"/>
        <w:rPr>
          <w:rFonts w:ascii="Century Gothic" w:eastAsia="Calibri" w:hAnsi="Century Gothic" w:cs="Arial"/>
          <w:color w:val="000000" w:themeColor="text1"/>
        </w:rPr>
      </w:pPr>
      <w:r w:rsidRPr="00A75A3D">
        <w:rPr>
          <w:rFonts w:ascii="Century Gothic" w:eastAsia="Calibri" w:hAnsi="Century Gothic" w:cs="Arial"/>
          <w:color w:val="000000" w:themeColor="text1"/>
          <w:sz w:val="20"/>
          <w:szCs w:val="20"/>
        </w:rPr>
        <w:t xml:space="preserve">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w:t>
      </w:r>
      <w:r w:rsidRPr="00400DED">
        <w:rPr>
          <w:rFonts w:ascii="Century Gothic" w:eastAsia="Calibri" w:hAnsi="Century Gothic" w:cs="Arial"/>
          <w:color w:val="000000" w:themeColor="text1"/>
        </w:rPr>
        <w:t>es necesario aplicar el principio de concurrencia.</w:t>
      </w:r>
    </w:p>
    <w:p w14:paraId="672A6659" w14:textId="77777777" w:rsidR="001313A8" w:rsidRDefault="001313A8" w:rsidP="001313A8">
      <w:pPr>
        <w:spacing w:after="120" w:line="276" w:lineRule="auto"/>
        <w:jc w:val="both"/>
        <w:rPr>
          <w:rFonts w:ascii="Century Gothic" w:eastAsia="Calibri" w:hAnsi="Century Gothic" w:cs="Arial"/>
          <w:color w:val="000000" w:themeColor="text1"/>
        </w:rPr>
      </w:pPr>
    </w:p>
    <w:p w14:paraId="0BE17DEE" w14:textId="77777777" w:rsidR="001313A8" w:rsidRDefault="001313A8" w:rsidP="001313A8">
      <w:pPr>
        <w:spacing w:after="120"/>
        <w:jc w:val="both"/>
        <w:rPr>
          <w:rFonts w:ascii="Century Gothic" w:eastAsia="Arial" w:hAnsi="Century Gothic" w:cs="Arial"/>
          <w:b/>
          <w:color w:val="000000"/>
        </w:rPr>
      </w:pPr>
      <w:r w:rsidRPr="007A6F9F">
        <w:rPr>
          <w:rFonts w:ascii="Century Gothic" w:eastAsia="Arial" w:hAnsi="Century Gothic" w:cs="Arial"/>
          <w:b/>
          <w:color w:val="000000"/>
        </w:rPr>
        <w:t xml:space="preserve">Apostilla y legalización de documentos expedidos en el exterior </w:t>
      </w:r>
    </w:p>
    <w:p w14:paraId="729FF365" w14:textId="77777777" w:rsidR="001313A8" w:rsidRPr="008B5431" w:rsidRDefault="001313A8" w:rsidP="00A75A3D">
      <w:pPr>
        <w:spacing w:after="120"/>
        <w:jc w:val="both"/>
        <w:rPr>
          <w:rFonts w:ascii="Century Gothic" w:eastAsia="Arial" w:hAnsi="Century Gothic" w:cs="Arial"/>
          <w:color w:val="000000"/>
        </w:rPr>
      </w:pPr>
      <w:r w:rsidRPr="007A6F9F">
        <w:rPr>
          <w:rFonts w:ascii="Century Gothic" w:eastAsia="Arial" w:hAnsi="Century Gothic" w:cs="Arial"/>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0DF54E51" w14:textId="77777777" w:rsidR="001313A8" w:rsidRPr="007A6F9F" w:rsidRDefault="001313A8" w:rsidP="00A75A3D">
      <w:pPr>
        <w:spacing w:after="120" w:line="276" w:lineRule="auto"/>
        <w:jc w:val="both"/>
        <w:rPr>
          <w:rFonts w:ascii="Century Gothic" w:eastAsia="Arial" w:hAnsi="Century Gothic" w:cs="Arial"/>
        </w:rPr>
      </w:pPr>
      <w:r w:rsidRPr="007A6F9F">
        <w:rPr>
          <w:rFonts w:ascii="Century Gothic" w:eastAsia="Arial" w:hAnsi="Century Gothic" w:cs="Arial"/>
        </w:rPr>
        <w:t xml:space="preserve">De igual forma, en virtud de lo dispuesto por la Convención de Viena de 1963, los países no signatarios de la Convención de la Haya 1961 deberán realizar el trámite </w:t>
      </w:r>
      <w:r w:rsidRPr="007A6F9F">
        <w:rPr>
          <w:rFonts w:ascii="Century Gothic" w:eastAsia="Arial" w:hAnsi="Century Gothic" w:cs="Arial"/>
        </w:rPr>
        <w:lastRenderedPageBreak/>
        <w:t>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Pr>
          <w:rFonts w:ascii="Century Gothic" w:eastAsia="Arial" w:hAnsi="Century Gothic" w:cs="Arial"/>
        </w:rPr>
        <w:t>.</w:t>
      </w:r>
    </w:p>
    <w:p w14:paraId="1E748326" w14:textId="77777777" w:rsidR="001313A8" w:rsidRDefault="001313A8" w:rsidP="00A75A3D">
      <w:pPr>
        <w:spacing w:after="120" w:line="276" w:lineRule="auto"/>
        <w:jc w:val="both"/>
        <w:rPr>
          <w:rFonts w:ascii="Century Gothic" w:eastAsia="Arial" w:hAnsi="Century Gothic" w:cs="Arial"/>
        </w:rPr>
      </w:pPr>
      <w:r w:rsidRPr="007A6F9F">
        <w:rPr>
          <w:rFonts w:ascii="Century Gothic" w:eastAsia="Arial" w:hAnsi="Century Gothic"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0A37501D" w14:textId="77777777" w:rsidR="001313A8" w:rsidRDefault="001313A8" w:rsidP="001313A8">
      <w:pPr>
        <w:spacing w:after="120" w:line="276" w:lineRule="auto"/>
        <w:jc w:val="both"/>
        <w:rPr>
          <w:rFonts w:ascii="Century Gothic" w:eastAsia="Calibri" w:hAnsi="Century Gothic" w:cs="Arial"/>
          <w:b/>
          <w:bCs/>
          <w:color w:val="000000" w:themeColor="text1"/>
          <w:lang w:eastAsia="es-ES"/>
        </w:rPr>
      </w:pPr>
    </w:p>
    <w:p w14:paraId="391E6B6A" w14:textId="77777777" w:rsidR="001313A8" w:rsidRDefault="001313A8" w:rsidP="001313A8">
      <w:pPr>
        <w:spacing w:after="120" w:line="276" w:lineRule="auto"/>
        <w:jc w:val="both"/>
        <w:rPr>
          <w:rFonts w:ascii="Century Gothic" w:eastAsia="Calibri" w:hAnsi="Century Gothic" w:cs="Arial"/>
          <w:color w:val="000000" w:themeColor="text1"/>
          <w:lang w:eastAsia="es-ES"/>
        </w:rPr>
      </w:pPr>
      <w:r w:rsidRPr="00F64312">
        <w:rPr>
          <w:rFonts w:ascii="Century Gothic" w:eastAsia="Calibri" w:hAnsi="Century Gothic" w:cs="Arial"/>
          <w:b/>
          <w:bCs/>
          <w:color w:val="000000" w:themeColor="text1"/>
          <w:lang w:eastAsia="es-ES"/>
        </w:rPr>
        <w:t>Régimen jurídico de los contratos con organismos internacionales</w:t>
      </w:r>
      <w:r>
        <w:rPr>
          <w:rFonts w:ascii="Century Gothic" w:eastAsia="Calibri" w:hAnsi="Century Gothic" w:cs="Arial"/>
          <w:b/>
          <w:bCs/>
          <w:color w:val="000000" w:themeColor="text1"/>
          <w:lang w:eastAsia="es-ES"/>
        </w:rPr>
        <w:t>:</w:t>
      </w:r>
      <w:r w:rsidRPr="00F64312">
        <w:rPr>
          <w:rFonts w:ascii="Century Gothic" w:eastAsia="Calibri" w:hAnsi="Century Gothic" w:cs="Arial"/>
          <w:color w:val="000000" w:themeColor="text1"/>
          <w:lang w:eastAsia="es-ES"/>
        </w:rPr>
        <w:t> </w:t>
      </w:r>
    </w:p>
    <w:p w14:paraId="3254E78D" w14:textId="77777777" w:rsidR="001313A8" w:rsidRPr="00A75A3D" w:rsidRDefault="001313A8" w:rsidP="001313A8">
      <w:pPr>
        <w:spacing w:after="120" w:line="276" w:lineRule="auto"/>
        <w:jc w:val="both"/>
        <w:rPr>
          <w:rFonts w:ascii="Century Gothic" w:eastAsia="Calibri" w:hAnsi="Century Gothic" w:cs="Arial"/>
          <w:color w:val="000000" w:themeColor="text1"/>
          <w:sz w:val="20"/>
          <w:szCs w:val="20"/>
          <w:lang w:eastAsia="es-ES"/>
        </w:rPr>
      </w:pPr>
      <w:r w:rsidRPr="00A75A3D">
        <w:rPr>
          <w:rFonts w:ascii="Century Gothic" w:hAnsi="Century Gothic" w:cs="Arial"/>
          <w:sz w:val="20"/>
          <w:szCs w:val="20"/>
          <w:lang w:val="es-ES"/>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8596714" w14:textId="77777777" w:rsidR="001313A8" w:rsidRPr="00A75A3D" w:rsidRDefault="001313A8" w:rsidP="00A75A3D">
      <w:pPr>
        <w:pStyle w:val="Prrafodelista"/>
        <w:snapToGrid w:val="0"/>
        <w:spacing w:before="120" w:after="120" w:line="276" w:lineRule="auto"/>
        <w:ind w:left="0"/>
        <w:jc w:val="both"/>
        <w:rPr>
          <w:rFonts w:ascii="Century Gothic" w:eastAsia="Calibri" w:hAnsi="Century Gothic" w:cs="Arial"/>
          <w:sz w:val="20"/>
          <w:szCs w:val="20"/>
        </w:rPr>
      </w:pPr>
      <w:r w:rsidRPr="00A75A3D">
        <w:rPr>
          <w:rFonts w:ascii="Century Gothic" w:eastAsia="Calibri" w:hAnsi="Century Gothic" w:cs="Arial"/>
          <w:sz w:val="20"/>
          <w:szCs w:val="20"/>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5DAB6C7B" w14:textId="77777777" w:rsidR="001313A8" w:rsidRDefault="001313A8" w:rsidP="001313A8">
      <w:pPr>
        <w:spacing w:after="120" w:line="276" w:lineRule="auto"/>
        <w:jc w:val="both"/>
        <w:rPr>
          <w:rFonts w:ascii="Century Gothic" w:eastAsia="Calibri" w:hAnsi="Century Gothic" w:cs="Arial"/>
          <w:b/>
          <w:bCs/>
          <w:color w:val="000000" w:themeColor="text1"/>
          <w:lang w:eastAsia="es-ES"/>
        </w:rPr>
      </w:pPr>
    </w:p>
    <w:p w14:paraId="41968ED1" w14:textId="77777777" w:rsidR="001313A8" w:rsidRDefault="001313A8" w:rsidP="001313A8">
      <w:pPr>
        <w:spacing w:after="120" w:line="276" w:lineRule="auto"/>
        <w:jc w:val="both"/>
        <w:rPr>
          <w:rFonts w:ascii="Century Gothic" w:eastAsia="Calibri" w:hAnsi="Century Gothic" w:cs="Arial"/>
          <w:color w:val="000000" w:themeColor="text1"/>
          <w:lang w:eastAsia="es-ES"/>
        </w:rPr>
      </w:pPr>
      <w:r w:rsidRPr="00414DBB">
        <w:rPr>
          <w:rFonts w:ascii="Century Gothic" w:eastAsia="Calibri" w:hAnsi="Century Gothic" w:cs="Arial"/>
          <w:b/>
          <w:bCs/>
          <w:color w:val="000000" w:themeColor="text1"/>
          <w:lang w:eastAsia="es-ES"/>
        </w:rPr>
        <w:t>Documentos en un idioma diferente al castellano</w:t>
      </w:r>
      <w:r>
        <w:rPr>
          <w:rFonts w:ascii="Century Gothic" w:eastAsia="Calibri" w:hAnsi="Century Gothic" w:cs="Arial"/>
          <w:b/>
          <w:bCs/>
          <w:color w:val="000000" w:themeColor="text1"/>
          <w:lang w:eastAsia="es-ES"/>
        </w:rPr>
        <w:t>:</w:t>
      </w:r>
      <w:r>
        <w:rPr>
          <w:rFonts w:ascii="Century Gothic" w:eastAsia="Calibri" w:hAnsi="Century Gothic" w:cs="Arial"/>
          <w:color w:val="000000" w:themeColor="text1"/>
          <w:lang w:eastAsia="es-ES"/>
        </w:rPr>
        <w:t xml:space="preserve"> </w:t>
      </w:r>
    </w:p>
    <w:p w14:paraId="71E1FBE0" w14:textId="77777777" w:rsidR="001313A8" w:rsidRPr="00A75A3D" w:rsidRDefault="001313A8" w:rsidP="001313A8">
      <w:pPr>
        <w:spacing w:after="120" w:line="276" w:lineRule="auto"/>
        <w:jc w:val="both"/>
        <w:rPr>
          <w:rFonts w:ascii="Century Gothic" w:eastAsia="Calibri" w:hAnsi="Century Gothic" w:cs="Arial"/>
          <w:color w:val="000000" w:themeColor="text1"/>
          <w:sz w:val="20"/>
          <w:szCs w:val="20"/>
          <w:lang w:eastAsia="es-ES"/>
        </w:rPr>
      </w:pPr>
      <w:r w:rsidRPr="00A75A3D">
        <w:rPr>
          <w:rFonts w:ascii="Century Gothic" w:eastAsia="Calibri" w:hAnsi="Century Gothic" w:cs="Arial"/>
          <w:color w:val="000000" w:themeColor="text1"/>
          <w:sz w:val="20"/>
          <w:szCs w:val="20"/>
          <w:lang w:val="es-ES" w:eastAsia="es-ES"/>
        </w:rPr>
        <w:t xml:space="preserve">Conforme ha sido reiterado en varios conceptos proferidos por esta entidad, </w:t>
      </w:r>
      <w:r w:rsidRPr="00A75A3D">
        <w:rPr>
          <w:rFonts w:ascii="Century Gothic" w:eastAsia="Calibri" w:hAnsi="Century Gothic" w:cs="Arial"/>
          <w:color w:val="000000" w:themeColor="text1"/>
          <w:sz w:val="20"/>
          <w:szCs w:val="20"/>
          <w:lang w:eastAsia="es-ES"/>
        </w:rPr>
        <w:t xml:space="preserve">el artículo 10 Superior precisa que el idioma oficial en Colombia es el castellano, por lo que se debe entender que todos los documentos que se pretenden valorar y apreciar en el país deben </w:t>
      </w:r>
      <w:r w:rsidRPr="00A75A3D">
        <w:rPr>
          <w:rFonts w:ascii="Century Gothic" w:eastAsia="Calibri" w:hAnsi="Century Gothic" w:cs="Arial"/>
          <w:color w:val="000000" w:themeColor="text1"/>
          <w:sz w:val="20"/>
          <w:szCs w:val="20"/>
          <w:lang w:eastAsia="es-ES"/>
        </w:rPr>
        <w:lastRenderedPageBreak/>
        <w:t>estar traducidos a este idioma. Por correlato, los documentos expedidos en idioma diferente al castellano, para que puedan ser apreciados y valorados por la entidad contratante, deben ser presentados en su lengua original junto con la traducción oficial al castellano.</w:t>
      </w:r>
    </w:p>
    <w:p w14:paraId="02EB378F"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6A05A809"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5A39BBE3"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1C8F396"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72A3D3EC"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0D0B940D"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0E27B00A"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60061E4C"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4EAFD9C"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B94D5A5"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3DEEC669"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3656B9AB"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5FB0818"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049F31CB"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53128261"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62486C05"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101652C"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B99056E"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1299C43A"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4DDBEF00" w14:textId="77777777" w:rsidR="001313A8" w:rsidRDefault="001313A8" w:rsidP="001313A8">
      <w:pPr>
        <w:spacing w:after="0" w:line="240" w:lineRule="auto"/>
        <w:jc w:val="both"/>
        <w:rPr>
          <w:rStyle w:val="normaltextrun"/>
          <w:rFonts w:ascii="Century Gothic" w:hAnsi="Century Gothic"/>
          <w:color w:val="000000"/>
          <w:shd w:val="clear" w:color="auto" w:fill="FFFFFF"/>
        </w:rPr>
      </w:pPr>
    </w:p>
    <w:p w14:paraId="52187650" w14:textId="77777777" w:rsidR="00A75A3D" w:rsidRDefault="00A75A3D" w:rsidP="001313A8">
      <w:pPr>
        <w:spacing w:after="0" w:line="240" w:lineRule="auto"/>
        <w:jc w:val="both"/>
        <w:rPr>
          <w:rStyle w:val="normaltextrun"/>
          <w:rFonts w:ascii="Century Gothic" w:hAnsi="Century Gothic"/>
          <w:color w:val="000000"/>
          <w:shd w:val="clear" w:color="auto" w:fill="FFFFFF"/>
        </w:rPr>
      </w:pPr>
    </w:p>
    <w:p w14:paraId="3079FD08" w14:textId="77777777" w:rsidR="00A75A3D" w:rsidRDefault="00A75A3D" w:rsidP="001313A8">
      <w:pPr>
        <w:spacing w:after="0" w:line="240" w:lineRule="auto"/>
        <w:jc w:val="both"/>
        <w:rPr>
          <w:rStyle w:val="normaltextrun"/>
          <w:rFonts w:ascii="Century Gothic" w:hAnsi="Century Gothic"/>
          <w:color w:val="000000"/>
          <w:shd w:val="clear" w:color="auto" w:fill="FFFFFF"/>
        </w:rPr>
      </w:pPr>
    </w:p>
    <w:p w14:paraId="66A25D4F" w14:textId="77777777" w:rsidR="00A75A3D" w:rsidRDefault="00A75A3D" w:rsidP="001313A8">
      <w:pPr>
        <w:spacing w:after="0" w:line="240" w:lineRule="auto"/>
        <w:jc w:val="both"/>
        <w:rPr>
          <w:rStyle w:val="normaltextrun"/>
          <w:rFonts w:ascii="Century Gothic" w:hAnsi="Century Gothic"/>
          <w:color w:val="000000"/>
          <w:shd w:val="clear" w:color="auto" w:fill="FFFFFF"/>
        </w:rPr>
      </w:pPr>
    </w:p>
    <w:p w14:paraId="7648FEB0" w14:textId="77777777" w:rsidR="00A75A3D" w:rsidRDefault="00A75A3D" w:rsidP="001313A8">
      <w:pPr>
        <w:spacing w:after="0" w:line="240" w:lineRule="auto"/>
        <w:jc w:val="both"/>
        <w:rPr>
          <w:rStyle w:val="normaltextrun"/>
          <w:rFonts w:ascii="Century Gothic" w:hAnsi="Century Gothic"/>
          <w:color w:val="000000"/>
          <w:shd w:val="clear" w:color="auto" w:fill="FFFFFF"/>
        </w:rPr>
      </w:pPr>
    </w:p>
    <w:p w14:paraId="1347DDEB" w14:textId="77777777" w:rsidR="00A75A3D" w:rsidRDefault="00A75A3D" w:rsidP="001313A8">
      <w:pPr>
        <w:spacing w:after="0" w:line="240" w:lineRule="auto"/>
        <w:jc w:val="both"/>
        <w:rPr>
          <w:rStyle w:val="normaltextrun"/>
          <w:rFonts w:ascii="Century Gothic" w:hAnsi="Century Gothic"/>
          <w:color w:val="000000"/>
          <w:shd w:val="clear" w:color="auto" w:fill="FFFFFF"/>
        </w:rPr>
      </w:pPr>
    </w:p>
    <w:p w14:paraId="2C8BBDE2"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0DC55B11"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1E803392"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424A16D6"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4BA0833E"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5BE7FD30"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1CD63AA2"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076A8709"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386034C8"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68C74ED4"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358A3FFD"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2072A73C"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65631A82"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72B4AC10" w14:textId="77777777" w:rsidR="00C6280F" w:rsidRDefault="00C6280F" w:rsidP="001313A8">
      <w:pPr>
        <w:spacing w:after="0" w:line="240" w:lineRule="auto"/>
        <w:jc w:val="both"/>
        <w:rPr>
          <w:rStyle w:val="normaltextrun"/>
          <w:rFonts w:ascii="Century Gothic" w:hAnsi="Century Gothic"/>
          <w:color w:val="000000"/>
          <w:shd w:val="clear" w:color="auto" w:fill="FFFFFF"/>
        </w:rPr>
      </w:pPr>
    </w:p>
    <w:p w14:paraId="6504697E" w14:textId="66A25D4F" w:rsidR="001313A8" w:rsidRDefault="001313A8" w:rsidP="001313A8">
      <w:pPr>
        <w:spacing w:after="0" w:line="240" w:lineRule="auto"/>
        <w:jc w:val="both"/>
        <w:rPr>
          <w:rStyle w:val="eop"/>
          <w:rFonts w:ascii="Century Gothic" w:hAnsi="Century Gothic"/>
          <w:color w:val="000000"/>
          <w:shd w:val="clear" w:color="auto" w:fill="FFFFFF"/>
        </w:rPr>
      </w:pPr>
      <w:r>
        <w:rPr>
          <w:rStyle w:val="normaltextrun"/>
          <w:rFonts w:ascii="Century Gothic" w:hAnsi="Century Gothic"/>
          <w:color w:val="000000"/>
          <w:shd w:val="clear" w:color="auto" w:fill="FFFFFF"/>
        </w:rPr>
        <w:lastRenderedPageBreak/>
        <w:t>Bogotá D.C., [Día] de [Mes.NombreCapitalizado] de [Año]</w:t>
      </w:r>
      <w:r>
        <w:rPr>
          <w:rStyle w:val="tabchar"/>
          <w:rFonts w:ascii="Calibri" w:hAnsi="Calibri" w:cs="Calibri"/>
          <w:color w:val="000000"/>
          <w:shd w:val="clear" w:color="auto" w:fill="FFFFFF"/>
        </w:rPr>
        <w:tab/>
      </w:r>
      <w:r>
        <w:rPr>
          <w:rStyle w:val="eop"/>
          <w:rFonts w:ascii="Century Gothic" w:hAnsi="Century Gothic"/>
          <w:color w:val="000000"/>
          <w:shd w:val="clear" w:color="auto" w:fill="FFFFFF"/>
        </w:rPr>
        <w:t> </w:t>
      </w:r>
    </w:p>
    <w:p w14:paraId="69CE7B9B" w14:textId="77777777" w:rsidR="001313A8" w:rsidRDefault="001313A8" w:rsidP="001313A8">
      <w:pPr>
        <w:spacing w:after="0" w:line="240" w:lineRule="auto"/>
        <w:jc w:val="both"/>
        <w:rPr>
          <w:rStyle w:val="eop"/>
          <w:rFonts w:ascii="Century Gothic" w:hAnsi="Century Gothic"/>
          <w:color w:val="000000"/>
          <w:shd w:val="clear" w:color="auto" w:fill="FFFFFF"/>
        </w:rPr>
      </w:pPr>
      <w:r w:rsidRPr="008873EB">
        <w:rPr>
          <w:rStyle w:val="eop"/>
          <w:rFonts w:ascii="Century Gothic" w:hAnsi="Century Gothic"/>
          <w:noProof/>
          <w:color w:val="000000"/>
          <w:shd w:val="clear" w:color="auto" w:fill="FFFFFF"/>
        </w:rPr>
        <w:drawing>
          <wp:anchor distT="0" distB="0" distL="114300" distR="114300" simplePos="0" relativeHeight="251659264" behindDoc="1" locked="0" layoutInCell="1" allowOverlap="1" wp14:anchorId="69CFD15F" wp14:editId="4E17B444">
            <wp:simplePos x="0" y="0"/>
            <wp:positionH relativeFrom="column">
              <wp:posOffset>2629212</wp:posOffset>
            </wp:positionH>
            <wp:positionV relativeFrom="paragraph">
              <wp:posOffset>170814</wp:posOffset>
            </wp:positionV>
            <wp:extent cx="3527696" cy="981075"/>
            <wp:effectExtent l="0" t="0" r="0" b="0"/>
            <wp:wrapNone/>
            <wp:docPr id="129070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07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1624" cy="982167"/>
                    </a:xfrm>
                    <a:prstGeom prst="rect">
                      <a:avLst/>
                    </a:prstGeom>
                  </pic:spPr>
                </pic:pic>
              </a:graphicData>
            </a:graphic>
            <wp14:sizeRelH relativeFrom="page">
              <wp14:pctWidth>0</wp14:pctWidth>
            </wp14:sizeRelH>
            <wp14:sizeRelV relativeFrom="page">
              <wp14:pctHeight>0</wp14:pctHeight>
            </wp14:sizeRelV>
          </wp:anchor>
        </w:drawing>
      </w:r>
    </w:p>
    <w:p w14:paraId="3461D779" w14:textId="77777777" w:rsidR="001313A8" w:rsidRDefault="001313A8" w:rsidP="001313A8">
      <w:pPr>
        <w:spacing w:after="0" w:line="240" w:lineRule="auto"/>
        <w:jc w:val="both"/>
        <w:rPr>
          <w:rStyle w:val="eop"/>
          <w:rFonts w:ascii="Century Gothic" w:hAnsi="Century Gothic"/>
          <w:color w:val="000000"/>
          <w:shd w:val="clear" w:color="auto" w:fill="FFFFFF"/>
        </w:rPr>
      </w:pPr>
    </w:p>
    <w:p w14:paraId="2CF53CDC" w14:textId="77777777" w:rsidR="00A75A3D" w:rsidRDefault="00A75A3D" w:rsidP="001313A8">
      <w:pPr>
        <w:spacing w:after="0" w:line="240" w:lineRule="auto"/>
        <w:jc w:val="both"/>
        <w:rPr>
          <w:rStyle w:val="eop"/>
          <w:rFonts w:ascii="Century Gothic" w:hAnsi="Century Gothic"/>
          <w:color w:val="000000"/>
          <w:shd w:val="clear" w:color="auto" w:fill="FFFFFF"/>
        </w:rPr>
      </w:pPr>
    </w:p>
    <w:p w14:paraId="628557DA" w14:textId="77777777" w:rsidR="00A75A3D" w:rsidRDefault="00A75A3D" w:rsidP="001313A8">
      <w:pPr>
        <w:spacing w:after="0" w:line="240" w:lineRule="auto"/>
        <w:jc w:val="both"/>
        <w:rPr>
          <w:rStyle w:val="eop"/>
          <w:rFonts w:ascii="Century Gothic" w:hAnsi="Century Gothic"/>
          <w:color w:val="000000"/>
          <w:shd w:val="clear" w:color="auto" w:fill="FFFFFF"/>
        </w:rPr>
      </w:pPr>
    </w:p>
    <w:p w14:paraId="72419F6E" w14:textId="77777777" w:rsidR="00A75A3D" w:rsidRDefault="00A75A3D" w:rsidP="001313A8">
      <w:pPr>
        <w:spacing w:after="0" w:line="240" w:lineRule="auto"/>
        <w:jc w:val="both"/>
        <w:rPr>
          <w:rStyle w:val="eop"/>
          <w:rFonts w:ascii="Century Gothic" w:hAnsi="Century Gothic"/>
          <w:color w:val="000000"/>
          <w:shd w:val="clear" w:color="auto" w:fill="FFFFFF"/>
        </w:rPr>
      </w:pPr>
    </w:p>
    <w:p w14:paraId="3CF2D8B6" w14:textId="77777777" w:rsidR="001313A8" w:rsidRDefault="001313A8" w:rsidP="001313A8">
      <w:pPr>
        <w:spacing w:after="0" w:line="240" w:lineRule="auto"/>
        <w:jc w:val="both"/>
        <w:rPr>
          <w:rFonts w:ascii="Century Gothic" w:eastAsia="Calibri" w:hAnsi="Century Gothic" w:cs="Arial"/>
          <w:color w:val="000000" w:themeColor="text1"/>
          <w:lang w:val="es-ES" w:eastAsia="es-ES"/>
        </w:rPr>
      </w:pPr>
    </w:p>
    <w:p w14:paraId="7A0C8135" w14:textId="77777777" w:rsidR="00A75A3D" w:rsidRDefault="00A75A3D" w:rsidP="001313A8">
      <w:pPr>
        <w:spacing w:after="0" w:line="240" w:lineRule="auto"/>
        <w:jc w:val="both"/>
        <w:rPr>
          <w:rFonts w:ascii="Century Gothic" w:eastAsia="Calibri" w:hAnsi="Century Gothic" w:cs="Arial"/>
          <w:color w:val="000000" w:themeColor="text1"/>
          <w:lang w:val="es-ES" w:eastAsia="es-ES"/>
        </w:rPr>
      </w:pPr>
    </w:p>
    <w:p w14:paraId="5C96A45A" w14:textId="77777777" w:rsidR="00A75A3D" w:rsidRDefault="00A75A3D" w:rsidP="001313A8">
      <w:pPr>
        <w:spacing w:after="0" w:line="240" w:lineRule="auto"/>
        <w:jc w:val="both"/>
        <w:rPr>
          <w:rFonts w:ascii="Century Gothic" w:eastAsia="Calibri" w:hAnsi="Century Gothic" w:cs="Arial"/>
          <w:color w:val="000000" w:themeColor="text1"/>
          <w:lang w:val="es-ES" w:eastAsia="es-ES"/>
        </w:rPr>
      </w:pPr>
    </w:p>
    <w:p w14:paraId="23E10C90" w14:textId="4CC5D559" w:rsidR="001313A8" w:rsidRPr="00E27F0A" w:rsidRDefault="001313A8" w:rsidP="001313A8">
      <w:pPr>
        <w:spacing w:after="0" w:line="240" w:lineRule="auto"/>
        <w:jc w:val="both"/>
        <w:rPr>
          <w:rFonts w:ascii="Century Gothic" w:eastAsia="Calibri" w:hAnsi="Century Gothic" w:cs="Arial"/>
          <w:color w:val="000000"/>
          <w:lang w:val="es-ES" w:eastAsia="es-ES"/>
        </w:rPr>
      </w:pPr>
      <w:r w:rsidRPr="00E27F0A">
        <w:rPr>
          <w:rFonts w:ascii="Century Gothic" w:eastAsia="Calibri" w:hAnsi="Century Gothic" w:cs="Arial"/>
          <w:color w:val="000000" w:themeColor="text1"/>
          <w:lang w:val="es-ES" w:eastAsia="es-ES"/>
        </w:rPr>
        <w:t>Señora</w:t>
      </w:r>
    </w:p>
    <w:p w14:paraId="5BA74810" w14:textId="77777777" w:rsidR="001313A8" w:rsidRPr="00865B9E" w:rsidRDefault="001313A8" w:rsidP="001313A8">
      <w:pPr>
        <w:spacing w:after="0" w:line="240" w:lineRule="auto"/>
        <w:rPr>
          <w:rFonts w:ascii="Century Gothic" w:eastAsia="Calibri" w:hAnsi="Century Gothic" w:cs="Arial"/>
          <w:b/>
          <w:color w:val="000000" w:themeColor="text1"/>
          <w:lang w:eastAsia="es-ES_tradnl"/>
        </w:rPr>
      </w:pPr>
      <w:r>
        <w:rPr>
          <w:rFonts w:ascii="Century Gothic" w:eastAsia="Calibri" w:hAnsi="Century Gothic" w:cs="Arial"/>
          <w:b/>
          <w:color w:val="000000" w:themeColor="text1"/>
          <w:lang w:eastAsia="es-ES_tradnl"/>
        </w:rPr>
        <w:t>Natalia León</w:t>
      </w:r>
    </w:p>
    <w:p w14:paraId="1DFB2D9F" w14:textId="77777777" w:rsidR="001313A8" w:rsidRDefault="001313A8" w:rsidP="001313A8">
      <w:pPr>
        <w:spacing w:after="0" w:line="240" w:lineRule="auto"/>
        <w:rPr>
          <w:rFonts w:ascii="Century Gothic" w:eastAsia="Calibri" w:hAnsi="Century Gothic" w:cs="Arial"/>
          <w:b/>
          <w:bCs/>
          <w:color w:val="000000" w:themeColor="text1"/>
          <w:lang w:eastAsia="es-ES"/>
        </w:rPr>
      </w:pPr>
      <w:hyperlink r:id="rId11" w:history="1">
        <w:r w:rsidRPr="00220810">
          <w:rPr>
            <w:rStyle w:val="Hipervnculo"/>
            <w:rFonts w:ascii="Century Gothic" w:eastAsia="Calibri" w:hAnsi="Century Gothic" w:cs="Arial"/>
            <w:b/>
            <w:bCs/>
            <w:lang w:eastAsia="es-ES"/>
          </w:rPr>
          <w:t>natalialeon901@hotmail.com</w:t>
        </w:r>
      </w:hyperlink>
    </w:p>
    <w:p w14:paraId="79ADEE85" w14:textId="77777777" w:rsidR="001313A8" w:rsidRPr="00CC424A" w:rsidRDefault="001313A8" w:rsidP="001313A8">
      <w:pPr>
        <w:spacing w:after="0" w:line="240" w:lineRule="auto"/>
        <w:rPr>
          <w:rFonts w:ascii="Century Gothic" w:eastAsia="Calibri" w:hAnsi="Century Gothic" w:cs="Arial"/>
          <w:color w:val="000000" w:themeColor="text1"/>
          <w:lang w:eastAsia="es-ES"/>
        </w:rPr>
      </w:pPr>
      <w:r w:rsidRPr="00CC424A">
        <w:rPr>
          <w:rFonts w:ascii="Century Gothic" w:eastAsia="Calibri" w:hAnsi="Century Gothic" w:cs="Arial"/>
          <w:color w:val="000000" w:themeColor="text1"/>
          <w:lang w:eastAsia="es-ES"/>
        </w:rPr>
        <w:t>Bogotá D.C.</w:t>
      </w:r>
    </w:p>
    <w:p w14:paraId="0FB78278" w14:textId="77777777" w:rsidR="001313A8" w:rsidRPr="00865B9E" w:rsidRDefault="001313A8" w:rsidP="001313A8">
      <w:pPr>
        <w:spacing w:after="0" w:line="240" w:lineRule="auto"/>
        <w:rPr>
          <w:rFonts w:ascii="Century Gothic" w:eastAsia="Calibri" w:hAnsi="Century Gothic" w:cs="Arial"/>
          <w:b/>
          <w:color w:val="000000" w:themeColor="text1"/>
          <w:lang w:eastAsia="es-ES"/>
        </w:rPr>
      </w:pPr>
    </w:p>
    <w:p w14:paraId="16A23A81" w14:textId="77777777" w:rsidR="001313A8" w:rsidRDefault="001313A8" w:rsidP="001313A8">
      <w:pPr>
        <w:tabs>
          <w:tab w:val="center" w:pos="1985"/>
          <w:tab w:val="center" w:pos="2694"/>
        </w:tabs>
        <w:spacing w:after="0" w:line="240" w:lineRule="auto"/>
        <w:ind w:left="2694"/>
        <w:rPr>
          <w:rFonts w:ascii="Century Gothic" w:eastAsia="Calibri" w:hAnsi="Century Gothic" w:cs="Arial"/>
          <w:b/>
          <w:bCs/>
          <w:color w:val="000000"/>
          <w:lang w:val="es-ES_tradnl" w:eastAsia="es-ES_tradnl"/>
        </w:rPr>
      </w:pPr>
      <w:r>
        <w:rPr>
          <w:rFonts w:ascii="Century Gothic" w:eastAsia="Calibri" w:hAnsi="Century Gothic" w:cs="Arial"/>
          <w:b/>
          <w:bCs/>
          <w:color w:val="000000"/>
          <w:lang w:val="es-ES_tradnl" w:eastAsia="es-ES_tradnl"/>
        </w:rPr>
        <w:t>Concepto C – 085 de 2024</w:t>
      </w:r>
    </w:p>
    <w:p w14:paraId="1FC39945" w14:textId="77777777" w:rsidR="001313A8" w:rsidRPr="00E27F0A" w:rsidRDefault="001313A8" w:rsidP="001313A8">
      <w:pPr>
        <w:spacing w:after="0" w:line="240" w:lineRule="auto"/>
        <w:rPr>
          <w:rFonts w:ascii="Century Gothic" w:eastAsia="Calibri" w:hAnsi="Century Gothic"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13A8" w:rsidRPr="00E27F0A" w14:paraId="1829D391" w14:textId="77777777" w:rsidTr="00C77973">
        <w:trPr>
          <w:trHeight w:val="884"/>
        </w:trPr>
        <w:tc>
          <w:tcPr>
            <w:tcW w:w="2689" w:type="dxa"/>
          </w:tcPr>
          <w:p w14:paraId="1CCB75E4" w14:textId="77777777" w:rsidR="001313A8" w:rsidRPr="00E27F0A" w:rsidRDefault="001313A8" w:rsidP="00C77973">
            <w:pPr>
              <w:jc w:val="both"/>
              <w:rPr>
                <w:rFonts w:ascii="Century Gothic" w:eastAsia="Calibri" w:hAnsi="Century Gothic" w:cs="Arial"/>
                <w:color w:val="000000"/>
                <w:lang w:val="es-ES_tradnl" w:eastAsia="es-ES_tradnl"/>
              </w:rPr>
            </w:pPr>
            <w:r w:rsidRPr="00E27F0A">
              <w:rPr>
                <w:rFonts w:ascii="Century Gothic" w:eastAsia="Calibri" w:hAnsi="Century Gothic" w:cs="Arial"/>
                <w:b/>
                <w:color w:val="000000"/>
                <w:lang w:val="es-ES_tradnl" w:eastAsia="es-ES_tradnl"/>
              </w:rPr>
              <w:t>Temas:</w:t>
            </w:r>
            <w:r w:rsidRPr="00E27F0A">
              <w:rPr>
                <w:rFonts w:ascii="Century Gothic" w:eastAsia="Calibri" w:hAnsi="Century Gothic" w:cs="Arial"/>
                <w:color w:val="000000"/>
                <w:lang w:val="es-ES_tradnl" w:eastAsia="es-ES_tradnl"/>
              </w:rPr>
              <w:t xml:space="preserve">                   </w:t>
            </w:r>
          </w:p>
        </w:tc>
        <w:tc>
          <w:tcPr>
            <w:tcW w:w="6237" w:type="dxa"/>
          </w:tcPr>
          <w:p w14:paraId="61E88A0A" w14:textId="77777777" w:rsidR="001313A8" w:rsidRPr="00954E10" w:rsidRDefault="001313A8" w:rsidP="00C77973">
            <w:pPr>
              <w:spacing w:after="120" w:line="276" w:lineRule="auto"/>
              <w:jc w:val="both"/>
              <w:rPr>
                <w:rFonts w:ascii="Century Gothic" w:eastAsia="Calibri" w:hAnsi="Century Gothic" w:cs="Arial"/>
                <w:color w:val="000000" w:themeColor="text1"/>
                <w:lang w:val="es-ES" w:eastAsia="es-ES"/>
              </w:rPr>
            </w:pPr>
            <w:r w:rsidRPr="00CC424A">
              <w:rPr>
                <w:rFonts w:ascii="Century Gothic" w:eastAsia="Calibri" w:hAnsi="Century Gothic" w:cs="Arial"/>
                <w:color w:val="000000" w:themeColor="text1"/>
              </w:rPr>
              <w:t>CONTRATACIÓN DIRECTA – Pluralidad de oferentes – Ausencia – Reglamento – Integración / CONTRATACIÓN DIRECTA – Pluralidad de oferentes – Ausencia – Derechos de propiedad industrial – Derechos de autor – Titularidad / CONTRATACIÓN DIRECTA – Pluralidad de oferentes – Ausencia – Proveedor exclusivo – Alcance / CONTRATACIÓN DIRECTA – Pluralidad de oferentes – Ausencia – interpretación estricta /</w:t>
            </w:r>
            <w:r w:rsidRPr="00954E10">
              <w:rPr>
                <w:rFonts w:ascii="Century Gothic" w:eastAsia="Calibri" w:hAnsi="Century Gothic" w:cs="Arial"/>
                <w:color w:val="000000" w:themeColor="text1"/>
                <w:lang w:val="es-ES" w:eastAsia="es-ES"/>
              </w:rPr>
              <w:t xml:space="preserve"> CONTRATACIÓN PÚBLICA – Diferencias entre Proceso de Contratación y Modalidad de Selección - Nociones</w:t>
            </w:r>
            <w:r w:rsidRPr="00CC424A">
              <w:rPr>
                <w:rFonts w:ascii="Century Gothic" w:eastAsia="Calibri" w:hAnsi="Century Gothic" w:cs="Arial"/>
                <w:color w:val="000000" w:themeColor="text1"/>
                <w:lang w:val="es-ES" w:eastAsia="es-ES"/>
              </w:rPr>
              <w:t xml:space="preserve"> </w:t>
            </w:r>
            <w:r w:rsidRPr="00954E10">
              <w:rPr>
                <w:rFonts w:ascii="Century Gothic" w:eastAsia="Calibri" w:hAnsi="Century Gothic" w:cs="Arial"/>
                <w:color w:val="000000" w:themeColor="text1"/>
                <w:lang w:val="es-ES" w:eastAsia="es-ES"/>
              </w:rPr>
              <w:t xml:space="preserve">DOCUMENTOS EN IDIOMA DIFERENTE AL CASTELLANO </w:t>
            </w:r>
            <w:r w:rsidRPr="00954E10">
              <w:rPr>
                <w:rFonts w:ascii="Arial" w:eastAsia="Calibri" w:hAnsi="Arial" w:cs="Arial"/>
                <w:color w:val="000000" w:themeColor="text1"/>
                <w:lang w:val="es-ES" w:eastAsia="es-ES"/>
              </w:rPr>
              <w:t>‒</w:t>
            </w:r>
            <w:r w:rsidRPr="00954E10">
              <w:rPr>
                <w:rFonts w:ascii="Century Gothic" w:eastAsia="Calibri" w:hAnsi="Century Gothic" w:cs="Arial"/>
                <w:color w:val="000000" w:themeColor="text1"/>
                <w:lang w:val="es-ES" w:eastAsia="es-ES"/>
              </w:rPr>
              <w:t xml:space="preserve"> Valor probatorio en la contratación estatal / DOCUMENTOS EN IDIOMA DIFERENTE AL CASTELLANO </w:t>
            </w:r>
            <w:r w:rsidRPr="00954E10">
              <w:rPr>
                <w:rFonts w:ascii="Arial" w:eastAsia="Calibri" w:hAnsi="Arial" w:cs="Arial"/>
                <w:color w:val="000000" w:themeColor="text1"/>
                <w:lang w:val="es-ES" w:eastAsia="es-ES"/>
              </w:rPr>
              <w:t>‒</w:t>
            </w:r>
            <w:r w:rsidRPr="00954E10">
              <w:rPr>
                <w:rFonts w:ascii="Century Gothic" w:eastAsia="Calibri" w:hAnsi="Century Gothic" w:cs="Arial"/>
                <w:color w:val="000000" w:themeColor="text1"/>
                <w:lang w:val="es-ES" w:eastAsia="es-ES"/>
              </w:rPr>
              <w:t xml:space="preserve"> Traducción simple / DOCUMENTOS EN IDIOMA DIFERENTE AL CASTELLANO </w:t>
            </w:r>
            <w:r w:rsidRPr="00954E10">
              <w:rPr>
                <w:rFonts w:ascii="Arial" w:eastAsia="Calibri" w:hAnsi="Arial" w:cs="Arial"/>
                <w:color w:val="000000" w:themeColor="text1"/>
                <w:lang w:val="es-ES" w:eastAsia="es-ES"/>
              </w:rPr>
              <w:t>‒</w:t>
            </w:r>
            <w:r w:rsidRPr="00954E10">
              <w:rPr>
                <w:rFonts w:ascii="Century Gothic" w:eastAsia="Calibri" w:hAnsi="Century Gothic" w:cs="Arial"/>
                <w:color w:val="000000" w:themeColor="text1"/>
                <w:lang w:val="es-ES" w:eastAsia="es-ES"/>
              </w:rPr>
              <w:t xml:space="preserve"> Traducción oficial – Resolución No. 1959 de 2020 / A</w:t>
            </w:r>
            <w:r w:rsidRPr="00954E10">
              <w:rPr>
                <w:rStyle w:val="normaltextrun"/>
                <w:rFonts w:ascii="Century Gothic" w:hAnsi="Century Gothic"/>
                <w:color w:val="000000"/>
                <w:shd w:val="clear" w:color="auto" w:fill="FFFFFF"/>
              </w:rPr>
              <w:t xml:space="preserve">POSTILLA Y LEGALIZACIÓN DE DOCUMENTOS </w:t>
            </w:r>
            <w:r w:rsidRPr="00954E10">
              <w:rPr>
                <w:rStyle w:val="normaltextrun"/>
                <w:rFonts w:ascii="Arial" w:hAnsi="Arial" w:cs="Arial"/>
                <w:color w:val="000000"/>
                <w:shd w:val="clear" w:color="auto" w:fill="FFFFFF"/>
              </w:rPr>
              <w:t>‒</w:t>
            </w:r>
            <w:r w:rsidRPr="00954E10">
              <w:rPr>
                <w:rStyle w:val="normaltextrun"/>
                <w:rFonts w:ascii="Century Gothic" w:hAnsi="Century Gothic"/>
                <w:color w:val="000000"/>
                <w:shd w:val="clear" w:color="auto" w:fill="FFFFFF"/>
              </w:rPr>
              <w:t xml:space="preserve"> Documentos públicos </w:t>
            </w:r>
            <w:r w:rsidRPr="00954E10">
              <w:rPr>
                <w:rStyle w:val="normaltextrun"/>
                <w:rFonts w:ascii="Arial" w:hAnsi="Arial" w:cs="Arial"/>
                <w:color w:val="000000"/>
                <w:shd w:val="clear" w:color="auto" w:fill="FFFFFF"/>
              </w:rPr>
              <w:t>‒</w:t>
            </w:r>
            <w:r w:rsidRPr="00954E10">
              <w:rPr>
                <w:rStyle w:val="normaltextrun"/>
                <w:rFonts w:ascii="Century Gothic" w:hAnsi="Century Gothic"/>
                <w:color w:val="000000"/>
                <w:shd w:val="clear" w:color="auto" w:fill="FFFFFF"/>
              </w:rPr>
              <w:t xml:space="preserve"> Clases</w:t>
            </w:r>
            <w:r w:rsidRPr="00954E10">
              <w:rPr>
                <w:rFonts w:ascii="Century Gothic" w:eastAsia="Calibri" w:hAnsi="Century Gothic" w:cs="Arial"/>
                <w:color w:val="000000" w:themeColor="text1"/>
                <w:lang w:val="es-ES" w:eastAsia="es-ES"/>
              </w:rPr>
              <w:t>ORGANISMOS INTERNACIONALES – RÉGIMEN CONTRACTUAL – Artículo 20 – Ley 1150 de 2007 – Múltiples supuestos – Régimen aplicable – Libertad de elección /  ORGANISMOS INTERNACIONALES – Suscripción de contratos – Requisitos</w:t>
            </w:r>
          </w:p>
        </w:tc>
      </w:tr>
      <w:tr w:rsidR="001313A8" w:rsidRPr="00E27F0A" w14:paraId="5579BA65" w14:textId="77777777" w:rsidTr="00C77973">
        <w:trPr>
          <w:trHeight w:val="81"/>
        </w:trPr>
        <w:tc>
          <w:tcPr>
            <w:tcW w:w="2689" w:type="dxa"/>
          </w:tcPr>
          <w:p w14:paraId="1D720380" w14:textId="77777777" w:rsidR="001313A8" w:rsidRPr="00E27F0A" w:rsidRDefault="001313A8" w:rsidP="00C77973">
            <w:pPr>
              <w:jc w:val="both"/>
              <w:rPr>
                <w:rFonts w:ascii="Century Gothic" w:eastAsia="Calibri" w:hAnsi="Century Gothic" w:cs="Arial"/>
                <w:b/>
                <w:color w:val="000000"/>
                <w:lang w:val="es-ES_tradnl" w:eastAsia="es-ES_tradnl"/>
              </w:rPr>
            </w:pPr>
            <w:r w:rsidRPr="00E27F0A">
              <w:rPr>
                <w:rFonts w:ascii="Century Gothic" w:eastAsia="Calibri" w:hAnsi="Century Gothic" w:cs="Arial"/>
                <w:b/>
                <w:color w:val="000000"/>
                <w:lang w:val="es-ES_tradnl" w:eastAsia="es-ES_tradnl"/>
              </w:rPr>
              <w:t>Radicación:</w:t>
            </w:r>
            <w:r w:rsidRPr="00E27F0A">
              <w:rPr>
                <w:rFonts w:ascii="Century Gothic" w:eastAsia="Calibri" w:hAnsi="Century Gothic" w:cs="Arial"/>
                <w:color w:val="000000"/>
                <w:lang w:val="es-ES_tradnl" w:eastAsia="es-ES_tradnl"/>
              </w:rPr>
              <w:t xml:space="preserve">               </w:t>
            </w:r>
          </w:p>
        </w:tc>
        <w:tc>
          <w:tcPr>
            <w:tcW w:w="6237" w:type="dxa"/>
          </w:tcPr>
          <w:p w14:paraId="26623B6D" w14:textId="77777777" w:rsidR="001313A8" w:rsidRPr="00DD5167" w:rsidRDefault="001313A8" w:rsidP="00C77973">
            <w:pPr>
              <w:jc w:val="both"/>
              <w:rPr>
                <w:rFonts w:ascii="Century Gothic" w:eastAsia="Calibri" w:hAnsi="Century Gothic" w:cs="Arial"/>
                <w:b/>
                <w:bCs/>
                <w:color w:val="000000"/>
                <w:lang w:eastAsia="es-ES_tradnl"/>
              </w:rPr>
            </w:pPr>
            <w:r w:rsidRPr="00E27F0A">
              <w:rPr>
                <w:rFonts w:ascii="Century Gothic" w:eastAsia="Calibri" w:hAnsi="Century Gothic" w:cs="Arial"/>
                <w:color w:val="000000"/>
                <w:lang w:val="es-ES_tradnl" w:eastAsia="es-ES_tradnl"/>
              </w:rPr>
              <w:t xml:space="preserve">Respuesta a consulta con radicado </w:t>
            </w:r>
            <w:r w:rsidRPr="00CB0338">
              <w:rPr>
                <w:rFonts w:ascii="Century Gothic" w:eastAsia="Calibri" w:hAnsi="Century Gothic" w:cs="Arial"/>
                <w:color w:val="000000"/>
                <w:lang w:val="es-ES_tradnl" w:eastAsia="es-ES_tradnl"/>
              </w:rPr>
              <w:t xml:space="preserve">No. </w:t>
            </w:r>
            <w:r w:rsidRPr="00865B9E">
              <w:rPr>
                <w:rFonts w:ascii="Century Gothic" w:eastAsia="Calibri" w:hAnsi="Century Gothic" w:cs="Arial"/>
                <w:color w:val="000000"/>
                <w:lang w:eastAsia="es-ES_tradnl"/>
              </w:rPr>
              <w:t>P20240425004346</w:t>
            </w:r>
          </w:p>
          <w:p w14:paraId="0562CB0E" w14:textId="77777777" w:rsidR="001313A8" w:rsidRPr="00E27F0A" w:rsidRDefault="001313A8" w:rsidP="00C77973">
            <w:pPr>
              <w:jc w:val="both"/>
              <w:rPr>
                <w:rFonts w:ascii="Century Gothic" w:eastAsia="Calibri" w:hAnsi="Century Gothic" w:cs="Arial"/>
                <w:color w:val="000000"/>
                <w:lang w:val="es-ES_tradnl" w:eastAsia="es-ES_tradnl"/>
              </w:rPr>
            </w:pPr>
          </w:p>
        </w:tc>
      </w:tr>
    </w:tbl>
    <w:p w14:paraId="34CE0A41" w14:textId="77777777" w:rsidR="001313A8" w:rsidRDefault="001313A8" w:rsidP="001313A8">
      <w:pPr>
        <w:spacing w:after="120" w:line="240" w:lineRule="auto"/>
        <w:jc w:val="both"/>
        <w:rPr>
          <w:rFonts w:ascii="Century Gothic" w:eastAsia="Calibri" w:hAnsi="Century Gothic" w:cs="Arial"/>
          <w:color w:val="000000"/>
          <w:lang w:val="es-ES_tradnl" w:eastAsia="es-ES_tradnl"/>
        </w:rPr>
      </w:pPr>
    </w:p>
    <w:p w14:paraId="62EBF3C5" w14:textId="77777777" w:rsidR="001313A8" w:rsidRPr="00E27F0A" w:rsidRDefault="001313A8" w:rsidP="001313A8">
      <w:pPr>
        <w:spacing w:after="120" w:line="240" w:lineRule="auto"/>
        <w:jc w:val="both"/>
        <w:rPr>
          <w:rFonts w:ascii="Century Gothic" w:eastAsia="Calibri" w:hAnsi="Century Gothic" w:cs="Arial"/>
          <w:color w:val="000000"/>
          <w:lang w:val="es-ES_tradnl" w:eastAsia="es-ES_tradnl"/>
        </w:rPr>
      </w:pPr>
    </w:p>
    <w:p w14:paraId="296CCBA6" w14:textId="77777777" w:rsidR="001313A8" w:rsidRPr="00E27F0A" w:rsidRDefault="001313A8" w:rsidP="001313A8">
      <w:pPr>
        <w:spacing w:after="0" w:line="276" w:lineRule="auto"/>
        <w:jc w:val="both"/>
        <w:rPr>
          <w:rFonts w:ascii="Century Gothic" w:eastAsia="Calibri" w:hAnsi="Century Gothic" w:cs="Arial"/>
          <w:color w:val="000000"/>
          <w:lang w:val="es-ES" w:eastAsia="es-ES"/>
        </w:rPr>
      </w:pPr>
      <w:r w:rsidRPr="00E27F0A">
        <w:rPr>
          <w:rFonts w:ascii="Century Gothic" w:eastAsia="Calibri" w:hAnsi="Century Gothic" w:cs="Arial"/>
          <w:color w:val="000000" w:themeColor="text1"/>
          <w:lang w:val="es-ES" w:eastAsia="es-ES"/>
        </w:rPr>
        <w:t>Estimad</w:t>
      </w:r>
      <w:r>
        <w:rPr>
          <w:rFonts w:ascii="Century Gothic" w:eastAsia="Calibri" w:hAnsi="Century Gothic" w:cs="Arial"/>
          <w:color w:val="000000" w:themeColor="text1"/>
          <w:lang w:val="es-ES" w:eastAsia="es-ES"/>
        </w:rPr>
        <w:t>a</w:t>
      </w:r>
      <w:r w:rsidRPr="00E27F0A">
        <w:rPr>
          <w:rFonts w:ascii="Century Gothic" w:eastAsia="Calibri" w:hAnsi="Century Gothic" w:cs="Arial"/>
          <w:color w:val="000000" w:themeColor="text1"/>
          <w:lang w:val="es-ES" w:eastAsia="es-ES"/>
        </w:rPr>
        <w:t xml:space="preserve"> señor</w:t>
      </w:r>
      <w:r>
        <w:rPr>
          <w:rFonts w:ascii="Century Gothic" w:eastAsia="Calibri" w:hAnsi="Century Gothic" w:cs="Arial"/>
          <w:color w:val="000000" w:themeColor="text1"/>
          <w:lang w:val="es-ES" w:eastAsia="es-ES"/>
        </w:rPr>
        <w:t>a Natalia León</w:t>
      </w:r>
      <w:r w:rsidRPr="00E27F0A">
        <w:rPr>
          <w:rFonts w:ascii="Century Gothic" w:eastAsia="Calibri" w:hAnsi="Century Gothic" w:cs="Arial"/>
          <w:color w:val="000000" w:themeColor="text1"/>
          <w:lang w:val="es-ES" w:eastAsia="es-ES"/>
        </w:rPr>
        <w:t xml:space="preserve">: </w:t>
      </w:r>
    </w:p>
    <w:p w14:paraId="6D98A12B" w14:textId="77777777" w:rsidR="001313A8" w:rsidRPr="00E27F0A" w:rsidRDefault="001313A8" w:rsidP="001313A8">
      <w:pPr>
        <w:spacing w:after="120" w:line="276" w:lineRule="auto"/>
        <w:jc w:val="both"/>
        <w:rPr>
          <w:rFonts w:ascii="Century Gothic" w:eastAsia="Calibri" w:hAnsi="Century Gothic" w:cs="Arial"/>
          <w:color w:val="000000"/>
          <w:lang w:val="es-ES_tradnl" w:eastAsia="es-ES_tradnl"/>
        </w:rPr>
      </w:pPr>
    </w:p>
    <w:p w14:paraId="202D5758" w14:textId="77777777" w:rsidR="001313A8" w:rsidRDefault="001313A8" w:rsidP="001313A8">
      <w:pPr>
        <w:spacing w:after="0" w:line="276" w:lineRule="auto"/>
        <w:jc w:val="both"/>
        <w:rPr>
          <w:rFonts w:ascii="Century Gothic" w:eastAsia="Calibri" w:hAnsi="Century Gothic" w:cs="Arial"/>
          <w:color w:val="FF0000"/>
          <w:lang w:val="es-ES" w:eastAsia="es-ES"/>
        </w:rPr>
      </w:pPr>
      <w:r w:rsidRPr="72EE784C">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72EE784C">
        <w:rPr>
          <w:rFonts w:ascii="Century Gothic" w:eastAsia="Arial MT" w:hAnsi="Century Gothic" w:cs="Arial MT"/>
          <w:lang w:val="es-ES" w:eastAsia="es-ES"/>
        </w:rPr>
        <w:t xml:space="preserve"> </w:t>
      </w:r>
      <w:r w:rsidRPr="72EE784C">
        <w:rPr>
          <w:rFonts w:ascii="Century Gothic" w:eastAsia="Calibri" w:hAnsi="Century Gothic" w:cs="Arial"/>
          <w:color w:val="000000" w:themeColor="text1"/>
          <w:lang w:val="es-ES" w:eastAsia="es-ES"/>
        </w:rPr>
        <w:t xml:space="preserve">la Agencia Nacional de Contratación Pública – Colombia Compra Eficiente– responde su solicitud del </w:t>
      </w:r>
      <w:r>
        <w:rPr>
          <w:rFonts w:ascii="Century Gothic" w:eastAsia="Calibri" w:hAnsi="Century Gothic" w:cs="Arial"/>
          <w:color w:val="000000" w:themeColor="text1"/>
          <w:lang w:val="es-ES" w:eastAsia="es-ES"/>
        </w:rPr>
        <w:t>26</w:t>
      </w:r>
      <w:r w:rsidRPr="00CB0338">
        <w:rPr>
          <w:rFonts w:ascii="Century Gothic" w:eastAsia="Calibri" w:hAnsi="Century Gothic" w:cs="Arial"/>
          <w:color w:val="000000" w:themeColor="text1"/>
          <w:lang w:val="es-ES" w:eastAsia="es-ES"/>
        </w:rPr>
        <w:t xml:space="preserve"> </w:t>
      </w:r>
      <w:r w:rsidRPr="72EE784C">
        <w:rPr>
          <w:rFonts w:ascii="Century Gothic" w:eastAsia="Calibri" w:hAnsi="Century Gothic" w:cs="Arial"/>
          <w:color w:val="000000" w:themeColor="text1"/>
          <w:lang w:val="es-ES" w:eastAsia="es-ES"/>
        </w:rPr>
        <w:t xml:space="preserve">de </w:t>
      </w:r>
      <w:r>
        <w:rPr>
          <w:rFonts w:ascii="Century Gothic" w:eastAsia="Calibri" w:hAnsi="Century Gothic" w:cs="Arial"/>
          <w:color w:val="000000" w:themeColor="text1"/>
          <w:lang w:val="es-ES" w:eastAsia="es-ES"/>
        </w:rPr>
        <w:t>abril</w:t>
      </w:r>
      <w:r w:rsidRPr="00CB0338">
        <w:rPr>
          <w:rFonts w:ascii="Century Gothic" w:eastAsia="Calibri" w:hAnsi="Century Gothic" w:cs="Arial"/>
          <w:color w:val="000000" w:themeColor="text1"/>
          <w:lang w:val="es-ES" w:eastAsia="es-ES"/>
        </w:rPr>
        <w:t xml:space="preserve"> </w:t>
      </w:r>
      <w:r w:rsidRPr="72EE784C">
        <w:rPr>
          <w:rFonts w:ascii="Century Gothic" w:eastAsia="Calibri" w:hAnsi="Century Gothic" w:cs="Arial"/>
          <w:color w:val="000000" w:themeColor="text1"/>
          <w:lang w:val="es-ES" w:eastAsia="es-ES"/>
        </w:rPr>
        <w:t>de 20</w:t>
      </w:r>
      <w:r>
        <w:rPr>
          <w:rFonts w:ascii="Century Gothic" w:eastAsia="Calibri" w:hAnsi="Century Gothic" w:cs="Arial"/>
          <w:color w:val="000000" w:themeColor="text1"/>
          <w:lang w:val="es-ES" w:eastAsia="es-ES"/>
        </w:rPr>
        <w:t>24.</w:t>
      </w:r>
      <w:r>
        <w:rPr>
          <w:rFonts w:ascii="Century Gothic" w:eastAsia="Calibri" w:hAnsi="Century Gothic" w:cs="Arial"/>
          <w:color w:val="FF0000"/>
          <w:lang w:val="es-ES" w:eastAsia="es-ES"/>
        </w:rPr>
        <w:t xml:space="preserve"> </w:t>
      </w:r>
    </w:p>
    <w:p w14:paraId="2946DB82" w14:textId="77777777" w:rsidR="001313A8" w:rsidRDefault="001313A8" w:rsidP="001313A8">
      <w:pPr>
        <w:spacing w:after="0" w:line="276" w:lineRule="auto"/>
        <w:jc w:val="both"/>
        <w:rPr>
          <w:rFonts w:ascii="Century Gothic" w:eastAsia="Calibri" w:hAnsi="Century Gothic" w:cs="Arial"/>
          <w:b/>
          <w:bCs/>
          <w:lang w:val="es-ES" w:eastAsia="es-ES"/>
        </w:rPr>
      </w:pPr>
    </w:p>
    <w:p w14:paraId="721C8540" w14:textId="77777777" w:rsidR="001313A8" w:rsidRPr="00400DED" w:rsidRDefault="001313A8" w:rsidP="001313A8">
      <w:pPr>
        <w:spacing w:after="120" w:line="276" w:lineRule="auto"/>
        <w:jc w:val="both"/>
        <w:rPr>
          <w:rFonts w:ascii="Century Gothic" w:eastAsia="Calibri" w:hAnsi="Century Gothic" w:cs="Arial"/>
          <w:b/>
          <w:lang w:val="es-ES" w:eastAsia="es-ES"/>
        </w:rPr>
      </w:pPr>
      <w:r w:rsidRPr="00400DED">
        <w:rPr>
          <w:rFonts w:ascii="Century Gothic" w:eastAsia="Calibri" w:hAnsi="Century Gothic" w:cs="Arial"/>
          <w:b/>
          <w:lang w:val="es-ES" w:eastAsia="es-ES"/>
        </w:rPr>
        <w:t>1. Problema planteado</w:t>
      </w:r>
    </w:p>
    <w:p w14:paraId="5D512A5F" w14:textId="77777777" w:rsidR="001313A8" w:rsidRDefault="001313A8" w:rsidP="001313A8">
      <w:pPr>
        <w:spacing w:after="120" w:line="276" w:lineRule="auto"/>
        <w:jc w:val="both"/>
        <w:rPr>
          <w:rFonts w:ascii="Century Gothic" w:eastAsia="Calibri" w:hAnsi="Century Gothic" w:cs="Arial"/>
          <w:color w:val="000000" w:themeColor="text1"/>
          <w:lang w:val="es-ES" w:eastAsia="es-ES"/>
        </w:rPr>
      </w:pPr>
      <w:r w:rsidRPr="00400DED">
        <w:rPr>
          <w:rFonts w:ascii="Century Gothic" w:eastAsia="Calibri" w:hAnsi="Century Gothic" w:cs="Arial"/>
          <w:color w:val="000000" w:themeColor="text1"/>
          <w:lang w:val="es-ES" w:eastAsia="es-ES"/>
        </w:rPr>
        <w:t>En</w:t>
      </w:r>
      <w:r w:rsidRPr="00CB0338" w:rsidDel="0085047A">
        <w:rPr>
          <w:rFonts w:ascii="Century Gothic" w:eastAsia="Calibri" w:hAnsi="Century Gothic" w:cs="Arial"/>
          <w:color w:val="000000" w:themeColor="text1"/>
          <w:lang w:val="es-ES" w:eastAsia="es-ES"/>
        </w:rPr>
        <w:t xml:space="preserve"> </w:t>
      </w:r>
      <w:r>
        <w:rPr>
          <w:rFonts w:ascii="Century Gothic" w:eastAsia="Calibri" w:hAnsi="Century Gothic" w:cs="Arial"/>
          <w:color w:val="000000" w:themeColor="text1"/>
          <w:lang w:val="es-ES" w:eastAsia="es-ES"/>
        </w:rPr>
        <w:t>la</w:t>
      </w:r>
      <w:r w:rsidRPr="00CB0338">
        <w:rPr>
          <w:rFonts w:ascii="Century Gothic" w:eastAsia="Calibri" w:hAnsi="Century Gothic" w:cs="Arial"/>
          <w:color w:val="000000" w:themeColor="text1"/>
          <w:lang w:val="es-ES" w:eastAsia="es-ES"/>
        </w:rPr>
        <w:t xml:space="preserve"> petición </w:t>
      </w:r>
      <w:r>
        <w:rPr>
          <w:rFonts w:ascii="Century Gothic" w:eastAsia="Calibri" w:hAnsi="Century Gothic" w:cs="Arial"/>
          <w:color w:val="000000" w:themeColor="text1"/>
          <w:lang w:val="es-ES" w:eastAsia="es-ES"/>
        </w:rPr>
        <w:t xml:space="preserve">de la referencia usted solicita lo </w:t>
      </w:r>
      <w:r w:rsidRPr="00CB0338">
        <w:rPr>
          <w:rFonts w:ascii="Century Gothic" w:eastAsia="Calibri" w:hAnsi="Century Gothic" w:cs="Arial"/>
          <w:color w:val="000000" w:themeColor="text1"/>
          <w:lang w:val="es-ES" w:eastAsia="es-ES"/>
        </w:rPr>
        <w:t>siguiente:</w:t>
      </w:r>
    </w:p>
    <w:p w14:paraId="311E405B" w14:textId="77777777" w:rsidR="001313A8" w:rsidRPr="00400DED" w:rsidRDefault="001313A8" w:rsidP="001313A8">
      <w:pPr>
        <w:spacing w:after="120" w:line="240" w:lineRule="auto"/>
        <w:ind w:left="708" w:right="709"/>
        <w:jc w:val="both"/>
        <w:rPr>
          <w:rFonts w:ascii="Century Gothic" w:eastAsia="Times New Roman" w:hAnsi="Century Gothic" w:cs="Arial"/>
          <w:sz w:val="20"/>
          <w:szCs w:val="20"/>
          <w:lang w:eastAsia="es-ES"/>
        </w:rPr>
      </w:pPr>
      <w:r w:rsidRPr="00400DED">
        <w:rPr>
          <w:rFonts w:ascii="Century Gothic" w:eastAsia="Calibri" w:hAnsi="Century Gothic" w:cs="Arial"/>
          <w:color w:val="000000" w:themeColor="text1"/>
          <w:sz w:val="20"/>
          <w:szCs w:val="20"/>
          <w:lang w:val="es-ES" w:eastAsia="es-ES"/>
        </w:rPr>
        <w:t>“</w:t>
      </w:r>
      <w:r w:rsidRPr="00400DED">
        <w:rPr>
          <w:rFonts w:ascii="Century Gothic" w:eastAsia="Times New Roman" w:hAnsi="Century Gothic" w:cs="Arial"/>
          <w:sz w:val="20"/>
          <w:szCs w:val="20"/>
          <w:lang w:eastAsia="es-ES"/>
        </w:rPr>
        <w:t xml:space="preserve">Por medio de la presente y de acuerdo con el numeral 8 del artículo 11 y el numeral 5 del artículo 3, del Decreto Ley 4170 de 2011, muy gentilmente me permito solicitar un concepto sobre los siguientes temas: </w:t>
      </w:r>
    </w:p>
    <w:p w14:paraId="5CC698D5" w14:textId="77777777" w:rsidR="001313A8" w:rsidRPr="009337D6" w:rsidRDefault="001313A8" w:rsidP="001313A8">
      <w:pPr>
        <w:spacing w:after="0" w:line="240" w:lineRule="auto"/>
        <w:ind w:left="708" w:right="709"/>
        <w:jc w:val="both"/>
        <w:rPr>
          <w:rFonts w:ascii="Century Gothic" w:eastAsia="Times New Roman" w:hAnsi="Century Gothic" w:cs="Arial"/>
          <w:sz w:val="20"/>
          <w:szCs w:val="20"/>
          <w:lang w:eastAsia="es-ES"/>
        </w:rPr>
      </w:pPr>
      <w:r w:rsidRPr="00EE5CDA">
        <w:rPr>
          <w:rFonts w:ascii="Century Gothic" w:eastAsia="Times New Roman" w:hAnsi="Century Gothic" w:cs="Arial"/>
          <w:sz w:val="20"/>
          <w:szCs w:val="20"/>
          <w:lang w:eastAsia="es-ES"/>
        </w:rPr>
        <w:t>La contratación directa justificada en la distribución exclusiva de un bien o servicio en el territorio nacional, le es aplicable la guía -GUÍA PARA LA PARTICIPACION DE PROPONENTES EXTRANJEROS EN PROCESOS DE CONTRATACION G-PPEPC-01- cuando realmente no están participando en si de un proceso de contratación?</w:t>
      </w:r>
    </w:p>
    <w:p w14:paraId="5997CC1D" w14:textId="77777777" w:rsidR="001313A8" w:rsidRPr="00EE5CDA" w:rsidRDefault="001313A8" w:rsidP="001313A8">
      <w:pPr>
        <w:spacing w:after="0" w:line="240" w:lineRule="auto"/>
        <w:ind w:left="708" w:right="709"/>
        <w:jc w:val="both"/>
        <w:rPr>
          <w:rFonts w:ascii="Century Gothic" w:eastAsia="Times New Roman" w:hAnsi="Century Gothic" w:cs="Arial"/>
          <w:sz w:val="20"/>
          <w:szCs w:val="20"/>
          <w:lang w:eastAsia="es-ES"/>
        </w:rPr>
      </w:pPr>
    </w:p>
    <w:p w14:paraId="245C3CB8" w14:textId="77777777" w:rsidR="001313A8" w:rsidRPr="00EE5CDA" w:rsidRDefault="001313A8" w:rsidP="001313A8">
      <w:pPr>
        <w:spacing w:after="0" w:line="240" w:lineRule="auto"/>
        <w:ind w:left="708" w:right="709"/>
        <w:jc w:val="both"/>
        <w:rPr>
          <w:rFonts w:ascii="Century Gothic" w:eastAsia="Times New Roman" w:hAnsi="Century Gothic" w:cs="Arial"/>
          <w:sz w:val="20"/>
          <w:szCs w:val="20"/>
          <w:lang w:eastAsia="es-ES"/>
        </w:rPr>
      </w:pPr>
      <w:r w:rsidRPr="00EE5CDA">
        <w:rPr>
          <w:rFonts w:ascii="Century Gothic" w:eastAsia="Times New Roman" w:hAnsi="Century Gothic" w:cs="Arial"/>
          <w:sz w:val="20"/>
          <w:szCs w:val="20"/>
          <w:lang w:eastAsia="es-ES"/>
        </w:rPr>
        <w:t xml:space="preserve">Para la acreditación de los documentos de las empresas extranjeras que autorizan a las empresas nacionales para realizar cualquier tipo de acto de distribución comercialización o similar, es viable proceder con la traducción oficial del este documento en el territorio nacional? o es indispensable que ese documento sea traducido en dicho país y también cuente con el apostille?. </w:t>
      </w:r>
    </w:p>
    <w:p w14:paraId="536E89A3" w14:textId="77777777" w:rsidR="001313A8" w:rsidRPr="00EE5CDA" w:rsidRDefault="001313A8" w:rsidP="001313A8">
      <w:pPr>
        <w:spacing w:after="0" w:line="240" w:lineRule="auto"/>
        <w:ind w:left="708" w:right="709"/>
        <w:jc w:val="both"/>
        <w:rPr>
          <w:rFonts w:ascii="Century Gothic" w:eastAsia="Times New Roman" w:hAnsi="Century Gothic" w:cs="Arial"/>
          <w:sz w:val="20"/>
          <w:szCs w:val="20"/>
          <w:lang w:eastAsia="es-ES"/>
        </w:rPr>
      </w:pPr>
      <w:r w:rsidRPr="00EE5CDA">
        <w:rPr>
          <w:rFonts w:ascii="Century Gothic" w:eastAsia="Times New Roman" w:hAnsi="Century Gothic" w:cs="Arial"/>
          <w:sz w:val="20"/>
          <w:szCs w:val="20"/>
          <w:lang w:eastAsia="es-ES"/>
        </w:rPr>
        <w:t>Cuando se requiere contratar con una empresa extranjera que no tiene proveedor o distribuir en Colombia, que documentos deben aportarse para proceder con dicha contratación? y esos documentos deben estar traducidos en el país de origen o pueden ser traducidos en Colombia a fin de cumplir el requisito o en donde es posible realizar la tradición de dichos documentos, cuando en ese país no hay traductor oficial al idioma español?</w:t>
      </w:r>
    </w:p>
    <w:p w14:paraId="110FFD37" w14:textId="77777777" w:rsidR="001313A8" w:rsidRPr="00EE5CDA" w:rsidRDefault="001313A8" w:rsidP="001313A8">
      <w:pPr>
        <w:spacing w:after="0" w:line="240" w:lineRule="auto"/>
        <w:ind w:left="708" w:right="709"/>
        <w:jc w:val="both"/>
        <w:rPr>
          <w:rFonts w:ascii="Century Gothic" w:eastAsia="Times New Roman" w:hAnsi="Century Gothic" w:cs="Arial"/>
          <w:sz w:val="20"/>
          <w:szCs w:val="20"/>
          <w:lang w:eastAsia="es-ES"/>
        </w:rPr>
      </w:pPr>
    </w:p>
    <w:p w14:paraId="2C50C1AB" w14:textId="77777777" w:rsidR="001313A8" w:rsidRDefault="001313A8" w:rsidP="001313A8">
      <w:pPr>
        <w:spacing w:after="120" w:line="240" w:lineRule="auto"/>
        <w:ind w:left="708" w:right="709"/>
        <w:jc w:val="both"/>
        <w:rPr>
          <w:rFonts w:ascii="Century Gothic" w:eastAsia="Calibri" w:hAnsi="Century Gothic" w:cs="Arial"/>
          <w:color w:val="000000" w:themeColor="text1"/>
          <w:sz w:val="20"/>
          <w:szCs w:val="20"/>
          <w:lang w:val="es-ES" w:eastAsia="es-ES"/>
        </w:rPr>
      </w:pPr>
      <w:r w:rsidRPr="00EE5CDA">
        <w:rPr>
          <w:rFonts w:ascii="Century Gothic" w:eastAsia="Times New Roman" w:hAnsi="Century Gothic" w:cs="Arial"/>
          <w:sz w:val="20"/>
          <w:szCs w:val="20"/>
          <w:lang w:eastAsia="es-ES"/>
        </w:rPr>
        <w:t xml:space="preserve">Cuando se realizan contrataciones con entidades panamericanas o organizaciones gubernamentales a nivel mundial o de creación internacional con participación de todos los estados, que documentos deben allegarse por parte de esa entidad u organizaciones?  Deben allegarse los estados financieros de dicho organizaciones? Debe aportarse  el documento de constitución de dicha organización internacional? Debe allegarse algún documento que acredite la representación de dicho </w:t>
      </w:r>
      <w:r w:rsidRPr="00EE5CDA">
        <w:rPr>
          <w:rFonts w:ascii="Century Gothic" w:eastAsia="Times New Roman" w:hAnsi="Century Gothic" w:cs="Arial"/>
          <w:sz w:val="20"/>
          <w:szCs w:val="20"/>
          <w:lang w:eastAsia="es-ES"/>
        </w:rPr>
        <w:lastRenderedPageBreak/>
        <w:t>actualizado o es viable presentar el documento inicial con el cual se designó a una determinada persona como director o representante? Es posible allegar información directa de la pagina web de la entidad gubernamental u organismos para acreditar la condición del director, tipo de estructura y funcionamiento del organismo? Debe alegarse algún tipo de documento que acredite las funciones especificas del Director o representante para la suscripción de contratos? Que documentos en si deberían pedir para poder suscribir un contrato u orden de compra con este tipo de organizaciones?</w:t>
      </w:r>
      <w:r w:rsidRPr="00EE5CDA">
        <w:rPr>
          <w:rFonts w:ascii="Century Gothic" w:eastAsia="Calibri" w:hAnsi="Century Gothic" w:cs="Arial"/>
          <w:color w:val="000000" w:themeColor="text1"/>
          <w:sz w:val="20"/>
          <w:szCs w:val="20"/>
          <w:lang w:val="es-ES" w:eastAsia="es-ES"/>
        </w:rPr>
        <w:t>”.</w:t>
      </w:r>
      <w:r>
        <w:rPr>
          <w:rFonts w:ascii="Century Gothic" w:eastAsia="Calibri" w:hAnsi="Century Gothic" w:cs="Arial"/>
          <w:color w:val="000000" w:themeColor="text1"/>
          <w:sz w:val="20"/>
          <w:szCs w:val="20"/>
          <w:lang w:val="es-ES" w:eastAsia="es-ES"/>
        </w:rPr>
        <w:t xml:space="preserve"> [SIC]</w:t>
      </w:r>
    </w:p>
    <w:p w14:paraId="6B699379" w14:textId="77777777" w:rsidR="001313A8" w:rsidRDefault="001313A8" w:rsidP="001313A8">
      <w:pPr>
        <w:spacing w:after="0" w:line="240" w:lineRule="auto"/>
        <w:ind w:left="708" w:right="709"/>
        <w:jc w:val="both"/>
        <w:rPr>
          <w:rFonts w:ascii="Century Gothic" w:eastAsia="Calibri" w:hAnsi="Century Gothic" w:cs="Arial"/>
          <w:color w:val="000000" w:themeColor="text1"/>
          <w:sz w:val="20"/>
          <w:szCs w:val="20"/>
          <w:lang w:val="es-ES" w:eastAsia="es-ES"/>
        </w:rPr>
      </w:pPr>
    </w:p>
    <w:p w14:paraId="4709F6DC" w14:textId="77777777" w:rsidR="001313A8" w:rsidRPr="00400DED" w:rsidRDefault="001313A8" w:rsidP="001313A8">
      <w:pPr>
        <w:spacing w:after="120" w:line="240" w:lineRule="auto"/>
        <w:ind w:right="709"/>
        <w:jc w:val="both"/>
        <w:rPr>
          <w:rFonts w:ascii="Century Gothic" w:eastAsia="Times New Roman" w:hAnsi="Century Gothic" w:cs="Arial"/>
          <w:b/>
          <w:lang w:eastAsia="es-ES"/>
        </w:rPr>
      </w:pPr>
      <w:r w:rsidRPr="00400DED">
        <w:rPr>
          <w:rFonts w:ascii="Century Gothic" w:eastAsia="Times New Roman" w:hAnsi="Century Gothic" w:cs="Arial"/>
          <w:b/>
          <w:lang w:eastAsia="es-ES"/>
        </w:rPr>
        <w:t>2. Consideraciones</w:t>
      </w:r>
    </w:p>
    <w:p w14:paraId="298A10C1" w14:textId="77777777" w:rsidR="001313A8" w:rsidRDefault="001313A8" w:rsidP="001313A8">
      <w:pPr>
        <w:spacing w:after="120" w:line="276" w:lineRule="auto"/>
        <w:jc w:val="both"/>
        <w:rPr>
          <w:rFonts w:ascii="Century Gothic" w:eastAsia="Calibri" w:hAnsi="Century Gothic" w:cs="Arial"/>
          <w:lang w:val="es-ES"/>
        </w:rPr>
      </w:pPr>
      <w:r>
        <w:rPr>
          <w:rFonts w:ascii="Century Gothic" w:eastAsia="Calibri" w:hAnsi="Century Gothic" w:cs="Arial"/>
          <w:bCs/>
        </w:rPr>
        <w:t>De manera preliminar, resulta necesario acotar que, en</w:t>
      </w:r>
      <w:r w:rsidRPr="006F7426">
        <w:rPr>
          <w:rFonts w:ascii="Century Gothic" w:eastAsia="Calibri" w:hAnsi="Century Gothic" w:cs="Arial"/>
          <w:bCs/>
        </w:rPr>
        <w:t xml:space="preserve"> ejercicio de las competencias establecidas en los artículos 3</w:t>
      </w:r>
      <w:r>
        <w:rPr>
          <w:rFonts w:ascii="Century Gothic" w:eastAsia="Calibri" w:hAnsi="Century Gothic" w:cs="Arial"/>
          <w:bCs/>
        </w:rPr>
        <w:t xml:space="preserve">, numeral </w:t>
      </w:r>
      <w:r w:rsidRPr="006F7426">
        <w:rPr>
          <w:rFonts w:ascii="Century Gothic" w:eastAsia="Calibri" w:hAnsi="Century Gothic" w:cs="Arial"/>
          <w:bCs/>
        </w:rPr>
        <w:t>5 y 11</w:t>
      </w:r>
      <w:r>
        <w:rPr>
          <w:rFonts w:ascii="Century Gothic" w:eastAsia="Calibri" w:hAnsi="Century Gothic" w:cs="Arial"/>
          <w:bCs/>
        </w:rPr>
        <w:t xml:space="preserve">, numeral </w:t>
      </w:r>
      <w:r w:rsidRPr="006F7426">
        <w:rPr>
          <w:rFonts w:ascii="Century Gothic" w:eastAsia="Calibri" w:hAnsi="Century Gothic" w:cs="Arial"/>
          <w:bCs/>
        </w:rPr>
        <w:t>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F7426">
        <w:rPr>
          <w:rFonts w:ascii="Century Gothic" w:eastAsia="Calibri" w:hAnsi="Century Gothic" w:cs="Arial"/>
          <w:lang w:val="es-ES"/>
        </w:rPr>
        <w:t xml:space="preserve">Es necesario tener en cuenta que </w:t>
      </w:r>
      <w:bookmarkStart w:id="0" w:name="_Hlk61026958"/>
      <w:r w:rsidRPr="006F7426">
        <w:rPr>
          <w:rFonts w:ascii="Century Gothic" w:eastAsia="Calibri"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F7426">
        <w:rPr>
          <w:rFonts w:ascii="Century Gothic" w:eastAsia="Calibri" w:hAnsi="Century Gothic" w:cs="Arial"/>
          <w:bCs/>
        </w:rPr>
        <w:t xml:space="preserve"> de todos los partícipes de la contratación estatal, ya sean reales o hipotéticos.</w:t>
      </w:r>
      <w:r w:rsidRPr="006F7426">
        <w:rPr>
          <w:rFonts w:ascii="Century Gothic" w:eastAsia="Calibri" w:hAnsi="Century Gothic" w:cs="Arial"/>
          <w:lang w:val="es-ES"/>
        </w:rPr>
        <w:t xml:space="preserve"> </w:t>
      </w:r>
    </w:p>
    <w:p w14:paraId="58530A38" w14:textId="77777777" w:rsidR="001313A8" w:rsidRDefault="001313A8" w:rsidP="001313A8">
      <w:pPr>
        <w:spacing w:after="120" w:line="276" w:lineRule="auto"/>
        <w:ind w:firstLine="708"/>
        <w:jc w:val="both"/>
        <w:rPr>
          <w:rFonts w:ascii="Century Gothic" w:eastAsia="Calibri" w:hAnsi="Century Gothic" w:cs="Arial"/>
          <w:color w:val="000000" w:themeColor="text1"/>
          <w:lang w:eastAsia="es-ES"/>
        </w:rPr>
      </w:pPr>
      <w:r w:rsidRPr="006F7426">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F7426">
        <w:rPr>
          <w:rFonts w:ascii="Century Gothic" w:eastAsia="Calibri" w:hAnsi="Century Gothic" w:cs="Arial"/>
          <w:vertAlign w:val="superscript"/>
          <w:lang w:val="es-ES"/>
        </w:rPr>
        <w:footnoteReference w:id="1"/>
      </w:r>
      <w:r w:rsidRPr="006F7426">
        <w:rPr>
          <w:rFonts w:ascii="Century Gothic" w:eastAsia="Calibri" w:hAnsi="Century Gothic" w:cs="Arial"/>
          <w:lang w:val="es-ES"/>
        </w:rPr>
        <w:t xml:space="preserve">. </w:t>
      </w:r>
      <w:r>
        <w:rPr>
          <w:rFonts w:ascii="Century Gothic" w:eastAsia="Calibri" w:hAnsi="Century Gothic" w:cs="Arial"/>
          <w:lang w:val="es-ES"/>
        </w:rPr>
        <w:t xml:space="preserve"> </w:t>
      </w:r>
      <w:r w:rsidRPr="006F7426">
        <w:rPr>
          <w:rFonts w:ascii="Century Gothic" w:eastAsia="Calibri" w:hAnsi="Century Gothic" w:cs="Arial"/>
          <w:lang w:val="es-ES"/>
        </w:rPr>
        <w:t xml:space="preserve">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w:t>
      </w:r>
      <w:r w:rsidRPr="006F7426">
        <w:rPr>
          <w:rFonts w:ascii="Century Gothic" w:eastAsia="Calibri" w:hAnsi="Century Gothic" w:cs="Arial"/>
          <w:lang w:val="es-ES"/>
        </w:rPr>
        <w:lastRenderedPageBreak/>
        <w:t>concreta y a los documentos del procedimiento contractual donde surge la inquietud</w:t>
      </w:r>
      <w:bookmarkEnd w:id="0"/>
      <w:r w:rsidRPr="006F7426">
        <w:rPr>
          <w:rFonts w:ascii="Century Gothic" w:eastAsia="Calibri" w:hAnsi="Century Gothic" w:cs="Arial"/>
          <w:lang w:val="es-ES"/>
        </w:rPr>
        <w:t>. Por lo anterior, previo concepto de sus órganos asesores, la solución de estos temas corresponde a la entidad que adelanta el procedimiento de selección y, en caso de conflicto, a las autoridades judiciales, fiscales y disciplinarias</w:t>
      </w:r>
      <w:r>
        <w:rPr>
          <w:rFonts w:ascii="Century Gothic" w:eastAsia="Calibri" w:hAnsi="Century Gothic" w:cs="Arial"/>
          <w:lang w:val="es-ES"/>
        </w:rPr>
        <w:t xml:space="preserve">. </w:t>
      </w:r>
    </w:p>
    <w:p w14:paraId="44CA803B" w14:textId="77777777" w:rsidR="001313A8" w:rsidRDefault="001313A8" w:rsidP="001313A8">
      <w:pPr>
        <w:spacing w:after="120" w:line="276" w:lineRule="auto"/>
        <w:ind w:firstLine="708"/>
        <w:jc w:val="both"/>
        <w:rPr>
          <w:rFonts w:ascii="Century Gothic" w:eastAsia="Calibri" w:hAnsi="Century Gothic" w:cs="Arial"/>
          <w:color w:val="000000" w:themeColor="text1"/>
          <w:lang w:eastAsia="es-ES"/>
        </w:rPr>
      </w:pPr>
      <w:r w:rsidRPr="006F7426">
        <w:rPr>
          <w:rFonts w:ascii="Century Gothic" w:eastAsia="Calibri" w:hAnsi="Century Gothic" w:cs="Arial"/>
          <w:color w:val="000000"/>
        </w:rPr>
        <w:t xml:space="preserve">Sin perjuicio de lo anterior, </w:t>
      </w:r>
      <w:r w:rsidRPr="006F7426">
        <w:rPr>
          <w:rFonts w:ascii="Century Gothic" w:eastAsia="Calibri" w:hAnsi="Century Gothic" w:cs="Arial"/>
          <w:color w:val="000000"/>
          <w:lang w:val="es-ES"/>
        </w:rPr>
        <w:t xml:space="preserve">la Subdirección –dentro de los límites de sus atribuciones, esto es, </w:t>
      </w:r>
      <w:bookmarkStart w:id="1" w:name="_Hlk61025408"/>
      <w:r w:rsidRPr="006F7426">
        <w:rPr>
          <w:rFonts w:ascii="Century Gothic" w:eastAsia="Calibri" w:hAnsi="Century Gothic" w:cs="Arial"/>
          <w:color w:val="000000"/>
          <w:lang w:val="es-ES"/>
        </w:rPr>
        <w:t>haciendo abstracción de casos particulares expuestos por cualquier peticionari</w:t>
      </w:r>
      <w:bookmarkEnd w:id="1"/>
      <w:r w:rsidRPr="006F7426">
        <w:rPr>
          <w:rFonts w:ascii="Century Gothic" w:eastAsia="Calibri" w:hAnsi="Century Gothic" w:cs="Arial"/>
          <w:color w:val="000000"/>
          <w:lang w:val="es-ES"/>
        </w:rPr>
        <w:t>o– resolverá la consulta conforme a las normas generales en materia de contratación estatal</w:t>
      </w:r>
      <w:r>
        <w:rPr>
          <w:rFonts w:ascii="Century Gothic" w:eastAsia="Calibri" w:hAnsi="Century Gothic" w:cs="Arial"/>
          <w:color w:val="000000"/>
          <w:lang w:val="es-ES"/>
        </w:rPr>
        <w:t xml:space="preserve"> para lo cual analizará los siguientes </w:t>
      </w:r>
      <w:r w:rsidRPr="00046D9E">
        <w:rPr>
          <w:rFonts w:ascii="Century Gothic" w:eastAsia="Calibri" w:hAnsi="Century Gothic" w:cs="Arial"/>
          <w:color w:val="000000"/>
          <w:lang w:val="es-ES"/>
        </w:rPr>
        <w:t xml:space="preserve">temas: </w:t>
      </w:r>
      <w:r w:rsidRPr="00046D9E">
        <w:rPr>
          <w:rFonts w:ascii="Century Gothic" w:eastAsia="Calibri" w:hAnsi="Century Gothic" w:cs="Arial"/>
          <w:i/>
          <w:iCs/>
          <w:color w:val="000000" w:themeColor="text1"/>
        </w:rPr>
        <w:t>i)</w:t>
      </w:r>
      <w:r w:rsidRPr="00046D9E">
        <w:rPr>
          <w:rFonts w:ascii="Century Gothic" w:eastAsia="Calibri" w:hAnsi="Century Gothic" w:cs="Arial"/>
          <w:color w:val="000000" w:themeColor="text1"/>
        </w:rPr>
        <w:t xml:space="preserve"> </w:t>
      </w:r>
      <w:r w:rsidRPr="00CC424A">
        <w:rPr>
          <w:rFonts w:ascii="Century Gothic" w:eastAsia="Calibri" w:hAnsi="Century Gothic" w:cs="Arial"/>
          <w:color w:val="000000" w:themeColor="text1"/>
        </w:rPr>
        <w:t xml:space="preserve">ausencia de pluralidad de oferentes como causal de contratación directa: distinción entre Proceso de Contratación y Modalidad de Selección;  </w:t>
      </w:r>
      <w:r w:rsidRPr="00046D9E">
        <w:rPr>
          <w:rFonts w:ascii="Century Gothic" w:eastAsia="Calibri" w:hAnsi="Century Gothic" w:cs="Arial"/>
          <w:color w:val="000000" w:themeColor="text1"/>
        </w:rPr>
        <w:t>ii) a</w:t>
      </w:r>
      <w:r w:rsidRPr="00046D9E">
        <w:rPr>
          <w:rFonts w:ascii="Century Gothic" w:eastAsia="Arial" w:hAnsi="Century Gothic" w:cs="Arial"/>
          <w:color w:val="000000"/>
        </w:rPr>
        <w:t>postilla y legalización de documentos expedidos en el exterior; iii)</w:t>
      </w:r>
      <w:r w:rsidRPr="00046D9E">
        <w:t xml:space="preserve"> </w:t>
      </w:r>
      <w:r w:rsidRPr="00046D9E">
        <w:rPr>
          <w:rFonts w:ascii="Century Gothic" w:eastAsia="Arial" w:hAnsi="Century Gothic" w:cs="Arial"/>
          <w:color w:val="000000"/>
        </w:rPr>
        <w:t>documentos en un idioma diferente</w:t>
      </w:r>
      <w:r w:rsidRPr="00046D9E">
        <w:rPr>
          <w:rFonts w:ascii="Century Gothic" w:eastAsia="Arial" w:hAnsi="Century Gothic" w:cs="Arial"/>
          <w:bCs/>
          <w:color w:val="000000"/>
        </w:rPr>
        <w:t xml:space="preserve"> al castellano</w:t>
      </w:r>
      <w:r>
        <w:rPr>
          <w:rFonts w:ascii="Century Gothic" w:eastAsia="Arial" w:hAnsi="Century Gothic" w:cs="Arial"/>
          <w:bCs/>
          <w:color w:val="000000"/>
        </w:rPr>
        <w:t xml:space="preserve">; y iv) </w:t>
      </w:r>
      <w:r>
        <w:rPr>
          <w:rFonts w:ascii="Century Gothic" w:eastAsia="Calibri" w:hAnsi="Century Gothic" w:cs="Arial"/>
          <w:color w:val="000000" w:themeColor="text1"/>
          <w:lang w:eastAsia="es-ES"/>
        </w:rPr>
        <w:t>r</w:t>
      </w:r>
      <w:r w:rsidRPr="00CC424A">
        <w:rPr>
          <w:rFonts w:ascii="Century Gothic" w:eastAsia="Calibri" w:hAnsi="Century Gothic" w:cs="Arial"/>
          <w:color w:val="000000" w:themeColor="text1"/>
          <w:lang w:eastAsia="es-ES"/>
        </w:rPr>
        <w:t>égimen jurídico de los contratos con organismos internacionales:</w:t>
      </w:r>
      <w:r w:rsidRPr="00046D9E">
        <w:rPr>
          <w:rFonts w:ascii="Century Gothic" w:eastAsia="Calibri" w:hAnsi="Century Gothic" w:cs="Arial"/>
          <w:color w:val="000000" w:themeColor="text1"/>
          <w:lang w:eastAsia="es-ES"/>
        </w:rPr>
        <w:t> </w:t>
      </w:r>
    </w:p>
    <w:p w14:paraId="79A4C01C" w14:textId="77777777" w:rsidR="001313A8" w:rsidRDefault="001313A8" w:rsidP="001313A8">
      <w:pPr>
        <w:spacing w:after="120" w:line="276" w:lineRule="auto"/>
        <w:ind w:firstLine="708"/>
        <w:jc w:val="both"/>
        <w:rPr>
          <w:rFonts w:ascii="Century Gothic" w:eastAsia="Calibri" w:hAnsi="Century Gothic" w:cs="Arial"/>
          <w:color w:val="000000" w:themeColor="text1"/>
        </w:rPr>
      </w:pPr>
      <w:r w:rsidRPr="007A6F9F">
        <w:rPr>
          <w:rFonts w:ascii="Century Gothic" w:eastAsia="Calibri" w:hAnsi="Century Gothic" w:cs="Arial"/>
          <w:color w:val="000000" w:themeColor="text1"/>
        </w:rPr>
        <w:t xml:space="preserve">La Agencia Nacional de Contratación Pública </w:t>
      </w:r>
      <w:r w:rsidRPr="00400DED">
        <w:rPr>
          <w:rFonts w:ascii="Arial" w:eastAsia="Calibri" w:hAnsi="Arial" w:cs="Arial"/>
          <w:color w:val="000000" w:themeColor="text1"/>
        </w:rPr>
        <w:t>‒</w:t>
      </w:r>
      <w:r w:rsidRPr="007A6F9F">
        <w:rPr>
          <w:rFonts w:ascii="Century Gothic" w:eastAsia="Calibri" w:hAnsi="Century Gothic" w:cs="Arial"/>
          <w:color w:val="000000" w:themeColor="text1"/>
        </w:rPr>
        <w:t xml:space="preserve"> Colombia Compra Eficiente</w:t>
      </w:r>
      <w:r>
        <w:rPr>
          <w:rFonts w:ascii="Century Gothic" w:eastAsia="Calibri" w:hAnsi="Century Gothic" w:cs="Arial"/>
        </w:rPr>
        <w:t xml:space="preserve"> </w:t>
      </w:r>
      <w:r w:rsidRPr="007A6F9F">
        <w:rPr>
          <w:rFonts w:ascii="Century Gothic" w:eastAsia="Calibri" w:hAnsi="Century Gothic" w:cs="Arial"/>
          <w:color w:val="000000" w:themeColor="text1"/>
        </w:rPr>
        <w:t xml:space="preserve">se ha pronunciado sobre </w:t>
      </w:r>
      <w:r w:rsidRPr="007A6F9F">
        <w:rPr>
          <w:rFonts w:ascii="Century Gothic" w:eastAsia="Arial" w:hAnsi="Century Gothic" w:cs="Arial"/>
          <w:color w:val="000000"/>
        </w:rPr>
        <w:t>la apostilla y la legalización de documentos expedidos en el exterior en los conceptos del 16 de agosto y el 3 de octubre de 2019 −radicados Nos. 2201913999995975 y 2201913000007348−, así como en los conceptos C-261 del 15 de abril</w:t>
      </w:r>
      <w:r>
        <w:rPr>
          <w:rFonts w:ascii="Century Gothic" w:eastAsia="Arial" w:hAnsi="Century Gothic" w:cs="Arial"/>
          <w:color w:val="000000"/>
        </w:rPr>
        <w:t xml:space="preserve"> de 2020</w:t>
      </w:r>
      <w:r w:rsidRPr="007A6F9F">
        <w:rPr>
          <w:rFonts w:ascii="Century Gothic" w:eastAsia="Arial" w:hAnsi="Century Gothic" w:cs="Arial"/>
          <w:color w:val="000000"/>
        </w:rPr>
        <w:t xml:space="preserve">, C-304 del 21 de mayo de 2020, C-441 del 24 de julio de 2020, C-532 de 28 de septiembre de 2021, </w:t>
      </w:r>
      <w:r w:rsidRPr="007A6F9F">
        <w:rPr>
          <w:rFonts w:ascii="Century Gothic" w:eastAsia="Calibri" w:hAnsi="Century Gothic" w:cs="Arial"/>
          <w:lang w:val="es-ES_tradnl"/>
        </w:rPr>
        <w:t>C-855 del 12 de diciembre de 2022</w:t>
      </w:r>
      <w:r>
        <w:rPr>
          <w:rFonts w:ascii="Century Gothic" w:eastAsia="Calibri" w:hAnsi="Century Gothic" w:cs="Arial"/>
          <w:lang w:val="es-ES_tradnl"/>
        </w:rPr>
        <w:t>,</w:t>
      </w:r>
      <w:r w:rsidRPr="007A6F9F">
        <w:rPr>
          <w:rFonts w:ascii="Century Gothic" w:eastAsia="Calibri" w:hAnsi="Century Gothic" w:cs="Arial"/>
          <w:lang w:val="es-ES_tradnl"/>
        </w:rPr>
        <w:t xml:space="preserve"> C-819 de 20 de diciembre de 2022</w:t>
      </w:r>
      <w:r>
        <w:rPr>
          <w:rFonts w:ascii="Century Gothic" w:eastAsia="Calibri" w:hAnsi="Century Gothic" w:cs="Arial"/>
          <w:lang w:val="es-ES_tradnl"/>
        </w:rPr>
        <w:t>, C-090 de 24 de marzo de 2023 y C- 367 del 20 de octubre de 2023</w:t>
      </w:r>
      <w:r>
        <w:rPr>
          <w:rFonts w:ascii="Century Gothic" w:eastAsia="Calibri" w:hAnsi="Century Gothic" w:cs="Arial"/>
          <w:color w:val="000000" w:themeColor="text1"/>
        </w:rPr>
        <w:t xml:space="preserve">. Por otro lado, esta Agencia, </w:t>
      </w:r>
      <w:r>
        <w:rPr>
          <w:rStyle w:val="normaltextrun"/>
          <w:rFonts w:ascii="Century Gothic" w:hAnsi="Century Gothic"/>
          <w:color w:val="000000"/>
          <w:shd w:val="clear" w:color="auto" w:fill="FFFFFF"/>
          <w:lang w:val="es-ES"/>
        </w:rPr>
        <w:t xml:space="preserve">en los conceptos C-185 del 13 de abril de 2020, C-372 del 30 de junio de 2020, C-374 del 23 de julio de 2020, C-680 del 18 de noviembre de 2020, C-771 del 13 de enero de 2021, C-781 del 19 de enero de 2021, C-049 del 8 de marzo de 2021, C-296 del 22 de junio de 2021, C-377 del 28 de julio de 2021, C-559 del 31 de agosto de 2021, C-233 del 6 de junio de 2022, C-241 del 12 de mayo de 2022, C-305 del 16 de mayo de 2022, C-313 del 17 de mayo de 2022, C-358 del 27 de mayo de 2022, C-362 del 27 de mayo de 2022, C-367 del 7 de junio de 2022, C-368 del 13 de mayo de 2022, C-461 del 19 de julio de 2022, </w:t>
      </w:r>
      <w:r w:rsidRPr="007A6F9F">
        <w:rPr>
          <w:rFonts w:ascii="Century Gothic" w:eastAsia="Calibri" w:hAnsi="Century Gothic" w:cs="Arial"/>
          <w:color w:val="000000" w:themeColor="text1"/>
          <w:lang w:val="es-ES_tradnl"/>
        </w:rPr>
        <w:t>entre otros</w:t>
      </w:r>
      <w:r w:rsidRPr="007A6F9F">
        <w:rPr>
          <w:rStyle w:val="Refdenotaalpie"/>
          <w:rFonts w:ascii="Century Gothic" w:eastAsia="Calibri" w:hAnsi="Century Gothic" w:cs="Arial"/>
          <w:color w:val="000000" w:themeColor="text1"/>
          <w:lang w:val="es-ES_tradnl"/>
        </w:rPr>
        <w:footnoteReference w:id="2"/>
      </w:r>
      <w:r>
        <w:rPr>
          <w:rFonts w:ascii="Century Gothic" w:eastAsia="Calibri" w:hAnsi="Century Gothic" w:cs="Arial"/>
          <w:color w:val="000000" w:themeColor="text1"/>
          <w:lang w:val="es-ES_tradnl"/>
        </w:rPr>
        <w:t>,</w:t>
      </w:r>
      <w:r>
        <w:rPr>
          <w:rStyle w:val="normaltextrun"/>
          <w:rFonts w:ascii="Century Gothic" w:hAnsi="Century Gothic"/>
          <w:color w:val="000000"/>
          <w:shd w:val="clear" w:color="auto" w:fill="FFFFFF"/>
          <w:lang w:val="es-ES"/>
        </w:rPr>
        <w:t xml:space="preserve"> estudió el contenido del artículo 20 de la Ley 1150 de 2007, </w:t>
      </w:r>
      <w:r w:rsidRPr="007A6F9F">
        <w:rPr>
          <w:rFonts w:ascii="Century Gothic" w:eastAsia="Calibri" w:hAnsi="Century Gothic" w:cs="Arial"/>
          <w:color w:val="000000" w:themeColor="text1"/>
          <w:lang w:val="es-ES_tradnl"/>
        </w:rPr>
        <w:t xml:space="preserve">. </w:t>
      </w:r>
      <w:r w:rsidRPr="007A6F9F">
        <w:rPr>
          <w:rFonts w:ascii="Century Gothic" w:eastAsia="Calibri" w:hAnsi="Century Gothic" w:cs="Arial"/>
          <w:color w:val="000000" w:themeColor="text1"/>
        </w:rPr>
        <w:t>Los argumentos y las consideraciones expuestas en los conceptos mencionados se reiteran y se complementan en lo pertinente.</w:t>
      </w:r>
    </w:p>
    <w:p w14:paraId="300657C6" w14:textId="77777777" w:rsidR="001313A8" w:rsidRDefault="001313A8" w:rsidP="001313A8">
      <w:pPr>
        <w:spacing w:line="276" w:lineRule="auto"/>
        <w:jc w:val="both"/>
        <w:rPr>
          <w:rFonts w:ascii="Century Gothic" w:eastAsia="Calibri" w:hAnsi="Century Gothic" w:cs="Arial"/>
          <w:b/>
          <w:bCs/>
          <w:color w:val="000000" w:themeColor="text1"/>
        </w:rPr>
      </w:pPr>
      <w:r w:rsidRPr="00400DED">
        <w:rPr>
          <w:rFonts w:ascii="Century Gothic" w:eastAsia="Calibri" w:hAnsi="Century Gothic" w:cs="Arial"/>
          <w:b/>
          <w:bCs/>
          <w:color w:val="000000" w:themeColor="text1"/>
        </w:rPr>
        <w:t>2.1. Ausencia de pluralidad de oferentes como causal de contratación directa</w:t>
      </w:r>
      <w:bookmarkStart w:id="2" w:name="_Hlk45531972"/>
      <w:r>
        <w:rPr>
          <w:rFonts w:ascii="Century Gothic" w:eastAsia="Calibri" w:hAnsi="Century Gothic" w:cs="Arial"/>
          <w:b/>
          <w:bCs/>
          <w:color w:val="000000" w:themeColor="text1"/>
        </w:rPr>
        <w:t>. Distinción entre Proceso de Contratación y Modalidad de Selección.</w:t>
      </w:r>
      <w:r w:rsidRPr="00400DED">
        <w:rPr>
          <w:rFonts w:ascii="Century Gothic" w:eastAsia="Calibri" w:hAnsi="Century Gothic" w:cs="Arial"/>
          <w:b/>
          <w:bCs/>
          <w:color w:val="000000" w:themeColor="text1"/>
        </w:rPr>
        <w:t xml:space="preserve">  </w:t>
      </w:r>
    </w:p>
    <w:p w14:paraId="2C67DAB3" w14:textId="77777777" w:rsidR="001313A8" w:rsidRPr="00400DED" w:rsidRDefault="001313A8" w:rsidP="001313A8">
      <w:pPr>
        <w:spacing w:line="276" w:lineRule="auto"/>
        <w:jc w:val="both"/>
        <w:rPr>
          <w:rFonts w:ascii="Century Gothic" w:eastAsia="Calibri" w:hAnsi="Century Gothic" w:cs="Arial"/>
          <w:b/>
          <w:bCs/>
          <w:color w:val="000000" w:themeColor="text1"/>
        </w:rPr>
      </w:pPr>
      <w:r w:rsidRPr="00400DED">
        <w:rPr>
          <w:rFonts w:ascii="Century Gothic" w:hAnsi="Century Gothic" w:cs="Arial"/>
          <w:color w:val="000000" w:themeColor="text1"/>
        </w:rPr>
        <w:lastRenderedPageBreak/>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2"/>
    </w:p>
    <w:p w14:paraId="7A159D99" w14:textId="77777777" w:rsidR="001313A8" w:rsidRPr="00400DED" w:rsidRDefault="001313A8" w:rsidP="001313A8">
      <w:pPr>
        <w:spacing w:after="120" w:line="276" w:lineRule="auto"/>
        <w:jc w:val="both"/>
        <w:rPr>
          <w:rFonts w:ascii="Century Gothic" w:eastAsia="Calibri" w:hAnsi="Century Gothic" w:cs="Arial"/>
          <w:color w:val="000000" w:themeColor="text1"/>
        </w:rPr>
      </w:pPr>
      <w:r w:rsidRPr="00400DED">
        <w:rPr>
          <w:rFonts w:ascii="Century Gothic" w:hAnsi="Century Gothic" w:cs="Arial"/>
          <w:color w:val="000000" w:themeColor="text1"/>
        </w:rPr>
        <w:tab/>
        <w:t xml:space="preserve">Cuando se interpreta aisladamente, la causal constituye un </w:t>
      </w:r>
      <w:r w:rsidRPr="00400DED">
        <w:rPr>
          <w:rFonts w:ascii="Century Gothic" w:hAnsi="Century Gothic" w:cs="Arial"/>
          <w:i/>
          <w:iCs/>
          <w:color w:val="000000" w:themeColor="text1"/>
        </w:rPr>
        <w:t>concepto jurídico indeterminado</w:t>
      </w:r>
      <w:r w:rsidRPr="00400DED">
        <w:rPr>
          <w:rFonts w:ascii="Century Gothic" w:hAnsi="Century Gothic" w:cs="Arial"/>
          <w:color w:val="000000" w:themeColor="text1"/>
        </w:rPr>
        <w:t>. Lo anterior en la medida que debe precisarse su contenido de acuerdo a las circunstancias, pues confiere una cierta facultad de apreciación interpretativa por la amplitud y abstracción del concepto</w:t>
      </w:r>
      <w:r w:rsidRPr="00400DED">
        <w:rPr>
          <w:rStyle w:val="Refdenotaalpie"/>
          <w:rFonts w:ascii="Century Gothic" w:eastAsia="Calibri" w:hAnsi="Century Gothic" w:cs="Arial"/>
          <w:color w:val="000000" w:themeColor="text1"/>
        </w:rPr>
        <w:footnoteReference w:id="3"/>
      </w:r>
      <w:r w:rsidRPr="00400DED">
        <w:rPr>
          <w:rFonts w:ascii="Century Gothic" w:hAnsi="Century Gothic" w:cs="Arial"/>
          <w:color w:val="000000" w:themeColor="text1"/>
        </w:rPr>
        <w:t xml:space="preserve">. Sin embargo, teniendo en cuenta la competencia del artículo 189.11 superior para la debida ejecución de la ley, nada obsta para que el reglamento determine los casos en que no existe pluralidad de oferentes, pues, </w:t>
      </w:r>
      <w:r w:rsidRPr="00400DED">
        <w:rPr>
          <w:rFonts w:ascii="Century Gothic" w:eastAsia="Calibri" w:hAnsi="Century Gothic" w:cs="Arial"/>
          <w:color w:val="000000" w:themeColor="text1"/>
        </w:rPr>
        <w:t xml:space="preserve">aunque el artículo 28 del Código Civil dispone que las palabras se entenderán en su sentido natural y obvio, es decir, de acuerdo a su sentido general, la norma también dispone que cuando se definan expresamente para ciertas materias, se les dará en éstas su significado legal. </w:t>
      </w:r>
    </w:p>
    <w:p w14:paraId="5DC55106" w14:textId="77777777" w:rsidR="001313A8" w:rsidRPr="00400DED" w:rsidRDefault="001313A8" w:rsidP="001313A8">
      <w:pPr>
        <w:spacing w:after="120" w:line="276" w:lineRule="auto"/>
        <w:ind w:firstLine="708"/>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 xml:space="preserve">Históricamente, reglamentando la causal de contratación directa prevista en el derogado numeral 1, literal j), del artículo 24 de la Ley 80 de 1993, el derogado Decreto 855 de 1994, en el artículo 12, dispuso la contratación directa cuando la licitación o concurso se declaran desiertos por la ausencia de proponentes, por el incumplimiento de los requisitos del pliego por quienes se presentan y, en general, por la falta de voluntad de participación; además, definía la ausencia de pluralidad de ofertes cuando i) no existe mas de una (1) persona inscrita en el registro único de proponentes –RUP– en los contratos que requieren el cumplimiento de este requisito o ii) solo existe un proveedor el bien o el servicio por ser titular de </w:t>
      </w:r>
      <w:r w:rsidRPr="00400DED">
        <w:rPr>
          <w:rFonts w:ascii="Century Gothic" w:eastAsia="Calibri" w:hAnsi="Century Gothic" w:cs="Arial"/>
          <w:color w:val="000000" w:themeColor="text1"/>
        </w:rPr>
        <w:lastRenderedPageBreak/>
        <w:t>los derechos de propiedad industrial o de los derechos de autor, o por ser, de acuerdo con la ley, su proveedor exclusivo</w:t>
      </w:r>
      <w:r w:rsidRPr="00400DED">
        <w:rPr>
          <w:rStyle w:val="Refdenotaalpie"/>
          <w:rFonts w:ascii="Century Gothic" w:eastAsia="Calibri" w:hAnsi="Century Gothic" w:cs="Arial"/>
          <w:color w:val="000000" w:themeColor="text1"/>
        </w:rPr>
        <w:footnoteReference w:id="4"/>
      </w:r>
      <w:r w:rsidRPr="00400DED">
        <w:rPr>
          <w:rFonts w:ascii="Century Gothic" w:eastAsia="Calibri" w:hAnsi="Century Gothic" w:cs="Arial"/>
          <w:color w:val="000000" w:themeColor="text1"/>
        </w:rPr>
        <w:t>.</w:t>
      </w:r>
    </w:p>
    <w:p w14:paraId="5CB0E149" w14:textId="77777777" w:rsidR="001313A8" w:rsidRPr="00400DED" w:rsidRDefault="001313A8" w:rsidP="001313A8">
      <w:pPr>
        <w:spacing w:after="120" w:line="276" w:lineRule="auto"/>
        <w:ind w:firstLine="708"/>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existe más de una (1) persona inscrita en el RUP o ii) solo existe un proveedor del bien o el servicio por ser titular de los derechos de propiedad industrial o de los derechos de autor, o por ser proveedor exclusivo de acuerdo con la ley.</w:t>
      </w:r>
    </w:p>
    <w:p w14:paraId="235194D6" w14:textId="77777777" w:rsidR="001313A8" w:rsidRPr="00400DED" w:rsidRDefault="001313A8" w:rsidP="001313A8">
      <w:pPr>
        <w:spacing w:after="120" w:line="276" w:lineRule="auto"/>
        <w:ind w:firstLine="709"/>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 xml:space="preserve">Continuando con la evolución histórica, el contenido del derogado Decreto 2474 de 2008 era más acorde con los procedimientos de selección del artículo 2 de la Ley 1150 de 2007, ya que –conforme al numeral 2, literal d)– 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existe más de una (1) persona inscrita en el RUP, así como la expresión «de acuerdo con la ley» al tratar los proveedores exclusivos. </w:t>
      </w:r>
    </w:p>
    <w:p w14:paraId="50973DF2" w14:textId="77777777" w:rsidR="001313A8" w:rsidRPr="00CC424A" w:rsidRDefault="001313A8" w:rsidP="001313A8">
      <w:pPr>
        <w:spacing w:after="120" w:line="276" w:lineRule="auto"/>
        <w:ind w:firstLine="709"/>
        <w:jc w:val="both"/>
        <w:rPr>
          <w:rFonts w:ascii="Century Gothic" w:eastAsia="Calibri" w:hAnsi="Century Gothic" w:cs="Arial"/>
          <w:i/>
          <w:iCs/>
          <w:color w:val="000000" w:themeColor="text1"/>
        </w:rPr>
      </w:pPr>
      <w:r w:rsidRPr="00591DB7">
        <w:rPr>
          <w:rFonts w:ascii="Century Gothic" w:eastAsia="Calibri" w:hAnsi="Century Gothic" w:cs="Arial"/>
          <w:color w:val="000000" w:themeColor="text1"/>
        </w:rPr>
        <w:t xml:space="preserve">En la actualidad, la norma vigente para interpretar el alcance de la causal de contratación directa dispuesta en el artículo 2, numeral 4, literal g), de la Ley 1150 de 2007 está compilada en el artículo 2.2.1.2.1.4.8 del Decreto 1082 de 2015, el cual dispone </w:t>
      </w:r>
      <w:r>
        <w:rPr>
          <w:rFonts w:ascii="Century Gothic" w:eastAsia="Calibri" w:hAnsi="Century Gothic" w:cs="Arial"/>
          <w:color w:val="000000" w:themeColor="text1"/>
        </w:rPr>
        <w:t>que</w:t>
      </w:r>
      <w:r w:rsidRPr="00591DB7">
        <w:rPr>
          <w:rFonts w:ascii="Century Gothic" w:eastAsia="Calibri" w:hAnsi="Century Gothic" w:cs="Arial"/>
          <w:color w:val="000000" w:themeColor="text1"/>
        </w:rPr>
        <w:t xml:space="preserve">: </w:t>
      </w:r>
      <w:r w:rsidRPr="00CC424A">
        <w:rPr>
          <w:rFonts w:ascii="Century Gothic" w:eastAsia="Calibri" w:hAnsi="Century Gothic" w:cs="Arial"/>
          <w:i/>
          <w:iCs/>
          <w:color w:val="000000" w:themeColor="text1"/>
        </w:rPr>
        <w:t xml:space="preserve">“Se considera que no existe pluralidad de oferentes cuando existe solamente una persona que puede proveer el bien o el servicio por ser titular </w:t>
      </w:r>
      <w:r w:rsidRPr="00CC424A">
        <w:rPr>
          <w:rFonts w:ascii="Century Gothic" w:eastAsia="Calibri" w:hAnsi="Century Gothic" w:cs="Arial"/>
          <w:i/>
          <w:iCs/>
          <w:color w:val="000000" w:themeColor="text1"/>
        </w:rPr>
        <w:lastRenderedPageBreak/>
        <w:t xml:space="preserve">de los derechos de propiedad industrial o de los derechos de autor, o por ser proveedor exclusivo en el territorio nacional. Estas circunstancias deben constar en el estudio previo que soporta la contratación”. </w:t>
      </w:r>
    </w:p>
    <w:p w14:paraId="75E45493" w14:textId="77777777" w:rsidR="001313A8" w:rsidRPr="00400DED" w:rsidRDefault="001313A8" w:rsidP="001313A8">
      <w:pPr>
        <w:spacing w:after="120" w:line="276" w:lineRule="auto"/>
        <w:ind w:firstLine="708"/>
        <w:jc w:val="both"/>
        <w:rPr>
          <w:rFonts w:ascii="Century Gothic" w:eastAsia="Calibri" w:hAnsi="Century Gothic" w:cs="Arial"/>
          <w:color w:val="000000" w:themeColor="text1"/>
        </w:rPr>
      </w:pPr>
      <w:bookmarkStart w:id="4" w:name="_Hlk45532127"/>
      <w:r w:rsidRPr="00400DED">
        <w:rPr>
          <w:rFonts w:ascii="Century Gothic" w:eastAsia="Calibri" w:hAnsi="Century Gothic" w:cs="Arial"/>
          <w:color w:val="000000" w:themeColor="text1"/>
        </w:rPr>
        <w:t xml:space="preserve">La norma consagra dos (2) hipótesis. </w:t>
      </w:r>
      <w:r w:rsidRPr="00400DED">
        <w:rPr>
          <w:rFonts w:ascii="Century Gothic" w:eastAsia="Calibri" w:hAnsi="Century Gothic" w:cs="Arial"/>
          <w:i/>
          <w:iCs/>
          <w:color w:val="000000" w:themeColor="text1"/>
        </w:rPr>
        <w:t>En primer lugar</w:t>
      </w:r>
      <w:r w:rsidRPr="00400DED">
        <w:rPr>
          <w:rFonts w:ascii="Century Gothic" w:eastAsia="Calibri" w:hAnsi="Century Gothic" w:cs="Arial"/>
          <w:color w:val="000000" w:themeColor="text1"/>
        </w:rPr>
        <w:t xml:space="preserve">, </w:t>
      </w:r>
      <w:bookmarkStart w:id="5" w:name="_Hlk45627093"/>
      <w:r w:rsidRPr="00400DED">
        <w:rPr>
          <w:rFonts w:ascii="Century Gothic" w:eastAsia="Calibri" w:hAnsi="Century Gothic" w:cs="Arial"/>
          <w:color w:val="000000" w:themeColor="text1"/>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la misma se debe justificar una situación de derecho que impida que otra lo haga de forma igual o similar. Para los proponentes, cada bien o servicio tiene características únicas frente a los de la competencia; sin embargo, desde el punto de vista del contratante, no existe mayor diferenciación entre los bienes y servicios cuando ninguno de los aspirantes tiene la titularidad de un derecho industrial o de autor. </w:t>
      </w:r>
    </w:p>
    <w:p w14:paraId="0DCD0914" w14:textId="77777777" w:rsidR="001313A8" w:rsidRPr="00400DED" w:rsidRDefault="001313A8" w:rsidP="001313A8">
      <w:pPr>
        <w:spacing w:after="0" w:line="276" w:lineRule="auto"/>
        <w:ind w:firstLine="708"/>
        <w:jc w:val="both"/>
        <w:rPr>
          <w:rFonts w:ascii="Century Gothic" w:eastAsia="Calibri" w:hAnsi="Century Gothic" w:cs="Arial"/>
          <w:color w:val="000000" w:themeColor="text1"/>
        </w:rPr>
      </w:pPr>
      <w:bookmarkStart w:id="6" w:name="_Hlk45635593"/>
      <w:r w:rsidRPr="00400DED">
        <w:rPr>
          <w:rFonts w:ascii="Century Gothic" w:eastAsia="Calibri" w:hAnsi="Century Gothic" w:cs="Arial"/>
          <w:color w:val="000000" w:themeColor="text1"/>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400DED">
        <w:rPr>
          <w:rFonts w:ascii="Century Gothic" w:eastAsia="Calibri" w:hAnsi="Century Gothic" w:cs="Arial"/>
          <w:color w:val="000000" w:themeColor="text1"/>
        </w:rPr>
        <w:t>.</w:t>
      </w:r>
      <w:bookmarkEnd w:id="4"/>
      <w:r w:rsidRPr="00400DED">
        <w:rPr>
          <w:rFonts w:ascii="Century Gothic" w:eastAsia="Calibri" w:hAnsi="Century Gothic" w:cs="Arial"/>
          <w:color w:val="000000" w:themeColor="text1"/>
        </w:rPr>
        <w:t xml:space="preserve"> Por ello, explica que es posible la contratación directa con el oferente que es titular de una marca o privilegio, agregando que:</w:t>
      </w:r>
    </w:p>
    <w:p w14:paraId="3FE9F23F" w14:textId="77777777" w:rsidR="001313A8" w:rsidRPr="00400DED" w:rsidRDefault="001313A8" w:rsidP="001313A8">
      <w:pPr>
        <w:spacing w:after="0" w:line="276" w:lineRule="auto"/>
        <w:ind w:firstLine="708"/>
        <w:jc w:val="both"/>
        <w:rPr>
          <w:rFonts w:ascii="Century Gothic" w:eastAsia="Calibri" w:hAnsi="Century Gothic" w:cs="Arial"/>
          <w:color w:val="000000" w:themeColor="text1"/>
        </w:rPr>
      </w:pPr>
    </w:p>
    <w:p w14:paraId="3DFC313F" w14:textId="77777777" w:rsidR="001313A8" w:rsidRPr="00CC424A" w:rsidRDefault="001313A8" w:rsidP="001313A8">
      <w:pPr>
        <w:spacing w:after="0" w:line="240" w:lineRule="auto"/>
        <w:ind w:left="709" w:right="709"/>
        <w:jc w:val="both"/>
        <w:rPr>
          <w:rFonts w:ascii="Century Gothic" w:eastAsia="Calibri" w:hAnsi="Century Gothic" w:cs="Arial"/>
          <w:color w:val="000000" w:themeColor="text1"/>
          <w:sz w:val="20"/>
          <w:szCs w:val="20"/>
        </w:rPr>
      </w:pPr>
      <w:r w:rsidRPr="00CC424A">
        <w:rPr>
          <w:rFonts w:ascii="Century Gothic" w:eastAsia="Calibri" w:hAnsi="Century Gothic" w:cs="Arial"/>
          <w:color w:val="000000" w:themeColor="text1"/>
          <w:sz w:val="20"/>
          <w:szCs w:val="20"/>
        </w:rPr>
        <w:t>“La tutela de la propiedad intelectual del oferente o de un privilegio otorgado en modo expreso, vuelven imposible proceder por licitación, ya que solamente la persona, entidad o empresa que posee el privilegio de invención de invención o fabricación, podría presentarse formulando ofertas. Desde luego no habría pluralidad de concurrentes, ni puja que hiciera posible el cumplimiento de las finalidades básicas perseguidas por la licitación”</w:t>
      </w:r>
      <w:r w:rsidRPr="00CC424A">
        <w:rPr>
          <w:rStyle w:val="Refdenotaalpie"/>
          <w:rFonts w:ascii="Century Gothic" w:eastAsia="Calibri" w:hAnsi="Century Gothic" w:cs="Arial"/>
          <w:color w:val="000000" w:themeColor="text1"/>
          <w:sz w:val="20"/>
          <w:szCs w:val="20"/>
        </w:rPr>
        <w:footnoteReference w:id="5"/>
      </w:r>
      <w:r w:rsidRPr="00CC424A">
        <w:rPr>
          <w:rFonts w:ascii="Century Gothic" w:eastAsia="Calibri" w:hAnsi="Century Gothic" w:cs="Arial"/>
          <w:color w:val="000000" w:themeColor="text1"/>
          <w:sz w:val="20"/>
          <w:szCs w:val="20"/>
        </w:rPr>
        <w:t>.</w:t>
      </w:r>
    </w:p>
    <w:p w14:paraId="29D6B04F" w14:textId="77777777" w:rsidR="001313A8" w:rsidRPr="00400DED" w:rsidRDefault="001313A8" w:rsidP="001313A8">
      <w:pPr>
        <w:spacing w:after="0"/>
        <w:ind w:left="709" w:right="709"/>
        <w:jc w:val="both"/>
        <w:rPr>
          <w:rFonts w:ascii="Century Gothic" w:eastAsia="Calibri" w:hAnsi="Century Gothic" w:cs="Arial"/>
          <w:color w:val="000000" w:themeColor="text1"/>
          <w:sz w:val="21"/>
          <w:szCs w:val="21"/>
        </w:rPr>
      </w:pPr>
      <w:r w:rsidRPr="00400DED">
        <w:rPr>
          <w:rFonts w:ascii="Century Gothic" w:eastAsia="Calibri" w:hAnsi="Century Gothic" w:cs="Arial"/>
          <w:color w:val="000000" w:themeColor="text1"/>
        </w:rPr>
        <w:t xml:space="preserve"> </w:t>
      </w:r>
    </w:p>
    <w:p w14:paraId="3E414E17" w14:textId="77777777" w:rsidR="001313A8" w:rsidRPr="00400DED" w:rsidRDefault="001313A8" w:rsidP="001313A8">
      <w:pPr>
        <w:spacing w:after="120" w:line="276" w:lineRule="auto"/>
        <w:ind w:firstLine="708"/>
        <w:jc w:val="both"/>
        <w:rPr>
          <w:rFonts w:ascii="Century Gothic" w:eastAsia="Calibri" w:hAnsi="Century Gothic" w:cs="Arial"/>
          <w:color w:val="000000" w:themeColor="text1"/>
        </w:rPr>
      </w:pPr>
      <w:bookmarkStart w:id="7" w:name="_Hlk45532434"/>
      <w:r w:rsidRPr="00400DED">
        <w:rPr>
          <w:rFonts w:ascii="Century Gothic" w:eastAsia="Calibri" w:hAnsi="Century Gothic" w:cs="Arial"/>
          <w:i/>
          <w:iCs/>
          <w:color w:val="000000" w:themeColor="text1"/>
        </w:rPr>
        <w:t>En segundo lugar</w:t>
      </w:r>
      <w:r w:rsidRPr="00400DED">
        <w:rPr>
          <w:rFonts w:ascii="Century Gothic" w:eastAsia="Calibri" w:hAnsi="Century Gothic" w:cs="Arial"/>
          <w:color w:val="000000" w:themeColor="text1"/>
        </w:rPr>
        <w:t xml:space="preserve">, </w:t>
      </w:r>
      <w:bookmarkStart w:id="8" w:name="_Hlk45635630"/>
      <w:bookmarkStart w:id="9" w:name="_Hlk45627184"/>
      <w:r w:rsidRPr="00400DED">
        <w:rPr>
          <w:rFonts w:ascii="Century Gothic" w:eastAsia="Calibri" w:hAnsi="Century Gothic" w:cs="Arial"/>
          <w:color w:val="000000" w:themeColor="text1"/>
        </w:rPr>
        <w:t xml:space="preserve">el artículo 2.2.1.2.1.4.8 del Decreto 1082 de 2015 dispone que tampoco existe pluralidad de oferentes cuando existe una sola persona que puede celebrar el contrato por ser proveedor exclusivo en el territorio nacional. A </w:t>
      </w:r>
      <w:r w:rsidRPr="00400DED">
        <w:rPr>
          <w:rFonts w:ascii="Century Gothic" w:eastAsia="Calibri" w:hAnsi="Century Gothic" w:cs="Arial"/>
          <w:color w:val="000000" w:themeColor="text1"/>
        </w:rPr>
        <w:lastRenderedPageBreak/>
        <w:t>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8"/>
      <w:r w:rsidRPr="00400DED">
        <w:rPr>
          <w:rFonts w:ascii="Century Gothic" w:eastAsia="Calibri" w:hAnsi="Century Gothic" w:cs="Arial"/>
          <w:color w:val="000000" w:themeColor="text1"/>
        </w:rPr>
        <w:t xml:space="preserve">. </w:t>
      </w:r>
    </w:p>
    <w:p w14:paraId="583C7027" w14:textId="77777777" w:rsidR="001313A8" w:rsidRPr="00400DED" w:rsidRDefault="001313A8" w:rsidP="001313A8">
      <w:pPr>
        <w:spacing w:after="120" w:line="276" w:lineRule="auto"/>
        <w:ind w:firstLine="708"/>
        <w:jc w:val="both"/>
        <w:rPr>
          <w:rFonts w:ascii="Century Gothic" w:eastAsia="Calibri" w:hAnsi="Century Gothic" w:cs="Arial"/>
          <w:color w:val="000000" w:themeColor="text1"/>
        </w:rPr>
      </w:pPr>
      <w:bookmarkStart w:id="10" w:name="_Hlk45635661"/>
      <w:r w:rsidRPr="00400DED">
        <w:rPr>
          <w:rFonts w:ascii="Century Gothic" w:eastAsia="Calibri" w:hAnsi="Century Gothic" w:cs="Arial"/>
          <w:color w:val="000000" w:themeColor="text1"/>
        </w:rPr>
        <w:t>Al igual que la hipótesis precedente, la presencia de un proveedor exclusivo supone una barrera de entrada para otros posibles oferentes, por lo que no es posible aplicar el principio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400DED">
        <w:rPr>
          <w:rFonts w:ascii="Century Gothic" w:eastAsia="Calibri" w:hAnsi="Century Gothic" w:cs="Arial"/>
          <w:color w:val="000000" w:themeColor="text1"/>
        </w:rPr>
        <w:t>.</w:t>
      </w:r>
      <w:bookmarkEnd w:id="9"/>
      <w:r w:rsidRPr="00400DED">
        <w:rPr>
          <w:rFonts w:ascii="Century Gothic" w:eastAsia="Calibri" w:hAnsi="Century Gothic" w:cs="Arial"/>
          <w:color w:val="000000" w:themeColor="text1"/>
        </w:rPr>
        <w:t xml:space="preserve"> </w:t>
      </w:r>
      <w:bookmarkEnd w:id="7"/>
      <w:r w:rsidRPr="00400DED">
        <w:rPr>
          <w:rFonts w:ascii="Century Gothic" w:eastAsia="Calibri" w:hAnsi="Century Gothic" w:cs="Arial"/>
          <w:color w:val="000000" w:themeColor="text1"/>
        </w:rPr>
        <w:t xml:space="preserve"> </w:t>
      </w:r>
    </w:p>
    <w:p w14:paraId="00ADB1C4" w14:textId="77777777" w:rsidR="001313A8" w:rsidRDefault="001313A8" w:rsidP="001313A8">
      <w:pPr>
        <w:spacing w:after="120" w:line="276" w:lineRule="auto"/>
        <w:ind w:firstLine="708"/>
        <w:jc w:val="both"/>
        <w:rPr>
          <w:rFonts w:ascii="Century Gothic" w:eastAsia="Calibri" w:hAnsi="Century Gothic" w:cs="Arial"/>
          <w:color w:val="000000" w:themeColor="text1"/>
          <w:lang w:eastAsia="es-ES"/>
        </w:rPr>
      </w:pPr>
      <w:bookmarkStart w:id="11" w:name="_Hlk45532582"/>
      <w:bookmarkStart w:id="12" w:name="_Hlk45531535"/>
      <w:r w:rsidRPr="00400DED">
        <w:rPr>
          <w:rFonts w:ascii="Century Gothic" w:eastAsia="Calibri" w:hAnsi="Century Gothic" w:cs="Arial"/>
          <w:color w:val="000000" w:themeColor="text1"/>
        </w:rPr>
        <w:t xml:space="preserve">Fuera de estas dos (2) situaciones, no es posible aplicar </w:t>
      </w:r>
      <w:bookmarkStart w:id="13" w:name="_Hlk45529265"/>
      <w:r w:rsidRPr="00400DED">
        <w:rPr>
          <w:rFonts w:ascii="Century Gothic" w:eastAsia="Calibri" w:hAnsi="Century Gothic" w:cs="Arial"/>
          <w:color w:val="000000" w:themeColor="text1"/>
        </w:rPr>
        <w:t>el artículo 2, numeral 4, literal g), de la Ley 1150 de 2007</w:t>
      </w:r>
      <w:bookmarkEnd w:id="13"/>
      <w:r w:rsidRPr="00400DED">
        <w:rPr>
          <w:rFonts w:ascii="Century Gothic" w:eastAsia="Calibri" w:hAnsi="Century Gothic" w:cs="Arial"/>
          <w:color w:val="000000" w:themeColor="text1"/>
        </w:rPr>
        <w:t>, ya que las normas citadas integran una causal de contratación directa que excepciona los mecanismos de selección objetiva por convocatoria pública definidos en el Estatuto General de Contratación de la Administración Pública, por lo que se interpretan restrictivamente, es decir, conforme al tenor literal de las normas</w:t>
      </w:r>
      <w:bookmarkEnd w:id="11"/>
      <w:r w:rsidRPr="00400DED">
        <w:rPr>
          <w:rFonts w:ascii="Century Gothic" w:eastAsia="Calibri" w:hAnsi="Century Gothic" w:cs="Arial"/>
          <w:color w:val="000000" w:themeColor="text1"/>
        </w:rPr>
        <w:t>.</w:t>
      </w:r>
      <w:bookmarkEnd w:id="12"/>
      <w:r>
        <w:rPr>
          <w:rFonts w:ascii="Century Gothic" w:eastAsia="Calibri" w:hAnsi="Century Gothic" w:cs="Arial"/>
          <w:color w:val="000000" w:themeColor="text1"/>
        </w:rPr>
        <w:t xml:space="preserve"> </w:t>
      </w:r>
      <w:r>
        <w:rPr>
          <w:rFonts w:ascii="Century Gothic" w:eastAsia="Calibri" w:hAnsi="Century Gothic" w:cs="Arial"/>
          <w:color w:val="000000" w:themeColor="text1"/>
          <w:lang w:eastAsia="es-ES"/>
        </w:rPr>
        <w:t>Esto como quiera, que la contratación directa se considera como la excepción dentro de las modalidades de la contratación pública, por tratarse de una modalidad no competitiva, toda vez que excluye el principio de libre concurrencia y competencia, generadores estos de mayor eficiencia en los recursos públicos a la hora de la adquisición de bienes y servicios a cargo de entidades del estado.</w:t>
      </w:r>
    </w:p>
    <w:p w14:paraId="0199DF69" w14:textId="77777777" w:rsidR="001313A8" w:rsidRPr="00B84B7E" w:rsidRDefault="001313A8" w:rsidP="001313A8">
      <w:pPr>
        <w:spacing w:after="120" w:line="276" w:lineRule="auto"/>
        <w:ind w:firstLine="708"/>
        <w:jc w:val="both"/>
        <w:rPr>
          <w:rFonts w:ascii="Century Gothic" w:hAnsi="Century Gothic" w:cs="Arial"/>
          <w:color w:val="000000"/>
        </w:rPr>
      </w:pPr>
      <w:r w:rsidRPr="00B84B7E">
        <w:rPr>
          <w:rFonts w:ascii="Century Gothic" w:eastAsia="Calibri" w:hAnsi="Century Gothic" w:cs="Arial"/>
          <w:color w:val="000000" w:themeColor="text1"/>
          <w:lang w:eastAsia="es-ES"/>
        </w:rPr>
        <w:t xml:space="preserve">Explicado a lo anterior, para responder del primer punto de su consulta es importante tener en cuenta que, las expresiones de </w:t>
      </w:r>
      <w:r w:rsidRPr="00CC424A">
        <w:rPr>
          <w:rFonts w:ascii="Century Gothic" w:eastAsia="Calibri" w:hAnsi="Century Gothic" w:cs="Arial"/>
          <w:i/>
          <w:iCs/>
          <w:color w:val="000000" w:themeColor="text1"/>
          <w:lang w:eastAsia="es-ES"/>
        </w:rPr>
        <w:t xml:space="preserve">Proceso de </w:t>
      </w:r>
      <w:r w:rsidRPr="00B84B7E">
        <w:rPr>
          <w:rFonts w:ascii="Century Gothic" w:eastAsia="Calibri" w:hAnsi="Century Gothic" w:cs="Arial"/>
          <w:i/>
          <w:iCs/>
          <w:color w:val="000000" w:themeColor="text1"/>
          <w:lang w:eastAsia="es-ES"/>
        </w:rPr>
        <w:t>C</w:t>
      </w:r>
      <w:r w:rsidRPr="00CC424A">
        <w:rPr>
          <w:rFonts w:ascii="Century Gothic" w:eastAsia="Calibri" w:hAnsi="Century Gothic" w:cs="Arial"/>
          <w:i/>
          <w:iCs/>
          <w:color w:val="000000" w:themeColor="text1"/>
          <w:lang w:eastAsia="es-ES"/>
        </w:rPr>
        <w:t>ontratación</w:t>
      </w:r>
      <w:r w:rsidRPr="00B84B7E">
        <w:rPr>
          <w:rFonts w:ascii="Century Gothic" w:eastAsia="Calibri" w:hAnsi="Century Gothic" w:cs="Arial"/>
          <w:color w:val="000000" w:themeColor="text1"/>
          <w:lang w:eastAsia="es-ES"/>
        </w:rPr>
        <w:t xml:space="preserve"> y </w:t>
      </w:r>
      <w:r w:rsidRPr="00F66F8E">
        <w:rPr>
          <w:rFonts w:ascii="Century Gothic" w:eastAsia="Calibri" w:hAnsi="Century Gothic" w:cs="Arial"/>
          <w:i/>
          <w:iCs/>
          <w:color w:val="000000" w:themeColor="text1"/>
          <w:lang w:eastAsia="es-ES"/>
        </w:rPr>
        <w:t xml:space="preserve">Modalidad </w:t>
      </w:r>
      <w:r>
        <w:rPr>
          <w:rFonts w:ascii="Century Gothic" w:eastAsia="Calibri" w:hAnsi="Century Gothic" w:cs="Arial"/>
          <w:i/>
          <w:iCs/>
          <w:color w:val="000000" w:themeColor="text1"/>
          <w:lang w:eastAsia="es-ES"/>
        </w:rPr>
        <w:t>d</w:t>
      </w:r>
      <w:r w:rsidRPr="00F66F8E">
        <w:rPr>
          <w:rFonts w:ascii="Century Gothic" w:eastAsia="Calibri" w:hAnsi="Century Gothic" w:cs="Arial"/>
          <w:i/>
          <w:iCs/>
          <w:color w:val="000000" w:themeColor="text1"/>
          <w:lang w:eastAsia="es-ES"/>
        </w:rPr>
        <w:t>e Selección</w:t>
      </w:r>
      <w:r w:rsidRPr="00B84B7E">
        <w:rPr>
          <w:rFonts w:ascii="Century Gothic" w:eastAsia="Calibri" w:hAnsi="Century Gothic" w:cs="Arial"/>
          <w:color w:val="000000" w:themeColor="text1"/>
          <w:lang w:eastAsia="es-ES"/>
        </w:rPr>
        <w:t xml:space="preserve"> obedecen a conceptos disimiles. Respecto de la primera, es importante tener en cuenta que el artículo 2.2.1.1.1.3.1. del Decreto 1082 de 2015 define la expresión </w:t>
      </w:r>
      <w:r w:rsidRPr="00CC424A">
        <w:rPr>
          <w:rFonts w:ascii="Century Gothic" w:eastAsia="Calibri" w:hAnsi="Century Gothic" w:cs="Arial"/>
          <w:i/>
          <w:iCs/>
          <w:color w:val="000000" w:themeColor="text1"/>
          <w:lang w:eastAsia="es-ES"/>
        </w:rPr>
        <w:t xml:space="preserve">Proceso de Contratación </w:t>
      </w:r>
      <w:r w:rsidRPr="00B84B7E">
        <w:rPr>
          <w:rFonts w:ascii="Century Gothic" w:eastAsia="Calibri" w:hAnsi="Century Gothic" w:cs="Arial"/>
          <w:color w:val="000000" w:themeColor="text1"/>
          <w:lang w:eastAsia="es-ES"/>
        </w:rPr>
        <w:t xml:space="preserve">como el </w:t>
      </w:r>
      <w:r w:rsidRPr="00CC424A">
        <w:rPr>
          <w:rFonts w:ascii="Century Gothic" w:eastAsia="Calibri" w:hAnsi="Century Gothic" w:cs="Arial"/>
          <w:i/>
          <w:iCs/>
          <w:color w:val="000000" w:themeColor="text1"/>
          <w:lang w:eastAsia="es-ES"/>
        </w:rPr>
        <w:t>“</w:t>
      </w:r>
      <w:r w:rsidRPr="00CC424A">
        <w:rPr>
          <w:rFonts w:ascii="Century Gothic" w:hAnsi="Century Gothic" w:cs="Arial"/>
          <w:i/>
          <w:iCs/>
          <w:color w:val="000000"/>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Pr="00CC424A">
        <w:rPr>
          <w:rFonts w:ascii="Century Gothic" w:hAnsi="Century Gothic" w:cs="Arial"/>
          <w:color w:val="000000"/>
        </w:rPr>
        <w:t>.</w:t>
      </w:r>
      <w:r w:rsidRPr="00B84B7E">
        <w:rPr>
          <w:rFonts w:ascii="Century Gothic" w:hAnsi="Century Gothic" w:cs="Arial"/>
          <w:color w:val="000000"/>
        </w:rPr>
        <w:t xml:space="preserve"> Por otra parte, el artículo 2 de la Ley 1150 de 2007 regula las modalidades de selección aplicables a los diferentes Procesos de Contratación, regulando los supuestos y causales en virtud de la cuales se deben aplicar las modalidades de licitación </w:t>
      </w:r>
      <w:r w:rsidRPr="00B84B7E">
        <w:rPr>
          <w:rFonts w:ascii="Century Gothic" w:hAnsi="Century Gothic" w:cs="Arial"/>
          <w:color w:val="000000"/>
        </w:rPr>
        <w:lastRenderedPageBreak/>
        <w:t xml:space="preserve">pública, selección abreviada, concurso de méritos, contratación directa y mínima cuantía.  </w:t>
      </w:r>
    </w:p>
    <w:p w14:paraId="434DBEF0" w14:textId="77777777" w:rsidR="001313A8" w:rsidRDefault="001313A8" w:rsidP="001313A8">
      <w:pPr>
        <w:spacing w:after="120" w:line="276" w:lineRule="auto"/>
        <w:ind w:firstLine="708"/>
        <w:jc w:val="both"/>
        <w:rPr>
          <w:rFonts w:ascii="Century Gothic" w:hAnsi="Century Gothic" w:cs="Arial"/>
          <w:color w:val="000000"/>
        </w:rPr>
      </w:pPr>
      <w:r w:rsidRPr="00B84B7E">
        <w:rPr>
          <w:rFonts w:ascii="Century Gothic" w:hAnsi="Century Gothic" w:cs="Arial"/>
          <w:color w:val="000000"/>
        </w:rPr>
        <w:t xml:space="preserve">De acuerdo con estas nociones, durante la etapa de planeación de cada Proceso de Contratación, a las Entidades Estatales les corresponde establecer la modalidad de selección aplicable al respectivo proceso de contratación. Esto se refleja en disposiciones como el artículo </w:t>
      </w:r>
      <w:r w:rsidRPr="00CC424A">
        <w:rPr>
          <w:rStyle w:val="Textoennegrita"/>
          <w:rFonts w:ascii="Century Gothic" w:hAnsi="Century Gothic" w:cs="Arial"/>
          <w:color w:val="000000"/>
        </w:rPr>
        <w:t xml:space="preserve">2.2.1.1.1.4.1. del Decreto 1082 de 2015, </w:t>
      </w:r>
      <w:r w:rsidRPr="00B84B7E">
        <w:rPr>
          <w:rFonts w:ascii="Century Gothic" w:hAnsi="Century Gothic" w:cs="Arial"/>
          <w:color w:val="000000"/>
        </w:rPr>
        <w:t>que establece la modalidad de selección como uno de los componentes a tener en cuenta en los Planes Anuales de Adquisici</w:t>
      </w:r>
      <w:r>
        <w:rPr>
          <w:rFonts w:ascii="Century Gothic" w:hAnsi="Century Gothic" w:cs="Arial"/>
          <w:color w:val="000000"/>
        </w:rPr>
        <w:t>ones</w:t>
      </w:r>
      <w:r w:rsidRPr="00B84B7E">
        <w:rPr>
          <w:rFonts w:ascii="Century Gothic" w:hAnsi="Century Gothic" w:cs="Arial"/>
          <w:color w:val="000000"/>
        </w:rPr>
        <w:t xml:space="preserve">, así como en el numeral 3 del artículo </w:t>
      </w:r>
      <w:r w:rsidRPr="00CC424A">
        <w:rPr>
          <w:rStyle w:val="Textoennegrita"/>
          <w:rFonts w:ascii="Century Gothic" w:hAnsi="Century Gothic" w:cs="Arial"/>
          <w:color w:val="000000"/>
        </w:rPr>
        <w:t xml:space="preserve">2.2.1.1.2.1.1. del Decreto 1082 de 2015, </w:t>
      </w:r>
      <w:r w:rsidRPr="00B84B7E">
        <w:rPr>
          <w:rFonts w:ascii="Century Gothic" w:hAnsi="Century Gothic" w:cs="Arial"/>
          <w:color w:val="000000"/>
        </w:rPr>
        <w:t>que indica que la modalidad de selección, su justificación y la fundamentación jurídica de aplicación de la modalidad escogida, son un componente obligatorio de los estudios y documentos previos del Proceso de Contratación.</w:t>
      </w:r>
    </w:p>
    <w:p w14:paraId="08147451" w14:textId="77777777" w:rsidR="001313A8" w:rsidRDefault="001313A8" w:rsidP="001313A8">
      <w:pPr>
        <w:spacing w:after="120" w:line="276" w:lineRule="auto"/>
        <w:ind w:firstLine="708"/>
        <w:jc w:val="both"/>
        <w:rPr>
          <w:rFonts w:ascii="Century Gothic" w:eastAsia="Calibri" w:hAnsi="Century Gothic" w:cs="Arial"/>
          <w:color w:val="000000" w:themeColor="text1"/>
        </w:rPr>
      </w:pPr>
      <w:r>
        <w:rPr>
          <w:rFonts w:ascii="Century Gothic" w:hAnsi="Century Gothic" w:cs="Arial"/>
          <w:color w:val="000000"/>
        </w:rPr>
        <w:t xml:space="preserve">Conforme a lo anterior, respecto de su cuestionamiento inicial, es necesario aclarar que, para dar aplicación a la causal de contratación prevista en el </w:t>
      </w:r>
      <w:r w:rsidRPr="00400DED">
        <w:rPr>
          <w:rFonts w:ascii="Century Gothic" w:eastAsia="Calibri" w:hAnsi="Century Gothic" w:cs="Arial"/>
          <w:color w:val="000000" w:themeColor="text1"/>
        </w:rPr>
        <w:t>artículo 2, numeral 4, literal g), de la Ley 1150 de 2007,</w:t>
      </w:r>
      <w:r>
        <w:rPr>
          <w:rFonts w:ascii="Century Gothic" w:eastAsia="Calibri" w:hAnsi="Century Gothic" w:cs="Arial"/>
          <w:color w:val="000000" w:themeColor="text1"/>
        </w:rPr>
        <w:t xml:space="preserve"> es necesario que el eventual contratista participe en el Proceso de Contratación. En ese sentido, si bien se trata de una modalidad de contratación directa, que por definición no requiere una fase competitiva, la misma tiene aplicación en el marco de un Proceso de Contratación. </w:t>
      </w:r>
    </w:p>
    <w:p w14:paraId="46125A69" w14:textId="77777777" w:rsidR="001313A8" w:rsidRPr="00B84B7E" w:rsidRDefault="001313A8" w:rsidP="001313A8">
      <w:pPr>
        <w:spacing w:after="120" w:line="276" w:lineRule="auto"/>
        <w:ind w:firstLine="708"/>
        <w:jc w:val="both"/>
        <w:rPr>
          <w:rFonts w:ascii="Century Gothic" w:hAnsi="Century Gothic" w:cs="Arial"/>
          <w:color w:val="000000"/>
        </w:rPr>
      </w:pPr>
      <w:r>
        <w:rPr>
          <w:rFonts w:ascii="Century Gothic" w:eastAsia="Calibri" w:hAnsi="Century Gothic" w:cs="Arial"/>
          <w:color w:val="000000" w:themeColor="text1"/>
        </w:rPr>
        <w:t xml:space="preserve">Ahora bien, en cuanto al alcance de la </w:t>
      </w:r>
      <w:r w:rsidRPr="00CC424A">
        <w:rPr>
          <w:rFonts w:ascii="Century Gothic" w:eastAsia="Calibri" w:hAnsi="Century Gothic" w:cs="Arial"/>
          <w:i/>
          <w:iCs/>
          <w:color w:val="000000" w:themeColor="text1"/>
        </w:rPr>
        <w:t>“Guía para la participación de Proveedores Extranjeros en Procesos de Contratación”</w:t>
      </w:r>
      <w:r>
        <w:rPr>
          <w:rFonts w:ascii="Century Gothic" w:eastAsia="Calibri" w:hAnsi="Century Gothic" w:cs="Arial"/>
          <w:color w:val="000000" w:themeColor="text1"/>
        </w:rPr>
        <w:t xml:space="preserve"> es preciso tener en cuenta que la misma tiene una finalidad orientadora </w:t>
      </w:r>
      <w:r w:rsidRPr="00291A7B">
        <w:rPr>
          <w:rFonts w:ascii="Century Gothic" w:eastAsia="Calibri" w:hAnsi="Century Gothic" w:cs="Arial"/>
          <w:color w:val="000000" w:themeColor="text1"/>
        </w:rPr>
        <w:t>ofrece</w:t>
      </w:r>
      <w:r>
        <w:rPr>
          <w:rFonts w:ascii="Century Gothic" w:eastAsia="Calibri" w:hAnsi="Century Gothic" w:cs="Arial"/>
          <w:color w:val="000000" w:themeColor="text1"/>
        </w:rPr>
        <w:t>r</w:t>
      </w:r>
      <w:r w:rsidRPr="00291A7B">
        <w:rPr>
          <w:rFonts w:ascii="Century Gothic" w:eastAsia="Calibri" w:hAnsi="Century Gothic" w:cs="Arial"/>
          <w:color w:val="000000" w:themeColor="text1"/>
        </w:rPr>
        <w:t xml:space="preserve"> información </w:t>
      </w:r>
      <w:r>
        <w:rPr>
          <w:rFonts w:ascii="Century Gothic" w:eastAsia="Calibri" w:hAnsi="Century Gothic" w:cs="Arial"/>
          <w:color w:val="000000" w:themeColor="text1"/>
        </w:rPr>
        <w:t>enfocada y</w:t>
      </w:r>
      <w:r w:rsidRPr="00291A7B">
        <w:rPr>
          <w:rFonts w:ascii="Century Gothic" w:eastAsia="Calibri" w:hAnsi="Century Gothic" w:cs="Arial"/>
          <w:color w:val="000000" w:themeColor="text1"/>
        </w:rPr>
        <w:t xml:space="preserve"> hace</w:t>
      </w:r>
      <w:r>
        <w:rPr>
          <w:rFonts w:ascii="Century Gothic" w:eastAsia="Calibri" w:hAnsi="Century Gothic" w:cs="Arial"/>
          <w:color w:val="000000" w:themeColor="text1"/>
        </w:rPr>
        <w:t>r</w:t>
      </w:r>
      <w:r w:rsidRPr="00291A7B">
        <w:rPr>
          <w:rFonts w:ascii="Century Gothic" w:eastAsia="Calibri" w:hAnsi="Century Gothic" w:cs="Arial"/>
          <w:color w:val="000000" w:themeColor="text1"/>
        </w:rPr>
        <w:t xml:space="preserve"> recomendaciones </w:t>
      </w:r>
      <w:r>
        <w:rPr>
          <w:rFonts w:ascii="Century Gothic" w:eastAsia="Calibri" w:hAnsi="Century Gothic" w:cs="Arial"/>
          <w:color w:val="000000" w:themeColor="text1"/>
        </w:rPr>
        <w:t xml:space="preserve">dirigidas </w:t>
      </w:r>
      <w:r w:rsidRPr="00291A7B">
        <w:rPr>
          <w:rFonts w:ascii="Century Gothic" w:eastAsia="Calibri" w:hAnsi="Century Gothic" w:cs="Arial"/>
          <w:color w:val="000000" w:themeColor="text1"/>
        </w:rPr>
        <w:t>los proveedores extranjeros interesados en</w:t>
      </w:r>
      <w:r>
        <w:rPr>
          <w:rFonts w:ascii="Century Gothic" w:eastAsia="Calibri" w:hAnsi="Century Gothic" w:cs="Arial"/>
          <w:color w:val="000000" w:themeColor="text1"/>
        </w:rPr>
        <w:t xml:space="preserve"> </w:t>
      </w:r>
      <w:r w:rsidRPr="00291A7B">
        <w:rPr>
          <w:rFonts w:ascii="Century Gothic" w:eastAsia="Calibri" w:hAnsi="Century Gothic" w:cs="Arial"/>
          <w:color w:val="000000" w:themeColor="text1"/>
        </w:rPr>
        <w:t xml:space="preserve">participar en </w:t>
      </w:r>
      <w:r>
        <w:rPr>
          <w:rFonts w:ascii="Century Gothic" w:eastAsia="Calibri" w:hAnsi="Century Gothic" w:cs="Arial"/>
          <w:color w:val="000000" w:themeColor="text1"/>
        </w:rPr>
        <w:t xml:space="preserve">Procesos de Contratación, independientemente de la modalidad de selección. En ese sentido, es importante tener en cuenta que, el contenido de la guía puede tornarse relevante para Procesos de Contratación, en los que se aplique la modalidad de contratación directa, asunto por el cual el numeral VII del documento se ocupa de explicar </w:t>
      </w:r>
      <w:r w:rsidRPr="000D353B">
        <w:rPr>
          <w:rFonts w:ascii="Century Gothic" w:eastAsia="Calibri" w:hAnsi="Century Gothic" w:cs="Arial"/>
          <w:color w:val="000000" w:themeColor="text1"/>
        </w:rPr>
        <w:t>Mecanismos para seleccionar proveedores en el Sistema de Compra Pública</w:t>
      </w:r>
      <w:r>
        <w:rPr>
          <w:rFonts w:ascii="Century Gothic" w:eastAsia="Calibri" w:hAnsi="Century Gothic" w:cs="Arial"/>
          <w:color w:val="000000" w:themeColor="text1"/>
        </w:rPr>
        <w:t xml:space="preserve">, refiriéndose la modalidades selección antes mencionadas, incluida la contratación directa. </w:t>
      </w:r>
    </w:p>
    <w:p w14:paraId="416DCDB2" w14:textId="77777777" w:rsidR="001313A8" w:rsidRPr="007A6F9F" w:rsidRDefault="001313A8" w:rsidP="001313A8">
      <w:pPr>
        <w:spacing w:after="240"/>
        <w:jc w:val="both"/>
        <w:rPr>
          <w:rFonts w:ascii="Century Gothic" w:eastAsia="Arial" w:hAnsi="Century Gothic" w:cs="Arial"/>
          <w:color w:val="000000"/>
        </w:rPr>
      </w:pPr>
      <w:r w:rsidRPr="007A6F9F">
        <w:rPr>
          <w:rFonts w:ascii="Century Gothic" w:eastAsia="Calibri" w:hAnsi="Century Gothic" w:cs="Arial"/>
          <w:b/>
          <w:bCs/>
        </w:rPr>
        <w:t>2.</w:t>
      </w:r>
      <w:r>
        <w:rPr>
          <w:rFonts w:ascii="Century Gothic" w:eastAsia="Calibri" w:hAnsi="Century Gothic" w:cs="Arial"/>
          <w:b/>
          <w:bCs/>
        </w:rPr>
        <w:t>2</w:t>
      </w:r>
      <w:r w:rsidRPr="007A6F9F">
        <w:rPr>
          <w:rFonts w:ascii="Century Gothic" w:eastAsia="Calibri" w:hAnsi="Century Gothic" w:cs="Arial"/>
          <w:b/>
          <w:bCs/>
        </w:rPr>
        <w:t xml:space="preserve">. </w:t>
      </w:r>
      <w:r w:rsidRPr="007A6F9F">
        <w:rPr>
          <w:rFonts w:ascii="Century Gothic" w:eastAsia="Arial" w:hAnsi="Century Gothic" w:cs="Arial"/>
          <w:b/>
          <w:color w:val="000000"/>
        </w:rPr>
        <w:t xml:space="preserve">Apostilla y legalización de documentos expedidos en el exterior </w:t>
      </w:r>
    </w:p>
    <w:p w14:paraId="0826373C" w14:textId="77777777" w:rsidR="001313A8" w:rsidRPr="007A6F9F" w:rsidRDefault="001313A8" w:rsidP="001313A8">
      <w:pPr>
        <w:spacing w:after="120" w:line="276" w:lineRule="auto"/>
        <w:jc w:val="both"/>
        <w:rPr>
          <w:rFonts w:ascii="Century Gothic" w:eastAsia="Arial" w:hAnsi="Century Gothic" w:cs="Arial"/>
        </w:rPr>
      </w:pPr>
      <w:r w:rsidRPr="007A6F9F">
        <w:rPr>
          <w:rFonts w:ascii="Century Gothic" w:eastAsia="Arial" w:hAnsi="Century Gothic" w:cs="Arial"/>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w:t>
      </w:r>
      <w:r w:rsidRPr="007A6F9F">
        <w:rPr>
          <w:rFonts w:ascii="Century Gothic" w:eastAsia="Arial" w:hAnsi="Century Gothic" w:cs="Arial"/>
        </w:rPr>
        <w:lastRenderedPageBreak/>
        <w:t xml:space="preserve">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61B83CD4"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7A6F9F">
        <w:rPr>
          <w:rFonts w:ascii="Century Gothic" w:eastAsia="Arial" w:hAnsi="Century Gothic" w:cs="Arial"/>
          <w:vertAlign w:val="superscript"/>
        </w:rPr>
        <w:footnoteReference w:id="6"/>
      </w:r>
    </w:p>
    <w:p w14:paraId="58624993"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4CA22006"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De conformidad con lo anterior, es importante mencionar que </w:t>
      </w:r>
      <w:bookmarkStart w:id="14" w:name="_Hlk117097728"/>
      <w:r w:rsidRPr="007A6F9F">
        <w:rPr>
          <w:rFonts w:ascii="Century Gothic" w:eastAsia="Arial" w:hAnsi="Century Gothic" w:cs="Arial"/>
        </w:rPr>
        <w:t>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w:t>
      </w:r>
      <w:r w:rsidRPr="007A6F9F">
        <w:rPr>
          <w:rFonts w:ascii="Century Gothic" w:eastAsia="Arial" w:hAnsi="Century Gothic" w:cs="Arial"/>
          <w:vertAlign w:val="superscript"/>
        </w:rPr>
        <w:footnoteReference w:id="7"/>
      </w:r>
      <w:r w:rsidRPr="007A6F9F">
        <w:rPr>
          <w:rFonts w:ascii="Century Gothic" w:eastAsia="Arial" w:hAnsi="Century Gothic" w:cs="Arial"/>
        </w:rPr>
        <w:t xml:space="preserve">, razón por la </w:t>
      </w:r>
      <w:r w:rsidRPr="007A6F9F">
        <w:rPr>
          <w:rFonts w:ascii="Century Gothic" w:eastAsia="Arial" w:hAnsi="Century Gothic" w:cs="Arial"/>
        </w:rPr>
        <w:lastRenderedPageBreak/>
        <w:t xml:space="preserve">que si el ordenamiento jurídico no distingue ni precisa que un documento requiere para su existencia y validez de alguna solemnidad, no puede exigirse que se apostille o legalice. </w:t>
      </w:r>
    </w:p>
    <w:bookmarkEnd w:id="14"/>
    <w:p w14:paraId="3BE65E00"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Con fundamento en la Ley 455 de 1998 y la Resolución No. 10547 de 2018 expedida por el Ministerio de Relaciones Exteriores de la República de Colombia, se incorporó en la Circular Externa Única de la Agencia Nacional de Contratación Pública — Colombia Compra Eficiente, versión expedida el 15 de julio de 2022, el numeral 8.1, el cual hace referencia a la forma en la que se acreditan los documentos expedidos en el exterior para ser tenidos en cuenta en los procesos de contratación.</w:t>
      </w:r>
      <w:r w:rsidRPr="007A6F9F">
        <w:rPr>
          <w:rStyle w:val="Refdenotaalpie"/>
          <w:rFonts w:ascii="Century Gothic" w:eastAsia="Arial" w:hAnsi="Century Gothic" w:cs="Arial"/>
        </w:rPr>
        <w:footnoteReference w:id="8"/>
      </w:r>
      <w:r w:rsidRPr="007A6F9F">
        <w:rPr>
          <w:rFonts w:ascii="Century Gothic" w:eastAsia="Arial" w:hAnsi="Century Gothic" w:cs="Arial"/>
        </w:rPr>
        <w:t xml:space="preserve"> </w:t>
      </w:r>
      <w:r>
        <w:rPr>
          <w:rFonts w:ascii="Century Gothic" w:eastAsia="Arial" w:hAnsi="Century Gothic" w:cs="Arial"/>
        </w:rPr>
        <w:t xml:space="preserve">En dicha </w:t>
      </w:r>
      <w:r w:rsidRPr="007A6F9F">
        <w:rPr>
          <w:rFonts w:ascii="Century Gothic" w:eastAsia="Arial" w:hAnsi="Century Gothic" w:cs="Arial"/>
        </w:rPr>
        <w:t xml:space="preserve">circular </w:t>
      </w:r>
      <w:r>
        <w:rPr>
          <w:rFonts w:ascii="Century Gothic" w:eastAsia="Arial" w:hAnsi="Century Gothic" w:cs="Arial"/>
        </w:rPr>
        <w:t xml:space="preserve">se </w:t>
      </w:r>
      <w:r w:rsidRPr="007A6F9F">
        <w:rPr>
          <w:rFonts w:ascii="Century Gothic" w:eastAsia="Arial" w:hAnsi="Century Gothic" w:cs="Arial"/>
        </w:rPr>
        <w:t>establece que los documentos expedidos en el exterior y que requieran apostilla y/o legalización deben tramitarse de conformidad con lo previsto, hoy</w:t>
      </w:r>
      <w:r>
        <w:rPr>
          <w:rFonts w:ascii="Century Gothic" w:eastAsia="Arial" w:hAnsi="Century Gothic" w:cs="Arial"/>
        </w:rPr>
        <w:t xml:space="preserve"> en día</w:t>
      </w:r>
      <w:r w:rsidRPr="007A6F9F">
        <w:rPr>
          <w:rFonts w:ascii="Century Gothic" w:eastAsia="Arial" w:hAnsi="Century Gothic" w:cs="Arial"/>
        </w:rPr>
        <w:t>, en la Resolución No. 1959 de 2020,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7A6F9F">
        <w:rPr>
          <w:rFonts w:ascii="Century Gothic" w:eastAsia="Arial" w:hAnsi="Century Gothic" w:cs="Arial"/>
          <w:vertAlign w:val="superscript"/>
        </w:rPr>
        <w:footnoteReference w:id="9"/>
      </w:r>
    </w:p>
    <w:p w14:paraId="35E45A7B"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El artículo 1º de la Ley 455 de 1998 identifica los documentos públicos que requieren del trámite de apostilla, conforme a la Convención sobre Abolición del Requisito de Legalización de los Documentos Públicos Extranjeros, de la </w:t>
      </w:r>
      <w:r w:rsidRPr="007A6F9F">
        <w:rPr>
          <w:rFonts w:ascii="Century Gothic" w:eastAsia="Arial" w:hAnsi="Century Gothic" w:cs="Arial"/>
        </w:rPr>
        <w:lastRenderedPageBreak/>
        <w:t>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4863F426"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sidRPr="007A6F9F">
        <w:rPr>
          <w:rFonts w:ascii="Century Gothic" w:eastAsia="Arial" w:hAnsi="Century Gothic" w:cs="Arial"/>
          <w:vertAlign w:val="superscript"/>
        </w:rPr>
        <w:footnoteReference w:id="10"/>
      </w:r>
      <w:r w:rsidRPr="007A6F9F">
        <w:rPr>
          <w:rFonts w:ascii="Century Gothic" w:eastAsia="Arial" w:hAnsi="Century Gothic" w:cs="Arial"/>
        </w:rPr>
        <w:t xml:space="preserve"> En cambio, los documentos públicos expedidos por países no signatarios de la Convención indicada, para ser válidos en Colombia, requieren del trámite de legalización.  </w:t>
      </w:r>
    </w:p>
    <w:p w14:paraId="07AF9634"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De conformidad con lo anterior, el numeral 8.2 de la Circular precisa que los documentos que aporten los proponentes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ella, situación que se presenta con los documentos públicos otorgados en el exterior.</w:t>
      </w:r>
      <w:r w:rsidRPr="007A6F9F">
        <w:rPr>
          <w:rFonts w:ascii="Century Gothic" w:eastAsia="Arial" w:hAnsi="Century Gothic" w:cs="Arial"/>
          <w:vertAlign w:val="superscript"/>
        </w:rPr>
        <w:footnoteReference w:id="11"/>
      </w:r>
    </w:p>
    <w:p w14:paraId="5DFB2119" w14:textId="77777777" w:rsidR="001313A8" w:rsidRPr="007A6F9F" w:rsidRDefault="001313A8" w:rsidP="001313A8">
      <w:pPr>
        <w:spacing w:after="120" w:line="276" w:lineRule="auto"/>
        <w:ind w:firstLine="708"/>
        <w:jc w:val="both"/>
        <w:rPr>
          <w:rFonts w:ascii="Century Gothic" w:eastAsia="Arial" w:hAnsi="Century Gothic" w:cs="Arial"/>
        </w:rPr>
      </w:pPr>
      <w:bookmarkStart w:id="15" w:name="_Hlk117098691"/>
      <w:r w:rsidRPr="007A6F9F">
        <w:rPr>
          <w:rFonts w:ascii="Century Gothic" w:eastAsia="Arial" w:hAnsi="Century Gothic" w:cs="Arial"/>
        </w:rPr>
        <w:lastRenderedPageBreak/>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1515B7B1" w14:textId="77777777" w:rsidR="001313A8" w:rsidRPr="007A6F9F" w:rsidRDefault="001313A8" w:rsidP="001313A8">
      <w:pPr>
        <w:spacing w:after="120" w:line="276" w:lineRule="auto"/>
        <w:ind w:firstLine="709"/>
        <w:jc w:val="both"/>
        <w:rPr>
          <w:rFonts w:ascii="Century Gothic" w:eastAsia="Arial" w:hAnsi="Century Gothic" w:cs="Arial"/>
        </w:rPr>
      </w:pPr>
      <w:bookmarkStart w:id="16" w:name="_Hlk117098706"/>
      <w:bookmarkEnd w:id="15"/>
      <w:r w:rsidRPr="007A6F9F">
        <w:rPr>
          <w:rFonts w:ascii="Century Gothic" w:eastAsia="Arial" w:hAnsi="Century Gothic" w:cs="Arial"/>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bookmarkEnd w:id="16"/>
    <w:p w14:paraId="7D1A7D78"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23E0275A"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7A6F9F">
        <w:rPr>
          <w:rFonts w:ascii="Century Gothic" w:eastAsia="Arial" w:hAnsi="Century Gothic" w:cs="Arial"/>
          <w:vertAlign w:val="superscript"/>
        </w:rPr>
        <w:footnoteReference w:id="12"/>
      </w:r>
      <w:r w:rsidRPr="007A6F9F">
        <w:rPr>
          <w:rFonts w:ascii="Century Gothic" w:eastAsia="Arial" w:hAnsi="Century Gothic" w:cs="Arial"/>
        </w:rPr>
        <w:t xml:space="preserve">Sin embargo, dada la ubicación de esta norma en el Código de Comercio y a su </w:t>
      </w:r>
      <w:r w:rsidRPr="007A6F9F">
        <w:rPr>
          <w:rFonts w:ascii="Century Gothic" w:eastAsia="Arial" w:hAnsi="Century Gothic" w:cs="Arial"/>
        </w:rPr>
        <w:lastRenderedPageBreak/>
        <w:t xml:space="preserve">redacción, debe interpretarse que dicha disposición aplica únicamente en lo relativo a las sociedades extranjeras. </w:t>
      </w:r>
    </w:p>
    <w:p w14:paraId="5A7F0321" w14:textId="77777777" w:rsidR="001313A8" w:rsidRPr="007A6F9F" w:rsidRDefault="001313A8" w:rsidP="001313A8">
      <w:pPr>
        <w:spacing w:after="120" w:line="276" w:lineRule="auto"/>
        <w:ind w:firstLine="709"/>
        <w:jc w:val="both"/>
        <w:rPr>
          <w:rFonts w:ascii="Century Gothic" w:eastAsia="Arial" w:hAnsi="Century Gothic" w:cs="Arial"/>
        </w:rPr>
      </w:pPr>
      <w:bookmarkStart w:id="17" w:name="_Hlk117098883"/>
      <w:r w:rsidRPr="007A6F9F">
        <w:rPr>
          <w:rFonts w:ascii="Century Gothic" w:eastAsia="Arial" w:hAnsi="Century Gothic" w:cs="Arial"/>
        </w:rPr>
        <w:t>Por su parte, el Código General del Proceso, en el artículo 251, establece que los documentos públicos otorgados en el extranjero deberán apostillarse de acuerdo con lo contemplado en los tratados internacionales ratificados por Colombia.</w:t>
      </w:r>
      <w:r w:rsidRPr="007A6F9F">
        <w:rPr>
          <w:rFonts w:ascii="Century Gothic" w:eastAsia="Arial" w:hAnsi="Century Gothic" w:cs="Arial"/>
          <w:vertAlign w:val="superscript"/>
        </w:rPr>
        <w:footnoteReference w:id="13"/>
      </w:r>
      <w:r w:rsidRPr="007A6F9F">
        <w:rPr>
          <w:rFonts w:ascii="Century Gothic" w:eastAsia="Arial" w:hAnsi="Century Gothic" w:cs="Arial"/>
        </w:rPr>
        <w:t xml:space="preserve"> Esta disposición sería en materia de contratación estatal de forma subsidiaria, ante la ausencia de norma especial que regule la actividad probatoria en el procedimiento administrativo general y en el procedimiento administrativo contractual, según como se observa en el Código de Procedimiento Administrativo y de lo Contencioso Administrativo –CPACA– que en esta materia realiza una remisión a las disposiciones sobre los medios probatorios del Código General del Proceso en el artículo 40 – sin perjuicio de otras remisiones–. Pero, la citada disposición tampoco contempla la obligación de apostillar los documentos privados, sino únicamente para los documentos públicos otorgados en el exterior; por ende, tampoco sería posible extender dicha obligación a documentos no relacionados por la misma. </w:t>
      </w:r>
    </w:p>
    <w:p w14:paraId="2242FE96"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t>En ese contexto, el Ministerio de Relaciones Exteriores reglamentó el trámite y los requisitos para apostillar y legalizar documentos expedidos en el exterior en el artículo 7 de la Resolución No. 1959 de 2020.</w:t>
      </w:r>
      <w:r w:rsidRPr="007A6F9F">
        <w:rPr>
          <w:rStyle w:val="Refdenotaalpie"/>
          <w:rFonts w:ascii="Century Gothic" w:eastAsia="Arial" w:hAnsi="Century Gothic" w:cs="Arial"/>
        </w:rPr>
        <w:footnoteReference w:id="14"/>
      </w:r>
    </w:p>
    <w:bookmarkEnd w:id="17"/>
    <w:p w14:paraId="3F1B8E9B" w14:textId="77777777" w:rsidR="001313A8" w:rsidRDefault="001313A8" w:rsidP="001313A8">
      <w:pPr>
        <w:spacing w:after="120" w:line="276" w:lineRule="auto"/>
        <w:ind w:firstLine="709"/>
        <w:jc w:val="both"/>
        <w:rPr>
          <w:rFonts w:ascii="Century Gothic" w:eastAsia="Arial" w:hAnsi="Century Gothic" w:cs="Arial"/>
        </w:rPr>
      </w:pPr>
      <w:r>
        <w:rPr>
          <w:rFonts w:ascii="Century Gothic" w:eastAsia="Arial" w:hAnsi="Century Gothic" w:cs="Arial"/>
        </w:rPr>
        <w:t xml:space="preserve">De ahí que, como se ha reiterado en conceptos sobre consultas similares ante esta Agencia, </w:t>
      </w:r>
      <w:r w:rsidRPr="00E61F4C">
        <w:rPr>
          <w:rFonts w:ascii="Century Gothic" w:eastAsia="Arial" w:hAnsi="Century Gothic" w:cs="Arial"/>
        </w:rPr>
        <w:t>independiente</w:t>
      </w:r>
      <w:r>
        <w:rPr>
          <w:rFonts w:ascii="Century Gothic" w:eastAsia="Arial" w:hAnsi="Century Gothic" w:cs="Arial"/>
        </w:rPr>
        <w:t xml:space="preserve">mente </w:t>
      </w:r>
      <w:r w:rsidRPr="00E61F4C">
        <w:rPr>
          <w:rFonts w:ascii="Century Gothic" w:eastAsia="Arial" w:hAnsi="Century Gothic" w:cs="Arial"/>
        </w:rPr>
        <w:t xml:space="preserve">de los principios de trato nacional y </w:t>
      </w:r>
      <w:r w:rsidRPr="00E61F4C">
        <w:rPr>
          <w:rFonts w:ascii="Century Gothic" w:eastAsia="Arial" w:hAnsi="Century Gothic" w:cs="Arial"/>
        </w:rPr>
        <w:lastRenderedPageBreak/>
        <w:t xml:space="preserve">reciprocidad que rigen las relaciones internacionales, </w:t>
      </w:r>
      <w:r>
        <w:rPr>
          <w:rFonts w:ascii="Century Gothic" w:eastAsia="Arial" w:hAnsi="Century Gothic" w:cs="Arial"/>
        </w:rPr>
        <w:t xml:space="preserve">en especial, </w:t>
      </w:r>
      <w:r w:rsidRPr="00E61F4C">
        <w:rPr>
          <w:rFonts w:ascii="Century Gothic" w:eastAsia="Arial" w:hAnsi="Century Gothic" w:cs="Arial"/>
        </w:rPr>
        <w:t xml:space="preserve">las relaciones internacionales de naturaleza económica, como </w:t>
      </w:r>
      <w:r>
        <w:rPr>
          <w:rFonts w:ascii="Century Gothic" w:eastAsia="Arial" w:hAnsi="Century Gothic" w:cs="Arial"/>
        </w:rPr>
        <w:t xml:space="preserve">es el caso de </w:t>
      </w:r>
      <w:r w:rsidRPr="00E61F4C">
        <w:rPr>
          <w:rFonts w:ascii="Century Gothic" w:eastAsia="Arial" w:hAnsi="Century Gothic" w:cs="Arial"/>
        </w:rPr>
        <w:t xml:space="preserve">los tratados de libre comercio, las disposiciones que regulan la apostilla y legalización tienen por objeto otorgar validez o efecto jurídico a los documentos expedidos en el exterior, sin consideración al sujeto que pretende hacer valer ese instrumento. </w:t>
      </w:r>
      <w:r>
        <w:rPr>
          <w:rFonts w:ascii="Century Gothic" w:eastAsia="Arial" w:hAnsi="Century Gothic" w:cs="Arial"/>
        </w:rPr>
        <w:t>Bajo ese entendido</w:t>
      </w:r>
      <w:r w:rsidRPr="009367A9">
        <w:rPr>
          <w:rFonts w:ascii="Century Gothic" w:eastAsia="Arial" w:hAnsi="Century Gothic" w:cs="Arial"/>
        </w:rPr>
        <w:t>,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30D1FF8A" w14:textId="77777777" w:rsidR="001313A8" w:rsidRPr="0033093A" w:rsidRDefault="001313A8" w:rsidP="001313A8">
      <w:pPr>
        <w:spacing w:after="120" w:line="276" w:lineRule="auto"/>
        <w:ind w:firstLine="709"/>
        <w:jc w:val="both"/>
        <w:rPr>
          <w:rFonts w:ascii="Century Gothic" w:eastAsia="Arial" w:hAnsi="Century Gothic" w:cs="Arial"/>
        </w:rPr>
      </w:pPr>
      <w:r>
        <w:rPr>
          <w:rFonts w:ascii="Century Gothic" w:eastAsia="Arial" w:hAnsi="Century Gothic" w:cs="Arial"/>
        </w:rPr>
        <w:t xml:space="preserve">Finalmente, tratándose </w:t>
      </w:r>
      <w:r w:rsidRPr="005C56BF">
        <w:rPr>
          <w:rFonts w:ascii="Century Gothic" w:eastAsia="Arial" w:hAnsi="Century Gothic" w:cs="Arial"/>
        </w:rPr>
        <w:t xml:space="preserve">de documentos privados expedidos en el exterior, dado que estos no provienen de un funcionario público en ejercicio de sus </w:t>
      </w:r>
      <w:r w:rsidRPr="0033093A">
        <w:rPr>
          <w:rFonts w:ascii="Century Gothic" w:eastAsia="Arial" w:hAnsi="Century Gothic" w:cs="Arial"/>
        </w:rPr>
        <w:t>funciones o de un particular en el ejercicio de funciones públicas</w:t>
      </w:r>
      <w:r w:rsidRPr="0033093A">
        <w:rPr>
          <w:rFonts w:ascii="Century Gothic" w:hAnsi="Century Gothic" w:cs="Arial"/>
        </w:rPr>
        <w:t xml:space="preserve">, </w:t>
      </w:r>
      <w:r w:rsidRPr="0033093A">
        <w:rPr>
          <w:rFonts w:ascii="Century Gothic" w:eastAsia="Arial" w:hAnsi="Century Gothic" w:cs="Arial"/>
        </w:rPr>
        <w:t>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les son aplicables.</w:t>
      </w:r>
    </w:p>
    <w:p w14:paraId="23E9C6C3" w14:textId="77777777" w:rsidR="001313A8" w:rsidRDefault="001313A8" w:rsidP="001313A8">
      <w:pPr>
        <w:spacing w:after="120" w:line="276" w:lineRule="auto"/>
        <w:jc w:val="both"/>
        <w:rPr>
          <w:rFonts w:ascii="Century Gothic" w:eastAsia="Calibri" w:hAnsi="Century Gothic" w:cs="Arial"/>
          <w:color w:val="000000" w:themeColor="text1"/>
          <w:lang w:eastAsia="es-ES"/>
        </w:rPr>
      </w:pPr>
      <w:r w:rsidRPr="00400DED">
        <w:rPr>
          <w:rFonts w:ascii="Century Gothic" w:eastAsia="Calibri" w:hAnsi="Century Gothic" w:cs="Arial"/>
          <w:b/>
          <w:bCs/>
          <w:color w:val="000000" w:themeColor="text1"/>
          <w:lang w:eastAsia="es-ES"/>
        </w:rPr>
        <w:t xml:space="preserve">2.3. </w:t>
      </w:r>
      <w:r w:rsidRPr="00414DBB">
        <w:rPr>
          <w:rFonts w:ascii="Century Gothic" w:eastAsia="Calibri" w:hAnsi="Century Gothic" w:cs="Arial"/>
          <w:b/>
          <w:bCs/>
          <w:color w:val="000000" w:themeColor="text1"/>
          <w:lang w:eastAsia="es-ES"/>
        </w:rPr>
        <w:t>Documentos en un idioma diferente al castellano</w:t>
      </w:r>
      <w:r>
        <w:rPr>
          <w:rFonts w:ascii="Century Gothic" w:eastAsia="Calibri" w:hAnsi="Century Gothic" w:cs="Arial"/>
          <w:color w:val="000000" w:themeColor="text1"/>
          <w:lang w:eastAsia="es-ES"/>
        </w:rPr>
        <w:t xml:space="preserve"> </w:t>
      </w:r>
    </w:p>
    <w:p w14:paraId="2C65B9BD" w14:textId="77777777" w:rsidR="001313A8" w:rsidRDefault="001313A8" w:rsidP="001313A8">
      <w:pPr>
        <w:spacing w:after="0"/>
        <w:jc w:val="both"/>
        <w:rPr>
          <w:rFonts w:ascii="Century Gothic" w:eastAsia="Arial" w:hAnsi="Century Gothic" w:cs="Arial"/>
          <w:color w:val="000000"/>
        </w:rPr>
      </w:pPr>
      <w:r>
        <w:rPr>
          <w:rFonts w:ascii="Century Gothic" w:eastAsia="Arial" w:hAnsi="Century Gothic" w:cs="Arial"/>
          <w:color w:val="000000"/>
          <w:lang w:val="es-ES"/>
        </w:rPr>
        <w:t xml:space="preserve">Conforme ha sido reiterado en varios conceptos proferidos por esta entidad, </w:t>
      </w:r>
      <w:r w:rsidRPr="00851530">
        <w:rPr>
          <w:rFonts w:ascii="Century Gothic" w:eastAsia="Arial" w:hAnsi="Century Gothic" w:cs="Arial"/>
          <w:color w:val="000000"/>
        </w:rPr>
        <w:t xml:space="preserve">el artículo 10 </w:t>
      </w:r>
      <w:r>
        <w:rPr>
          <w:rFonts w:ascii="Century Gothic" w:eastAsia="Arial" w:hAnsi="Century Gothic" w:cs="Arial"/>
          <w:color w:val="000000"/>
        </w:rPr>
        <w:t>Superior precisa q</w:t>
      </w:r>
      <w:r w:rsidRPr="00851530">
        <w:rPr>
          <w:rFonts w:ascii="Century Gothic" w:eastAsia="Arial" w:hAnsi="Century Gothic" w:cs="Arial"/>
          <w:color w:val="000000"/>
        </w:rPr>
        <w:t>ue el idioma oficial en Colombia es el castellano</w:t>
      </w:r>
      <w:r w:rsidRPr="00851530">
        <w:rPr>
          <w:rFonts w:ascii="Century Gothic" w:eastAsia="Arial" w:hAnsi="Century Gothic" w:cs="Arial"/>
          <w:color w:val="000000"/>
          <w:vertAlign w:val="superscript"/>
        </w:rPr>
        <w:footnoteReference w:id="15"/>
      </w:r>
      <w:r w:rsidRPr="00851530">
        <w:rPr>
          <w:rFonts w:ascii="Century Gothic" w:eastAsia="Arial" w:hAnsi="Century Gothic" w:cs="Arial"/>
          <w:color w:val="000000"/>
        </w:rPr>
        <w:t xml:space="preserve">, </w:t>
      </w:r>
      <w:r>
        <w:rPr>
          <w:rFonts w:ascii="Century Gothic" w:eastAsia="Arial" w:hAnsi="Century Gothic" w:cs="Arial"/>
          <w:color w:val="000000"/>
        </w:rPr>
        <w:t xml:space="preserve">por lo que </w:t>
      </w:r>
      <w:r w:rsidRPr="00851530">
        <w:rPr>
          <w:rFonts w:ascii="Century Gothic" w:eastAsia="Arial" w:hAnsi="Century Gothic" w:cs="Arial"/>
          <w:color w:val="000000"/>
        </w:rPr>
        <w:t>se debe entender que todos los documentos que se pretenden valorar y apreciar en el país deben estar traducidos a</w:t>
      </w:r>
      <w:r>
        <w:rPr>
          <w:rFonts w:ascii="Century Gothic" w:eastAsia="Arial" w:hAnsi="Century Gothic" w:cs="Arial"/>
          <w:color w:val="000000"/>
        </w:rPr>
        <w:t xml:space="preserve"> este idioma</w:t>
      </w:r>
      <w:r w:rsidRPr="00851530">
        <w:rPr>
          <w:rFonts w:ascii="Century Gothic" w:eastAsia="Arial" w:hAnsi="Century Gothic" w:cs="Arial"/>
          <w:color w:val="000000"/>
        </w:rPr>
        <w:t>.</w:t>
      </w:r>
      <w:r>
        <w:rPr>
          <w:rFonts w:ascii="Century Gothic" w:eastAsia="Arial" w:hAnsi="Century Gothic" w:cs="Arial"/>
          <w:color w:val="000000"/>
        </w:rPr>
        <w:t xml:space="preserve"> Por correlato, </w:t>
      </w:r>
      <w:r w:rsidRPr="00851530">
        <w:rPr>
          <w:rFonts w:ascii="Century Gothic" w:eastAsia="Arial" w:hAnsi="Century Gothic" w:cs="Arial"/>
          <w:color w:val="000000"/>
        </w:rPr>
        <w:t>los documentos expedidos en idioma diferente al castellano, para que puedan ser apreciados y valorados por la entidad contratante, deben ser presentados en su lengua original junto con la traducción al castellano.</w:t>
      </w:r>
    </w:p>
    <w:p w14:paraId="5FF53584" w14:textId="77777777" w:rsidR="001313A8" w:rsidRPr="00CF7AFC" w:rsidRDefault="001313A8" w:rsidP="001313A8">
      <w:pPr>
        <w:spacing w:before="240" w:after="0"/>
        <w:ind w:firstLine="708"/>
        <w:jc w:val="both"/>
        <w:rPr>
          <w:rFonts w:ascii="Century Gothic" w:eastAsia="Arial" w:hAnsi="Century Gothic" w:cs="Arial"/>
          <w:color w:val="000000"/>
        </w:rPr>
      </w:pPr>
      <w:r>
        <w:rPr>
          <w:rFonts w:ascii="Century Gothic" w:eastAsia="Arial" w:hAnsi="Century Gothic" w:cs="Arial"/>
          <w:color w:val="000000"/>
        </w:rPr>
        <w:t xml:space="preserve">Aun así parezca </w:t>
      </w:r>
      <w:r w:rsidRPr="00851530">
        <w:rPr>
          <w:rFonts w:ascii="Century Gothic" w:eastAsia="Arial" w:hAnsi="Century Gothic" w:cs="Arial"/>
          <w:color w:val="000000"/>
        </w:rPr>
        <w:t xml:space="preserve">una obviedad que deba </w:t>
      </w:r>
      <w:r w:rsidRPr="00851530">
        <w:rPr>
          <w:rFonts w:ascii="Century Gothic" w:eastAsia="Arial" w:hAnsi="Century Gothic" w:cs="Arial"/>
        </w:rPr>
        <w:t>acudirse</w:t>
      </w:r>
      <w:r w:rsidRPr="00851530">
        <w:rPr>
          <w:rFonts w:ascii="Century Gothic" w:eastAsia="Arial" w:hAnsi="Century Gothic" w:cs="Arial"/>
          <w:color w:val="000000"/>
        </w:rPr>
        <w:t xml:space="preserve"> al idioma castellano, lo cierto es que dicho idioma constituye un presupuesto importante para la presentación de documentos en los trámites de contratación estatal</w:t>
      </w:r>
      <w:r w:rsidRPr="00851530">
        <w:rPr>
          <w:rFonts w:ascii="Century Gothic" w:eastAsia="Arial" w:hAnsi="Century Gothic" w:cs="Arial"/>
          <w:color w:val="000000"/>
          <w:vertAlign w:val="superscript"/>
        </w:rPr>
        <w:footnoteReference w:id="16"/>
      </w:r>
      <w:r w:rsidRPr="00851530">
        <w:rPr>
          <w:rFonts w:ascii="Century Gothic" w:eastAsia="Arial" w:hAnsi="Century Gothic" w:cs="Arial"/>
          <w:color w:val="000000"/>
        </w:rPr>
        <w:t xml:space="preserve">, pues de </w:t>
      </w:r>
      <w:r w:rsidRPr="00851530">
        <w:rPr>
          <w:rFonts w:ascii="Century Gothic" w:eastAsia="Arial" w:hAnsi="Century Gothic" w:cs="Arial"/>
        </w:rPr>
        <w:t>él</w:t>
      </w:r>
      <w:r w:rsidRPr="00851530">
        <w:rPr>
          <w:rFonts w:ascii="Century Gothic" w:eastAsia="Arial" w:hAnsi="Century Gothic" w:cs="Arial"/>
          <w:color w:val="000000"/>
        </w:rPr>
        <w:t xml:space="preserve"> </w:t>
      </w:r>
      <w:r w:rsidRPr="00851530">
        <w:rPr>
          <w:rFonts w:ascii="Century Gothic" w:eastAsia="Arial" w:hAnsi="Century Gothic" w:cs="Arial"/>
          <w:color w:val="000000"/>
        </w:rPr>
        <w:lastRenderedPageBreak/>
        <w:t>depende que la entidad contratante comprenda el contenido del documento y pueda valorarlo según los efectos jurídicos que corresponde, como puede ser, por ejemplo, para reconocer la experiencia de los proponentes, para verificar que cumplan los requisitos habilitantes o, simplemente, para poder entender el alcance de la propuesta en sí misma</w:t>
      </w:r>
      <w:r>
        <w:rPr>
          <w:rFonts w:ascii="Century Gothic" w:eastAsia="Arial" w:hAnsi="Century Gothic" w:cs="Arial"/>
          <w:color w:val="000000"/>
        </w:rPr>
        <w:t xml:space="preserve"> considerada.</w:t>
      </w:r>
    </w:p>
    <w:p w14:paraId="2D5C8795" w14:textId="77777777" w:rsidR="001313A8" w:rsidRDefault="001313A8" w:rsidP="001313A8">
      <w:pPr>
        <w:spacing w:before="120" w:line="276" w:lineRule="auto"/>
        <w:jc w:val="both"/>
        <w:rPr>
          <w:rFonts w:ascii="Century Gothic" w:eastAsia="Arial" w:hAnsi="Century Gothic" w:cs="Arial"/>
          <w:color w:val="000000"/>
        </w:rPr>
      </w:pPr>
      <w:r w:rsidRPr="00851530">
        <w:rPr>
          <w:rFonts w:ascii="Century Gothic" w:eastAsia="Arial" w:hAnsi="Century Gothic" w:cs="Arial"/>
          <w:color w:val="000000"/>
        </w:rPr>
        <w:tab/>
        <w:t>De la exigencia de traducir los documentos al castellano</w:t>
      </w:r>
      <w:r>
        <w:rPr>
          <w:rFonts w:ascii="Century Gothic" w:eastAsia="Arial" w:hAnsi="Century Gothic" w:cs="Arial"/>
          <w:color w:val="000000"/>
        </w:rPr>
        <w:t xml:space="preserve">, entonces, </w:t>
      </w:r>
      <w:r w:rsidRPr="00851530">
        <w:rPr>
          <w:rFonts w:ascii="Century Gothic" w:eastAsia="Arial" w:hAnsi="Century Gothic" w:cs="Arial"/>
          <w:color w:val="000000"/>
        </w:rPr>
        <w:t xml:space="preserve">se deriva una garantía triple: </w:t>
      </w:r>
      <w:r>
        <w:rPr>
          <w:rFonts w:ascii="Century Gothic" w:eastAsia="Arial" w:hAnsi="Century Gothic" w:cs="Arial"/>
          <w:color w:val="000000"/>
        </w:rPr>
        <w:t xml:space="preserve">(i) </w:t>
      </w:r>
      <w:r w:rsidRPr="00851530">
        <w:rPr>
          <w:rFonts w:ascii="Century Gothic" w:eastAsia="Arial" w:hAnsi="Century Gothic" w:cs="Arial"/>
          <w:color w:val="000000"/>
        </w:rPr>
        <w:t xml:space="preserve">para la </w:t>
      </w:r>
      <w:r>
        <w:rPr>
          <w:rFonts w:ascii="Century Gothic" w:eastAsia="Arial" w:hAnsi="Century Gothic" w:cs="Arial"/>
          <w:color w:val="000000"/>
        </w:rPr>
        <w:t>E</w:t>
      </w:r>
      <w:r w:rsidRPr="00851530">
        <w:rPr>
          <w:rFonts w:ascii="Century Gothic" w:eastAsia="Arial" w:hAnsi="Century Gothic" w:cs="Arial"/>
          <w:color w:val="000000"/>
        </w:rPr>
        <w:t>ntidad</w:t>
      </w:r>
      <w:r>
        <w:rPr>
          <w:rFonts w:ascii="Century Gothic" w:eastAsia="Arial" w:hAnsi="Century Gothic" w:cs="Arial"/>
          <w:color w:val="000000"/>
        </w:rPr>
        <w:t xml:space="preserve"> Estatal</w:t>
      </w:r>
      <w:r w:rsidRPr="00851530">
        <w:rPr>
          <w:rFonts w:ascii="Century Gothic" w:eastAsia="Arial" w:hAnsi="Century Gothic" w:cs="Arial"/>
          <w:color w:val="000000"/>
        </w:rPr>
        <w:t xml:space="preserve">, porque le permite la valoración de la información de la que dan cuenta los documentos aportados al proceso de contratación; </w:t>
      </w:r>
      <w:r>
        <w:rPr>
          <w:rFonts w:ascii="Century Gothic" w:eastAsia="Arial" w:hAnsi="Century Gothic" w:cs="Arial"/>
          <w:color w:val="000000"/>
        </w:rPr>
        <w:t xml:space="preserve">(ii) </w:t>
      </w:r>
      <w:r w:rsidRPr="00851530">
        <w:rPr>
          <w:rFonts w:ascii="Century Gothic" w:eastAsia="Arial" w:hAnsi="Century Gothic" w:cs="Arial"/>
          <w:color w:val="000000"/>
        </w:rPr>
        <w:t xml:space="preserve">para el proponente que aporta el documento traducido, debido a que garantiza que su propuesta será valorada según su alcance; y </w:t>
      </w:r>
      <w:r>
        <w:rPr>
          <w:rFonts w:ascii="Century Gothic" w:eastAsia="Arial" w:hAnsi="Century Gothic" w:cs="Arial"/>
          <w:color w:val="000000"/>
        </w:rPr>
        <w:t xml:space="preserve">(iii) </w:t>
      </w:r>
      <w:r w:rsidRPr="00851530">
        <w:rPr>
          <w:rFonts w:ascii="Century Gothic" w:eastAsia="Arial" w:hAnsi="Century Gothic" w:cs="Arial"/>
          <w:color w:val="000000"/>
        </w:rPr>
        <w:t>para los otros oferentes, porque estos pueden tener certeza de los elementos que serán valorados de todas las propuestas, con lo que, además, se contribuye a la vigencia del principio de transparencia, rector de la contratación estatal en Colombia.</w:t>
      </w:r>
    </w:p>
    <w:p w14:paraId="1230BE33" w14:textId="77777777" w:rsidR="001313A8" w:rsidRDefault="001313A8" w:rsidP="001313A8">
      <w:pPr>
        <w:spacing w:before="120" w:line="276" w:lineRule="auto"/>
        <w:ind w:firstLine="708"/>
        <w:jc w:val="both"/>
        <w:rPr>
          <w:rFonts w:ascii="Century Gothic" w:eastAsia="Arial" w:hAnsi="Century Gothic" w:cs="Arial"/>
          <w:color w:val="000000"/>
        </w:rPr>
      </w:pPr>
      <w:r>
        <w:rPr>
          <w:rFonts w:ascii="Century Gothic" w:eastAsia="Arial" w:hAnsi="Century Gothic" w:cs="Arial"/>
          <w:color w:val="000000"/>
        </w:rPr>
        <w:t xml:space="preserve">En este punto, sin embargo, resulta pertinente </w:t>
      </w:r>
      <w:r w:rsidRPr="00851530">
        <w:rPr>
          <w:rFonts w:ascii="Century Gothic" w:eastAsia="Arial" w:hAnsi="Century Gothic" w:cs="Arial"/>
          <w:color w:val="000000"/>
        </w:rPr>
        <w:t xml:space="preserve">preguntarse si </w:t>
      </w:r>
      <w:r>
        <w:rPr>
          <w:rFonts w:ascii="Century Gothic" w:eastAsia="Arial" w:hAnsi="Century Gothic" w:cs="Arial"/>
          <w:color w:val="000000"/>
        </w:rPr>
        <w:t xml:space="preserve">la referida traducción </w:t>
      </w:r>
      <w:r w:rsidRPr="00851530">
        <w:rPr>
          <w:rFonts w:ascii="Century Gothic" w:eastAsia="Arial" w:hAnsi="Century Gothic" w:cs="Arial"/>
          <w:color w:val="000000"/>
        </w:rPr>
        <w:t xml:space="preserve">debe hacerla una persona calificada como </w:t>
      </w:r>
      <w:r>
        <w:rPr>
          <w:rFonts w:ascii="Century Gothic" w:eastAsia="Arial" w:hAnsi="Century Gothic" w:cs="Arial"/>
          <w:color w:val="000000"/>
        </w:rPr>
        <w:t>“</w:t>
      </w:r>
      <w:r w:rsidRPr="00851530">
        <w:rPr>
          <w:rFonts w:ascii="Century Gothic" w:eastAsia="Arial" w:hAnsi="Century Gothic" w:cs="Arial"/>
          <w:color w:val="000000"/>
        </w:rPr>
        <w:t>traductor oficial</w:t>
      </w:r>
      <w:r>
        <w:rPr>
          <w:rFonts w:ascii="Century Gothic" w:eastAsia="Arial" w:hAnsi="Century Gothic" w:cs="Arial"/>
          <w:color w:val="000000"/>
        </w:rPr>
        <w:t>”</w:t>
      </w:r>
      <w:r w:rsidRPr="00851530">
        <w:rPr>
          <w:rFonts w:ascii="Century Gothic" w:eastAsia="Arial" w:hAnsi="Century Gothic" w:cs="Arial"/>
          <w:color w:val="000000"/>
        </w:rPr>
        <w:t xml:space="preserve"> o si puede ser una traducción simple. </w:t>
      </w:r>
    </w:p>
    <w:p w14:paraId="12462D23" w14:textId="77777777" w:rsidR="001313A8" w:rsidRDefault="001313A8" w:rsidP="001313A8">
      <w:pPr>
        <w:spacing w:before="120" w:line="276" w:lineRule="auto"/>
        <w:ind w:firstLine="708"/>
        <w:jc w:val="both"/>
        <w:rPr>
          <w:rFonts w:ascii="Century Gothic" w:eastAsia="Arial" w:hAnsi="Century Gothic" w:cs="Arial"/>
          <w:color w:val="000000"/>
        </w:rPr>
      </w:pPr>
      <w:bookmarkStart w:id="19" w:name="_Hlk148694294"/>
      <w:bookmarkStart w:id="20" w:name="_Hlk148693599"/>
      <w:r>
        <w:rPr>
          <w:rFonts w:ascii="Century Gothic" w:eastAsia="Arial" w:hAnsi="Century Gothic" w:cs="Arial"/>
          <w:color w:val="000000"/>
        </w:rPr>
        <w:t xml:space="preserve">Al respecto, conviene señalar </w:t>
      </w:r>
      <w:bookmarkEnd w:id="19"/>
      <w:r w:rsidRPr="00851530">
        <w:rPr>
          <w:rFonts w:ascii="Century Gothic" w:eastAsia="Arial" w:hAnsi="Century Gothic" w:cs="Arial"/>
          <w:color w:val="000000"/>
        </w:rPr>
        <w:t>la Resolución No. 1</w:t>
      </w:r>
      <w:r>
        <w:rPr>
          <w:rFonts w:ascii="Century Gothic" w:eastAsia="Arial" w:hAnsi="Century Gothic" w:cs="Arial"/>
          <w:color w:val="000000"/>
        </w:rPr>
        <w:t xml:space="preserve">959 </w:t>
      </w:r>
      <w:r w:rsidRPr="00851530">
        <w:rPr>
          <w:rFonts w:ascii="Century Gothic" w:eastAsia="Arial" w:hAnsi="Century Gothic" w:cs="Arial"/>
          <w:color w:val="000000"/>
        </w:rPr>
        <w:t>de 20</w:t>
      </w:r>
      <w:r>
        <w:rPr>
          <w:rFonts w:ascii="Century Gothic" w:eastAsia="Arial" w:hAnsi="Century Gothic" w:cs="Arial"/>
          <w:color w:val="000000"/>
        </w:rPr>
        <w:t>20 expedida por el Ministerio de Relaciones Exteriores</w:t>
      </w:r>
      <w:r w:rsidRPr="00851530">
        <w:rPr>
          <w:rFonts w:ascii="Century Gothic" w:eastAsia="Arial" w:hAnsi="Century Gothic" w:cs="Arial"/>
          <w:color w:val="000000"/>
        </w:rPr>
        <w:t>,</w:t>
      </w:r>
      <w:r>
        <w:rPr>
          <w:rFonts w:ascii="Century Gothic" w:eastAsia="Arial" w:hAnsi="Century Gothic" w:cs="Arial"/>
          <w:color w:val="000000"/>
        </w:rPr>
        <w:t xml:space="preserve"> </w:t>
      </w:r>
      <w:r w:rsidRPr="00851530">
        <w:rPr>
          <w:rFonts w:ascii="Century Gothic" w:eastAsia="Arial" w:hAnsi="Century Gothic" w:cs="Arial"/>
          <w:color w:val="000000"/>
        </w:rPr>
        <w:t xml:space="preserve">en </w:t>
      </w:r>
      <w:r>
        <w:rPr>
          <w:rFonts w:ascii="Century Gothic" w:eastAsia="Arial" w:hAnsi="Century Gothic" w:cs="Arial"/>
          <w:color w:val="000000"/>
        </w:rPr>
        <w:t>su</w:t>
      </w:r>
      <w:r w:rsidRPr="00851530">
        <w:rPr>
          <w:rFonts w:ascii="Century Gothic" w:eastAsia="Arial" w:hAnsi="Century Gothic" w:cs="Arial"/>
          <w:color w:val="000000"/>
        </w:rPr>
        <w:t xml:space="preserve"> artículo 6, </w:t>
      </w:r>
      <w:r>
        <w:rPr>
          <w:rFonts w:ascii="Century Gothic" w:eastAsia="Arial" w:hAnsi="Century Gothic" w:cs="Arial"/>
          <w:color w:val="000000"/>
        </w:rPr>
        <w:t>dispone</w:t>
      </w:r>
      <w:r w:rsidRPr="00851530">
        <w:rPr>
          <w:rFonts w:ascii="Century Gothic" w:eastAsia="Arial" w:hAnsi="Century Gothic" w:cs="Arial"/>
          <w:color w:val="000000"/>
        </w:rPr>
        <w:t xml:space="preserve"> que los documentos que requieren de apostilla o legalización de un documento traducido se debe</w:t>
      </w:r>
      <w:r>
        <w:rPr>
          <w:rFonts w:ascii="Century Gothic" w:eastAsia="Arial" w:hAnsi="Century Gothic" w:cs="Arial"/>
          <w:color w:val="000000"/>
        </w:rPr>
        <w:t>n</w:t>
      </w:r>
      <w:r w:rsidRPr="00851530">
        <w:rPr>
          <w:rFonts w:ascii="Century Gothic" w:eastAsia="Arial" w:hAnsi="Century Gothic" w:cs="Arial"/>
          <w:color w:val="000000"/>
        </w:rPr>
        <w:t xml:space="preserve"> autenticar la firma del traductor ante el notario público.</w:t>
      </w:r>
      <w:r>
        <w:rPr>
          <w:rFonts w:ascii="Century Gothic" w:eastAsia="Arial" w:hAnsi="Century Gothic" w:cs="Arial"/>
          <w:color w:val="000000"/>
        </w:rPr>
        <w:t xml:space="preserve"> </w:t>
      </w:r>
    </w:p>
    <w:p w14:paraId="5056AF2E" w14:textId="77777777" w:rsidR="001313A8" w:rsidRPr="00851530" w:rsidRDefault="001313A8" w:rsidP="001313A8">
      <w:pPr>
        <w:spacing w:before="120" w:line="276" w:lineRule="auto"/>
        <w:ind w:firstLine="709"/>
        <w:jc w:val="both"/>
        <w:rPr>
          <w:rFonts w:ascii="Century Gothic" w:eastAsia="Arial" w:hAnsi="Century Gothic" w:cs="Arial"/>
          <w:color w:val="000000"/>
        </w:rPr>
      </w:pPr>
      <w:r>
        <w:rPr>
          <w:rFonts w:ascii="Century Gothic" w:eastAsia="Arial" w:hAnsi="Century Gothic" w:cs="Arial"/>
          <w:color w:val="000000"/>
        </w:rPr>
        <w:t xml:space="preserve">Con todo, </w:t>
      </w:r>
      <w:r w:rsidRPr="00851530">
        <w:rPr>
          <w:rFonts w:ascii="Century Gothic" w:eastAsia="Arial" w:hAnsi="Century Gothic" w:cs="Arial"/>
          <w:color w:val="000000"/>
        </w:rPr>
        <w:t>la aplicación de esta norma exige distinguir dos hipótesis</w:t>
      </w:r>
      <w:r>
        <w:rPr>
          <w:rFonts w:ascii="Century Gothic" w:eastAsia="Arial" w:hAnsi="Century Gothic" w:cs="Arial"/>
          <w:color w:val="000000"/>
        </w:rPr>
        <w:t>: p</w:t>
      </w:r>
      <w:r w:rsidRPr="00851530">
        <w:rPr>
          <w:rFonts w:ascii="Century Gothic" w:eastAsia="Arial" w:hAnsi="Century Gothic" w:cs="Arial"/>
          <w:color w:val="000000"/>
        </w:rPr>
        <w:t xml:space="preserve">or un lado, la de aquellos documentos en otro </w:t>
      </w:r>
      <w:r w:rsidRPr="00851530">
        <w:rPr>
          <w:rFonts w:ascii="Century Gothic" w:eastAsia="Arial" w:hAnsi="Century Gothic" w:cs="Arial"/>
        </w:rPr>
        <w:t>idioma</w:t>
      </w:r>
      <w:r w:rsidRPr="00851530">
        <w:rPr>
          <w:rFonts w:ascii="Century Gothic" w:eastAsia="Arial" w:hAnsi="Century Gothic" w:cs="Arial"/>
          <w:color w:val="000000"/>
        </w:rPr>
        <w:t xml:space="preserve">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w:t>
      </w:r>
      <w:r>
        <w:rPr>
          <w:rFonts w:ascii="Century Gothic" w:eastAsia="Arial" w:hAnsi="Century Gothic" w:cs="Arial"/>
          <w:color w:val="000000"/>
        </w:rPr>
        <w:t xml:space="preserve">En términos generales, debe señalarse que </w:t>
      </w:r>
      <w:r w:rsidRPr="00851530">
        <w:rPr>
          <w:rFonts w:ascii="Century Gothic" w:eastAsia="Arial" w:hAnsi="Century Gothic" w:cs="Arial"/>
          <w:color w:val="000000"/>
        </w:rPr>
        <w:t xml:space="preserve">apostillar significa </w:t>
      </w:r>
      <w:r>
        <w:rPr>
          <w:rFonts w:ascii="Century Gothic" w:eastAsia="Arial" w:hAnsi="Century Gothic" w:cs="Arial"/>
          <w:color w:val="000000"/>
        </w:rPr>
        <w:t>“</w:t>
      </w:r>
      <w:r w:rsidRPr="00851530">
        <w:rPr>
          <w:rFonts w:ascii="Century Gothic" w:eastAsia="Arial" w:hAnsi="Century Gothic" w:cs="Arial"/>
          <w:color w:val="000000"/>
        </w:rPr>
        <w:t>[…] certificar la autenticidad de la firma de un servidor público en ejercicio de sus funciones y la calidad en que el signatario haya actuado […]</w:t>
      </w:r>
      <w:r>
        <w:rPr>
          <w:rFonts w:ascii="Century Gothic" w:eastAsia="Arial" w:hAnsi="Century Gothic" w:cs="Arial"/>
          <w:color w:val="000000"/>
        </w:rPr>
        <w:t>”</w:t>
      </w:r>
      <w:r w:rsidRPr="00851530">
        <w:rPr>
          <w:rFonts w:ascii="Century Gothic" w:eastAsia="Arial" w:hAnsi="Century Gothic" w:cs="Arial"/>
          <w:color w:val="000000"/>
        </w:rPr>
        <w:t>.</w:t>
      </w:r>
    </w:p>
    <w:p w14:paraId="5991090B" w14:textId="77777777" w:rsidR="001313A8" w:rsidRPr="00851530" w:rsidRDefault="001313A8" w:rsidP="001313A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color w:val="000000"/>
        </w:rPr>
        <w:t xml:space="preserve">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sidRPr="00851530">
        <w:rPr>
          <w:rFonts w:ascii="Century Gothic" w:eastAsia="Arial" w:hAnsi="Century Gothic" w:cs="Arial"/>
          <w:i/>
          <w:color w:val="000000"/>
        </w:rPr>
        <w:t>primero</w:t>
      </w:r>
      <w:r w:rsidRPr="00851530">
        <w:rPr>
          <w:rFonts w:ascii="Century Gothic" w:eastAsia="Arial" w:hAnsi="Century Gothic" w:cs="Arial"/>
          <w:color w:val="000000"/>
        </w:rPr>
        <w:t xml:space="preserve">, </w:t>
      </w:r>
      <w:r>
        <w:rPr>
          <w:rFonts w:ascii="Century Gothic" w:eastAsia="Arial" w:hAnsi="Century Gothic" w:cs="Arial"/>
          <w:color w:val="000000"/>
        </w:rPr>
        <w:t xml:space="preserve">por cuanto </w:t>
      </w:r>
      <w:r w:rsidRPr="00851530">
        <w:rPr>
          <w:rFonts w:ascii="Century Gothic" w:eastAsia="Arial" w:hAnsi="Century Gothic" w:cs="Arial"/>
          <w:color w:val="000000"/>
        </w:rPr>
        <w:t>el artículo 6º de la Resolución 1</w:t>
      </w:r>
      <w:r>
        <w:rPr>
          <w:rFonts w:ascii="Century Gothic" w:eastAsia="Arial" w:hAnsi="Century Gothic" w:cs="Arial"/>
          <w:color w:val="000000"/>
        </w:rPr>
        <w:t xml:space="preserve">959 de 2020 </w:t>
      </w:r>
      <w:r w:rsidRPr="00851530">
        <w:rPr>
          <w:rFonts w:ascii="Century Gothic" w:eastAsia="Arial" w:hAnsi="Century Gothic" w:cs="Arial"/>
          <w:color w:val="000000"/>
        </w:rPr>
        <w:t xml:space="preserve">establece un trámite previo a la apostilla o la legalización del documento, lo que supone que dicha norma no aplica en </w:t>
      </w:r>
      <w:r w:rsidRPr="00851530">
        <w:rPr>
          <w:rFonts w:ascii="Century Gothic" w:eastAsia="Arial" w:hAnsi="Century Gothic" w:cs="Arial"/>
          <w:color w:val="000000"/>
        </w:rPr>
        <w:lastRenderedPageBreak/>
        <w:t>aquellos eventos en los que ya se llevó a cabo la apostilla o la legalización, menos cuando se hizo ante una autoridad extranjera.</w:t>
      </w:r>
    </w:p>
    <w:p w14:paraId="495F816D" w14:textId="77777777" w:rsidR="001313A8" w:rsidRPr="00851530" w:rsidRDefault="001313A8" w:rsidP="001313A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i/>
          <w:color w:val="000000"/>
        </w:rPr>
        <w:t>Segundo,</w:t>
      </w:r>
      <w:r>
        <w:rPr>
          <w:rFonts w:ascii="Century Gothic" w:eastAsia="Arial" w:hAnsi="Century Gothic" w:cs="Arial"/>
          <w:iCs/>
          <w:color w:val="000000"/>
        </w:rPr>
        <w:t xml:space="preserve"> </w:t>
      </w:r>
      <w:r>
        <w:rPr>
          <w:rFonts w:ascii="Century Gothic" w:eastAsia="Arial" w:hAnsi="Century Gothic" w:cs="Arial"/>
          <w:color w:val="000000"/>
        </w:rPr>
        <w:t>en tanto e</w:t>
      </w:r>
      <w:r w:rsidRPr="00851530">
        <w:rPr>
          <w:rFonts w:ascii="Century Gothic" w:eastAsia="Arial" w:hAnsi="Century Gothic" w:cs="Arial"/>
          <w:color w:val="000000"/>
        </w:rPr>
        <w:t xml:space="preserve">l </w:t>
      </w:r>
      <w:r>
        <w:rPr>
          <w:rFonts w:ascii="Century Gothic" w:eastAsia="Arial" w:hAnsi="Century Gothic" w:cs="Arial"/>
          <w:color w:val="000000"/>
        </w:rPr>
        <w:t xml:space="preserve">numeral 15 del </w:t>
      </w:r>
      <w:r w:rsidRPr="00851530">
        <w:rPr>
          <w:rFonts w:ascii="Century Gothic" w:eastAsia="Arial" w:hAnsi="Century Gothic" w:cs="Arial"/>
        </w:rPr>
        <w:t>artículo</w:t>
      </w:r>
      <w:r w:rsidRPr="00851530">
        <w:rPr>
          <w:rFonts w:ascii="Century Gothic" w:eastAsia="Arial" w:hAnsi="Century Gothic" w:cs="Arial"/>
          <w:color w:val="000000"/>
        </w:rPr>
        <w:t xml:space="preserve"> 25</w:t>
      </w:r>
      <w:r>
        <w:rPr>
          <w:rFonts w:ascii="Century Gothic" w:eastAsia="Arial" w:hAnsi="Century Gothic" w:cs="Arial"/>
          <w:color w:val="000000"/>
        </w:rPr>
        <w:t xml:space="preserve"> </w:t>
      </w:r>
      <w:r w:rsidRPr="00851530">
        <w:rPr>
          <w:rFonts w:ascii="Century Gothic" w:eastAsia="Arial" w:hAnsi="Century Gothic" w:cs="Arial"/>
          <w:color w:val="000000"/>
        </w:rPr>
        <w:t xml:space="preserve">de la Ley 80 de 1993 establece que </w:t>
      </w:r>
      <w:r>
        <w:rPr>
          <w:rFonts w:ascii="Century Gothic" w:eastAsia="Arial" w:hAnsi="Century Gothic" w:cs="Arial"/>
          <w:color w:val="000000"/>
        </w:rPr>
        <w:t>“</w:t>
      </w:r>
      <w:r w:rsidRPr="00851530">
        <w:rPr>
          <w:rFonts w:ascii="Century Gothic" w:eastAsia="Arial" w:hAnsi="Century Gothic" w:cs="Arial"/>
          <w:color w:val="000000"/>
        </w:rPr>
        <w:t>[l]as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Pr>
          <w:rFonts w:ascii="Century Gothic" w:eastAsia="Arial" w:hAnsi="Century Gothic" w:cs="Arial"/>
          <w:color w:val="000000"/>
        </w:rPr>
        <w:t>”</w:t>
      </w:r>
      <w:r w:rsidRPr="00851530">
        <w:rPr>
          <w:rFonts w:ascii="Century Gothic" w:eastAsia="Arial" w:hAnsi="Century Gothic" w:cs="Arial"/>
          <w:color w:val="000000"/>
        </w:rPr>
        <w:t>.</w:t>
      </w:r>
      <w:r>
        <w:rPr>
          <w:rFonts w:ascii="Century Gothic" w:eastAsia="Arial" w:hAnsi="Century Gothic" w:cs="Arial"/>
          <w:color w:val="000000"/>
        </w:rPr>
        <w:t xml:space="preserve"> </w:t>
      </w:r>
      <w:r w:rsidRPr="00851530">
        <w:rPr>
          <w:rFonts w:ascii="Century Gothic" w:eastAsia="Arial" w:hAnsi="Century Gothic" w:cs="Arial"/>
          <w:color w:val="000000"/>
        </w:rPr>
        <w:t xml:space="preserve">En ese mismo sentido, el artículo 9, numeral 5, de la Ley 1437 de 2011, les </w:t>
      </w:r>
      <w:r w:rsidRPr="00851530">
        <w:rPr>
          <w:rFonts w:ascii="Century Gothic" w:eastAsia="Arial" w:hAnsi="Century Gothic" w:cs="Arial"/>
        </w:rPr>
        <w:t>prohíbe</w:t>
      </w:r>
      <w:r w:rsidRPr="00851530">
        <w:rPr>
          <w:rFonts w:ascii="Century Gothic" w:eastAsia="Arial" w:hAnsi="Century Gothic" w:cs="Arial"/>
          <w:color w:val="000000"/>
        </w:rPr>
        <w:t xml:space="preserve"> a las entidades estatales exigir documentos o crear formalidades no previstas en la ley de forma expresa. Estas dos normas cobran importancia si se tiene en cuenta que no existe una norma que establezca la formalidad notarial de los documentos que fueron apostillados por autoridades extranjeras y que se pretenden hacer valer en procesos de contratación estatal, pues, se itera, el artículo 6 de la Resolución 1</w:t>
      </w:r>
      <w:r>
        <w:rPr>
          <w:rFonts w:ascii="Century Gothic" w:eastAsia="Arial" w:hAnsi="Century Gothic" w:cs="Arial"/>
          <w:color w:val="000000"/>
        </w:rPr>
        <w:t xml:space="preserve">959 de </w:t>
      </w:r>
      <w:r w:rsidRPr="00851530">
        <w:rPr>
          <w:rFonts w:ascii="Century Gothic" w:eastAsia="Arial" w:hAnsi="Century Gothic" w:cs="Arial"/>
          <w:color w:val="000000"/>
        </w:rPr>
        <w:t>20</w:t>
      </w:r>
      <w:r>
        <w:rPr>
          <w:rFonts w:ascii="Century Gothic" w:eastAsia="Arial" w:hAnsi="Century Gothic" w:cs="Arial"/>
          <w:color w:val="000000"/>
        </w:rPr>
        <w:t>20</w:t>
      </w:r>
      <w:r w:rsidRPr="00851530">
        <w:rPr>
          <w:rFonts w:ascii="Century Gothic" w:eastAsia="Arial" w:hAnsi="Century Gothic" w:cs="Arial"/>
          <w:color w:val="000000"/>
        </w:rPr>
        <w:t>, únicamente se aplica en aquellos casos en los que el documento a traducir no ha sido apostillado y/o legalizado.</w:t>
      </w:r>
    </w:p>
    <w:p w14:paraId="683F4084" w14:textId="77777777" w:rsidR="001313A8" w:rsidRPr="00851530" w:rsidRDefault="001313A8" w:rsidP="001313A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color w:val="000000"/>
        </w:rPr>
        <w:t xml:space="preserve">Por consiguiente, </w:t>
      </w:r>
      <w:r>
        <w:rPr>
          <w:rFonts w:ascii="Century Gothic" w:eastAsia="Arial" w:hAnsi="Century Gothic" w:cs="Arial"/>
          <w:color w:val="000000"/>
        </w:rPr>
        <w:t xml:space="preserve">tal y como ya se ha puesto de presente por esta Agencia en conceptos previos, cuando un </w:t>
      </w:r>
      <w:r w:rsidRPr="00851530">
        <w:rPr>
          <w:rFonts w:ascii="Century Gothic" w:eastAsia="Arial" w:hAnsi="Century Gothic" w:cs="Arial"/>
          <w:color w:val="000000"/>
        </w:rPr>
        <w:t xml:space="preserve">documento es presentado en un idioma distinto al castellano debe ser traducido y, para tales fines, se aplicarán las siguientes reglas: </w:t>
      </w:r>
      <w:r>
        <w:rPr>
          <w:rFonts w:ascii="Century Gothic" w:eastAsia="Arial" w:hAnsi="Century Gothic" w:cs="Arial"/>
          <w:color w:val="000000"/>
        </w:rPr>
        <w:t>(</w:t>
      </w:r>
      <w:r w:rsidRPr="00851530">
        <w:rPr>
          <w:rFonts w:ascii="Century Gothic" w:eastAsia="Arial" w:hAnsi="Century Gothic" w:cs="Arial"/>
          <w:color w:val="000000"/>
        </w:rPr>
        <w:t>i) si es un documento privado que requiere de traducción, no será indispensable</w:t>
      </w:r>
      <w:r>
        <w:rPr>
          <w:rFonts w:ascii="Century Gothic" w:eastAsia="Arial" w:hAnsi="Century Gothic" w:cs="Arial"/>
          <w:color w:val="000000"/>
        </w:rPr>
        <w:t xml:space="preserve"> que sea traducción oficial</w:t>
      </w:r>
      <w:r w:rsidRPr="00851530">
        <w:rPr>
          <w:rFonts w:ascii="Century Gothic" w:eastAsia="Arial" w:hAnsi="Century Gothic" w:cs="Arial"/>
          <w:color w:val="000000"/>
        </w:rPr>
        <w:t>, de acuerdo con el numeral 15</w:t>
      </w:r>
      <w:r>
        <w:rPr>
          <w:rFonts w:ascii="Century Gothic" w:eastAsia="Arial" w:hAnsi="Century Gothic" w:cs="Arial"/>
          <w:color w:val="000000"/>
        </w:rPr>
        <w:t xml:space="preserve"> del </w:t>
      </w:r>
      <w:r w:rsidRPr="00851530">
        <w:rPr>
          <w:rFonts w:ascii="Century Gothic" w:eastAsia="Arial" w:hAnsi="Century Gothic" w:cs="Arial"/>
          <w:color w:val="000000"/>
        </w:rPr>
        <w:t xml:space="preserve">artículo 25 de la Ley 80 de 1993; </w:t>
      </w:r>
      <w:r>
        <w:rPr>
          <w:rFonts w:ascii="Century Gothic" w:eastAsia="Arial" w:hAnsi="Century Gothic" w:cs="Arial"/>
          <w:color w:val="000000"/>
        </w:rPr>
        <w:t>(</w:t>
      </w:r>
      <w:r w:rsidRPr="00851530">
        <w:rPr>
          <w:rFonts w:ascii="Century Gothic" w:eastAsia="Arial" w:hAnsi="Century Gothic" w:cs="Arial"/>
          <w:color w:val="000000"/>
        </w:rPr>
        <w:t>ii) si es un documento público que requiere de apostilla o legalización, y estos trámites se van a realizar ante las autoridades colombianas, se requerirá́ la autenticación ante notario público de la firma del traductor del documento, en los términos del artículo 6 de la Resolución 1</w:t>
      </w:r>
      <w:r>
        <w:rPr>
          <w:rFonts w:ascii="Century Gothic" w:eastAsia="Arial" w:hAnsi="Century Gothic" w:cs="Arial"/>
          <w:color w:val="000000"/>
        </w:rPr>
        <w:t xml:space="preserve">959 </w:t>
      </w:r>
      <w:r w:rsidRPr="00851530">
        <w:rPr>
          <w:rFonts w:ascii="Century Gothic" w:eastAsia="Arial" w:hAnsi="Century Gothic" w:cs="Arial"/>
          <w:color w:val="000000"/>
        </w:rPr>
        <w:t>de</w:t>
      </w:r>
      <w:r>
        <w:rPr>
          <w:rFonts w:ascii="Century Gothic" w:eastAsia="Arial" w:hAnsi="Century Gothic" w:cs="Arial"/>
          <w:color w:val="000000"/>
        </w:rPr>
        <w:t xml:space="preserve"> 2020</w:t>
      </w:r>
      <w:r w:rsidRPr="00851530">
        <w:rPr>
          <w:rFonts w:ascii="Century Gothic" w:eastAsia="Arial" w:hAnsi="Century Gothic" w:cs="Arial"/>
          <w:color w:val="000000"/>
        </w:rPr>
        <w:t xml:space="preserve">; y iii) si es un documento público que requiere de apostilla o legalización, y </w:t>
      </w:r>
      <w:r>
        <w:rPr>
          <w:rFonts w:ascii="Century Gothic" w:eastAsia="Arial" w:hAnsi="Century Gothic" w:cs="Arial"/>
          <w:color w:val="000000"/>
        </w:rPr>
        <w:t>é</w:t>
      </w:r>
      <w:r w:rsidRPr="00851530">
        <w:rPr>
          <w:rFonts w:ascii="Century Gothic" w:eastAsia="Arial" w:hAnsi="Century Gothic" w:cs="Arial"/>
          <w:color w:val="000000"/>
        </w:rPr>
        <w:t xml:space="preserve">sta ya se realizó ante autoridades diferentes a las colombianas, se requerirá́ traducción siempre que el idioma sea diferente al castellano, sin que sea necesario traducción oficial ni autenticación ante notario público, en aplicación del numeral 15 del artículo 25 de la Ley 80 de 1993, y </w:t>
      </w:r>
      <w:bookmarkEnd w:id="20"/>
      <w:r w:rsidRPr="00851530">
        <w:rPr>
          <w:rFonts w:ascii="Century Gothic" w:eastAsia="Arial" w:hAnsi="Century Gothic" w:cs="Arial"/>
          <w:color w:val="000000"/>
        </w:rPr>
        <w:t>del numeral 5 del art</w:t>
      </w:r>
      <w:r>
        <w:rPr>
          <w:rFonts w:ascii="Century Gothic" w:eastAsia="Arial" w:hAnsi="Century Gothic" w:cs="Arial"/>
          <w:color w:val="000000"/>
        </w:rPr>
        <w:t>í</w:t>
      </w:r>
      <w:r w:rsidRPr="00851530">
        <w:rPr>
          <w:rFonts w:ascii="Century Gothic" w:eastAsia="Arial" w:hAnsi="Century Gothic" w:cs="Arial"/>
          <w:color w:val="000000"/>
        </w:rPr>
        <w:t>culo 9 de la Ley 1437 de 2011, según se explicó antes.</w:t>
      </w:r>
    </w:p>
    <w:p w14:paraId="3D4005EB" w14:textId="77777777" w:rsidR="001313A8" w:rsidRDefault="001313A8" w:rsidP="001313A8">
      <w:pPr>
        <w:spacing w:after="120" w:line="276" w:lineRule="auto"/>
        <w:jc w:val="both"/>
        <w:rPr>
          <w:rFonts w:ascii="Century Gothic" w:eastAsia="Calibri" w:hAnsi="Century Gothic" w:cs="Arial"/>
          <w:color w:val="000000" w:themeColor="text1"/>
          <w:lang w:eastAsia="es-ES"/>
        </w:rPr>
      </w:pPr>
      <w:r w:rsidRPr="00400DED">
        <w:rPr>
          <w:rFonts w:ascii="Century Gothic" w:eastAsia="Calibri" w:hAnsi="Century Gothic" w:cs="Arial"/>
          <w:b/>
          <w:bCs/>
          <w:color w:val="000000" w:themeColor="text1"/>
          <w:lang w:eastAsia="es-ES"/>
        </w:rPr>
        <w:t xml:space="preserve">2.4. </w:t>
      </w:r>
      <w:r w:rsidRPr="00F64312">
        <w:rPr>
          <w:rFonts w:ascii="Century Gothic" w:eastAsia="Calibri" w:hAnsi="Century Gothic" w:cs="Arial"/>
          <w:b/>
          <w:bCs/>
          <w:color w:val="000000" w:themeColor="text1"/>
          <w:lang w:eastAsia="es-ES"/>
        </w:rPr>
        <w:t>Régimen jurídico de los contratos con organismos internacionales</w:t>
      </w:r>
      <w:r>
        <w:rPr>
          <w:rFonts w:ascii="Century Gothic" w:eastAsia="Calibri" w:hAnsi="Century Gothic" w:cs="Arial"/>
          <w:b/>
          <w:bCs/>
          <w:color w:val="000000" w:themeColor="text1"/>
          <w:lang w:eastAsia="es-ES"/>
        </w:rPr>
        <w:t>:</w:t>
      </w:r>
      <w:r w:rsidRPr="00F64312">
        <w:rPr>
          <w:rFonts w:ascii="Century Gothic" w:eastAsia="Calibri" w:hAnsi="Century Gothic" w:cs="Arial"/>
          <w:color w:val="000000" w:themeColor="text1"/>
          <w:lang w:eastAsia="es-ES"/>
        </w:rPr>
        <w:t> </w:t>
      </w:r>
    </w:p>
    <w:p w14:paraId="5D693A14" w14:textId="77777777" w:rsidR="001313A8" w:rsidRPr="00D005E0" w:rsidRDefault="001313A8" w:rsidP="001313A8">
      <w:pPr>
        <w:spacing w:after="120" w:line="276" w:lineRule="auto"/>
        <w:jc w:val="both"/>
        <w:rPr>
          <w:rFonts w:ascii="Century Gothic" w:hAnsi="Century Gothic" w:cs="Arial"/>
          <w:lang w:val="es-ES"/>
        </w:rPr>
      </w:pPr>
      <w:bookmarkStart w:id="21" w:name="_Hlk99449041"/>
      <w:r w:rsidRPr="00D005E0">
        <w:rPr>
          <w:rFonts w:ascii="Century Gothic" w:hAnsi="Century Gothic" w:cs="Arial"/>
          <w:lang w:val="es-ES"/>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w:t>
      </w:r>
      <w:r w:rsidRPr="00D005E0">
        <w:rPr>
          <w:rFonts w:ascii="Century Gothic" w:hAnsi="Century Gothic" w:cs="Arial"/>
          <w:lang w:val="es-ES"/>
        </w:rPr>
        <w:lastRenderedPageBreak/>
        <w:t>cumplir objetivos comunes entre los Estados miembros</w:t>
      </w:r>
      <w:r w:rsidRPr="00D005E0">
        <w:rPr>
          <w:rStyle w:val="Refdenotaalpie"/>
          <w:rFonts w:ascii="Century Gothic" w:hAnsi="Century Gothic" w:cs="Arial"/>
        </w:rPr>
        <w:footnoteReference w:id="17"/>
      </w:r>
      <w:r w:rsidRPr="00D005E0">
        <w:rPr>
          <w:rFonts w:ascii="Century Gothic" w:hAnsi="Century Gothic"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6909F5BB" w14:textId="77777777" w:rsidR="001313A8" w:rsidRPr="00D005E0" w:rsidRDefault="001313A8" w:rsidP="001313A8">
      <w:pPr>
        <w:pStyle w:val="Prrafodelista"/>
        <w:snapToGrid w:val="0"/>
        <w:spacing w:before="120" w:after="120" w:line="276" w:lineRule="auto"/>
        <w:ind w:left="0" w:firstLine="709"/>
        <w:jc w:val="both"/>
        <w:rPr>
          <w:rFonts w:ascii="Century Gothic" w:eastAsia="Calibri" w:hAnsi="Century Gothic" w:cs="Arial"/>
        </w:rPr>
      </w:pPr>
      <w:bookmarkStart w:id="22" w:name="_Hlk99449078"/>
      <w:bookmarkEnd w:id="21"/>
      <w:r w:rsidRPr="00D005E0">
        <w:rPr>
          <w:rFonts w:ascii="Century Gothic" w:eastAsia="Calibri" w:hAnsi="Century Gothic" w:cs="Arial"/>
        </w:rPr>
        <w:t>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w:t>
      </w:r>
      <w:r w:rsidRPr="00D005E0">
        <w:rPr>
          <w:rStyle w:val="Refdenotaalpie"/>
          <w:rFonts w:ascii="Century Gothic" w:hAnsi="Century Gothic" w:cs="Arial"/>
        </w:rPr>
        <w:footnoteReference w:id="18"/>
      </w:r>
      <w:r w:rsidRPr="00D005E0">
        <w:rPr>
          <w:rFonts w:ascii="Century Gothic" w:eastAsia="Calibri" w:hAnsi="Century Gothic" w:cs="Arial"/>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bookmarkEnd w:id="22"/>
    <w:p w14:paraId="1F72F646" w14:textId="77777777" w:rsidR="001313A8" w:rsidRPr="00D005E0" w:rsidRDefault="001313A8" w:rsidP="001313A8">
      <w:pPr>
        <w:pStyle w:val="Prrafodelista"/>
        <w:snapToGrid w:val="0"/>
        <w:spacing w:before="120" w:after="120" w:line="276" w:lineRule="auto"/>
        <w:ind w:left="0" w:firstLine="709"/>
        <w:rPr>
          <w:rFonts w:ascii="Century Gothic" w:eastAsia="Calibri" w:hAnsi="Century Gothic" w:cs="Arial"/>
          <w:sz w:val="12"/>
          <w:szCs w:val="12"/>
        </w:rPr>
      </w:pPr>
    </w:p>
    <w:p w14:paraId="262E3A73" w14:textId="77777777" w:rsidR="001313A8" w:rsidRPr="00D005E0" w:rsidRDefault="001313A8" w:rsidP="001313A8">
      <w:pPr>
        <w:pStyle w:val="Prrafodelista"/>
        <w:snapToGrid w:val="0"/>
        <w:spacing w:line="276" w:lineRule="auto"/>
        <w:ind w:left="0" w:firstLine="709"/>
        <w:jc w:val="both"/>
        <w:rPr>
          <w:rFonts w:ascii="Century Gothic" w:eastAsia="Calibri" w:hAnsi="Century Gothic" w:cs="Arial"/>
        </w:rPr>
      </w:pPr>
      <w:r w:rsidRPr="00D005E0">
        <w:rPr>
          <w:rFonts w:ascii="Century Gothic" w:eastAsia="Calibri" w:hAnsi="Century Gothic"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08CE6F91" w14:textId="77777777" w:rsidR="001313A8" w:rsidRPr="00D005E0" w:rsidRDefault="001313A8" w:rsidP="001313A8">
      <w:pPr>
        <w:pStyle w:val="Prrafodelista"/>
        <w:snapToGrid w:val="0"/>
        <w:spacing w:line="276" w:lineRule="auto"/>
        <w:ind w:left="0" w:firstLine="709"/>
        <w:jc w:val="both"/>
        <w:rPr>
          <w:rFonts w:ascii="Century Gothic" w:eastAsia="Calibri" w:hAnsi="Century Gothic" w:cs="Arial"/>
        </w:rPr>
      </w:pPr>
    </w:p>
    <w:p w14:paraId="39AD122D" w14:textId="77777777" w:rsidR="001313A8" w:rsidRPr="00D005E0" w:rsidRDefault="001313A8" w:rsidP="001313A8">
      <w:pPr>
        <w:pStyle w:val="Prrafodelista"/>
        <w:spacing w:after="0" w:line="240" w:lineRule="auto"/>
        <w:ind w:left="709" w:right="709"/>
        <w:jc w:val="both"/>
        <w:rPr>
          <w:rFonts w:ascii="Century Gothic" w:eastAsia="MS Mincho" w:hAnsi="Century Gothic" w:cs="Arial"/>
          <w:sz w:val="21"/>
          <w:szCs w:val="21"/>
          <w:lang w:eastAsia="es-ES"/>
        </w:rPr>
      </w:pPr>
      <w:r w:rsidRPr="00D005E0">
        <w:rPr>
          <w:rFonts w:ascii="Century Gothic" w:eastAsia="MS Mincho" w:hAnsi="Century Gothic"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w:t>
      </w:r>
      <w:r w:rsidRPr="00D005E0">
        <w:rPr>
          <w:rFonts w:ascii="Century Gothic" w:eastAsia="MS Mincho" w:hAnsi="Century Gothic" w:cs="Arial"/>
          <w:sz w:val="21"/>
          <w:szCs w:val="21"/>
          <w:lang w:eastAsia="es-ES"/>
        </w:rPr>
        <w:lastRenderedPageBreak/>
        <w:t>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D005E0">
        <w:rPr>
          <w:rStyle w:val="Refdenotaalpie"/>
          <w:rFonts w:ascii="Century Gothic" w:hAnsi="Century Gothic" w:cs="Arial"/>
          <w:sz w:val="21"/>
          <w:szCs w:val="21"/>
        </w:rPr>
        <w:footnoteReference w:id="19"/>
      </w:r>
      <w:r w:rsidRPr="00D005E0">
        <w:rPr>
          <w:rFonts w:ascii="Century Gothic" w:eastAsia="MS Mincho" w:hAnsi="Century Gothic" w:cs="Arial"/>
          <w:sz w:val="21"/>
          <w:szCs w:val="21"/>
          <w:lang w:eastAsia="es-ES"/>
        </w:rPr>
        <w:t xml:space="preserve">. </w:t>
      </w:r>
    </w:p>
    <w:p w14:paraId="61CDCEAD" w14:textId="77777777" w:rsidR="001313A8" w:rsidRPr="00D005E0" w:rsidRDefault="001313A8" w:rsidP="001313A8">
      <w:pPr>
        <w:pStyle w:val="Prrafodelista"/>
        <w:spacing w:before="120" w:after="0" w:line="276" w:lineRule="auto"/>
        <w:ind w:left="851" w:right="709"/>
        <w:rPr>
          <w:rFonts w:ascii="Century Gothic" w:eastAsia="Calibri" w:hAnsi="Century Gothic" w:cs="Arial"/>
        </w:rPr>
      </w:pPr>
    </w:p>
    <w:p w14:paraId="1E619099" w14:textId="77777777" w:rsidR="001313A8" w:rsidRPr="00D005E0" w:rsidRDefault="001313A8" w:rsidP="001313A8">
      <w:pPr>
        <w:spacing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D005E0">
        <w:rPr>
          <w:rStyle w:val="Refdenotaalpie"/>
          <w:rFonts w:ascii="Century Gothic" w:eastAsia="Calibri" w:hAnsi="Century Gothic" w:cs="Arial"/>
        </w:rPr>
        <w:footnoteReference w:id="20"/>
      </w:r>
      <w:r w:rsidRPr="00D005E0">
        <w:rPr>
          <w:rFonts w:ascii="Century Gothic" w:eastAsia="Calibri" w:hAnsi="Century Gothic"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14:paraId="3F4DCADF" w14:textId="77777777" w:rsidR="001313A8" w:rsidRPr="00D005E0" w:rsidRDefault="001313A8" w:rsidP="001313A8">
      <w:pPr>
        <w:spacing w:before="120" w:after="12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D005E0">
        <w:rPr>
          <w:rStyle w:val="Refdenotaalpie"/>
          <w:rFonts w:ascii="Century Gothic" w:eastAsia="Calibri" w:hAnsi="Century Gothic" w:cs="Arial"/>
        </w:rPr>
        <w:footnoteReference w:id="21"/>
      </w:r>
      <w:r w:rsidRPr="00D005E0">
        <w:rPr>
          <w:rFonts w:ascii="Century Gothic" w:eastAsia="Calibri" w:hAnsi="Century Gothic" w:cs="Arial"/>
          <w:lang w:val="es-ES"/>
        </w:rPr>
        <w:t xml:space="preserve">. De conformidad con este artículo, en lo que tiene que ver con el </w:t>
      </w:r>
      <w:r w:rsidRPr="00D005E0">
        <w:rPr>
          <w:rFonts w:ascii="Century Gothic" w:eastAsia="Calibri" w:hAnsi="Century Gothic" w:cs="Arial"/>
          <w:i/>
          <w:lang w:val="es-ES"/>
        </w:rPr>
        <w:t xml:space="preserve">inciso </w:t>
      </w:r>
      <w:r w:rsidRPr="00D005E0">
        <w:rPr>
          <w:rFonts w:ascii="Century Gothic" w:eastAsia="Calibri" w:hAnsi="Century Gothic" w:cs="Arial"/>
          <w:i/>
          <w:lang w:val="es-ES"/>
        </w:rPr>
        <w:lastRenderedPageBreak/>
        <w:t>primero</w:t>
      </w:r>
      <w:r w:rsidRPr="00D005E0">
        <w:rPr>
          <w:rFonts w:ascii="Century Gothic" w:eastAsia="Calibri" w:hAnsi="Century Gothic"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285EBAA5" w14:textId="77777777" w:rsidR="001313A8" w:rsidRPr="00D005E0" w:rsidRDefault="001313A8" w:rsidP="001313A8">
      <w:pPr>
        <w:spacing w:after="120" w:line="276" w:lineRule="auto"/>
        <w:ind w:firstLine="709"/>
        <w:jc w:val="both"/>
        <w:rPr>
          <w:rFonts w:ascii="Century Gothic" w:hAnsi="Century Gothic" w:cs="Arial"/>
        </w:rPr>
      </w:pPr>
      <w:r w:rsidRPr="00D005E0">
        <w:rPr>
          <w:rFonts w:ascii="Century Gothic" w:eastAsia="Calibri" w:hAnsi="Century Gothic" w:cs="Arial"/>
          <w:lang w:val="es-ES"/>
        </w:rPr>
        <w:t>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D005E0">
        <w:rPr>
          <w:rStyle w:val="Refdenotaalpie"/>
          <w:rFonts w:ascii="Century Gothic" w:eastAsia="Calibri" w:hAnsi="Century Gothic" w:cs="Arial"/>
        </w:rPr>
        <w:footnoteReference w:id="22"/>
      </w:r>
      <w:r w:rsidRPr="00D005E0">
        <w:rPr>
          <w:rFonts w:ascii="Century Gothic" w:eastAsia="Calibri" w:hAnsi="Century Gothic" w:cs="Arial"/>
          <w:lang w:val="es-ES"/>
        </w:rPr>
        <w:t xml:space="preserve">. Así las cosas, la </w:t>
      </w:r>
      <w:r w:rsidRPr="00D005E0">
        <w:rPr>
          <w:rFonts w:ascii="Century Gothic" w:eastAsia="Calibri" w:hAnsi="Century Gothic" w:cs="Arial"/>
          <w:lang w:val="es-ES"/>
        </w:rPr>
        <w:lastRenderedPageBreak/>
        <w:t>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D005E0">
        <w:rPr>
          <w:rFonts w:ascii="Century Gothic" w:hAnsi="Century Gothic" w:cs="Arial"/>
        </w:rPr>
        <w:t xml:space="preserve">. </w:t>
      </w:r>
    </w:p>
    <w:p w14:paraId="502745C1" w14:textId="77777777" w:rsidR="001313A8" w:rsidRPr="00D005E0" w:rsidRDefault="001313A8" w:rsidP="001313A8">
      <w:pPr>
        <w:spacing w:after="120" w:line="276" w:lineRule="auto"/>
        <w:ind w:firstLine="709"/>
        <w:jc w:val="both"/>
        <w:rPr>
          <w:rFonts w:ascii="Century Gothic" w:hAnsi="Century Gothic" w:cs="Arial"/>
          <w:lang w:val="es-MX"/>
        </w:rPr>
      </w:pPr>
      <w:r w:rsidRPr="00D005E0">
        <w:rPr>
          <w:rStyle w:val="normaltextrun"/>
          <w:rFonts w:ascii="Century Gothic" w:hAnsi="Century Gothic" w:cs="Arial"/>
          <w:color w:val="000000"/>
          <w:shd w:val="clear" w:color="auto" w:fill="FFFFFF"/>
          <w:lang w:val="es-ES"/>
        </w:rPr>
        <w:t>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contratación, la entidad podrá someter el convenio o contrato a las reglas de contratación del referido organismo.</w:t>
      </w:r>
      <w:r w:rsidRPr="00D005E0">
        <w:rPr>
          <w:rStyle w:val="eop"/>
          <w:rFonts w:ascii="Century Gothic" w:hAnsi="Century Gothic" w:cs="Arial"/>
          <w:color w:val="000000"/>
          <w:shd w:val="clear" w:color="auto" w:fill="FFFFFF"/>
        </w:rPr>
        <w:t> </w:t>
      </w:r>
    </w:p>
    <w:p w14:paraId="645D7524" w14:textId="77777777" w:rsidR="001313A8" w:rsidRPr="00D005E0" w:rsidRDefault="001313A8" w:rsidP="001313A8">
      <w:pPr>
        <w:spacing w:before="120" w:after="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 xml:space="preserve">Por otro lado, la norma establece un criterio adicional en el </w:t>
      </w:r>
      <w:r w:rsidRPr="00D005E0">
        <w:rPr>
          <w:rFonts w:ascii="Century Gothic" w:eastAsia="Calibri" w:hAnsi="Century Gothic" w:cs="Arial"/>
          <w:i/>
          <w:lang w:val="es-ES"/>
        </w:rPr>
        <w:t>inciso segundo,</w:t>
      </w:r>
      <w:r w:rsidRPr="00D005E0">
        <w:rPr>
          <w:rFonts w:ascii="Century Gothic" w:eastAsia="Calibri" w:hAnsi="Century Gothic"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internacional, de manera que en dichos casos puede pactarse el sometimiento a los reglamentos de estas entidades. En tal sentido, los supuestos en que es posible someter el régimen contractual a los reglamentos de los organismos internacionales son los siguientes: </w:t>
      </w:r>
    </w:p>
    <w:p w14:paraId="6BB9E253" w14:textId="77777777" w:rsidR="001313A8" w:rsidRPr="00D005E0" w:rsidRDefault="001313A8" w:rsidP="001313A8">
      <w:pPr>
        <w:spacing w:after="0" w:line="276" w:lineRule="auto"/>
        <w:ind w:firstLine="709"/>
        <w:jc w:val="both"/>
        <w:rPr>
          <w:rFonts w:ascii="Century Gothic" w:eastAsia="Calibri" w:hAnsi="Century Gothic" w:cs="Arial"/>
          <w:lang w:val="es-ES"/>
        </w:rPr>
      </w:pPr>
    </w:p>
    <w:p w14:paraId="3B855F7A" w14:textId="77777777" w:rsidR="001313A8" w:rsidRPr="00D005E0" w:rsidRDefault="001313A8" w:rsidP="001313A8">
      <w:pPr>
        <w:pStyle w:val="Prrafodelista"/>
        <w:numPr>
          <w:ilvl w:val="0"/>
          <w:numId w:val="1"/>
        </w:numPr>
        <w:spacing w:after="200" w:line="240" w:lineRule="auto"/>
        <w:ind w:left="1134" w:right="709" w:hanging="141"/>
        <w:jc w:val="both"/>
        <w:rPr>
          <w:rFonts w:ascii="Century Gothic" w:eastAsia="Calibri" w:hAnsi="Century Gothic" w:cs="Arial"/>
          <w:sz w:val="21"/>
          <w:szCs w:val="21"/>
        </w:rPr>
      </w:pPr>
      <w:r w:rsidRPr="00D005E0">
        <w:rPr>
          <w:rFonts w:ascii="Century Gothic" w:eastAsia="Calibri" w:hAnsi="Century Gothic" w:cs="Arial"/>
          <w:sz w:val="21"/>
          <w:szCs w:val="21"/>
        </w:rPr>
        <w:t xml:space="preserve">Desarrollo de programas de promoción, prevención y atención en salud. </w:t>
      </w:r>
    </w:p>
    <w:p w14:paraId="227889B6" w14:textId="77777777" w:rsidR="001313A8" w:rsidRPr="00D005E0" w:rsidRDefault="001313A8" w:rsidP="001313A8">
      <w:pPr>
        <w:pStyle w:val="Prrafodelista"/>
        <w:numPr>
          <w:ilvl w:val="0"/>
          <w:numId w:val="1"/>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necesarios para la operación de la OIT.</w:t>
      </w:r>
    </w:p>
    <w:p w14:paraId="5F053E25" w14:textId="77777777" w:rsidR="001313A8" w:rsidRPr="00D005E0" w:rsidRDefault="001313A8" w:rsidP="001313A8">
      <w:pPr>
        <w:pStyle w:val="Prrafodelista"/>
        <w:numPr>
          <w:ilvl w:val="0"/>
          <w:numId w:val="1"/>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que se ejecuten en desarrollo del sistema integrado de monitoreo de cultivos ilícitos.</w:t>
      </w:r>
    </w:p>
    <w:p w14:paraId="0A53BDBC" w14:textId="77777777" w:rsidR="001313A8" w:rsidRPr="00D005E0" w:rsidRDefault="001313A8" w:rsidP="001313A8">
      <w:pPr>
        <w:pStyle w:val="Prrafodelista"/>
        <w:numPr>
          <w:ilvl w:val="0"/>
          <w:numId w:val="1"/>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la operación del programa mundial de alimentos.</w:t>
      </w:r>
    </w:p>
    <w:p w14:paraId="352CD1F2" w14:textId="77777777" w:rsidR="001313A8" w:rsidRPr="00D005E0" w:rsidRDefault="001313A8" w:rsidP="001313A8">
      <w:pPr>
        <w:pStyle w:val="Prrafodelista"/>
        <w:numPr>
          <w:ilvl w:val="0"/>
          <w:numId w:val="1"/>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el desarrollo de programas de apoyo educativo a población desplazada y vulnerable adelantados por la Unesco y la OIM.</w:t>
      </w:r>
    </w:p>
    <w:p w14:paraId="59B4F44E" w14:textId="77777777" w:rsidR="001313A8" w:rsidRPr="00D005E0" w:rsidRDefault="001313A8" w:rsidP="001313A8">
      <w:pPr>
        <w:pStyle w:val="Prrafodelista"/>
        <w:numPr>
          <w:ilvl w:val="0"/>
          <w:numId w:val="1"/>
        </w:numPr>
        <w:spacing w:after="0" w:line="240" w:lineRule="auto"/>
        <w:ind w:left="1134" w:right="709" w:hanging="141"/>
        <w:jc w:val="both"/>
        <w:rPr>
          <w:rFonts w:ascii="Century Gothic" w:hAnsi="Century Gothic" w:cs="Arial"/>
        </w:rPr>
      </w:pPr>
      <w:r w:rsidRPr="00D005E0">
        <w:rPr>
          <w:rFonts w:ascii="Century Gothic" w:hAnsi="Century Gothic" w:cs="Arial"/>
          <w:sz w:val="21"/>
          <w:szCs w:val="21"/>
        </w:rPr>
        <w:t>Los contratos o convenios financiados con fondos de los organismos multilaterales de crédito y entes gubernamentales extranjeros.</w:t>
      </w:r>
      <w:r w:rsidRPr="00D005E0">
        <w:rPr>
          <w:rFonts w:ascii="Century Gothic" w:hAnsi="Century Gothic" w:cs="Arial"/>
        </w:rPr>
        <w:t xml:space="preserve"> </w:t>
      </w:r>
    </w:p>
    <w:p w14:paraId="23DE523C" w14:textId="77777777" w:rsidR="001313A8" w:rsidRPr="00D005E0" w:rsidRDefault="001313A8" w:rsidP="001313A8">
      <w:pPr>
        <w:pStyle w:val="Prrafodelista"/>
        <w:spacing w:after="0" w:line="276" w:lineRule="auto"/>
        <w:ind w:left="1429"/>
        <w:rPr>
          <w:rFonts w:ascii="Century Gothic" w:hAnsi="Century Gothic" w:cs="Arial"/>
        </w:rPr>
      </w:pPr>
    </w:p>
    <w:p w14:paraId="1792F6F7" w14:textId="77777777" w:rsidR="001313A8" w:rsidRPr="00D005E0" w:rsidRDefault="001313A8" w:rsidP="001313A8">
      <w:pPr>
        <w:spacing w:after="0" w:line="276" w:lineRule="auto"/>
        <w:ind w:firstLine="709"/>
        <w:jc w:val="both"/>
        <w:rPr>
          <w:rFonts w:ascii="Century Gothic" w:eastAsia="Calibri" w:hAnsi="Century Gothic" w:cs="Arial"/>
          <w:lang w:val="es-ES"/>
        </w:rPr>
      </w:pPr>
      <w:bookmarkStart w:id="25" w:name="_Hlk148447946"/>
      <w:r w:rsidRPr="00D005E0">
        <w:rPr>
          <w:rFonts w:ascii="Century Gothic" w:eastAsia="Calibri" w:hAnsi="Century Gothic"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25"/>
      <w:r w:rsidRPr="00D005E0">
        <w:rPr>
          <w:rFonts w:ascii="Century Gothic" w:eastAsia="Calibri" w:hAnsi="Century Gothic" w:cs="Arial"/>
          <w:lang w:val="es-ES"/>
        </w:rPr>
        <w:t>. Al respecto, en el Concepto C-374 del 27 de julio de 2020, esta Agencia –después de analizar el artículo 20 de la Ley 1150 de 2007– concluyó que:</w:t>
      </w:r>
    </w:p>
    <w:p w14:paraId="52E56223" w14:textId="77777777" w:rsidR="001313A8" w:rsidRPr="00D005E0" w:rsidRDefault="001313A8" w:rsidP="001313A8">
      <w:pPr>
        <w:spacing w:after="0" w:line="276" w:lineRule="auto"/>
        <w:ind w:firstLine="709"/>
        <w:jc w:val="both"/>
        <w:rPr>
          <w:rFonts w:ascii="Century Gothic" w:eastAsia="Calibri" w:hAnsi="Century Gothic" w:cs="Arial"/>
          <w:lang w:val="es-ES"/>
        </w:rPr>
      </w:pPr>
    </w:p>
    <w:p w14:paraId="77521E5E" w14:textId="77777777" w:rsidR="001313A8" w:rsidRPr="00D005E0" w:rsidRDefault="001313A8" w:rsidP="001313A8">
      <w:pPr>
        <w:spacing w:after="0" w:line="240" w:lineRule="auto"/>
        <w:ind w:left="709" w:right="709"/>
        <w:jc w:val="both"/>
        <w:rPr>
          <w:rFonts w:ascii="Century Gothic" w:eastAsia="Calibri" w:hAnsi="Century Gothic" w:cs="Arial"/>
          <w:sz w:val="21"/>
          <w:szCs w:val="21"/>
          <w:lang w:val="es-ES"/>
        </w:rPr>
      </w:pPr>
      <w:r w:rsidRPr="00D005E0">
        <w:rPr>
          <w:rFonts w:ascii="Century Gothic" w:eastAsia="Calibri" w:hAnsi="Century Gothic"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07547A01" w14:textId="77777777" w:rsidR="001313A8" w:rsidRPr="00D005E0" w:rsidRDefault="001313A8" w:rsidP="001313A8">
      <w:pPr>
        <w:spacing w:after="0" w:line="276" w:lineRule="auto"/>
        <w:ind w:left="709" w:right="709"/>
        <w:jc w:val="both"/>
        <w:rPr>
          <w:rFonts w:ascii="Century Gothic" w:eastAsia="Calibri" w:hAnsi="Century Gothic" w:cs="Arial"/>
          <w:sz w:val="21"/>
          <w:szCs w:val="21"/>
          <w:lang w:val="es-ES"/>
        </w:rPr>
      </w:pPr>
    </w:p>
    <w:p w14:paraId="6751FCFA" w14:textId="77777777" w:rsidR="001313A8" w:rsidRDefault="001313A8" w:rsidP="001313A8">
      <w:pPr>
        <w:spacing w:after="12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D005E0">
        <w:rPr>
          <w:rFonts w:ascii="Century Gothic" w:eastAsia="Calibri" w:hAnsi="Century Gothic" w:cs="Arial"/>
          <w:i/>
          <w:lang w:val="es-ES"/>
        </w:rPr>
        <w:t>ibidem</w:t>
      </w:r>
      <w:r w:rsidRPr="00D005E0">
        <w:rPr>
          <w:rFonts w:ascii="Century Gothic" w:eastAsia="Calibri" w:hAnsi="Century Gothic" w:cs="Arial"/>
          <w:lang w:val="es-ES"/>
        </w:rPr>
        <w:t xml:space="preserve">, son independientes del monto de los aportes realizados por el organismo. Igualmente, en contraste con los contratos del inciso segundo </w:t>
      </w:r>
      <w:r w:rsidRPr="00D005E0">
        <w:rPr>
          <w:rFonts w:ascii="Century Gothic" w:eastAsia="Calibri" w:hAnsi="Century Gothic" w:cs="Arial"/>
          <w:i/>
          <w:lang w:val="es-ES"/>
        </w:rPr>
        <w:t>ibidem</w:t>
      </w:r>
      <w:r w:rsidRPr="00D005E0">
        <w:rPr>
          <w:rFonts w:ascii="Century Gothic" w:eastAsia="Calibri" w:hAnsi="Century Gothic" w:cs="Arial"/>
          <w:lang w:val="es-ES"/>
        </w:rPr>
        <w:t xml:space="preserve">, son negocios jurídicos independientes del objeto convenido. No obstante, al igual de los dos (2) supuestos explicados </w:t>
      </w:r>
      <w:r w:rsidRPr="00D005E0">
        <w:rPr>
          <w:rFonts w:ascii="Century Gothic" w:eastAsia="Calibri" w:hAnsi="Century Gothic" w:cs="Arial"/>
          <w:i/>
          <w:lang w:val="es-ES"/>
        </w:rPr>
        <w:t>ut supra</w:t>
      </w:r>
      <w:r w:rsidRPr="00D005E0">
        <w:rPr>
          <w:rFonts w:ascii="Century Gothic" w:eastAsia="Calibri" w:hAnsi="Century Gothic" w:cs="Arial"/>
          <w:lang w:val="es-ES"/>
        </w:rPr>
        <w:t xml:space="preserve">, en esta hipótesis también es posible optar por someter el contrato a los reglamentos de dichos organismos o bien someterlos a la Ley 80 de 1993. </w:t>
      </w:r>
    </w:p>
    <w:p w14:paraId="1931B3D5" w14:textId="77777777" w:rsidR="001313A8" w:rsidRDefault="001313A8" w:rsidP="001313A8">
      <w:pPr>
        <w:spacing w:after="0" w:line="276" w:lineRule="auto"/>
        <w:ind w:firstLine="709"/>
        <w:jc w:val="both"/>
        <w:rPr>
          <w:rFonts w:ascii="Century Gothic" w:eastAsia="Calibri" w:hAnsi="Century Gothic" w:cs="Arial"/>
          <w:lang w:val="es-ES"/>
        </w:rPr>
      </w:pPr>
      <w:r>
        <w:rPr>
          <w:rFonts w:ascii="Century Gothic" w:eastAsia="Calibri" w:hAnsi="Century Gothic" w:cs="Arial"/>
          <w:lang w:val="es-ES"/>
        </w:rPr>
        <w:t xml:space="preserve">En concordancia con esto, en respuesta al último punto de su consulta es necesario precisar que, cuando de acuerdo la referida normativa, se opte por </w:t>
      </w:r>
      <w:r>
        <w:rPr>
          <w:rFonts w:ascii="Century Gothic" w:eastAsia="Calibri" w:hAnsi="Century Gothic" w:cs="Arial"/>
          <w:lang w:val="es-ES"/>
        </w:rPr>
        <w:lastRenderedPageBreak/>
        <w:t>aplicar el régimen de contratación previsto por un organismo internacional, los requisitos, así como los medios de acreditación de los mismos, deberán ser determinados con sustento en dicha normativa, al no ser aplicable en pleno el ordenamiento jurídico nacional. En caso contrario, es decir, cuando se contrate con organismos internacionales, pero con sujeción al Estatuto General de Contratación de la Administración, corresponderá a la respectiva entidad contratante determinar los requisitos y medios de acreditación aplicables en el respectivo Proceso de Contratación, de acuerdo con el marco jurídico vigente.</w:t>
      </w:r>
    </w:p>
    <w:p w14:paraId="5043CB0F" w14:textId="77777777" w:rsidR="001313A8" w:rsidRDefault="001313A8" w:rsidP="001313A8">
      <w:pPr>
        <w:spacing w:after="120" w:line="276" w:lineRule="auto"/>
        <w:ind w:firstLine="708"/>
        <w:jc w:val="both"/>
        <w:rPr>
          <w:rFonts w:ascii="Century Gothic" w:hAnsi="Century Gothic"/>
          <w:color w:val="000000"/>
          <w:shd w:val="clear" w:color="auto" w:fill="FFFFFF"/>
        </w:rPr>
      </w:pPr>
    </w:p>
    <w:p w14:paraId="434D37B4" w14:textId="77777777" w:rsidR="001313A8" w:rsidRDefault="001313A8" w:rsidP="001313A8">
      <w:pPr>
        <w:spacing w:after="120" w:line="276" w:lineRule="auto"/>
        <w:jc w:val="both"/>
        <w:rPr>
          <w:rFonts w:ascii="Century Gothic" w:hAnsi="Century Gothic"/>
          <w:b/>
          <w:bCs/>
          <w:color w:val="000000"/>
          <w:shd w:val="clear" w:color="auto" w:fill="FFFFFF"/>
        </w:rPr>
      </w:pPr>
      <w:r w:rsidRPr="00400DED">
        <w:rPr>
          <w:rFonts w:ascii="Century Gothic" w:hAnsi="Century Gothic"/>
          <w:b/>
          <w:color w:val="000000"/>
          <w:shd w:val="clear" w:color="auto" w:fill="FFFFFF"/>
        </w:rPr>
        <w:t>3. Respuesta</w:t>
      </w:r>
    </w:p>
    <w:p w14:paraId="3ADEB276" w14:textId="77777777" w:rsidR="001313A8" w:rsidRDefault="001313A8" w:rsidP="001313A8">
      <w:pPr>
        <w:spacing w:after="0" w:line="240" w:lineRule="auto"/>
        <w:ind w:left="708" w:right="709"/>
        <w:jc w:val="both"/>
        <w:rPr>
          <w:rFonts w:ascii="Century Gothic" w:eastAsia="Times New Roman" w:hAnsi="Century Gothic" w:cs="Arial"/>
          <w:sz w:val="20"/>
          <w:szCs w:val="20"/>
          <w:lang w:eastAsia="es-ES"/>
        </w:rPr>
      </w:pPr>
      <w:r>
        <w:rPr>
          <w:rFonts w:ascii="Century Gothic" w:eastAsia="Times New Roman" w:hAnsi="Century Gothic" w:cs="Arial"/>
          <w:sz w:val="20"/>
          <w:szCs w:val="20"/>
          <w:lang w:eastAsia="es-ES"/>
        </w:rPr>
        <w:t>“</w:t>
      </w:r>
      <w:r w:rsidRPr="003D2D85">
        <w:rPr>
          <w:rFonts w:ascii="Century Gothic" w:eastAsia="Times New Roman" w:hAnsi="Century Gothic" w:cs="Arial"/>
          <w:sz w:val="20"/>
          <w:szCs w:val="20"/>
          <w:lang w:eastAsia="es-ES"/>
        </w:rPr>
        <w:t>La contratación directa justificada en la distribución exclusiva de un bien o servicio en el territorio nacional, le es aplicable la guía -GUÍA PARA LA PARTICIPACION DE PROPONENTES EXTRANJEROS EN PROCESOS DE CONTRATACION G-PPEPC-01- cuando realmente no están participando en si de un proceso de contratación?</w:t>
      </w:r>
    </w:p>
    <w:p w14:paraId="07459315" w14:textId="77777777" w:rsidR="001313A8" w:rsidRPr="003D2D85" w:rsidRDefault="001313A8" w:rsidP="001313A8">
      <w:pPr>
        <w:spacing w:after="0" w:line="240" w:lineRule="auto"/>
        <w:ind w:left="708" w:right="709"/>
        <w:jc w:val="both"/>
        <w:rPr>
          <w:rFonts w:ascii="Century Gothic" w:eastAsia="Times New Roman" w:hAnsi="Century Gothic" w:cs="Arial"/>
          <w:sz w:val="20"/>
          <w:szCs w:val="20"/>
          <w:lang w:eastAsia="es-ES"/>
        </w:rPr>
      </w:pPr>
    </w:p>
    <w:p w14:paraId="550C9507" w14:textId="77777777" w:rsidR="001313A8" w:rsidRPr="005B7B66" w:rsidRDefault="001313A8" w:rsidP="001313A8">
      <w:pPr>
        <w:spacing w:after="120" w:line="276" w:lineRule="auto"/>
        <w:jc w:val="both"/>
        <w:rPr>
          <w:rFonts w:ascii="Century Gothic" w:hAnsi="Century Gothic" w:cs="Arial"/>
          <w:color w:val="000000"/>
        </w:rPr>
      </w:pPr>
      <w:r w:rsidRPr="00CC424A">
        <w:rPr>
          <w:rFonts w:ascii="Century Gothic" w:eastAsia="Calibri" w:hAnsi="Century Gothic" w:cs="Arial"/>
          <w:color w:val="000000" w:themeColor="text1"/>
          <w:lang w:eastAsia="es-ES"/>
        </w:rPr>
        <w:t xml:space="preserve">De acuerdo con lo expuesto, </w:t>
      </w:r>
      <w:r w:rsidRPr="005B7B66">
        <w:rPr>
          <w:rFonts w:ascii="Century Gothic" w:eastAsia="Calibri" w:hAnsi="Century Gothic" w:cs="Arial"/>
          <w:color w:val="000000" w:themeColor="text1"/>
          <w:lang w:eastAsia="es-ES"/>
        </w:rPr>
        <w:t xml:space="preserve">es importante tener en cuenta que, las expresiones de </w:t>
      </w:r>
      <w:r w:rsidRPr="005B7B66">
        <w:rPr>
          <w:rFonts w:ascii="Century Gothic" w:eastAsia="Calibri" w:hAnsi="Century Gothic" w:cs="Arial"/>
          <w:i/>
          <w:iCs/>
          <w:color w:val="000000" w:themeColor="text1"/>
          <w:lang w:eastAsia="es-ES"/>
        </w:rPr>
        <w:t>Proceso de Contratación</w:t>
      </w:r>
      <w:r w:rsidRPr="005B7B66">
        <w:rPr>
          <w:rFonts w:ascii="Century Gothic" w:eastAsia="Calibri" w:hAnsi="Century Gothic" w:cs="Arial"/>
          <w:color w:val="000000" w:themeColor="text1"/>
          <w:lang w:eastAsia="es-ES"/>
        </w:rPr>
        <w:t xml:space="preserve"> y </w:t>
      </w:r>
      <w:r w:rsidRPr="00CC424A">
        <w:rPr>
          <w:rFonts w:ascii="Century Gothic" w:eastAsia="Calibri" w:hAnsi="Century Gothic" w:cs="Arial"/>
          <w:i/>
          <w:iCs/>
          <w:color w:val="000000" w:themeColor="text1"/>
          <w:lang w:eastAsia="es-ES"/>
        </w:rPr>
        <w:t>Modalidad de Selección</w:t>
      </w:r>
      <w:r w:rsidRPr="005B7B66">
        <w:rPr>
          <w:rFonts w:ascii="Century Gothic" w:eastAsia="Calibri" w:hAnsi="Century Gothic" w:cs="Arial"/>
          <w:color w:val="000000" w:themeColor="text1"/>
          <w:lang w:eastAsia="es-ES"/>
        </w:rPr>
        <w:t xml:space="preserve"> obedecen a conceptos disimiles. Respecto de la primera, es importante tener en cuenta que el artículo 2.2.1.1.1.3.1. del Decreto 1082 de 2015 define la expresión </w:t>
      </w:r>
      <w:r w:rsidRPr="005B7B66">
        <w:rPr>
          <w:rFonts w:ascii="Century Gothic" w:eastAsia="Calibri" w:hAnsi="Century Gothic" w:cs="Arial"/>
          <w:i/>
          <w:iCs/>
          <w:color w:val="000000" w:themeColor="text1"/>
          <w:lang w:eastAsia="es-ES"/>
        </w:rPr>
        <w:t xml:space="preserve">Proceso de Contratación </w:t>
      </w:r>
      <w:r w:rsidRPr="005B7B66">
        <w:rPr>
          <w:rFonts w:ascii="Century Gothic" w:eastAsia="Calibri" w:hAnsi="Century Gothic" w:cs="Arial"/>
          <w:color w:val="000000" w:themeColor="text1"/>
          <w:lang w:eastAsia="es-ES"/>
        </w:rPr>
        <w:t xml:space="preserve">como el </w:t>
      </w:r>
      <w:r w:rsidRPr="005B7B66">
        <w:rPr>
          <w:rFonts w:ascii="Century Gothic" w:eastAsia="Calibri" w:hAnsi="Century Gothic" w:cs="Arial"/>
          <w:i/>
          <w:iCs/>
          <w:color w:val="000000" w:themeColor="text1"/>
          <w:lang w:eastAsia="es-ES"/>
        </w:rPr>
        <w:t>“</w:t>
      </w:r>
      <w:r w:rsidRPr="005B7B66">
        <w:rPr>
          <w:rFonts w:ascii="Century Gothic" w:hAnsi="Century Gothic" w:cs="Arial"/>
          <w:i/>
          <w:iCs/>
          <w:color w:val="000000"/>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Pr="005B7B66">
        <w:rPr>
          <w:rFonts w:ascii="Century Gothic" w:hAnsi="Century Gothic" w:cs="Arial"/>
          <w:color w:val="000000"/>
        </w:rPr>
        <w:t xml:space="preserve">. Por otra parte, el artículo 2 de la Ley 1150 de 2007 regula las modalidades de selección aplicables a los diferentes Procesos de Contratación, regulando los supuestos y causales en virtud de la cuales se deben aplicar las modalidades de licitación pública, selección abreviada, concurso de méritos, contratación directa y mínima cuantía.  </w:t>
      </w:r>
    </w:p>
    <w:p w14:paraId="68A1995D" w14:textId="77777777" w:rsidR="001313A8" w:rsidRPr="005B7B66" w:rsidRDefault="001313A8" w:rsidP="001313A8">
      <w:pPr>
        <w:spacing w:after="120" w:line="276" w:lineRule="auto"/>
        <w:ind w:firstLine="708"/>
        <w:jc w:val="both"/>
        <w:rPr>
          <w:rFonts w:ascii="Century Gothic" w:eastAsia="Calibri" w:hAnsi="Century Gothic" w:cs="Arial"/>
          <w:color w:val="000000" w:themeColor="text1"/>
        </w:rPr>
      </w:pPr>
      <w:r w:rsidRPr="005B7B66">
        <w:rPr>
          <w:rFonts w:ascii="Century Gothic" w:hAnsi="Century Gothic" w:cs="Arial"/>
          <w:color w:val="000000"/>
        </w:rPr>
        <w:t xml:space="preserve">Conforme a lo anterior, es necesario aclarar que, para dar aplicación a la causal de contratación prevista en el </w:t>
      </w:r>
      <w:r w:rsidRPr="005B7B66">
        <w:rPr>
          <w:rFonts w:ascii="Century Gothic" w:eastAsia="Calibri" w:hAnsi="Century Gothic" w:cs="Arial"/>
          <w:color w:val="000000" w:themeColor="text1"/>
        </w:rPr>
        <w:t xml:space="preserve">artículo 2, numeral 4, literal g), de la Ley 1150 de 2007, es necesario que el eventual contratista participe en el Proceso de Contratación. En ese sentido, si bien se trata de una modalidad de contratación directa, que por definición no requiere una fase competitiva, la misma tiene aplicación en el marco de un Proceso de Contratación. </w:t>
      </w:r>
    </w:p>
    <w:p w14:paraId="15A68DF0" w14:textId="77777777" w:rsidR="001313A8" w:rsidRDefault="001313A8" w:rsidP="001313A8">
      <w:pPr>
        <w:spacing w:after="120" w:line="276" w:lineRule="auto"/>
        <w:ind w:firstLine="708"/>
        <w:jc w:val="both"/>
        <w:rPr>
          <w:rFonts w:ascii="Century Gothic" w:eastAsia="Calibri" w:hAnsi="Century Gothic" w:cs="Arial"/>
          <w:color w:val="000000" w:themeColor="text1"/>
        </w:rPr>
      </w:pPr>
      <w:r w:rsidRPr="00CC424A">
        <w:rPr>
          <w:rFonts w:ascii="Century Gothic" w:eastAsia="Calibri" w:hAnsi="Century Gothic" w:cs="Arial"/>
          <w:color w:val="000000" w:themeColor="text1"/>
        </w:rPr>
        <w:lastRenderedPageBreak/>
        <w:t>E</w:t>
      </w:r>
      <w:r w:rsidRPr="005B7B66">
        <w:rPr>
          <w:rFonts w:ascii="Century Gothic" w:eastAsia="Calibri" w:hAnsi="Century Gothic" w:cs="Arial"/>
          <w:color w:val="000000" w:themeColor="text1"/>
        </w:rPr>
        <w:t xml:space="preserve">n cuanto al alcance de la </w:t>
      </w:r>
      <w:r w:rsidRPr="005B7B66">
        <w:rPr>
          <w:rFonts w:ascii="Century Gothic" w:eastAsia="Calibri" w:hAnsi="Century Gothic" w:cs="Arial"/>
          <w:i/>
          <w:iCs/>
          <w:color w:val="000000" w:themeColor="text1"/>
        </w:rPr>
        <w:t>“Guía para la participación de Proveedores Extranjeros en Procesos de Contratación”</w:t>
      </w:r>
      <w:r w:rsidRPr="005B7B66">
        <w:rPr>
          <w:rFonts w:ascii="Century Gothic" w:eastAsia="Calibri" w:hAnsi="Century Gothic" w:cs="Arial"/>
          <w:color w:val="000000" w:themeColor="text1"/>
        </w:rPr>
        <w:t xml:space="preserve"> es preciso </w:t>
      </w:r>
      <w:r w:rsidRPr="00CC424A">
        <w:rPr>
          <w:rFonts w:ascii="Century Gothic" w:eastAsia="Calibri" w:hAnsi="Century Gothic" w:cs="Arial"/>
          <w:color w:val="000000" w:themeColor="text1"/>
        </w:rPr>
        <w:t>poner de presenta</w:t>
      </w:r>
      <w:r w:rsidRPr="005B7B66">
        <w:rPr>
          <w:rFonts w:ascii="Century Gothic" w:eastAsia="Calibri" w:hAnsi="Century Gothic" w:cs="Arial"/>
          <w:color w:val="000000" w:themeColor="text1"/>
        </w:rPr>
        <w:t xml:space="preserve"> que la misma tiene una finalidad orientadora</w:t>
      </w:r>
      <w:r w:rsidRPr="00CC424A">
        <w:rPr>
          <w:rFonts w:ascii="Century Gothic" w:eastAsia="Calibri" w:hAnsi="Century Gothic" w:cs="Arial"/>
          <w:color w:val="000000" w:themeColor="text1"/>
        </w:rPr>
        <w:t xml:space="preserve">, en el sentido de </w:t>
      </w:r>
      <w:r w:rsidRPr="005B7B66">
        <w:rPr>
          <w:rFonts w:ascii="Century Gothic" w:eastAsia="Calibri" w:hAnsi="Century Gothic" w:cs="Arial"/>
          <w:color w:val="000000" w:themeColor="text1"/>
        </w:rPr>
        <w:t>ofrecer información y hacer recomendaciones dirigidas los proveedores extranjeros interesados en participar en Procesos de Contratación, independientemente de la modalidad de selección. En ese sentido, es importante tener en cuenta que, el contenido de la guía puede tornarse relevante para Procesos de Contratación, en los que se aplique la modalidad de contratación directa, asunto por el cual el numeral VII del documento se ocupa de explicar Mecanismos para seleccionar proveedores en el Sistema de Compra Pública, refiriéndose la modalidades selección antes mencionadas, incluida la contratación directa.</w:t>
      </w:r>
      <w:r>
        <w:rPr>
          <w:rFonts w:ascii="Century Gothic" w:eastAsia="Calibri" w:hAnsi="Century Gothic" w:cs="Arial"/>
          <w:color w:val="000000" w:themeColor="text1"/>
        </w:rPr>
        <w:t xml:space="preserve"> </w:t>
      </w:r>
    </w:p>
    <w:p w14:paraId="7BE794CE" w14:textId="77777777" w:rsidR="001313A8" w:rsidRDefault="001313A8" w:rsidP="001313A8">
      <w:pPr>
        <w:spacing w:after="120" w:line="240" w:lineRule="auto"/>
        <w:ind w:left="708" w:right="709"/>
        <w:jc w:val="both"/>
        <w:rPr>
          <w:rFonts w:ascii="Century Gothic" w:eastAsia="Times New Roman" w:hAnsi="Century Gothic" w:cs="Arial"/>
          <w:sz w:val="20"/>
          <w:szCs w:val="20"/>
          <w:lang w:eastAsia="es-ES"/>
        </w:rPr>
      </w:pPr>
      <w:r>
        <w:rPr>
          <w:rFonts w:ascii="Century Gothic" w:eastAsia="Times New Roman" w:hAnsi="Century Gothic" w:cs="Arial"/>
          <w:sz w:val="20"/>
          <w:szCs w:val="20"/>
          <w:lang w:eastAsia="es-ES"/>
        </w:rPr>
        <w:t>“</w:t>
      </w:r>
      <w:r w:rsidRPr="00400DED">
        <w:rPr>
          <w:rFonts w:ascii="Century Gothic" w:eastAsia="Times New Roman" w:hAnsi="Century Gothic" w:cs="Arial"/>
          <w:sz w:val="20"/>
          <w:szCs w:val="20"/>
          <w:lang w:eastAsia="es-ES"/>
        </w:rPr>
        <w:t>Para la acreditación de los documentos de las empresas extranjeras que autorizan a las empresas nacionales para realizar cualquier tipo de acto de distribución comercialización o similar, es viable proceder con la traducción oficial del este documento en el territorio nacional? o es indispensable que ese documento sea traducido en dicho país y también cuente con el apostille?.</w:t>
      </w:r>
      <w:r w:rsidRPr="003D2D85">
        <w:rPr>
          <w:rFonts w:ascii="Century Gothic" w:eastAsia="Times New Roman" w:hAnsi="Century Gothic" w:cs="Arial"/>
          <w:sz w:val="20"/>
          <w:szCs w:val="20"/>
          <w:lang w:eastAsia="es-ES"/>
        </w:rPr>
        <w:t xml:space="preserve"> </w:t>
      </w:r>
    </w:p>
    <w:p w14:paraId="3B6C4666" w14:textId="77777777" w:rsidR="001313A8" w:rsidRDefault="001313A8" w:rsidP="001313A8">
      <w:pPr>
        <w:spacing w:after="0" w:line="240" w:lineRule="auto"/>
        <w:ind w:left="708" w:right="709"/>
        <w:jc w:val="both"/>
        <w:rPr>
          <w:rFonts w:ascii="Century Gothic" w:eastAsia="Times New Roman" w:hAnsi="Century Gothic" w:cs="Arial"/>
          <w:sz w:val="20"/>
          <w:szCs w:val="20"/>
          <w:lang w:eastAsia="es-ES"/>
        </w:rPr>
      </w:pPr>
      <w:r w:rsidRPr="00400DED">
        <w:rPr>
          <w:rFonts w:ascii="Century Gothic" w:eastAsia="Times New Roman" w:hAnsi="Century Gothic" w:cs="Arial"/>
          <w:sz w:val="20"/>
          <w:szCs w:val="20"/>
          <w:lang w:eastAsia="es-ES"/>
        </w:rPr>
        <w:t>Cuando se requiere contratar con una empresa extranjera que no tiene proveedor o distribuir en Colombia, que documentos deben aportarse para proceder con dicha contratación? y esos documentos deben estar traducidos en el país de origen o pueden ser traducidos en Colombia a fin de cumplir el requisito o en donde es posible realizar la tradición de dichos documentos, cuando en ese país no hay traductor oficial al idioma español?</w:t>
      </w:r>
      <w:r>
        <w:rPr>
          <w:rFonts w:ascii="Century Gothic" w:eastAsia="Times New Roman" w:hAnsi="Century Gothic" w:cs="Arial"/>
          <w:sz w:val="20"/>
          <w:szCs w:val="20"/>
          <w:lang w:eastAsia="es-ES"/>
        </w:rPr>
        <w:t>”</w:t>
      </w:r>
    </w:p>
    <w:p w14:paraId="6537F28F" w14:textId="77777777" w:rsidR="001313A8" w:rsidRPr="003D2D85" w:rsidRDefault="001313A8" w:rsidP="001313A8">
      <w:pPr>
        <w:spacing w:after="120" w:line="240" w:lineRule="auto"/>
        <w:ind w:left="708" w:right="709"/>
        <w:jc w:val="both"/>
        <w:rPr>
          <w:rFonts w:ascii="Century Gothic" w:eastAsia="Times New Roman" w:hAnsi="Century Gothic" w:cs="Arial"/>
          <w:sz w:val="20"/>
          <w:szCs w:val="20"/>
          <w:lang w:eastAsia="es-ES"/>
        </w:rPr>
      </w:pPr>
    </w:p>
    <w:p w14:paraId="53E2BBAD" w14:textId="77777777" w:rsidR="001313A8" w:rsidRPr="007A6F9F" w:rsidRDefault="001313A8" w:rsidP="001313A8">
      <w:pPr>
        <w:spacing w:after="120" w:line="276" w:lineRule="auto"/>
        <w:ind w:firstLine="708"/>
        <w:jc w:val="both"/>
        <w:rPr>
          <w:rFonts w:ascii="Century Gothic" w:eastAsia="Arial" w:hAnsi="Century Gothic" w:cs="Arial"/>
        </w:rPr>
      </w:pPr>
      <w:r>
        <w:rPr>
          <w:rFonts w:ascii="Century Gothic" w:eastAsia="Arial" w:hAnsi="Century Gothic" w:cs="Arial"/>
        </w:rPr>
        <w:t>De acuerdo con lo explicado, por regla general los documentos públicos expedidos en el exterior</w:t>
      </w:r>
      <w:r w:rsidRPr="007A6F9F">
        <w:rPr>
          <w:rFonts w:ascii="Century Gothic" w:eastAsia="Arial" w:hAnsi="Century Gothic" w:cs="Arial"/>
        </w:rPr>
        <w:t xml:space="preserve"> debe</w:t>
      </w:r>
      <w:r>
        <w:rPr>
          <w:rFonts w:ascii="Century Gothic" w:eastAsia="Arial" w:hAnsi="Century Gothic" w:cs="Arial"/>
        </w:rPr>
        <w:t>n de</w:t>
      </w:r>
      <w:r w:rsidRPr="007A6F9F">
        <w:rPr>
          <w:rFonts w:ascii="Century Gothic" w:eastAsia="Arial" w:hAnsi="Century Gothic" w:cs="Arial"/>
        </w:rPr>
        <w:t xml:space="preserve"> realizar el trámite de apostilla y/o legalización </w:t>
      </w:r>
      <w:r>
        <w:rPr>
          <w:rFonts w:ascii="Century Gothic" w:eastAsia="Arial" w:hAnsi="Century Gothic" w:cs="Arial"/>
        </w:rPr>
        <w:t>correspondiente</w:t>
      </w:r>
      <w:r w:rsidRPr="007A6F9F">
        <w:rPr>
          <w:rFonts w:ascii="Century Gothic" w:eastAsia="Arial" w:hAnsi="Century Gothic" w:cs="Arial"/>
        </w:rPr>
        <w:t>, conforme a la Convención sobre Abolición del Requisito de Legalización de los Documentos Públicos Extranjeros, de la Conferencia de la Haya de 1961</w:t>
      </w:r>
      <w:r>
        <w:rPr>
          <w:rFonts w:ascii="Century Gothic" w:eastAsia="Arial" w:hAnsi="Century Gothic" w:cs="Arial"/>
        </w:rPr>
        <w:t xml:space="preserve">, en caso de que el país donde se expidió sea firmante de esta convención, caso contrario, los no signatarios deberán legalizar dichos documentos conforme a </w:t>
      </w:r>
      <w:r w:rsidRPr="007A6F9F">
        <w:rPr>
          <w:rFonts w:ascii="Century Gothic" w:eastAsia="Arial" w:hAnsi="Century Gothic" w:cs="Arial"/>
        </w:rPr>
        <w:t xml:space="preserve">la Convención de Viena de 1963, de conformidad con el artículo 2 de la Resolución No. 10547 de 2018, expedida por el Ministerio de Relaciones Exteriores de la República de Colombia, </w:t>
      </w:r>
      <w:r>
        <w:rPr>
          <w:rFonts w:ascii="Century Gothic" w:eastAsia="Arial" w:hAnsi="Century Gothic" w:cs="Arial"/>
        </w:rPr>
        <w:t xml:space="preserve">que corresponde a una </w:t>
      </w:r>
      <w:r w:rsidRPr="007A6F9F">
        <w:rPr>
          <w:rFonts w:ascii="Century Gothic" w:eastAsia="Arial" w:hAnsi="Century Gothic" w:cs="Arial"/>
        </w:rPr>
        <w:t xml:space="preserve"> certificación de un documento o firma de un servidor público para que éste tenga validez en un país que hace parte de la Convención de Viena de 1963, sobre relaciones consulares.</w:t>
      </w:r>
      <w:r w:rsidRPr="007A6F9F">
        <w:rPr>
          <w:rFonts w:ascii="Century Gothic" w:eastAsia="Arial" w:hAnsi="Century Gothic" w:cs="Arial"/>
          <w:vertAlign w:val="superscript"/>
        </w:rPr>
        <w:footnoteReference w:id="23"/>
      </w:r>
    </w:p>
    <w:p w14:paraId="4E60B29D" w14:textId="77777777" w:rsidR="001313A8" w:rsidRPr="007A6F9F" w:rsidRDefault="001313A8" w:rsidP="001313A8">
      <w:pPr>
        <w:spacing w:after="120" w:line="276" w:lineRule="auto"/>
        <w:ind w:firstLine="709"/>
        <w:jc w:val="both"/>
        <w:rPr>
          <w:rFonts w:ascii="Century Gothic" w:eastAsia="Arial" w:hAnsi="Century Gothic" w:cs="Arial"/>
        </w:rPr>
      </w:pPr>
      <w:r w:rsidRPr="007A6F9F">
        <w:rPr>
          <w:rFonts w:ascii="Century Gothic" w:eastAsia="Arial" w:hAnsi="Century Gothic" w:cs="Arial"/>
        </w:rPr>
        <w:lastRenderedPageBreak/>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3957314B" w14:textId="77777777" w:rsidR="001313A8" w:rsidRDefault="001313A8" w:rsidP="001313A8">
      <w:pPr>
        <w:spacing w:after="120" w:line="276" w:lineRule="auto"/>
        <w:ind w:firstLine="708"/>
        <w:jc w:val="both"/>
        <w:rPr>
          <w:rFonts w:ascii="Century Gothic" w:eastAsia="Arial" w:hAnsi="Century Gothic" w:cs="Arial"/>
        </w:rPr>
      </w:pPr>
      <w:r>
        <w:rPr>
          <w:rFonts w:ascii="Century Gothic" w:hAnsi="Century Gothic" w:cs="Arial"/>
        </w:rPr>
        <w:t xml:space="preserve">Por lo tanto, el proponente deberá verificar cual es el trámite de legalización o apostilla que le corresponde realizar al documento público expedido en el exterior, aclarando que si se trata de un </w:t>
      </w:r>
      <w:r w:rsidRPr="007A6F9F">
        <w:rPr>
          <w:rFonts w:ascii="Century Gothic" w:hAnsi="Century Gothic" w:cs="Arial"/>
        </w:rPr>
        <w:t>documento público legalizado de acuerdo con la Convención de la Haya, la Entidad Estatal no debe solicitar legalizaciones, autenticaciones o ratificaciones adicionales de ninguna autoridad nacional o extranjera, puesto que el trámite de la apostilla es suficiente para certificar por sí mismo la autenticidad.</w:t>
      </w:r>
      <w:r w:rsidRPr="007A6F9F">
        <w:rPr>
          <w:rFonts w:ascii="Century Gothic" w:eastAsia="Arial" w:hAnsi="Century Gothic" w:cs="Arial"/>
        </w:rPr>
        <w:t xml:space="preserve"> </w:t>
      </w:r>
    </w:p>
    <w:p w14:paraId="1097050C" w14:textId="77777777" w:rsidR="001313A8" w:rsidRDefault="001313A8" w:rsidP="001313A8">
      <w:pPr>
        <w:spacing w:after="120" w:line="276" w:lineRule="auto"/>
        <w:ind w:firstLine="709"/>
        <w:jc w:val="both"/>
        <w:rPr>
          <w:rFonts w:ascii="Century Gothic" w:eastAsia="Arial" w:hAnsi="Century Gothic" w:cs="Arial"/>
        </w:rPr>
      </w:pPr>
      <w:r>
        <w:rPr>
          <w:rFonts w:ascii="Century Gothic" w:eastAsia="Arial" w:hAnsi="Century Gothic" w:cs="Arial"/>
        </w:rPr>
        <w:t xml:space="preserve">Sin embargo, hay que tener </w:t>
      </w:r>
      <w:r w:rsidRPr="007A6F9F">
        <w:rPr>
          <w:rFonts w:ascii="Century Gothic" w:eastAsia="Arial" w:hAnsi="Century Gothic" w:cs="Arial"/>
        </w:rPr>
        <w:t xml:space="preserve">en cuenta lo dispuesto en los artículos 2,3 y 4 de la Ley 455 de 1998, </w:t>
      </w:r>
      <w:r>
        <w:rPr>
          <w:rFonts w:ascii="Century Gothic" w:eastAsia="Arial" w:hAnsi="Century Gothic" w:cs="Arial"/>
        </w:rPr>
        <w:t xml:space="preserve">pues si bien </w:t>
      </w:r>
      <w:r w:rsidRPr="007A6F9F">
        <w:rPr>
          <w:rFonts w:ascii="Century Gothic" w:hAnsi="Century Gothic" w:cs="Arial"/>
        </w:rPr>
        <w:t xml:space="preserve">el trámite de la apostilla es suficiente para certificar por sí mismo la autenticidad de los documentos a los que les aplica la </w:t>
      </w:r>
      <w:r w:rsidRPr="007A6F9F">
        <w:rPr>
          <w:rFonts w:ascii="Century Gothic" w:eastAsia="Arial" w:hAnsi="Century Gothic" w:cs="Arial"/>
        </w:rPr>
        <w:t xml:space="preserve">Convención sobre Abolición del Requisito de Legalización de los Documentos Públicos Extranjeros de la Conferencia de la Haya, se exigirá </w:t>
      </w:r>
      <w:r>
        <w:rPr>
          <w:rFonts w:ascii="Century Gothic" w:eastAsia="Arial" w:hAnsi="Century Gothic" w:cs="Arial"/>
        </w:rPr>
        <w:t xml:space="preserve">excepcionalmente, </w:t>
      </w:r>
      <w:r w:rsidRPr="007A6F9F">
        <w:rPr>
          <w:rFonts w:ascii="Century Gothic" w:eastAsia="Arial" w:hAnsi="Century Gothic" w:cs="Arial"/>
        </w:rPr>
        <w:t xml:space="preserve">la  legalización </w:t>
      </w:r>
      <w:r>
        <w:rPr>
          <w:rFonts w:ascii="Century Gothic" w:eastAsia="Arial" w:hAnsi="Century Gothic" w:cs="Arial"/>
        </w:rPr>
        <w:t xml:space="preserve">de </w:t>
      </w:r>
      <w:r w:rsidRPr="007A6F9F">
        <w:rPr>
          <w:rFonts w:ascii="Century Gothic" w:eastAsia="Arial" w:hAnsi="Century Gothic" w:cs="Arial"/>
        </w:rPr>
        <w:t>los documentos, entendida esta como el trámite mediante el cual los agentes diplomáticos o consulares del país en donde el documento ha de ser presentado certifican la autenticidad de la firma, a qué título ha actuado la persona que firma el documento</w:t>
      </w:r>
      <w:r>
        <w:rPr>
          <w:rFonts w:ascii="Century Gothic" w:eastAsia="Arial" w:hAnsi="Century Gothic" w:cs="Arial"/>
        </w:rPr>
        <w:t xml:space="preserve">, </w:t>
      </w:r>
      <w:r w:rsidRPr="007A6F9F">
        <w:rPr>
          <w:rFonts w:ascii="Century Gothic" w:eastAsia="Arial" w:hAnsi="Century Gothic" w:cs="Arial"/>
        </w:rPr>
        <w:t>cuando la indicación del sello o estampilla que llevare, en la adición del certificado descrito en el artículo 4º de la mencionada Ley</w:t>
      </w:r>
      <w:r>
        <w:rPr>
          <w:rFonts w:ascii="Century Gothic" w:eastAsia="Arial" w:hAnsi="Century Gothic" w:cs="Arial"/>
        </w:rPr>
        <w:t xml:space="preserve"> lo exigiere</w:t>
      </w:r>
      <w:r w:rsidRPr="007A6F9F">
        <w:rPr>
          <w:rFonts w:ascii="Century Gothic" w:eastAsia="Arial" w:hAnsi="Century Gothic" w:cs="Arial"/>
        </w:rPr>
        <w:t xml:space="preserve">. </w:t>
      </w:r>
      <w:r>
        <w:rPr>
          <w:rFonts w:ascii="Century Gothic" w:eastAsia="Arial" w:hAnsi="Century Gothic" w:cs="Arial"/>
        </w:rPr>
        <w:t>No obstante</w:t>
      </w:r>
      <w:r w:rsidRPr="007A6F9F">
        <w:rPr>
          <w:rFonts w:ascii="Century Gothic" w:eastAsia="Arial" w:hAnsi="Century Gothic" w:cs="Arial"/>
        </w:rPr>
        <w:t>, no puede exigirse el trámite mencionado en el párrafo anterior cuando ya sea las leyes, reglamentos o práctica en vigor donde el documento es exhibido o un acuerdo entre dos o más Estados Contratantes la han abolido o simplificado o dispensado al documento mismo de ser legalizado</w:t>
      </w:r>
      <w:r>
        <w:rPr>
          <w:rFonts w:ascii="Century Gothic" w:eastAsia="Arial" w:hAnsi="Century Gothic" w:cs="Arial"/>
        </w:rPr>
        <w:t>, verificación que deberá realizarse en cada caso en concreto.</w:t>
      </w:r>
    </w:p>
    <w:p w14:paraId="460B2ECF" w14:textId="77777777" w:rsidR="001313A8" w:rsidRDefault="001313A8" w:rsidP="001313A8">
      <w:pPr>
        <w:spacing w:after="120" w:line="276" w:lineRule="auto"/>
        <w:ind w:firstLine="708"/>
        <w:jc w:val="both"/>
        <w:rPr>
          <w:rFonts w:ascii="Century Gothic" w:eastAsia="Arial" w:hAnsi="Century Gothic" w:cs="Arial"/>
        </w:rPr>
      </w:pPr>
      <w:r>
        <w:rPr>
          <w:rFonts w:ascii="Century Gothic" w:eastAsia="Arial" w:hAnsi="Century Gothic" w:cs="Arial"/>
        </w:rPr>
        <w:t>Conforme se expuso en este concepto, e</w:t>
      </w:r>
      <w:r w:rsidRPr="007A6F9F">
        <w:rPr>
          <w:rFonts w:ascii="Century Gothic" w:eastAsia="Arial" w:hAnsi="Century Gothic" w:cs="Arial"/>
        </w:rPr>
        <w:t>l artículo 1º de la Ley 455 de 1998</w:t>
      </w:r>
      <w:r>
        <w:rPr>
          <w:rFonts w:ascii="Century Gothic" w:eastAsia="Arial" w:hAnsi="Century Gothic" w:cs="Arial"/>
        </w:rPr>
        <w:t xml:space="preserve"> determina cuales son</w:t>
      </w:r>
      <w:r w:rsidRPr="007A6F9F">
        <w:rPr>
          <w:rFonts w:ascii="Century Gothic" w:eastAsia="Arial" w:hAnsi="Century Gothic" w:cs="Arial"/>
        </w:rPr>
        <w:t xml:space="preserve"> los documentos públicos que requieren del trámite de apostilla</w:t>
      </w:r>
      <w:r>
        <w:rPr>
          <w:rFonts w:ascii="Century Gothic" w:eastAsia="Arial" w:hAnsi="Century Gothic" w:cs="Arial"/>
        </w:rPr>
        <w:t xml:space="preserve"> en Colombia</w:t>
      </w:r>
      <w:r w:rsidRPr="007A6F9F">
        <w:rPr>
          <w:rFonts w:ascii="Century Gothic" w:eastAsia="Arial" w:hAnsi="Century Gothic" w:cs="Arial"/>
        </w:rPr>
        <w:t xml:space="preserve">, conforme a la Convención sobre Abolición del Requisito de </w:t>
      </w:r>
      <w:r w:rsidRPr="007A6F9F">
        <w:rPr>
          <w:rFonts w:ascii="Century Gothic" w:eastAsia="Arial" w:hAnsi="Century Gothic" w:cs="Arial"/>
        </w:rPr>
        <w:lastRenderedPageBreak/>
        <w:t xml:space="preserve">Legalización de los Documentos Públicos Extranjeros, de la Conferencia de la Haya de 1961, </w:t>
      </w:r>
      <w:r>
        <w:rPr>
          <w:rFonts w:ascii="Century Gothic" w:eastAsia="Arial" w:hAnsi="Century Gothic" w:cs="Arial"/>
        </w:rPr>
        <w:t>por lo tanto, le corresponderá a cada proponente verificar si el documento denominado True Copy, se encuentra dentro de las causales expuestas en dicho numeral, esto es, que sea un</w:t>
      </w:r>
      <w:r w:rsidRPr="007A6F9F">
        <w:rPr>
          <w:rFonts w:ascii="Century Gothic" w:eastAsia="Arial" w:hAnsi="Century Gothic" w:cs="Arial"/>
        </w:rPr>
        <w:t xml:space="preserve"> documento que emanan de una autoridad o un funcionario relacionado con las cortes o tribunales de un Estado,</w:t>
      </w:r>
      <w:r>
        <w:rPr>
          <w:rFonts w:ascii="Century Gothic" w:eastAsia="Arial" w:hAnsi="Century Gothic" w:cs="Arial"/>
        </w:rPr>
        <w:t xml:space="preserve"> o sea </w:t>
      </w:r>
      <w:r w:rsidRPr="007A6F9F">
        <w:rPr>
          <w:rFonts w:ascii="Century Gothic" w:eastAsia="Arial" w:hAnsi="Century Gothic" w:cs="Arial"/>
        </w:rPr>
        <w:t>documentos administrativos</w:t>
      </w:r>
      <w:r>
        <w:rPr>
          <w:rFonts w:ascii="Century Gothic" w:eastAsia="Arial" w:hAnsi="Century Gothic" w:cs="Arial"/>
        </w:rPr>
        <w:t xml:space="preserve">, </w:t>
      </w:r>
      <w:r w:rsidRPr="007A6F9F">
        <w:rPr>
          <w:rFonts w:ascii="Century Gothic" w:eastAsia="Arial" w:hAnsi="Century Gothic" w:cs="Arial"/>
        </w:rPr>
        <w:t>actos notariales</w:t>
      </w:r>
      <w:r>
        <w:rPr>
          <w:rFonts w:ascii="Century Gothic" w:eastAsia="Arial" w:hAnsi="Century Gothic" w:cs="Arial"/>
        </w:rPr>
        <w:t xml:space="preserve"> o </w:t>
      </w:r>
      <w:r w:rsidRPr="007A6F9F">
        <w:rPr>
          <w:rFonts w:ascii="Century Gothic" w:eastAsia="Arial" w:hAnsi="Century Gothic" w:cs="Arial"/>
        </w:rPr>
        <w:t>certificados oficiales colocados en documentos firmados por personas a título personal</w:t>
      </w:r>
      <w:r>
        <w:rPr>
          <w:rFonts w:ascii="Century Gothic" w:eastAsia="Arial" w:hAnsi="Century Gothic" w:cs="Arial"/>
        </w:rPr>
        <w:t>.</w:t>
      </w:r>
    </w:p>
    <w:p w14:paraId="2A6AE783" w14:textId="77777777" w:rsidR="001313A8" w:rsidRDefault="001313A8" w:rsidP="001313A8">
      <w:pPr>
        <w:spacing w:after="120" w:line="276" w:lineRule="auto"/>
        <w:ind w:firstLine="708"/>
        <w:jc w:val="both"/>
        <w:rPr>
          <w:rFonts w:ascii="Century Gothic" w:eastAsia="Arial" w:hAnsi="Century Gothic" w:cs="Arial"/>
        </w:rPr>
      </w:pPr>
      <w:r w:rsidRPr="007A6F9F">
        <w:rPr>
          <w:rFonts w:ascii="Century Gothic" w:eastAsia="Arial" w:hAnsi="Century Gothic" w:cs="Arial"/>
        </w:rPr>
        <w:t>Por otro lado, tratándose de documentos privados expedidos en el exterior, dado que no se encuentran incluidos en la Ley 455 de 1998 que ratifica la Convención sobre Abolición del Requisito de Legalización de los Documentos Públicos Extranjeros de la Conferencia de la Haya, no les son aplicables estas disposiciones y, en consecuencia, podrán presentarse dentro de un proceso de selección sin cumplir con el trámite de apostilla y legalización, con el fin de acreditar la experiencia.</w:t>
      </w:r>
    </w:p>
    <w:p w14:paraId="3D787987" w14:textId="77777777" w:rsidR="001313A8" w:rsidRDefault="001313A8" w:rsidP="001313A8">
      <w:pPr>
        <w:spacing w:after="120" w:line="276" w:lineRule="auto"/>
        <w:ind w:firstLine="708"/>
        <w:jc w:val="both"/>
        <w:rPr>
          <w:rFonts w:ascii="Century Gothic" w:eastAsia="Arial" w:hAnsi="Century Gothic" w:cs="Arial"/>
        </w:rPr>
      </w:pPr>
      <w:r>
        <w:rPr>
          <w:rFonts w:ascii="Century Gothic" w:eastAsia="Arial" w:hAnsi="Century Gothic" w:cs="Arial"/>
        </w:rPr>
        <w:t>Lo anterior sin perjuicio de que el documento expedido en el exterior deba ser legalizado</w:t>
      </w:r>
      <w:r>
        <w:t xml:space="preserve"> </w:t>
      </w:r>
      <w:r>
        <w:rPr>
          <w:rFonts w:ascii="Century Gothic" w:eastAsia="Arial" w:hAnsi="Century Gothic" w:cs="Arial"/>
        </w:rPr>
        <w:t xml:space="preserve">conforme a </w:t>
      </w:r>
      <w:r w:rsidRPr="007A6F9F">
        <w:rPr>
          <w:rFonts w:ascii="Century Gothic" w:eastAsia="Arial" w:hAnsi="Century Gothic" w:cs="Arial"/>
        </w:rPr>
        <w:t>la Convención de Viena de 1963, de conformidad con el artículo 2 de la Resolución No. 10547 de 2018, expedida por el Ministerio de Relaciones Exteriores de la República de Colombia</w:t>
      </w:r>
      <w:r>
        <w:rPr>
          <w:rFonts w:ascii="Century Gothic" w:eastAsia="Arial" w:hAnsi="Century Gothic" w:cs="Arial"/>
        </w:rPr>
        <w:t>, en caso de ser un país no signatario de la Convención de la Haya.</w:t>
      </w:r>
    </w:p>
    <w:p w14:paraId="2A4F99DA" w14:textId="77777777" w:rsidR="001313A8" w:rsidRPr="00851530" w:rsidRDefault="001313A8" w:rsidP="001313A8">
      <w:pPr>
        <w:spacing w:after="120" w:line="276" w:lineRule="auto"/>
        <w:ind w:firstLine="709"/>
        <w:jc w:val="both"/>
        <w:rPr>
          <w:rFonts w:ascii="Century Gothic" w:eastAsia="Arial" w:hAnsi="Century Gothic" w:cs="Arial"/>
          <w:color w:val="000000"/>
        </w:rPr>
      </w:pPr>
      <w:r>
        <w:rPr>
          <w:rFonts w:ascii="Century Gothic" w:eastAsia="Arial" w:hAnsi="Century Gothic" w:cs="Arial"/>
        </w:rPr>
        <w:t xml:space="preserve">Aunado a lo anterior, debe tenerse en cuenta que si </w:t>
      </w:r>
      <w:r>
        <w:rPr>
          <w:rFonts w:ascii="Century Gothic" w:eastAsia="Arial" w:hAnsi="Century Gothic" w:cs="Arial"/>
          <w:color w:val="000000"/>
        </w:rPr>
        <w:t xml:space="preserve">cuando un </w:t>
      </w:r>
      <w:r w:rsidRPr="00851530">
        <w:rPr>
          <w:rFonts w:ascii="Century Gothic" w:eastAsia="Arial" w:hAnsi="Century Gothic" w:cs="Arial"/>
          <w:color w:val="000000"/>
        </w:rPr>
        <w:t xml:space="preserve">documento es presentado en un idioma distinto al castellano debe ser traducido y, para tales fines, se aplicarán las siguientes reglas: </w:t>
      </w:r>
      <w:r>
        <w:rPr>
          <w:rFonts w:ascii="Century Gothic" w:eastAsia="Arial" w:hAnsi="Century Gothic" w:cs="Arial"/>
          <w:color w:val="000000"/>
        </w:rPr>
        <w:t>(</w:t>
      </w:r>
      <w:r w:rsidRPr="00851530">
        <w:rPr>
          <w:rFonts w:ascii="Century Gothic" w:eastAsia="Arial" w:hAnsi="Century Gothic" w:cs="Arial"/>
          <w:color w:val="000000"/>
        </w:rPr>
        <w:t>i) si es un documento privado que requiere de traducción, no será indispensable</w:t>
      </w:r>
      <w:r>
        <w:rPr>
          <w:rFonts w:ascii="Century Gothic" w:eastAsia="Arial" w:hAnsi="Century Gothic" w:cs="Arial"/>
          <w:color w:val="000000"/>
        </w:rPr>
        <w:t xml:space="preserve"> que sea traducción oficial</w:t>
      </w:r>
      <w:r w:rsidRPr="00851530">
        <w:rPr>
          <w:rFonts w:ascii="Century Gothic" w:eastAsia="Arial" w:hAnsi="Century Gothic" w:cs="Arial"/>
          <w:color w:val="000000"/>
        </w:rPr>
        <w:t>, de acuerdo con el numeral 15</w:t>
      </w:r>
      <w:r>
        <w:rPr>
          <w:rFonts w:ascii="Century Gothic" w:eastAsia="Arial" w:hAnsi="Century Gothic" w:cs="Arial"/>
          <w:color w:val="000000"/>
        </w:rPr>
        <w:t xml:space="preserve"> del </w:t>
      </w:r>
      <w:r w:rsidRPr="00851530">
        <w:rPr>
          <w:rFonts w:ascii="Century Gothic" w:eastAsia="Arial" w:hAnsi="Century Gothic" w:cs="Arial"/>
          <w:color w:val="000000"/>
        </w:rPr>
        <w:t xml:space="preserve">artículo 25 de la Ley 80 de 1993; </w:t>
      </w:r>
      <w:r>
        <w:rPr>
          <w:rFonts w:ascii="Century Gothic" w:eastAsia="Arial" w:hAnsi="Century Gothic" w:cs="Arial"/>
          <w:color w:val="000000"/>
        </w:rPr>
        <w:t>(</w:t>
      </w:r>
      <w:r w:rsidRPr="00851530">
        <w:rPr>
          <w:rFonts w:ascii="Century Gothic" w:eastAsia="Arial" w:hAnsi="Century Gothic" w:cs="Arial"/>
          <w:color w:val="000000"/>
        </w:rPr>
        <w:t>ii) si es un documento público que requiere de apostilla o legalización, y estos trámites se van a realizar ante las autoridades colombianas, se requerirá́ la autenticaci</w:t>
      </w:r>
      <w:r w:rsidRPr="00851530">
        <w:rPr>
          <w:rFonts w:ascii="Century Gothic" w:eastAsia="Arial" w:hAnsi="Century Gothic" w:cs="Century Gothic"/>
          <w:color w:val="000000"/>
        </w:rPr>
        <w:t>ó</w:t>
      </w:r>
      <w:r w:rsidRPr="00851530">
        <w:rPr>
          <w:rFonts w:ascii="Century Gothic" w:eastAsia="Arial" w:hAnsi="Century Gothic" w:cs="Arial"/>
          <w:color w:val="000000"/>
        </w:rPr>
        <w:t>n ante notario p</w:t>
      </w:r>
      <w:r w:rsidRPr="00851530">
        <w:rPr>
          <w:rFonts w:ascii="Century Gothic" w:eastAsia="Arial" w:hAnsi="Century Gothic" w:cs="Century Gothic"/>
          <w:color w:val="000000"/>
        </w:rPr>
        <w:t>ú</w:t>
      </w:r>
      <w:r w:rsidRPr="00851530">
        <w:rPr>
          <w:rFonts w:ascii="Century Gothic" w:eastAsia="Arial" w:hAnsi="Century Gothic" w:cs="Arial"/>
          <w:color w:val="000000"/>
        </w:rPr>
        <w:t>blico de la firma del traductor del documento, en los t</w:t>
      </w:r>
      <w:r w:rsidRPr="00851530">
        <w:rPr>
          <w:rFonts w:ascii="Century Gothic" w:eastAsia="Arial" w:hAnsi="Century Gothic" w:cs="Century Gothic"/>
          <w:color w:val="000000"/>
        </w:rPr>
        <w:t>é</w:t>
      </w:r>
      <w:r w:rsidRPr="00851530">
        <w:rPr>
          <w:rFonts w:ascii="Century Gothic" w:eastAsia="Arial" w:hAnsi="Century Gothic" w:cs="Arial"/>
          <w:color w:val="000000"/>
        </w:rPr>
        <w:t>rminos del art</w:t>
      </w:r>
      <w:r w:rsidRPr="00851530">
        <w:rPr>
          <w:rFonts w:ascii="Century Gothic" w:eastAsia="Arial" w:hAnsi="Century Gothic" w:cs="Century Gothic"/>
          <w:color w:val="000000"/>
        </w:rPr>
        <w:t>í</w:t>
      </w:r>
      <w:r w:rsidRPr="00851530">
        <w:rPr>
          <w:rFonts w:ascii="Century Gothic" w:eastAsia="Arial" w:hAnsi="Century Gothic" w:cs="Arial"/>
          <w:color w:val="000000"/>
        </w:rPr>
        <w:t>culo 6 de la Resoluci</w:t>
      </w:r>
      <w:r w:rsidRPr="00851530">
        <w:rPr>
          <w:rFonts w:ascii="Century Gothic" w:eastAsia="Arial" w:hAnsi="Century Gothic" w:cs="Century Gothic"/>
          <w:color w:val="000000"/>
        </w:rPr>
        <w:t>ó</w:t>
      </w:r>
      <w:r w:rsidRPr="00851530">
        <w:rPr>
          <w:rFonts w:ascii="Century Gothic" w:eastAsia="Arial" w:hAnsi="Century Gothic" w:cs="Arial"/>
          <w:color w:val="000000"/>
        </w:rPr>
        <w:t>n 1</w:t>
      </w:r>
      <w:r>
        <w:rPr>
          <w:rFonts w:ascii="Century Gothic" w:eastAsia="Arial" w:hAnsi="Century Gothic" w:cs="Arial"/>
          <w:color w:val="000000"/>
        </w:rPr>
        <w:t xml:space="preserve">959 </w:t>
      </w:r>
      <w:r w:rsidRPr="00851530">
        <w:rPr>
          <w:rFonts w:ascii="Century Gothic" w:eastAsia="Arial" w:hAnsi="Century Gothic" w:cs="Arial"/>
          <w:color w:val="000000"/>
        </w:rPr>
        <w:t>de</w:t>
      </w:r>
      <w:r>
        <w:rPr>
          <w:rFonts w:ascii="Century Gothic" w:eastAsia="Arial" w:hAnsi="Century Gothic" w:cs="Arial"/>
          <w:color w:val="000000"/>
        </w:rPr>
        <w:t xml:space="preserve"> 2020</w:t>
      </w:r>
      <w:r w:rsidRPr="00851530">
        <w:rPr>
          <w:rFonts w:ascii="Century Gothic" w:eastAsia="Arial" w:hAnsi="Century Gothic" w:cs="Arial"/>
          <w:color w:val="000000"/>
        </w:rPr>
        <w:t xml:space="preserve">; y iii) si es un documento público que requiere de apostilla o legalización, y </w:t>
      </w:r>
      <w:r>
        <w:rPr>
          <w:rFonts w:ascii="Century Gothic" w:eastAsia="Arial" w:hAnsi="Century Gothic" w:cs="Arial"/>
          <w:color w:val="000000"/>
        </w:rPr>
        <w:t>é</w:t>
      </w:r>
      <w:r w:rsidRPr="00851530">
        <w:rPr>
          <w:rFonts w:ascii="Century Gothic" w:eastAsia="Arial" w:hAnsi="Century Gothic" w:cs="Arial"/>
          <w:color w:val="000000"/>
        </w:rPr>
        <w:t>sta ya se realizó ante autoridades diferentes a las colombianas, se requerirá́ traducci</w:t>
      </w:r>
      <w:r w:rsidRPr="00851530">
        <w:rPr>
          <w:rFonts w:ascii="Century Gothic" w:eastAsia="Arial" w:hAnsi="Century Gothic" w:cs="Century Gothic"/>
          <w:color w:val="000000"/>
        </w:rPr>
        <w:t>ó</w:t>
      </w:r>
      <w:r w:rsidRPr="00851530">
        <w:rPr>
          <w:rFonts w:ascii="Century Gothic" w:eastAsia="Arial" w:hAnsi="Century Gothic" w:cs="Arial"/>
          <w:color w:val="000000"/>
        </w:rPr>
        <w:t>n siempre que el idioma sea diferente al castellano, sin que sea necesario traducci</w:t>
      </w:r>
      <w:r w:rsidRPr="00851530">
        <w:rPr>
          <w:rFonts w:ascii="Century Gothic" w:eastAsia="Arial" w:hAnsi="Century Gothic" w:cs="Century Gothic"/>
          <w:color w:val="000000"/>
        </w:rPr>
        <w:t>ó</w:t>
      </w:r>
      <w:r w:rsidRPr="00851530">
        <w:rPr>
          <w:rFonts w:ascii="Century Gothic" w:eastAsia="Arial" w:hAnsi="Century Gothic" w:cs="Arial"/>
          <w:color w:val="000000"/>
        </w:rPr>
        <w:t>n oficial ni autenticaci</w:t>
      </w:r>
      <w:r w:rsidRPr="00851530">
        <w:rPr>
          <w:rFonts w:ascii="Century Gothic" w:eastAsia="Arial" w:hAnsi="Century Gothic" w:cs="Century Gothic"/>
          <w:color w:val="000000"/>
        </w:rPr>
        <w:t>ó</w:t>
      </w:r>
      <w:r w:rsidRPr="00851530">
        <w:rPr>
          <w:rFonts w:ascii="Century Gothic" w:eastAsia="Arial" w:hAnsi="Century Gothic" w:cs="Arial"/>
          <w:color w:val="000000"/>
        </w:rPr>
        <w:t>n ante notario p</w:t>
      </w:r>
      <w:r w:rsidRPr="00851530">
        <w:rPr>
          <w:rFonts w:ascii="Century Gothic" w:eastAsia="Arial" w:hAnsi="Century Gothic" w:cs="Century Gothic"/>
          <w:color w:val="000000"/>
        </w:rPr>
        <w:t>ú</w:t>
      </w:r>
      <w:r w:rsidRPr="00851530">
        <w:rPr>
          <w:rFonts w:ascii="Century Gothic" w:eastAsia="Arial" w:hAnsi="Century Gothic" w:cs="Arial"/>
          <w:color w:val="000000"/>
        </w:rPr>
        <w:t>blico, en aplicaci</w:t>
      </w:r>
      <w:r w:rsidRPr="00851530">
        <w:rPr>
          <w:rFonts w:ascii="Century Gothic" w:eastAsia="Arial" w:hAnsi="Century Gothic" w:cs="Century Gothic"/>
          <w:color w:val="000000"/>
        </w:rPr>
        <w:t>ó</w:t>
      </w:r>
      <w:r w:rsidRPr="00851530">
        <w:rPr>
          <w:rFonts w:ascii="Century Gothic" w:eastAsia="Arial" w:hAnsi="Century Gothic" w:cs="Arial"/>
          <w:color w:val="000000"/>
        </w:rPr>
        <w:t>n del numeral 15 del art</w:t>
      </w:r>
      <w:r w:rsidRPr="00851530">
        <w:rPr>
          <w:rFonts w:ascii="Century Gothic" w:eastAsia="Arial" w:hAnsi="Century Gothic" w:cs="Century Gothic"/>
          <w:color w:val="000000"/>
        </w:rPr>
        <w:t>í</w:t>
      </w:r>
      <w:r w:rsidRPr="00851530">
        <w:rPr>
          <w:rFonts w:ascii="Century Gothic" w:eastAsia="Arial" w:hAnsi="Century Gothic" w:cs="Arial"/>
          <w:color w:val="000000"/>
        </w:rPr>
        <w:t>culo 25 de la Ley 80 de 1993, y del numeral 5 del art</w:t>
      </w:r>
      <w:r>
        <w:rPr>
          <w:rFonts w:ascii="Century Gothic" w:eastAsia="Arial" w:hAnsi="Century Gothic" w:cs="Arial"/>
          <w:color w:val="000000"/>
        </w:rPr>
        <w:t>í</w:t>
      </w:r>
      <w:r w:rsidRPr="00851530">
        <w:rPr>
          <w:rFonts w:ascii="Century Gothic" w:eastAsia="Arial" w:hAnsi="Century Gothic" w:cs="Arial"/>
          <w:color w:val="000000"/>
        </w:rPr>
        <w:t>culo 9 de la Ley 1437 de 2011, según se explicó antes.</w:t>
      </w:r>
    </w:p>
    <w:p w14:paraId="7D7F4786" w14:textId="77777777" w:rsidR="001313A8" w:rsidRPr="00400DED" w:rsidRDefault="001313A8" w:rsidP="001313A8">
      <w:pPr>
        <w:spacing w:after="120" w:line="240" w:lineRule="auto"/>
        <w:ind w:left="708" w:right="709"/>
        <w:jc w:val="both"/>
        <w:rPr>
          <w:rFonts w:ascii="Century Gothic" w:eastAsia="Calibri" w:hAnsi="Century Gothic" w:cs="Arial"/>
          <w:color w:val="000000" w:themeColor="text1"/>
          <w:sz w:val="20"/>
          <w:szCs w:val="20"/>
          <w:lang w:val="es-ES" w:eastAsia="es-ES"/>
        </w:rPr>
      </w:pPr>
      <w:bookmarkStart w:id="26" w:name="_30j0zll" w:colFirst="0" w:colLast="0"/>
      <w:bookmarkEnd w:id="26"/>
      <w:r>
        <w:rPr>
          <w:rFonts w:ascii="Century Gothic" w:eastAsia="Times New Roman" w:hAnsi="Century Gothic" w:cs="Arial"/>
          <w:sz w:val="20"/>
          <w:szCs w:val="20"/>
          <w:lang w:eastAsia="es-ES"/>
        </w:rPr>
        <w:t>“</w:t>
      </w:r>
      <w:r w:rsidRPr="00400DED">
        <w:rPr>
          <w:rFonts w:ascii="Century Gothic" w:eastAsia="Times New Roman" w:hAnsi="Century Gothic" w:cs="Arial"/>
          <w:sz w:val="20"/>
          <w:szCs w:val="20"/>
          <w:lang w:eastAsia="es-ES"/>
        </w:rPr>
        <w:t xml:space="preserve">Cuando se realizan contrataciones con entidades panamericanas o organizaciones gubernamentales a nivel mundial o de creación internacional con participación de todos los estados, que documentos </w:t>
      </w:r>
      <w:r w:rsidRPr="00400DED">
        <w:rPr>
          <w:rFonts w:ascii="Century Gothic" w:eastAsia="Times New Roman" w:hAnsi="Century Gothic" w:cs="Arial"/>
          <w:sz w:val="20"/>
          <w:szCs w:val="20"/>
          <w:lang w:eastAsia="es-ES"/>
        </w:rPr>
        <w:lastRenderedPageBreak/>
        <w:t>deben allegarse por parte de esa entidad u organizaciones?  Deben allegarse los estados financieros de dicho organizaciones? Debe aportarse  el documento de constitución de dicha organización internacional? Debe allegarse algún documento que acredite la representación de dicho actualizado o es viable presentar el documento inicial con el cual se designó a una determinada persona como director o representante? Es posible allegar información directa de la pagina web de la entidad gubernamental u organismos para acreditar la condición del director, tipo de estructura y funcionamiento del organismo? Debe alegarse algún tipo de documento que acredite las funciones especificas del Director o representante para la suscripción de contratos? Que documentos en si deberían pedir para poder suscribir un contrato u orden de compra con este tipo de organizaciones?</w:t>
      </w:r>
      <w:r w:rsidRPr="00400DED">
        <w:rPr>
          <w:rFonts w:ascii="Century Gothic" w:eastAsia="Calibri" w:hAnsi="Century Gothic" w:cs="Arial"/>
          <w:color w:val="000000" w:themeColor="text1"/>
          <w:sz w:val="20"/>
          <w:szCs w:val="20"/>
          <w:lang w:val="es-ES" w:eastAsia="es-ES"/>
        </w:rPr>
        <w:t>”.</w:t>
      </w:r>
    </w:p>
    <w:p w14:paraId="6DFB9E20" w14:textId="77777777" w:rsidR="001313A8" w:rsidRPr="003D2D85" w:rsidRDefault="001313A8" w:rsidP="001313A8">
      <w:pPr>
        <w:spacing w:after="0" w:line="240" w:lineRule="auto"/>
        <w:ind w:right="709"/>
        <w:jc w:val="both"/>
        <w:rPr>
          <w:rFonts w:ascii="Century Gothic" w:eastAsia="Times New Roman" w:hAnsi="Century Gothic" w:cs="Arial"/>
          <w:sz w:val="20"/>
          <w:szCs w:val="20"/>
          <w:lang w:eastAsia="es-ES"/>
        </w:rPr>
      </w:pPr>
    </w:p>
    <w:p w14:paraId="071F6792" w14:textId="77777777" w:rsidR="001313A8" w:rsidRPr="006F7426" w:rsidRDefault="001313A8" w:rsidP="5844F486">
      <w:pPr>
        <w:spacing w:after="120" w:line="276" w:lineRule="auto"/>
        <w:jc w:val="both"/>
        <w:rPr>
          <w:rFonts w:ascii="Century Gothic" w:hAnsi="Century Gothic" w:cs="Arial"/>
          <w:color w:val="000000" w:themeColor="text1"/>
          <w:lang w:val="es-ES"/>
        </w:rPr>
      </w:pPr>
      <w:r w:rsidRPr="5844F486">
        <w:rPr>
          <w:rFonts w:ascii="Century Gothic" w:hAnsi="Century Gothic" w:cs="Arial"/>
          <w:color w:val="000000" w:themeColor="text1"/>
          <w:lang w:val="es-ES"/>
        </w:rPr>
        <w:t xml:space="preserve">De acuerdo con lo expuesto, los artículos 20 de la Ley 1150 de 2007 y 2.2.1.2.4.4.1. del Decreto 1082 de 2015, contemplan el marco jurídico que permite a las entidades estatales celebrar convenios con personas extranjeras de derecho público u organismos internacionales, pudiendo someterse al régimen de contratación del cooperante internacional, siempre y cuando cumplan con los diferentes supuestos establecidos en las citada normas. </w:t>
      </w:r>
    </w:p>
    <w:p w14:paraId="042B3771" w14:textId="77777777" w:rsidR="001313A8" w:rsidRDefault="001313A8" w:rsidP="001313A8">
      <w:pPr>
        <w:spacing w:after="0" w:line="276" w:lineRule="auto"/>
        <w:jc w:val="both"/>
        <w:rPr>
          <w:rFonts w:ascii="Century Gothic" w:eastAsia="Calibri" w:hAnsi="Century Gothic" w:cs="Arial"/>
          <w:lang w:val="es-ES"/>
        </w:rPr>
      </w:pPr>
      <w:r>
        <w:rPr>
          <w:rFonts w:ascii="Century Gothic" w:eastAsia="Calibri" w:hAnsi="Century Gothic" w:cs="Arial"/>
          <w:lang w:val="es-ES"/>
        </w:rPr>
        <w:tab/>
        <w:t>En concordancia con esto, cuando de acuerdo la referida normativa, se opte por aplicar el régimen de contratación previsto por el respectivo organismo internacional, los requisitos, así como los medios de acreditación de los mismos, deberán ser determinados con sustento en dicha normativa, al no ser aplicable en pleno el ordenamiento jurídico nacional. En caso contrario, es decir, cuando se contrate con organismos internacionales, pero con sujeción al Estatuto General de Contratación de la Administración, corresponderá a la respectiva entidad contratante determinar los requisitos y medios de acreditación aplicables en el respectivo Proceso de Contratación, de acuerdo con el marco jurídico vigente.</w:t>
      </w:r>
    </w:p>
    <w:p w14:paraId="70DF9E56" w14:textId="77777777" w:rsidR="001313A8" w:rsidRDefault="001313A8" w:rsidP="001313A8">
      <w:pPr>
        <w:spacing w:after="0" w:line="276" w:lineRule="auto"/>
        <w:jc w:val="both"/>
        <w:rPr>
          <w:rFonts w:ascii="Century Gothic" w:hAnsi="Century Gothic"/>
          <w:color w:val="000000"/>
          <w:shd w:val="clear" w:color="auto" w:fill="FFFFFF"/>
        </w:rPr>
      </w:pPr>
    </w:p>
    <w:p w14:paraId="31F3F105" w14:textId="77777777" w:rsidR="001313A8" w:rsidRDefault="001313A8" w:rsidP="001313A8">
      <w:pPr>
        <w:widowControl w:val="0"/>
        <w:autoSpaceDE w:val="0"/>
        <w:autoSpaceDN w:val="0"/>
        <w:spacing w:after="0" w:line="276" w:lineRule="auto"/>
        <w:jc w:val="both"/>
        <w:rPr>
          <w:rFonts w:ascii="Century Gothic" w:hAnsi="Century Gothic" w:cs="Arial"/>
          <w:lang w:val="es-ES_tradnl"/>
        </w:rPr>
      </w:pPr>
      <w:r w:rsidRPr="008C7AF4">
        <w:rPr>
          <w:rFonts w:ascii="Century Gothic" w:hAnsi="Century Gothic" w:cs="Arial"/>
        </w:rPr>
        <w:t xml:space="preserve">Este concepto tiene el alcance previsto en el artículo 28 del Código de Procedimiento Administrativo y de lo Contencioso Administrativo </w:t>
      </w:r>
      <w:r w:rsidRPr="008C7AF4">
        <w:rPr>
          <w:rFonts w:ascii="Century Gothic" w:hAnsi="Century Gothic" w:cs="Arial"/>
          <w:lang w:val="es-ES_tradnl"/>
        </w:rPr>
        <w:t>y las expresiones aquí utilizadas con mayúscula inicial deben ser entendidas con el significado que les otorga el artículo 2.2.1.1.1.3.1. del Decreto 1082 de 2015.</w:t>
      </w:r>
    </w:p>
    <w:p w14:paraId="44E871BC" w14:textId="77777777" w:rsidR="001313A8" w:rsidRDefault="001313A8" w:rsidP="001313A8">
      <w:pPr>
        <w:spacing w:after="120" w:line="240" w:lineRule="auto"/>
        <w:rPr>
          <w:rFonts w:ascii="Century Gothic" w:eastAsia="Times New Roman" w:hAnsi="Century Gothic" w:cs="Arial"/>
          <w:lang w:eastAsia="es-CO"/>
        </w:rPr>
      </w:pPr>
    </w:p>
    <w:p w14:paraId="7F16B3CB" w14:textId="77777777" w:rsidR="001313A8" w:rsidRPr="0019664B" w:rsidRDefault="001313A8" w:rsidP="001313A8">
      <w:pPr>
        <w:spacing w:after="120" w:line="240" w:lineRule="auto"/>
        <w:rPr>
          <w:rFonts w:ascii="Century Gothic" w:eastAsia="Times New Roman" w:hAnsi="Century Gothic" w:cs="Arial"/>
          <w:lang w:eastAsia="es-CO"/>
        </w:rPr>
      </w:pPr>
      <w:r w:rsidRPr="008C7AF4">
        <w:rPr>
          <w:rFonts w:ascii="Century Gothic" w:eastAsia="Times New Roman" w:hAnsi="Century Gothic" w:cs="Arial"/>
          <w:lang w:eastAsia="es-CO"/>
        </w:rPr>
        <w:t>Atentamente,</w:t>
      </w:r>
    </w:p>
    <w:p w14:paraId="144A5D23" w14:textId="77777777" w:rsidR="001313A8" w:rsidRPr="008C7AF4" w:rsidRDefault="001313A8" w:rsidP="001313A8">
      <w:pPr>
        <w:spacing w:after="0" w:line="276" w:lineRule="auto"/>
        <w:jc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noProof/>
          <w:sz w:val="24"/>
          <w:szCs w:val="24"/>
          <w:lang w:eastAsia="es-ES_tradnl"/>
        </w:rPr>
        <w:lastRenderedPageBreak/>
        <w:drawing>
          <wp:inline distT="0" distB="0" distL="0" distR="0" wp14:anchorId="6AA49A3E" wp14:editId="47BE3323">
            <wp:extent cx="2626468" cy="1002833"/>
            <wp:effectExtent l="0" t="0" r="2540" b="635"/>
            <wp:docPr id="1652887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87428" name="Imagen 1652887428"/>
                    <pic:cNvPicPr/>
                  </pic:nvPicPr>
                  <pic:blipFill>
                    <a:blip r:embed="rId12">
                      <a:extLst>
                        <a:ext uri="{28A0092B-C50C-407E-A947-70E740481C1C}">
                          <a14:useLocalDpi xmlns:a14="http://schemas.microsoft.com/office/drawing/2010/main" val="0"/>
                        </a:ext>
                      </a:extLst>
                    </a:blip>
                    <a:stretch>
                      <a:fillRect/>
                    </a:stretch>
                  </pic:blipFill>
                  <pic:spPr>
                    <a:xfrm>
                      <a:off x="0" y="0"/>
                      <a:ext cx="2637674" cy="1007112"/>
                    </a:xfrm>
                    <a:prstGeom prst="rect">
                      <a:avLst/>
                    </a:prstGeom>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1313A8" w:rsidRPr="008C7AF4" w14:paraId="7CDD41B7" w14:textId="77777777" w:rsidTr="00C77973">
        <w:trPr>
          <w:trHeight w:val="315"/>
        </w:trPr>
        <w:tc>
          <w:tcPr>
            <w:tcW w:w="855" w:type="dxa"/>
            <w:vAlign w:val="center"/>
            <w:hideMark/>
          </w:tcPr>
          <w:p w14:paraId="37EFBCBB" w14:textId="77777777" w:rsidR="001313A8" w:rsidRPr="008C7AF4" w:rsidRDefault="001313A8" w:rsidP="001313A8">
            <w:pPr>
              <w:spacing w:after="0"/>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5CB9E9CA" w14:textId="77777777" w:rsidR="001313A8" w:rsidRPr="00AA45A4" w:rsidRDefault="001313A8" w:rsidP="001313A8">
            <w:pPr>
              <w:spacing w:after="0"/>
              <w:rPr>
                <w:rFonts w:ascii="Century Gothic" w:eastAsia="Arial" w:hAnsi="Century Gothic" w:cs="Arial"/>
                <w:color w:val="000000" w:themeColor="text1"/>
                <w:sz w:val="16"/>
                <w:szCs w:val="16"/>
              </w:rPr>
            </w:pPr>
            <w:r w:rsidRPr="00AA45A4">
              <w:rPr>
                <w:rStyle w:val="normaltextrun"/>
                <w:rFonts w:ascii="Century Gothic" w:eastAsia="Arial" w:hAnsi="Century Gothic" w:cs="Arial"/>
                <w:color w:val="000000" w:themeColor="text1"/>
                <w:sz w:val="16"/>
                <w:szCs w:val="16"/>
              </w:rPr>
              <w:t xml:space="preserve">Jhonattan Gualdrón Salazar </w:t>
            </w:r>
          </w:p>
          <w:p w14:paraId="4F562690" w14:textId="77777777" w:rsidR="001313A8" w:rsidRPr="008C7AF4" w:rsidRDefault="001313A8" w:rsidP="001313A8">
            <w:pPr>
              <w:spacing w:after="0"/>
              <w:rPr>
                <w:rFonts w:ascii="Century Gothic" w:eastAsia="Arial" w:hAnsi="Century Gothic" w:cs="Arial"/>
                <w:sz w:val="16"/>
                <w:szCs w:val="16"/>
              </w:rPr>
            </w:pPr>
            <w:r w:rsidRPr="00AA45A4">
              <w:rPr>
                <w:rStyle w:val="normaltextrun"/>
                <w:rFonts w:ascii="Century Gothic" w:eastAsia="Arial" w:hAnsi="Century Gothic" w:cs="Arial"/>
                <w:color w:val="000000" w:themeColor="text1"/>
                <w:sz w:val="16"/>
                <w:szCs w:val="16"/>
              </w:rPr>
              <w:t xml:space="preserve">Contratista </w:t>
            </w:r>
            <w:r w:rsidRPr="008C7AF4">
              <w:rPr>
                <w:rStyle w:val="normaltextrun"/>
                <w:rFonts w:ascii="Century Gothic" w:eastAsia="Arial" w:hAnsi="Century Gothic" w:cs="Arial"/>
                <w:sz w:val="16"/>
                <w:szCs w:val="16"/>
              </w:rPr>
              <w:t>de la Subdirección de Gestión Contractual </w:t>
            </w:r>
          </w:p>
        </w:tc>
      </w:tr>
      <w:tr w:rsidR="001313A8" w:rsidRPr="008C7AF4" w14:paraId="03EC2A2A" w14:textId="77777777" w:rsidTr="00C77973">
        <w:trPr>
          <w:trHeight w:val="330"/>
        </w:trPr>
        <w:tc>
          <w:tcPr>
            <w:tcW w:w="855" w:type="dxa"/>
            <w:vAlign w:val="center"/>
            <w:hideMark/>
          </w:tcPr>
          <w:p w14:paraId="479AFFF9" w14:textId="77777777" w:rsidR="001313A8" w:rsidRPr="008C7AF4" w:rsidRDefault="001313A8" w:rsidP="001313A8">
            <w:pPr>
              <w:spacing w:after="0"/>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06BFE7F6" w14:textId="77777777" w:rsidR="001313A8" w:rsidRPr="00AA45A4" w:rsidRDefault="001313A8" w:rsidP="001313A8">
            <w:pPr>
              <w:spacing w:after="0"/>
              <w:rPr>
                <w:rFonts w:ascii="Century Gothic" w:eastAsia="Arial" w:hAnsi="Century Gothic" w:cs="Arial"/>
                <w:color w:val="000000" w:themeColor="text1"/>
                <w:sz w:val="16"/>
                <w:szCs w:val="16"/>
              </w:rPr>
            </w:pPr>
            <w:r>
              <w:rPr>
                <w:rStyle w:val="normaltextrun"/>
                <w:rFonts w:ascii="Century Gothic" w:eastAsia="Arial" w:hAnsi="Century Gothic" w:cs="Arial"/>
                <w:color w:val="000000" w:themeColor="text1"/>
                <w:sz w:val="16"/>
                <w:szCs w:val="16"/>
              </w:rPr>
              <w:t>Alejandro Sarmiento Cantillo</w:t>
            </w:r>
          </w:p>
          <w:p w14:paraId="45D8FDF8" w14:textId="77777777" w:rsidR="001313A8" w:rsidRPr="008C7AF4" w:rsidRDefault="001313A8" w:rsidP="001313A8">
            <w:pPr>
              <w:spacing w:after="0"/>
              <w:rPr>
                <w:rFonts w:ascii="Century Gothic" w:eastAsia="Arial" w:hAnsi="Century Gothic" w:cs="Arial"/>
                <w:sz w:val="16"/>
                <w:szCs w:val="16"/>
              </w:rPr>
            </w:pPr>
            <w:r>
              <w:rPr>
                <w:rStyle w:val="normaltextrun"/>
                <w:rFonts w:ascii="Century Gothic" w:eastAsia="Arial" w:hAnsi="Century Gothic" w:cs="Arial"/>
                <w:color w:val="000000" w:themeColor="text1"/>
                <w:sz w:val="16"/>
                <w:szCs w:val="16"/>
              </w:rPr>
              <w:t>Gestor T</w:t>
            </w:r>
            <w:r w:rsidRPr="00400DED">
              <w:rPr>
                <w:rStyle w:val="normaltextrun"/>
                <w:rFonts w:ascii="Century Gothic" w:eastAsia="Arial" w:hAnsi="Century Gothic" w:cs="Arial"/>
                <w:color w:val="000000" w:themeColor="text1"/>
                <w:sz w:val="16"/>
                <w:szCs w:val="16"/>
              </w:rPr>
              <w:t>1-15</w:t>
            </w:r>
            <w:r w:rsidRPr="008C7AF4">
              <w:rPr>
                <w:rStyle w:val="normaltextrun"/>
                <w:rFonts w:ascii="Century Gothic" w:eastAsia="Arial" w:hAnsi="Century Gothic" w:cs="Arial"/>
                <w:sz w:val="16"/>
                <w:szCs w:val="16"/>
              </w:rPr>
              <w:t xml:space="preserve"> Subdirección de Gestión Contractual </w:t>
            </w:r>
            <w:r w:rsidRPr="008C7AF4">
              <w:rPr>
                <w:rFonts w:ascii="Century Gothic" w:eastAsia="Calibri" w:hAnsi="Century Gothic" w:cs="Arial"/>
                <w:sz w:val="16"/>
                <w:szCs w:val="16"/>
                <w:lang w:val="pt-BR" w:eastAsia="es-ES"/>
              </w:rPr>
              <w:t>ANCP – CCE</w:t>
            </w:r>
          </w:p>
        </w:tc>
      </w:tr>
      <w:tr w:rsidR="001313A8" w:rsidRPr="008C7AF4" w14:paraId="3CF06ABB" w14:textId="77777777" w:rsidTr="00C77973">
        <w:trPr>
          <w:trHeight w:val="300"/>
        </w:trPr>
        <w:tc>
          <w:tcPr>
            <w:tcW w:w="855" w:type="dxa"/>
            <w:vAlign w:val="center"/>
          </w:tcPr>
          <w:p w14:paraId="68943B0B" w14:textId="77777777" w:rsidR="001313A8" w:rsidRPr="008C7AF4" w:rsidRDefault="001313A8" w:rsidP="001313A8">
            <w:pPr>
              <w:spacing w:after="0"/>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23683343" w14:textId="77777777" w:rsidR="001313A8" w:rsidRPr="008C7AF4" w:rsidRDefault="001313A8" w:rsidP="001313A8">
            <w:pPr>
              <w:spacing w:after="0"/>
              <w:rPr>
                <w:rFonts w:ascii="Century Gothic" w:eastAsia="Calibri" w:hAnsi="Century Gothic" w:cs="Arial"/>
                <w:sz w:val="16"/>
                <w:szCs w:val="16"/>
                <w:lang w:val="pt-BR" w:eastAsia="es-ES"/>
              </w:rPr>
            </w:pPr>
            <w:r w:rsidRPr="008C7AF4">
              <w:rPr>
                <w:rFonts w:ascii="Century Gothic" w:eastAsia="Calibri" w:hAnsi="Century Gothic" w:cs="Arial"/>
                <w:sz w:val="16"/>
                <w:szCs w:val="16"/>
                <w:lang w:val="pt-BR" w:eastAsia="es-ES"/>
              </w:rPr>
              <w:t>Nohelia del Carmen Zawady Palacio</w:t>
            </w:r>
          </w:p>
          <w:p w14:paraId="2B5EFE97" w14:textId="77777777" w:rsidR="001313A8" w:rsidRPr="008C7AF4" w:rsidRDefault="001313A8" w:rsidP="001313A8">
            <w:pPr>
              <w:spacing w:after="0"/>
              <w:rPr>
                <w:rFonts w:ascii="Century Gothic" w:eastAsia="Calibri" w:hAnsi="Century Gothic" w:cs="Arial"/>
                <w:sz w:val="16"/>
                <w:szCs w:val="16"/>
                <w:lang w:val="pt-BR" w:eastAsia="es-ES"/>
              </w:rPr>
            </w:pPr>
            <w:r w:rsidRPr="008C7AF4">
              <w:rPr>
                <w:rFonts w:ascii="Century Gothic" w:eastAsia="Calibri" w:hAnsi="Century Gothic" w:cs="Arial"/>
                <w:sz w:val="16"/>
                <w:szCs w:val="16"/>
                <w:lang w:eastAsia="es-ES"/>
              </w:rPr>
              <w:t>Subdirectora</w:t>
            </w:r>
            <w:r w:rsidRPr="008C7AF4">
              <w:rPr>
                <w:rFonts w:ascii="Century Gothic" w:eastAsia="Calibri" w:hAnsi="Century Gothic" w:cs="Arial"/>
                <w:sz w:val="16"/>
                <w:szCs w:val="16"/>
                <w:lang w:val="pt-BR" w:eastAsia="es-ES"/>
              </w:rPr>
              <w:t xml:space="preserve"> de Gestión Contractual ANCP – CCE</w:t>
            </w:r>
          </w:p>
        </w:tc>
      </w:tr>
    </w:tbl>
    <w:p w14:paraId="738610EB" w14:textId="77777777" w:rsidR="001313A8" w:rsidRDefault="001313A8" w:rsidP="001313A8">
      <w:pPr>
        <w:spacing w:after="0" w:line="240" w:lineRule="auto"/>
        <w:jc w:val="both"/>
        <w:rPr>
          <w:rFonts w:ascii="Century Gothic" w:eastAsia="Times New Roman" w:hAnsi="Century Gothic" w:cs="Arial"/>
          <w:lang w:eastAsia="es-ES"/>
        </w:rPr>
      </w:pPr>
    </w:p>
    <w:p w14:paraId="637805D2" w14:textId="77777777" w:rsidR="001313A8" w:rsidRPr="00960500" w:rsidRDefault="001313A8" w:rsidP="001313A8">
      <w:pPr>
        <w:spacing w:after="120" w:line="276" w:lineRule="auto"/>
        <w:jc w:val="both"/>
        <w:rPr>
          <w:rFonts w:ascii="Century Gothic" w:hAnsi="Century Gothic"/>
          <w:color w:val="000000"/>
          <w:shd w:val="clear" w:color="auto" w:fill="FFFFFF"/>
        </w:rPr>
      </w:pPr>
    </w:p>
    <w:p w14:paraId="463F29E8" w14:textId="77777777" w:rsidR="001313A8" w:rsidRPr="00400DED" w:rsidRDefault="001313A8" w:rsidP="001313A8">
      <w:pPr>
        <w:rPr>
          <w:rFonts w:ascii="Century Gothic" w:hAnsi="Century Gothic"/>
        </w:rPr>
      </w:pPr>
    </w:p>
    <w:p w14:paraId="3B7B4B86" w14:textId="77777777" w:rsidR="00B900F7" w:rsidRDefault="00B900F7"/>
    <w:sectPr w:rsidR="00B900F7"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FF5F2" w14:textId="77777777" w:rsidR="00067024" w:rsidRDefault="00067024" w:rsidP="001313A8">
      <w:pPr>
        <w:spacing w:after="0" w:line="240" w:lineRule="auto"/>
      </w:pPr>
      <w:r>
        <w:separator/>
      </w:r>
    </w:p>
  </w:endnote>
  <w:endnote w:type="continuationSeparator" w:id="0">
    <w:p w14:paraId="5630AD66" w14:textId="77777777" w:rsidR="00067024" w:rsidRDefault="00067024" w:rsidP="0013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6053" w14:textId="77777777" w:rsidR="00B900F7" w:rsidRDefault="00A75A3D">
    <w:pPr>
      <w:pStyle w:val="Piedepgina"/>
    </w:pPr>
    <w:r>
      <w:rPr>
        <w:noProof/>
        <w:lang w:eastAsia="es-CO"/>
      </w:rPr>
      <w:drawing>
        <wp:inline distT="0" distB="0" distL="0" distR="0" wp14:anchorId="3BCF7060" wp14:editId="2016F52F">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2BC8CB8A" wp14:editId="51354134">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5BDEB6BE"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8D37BB9" w14:textId="77777777" w:rsidR="00B900F7" w:rsidRPr="003F3941" w:rsidRDefault="00A75A3D"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DB5A53C" w14:textId="77777777" w:rsidR="00B900F7" w:rsidRPr="003F3941" w:rsidRDefault="00A75A3D"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5B5F981" w14:textId="77777777" w:rsidR="00B900F7" w:rsidRPr="003F3941" w:rsidRDefault="00A75A3D"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EF0FC4" w14:textId="77777777" w:rsidR="00B900F7" w:rsidRPr="003F3941" w:rsidRDefault="00A75A3D"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61829076" w14:textId="77777777" w:rsidR="00B900F7" w:rsidRDefault="00B900F7"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26A1" w14:textId="77777777" w:rsidR="00067024" w:rsidRDefault="00067024" w:rsidP="001313A8">
      <w:pPr>
        <w:spacing w:after="0" w:line="240" w:lineRule="auto"/>
      </w:pPr>
      <w:r>
        <w:separator/>
      </w:r>
    </w:p>
  </w:footnote>
  <w:footnote w:type="continuationSeparator" w:id="0">
    <w:p w14:paraId="17AD93B2" w14:textId="77777777" w:rsidR="00067024" w:rsidRDefault="00067024" w:rsidP="001313A8">
      <w:pPr>
        <w:spacing w:after="0" w:line="240" w:lineRule="auto"/>
      </w:pPr>
      <w:r>
        <w:continuationSeparator/>
      </w:r>
    </w:p>
  </w:footnote>
  <w:footnote w:id="1">
    <w:p w14:paraId="3A747078" w14:textId="77777777" w:rsidR="001313A8" w:rsidRPr="00EE5CDA" w:rsidRDefault="001313A8" w:rsidP="001313A8">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La Agencia Nacional de Contratación Pública </w:t>
      </w:r>
      <w:r w:rsidRPr="00EE5CDA">
        <w:rPr>
          <w:rFonts w:ascii="Arial" w:hAnsi="Arial" w:cs="Arial"/>
          <w:sz w:val="16"/>
          <w:szCs w:val="16"/>
        </w:rPr>
        <w:t>‒</w:t>
      </w:r>
      <w:r w:rsidRPr="00EE5CDA">
        <w:rPr>
          <w:rFonts w:ascii="Century Gothic" w:hAnsi="Century Gothic" w:cs="Arial"/>
          <w:sz w:val="16"/>
          <w:szCs w:val="16"/>
        </w:rPr>
        <w:t xml:space="preserve"> Colombia Compra Eficiente fue creada por el Decreto Ley 4170 de 2011. Su objetivo es servir como ente rector de la pol</w:t>
      </w:r>
      <w:r w:rsidRPr="00EE5CDA">
        <w:rPr>
          <w:rFonts w:ascii="Century Gothic" w:hAnsi="Century Gothic" w:cs="Century Gothic"/>
          <w:sz w:val="16"/>
          <w:szCs w:val="16"/>
        </w:rPr>
        <w:t>í</w:t>
      </w:r>
      <w:r w:rsidRPr="00EE5CDA">
        <w:rPr>
          <w:rFonts w:ascii="Century Gothic" w:hAnsi="Century Gothic" w:cs="Arial"/>
          <w:sz w:val="16"/>
          <w:szCs w:val="16"/>
        </w:rPr>
        <w:t>tica de compras y contrataci</w:t>
      </w:r>
      <w:r w:rsidRPr="00EE5CDA">
        <w:rPr>
          <w:rFonts w:ascii="Century Gothic" w:hAnsi="Century Gothic" w:cs="Century Gothic"/>
          <w:sz w:val="16"/>
          <w:szCs w:val="16"/>
        </w:rPr>
        <w:t>ó</w:t>
      </w:r>
      <w:r w:rsidRPr="00EE5CDA">
        <w:rPr>
          <w:rFonts w:ascii="Century Gothic" w:hAnsi="Century Gothic" w:cs="Arial"/>
          <w:sz w:val="16"/>
          <w:szCs w:val="16"/>
        </w:rPr>
        <w:t xml:space="preserve">n del Estado. Para tales fines, como </w:t>
      </w:r>
      <w:r w:rsidRPr="00EE5CDA">
        <w:rPr>
          <w:rFonts w:ascii="Century Gothic" w:hAnsi="Century Gothic" w:cs="Century Gothic"/>
          <w:sz w:val="16"/>
          <w:szCs w:val="16"/>
        </w:rPr>
        <w:t>ó</w:t>
      </w:r>
      <w:r w:rsidRPr="00EE5CDA">
        <w:rPr>
          <w:rFonts w:ascii="Century Gothic" w:hAnsi="Century Gothic" w:cs="Arial"/>
          <w:sz w:val="16"/>
          <w:szCs w:val="16"/>
        </w:rPr>
        <w:t>rgano t</w:t>
      </w:r>
      <w:r w:rsidRPr="00EE5CDA">
        <w:rPr>
          <w:rFonts w:ascii="Century Gothic" w:hAnsi="Century Gothic" w:cs="Century Gothic"/>
          <w:sz w:val="16"/>
          <w:szCs w:val="16"/>
        </w:rPr>
        <w:t>é</w:t>
      </w:r>
      <w:r w:rsidRPr="00EE5CDA">
        <w:rPr>
          <w:rFonts w:ascii="Century Gothic" w:hAnsi="Century Gothic" w:cs="Arial"/>
          <w:sz w:val="16"/>
          <w:szCs w:val="16"/>
        </w:rPr>
        <w:t>cnico especializado, le corresponde formular pol</w:t>
      </w:r>
      <w:r w:rsidRPr="00EE5CDA">
        <w:rPr>
          <w:rFonts w:ascii="Century Gothic" w:hAnsi="Century Gothic" w:cs="Century Gothic"/>
          <w:sz w:val="16"/>
          <w:szCs w:val="16"/>
        </w:rPr>
        <w:t>í</w:t>
      </w:r>
      <w:r w:rsidRPr="00EE5CDA">
        <w:rPr>
          <w:rFonts w:ascii="Century Gothic" w:hAnsi="Century Gothic" w:cs="Arial"/>
          <w:sz w:val="16"/>
          <w:szCs w:val="16"/>
        </w:rPr>
        <w:t>ticas p</w:t>
      </w:r>
      <w:r w:rsidRPr="00EE5CDA">
        <w:rPr>
          <w:rFonts w:ascii="Century Gothic" w:hAnsi="Century Gothic" w:cs="Century Gothic"/>
          <w:sz w:val="16"/>
          <w:szCs w:val="16"/>
        </w:rPr>
        <w:t>ú</w:t>
      </w:r>
      <w:r w:rsidRPr="00EE5CDA">
        <w:rPr>
          <w:rFonts w:ascii="Century Gothic" w:hAnsi="Century Gothic" w:cs="Arial"/>
          <w:sz w:val="16"/>
          <w:szCs w:val="16"/>
        </w:rPr>
        <w:t>blicas y normas y unificar los procesos de contrataci</w:t>
      </w:r>
      <w:r w:rsidRPr="00EE5CDA">
        <w:rPr>
          <w:rFonts w:ascii="Century Gothic" w:hAnsi="Century Gothic" w:cs="Century Gothic"/>
          <w:sz w:val="16"/>
          <w:szCs w:val="16"/>
        </w:rPr>
        <w:t>ó</w:t>
      </w:r>
      <w:r w:rsidRPr="00EE5CDA">
        <w:rPr>
          <w:rFonts w:ascii="Century Gothic" w:hAnsi="Century Gothic" w:cs="Arial"/>
          <w:sz w:val="16"/>
          <w:szCs w:val="16"/>
        </w:rPr>
        <w:t>n estatal, con el fin de lograr una mayor eficiencia, transparencia y optimizaci</w:t>
      </w:r>
      <w:r w:rsidRPr="00EE5CDA">
        <w:rPr>
          <w:rFonts w:ascii="Century Gothic" w:hAnsi="Century Gothic" w:cs="Century Gothic"/>
          <w:sz w:val="16"/>
          <w:szCs w:val="16"/>
        </w:rPr>
        <w:t>ó</w:t>
      </w:r>
      <w:r w:rsidRPr="00EE5CDA">
        <w:rPr>
          <w:rFonts w:ascii="Century Gothic" w:hAnsi="Century Gothic" w:cs="Arial"/>
          <w:sz w:val="16"/>
          <w:szCs w:val="16"/>
        </w:rPr>
        <w:t>n de los recursos del Estado. El art</w:t>
      </w:r>
      <w:r w:rsidRPr="00EE5CDA">
        <w:rPr>
          <w:rFonts w:ascii="Century Gothic" w:hAnsi="Century Gothic" w:cs="Century Gothic"/>
          <w:sz w:val="16"/>
          <w:szCs w:val="16"/>
        </w:rPr>
        <w:t>í</w:t>
      </w:r>
      <w:r w:rsidRPr="00EE5CDA">
        <w:rPr>
          <w:rFonts w:ascii="Century Gothic" w:hAnsi="Century Gothic" w:cs="Arial"/>
          <w:sz w:val="16"/>
          <w:szCs w:val="16"/>
        </w:rPr>
        <w:t xml:space="preserve">culo 3 </w:t>
      </w:r>
      <w:r w:rsidRPr="00EE5CDA">
        <w:rPr>
          <w:rFonts w:ascii="Century Gothic" w:hAnsi="Century Gothic" w:cs="Arial"/>
          <w:i/>
          <w:iCs/>
          <w:sz w:val="16"/>
          <w:szCs w:val="16"/>
        </w:rPr>
        <w:t xml:space="preserve">ibidem </w:t>
      </w:r>
      <w:r w:rsidRPr="00EE5CDA">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DE4B5B7" w14:textId="77777777" w:rsidR="001313A8" w:rsidRPr="00EE5CDA" w:rsidRDefault="001313A8" w:rsidP="001313A8">
      <w:pPr>
        <w:pStyle w:val="Textonotapie"/>
        <w:ind w:firstLine="709"/>
        <w:jc w:val="both"/>
        <w:rPr>
          <w:rFonts w:ascii="Century Gothic" w:hAnsi="Century Gothic" w:cs="Arial"/>
          <w:sz w:val="16"/>
          <w:szCs w:val="16"/>
          <w:lang w:val="es-ES"/>
        </w:rPr>
      </w:pPr>
    </w:p>
  </w:footnote>
  <w:footnote w:id="2">
    <w:p w14:paraId="4283512F" w14:textId="77777777" w:rsidR="001313A8" w:rsidRPr="00EE5CDA" w:rsidRDefault="001313A8" w:rsidP="001313A8">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Estos conceptos pueden ser consultados en la Relatoría de esta Agencia en el siguiente Link: https://relatoria.colombiacompra.gov.co/busqueda/conceptos</w:t>
      </w:r>
    </w:p>
  </w:footnote>
  <w:footnote w:id="3">
    <w:p w14:paraId="64DEFB71" w14:textId="77777777" w:rsidR="001313A8" w:rsidRPr="00EE5CDA" w:rsidRDefault="001313A8" w:rsidP="001313A8">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14:paraId="66204FF1" w14:textId="77777777" w:rsidR="001313A8" w:rsidRPr="00EE5CDA" w:rsidRDefault="001313A8" w:rsidP="001313A8">
      <w:pPr>
        <w:pStyle w:val="Textonotapie"/>
        <w:ind w:firstLine="709"/>
        <w:jc w:val="both"/>
        <w:rPr>
          <w:rFonts w:ascii="Century Gothic" w:hAnsi="Century Gothic" w:cs="Arial"/>
          <w:sz w:val="16"/>
          <w:szCs w:val="16"/>
        </w:rPr>
      </w:pPr>
    </w:p>
  </w:footnote>
  <w:footnote w:id="4">
    <w:p w14:paraId="5014141A" w14:textId="77777777" w:rsidR="001313A8" w:rsidRPr="00EE5CDA" w:rsidRDefault="001313A8" w:rsidP="001313A8">
      <w:pPr>
        <w:pStyle w:val="Textonotapie"/>
        <w:ind w:firstLine="708"/>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En lo pertinente, </w:t>
      </w:r>
      <w:bookmarkStart w:id="3" w:name="_Hlk45470939"/>
      <w:r w:rsidRPr="00EE5CDA">
        <w:rPr>
          <w:rFonts w:ascii="Century Gothic" w:hAnsi="Century Gothic" w:cs="Arial"/>
          <w:sz w:val="16"/>
          <w:szCs w:val="16"/>
        </w:rPr>
        <w:t>el artículo 12 del derogado Decreto 855 de 1994</w:t>
      </w:r>
      <w:bookmarkEnd w:id="3"/>
      <w:r w:rsidRPr="00EE5CDA">
        <w:rPr>
          <w:rFonts w:ascii="Century Gothic" w:hAnsi="Century Gothic" w:cs="Arial"/>
          <w:sz w:val="16"/>
          <w:szCs w:val="16"/>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074A65D5" w14:textId="77777777" w:rsidR="001313A8" w:rsidRPr="00EE5CDA" w:rsidRDefault="001313A8" w:rsidP="001313A8">
      <w:pPr>
        <w:pStyle w:val="Textonotapie"/>
        <w:ind w:firstLine="708"/>
        <w:jc w:val="both"/>
        <w:rPr>
          <w:rFonts w:ascii="Century Gothic" w:hAnsi="Century Gothic" w:cs="Arial"/>
          <w:sz w:val="16"/>
          <w:szCs w:val="16"/>
        </w:rPr>
      </w:pPr>
      <w:r w:rsidRPr="00EE5CDA">
        <w:rPr>
          <w:rFonts w:ascii="Century Gothic" w:hAnsi="Century Gothic" w:cs="Arial"/>
          <w:sz w:val="16"/>
          <w:szCs w:val="16"/>
        </w:rPr>
        <w:t>[…]</w:t>
      </w:r>
    </w:p>
    <w:p w14:paraId="769512E4" w14:textId="77777777" w:rsidR="001313A8" w:rsidRPr="00EE5CDA" w:rsidRDefault="001313A8" w:rsidP="001313A8">
      <w:pPr>
        <w:pStyle w:val="Textonotapie"/>
        <w:ind w:firstLine="708"/>
        <w:jc w:val="both"/>
        <w:rPr>
          <w:rFonts w:ascii="Century Gothic" w:hAnsi="Century Gothic" w:cs="Arial"/>
          <w:sz w:val="16"/>
          <w:szCs w:val="16"/>
        </w:rPr>
      </w:pPr>
      <w:r w:rsidRPr="00EE5CDA">
        <w:rPr>
          <w:rFonts w:ascii="Century Gothic" w:hAnsi="Century Gothic" w:cs="Arial"/>
          <w:sz w:val="16"/>
          <w:szCs w:val="16"/>
        </w:rPr>
        <w:t>Parágrafo 2. Se considera que no existe pluralidad de oferentes:</w:t>
      </w:r>
    </w:p>
    <w:p w14:paraId="441764F6" w14:textId="77777777" w:rsidR="001313A8" w:rsidRPr="00EE5CDA" w:rsidRDefault="001313A8" w:rsidP="001313A8">
      <w:pPr>
        <w:pStyle w:val="Textonotapie"/>
        <w:ind w:firstLine="708"/>
        <w:jc w:val="both"/>
        <w:rPr>
          <w:rFonts w:ascii="Century Gothic" w:hAnsi="Century Gothic" w:cs="Arial"/>
          <w:sz w:val="16"/>
          <w:szCs w:val="16"/>
        </w:rPr>
      </w:pPr>
      <w:r w:rsidRPr="00EE5CDA">
        <w:rPr>
          <w:rFonts w:ascii="Century Gothic" w:hAnsi="Century Gothic" w:cs="Arial"/>
          <w:sz w:val="16"/>
          <w:szCs w:val="16"/>
        </w:rPr>
        <w:t>a) Cuando no existiere más de una persona inscrita en el Registro de Proponentes, en aquellos contratos respecto de los cuales se requiere dicha inscripción conforme al artículo 22 de la Ley 80 de 1993,</w:t>
      </w:r>
    </w:p>
    <w:p w14:paraId="07A0B309" w14:textId="77777777" w:rsidR="001313A8" w:rsidRPr="00EE5CDA" w:rsidRDefault="001313A8" w:rsidP="001313A8">
      <w:pPr>
        <w:pStyle w:val="Textonotapie"/>
        <w:ind w:firstLine="708"/>
        <w:jc w:val="both"/>
        <w:rPr>
          <w:rFonts w:ascii="Century Gothic" w:hAnsi="Century Gothic" w:cs="Arial"/>
          <w:sz w:val="16"/>
          <w:szCs w:val="16"/>
          <w:lang w:val="es-ES"/>
        </w:rPr>
      </w:pPr>
      <w:r w:rsidRPr="00EE5CDA">
        <w:rPr>
          <w:rFonts w:ascii="Century Gothic" w:hAnsi="Century Gothic" w:cs="Arial"/>
          <w:sz w:val="16"/>
          <w:szCs w:val="16"/>
        </w:rPr>
        <w:t xml:space="preserve">b) Cuando solo exista una persona que pueda proveer el bien o el servicio por ser titular de los derechos de propiedad industrial o de los derechos de autor, o por ser, de acuerdo con la ley, su proveedor exclusivo”.  </w:t>
      </w:r>
    </w:p>
  </w:footnote>
  <w:footnote w:id="5">
    <w:p w14:paraId="76FD50E5" w14:textId="77777777" w:rsidR="001313A8" w:rsidRPr="00EE5CDA" w:rsidRDefault="001313A8" w:rsidP="001313A8">
      <w:pPr>
        <w:pStyle w:val="Textonotapie"/>
        <w:ind w:firstLine="708"/>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 w:id="6">
    <w:p w14:paraId="6B33E15A"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Resolución No. 10547 de 2018: «artículo 2. De las definiciones. Para efectos de la presente Resolución, entiéndase lo siguiente: </w:t>
      </w:r>
    </w:p>
    <w:p w14:paraId="2DBF0D7D"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p>
    <w:p w14:paraId="61474BD7"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w:t>
      </w:r>
    </w:p>
    <w:p w14:paraId="5FB4FCDB"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 w:id="7">
    <w:p w14:paraId="6B5B056F"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   </w:t>
      </w:r>
    </w:p>
  </w:footnote>
  <w:footnote w:id="8">
    <w:p w14:paraId="37B0FE14" w14:textId="77777777" w:rsidR="001313A8" w:rsidRPr="00CC424A" w:rsidRDefault="001313A8" w:rsidP="001313A8">
      <w:pPr>
        <w:pStyle w:val="Textonotapie"/>
        <w:ind w:firstLine="709"/>
        <w:jc w:val="both"/>
        <w:rPr>
          <w:rFonts w:ascii="Century Gothic" w:hAnsi="Century Gothic" w:cs="Arial"/>
          <w:color w:val="0563C1" w:themeColor="hyperlink"/>
          <w:sz w:val="16"/>
          <w:szCs w:val="16"/>
          <w:u w:val="single"/>
        </w:rPr>
      </w:pPr>
      <w:r w:rsidRPr="00CC424A">
        <w:rPr>
          <w:rStyle w:val="Refdenotaalpie"/>
          <w:rFonts w:ascii="Century Gothic" w:hAnsi="Century Gothic" w:cs="Arial"/>
          <w:sz w:val="16"/>
          <w:szCs w:val="16"/>
        </w:rPr>
        <w:footnoteRef/>
      </w:r>
      <w:r w:rsidRPr="00CC424A">
        <w:rPr>
          <w:rFonts w:ascii="Century Gothic" w:hAnsi="Century Gothic" w:cs="Arial"/>
          <w:sz w:val="16"/>
          <w:szCs w:val="16"/>
        </w:rPr>
        <w:t xml:space="preserve"> La Circular indicada puede consultarse en el siguiente enlace: </w:t>
      </w:r>
      <w:hyperlink r:id="rId1" w:history="1">
        <w:r w:rsidRPr="00CC424A">
          <w:rPr>
            <w:rStyle w:val="Hipervnculo"/>
            <w:rFonts w:ascii="Century Gothic" w:hAnsi="Century Gothic" w:cs="Arial"/>
            <w:sz w:val="16"/>
            <w:szCs w:val="16"/>
          </w:rPr>
          <w:t>https://colombiacompra.gov.co/sites/cce_public/files/cce_circulares/cce_circular_unica.pdf</w:t>
        </w:r>
      </w:hyperlink>
    </w:p>
  </w:footnote>
  <w:footnote w:id="9">
    <w:p w14:paraId="7D18C1CF"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“8.1 Apostilla y/o legalización de documentos públicos. -</w:t>
      </w:r>
      <w:r w:rsidRPr="00CC424A">
        <w:rPr>
          <w:rFonts w:ascii="Century Gothic" w:hAnsi="Century Gothic" w:cs="Arial"/>
          <w:sz w:val="16"/>
          <w:szCs w:val="16"/>
        </w:rPr>
        <w:t xml:space="preserve"> </w:t>
      </w:r>
      <w:r w:rsidRPr="00CC424A">
        <w:rPr>
          <w:rFonts w:ascii="Century Gothic" w:eastAsia="Arial" w:hAnsi="Century Gothic" w:cs="Arial"/>
          <w:color w:val="000000"/>
          <w:sz w:val="16"/>
          <w:szCs w:val="16"/>
        </w:rPr>
        <w:t>Todos los documentos expedidos en el exterior por un funcionario público en ejercicio de sus funciones o por un particular en el ejercicio de funciones públicas, deben ser apostillados o legalizados por la Entidad competente desde el país de origen, para que puedan surtir efectos legales en Colombia. En armonía con lo anterior, los documentos públicos expedidos en el exterior por un país signatario de la Convención de La Haya de 1961, sobre la abolición del requisito de legalización, deben apostillarse; en cambio, los documentos públicos</w:t>
      </w:r>
      <w:r w:rsidRPr="00CC424A">
        <w:rPr>
          <w:rFonts w:ascii="Century Gothic" w:hAnsi="Century Gothic" w:cs="Arial"/>
          <w:sz w:val="16"/>
          <w:szCs w:val="16"/>
        </w:rPr>
        <w:t xml:space="preserve"> </w:t>
      </w:r>
      <w:r w:rsidRPr="00CC424A">
        <w:rPr>
          <w:rFonts w:ascii="Century Gothic" w:eastAsia="Arial" w:hAnsi="Century Gothic" w:cs="Arial"/>
          <w:color w:val="000000"/>
          <w:sz w:val="16"/>
          <w:szCs w:val="16"/>
        </w:rPr>
        <w:t>expedidos en el exterior, por un país signatario de la Convención de Viena de 1963, deben legalizarse.</w:t>
      </w:r>
    </w:p>
    <w:p w14:paraId="3FF8BB33"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“Para el trámite de la apostilla o legalización de dichos documentos, debe tenerse en cuenta lo establecido en la Resolución No. 1959 del 3 de agosto de 2020, “Por la cual se dictan disposiciones en materia de apostilla y de legalización de documentos y se deroga la Resolución 10547 del 14 de diciembre de 2018”, expedida por el Ministerio de Relaciones Exteriores de la República de Colombia, o la norma que la adicione, modifique o sustituya.» Por otro lado, los documentos privados expedidos en el exterior no requieren ser apostillados o legalizados. Sin perjuicio de lo anterior, de acuerdo con la Resolución del párrafo precedente, para efectos de la apostilla o legalización, los documentos privados deberán contener certificación oficial de un servidor público o de un particular en ejercicio de funciones públicas, que avale la firma o la entidad que lo emite.» Cuando en un Proceso de Contratación un proponente presenta un documento público legalizado de acuerdo con la Convención de la Haya, la Entidad Estatal no debe solicitar legalizaciones, autenticaciones o ratificaciones adicionales de ninguna autoridad nacional o extranjera, puesto que el trámite de la apostilla es suficiente para certificar por sí mismo la autenticidad.</w:t>
      </w:r>
    </w:p>
    <w:p w14:paraId="7F633D4D"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footnote>
  <w:footnote w:id="10">
    <w:p w14:paraId="6BBCBF6F" w14:textId="77777777" w:rsidR="001313A8" w:rsidRPr="00CC424A" w:rsidRDefault="001313A8" w:rsidP="001313A8">
      <w:pP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sz w:val="16"/>
          <w:szCs w:val="16"/>
        </w:rPr>
        <w:t xml:space="preserve"> Corte Constitucional, sentencia T-473 del 14 de julio de 1992. Magistrado Ponente Ciro Angarita Barón: “Se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footnote>
  <w:footnote w:id="11">
    <w:p w14:paraId="18524F3D"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68E763AB"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poderes especiales para actuar en los Procesos de Contratación deberán presentarse conforme lo establezca la normativa vigente, por lo que requieren nota de presentación personal, de conformidad con el artículo 5 del Decreto Ley 019 de 2012.</w:t>
      </w:r>
    </w:p>
    <w:p w14:paraId="7F2AA090"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813F4C8"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footnote>
  <w:footnote w:id="12">
    <w:p w14:paraId="05C030C8"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2E1ADF07"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“Al autenticar los documentos a que se refiere este artículo los cónsules harán constar que existe la sociedad y ejerce su objeto conforme a las leyes del respectivo país”.</w:t>
      </w:r>
    </w:p>
  </w:footnote>
  <w:footnote w:id="13">
    <w:p w14:paraId="116A1DC4"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vertAlign w:val="superscript"/>
        </w:rPr>
        <w:t xml:space="preserve"> </w:t>
      </w:r>
      <w:bookmarkStart w:id="18" w:name="3znysh7" w:colFirst="0" w:colLast="0"/>
      <w:bookmarkEnd w:id="18"/>
      <w:r w:rsidRPr="00CC424A">
        <w:rPr>
          <w:rFonts w:ascii="Century Gothic" w:eastAsia="Arial" w:hAnsi="Century Gothic" w:cs="Arial"/>
          <w:color w:val="000000"/>
          <w:sz w:val="16"/>
          <w:szCs w:val="16"/>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350F9B78" w14:textId="77777777" w:rsidR="001313A8" w:rsidRPr="00CC424A" w:rsidRDefault="001313A8" w:rsidP="001313A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315E550B" w14:textId="77777777" w:rsidR="001313A8" w:rsidRPr="00CC424A" w:rsidRDefault="001313A8" w:rsidP="001313A8">
      <w:pP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sz w:val="16"/>
          <w:szCs w:val="16"/>
        </w:rPr>
        <w:t xml:space="preserve">“Los documentos que cumplan con los anteriores requisitos se entenderán otorgados conforme a la ley del respectivo país”. </w:t>
      </w:r>
    </w:p>
  </w:footnote>
  <w:footnote w:id="14">
    <w:p w14:paraId="24B119C7" w14:textId="77777777" w:rsidR="001313A8" w:rsidRPr="00CC424A" w:rsidRDefault="001313A8" w:rsidP="001313A8">
      <w:pPr>
        <w:pStyle w:val="Textonotapie"/>
        <w:ind w:firstLine="708"/>
        <w:jc w:val="both"/>
        <w:rPr>
          <w:rFonts w:ascii="Century Gothic" w:hAnsi="Century Gothic" w:cs="Arial"/>
          <w:sz w:val="16"/>
          <w:szCs w:val="16"/>
        </w:rPr>
      </w:pPr>
      <w:r w:rsidRPr="00CC424A">
        <w:rPr>
          <w:rStyle w:val="Refdenotaalpie"/>
          <w:rFonts w:ascii="Century Gothic" w:hAnsi="Century Gothic" w:cs="Arial"/>
          <w:sz w:val="16"/>
          <w:szCs w:val="16"/>
        </w:rPr>
        <w:footnoteRef/>
      </w:r>
      <w:r w:rsidRPr="00CC424A">
        <w:rPr>
          <w:rFonts w:ascii="Century Gothic" w:hAnsi="Century Gothic" w:cs="Arial"/>
          <w:sz w:val="16"/>
          <w:szCs w:val="16"/>
        </w:rPr>
        <w:t xml:space="preserve"> Ver en línea: </w:t>
      </w:r>
      <w:hyperlink r:id="rId2" w:history="1">
        <w:r w:rsidRPr="00CC424A">
          <w:rPr>
            <w:rStyle w:val="Hipervnculo"/>
            <w:rFonts w:ascii="Century Gothic" w:hAnsi="Century Gothic" w:cs="Arial"/>
            <w:sz w:val="16"/>
            <w:szCs w:val="16"/>
          </w:rPr>
          <w:t>https://www.cancilleria.gov.co/sites/default/files/FOTOS2020/resolucion_1959_de_3_agosto_2020_apostilla_y_legalizaciones_deroga_resolucion_10547_de_2018_0.pdf</w:t>
        </w:r>
      </w:hyperlink>
      <w:r w:rsidRPr="00CC424A">
        <w:rPr>
          <w:rFonts w:ascii="Century Gothic" w:hAnsi="Century Gothic" w:cs="Arial"/>
          <w:sz w:val="16"/>
          <w:szCs w:val="16"/>
        </w:rPr>
        <w:t xml:space="preserve"> </w:t>
      </w:r>
    </w:p>
  </w:footnote>
  <w:footnote w:id="15">
    <w:p w14:paraId="1A5A38C4" w14:textId="77777777" w:rsidR="001313A8" w:rsidRPr="00CC424A" w:rsidRDefault="001313A8" w:rsidP="001313A8">
      <w:pPr>
        <w:pBdr>
          <w:top w:val="nil"/>
          <w:left w:val="nil"/>
          <w:bottom w:val="nil"/>
          <w:right w:val="nil"/>
          <w:between w:val="nil"/>
        </w:pBdr>
        <w:ind w:firstLine="708"/>
        <w:jc w:val="both"/>
        <w:rPr>
          <w:rFonts w:ascii="Century Gothic" w:eastAsia="Arial" w:hAnsi="Century Gothic" w:cs="Arial"/>
          <w:sz w:val="16"/>
          <w:szCs w:val="16"/>
        </w:rPr>
      </w:pPr>
      <w:r w:rsidRPr="00CC424A">
        <w:rPr>
          <w:rFonts w:ascii="Century Gothic" w:hAnsi="Century Gothic"/>
          <w:sz w:val="16"/>
          <w:szCs w:val="16"/>
          <w:vertAlign w:val="superscript"/>
        </w:rPr>
        <w:footnoteRef/>
      </w:r>
      <w:r w:rsidRPr="00CC424A">
        <w:rPr>
          <w:rFonts w:ascii="Century Gothic" w:eastAsia="Arial" w:hAnsi="Century Gothic" w:cs="Arial"/>
          <w:sz w:val="16"/>
          <w:szCs w:val="16"/>
        </w:rPr>
        <w:t xml:space="preserve"> Resulta del caso precisar, por una parte, que el mismo artículo constitucional reconoce que “[…] Las lenguas y dialectos de los grupos étnicos son también oficiales en sus territorios […]” y, por la otra, que el legislador también ha declarado otros idiomas y lenguajes como oficiales, esto es, el inglés en el Departamento Archipiélago de San Andrés, Providencia y Santa Catalina (Ley 47 de 1993); y el lenguaje de señas (Ley 982 de 2005), al cual el mismo legislador dotó de especial protección.</w:t>
      </w:r>
    </w:p>
  </w:footnote>
  <w:footnote w:id="16">
    <w:p w14:paraId="1E850287" w14:textId="77777777" w:rsidR="001313A8" w:rsidRPr="00CC424A" w:rsidRDefault="001313A8" w:rsidP="001313A8">
      <w:pPr>
        <w:pBdr>
          <w:top w:val="nil"/>
          <w:left w:val="nil"/>
          <w:bottom w:val="nil"/>
          <w:right w:val="nil"/>
          <w:between w:val="nil"/>
        </w:pBdr>
        <w:ind w:firstLine="708"/>
        <w:jc w:val="both"/>
        <w:rPr>
          <w:rFonts w:ascii="Century Gothic" w:eastAsia="Arial" w:hAnsi="Century Gothic" w:cs="Arial"/>
          <w:sz w:val="16"/>
          <w:szCs w:val="16"/>
        </w:rPr>
      </w:pPr>
      <w:r w:rsidRPr="00CC424A">
        <w:rPr>
          <w:rFonts w:ascii="Century Gothic" w:hAnsi="Century Gothic"/>
          <w:sz w:val="16"/>
          <w:szCs w:val="16"/>
          <w:vertAlign w:val="superscript"/>
        </w:rPr>
        <w:footnoteRef/>
      </w:r>
      <w:r w:rsidRPr="00CC424A">
        <w:rPr>
          <w:rFonts w:ascii="Century Gothic" w:eastAsia="Arial" w:hAnsi="Century Gothic" w:cs="Arial"/>
          <w:sz w:val="16"/>
          <w:szCs w:val="16"/>
        </w:rPr>
        <w:t xml:space="preserve"> Cfr. </w:t>
      </w:r>
      <w:r w:rsidRPr="00CC424A">
        <w:rPr>
          <w:rFonts w:ascii="Century Gothic" w:eastAsia="Arial" w:hAnsi="Century Gothic" w:cs="Arial"/>
          <w:i/>
          <w:sz w:val="16"/>
          <w:szCs w:val="16"/>
        </w:rPr>
        <w:t xml:space="preserve">Mutatis mutandi </w:t>
      </w:r>
      <w:r w:rsidRPr="00CC424A">
        <w:rPr>
          <w:rFonts w:ascii="Century Gothic" w:eastAsia="Arial" w:hAnsi="Century Gothic" w:cs="Arial"/>
          <w:sz w:val="16"/>
          <w:szCs w:val="16"/>
        </w:rPr>
        <w:t xml:space="preserve">MARÍN CORTÉS, Fabián Gonzalo. Derecho de petición y procedimiento administrativo. Editorial Librería Jurídica Sánchez R. Ltda. Medellín. 2017. Págs. 293 y ss. </w:t>
      </w:r>
    </w:p>
  </w:footnote>
  <w:footnote w:id="17">
    <w:p w14:paraId="61D4F5FF" w14:textId="77777777" w:rsidR="001313A8" w:rsidRPr="00EE5CDA" w:rsidRDefault="001313A8" w:rsidP="001313A8">
      <w:pPr>
        <w:pStyle w:val="Textonotapie"/>
        <w:ind w:firstLine="709"/>
        <w:jc w:val="both"/>
        <w:rPr>
          <w:rFonts w:ascii="Century Gothic" w:hAnsi="Century Gothic" w:cs="Arial"/>
          <w:color w:val="000000" w:themeColor="text1"/>
          <w:sz w:val="16"/>
          <w:szCs w:val="16"/>
          <w:lang w:val="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lang w:val="es-CO"/>
        </w:rPr>
        <w:t xml:space="preserve"> FIGUEROA U. Organismos internacionales. 2ª edición. Santiago de Chile: Editorial RIL editores, 2010.</w:t>
      </w:r>
    </w:p>
  </w:footnote>
  <w:footnote w:id="18">
    <w:p w14:paraId="19CFA54C"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Ley 80 de 1993: “Artículo 13. De la normatividad aplicable a los contratos estatales. Los contratos que celebren las entidades a que se refiere el artículo </w:t>
      </w:r>
      <w:hyperlink r:id="rId3" w:anchor="2" w:history="1">
        <w:r w:rsidRPr="00EE5CDA">
          <w:rPr>
            <w:rStyle w:val="Hipervnculo"/>
            <w:rFonts w:ascii="Century Gothic" w:hAnsi="Century Gothic" w:cs="Arial"/>
            <w:color w:val="000000" w:themeColor="text1"/>
            <w:sz w:val="16"/>
            <w:szCs w:val="16"/>
          </w:rPr>
          <w:t>2</w:t>
        </w:r>
      </w:hyperlink>
      <w:r w:rsidRPr="00EE5CDA">
        <w:rPr>
          <w:rFonts w:ascii="Century Gothic" w:hAnsi="Century Gothic" w:cs="Arial"/>
          <w:color w:val="000000" w:themeColor="text1"/>
          <w:sz w:val="16"/>
          <w:szCs w:val="16"/>
        </w:rPr>
        <w:t>o. del presente estatuto se regirán por las disposiciones comerciales y civiles pertinentes, salvo en las materias particularmente reguladas en esta ley.</w:t>
      </w:r>
    </w:p>
    <w:p w14:paraId="62E5C2E1"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celebrados en el exterior se podrán regir en su ejecución por las reglas del país en donde se hayan suscrito, a menos que deban cumplirse en Colombia.</w:t>
      </w:r>
    </w:p>
    <w:p w14:paraId="3A8AB2D9"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que se celebren en Colombia y deban ejecutarse o cumplirse en el extranjero, podrán someterse a la ley extranjera”.</w:t>
      </w:r>
    </w:p>
  </w:footnote>
  <w:footnote w:id="19">
    <w:p w14:paraId="1A2F3248" w14:textId="77777777" w:rsidR="001313A8" w:rsidRPr="00EE5CDA" w:rsidRDefault="001313A8" w:rsidP="001313A8">
      <w:pPr>
        <w:pStyle w:val="Textonotapie"/>
        <w:ind w:firstLine="709"/>
        <w:jc w:val="both"/>
        <w:rPr>
          <w:rFonts w:ascii="Century Gothic" w:hAnsi="Century Gothic" w:cs="Arial"/>
          <w:color w:val="000000" w:themeColor="text1"/>
          <w:sz w:val="16"/>
          <w:szCs w:val="16"/>
          <w:lang w:val="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Consejo de Estado. Sección Tercera, Subsección C. Sentencia del 26 de noviembre de 2015. </w:t>
      </w:r>
      <w:r w:rsidRPr="00EE5CDA">
        <w:rPr>
          <w:rFonts w:ascii="Century Gothic" w:hAnsi="Century Gothic" w:cs="Arial"/>
          <w:color w:val="000000" w:themeColor="text1"/>
          <w:sz w:val="16"/>
          <w:szCs w:val="16"/>
          <w:lang w:val="es-ES_tradnl"/>
        </w:rPr>
        <w:t xml:space="preserve">Exp. </w:t>
      </w:r>
      <w:r w:rsidRPr="00EE5CDA">
        <w:rPr>
          <w:rFonts w:ascii="Century Gothic" w:hAnsi="Century Gothic" w:cs="Arial"/>
          <w:color w:val="000000" w:themeColor="text1"/>
          <w:sz w:val="16"/>
          <w:szCs w:val="16"/>
          <w:lang w:val="es-CO"/>
        </w:rPr>
        <w:t xml:space="preserve">54.069. C.P Jaime Orlando Santofimio Gamboa. </w:t>
      </w:r>
    </w:p>
  </w:footnote>
  <w:footnote w:id="20">
    <w:p w14:paraId="46D4B160" w14:textId="77777777" w:rsidR="001313A8" w:rsidRPr="00EE5CDA" w:rsidRDefault="001313A8" w:rsidP="001313A8">
      <w:pPr>
        <w:pStyle w:val="Textonotapie"/>
        <w:ind w:firstLine="709"/>
        <w:jc w:val="both"/>
        <w:rPr>
          <w:rFonts w:ascii="Century Gothic" w:hAnsi="Century Gothic" w:cs="Arial"/>
          <w:color w:val="000000" w:themeColor="text1"/>
          <w:sz w:val="16"/>
          <w:szCs w:val="16"/>
          <w:lang w:eastAsia="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w:t>
      </w:r>
      <w:r w:rsidRPr="00EE5CDA">
        <w:rPr>
          <w:rFonts w:ascii="Century Gothic" w:hAnsi="Century Gothic"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21">
    <w:p w14:paraId="1B47B6DC"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625FD942"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 xml:space="preserve">Los contratos o convenios celebrados con </w:t>
      </w:r>
      <w:bookmarkStart w:id="23" w:name="_Hlk148436103"/>
      <w:r w:rsidRPr="00EE5CDA">
        <w:rPr>
          <w:rFonts w:ascii="Century Gothic" w:hAnsi="Century Gothic" w:cs="Arial"/>
          <w:color w:val="000000" w:themeColor="text1"/>
          <w:sz w:val="16"/>
          <w:szCs w:val="16"/>
        </w:rPr>
        <w:t>personas extranjeras de derecho público u organismos de derecho internacional</w:t>
      </w:r>
      <w:bookmarkEnd w:id="23"/>
      <w:r w:rsidRPr="00EE5CDA">
        <w:rPr>
          <w:rFonts w:ascii="Century Gothic" w:hAnsi="Century Gothic" w:cs="Arial"/>
          <w:color w:val="000000" w:themeColor="text1"/>
          <w:sz w:val="16"/>
          <w:szCs w:val="16"/>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65D3374C"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Las entidades estatales no podrán celebrar contratos o convenios para la administración o gerencia de sus recursos propios o de aquellos que les asignen los presupuestos públicos, con organismos de cooperación, asistencia o ayuda internacional.</w:t>
      </w:r>
    </w:p>
    <w:p w14:paraId="43F3B709"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1o.</w:t>
      </w:r>
      <w:r w:rsidRPr="00EE5CDA">
        <w:rPr>
          <w:rFonts w:ascii="Century Gothic" w:hAnsi="Century Gothic" w:cs="Arial"/>
          <w:color w:val="000000" w:themeColor="text1"/>
          <w:sz w:val="16"/>
          <w:szCs w:val="16"/>
        </w:rPr>
        <w:t> </w:t>
      </w:r>
      <w:bookmarkStart w:id="24" w:name="_Hlk148436375"/>
      <w:r w:rsidRPr="00EE5CDA">
        <w:rPr>
          <w:rFonts w:ascii="Century Gothic" w:hAnsi="Century Gothic" w:cs="Arial"/>
          <w:color w:val="000000" w:themeColor="text1"/>
          <w:sz w:val="16"/>
          <w:szCs w:val="16"/>
        </w:rPr>
        <w:t>Los contratos o acuerdos celebrados con personas extranjeras de derecho público, podrán someterse a las reglas de tales organismos</w:t>
      </w:r>
      <w:bookmarkEnd w:id="24"/>
      <w:r w:rsidRPr="00EE5CDA">
        <w:rPr>
          <w:rFonts w:ascii="Century Gothic" w:hAnsi="Century Gothic" w:cs="Arial"/>
          <w:color w:val="000000" w:themeColor="text1"/>
          <w:sz w:val="16"/>
          <w:szCs w:val="16"/>
        </w:rPr>
        <w:t>.</w:t>
      </w:r>
    </w:p>
    <w:p w14:paraId="2751F107"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2o.</w:t>
      </w:r>
      <w:r w:rsidRPr="00EE5CDA">
        <w:rPr>
          <w:rFonts w:ascii="Century Gothic" w:hAnsi="Century Gothic" w:cs="Arial"/>
          <w:color w:val="000000" w:themeColor="text1"/>
          <w:sz w:val="16"/>
          <w:szCs w:val="16"/>
        </w:rPr>
        <w:t> Las entidades estatales tendrán la obligación de reportar la información a los organismos de control y al Secop relativa a la ejecución de los contratos a los que se refiere el presente artículo.</w:t>
      </w:r>
    </w:p>
    <w:p w14:paraId="6694A099" w14:textId="77777777" w:rsidR="001313A8" w:rsidRPr="00EE5CDA" w:rsidRDefault="001313A8" w:rsidP="001313A8">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3o.</w:t>
      </w:r>
      <w:r w:rsidRPr="00EE5CDA">
        <w:rPr>
          <w:rFonts w:ascii="Century Gothic" w:hAnsi="Century Gothic"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22">
    <w:p w14:paraId="22F4B1F9"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Decreto 1082 de 2015. “Artículo </w:t>
      </w:r>
      <w:r w:rsidRPr="00EE5CDA">
        <w:rPr>
          <w:rStyle w:val="Textoennegrita"/>
          <w:rFonts w:ascii="Century Gothic" w:hAnsi="Century Gothic" w:cs="Arial"/>
          <w:color w:val="000000" w:themeColor="text1"/>
          <w:sz w:val="16"/>
          <w:szCs w:val="16"/>
        </w:rPr>
        <w:t>2.2.1.2.4.4.1. </w:t>
      </w:r>
      <w:r w:rsidRPr="00EE5CDA">
        <w:rPr>
          <w:rStyle w:val="nfasis"/>
          <w:rFonts w:ascii="Century Gothic" w:hAnsi="Century Gothic" w:cs="Arial"/>
          <w:color w:val="000000" w:themeColor="text1"/>
          <w:sz w:val="16"/>
          <w:szCs w:val="16"/>
        </w:rPr>
        <w:t>Régimen aplicable a los contratos o convenios de cooperación Internacional. </w:t>
      </w:r>
      <w:r w:rsidRPr="00EE5CDA">
        <w:rPr>
          <w:rFonts w:ascii="Century Gothic" w:hAnsi="Century Gothic" w:cs="Arial"/>
          <w:color w:val="000000" w:themeColor="text1"/>
          <w:sz w:val="16"/>
          <w:szCs w:val="16"/>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194A4101"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i/>
          <w:color w:val="000000" w:themeColor="text1"/>
          <w:sz w:val="16"/>
          <w:szCs w:val="16"/>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EE5CDA">
        <w:rPr>
          <w:rFonts w:ascii="Century Gothic" w:hAnsi="Century Gothic" w:cs="Arial"/>
          <w:color w:val="000000" w:themeColor="text1"/>
          <w:sz w:val="16"/>
          <w:szCs w:val="16"/>
        </w:rPr>
        <w:t>.</w:t>
      </w:r>
    </w:p>
    <w:p w14:paraId="0029812A"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1DE7B0A1"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7F6D4EB4"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o convenios financiados con fondos de los organismos multilaterales de crédito, entes gubernamentales extranjeros o personas extranjeras de derecho público, así como aquellos a los que se refiere el inciso 2 del artículo 20 de la </w:t>
      </w:r>
      <w:r w:rsidRPr="00EE5CDA">
        <w:rPr>
          <w:rFonts w:ascii="Century Gothic" w:hAnsi="Century Gothic" w:cs="Arial"/>
          <w:sz w:val="16"/>
          <w:szCs w:val="16"/>
        </w:rPr>
        <w:t>Ley 1150 de 2007</w:t>
      </w:r>
      <w:r w:rsidRPr="00EE5CDA">
        <w:rPr>
          <w:rFonts w:ascii="Century Gothic" w:hAnsi="Century Gothic" w:cs="Arial"/>
          <w:color w:val="000000" w:themeColor="text1"/>
          <w:sz w:val="16"/>
          <w:szCs w:val="16"/>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EE5CDA">
        <w:rPr>
          <w:rFonts w:ascii="Century Gothic" w:hAnsi="Century Gothic" w:cs="Arial"/>
          <w:sz w:val="16"/>
          <w:szCs w:val="16"/>
        </w:rPr>
        <w:t> Ley 1150 de 2007</w:t>
      </w:r>
      <w:r w:rsidRPr="00EE5CDA">
        <w:rPr>
          <w:rFonts w:ascii="Century Gothic" w:hAnsi="Century Gothic" w:cs="Arial"/>
          <w:color w:val="000000" w:themeColor="text1"/>
          <w:sz w:val="16"/>
          <w:szCs w:val="16"/>
        </w:rPr>
        <w:t>.</w:t>
      </w:r>
    </w:p>
    <w:p w14:paraId="2DD9AE4D" w14:textId="77777777" w:rsidR="001313A8" w:rsidRPr="00EE5CDA" w:rsidRDefault="001313A8" w:rsidP="001313A8">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con personas extranjeras de derecho público se deben celebrar y ejecutar según se acuerde entre las partes” (Énfasis fuera de texto).</w:t>
      </w:r>
    </w:p>
  </w:footnote>
  <w:footnote w:id="23">
    <w:p w14:paraId="45B0BE4A"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Resolución No. 10547 de 2018: “artículo 2. De las definiciones. Para efectos de la presente Resolución, entiéndase lo siguiente: </w:t>
      </w:r>
    </w:p>
    <w:p w14:paraId="6B62F1B3"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p>
    <w:p w14:paraId="384DF19F"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w:t>
      </w:r>
    </w:p>
    <w:p w14:paraId="6DB95571" w14:textId="77777777" w:rsidR="001313A8" w:rsidRPr="00CC424A" w:rsidRDefault="001313A8" w:rsidP="001313A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A302" w14:textId="77777777" w:rsidR="00B900F7" w:rsidRDefault="00A75A3D">
    <w:pPr>
      <w:pStyle w:val="Encabezado"/>
    </w:pPr>
    <w:r>
      <w:rPr>
        <w:noProof/>
        <w:lang w:eastAsia="es-CO"/>
      </w:rPr>
      <w:drawing>
        <wp:anchor distT="0" distB="0" distL="114300" distR="114300" simplePos="0" relativeHeight="251659264" behindDoc="1" locked="0" layoutInCell="1" allowOverlap="1" wp14:anchorId="3591B676" wp14:editId="3211A968">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6A9CBAC5" wp14:editId="19B5F60E">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74AD2C6F" wp14:editId="328E84C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20879F48" wp14:editId="0DF6455B">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02F2C34E" w14:textId="77777777" w:rsidR="00B900F7" w:rsidRDefault="00B900F7">
    <w:pPr>
      <w:pStyle w:val="Encabezado"/>
    </w:pPr>
  </w:p>
  <w:p w14:paraId="680A4E5D" w14:textId="77777777" w:rsidR="00B900F7" w:rsidRDefault="00B900F7">
    <w:pPr>
      <w:pStyle w:val="Encabezado"/>
    </w:pPr>
  </w:p>
  <w:p w14:paraId="44A8EE77" w14:textId="77777777" w:rsidR="00B900F7" w:rsidRPr="004A305D" w:rsidRDefault="00A75A3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41BF0664" w14:textId="77777777" w:rsidR="00B900F7" w:rsidRPr="004A305D" w:rsidRDefault="00A75A3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0C222735" w14:textId="77777777" w:rsidR="00B900F7" w:rsidRDefault="00A75A3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69D0D3C" w14:textId="6D959399" w:rsidR="00B900F7" w:rsidRPr="00A75A3D" w:rsidRDefault="00B900F7" w:rsidP="005B5D8B">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1234655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A8"/>
    <w:rsid w:val="00067024"/>
    <w:rsid w:val="001313A8"/>
    <w:rsid w:val="002005BE"/>
    <w:rsid w:val="002870A5"/>
    <w:rsid w:val="0043496D"/>
    <w:rsid w:val="006113E1"/>
    <w:rsid w:val="00666A0D"/>
    <w:rsid w:val="00A75A3D"/>
    <w:rsid w:val="00B900F7"/>
    <w:rsid w:val="00B92F35"/>
    <w:rsid w:val="00C6280F"/>
    <w:rsid w:val="00CC5818"/>
    <w:rsid w:val="5844F4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791C"/>
  <w15:chartTrackingRefBased/>
  <w15:docId w15:val="{426A1AD2-9724-5C4C-BE95-652D0C31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A8"/>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3A8"/>
    <w:rPr>
      <w:kern w:val="0"/>
      <w:sz w:val="22"/>
      <w:szCs w:val="22"/>
      <w14:ligatures w14:val="none"/>
    </w:rPr>
  </w:style>
  <w:style w:type="paragraph" w:styleId="Piedepgina">
    <w:name w:val="footer"/>
    <w:basedOn w:val="Normal"/>
    <w:link w:val="PiedepginaCar"/>
    <w:uiPriority w:val="99"/>
    <w:unhideWhenUsed/>
    <w:rsid w:val="00131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3A8"/>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13A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313A8"/>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1313A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1313A8"/>
    <w:rPr>
      <w:vertAlign w:val="superscript"/>
    </w:rPr>
  </w:style>
  <w:style w:type="character" w:customStyle="1" w:styleId="normaltextrun">
    <w:name w:val="normaltextrun"/>
    <w:basedOn w:val="Fuentedeprrafopredeter"/>
    <w:rsid w:val="001313A8"/>
  </w:style>
  <w:style w:type="table" w:styleId="Tablaconcuadrcula">
    <w:name w:val="Table Grid"/>
    <w:basedOn w:val="Tablanormal"/>
    <w:uiPriority w:val="39"/>
    <w:qFormat/>
    <w:rsid w:val="001313A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313A8"/>
    <w:pPr>
      <w:ind w:left="720"/>
      <w:contextualSpacing/>
    </w:pPr>
    <w:rPr>
      <w:rFonts w:ascii="Geomanist Light" w:hAnsi="Geomanist Light"/>
      <w:lang w:val="es-ES"/>
    </w:rPr>
  </w:style>
  <w:style w:type="character" w:styleId="Hipervnculo">
    <w:name w:val="Hyperlink"/>
    <w:basedOn w:val="Fuentedeprrafopredeter"/>
    <w:uiPriority w:val="99"/>
    <w:unhideWhenUsed/>
    <w:rsid w:val="001313A8"/>
    <w:rPr>
      <w:color w:val="0000FF"/>
      <w:u w:val="single"/>
    </w:rPr>
  </w:style>
  <w:style w:type="paragraph" w:customStyle="1" w:styleId="Appelnotedebasde">
    <w:name w:val="Appel note de bas de..."/>
    <w:basedOn w:val="Normal"/>
    <w:link w:val="Refdenotaalpie"/>
    <w:rsid w:val="001313A8"/>
    <w:pPr>
      <w:spacing w:line="240" w:lineRule="exact"/>
    </w:pPr>
    <w:rPr>
      <w:kern w:val="2"/>
      <w:sz w:val="24"/>
      <w:szCs w:val="24"/>
      <w:vertAlign w:val="superscript"/>
      <w14:ligatures w14:val="standardContextual"/>
    </w:rPr>
  </w:style>
  <w:style w:type="character" w:customStyle="1" w:styleId="eop">
    <w:name w:val="eop"/>
    <w:basedOn w:val="Fuentedeprrafopredeter"/>
    <w:rsid w:val="001313A8"/>
  </w:style>
  <w:style w:type="character" w:styleId="Textoennegrita">
    <w:name w:val="Strong"/>
    <w:basedOn w:val="Fuentedeprrafopredeter"/>
    <w:uiPriority w:val="22"/>
    <w:qFormat/>
    <w:rsid w:val="001313A8"/>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13A8"/>
    <w:rPr>
      <w:rFonts w:ascii="Geomanist Light" w:hAnsi="Geomanist Light"/>
      <w:kern w:val="0"/>
      <w:sz w:val="22"/>
      <w:szCs w:val="22"/>
      <w:lang w:val="es-ES"/>
      <w14:ligatures w14:val="none"/>
    </w:rPr>
  </w:style>
  <w:style w:type="paragraph" w:styleId="NormalWeb">
    <w:name w:val="Normal (Web)"/>
    <w:basedOn w:val="Normal"/>
    <w:link w:val="NormalWebCar"/>
    <w:uiPriority w:val="99"/>
    <w:unhideWhenUsed/>
    <w:rsid w:val="001313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1313A8"/>
    <w:rPr>
      <w:rFonts w:ascii="Times New Roman" w:eastAsia="Times New Roman" w:hAnsi="Times New Roman" w:cs="Times New Roman"/>
      <w:kern w:val="0"/>
      <w:lang w:eastAsia="es-CO"/>
      <w14:ligatures w14:val="none"/>
    </w:rPr>
  </w:style>
  <w:style w:type="character" w:customStyle="1" w:styleId="baj">
    <w:name w:val="b_aj"/>
    <w:basedOn w:val="Fuentedeprrafopredeter"/>
    <w:rsid w:val="001313A8"/>
  </w:style>
  <w:style w:type="character" w:styleId="nfasis">
    <w:name w:val="Emphasis"/>
    <w:basedOn w:val="Fuentedeprrafopredeter"/>
    <w:uiPriority w:val="20"/>
    <w:qFormat/>
    <w:rsid w:val="001313A8"/>
    <w:rPr>
      <w:i/>
      <w:iCs/>
    </w:rPr>
  </w:style>
  <w:style w:type="character" w:customStyle="1" w:styleId="tabchar">
    <w:name w:val="tabchar"/>
    <w:basedOn w:val="Fuentedeprrafopredeter"/>
    <w:rsid w:val="0013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alialeon901@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s://www.cancilleria.gov.co/sites/default/files/FOTOS2020/resolucion_1959_de_3_agosto_2020_apostilla_y_legalizaciones_deroga_resolucion_10547_de_2018_0.pdf" TargetMode="External"/><Relationship Id="rId1" Type="http://schemas.openxmlformats.org/officeDocument/2006/relationships/hyperlink" Target="https://colombiacompra.gov.co/sites/cce_public/files/cce_circulares/cce_circular_unic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B3800-19D4-48D5-9C64-D91B1429DD1B}">
  <ds:schemaRefs>
    <ds:schemaRef ds:uri="http://schemas.microsoft.com/sharepoint/v3/contenttype/forms"/>
  </ds:schemaRefs>
</ds:datastoreItem>
</file>

<file path=customXml/itemProps2.xml><?xml version="1.0" encoding="utf-8"?>
<ds:datastoreItem xmlns:ds="http://schemas.openxmlformats.org/officeDocument/2006/customXml" ds:itemID="{22335788-CADE-44FB-88FA-26BC32D9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07494-8A10-4C2D-9B24-9F700FAEBA7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9743</Words>
  <Characters>53587</Characters>
  <Application>Microsoft Office Word</Application>
  <DocSecurity>0</DocSecurity>
  <Lines>446</Lines>
  <Paragraphs>126</Paragraphs>
  <ScaleCrop>false</ScaleCrop>
  <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Andreina Cerpa Muñoz</cp:lastModifiedBy>
  <cp:revision>4</cp:revision>
  <dcterms:created xsi:type="dcterms:W3CDTF">2024-11-07T22:45:00Z</dcterms:created>
  <dcterms:modified xsi:type="dcterms:W3CDTF">2024-11-12T14:54:00Z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