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3EAB" w14:textId="77777777" w:rsidR="00C56542" w:rsidRPr="00A1045E" w:rsidRDefault="00C56542" w:rsidP="00C56542">
      <w:pPr>
        <w:spacing w:after="0" w:line="240" w:lineRule="auto"/>
        <w:jc w:val="both"/>
        <w:rPr>
          <w:rFonts w:ascii="Century Gothic" w:eastAsia="Times New Roman" w:hAnsi="Century Gothic" w:cs="Arial"/>
          <w:b/>
          <w:lang w:val="es-ES" w:eastAsia="es-ES_tradnl"/>
        </w:rPr>
      </w:pPr>
      <w:r w:rsidRPr="00A1045E">
        <w:rPr>
          <w:rFonts w:ascii="Century Gothic" w:eastAsia="Calibri" w:hAnsi="Century Gothic" w:cs="Arial"/>
          <w:b/>
          <w:lang w:val="es-MX" w:eastAsia="es-ES_tradnl"/>
        </w:rPr>
        <w:t xml:space="preserve">CABILDOS INDÍGENAS – AUTORIDADES TRADICIONALES INDÍGENAS – ASOCIACIONES DE CABILDOS INDÍGENAS Y/O AUTORIDADES TRADICIONALES INDÍGENAS – CONSEJOS INDÍGENAS Y ORGANIZACIONES INDÍGENAS – Noción – </w:t>
      </w:r>
      <w:r w:rsidRPr="00A1045E">
        <w:rPr>
          <w:rFonts w:ascii="Century Gothic" w:eastAsia="Times New Roman" w:hAnsi="Century Gothic" w:cs="Arial"/>
          <w:b/>
          <w:lang w:val="es-ES" w:eastAsia="es-ES_tradnl"/>
        </w:rPr>
        <w:t>Régimen de contratación – Decreto 1088 de 1993 – Decreto 252 de 2020 – Ley 1551 de 2012 – Decreto 1953 de 2014 – Ley 2160 de 2021 – Ley 2294 de 2023</w:t>
      </w:r>
    </w:p>
    <w:p w14:paraId="24AEFBC4" w14:textId="77777777" w:rsidR="00C56542" w:rsidRPr="00A1045E" w:rsidRDefault="00C56542" w:rsidP="00C56542">
      <w:pPr>
        <w:spacing w:after="0" w:line="240" w:lineRule="auto"/>
        <w:jc w:val="both"/>
        <w:rPr>
          <w:rFonts w:ascii="Century Gothic" w:eastAsia="Times New Roman" w:hAnsi="Century Gothic" w:cs="Arial"/>
          <w:b/>
          <w:lang w:val="es-ES" w:eastAsia="es-ES_tradnl"/>
        </w:rPr>
      </w:pPr>
    </w:p>
    <w:p w14:paraId="67FD5947" w14:textId="77777777" w:rsidR="00C56542" w:rsidRPr="00390319" w:rsidRDefault="00C56542" w:rsidP="00C56542">
      <w:pPr>
        <w:spacing w:after="0" w:line="240" w:lineRule="auto"/>
        <w:jc w:val="both"/>
        <w:rPr>
          <w:rFonts w:ascii="Century Gothic" w:eastAsia="Arial" w:hAnsi="Century Gothic" w:cs="Arial"/>
          <w:sz w:val="20"/>
          <w:szCs w:val="20"/>
          <w:lang w:val="es-ES"/>
        </w:rPr>
      </w:pPr>
      <w:r w:rsidRPr="00390319">
        <w:rPr>
          <w:rFonts w:ascii="Century Gothic" w:eastAsia="Arial" w:hAnsi="Century Gothic" w:cs="Arial"/>
          <w:sz w:val="20"/>
          <w:szCs w:val="20"/>
          <w:lang w:val="es-ES"/>
        </w:rPr>
        <w:t xml:space="preserve">Posteriormente, la Ley 2160 de 2021, “Por medio del cual se modifica la Ley 80 de 1993 y la Ley 1150 de 2007”, estableció nuevas regulaciones con respecto a la capacidad contractual y naturaleza jurídica de varios tipos de organización, entre ellas los cabildos indígenas y asociaciones de autoridades tradicionales indígenas. Teniendo en cuenta esta filosofía y objetivos buscados en el proyecto de ley, esta modificó, entre otras cosas, el artículo 7 de la Ley 80 de 1993 mediante su artículo 3°, cuyo tenor literal dispuso: </w:t>
      </w:r>
    </w:p>
    <w:p w14:paraId="7D56F924" w14:textId="77777777" w:rsidR="00C56542" w:rsidRPr="00390319" w:rsidRDefault="00C56542" w:rsidP="00C56542">
      <w:pPr>
        <w:spacing w:after="0" w:line="240" w:lineRule="auto"/>
        <w:jc w:val="both"/>
        <w:rPr>
          <w:rFonts w:ascii="Century Gothic" w:eastAsia="Arial" w:hAnsi="Century Gothic" w:cs="Arial"/>
          <w:sz w:val="20"/>
          <w:szCs w:val="20"/>
          <w:lang w:val="es-ES"/>
        </w:rPr>
      </w:pPr>
      <w:r>
        <w:rPr>
          <w:rFonts w:ascii="Century Gothic" w:eastAsia="Arial" w:hAnsi="Century Gothic" w:cs="Arial"/>
          <w:sz w:val="20"/>
          <w:szCs w:val="20"/>
          <w:lang w:val="es-ES"/>
        </w:rPr>
        <w:t>[…]</w:t>
      </w:r>
    </w:p>
    <w:p w14:paraId="0CA0E00E" w14:textId="77777777" w:rsidR="00C56542" w:rsidRPr="00A1045E" w:rsidRDefault="00C56542" w:rsidP="00C56542">
      <w:pPr>
        <w:spacing w:after="0" w:line="240" w:lineRule="auto"/>
        <w:jc w:val="both"/>
        <w:rPr>
          <w:rFonts w:ascii="Century Gothic" w:eastAsia="Arial" w:hAnsi="Century Gothic" w:cs="Arial"/>
          <w:sz w:val="20"/>
          <w:szCs w:val="20"/>
          <w:lang w:val="es-ES"/>
        </w:rPr>
      </w:pPr>
      <w:r w:rsidRPr="00390319">
        <w:rPr>
          <w:rFonts w:ascii="Century Gothic" w:eastAsia="Arial" w:hAnsi="Century Gothic" w:cs="Arial"/>
          <w:sz w:val="20"/>
          <w:szCs w:val="20"/>
          <w:lang w:val="es-ES"/>
        </w:rPr>
        <w:t>Finalmente, el anterior artículo fue modificado por el artículo 354 la Ley 2294 de 2023, Por el cual se expide el Plan Nacional de Desarrollo 2022-2026 "Colombia Potencia Mundial de la Vida”, estableciendo una nueva definición para “Asociaciones de autoridades tradicionales indígenas”, denominándola ahora “Asociaciones de cabildos indígenas y/o autoridades tradicionales indígenas” y adicionó como entidad para contratar al “Consejo Indígena”, bajo los siguientes términos:</w:t>
      </w:r>
    </w:p>
    <w:p w14:paraId="12C023E0" w14:textId="77777777" w:rsidR="00C56542" w:rsidRPr="00A1045E" w:rsidRDefault="00C56542" w:rsidP="00C56542">
      <w:pPr>
        <w:spacing w:after="0" w:line="240" w:lineRule="auto"/>
        <w:jc w:val="both"/>
        <w:rPr>
          <w:rFonts w:ascii="Century Gothic" w:eastAsia="Arial" w:hAnsi="Century Gothic" w:cs="Arial"/>
          <w:sz w:val="20"/>
          <w:szCs w:val="20"/>
          <w:lang w:val="es-ES"/>
        </w:rPr>
      </w:pPr>
      <w:r w:rsidRPr="00A1045E">
        <w:rPr>
          <w:rFonts w:ascii="Century Gothic" w:eastAsia="Arial" w:hAnsi="Century Gothic" w:cs="Arial"/>
          <w:sz w:val="20"/>
          <w:szCs w:val="20"/>
          <w:lang w:val="es-ES"/>
        </w:rPr>
        <w:t>[…]</w:t>
      </w:r>
    </w:p>
    <w:p w14:paraId="702CF0FC" w14:textId="77777777" w:rsidR="00C56542" w:rsidRPr="00A1045E" w:rsidRDefault="00C56542" w:rsidP="00C56542">
      <w:pPr>
        <w:spacing w:after="0" w:line="240" w:lineRule="auto"/>
        <w:jc w:val="both"/>
        <w:rPr>
          <w:rFonts w:ascii="Century Gothic" w:eastAsia="Calibri" w:hAnsi="Century Gothic" w:cs="Arial"/>
          <w:sz w:val="20"/>
          <w:szCs w:val="20"/>
          <w:lang w:val="es-MX"/>
        </w:rPr>
      </w:pPr>
      <w:r w:rsidRPr="00572460">
        <w:rPr>
          <w:rFonts w:ascii="Century Gothic" w:eastAsia="Arial" w:hAnsi="Century Gothic" w:cs="Arial"/>
          <w:sz w:val="20"/>
          <w:szCs w:val="20"/>
          <w:lang w:val="es-ES"/>
        </w:rPr>
        <w:t xml:space="preserve">De acuerdo con lo expuesto, de los regímenes de contratación expuestos, puede concluirse  que: i) los cabildos indígenas en virtud de lo consagrado en el Decreto 2164 de 1995 y en la Ley 2160 de 2021 que modificó el artículo 7 de la Ley 80 de 1993, deben entenderse como entidades públicas especiales; </w:t>
      </w:r>
      <w:proofErr w:type="spellStart"/>
      <w:r w:rsidRPr="00572460">
        <w:rPr>
          <w:rFonts w:ascii="Century Gothic" w:eastAsia="Arial" w:hAnsi="Century Gothic" w:cs="Arial"/>
          <w:sz w:val="20"/>
          <w:szCs w:val="20"/>
          <w:lang w:val="es-ES"/>
        </w:rPr>
        <w:t>ii</w:t>
      </w:r>
      <w:proofErr w:type="spellEnd"/>
      <w:r w:rsidRPr="00572460">
        <w:rPr>
          <w:rFonts w:ascii="Century Gothic" w:eastAsia="Arial" w:hAnsi="Century Gothic" w:cs="Arial"/>
          <w:sz w:val="20"/>
          <w:szCs w:val="20"/>
          <w:lang w:val="es-ES"/>
        </w:rPr>
        <w:t xml:space="preserve">) las autoridades tradicionales indígenas son consideradas entidades de derecho público de conformidad con lo dispuesto en el Decreto 1088 de 1993 y la Ley 2294 de 2023; </w:t>
      </w:r>
      <w:proofErr w:type="spellStart"/>
      <w:r w:rsidRPr="00572460">
        <w:rPr>
          <w:rFonts w:ascii="Century Gothic" w:eastAsia="Arial" w:hAnsi="Century Gothic" w:cs="Arial"/>
          <w:sz w:val="20"/>
          <w:szCs w:val="20"/>
          <w:lang w:val="es-ES"/>
        </w:rPr>
        <w:t>iii</w:t>
      </w:r>
      <w:proofErr w:type="spellEnd"/>
      <w:r w:rsidRPr="00572460">
        <w:rPr>
          <w:rFonts w:ascii="Century Gothic" w:eastAsia="Arial" w:hAnsi="Century Gothic" w:cs="Arial"/>
          <w:sz w:val="20"/>
          <w:szCs w:val="20"/>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572460">
        <w:rPr>
          <w:rFonts w:ascii="Century Gothic" w:eastAsia="Arial" w:hAnsi="Century Gothic" w:cs="Arial"/>
          <w:sz w:val="20"/>
          <w:szCs w:val="20"/>
          <w:lang w:val="es-ES"/>
        </w:rPr>
        <w:t>iv</w:t>
      </w:r>
      <w:proofErr w:type="spellEnd"/>
      <w:r w:rsidRPr="00572460">
        <w:rPr>
          <w:rFonts w:ascii="Century Gothic" w:eastAsia="Arial" w:hAnsi="Century Gothic" w:cs="Arial"/>
          <w:sz w:val="20"/>
          <w:szCs w:val="20"/>
          <w:lang w:val="es-ES"/>
        </w:rPr>
        <w:t>) los consejos Indígenas, de conformidad con lo dispuesto en el artículo 330 constitucional, disponen que a través de estos se representarán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de derecho público, por el contrario, la Ley 1551 de 2012 permite observar que frente a aquellas se aplicaría derecho privado, sin embargo, hay que tener en cuenta por quiénes estarán constituidas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considerarán entidades estatales aquellos resguardos que se asocien para administrar y ejecutar los recursos del SGP, en virtud de lo contemplado en el Decreto 1953 de 2014.</w:t>
      </w:r>
    </w:p>
    <w:p w14:paraId="0725DEA0" w14:textId="77777777" w:rsidR="00C56542" w:rsidRPr="00A1045E" w:rsidRDefault="00C56542" w:rsidP="00C56542">
      <w:pPr>
        <w:spacing w:after="0" w:line="240" w:lineRule="auto"/>
        <w:jc w:val="both"/>
        <w:rPr>
          <w:rFonts w:ascii="Century Gothic" w:eastAsia="Calibri" w:hAnsi="Century Gothic" w:cs="Arial"/>
          <w:lang w:val="es-MX"/>
        </w:rPr>
      </w:pPr>
    </w:p>
    <w:p w14:paraId="52DA42F7" w14:textId="77777777" w:rsidR="00C56542" w:rsidRPr="00A1045E" w:rsidRDefault="00C56542" w:rsidP="00C56542">
      <w:pPr>
        <w:spacing w:after="0" w:line="240" w:lineRule="auto"/>
        <w:jc w:val="both"/>
        <w:rPr>
          <w:rFonts w:ascii="Century Gothic" w:eastAsia="Calibri" w:hAnsi="Century Gothic" w:cs="Arial"/>
          <w:b/>
          <w:lang w:val="es-MX" w:eastAsia="es-ES_tradnl"/>
        </w:rPr>
      </w:pPr>
      <w:r w:rsidRPr="00A1045E">
        <w:rPr>
          <w:rFonts w:ascii="Century Gothic" w:eastAsia="Calibri" w:hAnsi="Century Gothic" w:cs="Arial"/>
          <w:b/>
          <w:lang w:val="es-MX" w:eastAsia="es-ES_tradnl"/>
        </w:rPr>
        <w:t>SEGURIDAD SOCIAL INTEGRAL – Servicio público – Definición – Verificación</w:t>
      </w:r>
    </w:p>
    <w:p w14:paraId="1A47E955" w14:textId="77777777" w:rsidR="00C56542" w:rsidRPr="00A1045E" w:rsidRDefault="00C56542" w:rsidP="00C56542">
      <w:pPr>
        <w:spacing w:after="0" w:line="240" w:lineRule="auto"/>
        <w:jc w:val="both"/>
        <w:rPr>
          <w:rFonts w:ascii="Century Gothic" w:eastAsia="Arial" w:hAnsi="Century Gothic" w:cs="Arial"/>
          <w:lang w:val="es-ES"/>
        </w:rPr>
      </w:pPr>
    </w:p>
    <w:p w14:paraId="53CF0F0F" w14:textId="77777777" w:rsidR="00C56542" w:rsidRPr="00A1045E"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572460">
        <w:rPr>
          <w:rFonts w:ascii="Century Gothic" w:eastAsia="Geomanist Light" w:hAnsi="Century Gothic" w:cs="Arial"/>
          <w:color w:val="000000" w:themeColor="text1"/>
          <w:sz w:val="20"/>
          <w:szCs w:val="20"/>
          <w:lang w:val="es-MX"/>
        </w:rPr>
        <w:lastRenderedPageBreak/>
        <w:t>La seguridad social es un servicio público obligatorio, cuya dirección, coordinación y control está a cargo del Estado y es prestado por entidades públicas y privadas. Mediante esta se evitan desequilibrios económicos y sociales que, de no resolverse, implicarían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4981A098" w14:textId="77777777" w:rsidR="00C56542" w:rsidRPr="00A1045E" w:rsidRDefault="00C56542" w:rsidP="00C56542">
      <w:pPr>
        <w:spacing w:after="0" w:line="240" w:lineRule="auto"/>
        <w:jc w:val="both"/>
        <w:rPr>
          <w:rFonts w:ascii="Century Gothic" w:eastAsia="Geomanist Light" w:hAnsi="Century Gothic" w:cs="Arial"/>
          <w:color w:val="000000" w:themeColor="text1"/>
          <w:lang w:val="es-MX"/>
        </w:rPr>
      </w:pPr>
    </w:p>
    <w:p w14:paraId="0CFAC183" w14:textId="77777777" w:rsidR="00C56542" w:rsidRPr="00A1045E" w:rsidRDefault="00C56542" w:rsidP="00C56542">
      <w:pPr>
        <w:spacing w:after="0"/>
        <w:jc w:val="both"/>
        <w:rPr>
          <w:rFonts w:ascii="Century Gothic" w:eastAsia="Geomanist Light" w:hAnsi="Century Gothic" w:cs="Arial"/>
          <w:b/>
          <w:bCs/>
          <w:color w:val="000000" w:themeColor="text1"/>
          <w:lang w:val="es-MX"/>
        </w:rPr>
      </w:pPr>
      <w:r w:rsidRPr="00A1045E">
        <w:rPr>
          <w:rFonts w:ascii="Century Gothic" w:eastAsia="Geomanist Light" w:hAnsi="Century Gothic" w:cs="Arial"/>
          <w:b/>
          <w:bCs/>
          <w:color w:val="000000" w:themeColor="text1"/>
          <w:lang w:val="es-MX"/>
        </w:rPr>
        <w:t>SEGURIDAD SOCIAL INTEGRAL – Contratación estatal – Requisito del contrato estatal – Artículo 41 de la Ley 80 de 1993 – Artículo 50 de la Ley 789 de 2002</w:t>
      </w:r>
    </w:p>
    <w:p w14:paraId="0ADE6D59" w14:textId="77777777" w:rsidR="00C56542" w:rsidRPr="00A1045E" w:rsidRDefault="00C56542" w:rsidP="00C56542">
      <w:pPr>
        <w:spacing w:after="0"/>
        <w:jc w:val="both"/>
        <w:rPr>
          <w:rFonts w:ascii="Century Gothic" w:eastAsia="Geomanist Light" w:hAnsi="Century Gothic" w:cs="Arial"/>
          <w:b/>
          <w:bCs/>
          <w:color w:val="000000" w:themeColor="text1"/>
          <w:lang w:val="es-MX"/>
        </w:rPr>
      </w:pPr>
    </w:p>
    <w:p w14:paraId="1215B000" w14:textId="77777777" w:rsidR="00C56542"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310934">
        <w:rPr>
          <w:rFonts w:ascii="Century Gothic" w:eastAsia="Geomanist Light" w:hAnsi="Century Gothic" w:cs="Arial"/>
          <w:color w:val="000000" w:themeColor="text1"/>
          <w:sz w:val="20"/>
          <w:szCs w:val="20"/>
          <w:lang w:val="es-MX"/>
        </w:rPr>
        <w:t>En materia de contratación estatal, el texto original del artículo 41 de la Ley 80 de 1993 dispuso que los requisitos para perfeccionar el contrato son: i) el acuerdo sobre el objeto y la contraprestación, y ii) que conste por escrito. Por su parte, para iniciar la ejecución se requiere: i) la constitución y aprobación de la garantía y ii) la existencia del registro presupuestal, 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 Integral.</w:t>
      </w:r>
    </w:p>
    <w:p w14:paraId="650D9A1C" w14:textId="77777777" w:rsidR="00C56542" w:rsidRPr="00310934" w:rsidRDefault="00C56542" w:rsidP="00C56542">
      <w:pPr>
        <w:spacing w:after="0" w:line="240" w:lineRule="auto"/>
        <w:jc w:val="both"/>
        <w:rPr>
          <w:rFonts w:ascii="Century Gothic" w:eastAsia="Geomanist Light" w:hAnsi="Century Gothic" w:cs="Arial"/>
          <w:color w:val="000000" w:themeColor="text1"/>
          <w:sz w:val="20"/>
          <w:szCs w:val="20"/>
          <w:lang w:val="es-MX"/>
        </w:rPr>
      </w:pPr>
    </w:p>
    <w:p w14:paraId="55DE0128" w14:textId="77777777" w:rsidR="00C56542" w:rsidRPr="00A1045E"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310934">
        <w:rPr>
          <w:rFonts w:ascii="Century Gothic" w:eastAsia="Geomanist Light" w:hAnsi="Century Gothic" w:cs="Arial"/>
          <w:color w:val="000000" w:themeColor="text1"/>
          <w:sz w:val="20"/>
          <w:szCs w:val="20"/>
          <w:lang w:val="es-MX"/>
        </w:rPr>
        <w:t>Por su parte,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40DF4555" w14:textId="77777777" w:rsidR="00C56542" w:rsidRPr="00A1045E" w:rsidRDefault="00C56542" w:rsidP="00C56542">
      <w:pPr>
        <w:spacing w:after="0" w:line="240" w:lineRule="auto"/>
        <w:jc w:val="both"/>
        <w:rPr>
          <w:rFonts w:ascii="Century Gothic" w:eastAsia="Geomanist Light" w:hAnsi="Century Gothic" w:cs="Arial"/>
          <w:color w:val="000000" w:themeColor="text1"/>
          <w:lang w:val="es-MX"/>
        </w:rPr>
      </w:pPr>
    </w:p>
    <w:p w14:paraId="507393A3" w14:textId="77777777" w:rsidR="00C56542" w:rsidRPr="00A1045E" w:rsidRDefault="00C56542" w:rsidP="00C56542">
      <w:pPr>
        <w:spacing w:after="0"/>
        <w:jc w:val="both"/>
        <w:rPr>
          <w:rFonts w:ascii="Century Gothic" w:eastAsia="Geomanist Light" w:hAnsi="Century Gothic" w:cs="Arial"/>
          <w:b/>
          <w:bCs/>
          <w:color w:val="000000" w:themeColor="text1"/>
          <w:lang w:val="es-MX"/>
        </w:rPr>
      </w:pPr>
      <w:r w:rsidRPr="00A1045E">
        <w:rPr>
          <w:rFonts w:ascii="Century Gothic" w:eastAsia="Geomanist Light" w:hAnsi="Century Gothic" w:cs="Arial"/>
          <w:b/>
          <w:bCs/>
          <w:color w:val="000000" w:themeColor="text1"/>
          <w:lang w:val="es-MX"/>
        </w:rPr>
        <w:t xml:space="preserve">SEGURIDAD SOCIAL INTEGRAL – Acreditación – Pueblos Indígenas </w:t>
      </w:r>
      <w:r>
        <w:rPr>
          <w:rFonts w:ascii="Century Gothic" w:eastAsia="Geomanist Light" w:hAnsi="Century Gothic" w:cs="Arial"/>
          <w:b/>
          <w:bCs/>
          <w:color w:val="000000" w:themeColor="text1"/>
          <w:lang w:val="es-MX"/>
        </w:rPr>
        <w:t xml:space="preserve">– Personas jurídicas </w:t>
      </w:r>
      <w:r w:rsidRPr="00A1045E">
        <w:rPr>
          <w:rFonts w:ascii="Century Gothic" w:eastAsia="Geomanist Light" w:hAnsi="Century Gothic" w:cs="Arial"/>
          <w:b/>
          <w:bCs/>
          <w:color w:val="000000" w:themeColor="text1"/>
          <w:lang w:val="es-MX"/>
        </w:rPr>
        <w:t xml:space="preserve">– Artículo 5 de la Ley 691 de 2001 – Régimen Subsidiado – Regla general – Excepciones </w:t>
      </w:r>
    </w:p>
    <w:p w14:paraId="7CF3B22C" w14:textId="77777777" w:rsidR="00C56542" w:rsidRPr="00A1045E" w:rsidRDefault="00C56542" w:rsidP="00C56542">
      <w:pPr>
        <w:spacing w:after="0"/>
        <w:jc w:val="both"/>
        <w:rPr>
          <w:rFonts w:ascii="Century Gothic" w:eastAsia="Geomanist Light" w:hAnsi="Century Gothic" w:cs="Arial"/>
          <w:b/>
          <w:bCs/>
          <w:color w:val="000000" w:themeColor="text1"/>
          <w:lang w:val="es-MX"/>
        </w:rPr>
      </w:pPr>
    </w:p>
    <w:p w14:paraId="2C0739A5" w14:textId="77777777" w:rsidR="00C56542" w:rsidRPr="00A1045E"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B01267">
        <w:rPr>
          <w:rFonts w:ascii="Century Gothic" w:eastAsia="Geomanist Light" w:hAnsi="Century Gothic" w:cs="Arial"/>
          <w:color w:val="000000" w:themeColor="text1"/>
          <w:sz w:val="20"/>
          <w:szCs w:val="20"/>
          <w:lang w:val="es-MX"/>
        </w:rPr>
        <w:t>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concluir que la acreditación de dicho requisito se realiza en diferentes momentos del proceso contractual, tal como se detalla a continuación:</w:t>
      </w:r>
    </w:p>
    <w:p w14:paraId="2C3B4BEE" w14:textId="77777777" w:rsidR="00C56542"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A1045E">
        <w:rPr>
          <w:rFonts w:ascii="Century Gothic" w:eastAsia="Geomanist Light" w:hAnsi="Century Gothic" w:cs="Arial"/>
          <w:color w:val="000000" w:themeColor="text1"/>
          <w:sz w:val="20"/>
          <w:szCs w:val="20"/>
          <w:lang w:val="es-MX"/>
        </w:rPr>
        <w:t>[…]</w:t>
      </w:r>
    </w:p>
    <w:p w14:paraId="79DCACE5" w14:textId="77777777" w:rsidR="00C56542"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100F0D">
        <w:rPr>
          <w:rFonts w:ascii="Century Gothic" w:eastAsia="Geomanist Light" w:hAnsi="Century Gothic" w:cs="Arial"/>
          <w:color w:val="000000" w:themeColor="text1"/>
          <w:sz w:val="20"/>
          <w:szCs w:val="20"/>
          <w:lang w:val="es-MX"/>
        </w:rPr>
        <w:t xml:space="preserve">Ahora bien, en cuanto al objeto especifico de su consulta, de acuerdo con lo manifestado en el presente numeral, es necesario explicar que, las Asociaciones de Cabildos y </w:t>
      </w:r>
      <w:r w:rsidRPr="00100F0D">
        <w:rPr>
          <w:rFonts w:ascii="Century Gothic" w:eastAsia="Geomanist Light" w:hAnsi="Century Gothic" w:cs="Arial"/>
          <w:color w:val="000000" w:themeColor="text1"/>
          <w:sz w:val="20"/>
          <w:szCs w:val="20"/>
          <w:lang w:val="es-MX"/>
        </w:rPr>
        <w:lastRenderedPageBreak/>
        <w:t>Autoridades Tradicionales, los Cabildos y en general las organizaciones indígenas, en tanto personas jurídicas, en principio, deben cumplir con lo dispuesto en el tercer inciso del artículo 50 de la Ley 789 de 2002. Esto considerando que ni esta, ni otra norma en particular, exceptúa a este tipo de personas jurídicas del cumplimiento del requisito allí previsto.  Lo anterior supone que tales sujetos deban acreditar que se encuentran al día con los aportes parafiscales de que les correspondan, a efectos de cumplir con el requisito previsto en la parte final del segundo inciso del artículo 41 de la Ley 80 de 1993.</w:t>
      </w:r>
    </w:p>
    <w:p w14:paraId="21E1B951" w14:textId="77777777" w:rsidR="00C56542" w:rsidRPr="00100F0D" w:rsidRDefault="00C56542" w:rsidP="00C56542">
      <w:pPr>
        <w:spacing w:after="0" w:line="240" w:lineRule="auto"/>
        <w:jc w:val="both"/>
        <w:rPr>
          <w:rFonts w:ascii="Century Gothic" w:eastAsia="Geomanist Light" w:hAnsi="Century Gothic" w:cs="Arial"/>
          <w:color w:val="000000" w:themeColor="text1"/>
          <w:sz w:val="20"/>
          <w:szCs w:val="20"/>
          <w:lang w:val="es-MX"/>
        </w:rPr>
      </w:pPr>
    </w:p>
    <w:p w14:paraId="6B8F1018" w14:textId="77777777" w:rsidR="00C56542" w:rsidRPr="00A1045E" w:rsidRDefault="00C56542" w:rsidP="00C56542">
      <w:pPr>
        <w:spacing w:after="0" w:line="240" w:lineRule="auto"/>
        <w:jc w:val="both"/>
        <w:rPr>
          <w:rFonts w:ascii="Century Gothic" w:eastAsia="Geomanist Light" w:hAnsi="Century Gothic" w:cs="Arial"/>
          <w:color w:val="000000" w:themeColor="text1"/>
          <w:sz w:val="20"/>
          <w:szCs w:val="20"/>
          <w:lang w:val="es-MX"/>
        </w:rPr>
      </w:pPr>
      <w:r w:rsidRPr="00100F0D">
        <w:rPr>
          <w:rFonts w:ascii="Century Gothic" w:eastAsia="Geomanist Light" w:hAnsi="Century Gothic" w:cs="Arial"/>
          <w:color w:val="000000" w:themeColor="text1"/>
          <w:sz w:val="20"/>
          <w:szCs w:val="20"/>
          <w:lang w:val="es-MX"/>
        </w:rPr>
        <w:t xml:space="preserve"> Sin embargo, es necesario poner de presente que, los referidos aportes parafiscales que deben acreditarse son los que corresponde hacer a la respectiva persona jurídica respecto de sus “empleados”, esto es, respecto de las personas que tengan una relación laboral con la organización. En ese sentido, en el marco del cumplimiento del requisito previsto en el tercer inciso del artículo 50 de la Ley 789 de 2002, no les resultaría exigible a las Asociaciones de Cabildos y Autoridades Tradicionales, ni a los Cabildos y ni a las organizaciones indígenas, acreditar aportes parafiscales respecto de personas con las que no tengan una relación laboral, como bien podría ser el caso de un representante legal vinculado mediante contratos de mandato o prestación de servicios.</w:t>
      </w:r>
    </w:p>
    <w:p w14:paraId="4B60FDCF" w14:textId="77777777" w:rsidR="00C56542" w:rsidRDefault="00C56542" w:rsidP="00400548">
      <w:pPr>
        <w:spacing w:after="0"/>
        <w:rPr>
          <w:rFonts w:ascii="Century Gothic" w:hAnsi="Century Gothic"/>
          <w:lang w:val="es-MX"/>
        </w:rPr>
      </w:pPr>
    </w:p>
    <w:p w14:paraId="28CD4699" w14:textId="77777777" w:rsidR="00C56542" w:rsidRDefault="00C56542" w:rsidP="00400548">
      <w:pPr>
        <w:spacing w:after="0"/>
        <w:rPr>
          <w:rFonts w:ascii="Century Gothic" w:hAnsi="Century Gothic"/>
          <w:lang w:val="es-MX"/>
        </w:rPr>
      </w:pPr>
    </w:p>
    <w:p w14:paraId="153E5065" w14:textId="77777777" w:rsidR="00C56542" w:rsidRDefault="00C56542" w:rsidP="00400548">
      <w:pPr>
        <w:spacing w:after="0"/>
        <w:rPr>
          <w:rFonts w:ascii="Century Gothic" w:hAnsi="Century Gothic"/>
          <w:lang w:val="es-MX"/>
        </w:rPr>
      </w:pPr>
    </w:p>
    <w:p w14:paraId="750D8FFF" w14:textId="77777777" w:rsidR="00C56542" w:rsidRDefault="00C56542" w:rsidP="00400548">
      <w:pPr>
        <w:spacing w:after="0"/>
        <w:rPr>
          <w:rFonts w:ascii="Century Gothic" w:hAnsi="Century Gothic"/>
          <w:lang w:val="es-MX"/>
        </w:rPr>
      </w:pPr>
    </w:p>
    <w:p w14:paraId="3185748B" w14:textId="77777777" w:rsidR="00C56542" w:rsidRDefault="00C56542" w:rsidP="00400548">
      <w:pPr>
        <w:spacing w:after="0"/>
        <w:rPr>
          <w:rFonts w:ascii="Century Gothic" w:hAnsi="Century Gothic"/>
          <w:lang w:val="es-MX"/>
        </w:rPr>
      </w:pPr>
    </w:p>
    <w:p w14:paraId="69FDA5C4" w14:textId="77777777" w:rsidR="00C56542" w:rsidRDefault="00C56542" w:rsidP="00400548">
      <w:pPr>
        <w:spacing w:after="0"/>
        <w:rPr>
          <w:rFonts w:ascii="Century Gothic" w:hAnsi="Century Gothic"/>
          <w:lang w:val="es-MX"/>
        </w:rPr>
      </w:pPr>
    </w:p>
    <w:p w14:paraId="57BDEC88" w14:textId="77777777" w:rsidR="00C56542" w:rsidRDefault="00C56542" w:rsidP="00400548">
      <w:pPr>
        <w:spacing w:after="0"/>
        <w:rPr>
          <w:rFonts w:ascii="Century Gothic" w:hAnsi="Century Gothic"/>
          <w:lang w:val="es-MX"/>
        </w:rPr>
      </w:pPr>
    </w:p>
    <w:p w14:paraId="1721FC95" w14:textId="77777777" w:rsidR="00C56542" w:rsidRDefault="00C56542" w:rsidP="00400548">
      <w:pPr>
        <w:spacing w:after="0"/>
        <w:rPr>
          <w:rFonts w:ascii="Century Gothic" w:hAnsi="Century Gothic"/>
          <w:lang w:val="es-MX"/>
        </w:rPr>
      </w:pPr>
    </w:p>
    <w:p w14:paraId="720F2B89" w14:textId="77777777" w:rsidR="00C56542" w:rsidRDefault="00C56542" w:rsidP="00400548">
      <w:pPr>
        <w:spacing w:after="0"/>
        <w:rPr>
          <w:rFonts w:ascii="Century Gothic" w:hAnsi="Century Gothic"/>
          <w:lang w:val="es-MX"/>
        </w:rPr>
      </w:pPr>
    </w:p>
    <w:p w14:paraId="419CC379" w14:textId="77777777" w:rsidR="00C56542" w:rsidRDefault="00C56542" w:rsidP="00400548">
      <w:pPr>
        <w:spacing w:after="0"/>
        <w:rPr>
          <w:rFonts w:ascii="Century Gothic" w:hAnsi="Century Gothic"/>
          <w:lang w:val="es-MX"/>
        </w:rPr>
      </w:pPr>
    </w:p>
    <w:p w14:paraId="49A125F7" w14:textId="77777777" w:rsidR="00C56542" w:rsidRDefault="00C56542" w:rsidP="00400548">
      <w:pPr>
        <w:spacing w:after="0"/>
        <w:rPr>
          <w:rFonts w:ascii="Century Gothic" w:hAnsi="Century Gothic"/>
          <w:lang w:val="es-MX"/>
        </w:rPr>
      </w:pPr>
    </w:p>
    <w:p w14:paraId="465523AB" w14:textId="77777777" w:rsidR="00C56542" w:rsidRDefault="00C56542" w:rsidP="00400548">
      <w:pPr>
        <w:spacing w:after="0"/>
        <w:rPr>
          <w:rFonts w:ascii="Century Gothic" w:hAnsi="Century Gothic"/>
          <w:lang w:val="es-MX"/>
        </w:rPr>
      </w:pPr>
    </w:p>
    <w:p w14:paraId="5DA90C5C" w14:textId="77777777" w:rsidR="00C56542" w:rsidRDefault="00C56542" w:rsidP="00400548">
      <w:pPr>
        <w:spacing w:after="0"/>
        <w:rPr>
          <w:rFonts w:ascii="Century Gothic" w:hAnsi="Century Gothic"/>
          <w:lang w:val="es-MX"/>
        </w:rPr>
      </w:pPr>
    </w:p>
    <w:p w14:paraId="33DA1B85" w14:textId="77777777" w:rsidR="00C56542" w:rsidRDefault="00C56542" w:rsidP="00400548">
      <w:pPr>
        <w:spacing w:after="0"/>
        <w:rPr>
          <w:rFonts w:ascii="Century Gothic" w:hAnsi="Century Gothic"/>
          <w:lang w:val="es-MX"/>
        </w:rPr>
      </w:pPr>
    </w:p>
    <w:p w14:paraId="355B0562" w14:textId="77777777" w:rsidR="00C56542" w:rsidRDefault="00C56542" w:rsidP="00400548">
      <w:pPr>
        <w:spacing w:after="0"/>
        <w:rPr>
          <w:rFonts w:ascii="Century Gothic" w:hAnsi="Century Gothic"/>
          <w:lang w:val="es-MX"/>
        </w:rPr>
      </w:pPr>
    </w:p>
    <w:p w14:paraId="5D7F8881" w14:textId="77777777" w:rsidR="00C56542" w:rsidRDefault="00C56542" w:rsidP="00400548">
      <w:pPr>
        <w:spacing w:after="0"/>
        <w:rPr>
          <w:rFonts w:ascii="Century Gothic" w:hAnsi="Century Gothic"/>
          <w:lang w:val="es-MX"/>
        </w:rPr>
      </w:pPr>
    </w:p>
    <w:p w14:paraId="481BE7B2" w14:textId="77777777" w:rsidR="00C56542" w:rsidRDefault="00C56542" w:rsidP="00400548">
      <w:pPr>
        <w:spacing w:after="0"/>
        <w:rPr>
          <w:rFonts w:ascii="Century Gothic" w:hAnsi="Century Gothic"/>
          <w:lang w:val="es-MX"/>
        </w:rPr>
      </w:pPr>
    </w:p>
    <w:p w14:paraId="6865ACE4" w14:textId="77777777" w:rsidR="00C56542" w:rsidRDefault="00C56542" w:rsidP="00400548">
      <w:pPr>
        <w:spacing w:after="0"/>
        <w:rPr>
          <w:rFonts w:ascii="Century Gothic" w:hAnsi="Century Gothic"/>
          <w:lang w:val="es-MX"/>
        </w:rPr>
      </w:pPr>
    </w:p>
    <w:p w14:paraId="55E740A6" w14:textId="77777777" w:rsidR="00C56542" w:rsidRDefault="00C56542" w:rsidP="00400548">
      <w:pPr>
        <w:spacing w:after="0"/>
        <w:rPr>
          <w:rFonts w:ascii="Century Gothic" w:hAnsi="Century Gothic"/>
          <w:lang w:val="es-MX"/>
        </w:rPr>
      </w:pPr>
    </w:p>
    <w:p w14:paraId="7F2B63FD" w14:textId="77777777" w:rsidR="00C56542" w:rsidRDefault="00C56542" w:rsidP="00400548">
      <w:pPr>
        <w:spacing w:after="0"/>
        <w:rPr>
          <w:rFonts w:ascii="Century Gothic" w:hAnsi="Century Gothic"/>
          <w:lang w:val="es-MX"/>
        </w:rPr>
      </w:pPr>
    </w:p>
    <w:p w14:paraId="4803F7D6" w14:textId="77777777" w:rsidR="00C56542" w:rsidRDefault="00C56542" w:rsidP="00400548">
      <w:pPr>
        <w:spacing w:after="0"/>
        <w:rPr>
          <w:rFonts w:ascii="Century Gothic" w:hAnsi="Century Gothic"/>
          <w:lang w:val="es-MX"/>
        </w:rPr>
      </w:pPr>
    </w:p>
    <w:p w14:paraId="6658991A" w14:textId="77777777" w:rsidR="00C56542" w:rsidRDefault="00C56542" w:rsidP="00400548">
      <w:pPr>
        <w:spacing w:after="0"/>
        <w:rPr>
          <w:rFonts w:ascii="Century Gothic" w:hAnsi="Century Gothic"/>
          <w:lang w:val="es-MX"/>
        </w:rPr>
      </w:pPr>
    </w:p>
    <w:p w14:paraId="5A4E0C32" w14:textId="77777777" w:rsidR="00C56542" w:rsidRPr="00C56542" w:rsidRDefault="00C56542" w:rsidP="00400548">
      <w:pPr>
        <w:spacing w:after="0"/>
        <w:rPr>
          <w:rFonts w:ascii="Century Gothic" w:hAnsi="Century Gothic"/>
          <w:lang w:val="es-MX"/>
        </w:rPr>
      </w:pPr>
    </w:p>
    <w:p w14:paraId="084A6D5B" w14:textId="77777777" w:rsidR="00C56542" w:rsidRDefault="00C56542" w:rsidP="00400548">
      <w:pPr>
        <w:spacing w:after="0"/>
        <w:rPr>
          <w:rFonts w:ascii="Century Gothic" w:hAnsi="Century Gothic"/>
        </w:rPr>
      </w:pPr>
    </w:p>
    <w:p w14:paraId="224B645E" w14:textId="77777777" w:rsidR="00C56542" w:rsidRDefault="00C56542" w:rsidP="00400548">
      <w:pPr>
        <w:spacing w:after="0"/>
        <w:rPr>
          <w:rFonts w:ascii="Century Gothic" w:hAnsi="Century Gothic"/>
        </w:rPr>
      </w:pPr>
    </w:p>
    <w:p w14:paraId="44A06B17" w14:textId="2A51E1AD" w:rsidR="005A6AA1" w:rsidRDefault="005A6AA1" w:rsidP="00400548">
      <w:pPr>
        <w:spacing w:after="0"/>
        <w:rPr>
          <w:rFonts w:ascii="Century Gothic" w:hAnsi="Century Gothic"/>
          <w:lang w:val="es-MX"/>
        </w:rPr>
      </w:pPr>
      <w:r w:rsidRPr="687B05C8">
        <w:rPr>
          <w:rFonts w:ascii="Century Gothic" w:hAnsi="Century Gothic"/>
        </w:rPr>
        <w:lastRenderedPageBreak/>
        <w:t xml:space="preserve">Bogotá D.C., </w:t>
      </w:r>
      <w:r w:rsidR="00AF44BE">
        <w:rPr>
          <w:rFonts w:ascii="Century Gothic" w:hAnsi="Century Gothic"/>
        </w:rPr>
        <w:t>12 de junio del 2024</w:t>
      </w:r>
    </w:p>
    <w:p w14:paraId="7EBFAB6A" w14:textId="77777777" w:rsidR="005A6AA1" w:rsidRDefault="005A6AA1" w:rsidP="00400548">
      <w:pPr>
        <w:spacing w:after="0"/>
        <w:rPr>
          <w:rFonts w:ascii="Century Gothic" w:hAnsi="Century Gothic"/>
          <w:lang w:val="es-MX"/>
        </w:rPr>
      </w:pPr>
    </w:p>
    <w:p w14:paraId="1BC8B077" w14:textId="0CE8EBA2" w:rsidR="00AF44BE" w:rsidRDefault="00AF44BE" w:rsidP="00AF44BE">
      <w:pPr>
        <w:spacing w:after="0"/>
        <w:jc w:val="right"/>
        <w:rPr>
          <w:rFonts w:ascii="Century Gothic" w:hAnsi="Century Gothic"/>
          <w:lang w:val="es-MX"/>
        </w:rPr>
      </w:pPr>
      <w:r w:rsidRPr="00AF44BE">
        <w:rPr>
          <w:rFonts w:ascii="Century Gothic" w:hAnsi="Century Gothic"/>
          <w:noProof/>
          <w:lang w:val="es-MX"/>
        </w:rPr>
        <w:drawing>
          <wp:inline distT="0" distB="0" distL="0" distR="0" wp14:anchorId="5EA467C9" wp14:editId="179C04C9">
            <wp:extent cx="3053986" cy="852081"/>
            <wp:effectExtent l="0" t="0" r="0" b="0"/>
            <wp:docPr id="2019853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53682" name=""/>
                    <pic:cNvPicPr/>
                  </pic:nvPicPr>
                  <pic:blipFill>
                    <a:blip r:embed="rId11"/>
                    <a:stretch>
                      <a:fillRect/>
                    </a:stretch>
                  </pic:blipFill>
                  <pic:spPr>
                    <a:xfrm>
                      <a:off x="0" y="0"/>
                      <a:ext cx="3103379" cy="865862"/>
                    </a:xfrm>
                    <a:prstGeom prst="rect">
                      <a:avLst/>
                    </a:prstGeom>
                  </pic:spPr>
                </pic:pic>
              </a:graphicData>
            </a:graphic>
          </wp:inline>
        </w:drawing>
      </w:r>
    </w:p>
    <w:p w14:paraId="3F9AFD60" w14:textId="77777777" w:rsidR="002B4AAD" w:rsidRDefault="002B4AAD" w:rsidP="00400548">
      <w:pPr>
        <w:spacing w:after="0"/>
        <w:rPr>
          <w:rFonts w:ascii="Century Gothic" w:hAnsi="Century Gothic"/>
          <w:lang w:val="es-MX"/>
        </w:rPr>
      </w:pPr>
    </w:p>
    <w:p w14:paraId="218999FA" w14:textId="1E955C81" w:rsidR="004304D1" w:rsidRPr="002B4AAD" w:rsidRDefault="00FE4E17" w:rsidP="004304D1">
      <w:pPr>
        <w:spacing w:after="0"/>
        <w:rPr>
          <w:rFonts w:ascii="Century Gothic" w:hAnsi="Century Gothic"/>
        </w:rPr>
      </w:pPr>
      <w:r w:rsidRPr="002B4AAD">
        <w:rPr>
          <w:rFonts w:ascii="Century Gothic" w:hAnsi="Century Gothic" w:cs="Arial"/>
          <w:lang w:val="es-MX"/>
        </w:rPr>
        <w:t>Señor</w:t>
      </w:r>
      <w:r w:rsidR="004304D1" w:rsidRPr="002B4AAD">
        <w:rPr>
          <w:rFonts w:ascii="Century Gothic" w:hAnsi="Century Gothic" w:cs="Arial"/>
          <w:lang w:val="es-MX"/>
        </w:rPr>
        <w:t>:</w:t>
      </w:r>
    </w:p>
    <w:p w14:paraId="36E4C4B1" w14:textId="405993C8" w:rsidR="004304D1" w:rsidRPr="002B4AAD" w:rsidRDefault="00FE4E17" w:rsidP="004304D1">
      <w:pPr>
        <w:spacing w:after="0" w:line="276" w:lineRule="auto"/>
        <w:rPr>
          <w:rFonts w:ascii="Century Gothic" w:hAnsi="Century Gothic" w:cs="Arial"/>
          <w:b/>
          <w:bCs/>
          <w:lang w:val="es-MX"/>
        </w:rPr>
      </w:pPr>
      <w:r w:rsidRPr="002B4AAD">
        <w:rPr>
          <w:rFonts w:ascii="Century Gothic" w:hAnsi="Century Gothic" w:cs="Arial"/>
          <w:b/>
          <w:bCs/>
          <w:lang w:val="es-MX"/>
        </w:rPr>
        <w:t>Carlos Henry Cuellar Mendoza</w:t>
      </w:r>
    </w:p>
    <w:p w14:paraId="316A67BF" w14:textId="6C65C360" w:rsidR="002B4AAD" w:rsidRPr="002B4AAD" w:rsidRDefault="00F222B9" w:rsidP="004304D1">
      <w:pPr>
        <w:spacing w:after="0" w:line="276" w:lineRule="auto"/>
        <w:rPr>
          <w:rFonts w:ascii="Century Gothic" w:hAnsi="Century Gothic" w:cs="Arial"/>
          <w:lang w:val="es-MX"/>
        </w:rPr>
      </w:pPr>
      <w:hyperlink r:id="rId12" w:history="1">
        <w:r w:rsidR="002B4AAD" w:rsidRPr="002B4AAD">
          <w:rPr>
            <w:rStyle w:val="Hipervnculo"/>
            <w:rFonts w:ascii="Century Gothic" w:hAnsi="Century Gothic" w:cs="Arial"/>
            <w:lang w:val="es-MX"/>
          </w:rPr>
          <w:t>carloshenrycuellar@gmail.com</w:t>
        </w:r>
      </w:hyperlink>
    </w:p>
    <w:p w14:paraId="4732E6AF" w14:textId="5FBEAFC8" w:rsidR="004304D1" w:rsidRPr="002B4AAD" w:rsidRDefault="004304D1" w:rsidP="004304D1">
      <w:pPr>
        <w:spacing w:after="0" w:line="276" w:lineRule="auto"/>
        <w:rPr>
          <w:rFonts w:ascii="Century Gothic" w:hAnsi="Century Gothic" w:cs="Arial"/>
          <w:lang w:val="es-MX"/>
        </w:rPr>
      </w:pPr>
      <w:r w:rsidRPr="002B4AAD">
        <w:rPr>
          <w:rFonts w:ascii="Century Gothic" w:hAnsi="Century Gothic" w:cs="Arial"/>
          <w:lang w:val="es-MX"/>
        </w:rPr>
        <w:t>Bogotá D.C.</w:t>
      </w:r>
    </w:p>
    <w:p w14:paraId="06C8ADD1" w14:textId="77777777" w:rsidR="004304D1" w:rsidRDefault="004304D1" w:rsidP="004304D1">
      <w:pPr>
        <w:spacing w:after="0" w:line="276" w:lineRule="auto"/>
        <w:rPr>
          <w:rFonts w:ascii="Century Gothic" w:hAnsi="Century Gothic" w:cs="Arial"/>
          <w:highlight w:val="cyan"/>
          <w:lang w:val="es-MX"/>
        </w:rPr>
      </w:pPr>
    </w:p>
    <w:p w14:paraId="035E330F" w14:textId="77777777" w:rsidR="00B93826" w:rsidRPr="00494CE3" w:rsidRDefault="00B93826" w:rsidP="004304D1">
      <w:pPr>
        <w:spacing w:after="0" w:line="276" w:lineRule="auto"/>
        <w:rPr>
          <w:rFonts w:ascii="Century Gothic" w:hAnsi="Century Gothic" w:cs="Arial"/>
          <w:highlight w:val="cyan"/>
          <w:lang w:val="es-MX"/>
        </w:rPr>
      </w:pPr>
    </w:p>
    <w:p w14:paraId="5BC0EBD0" w14:textId="0DFFB3BF" w:rsidR="004304D1" w:rsidRPr="00494CE3" w:rsidRDefault="004304D1" w:rsidP="004304D1">
      <w:pPr>
        <w:spacing w:after="0" w:line="276" w:lineRule="auto"/>
        <w:ind w:left="2832"/>
        <w:rPr>
          <w:rFonts w:ascii="Century Gothic" w:eastAsia="Calibri" w:hAnsi="Century Gothic" w:cs="Arial"/>
          <w:b/>
          <w:bCs/>
          <w:lang w:val="es-ES"/>
        </w:rPr>
      </w:pPr>
      <w:r w:rsidRPr="00494CE3">
        <w:rPr>
          <w:rFonts w:ascii="Century Gothic" w:eastAsia="Calibri" w:hAnsi="Century Gothic" w:cs="Arial"/>
          <w:b/>
          <w:lang w:val="es-ES"/>
        </w:rPr>
        <w:t>Concepto C</w:t>
      </w:r>
      <w:r w:rsidRPr="00494CE3">
        <w:rPr>
          <w:rFonts w:ascii="Century Gothic" w:eastAsia="Calibri" w:hAnsi="Century Gothic" w:cs="Arial"/>
          <w:b/>
          <w:bCs/>
          <w:lang w:val="es-ES"/>
        </w:rPr>
        <w:t>–0</w:t>
      </w:r>
      <w:r w:rsidR="00494CE3" w:rsidRPr="00494CE3">
        <w:rPr>
          <w:rFonts w:ascii="Century Gothic" w:eastAsia="Calibri" w:hAnsi="Century Gothic" w:cs="Arial"/>
          <w:b/>
          <w:bCs/>
          <w:lang w:val="es-ES"/>
        </w:rPr>
        <w:t>93</w:t>
      </w:r>
      <w:r w:rsidRPr="00494CE3">
        <w:rPr>
          <w:rFonts w:ascii="Century Gothic" w:eastAsia="Calibri" w:hAnsi="Century Gothic" w:cs="Arial"/>
          <w:b/>
          <w:bCs/>
          <w:lang w:val="es-ES"/>
        </w:rPr>
        <w:t xml:space="preserve"> </w:t>
      </w:r>
      <w:r w:rsidRPr="00494CE3">
        <w:rPr>
          <w:rFonts w:ascii="Century Gothic" w:eastAsia="Calibri" w:hAnsi="Century Gothic" w:cs="Arial"/>
          <w:b/>
          <w:lang w:val="es-ES"/>
        </w:rPr>
        <w:t>del 2024</w:t>
      </w:r>
    </w:p>
    <w:p w14:paraId="13236FF2" w14:textId="77777777" w:rsidR="004304D1" w:rsidRPr="00494CE3" w:rsidRDefault="004304D1" w:rsidP="004304D1">
      <w:pPr>
        <w:spacing w:after="0" w:line="276" w:lineRule="auto"/>
        <w:jc w:val="both"/>
        <w:rPr>
          <w:rFonts w:ascii="Century Gothic" w:eastAsia="Calibri" w:hAnsi="Century Gothic" w:cs="Arial"/>
          <w:highlight w:val="cyan"/>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F7406A" w:rsidRPr="00494CE3" w14:paraId="62C0469C" w14:textId="77777777" w:rsidTr="00BB4889">
        <w:trPr>
          <w:jc w:val="right"/>
        </w:trPr>
        <w:tc>
          <w:tcPr>
            <w:tcW w:w="1838" w:type="dxa"/>
          </w:tcPr>
          <w:p w14:paraId="518A412C" w14:textId="245EDA2C" w:rsidR="00F7406A" w:rsidRPr="00494CE3" w:rsidRDefault="00F7406A" w:rsidP="00F7406A">
            <w:pPr>
              <w:spacing w:line="276" w:lineRule="auto"/>
              <w:jc w:val="center"/>
              <w:rPr>
                <w:rFonts w:ascii="Century Gothic" w:eastAsia="Calibri" w:hAnsi="Century Gothic" w:cs="Arial"/>
                <w:highlight w:val="cyan"/>
                <w:lang w:val="es-ES_tradnl"/>
              </w:rPr>
            </w:pPr>
            <w:r w:rsidRPr="00F7406A">
              <w:rPr>
                <w:rFonts w:ascii="Century Gothic" w:eastAsia="Calibri" w:hAnsi="Century Gothic" w:cs="Arial"/>
                <w:b/>
                <w:lang w:val="es-ES_tradnl"/>
              </w:rPr>
              <w:t>Tema</w:t>
            </w:r>
            <w:r w:rsidR="00547996">
              <w:rPr>
                <w:rFonts w:ascii="Century Gothic" w:eastAsia="Calibri" w:hAnsi="Century Gothic" w:cs="Arial"/>
                <w:b/>
                <w:lang w:val="es-ES_tradnl"/>
              </w:rPr>
              <w:t>:</w:t>
            </w:r>
          </w:p>
        </w:tc>
        <w:tc>
          <w:tcPr>
            <w:tcW w:w="6237" w:type="dxa"/>
          </w:tcPr>
          <w:p w14:paraId="780471B7" w14:textId="77777777" w:rsidR="00F7406A" w:rsidRDefault="00F7406A" w:rsidP="00E86859">
            <w:pPr>
              <w:spacing w:after="120" w:line="276" w:lineRule="auto"/>
              <w:contextualSpacing/>
              <w:jc w:val="both"/>
              <w:rPr>
                <w:rFonts w:ascii="Century Gothic" w:eastAsia="Calibri" w:hAnsi="Century Gothic" w:cs="Arial"/>
                <w:bCs/>
                <w:lang w:val="es-MX" w:eastAsia="es-ES_tradnl"/>
              </w:rPr>
            </w:pPr>
            <w:r w:rsidRPr="00A1045E">
              <w:rPr>
                <w:rFonts w:ascii="Century Gothic" w:eastAsia="Calibri" w:hAnsi="Century Gothic" w:cs="Arial"/>
                <w:bCs/>
                <w:lang w:val="es-MX" w:eastAsia="es-ES_tradnl"/>
              </w:rPr>
              <w:t>CABILDOS INDÍGENAS – AUTORIDADES TRADICIONALES INDÍGENAS – ASOCIACIONES DE CABILDOS INDÍGENAS Y/O AUTORIDADES TRADICIONALES INDÍGENAS – CONSEJOS INDÍGENAS Y ORGANIZACIONES INDÍGENAS – Noción – Régimen de contratación – Decreto 1088 de 1993 – Decreto 252 de 2020 – Ley 1551 de 2012 – Decreto 1953 de 2014 – Ley 2160 de 2021 – Ley 2294 de 2023 / SEGURIDAD SOCIAL INTEGRAL – Servicio público – Definición – Verificación / SEGURIDAD SOCIAL INTEGRAL – Contratación estatal – Requisito del contrato estatal – Artículo 41 de la Ley 80 de 1993 – Artículo 50 de la Ley 789 de 2002 /</w:t>
            </w:r>
            <w:r w:rsidRPr="00A1045E">
              <w:rPr>
                <w:rFonts w:ascii="Century Gothic" w:hAnsi="Century Gothic"/>
              </w:rPr>
              <w:t xml:space="preserve"> </w:t>
            </w:r>
            <w:r w:rsidRPr="00A1045E">
              <w:rPr>
                <w:rFonts w:ascii="Century Gothic" w:eastAsia="Calibri" w:hAnsi="Century Gothic" w:cs="Arial"/>
                <w:bCs/>
                <w:lang w:val="es-MX" w:eastAsia="es-ES_tradnl"/>
              </w:rPr>
              <w:t xml:space="preserve">SEGURIDAD SOCIAL INTEGRAL – Acreditación – Pueblos Indígenas </w:t>
            </w:r>
            <w:r>
              <w:rPr>
                <w:rFonts w:ascii="Century Gothic" w:eastAsia="Calibri" w:hAnsi="Century Gothic" w:cs="Arial"/>
                <w:bCs/>
                <w:lang w:val="es-MX" w:eastAsia="es-ES_tradnl"/>
              </w:rPr>
              <w:t xml:space="preserve">– Personas jurídicas </w:t>
            </w:r>
            <w:r w:rsidRPr="00A1045E">
              <w:rPr>
                <w:rFonts w:ascii="Century Gothic" w:eastAsia="Calibri" w:hAnsi="Century Gothic" w:cs="Arial"/>
                <w:bCs/>
                <w:lang w:val="es-MX" w:eastAsia="es-ES_tradnl"/>
              </w:rPr>
              <w:t>– Artículo 5 de la Ley 691 de 2001 – Régimen Subsidiado – Regla general – Excepciones</w:t>
            </w:r>
          </w:p>
          <w:p w14:paraId="6D1BE8D6" w14:textId="5E7DEC94" w:rsidR="00F7406A" w:rsidRPr="00494CE3" w:rsidRDefault="00F7406A" w:rsidP="00E86859">
            <w:pPr>
              <w:spacing w:after="120" w:line="276" w:lineRule="auto"/>
              <w:contextualSpacing/>
              <w:jc w:val="both"/>
              <w:rPr>
                <w:rFonts w:ascii="Century Gothic" w:eastAsia="Calibri" w:hAnsi="Century Gothic" w:cs="Arial"/>
                <w:bCs/>
                <w:highlight w:val="cyan"/>
                <w:lang w:val="es-MX" w:eastAsia="es-ES_tradnl"/>
              </w:rPr>
            </w:pPr>
          </w:p>
        </w:tc>
      </w:tr>
      <w:tr w:rsidR="00F7406A" w:rsidRPr="00494CE3" w14:paraId="2F5EDCA9" w14:textId="77777777" w:rsidTr="00BB4889">
        <w:trPr>
          <w:jc w:val="right"/>
        </w:trPr>
        <w:tc>
          <w:tcPr>
            <w:tcW w:w="1838" w:type="dxa"/>
          </w:tcPr>
          <w:p w14:paraId="77017A7C" w14:textId="4514CFB0" w:rsidR="00F7406A" w:rsidRPr="00494CE3" w:rsidRDefault="00F7406A" w:rsidP="00F7406A">
            <w:pPr>
              <w:spacing w:line="276" w:lineRule="auto"/>
              <w:jc w:val="center"/>
              <w:rPr>
                <w:rFonts w:ascii="Century Gothic" w:eastAsia="Calibri" w:hAnsi="Century Gothic" w:cs="Arial"/>
                <w:b/>
                <w:highlight w:val="cyan"/>
                <w:lang w:val="es-ES_tradnl"/>
              </w:rPr>
            </w:pPr>
            <w:r w:rsidRPr="00494CE3">
              <w:rPr>
                <w:rFonts w:ascii="Century Gothic" w:eastAsia="Calibri" w:hAnsi="Century Gothic" w:cs="Arial"/>
                <w:b/>
                <w:lang w:val="es-ES_tradnl"/>
              </w:rPr>
              <w:t>Radicado</w:t>
            </w:r>
            <w:r w:rsidR="00547996">
              <w:rPr>
                <w:rFonts w:ascii="Century Gothic" w:eastAsia="Calibri" w:hAnsi="Century Gothic" w:cs="Arial"/>
                <w:b/>
                <w:lang w:val="es-ES_tradnl"/>
              </w:rPr>
              <w:t>:</w:t>
            </w:r>
          </w:p>
        </w:tc>
        <w:tc>
          <w:tcPr>
            <w:tcW w:w="6237" w:type="dxa"/>
          </w:tcPr>
          <w:p w14:paraId="0EC4CFA6" w14:textId="33490930" w:rsidR="00F7406A" w:rsidRPr="00494CE3" w:rsidRDefault="00F7406A" w:rsidP="00F7406A">
            <w:pPr>
              <w:spacing w:after="120"/>
              <w:contextualSpacing/>
              <w:jc w:val="both"/>
              <w:rPr>
                <w:rFonts w:ascii="Century Gothic" w:eastAsia="Calibri" w:hAnsi="Century Gothic" w:cs="Arial"/>
              </w:rPr>
            </w:pPr>
            <w:r w:rsidRPr="00494CE3">
              <w:rPr>
                <w:rFonts w:ascii="Century Gothic" w:eastAsia="Calibri" w:hAnsi="Century Gothic" w:cs="Arial"/>
                <w:lang w:val="es-ES"/>
              </w:rPr>
              <w:t xml:space="preserve">Respuesta a consulta Nro. </w:t>
            </w:r>
            <w:r w:rsidRPr="00494CE3">
              <w:rPr>
                <w:rFonts w:ascii="Century Gothic" w:eastAsia="Calibri" w:hAnsi="Century Gothic" w:cs="Arial"/>
              </w:rPr>
              <w:t>P20240507004763</w:t>
            </w:r>
          </w:p>
        </w:tc>
      </w:tr>
      <w:tr w:rsidR="00F7406A" w:rsidRPr="00494CE3" w14:paraId="2007A2E8" w14:textId="77777777" w:rsidTr="00BB4889">
        <w:trPr>
          <w:trHeight w:val="87"/>
          <w:jc w:val="right"/>
        </w:trPr>
        <w:tc>
          <w:tcPr>
            <w:tcW w:w="1838" w:type="dxa"/>
          </w:tcPr>
          <w:p w14:paraId="0561CC08" w14:textId="77777777" w:rsidR="00F7406A" w:rsidRPr="00494CE3" w:rsidRDefault="00F7406A" w:rsidP="00F7406A">
            <w:pPr>
              <w:spacing w:line="276" w:lineRule="auto"/>
              <w:jc w:val="center"/>
              <w:rPr>
                <w:rFonts w:ascii="Century Gothic" w:eastAsia="Calibri" w:hAnsi="Century Gothic" w:cs="Arial"/>
                <w:b/>
                <w:highlight w:val="cyan"/>
                <w:lang w:val="es-ES"/>
              </w:rPr>
            </w:pPr>
          </w:p>
        </w:tc>
        <w:tc>
          <w:tcPr>
            <w:tcW w:w="6237" w:type="dxa"/>
          </w:tcPr>
          <w:p w14:paraId="13DCFDF7" w14:textId="719CF134" w:rsidR="00F7406A" w:rsidRPr="00494CE3" w:rsidRDefault="00F7406A" w:rsidP="00F7406A">
            <w:pPr>
              <w:spacing w:line="276" w:lineRule="auto"/>
              <w:jc w:val="both"/>
              <w:rPr>
                <w:rFonts w:ascii="Century Gothic" w:eastAsia="Calibri" w:hAnsi="Century Gothic" w:cs="Arial"/>
                <w:highlight w:val="cyan"/>
                <w:lang w:val="es-ES"/>
              </w:rPr>
            </w:pPr>
          </w:p>
        </w:tc>
      </w:tr>
    </w:tbl>
    <w:p w14:paraId="2F8A5B8D" w14:textId="0D8AEF0B" w:rsidR="004304D1" w:rsidRPr="008A10E8" w:rsidRDefault="004304D1" w:rsidP="004304D1">
      <w:pPr>
        <w:spacing w:line="276" w:lineRule="auto"/>
        <w:jc w:val="both"/>
        <w:rPr>
          <w:rFonts w:ascii="Century Gothic" w:eastAsia="Calibri" w:hAnsi="Century Gothic" w:cs="Arial"/>
          <w:lang w:val="es-MX"/>
        </w:rPr>
      </w:pPr>
      <w:r w:rsidRPr="008A10E8">
        <w:rPr>
          <w:rFonts w:ascii="Century Gothic" w:eastAsia="Calibri" w:hAnsi="Century Gothic" w:cs="Arial"/>
          <w:lang w:val="es-ES_tradnl"/>
        </w:rPr>
        <w:t>Estimad</w:t>
      </w:r>
      <w:r w:rsidR="008A10E8" w:rsidRPr="008A10E8">
        <w:rPr>
          <w:rFonts w:ascii="Century Gothic" w:eastAsia="Calibri" w:hAnsi="Century Gothic" w:cs="Arial"/>
          <w:lang w:val="es-ES_tradnl"/>
        </w:rPr>
        <w:t>o</w:t>
      </w:r>
      <w:r w:rsidRPr="008A10E8">
        <w:rPr>
          <w:rFonts w:ascii="Century Gothic" w:eastAsia="Calibri" w:hAnsi="Century Gothic" w:cs="Arial"/>
          <w:lang w:val="es-ES_tradnl"/>
        </w:rPr>
        <w:t xml:space="preserve"> </w:t>
      </w:r>
      <w:r w:rsidR="008A10E8" w:rsidRPr="008A10E8">
        <w:rPr>
          <w:rFonts w:ascii="Century Gothic" w:eastAsia="Calibri" w:hAnsi="Century Gothic" w:cs="Arial"/>
          <w:lang w:val="es-ES_tradnl"/>
        </w:rPr>
        <w:t>señor</w:t>
      </w:r>
      <w:r w:rsidRPr="008A10E8">
        <w:rPr>
          <w:rFonts w:ascii="Century Gothic" w:eastAsia="Calibri" w:hAnsi="Century Gothic" w:cs="Arial"/>
          <w:lang w:val="es-ES_tradnl"/>
        </w:rPr>
        <w:t xml:space="preserve"> </w:t>
      </w:r>
      <w:r w:rsidR="008A10E8" w:rsidRPr="008A10E8">
        <w:rPr>
          <w:rFonts w:ascii="Century Gothic" w:hAnsi="Century Gothic" w:cs="Arial"/>
          <w:lang w:val="es-MX"/>
        </w:rPr>
        <w:t>Cuellar Mendoza</w:t>
      </w:r>
      <w:r w:rsidRPr="008A10E8">
        <w:rPr>
          <w:rFonts w:ascii="Century Gothic" w:hAnsi="Century Gothic" w:cs="Arial"/>
          <w:lang w:val="es-MX"/>
        </w:rPr>
        <w:t>:</w:t>
      </w:r>
    </w:p>
    <w:p w14:paraId="69E70BEF" w14:textId="156DA01F" w:rsidR="004304D1" w:rsidRPr="00A65B02" w:rsidRDefault="004304D1" w:rsidP="004304D1">
      <w:pPr>
        <w:spacing w:after="0" w:line="276" w:lineRule="auto"/>
        <w:jc w:val="both"/>
        <w:rPr>
          <w:rFonts w:ascii="Century Gothic" w:eastAsia="Calibri" w:hAnsi="Century Gothic" w:cs="Arial"/>
          <w:lang w:val="es-ES"/>
        </w:rPr>
      </w:pPr>
      <w:r w:rsidRPr="007E708A">
        <w:rPr>
          <w:rFonts w:ascii="Century Gothic" w:eastAsia="Calibri" w:hAnsi="Century Gothic" w:cs="Arial"/>
          <w:lang w:val="es-ES"/>
        </w:rPr>
        <w:t xml:space="preserve">En ejercicio de la competencia otorgada por el numeral 8° del artículo 11 y el numeral 5° del artículo 3 del Decreto Ley 4170 de 2011, la Agencia Nacional de </w:t>
      </w:r>
      <w:r w:rsidRPr="007E708A">
        <w:rPr>
          <w:rFonts w:ascii="Century Gothic" w:eastAsia="Calibri" w:hAnsi="Century Gothic" w:cs="Arial"/>
          <w:lang w:val="es-ES"/>
        </w:rPr>
        <w:lastRenderedPageBreak/>
        <w:t xml:space="preserve">Contratación Pública ― Colombia Compra Eficiente responde su consulta del </w:t>
      </w:r>
      <w:r w:rsidR="007E708A" w:rsidRPr="007E708A">
        <w:rPr>
          <w:rFonts w:ascii="Century Gothic" w:eastAsia="Calibri" w:hAnsi="Century Gothic" w:cs="Arial"/>
          <w:lang w:val="es-ES"/>
        </w:rPr>
        <w:t>08 de mayo del 2024.</w:t>
      </w:r>
      <w:r w:rsidRPr="00A65B02">
        <w:rPr>
          <w:rFonts w:ascii="Century Gothic" w:eastAsia="Calibri" w:hAnsi="Century Gothic" w:cs="Arial"/>
          <w:lang w:val="es-ES"/>
        </w:rPr>
        <w:t xml:space="preserve"> </w:t>
      </w:r>
    </w:p>
    <w:p w14:paraId="092FD82C" w14:textId="77777777" w:rsidR="00E86859" w:rsidRDefault="00E86859" w:rsidP="004304D1">
      <w:pPr>
        <w:spacing w:after="0" w:line="276" w:lineRule="auto"/>
        <w:jc w:val="both"/>
        <w:rPr>
          <w:rFonts w:ascii="Century Gothic" w:eastAsia="Calibri" w:hAnsi="Century Gothic" w:cs="Arial"/>
          <w:lang w:val="es-ES"/>
        </w:rPr>
      </w:pPr>
    </w:p>
    <w:p w14:paraId="7F170488" w14:textId="77777777" w:rsidR="00E86859" w:rsidRDefault="00E86859" w:rsidP="004304D1">
      <w:pPr>
        <w:spacing w:after="0" w:line="276" w:lineRule="auto"/>
        <w:jc w:val="both"/>
        <w:rPr>
          <w:rFonts w:ascii="Century Gothic" w:eastAsia="Calibri" w:hAnsi="Century Gothic" w:cs="Arial"/>
          <w:lang w:val="es-ES"/>
        </w:rPr>
      </w:pPr>
    </w:p>
    <w:p w14:paraId="21519B23" w14:textId="77777777" w:rsidR="004304D1" w:rsidRPr="00A65B02" w:rsidRDefault="004304D1" w:rsidP="004304D1">
      <w:pPr>
        <w:spacing w:after="0" w:line="276" w:lineRule="auto"/>
        <w:jc w:val="both"/>
        <w:rPr>
          <w:rFonts w:ascii="Century Gothic" w:eastAsia="Calibri" w:hAnsi="Century Gothic" w:cs="Arial"/>
          <w:lang w:val="es-ES"/>
        </w:rPr>
      </w:pPr>
    </w:p>
    <w:p w14:paraId="25799AB4" w14:textId="77777777" w:rsidR="004304D1" w:rsidRPr="00A65B02" w:rsidRDefault="004304D1" w:rsidP="004304D1">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lang w:val="es-ES_tradnl"/>
        </w:rPr>
      </w:pPr>
      <w:r w:rsidRPr="00A65B02">
        <w:rPr>
          <w:rFonts w:ascii="Century Gothic" w:eastAsia="Calibri" w:hAnsi="Century Gothic" w:cs="Arial"/>
          <w:b/>
          <w:lang w:val="es-ES_tradnl"/>
        </w:rPr>
        <w:t xml:space="preserve">Problema planteado </w:t>
      </w:r>
    </w:p>
    <w:p w14:paraId="4530C2FB" w14:textId="77777777" w:rsidR="004304D1" w:rsidRPr="00A65B02" w:rsidRDefault="004304D1" w:rsidP="004304D1">
      <w:pPr>
        <w:pStyle w:val="Prrafodelista"/>
        <w:tabs>
          <w:tab w:val="left" w:pos="0"/>
          <w:tab w:val="left" w:pos="142"/>
          <w:tab w:val="left" w:pos="284"/>
        </w:tabs>
        <w:spacing w:after="0" w:line="276" w:lineRule="auto"/>
        <w:ind w:left="0"/>
        <w:jc w:val="both"/>
        <w:rPr>
          <w:rFonts w:ascii="Century Gothic" w:eastAsia="Calibri" w:hAnsi="Century Gothic" w:cs="Arial"/>
          <w:b/>
          <w:lang w:val="es-ES_tradnl"/>
        </w:rPr>
      </w:pPr>
    </w:p>
    <w:p w14:paraId="37BE7353" w14:textId="76C48560" w:rsidR="004304D1" w:rsidRPr="00E86859" w:rsidRDefault="004304D1" w:rsidP="00E86859">
      <w:pPr>
        <w:spacing w:after="0" w:line="276" w:lineRule="auto"/>
        <w:jc w:val="both"/>
        <w:rPr>
          <w:rFonts w:ascii="Century Gothic" w:hAnsi="Century Gothic"/>
          <w:i/>
        </w:rPr>
      </w:pPr>
      <w:r w:rsidRPr="00DB3FBE">
        <w:rPr>
          <w:rFonts w:ascii="Century Gothic" w:hAnsi="Century Gothic" w:cs="Arial"/>
          <w:lang w:val="es-ES_tradnl"/>
        </w:rPr>
        <w:t xml:space="preserve">En la petición de la referencia se realiza solicitud de consulta sobre </w:t>
      </w:r>
      <w:r w:rsidR="001E467D" w:rsidRPr="00DB3FBE">
        <w:rPr>
          <w:rFonts w:ascii="Century Gothic" w:hAnsi="Century Gothic" w:cs="Arial"/>
          <w:lang w:val="es-ES_tradnl"/>
        </w:rPr>
        <w:t xml:space="preserve">la obligación </w:t>
      </w:r>
      <w:r w:rsidR="00DB3FBE" w:rsidRPr="00DB3FBE">
        <w:rPr>
          <w:rFonts w:ascii="Century Gothic" w:hAnsi="Century Gothic" w:cs="Arial"/>
          <w:lang w:val="es-ES_tradnl"/>
        </w:rPr>
        <w:t xml:space="preserve">de realizar los aportes al sistema de seguridad social. </w:t>
      </w:r>
      <w:r w:rsidRPr="00DB3FBE">
        <w:rPr>
          <w:rFonts w:ascii="Century Gothic" w:hAnsi="Century Gothic" w:cs="Arial"/>
          <w:lang w:val="es-ES_tradnl"/>
        </w:rPr>
        <w:t xml:space="preserve">Al respecto usted pregunta: </w:t>
      </w:r>
      <w:r w:rsidRPr="00E86859">
        <w:rPr>
          <w:rFonts w:ascii="Century Gothic" w:hAnsi="Century Gothic"/>
          <w:i/>
        </w:rPr>
        <w:t>“[…] ¿</w:t>
      </w:r>
      <w:r w:rsidR="005670F6" w:rsidRPr="00E86859">
        <w:rPr>
          <w:rFonts w:ascii="Century Gothic" w:hAnsi="Century Gothic"/>
          <w:i/>
        </w:rPr>
        <w:t>Existe norma que al igual que lo relacionado anterior, permite la suscripción de contrato estatal obviando dicho requisito</w:t>
      </w:r>
      <w:r w:rsidRPr="00E86859">
        <w:rPr>
          <w:rFonts w:ascii="Century Gothic" w:hAnsi="Century Gothic"/>
          <w:i/>
        </w:rPr>
        <w:t>?</w:t>
      </w:r>
      <w:r w:rsidR="005670F6" w:rsidRPr="00E86859">
        <w:rPr>
          <w:rFonts w:ascii="Century Gothic" w:hAnsi="Century Gothic"/>
          <w:i/>
        </w:rPr>
        <w:t>, teniendo en cuenta que se trata de una comunidad que ostenta una condición especial en materia de salud? O ¿debe ceñirse al cumplimiento de los requisitos para tal efecto</w:t>
      </w:r>
      <w:r w:rsidRPr="00E86859">
        <w:rPr>
          <w:rFonts w:ascii="Century Gothic" w:hAnsi="Century Gothic"/>
          <w:i/>
        </w:rPr>
        <w:t xml:space="preserve"> […]”.</w:t>
      </w:r>
    </w:p>
    <w:p w14:paraId="205B0694" w14:textId="77777777" w:rsidR="004304D1" w:rsidRPr="00A65B02" w:rsidRDefault="004304D1" w:rsidP="004304D1">
      <w:pPr>
        <w:spacing w:after="0" w:line="240" w:lineRule="auto"/>
        <w:ind w:left="709" w:right="709"/>
        <w:jc w:val="both"/>
        <w:rPr>
          <w:rFonts w:ascii="Century Gothic" w:hAnsi="Century Gothic"/>
        </w:rPr>
      </w:pPr>
    </w:p>
    <w:p w14:paraId="5F1823EC" w14:textId="77777777" w:rsidR="004304D1" w:rsidRPr="00A65B02" w:rsidRDefault="004304D1" w:rsidP="004304D1">
      <w:pPr>
        <w:pStyle w:val="Prrafodelista"/>
        <w:numPr>
          <w:ilvl w:val="0"/>
          <w:numId w:val="6"/>
        </w:numPr>
        <w:tabs>
          <w:tab w:val="left" w:pos="0"/>
          <w:tab w:val="left" w:pos="284"/>
        </w:tabs>
        <w:spacing w:after="0" w:line="276" w:lineRule="auto"/>
        <w:ind w:left="360"/>
        <w:jc w:val="both"/>
        <w:rPr>
          <w:rFonts w:ascii="Century Gothic" w:eastAsia="Calibri" w:hAnsi="Century Gothic" w:cs="Arial"/>
          <w:b/>
          <w:lang w:val="es-ES_tradnl"/>
        </w:rPr>
      </w:pPr>
      <w:r w:rsidRPr="00A65B02">
        <w:rPr>
          <w:rFonts w:ascii="Century Gothic" w:eastAsia="Calibri" w:hAnsi="Century Gothic" w:cs="Arial"/>
          <w:b/>
          <w:lang w:val="es-ES_tradnl"/>
        </w:rPr>
        <w:t>Consideraciones</w:t>
      </w:r>
    </w:p>
    <w:p w14:paraId="3C26EB80" w14:textId="77777777" w:rsidR="004304D1" w:rsidRPr="00A65B02" w:rsidRDefault="004304D1" w:rsidP="004304D1">
      <w:pPr>
        <w:pStyle w:val="Prrafodelista"/>
        <w:tabs>
          <w:tab w:val="left" w:pos="0"/>
          <w:tab w:val="left" w:pos="284"/>
        </w:tabs>
        <w:spacing w:after="0" w:line="240" w:lineRule="auto"/>
        <w:ind w:left="360"/>
        <w:jc w:val="both"/>
        <w:rPr>
          <w:rFonts w:ascii="Century Gothic" w:eastAsia="Calibri" w:hAnsi="Century Gothic" w:cs="Arial"/>
          <w:b/>
          <w:lang w:val="es-ES_tradnl"/>
        </w:rPr>
      </w:pPr>
    </w:p>
    <w:p w14:paraId="3C257461" w14:textId="77777777" w:rsidR="004304D1" w:rsidRPr="00A65B02" w:rsidRDefault="004304D1" w:rsidP="004304D1">
      <w:pPr>
        <w:spacing w:after="120" w:line="276" w:lineRule="auto"/>
        <w:jc w:val="both"/>
        <w:rPr>
          <w:rFonts w:ascii="Century Gothic" w:hAnsi="Century Gothic" w:cs="Arial"/>
          <w:lang w:val="es-ES"/>
        </w:rPr>
      </w:pPr>
      <w:r w:rsidRPr="00A65B02">
        <w:rPr>
          <w:rFonts w:ascii="Century Gothic" w:hAnsi="Century Gothic"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A65B02">
        <w:rPr>
          <w:rFonts w:ascii="Century Gothic" w:hAnsi="Century Gothic" w:cs="Arial"/>
        </w:rPr>
        <w:t xml:space="preserve">. </w:t>
      </w:r>
      <w:r w:rsidRPr="00A65B02">
        <w:rPr>
          <w:rFonts w:ascii="Century Gothic" w:hAnsi="Century Gothic" w:cs="Arial"/>
          <w:lang w:val="es-ES"/>
        </w:rPr>
        <w:t xml:space="preserve">Es necesario tener en cuenta que </w:t>
      </w:r>
      <w:bookmarkStart w:id="2" w:name="_Hlk61026958"/>
      <w:r w:rsidRPr="00A65B02">
        <w:rPr>
          <w:rFonts w:ascii="Century Gothic" w:hAnsi="Century Gothic"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A65B02">
        <w:rPr>
          <w:rFonts w:ascii="Century Gothic" w:hAnsi="Century Gothic" w:cs="Arial"/>
        </w:rPr>
        <w:t xml:space="preserve"> de todos los partícipes de la contratación estatal.</w:t>
      </w:r>
      <w:r w:rsidRPr="00A65B02">
        <w:rPr>
          <w:rFonts w:ascii="Century Gothic" w:hAnsi="Century Gothic" w:cs="Arial"/>
          <w:lang w:val="es-ES"/>
        </w:rPr>
        <w:t xml:space="preserve"> </w:t>
      </w:r>
      <w:bookmarkEnd w:id="0"/>
      <w:bookmarkEnd w:id="1"/>
      <w:bookmarkEnd w:id="2"/>
    </w:p>
    <w:p w14:paraId="03EE6FC7" w14:textId="77777777" w:rsidR="004304D1" w:rsidRPr="00A65B02" w:rsidRDefault="004304D1" w:rsidP="004304D1">
      <w:pPr>
        <w:spacing w:after="120" w:line="276" w:lineRule="auto"/>
        <w:ind w:firstLine="708"/>
        <w:jc w:val="both"/>
        <w:rPr>
          <w:rFonts w:ascii="Century Gothic" w:hAnsi="Century Gothic" w:cs="Arial"/>
          <w:lang w:val="es-ES"/>
        </w:rPr>
      </w:pPr>
      <w:r w:rsidRPr="00A65B02">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A65B02">
        <w:rPr>
          <w:rFonts w:ascii="Century Gothic" w:eastAsia="Calibri" w:hAnsi="Century Gothic" w:cs="Arial"/>
          <w:vertAlign w:val="superscript"/>
          <w:lang w:val="es-ES"/>
        </w:rPr>
        <w:footnoteReference w:id="2"/>
      </w:r>
      <w:r w:rsidRPr="00A65B02">
        <w:rPr>
          <w:rFonts w:ascii="Century Gothic" w:eastAsia="Calibri" w:hAnsi="Century Gothic" w:cs="Arial"/>
          <w:lang w:val="es-ES"/>
        </w:rPr>
        <w:t xml:space="preserve">. Esta competencia de interpretación de normas generales, </w:t>
      </w:r>
      <w:r w:rsidRPr="00A65B02">
        <w:rPr>
          <w:rFonts w:ascii="Century Gothic" w:eastAsia="Calibri" w:hAnsi="Century Gothic" w:cs="Arial"/>
          <w:lang w:val="es-ES"/>
        </w:rPr>
        <w:lastRenderedPageBreak/>
        <w:t xml:space="preserve">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6D42E428" w14:textId="7214B942" w:rsidR="004304D1" w:rsidRDefault="004304D1" w:rsidP="004304D1">
      <w:pPr>
        <w:spacing w:line="276" w:lineRule="auto"/>
        <w:ind w:firstLine="708"/>
        <w:jc w:val="both"/>
        <w:rPr>
          <w:rFonts w:ascii="Century Gothic" w:eastAsia="Calibri" w:hAnsi="Century Gothic" w:cs="Arial"/>
          <w:color w:val="000000"/>
        </w:rPr>
      </w:pPr>
      <w:r w:rsidRPr="00665266">
        <w:rPr>
          <w:rFonts w:ascii="Century Gothic" w:eastAsia="Calibri" w:hAnsi="Century Gothic" w:cs="Arial"/>
          <w:color w:val="000000"/>
          <w:lang w:val="es-MX"/>
        </w:rPr>
        <w:t xml:space="preserve">Sin perjuicio de lo anterior, </w:t>
      </w:r>
      <w:r w:rsidRPr="00665266">
        <w:rPr>
          <w:rFonts w:ascii="Century Gothic" w:eastAsia="Calibri" w:hAnsi="Century Gothic" w:cs="Arial"/>
          <w:color w:val="000000"/>
          <w:lang w:val="es-ES"/>
        </w:rPr>
        <w:t xml:space="preserve">la Subdirección de Gestión Contractual –dentro de los límites de sus atribuciones, esto es, </w:t>
      </w:r>
      <w:bookmarkStart w:id="3" w:name="_Hlk61025408"/>
      <w:r w:rsidRPr="00665266">
        <w:rPr>
          <w:rFonts w:ascii="Century Gothic" w:eastAsia="Calibri" w:hAnsi="Century Gothic" w:cs="Arial"/>
          <w:color w:val="000000"/>
          <w:lang w:val="es-ES"/>
        </w:rPr>
        <w:t>haciendo abstracción del caso particular expuesto por el peticionari</w:t>
      </w:r>
      <w:bookmarkEnd w:id="3"/>
      <w:r w:rsidRPr="00665266">
        <w:rPr>
          <w:rFonts w:ascii="Century Gothic" w:eastAsia="Calibri" w:hAnsi="Century Gothic" w:cs="Arial"/>
          <w:color w:val="000000"/>
          <w:lang w:val="es-ES"/>
        </w:rPr>
        <w:t>o– resolverá la consulta conforme a las normas generales en materia de contratación estatal</w:t>
      </w:r>
      <w:r w:rsidRPr="00665266">
        <w:rPr>
          <w:rFonts w:ascii="Century Gothic" w:eastAsia="Calibri" w:hAnsi="Century Gothic" w:cs="Arial"/>
          <w:lang w:val="es-ES_tradnl" w:eastAsia="es-MX"/>
        </w:rPr>
        <w:t>. Con este objetivo se analizarán los siguientes temas:</w:t>
      </w:r>
      <w:r w:rsidR="00DA275E" w:rsidRPr="00665266">
        <w:rPr>
          <w:rFonts w:ascii="Century Gothic" w:eastAsia="Calibri" w:hAnsi="Century Gothic" w:cs="Arial"/>
          <w:lang w:val="es-ES_tradnl" w:eastAsia="es-MX"/>
        </w:rPr>
        <w:t xml:space="preserve"> </w:t>
      </w:r>
      <w:r w:rsidR="00927339" w:rsidRPr="00665266">
        <w:rPr>
          <w:rFonts w:ascii="Century Gothic" w:eastAsia="Calibri" w:hAnsi="Century Gothic" w:cs="Arial"/>
          <w:lang w:val="es-ES_tradnl" w:eastAsia="es-MX"/>
        </w:rPr>
        <w:t>i</w:t>
      </w:r>
      <w:r w:rsidR="0047085B" w:rsidRPr="00665266">
        <w:rPr>
          <w:rFonts w:ascii="Century Gothic" w:eastAsia="Calibri" w:hAnsi="Century Gothic" w:cs="Arial"/>
          <w:lang w:eastAsia="es-ES_tradnl"/>
        </w:rPr>
        <w:t xml:space="preserve">) los regímenes de contratación de los cabildos indígenas, autoridades tradicionales indígenas, asociaciones de cabildos indígenas y/o autoridades tradicionales indígenas, </w:t>
      </w:r>
      <w:r w:rsidR="00927339" w:rsidRPr="00665266">
        <w:rPr>
          <w:rFonts w:ascii="Century Gothic" w:eastAsia="Calibri" w:hAnsi="Century Gothic" w:cs="Arial"/>
          <w:lang w:eastAsia="es-ES_tradnl"/>
        </w:rPr>
        <w:t>consejos y organizaciones indígenas</w:t>
      </w:r>
      <w:r w:rsidR="0047085B" w:rsidRPr="00665266">
        <w:rPr>
          <w:rFonts w:ascii="Century Gothic" w:eastAsia="Calibri" w:hAnsi="Century Gothic" w:cs="Arial"/>
          <w:lang w:eastAsia="es-ES_tradnl"/>
        </w:rPr>
        <w:t xml:space="preserve">, y </w:t>
      </w:r>
      <w:proofErr w:type="spellStart"/>
      <w:r w:rsidR="0047085B" w:rsidRPr="00665266">
        <w:rPr>
          <w:rFonts w:ascii="Century Gothic" w:eastAsia="Calibri" w:hAnsi="Century Gothic" w:cs="Arial"/>
          <w:lang w:eastAsia="es-ES_tradnl"/>
        </w:rPr>
        <w:t>ii</w:t>
      </w:r>
      <w:proofErr w:type="spellEnd"/>
      <w:r w:rsidR="0047085B" w:rsidRPr="00665266">
        <w:rPr>
          <w:rFonts w:ascii="Century Gothic" w:eastAsia="Calibri" w:hAnsi="Century Gothic" w:cs="Arial"/>
          <w:lang w:eastAsia="es-ES_tradnl"/>
        </w:rPr>
        <w:t>) La Seguridad Social Integral en las diferentes etapas de los procesos de contratación pública: Aplicabilidad del artículo 50 de la Ley 789 de 2002 a las personas jurídicas representativas de los pueblos indígenas.</w:t>
      </w:r>
    </w:p>
    <w:p w14:paraId="73E82609" w14:textId="2EBD9306" w:rsidR="005F50D0" w:rsidRDefault="004304D1" w:rsidP="005F50D0">
      <w:pPr>
        <w:spacing w:line="276" w:lineRule="auto"/>
        <w:ind w:firstLine="708"/>
        <w:jc w:val="both"/>
        <w:rPr>
          <w:rFonts w:ascii="Century Gothic" w:eastAsia="Calibri" w:hAnsi="Century Gothic" w:cs="Arial"/>
          <w:color w:val="000000" w:themeColor="text1"/>
          <w:lang w:val="es-ES"/>
        </w:rPr>
      </w:pPr>
      <w:r w:rsidRPr="00665266">
        <w:rPr>
          <w:rFonts w:ascii="Century Gothic" w:eastAsia="Calibri" w:hAnsi="Century Gothic" w:cs="Arial"/>
        </w:rPr>
        <w:t xml:space="preserve">La Agencia Nacional de Contratación Pública – Colombia Compra Eficiente –en adelante la ANCP-CCE–se ha pronunciado </w:t>
      </w:r>
      <w:r w:rsidRPr="00665266">
        <w:rPr>
          <w:rFonts w:ascii="Century Gothic" w:eastAsia="Calibri" w:hAnsi="Century Gothic" w:cs="Arial"/>
          <w:lang w:val="es-ES_tradnl"/>
        </w:rPr>
        <w:t xml:space="preserve">sobre el marco jurídico de la contratación con </w:t>
      </w:r>
      <w:r w:rsidR="00994475" w:rsidRPr="00665266">
        <w:rPr>
          <w:rFonts w:ascii="Century Gothic" w:eastAsia="Calibri" w:hAnsi="Century Gothic" w:cs="Arial"/>
          <w:lang w:val="es-ES_tradnl"/>
        </w:rPr>
        <w:t xml:space="preserve">pueblos indígenas en los conceptos Nro. </w:t>
      </w:r>
      <w:r w:rsidR="005F50D0" w:rsidRPr="00665266">
        <w:rPr>
          <w:rFonts w:ascii="Century Gothic" w:eastAsia="Calibri" w:hAnsi="Century Gothic" w:cs="Arial"/>
          <w:color w:val="000000" w:themeColor="text1"/>
          <w:lang w:val="es-ES"/>
        </w:rPr>
        <w:t xml:space="preserve">C-718 del 23 de enero de 2022, C- 720 del 25 de enero de 2022, C-731 del 26 de enero de 2022 y C-063 del 15 de marzo de 2022, C-305 de 20 de mayo de 2021, C-349 de 1 de junio de 2022, C-359 de 6 de junio de 2022, C-695 de 24 de octubre de 2022, C-707 de 25 de octubre de 2022, C-761 de 12 de octubre de 2022, C- 806  del 19 de diciembre de 2022, C- 899 de 30 de diciembre de 2022, C-928 de 26 de enero de 2023, C-961 del 30 de enero de 2023, RS20230227001739 del 27 de febrero de 2023, C- 084 del 28 de abril de 2023, C-044 del 8 de mayo de 2023, C-182 del 29 de junio de 2023, C-319 del 2 de agosto de 2023, C-301 del 6 de octubre de 2023, </w:t>
      </w:r>
      <w:r w:rsidR="005208E8" w:rsidRPr="00665266">
        <w:rPr>
          <w:rFonts w:ascii="Century Gothic" w:eastAsia="Calibri" w:hAnsi="Century Gothic" w:cs="Arial"/>
          <w:lang w:val="es-ES_tradnl"/>
        </w:rPr>
        <w:t xml:space="preserve">C-459 del 22 de diciembre del 2023, </w:t>
      </w:r>
      <w:r w:rsidR="005F50D0" w:rsidRPr="00665266">
        <w:rPr>
          <w:rFonts w:ascii="Century Gothic" w:eastAsia="Calibri" w:hAnsi="Century Gothic" w:cs="Arial"/>
          <w:color w:val="000000" w:themeColor="text1"/>
          <w:lang w:val="es-ES"/>
        </w:rPr>
        <w:t xml:space="preserve">C-011 del </w:t>
      </w:r>
      <w:r w:rsidR="00FB2AE3" w:rsidRPr="00665266">
        <w:rPr>
          <w:rFonts w:ascii="Century Gothic" w:eastAsia="Calibri" w:hAnsi="Century Gothic" w:cs="Arial"/>
          <w:color w:val="000000" w:themeColor="text1"/>
          <w:lang w:val="es-ES"/>
        </w:rPr>
        <w:t xml:space="preserve">01 de marzo del </w:t>
      </w:r>
      <w:r w:rsidR="005F50D0" w:rsidRPr="00665266">
        <w:rPr>
          <w:rFonts w:ascii="Century Gothic" w:eastAsia="Calibri" w:hAnsi="Century Gothic" w:cs="Arial"/>
          <w:color w:val="000000" w:themeColor="text1"/>
          <w:lang w:val="es-ES"/>
        </w:rPr>
        <w:t xml:space="preserve">2024 y </w:t>
      </w:r>
      <w:r w:rsidR="00716FDF" w:rsidRPr="00665266">
        <w:rPr>
          <w:rFonts w:ascii="Century Gothic" w:eastAsia="Calibri" w:hAnsi="Century Gothic" w:cs="Arial"/>
          <w:color w:val="000000" w:themeColor="text1"/>
          <w:lang w:val="es-ES"/>
        </w:rPr>
        <w:t xml:space="preserve">el </w:t>
      </w:r>
      <w:r w:rsidR="005F50D0" w:rsidRPr="00665266">
        <w:rPr>
          <w:rFonts w:ascii="Century Gothic" w:eastAsia="Calibri" w:hAnsi="Century Gothic" w:cs="Arial"/>
          <w:color w:val="000000" w:themeColor="text1"/>
          <w:lang w:val="es-ES"/>
        </w:rPr>
        <w:t>C-012 del 21 de marzo del 2024.</w:t>
      </w:r>
      <w:r w:rsidR="005F50D0">
        <w:rPr>
          <w:rFonts w:ascii="Century Gothic" w:eastAsia="Calibri" w:hAnsi="Century Gothic" w:cs="Arial"/>
          <w:color w:val="000000" w:themeColor="text1"/>
          <w:lang w:val="es-ES"/>
        </w:rPr>
        <w:t xml:space="preserve"> </w:t>
      </w:r>
    </w:p>
    <w:p w14:paraId="3A37BB95" w14:textId="740E5D19" w:rsidR="004304D1" w:rsidRDefault="00441138" w:rsidP="000144E9">
      <w:pPr>
        <w:spacing w:line="276" w:lineRule="auto"/>
        <w:ind w:firstLine="708"/>
        <w:jc w:val="both"/>
        <w:rPr>
          <w:rFonts w:ascii="Century Gothic" w:eastAsia="Calibri" w:hAnsi="Century Gothic" w:cs="Arial"/>
          <w:lang w:val="es-ES_tradnl" w:eastAsia="es-ES_tradnl"/>
        </w:rPr>
      </w:pPr>
      <w:r w:rsidRPr="00CB1439">
        <w:rPr>
          <w:rFonts w:ascii="Century Gothic" w:eastAsia="Calibri" w:hAnsi="Century Gothic" w:cs="Arial"/>
          <w:color w:val="000000" w:themeColor="text1"/>
          <w:lang w:val="es-ES"/>
        </w:rPr>
        <w:t>Igualmente,</w:t>
      </w:r>
      <w:r w:rsidR="00ED25E5" w:rsidRPr="00CB1439">
        <w:rPr>
          <w:rFonts w:ascii="Century Gothic" w:eastAsia="Calibri" w:hAnsi="Century Gothic" w:cs="Arial"/>
          <w:color w:val="000000" w:themeColor="text1"/>
          <w:lang w:val="es-ES"/>
        </w:rPr>
        <w:t xml:space="preserve"> </w:t>
      </w:r>
      <w:r w:rsidR="00A44AE2" w:rsidRPr="00CB1439">
        <w:rPr>
          <w:rFonts w:ascii="Century Gothic" w:eastAsia="Arial" w:hAnsi="Century Gothic" w:cs="Arial"/>
          <w:spacing w:val="-11"/>
          <w:lang w:val="es-ES"/>
        </w:rPr>
        <w:t xml:space="preserve">esta Agencia </w:t>
      </w:r>
      <w:r w:rsidR="00ED25E5" w:rsidRPr="00CB1439">
        <w:rPr>
          <w:rFonts w:ascii="Century Gothic" w:eastAsia="Arial" w:hAnsi="Century Gothic" w:cs="Arial"/>
          <w:lang w:val="es-ES"/>
        </w:rPr>
        <w:t xml:space="preserve">ha analizado el </w:t>
      </w:r>
      <w:r w:rsidR="0024745F" w:rsidRPr="00CB1439">
        <w:rPr>
          <w:rFonts w:ascii="Century Gothic" w:eastAsia="Arial" w:hAnsi="Century Gothic" w:cs="Arial"/>
          <w:lang w:val="es-ES"/>
        </w:rPr>
        <w:t xml:space="preserve">régimen </w:t>
      </w:r>
      <w:r w:rsidR="000144E9" w:rsidRPr="00CB1439">
        <w:rPr>
          <w:rFonts w:ascii="Century Gothic" w:eastAsia="Arial" w:hAnsi="Century Gothic" w:cs="Arial"/>
          <w:lang w:val="es-ES"/>
        </w:rPr>
        <w:t>de seguridad</w:t>
      </w:r>
      <w:r w:rsidR="000144E9" w:rsidRPr="00CB1439">
        <w:rPr>
          <w:rFonts w:ascii="Century Gothic" w:eastAsia="Arial" w:hAnsi="Century Gothic" w:cs="Arial"/>
          <w:spacing w:val="-12"/>
          <w:lang w:val="es-ES"/>
        </w:rPr>
        <w:t xml:space="preserve"> </w:t>
      </w:r>
      <w:r w:rsidR="000144E9" w:rsidRPr="00CB1439">
        <w:rPr>
          <w:rFonts w:ascii="Century Gothic" w:eastAsia="Arial" w:hAnsi="Century Gothic" w:cs="Arial"/>
          <w:lang w:val="es-ES"/>
        </w:rPr>
        <w:t xml:space="preserve">social, </w:t>
      </w:r>
      <w:r w:rsidR="00A44AE2" w:rsidRPr="00CB1439">
        <w:rPr>
          <w:rFonts w:ascii="Century Gothic" w:eastAsia="Arial" w:hAnsi="Century Gothic" w:cs="Arial"/>
          <w:lang w:val="es-ES"/>
        </w:rPr>
        <w:t>en los conceptos con</w:t>
      </w:r>
      <w:r w:rsidR="00A44AE2" w:rsidRPr="00CB1439">
        <w:rPr>
          <w:rFonts w:ascii="Century Gothic" w:eastAsia="Arial" w:hAnsi="Century Gothic" w:cs="Arial"/>
          <w:spacing w:val="-11"/>
          <w:lang w:val="es-ES"/>
        </w:rPr>
        <w:t xml:space="preserve"> </w:t>
      </w:r>
      <w:r w:rsidR="00A44AE2" w:rsidRPr="00CB1439">
        <w:rPr>
          <w:rFonts w:ascii="Century Gothic" w:eastAsia="Arial" w:hAnsi="Century Gothic" w:cs="Arial"/>
          <w:lang w:val="es-ES"/>
        </w:rPr>
        <w:t>radicados</w:t>
      </w:r>
      <w:r w:rsidR="00577860" w:rsidRPr="00CB1439">
        <w:rPr>
          <w:rFonts w:ascii="Century Gothic" w:eastAsia="Arial" w:hAnsi="Century Gothic" w:cs="Arial"/>
          <w:lang w:val="es-ES"/>
        </w:rPr>
        <w:t xml:space="preserve"> </w:t>
      </w:r>
      <w:r w:rsidR="008E7494" w:rsidRPr="00CB1439">
        <w:rPr>
          <w:rFonts w:ascii="Century Gothic" w:eastAsia="Arial" w:hAnsi="Century Gothic" w:cs="Arial"/>
          <w:lang w:val="es-ES"/>
        </w:rPr>
        <w:t>Nro.</w:t>
      </w:r>
      <w:r w:rsidR="00A44AE2" w:rsidRPr="00CB1439">
        <w:rPr>
          <w:rFonts w:ascii="Century Gothic" w:eastAsia="Arial" w:hAnsi="Century Gothic" w:cs="Arial"/>
          <w:spacing w:val="-11"/>
          <w:lang w:val="es-ES"/>
        </w:rPr>
        <w:t xml:space="preserve"> </w:t>
      </w:r>
      <w:r w:rsidR="00A44AE2" w:rsidRPr="00CB1439">
        <w:rPr>
          <w:rFonts w:ascii="Century Gothic" w:eastAsia="Arial" w:hAnsi="Century Gothic" w:cs="Arial"/>
          <w:lang w:val="es-ES"/>
        </w:rPr>
        <w:t>42019130000005594</w:t>
      </w:r>
      <w:r w:rsidR="00A44AE2" w:rsidRPr="00CB1439">
        <w:rPr>
          <w:rFonts w:ascii="Century Gothic" w:eastAsia="Arial" w:hAnsi="Century Gothic" w:cs="Arial"/>
          <w:spacing w:val="-10"/>
          <w:lang w:val="es-ES"/>
        </w:rPr>
        <w:t xml:space="preserve"> </w:t>
      </w:r>
      <w:r w:rsidR="00A44AE2" w:rsidRPr="00CB1439">
        <w:rPr>
          <w:rFonts w:ascii="Century Gothic" w:eastAsia="Arial" w:hAnsi="Century Gothic" w:cs="Arial"/>
          <w:lang w:val="es-ES"/>
        </w:rPr>
        <w:t>de</w:t>
      </w:r>
      <w:r w:rsidR="00A44AE2" w:rsidRPr="00CB1439">
        <w:rPr>
          <w:rFonts w:ascii="Century Gothic" w:eastAsia="Arial" w:hAnsi="Century Gothic" w:cs="Arial"/>
          <w:spacing w:val="-11"/>
          <w:lang w:val="es-ES"/>
        </w:rPr>
        <w:t xml:space="preserve"> </w:t>
      </w:r>
      <w:r w:rsidR="00A44AE2" w:rsidRPr="00CB1439">
        <w:rPr>
          <w:rFonts w:ascii="Century Gothic" w:eastAsia="Arial" w:hAnsi="Century Gothic" w:cs="Arial"/>
          <w:lang w:val="es-ES"/>
        </w:rPr>
        <w:t>30</w:t>
      </w:r>
      <w:r w:rsidR="00A44AE2" w:rsidRPr="00CB1439">
        <w:rPr>
          <w:rFonts w:ascii="Century Gothic" w:eastAsia="Arial" w:hAnsi="Century Gothic" w:cs="Arial"/>
          <w:spacing w:val="-11"/>
          <w:lang w:val="es-ES"/>
        </w:rPr>
        <w:t xml:space="preserve"> </w:t>
      </w:r>
      <w:r w:rsidR="00A44AE2" w:rsidRPr="00CB1439">
        <w:rPr>
          <w:rFonts w:ascii="Century Gothic" w:eastAsia="Arial" w:hAnsi="Century Gothic" w:cs="Arial"/>
          <w:lang w:val="es-ES"/>
        </w:rPr>
        <w:t>de</w:t>
      </w:r>
      <w:r w:rsidR="00A44AE2" w:rsidRPr="00CB1439">
        <w:rPr>
          <w:rFonts w:ascii="Century Gothic" w:eastAsia="Arial" w:hAnsi="Century Gothic" w:cs="Arial"/>
          <w:spacing w:val="-11"/>
          <w:lang w:val="es-ES"/>
        </w:rPr>
        <w:t xml:space="preserve"> </w:t>
      </w:r>
      <w:r w:rsidR="00A44AE2" w:rsidRPr="00CB1439">
        <w:rPr>
          <w:rFonts w:ascii="Century Gothic" w:eastAsia="Arial" w:hAnsi="Century Gothic" w:cs="Arial"/>
          <w:lang w:val="es-ES"/>
        </w:rPr>
        <w:t>septiembre de 2019, 4201913000006384 de 21 de octubre de 2019, 4201912000007492 de 17</w:t>
      </w:r>
      <w:r w:rsidR="00A44AE2" w:rsidRPr="00CB1439">
        <w:rPr>
          <w:rFonts w:ascii="Century Gothic" w:eastAsia="Arial" w:hAnsi="Century Gothic" w:cs="Arial"/>
          <w:spacing w:val="10"/>
          <w:lang w:val="es-ES"/>
        </w:rPr>
        <w:t xml:space="preserve"> </w:t>
      </w:r>
      <w:r w:rsidR="00A44AE2" w:rsidRPr="00CB1439">
        <w:rPr>
          <w:rFonts w:ascii="Century Gothic" w:eastAsia="Arial" w:hAnsi="Century Gothic" w:cs="Arial"/>
          <w:lang w:val="es-ES"/>
        </w:rPr>
        <w:t xml:space="preserve">de </w:t>
      </w:r>
      <w:r w:rsidR="00A44AE2" w:rsidRPr="00CB1439">
        <w:rPr>
          <w:rFonts w:ascii="Century Gothic" w:eastAsia="Arial" w:hAnsi="Century Gothic" w:cs="Arial"/>
          <w:lang w:val="es-ES"/>
        </w:rPr>
        <w:lastRenderedPageBreak/>
        <w:t>diciembre de 2019, C-040 de 5 de febrero de 2020, C-042 de 5 de febrero de 2020, C-134 del 7 de abril 2021, C-038 del 1 de marzo de 2022, C-712 de 13 de octubre de 2022 y C-054 del 19 de abril de 2023</w:t>
      </w:r>
      <w:r w:rsidR="00A44AE2" w:rsidRPr="00CB1439">
        <w:rPr>
          <w:rFonts w:ascii="Century Gothic" w:eastAsia="Calibri" w:hAnsi="Century Gothic" w:cs="Arial"/>
          <w:color w:val="000000" w:themeColor="text1"/>
          <w:lang w:val="es-ES"/>
        </w:rPr>
        <w:t xml:space="preserve">. </w:t>
      </w:r>
      <w:r w:rsidR="004304D1" w:rsidRPr="00CB1439">
        <w:rPr>
          <w:rStyle w:val="Refdenotaalpie"/>
          <w:rFonts w:ascii="Century Gothic" w:eastAsia="Calibri" w:hAnsi="Century Gothic" w:cs="Arial"/>
          <w:bCs/>
          <w:lang w:val="es-MX"/>
        </w:rPr>
        <w:footnoteReference w:id="3"/>
      </w:r>
      <w:r w:rsidR="004304D1" w:rsidRPr="00CB1439">
        <w:rPr>
          <w:rFonts w:ascii="Century Gothic" w:eastAsia="Calibri" w:hAnsi="Century Gothic" w:cs="Arial"/>
          <w:bCs/>
          <w:lang w:val="es-MX"/>
        </w:rPr>
        <w:t>.</w:t>
      </w:r>
      <w:r w:rsidR="004304D1" w:rsidRPr="00CB1439">
        <w:rPr>
          <w:rFonts w:ascii="Century Gothic" w:eastAsia="Calibri" w:hAnsi="Century Gothic" w:cs="Arial"/>
          <w:lang w:val="es-MX" w:eastAsia="es-ES_tradnl"/>
        </w:rPr>
        <w:t xml:space="preserve"> </w:t>
      </w:r>
      <w:r w:rsidR="004304D1" w:rsidRPr="00CB1439">
        <w:rPr>
          <w:rFonts w:ascii="Century Gothic" w:eastAsia="Calibri" w:hAnsi="Century Gothic" w:cs="Arial"/>
          <w:lang w:val="es-ES_tradnl" w:eastAsia="es-ES_tradnl"/>
        </w:rPr>
        <w:t>Algunas de las consideraciones de estos conceptos se reiteran y se complementan en lo pertinente para dar respuesta a su consulta.</w:t>
      </w:r>
    </w:p>
    <w:p w14:paraId="7D663BC0" w14:textId="77777777" w:rsidR="003B085D" w:rsidRPr="0004430F" w:rsidRDefault="003B085D" w:rsidP="003B085D">
      <w:pPr>
        <w:spacing w:after="0" w:line="276" w:lineRule="auto"/>
        <w:jc w:val="both"/>
        <w:rPr>
          <w:rFonts w:ascii="Century Gothic" w:eastAsia="Calibri" w:hAnsi="Century Gothic" w:cs="Arial"/>
          <w:b/>
          <w:lang w:val="es-ES"/>
        </w:rPr>
      </w:pPr>
      <w:r w:rsidRPr="0004430F">
        <w:rPr>
          <w:rFonts w:ascii="Century Gothic" w:eastAsia="Calibri" w:hAnsi="Century Gothic" w:cs="Arial"/>
          <w:b/>
          <w:lang w:val="es-ES_tradnl"/>
        </w:rPr>
        <w:t xml:space="preserve">2.1. </w:t>
      </w:r>
      <w:r w:rsidRPr="0004430F">
        <w:rPr>
          <w:rFonts w:ascii="Century Gothic" w:eastAsia="Calibri" w:hAnsi="Century Gothic" w:cs="Arial"/>
          <w:b/>
          <w:lang w:eastAsia="es-ES_tradnl"/>
        </w:rPr>
        <w:t>Los regímenes de contratación de los cabildos indígenas, autoridades tradicionales indígenas, asociaciones de cabildos indígenas y/o autoridades tradicionales indígenas, consejos indígenas y organizaciones indígenas</w:t>
      </w:r>
    </w:p>
    <w:p w14:paraId="560F40DD" w14:textId="77777777" w:rsidR="003B085D" w:rsidRPr="0004430F" w:rsidRDefault="003B085D" w:rsidP="003B085D">
      <w:pPr>
        <w:spacing w:after="0" w:line="276" w:lineRule="auto"/>
        <w:jc w:val="both"/>
        <w:rPr>
          <w:rFonts w:ascii="Century Gothic" w:eastAsia="Calibri" w:hAnsi="Century Gothic" w:cs="Arial"/>
          <w:lang w:val="es-ES"/>
        </w:rPr>
      </w:pPr>
    </w:p>
    <w:p w14:paraId="223851C0" w14:textId="77777777" w:rsidR="003B085D" w:rsidRDefault="003B085D" w:rsidP="003B085D">
      <w:pPr>
        <w:spacing w:after="0" w:line="276" w:lineRule="auto"/>
        <w:jc w:val="both"/>
        <w:rPr>
          <w:rFonts w:ascii="Century Gothic" w:eastAsia="Calibri" w:hAnsi="Century Gothic" w:cs="Arial"/>
          <w:lang w:val="es-ES"/>
        </w:rPr>
      </w:pPr>
      <w:r w:rsidRPr="0004430F">
        <w:rPr>
          <w:rFonts w:ascii="Century Gothic" w:eastAsia="Calibri" w:hAnsi="Century Gothic" w:cs="Arial"/>
          <w:lang w:val="es-ES"/>
        </w:rPr>
        <w:t>Con la suscripción del Convenio No. 169 de 1989 “Sobre pueblos indígenas y tribales en países independientes” de la Organización Internacional del Trabajo – OIT, incorporado al bloque de constitucionalidad</w:t>
      </w:r>
      <w:r w:rsidRPr="0004430F">
        <w:rPr>
          <w:rFonts w:ascii="Century Gothic" w:hAnsi="Century Gothic"/>
          <w:vertAlign w:val="superscript"/>
        </w:rPr>
        <w:footnoteReference w:id="4"/>
      </w:r>
      <w:r w:rsidRPr="0004430F">
        <w:rPr>
          <w:rFonts w:ascii="Century Gothic" w:eastAsia="Calibri" w:hAnsi="Century Gothic" w:cs="Arial"/>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w:t>
      </w:r>
    </w:p>
    <w:p w14:paraId="65A50911" w14:textId="77777777" w:rsidR="003B085D" w:rsidRPr="0004430F" w:rsidRDefault="003B085D" w:rsidP="00E86859">
      <w:pPr>
        <w:spacing w:after="0" w:line="240" w:lineRule="auto"/>
        <w:jc w:val="both"/>
        <w:rPr>
          <w:rFonts w:ascii="Century Gothic" w:eastAsia="Calibri" w:hAnsi="Century Gothic" w:cs="Arial"/>
          <w:lang w:val="es-ES"/>
        </w:rPr>
      </w:pPr>
    </w:p>
    <w:p w14:paraId="0759B49C" w14:textId="77777777" w:rsidR="003B085D" w:rsidRPr="00FC04EB" w:rsidRDefault="003B085D" w:rsidP="003B085D">
      <w:pPr>
        <w:spacing w:after="0" w:line="240" w:lineRule="auto"/>
        <w:ind w:left="708"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t>“Artículo 2.</w:t>
      </w:r>
    </w:p>
    <w:p w14:paraId="17727993" w14:textId="77777777" w:rsidR="003B085D" w:rsidRPr="00FC04EB" w:rsidRDefault="003B085D" w:rsidP="003B085D">
      <w:pPr>
        <w:spacing w:after="0" w:line="240" w:lineRule="auto"/>
        <w:ind w:left="708" w:right="709"/>
        <w:jc w:val="both"/>
        <w:rPr>
          <w:rFonts w:ascii="Century Gothic" w:eastAsia="Calibri" w:hAnsi="Century Gothic" w:cs="Arial"/>
          <w:sz w:val="20"/>
          <w:szCs w:val="20"/>
          <w:lang w:val="es-ES"/>
        </w:rPr>
      </w:pPr>
    </w:p>
    <w:p w14:paraId="1DAEB906" w14:textId="77777777" w:rsidR="003B085D" w:rsidRPr="00FC04EB" w:rsidRDefault="003B085D" w:rsidP="003B085D">
      <w:pPr>
        <w:spacing w:after="120" w:line="240" w:lineRule="auto"/>
        <w:ind w:left="709"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52FCCCA2" w14:textId="77777777" w:rsidR="003B085D" w:rsidRPr="00FC04EB" w:rsidRDefault="003B085D" w:rsidP="003B085D">
      <w:pPr>
        <w:spacing w:after="120" w:line="240" w:lineRule="auto"/>
        <w:ind w:left="709"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t>2. Esta acción deberá incluir medidas:</w:t>
      </w:r>
    </w:p>
    <w:p w14:paraId="47433832" w14:textId="77777777" w:rsidR="003B085D" w:rsidRPr="00FC04EB" w:rsidRDefault="003B085D" w:rsidP="003B085D">
      <w:pPr>
        <w:spacing w:after="120" w:line="240" w:lineRule="auto"/>
        <w:ind w:left="709"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t>a). Que aseguren a los miembros de dichos pueblos gozar, en pie de igualdad, de los derechos y oportunidades que la legislación nacional otorga a los demás miembros de la población;</w:t>
      </w:r>
    </w:p>
    <w:p w14:paraId="78CFABBB" w14:textId="77777777" w:rsidR="003B085D" w:rsidRPr="00FC04EB" w:rsidRDefault="003B085D" w:rsidP="003B085D">
      <w:pPr>
        <w:spacing w:after="120" w:line="240" w:lineRule="auto"/>
        <w:ind w:left="709"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lastRenderedPageBreak/>
        <w:t>b). Que promuevan la plena efectividad de los derechos sociales, económicos y culturales de esos pueblos, respetando su identidad social y cultural, sus costumbres y tradiciones, y sus instituciones;</w:t>
      </w:r>
    </w:p>
    <w:p w14:paraId="51FC0F68" w14:textId="77777777" w:rsidR="003B085D" w:rsidRPr="00FC04EB" w:rsidRDefault="003B085D" w:rsidP="003B085D">
      <w:pPr>
        <w:spacing w:after="0" w:line="240" w:lineRule="auto"/>
        <w:ind w:left="708" w:right="709"/>
        <w:jc w:val="both"/>
        <w:rPr>
          <w:rFonts w:ascii="Century Gothic" w:eastAsia="Calibri" w:hAnsi="Century Gothic" w:cs="Arial"/>
          <w:sz w:val="20"/>
          <w:szCs w:val="20"/>
          <w:lang w:val="es-ES"/>
        </w:rPr>
      </w:pPr>
      <w:r w:rsidRPr="00FC04EB">
        <w:rPr>
          <w:rFonts w:ascii="Century Gothic" w:eastAsia="Calibri" w:hAnsi="Century Gothic" w:cs="Arial"/>
          <w:sz w:val="20"/>
          <w:szCs w:val="20"/>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4DE7E6F7"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549477EF" w14:textId="77777777" w:rsidR="003B085D" w:rsidRPr="0004430F" w:rsidRDefault="003B085D" w:rsidP="003B085D">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14:paraId="5EC9DC5F" w14:textId="77777777" w:rsidR="003B085D" w:rsidRPr="0004430F" w:rsidRDefault="003B085D" w:rsidP="003B085D">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01180C78"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12A316E9" w14:textId="77777777" w:rsidR="003B085D" w:rsidRPr="0017665E" w:rsidRDefault="003B085D" w:rsidP="003B085D">
      <w:pPr>
        <w:spacing w:after="120" w:line="240" w:lineRule="auto"/>
        <w:ind w:left="709" w:right="709"/>
        <w:jc w:val="both"/>
        <w:rPr>
          <w:rFonts w:ascii="Century Gothic" w:eastAsia="Calibri" w:hAnsi="Century Gothic" w:cs="Arial"/>
          <w:sz w:val="20"/>
          <w:szCs w:val="20"/>
          <w:lang w:val="es-ES"/>
        </w:rPr>
      </w:pPr>
      <w:r w:rsidRPr="0017665E">
        <w:rPr>
          <w:rFonts w:ascii="Century Gothic" w:eastAsia="Calibri" w:hAnsi="Century Gothic" w:cs="Arial"/>
          <w:sz w:val="20"/>
          <w:szCs w:val="20"/>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p w14:paraId="15B2AEC8" w14:textId="77777777" w:rsidR="003B085D" w:rsidRPr="0017665E" w:rsidRDefault="003B085D" w:rsidP="003B085D">
      <w:pPr>
        <w:spacing w:after="120" w:line="240" w:lineRule="auto"/>
        <w:ind w:left="709" w:right="709"/>
        <w:jc w:val="both"/>
        <w:rPr>
          <w:rFonts w:ascii="Century Gothic" w:eastAsia="Calibri" w:hAnsi="Century Gothic" w:cs="Arial"/>
          <w:sz w:val="20"/>
          <w:szCs w:val="20"/>
          <w:lang w:val="es-ES"/>
        </w:rPr>
      </w:pPr>
      <w:r w:rsidRPr="0017665E">
        <w:rPr>
          <w:rFonts w:ascii="Century Gothic" w:eastAsia="Calibri" w:hAnsi="Century Gothic" w:cs="Arial"/>
          <w:sz w:val="20"/>
          <w:szCs w:val="20"/>
          <w:lang w:val="es-ES"/>
        </w:rPr>
        <w:t xml:space="preserve">Los resguardos son de propiedad colectiva y no enajenable. </w:t>
      </w:r>
    </w:p>
    <w:p w14:paraId="02E7EE3D" w14:textId="77777777" w:rsidR="003B085D" w:rsidRPr="0017665E" w:rsidRDefault="003B085D" w:rsidP="003B085D">
      <w:pPr>
        <w:spacing w:after="120" w:line="240" w:lineRule="auto"/>
        <w:ind w:left="709" w:right="709"/>
        <w:jc w:val="both"/>
        <w:rPr>
          <w:rFonts w:ascii="Century Gothic" w:eastAsia="Calibri" w:hAnsi="Century Gothic" w:cs="Arial"/>
          <w:sz w:val="20"/>
          <w:szCs w:val="20"/>
          <w:lang w:val="es-ES"/>
        </w:rPr>
      </w:pPr>
      <w:r w:rsidRPr="0017665E">
        <w:rPr>
          <w:rFonts w:ascii="Century Gothic" w:eastAsia="Calibri" w:hAnsi="Century Gothic" w:cs="Arial"/>
          <w:sz w:val="20"/>
          <w:szCs w:val="20"/>
          <w:lang w:val="es-ES"/>
        </w:rPr>
        <w:t xml:space="preserve">La ley definirá las relaciones y la coordinación de estas entidades con aquellas de las cuales formen parte. </w:t>
      </w:r>
    </w:p>
    <w:p w14:paraId="16AB3F24" w14:textId="77777777" w:rsidR="003B085D" w:rsidRPr="0017665E" w:rsidRDefault="003B085D" w:rsidP="003B085D">
      <w:pPr>
        <w:spacing w:after="0" w:line="240" w:lineRule="auto"/>
        <w:ind w:left="708" w:right="709"/>
        <w:jc w:val="both"/>
        <w:rPr>
          <w:rFonts w:ascii="Century Gothic" w:eastAsia="Calibri" w:hAnsi="Century Gothic" w:cs="Arial"/>
          <w:sz w:val="20"/>
          <w:szCs w:val="20"/>
          <w:lang w:val="es-ES"/>
        </w:rPr>
      </w:pPr>
      <w:r w:rsidRPr="0017665E">
        <w:rPr>
          <w:rFonts w:ascii="Century Gothic" w:eastAsia="Calibri" w:hAnsi="Century Gothic" w:cs="Arial"/>
          <w:sz w:val="20"/>
          <w:szCs w:val="20"/>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42A200EA"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5C09E603" w14:textId="77777777" w:rsidR="003B085D" w:rsidRPr="0004430F" w:rsidRDefault="003B085D" w:rsidP="003B085D">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Esta norma dispuso que la conformación de las </w:t>
      </w:r>
      <w:r w:rsidRPr="0004430F">
        <w:rPr>
          <w:rFonts w:ascii="Century Gothic" w:eastAsia="Calibri" w:hAnsi="Century Gothic" w:cs="Arial"/>
          <w:i/>
          <w:iCs/>
          <w:lang w:val="es-ES"/>
        </w:rPr>
        <w:t>entidades territoriales indígenas</w:t>
      </w:r>
      <w:r w:rsidRPr="0004430F">
        <w:rPr>
          <w:rFonts w:ascii="Century Gothic" w:eastAsia="Calibri" w:hAnsi="Century Gothic" w:cs="Arial"/>
          <w:lang w:val="es-ES"/>
        </w:rPr>
        <w:t xml:space="preserve">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lo siguiente:  </w:t>
      </w:r>
    </w:p>
    <w:p w14:paraId="02C9F0E3" w14:textId="77777777" w:rsidR="003B085D" w:rsidRPr="0004430F" w:rsidRDefault="003B085D" w:rsidP="003B085D">
      <w:pPr>
        <w:spacing w:after="0"/>
        <w:jc w:val="both"/>
        <w:rPr>
          <w:rFonts w:ascii="Century Gothic" w:eastAsia="Calibri" w:hAnsi="Century Gothic" w:cs="Arial"/>
          <w:lang w:val="es-ES"/>
        </w:rPr>
      </w:pPr>
    </w:p>
    <w:p w14:paraId="182AE83E" w14:textId="77777777" w:rsidR="003B085D" w:rsidRPr="00C94392" w:rsidRDefault="003B085D" w:rsidP="003B085D">
      <w:pPr>
        <w:spacing w:after="0" w:line="240" w:lineRule="auto"/>
        <w:ind w:left="708" w:right="709"/>
        <w:jc w:val="both"/>
        <w:rPr>
          <w:rFonts w:ascii="Century Gothic" w:eastAsia="Calibri" w:hAnsi="Century Gothic" w:cs="Arial"/>
          <w:sz w:val="20"/>
          <w:szCs w:val="20"/>
          <w:lang w:val="es-ES"/>
        </w:rPr>
      </w:pPr>
      <w:r w:rsidRPr="00C94392">
        <w:rPr>
          <w:rFonts w:ascii="Century Gothic" w:eastAsia="Calibri" w:hAnsi="Century Gothic" w:cs="Arial"/>
          <w:sz w:val="20"/>
          <w:szCs w:val="20"/>
          <w:lang w:val="es-ES"/>
        </w:rPr>
        <w:lastRenderedPageBreak/>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411C59B5" w14:textId="77777777" w:rsidR="003B085D" w:rsidRPr="0004430F" w:rsidRDefault="003B085D" w:rsidP="003B085D">
      <w:pPr>
        <w:spacing w:after="0"/>
        <w:jc w:val="both"/>
        <w:rPr>
          <w:rFonts w:ascii="Century Gothic" w:eastAsia="Calibri" w:hAnsi="Century Gothic" w:cs="Arial"/>
          <w:lang w:val="es-ES"/>
        </w:rPr>
      </w:pPr>
    </w:p>
    <w:p w14:paraId="77AA54A9" w14:textId="77777777" w:rsidR="003B085D" w:rsidRPr="0004430F" w:rsidRDefault="003B085D" w:rsidP="003B085D">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w:t>
      </w:r>
      <w:bookmarkStart w:id="4" w:name="_Hlk34989337"/>
      <w:r w:rsidRPr="0004430F">
        <w:rPr>
          <w:rFonts w:ascii="Century Gothic" w:eastAsia="Calibri" w:hAnsi="Century Gothic"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4"/>
      <w:r w:rsidRPr="0004430F">
        <w:rPr>
          <w:rFonts w:ascii="Century Gothic" w:eastAsia="Calibri" w:hAnsi="Century Gothic" w:cs="Arial"/>
          <w:lang w:val="es-ES"/>
        </w:rPr>
        <w:t xml:space="preserve">Al respecto, la disposición prescribe: </w:t>
      </w:r>
    </w:p>
    <w:p w14:paraId="5C7EC46A" w14:textId="77777777" w:rsidR="003B085D" w:rsidRPr="0004430F" w:rsidRDefault="003B085D" w:rsidP="003B085D">
      <w:pPr>
        <w:spacing w:after="0"/>
        <w:jc w:val="both"/>
        <w:rPr>
          <w:rFonts w:ascii="Century Gothic" w:eastAsia="Calibri" w:hAnsi="Century Gothic" w:cs="Arial"/>
          <w:lang w:val="es-ES"/>
        </w:rPr>
      </w:pPr>
    </w:p>
    <w:p w14:paraId="0641FB71" w14:textId="77777777" w:rsidR="003B085D" w:rsidRPr="008D60B5" w:rsidRDefault="003B085D" w:rsidP="003B085D">
      <w:pPr>
        <w:spacing w:after="120" w:line="240" w:lineRule="auto"/>
        <w:ind w:left="709" w:right="709"/>
        <w:jc w:val="both"/>
        <w:rPr>
          <w:rFonts w:ascii="Century Gothic" w:eastAsia="Calibri" w:hAnsi="Century Gothic" w:cs="Arial"/>
          <w:sz w:val="20"/>
          <w:szCs w:val="20"/>
          <w:lang w:val="es-ES"/>
        </w:rPr>
      </w:pPr>
      <w:r w:rsidRPr="008D60B5">
        <w:rPr>
          <w:rFonts w:ascii="Century Gothic" w:eastAsia="Calibri" w:hAnsi="Century Gothic" w:cs="Arial"/>
          <w:sz w:val="20"/>
          <w:szCs w:val="20"/>
          <w:lang w:val="es-ES"/>
        </w:rPr>
        <w:t xml:space="preserve">“Artículo 1° Aplicabilidad. Los Cabildos y/o Autoridades Tradicionales Indígenas, en representación de sus respectivos territorios indígenas, podrán conformar asociaciones de conformidad con el presente Decreto. </w:t>
      </w:r>
    </w:p>
    <w:p w14:paraId="2C57C4DD" w14:textId="77777777" w:rsidR="003B085D" w:rsidRPr="008D60B5" w:rsidRDefault="003B085D" w:rsidP="003B085D">
      <w:pPr>
        <w:spacing w:after="0" w:line="240" w:lineRule="auto"/>
        <w:ind w:left="708" w:right="709"/>
        <w:jc w:val="both"/>
        <w:rPr>
          <w:rFonts w:ascii="Century Gothic" w:eastAsia="Calibri" w:hAnsi="Century Gothic" w:cs="Arial"/>
          <w:sz w:val="20"/>
          <w:szCs w:val="20"/>
          <w:lang w:val="es-ES"/>
        </w:rPr>
      </w:pPr>
      <w:r w:rsidRPr="008D60B5">
        <w:rPr>
          <w:rFonts w:ascii="Century Gothic" w:eastAsia="Calibri" w:hAnsi="Century Gothic" w:cs="Arial"/>
          <w:sz w:val="20"/>
          <w:szCs w:val="20"/>
          <w:lang w:val="es-ES"/>
        </w:rPr>
        <w:t xml:space="preserve">Artículo 2° Naturaleza Jurídica. Las asociaciones de que trata el presente </w:t>
      </w:r>
      <w:proofErr w:type="gramStart"/>
      <w:r w:rsidRPr="008D60B5">
        <w:rPr>
          <w:rFonts w:ascii="Century Gothic" w:eastAsia="Calibri" w:hAnsi="Century Gothic" w:cs="Arial"/>
          <w:sz w:val="20"/>
          <w:szCs w:val="20"/>
          <w:lang w:val="es-ES"/>
        </w:rPr>
        <w:t>Decreto,</w:t>
      </w:r>
      <w:proofErr w:type="gramEnd"/>
      <w:r w:rsidRPr="008D60B5">
        <w:rPr>
          <w:rFonts w:ascii="Century Gothic" w:eastAsia="Calibri" w:hAnsi="Century Gothic" w:cs="Arial"/>
          <w:sz w:val="20"/>
          <w:szCs w:val="20"/>
          <w:lang w:val="es-ES"/>
        </w:rPr>
        <w:t xml:space="preserve"> son entidades de Derecho Público de carácter especial, con personería jurídica, patrimonio propio y autonomía administrativa.”</w:t>
      </w:r>
    </w:p>
    <w:p w14:paraId="3E282F92" w14:textId="77777777" w:rsidR="003B085D" w:rsidRPr="0004430F" w:rsidRDefault="003B085D" w:rsidP="003B085D">
      <w:pPr>
        <w:spacing w:after="0"/>
        <w:jc w:val="both"/>
        <w:rPr>
          <w:rFonts w:ascii="Century Gothic" w:eastAsia="Calibri" w:hAnsi="Century Gothic" w:cs="Arial"/>
          <w:lang w:val="es-ES"/>
        </w:rPr>
      </w:pPr>
    </w:p>
    <w:p w14:paraId="26B5D35A" w14:textId="77777777" w:rsidR="003B085D" w:rsidRPr="0004430F" w:rsidRDefault="003B085D" w:rsidP="003B085D">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2879D8F9" w14:textId="77777777" w:rsidR="003B085D" w:rsidRPr="0004430F" w:rsidRDefault="003B085D" w:rsidP="003B085D">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585818D"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DC7E7CC" w14:textId="77777777" w:rsidR="003B085D" w:rsidRPr="00195154" w:rsidRDefault="003B085D" w:rsidP="003B085D">
      <w:pPr>
        <w:spacing w:after="120" w:line="240" w:lineRule="auto"/>
        <w:ind w:left="709" w:right="709"/>
        <w:jc w:val="both"/>
        <w:rPr>
          <w:rFonts w:ascii="Century Gothic" w:eastAsia="Calibri" w:hAnsi="Century Gothic" w:cs="Arial"/>
          <w:i/>
          <w:iCs/>
          <w:sz w:val="20"/>
          <w:szCs w:val="20"/>
          <w:lang w:val="es-ES"/>
        </w:rPr>
      </w:pPr>
      <w:r w:rsidRPr="00195154">
        <w:rPr>
          <w:rFonts w:ascii="Century Gothic" w:eastAsia="Calibri" w:hAnsi="Century Gothic" w:cs="Arial"/>
          <w:sz w:val="20"/>
          <w:szCs w:val="20"/>
          <w:lang w:val="es-ES"/>
        </w:rPr>
        <w:t xml:space="preserve">“Artículo 2.14.7.5.1. Naturaleza Jurídica. Los resguardos indígenas son propiedad colectiva de las comunidades indígenas en favor de las cuales se </w:t>
      </w:r>
      <w:r w:rsidRPr="00195154">
        <w:rPr>
          <w:rFonts w:ascii="Century Gothic" w:eastAsia="Calibri" w:hAnsi="Century Gothic" w:cs="Arial"/>
          <w:sz w:val="20"/>
          <w:szCs w:val="20"/>
          <w:lang w:val="es-ES"/>
        </w:rPr>
        <w:lastRenderedPageBreak/>
        <w:t xml:space="preserve">constituyen y </w:t>
      </w:r>
      <w:r w:rsidRPr="00195154">
        <w:rPr>
          <w:rFonts w:ascii="Century Gothic" w:eastAsia="Calibri" w:hAnsi="Century Gothic" w:cs="Arial"/>
          <w:i/>
          <w:iCs/>
          <w:sz w:val="20"/>
          <w:szCs w:val="20"/>
          <w:lang w:val="es-ES"/>
        </w:rPr>
        <w:t xml:space="preserve">conforme a los artículos 63 y 329 de la Constitución Política, tienen el carácter de inalienables, imprescriptibles e inembargables. </w:t>
      </w:r>
    </w:p>
    <w:p w14:paraId="09145454" w14:textId="77777777" w:rsidR="003B085D" w:rsidRPr="00195154" w:rsidRDefault="003B085D" w:rsidP="003B085D">
      <w:pPr>
        <w:spacing w:after="120" w:line="240" w:lineRule="auto"/>
        <w:ind w:left="709"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6BF3DE79" w14:textId="77777777" w:rsidR="003B085D" w:rsidRPr="00195154" w:rsidRDefault="003B085D" w:rsidP="003B085D">
      <w:pPr>
        <w:spacing w:after="120" w:line="240" w:lineRule="auto"/>
        <w:ind w:left="709"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05AABE7F" w14:textId="77777777" w:rsidR="003B085D" w:rsidRPr="00195154" w:rsidRDefault="003B085D" w:rsidP="003B085D">
      <w:pPr>
        <w:spacing w:after="0" w:line="240" w:lineRule="auto"/>
        <w:ind w:left="708"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025ACF41" w14:textId="77777777" w:rsidR="003B085D" w:rsidRPr="00195154" w:rsidRDefault="003B085D" w:rsidP="003B085D">
      <w:pPr>
        <w:spacing w:after="120" w:line="240" w:lineRule="auto"/>
        <w:ind w:left="709"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w:t>
      </w:r>
    </w:p>
    <w:p w14:paraId="70CD9E2B" w14:textId="77777777" w:rsidR="003B085D" w:rsidRPr="00195154" w:rsidRDefault="003B085D" w:rsidP="003B085D">
      <w:pPr>
        <w:spacing w:after="0" w:line="240" w:lineRule="auto"/>
        <w:ind w:left="708"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 xml:space="preserve">Artículo 2.14.7.1.2. Definiciones. Para los fines exclusivos del presente título, </w:t>
      </w:r>
      <w:proofErr w:type="spellStart"/>
      <w:r w:rsidRPr="00195154">
        <w:rPr>
          <w:rFonts w:ascii="Century Gothic" w:eastAsia="Calibri" w:hAnsi="Century Gothic" w:cs="Arial"/>
          <w:sz w:val="20"/>
          <w:szCs w:val="20"/>
          <w:lang w:val="es-ES"/>
        </w:rPr>
        <w:t>establécense</w:t>
      </w:r>
      <w:proofErr w:type="spellEnd"/>
      <w:r w:rsidRPr="00195154">
        <w:rPr>
          <w:rFonts w:ascii="Century Gothic" w:eastAsia="Calibri" w:hAnsi="Century Gothic" w:cs="Arial"/>
          <w:sz w:val="20"/>
          <w:szCs w:val="20"/>
          <w:lang w:val="es-ES"/>
        </w:rPr>
        <w:t xml:space="preserve"> las siguientes definiciones:</w:t>
      </w:r>
    </w:p>
    <w:p w14:paraId="1B39C240" w14:textId="77777777" w:rsidR="003B085D" w:rsidRPr="00195154" w:rsidRDefault="003B085D" w:rsidP="003B085D">
      <w:pPr>
        <w:spacing w:after="120" w:line="240" w:lineRule="auto"/>
        <w:ind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ab/>
        <w:t>[...]</w:t>
      </w:r>
    </w:p>
    <w:p w14:paraId="11DDC793" w14:textId="77777777" w:rsidR="003B085D" w:rsidRPr="00195154" w:rsidRDefault="003B085D" w:rsidP="003B085D">
      <w:pPr>
        <w:spacing w:after="120" w:line="240" w:lineRule="auto"/>
        <w:ind w:left="709"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043E2055" w14:textId="77777777" w:rsidR="003B085D" w:rsidRPr="00195154" w:rsidRDefault="003B085D" w:rsidP="003B085D">
      <w:pPr>
        <w:spacing w:after="120" w:line="240" w:lineRule="auto"/>
        <w:ind w:left="709" w:right="709"/>
        <w:jc w:val="both"/>
        <w:rPr>
          <w:rFonts w:ascii="Century Gothic" w:eastAsia="Calibri" w:hAnsi="Century Gothic" w:cs="Arial"/>
          <w:sz w:val="20"/>
          <w:szCs w:val="20"/>
          <w:lang w:val="es-ES"/>
        </w:rPr>
      </w:pPr>
      <w:r w:rsidRPr="00195154">
        <w:rPr>
          <w:rFonts w:ascii="Century Gothic" w:eastAsia="Calibri" w:hAnsi="Century Gothic" w:cs="Arial"/>
          <w:sz w:val="20"/>
          <w:szCs w:val="20"/>
          <w:lang w:val="es-ES"/>
        </w:rPr>
        <w:t xml:space="preserve">Para los efectos de este título, las autoridades tradicionales de las comunidades indígenas tienen, frente al </w:t>
      </w:r>
      <w:proofErr w:type="spellStart"/>
      <w:r w:rsidRPr="00195154">
        <w:rPr>
          <w:rFonts w:ascii="Century Gothic" w:eastAsia="Calibri" w:hAnsi="Century Gothic" w:cs="Arial"/>
          <w:sz w:val="20"/>
          <w:szCs w:val="20"/>
          <w:lang w:val="es-ES"/>
        </w:rPr>
        <w:t>Incoder</w:t>
      </w:r>
      <w:proofErr w:type="spellEnd"/>
      <w:r w:rsidRPr="00195154">
        <w:rPr>
          <w:rFonts w:ascii="Century Gothic" w:eastAsia="Calibri" w:hAnsi="Century Gothic" w:cs="Arial"/>
          <w:sz w:val="20"/>
          <w:szCs w:val="20"/>
          <w:lang w:val="es-ES"/>
        </w:rPr>
        <w:t xml:space="preserve">, la misma representación y atribuciones que corresponde a los cabildos indígenas. </w:t>
      </w:r>
    </w:p>
    <w:p w14:paraId="5E6B0CC2" w14:textId="2DF51580" w:rsidR="003B085D" w:rsidRPr="00195154" w:rsidRDefault="003B085D" w:rsidP="003B085D">
      <w:pPr>
        <w:spacing w:after="0" w:line="240" w:lineRule="auto"/>
        <w:ind w:left="708" w:right="709"/>
        <w:jc w:val="both"/>
        <w:rPr>
          <w:rFonts w:ascii="Century Gothic" w:eastAsia="Calibri" w:hAnsi="Century Gothic" w:cs="Arial"/>
          <w:sz w:val="20"/>
          <w:szCs w:val="20"/>
        </w:rPr>
      </w:pPr>
      <w:r w:rsidRPr="6CF50B4C">
        <w:rPr>
          <w:rFonts w:ascii="Century Gothic" w:eastAsia="Calibri" w:hAnsi="Century Gothic" w:cs="Arial"/>
          <w:sz w:val="20"/>
          <w:szCs w:val="20"/>
        </w:rPr>
        <w:t xml:space="preserve">5. Cabildo Indígena. </w:t>
      </w:r>
      <w:r w:rsidRPr="6CF50B4C">
        <w:rPr>
          <w:rFonts w:ascii="Century Gothic" w:eastAsia="Calibri" w:hAnsi="Century Gothic" w:cs="Arial"/>
          <w:i/>
          <w:sz w:val="20"/>
          <w:szCs w:val="20"/>
        </w:rPr>
        <w:t>Es una entidad pública especial</w:t>
      </w:r>
      <w:r w:rsidRPr="6CF50B4C">
        <w:rPr>
          <w:rFonts w:ascii="Century Gothic" w:eastAsia="Calibri" w:hAnsi="Century Gothic" w:cs="Arial"/>
          <w:sz w:val="20"/>
          <w:szCs w:val="20"/>
        </w:rPr>
        <w:t xml:space="preserve">,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r w:rsidR="00DA41F7" w:rsidRPr="6CF50B4C">
        <w:rPr>
          <w:rFonts w:ascii="Century Gothic" w:eastAsia="Calibri" w:hAnsi="Century Gothic" w:cs="Arial"/>
          <w:sz w:val="20"/>
          <w:szCs w:val="20"/>
        </w:rPr>
        <w:t>[...]</w:t>
      </w:r>
      <w:r w:rsidR="0086016C">
        <w:rPr>
          <w:rFonts w:ascii="Century Gothic" w:eastAsia="Calibri" w:hAnsi="Century Gothic" w:cs="Arial"/>
          <w:sz w:val="20"/>
          <w:szCs w:val="20"/>
        </w:rPr>
        <w:t>”</w:t>
      </w:r>
      <w:r w:rsidR="00DA41F7" w:rsidRPr="6CF50B4C">
        <w:rPr>
          <w:rFonts w:ascii="Century Gothic" w:eastAsia="Calibri" w:hAnsi="Century Gothic" w:cs="Arial"/>
          <w:sz w:val="20"/>
          <w:szCs w:val="20"/>
        </w:rPr>
        <w:t xml:space="preserve"> (</w:t>
      </w:r>
      <w:r w:rsidRPr="6CF50B4C">
        <w:rPr>
          <w:rFonts w:ascii="Century Gothic" w:eastAsia="Calibri" w:hAnsi="Century Gothic" w:cs="Arial"/>
          <w:sz w:val="20"/>
          <w:szCs w:val="20"/>
        </w:rPr>
        <w:t>Cursiva fuera de texto).</w:t>
      </w:r>
    </w:p>
    <w:p w14:paraId="4BD54AF0" w14:textId="77777777" w:rsidR="003B085D" w:rsidRPr="0004430F" w:rsidRDefault="003B085D" w:rsidP="003B085D">
      <w:pPr>
        <w:spacing w:after="0"/>
        <w:jc w:val="both"/>
        <w:rPr>
          <w:rFonts w:ascii="Century Gothic" w:eastAsia="Calibri" w:hAnsi="Century Gothic" w:cs="Arial"/>
          <w:lang w:val="es-ES"/>
        </w:rPr>
      </w:pPr>
    </w:p>
    <w:p w14:paraId="50A8B892" w14:textId="77777777" w:rsidR="003B085D" w:rsidRPr="0004430F" w:rsidRDefault="003B085D" w:rsidP="003B085D">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73BD9BA4"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C08E447" w14:textId="77777777" w:rsidR="003B085D" w:rsidRPr="00A56F2E" w:rsidRDefault="003B085D" w:rsidP="003B085D">
      <w:pPr>
        <w:spacing w:after="120" w:line="240" w:lineRule="auto"/>
        <w:ind w:left="709" w:right="709"/>
        <w:jc w:val="both"/>
        <w:rPr>
          <w:rFonts w:ascii="Century Gothic" w:eastAsia="Calibri" w:hAnsi="Century Gothic" w:cs="Arial"/>
          <w:sz w:val="20"/>
          <w:szCs w:val="20"/>
          <w:lang w:val="es-ES"/>
        </w:rPr>
      </w:pPr>
      <w:r w:rsidRPr="00A56F2E">
        <w:rPr>
          <w:rFonts w:ascii="Century Gothic" w:eastAsia="Calibri" w:hAnsi="Century Gothic" w:cs="Arial"/>
          <w:sz w:val="20"/>
          <w:szCs w:val="20"/>
          <w:lang w:val="es-ES"/>
        </w:rPr>
        <w:t xml:space="preserve">“Artículo 2o. De la definición de entidades, servidores y servicios públicos. Para los solos efectos de esta ley: </w:t>
      </w:r>
    </w:p>
    <w:p w14:paraId="0C2A61D2" w14:textId="77777777" w:rsidR="003B085D" w:rsidRPr="00A56F2E" w:rsidRDefault="003B085D" w:rsidP="003B085D">
      <w:pPr>
        <w:spacing w:after="120" w:line="240" w:lineRule="auto"/>
        <w:ind w:left="709" w:right="709"/>
        <w:jc w:val="both"/>
        <w:rPr>
          <w:rFonts w:ascii="Century Gothic" w:eastAsia="Calibri" w:hAnsi="Century Gothic" w:cs="Arial"/>
          <w:sz w:val="20"/>
          <w:szCs w:val="20"/>
          <w:lang w:val="es-ES"/>
        </w:rPr>
      </w:pPr>
      <w:r w:rsidRPr="00A56F2E">
        <w:rPr>
          <w:rFonts w:ascii="Century Gothic" w:eastAsia="Calibri" w:hAnsi="Century Gothic" w:cs="Arial"/>
          <w:sz w:val="20"/>
          <w:szCs w:val="20"/>
          <w:lang w:val="es-ES"/>
        </w:rPr>
        <w:lastRenderedPageBreak/>
        <w:t xml:space="preserve">1o. Se denominan entidades estatales: </w:t>
      </w:r>
    </w:p>
    <w:p w14:paraId="50F76997" w14:textId="77777777" w:rsidR="003B085D" w:rsidRPr="00A56F2E" w:rsidRDefault="003B085D" w:rsidP="003B085D">
      <w:pPr>
        <w:spacing w:after="0" w:line="240" w:lineRule="auto"/>
        <w:ind w:left="708" w:right="709"/>
        <w:jc w:val="both"/>
        <w:rPr>
          <w:rFonts w:ascii="Century Gothic" w:eastAsia="Calibri" w:hAnsi="Century Gothic" w:cs="Arial"/>
          <w:sz w:val="20"/>
          <w:szCs w:val="20"/>
          <w:lang w:val="es-ES"/>
        </w:rPr>
      </w:pPr>
      <w:r w:rsidRPr="00A56F2E">
        <w:rPr>
          <w:rFonts w:ascii="Century Gothic" w:eastAsia="Calibri" w:hAnsi="Century Gothic" w:cs="Arial"/>
          <w:sz w:val="20"/>
          <w:szCs w:val="20"/>
          <w:lang w:val="es-ES"/>
        </w:rPr>
        <w:t xml:space="preserve">a) La Nación, las regiones, los departamentos, las provincias, el distrito capital y los distritos especiales, las áreas metropolitanas, las asociaciones de municipios, </w:t>
      </w:r>
      <w:r w:rsidRPr="00A56F2E">
        <w:rPr>
          <w:rFonts w:ascii="Century Gothic" w:eastAsia="Calibri" w:hAnsi="Century Gothic" w:cs="Arial"/>
          <w:i/>
          <w:sz w:val="20"/>
          <w:szCs w:val="20"/>
          <w:lang w:val="es-ES"/>
        </w:rPr>
        <w:t>los territorios indígenas</w:t>
      </w:r>
      <w:r w:rsidRPr="00A56F2E">
        <w:rPr>
          <w:rFonts w:ascii="Century Gothic" w:eastAsia="Calibri" w:hAnsi="Century Gothic" w:cs="Arial"/>
          <w:sz w:val="20"/>
          <w:szCs w:val="20"/>
          <w:lang w:val="es-ES"/>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3E9A9774"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4BB10F90" w14:textId="77777777" w:rsidR="003B085D" w:rsidRPr="0004430F" w:rsidRDefault="003B085D" w:rsidP="003B085D">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62AED9A8" w14:textId="77777777" w:rsidR="003B085D" w:rsidRPr="0004430F" w:rsidRDefault="003B085D" w:rsidP="003B085D">
      <w:pPr>
        <w:spacing w:before="120"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Posteriormente se expidió la Ley 1454 de 2011, “</w:t>
      </w:r>
      <w:r w:rsidRPr="0004430F">
        <w:rPr>
          <w:rFonts w:ascii="Century Gothic" w:eastAsia="Calibri" w:hAnsi="Century Gothic" w:cs="Arial"/>
          <w:i/>
          <w:iCs/>
          <w:lang w:val="es-ES"/>
        </w:rPr>
        <w:t>Por la cual se dictan normas orgánicas sobre ordenamiento territorial y se modifican otras disposiciones”,</w:t>
      </w:r>
      <w:r w:rsidRPr="0004430F">
        <w:rPr>
          <w:rFonts w:ascii="Century Gothic" w:eastAsia="Calibri" w:hAnsi="Century Gothic" w:cs="Arial"/>
          <w:lang w:val="es-ES"/>
        </w:rPr>
        <w:t xml:space="preserve">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68E0F3C5"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18F4C26E" w14:textId="77777777" w:rsidR="003B085D" w:rsidRPr="00F26335" w:rsidRDefault="003B085D" w:rsidP="003B085D">
      <w:pPr>
        <w:spacing w:after="120" w:line="240" w:lineRule="auto"/>
        <w:ind w:left="709" w:right="709"/>
        <w:jc w:val="both"/>
        <w:rPr>
          <w:rFonts w:ascii="Century Gothic" w:eastAsia="Calibri" w:hAnsi="Century Gothic" w:cs="Arial"/>
          <w:sz w:val="20"/>
          <w:szCs w:val="20"/>
          <w:lang w:val="es-ES"/>
        </w:rPr>
      </w:pPr>
      <w:r w:rsidRPr="00F26335">
        <w:rPr>
          <w:rFonts w:ascii="Century Gothic" w:eastAsia="Calibri" w:hAnsi="Century Gothic" w:cs="Arial"/>
          <w:sz w:val="20"/>
          <w:szCs w:val="20"/>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00D3C517" w14:textId="77777777" w:rsidR="003B085D" w:rsidRPr="00F26335" w:rsidRDefault="003B085D" w:rsidP="003B085D">
      <w:pPr>
        <w:spacing w:after="0" w:line="240" w:lineRule="auto"/>
        <w:ind w:left="708" w:right="709"/>
        <w:jc w:val="both"/>
        <w:rPr>
          <w:rFonts w:ascii="Century Gothic" w:eastAsia="Calibri" w:hAnsi="Century Gothic" w:cs="Arial"/>
          <w:sz w:val="20"/>
          <w:szCs w:val="20"/>
          <w:lang w:val="es-ES"/>
        </w:rPr>
      </w:pPr>
      <w:r w:rsidRPr="00F26335">
        <w:rPr>
          <w:rFonts w:ascii="Century Gothic" w:eastAsia="Calibri" w:hAnsi="Century Gothic" w:cs="Arial"/>
          <w:sz w:val="20"/>
          <w:szCs w:val="20"/>
          <w:lang w:val="es-ES"/>
        </w:rPr>
        <w:t>En desarrollo de esta norma y cuando corresponda, el Gobierno Nacional hará la delimitación correspondiente, previo concepto de la comisión de ordenamiento territorial, como instancia consultiva del proceso.”</w:t>
      </w:r>
    </w:p>
    <w:p w14:paraId="573CAFA3" w14:textId="77777777" w:rsidR="003B085D" w:rsidRPr="0004430F" w:rsidRDefault="003B085D" w:rsidP="003B085D">
      <w:pPr>
        <w:spacing w:after="0"/>
        <w:jc w:val="both"/>
        <w:rPr>
          <w:rFonts w:ascii="Century Gothic" w:eastAsia="Calibri" w:hAnsi="Century Gothic" w:cs="Arial"/>
          <w:lang w:val="es-ES"/>
        </w:rPr>
      </w:pPr>
    </w:p>
    <w:p w14:paraId="4E2AE777" w14:textId="77777777" w:rsidR="003B085D" w:rsidRPr="0004430F" w:rsidRDefault="003B085D" w:rsidP="003B085D">
      <w:pPr>
        <w:spacing w:after="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lastRenderedPageBreak/>
        <w:t>Por su parte, la Corte Constitucional, en Sentencia C-489 de 2012, se pronunció sobre la constitucionalidad de la Ley 1454 de 2011, determinando que existe una omisión legislativa respecto de los territorios indígenas</w:t>
      </w:r>
      <w:r w:rsidRPr="0004430F">
        <w:rPr>
          <w:rFonts w:ascii="Century Gothic" w:hAnsi="Century Gothic"/>
          <w:vertAlign w:val="superscript"/>
        </w:rPr>
        <w:footnoteReference w:id="5"/>
      </w:r>
      <w:r w:rsidRPr="0004430F">
        <w:rPr>
          <w:rFonts w:ascii="Century Gothic" w:eastAsia="Calibri" w:hAnsi="Century Gothic" w:cs="Arial"/>
          <w:lang w:val="es-ES"/>
        </w:rPr>
        <w:t>:</w:t>
      </w:r>
    </w:p>
    <w:p w14:paraId="5EFEB112"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6BDBEE81" w14:textId="77777777" w:rsidR="003B085D" w:rsidRPr="00926822" w:rsidRDefault="003B085D" w:rsidP="003B085D">
      <w:pPr>
        <w:spacing w:after="120" w:line="240" w:lineRule="auto"/>
        <w:ind w:left="709" w:right="709"/>
        <w:jc w:val="both"/>
        <w:rPr>
          <w:rFonts w:ascii="Century Gothic" w:eastAsia="Calibri" w:hAnsi="Century Gothic" w:cs="Arial"/>
          <w:sz w:val="20"/>
          <w:szCs w:val="20"/>
          <w:lang w:val="es-ES"/>
        </w:rPr>
      </w:pPr>
      <w:r w:rsidRPr="00926822">
        <w:rPr>
          <w:rFonts w:ascii="Century Gothic" w:eastAsia="Calibri" w:hAnsi="Century Gothic" w:cs="Arial"/>
          <w:sz w:val="20"/>
          <w:szCs w:val="20"/>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6F59CB70" w14:textId="77777777" w:rsidR="003B085D" w:rsidRPr="00926822" w:rsidRDefault="003B085D" w:rsidP="003B085D">
      <w:pPr>
        <w:spacing w:after="0" w:line="240" w:lineRule="auto"/>
        <w:ind w:left="708" w:right="709"/>
        <w:jc w:val="both"/>
        <w:rPr>
          <w:rFonts w:ascii="Century Gothic" w:eastAsia="Calibri" w:hAnsi="Century Gothic" w:cs="Arial"/>
          <w:sz w:val="20"/>
          <w:szCs w:val="20"/>
          <w:lang w:val="es-ES"/>
        </w:rPr>
      </w:pPr>
      <w:r w:rsidRPr="00926822">
        <w:rPr>
          <w:rFonts w:ascii="Century Gothic" w:eastAsia="Calibri" w:hAnsi="Century Gothic" w:cs="Arial"/>
          <w:sz w:val="20"/>
          <w:szCs w:val="20"/>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926822">
        <w:rPr>
          <w:rFonts w:ascii="Century Gothic" w:eastAsia="Calibri" w:hAnsi="Century Gothic" w:cs="Arial"/>
          <w:sz w:val="20"/>
          <w:szCs w:val="20"/>
          <w:lang w:val="es-ES"/>
        </w:rPr>
        <w:t>tema</w:t>
      </w:r>
      <w:proofErr w:type="gramEnd"/>
      <w:r w:rsidRPr="00926822">
        <w:rPr>
          <w:rFonts w:ascii="Century Gothic" w:eastAsia="Calibri" w:hAnsi="Century Gothic" w:cs="Arial"/>
          <w:sz w:val="20"/>
          <w:szCs w:val="20"/>
          <w:lang w:val="es-ES"/>
        </w:rPr>
        <w:t xml:space="preserve"> sino que sirven de remisión a posteriores desarrollos. [...]”</w:t>
      </w:r>
    </w:p>
    <w:p w14:paraId="62DE7C33" w14:textId="77777777" w:rsidR="003B085D" w:rsidRPr="0004430F" w:rsidRDefault="003B085D" w:rsidP="003B085D">
      <w:pPr>
        <w:spacing w:after="0" w:line="240" w:lineRule="auto"/>
        <w:ind w:left="708" w:right="709"/>
        <w:jc w:val="both"/>
        <w:rPr>
          <w:rFonts w:ascii="Century Gothic" w:eastAsia="Calibri" w:hAnsi="Century Gothic" w:cs="Arial"/>
          <w:sz w:val="21"/>
          <w:szCs w:val="21"/>
          <w:lang w:val="es-ES"/>
        </w:rPr>
      </w:pPr>
    </w:p>
    <w:p w14:paraId="0C4F9BC1" w14:textId="77777777" w:rsidR="003B085D" w:rsidRPr="0004430F" w:rsidRDefault="003B085D" w:rsidP="003B085D">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6516EBD1"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3B618D50" w14:textId="77777777" w:rsidR="003B085D" w:rsidRPr="00A74E9D" w:rsidRDefault="003B085D" w:rsidP="003B085D">
      <w:pPr>
        <w:spacing w:after="120" w:line="240" w:lineRule="auto"/>
        <w:ind w:left="709"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 xml:space="preserve">“Artículo 6°. El artículo 3° de la Ley 136 de 1994 quedará así: </w:t>
      </w:r>
    </w:p>
    <w:p w14:paraId="28770E7B" w14:textId="77777777" w:rsidR="003B085D" w:rsidRPr="00A74E9D" w:rsidRDefault="003B085D" w:rsidP="003B085D">
      <w:pPr>
        <w:spacing w:after="0" w:line="240" w:lineRule="auto"/>
        <w:ind w:left="708"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Artículo 3°. Funciones de los municipios. Corresponde al municipio:</w:t>
      </w:r>
    </w:p>
    <w:p w14:paraId="7A73450B" w14:textId="77777777" w:rsidR="003B085D" w:rsidRPr="00A74E9D" w:rsidRDefault="003B085D" w:rsidP="003B085D">
      <w:pPr>
        <w:spacing w:after="120" w:line="240" w:lineRule="auto"/>
        <w:ind w:left="709"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w:t>
      </w:r>
    </w:p>
    <w:p w14:paraId="332CB853" w14:textId="77777777" w:rsidR="003B085D" w:rsidRPr="00A74E9D" w:rsidRDefault="003B085D" w:rsidP="003B085D">
      <w:pPr>
        <w:spacing w:after="120" w:line="240" w:lineRule="auto"/>
        <w:ind w:left="709"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55A80F42" w14:textId="77777777" w:rsidR="003B085D" w:rsidRPr="00A74E9D" w:rsidRDefault="003B085D" w:rsidP="003B085D">
      <w:pPr>
        <w:spacing w:after="120" w:line="240" w:lineRule="auto"/>
        <w:ind w:left="709"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w:t>
      </w:r>
      <w:r w:rsidRPr="00A74E9D">
        <w:rPr>
          <w:rFonts w:ascii="Century Gothic" w:eastAsia="Calibri" w:hAnsi="Century Gothic" w:cs="Arial"/>
          <w:sz w:val="20"/>
          <w:szCs w:val="20"/>
          <w:lang w:val="es-ES"/>
        </w:rPr>
        <w:lastRenderedPageBreak/>
        <w:t xml:space="preserve">de manera concertada con esas organizaciones y teniendo en cuenta sus necesidades y los lineamientos de los respectivos planes de desarrollo. </w:t>
      </w:r>
    </w:p>
    <w:p w14:paraId="2B5E3F47" w14:textId="77777777" w:rsidR="003B085D" w:rsidRPr="00A74E9D" w:rsidRDefault="003B085D" w:rsidP="003B085D">
      <w:pPr>
        <w:spacing w:after="0" w:line="240" w:lineRule="auto"/>
        <w:ind w:left="708" w:right="709"/>
        <w:jc w:val="both"/>
        <w:rPr>
          <w:rFonts w:ascii="Century Gothic" w:eastAsia="Calibri" w:hAnsi="Century Gothic" w:cs="Arial"/>
          <w:sz w:val="20"/>
          <w:szCs w:val="20"/>
          <w:lang w:val="es-ES"/>
        </w:rPr>
      </w:pPr>
      <w:r w:rsidRPr="00A74E9D">
        <w:rPr>
          <w:rFonts w:ascii="Century Gothic" w:eastAsia="Calibri" w:hAnsi="Century Gothic" w:cs="Arial"/>
          <w:sz w:val="20"/>
          <w:szCs w:val="20"/>
          <w:lang w:val="es-ES"/>
        </w:rPr>
        <w:t>18. Celebrar convenios de uso de bienes públicos y/o de usufructo comunitario con los cabildos, autoridades y organizaciones indígenas y con los organismos de acción comunal y otros organismos comunitarios. […]”</w:t>
      </w:r>
    </w:p>
    <w:p w14:paraId="59AE5AA3" w14:textId="77777777" w:rsidR="003B085D" w:rsidRPr="00A12E13" w:rsidRDefault="003B085D" w:rsidP="003B085D">
      <w:pPr>
        <w:spacing w:after="0"/>
        <w:ind w:left="708" w:right="709"/>
        <w:jc w:val="both"/>
        <w:rPr>
          <w:rFonts w:ascii="Century Gothic" w:eastAsia="Calibri" w:hAnsi="Century Gothic" w:cs="Arial"/>
          <w:lang w:val="es-ES"/>
        </w:rPr>
      </w:pPr>
    </w:p>
    <w:p w14:paraId="10D802DF" w14:textId="77777777" w:rsidR="003B085D" w:rsidRPr="0004430F" w:rsidRDefault="003B085D" w:rsidP="003B085D">
      <w:pPr>
        <w:spacing w:after="0" w:line="276" w:lineRule="auto"/>
        <w:ind w:firstLine="709"/>
        <w:jc w:val="both"/>
        <w:rPr>
          <w:rFonts w:ascii="Century Gothic" w:eastAsia="Calibri" w:hAnsi="Century Gothic" w:cs="Arial"/>
          <w:lang w:val="es-ES"/>
        </w:rPr>
      </w:pPr>
      <w:r w:rsidRPr="0004430F">
        <w:rPr>
          <w:rFonts w:ascii="Century Gothic" w:eastAsia="Calibri" w:hAnsi="Century Gothic" w:cs="Arial"/>
          <w:lang w:val="es-ES"/>
        </w:rPr>
        <w:t xml:space="preserve">Así, los municipios y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En relación con los convenios solidarios y qué debe entenderse por estos, la Ley, en el parágrafo 3 del artículo 6, prescribe lo siguiente: </w:t>
      </w:r>
    </w:p>
    <w:p w14:paraId="49F2EED1" w14:textId="77777777" w:rsidR="003B085D" w:rsidRPr="00B00058" w:rsidRDefault="003B085D" w:rsidP="003B085D">
      <w:pPr>
        <w:spacing w:after="0"/>
        <w:jc w:val="both"/>
        <w:rPr>
          <w:rFonts w:ascii="Century Gothic" w:eastAsia="Calibri" w:hAnsi="Century Gothic" w:cs="Arial"/>
          <w:sz w:val="20"/>
          <w:szCs w:val="20"/>
          <w:lang w:val="es-ES"/>
        </w:rPr>
      </w:pPr>
    </w:p>
    <w:p w14:paraId="07C09E8C" w14:textId="77777777" w:rsidR="003B085D" w:rsidRPr="00B00058" w:rsidRDefault="003B085D" w:rsidP="003B085D">
      <w:pPr>
        <w:spacing w:after="120" w:line="240" w:lineRule="auto"/>
        <w:ind w:left="709"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038F1371" w14:textId="77777777" w:rsidR="003B085D" w:rsidRPr="00B00058" w:rsidRDefault="003B085D" w:rsidP="003B085D">
      <w:pPr>
        <w:spacing w:after="120" w:line="240" w:lineRule="auto"/>
        <w:ind w:left="709"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w:t>
      </w:r>
    </w:p>
    <w:p w14:paraId="22E97A78" w14:textId="77777777" w:rsidR="003B085D" w:rsidRPr="00B00058" w:rsidRDefault="003B085D" w:rsidP="003B085D">
      <w:pPr>
        <w:spacing w:after="0" w:line="240" w:lineRule="auto"/>
        <w:ind w:left="708"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720C0BB5" w14:textId="77777777" w:rsidR="003B085D" w:rsidRPr="0004430F" w:rsidRDefault="003B085D" w:rsidP="003B085D">
      <w:pPr>
        <w:spacing w:after="0"/>
        <w:jc w:val="both"/>
        <w:rPr>
          <w:rFonts w:ascii="Century Gothic" w:eastAsia="Calibri" w:hAnsi="Century Gothic" w:cs="Arial"/>
          <w:lang w:val="es-ES"/>
        </w:rPr>
      </w:pPr>
    </w:p>
    <w:p w14:paraId="532A0ED9" w14:textId="77777777" w:rsidR="003B085D" w:rsidRPr="0004430F" w:rsidRDefault="003B085D" w:rsidP="003B085D">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Los convenios solidarios que pueden suscribir los municipios y distritos con los cabildos, las autoridades y organizaciones indígenas, no tienen límites en cuanto a su cuantía.</w:t>
      </w:r>
    </w:p>
    <w:p w14:paraId="0F886A7C" w14:textId="6C552831" w:rsidR="003B085D" w:rsidRPr="0004430F" w:rsidRDefault="003B085D" w:rsidP="003B085D">
      <w:pPr>
        <w:spacing w:after="120" w:line="276" w:lineRule="auto"/>
        <w:jc w:val="both"/>
        <w:rPr>
          <w:rFonts w:ascii="Century Gothic" w:eastAsia="Calibri" w:hAnsi="Century Gothic" w:cs="Arial"/>
          <w:lang w:val="es-ES"/>
        </w:rPr>
      </w:pPr>
      <w:r w:rsidRPr="0004430F">
        <w:rPr>
          <w:rFonts w:ascii="Century Gothic" w:eastAsia="Calibri" w:hAnsi="Century Gothic" w:cs="Arial"/>
          <w:lang w:val="es-ES"/>
        </w:rPr>
        <w:tab/>
        <w:t>Posteriormente, se expidió el Decreto 1953 de 2014, “</w:t>
      </w:r>
      <w:r w:rsidRPr="0004430F">
        <w:rPr>
          <w:rFonts w:ascii="Century Gothic" w:eastAsia="Calibri" w:hAnsi="Century Gothic" w:cs="Arial"/>
          <w:i/>
          <w:iCs/>
          <w:lang w:val="es-ES"/>
        </w:rPr>
        <w:t xml:space="preserve">Por el cual se crea un régimen especial con el fin de poner en funcionamiento los Territorios Indígenas respecto de la administración de los sistemas propios de los pueblos indígenas hasta que el Congreso expida la ley de </w:t>
      </w:r>
      <w:r w:rsidR="00B00058" w:rsidRPr="0004430F">
        <w:rPr>
          <w:rFonts w:ascii="Century Gothic" w:eastAsia="Calibri" w:hAnsi="Century Gothic" w:cs="Arial"/>
          <w:i/>
          <w:iCs/>
          <w:lang w:val="es-ES"/>
        </w:rPr>
        <w:t>qué</w:t>
      </w:r>
      <w:r w:rsidRPr="0004430F">
        <w:rPr>
          <w:rFonts w:ascii="Century Gothic" w:eastAsia="Calibri" w:hAnsi="Century Gothic" w:cs="Arial"/>
          <w:i/>
          <w:iCs/>
          <w:lang w:val="es-ES"/>
        </w:rPr>
        <w:t xml:space="preserve"> trata el artículo 329 de la Constitución Política”.</w:t>
      </w:r>
      <w:r w:rsidRPr="0004430F">
        <w:rPr>
          <w:rFonts w:ascii="Century Gothic" w:eastAsia="Calibri" w:hAnsi="Century Gothic" w:cs="Arial"/>
          <w:lang w:val="es-ES"/>
        </w:rPr>
        <w:t xml:space="preserve">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7F69CDBE" w14:textId="77777777" w:rsidR="003B085D" w:rsidRPr="0004430F" w:rsidRDefault="003B085D" w:rsidP="003B085D">
      <w:pPr>
        <w:spacing w:after="120" w:line="276" w:lineRule="auto"/>
        <w:ind w:firstLine="708"/>
        <w:jc w:val="both"/>
        <w:rPr>
          <w:rFonts w:ascii="Century Gothic" w:eastAsia="Calibri" w:hAnsi="Century Gothic" w:cs="Arial"/>
          <w:lang w:val="es-ES"/>
        </w:rPr>
      </w:pPr>
      <w:r w:rsidRPr="0004430F">
        <w:rPr>
          <w:rFonts w:ascii="Century Gothic" w:eastAsia="Calibri" w:hAnsi="Century Gothic" w:cs="Arial"/>
          <w:lang w:val="es-ES"/>
        </w:rPr>
        <w:t xml:space="preserve">Los aspectos más relevantes de esta norma son los relacionados con el funcionamiento de los territorios indígenas. Al respecto, dispone que los resguardos </w:t>
      </w:r>
      <w:r w:rsidRPr="0004430F">
        <w:rPr>
          <w:rFonts w:ascii="Century Gothic" w:eastAsia="Calibri" w:hAnsi="Century Gothic" w:cs="Arial"/>
          <w:lang w:val="es-ES"/>
        </w:rPr>
        <w:lastRenderedPageBreak/>
        <w:t xml:space="preserve">podrán asociarse para administrar y ejecutar los recursos del SGP y que dichas asociaciones serán consideradas </w:t>
      </w:r>
      <w:r w:rsidRPr="0004430F">
        <w:rPr>
          <w:rFonts w:ascii="Century Gothic" w:eastAsia="Calibri" w:hAnsi="Century Gothic" w:cs="Arial"/>
          <w:i/>
          <w:iCs/>
          <w:lang w:val="es-ES"/>
        </w:rPr>
        <w:t>personas jurídicas de derecho público especial</w:t>
      </w:r>
      <w:r w:rsidRPr="0004430F">
        <w:rPr>
          <w:rFonts w:ascii="Century Gothic" w:eastAsia="Calibri" w:hAnsi="Century Gothic" w:cs="Arial"/>
          <w:lang w:val="es-ES"/>
        </w:rPr>
        <w:t xml:space="preserve">. Adicionalmente, establece que para los fines y la ejecución de los recursos de que trata dicho decreto, </w:t>
      </w:r>
      <w:r w:rsidRPr="0004430F">
        <w:rPr>
          <w:rFonts w:ascii="Century Gothic" w:eastAsia="Calibri" w:hAnsi="Century Gothic" w:cs="Arial"/>
          <w:i/>
          <w:iCs/>
          <w:lang w:val="es-ES"/>
        </w:rPr>
        <w:t>los territorios y resguardos indígenas que hayan sido autorizados para administrar recursos del SGP serán considerados entidades estatales de acuerdo con lo indicado en el artículo 2 de la Ley 80 de 1993</w:t>
      </w:r>
      <w:r w:rsidRPr="0004430F">
        <w:rPr>
          <w:rFonts w:ascii="Century Gothic" w:eastAsia="Calibri" w:hAnsi="Century Gothic" w:cs="Arial"/>
          <w:lang w:val="es-ES"/>
        </w:rPr>
        <w:t xml:space="preserve">. </w:t>
      </w:r>
    </w:p>
    <w:p w14:paraId="1906E2CB" w14:textId="77777777" w:rsidR="003B085D" w:rsidRPr="0004430F" w:rsidRDefault="003B085D" w:rsidP="003B085D">
      <w:pPr>
        <w:spacing w:after="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38374776" w14:textId="77777777" w:rsidR="003B085D" w:rsidRPr="0004430F" w:rsidRDefault="003B085D" w:rsidP="003B085D">
      <w:pPr>
        <w:spacing w:after="0"/>
        <w:jc w:val="both"/>
        <w:rPr>
          <w:rFonts w:ascii="Century Gothic" w:eastAsia="Calibri" w:hAnsi="Century Gothic" w:cs="Arial"/>
          <w:lang w:val="es-ES"/>
        </w:rPr>
      </w:pPr>
      <w:r w:rsidRPr="0004430F">
        <w:rPr>
          <w:rFonts w:ascii="Century Gothic" w:eastAsia="Calibri" w:hAnsi="Century Gothic" w:cs="Arial"/>
          <w:lang w:val="es-ES"/>
        </w:rPr>
        <w:tab/>
      </w:r>
    </w:p>
    <w:p w14:paraId="3BBD38CF" w14:textId="77777777" w:rsidR="003B085D" w:rsidRPr="00B00058" w:rsidRDefault="003B085D" w:rsidP="003B085D">
      <w:pPr>
        <w:spacing w:after="0" w:line="240" w:lineRule="auto"/>
        <w:ind w:left="708"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653926DA" w14:textId="77777777" w:rsidR="003B085D" w:rsidRPr="00B00058" w:rsidRDefault="003B085D" w:rsidP="003B085D">
      <w:pPr>
        <w:spacing w:after="120" w:line="240" w:lineRule="auto"/>
        <w:ind w:left="709"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w:t>
      </w:r>
    </w:p>
    <w:p w14:paraId="5C94683D" w14:textId="77777777" w:rsidR="003B085D" w:rsidRPr="00B00058" w:rsidRDefault="003B085D" w:rsidP="003B085D">
      <w:pPr>
        <w:spacing w:after="0" w:line="240" w:lineRule="auto"/>
        <w:ind w:left="708" w:right="709"/>
        <w:jc w:val="both"/>
        <w:rPr>
          <w:rFonts w:ascii="Century Gothic" w:eastAsia="Calibri" w:hAnsi="Century Gothic" w:cs="Arial"/>
          <w:sz w:val="20"/>
          <w:szCs w:val="20"/>
          <w:lang w:val="es-ES"/>
        </w:rPr>
      </w:pPr>
      <w:r w:rsidRPr="00B00058">
        <w:rPr>
          <w:rFonts w:ascii="Century Gothic" w:eastAsia="Calibri" w:hAnsi="Century Gothic" w:cs="Arial"/>
          <w:sz w:val="20"/>
          <w:szCs w:val="20"/>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446FCD58" w14:textId="77777777" w:rsidR="003B085D" w:rsidRPr="00B00058" w:rsidRDefault="003B085D" w:rsidP="003B085D">
      <w:pPr>
        <w:spacing w:after="0"/>
        <w:jc w:val="both"/>
        <w:rPr>
          <w:rFonts w:ascii="Century Gothic" w:eastAsia="Calibri" w:hAnsi="Century Gothic" w:cs="Arial"/>
          <w:sz w:val="20"/>
          <w:szCs w:val="20"/>
          <w:lang w:val="es-ES"/>
        </w:rPr>
      </w:pPr>
    </w:p>
    <w:p w14:paraId="10257300" w14:textId="72A242B3" w:rsidR="003B085D" w:rsidRPr="0004430F" w:rsidRDefault="003B085D" w:rsidP="003B085D">
      <w:pPr>
        <w:spacing w:after="120" w:line="276" w:lineRule="auto"/>
        <w:ind w:firstLine="680"/>
        <w:jc w:val="both"/>
        <w:rPr>
          <w:rFonts w:ascii="Century Gothic" w:eastAsia="Calibri" w:hAnsi="Century Gothic" w:cs="Arial"/>
          <w:lang w:val="es-ES"/>
        </w:rPr>
      </w:pPr>
      <w:r w:rsidRPr="0004430F">
        <w:rPr>
          <w:rFonts w:ascii="Century Gothic" w:eastAsia="Calibri" w:hAnsi="Century Gothic" w:cs="Arial"/>
          <w:lang w:val="es-ES"/>
        </w:rPr>
        <w:t xml:space="preserve">Por otro lado, el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w:t>
      </w:r>
      <w:r w:rsidRPr="0004430F">
        <w:rPr>
          <w:rFonts w:ascii="Century Gothic" w:eastAsia="Calibri" w:hAnsi="Century Gothic" w:cs="Arial"/>
          <w:lang w:val="es-ES"/>
        </w:rPr>
        <w:lastRenderedPageBreak/>
        <w:t>indígenas, cabildos y/o autoridades tradicionales constituidos bajo lo dispuesto en el Decreto 1088 de 1993, no con otras entidades del Estado</w:t>
      </w:r>
      <w:r w:rsidR="000E21FE">
        <w:rPr>
          <w:rFonts w:ascii="Century Gothic" w:eastAsia="Calibri" w:hAnsi="Century Gothic" w:cs="Arial"/>
          <w:lang w:val="es-ES"/>
        </w:rPr>
        <w:t>.</w:t>
      </w:r>
      <w:r w:rsidRPr="0004430F">
        <w:rPr>
          <w:rFonts w:ascii="Century Gothic" w:hAnsi="Century Gothic"/>
          <w:vertAlign w:val="superscript"/>
        </w:rPr>
        <w:footnoteReference w:id="6"/>
      </w:r>
      <w:r w:rsidRPr="0004430F">
        <w:rPr>
          <w:rFonts w:ascii="Century Gothic" w:eastAsia="Calibri" w:hAnsi="Century Gothic" w:cs="Arial"/>
          <w:lang w:val="es-ES"/>
        </w:rPr>
        <w:t xml:space="preserve"> </w:t>
      </w:r>
    </w:p>
    <w:p w14:paraId="07B98C2A" w14:textId="77777777" w:rsidR="003B085D" w:rsidRPr="0004430F" w:rsidRDefault="003B085D" w:rsidP="003B085D">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7442CD78" w14:textId="77777777" w:rsidR="003B085D" w:rsidRPr="0004430F" w:rsidRDefault="003B085D" w:rsidP="003B085D">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rsidRPr="0004430F">
        <w:rPr>
          <w:rFonts w:ascii="Century Gothic" w:eastAsia="Calibri" w:hAnsi="Century Gothic" w:cs="Arial"/>
          <w:szCs w:val="24"/>
          <w:lang w:val="es-ES" w:eastAsia="es-ES_tradnl"/>
        </w:rPr>
        <w:t>personería jurídica ni capacidad jurídica</w:t>
      </w:r>
      <w:proofErr w:type="gramEnd"/>
      <w:r w:rsidRPr="0004430F">
        <w:rPr>
          <w:rFonts w:ascii="Century Gothic" w:eastAsia="Calibri" w:hAnsi="Century Gothic" w:cs="Arial"/>
          <w:szCs w:val="24"/>
          <w:lang w:val="es-ES" w:eastAsia="es-ES_tradnl"/>
        </w:rP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41D166DC" w14:textId="32F466E6" w:rsidR="003B085D" w:rsidRPr="0004430F" w:rsidRDefault="003B085D" w:rsidP="003B085D">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cambio, el artículo 1 del Decreto 252 de 2020 permite que las asociaciones de cabildos o asociaciones de autoridades tradicionales indígenas y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04430F">
        <w:rPr>
          <w:rFonts w:ascii="Century Gothic" w:eastAsia="Calibri" w:hAnsi="Century Gothic" w:cs="Arial"/>
          <w:szCs w:val="24"/>
          <w:lang w:val="es-ES" w:eastAsia="es-ES_tradnl"/>
        </w:rPr>
        <w:t>ii</w:t>
      </w:r>
      <w:proofErr w:type="spellEnd"/>
      <w:r w:rsidRPr="0004430F">
        <w:rPr>
          <w:rFonts w:ascii="Century Gothic" w:eastAsia="Calibri" w:hAnsi="Century Gothic" w:cs="Arial"/>
          <w:szCs w:val="24"/>
          <w:lang w:val="es-ES" w:eastAsia="es-ES_tradnl"/>
        </w:rPr>
        <w:t xml:space="preserve">) resguardos indígenas, </w:t>
      </w:r>
      <w:proofErr w:type="spellStart"/>
      <w:r w:rsidRPr="0004430F">
        <w:rPr>
          <w:rFonts w:ascii="Century Gothic" w:eastAsia="Calibri" w:hAnsi="Century Gothic" w:cs="Arial"/>
          <w:szCs w:val="24"/>
          <w:lang w:val="es-ES" w:eastAsia="es-ES_tradnl"/>
        </w:rPr>
        <w:t>iii</w:t>
      </w:r>
      <w:proofErr w:type="spellEnd"/>
      <w:r w:rsidRPr="0004430F">
        <w:rPr>
          <w:rFonts w:ascii="Century Gothic" w:eastAsia="Calibri" w:hAnsi="Century Gothic" w:cs="Arial"/>
          <w:szCs w:val="24"/>
          <w:lang w:val="es-ES" w:eastAsia="es-ES_tradnl"/>
        </w:rPr>
        <w:t xml:space="preserve">) asociaciones </w:t>
      </w:r>
      <w:r w:rsidRPr="0004430F">
        <w:rPr>
          <w:rFonts w:ascii="Century Gothic" w:eastAsia="Calibri" w:hAnsi="Century Gothic" w:cs="Arial"/>
          <w:szCs w:val="24"/>
          <w:lang w:val="es-ES" w:eastAsia="es-ES_tradnl"/>
        </w:rPr>
        <w:lastRenderedPageBreak/>
        <w:t xml:space="preserve">de cabildos indígenas, </w:t>
      </w:r>
      <w:proofErr w:type="spellStart"/>
      <w:r w:rsidRPr="0004430F">
        <w:rPr>
          <w:rFonts w:ascii="Century Gothic" w:eastAsia="Calibri" w:hAnsi="Century Gothic" w:cs="Arial"/>
          <w:szCs w:val="24"/>
          <w:lang w:val="es-ES" w:eastAsia="es-ES_tradnl"/>
        </w:rPr>
        <w:t>iv</w:t>
      </w:r>
      <w:proofErr w:type="spellEnd"/>
      <w:r w:rsidRPr="0004430F">
        <w:rPr>
          <w:rFonts w:ascii="Century Gothic" w:eastAsia="Calibri" w:hAnsi="Century Gothic" w:cs="Arial"/>
          <w:szCs w:val="24"/>
          <w:lang w:val="es-ES" w:eastAsia="es-ES_tradnl"/>
        </w:rPr>
        <w:t>) asociaciones de autoridades indígenas, y v) otras formas de autoridad indígena</w:t>
      </w:r>
      <w:r w:rsidR="003430D1">
        <w:rPr>
          <w:rFonts w:ascii="Century Gothic" w:eastAsia="Calibri" w:hAnsi="Century Gothic" w:cs="Arial"/>
          <w:szCs w:val="24"/>
          <w:lang w:val="es-ES" w:eastAsia="es-ES_tradnl"/>
        </w:rPr>
        <w:t>.</w:t>
      </w:r>
      <w:r w:rsidRPr="0004430F">
        <w:rPr>
          <w:rFonts w:ascii="Century Gothic" w:hAnsi="Century Gothic"/>
          <w:vertAlign w:val="superscript"/>
        </w:rPr>
        <w:footnoteReference w:id="7"/>
      </w:r>
    </w:p>
    <w:p w14:paraId="1963DFEA" w14:textId="77777777" w:rsidR="003B085D" w:rsidRPr="0004430F" w:rsidRDefault="003B085D" w:rsidP="003B085D">
      <w:pPr>
        <w:spacing w:after="120" w:line="276" w:lineRule="auto"/>
        <w:ind w:firstLine="709"/>
        <w:jc w:val="both"/>
        <w:rPr>
          <w:rFonts w:ascii="Century Gothic" w:eastAsia="Calibri" w:hAnsi="Century Gothic" w:cs="Arial"/>
          <w:szCs w:val="24"/>
          <w:lang w:val="es-ES" w:eastAsia="es-ES_tradnl"/>
        </w:rPr>
      </w:pPr>
      <w:r w:rsidRPr="0004430F">
        <w:rPr>
          <w:rFonts w:ascii="Century Gothic" w:eastAsia="Calibri" w:hAnsi="Century Gothic" w:cs="Arial"/>
          <w:szCs w:val="24"/>
          <w:lang w:val="es-ES" w:eastAsia="es-ES_tradnl"/>
        </w:rPr>
        <w:t xml:space="preserve">En ese sentido, i) la norma le confirió a las “organizaciones indígenas” capacidad para contratar con el Estado y </w:t>
      </w:r>
      <w:proofErr w:type="spellStart"/>
      <w:r w:rsidRPr="0004430F">
        <w:rPr>
          <w:rFonts w:ascii="Century Gothic" w:eastAsia="Calibri" w:hAnsi="Century Gothic" w:cs="Arial"/>
          <w:szCs w:val="24"/>
          <w:lang w:val="es-ES" w:eastAsia="es-ES_tradnl"/>
        </w:rPr>
        <w:t>ii</w:t>
      </w:r>
      <w:proofErr w:type="spellEnd"/>
      <w:r w:rsidRPr="0004430F">
        <w:rPr>
          <w:rFonts w:ascii="Century Gothic" w:eastAsia="Calibri" w:hAnsi="Century Gothic" w:cs="Arial"/>
          <w:szCs w:val="24"/>
          <w:lang w:val="es-ES" w:eastAsia="es-ES_tradnl"/>
        </w:rPr>
        <w:t xml:space="preserve">) también autorizó a todas las entidades estatales a contratar con ellas de manera directa. Por oposición, antes de esta norma solo podían celebrar convenios solidarios con municipios y distritos. En todo caso, el Decreto 252 de 2020 no califica a las </w:t>
      </w:r>
      <w:r w:rsidRPr="0004430F">
        <w:rPr>
          <w:rFonts w:ascii="Century Gothic" w:eastAsia="Calibri" w:hAnsi="Century Gothic" w:cs="Arial"/>
          <w:i/>
          <w:iCs/>
          <w:szCs w:val="24"/>
          <w:lang w:val="es-ES" w:eastAsia="es-ES_tradnl"/>
        </w:rPr>
        <w:t>“organizaciones indígenas”</w:t>
      </w:r>
      <w:r w:rsidRPr="0004430F">
        <w:rPr>
          <w:rFonts w:ascii="Century Gothic" w:eastAsia="Calibri" w:hAnsi="Century Gothic" w:cs="Arial"/>
          <w:szCs w:val="24"/>
          <w:lang w:val="es-ES" w:eastAsia="es-ES_tradnl"/>
        </w:rPr>
        <w:t xml:space="preserve"> como entidades estatales, no regula su naturaleza o régimen legal, sino que establece la regulación indicada en materia contractual. </w:t>
      </w:r>
    </w:p>
    <w:p w14:paraId="2791CD41" w14:textId="77777777" w:rsidR="003B085D" w:rsidRPr="00FA6559" w:rsidRDefault="003B085D" w:rsidP="003B085D">
      <w:pPr>
        <w:spacing w:after="0" w:line="276" w:lineRule="auto"/>
        <w:ind w:firstLine="680"/>
        <w:jc w:val="both"/>
        <w:rPr>
          <w:rFonts w:ascii="Century Gothic" w:eastAsia="Times New Roman" w:hAnsi="Century Gothic" w:cs="Arial"/>
          <w:lang w:eastAsia="es-ES_tradnl"/>
        </w:rPr>
      </w:pPr>
      <w:r w:rsidRPr="0004430F">
        <w:rPr>
          <w:rFonts w:ascii="Century Gothic" w:eastAsia="Calibri" w:hAnsi="Century Gothic" w:cs="Arial"/>
          <w:lang w:val="es-ES"/>
        </w:rPr>
        <w:t xml:space="preserve">Posteriormente, la Ley 2160 de 2021, </w:t>
      </w:r>
      <w:r w:rsidRPr="0004430F">
        <w:rPr>
          <w:rFonts w:ascii="Century Gothic" w:eastAsia="Calibri" w:hAnsi="Century Gothic" w:cs="Arial"/>
          <w:i/>
          <w:iCs/>
          <w:lang w:val="es-ES"/>
        </w:rPr>
        <w:t>“Por medio del cual se modifica la Ley 80 de 1993 y la Ley 1150 de 2007</w:t>
      </w:r>
      <w:r w:rsidRPr="0004430F">
        <w:rPr>
          <w:rFonts w:ascii="Century Gothic" w:hAnsi="Century Gothic" w:cs="Arial"/>
          <w:i/>
          <w:iCs/>
        </w:rPr>
        <w:t>”</w:t>
      </w:r>
      <w:r w:rsidRPr="0004430F">
        <w:rPr>
          <w:rFonts w:ascii="Century Gothic" w:eastAsia="Calibri" w:hAnsi="Century Gothic" w:cs="Arial"/>
          <w:lang w:val="es-ES"/>
        </w:rPr>
        <w:t>, estableció nuevas regulaciones con respecto a la capacidad contractual y naturaleza jurídica de varios tipos de organización, entre ellas los cabildos indígenas y asociaciones de autoridades tradicionales indígenas</w:t>
      </w:r>
      <w:r w:rsidRPr="00FA6559">
        <w:rPr>
          <w:rFonts w:ascii="Century Gothic" w:eastAsia="Times New Roman" w:hAnsi="Century Gothic" w:cs="Arial"/>
          <w:sz w:val="21"/>
          <w:szCs w:val="21"/>
          <w:vertAlign w:val="superscript"/>
          <w:lang w:eastAsia="es-ES_tradnl"/>
        </w:rPr>
        <w:footnoteReference w:id="8"/>
      </w:r>
      <w:r w:rsidRPr="00FA6559">
        <w:rPr>
          <w:rFonts w:ascii="Century Gothic" w:eastAsia="Times New Roman" w:hAnsi="Century Gothic" w:cs="Arial"/>
          <w:sz w:val="21"/>
          <w:szCs w:val="21"/>
          <w:lang w:eastAsia="es-ES_tradnl"/>
        </w:rPr>
        <w:t xml:space="preserve">. </w:t>
      </w:r>
      <w:r w:rsidRPr="00FA6559">
        <w:rPr>
          <w:rFonts w:ascii="Century Gothic" w:eastAsia="Times New Roman" w:hAnsi="Century Gothic" w:cs="Arial"/>
          <w:lang w:eastAsia="es-ES_tradnl"/>
        </w:rPr>
        <w:t xml:space="preserve">Teniendo en cuenta esta filosofía y objetivos buscados en el proyecto </w:t>
      </w:r>
      <w:r w:rsidRPr="00FA6559">
        <w:rPr>
          <w:rFonts w:ascii="Century Gothic" w:eastAsia="Times New Roman" w:hAnsi="Century Gothic" w:cs="Arial"/>
          <w:lang w:eastAsia="es-ES_tradnl"/>
        </w:rPr>
        <w:lastRenderedPageBreak/>
        <w:t xml:space="preserve">de ley, esta modificó, entre otras cosas, el artículo 7 de la Ley 80 de 1993 mediante su artículo 3°, cuyo tenor literal dispuso: </w:t>
      </w:r>
    </w:p>
    <w:p w14:paraId="1F7C07C3" w14:textId="77777777" w:rsidR="003B085D" w:rsidRPr="00FA6559" w:rsidRDefault="003B085D" w:rsidP="003B085D">
      <w:pPr>
        <w:spacing w:after="0"/>
        <w:ind w:firstLine="680"/>
        <w:jc w:val="both"/>
        <w:rPr>
          <w:rFonts w:ascii="Century Gothic" w:eastAsia="Times New Roman" w:hAnsi="Century Gothic" w:cs="Arial"/>
          <w:bCs/>
          <w:lang w:val="es-ES"/>
        </w:rPr>
      </w:pPr>
    </w:p>
    <w:p w14:paraId="744292D0" w14:textId="2EB335F9" w:rsidR="003B085D" w:rsidRPr="00CF0A88" w:rsidRDefault="007E1D4B" w:rsidP="003B085D">
      <w:pPr>
        <w:shd w:val="clear" w:color="auto" w:fill="FFFFFF"/>
        <w:spacing w:after="120" w:line="240" w:lineRule="auto"/>
        <w:ind w:left="709" w:right="709"/>
        <w:jc w:val="both"/>
        <w:rPr>
          <w:rFonts w:ascii="Century Gothic" w:eastAsia="Times New Roman" w:hAnsi="Century Gothic" w:cs="Arial"/>
          <w:sz w:val="20"/>
          <w:szCs w:val="20"/>
          <w:lang w:val="es-ES"/>
        </w:rPr>
      </w:pPr>
      <w:r>
        <w:rPr>
          <w:rFonts w:ascii="Century Gothic" w:eastAsia="Times New Roman" w:hAnsi="Century Gothic" w:cs="Arial"/>
          <w:bCs/>
          <w:sz w:val="20"/>
          <w:szCs w:val="20"/>
          <w:lang w:val="es-ES"/>
        </w:rPr>
        <w:t>“</w:t>
      </w:r>
      <w:r w:rsidR="003B085D" w:rsidRPr="00CF0A88">
        <w:rPr>
          <w:rFonts w:ascii="Century Gothic" w:eastAsia="Times New Roman" w:hAnsi="Century Gothic" w:cs="Arial"/>
          <w:bCs/>
          <w:sz w:val="20"/>
          <w:szCs w:val="20"/>
          <w:lang w:val="es-ES"/>
        </w:rPr>
        <w:t>ARTÍCULO 7°.</w:t>
      </w:r>
      <w:r w:rsidR="003B085D" w:rsidRPr="00CF0A88">
        <w:rPr>
          <w:rFonts w:ascii="Century Gothic" w:eastAsia="Times New Roman" w:hAnsi="Century Gothic" w:cs="Arial"/>
          <w:sz w:val="20"/>
          <w:szCs w:val="20"/>
          <w:lang w:val="es-ES"/>
        </w:rPr>
        <w:t> </w:t>
      </w:r>
      <w:proofErr w:type="gramStart"/>
      <w:r w:rsidR="003B085D" w:rsidRPr="00CF0A88">
        <w:rPr>
          <w:rFonts w:ascii="Century Gothic" w:eastAsia="Times New Roman" w:hAnsi="Century Gothic" w:cs="Arial"/>
          <w:sz w:val="20"/>
          <w:szCs w:val="20"/>
          <w:lang w:val="es-ES"/>
        </w:rPr>
        <w:t>ENTIDADES A CONTRATAR</w:t>
      </w:r>
      <w:proofErr w:type="gramEnd"/>
      <w:r w:rsidR="003B085D" w:rsidRPr="00CF0A88">
        <w:rPr>
          <w:rFonts w:ascii="Century Gothic" w:eastAsia="Times New Roman" w:hAnsi="Century Gothic" w:cs="Arial"/>
          <w:sz w:val="20"/>
          <w:szCs w:val="20"/>
          <w:lang w:val="es-ES"/>
        </w:rPr>
        <w:t>. Para los efectos de esta ley se entiende por:</w:t>
      </w:r>
    </w:p>
    <w:p w14:paraId="390720A3" w14:textId="77777777" w:rsidR="003B085D" w:rsidRPr="00CF0A88" w:rsidRDefault="003B085D" w:rsidP="003B085D">
      <w:pPr>
        <w:shd w:val="clear" w:color="auto" w:fill="FFFFFF"/>
        <w:spacing w:before="100" w:beforeAutospacing="1" w:after="0" w:line="240" w:lineRule="auto"/>
        <w:ind w:left="709" w:right="709"/>
        <w:jc w:val="both"/>
        <w:rPr>
          <w:rFonts w:ascii="Century Gothic" w:eastAsia="Times New Roman" w:hAnsi="Century Gothic" w:cs="Arial"/>
          <w:sz w:val="20"/>
          <w:szCs w:val="20"/>
          <w:lang w:val="es-ES"/>
        </w:rPr>
      </w:pPr>
      <w:r w:rsidRPr="00CF0A88">
        <w:rPr>
          <w:rFonts w:ascii="Century Gothic" w:eastAsia="Times New Roman" w:hAnsi="Century Gothic" w:cs="Arial"/>
          <w:sz w:val="20"/>
          <w:szCs w:val="20"/>
          <w:lang w:val="es-ES"/>
        </w:rPr>
        <w:t xml:space="preserve">“1. Cabildo Indígena: </w:t>
      </w:r>
      <w:r w:rsidRPr="00CF0A88">
        <w:rPr>
          <w:rFonts w:ascii="Century Gothic" w:eastAsia="Times New Roman" w:hAnsi="Century Gothic" w:cs="Arial"/>
          <w:i/>
          <w:iCs/>
          <w:sz w:val="20"/>
          <w:szCs w:val="20"/>
          <w:lang w:val="es-ES"/>
        </w:rPr>
        <w:t>Es una entidad pública especial</w:t>
      </w:r>
      <w:r w:rsidRPr="00CF0A88">
        <w:rPr>
          <w:rFonts w:ascii="Century Gothic" w:eastAsia="Times New Roman" w:hAnsi="Century Gothic" w:cs="Arial"/>
          <w:sz w:val="20"/>
          <w:szCs w:val="20"/>
          <w:lang w:val="es-ES"/>
        </w:rPr>
        <w:t>,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617BD66B" w14:textId="77777777" w:rsidR="003B085D" w:rsidRPr="00CF0A88" w:rsidRDefault="003B085D" w:rsidP="003B085D">
      <w:pPr>
        <w:shd w:val="clear" w:color="auto" w:fill="FFFFFF"/>
        <w:spacing w:after="100" w:afterAutospacing="1" w:line="240" w:lineRule="auto"/>
        <w:ind w:left="709" w:right="709"/>
        <w:jc w:val="both"/>
        <w:rPr>
          <w:rFonts w:ascii="Century Gothic" w:eastAsia="Times New Roman" w:hAnsi="Century Gothic" w:cs="Arial"/>
          <w:sz w:val="20"/>
          <w:szCs w:val="20"/>
          <w:lang w:val="es-ES"/>
        </w:rPr>
      </w:pPr>
      <w:r w:rsidRPr="00CF0A88">
        <w:rPr>
          <w:rFonts w:ascii="Century Gothic" w:eastAsia="Times New Roman" w:hAnsi="Century Gothic" w:cs="Arial"/>
          <w:sz w:val="20"/>
          <w:szCs w:val="20"/>
          <w:lang w:val="es-ES"/>
        </w:rPr>
        <w:t>[…]</w:t>
      </w:r>
    </w:p>
    <w:p w14:paraId="66DDB277" w14:textId="77777777" w:rsidR="003B085D" w:rsidRPr="00CF0A88" w:rsidRDefault="003B085D" w:rsidP="003B085D">
      <w:pPr>
        <w:shd w:val="clear" w:color="auto" w:fill="FFFFFF"/>
        <w:spacing w:before="100" w:beforeAutospacing="1" w:after="100" w:afterAutospacing="1" w:line="240" w:lineRule="auto"/>
        <w:ind w:left="709" w:right="709"/>
        <w:jc w:val="both"/>
        <w:rPr>
          <w:rFonts w:ascii="Century Gothic" w:eastAsia="Times New Roman" w:hAnsi="Century Gothic" w:cs="Arial"/>
          <w:sz w:val="20"/>
          <w:szCs w:val="20"/>
          <w:lang w:val="es-ES"/>
        </w:rPr>
      </w:pPr>
      <w:r w:rsidRPr="00CF0A88">
        <w:rPr>
          <w:rFonts w:ascii="Century Gothic" w:eastAsia="Times New Roman" w:hAnsi="Century Gothic" w:cs="Arial"/>
          <w:sz w:val="20"/>
          <w:szCs w:val="20"/>
          <w:lang w:val="es-ES"/>
        </w:rPr>
        <w:t xml:space="preserve">8. Asociaciones de autoridades tradicionales indígenas. </w:t>
      </w:r>
      <w:r w:rsidRPr="00CF0A88">
        <w:rPr>
          <w:rFonts w:ascii="Century Gothic" w:eastAsia="Times New Roman" w:hAnsi="Century Gothic" w:cs="Arial"/>
          <w:i/>
          <w:iCs/>
          <w:sz w:val="20"/>
          <w:szCs w:val="20"/>
          <w:lang w:val="es-ES"/>
        </w:rPr>
        <w:t>Entidad de derecho público</w:t>
      </w:r>
      <w:r w:rsidRPr="00CF0A88">
        <w:rPr>
          <w:rFonts w:ascii="Century Gothic" w:eastAsia="Times New Roman" w:hAnsi="Century Gothic" w:cs="Arial"/>
          <w:sz w:val="20"/>
          <w:szCs w:val="20"/>
          <w:lang w:val="es-ES"/>
        </w:rPr>
        <w:t>, encargada de fomentar y coordinar con las autoridades locales, regionales y nacionales, la ejecución de proyectos en salud, educación y vivienda. Esta entidad estará conformada por diez (10) organizaciones regionales indígenas.” (Énfasis fuera de texto).</w:t>
      </w:r>
    </w:p>
    <w:p w14:paraId="62147923" w14:textId="77777777" w:rsidR="003B085D" w:rsidRPr="00FA6559" w:rsidRDefault="003B085D" w:rsidP="003B085D">
      <w:pPr>
        <w:jc w:val="both"/>
        <w:rPr>
          <w:rFonts w:ascii="Century Gothic" w:eastAsia="Times New Roman" w:hAnsi="Century Gothic" w:cs="Arial"/>
          <w:lang w:val="es-ES"/>
        </w:rPr>
      </w:pPr>
      <w:r w:rsidRPr="00FA6559">
        <w:rPr>
          <w:rFonts w:ascii="Century Gothic" w:eastAsia="Times New Roman" w:hAnsi="Century Gothic" w:cs="Arial"/>
          <w:lang w:val="es-ES"/>
        </w:rPr>
        <w:tab/>
        <w:t xml:space="preserve">Finalmente, el anterior artículo fue modificado por el artículo 354 la Ley 2294 de 2023, </w:t>
      </w:r>
      <w:r w:rsidRPr="00FA6559">
        <w:rPr>
          <w:rFonts w:ascii="Century Gothic" w:hAnsi="Century Gothic" w:cs="Arial"/>
        </w:rPr>
        <w:t>P</w:t>
      </w:r>
      <w:r w:rsidRPr="00FA6559">
        <w:rPr>
          <w:rFonts w:ascii="Century Gothic" w:hAnsi="Century Gothic" w:cs="Arial"/>
          <w:i/>
          <w:iCs/>
        </w:rPr>
        <w:t xml:space="preserve">or el cual se expide el Plan Nacional de Desarrollo 2022-2026 "Colombia Potencia Mundial de la Vida”, </w:t>
      </w:r>
      <w:r w:rsidRPr="00FA6559">
        <w:rPr>
          <w:rFonts w:ascii="Century Gothic" w:hAnsi="Century Gothic" w:cs="Arial"/>
        </w:rPr>
        <w:t>estableciendo una nueva definición para “</w:t>
      </w:r>
      <w:r w:rsidRPr="00FA6559">
        <w:rPr>
          <w:rFonts w:ascii="Century Gothic" w:eastAsia="Times New Roman" w:hAnsi="Century Gothic" w:cs="Arial"/>
          <w:lang w:val="es-ES"/>
        </w:rPr>
        <w:t xml:space="preserve">Asociaciones de autoridades tradicionales indígenas”, denominándola ahora “Asociaciones de cabildos indígenas y/o autoridades tradicionales indígenas” y adicionó como entidad para contratar al “Consejo Indígena”, bajo los siguientes términos: </w:t>
      </w:r>
    </w:p>
    <w:p w14:paraId="467821DC" w14:textId="77777777" w:rsidR="003B085D" w:rsidRPr="00F96125" w:rsidRDefault="003B085D" w:rsidP="003B085D">
      <w:pPr>
        <w:spacing w:before="100" w:beforeAutospacing="1" w:after="0" w:line="240" w:lineRule="auto"/>
        <w:ind w:left="709" w:right="709"/>
        <w:jc w:val="both"/>
        <w:rPr>
          <w:rFonts w:ascii="Century Gothic" w:eastAsia="Times New Roman" w:hAnsi="Century Gothic" w:cs="Times New Roman"/>
          <w:sz w:val="20"/>
          <w:szCs w:val="20"/>
          <w:lang w:eastAsia="es-CO"/>
        </w:rPr>
      </w:pPr>
      <w:r w:rsidRPr="00F96125">
        <w:rPr>
          <w:rFonts w:ascii="Century Gothic" w:eastAsia="Times New Roman" w:hAnsi="Century Gothic" w:cs="Arial"/>
          <w:b/>
          <w:bCs/>
          <w:sz w:val="20"/>
          <w:szCs w:val="20"/>
          <w:lang w:eastAsia="es-CO"/>
        </w:rPr>
        <w:t>“ARTÍCULO 354.</w:t>
      </w:r>
      <w:r w:rsidRPr="00F96125">
        <w:rPr>
          <w:rFonts w:ascii="Century Gothic" w:eastAsia="Times New Roman" w:hAnsi="Century Gothic" w:cs="Arial"/>
          <w:sz w:val="20"/>
          <w:szCs w:val="20"/>
          <w:lang w:eastAsia="es-CO"/>
        </w:rPr>
        <w:t xml:space="preserve"> Modifíquese el numeral 8 y adiciónese el numeral 9 al artículo 7° de la Ley 80 de 1993, así: </w:t>
      </w:r>
    </w:p>
    <w:p w14:paraId="09B7CF37" w14:textId="77777777" w:rsidR="003B085D" w:rsidRPr="00F96125" w:rsidRDefault="003B085D" w:rsidP="003B085D">
      <w:pPr>
        <w:spacing w:after="0" w:line="240" w:lineRule="auto"/>
        <w:ind w:left="709" w:right="709"/>
        <w:jc w:val="both"/>
        <w:rPr>
          <w:rFonts w:ascii="Century Gothic" w:eastAsia="Times New Roman" w:hAnsi="Century Gothic" w:cs="Times New Roman"/>
          <w:sz w:val="20"/>
          <w:szCs w:val="20"/>
          <w:lang w:eastAsia="es-CO"/>
        </w:rPr>
      </w:pPr>
      <w:r w:rsidRPr="00F96125">
        <w:rPr>
          <w:rFonts w:ascii="Century Gothic" w:eastAsia="Times New Roman" w:hAnsi="Century Gothic" w:cs="Arial"/>
          <w:b/>
          <w:bCs/>
          <w:i/>
          <w:iCs/>
          <w:sz w:val="20"/>
          <w:szCs w:val="20"/>
          <w:lang w:eastAsia="es-CO"/>
        </w:rPr>
        <w:t>Artículo 7°. Entidades a contratar.</w:t>
      </w:r>
      <w:r w:rsidRPr="00F96125">
        <w:rPr>
          <w:rFonts w:ascii="Century Gothic" w:eastAsia="Times New Roman" w:hAnsi="Century Gothic" w:cs="Arial"/>
          <w:i/>
          <w:iCs/>
          <w:sz w:val="20"/>
          <w:szCs w:val="20"/>
          <w:lang w:eastAsia="es-CO"/>
        </w:rPr>
        <w:t xml:space="preserve"> Para los efectos de esta ley se entiende por:</w:t>
      </w:r>
    </w:p>
    <w:p w14:paraId="6B951FBC" w14:textId="77777777" w:rsidR="003B085D" w:rsidRPr="00F96125" w:rsidRDefault="003B085D" w:rsidP="003B085D">
      <w:pPr>
        <w:spacing w:after="0" w:line="240" w:lineRule="auto"/>
        <w:ind w:left="709" w:right="709"/>
        <w:jc w:val="both"/>
        <w:rPr>
          <w:rFonts w:ascii="Century Gothic" w:eastAsia="Times New Roman" w:hAnsi="Century Gothic" w:cs="Arial"/>
          <w:i/>
          <w:iCs/>
          <w:sz w:val="20"/>
          <w:szCs w:val="20"/>
          <w:lang w:eastAsia="es-CO"/>
        </w:rPr>
      </w:pPr>
      <w:r w:rsidRPr="00F96125">
        <w:rPr>
          <w:rFonts w:ascii="Century Gothic" w:eastAsia="Times New Roman" w:hAnsi="Century Gothic" w:cs="Arial"/>
          <w:i/>
          <w:iCs/>
          <w:sz w:val="20"/>
          <w:szCs w:val="20"/>
          <w:lang w:eastAsia="es-CO"/>
        </w:rPr>
        <w:t>[…]</w:t>
      </w:r>
    </w:p>
    <w:p w14:paraId="52EF5653" w14:textId="77777777" w:rsidR="003B085D" w:rsidRPr="00F96125" w:rsidRDefault="003B085D" w:rsidP="003B085D">
      <w:pPr>
        <w:spacing w:after="0" w:line="240" w:lineRule="auto"/>
        <w:ind w:left="709" w:right="709"/>
        <w:jc w:val="both"/>
        <w:rPr>
          <w:rFonts w:ascii="Century Gothic" w:eastAsia="Times New Roman" w:hAnsi="Century Gothic" w:cs="Times New Roman"/>
          <w:sz w:val="20"/>
          <w:szCs w:val="20"/>
          <w:lang w:eastAsia="es-CO"/>
        </w:rPr>
      </w:pPr>
    </w:p>
    <w:p w14:paraId="42CF7EB3" w14:textId="77777777" w:rsidR="003B085D" w:rsidRPr="00F96125" w:rsidRDefault="003B085D" w:rsidP="003B085D">
      <w:pPr>
        <w:spacing w:after="0" w:line="240" w:lineRule="auto"/>
        <w:ind w:left="709" w:right="709"/>
        <w:jc w:val="both"/>
        <w:rPr>
          <w:rFonts w:ascii="Century Gothic" w:eastAsia="Times New Roman" w:hAnsi="Century Gothic" w:cs="Times New Roman"/>
          <w:sz w:val="20"/>
          <w:szCs w:val="20"/>
          <w:lang w:eastAsia="es-CO"/>
        </w:rPr>
      </w:pPr>
      <w:r w:rsidRPr="00F96125">
        <w:rPr>
          <w:rFonts w:ascii="Century Gothic" w:eastAsia="Times New Roman" w:hAnsi="Century Gothic" w:cs="Arial"/>
          <w:i/>
          <w:iCs/>
          <w:sz w:val="20"/>
          <w:szCs w:val="20"/>
          <w:lang w:eastAsia="es-CO"/>
        </w:rPr>
        <w:t>8. Asociaciones de cabildos indígenas y/o autoridades tradicionales indígenas.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w:t>
      </w:r>
    </w:p>
    <w:p w14:paraId="2D3C7CFC" w14:textId="77777777" w:rsidR="003B085D" w:rsidRPr="00F96125" w:rsidRDefault="003B085D" w:rsidP="003B085D">
      <w:pPr>
        <w:spacing w:before="100" w:beforeAutospacing="1" w:after="0" w:line="240" w:lineRule="auto"/>
        <w:ind w:left="709" w:right="709"/>
        <w:jc w:val="both"/>
        <w:rPr>
          <w:rFonts w:ascii="Century Gothic" w:eastAsia="Times New Roman" w:hAnsi="Century Gothic" w:cs="Times New Roman"/>
          <w:sz w:val="20"/>
          <w:szCs w:val="20"/>
          <w:lang w:eastAsia="es-CO"/>
        </w:rPr>
      </w:pPr>
      <w:r w:rsidRPr="00F96125">
        <w:rPr>
          <w:rFonts w:ascii="Century Gothic" w:eastAsia="Times New Roman" w:hAnsi="Century Gothic" w:cs="Arial"/>
          <w:i/>
          <w:iCs/>
          <w:sz w:val="20"/>
          <w:szCs w:val="20"/>
          <w:lang w:eastAsia="es-CO"/>
        </w:rPr>
        <w:lastRenderedPageBreak/>
        <w:t>9. Consejo Indígena. Forma de gobierno indígena, conformados y reglamentados a través de sus usos y costumbres, de conformidad con lo dispuesto en el artículo 330 de la Constitución Política. […]”</w:t>
      </w:r>
    </w:p>
    <w:p w14:paraId="04938EDE" w14:textId="77777777" w:rsidR="003B085D" w:rsidRPr="00FA6559" w:rsidRDefault="003B085D" w:rsidP="003B085D">
      <w:pPr>
        <w:spacing w:before="100" w:beforeAutospacing="1" w:after="0" w:line="276" w:lineRule="auto"/>
        <w:ind w:firstLine="708"/>
        <w:jc w:val="both"/>
        <w:rPr>
          <w:rFonts w:ascii="Century Gothic" w:eastAsia="Times New Roman" w:hAnsi="Century Gothic" w:cs="Times New Roman"/>
          <w:sz w:val="21"/>
          <w:szCs w:val="21"/>
          <w:lang w:eastAsia="es-CO"/>
        </w:rPr>
      </w:pPr>
      <w:r w:rsidRPr="00F96125">
        <w:rPr>
          <w:rFonts w:ascii="Century Gothic" w:eastAsia="Times New Roman" w:hAnsi="Century Gothic" w:cs="Arial"/>
          <w:sz w:val="20"/>
          <w:szCs w:val="20"/>
          <w:lang w:val="es-ES"/>
        </w:rPr>
        <w:t>Por su parte, el artículo 353 de la Ley 2294 de 2023, modificó las</w:t>
      </w:r>
      <w:r w:rsidRPr="00FA6559">
        <w:rPr>
          <w:rFonts w:ascii="Century Gothic" w:eastAsia="Times New Roman" w:hAnsi="Century Gothic" w:cs="Arial"/>
          <w:lang w:val="es-ES"/>
        </w:rPr>
        <w:t xml:space="preserve"> causales de contratación directa previstas en la Ley 1150 de 2007, en su literal l) del numeral 4 del artículo 2, en virtud de las cuales las entidades estatales suscriben contratos y convenios con Cabildos indígenas, y demás autoridades tradicionales y organizaciones indígenas, de la siguiente forma:</w:t>
      </w:r>
    </w:p>
    <w:p w14:paraId="2BDC7A6B" w14:textId="77777777" w:rsidR="003B085D" w:rsidRDefault="003B085D" w:rsidP="003B085D">
      <w:pPr>
        <w:spacing w:before="100" w:beforeAutospacing="1" w:after="0" w:line="240" w:lineRule="auto"/>
        <w:ind w:left="709" w:right="709"/>
        <w:jc w:val="both"/>
        <w:rPr>
          <w:rFonts w:ascii="Century Gothic" w:eastAsia="Times New Roman" w:hAnsi="Century Gothic" w:cs="Arial"/>
          <w:i/>
          <w:sz w:val="20"/>
          <w:szCs w:val="20"/>
          <w:lang w:eastAsia="es-CO"/>
        </w:rPr>
      </w:pPr>
      <w:r w:rsidRPr="00F96125">
        <w:rPr>
          <w:rFonts w:ascii="Century Gothic" w:eastAsia="Times New Roman" w:hAnsi="Century Gothic" w:cs="Arial"/>
          <w:b/>
          <w:bCs/>
          <w:sz w:val="20"/>
          <w:szCs w:val="20"/>
          <w:lang w:eastAsia="es-CO"/>
        </w:rPr>
        <w:t>“ARTÍCULO 353.</w:t>
      </w:r>
      <w:r w:rsidRPr="00F96125">
        <w:rPr>
          <w:rFonts w:ascii="Century Gothic" w:eastAsia="Times New Roman" w:hAnsi="Century Gothic" w:cs="Arial"/>
          <w:sz w:val="20"/>
          <w:szCs w:val="20"/>
          <w:lang w:eastAsia="es-CO"/>
        </w:rPr>
        <w:t xml:space="preserve"> </w:t>
      </w:r>
      <w:r w:rsidRPr="00F96125">
        <w:rPr>
          <w:rFonts w:ascii="Century Gothic" w:eastAsia="Times New Roman" w:hAnsi="Century Gothic" w:cs="Arial"/>
          <w:i/>
          <w:iCs/>
          <w:sz w:val="20"/>
          <w:szCs w:val="20"/>
          <w:lang w:eastAsia="es-CO"/>
        </w:rPr>
        <w:t>[…]</w:t>
      </w:r>
    </w:p>
    <w:p w14:paraId="79FB2CBF" w14:textId="77777777" w:rsidR="00CA619C" w:rsidRPr="00F96125" w:rsidRDefault="00CA619C" w:rsidP="00E86859">
      <w:pPr>
        <w:spacing w:after="0" w:line="240" w:lineRule="auto"/>
        <w:ind w:left="709" w:right="709"/>
        <w:jc w:val="both"/>
        <w:rPr>
          <w:rFonts w:ascii="Century Gothic" w:eastAsia="Times New Roman" w:hAnsi="Century Gothic" w:cs="Times New Roman"/>
          <w:sz w:val="20"/>
          <w:szCs w:val="20"/>
          <w:lang w:eastAsia="es-CO"/>
        </w:rPr>
      </w:pPr>
    </w:p>
    <w:p w14:paraId="4451354F" w14:textId="608BCC8E" w:rsidR="003B085D" w:rsidRPr="00F96125" w:rsidRDefault="003B085D" w:rsidP="00E86859">
      <w:pPr>
        <w:spacing w:after="0" w:line="240" w:lineRule="auto"/>
        <w:ind w:left="709" w:right="709"/>
        <w:jc w:val="both"/>
        <w:rPr>
          <w:rFonts w:ascii="Century Gothic" w:eastAsia="Times New Roman" w:hAnsi="Century Gothic" w:cs="Times New Roman"/>
          <w:sz w:val="20"/>
          <w:szCs w:val="20"/>
          <w:lang w:eastAsia="es-CO"/>
        </w:rPr>
      </w:pPr>
      <w:r w:rsidRPr="00F96125">
        <w:rPr>
          <w:rFonts w:ascii="Century Gothic" w:eastAsia="Times New Roman" w:hAnsi="Century Gothic" w:cs="Arial"/>
          <w:i/>
          <w:iCs/>
          <w:sz w:val="20"/>
          <w:szCs w:val="20"/>
          <w:lang w:eastAsia="es-CO"/>
        </w:rPr>
        <w:t>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r w:rsidR="007E1D4B">
        <w:rPr>
          <w:rFonts w:ascii="Century Gothic" w:eastAsia="Times New Roman" w:hAnsi="Century Gothic" w:cs="Arial"/>
          <w:i/>
          <w:iCs/>
          <w:sz w:val="20"/>
          <w:szCs w:val="20"/>
          <w:lang w:eastAsia="es-CO"/>
        </w:rPr>
        <w:t>.</w:t>
      </w:r>
    </w:p>
    <w:p w14:paraId="7A76FAC0" w14:textId="77777777" w:rsidR="003B085D" w:rsidRPr="00FA6559" w:rsidRDefault="003B085D" w:rsidP="003B085D">
      <w:pPr>
        <w:shd w:val="clear" w:color="auto" w:fill="FFFFFF"/>
        <w:spacing w:after="0"/>
        <w:jc w:val="both"/>
        <w:rPr>
          <w:rFonts w:ascii="Century Gothic" w:eastAsia="Times New Roman" w:hAnsi="Century Gothic" w:cs="Arial"/>
        </w:rPr>
      </w:pPr>
    </w:p>
    <w:p w14:paraId="01280368" w14:textId="77777777" w:rsidR="00EC333E" w:rsidRPr="00CB5BC2" w:rsidRDefault="00EC333E" w:rsidP="00EC333E">
      <w:pPr>
        <w:pStyle w:val="paragraph"/>
        <w:shd w:val="clear" w:color="auto" w:fill="FFFFFF"/>
        <w:spacing w:before="0" w:beforeAutospacing="0" w:after="0" w:afterAutospacing="0" w:line="276" w:lineRule="auto"/>
        <w:ind w:firstLine="705"/>
        <w:jc w:val="both"/>
        <w:textAlignment w:val="baseline"/>
        <w:rPr>
          <w:rFonts w:ascii="Century Gothic" w:hAnsi="Century Gothic" w:cs="Arial"/>
          <w:sz w:val="18"/>
          <w:szCs w:val="18"/>
        </w:rPr>
      </w:pPr>
      <w:r w:rsidRPr="00CB5BC2">
        <w:rPr>
          <w:rStyle w:val="normaltextrun"/>
          <w:rFonts w:ascii="Century Gothic" w:hAnsi="Century Gothic" w:cs="Arial"/>
          <w:sz w:val="22"/>
          <w:szCs w:val="22"/>
          <w:lang w:val="es-ES"/>
        </w:rPr>
        <w:t xml:space="preserve">De acuerdo, con lo expuesto, de los regímenes de contratación aplicables a los pueblos indígenas, se deduce que: i) los cabildos indígenas en virtud de lo consagrado en el Decreto 2164 de 1995 y en la Ley 2160 de 2021 que modificó el artículo 7 de la Ley 80 de 1993, deben entenderse como Entidades públicas especiales; </w:t>
      </w:r>
      <w:proofErr w:type="spellStart"/>
      <w:r w:rsidRPr="00CB5BC2">
        <w:rPr>
          <w:rStyle w:val="normaltextrun"/>
          <w:rFonts w:ascii="Century Gothic" w:hAnsi="Century Gothic" w:cs="Arial"/>
          <w:sz w:val="22"/>
          <w:szCs w:val="22"/>
          <w:lang w:val="es-ES"/>
        </w:rPr>
        <w:t>ii</w:t>
      </w:r>
      <w:proofErr w:type="spellEnd"/>
      <w:r w:rsidRPr="00CB5BC2">
        <w:rPr>
          <w:rStyle w:val="normaltextrun"/>
          <w:rFonts w:ascii="Century Gothic" w:hAnsi="Century Gothic" w:cs="Arial"/>
          <w:sz w:val="22"/>
          <w:szCs w:val="22"/>
          <w:lang w:val="es-ES"/>
        </w:rPr>
        <w:t xml:space="preserve">) las autoridades tradicionales indígenas son consideradas Entidades de derecho público de conformidad con lo dispuesto en el Decreto 1088 de 1993 y la Ley 2294 de 2023; </w:t>
      </w:r>
      <w:proofErr w:type="spellStart"/>
      <w:r w:rsidRPr="00CB5BC2">
        <w:rPr>
          <w:rStyle w:val="normaltextrun"/>
          <w:rFonts w:ascii="Century Gothic" w:hAnsi="Century Gothic" w:cs="Arial"/>
          <w:sz w:val="22"/>
          <w:szCs w:val="22"/>
          <w:lang w:val="es-ES"/>
        </w:rPr>
        <w:t>iii</w:t>
      </w:r>
      <w:proofErr w:type="spellEnd"/>
      <w:r w:rsidRPr="00CB5BC2">
        <w:rPr>
          <w:rStyle w:val="normaltextrun"/>
          <w:rFonts w:ascii="Century Gothic" w:hAnsi="Century Gothic" w:cs="Arial"/>
          <w:sz w:val="22"/>
          <w:szCs w:val="22"/>
          <w:lang w:val="es-ES"/>
        </w:rPr>
        <w:t xml:space="preserve">) las asociaciones de cabildos indígenas y/o autoridades tradicionales indígenas son consideradas Entidades de derecho público de conformidad a lo expuesto en los Decretos 1088 de 1993 y 252 de 2020 y en la Ley 2294 de 2023; </w:t>
      </w:r>
      <w:proofErr w:type="spellStart"/>
      <w:r w:rsidRPr="00CB5BC2">
        <w:rPr>
          <w:rStyle w:val="normaltextrun"/>
          <w:rFonts w:ascii="Century Gothic" w:hAnsi="Century Gothic" w:cs="Arial"/>
          <w:sz w:val="22"/>
          <w:szCs w:val="22"/>
          <w:lang w:val="es-ES"/>
        </w:rPr>
        <w:t>iv</w:t>
      </w:r>
      <w:proofErr w:type="spellEnd"/>
      <w:r w:rsidRPr="00CB5BC2">
        <w:rPr>
          <w:rStyle w:val="normaltextrun"/>
          <w:rFonts w:ascii="Century Gothic" w:hAnsi="Century Gothic" w:cs="Arial"/>
          <w:sz w:val="22"/>
          <w:szCs w:val="22"/>
          <w:lang w:val="es-ES"/>
        </w:rPr>
        <w:t xml:space="preserve">) los consejos Indígenas de conformidad con lo dispuesto en el artículo 330 constitucional disponen que a través de estos se representaran ante el Gobierno Nacional y demás Entidades a los territorios indígenas entre otras funciones cuya naturaleza se le puede catalogar de derecho público, no obstante, lo anterior no fue definido expresamente por la Ley 2294 de 2023; v) las organizaciones indígenas, en estricto sentido, no fueron definidas como Entidades </w:t>
      </w:r>
      <w:r w:rsidRPr="00CB5BC2">
        <w:rPr>
          <w:rStyle w:val="normaltextrun"/>
          <w:rFonts w:ascii="Century Gothic" w:hAnsi="Century Gothic" w:cs="Arial"/>
          <w:sz w:val="22"/>
          <w:szCs w:val="22"/>
          <w:lang w:val="es-ES"/>
        </w:rPr>
        <w:lastRenderedPageBreak/>
        <w:t xml:space="preserve">de derecho público, por el contrario la Ley 1551 de 2012, permite observar que frente aquellas se aplicaría derecho privado, sin embargo, hay que tener en cuenta por quienes estará constituido dichas organizaciones, pues en virtud del Decreto 252 de 2020 se les permitió a las organizaciones indígenas celebrar contratos o convenios de manera directa con las Entidades Estatales, siempre y cuando estén conformadas exclusivamente por cabildos indígenas, resguardos indígenas, asociaciones de cabildos, asociación de autoridades u otra forma de autoridad indígena propia; y vi) se consideraran Entidades Estatales aquellos </w:t>
      </w:r>
      <w:r w:rsidRPr="00CB5BC2">
        <w:rPr>
          <w:rStyle w:val="normaltextrun"/>
          <w:rFonts w:ascii="Century Gothic" w:hAnsi="Century Gothic" w:cs="Arial"/>
          <w:sz w:val="22"/>
          <w:szCs w:val="22"/>
          <w:lang w:val="es-MX"/>
        </w:rPr>
        <w:t>resguardos que se asocien para administrar y ejecutar los recursos del SGP, en virtud de lo contemplado en el Decreto 1953 de 2014.</w:t>
      </w:r>
      <w:r w:rsidRPr="00CB5BC2">
        <w:rPr>
          <w:rStyle w:val="eop"/>
          <w:rFonts w:ascii="Century Gothic" w:hAnsi="Century Gothic" w:cs="Arial"/>
          <w:sz w:val="22"/>
          <w:szCs w:val="22"/>
        </w:rPr>
        <w:t> </w:t>
      </w:r>
    </w:p>
    <w:p w14:paraId="3155F4DA" w14:textId="77777777" w:rsidR="003B085D" w:rsidRPr="00EC333E" w:rsidRDefault="003B085D" w:rsidP="003B085D">
      <w:pPr>
        <w:shd w:val="clear" w:color="auto" w:fill="FFFFFF"/>
        <w:spacing w:after="0"/>
        <w:ind w:firstLine="708"/>
        <w:jc w:val="both"/>
        <w:rPr>
          <w:rFonts w:ascii="Century Gothic" w:eastAsia="Calibri" w:hAnsi="Century Gothic" w:cs="Arial"/>
        </w:rPr>
      </w:pPr>
    </w:p>
    <w:p w14:paraId="499F2C1B" w14:textId="77777777" w:rsidR="003B085D" w:rsidRPr="00FA6559" w:rsidRDefault="003B085D" w:rsidP="003B085D">
      <w:pPr>
        <w:widowControl w:val="0"/>
        <w:tabs>
          <w:tab w:val="left" w:pos="1180"/>
          <w:tab w:val="left" w:pos="1181"/>
        </w:tabs>
        <w:autoSpaceDE w:val="0"/>
        <w:autoSpaceDN w:val="0"/>
        <w:spacing w:after="0" w:line="240" w:lineRule="auto"/>
        <w:jc w:val="both"/>
        <w:outlineLvl w:val="0"/>
        <w:rPr>
          <w:rFonts w:ascii="Century Gothic" w:eastAsia="Arial" w:hAnsi="Century Gothic" w:cs="Arial"/>
          <w:b/>
          <w:bCs/>
          <w:lang w:val="es-ES" w:eastAsia="es-MX"/>
        </w:rPr>
      </w:pPr>
      <w:r w:rsidRPr="00FA6559">
        <w:rPr>
          <w:rFonts w:ascii="Century Gothic" w:eastAsia="Arial" w:hAnsi="Century Gothic" w:cs="Arial"/>
          <w:b/>
          <w:bCs/>
          <w:lang w:val="es-ES" w:eastAsia="es-MX"/>
        </w:rPr>
        <w:t>2.2. La Seguridad Social Integral en las diferentes etapas de los procesos de contratación pública</w:t>
      </w:r>
      <w:r>
        <w:rPr>
          <w:rFonts w:ascii="Century Gothic" w:eastAsia="Arial" w:hAnsi="Century Gothic" w:cs="Arial"/>
          <w:b/>
          <w:bCs/>
          <w:lang w:val="es-ES" w:eastAsia="es-MX"/>
        </w:rPr>
        <w:t>: Aplicabilidad del artículo 50 de la Ley 789 de 2002 a las personas jurídicas representativas de los pueblos indígenas</w:t>
      </w:r>
    </w:p>
    <w:p w14:paraId="7A6BEAA3" w14:textId="77777777" w:rsidR="003B085D" w:rsidRPr="00FA6559" w:rsidRDefault="003B085D" w:rsidP="003B085D">
      <w:pPr>
        <w:widowControl w:val="0"/>
        <w:tabs>
          <w:tab w:val="left" w:pos="1180"/>
          <w:tab w:val="left" w:pos="1181"/>
        </w:tabs>
        <w:autoSpaceDE w:val="0"/>
        <w:autoSpaceDN w:val="0"/>
        <w:spacing w:after="0" w:line="276" w:lineRule="auto"/>
        <w:jc w:val="both"/>
        <w:outlineLvl w:val="0"/>
        <w:rPr>
          <w:rFonts w:ascii="Century Gothic" w:eastAsia="Arial" w:hAnsi="Century Gothic" w:cs="Arial"/>
          <w:b/>
          <w:bCs/>
          <w:lang w:val="es-ES" w:eastAsia="es-MX"/>
        </w:rPr>
      </w:pPr>
    </w:p>
    <w:p w14:paraId="19155F76" w14:textId="77777777" w:rsidR="003B085D" w:rsidRPr="00FA6559" w:rsidRDefault="003B085D" w:rsidP="003B085D">
      <w:pPr>
        <w:widowControl w:val="0"/>
        <w:autoSpaceDE w:val="0"/>
        <w:autoSpaceDN w:val="0"/>
        <w:spacing w:after="120" w:line="276" w:lineRule="auto"/>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La </w:t>
      </w:r>
      <w:r w:rsidRPr="00FA6559">
        <w:rPr>
          <w:rFonts w:ascii="Century Gothic" w:eastAsia="Arial" w:hAnsi="Century Gothic" w:cs="Arial"/>
          <w:i/>
          <w:iCs/>
          <w:lang w:val="es-ES" w:eastAsia="es-MX"/>
        </w:rPr>
        <w:t>seguridad social</w:t>
      </w:r>
      <w:r w:rsidRPr="00FA6559">
        <w:rPr>
          <w:rFonts w:ascii="Century Gothic" w:eastAsia="Arial" w:hAnsi="Century Gothic" w:cs="Arial"/>
          <w:lang w:val="es-ES" w:eastAsia="es-MX"/>
        </w:rPr>
        <w:t xml:space="preserve"> es un servicio público obligatorio, cuya dirección, coordinación y control está a cargo del Estado y es prestado por entidades públicas y privadas. Mediante esta se evitan desequilibrios económicos y sociales que, de no resolverse, implicarían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reducción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pérdida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ingresos</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causa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contingencias</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como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 enfermedad,</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accidentes,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maternidad</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desempleo,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entre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otras.</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 la Ley 100 de 1993, el Sistema de Seguridad Social Integral en Colombia se</w:t>
      </w:r>
      <w:r w:rsidRPr="00FA6559">
        <w:rPr>
          <w:rFonts w:ascii="Century Gothic" w:eastAsia="Arial" w:hAnsi="Century Gothic" w:cs="Arial"/>
          <w:spacing w:val="59"/>
          <w:lang w:val="es-ES" w:eastAsia="es-MX"/>
        </w:rPr>
        <w:t xml:space="preserve"> </w:t>
      </w:r>
      <w:r w:rsidRPr="00FA6559">
        <w:rPr>
          <w:rFonts w:ascii="Century Gothic" w:eastAsia="Arial" w:hAnsi="Century Gothic" w:cs="Arial"/>
          <w:lang w:val="es-ES" w:eastAsia="es-MX"/>
        </w:rPr>
        <w:t>compone 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sistemas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pensiones,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salud</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riesgos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laborales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1"/>
          <w:lang w:val="es-ES" w:eastAsia="es-MX"/>
        </w:rPr>
        <w:t xml:space="preserve"> </w:t>
      </w:r>
      <w:r w:rsidRPr="00FA6559">
        <w:rPr>
          <w:rFonts w:ascii="Century Gothic" w:eastAsia="Arial" w:hAnsi="Century Gothic" w:cs="Arial"/>
          <w:lang w:val="es-ES" w:eastAsia="es-MX"/>
        </w:rPr>
        <w:t>servicios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sociales complementarios.</w:t>
      </w:r>
    </w:p>
    <w:p w14:paraId="63FBE916" w14:textId="77777777" w:rsidR="003B085D" w:rsidRPr="00FA6559" w:rsidRDefault="003B085D" w:rsidP="003B085D">
      <w:pPr>
        <w:widowControl w:val="0"/>
        <w:autoSpaceDE w:val="0"/>
        <w:autoSpaceDN w:val="0"/>
        <w:spacing w:after="0" w:line="276" w:lineRule="auto"/>
        <w:jc w:val="both"/>
        <w:rPr>
          <w:rFonts w:ascii="Century Gothic" w:eastAsia="Arial" w:hAnsi="Century Gothic" w:cs="Arial"/>
          <w:lang w:val="es-ES" w:eastAsia="es-MX"/>
        </w:rPr>
      </w:pPr>
      <w:r w:rsidRPr="00FA6559">
        <w:rPr>
          <w:rFonts w:ascii="Century Gothic" w:eastAsia="Arial" w:hAnsi="Century Gothic" w:cs="Arial"/>
          <w:lang w:val="es-ES" w:eastAsia="es-MX"/>
        </w:rPr>
        <w:tab/>
        <w:t>En materia de contratación estatal, el texto original del artículo 41 de la Ley 80 de 1993 dispuso que los requisitos para perfeccionar</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contrato</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son:</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i)</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sobre</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objeto</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 xml:space="preserve">contraprestación, y </w:t>
      </w:r>
      <w:proofErr w:type="spellStart"/>
      <w:r w:rsidRPr="00FA6559">
        <w:rPr>
          <w:rFonts w:ascii="Century Gothic" w:eastAsia="Arial" w:hAnsi="Century Gothic" w:cs="Arial"/>
          <w:lang w:val="es-ES" w:eastAsia="es-MX"/>
        </w:rPr>
        <w:t>ii</w:t>
      </w:r>
      <w:proofErr w:type="spellEnd"/>
      <w:r w:rsidRPr="00FA6559">
        <w:rPr>
          <w:rFonts w:ascii="Century Gothic" w:eastAsia="Arial" w:hAnsi="Century Gothic" w:cs="Arial"/>
          <w:lang w:val="es-ES" w:eastAsia="es-MX"/>
        </w:rPr>
        <w:t>) que conste por escrito. Por su parte, para iniciar la ejecución se requiere: i) la constitución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aprobación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garantía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y</w:t>
      </w:r>
      <w:r w:rsidRPr="00FA6559">
        <w:rPr>
          <w:rFonts w:ascii="Century Gothic" w:eastAsia="Arial" w:hAnsi="Century Gothic" w:cs="Arial"/>
          <w:spacing w:val="-16"/>
          <w:lang w:val="es-ES" w:eastAsia="es-MX"/>
        </w:rPr>
        <w:t xml:space="preserve"> </w:t>
      </w:r>
      <w:proofErr w:type="spellStart"/>
      <w:r w:rsidRPr="00FA6559">
        <w:rPr>
          <w:rFonts w:ascii="Century Gothic" w:eastAsia="Arial" w:hAnsi="Century Gothic" w:cs="Arial"/>
          <w:lang w:val="es-ES" w:eastAsia="es-MX"/>
        </w:rPr>
        <w:t>ii</w:t>
      </w:r>
      <w:proofErr w:type="spellEnd"/>
      <w:r w:rsidRPr="00FA6559">
        <w:rPr>
          <w:rFonts w:ascii="Century Gothic" w:eastAsia="Arial" w:hAnsi="Century Gothic" w:cs="Arial"/>
          <w:lang w:val="es-ES" w:eastAsia="es-MX"/>
        </w:rPr>
        <w:t>)</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existencia</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registro</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presupuestal,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FA6559">
        <w:rPr>
          <w:rFonts w:ascii="Century Gothic" w:eastAsia="Arial" w:hAnsi="Century Gothic" w:cs="Arial"/>
          <w:spacing w:val="-26"/>
          <w:lang w:val="es-ES" w:eastAsia="es-MX"/>
        </w:rPr>
        <w:t xml:space="preserve"> </w:t>
      </w:r>
      <w:r w:rsidRPr="00FA6559">
        <w:rPr>
          <w:rFonts w:ascii="Century Gothic" w:eastAsia="Arial" w:hAnsi="Century Gothic" w:cs="Arial"/>
          <w:lang w:val="es-ES" w:eastAsia="es-MX"/>
        </w:rPr>
        <w:t>Integral.</w:t>
      </w:r>
    </w:p>
    <w:p w14:paraId="5229EC2C" w14:textId="77777777" w:rsidR="003B085D" w:rsidRPr="00FA6559" w:rsidRDefault="003B085D" w:rsidP="003B085D">
      <w:pPr>
        <w:widowControl w:val="0"/>
        <w:autoSpaceDE w:val="0"/>
        <w:autoSpaceDN w:val="0"/>
        <w:spacing w:before="120" w:after="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Por su parte, el artículo 50 de la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dispuso como</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obligación</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quien</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 xml:space="preserve">quiere </w:t>
      </w:r>
      <w:r w:rsidRPr="00FA6559">
        <w:rPr>
          <w:rFonts w:ascii="Century Gothic" w:eastAsia="Arial" w:hAnsi="Century Gothic" w:cs="Arial"/>
          <w:i/>
          <w:iCs/>
          <w:lang w:val="es-ES" w:eastAsia="es-MX"/>
        </w:rPr>
        <w:t>celebrar, renovar o liquidar</w:t>
      </w:r>
      <w:r w:rsidRPr="00FA6559">
        <w:rPr>
          <w:rFonts w:ascii="Century Gothic" w:eastAsia="Arial" w:hAnsi="Century Gothic" w:cs="Arial"/>
          <w:lang w:val="es-ES" w:eastAsia="es-MX"/>
        </w:rPr>
        <w:t xml:space="preserve"> contratos de cualquier naturaleza con entidades del sector público, cumplir con las obligaciones a los sistemas de salud, </w:t>
      </w:r>
      <w:r w:rsidRPr="00FA6559">
        <w:rPr>
          <w:rFonts w:ascii="Century Gothic" w:eastAsia="Arial" w:hAnsi="Century Gothic" w:cs="Arial"/>
          <w:lang w:val="es-ES" w:eastAsia="es-MX"/>
        </w:rPr>
        <w:lastRenderedPageBreak/>
        <w:t xml:space="preserve">riesgos profesionales, pensiones y aportes a la Caja de Compensación Familiar, Instituto Colombiano de Bienestar Familiar y Servicio Nacional de Aprendizaje. Asimismo, faculta a la entidad estatal, al momento de </w:t>
      </w:r>
      <w:r w:rsidRPr="00FA6559">
        <w:rPr>
          <w:rFonts w:ascii="Century Gothic" w:eastAsia="Arial" w:hAnsi="Century Gothic" w:cs="Arial"/>
          <w:i/>
          <w:iCs/>
          <w:lang w:val="es-ES" w:eastAsia="es-MX"/>
        </w:rPr>
        <w:t>liquidar</w:t>
      </w:r>
      <w:r w:rsidRPr="00FA6559">
        <w:rPr>
          <w:rFonts w:ascii="Century Gothic" w:eastAsia="Arial" w:hAnsi="Century Gothic" w:cs="Arial"/>
          <w:lang w:val="es-ES" w:eastAsia="es-MX"/>
        </w:rPr>
        <w:t xml:space="preserve"> los contratos, para verificar y dejar constancia del cumplimiento de las obligaciones del contratista frente a los aportes mencionados durante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toda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su</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vigencia,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estableciendo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una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correcta</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relación</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entre</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monto</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cancelado y las sumas que debió</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cotizar</w:t>
      </w:r>
      <w:r w:rsidRPr="00FA6559">
        <w:rPr>
          <w:rFonts w:ascii="Century Gothic" w:eastAsia="Arial" w:hAnsi="Century Gothic" w:cs="Arial"/>
          <w:vertAlign w:val="superscript"/>
          <w:lang w:val="es-ES" w:eastAsia="es-MX"/>
        </w:rPr>
        <w:footnoteReference w:id="9"/>
      </w:r>
      <w:r w:rsidRPr="00FA6559">
        <w:rPr>
          <w:rFonts w:ascii="Century Gothic" w:eastAsia="Arial" w:hAnsi="Century Gothic" w:cs="Arial"/>
          <w:lang w:val="es-ES" w:eastAsia="es-MX"/>
        </w:rPr>
        <w:t>.</w:t>
      </w:r>
    </w:p>
    <w:p w14:paraId="2D564581" w14:textId="77777777" w:rsidR="003B085D" w:rsidRPr="00FA6559" w:rsidRDefault="003B085D" w:rsidP="003B085D">
      <w:pPr>
        <w:widowControl w:val="0"/>
        <w:autoSpaceDE w:val="0"/>
        <w:autoSpaceDN w:val="0"/>
        <w:spacing w:before="120" w:after="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Además, aclara que las </w:t>
      </w:r>
      <w:r w:rsidRPr="00FA6559">
        <w:rPr>
          <w:rFonts w:ascii="Century Gothic" w:eastAsia="Arial" w:hAnsi="Century Gothic" w:cs="Arial"/>
          <w:i/>
          <w:iCs/>
          <w:lang w:val="es-ES" w:eastAsia="es-MX"/>
        </w:rPr>
        <w:t>personas jurídicas</w:t>
      </w:r>
      <w:r w:rsidRPr="00FA6559">
        <w:rPr>
          <w:rFonts w:ascii="Century Gothic" w:eastAsia="Arial" w:hAnsi="Century Gothic" w:cs="Arial"/>
          <w:lang w:val="es-ES" w:eastAsia="es-MX"/>
        </w:rPr>
        <w:t xml:space="preserve">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i/>
          <w:iCs/>
          <w:lang w:val="es-ES" w:eastAsia="es-MX"/>
        </w:rPr>
        <w:t>para</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presentar</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la</w:t>
      </w:r>
      <w:r w:rsidRPr="00FA6559">
        <w:rPr>
          <w:rFonts w:ascii="Century Gothic" w:eastAsia="Arial" w:hAnsi="Century Gothic" w:cs="Arial"/>
          <w:i/>
          <w:iCs/>
          <w:spacing w:val="-10"/>
          <w:lang w:val="es-ES" w:eastAsia="es-MX"/>
        </w:rPr>
        <w:t xml:space="preserve"> </w:t>
      </w:r>
      <w:r w:rsidRPr="00FA6559">
        <w:rPr>
          <w:rFonts w:ascii="Century Gothic" w:eastAsia="Arial" w:hAnsi="Century Gothic" w:cs="Arial"/>
          <w:i/>
          <w:iCs/>
          <w:lang w:val="es-ES" w:eastAsia="es-MX"/>
        </w:rPr>
        <w:t>oferta</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las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personas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jurídicas</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deben</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acreditar</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requisito</w:t>
      </w:r>
      <w:r w:rsidRPr="00FA6559">
        <w:rPr>
          <w:rFonts w:ascii="Century Gothic" w:eastAsia="Arial" w:hAnsi="Century Gothic" w:cs="Arial"/>
          <w:spacing w:val="-10"/>
          <w:lang w:val="es-ES" w:eastAsia="es-MX"/>
        </w:rPr>
        <w:t xml:space="preserve"> </w:t>
      </w:r>
      <w:r w:rsidRPr="00FA6559">
        <w:rPr>
          <w:rFonts w:ascii="Century Gothic" w:eastAsia="Arial" w:hAnsi="Century Gothic" w:cs="Arial"/>
          <w:lang w:val="es-ES" w:eastAsia="es-MX"/>
        </w:rPr>
        <w:t>señalado anteriormente.</w:t>
      </w:r>
    </w:p>
    <w:p w14:paraId="61B52075" w14:textId="77777777" w:rsidR="003B085D" w:rsidRPr="00FA6559" w:rsidRDefault="003B085D" w:rsidP="003B085D">
      <w:pPr>
        <w:widowControl w:val="0"/>
        <w:autoSpaceDE w:val="0"/>
        <w:autoSpaceDN w:val="0"/>
        <w:spacing w:before="70" w:after="0" w:line="276" w:lineRule="auto"/>
        <w:ind w:firstLine="708"/>
        <w:jc w:val="both"/>
        <w:rPr>
          <w:rFonts w:ascii="Century Gothic" w:eastAsia="Arial" w:hAnsi="Century Gothic" w:cs="Arial"/>
          <w:lang w:val="es-ES" w:eastAsia="es-MX"/>
        </w:rPr>
      </w:pPr>
      <w:r w:rsidRPr="00FA6559">
        <w:rPr>
          <w:rFonts w:ascii="Century Gothic" w:eastAsia="Arial" w:hAnsi="Century Gothic" w:cs="Arial"/>
          <w:lang w:val="es-ES" w:eastAsia="es-MX"/>
        </w:rPr>
        <w:t>Esta norma fue analizada por la Sección Tercera del Consejo de Estado, la cual consideró</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que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50</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tiene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objeto</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evitar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evasión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hayan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realizado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aportes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Sistema</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Seguridad</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lastRenderedPageBreak/>
        <w:t>Social</w:t>
      </w:r>
      <w:r w:rsidRPr="00FA6559">
        <w:rPr>
          <w:rFonts w:ascii="Century Gothic" w:eastAsia="Arial" w:hAnsi="Century Gothic" w:cs="Arial"/>
          <w:spacing w:val="-7"/>
          <w:lang w:val="es-ES" w:eastAsia="es-MX"/>
        </w:rPr>
        <w:t xml:space="preserve"> </w:t>
      </w:r>
      <w:r w:rsidRPr="00FA6559">
        <w:rPr>
          <w:rFonts w:ascii="Century Gothic" w:eastAsia="Arial" w:hAnsi="Century Gothic" w:cs="Arial"/>
          <w:lang w:val="es-ES" w:eastAsia="es-MX"/>
        </w:rPr>
        <w:t>Integral</w:t>
      </w:r>
      <w:r w:rsidRPr="00FA6559">
        <w:rPr>
          <w:rFonts w:ascii="Century Gothic" w:eastAsia="Arial" w:hAnsi="Century Gothic" w:cs="Arial"/>
          <w:vertAlign w:val="superscript"/>
          <w:lang w:val="es-ES" w:eastAsia="es-MX"/>
        </w:rPr>
        <w:footnoteReference w:id="10"/>
      </w:r>
      <w:r w:rsidRPr="00FA6559">
        <w:rPr>
          <w:rFonts w:ascii="Century Gothic" w:eastAsia="Arial" w:hAnsi="Century Gothic" w:cs="Arial"/>
          <w:sz w:val="21"/>
          <w:lang w:val="es-ES" w:eastAsia="es-MX"/>
        </w:rPr>
        <w:t>.</w:t>
      </w:r>
      <w:r w:rsidRPr="00FA6559">
        <w:rPr>
          <w:rFonts w:ascii="Century Gothic" w:eastAsia="Arial" w:hAnsi="Century Gothic" w:cs="Arial"/>
          <w:spacing w:val="-8"/>
          <w:sz w:val="21"/>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 xml:space="preserve">lo tanto, la jurisprudencia reiteró la necesidad de que las entidades estatales, </w:t>
      </w:r>
      <w:r w:rsidRPr="00FA6559">
        <w:rPr>
          <w:rFonts w:ascii="Century Gothic" w:eastAsia="Arial" w:hAnsi="Century Gothic" w:cs="Arial"/>
          <w:i/>
          <w:iCs/>
          <w:lang w:val="es-ES" w:eastAsia="es-MX"/>
        </w:rPr>
        <w:t>durante la ejecución de un contrato</w:t>
      </w:r>
      <w:r w:rsidRPr="00FA6559">
        <w:rPr>
          <w:rFonts w:ascii="Century Gothic" w:eastAsia="Arial" w:hAnsi="Century Gothic" w:cs="Arial"/>
          <w:lang w:val="es-ES" w:eastAsia="es-MX"/>
        </w:rPr>
        <w:t>, verifiquen el cumplimiento de las obligaciones del sistema de seguridad</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social</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parte</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contratistas.</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esta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manera,</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23</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1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17"/>
          <w:lang w:val="es-ES" w:eastAsia="es-MX"/>
        </w:rPr>
        <w:t xml:space="preserve"> </w:t>
      </w:r>
      <w:r w:rsidRPr="00FA6559">
        <w:rPr>
          <w:rFonts w:ascii="Century Gothic" w:eastAsia="Arial" w:hAnsi="Century Gothic" w:cs="Arial"/>
          <w:lang w:val="es-ES" w:eastAsia="es-MX"/>
        </w:rPr>
        <w:t>1150 de 2007, que modificó el inciso segundo del artículo 41 de la Ley 80 de 1993, incluye la obligación, para los proponentes y contratistas, de estar a paz y salvo con los aportes parafiscales al Sistema de Seguridad Social Integral, al</w:t>
      </w:r>
      <w:r w:rsidRPr="00FA6559">
        <w:rPr>
          <w:rFonts w:ascii="Century Gothic" w:eastAsia="Arial" w:hAnsi="Century Gothic" w:cs="Arial"/>
          <w:spacing w:val="-16"/>
          <w:lang w:val="es-ES" w:eastAsia="es-MX"/>
        </w:rPr>
        <w:t xml:space="preserve"> </w:t>
      </w:r>
      <w:r w:rsidRPr="00FA6559">
        <w:rPr>
          <w:rFonts w:ascii="Century Gothic" w:eastAsia="Arial" w:hAnsi="Century Gothic" w:cs="Arial"/>
          <w:lang w:val="es-ES" w:eastAsia="es-MX"/>
        </w:rPr>
        <w:t>señalar:</w:t>
      </w:r>
    </w:p>
    <w:p w14:paraId="7CAB03FD" w14:textId="77777777" w:rsidR="003B085D" w:rsidRPr="00FA6559" w:rsidRDefault="003B085D" w:rsidP="003B085D">
      <w:pPr>
        <w:widowControl w:val="0"/>
        <w:autoSpaceDE w:val="0"/>
        <w:autoSpaceDN w:val="0"/>
        <w:spacing w:before="1" w:after="0" w:line="240" w:lineRule="auto"/>
        <w:rPr>
          <w:rFonts w:ascii="Century Gothic" w:eastAsia="Arial" w:hAnsi="Century Gothic" w:cs="Arial"/>
          <w:sz w:val="24"/>
          <w:lang w:val="es-ES" w:eastAsia="es-MX"/>
        </w:rPr>
      </w:pPr>
    </w:p>
    <w:p w14:paraId="47C4F8CC" w14:textId="77777777" w:rsidR="003B085D" w:rsidRPr="00DA41F7" w:rsidRDefault="003B085D" w:rsidP="003B085D">
      <w:pPr>
        <w:widowControl w:val="0"/>
        <w:autoSpaceDE w:val="0"/>
        <w:autoSpaceDN w:val="0"/>
        <w:spacing w:before="1" w:after="0" w:line="240" w:lineRule="auto"/>
        <w:ind w:left="709" w:right="709"/>
        <w:jc w:val="both"/>
        <w:rPr>
          <w:rFonts w:ascii="Century Gothic" w:eastAsia="Arial" w:hAnsi="Century Gothic" w:cs="Arial"/>
          <w:sz w:val="20"/>
          <w:szCs w:val="20"/>
          <w:lang w:val="es-ES" w:eastAsia="es-MX"/>
        </w:rPr>
      </w:pPr>
      <w:r w:rsidRPr="00DA41F7">
        <w:rPr>
          <w:rFonts w:ascii="Century Gothic" w:eastAsia="Arial" w:hAnsi="Century Gothic" w:cs="Arial"/>
          <w:sz w:val="20"/>
          <w:szCs w:val="20"/>
          <w:lang w:val="es-ES" w:eastAsia="es-MX"/>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6A89758F" w14:textId="77777777" w:rsidR="003B085D" w:rsidRPr="00DA41F7" w:rsidRDefault="003B085D" w:rsidP="003B085D">
      <w:pPr>
        <w:widowControl w:val="0"/>
        <w:autoSpaceDE w:val="0"/>
        <w:autoSpaceDN w:val="0"/>
        <w:spacing w:before="1" w:after="0" w:line="240" w:lineRule="auto"/>
        <w:ind w:left="709" w:right="709"/>
        <w:jc w:val="both"/>
        <w:rPr>
          <w:rFonts w:ascii="Century Gothic" w:eastAsia="Arial" w:hAnsi="Century Gothic" w:cs="Arial"/>
          <w:sz w:val="20"/>
          <w:szCs w:val="20"/>
          <w:lang w:val="es-ES" w:eastAsia="es-MX"/>
        </w:rPr>
      </w:pPr>
      <w:r w:rsidRPr="00DA41F7">
        <w:rPr>
          <w:rFonts w:ascii="Century Gothic" w:eastAsia="Arial" w:hAnsi="Century Gothic" w:cs="Arial"/>
          <w:sz w:val="20"/>
          <w:szCs w:val="20"/>
          <w:lang w:val="es-ES" w:eastAsia="es-MX"/>
        </w:rPr>
        <w:t>[…]</w:t>
      </w:r>
    </w:p>
    <w:p w14:paraId="366FEBC8" w14:textId="77777777" w:rsidR="003B085D" w:rsidRPr="00DA41F7" w:rsidRDefault="003B085D" w:rsidP="003B085D">
      <w:pPr>
        <w:widowControl w:val="0"/>
        <w:autoSpaceDE w:val="0"/>
        <w:autoSpaceDN w:val="0"/>
        <w:spacing w:before="120" w:after="0" w:line="240" w:lineRule="auto"/>
        <w:ind w:left="709" w:right="709"/>
        <w:jc w:val="both"/>
        <w:rPr>
          <w:rFonts w:ascii="Century Gothic" w:eastAsia="Arial" w:hAnsi="Century Gothic" w:cs="Arial"/>
          <w:sz w:val="20"/>
          <w:szCs w:val="20"/>
          <w:lang w:val="es-ES" w:eastAsia="es-MX"/>
        </w:rPr>
      </w:pPr>
      <w:r w:rsidRPr="00DA41F7">
        <w:rPr>
          <w:rFonts w:ascii="Century Gothic" w:eastAsia="Arial" w:hAnsi="Century Gothic" w:cs="Arial"/>
          <w:sz w:val="20"/>
          <w:szCs w:val="20"/>
          <w:lang w:val="es-ES" w:eastAsia="es-MX"/>
        </w:rPr>
        <w:t>Parágrafo 1. El requisito establecido en la parte final del inciso segundo de este artículo deberá acreditarse para la realización de cada pago derivado del contrato estatal.</w:t>
      </w:r>
    </w:p>
    <w:p w14:paraId="7EB522A8" w14:textId="77777777" w:rsidR="003B085D" w:rsidRPr="00DA41F7" w:rsidRDefault="003B085D" w:rsidP="003B085D">
      <w:pPr>
        <w:widowControl w:val="0"/>
        <w:autoSpaceDE w:val="0"/>
        <w:autoSpaceDN w:val="0"/>
        <w:spacing w:before="120" w:after="0" w:line="240" w:lineRule="auto"/>
        <w:ind w:left="709" w:right="709"/>
        <w:jc w:val="both"/>
        <w:rPr>
          <w:rFonts w:ascii="Century Gothic" w:eastAsia="Arial" w:hAnsi="Century Gothic" w:cs="Arial"/>
          <w:sz w:val="20"/>
          <w:szCs w:val="20"/>
          <w:lang w:val="es-ES" w:eastAsia="es-MX"/>
        </w:rPr>
      </w:pPr>
      <w:r w:rsidRPr="00DA41F7">
        <w:rPr>
          <w:rFonts w:ascii="Century Gothic" w:eastAsia="Arial" w:hAnsi="Century Gothic" w:cs="Arial"/>
          <w:sz w:val="20"/>
          <w:szCs w:val="20"/>
          <w:lang w:val="es-ES" w:eastAsia="es-MX"/>
        </w:rPr>
        <w:t>El servidor público que sin justa causa no verifique el pago de los aportes a que</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se</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refiere</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el</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presente</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artículo,</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incurrirá</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en</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causal</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de</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mala</w:t>
      </w:r>
      <w:r w:rsidRPr="00DA41F7">
        <w:rPr>
          <w:rFonts w:ascii="Century Gothic" w:eastAsia="Arial" w:hAnsi="Century Gothic" w:cs="Arial"/>
          <w:spacing w:val="-7"/>
          <w:sz w:val="20"/>
          <w:szCs w:val="20"/>
          <w:lang w:val="es-ES" w:eastAsia="es-MX"/>
        </w:rPr>
        <w:t xml:space="preserve"> </w:t>
      </w:r>
      <w:r w:rsidRPr="00DA41F7">
        <w:rPr>
          <w:rFonts w:ascii="Century Gothic" w:eastAsia="Arial" w:hAnsi="Century Gothic" w:cs="Arial"/>
          <w:sz w:val="20"/>
          <w:szCs w:val="20"/>
          <w:lang w:val="es-ES" w:eastAsia="es-MX"/>
        </w:rPr>
        <w:t>conducta,</w:t>
      </w:r>
      <w:r w:rsidRPr="00DA41F7">
        <w:rPr>
          <w:rFonts w:ascii="Century Gothic" w:eastAsia="Arial" w:hAnsi="Century Gothic" w:cs="Arial"/>
          <w:spacing w:val="-8"/>
          <w:sz w:val="20"/>
          <w:szCs w:val="20"/>
          <w:lang w:val="es-ES" w:eastAsia="es-MX"/>
        </w:rPr>
        <w:t xml:space="preserve"> </w:t>
      </w:r>
      <w:r w:rsidRPr="00DA41F7">
        <w:rPr>
          <w:rFonts w:ascii="Century Gothic" w:eastAsia="Arial" w:hAnsi="Century Gothic" w:cs="Arial"/>
          <w:sz w:val="20"/>
          <w:szCs w:val="20"/>
          <w:lang w:val="es-ES" w:eastAsia="es-MX"/>
        </w:rPr>
        <w:t>que será sancionada con arreglo al régimen disciplinario</w:t>
      </w:r>
      <w:r w:rsidRPr="00DA41F7">
        <w:rPr>
          <w:rFonts w:ascii="Century Gothic" w:eastAsia="Arial" w:hAnsi="Century Gothic" w:cs="Arial"/>
          <w:spacing w:val="-12"/>
          <w:sz w:val="20"/>
          <w:szCs w:val="20"/>
          <w:lang w:val="es-ES" w:eastAsia="es-MX"/>
        </w:rPr>
        <w:t xml:space="preserve"> </w:t>
      </w:r>
      <w:r w:rsidRPr="00DA41F7">
        <w:rPr>
          <w:rFonts w:ascii="Century Gothic" w:eastAsia="Arial" w:hAnsi="Century Gothic" w:cs="Arial"/>
          <w:sz w:val="20"/>
          <w:szCs w:val="20"/>
          <w:lang w:val="es-ES" w:eastAsia="es-MX"/>
        </w:rPr>
        <w:t>vigente</w:t>
      </w:r>
      <w:r w:rsidRPr="00DA41F7">
        <w:rPr>
          <w:rFonts w:ascii="Century Gothic" w:eastAsia="Times New Roman" w:hAnsi="Century Gothic" w:cs="Arial"/>
          <w:sz w:val="20"/>
          <w:szCs w:val="20"/>
          <w:lang w:eastAsia="es-MX"/>
        </w:rPr>
        <w:t>”.</w:t>
      </w:r>
    </w:p>
    <w:p w14:paraId="05FF806B" w14:textId="77777777" w:rsidR="003B085D" w:rsidRPr="00FA6559" w:rsidRDefault="003B085D" w:rsidP="003B085D">
      <w:pPr>
        <w:widowControl w:val="0"/>
        <w:autoSpaceDE w:val="0"/>
        <w:autoSpaceDN w:val="0"/>
        <w:spacing w:after="0" w:line="276" w:lineRule="auto"/>
        <w:ind w:left="709" w:right="709"/>
        <w:jc w:val="both"/>
        <w:rPr>
          <w:rFonts w:ascii="Century Gothic" w:eastAsia="Arial" w:hAnsi="Century Gothic" w:cs="Arial"/>
          <w:lang w:val="es-ES" w:eastAsia="es-MX"/>
        </w:rPr>
      </w:pPr>
    </w:p>
    <w:p w14:paraId="35EE463D" w14:textId="77777777" w:rsidR="003B085D" w:rsidRPr="00FA6559" w:rsidRDefault="003B085D" w:rsidP="003B085D">
      <w:pPr>
        <w:widowControl w:val="0"/>
        <w:autoSpaceDE w:val="0"/>
        <w:autoSpaceDN w:val="0"/>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 </w:t>
      </w:r>
    </w:p>
    <w:p w14:paraId="110962F0" w14:textId="77777777" w:rsidR="003B085D" w:rsidRPr="00FA6559" w:rsidRDefault="003B085D" w:rsidP="003B085D">
      <w:pPr>
        <w:widowControl w:val="0"/>
        <w:autoSpaceDE w:val="0"/>
        <w:autoSpaceDN w:val="0"/>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De esta manera, integrando las diferentes disposiciones que regulan el deber de acreditar el cumplimiento de las obligaciones relacionadas con el </w:t>
      </w:r>
      <w:r w:rsidRPr="00FA6559">
        <w:rPr>
          <w:rFonts w:ascii="Century Gothic" w:eastAsia="Arial" w:hAnsi="Century Gothic" w:cs="Arial"/>
          <w:lang w:val="es-ES" w:eastAsia="es-MX"/>
        </w:rPr>
        <w:lastRenderedPageBreak/>
        <w:t>Sistema de Seguridad Social Integral, en concreto, el artículo 50 de la Ley 789 de 2002 y el artículo 41 de la Ley 80 de 1993, modificado por el artículo 23 de la Ley 1150 de 2007, es posible concluir</w:t>
      </w:r>
      <w:r w:rsidRPr="00FA6559" w:rsidDel="006B64E9">
        <w:rPr>
          <w:rFonts w:ascii="Century Gothic" w:eastAsia="Arial" w:hAnsi="Century Gothic" w:cs="Arial"/>
          <w:lang w:val="es-ES" w:eastAsia="es-MX"/>
        </w:rPr>
        <w:t xml:space="preserve"> </w:t>
      </w:r>
      <w:r w:rsidRPr="00FA6559">
        <w:rPr>
          <w:rFonts w:ascii="Century Gothic" w:eastAsia="Arial" w:hAnsi="Century Gothic" w:cs="Arial"/>
          <w:lang w:val="es-ES" w:eastAsia="es-MX"/>
        </w:rPr>
        <w:t xml:space="preserve">que la acreditación de dicho requisito se realiza en diferentes momentos del proceso contractual, tal como se detalla a continuación: </w:t>
      </w:r>
    </w:p>
    <w:p w14:paraId="30253D52" w14:textId="77777777" w:rsidR="003B085D" w:rsidRPr="00FA6559" w:rsidRDefault="003B085D" w:rsidP="003B085D">
      <w:pPr>
        <w:widowControl w:val="0"/>
        <w:autoSpaceDE w:val="0"/>
        <w:autoSpaceDN w:val="0"/>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bCs/>
          <w:szCs w:val="24"/>
          <w:lang w:val="es-ES" w:eastAsia="es-MX"/>
        </w:rPr>
        <w:t>i)</w:t>
      </w:r>
      <w:r w:rsidRPr="00FA6559">
        <w:rPr>
          <w:rFonts w:ascii="Century Gothic" w:eastAsia="Arial" w:hAnsi="Century Gothic" w:cs="Arial"/>
          <w:szCs w:val="24"/>
          <w:lang w:val="es-ES" w:eastAsia="es-MX"/>
        </w:rPr>
        <w:t xml:space="preserve"> </w:t>
      </w:r>
      <w:r w:rsidRPr="00FA6559">
        <w:rPr>
          <w:rFonts w:ascii="Century Gothic" w:eastAsia="Arial" w:hAnsi="Century Gothic" w:cs="Arial"/>
          <w:i/>
          <w:iCs/>
          <w:lang w:val="es-ES" w:eastAsia="es-MX"/>
        </w:rPr>
        <w:t>Para presentar la oferta</w:t>
      </w:r>
      <w:r w:rsidRPr="00FA6559">
        <w:rPr>
          <w:rFonts w:ascii="Century Gothic" w:eastAsia="Arial" w:hAnsi="Century Gothic" w:cs="Arial"/>
          <w:lang w:val="es-ES" w:eastAsia="es-MX"/>
        </w:rPr>
        <w:t xml:space="preserve"> los proponentes deben acreditar el pago de los aportes de sus</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empleados,</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mediante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certificación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expedida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revisor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fiscal,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cuando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este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exista de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requerimientos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representante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legal,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durante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un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lapso equivalente al que exija el respectivo régimen de contratación para el que se hubiera constituido la sociedad, el cual, en todo caso, no será inferior a los seis (6) meses anteriores a la celebración del contrato</w:t>
      </w:r>
      <w:r w:rsidRPr="00FA6559">
        <w:rPr>
          <w:rFonts w:ascii="Century Gothic" w:eastAsia="Arial" w:hAnsi="Century Gothic" w:cs="Arial"/>
          <w:vertAlign w:val="superscript"/>
          <w:lang w:val="es-ES" w:eastAsia="es-MX"/>
        </w:rPr>
        <w:footnoteReference w:id="11"/>
      </w:r>
      <w:r w:rsidRPr="00FA6559">
        <w:rPr>
          <w:rFonts w:ascii="Century Gothic" w:eastAsia="Arial" w:hAnsi="Century Gothic" w:cs="Arial"/>
          <w:lang w:val="es-ES" w:eastAsia="es-MX"/>
        </w:rPr>
        <w:t>. Si bien este certificado no es un requisito</w:t>
      </w:r>
      <w:r w:rsidRPr="00FA6559">
        <w:rPr>
          <w:rFonts w:ascii="Century Gothic" w:eastAsia="Arial" w:hAnsi="Century Gothic" w:cs="Arial"/>
          <w:spacing w:val="45"/>
          <w:lang w:val="es-ES" w:eastAsia="es-MX"/>
        </w:rPr>
        <w:t xml:space="preserve"> </w:t>
      </w:r>
      <w:r w:rsidRPr="00FA6559">
        <w:rPr>
          <w:rFonts w:ascii="Century Gothic" w:eastAsia="Arial" w:hAnsi="Century Gothic" w:cs="Arial"/>
          <w:lang w:val="es-ES" w:eastAsia="es-MX"/>
        </w:rPr>
        <w:t xml:space="preserve">para perfeccionarlo ni para ejecutarlo, sí lo es para admitir la oferta en el procedimiento de selección. Cabe señalar que la acreditación en los términos indicados solo procede frente a las </w:t>
      </w:r>
      <w:r w:rsidRPr="00FA6559">
        <w:rPr>
          <w:rFonts w:ascii="Century Gothic" w:eastAsia="Arial" w:hAnsi="Century Gothic" w:cs="Arial"/>
          <w:i/>
          <w:iCs/>
          <w:lang w:val="es-ES" w:eastAsia="es-MX"/>
        </w:rPr>
        <w:t xml:space="preserve">personas jurídicas </w:t>
      </w:r>
      <w:r w:rsidRPr="00FA6559">
        <w:rPr>
          <w:rFonts w:ascii="Century Gothic" w:eastAsia="Arial" w:hAnsi="Century Gothic" w:cs="Arial"/>
          <w:lang w:val="es-ES" w:eastAsia="es-MX"/>
        </w:rPr>
        <w:t>–Ley 789 de 2002, art. 50, inciso 3°–.</w:t>
      </w:r>
    </w:p>
    <w:p w14:paraId="1FAE4C1B" w14:textId="77777777" w:rsidR="003B085D" w:rsidRPr="00FA6559" w:rsidRDefault="003B085D" w:rsidP="003B085D">
      <w:pPr>
        <w:widowControl w:val="0"/>
        <w:autoSpaceDE w:val="0"/>
        <w:autoSpaceDN w:val="0"/>
        <w:spacing w:after="120" w:line="276" w:lineRule="auto"/>
        <w:jc w:val="both"/>
        <w:rPr>
          <w:rFonts w:ascii="Century Gothic" w:eastAsia="Arial" w:hAnsi="Century Gothic" w:cs="Arial"/>
          <w:szCs w:val="24"/>
          <w:lang w:val="es-ES" w:eastAsia="es-MX"/>
        </w:rPr>
      </w:pPr>
      <w:r w:rsidRPr="00FA6559">
        <w:rPr>
          <w:rFonts w:ascii="Century Gothic" w:eastAsia="Arial" w:hAnsi="Century Gothic" w:cs="Arial"/>
          <w:szCs w:val="24"/>
          <w:lang w:val="es-ES" w:eastAsia="es-MX"/>
        </w:rPr>
        <w:tab/>
      </w:r>
      <w:proofErr w:type="spellStart"/>
      <w:r w:rsidRPr="00FA6559">
        <w:rPr>
          <w:rFonts w:ascii="Century Gothic" w:eastAsia="Arial" w:hAnsi="Century Gothic" w:cs="Arial"/>
          <w:bCs/>
          <w:szCs w:val="24"/>
          <w:lang w:val="es-ES" w:eastAsia="es-MX"/>
        </w:rPr>
        <w:t>ii</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En el momento del </w:t>
      </w:r>
      <w:r w:rsidRPr="00FA6559">
        <w:rPr>
          <w:rFonts w:ascii="Century Gothic" w:eastAsia="Arial" w:hAnsi="Century Gothic" w:cs="Arial"/>
          <w:i/>
          <w:iCs/>
          <w:szCs w:val="24"/>
          <w:lang w:val="es-ES" w:eastAsia="es-MX"/>
        </w:rPr>
        <w:t>perfeccionamiento del contrato estatal</w:t>
      </w:r>
      <w:r w:rsidRPr="00FA6559">
        <w:rPr>
          <w:rFonts w:ascii="Century Gothic" w:eastAsia="Arial" w:hAnsi="Century Gothic" w:cs="Arial"/>
          <w:szCs w:val="24"/>
          <w:lang w:val="es-ES" w:eastAsia="es-MX"/>
        </w:rPr>
        <w:t>, se hace necesario que la entidad pública verifique que el sujeto con el cual contratará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7CAA6F10" w14:textId="6184B11B" w:rsidR="003B085D" w:rsidRPr="00FA6559" w:rsidRDefault="003B085D" w:rsidP="003B085D">
      <w:pPr>
        <w:widowControl w:val="0"/>
        <w:autoSpaceDE w:val="0"/>
        <w:autoSpaceDN w:val="0"/>
        <w:spacing w:after="120" w:line="276" w:lineRule="auto"/>
        <w:jc w:val="both"/>
        <w:rPr>
          <w:rFonts w:ascii="Century Gothic" w:eastAsia="Arial" w:hAnsi="Century Gothic" w:cs="Arial"/>
          <w:szCs w:val="24"/>
          <w:lang w:val="es-ES" w:eastAsia="es-MX"/>
        </w:rPr>
      </w:pPr>
      <w:r w:rsidRPr="00FA6559">
        <w:rPr>
          <w:rFonts w:ascii="Century Gothic" w:eastAsia="Arial" w:hAnsi="Century Gothic" w:cs="Arial"/>
          <w:szCs w:val="24"/>
          <w:lang w:val="es-ES" w:eastAsia="es-MX"/>
        </w:rPr>
        <w:tab/>
      </w:r>
      <w:proofErr w:type="spellStart"/>
      <w:r w:rsidRPr="00FA6559">
        <w:rPr>
          <w:rFonts w:ascii="Century Gothic" w:eastAsia="Arial" w:hAnsi="Century Gothic" w:cs="Arial"/>
          <w:bCs/>
          <w:szCs w:val="24"/>
          <w:lang w:val="es-ES" w:eastAsia="es-MX"/>
        </w:rPr>
        <w:t>iii</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El pago de los aportes de seguridad social es un </w:t>
      </w:r>
      <w:r w:rsidRPr="00FA6559">
        <w:rPr>
          <w:rFonts w:ascii="Century Gothic" w:eastAsia="Arial" w:hAnsi="Century Gothic" w:cs="Arial"/>
          <w:i/>
          <w:iCs/>
          <w:szCs w:val="24"/>
          <w:lang w:val="es-ES" w:eastAsia="es-MX"/>
        </w:rPr>
        <w:t>requisito de ejecución</w:t>
      </w:r>
      <w:r w:rsidRPr="00FA6559">
        <w:rPr>
          <w:rFonts w:ascii="Century Gothic" w:eastAsia="Arial" w:hAnsi="Century Gothic" w:cs="Arial"/>
          <w:szCs w:val="24"/>
          <w:lang w:val="es-ES" w:eastAsia="es-MX"/>
        </w:rPr>
        <w:t xml:space="preserve"> del contrato, es decir, es un elemento </w:t>
      </w:r>
      <w:r w:rsidRPr="00FA6559">
        <w:rPr>
          <w:rFonts w:ascii="Century Gothic" w:eastAsia="Arial" w:hAnsi="Century Gothic" w:cs="Arial"/>
          <w:i/>
          <w:szCs w:val="24"/>
          <w:lang w:val="es-ES" w:eastAsia="es-MX"/>
        </w:rPr>
        <w:t>sine qua non</w:t>
      </w:r>
      <w:r w:rsidRPr="00FA6559">
        <w:rPr>
          <w:rFonts w:ascii="Century Gothic" w:eastAsia="Arial" w:hAnsi="Century Gothic" w:cs="Arial"/>
          <w:szCs w:val="24"/>
          <w:lang w:val="es-ES" w:eastAsia="es-MX"/>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los documentos mediante los cuales se acreditó el cumplimiento de este </w:t>
      </w:r>
      <w:r w:rsidRPr="00FA6559">
        <w:rPr>
          <w:rFonts w:ascii="Century Gothic" w:eastAsia="Arial" w:hAnsi="Century Gothic" w:cs="Arial"/>
          <w:szCs w:val="24"/>
          <w:lang w:val="es-ES" w:eastAsia="es-MX"/>
        </w:rPr>
        <w:lastRenderedPageBreak/>
        <w:t xml:space="preserve">requisito para la celebración del </w:t>
      </w:r>
      <w:r w:rsidR="00F270EB" w:rsidRPr="00FA6559">
        <w:rPr>
          <w:rFonts w:ascii="Century Gothic" w:eastAsia="Arial" w:hAnsi="Century Gothic" w:cs="Arial"/>
          <w:szCs w:val="24"/>
          <w:lang w:val="es-ES" w:eastAsia="es-MX"/>
        </w:rPr>
        <w:t>contrato</w:t>
      </w:r>
      <w:r w:rsidRPr="00FA6559">
        <w:rPr>
          <w:rFonts w:ascii="Century Gothic" w:eastAsia="Arial" w:hAnsi="Century Gothic" w:cs="Arial"/>
          <w:szCs w:val="24"/>
          <w:lang w:val="es-ES" w:eastAsia="es-MX"/>
        </w:rPr>
        <w:t xml:space="preserve">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3173AF0D" w14:textId="277ED55A" w:rsidR="003B085D" w:rsidRPr="00FA6559" w:rsidRDefault="003B085D" w:rsidP="003B085D">
      <w:pPr>
        <w:widowControl w:val="0"/>
        <w:autoSpaceDE w:val="0"/>
        <w:autoSpaceDN w:val="0"/>
        <w:spacing w:after="120" w:line="276" w:lineRule="auto"/>
        <w:ind w:firstLine="709"/>
        <w:jc w:val="both"/>
        <w:rPr>
          <w:rFonts w:ascii="Century Gothic" w:eastAsia="Arial" w:hAnsi="Century Gothic" w:cs="Arial"/>
          <w:lang w:val="es-ES" w:eastAsia="es-MX"/>
        </w:rPr>
      </w:pPr>
      <w:proofErr w:type="spellStart"/>
      <w:r w:rsidRPr="00FA6559">
        <w:rPr>
          <w:rFonts w:ascii="Century Gothic" w:eastAsia="Arial" w:hAnsi="Century Gothic" w:cs="Arial"/>
          <w:bCs/>
          <w:szCs w:val="24"/>
          <w:lang w:val="es-ES" w:eastAsia="es-MX"/>
        </w:rPr>
        <w:t>iv</w:t>
      </w:r>
      <w:proofErr w:type="spellEnd"/>
      <w:r w:rsidRPr="00FA6559">
        <w:rPr>
          <w:rFonts w:ascii="Century Gothic" w:eastAsia="Arial" w:hAnsi="Century Gothic" w:cs="Arial"/>
          <w:bCs/>
          <w:szCs w:val="24"/>
          <w:lang w:val="es-ES" w:eastAsia="es-MX"/>
        </w:rPr>
        <w:t>)</w:t>
      </w:r>
      <w:r w:rsidRPr="00FA6559">
        <w:rPr>
          <w:rFonts w:ascii="Century Gothic" w:eastAsia="Arial" w:hAnsi="Century Gothic" w:cs="Arial"/>
          <w:szCs w:val="24"/>
          <w:lang w:val="es-ES" w:eastAsia="es-MX"/>
        </w:rPr>
        <w:t xml:space="preserve"> </w:t>
      </w:r>
      <w:r w:rsidRPr="00FA6559">
        <w:rPr>
          <w:rFonts w:ascii="Century Gothic" w:eastAsia="Arial" w:hAnsi="Century Gothic" w:cs="Arial"/>
          <w:i/>
          <w:iCs/>
          <w:szCs w:val="24"/>
          <w:lang w:val="es-ES" w:eastAsia="es-MX"/>
        </w:rPr>
        <w:t>Durante la ejecución del contrato</w:t>
      </w:r>
      <w:r w:rsidRPr="00FA6559">
        <w:rPr>
          <w:rFonts w:ascii="Century Gothic" w:eastAsia="Arial" w:hAnsi="Century Gothic" w:cs="Arial"/>
          <w:szCs w:val="24"/>
          <w:lang w:val="es-ES" w:eastAsia="es-MX"/>
        </w:rPr>
        <w:t xml:space="preserve">, la </w:t>
      </w:r>
      <w:r w:rsidR="00BE0096">
        <w:rPr>
          <w:rFonts w:ascii="Century Gothic" w:eastAsia="Arial" w:hAnsi="Century Gothic" w:cs="Arial"/>
          <w:szCs w:val="24"/>
          <w:lang w:val="es-ES" w:eastAsia="es-MX"/>
        </w:rPr>
        <w:t>E</w:t>
      </w:r>
      <w:r w:rsidRPr="00FA6559">
        <w:rPr>
          <w:rFonts w:ascii="Century Gothic" w:eastAsia="Arial" w:hAnsi="Century Gothic" w:cs="Arial"/>
          <w:szCs w:val="24"/>
          <w:lang w:val="es-ES" w:eastAsia="es-MX"/>
        </w:rPr>
        <w:t xml:space="preserve">ntidad </w:t>
      </w:r>
      <w:r w:rsidR="00BE0096">
        <w:rPr>
          <w:rFonts w:ascii="Century Gothic" w:eastAsia="Arial" w:hAnsi="Century Gothic" w:cs="Arial"/>
          <w:szCs w:val="24"/>
          <w:lang w:val="es-ES" w:eastAsia="es-MX"/>
        </w:rPr>
        <w:t>E</w:t>
      </w:r>
      <w:r w:rsidRPr="00FA6559">
        <w:rPr>
          <w:rFonts w:ascii="Century Gothic" w:eastAsia="Arial" w:hAnsi="Century Gothic" w:cs="Arial"/>
          <w:szCs w:val="24"/>
          <w:lang w:val="es-ES" w:eastAsia="es-MX"/>
        </w:rPr>
        <w:t>statal debe verificar el pago a los aportes a seguridad social, verificación que deberá efectuar para realizar cada pago originado en el contrato –parágrafo 1, art. 41 de la Ley 80 de 1993, modificado por el art. 23 de la Ley 1150 de 2007–.</w:t>
      </w:r>
      <w:r w:rsidRPr="00FA6559">
        <w:rPr>
          <w:rFonts w:ascii="Century Gothic" w:eastAsia="Arial" w:hAnsi="Century Gothic" w:cs="Arial"/>
          <w:lang w:val="es-ES" w:eastAsia="es-MX"/>
        </w:rPr>
        <w:t xml:space="preserve"> </w:t>
      </w:r>
    </w:p>
    <w:p w14:paraId="3E0F5153" w14:textId="77777777" w:rsidR="003B085D" w:rsidRPr="00FA6559" w:rsidRDefault="003B085D" w:rsidP="003B085D">
      <w:pPr>
        <w:widowControl w:val="0"/>
        <w:autoSpaceDE w:val="0"/>
        <w:autoSpaceDN w:val="0"/>
        <w:spacing w:after="120" w:line="276" w:lineRule="auto"/>
        <w:jc w:val="both"/>
        <w:rPr>
          <w:rFonts w:ascii="Century Gothic" w:eastAsia="Arial" w:hAnsi="Century Gothic" w:cs="Arial"/>
          <w:lang w:val="es-ES" w:eastAsia="es-MX"/>
        </w:rPr>
      </w:pPr>
      <w:r w:rsidRPr="00FA6559">
        <w:rPr>
          <w:rFonts w:ascii="Century Gothic" w:eastAsia="Arial" w:hAnsi="Century Gothic" w:cs="Arial"/>
          <w:szCs w:val="24"/>
          <w:lang w:val="es-ES" w:eastAsia="es-MX"/>
        </w:rPr>
        <w:tab/>
      </w:r>
      <w:r w:rsidRPr="00FA6559">
        <w:rPr>
          <w:rFonts w:ascii="Century Gothic" w:eastAsia="Arial" w:hAnsi="Century Gothic" w:cs="Arial"/>
          <w:bCs/>
          <w:szCs w:val="24"/>
          <w:lang w:val="es-ES" w:eastAsia="es-MX"/>
        </w:rPr>
        <w:t>v)</w:t>
      </w:r>
      <w:r w:rsidRPr="00FA6559">
        <w:rPr>
          <w:rFonts w:ascii="Century Gothic" w:eastAsia="Arial" w:hAnsi="Century Gothic" w:cs="Arial"/>
          <w:szCs w:val="24"/>
          <w:lang w:val="es-ES" w:eastAsia="es-MX"/>
        </w:rPr>
        <w:t xml:space="preserve"> </w:t>
      </w:r>
      <w:r w:rsidRPr="00FA6559">
        <w:rPr>
          <w:rFonts w:ascii="Century Gothic" w:eastAsia="Arial" w:hAnsi="Century Gothic" w:cs="Arial"/>
          <w:lang w:val="es-ES" w:eastAsia="es-MX"/>
        </w:rPr>
        <w:t>Finalmente,</w:t>
      </w:r>
      <w:r w:rsidRPr="00FA6559">
        <w:rPr>
          <w:rFonts w:ascii="Century Gothic" w:eastAsia="Arial" w:hAnsi="Century Gothic" w:cs="Arial"/>
          <w:spacing w:val="-4"/>
          <w:lang w:val="es-ES" w:eastAsia="es-MX"/>
        </w:rPr>
        <w:t xml:space="preserve"> </w:t>
      </w:r>
      <w:r w:rsidRPr="00FA6559">
        <w:rPr>
          <w:rFonts w:ascii="Century Gothic" w:eastAsia="Arial" w:hAnsi="Century Gothic" w:cs="Arial"/>
          <w:lang w:val="es-ES" w:eastAsia="es-MX"/>
        </w:rPr>
        <w:t>en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virtud</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artículo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50</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789</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2002,</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la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entidad</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 xml:space="preserve">verificará, tanto para las personas naturales como para las jurídicas, la realización de los aportes al Sistema de Seguridad Social Integral, al </w:t>
      </w:r>
      <w:r w:rsidRPr="00FA6559">
        <w:rPr>
          <w:rFonts w:ascii="Century Gothic" w:eastAsia="Arial" w:hAnsi="Century Gothic" w:cs="Arial"/>
          <w:i/>
          <w:iCs/>
          <w:lang w:val="es-ES" w:eastAsia="es-MX"/>
        </w:rPr>
        <w:t>momento de su liquidación</w:t>
      </w:r>
      <w:r w:rsidRPr="00FA6559">
        <w:rPr>
          <w:rFonts w:ascii="Century Gothic" w:eastAsia="Arial" w:hAnsi="Century Gothic" w:cs="Arial"/>
          <w:lang w:val="es-ES" w:eastAsia="es-MX"/>
        </w:rPr>
        <w:t>, y dejarán constancia del cumplimiento de las obligaciones del contratista frente a los aportes mencionados durante toda su vigencia, estableciendo una correcta relación entre el monto cancelado y las sumas que debieron</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cotizar.</w:t>
      </w:r>
    </w:p>
    <w:p w14:paraId="6CAFC18E" w14:textId="77777777" w:rsidR="003B085D" w:rsidRPr="00FA6559" w:rsidRDefault="003B085D" w:rsidP="003B085D">
      <w:pPr>
        <w:widowControl w:val="0"/>
        <w:autoSpaceDE w:val="0"/>
        <w:autoSpaceDN w:val="0"/>
        <w:spacing w:after="120" w:line="276" w:lineRule="auto"/>
        <w:ind w:firstLine="708"/>
        <w:jc w:val="both"/>
        <w:rPr>
          <w:rFonts w:ascii="Century Gothic" w:eastAsia="Times New Roman" w:hAnsi="Century Gothic" w:cs="Arial"/>
          <w:lang w:val="es-ES" w:eastAsia="es-MX"/>
        </w:rPr>
      </w:pPr>
      <w:r w:rsidRPr="00FA6559">
        <w:rPr>
          <w:rFonts w:ascii="Century Gothic" w:eastAsia="Arial" w:hAnsi="Century Gothic" w:cs="Arial"/>
          <w:lang w:val="es-ES" w:eastAsia="es-MX"/>
        </w:rPr>
        <w:t xml:space="preserve"> A partir de las reglas mencionadas, se evidencia que estar al día en el pago de las obligaciones relacionadas con el Sistema de Seguridad Social Integral</w:t>
      </w:r>
      <w:r w:rsidRPr="00FA6559" w:rsidDel="00822685">
        <w:rPr>
          <w:rFonts w:ascii="Century Gothic" w:eastAsia="Arial" w:hAnsi="Century Gothic" w:cs="Arial"/>
          <w:lang w:val="es-ES" w:eastAsia="es-MX"/>
        </w:rPr>
        <w:t xml:space="preserve"> </w:t>
      </w:r>
      <w:r w:rsidRPr="00FA6559">
        <w:rPr>
          <w:rFonts w:ascii="Century Gothic" w:eastAsia="Arial" w:hAnsi="Century Gothic" w:cs="Arial"/>
          <w:lang w:val="es-ES" w:eastAsia="es-MX"/>
        </w:rPr>
        <w:t xml:space="preserve">es un requisito cuya verificación debe realizarse en distintos momentos del proceso contractual, incluyendo la etapa precontractual. </w:t>
      </w:r>
      <w:r w:rsidRPr="00FA6559">
        <w:rPr>
          <w:rFonts w:ascii="Century Gothic" w:eastAsia="Times New Roman" w:hAnsi="Century Gothic" w:cs="Arial"/>
          <w:lang w:val="es-ES" w:eastAsia="es-MX"/>
        </w:rPr>
        <w:t xml:space="preserve">Por tanto, </w:t>
      </w:r>
      <w:bookmarkStart w:id="5" w:name="_Hlk80881612"/>
      <w:r w:rsidRPr="00FA6559">
        <w:rPr>
          <w:rFonts w:ascii="Century Gothic" w:eastAsia="Times New Roman" w:hAnsi="Century Gothic" w:cs="Arial"/>
          <w:lang w:val="es-ES" w:eastAsia="es-MX"/>
        </w:rPr>
        <w:t xml:space="preserve">la Agencia infiere que </w:t>
      </w:r>
      <w:bookmarkStart w:id="6" w:name="_Hlk78209422"/>
      <w:r w:rsidRPr="00FA6559">
        <w:rPr>
          <w:rFonts w:ascii="Century Gothic" w:eastAsia="Times New Roman" w:hAnsi="Century Gothic" w:cs="Arial"/>
          <w:lang w:val="es-ES" w:eastAsia="es-MX"/>
        </w:rPr>
        <w:t>la finalidad de las normas de la Ley 100 de 1993 y de otras normas complementarias, en desarrollo de las políticas públicas del Estado colombiano, es establecer un marco jurídico integral de seguridad social dentro del territorio nacional, cuyo cumplimiento también es obligatorio para las sociedades extranjeras con sucursal en Colombia.</w:t>
      </w:r>
      <w:bookmarkEnd w:id="6"/>
    </w:p>
    <w:p w14:paraId="2DA14DB6" w14:textId="77777777" w:rsidR="003B085D" w:rsidRPr="00FA6559" w:rsidRDefault="003B085D" w:rsidP="003B085D">
      <w:pPr>
        <w:spacing w:before="120" w:after="120" w:line="276" w:lineRule="auto"/>
        <w:ind w:firstLine="709"/>
        <w:jc w:val="both"/>
        <w:rPr>
          <w:rFonts w:ascii="Century Gothic" w:eastAsia="Arial" w:hAnsi="Century Gothic" w:cs="Arial"/>
          <w:lang w:val="es-ES" w:eastAsia="es-MX"/>
        </w:rPr>
      </w:pPr>
      <w:bookmarkStart w:id="7" w:name="_Hlk80881665"/>
      <w:bookmarkEnd w:id="5"/>
      <w:r w:rsidRPr="00FA6559">
        <w:rPr>
          <w:rFonts w:ascii="Century Gothic" w:eastAsia="Times New Roman" w:hAnsi="Century Gothic" w:cs="Arial"/>
          <w:lang w:val="es-ES" w:eastAsia="es-MX"/>
        </w:rPr>
        <w:t>Nada distinto podría colegirse de las normas que regulan un servicio público esencial e irrenunciable, que además de comprender obligaciones para el Estado y la sociedad, se compone de normas de orden público y de aplicación en el territorio nacional</w:t>
      </w:r>
      <w:r w:rsidRPr="00FA6559">
        <w:rPr>
          <w:rFonts w:ascii="Century Gothic" w:eastAsia="Times New Roman" w:hAnsi="Century Gothic" w:cs="Arial"/>
          <w:vertAlign w:val="superscript"/>
          <w:lang w:val="es-ES" w:eastAsia="es-MX"/>
        </w:rPr>
        <w:footnoteReference w:id="12"/>
      </w:r>
      <w:r w:rsidRPr="00FA6559">
        <w:rPr>
          <w:rFonts w:ascii="Century Gothic" w:eastAsia="Times New Roman" w:hAnsi="Century Gothic" w:cs="Arial"/>
          <w:lang w:val="es-ES" w:eastAsia="es-MX"/>
        </w:rPr>
        <w:t xml:space="preserve">. </w:t>
      </w:r>
      <w:bookmarkEnd w:id="7"/>
      <w:r w:rsidRPr="00FA6559">
        <w:rPr>
          <w:rFonts w:ascii="Century Gothic" w:eastAsia="Times New Roman" w:hAnsi="Century Gothic" w:cs="Arial"/>
          <w:lang w:val="es-ES" w:eastAsia="es-MX"/>
        </w:rPr>
        <w:t xml:space="preserve">En este contexto, las sociedades extranjeras con sucursal en </w:t>
      </w:r>
      <w:r w:rsidRPr="00FA6559">
        <w:rPr>
          <w:rFonts w:ascii="Century Gothic" w:eastAsia="Times New Roman" w:hAnsi="Century Gothic" w:cs="Arial"/>
          <w:lang w:val="es-ES" w:eastAsia="es-MX"/>
        </w:rPr>
        <w:lastRenderedPageBreak/>
        <w:t>Colombia, interesadas en participar en procesos de contratación deberán</w:t>
      </w:r>
      <w:r w:rsidRPr="00FA6559">
        <w:rPr>
          <w:rFonts w:ascii="Century Gothic" w:eastAsia="Arial" w:hAnsi="Century Gothic" w:cs="Arial"/>
          <w:lang w:val="es-ES" w:eastAsia="es-MX"/>
        </w:rPr>
        <w:t xml:space="preserve"> acreditar el pago de los aportes de los empleados vinculados a la sucursal,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mediante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certificación</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expedida</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revisor</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fiscal,</w:t>
      </w:r>
      <w:r w:rsidRPr="00FA6559">
        <w:rPr>
          <w:rFonts w:ascii="Century Gothic" w:eastAsia="Arial" w:hAnsi="Century Gothic" w:cs="Arial"/>
          <w:spacing w:val="-5"/>
          <w:lang w:val="es-ES" w:eastAsia="es-MX"/>
        </w:rPr>
        <w:t xml:space="preserve"> </w:t>
      </w:r>
      <w:r w:rsidRPr="00FA6559">
        <w:rPr>
          <w:rFonts w:ascii="Century Gothic" w:eastAsia="Arial" w:hAnsi="Century Gothic" w:cs="Arial"/>
          <w:lang w:val="es-ES" w:eastAsia="es-MX"/>
        </w:rPr>
        <w:t>cuando</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este</w:t>
      </w:r>
      <w:r w:rsidRPr="00FA6559">
        <w:rPr>
          <w:rFonts w:ascii="Century Gothic" w:eastAsia="Arial" w:hAnsi="Century Gothic" w:cs="Arial"/>
          <w:spacing w:val="-6"/>
          <w:lang w:val="es-ES" w:eastAsia="es-MX"/>
        </w:rPr>
        <w:t xml:space="preserve"> </w:t>
      </w:r>
      <w:r w:rsidRPr="00FA6559">
        <w:rPr>
          <w:rFonts w:ascii="Century Gothic" w:eastAsia="Arial" w:hAnsi="Century Gothic" w:cs="Arial"/>
          <w:lang w:val="es-ES" w:eastAsia="es-MX"/>
        </w:rPr>
        <w:t>exista de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acuerdo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con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los</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requerimientos</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de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ley,</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o</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por</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el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representante</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legal,</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durante</w:t>
      </w:r>
      <w:r w:rsidRPr="00FA6559">
        <w:rPr>
          <w:rFonts w:ascii="Century Gothic" w:eastAsia="Arial" w:hAnsi="Century Gothic" w:cs="Arial"/>
          <w:spacing w:val="-9"/>
          <w:lang w:val="es-ES" w:eastAsia="es-MX"/>
        </w:rPr>
        <w:t xml:space="preserve"> </w:t>
      </w:r>
      <w:r w:rsidRPr="00FA6559">
        <w:rPr>
          <w:rFonts w:ascii="Century Gothic" w:eastAsia="Arial" w:hAnsi="Century Gothic" w:cs="Arial"/>
          <w:lang w:val="es-ES" w:eastAsia="es-MX"/>
        </w:rPr>
        <w:t>un</w:t>
      </w:r>
      <w:r w:rsidRPr="00FA6559">
        <w:rPr>
          <w:rFonts w:ascii="Century Gothic" w:eastAsia="Arial" w:hAnsi="Century Gothic" w:cs="Arial"/>
          <w:spacing w:val="-8"/>
          <w:lang w:val="es-ES" w:eastAsia="es-MX"/>
        </w:rPr>
        <w:t xml:space="preserve"> </w:t>
      </w:r>
      <w:r w:rsidRPr="00FA6559">
        <w:rPr>
          <w:rFonts w:ascii="Century Gothic" w:eastAsia="Arial" w:hAnsi="Century Gothic" w:cs="Arial"/>
          <w:lang w:val="es-ES" w:eastAsia="es-MX"/>
        </w:rPr>
        <w:t>lapso equivalente al que exija el respectivo régimen de contratación para el que se hubiera constituido la sociedad, el cual, en todo caso, no será inferior a los seis (6) meses anteriores a la celebración del contrato.</w:t>
      </w:r>
    </w:p>
    <w:p w14:paraId="202F12F7" w14:textId="77777777" w:rsidR="003B085D" w:rsidRPr="00FA6559" w:rsidRDefault="003B085D" w:rsidP="003B085D">
      <w:pPr>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En relación con los proponentes plurales -consorcios y uniones temporales-, según lo anterior, puede afirmarse que cada uno de los miembros o integrantes del consorcio o de la unión temporal deberá acreditar encontrarse afiliado y al día en el pago de los aportes al Sistema de Seguridad Social, para lo cual deberá realizar la acreditación según su naturaleza jurídica.</w:t>
      </w:r>
    </w:p>
    <w:p w14:paraId="48F74B06" w14:textId="77777777" w:rsidR="003B085D" w:rsidRDefault="003B085D" w:rsidP="003B085D">
      <w:pPr>
        <w:spacing w:before="120"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t xml:space="preserve">Lo anterior toda vez que, el artículo 7 de la Ley 80 de 1993 define los consorcios y las uniones temporales como un negocio jurídico de carácter privado con la finalidad de que dos o más personas naturales o jurídicas se asocien para la celebración, adjudicación y ejecución de un contrato estatal, sin personería jurídica, en donde sus miembros conservan su independencia jurídica. Por lo tanto, la verificación de los requisitos habilitantes por parte de la entidad estatal contratante debe efectuarse respecto de cada uno de los miembros del proponente plural. </w:t>
      </w:r>
    </w:p>
    <w:p w14:paraId="5205EEFC" w14:textId="77777777" w:rsidR="003B085D" w:rsidRDefault="003B085D" w:rsidP="003B085D">
      <w:pPr>
        <w:spacing w:before="120" w:after="12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Ahora bien, en cuanto al objeto especifico de su consulta, de acuerdo con lo manifestado en el presente numeral, es necesario explicar que, las Asociaciones de Cabildos y Autoridades Tradicionales, los Cabildos y en general las organizaciones indígenas, en tanto personas jurídicas, en principio, deben cumplir con lo dispuesto en el tercer inciso del artículo 50 de la Ley 789 de 2002. Esto considerando que ni esta, ni otra norma en particular, exceptúa a este tipo de personas jurídicas del cumplimiento del requisito allí previsto.  Lo anterior supone que tales sujetos deban acreditar que se encuentran al día con los aportes </w:t>
      </w:r>
      <w:r>
        <w:rPr>
          <w:rFonts w:ascii="Century Gothic" w:eastAsia="Arial" w:hAnsi="Century Gothic" w:cs="Arial"/>
          <w:lang w:val="es-ES" w:eastAsia="es-MX"/>
        </w:rPr>
        <w:lastRenderedPageBreak/>
        <w:t>parafiscales de que les correspondan, a efectos de cumplir con el requisito previsto en la parte final del segundo inciso del artículo 41 de la Ley 80 de 1993.</w:t>
      </w:r>
    </w:p>
    <w:p w14:paraId="48AE102A" w14:textId="77777777" w:rsidR="003B085D" w:rsidRPr="00FA6559" w:rsidRDefault="003B085D" w:rsidP="003B085D">
      <w:pPr>
        <w:spacing w:before="120" w:after="12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 Sin embargo, es necesario poner de presente que, los referidos aportes parafiscales que deben acreditarse son los que corresponde hacer a la respectiva persona jurídica respecto de sus </w:t>
      </w:r>
      <w:r w:rsidRPr="00FA6559">
        <w:rPr>
          <w:rFonts w:ascii="Century Gothic" w:eastAsia="Arial" w:hAnsi="Century Gothic" w:cs="Arial"/>
          <w:i/>
          <w:iCs/>
          <w:lang w:val="es-ES" w:eastAsia="es-MX"/>
        </w:rPr>
        <w:t>“empleados”</w:t>
      </w:r>
      <w:r>
        <w:rPr>
          <w:rFonts w:ascii="Century Gothic" w:eastAsia="Arial" w:hAnsi="Century Gothic" w:cs="Arial"/>
          <w:lang w:val="es-ES" w:eastAsia="es-MX"/>
        </w:rPr>
        <w:t xml:space="preserve">, esto es, respecto de las personas que tengan una relación laboral con la organización. En ese sentido, en el marco del cumplimiento del requisito previsto en el tercer inciso del artículo 50 de la Ley 789 de 2002, no les resultaría exigible a las Asociaciones de Cabildos y Autoridades Tradicionales, ni a los Cabildos y ni a las organizaciones indígenas, acreditar aportes parafiscales respecto de personas con las que no tengan una relación laboral, como bien podría ser el caso de un representante legal vinculado mediante contratos de mandato o prestación de servicios. </w:t>
      </w:r>
    </w:p>
    <w:p w14:paraId="58AEF432" w14:textId="198AB562" w:rsidR="003B085D" w:rsidRPr="00FA6559" w:rsidRDefault="00920E31" w:rsidP="003B085D">
      <w:pPr>
        <w:spacing w:after="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Adicional</w:t>
      </w:r>
      <w:r w:rsidR="003B085D" w:rsidRPr="00FA6559">
        <w:rPr>
          <w:rFonts w:ascii="Century Gothic" w:eastAsia="Arial" w:hAnsi="Century Gothic" w:cs="Arial"/>
          <w:lang w:val="es-ES" w:eastAsia="es-MX"/>
        </w:rPr>
        <w:t xml:space="preserve"> </w:t>
      </w:r>
      <w:r>
        <w:rPr>
          <w:rFonts w:ascii="Century Gothic" w:eastAsia="Arial" w:hAnsi="Century Gothic" w:cs="Arial"/>
          <w:lang w:val="es-ES" w:eastAsia="es-MX"/>
        </w:rPr>
        <w:t>a</w:t>
      </w:r>
      <w:r w:rsidR="003B085D" w:rsidRPr="00FA6559">
        <w:rPr>
          <w:rFonts w:ascii="Century Gothic" w:eastAsia="Arial" w:hAnsi="Century Gothic" w:cs="Arial"/>
          <w:lang w:val="es-ES" w:eastAsia="es-MX"/>
        </w:rPr>
        <w:t xml:space="preserve"> lo anterior, es importante señalar lo dispuesto por el artículo 5 de la Ley 691 de 2001 “Mediante la cual se reglamenta la participación de los Grupos Étnicos en el Sistema General de Seguridad Social”</w:t>
      </w:r>
      <w:r w:rsidR="003B085D">
        <w:rPr>
          <w:rFonts w:ascii="Century Gothic" w:eastAsia="Arial" w:hAnsi="Century Gothic" w:cs="Arial"/>
          <w:lang w:val="es-ES" w:eastAsia="es-MX"/>
        </w:rPr>
        <w:t>, establece lo siguiente</w:t>
      </w:r>
      <w:r w:rsidR="003B085D" w:rsidRPr="00FA6559">
        <w:rPr>
          <w:rFonts w:ascii="Century Gothic" w:eastAsia="Arial" w:hAnsi="Century Gothic" w:cs="Arial"/>
          <w:lang w:val="es-ES" w:eastAsia="es-MX"/>
        </w:rPr>
        <w:t xml:space="preserve">: </w:t>
      </w:r>
    </w:p>
    <w:p w14:paraId="4ADB134E" w14:textId="77777777" w:rsidR="003B085D" w:rsidRPr="00FA6559" w:rsidRDefault="003B085D" w:rsidP="003B085D">
      <w:pPr>
        <w:spacing w:after="0" w:line="276" w:lineRule="auto"/>
        <w:ind w:firstLine="709"/>
        <w:jc w:val="both"/>
        <w:rPr>
          <w:rFonts w:ascii="Century Gothic" w:eastAsia="Arial" w:hAnsi="Century Gothic" w:cs="Arial"/>
          <w:lang w:val="es-ES" w:eastAsia="es-MX"/>
        </w:rPr>
      </w:pPr>
    </w:p>
    <w:p w14:paraId="51807BD0"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b/>
          <w:bCs/>
          <w:color w:val="000000"/>
          <w:sz w:val="20"/>
          <w:szCs w:val="20"/>
          <w:lang w:eastAsia="es-CO"/>
        </w:rPr>
        <w:t>“Artículo 5º.</w:t>
      </w:r>
      <w:r w:rsidRPr="00DA41F7">
        <w:rPr>
          <w:rFonts w:ascii="Century Gothic" w:eastAsia="Times New Roman" w:hAnsi="Century Gothic" w:cs="Arial"/>
          <w:i/>
          <w:iCs/>
          <w:color w:val="000000"/>
          <w:sz w:val="20"/>
          <w:szCs w:val="20"/>
          <w:lang w:eastAsia="es-CO"/>
        </w:rPr>
        <w:t> Vinculación</w:t>
      </w:r>
      <w:r w:rsidRPr="00DA41F7">
        <w:rPr>
          <w:rFonts w:ascii="Century Gothic" w:eastAsia="Times New Roman" w:hAnsi="Century Gothic" w:cs="Arial"/>
          <w:color w:val="000000"/>
          <w:sz w:val="20"/>
          <w:szCs w:val="20"/>
          <w:lang w:eastAsia="es-CO"/>
        </w:rPr>
        <w:t>. Los miembros de los Pueblos Indígenas participarán como afiliados al Régimen Subsidiado, en el Sistema General de Seguridad Social en Salud, excepto en los siguientes casos: </w:t>
      </w:r>
    </w:p>
    <w:p w14:paraId="491ACAA8"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23DD5EAF"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1. Que esté vinculado mediante contrato de trabajo. </w:t>
      </w:r>
    </w:p>
    <w:p w14:paraId="7E861645"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791145D5"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2. Que sea servidor público. </w:t>
      </w:r>
    </w:p>
    <w:p w14:paraId="26B0E475"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6B391B84"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3. Que goce de pensión de jubilación. </w:t>
      </w:r>
    </w:p>
    <w:p w14:paraId="08E18DF1"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500F1B1C"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Las tradicionales y legítimas autoridades de cada Pueblo Indígena, elaborarán un censo y lo mantendrán actualizado, para efectos del otorgamiento de los subsidios. Estos censos deberán ser registrados y verificados por el ente territorial municipal donde tengan asentamiento los pueblos indígenas. </w:t>
      </w:r>
    </w:p>
    <w:p w14:paraId="6E8FE2BA"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20F9E671"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b/>
          <w:bCs/>
          <w:color w:val="000000"/>
          <w:sz w:val="20"/>
          <w:szCs w:val="20"/>
          <w:lang w:eastAsia="es-CO"/>
        </w:rPr>
        <w:t>Parágrafo 1º</w:t>
      </w:r>
      <w:r w:rsidRPr="00DA41F7">
        <w:rPr>
          <w:rFonts w:ascii="Century Gothic" w:eastAsia="Times New Roman" w:hAnsi="Century Gothic" w:cs="Arial"/>
          <w:color w:val="000000"/>
          <w:sz w:val="20"/>
          <w:szCs w:val="20"/>
          <w:lang w:eastAsia="es-CO"/>
        </w:rPr>
        <w:t>. El Ministerio de Salud vinculará a toda la población indígena del país en el término establecido en el artículo 157 literal b, inciso segundo de la Ley 100 de 1993. </w:t>
      </w:r>
    </w:p>
    <w:p w14:paraId="2E0A540B"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color w:val="000000"/>
          <w:sz w:val="20"/>
          <w:szCs w:val="20"/>
          <w:lang w:eastAsia="es-CO"/>
        </w:rPr>
        <w:t>  </w:t>
      </w:r>
    </w:p>
    <w:p w14:paraId="5D46FF6A" w14:textId="77777777" w:rsidR="003B085D" w:rsidRPr="00DA41F7" w:rsidRDefault="003B085D" w:rsidP="003B085D">
      <w:pPr>
        <w:spacing w:after="0" w:line="240" w:lineRule="auto"/>
        <w:ind w:left="709" w:right="709"/>
        <w:jc w:val="both"/>
        <w:rPr>
          <w:rFonts w:ascii="Century Gothic" w:eastAsia="Times New Roman" w:hAnsi="Century Gothic" w:cs="Arial"/>
          <w:color w:val="000000"/>
          <w:sz w:val="20"/>
          <w:szCs w:val="20"/>
          <w:lang w:eastAsia="es-CO"/>
        </w:rPr>
      </w:pPr>
      <w:r w:rsidRPr="00DA41F7">
        <w:rPr>
          <w:rFonts w:ascii="Century Gothic" w:eastAsia="Times New Roman" w:hAnsi="Century Gothic" w:cs="Arial"/>
          <w:b/>
          <w:bCs/>
          <w:color w:val="000000"/>
          <w:sz w:val="20"/>
          <w:szCs w:val="20"/>
          <w:lang w:eastAsia="es-CO"/>
        </w:rPr>
        <w:t>Parágrafo 2º</w:t>
      </w:r>
      <w:r w:rsidRPr="00DA41F7">
        <w:rPr>
          <w:rFonts w:ascii="Century Gothic" w:eastAsia="Times New Roman" w:hAnsi="Century Gothic" w:cs="Arial"/>
          <w:color w:val="000000"/>
          <w:sz w:val="20"/>
          <w:szCs w:val="20"/>
          <w:lang w:eastAsia="es-CO"/>
        </w:rPr>
        <w:t>. La unificación del POS-S al POS del régimen contributivo se efectuará en relación con la totalidad de los servicios de salud en todos los niveles de atención y acorde con las particularidades socioculturales y geográficas de los pueblos indígenas.”</w:t>
      </w:r>
    </w:p>
    <w:p w14:paraId="07C1620C" w14:textId="77777777" w:rsidR="003B085D" w:rsidRPr="00FA6559" w:rsidRDefault="003B085D" w:rsidP="003B085D">
      <w:pPr>
        <w:spacing w:after="0" w:line="240" w:lineRule="auto"/>
        <w:ind w:left="709" w:right="709"/>
        <w:jc w:val="both"/>
        <w:rPr>
          <w:rFonts w:ascii="Century Gothic" w:eastAsia="Times New Roman" w:hAnsi="Century Gothic" w:cs="Arial"/>
          <w:color w:val="000000"/>
          <w:lang w:eastAsia="es-CO"/>
        </w:rPr>
      </w:pPr>
    </w:p>
    <w:p w14:paraId="20DB265A" w14:textId="77777777" w:rsidR="003B085D" w:rsidRDefault="003B085D" w:rsidP="003B085D">
      <w:pPr>
        <w:spacing w:after="120" w:line="276" w:lineRule="auto"/>
        <w:ind w:firstLine="709"/>
        <w:jc w:val="both"/>
        <w:rPr>
          <w:rFonts w:ascii="Century Gothic" w:eastAsia="Arial" w:hAnsi="Century Gothic" w:cs="Arial"/>
          <w:lang w:val="es-ES" w:eastAsia="es-MX"/>
        </w:rPr>
      </w:pPr>
      <w:r w:rsidRPr="00FA6559">
        <w:rPr>
          <w:rFonts w:ascii="Century Gothic" w:eastAsia="Arial" w:hAnsi="Century Gothic" w:cs="Arial"/>
          <w:lang w:val="es-ES" w:eastAsia="es-MX"/>
        </w:rPr>
        <w:lastRenderedPageBreak/>
        <w:t xml:space="preserve">En virtud de esta norma, debe concluirse que, por regla general, los miembros de los Pueblos Indígenas se encuentran afiliados al Régimen Subsidiado del Sistema General de Seguridad Social en Salud, </w:t>
      </w:r>
      <w:r>
        <w:rPr>
          <w:rFonts w:ascii="Century Gothic" w:eastAsia="Arial" w:hAnsi="Century Gothic" w:cs="Arial"/>
          <w:lang w:val="es-ES" w:eastAsia="es-MX"/>
        </w:rPr>
        <w:t xml:space="preserve">salvo en los tres supuestos indicados en el artículo 5 de la Ley 691 de 2001. En ese sentido, respecto de los representantes legales de las referidas personas jurídicas representativas de los pueblos indígenas, solo resultaría procedente acreditar aportes parafiscales conforme al inciso tercero del artículo 50 de la Ley 789 de 2002, cuando estos tengan un vínculo laboral con dicha organización. </w:t>
      </w:r>
    </w:p>
    <w:p w14:paraId="125B02D2" w14:textId="77777777" w:rsidR="003B085D" w:rsidRDefault="003B085D" w:rsidP="003B085D">
      <w:pPr>
        <w:spacing w:after="0" w:line="276" w:lineRule="auto"/>
        <w:ind w:firstLine="709"/>
        <w:jc w:val="both"/>
        <w:rPr>
          <w:rFonts w:ascii="Century Gothic" w:eastAsia="Arial" w:hAnsi="Century Gothic" w:cs="Arial"/>
          <w:lang w:val="es-ES" w:eastAsia="es-MX"/>
        </w:rPr>
      </w:pPr>
      <w:r>
        <w:rPr>
          <w:rFonts w:ascii="Century Gothic" w:eastAsia="Arial" w:hAnsi="Century Gothic" w:cs="Arial"/>
          <w:lang w:val="es-ES" w:eastAsia="es-MX"/>
        </w:rPr>
        <w:t xml:space="preserve">Con todo, es necesario aclarar que, el hecho de que el representante legal no sea un empleado de la organización indígena no releva a la misma de acreditar lo señalado en el tercer inciso del artículo 50 de la Ley 789 de 2002 respecto del resto de sus empleados. En el caso de que el Cabildo, Asociación de Cabildos o Autorizades Tradicionales u organización indígena no tenga ningún empleado, o no esté obligada a realizar ningún aporte parafiscal deberá acreditar ello a efectos de dar cumplimiento a la norma y poder ejecutar el contrato.   </w:t>
      </w:r>
    </w:p>
    <w:p w14:paraId="4887E7A3" w14:textId="77777777" w:rsidR="003B085D" w:rsidRDefault="003B085D" w:rsidP="003B085D">
      <w:pPr>
        <w:spacing w:after="0" w:line="276" w:lineRule="auto"/>
        <w:ind w:firstLine="709"/>
        <w:jc w:val="both"/>
        <w:rPr>
          <w:rFonts w:ascii="Century Gothic" w:eastAsia="Arial" w:hAnsi="Century Gothic" w:cs="Arial"/>
          <w:lang w:val="es-ES" w:eastAsia="es-MX"/>
        </w:rPr>
      </w:pPr>
    </w:p>
    <w:p w14:paraId="20CE3EA5" w14:textId="77777777" w:rsidR="003B085D" w:rsidRPr="002E1B1B" w:rsidRDefault="003B085D" w:rsidP="003B085D">
      <w:pPr>
        <w:spacing w:after="0"/>
        <w:jc w:val="both"/>
        <w:rPr>
          <w:rFonts w:ascii="Century Gothic" w:eastAsia="Calibri" w:hAnsi="Century Gothic" w:cs="Arial"/>
          <w:b/>
        </w:rPr>
      </w:pPr>
      <w:r w:rsidRPr="002E1B1B">
        <w:rPr>
          <w:rFonts w:ascii="Century Gothic" w:eastAsia="Calibri" w:hAnsi="Century Gothic" w:cs="Arial"/>
          <w:b/>
        </w:rPr>
        <w:t>3. Respuesta</w:t>
      </w:r>
    </w:p>
    <w:p w14:paraId="2345FF08" w14:textId="77777777" w:rsidR="003B085D" w:rsidRPr="002E1B1B" w:rsidRDefault="003B085D" w:rsidP="003B085D">
      <w:pPr>
        <w:spacing w:after="0"/>
        <w:jc w:val="both"/>
        <w:rPr>
          <w:rFonts w:ascii="Century Gothic" w:eastAsia="Calibri" w:hAnsi="Century Gothic" w:cs="Arial"/>
          <w:bCs/>
        </w:rPr>
      </w:pPr>
    </w:p>
    <w:p w14:paraId="0B5641B0" w14:textId="77777777" w:rsidR="00832E5D" w:rsidRPr="00874EAA" w:rsidRDefault="00832E5D" w:rsidP="00832E5D">
      <w:pPr>
        <w:spacing w:after="0" w:line="240" w:lineRule="auto"/>
        <w:ind w:left="709" w:right="709"/>
        <w:jc w:val="both"/>
        <w:rPr>
          <w:rFonts w:ascii="Century Gothic" w:hAnsi="Century Gothic"/>
          <w:sz w:val="20"/>
          <w:szCs w:val="20"/>
        </w:rPr>
      </w:pPr>
      <w:r w:rsidRPr="005670F6">
        <w:rPr>
          <w:rFonts w:ascii="Century Gothic" w:hAnsi="Century Gothic"/>
          <w:sz w:val="20"/>
          <w:szCs w:val="20"/>
        </w:rPr>
        <w:t>“[…] ¿Existe norma que al igual que lo relacionado anterior, permite la suscripción de contrato estatal obviando dicho requisito?, teniendo en cuenta que se trata de una comunidad que ostenta una condición especial en materia de salud? O ¿debe ceñirse al cumplimiento de los requisitos para tal efecto […]”.</w:t>
      </w:r>
    </w:p>
    <w:p w14:paraId="2B5F7169" w14:textId="77777777" w:rsidR="009C035A" w:rsidRDefault="009C035A" w:rsidP="00E86859">
      <w:pPr>
        <w:spacing w:after="0" w:line="276" w:lineRule="auto"/>
        <w:ind w:firstLine="708"/>
        <w:jc w:val="both"/>
        <w:rPr>
          <w:rFonts w:ascii="Century Gothic" w:eastAsia="Arial" w:hAnsi="Century Gothic" w:cs="Arial"/>
        </w:rPr>
      </w:pPr>
    </w:p>
    <w:p w14:paraId="522D503C" w14:textId="2DDFA533" w:rsidR="00174AD0" w:rsidRDefault="00174AD0" w:rsidP="00174AD0">
      <w:pPr>
        <w:spacing w:after="120" w:line="276" w:lineRule="auto"/>
        <w:jc w:val="both"/>
        <w:rPr>
          <w:rFonts w:ascii="Century Gothic" w:eastAsia="Arial" w:hAnsi="Century Gothic" w:cs="Arial"/>
          <w:lang w:val="es-ES" w:eastAsia="es-MX"/>
        </w:rPr>
      </w:pPr>
      <w:r w:rsidRPr="00BC0310">
        <w:rPr>
          <w:rFonts w:ascii="Century Gothic" w:eastAsia="Arial" w:hAnsi="Century Gothic" w:cs="Arial"/>
          <w:lang w:val="es-ES" w:eastAsia="es-MX"/>
        </w:rPr>
        <w:t>De acuerdo con lo expuesto, las Asociaciones de Cabildos y Autoridades Tradicionales, a los Cabildos y en general las organizaciones indígenas, en tanto personas jurídicas, deben cumplir con lo dispuesto en el tercer inciso del artículo 50 de la Ley 789 de 2002. Esto considerando que ni esta, ni otra norma en particular, exceptúa a este tipo de personas jurídicas del cumplimiento del requisito allí previsto.  Esto implica supone que tales personas jurídicas están llamadas a acreditar que se encuentran al día con los aportes parafiscales de que les correspondan, a efectos de cumplir con el requisito previsto en la parte final del segundo inciso del artículo 41 de la Ley 80 de 1993.</w:t>
      </w:r>
    </w:p>
    <w:p w14:paraId="5CBE6610" w14:textId="08D1654C" w:rsidR="00174AD0" w:rsidRDefault="00174AD0" w:rsidP="00006A6A">
      <w:pPr>
        <w:spacing w:after="120" w:line="276" w:lineRule="auto"/>
        <w:ind w:firstLine="709"/>
        <w:jc w:val="both"/>
        <w:rPr>
          <w:rFonts w:ascii="Century Gothic" w:eastAsia="Arial" w:hAnsi="Century Gothic" w:cs="Arial"/>
          <w:lang w:val="es-ES" w:eastAsia="es-MX"/>
        </w:rPr>
      </w:pPr>
      <w:r w:rsidRPr="00FA350E">
        <w:rPr>
          <w:rFonts w:ascii="Century Gothic" w:eastAsia="Arial" w:hAnsi="Century Gothic" w:cs="Arial"/>
          <w:lang w:val="es-ES" w:eastAsia="es-MX"/>
        </w:rPr>
        <w:t xml:space="preserve">No obstante, los aportes parafiscales que deben acreditarse son los que corresponde realizar a estas personas jurídicas respecto de sus </w:t>
      </w:r>
      <w:r w:rsidRPr="00FA350E">
        <w:rPr>
          <w:rFonts w:ascii="Century Gothic" w:eastAsia="Arial" w:hAnsi="Century Gothic" w:cs="Arial"/>
          <w:i/>
          <w:iCs/>
          <w:lang w:val="es-ES" w:eastAsia="es-MX"/>
        </w:rPr>
        <w:t>“empleados”</w:t>
      </w:r>
      <w:r w:rsidRPr="00FA350E">
        <w:rPr>
          <w:rFonts w:ascii="Century Gothic" w:eastAsia="Arial" w:hAnsi="Century Gothic" w:cs="Arial"/>
          <w:lang w:val="es-ES" w:eastAsia="es-MX"/>
        </w:rPr>
        <w:t xml:space="preserve">, es decir, las personas que tengan vinculadas mediante una relación laboral. En ese orden, en el marco del cumplimiento del requisito previsto en el tercer inciso del </w:t>
      </w:r>
      <w:r w:rsidRPr="00FA350E">
        <w:rPr>
          <w:rFonts w:ascii="Century Gothic" w:eastAsia="Arial" w:hAnsi="Century Gothic" w:cs="Arial"/>
          <w:lang w:val="es-ES" w:eastAsia="es-MX"/>
        </w:rPr>
        <w:lastRenderedPageBreak/>
        <w:t>artículo 50 de la Ley 789 de 2002, no les resultaría exigible a las Asociaciones de Cabildos y Autoridades Tradicionales, ni a los Cabildos y ni a las organizaciones indígenas, acreditar aportes parafiscales respecto de personas con las que no tengan una relación laboral, como bien podría ser el caso de un representante legal vinculado.</w:t>
      </w:r>
      <w:r>
        <w:rPr>
          <w:rFonts w:ascii="Century Gothic" w:eastAsia="Arial" w:hAnsi="Century Gothic" w:cs="Arial"/>
          <w:lang w:val="es-ES" w:eastAsia="es-MX"/>
        </w:rPr>
        <w:t xml:space="preserve"> </w:t>
      </w:r>
      <w:r w:rsidR="00006A6A">
        <w:rPr>
          <w:rFonts w:ascii="Century Gothic" w:eastAsia="Arial" w:hAnsi="Century Gothic" w:cs="Arial"/>
          <w:lang w:val="es-ES" w:eastAsia="es-MX"/>
        </w:rPr>
        <w:t xml:space="preserve"> </w:t>
      </w:r>
      <w:r w:rsidRPr="00C941D0">
        <w:rPr>
          <w:rFonts w:ascii="Century Gothic" w:eastAsia="Arial" w:hAnsi="Century Gothic" w:cs="Arial"/>
          <w:lang w:val="es-ES" w:eastAsia="es-MX"/>
        </w:rPr>
        <w:t>Sin perjuicio de lo anterior, e</w:t>
      </w:r>
      <w:r w:rsidR="00C941D0" w:rsidRPr="00C941D0">
        <w:rPr>
          <w:rFonts w:ascii="Century Gothic" w:eastAsia="Arial" w:hAnsi="Century Gothic" w:cs="Arial"/>
          <w:lang w:val="es-ES" w:eastAsia="es-MX"/>
        </w:rPr>
        <w:t>n</w:t>
      </w:r>
      <w:r w:rsidRPr="00C941D0">
        <w:rPr>
          <w:rFonts w:ascii="Century Gothic" w:eastAsia="Arial" w:hAnsi="Century Gothic" w:cs="Arial"/>
          <w:lang w:val="es-ES" w:eastAsia="es-MX"/>
        </w:rPr>
        <w:t xml:space="preserve"> el caso de que la respectiva persona jurídica no tenga ningún empleado o no esté obligada a realizar ningún aporte parafiscal deberá acreditar ello a efectos de dar cumplimiento al requisito establecido en la norma.</w:t>
      </w:r>
      <w:r>
        <w:rPr>
          <w:rFonts w:ascii="Century Gothic" w:eastAsia="Arial" w:hAnsi="Century Gothic" w:cs="Arial"/>
          <w:lang w:val="es-ES" w:eastAsia="es-MX"/>
        </w:rPr>
        <w:t xml:space="preserve">  </w:t>
      </w:r>
    </w:p>
    <w:p w14:paraId="0F5E5692" w14:textId="77777777" w:rsidR="00174AD0" w:rsidRDefault="00174AD0" w:rsidP="00174AD0">
      <w:pPr>
        <w:spacing w:after="0" w:line="276" w:lineRule="auto"/>
        <w:jc w:val="both"/>
        <w:rPr>
          <w:rFonts w:ascii="Century Gothic" w:eastAsia="Times New Roman" w:hAnsi="Century Gothic" w:cs="Arial"/>
          <w:color w:val="000000"/>
          <w:lang w:val="es-ES_tradnl" w:eastAsia="es-ES_tradnl"/>
        </w:rPr>
      </w:pPr>
    </w:p>
    <w:p w14:paraId="1E59170A" w14:textId="77777777" w:rsidR="005F7B4A" w:rsidRPr="00A65B02" w:rsidRDefault="005F7B4A" w:rsidP="005F7B4A">
      <w:pPr>
        <w:spacing w:line="276" w:lineRule="auto"/>
        <w:jc w:val="both"/>
        <w:rPr>
          <w:rFonts w:ascii="Century Gothic" w:hAnsi="Century Gothic"/>
          <w:color w:val="2D2D2D"/>
          <w:shd w:val="clear" w:color="auto" w:fill="FFFFFF"/>
        </w:rPr>
      </w:pPr>
      <w:r w:rsidRPr="00A65B02">
        <w:rPr>
          <w:rFonts w:ascii="Century Gothic" w:eastAsia="Calibri" w:hAnsi="Century Gothic" w:cs="Arial"/>
        </w:rPr>
        <w:t>Este concepto tiene el alcance previsto en el artículo 28 del Código de Procedimiento Administrativo y de lo Contencioso Administrativo.</w:t>
      </w:r>
    </w:p>
    <w:p w14:paraId="5AD5A2A3" w14:textId="77777777" w:rsidR="005F7B4A" w:rsidRPr="00A65B02" w:rsidRDefault="005F7B4A" w:rsidP="005F7B4A">
      <w:pPr>
        <w:spacing w:after="0" w:line="276" w:lineRule="auto"/>
        <w:jc w:val="both"/>
        <w:rPr>
          <w:rFonts w:ascii="Century Gothic" w:eastAsia="Calibri" w:hAnsi="Century Gothic" w:cs="Arial"/>
        </w:rPr>
      </w:pPr>
    </w:p>
    <w:p w14:paraId="50CD3668" w14:textId="77777777" w:rsidR="005F7B4A" w:rsidRPr="00A65B02" w:rsidRDefault="005F7B4A" w:rsidP="005F7B4A">
      <w:pPr>
        <w:spacing w:after="0" w:line="276" w:lineRule="auto"/>
        <w:contextualSpacing/>
        <w:jc w:val="both"/>
        <w:textAlignment w:val="baseline"/>
        <w:rPr>
          <w:rFonts w:ascii="Century Gothic" w:eastAsia="Times New Roman" w:hAnsi="Century Gothic" w:cs="Arial"/>
          <w:lang w:eastAsia="es-CO"/>
        </w:rPr>
      </w:pPr>
      <w:r w:rsidRPr="00A65B02">
        <w:rPr>
          <w:rFonts w:ascii="Century Gothic" w:hAnsi="Century Gothic" w:cs="Arial"/>
          <w:lang w:val="es-ES"/>
        </w:rPr>
        <w:t>Atentamente</w:t>
      </w:r>
      <w:r w:rsidRPr="00A65B02">
        <w:rPr>
          <w:rFonts w:ascii="Century Gothic" w:eastAsia="Times New Roman" w:hAnsi="Century Gothic" w:cs="Arial"/>
          <w:lang w:val="es-MX" w:eastAsia="es-CO"/>
        </w:rPr>
        <w:t>,</w:t>
      </w:r>
      <w:r w:rsidRPr="00A65B02">
        <w:rPr>
          <w:rFonts w:ascii="Century Gothic" w:eastAsia="Times New Roman" w:hAnsi="Century Gothic" w:cs="Arial"/>
          <w:lang w:eastAsia="es-CO"/>
        </w:rPr>
        <w:t> </w:t>
      </w:r>
    </w:p>
    <w:p w14:paraId="218485DD" w14:textId="09A0328A" w:rsidR="00622AA0" w:rsidRDefault="000712DD" w:rsidP="005F7B4A">
      <w:pPr>
        <w:spacing w:after="0"/>
        <w:jc w:val="center"/>
        <w:rPr>
          <w:rFonts w:ascii="Century Gothic" w:hAnsi="Century Gothic"/>
        </w:rPr>
      </w:pPr>
      <w:r>
        <w:rPr>
          <w:noProof/>
        </w:rPr>
        <w:drawing>
          <wp:inline distT="0" distB="0" distL="0" distR="0" wp14:anchorId="61BF889C" wp14:editId="0BE8B685">
            <wp:extent cx="2964180" cy="1135380"/>
            <wp:effectExtent l="0" t="0" r="7620" b="7620"/>
            <wp:docPr id="20985350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35022" name="Imagen 1" descr="Texto&#10;&#10;Descripción generada automá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4180" cy="1135380"/>
                    </a:xfrm>
                    <a:prstGeom prst="rect">
                      <a:avLst/>
                    </a:prstGeom>
                    <a:noFill/>
                    <a:ln>
                      <a:noFill/>
                    </a:ln>
                  </pic:spPr>
                </pic:pic>
              </a:graphicData>
            </a:graphic>
          </wp:inline>
        </w:drawing>
      </w:r>
    </w:p>
    <w:p w14:paraId="1A95F365" w14:textId="77777777" w:rsidR="00E500EF" w:rsidRDefault="00E500EF" w:rsidP="005F7B4A">
      <w:pPr>
        <w:spacing w:after="0"/>
        <w:jc w:val="center"/>
        <w:rPr>
          <w:rFonts w:ascii="Century Gothic" w:hAnsi="Century Gothic"/>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22AA0" w:rsidRPr="00A65B02" w14:paraId="4CED4140" w14:textId="77777777" w:rsidTr="00BB4889">
        <w:trPr>
          <w:trHeight w:val="315"/>
        </w:trPr>
        <w:tc>
          <w:tcPr>
            <w:tcW w:w="810" w:type="dxa"/>
            <w:tcBorders>
              <w:top w:val="nil"/>
              <w:left w:val="nil"/>
              <w:bottom w:val="nil"/>
              <w:right w:val="nil"/>
            </w:tcBorders>
            <w:vAlign w:val="center"/>
            <w:hideMark/>
          </w:tcPr>
          <w:p w14:paraId="3DB0A19C" w14:textId="77777777" w:rsidR="00622AA0" w:rsidRPr="00A65B02" w:rsidRDefault="00622AA0" w:rsidP="00BB4889">
            <w:pPr>
              <w:spacing w:after="0" w:line="276" w:lineRule="auto"/>
              <w:textAlignment w:val="baseline"/>
              <w:rPr>
                <w:rFonts w:ascii="Century Gothic" w:eastAsia="Times New Roman" w:hAnsi="Century Gothic" w:cs="Arial"/>
                <w:sz w:val="16"/>
                <w:szCs w:val="16"/>
                <w:lang w:eastAsia="es-CO"/>
              </w:rPr>
            </w:pPr>
            <w:r w:rsidRPr="00A65B02">
              <w:rPr>
                <w:rFonts w:ascii="Century Gothic" w:eastAsia="Times New Roman" w:hAnsi="Century Gothic" w:cs="Arial"/>
                <w:sz w:val="16"/>
                <w:szCs w:val="16"/>
                <w:lang w:val="es-MX" w:eastAsia="es-CO"/>
              </w:rPr>
              <w:t>Elaboró:</w:t>
            </w:r>
            <w:r w:rsidRPr="00A65B02">
              <w:rPr>
                <w:rFonts w:ascii="Century Gothic" w:eastAsia="Times New Roman" w:hAnsi="Century Gothic"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3C34C42D"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val="es-MX" w:eastAsia="es-CO"/>
              </w:rPr>
            </w:pPr>
            <w:r w:rsidRPr="00A65B02">
              <w:rPr>
                <w:rFonts w:ascii="Century Gothic" w:eastAsia="Times New Roman" w:hAnsi="Century Gothic" w:cs="Arial"/>
                <w:sz w:val="16"/>
                <w:szCs w:val="16"/>
                <w:lang w:val="es-MX" w:eastAsia="es-CO"/>
              </w:rPr>
              <w:t>Ana María Ortiz Ballesteros</w:t>
            </w:r>
          </w:p>
          <w:p w14:paraId="4F56B868"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eastAsia="es-CO"/>
              </w:rPr>
            </w:pPr>
            <w:r w:rsidRPr="00A65B02">
              <w:rPr>
                <w:rFonts w:ascii="Century Gothic" w:eastAsia="Times New Roman" w:hAnsi="Century Gothic" w:cs="Arial"/>
                <w:sz w:val="16"/>
                <w:szCs w:val="16"/>
                <w:lang w:val="es-MX" w:eastAsia="es-CO"/>
              </w:rPr>
              <w:t xml:space="preserve">Contratista de la </w:t>
            </w:r>
            <w:r w:rsidRPr="00A65B02">
              <w:rPr>
                <w:rFonts w:ascii="Century Gothic" w:eastAsia="Times New Roman" w:hAnsi="Century Gothic" w:cs="Arial"/>
                <w:sz w:val="16"/>
                <w:szCs w:val="16"/>
                <w:lang w:eastAsia="es-CO"/>
              </w:rPr>
              <w:t>Subdirección de Gestión Contractual</w:t>
            </w:r>
          </w:p>
        </w:tc>
      </w:tr>
      <w:tr w:rsidR="00622AA0" w:rsidRPr="00A65B02" w14:paraId="5DD53E24" w14:textId="77777777" w:rsidTr="00BB4889">
        <w:trPr>
          <w:trHeight w:val="315"/>
        </w:trPr>
        <w:tc>
          <w:tcPr>
            <w:tcW w:w="810" w:type="dxa"/>
            <w:tcBorders>
              <w:top w:val="nil"/>
              <w:left w:val="nil"/>
              <w:bottom w:val="nil"/>
              <w:right w:val="nil"/>
            </w:tcBorders>
            <w:vAlign w:val="center"/>
            <w:hideMark/>
          </w:tcPr>
          <w:p w14:paraId="44ED1B6D" w14:textId="77777777" w:rsidR="00622AA0" w:rsidRPr="00A65B02" w:rsidRDefault="00622AA0" w:rsidP="00BB4889">
            <w:pPr>
              <w:spacing w:after="0" w:line="276" w:lineRule="auto"/>
              <w:textAlignment w:val="baseline"/>
              <w:rPr>
                <w:rFonts w:ascii="Century Gothic" w:eastAsia="Times New Roman" w:hAnsi="Century Gothic" w:cs="Arial"/>
                <w:sz w:val="16"/>
                <w:szCs w:val="16"/>
                <w:lang w:eastAsia="es-CO"/>
              </w:rPr>
            </w:pPr>
            <w:r w:rsidRPr="00A65B02">
              <w:rPr>
                <w:rFonts w:ascii="Century Gothic" w:eastAsia="Times New Roman" w:hAnsi="Century Gothic" w:cs="Arial"/>
                <w:sz w:val="16"/>
                <w:szCs w:val="16"/>
                <w:lang w:val="es-MX" w:eastAsia="es-CO"/>
              </w:rPr>
              <w:t>Revisó:</w:t>
            </w:r>
            <w:r w:rsidRPr="00A65B02">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57420302"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val="es-ES_tradnl" w:eastAsia="es-CO"/>
              </w:rPr>
            </w:pPr>
            <w:r w:rsidRPr="00A65B02">
              <w:rPr>
                <w:rFonts w:ascii="Century Gothic" w:eastAsia="Times New Roman" w:hAnsi="Century Gothic" w:cs="Arial"/>
                <w:sz w:val="16"/>
                <w:szCs w:val="16"/>
                <w:lang w:val="es-ES_tradnl" w:eastAsia="es-CO"/>
              </w:rPr>
              <w:t>Alejandro Sarmiento Cantillo</w:t>
            </w:r>
          </w:p>
          <w:p w14:paraId="1A7A3879"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val="es-MX" w:eastAsia="es-CO"/>
              </w:rPr>
            </w:pPr>
            <w:r w:rsidRPr="00A65B02">
              <w:rPr>
                <w:rFonts w:ascii="Century Gothic" w:eastAsia="Times New Roman" w:hAnsi="Century Gothic" w:cs="Arial"/>
                <w:sz w:val="16"/>
                <w:szCs w:val="16"/>
                <w:lang w:val="es-MX" w:eastAsia="es-CO"/>
              </w:rPr>
              <w:t xml:space="preserve">Gestor </w:t>
            </w:r>
            <w:r>
              <w:rPr>
                <w:rFonts w:ascii="Century Gothic" w:eastAsia="Times New Roman" w:hAnsi="Century Gothic" w:cs="Arial"/>
                <w:sz w:val="16"/>
                <w:szCs w:val="16"/>
                <w:lang w:val="es-MX" w:eastAsia="es-CO"/>
              </w:rPr>
              <w:t>T1-15 de la Subdirección de Gestión Contractual</w:t>
            </w:r>
          </w:p>
        </w:tc>
      </w:tr>
      <w:tr w:rsidR="00622AA0" w:rsidRPr="00A65B02" w14:paraId="1421AA9C" w14:textId="77777777" w:rsidTr="00BB4889">
        <w:trPr>
          <w:trHeight w:val="300"/>
        </w:trPr>
        <w:tc>
          <w:tcPr>
            <w:tcW w:w="810" w:type="dxa"/>
            <w:tcBorders>
              <w:top w:val="nil"/>
              <w:left w:val="nil"/>
              <w:bottom w:val="nil"/>
              <w:right w:val="nil"/>
            </w:tcBorders>
            <w:vAlign w:val="center"/>
            <w:hideMark/>
          </w:tcPr>
          <w:p w14:paraId="58BDD028" w14:textId="77777777" w:rsidR="00622AA0" w:rsidRPr="00A65B02" w:rsidRDefault="00622AA0" w:rsidP="00BB4889">
            <w:pPr>
              <w:spacing w:after="0" w:line="276" w:lineRule="auto"/>
              <w:textAlignment w:val="baseline"/>
              <w:rPr>
                <w:rFonts w:ascii="Century Gothic" w:eastAsia="Times New Roman" w:hAnsi="Century Gothic" w:cs="Arial"/>
                <w:sz w:val="16"/>
                <w:szCs w:val="16"/>
                <w:lang w:eastAsia="es-CO"/>
              </w:rPr>
            </w:pPr>
            <w:r w:rsidRPr="00A65B02">
              <w:rPr>
                <w:rFonts w:ascii="Century Gothic" w:eastAsia="Times New Roman" w:hAnsi="Century Gothic" w:cs="Arial"/>
                <w:sz w:val="16"/>
                <w:szCs w:val="16"/>
                <w:lang w:val="es-MX" w:eastAsia="es-CO"/>
              </w:rPr>
              <w:t>Aprobó:</w:t>
            </w:r>
            <w:r w:rsidRPr="00A65B02">
              <w:rPr>
                <w:rFonts w:ascii="Century Gothic" w:eastAsia="Times New Roman" w:hAnsi="Century Gothic"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04E769A6"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val="es-ES" w:eastAsia="es-CO"/>
              </w:rPr>
            </w:pPr>
            <w:r w:rsidRPr="6CF50B4C">
              <w:rPr>
                <w:rFonts w:ascii="Century Gothic" w:eastAsia="Times New Roman" w:hAnsi="Century Gothic" w:cs="Arial"/>
                <w:sz w:val="16"/>
                <w:szCs w:val="16"/>
                <w:lang w:val="es-ES" w:eastAsia="es-CO"/>
              </w:rPr>
              <w:t xml:space="preserve">Nohelia del Carmen </w:t>
            </w:r>
            <w:proofErr w:type="spellStart"/>
            <w:r w:rsidRPr="6CF50B4C">
              <w:rPr>
                <w:rFonts w:ascii="Century Gothic" w:eastAsia="Times New Roman" w:hAnsi="Century Gothic" w:cs="Arial"/>
                <w:sz w:val="16"/>
                <w:szCs w:val="16"/>
                <w:lang w:val="es-ES" w:eastAsia="es-CO"/>
              </w:rPr>
              <w:t>Zawady</w:t>
            </w:r>
            <w:proofErr w:type="spellEnd"/>
            <w:r w:rsidRPr="6CF50B4C">
              <w:rPr>
                <w:rFonts w:ascii="Century Gothic" w:eastAsia="Times New Roman" w:hAnsi="Century Gothic" w:cs="Arial"/>
                <w:sz w:val="16"/>
                <w:szCs w:val="16"/>
                <w:lang w:val="es-ES" w:eastAsia="es-CO"/>
              </w:rPr>
              <w:t xml:space="preserve"> Palacio</w:t>
            </w:r>
          </w:p>
          <w:p w14:paraId="3CCCB3FC" w14:textId="77777777" w:rsidR="00622AA0" w:rsidRPr="00A65B02" w:rsidRDefault="00622AA0" w:rsidP="00BB4889">
            <w:pPr>
              <w:spacing w:after="0" w:line="240" w:lineRule="auto"/>
              <w:textAlignment w:val="baseline"/>
              <w:rPr>
                <w:rFonts w:ascii="Century Gothic" w:eastAsia="Times New Roman" w:hAnsi="Century Gothic" w:cs="Arial"/>
                <w:sz w:val="16"/>
                <w:szCs w:val="16"/>
                <w:lang w:eastAsia="es-CO"/>
              </w:rPr>
            </w:pPr>
            <w:r w:rsidRPr="00A65B02">
              <w:rPr>
                <w:rFonts w:ascii="Century Gothic" w:eastAsia="Times New Roman" w:hAnsi="Century Gothic" w:cs="Arial"/>
                <w:sz w:val="16"/>
                <w:szCs w:val="16"/>
                <w:lang w:val="es-ES_tradnl" w:eastAsia="es-CO"/>
              </w:rPr>
              <w:t>Subdirectora de Gestión Contractual ANCP-CCE</w:t>
            </w:r>
          </w:p>
        </w:tc>
      </w:tr>
    </w:tbl>
    <w:p w14:paraId="2CE3E40D" w14:textId="77777777" w:rsidR="00622AA0" w:rsidRPr="00C330EB" w:rsidRDefault="00622AA0" w:rsidP="00665D70">
      <w:pPr>
        <w:spacing w:after="0"/>
        <w:jc w:val="both"/>
        <w:rPr>
          <w:rFonts w:ascii="Century Gothic" w:hAnsi="Century Gothic"/>
        </w:rPr>
      </w:pPr>
    </w:p>
    <w:sectPr w:rsidR="00622AA0" w:rsidRPr="00C330EB" w:rsidSect="004368BC">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23DB" w14:textId="77777777" w:rsidR="000B786C" w:rsidRDefault="000B786C" w:rsidP="004A1847">
      <w:pPr>
        <w:spacing w:after="0" w:line="240" w:lineRule="auto"/>
      </w:pPr>
      <w:r>
        <w:separator/>
      </w:r>
    </w:p>
  </w:endnote>
  <w:endnote w:type="continuationSeparator" w:id="0">
    <w:p w14:paraId="6D809D01" w14:textId="77777777" w:rsidR="000B786C" w:rsidRDefault="000B786C" w:rsidP="004A1847">
      <w:pPr>
        <w:spacing w:after="0" w:line="240" w:lineRule="auto"/>
      </w:pPr>
      <w:r>
        <w:continuationSeparator/>
      </w:r>
    </w:p>
  </w:endnote>
  <w:endnote w:type="continuationNotice" w:id="1">
    <w:p w14:paraId="7004E6CA" w14:textId="77777777" w:rsidR="000B786C" w:rsidRDefault="000B7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A3807" w14:textId="77777777" w:rsidR="000B786C" w:rsidRDefault="000B786C" w:rsidP="004A1847">
      <w:pPr>
        <w:spacing w:after="0" w:line="240" w:lineRule="auto"/>
      </w:pPr>
      <w:r>
        <w:separator/>
      </w:r>
    </w:p>
  </w:footnote>
  <w:footnote w:type="continuationSeparator" w:id="0">
    <w:p w14:paraId="3C155D25" w14:textId="77777777" w:rsidR="000B786C" w:rsidRDefault="000B786C" w:rsidP="004A1847">
      <w:pPr>
        <w:spacing w:after="0" w:line="240" w:lineRule="auto"/>
      </w:pPr>
      <w:r>
        <w:continuationSeparator/>
      </w:r>
    </w:p>
  </w:footnote>
  <w:footnote w:type="continuationNotice" w:id="1">
    <w:p w14:paraId="0304FCE2" w14:textId="77777777" w:rsidR="000B786C" w:rsidRDefault="000B786C">
      <w:pPr>
        <w:spacing w:after="0" w:line="240" w:lineRule="auto"/>
      </w:pPr>
    </w:p>
  </w:footnote>
  <w:footnote w:id="2">
    <w:p w14:paraId="0D83FE46" w14:textId="23CD12FA" w:rsidR="004304D1" w:rsidRPr="00E86859" w:rsidRDefault="004304D1" w:rsidP="00006A6A">
      <w:pPr>
        <w:pStyle w:val="Textonotapie"/>
        <w:ind w:firstLine="708"/>
        <w:jc w:val="both"/>
        <w:rPr>
          <w:rFonts w:ascii="Century Gothic" w:hAnsi="Century Gothic" w:cs="Arial"/>
          <w:sz w:val="16"/>
          <w:szCs w:val="16"/>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La Agencia Nacional de Contratación Pública </w:t>
      </w:r>
      <w:r w:rsidRPr="00E86859">
        <w:rPr>
          <w:rFonts w:ascii="Arial" w:hAnsi="Arial" w:cs="Arial"/>
          <w:sz w:val="16"/>
          <w:szCs w:val="16"/>
        </w:rPr>
        <w:t>‒</w:t>
      </w:r>
      <w:r w:rsidRPr="00E86859">
        <w:rPr>
          <w:rFonts w:ascii="Century Gothic" w:hAnsi="Century Gothic" w:cs="Arial"/>
          <w:sz w:val="16"/>
          <w:szCs w:val="16"/>
        </w:rPr>
        <w:t xml:space="preserve"> Colombia Compra Eficiente fue creada por el Decreto Ley 4170 de 2011. Su objetivo es servir como ente rector de la pol</w:t>
      </w:r>
      <w:r w:rsidRPr="00E86859">
        <w:rPr>
          <w:rFonts w:ascii="Century Gothic" w:hAnsi="Century Gothic" w:cs="Century Gothic"/>
          <w:sz w:val="16"/>
          <w:szCs w:val="16"/>
        </w:rPr>
        <w:t>í</w:t>
      </w:r>
      <w:r w:rsidRPr="00E86859">
        <w:rPr>
          <w:rFonts w:ascii="Century Gothic" w:hAnsi="Century Gothic" w:cs="Arial"/>
          <w:sz w:val="16"/>
          <w:szCs w:val="16"/>
        </w:rPr>
        <w:t>tica de compras y contrataci</w:t>
      </w:r>
      <w:r w:rsidRPr="00E86859">
        <w:rPr>
          <w:rFonts w:ascii="Century Gothic" w:hAnsi="Century Gothic" w:cs="Century Gothic"/>
          <w:sz w:val="16"/>
          <w:szCs w:val="16"/>
        </w:rPr>
        <w:t>ó</w:t>
      </w:r>
      <w:r w:rsidRPr="00E86859">
        <w:rPr>
          <w:rFonts w:ascii="Century Gothic" w:hAnsi="Century Gothic" w:cs="Arial"/>
          <w:sz w:val="16"/>
          <w:szCs w:val="16"/>
        </w:rPr>
        <w:t xml:space="preserve">n del Estado. Para tales fines, como </w:t>
      </w:r>
      <w:r w:rsidRPr="00E86859">
        <w:rPr>
          <w:rFonts w:ascii="Century Gothic" w:hAnsi="Century Gothic" w:cs="Century Gothic"/>
          <w:sz w:val="16"/>
          <w:szCs w:val="16"/>
        </w:rPr>
        <w:t>ó</w:t>
      </w:r>
      <w:r w:rsidRPr="00E86859">
        <w:rPr>
          <w:rFonts w:ascii="Century Gothic" w:hAnsi="Century Gothic" w:cs="Arial"/>
          <w:sz w:val="16"/>
          <w:szCs w:val="16"/>
        </w:rPr>
        <w:t>rgano t</w:t>
      </w:r>
      <w:r w:rsidRPr="00E86859">
        <w:rPr>
          <w:rFonts w:ascii="Century Gothic" w:hAnsi="Century Gothic" w:cs="Century Gothic"/>
          <w:sz w:val="16"/>
          <w:szCs w:val="16"/>
        </w:rPr>
        <w:t>é</w:t>
      </w:r>
      <w:r w:rsidRPr="00E86859">
        <w:rPr>
          <w:rFonts w:ascii="Century Gothic" w:hAnsi="Century Gothic" w:cs="Arial"/>
          <w:sz w:val="16"/>
          <w:szCs w:val="16"/>
        </w:rPr>
        <w:t>cnico especializado, le corresponde formular pol</w:t>
      </w:r>
      <w:r w:rsidRPr="00E86859">
        <w:rPr>
          <w:rFonts w:ascii="Century Gothic" w:hAnsi="Century Gothic" w:cs="Century Gothic"/>
          <w:sz w:val="16"/>
          <w:szCs w:val="16"/>
        </w:rPr>
        <w:t>í</w:t>
      </w:r>
      <w:r w:rsidRPr="00E86859">
        <w:rPr>
          <w:rFonts w:ascii="Century Gothic" w:hAnsi="Century Gothic" w:cs="Arial"/>
          <w:sz w:val="16"/>
          <w:szCs w:val="16"/>
        </w:rPr>
        <w:t>ticas p</w:t>
      </w:r>
      <w:r w:rsidRPr="00E86859">
        <w:rPr>
          <w:rFonts w:ascii="Century Gothic" w:hAnsi="Century Gothic" w:cs="Century Gothic"/>
          <w:sz w:val="16"/>
          <w:szCs w:val="16"/>
        </w:rPr>
        <w:t>ú</w:t>
      </w:r>
      <w:r w:rsidRPr="00E86859">
        <w:rPr>
          <w:rFonts w:ascii="Century Gothic" w:hAnsi="Century Gothic" w:cs="Arial"/>
          <w:sz w:val="16"/>
          <w:szCs w:val="16"/>
        </w:rPr>
        <w:t>blicas y normas y unificar los procesos de contrataci</w:t>
      </w:r>
      <w:r w:rsidRPr="00E86859">
        <w:rPr>
          <w:rFonts w:ascii="Century Gothic" w:hAnsi="Century Gothic" w:cs="Century Gothic"/>
          <w:sz w:val="16"/>
          <w:szCs w:val="16"/>
        </w:rPr>
        <w:t>ó</w:t>
      </w:r>
      <w:r w:rsidRPr="00E86859">
        <w:rPr>
          <w:rFonts w:ascii="Century Gothic" w:hAnsi="Century Gothic" w:cs="Arial"/>
          <w:sz w:val="16"/>
          <w:szCs w:val="16"/>
        </w:rPr>
        <w:t>n estatal, con el fin de lograr una mayor eficiencia, transparencia y optimizaci</w:t>
      </w:r>
      <w:r w:rsidRPr="00E86859">
        <w:rPr>
          <w:rFonts w:ascii="Century Gothic" w:hAnsi="Century Gothic" w:cs="Century Gothic"/>
          <w:sz w:val="16"/>
          <w:szCs w:val="16"/>
        </w:rPr>
        <w:t>ó</w:t>
      </w:r>
      <w:r w:rsidRPr="00E86859">
        <w:rPr>
          <w:rFonts w:ascii="Century Gothic" w:hAnsi="Century Gothic" w:cs="Arial"/>
          <w:sz w:val="16"/>
          <w:szCs w:val="16"/>
        </w:rPr>
        <w:t>n de los recursos del Estado. El art</w:t>
      </w:r>
      <w:r w:rsidRPr="00E86859">
        <w:rPr>
          <w:rFonts w:ascii="Century Gothic" w:hAnsi="Century Gothic" w:cs="Century Gothic"/>
          <w:sz w:val="16"/>
          <w:szCs w:val="16"/>
        </w:rPr>
        <w:t>í</w:t>
      </w:r>
      <w:r w:rsidRPr="00E86859">
        <w:rPr>
          <w:rFonts w:ascii="Century Gothic" w:hAnsi="Century Gothic" w:cs="Arial"/>
          <w:sz w:val="16"/>
          <w:szCs w:val="16"/>
        </w:rPr>
        <w:t xml:space="preserve">culo 3 </w:t>
      </w:r>
      <w:r w:rsidRPr="00E86859">
        <w:rPr>
          <w:rFonts w:ascii="Century Gothic" w:hAnsi="Century Gothic" w:cs="Arial"/>
          <w:i/>
          <w:sz w:val="16"/>
          <w:szCs w:val="16"/>
        </w:rPr>
        <w:t xml:space="preserve">ibidem </w:t>
      </w:r>
      <w:r w:rsidRPr="00E86859">
        <w:rPr>
          <w:rFonts w:ascii="Century Gothic" w:hAnsi="Century Gothic"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r w:rsidR="00CC6670" w:rsidRPr="00E86859">
        <w:rPr>
          <w:rFonts w:ascii="Century Gothic" w:hAnsi="Century Gothic" w:cs="Arial"/>
          <w:sz w:val="16"/>
          <w:szCs w:val="16"/>
        </w:rPr>
        <w:t>.</w:t>
      </w:r>
    </w:p>
  </w:footnote>
  <w:footnote w:id="3">
    <w:p w14:paraId="1BBE6A9F" w14:textId="4C4AF11B" w:rsidR="004304D1" w:rsidRPr="00E86859" w:rsidRDefault="004304D1" w:rsidP="00006A6A">
      <w:pPr>
        <w:pStyle w:val="Textonotapie"/>
        <w:ind w:firstLine="708"/>
        <w:jc w:val="both"/>
        <w:rPr>
          <w:rFonts w:ascii="Century Gothic" w:hAnsi="Century Gothic" w:cs="Arial"/>
          <w:sz w:val="16"/>
          <w:szCs w:val="16"/>
          <w:shd w:val="clear" w:color="auto" w:fill="E6E6E6"/>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E86859">
          <w:rPr>
            <w:rStyle w:val="Hipervnculo"/>
            <w:rFonts w:ascii="Century Gothic" w:hAnsi="Century Gothic" w:cs="Arial"/>
            <w:color w:val="auto"/>
            <w:sz w:val="16"/>
            <w:szCs w:val="16"/>
          </w:rPr>
          <w:t>https://relatoria.colombiacompra.gov.co/busqueda/conceptos</w:t>
        </w:r>
      </w:hyperlink>
      <w:r w:rsidR="00E86859">
        <w:rPr>
          <w:rStyle w:val="Hipervnculo"/>
          <w:rFonts w:ascii="Century Gothic" w:hAnsi="Century Gothic" w:cs="Arial"/>
          <w:color w:val="auto"/>
          <w:sz w:val="16"/>
          <w:szCs w:val="16"/>
        </w:rPr>
        <w:t xml:space="preserve"> </w:t>
      </w:r>
      <w:r w:rsidRPr="00E86859">
        <w:rPr>
          <w:rStyle w:val="Hipervnculo"/>
          <w:rFonts w:ascii="Century Gothic" w:hAnsi="Century Gothic" w:cs="Arial"/>
          <w:color w:val="auto"/>
          <w:sz w:val="16"/>
          <w:szCs w:val="16"/>
        </w:rPr>
        <w:t xml:space="preserve"> </w:t>
      </w:r>
      <w:r w:rsidRPr="00E86859">
        <w:rPr>
          <w:rFonts w:ascii="Century Gothic" w:hAnsi="Century Gothic" w:cs="Arial"/>
          <w:sz w:val="16"/>
          <w:szCs w:val="16"/>
          <w:shd w:val="clear" w:color="auto" w:fill="E6E6E6"/>
        </w:rPr>
        <w:t xml:space="preserve">  </w:t>
      </w:r>
    </w:p>
    <w:p w14:paraId="730D0929" w14:textId="77777777" w:rsidR="004304D1" w:rsidRPr="00E86859" w:rsidRDefault="004304D1" w:rsidP="00006A6A">
      <w:pPr>
        <w:pStyle w:val="Textonotapie"/>
        <w:ind w:firstLine="708"/>
        <w:jc w:val="both"/>
        <w:rPr>
          <w:rFonts w:ascii="Century Gothic" w:hAnsi="Century Gothic" w:cs="Arial"/>
          <w:sz w:val="16"/>
          <w:szCs w:val="16"/>
          <w:shd w:val="clear" w:color="auto" w:fill="E6E6E6"/>
        </w:rPr>
      </w:pPr>
    </w:p>
  </w:footnote>
  <w:footnote w:id="4">
    <w:p w14:paraId="3FA27C3F" w14:textId="77777777" w:rsidR="003B085D" w:rsidRPr="00E86859" w:rsidRDefault="003B085D" w:rsidP="00006A6A">
      <w:pPr>
        <w:pStyle w:val="Textonotapie"/>
        <w:ind w:firstLine="708"/>
        <w:jc w:val="both"/>
        <w:rPr>
          <w:rFonts w:ascii="Century Gothic" w:eastAsia="Calibri" w:hAnsi="Century Gothic" w:cs="Arial"/>
          <w:sz w:val="16"/>
          <w:szCs w:val="16"/>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eastAsia="Calibri" w:hAnsi="Century Gothic" w:cs="Arial"/>
          <w:sz w:val="16"/>
          <w:szCs w:val="16"/>
        </w:rPr>
        <w:t>Constitución Política: “Artículo 93. Los tratados y convenios internacionales ratificados por el Congreso, que reconocen los derechos humanos y que prohíben su limitación en los estados de excepción, prevalecen en el orden interno.</w:t>
      </w:r>
    </w:p>
    <w:p w14:paraId="5785658F" w14:textId="77777777" w:rsidR="003B085D" w:rsidRPr="00E86859" w:rsidRDefault="003B085D" w:rsidP="00006A6A">
      <w:pPr>
        <w:spacing w:after="0" w:line="240" w:lineRule="auto"/>
        <w:ind w:firstLine="708"/>
        <w:jc w:val="both"/>
        <w:rPr>
          <w:rFonts w:ascii="Century Gothic" w:hAnsi="Century Gothic" w:cs="Arial"/>
          <w:sz w:val="16"/>
          <w:szCs w:val="16"/>
        </w:rPr>
      </w:pPr>
      <w:r w:rsidRPr="00E86859">
        <w:rPr>
          <w:rFonts w:ascii="Century Gothic" w:eastAsia="Calibri" w:hAnsi="Century Gothic" w:cs="Arial"/>
          <w:sz w:val="16"/>
          <w:szCs w:val="16"/>
        </w:rPr>
        <w:t>Los derechos y deberes consagrados en esta Carta, se interpretarán de conformidad con los tratados internacionales sobre derechos humanos ratificados por Colombia [...]”.</w:t>
      </w:r>
    </w:p>
  </w:footnote>
  <w:footnote w:id="5">
    <w:p w14:paraId="339615A3" w14:textId="77777777" w:rsidR="003B085D" w:rsidRPr="00E86859" w:rsidRDefault="003B085D" w:rsidP="00006A6A">
      <w:pPr>
        <w:pStyle w:val="Textonotapie"/>
        <w:ind w:firstLine="708"/>
        <w:jc w:val="both"/>
        <w:rPr>
          <w:rFonts w:ascii="Century Gothic" w:hAnsi="Century Gothic" w:cs="Arial"/>
          <w:sz w:val="16"/>
          <w:szCs w:val="16"/>
          <w:lang w:val="es-CO"/>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eastAsia="Calibri" w:hAnsi="Century Gothic" w:cs="Arial"/>
          <w:sz w:val="16"/>
          <w:szCs w:val="16"/>
        </w:rPr>
        <w:t>Corte Constitucional. Sentencia C-489 de 2012. M.P. Adriana María Guillén Arango.</w:t>
      </w:r>
    </w:p>
  </w:footnote>
  <w:footnote w:id="6">
    <w:p w14:paraId="1FC8DD44" w14:textId="77777777" w:rsidR="003B085D" w:rsidRPr="00E86859" w:rsidRDefault="003B085D" w:rsidP="00006A6A">
      <w:pPr>
        <w:spacing w:after="0" w:line="240" w:lineRule="auto"/>
        <w:ind w:firstLine="708"/>
        <w:jc w:val="both"/>
        <w:rPr>
          <w:rFonts w:ascii="Century Gothic" w:eastAsia="Calibri" w:hAnsi="Century Gothic" w:cs="Arial"/>
          <w:sz w:val="16"/>
          <w:szCs w:val="16"/>
          <w:lang w:val="es-ES"/>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eastAsia="Calibri" w:hAnsi="Century Gothic" w:cs="Arial"/>
          <w:sz w:val="16"/>
          <w:szCs w:val="16"/>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77DD4561" w14:textId="77777777" w:rsidR="003B085D" w:rsidRPr="00E86859" w:rsidRDefault="003B085D" w:rsidP="00006A6A">
      <w:pPr>
        <w:spacing w:after="0" w:line="240" w:lineRule="auto"/>
        <w:ind w:firstLine="708"/>
        <w:jc w:val="both"/>
        <w:rPr>
          <w:rFonts w:ascii="Century Gothic" w:eastAsia="Calibri" w:hAnsi="Century Gothic" w:cs="Arial"/>
          <w:sz w:val="16"/>
          <w:szCs w:val="16"/>
          <w:lang w:val="es-ES"/>
        </w:rPr>
      </w:pPr>
      <w:r w:rsidRPr="00E86859">
        <w:rPr>
          <w:rFonts w:ascii="Century Gothic" w:eastAsia="Calibri" w:hAnsi="Century Gothic" w:cs="Arial"/>
          <w:sz w:val="16"/>
          <w:szCs w:val="16"/>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7EBB859B" w14:textId="77777777" w:rsidR="003B085D" w:rsidRPr="00E86859" w:rsidRDefault="003B085D" w:rsidP="00006A6A">
      <w:pPr>
        <w:pStyle w:val="Textonotapie"/>
        <w:jc w:val="both"/>
        <w:rPr>
          <w:rFonts w:ascii="Century Gothic" w:hAnsi="Century Gothic" w:cs="Arial"/>
          <w:sz w:val="16"/>
          <w:szCs w:val="16"/>
          <w:lang w:val="es-ES"/>
        </w:rPr>
      </w:pPr>
    </w:p>
  </w:footnote>
  <w:footnote w:id="7">
    <w:p w14:paraId="7B0196BF" w14:textId="77777777" w:rsidR="003B085D" w:rsidRPr="00E86859" w:rsidRDefault="003B085D" w:rsidP="00006A6A">
      <w:pPr>
        <w:pStyle w:val="Textonotapie"/>
        <w:ind w:firstLine="708"/>
        <w:jc w:val="both"/>
        <w:rPr>
          <w:rFonts w:ascii="Century Gothic" w:hAnsi="Century Gothic" w:cs="Arial"/>
          <w:sz w:val="16"/>
          <w:szCs w:val="16"/>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Decreto 252 de 2020: “Articulo 1. Adiciónese al artículo 10 del Decreto 1088 de 1993, el siguiente parágrafo:</w:t>
      </w:r>
    </w:p>
    <w:p w14:paraId="07011EF1"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Artículo 10. Naturaleza de los actos y contratos.</w:t>
      </w:r>
    </w:p>
    <w:p w14:paraId="510CB946"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w:t>
      </w:r>
    </w:p>
    <w:p w14:paraId="0908D94B" w14:textId="5D9EEE0C"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969D516" w14:textId="4783094E"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14:paraId="6C20ACE4"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La entidad estatal podrá terminar unilateralmente el contrato o convenio en caso de incumplimiento de las obligaciones a cargo de la organización indígena.</w:t>
      </w:r>
    </w:p>
    <w:p w14:paraId="3C95A96E"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rPr>
        <w:t>En estos convenios se tendrá como aporte de las organizaciones indígenas el conocimiento ancestral”.</w:t>
      </w:r>
    </w:p>
    <w:p w14:paraId="6898F8BA" w14:textId="77777777" w:rsidR="003B085D" w:rsidRPr="00E86859" w:rsidRDefault="003B085D" w:rsidP="00006A6A">
      <w:pPr>
        <w:pStyle w:val="Textonotapie"/>
        <w:ind w:firstLine="708"/>
        <w:jc w:val="both"/>
        <w:rPr>
          <w:rFonts w:ascii="Century Gothic" w:hAnsi="Century Gothic" w:cs="Arial"/>
          <w:sz w:val="16"/>
          <w:szCs w:val="16"/>
          <w:lang w:val="es-ES"/>
        </w:rPr>
      </w:pPr>
    </w:p>
  </w:footnote>
  <w:footnote w:id="8">
    <w:p w14:paraId="5491AB83" w14:textId="77777777" w:rsidR="003B085D" w:rsidRPr="00E86859" w:rsidRDefault="003B085D" w:rsidP="00006A6A">
      <w:pPr>
        <w:pStyle w:val="Textonotapie"/>
        <w:ind w:firstLine="708"/>
        <w:jc w:val="both"/>
        <w:rPr>
          <w:rFonts w:ascii="Century Gothic" w:hAnsi="Century Gothic" w:cs="Arial"/>
          <w:sz w:val="16"/>
          <w:szCs w:val="16"/>
          <w:lang w:val="es-ES"/>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hAnsi="Century Gothic" w:cs="Arial"/>
          <w:sz w:val="16"/>
          <w:szCs w:val="16"/>
          <w:lang w:val="es-ES"/>
        </w:rPr>
        <w:t>Al respecto, la exposición de motivos expresó que: “</w:t>
      </w:r>
      <w:r w:rsidRPr="00E86859">
        <w:rPr>
          <w:rFonts w:ascii="Century Gothic" w:hAnsi="Century Gothic" w:cs="Arial"/>
          <w:sz w:val="16"/>
          <w:szCs w:val="16"/>
          <w:lang w:val="es-CO"/>
        </w:rPr>
        <w:t>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como tampoco se evidencian causales de contratación directa que permita celebrar directamente negocios jurídicos con los cabildos.</w:t>
      </w:r>
    </w:p>
    <w:p w14:paraId="736DB686" w14:textId="77777777" w:rsidR="003B085D" w:rsidRPr="00E86859" w:rsidRDefault="003B085D" w:rsidP="00006A6A">
      <w:pPr>
        <w:pStyle w:val="Textonotapie"/>
        <w:ind w:firstLine="708"/>
        <w:jc w:val="both"/>
        <w:rPr>
          <w:rFonts w:ascii="Century Gothic" w:hAnsi="Century Gothic" w:cs="Arial"/>
          <w:sz w:val="16"/>
          <w:szCs w:val="16"/>
          <w:lang w:val="es-ES"/>
        </w:rPr>
      </w:pPr>
      <w:r w:rsidRPr="00E86859">
        <w:rPr>
          <w:rFonts w:ascii="Century Gothic" w:hAnsi="Century Gothic" w:cs="Arial"/>
          <w:sz w:val="16"/>
          <w:szCs w:val="16"/>
          <w:lang w:val="es-ES"/>
        </w:rPr>
        <w:t>[…]</w:t>
      </w:r>
    </w:p>
    <w:p w14:paraId="53002F22"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lang w:val="es-CO"/>
        </w:rPr>
        <w:t xml:space="preserve">“Bajo este panorama, las comunidades indígenas se han visto gravemente afectadas pues las entidades del Estado han expresado que no existen alternativas jurídicas que permitan la celebración de contratos o convenios con cabildos, ni una causal de contratación directa que habilite eficazmente el desarrollo de programas o inversión de recurso en beneficio de las comunidades indígenas como sujetos de especial protección. Lo anterior, ha ocasionado que las comunidades indígenas en múltiples ocasiones hayan recurrido a las vías de hecho para promover la garantía y materialización de sus derechos. En virtud de lo anterior, es necesario crear una disposición que otorgue plena capacidad Jurídica a los cabildos indígenas y autorice a las entidades del Estado la suscripción de Negocios jurídicos directamente con esta forma de gobierno indígena”. </w:t>
      </w:r>
      <w:r w:rsidRPr="00E86859">
        <w:rPr>
          <w:rFonts w:ascii="Century Gothic" w:hAnsi="Century Gothic" w:cs="Arial"/>
          <w:sz w:val="16"/>
          <w:szCs w:val="16"/>
        </w:rPr>
        <w:t xml:space="preserve">CONGRESO DE LA REPÚBLICA. Informe de ponencia para primer debate en comisiones primeras conjuntas de Senado y Cámara. Proyecto de ley número 418 de 2021 del Senado, 485 de 2020 cámara, por medio del cual se modifica la Ley 80 de 1993 y la Ley 1150 de 2007. </w:t>
      </w:r>
    </w:p>
  </w:footnote>
  <w:footnote w:id="9">
    <w:p w14:paraId="491D2050" w14:textId="77777777" w:rsidR="003B085D" w:rsidRPr="00E86859" w:rsidRDefault="003B085D" w:rsidP="00006A6A">
      <w:pPr>
        <w:widowControl w:val="0"/>
        <w:autoSpaceDE w:val="0"/>
        <w:autoSpaceDN w:val="0"/>
        <w:spacing w:after="0" w:line="240" w:lineRule="auto"/>
        <w:ind w:firstLine="708"/>
        <w:jc w:val="both"/>
        <w:rPr>
          <w:rFonts w:ascii="Century Gothic" w:eastAsia="Arial" w:hAnsi="Century Gothic" w:cs="Arial"/>
          <w:sz w:val="16"/>
          <w:szCs w:val="16"/>
          <w:lang w:val="es-ES"/>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eastAsia="Arial" w:hAnsi="Century Gothic" w:cs="Arial"/>
          <w:sz w:val="16"/>
          <w:szCs w:val="16"/>
          <w:lang w:val="es-E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sus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obligaciones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con</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los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sistemas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salud,</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riesgos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profesionales,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pensiones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y</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aportes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a</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Cajas de Compensación Familiar, Instituto Colombiano de Bienestar Familiar y Servicio Nacional de Aprendizaje,</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cuando</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a</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ello</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haya</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lugar.</w:t>
      </w:r>
      <w:r w:rsidRPr="00E86859">
        <w:rPr>
          <w:rFonts w:ascii="Century Gothic" w:eastAsia="Arial" w:hAnsi="Century Gothic" w:cs="Arial"/>
          <w:spacing w:val="-11"/>
          <w:sz w:val="16"/>
          <w:szCs w:val="16"/>
          <w:lang w:val="es-ES"/>
        </w:rPr>
        <w:t xml:space="preserve"> </w:t>
      </w:r>
      <w:r w:rsidRPr="00E86859">
        <w:rPr>
          <w:rFonts w:ascii="Century Gothic" w:eastAsia="Arial" w:hAnsi="Century Gothic" w:cs="Arial"/>
          <w:sz w:val="16"/>
          <w:szCs w:val="16"/>
          <w:lang w:val="es-ES"/>
        </w:rPr>
        <w:t>Las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Entidades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públicas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en</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el</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momento</w:t>
      </w:r>
      <w:r w:rsidRPr="00E86859">
        <w:rPr>
          <w:rFonts w:ascii="Century Gothic" w:eastAsia="Arial" w:hAnsi="Century Gothic" w:cs="Arial"/>
          <w:spacing w:val="-11"/>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liquidar</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los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cotizadas.</w:t>
      </w:r>
    </w:p>
    <w:p w14:paraId="7D6D8BA7" w14:textId="77777777" w:rsidR="003B085D" w:rsidRPr="00E86859" w:rsidRDefault="003B085D" w:rsidP="00006A6A">
      <w:pPr>
        <w:widowControl w:val="0"/>
        <w:autoSpaceDE w:val="0"/>
        <w:autoSpaceDN w:val="0"/>
        <w:spacing w:after="0" w:line="240" w:lineRule="auto"/>
        <w:ind w:firstLine="708"/>
        <w:jc w:val="both"/>
        <w:rPr>
          <w:rFonts w:ascii="Century Gothic" w:eastAsia="Arial" w:hAnsi="Century Gothic" w:cs="Arial"/>
          <w:sz w:val="16"/>
          <w:szCs w:val="16"/>
          <w:lang w:val="es-ES"/>
        </w:rPr>
      </w:pPr>
      <w:r w:rsidRPr="00E86859">
        <w:rPr>
          <w:rFonts w:ascii="Century Gothic" w:eastAsia="Arial" w:hAnsi="Century Gothic" w:cs="Arial"/>
          <w:sz w:val="16"/>
          <w:szCs w:val="16"/>
          <w:lang w:val="es-E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E9389C4" w14:textId="77777777" w:rsidR="003B085D" w:rsidRPr="00E86859" w:rsidRDefault="003B085D" w:rsidP="00006A6A">
      <w:pPr>
        <w:widowControl w:val="0"/>
        <w:autoSpaceDE w:val="0"/>
        <w:autoSpaceDN w:val="0"/>
        <w:spacing w:after="0" w:line="240" w:lineRule="auto"/>
        <w:ind w:firstLine="708"/>
        <w:jc w:val="both"/>
        <w:rPr>
          <w:rFonts w:ascii="Century Gothic" w:eastAsia="Arial" w:hAnsi="Century Gothic" w:cs="Arial"/>
          <w:sz w:val="16"/>
          <w:szCs w:val="16"/>
          <w:lang w:val="es-ES"/>
        </w:rPr>
      </w:pPr>
      <w:r w:rsidRPr="00E86859">
        <w:rPr>
          <w:rFonts w:ascii="Century Gothic" w:eastAsia="Arial" w:hAnsi="Century Gothic" w:cs="Arial"/>
          <w:sz w:val="16"/>
          <w:szCs w:val="16"/>
          <w:lang w:val="es-ES"/>
        </w:rPr>
        <w:t>Cuando</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la</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contratación</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se</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realice</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con</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personas</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jurídicas,</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se</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deberá</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acreditar</w:t>
      </w:r>
      <w:r w:rsidRPr="00E86859">
        <w:rPr>
          <w:rFonts w:ascii="Century Gothic" w:eastAsia="Arial" w:hAnsi="Century Gothic" w:cs="Arial"/>
          <w:spacing w:val="-7"/>
          <w:sz w:val="16"/>
          <w:szCs w:val="16"/>
          <w:lang w:val="es-ES"/>
        </w:rPr>
        <w:t xml:space="preserve"> </w:t>
      </w:r>
      <w:r w:rsidRPr="00E86859">
        <w:rPr>
          <w:rFonts w:ascii="Century Gothic" w:eastAsia="Arial" w:hAnsi="Century Gothic" w:cs="Arial"/>
          <w:sz w:val="16"/>
          <w:szCs w:val="16"/>
          <w:lang w:val="es-ES"/>
        </w:rPr>
        <w:t>el</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pago</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8"/>
          <w:sz w:val="16"/>
          <w:szCs w:val="16"/>
          <w:lang w:val="es-ES"/>
        </w:rPr>
        <w:t xml:space="preserve"> </w:t>
      </w:r>
      <w:r w:rsidRPr="00E86859">
        <w:rPr>
          <w:rFonts w:ascii="Century Gothic" w:eastAsia="Arial" w:hAnsi="Century Gothic" w:cs="Arial"/>
          <w:sz w:val="16"/>
          <w:szCs w:val="16"/>
          <w:lang w:val="es-ES"/>
        </w:rPr>
        <w:t>los aportes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sus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empleados,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a</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los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sistemas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mencionados</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mediante</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certificación</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expedida</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por</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el</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E86859">
        <w:rPr>
          <w:rFonts w:ascii="Century Gothic" w:eastAsia="Arial" w:hAnsi="Century Gothic" w:cs="Arial"/>
          <w:spacing w:val="-20"/>
          <w:sz w:val="16"/>
          <w:szCs w:val="16"/>
          <w:lang w:val="es-ES"/>
        </w:rPr>
        <w:t xml:space="preserve"> </w:t>
      </w:r>
      <w:r w:rsidRPr="00E86859">
        <w:rPr>
          <w:rFonts w:ascii="Century Gothic" w:eastAsia="Arial" w:hAnsi="Century Gothic" w:cs="Arial"/>
          <w:sz w:val="16"/>
          <w:szCs w:val="16"/>
          <w:lang w:val="es-ES"/>
        </w:rPr>
        <w:t>constitución.</w:t>
      </w:r>
    </w:p>
    <w:p w14:paraId="2D190709" w14:textId="77777777" w:rsidR="003B085D" w:rsidRPr="00E86859" w:rsidRDefault="003B085D" w:rsidP="00006A6A">
      <w:pPr>
        <w:pStyle w:val="Textonotapie"/>
        <w:jc w:val="both"/>
        <w:rPr>
          <w:rFonts w:ascii="Century Gothic" w:eastAsia="Arial" w:hAnsi="Century Gothic" w:cs="Arial"/>
          <w:sz w:val="16"/>
          <w:szCs w:val="16"/>
          <w:lang w:val="es-ES"/>
        </w:rPr>
      </w:pPr>
      <w:r w:rsidRPr="00E86859">
        <w:rPr>
          <w:rFonts w:ascii="Century Gothic" w:eastAsia="Arial" w:hAnsi="Century Gothic" w:cs="Arial"/>
          <w:sz w:val="16"/>
          <w:szCs w:val="16"/>
          <w:lang w:val="es-ES"/>
        </w:rPr>
        <w:tab/>
        <w:t>Para</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la</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presentación</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ofertas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por</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parte</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de</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personas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jurídicas</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será</w:t>
      </w:r>
      <w:r w:rsidRPr="00E86859">
        <w:rPr>
          <w:rFonts w:ascii="Century Gothic" w:eastAsia="Arial" w:hAnsi="Century Gothic" w:cs="Arial"/>
          <w:spacing w:val="-10"/>
          <w:sz w:val="16"/>
          <w:szCs w:val="16"/>
          <w:lang w:val="es-ES"/>
        </w:rPr>
        <w:t xml:space="preserve"> </w:t>
      </w:r>
      <w:r w:rsidRPr="00E86859">
        <w:rPr>
          <w:rFonts w:ascii="Century Gothic" w:eastAsia="Arial" w:hAnsi="Century Gothic" w:cs="Arial"/>
          <w:sz w:val="16"/>
          <w:szCs w:val="16"/>
          <w:lang w:val="es-ES"/>
        </w:rPr>
        <w:t>indispensable</w:t>
      </w:r>
      <w:r w:rsidRPr="00E86859">
        <w:rPr>
          <w:rFonts w:ascii="Century Gothic" w:eastAsia="Arial" w:hAnsi="Century Gothic" w:cs="Arial"/>
          <w:spacing w:val="-9"/>
          <w:sz w:val="16"/>
          <w:szCs w:val="16"/>
          <w:lang w:val="es-ES"/>
        </w:rPr>
        <w:t xml:space="preserve"> </w:t>
      </w:r>
      <w:r w:rsidRPr="00E86859">
        <w:rPr>
          <w:rFonts w:ascii="Century Gothic" w:eastAsia="Arial" w:hAnsi="Century Gothic" w:cs="Arial"/>
          <w:sz w:val="16"/>
          <w:szCs w:val="16"/>
          <w:lang w:val="es-ES"/>
        </w:rPr>
        <w:t>acreditar el requisito señalado anteriormente. El funcionario que no deje constancia de la verificación del cumplimiento de este requisito incurrirá en causal de mala</w:t>
      </w:r>
      <w:r w:rsidRPr="00E86859">
        <w:rPr>
          <w:rFonts w:ascii="Century Gothic" w:eastAsia="Arial" w:hAnsi="Century Gothic" w:cs="Arial"/>
          <w:spacing w:val="-12"/>
          <w:sz w:val="16"/>
          <w:szCs w:val="16"/>
          <w:lang w:val="es-ES"/>
        </w:rPr>
        <w:t xml:space="preserve"> </w:t>
      </w:r>
      <w:r w:rsidRPr="00E86859">
        <w:rPr>
          <w:rFonts w:ascii="Century Gothic" w:eastAsia="Arial" w:hAnsi="Century Gothic" w:cs="Arial"/>
          <w:sz w:val="16"/>
          <w:szCs w:val="16"/>
          <w:lang w:val="es-ES"/>
        </w:rPr>
        <w:t>conducta.</w:t>
      </w:r>
    </w:p>
    <w:p w14:paraId="342FAE3A" w14:textId="77777777" w:rsidR="003B085D" w:rsidRPr="00E86859" w:rsidRDefault="003B085D" w:rsidP="00006A6A">
      <w:pPr>
        <w:pStyle w:val="Textonotapie"/>
        <w:ind w:firstLine="709"/>
        <w:jc w:val="both"/>
        <w:rPr>
          <w:rFonts w:ascii="Century Gothic" w:eastAsia="Arial" w:hAnsi="Century Gothic" w:cs="Arial"/>
          <w:sz w:val="16"/>
          <w:szCs w:val="16"/>
          <w:lang w:val="es-ES"/>
        </w:rPr>
      </w:pPr>
      <w:r w:rsidRPr="00E86859">
        <w:rPr>
          <w:rFonts w:ascii="Century Gothic" w:eastAsia="Arial" w:hAnsi="Century Gothic" w:cs="Arial"/>
          <w:sz w:val="16"/>
          <w:szCs w:val="16"/>
          <w:lang w:val="es-ES"/>
        </w:rPr>
        <w:t>[…]”</w:t>
      </w:r>
    </w:p>
    <w:p w14:paraId="243BA543" w14:textId="77777777" w:rsidR="003B085D" w:rsidRPr="00E86859" w:rsidRDefault="003B085D" w:rsidP="00006A6A">
      <w:pPr>
        <w:pStyle w:val="Textonotapie"/>
        <w:jc w:val="both"/>
        <w:rPr>
          <w:rFonts w:ascii="Century Gothic" w:hAnsi="Century Gothic" w:cs="Arial"/>
          <w:sz w:val="16"/>
          <w:szCs w:val="16"/>
          <w:lang w:val="es-CO"/>
        </w:rPr>
      </w:pPr>
    </w:p>
  </w:footnote>
  <w:footnote w:id="10">
    <w:p w14:paraId="1F3FCC0A" w14:textId="77777777" w:rsidR="003B085D" w:rsidRPr="00E86859" w:rsidRDefault="003B085D" w:rsidP="00006A6A">
      <w:pPr>
        <w:pStyle w:val="Textonotapie"/>
        <w:ind w:firstLine="708"/>
        <w:jc w:val="both"/>
        <w:rPr>
          <w:rFonts w:ascii="Century Gothic" w:eastAsia="Arial" w:hAnsi="Century Gothic" w:cs="Arial"/>
          <w:sz w:val="16"/>
          <w:szCs w:val="16"/>
          <w:lang w:val="es-ES"/>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w:t>
      </w:r>
      <w:r w:rsidRPr="00E86859">
        <w:rPr>
          <w:rFonts w:ascii="Century Gothic" w:eastAsia="Arial" w:hAnsi="Century Gothic" w:cs="Arial"/>
          <w:sz w:val="16"/>
          <w:szCs w:val="16"/>
          <w:lang w:val="es-ES"/>
        </w:rPr>
        <w:t xml:space="preserve">Consejo de Estado. Sección Tercera. Subsección C. Sentencia del 8 de junio de 2011. </w:t>
      </w:r>
      <w:proofErr w:type="spellStart"/>
      <w:r w:rsidRPr="00E86859">
        <w:rPr>
          <w:rFonts w:ascii="Century Gothic" w:eastAsia="Arial" w:hAnsi="Century Gothic" w:cs="Arial"/>
          <w:sz w:val="16"/>
          <w:szCs w:val="16"/>
          <w:lang w:val="es-ES"/>
        </w:rPr>
        <w:t>Exp</w:t>
      </w:r>
      <w:proofErr w:type="spellEnd"/>
      <w:r w:rsidRPr="00E86859">
        <w:rPr>
          <w:rFonts w:ascii="Century Gothic" w:eastAsia="Arial" w:hAnsi="Century Gothic" w:cs="Arial"/>
          <w:sz w:val="16"/>
          <w:szCs w:val="16"/>
          <w:lang w:val="es-ES"/>
        </w:rPr>
        <w:t>. 20001-23-31-000-2005-00409-01(AP), C.P. Enrique Gil Botero.</w:t>
      </w:r>
    </w:p>
    <w:p w14:paraId="6D836728" w14:textId="77777777" w:rsidR="003B085D" w:rsidRPr="00E86859" w:rsidRDefault="003B085D" w:rsidP="00006A6A">
      <w:pPr>
        <w:pStyle w:val="Textonotapie"/>
        <w:ind w:firstLine="708"/>
        <w:jc w:val="both"/>
        <w:rPr>
          <w:rFonts w:ascii="Century Gothic" w:hAnsi="Century Gothic" w:cs="Arial"/>
          <w:sz w:val="16"/>
          <w:szCs w:val="16"/>
          <w:lang w:val="es-CO"/>
        </w:rPr>
      </w:pPr>
    </w:p>
  </w:footnote>
  <w:footnote w:id="11">
    <w:p w14:paraId="65196D54" w14:textId="77777777" w:rsidR="003B085D" w:rsidRPr="00E86859" w:rsidRDefault="003B085D" w:rsidP="00006A6A">
      <w:pPr>
        <w:pStyle w:val="Textonotapie"/>
        <w:ind w:firstLine="708"/>
        <w:jc w:val="both"/>
        <w:rPr>
          <w:rFonts w:ascii="Century Gothic" w:hAnsi="Century Gothic" w:cs="Arial"/>
          <w:sz w:val="16"/>
          <w:szCs w:val="16"/>
          <w:lang w:val="es-CO"/>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Respecto a la revisoría fiscal de las sociedades extranjeras con sucursal en Colombia, el artículo 472.6 del Código de Comercio dispone que </w:t>
      </w:r>
      <w:r w:rsidRPr="00E86859">
        <w:rPr>
          <w:rFonts w:ascii="Century Gothic" w:hAnsi="Century Gothic" w:cs="Arial"/>
          <w:sz w:val="16"/>
          <w:szCs w:val="16"/>
          <w:lang w:val="es-CO"/>
        </w:rPr>
        <w:t xml:space="preserve">la resolución o acto en que la sociedad acuerda establecer negocios permanentes en Colombia expresará “La designación del revisor fiscal, quien será persona natural con residencia permanente en Colombia”. </w:t>
      </w:r>
    </w:p>
    <w:p w14:paraId="1B841CD7" w14:textId="77777777" w:rsidR="003B085D" w:rsidRPr="00E86859" w:rsidRDefault="003B085D" w:rsidP="00006A6A">
      <w:pPr>
        <w:pStyle w:val="Textonotapie"/>
        <w:ind w:firstLine="708"/>
        <w:jc w:val="both"/>
        <w:rPr>
          <w:rFonts w:ascii="Century Gothic" w:hAnsi="Century Gothic" w:cs="Arial"/>
          <w:sz w:val="16"/>
          <w:szCs w:val="16"/>
        </w:rPr>
      </w:pPr>
      <w:r w:rsidRPr="00E86859">
        <w:rPr>
          <w:rFonts w:ascii="Century Gothic" w:hAnsi="Century Gothic" w:cs="Arial"/>
          <w:sz w:val="16"/>
          <w:szCs w:val="16"/>
          <w:lang w:val="es-CO"/>
        </w:rPr>
        <w:t xml:space="preserve">Por lo demás, el artículo el artículo 489 </w:t>
      </w:r>
      <w:r w:rsidRPr="00E86859">
        <w:rPr>
          <w:rFonts w:ascii="Century Gothic" w:hAnsi="Century Gothic" w:cs="Arial"/>
          <w:i/>
          <w:sz w:val="16"/>
          <w:szCs w:val="16"/>
          <w:lang w:val="es-CO"/>
        </w:rPr>
        <w:t>ibidem</w:t>
      </w:r>
      <w:r w:rsidRPr="00E86859">
        <w:rPr>
          <w:rFonts w:ascii="Century Gothic" w:hAnsi="Century Gothic" w:cs="Arial"/>
          <w:sz w:val="16"/>
          <w:szCs w:val="16"/>
          <w:lang w:val="es-CO"/>
        </w:rPr>
        <w:t xml:space="preserve"> prescribe que “Los revisores fiscales de las sociedades domiciliadas en el exterior se sujetarán, en lo pertinente, a las disposiciones de este Código sobre los revisores fiscales de las sociedades domiciliadas en el país”. Además, agrega lo siguiente: “Estos revisores deberán, además, informar a la correspondiente Superintendencia cualquier irregularidad de las que puedan ser causales de suspensión o de revocación del permiso de funcionamiento de tales sociedades”.</w:t>
      </w:r>
    </w:p>
  </w:footnote>
  <w:footnote w:id="12">
    <w:p w14:paraId="3653181B" w14:textId="77777777" w:rsidR="003B085D" w:rsidRPr="00E86859" w:rsidRDefault="003B085D" w:rsidP="00006A6A">
      <w:pPr>
        <w:pStyle w:val="Textonotapie"/>
        <w:ind w:firstLine="708"/>
        <w:jc w:val="both"/>
        <w:rPr>
          <w:rFonts w:ascii="Century Gothic" w:hAnsi="Century Gothic" w:cs="Arial"/>
          <w:sz w:val="16"/>
          <w:szCs w:val="16"/>
        </w:rPr>
      </w:pPr>
      <w:r w:rsidRPr="00E86859">
        <w:rPr>
          <w:rStyle w:val="Refdenotaalpie"/>
          <w:rFonts w:ascii="Century Gothic" w:hAnsi="Century Gothic" w:cs="Arial"/>
          <w:sz w:val="16"/>
          <w:szCs w:val="16"/>
        </w:rPr>
        <w:footnoteRef/>
      </w:r>
      <w:r w:rsidRPr="00E86859">
        <w:rPr>
          <w:rFonts w:ascii="Century Gothic" w:hAnsi="Century Gothic" w:cs="Arial"/>
          <w:sz w:val="16"/>
          <w:szCs w:val="16"/>
        </w:rPr>
        <w:t xml:space="preserve"> Por ejemplo, el inciso primero del artículo 11 de la Ley 100 de 1993 dispone que “</w:t>
      </w:r>
      <w:r w:rsidRPr="00E86859">
        <w:rPr>
          <w:rFonts w:ascii="Century Gothic" w:hAnsi="Century Gothic" w:cs="Arial"/>
          <w:sz w:val="16"/>
          <w:szCs w:val="16"/>
          <w:lang w:val="es-CO"/>
        </w:rPr>
        <w:t xml:space="preserve">El Sistema General de Pensiones consagrado en la presente ley, se aplicará a todos los habitantes del territorio nacional, conservando y respetando, adicionalmente todos los derechos, garantías, prerrogativas, servicios y beneficios adquiridos y establecidos conforme a disposiciones normativas anteriores, pactos, acuerdos o convenciones colectivas de trabajo para quienes a la fecha de vigencia de esta ley hayan cumplido los requisitos para acceder a una Pensión o se encuentren pensionados por jubilación, vejez, invalidez, sustitución o sobrevivientes de los sectores público, oficial, semioficial en todos los órdenes del régimen de Prima Media y del sector privado en general”. Por su parte, el artículo 153.1 </w:t>
      </w:r>
      <w:r w:rsidRPr="00E86859">
        <w:rPr>
          <w:rFonts w:ascii="Century Gothic" w:hAnsi="Century Gothic" w:cs="Arial"/>
          <w:i/>
          <w:sz w:val="16"/>
          <w:szCs w:val="16"/>
          <w:lang w:val="es-CO"/>
        </w:rPr>
        <w:t>ibidem</w:t>
      </w:r>
      <w:r w:rsidRPr="00E86859">
        <w:rPr>
          <w:rFonts w:ascii="Century Gothic" w:hAnsi="Century Gothic" w:cs="Arial"/>
          <w:sz w:val="16"/>
          <w:szCs w:val="16"/>
          <w:lang w:val="es-CO"/>
        </w:rPr>
        <w:t xml:space="preserve"> prescribe que “El Sistema General de Segundad Social en Salud cubre a todos los residentes en el país, en todas las etapas de la vida”. Finalmente, el artículo 3 del Decreto Ley 1295 de 1994 dispone que “El Sistema General de Riesgos Profesionales, con las excepciones previstas en el artículo 279 de la ley 100 de 1993, se aplica a todas las empresas que funcionen en el territorio nacional, y a los trabajadores, contratistas, subcontratistas, de los sectores público, oficial, semioficial, en todos sus órdenes, y del sector privado en general”. Sobre el principio de territorialidad de las normas que conforman el sistema de seguridad social integral, consúltese el Concepto del Ministerio de la Protección Social </w:t>
      </w:r>
      <w:proofErr w:type="spellStart"/>
      <w:r w:rsidRPr="00E86859">
        <w:rPr>
          <w:rFonts w:ascii="Century Gothic" w:hAnsi="Century Gothic" w:cs="Arial"/>
          <w:sz w:val="16"/>
          <w:szCs w:val="16"/>
          <w:lang w:val="es-CO"/>
        </w:rPr>
        <w:t>N°</w:t>
      </w:r>
      <w:proofErr w:type="spellEnd"/>
      <w:r w:rsidRPr="00E86859">
        <w:rPr>
          <w:rFonts w:ascii="Century Gothic" w:hAnsi="Century Gothic" w:cs="Arial"/>
          <w:sz w:val="16"/>
          <w:szCs w:val="16"/>
          <w:lang w:val="es-CO"/>
        </w:rPr>
        <w:t xml:space="preserve"> 302203 del 24 de septiembre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4249B3F" w:rsidR="00756841" w:rsidRDefault="002962BC">
    <w:pPr>
      <w:pStyle w:val="Encabezado"/>
    </w:pPr>
    <w:r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E6386A">
    <w:pPr>
      <w:pStyle w:val="Encabezado"/>
    </w:pPr>
    <w:r>
      <w:rPr>
        <w:noProof/>
        <w:lang w:eastAsia="es-CO"/>
      </w:rPr>
      <w:drawing>
        <wp:anchor distT="0" distB="0" distL="114300" distR="114300" simplePos="0" relativeHeight="251658240" behindDoc="1" locked="0" layoutInCell="1" allowOverlap="1" wp14:anchorId="748FC4A6" wp14:editId="1961D555">
          <wp:simplePos x="0" y="0"/>
          <wp:positionH relativeFrom="margin">
            <wp:posOffset>3893586</wp:posOffset>
          </wp:positionH>
          <wp:positionV relativeFrom="topMargin">
            <wp:posOffset>629954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42C1A9F5" w14:textId="15536C78" w:rsidR="00BD15D4"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2006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6A6A"/>
    <w:rsid w:val="000144E9"/>
    <w:rsid w:val="00014872"/>
    <w:rsid w:val="00027C98"/>
    <w:rsid w:val="00042A8F"/>
    <w:rsid w:val="000712DD"/>
    <w:rsid w:val="0007157C"/>
    <w:rsid w:val="000A683E"/>
    <w:rsid w:val="000B19B9"/>
    <w:rsid w:val="000B786C"/>
    <w:rsid w:val="000D0334"/>
    <w:rsid w:val="000D523D"/>
    <w:rsid w:val="000E21FE"/>
    <w:rsid w:val="000E4714"/>
    <w:rsid w:val="000F6486"/>
    <w:rsid w:val="00125105"/>
    <w:rsid w:val="00127233"/>
    <w:rsid w:val="00132D0E"/>
    <w:rsid w:val="001606C9"/>
    <w:rsid w:val="00162E62"/>
    <w:rsid w:val="00174AD0"/>
    <w:rsid w:val="0017665E"/>
    <w:rsid w:val="0018562C"/>
    <w:rsid w:val="00186E5E"/>
    <w:rsid w:val="00195154"/>
    <w:rsid w:val="0019769C"/>
    <w:rsid w:val="001A3050"/>
    <w:rsid w:val="001E4177"/>
    <w:rsid w:val="001E467D"/>
    <w:rsid w:val="001E78F8"/>
    <w:rsid w:val="00204747"/>
    <w:rsid w:val="0024745F"/>
    <w:rsid w:val="0025571B"/>
    <w:rsid w:val="002951A0"/>
    <w:rsid w:val="002962BC"/>
    <w:rsid w:val="002A0474"/>
    <w:rsid w:val="002A093D"/>
    <w:rsid w:val="002A49AC"/>
    <w:rsid w:val="002A64FD"/>
    <w:rsid w:val="002B21A8"/>
    <w:rsid w:val="002B4AAD"/>
    <w:rsid w:val="002C7A84"/>
    <w:rsid w:val="00327E63"/>
    <w:rsid w:val="003430D1"/>
    <w:rsid w:val="003448F4"/>
    <w:rsid w:val="00365FD3"/>
    <w:rsid w:val="003A779E"/>
    <w:rsid w:val="003B085D"/>
    <w:rsid w:val="003D0F4D"/>
    <w:rsid w:val="003D1E0D"/>
    <w:rsid w:val="003E0499"/>
    <w:rsid w:val="003F3941"/>
    <w:rsid w:val="00400548"/>
    <w:rsid w:val="00415A90"/>
    <w:rsid w:val="00424F1D"/>
    <w:rsid w:val="004304D1"/>
    <w:rsid w:val="004368BC"/>
    <w:rsid w:val="00441138"/>
    <w:rsid w:val="0047085B"/>
    <w:rsid w:val="00494CE3"/>
    <w:rsid w:val="004A1847"/>
    <w:rsid w:val="004A305D"/>
    <w:rsid w:val="004C6CE7"/>
    <w:rsid w:val="004F21C4"/>
    <w:rsid w:val="004F685F"/>
    <w:rsid w:val="004F6C02"/>
    <w:rsid w:val="005208E8"/>
    <w:rsid w:val="00533E8F"/>
    <w:rsid w:val="00547996"/>
    <w:rsid w:val="005566E8"/>
    <w:rsid w:val="00564CE5"/>
    <w:rsid w:val="0056530D"/>
    <w:rsid w:val="005670F6"/>
    <w:rsid w:val="00574867"/>
    <w:rsid w:val="00577860"/>
    <w:rsid w:val="005A6AA1"/>
    <w:rsid w:val="005B5D8B"/>
    <w:rsid w:val="005C5CDC"/>
    <w:rsid w:val="005D4074"/>
    <w:rsid w:val="005D476C"/>
    <w:rsid w:val="005F50D0"/>
    <w:rsid w:val="005F7B4A"/>
    <w:rsid w:val="00603DB5"/>
    <w:rsid w:val="006219F8"/>
    <w:rsid w:val="00622AA0"/>
    <w:rsid w:val="00665266"/>
    <w:rsid w:val="00665D70"/>
    <w:rsid w:val="00691CF4"/>
    <w:rsid w:val="006B5DAF"/>
    <w:rsid w:val="006D2A4D"/>
    <w:rsid w:val="006F61FE"/>
    <w:rsid w:val="00706C16"/>
    <w:rsid w:val="00716FDF"/>
    <w:rsid w:val="00727370"/>
    <w:rsid w:val="007275E3"/>
    <w:rsid w:val="007459EC"/>
    <w:rsid w:val="00756841"/>
    <w:rsid w:val="00763C80"/>
    <w:rsid w:val="007649AB"/>
    <w:rsid w:val="007833AC"/>
    <w:rsid w:val="007A0719"/>
    <w:rsid w:val="007B7171"/>
    <w:rsid w:val="007C3DC2"/>
    <w:rsid w:val="007C7079"/>
    <w:rsid w:val="007E1D4B"/>
    <w:rsid w:val="007E5497"/>
    <w:rsid w:val="007E708A"/>
    <w:rsid w:val="00806F5F"/>
    <w:rsid w:val="00820278"/>
    <w:rsid w:val="00832E5D"/>
    <w:rsid w:val="0086016C"/>
    <w:rsid w:val="008843B6"/>
    <w:rsid w:val="00887751"/>
    <w:rsid w:val="00891928"/>
    <w:rsid w:val="008A10E8"/>
    <w:rsid w:val="008A446D"/>
    <w:rsid w:val="008C2424"/>
    <w:rsid w:val="008D60B5"/>
    <w:rsid w:val="008E7494"/>
    <w:rsid w:val="008F0EA7"/>
    <w:rsid w:val="00920E31"/>
    <w:rsid w:val="00923EEF"/>
    <w:rsid w:val="00926822"/>
    <w:rsid w:val="00927339"/>
    <w:rsid w:val="009419F9"/>
    <w:rsid w:val="00961B09"/>
    <w:rsid w:val="00962815"/>
    <w:rsid w:val="00965334"/>
    <w:rsid w:val="0097093E"/>
    <w:rsid w:val="00994475"/>
    <w:rsid w:val="009A53B5"/>
    <w:rsid w:val="009C035A"/>
    <w:rsid w:val="009C649A"/>
    <w:rsid w:val="009C71FA"/>
    <w:rsid w:val="009C72E7"/>
    <w:rsid w:val="00A17F13"/>
    <w:rsid w:val="00A20739"/>
    <w:rsid w:val="00A33C78"/>
    <w:rsid w:val="00A3746E"/>
    <w:rsid w:val="00A44AE2"/>
    <w:rsid w:val="00A56F2E"/>
    <w:rsid w:val="00A710DD"/>
    <w:rsid w:val="00A74E9D"/>
    <w:rsid w:val="00AA0022"/>
    <w:rsid w:val="00AB0ADB"/>
    <w:rsid w:val="00AB4D2C"/>
    <w:rsid w:val="00AC3B8F"/>
    <w:rsid w:val="00AC7C1C"/>
    <w:rsid w:val="00AD5E99"/>
    <w:rsid w:val="00AE6D49"/>
    <w:rsid w:val="00AF44BE"/>
    <w:rsid w:val="00B00058"/>
    <w:rsid w:val="00B04DB4"/>
    <w:rsid w:val="00B72CD3"/>
    <w:rsid w:val="00B72FFF"/>
    <w:rsid w:val="00B93826"/>
    <w:rsid w:val="00BC0310"/>
    <w:rsid w:val="00BD15D4"/>
    <w:rsid w:val="00BD2E7A"/>
    <w:rsid w:val="00BD7F72"/>
    <w:rsid w:val="00BE0096"/>
    <w:rsid w:val="00C04FB3"/>
    <w:rsid w:val="00C27715"/>
    <w:rsid w:val="00C2777F"/>
    <w:rsid w:val="00C330EB"/>
    <w:rsid w:val="00C56542"/>
    <w:rsid w:val="00C754BE"/>
    <w:rsid w:val="00C941D0"/>
    <w:rsid w:val="00C94392"/>
    <w:rsid w:val="00CA619C"/>
    <w:rsid w:val="00CB1439"/>
    <w:rsid w:val="00CB6357"/>
    <w:rsid w:val="00CC1B26"/>
    <w:rsid w:val="00CC6670"/>
    <w:rsid w:val="00CF0A88"/>
    <w:rsid w:val="00CF1A33"/>
    <w:rsid w:val="00D37ADD"/>
    <w:rsid w:val="00D423A2"/>
    <w:rsid w:val="00D62D7B"/>
    <w:rsid w:val="00D63AC2"/>
    <w:rsid w:val="00D7383B"/>
    <w:rsid w:val="00DA231B"/>
    <w:rsid w:val="00DA275E"/>
    <w:rsid w:val="00DA41F7"/>
    <w:rsid w:val="00DA7741"/>
    <w:rsid w:val="00DB3FBE"/>
    <w:rsid w:val="00DD1789"/>
    <w:rsid w:val="00DE64C4"/>
    <w:rsid w:val="00E16408"/>
    <w:rsid w:val="00E20894"/>
    <w:rsid w:val="00E245AB"/>
    <w:rsid w:val="00E26A6E"/>
    <w:rsid w:val="00E31719"/>
    <w:rsid w:val="00E500EF"/>
    <w:rsid w:val="00E50AFE"/>
    <w:rsid w:val="00E6386A"/>
    <w:rsid w:val="00E725FD"/>
    <w:rsid w:val="00E76E9A"/>
    <w:rsid w:val="00E771DC"/>
    <w:rsid w:val="00E86859"/>
    <w:rsid w:val="00E8772A"/>
    <w:rsid w:val="00E90F6B"/>
    <w:rsid w:val="00E92C27"/>
    <w:rsid w:val="00E955D3"/>
    <w:rsid w:val="00EA0E3D"/>
    <w:rsid w:val="00EC333E"/>
    <w:rsid w:val="00ED25E5"/>
    <w:rsid w:val="00EE1AA8"/>
    <w:rsid w:val="00F17039"/>
    <w:rsid w:val="00F204AB"/>
    <w:rsid w:val="00F222B9"/>
    <w:rsid w:val="00F26335"/>
    <w:rsid w:val="00F270EB"/>
    <w:rsid w:val="00F31EDC"/>
    <w:rsid w:val="00F56444"/>
    <w:rsid w:val="00F5664F"/>
    <w:rsid w:val="00F613A2"/>
    <w:rsid w:val="00F7406A"/>
    <w:rsid w:val="00F76AFC"/>
    <w:rsid w:val="00F96125"/>
    <w:rsid w:val="00FA350E"/>
    <w:rsid w:val="00FB2AE3"/>
    <w:rsid w:val="00FB5DD1"/>
    <w:rsid w:val="00FC04EB"/>
    <w:rsid w:val="00FC2B5D"/>
    <w:rsid w:val="00FE2B64"/>
    <w:rsid w:val="00FE4E17"/>
    <w:rsid w:val="00FF1449"/>
    <w:rsid w:val="687B05C8"/>
    <w:rsid w:val="6CF50B4C"/>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4304D1"/>
    <w:rPr>
      <w:rFonts w:ascii="Geomanist Light" w:hAnsi="Geomanist Light"/>
      <w:lang w:val="es-ES"/>
    </w:rPr>
  </w:style>
  <w:style w:type="paragraph" w:customStyle="1" w:styleId="Appelnotedebasde">
    <w:name w:val="Appel note de bas de..."/>
    <w:basedOn w:val="Normal"/>
    <w:link w:val="Refdenotaalpie"/>
    <w:uiPriority w:val="99"/>
    <w:rsid w:val="004304D1"/>
    <w:pPr>
      <w:spacing w:line="240" w:lineRule="exact"/>
    </w:pPr>
    <w:rPr>
      <w:vertAlign w:val="superscript"/>
    </w:rPr>
  </w:style>
  <w:style w:type="character" w:styleId="Mencinsinresolver">
    <w:name w:val="Unresolved Mention"/>
    <w:basedOn w:val="Fuentedeprrafopredeter"/>
    <w:uiPriority w:val="99"/>
    <w:semiHidden/>
    <w:unhideWhenUsed/>
    <w:rsid w:val="002B4AAD"/>
    <w:rPr>
      <w:color w:val="605E5C"/>
      <w:shd w:val="clear" w:color="auto" w:fill="E1DFDD"/>
    </w:rPr>
  </w:style>
  <w:style w:type="paragraph" w:customStyle="1" w:styleId="paragraph">
    <w:name w:val="paragraph"/>
    <w:basedOn w:val="Normal"/>
    <w:rsid w:val="00EC33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EC333E"/>
  </w:style>
  <w:style w:type="paragraph" w:styleId="Revisin">
    <w:name w:val="Revision"/>
    <w:hidden/>
    <w:uiPriority w:val="99"/>
    <w:semiHidden/>
    <w:rsid w:val="00F56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64929327">
      <w:bodyDiv w:val="1"/>
      <w:marLeft w:val="0"/>
      <w:marRight w:val="0"/>
      <w:marTop w:val="0"/>
      <w:marBottom w:val="0"/>
      <w:divBdr>
        <w:top w:val="none" w:sz="0" w:space="0" w:color="auto"/>
        <w:left w:val="none" w:sz="0" w:space="0" w:color="auto"/>
        <w:bottom w:val="none" w:sz="0" w:space="0" w:color="auto"/>
        <w:right w:val="none" w:sz="0" w:space="0" w:color="auto"/>
      </w:divBdr>
    </w:div>
    <w:div w:id="161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loshenrycuellar@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Ana Maria Ortiz Ballesteros</DisplayName>
        <AccountId>645</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terms/"/>
    <ds:schemaRef ds:uri="a6cb9e4b-f1d1-4245-83ec-6cad768d538a"/>
    <ds:schemaRef ds:uri="http://www.w3.org/XML/1998/namespace"/>
    <ds:schemaRef ds:uri="9d85dbaf-23eb-4e57-a637-93dcacc8b1a1"/>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FBB4EB21-4765-3748-9A5F-ECED7ED66B97}">
  <ds:schemaRefs>
    <ds:schemaRef ds:uri="http://schemas.openxmlformats.org/officeDocument/2006/bibliography"/>
  </ds:schemaRefs>
</ds:datastoreItem>
</file>

<file path=customXml/itemProps4.xml><?xml version="1.0" encoding="utf-8"?>
<ds:datastoreItem xmlns:ds="http://schemas.openxmlformats.org/officeDocument/2006/customXml" ds:itemID="{FA0A5FA3-6D87-4203-AAA5-C8548801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9221</Words>
  <Characters>50720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2</cp:revision>
  <cp:lastPrinted>2023-01-10T21:18:00Z</cp:lastPrinted>
  <dcterms:created xsi:type="dcterms:W3CDTF">2024-07-04T22:04:00Z</dcterms:created>
  <dcterms:modified xsi:type="dcterms:W3CDTF">2024-07-04T22:04:00Z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