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1D59" w14:textId="77777777" w:rsidR="00920BAB" w:rsidRPr="00133FEA" w:rsidRDefault="00920BAB" w:rsidP="00920BAB">
      <w:pPr>
        <w:spacing w:after="0" w:line="240" w:lineRule="auto"/>
        <w:jc w:val="both"/>
        <w:rPr>
          <w:rFonts w:ascii="Century Gothic" w:eastAsia="Calibri" w:hAnsi="Century Gothic"/>
          <w:b/>
          <w:bCs/>
          <w:color w:val="000000" w:themeColor="text1"/>
        </w:rPr>
      </w:pPr>
      <w:r w:rsidRPr="00133FEA">
        <w:rPr>
          <w:rFonts w:ascii="Century Gothic" w:eastAsia="Calibri" w:hAnsi="Century Gothic"/>
          <w:b/>
          <w:bCs/>
          <w:color w:val="000000" w:themeColor="text1"/>
          <w:lang w:eastAsia="es-ES_tradnl"/>
        </w:rPr>
        <w:t xml:space="preserve">ACTIVIDADES DE CIENCIA, TECNOLOGÍA E INNOVACIÓN ― Regulación </w:t>
      </w:r>
    </w:p>
    <w:p w14:paraId="02B2ABD6" w14:textId="77777777" w:rsidR="00920BAB" w:rsidRPr="00133FEA" w:rsidRDefault="00920BAB" w:rsidP="00920BAB">
      <w:pPr>
        <w:spacing w:after="0" w:line="240" w:lineRule="auto"/>
        <w:jc w:val="both"/>
        <w:rPr>
          <w:rFonts w:ascii="Century Gothic" w:eastAsia="Calibri" w:hAnsi="Century Gothic"/>
          <w:b/>
          <w:bCs/>
          <w:color w:val="000000" w:themeColor="text1"/>
          <w:sz w:val="20"/>
          <w:szCs w:val="20"/>
        </w:rPr>
      </w:pPr>
    </w:p>
    <w:p w14:paraId="3DBBCBE3" w14:textId="59210376" w:rsidR="00920BAB" w:rsidRDefault="00D07AC9" w:rsidP="00920BAB">
      <w:pPr>
        <w:spacing w:after="0" w:line="240" w:lineRule="auto"/>
        <w:jc w:val="both"/>
        <w:rPr>
          <w:rFonts w:ascii="Century Gothic" w:eastAsia="Calibri" w:hAnsi="Century Gothic"/>
          <w:b/>
          <w:bCs/>
          <w:color w:val="000000" w:themeColor="text1"/>
          <w:sz w:val="20"/>
          <w:szCs w:val="20"/>
        </w:rPr>
      </w:pPr>
      <w:r w:rsidRPr="00D07AC9">
        <w:rPr>
          <w:rFonts w:ascii="Century Gothic" w:eastAsia="Calibri" w:hAnsi="Century Gothic" w:cs="Arial"/>
          <w:color w:val="000000"/>
          <w:sz w:val="20"/>
          <w:szCs w:val="20"/>
          <w:lang w:eastAsia="es-ES_tradnl"/>
        </w:rPr>
        <w:t>las 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individualizó las siguientes modalidades de contratos para el fomento de las actividades científicas, tecnológicas y de innovación</w:t>
      </w:r>
      <w:r>
        <w:rPr>
          <w:rFonts w:ascii="Century Gothic" w:eastAsia="Calibri" w:hAnsi="Century Gothic" w:cs="Arial"/>
          <w:color w:val="000000"/>
          <w:sz w:val="20"/>
          <w:szCs w:val="20"/>
          <w:lang w:eastAsia="es-ES_tradnl"/>
        </w:rPr>
        <w:t>.</w:t>
      </w:r>
    </w:p>
    <w:p w14:paraId="14EEE4B0" w14:textId="77777777" w:rsidR="00D07AC9" w:rsidRPr="00133FEA" w:rsidRDefault="00D07AC9" w:rsidP="00920BAB">
      <w:pPr>
        <w:spacing w:after="0" w:line="240" w:lineRule="auto"/>
        <w:jc w:val="both"/>
        <w:rPr>
          <w:rFonts w:ascii="Century Gothic" w:eastAsia="Calibri" w:hAnsi="Century Gothic"/>
          <w:b/>
          <w:bCs/>
          <w:color w:val="000000" w:themeColor="text1"/>
          <w:sz w:val="20"/>
          <w:szCs w:val="20"/>
        </w:rPr>
      </w:pPr>
    </w:p>
    <w:p w14:paraId="68898C5E" w14:textId="77777777" w:rsidR="00920BAB" w:rsidRPr="00133FEA" w:rsidRDefault="00920BAB" w:rsidP="00920BAB">
      <w:pPr>
        <w:spacing w:after="0" w:line="240" w:lineRule="auto"/>
        <w:jc w:val="both"/>
        <w:rPr>
          <w:rFonts w:ascii="Century Gothic" w:eastAsia="Calibri" w:hAnsi="Century Gothic"/>
          <w:b/>
          <w:bCs/>
          <w:color w:val="000000" w:themeColor="text1"/>
        </w:rPr>
      </w:pPr>
      <w:r w:rsidRPr="00133FEA">
        <w:rPr>
          <w:rFonts w:ascii="Century Gothic" w:eastAsia="Calibri" w:hAnsi="Century Gothic"/>
          <w:b/>
          <w:bCs/>
          <w:color w:val="000000" w:themeColor="text1"/>
          <w:lang w:eastAsia="es-ES_tradnl"/>
        </w:rPr>
        <w:t>ACTIVIDADES DE CIENCIA, TECNOLOGÍA E INNOVACIÓN ― Decreto 393 de 1991 ― Formas de asociación ― Decreto 591 de 1991 ― Modalidades de contratos de fomento</w:t>
      </w:r>
    </w:p>
    <w:p w14:paraId="7FDAE83B" w14:textId="77777777" w:rsidR="00920BAB" w:rsidRPr="00133FEA" w:rsidRDefault="00920BAB" w:rsidP="00920BAB">
      <w:pPr>
        <w:spacing w:after="0" w:line="240" w:lineRule="auto"/>
        <w:jc w:val="both"/>
        <w:rPr>
          <w:rFonts w:ascii="Century Gothic" w:eastAsia="Calibri" w:hAnsi="Century Gothic"/>
          <w:b/>
          <w:bCs/>
          <w:color w:val="000000" w:themeColor="text1"/>
          <w:sz w:val="20"/>
          <w:szCs w:val="20"/>
        </w:rPr>
      </w:pPr>
    </w:p>
    <w:p w14:paraId="6C2456CF" w14:textId="4B5BDE1B" w:rsidR="00AB1FC7" w:rsidRDefault="00AB1FC7" w:rsidP="00920BAB">
      <w:pPr>
        <w:spacing w:after="0" w:line="240" w:lineRule="auto"/>
        <w:jc w:val="both"/>
        <w:rPr>
          <w:rFonts w:ascii="Century Gothic" w:eastAsia="Calibri" w:hAnsi="Century Gothic" w:cs="Arial"/>
          <w:color w:val="000000"/>
          <w:sz w:val="20"/>
          <w:szCs w:val="20"/>
          <w:lang w:eastAsia="es-ES_tradnl"/>
        </w:rPr>
      </w:pPr>
      <w:r>
        <w:rPr>
          <w:rFonts w:ascii="Century Gothic" w:eastAsia="Calibri" w:hAnsi="Century Gothic" w:cs="Arial"/>
          <w:color w:val="000000"/>
          <w:sz w:val="20"/>
          <w:szCs w:val="20"/>
          <w:lang w:eastAsia="es-ES_tradnl"/>
        </w:rPr>
        <w:t>E</w:t>
      </w:r>
      <w:r w:rsidRPr="00AB1FC7">
        <w:rPr>
          <w:rFonts w:ascii="Century Gothic" w:eastAsia="Calibri" w:hAnsi="Century Gothic" w:cs="Arial"/>
          <w:color w:val="000000"/>
          <w:sz w:val="20"/>
          <w:szCs w:val="20"/>
          <w:lang w:eastAsia="es-ES_tradnl"/>
        </w:rPr>
        <w:t>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w:t>
      </w:r>
      <w:r>
        <w:rPr>
          <w:rFonts w:ascii="Century Gothic" w:eastAsia="Calibri" w:hAnsi="Century Gothic" w:cs="Arial"/>
          <w:color w:val="000000"/>
          <w:sz w:val="20"/>
          <w:szCs w:val="20"/>
          <w:lang w:eastAsia="es-ES_tradnl"/>
        </w:rPr>
        <w:t>.</w:t>
      </w:r>
    </w:p>
    <w:p w14:paraId="2CF1D4C7" w14:textId="77777777" w:rsidR="00AB1FC7" w:rsidRPr="00133FEA" w:rsidRDefault="00AB1FC7" w:rsidP="00920BAB">
      <w:pPr>
        <w:spacing w:after="0" w:line="240" w:lineRule="auto"/>
        <w:jc w:val="both"/>
        <w:rPr>
          <w:rFonts w:ascii="Century Gothic" w:eastAsia="Calibri" w:hAnsi="Century Gothic"/>
          <w:b/>
          <w:bCs/>
          <w:color w:val="000000" w:themeColor="text1"/>
          <w:sz w:val="20"/>
          <w:szCs w:val="20"/>
        </w:rPr>
      </w:pPr>
    </w:p>
    <w:p w14:paraId="1DBCDBDC" w14:textId="77777777" w:rsidR="00920BAB" w:rsidRPr="00133FEA" w:rsidRDefault="00920BAB" w:rsidP="00920BAB">
      <w:pPr>
        <w:spacing w:after="0" w:line="240" w:lineRule="auto"/>
        <w:jc w:val="both"/>
        <w:rPr>
          <w:rFonts w:ascii="Century Gothic" w:eastAsia="Calibri" w:hAnsi="Century Gothic"/>
          <w:b/>
          <w:bCs/>
          <w:color w:val="000000" w:themeColor="text1"/>
        </w:rPr>
      </w:pPr>
      <w:r w:rsidRPr="00133FEA">
        <w:rPr>
          <w:rFonts w:ascii="Century Gothic" w:eastAsia="Calibri" w:hAnsi="Century Gothic"/>
          <w:b/>
          <w:bCs/>
          <w:color w:val="000000" w:themeColor="text1"/>
          <w:lang w:eastAsia="es-ES_tradnl"/>
        </w:rPr>
        <w:t>CONVENIO ESPECIAL DE COOPERACIÓN ― Reglas ― Régimen jurídico</w:t>
      </w:r>
    </w:p>
    <w:p w14:paraId="714B373F" w14:textId="77777777" w:rsidR="00920BAB" w:rsidRPr="00133FEA" w:rsidRDefault="00920BAB" w:rsidP="00920BAB">
      <w:pPr>
        <w:spacing w:after="0" w:line="240" w:lineRule="auto"/>
        <w:jc w:val="both"/>
        <w:rPr>
          <w:rFonts w:ascii="Century Gothic" w:eastAsia="Calibri" w:hAnsi="Century Gothic"/>
          <w:b/>
          <w:bCs/>
          <w:color w:val="000000" w:themeColor="text1"/>
          <w:sz w:val="20"/>
          <w:szCs w:val="20"/>
        </w:rPr>
      </w:pPr>
    </w:p>
    <w:p w14:paraId="6D937228" w14:textId="77777777" w:rsidR="00920BAB" w:rsidRPr="00133FEA" w:rsidRDefault="00920BAB" w:rsidP="00920BAB">
      <w:pPr>
        <w:spacing w:after="0" w:line="240" w:lineRule="auto"/>
        <w:jc w:val="both"/>
        <w:rPr>
          <w:rFonts w:ascii="Century Gothic" w:eastAsia="Calibri" w:hAnsi="Century Gothic" w:cs="Arial"/>
          <w:color w:val="000000"/>
          <w:sz w:val="20"/>
          <w:szCs w:val="20"/>
          <w:lang w:eastAsia="es-ES_tradnl"/>
        </w:rPr>
      </w:pPr>
      <w:r w:rsidRPr="00133FEA">
        <w:rPr>
          <w:rFonts w:ascii="Century Gothic" w:eastAsia="Calibri" w:hAnsi="Century Gothic" w:cs="Arial"/>
          <w:color w:val="000000"/>
          <w:sz w:val="20"/>
          <w:szCs w:val="20"/>
          <w:lang w:eastAsia="es-ES_tradnl"/>
        </w:rPr>
        <w:t xml:space="preserve">Las reglas para la celebración de este convenio están enlistadas en los artículos 7 y 8 del Decreto 393 de 1991: i) inexistencia de solidaridad entre sus partes, ii) regular la propiedad y los derechos sobre los resultados del convenio, iii) definir las obligaciones de las partes, </w:t>
      </w:r>
      <w:proofErr w:type="spellStart"/>
      <w:r w:rsidRPr="00133FEA">
        <w:rPr>
          <w:rFonts w:ascii="Century Gothic" w:eastAsia="Calibri" w:hAnsi="Century Gothic" w:cs="Arial"/>
          <w:color w:val="000000"/>
          <w:sz w:val="20"/>
          <w:szCs w:val="20"/>
          <w:lang w:eastAsia="es-ES_tradnl"/>
        </w:rPr>
        <w:t>iv</w:t>
      </w:r>
      <w:proofErr w:type="spellEnd"/>
      <w:r w:rsidRPr="00133FEA">
        <w:rPr>
          <w:rFonts w:ascii="Century Gothic" w:eastAsia="Calibri" w:hAnsi="Century Gothic" w:cs="Arial"/>
          <w:color w:val="000000"/>
          <w:sz w:val="20"/>
          <w:szCs w:val="20"/>
          <w:lang w:eastAsia="es-ES_tradnl"/>
        </w:rPr>
        <w:t>) determinar la forma de administración de los aportes, v) el régimen jurídico es el derecho privado, salvo lo expresamente regulado en el Estatuto General de Contratación de la Administración Pública – en adelante EGCAP –, vi) debe ser escrito, vii) señalar el objeto y el plazo e viii) incluir cláusulas de cesión y terminación.</w:t>
      </w:r>
    </w:p>
    <w:p w14:paraId="4C8F558D" w14:textId="77777777" w:rsidR="00920BAB" w:rsidRDefault="00920BAB" w:rsidP="00920BAB">
      <w:pPr>
        <w:jc w:val="both"/>
        <w:rPr>
          <w:rFonts w:ascii="Century Gothic" w:eastAsia="Calibri" w:hAnsi="Century Gothic"/>
          <w:color w:val="000000" w:themeColor="text1"/>
          <w:sz w:val="20"/>
          <w:szCs w:val="20"/>
        </w:rPr>
      </w:pPr>
    </w:p>
    <w:p w14:paraId="31D1E727" w14:textId="77777777" w:rsidR="00920BAB" w:rsidRPr="00133FEA" w:rsidRDefault="00920BAB" w:rsidP="00920BAB">
      <w:pPr>
        <w:spacing w:after="0" w:line="240" w:lineRule="auto"/>
        <w:jc w:val="both"/>
        <w:rPr>
          <w:rFonts w:ascii="Century Gothic" w:eastAsia="Calibri" w:hAnsi="Century Gothic"/>
          <w:color w:val="000000" w:themeColor="text1"/>
          <w:sz w:val="20"/>
          <w:szCs w:val="20"/>
        </w:rPr>
      </w:pPr>
      <w:r w:rsidRPr="00133FEA">
        <w:rPr>
          <w:rFonts w:ascii="Century Gothic" w:eastAsia="Calibri" w:hAnsi="Century Gothic"/>
          <w:color w:val="000000" w:themeColor="text1"/>
          <w:sz w:val="20"/>
          <w:szCs w:val="20"/>
        </w:rPr>
        <w:t>[…]</w:t>
      </w:r>
    </w:p>
    <w:p w14:paraId="5C9D9058" w14:textId="77777777" w:rsidR="00920BAB" w:rsidRPr="00133FEA" w:rsidRDefault="00920BAB" w:rsidP="00920BAB">
      <w:pPr>
        <w:spacing w:after="0" w:line="240" w:lineRule="auto"/>
        <w:jc w:val="both"/>
        <w:rPr>
          <w:rFonts w:ascii="Century Gothic" w:eastAsia="Calibri" w:hAnsi="Century Gothic"/>
          <w:b/>
          <w:bCs/>
          <w:color w:val="000000" w:themeColor="text1"/>
          <w:sz w:val="20"/>
          <w:szCs w:val="20"/>
        </w:rPr>
      </w:pPr>
    </w:p>
    <w:p w14:paraId="4C8165EC" w14:textId="21D80CE5" w:rsidR="00920BAB" w:rsidRDefault="00631A51" w:rsidP="00920BAB">
      <w:pPr>
        <w:spacing w:after="0" w:line="240" w:lineRule="auto"/>
        <w:jc w:val="both"/>
        <w:rPr>
          <w:rFonts w:ascii="Century Gothic" w:hAnsi="Century Gothic" w:cs="Arial"/>
          <w:noProof/>
          <w:sz w:val="20"/>
          <w:szCs w:val="20"/>
          <w:lang w:val="es-ES_tradnl"/>
        </w:rPr>
      </w:pPr>
      <w:r w:rsidRPr="00631A51">
        <w:rPr>
          <w:rFonts w:ascii="Century Gothic" w:hAnsi="Century Gothic" w:cs="Arial"/>
          <w:noProof/>
          <w:sz w:val="20"/>
          <w:szCs w:val="20"/>
          <w:lang w:val="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p>
    <w:p w14:paraId="0094CC2A" w14:textId="77777777" w:rsidR="00631A51" w:rsidRPr="00631A51" w:rsidRDefault="00631A51" w:rsidP="00920BAB">
      <w:pPr>
        <w:spacing w:after="0" w:line="240" w:lineRule="auto"/>
        <w:jc w:val="both"/>
        <w:rPr>
          <w:rFonts w:ascii="Century Gothic" w:eastAsia="Calibri" w:hAnsi="Century Gothic"/>
          <w:b/>
          <w:bCs/>
          <w:color w:val="000000" w:themeColor="text1"/>
          <w:sz w:val="18"/>
          <w:szCs w:val="18"/>
        </w:rPr>
      </w:pPr>
    </w:p>
    <w:p w14:paraId="183F1DF9" w14:textId="77777777" w:rsidR="00920BAB" w:rsidRPr="00133FEA" w:rsidRDefault="00920BAB" w:rsidP="00920BAB">
      <w:pPr>
        <w:spacing w:after="0" w:line="240" w:lineRule="auto"/>
        <w:jc w:val="both"/>
        <w:rPr>
          <w:rFonts w:ascii="Century Gothic" w:eastAsia="Calibri" w:hAnsi="Century Gothic" w:cs="Arial"/>
          <w:b/>
          <w:bCs/>
          <w:color w:val="000000" w:themeColor="text1"/>
          <w:sz w:val="20"/>
          <w:szCs w:val="20"/>
        </w:rPr>
      </w:pPr>
    </w:p>
    <w:p w14:paraId="5FED2B80" w14:textId="77E7C5CE" w:rsidR="008F76E0" w:rsidRPr="00586D1E" w:rsidRDefault="00586D1E" w:rsidP="008F76E0">
      <w:pPr>
        <w:pStyle w:val="Ttulo1"/>
        <w:spacing w:before="93"/>
        <w:ind w:left="0" w:right="49"/>
        <w:jc w:val="both"/>
        <w:rPr>
          <w:rFonts w:ascii="Century Gothic" w:eastAsia="Calibri" w:hAnsi="Century Gothic" w:cstheme="minorBidi"/>
          <w:color w:val="000000" w:themeColor="text1"/>
          <w:lang w:val="es-CO" w:eastAsia="es-ES_tradnl"/>
        </w:rPr>
      </w:pPr>
      <w:r w:rsidRPr="00586D1E">
        <w:rPr>
          <w:rFonts w:ascii="Century Gothic" w:eastAsia="Calibri" w:hAnsi="Century Gothic" w:cstheme="minorBidi"/>
          <w:color w:val="000000" w:themeColor="text1"/>
          <w:lang w:val="es-CO" w:eastAsia="es-ES_tradnl"/>
        </w:rPr>
        <w:lastRenderedPageBreak/>
        <w:t>CONVENIO INTERADMINISTRATIVO– Régimen jurídico</w:t>
      </w:r>
    </w:p>
    <w:p w14:paraId="3A51F812" w14:textId="77777777" w:rsidR="00586D1E" w:rsidRPr="00775FA4" w:rsidRDefault="00586D1E" w:rsidP="00586D1E">
      <w:pPr>
        <w:pStyle w:val="Ttulo1"/>
        <w:spacing w:before="93"/>
        <w:ind w:left="0" w:right="49"/>
        <w:jc w:val="both"/>
        <w:rPr>
          <w:rFonts w:ascii="Century Gothic" w:eastAsia="Calibri" w:hAnsi="Century Gothic"/>
        </w:rPr>
      </w:pPr>
    </w:p>
    <w:p w14:paraId="2D4C8F04" w14:textId="77777777" w:rsidR="00871E0B" w:rsidRPr="00D51786" w:rsidRDefault="00871E0B" w:rsidP="00871E0B">
      <w:pPr>
        <w:pStyle w:val="Textoindependiente"/>
        <w:spacing w:after="120" w:line="276" w:lineRule="auto"/>
        <w:jc w:val="both"/>
        <w:rPr>
          <w:rFonts w:ascii="Century Gothic" w:hAnsi="Century Gothic"/>
          <w:sz w:val="20"/>
          <w:szCs w:val="20"/>
        </w:rPr>
      </w:pPr>
      <w:r w:rsidRPr="00D51786">
        <w:rPr>
          <w:rFonts w:ascii="Century Gothic" w:hAnsi="Century Gothic"/>
          <w:sz w:val="20"/>
          <w:szCs w:val="20"/>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51786">
        <w:rPr>
          <w:rFonts w:ascii="Century Gothic" w:hAnsi="Century Gothic"/>
          <w:spacing w:val="-6"/>
          <w:sz w:val="20"/>
          <w:szCs w:val="20"/>
        </w:rPr>
        <w:t xml:space="preserve"> </w:t>
      </w:r>
      <w:r w:rsidRPr="00D51786">
        <w:rPr>
          <w:rFonts w:ascii="Century Gothic" w:hAnsi="Century Gothic"/>
          <w:sz w:val="20"/>
          <w:szCs w:val="20"/>
        </w:rPr>
        <w:t>estatales.</w:t>
      </w:r>
    </w:p>
    <w:p w14:paraId="75DA110F" w14:textId="77777777" w:rsidR="008F76E0" w:rsidRDefault="008F76E0">
      <w:pPr>
        <w:rPr>
          <w:rFonts w:ascii="Century Gothic" w:hAnsi="Century Gothic"/>
        </w:rPr>
      </w:pPr>
    </w:p>
    <w:p w14:paraId="25EE1B76" w14:textId="61CFA42C" w:rsidR="008F76E0" w:rsidRDefault="008F76E0">
      <w:pPr>
        <w:rPr>
          <w:rFonts w:ascii="Century Gothic" w:hAnsi="Century Gothic"/>
        </w:rPr>
      </w:pPr>
      <w:r>
        <w:rPr>
          <w:rFonts w:ascii="Century Gothic" w:hAnsi="Century Gothic"/>
        </w:rPr>
        <w:br w:type="page"/>
      </w:r>
    </w:p>
    <w:p w14:paraId="28FA411E" w14:textId="77777777" w:rsidR="00AB1930" w:rsidRDefault="00AB1930">
      <w:pPr>
        <w:rPr>
          <w:rFonts w:ascii="Century Gothic" w:hAnsi="Century Gothic"/>
        </w:rPr>
      </w:pPr>
    </w:p>
    <w:p w14:paraId="44A06B17" w14:textId="4ED9F975" w:rsidR="005A6AA1" w:rsidRDefault="005A6AA1" w:rsidP="00400548">
      <w:pPr>
        <w:spacing w:after="0"/>
        <w:rPr>
          <w:rFonts w:ascii="Century Gothic" w:hAnsi="Century Gothic"/>
          <w:lang w:val="es-MX"/>
        </w:rPr>
      </w:pPr>
      <w:r w:rsidRPr="687B05C8">
        <w:rPr>
          <w:rFonts w:ascii="Century Gothic" w:hAnsi="Century Gothic"/>
        </w:rPr>
        <w:t xml:space="preserve">Bogotá D.C., </w:t>
      </w:r>
      <w:r w:rsidR="00ED32C2">
        <w:rPr>
          <w:rFonts w:ascii="Century Gothic" w:hAnsi="Century Gothic"/>
        </w:rPr>
        <w:t>28 de junio de 2024</w:t>
      </w:r>
    </w:p>
    <w:p w14:paraId="7EBFAB6A" w14:textId="76BFC69B" w:rsidR="005A6AA1" w:rsidRDefault="00B47783" w:rsidP="00B47783">
      <w:pPr>
        <w:spacing w:after="0"/>
        <w:jc w:val="right"/>
        <w:rPr>
          <w:rFonts w:ascii="Century Gothic" w:hAnsi="Century Gothic"/>
          <w:lang w:val="es-MX"/>
        </w:rPr>
      </w:pPr>
      <w:r>
        <w:rPr>
          <w:noProof/>
        </w:rPr>
        <w:drawing>
          <wp:inline distT="0" distB="0" distL="0" distR="0" wp14:anchorId="36331B2D" wp14:editId="771C61A0">
            <wp:extent cx="2780950" cy="77343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8646" cy="778352"/>
                    </a:xfrm>
                    <a:prstGeom prst="rect">
                      <a:avLst/>
                    </a:prstGeom>
                  </pic:spPr>
                </pic:pic>
              </a:graphicData>
            </a:graphic>
          </wp:inline>
        </w:drawing>
      </w:r>
    </w:p>
    <w:p w14:paraId="38210560" w14:textId="77777777" w:rsidR="00C41C9E" w:rsidRPr="000D1037" w:rsidRDefault="00C41C9E" w:rsidP="00C41C9E">
      <w:pPr>
        <w:spacing w:after="0" w:line="240" w:lineRule="auto"/>
        <w:jc w:val="both"/>
        <w:rPr>
          <w:rFonts w:ascii="Century Gothic" w:eastAsia="Calibri" w:hAnsi="Century Gothic" w:cs="Arial"/>
          <w:lang w:val="es-ES" w:eastAsia="es-ES"/>
        </w:rPr>
      </w:pPr>
      <w:r w:rsidRPr="000D1037">
        <w:rPr>
          <w:rFonts w:ascii="Century Gothic" w:eastAsia="Calibri" w:hAnsi="Century Gothic" w:cs="Arial"/>
          <w:lang w:val="es-ES" w:eastAsia="es-ES"/>
        </w:rPr>
        <w:t>Señor</w:t>
      </w:r>
      <w:r>
        <w:rPr>
          <w:rFonts w:ascii="Century Gothic" w:eastAsia="Calibri" w:hAnsi="Century Gothic" w:cs="Arial"/>
          <w:lang w:val="es-ES" w:eastAsia="es-ES"/>
        </w:rPr>
        <w:t>a</w:t>
      </w:r>
    </w:p>
    <w:p w14:paraId="65D8016C" w14:textId="77777777" w:rsidR="00C41C9E" w:rsidRPr="000D1037" w:rsidRDefault="00C41C9E" w:rsidP="00C41C9E">
      <w:pPr>
        <w:spacing w:after="0" w:line="240" w:lineRule="auto"/>
        <w:rPr>
          <w:rFonts w:ascii="Century Gothic" w:eastAsia="Calibri" w:hAnsi="Century Gothic" w:cs="Arial"/>
          <w:bCs/>
          <w:lang w:val="es-ES_tradnl" w:eastAsia="es-ES_tradnl"/>
        </w:rPr>
      </w:pPr>
      <w:r>
        <w:rPr>
          <w:rFonts w:ascii="Century Gothic" w:eastAsia="Calibri" w:hAnsi="Century Gothic" w:cs="Arial"/>
          <w:b/>
          <w:lang w:val="es-ES_tradnl" w:eastAsia="es-ES_tradnl"/>
        </w:rPr>
        <w:t>Johanna Andrea Ávila Caballero</w:t>
      </w:r>
    </w:p>
    <w:p w14:paraId="2ABB8C5D" w14:textId="77777777" w:rsidR="00C41C9E" w:rsidRPr="002A3468" w:rsidRDefault="00C41C9E" w:rsidP="00C41C9E">
      <w:pPr>
        <w:spacing w:after="0" w:line="240" w:lineRule="auto"/>
        <w:rPr>
          <w:rFonts w:ascii="Century Gothic" w:eastAsia="Calibri" w:hAnsi="Century Gothic" w:cs="Arial"/>
          <w:bCs/>
          <w:u w:val="single"/>
          <w:lang w:val="es-ES_tradnl" w:eastAsia="es-ES_tradnl"/>
        </w:rPr>
      </w:pPr>
      <w:r w:rsidRPr="00782EDE">
        <w:rPr>
          <w:rFonts w:ascii="Century Gothic" w:eastAsia="Calibri" w:hAnsi="Century Gothic" w:cs="Arial"/>
          <w:bCs/>
          <w:u w:val="single"/>
          <w:lang w:val="es-ES_tradnl" w:eastAsia="es-ES_tradnl"/>
        </w:rPr>
        <w:t>avila.c.johanna@gmail.com</w:t>
      </w:r>
      <w:r w:rsidRPr="000D1037">
        <w:rPr>
          <w:rFonts w:ascii="Century Gothic" w:eastAsia="Calibri" w:hAnsi="Century Gothic" w:cs="Arial"/>
          <w:bCs/>
          <w:u w:val="single"/>
          <w:lang w:val="es-ES_tradnl" w:eastAsia="es-ES_tradnl"/>
        </w:rPr>
        <w:t xml:space="preserve"> </w:t>
      </w:r>
    </w:p>
    <w:p w14:paraId="7804967C" w14:textId="77777777" w:rsidR="00C41C9E" w:rsidRPr="00782EDE" w:rsidRDefault="00C41C9E" w:rsidP="00C41C9E">
      <w:pPr>
        <w:spacing w:after="0" w:line="240" w:lineRule="auto"/>
        <w:rPr>
          <w:rFonts w:ascii="Century Gothic" w:eastAsia="Calibri" w:hAnsi="Century Gothic" w:cs="Arial"/>
          <w:bCs/>
          <w:szCs w:val="24"/>
          <w:lang w:val="es-ES_tradnl" w:eastAsia="es-ES_tradnl"/>
        </w:rPr>
      </w:pPr>
      <w:r>
        <w:rPr>
          <w:rFonts w:ascii="Century Gothic" w:eastAsia="Calibri" w:hAnsi="Century Gothic" w:cs="Arial"/>
          <w:bCs/>
          <w:szCs w:val="24"/>
          <w:lang w:val="es-ES_tradnl" w:eastAsia="es-ES_tradnl"/>
        </w:rPr>
        <w:t>Bogotá D.C.</w:t>
      </w:r>
    </w:p>
    <w:p w14:paraId="630E16EB" w14:textId="77777777" w:rsidR="00C41C9E" w:rsidRPr="000D1037" w:rsidRDefault="00C41C9E" w:rsidP="00C41C9E">
      <w:pPr>
        <w:spacing w:after="0" w:line="240" w:lineRule="auto"/>
        <w:rPr>
          <w:rFonts w:ascii="Century Gothic" w:eastAsia="Calibri" w:hAnsi="Century Gothic" w:cs="Arial"/>
          <w:b/>
          <w:bCs/>
          <w:szCs w:val="24"/>
          <w:lang w:val="es-ES_tradnl" w:eastAsia="es-ES_tradnl"/>
        </w:rPr>
      </w:pPr>
    </w:p>
    <w:p w14:paraId="2E922996" w14:textId="1CBD528B" w:rsidR="00C41C9E" w:rsidRDefault="004F1F73" w:rsidP="004F1F73">
      <w:pPr>
        <w:spacing w:after="0" w:line="240" w:lineRule="auto"/>
        <w:rPr>
          <w:rFonts w:ascii="Century Gothic" w:eastAsia="Calibri" w:hAnsi="Century Gothic" w:cs="Arial"/>
          <w:b/>
          <w:bCs/>
          <w:szCs w:val="24"/>
          <w:lang w:val="es-ES_tradnl" w:eastAsia="es-ES_tradnl"/>
        </w:rPr>
      </w:pPr>
      <w:r>
        <w:rPr>
          <w:rFonts w:ascii="Century Gothic" w:eastAsia="Calibri" w:hAnsi="Century Gothic" w:cs="Arial"/>
          <w:b/>
          <w:bCs/>
          <w:szCs w:val="24"/>
          <w:lang w:val="es-ES_tradnl" w:eastAsia="es-ES_tradnl"/>
        </w:rPr>
        <w:tab/>
      </w:r>
      <w:r>
        <w:rPr>
          <w:rFonts w:ascii="Century Gothic" w:eastAsia="Calibri" w:hAnsi="Century Gothic" w:cs="Arial"/>
          <w:b/>
          <w:bCs/>
          <w:szCs w:val="24"/>
          <w:lang w:val="es-ES_tradnl" w:eastAsia="es-ES_tradnl"/>
        </w:rPr>
        <w:tab/>
      </w:r>
      <w:r>
        <w:rPr>
          <w:rFonts w:ascii="Century Gothic" w:eastAsia="Calibri" w:hAnsi="Century Gothic" w:cs="Arial"/>
          <w:b/>
          <w:bCs/>
          <w:szCs w:val="24"/>
          <w:lang w:val="es-ES_tradnl" w:eastAsia="es-ES_tradnl"/>
        </w:rPr>
        <w:tab/>
      </w:r>
      <w:r>
        <w:rPr>
          <w:rFonts w:ascii="Century Gothic" w:eastAsia="Calibri" w:hAnsi="Century Gothic" w:cs="Arial"/>
          <w:b/>
          <w:bCs/>
          <w:szCs w:val="24"/>
          <w:lang w:val="es-ES_tradnl" w:eastAsia="es-ES_tradnl"/>
        </w:rPr>
        <w:tab/>
        <w:t>Concepto C-097 de 2024</w:t>
      </w:r>
    </w:p>
    <w:p w14:paraId="2D1842D7" w14:textId="16C8F41F" w:rsidR="004F1F73" w:rsidRDefault="004F1F73" w:rsidP="00C41C9E">
      <w:pPr>
        <w:spacing w:after="0" w:line="240" w:lineRule="auto"/>
        <w:rPr>
          <w:rFonts w:ascii="Century Gothic" w:eastAsia="Calibri" w:hAnsi="Century Gothic" w:cs="Arial"/>
          <w:b/>
          <w:bCs/>
          <w:szCs w:val="24"/>
          <w:lang w:val="es-ES_tradnl" w:eastAsia="es-ES_tradnl"/>
        </w:rPr>
      </w:pPr>
    </w:p>
    <w:p w14:paraId="3649FDB6" w14:textId="77777777" w:rsidR="004F1F73" w:rsidRPr="000D1037" w:rsidRDefault="004F1F73" w:rsidP="00C41C9E">
      <w:pPr>
        <w:spacing w:after="0" w:line="240" w:lineRule="auto"/>
        <w:rPr>
          <w:rFonts w:ascii="Century Gothic" w:eastAsia="Calibri" w:hAnsi="Century Gothic" w:cs="Arial"/>
          <w:b/>
          <w:bCs/>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tblGrid>
      <w:tr w:rsidR="00C41C9E" w:rsidRPr="000D1037" w14:paraId="189995AC" w14:textId="77777777" w:rsidTr="02939BCF">
        <w:trPr>
          <w:trHeight w:val="884"/>
        </w:trPr>
        <w:tc>
          <w:tcPr>
            <w:tcW w:w="2685" w:type="dxa"/>
          </w:tcPr>
          <w:p w14:paraId="38522EC4" w14:textId="77777777" w:rsidR="00C41C9E" w:rsidRPr="000D1037" w:rsidRDefault="00C41C9E" w:rsidP="00D6363D">
            <w:pPr>
              <w:jc w:val="both"/>
              <w:rPr>
                <w:rFonts w:ascii="Century Gothic" w:eastAsia="Calibri" w:hAnsi="Century Gothic" w:cs="Arial"/>
                <w:szCs w:val="24"/>
                <w:lang w:val="es-ES_tradnl" w:eastAsia="es-ES_tradnl"/>
              </w:rPr>
            </w:pPr>
            <w:r w:rsidRPr="000D1037">
              <w:rPr>
                <w:rFonts w:ascii="Century Gothic" w:eastAsia="Calibri" w:hAnsi="Century Gothic" w:cs="Arial"/>
                <w:b/>
                <w:szCs w:val="24"/>
                <w:lang w:val="es-ES_tradnl" w:eastAsia="es-ES_tradnl"/>
              </w:rPr>
              <w:t>Temas:</w:t>
            </w:r>
            <w:r w:rsidRPr="000D1037">
              <w:rPr>
                <w:rFonts w:ascii="Century Gothic" w:eastAsia="Calibri" w:hAnsi="Century Gothic" w:cs="Arial"/>
                <w:szCs w:val="24"/>
                <w:lang w:val="es-ES_tradnl" w:eastAsia="es-ES_tradnl"/>
              </w:rPr>
              <w:t xml:space="preserve">                   </w:t>
            </w:r>
          </w:p>
        </w:tc>
        <w:tc>
          <w:tcPr>
            <w:tcW w:w="6241" w:type="dxa"/>
          </w:tcPr>
          <w:p w14:paraId="2F915C83" w14:textId="6C6E304C" w:rsidR="00C97A19" w:rsidRDefault="00306F48" w:rsidP="00C97A19">
            <w:pPr>
              <w:jc w:val="both"/>
              <w:rPr>
                <w:rFonts w:ascii="Century Gothic" w:eastAsia="Calibri" w:hAnsi="Century Gothic" w:cs="Arial"/>
                <w:lang w:val="es-ES_tradnl" w:eastAsia="es-ES"/>
              </w:rPr>
            </w:pPr>
            <w:r w:rsidRPr="00246EF0">
              <w:rPr>
                <w:rFonts w:ascii="Century Gothic" w:eastAsia="Calibri" w:hAnsi="Century Gothic"/>
                <w:color w:val="000000" w:themeColor="text1"/>
                <w:lang w:eastAsia="es-ES_tradnl"/>
              </w:rPr>
              <w:t>ACTIVIDADES DE CIENCIA, TECNOLOGÍA E INNOVACIÓN ― Regulación / ACTIVIDADES DE CIENCIA, TECNOLOGÍA E INNOVACIÓN ― Decreto 393 de 1991 ― Formas de asociación ― Decreto 591 de 1991 ― Modalidades de contratos de fomento /</w:t>
            </w:r>
            <w:r w:rsidR="00C85CB1">
              <w:rPr>
                <w:rFonts w:ascii="Century Gothic" w:eastAsia="Calibri" w:hAnsi="Century Gothic" w:cs="Arial"/>
                <w:lang w:val="es-ES_tradnl" w:eastAsia="es-ES"/>
              </w:rPr>
              <w:t>CONVENIO INTERADMINISTRATIVO– Régimen jurídico</w:t>
            </w:r>
            <w:r w:rsidR="00C97A19">
              <w:rPr>
                <w:rFonts w:ascii="Century Gothic" w:eastAsia="Calibri" w:hAnsi="Century Gothic" w:cs="Arial"/>
                <w:lang w:val="es-ES_tradnl" w:eastAsia="es-ES"/>
              </w:rPr>
              <w:t>.</w:t>
            </w:r>
          </w:p>
          <w:p w14:paraId="7559FF07" w14:textId="159C7DC3" w:rsidR="00C41C9E" w:rsidRPr="000D1037" w:rsidRDefault="00AA795D" w:rsidP="00C97A19">
            <w:pPr>
              <w:jc w:val="both"/>
              <w:rPr>
                <w:rFonts w:ascii="Century Gothic" w:eastAsia="Calibri" w:hAnsi="Century Gothic" w:cs="Arial"/>
                <w:lang w:val="es-ES_tradnl" w:eastAsia="es-ES"/>
              </w:rPr>
            </w:pPr>
            <w:r>
              <w:rPr>
                <w:rFonts w:ascii="Century Gothic" w:eastAsia="Calibri" w:hAnsi="Century Gothic" w:cs="Arial"/>
                <w:lang w:val="es-ES_tradnl" w:eastAsia="es-ES"/>
              </w:rPr>
              <w:t xml:space="preserve"> </w:t>
            </w:r>
          </w:p>
        </w:tc>
      </w:tr>
      <w:tr w:rsidR="00C41C9E" w:rsidRPr="000D1037" w14:paraId="4B8A2E6C" w14:textId="77777777" w:rsidTr="02939BCF">
        <w:trPr>
          <w:trHeight w:val="483"/>
        </w:trPr>
        <w:tc>
          <w:tcPr>
            <w:tcW w:w="2685" w:type="dxa"/>
          </w:tcPr>
          <w:p w14:paraId="570FB123" w14:textId="77777777" w:rsidR="00C41C9E" w:rsidRPr="000D1037" w:rsidRDefault="00C41C9E" w:rsidP="00D6363D">
            <w:pPr>
              <w:jc w:val="both"/>
              <w:rPr>
                <w:rFonts w:ascii="Century Gothic" w:eastAsia="Calibri" w:hAnsi="Century Gothic" w:cs="Arial"/>
                <w:b/>
                <w:szCs w:val="24"/>
                <w:lang w:val="es-ES_tradnl" w:eastAsia="es-ES_tradnl"/>
              </w:rPr>
            </w:pPr>
            <w:r w:rsidRPr="000D1037">
              <w:rPr>
                <w:rFonts w:ascii="Century Gothic" w:eastAsia="Calibri" w:hAnsi="Century Gothic" w:cs="Arial"/>
                <w:b/>
                <w:szCs w:val="24"/>
                <w:lang w:val="es-ES_tradnl" w:eastAsia="es-ES_tradnl"/>
              </w:rPr>
              <w:t>Radicación:</w:t>
            </w:r>
            <w:r w:rsidRPr="000D1037">
              <w:rPr>
                <w:rFonts w:ascii="Century Gothic" w:eastAsia="Calibri" w:hAnsi="Century Gothic" w:cs="Arial"/>
                <w:szCs w:val="24"/>
                <w:lang w:val="es-ES_tradnl" w:eastAsia="es-ES_tradnl"/>
              </w:rPr>
              <w:t xml:space="preserve">               </w:t>
            </w:r>
          </w:p>
        </w:tc>
        <w:tc>
          <w:tcPr>
            <w:tcW w:w="6241" w:type="dxa"/>
          </w:tcPr>
          <w:p w14:paraId="100B7AC3" w14:textId="77777777" w:rsidR="00C41C9E" w:rsidRPr="000D1037" w:rsidRDefault="00C41C9E" w:rsidP="00D6363D">
            <w:pPr>
              <w:jc w:val="both"/>
              <w:rPr>
                <w:rFonts w:ascii="Century Gothic" w:eastAsia="Calibri" w:hAnsi="Century Gothic" w:cs="Arial"/>
                <w:b/>
                <w:bCs/>
                <w:szCs w:val="24"/>
                <w:lang w:val="es-ES_tradnl" w:eastAsia="es-ES_tradnl"/>
              </w:rPr>
            </w:pPr>
            <w:r w:rsidRPr="000D1037">
              <w:rPr>
                <w:rFonts w:ascii="Century Gothic" w:eastAsia="Calibri" w:hAnsi="Century Gothic" w:cs="Arial"/>
                <w:szCs w:val="24"/>
                <w:lang w:val="es-ES_tradnl" w:eastAsia="es-ES_tradnl"/>
              </w:rPr>
              <w:t xml:space="preserve">Respuesta a consulta con radicado No. </w:t>
            </w:r>
            <w:r w:rsidRPr="00782EDE">
              <w:rPr>
                <w:rFonts w:ascii="Century Gothic" w:eastAsia="Calibri" w:hAnsi="Century Gothic" w:cs="Arial"/>
                <w:bCs/>
                <w:szCs w:val="24"/>
                <w:lang w:val="es-ES_tradnl" w:eastAsia="es-ES_tradnl"/>
              </w:rPr>
              <w:t>P20240402003349</w:t>
            </w:r>
          </w:p>
          <w:p w14:paraId="237145A9" w14:textId="77777777" w:rsidR="00C41C9E" w:rsidRPr="000D1037" w:rsidRDefault="00C41C9E" w:rsidP="00D6363D">
            <w:pPr>
              <w:jc w:val="both"/>
              <w:rPr>
                <w:rFonts w:ascii="Century Gothic" w:eastAsia="Calibri" w:hAnsi="Century Gothic" w:cs="Arial"/>
                <w:szCs w:val="24"/>
                <w:lang w:val="es-ES_tradnl" w:eastAsia="es-ES_tradnl"/>
              </w:rPr>
            </w:pPr>
          </w:p>
        </w:tc>
      </w:tr>
    </w:tbl>
    <w:p w14:paraId="0F23D0C3" w14:textId="77777777" w:rsidR="00C41C9E" w:rsidRPr="000D1037" w:rsidRDefault="00C41C9E" w:rsidP="00C41C9E">
      <w:pPr>
        <w:spacing w:after="0" w:line="276" w:lineRule="auto"/>
        <w:contextualSpacing/>
        <w:jc w:val="both"/>
        <w:rPr>
          <w:rFonts w:ascii="Century Gothic" w:eastAsia="Calibri" w:hAnsi="Century Gothic" w:cs="Arial"/>
          <w:szCs w:val="24"/>
          <w:lang w:val="es-ES_tradnl" w:eastAsia="es-ES_tradnl"/>
        </w:rPr>
      </w:pPr>
    </w:p>
    <w:p w14:paraId="6C0C6F0D" w14:textId="77777777" w:rsidR="00C41C9E" w:rsidRPr="000D1037" w:rsidRDefault="00C41C9E" w:rsidP="00C41C9E">
      <w:pPr>
        <w:spacing w:after="0" w:line="276" w:lineRule="auto"/>
        <w:contextualSpacing/>
        <w:jc w:val="both"/>
        <w:rPr>
          <w:rFonts w:ascii="Century Gothic" w:eastAsia="Calibri" w:hAnsi="Century Gothic" w:cs="Arial"/>
          <w:lang w:val="es-ES" w:eastAsia="es-ES"/>
        </w:rPr>
      </w:pPr>
      <w:r w:rsidRPr="000D1037">
        <w:rPr>
          <w:rFonts w:ascii="Century Gothic" w:eastAsia="Calibri" w:hAnsi="Century Gothic" w:cs="Arial"/>
          <w:lang w:val="es-ES" w:eastAsia="es-ES"/>
        </w:rPr>
        <w:t>Estimada señor</w:t>
      </w:r>
      <w:r>
        <w:rPr>
          <w:rFonts w:ascii="Century Gothic" w:eastAsia="Calibri" w:hAnsi="Century Gothic" w:cs="Arial"/>
          <w:lang w:val="es-ES" w:eastAsia="es-ES"/>
        </w:rPr>
        <w:t>a Ávila</w:t>
      </w:r>
      <w:r w:rsidRPr="000D1037">
        <w:rPr>
          <w:rFonts w:ascii="Century Gothic" w:eastAsia="Calibri" w:hAnsi="Century Gothic" w:cs="Arial"/>
          <w:lang w:val="es-ES" w:eastAsia="es-ES"/>
        </w:rPr>
        <w:t>:</w:t>
      </w:r>
    </w:p>
    <w:p w14:paraId="340D37FD" w14:textId="77777777" w:rsidR="00C41C9E" w:rsidRPr="000D1037" w:rsidRDefault="00C41C9E" w:rsidP="00C41C9E">
      <w:pPr>
        <w:spacing w:after="0" w:line="276" w:lineRule="auto"/>
        <w:contextualSpacing/>
        <w:jc w:val="both"/>
        <w:rPr>
          <w:rFonts w:ascii="Century Gothic" w:eastAsia="Calibri" w:hAnsi="Century Gothic" w:cs="Arial"/>
          <w:szCs w:val="24"/>
          <w:lang w:val="es-ES_tradnl" w:eastAsia="es-ES_tradnl"/>
        </w:rPr>
      </w:pPr>
    </w:p>
    <w:p w14:paraId="3F7401AD" w14:textId="2974F7BE" w:rsidR="00E77755" w:rsidRDefault="00C41C9E" w:rsidP="00C41C9E">
      <w:pPr>
        <w:spacing w:after="0" w:line="276" w:lineRule="auto"/>
        <w:contextualSpacing/>
        <w:jc w:val="both"/>
        <w:rPr>
          <w:rFonts w:ascii="Century Gothic" w:eastAsia="Calibri" w:hAnsi="Century Gothic" w:cs="Arial"/>
          <w:lang w:val="es-ES" w:eastAsia="es-ES"/>
        </w:rPr>
      </w:pPr>
      <w:r w:rsidRPr="000D1037">
        <w:rPr>
          <w:rFonts w:ascii="Century Gothic" w:eastAsia="Calibri" w:hAnsi="Century Gothic" w:cs="Arial"/>
          <w:lang w:val="es-ES" w:eastAsia="es-ES"/>
        </w:rPr>
        <w:t>En ejercicio de la competencia otorgada por los artículos 3, numeral 5º, y 11, numeral 8º, del Decreto Ley 4170 de 2011,</w:t>
      </w:r>
      <w:r w:rsidRPr="000D1037">
        <w:rPr>
          <w:rFonts w:ascii="Century Gothic" w:eastAsia="Arial MT" w:hAnsi="Century Gothic" w:cs="Arial"/>
          <w:lang w:val="es-ES" w:eastAsia="es-ES"/>
        </w:rPr>
        <w:t xml:space="preserve"> </w:t>
      </w:r>
      <w:r w:rsidRPr="000D1037">
        <w:rPr>
          <w:rFonts w:ascii="Century Gothic" w:hAnsi="Century Gothic" w:cs="Arial"/>
        </w:rPr>
        <w:t xml:space="preserve">así como lo establecido en la Resolución 1707 de 2018 expedida por esta Entidad, </w:t>
      </w:r>
      <w:r w:rsidRPr="000D1037">
        <w:rPr>
          <w:rFonts w:ascii="Century Gothic" w:eastAsia="Calibri" w:hAnsi="Century Gothic" w:cs="Arial"/>
          <w:lang w:val="es-ES" w:eastAsia="es-ES"/>
        </w:rPr>
        <w:t>la Agencia Nacional de Contratación Pública –Colombia Compra Eficien</w:t>
      </w:r>
      <w:r>
        <w:rPr>
          <w:rFonts w:ascii="Century Gothic" w:eastAsia="Calibri" w:hAnsi="Century Gothic" w:cs="Arial"/>
          <w:lang w:val="es-ES" w:eastAsia="es-ES"/>
        </w:rPr>
        <w:t>te– responde su solicitud del 2 de abril</w:t>
      </w:r>
      <w:r w:rsidRPr="000D1037">
        <w:rPr>
          <w:rFonts w:ascii="Century Gothic" w:eastAsia="Calibri" w:hAnsi="Century Gothic" w:cs="Arial"/>
          <w:lang w:val="es-ES" w:eastAsia="es-ES"/>
        </w:rPr>
        <w:t xml:space="preserve"> de 2024. </w:t>
      </w:r>
    </w:p>
    <w:p w14:paraId="70B7B9FE" w14:textId="77777777" w:rsidR="00E77755" w:rsidRDefault="00E77755" w:rsidP="00C41C9E">
      <w:pPr>
        <w:spacing w:after="0" w:line="276" w:lineRule="auto"/>
        <w:contextualSpacing/>
        <w:jc w:val="both"/>
        <w:rPr>
          <w:rFonts w:ascii="Century Gothic" w:eastAsia="Calibri" w:hAnsi="Century Gothic" w:cs="Arial"/>
          <w:lang w:val="es-ES" w:eastAsia="es-ES"/>
        </w:rPr>
      </w:pPr>
    </w:p>
    <w:p w14:paraId="6D67AB22" w14:textId="5D200839" w:rsidR="00C55405" w:rsidRPr="001B15C9" w:rsidRDefault="00C55405" w:rsidP="001B15C9">
      <w:pPr>
        <w:pStyle w:val="Prrafodelista"/>
        <w:numPr>
          <w:ilvl w:val="0"/>
          <w:numId w:val="6"/>
        </w:numPr>
        <w:tabs>
          <w:tab w:val="left" w:pos="1276"/>
        </w:tabs>
        <w:spacing w:after="0" w:line="240" w:lineRule="auto"/>
        <w:ind w:left="284" w:right="709"/>
        <w:jc w:val="both"/>
        <w:rPr>
          <w:rFonts w:ascii="Century Gothic" w:eastAsia="Calibri" w:hAnsi="Century Gothic" w:cs="Arial"/>
          <w:b/>
          <w:bCs/>
          <w:lang w:eastAsia="es-ES"/>
        </w:rPr>
      </w:pPr>
      <w:r w:rsidRPr="001B15C9">
        <w:rPr>
          <w:rFonts w:ascii="Century Gothic" w:eastAsia="Calibri" w:hAnsi="Century Gothic" w:cs="Arial"/>
          <w:b/>
          <w:bCs/>
          <w:lang w:eastAsia="es-ES"/>
        </w:rPr>
        <w:t xml:space="preserve">Problema planteado </w:t>
      </w:r>
    </w:p>
    <w:p w14:paraId="6B992685" w14:textId="77777777" w:rsidR="00C55405" w:rsidRDefault="00C55405" w:rsidP="00C41C9E">
      <w:pPr>
        <w:spacing w:after="0" w:line="276" w:lineRule="auto"/>
        <w:contextualSpacing/>
        <w:jc w:val="both"/>
        <w:rPr>
          <w:rFonts w:ascii="Century Gothic" w:eastAsia="Calibri" w:hAnsi="Century Gothic" w:cs="Arial"/>
          <w:lang w:val="es-ES" w:eastAsia="es-ES"/>
        </w:rPr>
      </w:pPr>
    </w:p>
    <w:p w14:paraId="7A29BEE5" w14:textId="53673FB5" w:rsidR="00C41C9E" w:rsidRPr="000D1037" w:rsidRDefault="00C41C9E" w:rsidP="00C41C9E">
      <w:pPr>
        <w:spacing w:after="0" w:line="276" w:lineRule="auto"/>
        <w:contextualSpacing/>
        <w:jc w:val="both"/>
        <w:rPr>
          <w:rFonts w:ascii="Century Gothic" w:eastAsia="Calibri" w:hAnsi="Century Gothic" w:cs="Arial"/>
          <w:lang w:val="es-ES" w:eastAsia="es-ES"/>
        </w:rPr>
      </w:pPr>
      <w:r w:rsidRPr="000D1037">
        <w:rPr>
          <w:rFonts w:ascii="Century Gothic" w:eastAsia="Calibri" w:hAnsi="Century Gothic" w:cs="Arial"/>
          <w:lang w:val="es-ES" w:eastAsia="es-ES"/>
        </w:rPr>
        <w:t>En dicha petición usted manifiesta lo siguiente:</w:t>
      </w:r>
    </w:p>
    <w:p w14:paraId="2E8D5D2A" w14:textId="77777777" w:rsidR="00C41C9E" w:rsidRPr="009A6673" w:rsidRDefault="00C41C9E" w:rsidP="00C41C9E">
      <w:pPr>
        <w:spacing w:after="0" w:line="276" w:lineRule="auto"/>
        <w:contextualSpacing/>
        <w:jc w:val="both"/>
        <w:rPr>
          <w:rFonts w:ascii="Arial" w:eastAsia="Calibri" w:hAnsi="Arial" w:cs="Arial"/>
          <w:lang w:val="es-ES" w:eastAsia="es-ES"/>
        </w:rPr>
      </w:pPr>
    </w:p>
    <w:p w14:paraId="003BE569" w14:textId="77777777" w:rsidR="00C41C9E" w:rsidRDefault="00C41C9E" w:rsidP="00C41C9E">
      <w:pPr>
        <w:spacing w:after="0" w:line="240" w:lineRule="auto"/>
        <w:ind w:left="709" w:right="709"/>
        <w:contextualSpacing/>
        <w:jc w:val="both"/>
        <w:rPr>
          <w:rFonts w:ascii="Century Gothic" w:eastAsia="Calibri" w:hAnsi="Century Gothic" w:cs="Arial"/>
          <w:sz w:val="20"/>
          <w:szCs w:val="20"/>
          <w:lang w:val="es-ES_tradnl" w:eastAsia="es-ES"/>
        </w:rPr>
      </w:pPr>
      <w:r w:rsidRPr="000D1037">
        <w:rPr>
          <w:rFonts w:ascii="Century Gothic" w:eastAsia="Calibri" w:hAnsi="Century Gothic" w:cs="Arial"/>
          <w:sz w:val="20"/>
          <w:szCs w:val="20"/>
          <w:lang w:val="es-ES" w:eastAsia="es-ES"/>
        </w:rPr>
        <w:lastRenderedPageBreak/>
        <w:t>“</w:t>
      </w:r>
      <w:r>
        <w:rPr>
          <w:rFonts w:ascii="Century Gothic" w:eastAsia="Calibri" w:hAnsi="Century Gothic" w:cs="Arial"/>
          <w:sz w:val="20"/>
          <w:szCs w:val="20"/>
          <w:lang w:val="es-ES_tradnl" w:eastAsia="es-ES"/>
        </w:rPr>
        <w:t xml:space="preserve">1. </w:t>
      </w:r>
      <w:r w:rsidRPr="00AF113E">
        <w:rPr>
          <w:rFonts w:ascii="Century Gothic" w:eastAsia="Calibri" w:hAnsi="Century Gothic" w:cs="Arial"/>
          <w:sz w:val="20"/>
          <w:szCs w:val="20"/>
          <w:lang w:val="es-ES_tradnl" w:eastAsia="es-ES"/>
        </w:rPr>
        <w:t>Diferenciación entre el convenio especial de cooperación para el desarrollo de ciencia y tecnología, y un convenio interadministrativo entre entidades públicas. </w:t>
      </w:r>
    </w:p>
    <w:p w14:paraId="14DC95C2" w14:textId="77777777" w:rsidR="00C41C9E" w:rsidRDefault="00C41C9E" w:rsidP="00C41C9E">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2. </w:t>
      </w:r>
      <w:r w:rsidRPr="00AF113E">
        <w:rPr>
          <w:rFonts w:ascii="Century Gothic" w:eastAsia="Calibri" w:hAnsi="Century Gothic" w:cs="Arial"/>
          <w:sz w:val="20"/>
          <w:szCs w:val="20"/>
          <w:lang w:val="es-ES_tradnl" w:eastAsia="es-ES"/>
        </w:rPr>
        <w:t>Cuál es el régimen aplicable tanto al convenio especial de cooperación para el desarrollo de ciencia y tecnología, como al convenio interadministrativo ¿Qué hace que una entidad pública se defina por una u otra figura? </w:t>
      </w:r>
    </w:p>
    <w:p w14:paraId="6D69F82F" w14:textId="77777777" w:rsidR="00C41C9E" w:rsidRDefault="00C41C9E" w:rsidP="00C41C9E">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3. </w:t>
      </w:r>
      <w:r w:rsidRPr="00AF113E">
        <w:rPr>
          <w:rFonts w:ascii="Century Gothic" w:eastAsia="Calibri" w:hAnsi="Century Gothic" w:cs="Arial"/>
          <w:sz w:val="20"/>
          <w:szCs w:val="20"/>
          <w:lang w:val="es-ES_tradnl" w:eastAsia="es-ES"/>
        </w:rPr>
        <w:t>Puede un convenio especial de cooperación para el desarrollo de ciencia y tecnología sobrepasar el principio de anualidad del presupuesto de la nación. </w:t>
      </w:r>
    </w:p>
    <w:p w14:paraId="156320F0" w14:textId="77777777" w:rsidR="00C41C9E" w:rsidRDefault="00C41C9E" w:rsidP="00C41C9E">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4.</w:t>
      </w:r>
      <w:r w:rsidRPr="00AF113E">
        <w:rPr>
          <w:rFonts w:ascii="Century Gothic" w:eastAsia="Calibri" w:hAnsi="Century Gothic" w:cs="Arial"/>
          <w:sz w:val="20"/>
          <w:szCs w:val="20"/>
          <w:lang w:val="es-ES_tradnl" w:eastAsia="es-ES"/>
        </w:rPr>
        <w:t>Entre entidades públicas pueden suscribir un convenio especial de cooperación para el desarrollo de ciencia y tecnología que entreguen recursos de una a otra sin la figura de fiducia o encargo fiduciario, y sin la solicitud de garantías. </w:t>
      </w:r>
    </w:p>
    <w:p w14:paraId="16F3589A" w14:textId="77777777" w:rsidR="00C41C9E" w:rsidRDefault="00C41C9E" w:rsidP="00C41C9E">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5. </w:t>
      </w:r>
      <w:r w:rsidRPr="00AF113E">
        <w:rPr>
          <w:rFonts w:ascii="Century Gothic" w:eastAsia="Calibri" w:hAnsi="Century Gothic" w:cs="Arial"/>
          <w:sz w:val="20"/>
          <w:szCs w:val="20"/>
          <w:lang w:val="es-ES_tradnl" w:eastAsia="es-ES"/>
        </w:rPr>
        <w:t>¿Cuáles son las características de los convenios de administración por terceros de los recursos de la nación? </w:t>
      </w:r>
    </w:p>
    <w:p w14:paraId="109AD561" w14:textId="77777777" w:rsidR="00C41C9E" w:rsidRDefault="00C41C9E" w:rsidP="7AF82E52">
      <w:pPr>
        <w:spacing w:after="0" w:line="240" w:lineRule="auto"/>
        <w:ind w:left="709" w:right="709"/>
        <w:contextualSpacing/>
        <w:jc w:val="both"/>
        <w:rPr>
          <w:rFonts w:ascii="Century Gothic" w:eastAsia="Calibri" w:hAnsi="Century Gothic" w:cs="Arial"/>
          <w:sz w:val="20"/>
          <w:szCs w:val="20"/>
          <w:lang w:val="es-ES" w:eastAsia="es-ES"/>
        </w:rPr>
      </w:pPr>
      <w:r w:rsidRPr="7AF82E52">
        <w:rPr>
          <w:rFonts w:ascii="Century Gothic" w:eastAsia="Calibri" w:hAnsi="Century Gothic" w:cs="Arial"/>
          <w:sz w:val="20"/>
          <w:szCs w:val="20"/>
          <w:lang w:val="es-ES" w:eastAsia="es-ES"/>
        </w:rPr>
        <w:t>6. ¿Cuáles son las restricciones que tienen las entidades púbicas para suscribir directamente convenios especiales de cooperación para el desarrollo de ciencia y tecnología con Universidades Públicas? </w:t>
      </w:r>
    </w:p>
    <w:p w14:paraId="1EF89E04" w14:textId="77777777" w:rsidR="00C41C9E" w:rsidRPr="000D1037" w:rsidRDefault="00C41C9E" w:rsidP="00C41C9E">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7. </w:t>
      </w:r>
      <w:r w:rsidRPr="00AF113E">
        <w:rPr>
          <w:rFonts w:ascii="Century Gothic" w:eastAsia="Calibri" w:hAnsi="Century Gothic" w:cs="Arial"/>
          <w:sz w:val="20"/>
          <w:szCs w:val="20"/>
          <w:lang w:val="es-ES_tradnl" w:eastAsia="es-ES"/>
        </w:rPr>
        <w:t xml:space="preserve">¿Los convenios especiales de cooperación para el desarrollo de ciencia y tecnología, suscritos entre entidades públicas son convenios de administración por terceros si se entregan recursos para que una de las partes del convenio ejecute los recursos </w:t>
      </w:r>
      <w:proofErr w:type="spellStart"/>
      <w:r w:rsidRPr="00AF113E">
        <w:rPr>
          <w:rFonts w:ascii="Century Gothic" w:eastAsia="Calibri" w:hAnsi="Century Gothic" w:cs="Arial"/>
          <w:sz w:val="20"/>
          <w:szCs w:val="20"/>
          <w:lang w:val="es-ES_tradnl" w:eastAsia="es-ES"/>
        </w:rPr>
        <w:t>aún</w:t>
      </w:r>
      <w:proofErr w:type="spellEnd"/>
      <w:r w:rsidRPr="00AF113E">
        <w:rPr>
          <w:rFonts w:ascii="Century Gothic" w:eastAsia="Calibri" w:hAnsi="Century Gothic" w:cs="Arial"/>
          <w:sz w:val="20"/>
          <w:szCs w:val="20"/>
          <w:lang w:val="es-ES_tradnl" w:eastAsia="es-ES"/>
        </w:rPr>
        <w:t xml:space="preserve"> cuando en el objeto del convenio se especifica la “unión de esfuerzos</w:t>
      </w:r>
      <w:r w:rsidRPr="000D1037">
        <w:rPr>
          <w:rFonts w:ascii="Century Gothic" w:eastAsia="Calibri" w:hAnsi="Century Gothic" w:cs="Arial"/>
          <w:sz w:val="20"/>
          <w:szCs w:val="20"/>
          <w:lang w:val="es-ES_tradnl" w:eastAsia="es-ES"/>
        </w:rPr>
        <w:t xml:space="preserve">” </w:t>
      </w:r>
      <w:r w:rsidRPr="000D1037">
        <w:rPr>
          <w:rFonts w:ascii="Century Gothic" w:eastAsia="Calibri" w:hAnsi="Century Gothic" w:cs="Arial"/>
          <w:sz w:val="20"/>
          <w:szCs w:val="20"/>
          <w:lang w:val="es-ES" w:eastAsia="es-ES"/>
        </w:rPr>
        <w:t>(SIC).</w:t>
      </w:r>
    </w:p>
    <w:p w14:paraId="42D2C6A3" w14:textId="77777777" w:rsidR="00C41C9E" w:rsidRDefault="00C41C9E" w:rsidP="00C41C9E">
      <w:pPr>
        <w:spacing w:after="0" w:line="276" w:lineRule="auto"/>
        <w:jc w:val="both"/>
        <w:rPr>
          <w:rFonts w:ascii="Century Gothic" w:eastAsia="Calibri" w:hAnsi="Century Gothic" w:cs="Arial"/>
          <w:lang w:val="es-ES_tradnl" w:eastAsia="es-ES_tradnl"/>
        </w:rPr>
      </w:pPr>
    </w:p>
    <w:p w14:paraId="4A8C124F" w14:textId="433A27E1" w:rsidR="004A30C2" w:rsidRPr="005E0351" w:rsidRDefault="004A30C2" w:rsidP="001B15C9">
      <w:pPr>
        <w:pStyle w:val="Prrafodelista"/>
        <w:numPr>
          <w:ilvl w:val="0"/>
          <w:numId w:val="6"/>
        </w:numPr>
        <w:tabs>
          <w:tab w:val="left" w:pos="284"/>
          <w:tab w:val="left" w:pos="1276"/>
        </w:tabs>
        <w:spacing w:after="0" w:line="240" w:lineRule="auto"/>
        <w:ind w:left="0" w:right="709" w:firstLine="0"/>
        <w:jc w:val="both"/>
        <w:rPr>
          <w:rFonts w:ascii="Century Gothic" w:eastAsia="Calibri" w:hAnsi="Century Gothic" w:cs="Arial"/>
          <w:b/>
          <w:bCs/>
          <w:color w:val="000000"/>
          <w:lang w:val="es-ES_tradnl" w:eastAsia="es-ES_tradnl"/>
        </w:rPr>
      </w:pPr>
      <w:r w:rsidRPr="001B15C9">
        <w:rPr>
          <w:rFonts w:ascii="Century Gothic" w:eastAsia="Calibri" w:hAnsi="Century Gothic" w:cs="Arial"/>
          <w:b/>
          <w:bCs/>
          <w:lang w:eastAsia="es-ES"/>
        </w:rPr>
        <w:t>Consideraciones</w:t>
      </w:r>
    </w:p>
    <w:p w14:paraId="2E7145B6" w14:textId="77777777" w:rsidR="004A30C2" w:rsidRPr="000D1037" w:rsidRDefault="004A30C2" w:rsidP="00C41C9E">
      <w:pPr>
        <w:spacing w:after="0" w:line="276" w:lineRule="auto"/>
        <w:jc w:val="both"/>
        <w:rPr>
          <w:rFonts w:ascii="Century Gothic" w:eastAsia="Calibri" w:hAnsi="Century Gothic" w:cs="Arial"/>
          <w:lang w:val="es-ES_tradnl" w:eastAsia="es-ES_tradnl"/>
        </w:rPr>
      </w:pPr>
    </w:p>
    <w:p w14:paraId="40F7A1E8" w14:textId="77777777" w:rsidR="00EF6D9C" w:rsidRPr="002D4A3D" w:rsidRDefault="00EF6D9C" w:rsidP="00EF6D9C">
      <w:pPr>
        <w:spacing w:after="120" w:line="276" w:lineRule="auto"/>
        <w:jc w:val="both"/>
        <w:rPr>
          <w:rFonts w:ascii="Century Gothic" w:eastAsia="Calibri" w:hAnsi="Century Gothic" w:cs="Arial"/>
          <w:color w:val="000000"/>
          <w:lang w:val="es-ES" w:eastAsia="es-ES"/>
        </w:rPr>
      </w:pPr>
      <w:r w:rsidRPr="002D4A3D">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D4A3D">
        <w:rPr>
          <w:rFonts w:ascii="Century Gothic" w:eastAsia="Calibri" w:hAnsi="Century Gothic" w:cs="Arial"/>
          <w:color w:val="000000"/>
          <w:szCs w:val="24"/>
          <w:lang w:val="es-ES_tradnl" w:eastAsia="es-ES_tradnl"/>
        </w:rPr>
        <w:tab/>
      </w:r>
    </w:p>
    <w:p w14:paraId="4B4588FC" w14:textId="648B3481" w:rsidR="00C41C9E" w:rsidRPr="000D1037" w:rsidRDefault="00C41C9E" w:rsidP="00C41C9E">
      <w:pPr>
        <w:spacing w:after="120" w:line="276" w:lineRule="auto"/>
        <w:ind w:firstLine="708"/>
        <w:jc w:val="both"/>
        <w:rPr>
          <w:rFonts w:ascii="Century Gothic" w:eastAsia="Calibri" w:hAnsi="Century Gothic" w:cs="Arial"/>
          <w:lang w:val="es-ES" w:eastAsia="es-ES"/>
        </w:rPr>
      </w:pPr>
      <w:r w:rsidRPr="000D1037">
        <w:rPr>
          <w:rFonts w:ascii="Century Gothic" w:eastAsia="Calibri" w:hAnsi="Century Gothic" w:cs="Arial"/>
          <w:lang w:val="es-ES" w:eastAsia="es-ES"/>
        </w:rPr>
        <w:lastRenderedPageBreak/>
        <w:t>Conforme a lo anterior, en aras de satisfacer el derecho fundamental de petición se resolverá su consulta dentro de los límites de la referida competencia consultiva, esto es, haciendo unas consideraciones sobre las normas generales relacionadas con la consulta</w:t>
      </w:r>
      <w:r w:rsidRPr="00D35FB8">
        <w:rPr>
          <w:rFonts w:ascii="Century Gothic" w:eastAsia="Calibri" w:hAnsi="Century Gothic" w:cs="Arial"/>
          <w:lang w:val="es-ES" w:eastAsia="es-ES"/>
        </w:rPr>
        <w:t xml:space="preserve">. Para estos efectos, a continuación, se expondrán algunas apreciaciones </w:t>
      </w:r>
      <w:r w:rsidRPr="000B5641">
        <w:rPr>
          <w:rFonts w:ascii="Century Gothic" w:eastAsia="Calibri" w:hAnsi="Century Gothic" w:cs="Arial"/>
          <w:lang w:val="es-ES" w:eastAsia="es-ES"/>
        </w:rPr>
        <w:t xml:space="preserve">sobre </w:t>
      </w:r>
      <w:r w:rsidRPr="000B5641">
        <w:rPr>
          <w:rFonts w:ascii="Century Gothic" w:hAnsi="Century Gothic" w:cs="Arial"/>
        </w:rPr>
        <w:t>i)</w:t>
      </w:r>
      <w:r w:rsidR="005864AF">
        <w:rPr>
          <w:rFonts w:ascii="Century Gothic" w:hAnsi="Century Gothic" w:cs="Arial"/>
        </w:rPr>
        <w:t xml:space="preserve"> </w:t>
      </w:r>
      <w:r w:rsidR="00881B85" w:rsidRPr="00881B85">
        <w:rPr>
          <w:rFonts w:ascii="Century Gothic" w:hAnsi="Century Gothic" w:cs="Arial"/>
        </w:rPr>
        <w:t>Marco legal para la contratación de las actividades de ciencia, tecnología e innovación</w:t>
      </w:r>
      <w:r w:rsidR="00881B85">
        <w:rPr>
          <w:rFonts w:ascii="Century Gothic" w:hAnsi="Century Gothic" w:cs="Arial"/>
        </w:rPr>
        <w:t>, ii) N</w:t>
      </w:r>
      <w:r w:rsidR="00881B85" w:rsidRPr="00881B85">
        <w:rPr>
          <w:rFonts w:ascii="Century Gothic" w:hAnsi="Century Gothic" w:cs="Arial"/>
        </w:rPr>
        <w:t>oción, elementos y criterio orgánico de los contratos y convenios interadministrativos.</w:t>
      </w:r>
    </w:p>
    <w:p w14:paraId="0BD0722F" w14:textId="25BCF93B" w:rsidR="00FC2EB0" w:rsidRDefault="00C41C9E" w:rsidP="00C41C9E">
      <w:pPr>
        <w:spacing w:after="120" w:line="276" w:lineRule="auto"/>
        <w:ind w:firstLine="708"/>
        <w:jc w:val="both"/>
        <w:rPr>
          <w:rFonts w:ascii="Century Gothic" w:eastAsia="Times New Roman" w:hAnsi="Century Gothic" w:cs="Arial"/>
          <w:lang w:val="es-ES_tradnl" w:eastAsia="es-MX"/>
        </w:rPr>
      </w:pPr>
      <w:r w:rsidRPr="005E351D">
        <w:rPr>
          <w:rFonts w:ascii="Century Gothic" w:eastAsia="Times New Roman" w:hAnsi="Century Gothic" w:cs="Arial"/>
          <w:bCs/>
          <w:lang w:val="es-MX" w:eastAsia="es-MX"/>
        </w:rPr>
        <w:t xml:space="preserve">La Agencia Nacional de Contratación Pública – Colombia Compra Eficiente </w:t>
      </w:r>
      <w:r>
        <w:rPr>
          <w:rFonts w:ascii="Century Gothic" w:eastAsia="Times New Roman" w:hAnsi="Century Gothic" w:cs="Arial"/>
          <w:bCs/>
          <w:lang w:val="es-MX" w:eastAsia="es-MX"/>
        </w:rPr>
        <w:t xml:space="preserve">estudió las actividades relacionadas con ciencia, tecnología e innovación y los contratos y convenios para contratarlas en los </w:t>
      </w:r>
      <w:r w:rsidR="00CA3E25">
        <w:rPr>
          <w:rFonts w:ascii="Century Gothic" w:eastAsia="Times New Roman" w:hAnsi="Century Gothic" w:cs="Arial"/>
          <w:bCs/>
          <w:lang w:val="es-MX" w:eastAsia="es-MX"/>
        </w:rPr>
        <w:t>conceptos</w:t>
      </w:r>
      <w:r w:rsidR="00CA3E25" w:rsidRPr="005E351D">
        <w:rPr>
          <w:rFonts w:ascii="Century Gothic" w:eastAsia="Times New Roman" w:hAnsi="Century Gothic" w:cs="Arial"/>
          <w:bCs/>
          <w:lang w:val="es-MX" w:eastAsia="es-MX"/>
        </w:rPr>
        <w:t>:</w:t>
      </w:r>
      <w:r w:rsidRPr="00A92CF2">
        <w:rPr>
          <w:rFonts w:ascii="Arial" w:hAnsi="Arial" w:cs="Arial"/>
          <w:sz w:val="17"/>
          <w:szCs w:val="17"/>
          <w:lang w:val="es-ES_tradnl" w:eastAsia="es-ES_tradnl"/>
        </w:rPr>
        <w:t xml:space="preserve"> </w:t>
      </w:r>
      <w:r w:rsidRPr="00A92CF2">
        <w:rPr>
          <w:rFonts w:ascii="Century Gothic" w:eastAsia="Times New Roman" w:hAnsi="Century Gothic" w:cs="Arial"/>
          <w:bCs/>
          <w:lang w:val="es-ES_tradnl" w:eastAsia="es-MX"/>
        </w:rPr>
        <w:t>C-066 del 3 de marzo de 2020, C-084 del 11 de marzo de 2020, C-236 del 6 de abril de 2020,</w:t>
      </w:r>
      <w:r>
        <w:rPr>
          <w:rFonts w:ascii="Century Gothic" w:eastAsia="Times New Roman" w:hAnsi="Century Gothic" w:cs="Arial"/>
          <w:bCs/>
          <w:lang w:val="es-ES_tradnl" w:eastAsia="es-MX"/>
        </w:rPr>
        <w:t xml:space="preserve"> C-036 del 1 de marzo de 2021, </w:t>
      </w:r>
      <w:r w:rsidRPr="00A92CF2">
        <w:rPr>
          <w:rFonts w:ascii="Century Gothic" w:eastAsia="Times New Roman" w:hAnsi="Century Gothic" w:cs="Arial"/>
          <w:bCs/>
          <w:lang w:val="es-ES_tradnl" w:eastAsia="es-MX"/>
        </w:rPr>
        <w:t>C-656 del 30 de noviembre de 2021</w:t>
      </w:r>
      <w:r>
        <w:rPr>
          <w:rFonts w:ascii="Century Gothic" w:eastAsia="Times New Roman" w:hAnsi="Century Gothic" w:cs="Arial"/>
          <w:bCs/>
          <w:lang w:val="es-ES_tradnl" w:eastAsia="es-MX"/>
        </w:rPr>
        <w:t>, C-164 del 22 de marzo de 2022, C-131 del 28 de marzo de 2022</w:t>
      </w:r>
      <w:r w:rsidR="00113C25">
        <w:rPr>
          <w:rFonts w:ascii="Century Gothic" w:eastAsia="Times New Roman" w:hAnsi="Century Gothic" w:cs="Arial"/>
          <w:bCs/>
          <w:lang w:val="es-ES_tradnl" w:eastAsia="es-MX"/>
        </w:rPr>
        <w:t>,</w:t>
      </w:r>
      <w:r>
        <w:rPr>
          <w:rFonts w:ascii="Century Gothic" w:eastAsia="Times New Roman" w:hAnsi="Century Gothic" w:cs="Arial"/>
          <w:bCs/>
          <w:lang w:val="es-ES_tradnl" w:eastAsia="es-MX"/>
        </w:rPr>
        <w:t xml:space="preserve"> C-207 del 19 de abril de 2022</w:t>
      </w:r>
      <w:r w:rsidR="00113C25">
        <w:rPr>
          <w:rFonts w:ascii="Century Gothic" w:eastAsia="Times New Roman" w:hAnsi="Century Gothic" w:cs="Arial"/>
          <w:bCs/>
          <w:lang w:val="es-ES_tradnl" w:eastAsia="es-MX"/>
        </w:rPr>
        <w:t xml:space="preserve"> y </w:t>
      </w:r>
      <w:r w:rsidR="004E2D7A">
        <w:rPr>
          <w:rFonts w:ascii="Century Gothic" w:eastAsia="Times New Roman" w:hAnsi="Century Gothic" w:cs="Arial"/>
          <w:bCs/>
          <w:lang w:val="es-ES_tradnl" w:eastAsia="es-MX"/>
        </w:rPr>
        <w:t>C-</w:t>
      </w:r>
      <w:r w:rsidR="00397141">
        <w:rPr>
          <w:rFonts w:ascii="Century Gothic" w:eastAsia="Times New Roman" w:hAnsi="Century Gothic" w:cs="Arial"/>
          <w:bCs/>
          <w:lang w:val="es-ES_tradnl" w:eastAsia="es-MX"/>
        </w:rPr>
        <w:t xml:space="preserve">049 </w:t>
      </w:r>
      <w:r w:rsidR="001161C2">
        <w:rPr>
          <w:rFonts w:ascii="Century Gothic" w:eastAsia="Times New Roman" w:hAnsi="Century Gothic" w:cs="Arial"/>
          <w:bCs/>
          <w:lang w:val="es-ES_tradnl" w:eastAsia="es-MX"/>
        </w:rPr>
        <w:t>del 9</w:t>
      </w:r>
      <w:r w:rsidR="0082196A">
        <w:rPr>
          <w:rFonts w:ascii="Century Gothic" w:eastAsia="Times New Roman" w:hAnsi="Century Gothic" w:cs="Arial"/>
          <w:bCs/>
          <w:lang w:val="es-ES_tradnl" w:eastAsia="es-MX"/>
        </w:rPr>
        <w:t xml:space="preserve"> de mayo de 2024</w:t>
      </w:r>
      <w:r w:rsidRPr="00DE7314">
        <w:rPr>
          <w:rFonts w:ascii="Century Gothic" w:eastAsia="Times New Roman" w:hAnsi="Century Gothic" w:cs="Arial"/>
          <w:vertAlign w:val="superscript"/>
          <w:lang w:val="es-ES" w:eastAsia="es-MX"/>
        </w:rPr>
        <w:footnoteReference w:id="2"/>
      </w:r>
      <w:r w:rsidRPr="000D1037">
        <w:rPr>
          <w:rFonts w:ascii="Century Gothic" w:eastAsia="Times New Roman" w:hAnsi="Century Gothic" w:cs="Arial"/>
          <w:lang w:val="es-ES_tradnl" w:eastAsia="es-MX"/>
        </w:rPr>
        <w:t xml:space="preserve">. </w:t>
      </w:r>
    </w:p>
    <w:p w14:paraId="45A50F93" w14:textId="7E31FD83" w:rsidR="00C41C9E" w:rsidRDefault="00FC2EB0" w:rsidP="00C41C9E">
      <w:pPr>
        <w:spacing w:after="120" w:line="276" w:lineRule="auto"/>
        <w:ind w:firstLine="708"/>
        <w:jc w:val="both"/>
        <w:rPr>
          <w:rFonts w:ascii="Century Gothic" w:eastAsia="Times New Roman" w:hAnsi="Century Gothic" w:cs="Arial"/>
          <w:lang w:val="es-ES_tradnl" w:eastAsia="es-MX"/>
        </w:rPr>
      </w:pPr>
      <w:r>
        <w:rPr>
          <w:rFonts w:ascii="Century Gothic" w:eastAsia="Times New Roman" w:hAnsi="Century Gothic" w:cs="Arial"/>
          <w:lang w:val="es-ES_tradnl" w:eastAsia="es-MX"/>
        </w:rPr>
        <w:t>A su vez l</w:t>
      </w:r>
      <w:r w:rsidRPr="00775FA4">
        <w:rPr>
          <w:rFonts w:ascii="Century Gothic" w:eastAsia="Calibri" w:hAnsi="Century Gothic" w:cs="Arial"/>
          <w:lang w:val="es-ES" w:eastAsia="es-ES"/>
        </w:rPr>
        <w:t>a</w:t>
      </w:r>
      <w:r w:rsidRPr="00775FA4">
        <w:rPr>
          <w:rFonts w:ascii="Century Gothic" w:eastAsia="Calibri" w:hAnsi="Century Gothic" w:cs="Arial"/>
          <w:lang w:eastAsia="es-ES"/>
        </w:rPr>
        <w:t xml:space="preserve"> Agencia Nacional de Contratación Pública – Colombia Compra Eficiente se ha</w:t>
      </w:r>
      <w:r w:rsidRPr="00775FA4">
        <w:rPr>
          <w:rFonts w:ascii="Century Gothic" w:eastAsia="Calibri" w:hAnsi="Century Gothic" w:cs="Arial"/>
        </w:rPr>
        <w:t xml:space="preserve"> pronunciado en diferentes conceptos, estudió la</w:t>
      </w:r>
      <w:r w:rsidR="00C85CB1">
        <w:rPr>
          <w:rFonts w:ascii="Century Gothic" w:eastAsia="Calibri" w:hAnsi="Century Gothic" w:cs="Arial"/>
        </w:rPr>
        <w:t xml:space="preserve"> figura d</w:t>
      </w:r>
      <w:r w:rsidRPr="00775FA4">
        <w:rPr>
          <w:rFonts w:ascii="Century Gothic" w:eastAsia="Calibri" w:hAnsi="Century Gothic" w:cs="Arial"/>
        </w:rPr>
        <w:t>el convenio interadministrativo, entre otros, en los conceptos: 4201913000004536 del 27 de julio de 2019, C−023 del 3 de febrero de 2020, C−702 del 11 de diciembre de 2020, C-097 de 23 de marzo de 2021, C-350 del 16 de julio de 2021, C-355 del 27 de julio de 2021 y C-012 del 18 de febrero de 2022</w:t>
      </w:r>
      <w:r w:rsidR="007129CD">
        <w:rPr>
          <w:rFonts w:ascii="Century Gothic" w:eastAsia="Calibri" w:hAnsi="Century Gothic" w:cs="Arial"/>
        </w:rPr>
        <w:t xml:space="preserve">. </w:t>
      </w:r>
      <w:r w:rsidR="00C41C9E" w:rsidRPr="000D1037">
        <w:rPr>
          <w:rFonts w:ascii="Century Gothic" w:eastAsia="Times New Roman" w:hAnsi="Century Gothic" w:cs="Arial"/>
          <w:lang w:val="es-ES_tradnl" w:eastAsia="es-MX"/>
        </w:rPr>
        <w:t>Las tesis planteadas en dichas oportunidades se reiteran a continuación y s</w:t>
      </w:r>
      <w:r w:rsidR="00C41C9E">
        <w:rPr>
          <w:rFonts w:ascii="Century Gothic" w:eastAsia="Times New Roman" w:hAnsi="Century Gothic" w:cs="Arial"/>
          <w:lang w:val="es-ES_tradnl" w:eastAsia="es-MX"/>
        </w:rPr>
        <w:t>e complementan en lo pertinente para satisfacer la consulta propuesta.</w:t>
      </w:r>
    </w:p>
    <w:p w14:paraId="21027FDD" w14:textId="77777777" w:rsidR="003A2E3A" w:rsidRPr="00A92CF2" w:rsidRDefault="003A2E3A" w:rsidP="00C41C9E">
      <w:pPr>
        <w:spacing w:after="120" w:line="276" w:lineRule="auto"/>
        <w:ind w:firstLine="708"/>
        <w:jc w:val="both"/>
        <w:rPr>
          <w:rFonts w:ascii="Century Gothic" w:eastAsia="Times New Roman" w:hAnsi="Century Gothic" w:cs="Arial"/>
          <w:bCs/>
          <w:lang w:val="es-ES_tradnl" w:eastAsia="es-MX"/>
        </w:rPr>
      </w:pPr>
    </w:p>
    <w:p w14:paraId="476D46AD" w14:textId="2EE5529A" w:rsidR="003A2E3A" w:rsidRDefault="003A2E3A" w:rsidP="008D165C">
      <w:pPr>
        <w:pStyle w:val="Prrafodelista"/>
        <w:numPr>
          <w:ilvl w:val="1"/>
          <w:numId w:val="6"/>
        </w:numPr>
        <w:tabs>
          <w:tab w:val="left" w:pos="284"/>
          <w:tab w:val="left" w:pos="426"/>
          <w:tab w:val="left" w:pos="1276"/>
        </w:tabs>
        <w:spacing w:after="0" w:line="240" w:lineRule="auto"/>
        <w:ind w:left="0" w:right="709" w:firstLine="0"/>
        <w:jc w:val="both"/>
        <w:rPr>
          <w:rFonts w:ascii="Century Gothic" w:eastAsia="Calibri" w:hAnsi="Century Gothic" w:cs="Arial"/>
          <w:b/>
          <w:bCs/>
          <w:szCs w:val="20"/>
          <w:lang w:val="es-ES_tradnl"/>
        </w:rPr>
      </w:pPr>
      <w:r w:rsidRPr="005E0351">
        <w:rPr>
          <w:rFonts w:ascii="Century Gothic" w:eastAsia="Calibri" w:hAnsi="Century Gothic" w:cs="Arial"/>
          <w:b/>
          <w:bCs/>
          <w:szCs w:val="20"/>
          <w:lang w:val="es-ES_tradnl"/>
        </w:rPr>
        <w:t xml:space="preserve"> </w:t>
      </w:r>
      <w:r w:rsidR="00C85CB1" w:rsidRPr="00C85CB1">
        <w:rPr>
          <w:rFonts w:ascii="Century Gothic" w:eastAsia="Calibri" w:hAnsi="Century Gothic" w:cs="Arial"/>
          <w:b/>
          <w:bCs/>
          <w:szCs w:val="20"/>
          <w:lang w:val="es-ES_tradnl"/>
        </w:rPr>
        <w:t>Marco legal para la contratación de las actividades de ciencia, tecnología e innovación</w:t>
      </w:r>
      <w:r w:rsidR="00497F20">
        <w:rPr>
          <w:rFonts w:ascii="Century Gothic" w:eastAsia="Calibri" w:hAnsi="Century Gothic" w:cs="Arial"/>
          <w:b/>
          <w:bCs/>
          <w:szCs w:val="20"/>
          <w:lang w:val="es-ES_tradnl"/>
        </w:rPr>
        <w:t xml:space="preserve">. </w:t>
      </w:r>
    </w:p>
    <w:p w14:paraId="3828C0EB" w14:textId="77777777" w:rsidR="00944B39" w:rsidRPr="005E0351" w:rsidRDefault="00944B39" w:rsidP="001B15C9">
      <w:pPr>
        <w:pStyle w:val="Prrafodelista"/>
        <w:tabs>
          <w:tab w:val="left" w:pos="284"/>
          <w:tab w:val="left" w:pos="426"/>
          <w:tab w:val="left" w:pos="1276"/>
        </w:tabs>
        <w:spacing w:after="0" w:line="240" w:lineRule="auto"/>
        <w:ind w:left="0" w:right="709"/>
        <w:jc w:val="both"/>
        <w:rPr>
          <w:rFonts w:ascii="Century Gothic" w:eastAsia="Calibri" w:hAnsi="Century Gothic" w:cs="Arial"/>
          <w:b/>
          <w:bCs/>
          <w:szCs w:val="20"/>
          <w:lang w:val="es-ES_tradnl"/>
        </w:rPr>
      </w:pPr>
    </w:p>
    <w:p w14:paraId="6853670C" w14:textId="2949FFD2" w:rsidR="00C41C9E" w:rsidRPr="00614488" w:rsidRDefault="00EC207F" w:rsidP="001B15C9">
      <w:pPr>
        <w:spacing w:after="120" w:line="276" w:lineRule="auto"/>
        <w:jc w:val="both"/>
        <w:rPr>
          <w:rFonts w:ascii="Century Gothic" w:hAnsi="Century Gothic" w:cs="Arial"/>
          <w:bCs/>
          <w:lang w:eastAsia="es-MX"/>
        </w:rPr>
      </w:pPr>
      <w:r>
        <w:rPr>
          <w:rFonts w:ascii="Century Gothic" w:eastAsia="Calibri" w:hAnsi="Century Gothic" w:cs="Arial"/>
          <w:lang w:val="es-ES"/>
        </w:rPr>
        <w:t xml:space="preserve">De manera inicial es </w:t>
      </w:r>
      <w:r w:rsidR="00C41C9E" w:rsidRPr="000D1037">
        <w:rPr>
          <w:rFonts w:ascii="Century Gothic" w:eastAsia="Calibri" w:hAnsi="Century Gothic" w:cs="Arial"/>
          <w:lang w:val="es-ES"/>
        </w:rPr>
        <w:t>conveniente de manera preliminar realizar algunas pre</w:t>
      </w:r>
      <w:r w:rsidR="00C41C9E">
        <w:rPr>
          <w:rFonts w:ascii="Century Gothic" w:eastAsia="Calibri" w:hAnsi="Century Gothic" w:cs="Arial"/>
          <w:lang w:val="es-ES"/>
        </w:rPr>
        <w:t>cisio</w:t>
      </w:r>
      <w:r w:rsidR="00C41C9E" w:rsidRPr="000D1037">
        <w:rPr>
          <w:rFonts w:ascii="Century Gothic" w:eastAsia="Calibri" w:hAnsi="Century Gothic" w:cs="Arial"/>
          <w:lang w:val="es-ES"/>
        </w:rPr>
        <w:t>nes</w:t>
      </w:r>
      <w:r w:rsidR="00C41C9E">
        <w:rPr>
          <w:rFonts w:ascii="Century Gothic" w:eastAsia="Calibri" w:hAnsi="Century Gothic" w:cs="Arial"/>
          <w:lang w:val="es-ES"/>
        </w:rPr>
        <w:t xml:space="preserve"> conceptuales y de regulación normativa referente a las actividades de ciencia, tecnología e innovación</w:t>
      </w:r>
      <w:r w:rsidR="00C41C9E">
        <w:rPr>
          <w:rFonts w:ascii="Century Gothic" w:hAnsi="Century Gothic" w:cs="Arial"/>
          <w:lang w:eastAsia="es-MX"/>
        </w:rPr>
        <w:t xml:space="preserve">. </w:t>
      </w:r>
      <w:r w:rsidR="00C41C9E" w:rsidRPr="00614488">
        <w:rPr>
          <w:rFonts w:ascii="Century Gothic" w:hAnsi="Century Gothic" w:cs="Arial"/>
          <w:bCs/>
          <w:lang w:eastAsia="es-MX"/>
        </w:rPr>
        <w:t xml:space="preserve">Lo primero es destacar que, desde antes de la Constitución Política de 1991 ya existía un marco legislativo que regulaba la especial naturaleza de las materias relacionadas con la ciencia y tecnología. En </w:t>
      </w:r>
      <w:r w:rsidR="00C41C9E" w:rsidRPr="00614488">
        <w:rPr>
          <w:rFonts w:ascii="Century Gothic" w:hAnsi="Century Gothic" w:cs="Arial"/>
          <w:bCs/>
          <w:lang w:eastAsia="es-MX"/>
        </w:rPr>
        <w:lastRenderedPageBreak/>
        <w:t>particular, la Ley 29 de 1990 “</w:t>
      </w:r>
      <w:r w:rsidR="00C41C9E" w:rsidRPr="00614488">
        <w:rPr>
          <w:rFonts w:ascii="Century Gothic" w:hAnsi="Century Gothic" w:cs="Arial"/>
          <w:bCs/>
          <w:i/>
          <w:iCs/>
          <w:lang w:eastAsia="es-MX"/>
        </w:rPr>
        <w:t>por la cual se dictan disposiciones para el fomento de la investigación científica y el desarrollo tecnológico y se otorgan facultades extraordinarias</w:t>
      </w:r>
      <w:r w:rsidR="00C41C9E" w:rsidRPr="00614488">
        <w:rPr>
          <w:rFonts w:ascii="Century Gothic" w:hAnsi="Century Gothic" w:cs="Arial"/>
          <w:bCs/>
          <w:lang w:eastAsia="es-MX"/>
        </w:rPr>
        <w:t>”, estableció en el artículo 1° que:</w:t>
      </w:r>
    </w:p>
    <w:p w14:paraId="62A51FBC" w14:textId="77777777" w:rsidR="00C41C9E" w:rsidRDefault="00C41C9E" w:rsidP="00C41C9E">
      <w:pPr>
        <w:spacing w:after="120" w:line="240" w:lineRule="auto"/>
        <w:ind w:left="709" w:right="709"/>
        <w:jc w:val="both"/>
        <w:rPr>
          <w:rFonts w:ascii="Century Gothic" w:hAnsi="Century Gothic" w:cs="Arial"/>
          <w:bCs/>
          <w:sz w:val="20"/>
          <w:szCs w:val="20"/>
          <w:lang w:eastAsia="es-MX"/>
        </w:rPr>
      </w:pPr>
      <w:r w:rsidRPr="004C3B46">
        <w:rPr>
          <w:rFonts w:ascii="Century Gothic" w:hAnsi="Century Gothic" w:cs="Arial"/>
          <w:bCs/>
          <w:sz w:val="20"/>
          <w:szCs w:val="20"/>
          <w:lang w:eastAsia="es-MX"/>
        </w:rPr>
        <w:t>“</w:t>
      </w:r>
      <w:r w:rsidRPr="004C3B46">
        <w:rPr>
          <w:rFonts w:ascii="Century Gothic" w:hAnsi="Century Gothic" w:cs="Arial"/>
          <w:bCs/>
          <w:i/>
          <w:iCs/>
          <w:sz w:val="20"/>
          <w:szCs w:val="20"/>
          <w:lang w:eastAsia="es-MX"/>
        </w:rPr>
        <w:t>corresponde al Estado promover y orientar el adelanto científico y tecnológico y, por lo mismo, está obligado a incorporar la ciencia y tecnología a los planes y programas de desarrollo económico y social del país y a formular planes de ciencia y tecnología tanto para el mediano como para el largo plazo. Así mismo, deberá establecer los mecanismos de relación entre sus actividades de desarrollo científico y tecnológico y las que, en los mismos campos, adelanten la universidad, la comunidad científica y el sector privado colombianos</w:t>
      </w:r>
      <w:r w:rsidRPr="004C3B46">
        <w:rPr>
          <w:rFonts w:ascii="Century Gothic" w:hAnsi="Century Gothic" w:cs="Arial"/>
          <w:bCs/>
          <w:sz w:val="20"/>
          <w:szCs w:val="20"/>
          <w:lang w:eastAsia="es-MX"/>
        </w:rPr>
        <w:t>”.</w:t>
      </w:r>
    </w:p>
    <w:p w14:paraId="65C1A4F2" w14:textId="77777777" w:rsidR="00C6494C" w:rsidRPr="004C3B46" w:rsidRDefault="00C6494C" w:rsidP="00C41C9E">
      <w:pPr>
        <w:spacing w:after="120" w:line="240" w:lineRule="auto"/>
        <w:ind w:left="709" w:right="709"/>
        <w:jc w:val="both"/>
        <w:rPr>
          <w:rFonts w:ascii="Century Gothic" w:hAnsi="Century Gothic" w:cs="Arial"/>
          <w:bCs/>
          <w:sz w:val="20"/>
          <w:szCs w:val="20"/>
          <w:lang w:eastAsia="es-MX"/>
        </w:rPr>
      </w:pPr>
    </w:p>
    <w:p w14:paraId="73BF4A1B" w14:textId="1F7F5F7F" w:rsidR="00C41C9E" w:rsidRPr="00614488" w:rsidRDefault="00C41C9E" w:rsidP="00C41C9E">
      <w:pPr>
        <w:spacing w:after="120" w:line="276" w:lineRule="auto"/>
        <w:ind w:firstLine="708"/>
        <w:jc w:val="both"/>
        <w:rPr>
          <w:rFonts w:ascii="Century Gothic" w:hAnsi="Century Gothic" w:cs="Arial"/>
          <w:bCs/>
          <w:lang w:eastAsia="es-MX"/>
        </w:rPr>
      </w:pPr>
      <w:r w:rsidRPr="00614488">
        <w:rPr>
          <w:rFonts w:ascii="Century Gothic" w:hAnsi="Century Gothic" w:cs="Arial"/>
          <w:bCs/>
          <w:lang w:eastAsia="es-MX"/>
        </w:rPr>
        <w:t>De tal manera, la ley en cita otorgó facultades extraordinarias</w:t>
      </w:r>
      <w:r w:rsidR="00C85CB1">
        <w:rPr>
          <w:rFonts w:ascii="Century Gothic" w:hAnsi="Century Gothic" w:cs="Arial"/>
          <w:bCs/>
          <w:lang w:eastAsia="es-MX"/>
        </w:rPr>
        <w:t xml:space="preserve"> dictadas </w:t>
      </w:r>
      <w:r w:rsidRPr="00614488">
        <w:rPr>
          <w:rFonts w:ascii="Century Gothic" w:hAnsi="Century Gothic" w:cs="Arial"/>
          <w:bCs/>
          <w:lang w:eastAsia="es-MX"/>
        </w:rPr>
        <w:t xml:space="preserve">que le permitirían al Gobierno Nacional dictar una serie de normas que debían ser acatadas por las entidades de orden nacional y aquellas entidades descentralizadas, con el fin de que pudieran asociarse con particulares para desarrollar actividades científicas y tecnológicas, avanzar en proyectos de investigación y creación de nuevas tecnologías. En un segundo plano, las normas a expedir debían regular las modalidades específicas de los contratos mediante los cuales fuera posible el fomento de actividades científicas y tecnológicas. </w:t>
      </w:r>
    </w:p>
    <w:p w14:paraId="0C8AF3B5" w14:textId="3D110FA7" w:rsidR="00C41C9E" w:rsidRPr="00CF039B" w:rsidRDefault="00C41C9E" w:rsidP="00CF039B">
      <w:pPr>
        <w:spacing w:after="120" w:line="276" w:lineRule="auto"/>
        <w:ind w:firstLine="708"/>
        <w:jc w:val="both"/>
        <w:rPr>
          <w:rFonts w:ascii="Century Gothic" w:hAnsi="Century Gothic" w:cs="Arial"/>
          <w:bCs/>
          <w:lang w:eastAsia="es-MX"/>
        </w:rPr>
      </w:pPr>
      <w:r w:rsidRPr="00614488">
        <w:rPr>
          <w:rFonts w:ascii="Century Gothic" w:hAnsi="Century Gothic" w:cs="Arial"/>
          <w:bCs/>
          <w:lang w:eastAsia="es-MX"/>
        </w:rPr>
        <w:t>En ese sentido, haciendo uso de las facultades extraordinarias otorgadas</w:t>
      </w:r>
      <w:r w:rsidR="00C85CB1">
        <w:rPr>
          <w:rFonts w:ascii="Century Gothic" w:hAnsi="Century Gothic" w:cs="Arial"/>
          <w:bCs/>
          <w:lang w:eastAsia="es-MX"/>
        </w:rPr>
        <w:t xml:space="preserve"> en la Ley 29 de 1990</w:t>
      </w:r>
      <w:r w:rsidRPr="00614488">
        <w:rPr>
          <w:rFonts w:ascii="Century Gothic" w:hAnsi="Century Gothic" w:cs="Arial"/>
          <w:bCs/>
          <w:lang w:eastAsia="es-MX"/>
        </w:rPr>
        <w:t xml:space="preserve"> el Gobierno </w:t>
      </w:r>
      <w:r w:rsidR="00C85CB1">
        <w:rPr>
          <w:rFonts w:ascii="Century Gothic" w:hAnsi="Century Gothic" w:cs="Arial"/>
          <w:bCs/>
          <w:lang w:eastAsia="es-MX"/>
        </w:rPr>
        <w:t xml:space="preserve">Nacional </w:t>
      </w:r>
      <w:r w:rsidR="00EC207F">
        <w:rPr>
          <w:rFonts w:ascii="Century Gothic" w:hAnsi="Century Gothic" w:cs="Arial"/>
          <w:bCs/>
          <w:lang w:eastAsia="es-MX"/>
        </w:rPr>
        <w:t>expidió</w:t>
      </w:r>
      <w:r w:rsidR="00EC207F" w:rsidRPr="00614488">
        <w:rPr>
          <w:rFonts w:ascii="Century Gothic" w:hAnsi="Century Gothic" w:cs="Arial"/>
          <w:bCs/>
          <w:lang w:eastAsia="es-MX"/>
        </w:rPr>
        <w:t xml:space="preserve"> </w:t>
      </w:r>
      <w:r w:rsidRPr="00614488">
        <w:rPr>
          <w:rFonts w:ascii="Century Gothic" w:hAnsi="Century Gothic" w:cs="Arial"/>
          <w:bCs/>
          <w:lang w:eastAsia="es-MX"/>
        </w:rPr>
        <w:t>el Decreto 393 de 1991 “</w:t>
      </w:r>
      <w:r w:rsidRPr="00614488">
        <w:rPr>
          <w:rFonts w:ascii="Century Gothic" w:hAnsi="Century Gothic" w:cs="Arial"/>
          <w:bCs/>
          <w:i/>
          <w:iCs/>
          <w:lang w:eastAsia="es-MX"/>
        </w:rPr>
        <w:t>Por el cual se dictan normas sobre asociación para actividades científicas y tecnológicas, proyectos de investigación y creación de tecnologías</w:t>
      </w:r>
      <w:r w:rsidRPr="00614488">
        <w:rPr>
          <w:rFonts w:ascii="Century Gothic" w:hAnsi="Century Gothic" w:cs="Arial"/>
          <w:bCs/>
          <w:lang w:eastAsia="es-MX"/>
        </w:rPr>
        <w:t>”, y el Decreto 591 de la misma anualidad “</w:t>
      </w:r>
      <w:r w:rsidRPr="00614488">
        <w:rPr>
          <w:rFonts w:ascii="Century Gothic" w:hAnsi="Century Gothic" w:cs="Arial"/>
          <w:bCs/>
          <w:i/>
          <w:iCs/>
          <w:lang w:eastAsia="es-MX"/>
        </w:rPr>
        <w:t>por el cual se regulan las modalidades específicas de contratos de fomento de actividades científicas y tecnológicas</w:t>
      </w:r>
      <w:r w:rsidRPr="00614488">
        <w:rPr>
          <w:rFonts w:ascii="Century Gothic" w:hAnsi="Century Gothic" w:cs="Arial"/>
          <w:bCs/>
          <w:lang w:eastAsia="es-MX"/>
        </w:rPr>
        <w:t xml:space="preserve">”. Ambos vigentes parcialmente a la fecha, con la regulación de manera sustancial sobre los contratos para desarrollar dichas actividades, incluido el </w:t>
      </w:r>
      <w:r w:rsidRPr="00614488">
        <w:rPr>
          <w:rFonts w:ascii="Century Gothic" w:hAnsi="Century Gothic" w:cs="Arial"/>
          <w:bCs/>
          <w:i/>
          <w:iCs/>
          <w:lang w:eastAsia="es-MX"/>
        </w:rPr>
        <w:t>convenio especial de cooperación</w:t>
      </w:r>
      <w:r w:rsidRPr="00614488">
        <w:rPr>
          <w:rFonts w:ascii="Century Gothic" w:hAnsi="Century Gothic" w:cs="Arial"/>
          <w:bCs/>
          <w:lang w:eastAsia="es-MX"/>
        </w:rPr>
        <w:t xml:space="preserve"> que nos ocupa en esta respuesta</w:t>
      </w:r>
      <w:r>
        <w:rPr>
          <w:rFonts w:ascii="Century Gothic" w:hAnsi="Century Gothic" w:cs="Arial"/>
          <w:bCs/>
          <w:lang w:eastAsia="es-MX"/>
        </w:rPr>
        <w:t xml:space="preserve"> y de</w:t>
      </w:r>
      <w:r w:rsidR="00CF039B">
        <w:rPr>
          <w:rFonts w:ascii="Century Gothic" w:hAnsi="Century Gothic" w:cs="Arial"/>
          <w:bCs/>
          <w:lang w:eastAsia="es-MX"/>
        </w:rPr>
        <w:t>l</w:t>
      </w:r>
      <w:r>
        <w:rPr>
          <w:rFonts w:ascii="Century Gothic" w:hAnsi="Century Gothic" w:cs="Arial"/>
          <w:bCs/>
          <w:lang w:eastAsia="es-MX"/>
        </w:rPr>
        <w:t xml:space="preserve"> que se profundizará con posterioridad.</w:t>
      </w:r>
    </w:p>
    <w:p w14:paraId="49B43102" w14:textId="644AE417" w:rsidR="00C41C9E" w:rsidRDefault="00C41C9E" w:rsidP="00C41C9E">
      <w:pPr>
        <w:spacing w:after="120" w:line="276" w:lineRule="auto"/>
        <w:ind w:firstLine="708"/>
        <w:jc w:val="both"/>
        <w:rPr>
          <w:rFonts w:ascii="Century Gothic" w:hAnsi="Century Gothic" w:cs="Arial"/>
          <w:lang w:val="es-ES_tradnl" w:eastAsia="es-MX"/>
        </w:rPr>
      </w:pPr>
      <w:r>
        <w:rPr>
          <w:rFonts w:ascii="Century Gothic" w:hAnsi="Century Gothic" w:cs="Arial"/>
          <w:lang w:val="es-ES_tradnl" w:eastAsia="es-MX"/>
        </w:rPr>
        <w:t>Ahora bien, l</w:t>
      </w:r>
      <w:r w:rsidRPr="003A4433">
        <w:rPr>
          <w:rFonts w:ascii="Century Gothic" w:hAnsi="Century Gothic" w:cs="Arial"/>
          <w:lang w:val="es-ES_tradnl" w:eastAsia="es-MX"/>
        </w:rPr>
        <w:t xml:space="preserve">as </w:t>
      </w:r>
      <w:r w:rsidRPr="002B280E">
        <w:rPr>
          <w:rFonts w:ascii="Century Gothic" w:hAnsi="Century Gothic" w:cs="Arial"/>
          <w:lang w:val="es-ES_tradnl" w:eastAsia="es-MX"/>
        </w:rPr>
        <w:t xml:space="preserve">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w:t>
      </w:r>
      <w:r w:rsidRPr="002B280E">
        <w:rPr>
          <w:rFonts w:ascii="Century Gothic" w:hAnsi="Century Gothic" w:cs="Arial"/>
          <w:lang w:val="es-ES_tradnl" w:eastAsia="es-MX"/>
        </w:rPr>
        <w:lastRenderedPageBreak/>
        <w:t>especiales de cooperación; ii) el Decreto Ley 591 de 1991,</w:t>
      </w:r>
      <w:r w:rsidRPr="003A4433">
        <w:rPr>
          <w:rFonts w:ascii="Century Gothic" w:hAnsi="Century Gothic" w:cs="Arial"/>
          <w:lang w:val="es-ES_tradnl" w:eastAsia="es-MX"/>
        </w:rPr>
        <w:t xml:space="preserve"> que enlista actividades científicas y tecnológicas y, a pesar de que su propósito principal era regular las modalidades específicas de contratos de fomento de esas actividades,</w:t>
      </w:r>
      <w:r w:rsidR="006A2F81" w:rsidRPr="006A2F81">
        <w:t xml:space="preserve"> </w:t>
      </w:r>
      <w:r w:rsidR="006A2F81" w:rsidRPr="006A2F81">
        <w:rPr>
          <w:rFonts w:ascii="Century Gothic" w:hAnsi="Century Gothic" w:cs="Arial"/>
          <w:lang w:val="es-ES_tradnl" w:eastAsia="es-MX"/>
        </w:rPr>
        <w:t>individualizó las siguientes modalidades de contratos para el fomento de las actividades científicas, tecnológicas y de innovación: los contratos de financiamiento, los de administración de proyectos; los contratos de fiducia; los de prestación de servicios científicos y tecnológicos; los contratos de consultoría científica o tecnológica; los contratos de obra pública, los contratos de consultoría e interventoría en obra pública; los contratos de arrendamiento, los contratos de compraventa y permuta y suministro de bienes muebles; los contratos de donación, y por último, los convenios especiales de contratación ya previstos por el Decreto 393 de 1991</w:t>
      </w:r>
      <w:r w:rsidR="006A2F81">
        <w:rPr>
          <w:rFonts w:ascii="Century Gothic" w:hAnsi="Century Gothic" w:cs="Arial"/>
          <w:lang w:val="es-ES_tradnl" w:eastAsia="es-MX"/>
        </w:rPr>
        <w:t>; p</w:t>
      </w:r>
      <w:r w:rsidR="006A2F81" w:rsidRPr="006A2F81">
        <w:rPr>
          <w:rFonts w:ascii="Century Gothic" w:hAnsi="Century Gothic" w:cs="Arial"/>
          <w:lang w:val="es-ES_tradnl" w:eastAsia="es-MX"/>
        </w:rPr>
        <w:t xml:space="preserve">osteriormente, la Ley 80 de 1993 derogó las disposiciones del Decreto 591 </w:t>
      </w:r>
      <w:r w:rsidR="00EB5745" w:rsidRPr="006A2F81">
        <w:rPr>
          <w:rFonts w:ascii="Century Gothic" w:hAnsi="Century Gothic" w:cs="Arial"/>
          <w:lang w:val="es-ES_tradnl" w:eastAsia="es-MX"/>
        </w:rPr>
        <w:t>Ibidem</w:t>
      </w:r>
      <w:r w:rsidR="006A2F81" w:rsidRPr="006A2F81">
        <w:rPr>
          <w:rFonts w:ascii="Century Gothic" w:hAnsi="Century Gothic" w:cs="Arial"/>
          <w:lang w:val="es-ES_tradnl" w:eastAsia="es-MX"/>
        </w:rPr>
        <w:t>, con excepción de las normas que individualizan y caracterizan los contratos de financiamiento (</w:t>
      </w:r>
      <w:r w:rsidR="00BE017D">
        <w:rPr>
          <w:rFonts w:ascii="Century Gothic" w:hAnsi="Century Gothic" w:cs="Arial"/>
          <w:lang w:val="es-ES_tradnl" w:eastAsia="es-MX"/>
        </w:rPr>
        <w:t>a</w:t>
      </w:r>
      <w:r w:rsidR="004932B1">
        <w:rPr>
          <w:rFonts w:ascii="Century Gothic" w:hAnsi="Century Gothic" w:cs="Arial"/>
          <w:lang w:val="es-ES_tradnl" w:eastAsia="es-MX"/>
        </w:rPr>
        <w:t>rtículo</w:t>
      </w:r>
      <w:r w:rsidR="006A2F81" w:rsidRPr="006A2F81">
        <w:rPr>
          <w:rFonts w:ascii="Century Gothic" w:hAnsi="Century Gothic" w:cs="Arial"/>
          <w:lang w:val="es-ES_tradnl" w:eastAsia="es-MX"/>
        </w:rPr>
        <w:t xml:space="preserve"> 8°), los de administración de proyectos (</w:t>
      </w:r>
      <w:r w:rsidR="00BE017D">
        <w:rPr>
          <w:rFonts w:ascii="Century Gothic" w:hAnsi="Century Gothic" w:cs="Arial"/>
          <w:lang w:val="es-ES_tradnl" w:eastAsia="es-MX"/>
        </w:rPr>
        <w:t>a</w:t>
      </w:r>
      <w:r w:rsidR="004932B1">
        <w:rPr>
          <w:rFonts w:ascii="Century Gothic" w:hAnsi="Century Gothic" w:cs="Arial"/>
          <w:lang w:val="es-ES_tradnl" w:eastAsia="es-MX"/>
        </w:rPr>
        <w:t>rtículo</w:t>
      </w:r>
      <w:r w:rsidR="006A2F81" w:rsidRPr="006A2F81">
        <w:rPr>
          <w:rFonts w:ascii="Century Gothic" w:hAnsi="Century Gothic" w:cs="Arial"/>
          <w:lang w:val="es-ES_tradnl" w:eastAsia="es-MX"/>
        </w:rPr>
        <w:t xml:space="preserve"> 9) y los convenios especiales de cooperación (</w:t>
      </w:r>
      <w:r w:rsidR="00BE017D">
        <w:rPr>
          <w:rFonts w:ascii="Century Gothic" w:hAnsi="Century Gothic" w:cs="Arial"/>
          <w:lang w:val="es-ES_tradnl" w:eastAsia="es-MX"/>
        </w:rPr>
        <w:t>a</w:t>
      </w:r>
      <w:r w:rsidR="004932B1">
        <w:rPr>
          <w:rFonts w:ascii="Century Gothic" w:hAnsi="Century Gothic" w:cs="Arial"/>
          <w:lang w:val="es-ES_tradnl" w:eastAsia="es-MX"/>
        </w:rPr>
        <w:t>rtículo</w:t>
      </w:r>
      <w:r w:rsidR="006A2F81" w:rsidRPr="006A2F81">
        <w:rPr>
          <w:rFonts w:ascii="Century Gothic" w:hAnsi="Century Gothic" w:cs="Arial"/>
          <w:lang w:val="es-ES_tradnl" w:eastAsia="es-MX"/>
        </w:rPr>
        <w:t xml:space="preserve"> 7)</w:t>
      </w:r>
      <w:r w:rsidRPr="003A4433">
        <w:rPr>
          <w:rFonts w:ascii="Century Gothic" w:hAnsi="Century Gothic" w:cs="Arial"/>
          <w:lang w:val="es-ES_tradnl" w:eastAsia="es-MX"/>
        </w:rPr>
        <w:t xml:space="preserve">; iii) </w:t>
      </w:r>
      <w:r w:rsidR="002B280E">
        <w:rPr>
          <w:rFonts w:ascii="Century Gothic" w:hAnsi="Century Gothic" w:cs="Arial"/>
          <w:lang w:val="es-ES_tradnl" w:eastAsia="es-MX"/>
        </w:rPr>
        <w:t xml:space="preserve">artículo 33 de </w:t>
      </w:r>
      <w:r w:rsidRPr="003A4433">
        <w:rPr>
          <w:rFonts w:ascii="Century Gothic" w:hAnsi="Century Gothic" w:cs="Arial"/>
          <w:lang w:val="es-ES_tradnl" w:eastAsia="es-MX"/>
        </w:rPr>
        <w:t>la Ley 1286 de 20</w:t>
      </w:r>
      <w:r>
        <w:rPr>
          <w:rFonts w:ascii="Century Gothic" w:hAnsi="Century Gothic" w:cs="Arial"/>
          <w:lang w:val="es-ES_tradnl" w:eastAsia="es-MX"/>
        </w:rPr>
        <w:t>0</w:t>
      </w:r>
      <w:r w:rsidR="002B280E">
        <w:rPr>
          <w:rFonts w:ascii="Century Gothic" w:hAnsi="Century Gothic" w:cs="Arial"/>
          <w:lang w:val="es-ES_tradnl" w:eastAsia="es-MX"/>
        </w:rPr>
        <w:t>9</w:t>
      </w:r>
      <w:r w:rsidR="002B280E">
        <w:rPr>
          <w:rStyle w:val="Refdenotaalpie"/>
          <w:rFonts w:ascii="Century Gothic" w:hAnsi="Century Gothic" w:cs="Arial"/>
          <w:lang w:val="es-ES_tradnl" w:eastAsia="es-MX"/>
        </w:rPr>
        <w:footnoteReference w:id="3"/>
      </w:r>
      <w:r>
        <w:rPr>
          <w:rFonts w:ascii="Century Gothic" w:hAnsi="Century Gothic" w:cs="Arial"/>
          <w:lang w:val="es-ES_tradnl" w:eastAsia="es-MX"/>
        </w:rPr>
        <w:t>;</w:t>
      </w:r>
      <w:r w:rsidR="002B280E">
        <w:rPr>
          <w:rFonts w:ascii="Century Gothic" w:hAnsi="Century Gothic" w:cs="Arial"/>
          <w:lang w:val="es-ES_tradnl" w:eastAsia="es-MX"/>
        </w:rPr>
        <w:t xml:space="preserve"> y </w:t>
      </w:r>
      <w:r>
        <w:rPr>
          <w:rFonts w:ascii="Century Gothic" w:hAnsi="Century Gothic" w:cs="Arial"/>
          <w:lang w:val="es-ES_tradnl" w:eastAsia="es-MX"/>
        </w:rPr>
        <w:t xml:space="preserve"> </w:t>
      </w:r>
      <w:proofErr w:type="spellStart"/>
      <w:r>
        <w:rPr>
          <w:rFonts w:ascii="Century Gothic" w:hAnsi="Century Gothic" w:cs="Arial"/>
          <w:lang w:val="es-ES_tradnl" w:eastAsia="es-MX"/>
        </w:rPr>
        <w:t>iv</w:t>
      </w:r>
      <w:proofErr w:type="spellEnd"/>
      <w:r>
        <w:rPr>
          <w:rFonts w:ascii="Century Gothic" w:hAnsi="Century Gothic" w:cs="Arial"/>
          <w:lang w:val="es-ES_tradnl" w:eastAsia="es-MX"/>
        </w:rPr>
        <w:t>) el Documento CONPES 4069 de 2021</w:t>
      </w:r>
      <w:r w:rsidRPr="003A4433">
        <w:rPr>
          <w:rFonts w:ascii="Century Gothic" w:hAnsi="Century Gothic" w:cs="Arial"/>
          <w:lang w:val="es-ES_tradnl" w:eastAsia="es-MX"/>
        </w:rPr>
        <w:t>, donde se define</w:t>
      </w:r>
      <w:r w:rsidR="002B280E">
        <w:rPr>
          <w:rFonts w:ascii="Century Gothic" w:hAnsi="Century Gothic" w:cs="Arial"/>
          <w:lang w:val="es-ES_tradnl" w:eastAsia="es-MX"/>
        </w:rPr>
        <w:t>n</w:t>
      </w:r>
      <w:r w:rsidRPr="003A4433">
        <w:rPr>
          <w:rFonts w:ascii="Century Gothic" w:hAnsi="Century Gothic" w:cs="Arial"/>
          <w:lang w:val="es-ES_tradnl" w:eastAsia="es-MX"/>
        </w:rPr>
        <w:t xml:space="preserve"> cuáles son estas actividades de los actores del Sistema Nacional de C</w:t>
      </w:r>
      <w:r>
        <w:rPr>
          <w:rFonts w:ascii="Century Gothic" w:hAnsi="Century Gothic" w:cs="Arial"/>
          <w:lang w:val="es-ES_tradnl" w:eastAsia="es-MX"/>
        </w:rPr>
        <w:t>iencia, Tecnología e Innovación</w:t>
      </w:r>
      <w:r w:rsidRPr="00AE0F2A">
        <w:rPr>
          <w:rFonts w:ascii="Century Gothic" w:hAnsi="Century Gothic" w:cs="Arial"/>
          <w:lang w:eastAsia="es-MX" w:bidi="es-ES"/>
        </w:rPr>
        <w:t>.</w:t>
      </w:r>
      <w:r w:rsidRPr="00AE0F2A">
        <w:rPr>
          <w:rFonts w:ascii="Century Gothic" w:hAnsi="Century Gothic" w:cs="Arial"/>
          <w:lang w:val="es-ES_tradnl" w:eastAsia="es-MX" w:bidi="es-ES"/>
        </w:rPr>
        <w:t xml:space="preserve"> </w:t>
      </w:r>
    </w:p>
    <w:p w14:paraId="7583FBC1" w14:textId="77777777" w:rsidR="004932B1" w:rsidRDefault="00C41C9E" w:rsidP="00C41C9E">
      <w:pPr>
        <w:spacing w:after="120" w:line="276" w:lineRule="auto"/>
        <w:ind w:firstLine="708"/>
        <w:jc w:val="both"/>
        <w:rPr>
          <w:rFonts w:ascii="Century Gothic" w:hAnsi="Century Gothic" w:cs="Arial"/>
          <w:lang w:val="es-ES_tradnl" w:eastAsia="es-MX" w:bidi="es-ES"/>
        </w:rPr>
      </w:pPr>
      <w:r w:rsidRPr="00A70039">
        <w:rPr>
          <w:rFonts w:ascii="Century Gothic" w:hAnsi="Century Gothic" w:cs="Arial"/>
          <w:lang w:val="es-ES_tradnl" w:eastAsia="es-MX" w:bidi="es-ES"/>
        </w:rPr>
        <w:t>Así las cosas, para contratar las actividades de ciencia</w:t>
      </w:r>
      <w:r w:rsidR="0015285D">
        <w:rPr>
          <w:rFonts w:ascii="Century Gothic" w:hAnsi="Century Gothic" w:cs="Arial"/>
          <w:lang w:val="es-ES_tradnl" w:eastAsia="es-MX" w:bidi="es-ES"/>
        </w:rPr>
        <w:t>,</w:t>
      </w:r>
      <w:r w:rsidRPr="00A70039">
        <w:rPr>
          <w:rFonts w:ascii="Century Gothic" w:hAnsi="Century Gothic" w:cs="Arial"/>
          <w:lang w:val="es-ES_tradnl" w:eastAsia="es-MX" w:bidi="es-ES"/>
        </w:rPr>
        <w:t xml:space="preserve"> tecnología e innovación las normas prevén tipos de contrato cuya aplicación depende de las características del objeto que se ejecutará.</w:t>
      </w:r>
    </w:p>
    <w:p w14:paraId="644F5CF6" w14:textId="3C309E92" w:rsidR="004932B1" w:rsidRDefault="004932B1" w:rsidP="004932B1">
      <w:pPr>
        <w:spacing w:after="120" w:line="276" w:lineRule="auto"/>
        <w:ind w:firstLine="708"/>
        <w:jc w:val="both"/>
        <w:rPr>
          <w:rFonts w:ascii="Century Gothic" w:hAnsi="Century Gothic" w:cs="Arial"/>
          <w:lang w:val="es-ES_tradnl" w:eastAsia="es-MX" w:bidi="es-ES"/>
        </w:rPr>
      </w:pPr>
      <w:r w:rsidRPr="004932B1">
        <w:rPr>
          <w:rFonts w:ascii="Century Gothic" w:hAnsi="Century Gothic" w:cs="Arial"/>
          <w:lang w:val="es-ES_tradnl" w:eastAsia="es-MX" w:bidi="es-ES"/>
        </w:rPr>
        <w:t>Como se aprecia de su lectura, la ley especial prevé dos formas de asociación que tienen las entidades públicas con los particulares para la realización de las actividades de ciencia y tecnología: la creación de nuevas personas jurídicas, y la simple asociación convencional mediante acuerdos de cooperación. Cabe mencionar la correspondencia que existe entre las reglas transcritas y la ley 489 de 1998, que autoriza a las entidades públicas para asociarse con los particulares bajo las mismas modalidades, con el fin de desarrollar en forma conjunta “actividades en relación con los cometidos y funciones que les asigna a aquellas la ley.</w:t>
      </w:r>
      <w:r>
        <w:rPr>
          <w:rFonts w:ascii="Century Gothic" w:hAnsi="Century Gothic" w:cs="Arial"/>
          <w:lang w:val="es-ES_tradnl" w:eastAsia="es-MX" w:bidi="es-ES"/>
        </w:rPr>
        <w:t xml:space="preserve">”, precisando que </w:t>
      </w:r>
      <w:r w:rsidRPr="004932B1">
        <w:rPr>
          <w:rFonts w:ascii="Century Gothic" w:hAnsi="Century Gothic" w:cs="Arial"/>
          <w:lang w:val="es-ES_tradnl" w:eastAsia="es-MX" w:bidi="es-ES"/>
        </w:rPr>
        <w:t xml:space="preserve">en estos casos, el término convenio lo utiliza la ley </w:t>
      </w:r>
      <w:r w:rsidRPr="004932B1">
        <w:rPr>
          <w:rFonts w:ascii="Century Gothic" w:hAnsi="Century Gothic" w:cs="Arial"/>
          <w:lang w:val="es-ES_tradnl" w:eastAsia="es-MX" w:bidi="es-ES"/>
        </w:rPr>
        <w:lastRenderedPageBreak/>
        <w:t>para resaltar la cooperación o colaboración entre entidades públicas y entre éstas y los particulares</w:t>
      </w:r>
      <w:r>
        <w:rPr>
          <w:rFonts w:ascii="Century Gothic" w:hAnsi="Century Gothic" w:cs="Arial"/>
          <w:lang w:val="es-ES_tradnl" w:eastAsia="es-MX" w:bidi="es-ES"/>
        </w:rPr>
        <w:t xml:space="preserve">, de lo cual permite definir el uso de </w:t>
      </w:r>
      <w:r w:rsidRPr="004932B1">
        <w:rPr>
          <w:rFonts w:ascii="Century Gothic" w:hAnsi="Century Gothic" w:cs="Arial"/>
          <w:lang w:val="es-ES_tradnl" w:eastAsia="es-MX" w:bidi="es-ES"/>
        </w:rPr>
        <w:t xml:space="preserve">la misma expresión para referirse a los acuerdos de colaboración en esta materia, con el fin de distinguirlos de los contratos que serían aquellos estrictamente conmutativos. </w:t>
      </w:r>
    </w:p>
    <w:p w14:paraId="20C8F3CB" w14:textId="2004AFD3" w:rsidR="00C41C9E" w:rsidRDefault="00C41C9E" w:rsidP="00C41C9E">
      <w:pPr>
        <w:spacing w:after="120" w:line="276" w:lineRule="auto"/>
        <w:ind w:firstLine="708"/>
        <w:jc w:val="both"/>
        <w:rPr>
          <w:rFonts w:ascii="Century Gothic" w:hAnsi="Century Gothic" w:cs="Arial"/>
          <w:lang w:eastAsia="es-MX"/>
        </w:rPr>
      </w:pPr>
      <w:r w:rsidRPr="04A9413D">
        <w:rPr>
          <w:rFonts w:ascii="Century Gothic" w:hAnsi="Century Gothic" w:cs="Arial"/>
          <w:lang w:eastAsia="es-MX" w:bidi="es-ES"/>
        </w:rPr>
        <w:t xml:space="preserve"> También es necesario tener en cuenta que la Ley 1150 de 2007, en el artículo 2, numeral 4, literal e), señala como causal de contratación directa</w:t>
      </w:r>
      <w:r w:rsidR="002B280E" w:rsidRPr="04A9413D">
        <w:rPr>
          <w:rFonts w:ascii="Century Gothic" w:hAnsi="Century Gothic" w:cs="Arial"/>
          <w:lang w:eastAsia="es-MX" w:bidi="es-ES"/>
        </w:rPr>
        <w:t xml:space="preserve"> de la siguiente manera</w:t>
      </w:r>
      <w:proofErr w:type="gramStart"/>
      <w:r w:rsidR="002B280E" w:rsidRPr="04A9413D">
        <w:rPr>
          <w:rFonts w:ascii="Century Gothic" w:hAnsi="Century Gothic" w:cs="Arial"/>
          <w:lang w:eastAsia="es-MX" w:bidi="es-ES"/>
        </w:rPr>
        <w:t xml:space="preserve">: </w:t>
      </w:r>
      <w:r w:rsidRPr="04A9413D">
        <w:rPr>
          <w:rFonts w:ascii="Century Gothic" w:hAnsi="Century Gothic" w:cs="Arial"/>
          <w:lang w:eastAsia="es-MX" w:bidi="es-ES"/>
        </w:rPr>
        <w:t xml:space="preserve"> </w:t>
      </w:r>
      <w:r w:rsidR="002B280E" w:rsidRPr="04A9413D">
        <w:rPr>
          <w:rFonts w:ascii="Century Gothic" w:hAnsi="Century Gothic" w:cs="Arial"/>
          <w:lang w:eastAsia="es-MX" w:bidi="es-ES"/>
        </w:rPr>
        <w:t>“</w:t>
      </w:r>
      <w:proofErr w:type="gramEnd"/>
      <w:r w:rsidRPr="04A9413D">
        <w:rPr>
          <w:rFonts w:ascii="Century Gothic" w:hAnsi="Century Gothic" w:cs="Arial"/>
          <w:lang w:eastAsia="es-MX" w:bidi="es-ES"/>
        </w:rPr>
        <w:t>Los contratos para el desarrollo de actividades científicas y tecnológicas</w:t>
      </w:r>
      <w:r w:rsidR="0001115F" w:rsidRPr="04A9413D">
        <w:rPr>
          <w:rFonts w:ascii="Century Gothic" w:hAnsi="Century Gothic" w:cs="Arial"/>
          <w:lang w:eastAsia="es-MX" w:bidi="es-ES"/>
        </w:rPr>
        <w:t>”</w:t>
      </w:r>
      <w:r w:rsidRPr="04A9413D">
        <w:rPr>
          <w:rFonts w:ascii="Century Gothic" w:hAnsi="Century Gothic" w:cs="Arial"/>
          <w:lang w:eastAsia="es-MX" w:bidi="es-ES"/>
        </w:rPr>
        <w:t>. </w:t>
      </w:r>
    </w:p>
    <w:p w14:paraId="583D72F5" w14:textId="77777777" w:rsidR="00C41C9E" w:rsidRDefault="00C41C9E" w:rsidP="00C41C9E">
      <w:pPr>
        <w:spacing w:after="120" w:line="276" w:lineRule="auto"/>
        <w:ind w:firstLine="708"/>
        <w:jc w:val="both"/>
        <w:rPr>
          <w:rFonts w:ascii="Century Gothic" w:hAnsi="Century Gothic" w:cs="Arial"/>
          <w:lang w:val="es-ES_tradnl" w:eastAsia="es-MX"/>
        </w:rPr>
      </w:pPr>
      <w:r w:rsidRPr="00A70039">
        <w:rPr>
          <w:rFonts w:ascii="Century Gothic" w:hAnsi="Century Gothic" w:cs="Arial"/>
          <w:lang w:val="es-ES_tradnl" w:eastAsia="es-MX" w:bidi="es-ES"/>
        </w:rPr>
        <w:t xml:space="preserve">Por su parte, la Agencia Nacional de Contratación Pública </w:t>
      </w:r>
      <w:r w:rsidRPr="00A70039">
        <w:rPr>
          <w:rFonts w:ascii="Calibri" w:eastAsia="Calibri" w:hAnsi="Calibri" w:cs="Calibri"/>
          <w:lang w:val="es-ES_tradnl" w:eastAsia="es-MX" w:bidi="es-ES"/>
        </w:rPr>
        <w:t>‒</w:t>
      </w:r>
      <w:r w:rsidRPr="00A70039">
        <w:rPr>
          <w:rFonts w:ascii="Century Gothic" w:hAnsi="Century Gothic" w:cs="Arial"/>
          <w:lang w:val="es-ES_tradnl" w:eastAsia="es-MX" w:bidi="es-ES"/>
        </w:rPr>
        <w:t xml:space="preserve"> Colombia Compra Eficiente, teniendo en cuenta las normas mencionadas, expidió la Circular Externa Única, que además de derogar las Circulares Exter</w:t>
      </w:r>
      <w:r>
        <w:rPr>
          <w:rFonts w:ascii="Century Gothic" w:hAnsi="Century Gothic" w:cs="Arial"/>
          <w:lang w:val="es-ES_tradnl" w:eastAsia="es-MX" w:bidi="es-ES"/>
        </w:rPr>
        <w:t>nas anteriores, en el numeral 15</w:t>
      </w:r>
      <w:r w:rsidRPr="00A70039">
        <w:rPr>
          <w:rFonts w:ascii="Century Gothic" w:hAnsi="Century Gothic" w:cs="Arial"/>
          <w:lang w:val="es-ES_tradnl" w:eastAsia="es-MX" w:bidi="es-ES"/>
        </w:rPr>
        <w:t>, señala la normativa de la contratación de actividades de ciencia, tecnología e innovación y dispone algunas consideraciones sobre la</w:t>
      </w:r>
      <w:r>
        <w:rPr>
          <w:rFonts w:ascii="Century Gothic" w:hAnsi="Century Gothic" w:cs="Arial"/>
          <w:lang w:val="es-ES_tradnl" w:eastAsia="es-MX" w:bidi="es-ES"/>
        </w:rPr>
        <w:t>s tipologías contractuales aplicables, régimen de contractual y supervisión e interventoría aplicable para dichas actividades.</w:t>
      </w:r>
    </w:p>
    <w:p w14:paraId="48701465" w14:textId="507C62E4" w:rsidR="00C41C9E" w:rsidRPr="004C3B46" w:rsidRDefault="00C41C9E" w:rsidP="00C41C9E">
      <w:pPr>
        <w:spacing w:after="120" w:line="276" w:lineRule="auto"/>
        <w:ind w:firstLine="708"/>
        <w:jc w:val="both"/>
        <w:rPr>
          <w:rFonts w:ascii="Century Gothic" w:hAnsi="Century Gothic" w:cs="Arial"/>
          <w:lang w:val="es-ES_tradnl" w:eastAsia="es-MX"/>
        </w:rPr>
      </w:pPr>
      <w:r>
        <w:rPr>
          <w:rFonts w:ascii="Century Gothic" w:hAnsi="Century Gothic" w:cs="Arial"/>
          <w:lang w:val="es-ES_tradnl" w:eastAsia="es-MX" w:bidi="es-ES"/>
        </w:rPr>
        <w:t>De conformidad</w:t>
      </w:r>
      <w:r w:rsidR="00D010F3">
        <w:rPr>
          <w:rFonts w:ascii="Century Gothic" w:hAnsi="Century Gothic" w:cs="Arial"/>
          <w:lang w:val="es-ES_tradnl" w:eastAsia="es-MX" w:bidi="es-ES"/>
        </w:rPr>
        <w:t xml:space="preserve"> con lo anterior</w:t>
      </w:r>
      <w:r w:rsidRPr="00A70039">
        <w:rPr>
          <w:rFonts w:ascii="Century Gothic" w:hAnsi="Century Gothic" w:cs="Arial"/>
          <w:lang w:val="es-ES_tradnl" w:eastAsia="es-MX" w:bidi="es-ES"/>
        </w:rPr>
        <w:t xml:space="preserve">, las entidades, como responsables de estructurar sus procedimientos de selección, deben definir si </w:t>
      </w:r>
      <w:r w:rsidR="000B5641" w:rsidRPr="00A70039">
        <w:rPr>
          <w:rFonts w:ascii="Century Gothic" w:hAnsi="Century Gothic" w:cs="Arial"/>
          <w:lang w:val="es-ES_tradnl" w:eastAsia="es-MX" w:bidi="es-ES"/>
        </w:rPr>
        <w:t xml:space="preserve">el objeto a contratar </w:t>
      </w:r>
      <w:r w:rsidR="000B5641">
        <w:rPr>
          <w:rFonts w:ascii="Century Gothic" w:hAnsi="Century Gothic" w:cs="Arial"/>
          <w:lang w:val="es-ES_tradnl" w:eastAsia="es-MX" w:bidi="es-ES"/>
        </w:rPr>
        <w:t>se encuadra</w:t>
      </w:r>
      <w:r w:rsidR="00B75409">
        <w:rPr>
          <w:rFonts w:ascii="Century Gothic" w:hAnsi="Century Gothic" w:cs="Arial"/>
          <w:lang w:val="es-ES_tradnl" w:eastAsia="es-MX" w:bidi="es-ES"/>
        </w:rPr>
        <w:t xml:space="preserve"> en </w:t>
      </w:r>
      <w:r w:rsidRPr="00A70039">
        <w:rPr>
          <w:rFonts w:ascii="Century Gothic" w:hAnsi="Century Gothic" w:cs="Arial"/>
          <w:lang w:val="es-ES_tradnl" w:eastAsia="es-MX" w:bidi="es-ES"/>
        </w:rPr>
        <w:t>aquellas actividades consideradas de ciencia, tecnología e innovación, y podrán aplicar la modalidad de selección de contratación directa para celebrar alguno de los tipos de contrato previstos en la ley, salvo que el contrato se rija por el derecho privado. </w:t>
      </w:r>
    </w:p>
    <w:p w14:paraId="0ECB360B" w14:textId="0ECD9CF6" w:rsidR="00C41C9E" w:rsidRDefault="00C41C9E" w:rsidP="00C41C9E">
      <w:pPr>
        <w:spacing w:after="120" w:line="276" w:lineRule="auto"/>
        <w:ind w:firstLine="708"/>
        <w:jc w:val="both"/>
        <w:rPr>
          <w:rFonts w:ascii="Century Gothic" w:hAnsi="Century Gothic" w:cs="Arial"/>
          <w:lang w:val="es-ES_tradnl" w:eastAsia="es-MX" w:bidi="es-ES"/>
        </w:rPr>
      </w:pPr>
      <w:r w:rsidRPr="007B72DE">
        <w:rPr>
          <w:rFonts w:ascii="Century Gothic" w:hAnsi="Century Gothic" w:cs="Arial"/>
          <w:lang w:val="es-ES_tradnl" w:eastAsia="es-MX" w:bidi="es-ES"/>
        </w:rPr>
        <w:t>En todo caso, se resalta</w:t>
      </w:r>
      <w:r w:rsidR="00907D9D">
        <w:rPr>
          <w:rFonts w:ascii="Century Gothic" w:hAnsi="Century Gothic" w:cs="Arial"/>
          <w:lang w:val="es-ES_tradnl" w:eastAsia="es-MX" w:bidi="es-ES"/>
        </w:rPr>
        <w:t xml:space="preserve"> que </w:t>
      </w:r>
      <w:r w:rsidRPr="007B72DE">
        <w:rPr>
          <w:rFonts w:ascii="Century Gothic" w:hAnsi="Century Gothic" w:cs="Arial"/>
          <w:lang w:val="es-ES_tradnl" w:eastAsia="es-MX" w:bidi="es-ES"/>
        </w:rPr>
        <w:t>el régimen de las actividades de ciencia, tecnología e innovación se define a partir de las normas citadas</w:t>
      </w:r>
      <w:r w:rsidR="00B75409">
        <w:rPr>
          <w:rFonts w:ascii="Century Gothic" w:hAnsi="Century Gothic" w:cs="Arial"/>
          <w:lang w:val="es-ES_tradnl" w:eastAsia="es-MX" w:bidi="es-ES"/>
        </w:rPr>
        <w:t>,</w:t>
      </w:r>
      <w:r w:rsidRPr="007B72DE">
        <w:rPr>
          <w:rFonts w:ascii="Century Gothic" w:hAnsi="Century Gothic" w:cs="Arial"/>
          <w:lang w:val="es-ES_tradnl" w:eastAsia="es-MX" w:bidi="es-ES"/>
        </w:rPr>
        <w:t xml:space="preserve"> pero le corresponde al Ministerio de Ciencia, Tecnología e Innovación, como autoridad competente, catalogar las actividades cuando las entidades presenten dudas respecto de un objeto contractual que pretendan satisfacer</w:t>
      </w:r>
      <w:r>
        <w:rPr>
          <w:rFonts w:ascii="Century Gothic" w:hAnsi="Century Gothic" w:cs="Arial"/>
          <w:lang w:val="es-ES_tradnl" w:eastAsia="es-MX" w:bidi="es-ES"/>
        </w:rPr>
        <w:t>.</w:t>
      </w:r>
    </w:p>
    <w:p w14:paraId="24E50530" w14:textId="21F2DE9B" w:rsidR="00C41C9E" w:rsidRDefault="002E0A8A" w:rsidP="00C41C9E">
      <w:pPr>
        <w:spacing w:after="120" w:line="276" w:lineRule="auto"/>
        <w:ind w:firstLine="708"/>
        <w:jc w:val="both"/>
        <w:rPr>
          <w:rFonts w:ascii="Century Gothic" w:hAnsi="Century Gothic" w:cs="Arial"/>
          <w:noProof/>
          <w:lang w:val="es-ES_tradnl"/>
        </w:rPr>
      </w:pPr>
      <w:r w:rsidRPr="00246EF0">
        <w:rPr>
          <w:rFonts w:ascii="Century Gothic" w:eastAsia="Calibri" w:hAnsi="Century Gothic" w:cs="Arial"/>
          <w:color w:val="000000" w:themeColor="text1"/>
          <w:szCs w:val="24"/>
          <w:lang w:val="es-ES" w:eastAsia="es-ES_tradnl"/>
        </w:rPr>
        <w:t xml:space="preserve">Por otra parte, el Decreto 591 de 1991 regula tres (3) tipos de contratos: </w:t>
      </w:r>
      <w:r w:rsidRPr="00246EF0">
        <w:rPr>
          <w:rFonts w:ascii="Century Gothic" w:eastAsia="Times New Roman" w:hAnsi="Century Gothic" w:cs="Arial"/>
          <w:color w:val="000000" w:themeColor="text1"/>
          <w:szCs w:val="24"/>
          <w:lang w:eastAsia="es-ES_tradnl"/>
        </w:rPr>
        <w:t xml:space="preserve">i) contratos de financiamiento, ii) contratos de administración de proyectos y iii) convenios especiales de cooperación, y este último es igual al convenio del mismo nombre definido en el Decreto 393 de 1991. </w:t>
      </w:r>
      <w:r w:rsidR="00B75409">
        <w:rPr>
          <w:rFonts w:ascii="Century Gothic" w:hAnsi="Century Gothic" w:cs="Arial"/>
          <w:noProof/>
          <w:lang w:val="es-ES_tradnl"/>
        </w:rPr>
        <w:t>Teniendo en cuenta el objeto de la consulta, se hará precisión respecto a</w:t>
      </w:r>
      <w:r>
        <w:rPr>
          <w:rFonts w:ascii="Century Gothic" w:hAnsi="Century Gothic" w:cs="Arial"/>
          <w:noProof/>
          <w:lang w:val="es-ES_tradnl"/>
        </w:rPr>
        <w:t xml:space="preserve">  </w:t>
      </w:r>
      <w:r w:rsidR="00B75409">
        <w:rPr>
          <w:rFonts w:ascii="Century Gothic" w:hAnsi="Century Gothic" w:cs="Arial"/>
          <w:noProof/>
          <w:lang w:val="es-ES_tradnl"/>
        </w:rPr>
        <w:t>l</w:t>
      </w:r>
      <w:r>
        <w:rPr>
          <w:rFonts w:ascii="Century Gothic" w:hAnsi="Century Gothic" w:cs="Arial"/>
          <w:noProof/>
          <w:lang w:val="es-ES_tradnl"/>
        </w:rPr>
        <w:t xml:space="preserve">os </w:t>
      </w:r>
      <w:r w:rsidRPr="00246EF0">
        <w:rPr>
          <w:rFonts w:ascii="Century Gothic" w:eastAsia="Times New Roman" w:hAnsi="Century Gothic" w:cs="Arial"/>
          <w:color w:val="000000" w:themeColor="text1"/>
          <w:szCs w:val="24"/>
          <w:lang w:eastAsia="es-ES_tradnl"/>
        </w:rPr>
        <w:t>contratos de financiamiento</w:t>
      </w:r>
      <w:r>
        <w:rPr>
          <w:rFonts w:ascii="Century Gothic" w:eastAsia="Times New Roman" w:hAnsi="Century Gothic" w:cs="Arial"/>
          <w:color w:val="000000" w:themeColor="text1"/>
          <w:szCs w:val="24"/>
          <w:lang w:eastAsia="es-ES_tradnl"/>
        </w:rPr>
        <w:t xml:space="preserve"> y al </w:t>
      </w:r>
      <w:r w:rsidR="00B75409">
        <w:rPr>
          <w:rFonts w:ascii="Century Gothic" w:hAnsi="Century Gothic" w:cs="Arial"/>
          <w:noProof/>
          <w:lang w:val="es-ES_tradnl"/>
        </w:rPr>
        <w:t>convenio especial de cooperación.</w:t>
      </w:r>
    </w:p>
    <w:p w14:paraId="3E120770" w14:textId="77777777" w:rsidR="0018368E" w:rsidRDefault="0018368E" w:rsidP="00C41C9E">
      <w:pPr>
        <w:spacing w:after="120" w:line="276" w:lineRule="auto"/>
        <w:ind w:firstLine="708"/>
        <w:jc w:val="both"/>
        <w:rPr>
          <w:rFonts w:ascii="Century Gothic" w:hAnsi="Century Gothic" w:cs="Arial"/>
          <w:noProof/>
          <w:lang w:val="es-ES_tradnl"/>
        </w:rPr>
      </w:pPr>
    </w:p>
    <w:p w14:paraId="29B65998" w14:textId="77777777" w:rsidR="0018368E" w:rsidRDefault="0018368E" w:rsidP="00C41C9E">
      <w:pPr>
        <w:spacing w:after="120" w:line="276" w:lineRule="auto"/>
        <w:ind w:firstLine="708"/>
        <w:jc w:val="both"/>
        <w:rPr>
          <w:rFonts w:ascii="Century Gothic" w:hAnsi="Century Gothic" w:cs="Arial"/>
          <w:noProof/>
          <w:lang w:val="es-ES_tradnl"/>
        </w:rPr>
      </w:pPr>
    </w:p>
    <w:p w14:paraId="693D9B2A" w14:textId="71CCCEC6" w:rsidR="002E0A8A" w:rsidRPr="002E0A8A" w:rsidRDefault="00C41C9E" w:rsidP="006A2F81">
      <w:pPr>
        <w:pStyle w:val="Prrafodelista"/>
        <w:numPr>
          <w:ilvl w:val="2"/>
          <w:numId w:val="6"/>
        </w:numPr>
        <w:tabs>
          <w:tab w:val="left" w:pos="284"/>
          <w:tab w:val="left" w:pos="426"/>
          <w:tab w:val="left" w:pos="1276"/>
        </w:tabs>
        <w:spacing w:after="0" w:line="240" w:lineRule="auto"/>
        <w:ind w:right="709"/>
        <w:jc w:val="both"/>
        <w:rPr>
          <w:rFonts w:ascii="Century Gothic" w:hAnsi="Century Gothic" w:cs="Arial"/>
          <w:b/>
          <w:noProof/>
          <w:lang w:val="es-ES_tradnl"/>
        </w:rPr>
      </w:pPr>
      <w:r w:rsidRPr="001612CD">
        <w:rPr>
          <w:rFonts w:ascii="Century Gothic" w:hAnsi="Century Gothic" w:cs="Arial"/>
          <w:b/>
          <w:lang w:eastAsia="es-MX" w:bidi="es-ES"/>
        </w:rPr>
        <w:t xml:space="preserve"> </w:t>
      </w:r>
      <w:r w:rsidR="002E0A8A">
        <w:rPr>
          <w:rFonts w:ascii="Century Gothic" w:hAnsi="Century Gothic" w:cs="Arial"/>
          <w:b/>
          <w:lang w:eastAsia="es-MX" w:bidi="es-ES"/>
        </w:rPr>
        <w:t xml:space="preserve">Contratos de financiamiento </w:t>
      </w:r>
    </w:p>
    <w:p w14:paraId="0C12C5BA" w14:textId="77777777" w:rsidR="002E0A8A" w:rsidRPr="00966B10" w:rsidRDefault="002E0A8A" w:rsidP="002E0A8A">
      <w:pPr>
        <w:tabs>
          <w:tab w:val="left" w:pos="284"/>
          <w:tab w:val="left" w:pos="426"/>
          <w:tab w:val="left" w:pos="1276"/>
        </w:tabs>
        <w:spacing w:after="0" w:line="240" w:lineRule="auto"/>
        <w:ind w:right="709"/>
        <w:jc w:val="both"/>
        <w:rPr>
          <w:rFonts w:ascii="Century Gothic" w:hAnsi="Century Gothic" w:cs="Arial"/>
          <w:noProof/>
          <w:lang w:val="es-ES_tradnl"/>
        </w:rPr>
      </w:pPr>
    </w:p>
    <w:p w14:paraId="70A07999" w14:textId="77777777" w:rsidR="00966B10" w:rsidRPr="00966B10" w:rsidRDefault="00966B10" w:rsidP="00966B10">
      <w:pPr>
        <w:spacing w:after="120" w:line="276" w:lineRule="auto"/>
        <w:jc w:val="both"/>
        <w:rPr>
          <w:rFonts w:ascii="Century Gothic" w:hAnsi="Century Gothic" w:cs="Arial"/>
          <w:noProof/>
          <w:lang w:val="es-ES_tradnl"/>
        </w:rPr>
      </w:pPr>
      <w:r w:rsidRPr="00966B10">
        <w:rPr>
          <w:rFonts w:ascii="Century Gothic" w:hAnsi="Century Gothic" w:cs="Arial"/>
          <w:noProof/>
          <w:lang w:val="es-ES_tradnl"/>
        </w:rPr>
        <w:t xml:space="preserve">Su propósito es entregar recursos al contratista </w:t>
      </w:r>
      <w:r w:rsidRPr="00966B10">
        <w:rPr>
          <w:rFonts w:ascii="Arial" w:hAnsi="Arial" w:cs="Arial"/>
          <w:noProof/>
          <w:lang w:val="es-ES_tradnl"/>
        </w:rPr>
        <w:t>‒</w:t>
      </w:r>
      <w:r w:rsidRPr="00966B10">
        <w:rPr>
          <w:rFonts w:ascii="Century Gothic" w:hAnsi="Century Gothic" w:cs="Arial"/>
          <w:noProof/>
          <w:lang w:val="es-ES_tradnl"/>
        </w:rPr>
        <w:t>particular o Entidad Estatal</w:t>
      </w:r>
      <w:r w:rsidRPr="00966B10">
        <w:rPr>
          <w:rFonts w:ascii="Arial" w:hAnsi="Arial" w:cs="Arial"/>
          <w:noProof/>
          <w:lang w:val="es-ES_tradnl"/>
        </w:rPr>
        <w:t>‒</w:t>
      </w:r>
      <w:r w:rsidRPr="00966B10">
        <w:rPr>
          <w:rFonts w:ascii="Century Gothic" w:hAnsi="Century Gothic" w:cs="Arial"/>
          <w:noProof/>
          <w:lang w:val="es-ES_tradnl"/>
        </w:rPr>
        <w:t xml:space="preserve">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765E302" w14:textId="77777777" w:rsidR="00966B10" w:rsidRPr="00966B10" w:rsidRDefault="00966B10" w:rsidP="00966B10">
      <w:pPr>
        <w:spacing w:after="0" w:line="276" w:lineRule="auto"/>
        <w:jc w:val="both"/>
        <w:rPr>
          <w:rFonts w:ascii="Century Gothic" w:hAnsi="Century Gothic" w:cs="Arial"/>
          <w:noProof/>
          <w:lang w:val="es-ES_tradnl"/>
        </w:rPr>
      </w:pPr>
      <w:r w:rsidRPr="00966B10">
        <w:rPr>
          <w:rFonts w:ascii="Century Gothic" w:hAnsi="Century Gothic" w:cs="Arial"/>
          <w:noProof/>
          <w:lang w:val="es-ES_tradnl"/>
        </w:rPr>
        <w:tab/>
        <w:t xml:space="preserve">Como se observa, el Decreto 591 de 1991 no señala el régimen aplicable a este contrato, por lo cual la Circular Externa Única expedida por la Agencia Nacional de Contratación Pública – Colombia Compra Eficiente dispone que “están sujetos a (i) las leyes 80 de 1993 y 1150 de 2007 y a sus normas reglamentarias y pueden celebrarse bajo la modalidad de contratación directa; y (ii) el artículo 8 del Decreto–Ley 591 de 1991”. </w:t>
      </w:r>
    </w:p>
    <w:p w14:paraId="6ACA4977" w14:textId="77777777" w:rsidR="002E0A8A" w:rsidRPr="002E0A8A" w:rsidRDefault="002E0A8A" w:rsidP="002E0A8A">
      <w:pPr>
        <w:tabs>
          <w:tab w:val="left" w:pos="284"/>
          <w:tab w:val="left" w:pos="426"/>
          <w:tab w:val="left" w:pos="1276"/>
        </w:tabs>
        <w:spacing w:after="0" w:line="240" w:lineRule="auto"/>
        <w:ind w:right="709"/>
        <w:jc w:val="both"/>
        <w:rPr>
          <w:rFonts w:ascii="Century Gothic" w:hAnsi="Century Gothic" w:cs="Arial"/>
          <w:b/>
          <w:noProof/>
          <w:lang w:val="es-ES_tradnl"/>
        </w:rPr>
      </w:pPr>
    </w:p>
    <w:p w14:paraId="5B22FC16" w14:textId="7D52B6D9" w:rsidR="00C41C9E" w:rsidRPr="001612CD" w:rsidRDefault="00C41C9E" w:rsidP="006A2F81">
      <w:pPr>
        <w:pStyle w:val="Prrafodelista"/>
        <w:numPr>
          <w:ilvl w:val="2"/>
          <w:numId w:val="6"/>
        </w:numPr>
        <w:tabs>
          <w:tab w:val="left" w:pos="284"/>
          <w:tab w:val="left" w:pos="426"/>
          <w:tab w:val="left" w:pos="1276"/>
        </w:tabs>
        <w:spacing w:after="0" w:line="240" w:lineRule="auto"/>
        <w:ind w:right="709"/>
        <w:jc w:val="both"/>
        <w:rPr>
          <w:rFonts w:ascii="Century Gothic" w:hAnsi="Century Gothic" w:cs="Arial"/>
          <w:b/>
          <w:noProof/>
          <w:lang w:val="es-ES_tradnl"/>
        </w:rPr>
      </w:pPr>
      <w:r w:rsidRPr="001612CD">
        <w:rPr>
          <w:rFonts w:ascii="Century Gothic" w:hAnsi="Century Gothic" w:cs="Arial"/>
          <w:b/>
          <w:noProof/>
          <w:lang w:val="es-ES_tradnl"/>
        </w:rPr>
        <w:t>Convenio especial de cooperación</w:t>
      </w:r>
    </w:p>
    <w:p w14:paraId="3F4559DA" w14:textId="77777777" w:rsidR="006A2F81" w:rsidRDefault="006A2F81" w:rsidP="006A2F81">
      <w:pPr>
        <w:shd w:val="clear" w:color="auto" w:fill="FFFFFF"/>
        <w:spacing w:before="100" w:beforeAutospacing="1" w:after="100" w:afterAutospacing="1" w:line="240" w:lineRule="auto"/>
        <w:jc w:val="both"/>
        <w:rPr>
          <w:rFonts w:ascii="Century Gothic" w:hAnsi="Century Gothic" w:cs="Arial"/>
          <w:noProof/>
          <w:lang w:val="es-ES_tradnl"/>
        </w:rPr>
      </w:pPr>
      <w:r>
        <w:rPr>
          <w:rFonts w:ascii="Century Gothic" w:hAnsi="Century Gothic" w:cs="Arial"/>
          <w:noProof/>
          <w:lang w:val="es-ES_tradnl"/>
        </w:rPr>
        <w:t>E</w:t>
      </w:r>
      <w:r w:rsidRPr="006A2F81">
        <w:rPr>
          <w:rFonts w:ascii="Century Gothic" w:hAnsi="Century Gothic" w:cs="Arial"/>
          <w:noProof/>
          <w:lang w:val="es-ES_tradnl"/>
        </w:rPr>
        <w:t>stos convenios fueron regulados por el Decreto Ley 393 de 1991, como una de las modalidades de asociación que pueden celebrar las entidades públicas con los particulares, con el objeto de facilitar, fomentar o desarrollar actividades científicas o tecnológicas, o alcanzar propósitos comunes en estas materias, en ambos casos, a través del aporte de dinero, especie o industria de las partes.</w:t>
      </w:r>
    </w:p>
    <w:p w14:paraId="734E97C5" w14:textId="510E3A47" w:rsidR="006A2F81" w:rsidRPr="006A2F81" w:rsidRDefault="006A2F81" w:rsidP="006A2F81">
      <w:pPr>
        <w:shd w:val="clear" w:color="auto" w:fill="FFFFFF"/>
        <w:spacing w:before="100" w:beforeAutospacing="1" w:after="100" w:afterAutospacing="1" w:line="240" w:lineRule="auto"/>
        <w:ind w:firstLine="708"/>
        <w:jc w:val="both"/>
        <w:rPr>
          <w:rFonts w:ascii="Century Gothic" w:hAnsi="Century Gothic" w:cs="Arial"/>
          <w:noProof/>
          <w:lang w:val="es-ES_tradnl"/>
        </w:rPr>
      </w:pPr>
      <w:r w:rsidRPr="006A2F81">
        <w:rPr>
          <w:rFonts w:ascii="Century Gothic" w:hAnsi="Century Gothic" w:cs="Arial"/>
          <w:noProof/>
          <w:lang w:val="es-ES_tradnl"/>
        </w:rPr>
        <w:t xml:space="preserve">En lo referente a los propósitos de estas asociaciones, el </w:t>
      </w:r>
      <w:r w:rsidR="000B6312">
        <w:rPr>
          <w:rFonts w:ascii="Century Gothic" w:hAnsi="Century Gothic" w:cs="Arial"/>
          <w:noProof/>
          <w:lang w:val="es-ES_tradnl"/>
        </w:rPr>
        <w:t>a</w:t>
      </w:r>
      <w:r w:rsidR="003F12CD">
        <w:rPr>
          <w:rFonts w:ascii="Century Gothic" w:hAnsi="Century Gothic" w:cs="Arial"/>
          <w:noProof/>
          <w:lang w:val="es-ES_tradnl"/>
        </w:rPr>
        <w:t>rtículo</w:t>
      </w:r>
      <w:r w:rsidRPr="006A2F81">
        <w:rPr>
          <w:rFonts w:ascii="Century Gothic" w:hAnsi="Century Gothic" w:cs="Arial"/>
          <w:noProof/>
          <w:lang w:val="es-ES_tradnl"/>
        </w:rPr>
        <w:t xml:space="preserve"> 2 del mismo </w:t>
      </w:r>
      <w:r w:rsidR="003F12CD">
        <w:rPr>
          <w:rFonts w:ascii="Century Gothic" w:hAnsi="Century Gothic" w:cs="Arial"/>
          <w:noProof/>
          <w:lang w:val="es-ES_tradnl"/>
        </w:rPr>
        <w:t>Decreto Ley</w:t>
      </w:r>
      <w:r w:rsidRPr="006A2F81">
        <w:rPr>
          <w:rFonts w:ascii="Century Gothic" w:hAnsi="Century Gothic" w:cs="Arial"/>
          <w:noProof/>
          <w:lang w:val="es-ES_tradnl"/>
        </w:rPr>
        <w:t xml:space="preserve"> precisa que las mismas pueden llevar a cabo, entre otras, las siguientes actividades:</w:t>
      </w:r>
    </w:p>
    <w:p w14:paraId="381A88BD" w14:textId="77777777" w:rsid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Times New Roman"/>
          <w:color w:val="333333"/>
          <w:sz w:val="25"/>
          <w:szCs w:val="25"/>
          <w:lang w:eastAsia="es-CO"/>
        </w:rPr>
      </w:pPr>
      <w:r w:rsidRPr="006A2F81">
        <w:rPr>
          <w:rFonts w:ascii="Century Gothic" w:eastAsia="Times New Roman" w:hAnsi="Century Gothic" w:cs="Times New Roman"/>
          <w:color w:val="333333"/>
          <w:sz w:val="25"/>
          <w:szCs w:val="25"/>
          <w:lang w:eastAsia="es-CO"/>
        </w:rPr>
        <w:t> (…)</w:t>
      </w:r>
    </w:p>
    <w:p w14:paraId="005F192F" w14:textId="52E50C6D"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Times New Roman"/>
          <w:i/>
          <w:iCs/>
          <w:color w:val="333333"/>
          <w:sz w:val="25"/>
          <w:szCs w:val="25"/>
          <w:lang w:eastAsia="es-CO"/>
        </w:rPr>
        <w:t>“</w:t>
      </w:r>
      <w:r w:rsidRPr="006A2F81">
        <w:rPr>
          <w:rFonts w:ascii="Century Gothic" w:eastAsia="Times New Roman" w:hAnsi="Century Gothic" w:cs="Arial"/>
          <w:i/>
          <w:iCs/>
          <w:color w:val="333333"/>
          <w:sz w:val="20"/>
          <w:szCs w:val="20"/>
          <w:lang w:eastAsia="es-CO"/>
        </w:rPr>
        <w:t>a) Adelantar proyectos de investigación científica.</w:t>
      </w:r>
    </w:p>
    <w:p w14:paraId="04545469" w14:textId="388B33FC"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lastRenderedPageBreak/>
        <w:t> b) Apoyar la creación, el fomento, el desarrollo y el financiamiento de empresas que incorporen innovaciones científicas o tecnológicas aplicables a la producción nacional, al manejo del medio ambiente o al aprovechamiento de los recursos naturales.</w:t>
      </w:r>
    </w:p>
    <w:p w14:paraId="036332F6" w14:textId="62362D90"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c) Organizar centros científicos y tecnológicos, parques tecnológicos, e incubadoras de empresas.</w:t>
      </w:r>
    </w:p>
    <w:p w14:paraId="095AEDA7" w14:textId="1D46F0D4"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d) Formar y capacitar recursos humanos para el avance y la gestión de la ciencia y la tecnología.</w:t>
      </w:r>
    </w:p>
    <w:p w14:paraId="60E7BFC5" w14:textId="47A6BCFD"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e) Establecer redes de información científica y tecnológica.</w:t>
      </w:r>
    </w:p>
    <w:p w14:paraId="77305AAF" w14:textId="141A3633"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f) Crear, fomentar, difundir e implementar sistemas de gestión de calidad.</w:t>
      </w:r>
    </w:p>
    <w:p w14:paraId="36A275FA" w14:textId="4B807D6E"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g) Negociar, aplicar y adaptar tecnologías nacionales o extranjeras.</w:t>
      </w:r>
    </w:p>
    <w:p w14:paraId="13F740AF" w14:textId="7A450F9B"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h) Asesorar la negociación, aplicación y adaptación de tecnologías nacionales y extranjeras.</w:t>
      </w:r>
    </w:p>
    <w:p w14:paraId="377CF4FD" w14:textId="0E3AB056"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i) Realizar actividades de normalización y metrología.</w:t>
      </w:r>
    </w:p>
    <w:p w14:paraId="62D4A208" w14:textId="50DEC29F"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j) Crear fondos de desarrollo científico y tecnológico a nivel nacional y regional, fondos especiales de garantías, y fondos para la renovación y el mantenimiento de equipos científicos.</w:t>
      </w:r>
    </w:p>
    <w:p w14:paraId="7B6D32F5" w14:textId="6E8AF627" w:rsidR="006A2F81" w:rsidRPr="006A2F81" w:rsidRDefault="006A2F81" w:rsidP="006A2F81">
      <w:pPr>
        <w:shd w:val="clear" w:color="auto" w:fill="FFFFFF"/>
        <w:spacing w:before="100" w:beforeAutospacing="1" w:after="100" w:afterAutospacing="1" w:line="240" w:lineRule="auto"/>
        <w:ind w:left="567" w:right="900"/>
        <w:jc w:val="both"/>
        <w:rPr>
          <w:rFonts w:ascii="Century Gothic" w:eastAsia="Times New Roman" w:hAnsi="Century Gothic" w:cs="Arial"/>
          <w:color w:val="333333"/>
          <w:sz w:val="20"/>
          <w:szCs w:val="20"/>
          <w:lang w:eastAsia="es-CO"/>
        </w:rPr>
      </w:pPr>
      <w:r w:rsidRPr="006A2F81">
        <w:rPr>
          <w:rFonts w:ascii="Century Gothic" w:eastAsia="Times New Roman" w:hAnsi="Century Gothic" w:cs="Arial"/>
          <w:i/>
          <w:iCs/>
          <w:color w:val="333333"/>
          <w:sz w:val="20"/>
          <w:szCs w:val="20"/>
          <w:lang w:eastAsia="es-CO"/>
        </w:rPr>
        <w:t> k) Realizar seminarios, cursos y eventos nacionales o internacionales de ciencia y tecnología.</w:t>
      </w:r>
    </w:p>
    <w:p w14:paraId="2E42CAA0" w14:textId="3E8DB014" w:rsidR="006A2F81" w:rsidRPr="006A2F81" w:rsidRDefault="006A2F81" w:rsidP="006A2F81">
      <w:pPr>
        <w:shd w:val="clear" w:color="auto" w:fill="FFFFFF"/>
        <w:spacing w:before="100" w:beforeAutospacing="1" w:after="100" w:afterAutospacing="1" w:line="240" w:lineRule="auto"/>
        <w:ind w:left="567" w:right="900"/>
        <w:jc w:val="both"/>
        <w:rPr>
          <w:rFonts w:ascii="Work Sans" w:eastAsia="Times New Roman" w:hAnsi="Work Sans" w:cs="Times New Roman"/>
          <w:color w:val="333333"/>
          <w:sz w:val="25"/>
          <w:szCs w:val="25"/>
          <w:lang w:eastAsia="es-CO"/>
        </w:rPr>
      </w:pPr>
      <w:r w:rsidRPr="006A2F81">
        <w:rPr>
          <w:rFonts w:ascii="Century Gothic" w:eastAsia="Times New Roman" w:hAnsi="Century Gothic" w:cs="Arial"/>
          <w:i/>
          <w:iCs/>
          <w:color w:val="333333"/>
          <w:sz w:val="20"/>
          <w:szCs w:val="20"/>
          <w:lang w:eastAsia="es-CO"/>
        </w:rPr>
        <w:t> I) Financiar publicaciones y el otorgamiento de premios y distinciones a investigadores, grupos de investigación e investigaciones”.</w:t>
      </w:r>
    </w:p>
    <w:p w14:paraId="44B3CAB5" w14:textId="2335F0F5" w:rsidR="006A2F81" w:rsidRPr="006A2F81" w:rsidRDefault="006A2F81" w:rsidP="006A2F81">
      <w:pPr>
        <w:shd w:val="clear" w:color="auto" w:fill="FFFFFF"/>
        <w:spacing w:before="100" w:beforeAutospacing="1" w:after="100" w:afterAutospacing="1" w:line="240" w:lineRule="auto"/>
        <w:ind w:firstLine="567"/>
        <w:jc w:val="both"/>
        <w:rPr>
          <w:rFonts w:ascii="Century Gothic" w:eastAsia="Times New Roman" w:hAnsi="Century Gothic" w:cs="Times New Roman"/>
          <w:color w:val="333333"/>
          <w:lang w:eastAsia="es-CO"/>
        </w:rPr>
      </w:pPr>
      <w:r w:rsidRPr="006A2F81">
        <w:rPr>
          <w:rFonts w:ascii="Century Gothic" w:eastAsia="Times New Roman" w:hAnsi="Century Gothic" w:cs="Times New Roman"/>
          <w:color w:val="333333"/>
          <w:lang w:eastAsia="es-CO"/>
        </w:rPr>
        <w:t xml:space="preserve">Con posterioridad al Decreto 393 de 1991, los convenios especiales de cooperación también fueron incorporados y regulados por el </w:t>
      </w:r>
      <w:r w:rsidR="00BE017D">
        <w:rPr>
          <w:rFonts w:ascii="Century Gothic" w:eastAsia="Times New Roman" w:hAnsi="Century Gothic" w:cs="Times New Roman"/>
          <w:color w:val="333333"/>
          <w:lang w:eastAsia="es-CO"/>
        </w:rPr>
        <w:t>a</w:t>
      </w:r>
      <w:r>
        <w:rPr>
          <w:rFonts w:ascii="Century Gothic" w:eastAsia="Times New Roman" w:hAnsi="Century Gothic" w:cs="Times New Roman"/>
          <w:color w:val="333333"/>
          <w:lang w:eastAsia="es-CO"/>
        </w:rPr>
        <w:t>rtículo</w:t>
      </w:r>
      <w:r w:rsidRPr="006A2F81">
        <w:rPr>
          <w:rFonts w:ascii="Century Gothic" w:eastAsia="Times New Roman" w:hAnsi="Century Gothic" w:cs="Times New Roman"/>
          <w:color w:val="333333"/>
          <w:lang w:eastAsia="es-CO"/>
        </w:rPr>
        <w:t xml:space="preserve"> 7 del Decreto Ley 591 de 1991, como una de las </w:t>
      </w:r>
      <w:r w:rsidRPr="006A2F81">
        <w:rPr>
          <w:rFonts w:ascii="Century Gothic" w:eastAsia="Times New Roman" w:hAnsi="Century Gothic" w:cs="Times New Roman"/>
          <w:i/>
          <w:iCs/>
          <w:color w:val="333333"/>
          <w:lang w:eastAsia="es-CO"/>
        </w:rPr>
        <w:t>tipologías de contratos para el fomento de las actividades científicas y tecnológicas, </w:t>
      </w:r>
      <w:r w:rsidRPr="006A2F81">
        <w:rPr>
          <w:rFonts w:ascii="Century Gothic" w:eastAsia="Times New Roman" w:hAnsi="Century Gothic" w:cs="Times New Roman"/>
          <w:color w:val="333333"/>
          <w:lang w:eastAsia="es-CO"/>
        </w:rPr>
        <w:t>sin que el legislador distinguiera, como lo ha hecho la ciencia jurídica colombiana</w:t>
      </w:r>
      <w:r w:rsidRPr="006A2F81">
        <w:rPr>
          <w:rFonts w:ascii="Century Gothic" w:eastAsia="Times New Roman" w:hAnsi="Century Gothic" w:cs="Times New Roman"/>
          <w:color w:val="333333"/>
          <w:vertAlign w:val="superscript"/>
          <w:lang w:eastAsia="es-CO"/>
        </w:rPr>
        <w:t>7</w:t>
      </w:r>
      <w:r w:rsidRPr="006A2F81">
        <w:rPr>
          <w:rFonts w:ascii="Century Gothic" w:eastAsia="Times New Roman" w:hAnsi="Century Gothic" w:cs="Times New Roman"/>
          <w:color w:val="333333"/>
          <w:lang w:eastAsia="es-CO"/>
        </w:rPr>
        <w:t>, entre los “convenios” y los “contratos” estatales propiamente dichos.</w:t>
      </w:r>
    </w:p>
    <w:p w14:paraId="4030BA54" w14:textId="4F0C3871" w:rsidR="00C41C9E" w:rsidRPr="00A750FB" w:rsidRDefault="00C41C9E" w:rsidP="00A750FB">
      <w:pPr>
        <w:shd w:val="clear" w:color="auto" w:fill="FFFFFF"/>
        <w:spacing w:before="100" w:beforeAutospacing="1" w:after="100" w:afterAutospacing="1" w:line="240" w:lineRule="auto"/>
        <w:ind w:firstLine="567"/>
        <w:jc w:val="both"/>
        <w:rPr>
          <w:rFonts w:ascii="Century Gothic" w:eastAsia="Times New Roman" w:hAnsi="Century Gothic" w:cs="Times New Roman"/>
          <w:color w:val="333333"/>
          <w:lang w:eastAsia="es-CO"/>
        </w:rPr>
      </w:pPr>
      <w:r w:rsidRPr="0027770F">
        <w:rPr>
          <w:rFonts w:ascii="Century Gothic" w:hAnsi="Century Gothic" w:cs="Arial"/>
          <w:noProof/>
          <w:lang w:val="es-ES_tradnl"/>
        </w:rPr>
        <w:t xml:space="preserve">Las reglas para la celebración de este convenio están enlistadas en los artículos 7 y 8 del Decreto 393 de 1991: i) inexistencia de solidaridad entre sus partes, </w:t>
      </w:r>
      <w:r w:rsidRPr="0027770F">
        <w:rPr>
          <w:rFonts w:ascii="Century Gothic" w:hAnsi="Century Gothic" w:cs="Arial"/>
          <w:noProof/>
          <w:lang w:val="es-ES_tradnl"/>
        </w:rPr>
        <w:lastRenderedPageBreak/>
        <w:t xml:space="preserve">ii) regular la propiedad y los derechos sobre los resultados del convenio, iii) definir las obligaciones de las partes, iv) determinar la forma de administración de los aportes, </w:t>
      </w:r>
      <w:r w:rsidRPr="00A750FB">
        <w:rPr>
          <w:rFonts w:ascii="Century Gothic" w:eastAsia="Times New Roman" w:hAnsi="Century Gothic" w:cs="Times New Roman"/>
          <w:color w:val="333333"/>
          <w:lang w:eastAsia="es-CO"/>
        </w:rPr>
        <w:t xml:space="preserve">v) el régimen jurídico es el derecho privado, vi) debe ser escrito, vii) señalar el objeto y el plazo </w:t>
      </w:r>
      <w:r w:rsidR="007A2007" w:rsidRPr="00A750FB">
        <w:rPr>
          <w:rFonts w:ascii="Century Gothic" w:eastAsia="Times New Roman" w:hAnsi="Century Gothic" w:cs="Times New Roman"/>
          <w:color w:val="333333"/>
          <w:lang w:eastAsia="es-CO"/>
        </w:rPr>
        <w:t>y</w:t>
      </w:r>
      <w:r w:rsidRPr="00A750FB">
        <w:rPr>
          <w:rFonts w:ascii="Century Gothic" w:eastAsia="Times New Roman" w:hAnsi="Century Gothic" w:cs="Times New Roman"/>
          <w:color w:val="333333"/>
          <w:lang w:eastAsia="es-CO"/>
        </w:rPr>
        <w:t xml:space="preserve"> viii) incluir cláusulas de cesión y terminación. </w:t>
      </w:r>
    </w:p>
    <w:p w14:paraId="78ADFD71" w14:textId="77777777" w:rsidR="00A750FB" w:rsidRPr="00A750FB" w:rsidRDefault="00A750FB" w:rsidP="00A750FB">
      <w:pPr>
        <w:shd w:val="clear" w:color="auto" w:fill="FFFFFF"/>
        <w:spacing w:before="100" w:beforeAutospacing="1" w:after="100" w:afterAutospacing="1" w:line="240" w:lineRule="auto"/>
        <w:ind w:firstLine="567"/>
        <w:jc w:val="both"/>
        <w:rPr>
          <w:rFonts w:ascii="Century Gothic" w:hAnsi="Century Gothic" w:cs="Arial"/>
          <w:noProof/>
          <w:lang w:val="es-ES_tradnl"/>
        </w:rPr>
      </w:pPr>
      <w:r w:rsidRPr="00A750FB">
        <w:rPr>
          <w:rFonts w:ascii="Century Gothic" w:eastAsia="Times New Roman" w:hAnsi="Century Gothic" w:cs="Times New Roman"/>
          <w:color w:val="333333"/>
          <w:lang w:eastAsia="es-CO"/>
        </w:rPr>
        <w:t>Finalmente, cabe agregar que, en virtud de lo expresamente señalado en el parágrafo</w:t>
      </w:r>
      <w:r w:rsidRPr="00A750FB">
        <w:rPr>
          <w:rFonts w:ascii="Century Gothic" w:hAnsi="Century Gothic" w:cs="Arial"/>
          <w:noProof/>
          <w:lang w:val="es-ES_tradnl"/>
        </w:rPr>
        <w:t xml:space="preserve"> del numeral 2 del artículo 14 de la Ley 80 de 1993, en este tipo de contratos, es decir en los que tienen por objeto el desarrollo directo de actividades científicas y tecnológicas, no se incorporarán cláusulas excepcionales</w:t>
      </w:r>
      <w:r w:rsidRPr="00A750FB">
        <w:rPr>
          <w:rFonts w:ascii="Century Gothic" w:hAnsi="Century Gothic" w:cs="Arial"/>
          <w:noProof/>
          <w:lang w:val="es-ES_tradnl"/>
        </w:rPr>
        <w:footnoteReference w:id="4"/>
      </w:r>
      <w:r w:rsidRPr="00A750FB">
        <w:rPr>
          <w:rFonts w:ascii="Century Gothic" w:hAnsi="Century Gothic" w:cs="Arial"/>
          <w:noProof/>
          <w:lang w:val="es-ES_tradnl"/>
        </w:rPr>
        <w:t>. Además, la selección del contratista se adelantará mediante la modalidad de contratación directa consagrada en el literal e), numeral 4, artículo 2 de la Ley 1150 de 2007.</w:t>
      </w:r>
    </w:p>
    <w:p w14:paraId="28690FC5" w14:textId="7B559D65" w:rsidR="00C41C9E" w:rsidRPr="00562DAA" w:rsidRDefault="00C41C9E" w:rsidP="00C41C9E">
      <w:pPr>
        <w:spacing w:after="120" w:line="276" w:lineRule="auto"/>
        <w:ind w:firstLine="708"/>
        <w:jc w:val="both"/>
        <w:rPr>
          <w:rFonts w:ascii="Century Gothic" w:hAnsi="Century Gothic" w:cs="Arial"/>
          <w:noProof/>
          <w:lang w:val="es-ES_tradnl"/>
        </w:rPr>
      </w:pPr>
      <w:r w:rsidRPr="0027770F">
        <w:rPr>
          <w:rFonts w:ascii="Century Gothic" w:hAnsi="Century Gothic" w:cs="Arial"/>
          <w:noProof/>
          <w:lang w:val="es-ES_tradnl"/>
        </w:rPr>
        <w:t>De igual forma, el convenio especial de cooperación requiere su publicación y trámites presupuestales propios de las entidades. La Corte Constitucional defin</w:t>
      </w:r>
      <w:r>
        <w:rPr>
          <w:rFonts w:ascii="Century Gothic" w:hAnsi="Century Gothic" w:cs="Arial"/>
          <w:noProof/>
          <w:lang w:val="es-ES_tradnl"/>
        </w:rPr>
        <w:t>ió este convenio señalando que “C</w:t>
      </w:r>
      <w:r w:rsidRPr="0027770F">
        <w:rPr>
          <w:rFonts w:ascii="Century Gothic" w:hAnsi="Century Gothic" w:cs="Arial"/>
          <w:noProof/>
          <w:lang w:val="es-ES_tradnl"/>
        </w:rPr>
        <w:t>onstituyen modalidades especiales de asociación, según calificación que hace tanto la ley de facultades (ley 29 de 1992, art. 11) como el decreto del cual hacen parte las normas acusadas, y sometidos al régimen del derecho privado</w:t>
      </w:r>
      <w:r w:rsidR="00CF72D3">
        <w:rPr>
          <w:rFonts w:ascii="Century Gothic" w:hAnsi="Century Gothic" w:cs="Arial"/>
          <w:noProof/>
          <w:lang w:val="es-ES_tradnl"/>
        </w:rPr>
        <w:t>”</w:t>
      </w:r>
      <w:r>
        <w:rPr>
          <w:rStyle w:val="Refdenotaalpie"/>
          <w:rFonts w:ascii="Century Gothic" w:hAnsi="Century Gothic" w:cs="Arial"/>
          <w:noProof/>
          <w:lang w:val="es-ES_tradnl"/>
        </w:rPr>
        <w:footnoteReference w:id="5"/>
      </w:r>
      <w:r w:rsidR="00CF72D3">
        <w:rPr>
          <w:rFonts w:ascii="Century Gothic" w:hAnsi="Century Gothic" w:cs="Arial"/>
          <w:noProof/>
          <w:lang w:val="es-ES_tradnl"/>
        </w:rPr>
        <w:t>.</w:t>
      </w:r>
      <w:r>
        <w:rPr>
          <w:rFonts w:ascii="Century Gothic" w:hAnsi="Century Gothic" w:cs="Arial"/>
          <w:noProof/>
          <w:lang w:val="es-ES_tradnl"/>
        </w:rPr>
        <w:t xml:space="preserve"> </w:t>
      </w:r>
      <w:r w:rsidRPr="00562DAA">
        <w:rPr>
          <w:rFonts w:ascii="Century Gothic" w:hAnsi="Century Gothic" w:cs="Arial"/>
          <w:noProof/>
          <w:lang w:val="es-ES_tradnl"/>
        </w:rPr>
        <w:t xml:space="preserve">Además, esa Corporación revisó la constitucionalidad del artículo 6 del Decreto 393 de 1991, que define el convenio especial de cooperación, puesto que el actor consideraba que se violaba la competencia del Congreso para expedir el </w:t>
      </w:r>
      <w:r w:rsidR="007A2007">
        <w:rPr>
          <w:rFonts w:ascii="Century Gothic" w:hAnsi="Century Gothic" w:cs="Arial"/>
          <w:noProof/>
          <w:lang w:val="es-ES_tradnl"/>
        </w:rPr>
        <w:t>EGCAP</w:t>
      </w:r>
      <w:r w:rsidRPr="00562DAA">
        <w:rPr>
          <w:rFonts w:ascii="Century Gothic" w:hAnsi="Century Gothic" w:cs="Arial"/>
          <w:noProof/>
          <w:lang w:val="es-ES_tradnl"/>
        </w:rPr>
        <w:t>: </w:t>
      </w:r>
    </w:p>
    <w:p w14:paraId="618EB794" w14:textId="0CA71CC8" w:rsidR="00C41C9E" w:rsidRPr="004C3B46" w:rsidRDefault="00C41C9E" w:rsidP="00C41C9E">
      <w:pPr>
        <w:spacing w:after="120" w:line="240" w:lineRule="auto"/>
        <w:ind w:left="709" w:right="709"/>
        <w:jc w:val="both"/>
        <w:rPr>
          <w:rFonts w:ascii="Century Gothic" w:hAnsi="Century Gothic" w:cs="Arial"/>
          <w:noProof/>
          <w:sz w:val="20"/>
          <w:szCs w:val="20"/>
          <w:lang w:val="es-ES_tradnl"/>
        </w:rPr>
      </w:pPr>
      <w:r w:rsidRPr="004C3B46">
        <w:rPr>
          <w:rFonts w:ascii="Century Gothic" w:hAnsi="Century Gothic" w:cs="Arial"/>
          <w:noProof/>
          <w:sz w:val="20"/>
          <w:szCs w:val="20"/>
          <w:lang w:val="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006D3BB0">
        <w:rPr>
          <w:rFonts w:ascii="Century Gothic" w:hAnsi="Century Gothic" w:cs="Arial"/>
          <w:noProof/>
          <w:sz w:val="20"/>
          <w:szCs w:val="20"/>
          <w:lang w:val="es-ES_tradnl"/>
        </w:rPr>
        <w:t>”</w:t>
      </w:r>
      <w:r w:rsidRPr="004C3B46">
        <w:rPr>
          <w:rStyle w:val="Refdenotaalpie"/>
          <w:rFonts w:ascii="Century Gothic" w:hAnsi="Century Gothic" w:cs="Arial"/>
          <w:noProof/>
          <w:sz w:val="20"/>
          <w:szCs w:val="20"/>
          <w:lang w:val="es-ES_tradnl"/>
        </w:rPr>
        <w:footnoteReference w:id="6"/>
      </w:r>
      <w:r w:rsidRPr="004C3B46">
        <w:rPr>
          <w:rFonts w:ascii="Century Gothic" w:hAnsi="Century Gothic" w:cs="Arial"/>
          <w:noProof/>
          <w:sz w:val="20"/>
          <w:szCs w:val="20"/>
          <w:lang w:val="es-ES_tradnl"/>
        </w:rPr>
        <w:t>. </w:t>
      </w:r>
    </w:p>
    <w:p w14:paraId="3B259FC1" w14:textId="77777777" w:rsidR="00C41C9E" w:rsidRDefault="00C41C9E" w:rsidP="00C41C9E">
      <w:pPr>
        <w:spacing w:after="120" w:line="276" w:lineRule="auto"/>
        <w:ind w:firstLine="708"/>
        <w:jc w:val="both"/>
        <w:rPr>
          <w:rFonts w:ascii="Century Gothic" w:hAnsi="Century Gothic" w:cs="Arial"/>
          <w:noProof/>
          <w:lang w:val="es-ES_tradnl"/>
        </w:rPr>
      </w:pPr>
      <w:r w:rsidRPr="00562DAA">
        <w:rPr>
          <w:rFonts w:ascii="Century Gothic" w:hAnsi="Century Gothic" w:cs="Arial"/>
          <w:noProof/>
          <w:lang w:val="es-ES_tradnl"/>
        </w:rPr>
        <w:t xml:space="preserve">Así las cosas, es claro que se trata de un régimen excepcional a la aplicación de la Ley 80 de 1993, el cual tiene origen en la especialidad de la materia, debido </w:t>
      </w:r>
      <w:r w:rsidRPr="00562DAA">
        <w:rPr>
          <w:rFonts w:ascii="Century Gothic" w:hAnsi="Century Gothic" w:cs="Arial"/>
          <w:noProof/>
          <w:lang w:val="es-ES_tradnl"/>
        </w:rPr>
        <w:lastRenderedPageBreak/>
        <w:t>a que la </w:t>
      </w:r>
      <w:r w:rsidRPr="00AA3CB0">
        <w:rPr>
          <w:rFonts w:ascii="Century Gothic" w:hAnsi="Century Gothic" w:cs="Arial"/>
          <w:noProof/>
          <w:lang w:val="es-ES_tradnl"/>
        </w:rPr>
        <w:t>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Pr>
          <w:rStyle w:val="Refdenotaalpie"/>
          <w:rFonts w:ascii="Century Gothic" w:hAnsi="Century Gothic" w:cs="Arial"/>
          <w:noProof/>
          <w:lang w:val="es-ES_tradnl"/>
        </w:rPr>
        <w:footnoteReference w:id="7"/>
      </w:r>
      <w:r>
        <w:rPr>
          <w:rFonts w:ascii="Century Gothic" w:hAnsi="Century Gothic" w:cs="Arial"/>
          <w:noProof/>
          <w:lang w:val="es-ES_tradnl"/>
        </w:rPr>
        <w:t>.</w:t>
      </w:r>
    </w:p>
    <w:p w14:paraId="4AFBF0B9" w14:textId="62A59ED5" w:rsidR="007439B8" w:rsidRDefault="00C41C9E" w:rsidP="00C41C9E">
      <w:pPr>
        <w:spacing w:after="120" w:line="276" w:lineRule="auto"/>
        <w:ind w:firstLine="708"/>
        <w:jc w:val="both"/>
        <w:rPr>
          <w:rFonts w:ascii="Century Gothic" w:hAnsi="Century Gothic" w:cs="Arial"/>
          <w:noProof/>
          <w:lang w:val="es-ES_tradnl"/>
        </w:rPr>
      </w:pPr>
      <w:r>
        <w:rPr>
          <w:rFonts w:ascii="Century Gothic" w:hAnsi="Century Gothic" w:cs="Arial"/>
          <w:noProof/>
          <w:lang w:val="es-ES_tradnl"/>
        </w:rPr>
        <w:t>Ahora bien, con la entrada en vigencia de la Ley 80 de 1993, en el artículo 81 dispuso l</w:t>
      </w:r>
      <w:r w:rsidRPr="00AF4CD3">
        <w:rPr>
          <w:rFonts w:ascii="Century Gothic" w:hAnsi="Century Gothic" w:cs="Arial"/>
          <w:noProof/>
          <w:lang w:val="es-ES_tradnl"/>
        </w:rPr>
        <w:t xml:space="preserve">as derogatorias y vigencia de </w:t>
      </w:r>
      <w:r>
        <w:rPr>
          <w:rFonts w:ascii="Century Gothic" w:hAnsi="Century Gothic" w:cs="Arial"/>
          <w:noProof/>
          <w:lang w:val="es-ES_tradnl"/>
        </w:rPr>
        <w:t>la norma, e incluyó el Decreto Ley 591 de 1991</w:t>
      </w:r>
      <w:r w:rsidRPr="00AF4CD3">
        <w:rPr>
          <w:rFonts w:ascii="Century Gothic" w:hAnsi="Century Gothic" w:cs="Arial"/>
          <w:noProof/>
          <w:lang w:val="es-ES_tradnl"/>
        </w:rPr>
        <w:t>, y señaló que los artículos que continuarían vigentes son: 2, 8</w:t>
      </w:r>
      <w:r w:rsidR="00077DA1">
        <w:rPr>
          <w:rStyle w:val="Refdenotaalpie"/>
          <w:rFonts w:ascii="Century Gothic" w:hAnsi="Century Gothic" w:cs="Arial"/>
          <w:noProof/>
          <w:lang w:val="es-ES_tradnl"/>
        </w:rPr>
        <w:footnoteReference w:id="8"/>
      </w:r>
      <w:r w:rsidRPr="00AF4CD3">
        <w:rPr>
          <w:rFonts w:ascii="Century Gothic" w:hAnsi="Century Gothic" w:cs="Arial"/>
          <w:noProof/>
          <w:lang w:val="es-ES_tradnl"/>
        </w:rPr>
        <w:t>, 9, 17 y 19; por lo que la mayoría de las disposiciones se encuentran derogadas</w:t>
      </w:r>
      <w:r w:rsidR="007A2007">
        <w:rPr>
          <w:rFonts w:ascii="Century Gothic" w:hAnsi="Century Gothic" w:cs="Arial"/>
          <w:noProof/>
          <w:lang w:val="es-ES_tradnl"/>
        </w:rPr>
        <w:t>;</w:t>
      </w:r>
      <w:r w:rsidRPr="00AF4CD3">
        <w:rPr>
          <w:rFonts w:ascii="Century Gothic" w:hAnsi="Century Gothic" w:cs="Arial"/>
          <w:noProof/>
          <w:lang w:val="es-ES_tradnl"/>
        </w:rPr>
        <w:t xml:space="preserve"> </w:t>
      </w:r>
      <w:r w:rsidR="007A2007">
        <w:rPr>
          <w:rFonts w:ascii="Century Gothic" w:hAnsi="Century Gothic" w:cs="Arial"/>
          <w:noProof/>
          <w:lang w:val="es-ES_tradnl"/>
        </w:rPr>
        <w:t>a</w:t>
      </w:r>
      <w:r w:rsidRPr="00AF4CD3">
        <w:rPr>
          <w:rFonts w:ascii="Century Gothic" w:hAnsi="Century Gothic" w:cs="Arial"/>
          <w:noProof/>
          <w:lang w:val="es-ES_tradnl"/>
        </w:rPr>
        <w:t>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w:t>
      </w:r>
      <w:r w:rsidR="007439B8">
        <w:rPr>
          <w:rFonts w:ascii="Century Gothic" w:hAnsi="Century Gothic" w:cs="Arial"/>
          <w:noProof/>
          <w:lang w:val="es-ES_tradnl"/>
        </w:rPr>
        <w:t xml:space="preserve"> 3, de los cuales se encuentran los convenios especiales de cooperación, e</w:t>
      </w:r>
      <w:r w:rsidR="007439B8" w:rsidRPr="007439B8">
        <w:rPr>
          <w:rFonts w:ascii="Century Gothic" w:hAnsi="Century Gothic" w:cs="Arial"/>
          <w:noProof/>
          <w:lang w:val="es-ES_tradnl"/>
        </w:rPr>
        <w:t xml:space="preserve">l cual es celebrado para asociar recursos, capacidades y competencias interinstitucionales, y puede incluir el financiamiento y administración de proyectos. </w:t>
      </w:r>
    </w:p>
    <w:p w14:paraId="5C028EC0" w14:textId="5EB552EB" w:rsidR="00C41C9E" w:rsidRPr="00894C65" w:rsidRDefault="00C41C9E" w:rsidP="00C41C9E">
      <w:pPr>
        <w:spacing w:after="120" w:line="276" w:lineRule="auto"/>
        <w:ind w:firstLine="708"/>
        <w:jc w:val="both"/>
        <w:rPr>
          <w:rFonts w:ascii="Century Gothic" w:hAnsi="Century Gothic" w:cs="Arial"/>
          <w:bCs/>
          <w:noProof/>
        </w:rPr>
      </w:pPr>
      <w:r>
        <w:rPr>
          <w:rFonts w:ascii="Century Gothic" w:hAnsi="Century Gothic" w:cs="Arial"/>
          <w:noProof/>
          <w:lang w:val="es-ES_tradnl"/>
        </w:rPr>
        <w:lastRenderedPageBreak/>
        <w:t>De manera complementaria y en función de profundizar lo dicho acerca de</w:t>
      </w:r>
      <w:r w:rsidR="007439B8">
        <w:rPr>
          <w:rFonts w:ascii="Century Gothic" w:hAnsi="Century Gothic" w:cs="Arial"/>
          <w:noProof/>
          <w:lang w:val="es-ES_tradnl"/>
        </w:rPr>
        <w:t xml:space="preserve"> </w:t>
      </w:r>
      <w:r>
        <w:rPr>
          <w:rFonts w:ascii="Century Gothic" w:hAnsi="Century Gothic" w:cs="Arial"/>
          <w:noProof/>
          <w:lang w:val="es-ES_tradnl"/>
        </w:rPr>
        <w:t>l</w:t>
      </w:r>
      <w:r w:rsidR="007439B8">
        <w:rPr>
          <w:rFonts w:ascii="Century Gothic" w:hAnsi="Century Gothic" w:cs="Arial"/>
          <w:noProof/>
          <w:lang w:val="es-ES_tradnl"/>
        </w:rPr>
        <w:t>a figura de</w:t>
      </w:r>
      <w:r>
        <w:rPr>
          <w:rFonts w:ascii="Century Gothic" w:hAnsi="Century Gothic" w:cs="Arial"/>
          <w:noProof/>
          <w:lang w:val="es-ES_tradnl"/>
        </w:rPr>
        <w:t xml:space="preserve"> convenio especial de cooperación conviene </w:t>
      </w:r>
      <w:r w:rsidRPr="00894C65">
        <w:rPr>
          <w:rFonts w:ascii="Century Gothic" w:hAnsi="Century Gothic" w:cs="Arial"/>
          <w:bCs/>
          <w:noProof/>
        </w:rPr>
        <w:t>destacar que,</w:t>
      </w:r>
      <w:r w:rsidRPr="00894C65">
        <w:rPr>
          <w:rFonts w:ascii="Century Gothic" w:hAnsi="Century Gothic" w:cs="Arial"/>
          <w:bCs/>
          <w:i/>
          <w:iCs/>
          <w:noProof/>
        </w:rPr>
        <w:t xml:space="preserve"> </w:t>
      </w:r>
      <w:r w:rsidRPr="00894C65">
        <w:rPr>
          <w:rFonts w:ascii="Century Gothic" w:hAnsi="Century Gothic" w:cs="Arial"/>
          <w:bCs/>
          <w:noProof/>
        </w:rPr>
        <w:t>con posterioridad a la expedición de la Ley 29 de 1990 y los Decretos 393 de 1991 y 591 de 1991, fue promulgada la Ley 80 de 1993 – Estatuto General de Contratación de la Administración Pública</w:t>
      </w:r>
      <w:r w:rsidR="007439B8">
        <w:rPr>
          <w:rFonts w:ascii="Century Gothic" w:hAnsi="Century Gothic" w:cs="Arial"/>
          <w:bCs/>
          <w:noProof/>
        </w:rPr>
        <w:t>-EGCAP</w:t>
      </w:r>
      <w:r w:rsidRPr="00894C65">
        <w:rPr>
          <w:rFonts w:ascii="Century Gothic" w:hAnsi="Century Gothic" w:cs="Arial"/>
          <w:bCs/>
          <w:noProof/>
        </w:rPr>
        <w:t xml:space="preserve">, que reza en su artículo 32 lo siguiente: </w:t>
      </w:r>
    </w:p>
    <w:p w14:paraId="692B397C" w14:textId="77777777" w:rsidR="00C41C9E" w:rsidRPr="00894C65" w:rsidRDefault="00C41C9E" w:rsidP="00C41C9E">
      <w:pPr>
        <w:spacing w:after="120" w:line="240" w:lineRule="auto"/>
        <w:ind w:left="709" w:right="709"/>
        <w:jc w:val="both"/>
        <w:rPr>
          <w:rFonts w:ascii="Century Gothic" w:hAnsi="Century Gothic" w:cs="Arial"/>
          <w:noProof/>
        </w:rPr>
      </w:pPr>
      <w:r w:rsidRPr="00894C65">
        <w:rPr>
          <w:rFonts w:ascii="Century Gothic" w:hAnsi="Century Gothic" w:cs="Arial"/>
          <w:noProof/>
        </w:rPr>
        <w:t>“</w:t>
      </w:r>
      <w:r w:rsidRPr="007439B8">
        <w:rPr>
          <w:rFonts w:ascii="Century Gothic" w:hAnsi="Century Gothic" w:cs="Arial"/>
          <w:noProof/>
          <w:sz w:val="20"/>
          <w:szCs w:val="20"/>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r w:rsidRPr="00894C65">
        <w:rPr>
          <w:rFonts w:ascii="Century Gothic" w:hAnsi="Century Gothic" w:cs="Arial"/>
          <w:noProof/>
          <w:sz w:val="20"/>
          <w:szCs w:val="20"/>
        </w:rPr>
        <w:t>(…)”</w:t>
      </w:r>
    </w:p>
    <w:p w14:paraId="3A492CCE" w14:textId="57FF02C8" w:rsidR="00C41C9E" w:rsidRDefault="00C41C9E" w:rsidP="00C41C9E">
      <w:pPr>
        <w:spacing w:after="120" w:line="276" w:lineRule="auto"/>
        <w:ind w:firstLine="708"/>
        <w:jc w:val="both"/>
        <w:rPr>
          <w:rFonts w:ascii="Century Gothic" w:hAnsi="Century Gothic" w:cs="Arial"/>
          <w:noProof/>
          <w:lang w:val="es-MX"/>
        </w:rPr>
      </w:pPr>
      <w:r w:rsidRPr="00894C65">
        <w:rPr>
          <w:rFonts w:ascii="Century Gothic" w:hAnsi="Century Gothic" w:cs="Arial"/>
          <w:noProof/>
          <w:lang w:val="es-MX"/>
        </w:rPr>
        <w:t>En virtud de la disposició</w:t>
      </w:r>
      <w:r>
        <w:rPr>
          <w:rFonts w:ascii="Century Gothic" w:hAnsi="Century Gothic" w:cs="Arial"/>
          <w:noProof/>
          <w:lang w:val="es-MX"/>
        </w:rPr>
        <w:t xml:space="preserve">n en cita, es posible concluir </w:t>
      </w:r>
      <w:r w:rsidRPr="00894C65">
        <w:rPr>
          <w:rFonts w:ascii="Century Gothic" w:hAnsi="Century Gothic" w:cs="Arial"/>
          <w:noProof/>
          <w:lang w:val="es-MX"/>
        </w:rPr>
        <w:t>que</w:t>
      </w:r>
      <w:r>
        <w:rPr>
          <w:rFonts w:ascii="Century Gothic" w:hAnsi="Century Gothic" w:cs="Arial"/>
          <w:noProof/>
          <w:lang w:val="es-MX"/>
        </w:rPr>
        <w:t>,</w:t>
      </w:r>
      <w:r w:rsidRPr="00894C65">
        <w:rPr>
          <w:rFonts w:ascii="Century Gothic" w:hAnsi="Century Gothic" w:cs="Arial"/>
          <w:noProof/>
          <w:lang w:val="es-MX"/>
        </w:rPr>
        <w:t xml:space="preserve"> los contratos de ciencia y tecnología hacen parte inexorable del conjunto de contratos estatales, bajo el entendido de que son actos jurídicos generadores de obligaciones, en donde por lo menos una de las partes tiene la calidad de entidad estatal</w:t>
      </w:r>
      <w:r w:rsidR="007439B8">
        <w:rPr>
          <w:rFonts w:ascii="Century Gothic" w:hAnsi="Century Gothic" w:cs="Arial"/>
          <w:noProof/>
          <w:lang w:val="es-MX"/>
        </w:rPr>
        <w:t xml:space="preserve">, en atención al criterio organico definido por el legislador, </w:t>
      </w:r>
      <w:r w:rsidRPr="00894C65">
        <w:rPr>
          <w:rFonts w:ascii="Century Gothic" w:hAnsi="Century Gothic" w:cs="Arial"/>
          <w:noProof/>
          <w:lang w:val="es-MX"/>
        </w:rPr>
        <w:t>y cuentan con una regulación disímil a través de un conjunto de leyes especiales.</w:t>
      </w:r>
    </w:p>
    <w:p w14:paraId="24489DC0" w14:textId="77777777" w:rsidR="00C41C9E" w:rsidRPr="00A77432" w:rsidRDefault="00C41C9E" w:rsidP="00C41C9E">
      <w:pPr>
        <w:spacing w:after="120" w:line="276" w:lineRule="auto"/>
        <w:ind w:firstLine="708"/>
        <w:jc w:val="both"/>
        <w:rPr>
          <w:rFonts w:ascii="Century Gothic" w:hAnsi="Century Gothic" w:cs="Arial"/>
          <w:noProof/>
        </w:rPr>
      </w:pPr>
      <w:r w:rsidRPr="00A77432">
        <w:rPr>
          <w:rFonts w:ascii="Century Gothic" w:hAnsi="Century Gothic" w:cs="Arial"/>
          <w:noProof/>
        </w:rPr>
        <w:t xml:space="preserve">Ante el panorama descrito, se destaca que los convenios de cooperación científica y tecnológica corresponden a una tipología dentro del género de convenios de la Administración. En palabras del Consejo de Estado, los convenios especiales de cooperación deben entenderse como: </w:t>
      </w:r>
    </w:p>
    <w:p w14:paraId="10D88A19" w14:textId="77777777" w:rsidR="00C41C9E" w:rsidRPr="00A77432" w:rsidRDefault="00C41C9E" w:rsidP="001B15C9">
      <w:pPr>
        <w:spacing w:after="120" w:line="240" w:lineRule="auto"/>
        <w:ind w:left="709" w:right="709"/>
        <w:jc w:val="both"/>
        <w:rPr>
          <w:rFonts w:ascii="Century Gothic" w:hAnsi="Century Gothic" w:cs="Arial"/>
          <w:i/>
          <w:iCs/>
          <w:noProof/>
          <w:sz w:val="20"/>
          <w:szCs w:val="20"/>
        </w:rPr>
      </w:pPr>
      <w:r>
        <w:rPr>
          <w:rFonts w:ascii="Century Gothic" w:hAnsi="Century Gothic" w:cs="Arial"/>
          <w:i/>
          <w:iCs/>
          <w:noProof/>
          <w:sz w:val="20"/>
          <w:szCs w:val="20"/>
        </w:rPr>
        <w:t>“(…)</w:t>
      </w:r>
      <w:r w:rsidRPr="00A77432">
        <w:rPr>
          <w:rFonts w:ascii="Century Gothic" w:hAnsi="Century Gothic" w:cs="Arial"/>
          <w:i/>
          <w:iCs/>
          <w:noProof/>
          <w:sz w:val="20"/>
          <w:szCs w:val="20"/>
        </w:rPr>
        <w:t>una herramienta de gestión pública mediante la cual se regulan aquellos vínculos del Estado con otras entidades, bien sea de naturaleza pública (convenios interadministrativos) o privada (convenios administrativos como especie), que se caracterizan por tener como objeto aunar esfuerzos para la consecución de un interés común, de manera tal que se alcancen los fines que cada una de las partes involucradas busca satisfacer, lo que en todo caso habrá de redundar en la satisfacción del interés general.”</w:t>
      </w:r>
      <w:r w:rsidRPr="00A77432">
        <w:rPr>
          <w:rFonts w:ascii="Century Gothic" w:hAnsi="Century Gothic" w:cs="Arial"/>
          <w:i/>
          <w:iCs/>
          <w:noProof/>
          <w:sz w:val="20"/>
          <w:szCs w:val="20"/>
          <w:vertAlign w:val="superscript"/>
        </w:rPr>
        <w:footnoteReference w:id="9"/>
      </w:r>
    </w:p>
    <w:p w14:paraId="5E368F29" w14:textId="77777777" w:rsidR="00C41C9E" w:rsidRPr="00763419" w:rsidRDefault="00C41C9E" w:rsidP="00C41C9E">
      <w:pPr>
        <w:spacing w:after="120" w:line="276" w:lineRule="auto"/>
        <w:ind w:firstLine="708"/>
        <w:jc w:val="both"/>
        <w:rPr>
          <w:rFonts w:ascii="Century Gothic" w:hAnsi="Century Gothic" w:cs="Arial"/>
          <w:noProof/>
        </w:rPr>
      </w:pPr>
      <w:r w:rsidRPr="00763419">
        <w:rPr>
          <w:rFonts w:ascii="Century Gothic" w:hAnsi="Century Gothic" w:cs="Arial"/>
          <w:noProof/>
        </w:rPr>
        <w:t>En línea con lo anterior, el Congreso de la República promulgó la Ley 1286 de 2009, “</w:t>
      </w:r>
      <w:r w:rsidRPr="00763419">
        <w:rPr>
          <w:rFonts w:ascii="Century Gothic" w:hAnsi="Century Gothic" w:cs="Arial"/>
          <w:i/>
          <w:iCs/>
          <w:noProof/>
        </w:rPr>
        <w:t>Por la cual se modifica la ley 29 de 1990, se transforma a Colciencias en Departamento Administrativo, se fortalece el Sistema Nacional de Ciencia, Tecnología e Innovación en Colombia y se dictan otras disposiciones</w:t>
      </w:r>
      <w:r w:rsidRPr="00763419">
        <w:rPr>
          <w:rFonts w:ascii="Century Gothic" w:hAnsi="Century Gothic" w:cs="Arial"/>
          <w:noProof/>
        </w:rPr>
        <w:t>”; que, en el primer inciso del artículo 33, señala:</w:t>
      </w:r>
    </w:p>
    <w:p w14:paraId="383FFC06" w14:textId="77777777" w:rsidR="00C41C9E" w:rsidRPr="00F128B4" w:rsidRDefault="00C41C9E" w:rsidP="00C41C9E">
      <w:pPr>
        <w:spacing w:after="120" w:line="276" w:lineRule="auto"/>
        <w:ind w:left="709" w:right="709"/>
        <w:jc w:val="both"/>
        <w:rPr>
          <w:rFonts w:ascii="Century Gothic" w:hAnsi="Century Gothic" w:cs="Arial"/>
          <w:noProof/>
          <w:sz w:val="20"/>
          <w:szCs w:val="20"/>
        </w:rPr>
      </w:pPr>
      <w:r w:rsidRPr="00763419">
        <w:rPr>
          <w:rFonts w:ascii="Century Gothic" w:hAnsi="Century Gothic" w:cs="Arial"/>
          <w:noProof/>
          <w:sz w:val="20"/>
          <w:szCs w:val="20"/>
        </w:rPr>
        <w:lastRenderedPageBreak/>
        <w:t xml:space="preserve">“Las actividades, contratos y convenios que tengan por objeto la realización de actividades definidas como de ciencia, tecnología e innovación que celebren las entidades estatales, continuarán rigiéndose por las normas especiales que les sean aplicables. </w:t>
      </w:r>
      <w:r w:rsidRPr="001968A0">
        <w:rPr>
          <w:rFonts w:ascii="Century Gothic" w:hAnsi="Century Gothic" w:cs="Arial"/>
          <w:bCs/>
          <w:noProof/>
          <w:sz w:val="20"/>
          <w:szCs w:val="20"/>
        </w:rPr>
        <w:t>En consecuencia, tales contratos se celebrarán directamente</w:t>
      </w:r>
      <w:r>
        <w:rPr>
          <w:rFonts w:ascii="Century Gothic" w:hAnsi="Century Gothic" w:cs="Arial"/>
          <w:bCs/>
          <w:noProof/>
          <w:sz w:val="20"/>
          <w:szCs w:val="20"/>
        </w:rPr>
        <w:t xml:space="preserve"> (</w:t>
      </w:r>
      <w:r w:rsidRPr="001968A0">
        <w:rPr>
          <w:rFonts w:ascii="Century Gothic" w:hAnsi="Century Gothic" w:cs="Arial"/>
          <w:noProof/>
          <w:sz w:val="20"/>
          <w:szCs w:val="20"/>
        </w:rPr>
        <w:t>…</w:t>
      </w:r>
      <w:r>
        <w:rPr>
          <w:rFonts w:ascii="Century Gothic" w:hAnsi="Century Gothic" w:cs="Arial"/>
          <w:noProof/>
          <w:sz w:val="20"/>
          <w:szCs w:val="20"/>
        </w:rPr>
        <w:t>)</w:t>
      </w:r>
      <w:r w:rsidRPr="001968A0">
        <w:rPr>
          <w:rFonts w:ascii="Century Gothic" w:hAnsi="Century Gothic" w:cs="Arial"/>
          <w:noProof/>
          <w:sz w:val="20"/>
          <w:szCs w:val="20"/>
        </w:rPr>
        <w:t>”</w:t>
      </w:r>
    </w:p>
    <w:p w14:paraId="15E12754" w14:textId="39120762" w:rsidR="000B5641" w:rsidRDefault="00C41C9E" w:rsidP="00C41C9E">
      <w:pPr>
        <w:spacing w:after="120" w:line="276" w:lineRule="auto"/>
        <w:ind w:firstLine="708"/>
        <w:jc w:val="both"/>
        <w:rPr>
          <w:rFonts w:ascii="Century Gothic" w:hAnsi="Century Gothic" w:cs="Arial"/>
          <w:noProof/>
          <w:lang w:val="es-ES_tradnl"/>
        </w:rPr>
      </w:pPr>
      <w:r w:rsidRPr="00763419">
        <w:rPr>
          <w:rFonts w:ascii="Century Gothic" w:hAnsi="Century Gothic" w:cs="Arial"/>
          <w:noProof/>
        </w:rPr>
        <w:t>Con base en lo anterior, se establece que los contratos que se celebren con el objeto de fomentar la ciencia y tecnología se encuentran regulados en sus aspectos sustantivos por las normas especiales de los Decretos – leyes 393 y 591 de 1991</w:t>
      </w:r>
      <w:r w:rsidRPr="00763419">
        <w:rPr>
          <w:rFonts w:ascii="Century Gothic" w:hAnsi="Century Gothic" w:cs="Arial"/>
          <w:noProof/>
          <w:vertAlign w:val="superscript"/>
        </w:rPr>
        <w:footnoteReference w:id="10"/>
      </w:r>
      <w:r w:rsidRPr="00763419">
        <w:rPr>
          <w:rFonts w:ascii="Century Gothic" w:hAnsi="Century Gothic" w:cs="Arial"/>
          <w:noProof/>
        </w:rPr>
        <w:t>, y están sujetos a la Ley 80 de 1993, Ley 1150 de 2007</w:t>
      </w:r>
      <w:r w:rsidR="0021778C">
        <w:rPr>
          <w:rFonts w:ascii="Century Gothic" w:hAnsi="Century Gothic" w:cs="Arial"/>
          <w:noProof/>
        </w:rPr>
        <w:t xml:space="preserve"> y demas normas del EGACP.</w:t>
      </w:r>
    </w:p>
    <w:p w14:paraId="64CF6DBF" w14:textId="4ECC7CEB" w:rsidR="00C41C9E" w:rsidRPr="00B73540" w:rsidRDefault="00C41C9E" w:rsidP="00C41C9E">
      <w:pPr>
        <w:spacing w:after="120" w:line="276" w:lineRule="auto"/>
        <w:ind w:firstLine="708"/>
        <w:jc w:val="both"/>
        <w:rPr>
          <w:rFonts w:ascii="Century Gothic" w:hAnsi="Century Gothic" w:cs="Arial"/>
          <w:noProof/>
          <w:lang w:val="es-ES_tradnl"/>
        </w:rPr>
      </w:pPr>
      <w:r>
        <w:rPr>
          <w:rFonts w:ascii="Century Gothic" w:hAnsi="Century Gothic" w:cs="Arial"/>
          <w:noProof/>
          <w:lang w:val="es-ES_tradnl"/>
        </w:rPr>
        <w:t>En contraste con lo antes expuesto, de manera complementaria y en procura de brindar respuesta a las cuestiones en consulta, se estima mencionar referente a los convenios interadministrativos que,</w:t>
      </w:r>
      <w:r w:rsidR="003C16F0">
        <w:rPr>
          <w:rFonts w:ascii="Century Gothic" w:hAnsi="Century Gothic" w:cs="Arial"/>
          <w:noProof/>
          <w:lang w:val="es-ES_tradnl"/>
        </w:rPr>
        <w:t xml:space="preserve"> </w:t>
      </w:r>
      <w:r>
        <w:rPr>
          <w:rFonts w:ascii="Century Gothic" w:hAnsi="Century Gothic" w:cs="Arial"/>
          <w:noProof/>
        </w:rPr>
        <w:t>l</w:t>
      </w:r>
      <w:r w:rsidRPr="00B73540">
        <w:rPr>
          <w:rFonts w:ascii="Century Gothic" w:hAnsi="Century Gothic" w:cs="Arial"/>
          <w:noProof/>
        </w:rPr>
        <w:t>a tipología del contrato o convenio interadministrativo fue creada en la Ley 80 de 1993, y el Decreto 1082 de 2015 la califica como aquella contratación entre Entidades Estatales</w:t>
      </w:r>
      <w:r w:rsidRPr="00B73540">
        <w:rPr>
          <w:rFonts w:ascii="Century Gothic" w:hAnsi="Century Gothic" w:cs="Arial"/>
          <w:noProof/>
          <w:vertAlign w:val="superscript"/>
        </w:rPr>
        <w:footnoteReference w:id="11"/>
      </w:r>
      <w:r w:rsidRPr="00B73540">
        <w:rPr>
          <w:rFonts w:ascii="Century Gothic" w:hAnsi="Century Gothic" w:cs="Arial"/>
          <w:noProof/>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4FB6AF4B" w14:textId="77777777" w:rsidR="00E074E7" w:rsidRPr="007439B8" w:rsidRDefault="00E074E7" w:rsidP="007439B8">
      <w:pPr>
        <w:pStyle w:val="Prrafodelista"/>
        <w:numPr>
          <w:ilvl w:val="1"/>
          <w:numId w:val="6"/>
        </w:numPr>
        <w:tabs>
          <w:tab w:val="left" w:pos="284"/>
          <w:tab w:val="left" w:pos="426"/>
          <w:tab w:val="left" w:pos="1276"/>
        </w:tabs>
        <w:spacing w:after="0" w:line="240" w:lineRule="auto"/>
        <w:ind w:left="0" w:right="709" w:firstLine="0"/>
        <w:jc w:val="both"/>
        <w:rPr>
          <w:rFonts w:ascii="Century Gothic" w:hAnsi="Century Gothic"/>
          <w:b/>
          <w:bCs/>
          <w:lang w:val="es-CO"/>
        </w:rPr>
      </w:pPr>
      <w:r w:rsidRPr="007439B8">
        <w:rPr>
          <w:rFonts w:ascii="Century Gothic" w:hAnsi="Century Gothic"/>
          <w:b/>
        </w:rPr>
        <w:t xml:space="preserve">Noción, elementos y criterio orgánico de los contratos y convenios interadministrativos. </w:t>
      </w:r>
    </w:p>
    <w:p w14:paraId="2E6FB540" w14:textId="77777777" w:rsidR="00E074E7" w:rsidRPr="00775FA4" w:rsidRDefault="00E074E7" w:rsidP="00E074E7">
      <w:pPr>
        <w:pStyle w:val="Ttulo1"/>
        <w:tabs>
          <w:tab w:val="left" w:pos="587"/>
        </w:tabs>
        <w:ind w:left="792"/>
        <w:rPr>
          <w:rFonts w:ascii="Century Gothic" w:hAnsi="Century Gothic"/>
          <w:b w:val="0"/>
          <w:bCs w:val="0"/>
          <w:lang w:val="es-CO"/>
        </w:rPr>
      </w:pPr>
    </w:p>
    <w:p w14:paraId="0E892C66" w14:textId="77777777" w:rsidR="00E074E7" w:rsidRPr="00775FA4" w:rsidRDefault="00E074E7" w:rsidP="00E074E7">
      <w:pPr>
        <w:pStyle w:val="Textoindependiente"/>
        <w:spacing w:after="120" w:line="276" w:lineRule="auto"/>
        <w:jc w:val="both"/>
        <w:rPr>
          <w:rFonts w:ascii="Century Gothic" w:hAnsi="Century Gothic"/>
        </w:rPr>
      </w:pPr>
      <w:r w:rsidRPr="00775FA4">
        <w:rPr>
          <w:rFonts w:ascii="Century Gothic" w:hAnsi="Century Gothic"/>
        </w:rPr>
        <w:t xml:space="preserve">Para efectos de la consulta </w:t>
      </w:r>
      <w:r w:rsidRPr="00775FA4">
        <w:rPr>
          <w:rFonts w:ascii="Century Gothic" w:eastAsia="Calibri" w:hAnsi="Century Gothic"/>
          <w:bCs/>
        </w:rPr>
        <w:t xml:space="preserve">conviene precisar la tipología de convenios o contratos </w:t>
      </w:r>
      <w:r w:rsidRPr="00775FA4">
        <w:rPr>
          <w:rFonts w:ascii="Century Gothic" w:eastAsia="Calibri" w:hAnsi="Century Gothic"/>
          <w:bCs/>
        </w:rPr>
        <w:lastRenderedPageBreak/>
        <w:t xml:space="preserve">interadministrativos. </w:t>
      </w:r>
      <w:r w:rsidRPr="00775FA4">
        <w:rPr>
          <w:rFonts w:ascii="Century Gothic" w:hAnsi="Century Gothic"/>
        </w:rPr>
        <w:t>Aunque la ley no la definió ni desarrolló, el Decreto 1082 de 2015 califica a los convenios o contratos interadministrativos como aquella contratación entre entidades estatales</w:t>
      </w:r>
      <w:r w:rsidRPr="00775FA4">
        <w:rPr>
          <w:rStyle w:val="Refdenotaalpie"/>
          <w:rFonts w:ascii="Century Gothic" w:hAnsi="Century Gothic"/>
        </w:rPr>
        <w:footnoteReference w:id="12"/>
      </w:r>
      <w:r w:rsidRPr="00775FA4">
        <w:rPr>
          <w:rFonts w:ascii="Century Gothic" w:hAnsi="Century Gothic"/>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75FA4">
        <w:rPr>
          <w:rFonts w:ascii="Century Gothic" w:hAnsi="Century Gothic"/>
          <w:spacing w:val="-6"/>
        </w:rPr>
        <w:t xml:space="preserve"> </w:t>
      </w:r>
      <w:r w:rsidRPr="00775FA4">
        <w:rPr>
          <w:rFonts w:ascii="Century Gothic" w:hAnsi="Century Gothic"/>
        </w:rPr>
        <w:t>estatales.</w:t>
      </w:r>
      <w:bookmarkStart w:id="1" w:name="_Hlk78820654"/>
    </w:p>
    <w:p w14:paraId="3F78F7DB" w14:textId="77777777" w:rsidR="00E074E7" w:rsidRPr="00775FA4" w:rsidRDefault="00E074E7" w:rsidP="00E074E7">
      <w:pPr>
        <w:pStyle w:val="Textoindependiente"/>
        <w:spacing w:after="120" w:line="276" w:lineRule="auto"/>
        <w:ind w:firstLine="708"/>
        <w:jc w:val="both"/>
        <w:rPr>
          <w:rFonts w:ascii="Century Gothic" w:hAnsi="Century Gothic"/>
        </w:rPr>
      </w:pPr>
      <w:r w:rsidRPr="00775FA4">
        <w:rPr>
          <w:rFonts w:ascii="Century Gothic" w:hAnsi="Century Gothic"/>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bookmarkEnd w:id="1"/>
    </w:p>
    <w:p w14:paraId="1EC96C3F" w14:textId="77777777" w:rsidR="00E074E7" w:rsidRPr="00775FA4" w:rsidRDefault="00E074E7" w:rsidP="00E074E7">
      <w:pPr>
        <w:pStyle w:val="Textoindependiente"/>
        <w:spacing w:after="120" w:line="276" w:lineRule="auto"/>
        <w:ind w:firstLine="708"/>
        <w:jc w:val="both"/>
        <w:rPr>
          <w:rFonts w:ascii="Century Gothic" w:hAnsi="Century Gothic"/>
        </w:rPr>
      </w:pPr>
      <w:r w:rsidRPr="00775FA4">
        <w:rPr>
          <w:rFonts w:ascii="Century Gothic" w:hAnsi="Century Gothic"/>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75FA4">
        <w:rPr>
          <w:rStyle w:val="Refdenotaalpie"/>
          <w:rFonts w:ascii="Century Gothic" w:hAnsi="Century Gothic"/>
        </w:rPr>
        <w:footnoteReference w:id="13"/>
      </w:r>
      <w:r w:rsidRPr="00775FA4">
        <w:rPr>
          <w:rFonts w:ascii="Century Gothic" w:hAnsi="Century Gothic"/>
        </w:rPr>
        <w:t xml:space="preserve">. Nótese que, </w:t>
      </w:r>
      <w:r w:rsidRPr="00775FA4">
        <w:rPr>
          <w:rFonts w:ascii="Century Gothic" w:hAnsi="Century Gothic"/>
        </w:rPr>
        <w:lastRenderedPageBreak/>
        <w:t>en este caso, lo que cambia es la modalidad de selección y no la naturaleza de contrato</w:t>
      </w:r>
      <w:r w:rsidRPr="00775FA4">
        <w:rPr>
          <w:rFonts w:ascii="Century Gothic" w:hAnsi="Century Gothic"/>
          <w:spacing w:val="-18"/>
        </w:rPr>
        <w:t xml:space="preserve"> </w:t>
      </w:r>
      <w:r w:rsidRPr="00775FA4">
        <w:rPr>
          <w:rFonts w:ascii="Century Gothic" w:hAnsi="Century Gothic"/>
        </w:rPr>
        <w:t>interadministrativo.</w:t>
      </w:r>
    </w:p>
    <w:p w14:paraId="304A5EA4" w14:textId="77777777" w:rsidR="00E074E7" w:rsidRPr="00775FA4" w:rsidRDefault="00E074E7" w:rsidP="00E074E7">
      <w:pPr>
        <w:pStyle w:val="Textoindependiente"/>
        <w:spacing w:after="120" w:line="276" w:lineRule="auto"/>
        <w:ind w:firstLine="708"/>
        <w:jc w:val="both"/>
        <w:rPr>
          <w:rFonts w:ascii="Century Gothic" w:hAnsi="Century Gothic"/>
        </w:rPr>
      </w:pPr>
      <w:r w:rsidRPr="00775FA4">
        <w:rPr>
          <w:rFonts w:ascii="Century Gothic" w:hAnsi="Century Gothic"/>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775FA4">
        <w:rPr>
          <w:rFonts w:ascii="Century Gothic" w:hAnsi="Century Gothic"/>
          <w:spacing w:val="-13"/>
        </w:rPr>
        <w:t xml:space="preserve"> </w:t>
      </w:r>
      <w:r w:rsidRPr="00775FA4">
        <w:rPr>
          <w:rFonts w:ascii="Century Gothic" w:hAnsi="Century Gothic"/>
        </w:rPr>
        <w:t>que:</w:t>
      </w:r>
    </w:p>
    <w:p w14:paraId="301D846F" w14:textId="77777777" w:rsidR="00E074E7" w:rsidRPr="00775FA4" w:rsidRDefault="00E074E7" w:rsidP="00E074E7">
      <w:pPr>
        <w:spacing w:before="240"/>
        <w:ind w:left="709" w:right="709"/>
        <w:jc w:val="both"/>
        <w:rPr>
          <w:rFonts w:ascii="Century Gothic" w:hAnsi="Century Gothic" w:cs="Arial"/>
          <w:sz w:val="21"/>
        </w:rPr>
      </w:pPr>
      <w:r w:rsidRPr="00775FA4">
        <w:rPr>
          <w:rFonts w:ascii="Century Gothic" w:hAnsi="Century Gothic" w:cs="Arial"/>
          <w:sz w:val="21"/>
        </w:rPr>
        <w:t xml:space="preserve">[…] </w:t>
      </w:r>
      <w:r w:rsidRPr="00775FA4">
        <w:rPr>
          <w:rFonts w:ascii="Century Gothic" w:hAnsi="Century Gothic" w:cs="Arial"/>
          <w:sz w:val="20"/>
        </w:rPr>
        <w:t>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775FA4">
        <w:rPr>
          <w:rFonts w:ascii="Century Gothic" w:hAnsi="Century Gothic" w:cs="Arial"/>
          <w:sz w:val="20"/>
        </w:rPr>
        <w:t>iv</w:t>
      </w:r>
      <w:proofErr w:type="spellEnd"/>
      <w:r w:rsidRPr="00775FA4">
        <w:rPr>
          <w:rFonts w:ascii="Century Gothic" w:hAnsi="Century Gothic" w:cs="Arial"/>
          <w:sz w:val="20"/>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75FA4">
        <w:rPr>
          <w:rStyle w:val="Refdenotaalpie"/>
          <w:rFonts w:ascii="Century Gothic" w:hAnsi="Century Gothic" w:cs="Arial"/>
          <w:sz w:val="21"/>
        </w:rPr>
        <w:footnoteReference w:id="14"/>
      </w:r>
      <w:r w:rsidRPr="00775FA4">
        <w:rPr>
          <w:rFonts w:ascii="Century Gothic" w:hAnsi="Century Gothic" w:cs="Arial"/>
          <w:sz w:val="21"/>
        </w:rPr>
        <w:t>.</w:t>
      </w:r>
    </w:p>
    <w:p w14:paraId="776E5B68" w14:textId="373355B0" w:rsidR="00E074E7" w:rsidRPr="00775FA4" w:rsidRDefault="00E074E7" w:rsidP="00E074E7">
      <w:pPr>
        <w:pStyle w:val="Textoindependiente"/>
        <w:spacing w:before="120" w:after="120" w:line="276" w:lineRule="auto"/>
        <w:ind w:firstLine="709"/>
        <w:jc w:val="both"/>
        <w:rPr>
          <w:rFonts w:ascii="Century Gothic" w:hAnsi="Century Gothic"/>
        </w:rPr>
      </w:pPr>
      <w:r w:rsidRPr="00775FA4">
        <w:rPr>
          <w:rFonts w:ascii="Century Gothic" w:hAnsi="Century Gothic"/>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w:t>
      </w:r>
      <w:r w:rsidRPr="00775FA4">
        <w:rPr>
          <w:rFonts w:ascii="Century Gothic" w:hAnsi="Century Gothic"/>
        </w:rPr>
        <w:lastRenderedPageBreak/>
        <w:t>cualificación particular y aplican otras modalidades de selección. El ECGAP- establece la contratación directa como la modalidad de selección aplicable, por regla general, a la celebración de los contratos interadministrativos.</w:t>
      </w:r>
    </w:p>
    <w:p w14:paraId="5FB590C0" w14:textId="77777777" w:rsidR="00E074E7" w:rsidRPr="00775FA4" w:rsidRDefault="00E074E7" w:rsidP="00E074E7">
      <w:pPr>
        <w:pStyle w:val="Textoindependiente"/>
        <w:spacing w:before="120" w:after="120" w:line="276" w:lineRule="auto"/>
        <w:ind w:firstLine="709"/>
        <w:jc w:val="both"/>
        <w:rPr>
          <w:rFonts w:ascii="Century Gothic" w:hAnsi="Century Gothic"/>
        </w:rPr>
      </w:pPr>
      <w:r w:rsidRPr="00775FA4">
        <w:rPr>
          <w:rFonts w:ascii="Century Gothic" w:hAnsi="Century Gothic"/>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75FA4">
        <w:rPr>
          <w:rFonts w:ascii="Century Gothic" w:hAnsi="Century Gothic"/>
          <w:spacing w:val="-3"/>
        </w:rPr>
        <w:t xml:space="preserve"> </w:t>
      </w:r>
      <w:r w:rsidRPr="00775FA4">
        <w:rPr>
          <w:rFonts w:ascii="Century Gothic" w:hAnsi="Century Gothic"/>
        </w:rPr>
        <w:t>estatales.</w:t>
      </w:r>
    </w:p>
    <w:p w14:paraId="711D6AEA" w14:textId="77777777" w:rsidR="005316C8" w:rsidRDefault="00E074E7" w:rsidP="00E074E7">
      <w:pPr>
        <w:pStyle w:val="Textoindependiente"/>
        <w:spacing w:before="120" w:after="120" w:line="276" w:lineRule="auto"/>
        <w:ind w:firstLine="709"/>
        <w:jc w:val="both"/>
        <w:rPr>
          <w:rFonts w:ascii="Century Gothic" w:hAnsi="Century Gothic"/>
        </w:rPr>
      </w:pPr>
      <w:r w:rsidRPr="00775FA4">
        <w:rPr>
          <w:rFonts w:ascii="Century Gothic" w:hAnsi="Century Gothic"/>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w:t>
      </w:r>
    </w:p>
    <w:p w14:paraId="537F0C36" w14:textId="476B0EA3" w:rsidR="00E074E7" w:rsidRPr="00775FA4" w:rsidRDefault="00E074E7" w:rsidP="00E074E7">
      <w:pPr>
        <w:pStyle w:val="Textoindependiente"/>
        <w:spacing w:before="120" w:after="120" w:line="276" w:lineRule="auto"/>
        <w:ind w:firstLine="709"/>
        <w:jc w:val="both"/>
        <w:rPr>
          <w:rFonts w:ascii="Century Gothic" w:hAnsi="Century Gothic"/>
        </w:rPr>
      </w:pPr>
      <w:r w:rsidRPr="00775FA4">
        <w:rPr>
          <w:rFonts w:ascii="Century Gothic" w:hAnsi="Century Gothic"/>
        </w:rPr>
        <w:t>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75FA4">
        <w:rPr>
          <w:rFonts w:ascii="Century Gothic" w:hAnsi="Century Gothic"/>
          <w:spacing w:val="-4"/>
        </w:rPr>
        <w:t xml:space="preserve"> </w:t>
      </w:r>
      <w:r w:rsidRPr="00775FA4">
        <w:rPr>
          <w:rFonts w:ascii="Century Gothic" w:hAnsi="Century Gothic"/>
        </w:rPr>
        <w:t xml:space="preserve">estatales. 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w:t>
      </w:r>
      <w:r w:rsidRPr="00775FA4">
        <w:rPr>
          <w:rFonts w:ascii="Century Gothic" w:hAnsi="Century Gothic"/>
        </w:rPr>
        <w:lastRenderedPageBreak/>
        <w:t>dando aplicación al derecho privado y a la definición contenida en el Código Civil, puede afirmarse que se trata de figuras equivalentes y que en el citado artículo se encuentra la modalidad que deben tener en cuenta las entidades para llevar a cabo la celebración de un convenio o contrato interadministrativo.</w:t>
      </w:r>
    </w:p>
    <w:p w14:paraId="4C045420" w14:textId="77777777" w:rsidR="00E074E7" w:rsidRPr="00775FA4" w:rsidRDefault="00E074E7" w:rsidP="00E074E7">
      <w:pPr>
        <w:pStyle w:val="Textoindependiente"/>
        <w:spacing w:before="120" w:line="276" w:lineRule="auto"/>
        <w:ind w:firstLine="709"/>
        <w:jc w:val="both"/>
        <w:rPr>
          <w:rFonts w:ascii="Century Gothic" w:hAnsi="Century Gothic"/>
        </w:rPr>
      </w:pPr>
      <w:r w:rsidRPr="00775FA4">
        <w:rPr>
          <w:rFonts w:ascii="Century Gothic" w:hAnsi="Century Gothic"/>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75FA4">
        <w:rPr>
          <w:rFonts w:ascii="Century Gothic" w:hAnsi="Century Gothic"/>
          <w:spacing w:val="-4"/>
        </w:rPr>
        <w:t xml:space="preserve"> </w:t>
      </w:r>
      <w:r w:rsidRPr="00775FA4">
        <w:rPr>
          <w:rFonts w:ascii="Century Gothic" w:hAnsi="Century Gothic"/>
        </w:rPr>
        <w:t>[…]”</w:t>
      </w:r>
      <w:r w:rsidRPr="00775FA4">
        <w:rPr>
          <w:rStyle w:val="Refdenotaalpie"/>
          <w:rFonts w:ascii="Century Gothic" w:hAnsi="Century Gothic"/>
        </w:rPr>
        <w:footnoteReference w:id="15"/>
      </w:r>
      <w:r w:rsidRPr="00775FA4">
        <w:rPr>
          <w:rFonts w:ascii="Century Gothic" w:hAnsi="Century Gothic"/>
        </w:rPr>
        <w:t xml:space="preserve">. </w:t>
      </w:r>
    </w:p>
    <w:p w14:paraId="5D1C27AA" w14:textId="0703BF9A" w:rsidR="00E074E7" w:rsidRDefault="00E074E7" w:rsidP="00E074E7">
      <w:pPr>
        <w:pStyle w:val="Textoindependiente"/>
        <w:spacing w:line="276" w:lineRule="auto"/>
        <w:ind w:firstLine="708"/>
        <w:jc w:val="both"/>
        <w:rPr>
          <w:rFonts w:ascii="Century Gothic" w:eastAsia="Calibri" w:hAnsi="Century Gothic"/>
          <w:bCs/>
        </w:rPr>
      </w:pPr>
    </w:p>
    <w:p w14:paraId="0D3C80BB" w14:textId="7579C50A" w:rsidR="000B5641" w:rsidRPr="00775FA4" w:rsidRDefault="004F1F73" w:rsidP="004F1F73">
      <w:pPr>
        <w:pStyle w:val="Textoindependiente"/>
        <w:spacing w:line="276" w:lineRule="auto"/>
        <w:jc w:val="both"/>
        <w:rPr>
          <w:rFonts w:ascii="Century Gothic" w:eastAsia="Calibri" w:hAnsi="Century Gothic"/>
          <w:bCs/>
        </w:rPr>
      </w:pPr>
      <w:r>
        <w:rPr>
          <w:b/>
          <w:bCs/>
        </w:rPr>
        <w:t>3. Respuestas</w:t>
      </w:r>
    </w:p>
    <w:p w14:paraId="2B073CDD" w14:textId="2488B8D6" w:rsidR="00E074E7" w:rsidRDefault="00E074E7" w:rsidP="00C41C9E">
      <w:pPr>
        <w:spacing w:after="120" w:line="276" w:lineRule="auto"/>
        <w:jc w:val="both"/>
        <w:rPr>
          <w:rFonts w:ascii="Century Gothic" w:hAnsi="Century Gothic" w:cs="Arial"/>
          <w:noProof/>
        </w:rPr>
      </w:pPr>
    </w:p>
    <w:p w14:paraId="08316EB9" w14:textId="1E5AFE1D" w:rsidR="004F1F73" w:rsidRDefault="004F1F73" w:rsidP="004F1F73">
      <w:pPr>
        <w:spacing w:after="0" w:line="240" w:lineRule="auto"/>
        <w:ind w:left="709" w:right="709"/>
        <w:contextualSpacing/>
        <w:jc w:val="both"/>
        <w:rPr>
          <w:rFonts w:ascii="Century Gothic" w:eastAsia="Calibri" w:hAnsi="Century Gothic" w:cs="Arial"/>
          <w:sz w:val="20"/>
          <w:szCs w:val="20"/>
          <w:lang w:val="es-ES_tradnl" w:eastAsia="es-ES"/>
        </w:rPr>
      </w:pPr>
      <w:r w:rsidRPr="000D1037">
        <w:rPr>
          <w:rFonts w:ascii="Century Gothic" w:eastAsia="Calibri" w:hAnsi="Century Gothic" w:cs="Arial"/>
          <w:sz w:val="20"/>
          <w:szCs w:val="20"/>
          <w:lang w:val="es-ES" w:eastAsia="es-ES"/>
        </w:rPr>
        <w:t>“</w:t>
      </w:r>
      <w:r>
        <w:rPr>
          <w:rFonts w:ascii="Century Gothic" w:eastAsia="Calibri" w:hAnsi="Century Gothic" w:cs="Arial"/>
          <w:sz w:val="20"/>
          <w:szCs w:val="20"/>
          <w:lang w:val="es-ES_tradnl" w:eastAsia="es-ES"/>
        </w:rPr>
        <w:t xml:space="preserve">1. </w:t>
      </w:r>
      <w:r w:rsidRPr="00AF113E">
        <w:rPr>
          <w:rFonts w:ascii="Century Gothic" w:eastAsia="Calibri" w:hAnsi="Century Gothic" w:cs="Arial"/>
          <w:sz w:val="20"/>
          <w:szCs w:val="20"/>
          <w:lang w:val="es-ES_tradnl" w:eastAsia="es-ES"/>
        </w:rPr>
        <w:t>Diferenciación entre el convenio especial de cooperación para el desarrollo de ciencia y tecnología, y un convenio interadministrativo entre entidades públicas. </w:t>
      </w:r>
    </w:p>
    <w:p w14:paraId="23D35A1B" w14:textId="7E3480CB" w:rsidR="004F1F73" w:rsidRDefault="004F1F73" w:rsidP="004F1F73">
      <w:pPr>
        <w:spacing w:after="0" w:line="240" w:lineRule="auto"/>
        <w:ind w:right="709"/>
        <w:contextualSpacing/>
        <w:jc w:val="both"/>
        <w:rPr>
          <w:rFonts w:ascii="Century Gothic" w:eastAsia="Calibri" w:hAnsi="Century Gothic" w:cs="Arial"/>
          <w:sz w:val="20"/>
          <w:szCs w:val="20"/>
          <w:lang w:val="es-ES_tradnl" w:eastAsia="es-ES"/>
        </w:rPr>
      </w:pPr>
    </w:p>
    <w:p w14:paraId="3FC364F5" w14:textId="0445891B" w:rsidR="00DF0303" w:rsidRDefault="004F1F73" w:rsidP="00966B10">
      <w:pPr>
        <w:spacing w:after="0" w:line="240" w:lineRule="auto"/>
        <w:ind w:right="49"/>
        <w:contextualSpacing/>
        <w:jc w:val="both"/>
        <w:rPr>
          <w:rFonts w:ascii="Century Gothic" w:hAnsi="Century Gothic" w:cs="Arial"/>
          <w:lang w:val="es-ES_tradnl" w:eastAsia="es-MX" w:bidi="es-ES"/>
        </w:rPr>
      </w:pPr>
      <w:r w:rsidRPr="002365AC">
        <w:rPr>
          <w:rFonts w:ascii="Century Gothic" w:eastAsia="Calibri" w:hAnsi="Century Gothic" w:cs="Arial"/>
          <w:lang w:val="es-ES_tradnl" w:eastAsia="es-ES"/>
        </w:rPr>
        <w:t xml:space="preserve">Respecto al primer interrogante </w:t>
      </w:r>
      <w:r w:rsidR="004932B1" w:rsidRPr="002365AC">
        <w:rPr>
          <w:rFonts w:ascii="Century Gothic" w:eastAsia="Calibri" w:hAnsi="Century Gothic" w:cs="Arial"/>
          <w:lang w:val="es-ES_tradnl" w:eastAsia="es-ES"/>
        </w:rPr>
        <w:t xml:space="preserve">se debe precisar que </w:t>
      </w:r>
      <w:r w:rsidR="002365AC" w:rsidRPr="002365AC">
        <w:rPr>
          <w:rFonts w:ascii="Century Gothic" w:eastAsia="Calibri" w:hAnsi="Century Gothic" w:cs="Arial"/>
          <w:lang w:val="es-ES_tradnl" w:eastAsia="es-ES"/>
        </w:rPr>
        <w:t>el convenio especial de cooperación de conformidad con lo establecido en el ordenamiento jurídico, se encuadra como una de las formas de asociación que tienen las entidades para ejecutar</w:t>
      </w:r>
      <w:r w:rsidR="003F12CD">
        <w:rPr>
          <w:rFonts w:ascii="Century Gothic" w:eastAsia="Calibri" w:hAnsi="Century Gothic" w:cs="Arial"/>
          <w:lang w:val="es-ES_tradnl" w:eastAsia="es-ES"/>
        </w:rPr>
        <w:t xml:space="preserve"> de manera específica</w:t>
      </w:r>
      <w:r w:rsidR="002365AC" w:rsidRPr="002365AC">
        <w:rPr>
          <w:rFonts w:ascii="Century Gothic" w:eastAsia="Calibri" w:hAnsi="Century Gothic" w:cs="Arial"/>
          <w:lang w:val="es-ES_tradnl" w:eastAsia="es-ES"/>
        </w:rPr>
        <w:t xml:space="preserve"> actividades científicas y tecnológicas, que pueden ser celebrados </w:t>
      </w:r>
      <w:r w:rsidR="002365AC" w:rsidRPr="002365AC">
        <w:rPr>
          <w:rFonts w:ascii="Century Gothic" w:hAnsi="Century Gothic" w:cs="Arial"/>
          <w:lang w:val="es-ES_tradnl" w:eastAsia="es-MX" w:bidi="es-ES"/>
        </w:rPr>
        <w:t>entre entidades públicas y entre éstas y los particulare</w:t>
      </w:r>
      <w:r w:rsidR="001511EA">
        <w:rPr>
          <w:rFonts w:ascii="Century Gothic" w:hAnsi="Century Gothic" w:cs="Arial"/>
          <w:lang w:val="es-ES_tradnl" w:eastAsia="es-MX" w:bidi="es-ES"/>
        </w:rPr>
        <w:t xml:space="preserve">s; a su vez en el artículo 2 del Decreto Ley 393 de 1991, se establecen de manera </w:t>
      </w:r>
      <w:r w:rsidR="00DF0303">
        <w:rPr>
          <w:rFonts w:ascii="Century Gothic" w:hAnsi="Century Gothic" w:cs="Arial"/>
          <w:lang w:val="es-ES_tradnl" w:eastAsia="es-MX" w:bidi="es-ES"/>
        </w:rPr>
        <w:t>precisa los propósitos que pueden ser objeto de los respectivos convenios especiales de cooperación</w:t>
      </w:r>
      <w:r w:rsidR="00DA5C1F">
        <w:rPr>
          <w:rFonts w:ascii="Century Gothic" w:hAnsi="Century Gothic" w:cs="Arial"/>
          <w:lang w:val="es-ES_tradnl" w:eastAsia="es-MX" w:bidi="es-ES"/>
        </w:rPr>
        <w:t>; aunado a lo anterior, se encuentra establecido en el artículo 7 ibidem</w:t>
      </w:r>
      <w:r w:rsidR="00046C61">
        <w:rPr>
          <w:rFonts w:ascii="Century Gothic" w:hAnsi="Century Gothic" w:cs="Arial"/>
          <w:lang w:val="es-ES_tradnl" w:eastAsia="es-MX" w:bidi="es-ES"/>
        </w:rPr>
        <w:t xml:space="preserve"> las reglas bajo las cuales se encuentran sometidos este tipo de convenios </w:t>
      </w:r>
      <w:r w:rsidR="00046C61" w:rsidRPr="002365AC">
        <w:rPr>
          <w:rFonts w:ascii="Century Gothic" w:eastAsia="Calibri" w:hAnsi="Century Gothic" w:cs="Arial"/>
          <w:lang w:val="es-ES_tradnl" w:eastAsia="es-ES"/>
        </w:rPr>
        <w:t>para ejecutar</w:t>
      </w:r>
      <w:r w:rsidR="00046C61">
        <w:rPr>
          <w:rFonts w:ascii="Century Gothic" w:eastAsia="Calibri" w:hAnsi="Century Gothic" w:cs="Arial"/>
          <w:lang w:val="es-ES_tradnl" w:eastAsia="es-ES"/>
        </w:rPr>
        <w:t xml:space="preserve"> de manera específica</w:t>
      </w:r>
      <w:r w:rsidR="00046C61" w:rsidRPr="002365AC">
        <w:rPr>
          <w:rFonts w:ascii="Century Gothic" w:eastAsia="Calibri" w:hAnsi="Century Gothic" w:cs="Arial"/>
          <w:lang w:val="es-ES_tradnl" w:eastAsia="es-ES"/>
        </w:rPr>
        <w:t xml:space="preserve"> actividades científicas y tecnológicas</w:t>
      </w:r>
      <w:r w:rsidR="00046C61">
        <w:rPr>
          <w:rFonts w:ascii="Century Gothic" w:eastAsia="Calibri" w:hAnsi="Century Gothic" w:cs="Arial"/>
          <w:lang w:val="es-ES_tradnl" w:eastAsia="es-ES"/>
        </w:rPr>
        <w:t>.</w:t>
      </w:r>
    </w:p>
    <w:p w14:paraId="46477312" w14:textId="77777777" w:rsidR="00DF0303" w:rsidRDefault="00DF0303" w:rsidP="00966B10">
      <w:pPr>
        <w:spacing w:after="0" w:line="240" w:lineRule="auto"/>
        <w:ind w:right="49"/>
        <w:contextualSpacing/>
        <w:jc w:val="both"/>
        <w:rPr>
          <w:rFonts w:ascii="Century Gothic" w:hAnsi="Century Gothic" w:cs="Arial"/>
          <w:lang w:val="es-ES_tradnl" w:eastAsia="es-MX" w:bidi="es-ES"/>
        </w:rPr>
      </w:pPr>
    </w:p>
    <w:p w14:paraId="3F3DD46C" w14:textId="28E792EE" w:rsidR="004F1F73" w:rsidRDefault="00DF0303" w:rsidP="00966B10">
      <w:pPr>
        <w:spacing w:after="0" w:line="240" w:lineRule="auto"/>
        <w:ind w:right="49" w:firstLine="708"/>
        <w:contextualSpacing/>
        <w:jc w:val="both"/>
        <w:rPr>
          <w:rFonts w:ascii="Century Gothic" w:eastAsia="Calibri" w:hAnsi="Century Gothic" w:cs="Arial"/>
          <w:lang w:val="es-ES_tradnl" w:eastAsia="es-ES"/>
        </w:rPr>
      </w:pPr>
      <w:r>
        <w:rPr>
          <w:rFonts w:ascii="Century Gothic" w:hAnsi="Century Gothic" w:cs="Arial"/>
          <w:lang w:val="es-ES_tradnl" w:eastAsia="es-MX" w:bidi="es-ES"/>
        </w:rPr>
        <w:t xml:space="preserve">A </w:t>
      </w:r>
      <w:r w:rsidR="002365AC">
        <w:rPr>
          <w:rFonts w:ascii="Century Gothic" w:hAnsi="Century Gothic" w:cs="Arial"/>
          <w:lang w:val="es-ES_tradnl" w:eastAsia="es-MX" w:bidi="es-ES"/>
        </w:rPr>
        <w:t xml:space="preserve">su turno, los convenios interadministrativos </w:t>
      </w:r>
      <w:r w:rsidR="003F12CD">
        <w:rPr>
          <w:rFonts w:ascii="Century Gothic" w:eastAsia="Calibri" w:hAnsi="Century Gothic" w:cs="Arial"/>
          <w:lang w:val="es-ES_tradnl" w:eastAsia="es-ES"/>
        </w:rPr>
        <w:t xml:space="preserve">son aquellos en donde </w:t>
      </w:r>
      <w:r w:rsidR="003F12CD" w:rsidRPr="00B73540">
        <w:rPr>
          <w:rFonts w:ascii="Century Gothic" w:hAnsi="Century Gothic" w:cs="Arial"/>
          <w:noProof/>
        </w:rPr>
        <w:t xml:space="preserve">concurre la voluntad de dos o más personas jurídicas de derecho público con la </w:t>
      </w:r>
      <w:r w:rsidR="003F12CD" w:rsidRPr="00B73540">
        <w:rPr>
          <w:rFonts w:ascii="Century Gothic" w:hAnsi="Century Gothic" w:cs="Arial"/>
          <w:noProof/>
        </w:rPr>
        <w:lastRenderedPageBreak/>
        <w:t>finalidad de cumplir, en el marco de sus objetivos misionales y sus competencias, con los fines del Estado. Es decir, los convenios interadministrativos están determinados por un criterio orgánico, pues es necesario que los extremos de la relación contractual sean Entidades Estatales</w:t>
      </w:r>
      <w:r w:rsidR="003F0AE1">
        <w:rPr>
          <w:rFonts w:ascii="Century Gothic" w:hAnsi="Century Gothic" w:cs="Arial"/>
          <w:noProof/>
        </w:rPr>
        <w:t xml:space="preserve">; ahora bien, dentro del EGACP no </w:t>
      </w:r>
      <w:r w:rsidR="00DA5C1F">
        <w:rPr>
          <w:rFonts w:ascii="Century Gothic" w:hAnsi="Century Gothic" w:cs="Arial"/>
          <w:noProof/>
        </w:rPr>
        <w:t xml:space="preserve">se encuentra un listado de </w:t>
      </w:r>
      <w:r w:rsidR="00046C61">
        <w:rPr>
          <w:rFonts w:ascii="Century Gothic" w:hAnsi="Century Gothic" w:cs="Arial"/>
          <w:noProof/>
        </w:rPr>
        <w:t xml:space="preserve">reglas o consideraciones obligatorias o predefinidas que se deban establecer en los convenios interadministrativos, como si se encuentran en los convenios </w:t>
      </w:r>
      <w:r w:rsidR="00046C61" w:rsidRPr="002365AC">
        <w:rPr>
          <w:rFonts w:ascii="Century Gothic" w:eastAsia="Calibri" w:hAnsi="Century Gothic" w:cs="Arial"/>
          <w:lang w:val="es-ES_tradnl" w:eastAsia="es-ES"/>
        </w:rPr>
        <w:t>para ejecutar</w:t>
      </w:r>
      <w:r w:rsidR="00046C61">
        <w:rPr>
          <w:rFonts w:ascii="Century Gothic" w:eastAsia="Calibri" w:hAnsi="Century Gothic" w:cs="Arial"/>
          <w:lang w:val="es-ES_tradnl" w:eastAsia="es-ES"/>
        </w:rPr>
        <w:t xml:space="preserve"> de manera específica</w:t>
      </w:r>
      <w:r w:rsidR="00046C61" w:rsidRPr="002365AC">
        <w:rPr>
          <w:rFonts w:ascii="Century Gothic" w:eastAsia="Calibri" w:hAnsi="Century Gothic" w:cs="Arial"/>
          <w:lang w:val="es-ES_tradnl" w:eastAsia="es-ES"/>
        </w:rPr>
        <w:t xml:space="preserve"> actividades científicas y tecnológicas</w:t>
      </w:r>
      <w:r w:rsidR="00046C61">
        <w:rPr>
          <w:rFonts w:ascii="Century Gothic" w:eastAsia="Calibri" w:hAnsi="Century Gothic" w:cs="Arial"/>
          <w:lang w:val="es-ES_tradnl" w:eastAsia="es-ES"/>
        </w:rPr>
        <w:t>.</w:t>
      </w:r>
    </w:p>
    <w:p w14:paraId="24B8F15D" w14:textId="77777777" w:rsidR="00C96374" w:rsidRPr="002365AC" w:rsidRDefault="00C96374" w:rsidP="00966B10">
      <w:pPr>
        <w:spacing w:after="0" w:line="240" w:lineRule="auto"/>
        <w:ind w:right="49" w:firstLine="708"/>
        <w:contextualSpacing/>
        <w:jc w:val="both"/>
        <w:rPr>
          <w:rFonts w:ascii="Century Gothic" w:eastAsia="Calibri" w:hAnsi="Century Gothic" w:cs="Arial"/>
          <w:lang w:val="es-ES_tradnl" w:eastAsia="es-ES"/>
        </w:rPr>
      </w:pPr>
    </w:p>
    <w:p w14:paraId="6B717410" w14:textId="2EC7DB2D" w:rsidR="004F1F73" w:rsidRDefault="004F1F73" w:rsidP="004F1F73">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2. </w:t>
      </w:r>
      <w:r w:rsidRPr="00AF113E">
        <w:rPr>
          <w:rFonts w:ascii="Century Gothic" w:eastAsia="Calibri" w:hAnsi="Century Gothic" w:cs="Arial"/>
          <w:sz w:val="20"/>
          <w:szCs w:val="20"/>
          <w:lang w:val="es-ES_tradnl" w:eastAsia="es-ES"/>
        </w:rPr>
        <w:t>Cuál es el régimen aplicable tanto al convenio especial de cooperación para el desarrollo de ciencia y tecnología, como al convenio interadministrativo ¿Qué hace que una entidad pública se defina por una u otra figura? </w:t>
      </w:r>
    </w:p>
    <w:p w14:paraId="44300DC9" w14:textId="4A5FF742" w:rsidR="0098306E" w:rsidRDefault="0098306E" w:rsidP="003F12CD">
      <w:pPr>
        <w:spacing w:after="0" w:line="240" w:lineRule="auto"/>
        <w:ind w:right="709"/>
        <w:contextualSpacing/>
        <w:jc w:val="both"/>
        <w:rPr>
          <w:rFonts w:ascii="Century Gothic" w:eastAsia="Calibri" w:hAnsi="Century Gothic" w:cs="Arial"/>
          <w:sz w:val="20"/>
          <w:szCs w:val="20"/>
          <w:lang w:val="es-ES_tradnl" w:eastAsia="es-ES"/>
        </w:rPr>
      </w:pPr>
    </w:p>
    <w:p w14:paraId="5B2CF382" w14:textId="1BF1A566" w:rsidR="002F6E09" w:rsidRDefault="003F12CD" w:rsidP="00966B10">
      <w:pPr>
        <w:spacing w:after="0" w:line="240" w:lineRule="auto"/>
        <w:ind w:right="49"/>
        <w:contextualSpacing/>
        <w:jc w:val="both"/>
        <w:rPr>
          <w:rFonts w:ascii="Century Gothic" w:hAnsi="Century Gothic" w:cs="Arial"/>
          <w:noProof/>
        </w:rPr>
      </w:pPr>
      <w:r w:rsidRPr="003F12CD">
        <w:rPr>
          <w:rFonts w:ascii="Century Gothic" w:hAnsi="Century Gothic" w:cs="Arial"/>
          <w:noProof/>
        </w:rPr>
        <w:t>Respecto</w:t>
      </w:r>
      <w:r>
        <w:rPr>
          <w:rFonts w:ascii="Century Gothic" w:hAnsi="Century Gothic" w:cs="Arial"/>
          <w:noProof/>
        </w:rPr>
        <w:t xml:space="preserve"> al regimen aplicable de las dos figuras bajo estudio, se precisa que el convenio especial de cooperación para el desarrollo de ciencia y tecnología se encuentra regulado a partir </w:t>
      </w:r>
      <w:r w:rsidR="00DF0303">
        <w:rPr>
          <w:rFonts w:ascii="Century Gothic" w:hAnsi="Century Gothic" w:cs="Arial"/>
          <w:noProof/>
        </w:rPr>
        <w:t>del</w:t>
      </w:r>
      <w:r>
        <w:rPr>
          <w:rFonts w:ascii="Century Gothic" w:hAnsi="Century Gothic" w:cs="Arial"/>
          <w:noProof/>
        </w:rPr>
        <w:t xml:space="preserve"> Decreto Ley 393 de 1991</w:t>
      </w:r>
      <w:r w:rsidR="00BE017D">
        <w:rPr>
          <w:rFonts w:ascii="Century Gothic" w:hAnsi="Century Gothic" w:cs="Arial"/>
          <w:noProof/>
        </w:rPr>
        <w:t xml:space="preserve"> y Decreto 591 de 1991</w:t>
      </w:r>
      <w:r>
        <w:rPr>
          <w:rFonts w:ascii="Century Gothic" w:hAnsi="Century Gothic" w:cs="Arial"/>
          <w:noProof/>
        </w:rPr>
        <w:t>,</w:t>
      </w:r>
      <w:r w:rsidR="00DF0303">
        <w:rPr>
          <w:rFonts w:ascii="Century Gothic" w:hAnsi="Century Gothic" w:cs="Arial"/>
          <w:noProof/>
        </w:rPr>
        <w:t xml:space="preserve"> en donde se determina</w:t>
      </w:r>
      <w:r w:rsidR="00BE017D">
        <w:rPr>
          <w:rFonts w:ascii="Century Gothic" w:hAnsi="Century Gothic" w:cs="Arial"/>
          <w:noProof/>
        </w:rPr>
        <w:t>n</w:t>
      </w:r>
      <w:r w:rsidR="00DF0303">
        <w:rPr>
          <w:rFonts w:ascii="Century Gothic" w:hAnsi="Century Gothic" w:cs="Arial"/>
          <w:noProof/>
        </w:rPr>
        <w:t xml:space="preserve"> </w:t>
      </w:r>
      <w:r w:rsidR="00BE017D">
        <w:rPr>
          <w:rFonts w:ascii="Century Gothic" w:hAnsi="Century Gothic" w:cs="Arial"/>
          <w:noProof/>
        </w:rPr>
        <w:t xml:space="preserve">los </w:t>
      </w:r>
      <w:r w:rsidR="00DF0303">
        <w:rPr>
          <w:rFonts w:ascii="Century Gothic" w:hAnsi="Century Gothic" w:cs="Arial"/>
          <w:noProof/>
        </w:rPr>
        <w:t>propositos, reglas del conveni</w:t>
      </w:r>
      <w:r w:rsidR="00BE017D">
        <w:rPr>
          <w:rFonts w:ascii="Century Gothic" w:hAnsi="Century Gothic" w:cs="Arial"/>
          <w:noProof/>
        </w:rPr>
        <w:t>o,</w:t>
      </w:r>
      <w:r w:rsidR="00DF0303">
        <w:rPr>
          <w:rFonts w:ascii="Century Gothic" w:hAnsi="Century Gothic" w:cs="Arial"/>
          <w:noProof/>
        </w:rPr>
        <w:t xml:space="preserve"> requisitos</w:t>
      </w:r>
      <w:r w:rsidR="00BE017D">
        <w:rPr>
          <w:rFonts w:ascii="Century Gothic" w:hAnsi="Century Gothic" w:cs="Arial"/>
          <w:noProof/>
        </w:rPr>
        <w:t xml:space="preserve"> y de manera particular en el</w:t>
      </w:r>
      <w:r w:rsidR="007B2C57">
        <w:rPr>
          <w:rFonts w:ascii="Century Gothic" w:hAnsi="Century Gothic" w:cs="Arial"/>
          <w:noProof/>
        </w:rPr>
        <w:t xml:space="preserve"> </w:t>
      </w:r>
      <w:r w:rsidR="00BE017D">
        <w:rPr>
          <w:rFonts w:ascii="Century Gothic" w:hAnsi="Century Gothic" w:cs="Arial"/>
          <w:noProof/>
        </w:rPr>
        <w:t>artículo 7 Decreto Ley 393 de 1991,</w:t>
      </w:r>
      <w:r w:rsidR="000B27E1">
        <w:rPr>
          <w:rFonts w:ascii="Century Gothic" w:hAnsi="Century Gothic" w:cs="Arial"/>
          <w:noProof/>
        </w:rPr>
        <w:t xml:space="preserve"> en donde se determina</w:t>
      </w:r>
      <w:r w:rsidR="00B719CE">
        <w:rPr>
          <w:rFonts w:ascii="Century Gothic" w:hAnsi="Century Gothic" w:cs="Arial"/>
          <w:noProof/>
        </w:rPr>
        <w:t xml:space="preserve"> que el convenio debe contener como minimo:</w:t>
      </w:r>
      <w:r w:rsidR="00BE017D">
        <w:rPr>
          <w:rFonts w:ascii="Century Gothic" w:hAnsi="Century Gothic" w:cs="Arial"/>
          <w:noProof/>
        </w:rPr>
        <w:t xml:space="preserve"> </w:t>
      </w:r>
      <w:r w:rsidR="000B27E1" w:rsidRPr="000B27E1">
        <w:rPr>
          <w:rFonts w:ascii="Century Gothic" w:hAnsi="Century Gothic" w:cs="Arial"/>
          <w:noProof/>
        </w:rPr>
        <w:t xml:space="preserve">i) objeto, que como se dijo, debe delimitarse al desarrollo de actividades de </w:t>
      </w:r>
      <w:r w:rsidR="00B719CE">
        <w:rPr>
          <w:rFonts w:ascii="Century Gothic" w:hAnsi="Century Gothic" w:cs="Arial"/>
          <w:noProof/>
        </w:rPr>
        <w:t>ciencia y tecnología</w:t>
      </w:r>
      <w:r w:rsidR="000B27E1" w:rsidRPr="000B27E1">
        <w:rPr>
          <w:rFonts w:ascii="Century Gothic" w:hAnsi="Century Gothic" w:cs="Arial"/>
          <w:noProof/>
        </w:rPr>
        <w:t>; ii) término de duración; iii) mecanismos de administración y contabilidad, por ejemplo, si se utilizará el sistema de encargo fiduciario o cualquier otro para la administración de los recursos, iv) causales de terminación y v) régimen de cesión</w:t>
      </w:r>
      <w:r w:rsidR="00B719CE">
        <w:rPr>
          <w:rFonts w:ascii="Century Gothic" w:hAnsi="Century Gothic" w:cs="Arial"/>
          <w:noProof/>
        </w:rPr>
        <w:t xml:space="preserve">; </w:t>
      </w:r>
      <w:r w:rsidR="00601CDC">
        <w:rPr>
          <w:rFonts w:ascii="Century Gothic" w:hAnsi="Century Gothic" w:cs="Arial"/>
          <w:noProof/>
        </w:rPr>
        <w:t>p</w:t>
      </w:r>
      <w:r w:rsidR="00601CDC" w:rsidRPr="00601CDC">
        <w:rPr>
          <w:rFonts w:ascii="Century Gothic" w:hAnsi="Century Gothic" w:cs="Arial"/>
          <w:noProof/>
        </w:rPr>
        <w:t>or lo tanto, salvo las disposiciones especiales previstas en los Decretos-Ley 393 y 591 de 1991, para los demás asuntos contractuales deberá atenderse a lo dispuesto por EGCAP y las demás leyes que la modifican y la adicionan</w:t>
      </w:r>
      <w:r w:rsidR="00601CDC">
        <w:rPr>
          <w:rFonts w:ascii="Century Gothic" w:hAnsi="Century Gothic" w:cs="Arial"/>
          <w:noProof/>
        </w:rPr>
        <w:t xml:space="preserve">; por su parte </w:t>
      </w:r>
      <w:r w:rsidR="004D658B">
        <w:rPr>
          <w:rFonts w:ascii="Century Gothic" w:hAnsi="Century Gothic" w:cs="Arial"/>
          <w:noProof/>
        </w:rPr>
        <w:t>el regimen aplicable a</w:t>
      </w:r>
      <w:r w:rsidR="00DF0303">
        <w:rPr>
          <w:rFonts w:ascii="Century Gothic" w:hAnsi="Century Gothic" w:cs="Arial"/>
          <w:noProof/>
        </w:rPr>
        <w:t xml:space="preserve">l convenio interadministrativo tiene fundamento normativo, la tipologia establecida en la </w:t>
      </w:r>
      <w:r w:rsidR="00BE017D">
        <w:rPr>
          <w:rFonts w:ascii="Century Gothic" w:hAnsi="Century Gothic" w:cs="Arial"/>
          <w:noProof/>
        </w:rPr>
        <w:t>L</w:t>
      </w:r>
      <w:r w:rsidR="00DF0303">
        <w:rPr>
          <w:rFonts w:ascii="Century Gothic" w:hAnsi="Century Gothic" w:cs="Arial"/>
          <w:noProof/>
        </w:rPr>
        <w:t>ey 80 de 1993</w:t>
      </w:r>
      <w:r w:rsidR="00BE017D">
        <w:rPr>
          <w:rFonts w:ascii="Century Gothic" w:hAnsi="Century Gothic" w:cs="Arial"/>
          <w:noProof/>
        </w:rPr>
        <w:t>, Ley 489 de 19</w:t>
      </w:r>
      <w:r w:rsidR="004D658B">
        <w:rPr>
          <w:rFonts w:ascii="Century Gothic" w:hAnsi="Century Gothic" w:cs="Arial"/>
          <w:noProof/>
        </w:rPr>
        <w:t xml:space="preserve">98 y toda la normatividad que </w:t>
      </w:r>
      <w:r w:rsidR="007B38AA">
        <w:rPr>
          <w:rFonts w:ascii="Century Gothic" w:hAnsi="Century Gothic" w:cs="Arial"/>
          <w:noProof/>
        </w:rPr>
        <w:t>hace parte del EGACP.</w:t>
      </w:r>
      <w:r w:rsidR="002F6E09">
        <w:rPr>
          <w:rFonts w:ascii="Century Gothic" w:hAnsi="Century Gothic" w:cs="Arial"/>
          <w:noProof/>
        </w:rPr>
        <w:t xml:space="preserve"> </w:t>
      </w:r>
    </w:p>
    <w:p w14:paraId="58F23DBF" w14:textId="77777777" w:rsidR="002F6E09" w:rsidRDefault="002F6E09" w:rsidP="00966B10">
      <w:pPr>
        <w:spacing w:after="0" w:line="240" w:lineRule="auto"/>
        <w:ind w:right="49"/>
        <w:contextualSpacing/>
        <w:jc w:val="both"/>
        <w:rPr>
          <w:rFonts w:ascii="Century Gothic" w:hAnsi="Century Gothic" w:cs="Arial"/>
          <w:noProof/>
        </w:rPr>
      </w:pPr>
    </w:p>
    <w:p w14:paraId="5E9D839B" w14:textId="42220632" w:rsidR="003F12CD" w:rsidRDefault="003F12CD" w:rsidP="00966B10">
      <w:pPr>
        <w:spacing w:after="0" w:line="240" w:lineRule="auto"/>
        <w:ind w:right="49"/>
        <w:contextualSpacing/>
        <w:jc w:val="both"/>
        <w:rPr>
          <w:rFonts w:ascii="Century Gothic" w:hAnsi="Century Gothic" w:cs="Arial"/>
          <w:noProof/>
        </w:rPr>
      </w:pPr>
      <w:r>
        <w:rPr>
          <w:rFonts w:ascii="Century Gothic" w:hAnsi="Century Gothic" w:cs="Arial"/>
          <w:noProof/>
        </w:rPr>
        <w:t xml:space="preserve"> </w:t>
      </w:r>
      <w:r w:rsidR="002F6E09">
        <w:rPr>
          <w:rFonts w:ascii="Century Gothic" w:hAnsi="Century Gothic" w:cs="Arial"/>
          <w:noProof/>
        </w:rPr>
        <w:tab/>
        <w:t xml:space="preserve">Ahora bien, </w:t>
      </w:r>
      <w:r w:rsidR="00004D94" w:rsidRPr="00004D94">
        <w:rPr>
          <w:rFonts w:ascii="Century Gothic" w:hAnsi="Century Gothic" w:cs="Arial"/>
          <w:noProof/>
        </w:rPr>
        <w:t xml:space="preserve">frente a la forma en la que debe </w:t>
      </w:r>
      <w:r w:rsidR="00004D94">
        <w:rPr>
          <w:rFonts w:ascii="Century Gothic" w:hAnsi="Century Gothic" w:cs="Arial"/>
          <w:noProof/>
        </w:rPr>
        <w:t xml:space="preserve">definir </w:t>
      </w:r>
      <w:r w:rsidR="00004D94" w:rsidRPr="00004D94">
        <w:rPr>
          <w:rFonts w:ascii="Century Gothic" w:hAnsi="Century Gothic" w:cs="Arial"/>
          <w:noProof/>
        </w:rPr>
        <w:t>la Entidad en las situaciones descritas, se informa que la Agencia Nacional de Contratación Pública - Colombia Compra Eficiente no tiene la competencia para establecer o definir la forma en la que deban actuar las entidades</w:t>
      </w:r>
      <w:r w:rsidR="00004D94">
        <w:rPr>
          <w:rFonts w:ascii="Century Gothic" w:hAnsi="Century Gothic" w:cs="Arial"/>
          <w:noProof/>
        </w:rPr>
        <w:t xml:space="preserve"> al momento de definir la tipología para establecer en sus negocios juridicos, sea convenio especial de cooperación o convenio administrativo</w:t>
      </w:r>
      <w:r w:rsidR="00004D94" w:rsidRPr="00004D94">
        <w:rPr>
          <w:rFonts w:ascii="Century Gothic" w:hAnsi="Century Gothic" w:cs="Arial"/>
          <w:noProof/>
        </w:rPr>
        <w:t>, lo cual no exonera a la responsabilidad que tienen las entidades de ceñirse a lo establecido en la normatividad vigente señalada en el presente concepto.</w:t>
      </w:r>
    </w:p>
    <w:p w14:paraId="1BF91451" w14:textId="77777777" w:rsidR="003F12CD" w:rsidRPr="003F12CD" w:rsidRDefault="003F12CD" w:rsidP="003F12CD">
      <w:pPr>
        <w:spacing w:after="0" w:line="240" w:lineRule="auto"/>
        <w:ind w:right="709"/>
        <w:contextualSpacing/>
        <w:jc w:val="both"/>
        <w:rPr>
          <w:rFonts w:ascii="Century Gothic" w:hAnsi="Century Gothic" w:cs="Arial"/>
          <w:noProof/>
        </w:rPr>
      </w:pPr>
    </w:p>
    <w:p w14:paraId="7A7E873D" w14:textId="2CD55245" w:rsidR="004F1F73" w:rsidRDefault="004F1F73" w:rsidP="004F1F73">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lastRenderedPageBreak/>
        <w:t xml:space="preserve">3. </w:t>
      </w:r>
      <w:r w:rsidRPr="00AF113E">
        <w:rPr>
          <w:rFonts w:ascii="Century Gothic" w:eastAsia="Calibri" w:hAnsi="Century Gothic" w:cs="Arial"/>
          <w:sz w:val="20"/>
          <w:szCs w:val="20"/>
          <w:lang w:val="es-ES_tradnl" w:eastAsia="es-ES"/>
        </w:rPr>
        <w:t>Puede un convenio especial de cooperación para el desarrollo de ciencia y tecnología sobrepasar el principio de anualidad del presupuesto de la nación. </w:t>
      </w:r>
    </w:p>
    <w:p w14:paraId="0EC1FA89" w14:textId="2E548508" w:rsidR="0098306E" w:rsidRDefault="0098306E" w:rsidP="00004D94">
      <w:pPr>
        <w:spacing w:after="0" w:line="240" w:lineRule="auto"/>
        <w:ind w:right="709"/>
        <w:contextualSpacing/>
        <w:jc w:val="both"/>
        <w:rPr>
          <w:rFonts w:ascii="Century Gothic" w:eastAsia="Calibri" w:hAnsi="Century Gothic" w:cs="Arial"/>
          <w:sz w:val="20"/>
          <w:szCs w:val="20"/>
          <w:lang w:val="es-ES_tradnl" w:eastAsia="es-ES"/>
        </w:rPr>
      </w:pPr>
    </w:p>
    <w:p w14:paraId="7B8047B7" w14:textId="0A61CD87" w:rsidR="00004D94" w:rsidRDefault="00BE017D" w:rsidP="00966B10">
      <w:pPr>
        <w:spacing w:after="0" w:line="240" w:lineRule="auto"/>
        <w:ind w:right="49"/>
        <w:contextualSpacing/>
        <w:jc w:val="both"/>
        <w:rPr>
          <w:rFonts w:ascii="Century Gothic" w:hAnsi="Century Gothic" w:cs="Arial"/>
          <w:noProof/>
        </w:rPr>
      </w:pPr>
      <w:r w:rsidRPr="00BE017D">
        <w:rPr>
          <w:rFonts w:ascii="Century Gothic" w:hAnsi="Century Gothic" w:cs="Arial"/>
          <w:noProof/>
        </w:rPr>
        <w:t>F</w:t>
      </w:r>
      <w:r>
        <w:rPr>
          <w:rFonts w:ascii="Century Gothic" w:hAnsi="Century Gothic" w:cs="Arial"/>
          <w:noProof/>
        </w:rPr>
        <w:t>rente al tercer interrogante, se precisa que en el artículo 7 del De</w:t>
      </w:r>
      <w:r w:rsidR="00370741">
        <w:rPr>
          <w:rFonts w:ascii="Century Gothic" w:hAnsi="Century Gothic" w:cs="Arial"/>
          <w:noProof/>
        </w:rPr>
        <w:t>c</w:t>
      </w:r>
      <w:r>
        <w:rPr>
          <w:rFonts w:ascii="Century Gothic" w:hAnsi="Century Gothic" w:cs="Arial"/>
          <w:noProof/>
        </w:rPr>
        <w:t>reto 393 de 1991</w:t>
      </w:r>
      <w:r w:rsidR="00370741">
        <w:rPr>
          <w:rFonts w:ascii="Century Gothic" w:hAnsi="Century Gothic" w:cs="Arial"/>
          <w:noProof/>
        </w:rPr>
        <w:t>,</w:t>
      </w:r>
      <w:r>
        <w:rPr>
          <w:rFonts w:ascii="Century Gothic" w:hAnsi="Century Gothic" w:cs="Arial"/>
          <w:noProof/>
        </w:rPr>
        <w:t xml:space="preserve"> no hace mención alguna respecto a </w:t>
      </w:r>
      <w:r w:rsidR="00F340F6">
        <w:rPr>
          <w:rFonts w:ascii="Century Gothic" w:hAnsi="Century Gothic" w:cs="Arial"/>
          <w:noProof/>
        </w:rPr>
        <w:t>las condiciones de plazo del convenio especial de cooperación</w:t>
      </w:r>
      <w:r w:rsidR="00D451D9">
        <w:rPr>
          <w:rFonts w:ascii="Century Gothic" w:hAnsi="Century Gothic" w:cs="Arial"/>
          <w:noProof/>
        </w:rPr>
        <w:t xml:space="preserve"> </w:t>
      </w:r>
      <w:r w:rsidR="00D451D9" w:rsidRPr="002365AC">
        <w:rPr>
          <w:rFonts w:ascii="Century Gothic" w:eastAsia="Calibri" w:hAnsi="Century Gothic" w:cs="Arial"/>
          <w:lang w:val="es-ES_tradnl" w:eastAsia="es-ES"/>
        </w:rPr>
        <w:t>para ejecutar</w:t>
      </w:r>
      <w:r w:rsidR="00D451D9">
        <w:rPr>
          <w:rFonts w:ascii="Century Gothic" w:eastAsia="Calibri" w:hAnsi="Century Gothic" w:cs="Arial"/>
          <w:lang w:val="es-ES_tradnl" w:eastAsia="es-ES"/>
        </w:rPr>
        <w:t xml:space="preserve"> de manera específica</w:t>
      </w:r>
      <w:r w:rsidR="00D451D9" w:rsidRPr="002365AC">
        <w:rPr>
          <w:rFonts w:ascii="Century Gothic" w:eastAsia="Calibri" w:hAnsi="Century Gothic" w:cs="Arial"/>
          <w:lang w:val="es-ES_tradnl" w:eastAsia="es-ES"/>
        </w:rPr>
        <w:t xml:space="preserve"> actividades científicas y tecnológicas</w:t>
      </w:r>
      <w:r w:rsidR="00F340F6">
        <w:rPr>
          <w:rFonts w:ascii="Century Gothic" w:hAnsi="Century Gothic" w:cs="Arial"/>
          <w:noProof/>
        </w:rPr>
        <w:t>,</w:t>
      </w:r>
      <w:r w:rsidR="004A69EC">
        <w:rPr>
          <w:rFonts w:ascii="Century Gothic" w:hAnsi="Century Gothic" w:cs="Arial"/>
          <w:noProof/>
        </w:rPr>
        <w:t xml:space="preserve"> sin embargo</w:t>
      </w:r>
      <w:r w:rsidR="00F340F6">
        <w:rPr>
          <w:rFonts w:ascii="Century Gothic" w:hAnsi="Century Gothic" w:cs="Arial"/>
          <w:noProof/>
        </w:rPr>
        <w:t>lo cual no exonera a las entidades de dar cumplimiento a l</w:t>
      </w:r>
      <w:r w:rsidR="00D1102C">
        <w:rPr>
          <w:rFonts w:ascii="Century Gothic" w:hAnsi="Century Gothic" w:cs="Arial"/>
          <w:noProof/>
        </w:rPr>
        <w:t>o establecido en el EGACP y demas nromatividad que</w:t>
      </w:r>
      <w:r w:rsidR="00F340F6">
        <w:rPr>
          <w:rFonts w:ascii="Century Gothic" w:hAnsi="Century Gothic" w:cs="Arial"/>
          <w:noProof/>
        </w:rPr>
        <w:t xml:space="preserve"> hace referencia al </w:t>
      </w:r>
      <w:r w:rsidR="00D1102C">
        <w:rPr>
          <w:rFonts w:ascii="Century Gothic" w:hAnsi="Century Gothic" w:cs="Arial"/>
          <w:noProof/>
        </w:rPr>
        <w:t xml:space="preserve"> principio de planeación y demas que apliquen.</w:t>
      </w:r>
    </w:p>
    <w:p w14:paraId="0EEE6E23" w14:textId="77777777" w:rsidR="004A1D79" w:rsidRPr="00BE017D" w:rsidRDefault="004A1D79" w:rsidP="00966B10">
      <w:pPr>
        <w:spacing w:after="0" w:line="240" w:lineRule="auto"/>
        <w:ind w:right="49"/>
        <w:contextualSpacing/>
        <w:jc w:val="both"/>
        <w:rPr>
          <w:rFonts w:ascii="Century Gothic" w:hAnsi="Century Gothic" w:cs="Arial"/>
          <w:noProof/>
        </w:rPr>
      </w:pPr>
    </w:p>
    <w:p w14:paraId="6317320F" w14:textId="2BC5EDBD" w:rsidR="004F1F73" w:rsidRDefault="004F1F73" w:rsidP="004F1F73">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4.</w:t>
      </w:r>
      <w:r w:rsidR="004F1265">
        <w:rPr>
          <w:rFonts w:ascii="Century Gothic" w:eastAsia="Calibri" w:hAnsi="Century Gothic" w:cs="Arial"/>
          <w:sz w:val="20"/>
          <w:szCs w:val="20"/>
          <w:lang w:val="es-ES_tradnl" w:eastAsia="es-ES"/>
        </w:rPr>
        <w:t xml:space="preserve"> </w:t>
      </w:r>
      <w:r w:rsidRPr="00AF113E">
        <w:rPr>
          <w:rFonts w:ascii="Century Gothic" w:eastAsia="Calibri" w:hAnsi="Century Gothic" w:cs="Arial"/>
          <w:sz w:val="20"/>
          <w:szCs w:val="20"/>
          <w:lang w:val="es-ES_tradnl" w:eastAsia="es-ES"/>
        </w:rPr>
        <w:t>Entre entidades públicas pueden suscribir un convenio especial de cooperación para el desarrollo de ciencia y tecnología que entreguen recursos de una a otra sin la figura de fiducia o encargo fiduciario, y sin la solicitud de garantías. </w:t>
      </w:r>
    </w:p>
    <w:p w14:paraId="74643469" w14:textId="226DC1DE" w:rsidR="00F340F6" w:rsidRDefault="00F340F6" w:rsidP="00F340F6">
      <w:pPr>
        <w:spacing w:after="0" w:line="240" w:lineRule="auto"/>
        <w:ind w:right="709"/>
        <w:contextualSpacing/>
        <w:jc w:val="both"/>
        <w:rPr>
          <w:rFonts w:ascii="Century Gothic" w:eastAsia="Calibri" w:hAnsi="Century Gothic" w:cs="Arial"/>
          <w:sz w:val="20"/>
          <w:szCs w:val="20"/>
          <w:lang w:val="es-ES_tradnl" w:eastAsia="es-ES"/>
        </w:rPr>
      </w:pPr>
    </w:p>
    <w:p w14:paraId="789B29A8" w14:textId="26C1BB78" w:rsidR="005471BF" w:rsidRDefault="00370741" w:rsidP="00966B10">
      <w:pPr>
        <w:spacing w:after="0" w:line="240" w:lineRule="auto"/>
        <w:ind w:right="49"/>
        <w:contextualSpacing/>
        <w:jc w:val="both"/>
        <w:rPr>
          <w:rFonts w:ascii="Century Gothic" w:hAnsi="Century Gothic" w:cs="Arial"/>
          <w:noProof/>
        </w:rPr>
      </w:pPr>
      <w:r w:rsidRPr="00370741">
        <w:rPr>
          <w:rFonts w:ascii="Century Gothic" w:hAnsi="Century Gothic" w:cs="Arial"/>
          <w:noProof/>
        </w:rPr>
        <w:t>Frente al cuarto interrogante</w:t>
      </w:r>
      <w:r>
        <w:rPr>
          <w:rFonts w:ascii="Century Gothic" w:hAnsi="Century Gothic" w:cs="Arial"/>
          <w:noProof/>
        </w:rPr>
        <w:t xml:space="preserve">, se precisa que </w:t>
      </w:r>
      <w:r w:rsidR="005B6121">
        <w:rPr>
          <w:rFonts w:ascii="Century Gothic" w:hAnsi="Century Gothic" w:cs="Arial"/>
          <w:noProof/>
        </w:rPr>
        <w:t xml:space="preserve">en el artículo 7 </w:t>
      </w:r>
      <w:r>
        <w:rPr>
          <w:rFonts w:ascii="Century Gothic" w:hAnsi="Century Gothic" w:cs="Arial"/>
          <w:noProof/>
        </w:rPr>
        <w:t xml:space="preserve"> numeral 4 del Decreto 393 de 1991</w:t>
      </w:r>
      <w:r w:rsidR="005471BF">
        <w:rPr>
          <w:rFonts w:ascii="Century Gothic" w:hAnsi="Century Gothic" w:cs="Arial"/>
          <w:noProof/>
        </w:rPr>
        <w:t xml:space="preserve"> se da la posibilidad de hacer uso de </w:t>
      </w:r>
      <w:r w:rsidR="005471BF" w:rsidRPr="005471BF">
        <w:rPr>
          <w:rFonts w:ascii="Century Gothic" w:hAnsi="Century Gothic" w:cs="Arial"/>
          <w:noProof/>
        </w:rPr>
        <w:t>encargo fiduciario o cualquier otro sistema de administración</w:t>
      </w:r>
      <w:r w:rsidR="005471BF">
        <w:rPr>
          <w:rFonts w:ascii="Century Gothic" w:hAnsi="Century Gothic" w:cs="Arial"/>
          <w:noProof/>
        </w:rPr>
        <w:t xml:space="preserve"> para e</w:t>
      </w:r>
      <w:r w:rsidR="005471BF" w:rsidRPr="005471BF">
        <w:rPr>
          <w:rFonts w:ascii="Century Gothic" w:hAnsi="Century Gothic" w:cs="Arial"/>
          <w:noProof/>
        </w:rPr>
        <w:t xml:space="preserve">l manejo de recursos aportados para la ejecución del convenio </w:t>
      </w:r>
      <w:r w:rsidR="005471BF">
        <w:rPr>
          <w:rFonts w:ascii="Century Gothic" w:hAnsi="Century Gothic" w:cs="Arial"/>
          <w:noProof/>
        </w:rPr>
        <w:t>especial de cooperación.</w:t>
      </w:r>
    </w:p>
    <w:p w14:paraId="4B33D4B5" w14:textId="77777777" w:rsidR="00746D9B" w:rsidRDefault="00746D9B" w:rsidP="00966B10">
      <w:pPr>
        <w:spacing w:after="0" w:line="240" w:lineRule="auto"/>
        <w:ind w:right="49"/>
        <w:contextualSpacing/>
        <w:jc w:val="both"/>
        <w:rPr>
          <w:rFonts w:ascii="Century Gothic" w:hAnsi="Century Gothic" w:cs="Arial"/>
          <w:noProof/>
        </w:rPr>
      </w:pPr>
    </w:p>
    <w:p w14:paraId="67B31E90" w14:textId="2FDD6E72" w:rsidR="00F340F6" w:rsidRPr="00370741" w:rsidRDefault="005471BF" w:rsidP="00966B10">
      <w:pPr>
        <w:spacing w:after="0" w:line="240" w:lineRule="auto"/>
        <w:ind w:right="49" w:firstLine="708"/>
        <w:contextualSpacing/>
        <w:jc w:val="both"/>
        <w:rPr>
          <w:rFonts w:ascii="Century Gothic" w:hAnsi="Century Gothic" w:cs="Arial"/>
          <w:noProof/>
        </w:rPr>
      </w:pPr>
      <w:r>
        <w:rPr>
          <w:rFonts w:ascii="Century Gothic" w:hAnsi="Century Gothic" w:cs="Arial"/>
          <w:noProof/>
        </w:rPr>
        <w:t>Ahora bien, respecto a la s</w:t>
      </w:r>
      <w:r w:rsidRPr="005471BF">
        <w:rPr>
          <w:rFonts w:ascii="Century Gothic" w:hAnsi="Century Gothic" w:cs="Arial"/>
          <w:noProof/>
        </w:rPr>
        <w:t>olicitud de garantías</w:t>
      </w:r>
      <w:r>
        <w:rPr>
          <w:rFonts w:ascii="Century Gothic" w:hAnsi="Century Gothic" w:cs="Arial"/>
          <w:noProof/>
        </w:rPr>
        <w:t xml:space="preserve">, </w:t>
      </w:r>
      <w:r w:rsidRPr="005471BF">
        <w:rPr>
          <w:rFonts w:ascii="Century Gothic" w:hAnsi="Century Gothic" w:cs="Arial"/>
          <w:noProof/>
        </w:rPr>
        <w:t>se informa que la Agencia Nacional de Contratación Pública - Colombia Compra Eficiente no tiene la competencia para establecer o definir la forma</w:t>
      </w:r>
      <w:r>
        <w:rPr>
          <w:rFonts w:ascii="Century Gothic" w:hAnsi="Century Gothic" w:cs="Arial"/>
          <w:noProof/>
        </w:rPr>
        <w:t xml:space="preserve"> en la que las entidades deban actuar para asegurar los recursos inmersos en los negocios juridicos que celebre</w:t>
      </w:r>
      <w:r w:rsidRPr="005471BF">
        <w:rPr>
          <w:rFonts w:ascii="Century Gothic" w:hAnsi="Century Gothic" w:cs="Arial"/>
          <w:noProof/>
        </w:rPr>
        <w:t>, lo cual no exonera a la responsabilidad que tienen las entidades de ceñirse a lo establecido en la normatividad vigente</w:t>
      </w:r>
      <w:r>
        <w:rPr>
          <w:rFonts w:ascii="Century Gothic" w:hAnsi="Century Gothic" w:cs="Arial"/>
          <w:noProof/>
        </w:rPr>
        <w:t xml:space="preserve">. </w:t>
      </w:r>
    </w:p>
    <w:p w14:paraId="38CC6F72" w14:textId="15DC4315" w:rsidR="00370741" w:rsidRDefault="00370741" w:rsidP="00F340F6">
      <w:pPr>
        <w:spacing w:after="0" w:line="240" w:lineRule="auto"/>
        <w:ind w:right="709"/>
        <w:contextualSpacing/>
        <w:jc w:val="both"/>
        <w:rPr>
          <w:rFonts w:ascii="Century Gothic" w:eastAsia="Calibri" w:hAnsi="Century Gothic" w:cs="Arial"/>
          <w:sz w:val="20"/>
          <w:szCs w:val="20"/>
          <w:lang w:val="es-ES_tradnl" w:eastAsia="es-ES"/>
        </w:rPr>
      </w:pPr>
    </w:p>
    <w:p w14:paraId="0BE84FE1" w14:textId="64A7C1C0" w:rsidR="004F1F73" w:rsidRDefault="004F1F73" w:rsidP="004F1F73">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5. </w:t>
      </w:r>
      <w:r w:rsidRPr="00AF113E">
        <w:rPr>
          <w:rFonts w:ascii="Century Gothic" w:eastAsia="Calibri" w:hAnsi="Century Gothic" w:cs="Arial"/>
          <w:sz w:val="20"/>
          <w:szCs w:val="20"/>
          <w:lang w:val="es-ES_tradnl" w:eastAsia="es-ES"/>
        </w:rPr>
        <w:t>¿Cuáles son las características de los convenios de administración por terceros de los recursos de la nación? </w:t>
      </w:r>
    </w:p>
    <w:p w14:paraId="12C0D372" w14:textId="39A77065" w:rsidR="005471BF" w:rsidRDefault="005471BF" w:rsidP="005471BF">
      <w:pPr>
        <w:spacing w:after="0" w:line="240" w:lineRule="auto"/>
        <w:ind w:right="709"/>
        <w:contextualSpacing/>
        <w:jc w:val="both"/>
        <w:rPr>
          <w:rFonts w:ascii="Century Gothic" w:eastAsia="Calibri" w:hAnsi="Century Gothic" w:cs="Arial"/>
          <w:sz w:val="20"/>
          <w:szCs w:val="20"/>
          <w:lang w:val="es-ES_tradnl" w:eastAsia="es-ES"/>
        </w:rPr>
      </w:pPr>
    </w:p>
    <w:p w14:paraId="57F5D356" w14:textId="31D74D86" w:rsidR="00320E2E" w:rsidRDefault="00C96374" w:rsidP="00320E2E">
      <w:pPr>
        <w:spacing w:after="0" w:line="240" w:lineRule="auto"/>
        <w:ind w:right="49"/>
        <w:contextualSpacing/>
        <w:jc w:val="both"/>
        <w:rPr>
          <w:rFonts w:ascii="Century Gothic" w:eastAsia="Calibri" w:hAnsi="Century Gothic" w:cs="Arial"/>
          <w:color w:val="000000"/>
          <w:szCs w:val="24"/>
          <w:lang w:eastAsia="es-ES_tradnl"/>
        </w:rPr>
      </w:pPr>
      <w:r w:rsidRPr="002E7827">
        <w:rPr>
          <w:rFonts w:ascii="Century Gothic" w:eastAsia="Calibri" w:hAnsi="Century Gothic" w:cs="Arial"/>
          <w:lang w:val="es-ES_tradnl" w:eastAsia="es-ES"/>
        </w:rPr>
        <w:t xml:space="preserve">Referente a quinto interrogante, se precisa </w:t>
      </w:r>
      <w:bookmarkStart w:id="3" w:name="_Hlk170247591"/>
      <w:r w:rsidR="00320E2E">
        <w:rPr>
          <w:rFonts w:ascii="Century Gothic" w:eastAsia="Calibri" w:hAnsi="Century Gothic" w:cs="Arial"/>
          <w:lang w:val="es-ES_tradnl" w:eastAsia="es-ES"/>
        </w:rPr>
        <w:t xml:space="preserve">que </w:t>
      </w:r>
      <w:r w:rsidR="00FD214F">
        <w:rPr>
          <w:rFonts w:ascii="Century Gothic" w:eastAsia="Calibri" w:hAnsi="Century Gothic" w:cs="Arial"/>
          <w:lang w:val="es-ES_tradnl" w:eastAsia="es-ES"/>
        </w:rPr>
        <w:t xml:space="preserve">la tipología descrita se asemeja a </w:t>
      </w:r>
      <w:r w:rsidR="00DD489F">
        <w:rPr>
          <w:rFonts w:ascii="Century Gothic" w:eastAsia="Calibri" w:hAnsi="Century Gothic" w:cs="Arial"/>
          <w:lang w:val="es-ES_tradnl" w:eastAsia="es-ES"/>
        </w:rPr>
        <w:t xml:space="preserve">la tipología </w:t>
      </w:r>
      <w:r w:rsidR="002C405C">
        <w:rPr>
          <w:rFonts w:ascii="Century Gothic" w:eastAsia="Calibri" w:hAnsi="Century Gothic" w:cs="Arial"/>
          <w:lang w:val="es-ES_tradnl" w:eastAsia="es-ES"/>
        </w:rPr>
        <w:t>de contrato de financiamiento</w:t>
      </w:r>
      <w:r w:rsidR="009A6CF8">
        <w:rPr>
          <w:rFonts w:ascii="Century Gothic" w:eastAsia="Calibri" w:hAnsi="Century Gothic" w:cs="Arial"/>
          <w:lang w:val="es-ES_tradnl" w:eastAsia="es-ES"/>
        </w:rPr>
        <w:t>, cuyo</w:t>
      </w:r>
      <w:r w:rsidR="00320E2E" w:rsidRPr="00246EF0">
        <w:rPr>
          <w:rFonts w:ascii="Century Gothic" w:eastAsia="Calibri" w:hAnsi="Century Gothic" w:cs="Arial"/>
          <w:color w:val="000000"/>
          <w:szCs w:val="24"/>
          <w:lang w:eastAsia="es-ES_tradnl"/>
        </w:rPr>
        <w:t xml:space="preserve"> propósito es entregar recursos al contratista </w:t>
      </w:r>
      <w:r w:rsidR="00320E2E" w:rsidRPr="00246EF0">
        <w:rPr>
          <w:rFonts w:ascii="Arial" w:eastAsia="Calibri" w:hAnsi="Arial" w:cs="Arial"/>
          <w:color w:val="000000"/>
          <w:szCs w:val="24"/>
          <w:lang w:eastAsia="es-ES_tradnl"/>
        </w:rPr>
        <w:t>‒</w:t>
      </w:r>
      <w:r w:rsidR="00320E2E" w:rsidRPr="00246EF0">
        <w:rPr>
          <w:rFonts w:ascii="Century Gothic" w:eastAsia="Calibri" w:hAnsi="Century Gothic" w:cs="Arial"/>
          <w:color w:val="000000"/>
          <w:szCs w:val="24"/>
          <w:lang w:eastAsia="es-ES_tradnl"/>
        </w:rPr>
        <w:t>particular o Entidad Estatal</w:t>
      </w:r>
      <w:r w:rsidR="00320E2E" w:rsidRPr="00246EF0">
        <w:rPr>
          <w:rFonts w:ascii="Arial" w:eastAsia="Calibri" w:hAnsi="Arial" w:cs="Arial"/>
          <w:color w:val="000000"/>
          <w:szCs w:val="24"/>
          <w:lang w:eastAsia="es-ES_tradnl"/>
        </w:rPr>
        <w:t>‒</w:t>
      </w:r>
      <w:r w:rsidR="00320E2E" w:rsidRPr="00246EF0">
        <w:rPr>
          <w:rFonts w:ascii="Century Gothic" w:eastAsia="Calibri" w:hAnsi="Century Gothic" w:cs="Arial"/>
          <w:color w:val="000000"/>
          <w:szCs w:val="24"/>
          <w:lang w:eastAsia="es-ES_tradnl"/>
        </w:rPr>
        <w:t xml:space="preserve"> los cuales estar</w:t>
      </w:r>
      <w:r w:rsidR="00320E2E" w:rsidRPr="00246EF0">
        <w:rPr>
          <w:rFonts w:ascii="Century Gothic" w:eastAsia="Calibri" w:hAnsi="Century Gothic" w:cs="Century Gothic"/>
          <w:color w:val="000000"/>
          <w:szCs w:val="24"/>
          <w:lang w:eastAsia="es-ES_tradnl"/>
        </w:rPr>
        <w:t>á</w:t>
      </w:r>
      <w:r w:rsidR="00320E2E" w:rsidRPr="00246EF0">
        <w:rPr>
          <w:rFonts w:ascii="Century Gothic" w:eastAsia="Calibri" w:hAnsi="Century Gothic" w:cs="Arial"/>
          <w:color w:val="000000"/>
          <w:szCs w:val="24"/>
          <w:lang w:eastAsia="es-ES_tradnl"/>
        </w:rPr>
        <w:t>n sujetos a reembolso obligatorio, condicional o parcial, o recuperaci</w:t>
      </w:r>
      <w:r w:rsidR="00320E2E" w:rsidRPr="00246EF0">
        <w:rPr>
          <w:rFonts w:ascii="Century Gothic" w:eastAsia="Calibri" w:hAnsi="Century Gothic" w:cs="Century Gothic"/>
          <w:color w:val="000000"/>
          <w:szCs w:val="24"/>
          <w:lang w:eastAsia="es-ES_tradnl"/>
        </w:rPr>
        <w:t>ó</w:t>
      </w:r>
      <w:r w:rsidR="00320E2E" w:rsidRPr="00246EF0">
        <w:rPr>
          <w:rFonts w:ascii="Century Gothic" w:eastAsia="Calibri" w:hAnsi="Century Gothic" w:cs="Arial"/>
          <w:color w:val="000000"/>
          <w:szCs w:val="24"/>
          <w:lang w:eastAsia="es-ES_tradnl"/>
        </w:rPr>
        <w:t>n contingente. Para el reembolso se fija un plazo e intereses, y cuando este sea obligatorio el contratista devuelve los recursos, pero cuando es condicional o parcial el contratista podr</w:t>
      </w:r>
      <w:r w:rsidR="00320E2E" w:rsidRPr="00246EF0">
        <w:rPr>
          <w:rFonts w:ascii="Century Gothic" w:eastAsia="Calibri" w:hAnsi="Century Gothic" w:cs="Century Gothic"/>
          <w:color w:val="000000"/>
          <w:szCs w:val="24"/>
          <w:lang w:eastAsia="es-ES_tradnl"/>
        </w:rPr>
        <w:t>á</w:t>
      </w:r>
      <w:r w:rsidR="00320E2E" w:rsidRPr="00246EF0">
        <w:rPr>
          <w:rFonts w:ascii="Century Gothic" w:eastAsia="Calibri" w:hAnsi="Century Gothic" w:cs="Arial"/>
          <w:color w:val="000000"/>
          <w:szCs w:val="24"/>
          <w:lang w:eastAsia="es-ES_tradnl"/>
        </w:rPr>
        <w:t xml:space="preserve"> eximirse de la obligaci</w:t>
      </w:r>
      <w:r w:rsidR="00320E2E" w:rsidRPr="00246EF0">
        <w:rPr>
          <w:rFonts w:ascii="Century Gothic" w:eastAsia="Calibri" w:hAnsi="Century Gothic" w:cs="Century Gothic"/>
          <w:color w:val="000000"/>
          <w:szCs w:val="24"/>
          <w:lang w:eastAsia="es-ES_tradnl"/>
        </w:rPr>
        <w:t>ó</w:t>
      </w:r>
      <w:r w:rsidR="00320E2E" w:rsidRPr="00246EF0">
        <w:rPr>
          <w:rFonts w:ascii="Century Gothic" w:eastAsia="Calibri" w:hAnsi="Century Gothic" w:cs="Arial"/>
          <w:color w:val="000000"/>
          <w:szCs w:val="24"/>
          <w:lang w:eastAsia="es-ES_tradnl"/>
        </w:rPr>
        <w:t>n de pago cuando la entidad considere que su labor fue exitosa o por la magnitud de la actividad. Por otra parte, la recuperaci</w:t>
      </w:r>
      <w:r w:rsidR="00320E2E" w:rsidRPr="00246EF0">
        <w:rPr>
          <w:rFonts w:ascii="Century Gothic" w:eastAsia="Calibri" w:hAnsi="Century Gothic" w:cs="Century Gothic"/>
          <w:color w:val="000000"/>
          <w:szCs w:val="24"/>
          <w:lang w:eastAsia="es-ES_tradnl"/>
        </w:rPr>
        <w:t>ó</w:t>
      </w:r>
      <w:r w:rsidR="00320E2E" w:rsidRPr="00246EF0">
        <w:rPr>
          <w:rFonts w:ascii="Century Gothic" w:eastAsia="Calibri" w:hAnsi="Century Gothic" w:cs="Arial"/>
          <w:color w:val="000000"/>
          <w:szCs w:val="24"/>
          <w:lang w:eastAsia="es-ES_tradnl"/>
        </w:rPr>
        <w:t xml:space="preserve">n contingente se refiere a que el reembolso de los recursos a la entidad, por parte del contratista, solo </w:t>
      </w:r>
      <w:r w:rsidR="00320E2E" w:rsidRPr="00246EF0">
        <w:rPr>
          <w:rFonts w:ascii="Century Gothic" w:eastAsia="Calibri" w:hAnsi="Century Gothic" w:cs="Arial"/>
          <w:color w:val="000000"/>
          <w:szCs w:val="24"/>
          <w:lang w:eastAsia="es-ES_tradnl"/>
        </w:rPr>
        <w:lastRenderedPageBreak/>
        <w:t>ocurrirá cuando se configure alguna de las causales que se deben prever en el contrato.</w:t>
      </w:r>
    </w:p>
    <w:p w14:paraId="56A32B41" w14:textId="77777777" w:rsidR="009A6CF8" w:rsidRPr="00246EF0" w:rsidRDefault="009A6CF8" w:rsidP="00320E2E">
      <w:pPr>
        <w:spacing w:after="0" w:line="240" w:lineRule="auto"/>
        <w:ind w:right="49"/>
        <w:contextualSpacing/>
        <w:jc w:val="both"/>
        <w:rPr>
          <w:rFonts w:ascii="Century Gothic" w:eastAsia="Calibri" w:hAnsi="Century Gothic" w:cs="Arial"/>
          <w:color w:val="000000"/>
          <w:szCs w:val="24"/>
          <w:lang w:eastAsia="es-ES_tradnl"/>
        </w:rPr>
      </w:pPr>
    </w:p>
    <w:p w14:paraId="0CB97445" w14:textId="77777777" w:rsidR="00320E2E" w:rsidRPr="00246EF0" w:rsidRDefault="00320E2E" w:rsidP="00320E2E">
      <w:pPr>
        <w:spacing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ab/>
        <w:t xml:space="preserve">Como se observa, el Decreto 591 de 1991 no señala el régimen aplicable a este contrato, por lo cual la Circular Externa Única expedida por la Agencia Nacional de Contratación Pública – Colombia Compra Eficiente dispone que “están sujetos a (i) las leyes 80 de 1993 y 1150 de 2007 y a sus normas reglamentarias y pueden celebrarse bajo la modalidad de contratación directa; y (ii) el artículo 8 del Decreto–Ley 591 de 1991”. </w:t>
      </w:r>
    </w:p>
    <w:bookmarkEnd w:id="3"/>
    <w:p w14:paraId="67160F49" w14:textId="77777777" w:rsidR="00320E2E" w:rsidRDefault="00320E2E" w:rsidP="00320E2E">
      <w:pPr>
        <w:spacing w:after="0" w:line="240" w:lineRule="auto"/>
        <w:ind w:right="49"/>
        <w:contextualSpacing/>
        <w:jc w:val="both"/>
        <w:rPr>
          <w:rFonts w:ascii="Century Gothic" w:eastAsia="Times New Roman" w:hAnsi="Century Gothic" w:cs="Arial"/>
          <w:color w:val="333333"/>
          <w:sz w:val="20"/>
          <w:szCs w:val="20"/>
          <w:lang w:eastAsia="es-CO"/>
        </w:rPr>
      </w:pPr>
    </w:p>
    <w:p w14:paraId="6E62C86D" w14:textId="77777777" w:rsidR="0098306E" w:rsidRDefault="0098306E" w:rsidP="004F1F73">
      <w:pPr>
        <w:spacing w:after="0" w:line="240" w:lineRule="auto"/>
        <w:ind w:left="709" w:right="709"/>
        <w:contextualSpacing/>
        <w:jc w:val="both"/>
        <w:rPr>
          <w:rFonts w:ascii="Century Gothic" w:eastAsia="Calibri" w:hAnsi="Century Gothic" w:cs="Arial"/>
          <w:sz w:val="20"/>
          <w:szCs w:val="20"/>
          <w:lang w:val="es-ES_tradnl" w:eastAsia="es-ES"/>
        </w:rPr>
      </w:pPr>
    </w:p>
    <w:p w14:paraId="6A4D29D3" w14:textId="5EB00212" w:rsidR="004F1F73" w:rsidRDefault="004F1F73" w:rsidP="004F1F73">
      <w:pPr>
        <w:spacing w:after="0" w:line="240" w:lineRule="auto"/>
        <w:ind w:left="709" w:right="709"/>
        <w:contextualSpacing/>
        <w:jc w:val="both"/>
        <w:rPr>
          <w:rFonts w:ascii="Century Gothic" w:eastAsia="Calibri" w:hAnsi="Century Gothic" w:cs="Arial"/>
          <w:sz w:val="20"/>
          <w:szCs w:val="20"/>
          <w:lang w:val="es-ES" w:eastAsia="es-ES"/>
        </w:rPr>
      </w:pPr>
      <w:r w:rsidRPr="7AF82E52">
        <w:rPr>
          <w:rFonts w:ascii="Century Gothic" w:eastAsia="Calibri" w:hAnsi="Century Gothic" w:cs="Arial"/>
          <w:sz w:val="20"/>
          <w:szCs w:val="20"/>
          <w:lang w:val="es-ES" w:eastAsia="es-ES"/>
        </w:rPr>
        <w:t>6. ¿Cuáles son las restricciones que tienen las entidades púbicas para suscribir directamente convenios especiales de cooperación para el desarrollo de ciencia y tecnología con Universidades Públicas? </w:t>
      </w:r>
    </w:p>
    <w:p w14:paraId="214C4BC6" w14:textId="2008CEDB" w:rsidR="0098306E" w:rsidRDefault="0098306E" w:rsidP="00C95775">
      <w:pPr>
        <w:tabs>
          <w:tab w:val="left" w:pos="5737"/>
        </w:tabs>
        <w:spacing w:after="0" w:line="240" w:lineRule="auto"/>
        <w:ind w:right="709"/>
        <w:contextualSpacing/>
        <w:jc w:val="both"/>
        <w:rPr>
          <w:rFonts w:ascii="Century Gothic" w:eastAsia="Calibri" w:hAnsi="Century Gothic" w:cs="Arial"/>
          <w:sz w:val="20"/>
          <w:szCs w:val="20"/>
          <w:lang w:val="es-ES" w:eastAsia="es-ES"/>
        </w:rPr>
      </w:pPr>
    </w:p>
    <w:p w14:paraId="6E781FBB" w14:textId="3C95ABD2" w:rsidR="00F441ED" w:rsidRDefault="009B2F35" w:rsidP="00C95775">
      <w:pPr>
        <w:tabs>
          <w:tab w:val="left" w:pos="5737"/>
        </w:tabs>
        <w:spacing w:after="0" w:line="240" w:lineRule="auto"/>
        <w:ind w:right="709"/>
        <w:contextualSpacing/>
        <w:jc w:val="both"/>
        <w:rPr>
          <w:rFonts w:ascii="Century Gothic" w:eastAsia="Calibri" w:hAnsi="Century Gothic" w:cs="Arial"/>
          <w:sz w:val="20"/>
          <w:szCs w:val="20"/>
          <w:lang w:val="es-ES" w:eastAsia="es-ES"/>
        </w:rPr>
      </w:pPr>
      <w:r>
        <w:rPr>
          <w:rFonts w:ascii="Century Gothic" w:eastAsia="Calibri" w:hAnsi="Century Gothic" w:cs="Arial"/>
          <w:sz w:val="20"/>
          <w:szCs w:val="20"/>
          <w:lang w:val="es-ES" w:eastAsia="es-ES"/>
        </w:rPr>
        <w:tab/>
      </w:r>
    </w:p>
    <w:p w14:paraId="16664DA9" w14:textId="48FBBFE8" w:rsidR="00C95775" w:rsidRDefault="009B2F35" w:rsidP="004A1D79">
      <w:pPr>
        <w:tabs>
          <w:tab w:val="left" w:pos="5737"/>
        </w:tabs>
        <w:spacing w:after="0" w:line="240" w:lineRule="auto"/>
        <w:ind w:right="49"/>
        <w:contextualSpacing/>
        <w:jc w:val="both"/>
        <w:rPr>
          <w:rFonts w:ascii="Century Gothic" w:eastAsia="Calibri" w:hAnsi="Century Gothic" w:cs="Arial"/>
          <w:lang w:val="es-ES_tradnl" w:eastAsia="es-ES"/>
        </w:rPr>
      </w:pPr>
      <w:r w:rsidRPr="002E7827">
        <w:rPr>
          <w:rFonts w:ascii="Century Gothic" w:eastAsia="Calibri" w:hAnsi="Century Gothic" w:cs="Arial"/>
          <w:lang w:val="es-ES_tradnl" w:eastAsia="es-ES"/>
        </w:rPr>
        <w:t xml:space="preserve">Referente a quinto interrogante, se precisa </w:t>
      </w:r>
      <w:r>
        <w:rPr>
          <w:rFonts w:ascii="Century Gothic" w:eastAsia="Calibri" w:hAnsi="Century Gothic" w:cs="Arial"/>
          <w:lang w:val="es-ES_tradnl" w:eastAsia="es-ES"/>
        </w:rPr>
        <w:t>que dentro de la normatividad objeto del presente concepto</w:t>
      </w:r>
      <w:r w:rsidR="00211937">
        <w:rPr>
          <w:rFonts w:ascii="Century Gothic" w:eastAsia="Calibri" w:hAnsi="Century Gothic" w:cs="Arial"/>
          <w:lang w:val="es-ES_tradnl" w:eastAsia="es-ES"/>
        </w:rPr>
        <w:t xml:space="preserve">, ni dentro del EGCAP, </w:t>
      </w:r>
      <w:r>
        <w:rPr>
          <w:rFonts w:ascii="Century Gothic" w:eastAsia="Calibri" w:hAnsi="Century Gothic" w:cs="Arial"/>
          <w:lang w:val="es-ES_tradnl" w:eastAsia="es-ES"/>
        </w:rPr>
        <w:t xml:space="preserve">no se </w:t>
      </w:r>
      <w:r w:rsidR="00C0682E">
        <w:rPr>
          <w:rFonts w:ascii="Century Gothic" w:eastAsia="Calibri" w:hAnsi="Century Gothic" w:cs="Arial"/>
          <w:lang w:val="es-ES_tradnl" w:eastAsia="es-ES"/>
        </w:rPr>
        <w:t xml:space="preserve">establecen restricciones para que las entidades estatales puedan suscribir </w:t>
      </w:r>
      <w:r w:rsidR="00211937">
        <w:rPr>
          <w:rFonts w:ascii="Century Gothic" w:eastAsia="Calibri" w:hAnsi="Century Gothic" w:cs="Arial"/>
          <w:lang w:val="es-ES_tradnl" w:eastAsia="es-ES"/>
        </w:rPr>
        <w:t xml:space="preserve">directamente </w:t>
      </w:r>
      <w:r w:rsidR="00211937" w:rsidRPr="00D1102C">
        <w:rPr>
          <w:rFonts w:ascii="Century Gothic" w:eastAsia="Calibri" w:hAnsi="Century Gothic" w:cs="Arial"/>
          <w:lang w:val="es-ES_tradnl" w:eastAsia="es-ES"/>
        </w:rPr>
        <w:t>convenios especiales de cooperación para el desarrollo de ciencia y tecnología con Universidades Públicas.</w:t>
      </w:r>
    </w:p>
    <w:p w14:paraId="1AC3D72A" w14:textId="77777777" w:rsidR="009B2F35" w:rsidRDefault="009B2F35" w:rsidP="00C95775">
      <w:pPr>
        <w:tabs>
          <w:tab w:val="left" w:pos="5737"/>
        </w:tabs>
        <w:spacing w:after="0" w:line="240" w:lineRule="auto"/>
        <w:ind w:right="709"/>
        <w:contextualSpacing/>
        <w:jc w:val="both"/>
        <w:rPr>
          <w:rFonts w:ascii="Century Gothic" w:eastAsia="Calibri" w:hAnsi="Century Gothic" w:cs="Arial"/>
          <w:sz w:val="20"/>
          <w:szCs w:val="20"/>
          <w:lang w:val="es-ES" w:eastAsia="es-ES"/>
        </w:rPr>
      </w:pPr>
    </w:p>
    <w:p w14:paraId="2D4A819C" w14:textId="77777777" w:rsidR="004F1F73" w:rsidRPr="000D1037" w:rsidRDefault="004F1F73" w:rsidP="004F1F73">
      <w:pPr>
        <w:spacing w:after="0" w:line="240" w:lineRule="auto"/>
        <w:ind w:left="709" w:right="709"/>
        <w:contextualSpacing/>
        <w:jc w:val="both"/>
        <w:rPr>
          <w:rFonts w:ascii="Century Gothic" w:eastAsia="Calibri" w:hAnsi="Century Gothic" w:cs="Arial"/>
          <w:sz w:val="20"/>
          <w:szCs w:val="20"/>
          <w:lang w:val="es-ES_tradnl" w:eastAsia="es-ES"/>
        </w:rPr>
      </w:pPr>
      <w:r>
        <w:rPr>
          <w:rFonts w:ascii="Century Gothic" w:eastAsia="Calibri" w:hAnsi="Century Gothic" w:cs="Arial"/>
          <w:sz w:val="20"/>
          <w:szCs w:val="20"/>
          <w:lang w:val="es-ES_tradnl" w:eastAsia="es-ES"/>
        </w:rPr>
        <w:t xml:space="preserve">7. </w:t>
      </w:r>
      <w:r w:rsidRPr="00AF113E">
        <w:rPr>
          <w:rFonts w:ascii="Century Gothic" w:eastAsia="Calibri" w:hAnsi="Century Gothic" w:cs="Arial"/>
          <w:sz w:val="20"/>
          <w:szCs w:val="20"/>
          <w:lang w:val="es-ES_tradnl" w:eastAsia="es-ES"/>
        </w:rPr>
        <w:t xml:space="preserve">¿Los convenios especiales de cooperación para el desarrollo de ciencia y tecnología, suscritos entre entidades públicas son convenios de administración por terceros si se entregan recursos para que una de las partes del convenio ejecute los recursos </w:t>
      </w:r>
      <w:proofErr w:type="spellStart"/>
      <w:r w:rsidRPr="00AF113E">
        <w:rPr>
          <w:rFonts w:ascii="Century Gothic" w:eastAsia="Calibri" w:hAnsi="Century Gothic" w:cs="Arial"/>
          <w:sz w:val="20"/>
          <w:szCs w:val="20"/>
          <w:lang w:val="es-ES_tradnl" w:eastAsia="es-ES"/>
        </w:rPr>
        <w:t>aún</w:t>
      </w:r>
      <w:proofErr w:type="spellEnd"/>
      <w:r w:rsidRPr="00AF113E">
        <w:rPr>
          <w:rFonts w:ascii="Century Gothic" w:eastAsia="Calibri" w:hAnsi="Century Gothic" w:cs="Arial"/>
          <w:sz w:val="20"/>
          <w:szCs w:val="20"/>
          <w:lang w:val="es-ES_tradnl" w:eastAsia="es-ES"/>
        </w:rPr>
        <w:t xml:space="preserve"> cuando en el objeto del convenio se especifica la “unión de esfuerzos</w:t>
      </w:r>
      <w:r w:rsidRPr="000D1037">
        <w:rPr>
          <w:rFonts w:ascii="Century Gothic" w:eastAsia="Calibri" w:hAnsi="Century Gothic" w:cs="Arial"/>
          <w:sz w:val="20"/>
          <w:szCs w:val="20"/>
          <w:lang w:val="es-ES_tradnl" w:eastAsia="es-ES"/>
        </w:rPr>
        <w:t xml:space="preserve">” </w:t>
      </w:r>
      <w:r w:rsidRPr="000D1037">
        <w:rPr>
          <w:rFonts w:ascii="Century Gothic" w:eastAsia="Calibri" w:hAnsi="Century Gothic" w:cs="Arial"/>
          <w:sz w:val="20"/>
          <w:szCs w:val="20"/>
          <w:lang w:val="es-ES" w:eastAsia="es-ES"/>
        </w:rPr>
        <w:t>(SIC).</w:t>
      </w:r>
    </w:p>
    <w:p w14:paraId="2C27A6A9" w14:textId="77777777" w:rsidR="004F1F73" w:rsidRDefault="004F1F73" w:rsidP="00C41C9E">
      <w:pPr>
        <w:spacing w:after="120" w:line="276" w:lineRule="auto"/>
        <w:jc w:val="both"/>
        <w:rPr>
          <w:rFonts w:ascii="Century Gothic" w:hAnsi="Century Gothic" w:cs="Arial"/>
          <w:noProof/>
        </w:rPr>
      </w:pPr>
    </w:p>
    <w:p w14:paraId="6F5F02C7" w14:textId="25992723" w:rsidR="00CE2625" w:rsidRDefault="00CE2625" w:rsidP="00C41C9E">
      <w:pPr>
        <w:spacing w:after="120" w:line="276" w:lineRule="auto"/>
        <w:jc w:val="both"/>
        <w:rPr>
          <w:rFonts w:ascii="Century Gothic" w:hAnsi="Century Gothic" w:cs="Arial"/>
          <w:noProof/>
        </w:rPr>
      </w:pPr>
      <w:r>
        <w:rPr>
          <w:rFonts w:ascii="Century Gothic" w:hAnsi="Century Gothic" w:cs="Arial"/>
          <w:noProof/>
        </w:rPr>
        <w:t xml:space="preserve">Finalmente, respecto al septimo interrogante, </w:t>
      </w:r>
      <w:r w:rsidR="00781358">
        <w:rPr>
          <w:rFonts w:ascii="Century Gothic" w:hAnsi="Century Gothic" w:cs="Arial"/>
          <w:noProof/>
        </w:rPr>
        <w:t xml:space="preserve">se precisa que el objeto </w:t>
      </w:r>
      <w:r w:rsidR="001B2F2B">
        <w:rPr>
          <w:rFonts w:ascii="Century Gothic" w:hAnsi="Century Gothic" w:cs="Arial"/>
          <w:noProof/>
        </w:rPr>
        <w:t xml:space="preserve">de los convenios especiales de cooperación y los contratos de </w:t>
      </w:r>
      <w:r w:rsidR="0082219C">
        <w:rPr>
          <w:rFonts w:ascii="Century Gothic" w:hAnsi="Century Gothic" w:cs="Arial"/>
          <w:noProof/>
        </w:rPr>
        <w:t xml:space="preserve">financiamiento a la luz de lo establecido en el </w:t>
      </w:r>
      <w:r w:rsidR="00900251" w:rsidRPr="00246EF0">
        <w:rPr>
          <w:rFonts w:ascii="Century Gothic" w:eastAsia="Calibri" w:hAnsi="Century Gothic" w:cs="Arial"/>
          <w:color w:val="000000" w:themeColor="text1"/>
          <w:szCs w:val="24"/>
          <w:lang w:val="es-ES" w:eastAsia="es-ES_tradnl"/>
        </w:rPr>
        <w:t>Decreto 591 de 1991</w:t>
      </w:r>
      <w:r w:rsidR="00900251">
        <w:rPr>
          <w:rFonts w:ascii="Century Gothic" w:eastAsia="Calibri" w:hAnsi="Century Gothic" w:cs="Arial"/>
          <w:color w:val="000000" w:themeColor="text1"/>
          <w:szCs w:val="24"/>
          <w:lang w:val="es-ES" w:eastAsia="es-ES_tradnl"/>
        </w:rPr>
        <w:t>, cu</w:t>
      </w:r>
      <w:r w:rsidR="00EF6D08">
        <w:rPr>
          <w:rFonts w:ascii="Century Gothic" w:eastAsia="Calibri" w:hAnsi="Century Gothic" w:cs="Arial"/>
          <w:color w:val="000000" w:themeColor="text1"/>
          <w:szCs w:val="24"/>
          <w:lang w:val="es-ES" w:eastAsia="es-ES_tradnl"/>
        </w:rPr>
        <w:t xml:space="preserve">entan con </w:t>
      </w:r>
      <w:r w:rsidR="00D16CC8">
        <w:rPr>
          <w:rFonts w:ascii="Century Gothic" w:eastAsia="Calibri" w:hAnsi="Century Gothic" w:cs="Arial"/>
          <w:color w:val="000000" w:themeColor="text1"/>
          <w:szCs w:val="24"/>
          <w:lang w:val="es-ES" w:eastAsia="es-ES_tradnl"/>
        </w:rPr>
        <w:t xml:space="preserve">alcances y objetos determinados, por lo que </w:t>
      </w:r>
      <w:r w:rsidR="00D16CC8" w:rsidRPr="00004D94">
        <w:rPr>
          <w:rFonts w:ascii="Century Gothic" w:hAnsi="Century Gothic" w:cs="Arial"/>
          <w:noProof/>
        </w:rPr>
        <w:t>se informa que la Agencia Nacional de Contratación Pública - Colombia Compra Eficiente no tiene la competencia para establecer o definir la forma en la que deban actuar las entidades</w:t>
      </w:r>
      <w:r w:rsidR="00D16CC8">
        <w:rPr>
          <w:rFonts w:ascii="Century Gothic" w:hAnsi="Century Gothic" w:cs="Arial"/>
          <w:noProof/>
        </w:rPr>
        <w:t xml:space="preserve"> al momento de definir la tipología para establecer en sus negocios juridicos, sea convenio especial de cooperación </w:t>
      </w:r>
      <w:r w:rsidR="004F1265">
        <w:rPr>
          <w:rFonts w:ascii="Century Gothic" w:hAnsi="Century Gothic" w:cs="Arial"/>
          <w:noProof/>
        </w:rPr>
        <w:t>o contrato de financiamiento</w:t>
      </w:r>
      <w:r w:rsidR="00D16CC8" w:rsidRPr="00004D94">
        <w:rPr>
          <w:rFonts w:ascii="Century Gothic" w:hAnsi="Century Gothic" w:cs="Arial"/>
          <w:noProof/>
        </w:rPr>
        <w:t>, lo cual no exonera a la responsabilidad que tienen las entidades de ceñirse a lo establecido en la normatividad vigente señalada en el presente concepto.</w:t>
      </w:r>
    </w:p>
    <w:p w14:paraId="0095FFFA" w14:textId="77777777" w:rsidR="00C41C9E" w:rsidRPr="000D1037" w:rsidRDefault="00C41C9E" w:rsidP="00C41C9E">
      <w:pPr>
        <w:widowControl w:val="0"/>
        <w:autoSpaceDE w:val="0"/>
        <w:autoSpaceDN w:val="0"/>
        <w:spacing w:after="0" w:line="276" w:lineRule="auto"/>
        <w:jc w:val="both"/>
        <w:rPr>
          <w:rFonts w:ascii="Century Gothic" w:hAnsi="Century Gothic" w:cs="Arial"/>
          <w:lang w:val="es-ES_tradnl"/>
        </w:rPr>
      </w:pPr>
      <w:r w:rsidRPr="000D1037">
        <w:rPr>
          <w:rFonts w:ascii="Century Gothic" w:hAnsi="Century Gothic" w:cs="Arial"/>
        </w:rPr>
        <w:lastRenderedPageBreak/>
        <w:t xml:space="preserve">Este concepto tiene el alcance previsto en el artículo 28 del Código de Procedimiento Administrativo y de lo Contencioso Administrativo </w:t>
      </w:r>
      <w:r w:rsidRPr="000D1037">
        <w:rPr>
          <w:rFonts w:ascii="Century Gothic" w:hAnsi="Century Gothic" w:cs="Arial"/>
          <w:lang w:val="es-ES_tradnl"/>
        </w:rPr>
        <w:t>y las expresiones aquí utilizadas con mayúscula inicial deben ser entendidas con el significado que les otorga el artículo 2.2.1.1.1.3.1. del Decreto 1082 de 2015.</w:t>
      </w:r>
    </w:p>
    <w:p w14:paraId="1589D22C" w14:textId="77777777" w:rsidR="00C41C9E" w:rsidRPr="000D1037" w:rsidRDefault="00C41C9E" w:rsidP="00C41C9E">
      <w:pPr>
        <w:widowControl w:val="0"/>
        <w:autoSpaceDE w:val="0"/>
        <w:autoSpaceDN w:val="0"/>
        <w:spacing w:after="0" w:line="276" w:lineRule="auto"/>
        <w:jc w:val="both"/>
        <w:rPr>
          <w:rFonts w:ascii="Century Gothic" w:hAnsi="Century Gothic" w:cs="Arial"/>
        </w:rPr>
      </w:pPr>
    </w:p>
    <w:p w14:paraId="63509CDF" w14:textId="77777777" w:rsidR="00C41C9E" w:rsidRPr="000D1037" w:rsidRDefault="00C41C9E" w:rsidP="00C41C9E">
      <w:pPr>
        <w:spacing w:after="0" w:line="240" w:lineRule="auto"/>
        <w:rPr>
          <w:rFonts w:ascii="Century Gothic" w:eastAsia="Times New Roman" w:hAnsi="Century Gothic" w:cs="Arial"/>
          <w:lang w:eastAsia="es-CO"/>
        </w:rPr>
      </w:pPr>
      <w:r w:rsidRPr="000D1037">
        <w:rPr>
          <w:rFonts w:ascii="Century Gothic" w:eastAsia="Times New Roman" w:hAnsi="Century Gothic" w:cs="Arial"/>
          <w:lang w:eastAsia="es-CO"/>
        </w:rPr>
        <w:t>Atentamente,</w:t>
      </w:r>
    </w:p>
    <w:p w14:paraId="269EFB40" w14:textId="12BC70B1" w:rsidR="00C41C9E" w:rsidRPr="000D1037" w:rsidRDefault="00136AE8" w:rsidP="00C41C9E">
      <w:pPr>
        <w:spacing w:before="240" w:after="120" w:line="276" w:lineRule="auto"/>
        <w:jc w:val="center"/>
        <w:rPr>
          <w:rFonts w:ascii="Century Gothic" w:eastAsia="Calibri" w:hAnsi="Century Gothic" w:cs="Arial"/>
          <w:sz w:val="24"/>
          <w:szCs w:val="24"/>
          <w:lang w:eastAsia="es-ES_tradnl"/>
        </w:rPr>
      </w:pPr>
      <w:r w:rsidRPr="004D5C25">
        <w:rPr>
          <w:rFonts w:ascii="Century Gothic" w:hAnsi="Century Gothic"/>
          <w:noProof/>
        </w:rPr>
        <w:drawing>
          <wp:inline distT="0" distB="0" distL="0" distR="0" wp14:anchorId="623BE893" wp14:editId="2F564B09">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2"/>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445"/>
      </w:tblGrid>
      <w:tr w:rsidR="00C41C9E" w:rsidRPr="000D1037" w14:paraId="0BBE752D" w14:textId="77777777" w:rsidTr="00D6363D">
        <w:trPr>
          <w:trHeight w:val="286"/>
        </w:trPr>
        <w:tc>
          <w:tcPr>
            <w:tcW w:w="817" w:type="dxa"/>
            <w:vAlign w:val="center"/>
          </w:tcPr>
          <w:p w14:paraId="3C1982F1" w14:textId="77777777" w:rsidR="00C41C9E" w:rsidRPr="000D1037" w:rsidRDefault="00C41C9E" w:rsidP="00D6363D">
            <w:pPr>
              <w:rPr>
                <w:rFonts w:ascii="Century Gothic" w:eastAsia="Times New Roman" w:hAnsi="Century Gothic" w:cs="Arial"/>
                <w:sz w:val="16"/>
                <w:szCs w:val="16"/>
                <w:lang w:eastAsia="es-ES_tradnl"/>
              </w:rPr>
            </w:pPr>
            <w:r w:rsidRPr="000D1037">
              <w:rPr>
                <w:rFonts w:ascii="Century Gothic" w:eastAsia="Times New Roman" w:hAnsi="Century Gothic" w:cs="Arial"/>
                <w:sz w:val="16"/>
                <w:szCs w:val="16"/>
                <w:lang w:eastAsia="es-ES_tradnl"/>
              </w:rPr>
              <w:t>Elaboró:</w:t>
            </w:r>
          </w:p>
        </w:tc>
        <w:tc>
          <w:tcPr>
            <w:tcW w:w="4445" w:type="dxa"/>
            <w:tcBorders>
              <w:bottom w:val="dotted" w:sz="4" w:space="0" w:color="7F7F7F"/>
            </w:tcBorders>
            <w:vAlign w:val="center"/>
          </w:tcPr>
          <w:p w14:paraId="39C13656" w14:textId="668534F4" w:rsidR="00C41C9E" w:rsidRPr="000D1037" w:rsidRDefault="00BF4FE1" w:rsidP="00D6363D">
            <w:pPr>
              <w:textAlignment w:val="baseline"/>
              <w:rPr>
                <w:rFonts w:ascii="Century Gothic" w:eastAsia="Times New Roman" w:hAnsi="Century Gothic" w:cs="Arial"/>
                <w:sz w:val="18"/>
                <w:szCs w:val="18"/>
                <w:lang w:eastAsia="es-CO"/>
              </w:rPr>
            </w:pPr>
            <w:r>
              <w:rPr>
                <w:rFonts w:ascii="Century Gothic" w:eastAsia="Times New Roman" w:hAnsi="Century Gothic" w:cs="Arial"/>
                <w:sz w:val="16"/>
                <w:szCs w:val="16"/>
                <w:lang w:eastAsia="es-CO"/>
              </w:rPr>
              <w:t>Gustavo Hinestroza Martínez</w:t>
            </w:r>
          </w:p>
          <w:p w14:paraId="444E5277" w14:textId="77777777" w:rsidR="00C41C9E" w:rsidRPr="000D1037" w:rsidRDefault="00C41C9E" w:rsidP="00D6363D">
            <w:pPr>
              <w:textAlignment w:val="baseline"/>
              <w:rPr>
                <w:rFonts w:ascii="Century Gothic" w:eastAsia="Times New Roman" w:hAnsi="Century Gothic" w:cs="Arial"/>
                <w:sz w:val="16"/>
                <w:szCs w:val="16"/>
                <w:lang w:eastAsia="es-CO"/>
              </w:rPr>
            </w:pPr>
            <w:r w:rsidRPr="000D1037">
              <w:rPr>
                <w:rFonts w:ascii="Century Gothic" w:eastAsia="Times New Roman" w:hAnsi="Century Gothic" w:cs="Arial"/>
                <w:sz w:val="16"/>
                <w:szCs w:val="16"/>
                <w:lang w:eastAsia="es-CO"/>
              </w:rPr>
              <w:t>Contratista de la Subdirección de Gestión Contractual</w:t>
            </w:r>
          </w:p>
        </w:tc>
      </w:tr>
      <w:tr w:rsidR="00C41C9E" w:rsidRPr="000D1037" w14:paraId="5C1FA534" w14:textId="77777777" w:rsidTr="00D6363D">
        <w:trPr>
          <w:trHeight w:val="286"/>
        </w:trPr>
        <w:tc>
          <w:tcPr>
            <w:tcW w:w="817" w:type="dxa"/>
            <w:vAlign w:val="center"/>
          </w:tcPr>
          <w:p w14:paraId="24A1FFF0" w14:textId="77777777" w:rsidR="00C41C9E" w:rsidRPr="000D1037" w:rsidRDefault="00C41C9E" w:rsidP="00D6363D">
            <w:pPr>
              <w:rPr>
                <w:rFonts w:ascii="Century Gothic" w:eastAsia="Times New Roman" w:hAnsi="Century Gothic" w:cs="Arial"/>
                <w:sz w:val="16"/>
                <w:szCs w:val="16"/>
                <w:lang w:eastAsia="es-ES_tradnl"/>
              </w:rPr>
            </w:pPr>
            <w:r w:rsidRPr="000D1037">
              <w:rPr>
                <w:rFonts w:ascii="Century Gothic" w:eastAsia="Times New Roman" w:hAnsi="Century Gothic" w:cs="Arial"/>
                <w:sz w:val="16"/>
                <w:szCs w:val="16"/>
                <w:lang w:eastAsia="es-ES_tradnl"/>
              </w:rPr>
              <w:t>Revisó:</w:t>
            </w:r>
          </w:p>
        </w:tc>
        <w:tc>
          <w:tcPr>
            <w:tcW w:w="4445" w:type="dxa"/>
            <w:tcBorders>
              <w:bottom w:val="dotted" w:sz="4" w:space="0" w:color="7F7F7F"/>
            </w:tcBorders>
            <w:vAlign w:val="center"/>
          </w:tcPr>
          <w:p w14:paraId="75E463B0" w14:textId="11293A6A" w:rsidR="00C41C9E" w:rsidRPr="000B1473" w:rsidRDefault="00BF4FE1" w:rsidP="00D6363D">
            <w:pPr>
              <w:textAlignment w:val="baseline"/>
              <w:rPr>
                <w:rFonts w:ascii="Century Gothic" w:eastAsia="Times New Roman" w:hAnsi="Century Gothic" w:cs="Arial"/>
                <w:sz w:val="18"/>
                <w:szCs w:val="18"/>
                <w:lang w:eastAsia="es-CO"/>
              </w:rPr>
            </w:pPr>
            <w:r>
              <w:rPr>
                <w:rFonts w:ascii="Century Gothic" w:eastAsia="Times New Roman" w:hAnsi="Century Gothic" w:cs="Arial"/>
                <w:sz w:val="16"/>
                <w:szCs w:val="16"/>
                <w:lang w:eastAsia="es-CO"/>
              </w:rPr>
              <w:t>Adriana Lopez Rodriguez</w:t>
            </w:r>
          </w:p>
          <w:p w14:paraId="55D15E68" w14:textId="603166C1" w:rsidR="00C41C9E" w:rsidRPr="000D1037" w:rsidRDefault="00BF4FE1" w:rsidP="00D6363D">
            <w:pPr>
              <w:textAlignment w:val="baseline"/>
              <w:rPr>
                <w:rFonts w:ascii="Century Gothic" w:eastAsia="Times New Roman" w:hAnsi="Century Gothic" w:cs="Arial"/>
                <w:sz w:val="16"/>
                <w:szCs w:val="16"/>
                <w:lang w:eastAsia="es-ES_tradnl"/>
              </w:rPr>
            </w:pPr>
            <w:r w:rsidRPr="000D1037">
              <w:rPr>
                <w:rFonts w:ascii="Century Gothic" w:eastAsia="Times New Roman" w:hAnsi="Century Gothic" w:cs="Arial"/>
                <w:sz w:val="16"/>
                <w:szCs w:val="16"/>
                <w:lang w:eastAsia="es-CO"/>
              </w:rPr>
              <w:t>Contratista de la Subdirección de Gestión Contractual</w:t>
            </w:r>
          </w:p>
        </w:tc>
      </w:tr>
      <w:tr w:rsidR="00C41C9E" w:rsidRPr="000D1037" w14:paraId="595F6B42" w14:textId="77777777" w:rsidTr="00D6363D">
        <w:trPr>
          <w:trHeight w:val="299"/>
        </w:trPr>
        <w:tc>
          <w:tcPr>
            <w:tcW w:w="817" w:type="dxa"/>
            <w:vAlign w:val="center"/>
          </w:tcPr>
          <w:p w14:paraId="4511AB89" w14:textId="77777777" w:rsidR="00C41C9E" w:rsidRPr="000D1037" w:rsidRDefault="00C41C9E" w:rsidP="00D6363D">
            <w:pPr>
              <w:rPr>
                <w:rFonts w:ascii="Century Gothic" w:eastAsia="Times New Roman" w:hAnsi="Century Gothic" w:cs="Arial"/>
                <w:sz w:val="16"/>
                <w:szCs w:val="16"/>
                <w:lang w:eastAsia="es-ES_tradnl"/>
              </w:rPr>
            </w:pPr>
            <w:r w:rsidRPr="000D1037">
              <w:rPr>
                <w:rFonts w:ascii="Century Gothic" w:eastAsia="Times New Roman" w:hAnsi="Century Gothic" w:cs="Arial"/>
                <w:sz w:val="16"/>
                <w:szCs w:val="16"/>
                <w:lang w:eastAsia="es-ES_tradnl"/>
              </w:rPr>
              <w:t>Aprobó:</w:t>
            </w:r>
          </w:p>
        </w:tc>
        <w:tc>
          <w:tcPr>
            <w:tcW w:w="4445" w:type="dxa"/>
            <w:tcBorders>
              <w:top w:val="dotted" w:sz="4" w:space="0" w:color="7F7F7F"/>
              <w:bottom w:val="dotted" w:sz="4" w:space="0" w:color="7F7F7F"/>
            </w:tcBorders>
            <w:vAlign w:val="center"/>
          </w:tcPr>
          <w:p w14:paraId="51EE72F9" w14:textId="20932C34" w:rsidR="00C41C9E" w:rsidRPr="000D1037" w:rsidRDefault="00BF4FE1" w:rsidP="00D6363D">
            <w:pPr>
              <w:rPr>
                <w:rFonts w:ascii="Century Gothic" w:eastAsia="Times New Roman" w:hAnsi="Century Gothic" w:cs="Arial"/>
                <w:sz w:val="16"/>
                <w:szCs w:val="16"/>
                <w:lang w:eastAsia="es-ES_tradnl"/>
              </w:rPr>
            </w:pPr>
            <w:r>
              <w:rPr>
                <w:rFonts w:ascii="Century Gothic" w:eastAsia="Times New Roman" w:hAnsi="Century Gothic" w:cs="Arial"/>
                <w:sz w:val="16"/>
                <w:szCs w:val="16"/>
                <w:lang w:eastAsia="es-ES_tradnl"/>
              </w:rPr>
              <w:t>Carolina Quintero Gacharná</w:t>
            </w:r>
          </w:p>
          <w:p w14:paraId="43BD89E2" w14:textId="77777777" w:rsidR="00C41C9E" w:rsidRPr="000D1037" w:rsidRDefault="00C41C9E" w:rsidP="00D6363D">
            <w:pPr>
              <w:rPr>
                <w:rFonts w:ascii="Century Gothic" w:eastAsia="Times New Roman" w:hAnsi="Century Gothic" w:cs="Arial"/>
                <w:sz w:val="16"/>
                <w:szCs w:val="16"/>
                <w:lang w:eastAsia="es-ES_tradnl"/>
              </w:rPr>
            </w:pPr>
            <w:r w:rsidRPr="000D1037">
              <w:rPr>
                <w:rFonts w:ascii="Century Gothic" w:eastAsia="Times New Roman" w:hAnsi="Century Gothic" w:cs="Arial"/>
                <w:sz w:val="16"/>
                <w:szCs w:val="16"/>
                <w:lang w:eastAsia="es-ES_tradnl"/>
              </w:rPr>
              <w:t xml:space="preserve">Subdirectora de Gestión Contractual ANCP – CCE </w:t>
            </w:r>
          </w:p>
        </w:tc>
      </w:tr>
    </w:tbl>
    <w:p w14:paraId="0F293BF4" w14:textId="56BAFB57" w:rsidR="00127233" w:rsidRPr="00C330EB" w:rsidRDefault="00127233" w:rsidP="00C41C9E">
      <w:pPr>
        <w:spacing w:after="0"/>
        <w:rPr>
          <w:rFonts w:ascii="Century Gothic" w:hAnsi="Century Gothic"/>
        </w:rPr>
      </w:pPr>
    </w:p>
    <w:sectPr w:rsidR="00127233" w:rsidRPr="00C330EB"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9100F" w14:textId="77777777" w:rsidR="00307824" w:rsidRDefault="00307824" w:rsidP="004A1847">
      <w:pPr>
        <w:spacing w:after="0" w:line="240" w:lineRule="auto"/>
      </w:pPr>
      <w:r>
        <w:separator/>
      </w:r>
    </w:p>
  </w:endnote>
  <w:endnote w:type="continuationSeparator" w:id="0">
    <w:p w14:paraId="49454F6C" w14:textId="77777777" w:rsidR="00307824" w:rsidRDefault="00307824" w:rsidP="004A1847">
      <w:pPr>
        <w:spacing w:after="0" w:line="240" w:lineRule="auto"/>
      </w:pPr>
      <w:r>
        <w:continuationSeparator/>
      </w:r>
    </w:p>
  </w:endnote>
  <w:endnote w:type="continuationNotice" w:id="1">
    <w:p w14:paraId="4A74EB72" w14:textId="77777777" w:rsidR="00307824" w:rsidRDefault="00307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Century">
    <w:panose1 w:val="02040604050505020304"/>
    <w:charset w:val="00"/>
    <w:family w:val="roman"/>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val="es-ES_tradnl" w:eastAsia="es-ES_tradnl"/>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s-ES_tradnl" w:eastAsia="es-ES_tradnl"/>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1E5CB3">
            <w:rPr>
              <w:rFonts w:ascii="Century Gothic" w:hAnsi="Century Gothic"/>
              <w:b/>
              <w:bCs/>
              <w:noProof/>
              <w:sz w:val="16"/>
              <w:szCs w:val="16"/>
            </w:rPr>
            <w:t>13</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1E5CB3">
            <w:rPr>
              <w:rFonts w:ascii="Century Gothic" w:hAnsi="Century Gothic"/>
              <w:b/>
              <w:bCs/>
              <w:noProof/>
              <w:sz w:val="16"/>
              <w:szCs w:val="16"/>
            </w:rPr>
            <w:t>13</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F206" w14:textId="77777777" w:rsidR="00307824" w:rsidRDefault="00307824" w:rsidP="004A1847">
      <w:pPr>
        <w:spacing w:after="0" w:line="240" w:lineRule="auto"/>
      </w:pPr>
      <w:r>
        <w:separator/>
      </w:r>
    </w:p>
  </w:footnote>
  <w:footnote w:type="continuationSeparator" w:id="0">
    <w:p w14:paraId="54D9BC6A" w14:textId="77777777" w:rsidR="00307824" w:rsidRDefault="00307824" w:rsidP="004A1847">
      <w:pPr>
        <w:spacing w:after="0" w:line="240" w:lineRule="auto"/>
      </w:pPr>
      <w:r>
        <w:continuationSeparator/>
      </w:r>
    </w:p>
  </w:footnote>
  <w:footnote w:type="continuationNotice" w:id="1">
    <w:p w14:paraId="028896BC" w14:textId="77777777" w:rsidR="00307824" w:rsidRDefault="00307824">
      <w:pPr>
        <w:spacing w:after="0" w:line="240" w:lineRule="auto"/>
      </w:pPr>
    </w:p>
  </w:footnote>
  <w:footnote w:id="2">
    <w:p w14:paraId="6AF00474" w14:textId="77777777" w:rsidR="00C41C9E" w:rsidRPr="00447E89" w:rsidRDefault="00C41C9E" w:rsidP="00C41C9E">
      <w:pPr>
        <w:pStyle w:val="Textonotapie"/>
        <w:ind w:firstLine="708"/>
        <w:jc w:val="both"/>
        <w:rPr>
          <w:rStyle w:val="Hipervnculo"/>
          <w:rFonts w:ascii="Century Gothic" w:hAnsi="Century Gothic" w:cs="Arial"/>
          <w:sz w:val="16"/>
          <w:szCs w:val="16"/>
        </w:rPr>
      </w:pPr>
      <w:r w:rsidRPr="00447E89">
        <w:rPr>
          <w:rStyle w:val="Refdenotaalpie"/>
          <w:rFonts w:ascii="Century Gothic" w:hAnsi="Century Gothic"/>
          <w:sz w:val="16"/>
          <w:szCs w:val="16"/>
        </w:rPr>
        <w:footnoteRef/>
      </w:r>
      <w:r w:rsidRPr="00447E89">
        <w:rPr>
          <w:rFonts w:ascii="Century Gothic" w:hAnsi="Century Gothic"/>
          <w:sz w:val="16"/>
          <w:szCs w:val="16"/>
        </w:rPr>
        <w:t xml:space="preserve"> </w:t>
      </w:r>
      <w:bookmarkStart w:id="0" w:name="_Hlk136330491"/>
      <w:r w:rsidRPr="00447E89">
        <w:rPr>
          <w:rFonts w:ascii="Century Gothic" w:hAnsi="Century Gothic" w:cs="Arial"/>
          <w:sz w:val="16"/>
          <w:szCs w:val="16"/>
        </w:rPr>
        <w:t xml:space="preserve">Estos conceptos pueden ser consultados en la relatoría de Colombia Compra Eficiente en el siguiente enlace:  </w:t>
      </w:r>
      <w:hyperlink r:id="rId1" w:history="1">
        <w:r w:rsidRPr="00447E89">
          <w:rPr>
            <w:rStyle w:val="Hipervnculo"/>
            <w:rFonts w:ascii="Century Gothic" w:hAnsi="Century Gothic" w:cs="Arial"/>
            <w:sz w:val="16"/>
            <w:szCs w:val="16"/>
          </w:rPr>
          <w:t>http://relatoria.colombiacompra.gov.co/busqueda/conceptos</w:t>
        </w:r>
      </w:hyperlink>
      <w:bookmarkEnd w:id="0"/>
    </w:p>
    <w:p w14:paraId="14E7BB5F" w14:textId="77777777" w:rsidR="00C41C9E" w:rsidRPr="00AD5C89" w:rsidRDefault="00C41C9E" w:rsidP="00C41C9E">
      <w:pPr>
        <w:pStyle w:val="Textonotapie"/>
        <w:ind w:firstLine="708"/>
        <w:jc w:val="both"/>
        <w:rPr>
          <w:rFonts w:ascii="Century Gothic" w:hAnsi="Century Gothic"/>
          <w:sz w:val="18"/>
          <w:szCs w:val="18"/>
          <w:lang w:val="es-CO"/>
        </w:rPr>
      </w:pPr>
    </w:p>
  </w:footnote>
  <w:footnote w:id="3">
    <w:p w14:paraId="784A07B3" w14:textId="0494CAFC" w:rsidR="002B280E" w:rsidRPr="002B280E" w:rsidRDefault="002B280E" w:rsidP="002B280E">
      <w:pPr>
        <w:pStyle w:val="Textonotapie"/>
        <w:ind w:firstLine="708"/>
        <w:jc w:val="both"/>
        <w:rPr>
          <w:lang w:val="es-ES"/>
        </w:rPr>
      </w:pPr>
      <w:r>
        <w:rPr>
          <w:rStyle w:val="Refdenotaalpie"/>
        </w:rPr>
        <w:footnoteRef/>
      </w:r>
      <w:r>
        <w:t xml:space="preserve">  </w:t>
      </w:r>
      <w:r w:rsidRPr="00C6494C">
        <w:rPr>
          <w:rFonts w:ascii="Century Gothic" w:hAnsi="Century Gothic"/>
          <w:sz w:val="16"/>
          <w:szCs w:val="16"/>
        </w:rPr>
        <w:t xml:space="preserve">Ley 1286 de 2009 artículo 33 que establece: </w:t>
      </w:r>
      <w:r w:rsidRPr="00C6494C">
        <w:rPr>
          <w:rFonts w:ascii="Century Gothic" w:hAnsi="Century Gothic" w:cs="Arial"/>
          <w:color w:val="4B4949"/>
          <w:sz w:val="16"/>
          <w:szCs w:val="16"/>
        </w:rPr>
        <w:t>Las actividades, contratos y convenios que tengan por objeto la realización de actividades definidas como de ciencia, tecnología e innovación que celebren las entidades estatales, continuarán rigiéndose por las normas especiales que les sean aplicables. En consecuencia, tales contratos se celebrarán directamente.</w:t>
      </w:r>
    </w:p>
  </w:footnote>
  <w:footnote w:id="4">
    <w:p w14:paraId="45E0E13F" w14:textId="77777777" w:rsidR="00A750FB" w:rsidRPr="00871D7C" w:rsidRDefault="00A750FB" w:rsidP="00A750FB">
      <w:pPr>
        <w:pStyle w:val="Textonotapie"/>
        <w:ind w:firstLine="708"/>
        <w:contextualSpacing/>
        <w:jc w:val="both"/>
        <w:rPr>
          <w:rFonts w:ascii="Century Gothic" w:hAnsi="Century Gothic"/>
          <w:sz w:val="16"/>
          <w:szCs w:val="16"/>
        </w:rPr>
      </w:pPr>
      <w:r w:rsidRPr="00871D7C">
        <w:rPr>
          <w:rStyle w:val="Refdenotaalpie"/>
          <w:rFonts w:ascii="Century Gothic" w:hAnsi="Century Gothic"/>
          <w:sz w:val="16"/>
          <w:szCs w:val="16"/>
        </w:rPr>
        <w:footnoteRef/>
      </w:r>
      <w:r w:rsidRPr="00871D7C">
        <w:rPr>
          <w:rFonts w:ascii="Century Gothic" w:hAnsi="Century Gothic"/>
          <w:sz w:val="16"/>
          <w:szCs w:val="16"/>
        </w:rPr>
        <w:t xml:space="preserve"> Consejo de Estado. Sala de los Contencioso Administrativo. Sección Tercera. Radicado: 25000-23-36-000-2012-00568-02 (61269). Consejero Ponente: Nicolás Yepes Corales. 24 de enero de 2024.</w:t>
      </w:r>
    </w:p>
    <w:p w14:paraId="5F2DF7D7" w14:textId="77777777" w:rsidR="00A750FB" w:rsidRPr="00871D7C" w:rsidRDefault="00A750FB" w:rsidP="00A750FB">
      <w:pPr>
        <w:pStyle w:val="Textonotapie"/>
        <w:ind w:firstLine="708"/>
        <w:contextualSpacing/>
        <w:jc w:val="both"/>
        <w:rPr>
          <w:rFonts w:ascii="Century Gothic" w:hAnsi="Century Gothic"/>
          <w:sz w:val="16"/>
          <w:szCs w:val="16"/>
        </w:rPr>
      </w:pPr>
    </w:p>
  </w:footnote>
  <w:footnote w:id="5">
    <w:p w14:paraId="31D7CBE7" w14:textId="77777777" w:rsidR="00C41C9E" w:rsidRDefault="00C41C9E" w:rsidP="00C41C9E">
      <w:pPr>
        <w:pStyle w:val="Textonotapie"/>
        <w:ind w:firstLine="708"/>
        <w:rPr>
          <w:rFonts w:ascii="Century Gothic" w:hAnsi="Century Gothic"/>
          <w:i/>
          <w:sz w:val="16"/>
          <w:szCs w:val="16"/>
        </w:rPr>
      </w:pPr>
      <w:r>
        <w:rPr>
          <w:rStyle w:val="Refdenotaalpie"/>
        </w:rPr>
        <w:footnoteRef/>
      </w:r>
      <w:r>
        <w:t xml:space="preserve"> </w:t>
      </w:r>
      <w:r>
        <w:rPr>
          <w:rFonts w:ascii="Century Gothic" w:hAnsi="Century Gothic"/>
          <w:sz w:val="16"/>
          <w:szCs w:val="16"/>
        </w:rPr>
        <w:t>I</w:t>
      </w:r>
      <w:r w:rsidRPr="00562DAA">
        <w:rPr>
          <w:rFonts w:ascii="Century Gothic" w:hAnsi="Century Gothic"/>
          <w:i/>
          <w:sz w:val="16"/>
          <w:szCs w:val="16"/>
        </w:rPr>
        <w:t>bidem</w:t>
      </w:r>
    </w:p>
    <w:p w14:paraId="3EB6388E" w14:textId="77777777" w:rsidR="00C41C9E" w:rsidRPr="00562DAA" w:rsidRDefault="00C41C9E" w:rsidP="00C41C9E">
      <w:pPr>
        <w:pStyle w:val="Textonotapie"/>
        <w:ind w:firstLine="708"/>
        <w:rPr>
          <w:rFonts w:ascii="Century Gothic" w:hAnsi="Century Gothic"/>
          <w:sz w:val="16"/>
          <w:szCs w:val="16"/>
        </w:rPr>
      </w:pPr>
    </w:p>
  </w:footnote>
  <w:footnote w:id="6">
    <w:p w14:paraId="6FA47F0B" w14:textId="77777777" w:rsidR="00C41C9E" w:rsidRPr="00C96374" w:rsidRDefault="00C41C9E" w:rsidP="00C41C9E">
      <w:pPr>
        <w:pStyle w:val="Textonotapie"/>
        <w:ind w:firstLine="708"/>
        <w:rPr>
          <w:rFonts w:ascii="Century Gothic" w:hAnsi="Century Gothic"/>
          <w:iCs/>
          <w:sz w:val="16"/>
          <w:szCs w:val="16"/>
        </w:rPr>
      </w:pPr>
      <w:r>
        <w:rPr>
          <w:rStyle w:val="Refdenotaalpie"/>
        </w:rPr>
        <w:footnoteRef/>
      </w:r>
      <w:r>
        <w:t xml:space="preserve"> </w:t>
      </w:r>
      <w:r w:rsidRPr="00C96374">
        <w:rPr>
          <w:rFonts w:ascii="Century Gothic" w:hAnsi="Century Gothic"/>
          <w:iCs/>
          <w:sz w:val="16"/>
          <w:szCs w:val="16"/>
        </w:rPr>
        <w:t>Ibidem</w:t>
      </w:r>
    </w:p>
    <w:p w14:paraId="14AAB293" w14:textId="77777777" w:rsidR="00C41C9E" w:rsidRPr="00562DAA" w:rsidRDefault="00C41C9E" w:rsidP="00C41C9E">
      <w:pPr>
        <w:pStyle w:val="Textonotapie"/>
        <w:ind w:firstLine="708"/>
        <w:rPr>
          <w:i/>
        </w:rPr>
      </w:pPr>
    </w:p>
  </w:footnote>
  <w:footnote w:id="7">
    <w:p w14:paraId="73916254" w14:textId="77777777" w:rsidR="00C41C9E" w:rsidRPr="00AA3CB0" w:rsidRDefault="00C41C9E" w:rsidP="00C41C9E">
      <w:pPr>
        <w:pStyle w:val="Textonotapie"/>
        <w:ind w:firstLine="708"/>
        <w:jc w:val="both"/>
        <w:rPr>
          <w:rFonts w:ascii="Century Gothic" w:hAnsi="Century Gothic"/>
          <w:sz w:val="16"/>
          <w:szCs w:val="16"/>
          <w:lang w:val="es-ES_tradnl"/>
        </w:rPr>
      </w:pPr>
      <w:r w:rsidRPr="00AA3CB0">
        <w:rPr>
          <w:rStyle w:val="Refdenotaalpie"/>
          <w:rFonts w:ascii="Century Gothic" w:hAnsi="Century Gothic"/>
          <w:sz w:val="16"/>
          <w:szCs w:val="16"/>
        </w:rPr>
        <w:footnoteRef/>
      </w:r>
      <w:r w:rsidRPr="00AA3CB0">
        <w:rPr>
          <w:rFonts w:ascii="Century Gothic" w:hAnsi="Century Gothic"/>
          <w:sz w:val="16"/>
          <w:szCs w:val="16"/>
        </w:rPr>
        <w:t xml:space="preserve"> </w:t>
      </w:r>
      <w:r w:rsidRPr="00C71424">
        <w:rPr>
          <w:rFonts w:ascii="Century Gothic" w:hAnsi="Century Gothic"/>
          <w:sz w:val="16"/>
          <w:szCs w:val="16"/>
        </w:rPr>
        <w:t>Colombia Compra Eficiente, Circular Externa Única: “El convenio especial de cooperación está sujeto a las normas de derecho privado, de conformidad a lo previsto en el Decreto–Ley 393 de 1991. Si el convenio respectivo introduce líneas de acción relativas a la administración de proyectos o financiamiento, se somete al mismo régimen privado del convenio.”</w:t>
      </w:r>
      <w:r w:rsidRPr="00AA3CB0">
        <w:rPr>
          <w:rFonts w:ascii="Century Gothic" w:hAnsi="Century Gothic"/>
          <w:sz w:val="16"/>
          <w:szCs w:val="16"/>
          <w:lang w:val="es-ES_tradnl"/>
        </w:rPr>
        <w:t xml:space="preserve">  </w:t>
      </w:r>
    </w:p>
    <w:p w14:paraId="2B7621CF" w14:textId="77777777" w:rsidR="00C41C9E" w:rsidRPr="00AA3CB0" w:rsidRDefault="00C41C9E" w:rsidP="00C41C9E">
      <w:pPr>
        <w:pStyle w:val="Textonotapie"/>
        <w:ind w:firstLine="708"/>
        <w:rPr>
          <w:lang w:val="es-ES_tradnl"/>
        </w:rPr>
      </w:pPr>
    </w:p>
  </w:footnote>
  <w:footnote w:id="8">
    <w:p w14:paraId="1B877B0C" w14:textId="77777777" w:rsidR="00A943D2" w:rsidRPr="00C96374" w:rsidRDefault="00077DA1" w:rsidP="00C96374">
      <w:pPr>
        <w:pStyle w:val="NormalWeb"/>
        <w:shd w:val="clear" w:color="auto" w:fill="FFFFFF"/>
        <w:spacing w:before="0" w:beforeAutospacing="0" w:after="150" w:afterAutospacing="0"/>
        <w:ind w:firstLine="708"/>
        <w:jc w:val="both"/>
        <w:rPr>
          <w:rFonts w:ascii="Century" w:eastAsiaTheme="minorHAnsi" w:hAnsi="Century" w:cstheme="minorBidi"/>
          <w:sz w:val="16"/>
          <w:szCs w:val="16"/>
          <w:lang w:val="es-ES_tradnl" w:eastAsia="en-US"/>
        </w:rPr>
      </w:pPr>
      <w:r w:rsidRPr="00C96374">
        <w:rPr>
          <w:rStyle w:val="Refdenotaalpie"/>
          <w:rFonts w:ascii="Century Gothic" w:eastAsiaTheme="minorHAnsi" w:hAnsi="Century Gothic" w:cstheme="minorBidi"/>
          <w:sz w:val="16"/>
          <w:szCs w:val="16"/>
          <w:lang w:val="es-MX" w:eastAsia="en-US"/>
        </w:rPr>
        <w:footnoteRef/>
      </w:r>
      <w:r w:rsidRPr="00C96374">
        <w:rPr>
          <w:rStyle w:val="Refdenotaalpie"/>
          <w:rFonts w:ascii="Century" w:eastAsiaTheme="minorHAnsi" w:hAnsi="Century" w:cstheme="minorBidi"/>
          <w:sz w:val="16"/>
          <w:szCs w:val="16"/>
          <w:lang w:val="es-MX" w:eastAsia="en-US"/>
        </w:rPr>
        <w:t xml:space="preserve"> </w:t>
      </w:r>
      <w:r w:rsidR="00A943D2" w:rsidRPr="00C96374">
        <w:rPr>
          <w:rFonts w:ascii="Century Gothic" w:eastAsiaTheme="minorHAnsi" w:hAnsi="Century Gothic" w:cstheme="minorBidi"/>
          <w:iCs/>
          <w:sz w:val="16"/>
          <w:szCs w:val="16"/>
          <w:lang w:val="es-MX" w:eastAsia="en-US"/>
        </w:rPr>
        <w:t>Artículo 8º.- La Nación y sus entidades descentralizadas podrán celebrar contratos de financiamiento destinados a actividades científicas y tecnológicas, que tengan por objeto proveer de recursos al particular contratista o a otra entidad pública, en una cualquier de las siguientes formas:</w:t>
      </w:r>
    </w:p>
    <w:p w14:paraId="37882CE3" w14:textId="77777777" w:rsidR="00A943D2" w:rsidRPr="00A943D2" w:rsidRDefault="00A943D2" w:rsidP="00C96374">
      <w:pPr>
        <w:numPr>
          <w:ilvl w:val="0"/>
          <w:numId w:val="8"/>
        </w:numPr>
        <w:shd w:val="clear" w:color="auto" w:fill="FFFFFF"/>
        <w:spacing w:before="100" w:beforeAutospacing="1" w:after="100" w:afterAutospacing="1" w:line="240" w:lineRule="auto"/>
        <w:jc w:val="both"/>
        <w:rPr>
          <w:rFonts w:ascii="Century Gothic" w:hAnsi="Century Gothic"/>
          <w:iCs/>
          <w:sz w:val="16"/>
          <w:szCs w:val="16"/>
          <w:lang w:val="es-MX"/>
        </w:rPr>
      </w:pPr>
      <w:r w:rsidRPr="00A943D2">
        <w:rPr>
          <w:rFonts w:ascii="Century Gothic" w:hAnsi="Century Gothic"/>
          <w:iCs/>
          <w:sz w:val="16"/>
          <w:szCs w:val="16"/>
          <w:lang w:val="es-MX"/>
        </w:rPr>
        <w:t>Reembolso obligatorio. El contratista beneficiario del financiamiento deberá pagar los recursos en las condiciones de plazo e intereses que se hayan pactado;</w:t>
      </w:r>
    </w:p>
    <w:p w14:paraId="7E2EDCC6" w14:textId="77777777" w:rsidR="00A943D2" w:rsidRPr="00A943D2" w:rsidRDefault="00A943D2" w:rsidP="00C96374">
      <w:pPr>
        <w:numPr>
          <w:ilvl w:val="0"/>
          <w:numId w:val="8"/>
        </w:numPr>
        <w:shd w:val="clear" w:color="auto" w:fill="FFFFFF"/>
        <w:spacing w:before="100" w:beforeAutospacing="1" w:after="100" w:afterAutospacing="1" w:line="240" w:lineRule="auto"/>
        <w:jc w:val="both"/>
        <w:rPr>
          <w:rFonts w:ascii="Century Gothic" w:hAnsi="Century Gothic"/>
          <w:iCs/>
          <w:sz w:val="16"/>
          <w:szCs w:val="16"/>
          <w:lang w:val="es-MX"/>
        </w:rPr>
      </w:pPr>
      <w:r w:rsidRPr="00A943D2">
        <w:rPr>
          <w:rFonts w:ascii="Century Gothic" w:hAnsi="Century Gothic"/>
          <w:iCs/>
          <w:sz w:val="16"/>
          <w:szCs w:val="16"/>
          <w:lang w:val="es-MX"/>
        </w:rPr>
        <w:t>Reembolso condicional. La entidad contratante podrá eximir parcial o totalmente la obligación de pago de capital y/o intereses cuando, a su juicio, la actividad realizada por el contratista ha tenido éxito. Esta decisión se adoptará mediante resolución motivada;</w:t>
      </w:r>
    </w:p>
    <w:p w14:paraId="66D88FBD" w14:textId="77777777" w:rsidR="00A943D2" w:rsidRPr="00A943D2" w:rsidRDefault="00A943D2" w:rsidP="00C96374">
      <w:pPr>
        <w:numPr>
          <w:ilvl w:val="0"/>
          <w:numId w:val="8"/>
        </w:numPr>
        <w:shd w:val="clear" w:color="auto" w:fill="FFFFFF"/>
        <w:spacing w:before="100" w:beforeAutospacing="1" w:after="100" w:afterAutospacing="1" w:line="240" w:lineRule="auto"/>
        <w:jc w:val="both"/>
        <w:rPr>
          <w:rFonts w:ascii="Century Gothic" w:hAnsi="Century Gothic"/>
          <w:iCs/>
          <w:sz w:val="16"/>
          <w:szCs w:val="16"/>
          <w:lang w:val="es-MX"/>
        </w:rPr>
      </w:pPr>
      <w:r w:rsidRPr="00A943D2">
        <w:rPr>
          <w:rFonts w:ascii="Century Gothic" w:hAnsi="Century Gothic"/>
          <w:iCs/>
          <w:sz w:val="16"/>
          <w:szCs w:val="16"/>
          <w:lang w:val="es-MX"/>
        </w:rPr>
        <w:t>Reembolso parcial. Para inversiones en actividades precompetitivas, de alto riesgo tecnológico, de larga maduración o de interés general, la entidad contratante podrá determinar en el contrato la cuantía de los recursos reembolsables y la de los que no lo son;</w:t>
      </w:r>
    </w:p>
    <w:p w14:paraId="1D0F3096" w14:textId="77777777" w:rsidR="00A943D2" w:rsidRPr="00A943D2" w:rsidRDefault="00A943D2" w:rsidP="00C96374">
      <w:pPr>
        <w:numPr>
          <w:ilvl w:val="0"/>
          <w:numId w:val="8"/>
        </w:numPr>
        <w:shd w:val="clear" w:color="auto" w:fill="FFFFFF"/>
        <w:spacing w:before="100" w:beforeAutospacing="1" w:after="100" w:afterAutospacing="1" w:line="240" w:lineRule="auto"/>
        <w:jc w:val="both"/>
        <w:rPr>
          <w:rFonts w:ascii="Century Gothic" w:hAnsi="Century Gothic"/>
          <w:iCs/>
          <w:sz w:val="16"/>
          <w:szCs w:val="16"/>
          <w:lang w:val="es-MX"/>
        </w:rPr>
      </w:pPr>
      <w:r w:rsidRPr="00A943D2">
        <w:rPr>
          <w:rFonts w:ascii="Century Gothic" w:hAnsi="Century Gothic"/>
          <w:iCs/>
          <w:sz w:val="16"/>
          <w:szCs w:val="16"/>
          <w:lang w:val="es-MX"/>
        </w:rPr>
        <w:t>Recuperación contingente. La obligación de pago del capital e intereses sólo surgen cuando, a juicio de la entidad contratante, se determine que se ha configurado una de las causales específicas de reembolso que se señalen en el contrato. La existencia de la obligación será establecida mediante resolución motivada.</w:t>
      </w:r>
    </w:p>
    <w:p w14:paraId="06CB315E" w14:textId="6AC7A5AF" w:rsidR="00077DA1" w:rsidRDefault="00077DA1" w:rsidP="00077DA1">
      <w:pPr>
        <w:pStyle w:val="Textonotapie"/>
        <w:ind w:firstLine="708"/>
      </w:pPr>
      <w:r>
        <w:t xml:space="preserve"> </w:t>
      </w:r>
    </w:p>
  </w:footnote>
  <w:footnote w:id="9">
    <w:p w14:paraId="3CE196FE" w14:textId="660E3FD6" w:rsidR="00C41C9E" w:rsidRPr="00A77432" w:rsidRDefault="00C41C9E" w:rsidP="00C41C9E">
      <w:pPr>
        <w:pStyle w:val="Textonotapie"/>
        <w:ind w:firstLine="708"/>
        <w:jc w:val="both"/>
        <w:rPr>
          <w:rFonts w:ascii="Century Gothic" w:hAnsi="Century Gothic"/>
          <w:sz w:val="16"/>
          <w:szCs w:val="16"/>
          <w:lang w:val="es-CO"/>
        </w:rPr>
      </w:pPr>
      <w:r w:rsidRPr="00A77432">
        <w:rPr>
          <w:rStyle w:val="Refdenotaalpie"/>
          <w:rFonts w:ascii="Century Gothic" w:hAnsi="Century Gothic"/>
          <w:sz w:val="16"/>
          <w:szCs w:val="16"/>
        </w:rPr>
        <w:footnoteRef/>
      </w:r>
      <w:r w:rsidRPr="00A77432">
        <w:rPr>
          <w:rFonts w:ascii="Century Gothic" w:hAnsi="Century Gothic"/>
          <w:sz w:val="16"/>
          <w:szCs w:val="16"/>
        </w:rPr>
        <w:t xml:space="preserve"> Consejo de Estado, Sala de lo Contencioso Administrativo, Sección Segunda, Subsección “A”, </w:t>
      </w:r>
      <w:r w:rsidR="00A5642C" w:rsidRPr="00A77432">
        <w:rPr>
          <w:rFonts w:ascii="Century Gothic" w:hAnsi="Century Gothic"/>
          <w:sz w:val="16"/>
          <w:szCs w:val="16"/>
        </w:rPr>
        <w:t>consejero</w:t>
      </w:r>
      <w:r w:rsidRPr="00A77432">
        <w:rPr>
          <w:rFonts w:ascii="Century Gothic" w:hAnsi="Century Gothic"/>
          <w:sz w:val="16"/>
          <w:szCs w:val="16"/>
        </w:rPr>
        <w:t xml:space="preserve"> ponente: William Hernández Gómez Bogotá, D.C., veinticuatro (24) de enero de dos mil diecinueve (2019) Radicación interna: 11001-03-25-000-2012-00340-00(1338-2012)</w:t>
      </w:r>
    </w:p>
  </w:footnote>
  <w:footnote w:id="10">
    <w:p w14:paraId="356A724E" w14:textId="77777777" w:rsidR="00C41C9E" w:rsidRPr="005F5AC9" w:rsidRDefault="00C41C9E" w:rsidP="00C41C9E">
      <w:pPr>
        <w:pStyle w:val="Textonotapie"/>
        <w:ind w:firstLine="708"/>
        <w:jc w:val="both"/>
        <w:rPr>
          <w:rFonts w:ascii="Century Gothic" w:hAnsi="Century Gothic"/>
          <w:sz w:val="14"/>
          <w:szCs w:val="14"/>
        </w:rPr>
      </w:pPr>
      <w:r w:rsidRPr="005F5AC9">
        <w:rPr>
          <w:rStyle w:val="Refdenotaalpie"/>
          <w:rFonts w:ascii="Century Gothic" w:hAnsi="Century Gothic"/>
          <w:sz w:val="14"/>
          <w:szCs w:val="14"/>
        </w:rPr>
        <w:footnoteRef/>
      </w:r>
      <w:r w:rsidRPr="005F5AC9">
        <w:rPr>
          <w:rFonts w:ascii="Century Gothic" w:hAnsi="Century Gothic"/>
          <w:sz w:val="14"/>
          <w:szCs w:val="14"/>
        </w:rPr>
        <w:t xml:space="preserve"> </w:t>
      </w:r>
      <w:r w:rsidRPr="00C71424">
        <w:rPr>
          <w:rFonts w:ascii="Century Gothic" w:hAnsi="Century Gothic"/>
          <w:sz w:val="16"/>
          <w:szCs w:val="16"/>
        </w:rPr>
        <w:t>En este mismo sentido se ha pronunciado la Sección Tercera, de esta Corporación, en el siguiente párrafo: “los contratos que se celebren con el objeto de fomentar la ciencia y tecnología se encuentran sujetos a la Ley 80 de 1993, en todo aquello que no esté expresamente regulado en las normas especiales del Decreto ley 591 de 1991 y del Decreto ley 393 de 1991, que mantuvo vigentes dicho Estatuto General de la Contratación de la Administración Pública”. Providencia del 11 de febrero de 2009. Exp. 16.653. M.P. Dr. Ruth Stella Correa Palacio.</w:t>
      </w:r>
    </w:p>
    <w:p w14:paraId="4FAFE09E" w14:textId="77777777" w:rsidR="00C41C9E" w:rsidRPr="005F5AC9" w:rsidRDefault="00C41C9E" w:rsidP="00C41C9E">
      <w:pPr>
        <w:pStyle w:val="Textonotapie"/>
        <w:ind w:firstLine="708"/>
        <w:jc w:val="both"/>
        <w:rPr>
          <w:rFonts w:ascii="Century Gothic" w:hAnsi="Century Gothic"/>
          <w:sz w:val="14"/>
          <w:szCs w:val="14"/>
          <w:lang w:val="es-CO"/>
        </w:rPr>
      </w:pPr>
    </w:p>
  </w:footnote>
  <w:footnote w:id="11">
    <w:p w14:paraId="2948F5C6" w14:textId="429947CE" w:rsidR="00C41C9E" w:rsidRPr="00C71424" w:rsidRDefault="00C41C9E" w:rsidP="00C71424">
      <w:pPr>
        <w:pStyle w:val="Textonotapie"/>
        <w:tabs>
          <w:tab w:val="left" w:pos="1560"/>
        </w:tabs>
        <w:ind w:firstLine="708"/>
        <w:jc w:val="both"/>
        <w:rPr>
          <w:rFonts w:ascii="Century Gothic" w:hAnsi="Century Gothic"/>
          <w:sz w:val="16"/>
          <w:szCs w:val="16"/>
        </w:rPr>
      </w:pPr>
      <w:r w:rsidRPr="001B15C9">
        <w:rPr>
          <w:rStyle w:val="Refdenotaalpie"/>
          <w:rFonts w:ascii="Century Gothic" w:hAnsi="Century Gothic"/>
          <w:sz w:val="14"/>
          <w:szCs w:val="14"/>
        </w:rPr>
        <w:footnoteRef/>
      </w:r>
      <w:r w:rsidRPr="004B4F65">
        <w:rPr>
          <w:rFonts w:ascii="Arial" w:hAnsi="Arial" w:cs="Arial"/>
          <w:sz w:val="18"/>
          <w:szCs w:val="18"/>
        </w:rPr>
        <w:t xml:space="preserve"> </w:t>
      </w:r>
      <w:r w:rsidRPr="00C71424">
        <w:rPr>
          <w:rFonts w:ascii="Century Gothic" w:hAnsi="Century Gothic"/>
          <w:sz w:val="16"/>
          <w:szCs w:val="16"/>
        </w:rPr>
        <w:t xml:space="preserve">Decreto 1082 de 2015: “Artículo 2.2.1.2.1.4.4. Convenios o contratos interadministrativos. La modalidad de selección para la contratación entre Entidades Estatales es la contratación directa; </w:t>
      </w:r>
      <w:r w:rsidR="00A5642C" w:rsidRPr="00C71424">
        <w:rPr>
          <w:rFonts w:ascii="Century Gothic" w:hAnsi="Century Gothic"/>
          <w:sz w:val="16"/>
          <w:szCs w:val="16"/>
        </w:rPr>
        <w:t>y,</w:t>
      </w:r>
      <w:r w:rsidRPr="00C71424">
        <w:rPr>
          <w:rFonts w:ascii="Century Gothic" w:hAnsi="Century Gothic"/>
          <w:sz w:val="16"/>
          <w:szCs w:val="16"/>
        </w:rPr>
        <w:t xml:space="preserve"> en consecuencia, le es aplicable lo establecido en el artículo 2.2.1.2.1.4.1 del presente decreto.</w:t>
      </w:r>
    </w:p>
    <w:p w14:paraId="1F832C84" w14:textId="77777777" w:rsidR="00C71424" w:rsidRPr="00C71424" w:rsidRDefault="00C71424" w:rsidP="00C71424">
      <w:pPr>
        <w:pStyle w:val="Textonotapie"/>
        <w:tabs>
          <w:tab w:val="left" w:pos="1560"/>
        </w:tabs>
        <w:ind w:firstLine="708"/>
        <w:jc w:val="both"/>
        <w:rPr>
          <w:rFonts w:ascii="Century Gothic" w:hAnsi="Century Gothic"/>
          <w:sz w:val="16"/>
          <w:szCs w:val="16"/>
        </w:rPr>
      </w:pPr>
    </w:p>
    <w:p w14:paraId="6F0987BD" w14:textId="77777777" w:rsidR="00C41C9E" w:rsidRPr="001B15C9" w:rsidRDefault="00C41C9E" w:rsidP="00C71424">
      <w:pPr>
        <w:pStyle w:val="Textonotapie"/>
        <w:tabs>
          <w:tab w:val="left" w:pos="1560"/>
        </w:tabs>
        <w:ind w:firstLine="708"/>
        <w:jc w:val="both"/>
        <w:rPr>
          <w:rFonts w:ascii="Century Gothic" w:hAnsi="Century Gothic"/>
          <w:sz w:val="14"/>
          <w:szCs w:val="14"/>
        </w:rPr>
      </w:pPr>
      <w:r w:rsidRPr="00C71424">
        <w:rPr>
          <w:rFonts w:ascii="Century Gothic" w:hAnsi="Century Gothic"/>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sidRPr="001B15C9">
        <w:rPr>
          <w:rFonts w:ascii="Century Gothic" w:hAnsi="Century Gothic"/>
          <w:sz w:val="14"/>
          <w:szCs w:val="14"/>
        </w:rPr>
        <w:t>”.</w:t>
      </w:r>
    </w:p>
    <w:p w14:paraId="5BA9638E" w14:textId="77777777" w:rsidR="00C41C9E" w:rsidRPr="000328B9" w:rsidRDefault="00C41C9E" w:rsidP="00C41C9E">
      <w:pPr>
        <w:spacing w:after="0" w:line="240" w:lineRule="auto"/>
        <w:ind w:firstLine="709"/>
        <w:contextualSpacing/>
        <w:jc w:val="both"/>
        <w:rPr>
          <w:rFonts w:ascii="Arial" w:hAnsi="Arial" w:cs="Arial"/>
          <w:sz w:val="10"/>
          <w:szCs w:val="10"/>
        </w:rPr>
      </w:pPr>
    </w:p>
  </w:footnote>
  <w:footnote w:id="12">
    <w:p w14:paraId="1C2A8F02" w14:textId="77777777" w:rsidR="00E074E7" w:rsidRPr="005B5725" w:rsidRDefault="00E074E7" w:rsidP="00E074E7">
      <w:pPr>
        <w:ind w:firstLine="709"/>
        <w:jc w:val="both"/>
        <w:rPr>
          <w:rFonts w:ascii="Century Gothic" w:eastAsia="Times New Roman" w:hAnsi="Century Gothic" w:cs="Segoe UI"/>
          <w:sz w:val="16"/>
          <w:szCs w:val="16"/>
          <w:lang w:val="es-ES" w:eastAsia="es-CO"/>
        </w:rPr>
      </w:pPr>
      <w:r w:rsidRPr="004A1D79">
        <w:rPr>
          <w:rStyle w:val="Refdenotaalpie"/>
          <w:rFonts w:cs="Arial"/>
          <w:color w:val="000000" w:themeColor="text1"/>
        </w:rPr>
        <w:footnoteRef/>
      </w:r>
      <w:r w:rsidRPr="005B5725">
        <w:rPr>
          <w:rFonts w:ascii="Century Gothic" w:eastAsia="Times New Roman" w:hAnsi="Century Gothic" w:cs="Segoe UI"/>
          <w:sz w:val="16"/>
          <w:szCs w:val="16"/>
          <w:lang w:val="es-ES" w:eastAsia="es-CO"/>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7BD08EF" w14:textId="77777777" w:rsidR="00E074E7" w:rsidRPr="005B5725" w:rsidRDefault="00E074E7" w:rsidP="00E074E7">
      <w:pPr>
        <w:jc w:val="both"/>
        <w:rPr>
          <w:rFonts w:ascii="Century Gothic" w:hAnsi="Century Gothic" w:cs="Arial"/>
          <w:color w:val="000000" w:themeColor="text1"/>
          <w:sz w:val="16"/>
          <w:szCs w:val="16"/>
        </w:rPr>
      </w:pPr>
      <w:r w:rsidRPr="005B5725">
        <w:rPr>
          <w:rFonts w:ascii="Century Gothic" w:hAnsi="Century Gothic" w:cs="Arial"/>
          <w:color w:val="000000" w:themeColor="text1"/>
          <w:sz w:val="16"/>
          <w:szCs w:val="16"/>
        </w:rPr>
        <w:t>“</w:t>
      </w:r>
      <w:r w:rsidRPr="005B5725">
        <w:rPr>
          <w:rFonts w:ascii="Century Gothic" w:eastAsia="Times New Roman" w:hAnsi="Century Gothic" w:cs="Segoe UI"/>
          <w:sz w:val="16"/>
          <w:szCs w:val="16"/>
          <w:lang w:val="es-ES" w:eastAsia="es-CO"/>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3">
    <w:p w14:paraId="1A0C7E10" w14:textId="77777777" w:rsidR="00E074E7" w:rsidRPr="001611E0" w:rsidRDefault="00E074E7" w:rsidP="00E074E7">
      <w:pPr>
        <w:ind w:firstLine="709"/>
        <w:jc w:val="both"/>
        <w:rPr>
          <w:rFonts w:ascii="Century Gothic" w:hAnsi="Century Gothic" w:cs="Arial"/>
          <w:color w:val="000000" w:themeColor="text1"/>
          <w:sz w:val="16"/>
          <w:szCs w:val="16"/>
        </w:rPr>
      </w:pPr>
      <w:r w:rsidRPr="005B5725">
        <w:rPr>
          <w:rStyle w:val="Refdenotaalpie"/>
          <w:rFonts w:ascii="Century Gothic" w:hAnsi="Century Gothic" w:cs="Arial"/>
          <w:color w:val="000000" w:themeColor="text1"/>
          <w:sz w:val="16"/>
          <w:szCs w:val="16"/>
        </w:rPr>
        <w:footnoteRef/>
      </w:r>
      <w:r w:rsidRPr="005B5725">
        <w:rPr>
          <w:rFonts w:ascii="Century Gothic" w:hAnsi="Century Gothic" w:cs="Arial"/>
          <w:color w:val="000000" w:themeColor="text1"/>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w:t>
      </w:r>
      <w:r w:rsidRPr="001611E0">
        <w:rPr>
          <w:rFonts w:ascii="Century Gothic" w:hAnsi="Century Gothic" w:cs="Arial"/>
          <w:color w:val="000000" w:themeColor="text1"/>
          <w:sz w:val="16"/>
          <w:szCs w:val="16"/>
        </w:rPr>
        <w:t>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611E0">
        <w:rPr>
          <w:rFonts w:ascii="Century Gothic" w:hAnsi="Century Gothic" w:cs="Arial"/>
          <w:color w:val="000000" w:themeColor="text1"/>
          <w:spacing w:val="-6"/>
          <w:sz w:val="16"/>
          <w:szCs w:val="16"/>
        </w:rPr>
        <w:t xml:space="preserve"> </w:t>
      </w:r>
      <w:r w:rsidRPr="001611E0">
        <w:rPr>
          <w:rFonts w:ascii="Century Gothic" w:hAnsi="Century Gothic" w:cs="Arial"/>
          <w:color w:val="000000" w:themeColor="text1"/>
          <w:sz w:val="16"/>
          <w:szCs w:val="16"/>
        </w:rPr>
        <w:t>artículo”.</w:t>
      </w:r>
    </w:p>
  </w:footnote>
  <w:footnote w:id="14">
    <w:p w14:paraId="6C4CD8FE" w14:textId="77777777" w:rsidR="00E074E7" w:rsidRPr="005B5725" w:rsidRDefault="00E074E7" w:rsidP="00E074E7">
      <w:pPr>
        <w:ind w:firstLine="709"/>
        <w:jc w:val="both"/>
        <w:rPr>
          <w:rFonts w:ascii="Century Gothic" w:hAnsi="Century Gothic" w:cs="Arial"/>
          <w:color w:val="000000" w:themeColor="text1"/>
          <w:sz w:val="16"/>
          <w:szCs w:val="16"/>
        </w:rPr>
      </w:pPr>
      <w:r w:rsidRPr="001611E0">
        <w:rPr>
          <w:rStyle w:val="Refdenotaalpie"/>
          <w:rFonts w:ascii="Century Gothic" w:hAnsi="Century Gothic" w:cs="Arial"/>
          <w:color w:val="000000" w:themeColor="text1"/>
          <w:sz w:val="16"/>
          <w:szCs w:val="16"/>
        </w:rPr>
        <w:footnoteRef/>
      </w:r>
      <w:r w:rsidRPr="001611E0">
        <w:rPr>
          <w:rFonts w:ascii="Century Gothic" w:hAnsi="Century Gothic" w:cs="Arial"/>
          <w:color w:val="000000" w:themeColor="text1"/>
          <w:position w:val="7"/>
          <w:sz w:val="16"/>
          <w:szCs w:val="16"/>
        </w:rPr>
        <w:t xml:space="preserve"> </w:t>
      </w:r>
      <w:bookmarkStart w:id="2" w:name="_Hlk104405774"/>
      <w:r w:rsidRPr="001611E0">
        <w:rPr>
          <w:rFonts w:ascii="Century Gothic" w:hAnsi="Century Gothic" w:cs="Arial"/>
          <w:color w:val="000000" w:themeColor="text1"/>
          <w:sz w:val="16"/>
          <w:szCs w:val="16"/>
        </w:rPr>
        <w:t>Consejo de Estado. Sección Tercera. Sentencia del 23 de junio de 2010. Radicación No. 66001-23-31-000-1998-00261-01(17.860). Consejero Ponente: Mauricio Fajardo Gómez.</w:t>
      </w:r>
      <w:bookmarkEnd w:id="2"/>
    </w:p>
  </w:footnote>
  <w:footnote w:id="15">
    <w:p w14:paraId="5B2D766B" w14:textId="77777777" w:rsidR="00E074E7" w:rsidRPr="005B5725" w:rsidRDefault="00E074E7" w:rsidP="00E074E7">
      <w:pPr>
        <w:ind w:firstLine="709"/>
        <w:jc w:val="both"/>
        <w:rPr>
          <w:rFonts w:ascii="Century Gothic" w:hAnsi="Century Gothic" w:cs="Arial"/>
          <w:color w:val="000000" w:themeColor="text1"/>
          <w:sz w:val="16"/>
          <w:szCs w:val="16"/>
        </w:rPr>
      </w:pPr>
      <w:r w:rsidRPr="005B5725">
        <w:rPr>
          <w:rStyle w:val="Refdenotaalpie"/>
          <w:rFonts w:ascii="Century Gothic" w:hAnsi="Century Gothic" w:cs="Arial"/>
          <w:color w:val="000000" w:themeColor="text1"/>
          <w:sz w:val="16"/>
          <w:szCs w:val="16"/>
        </w:rPr>
        <w:footnoteRef/>
      </w:r>
      <w:r w:rsidRPr="005B5725">
        <w:rPr>
          <w:rFonts w:ascii="Century Gothic" w:hAnsi="Century Gothic" w:cs="Arial"/>
          <w:color w:val="000000" w:themeColor="text1"/>
          <w:sz w:val="16"/>
          <w:szCs w:val="16"/>
        </w:rPr>
        <w:t xml:space="preserve"> Consejo de Estado. Sección Tercera. Subsección C. Sentencia del 11 de diciembre de 2019. Exp. 46.986. C.P. Jaime Enrique Rodríguez Navas.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val="es-ES_tradnl" w:eastAsia="es-ES_tradnl"/>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val="es-ES_tradnl" w:eastAsia="es-ES_tradnl"/>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s-ES_tradnl" w:eastAsia="es-ES_tradnl"/>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s-ES_tradnl" w:eastAsia="es-ES_tradnl"/>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EBA2D9A"/>
    <w:multiLevelType w:val="multilevel"/>
    <w:tmpl w:val="40C2AD84"/>
    <w:lvl w:ilvl="0">
      <w:start w:val="2"/>
      <w:numFmt w:val="decimal"/>
      <w:lvlText w:val="%1."/>
      <w:lvlJc w:val="left"/>
      <w:pPr>
        <w:ind w:left="445" w:hanging="284"/>
      </w:pPr>
      <w:rPr>
        <w:rFonts w:ascii="Arial" w:eastAsia="Arial" w:hAnsi="Arial" w:cs="Arial" w:hint="default"/>
        <w:b/>
        <w:bCs/>
        <w:spacing w:val="-1"/>
        <w:w w:val="99"/>
        <w:sz w:val="22"/>
        <w:szCs w:val="22"/>
        <w:lang w:val="es-ES" w:eastAsia="en-US" w:bidi="ar-SA"/>
      </w:rPr>
    </w:lvl>
    <w:lvl w:ilvl="1">
      <w:start w:val="1"/>
      <w:numFmt w:val="decimal"/>
      <w:lvlText w:val="%1.%2."/>
      <w:lvlJc w:val="left"/>
      <w:pPr>
        <w:ind w:left="587" w:hanging="432"/>
      </w:pPr>
      <w:rPr>
        <w:rFonts w:ascii="Arial" w:eastAsia="Arial" w:hAnsi="Arial" w:cs="Arial" w:hint="default"/>
        <w:b/>
        <w:bCs/>
        <w:spacing w:val="-1"/>
        <w:w w:val="99"/>
        <w:sz w:val="22"/>
        <w:szCs w:val="22"/>
        <w:lang w:val="es-ES" w:eastAsia="en-US" w:bidi="ar-SA"/>
      </w:rPr>
    </w:lvl>
    <w:lvl w:ilvl="2">
      <w:start w:val="1"/>
      <w:numFmt w:val="decimal"/>
      <w:lvlText w:val="%1.%2.%3."/>
      <w:lvlJc w:val="left"/>
      <w:pPr>
        <w:ind w:left="161" w:hanging="718"/>
      </w:pPr>
      <w:rPr>
        <w:rFonts w:ascii="Arial" w:eastAsia="Arial" w:hAnsi="Arial" w:cs="Arial" w:hint="default"/>
        <w:b/>
        <w:bCs/>
        <w:spacing w:val="-1"/>
        <w:w w:val="99"/>
        <w:sz w:val="22"/>
        <w:szCs w:val="22"/>
        <w:lang w:val="es-ES" w:eastAsia="en-US" w:bidi="ar-SA"/>
      </w:rPr>
    </w:lvl>
    <w:lvl w:ilvl="3">
      <w:numFmt w:val="bullet"/>
      <w:lvlText w:val="•"/>
      <w:lvlJc w:val="left"/>
      <w:pPr>
        <w:ind w:left="1745" w:hanging="718"/>
      </w:pPr>
      <w:rPr>
        <w:rFonts w:hint="default"/>
        <w:lang w:val="es-ES" w:eastAsia="en-US" w:bidi="ar-SA"/>
      </w:rPr>
    </w:lvl>
    <w:lvl w:ilvl="4">
      <w:numFmt w:val="bullet"/>
      <w:lvlText w:val="•"/>
      <w:lvlJc w:val="left"/>
      <w:pPr>
        <w:ind w:left="2910" w:hanging="718"/>
      </w:pPr>
      <w:rPr>
        <w:rFonts w:hint="default"/>
        <w:lang w:val="es-ES" w:eastAsia="en-US" w:bidi="ar-SA"/>
      </w:rPr>
    </w:lvl>
    <w:lvl w:ilvl="5">
      <w:numFmt w:val="bullet"/>
      <w:lvlText w:val="•"/>
      <w:lvlJc w:val="left"/>
      <w:pPr>
        <w:ind w:left="4075" w:hanging="718"/>
      </w:pPr>
      <w:rPr>
        <w:rFonts w:hint="default"/>
        <w:lang w:val="es-ES" w:eastAsia="en-US" w:bidi="ar-SA"/>
      </w:rPr>
    </w:lvl>
    <w:lvl w:ilvl="6">
      <w:numFmt w:val="bullet"/>
      <w:lvlText w:val="•"/>
      <w:lvlJc w:val="left"/>
      <w:pPr>
        <w:ind w:left="5240" w:hanging="718"/>
      </w:pPr>
      <w:rPr>
        <w:rFonts w:hint="default"/>
        <w:lang w:val="es-ES" w:eastAsia="en-US" w:bidi="ar-SA"/>
      </w:rPr>
    </w:lvl>
    <w:lvl w:ilvl="7">
      <w:numFmt w:val="bullet"/>
      <w:lvlText w:val="•"/>
      <w:lvlJc w:val="left"/>
      <w:pPr>
        <w:ind w:left="6405" w:hanging="718"/>
      </w:pPr>
      <w:rPr>
        <w:rFonts w:hint="default"/>
        <w:lang w:val="es-ES" w:eastAsia="en-US" w:bidi="ar-SA"/>
      </w:rPr>
    </w:lvl>
    <w:lvl w:ilvl="8">
      <w:numFmt w:val="bullet"/>
      <w:lvlText w:val="•"/>
      <w:lvlJc w:val="left"/>
      <w:pPr>
        <w:ind w:left="7570" w:hanging="718"/>
      </w:pPr>
      <w:rPr>
        <w:rFonts w:hint="default"/>
        <w:lang w:val="es-ES" w:eastAsia="en-US" w:bidi="ar-SA"/>
      </w:rPr>
    </w:lvl>
  </w:abstractNum>
  <w:abstractNum w:abstractNumId="2" w15:restartNumberingAfterBreak="0">
    <w:nsid w:val="138051B1"/>
    <w:multiLevelType w:val="multilevel"/>
    <w:tmpl w:val="8D3CB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0E85ED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977D07"/>
    <w:multiLevelType w:val="multilevel"/>
    <w:tmpl w:val="8B665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05652355">
    <w:abstractNumId w:val="5"/>
  </w:num>
  <w:num w:numId="2" w16cid:durableId="908075626">
    <w:abstractNumId w:val="0"/>
  </w:num>
  <w:num w:numId="3" w16cid:durableId="918176293">
    <w:abstractNumId w:val="4"/>
  </w:num>
  <w:num w:numId="4" w16cid:durableId="1976644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482420">
    <w:abstractNumId w:val="0"/>
  </w:num>
  <w:num w:numId="6" w16cid:durableId="1652438106">
    <w:abstractNumId w:val="3"/>
  </w:num>
  <w:num w:numId="7" w16cid:durableId="280695170">
    <w:abstractNumId w:val="1"/>
  </w:num>
  <w:num w:numId="8" w16cid:durableId="2092659254">
    <w:abstractNumId w:val="6"/>
  </w:num>
  <w:num w:numId="9" w16cid:durableId="188497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4182"/>
    <w:rsid w:val="00004D94"/>
    <w:rsid w:val="0001115F"/>
    <w:rsid w:val="00032A8C"/>
    <w:rsid w:val="00045E4F"/>
    <w:rsid w:val="00046C61"/>
    <w:rsid w:val="00051F21"/>
    <w:rsid w:val="000641E3"/>
    <w:rsid w:val="0006777D"/>
    <w:rsid w:val="00077DA1"/>
    <w:rsid w:val="000A683E"/>
    <w:rsid w:val="000B19B9"/>
    <w:rsid w:val="000B27E1"/>
    <w:rsid w:val="000B5641"/>
    <w:rsid w:val="000B6312"/>
    <w:rsid w:val="000D0334"/>
    <w:rsid w:val="000E4714"/>
    <w:rsid w:val="000F6486"/>
    <w:rsid w:val="00113C25"/>
    <w:rsid w:val="001161C2"/>
    <w:rsid w:val="00125105"/>
    <w:rsid w:val="00127233"/>
    <w:rsid w:val="00136AE8"/>
    <w:rsid w:val="001511EA"/>
    <w:rsid w:val="0015285D"/>
    <w:rsid w:val="00155368"/>
    <w:rsid w:val="00156487"/>
    <w:rsid w:val="0018368E"/>
    <w:rsid w:val="001848C7"/>
    <w:rsid w:val="001A363B"/>
    <w:rsid w:val="001B15C9"/>
    <w:rsid w:val="001B2F2B"/>
    <w:rsid w:val="001D1FCB"/>
    <w:rsid w:val="001E4177"/>
    <w:rsid w:val="001E5CB3"/>
    <w:rsid w:val="00211937"/>
    <w:rsid w:val="00217514"/>
    <w:rsid w:val="0021778C"/>
    <w:rsid w:val="00227DD6"/>
    <w:rsid w:val="002365AC"/>
    <w:rsid w:val="0028449A"/>
    <w:rsid w:val="002951A0"/>
    <w:rsid w:val="002962BC"/>
    <w:rsid w:val="002A093D"/>
    <w:rsid w:val="002A49AC"/>
    <w:rsid w:val="002A64FD"/>
    <w:rsid w:val="002B280E"/>
    <w:rsid w:val="002C405C"/>
    <w:rsid w:val="002C55DB"/>
    <w:rsid w:val="002C7A84"/>
    <w:rsid w:val="002D39DC"/>
    <w:rsid w:val="002E0A8A"/>
    <w:rsid w:val="002E22E7"/>
    <w:rsid w:val="002E4A68"/>
    <w:rsid w:val="002E7827"/>
    <w:rsid w:val="002F6E09"/>
    <w:rsid w:val="00306F48"/>
    <w:rsid w:val="00307824"/>
    <w:rsid w:val="00312CAD"/>
    <w:rsid w:val="0031706E"/>
    <w:rsid w:val="00320E2E"/>
    <w:rsid w:val="003448F4"/>
    <w:rsid w:val="003503F4"/>
    <w:rsid w:val="00370741"/>
    <w:rsid w:val="00387B06"/>
    <w:rsid w:val="00390C43"/>
    <w:rsid w:val="00397141"/>
    <w:rsid w:val="0039759F"/>
    <w:rsid w:val="003A2E3A"/>
    <w:rsid w:val="003A779E"/>
    <w:rsid w:val="003C16F0"/>
    <w:rsid w:val="003D0F4D"/>
    <w:rsid w:val="003E0499"/>
    <w:rsid w:val="003F0AE1"/>
    <w:rsid w:val="003F12CD"/>
    <w:rsid w:val="003F3941"/>
    <w:rsid w:val="003F4610"/>
    <w:rsid w:val="00400548"/>
    <w:rsid w:val="00403A5B"/>
    <w:rsid w:val="00405312"/>
    <w:rsid w:val="00411B2F"/>
    <w:rsid w:val="00415EFC"/>
    <w:rsid w:val="00427EE5"/>
    <w:rsid w:val="00430F81"/>
    <w:rsid w:val="004340B6"/>
    <w:rsid w:val="00436626"/>
    <w:rsid w:val="004368BC"/>
    <w:rsid w:val="00450723"/>
    <w:rsid w:val="00473E85"/>
    <w:rsid w:val="004932B1"/>
    <w:rsid w:val="00497F20"/>
    <w:rsid w:val="004A1847"/>
    <w:rsid w:val="004A1D79"/>
    <w:rsid w:val="004A305D"/>
    <w:rsid w:val="004A30C2"/>
    <w:rsid w:val="004A69EC"/>
    <w:rsid w:val="004C2467"/>
    <w:rsid w:val="004D379C"/>
    <w:rsid w:val="004D658B"/>
    <w:rsid w:val="004E2D7A"/>
    <w:rsid w:val="004F1265"/>
    <w:rsid w:val="004F1F73"/>
    <w:rsid w:val="004F21C4"/>
    <w:rsid w:val="004F5663"/>
    <w:rsid w:val="004F685F"/>
    <w:rsid w:val="00510667"/>
    <w:rsid w:val="00516F83"/>
    <w:rsid w:val="005316C8"/>
    <w:rsid w:val="00533E8F"/>
    <w:rsid w:val="005471BF"/>
    <w:rsid w:val="005566E8"/>
    <w:rsid w:val="00565BD6"/>
    <w:rsid w:val="00567044"/>
    <w:rsid w:val="00574867"/>
    <w:rsid w:val="005864AF"/>
    <w:rsid w:val="00586D1E"/>
    <w:rsid w:val="005A6AA1"/>
    <w:rsid w:val="005B3D04"/>
    <w:rsid w:val="005B53C2"/>
    <w:rsid w:val="005B5D8B"/>
    <w:rsid w:val="005B6121"/>
    <w:rsid w:val="005C3F27"/>
    <w:rsid w:val="005C46F0"/>
    <w:rsid w:val="005C5CDC"/>
    <w:rsid w:val="005D1D23"/>
    <w:rsid w:val="005D476C"/>
    <w:rsid w:val="005E6931"/>
    <w:rsid w:val="00601CDC"/>
    <w:rsid w:val="00612B49"/>
    <w:rsid w:val="006219F8"/>
    <w:rsid w:val="00621B08"/>
    <w:rsid w:val="006275F3"/>
    <w:rsid w:val="00631A51"/>
    <w:rsid w:val="0063426C"/>
    <w:rsid w:val="006529E4"/>
    <w:rsid w:val="00665D70"/>
    <w:rsid w:val="006A2F81"/>
    <w:rsid w:val="006B4637"/>
    <w:rsid w:val="006D3BB0"/>
    <w:rsid w:val="0070367D"/>
    <w:rsid w:val="00706C16"/>
    <w:rsid w:val="007129CD"/>
    <w:rsid w:val="00722B7F"/>
    <w:rsid w:val="00727370"/>
    <w:rsid w:val="00743819"/>
    <w:rsid w:val="007439B8"/>
    <w:rsid w:val="00746D9B"/>
    <w:rsid w:val="00756841"/>
    <w:rsid w:val="00763C80"/>
    <w:rsid w:val="007649AB"/>
    <w:rsid w:val="00781358"/>
    <w:rsid w:val="007833AC"/>
    <w:rsid w:val="007A2007"/>
    <w:rsid w:val="007B2C57"/>
    <w:rsid w:val="007B38AA"/>
    <w:rsid w:val="007B7171"/>
    <w:rsid w:val="007C3DC2"/>
    <w:rsid w:val="007D31D9"/>
    <w:rsid w:val="007E0E09"/>
    <w:rsid w:val="007E5497"/>
    <w:rsid w:val="00806F5F"/>
    <w:rsid w:val="00820278"/>
    <w:rsid w:val="0082196A"/>
    <w:rsid w:val="0082219C"/>
    <w:rsid w:val="00871E0B"/>
    <w:rsid w:val="00881B85"/>
    <w:rsid w:val="008843B6"/>
    <w:rsid w:val="00886FCA"/>
    <w:rsid w:val="00891928"/>
    <w:rsid w:val="008A446D"/>
    <w:rsid w:val="008A5941"/>
    <w:rsid w:val="008C62E4"/>
    <w:rsid w:val="008D165C"/>
    <w:rsid w:val="008E28B7"/>
    <w:rsid w:val="008F0EA7"/>
    <w:rsid w:val="008F76E0"/>
    <w:rsid w:val="00900251"/>
    <w:rsid w:val="0090218B"/>
    <w:rsid w:val="00902DDD"/>
    <w:rsid w:val="00903C93"/>
    <w:rsid w:val="00907D9D"/>
    <w:rsid w:val="00920BAB"/>
    <w:rsid w:val="00923EEF"/>
    <w:rsid w:val="00927426"/>
    <w:rsid w:val="009419F9"/>
    <w:rsid w:val="00944B39"/>
    <w:rsid w:val="00950266"/>
    <w:rsid w:val="00955D3C"/>
    <w:rsid w:val="00961B09"/>
    <w:rsid w:val="00965334"/>
    <w:rsid w:val="00966B10"/>
    <w:rsid w:val="0097093E"/>
    <w:rsid w:val="00972874"/>
    <w:rsid w:val="00976624"/>
    <w:rsid w:val="0098306E"/>
    <w:rsid w:val="00997366"/>
    <w:rsid w:val="009A6CF8"/>
    <w:rsid w:val="009B2F35"/>
    <w:rsid w:val="009C71FA"/>
    <w:rsid w:val="009C72E7"/>
    <w:rsid w:val="00A17820"/>
    <w:rsid w:val="00A17F13"/>
    <w:rsid w:val="00A20739"/>
    <w:rsid w:val="00A33C78"/>
    <w:rsid w:val="00A4606D"/>
    <w:rsid w:val="00A5642C"/>
    <w:rsid w:val="00A62D2E"/>
    <w:rsid w:val="00A750FB"/>
    <w:rsid w:val="00A86921"/>
    <w:rsid w:val="00A943D2"/>
    <w:rsid w:val="00AA795D"/>
    <w:rsid w:val="00AB0ADB"/>
    <w:rsid w:val="00AB1930"/>
    <w:rsid w:val="00AB1FC7"/>
    <w:rsid w:val="00AB3DB3"/>
    <w:rsid w:val="00AB7E4E"/>
    <w:rsid w:val="00AD0120"/>
    <w:rsid w:val="00AD5E99"/>
    <w:rsid w:val="00B0416D"/>
    <w:rsid w:val="00B47783"/>
    <w:rsid w:val="00B51999"/>
    <w:rsid w:val="00B51A98"/>
    <w:rsid w:val="00B719CE"/>
    <w:rsid w:val="00B72CD3"/>
    <w:rsid w:val="00B72FFF"/>
    <w:rsid w:val="00B75409"/>
    <w:rsid w:val="00B810C4"/>
    <w:rsid w:val="00BB34D7"/>
    <w:rsid w:val="00BC375A"/>
    <w:rsid w:val="00BC6068"/>
    <w:rsid w:val="00BD15D4"/>
    <w:rsid w:val="00BD2E7A"/>
    <w:rsid w:val="00BD7F72"/>
    <w:rsid w:val="00BE017D"/>
    <w:rsid w:val="00BF4FE1"/>
    <w:rsid w:val="00C04FB3"/>
    <w:rsid w:val="00C06132"/>
    <w:rsid w:val="00C0682E"/>
    <w:rsid w:val="00C330EB"/>
    <w:rsid w:val="00C41C9E"/>
    <w:rsid w:val="00C515F1"/>
    <w:rsid w:val="00C55405"/>
    <w:rsid w:val="00C609F4"/>
    <w:rsid w:val="00C6494C"/>
    <w:rsid w:val="00C71424"/>
    <w:rsid w:val="00C754BE"/>
    <w:rsid w:val="00C85CB1"/>
    <w:rsid w:val="00C95775"/>
    <w:rsid w:val="00C96374"/>
    <w:rsid w:val="00C97A19"/>
    <w:rsid w:val="00CA3E25"/>
    <w:rsid w:val="00CB6357"/>
    <w:rsid w:val="00CC1B26"/>
    <w:rsid w:val="00CE2625"/>
    <w:rsid w:val="00CF039B"/>
    <w:rsid w:val="00CF72D3"/>
    <w:rsid w:val="00D010F3"/>
    <w:rsid w:val="00D07AC9"/>
    <w:rsid w:val="00D1102C"/>
    <w:rsid w:val="00D16CC8"/>
    <w:rsid w:val="00D4043D"/>
    <w:rsid w:val="00D423A2"/>
    <w:rsid w:val="00D451D9"/>
    <w:rsid w:val="00D51786"/>
    <w:rsid w:val="00D6363D"/>
    <w:rsid w:val="00D63AC2"/>
    <w:rsid w:val="00D7383B"/>
    <w:rsid w:val="00D85511"/>
    <w:rsid w:val="00DA231B"/>
    <w:rsid w:val="00DA40D8"/>
    <w:rsid w:val="00DA5C1F"/>
    <w:rsid w:val="00DB6563"/>
    <w:rsid w:val="00DD489F"/>
    <w:rsid w:val="00DE545E"/>
    <w:rsid w:val="00DF0303"/>
    <w:rsid w:val="00E074E7"/>
    <w:rsid w:val="00E124BE"/>
    <w:rsid w:val="00E16408"/>
    <w:rsid w:val="00E20894"/>
    <w:rsid w:val="00E22FCE"/>
    <w:rsid w:val="00E245AB"/>
    <w:rsid w:val="00E2605B"/>
    <w:rsid w:val="00E50AFE"/>
    <w:rsid w:val="00E565DE"/>
    <w:rsid w:val="00E771DC"/>
    <w:rsid w:val="00E77755"/>
    <w:rsid w:val="00E872F6"/>
    <w:rsid w:val="00E8772A"/>
    <w:rsid w:val="00E90F6B"/>
    <w:rsid w:val="00E92C27"/>
    <w:rsid w:val="00EA0E3D"/>
    <w:rsid w:val="00EA18DE"/>
    <w:rsid w:val="00EB5745"/>
    <w:rsid w:val="00EC207F"/>
    <w:rsid w:val="00EC6871"/>
    <w:rsid w:val="00ED32C2"/>
    <w:rsid w:val="00EE1AA8"/>
    <w:rsid w:val="00EF6D08"/>
    <w:rsid w:val="00EF6D9C"/>
    <w:rsid w:val="00F0512D"/>
    <w:rsid w:val="00F06A5B"/>
    <w:rsid w:val="00F102FA"/>
    <w:rsid w:val="00F17039"/>
    <w:rsid w:val="00F204AB"/>
    <w:rsid w:val="00F31EDC"/>
    <w:rsid w:val="00F340F6"/>
    <w:rsid w:val="00F441ED"/>
    <w:rsid w:val="00F562CA"/>
    <w:rsid w:val="00F5664F"/>
    <w:rsid w:val="00F613A2"/>
    <w:rsid w:val="00F744EB"/>
    <w:rsid w:val="00F74AD9"/>
    <w:rsid w:val="00F76AFC"/>
    <w:rsid w:val="00FB5DD1"/>
    <w:rsid w:val="00FB6403"/>
    <w:rsid w:val="00FC24B0"/>
    <w:rsid w:val="00FC2B5D"/>
    <w:rsid w:val="00FC2EB0"/>
    <w:rsid w:val="00FD214F"/>
    <w:rsid w:val="00FD69C8"/>
    <w:rsid w:val="00FD709C"/>
    <w:rsid w:val="00FE3ABD"/>
    <w:rsid w:val="00FF1449"/>
    <w:rsid w:val="00FF616E"/>
    <w:rsid w:val="02939BCF"/>
    <w:rsid w:val="04A9413D"/>
    <w:rsid w:val="687B05C8"/>
    <w:rsid w:val="7996B875"/>
    <w:rsid w:val="7AF82E5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2413E367-C387-4A04-AC74-3CF84C4E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8F76E0"/>
    <w:pPr>
      <w:widowControl w:val="0"/>
      <w:autoSpaceDE w:val="0"/>
      <w:autoSpaceDN w:val="0"/>
      <w:spacing w:after="0" w:line="240" w:lineRule="auto"/>
      <w:ind w:left="1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C41C9E"/>
    <w:pPr>
      <w:spacing w:line="240" w:lineRule="exact"/>
    </w:pPr>
    <w:rPr>
      <w:vertAlign w:val="superscript"/>
    </w:rPr>
  </w:style>
  <w:style w:type="table" w:customStyle="1" w:styleId="Tablaconcuadrcula1">
    <w:name w:val="Tabla con cuadrícula1"/>
    <w:basedOn w:val="Tablanormal"/>
    <w:next w:val="Tablaconcuadrcula"/>
    <w:uiPriority w:val="59"/>
    <w:rsid w:val="00C41C9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795D"/>
    <w:pPr>
      <w:spacing w:after="0" w:line="240" w:lineRule="auto"/>
    </w:pPr>
  </w:style>
  <w:style w:type="character" w:styleId="Refdecomentario">
    <w:name w:val="annotation reference"/>
    <w:basedOn w:val="Fuentedeprrafopredeter"/>
    <w:uiPriority w:val="99"/>
    <w:semiHidden/>
    <w:unhideWhenUsed/>
    <w:rsid w:val="002D39DC"/>
    <w:rPr>
      <w:sz w:val="16"/>
      <w:szCs w:val="16"/>
    </w:rPr>
  </w:style>
  <w:style w:type="paragraph" w:styleId="Textocomentario">
    <w:name w:val="annotation text"/>
    <w:basedOn w:val="Normal"/>
    <w:link w:val="TextocomentarioCar"/>
    <w:uiPriority w:val="99"/>
    <w:unhideWhenUsed/>
    <w:rsid w:val="002D39DC"/>
    <w:pPr>
      <w:spacing w:line="240" w:lineRule="auto"/>
    </w:pPr>
    <w:rPr>
      <w:sz w:val="20"/>
      <w:szCs w:val="20"/>
    </w:rPr>
  </w:style>
  <w:style w:type="character" w:customStyle="1" w:styleId="TextocomentarioCar">
    <w:name w:val="Texto comentario Car"/>
    <w:basedOn w:val="Fuentedeprrafopredeter"/>
    <w:link w:val="Textocomentario"/>
    <w:uiPriority w:val="99"/>
    <w:rsid w:val="002D39DC"/>
    <w:rPr>
      <w:sz w:val="20"/>
      <w:szCs w:val="20"/>
    </w:rPr>
  </w:style>
  <w:style w:type="paragraph" w:styleId="Asuntodelcomentario">
    <w:name w:val="annotation subject"/>
    <w:basedOn w:val="Textocomentario"/>
    <w:next w:val="Textocomentario"/>
    <w:link w:val="AsuntodelcomentarioCar"/>
    <w:uiPriority w:val="99"/>
    <w:semiHidden/>
    <w:unhideWhenUsed/>
    <w:rsid w:val="002D39DC"/>
    <w:rPr>
      <w:b/>
      <w:bCs/>
    </w:rPr>
  </w:style>
  <w:style w:type="character" w:customStyle="1" w:styleId="AsuntodelcomentarioCar">
    <w:name w:val="Asunto del comentario Car"/>
    <w:basedOn w:val="TextocomentarioCar"/>
    <w:link w:val="Asuntodelcomentario"/>
    <w:uiPriority w:val="99"/>
    <w:semiHidden/>
    <w:rsid w:val="002D39DC"/>
    <w:rPr>
      <w:b/>
      <w:bCs/>
      <w:sz w:val="20"/>
      <w:szCs w:val="20"/>
    </w:rPr>
  </w:style>
  <w:style w:type="character" w:customStyle="1" w:styleId="Ttulo1Car">
    <w:name w:val="Título 1 Car"/>
    <w:basedOn w:val="Fuentedeprrafopredeter"/>
    <w:link w:val="Ttulo1"/>
    <w:uiPriority w:val="9"/>
    <w:rsid w:val="008F76E0"/>
    <w:rPr>
      <w:rFonts w:ascii="Arial" w:eastAsia="Arial" w:hAnsi="Arial" w:cs="Arial"/>
      <w:b/>
      <w:bCs/>
      <w:lang w:val="es-ES"/>
    </w:rPr>
  </w:style>
  <w:style w:type="paragraph" w:styleId="Textoindependiente">
    <w:name w:val="Body Text"/>
    <w:basedOn w:val="Normal"/>
    <w:link w:val="TextoindependienteCar"/>
    <w:uiPriority w:val="1"/>
    <w:qFormat/>
    <w:rsid w:val="00E074E7"/>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074E7"/>
    <w:rPr>
      <w:rFonts w:ascii="Arial MT" w:eastAsia="Arial MT" w:hAnsi="Arial MT" w:cs="Arial MT"/>
      <w:lang w:val="es-ES"/>
    </w:rPr>
  </w:style>
  <w:style w:type="paragraph" w:styleId="Textodeglobo">
    <w:name w:val="Balloon Text"/>
    <w:basedOn w:val="Normal"/>
    <w:link w:val="TextodegloboCar"/>
    <w:uiPriority w:val="99"/>
    <w:semiHidden/>
    <w:unhideWhenUsed/>
    <w:rsid w:val="005670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044"/>
    <w:rPr>
      <w:rFonts w:ascii="Segoe UI" w:hAnsi="Segoe UI" w:cs="Segoe UI"/>
      <w:sz w:val="18"/>
      <w:szCs w:val="18"/>
    </w:rPr>
  </w:style>
  <w:style w:type="paragraph" w:styleId="NormalWeb">
    <w:name w:val="Normal (Web)"/>
    <w:basedOn w:val="Normal"/>
    <w:uiPriority w:val="99"/>
    <w:semiHidden/>
    <w:unhideWhenUsed/>
    <w:rsid w:val="00A943D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130">
      <w:bodyDiv w:val="1"/>
      <w:marLeft w:val="0"/>
      <w:marRight w:val="0"/>
      <w:marTop w:val="0"/>
      <w:marBottom w:val="0"/>
      <w:divBdr>
        <w:top w:val="none" w:sz="0" w:space="0" w:color="auto"/>
        <w:left w:val="none" w:sz="0" w:space="0" w:color="auto"/>
        <w:bottom w:val="none" w:sz="0" w:space="0" w:color="auto"/>
        <w:right w:val="none" w:sz="0" w:space="0" w:color="auto"/>
      </w:divBdr>
    </w:div>
    <w:div w:id="625618836">
      <w:bodyDiv w:val="1"/>
      <w:marLeft w:val="0"/>
      <w:marRight w:val="0"/>
      <w:marTop w:val="0"/>
      <w:marBottom w:val="0"/>
      <w:divBdr>
        <w:top w:val="none" w:sz="0" w:space="0" w:color="auto"/>
        <w:left w:val="none" w:sz="0" w:space="0" w:color="auto"/>
        <w:bottom w:val="none" w:sz="0" w:space="0" w:color="auto"/>
        <w:right w:val="none" w:sz="0" w:space="0" w:color="auto"/>
      </w:divBdr>
    </w:div>
    <w:div w:id="81109803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9290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Jota Jose Delgado Jimenez</DisplayName>
        <AccountId>1831</AccountId>
        <AccountType/>
      </UserInfo>
      <UserInfo>
        <DisplayName>Ximena Ríos López</DisplayName>
        <AccountId>48</AccountId>
        <AccountType/>
      </UserInfo>
      <UserInfo>
        <DisplayName>Gustavo Hinestroza Martinez</DisplayName>
        <AccountId>7801</AccountId>
        <AccountType/>
      </UserInfo>
      <UserInfo>
        <DisplayName>Adriana Katerine Lopez Rodriguez</DisplayName>
        <AccountId>807</AccountId>
        <AccountType/>
      </UserInfo>
    </SharedWithUsers>
    <lcf76f155ced4ddcb4097134ff3c332f xmlns="9d85dbaf-23eb-4e57-a637-93dcacc8b1a1">
      <Terms xmlns="http://schemas.microsoft.com/office/infopath/2007/PartnerControls"/>
    </lcf76f155ced4ddcb4097134ff3c332f>
    <TaxCatchAll xmlns="a6cb9e4b-f1d1-4245-83ec-6cad768d538a"/>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5261-2069-493A-9991-DAABB7B5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a6cb9e4b-f1d1-4245-83ec-6cad768d538a"/>
    <ds:schemaRef ds:uri="http://schemas.microsoft.com/office/infopath/2007/PartnerControls"/>
    <ds:schemaRef ds:uri="http://www.w3.org/XML/1998/namespace"/>
    <ds:schemaRef ds:uri="9d85dbaf-23eb-4e57-a637-93dcacc8b1a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24C6EF-2D07-4B84-AB80-4679F1D5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6649</Words>
  <Characters>36574</Characters>
  <Application>Microsoft Office Word</Application>
  <DocSecurity>0</DocSecurity>
  <Lines>304</Lines>
  <Paragraphs>86</Paragraphs>
  <ScaleCrop>false</ScaleCrop>
  <Company/>
  <LinksUpToDate>false</LinksUpToDate>
  <CharactersWithSpaces>43137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2024-07-05T15:36:00Z</dcterms:created>
  <dcterms:modified xsi:type="dcterms:W3CDTF">2024-07-05T15:36:00Z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