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E4B2" w14:textId="273E2CB1" w:rsidR="0083095A" w:rsidRPr="0070111C" w:rsidRDefault="00015FCB" w:rsidP="0083095A">
      <w:pPr>
        <w:pStyle w:val="NormalWeb"/>
        <w:spacing w:before="120" w:beforeAutospacing="0" w:after="120" w:afterAutospacing="0" w:line="276" w:lineRule="auto"/>
        <w:jc w:val="both"/>
        <w:rPr>
          <w:rFonts w:ascii="Verdana" w:hAnsi="Verdana" w:cs="Arial"/>
          <w:b/>
          <w:bCs/>
          <w:color w:val="000000" w:themeColor="text1"/>
          <w:sz w:val="22"/>
          <w:szCs w:val="22"/>
          <w:lang w:val="es-ES_tradnl" w:eastAsia="es-ES_tradnl"/>
        </w:rPr>
      </w:pPr>
      <w:r w:rsidRPr="0070111C">
        <w:rPr>
          <w:rFonts w:ascii="Verdana" w:hAnsi="Verdana" w:cs="Arial"/>
          <w:b/>
          <w:bCs/>
          <w:color w:val="000000" w:themeColor="text1"/>
          <w:sz w:val="22"/>
          <w:szCs w:val="22"/>
          <w:lang w:val="es-ES_tradnl" w:eastAsia="es-ES_tradnl"/>
        </w:rPr>
        <w:t xml:space="preserve">Empleados Oficiales – Concepto </w:t>
      </w:r>
      <w:r w:rsidR="001A6564" w:rsidRPr="0070111C">
        <w:rPr>
          <w:rFonts w:ascii="Verdana" w:hAnsi="Verdana" w:cs="Arial"/>
          <w:b/>
          <w:bCs/>
          <w:color w:val="000000" w:themeColor="text1"/>
          <w:sz w:val="22"/>
          <w:szCs w:val="22"/>
          <w:lang w:val="es-ES_tradnl" w:eastAsia="es-ES_tradnl"/>
        </w:rPr>
        <w:t>–</w:t>
      </w:r>
      <w:r w:rsidR="003704C7" w:rsidRPr="0070111C">
        <w:rPr>
          <w:rFonts w:ascii="Verdana" w:hAnsi="Verdana" w:cs="Arial"/>
          <w:b/>
          <w:bCs/>
          <w:color w:val="000000" w:themeColor="text1"/>
          <w:sz w:val="22"/>
          <w:szCs w:val="22"/>
          <w:lang w:val="es-ES_tradnl" w:eastAsia="es-ES_tradnl"/>
        </w:rPr>
        <w:t xml:space="preserve"> </w:t>
      </w:r>
      <w:r w:rsidR="001A6564" w:rsidRPr="0070111C">
        <w:rPr>
          <w:rFonts w:ascii="Verdana" w:hAnsi="Verdana" w:cs="Arial"/>
          <w:b/>
          <w:bCs/>
          <w:color w:val="000000" w:themeColor="text1"/>
          <w:sz w:val="22"/>
          <w:szCs w:val="22"/>
          <w:lang w:val="es-ES_tradnl" w:eastAsia="es-ES_tradnl"/>
        </w:rPr>
        <w:t>Constitución política – Art</w:t>
      </w:r>
      <w:r w:rsidR="00CA5421" w:rsidRPr="0070111C">
        <w:rPr>
          <w:rFonts w:ascii="Verdana" w:hAnsi="Verdana" w:cs="Arial"/>
          <w:b/>
          <w:bCs/>
          <w:color w:val="000000" w:themeColor="text1"/>
          <w:sz w:val="22"/>
          <w:szCs w:val="22"/>
          <w:lang w:val="es-ES_tradnl" w:eastAsia="es-ES_tradnl"/>
        </w:rPr>
        <w:t>í</w:t>
      </w:r>
      <w:r w:rsidR="001A6564" w:rsidRPr="0070111C">
        <w:rPr>
          <w:rFonts w:ascii="Verdana" w:hAnsi="Verdana" w:cs="Arial"/>
          <w:b/>
          <w:bCs/>
          <w:color w:val="000000" w:themeColor="text1"/>
          <w:sz w:val="22"/>
          <w:szCs w:val="22"/>
          <w:lang w:val="es-ES_tradnl" w:eastAsia="es-ES_tradnl"/>
        </w:rPr>
        <w:t>culo 123</w:t>
      </w:r>
      <w:r w:rsidR="009B0809" w:rsidRPr="0070111C">
        <w:rPr>
          <w:rFonts w:ascii="Verdana" w:hAnsi="Verdana" w:cs="Arial"/>
          <w:b/>
          <w:bCs/>
          <w:color w:val="000000" w:themeColor="text1"/>
          <w:sz w:val="22"/>
          <w:szCs w:val="22"/>
          <w:lang w:val="es-ES_tradnl" w:eastAsia="es-ES_tradnl"/>
        </w:rPr>
        <w:t>- Servidores Públicos</w:t>
      </w:r>
      <w:r w:rsidR="001A6564" w:rsidRPr="0070111C">
        <w:rPr>
          <w:rFonts w:ascii="Verdana" w:hAnsi="Verdana" w:cs="Arial"/>
          <w:b/>
          <w:bCs/>
          <w:color w:val="000000" w:themeColor="text1"/>
          <w:sz w:val="22"/>
          <w:szCs w:val="22"/>
          <w:lang w:val="es-ES_tradnl" w:eastAsia="es-ES_tradnl"/>
        </w:rPr>
        <w:t xml:space="preserve"> </w:t>
      </w:r>
    </w:p>
    <w:p w14:paraId="38D0737D" w14:textId="467EF486" w:rsidR="00183A6F" w:rsidRPr="00F93DE1" w:rsidRDefault="0083095A" w:rsidP="0083095A">
      <w:pPr>
        <w:pStyle w:val="NormalWeb"/>
        <w:spacing w:before="120" w:beforeAutospacing="0" w:after="120" w:afterAutospacing="0" w:line="276" w:lineRule="auto"/>
        <w:jc w:val="both"/>
        <w:rPr>
          <w:rFonts w:ascii="Verdana" w:hAnsi="Verdana"/>
          <w:color w:val="000000" w:themeColor="text1"/>
          <w:sz w:val="22"/>
          <w:szCs w:val="22"/>
          <w:shd w:val="clear" w:color="auto" w:fill="FFFFFF"/>
        </w:rPr>
      </w:pPr>
      <w:r w:rsidRPr="00F93DE1">
        <w:rPr>
          <w:rFonts w:ascii="Verdana" w:hAnsi="Verdana" w:cs="Arial"/>
          <w:color w:val="000000" w:themeColor="text1"/>
          <w:sz w:val="22"/>
          <w:szCs w:val="22"/>
          <w:lang w:val="es-ES_tradnl" w:eastAsia="es-ES_tradnl"/>
        </w:rPr>
        <w:t xml:space="preserve">El Artículo 1 del </w:t>
      </w:r>
      <w:r w:rsidRPr="00F93DE1">
        <w:rPr>
          <w:rFonts w:ascii="Verdana" w:hAnsi="Verdana" w:cs="Arial"/>
          <w:color w:val="000000" w:themeColor="text1"/>
          <w:sz w:val="22"/>
          <w:szCs w:val="22"/>
          <w:lang w:eastAsia="es-ES_tradnl"/>
        </w:rPr>
        <w:t>Decreto 1848 de 1969 establece,</w:t>
      </w:r>
      <w:r w:rsidRPr="00F93DE1">
        <w:rPr>
          <w:rFonts w:ascii="Verdana" w:hAnsi="Verdana"/>
          <w:color w:val="000000" w:themeColor="text1"/>
          <w:sz w:val="22"/>
          <w:szCs w:val="22"/>
          <w:shd w:val="clear" w:color="auto" w:fill="FFFFFF"/>
        </w:rPr>
        <w:t xml:space="preserve"> se denominan genéricamente empleados oficiales las personas naturales que trabajan al servicio de los ministerios, departamentos administrativos, superintendencias, establecimientos públicos, unidades administrativas especiales, empresas industriales o comerciales de tipo oficial y sociedades de economía mixta, definidos en los artículos 5, 6 y 8 del Decreto Legislativo 1050 de 1968</w:t>
      </w:r>
      <w:r w:rsidR="00CA6D5E" w:rsidRPr="00F93DE1">
        <w:rPr>
          <w:rFonts w:ascii="Verdana" w:hAnsi="Verdana"/>
          <w:color w:val="000000" w:themeColor="text1"/>
          <w:sz w:val="22"/>
          <w:szCs w:val="22"/>
          <w:shd w:val="clear" w:color="auto" w:fill="FFFFFF"/>
        </w:rPr>
        <w:t>.</w:t>
      </w:r>
    </w:p>
    <w:p w14:paraId="768DC8E5" w14:textId="77777777" w:rsidR="00F93DE1" w:rsidRDefault="00F93DE1" w:rsidP="0083095A">
      <w:pPr>
        <w:pStyle w:val="NormalWeb"/>
        <w:spacing w:before="120" w:beforeAutospacing="0" w:after="120" w:afterAutospacing="0" w:line="276" w:lineRule="auto"/>
        <w:jc w:val="both"/>
        <w:rPr>
          <w:rFonts w:ascii="Verdana" w:hAnsi="Verdana" w:cs="Arial"/>
          <w:sz w:val="22"/>
          <w:szCs w:val="22"/>
          <w:lang w:val="es-ES_tradnl" w:eastAsia="es-ES_tradnl"/>
        </w:rPr>
      </w:pPr>
    </w:p>
    <w:p w14:paraId="7241E04D" w14:textId="26FD6A86" w:rsidR="00183A6F" w:rsidRPr="00A76591" w:rsidRDefault="00A76591" w:rsidP="00A76591">
      <w:pPr>
        <w:spacing w:after="120" w:line="240" w:lineRule="auto"/>
        <w:jc w:val="both"/>
        <w:rPr>
          <w:rFonts w:ascii="Verdana" w:eastAsia="Calibri" w:hAnsi="Verdana" w:cs="Arial"/>
          <w:color w:val="000000"/>
          <w:kern w:val="2"/>
          <w:lang w:val="es-ES_tradnl"/>
          <w14:ligatures w14:val="standardContextual"/>
        </w:rPr>
      </w:pPr>
      <w:r w:rsidRPr="00A76591">
        <w:rPr>
          <w:rFonts w:ascii="Verdana" w:eastAsia="Calibri" w:hAnsi="Verdana" w:cs="Arial"/>
          <w:color w:val="000000"/>
          <w:kern w:val="2"/>
          <w:lang w:val="es-ES_tradnl"/>
          <w14:ligatures w14:val="standardContextual"/>
        </w:rPr>
        <w:t>[…]</w:t>
      </w:r>
      <w:r>
        <w:rPr>
          <w:rFonts w:ascii="Verdana" w:eastAsia="Calibri" w:hAnsi="Verdana" w:cs="Arial"/>
          <w:color w:val="000000"/>
          <w:kern w:val="2"/>
          <w:lang w:val="es-ES_tradnl"/>
          <w14:ligatures w14:val="standardContextual"/>
        </w:rPr>
        <w:t xml:space="preserve"> </w:t>
      </w:r>
      <w:r w:rsidR="00183A6F" w:rsidRPr="00F93DE1">
        <w:rPr>
          <w:rFonts w:ascii="Verdana" w:hAnsi="Verdana" w:cs="Arial"/>
          <w:lang w:val="es-ES_tradnl" w:eastAsia="es-ES_tradnl"/>
        </w:rPr>
        <w:t xml:space="preserve">De otra parte, el artículo 123 de la constitución política de 1991, determina que, </w:t>
      </w:r>
      <w:r w:rsidR="00183A6F" w:rsidRPr="00F93DE1">
        <w:rPr>
          <w:rFonts w:ascii="Verdana" w:hAnsi="Verdana" w:cs="Arial"/>
          <w:lang w:eastAsia="es-ES_tradnl"/>
        </w:rPr>
        <w:t>s</w:t>
      </w:r>
      <w:r w:rsidR="00183A6F" w:rsidRPr="00F93DE1">
        <w:rPr>
          <w:rFonts w:ascii="Verdana" w:eastAsia="Times New Roman" w:hAnsi="Verdana" w:cs="Arial"/>
          <w:lang w:eastAsia="es-ES_tradnl"/>
        </w:rPr>
        <w:t xml:space="preserve">on servidores públicos los miembros de las corporaciones públicas, los empleados y trabajadores del Estado y de sus entidades descentralizadas territorialmente y por </w:t>
      </w:r>
      <w:r w:rsidR="00183A6F" w:rsidRPr="00F93DE1">
        <w:rPr>
          <w:rFonts w:ascii="Verdana" w:hAnsi="Verdana" w:cs="Arial"/>
          <w:lang w:eastAsia="es-ES_tradnl"/>
        </w:rPr>
        <w:t>servicios. Los servidores públicos están al servicio del Estado y de la comunidad; ejercerán sus funciones en la forma prevista por la Constitución, la ley y el reglamento. La ley determinará el régimen aplicable a los particulares que temporalmente desempeñen funciones públicas y regulará su ejercicio</w:t>
      </w:r>
      <w:r w:rsidR="00F93DE1" w:rsidRPr="00F93DE1">
        <w:rPr>
          <w:rFonts w:ascii="Verdana" w:hAnsi="Verdana" w:cs="Arial"/>
          <w:lang w:eastAsia="es-ES_tradnl"/>
        </w:rPr>
        <w:t>.</w:t>
      </w:r>
    </w:p>
    <w:p w14:paraId="0E4EAC11" w14:textId="77777777" w:rsidR="002B19C9" w:rsidRPr="00694D3F" w:rsidRDefault="002B19C9" w:rsidP="0083095A">
      <w:pPr>
        <w:pStyle w:val="NormalWeb"/>
        <w:spacing w:before="120" w:beforeAutospacing="0" w:after="120" w:afterAutospacing="0" w:line="276" w:lineRule="auto"/>
        <w:jc w:val="both"/>
        <w:rPr>
          <w:rFonts w:ascii="Verdana" w:hAnsi="Verdana"/>
          <w:bCs/>
          <w:color w:val="000000" w:themeColor="text1"/>
          <w:sz w:val="22"/>
          <w:szCs w:val="22"/>
          <w:shd w:val="clear" w:color="auto" w:fill="FFFFFF"/>
        </w:rPr>
      </w:pPr>
    </w:p>
    <w:p w14:paraId="307E3629" w14:textId="77777777" w:rsidR="002B19C9" w:rsidRPr="0070111C" w:rsidRDefault="002B19C9" w:rsidP="002B19C9">
      <w:pPr>
        <w:spacing w:after="0" w:line="240" w:lineRule="auto"/>
        <w:jc w:val="both"/>
        <w:rPr>
          <w:rFonts w:ascii="Verdana" w:eastAsia="Calibri" w:hAnsi="Verdana" w:cs="Arial"/>
          <w:b/>
          <w:color w:val="000000"/>
          <w:kern w:val="2"/>
          <w:lang w:val="es-ES_tradnl"/>
          <w14:ligatures w14:val="standardContextual"/>
        </w:rPr>
      </w:pPr>
      <w:r w:rsidRPr="0070111C">
        <w:rPr>
          <w:rFonts w:ascii="Verdana" w:eastAsia="Calibri" w:hAnsi="Verdana" w:cs="Arial"/>
          <w:b/>
          <w:color w:val="000000"/>
          <w:kern w:val="2"/>
          <w:lang w:val="es-ES_tradnl"/>
          <w14:ligatures w14:val="standardContextual"/>
        </w:rPr>
        <w:t xml:space="preserve">INHABILIDADES E INCOMPATIBILIDADES </w:t>
      </w:r>
      <w:r w:rsidRPr="0070111C">
        <w:rPr>
          <w:rFonts w:ascii="Verdana" w:eastAsia="Calibri" w:hAnsi="Verdana" w:cs="Arial"/>
          <w:b/>
          <w:color w:val="000000"/>
          <w:kern w:val="2"/>
          <w14:ligatures w14:val="standardContextual"/>
        </w:rPr>
        <w:t>–</w:t>
      </w:r>
      <w:r w:rsidRPr="0070111C">
        <w:rPr>
          <w:rFonts w:ascii="Verdana" w:eastAsia="Calibri" w:hAnsi="Verdana" w:cs="Arial"/>
          <w:b/>
          <w:color w:val="000000"/>
          <w:kern w:val="2"/>
          <w:lang w:val="es-ES_tradnl"/>
          <w14:ligatures w14:val="standardContextual"/>
        </w:rPr>
        <w:t xml:space="preserve"> Concepto </w:t>
      </w:r>
      <w:r w:rsidRPr="0070111C">
        <w:rPr>
          <w:rFonts w:ascii="Verdana" w:eastAsia="Calibri" w:hAnsi="Verdana" w:cs="Arial"/>
          <w:b/>
          <w:color w:val="000000"/>
          <w:kern w:val="2"/>
          <w14:ligatures w14:val="standardContextual"/>
        </w:rPr>
        <w:t xml:space="preserve">– </w:t>
      </w:r>
      <w:r w:rsidRPr="0070111C">
        <w:rPr>
          <w:rFonts w:ascii="Verdana" w:eastAsia="Calibri" w:hAnsi="Verdana" w:cs="Arial"/>
          <w:b/>
          <w:color w:val="000000"/>
          <w:kern w:val="2"/>
          <w:lang w:val="es-ES_tradnl"/>
          <w14:ligatures w14:val="standardContextual"/>
        </w:rPr>
        <w:t xml:space="preserve">Principio de legalidad </w:t>
      </w:r>
      <w:r w:rsidRPr="0070111C">
        <w:rPr>
          <w:rFonts w:ascii="Verdana" w:eastAsia="Calibri" w:hAnsi="Verdana" w:cs="Arial"/>
          <w:b/>
          <w:color w:val="000000"/>
          <w:kern w:val="2"/>
          <w14:ligatures w14:val="standardContextual"/>
        </w:rPr>
        <w:t>–</w:t>
      </w:r>
      <w:r w:rsidRPr="0070111C">
        <w:rPr>
          <w:rFonts w:ascii="Verdana" w:eastAsia="Calibri" w:hAnsi="Verdana" w:cs="Arial"/>
          <w:b/>
          <w:color w:val="000000"/>
          <w:kern w:val="2"/>
          <w:lang w:val="es-ES_tradnl"/>
          <w14:ligatures w14:val="standardContextual"/>
        </w:rPr>
        <w:t xml:space="preserve"> Interpretación restrictiva</w:t>
      </w:r>
    </w:p>
    <w:p w14:paraId="74F07DC9" w14:textId="77777777" w:rsidR="002B19C9" w:rsidRPr="00F93DE1" w:rsidRDefault="002B19C9" w:rsidP="002B19C9">
      <w:pPr>
        <w:spacing w:after="0" w:line="240" w:lineRule="auto"/>
        <w:jc w:val="both"/>
        <w:rPr>
          <w:rFonts w:ascii="Verdana" w:eastAsia="Calibri" w:hAnsi="Verdana" w:cs="Arial"/>
          <w:b/>
          <w:bCs/>
          <w:color w:val="000000"/>
          <w:kern w:val="2"/>
          <w:lang w:val="es-ES_tradnl"/>
          <w14:ligatures w14:val="standardContextual"/>
        </w:rPr>
      </w:pPr>
    </w:p>
    <w:p w14:paraId="49167F61" w14:textId="77777777" w:rsidR="002B19C9" w:rsidRPr="00A76591" w:rsidRDefault="002B19C9" w:rsidP="002B19C9">
      <w:pPr>
        <w:spacing w:after="0" w:line="240" w:lineRule="auto"/>
        <w:jc w:val="both"/>
        <w:rPr>
          <w:rFonts w:ascii="Verdana" w:eastAsia="Calibri" w:hAnsi="Verdana" w:cs="Arial"/>
          <w:color w:val="000000"/>
          <w:kern w:val="2"/>
          <w:lang w:val="es-ES_tradnl"/>
          <w14:ligatures w14:val="standardContextual"/>
        </w:rPr>
      </w:pPr>
      <w:r w:rsidRPr="00A76591">
        <w:rPr>
          <w:rFonts w:ascii="Verdana" w:eastAsia="Calibri" w:hAnsi="Verdana" w:cs="Arial"/>
          <w:color w:val="000000"/>
          <w:kern w:val="2"/>
          <w:lang w:val="es-ES_tradnl"/>
          <w14:ligatures w14:val="standardContextual"/>
        </w:rPr>
        <w:t xml:space="preserve">Las inhabilidades son prohibiciones para concurrir a los procedimientos de selección y para contratar con el Estado, que se derivan de:  i) la existencia de comportamientos reprochables o sanciones anteriormente impuestas, </w:t>
      </w:r>
      <w:proofErr w:type="spellStart"/>
      <w:r w:rsidRPr="00A76591">
        <w:rPr>
          <w:rFonts w:ascii="Verdana" w:eastAsia="Calibri" w:hAnsi="Verdana" w:cs="Arial"/>
          <w:color w:val="000000"/>
          <w:kern w:val="2"/>
          <w:lang w:val="es-ES_tradnl"/>
          <w14:ligatures w14:val="standardContextual"/>
        </w:rPr>
        <w:t>ii</w:t>
      </w:r>
      <w:proofErr w:type="spellEnd"/>
      <w:r w:rsidRPr="00A76591">
        <w:rPr>
          <w:rFonts w:ascii="Verdana" w:eastAsia="Calibri" w:hAnsi="Verdana" w:cs="Arial"/>
          <w:color w:val="000000"/>
          <w:kern w:val="2"/>
          <w:lang w:val="es-ES_tradnl"/>
          <w14:ligatures w14:val="standardContextual"/>
        </w:rPr>
        <w:t xml:space="preserve">) vínculos personales relativos al parentesco o al estado civil o </w:t>
      </w:r>
      <w:proofErr w:type="spellStart"/>
      <w:r w:rsidRPr="00A76591">
        <w:rPr>
          <w:rFonts w:ascii="Verdana" w:eastAsia="Calibri" w:hAnsi="Verdana" w:cs="Arial"/>
          <w:color w:val="000000"/>
          <w:kern w:val="2"/>
          <w:lang w:val="es-ES_tradnl"/>
          <w14:ligatures w14:val="standardContextual"/>
        </w:rPr>
        <w:t>iii</w:t>
      </w:r>
      <w:proofErr w:type="spellEnd"/>
      <w:r w:rsidRPr="00A76591">
        <w:rPr>
          <w:rFonts w:ascii="Verdana" w:eastAsia="Calibri" w:hAnsi="Verdana" w:cs="Arial"/>
          <w:color w:val="000000"/>
          <w:kern w:val="2"/>
          <w:lang w:val="es-ES_tradnl"/>
          <w14:ligatures w14:val="standardContextual"/>
        </w:rPr>
        <w:t xml:space="preserv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7F2193B6" w14:textId="77777777" w:rsidR="002B19C9" w:rsidRPr="00A76591" w:rsidRDefault="002B19C9" w:rsidP="002B19C9">
      <w:pPr>
        <w:spacing w:after="120" w:line="240" w:lineRule="auto"/>
        <w:jc w:val="both"/>
        <w:rPr>
          <w:rFonts w:ascii="Verdana" w:eastAsia="Calibri" w:hAnsi="Verdana" w:cs="Arial"/>
          <w:color w:val="000000"/>
          <w:kern w:val="2"/>
          <w:lang w:val="es-ES_tradnl"/>
          <w14:ligatures w14:val="standardContextual"/>
        </w:rPr>
      </w:pPr>
      <w:r w:rsidRPr="00A76591">
        <w:rPr>
          <w:rFonts w:ascii="Verdana" w:eastAsia="Calibri" w:hAnsi="Verdana" w:cs="Arial"/>
          <w:color w:val="000000"/>
          <w:kern w:val="2"/>
          <w:lang w:val="es-ES_tradnl"/>
          <w14:ligatures w14:val="standardContextual"/>
        </w:rPr>
        <w:t>[…]</w:t>
      </w:r>
    </w:p>
    <w:p w14:paraId="5A7408B0" w14:textId="35FD8453" w:rsidR="002B19C9" w:rsidRPr="00A76591" w:rsidRDefault="002B19C9" w:rsidP="002B19C9">
      <w:pPr>
        <w:spacing w:after="0" w:line="240" w:lineRule="auto"/>
        <w:jc w:val="both"/>
        <w:rPr>
          <w:rFonts w:ascii="Verdana" w:eastAsia="Calibri" w:hAnsi="Verdana" w:cs="Arial"/>
          <w:color w:val="000000"/>
          <w:kern w:val="2"/>
          <w:lang w:val="es-ES_tradnl"/>
          <w14:ligatures w14:val="standardContextual"/>
        </w:rPr>
      </w:pPr>
      <w:r w:rsidRPr="00A76591">
        <w:rPr>
          <w:rFonts w:ascii="Verdana" w:eastAsia="Calibri" w:hAnsi="Verdana" w:cs="Arial"/>
          <w:color w:val="000000"/>
          <w:kern w:val="2"/>
          <w:lang w:val="es-ES_tradnl"/>
          <w14:ligatures w14:val="standardContextua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04858EE0" w14:textId="77777777" w:rsidR="00CF2959" w:rsidRPr="0083095A" w:rsidRDefault="00CF2959" w:rsidP="00735267">
      <w:pPr>
        <w:spacing w:after="0" w:line="240" w:lineRule="auto"/>
        <w:rPr>
          <w:rFonts w:ascii="Verdana" w:eastAsia="Geomanist Light" w:hAnsi="Verdana" w:cs="Arial"/>
          <w:color w:val="000000" w:themeColor="text1"/>
          <w:lang w:val="es-ES_tradnl"/>
        </w:rPr>
      </w:pPr>
    </w:p>
    <w:p w14:paraId="17E3A991" w14:textId="77777777" w:rsidR="00F93DE1" w:rsidRDefault="00F93DE1" w:rsidP="00735267">
      <w:pPr>
        <w:spacing w:after="0" w:line="240" w:lineRule="auto"/>
        <w:rPr>
          <w:rFonts w:ascii="Verdana" w:eastAsia="Geomanist Light" w:hAnsi="Verdana" w:cs="Arial"/>
          <w:color w:val="000000" w:themeColor="text1"/>
          <w:lang w:val="es-MX"/>
        </w:rPr>
      </w:pPr>
    </w:p>
    <w:p w14:paraId="0823FBE8" w14:textId="77777777" w:rsidR="006E10B7" w:rsidRDefault="006E10B7" w:rsidP="00735267">
      <w:pPr>
        <w:spacing w:after="0" w:line="240" w:lineRule="auto"/>
        <w:rPr>
          <w:rFonts w:ascii="Verdana" w:eastAsia="Geomanist Light" w:hAnsi="Verdana" w:cs="Arial"/>
          <w:color w:val="000000" w:themeColor="text1"/>
          <w:lang w:val="es-MX"/>
        </w:rPr>
      </w:pPr>
    </w:p>
    <w:p w14:paraId="6E254EA3" w14:textId="72C4EF79" w:rsidR="00735267" w:rsidRPr="00593A5F" w:rsidRDefault="00735267" w:rsidP="0073526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2846C418" w14:textId="77777777" w:rsidR="00735267" w:rsidRDefault="00735267" w:rsidP="00735267">
      <w:pPr>
        <w:spacing w:after="0" w:line="240" w:lineRule="auto"/>
        <w:jc w:val="both"/>
        <w:rPr>
          <w:rFonts w:ascii="Verdana" w:eastAsia="Calibri" w:hAnsi="Verdana" w:cs="Arial"/>
          <w:color w:val="000000"/>
          <w:lang w:val="es-ES"/>
        </w:rPr>
      </w:pPr>
    </w:p>
    <w:p w14:paraId="3DDD9061" w14:textId="1AC2BE6C" w:rsidR="00735267" w:rsidRDefault="00CF2959" w:rsidP="00735267">
      <w:pPr>
        <w:spacing w:after="0" w:line="240" w:lineRule="auto"/>
        <w:jc w:val="both"/>
        <w:rPr>
          <w:rFonts w:ascii="Verdana" w:eastAsia="Calibri" w:hAnsi="Verdana" w:cs="Arial"/>
          <w:color w:val="000000"/>
          <w:lang w:val="es-ES"/>
        </w:rPr>
      </w:pPr>
      <w:r w:rsidRPr="00CF2959">
        <w:rPr>
          <w:rFonts w:ascii="Verdana" w:eastAsia="Calibri" w:hAnsi="Verdana" w:cs="Arial"/>
          <w:noProof/>
          <w:color w:val="000000"/>
          <w:lang w:val="es-ES"/>
        </w:rPr>
        <w:drawing>
          <wp:anchor distT="0" distB="0" distL="114300" distR="114300" simplePos="0" relativeHeight="251658240" behindDoc="1" locked="0" layoutInCell="1" allowOverlap="1" wp14:anchorId="129F96F3" wp14:editId="3C0FE99C">
            <wp:simplePos x="0" y="0"/>
            <wp:positionH relativeFrom="margin">
              <wp:align>right</wp:align>
            </wp:positionH>
            <wp:positionV relativeFrom="paragraph">
              <wp:posOffset>6301</wp:posOffset>
            </wp:positionV>
            <wp:extent cx="3343275" cy="1019175"/>
            <wp:effectExtent l="0" t="0" r="9525" b="9525"/>
            <wp:wrapTight wrapText="bothSides">
              <wp:wrapPolygon edited="0">
                <wp:start x="0" y="0"/>
                <wp:lineTo x="0" y="21398"/>
                <wp:lineTo x="21538" y="21398"/>
                <wp:lineTo x="21538" y="0"/>
                <wp:lineTo x="0" y="0"/>
              </wp:wrapPolygon>
            </wp:wrapTight>
            <wp:docPr id="21451659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65907"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343275" cy="1019175"/>
                    </a:xfrm>
                    <a:prstGeom prst="rect">
                      <a:avLst/>
                    </a:prstGeom>
                  </pic:spPr>
                </pic:pic>
              </a:graphicData>
            </a:graphic>
          </wp:anchor>
        </w:drawing>
      </w:r>
    </w:p>
    <w:p w14:paraId="5EA37B9B" w14:textId="404E6698" w:rsidR="00DD5373" w:rsidRDefault="00DD5373" w:rsidP="00735267">
      <w:pPr>
        <w:spacing w:after="0" w:line="240" w:lineRule="auto"/>
        <w:jc w:val="both"/>
        <w:rPr>
          <w:rFonts w:ascii="Verdana" w:eastAsia="Calibri" w:hAnsi="Verdana" w:cs="Arial"/>
          <w:color w:val="000000"/>
          <w:lang w:val="es-ES"/>
        </w:rPr>
      </w:pPr>
    </w:p>
    <w:p w14:paraId="17225C8C" w14:textId="77777777" w:rsidR="00DD5373" w:rsidRDefault="00DD5373" w:rsidP="00735267">
      <w:pPr>
        <w:spacing w:after="0" w:line="240" w:lineRule="auto"/>
        <w:jc w:val="both"/>
        <w:rPr>
          <w:rFonts w:ascii="Verdana" w:eastAsia="Calibri" w:hAnsi="Verdana" w:cs="Arial"/>
          <w:color w:val="000000"/>
          <w:lang w:val="es-ES"/>
        </w:rPr>
      </w:pPr>
    </w:p>
    <w:p w14:paraId="2620B81A" w14:textId="77777777" w:rsidR="00DD5373" w:rsidRDefault="00DD5373" w:rsidP="00735267">
      <w:pPr>
        <w:spacing w:after="0" w:line="240" w:lineRule="auto"/>
        <w:jc w:val="both"/>
        <w:rPr>
          <w:rFonts w:ascii="Verdana" w:eastAsia="Calibri" w:hAnsi="Verdana" w:cs="Arial"/>
          <w:color w:val="000000"/>
          <w:lang w:val="es-ES"/>
        </w:rPr>
      </w:pPr>
    </w:p>
    <w:p w14:paraId="77F8B3E6" w14:textId="77777777" w:rsidR="00735267" w:rsidRDefault="00735267" w:rsidP="00735267">
      <w:pPr>
        <w:spacing w:after="0" w:line="240" w:lineRule="auto"/>
        <w:jc w:val="both"/>
        <w:rPr>
          <w:rFonts w:ascii="Verdana" w:eastAsia="Calibri" w:hAnsi="Verdana" w:cs="Arial"/>
          <w:color w:val="000000"/>
          <w:lang w:val="es-ES"/>
        </w:rPr>
      </w:pPr>
    </w:p>
    <w:p w14:paraId="16379877" w14:textId="77777777" w:rsidR="00CF2959" w:rsidRDefault="00CF2959" w:rsidP="00735267">
      <w:pPr>
        <w:spacing w:after="0" w:line="240" w:lineRule="auto"/>
        <w:jc w:val="both"/>
        <w:rPr>
          <w:rFonts w:ascii="Verdana" w:eastAsia="Calibri" w:hAnsi="Verdana" w:cs="Arial"/>
          <w:lang w:val="es-ES" w:eastAsia="es-ES"/>
        </w:rPr>
      </w:pPr>
    </w:p>
    <w:p w14:paraId="1B1A7684" w14:textId="4981DE3D" w:rsidR="00735267" w:rsidRDefault="00735267" w:rsidP="00735267">
      <w:pPr>
        <w:spacing w:after="0" w:line="240" w:lineRule="auto"/>
        <w:jc w:val="both"/>
        <w:rPr>
          <w:rFonts w:ascii="Verdana" w:eastAsia="Calibri" w:hAnsi="Verdana" w:cs="Arial"/>
          <w:lang w:val="es-ES" w:eastAsia="es-ES"/>
        </w:rPr>
      </w:pPr>
      <w:r w:rsidRPr="006D6CC2">
        <w:rPr>
          <w:rFonts w:ascii="Verdana" w:eastAsia="Calibri" w:hAnsi="Verdana" w:cs="Arial"/>
          <w:lang w:val="es-ES" w:eastAsia="es-ES"/>
        </w:rPr>
        <w:t>Señor</w:t>
      </w:r>
    </w:p>
    <w:p w14:paraId="61417873" w14:textId="77777777" w:rsidR="00735267" w:rsidRPr="001D2B6B" w:rsidRDefault="00735267" w:rsidP="00735267">
      <w:pPr>
        <w:spacing w:after="0" w:line="240" w:lineRule="auto"/>
        <w:jc w:val="both"/>
        <w:rPr>
          <w:rFonts w:ascii="Verdana" w:eastAsia="Calibri" w:hAnsi="Verdana" w:cs="Arial"/>
          <w:b/>
          <w:bCs/>
          <w:lang w:val="es-ES" w:eastAsia="es-ES"/>
        </w:rPr>
      </w:pPr>
      <w:r w:rsidRPr="001D2B6B">
        <w:rPr>
          <w:rFonts w:ascii="Verdana" w:eastAsia="Calibri" w:hAnsi="Verdana" w:cs="Arial"/>
          <w:b/>
          <w:bCs/>
          <w:lang w:val="es-ES" w:eastAsia="es-ES"/>
        </w:rPr>
        <w:t>C</w:t>
      </w:r>
      <w:r>
        <w:rPr>
          <w:rFonts w:ascii="Verdana" w:eastAsia="Calibri" w:hAnsi="Verdana" w:cs="Arial"/>
          <w:b/>
          <w:bCs/>
          <w:lang w:val="es-ES" w:eastAsia="es-ES"/>
        </w:rPr>
        <w:t>é</w:t>
      </w:r>
      <w:r w:rsidRPr="001D2B6B">
        <w:rPr>
          <w:rFonts w:ascii="Verdana" w:eastAsia="Calibri" w:hAnsi="Verdana" w:cs="Arial"/>
          <w:b/>
          <w:bCs/>
          <w:lang w:val="es-ES" w:eastAsia="es-ES"/>
        </w:rPr>
        <w:t>sar Eduardo Rodríguez Pinzón</w:t>
      </w:r>
      <w:r w:rsidRPr="001D2B6B">
        <w:rPr>
          <w:rFonts w:ascii="Verdana" w:eastAsia="Calibri" w:hAnsi="Verdana" w:cs="Arial"/>
          <w:b/>
          <w:bCs/>
          <w:lang w:val="es-ES_tradnl" w:eastAsia="es-ES_tradnl"/>
        </w:rPr>
        <w:t xml:space="preserve">  </w:t>
      </w:r>
    </w:p>
    <w:p w14:paraId="27B6AD18" w14:textId="77777777" w:rsidR="00735267" w:rsidRDefault="00000000" w:rsidP="00735267">
      <w:pPr>
        <w:spacing w:after="0" w:line="240" w:lineRule="auto"/>
        <w:rPr>
          <w:rFonts w:ascii="Verdana" w:eastAsia="Calibri" w:hAnsi="Verdana" w:cs="Arial"/>
          <w:u w:val="single"/>
          <w:lang w:val="es-MX" w:eastAsia="es-ES"/>
        </w:rPr>
      </w:pPr>
      <w:hyperlink r:id="rId8" w:history="1">
        <w:r w:rsidR="00735267" w:rsidRPr="009939BC">
          <w:rPr>
            <w:rStyle w:val="Hipervnculo"/>
            <w:rFonts w:ascii="Verdana" w:eastAsia="Calibri" w:hAnsi="Verdana" w:cs="Arial"/>
            <w:lang w:val="es-MX" w:eastAsia="es-ES"/>
          </w:rPr>
          <w:t>cerpi76@hotmail.com</w:t>
        </w:r>
      </w:hyperlink>
    </w:p>
    <w:p w14:paraId="261B38FA" w14:textId="77777777" w:rsidR="00735267" w:rsidRPr="001D2B6B" w:rsidRDefault="00735267" w:rsidP="00735267">
      <w:pPr>
        <w:spacing w:after="0" w:line="240" w:lineRule="auto"/>
        <w:rPr>
          <w:rFonts w:ascii="Verdana" w:eastAsia="Calibri" w:hAnsi="Verdana" w:cs="Arial"/>
          <w:lang w:val="es-ES" w:eastAsia="es-ES"/>
        </w:rPr>
      </w:pPr>
      <w:r>
        <w:rPr>
          <w:rFonts w:ascii="Verdana" w:eastAsia="Calibri" w:hAnsi="Verdana" w:cs="Arial"/>
          <w:lang w:val="es-ES" w:eastAsia="es-ES"/>
        </w:rPr>
        <w:t>Ciudad</w:t>
      </w:r>
    </w:p>
    <w:p w14:paraId="7D659EB1" w14:textId="77777777" w:rsidR="00735267" w:rsidRPr="00593A5F" w:rsidRDefault="00735267" w:rsidP="00735267">
      <w:pPr>
        <w:spacing w:after="0" w:line="240" w:lineRule="auto"/>
        <w:rPr>
          <w:rFonts w:ascii="Verdana" w:eastAsia="Calibri" w:hAnsi="Verdana" w:cs="Arial"/>
          <w:b/>
          <w:bCs/>
          <w:color w:val="000000"/>
          <w:lang w:val="es-ES_tradnl" w:eastAsia="es-ES_tradnl"/>
        </w:rPr>
      </w:pPr>
    </w:p>
    <w:p w14:paraId="3E85DE44" w14:textId="77777777" w:rsidR="00735267" w:rsidRPr="00593A5F" w:rsidRDefault="00735267" w:rsidP="00735267">
      <w:pPr>
        <w:spacing w:after="0" w:line="240" w:lineRule="auto"/>
        <w:rPr>
          <w:rFonts w:ascii="Verdana" w:eastAsia="Calibri" w:hAnsi="Verdana" w:cs="Arial"/>
          <w:b/>
          <w:bCs/>
          <w:color w:val="000000"/>
          <w:lang w:val="es-ES_tradnl" w:eastAsia="es-ES_tradnl"/>
        </w:rPr>
      </w:pPr>
    </w:p>
    <w:p w14:paraId="30ACBB2F" w14:textId="77777777" w:rsidR="00735267" w:rsidRDefault="00735267" w:rsidP="00735267">
      <w:pPr>
        <w:spacing w:after="0" w:line="240" w:lineRule="auto"/>
        <w:rPr>
          <w:rFonts w:ascii="Verdana" w:eastAsia="Calibri" w:hAnsi="Verdana" w:cs="Arial"/>
          <w:b/>
          <w:bCs/>
          <w:color w:val="000000"/>
          <w:lang w:val="es-ES_tradnl" w:eastAsia="es-ES_tradnl"/>
        </w:rPr>
      </w:pPr>
    </w:p>
    <w:p w14:paraId="6D95C3CD" w14:textId="77777777" w:rsidR="00735267" w:rsidRPr="009939BC" w:rsidRDefault="00735267" w:rsidP="0073526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35267" w:rsidRPr="009939BC" w14:paraId="01271BF6" w14:textId="77777777" w:rsidTr="00100DC1">
        <w:trPr>
          <w:trHeight w:val="884"/>
        </w:trPr>
        <w:tc>
          <w:tcPr>
            <w:tcW w:w="2689" w:type="dxa"/>
          </w:tcPr>
          <w:p w14:paraId="2585857D" w14:textId="77777777" w:rsidR="00735267" w:rsidRDefault="00735267" w:rsidP="00140E7F">
            <w:pPr>
              <w:jc w:val="both"/>
              <w:rPr>
                <w:rFonts w:ascii="Verdana" w:eastAsia="Calibri" w:hAnsi="Verdana" w:cs="Arial"/>
                <w:b/>
                <w:bCs/>
                <w:color w:val="7030A0"/>
                <w:lang w:val="es-ES_tradnl" w:eastAsia="es-ES_tradnl"/>
              </w:rPr>
            </w:pPr>
          </w:p>
          <w:p w14:paraId="0E5EC330" w14:textId="77777777" w:rsidR="00735267" w:rsidRDefault="00735267" w:rsidP="00140E7F">
            <w:pPr>
              <w:jc w:val="both"/>
              <w:rPr>
                <w:rFonts w:ascii="Verdana" w:eastAsia="Calibri" w:hAnsi="Verdana" w:cs="Arial"/>
                <w:b/>
                <w:bCs/>
                <w:color w:val="7030A0"/>
                <w:lang w:val="es-ES_tradnl" w:eastAsia="es-ES_tradnl"/>
              </w:rPr>
            </w:pPr>
          </w:p>
          <w:p w14:paraId="6472B372" w14:textId="77777777" w:rsidR="00735267" w:rsidRPr="00C00976" w:rsidRDefault="00735267" w:rsidP="00140E7F">
            <w:pPr>
              <w:jc w:val="both"/>
              <w:rPr>
                <w:rFonts w:ascii="Verdana" w:eastAsia="Calibri" w:hAnsi="Verdana" w:cs="Arial"/>
                <w:b/>
                <w:bCs/>
                <w:color w:val="7030A0"/>
                <w:lang w:val="es-ES_tradnl" w:eastAsia="es-ES_tradnl"/>
              </w:rPr>
            </w:pPr>
          </w:p>
        </w:tc>
        <w:tc>
          <w:tcPr>
            <w:tcW w:w="6100" w:type="dxa"/>
          </w:tcPr>
          <w:p w14:paraId="1F5B004C" w14:textId="77777777" w:rsidR="00735267" w:rsidRPr="00C00976" w:rsidRDefault="00735267" w:rsidP="00140E7F">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Pr>
                <w:rFonts w:ascii="Verdana" w:eastAsia="Calibri" w:hAnsi="Verdana" w:cs="Arial"/>
                <w:b/>
                <w:bCs/>
                <w:lang w:val="es-ES" w:eastAsia="es-ES"/>
              </w:rPr>
              <w:t>271</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w:t>
            </w:r>
            <w:r w:rsidRPr="0020090F">
              <w:rPr>
                <w:rFonts w:ascii="Verdana" w:eastAsia="Calibri" w:hAnsi="Verdana" w:cs="Arial"/>
                <w:b/>
                <w:bCs/>
                <w:lang w:val="es-ES" w:eastAsia="es-ES"/>
              </w:rPr>
              <w:t>e 2024</w:t>
            </w:r>
          </w:p>
        </w:tc>
      </w:tr>
      <w:tr w:rsidR="00735267" w:rsidRPr="009939BC" w14:paraId="4B7C47AC" w14:textId="77777777" w:rsidTr="00100DC1">
        <w:trPr>
          <w:trHeight w:val="884"/>
        </w:trPr>
        <w:tc>
          <w:tcPr>
            <w:tcW w:w="2689" w:type="dxa"/>
          </w:tcPr>
          <w:p w14:paraId="54685042" w14:textId="77777777" w:rsidR="00735267" w:rsidRPr="00593A5F" w:rsidRDefault="00735267" w:rsidP="00140E7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40DBCE0B" w14:textId="77777777" w:rsidR="00735267" w:rsidRPr="009939BC" w:rsidRDefault="00735267" w:rsidP="00140E7F">
            <w:pPr>
              <w:spacing w:line="276" w:lineRule="auto"/>
              <w:jc w:val="both"/>
              <w:rPr>
                <w:rFonts w:ascii="Verdana" w:eastAsia="Calibri" w:hAnsi="Verdana" w:cs="Arial"/>
                <w:color w:val="000000" w:themeColor="text1"/>
                <w:lang w:eastAsia="es-ES"/>
              </w:rPr>
            </w:pPr>
            <w:r w:rsidRPr="009939BC">
              <w:rPr>
                <w:rFonts w:ascii="Verdana" w:eastAsia="Calibri" w:hAnsi="Verdana" w:cs="Arial"/>
                <w:color w:val="000000" w:themeColor="text1"/>
                <w:lang w:val="es-ES" w:eastAsia="es-ES"/>
              </w:rPr>
              <w:t xml:space="preserve">RÉGIMEN DE INHABILIDADES E INCOMPATIBILIDADRES – Ley 80 de 1993 – Articulo 8 – Ley 1123 de 2007 – Artículo 29 – SERVIDORES PÚBLICOS – Inhabilidades e incompatibilidades – TRABAJADORES OFICIALES – Objeto </w:t>
            </w:r>
          </w:p>
        </w:tc>
      </w:tr>
      <w:tr w:rsidR="00735267" w:rsidRPr="009939BC" w14:paraId="52916CF3" w14:textId="77777777" w:rsidTr="00100DC1">
        <w:tc>
          <w:tcPr>
            <w:tcW w:w="2689" w:type="dxa"/>
          </w:tcPr>
          <w:p w14:paraId="79D67CDA" w14:textId="77777777" w:rsidR="00735267" w:rsidRPr="001D2B6B" w:rsidRDefault="00735267" w:rsidP="00140E7F">
            <w:pPr>
              <w:jc w:val="both"/>
              <w:rPr>
                <w:rFonts w:ascii="Verdana" w:eastAsia="Calibri" w:hAnsi="Verdana" w:cs="Arial"/>
                <w:b/>
                <w:color w:val="7030A0"/>
                <w:lang w:val="es-ES_tradnl" w:eastAsia="es-ES_tradnl"/>
              </w:rPr>
            </w:pPr>
            <w:r w:rsidRPr="001D2B6B">
              <w:rPr>
                <w:rFonts w:ascii="Verdana" w:eastAsia="Calibri" w:hAnsi="Verdana" w:cs="Arial"/>
                <w:b/>
                <w:lang w:val="es-ES_tradnl" w:eastAsia="es-ES_tradnl"/>
              </w:rPr>
              <w:t xml:space="preserve">Radicación:               </w:t>
            </w:r>
          </w:p>
        </w:tc>
        <w:tc>
          <w:tcPr>
            <w:tcW w:w="6100" w:type="dxa"/>
          </w:tcPr>
          <w:p w14:paraId="3480C290" w14:textId="77777777" w:rsidR="00735267" w:rsidRPr="001D2B6B" w:rsidRDefault="00735267" w:rsidP="00140E7F">
            <w:pPr>
              <w:jc w:val="both"/>
              <w:rPr>
                <w:rFonts w:ascii="Verdana" w:eastAsia="Calibri" w:hAnsi="Verdana" w:cs="Arial"/>
                <w:color w:val="7030A0"/>
                <w:lang w:val="es-ES_tradnl" w:eastAsia="es-ES_tradnl"/>
              </w:rPr>
            </w:pPr>
            <w:r w:rsidRPr="001D2B6B">
              <w:rPr>
                <w:rFonts w:ascii="Verdana" w:eastAsia="Calibri" w:hAnsi="Verdana" w:cs="Arial"/>
                <w:lang w:val="es-ES_tradnl" w:eastAsia="es-ES_tradnl"/>
              </w:rPr>
              <w:t xml:space="preserve">Respuesta a consulta con radicado No. </w:t>
            </w:r>
          </w:p>
          <w:p w14:paraId="4AB4E275" w14:textId="77777777" w:rsidR="00735267" w:rsidRPr="001D2B6B" w:rsidRDefault="00735267" w:rsidP="00140E7F">
            <w:pPr>
              <w:jc w:val="both"/>
              <w:rPr>
                <w:rFonts w:ascii="Verdana" w:hAnsi="Verdana"/>
                <w:color w:val="000000"/>
              </w:rPr>
            </w:pPr>
            <w:r w:rsidRPr="001D2B6B">
              <w:rPr>
                <w:rFonts w:ascii="Verdana" w:hAnsi="Verdana"/>
                <w:color w:val="000000"/>
              </w:rPr>
              <w:t>P20240524005427</w:t>
            </w:r>
          </w:p>
          <w:p w14:paraId="18607BAC" w14:textId="77777777" w:rsidR="00735267" w:rsidRPr="001D2B6B" w:rsidRDefault="00735267" w:rsidP="00140E7F">
            <w:pPr>
              <w:jc w:val="both"/>
              <w:rPr>
                <w:rFonts w:ascii="Verdana" w:eastAsia="Calibri" w:hAnsi="Verdana" w:cs="Arial"/>
                <w:color w:val="7030A0"/>
                <w:lang w:val="es-ES_tradnl" w:eastAsia="es-ES_tradnl"/>
              </w:rPr>
            </w:pPr>
          </w:p>
          <w:p w14:paraId="48752ECE" w14:textId="77777777" w:rsidR="00735267" w:rsidRPr="001D2B6B" w:rsidRDefault="00735267" w:rsidP="00140E7F">
            <w:pPr>
              <w:jc w:val="both"/>
              <w:rPr>
                <w:rFonts w:ascii="Verdana" w:eastAsia="Calibri" w:hAnsi="Verdana" w:cs="Arial"/>
                <w:color w:val="7030A0"/>
                <w:lang w:val="es-ES_tradnl" w:eastAsia="es-ES_tradnl"/>
              </w:rPr>
            </w:pPr>
          </w:p>
        </w:tc>
      </w:tr>
    </w:tbl>
    <w:p w14:paraId="300D977F" w14:textId="77777777" w:rsidR="00735267" w:rsidRPr="00D96D75" w:rsidRDefault="00735267" w:rsidP="00735267">
      <w:pPr>
        <w:spacing w:after="0" w:line="240" w:lineRule="auto"/>
        <w:jc w:val="both"/>
        <w:rPr>
          <w:rFonts w:ascii="Verdana" w:eastAsia="Calibri" w:hAnsi="Verdana" w:cs="Arial"/>
          <w:color w:val="000000"/>
          <w:lang w:val="es-ES_tradnl" w:eastAsia="es-ES_tradnl"/>
        </w:rPr>
      </w:pPr>
    </w:p>
    <w:p w14:paraId="1479A839" w14:textId="77777777" w:rsidR="00735267" w:rsidRDefault="00735267" w:rsidP="00735267">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 xml:space="preserve">Estimado </w:t>
      </w:r>
      <w:r w:rsidRPr="00595BB8">
        <w:rPr>
          <w:rFonts w:ascii="Verdana" w:eastAsia="Calibri" w:hAnsi="Verdana" w:cs="Arial"/>
          <w:lang w:val="es-ES" w:eastAsia="es-ES"/>
        </w:rPr>
        <w:t xml:space="preserve">señor </w:t>
      </w:r>
      <w:r>
        <w:rPr>
          <w:rFonts w:ascii="Verdana" w:eastAsia="Calibri" w:hAnsi="Verdana" w:cs="Arial"/>
          <w:lang w:val="es-ES" w:eastAsia="es-ES"/>
        </w:rPr>
        <w:t>Rodríguez</w:t>
      </w:r>
      <w:r w:rsidRPr="00595BB8">
        <w:rPr>
          <w:rFonts w:ascii="Verdana" w:eastAsia="Calibri" w:hAnsi="Verdana" w:cs="Arial"/>
          <w:lang w:val="es-ES" w:eastAsia="es-ES"/>
        </w:rPr>
        <w:t xml:space="preserve">: </w:t>
      </w:r>
    </w:p>
    <w:p w14:paraId="1A375851" w14:textId="77777777" w:rsidR="00735267" w:rsidRDefault="00735267" w:rsidP="00735267">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5843EB73" w14:textId="77777777" w:rsidR="00735267" w:rsidRPr="00593A5F" w:rsidRDefault="00735267" w:rsidP="00735267">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595BB8">
        <w:rPr>
          <w:rFonts w:ascii="Verdana" w:eastAsia="Calibri" w:hAnsi="Verdana" w:cs="Arial"/>
          <w:lang w:val="es-ES" w:eastAsia="es-ES"/>
        </w:rPr>
        <w:t xml:space="preserve">consulta de fecha </w:t>
      </w:r>
      <w:r>
        <w:rPr>
          <w:rFonts w:ascii="Verdana" w:eastAsia="Calibri" w:hAnsi="Verdana" w:cs="Arial"/>
          <w:lang w:val="es-ES" w:eastAsia="es-ES"/>
        </w:rPr>
        <w:t>24</w:t>
      </w:r>
      <w:r w:rsidRPr="00595BB8">
        <w:rPr>
          <w:rFonts w:ascii="Verdana" w:eastAsia="Calibri" w:hAnsi="Verdana" w:cs="Arial"/>
          <w:lang w:val="es-ES" w:eastAsia="es-ES"/>
        </w:rPr>
        <w:t xml:space="preserve"> de mayo de 2024, en la cual manifiesta lo siguiente: </w:t>
      </w:r>
    </w:p>
    <w:p w14:paraId="40AC7451" w14:textId="77777777" w:rsidR="00735267" w:rsidRPr="00272A7B" w:rsidRDefault="00735267" w:rsidP="00735267">
      <w:pPr>
        <w:pStyle w:val="Prrafodelista"/>
        <w:tabs>
          <w:tab w:val="left" w:pos="142"/>
          <w:tab w:val="left" w:pos="284"/>
        </w:tabs>
        <w:spacing w:line="276" w:lineRule="auto"/>
        <w:ind w:left="0"/>
        <w:jc w:val="both"/>
        <w:rPr>
          <w:rFonts w:ascii="Verdana" w:eastAsia="Century Gothic" w:hAnsi="Verdana" w:cs="Century Gothic"/>
          <w:b/>
          <w:bCs/>
        </w:rPr>
      </w:pPr>
    </w:p>
    <w:p w14:paraId="32F72397" w14:textId="77777777" w:rsidR="00735267" w:rsidRPr="001D2B6B" w:rsidRDefault="00735267" w:rsidP="00735267">
      <w:pPr>
        <w:spacing w:after="0" w:line="240" w:lineRule="auto"/>
        <w:ind w:left="709" w:right="709"/>
        <w:jc w:val="both"/>
        <w:textAlignment w:val="baseline"/>
        <w:rPr>
          <w:rFonts w:ascii="Verdana" w:hAnsi="Verdana" w:cs="Arial"/>
          <w:i/>
          <w:iCs/>
          <w:sz w:val="20"/>
          <w:szCs w:val="20"/>
          <w:shd w:val="clear" w:color="auto" w:fill="FFFFFF"/>
        </w:rPr>
      </w:pPr>
      <w:r w:rsidRPr="002B2B74">
        <w:rPr>
          <w:rFonts w:ascii="Verdana" w:hAnsi="Verdana" w:cs="Arial"/>
          <w:i/>
          <w:iCs/>
          <w:sz w:val="20"/>
          <w:szCs w:val="20"/>
          <w:shd w:val="clear" w:color="auto" w:fill="FFFFFF"/>
        </w:rPr>
        <w:t>“</w:t>
      </w:r>
      <w:r w:rsidRPr="001D2B6B">
        <w:rPr>
          <w:rFonts w:ascii="Verdana" w:hAnsi="Verdana" w:cs="Arial"/>
          <w:i/>
          <w:iCs/>
          <w:sz w:val="20"/>
          <w:szCs w:val="20"/>
          <w:shd w:val="clear" w:color="auto" w:fill="FFFFFF"/>
        </w:rPr>
        <w:t>1. Se puede tener un contrato obra o labor con una entidad del Orden Nacional y contrato de prestación de servicios al mismo tiempo con una entidad Distrital.</w:t>
      </w:r>
    </w:p>
    <w:p w14:paraId="4E1D1B5E" w14:textId="77777777" w:rsidR="00735267" w:rsidRPr="001D2B6B" w:rsidRDefault="00735267" w:rsidP="00735267">
      <w:pPr>
        <w:spacing w:after="0" w:line="240" w:lineRule="auto"/>
        <w:ind w:left="709" w:right="709"/>
        <w:jc w:val="both"/>
        <w:textAlignment w:val="baseline"/>
        <w:rPr>
          <w:rFonts w:ascii="Verdana" w:hAnsi="Verdana" w:cs="Arial"/>
          <w:i/>
          <w:iCs/>
          <w:sz w:val="20"/>
          <w:szCs w:val="20"/>
          <w:shd w:val="clear" w:color="auto" w:fill="FFFFFF"/>
        </w:rPr>
      </w:pPr>
      <w:r w:rsidRPr="001D2B6B">
        <w:rPr>
          <w:rFonts w:ascii="Verdana" w:hAnsi="Verdana" w:cs="Arial"/>
          <w:i/>
          <w:iCs/>
          <w:sz w:val="20"/>
          <w:szCs w:val="20"/>
          <w:shd w:val="clear" w:color="auto" w:fill="FFFFFF"/>
        </w:rPr>
        <w:lastRenderedPageBreak/>
        <w:t xml:space="preserve">2. En el evento de tener un contrato obra o labor con una entidad del Orden Nacional, puedo litigar en asuntos civiles, comerciales, laborales, de familia y tramites </w:t>
      </w:r>
      <w:proofErr w:type="spellStart"/>
      <w:proofErr w:type="gramStart"/>
      <w:r w:rsidRPr="001D2B6B">
        <w:rPr>
          <w:rFonts w:ascii="Verdana" w:hAnsi="Verdana" w:cs="Arial"/>
          <w:i/>
          <w:iCs/>
          <w:sz w:val="20"/>
          <w:szCs w:val="20"/>
          <w:shd w:val="clear" w:color="auto" w:fill="FFFFFF"/>
        </w:rPr>
        <w:t>Notariales,como</w:t>
      </w:r>
      <w:proofErr w:type="spellEnd"/>
      <w:proofErr w:type="gramEnd"/>
      <w:r w:rsidRPr="001D2B6B">
        <w:rPr>
          <w:rFonts w:ascii="Verdana" w:hAnsi="Verdana" w:cs="Arial"/>
          <w:i/>
          <w:iCs/>
          <w:sz w:val="20"/>
          <w:szCs w:val="20"/>
          <w:shd w:val="clear" w:color="auto" w:fill="FFFFFF"/>
        </w:rPr>
        <w:t xml:space="preserve"> sucesiones divorcios, etc., en los cuales no hay litigios ni controversias en contra la Nación, el departamento, el distrito o el municipio, según la esfera administrativa a </w:t>
      </w:r>
    </w:p>
    <w:p w14:paraId="4DAFB1E0" w14:textId="77777777" w:rsidR="00735267" w:rsidRDefault="00735267" w:rsidP="00735267">
      <w:pPr>
        <w:spacing w:after="0" w:line="240" w:lineRule="auto"/>
        <w:ind w:left="709" w:right="709"/>
        <w:jc w:val="both"/>
        <w:textAlignment w:val="baseline"/>
        <w:rPr>
          <w:rFonts w:ascii="Verdana" w:hAnsi="Verdana" w:cs="Arial"/>
          <w:i/>
          <w:iCs/>
          <w:sz w:val="20"/>
          <w:szCs w:val="20"/>
          <w:shd w:val="clear" w:color="auto" w:fill="FFFFFF"/>
        </w:rPr>
      </w:pPr>
      <w:r w:rsidRPr="001D2B6B">
        <w:rPr>
          <w:rFonts w:ascii="Verdana" w:hAnsi="Verdana" w:cs="Arial"/>
          <w:i/>
          <w:iCs/>
          <w:sz w:val="20"/>
          <w:szCs w:val="20"/>
          <w:shd w:val="clear" w:color="auto" w:fill="FFFFFF"/>
        </w:rPr>
        <w:t>que pertenezca la entidad o establecimiento al cual presten sus servicios, es decir las partes en el litigio son personas naturales o del derecho privado.</w:t>
      </w:r>
      <w:r w:rsidRPr="00963729">
        <w:rPr>
          <w:rFonts w:ascii="Verdana" w:hAnsi="Verdana" w:cs="Arial"/>
          <w:i/>
          <w:iCs/>
          <w:sz w:val="20"/>
          <w:szCs w:val="20"/>
          <w:shd w:val="clear" w:color="auto" w:fill="FFFFFF"/>
        </w:rPr>
        <w:t>?</w:t>
      </w:r>
      <w:r>
        <w:rPr>
          <w:rFonts w:ascii="Verdana" w:hAnsi="Verdana" w:cs="Arial"/>
          <w:i/>
          <w:iCs/>
          <w:sz w:val="20"/>
          <w:szCs w:val="20"/>
          <w:shd w:val="clear" w:color="auto" w:fill="FFFFFF"/>
        </w:rPr>
        <w:t>”</w:t>
      </w:r>
    </w:p>
    <w:p w14:paraId="6847B836" w14:textId="77777777" w:rsidR="00735267" w:rsidRPr="00963729" w:rsidRDefault="00735267" w:rsidP="00735267">
      <w:pPr>
        <w:spacing w:after="0" w:line="240" w:lineRule="auto"/>
        <w:ind w:left="709" w:right="709"/>
        <w:jc w:val="both"/>
        <w:textAlignment w:val="baseline"/>
        <w:rPr>
          <w:rFonts w:ascii="Verdana" w:hAnsi="Verdana" w:cs="Arial"/>
          <w:i/>
          <w:iCs/>
          <w:sz w:val="20"/>
          <w:szCs w:val="20"/>
          <w:shd w:val="clear" w:color="auto" w:fill="FFFFFF"/>
        </w:rPr>
      </w:pPr>
    </w:p>
    <w:p w14:paraId="2272E7A8" w14:textId="77777777" w:rsidR="00735267" w:rsidRDefault="00735267" w:rsidP="00735267">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De manera preliminar, resulta necesario</w:t>
      </w:r>
      <w:r w:rsidRPr="009939BC">
        <w:rPr>
          <w:rFonts w:ascii="Verdana" w:eastAsia="Calibri" w:hAnsi="Verdana" w:cs="Arial"/>
          <w:color w:val="000000"/>
          <w:lang w:val="es-ES" w:eastAsia="es-ES"/>
        </w:rPr>
        <w:t xml:space="preserve">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D2DCB0F" w14:textId="77777777" w:rsidR="00735267" w:rsidRPr="009462F1" w:rsidRDefault="00735267" w:rsidP="00735267">
      <w:pPr>
        <w:spacing w:after="0" w:line="276" w:lineRule="auto"/>
        <w:ind w:firstLine="709"/>
        <w:jc w:val="both"/>
        <w:rPr>
          <w:rFonts w:ascii="Verdana" w:eastAsia="Calibri" w:hAnsi="Verdana" w:cs="Arial"/>
          <w:lang w:val="es-ES" w:eastAsia="es-ES"/>
        </w:rPr>
      </w:pPr>
      <w:r w:rsidRPr="009462F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50D3CCAC" w14:textId="77777777" w:rsidR="00735267" w:rsidRPr="00593A5F" w:rsidRDefault="00735267" w:rsidP="00735267">
      <w:pPr>
        <w:spacing w:after="0" w:line="276" w:lineRule="auto"/>
        <w:ind w:firstLine="709"/>
        <w:jc w:val="both"/>
        <w:rPr>
          <w:rFonts w:ascii="Verdana" w:eastAsia="Calibri" w:hAnsi="Verdana" w:cs="Arial"/>
          <w:color w:val="000000"/>
          <w:lang w:val="es-ES" w:eastAsia="es-ES"/>
        </w:rPr>
      </w:pPr>
    </w:p>
    <w:p w14:paraId="685FD499" w14:textId="77777777" w:rsidR="00735267" w:rsidRPr="00593A5F" w:rsidRDefault="00735267" w:rsidP="0073526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commentRangeStart w:id="0"/>
      <w:r w:rsidRPr="00593A5F">
        <w:rPr>
          <w:rFonts w:ascii="Verdana" w:eastAsia="Century Gothic" w:hAnsi="Verdana" w:cs="Century Gothic"/>
          <w:b/>
          <w:bCs/>
        </w:rPr>
        <w:t>Problema planteado</w:t>
      </w:r>
      <w:commentRangeEnd w:id="0"/>
      <w:r w:rsidRPr="009939BC">
        <w:rPr>
          <w:rStyle w:val="Refdecomentario"/>
          <w:rFonts w:ascii="Verdana" w:hAnsi="Verdana"/>
        </w:rPr>
        <w:commentReference w:id="0"/>
      </w:r>
      <w:r w:rsidRPr="00593A5F">
        <w:rPr>
          <w:rFonts w:ascii="Verdana" w:eastAsia="Century Gothic" w:hAnsi="Verdana" w:cs="Century Gothic"/>
          <w:b/>
          <w:bCs/>
        </w:rPr>
        <w:t>:</w:t>
      </w:r>
    </w:p>
    <w:p w14:paraId="3F6BE3EC" w14:textId="77777777" w:rsidR="00735267" w:rsidRPr="00593A5F" w:rsidRDefault="00735267" w:rsidP="00735267">
      <w:pPr>
        <w:tabs>
          <w:tab w:val="left" w:pos="426"/>
        </w:tabs>
        <w:spacing w:after="0" w:line="276" w:lineRule="auto"/>
        <w:jc w:val="both"/>
        <w:rPr>
          <w:rFonts w:ascii="Verdana" w:eastAsia="Century Gothic" w:hAnsi="Verdana" w:cs="Century Gothic"/>
          <w:lang w:val="es-ES"/>
        </w:rPr>
      </w:pPr>
    </w:p>
    <w:p w14:paraId="2913B59E" w14:textId="77777777" w:rsidR="00735267" w:rsidRPr="00BD5051" w:rsidRDefault="00735267" w:rsidP="00735267">
      <w:pPr>
        <w:spacing w:after="0" w:line="276" w:lineRule="auto"/>
        <w:jc w:val="both"/>
        <w:rPr>
          <w:rFonts w:ascii="Verdana" w:eastAsia="Century Gothic" w:hAnsi="Verdana" w:cs="Century Gothic"/>
          <w:i/>
          <w:iCs/>
        </w:rPr>
      </w:pPr>
      <w:r w:rsidRPr="006442D6">
        <w:rPr>
          <w:rFonts w:ascii="Verdana" w:eastAsia="Century Gothic" w:hAnsi="Verdana" w:cs="Century Gothic"/>
        </w:rPr>
        <w:t>¿</w:t>
      </w:r>
      <w:r>
        <w:rPr>
          <w:rFonts w:ascii="Verdana" w:eastAsia="Century Gothic" w:hAnsi="Verdana" w:cs="Century Gothic"/>
        </w:rPr>
        <w:t xml:space="preserve">Pueden las </w:t>
      </w:r>
      <w:r w:rsidRPr="006442D6">
        <w:rPr>
          <w:rFonts w:ascii="Verdana" w:eastAsia="Century Gothic" w:hAnsi="Verdana" w:cs="Century Gothic"/>
        </w:rPr>
        <w:t>personas vinculadas bajo la modalidad de contrato de obra o labor celebrar contratos para la prestación de servicios de representación judicial?</w:t>
      </w:r>
    </w:p>
    <w:p w14:paraId="742B42EA" w14:textId="77777777" w:rsidR="00735267" w:rsidRPr="004E6C40" w:rsidRDefault="00735267" w:rsidP="00735267">
      <w:pPr>
        <w:spacing w:after="0" w:line="276" w:lineRule="auto"/>
        <w:jc w:val="both"/>
        <w:rPr>
          <w:rFonts w:ascii="Verdana" w:eastAsia="Calibri" w:hAnsi="Verdana" w:cs="Arial"/>
          <w:color w:val="7030A0"/>
        </w:rPr>
      </w:pPr>
    </w:p>
    <w:p w14:paraId="3AB30704" w14:textId="77777777" w:rsidR="00735267" w:rsidRPr="00593A5F" w:rsidRDefault="00735267" w:rsidP="0073526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0120EF9C" w14:textId="77777777" w:rsidR="00735267" w:rsidRPr="00593A5F" w:rsidRDefault="00735267" w:rsidP="0073526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35267" w:rsidRPr="009939BC" w14:paraId="3806FED2" w14:textId="77777777" w:rsidTr="00140E7F">
        <w:tc>
          <w:tcPr>
            <w:tcW w:w="8828" w:type="dxa"/>
            <w:shd w:val="clear" w:color="auto" w:fill="FFFFFF" w:themeFill="background1"/>
          </w:tcPr>
          <w:p w14:paraId="6794EE44" w14:textId="77777777" w:rsidR="00735267" w:rsidRPr="00250D30" w:rsidRDefault="00735267" w:rsidP="00140E7F">
            <w:pPr>
              <w:pStyle w:val="NormalWeb"/>
              <w:spacing w:before="120" w:beforeAutospacing="0" w:after="120" w:afterAutospacing="0" w:line="276" w:lineRule="auto"/>
              <w:jc w:val="both"/>
              <w:rPr>
                <w:rFonts w:ascii="Verdana" w:hAnsi="Verdana"/>
                <w:sz w:val="22"/>
                <w:szCs w:val="22"/>
              </w:rPr>
            </w:pPr>
            <w:r w:rsidRPr="00250D30">
              <w:rPr>
                <w:rFonts w:ascii="Verdana" w:hAnsi="Verdana"/>
                <w:sz w:val="22"/>
                <w:szCs w:val="22"/>
                <w:lang w:val="es-ES"/>
              </w:rPr>
              <w:t>De acuerdo con el artículo 45 del Código Sustantivo del trabajo, e</w:t>
            </w:r>
            <w:r w:rsidRPr="00250D30">
              <w:rPr>
                <w:rFonts w:ascii="Verdana" w:hAnsi="Verdana"/>
                <w:sz w:val="22"/>
                <w:szCs w:val="22"/>
              </w:rPr>
              <w:t xml:space="preserve">l contrato obra labor es una tipología del contrato de Trabajo, definida como aquel que puede celebrarse por el tiempo que dure la realización de una obra o labor determinada y está regulado por este mismo. </w:t>
            </w:r>
          </w:p>
          <w:p w14:paraId="57858231" w14:textId="77777777" w:rsidR="00735267" w:rsidRPr="00250D30" w:rsidRDefault="00735267" w:rsidP="00140E7F">
            <w:pPr>
              <w:pStyle w:val="NormalWeb"/>
              <w:spacing w:before="120" w:beforeAutospacing="0" w:after="120" w:afterAutospacing="0" w:line="276" w:lineRule="auto"/>
              <w:jc w:val="both"/>
              <w:rPr>
                <w:rFonts w:ascii="Verdana" w:hAnsi="Verdana"/>
                <w:sz w:val="22"/>
                <w:szCs w:val="22"/>
              </w:rPr>
            </w:pPr>
            <w:r w:rsidRPr="00250D30">
              <w:rPr>
                <w:rFonts w:ascii="Verdana" w:hAnsi="Verdana"/>
                <w:sz w:val="22"/>
                <w:szCs w:val="22"/>
              </w:rPr>
              <w:lastRenderedPageBreak/>
              <w:t>Ahora bien, las entidades de orden nacional pueden celebrar contratos bajo esa tipología del contrato laboral, sin embargo, quienes se contraten tiene la calidad de trabajadores oficiales, por lo tanto, son servidores públicos. Lo anterior implica que en su ca</w:t>
            </w:r>
            <w:r>
              <w:rPr>
                <w:rFonts w:ascii="Verdana" w:hAnsi="Verdana"/>
                <w:sz w:val="22"/>
                <w:szCs w:val="22"/>
              </w:rPr>
              <w:t>l</w:t>
            </w:r>
            <w:r w:rsidRPr="00250D30">
              <w:rPr>
                <w:rFonts w:ascii="Verdana" w:hAnsi="Verdana"/>
                <w:sz w:val="22"/>
                <w:szCs w:val="22"/>
              </w:rPr>
              <w:t>idad de servidores públicos se encuentren inhabilitados para celebrar los contratos tipificados en la Ley 80 de 1993, tal y como lo menciona esta misma ley en su artículo 8, literal F, referentes a las inhabilidades e incompatibilidades para contratar vemos que en esta inhabilidad se encuentran los servidores públicos.</w:t>
            </w:r>
          </w:p>
          <w:p w14:paraId="37E06ECA" w14:textId="77777777" w:rsidR="00735267" w:rsidRPr="00161A9D" w:rsidRDefault="00735267" w:rsidP="00140E7F">
            <w:pPr>
              <w:pStyle w:val="NormalWeb"/>
              <w:spacing w:before="120" w:beforeAutospacing="0" w:after="120" w:afterAutospacing="0" w:line="276" w:lineRule="auto"/>
              <w:jc w:val="both"/>
              <w:rPr>
                <w:rFonts w:ascii="Verdana" w:hAnsi="Verdana"/>
                <w:sz w:val="22"/>
                <w:szCs w:val="22"/>
              </w:rPr>
            </w:pPr>
            <w:r w:rsidRPr="00250D30">
              <w:rPr>
                <w:rFonts w:ascii="Verdana" w:hAnsi="Verdana"/>
                <w:sz w:val="22"/>
                <w:szCs w:val="22"/>
              </w:rPr>
              <w:t xml:space="preserve">Por otro lado, en cuanto al segundo interrogante, tal y como se venía diciendo los trabajadores vinculados bajo la tipología de contrato de obra labor suscritos por entidades estatales, se encuentran dentro de la clasificación de trabajadores oficiales, es decir, son “servidores públicos”. De este modo y de </w:t>
            </w:r>
            <w:r w:rsidRPr="00250D30">
              <w:rPr>
                <w:rFonts w:ascii="Verdana" w:hAnsi="Verdana"/>
                <w:sz w:val="22"/>
                <w:szCs w:val="22"/>
                <w:shd w:val="clear" w:color="auto" w:fill="FFFFFF" w:themeFill="background1"/>
              </w:rPr>
              <w:t>acuerdo con el artículo 29 de la Ley 1123 de 2007,</w:t>
            </w:r>
            <w:r w:rsidRPr="00250D30">
              <w:rPr>
                <w:rFonts w:ascii="Verdana" w:hAnsi="Verdana"/>
                <w:sz w:val="22"/>
                <w:szCs w:val="22"/>
              </w:rPr>
              <w:t xml:space="preserve"> no podrán ejercer la abogacía, los servidores públicos, aun en uso de licencia</w:t>
            </w:r>
            <w:r w:rsidRPr="006155CE">
              <w:rPr>
                <w:rFonts w:ascii="Verdana" w:hAnsi="Verdana"/>
                <w:sz w:val="22"/>
                <w:szCs w:val="22"/>
              </w:rPr>
              <w:t>, salvo cuando deban hacerlo en función de su cargo o cuando el respectivo contrato se los permita. Pero en ningún caso los abogados vinculados</w:t>
            </w:r>
            <w:r>
              <w:rPr>
                <w:rFonts w:ascii="Verdana" w:hAnsi="Verdana"/>
                <w:sz w:val="22"/>
                <w:szCs w:val="22"/>
              </w:rPr>
              <w:t xml:space="preserve"> laboralmente con el estado </w:t>
            </w:r>
            <w:r w:rsidRPr="006155CE">
              <w:rPr>
                <w:rFonts w:ascii="Verdana" w:hAnsi="Verdana"/>
                <w:sz w:val="22"/>
                <w:szCs w:val="22"/>
              </w:rPr>
              <w:t xml:space="preserve">podrán litigar contra la Nación, el departamento, el distrito o el municipio, según la esfera administrativa a que pertenezca la entidad o establecimiento al cual presten sus servicios, excepto en causa propia y los abogados de pobres en las actuaciones que deban adelantar en ejercicio de sus funciones.  </w:t>
            </w:r>
          </w:p>
        </w:tc>
      </w:tr>
    </w:tbl>
    <w:p w14:paraId="7F6A840B" w14:textId="77777777" w:rsidR="00735267" w:rsidRPr="00593A5F" w:rsidRDefault="00735267" w:rsidP="00735267">
      <w:pPr>
        <w:tabs>
          <w:tab w:val="left" w:pos="142"/>
          <w:tab w:val="left" w:pos="284"/>
        </w:tabs>
        <w:spacing w:after="0" w:line="276" w:lineRule="auto"/>
        <w:jc w:val="both"/>
        <w:rPr>
          <w:rFonts w:ascii="Verdana" w:eastAsia="Century Gothic" w:hAnsi="Verdana" w:cs="Century Gothic"/>
          <w:b/>
          <w:bCs/>
          <w:lang w:val="es-ES"/>
        </w:rPr>
      </w:pPr>
    </w:p>
    <w:p w14:paraId="34589E52" w14:textId="77777777" w:rsidR="00735267" w:rsidRPr="00593A5F" w:rsidRDefault="00735267" w:rsidP="0073526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46BE813C" w14:textId="77777777" w:rsidR="00735267" w:rsidRPr="00BE6EAA" w:rsidRDefault="00735267" w:rsidP="00735267">
      <w:pPr>
        <w:spacing w:after="0" w:line="276" w:lineRule="auto"/>
        <w:jc w:val="both"/>
        <w:rPr>
          <w:rFonts w:ascii="Verdana" w:eastAsia="Calibri" w:hAnsi="Verdana" w:cs="Arial"/>
          <w:lang w:val="es-ES"/>
        </w:rPr>
      </w:pPr>
    </w:p>
    <w:p w14:paraId="1570C5A6" w14:textId="77777777" w:rsidR="00735267" w:rsidRPr="00BE6EAA" w:rsidRDefault="00735267" w:rsidP="00735267">
      <w:pPr>
        <w:spacing w:after="0" w:line="276" w:lineRule="auto"/>
        <w:jc w:val="both"/>
        <w:rPr>
          <w:rFonts w:ascii="Verdana" w:eastAsia="Calibri" w:hAnsi="Verdana" w:cs="Arial"/>
          <w:lang w:val="es-ES"/>
        </w:rPr>
      </w:pPr>
      <w:r w:rsidRPr="00BE6EAA">
        <w:rPr>
          <w:rFonts w:ascii="Verdana" w:eastAsia="Calibri" w:hAnsi="Verdana" w:cs="Arial"/>
          <w:lang w:val="es-ES"/>
        </w:rPr>
        <w:t xml:space="preserve">Lo anterior se sustenta en las siguientes consideraciones: </w:t>
      </w:r>
    </w:p>
    <w:p w14:paraId="225B2588" w14:textId="77777777" w:rsidR="00735267" w:rsidRPr="00BE6EAA" w:rsidRDefault="00735267" w:rsidP="00735267">
      <w:pPr>
        <w:spacing w:after="0" w:line="276" w:lineRule="auto"/>
        <w:jc w:val="both"/>
        <w:rPr>
          <w:rFonts w:ascii="Verdana" w:eastAsia="Calibri" w:hAnsi="Verdana" w:cs="Arial"/>
          <w:lang w:val="es-ES"/>
        </w:rPr>
      </w:pPr>
    </w:p>
    <w:p w14:paraId="1DBB9D0A" w14:textId="77777777" w:rsidR="00735267" w:rsidRPr="006442D6" w:rsidRDefault="00735267" w:rsidP="00735267">
      <w:pPr>
        <w:pStyle w:val="NormalWeb"/>
        <w:numPr>
          <w:ilvl w:val="0"/>
          <w:numId w:val="2"/>
        </w:numPr>
        <w:spacing w:before="120" w:beforeAutospacing="0" w:after="120" w:afterAutospacing="0" w:line="276" w:lineRule="auto"/>
        <w:jc w:val="both"/>
        <w:rPr>
          <w:rFonts w:ascii="Verdana" w:hAnsi="Verdana"/>
          <w:color w:val="000000" w:themeColor="text1"/>
          <w:sz w:val="22"/>
          <w:szCs w:val="22"/>
        </w:rPr>
      </w:pPr>
      <w:r w:rsidRPr="00FF0AED">
        <w:rPr>
          <w:rFonts w:ascii="Verdana" w:hAnsi="Verdana"/>
          <w:sz w:val="22"/>
          <w:szCs w:val="22"/>
          <w:lang w:val="es-ES"/>
        </w:rPr>
        <w:t xml:space="preserve">De acuerdo con el artículo 45 del Código Sustantivo </w:t>
      </w:r>
      <w:r>
        <w:rPr>
          <w:rFonts w:ascii="Verdana" w:hAnsi="Verdana"/>
          <w:sz w:val="22"/>
          <w:szCs w:val="22"/>
          <w:lang w:val="es-ES"/>
        </w:rPr>
        <w:t>D</w:t>
      </w:r>
      <w:r w:rsidRPr="00FF0AED">
        <w:rPr>
          <w:rFonts w:ascii="Verdana" w:hAnsi="Verdana"/>
          <w:sz w:val="22"/>
          <w:szCs w:val="22"/>
          <w:lang w:val="es-ES"/>
        </w:rPr>
        <w:t xml:space="preserve">el </w:t>
      </w:r>
      <w:r>
        <w:rPr>
          <w:rFonts w:ascii="Verdana" w:hAnsi="Verdana"/>
          <w:sz w:val="22"/>
          <w:szCs w:val="22"/>
          <w:lang w:val="es-ES"/>
        </w:rPr>
        <w:t>T</w:t>
      </w:r>
      <w:r w:rsidRPr="00FF0AED">
        <w:rPr>
          <w:rFonts w:ascii="Verdana" w:hAnsi="Verdana"/>
          <w:sz w:val="22"/>
          <w:szCs w:val="22"/>
          <w:lang w:val="es-ES"/>
        </w:rPr>
        <w:t>rabajo, e</w:t>
      </w:r>
      <w:r w:rsidRPr="00FF0AED">
        <w:rPr>
          <w:rFonts w:ascii="Verdana" w:hAnsi="Verdana"/>
          <w:sz w:val="22"/>
          <w:szCs w:val="22"/>
        </w:rPr>
        <w:t xml:space="preserve">l contrato obra labor es una tipología del contrato de trabajo, </w:t>
      </w:r>
      <w:r>
        <w:rPr>
          <w:rFonts w:ascii="Verdana" w:hAnsi="Verdana"/>
          <w:sz w:val="22"/>
          <w:szCs w:val="22"/>
        </w:rPr>
        <w:t xml:space="preserve">que se </w:t>
      </w:r>
      <w:r w:rsidRPr="00FF0AED">
        <w:rPr>
          <w:rFonts w:ascii="Verdana" w:hAnsi="Verdana"/>
          <w:sz w:val="22"/>
          <w:szCs w:val="22"/>
        </w:rPr>
        <w:t xml:space="preserve">define como aquel que puede celebrarse por el tiempo que dure la realización de una obra o </w:t>
      </w:r>
      <w:r w:rsidRPr="006442D6">
        <w:rPr>
          <w:rFonts w:ascii="Verdana" w:hAnsi="Verdana"/>
          <w:color w:val="000000" w:themeColor="text1"/>
        </w:rPr>
        <w:t>labor determinada y está regulado por este mismo.</w:t>
      </w:r>
    </w:p>
    <w:p w14:paraId="418438D0" w14:textId="2FD120B3" w:rsidR="00735267" w:rsidRPr="006442D6" w:rsidRDefault="00735267" w:rsidP="00735267">
      <w:pPr>
        <w:pStyle w:val="NormalWeb"/>
        <w:numPr>
          <w:ilvl w:val="0"/>
          <w:numId w:val="2"/>
        </w:numPr>
        <w:spacing w:before="120" w:beforeAutospacing="0" w:after="120" w:afterAutospacing="0" w:line="276" w:lineRule="auto"/>
        <w:jc w:val="both"/>
        <w:rPr>
          <w:rFonts w:ascii="Verdana" w:hAnsi="Verdana" w:cs="Arial"/>
          <w:color w:val="000000" w:themeColor="text1"/>
          <w:lang w:val="es-ES_tradnl" w:eastAsia="es-ES_tradnl"/>
        </w:rPr>
      </w:pPr>
      <w:r w:rsidRPr="006442D6">
        <w:rPr>
          <w:rFonts w:ascii="Verdana" w:hAnsi="Verdana" w:cs="Arial"/>
          <w:color w:val="000000" w:themeColor="text1"/>
          <w:lang w:val="es-ES_tradnl" w:eastAsia="es-ES_tradnl"/>
        </w:rPr>
        <w:t xml:space="preserve">El Artículo 1 del </w:t>
      </w:r>
      <w:r w:rsidRPr="006442D6">
        <w:rPr>
          <w:rFonts w:ascii="Verdana" w:hAnsi="Verdana" w:cs="Arial"/>
          <w:color w:val="000000" w:themeColor="text1"/>
          <w:lang w:eastAsia="es-ES_tradnl"/>
        </w:rPr>
        <w:t>Decreto 1848 de 1969 establece,</w:t>
      </w:r>
      <w:r w:rsidRPr="006442D6">
        <w:rPr>
          <w:rFonts w:ascii="Verdana" w:hAnsi="Verdana"/>
          <w:color w:val="000000" w:themeColor="text1"/>
          <w:shd w:val="clear" w:color="auto" w:fill="FFFFFF"/>
        </w:rPr>
        <w:t xml:space="preserve"> se denominan genéricamente empleados oficiales las personas naturales que trabajan al servicio de los ministerios, departamentos administrativos, superintendencias, establecimientos públicos, unidades administrativas especiales, empresas industriales o comerciales de tipo oficial y sociedades de economía mixta, definidos en los artículos 5, 6 y 8 del Decreto Legislativo 1050 de 1968</w:t>
      </w:r>
      <w:r w:rsidR="00015FCB">
        <w:rPr>
          <w:rFonts w:ascii="Verdana" w:hAnsi="Verdana"/>
          <w:color w:val="000000" w:themeColor="text1"/>
          <w:shd w:val="clear" w:color="auto" w:fill="FFFFFF"/>
        </w:rPr>
        <w:t>.</w:t>
      </w:r>
    </w:p>
    <w:p w14:paraId="0884558A" w14:textId="77777777" w:rsidR="00735267" w:rsidRPr="006442D6" w:rsidRDefault="00735267" w:rsidP="00735267">
      <w:pPr>
        <w:pStyle w:val="Prrafodelista"/>
        <w:numPr>
          <w:ilvl w:val="0"/>
          <w:numId w:val="2"/>
        </w:numPr>
        <w:spacing w:after="0"/>
        <w:jc w:val="both"/>
        <w:rPr>
          <w:rFonts w:ascii="Verdana" w:hAnsi="Verdana"/>
          <w:lang w:eastAsia="es-ES_tradnl"/>
        </w:rPr>
      </w:pPr>
      <w:r w:rsidRPr="006442D6">
        <w:rPr>
          <w:rFonts w:ascii="Verdana" w:hAnsi="Verdana"/>
          <w:color w:val="000000" w:themeColor="text1"/>
          <w:lang w:eastAsia="es-ES_tradnl"/>
        </w:rPr>
        <w:lastRenderedPageBreak/>
        <w:t xml:space="preserve">Ahora bien, el artículo </w:t>
      </w:r>
      <w:r w:rsidRPr="00B656A9">
        <w:rPr>
          <w:rFonts w:ascii="Verdana" w:hAnsi="Verdana"/>
          <w:lang w:eastAsia="es-ES_tradnl"/>
        </w:rPr>
        <w:t>3 del Decreto 1848 de 1969 establece, que son trabajadores oficiales</w:t>
      </w:r>
      <w:r w:rsidRPr="00B656A9">
        <w:rPr>
          <w:rFonts w:ascii="Verdana" w:hAnsi="Verdana"/>
        </w:rPr>
        <w:t xml:space="preserve"> los siguientes:  </w:t>
      </w:r>
    </w:p>
    <w:p w14:paraId="57D237AB" w14:textId="77777777" w:rsidR="00735267" w:rsidRPr="00FF0AED" w:rsidRDefault="00735267" w:rsidP="00735267">
      <w:pPr>
        <w:pStyle w:val="Prrafodelista"/>
        <w:spacing w:after="0"/>
        <w:jc w:val="both"/>
        <w:rPr>
          <w:rFonts w:ascii="Verdana" w:hAnsi="Verdana"/>
        </w:rPr>
      </w:pPr>
    </w:p>
    <w:p w14:paraId="36AE7F3A" w14:textId="77777777" w:rsidR="00735267" w:rsidRDefault="00735267" w:rsidP="00735267">
      <w:pPr>
        <w:pStyle w:val="Prrafodelista"/>
        <w:spacing w:before="120" w:after="120" w:line="240" w:lineRule="auto"/>
        <w:ind w:left="1134" w:right="709"/>
        <w:jc w:val="both"/>
        <w:rPr>
          <w:rFonts w:ascii="Verdana" w:hAnsi="Verdana"/>
          <w:sz w:val="20"/>
          <w:szCs w:val="20"/>
        </w:rPr>
      </w:pPr>
      <w:r>
        <w:rPr>
          <w:rFonts w:ascii="Verdana" w:hAnsi="Verdana"/>
          <w:sz w:val="20"/>
          <w:szCs w:val="20"/>
        </w:rPr>
        <w:t>“</w:t>
      </w:r>
      <w:r w:rsidRPr="005113C6">
        <w:rPr>
          <w:rFonts w:ascii="Verdana" w:hAnsi="Verdana"/>
          <w:sz w:val="20"/>
          <w:szCs w:val="20"/>
        </w:rPr>
        <w:t>Los que prestan sus servicios a las entidades señaladas en el inciso 1 del Artículo 1o. de este Decreto, en la construcción y sostenimiento de las obras públicas, con excepción del personal directivo y de confianza que labore en dichas obras; y b. Los que prestan sus servicios en establecimientos públicos organizados con carácter comercial o industrial, en las empresas industriales o comerciales del Estado y sociedades de economía mixta, "con excepción del personal directivo y de (Es nulo lo que aparece subrayado. Sentencia Julio 16/71).</w:t>
      </w:r>
      <w:r>
        <w:rPr>
          <w:rFonts w:ascii="Verdana" w:hAnsi="Verdana"/>
          <w:sz w:val="20"/>
          <w:szCs w:val="20"/>
        </w:rPr>
        <w:t>”</w:t>
      </w:r>
    </w:p>
    <w:p w14:paraId="5F53A152" w14:textId="77777777" w:rsidR="00735267" w:rsidRPr="0067073B" w:rsidRDefault="00735267" w:rsidP="00735267">
      <w:pPr>
        <w:pStyle w:val="Prrafodelista"/>
        <w:spacing w:before="120" w:after="120" w:line="240" w:lineRule="auto"/>
        <w:ind w:left="1134" w:right="709"/>
        <w:jc w:val="both"/>
        <w:rPr>
          <w:rFonts w:ascii="Verdana" w:hAnsi="Verdana" w:cs="Times New Roman"/>
          <w:sz w:val="20"/>
          <w:szCs w:val="20"/>
        </w:rPr>
      </w:pPr>
    </w:p>
    <w:p w14:paraId="2660AB0C" w14:textId="77777777" w:rsidR="00735267" w:rsidRPr="00383D88" w:rsidRDefault="00735267" w:rsidP="00735267">
      <w:pPr>
        <w:pStyle w:val="Prrafodelista"/>
        <w:numPr>
          <w:ilvl w:val="0"/>
          <w:numId w:val="2"/>
        </w:numPr>
        <w:spacing w:after="0"/>
        <w:jc w:val="both"/>
        <w:rPr>
          <w:rFonts w:ascii="Verdana" w:hAnsi="Verdana" w:cs="Arial"/>
          <w:lang w:eastAsia="es-ES_tradnl"/>
        </w:rPr>
      </w:pPr>
      <w:r>
        <w:rPr>
          <w:rFonts w:ascii="Verdana" w:hAnsi="Verdana" w:cs="Arial"/>
          <w:lang w:val="es-ES_tradnl" w:eastAsia="es-ES_tradnl"/>
        </w:rPr>
        <w:t>De otra parte</w:t>
      </w:r>
      <w:r w:rsidRPr="009A1491">
        <w:rPr>
          <w:rFonts w:ascii="Verdana" w:hAnsi="Verdana" w:cs="Arial"/>
          <w:lang w:val="es-ES_tradnl" w:eastAsia="es-ES_tradnl"/>
        </w:rPr>
        <w:t xml:space="preserve">, </w:t>
      </w:r>
      <w:r>
        <w:rPr>
          <w:rFonts w:ascii="Verdana" w:hAnsi="Verdana" w:cs="Arial"/>
          <w:lang w:val="es-ES_tradnl" w:eastAsia="es-ES_tradnl"/>
        </w:rPr>
        <w:t>e</w:t>
      </w:r>
      <w:r w:rsidRPr="009A1491">
        <w:rPr>
          <w:rFonts w:ascii="Verdana" w:hAnsi="Verdana" w:cs="Arial"/>
          <w:lang w:val="es-ES_tradnl" w:eastAsia="es-ES_tradnl"/>
        </w:rPr>
        <w:t xml:space="preserve">l artículo 123 de la constitución política de 1991, determina </w:t>
      </w:r>
      <w:r>
        <w:rPr>
          <w:rFonts w:ascii="Verdana" w:hAnsi="Verdana" w:cs="Arial"/>
          <w:lang w:val="es-ES_tradnl" w:eastAsia="es-ES_tradnl"/>
        </w:rPr>
        <w:t xml:space="preserve">que, </w:t>
      </w:r>
      <w:r>
        <w:rPr>
          <w:rFonts w:ascii="Verdana" w:hAnsi="Verdana" w:cs="Arial"/>
          <w:lang w:eastAsia="es-ES_tradnl"/>
        </w:rPr>
        <w:t>s</w:t>
      </w:r>
      <w:r w:rsidRPr="009A1491">
        <w:rPr>
          <w:rFonts w:ascii="Verdana" w:eastAsia="Times New Roman" w:hAnsi="Verdana" w:cs="Arial"/>
          <w:lang w:eastAsia="es-ES_tradnl"/>
        </w:rPr>
        <w:t xml:space="preserve">on servidores públicos los miembros de las corporaciones públicas, los empleados y trabajadores del Estado y de sus entidades descentralizadas territorialmente y por </w:t>
      </w:r>
      <w:r w:rsidRPr="009A1491">
        <w:rPr>
          <w:rFonts w:ascii="Verdana" w:hAnsi="Verdana" w:cs="Arial"/>
          <w:lang w:eastAsia="es-ES_tradnl"/>
        </w:rPr>
        <w:t>servicios.</w:t>
      </w:r>
      <w:r w:rsidRPr="00383D88">
        <w:rPr>
          <w:rFonts w:ascii="Verdana" w:hAnsi="Verdana" w:cs="Arial"/>
          <w:lang w:eastAsia="es-ES_tradnl"/>
        </w:rPr>
        <w:t xml:space="preserve"> Los servidores públicos están al servicio del Estado y de la comunidad; ejercerán sus funciones en la forma prevista por la Constitución, la ley y el reglamento. La ley determinará el régimen aplicable a los particulares que temporalmente desempeñen funciones públicas y regulará su ejercicio.</w:t>
      </w:r>
    </w:p>
    <w:p w14:paraId="658EA02F" w14:textId="77777777" w:rsidR="00735267" w:rsidRDefault="00735267" w:rsidP="00735267">
      <w:pPr>
        <w:pStyle w:val="Prrafodelista"/>
        <w:spacing w:after="0"/>
        <w:jc w:val="both"/>
        <w:rPr>
          <w:rFonts w:ascii="Verdana" w:hAnsi="Verdana" w:cs="Arial"/>
          <w:lang w:eastAsia="es-ES_tradnl"/>
        </w:rPr>
      </w:pPr>
    </w:p>
    <w:p w14:paraId="2BA40716" w14:textId="77777777" w:rsidR="00735267" w:rsidRPr="00720ECC" w:rsidRDefault="00735267" w:rsidP="00735267">
      <w:pPr>
        <w:pStyle w:val="Prrafodelista"/>
        <w:spacing w:after="0"/>
        <w:jc w:val="both"/>
        <w:rPr>
          <w:rFonts w:ascii="Verdana" w:hAnsi="Verdana" w:cs="Arial"/>
          <w:lang w:eastAsia="es-ES_tradnl"/>
        </w:rPr>
      </w:pPr>
      <w:r>
        <w:rPr>
          <w:rFonts w:ascii="Verdana" w:hAnsi="Verdana"/>
          <w:color w:val="2D2D2D"/>
          <w:shd w:val="clear" w:color="auto" w:fill="FFFFFF"/>
        </w:rPr>
        <w:t>Adicionalmente, l</w:t>
      </w:r>
      <w:r w:rsidRPr="00720ECC">
        <w:rPr>
          <w:rFonts w:ascii="Verdana" w:hAnsi="Verdana"/>
          <w:color w:val="2D2D2D"/>
          <w:shd w:val="clear" w:color="auto" w:fill="FFFFFF"/>
        </w:rPr>
        <w:t>a jurisprudencia del Consejo de Estado y del Consejo Superior de la Judicatura ha determinado que la categoría exclusiva de “servidor público” del 104.4 del CPACA hace referencia a los empleados públicos y no a los trabajadores oficiales. De otro lado, el Decreto 1083 de 2015, Único Reglamentario del Sector de la Función Pública, precisa que los empleados públicos están vinculados a la Administración Pública por una relación legal y reglamentaria, que se concreta en un acto de nombramiento y en la firma de un acta de posesión. Por el contrario, los trabajadores oficiales se vinculan a aquella por medio de un contrato de trabajo escrito.</w:t>
      </w:r>
    </w:p>
    <w:p w14:paraId="4EB0B2EE" w14:textId="77777777" w:rsidR="00735267" w:rsidRPr="002D4DAE" w:rsidRDefault="00735267" w:rsidP="00735267">
      <w:pPr>
        <w:pStyle w:val="Prrafodelista"/>
        <w:spacing w:after="0"/>
        <w:jc w:val="both"/>
        <w:rPr>
          <w:rFonts w:ascii="Verdana" w:hAnsi="Verdana" w:cs="Arial"/>
          <w:lang w:val="es-ES_tradnl" w:eastAsia="es-ES_tradnl"/>
        </w:rPr>
      </w:pPr>
    </w:p>
    <w:p w14:paraId="6BCD296D" w14:textId="77777777" w:rsidR="00735267" w:rsidRDefault="00735267" w:rsidP="00735267">
      <w:pPr>
        <w:pStyle w:val="Prrafodelista"/>
        <w:numPr>
          <w:ilvl w:val="0"/>
          <w:numId w:val="2"/>
        </w:numPr>
        <w:spacing w:after="0" w:line="276" w:lineRule="auto"/>
        <w:jc w:val="both"/>
        <w:rPr>
          <w:rFonts w:ascii="Verdana" w:eastAsia="Calibri" w:hAnsi="Verdana" w:cs="Arial"/>
        </w:rPr>
      </w:pPr>
      <w:r>
        <w:rPr>
          <w:rFonts w:ascii="Verdana" w:eastAsia="Calibri" w:hAnsi="Verdana" w:cs="Arial"/>
          <w:lang w:val="es-ES_tradnl"/>
        </w:rPr>
        <w:t xml:space="preserve">Conforme a lo anterior, los servidores públicos se encuentran sometidos a la jurisprudencia de la Ley 80 de 1993, en la cual se encuentran establecidas unas inhabilidades y prohibiciones, </w:t>
      </w:r>
      <w:r>
        <w:rPr>
          <w:rFonts w:ascii="Verdana" w:eastAsia="Calibri" w:hAnsi="Verdana" w:cs="Arial"/>
        </w:rPr>
        <w:t xml:space="preserve">Las inhabilidades son prohibiciones para concurrir a los procedimientos de la selección y para contratar con el estado, que se derivan: i) de la existencia de comportamientos reprochables o de sanciones anteriormente impuestas, </w:t>
      </w:r>
      <w:proofErr w:type="spellStart"/>
      <w:r w:rsidRPr="00393778">
        <w:rPr>
          <w:rFonts w:ascii="Verdana" w:eastAsia="Calibri" w:hAnsi="Verdana" w:cs="Arial"/>
        </w:rPr>
        <w:t>ii</w:t>
      </w:r>
      <w:proofErr w:type="spellEnd"/>
      <w:r w:rsidRPr="00393778">
        <w:rPr>
          <w:rFonts w:ascii="Verdana" w:eastAsia="Calibri" w:hAnsi="Verdana" w:cs="Arial"/>
        </w:rPr>
        <w:t xml:space="preserve">) de vínculos personales relativos al parentesco o al estado civil o </w:t>
      </w:r>
      <w:proofErr w:type="spellStart"/>
      <w:r w:rsidRPr="00393778">
        <w:rPr>
          <w:rFonts w:ascii="Verdana" w:eastAsia="Calibri" w:hAnsi="Verdana" w:cs="Arial"/>
        </w:rPr>
        <w:t>iii</w:t>
      </w:r>
      <w:proofErr w:type="spellEnd"/>
      <w:r w:rsidRPr="00393778">
        <w:rPr>
          <w:rFonts w:ascii="Verdana" w:eastAsia="Calibri" w:hAnsi="Verdana" w:cs="Arial"/>
        </w:rPr>
        <w:t xml:space="preserve">) de una actividad u oficio que se desempeñó en el pasado. De otro lado, las incompatibilidades son prohibiciones para participar en los procedimientos de selección y para celebrar contratos estatales, fundadas en la presencia </w:t>
      </w:r>
      <w:r w:rsidRPr="00393778">
        <w:rPr>
          <w:rFonts w:ascii="Verdana" w:eastAsia="Calibri" w:hAnsi="Verdana" w:cs="Arial"/>
        </w:rPr>
        <w:lastRenderedPageBreak/>
        <w:t xml:space="preserve">de una calidad que ostenta el sujeto interesado en realizar alguna de dichas actividades, que no puede coexistir con su calidad de proponente o contratista del Estado. </w:t>
      </w:r>
      <w:r w:rsidRPr="0059609F">
        <w:rPr>
          <w:rFonts w:ascii="Verdana" w:eastAsia="Calibri" w:hAnsi="Verdana" w:cs="Arial"/>
        </w:rPr>
        <w:t>En todo caso, a pesar de la existencia de distintos criterios para diferenciar las inhabilidades de las incompatibilidades, de la presencia de ellas se derivan las mismas consecuencias jurídicas, esto es, la limitación de la capacidad contractual. De manera que la presencia de ellas impide que se puedan celebrar contratos con el Estado o participar en procedimientos de selección de las entidades estatales, por lo que de cualquiera de ellas se derivan los mismos efectos jurídicos</w:t>
      </w:r>
      <w:r w:rsidRPr="0059609F">
        <w:rPr>
          <w:rStyle w:val="Refdenotaalpie"/>
          <w:rFonts w:ascii="Verdana" w:eastAsia="Calibri" w:hAnsi="Verdana" w:cs="Arial"/>
        </w:rPr>
        <w:footnoteReference w:id="1"/>
      </w:r>
      <w:r w:rsidRPr="0059609F">
        <w:rPr>
          <w:rFonts w:ascii="Verdana" w:eastAsia="Calibri" w:hAnsi="Verdana" w:cs="Arial"/>
        </w:rPr>
        <w:t>.</w:t>
      </w:r>
    </w:p>
    <w:p w14:paraId="38BB3A0D" w14:textId="77777777" w:rsidR="00735267" w:rsidRPr="002C2AE6" w:rsidRDefault="00735267" w:rsidP="00735267">
      <w:pPr>
        <w:pStyle w:val="Prrafodelista"/>
        <w:spacing w:after="0" w:line="276" w:lineRule="auto"/>
        <w:jc w:val="both"/>
        <w:rPr>
          <w:rFonts w:ascii="Verdana" w:eastAsia="Calibri" w:hAnsi="Verdana" w:cs="Arial"/>
        </w:rPr>
      </w:pPr>
    </w:p>
    <w:p w14:paraId="01AEDD84" w14:textId="77777777" w:rsidR="00735267" w:rsidRPr="00DC431A" w:rsidRDefault="00735267" w:rsidP="00735267">
      <w:pPr>
        <w:pStyle w:val="Prrafodelista"/>
        <w:numPr>
          <w:ilvl w:val="0"/>
          <w:numId w:val="2"/>
        </w:numPr>
        <w:jc w:val="both"/>
        <w:rPr>
          <w:rFonts w:ascii="Verdana" w:hAnsi="Verdana" w:cs="Arial"/>
        </w:rPr>
      </w:pPr>
      <w:r>
        <w:rPr>
          <w:rFonts w:ascii="Verdana" w:hAnsi="Verdana" w:cs="Arial"/>
        </w:rPr>
        <w:t>E</w:t>
      </w:r>
      <w:r w:rsidRPr="00A049C8">
        <w:rPr>
          <w:rFonts w:ascii="Verdana" w:hAnsi="Verdana" w:cs="Arial"/>
        </w:rPr>
        <w:t xml:space="preserv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Pr>
          <w:rFonts w:ascii="Verdana" w:hAnsi="Verdana" w:cs="Arial"/>
        </w:rPr>
        <w:t>“</w:t>
      </w:r>
      <w:proofErr w:type="spellStart"/>
      <w:r w:rsidRPr="00DC431A">
        <w:rPr>
          <w:rFonts w:ascii="Verdana" w:hAnsi="Verdana" w:cs="Arial"/>
        </w:rPr>
        <w:t>neopunitiva</w:t>
      </w:r>
      <w:proofErr w:type="spellEnd"/>
      <w:r>
        <w:rPr>
          <w:rFonts w:ascii="Verdana" w:hAnsi="Verdana" w:cs="Arial"/>
        </w:rPr>
        <w:t>”</w:t>
      </w:r>
      <w:r w:rsidRPr="00DC431A">
        <w:rPr>
          <w:rFonts w:ascii="Verdana" w:hAnsi="Verdana" w:cs="Arial"/>
          <w:vertAlign w:val="superscript"/>
        </w:rPr>
        <w:footnoteReference w:id="2"/>
      </w:r>
      <w:r w:rsidRPr="00DC431A">
        <w:rPr>
          <w:rFonts w:ascii="Verdana" w:hAnsi="Verdana" w:cs="Aria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2C74CDCC" w14:textId="77777777" w:rsidR="00735267" w:rsidRPr="00DC431A" w:rsidRDefault="00735267" w:rsidP="00735267">
      <w:pPr>
        <w:pStyle w:val="Prrafodelista"/>
        <w:jc w:val="both"/>
        <w:rPr>
          <w:rFonts w:ascii="Verdana" w:hAnsi="Verdana" w:cs="Arial"/>
        </w:rPr>
      </w:pPr>
    </w:p>
    <w:p w14:paraId="1807D179" w14:textId="77777777" w:rsidR="00735267" w:rsidRPr="00EF2D0A" w:rsidRDefault="00735267" w:rsidP="00735267">
      <w:pPr>
        <w:pStyle w:val="Prrafodelista"/>
        <w:numPr>
          <w:ilvl w:val="0"/>
          <w:numId w:val="2"/>
        </w:numPr>
        <w:spacing w:before="120" w:after="120" w:line="276" w:lineRule="auto"/>
        <w:jc w:val="both"/>
        <w:rPr>
          <w:rFonts w:ascii="Verdana" w:hAnsi="Verdana" w:cs="Arial"/>
          <w:sz w:val="24"/>
          <w:szCs w:val="24"/>
          <w:lang w:eastAsia="es-ES_tradnl"/>
        </w:rPr>
      </w:pPr>
      <w:r w:rsidRPr="00EF2D0A">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w:t>
      </w:r>
      <w:r w:rsidRPr="00EF2D0A">
        <w:rPr>
          <w:rFonts w:ascii="Verdana" w:eastAsia="Calibri" w:hAnsi="Verdana" w:cs="Arial"/>
          <w:lang w:val="es-ES_tradnl"/>
        </w:rPr>
        <w:lastRenderedPageBreak/>
        <w:t>ser restrictiva</w:t>
      </w:r>
      <w:r w:rsidRPr="00EF2D0A">
        <w:rPr>
          <w:rFonts w:ascii="Verdana" w:eastAsia="Calibri" w:hAnsi="Verdana" w:cs="Arial"/>
          <w:vertAlign w:val="superscript"/>
          <w:lang w:val="es-ES_tradnl"/>
        </w:rPr>
        <w:footnoteReference w:id="3"/>
      </w:r>
      <w:r w:rsidRPr="00EF2D0A">
        <w:rPr>
          <w:rFonts w:ascii="Verdana" w:eastAsia="Calibri" w:hAnsi="Verdana" w:cs="Arial"/>
          <w:lang w:val="es-ES_tradnl"/>
        </w:rPr>
        <w:t>,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w:t>
      </w:r>
      <w:r w:rsidRPr="00EF2D0A">
        <w:rPr>
          <w:rFonts w:ascii="Verdana" w:eastAsia="Calibri" w:hAnsi="Verdana" w:cs="Arial"/>
          <w:color w:val="000000" w:themeColor="text1"/>
          <w:lang w:val="es-ES_tradnl"/>
        </w:rPr>
        <w:t xml:space="preserve"> Tal ha sido la postura al interior de la jurisprudencia, tanto de la Corte Constitucional como de la Sección Tercera del Consejo de Estado.</w:t>
      </w:r>
    </w:p>
    <w:p w14:paraId="7EFBC893" w14:textId="77777777" w:rsidR="00735267" w:rsidRPr="009939BC" w:rsidRDefault="00735267" w:rsidP="00735267">
      <w:pPr>
        <w:pStyle w:val="Prrafodelista"/>
        <w:spacing w:before="120" w:after="120" w:line="276" w:lineRule="auto"/>
        <w:jc w:val="both"/>
        <w:rPr>
          <w:rFonts w:ascii="Verdana" w:hAnsi="Verdana"/>
          <w:lang w:eastAsia="es-ES_tradnl"/>
        </w:rPr>
      </w:pPr>
    </w:p>
    <w:p w14:paraId="1C4AA365" w14:textId="77777777" w:rsidR="00735267" w:rsidRPr="00FE6224" w:rsidRDefault="00735267" w:rsidP="00735267">
      <w:pPr>
        <w:pStyle w:val="Prrafodelista"/>
        <w:numPr>
          <w:ilvl w:val="0"/>
          <w:numId w:val="2"/>
        </w:numPr>
        <w:spacing w:after="120" w:line="276" w:lineRule="auto"/>
        <w:jc w:val="both"/>
        <w:rPr>
          <w:rFonts w:ascii="Verdana" w:hAnsi="Verdana" w:cs="Arial"/>
          <w:lang w:eastAsia="es-ES_tradnl"/>
        </w:rPr>
      </w:pPr>
      <w:r>
        <w:rPr>
          <w:rFonts w:ascii="Verdana" w:hAnsi="Verdana"/>
        </w:rPr>
        <w:t>Por otro lado, r</w:t>
      </w:r>
      <w:r w:rsidRPr="00946B26">
        <w:rPr>
          <w:rFonts w:ascii="Verdana" w:hAnsi="Verdana"/>
        </w:rPr>
        <w:t>especto de lo que debe entenderse por litigio en causa propia, se considera procedente citar el pronunciamiento de la Procuraduría General de la Nación en el concepto 147 del 4 de abril de 20172 en el cual señaló: Antes de descender al análisis de la excepción del literal (c), hay que señalar que en la sentencia C- 658/96, la Corte Constitucional aclaró que el servidor público que a su vez el abogado está facultado para presentar las acciones judiciales propias del ejercicio legítimo de sus derechos fundamentales: “la incompatibilidad anotada no puede ser interpretada como una prohibición a los servidores públicos para presentar acciones judiciales que no requieren la asistencia de un abogado o que en general corresponden al ejercicio de los derechos de las personas</w:t>
      </w:r>
      <w:r>
        <w:rPr>
          <w:rFonts w:ascii="Verdana" w:hAnsi="Verdana"/>
        </w:rPr>
        <w:t>”</w:t>
      </w:r>
      <w:r w:rsidRPr="00946B26">
        <w:rPr>
          <w:rFonts w:ascii="Verdana" w:hAnsi="Verdana"/>
        </w:rPr>
        <w:t>. Frente al litigio del servidor público en causa propia, es importante dilucidar, pues así lo solicita el consultante, que por derecho de postulación se entiende “el que se tiene para actuar en los procesos, como profesional del derecho, bien sea personalmente en causa propia o como apoderado de otra persona”; y actuar en nombre propio o en causa propia significa que “el interesado en un negocio jurídico es el mismo que obra; es decir, que no es su representante, apoderado o mandatario; sino que actúa o contrata por sí o para sí”.</w:t>
      </w:r>
    </w:p>
    <w:p w14:paraId="766B140F" w14:textId="77777777" w:rsidR="00735267" w:rsidRPr="00ED69F2" w:rsidRDefault="00735267" w:rsidP="00735267">
      <w:pPr>
        <w:pStyle w:val="Prrafodelista"/>
        <w:spacing w:after="120" w:line="276" w:lineRule="auto"/>
        <w:jc w:val="both"/>
        <w:rPr>
          <w:rFonts w:ascii="Verdana" w:hAnsi="Verdana" w:cs="Arial"/>
          <w:lang w:eastAsia="es-ES_tradnl"/>
        </w:rPr>
      </w:pPr>
    </w:p>
    <w:p w14:paraId="04ED7066" w14:textId="77777777" w:rsidR="00735267" w:rsidRPr="00FE6224" w:rsidRDefault="00735267" w:rsidP="00735267">
      <w:pPr>
        <w:pStyle w:val="Prrafodelista"/>
        <w:numPr>
          <w:ilvl w:val="0"/>
          <w:numId w:val="2"/>
        </w:numPr>
        <w:spacing w:after="120" w:line="276" w:lineRule="auto"/>
        <w:jc w:val="both"/>
        <w:rPr>
          <w:rFonts w:ascii="Verdana" w:hAnsi="Verdana" w:cs="Arial"/>
          <w:lang w:eastAsia="es-ES_tradnl"/>
        </w:rPr>
      </w:pPr>
      <w:r w:rsidRPr="00FE6224">
        <w:rPr>
          <w:rFonts w:ascii="Verdana" w:hAnsi="Verdana"/>
        </w:rPr>
        <w:t>Ley 1123 de 2007 trae consigo una regla general en materia de incompatibilidades para los abogados inscritos que al mismo tiempo sean servidores (as) públicos (as) y es que, en principio, no pueden litigar, así tengan la licencia para ello. (</w:t>
      </w:r>
      <w:proofErr w:type="spellStart"/>
      <w:r w:rsidRPr="00FE6224">
        <w:rPr>
          <w:rFonts w:ascii="Verdana" w:hAnsi="Verdana"/>
        </w:rPr>
        <w:t>ii</w:t>
      </w:r>
      <w:proofErr w:type="spellEnd"/>
      <w:r w:rsidRPr="00FE6224">
        <w:rPr>
          <w:rFonts w:ascii="Verdana" w:hAnsi="Verdana"/>
        </w:rPr>
        <w:t xml:space="preserve">) El mismo numeral prevé para todos (as) los (as) servidores (as) públicos (as) sin excepción ciertas salvedades que de presentarse los (las) habilitarían para ejercer su profesión de abogacía cuando: (a) lo deban hacer en función de su cargo; (b) el respectivo contrato se los permita; (c) litiguen en causa propia; (d) obren como </w:t>
      </w:r>
      <w:r w:rsidRPr="00FE6224">
        <w:rPr>
          <w:rFonts w:ascii="Verdana" w:hAnsi="Verdana"/>
        </w:rPr>
        <w:lastRenderedPageBreak/>
        <w:t>abogados de pobres. (…) Como lo mencionó la Corte en párrafos precedentes, el propósito del numeral 1º del artículo 29 de la Ley 1123 de 2007 fue asegurar la dedicación exclusiva de los (las) servidores (as) públicos (as) al ejercicio de sus funciones y, en tal sentido, obtener una actuación eficaz y eficiente encaminada a garantizar la protección del interés general así como tendiente a impedir, en la medida de lo factible, producir situaciones de conflicto de intereses que pongan en riesgo la objetividad, imparcialidad e independencia con que debe obrar todo (a) servidor (a) público (a) sin que la norma establezca una camisa de fuerza para que en ciertas circunstancias, la persona que obra en calidad de servidora pública, que a la vez posee el título de profesional en abogacía, pueda litigar con algunas restricciones. (…)”</w:t>
      </w:r>
    </w:p>
    <w:p w14:paraId="23FDB0BA" w14:textId="77777777" w:rsidR="00735267" w:rsidRPr="00FE6224" w:rsidRDefault="00735267" w:rsidP="00735267">
      <w:pPr>
        <w:pStyle w:val="Prrafodelista"/>
        <w:spacing w:after="120" w:line="276" w:lineRule="auto"/>
        <w:jc w:val="both"/>
        <w:rPr>
          <w:rFonts w:ascii="Verdana" w:hAnsi="Verdana" w:cs="Arial"/>
          <w:lang w:eastAsia="es-ES_tradnl"/>
        </w:rPr>
      </w:pPr>
    </w:p>
    <w:p w14:paraId="5671A7D6" w14:textId="77777777" w:rsidR="00735267" w:rsidRPr="00063E67" w:rsidRDefault="00735267" w:rsidP="00735267">
      <w:pPr>
        <w:pStyle w:val="Prrafodelista"/>
        <w:numPr>
          <w:ilvl w:val="0"/>
          <w:numId w:val="2"/>
        </w:numPr>
        <w:spacing w:after="120" w:line="276" w:lineRule="auto"/>
        <w:jc w:val="both"/>
        <w:rPr>
          <w:rFonts w:ascii="Verdana" w:hAnsi="Verdana" w:cs="Arial"/>
          <w:lang w:eastAsia="es-ES_tradnl"/>
        </w:rPr>
      </w:pPr>
      <w:r w:rsidRPr="00063E67">
        <w:rPr>
          <w:rFonts w:ascii="Verdana" w:hAnsi="Verdana"/>
        </w:rPr>
        <w:t>La Corte Constitucional en sentencia C-1004 del 22 de noviembre de 2007, Magistrado Ponente: Dr. Humberto Antonio Sierra Porto, al estudiar la demanda de inconstitucionalidad contra el artículo 29 numeral 1 parágrafo de la Ley 1123 de 2007, consideró</w:t>
      </w:r>
      <w:r w:rsidRPr="009939BC">
        <w:rPr>
          <w:rFonts w:ascii="Verdana" w:hAnsi="Verdana"/>
        </w:rPr>
        <w:t>:</w:t>
      </w:r>
    </w:p>
    <w:p w14:paraId="61409588" w14:textId="77777777" w:rsidR="00735267" w:rsidRPr="00ED1C2F" w:rsidRDefault="00735267" w:rsidP="00735267">
      <w:pPr>
        <w:spacing w:after="120" w:line="276" w:lineRule="auto"/>
        <w:jc w:val="both"/>
        <w:rPr>
          <w:rFonts w:ascii="Verdana" w:hAnsi="Verdana" w:cs="Arial"/>
          <w:lang w:eastAsia="es-ES_tradnl"/>
        </w:rPr>
      </w:pPr>
    </w:p>
    <w:p w14:paraId="05B5659D" w14:textId="77777777" w:rsidR="00735267" w:rsidRDefault="00735267" w:rsidP="00735267">
      <w:pPr>
        <w:pStyle w:val="Prrafodelista"/>
        <w:spacing w:before="120" w:after="120" w:line="240" w:lineRule="auto"/>
        <w:ind w:left="1134" w:right="709"/>
        <w:jc w:val="both"/>
        <w:rPr>
          <w:rFonts w:ascii="Verdana" w:hAnsi="Verdana"/>
          <w:sz w:val="20"/>
          <w:szCs w:val="20"/>
        </w:rPr>
      </w:pPr>
      <w:r w:rsidRPr="00063E67">
        <w:rPr>
          <w:rFonts w:ascii="Verdana" w:hAnsi="Verdana"/>
          <w:sz w:val="20"/>
          <w:szCs w:val="20"/>
        </w:rPr>
        <w:t xml:space="preserve"> “14.- Como se desprende de la lectura del artículo en mención, no pueden ejercer la profesión de abogacía aun cuando se encuentren inscritas y en uso de licencia - aquellas personas que ostenten la calidad de servidores públicos. Lo establecido en el numeral primero del artículo 29 representa la regla general y tiene como destinatarios a los servidores públicos. El parágrafo, configura, entretanto, la excepción y se aplica a los servidores públicos que además sean docentes de universidades oficiales.</w:t>
      </w:r>
    </w:p>
    <w:p w14:paraId="1B07FE65" w14:textId="77777777" w:rsidR="00735267" w:rsidRDefault="00735267" w:rsidP="00735267">
      <w:pPr>
        <w:pStyle w:val="Prrafodelista"/>
        <w:spacing w:before="120" w:after="120" w:line="240" w:lineRule="auto"/>
        <w:ind w:left="1134" w:right="709"/>
        <w:jc w:val="both"/>
        <w:rPr>
          <w:rFonts w:ascii="Verdana" w:hAnsi="Verdana"/>
          <w:sz w:val="20"/>
          <w:szCs w:val="20"/>
        </w:rPr>
      </w:pPr>
    </w:p>
    <w:p w14:paraId="1CB731AD" w14:textId="77777777" w:rsidR="00735267" w:rsidRPr="000F07A8" w:rsidRDefault="00735267" w:rsidP="00735267">
      <w:pPr>
        <w:pStyle w:val="Prrafodelista"/>
        <w:spacing w:before="120" w:after="120" w:line="240" w:lineRule="auto"/>
        <w:ind w:left="1134" w:right="709"/>
        <w:jc w:val="both"/>
        <w:rPr>
          <w:rFonts w:ascii="Verdana" w:hAnsi="Verdana"/>
          <w:sz w:val="20"/>
          <w:szCs w:val="20"/>
        </w:rPr>
      </w:pPr>
      <w:r w:rsidRPr="000F07A8">
        <w:rPr>
          <w:rFonts w:ascii="Verdana" w:hAnsi="Verdana"/>
        </w:rPr>
        <w:t>“De acuerdo con el análisis de la Corte Constitucional, históricamente se ha previsto la necesidad de restringir a las personas que ostentan la calidad de servidores públicos, el ejercicio privado de su profesión, así como se les ha impedido ejercer más de un cargo público, esto con el fin de asegurar la dedicación exclusiva de los servidores públicos al ejercicio de sus funciones, bajo la aplicación de los principios de eficacia, neutralidad e imparcialidad y también para impedir que los servidores públicos profesionales de la abogacía, que estén debidamente inscritos, incurran en situaciones que puedan originar conflictos de intereses.”</w:t>
      </w:r>
    </w:p>
    <w:p w14:paraId="3AF96A2D" w14:textId="77777777" w:rsidR="00735267" w:rsidRDefault="00735267" w:rsidP="00735267">
      <w:pPr>
        <w:pStyle w:val="Prrafodelista"/>
        <w:spacing w:before="120" w:after="120" w:line="240" w:lineRule="auto"/>
        <w:ind w:left="1134" w:right="709"/>
        <w:jc w:val="both"/>
        <w:rPr>
          <w:rFonts w:ascii="Verdana" w:hAnsi="Verdana"/>
          <w:sz w:val="20"/>
          <w:szCs w:val="20"/>
        </w:rPr>
      </w:pPr>
    </w:p>
    <w:p w14:paraId="0D6B2042" w14:textId="77777777" w:rsidR="00735267" w:rsidRDefault="00735267" w:rsidP="00735267">
      <w:pPr>
        <w:pStyle w:val="Prrafodelista"/>
        <w:spacing w:before="120" w:after="0" w:line="240" w:lineRule="auto"/>
        <w:ind w:left="357"/>
        <w:jc w:val="both"/>
        <w:rPr>
          <w:rFonts w:ascii="Verdana" w:hAnsi="Verdana"/>
        </w:rPr>
      </w:pPr>
    </w:p>
    <w:p w14:paraId="61C14AA2" w14:textId="77777777" w:rsidR="00735267" w:rsidRPr="00D532A9" w:rsidRDefault="00735267" w:rsidP="00735267">
      <w:pPr>
        <w:pStyle w:val="Prrafodelista"/>
        <w:spacing w:before="120" w:after="0" w:line="240" w:lineRule="auto"/>
        <w:ind w:left="357"/>
        <w:jc w:val="both"/>
        <w:rPr>
          <w:rFonts w:ascii="Verdana" w:hAnsi="Verdana"/>
        </w:rPr>
      </w:pPr>
      <w:r w:rsidRPr="00D532A9">
        <w:rPr>
          <w:rFonts w:ascii="Verdana" w:hAnsi="Verdana"/>
        </w:rPr>
        <w:t xml:space="preserve">La Ley 1123 de 2007 es el Código Disciplinario del Abogado, en la cual se establece como incompatibilidad el ejercicio de la abogacía por parte de los </w:t>
      </w:r>
      <w:r w:rsidRPr="00D532A9">
        <w:rPr>
          <w:rFonts w:ascii="Verdana" w:hAnsi="Verdana"/>
        </w:rPr>
        <w:lastRenderedPageBreak/>
        <w:t>servidores públicos, con las excepciones que la misma norma señala; en cuanto a las demás normas que contienen el régimen de inhabilidades de los servidores públicos no se encuentra como una inhabilidad para vincularse como servidor público el haber ejercido la profesión de abogado como litigante</w:t>
      </w:r>
      <w:r>
        <w:rPr>
          <w:rFonts w:ascii="Verdana" w:hAnsi="Verdana"/>
        </w:rPr>
        <w:t>.</w:t>
      </w:r>
    </w:p>
    <w:p w14:paraId="4F590DB4" w14:textId="77777777" w:rsidR="00735267" w:rsidRPr="00737002" w:rsidRDefault="00735267" w:rsidP="00735267">
      <w:pPr>
        <w:spacing w:after="120" w:line="276" w:lineRule="auto"/>
        <w:jc w:val="both"/>
        <w:rPr>
          <w:rFonts w:ascii="Verdana" w:hAnsi="Verdana" w:cs="Arial"/>
          <w:lang w:eastAsia="es-ES_tradnl"/>
        </w:rPr>
      </w:pPr>
    </w:p>
    <w:p w14:paraId="266F9EF7" w14:textId="77777777" w:rsidR="00735267" w:rsidRPr="00593A5F" w:rsidRDefault="00735267" w:rsidP="0073526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233224C7" w14:textId="77777777" w:rsidR="00735267" w:rsidRPr="00593A5F" w:rsidRDefault="00735267" w:rsidP="0073526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35267" w:rsidRPr="009939BC" w14:paraId="4B2BC205" w14:textId="77777777" w:rsidTr="00140E7F">
        <w:trPr>
          <w:trHeight w:val="870"/>
        </w:trPr>
        <w:tc>
          <w:tcPr>
            <w:tcW w:w="8647" w:type="dxa"/>
          </w:tcPr>
          <w:p w14:paraId="55B99EDD" w14:textId="77777777" w:rsidR="00735267" w:rsidRPr="00D532A9" w:rsidRDefault="00735267" w:rsidP="00140E7F">
            <w:pPr>
              <w:pStyle w:val="Prrafodelista"/>
              <w:widowControl w:val="0"/>
              <w:numPr>
                <w:ilvl w:val="0"/>
                <w:numId w:val="3"/>
              </w:numPr>
              <w:autoSpaceDE w:val="0"/>
              <w:autoSpaceDN w:val="0"/>
              <w:spacing w:after="120" w:line="276" w:lineRule="auto"/>
              <w:jc w:val="both"/>
              <w:rPr>
                <w:rFonts w:ascii="Verdana" w:hAnsi="Verdana" w:cs="Arial"/>
              </w:rPr>
            </w:pPr>
            <w:r w:rsidRPr="00D532A9">
              <w:rPr>
                <w:rFonts w:ascii="Verdana" w:hAnsi="Verdana"/>
              </w:rPr>
              <w:t>Ley 1123 de 2007</w:t>
            </w:r>
            <w:r>
              <w:rPr>
                <w:rFonts w:ascii="Verdana" w:hAnsi="Verdana"/>
              </w:rPr>
              <w:t>, articulo 14</w:t>
            </w:r>
          </w:p>
          <w:p w14:paraId="4D106372" w14:textId="77777777" w:rsidR="00735267" w:rsidRPr="00DB5F15" w:rsidRDefault="00735267" w:rsidP="00140E7F">
            <w:pPr>
              <w:pStyle w:val="Prrafodelista"/>
              <w:widowControl w:val="0"/>
              <w:numPr>
                <w:ilvl w:val="0"/>
                <w:numId w:val="3"/>
              </w:numPr>
              <w:autoSpaceDE w:val="0"/>
              <w:autoSpaceDN w:val="0"/>
              <w:spacing w:after="120" w:line="276" w:lineRule="auto"/>
              <w:jc w:val="both"/>
              <w:rPr>
                <w:rFonts w:ascii="Verdana" w:hAnsi="Verdana" w:cs="Arial"/>
              </w:rPr>
            </w:pPr>
            <w:r w:rsidRPr="00FF0AED">
              <w:rPr>
                <w:rFonts w:ascii="Verdana" w:hAnsi="Verdana"/>
              </w:rPr>
              <w:t>Código Sustantivo</w:t>
            </w:r>
            <w:r>
              <w:rPr>
                <w:rFonts w:ascii="Verdana" w:hAnsi="Verdana"/>
              </w:rPr>
              <w:t xml:space="preserve"> Del Trabajo, </w:t>
            </w:r>
            <w:r w:rsidRPr="00FF0AED">
              <w:rPr>
                <w:rFonts w:ascii="Verdana" w:hAnsi="Verdana"/>
              </w:rPr>
              <w:t>artículo 45</w:t>
            </w:r>
          </w:p>
          <w:p w14:paraId="08C3DA1E" w14:textId="77777777" w:rsidR="00735267" w:rsidRPr="00A34039" w:rsidRDefault="00735267" w:rsidP="00140E7F">
            <w:pPr>
              <w:pStyle w:val="Prrafodelista"/>
              <w:widowControl w:val="0"/>
              <w:numPr>
                <w:ilvl w:val="0"/>
                <w:numId w:val="3"/>
              </w:numPr>
              <w:autoSpaceDE w:val="0"/>
              <w:autoSpaceDN w:val="0"/>
              <w:spacing w:after="120" w:line="276" w:lineRule="auto"/>
              <w:jc w:val="both"/>
              <w:rPr>
                <w:rFonts w:ascii="Verdana" w:hAnsi="Verdana" w:cs="Arial"/>
              </w:rPr>
            </w:pPr>
            <w:r w:rsidRPr="00723CDD">
              <w:rPr>
                <w:rFonts w:ascii="Verdana" w:hAnsi="Verdana" w:cs="Arial"/>
                <w:lang w:eastAsia="es-ES_tradnl"/>
              </w:rPr>
              <w:t>Decreto 1848 de 1969</w:t>
            </w:r>
            <w:r>
              <w:rPr>
                <w:rFonts w:ascii="Verdana" w:hAnsi="Verdana" w:cs="Arial"/>
                <w:lang w:eastAsia="es-ES_tradnl"/>
              </w:rPr>
              <w:t xml:space="preserve">, </w:t>
            </w:r>
            <w:r>
              <w:rPr>
                <w:rFonts w:ascii="Verdana" w:hAnsi="Verdana" w:cs="Arial"/>
                <w:lang w:val="es-ES_tradnl" w:eastAsia="es-ES_tradnl"/>
              </w:rPr>
              <w:t>a</w:t>
            </w:r>
            <w:r w:rsidRPr="00723CDD">
              <w:rPr>
                <w:rFonts w:ascii="Verdana" w:hAnsi="Verdana" w:cs="Arial"/>
                <w:lang w:val="es-ES_tradnl" w:eastAsia="es-ES_tradnl"/>
              </w:rPr>
              <w:t>rtículo</w:t>
            </w:r>
            <w:r>
              <w:rPr>
                <w:rFonts w:ascii="Verdana" w:hAnsi="Verdana" w:cs="Arial"/>
                <w:lang w:val="es-ES_tradnl" w:eastAsia="es-ES_tradnl"/>
              </w:rPr>
              <w:t xml:space="preserve"> 1, 3</w:t>
            </w:r>
          </w:p>
          <w:p w14:paraId="5C93723C" w14:textId="77777777" w:rsidR="00735267" w:rsidRDefault="00735267" w:rsidP="00140E7F">
            <w:pPr>
              <w:pStyle w:val="Prrafodelista"/>
              <w:widowControl w:val="0"/>
              <w:numPr>
                <w:ilvl w:val="0"/>
                <w:numId w:val="3"/>
              </w:numPr>
              <w:autoSpaceDE w:val="0"/>
              <w:autoSpaceDN w:val="0"/>
              <w:spacing w:after="120" w:line="276" w:lineRule="auto"/>
              <w:jc w:val="both"/>
              <w:rPr>
                <w:rFonts w:ascii="Verdana" w:hAnsi="Verdana" w:cs="Arial"/>
              </w:rPr>
            </w:pPr>
            <w:r w:rsidRPr="00BC28B1">
              <w:rPr>
                <w:rFonts w:ascii="Verdana" w:hAnsi="Verdana" w:cs="Arial"/>
                <w:lang w:eastAsia="es-ES_tradnl"/>
              </w:rPr>
              <w:t>Ley 80 de 1993</w:t>
            </w:r>
            <w:r>
              <w:rPr>
                <w:rFonts w:ascii="Verdana" w:hAnsi="Verdana" w:cs="Arial"/>
                <w:lang w:eastAsia="es-ES_tradnl"/>
              </w:rPr>
              <w:t>, artículos 8 literal f.</w:t>
            </w:r>
          </w:p>
          <w:p w14:paraId="1F9250A0" w14:textId="77777777" w:rsidR="00735267" w:rsidRPr="00BC28B1" w:rsidRDefault="00735267" w:rsidP="00140E7F">
            <w:pPr>
              <w:pStyle w:val="Prrafodelista"/>
              <w:widowControl w:val="0"/>
              <w:numPr>
                <w:ilvl w:val="0"/>
                <w:numId w:val="3"/>
              </w:numPr>
              <w:autoSpaceDE w:val="0"/>
              <w:autoSpaceDN w:val="0"/>
              <w:spacing w:after="120" w:line="276" w:lineRule="auto"/>
              <w:jc w:val="both"/>
              <w:rPr>
                <w:rFonts w:ascii="Verdana" w:hAnsi="Verdana" w:cs="Arial"/>
              </w:rPr>
            </w:pPr>
            <w:r>
              <w:rPr>
                <w:rFonts w:ascii="Verdana" w:hAnsi="Verdana" w:cs="Arial"/>
                <w:lang w:val="es-ES_tradnl" w:eastAsia="es-ES_tradnl"/>
              </w:rPr>
              <w:t>C</w:t>
            </w:r>
            <w:r w:rsidRPr="009A1491">
              <w:rPr>
                <w:rFonts w:ascii="Verdana" w:hAnsi="Verdana" w:cs="Arial"/>
                <w:lang w:val="es-ES_tradnl" w:eastAsia="es-ES_tradnl"/>
              </w:rPr>
              <w:t>onstitución política de 1991</w:t>
            </w:r>
            <w:r>
              <w:rPr>
                <w:rFonts w:ascii="Verdana" w:hAnsi="Verdana" w:cs="Arial"/>
                <w:lang w:val="es-ES_tradnl" w:eastAsia="es-ES_tradnl"/>
              </w:rPr>
              <w:t xml:space="preserve">, </w:t>
            </w:r>
            <w:r w:rsidRPr="009A1491">
              <w:rPr>
                <w:rFonts w:ascii="Verdana" w:hAnsi="Verdana" w:cs="Arial"/>
                <w:lang w:val="es-ES_tradnl" w:eastAsia="es-ES_tradnl"/>
              </w:rPr>
              <w:t>artículo 123</w:t>
            </w:r>
            <w:r>
              <w:rPr>
                <w:rFonts w:ascii="Verdana" w:hAnsi="Verdana" w:cs="Arial"/>
                <w:lang w:val="es-ES_tradnl" w:eastAsia="es-ES_tradnl"/>
              </w:rPr>
              <w:t>.</w:t>
            </w:r>
          </w:p>
        </w:tc>
      </w:tr>
    </w:tbl>
    <w:p w14:paraId="68BF26FC" w14:textId="77777777" w:rsidR="00735267" w:rsidRPr="00593A5F" w:rsidRDefault="00735267" w:rsidP="00735267">
      <w:pPr>
        <w:widowControl w:val="0"/>
        <w:autoSpaceDE w:val="0"/>
        <w:autoSpaceDN w:val="0"/>
        <w:spacing w:after="0" w:line="276" w:lineRule="auto"/>
        <w:jc w:val="both"/>
        <w:rPr>
          <w:rFonts w:ascii="Verdana" w:hAnsi="Verdana" w:cs="Arial"/>
        </w:rPr>
      </w:pPr>
    </w:p>
    <w:p w14:paraId="08478457" w14:textId="77777777" w:rsidR="00735267" w:rsidRPr="00593A5F" w:rsidRDefault="00735267" w:rsidP="0073526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3AACBB92" w14:textId="77777777" w:rsidR="00735267" w:rsidRPr="00593A5F" w:rsidRDefault="00735267" w:rsidP="00735267">
      <w:pPr>
        <w:widowControl w:val="0"/>
        <w:autoSpaceDE w:val="0"/>
        <w:autoSpaceDN w:val="0"/>
        <w:spacing w:after="0" w:line="276" w:lineRule="auto"/>
        <w:jc w:val="both"/>
        <w:rPr>
          <w:rFonts w:ascii="Verdana" w:hAnsi="Verdana" w:cs="Arial"/>
        </w:rPr>
      </w:pPr>
    </w:p>
    <w:p w14:paraId="0FA4B233" w14:textId="77777777" w:rsidR="00735267" w:rsidRPr="00B11924" w:rsidRDefault="00735267" w:rsidP="00735267">
      <w:pPr>
        <w:widowControl w:val="0"/>
        <w:autoSpaceDE w:val="0"/>
        <w:autoSpaceDN w:val="0"/>
        <w:spacing w:after="0" w:line="276" w:lineRule="auto"/>
        <w:jc w:val="both"/>
        <w:rPr>
          <w:rStyle w:val="normaltextrun"/>
          <w:rFonts w:ascii="Verdana" w:hAnsi="Verdana" w:cs="Arial"/>
        </w:rPr>
      </w:pPr>
      <w:r w:rsidRPr="002B2B74">
        <w:rPr>
          <w:rFonts w:ascii="Verdana" w:hAnsi="Verdana" w:cs="Arial"/>
        </w:rPr>
        <w:t>Est</w:t>
      </w:r>
      <w:r>
        <w:rPr>
          <w:rFonts w:ascii="Verdana" w:hAnsi="Verdana" w:cs="Arial"/>
        </w:rPr>
        <w:t>os</w:t>
      </w:r>
      <w:r w:rsidRPr="002B2B74">
        <w:rPr>
          <w:rFonts w:ascii="Verdana" w:hAnsi="Verdana" w:cs="Arial"/>
        </w:rPr>
        <w:t xml:space="preserve"> </w:t>
      </w:r>
      <w:r w:rsidRPr="002B2B74">
        <w:rPr>
          <w:rFonts w:ascii="Verdana" w:hAnsi="Verdana"/>
        </w:rPr>
        <w:t>y otros</w:t>
      </w:r>
      <w:r w:rsidRPr="00A1554D">
        <w:rPr>
          <w:rFonts w:ascii="Verdana" w:hAnsi="Verdana"/>
        </w:rPr>
        <w:t xml:space="preserve"> conceptos se encuentran disponibles para consulta en el Sistema de </w:t>
      </w:r>
      <w:r>
        <w:rPr>
          <w:rFonts w:ascii="Verdana" w:hAnsi="Verdana"/>
        </w:rPr>
        <w:t>r</w:t>
      </w:r>
      <w:r w:rsidRPr="00A1554D">
        <w:rPr>
          <w:rFonts w:ascii="Verdana" w:hAnsi="Verdana"/>
        </w:rPr>
        <w:t>elatoría de la Agencia, al cual se puede acceder a través del siguiente</w:t>
      </w:r>
      <w:r>
        <w:rPr>
          <w:rFonts w:ascii="Verdana" w:hAnsi="Verdana"/>
        </w:rPr>
        <w:t xml:space="preserve"> </w:t>
      </w:r>
      <w:r w:rsidRPr="009462F1">
        <w:rPr>
          <w:rFonts w:ascii="Verdana" w:hAnsi="Verdana"/>
        </w:rPr>
        <w:t>enlace:</w:t>
      </w:r>
      <w:r w:rsidRPr="009462F1">
        <w:rPr>
          <w:rStyle w:val="normaltextrun"/>
          <w:rFonts w:ascii="Verdana" w:hAnsi="Verdana" w:cs="Arial"/>
          <w:shd w:val="clear" w:color="auto" w:fill="FFFFFF"/>
        </w:rPr>
        <w:t xml:space="preserve"> </w:t>
      </w:r>
      <w:hyperlink r:id="rId13" w:history="1">
        <w:r w:rsidRPr="009462F1">
          <w:rPr>
            <w:rStyle w:val="Hipervnculo"/>
            <w:rFonts w:ascii="Verdana" w:hAnsi="Verdana" w:cs="Arial"/>
            <w:shd w:val="clear" w:color="auto" w:fill="FFFFFF"/>
          </w:rPr>
          <w:t>https://relatoria.colombiacompra.gov.co/busqueda/conceptos</w:t>
        </w:r>
      </w:hyperlink>
      <w:r w:rsidRPr="009462F1">
        <w:rPr>
          <w:rStyle w:val="normaltextrun"/>
          <w:rFonts w:ascii="Verdana" w:hAnsi="Verdana" w:cs="Arial"/>
          <w:color w:val="FF0000"/>
          <w:shd w:val="clear" w:color="auto" w:fill="FFFFFF"/>
        </w:rPr>
        <w:t xml:space="preserve">. </w:t>
      </w:r>
    </w:p>
    <w:p w14:paraId="3C55000E" w14:textId="77777777" w:rsidR="00735267" w:rsidRPr="009462F1" w:rsidRDefault="00735267" w:rsidP="00735267">
      <w:pPr>
        <w:widowControl w:val="0"/>
        <w:autoSpaceDE w:val="0"/>
        <w:autoSpaceDN w:val="0"/>
        <w:spacing w:after="0" w:line="276" w:lineRule="auto"/>
        <w:jc w:val="both"/>
        <w:rPr>
          <w:rStyle w:val="normaltextrun"/>
          <w:rFonts w:ascii="Verdana" w:hAnsi="Verdana" w:cs="Arial"/>
          <w:color w:val="FF0000"/>
          <w:shd w:val="clear" w:color="auto" w:fill="FFFFFF"/>
        </w:rPr>
      </w:pPr>
    </w:p>
    <w:p w14:paraId="23EFF566" w14:textId="77777777" w:rsidR="00735267" w:rsidRDefault="00735267" w:rsidP="0073526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47A61B80" w14:textId="77777777" w:rsidR="00735267" w:rsidRPr="003E2460" w:rsidRDefault="00735267" w:rsidP="00735267">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4A79E859" w14:textId="77777777" w:rsidR="00735267" w:rsidRPr="003E2460" w:rsidRDefault="00735267" w:rsidP="00735267">
      <w:pPr>
        <w:spacing w:after="0" w:line="240" w:lineRule="auto"/>
        <w:jc w:val="both"/>
        <w:rPr>
          <w:rFonts w:ascii="Verdana" w:hAnsi="Verdana"/>
        </w:rPr>
      </w:pPr>
    </w:p>
    <w:p w14:paraId="41D378EC" w14:textId="77777777" w:rsidR="00735267" w:rsidRPr="003E2460" w:rsidRDefault="00735267" w:rsidP="0073526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156082" w:themeColor="accent1"/>
        </w:rPr>
        <w:t>@colombiacompra</w:t>
      </w:r>
      <w:r w:rsidRPr="003E2460">
        <w:rPr>
          <w:rFonts w:ascii="Verdana" w:hAnsi="Verdana"/>
          <w:color w:val="156082" w:themeColor="accent1"/>
        </w:rPr>
        <w:t xml:space="preserve"> </w:t>
      </w:r>
    </w:p>
    <w:p w14:paraId="68D2C05C" w14:textId="77777777" w:rsidR="00735267" w:rsidRPr="003E2460" w:rsidRDefault="00735267" w:rsidP="00735267">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156082" w:themeColor="accent1"/>
        </w:rPr>
        <w:t>ColombiaCompraEficiente</w:t>
      </w:r>
      <w:proofErr w:type="spellEnd"/>
    </w:p>
    <w:p w14:paraId="782A8653" w14:textId="77777777" w:rsidR="00735267" w:rsidRPr="003E2460" w:rsidRDefault="00735267" w:rsidP="0073526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156082" w:themeColor="accent1"/>
        </w:rPr>
        <w:t>Agencia Nacional de Contratación Pública - Colombia Compra Eficiente</w:t>
      </w:r>
      <w:r w:rsidRPr="003E2460">
        <w:rPr>
          <w:rFonts w:ascii="Verdana" w:hAnsi="Verdana"/>
          <w:color w:val="156082" w:themeColor="accent1"/>
        </w:rPr>
        <w:t xml:space="preserve"> </w:t>
      </w:r>
      <w:r w:rsidRPr="003E2460">
        <w:rPr>
          <w:rFonts w:ascii="Verdana" w:hAnsi="Verdana"/>
        </w:rPr>
        <w:t xml:space="preserve">Instagram: </w:t>
      </w:r>
      <w:r w:rsidRPr="003E2460">
        <w:rPr>
          <w:rStyle w:val="Hipervnculo"/>
          <w:rFonts w:ascii="Verdana" w:hAnsi="Verdana"/>
          <w:color w:val="156082" w:themeColor="accent1"/>
        </w:rPr>
        <w:t>@colombiacompraeficiente_cce</w:t>
      </w:r>
    </w:p>
    <w:p w14:paraId="1270167E" w14:textId="77777777" w:rsidR="00735267" w:rsidRPr="00593A5F" w:rsidRDefault="00735267" w:rsidP="00735267">
      <w:pPr>
        <w:widowControl w:val="0"/>
        <w:autoSpaceDE w:val="0"/>
        <w:autoSpaceDN w:val="0"/>
        <w:spacing w:after="0" w:line="276" w:lineRule="auto"/>
        <w:jc w:val="both"/>
        <w:rPr>
          <w:rFonts w:ascii="Verdana" w:hAnsi="Verdana" w:cs="Arial"/>
        </w:rPr>
      </w:pPr>
    </w:p>
    <w:p w14:paraId="711B8875" w14:textId="77777777" w:rsidR="00735267" w:rsidRPr="00593A5F" w:rsidRDefault="00735267" w:rsidP="0073526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484EE28B" w14:textId="77777777" w:rsidR="00735267" w:rsidRPr="00593A5F" w:rsidRDefault="00735267" w:rsidP="00735267">
      <w:pPr>
        <w:widowControl w:val="0"/>
        <w:autoSpaceDE w:val="0"/>
        <w:autoSpaceDN w:val="0"/>
        <w:spacing w:after="0" w:line="276" w:lineRule="auto"/>
        <w:jc w:val="both"/>
        <w:rPr>
          <w:rFonts w:ascii="Verdana" w:hAnsi="Verdana" w:cs="Arial"/>
        </w:rPr>
      </w:pPr>
    </w:p>
    <w:p w14:paraId="1555DA05" w14:textId="77777777" w:rsidR="00735267" w:rsidRPr="00593A5F" w:rsidRDefault="00735267" w:rsidP="00735267">
      <w:pPr>
        <w:spacing w:after="0" w:line="240" w:lineRule="auto"/>
        <w:rPr>
          <w:rFonts w:ascii="Verdana" w:hAnsi="Verdana" w:cs="Arial"/>
          <w:lang w:eastAsia="es-CO"/>
        </w:rPr>
      </w:pPr>
      <w:r w:rsidRPr="00593A5F">
        <w:rPr>
          <w:rFonts w:ascii="Verdana" w:hAnsi="Verdana" w:cs="Arial"/>
          <w:lang w:eastAsia="es-CO"/>
        </w:rPr>
        <w:t xml:space="preserve">Atentamente, </w:t>
      </w:r>
    </w:p>
    <w:p w14:paraId="1999BE65" w14:textId="594255A3" w:rsidR="00735267" w:rsidRPr="00593A5F" w:rsidRDefault="002011B6" w:rsidP="00735267">
      <w:pPr>
        <w:spacing w:line="276" w:lineRule="auto"/>
        <w:jc w:val="center"/>
        <w:rPr>
          <w:rFonts w:ascii="Verdana" w:hAnsi="Verdana" w:cs="Arial"/>
          <w:color w:val="000000"/>
          <w:lang w:val="es-ES_tradnl" w:eastAsia="es-CO"/>
        </w:rPr>
      </w:pPr>
      <w:r>
        <w:rPr>
          <w:noProof/>
          <w14:ligatures w14:val="standardContextual"/>
        </w:rPr>
        <w:lastRenderedPageBreak/>
        <w:drawing>
          <wp:inline distT="0" distB="0" distL="0" distR="0" wp14:anchorId="60DC2E59" wp14:editId="79EAE7E4">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245"/>
      </w:tblGrid>
      <w:tr w:rsidR="00735267" w:rsidRPr="009939BC" w14:paraId="5B9F429E" w14:textId="77777777" w:rsidTr="00100DC1">
        <w:trPr>
          <w:trHeight w:val="315"/>
        </w:trPr>
        <w:tc>
          <w:tcPr>
            <w:tcW w:w="1276" w:type="dxa"/>
            <w:vAlign w:val="center"/>
            <w:hideMark/>
          </w:tcPr>
          <w:p w14:paraId="3A29F498" w14:textId="77777777" w:rsidR="00735267" w:rsidRPr="009939BC" w:rsidRDefault="00735267" w:rsidP="00140E7F">
            <w:pPr>
              <w:contextualSpacing/>
              <w:rPr>
                <w:rFonts w:ascii="Verdana" w:hAnsi="Verdana" w:cs="Arial"/>
                <w:sz w:val="16"/>
                <w:szCs w:val="16"/>
                <w:lang w:val="es-ES" w:eastAsia="es-ES"/>
              </w:rPr>
            </w:pPr>
            <w:r w:rsidRPr="009939BC">
              <w:rPr>
                <w:rFonts w:ascii="Verdana" w:hAnsi="Verdana" w:cs="Arial"/>
                <w:sz w:val="16"/>
                <w:szCs w:val="16"/>
                <w:lang w:val="es-ES" w:eastAsia="es-ES"/>
              </w:rPr>
              <w:t>Elaboró:</w:t>
            </w:r>
          </w:p>
        </w:tc>
        <w:tc>
          <w:tcPr>
            <w:tcW w:w="5245" w:type="dxa"/>
            <w:vAlign w:val="center"/>
            <w:hideMark/>
          </w:tcPr>
          <w:p w14:paraId="76994521" w14:textId="77777777" w:rsidR="00735267" w:rsidRPr="009939BC" w:rsidRDefault="00735267" w:rsidP="00140E7F">
            <w:pPr>
              <w:contextualSpacing/>
              <w:rPr>
                <w:rFonts w:ascii="Verdana" w:eastAsia="Arial" w:hAnsi="Verdana" w:cs="Arial"/>
                <w:sz w:val="16"/>
                <w:szCs w:val="16"/>
              </w:rPr>
            </w:pPr>
            <w:r w:rsidRPr="009939BC">
              <w:rPr>
                <w:rFonts w:ascii="Verdana" w:eastAsia="Arial" w:hAnsi="Verdana" w:cs="Arial"/>
                <w:sz w:val="16"/>
                <w:szCs w:val="16"/>
              </w:rPr>
              <w:t xml:space="preserve">Andreina Cerpa Muñoz </w:t>
            </w:r>
          </w:p>
          <w:p w14:paraId="70FE01FD" w14:textId="77777777" w:rsidR="00735267" w:rsidRPr="009939BC" w:rsidRDefault="00735267" w:rsidP="00140E7F">
            <w:pPr>
              <w:contextualSpacing/>
              <w:rPr>
                <w:rFonts w:ascii="Verdana" w:eastAsia="Arial" w:hAnsi="Verdana" w:cs="Arial"/>
                <w:sz w:val="16"/>
                <w:szCs w:val="16"/>
              </w:rPr>
            </w:pPr>
            <w:r w:rsidRPr="009939BC">
              <w:rPr>
                <w:rStyle w:val="normaltextrun"/>
                <w:rFonts w:ascii="Verdana" w:eastAsia="Arial" w:hAnsi="Verdana" w:cs="Arial"/>
                <w:sz w:val="16"/>
                <w:szCs w:val="16"/>
              </w:rPr>
              <w:t>Analista T2 – 02 de la Subdirección de Gestión Contractual</w:t>
            </w:r>
          </w:p>
        </w:tc>
      </w:tr>
      <w:tr w:rsidR="00735267" w:rsidRPr="009939BC" w14:paraId="22B3DE70" w14:textId="77777777" w:rsidTr="00100DC1">
        <w:trPr>
          <w:trHeight w:val="330"/>
        </w:trPr>
        <w:tc>
          <w:tcPr>
            <w:tcW w:w="1276" w:type="dxa"/>
            <w:vAlign w:val="center"/>
            <w:hideMark/>
          </w:tcPr>
          <w:p w14:paraId="07CB7D0C" w14:textId="77777777" w:rsidR="00735267" w:rsidRPr="009939BC" w:rsidRDefault="00735267" w:rsidP="00140E7F">
            <w:pPr>
              <w:contextualSpacing/>
              <w:rPr>
                <w:rFonts w:ascii="Verdana" w:hAnsi="Verdana" w:cs="Arial"/>
                <w:sz w:val="16"/>
                <w:szCs w:val="16"/>
                <w:lang w:val="es-ES" w:eastAsia="es-ES"/>
              </w:rPr>
            </w:pPr>
            <w:r w:rsidRPr="009939BC">
              <w:rPr>
                <w:rFonts w:ascii="Verdana" w:hAnsi="Verdana" w:cs="Arial"/>
                <w:sz w:val="16"/>
                <w:szCs w:val="16"/>
                <w:lang w:val="es-ES" w:eastAsia="es-ES"/>
              </w:rPr>
              <w:t>Revisó:</w:t>
            </w:r>
          </w:p>
        </w:tc>
        <w:tc>
          <w:tcPr>
            <w:tcW w:w="5245" w:type="dxa"/>
            <w:vAlign w:val="center"/>
            <w:hideMark/>
          </w:tcPr>
          <w:p w14:paraId="2488DA14" w14:textId="77777777" w:rsidR="00735267" w:rsidRPr="009939BC" w:rsidRDefault="00735267" w:rsidP="00140E7F">
            <w:pPr>
              <w:pStyle w:val="paragraph"/>
              <w:spacing w:before="0" w:beforeAutospacing="0" w:after="0" w:afterAutospacing="0"/>
              <w:textAlignment w:val="baseline"/>
              <w:rPr>
                <w:rFonts w:ascii="Verdana" w:hAnsi="Verdana" w:cs="Arial"/>
                <w:color w:val="000000" w:themeColor="text1"/>
                <w:sz w:val="16"/>
                <w:szCs w:val="16"/>
              </w:rPr>
            </w:pPr>
            <w:r w:rsidRPr="009939BC">
              <w:rPr>
                <w:rStyle w:val="normaltextrun"/>
                <w:rFonts w:ascii="Verdana" w:hAnsi="Verdana" w:cs="Arial"/>
                <w:color w:val="000000" w:themeColor="text1"/>
                <w:sz w:val="16"/>
                <w:szCs w:val="16"/>
              </w:rPr>
              <w:t>Libardo Alberto Verjel De Filippis</w:t>
            </w:r>
            <w:r w:rsidRPr="009939BC">
              <w:rPr>
                <w:rStyle w:val="eop"/>
                <w:rFonts w:ascii="Verdana" w:hAnsi="Verdana" w:cs="Arial"/>
                <w:color w:val="000000" w:themeColor="text1"/>
                <w:sz w:val="16"/>
                <w:szCs w:val="16"/>
              </w:rPr>
              <w:t> </w:t>
            </w:r>
          </w:p>
          <w:p w14:paraId="3122E4E4" w14:textId="77777777" w:rsidR="00735267" w:rsidRPr="009939BC" w:rsidRDefault="00735267" w:rsidP="00140E7F">
            <w:pPr>
              <w:pStyle w:val="paragraph"/>
              <w:spacing w:before="0" w:beforeAutospacing="0" w:after="0" w:afterAutospacing="0"/>
              <w:contextualSpacing/>
              <w:textAlignment w:val="baseline"/>
              <w:rPr>
                <w:rFonts w:ascii="Verdana" w:hAnsi="Verdana" w:cs="Arial"/>
                <w:sz w:val="16"/>
                <w:szCs w:val="16"/>
              </w:rPr>
            </w:pPr>
            <w:r w:rsidRPr="009939BC">
              <w:rPr>
                <w:rStyle w:val="normaltextrun"/>
                <w:rFonts w:ascii="Verdana" w:hAnsi="Verdana" w:cs="Arial"/>
                <w:color w:val="000000" w:themeColor="text1"/>
                <w:sz w:val="16"/>
                <w:szCs w:val="16"/>
              </w:rPr>
              <w:t>Experto G3-08 de la Subdirección de Gestión Contractual</w:t>
            </w:r>
            <w:r w:rsidRPr="009939BC">
              <w:rPr>
                <w:rStyle w:val="eop"/>
                <w:rFonts w:ascii="Verdana" w:hAnsi="Verdana" w:cs="Arial"/>
                <w:color w:val="000000" w:themeColor="text1"/>
                <w:sz w:val="16"/>
                <w:szCs w:val="16"/>
              </w:rPr>
              <w:t> </w:t>
            </w:r>
          </w:p>
        </w:tc>
      </w:tr>
      <w:tr w:rsidR="00735267" w:rsidRPr="009939BC" w14:paraId="4295C6B7" w14:textId="77777777" w:rsidTr="00100DC1">
        <w:trPr>
          <w:trHeight w:val="300"/>
        </w:trPr>
        <w:tc>
          <w:tcPr>
            <w:tcW w:w="1276" w:type="dxa"/>
            <w:vAlign w:val="center"/>
          </w:tcPr>
          <w:p w14:paraId="69693FD5" w14:textId="77777777" w:rsidR="00735267" w:rsidRPr="009939BC" w:rsidRDefault="00735267" w:rsidP="00140E7F">
            <w:pPr>
              <w:contextualSpacing/>
              <w:rPr>
                <w:rFonts w:ascii="Verdana" w:hAnsi="Verdana" w:cs="Arial"/>
                <w:sz w:val="16"/>
                <w:szCs w:val="16"/>
                <w:lang w:val="es-ES" w:eastAsia="es-ES"/>
              </w:rPr>
            </w:pPr>
            <w:r w:rsidRPr="009939BC">
              <w:rPr>
                <w:rFonts w:ascii="Verdana" w:hAnsi="Verdana" w:cs="Arial"/>
                <w:sz w:val="16"/>
                <w:szCs w:val="16"/>
                <w:lang w:val="es-ES" w:eastAsia="es-ES"/>
              </w:rPr>
              <w:t>Aprobó:</w:t>
            </w:r>
          </w:p>
        </w:tc>
        <w:tc>
          <w:tcPr>
            <w:tcW w:w="5245" w:type="dxa"/>
            <w:vAlign w:val="center"/>
          </w:tcPr>
          <w:p w14:paraId="05C2C3B8" w14:textId="77777777" w:rsidR="00735267" w:rsidRPr="009939BC" w:rsidRDefault="00735267" w:rsidP="00140E7F">
            <w:pPr>
              <w:contextualSpacing/>
              <w:rPr>
                <w:rFonts w:ascii="Verdana" w:eastAsia="Calibri" w:hAnsi="Verdana" w:cs="Arial"/>
                <w:sz w:val="16"/>
                <w:szCs w:val="16"/>
                <w:lang w:val="pt-BR" w:eastAsia="es-ES"/>
              </w:rPr>
            </w:pPr>
            <w:r w:rsidRPr="009939BC">
              <w:rPr>
                <w:rFonts w:ascii="Verdana" w:eastAsia="Calibri" w:hAnsi="Verdana" w:cs="Arial"/>
                <w:sz w:val="16"/>
                <w:szCs w:val="16"/>
                <w:lang w:val="pt-BR" w:eastAsia="es-ES"/>
              </w:rPr>
              <w:t xml:space="preserve">Carolina Quintero </w:t>
            </w:r>
            <w:proofErr w:type="spellStart"/>
            <w:r w:rsidRPr="009939BC">
              <w:rPr>
                <w:rFonts w:ascii="Verdana" w:eastAsia="Calibri" w:hAnsi="Verdana" w:cs="Arial"/>
                <w:sz w:val="16"/>
                <w:szCs w:val="16"/>
                <w:lang w:val="pt-BR" w:eastAsia="es-ES"/>
              </w:rPr>
              <w:t>Gacharná</w:t>
            </w:r>
            <w:proofErr w:type="spellEnd"/>
          </w:p>
          <w:p w14:paraId="1BDB2E8E" w14:textId="77777777" w:rsidR="00735267" w:rsidRPr="009939BC" w:rsidRDefault="00735267" w:rsidP="00140E7F">
            <w:pPr>
              <w:contextualSpacing/>
              <w:rPr>
                <w:rFonts w:ascii="Verdana" w:eastAsia="Calibri" w:hAnsi="Verdana" w:cs="Arial"/>
                <w:sz w:val="16"/>
                <w:szCs w:val="16"/>
                <w:lang w:val="pt-BR" w:eastAsia="es-ES"/>
              </w:rPr>
            </w:pPr>
            <w:r w:rsidRPr="009939BC">
              <w:rPr>
                <w:rFonts w:ascii="Verdana" w:eastAsia="Calibri" w:hAnsi="Verdana" w:cs="Arial"/>
                <w:sz w:val="16"/>
                <w:szCs w:val="16"/>
                <w:lang w:eastAsia="es-ES"/>
              </w:rPr>
              <w:t>Subdirectora</w:t>
            </w:r>
            <w:r w:rsidRPr="009939BC">
              <w:rPr>
                <w:rFonts w:ascii="Verdana" w:eastAsia="Calibri" w:hAnsi="Verdana" w:cs="Arial"/>
                <w:sz w:val="16"/>
                <w:szCs w:val="16"/>
                <w:lang w:val="pt-BR" w:eastAsia="es-ES"/>
              </w:rPr>
              <w:t xml:space="preserve"> de Gestión </w:t>
            </w:r>
            <w:proofErr w:type="spellStart"/>
            <w:r w:rsidRPr="009939BC">
              <w:rPr>
                <w:rFonts w:ascii="Verdana" w:eastAsia="Calibri" w:hAnsi="Verdana" w:cs="Arial"/>
                <w:sz w:val="16"/>
                <w:szCs w:val="16"/>
                <w:lang w:val="pt-BR" w:eastAsia="es-ES"/>
              </w:rPr>
              <w:t>Contractual</w:t>
            </w:r>
            <w:proofErr w:type="spellEnd"/>
            <w:r w:rsidRPr="009939BC">
              <w:rPr>
                <w:rFonts w:ascii="Verdana" w:eastAsia="Calibri" w:hAnsi="Verdana" w:cs="Arial"/>
                <w:sz w:val="16"/>
                <w:szCs w:val="16"/>
                <w:lang w:val="pt-BR" w:eastAsia="es-ES"/>
              </w:rPr>
              <w:t xml:space="preserve"> ANCP – CCE</w:t>
            </w:r>
          </w:p>
        </w:tc>
      </w:tr>
    </w:tbl>
    <w:p w14:paraId="06F53F1D" w14:textId="77777777" w:rsidR="00735267" w:rsidRPr="009939BC" w:rsidRDefault="00735267" w:rsidP="00735267">
      <w:pPr>
        <w:rPr>
          <w:rFonts w:ascii="Verdana" w:hAnsi="Verdana"/>
        </w:rPr>
      </w:pPr>
    </w:p>
    <w:p w14:paraId="7301DB72" w14:textId="77777777" w:rsidR="000F5A42" w:rsidRPr="005927DF" w:rsidRDefault="000F5A42" w:rsidP="005927DF"/>
    <w:sectPr w:rsidR="000F5A42" w:rsidRPr="005927DF" w:rsidSect="00AB3C7F">
      <w:headerReference w:type="default" r:id="rId16"/>
      <w:footerReference w:type="default" r:id="rId17"/>
      <w:pgSz w:w="12240" w:h="15840" w:code="1"/>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bardo Alberto Verjel De Filippis" w:date="2024-07-19T09:35:00Z" w:initials="LAVDF">
    <w:p w14:paraId="5C5A6E66" w14:textId="77777777" w:rsidR="00735267" w:rsidRDefault="00735267" w:rsidP="00735267">
      <w:r>
        <w:rPr>
          <w:rStyle w:val="Refdecomentario"/>
        </w:rPr>
        <w:annotationRef/>
      </w:r>
      <w:r>
        <w:rPr>
          <w:color w:val="000000"/>
          <w:sz w:val="20"/>
          <w:szCs w:val="20"/>
        </w:rPr>
        <w:t>Considero que no se debe hablar de “Problema Jurídico” pues no estoy dirimiendo una controversia donde hay dos posiciones, simplemente estoy dando respuesta a una consulta, de hecho la Agencia no tiene capacidad para dirimir controversias. a efectos prácticos y pedagógicos, acá debería ir la consulta, mas no una “abstracción”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5A6E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310A01" w16cex:dateUtc="2024-07-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5A6E66" w16cid:durableId="43310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BC3FD" w14:textId="77777777" w:rsidR="00DB1A5D" w:rsidRDefault="00DB1A5D" w:rsidP="00AB3C7F">
      <w:pPr>
        <w:spacing w:after="0" w:line="240" w:lineRule="auto"/>
      </w:pPr>
      <w:r>
        <w:separator/>
      </w:r>
    </w:p>
  </w:endnote>
  <w:endnote w:type="continuationSeparator" w:id="0">
    <w:p w14:paraId="01D51341" w14:textId="77777777" w:rsidR="00DB1A5D" w:rsidRDefault="00DB1A5D" w:rsidP="00AB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00"/>
    <w:family w:val="modern"/>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7532" w14:textId="77777777" w:rsidR="00AB3C7F" w:rsidRDefault="00AB3C7F">
    <w:pPr>
      <w:pStyle w:val="Piedepgina"/>
    </w:pPr>
  </w:p>
  <w:p w14:paraId="7A99C3DF" w14:textId="77777777" w:rsidR="00AB3C7F" w:rsidRPr="00174B77" w:rsidRDefault="00AB3C7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7FC3180" w14:textId="77777777" w:rsidR="00AB3C7F" w:rsidRDefault="00AB3C7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104067F" w14:textId="77777777" w:rsidR="00AB3C7F" w:rsidRPr="00E41027" w:rsidRDefault="00AB3C7F" w:rsidP="00D520D8">
    <w:pPr>
      <w:spacing w:after="0"/>
      <w:jc w:val="both"/>
      <w:rPr>
        <w:rFonts w:ascii="Verdana" w:hAnsi="Verdana"/>
        <w:sz w:val="18"/>
        <w:szCs w:val="18"/>
      </w:rPr>
    </w:pPr>
    <w:r w:rsidRPr="00E41027">
      <w:rPr>
        <w:rFonts w:ascii="Verdana" w:hAnsi="Verdana"/>
        <w:sz w:val="18"/>
        <w:szCs w:val="18"/>
      </w:rPr>
      <w:t>Mesa de servicio: (+57) 601 7456788</w:t>
    </w:r>
  </w:p>
  <w:p w14:paraId="3279E784" w14:textId="77777777" w:rsidR="00AB3C7F" w:rsidRDefault="00AB3C7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A812C" w14:textId="77777777" w:rsidR="00DB1A5D" w:rsidRDefault="00DB1A5D" w:rsidP="00AB3C7F">
      <w:pPr>
        <w:spacing w:after="0" w:line="240" w:lineRule="auto"/>
      </w:pPr>
      <w:r>
        <w:separator/>
      </w:r>
    </w:p>
  </w:footnote>
  <w:footnote w:type="continuationSeparator" w:id="0">
    <w:p w14:paraId="09BB5546" w14:textId="77777777" w:rsidR="00DB1A5D" w:rsidRDefault="00DB1A5D" w:rsidP="00AB3C7F">
      <w:pPr>
        <w:spacing w:after="0" w:line="240" w:lineRule="auto"/>
      </w:pPr>
      <w:r>
        <w:continuationSeparator/>
      </w:r>
    </w:p>
  </w:footnote>
  <w:footnote w:id="1">
    <w:p w14:paraId="144A28C8" w14:textId="77777777" w:rsidR="00735267" w:rsidRPr="00ED1C2F" w:rsidRDefault="00735267" w:rsidP="00735267">
      <w:pPr>
        <w:pStyle w:val="Textonotapie"/>
        <w:ind w:firstLine="708"/>
        <w:jc w:val="both"/>
        <w:rPr>
          <w:rFonts w:ascii="Verdana" w:hAnsi="Verdana" w:cs="Arial"/>
          <w:sz w:val="16"/>
          <w:szCs w:val="16"/>
        </w:rPr>
      </w:pPr>
      <w:r w:rsidRPr="00ED1C2F">
        <w:rPr>
          <w:rStyle w:val="Refdenotaalpie"/>
          <w:rFonts w:ascii="Verdana" w:hAnsi="Verdana" w:cs="Arial"/>
          <w:sz w:val="16"/>
          <w:szCs w:val="16"/>
        </w:rPr>
        <w:footnoteRef/>
      </w:r>
      <w:r w:rsidRPr="00ED1C2F">
        <w:rPr>
          <w:rFonts w:ascii="Verdana" w:hAnsi="Verdana" w:cs="Arial"/>
          <w:sz w:val="16"/>
          <w:szCs w:val="16"/>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p w14:paraId="7C0B3F71" w14:textId="77777777" w:rsidR="00735267" w:rsidRPr="00ED1C2F" w:rsidRDefault="00735267" w:rsidP="00735267">
      <w:pPr>
        <w:pStyle w:val="Textonotapie"/>
        <w:ind w:firstLine="708"/>
        <w:jc w:val="both"/>
        <w:rPr>
          <w:rFonts w:ascii="Verdana" w:hAnsi="Verdana" w:cs="Arial"/>
          <w:sz w:val="16"/>
          <w:szCs w:val="16"/>
        </w:rPr>
      </w:pPr>
    </w:p>
  </w:footnote>
  <w:footnote w:id="2">
    <w:p w14:paraId="568DDA7F" w14:textId="77777777" w:rsidR="00735267" w:rsidRPr="00ED1C2F" w:rsidRDefault="00735267" w:rsidP="00735267">
      <w:pPr>
        <w:pStyle w:val="Textonotapie"/>
        <w:ind w:firstLine="709"/>
        <w:jc w:val="both"/>
        <w:rPr>
          <w:rFonts w:ascii="Verdana" w:hAnsi="Verdana" w:cs="Arial"/>
          <w:sz w:val="16"/>
          <w:szCs w:val="16"/>
          <w:lang w:val="es-ES"/>
        </w:rPr>
      </w:pPr>
      <w:r w:rsidRPr="00ED1C2F">
        <w:rPr>
          <w:rStyle w:val="Refdenotaalpie"/>
          <w:rFonts w:ascii="Verdana" w:hAnsi="Verdana" w:cs="Arial"/>
          <w:sz w:val="16"/>
          <w:szCs w:val="16"/>
        </w:rPr>
        <w:footnoteRef/>
      </w:r>
      <w:r w:rsidRPr="00ED1C2F">
        <w:rPr>
          <w:rFonts w:ascii="Verdana" w:hAnsi="Verdana" w:cs="Arial"/>
          <w:sz w:val="16"/>
          <w:szCs w:val="16"/>
        </w:rPr>
        <w:t xml:space="preserve"> </w:t>
      </w:r>
      <w:r w:rsidRPr="00ED1C2F">
        <w:rPr>
          <w:rFonts w:ascii="Verdana" w:hAnsi="Verdana" w:cs="Arial"/>
          <w:sz w:val="16"/>
          <w:szCs w:val="16"/>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1B040B23" w14:textId="77777777" w:rsidR="00735267" w:rsidRPr="00ED1C2F" w:rsidRDefault="00735267" w:rsidP="00735267">
      <w:pPr>
        <w:pStyle w:val="Textonotapie"/>
        <w:ind w:firstLine="709"/>
        <w:jc w:val="both"/>
        <w:rPr>
          <w:rFonts w:ascii="Verdana" w:hAnsi="Verdana" w:cs="Arial"/>
          <w:sz w:val="16"/>
          <w:szCs w:val="16"/>
          <w:lang w:val="es-ES"/>
        </w:rPr>
      </w:pPr>
    </w:p>
  </w:footnote>
  <w:footnote w:id="3">
    <w:p w14:paraId="052BFEC2" w14:textId="77777777" w:rsidR="00735267" w:rsidRPr="008E5F29" w:rsidRDefault="00735267" w:rsidP="00735267">
      <w:pPr>
        <w:pStyle w:val="Textonotapie"/>
        <w:ind w:firstLine="709"/>
        <w:jc w:val="both"/>
        <w:rPr>
          <w:rFonts w:ascii="Verdana" w:hAnsi="Verdana" w:cs="Arial"/>
          <w:sz w:val="16"/>
          <w:szCs w:val="16"/>
          <w:lang w:val="es-ES"/>
        </w:rPr>
      </w:pPr>
      <w:r w:rsidRPr="008E5F29">
        <w:rPr>
          <w:rStyle w:val="Refdenotaalpie"/>
          <w:rFonts w:ascii="Verdana" w:hAnsi="Verdana" w:cs="Arial"/>
          <w:sz w:val="16"/>
          <w:szCs w:val="16"/>
        </w:rPr>
        <w:footnoteRef/>
      </w:r>
      <w:r w:rsidRPr="008E5F29">
        <w:rPr>
          <w:rFonts w:ascii="Verdana" w:hAnsi="Verdana" w:cs="Arial"/>
          <w:sz w:val="16"/>
          <w:szCs w:val="16"/>
        </w:rPr>
        <w:t xml:space="preserve"> </w:t>
      </w:r>
      <w:r w:rsidRPr="008E5F29">
        <w:rPr>
          <w:rFonts w:ascii="Verdana" w:hAnsi="Verdana" w:cs="Arial"/>
          <w:sz w:val="16"/>
          <w:szCs w:val="16"/>
          <w:lang w:val="es-ES"/>
        </w:rPr>
        <w:t>Ibídem. p. 69.</w:t>
      </w:r>
    </w:p>
    <w:p w14:paraId="03D8FF12" w14:textId="77777777" w:rsidR="00735267" w:rsidRPr="008E5F29" w:rsidRDefault="00735267" w:rsidP="00735267">
      <w:pPr>
        <w:pStyle w:val="Textonotapie"/>
        <w:ind w:firstLine="709"/>
        <w:jc w:val="both"/>
        <w:rPr>
          <w:rFonts w:ascii="Verdana" w:hAnsi="Verdana"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6728" w14:textId="77777777" w:rsidR="00AB3C7F" w:rsidRDefault="00AB3C7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6754D34" wp14:editId="1D1FADFE">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362A48A" wp14:editId="5A4F35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0023F2D" w14:textId="77777777" w:rsidR="00AB3C7F" w:rsidRDefault="00AB3C7F">
    <w:pPr>
      <w:pStyle w:val="Encabezado"/>
    </w:pPr>
  </w:p>
  <w:p w14:paraId="4D76391A" w14:textId="77777777" w:rsidR="00AB3C7F" w:rsidRDefault="00AB3C7F"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1"/>
  </w:num>
  <w:num w:numId="3" w16cid:durableId="6790895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bardo Alberto Verjel De Filippis">
    <w15:presenceInfo w15:providerId="AD" w15:userId="S::libardo.verjel@colombiacompra.gov.co::049b8e26-a274-4b60-af86-18e1bca7d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7F"/>
    <w:rsid w:val="00015FCB"/>
    <w:rsid w:val="000F5A42"/>
    <w:rsid w:val="00100DC1"/>
    <w:rsid w:val="00183A6F"/>
    <w:rsid w:val="001A6564"/>
    <w:rsid w:val="002011B6"/>
    <w:rsid w:val="002B19C9"/>
    <w:rsid w:val="003704C7"/>
    <w:rsid w:val="005927DF"/>
    <w:rsid w:val="00694D3F"/>
    <w:rsid w:val="006E10B7"/>
    <w:rsid w:val="0070111C"/>
    <w:rsid w:val="00735267"/>
    <w:rsid w:val="0083095A"/>
    <w:rsid w:val="00962498"/>
    <w:rsid w:val="009B0809"/>
    <w:rsid w:val="00A12218"/>
    <w:rsid w:val="00A76591"/>
    <w:rsid w:val="00A90678"/>
    <w:rsid w:val="00AB3C7F"/>
    <w:rsid w:val="00C712A3"/>
    <w:rsid w:val="00CA5421"/>
    <w:rsid w:val="00CA6D5E"/>
    <w:rsid w:val="00CF2959"/>
    <w:rsid w:val="00D47F90"/>
    <w:rsid w:val="00DB1A5D"/>
    <w:rsid w:val="00DD5373"/>
    <w:rsid w:val="00F93D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BDDD"/>
  <w15:chartTrackingRefBased/>
  <w15:docId w15:val="{9697C08F-2DDA-4A14-AECE-72F4D3C9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91"/>
    <w:rPr>
      <w:kern w:val="0"/>
      <w14:ligatures w14:val="none"/>
    </w:rPr>
  </w:style>
  <w:style w:type="paragraph" w:styleId="Ttulo1">
    <w:name w:val="heading 1"/>
    <w:basedOn w:val="Normal"/>
    <w:next w:val="Normal"/>
    <w:link w:val="Ttulo1Car"/>
    <w:uiPriority w:val="9"/>
    <w:qFormat/>
    <w:rsid w:val="00AB3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3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3C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3C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3C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3C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3C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3C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3C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3C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3C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3C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3C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3C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3C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3C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3C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3C7F"/>
    <w:rPr>
      <w:rFonts w:eastAsiaTheme="majorEastAsia" w:cstheme="majorBidi"/>
      <w:color w:val="272727" w:themeColor="text1" w:themeTint="D8"/>
    </w:rPr>
  </w:style>
  <w:style w:type="paragraph" w:styleId="Ttulo">
    <w:name w:val="Title"/>
    <w:basedOn w:val="Normal"/>
    <w:next w:val="Normal"/>
    <w:link w:val="TtuloCar"/>
    <w:uiPriority w:val="10"/>
    <w:qFormat/>
    <w:rsid w:val="00AB3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3C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3C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3C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3C7F"/>
    <w:pPr>
      <w:spacing w:before="160"/>
      <w:jc w:val="center"/>
    </w:pPr>
    <w:rPr>
      <w:i/>
      <w:iCs/>
      <w:color w:val="404040" w:themeColor="text1" w:themeTint="BF"/>
    </w:rPr>
  </w:style>
  <w:style w:type="character" w:customStyle="1" w:styleId="CitaCar">
    <w:name w:val="Cita Car"/>
    <w:basedOn w:val="Fuentedeprrafopredeter"/>
    <w:link w:val="Cita"/>
    <w:uiPriority w:val="29"/>
    <w:rsid w:val="00AB3C7F"/>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B3C7F"/>
    <w:pPr>
      <w:ind w:left="720"/>
      <w:contextualSpacing/>
    </w:pPr>
  </w:style>
  <w:style w:type="character" w:styleId="nfasisintenso">
    <w:name w:val="Intense Emphasis"/>
    <w:basedOn w:val="Fuentedeprrafopredeter"/>
    <w:uiPriority w:val="21"/>
    <w:qFormat/>
    <w:rsid w:val="00AB3C7F"/>
    <w:rPr>
      <w:i/>
      <w:iCs/>
      <w:color w:val="0F4761" w:themeColor="accent1" w:themeShade="BF"/>
    </w:rPr>
  </w:style>
  <w:style w:type="paragraph" w:styleId="Citadestacada">
    <w:name w:val="Intense Quote"/>
    <w:basedOn w:val="Normal"/>
    <w:next w:val="Normal"/>
    <w:link w:val="CitadestacadaCar"/>
    <w:uiPriority w:val="30"/>
    <w:qFormat/>
    <w:rsid w:val="00AB3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3C7F"/>
    <w:rPr>
      <w:i/>
      <w:iCs/>
      <w:color w:val="0F4761" w:themeColor="accent1" w:themeShade="BF"/>
    </w:rPr>
  </w:style>
  <w:style w:type="character" w:styleId="Referenciaintensa">
    <w:name w:val="Intense Reference"/>
    <w:basedOn w:val="Fuentedeprrafopredeter"/>
    <w:uiPriority w:val="32"/>
    <w:qFormat/>
    <w:rsid w:val="00AB3C7F"/>
    <w:rPr>
      <w:b/>
      <w:bCs/>
      <w:smallCaps/>
      <w:color w:val="0F4761" w:themeColor="accent1" w:themeShade="BF"/>
      <w:spacing w:val="5"/>
    </w:rPr>
  </w:style>
  <w:style w:type="paragraph" w:styleId="Encabezado">
    <w:name w:val="header"/>
    <w:basedOn w:val="Normal"/>
    <w:link w:val="EncabezadoCar"/>
    <w:uiPriority w:val="99"/>
    <w:unhideWhenUsed/>
    <w:rsid w:val="00AB3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7F"/>
    <w:rPr>
      <w:kern w:val="0"/>
      <w14:ligatures w14:val="none"/>
    </w:rPr>
  </w:style>
  <w:style w:type="paragraph" w:styleId="Piedepgina">
    <w:name w:val="footer"/>
    <w:basedOn w:val="Normal"/>
    <w:link w:val="PiedepginaCar"/>
    <w:uiPriority w:val="99"/>
    <w:unhideWhenUsed/>
    <w:rsid w:val="00AB3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7F"/>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B3C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AB3C7F"/>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B3C7F"/>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B3C7F"/>
    <w:rPr>
      <w:vertAlign w:val="superscript"/>
    </w:rPr>
  </w:style>
  <w:style w:type="character" w:customStyle="1" w:styleId="normaltextrun">
    <w:name w:val="normaltextrun"/>
    <w:basedOn w:val="Fuentedeprrafopredeter"/>
    <w:rsid w:val="00AB3C7F"/>
  </w:style>
  <w:style w:type="table" w:styleId="Tablaconcuadrcula">
    <w:name w:val="Table Grid"/>
    <w:basedOn w:val="Tablanormal"/>
    <w:uiPriority w:val="39"/>
    <w:qFormat/>
    <w:rsid w:val="00AB3C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3C7F"/>
    <w:rPr>
      <w:color w:val="0000FF"/>
      <w:u w:val="single"/>
    </w:rPr>
  </w:style>
  <w:style w:type="paragraph" w:customStyle="1" w:styleId="paragraph">
    <w:name w:val="paragraph"/>
    <w:basedOn w:val="Normal"/>
    <w:rsid w:val="00AB3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AB3C7F"/>
  </w:style>
  <w:style w:type="paragraph" w:styleId="NormalWeb">
    <w:name w:val="Normal (Web)"/>
    <w:basedOn w:val="Normal"/>
    <w:link w:val="NormalWebCar"/>
    <w:uiPriority w:val="99"/>
    <w:unhideWhenUsed/>
    <w:rsid w:val="00AB3C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3C7F"/>
  </w:style>
  <w:style w:type="character" w:customStyle="1" w:styleId="NormalWebCar">
    <w:name w:val="Normal (Web) Car"/>
    <w:link w:val="NormalWeb"/>
    <w:uiPriority w:val="99"/>
    <w:rsid w:val="00AB3C7F"/>
    <w:rPr>
      <w:rFonts w:ascii="Times New Roman" w:eastAsia="Times New Roman" w:hAnsi="Times New Roman" w:cs="Times New Roman"/>
      <w:kern w:val="0"/>
      <w:sz w:val="24"/>
      <w:szCs w:val="24"/>
      <w:lang w:eastAsia="es-CO"/>
      <w14:ligatures w14:val="none"/>
    </w:rPr>
  </w:style>
  <w:style w:type="paragraph" w:customStyle="1" w:styleId="Appelnotedebasde">
    <w:name w:val="Appel note de bas de..."/>
    <w:basedOn w:val="Normal"/>
    <w:link w:val="Refdenotaalpie"/>
    <w:uiPriority w:val="99"/>
    <w:rsid w:val="00AB3C7F"/>
    <w:pPr>
      <w:spacing w:line="240" w:lineRule="exact"/>
    </w:pPr>
    <w:rPr>
      <w:kern w:val="2"/>
      <w:vertAlign w:val="superscript"/>
      <w14:ligatures w14:val="standardContextual"/>
    </w:rPr>
  </w:style>
  <w:style w:type="paragraph" w:styleId="Textonotaalfinal">
    <w:name w:val="endnote text"/>
    <w:basedOn w:val="Normal"/>
    <w:link w:val="TextonotaalfinalCar"/>
    <w:uiPriority w:val="99"/>
    <w:semiHidden/>
    <w:unhideWhenUsed/>
    <w:rsid w:val="00AB3C7F"/>
    <w:pPr>
      <w:spacing w:after="0" w:line="240" w:lineRule="auto"/>
    </w:pPr>
    <w:rPr>
      <w:rFonts w:eastAsia="Times New Roman" w:cs="Times New Roman"/>
      <w:sz w:val="20"/>
      <w:szCs w:val="20"/>
    </w:rPr>
  </w:style>
  <w:style w:type="character" w:customStyle="1" w:styleId="TextonotaalfinalCar">
    <w:name w:val="Texto nota al final Car"/>
    <w:basedOn w:val="Fuentedeprrafopredeter"/>
    <w:link w:val="Textonotaalfinal"/>
    <w:uiPriority w:val="99"/>
    <w:semiHidden/>
    <w:rsid w:val="00AB3C7F"/>
    <w:rPr>
      <w:rFonts w:eastAsia="Times New Roman" w:cs="Times New Roman"/>
      <w:kern w:val="0"/>
      <w:sz w:val="20"/>
      <w:szCs w:val="20"/>
      <w14:ligatures w14:val="none"/>
    </w:rPr>
  </w:style>
  <w:style w:type="character" w:styleId="Refdenotaalfinal">
    <w:name w:val="endnote reference"/>
    <w:basedOn w:val="Fuentedeprrafopredeter"/>
    <w:uiPriority w:val="99"/>
    <w:semiHidden/>
    <w:unhideWhenUsed/>
    <w:rsid w:val="00AB3C7F"/>
    <w:rPr>
      <w:vertAlign w:val="superscript"/>
    </w:rPr>
  </w:style>
  <w:style w:type="character" w:styleId="Refdecomentario">
    <w:name w:val="annotation reference"/>
    <w:basedOn w:val="Fuentedeprrafopredeter"/>
    <w:uiPriority w:val="99"/>
    <w:semiHidden/>
    <w:unhideWhenUsed/>
    <w:rsid w:val="00AB3C7F"/>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PI76@HOTMAIL.COM" TargetMode="Externa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2.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3047</Words>
  <Characters>16760</Characters>
  <Application>Microsoft Office Word</Application>
  <DocSecurity>0</DocSecurity>
  <Lines>139</Lines>
  <Paragraphs>39</Paragraphs>
  <ScaleCrop>false</ScaleCrop>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23</cp:revision>
  <dcterms:created xsi:type="dcterms:W3CDTF">2024-07-22T14:38:00Z</dcterms:created>
  <dcterms:modified xsi:type="dcterms:W3CDTF">2024-07-23T14:02:00Z</dcterms:modified>
</cp:coreProperties>
</file>