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1B381F" w:rsidP="001B381F" w:rsidRDefault="001B381F" w14:paraId="4F644917" wp14:textId="77777777">
      <w:pPr>
        <w:spacing w:after="20" w:line="276" w:lineRule="auto"/>
        <w:jc w:val="both"/>
        <w:rPr>
          <w:rFonts w:ascii="Verdana" w:hAnsi="Verdana"/>
        </w:rPr>
      </w:pPr>
      <w:r w:rsidRPr="001B381F">
        <w:rPr>
          <w:rFonts w:ascii="Verdana" w:hAnsi="Verdana"/>
          <w:b/>
          <w:bCs/>
        </w:rPr>
        <w:t>CONCURSO DE MERITOS – Concepto – Contrato de Consultoría.</w:t>
      </w:r>
      <w:r>
        <w:rPr>
          <w:rFonts w:ascii="Verdana" w:hAnsi="Verdana"/>
        </w:rPr>
        <w:t xml:space="preserve"> </w:t>
      </w:r>
    </w:p>
    <w:p xmlns:wp14="http://schemas.microsoft.com/office/word/2010/wordml" w:rsidR="001B381F" w:rsidP="001B381F" w:rsidRDefault="001B381F" w14:paraId="672A6659" wp14:textId="77777777">
      <w:pPr>
        <w:spacing w:after="20" w:line="276" w:lineRule="auto"/>
        <w:jc w:val="both"/>
        <w:rPr>
          <w:rFonts w:ascii="Verdana" w:hAnsi="Verdana"/>
        </w:rPr>
      </w:pPr>
    </w:p>
    <w:p xmlns:wp14="http://schemas.microsoft.com/office/word/2010/wordml" w:rsidRPr="001B381F" w:rsidR="001B381F" w:rsidP="001B381F" w:rsidRDefault="001B381F" w14:paraId="44AEF36E" wp14:textId="77777777">
      <w:pPr>
        <w:spacing w:after="20" w:line="276" w:lineRule="auto"/>
        <w:jc w:val="both"/>
        <w:rPr>
          <w:rFonts w:ascii="Verdana" w:hAnsi="Verdana" w:cs="Arial"/>
          <w:color w:val="000000" w:themeColor="text1"/>
          <w:sz w:val="20"/>
          <w:szCs w:val="20"/>
          <w:lang w:val="es-ES_tradnl"/>
        </w:rPr>
      </w:pPr>
      <w:r w:rsidRPr="001B381F">
        <w:rPr>
          <w:rFonts w:ascii="Verdana" w:hAnsi="Verdana" w:cs="Arial"/>
          <w:color w:val="000000" w:themeColor="text1"/>
          <w:sz w:val="20"/>
          <w:szCs w:val="20"/>
          <w:lang w:val="es-ES"/>
        </w:rPr>
        <w:t>E</w:t>
      </w:r>
      <w:r w:rsidRPr="001B381F">
        <w:rPr>
          <w:rFonts w:ascii="Verdana" w:hAnsi="Verdana" w:cs="Arial"/>
          <w:color w:val="000000" w:themeColor="text1"/>
          <w:sz w:val="20"/>
          <w:szCs w:val="20"/>
          <w:lang w:val="es-ES_tradnl"/>
        </w:rPr>
        <w:t xml:space="preserve">l </w:t>
      </w:r>
      <w:r w:rsidRPr="001B381F">
        <w:rPr>
          <w:rFonts w:ascii="Verdana" w:hAnsi="Verdana" w:cs="Arial"/>
          <w:i/>
          <w:iCs/>
          <w:color w:val="000000" w:themeColor="text1"/>
          <w:sz w:val="20"/>
          <w:szCs w:val="20"/>
          <w:lang w:val="es-ES_tradnl"/>
        </w:rPr>
        <w:t xml:space="preserve">concurso de méritos </w:t>
      </w:r>
      <w:r w:rsidRPr="001B381F">
        <w:rPr>
          <w:rFonts w:ascii="Verdana" w:hAnsi="Verdana" w:cs="Arial"/>
          <w:color w:val="000000" w:themeColor="text1"/>
          <w:sz w:val="20"/>
          <w:szCs w:val="20"/>
          <w:lang w:val="es-ES_tradnl"/>
        </w:rPr>
        <w:t>es un procedimiento de selección que deben realizar las entidades estatales para escoger «consultores y proyectos», es decir, para celebrar contratos de consultoría, entendidos estos últimos como aquellos «[…]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según lo dispuesto en el artículo 32, numeral 2, de la Ley 80 de 1993.</w:t>
      </w:r>
    </w:p>
    <w:p xmlns:wp14="http://schemas.microsoft.com/office/word/2010/wordml" w:rsidR="001B381F" w:rsidP="001B381F" w:rsidRDefault="001B381F" w14:paraId="24F483B0" wp14:textId="77777777">
      <w:pPr>
        <w:spacing w:before="120" w:after="20" w:line="276" w:lineRule="auto"/>
        <w:jc w:val="both"/>
        <w:rPr>
          <w:rFonts w:ascii="Verdana" w:hAnsi="Verdana" w:cs="Arial"/>
          <w:color w:val="000000" w:themeColor="text1"/>
          <w:sz w:val="20"/>
          <w:szCs w:val="20"/>
          <w:lang w:val="es-ES"/>
        </w:rPr>
      </w:pPr>
      <w:r w:rsidRPr="001B381F">
        <w:rPr>
          <w:rFonts w:ascii="Verdana" w:hAnsi="Verdana" w:cs="Arial"/>
          <w:color w:val="000000" w:themeColor="text1"/>
          <w:sz w:val="20"/>
          <w:szCs w:val="20"/>
          <w:lang w:val="es-ES"/>
        </w:rPr>
        <w:t xml:space="preserve">El Libro 2, Parte 2, Título 1, Capítulo 2, Sección 1, Subsección 3 del Decreto 1082 de 2015, regula las distintas modalidades del concurso de méritos: i) concurso de méritos abierto o sin precalificación, </w:t>
      </w:r>
      <w:proofErr w:type="spellStart"/>
      <w:r w:rsidRPr="001B381F">
        <w:rPr>
          <w:rFonts w:ascii="Verdana" w:hAnsi="Verdana" w:cs="Arial"/>
          <w:color w:val="000000" w:themeColor="text1"/>
          <w:sz w:val="20"/>
          <w:szCs w:val="20"/>
          <w:lang w:val="es-ES"/>
        </w:rPr>
        <w:t>ii</w:t>
      </w:r>
      <w:proofErr w:type="spellEnd"/>
      <w:r w:rsidRPr="001B381F">
        <w:rPr>
          <w:rFonts w:ascii="Verdana" w:hAnsi="Verdana" w:cs="Arial"/>
          <w:color w:val="000000" w:themeColor="text1"/>
          <w:sz w:val="20"/>
          <w:szCs w:val="20"/>
          <w:lang w:val="es-ES"/>
        </w:rPr>
        <w:t xml:space="preserve">) concurso de méritos cerrado o con precalificación y </w:t>
      </w:r>
      <w:proofErr w:type="spellStart"/>
      <w:r w:rsidRPr="001B381F">
        <w:rPr>
          <w:rFonts w:ascii="Verdana" w:hAnsi="Verdana" w:cs="Arial"/>
          <w:color w:val="000000" w:themeColor="text1"/>
          <w:sz w:val="20"/>
          <w:szCs w:val="20"/>
          <w:lang w:val="es-ES"/>
        </w:rPr>
        <w:t>iii</w:t>
      </w:r>
      <w:proofErr w:type="spellEnd"/>
      <w:r w:rsidRPr="001B381F">
        <w:rPr>
          <w:rFonts w:ascii="Verdana" w:hAnsi="Verdana" w:cs="Arial"/>
          <w:color w:val="000000" w:themeColor="text1"/>
          <w:sz w:val="20"/>
          <w:szCs w:val="20"/>
          <w:lang w:val="es-ES"/>
        </w:rPr>
        <w:t xml:space="preserve">) concurso de méritos «para la selección de consultores de diseño, planos, anteproyectos y proyectos arquitectónicos». El primero está regulado en los artículos 2.2.1.2.1.3.1. y 2.2.1.2.1.3.2. </w:t>
      </w:r>
      <w:proofErr w:type="spellStart"/>
      <w:r w:rsidRPr="001B381F">
        <w:rPr>
          <w:rFonts w:ascii="Verdana" w:hAnsi="Verdana" w:cs="Arial"/>
          <w:i/>
          <w:iCs/>
          <w:color w:val="000000" w:themeColor="text1"/>
          <w:sz w:val="20"/>
          <w:szCs w:val="20"/>
          <w:lang w:val="es-ES"/>
        </w:rPr>
        <w:t>ibídem</w:t>
      </w:r>
      <w:proofErr w:type="spellEnd"/>
      <w:r w:rsidRPr="001B381F">
        <w:rPr>
          <w:rFonts w:ascii="Verdana" w:hAnsi="Verdana" w:cs="Arial"/>
          <w:color w:val="000000" w:themeColor="text1"/>
          <w:sz w:val="20"/>
          <w:szCs w:val="20"/>
          <w:lang w:val="es-ES"/>
        </w:rPr>
        <w:t xml:space="preserve">. El segundo, además de los dos artículos anteriores, lo regulan los artículos 2.2.1.2.1.3.3. a 2.2.1.2.1.3.7. </w:t>
      </w:r>
      <w:proofErr w:type="spellStart"/>
      <w:r w:rsidRPr="001B381F">
        <w:rPr>
          <w:rFonts w:ascii="Verdana" w:hAnsi="Verdana" w:cs="Arial"/>
          <w:i/>
          <w:iCs/>
          <w:color w:val="000000" w:themeColor="text1"/>
          <w:sz w:val="20"/>
          <w:szCs w:val="20"/>
          <w:lang w:val="es-ES"/>
        </w:rPr>
        <w:t>ejusdem</w:t>
      </w:r>
      <w:proofErr w:type="spellEnd"/>
      <w:r w:rsidRPr="001B381F">
        <w:rPr>
          <w:rFonts w:ascii="Verdana" w:hAnsi="Verdana" w:cs="Arial"/>
          <w:color w:val="000000" w:themeColor="text1"/>
          <w:sz w:val="20"/>
          <w:szCs w:val="20"/>
          <w:lang w:val="es-ES"/>
        </w:rPr>
        <w:t>. El tercero lo regulan los artículos 2.2.1.2.1.3.8. a 2.2.1.2.1.3.25. del mencionado Decreto.</w:t>
      </w:r>
    </w:p>
    <w:p xmlns:wp14="http://schemas.microsoft.com/office/word/2010/wordml" w:rsidRPr="001B381F" w:rsidR="001B381F" w:rsidP="001B381F" w:rsidRDefault="001B381F" w14:paraId="0A37501D" wp14:textId="77777777">
      <w:pPr>
        <w:spacing w:after="20" w:line="276" w:lineRule="auto"/>
        <w:jc w:val="both"/>
        <w:rPr>
          <w:rFonts w:ascii="Verdana" w:hAnsi="Verdana" w:cs="Arial"/>
          <w:color w:val="000000" w:themeColor="text1"/>
          <w:sz w:val="20"/>
          <w:szCs w:val="20"/>
          <w:lang w:val="es-ES"/>
        </w:rPr>
      </w:pPr>
    </w:p>
    <w:p xmlns:wp14="http://schemas.microsoft.com/office/word/2010/wordml" w:rsidR="00FD4546" w:rsidP="001B381F" w:rsidRDefault="001B381F" w14:paraId="6B4F6F75" wp14:textId="77777777">
      <w:pPr>
        <w:spacing w:after="20"/>
        <w:jc w:val="both"/>
        <w:rPr>
          <w:rFonts w:ascii="Verdana" w:hAnsi="Verdana" w:eastAsia="Calibri" w:cs="Arial"/>
          <w:b/>
          <w:bCs/>
          <w:lang w:val="es-ES" w:eastAsia="es-ES"/>
        </w:rPr>
      </w:pPr>
      <w:r w:rsidRPr="001B381F">
        <w:rPr>
          <w:rFonts w:ascii="Verdana" w:hAnsi="Verdana" w:eastAsia="Calibri" w:cs="Arial"/>
          <w:b/>
          <w:bCs/>
          <w:lang w:val="es-ES" w:eastAsia="es-ES"/>
        </w:rPr>
        <w:t xml:space="preserve">PRESUPUESTO OFICIAL – Deber de planeación – Principio de Autonomía – Oferta Económica  </w:t>
      </w:r>
    </w:p>
    <w:p xmlns:wp14="http://schemas.microsoft.com/office/word/2010/wordml" w:rsidR="001B381F" w:rsidP="001B381F" w:rsidRDefault="001B381F" w14:paraId="5DAB6C7B" wp14:textId="77777777">
      <w:pPr>
        <w:spacing w:after="20"/>
        <w:jc w:val="both"/>
        <w:rPr>
          <w:rFonts w:ascii="Verdana" w:hAnsi="Verdana" w:eastAsia="Calibri" w:cs="Arial"/>
          <w:b/>
          <w:bCs/>
          <w:lang w:val="es-ES" w:eastAsia="es-ES"/>
        </w:rPr>
      </w:pPr>
    </w:p>
    <w:p xmlns:wp14="http://schemas.microsoft.com/office/word/2010/wordml" w:rsidR="001B381F" w:rsidP="001B381F" w:rsidRDefault="001B381F" w14:paraId="0702AD39" wp14:textId="77777777">
      <w:pPr>
        <w:spacing w:after="20"/>
        <w:jc w:val="both"/>
        <w:rPr>
          <w:rFonts w:ascii="Verdana" w:hAnsi="Verdana" w:eastAsia="Calibri" w:cs="Arial"/>
          <w:color w:val="000000" w:themeColor="text1"/>
          <w:sz w:val="20"/>
          <w:szCs w:val="20"/>
          <w:lang w:val="es-ES"/>
        </w:rPr>
      </w:pPr>
      <w:r w:rsidRPr="001B381F">
        <w:rPr>
          <w:rFonts w:ascii="Verdana" w:hAnsi="Verdana" w:eastAsia="Calibri" w:cs="Arial"/>
          <w:color w:val="000000" w:themeColor="text1"/>
          <w:sz w:val="20"/>
          <w:szCs w:val="20"/>
          <w:lang w:val="es-ES"/>
        </w:rPr>
        <w:t xml:space="preserve">A partir de la entrada en vigencia del Decreto 399 de 2021, las entidades estatales deben incluir en los estudios previos del concurso de méritos la información correspondiente a las variables empleadas para calcular el valor estimado del contrato, determinando así el presupuesto oficial. Además, los interesados pueden formular observaciones al proyecto de pliego de condiciones sobre este tema. Adicionalmente, en el pliego de condiciones deben establecerse con claridad los requisitos habilitantes y criterios de calificación con fundamento en los cuales la entidad estatal elaborará el informe de evaluación respectivo. Al respecto, se aclara que el Decreto 399 de 2021 en ningún caso contradice lo establecido en el artículo 5, numeral 4, de la Ley 1150 de 2007; norma que dispone que «En los procesos para la selección de consultores se hará uso de factores de calificación destinados a valorar los aspectos técnicos de la oferta o proyecto […]» y que «En ningún caso se podrá incluir el precio, como factor de escogencia para la selección de consultores». El hecho de que desaparezca la etapa en la cual la entidad estatal debía intentar un acuerdo sobre el alcance y el valor del contrato con el oferente calificado en el primer orden de elegibilidad no significa que se esté introduciendo el precio como factor de escogencia. Lo que se deduce del artículo 2 del Decreto 399 de 2021 es que en el pliego de condiciones debe quedar claramente establecido el </w:t>
      </w:r>
      <w:r w:rsidRPr="001B381F">
        <w:rPr>
          <w:rFonts w:ascii="Verdana" w:hAnsi="Verdana" w:eastAsia="Calibri" w:cs="Arial"/>
          <w:color w:val="000000" w:themeColor="text1"/>
          <w:sz w:val="20"/>
          <w:szCs w:val="20"/>
          <w:lang w:val="es-ES"/>
        </w:rPr>
        <w:t>presupuesto oficial, así como la prohibición de superarlo como requisito habilitante dentro del concurso de méritos.</w:t>
      </w:r>
    </w:p>
    <w:p xmlns:wp14="http://schemas.microsoft.com/office/word/2010/wordml" w:rsidR="001B381F" w:rsidP="001B381F" w:rsidRDefault="001B381F" w14:paraId="02EB378F" wp14:textId="77777777">
      <w:pPr>
        <w:spacing w:after="20"/>
        <w:jc w:val="both"/>
        <w:rPr>
          <w:rFonts w:ascii="Verdana" w:hAnsi="Verdana" w:eastAsia="Calibri" w:cs="Arial"/>
          <w:color w:val="000000" w:themeColor="text1"/>
          <w:sz w:val="20"/>
          <w:szCs w:val="20"/>
          <w:lang w:val="es-ES"/>
        </w:rPr>
      </w:pPr>
    </w:p>
    <w:p xmlns:wp14="http://schemas.microsoft.com/office/word/2010/wordml" w:rsidRPr="001B381F" w:rsidR="001B381F" w:rsidP="001B381F" w:rsidRDefault="001B381F" w14:paraId="6A05A809" wp14:textId="77777777">
      <w:pPr>
        <w:spacing w:after="20"/>
        <w:jc w:val="both"/>
        <w:rPr>
          <w:rFonts w:ascii="Verdana" w:hAnsi="Verdana"/>
          <w:b/>
          <w:bCs/>
          <w:sz w:val="20"/>
          <w:szCs w:val="20"/>
        </w:rPr>
      </w:pPr>
    </w:p>
    <w:p xmlns:wp14="http://schemas.microsoft.com/office/word/2010/wordml" w:rsidR="001B381F" w:rsidP="00FD4546" w:rsidRDefault="001B381F" w14:paraId="5A39BBE3" wp14:textId="77777777">
      <w:pPr>
        <w:rPr>
          <w:rFonts w:ascii="Verdana" w:hAnsi="Verdana" w:eastAsia="Geomanist Light" w:cs="Arial"/>
          <w:lang w:val="es-MX"/>
        </w:rPr>
      </w:pPr>
    </w:p>
    <w:p xmlns:wp14="http://schemas.microsoft.com/office/word/2010/wordml" w:rsidR="001B381F" w:rsidP="00FD4546" w:rsidRDefault="001B381F" w14:paraId="41C8F396" wp14:textId="77777777">
      <w:pPr>
        <w:rPr>
          <w:rFonts w:ascii="Verdana" w:hAnsi="Verdana" w:eastAsia="Geomanist Light" w:cs="Arial"/>
          <w:lang w:val="es-MX"/>
        </w:rPr>
      </w:pPr>
    </w:p>
    <w:p xmlns:wp14="http://schemas.microsoft.com/office/word/2010/wordml" w:rsidR="001B381F" w:rsidP="00FD4546" w:rsidRDefault="001B381F" w14:paraId="72A3D3EC" wp14:textId="77777777">
      <w:pPr>
        <w:rPr>
          <w:rFonts w:ascii="Verdana" w:hAnsi="Verdana" w:eastAsia="Geomanist Light" w:cs="Arial"/>
          <w:lang w:val="es-MX"/>
        </w:rPr>
      </w:pPr>
    </w:p>
    <w:p xmlns:wp14="http://schemas.microsoft.com/office/word/2010/wordml" w:rsidR="001B381F" w:rsidP="00FD4546" w:rsidRDefault="001B381F" w14:paraId="0D0B940D" wp14:textId="77777777">
      <w:pPr>
        <w:rPr>
          <w:rFonts w:ascii="Verdana" w:hAnsi="Verdana" w:eastAsia="Geomanist Light" w:cs="Arial"/>
          <w:lang w:val="es-MX"/>
        </w:rPr>
      </w:pPr>
    </w:p>
    <w:p xmlns:wp14="http://schemas.microsoft.com/office/word/2010/wordml" w:rsidR="001B381F" w:rsidP="00FD4546" w:rsidRDefault="001B381F" w14:paraId="0E27B00A" wp14:textId="77777777">
      <w:pPr>
        <w:rPr>
          <w:rFonts w:ascii="Verdana" w:hAnsi="Verdana" w:eastAsia="Geomanist Light" w:cs="Arial"/>
          <w:lang w:val="es-MX"/>
        </w:rPr>
      </w:pPr>
    </w:p>
    <w:p xmlns:wp14="http://schemas.microsoft.com/office/word/2010/wordml" w:rsidR="001B381F" w:rsidP="00FD4546" w:rsidRDefault="001B381F" w14:paraId="60061E4C" wp14:textId="77777777">
      <w:pPr>
        <w:rPr>
          <w:rFonts w:ascii="Verdana" w:hAnsi="Verdana" w:eastAsia="Geomanist Light" w:cs="Arial"/>
          <w:lang w:val="es-MX"/>
        </w:rPr>
      </w:pPr>
    </w:p>
    <w:p xmlns:wp14="http://schemas.microsoft.com/office/word/2010/wordml" w:rsidR="001B381F" w:rsidP="00FD4546" w:rsidRDefault="001B381F" w14:paraId="44EAFD9C" wp14:textId="77777777">
      <w:pPr>
        <w:rPr>
          <w:rFonts w:ascii="Verdana" w:hAnsi="Verdana" w:eastAsia="Geomanist Light" w:cs="Arial"/>
          <w:lang w:val="es-MX"/>
        </w:rPr>
      </w:pPr>
    </w:p>
    <w:p xmlns:wp14="http://schemas.microsoft.com/office/word/2010/wordml" w:rsidR="001B381F" w:rsidP="00FD4546" w:rsidRDefault="001B381F" w14:paraId="4B94D5A5" wp14:textId="77777777">
      <w:pPr>
        <w:rPr>
          <w:rFonts w:ascii="Verdana" w:hAnsi="Verdana" w:eastAsia="Geomanist Light" w:cs="Arial"/>
          <w:lang w:val="es-MX"/>
        </w:rPr>
      </w:pPr>
    </w:p>
    <w:p xmlns:wp14="http://schemas.microsoft.com/office/word/2010/wordml" w:rsidR="001B381F" w:rsidP="00FD4546" w:rsidRDefault="001B381F" w14:paraId="3DEEC669" wp14:textId="77777777">
      <w:pPr>
        <w:rPr>
          <w:rFonts w:ascii="Verdana" w:hAnsi="Verdana" w:eastAsia="Geomanist Light" w:cs="Arial"/>
          <w:lang w:val="es-MX"/>
        </w:rPr>
      </w:pPr>
    </w:p>
    <w:p xmlns:wp14="http://schemas.microsoft.com/office/word/2010/wordml" w:rsidR="001B381F" w:rsidP="00FD4546" w:rsidRDefault="001B381F" w14:paraId="3656B9AB" wp14:textId="77777777">
      <w:pPr>
        <w:rPr>
          <w:rFonts w:ascii="Verdana" w:hAnsi="Verdana" w:eastAsia="Geomanist Light" w:cs="Arial"/>
          <w:lang w:val="es-MX"/>
        </w:rPr>
      </w:pPr>
    </w:p>
    <w:p xmlns:wp14="http://schemas.microsoft.com/office/word/2010/wordml" w:rsidR="001B381F" w:rsidP="00FD4546" w:rsidRDefault="001B381F" w14:paraId="45FB0818" wp14:textId="77777777">
      <w:pPr>
        <w:rPr>
          <w:rFonts w:ascii="Verdana" w:hAnsi="Verdana" w:eastAsia="Geomanist Light" w:cs="Arial"/>
          <w:lang w:val="es-MX"/>
        </w:rPr>
      </w:pPr>
    </w:p>
    <w:p xmlns:wp14="http://schemas.microsoft.com/office/word/2010/wordml" w:rsidR="001B381F" w:rsidP="00FD4546" w:rsidRDefault="001B381F" w14:paraId="049F31CB" wp14:textId="77777777">
      <w:pPr>
        <w:rPr>
          <w:rFonts w:ascii="Verdana" w:hAnsi="Verdana" w:eastAsia="Geomanist Light" w:cs="Arial"/>
          <w:lang w:val="es-MX"/>
        </w:rPr>
      </w:pPr>
    </w:p>
    <w:p xmlns:wp14="http://schemas.microsoft.com/office/word/2010/wordml" w:rsidR="001B381F" w:rsidP="00FD4546" w:rsidRDefault="001B381F" w14:paraId="53128261" wp14:textId="77777777">
      <w:pPr>
        <w:rPr>
          <w:rFonts w:ascii="Verdana" w:hAnsi="Verdana" w:eastAsia="Geomanist Light" w:cs="Arial"/>
          <w:lang w:val="es-MX"/>
        </w:rPr>
      </w:pPr>
    </w:p>
    <w:p xmlns:wp14="http://schemas.microsoft.com/office/word/2010/wordml" w:rsidR="001B381F" w:rsidP="00FD4546" w:rsidRDefault="001B381F" w14:paraId="62486C05" wp14:textId="77777777">
      <w:pPr>
        <w:rPr>
          <w:rFonts w:ascii="Verdana" w:hAnsi="Verdana" w:eastAsia="Geomanist Light" w:cs="Arial"/>
          <w:lang w:val="es-MX"/>
        </w:rPr>
      </w:pPr>
    </w:p>
    <w:p xmlns:wp14="http://schemas.microsoft.com/office/word/2010/wordml" w:rsidR="001B381F" w:rsidP="00FD4546" w:rsidRDefault="001B381F" w14:paraId="4101652C" wp14:textId="77777777">
      <w:pPr>
        <w:rPr>
          <w:rFonts w:ascii="Verdana" w:hAnsi="Verdana" w:eastAsia="Geomanist Light" w:cs="Arial"/>
          <w:lang w:val="es-MX"/>
        </w:rPr>
      </w:pPr>
    </w:p>
    <w:p xmlns:wp14="http://schemas.microsoft.com/office/word/2010/wordml" w:rsidR="001B381F" w:rsidP="00FD4546" w:rsidRDefault="001B381F" w14:paraId="4B99056E" wp14:textId="77777777">
      <w:pPr>
        <w:rPr>
          <w:rFonts w:ascii="Verdana" w:hAnsi="Verdana" w:eastAsia="Geomanist Light" w:cs="Arial"/>
          <w:lang w:val="es-MX"/>
        </w:rPr>
      </w:pPr>
    </w:p>
    <w:p xmlns:wp14="http://schemas.microsoft.com/office/word/2010/wordml" w:rsidR="001B381F" w:rsidP="00FD4546" w:rsidRDefault="001B381F" w14:paraId="1299C43A" wp14:textId="77777777">
      <w:pPr>
        <w:rPr>
          <w:rFonts w:ascii="Verdana" w:hAnsi="Verdana" w:eastAsia="Geomanist Light" w:cs="Arial"/>
          <w:lang w:val="es-MX"/>
        </w:rPr>
      </w:pPr>
    </w:p>
    <w:p xmlns:wp14="http://schemas.microsoft.com/office/word/2010/wordml" w:rsidR="001B381F" w:rsidP="00FD4546" w:rsidRDefault="001B381F" w14:paraId="4DDBEF00" wp14:textId="77777777">
      <w:pPr>
        <w:rPr>
          <w:rFonts w:ascii="Verdana" w:hAnsi="Verdana" w:eastAsia="Geomanist Light" w:cs="Arial"/>
          <w:lang w:val="es-MX"/>
        </w:rPr>
      </w:pPr>
    </w:p>
    <w:p xmlns:wp14="http://schemas.microsoft.com/office/word/2010/wordml" w:rsidR="001B381F" w:rsidP="00FD4546" w:rsidRDefault="001B381F" w14:paraId="3461D779" wp14:textId="77777777">
      <w:pPr>
        <w:rPr>
          <w:rFonts w:ascii="Verdana" w:hAnsi="Verdana" w:eastAsia="Geomanist Light" w:cs="Arial"/>
          <w:lang w:val="es-MX"/>
        </w:rPr>
      </w:pPr>
    </w:p>
    <w:p xmlns:wp14="http://schemas.microsoft.com/office/word/2010/wordml" w:rsidR="001B381F" w:rsidP="00FD4546" w:rsidRDefault="001B381F" w14:paraId="3CF2D8B6" wp14:textId="77777777">
      <w:pPr>
        <w:rPr>
          <w:rFonts w:ascii="Verdana" w:hAnsi="Verdana" w:eastAsia="Geomanist Light" w:cs="Arial"/>
          <w:lang w:val="es-MX"/>
        </w:rPr>
      </w:pPr>
    </w:p>
    <w:p xmlns:wp14="http://schemas.microsoft.com/office/word/2010/wordml" w:rsidR="001B381F" w:rsidP="00FD4546" w:rsidRDefault="001B381F" w14:paraId="0FB78278" wp14:textId="77777777">
      <w:pPr>
        <w:rPr>
          <w:rFonts w:ascii="Verdana" w:hAnsi="Verdana" w:eastAsia="Geomanist Light" w:cs="Arial"/>
          <w:lang w:val="es-MX"/>
        </w:rPr>
      </w:pPr>
    </w:p>
    <w:p xmlns:wp14="http://schemas.microsoft.com/office/word/2010/wordml" w:rsidRPr="00302F8D" w:rsidR="00FD4546" w:rsidP="00FD4546" w:rsidRDefault="00FD4546" w14:paraId="3680EEF1" wp14:textId="77777777">
      <w:pPr>
        <w:rPr>
          <w:rFonts w:ascii="Verdana" w:hAnsi="Verdana" w:eastAsia="Geomanist Light" w:cs="Arial"/>
          <w:lang w:val="es-MX"/>
        </w:rPr>
      </w:pPr>
      <w:r w:rsidRPr="00302F8D">
        <w:rPr>
          <w:rFonts w:ascii="Verdana" w:hAnsi="Verdana" w:eastAsia="Geomanist Light" w:cs="Arial"/>
          <w:lang w:val="es-MX"/>
        </w:rPr>
        <w:t>Bogotá D.C., [Día] de [Mes.NombreCapitalizado] de [Año]</w:t>
      </w:r>
    </w:p>
    <w:p xmlns:wp14="http://schemas.microsoft.com/office/word/2010/wordml" w:rsidRPr="00302F8D" w:rsidR="00FD4546" w:rsidP="00FD4546" w:rsidRDefault="00FD4546" w14:paraId="1FC39945" wp14:textId="77777777">
      <w:pPr>
        <w:spacing w:after="0" w:line="276" w:lineRule="auto"/>
        <w:jc w:val="right"/>
        <w:rPr>
          <w:rFonts w:ascii="Verdana" w:hAnsi="Verdana" w:eastAsia="Calibri" w:cs="Arial"/>
          <w:lang w:val="es-ES"/>
        </w:rPr>
      </w:pPr>
    </w:p>
    <w:p xmlns:wp14="http://schemas.microsoft.com/office/word/2010/wordml" w:rsidRPr="00302F8D" w:rsidR="00FD4546" w:rsidP="00FD4546" w:rsidRDefault="005C7EEB" w14:paraId="67D20963" wp14:textId="77777777">
      <w:pPr>
        <w:spacing w:after="0" w:line="240" w:lineRule="auto"/>
        <w:jc w:val="both"/>
        <w:rPr>
          <w:rFonts w:ascii="Verdana" w:hAnsi="Verdana" w:eastAsia="Calibri" w:cs="Arial"/>
          <w:lang w:val="es-ES" w:eastAsia="es-ES"/>
        </w:rPr>
      </w:pPr>
      <w:r w:rsidRPr="005C7EEB">
        <w:rPr>
          <w:rFonts w:ascii="Verdana" w:hAnsi="Verdana" w:eastAsia="Calibri" w:cs="Arial"/>
          <w:szCs w:val="24"/>
          <w:lang w:val="es-ES_tradnl" w:eastAsia="es-ES_tradnl"/>
        </w:rPr>
        <w:drawing>
          <wp:anchor xmlns:wp14="http://schemas.microsoft.com/office/word/2010/wordprocessingDrawing" distT="0" distB="0" distL="114300" distR="114300" simplePos="0" relativeHeight="251658240" behindDoc="1" locked="0" layoutInCell="1" allowOverlap="1" wp14:anchorId="5D389968" wp14:editId="7777777">
            <wp:simplePos x="0" y="0"/>
            <wp:positionH relativeFrom="column">
              <wp:posOffset>3194050</wp:posOffset>
            </wp:positionH>
            <wp:positionV relativeFrom="paragraph">
              <wp:posOffset>29224</wp:posOffset>
            </wp:positionV>
            <wp:extent cx="2925699" cy="813656"/>
            <wp:effectExtent l="0" t="0" r="0" b="0"/>
            <wp:wrapNone/>
            <wp:docPr id="14844551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455183" name=""/>
                    <pic:cNvPicPr/>
                  </pic:nvPicPr>
                  <pic:blipFill>
                    <a:blip r:embed="rId7">
                      <a:extLst>
                        <a:ext uri="{28A0092B-C50C-407E-A947-70E740481C1C}">
                          <a14:useLocalDpi xmlns:a14="http://schemas.microsoft.com/office/drawing/2010/main" val="0"/>
                        </a:ext>
                      </a:extLst>
                    </a:blip>
                    <a:stretch>
                      <a:fillRect/>
                    </a:stretch>
                  </pic:blipFill>
                  <pic:spPr>
                    <a:xfrm>
                      <a:off x="0" y="0"/>
                      <a:ext cx="2925699" cy="813656"/>
                    </a:xfrm>
                    <a:prstGeom prst="rect">
                      <a:avLst/>
                    </a:prstGeom>
                  </pic:spPr>
                </pic:pic>
              </a:graphicData>
            </a:graphic>
            <wp14:sizeRelH relativeFrom="page">
              <wp14:pctWidth>0</wp14:pctWidth>
            </wp14:sizeRelH>
            <wp14:sizeRelV relativeFrom="page">
              <wp14:pctHeight>0</wp14:pctHeight>
            </wp14:sizeRelV>
          </wp:anchor>
        </w:drawing>
      </w:r>
      <w:r w:rsidRPr="00302F8D" w:rsidR="00FD4546">
        <w:rPr>
          <w:rFonts w:ascii="Verdana" w:hAnsi="Verdana" w:eastAsia="Calibri" w:cs="Arial"/>
          <w:lang w:val="es-ES" w:eastAsia="es-ES"/>
        </w:rPr>
        <w:t>Señor</w:t>
      </w:r>
    </w:p>
    <w:p xmlns:wp14="http://schemas.microsoft.com/office/word/2010/wordml" w:rsidRPr="00302F8D" w:rsidR="00FD4546" w:rsidP="00FD4546" w:rsidRDefault="00FD4546" w14:paraId="3DD60C99" wp14:textId="77777777">
      <w:pPr>
        <w:spacing w:after="0" w:line="240" w:lineRule="auto"/>
        <w:jc w:val="both"/>
        <w:rPr>
          <w:rFonts w:ascii="Verdana" w:hAnsi="Verdana" w:eastAsia="Calibri" w:cs="Arial"/>
          <w:b/>
          <w:bCs/>
          <w:lang w:val="es-ES" w:eastAsia="es-ES"/>
        </w:rPr>
      </w:pPr>
      <w:r w:rsidRPr="00302F8D">
        <w:rPr>
          <w:rFonts w:ascii="Verdana" w:hAnsi="Verdana" w:eastAsia="Calibri" w:cs="Arial"/>
          <w:b/>
          <w:bCs/>
          <w:lang w:val="es-ES" w:eastAsia="es-ES"/>
        </w:rPr>
        <w:t xml:space="preserve">Carlos Augusto Reyes Morales </w:t>
      </w:r>
    </w:p>
    <w:p xmlns:wp14="http://schemas.microsoft.com/office/word/2010/wordml" w:rsidRPr="00302F8D" w:rsidR="00FD4546" w:rsidP="00FD4546" w:rsidRDefault="00000000" w14:paraId="3598B18F" wp14:textId="77777777">
      <w:pPr>
        <w:spacing w:after="0" w:line="240" w:lineRule="auto"/>
        <w:jc w:val="both"/>
        <w:rPr>
          <w:rFonts w:ascii="Verdana" w:hAnsi="Verdana"/>
        </w:rPr>
      </w:pPr>
      <w:hyperlink w:history="1" r:id="rId8">
        <w:r w:rsidRPr="00302F8D" w:rsidR="00FD4546">
          <w:rPr>
            <w:rStyle w:val="Hipervnculo"/>
            <w:rFonts w:ascii="Verdana" w:hAnsi="Verdana"/>
          </w:rPr>
          <w:t>ing.carlosreyesmorales@gmail.com</w:t>
        </w:r>
      </w:hyperlink>
    </w:p>
    <w:p xmlns:wp14="http://schemas.microsoft.com/office/word/2010/wordml" w:rsidRPr="00302F8D" w:rsidR="00FD4546" w:rsidP="00FD4546" w:rsidRDefault="00FD4546" w14:paraId="05F8B59B" wp14:textId="77777777">
      <w:pPr>
        <w:spacing w:after="0" w:line="240" w:lineRule="auto"/>
        <w:jc w:val="both"/>
        <w:rPr>
          <w:rFonts w:ascii="Verdana" w:hAnsi="Verdana" w:eastAsia="Calibri" w:cs="Arial"/>
          <w:szCs w:val="24"/>
          <w:lang w:val="es-ES_tradnl" w:eastAsia="es-ES_tradnl"/>
        </w:rPr>
      </w:pPr>
      <w:r w:rsidRPr="00302F8D">
        <w:rPr>
          <w:rFonts w:ascii="Verdana" w:hAnsi="Verdana" w:eastAsia="Calibri" w:cs="Arial"/>
          <w:szCs w:val="24"/>
          <w:lang w:val="es-ES_tradnl" w:eastAsia="es-ES_tradnl"/>
        </w:rPr>
        <w:t xml:space="preserve">Bucaramanga – Santander </w:t>
      </w:r>
    </w:p>
    <w:p xmlns:wp14="http://schemas.microsoft.com/office/word/2010/wordml" w:rsidRPr="00302F8D" w:rsidR="00302F8D" w:rsidP="00FD4546" w:rsidRDefault="00302F8D" w14:paraId="0562CB0E" wp14:textId="77777777">
      <w:pPr>
        <w:spacing w:after="0" w:line="240" w:lineRule="auto"/>
        <w:jc w:val="both"/>
        <w:rPr>
          <w:rFonts w:ascii="Verdana" w:hAnsi="Verdana" w:eastAsia="Calibri" w:cs="Arial"/>
          <w:szCs w:val="24"/>
          <w:lang w:val="es-ES_tradnl" w:eastAsia="es-ES_tradnl"/>
        </w:rPr>
      </w:pPr>
    </w:p>
    <w:p xmlns:wp14="http://schemas.microsoft.com/office/word/2010/wordml" w:rsidRPr="00302F8D" w:rsidR="00302F8D" w:rsidP="00FD4546" w:rsidRDefault="00302F8D" w14:paraId="34CE0A41" wp14:textId="77777777">
      <w:pPr>
        <w:spacing w:after="0" w:line="240" w:lineRule="auto"/>
        <w:jc w:val="both"/>
        <w:rPr>
          <w:rFonts w:ascii="Verdana" w:hAnsi="Verdana" w:eastAsia="Calibri" w:cs="Arial"/>
          <w:szCs w:val="24"/>
          <w:lang w:val="es-ES_tradnl" w:eastAsia="es-ES_tradnl"/>
        </w:rPr>
      </w:pPr>
    </w:p>
    <w:p xmlns:wp14="http://schemas.microsoft.com/office/word/2010/wordml" w:rsidRPr="00302F8D" w:rsidR="00302F8D" w:rsidP="00302F8D" w:rsidRDefault="00302F8D" w14:paraId="5281B022" wp14:textId="77777777">
      <w:pPr>
        <w:spacing w:after="0" w:line="240" w:lineRule="auto"/>
        <w:ind w:left="2694"/>
        <w:jc w:val="both"/>
        <w:rPr>
          <w:rFonts w:ascii="Verdana" w:hAnsi="Verdana" w:eastAsia="Calibri" w:cs="Arial"/>
          <w:szCs w:val="24"/>
          <w:lang w:val="es-ES_tradnl" w:eastAsia="es-ES_tradnl"/>
        </w:rPr>
      </w:pPr>
      <w:r w:rsidRPr="00302F8D">
        <w:rPr>
          <w:rFonts w:ascii="Verdana" w:hAnsi="Verdana" w:eastAsia="Calibri" w:cs="Arial"/>
          <w:szCs w:val="24"/>
          <w:lang w:val="es-ES_tradnl" w:eastAsia="es-ES_tradnl"/>
        </w:rPr>
        <w:t>Concepto C – 207 de 2024</w:t>
      </w:r>
    </w:p>
    <w:p xmlns:wp14="http://schemas.microsoft.com/office/word/2010/wordml" w:rsidRPr="00302F8D" w:rsidR="00FD4546" w:rsidP="00FD4546" w:rsidRDefault="00FD4546" w14:paraId="62EBF3C5" wp14:textId="77777777">
      <w:pPr>
        <w:spacing w:after="0" w:line="240" w:lineRule="auto"/>
        <w:rPr>
          <w:rFonts w:ascii="Verdana" w:hAnsi="Verdana" w:eastAsia="Calibri" w:cs="Arial"/>
          <w:szCs w:val="24"/>
          <w:lang w:val="es-ES_tradnl" w:eastAsia="es-ES_tradnl"/>
        </w:rPr>
      </w:pPr>
    </w:p>
    <w:p xmlns:wp14="http://schemas.microsoft.com/office/word/2010/wordml" w:rsidRPr="00302F8D" w:rsidR="00302F8D" w:rsidP="00FD4546" w:rsidRDefault="00302F8D" w14:paraId="6D98A12B" wp14:textId="77777777">
      <w:pPr>
        <w:spacing w:after="0" w:line="240" w:lineRule="auto"/>
        <w:rPr>
          <w:rFonts w:ascii="Verdana" w:hAnsi="Verdana" w:eastAsia="Calibri" w:cs="Arial"/>
          <w:szCs w:val="24"/>
          <w:lang w:val="es-ES_tradnl" w:eastAsia="es-ES_tradnl"/>
        </w:rPr>
      </w:pPr>
    </w:p>
    <w:p xmlns:wp14="http://schemas.microsoft.com/office/word/2010/wordml" w:rsidRPr="00302F8D" w:rsidR="00FD4546" w:rsidP="00FD4546" w:rsidRDefault="00FD4546" w14:paraId="2946DB82" wp14:textId="77777777">
      <w:pPr>
        <w:spacing w:after="0" w:line="240" w:lineRule="auto"/>
        <w:rPr>
          <w:rFonts w:ascii="Verdana" w:hAnsi="Verdana" w:eastAsia="Calibri" w:cs="Arial"/>
          <w:szCs w:val="24"/>
          <w:lang w:val="es-ES_tradnl" w:eastAsia="es-ES_tradnl"/>
        </w:rPr>
      </w:pPr>
    </w:p>
    <w:tbl>
      <w:tblPr>
        <w:tblStyle w:val="Tablaconcuadrcula"/>
        <w:tblW w:w="151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gridCol w:w="6237"/>
      </w:tblGrid>
      <w:tr xmlns:wp14="http://schemas.microsoft.com/office/word/2010/wordml" w:rsidRPr="00302F8D" w:rsidR="00FD4546" w:rsidTr="008B0AE8" w14:paraId="57C7F765" wp14:textId="77777777">
        <w:trPr>
          <w:trHeight w:val="884"/>
        </w:trPr>
        <w:tc>
          <w:tcPr>
            <w:tcW w:w="2689" w:type="dxa"/>
          </w:tcPr>
          <w:p w:rsidRPr="00302F8D" w:rsidR="00FD4546" w:rsidP="008B0AE8" w:rsidRDefault="00FD4546" w14:paraId="1CCB75E4" wp14:textId="77777777">
            <w:pPr>
              <w:jc w:val="both"/>
              <w:rPr>
                <w:rFonts w:ascii="Verdana" w:hAnsi="Verdana" w:eastAsia="Calibri" w:cs="Arial"/>
                <w:szCs w:val="24"/>
                <w:lang w:val="es-ES_tradnl" w:eastAsia="es-ES_tradnl"/>
              </w:rPr>
            </w:pPr>
            <w:r w:rsidRPr="00302F8D">
              <w:rPr>
                <w:rFonts w:ascii="Verdana" w:hAnsi="Verdana" w:eastAsia="Calibri" w:cs="Arial"/>
                <w:szCs w:val="24"/>
                <w:lang w:val="es-ES_tradnl" w:eastAsia="es-ES_tradnl"/>
              </w:rPr>
              <w:t xml:space="preserve">Temas:                   </w:t>
            </w:r>
          </w:p>
        </w:tc>
        <w:tc>
          <w:tcPr>
            <w:tcW w:w="6237" w:type="dxa"/>
          </w:tcPr>
          <w:p w:rsidRPr="00302F8D" w:rsidR="00FD4546" w:rsidP="008B0AE8" w:rsidRDefault="00FD4546" w14:paraId="4C901F50" wp14:textId="77777777">
            <w:pPr>
              <w:jc w:val="both"/>
              <w:rPr>
                <w:rFonts w:ascii="Verdana" w:hAnsi="Verdana" w:eastAsia="Calibri" w:cs="Arial"/>
                <w:lang w:val="es-ES" w:eastAsia="es-ES"/>
              </w:rPr>
            </w:pPr>
            <w:r w:rsidRPr="00302F8D">
              <w:rPr>
                <w:rFonts w:ascii="Verdana" w:hAnsi="Verdana" w:eastAsia="Calibri" w:cs="Arial"/>
                <w:lang w:val="es-ES" w:eastAsia="es-ES"/>
              </w:rPr>
              <w:t xml:space="preserve">CONCURSO DE MERITOS – Concepto – Contrato de Consultoría / PRESUPUESTO OFICIAL – Deber de planeación – Principio de Autonomía – Oferta Económica  </w:t>
            </w:r>
          </w:p>
        </w:tc>
        <w:tc>
          <w:tcPr>
            <w:tcW w:w="6237" w:type="dxa"/>
          </w:tcPr>
          <w:p w:rsidRPr="00302F8D" w:rsidR="00FD4546" w:rsidP="008B0AE8" w:rsidRDefault="00FD4546" w14:paraId="5997CC1D" wp14:textId="77777777">
            <w:pPr>
              <w:jc w:val="both"/>
              <w:rPr>
                <w:rFonts w:ascii="Verdana" w:hAnsi="Verdana" w:cs="Arial"/>
                <w:lang w:val="es-ES"/>
              </w:rPr>
            </w:pPr>
          </w:p>
        </w:tc>
      </w:tr>
      <w:tr xmlns:wp14="http://schemas.microsoft.com/office/word/2010/wordml" w:rsidRPr="00302F8D" w:rsidR="00FD4546" w:rsidTr="008B0AE8" w14:paraId="027333C5" wp14:textId="77777777">
        <w:tc>
          <w:tcPr>
            <w:tcW w:w="2689" w:type="dxa"/>
          </w:tcPr>
          <w:p w:rsidRPr="00302F8D" w:rsidR="00FD4546" w:rsidP="008B0AE8" w:rsidRDefault="00FD4546" w14:paraId="1D720380" wp14:textId="77777777">
            <w:pPr>
              <w:spacing w:before="120"/>
              <w:jc w:val="both"/>
              <w:rPr>
                <w:rFonts w:ascii="Verdana" w:hAnsi="Verdana" w:eastAsia="Calibri" w:cs="Arial"/>
                <w:szCs w:val="24"/>
                <w:lang w:val="es-ES_tradnl" w:eastAsia="es-ES_tradnl"/>
              </w:rPr>
            </w:pPr>
            <w:r w:rsidRPr="00302F8D">
              <w:rPr>
                <w:rFonts w:ascii="Verdana" w:hAnsi="Verdana" w:eastAsia="Calibri" w:cs="Arial"/>
                <w:szCs w:val="24"/>
                <w:lang w:val="es-ES_tradnl" w:eastAsia="es-ES_tradnl"/>
              </w:rPr>
              <w:t xml:space="preserve">Radicación:               </w:t>
            </w:r>
          </w:p>
        </w:tc>
        <w:tc>
          <w:tcPr>
            <w:tcW w:w="6237" w:type="dxa"/>
          </w:tcPr>
          <w:p w:rsidRPr="00302F8D" w:rsidR="00FD4546" w:rsidP="008B0AE8" w:rsidRDefault="00FD4546" w14:paraId="30A6B078" wp14:textId="77777777">
            <w:pPr>
              <w:spacing w:before="120"/>
              <w:jc w:val="both"/>
              <w:rPr>
                <w:rFonts w:ascii="Verdana" w:hAnsi="Verdana" w:eastAsia="Calibri" w:cs="Arial"/>
                <w:szCs w:val="24"/>
                <w:lang w:val="es-ES_tradnl" w:eastAsia="es-ES_tradnl"/>
              </w:rPr>
            </w:pPr>
            <w:r w:rsidRPr="00302F8D">
              <w:rPr>
                <w:rFonts w:ascii="Verdana" w:hAnsi="Verdana" w:eastAsia="Calibri" w:cs="Arial"/>
                <w:szCs w:val="24"/>
                <w:lang w:val="es-ES_tradnl" w:eastAsia="es-ES_tradnl"/>
              </w:rPr>
              <w:t>Respuesta a consulta con radicado No. P20240620006338</w:t>
            </w:r>
          </w:p>
        </w:tc>
        <w:tc>
          <w:tcPr>
            <w:tcW w:w="6237" w:type="dxa"/>
          </w:tcPr>
          <w:p w:rsidRPr="00302F8D" w:rsidR="00FD4546" w:rsidP="008B0AE8" w:rsidRDefault="00FD4546" w14:paraId="110FFD37" wp14:textId="77777777">
            <w:pPr>
              <w:spacing w:before="120"/>
              <w:jc w:val="both"/>
              <w:rPr>
                <w:rFonts w:ascii="Verdana" w:hAnsi="Verdana" w:eastAsia="Calibri" w:cs="Arial"/>
                <w:szCs w:val="24"/>
                <w:lang w:val="es-ES_tradnl" w:eastAsia="es-ES_tradnl"/>
              </w:rPr>
            </w:pPr>
          </w:p>
        </w:tc>
      </w:tr>
    </w:tbl>
    <w:p xmlns:wp14="http://schemas.microsoft.com/office/word/2010/wordml" w:rsidRPr="00302F8D" w:rsidR="00FD4546" w:rsidP="00FD4546" w:rsidRDefault="00FD4546" w14:paraId="6B699379" wp14:textId="77777777">
      <w:pPr>
        <w:spacing w:after="0" w:line="240" w:lineRule="auto"/>
        <w:jc w:val="both"/>
        <w:rPr>
          <w:rFonts w:ascii="Verdana" w:hAnsi="Verdana" w:eastAsia="Calibri" w:cs="Arial"/>
          <w:szCs w:val="24"/>
          <w:lang w:val="es-ES_tradnl" w:eastAsia="es-ES_tradnl"/>
        </w:rPr>
      </w:pPr>
    </w:p>
    <w:p xmlns:wp14="http://schemas.microsoft.com/office/word/2010/wordml" w:rsidRPr="00302F8D" w:rsidR="00FD4546" w:rsidP="00FD4546" w:rsidRDefault="00FD4546" w14:paraId="3FE9F23F" wp14:textId="77777777">
      <w:pPr>
        <w:spacing w:after="0" w:line="240" w:lineRule="auto"/>
        <w:jc w:val="both"/>
        <w:rPr>
          <w:rFonts w:ascii="Verdana" w:hAnsi="Verdana" w:eastAsia="Calibri" w:cs="Arial"/>
          <w:szCs w:val="24"/>
          <w:lang w:val="es-ES_tradnl" w:eastAsia="es-ES_tradnl"/>
        </w:rPr>
      </w:pPr>
    </w:p>
    <w:p xmlns:wp14="http://schemas.microsoft.com/office/word/2010/wordml" w:rsidRPr="00302F8D" w:rsidR="00FD4546" w:rsidP="00FD4546" w:rsidRDefault="00FD4546" w14:paraId="4475C9DA" wp14:textId="77777777">
      <w:pPr>
        <w:spacing w:after="0" w:line="240" w:lineRule="auto"/>
        <w:jc w:val="both"/>
        <w:rPr>
          <w:rFonts w:ascii="Verdana" w:hAnsi="Verdana" w:eastAsia="Calibri" w:cs="Arial"/>
          <w:lang w:val="es-ES" w:eastAsia="es-ES"/>
        </w:rPr>
      </w:pPr>
      <w:r w:rsidRPr="00302F8D">
        <w:rPr>
          <w:rFonts w:ascii="Verdana" w:hAnsi="Verdana" w:eastAsia="Calibri" w:cs="Arial"/>
          <w:lang w:val="es-ES" w:eastAsia="es-ES"/>
        </w:rPr>
        <w:t xml:space="preserve">Estimado señor Reyes: </w:t>
      </w:r>
    </w:p>
    <w:p xmlns:wp14="http://schemas.microsoft.com/office/word/2010/wordml" w:rsidRPr="00302F8D" w:rsidR="00FD4546" w:rsidP="00FD4546" w:rsidRDefault="00FD4546" w14:paraId="1F72F646" wp14:textId="77777777">
      <w:pPr>
        <w:spacing w:after="0" w:line="240" w:lineRule="auto"/>
        <w:jc w:val="both"/>
        <w:rPr>
          <w:rFonts w:ascii="Verdana" w:hAnsi="Verdana" w:eastAsia="Calibri" w:cs="Arial"/>
          <w:lang w:val="es-ES" w:eastAsia="es-ES"/>
        </w:rPr>
      </w:pPr>
    </w:p>
    <w:p xmlns:wp14="http://schemas.microsoft.com/office/word/2010/wordml" w:rsidRPr="00302F8D" w:rsidR="00FD4546" w:rsidP="00FD4546" w:rsidRDefault="00FD4546" w14:paraId="08CE6F91" wp14:textId="77777777">
      <w:pPr>
        <w:spacing w:after="0" w:line="240" w:lineRule="auto"/>
        <w:jc w:val="both"/>
        <w:rPr>
          <w:rFonts w:ascii="Verdana" w:hAnsi="Verdana" w:eastAsia="Calibri" w:cs="Arial"/>
          <w:szCs w:val="24"/>
          <w:lang w:val="es-ES_tradnl" w:eastAsia="es-ES_tradnl"/>
        </w:rPr>
      </w:pPr>
    </w:p>
    <w:p xmlns:wp14="http://schemas.microsoft.com/office/word/2010/wordml" w:rsidRPr="00302F8D" w:rsidR="00FD4546" w:rsidP="00FD4546" w:rsidRDefault="00FD4546" w14:paraId="3B0EF727" wp14:textId="77777777">
      <w:pPr>
        <w:spacing w:after="120" w:line="276" w:lineRule="auto"/>
        <w:jc w:val="both"/>
        <w:rPr>
          <w:rFonts w:ascii="Verdana" w:hAnsi="Verdana" w:eastAsia="Calibri" w:cs="Arial"/>
          <w:lang w:val="es-ES" w:eastAsia="es-ES"/>
        </w:rPr>
      </w:pPr>
      <w:r w:rsidRPr="00302F8D">
        <w:rPr>
          <w:rFonts w:ascii="Verdana" w:hAnsi="Verdana" w:eastAsia="Calibri" w:cs="Arial"/>
          <w:lang w:val="es-ES" w:eastAsia="es-ES"/>
        </w:rPr>
        <w:t>En ejercicio de la competencia otorgada por los artículos 3, numeral 5º, y 11, numeral 8º, del Decreto Ley 4170 de 2011,</w:t>
      </w:r>
      <w:r w:rsidRPr="00302F8D">
        <w:rPr>
          <w:rFonts w:ascii="Verdana" w:hAnsi="Verdana" w:eastAsia="Arial MT" w:cs="Arial MT"/>
          <w:lang w:val="es-ES" w:eastAsia="es-ES"/>
        </w:rPr>
        <w:t xml:space="preserve"> </w:t>
      </w:r>
      <w:r w:rsidRPr="00302F8D">
        <w:rPr>
          <w:rFonts w:ascii="Verdana" w:hAnsi="Verdana" w:eastAsia="Calibri" w:cs="Arial"/>
          <w:lang w:val="es-ES" w:eastAsia="es-ES"/>
        </w:rPr>
        <w:t>la Agencia Nacional de Contratación Pública – Colombia Compra Eficiente– responde su solicitud</w:t>
      </w:r>
      <w:r w:rsidR="00302F8D">
        <w:rPr>
          <w:rFonts w:ascii="Verdana" w:hAnsi="Verdana" w:eastAsia="Calibri" w:cs="Arial"/>
          <w:lang w:val="es-ES" w:eastAsia="es-ES"/>
        </w:rPr>
        <w:t xml:space="preserve"> de consulta</w:t>
      </w:r>
      <w:r w:rsidRPr="00302F8D">
        <w:rPr>
          <w:rFonts w:ascii="Verdana" w:hAnsi="Verdana" w:eastAsia="Calibri" w:cs="Arial"/>
          <w:lang w:val="es-ES" w:eastAsia="es-ES"/>
        </w:rPr>
        <w:t xml:space="preserve"> del 20 de junio de 2024. En </w:t>
      </w:r>
      <w:r w:rsidR="00302F8D">
        <w:rPr>
          <w:rFonts w:ascii="Verdana" w:hAnsi="Verdana" w:eastAsia="Calibri" w:cs="Arial"/>
          <w:lang w:val="es-ES" w:eastAsia="es-ES"/>
        </w:rPr>
        <w:t>la cual</w:t>
      </w:r>
      <w:r w:rsidRPr="00302F8D">
        <w:rPr>
          <w:rFonts w:ascii="Verdana" w:hAnsi="Verdana" w:eastAsia="Calibri" w:cs="Arial"/>
          <w:lang w:val="es-ES" w:eastAsia="es-ES"/>
        </w:rPr>
        <w:t xml:space="preserve"> manifiesta lo siguiente:</w:t>
      </w:r>
    </w:p>
    <w:p xmlns:wp14="http://schemas.microsoft.com/office/word/2010/wordml" w:rsidRPr="00302F8D" w:rsidR="00FD4546" w:rsidP="00FD4546" w:rsidRDefault="00FD4546" w14:paraId="61CDCEAD" wp14:textId="77777777">
      <w:pPr>
        <w:spacing w:after="120" w:line="276" w:lineRule="auto"/>
        <w:jc w:val="both"/>
        <w:rPr>
          <w:rFonts w:ascii="Verdana" w:hAnsi="Verdana" w:eastAsia="Calibri" w:cs="Arial"/>
          <w:lang w:val="es-ES" w:eastAsia="es-ES"/>
        </w:rPr>
      </w:pPr>
    </w:p>
    <w:p xmlns:wp14="http://schemas.microsoft.com/office/word/2010/wordml" w:rsidRPr="00302F8D" w:rsidR="00FD4546" w:rsidP="00FD4546" w:rsidRDefault="00FD4546" w14:paraId="719FDCA2" wp14:textId="77777777">
      <w:pPr>
        <w:spacing w:after="0" w:line="240" w:lineRule="auto"/>
        <w:ind w:left="709" w:right="709"/>
        <w:jc w:val="both"/>
        <w:rPr>
          <w:rFonts w:ascii="Verdana" w:hAnsi="Verdana" w:eastAsia="Calibri" w:cs="Arial"/>
          <w:sz w:val="20"/>
          <w:szCs w:val="20"/>
          <w:lang w:val="es-ES" w:eastAsia="es-ES"/>
        </w:rPr>
      </w:pPr>
      <w:r w:rsidRPr="00302F8D">
        <w:rPr>
          <w:rFonts w:ascii="Verdana" w:hAnsi="Verdana" w:eastAsia="Calibri" w:cs="Arial"/>
          <w:sz w:val="20"/>
          <w:szCs w:val="20"/>
          <w:lang w:val="es-ES" w:eastAsia="es-ES"/>
        </w:rPr>
        <w:t>“</w:t>
      </w:r>
      <w:proofErr w:type="gramStart"/>
      <w:r w:rsidRPr="00302F8D">
        <w:rPr>
          <w:rFonts w:ascii="Verdana" w:hAnsi="Verdana" w:eastAsia="Calibri" w:cs="Arial"/>
          <w:sz w:val="20"/>
          <w:szCs w:val="20"/>
          <w:lang w:val="es-ES" w:eastAsia="es-ES"/>
        </w:rPr>
        <w:t>En un proceso de contratación de concurso de méritos para una consultoría modalidad interventoría, puede la entidad contratante o generadora de los pliegos de condiciones imponer que el presupuesto oficial debe ser igual al presupuesto del oferente, aclarando que debe colocar los mismos precios de los valores de presupuesto oficial para los costos directos en el caso de la consultoría para los profesionales?</w:t>
      </w:r>
      <w:proofErr w:type="gramEnd"/>
      <w:r w:rsidRPr="00302F8D">
        <w:rPr>
          <w:rFonts w:ascii="Verdana" w:hAnsi="Verdana" w:eastAsia="Calibri" w:cs="Arial"/>
          <w:sz w:val="20"/>
          <w:szCs w:val="20"/>
          <w:lang w:val="es-ES" w:eastAsia="es-ES"/>
        </w:rPr>
        <w:t xml:space="preserve"> </w:t>
      </w:r>
    </w:p>
    <w:p xmlns:wp14="http://schemas.microsoft.com/office/word/2010/wordml" w:rsidRPr="00302F8D" w:rsidR="00FD4546" w:rsidP="00FD4546" w:rsidRDefault="00FD4546" w14:paraId="4C506786" wp14:textId="77777777">
      <w:pPr>
        <w:spacing w:after="0" w:line="240" w:lineRule="auto"/>
        <w:ind w:left="709" w:right="709"/>
        <w:jc w:val="both"/>
        <w:rPr>
          <w:rFonts w:ascii="Verdana" w:hAnsi="Verdana" w:eastAsia="Calibri" w:cs="Arial"/>
          <w:sz w:val="20"/>
          <w:szCs w:val="20"/>
          <w:lang w:val="es-ES" w:eastAsia="es-ES"/>
        </w:rPr>
      </w:pPr>
      <w:r w:rsidRPr="00302F8D">
        <w:rPr>
          <w:rFonts w:ascii="Verdana" w:hAnsi="Verdana" w:eastAsia="Calibri" w:cs="Arial"/>
          <w:sz w:val="20"/>
          <w:szCs w:val="20"/>
          <w:lang w:val="es-ES" w:eastAsia="es-ES"/>
        </w:rPr>
        <w:t>Puede imponer que la oferta de los costos indirectos sea los mismos precios de los valores de presupuesto oficial</w:t>
      </w:r>
    </w:p>
    <w:p xmlns:wp14="http://schemas.microsoft.com/office/word/2010/wordml" w:rsidRPr="00302F8D" w:rsidR="00FD4546" w:rsidP="00FD4546" w:rsidRDefault="00FD4546" w14:paraId="1FD6D0E7" wp14:textId="77777777">
      <w:pPr>
        <w:spacing w:after="0" w:line="240" w:lineRule="auto"/>
        <w:ind w:left="709" w:right="709"/>
        <w:jc w:val="both"/>
        <w:rPr>
          <w:rFonts w:ascii="Verdana" w:hAnsi="Verdana" w:eastAsia="Calibri" w:cs="Arial"/>
          <w:sz w:val="20"/>
          <w:szCs w:val="20"/>
          <w:lang w:val="es-ES" w:eastAsia="es-ES"/>
        </w:rPr>
      </w:pPr>
      <w:r w:rsidRPr="00302F8D">
        <w:rPr>
          <w:rFonts w:ascii="Verdana" w:hAnsi="Verdana" w:eastAsia="Calibri" w:cs="Arial"/>
          <w:sz w:val="20"/>
          <w:szCs w:val="20"/>
          <w:lang w:val="es-ES" w:eastAsia="es-ES"/>
        </w:rPr>
        <w:t xml:space="preserve">Para finalizar, la oferta económica debe ser el mismo presupuesto oficial solo debe firmar y aceptarla, esto lo puede imponer la entidad contratante o generadora de los </w:t>
      </w:r>
      <w:proofErr w:type="gramStart"/>
      <w:r w:rsidRPr="00302F8D">
        <w:rPr>
          <w:rFonts w:ascii="Verdana" w:hAnsi="Verdana" w:eastAsia="Calibri" w:cs="Arial"/>
          <w:sz w:val="20"/>
          <w:szCs w:val="20"/>
          <w:lang w:val="es-ES" w:eastAsia="es-ES"/>
        </w:rPr>
        <w:t>pliegos  de</w:t>
      </w:r>
      <w:proofErr w:type="gramEnd"/>
      <w:r w:rsidRPr="00302F8D">
        <w:rPr>
          <w:rFonts w:ascii="Verdana" w:hAnsi="Verdana" w:eastAsia="Calibri" w:cs="Arial"/>
          <w:sz w:val="20"/>
          <w:szCs w:val="20"/>
          <w:lang w:val="es-ES" w:eastAsia="es-ES"/>
        </w:rPr>
        <w:t xml:space="preserve"> condiciones?".</w:t>
      </w:r>
    </w:p>
    <w:p xmlns:wp14="http://schemas.microsoft.com/office/word/2010/wordml" w:rsidRPr="00302F8D" w:rsidR="00FD4546" w:rsidP="00FD4546" w:rsidRDefault="00FD4546" w14:paraId="6BB9E253" wp14:textId="77777777">
      <w:pPr>
        <w:spacing w:after="0" w:line="240" w:lineRule="auto"/>
        <w:ind w:left="709" w:right="709"/>
        <w:jc w:val="both"/>
        <w:rPr>
          <w:rFonts w:ascii="Verdana" w:hAnsi="Verdana" w:eastAsia="Calibri" w:cs="Arial"/>
          <w:sz w:val="20"/>
          <w:szCs w:val="20"/>
          <w:lang w:val="es-ES" w:eastAsia="es-ES"/>
        </w:rPr>
      </w:pPr>
    </w:p>
    <w:p xmlns:wp14="http://schemas.microsoft.com/office/word/2010/wordml" w:rsidRPr="00302F8D" w:rsidR="00FD4546" w:rsidP="00FD4546" w:rsidRDefault="00FD4546" w14:paraId="23DE523C" wp14:textId="77777777">
      <w:pPr>
        <w:spacing w:after="0" w:line="240" w:lineRule="auto"/>
        <w:ind w:left="709" w:right="709"/>
        <w:jc w:val="both"/>
        <w:rPr>
          <w:rFonts w:ascii="Verdana" w:hAnsi="Verdana" w:eastAsia="Calibri" w:cs="Arial"/>
          <w:lang w:val="es-ES_tradnl" w:eastAsia="es-ES_tradnl"/>
        </w:rPr>
      </w:pPr>
    </w:p>
    <w:p xmlns:wp14="http://schemas.microsoft.com/office/word/2010/wordml" w:rsidR="00302F8D" w:rsidP="00302F8D" w:rsidRDefault="00FD4546" w14:paraId="160B88B6" wp14:textId="77777777">
      <w:pPr>
        <w:spacing w:after="120" w:line="276" w:lineRule="auto"/>
        <w:jc w:val="both"/>
        <w:rPr>
          <w:rFonts w:ascii="Verdana" w:hAnsi="Verdana" w:eastAsia="Calibri" w:cs="Arial"/>
          <w:lang w:val="es-ES" w:eastAsia="es-ES"/>
        </w:rPr>
      </w:pPr>
      <w:r w:rsidRPr="00302F8D">
        <w:rPr>
          <w:rFonts w:ascii="Verdana" w:hAnsi="Verdana" w:eastAsia="Calibri" w:cs="Arial"/>
          <w:lang w:val="es-ES_tradnl" w:eastAsia="es-ES_tradnl"/>
        </w:rPr>
        <w:tab/>
      </w:r>
      <w:r w:rsidRPr="00302F8D">
        <w:rPr>
          <w:rFonts w:ascii="Verdana" w:hAnsi="Verdana" w:eastAsia="Calibri" w:cs="Arial"/>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xmlns:wp14="http://schemas.microsoft.com/office/word/2010/wordml" w:rsidR="00302F8D" w:rsidP="00302F8D" w:rsidRDefault="00302F8D" w14:paraId="294228D0" wp14:textId="77777777">
      <w:pPr>
        <w:spacing w:after="120" w:line="276" w:lineRule="auto"/>
        <w:jc w:val="both"/>
        <w:rPr>
          <w:rFonts w:ascii="Verdana" w:hAnsi="Verdana" w:eastAsia="Calibri" w:cs="Arial"/>
          <w:lang w:val="es-ES" w:eastAsia="es-ES"/>
        </w:rPr>
      </w:pPr>
      <w:r>
        <w:rPr>
          <w:rFonts w:ascii="Verdana" w:hAnsi="Verdana" w:eastAsia="Calibri" w:cs="Arial"/>
          <w:lang w:val="es-ES" w:eastAsia="es-ES"/>
        </w:rPr>
        <w:tab/>
      </w:r>
      <w:r w:rsidRPr="00302F8D">
        <w:rPr>
          <w:rFonts w:ascii="Verdana" w:hAnsi="Verdana" w:eastAsia="Calibri" w:cs="Arial"/>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w:t>
      </w:r>
      <w:r>
        <w:rPr>
          <w:rFonts w:ascii="Verdana" w:hAnsi="Verdana" w:eastAsia="Calibri" w:cs="Arial"/>
          <w:lang w:val="es-ES" w:eastAsia="es-ES"/>
        </w:rPr>
        <w:t xml:space="preserve"> </w:t>
      </w:r>
      <w:r w:rsidRPr="00302F8D">
        <w:rPr>
          <w:rFonts w:ascii="Verdana" w:hAnsi="Verdana" w:eastAsia="Calibri" w:cs="Arial"/>
          <w:lang w:val="es-ES" w:eastAsia="es-ES"/>
        </w:rPr>
        <w:t>de su consulta.</w:t>
      </w:r>
    </w:p>
    <w:p xmlns:wp14="http://schemas.microsoft.com/office/word/2010/wordml" w:rsidR="00302F8D" w:rsidP="00302F8D" w:rsidRDefault="00302F8D" w14:paraId="52E56223" wp14:textId="77777777">
      <w:pPr>
        <w:spacing w:after="120" w:line="276" w:lineRule="auto"/>
        <w:jc w:val="both"/>
        <w:rPr>
          <w:rFonts w:ascii="Verdana" w:hAnsi="Verdana" w:eastAsia="Calibri" w:cs="Arial"/>
          <w:lang w:val="es-ES" w:eastAsia="es-ES"/>
        </w:rPr>
      </w:pPr>
    </w:p>
    <w:p xmlns:wp14="http://schemas.microsoft.com/office/word/2010/wordml" w:rsidRPr="00593A5F" w:rsidR="00302F8D" w:rsidP="00302F8D" w:rsidRDefault="00302F8D" w14:paraId="366B2A59" wp14:textId="77777777">
      <w:pPr>
        <w:pStyle w:val="Prrafodelista"/>
        <w:numPr>
          <w:ilvl w:val="0"/>
          <w:numId w:val="1"/>
        </w:numPr>
        <w:tabs>
          <w:tab w:val="left" w:pos="142"/>
          <w:tab w:val="left" w:pos="284"/>
        </w:tabs>
        <w:spacing w:after="0" w:line="276" w:lineRule="auto"/>
        <w:ind w:left="0" w:firstLine="0"/>
        <w:jc w:val="both"/>
        <w:rPr>
          <w:rFonts w:ascii="Verdana" w:hAnsi="Verdana" w:eastAsia="Century Gothic" w:cs="Century Gothic"/>
          <w:b/>
          <w:bCs/>
          <w:lang w:val="es-ES"/>
        </w:rPr>
      </w:pPr>
      <w:r w:rsidRPr="00593A5F">
        <w:rPr>
          <w:rFonts w:ascii="Verdana" w:hAnsi="Verdana" w:eastAsia="Century Gothic" w:cs="Century Gothic"/>
          <w:b/>
          <w:bCs/>
          <w:lang w:val="es-ES"/>
        </w:rPr>
        <w:t>Problema planteado:</w:t>
      </w:r>
    </w:p>
    <w:p xmlns:wp14="http://schemas.microsoft.com/office/word/2010/wordml" w:rsidR="00302F8D" w:rsidP="00FD4546" w:rsidRDefault="00302F8D" w14:paraId="07547A01" wp14:textId="77777777">
      <w:pPr>
        <w:spacing w:line="276" w:lineRule="auto"/>
        <w:jc w:val="both"/>
        <w:rPr>
          <w:rFonts w:ascii="Verdana" w:hAnsi="Verdana" w:eastAsia="Calibri" w:cs="Arial"/>
          <w:lang w:val="es-ES" w:eastAsia="es-ES"/>
        </w:rPr>
      </w:pPr>
    </w:p>
    <w:p xmlns:wp14="http://schemas.microsoft.com/office/word/2010/wordml" w:rsidR="00302F8D" w:rsidP="00FD4546" w:rsidRDefault="00302F8D" w14:paraId="132CE93E" wp14:textId="77777777">
      <w:pPr>
        <w:spacing w:line="276" w:lineRule="auto"/>
        <w:jc w:val="both"/>
        <w:rPr>
          <w:rFonts w:ascii="Verdana" w:hAnsi="Verdana" w:eastAsia="Calibri" w:cs="Arial"/>
          <w:lang w:val="es-ES" w:eastAsia="es-ES"/>
        </w:rPr>
      </w:pPr>
      <w:r>
        <w:rPr>
          <w:rFonts w:ascii="Verdana" w:hAnsi="Verdana" w:eastAsia="Century Gothic" w:cs="Century Gothic"/>
        </w:rPr>
        <w:t xml:space="preserve">De acuerdo con el contenido de </w:t>
      </w:r>
      <w:r w:rsidRPr="00593A5F">
        <w:rPr>
          <w:rFonts w:ascii="Verdana" w:hAnsi="Verdana" w:eastAsia="Century Gothic" w:cs="Century Gothic"/>
        </w:rPr>
        <w:t>su solicitud, esta Agencia resolverá</w:t>
      </w:r>
      <w:r>
        <w:rPr>
          <w:rFonts w:ascii="Verdana" w:hAnsi="Verdana" w:eastAsia="Century Gothic" w:cs="Century Gothic"/>
        </w:rPr>
        <w:t xml:space="preserve"> </w:t>
      </w:r>
      <w:r w:rsidRPr="00593A5F">
        <w:rPr>
          <w:rFonts w:ascii="Verdana" w:hAnsi="Verdana" w:eastAsia="Century Gothic" w:cs="Century Gothic"/>
        </w:rPr>
        <w:t>los siguiente</w:t>
      </w:r>
      <w:r>
        <w:rPr>
          <w:rFonts w:ascii="Verdana" w:hAnsi="Verdana" w:eastAsia="Century Gothic" w:cs="Century Gothic"/>
        </w:rPr>
        <w:t xml:space="preserve">s </w:t>
      </w:r>
      <w:r w:rsidRPr="00593A5F">
        <w:rPr>
          <w:rFonts w:ascii="Verdana" w:hAnsi="Verdana" w:eastAsia="Century Gothic" w:cs="Century Gothic"/>
        </w:rPr>
        <w:t xml:space="preserve"> problemas jurídico</w:t>
      </w:r>
      <w:r>
        <w:rPr>
          <w:rFonts w:ascii="Verdana" w:hAnsi="Verdana" w:eastAsia="Century Gothic" w:cs="Century Gothic"/>
        </w:rPr>
        <w:t>s</w:t>
      </w:r>
      <w:r w:rsidRPr="00593A5F">
        <w:rPr>
          <w:rFonts w:ascii="Verdana" w:hAnsi="Verdana" w:eastAsia="Century Gothic" w:cs="Century Gothic"/>
        </w:rPr>
        <w:t>:</w:t>
      </w:r>
      <w:r>
        <w:rPr>
          <w:rFonts w:ascii="Verdana" w:hAnsi="Verdana" w:eastAsia="Century Gothic" w:cs="Century Gothic"/>
        </w:rPr>
        <w:t xml:space="preserve"> ¿puede la entidad estatal bajo el principio de autonomía establecer en los procesos de selección de concurso de méritos, modalidad consultoría, un presupuesto oficial único para la presentación de ofertas económicas de parte de los posibles proponentes?</w:t>
      </w:r>
    </w:p>
    <w:p xmlns:wp14="http://schemas.microsoft.com/office/word/2010/wordml" w:rsidRPr="00593A5F" w:rsidR="00302F8D" w:rsidP="00302F8D" w:rsidRDefault="00302F8D" w14:paraId="53C34D16" wp14:textId="77777777">
      <w:pPr>
        <w:pStyle w:val="Prrafodelista"/>
        <w:numPr>
          <w:ilvl w:val="0"/>
          <w:numId w:val="1"/>
        </w:numPr>
        <w:tabs>
          <w:tab w:val="left" w:pos="142"/>
          <w:tab w:val="left" w:pos="284"/>
        </w:tabs>
        <w:spacing w:after="0" w:line="276" w:lineRule="auto"/>
        <w:ind w:left="0" w:firstLine="0"/>
        <w:contextualSpacing w:val="0"/>
        <w:jc w:val="both"/>
        <w:rPr>
          <w:rFonts w:ascii="Verdana" w:hAnsi="Verdana" w:eastAsia="Century Gothic" w:cs="Century Gothic"/>
          <w:b/>
          <w:bCs/>
          <w:lang w:val="es-ES"/>
        </w:rPr>
      </w:pPr>
      <w:r w:rsidRPr="00593A5F">
        <w:rPr>
          <w:rFonts w:ascii="Verdana" w:hAnsi="Verdana" w:eastAsia="Century Gothic" w:cs="Century Gothic"/>
          <w:b/>
          <w:bCs/>
          <w:lang w:val="es-ES"/>
        </w:rPr>
        <w:t>Respuesta:</w:t>
      </w:r>
    </w:p>
    <w:p xmlns:wp14="http://schemas.microsoft.com/office/word/2010/wordml" w:rsidR="00302F8D" w:rsidP="00FD4546" w:rsidRDefault="00302F8D" w14:paraId="5043CB0F" wp14:textId="77777777">
      <w:pPr>
        <w:spacing w:line="276" w:lineRule="auto"/>
        <w:jc w:val="both"/>
        <w:rPr>
          <w:rFonts w:ascii="Verdana" w:hAnsi="Verdana" w:eastAsia="Calibri" w:cs="Arial"/>
          <w:lang w:val="es-ES" w:eastAsia="es-ES"/>
        </w:rPr>
      </w:pPr>
    </w:p>
    <w:p xmlns:wp14="http://schemas.microsoft.com/office/word/2010/wordml" w:rsidR="00302F8D" w:rsidP="00FD4546" w:rsidRDefault="00302F8D" w14:paraId="538E484E" wp14:textId="77777777">
      <w:pPr>
        <w:spacing w:line="276" w:lineRule="auto"/>
        <w:jc w:val="both"/>
        <w:rPr>
          <w:rFonts w:ascii="Verdana" w:hAnsi="Verdana" w:eastAsia="Calibri" w:cs="Arial"/>
          <w:color w:val="000000" w:themeColor="text1"/>
          <w:lang w:val="es-ES"/>
        </w:rPr>
      </w:pPr>
      <w:r>
        <w:rPr>
          <w:rFonts w:ascii="Verdana" w:hAnsi="Verdana" w:eastAsia="Calibri" w:cs="Arial"/>
          <w:color w:val="000000" w:themeColor="text1"/>
          <w:lang w:val="es-ES"/>
        </w:rPr>
        <w:t>T</w:t>
      </w:r>
      <w:r w:rsidRPr="00302F8D">
        <w:rPr>
          <w:rFonts w:ascii="Verdana" w:hAnsi="Verdana" w:eastAsia="Calibri" w:cs="Arial"/>
          <w:color w:val="000000" w:themeColor="text1"/>
          <w:lang w:val="es-ES"/>
        </w:rPr>
        <w:t xml:space="preserve">eniendo en cuenta que en los procesos de selección de concurso de méritos, el precio no constituye un factor de evaluación, en cumplimiento del principio </w:t>
      </w:r>
      <w:r>
        <w:rPr>
          <w:rFonts w:ascii="Verdana" w:hAnsi="Verdana" w:eastAsia="Calibri" w:cs="Arial"/>
          <w:color w:val="000000" w:themeColor="text1"/>
          <w:lang w:val="es-ES"/>
        </w:rPr>
        <w:t>de</w:t>
      </w:r>
      <w:r w:rsidRPr="00302F8D">
        <w:rPr>
          <w:rFonts w:ascii="Verdana" w:hAnsi="Verdana" w:eastAsia="Calibri" w:cs="Arial"/>
          <w:color w:val="000000" w:themeColor="text1"/>
          <w:lang w:val="es-ES"/>
        </w:rPr>
        <w:t xml:space="preserve"> autonomía de las entidades estatales, y previo al cumplimiento del principio de planeación, pueden estructurar dentro de sus pliegos, que los precios ofertados sean los mismos que estableció la entidad según su estudio de mercado</w:t>
      </w:r>
      <w:r>
        <w:rPr>
          <w:rFonts w:ascii="Verdana" w:hAnsi="Verdana" w:eastAsia="Calibri" w:cs="Arial"/>
          <w:color w:val="000000" w:themeColor="text1"/>
          <w:lang w:val="es-ES"/>
        </w:rPr>
        <w:t>;</w:t>
      </w:r>
      <w:r w:rsidRPr="00302F8D">
        <w:rPr>
          <w:rFonts w:ascii="Verdana" w:hAnsi="Verdana" w:eastAsia="Calibri" w:cs="Arial"/>
          <w:color w:val="000000" w:themeColor="text1"/>
          <w:lang w:val="es-ES"/>
        </w:rPr>
        <w:t xml:space="preserve"> a partir de la entrada en vigencia del Decreto 399 de 2021, las entidades estatales deben incluir en los estudios previos del concurso de méritos la información correspondiente a las variables empleadas para calcular el valor estimado del contrato, determinando así el presupuesto oficial.</w:t>
      </w:r>
      <w:r>
        <w:rPr>
          <w:rFonts w:ascii="Verdana" w:hAnsi="Verdana" w:eastAsia="Calibri" w:cs="Arial"/>
          <w:color w:val="000000" w:themeColor="text1"/>
          <w:lang w:val="es-ES"/>
        </w:rPr>
        <w:t xml:space="preserve"> </w:t>
      </w:r>
      <w:r w:rsidRPr="00302F8D">
        <w:rPr>
          <w:rFonts w:ascii="Verdana" w:hAnsi="Verdana" w:eastAsia="Calibri" w:cs="Arial"/>
          <w:color w:val="000000" w:themeColor="text1"/>
          <w:lang w:val="es-ES"/>
        </w:rPr>
        <w:t>Además, los interesados pueden formular observaciones al proyecto de pliego de condiciones sobre este tema. Adicionalmente, en el pliego de condiciones deben establecerse con claridad los requisitos habilitantes y criterios de calificación con fundamento en los cuales la entidad estatal elaborará el informe de evaluación respectivo. Al respecto, se aclara que el Decreto 399 de 2021 en ningún caso contradice lo establecido en el artículo 5, numeral 4, de la Ley 1150 de 2007; norma que dispone que «En los procesos para la selección de consultores se hará uso de factores de calificación destinados a valorar los aspectos técnicos de la oferta o proyecto […]» y que «En ningún caso se podrá incluir el precio, como factor de escogencia para la selección de consultores».</w:t>
      </w:r>
    </w:p>
    <w:p xmlns:wp14="http://schemas.microsoft.com/office/word/2010/wordml" w:rsidRPr="00593A5F" w:rsidR="00302F8D" w:rsidP="00302F8D" w:rsidRDefault="00302F8D" w14:paraId="6C1BA4ED" wp14:textId="77777777">
      <w:pPr>
        <w:pStyle w:val="Prrafodelista"/>
        <w:numPr>
          <w:ilvl w:val="0"/>
          <w:numId w:val="1"/>
        </w:numPr>
        <w:tabs>
          <w:tab w:val="left" w:pos="142"/>
          <w:tab w:val="left" w:pos="284"/>
        </w:tabs>
        <w:spacing w:after="0" w:line="276" w:lineRule="auto"/>
        <w:ind w:left="0" w:firstLine="0"/>
        <w:contextualSpacing w:val="0"/>
        <w:jc w:val="both"/>
        <w:rPr>
          <w:rFonts w:ascii="Verdana" w:hAnsi="Verdana" w:eastAsia="Century Gothic" w:cs="Century Gothic"/>
          <w:b/>
          <w:bCs/>
          <w:lang w:val="es-ES"/>
        </w:rPr>
      </w:pPr>
      <w:r w:rsidRPr="00593A5F">
        <w:rPr>
          <w:rFonts w:ascii="Verdana" w:hAnsi="Verdana" w:eastAsia="Century Gothic" w:cs="Century Gothic"/>
          <w:b/>
          <w:bCs/>
          <w:lang w:val="es-ES"/>
        </w:rPr>
        <w:t>Razones de la respuesta:</w:t>
      </w:r>
    </w:p>
    <w:p xmlns:wp14="http://schemas.microsoft.com/office/word/2010/wordml" w:rsidR="00302F8D" w:rsidP="00302F8D" w:rsidRDefault="00302F8D" w14:paraId="07459315" wp14:textId="77777777">
      <w:pPr>
        <w:spacing w:after="0" w:line="276" w:lineRule="auto"/>
        <w:jc w:val="both"/>
        <w:rPr>
          <w:rFonts w:ascii="Verdana" w:hAnsi="Verdana" w:eastAsia="Calibri" w:cs="Arial"/>
          <w:lang w:val="es-ES" w:eastAsia="es-ES"/>
        </w:rPr>
      </w:pPr>
    </w:p>
    <w:p xmlns:wp14="http://schemas.microsoft.com/office/word/2010/wordml" w:rsidRPr="00B96799" w:rsidR="00302F8D" w:rsidP="00302F8D" w:rsidRDefault="00302F8D" w14:paraId="599CBBA6" wp14:textId="77777777">
      <w:pPr>
        <w:spacing w:after="0" w:line="276" w:lineRule="auto"/>
        <w:jc w:val="both"/>
        <w:rPr>
          <w:rFonts w:ascii="Verdana" w:hAnsi="Verdana" w:eastAsia="Calibri" w:cs="Arial"/>
          <w:lang w:val="es-ES"/>
        </w:rPr>
      </w:pPr>
      <w:r w:rsidRPr="00B96799">
        <w:rPr>
          <w:rFonts w:ascii="Verdana" w:hAnsi="Verdana" w:eastAsia="Calibri" w:cs="Arial"/>
          <w:lang w:val="es-ES"/>
        </w:rPr>
        <w:t xml:space="preserve">Lo anterior se sustenta en las siguientes consideraciones: </w:t>
      </w:r>
    </w:p>
    <w:p xmlns:wp14="http://schemas.microsoft.com/office/word/2010/wordml" w:rsidR="00302F8D" w:rsidP="00FD4546" w:rsidRDefault="00302F8D" w14:paraId="6537F28F" wp14:textId="77777777">
      <w:pPr>
        <w:spacing w:line="276" w:lineRule="auto"/>
        <w:jc w:val="both"/>
        <w:rPr>
          <w:rFonts w:ascii="Verdana" w:hAnsi="Verdana" w:eastAsia="Calibri" w:cs="Arial"/>
          <w:lang w:val="es-ES" w:eastAsia="es-ES"/>
        </w:rPr>
      </w:pPr>
    </w:p>
    <w:p xmlns:wp14="http://schemas.microsoft.com/office/word/2010/wordml" w:rsidRPr="00302F8D" w:rsidR="00FD4546" w:rsidP="00FD4546" w:rsidRDefault="00302F8D" w14:paraId="4F264F08" wp14:textId="77777777">
      <w:pPr>
        <w:spacing w:line="276" w:lineRule="auto"/>
        <w:jc w:val="both"/>
        <w:rPr>
          <w:rFonts w:ascii="Verdana" w:hAnsi="Verdana" w:cs="Arial"/>
          <w:color w:val="000000" w:themeColor="text1"/>
          <w:lang w:val="es-ES_tradnl"/>
        </w:rPr>
      </w:pPr>
      <w:r>
        <w:rPr>
          <w:rFonts w:ascii="Verdana" w:hAnsi="Verdana" w:cs="Arial"/>
          <w:color w:val="000000" w:themeColor="text1"/>
          <w:lang w:val="es-ES"/>
        </w:rPr>
        <w:t>E</w:t>
      </w:r>
      <w:r w:rsidRPr="00302F8D" w:rsidR="00FD4546">
        <w:rPr>
          <w:rFonts w:ascii="Verdana" w:hAnsi="Verdana" w:cs="Arial"/>
          <w:color w:val="000000" w:themeColor="text1"/>
          <w:lang w:val="es-ES_tradnl"/>
        </w:rPr>
        <w:t xml:space="preserve">l </w:t>
      </w:r>
      <w:r w:rsidRPr="00302F8D" w:rsidR="00FD4546">
        <w:rPr>
          <w:rFonts w:ascii="Verdana" w:hAnsi="Verdana" w:cs="Arial"/>
          <w:i/>
          <w:iCs/>
          <w:color w:val="000000" w:themeColor="text1"/>
          <w:lang w:val="es-ES_tradnl"/>
        </w:rPr>
        <w:t xml:space="preserve">concurso de méritos </w:t>
      </w:r>
      <w:r w:rsidRPr="00302F8D" w:rsidR="00FD4546">
        <w:rPr>
          <w:rFonts w:ascii="Verdana" w:hAnsi="Verdana" w:cs="Arial"/>
          <w:color w:val="000000" w:themeColor="text1"/>
          <w:lang w:val="es-ES_tradnl"/>
        </w:rPr>
        <w:t>es un procedimiento de selección que deben realizar las entidades estatales para escoger «consultores y proyectos», es decir, para celebrar contratos de consultoría, entendidos estos últimos como aquellos «[…]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según lo dispuesto en el artículo 32, numeral 2, de la Ley 80 de 1993.</w:t>
      </w:r>
    </w:p>
    <w:p xmlns:wp14="http://schemas.microsoft.com/office/word/2010/wordml" w:rsidRPr="00302F8D" w:rsidR="00FD4546" w:rsidP="00FD4546" w:rsidRDefault="00FD4546" w14:paraId="5EB22BF3" wp14:textId="77777777">
      <w:pPr>
        <w:spacing w:before="120" w:line="276" w:lineRule="auto"/>
        <w:ind w:firstLine="708"/>
        <w:jc w:val="both"/>
        <w:rPr>
          <w:rFonts w:ascii="Verdana" w:hAnsi="Verdana" w:cs="Arial"/>
          <w:color w:val="000000" w:themeColor="text1"/>
          <w:lang w:val="es-ES"/>
        </w:rPr>
      </w:pPr>
      <w:r w:rsidRPr="00302F8D">
        <w:rPr>
          <w:rFonts w:ascii="Verdana" w:hAnsi="Verdana" w:cs="Arial"/>
          <w:color w:val="000000" w:themeColor="text1"/>
          <w:lang w:val="es-ES"/>
        </w:rPr>
        <w:t xml:space="preserve">El Libro 2, Parte 2, Título 1, Capítulo 2, Sección 1, Subsección 3 del Decreto 1082 de 2015, regula las distintas modalidades del concurso de méritos: </w:t>
      </w:r>
      <w:r w:rsidRPr="00302F8D">
        <w:rPr>
          <w:rFonts w:ascii="Verdana" w:hAnsi="Verdana" w:cs="Arial"/>
          <w:color w:val="000000" w:themeColor="text1"/>
          <w:lang w:val="es-ES"/>
        </w:rPr>
        <w:t xml:space="preserve">i) concurso de méritos abierto o sin precalificación, </w:t>
      </w:r>
      <w:proofErr w:type="spellStart"/>
      <w:r w:rsidRPr="00302F8D">
        <w:rPr>
          <w:rFonts w:ascii="Verdana" w:hAnsi="Verdana" w:cs="Arial"/>
          <w:color w:val="000000" w:themeColor="text1"/>
          <w:lang w:val="es-ES"/>
        </w:rPr>
        <w:t>ii</w:t>
      </w:r>
      <w:proofErr w:type="spellEnd"/>
      <w:r w:rsidRPr="00302F8D">
        <w:rPr>
          <w:rFonts w:ascii="Verdana" w:hAnsi="Verdana" w:cs="Arial"/>
          <w:color w:val="000000" w:themeColor="text1"/>
          <w:lang w:val="es-ES"/>
        </w:rPr>
        <w:t xml:space="preserve">) concurso de méritos cerrado o con precalificación y </w:t>
      </w:r>
      <w:proofErr w:type="spellStart"/>
      <w:r w:rsidRPr="00302F8D">
        <w:rPr>
          <w:rFonts w:ascii="Verdana" w:hAnsi="Verdana" w:cs="Arial"/>
          <w:color w:val="000000" w:themeColor="text1"/>
          <w:lang w:val="es-ES"/>
        </w:rPr>
        <w:t>iii</w:t>
      </w:r>
      <w:proofErr w:type="spellEnd"/>
      <w:r w:rsidRPr="00302F8D">
        <w:rPr>
          <w:rFonts w:ascii="Verdana" w:hAnsi="Verdana" w:cs="Arial"/>
          <w:color w:val="000000" w:themeColor="text1"/>
          <w:lang w:val="es-ES"/>
        </w:rPr>
        <w:t xml:space="preserve">) concurso de méritos «para la selección de consultores de diseño, planos, anteproyectos y proyectos arquitectónicos». El primero está regulado en los artículos 2.2.1.2.1.3.1. y 2.2.1.2.1.3.2. </w:t>
      </w:r>
      <w:proofErr w:type="spellStart"/>
      <w:r w:rsidRPr="00302F8D">
        <w:rPr>
          <w:rFonts w:ascii="Verdana" w:hAnsi="Verdana" w:cs="Arial"/>
          <w:i/>
          <w:iCs/>
          <w:color w:val="000000" w:themeColor="text1"/>
          <w:lang w:val="es-ES"/>
        </w:rPr>
        <w:t>ibídem</w:t>
      </w:r>
      <w:proofErr w:type="spellEnd"/>
      <w:r w:rsidRPr="00302F8D">
        <w:rPr>
          <w:rFonts w:ascii="Verdana" w:hAnsi="Verdana" w:cs="Arial"/>
          <w:color w:val="000000" w:themeColor="text1"/>
          <w:lang w:val="es-ES"/>
        </w:rPr>
        <w:t xml:space="preserve">. El segundo, además de los dos artículos anteriores, lo regulan los artículos 2.2.1.2.1.3.3. a 2.2.1.2.1.3.7. </w:t>
      </w:r>
      <w:proofErr w:type="spellStart"/>
      <w:r w:rsidRPr="00302F8D">
        <w:rPr>
          <w:rFonts w:ascii="Verdana" w:hAnsi="Verdana" w:cs="Arial"/>
          <w:i/>
          <w:iCs/>
          <w:color w:val="000000" w:themeColor="text1"/>
          <w:lang w:val="es-ES"/>
        </w:rPr>
        <w:t>ejusdem</w:t>
      </w:r>
      <w:proofErr w:type="spellEnd"/>
      <w:r w:rsidRPr="00302F8D">
        <w:rPr>
          <w:rFonts w:ascii="Verdana" w:hAnsi="Verdana" w:cs="Arial"/>
          <w:color w:val="000000" w:themeColor="text1"/>
          <w:lang w:val="es-ES"/>
        </w:rPr>
        <w:t>. El tercero lo regulan los artículos 2.2.1.2.1.3.8. a 2.2.1.2.1.3.25. del mencionado Decreto.</w:t>
      </w:r>
    </w:p>
    <w:p xmlns:wp14="http://schemas.microsoft.com/office/word/2010/wordml" w:rsidRPr="00302F8D" w:rsidR="00FD4546" w:rsidP="00FD4546" w:rsidRDefault="00FD4546" w14:paraId="2BD2FEEA" wp14:textId="77777777">
      <w:pPr>
        <w:spacing w:before="120" w:line="276" w:lineRule="auto"/>
        <w:ind w:firstLine="708"/>
        <w:jc w:val="both"/>
        <w:rPr>
          <w:rFonts w:ascii="Verdana" w:hAnsi="Verdana" w:cs="Arial"/>
          <w:color w:val="000000" w:themeColor="text1"/>
          <w:lang w:val="es-ES"/>
        </w:rPr>
      </w:pPr>
      <w:r w:rsidRPr="00302F8D">
        <w:rPr>
          <w:rFonts w:ascii="Verdana" w:hAnsi="Verdana" w:cs="Arial"/>
          <w:color w:val="000000" w:themeColor="text1"/>
          <w:lang w:val="es-ES_tradnl"/>
        </w:rPr>
        <w:t xml:space="preserve">Ahora bien, </w:t>
      </w:r>
      <w:bookmarkStart w:name="_Hlk43918348" w:id="0"/>
      <w:r w:rsidRPr="00302F8D">
        <w:rPr>
          <w:rFonts w:ascii="Verdana" w:hAnsi="Verdana" w:cs="Arial"/>
          <w:color w:val="000000" w:themeColor="text1"/>
          <w:lang w:val="es-ES_tradnl"/>
        </w:rPr>
        <w:t>la Sección Tercera del Consejo de Estado, en autos del 25 de julio de 2018</w:t>
      </w:r>
      <w:r w:rsidRPr="00302F8D">
        <w:rPr>
          <w:rStyle w:val="Refdenotaalpie"/>
          <w:rFonts w:ascii="Verdana" w:hAnsi="Verdana" w:cs="Arial"/>
          <w:color w:val="000000" w:themeColor="text1"/>
          <w:lang w:val="es-ES_tradnl"/>
        </w:rPr>
        <w:footnoteReference w:id="1"/>
      </w:r>
      <w:r w:rsidRPr="00302F8D">
        <w:rPr>
          <w:rFonts w:ascii="Verdana" w:hAnsi="Verdana" w:cs="Arial"/>
          <w:color w:val="000000" w:themeColor="text1"/>
          <w:lang w:val="es-ES_tradnl"/>
        </w:rPr>
        <w:t xml:space="preserve"> y del 20 de febrero de 2019</w:t>
      </w:r>
      <w:r w:rsidRPr="00302F8D">
        <w:rPr>
          <w:rStyle w:val="Refdenotaalpie"/>
          <w:rFonts w:ascii="Verdana" w:hAnsi="Verdana" w:cs="Arial"/>
          <w:color w:val="000000" w:themeColor="text1"/>
          <w:lang w:val="es-ES_tradnl"/>
        </w:rPr>
        <w:footnoteReference w:id="2"/>
      </w:r>
      <w:r w:rsidRPr="00302F8D">
        <w:rPr>
          <w:rFonts w:ascii="Verdana" w:hAnsi="Verdana" w:cs="Arial"/>
          <w:color w:val="000000" w:themeColor="text1"/>
          <w:lang w:val="es-ES_tradnl"/>
        </w:rPr>
        <w:t>, suspendió provisionalmente, por un lado, el numeral 6 del artículo 2.2.1.2.1.3.2. original del Decreto 1082 de 2015 –antes de la modificación realizada por el Decreto 399 del 13 de abril de 2021– y, por el otro, los numerales 3, 4 y 5 de la misma disposición, en su redacción original. Las normas suspendidas regulaban el concurso de méritos abierto o sin precalificación</w:t>
      </w:r>
      <w:bookmarkEnd w:id="0"/>
      <w:r w:rsidRPr="00302F8D">
        <w:rPr>
          <w:rFonts w:ascii="Verdana" w:hAnsi="Verdana" w:cs="Arial"/>
          <w:color w:val="000000" w:themeColor="text1"/>
          <w:lang w:val="es-ES_tradnl"/>
        </w:rPr>
        <w:t>.</w:t>
      </w:r>
    </w:p>
    <w:p xmlns:wp14="http://schemas.microsoft.com/office/word/2010/wordml" w:rsidRPr="00302F8D" w:rsidR="00FD4546" w:rsidP="00FD4546" w:rsidRDefault="00FD4546" w14:paraId="5BB0715C" wp14:textId="77777777">
      <w:pPr>
        <w:spacing w:after="120" w:line="276" w:lineRule="auto"/>
        <w:ind w:firstLine="709"/>
        <w:jc w:val="both"/>
        <w:rPr>
          <w:rFonts w:ascii="Verdana" w:hAnsi="Verdana" w:cs="Arial"/>
          <w:color w:val="000000" w:themeColor="text1"/>
          <w:lang w:val="es-ES_tradnl"/>
        </w:rPr>
      </w:pPr>
      <w:bookmarkStart w:name="_Hlk43918393" w:id="2"/>
      <w:r w:rsidRPr="00302F8D">
        <w:rPr>
          <w:rFonts w:ascii="Verdana" w:hAnsi="Verdana" w:cs="Arial"/>
          <w:color w:val="000000" w:themeColor="text1"/>
          <w:lang w:val="es-ES_tradnl"/>
        </w:rPr>
        <w:t>El Consejo de Estado consideró que los numerales 3, 4 y 5 violarían el artículo 5, numeral 4, último inciso, de la Ley 1150 de 2007, pues señaló que: «en ningún caso se podrá incluir el precio, como factor de escogencia para la selección de consultores», así como el artículo 25, numeral 2, de la Ley 80 de 1993 que dispone lo siguiente: «[…] las normas de los procedimientos contractuales se interpretarán de tal manera que no den ocasión a seguir trámites distintos y adicionales a los expresamente previstos […]». En este sentido, el alto tribunal explicó que la verificación de la coherencia del precio con la disponibilidad presupuestal y la necesidad de que se logre un acuerdo en relación con el mismo desconocía el principio de selección objetiva, convirtiendo el precio en un factor de selección</w:t>
      </w:r>
      <w:r w:rsidRPr="00302F8D">
        <w:rPr>
          <w:rStyle w:val="Refdenotaalpie"/>
          <w:rFonts w:ascii="Verdana" w:hAnsi="Verdana" w:cs="Arial"/>
          <w:color w:val="000000" w:themeColor="text1"/>
          <w:lang w:val="es-ES_tradnl"/>
        </w:rPr>
        <w:footnoteReference w:id="3"/>
      </w:r>
      <w:r w:rsidRPr="00302F8D">
        <w:rPr>
          <w:rFonts w:ascii="Verdana" w:hAnsi="Verdana" w:cs="Arial"/>
          <w:color w:val="000000" w:themeColor="text1"/>
          <w:lang w:val="es-ES_tradnl"/>
        </w:rPr>
        <w:t xml:space="preserve">. En lo que respecta al artículo 6, este violaría </w:t>
      </w:r>
      <w:r w:rsidRPr="00302F8D">
        <w:rPr>
          <w:rFonts w:ascii="Verdana" w:hAnsi="Verdana" w:cs="Arial"/>
          <w:color w:val="000000" w:themeColor="text1"/>
          <w:lang w:val="es-ES_tradnl"/>
        </w:rPr>
        <w:t>especialmente el artículo 25.18 del Estatuto General y el artículo 5 de la Ley 1150 de 2007, pues la declaratoria de desierta solo procede cuando no es posible la selección objetiva del contratista</w:t>
      </w:r>
      <w:bookmarkEnd w:id="2"/>
      <w:r w:rsidRPr="00302F8D">
        <w:rPr>
          <w:rStyle w:val="Refdenotaalpie"/>
          <w:rFonts w:ascii="Verdana" w:hAnsi="Verdana" w:cs="Arial"/>
          <w:color w:val="000000" w:themeColor="text1"/>
          <w:lang w:val="es-ES_tradnl"/>
        </w:rPr>
        <w:footnoteReference w:id="4"/>
      </w:r>
      <w:r w:rsidRPr="00302F8D">
        <w:rPr>
          <w:rFonts w:ascii="Verdana" w:hAnsi="Verdana" w:cs="Arial"/>
          <w:color w:val="000000" w:themeColor="text1"/>
          <w:lang w:val="es-ES_tradnl"/>
        </w:rPr>
        <w:t>.</w:t>
      </w:r>
    </w:p>
    <w:p xmlns:wp14="http://schemas.microsoft.com/office/word/2010/wordml" w:rsidRPr="00302F8D" w:rsidR="00FD4546" w:rsidP="00FD4546" w:rsidRDefault="00FD4546" w14:paraId="23852A0E" wp14:textId="77777777">
      <w:pPr>
        <w:spacing w:line="276" w:lineRule="auto"/>
        <w:ind w:firstLine="709"/>
        <w:jc w:val="both"/>
        <w:rPr>
          <w:rFonts w:ascii="Verdana" w:hAnsi="Verdana" w:eastAsia="Calibri" w:cs="Arial"/>
          <w:color w:val="000000" w:themeColor="text1"/>
          <w:lang w:val="es-ES"/>
        </w:rPr>
      </w:pPr>
      <w:r w:rsidRPr="00302F8D">
        <w:rPr>
          <w:rFonts w:ascii="Verdana" w:hAnsi="Verdana" w:eastAsia="Calibri" w:cs="Arial"/>
          <w:color w:val="000000" w:themeColor="text1"/>
          <w:lang w:val="es-ES"/>
        </w:rPr>
        <w:t>Como se observa, el artículo 2 del Decreto 399 de 2021 reformó la reglamentación del concurso de méritos, para adecuarla a los pronunciamientos del Consejo de Estado que habían suspendido provisionalmente algunos numerales del artículo 2.2.1.2.1.3.2. del Decreto 1082 de 2015</w:t>
      </w:r>
      <w:r w:rsidRPr="00302F8D">
        <w:rPr>
          <w:rStyle w:val="Refdenotaalpie"/>
          <w:rFonts w:ascii="Verdana" w:hAnsi="Verdana" w:eastAsia="Calibri" w:cs="Arial"/>
          <w:color w:val="000000" w:themeColor="text1"/>
          <w:lang w:val="es-ES"/>
        </w:rPr>
        <w:footnoteReference w:id="5"/>
      </w:r>
      <w:r w:rsidRPr="00302F8D">
        <w:rPr>
          <w:rFonts w:ascii="Verdana" w:hAnsi="Verdana" w:eastAsia="Calibri" w:cs="Arial"/>
          <w:color w:val="000000" w:themeColor="text1"/>
          <w:lang w:val="es-ES"/>
        </w:rPr>
        <w:t xml:space="preserve">. A diferencia de </w:t>
      </w:r>
      <w:r w:rsidRPr="00302F8D">
        <w:rPr>
          <w:rFonts w:ascii="Verdana" w:hAnsi="Verdana" w:eastAsia="Calibri" w:cs="Arial"/>
          <w:color w:val="000000" w:themeColor="text1"/>
          <w:lang w:val="es-ES"/>
        </w:rPr>
        <w:t>lo que establecía este artículo en su redacción inicial, con la entrada en vigencia del artículo 2 del Decreto 399 de 2021 se observan los siguientes cambios:</w:t>
      </w:r>
    </w:p>
    <w:p xmlns:wp14="http://schemas.microsoft.com/office/word/2010/wordml" w:rsidRPr="00302F8D" w:rsidR="00FD4546" w:rsidP="00FD4546" w:rsidRDefault="00FD4546" w14:paraId="5DE5DC92" wp14:textId="77777777">
      <w:pPr>
        <w:spacing w:before="120" w:line="276" w:lineRule="auto"/>
        <w:ind w:firstLine="709"/>
        <w:jc w:val="both"/>
        <w:rPr>
          <w:rFonts w:ascii="Verdana" w:hAnsi="Verdana" w:eastAsia="Calibri" w:cs="Arial"/>
          <w:color w:val="000000" w:themeColor="text1"/>
          <w:lang w:val="es-ES"/>
        </w:rPr>
      </w:pPr>
      <w:r w:rsidRPr="00302F8D">
        <w:rPr>
          <w:rFonts w:ascii="Verdana" w:hAnsi="Verdana" w:eastAsia="Calibri" w:cs="Arial"/>
          <w:color w:val="000000" w:themeColor="text1"/>
          <w:lang w:val="es-ES"/>
        </w:rPr>
        <w:t>i) El informe de evaluación, que la entidad debe publicar durante tres (3) días hábiles, debe contener ya no solamente la calificación técnica y el orden de elegibilidad, sino «[…] la evaluación de las ofertas frente a todos los requisitos exigidos en el pliego de condiciones, incluyendo los requisitos habilitantes y los de asignación de puntaje». En tal sentido, el informe de evaluación debe dar cuenta de la evaluación completa de las ofertas, lo que incluiría las ofertas económicas. De esta manera, esta disposición permite que los interesados ejerzan su derecho a conocer el informe de evaluación y a formular las observaciones que consideren pertinentes, frente a todos los aspectos de la evaluación de las propuestas.</w:t>
      </w:r>
    </w:p>
    <w:p xmlns:wp14="http://schemas.microsoft.com/office/word/2010/wordml" w:rsidRPr="00302F8D" w:rsidR="00FD4546" w:rsidP="00FD4546" w:rsidRDefault="00FD4546" w14:paraId="21A8C48C" wp14:textId="77777777">
      <w:pPr>
        <w:spacing w:before="120" w:line="276" w:lineRule="auto"/>
        <w:ind w:firstLine="709"/>
        <w:jc w:val="both"/>
        <w:rPr>
          <w:rFonts w:ascii="Verdana" w:hAnsi="Verdana" w:eastAsia="Calibri" w:cs="Arial"/>
          <w:color w:val="000000" w:themeColor="text1"/>
          <w:lang w:val="es-ES"/>
        </w:rPr>
      </w:pPr>
      <w:proofErr w:type="spellStart"/>
      <w:r w:rsidRPr="00302F8D">
        <w:rPr>
          <w:rFonts w:ascii="Verdana" w:hAnsi="Verdana" w:eastAsia="Calibri" w:cs="Arial"/>
          <w:color w:val="000000" w:themeColor="text1"/>
          <w:lang w:val="es-ES"/>
        </w:rPr>
        <w:t>ii</w:t>
      </w:r>
      <w:proofErr w:type="spellEnd"/>
      <w:r w:rsidRPr="00302F8D">
        <w:rPr>
          <w:rFonts w:ascii="Verdana" w:hAnsi="Verdana" w:eastAsia="Calibri" w:cs="Arial"/>
          <w:color w:val="000000" w:themeColor="text1"/>
          <w:lang w:val="es-ES"/>
        </w:rPr>
        <w:t>) En armonía con lo anterior, a diferencia de la reglamentación anterior prevista en la redacción original del artículo 2.2.1.2.1.3.2. del Decreto 1082 de 2015, que establecía que luego de la publicación del informe de evaluación la entidad estatal debía revisar la oferta económica, para constatar su correspondencia con el presupuesto oficial, y que posteriormente debía tratar de llegar a un acuerdo con el oferente calificado en el primer lugar o, en subsidio, con el calificado en segundo orden, el artículo 2 del Decreto 399 de 2021 introduce una modificación trascendental, pues elimina estas etapas y señala, en su lugar, que «Una vez resueltas las observaciones al informe de evaluación, la entidad adjudicará el contrato mediante acto administrativo al oferente que haya cumplido todos los requisitos exigidos en el pliego de condiciones y haya obtenido el mayor puntaje». Esto implica que después de la respuesta a las observaciones del informe de evaluación ya la entidad estatal no debe revisar que la oferta económica sea acorde al presupuesto oficial –pues esto lo debió hacer para elaborar el informe de evaluación– y tampoco debe proceder con una fase de «negociación» con el oferente calificado en primer lugar sobre el valor y alcance del contrato, sino que debe proceder a la adjudicación a quien haya presentado objetivamente la mejor oferta, teniendo en cuenta todos los requisitos exigidos en el pliego de condiciones.</w:t>
      </w:r>
    </w:p>
    <w:p xmlns:wp14="http://schemas.microsoft.com/office/word/2010/wordml" w:rsidRPr="00302F8D" w:rsidR="00FD4546" w:rsidP="00FD4546" w:rsidRDefault="00FD4546" w14:paraId="055683BD" wp14:textId="77777777">
      <w:pPr>
        <w:spacing w:before="120" w:line="276" w:lineRule="auto"/>
        <w:ind w:firstLine="709"/>
        <w:jc w:val="both"/>
        <w:rPr>
          <w:rFonts w:ascii="Verdana" w:hAnsi="Verdana" w:eastAsia="Calibri" w:cs="Arial"/>
          <w:color w:val="000000" w:themeColor="text1"/>
          <w:lang w:val="es-ES"/>
        </w:rPr>
      </w:pPr>
      <w:proofErr w:type="spellStart"/>
      <w:r w:rsidRPr="00302F8D">
        <w:rPr>
          <w:rFonts w:ascii="Verdana" w:hAnsi="Verdana" w:eastAsia="Calibri" w:cs="Arial"/>
          <w:color w:val="000000" w:themeColor="text1"/>
          <w:lang w:val="es-ES"/>
        </w:rPr>
        <w:t>iii</w:t>
      </w:r>
      <w:proofErr w:type="spellEnd"/>
      <w:r w:rsidRPr="00302F8D">
        <w:rPr>
          <w:rFonts w:ascii="Verdana" w:hAnsi="Verdana" w:eastAsia="Calibri" w:cs="Arial"/>
          <w:color w:val="000000" w:themeColor="text1"/>
          <w:lang w:val="es-ES"/>
        </w:rPr>
        <w:t xml:space="preserve">) Como el nuevo artículo 2.2.1.2.1.3.2. del Decreto 1082 de 2015, modificado por el artículo 2 del Decreto 399 de 2021, ya no establece una fase </w:t>
      </w:r>
      <w:r w:rsidRPr="00302F8D">
        <w:rPr>
          <w:rFonts w:ascii="Verdana" w:hAnsi="Verdana" w:eastAsia="Calibri" w:cs="Arial"/>
          <w:color w:val="000000" w:themeColor="text1"/>
          <w:lang w:val="es-ES"/>
        </w:rPr>
        <w:t>de negociación entre la entidad estatal y el oferente calificado en el primer lugar de elegibilidad, por sustracción de materia, la entidad estatal tampoco debe intentar un acuerdo con el oferente calificado en el segundo orden de elegibilidad, ni puede ampararse en el carácter fallido de dicho acuerdo para declarar desierto el proceso de selección, en armonía con lo decidido en los Autos del Consejo de Estado antes señalados.</w:t>
      </w:r>
    </w:p>
    <w:p xmlns:wp14="http://schemas.microsoft.com/office/word/2010/wordml" w:rsidRPr="00302F8D" w:rsidR="00FD4546" w:rsidP="00FD4546" w:rsidRDefault="00FD4546" w14:paraId="33413391" wp14:textId="77777777">
      <w:pPr>
        <w:spacing w:before="120" w:line="276" w:lineRule="auto"/>
        <w:ind w:firstLine="709"/>
        <w:jc w:val="both"/>
        <w:rPr>
          <w:rFonts w:ascii="Verdana" w:hAnsi="Verdana" w:cs="Arial"/>
          <w:color w:val="000000" w:themeColor="text1"/>
          <w:sz w:val="21"/>
          <w:szCs w:val="21"/>
          <w:lang w:val="es-ES_tradnl"/>
        </w:rPr>
      </w:pPr>
      <w:r w:rsidRPr="00302F8D">
        <w:rPr>
          <w:rFonts w:ascii="Verdana" w:hAnsi="Verdana" w:eastAsia="Calibri" w:cs="Arial"/>
          <w:color w:val="000000" w:themeColor="text1"/>
          <w:lang w:val="es-ES_tradnl"/>
        </w:rPr>
        <w:t xml:space="preserve">Un aspecto igualmente importante que introduce el Decreto 399 de 2021 y que incide sobre el trámite del concurso de méritos, tiene que ver con el contenido de los estudios y documentos previos que soportan el proceso de contratación. Recuérdese que el numeral 4 del artículo 2.2.1.1.2.1.1. del Decreto 1082 de 2015 establecía que la entidad estatal no debía «[…] publicar las variables utilizadas para calcular el valor estimado del contrato cuando la modalidad de selección del contratista sea en concurso de méritos». Pues bien, el artículo 1 del Decreto 399 de 2021 elimina esta prohibición, para garantizar que los interesados conozcan la información relacionada con el valor estimado del contrato en los concursos de méritos y potenciar la garantía de los principios de publicidad y transparencia. </w:t>
      </w:r>
    </w:p>
    <w:p xmlns:wp14="http://schemas.microsoft.com/office/word/2010/wordml" w:rsidRPr="00302F8D" w:rsidR="00FD4546" w:rsidP="00FD4546" w:rsidRDefault="00FD4546" w14:paraId="08A44B04" wp14:textId="77777777">
      <w:pPr>
        <w:spacing w:line="276" w:lineRule="auto"/>
        <w:ind w:firstLine="709"/>
        <w:jc w:val="both"/>
        <w:rPr>
          <w:rFonts w:ascii="Verdana" w:hAnsi="Verdana" w:eastAsia="Calibri" w:cs="Arial"/>
          <w:color w:val="000000" w:themeColor="text1"/>
          <w:lang w:val="es-ES"/>
        </w:rPr>
      </w:pPr>
      <w:r w:rsidRPr="00302F8D">
        <w:rPr>
          <w:rFonts w:ascii="Verdana" w:hAnsi="Verdana" w:eastAsia="Calibri" w:cs="Arial"/>
          <w:color w:val="000000" w:themeColor="text1"/>
          <w:lang w:val="es-ES"/>
        </w:rPr>
        <w:t xml:space="preserve">Por lo tanto, a partir de la entrada en vigencia del Decreto 399 de 2021, las entidades estatales deben incluir en los estudios previos del concurso de méritos la información correspondiente a las variables empleadas para calcular el valor estimado del contrato, determinando así el presupuesto oficial. Además, los interesados pueden formular observaciones al proyecto de pliego de condiciones sobre este tema. Adicionalmente, en el pliego de condiciones deben establecerse con claridad los requisitos habilitantes y criterios de calificación con fundamento en los cuales la entidad estatal elaborará el informe de evaluación respectivo. Al respecto, se aclara que el Decreto 399 de 2021 en ningún caso contradice lo establecido en el artículo 5, numeral 4, de la Ley 1150 de 2007; norma que dispone que «En los procesos para la selección de consultores se hará uso de factores de calificación destinados a valorar los aspectos técnicos de la oferta o proyecto […]» y que «En ningún caso se podrá incluir el precio, como factor de escogencia para la selección de consultores». El hecho de que desaparezca la etapa en la cual la entidad estatal debía intentar un acuerdo sobre el alcance y el valor del contrato con el oferente calificado en el primer </w:t>
      </w:r>
      <w:r w:rsidRPr="00302F8D">
        <w:rPr>
          <w:rFonts w:ascii="Verdana" w:hAnsi="Verdana" w:eastAsia="Calibri" w:cs="Arial"/>
          <w:color w:val="000000" w:themeColor="text1"/>
          <w:lang w:val="es-ES"/>
        </w:rPr>
        <w:t xml:space="preserve">orden de elegibilidad no significa que se esté introduciendo el precio como factor de escogencia. Lo que se deduce del artículo 2 del Decreto 399 de 2021 es que en el pliego de condiciones debe quedar claramente establecido el presupuesto oficial, así como la prohibición de superarlo como requisito habilitante dentro del concurso de méritos. </w:t>
      </w:r>
    </w:p>
    <w:p xmlns:wp14="http://schemas.microsoft.com/office/word/2010/wordml" w:rsidRPr="00302F8D" w:rsidR="00FD4546" w:rsidP="00FD4546" w:rsidRDefault="00FD4546" w14:paraId="11C9CB7C" wp14:textId="77777777">
      <w:pPr>
        <w:spacing w:before="120" w:line="276" w:lineRule="auto"/>
        <w:ind w:firstLine="709"/>
        <w:jc w:val="both"/>
        <w:rPr>
          <w:rFonts w:ascii="Verdana" w:hAnsi="Verdana" w:eastAsia="Calibri" w:cs="Arial"/>
          <w:color w:val="000000" w:themeColor="text1"/>
          <w:lang w:val="es-ES"/>
        </w:rPr>
      </w:pPr>
      <w:r w:rsidRPr="00302F8D">
        <w:rPr>
          <w:rFonts w:ascii="Verdana" w:hAnsi="Verdana" w:eastAsia="Calibri" w:cs="Arial"/>
          <w:color w:val="000000" w:themeColor="text1"/>
          <w:lang w:val="es-ES"/>
        </w:rPr>
        <w:t>Dicho de otro modo, una vez verificado el cumplimiento de los requisitos habilitantes –entre los cuales está no superar el presupuesto oficial– y de ponderar los factores de calificación, se deberá elaborar el informe de evaluación respectivo –el cual es susceptible de observaciones– y solo se podrá adjudicar el contrato a quien ocupe el primer orden de elegibilidad según los criterios de calificación. Esto significa que luego de resolver las observaciones al informe de evaluación y de quedar en firme este, ya la entidad estatal no puede revisar la conformidad de la oferta económica con el presupuesto oficial –pues esto debió hacerlo antes de publicar el informe de evaluación–, ni intentar un acuerdo sobre el precio, como sí lo permitían los numerales 4 y 5 del artículo 2.2.1.2.1.3.2. del Decreto 1082 de 2015 en su redacción inicial. Lo que procede una vez resueltas las observaciones al informe de evaluación es la adjudicación del contrato o la declaratoria de desierta, si ninguno de los oferentes cumple los requisitos habilitantes.</w:t>
      </w:r>
    </w:p>
    <w:p xmlns:wp14="http://schemas.microsoft.com/office/word/2010/wordml" w:rsidRPr="00302F8D" w:rsidR="00FD4546" w:rsidP="00FD4546" w:rsidRDefault="00FD4546" w14:paraId="62A2CFB3" wp14:textId="77777777">
      <w:pPr>
        <w:spacing w:before="120" w:line="276" w:lineRule="auto"/>
        <w:ind w:firstLine="709"/>
        <w:jc w:val="both"/>
        <w:rPr>
          <w:rStyle w:val="Textoennegrita"/>
          <w:rFonts w:ascii="Verdana" w:hAnsi="Verdana" w:cs="Arial"/>
          <w:b w:val="0"/>
          <w:bCs w:val="0"/>
          <w:shd w:val="clear" w:color="auto" w:fill="FFFFFF"/>
        </w:rPr>
      </w:pPr>
      <w:r w:rsidRPr="00302F8D">
        <w:rPr>
          <w:rStyle w:val="Textoennegrita"/>
          <w:rFonts w:ascii="Verdana" w:hAnsi="Verdana" w:cs="Arial"/>
          <w:b w:val="0"/>
          <w:bCs w:val="0"/>
          <w:shd w:val="clear" w:color="auto" w:fill="FFFFFF"/>
        </w:rPr>
        <w:t>Por su parte, con fundamento en el Decreto 399 de 2021, la apertura de las ofertas se realiza al momento del cierre del proceso, esto es, vencido el plazo para presentar las ofertas. Lo anterior, teniendo en cuenta que la entidad estatal debe evaluar en el informe respectivo los requisitos exigidos en el pliego de condiciones, incluidos los requisitos habilitantes y los de asignación de puntaje. Una vez resueltas las observaciones presentadas al informe, la entidad adjudicará el contrato mediante acto administrativo. Por tanto, se entiende que en este informe se evaluará el cumplimiento de todas las exigencias previstas en el pliego de condiciones, esto es, los requisitos habilitantes, los factores de evaluación y las ofertas económicas.</w:t>
      </w:r>
    </w:p>
    <w:p xmlns:wp14="http://schemas.microsoft.com/office/word/2010/wordml" w:rsidRPr="00302F8D" w:rsidR="00FD4546" w:rsidP="00FD4546" w:rsidRDefault="00FD4546" w14:paraId="71DA37A9" wp14:textId="77777777">
      <w:pPr>
        <w:spacing w:after="0" w:line="276" w:lineRule="auto"/>
        <w:ind w:firstLine="703"/>
        <w:jc w:val="both"/>
        <w:textAlignment w:val="baseline"/>
        <w:rPr>
          <w:rFonts w:ascii="Verdana" w:hAnsi="Verdana" w:eastAsia="Times New Roman" w:cs="Arial"/>
          <w:bCs/>
          <w:sz w:val="24"/>
          <w:szCs w:val="24"/>
          <w:lang w:val="es-ES_tradnl" w:eastAsia="es-CO"/>
        </w:rPr>
      </w:pPr>
      <w:r w:rsidRPr="00302F8D">
        <w:rPr>
          <w:rFonts w:ascii="Verdana" w:hAnsi="Verdana" w:cs="Arial"/>
          <w:color w:val="000000" w:themeColor="text1"/>
        </w:rPr>
        <w:t xml:space="preserve">Ahora bien, es preciso acotar que </w:t>
      </w:r>
      <w:r w:rsidRPr="00302F8D">
        <w:rPr>
          <w:rFonts w:ascii="Verdana" w:hAnsi="Verdana" w:eastAsia="Times New Roman" w:cs="Arial"/>
          <w:lang w:eastAsia="es-CO"/>
        </w:rPr>
        <w:t xml:space="preserve">el precio es uno de los elementos de los contratos estatales, que por lo general se identifica con el valor del contrato. Aunque no todo contrato lo incluye –pues también existen negocios gratuitos– lo usual es que los contratos estatales se configuren como onerosos y, la mayoría </w:t>
      </w:r>
      <w:r w:rsidRPr="00302F8D">
        <w:rPr>
          <w:rFonts w:ascii="Verdana" w:hAnsi="Verdana" w:eastAsia="Times New Roman" w:cs="Arial"/>
          <w:lang w:eastAsia="es-CO"/>
        </w:rPr>
        <w:t>de las veces, como conmutativos, cuando hay un acuerdo entre el objeto y la contraprestación pactada por escrito entre la Entidad Estatal y el contratista</w:t>
      </w:r>
      <w:r w:rsidRPr="00302F8D">
        <w:rPr>
          <w:rFonts w:ascii="Verdana" w:hAnsi="Verdana" w:eastAsia="Times New Roman" w:cs="Arial"/>
          <w:bCs/>
          <w:vertAlign w:val="superscript"/>
          <w:lang w:val="es-ES_tradnl" w:eastAsia="es-CO"/>
        </w:rPr>
        <w:footnoteReference w:id="6"/>
      </w:r>
      <w:r w:rsidRPr="00302F8D">
        <w:rPr>
          <w:rFonts w:ascii="Verdana" w:hAnsi="Verdana" w:eastAsia="Times New Roman" w:cs="Arial"/>
          <w:bCs/>
          <w:lang w:val="es-ES_tradnl" w:eastAsia="es-CO"/>
        </w:rPr>
        <w:t>. El precio es un importante elemento para el contratista, porque equivale a la remuneración que la entidad contratante le pagará como retribución por la ejecución de las obligaciones de dar, hacer o no hacer previstas a su cargo en el contrato. El precio, entonces, es el valor que se da por el objeto, generalmente en dinero, que debe ser determinado o determinable</w:t>
      </w:r>
      <w:r w:rsidRPr="00302F8D">
        <w:rPr>
          <w:rFonts w:ascii="Verdana" w:hAnsi="Verdana" w:eastAsia="Times New Roman" w:cs="Arial"/>
          <w:bCs/>
          <w:sz w:val="24"/>
          <w:szCs w:val="24"/>
          <w:vertAlign w:val="superscript"/>
          <w:lang w:val="es-ES_tradnl" w:eastAsia="es-CO"/>
        </w:rPr>
        <w:footnoteReference w:id="7"/>
      </w:r>
      <w:r w:rsidRPr="00302F8D">
        <w:rPr>
          <w:rFonts w:ascii="Verdana" w:hAnsi="Verdana" w:eastAsia="Times New Roman" w:cs="Arial"/>
          <w:bCs/>
          <w:lang w:val="es-ES_tradnl" w:eastAsia="es-CO"/>
        </w:rPr>
        <w:t>, en los términos de los artículos 1864 y el 1865 del Código Civil y, de manera general está compuesto por dos elementos esenciales: los costos y la utilidad, cuya estructuración interna depende de las condiciones técnicas, financieras, regulatorias, etc., de cada contrato</w:t>
      </w:r>
      <w:r w:rsidRPr="00302F8D">
        <w:rPr>
          <w:rFonts w:ascii="Verdana" w:hAnsi="Verdana" w:eastAsia="Times New Roman" w:cs="Arial"/>
          <w:bCs/>
          <w:sz w:val="24"/>
          <w:szCs w:val="24"/>
          <w:vertAlign w:val="superscript"/>
          <w:lang w:val="es-ES_tradnl" w:eastAsia="es-CO"/>
        </w:rPr>
        <w:footnoteReference w:id="8"/>
      </w:r>
      <w:r w:rsidRPr="00302F8D">
        <w:rPr>
          <w:rFonts w:ascii="Verdana" w:hAnsi="Verdana" w:eastAsia="Times New Roman" w:cs="Arial"/>
          <w:bCs/>
          <w:sz w:val="24"/>
          <w:szCs w:val="24"/>
          <w:lang w:val="es-ES_tradnl" w:eastAsia="es-CO"/>
        </w:rPr>
        <w:t>.</w:t>
      </w:r>
    </w:p>
    <w:p xmlns:wp14="http://schemas.microsoft.com/office/word/2010/wordml" w:rsidRPr="00302F8D" w:rsidR="00FD4546" w:rsidP="00FD4546" w:rsidRDefault="00FD4546" w14:paraId="6FF70320" wp14:textId="77777777">
      <w:pPr>
        <w:spacing w:before="120" w:after="0" w:line="276" w:lineRule="auto"/>
        <w:ind w:firstLine="703"/>
        <w:jc w:val="both"/>
        <w:textAlignment w:val="baseline"/>
        <w:rPr>
          <w:rFonts w:ascii="Verdana" w:hAnsi="Verdana" w:eastAsia="Times New Roman" w:cs="Arial"/>
          <w:bCs/>
          <w:sz w:val="24"/>
          <w:szCs w:val="24"/>
          <w:lang w:val="es-ES_tradnl" w:eastAsia="es-CO"/>
        </w:rPr>
      </w:pPr>
      <w:r w:rsidRPr="00302F8D">
        <w:rPr>
          <w:rFonts w:ascii="Verdana" w:hAnsi="Verdana" w:eastAsia="Times New Roman" w:cs="Arial"/>
          <w:bCs/>
          <w:lang w:val="es-ES_tradnl" w:eastAsia="es-CO"/>
        </w:rPr>
        <w:t xml:space="preserve">Desde la etapa de planeación, en la fase precontractual, las Entidades Estatales deben calcular tanto el valor estimado del contrato como el presupuesto oficial destinado para satisfacer la necesidad que se pretende suplir con el contrato,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Tal metodología generalmente depende del tipo de contrato, pues hay algunas modalidades más comunes en los de obra pública; otras más utilizadas en los de prestación de servicios y otras más indicadas para los de concesión, por </w:t>
      </w:r>
      <w:r w:rsidRPr="00302F8D">
        <w:rPr>
          <w:rFonts w:ascii="Verdana" w:hAnsi="Verdana" w:eastAsia="Times New Roman" w:cs="Arial"/>
          <w:bCs/>
          <w:lang w:val="es-ES_tradnl" w:eastAsia="es-CO"/>
        </w:rPr>
        <w:t>mencionar algunos ejemplos</w:t>
      </w:r>
      <w:r w:rsidRPr="00302F8D">
        <w:rPr>
          <w:rFonts w:ascii="Verdana" w:hAnsi="Verdana" w:eastAsia="Times New Roman" w:cs="Arial"/>
          <w:bCs/>
          <w:sz w:val="24"/>
          <w:szCs w:val="24"/>
          <w:vertAlign w:val="superscript"/>
          <w:lang w:val="es-ES_tradnl" w:eastAsia="es-CO"/>
        </w:rPr>
        <w:footnoteReference w:id="9"/>
      </w:r>
      <w:r w:rsidRPr="00302F8D">
        <w:rPr>
          <w:rFonts w:ascii="Verdana" w:hAnsi="Verdana" w:eastAsia="Times New Roman" w:cs="Arial"/>
          <w:bCs/>
          <w:sz w:val="24"/>
          <w:szCs w:val="24"/>
          <w:lang w:val="es-ES_tradnl" w:eastAsia="es-CO"/>
        </w:rPr>
        <w:t xml:space="preserve">. </w:t>
      </w:r>
      <w:r w:rsidRPr="00302F8D">
        <w:rPr>
          <w:rFonts w:ascii="Verdana" w:hAnsi="Verdana" w:eastAsia="Times New Roman" w:cs="Arial"/>
          <w:bCs/>
          <w:lang w:val="es-ES_tradnl" w:eastAsia="es-CO"/>
        </w:rPr>
        <w:t xml:space="preserve">No hay, pues, una sola metodología para pactar el precio y, en gran medida, la manera de hacerlo ha obedecido a la costumbre mercantil y a la influencia de disciplinas técnicas, como la ingeniería o la administración de empresas, en la contratación estatal. </w:t>
      </w:r>
    </w:p>
    <w:p xmlns:wp14="http://schemas.microsoft.com/office/word/2010/wordml" w:rsidRPr="00302F8D" w:rsidR="00FD4546" w:rsidP="00FD4546" w:rsidRDefault="00FD4546" w14:paraId="597C0B76" wp14:textId="77777777">
      <w:pPr>
        <w:spacing w:before="120" w:after="0" w:line="276" w:lineRule="auto"/>
        <w:jc w:val="both"/>
        <w:textAlignment w:val="baseline"/>
        <w:rPr>
          <w:rFonts w:ascii="Verdana" w:hAnsi="Verdana" w:eastAsia="Times New Roman" w:cs="Arial"/>
          <w:bCs/>
          <w:lang w:val="es-ES_tradnl" w:eastAsia="es-CO"/>
        </w:rPr>
      </w:pPr>
      <w:r w:rsidRPr="00302F8D">
        <w:rPr>
          <w:rFonts w:ascii="Verdana" w:hAnsi="Verdana" w:eastAsia="Times New Roman" w:cs="Arial"/>
          <w:bCs/>
          <w:lang w:val="es-ES_tradnl" w:eastAsia="es-CO"/>
        </w:rPr>
        <w:tab/>
      </w:r>
      <w:r w:rsidRPr="00302F8D">
        <w:rPr>
          <w:rFonts w:ascii="Verdana" w:hAnsi="Verdana" w:eastAsia="Times New Roman" w:cs="Arial"/>
          <w:bCs/>
          <w:lang w:val="es-ES_tradnl" w:eastAsia="es-CO"/>
        </w:rPr>
        <w:t xml:space="preserve">Una de las metodologías que ha hecho carrera en la práctica contractual pública es el sistema de precios unitarios, método en el marco del cual la entidad contratante, al momento de estimar el valor del contrato separa a los costos directos –es decir, los que están directamente implicados en la ejecución del objeto–, de los costos indirectos –que equivalen a los rubros que no tienen que ver de manera inmediata con la ejecución de las actividades contractuales, pero que integran también el precio, bien sea porque constituyen erogaciones administrativas o contingentes para el contratista o, porque se dirigen a salvaguardar su ganancia–, solicitando a los proponentes que discriminen los últimos al momento de presentar la propuesta. </w:t>
      </w:r>
    </w:p>
    <w:p xmlns:wp14="http://schemas.microsoft.com/office/word/2010/wordml" w:rsidRPr="00302F8D" w:rsidR="00FD4546" w:rsidP="26E174E6" w:rsidRDefault="00FD4546" w14:paraId="6D204EAB" wp14:textId="77777777" wp14:noSpellErr="1">
      <w:pPr>
        <w:spacing w:before="120" w:after="0" w:line="276" w:lineRule="auto"/>
        <w:jc w:val="both"/>
        <w:textAlignment w:val="baseline"/>
        <w:rPr>
          <w:rFonts w:ascii="Verdana" w:hAnsi="Verdana" w:eastAsia="Times New Roman" w:cs="Arial"/>
          <w:lang w:val="es-ES" w:eastAsia="es-CO"/>
        </w:rPr>
      </w:pPr>
      <w:r w:rsidRPr="00302F8D">
        <w:rPr>
          <w:rFonts w:ascii="Verdana" w:hAnsi="Verdana" w:eastAsia="Times New Roman" w:cs="Arial"/>
          <w:bCs/>
          <w:lang w:val="es-ES_tradnl" w:eastAsia="es-CO"/>
        </w:rPr>
        <w:tab/>
      </w:r>
      <w:r w:rsidRPr="26E174E6" w:rsidR="00FD4546">
        <w:rPr>
          <w:rFonts w:ascii="Verdana" w:hAnsi="Verdana" w:eastAsia="Times New Roman" w:cs="Arial"/>
          <w:lang w:val="es-ES" w:eastAsia="es-CO"/>
        </w:rPr>
        <w:t xml:space="preserve">Pese a que el Estatuto General de Contratación de la Administración Pública, no establece una regulación integral o detallada conforme a la cual se </w:t>
      </w:r>
      <w:r w:rsidRPr="26E174E6" w:rsidR="00FD4546">
        <w:rPr>
          <w:rFonts w:ascii="Verdana" w:hAnsi="Verdana" w:eastAsia="Times New Roman" w:cs="Arial"/>
          <w:lang w:val="es-ES" w:eastAsia="es-CO"/>
        </w:rPr>
        <w:t>debe dar la estructuración del valor del contrato cuando se usa el sistema de precios unitarios, el Decreto 1082 de 2015 impone taxativamente una carga justificativa para las entidades que utilicen dicho sistema. Al respecto, el artículo 2.2.1.1.2.1.1 del Decreto 1082 de 2015 que regula el contenido del estudio del sector, indica en su numeral 4 que: “Cuando el valor del contrato esté determinado por precios unitarios, la Entidad Estatal debe incluir la forma como los calculó y soportar sus cálculos presupuestales en la estimación de aquello”. En todo caso, esta Agencia estima que, si bien el factor multiplicador no está mencionado en el referido artículo, ello no implica que la entidad esté exenta del deber de incluir en los estudios previos, la razón por la cual determinó la viabilidad o conveniencia de usar tal metodología para estimar el valor del contrato, esto, independientemente del método que haya utilizado para calcularlo.</w:t>
      </w:r>
    </w:p>
    <w:p xmlns:wp14="http://schemas.microsoft.com/office/word/2010/wordml" w:rsidRPr="00302F8D" w:rsidR="00FD4546" w:rsidP="00302F8D" w:rsidRDefault="00FD4546" w14:paraId="576D18F5" wp14:textId="77777777">
      <w:pPr>
        <w:spacing w:before="120" w:after="0" w:line="276" w:lineRule="auto"/>
        <w:ind w:firstLine="708"/>
        <w:jc w:val="both"/>
        <w:textAlignment w:val="baseline"/>
        <w:rPr>
          <w:rFonts w:ascii="Verdana" w:hAnsi="Verdana" w:eastAsia="Times New Roman" w:cs="Arial"/>
          <w:bCs/>
          <w:lang w:val="es-ES_tradnl" w:eastAsia="es-CO"/>
        </w:rPr>
      </w:pPr>
      <w:r w:rsidRPr="00302F8D">
        <w:rPr>
          <w:rFonts w:ascii="Verdana" w:hAnsi="Verdana" w:eastAsia="Times New Roman" w:cs="Arial"/>
          <w:bCs/>
          <w:lang w:val="es-ES_tradnl" w:eastAsia="es-CO"/>
        </w:rPr>
        <w:t>Así pues, el principal sustento para que las Entidades Estatales sujetas al EGCAP, como las excluidas de este, aplique las referidas metodologías, es la autonomía de la que gozan para la estructuración de las condiciones del negocio jurídico, determinando el sistema más apropiado para satisfacer los fines de la contratación, respetando los límites previstos en el ordenamiento. De ahí que, las entidades cuenten con la discrecionalidad para disponer en los documentos del proceso, la aplicación de metodologías como las explicadas, siempre que resulten adecuadas y proporcionales al objeto del contrato.</w:t>
      </w:r>
    </w:p>
    <w:p xmlns:wp14="http://schemas.microsoft.com/office/word/2010/wordml" w:rsidR="00FD4546" w:rsidP="00302F8D" w:rsidRDefault="00FD4546" w14:paraId="31954A81" wp14:textId="77777777">
      <w:pPr>
        <w:spacing w:before="120" w:after="0" w:line="276" w:lineRule="auto"/>
        <w:ind w:firstLine="708"/>
        <w:jc w:val="both"/>
        <w:textAlignment w:val="baseline"/>
        <w:rPr>
          <w:rFonts w:ascii="Verdana" w:hAnsi="Verdana" w:eastAsia="Calibri" w:cs="Arial"/>
          <w:color w:val="000000" w:themeColor="text1"/>
          <w:lang w:val="es-ES"/>
        </w:rPr>
      </w:pPr>
      <w:r w:rsidRPr="00302F8D">
        <w:rPr>
          <w:rFonts w:ascii="Verdana" w:hAnsi="Verdana" w:cs="Arial"/>
          <w:color w:val="000000" w:themeColor="text1"/>
        </w:rPr>
        <w:t xml:space="preserve">En ese sentido es pertinente señalar que, </w:t>
      </w:r>
      <w:r w:rsidRPr="00302F8D">
        <w:rPr>
          <w:rFonts w:ascii="Verdana" w:hAnsi="Verdana" w:eastAsia="Calibri" w:cs="Arial"/>
          <w:color w:val="000000" w:themeColor="text1"/>
          <w:lang w:val="es-ES"/>
        </w:rPr>
        <w:t>a partir de la entrada en vigencia del Decreto 399 de 2021, las entidades estatales deben incluir en los estudios previos del concurso de méritos la información correspondiente a las variables empleadas para calcular el valor estimado del contrato, determinando así el presupuesto oficial. Además, los interesados pueden formular observaciones al proyecto de pliego de condiciones sobre este tema, y teniendo en cuenta que en los procesos de selección de concurso de méritos, el precio no constituye un factor de evaluación, en cumplimiento del principio la autonomía de las entidades estatales, y previo al cumplimiento del principio de planeación, pueden estructurar dentro de sus pliegos, que los precios ofertados sean los mismos que estableció la entidad según su estudio de mercado, sin perder de vista que los oferentes no podrá superar el presupuesto oficial.</w:t>
      </w:r>
    </w:p>
    <w:p xmlns:wp14="http://schemas.microsoft.com/office/word/2010/wordml" w:rsidR="00302F8D" w:rsidP="00302F8D" w:rsidRDefault="00302F8D" w14:paraId="6DFB9E20" wp14:textId="77777777">
      <w:pPr>
        <w:spacing w:before="120" w:after="0" w:line="276" w:lineRule="auto"/>
        <w:ind w:firstLine="708"/>
        <w:jc w:val="both"/>
        <w:textAlignment w:val="baseline"/>
        <w:rPr>
          <w:rFonts w:ascii="Verdana" w:hAnsi="Verdana" w:eastAsia="Calibri" w:cs="Arial"/>
          <w:color w:val="000000" w:themeColor="text1"/>
          <w:lang w:val="es-ES"/>
        </w:rPr>
      </w:pPr>
    </w:p>
    <w:p xmlns:wp14="http://schemas.microsoft.com/office/word/2010/wordml" w:rsidRPr="00593A5F" w:rsidR="00302F8D" w:rsidP="00302F8D" w:rsidRDefault="00302F8D" w14:paraId="5FD4521F" wp14:textId="77777777">
      <w:pPr>
        <w:pStyle w:val="Prrafodelista"/>
        <w:numPr>
          <w:ilvl w:val="0"/>
          <w:numId w:val="1"/>
        </w:numPr>
        <w:tabs>
          <w:tab w:val="left" w:pos="142"/>
          <w:tab w:val="left" w:pos="284"/>
        </w:tabs>
        <w:spacing w:after="0" w:line="276" w:lineRule="auto"/>
        <w:ind w:left="0" w:firstLine="0"/>
        <w:contextualSpacing w:val="0"/>
        <w:jc w:val="both"/>
        <w:rPr>
          <w:rFonts w:ascii="Verdana" w:hAnsi="Verdana" w:eastAsia="Century Gothic" w:cs="Century Gothic"/>
          <w:b/>
          <w:bCs/>
          <w:lang w:val="es-ES"/>
        </w:rPr>
      </w:pPr>
      <w:r w:rsidRPr="00593A5F">
        <w:rPr>
          <w:rFonts w:ascii="Verdana" w:hAnsi="Verdana" w:eastAsia="Century Gothic" w:cs="Century Gothic"/>
          <w:b/>
          <w:bCs/>
          <w:lang w:val="es-ES"/>
        </w:rPr>
        <w:t>Referencias normativas, jurisprudenciales y otras fuentes:</w:t>
      </w:r>
    </w:p>
    <w:p xmlns:wp14="http://schemas.microsoft.com/office/word/2010/wordml" w:rsidR="00302F8D" w:rsidP="00302F8D" w:rsidRDefault="00302F8D" w14:paraId="70DF9E56" wp14:textId="77777777">
      <w:pPr>
        <w:spacing w:before="120" w:after="0" w:line="276" w:lineRule="auto"/>
        <w:ind w:right="709"/>
        <w:jc w:val="both"/>
        <w:textAlignment w:val="baseline"/>
        <w:rPr>
          <w:rFonts w:ascii="Verdana" w:hAnsi="Verdana" w:eastAsia="Times New Roman" w:cs="Arial"/>
          <w:bCs/>
          <w:lang w:val="es-ES_tradnl" w:eastAsia="es-CO"/>
        </w:rPr>
      </w:pPr>
    </w:p>
    <w:p xmlns:wp14="http://schemas.microsoft.com/office/word/2010/wordml" w:rsidRPr="00302F8D" w:rsidR="00302F8D" w:rsidP="00302F8D" w:rsidRDefault="00302F8D" w14:paraId="45CE4548" wp14:textId="77777777">
      <w:pPr>
        <w:pStyle w:val="Prrafodelista"/>
        <w:numPr>
          <w:ilvl w:val="0"/>
          <w:numId w:val="3"/>
        </w:numPr>
        <w:spacing w:line="276" w:lineRule="auto"/>
        <w:ind w:right="709"/>
        <w:jc w:val="both"/>
        <w:rPr>
          <w:rFonts w:ascii="Verdana" w:hAnsi="Verdana" w:cs="Arial"/>
          <w:color w:val="000000" w:themeColor="text1"/>
          <w:lang w:val="es-ES_tradnl"/>
        </w:rPr>
      </w:pPr>
      <w:r w:rsidRPr="00302F8D">
        <w:rPr>
          <w:rFonts w:ascii="Verdana" w:hAnsi="Verdana" w:cs="Arial"/>
          <w:color w:val="000000" w:themeColor="text1"/>
          <w:lang w:val="es-ES_tradnl"/>
        </w:rPr>
        <w:t>Artículo 32, numeral 2, de la Ley 80 de 1993.</w:t>
      </w:r>
      <w:r>
        <w:rPr>
          <w:rFonts w:ascii="Verdana" w:hAnsi="Verdana" w:cs="Arial"/>
          <w:color w:val="000000" w:themeColor="text1"/>
          <w:lang w:val="es-ES_tradnl"/>
        </w:rPr>
        <w:t xml:space="preserve"> </w:t>
      </w:r>
      <w:hyperlink w:history="1" r:id="rId9">
        <w:r w:rsidRPr="00836E04">
          <w:rPr>
            <w:rStyle w:val="Hipervnculo"/>
            <w:rFonts w:ascii="Verdana" w:hAnsi="Verdana" w:cs="Arial"/>
            <w:lang w:val="es-ES_tradnl"/>
          </w:rPr>
          <w:t>https://relatoria.colombiacompra.gov.co/normativa/ley-80-de-1993/</w:t>
        </w:r>
      </w:hyperlink>
      <w:r w:rsidRPr="00302F8D">
        <w:rPr>
          <w:rFonts w:ascii="Verdana" w:hAnsi="Verdana" w:cs="Arial"/>
          <w:color w:val="000000" w:themeColor="text1"/>
          <w:lang w:val="es-ES_tradnl"/>
        </w:rPr>
        <w:t xml:space="preserve"> </w:t>
      </w:r>
    </w:p>
    <w:p xmlns:wp14="http://schemas.microsoft.com/office/word/2010/wordml" w:rsidR="00302F8D" w:rsidP="00302F8D" w:rsidRDefault="00302F8D" w14:paraId="20F786AE" wp14:textId="77777777">
      <w:pPr>
        <w:pStyle w:val="Prrafodelista"/>
        <w:numPr>
          <w:ilvl w:val="0"/>
          <w:numId w:val="3"/>
        </w:numPr>
        <w:spacing w:before="120" w:after="0" w:line="276" w:lineRule="auto"/>
        <w:ind w:right="709"/>
        <w:jc w:val="both"/>
        <w:textAlignment w:val="baseline"/>
        <w:rPr>
          <w:rFonts w:ascii="Verdana" w:hAnsi="Verdana" w:eastAsia="Times New Roman" w:cs="Arial"/>
          <w:bCs/>
          <w:lang w:val="es-ES_tradnl" w:eastAsia="es-CO"/>
        </w:rPr>
      </w:pPr>
      <w:r w:rsidRPr="00302F8D">
        <w:rPr>
          <w:rFonts w:ascii="Verdana" w:hAnsi="Verdana" w:eastAsia="Times New Roman" w:cs="Arial"/>
          <w:bCs/>
          <w:lang w:val="es-ES_tradnl" w:eastAsia="es-CO"/>
        </w:rPr>
        <w:t xml:space="preserve">2.2.1.1.2.1.1 del Decreto 1082 de 2015. </w:t>
      </w:r>
      <w:hyperlink w:history="1" r:id="rId10">
        <w:r w:rsidRPr="00302F8D">
          <w:rPr>
            <w:rStyle w:val="Hipervnculo"/>
            <w:rFonts w:ascii="Verdana" w:hAnsi="Verdana" w:eastAsia="Times New Roman" w:cs="Arial"/>
            <w:bCs/>
            <w:lang w:val="es-ES_tradnl" w:eastAsia="es-CO"/>
          </w:rPr>
          <w:t>https://relatoria.colombiacompra.gov.co/normativa/decreto-1082-de-2015/</w:t>
        </w:r>
      </w:hyperlink>
      <w:r w:rsidRPr="00302F8D">
        <w:rPr>
          <w:rFonts w:ascii="Verdana" w:hAnsi="Verdana" w:eastAsia="Times New Roman" w:cs="Arial"/>
          <w:bCs/>
          <w:lang w:val="es-ES_tradnl" w:eastAsia="es-CO"/>
        </w:rPr>
        <w:t xml:space="preserve"> </w:t>
      </w:r>
    </w:p>
    <w:p xmlns:wp14="http://schemas.microsoft.com/office/word/2010/wordml" w:rsidRPr="00302F8D" w:rsidR="00302F8D" w:rsidP="00302F8D" w:rsidRDefault="00302F8D" w14:paraId="70A328C4" wp14:textId="77777777">
      <w:pPr>
        <w:pStyle w:val="Prrafodelista"/>
        <w:numPr>
          <w:ilvl w:val="0"/>
          <w:numId w:val="3"/>
        </w:numPr>
        <w:spacing w:before="120" w:after="0" w:line="276" w:lineRule="auto"/>
        <w:ind w:right="709"/>
        <w:jc w:val="both"/>
        <w:textAlignment w:val="baseline"/>
        <w:rPr>
          <w:rFonts w:ascii="Verdana" w:hAnsi="Verdana" w:eastAsia="Times New Roman" w:cs="Arial"/>
          <w:bCs/>
          <w:lang w:val="es-ES_tradnl" w:eastAsia="es-CO"/>
        </w:rPr>
      </w:pPr>
      <w:r w:rsidRPr="00302F8D">
        <w:rPr>
          <w:rFonts w:ascii="Verdana" w:hAnsi="Verdana" w:eastAsia="Calibri" w:cs="Arial"/>
          <w:color w:val="000000" w:themeColor="text1"/>
          <w:lang w:val="es-ES"/>
        </w:rPr>
        <w:t>Decreto 399 de 2021</w:t>
      </w:r>
      <w:r>
        <w:rPr>
          <w:rFonts w:ascii="Verdana" w:hAnsi="Verdana" w:eastAsia="Calibri" w:cs="Arial"/>
          <w:color w:val="000000" w:themeColor="text1"/>
          <w:lang w:val="es-ES"/>
        </w:rPr>
        <w:t xml:space="preserve">. </w:t>
      </w:r>
      <w:hyperlink w:history="1" r:id="rId11">
        <w:r w:rsidRPr="00836E04">
          <w:rPr>
            <w:rStyle w:val="Hipervnculo"/>
            <w:rFonts w:ascii="Verdana" w:hAnsi="Verdana" w:eastAsia="Calibri" w:cs="Arial"/>
            <w:lang w:val="es-ES"/>
          </w:rPr>
          <w:t>https://relatoria.colombiacompra.gov.co/normativa/decreto-399-de-2021/</w:t>
        </w:r>
      </w:hyperlink>
      <w:r w:rsidRPr="00302F8D">
        <w:rPr>
          <w:rFonts w:ascii="Verdana" w:hAnsi="Verdana" w:eastAsia="Calibri" w:cs="Arial"/>
          <w:color w:val="000000" w:themeColor="text1"/>
          <w:lang w:val="es-ES"/>
        </w:rPr>
        <w:t xml:space="preserve"> </w:t>
      </w:r>
    </w:p>
    <w:p xmlns:wp14="http://schemas.microsoft.com/office/word/2010/wordml" w:rsidRPr="00340039" w:rsidR="00302F8D" w:rsidP="00302F8D" w:rsidRDefault="00302F8D" w14:paraId="4EB8D37A" wp14:textId="77777777">
      <w:pPr>
        <w:pStyle w:val="Prrafodelista"/>
        <w:widowControl w:val="0"/>
        <w:numPr>
          <w:ilvl w:val="0"/>
          <w:numId w:val="2"/>
        </w:numPr>
        <w:autoSpaceDE w:val="0"/>
        <w:autoSpaceDN w:val="0"/>
        <w:spacing w:after="120" w:line="276" w:lineRule="auto"/>
        <w:ind w:right="709"/>
        <w:contextualSpacing w:val="0"/>
        <w:jc w:val="both"/>
        <w:rPr>
          <w:rFonts w:ascii="Verdana" w:hAnsi="Verdana" w:cs="Arial"/>
        </w:rPr>
      </w:pPr>
      <w:r w:rsidRPr="00302F8D">
        <w:rPr>
          <w:rFonts w:ascii="Verdana" w:hAnsi="Verdana" w:cs="Arial"/>
        </w:rPr>
        <w:t xml:space="preserve">Jurisprudencia del Consejo de Estado. Disponible en: </w:t>
      </w:r>
      <w:hyperlink w:history="1" r:id="rId12">
        <w:r w:rsidRPr="003705EA">
          <w:rPr>
            <w:rStyle w:val="Hipervnculo"/>
            <w:rFonts w:ascii="Verdana" w:hAnsi="Verdana" w:cs="Arial"/>
          </w:rPr>
          <w:t>https://relatoria.colombiacompra.gov.co/providencias-consejo-de-estado/</w:t>
        </w:r>
      </w:hyperlink>
      <w:r>
        <w:rPr>
          <w:rFonts w:ascii="Verdana" w:hAnsi="Verdana" w:cs="Arial"/>
        </w:rPr>
        <w:t xml:space="preserve"> </w:t>
      </w:r>
    </w:p>
    <w:p xmlns:wp14="http://schemas.microsoft.com/office/word/2010/wordml" w:rsidR="00302F8D" w:rsidP="00302F8D" w:rsidRDefault="00302F8D" w14:paraId="44E871BC" wp14:textId="77777777">
      <w:pPr>
        <w:spacing w:before="120" w:after="0" w:line="276" w:lineRule="auto"/>
        <w:jc w:val="both"/>
        <w:textAlignment w:val="baseline"/>
        <w:rPr>
          <w:rFonts w:ascii="Verdana" w:hAnsi="Verdana" w:eastAsia="Times New Roman" w:cs="Arial"/>
          <w:bCs/>
          <w:lang w:val="es-ES" w:eastAsia="es-CO"/>
        </w:rPr>
      </w:pPr>
    </w:p>
    <w:p xmlns:wp14="http://schemas.microsoft.com/office/word/2010/wordml" w:rsidRPr="00593A5F" w:rsidR="00302F8D" w:rsidP="00302F8D" w:rsidRDefault="00302F8D" w14:paraId="30620593" wp14:textId="77777777">
      <w:pPr>
        <w:pStyle w:val="Prrafodelista"/>
        <w:numPr>
          <w:ilvl w:val="0"/>
          <w:numId w:val="1"/>
        </w:numPr>
        <w:tabs>
          <w:tab w:val="left" w:pos="142"/>
          <w:tab w:val="left" w:pos="284"/>
        </w:tabs>
        <w:spacing w:after="0" w:line="276" w:lineRule="auto"/>
        <w:ind w:left="0" w:firstLine="0"/>
        <w:contextualSpacing w:val="0"/>
        <w:jc w:val="both"/>
        <w:rPr>
          <w:rFonts w:ascii="Verdana" w:hAnsi="Verdana" w:eastAsia="Century Gothic" w:cs="Century Gothic"/>
          <w:b/>
          <w:bCs/>
          <w:lang w:val="es-ES"/>
        </w:rPr>
      </w:pPr>
      <w:r>
        <w:rPr>
          <w:rFonts w:ascii="Verdana" w:hAnsi="Verdana" w:eastAsia="Century Gothic" w:cs="Century Gothic"/>
          <w:b/>
          <w:bCs/>
          <w:lang w:val="es-ES"/>
        </w:rPr>
        <w:t>Doctrina de la Agencia Nacional de Contratación Pública</w:t>
      </w:r>
      <w:r w:rsidRPr="00593A5F">
        <w:rPr>
          <w:rFonts w:ascii="Verdana" w:hAnsi="Verdana" w:eastAsia="Century Gothic" w:cs="Century Gothic"/>
          <w:b/>
          <w:bCs/>
          <w:lang w:val="es-ES"/>
        </w:rPr>
        <w:t>:</w:t>
      </w:r>
    </w:p>
    <w:p xmlns:wp14="http://schemas.microsoft.com/office/word/2010/wordml" w:rsidR="00302F8D" w:rsidP="00302F8D" w:rsidRDefault="00302F8D" w14:paraId="144A5D23" wp14:textId="77777777">
      <w:pPr>
        <w:widowControl w:val="0"/>
        <w:autoSpaceDE w:val="0"/>
        <w:autoSpaceDN w:val="0"/>
        <w:spacing w:after="0" w:line="276" w:lineRule="auto"/>
        <w:jc w:val="both"/>
        <w:rPr>
          <w:rFonts w:ascii="Verdana" w:hAnsi="Verdana" w:eastAsia="Calibri" w:cs="Arial"/>
          <w:lang w:val="es-ES" w:eastAsia="es-ES"/>
        </w:rPr>
      </w:pPr>
    </w:p>
    <w:p xmlns:wp14="http://schemas.microsoft.com/office/word/2010/wordml" w:rsidR="00302F8D" w:rsidP="00302F8D" w:rsidRDefault="00302F8D" w14:paraId="27AC3054" wp14:textId="77777777">
      <w:pPr>
        <w:widowControl w:val="0"/>
        <w:autoSpaceDE w:val="0"/>
        <w:autoSpaceDN w:val="0"/>
        <w:spacing w:after="0" w:line="276" w:lineRule="auto"/>
        <w:jc w:val="both"/>
        <w:rPr>
          <w:rStyle w:val="normaltextrun"/>
          <w:rFonts w:ascii="Verdana" w:hAnsi="Verdana" w:cs="Arial"/>
          <w:color w:val="FF0000"/>
          <w:shd w:val="clear" w:color="auto" w:fill="FFFFFF"/>
          <w:lang w:val="es-ES"/>
        </w:rPr>
      </w:pPr>
      <w:r>
        <w:rPr>
          <w:rFonts w:ascii="Verdana" w:hAnsi="Verdana" w:eastAsia="Calibri" w:cs="Arial"/>
          <w:lang w:val="es-ES" w:eastAsia="es-ES"/>
        </w:rPr>
        <w:t>Sobre el</w:t>
      </w:r>
      <w:r w:rsidRPr="00302F8D">
        <w:rPr>
          <w:rFonts w:ascii="Verdana" w:hAnsi="Verdana" w:eastAsia="Calibri" w:cs="Arial"/>
          <w:lang w:val="es-ES" w:eastAsia="es-ES"/>
        </w:rPr>
        <w:t xml:space="preserve"> concurso de méritos, los factores de selección, el presupuesto oficial y oferta económica, </w:t>
      </w:r>
      <w:r>
        <w:rPr>
          <w:rFonts w:ascii="Verdana" w:hAnsi="Verdana" w:eastAsia="Calibri" w:cs="Arial"/>
          <w:lang w:val="es-ES" w:eastAsia="es-ES"/>
        </w:rPr>
        <w:t xml:space="preserve">se pronunció </w:t>
      </w:r>
      <w:r w:rsidRPr="00302F8D">
        <w:rPr>
          <w:rFonts w:ascii="Verdana" w:hAnsi="Verdana" w:eastAsia="Calibri" w:cs="Arial"/>
          <w:lang w:val="es-ES" w:eastAsia="es-ES"/>
        </w:rPr>
        <w:t>esta Subdirección en los conceptos</w:t>
      </w:r>
      <w:r w:rsidRPr="00302F8D">
        <w:rPr>
          <w:rFonts w:ascii="Verdana" w:hAnsi="Verdana"/>
        </w:rPr>
        <w:t xml:space="preserve"> C-124 del 25 de marzo de 2020, C-406 y C-477 del 13 de julio de 2020, C-612 del 2 de octubre de 2020, C-761 del 5 de enero de 2021, C- 297 del 17 de junio de 2021, C-339 del 14 de junio de 2021, C-367 del 26 de julio de 2021, C-408 del 13 de agosto de 2021, C-059 del 10 de marzo de 2021, C-432 del 27 de septiembre de 2021, C-017 del 22 de febrero de 2022, C-607 del 23 de septiembre de 2022, C-716 del 15 de noviembre de 2022, C-114 del 04 mayo de 2023, C-198 del 16 de junio de 2023 </w:t>
      </w:r>
      <w:r w:rsidRPr="00A1554D">
        <w:rPr>
          <w:rStyle w:val="normaltextrun"/>
          <w:rFonts w:ascii="Verdana" w:hAnsi="Verdana" w:cs="Arial"/>
          <w:shd w:val="clear" w:color="auto" w:fill="FFFFFF"/>
          <w:lang w:val="es-ES"/>
        </w:rPr>
        <w:t>Es</w:t>
      </w:r>
      <w:r w:rsidRPr="00A1554D">
        <w:rPr>
          <w:rFonts w:ascii="Verdana" w:hAnsi="Verdana"/>
        </w:rPr>
        <w:t xml:space="preserve">tos y otros conceptos se encuentran disponibles para consulta en el Sistema de </w:t>
      </w:r>
      <w:r>
        <w:rPr>
          <w:rFonts w:ascii="Verdana" w:hAnsi="Verdana"/>
        </w:rPr>
        <w:t>r</w:t>
      </w:r>
      <w:r w:rsidRPr="00A1554D">
        <w:rPr>
          <w:rFonts w:ascii="Verdana" w:hAnsi="Verdana"/>
        </w:rPr>
        <w:t>elatoría de la Agencia, al cual se puede acceder a través del siguiente enlace:</w:t>
      </w:r>
      <w:hyperlink w:history="1" r:id="rId13">
        <w:r w:rsidRPr="00836E04">
          <w:rPr>
            <w:rStyle w:val="Hipervnculo"/>
            <w:rFonts w:ascii="Verdana" w:hAnsi="Verdana" w:cs="Arial"/>
            <w:shd w:val="clear" w:color="auto" w:fill="FFFFFF"/>
            <w:lang w:val="es-ES"/>
          </w:rPr>
          <w:t>https://relatoria.colombiacompra.gov.co/busqueda/conceptos</w:t>
        </w:r>
      </w:hyperlink>
      <w:r>
        <w:rPr>
          <w:rStyle w:val="normaltextrun"/>
          <w:rFonts w:ascii="Verdana" w:hAnsi="Verdana" w:cs="Arial"/>
          <w:color w:val="FF0000"/>
          <w:shd w:val="clear" w:color="auto" w:fill="FFFFFF"/>
          <w:lang w:val="es-ES"/>
        </w:rPr>
        <w:t xml:space="preserve">. </w:t>
      </w:r>
    </w:p>
    <w:p xmlns:wp14="http://schemas.microsoft.com/office/word/2010/wordml" w:rsidR="00302F8D" w:rsidP="00FD4546" w:rsidRDefault="00302F8D" w14:paraId="738610EB" wp14:textId="77777777">
      <w:pPr>
        <w:spacing w:before="120" w:after="0" w:line="276" w:lineRule="auto"/>
        <w:jc w:val="both"/>
        <w:textAlignment w:val="baseline"/>
        <w:rPr>
          <w:rFonts w:ascii="Verdana" w:hAnsi="Verdana" w:cs="Arial"/>
          <w:color w:val="000000" w:themeColor="text1"/>
          <w:lang w:val="es-ES_tradnl"/>
        </w:rPr>
      </w:pPr>
    </w:p>
    <w:p xmlns:wp14="http://schemas.microsoft.com/office/word/2010/wordml" w:rsidRPr="00302F8D" w:rsidR="00FD4546" w:rsidP="00FD4546" w:rsidRDefault="00FD4546" w14:paraId="3624F50B" wp14:textId="77777777">
      <w:pPr>
        <w:spacing w:before="120" w:after="0" w:line="276" w:lineRule="auto"/>
        <w:jc w:val="both"/>
        <w:textAlignment w:val="baseline"/>
        <w:rPr>
          <w:rFonts w:ascii="Verdana" w:hAnsi="Verdana" w:eastAsia="Times New Roman" w:cs="Arial"/>
          <w:bCs/>
          <w:lang w:val="es-ES_tradnl" w:eastAsia="es-CO"/>
        </w:rPr>
      </w:pPr>
      <w:r w:rsidRPr="00302F8D">
        <w:rPr>
          <w:rFonts w:ascii="Verdana" w:hAnsi="Verdana" w:cs="Arial"/>
          <w:color w:val="000000" w:themeColor="text1"/>
          <w:lang w:val="es-ES_tradnl"/>
        </w:rPr>
        <w:t xml:space="preserve">Este concepto tiene el alcance previsto en el artículo 28 del Código de Procedimiento Administrativo y de lo Contencioso Administrativo y las </w:t>
      </w:r>
      <w:r w:rsidRPr="00302F8D">
        <w:rPr>
          <w:rFonts w:ascii="Verdana" w:hAnsi="Verdana" w:cs="Arial"/>
          <w:color w:val="000000" w:themeColor="text1"/>
          <w:lang w:val="es-ES_tradnl"/>
        </w:rPr>
        <w:t>expresiones utilizadas con mayúscula inicial deben ser entendidas con el significado que les otorga el artículo 2.2.1.1.1.3.1 del Decreto 1082 de 2015.</w:t>
      </w:r>
    </w:p>
    <w:p xmlns:wp14="http://schemas.microsoft.com/office/word/2010/wordml" w:rsidR="00302F8D" w:rsidP="00FD4546" w:rsidRDefault="00302F8D" w14:paraId="637805D2" wp14:textId="77777777">
      <w:pPr>
        <w:spacing w:after="0" w:line="240" w:lineRule="auto"/>
        <w:rPr>
          <w:rFonts w:ascii="Verdana" w:hAnsi="Verdana" w:eastAsia="Calibri"/>
        </w:rPr>
      </w:pPr>
    </w:p>
    <w:p xmlns:wp14="http://schemas.microsoft.com/office/word/2010/wordml" w:rsidRPr="00302F8D" w:rsidR="00FD4546" w:rsidP="00FD4546" w:rsidRDefault="00FD4546" w14:paraId="7F16B3CB" wp14:textId="77777777">
      <w:pPr>
        <w:spacing w:after="0" w:line="240" w:lineRule="auto"/>
        <w:rPr>
          <w:rFonts w:ascii="Verdana" w:hAnsi="Verdana" w:eastAsia="Times New Roman" w:cs="Arial"/>
          <w:lang w:eastAsia="es-CO"/>
        </w:rPr>
      </w:pPr>
      <w:r w:rsidRPr="00302F8D">
        <w:rPr>
          <w:rFonts w:ascii="Verdana" w:hAnsi="Verdana" w:eastAsia="Times New Roman" w:cs="Arial"/>
          <w:lang w:eastAsia="es-CO"/>
        </w:rPr>
        <w:t>Atentamente,</w:t>
      </w:r>
    </w:p>
    <w:p xmlns:wp14="http://schemas.microsoft.com/office/word/2010/wordml" w:rsidRPr="00302F8D" w:rsidR="00FD4546" w:rsidP="00FD4546" w:rsidRDefault="00FD4546" w14:paraId="463F29E8" wp14:textId="77777777">
      <w:pPr>
        <w:spacing w:after="0" w:line="276" w:lineRule="auto"/>
        <w:jc w:val="center"/>
        <w:rPr>
          <w:rFonts w:ascii="Verdana" w:hAnsi="Verdana" w:eastAsia="Times New Roman" w:cs="Arial"/>
          <w:color w:val="000000"/>
          <w:lang w:val="es-ES_tradnl" w:eastAsia="es-CO"/>
        </w:rPr>
      </w:pPr>
    </w:p>
    <w:p xmlns:wp14="http://schemas.microsoft.com/office/word/2010/wordml" w:rsidRPr="00302F8D" w:rsidR="00FD4546" w:rsidP="00FD4546" w:rsidRDefault="005C7EEB" w14:paraId="3B7B4B86" wp14:textId="77777777">
      <w:pPr>
        <w:spacing w:after="0" w:line="276" w:lineRule="auto"/>
        <w:jc w:val="center"/>
        <w:rPr>
          <w:rFonts w:ascii="Verdana" w:hAnsi="Verdana" w:eastAsia="Times New Roman" w:cs="Arial"/>
          <w:color w:val="000000"/>
          <w:lang w:val="es-ES_tradnl" w:eastAsia="es-CO"/>
        </w:rPr>
      </w:pPr>
      <w:r w:rsidRPr="004D5C25">
        <w:rPr>
          <w:rFonts w:ascii="Century Gothic" w:hAnsi="Century Gothic"/>
          <w:noProof/>
        </w:rPr>
        <w:drawing>
          <wp:inline xmlns:wp14="http://schemas.microsoft.com/office/word/2010/wordprocessingDrawing" distT="0" distB="0" distL="0" distR="0" wp14:anchorId="6E0EA06A" wp14:editId="422D064F">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4"/>
                    <a:stretch>
                      <a:fillRect/>
                    </a:stretch>
                  </pic:blipFill>
                  <pic:spPr>
                    <a:xfrm>
                      <a:off x="0" y="0"/>
                      <a:ext cx="3705742" cy="1590897"/>
                    </a:xfrm>
                    <a:prstGeom prst="rect">
                      <a:avLst/>
                    </a:prstGeom>
                  </pic:spPr>
                </pic:pic>
              </a:graphicData>
            </a:graphic>
          </wp:inline>
        </w:drawing>
      </w:r>
    </w:p>
    <w:p xmlns:wp14="http://schemas.microsoft.com/office/word/2010/wordml" w:rsidRPr="00302F8D" w:rsidR="00FD4546" w:rsidP="00FD4546" w:rsidRDefault="00FD4546" w14:paraId="3A0FF5F2" wp14:textId="77777777">
      <w:pPr>
        <w:spacing w:after="0" w:line="276" w:lineRule="auto"/>
        <w:jc w:val="center"/>
        <w:rPr>
          <w:rFonts w:ascii="Verdana" w:hAnsi="Verdana" w:eastAsia="Times New Roman" w:cs="Arial"/>
          <w:color w:val="000000"/>
          <w:sz w:val="18"/>
          <w:szCs w:val="18"/>
          <w:lang w:val="es-ES" w:eastAsia="es-CO"/>
        </w:rPr>
      </w:pPr>
    </w:p>
    <w:tbl>
      <w:tblPr>
        <w:tblW w:w="575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17"/>
        <w:gridCol w:w="4937"/>
      </w:tblGrid>
      <w:tr xmlns:wp14="http://schemas.microsoft.com/office/word/2010/wordml" w:rsidRPr="00302F8D" w:rsidR="00FD4546" w:rsidTr="008B0AE8" w14:paraId="34088984" wp14:textId="77777777">
        <w:trPr>
          <w:trHeight w:val="409"/>
        </w:trPr>
        <w:tc>
          <w:tcPr>
            <w:tcW w:w="817" w:type="dxa"/>
            <w:tcBorders>
              <w:top w:val="nil"/>
              <w:left w:val="nil"/>
              <w:bottom w:val="nil"/>
              <w:right w:val="nil"/>
            </w:tcBorders>
            <w:vAlign w:val="center"/>
            <w:hideMark/>
          </w:tcPr>
          <w:p w:rsidRPr="00302F8D" w:rsidR="00FD4546" w:rsidP="00903008" w:rsidRDefault="00FD4546" w14:paraId="3DA6583C" wp14:textId="77777777">
            <w:pPr>
              <w:spacing w:after="0" w:line="240" w:lineRule="auto"/>
              <w:jc w:val="both"/>
              <w:rPr>
                <w:rFonts w:ascii="Verdana" w:hAnsi="Verdana" w:cs="Arial"/>
                <w:sz w:val="16"/>
                <w:szCs w:val="16"/>
              </w:rPr>
            </w:pPr>
            <w:r w:rsidRPr="00302F8D">
              <w:rPr>
                <w:rFonts w:ascii="Verdana" w:hAnsi="Verdana" w:cs="Arial"/>
                <w:sz w:val="16"/>
                <w:szCs w:val="16"/>
              </w:rPr>
              <w:t>Elaboró: </w:t>
            </w:r>
          </w:p>
        </w:tc>
        <w:tc>
          <w:tcPr>
            <w:tcW w:w="4937" w:type="dxa"/>
            <w:tcBorders>
              <w:top w:val="nil"/>
              <w:left w:val="nil"/>
              <w:bottom w:val="dotted" w:color="7F7F7F" w:themeColor="text1" w:themeTint="80" w:sz="6" w:space="0"/>
              <w:right w:val="nil"/>
            </w:tcBorders>
            <w:vAlign w:val="center"/>
            <w:hideMark/>
          </w:tcPr>
          <w:p w:rsidRPr="00302F8D" w:rsidR="00FD4546" w:rsidP="00903008" w:rsidRDefault="00FD4546" w14:paraId="3EB4D786" wp14:textId="77777777">
            <w:pPr>
              <w:spacing w:after="0" w:line="240" w:lineRule="auto"/>
              <w:jc w:val="both"/>
              <w:rPr>
                <w:rFonts w:ascii="Verdana" w:hAnsi="Verdana" w:cs="Arial"/>
                <w:sz w:val="16"/>
                <w:szCs w:val="16"/>
              </w:rPr>
            </w:pPr>
            <w:proofErr w:type="spellStart"/>
            <w:r w:rsidRPr="00302F8D">
              <w:rPr>
                <w:rFonts w:ascii="Verdana" w:hAnsi="Verdana" w:cs="Arial"/>
                <w:sz w:val="16"/>
                <w:szCs w:val="16"/>
              </w:rPr>
              <w:t>Jhonattan</w:t>
            </w:r>
            <w:proofErr w:type="spellEnd"/>
            <w:r w:rsidRPr="00302F8D">
              <w:rPr>
                <w:rFonts w:ascii="Verdana" w:hAnsi="Verdana" w:cs="Arial"/>
                <w:sz w:val="16"/>
                <w:szCs w:val="16"/>
              </w:rPr>
              <w:t xml:space="preserve"> </w:t>
            </w:r>
            <w:proofErr w:type="spellStart"/>
            <w:r w:rsidRPr="00302F8D">
              <w:rPr>
                <w:rFonts w:ascii="Verdana" w:hAnsi="Verdana" w:cs="Arial"/>
                <w:sz w:val="16"/>
                <w:szCs w:val="16"/>
              </w:rPr>
              <w:t>Gualdrón</w:t>
            </w:r>
            <w:proofErr w:type="spellEnd"/>
            <w:r w:rsidRPr="00302F8D">
              <w:rPr>
                <w:rFonts w:ascii="Verdana" w:hAnsi="Verdana" w:cs="Arial"/>
                <w:sz w:val="16"/>
                <w:szCs w:val="16"/>
              </w:rPr>
              <w:t xml:space="preserve"> Salazar</w:t>
            </w:r>
          </w:p>
          <w:p w:rsidRPr="00302F8D" w:rsidR="00FD4546" w:rsidP="00903008" w:rsidRDefault="00FD4546" w14:paraId="79C6BF81" wp14:textId="77777777">
            <w:pPr>
              <w:spacing w:after="0" w:line="240" w:lineRule="auto"/>
              <w:jc w:val="both"/>
              <w:rPr>
                <w:rFonts w:ascii="Verdana" w:hAnsi="Verdana" w:cs="Arial"/>
                <w:sz w:val="16"/>
                <w:szCs w:val="16"/>
              </w:rPr>
            </w:pPr>
            <w:r w:rsidRPr="00302F8D">
              <w:rPr>
                <w:rFonts w:ascii="Verdana" w:hAnsi="Verdana" w:cs="Arial"/>
                <w:sz w:val="16"/>
                <w:szCs w:val="16"/>
              </w:rPr>
              <w:t>Contratista de la Subdirección de Gestión Contractual</w:t>
            </w:r>
          </w:p>
        </w:tc>
      </w:tr>
      <w:tr xmlns:wp14="http://schemas.microsoft.com/office/word/2010/wordml" w:rsidRPr="00302F8D" w:rsidR="00FD4546" w:rsidTr="008B0AE8" w14:paraId="44308BFE" wp14:textId="77777777">
        <w:trPr>
          <w:trHeight w:val="409"/>
        </w:trPr>
        <w:tc>
          <w:tcPr>
            <w:tcW w:w="817" w:type="dxa"/>
            <w:tcBorders>
              <w:top w:val="nil"/>
              <w:left w:val="nil"/>
              <w:right w:val="nil"/>
            </w:tcBorders>
            <w:vAlign w:val="center"/>
          </w:tcPr>
          <w:p w:rsidRPr="00302F8D" w:rsidR="00FD4546" w:rsidP="00903008" w:rsidRDefault="00FD4546" w14:paraId="5D6E943A" wp14:textId="77777777">
            <w:pPr>
              <w:spacing w:after="0"/>
              <w:jc w:val="both"/>
              <w:rPr>
                <w:rFonts w:ascii="Verdana" w:hAnsi="Verdana" w:cs="Arial"/>
                <w:sz w:val="16"/>
                <w:szCs w:val="16"/>
              </w:rPr>
            </w:pPr>
            <w:r w:rsidRPr="00302F8D">
              <w:rPr>
                <w:rFonts w:ascii="Verdana" w:hAnsi="Verdana" w:cs="Arial"/>
                <w:sz w:val="16"/>
                <w:szCs w:val="16"/>
              </w:rPr>
              <w:t>Revisó</w:t>
            </w:r>
          </w:p>
        </w:tc>
        <w:tc>
          <w:tcPr>
            <w:tcW w:w="4937" w:type="dxa"/>
            <w:tcBorders>
              <w:top w:val="dotted" w:color="7F7F7F" w:themeColor="text1" w:themeTint="80" w:sz="6" w:space="0"/>
              <w:left w:val="nil"/>
              <w:bottom w:val="dotted" w:color="7F7F7F" w:themeColor="text1" w:themeTint="80" w:sz="6" w:space="0"/>
              <w:right w:val="nil"/>
            </w:tcBorders>
            <w:vAlign w:val="center"/>
          </w:tcPr>
          <w:p w:rsidRPr="00302F8D" w:rsidR="00903008" w:rsidP="00903008" w:rsidRDefault="00903008" w14:paraId="34615508" wp14:textId="77777777">
            <w:pPr>
              <w:spacing w:after="0" w:line="276" w:lineRule="auto"/>
              <w:textAlignment w:val="baseline"/>
              <w:rPr>
                <w:rFonts w:ascii="Verdana" w:hAnsi="Verdana" w:eastAsia="Times New Roman" w:cstheme="minorHAnsi"/>
                <w:sz w:val="16"/>
                <w:szCs w:val="16"/>
                <w:lang w:eastAsia="es-CO"/>
              </w:rPr>
            </w:pPr>
            <w:r w:rsidRPr="00302F8D">
              <w:rPr>
                <w:rFonts w:ascii="Verdana" w:hAnsi="Verdana" w:eastAsia="Times New Roman" w:cstheme="minorHAnsi"/>
                <w:sz w:val="16"/>
                <w:szCs w:val="16"/>
                <w:lang w:eastAsia="es-CO"/>
              </w:rPr>
              <w:t xml:space="preserve">Adriana </w:t>
            </w:r>
            <w:proofErr w:type="spellStart"/>
            <w:r w:rsidRPr="00302F8D">
              <w:rPr>
                <w:rFonts w:ascii="Verdana" w:hAnsi="Verdana" w:eastAsia="Times New Roman" w:cstheme="minorHAnsi"/>
                <w:sz w:val="16"/>
                <w:szCs w:val="16"/>
                <w:lang w:eastAsia="es-CO"/>
              </w:rPr>
              <w:t>Káterine</w:t>
            </w:r>
            <w:proofErr w:type="spellEnd"/>
            <w:r w:rsidRPr="00302F8D">
              <w:rPr>
                <w:rFonts w:ascii="Verdana" w:hAnsi="Verdana" w:eastAsia="Times New Roman" w:cstheme="minorHAnsi"/>
                <w:sz w:val="16"/>
                <w:szCs w:val="16"/>
                <w:lang w:eastAsia="es-CO"/>
              </w:rPr>
              <w:t xml:space="preserve"> López Rodríguez </w:t>
            </w:r>
          </w:p>
          <w:p w:rsidRPr="00302F8D" w:rsidR="00FD4546" w:rsidP="00903008" w:rsidRDefault="00903008" w14:paraId="429DCFB2" wp14:textId="77777777">
            <w:pPr>
              <w:spacing w:after="0" w:line="240" w:lineRule="auto"/>
              <w:jc w:val="both"/>
              <w:rPr>
                <w:rFonts w:ascii="Verdana" w:hAnsi="Verdana" w:cs="Arial"/>
                <w:sz w:val="16"/>
                <w:szCs w:val="16"/>
              </w:rPr>
            </w:pPr>
            <w:r w:rsidRPr="00302F8D">
              <w:rPr>
                <w:rFonts w:ascii="Verdana" w:hAnsi="Verdana" w:eastAsia="Times New Roman" w:cstheme="minorHAnsi"/>
                <w:sz w:val="16"/>
                <w:szCs w:val="16"/>
                <w:lang w:val="es-ES" w:eastAsia="es-ES"/>
              </w:rPr>
              <w:t>Contratista de la Subdirección de Gestión Contractual</w:t>
            </w:r>
          </w:p>
        </w:tc>
      </w:tr>
      <w:tr xmlns:wp14="http://schemas.microsoft.com/office/word/2010/wordml" w:rsidRPr="00302F8D" w:rsidR="00FD4546" w:rsidTr="008B0AE8" w14:paraId="3F64B1BA" wp14:textId="77777777">
        <w:trPr>
          <w:trHeight w:val="389"/>
        </w:trPr>
        <w:tc>
          <w:tcPr>
            <w:tcW w:w="817" w:type="dxa"/>
            <w:tcBorders>
              <w:top w:val="nil"/>
              <w:left w:val="nil"/>
              <w:bottom w:val="nil"/>
              <w:right w:val="nil"/>
            </w:tcBorders>
            <w:vAlign w:val="center"/>
            <w:hideMark/>
          </w:tcPr>
          <w:p w:rsidRPr="00302F8D" w:rsidR="00FD4546" w:rsidP="00903008" w:rsidRDefault="00FD4546" w14:paraId="5456C0C6" wp14:textId="77777777">
            <w:pPr>
              <w:spacing w:after="0" w:line="240" w:lineRule="auto"/>
              <w:jc w:val="both"/>
              <w:rPr>
                <w:rFonts w:ascii="Verdana" w:hAnsi="Verdana" w:cs="Arial"/>
                <w:sz w:val="16"/>
                <w:szCs w:val="16"/>
              </w:rPr>
            </w:pPr>
            <w:r w:rsidRPr="00302F8D">
              <w:rPr>
                <w:rFonts w:ascii="Verdana" w:hAnsi="Verdana" w:cs="Arial"/>
                <w:sz w:val="16"/>
                <w:szCs w:val="16"/>
              </w:rPr>
              <w:t>Aprobó: </w:t>
            </w:r>
          </w:p>
        </w:tc>
        <w:tc>
          <w:tcPr>
            <w:tcW w:w="4937" w:type="dxa"/>
            <w:tcBorders>
              <w:top w:val="dotted" w:color="7F7F7F" w:themeColor="text1" w:themeTint="80" w:sz="6" w:space="0"/>
              <w:left w:val="nil"/>
              <w:bottom w:val="dotted" w:color="7F7F7F" w:themeColor="text1" w:themeTint="80" w:sz="6" w:space="0"/>
              <w:right w:val="nil"/>
            </w:tcBorders>
            <w:vAlign w:val="center"/>
            <w:hideMark/>
          </w:tcPr>
          <w:p w:rsidRPr="00302F8D" w:rsidR="00FD4546" w:rsidP="00903008" w:rsidRDefault="00FD4546" w14:paraId="6DD47CBF" wp14:textId="77777777">
            <w:pPr>
              <w:spacing w:after="0"/>
              <w:rPr>
                <w:rFonts w:ascii="Verdana" w:hAnsi="Verdana" w:eastAsia="Calibri" w:cs="Arial"/>
                <w:sz w:val="16"/>
                <w:szCs w:val="16"/>
                <w:lang w:val="pt-BR" w:eastAsia="es-ES"/>
              </w:rPr>
            </w:pPr>
            <w:r w:rsidRPr="00302F8D">
              <w:rPr>
                <w:rFonts w:ascii="Verdana" w:hAnsi="Verdana" w:eastAsia="Calibri" w:cs="Arial"/>
                <w:sz w:val="16"/>
                <w:szCs w:val="16"/>
                <w:lang w:val="pt-BR" w:eastAsia="es-ES"/>
              </w:rPr>
              <w:t xml:space="preserve">Carolina Quintero </w:t>
            </w:r>
            <w:proofErr w:type="spellStart"/>
            <w:r w:rsidRPr="00302F8D">
              <w:rPr>
                <w:rFonts w:ascii="Verdana" w:hAnsi="Verdana" w:eastAsia="Calibri" w:cs="Arial"/>
                <w:sz w:val="16"/>
                <w:szCs w:val="16"/>
                <w:lang w:val="pt-BR" w:eastAsia="es-ES"/>
              </w:rPr>
              <w:t>Gacharná</w:t>
            </w:r>
            <w:proofErr w:type="spellEnd"/>
          </w:p>
          <w:p w:rsidRPr="00302F8D" w:rsidR="00FD4546" w:rsidP="00903008" w:rsidRDefault="00FD4546" w14:paraId="2B5EFE97" wp14:textId="77777777">
            <w:pPr>
              <w:spacing w:after="0" w:line="240" w:lineRule="auto"/>
              <w:jc w:val="both"/>
              <w:rPr>
                <w:rFonts w:ascii="Verdana" w:hAnsi="Verdana" w:cs="Arial"/>
                <w:sz w:val="16"/>
                <w:szCs w:val="16"/>
              </w:rPr>
            </w:pPr>
            <w:r w:rsidRPr="00302F8D">
              <w:rPr>
                <w:rFonts w:ascii="Verdana" w:hAnsi="Verdana" w:cs="Arial"/>
                <w:sz w:val="16"/>
                <w:szCs w:val="16"/>
              </w:rPr>
              <w:t>Subdirectora de Gestión Contractual ANCP – CCE</w:t>
            </w:r>
          </w:p>
        </w:tc>
      </w:tr>
    </w:tbl>
    <w:p xmlns:wp14="http://schemas.microsoft.com/office/word/2010/wordml" w:rsidRPr="00302F8D" w:rsidR="00FD4546" w:rsidP="00FD4546" w:rsidRDefault="00FD4546" w14:paraId="5630AD66" wp14:textId="77777777">
      <w:pPr>
        <w:spacing w:after="120" w:line="276" w:lineRule="auto"/>
        <w:ind w:firstLine="709"/>
        <w:jc w:val="both"/>
        <w:rPr>
          <w:rFonts w:ascii="Verdana" w:hAnsi="Verdana" w:eastAsia="Times New Roman" w:cs="Arial"/>
          <w:sz w:val="24"/>
          <w:szCs w:val="24"/>
          <w:lang w:eastAsia="es-ES"/>
        </w:rPr>
      </w:pPr>
    </w:p>
    <w:p xmlns:wp14="http://schemas.microsoft.com/office/word/2010/wordml" w:rsidRPr="00302F8D" w:rsidR="00FD4546" w:rsidP="00FD4546" w:rsidRDefault="00FD4546" w14:paraId="61829076" wp14:textId="77777777">
      <w:pPr>
        <w:spacing w:after="0" w:line="276" w:lineRule="auto"/>
        <w:jc w:val="both"/>
        <w:rPr>
          <w:rFonts w:ascii="Verdana" w:hAnsi="Verdana" w:eastAsia="Times New Roman" w:cs="Arial"/>
          <w:sz w:val="24"/>
          <w:szCs w:val="24"/>
          <w:lang w:eastAsia="es-CO"/>
        </w:rPr>
      </w:pPr>
    </w:p>
    <w:p xmlns:wp14="http://schemas.microsoft.com/office/word/2010/wordml" w:rsidRPr="00302F8D" w:rsidR="00FD4546" w:rsidP="00FD4546" w:rsidRDefault="00FD4546" w14:paraId="2BA226A1" wp14:textId="77777777">
      <w:pPr>
        <w:rPr>
          <w:rFonts w:ascii="Verdana" w:hAnsi="Verdana"/>
        </w:rPr>
      </w:pPr>
    </w:p>
    <w:p xmlns:wp14="http://schemas.microsoft.com/office/word/2010/wordml" w:rsidRPr="00302F8D" w:rsidR="00FD4546" w:rsidP="00FD4546" w:rsidRDefault="00FD4546" w14:paraId="17AD93B2" wp14:textId="77777777">
      <w:pPr>
        <w:rPr>
          <w:rFonts w:ascii="Verdana" w:hAnsi="Verdana"/>
        </w:rPr>
      </w:pPr>
    </w:p>
    <w:p xmlns:wp14="http://schemas.microsoft.com/office/word/2010/wordml" w:rsidRPr="00302F8D" w:rsidR="00FF2D8B" w:rsidRDefault="00FF2D8B" w14:paraId="0DE4B5B7" wp14:textId="77777777">
      <w:pPr>
        <w:rPr>
          <w:rFonts w:ascii="Verdana" w:hAnsi="Verdana"/>
        </w:rPr>
      </w:pPr>
    </w:p>
    <w:sectPr w:rsidRPr="00302F8D" w:rsidR="00FF2D8B" w:rsidSect="004368BC">
      <w:headerReference w:type="default" r:id="rId15"/>
      <w:footerReference w:type="default" r:id="rId16"/>
      <w:pgSz w:w="12240" w:h="15840" w:orient="portrait"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2D33CA" w:rsidP="00FD4546" w:rsidRDefault="002D33CA" w14:paraId="680A4E5D" wp14:textId="77777777">
      <w:pPr>
        <w:spacing w:after="0" w:line="240" w:lineRule="auto"/>
      </w:pPr>
      <w:r>
        <w:separator/>
      </w:r>
    </w:p>
  </w:endnote>
  <w:endnote w:type="continuationSeparator" w:id="0">
    <w:p xmlns:wp14="http://schemas.microsoft.com/office/word/2010/wordml" w:rsidR="002D33CA" w:rsidP="00FD4546" w:rsidRDefault="002D33CA" w14:paraId="19219836"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Arial MT">
    <w:altName w:val="Arial"/>
    <w:panose1 w:val="020B0604020202020204"/>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Geomanist Bold">
    <w:altName w:val="Calibri"/>
    <w:panose1 w:val="020B06040202020202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302F8D" w:rsidP="00302F8D" w:rsidRDefault="00302F8D" w14:paraId="66204FF1" wp14:textId="77777777">
    <w:pPr>
      <w:spacing w:after="0"/>
      <w:rPr>
        <w:rFonts w:ascii="Verdana" w:hAnsi="Verdana"/>
        <w:b/>
        <w:bCs/>
        <w:sz w:val="20"/>
        <w:szCs w:val="20"/>
      </w:rPr>
    </w:pPr>
  </w:p>
  <w:p xmlns:wp14="http://schemas.microsoft.com/office/word/2010/wordml" w:rsidRPr="00174B77" w:rsidR="00302F8D" w:rsidP="00302F8D" w:rsidRDefault="00302F8D" w14:paraId="4B720D56" wp14:textId="77777777">
    <w:pPr>
      <w:pBdr>
        <w:top w:val="single" w:color="auto" w:sz="4" w:space="1"/>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hAnsi="Verdana" w:eastAsiaTheme="majorEastAsia" w:cstheme="majorBidi"/>
        <w:b/>
        <w:bCs/>
        <w:sz w:val="16"/>
        <w:szCs w:val="16"/>
        <w:lang w:val="es-ES"/>
      </w:rPr>
      <w:t xml:space="preserve">pág.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Pr>
        <w:rFonts w:ascii="Verdana" w:hAnsi="Verdana" w:eastAsiaTheme="minorEastAsia"/>
        <w:b/>
        <w:bCs/>
        <w:sz w:val="16"/>
        <w:szCs w:val="16"/>
      </w:rPr>
      <w:t>8</w:t>
    </w:r>
    <w:r w:rsidRPr="002E1330">
      <w:rPr>
        <w:rFonts w:ascii="Verdana" w:hAnsi="Verdana" w:eastAsiaTheme="majorEastAsi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xmlns:wp14="http://schemas.microsoft.com/office/word/2010/wordml" w:rsidR="00302F8D" w:rsidP="00302F8D" w:rsidRDefault="00302F8D" w14:paraId="6055EBF4" wp14:textId="77777777">
    <w:pPr>
      <w:spacing w:after="0"/>
      <w:jc w:val="both"/>
      <w:rPr>
        <w:rFonts w:ascii="Verdana" w:hAnsi="Verdana"/>
        <w:sz w:val="18"/>
        <w:szCs w:val="18"/>
      </w:rPr>
    </w:pPr>
    <w:r w:rsidRPr="00E41027">
      <w:rPr>
        <w:rFonts w:ascii="Verdana" w:hAnsi="Verdana"/>
        <w:sz w:val="18"/>
        <w:szCs w:val="18"/>
      </w:rPr>
      <w:t>Dirección: Carrera 7 # 26 – 20 - Bogotá, Colombia</w:t>
    </w:r>
  </w:p>
  <w:p xmlns:wp14="http://schemas.microsoft.com/office/word/2010/wordml" w:rsidRPr="00E41027" w:rsidR="00302F8D" w:rsidP="00302F8D" w:rsidRDefault="00302F8D" w14:paraId="40AE9658" wp14:textId="77777777">
    <w:pPr>
      <w:spacing w:after="0"/>
      <w:jc w:val="both"/>
      <w:rPr>
        <w:rFonts w:ascii="Verdana" w:hAnsi="Verdana"/>
        <w:sz w:val="18"/>
        <w:szCs w:val="18"/>
      </w:rPr>
    </w:pPr>
    <w:r w:rsidRPr="00E41027">
      <w:rPr>
        <w:rFonts w:ascii="Verdana" w:hAnsi="Verdana"/>
        <w:sz w:val="18"/>
        <w:szCs w:val="18"/>
      </w:rPr>
      <w:t>Mesa de servicio: (+57) 601 7456788</w:t>
    </w:r>
  </w:p>
  <w:p xmlns:wp14="http://schemas.microsoft.com/office/word/2010/wordml" w:rsidR="00302F8D" w:rsidP="00302F8D" w:rsidRDefault="00302F8D" w14:paraId="4C950BFC" wp14:textId="77777777">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xmlns:wp14="http://schemas.microsoft.com/office/word/2010/wordml" w:rsidRPr="007D04B2" w:rsidR="00302F8D" w:rsidP="00302F8D" w:rsidRDefault="00302F8D" w14:paraId="2DBF0D7D" wp14:textId="77777777">
    <w:pPr>
      <w:pStyle w:val="Piedepgina"/>
    </w:pPr>
  </w:p>
  <w:p xmlns:wp14="http://schemas.microsoft.com/office/word/2010/wordml" w:rsidRPr="000849D5" w:rsidR="00302F8D" w:rsidP="00302F8D" w:rsidRDefault="00302F8D" w14:paraId="6B62F1B3" wp14:textId="77777777">
    <w:pPr>
      <w:pStyle w:val="Piedepgina"/>
    </w:pPr>
  </w:p>
  <w:p xmlns:wp14="http://schemas.microsoft.com/office/word/2010/wordml" w:rsidRPr="00302F8D" w:rsidR="00FF2D8B" w:rsidP="00302F8D" w:rsidRDefault="00FF2D8B" w14:paraId="02F2C34E"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2D33CA" w:rsidP="00FD4546" w:rsidRDefault="002D33CA" w14:paraId="296FEF7D" wp14:textId="77777777">
      <w:pPr>
        <w:spacing w:after="0" w:line="240" w:lineRule="auto"/>
      </w:pPr>
      <w:r>
        <w:separator/>
      </w:r>
    </w:p>
  </w:footnote>
  <w:footnote w:type="continuationSeparator" w:id="0">
    <w:p xmlns:wp14="http://schemas.microsoft.com/office/word/2010/wordml" w:rsidR="002D33CA" w:rsidP="00FD4546" w:rsidRDefault="002D33CA" w14:paraId="7194DBDC" wp14:textId="77777777">
      <w:pPr>
        <w:spacing w:after="0" w:line="240" w:lineRule="auto"/>
      </w:pPr>
      <w:r>
        <w:continuationSeparator/>
      </w:r>
    </w:p>
  </w:footnote>
  <w:footnote w:id="1">
    <w:p xmlns:wp14="http://schemas.microsoft.com/office/word/2010/wordml" w:rsidR="00FD4546" w:rsidP="00FD4546" w:rsidRDefault="00FD4546" w14:paraId="769D0D3C" wp14:textId="77777777">
      <w:pPr>
        <w:pStyle w:val="Textonotapie"/>
        <w:ind w:firstLine="709"/>
        <w:jc w:val="both"/>
        <w:rPr>
          <w:rFonts w:ascii="Arial" w:hAnsi="Arial" w:cs="Arial"/>
          <w:color w:val="000000" w:themeColor="text1"/>
          <w:sz w:val="19"/>
          <w:szCs w:val="19"/>
        </w:rPr>
      </w:pPr>
    </w:p>
    <w:p xmlns:wp14="http://schemas.microsoft.com/office/word/2010/wordml" w:rsidRPr="00B62F02" w:rsidR="00FD4546" w:rsidP="00FD4546" w:rsidRDefault="00FD4546" w14:paraId="331DD049" wp14:textId="77777777">
      <w:pPr>
        <w:pStyle w:val="Textonotapie"/>
        <w:ind w:firstLine="709"/>
        <w:jc w:val="both"/>
        <w:rPr>
          <w:rFonts w:ascii="Arial" w:hAnsi="Arial" w:cs="Arial"/>
          <w:color w:val="000000" w:themeColor="text1"/>
          <w:sz w:val="19"/>
          <w:szCs w:val="19"/>
        </w:rPr>
      </w:pPr>
      <w:r w:rsidRPr="00B62F02">
        <w:rPr>
          <w:rStyle w:val="Refdenotaalpie"/>
          <w:rFonts w:ascii="Arial" w:hAnsi="Arial" w:cs="Arial"/>
          <w:color w:val="000000" w:themeColor="text1"/>
          <w:sz w:val="19"/>
          <w:szCs w:val="19"/>
        </w:rPr>
        <w:footnoteRef/>
      </w:r>
      <w:r w:rsidRPr="00B62F02">
        <w:rPr>
          <w:rFonts w:ascii="Arial" w:hAnsi="Arial" w:cs="Arial"/>
          <w:color w:val="000000" w:themeColor="text1"/>
          <w:sz w:val="19"/>
          <w:szCs w:val="19"/>
        </w:rPr>
        <w:t xml:space="preserve"> CONSEJO DE ESTADO. Sección Tercera. Subsección A. Auto del 25 de julio de 2018. Rad. 56.165A. C.P. Marta Nubia Velásquez Rico. </w:t>
      </w:r>
    </w:p>
    <w:p xmlns:wp14="http://schemas.microsoft.com/office/word/2010/wordml" w:rsidRPr="00B62F02" w:rsidR="00FD4546" w:rsidP="00FD4546" w:rsidRDefault="00FD4546" w14:paraId="54CD245A" wp14:textId="77777777">
      <w:pPr>
        <w:pStyle w:val="Textonotapie"/>
        <w:ind w:firstLine="709"/>
        <w:jc w:val="both"/>
        <w:rPr>
          <w:rFonts w:ascii="Arial" w:hAnsi="Arial" w:cs="Arial"/>
          <w:color w:val="000000" w:themeColor="text1"/>
          <w:sz w:val="19"/>
          <w:szCs w:val="19"/>
          <w:lang w:val="es-ES"/>
        </w:rPr>
      </w:pPr>
    </w:p>
  </w:footnote>
  <w:footnote w:id="2">
    <w:p xmlns:wp14="http://schemas.microsoft.com/office/word/2010/wordml" w:rsidRPr="00B62F02" w:rsidR="00FD4546" w:rsidP="00FD4546" w:rsidRDefault="00FD4546" w14:paraId="24A13FD0" wp14:textId="77777777">
      <w:pPr>
        <w:pStyle w:val="Textonotapie"/>
        <w:ind w:firstLine="709"/>
        <w:jc w:val="both"/>
        <w:rPr>
          <w:rFonts w:ascii="Arial" w:hAnsi="Arial" w:cs="Arial"/>
          <w:color w:val="000000" w:themeColor="text1"/>
          <w:sz w:val="19"/>
          <w:szCs w:val="19"/>
          <w:lang w:val="es-ES"/>
        </w:rPr>
      </w:pPr>
      <w:r w:rsidRPr="00B62F02">
        <w:rPr>
          <w:rStyle w:val="Refdenotaalpie"/>
          <w:rFonts w:ascii="Arial" w:hAnsi="Arial" w:cs="Arial"/>
          <w:color w:val="000000" w:themeColor="text1"/>
          <w:sz w:val="19"/>
          <w:szCs w:val="19"/>
        </w:rPr>
        <w:footnoteRef/>
      </w:r>
      <w:r w:rsidRPr="00B62F02">
        <w:rPr>
          <w:rFonts w:ascii="Arial" w:hAnsi="Arial" w:cs="Arial"/>
          <w:color w:val="000000" w:themeColor="text1"/>
          <w:sz w:val="19"/>
          <w:szCs w:val="19"/>
        </w:rPr>
        <w:t xml:space="preserve"> </w:t>
      </w:r>
      <w:bookmarkStart w:name="_Hlk43903111" w:id="1"/>
      <w:r w:rsidRPr="00B62F02">
        <w:rPr>
          <w:rFonts w:ascii="Arial" w:hAnsi="Arial" w:cs="Arial"/>
          <w:color w:val="000000" w:themeColor="text1"/>
          <w:sz w:val="19"/>
          <w:szCs w:val="19"/>
        </w:rPr>
        <w:t>CONSEJO DE ESTADO. Sección Tercera. Subsección A. Auto del 20 de febrero de 2019. Rad. 61.463. C.P. Carlos Alberto Zambrano Barrera.</w:t>
      </w:r>
      <w:bookmarkEnd w:id="1"/>
    </w:p>
  </w:footnote>
  <w:footnote w:id="3">
    <w:p xmlns:wp14="http://schemas.microsoft.com/office/word/2010/wordml" w:rsidR="00FD4546" w:rsidP="00FD4546" w:rsidRDefault="00FD4546" w14:paraId="1231BE67" wp14:textId="77777777">
      <w:pPr>
        <w:pStyle w:val="Textonotapie"/>
        <w:ind w:firstLine="709"/>
        <w:jc w:val="both"/>
        <w:rPr>
          <w:rFonts w:ascii="Arial" w:hAnsi="Arial" w:cs="Arial"/>
          <w:sz w:val="19"/>
          <w:szCs w:val="19"/>
        </w:rPr>
      </w:pPr>
    </w:p>
    <w:p xmlns:wp14="http://schemas.microsoft.com/office/word/2010/wordml" w:rsidRPr="00B62F02" w:rsidR="00FD4546" w:rsidP="00FD4546" w:rsidRDefault="00FD4546" w14:paraId="41DC7D7C" wp14:textId="77777777">
      <w:pPr>
        <w:pStyle w:val="Textonotapie"/>
        <w:ind w:firstLine="709"/>
        <w:jc w:val="both"/>
        <w:rPr>
          <w:rFonts w:ascii="Arial" w:hAnsi="Arial" w:cs="Arial"/>
          <w:sz w:val="19"/>
          <w:szCs w:val="19"/>
        </w:rPr>
      </w:pPr>
      <w:r w:rsidRPr="00B62F02">
        <w:rPr>
          <w:rStyle w:val="Refdenotaalpie"/>
          <w:rFonts w:ascii="Arial" w:hAnsi="Arial" w:cs="Arial"/>
          <w:sz w:val="19"/>
          <w:szCs w:val="19"/>
        </w:rPr>
        <w:footnoteRef/>
      </w:r>
      <w:r w:rsidRPr="00B62F02">
        <w:rPr>
          <w:rFonts w:ascii="Arial" w:hAnsi="Arial" w:cs="Arial"/>
          <w:sz w:val="19"/>
          <w:szCs w:val="19"/>
        </w:rPr>
        <w:t xml:space="preserve"> Sobre este aspecto, «[…] los numerales 3, 4 y 5 del artículo 2.2.1.2.1.3.2 del decreto acusado resultan violatorios del citado artículo 5, numeral 4, de la Ley 1150 de 2007, pues, en efecto, revisar la coherencia del «[…] precio ofrecido […]» con la disponibilidad presupuestal (núm. 4, art. 2.2.1.2.1.3.2), así como disponer que se debe llegar a un «acuerdo» sobre el mismo (numerales 4 y 5, art. 2.2.1.2.1.3.2), como lo hace el decreto acusado, desconoce el principio de selección objetiva, en la medida en que incluir factores económicos en los concursos de méritos implica, necesariamente, que el precio se torne determinante para la escogencia de los contratistas, circunstancia que, como se ve, viola la citada norma, pues en ningún caso el precio puede ser factor de escogencia bajo la modalidad del concurso de méritos.</w:t>
      </w:r>
    </w:p>
    <w:p xmlns:wp14="http://schemas.microsoft.com/office/word/2010/wordml" w:rsidRPr="00B62F02" w:rsidR="00FD4546" w:rsidP="00FD4546" w:rsidRDefault="00FD4546" w14:paraId="74A97365" wp14:textId="77777777">
      <w:pPr>
        <w:pStyle w:val="Textonotapie"/>
        <w:ind w:firstLine="709"/>
        <w:jc w:val="both"/>
        <w:rPr>
          <w:rFonts w:ascii="Arial" w:hAnsi="Arial" w:cs="Arial"/>
          <w:sz w:val="19"/>
          <w:szCs w:val="19"/>
        </w:rPr>
      </w:pPr>
      <w:r w:rsidRPr="00B62F02">
        <w:rPr>
          <w:rFonts w:ascii="Arial" w:hAnsi="Arial" w:cs="Arial"/>
          <w:sz w:val="19"/>
          <w:szCs w:val="19"/>
        </w:rPr>
        <w:t>»Sumado a lo anterior, el Despacho encuentra que los numerales 4 y 5 del artículo 2.2.1.2.1.3.2 del decreto acusado violan lo dispuesto en el numeral 2 del artículo 25 de la ley 80 de 1993, pues es claro que se siguen «[…] trámites distintos y adicionales a los expresamente previstos […]» en la ley; en efecto, celebrar un «acuerdo» sobre el precio ofrecido es una situación que, de una u otra forma, aboca a la entidad a una segunda evaluación de lo que para ella sería la oferta más favorable –según el precio–, cuando para este segundo momento se supone que ya se debió haber verificado el cumplimiento de los requisitos exigidos en los pliegos de condiciones para la escogencia del contratista; en consecuencia, no se entiende porqué, luego de agotado todo el procedimiento de selección objetiva, se tenga que realizar un acuerdo sobre el precio ofrecido» (CONSEJO DE ESTADO. Sección Tercera. Subsección A. Auto del 20 de febrero de 2019. Rad. 61.463. C.P. Carlos Alberto Zambrano Barrera).</w:t>
      </w:r>
    </w:p>
    <w:p xmlns:wp14="http://schemas.microsoft.com/office/word/2010/wordml" w:rsidRPr="00B62F02" w:rsidR="00FD4546" w:rsidP="00FD4546" w:rsidRDefault="00FD4546" w14:paraId="36FEB5B0" wp14:textId="77777777">
      <w:pPr>
        <w:pStyle w:val="Textonotapie"/>
        <w:ind w:firstLine="709"/>
        <w:jc w:val="both"/>
        <w:rPr>
          <w:rFonts w:ascii="Arial" w:hAnsi="Arial" w:cs="Arial"/>
          <w:sz w:val="19"/>
          <w:szCs w:val="19"/>
          <w:lang w:val="es-ES"/>
        </w:rPr>
      </w:pPr>
    </w:p>
  </w:footnote>
  <w:footnote w:id="4">
    <w:p xmlns:wp14="http://schemas.microsoft.com/office/word/2010/wordml" w:rsidRPr="00B62F02" w:rsidR="00FD4546" w:rsidP="00FD4546" w:rsidRDefault="00FD4546" w14:paraId="6221F1DC" wp14:textId="77777777">
      <w:pPr>
        <w:pStyle w:val="Textonotapie"/>
        <w:ind w:firstLine="709"/>
        <w:jc w:val="both"/>
        <w:rPr>
          <w:rFonts w:ascii="Arial" w:hAnsi="Arial" w:cs="Arial"/>
          <w:color w:val="000000" w:themeColor="text1"/>
          <w:sz w:val="19"/>
          <w:szCs w:val="19"/>
        </w:rPr>
      </w:pPr>
      <w:r w:rsidRPr="00B62F02">
        <w:rPr>
          <w:rStyle w:val="Refdenotaalpie"/>
          <w:rFonts w:ascii="Arial" w:hAnsi="Arial" w:cs="Arial"/>
          <w:sz w:val="19"/>
          <w:szCs w:val="19"/>
        </w:rPr>
        <w:footnoteRef/>
      </w:r>
      <w:r w:rsidRPr="00B62F02">
        <w:rPr>
          <w:rFonts w:ascii="Arial" w:hAnsi="Arial" w:cs="Arial"/>
          <w:sz w:val="19"/>
          <w:szCs w:val="19"/>
        </w:rPr>
        <w:t xml:space="preserve"> En efecto, «[…] cuando el numeral 6 del artículo 2.2.1.2.1.3.2 del Decreto 1082 de 2015 dispuso que la entidad estatal debe declarar desierto el concurso de méritos cuando aquella no llegue a un acuerdo con el segundo lugar de elegibilidad, sí excedió el contenido de los artículos 25 (numeral 18) de la Ley 80 de 1993 y 5 de la Ley 1150 de 2007, puesto que, se reitera, dado que el legislador previó dicha decisión para cuando se presentaran motivos que impidieran la selección objetiva, sin restringirlos» (</w:t>
      </w:r>
      <w:r w:rsidRPr="00B62F02">
        <w:rPr>
          <w:rFonts w:ascii="Arial" w:hAnsi="Arial" w:cs="Arial"/>
          <w:color w:val="000000" w:themeColor="text1"/>
          <w:sz w:val="19"/>
          <w:szCs w:val="19"/>
        </w:rPr>
        <w:t>CONSEJO DE ESTADO. Sección Tercera. Subsección A. Auto del 25 de julio de 2018. Rad. 56.165A. C.P. Marta Nubia Velásquez Rico)</w:t>
      </w:r>
      <w:r w:rsidRPr="00B62F02">
        <w:rPr>
          <w:rFonts w:ascii="Arial" w:hAnsi="Arial" w:cs="Arial"/>
          <w:sz w:val="19"/>
          <w:szCs w:val="19"/>
        </w:rPr>
        <w:t>.</w:t>
      </w:r>
    </w:p>
  </w:footnote>
  <w:footnote w:id="5">
    <w:p xmlns:wp14="http://schemas.microsoft.com/office/word/2010/wordml" w:rsidR="00FD4546" w:rsidP="00FD4546" w:rsidRDefault="00FD4546" w14:paraId="30D7AA69" wp14:textId="77777777">
      <w:pPr>
        <w:ind w:firstLine="709"/>
        <w:jc w:val="both"/>
        <w:rPr>
          <w:rFonts w:ascii="Arial" w:hAnsi="Arial" w:cs="Arial"/>
          <w:sz w:val="19"/>
          <w:szCs w:val="19"/>
        </w:rPr>
      </w:pPr>
    </w:p>
    <w:p xmlns:wp14="http://schemas.microsoft.com/office/word/2010/wordml" w:rsidRPr="00B62F02" w:rsidR="00FD4546" w:rsidP="00FD4546" w:rsidRDefault="00FD4546" w14:paraId="2249F945" wp14:textId="77777777">
      <w:pPr>
        <w:ind w:firstLine="709"/>
        <w:jc w:val="both"/>
        <w:rPr>
          <w:rFonts w:ascii="Arial" w:hAnsi="Arial" w:cs="Arial"/>
          <w:sz w:val="19"/>
          <w:szCs w:val="19"/>
          <w:lang w:val="es-ES"/>
        </w:rPr>
      </w:pPr>
      <w:r w:rsidRPr="00B62F02">
        <w:rPr>
          <w:rStyle w:val="Refdenotaalpie"/>
          <w:rFonts w:ascii="Arial" w:hAnsi="Arial" w:cs="Arial"/>
          <w:sz w:val="19"/>
          <w:szCs w:val="19"/>
        </w:rPr>
        <w:footnoteRef/>
      </w:r>
      <w:r w:rsidRPr="00B62F02">
        <w:rPr>
          <w:rFonts w:ascii="Arial" w:hAnsi="Arial" w:cs="Arial"/>
          <w:sz w:val="19"/>
          <w:szCs w:val="19"/>
        </w:rPr>
        <w:t xml:space="preserve"> </w:t>
      </w:r>
      <w:r w:rsidRPr="00B62F02">
        <w:rPr>
          <w:rFonts w:ascii="Arial" w:hAnsi="Arial" w:cs="Arial"/>
          <w:sz w:val="19"/>
          <w:szCs w:val="19"/>
          <w:lang w:val="es-ES"/>
        </w:rPr>
        <w:t xml:space="preserve">En efecto, dentro de las consideraciones que motivan el Decreto 399 de 2021 se lee la siguiente: «Que teniendo en cuenta que el Auto del 20 de febrero de 2019 </w:t>
      </w:r>
      <w:proofErr w:type="spellStart"/>
      <w:r w:rsidRPr="00B62F02">
        <w:rPr>
          <w:rFonts w:ascii="Arial" w:hAnsi="Arial" w:cs="Arial"/>
          <w:sz w:val="19"/>
          <w:szCs w:val="19"/>
          <w:lang w:val="es-ES"/>
        </w:rPr>
        <w:t>Exp</w:t>
      </w:r>
      <w:proofErr w:type="spellEnd"/>
      <w:r w:rsidRPr="00B62F02">
        <w:rPr>
          <w:rFonts w:ascii="Arial" w:hAnsi="Arial" w:cs="Arial"/>
          <w:sz w:val="19"/>
          <w:szCs w:val="19"/>
          <w:lang w:val="es-ES"/>
        </w:rPr>
        <w:t xml:space="preserve">. 61.463 de la Subsección A de la Sección Tercera del Consejo de Estado suspendió provisionalmente los numerales 3, 4 y 5 del artículo 2.2.1.2.1.3.2. del Decreto 1082 de 2015, Único Reglamentario del Sector Administrativo de Planeación Nacional y que el Auto del 25 de julio de 2018 </w:t>
      </w:r>
      <w:proofErr w:type="spellStart"/>
      <w:r w:rsidRPr="00B62F02">
        <w:rPr>
          <w:rFonts w:ascii="Arial" w:hAnsi="Arial" w:cs="Arial"/>
          <w:sz w:val="19"/>
          <w:szCs w:val="19"/>
          <w:lang w:val="es-ES"/>
        </w:rPr>
        <w:t>Exp</w:t>
      </w:r>
      <w:proofErr w:type="spellEnd"/>
      <w:r w:rsidRPr="00B62F02">
        <w:rPr>
          <w:rFonts w:ascii="Arial" w:hAnsi="Arial" w:cs="Arial"/>
          <w:sz w:val="19"/>
          <w:szCs w:val="19"/>
          <w:lang w:val="es-ES"/>
        </w:rPr>
        <w:t>. 56.165 de la Subsección A de la Sección Tercera del Consejo de Estado suspendió provisionalmente el numeral 6 de la misma disposición, los cuales están relacionados con las reglas aplicables al procedimiento de concurso de méritos, es necesario modificar dicho artículo para establecer las reglas aplicables a esta modalidad de selección».</w:t>
      </w:r>
    </w:p>
    <w:p xmlns:wp14="http://schemas.microsoft.com/office/word/2010/wordml" w:rsidRPr="00B62F02" w:rsidR="00FD4546" w:rsidP="00FD4546" w:rsidRDefault="00FD4546" w14:paraId="7196D064" wp14:textId="77777777">
      <w:pPr>
        <w:pStyle w:val="Textonotapie"/>
        <w:ind w:firstLine="709"/>
        <w:jc w:val="both"/>
        <w:rPr>
          <w:rFonts w:ascii="Arial" w:hAnsi="Arial" w:cs="Arial"/>
          <w:sz w:val="19"/>
          <w:szCs w:val="19"/>
          <w:lang w:val="es-CO"/>
        </w:rPr>
      </w:pPr>
    </w:p>
  </w:footnote>
  <w:footnote w:id="6">
    <w:p xmlns:wp14="http://schemas.microsoft.com/office/word/2010/wordml" w:rsidRPr="00A450D9" w:rsidR="00FD4546" w:rsidP="00FD4546" w:rsidRDefault="00FD4546" w14:paraId="3B622393" wp14:textId="77777777">
      <w:pPr>
        <w:pStyle w:val="Textonotapie"/>
        <w:ind w:firstLine="708"/>
        <w:jc w:val="both"/>
        <w:rPr>
          <w:rFonts w:ascii="Arial" w:hAnsi="Arial" w:cs="Arial"/>
          <w:sz w:val="19"/>
          <w:szCs w:val="19"/>
        </w:rPr>
      </w:pPr>
      <w:r w:rsidRPr="00A450D9">
        <w:rPr>
          <w:rStyle w:val="Refdenotaalpie"/>
          <w:rFonts w:ascii="Arial" w:hAnsi="Arial" w:cs="Arial"/>
          <w:sz w:val="19"/>
          <w:szCs w:val="19"/>
        </w:rPr>
        <w:footnoteRef/>
      </w:r>
      <w:r w:rsidRPr="00A450D9">
        <w:rPr>
          <w:rFonts w:ascii="Arial" w:hAnsi="Arial" w:cs="Arial"/>
          <w:sz w:val="19"/>
          <w:szCs w:val="19"/>
        </w:rPr>
        <w:t xml:space="preserve"> Al respecto, la doctrina sostiene que “Los contratos instados por los entes, organismos y entidades del sector público […] tienen […] un carácter oneroso. Efectivamente, el carácter sinalagmático del contrato comporta […] que cada una de las partes subjetivas recíprocamente tienen una serie de derechos y obligaciones, y el término oneroso nos indica igualmente que el contrato tiene prestaciones recíprocas entre sus partes, por lo que en un contrato en el que existe una determinada prestación (la entrega de un bien mueble, la prestación de un servicio, la realización de una obra) es evidente que debe ser retribuida mediante el abono de la correspondiente contraprestación, es decir, el carácter oneroso del contrato se refiere a la contraprestación que se ofrece por la entidad adjudicadora al contratista por la realización de las actividades objeto del contrato” (Cfr. FERNÁNDEZ ASTUDILLO, José María: El nuevo régimen de la contratación pública. Madrid: Wolker Kluwer, 2018. p. 268).     </w:t>
      </w:r>
    </w:p>
    <w:p xmlns:wp14="http://schemas.microsoft.com/office/word/2010/wordml" w:rsidRPr="00A450D9" w:rsidR="00FD4546" w:rsidP="00FD4546" w:rsidRDefault="00FD4546" w14:paraId="34FF1C98" wp14:textId="77777777">
      <w:pPr>
        <w:pStyle w:val="Textonotapie"/>
        <w:ind w:firstLine="708"/>
        <w:jc w:val="both"/>
        <w:rPr>
          <w:rFonts w:ascii="Arial" w:hAnsi="Arial" w:cs="Arial"/>
          <w:sz w:val="19"/>
          <w:szCs w:val="19"/>
        </w:rPr>
      </w:pPr>
    </w:p>
  </w:footnote>
  <w:footnote w:id="7">
    <w:p xmlns:wp14="http://schemas.microsoft.com/office/word/2010/wordml" w:rsidRPr="00A450D9" w:rsidR="00FD4546" w:rsidP="00FD4546" w:rsidRDefault="00FD4546" w14:paraId="6FDEC989" wp14:textId="77777777">
      <w:pPr>
        <w:pStyle w:val="Textonotapie"/>
        <w:ind w:firstLine="708"/>
        <w:jc w:val="both"/>
        <w:rPr>
          <w:rFonts w:ascii="Arial" w:hAnsi="Arial" w:cs="Arial"/>
          <w:sz w:val="19"/>
          <w:szCs w:val="19"/>
          <w:lang w:val="es-ES"/>
        </w:rPr>
      </w:pPr>
      <w:r w:rsidRPr="00A450D9">
        <w:rPr>
          <w:rStyle w:val="Refdenotaalpie"/>
          <w:rFonts w:ascii="Arial" w:hAnsi="Arial" w:cs="Arial"/>
          <w:sz w:val="19"/>
          <w:szCs w:val="19"/>
        </w:rPr>
        <w:footnoteRef/>
      </w:r>
      <w:r w:rsidRPr="00A450D9">
        <w:rPr>
          <w:rFonts w:ascii="Arial" w:hAnsi="Arial" w:cs="Arial"/>
          <w:sz w:val="19"/>
          <w:szCs w:val="19"/>
        </w:rPr>
        <w:t xml:space="preserve"> </w:t>
      </w:r>
      <w:r w:rsidRPr="00A450D9">
        <w:rPr>
          <w:rFonts w:ascii="Arial" w:hAnsi="Arial" w:cs="Arial"/>
          <w:sz w:val="19"/>
          <w:szCs w:val="19"/>
          <w:lang w:val="es-ES"/>
        </w:rPr>
        <w:t xml:space="preserve">MARÍN CORTÉS, Fabián G. El precio. Ed. Librería Jurídica Sánchez R. Ltda. y Centro de Estudios de Derecho Administrativo, Medellín, 2012, p. 60. </w:t>
      </w:r>
    </w:p>
  </w:footnote>
  <w:footnote w:id="8">
    <w:p xmlns:wp14="http://schemas.microsoft.com/office/word/2010/wordml" w:rsidRPr="00A450D9" w:rsidR="00FD4546" w:rsidP="00FD4546" w:rsidRDefault="00FD4546" w14:paraId="1977B8D5" wp14:textId="77777777">
      <w:pPr>
        <w:pStyle w:val="Textonotapie"/>
        <w:ind w:firstLine="708"/>
        <w:jc w:val="both"/>
        <w:rPr>
          <w:rFonts w:ascii="Arial" w:hAnsi="Arial" w:cs="Arial"/>
          <w:sz w:val="19"/>
          <w:szCs w:val="19"/>
        </w:rPr>
      </w:pPr>
      <w:r w:rsidRPr="00A450D9">
        <w:rPr>
          <w:rStyle w:val="Refdenotaalpie"/>
          <w:rFonts w:ascii="Arial" w:hAnsi="Arial" w:cs="Arial"/>
          <w:sz w:val="19"/>
          <w:szCs w:val="19"/>
        </w:rPr>
        <w:footnoteRef/>
      </w:r>
      <w:r w:rsidRPr="00A450D9">
        <w:rPr>
          <w:rFonts w:ascii="Arial" w:hAnsi="Arial" w:cs="Arial"/>
          <w:sz w:val="19"/>
          <w:szCs w:val="19"/>
        </w:rPr>
        <w:t xml:space="preserve"> </w:t>
      </w:r>
      <w:r w:rsidRPr="00A450D9">
        <w:rPr>
          <w:rFonts w:ascii="Arial" w:hAnsi="Arial" w:cs="Arial"/>
          <w:sz w:val="19"/>
          <w:szCs w:val="19"/>
          <w:lang w:val="es-ES"/>
        </w:rPr>
        <w:t xml:space="preserve">Consejo de Estado, Sección Tercera, Subsección A sentencia de 19 de julio de 2018, M.P. Marta Nubia Velázquez Rico, Rad. 2013-01826(57.576) </w:t>
      </w:r>
    </w:p>
  </w:footnote>
  <w:footnote w:id="9">
    <w:p xmlns:wp14="http://schemas.microsoft.com/office/word/2010/wordml" w:rsidRPr="00A450D9" w:rsidR="00FD4546" w:rsidP="00FD4546" w:rsidRDefault="00FD4546" w14:paraId="6D072C0D" wp14:textId="77777777">
      <w:pPr>
        <w:pStyle w:val="Textonotapie"/>
        <w:ind w:firstLine="709"/>
        <w:jc w:val="both"/>
        <w:rPr>
          <w:rFonts w:ascii="Arial" w:hAnsi="Arial" w:cs="Arial"/>
          <w:sz w:val="19"/>
          <w:szCs w:val="19"/>
        </w:rPr>
      </w:pPr>
    </w:p>
    <w:p xmlns:wp14="http://schemas.microsoft.com/office/word/2010/wordml" w:rsidRPr="00A450D9" w:rsidR="00FD4546" w:rsidP="00FD4546" w:rsidRDefault="00FD4546" w14:paraId="0593091B" wp14:textId="77777777">
      <w:pPr>
        <w:pStyle w:val="Textonotapie"/>
        <w:ind w:firstLine="709"/>
        <w:jc w:val="both"/>
        <w:rPr>
          <w:rFonts w:ascii="Arial" w:hAnsi="Arial" w:cs="Arial"/>
          <w:sz w:val="19"/>
          <w:szCs w:val="19"/>
          <w:lang w:val="es-ES"/>
        </w:rPr>
      </w:pPr>
      <w:r w:rsidRPr="00A450D9">
        <w:rPr>
          <w:rStyle w:val="Refdenotaalpie"/>
          <w:rFonts w:ascii="Arial" w:hAnsi="Arial" w:cs="Arial"/>
          <w:sz w:val="19"/>
          <w:szCs w:val="19"/>
        </w:rPr>
        <w:footnoteRef/>
      </w:r>
      <w:r w:rsidRPr="00A450D9">
        <w:rPr>
          <w:rFonts w:ascii="Arial" w:hAnsi="Arial" w:cs="Arial"/>
          <w:sz w:val="19"/>
          <w:szCs w:val="19"/>
        </w:rPr>
        <w:t xml:space="preserve"> </w:t>
      </w:r>
      <w:r w:rsidRPr="00A450D9">
        <w:rPr>
          <w:rFonts w:ascii="Arial" w:hAnsi="Arial" w:cs="Arial"/>
          <w:sz w:val="19"/>
          <w:szCs w:val="19"/>
          <w:lang w:val="es-ES"/>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xmlns:wp14="http://schemas.microsoft.com/office/word/2010/wordml" w:rsidRPr="00A450D9" w:rsidR="00FD4546" w:rsidP="00FD4546" w:rsidRDefault="00FD4546" w14:paraId="093CF912" wp14:textId="77777777">
      <w:pPr>
        <w:pStyle w:val="Textonotapie"/>
        <w:spacing w:before="120"/>
        <w:ind w:firstLine="709"/>
        <w:jc w:val="both"/>
        <w:rPr>
          <w:rFonts w:ascii="Arial" w:hAnsi="Arial" w:cs="Arial"/>
          <w:sz w:val="19"/>
          <w:szCs w:val="19"/>
          <w:lang w:val="es-ES"/>
        </w:rPr>
      </w:pPr>
      <w:r w:rsidRPr="00A450D9">
        <w:rPr>
          <w:rFonts w:ascii="Arial" w:hAnsi="Arial" w:cs="Arial"/>
          <w:sz w:val="19"/>
          <w:szCs w:val="19"/>
          <w:lang w:val="es-ES"/>
        </w:rPr>
        <w:t xml:space="preserve">Sin embargo, en otros negocios, como la obra pública, la concesión y la consultoría, el Estado está acostumbrado a que se desglosen intensamente los costos, exigiendo no sólo el precio total sino una distinción entre los </w:t>
      </w:r>
      <w:r w:rsidRPr="00A450D9">
        <w:rPr>
          <w:rFonts w:ascii="Arial" w:hAnsi="Arial" w:cs="Arial"/>
          <w:i/>
          <w:iCs/>
          <w:sz w:val="19"/>
          <w:szCs w:val="19"/>
          <w:lang w:val="es-ES"/>
        </w:rPr>
        <w:t>costos directos</w:t>
      </w:r>
      <w:r w:rsidRPr="00A450D9">
        <w:rPr>
          <w:rFonts w:ascii="Arial" w:hAnsi="Arial" w:cs="Arial"/>
          <w:sz w:val="19"/>
          <w:szCs w:val="19"/>
          <w:lang w:val="es-ES"/>
        </w:rPr>
        <w:t xml:space="preserve"> y los</w:t>
      </w:r>
      <w:r w:rsidRPr="00A450D9">
        <w:rPr>
          <w:rFonts w:ascii="Arial" w:hAnsi="Arial" w:cs="Arial"/>
          <w:i/>
          <w:iCs/>
          <w:sz w:val="19"/>
          <w:szCs w:val="19"/>
          <w:lang w:val="es-ES"/>
        </w:rPr>
        <w:t xml:space="preserve"> costos indirectos</w:t>
      </w:r>
      <w:r w:rsidRPr="00A450D9">
        <w:rPr>
          <w:rFonts w:ascii="Arial" w:hAnsi="Arial" w:cs="Arial"/>
          <w:sz w:val="19"/>
          <w:szCs w:val="19"/>
          <w:lang w:val="es-ES"/>
        </w:rPr>
        <w:t xml:space="preserve">.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w:t>
      </w:r>
      <w:r w:rsidRPr="00A450D9">
        <w:rPr>
          <w:rFonts w:ascii="Arial" w:hAnsi="Arial" w:cs="Arial"/>
          <w:i/>
          <w:iCs/>
          <w:sz w:val="19"/>
          <w:szCs w:val="19"/>
          <w:lang w:val="es-ES"/>
        </w:rPr>
        <w:t>ítems</w:t>
      </w:r>
      <w:r w:rsidRPr="00A450D9">
        <w:rPr>
          <w:rFonts w:ascii="Arial" w:hAnsi="Arial" w:cs="Arial"/>
          <w:sz w:val="19"/>
          <w:szCs w:val="19"/>
          <w:lang w:val="es-ES"/>
        </w:rPr>
        <w:t xml:space="preserve"> que componen el contrato–. Los costos </w:t>
      </w:r>
      <w:r w:rsidRPr="00A450D9">
        <w:rPr>
          <w:rFonts w:ascii="Arial" w:hAnsi="Arial" w:cs="Arial"/>
          <w:i/>
          <w:iCs/>
          <w:sz w:val="19"/>
          <w:szCs w:val="19"/>
          <w:lang w:val="es-ES"/>
        </w:rPr>
        <w:t>indirectos</w:t>
      </w:r>
      <w:r w:rsidRPr="00A450D9">
        <w:rPr>
          <w:rFonts w:ascii="Arial" w:hAnsi="Arial" w:cs="Arial"/>
          <w:sz w:val="19"/>
          <w:szCs w:val="19"/>
          <w:lang w:val="es-ES"/>
        </w:rPr>
        <w:t xml:space="preserve">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El precio. Serie: Las cláusulas del contrato estatal. Medellín: Librería Jurídica Sánchez y Centro de Estudios de Derecho Administrativo –CEDA–, 2012. pp. 63-64).</w:t>
      </w:r>
    </w:p>
    <w:p xmlns:wp14="http://schemas.microsoft.com/office/word/2010/wordml" w:rsidRPr="00A450D9" w:rsidR="00FD4546" w:rsidP="00FD4546" w:rsidRDefault="00FD4546" w14:paraId="48A21919" wp14:textId="77777777">
      <w:pPr>
        <w:pStyle w:val="Textonotapie"/>
        <w:ind w:firstLine="709"/>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302F8D" w:rsidP="00302F8D" w:rsidRDefault="00302F8D" w14:paraId="148FA434" wp14:textId="77777777">
    <w:pPr>
      <w:pStyle w:val="Encabezado"/>
    </w:pPr>
    <w:r>
      <w:rPr>
        <w:rFonts w:ascii="Geomanist Bold" w:hAnsi="Geomanist Bold"/>
        <w:b/>
        <w:bCs/>
        <w:noProof/>
        <w:color w:val="002060"/>
        <w:sz w:val="24"/>
        <w:szCs w:val="24"/>
      </w:rPr>
      <w:drawing>
        <wp:anchor xmlns:wp14="http://schemas.microsoft.com/office/word/2010/wordprocessingDrawing" distT="0" distB="0" distL="114300" distR="114300" simplePos="0" relativeHeight="251665408" behindDoc="1" locked="0" layoutInCell="1" allowOverlap="1" wp14:anchorId="01513BC5" wp14:editId="246EA7F8">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xmlns:wp14="http://schemas.microsoft.com/office/word/2010/wordprocessingDrawing" distT="0" distB="0" distL="114300" distR="114300" simplePos="0" relativeHeight="251664384" behindDoc="0" locked="0" layoutInCell="1" allowOverlap="1" wp14:anchorId="442E9FCC" wp14:editId="4BB53E1F">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xmlns:wp14="http://schemas.microsoft.com/office/word/2010/wordml" w:rsidR="00302F8D" w:rsidP="00302F8D" w:rsidRDefault="00302F8D" w14:paraId="6BD18F9B" wp14:textId="77777777">
    <w:pPr>
      <w:pStyle w:val="Encabezado"/>
    </w:pPr>
  </w:p>
  <w:p xmlns:wp14="http://schemas.microsoft.com/office/word/2010/wordml" w:rsidR="00302F8D" w:rsidP="00302F8D" w:rsidRDefault="00302F8D" w14:paraId="238601FE" wp14:textId="77777777">
    <w:pPr>
      <w:pStyle w:val="Encabezado"/>
    </w:pPr>
  </w:p>
  <w:p xmlns:wp14="http://schemas.microsoft.com/office/word/2010/wordml" w:rsidR="00302F8D" w:rsidP="00302F8D" w:rsidRDefault="00302F8D" w14:paraId="0F3CABC7" wp14:textId="77777777">
    <w:pPr>
      <w:pStyle w:val="Encabezado"/>
    </w:pPr>
  </w:p>
  <w:p xmlns:wp14="http://schemas.microsoft.com/office/word/2010/wordml" w:rsidR="00FF2D8B" w:rsidP="00302F8D" w:rsidRDefault="00FF2D8B" w14:paraId="5B08B5D1" wp14:textId="77777777">
    <w:pPr>
      <w:pStyle w:val="Encabezado"/>
    </w:pPr>
  </w:p>
  <w:p xmlns:wp14="http://schemas.microsoft.com/office/word/2010/wordml" w:rsidRPr="00302F8D" w:rsidR="00302F8D" w:rsidP="00302F8D" w:rsidRDefault="00302F8D" w14:paraId="16DEB4AB"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17A1800"/>
    <w:multiLevelType w:val="hybridMultilevel"/>
    <w:tmpl w:val="9C3292A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39D726F5"/>
    <w:multiLevelType w:val="hybridMultilevel"/>
    <w:tmpl w:val="7BDC1A1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num w:numId="1" w16cid:durableId="341274352">
    <w:abstractNumId w:val="0"/>
  </w:num>
  <w:num w:numId="2" w16cid:durableId="679089576">
    <w:abstractNumId w:val="2"/>
  </w:num>
  <w:num w:numId="3" w16cid:durableId="89207758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3"/>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46"/>
    <w:rsid w:val="001B381F"/>
    <w:rsid w:val="002005BE"/>
    <w:rsid w:val="002870A5"/>
    <w:rsid w:val="002D33CA"/>
    <w:rsid w:val="00302F8D"/>
    <w:rsid w:val="0043496D"/>
    <w:rsid w:val="005C7EEB"/>
    <w:rsid w:val="006113E1"/>
    <w:rsid w:val="006255DE"/>
    <w:rsid w:val="00903008"/>
    <w:rsid w:val="00B92F35"/>
    <w:rsid w:val="00DE4504"/>
    <w:rsid w:val="00E70259"/>
    <w:rsid w:val="00FD4546"/>
    <w:rsid w:val="00FF2D8B"/>
    <w:rsid w:val="26E174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52CFD"/>
  <w15:chartTrackingRefBased/>
  <w15:docId w15:val="{ADB9D50F-F229-E646-A305-F8B4B736F0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D4546"/>
    <w:pPr>
      <w:spacing w:after="160" w:line="259" w:lineRule="auto"/>
    </w:pPr>
    <w:rPr>
      <w:kern w:val="0"/>
      <w:sz w:val="22"/>
      <w:szCs w:val="22"/>
      <w14:ligatures w14:val="none"/>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FD4546"/>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FD4546"/>
    <w:rPr>
      <w:kern w:val="0"/>
      <w:sz w:val="22"/>
      <w:szCs w:val="22"/>
      <w14:ligatures w14:val="none"/>
    </w:rPr>
  </w:style>
  <w:style w:type="paragraph" w:styleId="Piedepgina">
    <w:name w:val="footer"/>
    <w:basedOn w:val="Normal"/>
    <w:link w:val="PiedepginaCar"/>
    <w:uiPriority w:val="99"/>
    <w:unhideWhenUsed/>
    <w:rsid w:val="00FD4546"/>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FD4546"/>
    <w:rPr>
      <w:kern w:val="0"/>
      <w:sz w:val="22"/>
      <w:szCs w:val="22"/>
      <w14:ligatures w14:val="none"/>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FD454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FD4546"/>
    <w:pPr>
      <w:spacing w:after="0" w:line="240" w:lineRule="auto"/>
    </w:pPr>
    <w:rPr>
      <w:kern w:val="2"/>
      <w:sz w:val="20"/>
      <w:szCs w:val="20"/>
      <w:lang w:val="es-MX"/>
      <w14:ligatures w14:val="standardContextual"/>
    </w:rPr>
  </w:style>
  <w:style w:type="character" w:styleId="TextonotapieCar1" w:customStyle="1">
    <w:name w:val="Texto nota pie Car1"/>
    <w:basedOn w:val="Fuentedeprrafopredeter"/>
    <w:uiPriority w:val="99"/>
    <w:semiHidden/>
    <w:rsid w:val="00FD4546"/>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FD4546"/>
    <w:rPr>
      <w:vertAlign w:val="superscript"/>
    </w:rPr>
  </w:style>
  <w:style w:type="table" w:styleId="Tablaconcuadrcula">
    <w:name w:val="Table Grid"/>
    <w:basedOn w:val="Tablanormal"/>
    <w:uiPriority w:val="39"/>
    <w:qFormat/>
    <w:rsid w:val="00FD4546"/>
    <w:rPr>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FD4546"/>
    <w:rPr>
      <w:color w:val="0000FF"/>
      <w:u w:val="single"/>
    </w:rPr>
  </w:style>
  <w:style w:type="paragraph" w:styleId="Appelnotedebasde" w:customStyle="1">
    <w:name w:val="Appel note de bas de..."/>
    <w:basedOn w:val="Normal"/>
    <w:link w:val="Refdenotaalpie"/>
    <w:uiPriority w:val="99"/>
    <w:rsid w:val="00FD4546"/>
    <w:pPr>
      <w:spacing w:line="240" w:lineRule="exact"/>
    </w:pPr>
    <w:rPr>
      <w:kern w:val="2"/>
      <w:sz w:val="24"/>
      <w:szCs w:val="24"/>
      <w:vertAlign w:val="superscript"/>
      <w14:ligatures w14:val="standardContextual"/>
    </w:rPr>
  </w:style>
  <w:style w:type="paragraph" w:styleId="NormalWeb">
    <w:name w:val="Normal (Web)"/>
    <w:basedOn w:val="Normal"/>
    <w:link w:val="NormalWebCar"/>
    <w:uiPriority w:val="99"/>
    <w:unhideWhenUsed/>
    <w:rsid w:val="00FD4546"/>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NormalWebCar" w:customStyle="1">
    <w:name w:val="Normal (Web) Car"/>
    <w:link w:val="NormalWeb"/>
    <w:uiPriority w:val="99"/>
    <w:rsid w:val="00FD4546"/>
    <w:rPr>
      <w:rFonts w:ascii="Times New Roman" w:hAnsi="Times New Roman" w:eastAsia="Times New Roman" w:cs="Times New Roman"/>
      <w:kern w:val="0"/>
      <w:lang w:eastAsia="es-MX"/>
      <w14:ligatures w14:val="none"/>
    </w:rPr>
  </w:style>
  <w:style w:type="character" w:styleId="normaltextrun" w:customStyle="1">
    <w:name w:val="normaltextrun"/>
    <w:basedOn w:val="Fuentedeprrafopredeter"/>
    <w:rsid w:val="00FD4546"/>
  </w:style>
  <w:style w:type="character" w:styleId="Textoennegrita">
    <w:name w:val="Strong"/>
    <w:basedOn w:val="Fuentedeprrafopredeter"/>
    <w:uiPriority w:val="22"/>
    <w:qFormat/>
    <w:rsid w:val="00FD4546"/>
    <w:rPr>
      <w:b/>
      <w:bCs/>
    </w:rPr>
  </w:style>
  <w:style w:type="character" w:styleId="Mencinsinresolver">
    <w:name w:val="Unresolved Mention"/>
    <w:basedOn w:val="Fuentedeprrafopredeter"/>
    <w:uiPriority w:val="99"/>
    <w:semiHidden/>
    <w:unhideWhenUsed/>
    <w:rsid w:val="00FD4546"/>
    <w:rPr>
      <w:color w:val="605E5C"/>
      <w:shd w:val="clear" w:color="auto" w:fill="E1DFDD"/>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302F8D"/>
    <w:pPr>
      <w:ind w:left="720"/>
      <w:contextualSpacing/>
    </w:p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02F8D"/>
    <w:rPr>
      <w:kern w:val="0"/>
      <w:sz w:val="22"/>
      <w:szCs w:val="22"/>
      <w14:ligatures w14:val="none"/>
    </w:rPr>
  </w:style>
  <w:style w:type="character" w:styleId="Hipervnculovisitado">
    <w:name w:val="FollowedHyperlink"/>
    <w:basedOn w:val="Fuentedeprrafopredeter"/>
    <w:uiPriority w:val="99"/>
    <w:semiHidden/>
    <w:unhideWhenUsed/>
    <w:rsid w:val="00302F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ing.carlosreyesmorales@gmail.com" TargetMode="External" Id="rId8" /><Relationship Type="http://schemas.openxmlformats.org/officeDocument/2006/relationships/hyperlink" Target="https://relatoria.colombiacompra.gov.co/busqueda/conceptos"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customXml" Target="../customXml/item3.xml" Id="rId21" /><Relationship Type="http://schemas.openxmlformats.org/officeDocument/2006/relationships/image" Target="media/image1.png" Id="rId7" /><Relationship Type="http://schemas.openxmlformats.org/officeDocument/2006/relationships/hyperlink" Target="https://relatoria.colombiacompra.gov.co/providencias-consejo-de-estado/" TargetMode="Externa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1.xml" Id="rId16" /><Relationship Type="http://schemas.openxmlformats.org/officeDocument/2006/relationships/customXml" Target="../customXml/item2.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relatoria.colombiacompra.gov.co/normativa/decreto-399-de-2021/" TargetMode="External" Id="rId11" /><Relationship Type="http://schemas.openxmlformats.org/officeDocument/2006/relationships/footnotes" Target="footnotes.xml" Id="rId5" /><Relationship Type="http://schemas.openxmlformats.org/officeDocument/2006/relationships/header" Target="header1.xml" Id="rId15" /><Relationship Type="http://schemas.openxmlformats.org/officeDocument/2006/relationships/hyperlink" Target="https://relatoria.colombiacompra.gov.co/normativa/decreto-1082-de-2015/" TargetMode="External" Id="rId10" /><Relationship Type="http://schemas.openxmlformats.org/officeDocument/2006/relationships/customXml" Target="../customXml/item1.xml" Id="rId19" /><Relationship Type="http://schemas.openxmlformats.org/officeDocument/2006/relationships/webSettings" Target="webSettings.xml" Id="rId4" /><Relationship Type="http://schemas.openxmlformats.org/officeDocument/2006/relationships/hyperlink" Target="https://relatoria.colombiacompra.gov.co/normativa/ley-80-de-1993/" TargetMode="External" Id="rId9" /><Relationship Type="http://schemas.openxmlformats.org/officeDocument/2006/relationships/image" Target="media/image2.png" Id="rId14"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260853-DBC1-420B-8848-668339F20CB9}"/>
</file>

<file path=customXml/itemProps2.xml><?xml version="1.0" encoding="utf-8"?>
<ds:datastoreItem xmlns:ds="http://schemas.openxmlformats.org/officeDocument/2006/customXml" ds:itemID="{47591D14-ED64-4519-BB20-596C477EDECF}"/>
</file>

<file path=customXml/itemProps3.xml><?xml version="1.0" encoding="utf-8"?>
<ds:datastoreItem xmlns:ds="http://schemas.openxmlformats.org/officeDocument/2006/customXml" ds:itemID="{CE2A1D86-0DBE-46A4-AA7D-CDF270253DE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Jhonattan Gualdron Salazar</dc:creator>
  <cp:keywords/>
  <dc:description/>
  <cp:lastModifiedBy>Gustavo Hinestroza Martinez</cp:lastModifiedBy>
  <cp:revision>4</cp:revision>
  <dcterms:created xsi:type="dcterms:W3CDTF">2024-07-06T00:25:00Z</dcterms:created>
  <dcterms:modified xsi:type="dcterms:W3CDTF">2024-07-07T10:10:15Z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