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A78F" w14:textId="77777777" w:rsidR="00603462" w:rsidRPr="00BB7763" w:rsidRDefault="00603462" w:rsidP="00603462">
      <w:pPr>
        <w:spacing w:after="0" w:line="240" w:lineRule="auto"/>
        <w:jc w:val="both"/>
        <w:rPr>
          <w:rFonts w:ascii="Verdana" w:eastAsia="Times New Roman" w:hAnsi="Verdana" w:cs="Arial"/>
          <w:b/>
          <w:lang w:val="es-MX" w:eastAsia="es-ES_tradnl"/>
        </w:rPr>
      </w:pPr>
      <w:bookmarkStart w:id="0" w:name="_Hlk143780582"/>
      <w:r w:rsidRPr="00BB7763">
        <w:rPr>
          <w:rFonts w:ascii="Verdana" w:eastAsia="Times New Roman" w:hAnsi="Verdana" w:cs="Arial"/>
          <w:b/>
          <w:lang w:val="es-MX" w:eastAsia="es-ES_tradnl"/>
        </w:rPr>
        <w:t>EMPRESAS INDUSTRIALES Y COMERCIALES DEL ESTADO – Naturaleza Jurídica –</w:t>
      </w:r>
      <w:r w:rsidRPr="00BB7763">
        <w:rPr>
          <w:rFonts w:ascii="Verdana" w:eastAsia="Times New Roman" w:hAnsi="Verdana" w:cs="Arial"/>
          <w:b/>
          <w:lang w:eastAsia="es-ES_tradnl"/>
        </w:rPr>
        <w:t xml:space="preserve"> </w:t>
      </w:r>
      <w:r w:rsidRPr="00BB7763">
        <w:rPr>
          <w:rFonts w:ascii="Verdana" w:eastAsia="Times New Roman" w:hAnsi="Verdana" w:cs="Arial"/>
          <w:b/>
          <w:lang w:val="es-MX" w:eastAsia="es-ES_tradnl"/>
        </w:rPr>
        <w:t>Régimen de contratación</w:t>
      </w:r>
    </w:p>
    <w:p w14:paraId="7EEC109B" w14:textId="77777777" w:rsidR="00603462" w:rsidRPr="00BB7763" w:rsidRDefault="00603462" w:rsidP="00603462">
      <w:pPr>
        <w:spacing w:after="0" w:line="240" w:lineRule="auto"/>
        <w:jc w:val="both"/>
        <w:rPr>
          <w:rFonts w:ascii="Verdana" w:eastAsia="Times New Roman" w:hAnsi="Verdana" w:cs="Arial"/>
          <w:bCs/>
          <w:sz w:val="20"/>
          <w:szCs w:val="20"/>
          <w:lang w:val="es-MX" w:eastAsia="es-ES_tradnl"/>
        </w:rPr>
      </w:pPr>
    </w:p>
    <w:p w14:paraId="41460D95" w14:textId="77777777" w:rsidR="00603462" w:rsidRPr="00BB7763" w:rsidRDefault="00603462" w:rsidP="00603462">
      <w:pPr>
        <w:spacing w:after="0" w:line="240" w:lineRule="auto"/>
        <w:jc w:val="both"/>
        <w:rPr>
          <w:rFonts w:ascii="Verdana" w:eastAsia="Calibri" w:hAnsi="Verdana" w:cs="Arial"/>
          <w:color w:val="000000" w:themeColor="text1"/>
          <w:sz w:val="20"/>
          <w:szCs w:val="20"/>
        </w:rPr>
      </w:pPr>
      <w:r w:rsidRPr="00BB7763">
        <w:rPr>
          <w:rFonts w:ascii="Verdana" w:eastAsia="Calibri" w:hAnsi="Verdana" w:cs="Arial"/>
          <w:color w:val="000000" w:themeColor="text1"/>
          <w:sz w:val="20"/>
          <w:szCs w:val="20"/>
        </w:rPr>
        <w:t xml:space="preserve">Dentro de la estructura de la Administración Pública se encuentran las entidades descentralizadas por servicios, y dentro de dicha categoría se ubican las Empresas Industriales y Comerciales del Estado </w:t>
      </w:r>
      <w:r w:rsidRPr="00BB7763">
        <w:rPr>
          <w:rFonts w:ascii="Verdana" w:hAnsi="Verdana" w:cs="Arial"/>
          <w:sz w:val="20"/>
          <w:szCs w:val="20"/>
          <w:lang w:val="es-ES"/>
        </w:rPr>
        <w:t>– en adelante EICE</w:t>
      </w:r>
      <w:r w:rsidRPr="00BB7763">
        <w:rPr>
          <w:rFonts w:ascii="Verdana" w:eastAsia="Calibri" w:hAnsi="Verdana" w:cs="Arial"/>
          <w:color w:val="000000" w:themeColor="text1"/>
          <w:sz w:val="20"/>
          <w:szCs w:val="20"/>
        </w:rPr>
        <w:t>, las cuales –sin perjuicio del control de tutela– tienen personería jurídica, autonomía administrativa y patrimonio propio.</w:t>
      </w:r>
      <w:r w:rsidRPr="00BB7763">
        <w:rPr>
          <w:rFonts w:ascii="Verdana" w:eastAsia="Calibri" w:hAnsi="Verdana" w:cs="Arial"/>
          <w:b/>
          <w:bCs/>
          <w:color w:val="000000" w:themeColor="text1"/>
          <w:sz w:val="20"/>
          <w:szCs w:val="20"/>
        </w:rPr>
        <w:t xml:space="preserve"> </w:t>
      </w:r>
      <w:r w:rsidRPr="00BB7763">
        <w:rPr>
          <w:rFonts w:ascii="Verdana" w:eastAsia="Calibri" w:hAnsi="Verdana" w:cs="Arial"/>
          <w:color w:val="000000" w:themeColor="text1"/>
          <w:sz w:val="20"/>
          <w:szCs w:val="20"/>
        </w:rPr>
        <w:t xml:space="preserve">Estas entidades, como su nombre lo indica, se caracterizan por desarrollar actividades de carácter industrial o comercial. Así, por ejemplo, son EICE la Imprenta Nacional de Colombia, Coljuegos, Indumil, la Caja Promotora de Vivienda Militar y de Policía, Colpensiones, entre otras. </w:t>
      </w:r>
    </w:p>
    <w:p w14:paraId="3783EFF6" w14:textId="77777777" w:rsidR="00603462" w:rsidRPr="00BB7763" w:rsidRDefault="00603462" w:rsidP="00603462">
      <w:pPr>
        <w:spacing w:after="0" w:line="240" w:lineRule="auto"/>
        <w:jc w:val="both"/>
        <w:rPr>
          <w:rFonts w:ascii="Verdana" w:eastAsia="Calibri" w:hAnsi="Verdana" w:cs="Arial"/>
          <w:color w:val="000000" w:themeColor="text1"/>
          <w:sz w:val="20"/>
          <w:szCs w:val="20"/>
        </w:rPr>
      </w:pPr>
    </w:p>
    <w:p w14:paraId="5B997A3F" w14:textId="77777777" w:rsidR="00603462" w:rsidRPr="00BB7763" w:rsidRDefault="00603462" w:rsidP="00603462">
      <w:pPr>
        <w:spacing w:after="0" w:line="240" w:lineRule="auto"/>
        <w:jc w:val="both"/>
        <w:rPr>
          <w:rFonts w:ascii="Verdana" w:eastAsia="Times New Roman" w:hAnsi="Verdana" w:cs="Arial"/>
          <w:bCs/>
          <w:sz w:val="20"/>
          <w:szCs w:val="20"/>
          <w:lang w:val="es-MX" w:eastAsia="es-ES_tradnl"/>
        </w:rPr>
      </w:pPr>
      <w:r w:rsidRPr="00BB7763">
        <w:rPr>
          <w:rFonts w:ascii="Verdana" w:eastAsia="Calibri" w:hAnsi="Verdana" w:cs="Arial"/>
          <w:color w:val="000000" w:themeColor="text1"/>
          <w:sz w:val="20"/>
          <w:szCs w:val="20"/>
        </w:rPr>
        <w:t>[…]</w:t>
      </w:r>
    </w:p>
    <w:p w14:paraId="29F3A079" w14:textId="77777777" w:rsidR="00603462" w:rsidRPr="00BB7763" w:rsidRDefault="00603462" w:rsidP="00603462">
      <w:pPr>
        <w:spacing w:after="0" w:line="240" w:lineRule="auto"/>
        <w:jc w:val="both"/>
        <w:rPr>
          <w:rFonts w:ascii="Verdana" w:hAnsi="Verdana" w:cs="Arial"/>
          <w:sz w:val="20"/>
          <w:szCs w:val="20"/>
          <w:lang w:val="es-ES"/>
        </w:rPr>
      </w:pPr>
    </w:p>
    <w:p w14:paraId="026016C8" w14:textId="77777777" w:rsidR="00603462" w:rsidRPr="00BB7763" w:rsidRDefault="00603462" w:rsidP="00603462">
      <w:pPr>
        <w:spacing w:after="0" w:line="240" w:lineRule="auto"/>
        <w:jc w:val="both"/>
        <w:rPr>
          <w:rFonts w:ascii="Verdana" w:eastAsia="Times New Roman" w:hAnsi="Verdana" w:cs="Arial"/>
          <w:bCs/>
          <w:sz w:val="20"/>
          <w:szCs w:val="20"/>
          <w:lang w:val="es-MX" w:eastAsia="es-ES_tradnl"/>
        </w:rPr>
      </w:pPr>
      <w:r w:rsidRPr="00BB7763">
        <w:rPr>
          <w:rFonts w:ascii="Verdana" w:hAnsi="Verdana" w:cs="Arial"/>
          <w:sz w:val="20"/>
          <w:szCs w:val="20"/>
          <w:lang w:val="es-ES"/>
        </w:rPr>
        <w:t xml:space="preserve">Ahora bien, es importante destacar, que el artículo 14 de la Ley 1150 de 2007, modificado por el artículo 93 de la Ley 1474 de 2011, esclareció las dudas que producía el confuso artículo 93 de la Ley 489 de 1998 a propósito del régimen contractual de estas entidades. Por lo tanto, las EICE, las Sociedades de Economía Mixta, sus filiales y las sociedades entre Entidades Públicas en las que el Estado tenga participación superior al cincuenta por ciento (50%), están sometidas, por regla general, al EGCAP, excepto aquellas EICE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el régimen de inhabilidades e incompatibilidades previsto legalmente para la contratación estatal y el deber de publicidad en el Secop. </w:t>
      </w:r>
    </w:p>
    <w:p w14:paraId="3B569B72" w14:textId="77777777" w:rsidR="00603462" w:rsidRPr="00BB7763" w:rsidRDefault="00603462" w:rsidP="00603462">
      <w:pPr>
        <w:spacing w:after="0" w:line="240" w:lineRule="auto"/>
        <w:jc w:val="both"/>
        <w:rPr>
          <w:rFonts w:ascii="Verdana" w:eastAsia="Calibri" w:hAnsi="Verdana" w:cs="Arial"/>
          <w:bCs/>
          <w:sz w:val="20"/>
          <w:szCs w:val="20"/>
        </w:rPr>
      </w:pPr>
    </w:p>
    <w:p w14:paraId="04964561" w14:textId="77777777" w:rsidR="00603462" w:rsidRPr="00BB7763" w:rsidRDefault="00603462" w:rsidP="00603462">
      <w:pPr>
        <w:spacing w:after="0" w:line="240" w:lineRule="auto"/>
        <w:jc w:val="both"/>
        <w:rPr>
          <w:rFonts w:ascii="Verdana" w:eastAsia="Calibri" w:hAnsi="Verdana" w:cs="Arial"/>
          <w:b/>
        </w:rPr>
      </w:pPr>
      <w:r w:rsidRPr="00BB7763">
        <w:rPr>
          <w:rFonts w:ascii="Verdana" w:eastAsia="Calibri" w:hAnsi="Verdana" w:cs="Arial"/>
          <w:b/>
        </w:rPr>
        <w:t xml:space="preserve">CONTRATOS Y CONVENIOS INTERADMINISTRATIVOS – Definición – Sujetos – Entidades Estatales – Entidades exceptuadas </w:t>
      </w:r>
    </w:p>
    <w:p w14:paraId="13F04001" w14:textId="77777777" w:rsidR="00603462" w:rsidRPr="00BB7763" w:rsidRDefault="00603462" w:rsidP="00603462">
      <w:pPr>
        <w:spacing w:after="0" w:line="240" w:lineRule="auto"/>
        <w:jc w:val="both"/>
        <w:rPr>
          <w:rFonts w:ascii="Verdana" w:eastAsia="Calibri" w:hAnsi="Verdana" w:cs="Arial"/>
          <w:bCs/>
          <w:sz w:val="20"/>
          <w:szCs w:val="20"/>
        </w:rPr>
      </w:pPr>
    </w:p>
    <w:p w14:paraId="02D42ED3"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r w:rsidRPr="00BB7763">
        <w:rPr>
          <w:rFonts w:ascii="Verdana" w:hAnsi="Verdana" w:cs="Arial"/>
          <w:sz w:val="20"/>
          <w:szCs w:val="20"/>
          <w:lang w:val="es-ES"/>
        </w:rPr>
        <w:t>Sobre la tipología de convenio o contrato interadministrativo, conviene señalar que esta fue creada en la Ley 80 de 1993, y aunque no la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2114FA91"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p>
    <w:p w14:paraId="3CDD6312"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r w:rsidRPr="00BB7763">
        <w:rPr>
          <w:rFonts w:ascii="Verdana" w:hAnsi="Verdana" w:cs="Arial"/>
          <w:sz w:val="20"/>
          <w:szCs w:val="20"/>
          <w:lang w:val="es-ES"/>
        </w:rPr>
        <w:t xml:space="preserve">Si bien los contratos o convenios interadministrativos están previstos en la Ley 80 de 1993, en la Ley 1150 de 2007 y en el Decreto 1082 de 2015, no quiere decir que solo puedan celebrarse entre Entidades Estatales que apliquen el régimen de contratación allí </w:t>
      </w:r>
      <w:r w:rsidRPr="00BB7763">
        <w:rPr>
          <w:rFonts w:ascii="Verdana" w:hAnsi="Verdana" w:cs="Arial"/>
          <w:sz w:val="20"/>
          <w:szCs w:val="20"/>
          <w:lang w:val="es-ES"/>
        </w:rPr>
        <w:lastRenderedPageBreak/>
        <w:t>previsto. En efecto, una Entidad Estatal de la Ley 80 de 1993 bien puede celebrar esta clase de convenios con una Entidad Estatal de régimen especial y no por ello dejará de ser un contrato o convenio interadministrativo.</w:t>
      </w:r>
    </w:p>
    <w:p w14:paraId="142E8494" w14:textId="77777777" w:rsidR="00603462" w:rsidRPr="00BB7763" w:rsidRDefault="00603462" w:rsidP="00603462">
      <w:pPr>
        <w:spacing w:after="0" w:line="240" w:lineRule="auto"/>
        <w:jc w:val="both"/>
        <w:rPr>
          <w:rFonts w:ascii="Verdana" w:eastAsia="Calibri" w:hAnsi="Verdana" w:cs="Arial"/>
          <w:bCs/>
          <w:sz w:val="20"/>
          <w:szCs w:val="20"/>
          <w:lang w:val="es-ES"/>
        </w:rPr>
      </w:pPr>
    </w:p>
    <w:p w14:paraId="57A0EFD7" w14:textId="77777777" w:rsidR="00603462" w:rsidRDefault="00603462" w:rsidP="00603462">
      <w:pPr>
        <w:spacing w:after="0" w:line="240" w:lineRule="auto"/>
        <w:jc w:val="both"/>
        <w:rPr>
          <w:rFonts w:ascii="Verdana" w:eastAsia="Times New Roman" w:hAnsi="Verdana" w:cs="Arial"/>
          <w:b/>
          <w:bCs/>
          <w:lang w:val="es-MX" w:eastAsia="es-ES_tradnl"/>
        </w:rPr>
      </w:pPr>
      <w:r w:rsidRPr="00BB7763">
        <w:rPr>
          <w:rFonts w:ascii="Verdana" w:eastAsia="Times New Roman" w:hAnsi="Verdana" w:cs="Arial"/>
          <w:b/>
          <w:bCs/>
          <w:lang w:val="es-MX" w:eastAsia="es-ES_tradnl"/>
        </w:rPr>
        <w:t xml:space="preserve">CONTRATO INTERADMINISTRATIVO – Modalidad de selección </w:t>
      </w:r>
    </w:p>
    <w:p w14:paraId="541DEF49" w14:textId="77777777" w:rsidR="00603462" w:rsidRPr="00BB7763" w:rsidRDefault="00603462" w:rsidP="00603462">
      <w:pPr>
        <w:spacing w:after="0" w:line="240" w:lineRule="auto"/>
        <w:jc w:val="both"/>
        <w:rPr>
          <w:rFonts w:ascii="Verdana" w:eastAsia="Times New Roman" w:hAnsi="Verdana" w:cs="Arial"/>
          <w:b/>
          <w:bCs/>
          <w:lang w:val="es-MX" w:eastAsia="es-ES_tradnl"/>
        </w:rPr>
      </w:pPr>
    </w:p>
    <w:p w14:paraId="1B7197BE" w14:textId="77777777" w:rsidR="00603462" w:rsidRDefault="00603462" w:rsidP="00603462">
      <w:pPr>
        <w:spacing w:after="0" w:line="240" w:lineRule="auto"/>
        <w:jc w:val="both"/>
        <w:rPr>
          <w:rFonts w:ascii="Verdana" w:hAnsi="Verdana" w:cs="Arial"/>
          <w:sz w:val="20"/>
          <w:szCs w:val="20"/>
          <w:lang w:val="es-ES"/>
        </w:rPr>
      </w:pPr>
      <w:r w:rsidRPr="00BB7763">
        <w:rPr>
          <w:rFonts w:ascii="Verdana" w:hAnsi="Verdana" w:cs="Arial"/>
          <w:sz w:val="20"/>
          <w:szCs w:val="20"/>
          <w:lang w:val="es-ES"/>
        </w:rPr>
        <w:t>[…] teniendo en cuenta el primer problema jurídico, debe señalarse, en relación con la modalidad de selección aplicable a la celebración de contratos interadministrativos que, la Ley 1150 de 2007 establece que las Entidades Estatales pueden suscribirlos de manera directa, siempre que las obligaciones derivadas de los mismos tengan relación con el objeto de la entidad ejecutora.</w:t>
      </w:r>
    </w:p>
    <w:p w14:paraId="6FD70DCA" w14:textId="77777777" w:rsidR="00603462" w:rsidRPr="00BB7763" w:rsidRDefault="00603462" w:rsidP="00603462">
      <w:pPr>
        <w:spacing w:after="0" w:line="240" w:lineRule="auto"/>
        <w:jc w:val="both"/>
        <w:rPr>
          <w:rFonts w:ascii="Verdana" w:eastAsia="Times New Roman" w:hAnsi="Verdana" w:cs="Arial"/>
          <w:bCs/>
          <w:sz w:val="20"/>
          <w:szCs w:val="20"/>
          <w:lang w:val="es-MX" w:eastAsia="es-ES_tradnl"/>
        </w:rPr>
      </w:pPr>
    </w:p>
    <w:p w14:paraId="2839004F" w14:textId="77777777" w:rsidR="00603462" w:rsidRPr="00BB7763" w:rsidRDefault="00603462" w:rsidP="00603462">
      <w:pPr>
        <w:spacing w:after="0" w:line="240" w:lineRule="auto"/>
        <w:jc w:val="both"/>
        <w:rPr>
          <w:rFonts w:ascii="Verdana" w:eastAsia="Times New Roman" w:hAnsi="Verdana" w:cs="Arial"/>
          <w:b/>
          <w:bCs/>
          <w:lang w:val="es-MX" w:eastAsia="es-ES_tradnl"/>
        </w:rPr>
      </w:pPr>
      <w:r w:rsidRPr="00BB7763">
        <w:rPr>
          <w:rFonts w:ascii="Verdana" w:eastAsia="Times New Roman" w:hAnsi="Verdana" w:cs="Arial"/>
          <w:b/>
          <w:bCs/>
          <w:lang w:val="es-MX" w:eastAsia="es-ES_tradnl"/>
        </w:rPr>
        <w:t xml:space="preserve">CONTRATO INTERADMINISTRATIVO – Modalidad de selección – Excepciones </w:t>
      </w:r>
    </w:p>
    <w:p w14:paraId="2DCDAF57" w14:textId="77777777" w:rsidR="00603462" w:rsidRDefault="00603462" w:rsidP="00603462">
      <w:pPr>
        <w:autoSpaceDE w:val="0"/>
        <w:autoSpaceDN w:val="0"/>
        <w:adjustRightInd w:val="0"/>
        <w:spacing w:after="0" w:line="240" w:lineRule="auto"/>
        <w:jc w:val="both"/>
        <w:rPr>
          <w:rFonts w:ascii="Verdana" w:hAnsi="Verdana" w:cs="Arial"/>
          <w:sz w:val="20"/>
          <w:szCs w:val="20"/>
          <w:lang w:val="es-ES"/>
        </w:rPr>
      </w:pPr>
    </w:p>
    <w:p w14:paraId="46CC71E0"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r>
        <w:rPr>
          <w:rFonts w:ascii="Verdana" w:hAnsi="Verdana" w:cs="Arial"/>
          <w:sz w:val="20"/>
          <w:szCs w:val="20"/>
          <w:lang w:val="es-ES"/>
        </w:rPr>
        <w:t xml:space="preserve">[…] </w:t>
      </w:r>
      <w:r w:rsidRPr="00BB7763">
        <w:rPr>
          <w:rFonts w:ascii="Verdana" w:hAnsi="Verdana" w:cs="Arial"/>
          <w:sz w:val="20"/>
          <w:szCs w:val="20"/>
          <w:lang w:val="es-ES"/>
        </w:rPr>
        <w:t>debe tener en cuenta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estos últimos a los cuales hace referencia en su consulta.</w:t>
      </w:r>
    </w:p>
    <w:p w14:paraId="2C396CFA"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p>
    <w:p w14:paraId="32167B0D"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r w:rsidRPr="00BB7763">
        <w:rPr>
          <w:rFonts w:ascii="Verdana" w:hAnsi="Verdana" w:cs="Arial"/>
          <w:sz w:val="20"/>
          <w:szCs w:val="20"/>
          <w:lang w:val="es-ES"/>
        </w:rPr>
        <w:t xml:space="preserve">Conviene señalar que la excepción contenida en la norma mencionada –concretamente el inciso segundo– determina de manera explícita los sujetos a los cuales les es aplicable la restricción contenida en dicho artículo, que incluye la celebración de contratos o convenios interadministrativos cuando se trate, entre otros, de un contrato de obra o suministro. Esta disposición exceptuó celebrar de manera directa contratos o convenios interadministrativos cuando se trate de encargos fiduciarios o fiducia pública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237B7F76" w14:textId="77777777" w:rsidR="00603462" w:rsidRPr="00BB7763" w:rsidRDefault="00603462" w:rsidP="00603462">
      <w:pPr>
        <w:spacing w:after="0" w:line="240" w:lineRule="auto"/>
        <w:jc w:val="both"/>
        <w:rPr>
          <w:rFonts w:ascii="Verdana" w:eastAsia="Times New Roman" w:hAnsi="Verdana" w:cs="Arial"/>
          <w:bCs/>
          <w:sz w:val="20"/>
          <w:szCs w:val="20"/>
          <w:lang w:val="es-ES" w:eastAsia="es-ES_tradnl"/>
        </w:rPr>
      </w:pPr>
    </w:p>
    <w:p w14:paraId="53D58E42" w14:textId="77777777" w:rsidR="00603462" w:rsidRPr="00BB7763" w:rsidRDefault="00603462" w:rsidP="00603462">
      <w:pPr>
        <w:spacing w:after="0" w:line="240" w:lineRule="auto"/>
        <w:jc w:val="both"/>
        <w:rPr>
          <w:rFonts w:ascii="Verdana" w:eastAsia="Calibri" w:hAnsi="Verdana" w:cs="Arial"/>
          <w:b/>
          <w:bCs/>
          <w:color w:val="000000" w:themeColor="text1"/>
          <w:lang w:val="es-ES_tradnl" w:eastAsia="es-ES_tradnl"/>
        </w:rPr>
      </w:pPr>
      <w:r w:rsidRPr="00BB7763">
        <w:rPr>
          <w:rFonts w:ascii="Verdana" w:eastAsia="Times New Roman" w:hAnsi="Verdana" w:cs="Arial"/>
          <w:b/>
          <w:bCs/>
          <w:lang w:val="es-MX" w:eastAsia="es-ES_tradnl"/>
        </w:rPr>
        <w:t xml:space="preserve">CONTRATO INTERADMINISTRATIVO –Régimen jurídico aplicable </w:t>
      </w:r>
    </w:p>
    <w:p w14:paraId="42BF6340" w14:textId="77777777" w:rsidR="00603462" w:rsidRDefault="00603462" w:rsidP="00603462">
      <w:pPr>
        <w:autoSpaceDE w:val="0"/>
        <w:autoSpaceDN w:val="0"/>
        <w:adjustRightInd w:val="0"/>
        <w:spacing w:after="0" w:line="240" w:lineRule="auto"/>
        <w:jc w:val="both"/>
        <w:rPr>
          <w:rFonts w:ascii="Verdana" w:hAnsi="Verdana" w:cs="Arial"/>
          <w:sz w:val="20"/>
          <w:szCs w:val="20"/>
          <w:lang w:val="es-ES_tradnl"/>
        </w:rPr>
      </w:pPr>
    </w:p>
    <w:p w14:paraId="434F6FF5" w14:textId="77777777" w:rsidR="00603462" w:rsidRPr="00BB7763" w:rsidRDefault="00603462" w:rsidP="00603462">
      <w:pPr>
        <w:autoSpaceDE w:val="0"/>
        <w:autoSpaceDN w:val="0"/>
        <w:adjustRightInd w:val="0"/>
        <w:spacing w:after="0" w:line="240" w:lineRule="auto"/>
        <w:jc w:val="both"/>
        <w:rPr>
          <w:rFonts w:ascii="Verdana" w:hAnsi="Verdana" w:cs="Arial"/>
          <w:sz w:val="20"/>
          <w:szCs w:val="20"/>
          <w:lang w:val="es-ES"/>
        </w:rPr>
      </w:pPr>
      <w:r w:rsidRPr="00BB7763">
        <w:rPr>
          <w:rFonts w:ascii="Verdana" w:hAnsi="Verdana" w:cs="Arial"/>
          <w:sz w:val="20"/>
          <w:szCs w:val="20"/>
          <w:lang w:val="es-ES_tradnl"/>
        </w:rPr>
        <w:t xml:space="preserve">De conformidad con lo dispuesto en el inciso tercero de la norma objeto de análisis, </w:t>
      </w:r>
      <w:r w:rsidRPr="00BB7763">
        <w:rPr>
          <w:rFonts w:ascii="Verdana" w:hAnsi="Verdana" w:cs="Arial"/>
          <w:bCs/>
          <w:sz w:val="20"/>
          <w:szCs w:val="20"/>
        </w:rPr>
        <w:t>la ejecución</w:t>
      </w:r>
      <w:r w:rsidRPr="00BB7763">
        <w:rPr>
          <w:rFonts w:ascii="Verdana" w:hAnsi="Verdana" w:cs="Arial"/>
          <w:sz w:val="20"/>
          <w:szCs w:val="20"/>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 si existe una relación inmediata entre el objeto del contrato y la actividad propia de la entidad ejecutora.</w:t>
      </w:r>
    </w:p>
    <w:p w14:paraId="17AAECB3" w14:textId="77777777" w:rsidR="00B746BE" w:rsidRDefault="00B746BE" w:rsidP="007A0A11">
      <w:pPr>
        <w:spacing w:after="0" w:line="276" w:lineRule="auto"/>
        <w:rPr>
          <w:rFonts w:ascii="Verdana" w:hAnsi="Verdana"/>
        </w:rPr>
      </w:pPr>
    </w:p>
    <w:p w14:paraId="5AB6A238" w14:textId="19F64467" w:rsidR="00371E9C" w:rsidRDefault="00E245AB" w:rsidP="007A0A11">
      <w:pPr>
        <w:spacing w:after="0" w:line="276" w:lineRule="auto"/>
        <w:rPr>
          <w:rFonts w:ascii="Verdana" w:hAnsi="Verdana"/>
        </w:rPr>
      </w:pPr>
      <w:r w:rsidRPr="0044528D">
        <w:rPr>
          <w:rFonts w:ascii="Verdana" w:hAnsi="Verdana"/>
        </w:rPr>
        <w:lastRenderedPageBreak/>
        <w:t xml:space="preserve">Bogotá D.C., </w:t>
      </w:r>
      <w:r w:rsidR="00603462">
        <w:rPr>
          <w:rFonts w:ascii="Verdana" w:hAnsi="Verdana"/>
        </w:rPr>
        <w:t>14 de agosto de 2024.</w:t>
      </w:r>
    </w:p>
    <w:p w14:paraId="2B7A1364" w14:textId="4898EA79" w:rsidR="00371E9C" w:rsidRPr="008B2333" w:rsidRDefault="00E063C3" w:rsidP="00E063C3">
      <w:pPr>
        <w:spacing w:after="0" w:line="276" w:lineRule="auto"/>
        <w:jc w:val="right"/>
        <w:rPr>
          <w:rFonts w:ascii="Verdana" w:eastAsia="Calibri" w:hAnsi="Verdana" w:cs="Arial"/>
          <w:lang w:val="es-ES"/>
        </w:rPr>
      </w:pPr>
      <w:r w:rsidRPr="00E063C3">
        <w:rPr>
          <w:rFonts w:ascii="Verdana" w:eastAsia="Calibri" w:hAnsi="Verdana" w:cs="Arial"/>
          <w:noProof/>
          <w:lang w:val="es-ES"/>
        </w:rPr>
        <w:drawing>
          <wp:anchor distT="0" distB="0" distL="114300" distR="114300" simplePos="0" relativeHeight="251658240" behindDoc="0" locked="0" layoutInCell="1" allowOverlap="1" wp14:anchorId="2D680836" wp14:editId="53AB81A1">
            <wp:simplePos x="0" y="0"/>
            <wp:positionH relativeFrom="column">
              <wp:posOffset>2922522</wp:posOffset>
            </wp:positionH>
            <wp:positionV relativeFrom="paragraph">
              <wp:posOffset>2852</wp:posOffset>
            </wp:positionV>
            <wp:extent cx="2682472" cy="815411"/>
            <wp:effectExtent l="0" t="0" r="3810" b="3810"/>
            <wp:wrapNone/>
            <wp:docPr id="129088205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8205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682472" cy="815411"/>
                    </a:xfrm>
                    <a:prstGeom prst="rect">
                      <a:avLst/>
                    </a:prstGeom>
                  </pic:spPr>
                </pic:pic>
              </a:graphicData>
            </a:graphic>
          </wp:anchor>
        </w:drawing>
      </w:r>
    </w:p>
    <w:p w14:paraId="05469D07" w14:textId="77777777" w:rsidR="00371E9C" w:rsidRPr="008B2333" w:rsidRDefault="00371E9C" w:rsidP="007A0A11">
      <w:pPr>
        <w:spacing w:after="0" w:line="276" w:lineRule="auto"/>
        <w:jc w:val="both"/>
        <w:rPr>
          <w:rFonts w:ascii="Verdana" w:eastAsia="Calibri" w:hAnsi="Verdana" w:cs="Arial"/>
          <w:lang w:val="es-ES" w:eastAsia="es-ES"/>
        </w:rPr>
      </w:pPr>
      <w:r w:rsidRPr="008B2333">
        <w:rPr>
          <w:rFonts w:ascii="Verdana" w:eastAsia="Calibri" w:hAnsi="Verdana" w:cs="Arial"/>
          <w:lang w:val="es-ES" w:eastAsia="es-ES"/>
        </w:rPr>
        <w:t>Señor</w:t>
      </w:r>
    </w:p>
    <w:p w14:paraId="0102C3C7" w14:textId="77777777" w:rsidR="00371E9C" w:rsidRPr="008B2333" w:rsidRDefault="00371E9C" w:rsidP="007A0A11">
      <w:pPr>
        <w:spacing w:after="0" w:line="276" w:lineRule="auto"/>
        <w:rPr>
          <w:rFonts w:ascii="Verdana" w:eastAsia="Calibri" w:hAnsi="Verdana" w:cs="Arial"/>
          <w:b/>
          <w:lang w:eastAsia="es-ES_tradnl"/>
        </w:rPr>
      </w:pPr>
      <w:r w:rsidRPr="008B2333">
        <w:rPr>
          <w:rFonts w:ascii="Verdana" w:eastAsia="Calibri" w:hAnsi="Verdana" w:cs="Arial"/>
          <w:b/>
          <w:lang w:eastAsia="es-ES_tradnl"/>
        </w:rPr>
        <w:t>Diego Alejandro Ospina Agudelo</w:t>
      </w:r>
    </w:p>
    <w:p w14:paraId="621D5F8A" w14:textId="77777777" w:rsidR="00371E9C" w:rsidRPr="00371E9C" w:rsidRDefault="00371E9C" w:rsidP="007A0A11">
      <w:pPr>
        <w:spacing w:after="0" w:line="276" w:lineRule="auto"/>
        <w:rPr>
          <w:rFonts w:ascii="Verdana" w:eastAsia="Calibri" w:hAnsi="Verdana" w:cs="Arial"/>
          <w:bCs/>
          <w:lang w:eastAsia="es-ES_tradnl"/>
        </w:rPr>
      </w:pPr>
      <w:r w:rsidRPr="00371E9C">
        <w:rPr>
          <w:rFonts w:ascii="Verdana" w:eastAsia="Calibri" w:hAnsi="Verdana" w:cs="Arial"/>
          <w:bCs/>
          <w:lang w:eastAsia="es-ES_tradnl"/>
        </w:rPr>
        <w:t>LW Abogados </w:t>
      </w:r>
    </w:p>
    <w:p w14:paraId="1BE71E75" w14:textId="77777777" w:rsidR="00371E9C" w:rsidRPr="008B2333" w:rsidRDefault="00371E9C" w:rsidP="007A0A11">
      <w:pPr>
        <w:spacing w:after="0" w:line="276" w:lineRule="auto"/>
        <w:rPr>
          <w:rFonts w:ascii="Verdana" w:eastAsia="Calibri" w:hAnsi="Verdana" w:cs="Arial"/>
          <w:bCs/>
          <w:lang w:val="en-US" w:eastAsia="es-ES_tradnl"/>
        </w:rPr>
      </w:pPr>
      <w:r w:rsidRPr="008B2333">
        <w:rPr>
          <w:rFonts w:ascii="Verdana" w:eastAsia="Calibri" w:hAnsi="Verdana" w:cs="Arial"/>
          <w:bCs/>
          <w:lang w:val="en-US" w:eastAsia="es-ES_tradnl"/>
        </w:rPr>
        <w:t>Ciudad</w:t>
      </w:r>
    </w:p>
    <w:p w14:paraId="0C882DF9" w14:textId="77777777" w:rsidR="00371E9C" w:rsidRPr="008B2333" w:rsidRDefault="00371E9C" w:rsidP="007A0A11">
      <w:pPr>
        <w:spacing w:after="0" w:line="276" w:lineRule="auto"/>
        <w:rPr>
          <w:rFonts w:ascii="Verdana" w:eastAsia="Calibri" w:hAnsi="Verdana" w:cs="Arial"/>
          <w:b/>
          <w:bCs/>
          <w:lang w:val="es-ES_tradnl" w:eastAsia="es-ES_tradnl"/>
        </w:rPr>
      </w:pPr>
    </w:p>
    <w:p w14:paraId="5F585729" w14:textId="77777777" w:rsidR="00371E9C" w:rsidRPr="008B2333" w:rsidRDefault="00371E9C" w:rsidP="007A0A11">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71E9C" w:rsidRPr="008B2333" w14:paraId="0A8AA4A9" w14:textId="77777777" w:rsidTr="00747CFF">
        <w:trPr>
          <w:trHeight w:val="574"/>
        </w:trPr>
        <w:tc>
          <w:tcPr>
            <w:tcW w:w="2689" w:type="dxa"/>
          </w:tcPr>
          <w:p w14:paraId="5B14B874" w14:textId="77777777" w:rsidR="00371E9C" w:rsidRPr="008B2333" w:rsidRDefault="00371E9C" w:rsidP="007A0A11">
            <w:pPr>
              <w:spacing w:line="276" w:lineRule="auto"/>
              <w:jc w:val="both"/>
              <w:rPr>
                <w:rFonts w:ascii="Verdana" w:eastAsia="Calibri" w:hAnsi="Verdana" w:cs="Arial"/>
                <w:b/>
                <w:bCs/>
                <w:lang w:val="es-ES_tradnl" w:eastAsia="es-ES_tradnl"/>
              </w:rPr>
            </w:pPr>
          </w:p>
        </w:tc>
        <w:tc>
          <w:tcPr>
            <w:tcW w:w="6100" w:type="dxa"/>
          </w:tcPr>
          <w:p w14:paraId="44F51DF2" w14:textId="77777777" w:rsidR="00371E9C" w:rsidRPr="008B2333" w:rsidRDefault="00371E9C" w:rsidP="007A0A11">
            <w:pPr>
              <w:spacing w:line="276" w:lineRule="auto"/>
              <w:jc w:val="both"/>
              <w:rPr>
                <w:rFonts w:ascii="Verdana" w:eastAsia="Calibri" w:hAnsi="Verdana" w:cs="Arial"/>
                <w:b/>
                <w:bCs/>
                <w:lang w:val="es-ES" w:eastAsia="es-ES"/>
              </w:rPr>
            </w:pPr>
            <w:r w:rsidRPr="008B2333">
              <w:rPr>
                <w:rFonts w:ascii="Verdana" w:eastAsia="Calibri" w:hAnsi="Verdana" w:cs="Arial"/>
                <w:b/>
                <w:bCs/>
                <w:lang w:val="es-ES" w:eastAsia="es-ES"/>
              </w:rPr>
              <w:t>Concepto C- 139 de 2024</w:t>
            </w:r>
          </w:p>
        </w:tc>
      </w:tr>
      <w:tr w:rsidR="00371E9C" w:rsidRPr="008B2333" w14:paraId="1BA68AEF" w14:textId="77777777" w:rsidTr="00772FF3">
        <w:trPr>
          <w:trHeight w:val="884"/>
        </w:trPr>
        <w:tc>
          <w:tcPr>
            <w:tcW w:w="2689" w:type="dxa"/>
          </w:tcPr>
          <w:p w14:paraId="03DB8F69" w14:textId="77777777" w:rsidR="00371E9C" w:rsidRPr="008B2333" w:rsidRDefault="00371E9C" w:rsidP="007A0A11">
            <w:pPr>
              <w:spacing w:line="276" w:lineRule="auto"/>
              <w:jc w:val="both"/>
              <w:rPr>
                <w:rFonts w:ascii="Verdana" w:eastAsia="Calibri" w:hAnsi="Verdana" w:cs="Arial"/>
                <w:lang w:val="es-ES_tradnl" w:eastAsia="es-ES_tradnl"/>
              </w:rPr>
            </w:pPr>
            <w:r w:rsidRPr="008B2333">
              <w:rPr>
                <w:rFonts w:ascii="Verdana" w:eastAsia="Calibri" w:hAnsi="Verdana" w:cs="Arial"/>
                <w:b/>
                <w:lang w:val="es-ES_tradnl" w:eastAsia="es-ES_tradnl"/>
              </w:rPr>
              <w:t>Temas:</w:t>
            </w:r>
            <w:r w:rsidRPr="008B2333">
              <w:rPr>
                <w:rFonts w:ascii="Verdana" w:eastAsia="Calibri" w:hAnsi="Verdana" w:cs="Arial"/>
                <w:lang w:val="es-ES_tradnl" w:eastAsia="es-ES_tradnl"/>
              </w:rPr>
              <w:t xml:space="preserve">                   </w:t>
            </w:r>
          </w:p>
        </w:tc>
        <w:tc>
          <w:tcPr>
            <w:tcW w:w="6100" w:type="dxa"/>
          </w:tcPr>
          <w:p w14:paraId="19196279" w14:textId="2B9549F3" w:rsidR="00371E9C" w:rsidRPr="008B2333" w:rsidRDefault="00371E9C" w:rsidP="007A0A11">
            <w:pPr>
              <w:spacing w:line="276" w:lineRule="auto"/>
              <w:jc w:val="both"/>
              <w:rPr>
                <w:rFonts w:ascii="Verdana" w:eastAsia="Calibri" w:hAnsi="Verdana" w:cs="Arial"/>
                <w:bCs/>
                <w:color w:val="000000" w:themeColor="text1"/>
                <w:lang w:val="es-ES_tradnl" w:eastAsia="es-ES_tradnl"/>
              </w:rPr>
            </w:pPr>
            <w:r w:rsidRPr="008B2333">
              <w:rPr>
                <w:rFonts w:ascii="Verdana" w:eastAsia="Times New Roman" w:hAnsi="Verdana" w:cs="Arial"/>
                <w:bCs/>
                <w:lang w:val="es-MX" w:eastAsia="es-ES_tradnl"/>
              </w:rPr>
              <w:t>EMPRESAS INDUSTRIALES Y COMERCIALES DEL ESTADO – Naturaleza Jurídica –</w:t>
            </w:r>
            <w:r w:rsidRPr="008B2333">
              <w:rPr>
                <w:rFonts w:ascii="Verdana" w:eastAsia="Times New Roman" w:hAnsi="Verdana" w:cs="Arial"/>
                <w:bCs/>
                <w:lang w:eastAsia="es-ES_tradnl"/>
              </w:rPr>
              <w:t xml:space="preserve"> </w:t>
            </w:r>
            <w:r w:rsidRPr="008B2333">
              <w:rPr>
                <w:rFonts w:ascii="Verdana" w:eastAsia="Times New Roman" w:hAnsi="Verdana" w:cs="Arial"/>
                <w:bCs/>
                <w:lang w:val="es-MX" w:eastAsia="es-ES_tradnl"/>
              </w:rPr>
              <w:t>Régimen de contratación</w:t>
            </w:r>
            <w:r w:rsidRPr="008B2333">
              <w:rPr>
                <w:rFonts w:ascii="Verdana" w:eastAsia="Times New Roman" w:hAnsi="Verdana" w:cs="Arial"/>
                <w:bCs/>
                <w:lang w:eastAsia="es-ES_tradnl"/>
              </w:rPr>
              <w:t xml:space="preserve"> </w:t>
            </w:r>
            <w:r w:rsidRPr="008B2333">
              <w:rPr>
                <w:rFonts w:ascii="Verdana" w:eastAsia="Times New Roman" w:hAnsi="Verdana" w:cs="Arial"/>
                <w:bCs/>
                <w:lang w:val="es-MX" w:eastAsia="es-ES_tradnl"/>
              </w:rPr>
              <w:t>/</w:t>
            </w:r>
            <w:r w:rsidRPr="008B2333">
              <w:rPr>
                <w:rFonts w:ascii="Verdana" w:eastAsia="Times New Roman" w:hAnsi="Verdana" w:cs="Arial"/>
                <w:bCs/>
                <w:lang w:eastAsia="es-ES_tradnl"/>
              </w:rPr>
              <w:t xml:space="preserve"> </w:t>
            </w:r>
            <w:r w:rsidRPr="008B2333">
              <w:rPr>
                <w:rFonts w:ascii="Verdana" w:eastAsia="Calibri" w:hAnsi="Verdana" w:cs="Arial"/>
                <w:bCs/>
              </w:rPr>
              <w:t xml:space="preserve">CONTRATOS Y CONVENIOS INTERADMINISTRATIVOS – Definición – Sujetos – Entidades </w:t>
            </w:r>
            <w:r w:rsidR="00F4087D" w:rsidRPr="008B2333">
              <w:rPr>
                <w:rFonts w:ascii="Verdana" w:eastAsia="Calibri" w:hAnsi="Verdana" w:cs="Arial"/>
                <w:bCs/>
              </w:rPr>
              <w:t xml:space="preserve">Estatales </w:t>
            </w:r>
            <w:r w:rsidRPr="008B2333">
              <w:rPr>
                <w:rFonts w:ascii="Verdana" w:eastAsia="Calibri" w:hAnsi="Verdana" w:cs="Arial"/>
                <w:bCs/>
              </w:rPr>
              <w:t xml:space="preserve">– Entidades exceptuadas / </w:t>
            </w:r>
            <w:r w:rsidRPr="008B2333">
              <w:rPr>
                <w:rFonts w:ascii="Verdana" w:eastAsia="Times New Roman" w:hAnsi="Verdana" w:cs="Arial"/>
                <w:lang w:val="es-MX" w:eastAsia="es-ES_tradnl"/>
              </w:rPr>
              <w:t xml:space="preserve">CONTRATO INTERADMINISTRATIVO – Modalidad de selección </w:t>
            </w:r>
            <w:r w:rsidRPr="008B2333">
              <w:rPr>
                <w:rFonts w:ascii="Verdana" w:eastAsia="Times New Roman" w:hAnsi="Verdana" w:cs="Arial"/>
                <w:bCs/>
                <w:lang w:val="es-MX" w:eastAsia="es-ES_tradnl"/>
              </w:rPr>
              <w:t>/</w:t>
            </w:r>
            <w:r w:rsidRPr="008B2333">
              <w:rPr>
                <w:rFonts w:ascii="Verdana" w:eastAsia="Times New Roman" w:hAnsi="Verdana" w:cs="Arial"/>
                <w:bCs/>
                <w:lang w:eastAsia="es-ES_tradnl"/>
              </w:rPr>
              <w:t xml:space="preserve"> </w:t>
            </w:r>
            <w:r w:rsidRPr="008B2333">
              <w:rPr>
                <w:rFonts w:ascii="Verdana" w:eastAsia="Times New Roman" w:hAnsi="Verdana" w:cs="Arial"/>
                <w:lang w:val="es-MX" w:eastAsia="es-ES_tradnl"/>
              </w:rPr>
              <w:t xml:space="preserve">CONTRATO INTERADMINISTRATIVO – Modalidad de selección – Excepciones </w:t>
            </w:r>
            <w:r w:rsidRPr="008B2333">
              <w:rPr>
                <w:rFonts w:ascii="Verdana" w:eastAsia="Times New Roman" w:hAnsi="Verdana" w:cs="Arial"/>
                <w:bCs/>
                <w:lang w:val="es-MX" w:eastAsia="es-ES_tradnl"/>
              </w:rPr>
              <w:t>/</w:t>
            </w:r>
            <w:r w:rsidRPr="008B2333">
              <w:rPr>
                <w:rFonts w:ascii="Verdana" w:eastAsia="Times New Roman" w:hAnsi="Verdana" w:cs="Arial"/>
                <w:bCs/>
                <w:lang w:eastAsia="es-ES_tradnl"/>
              </w:rPr>
              <w:t xml:space="preserve"> </w:t>
            </w:r>
            <w:r w:rsidRPr="008B2333">
              <w:rPr>
                <w:rFonts w:ascii="Verdana" w:eastAsia="Times New Roman" w:hAnsi="Verdana" w:cs="Arial"/>
                <w:lang w:val="es-MX" w:eastAsia="es-ES_tradnl"/>
              </w:rPr>
              <w:t xml:space="preserve">CONTRATO INTERADMINISTRATIVO –Régimen jurídico aplicable </w:t>
            </w:r>
          </w:p>
          <w:p w14:paraId="7DE37FB0" w14:textId="77777777" w:rsidR="00371E9C" w:rsidRPr="008B2333" w:rsidRDefault="00371E9C" w:rsidP="007A0A11">
            <w:pPr>
              <w:spacing w:line="276" w:lineRule="auto"/>
              <w:jc w:val="both"/>
              <w:rPr>
                <w:rFonts w:ascii="Verdana" w:eastAsia="Calibri" w:hAnsi="Verdana" w:cs="Arial"/>
                <w:lang w:eastAsia="es-ES"/>
              </w:rPr>
            </w:pPr>
          </w:p>
        </w:tc>
      </w:tr>
      <w:tr w:rsidR="00371E9C" w:rsidRPr="008B2333" w14:paraId="02D4EA49" w14:textId="77777777" w:rsidTr="00772FF3">
        <w:tc>
          <w:tcPr>
            <w:tcW w:w="2689" w:type="dxa"/>
          </w:tcPr>
          <w:p w14:paraId="5F2CC060" w14:textId="77777777" w:rsidR="00371E9C" w:rsidRPr="008B2333" w:rsidRDefault="00371E9C" w:rsidP="007A0A11">
            <w:pPr>
              <w:spacing w:line="276" w:lineRule="auto"/>
              <w:jc w:val="both"/>
              <w:rPr>
                <w:rFonts w:ascii="Verdana" w:eastAsia="Calibri" w:hAnsi="Verdana" w:cs="Arial"/>
                <w:b/>
                <w:lang w:val="es-ES_tradnl" w:eastAsia="es-ES_tradnl"/>
              </w:rPr>
            </w:pPr>
            <w:r w:rsidRPr="008B2333">
              <w:rPr>
                <w:rFonts w:ascii="Verdana" w:eastAsia="Calibri" w:hAnsi="Verdana" w:cs="Arial"/>
                <w:b/>
                <w:lang w:val="es-ES_tradnl" w:eastAsia="es-ES_tradnl"/>
              </w:rPr>
              <w:t>Radicación:</w:t>
            </w:r>
            <w:r w:rsidRPr="008B2333">
              <w:rPr>
                <w:rFonts w:ascii="Verdana" w:eastAsia="Calibri" w:hAnsi="Verdana" w:cs="Arial"/>
                <w:lang w:val="es-ES_tradnl" w:eastAsia="es-ES_tradnl"/>
              </w:rPr>
              <w:t xml:space="preserve">               </w:t>
            </w:r>
          </w:p>
        </w:tc>
        <w:tc>
          <w:tcPr>
            <w:tcW w:w="6100" w:type="dxa"/>
          </w:tcPr>
          <w:p w14:paraId="52DCFCA3" w14:textId="77777777" w:rsidR="00371E9C" w:rsidRPr="008B2333" w:rsidRDefault="00371E9C" w:rsidP="007A0A11">
            <w:pPr>
              <w:spacing w:line="276" w:lineRule="auto"/>
              <w:jc w:val="both"/>
              <w:rPr>
                <w:rFonts w:ascii="Verdana" w:eastAsia="Calibri" w:hAnsi="Verdana" w:cs="Arial"/>
                <w:lang w:val="es-ES_tradnl" w:eastAsia="es-ES_tradnl"/>
              </w:rPr>
            </w:pPr>
            <w:r w:rsidRPr="008B2333">
              <w:rPr>
                <w:rFonts w:ascii="Verdana" w:eastAsia="Calibri" w:hAnsi="Verdana" w:cs="Arial"/>
                <w:lang w:val="es-ES_tradnl" w:eastAsia="es-ES_tradnl"/>
              </w:rPr>
              <w:t>Respuesta a consulta con radicado No. P20240517005185</w:t>
            </w:r>
          </w:p>
        </w:tc>
      </w:tr>
    </w:tbl>
    <w:p w14:paraId="3D2CA9AB" w14:textId="77777777" w:rsidR="00371E9C" w:rsidRPr="008B2333" w:rsidRDefault="00371E9C" w:rsidP="007A0A11">
      <w:pPr>
        <w:spacing w:after="0" w:line="276" w:lineRule="auto"/>
        <w:jc w:val="both"/>
        <w:rPr>
          <w:rFonts w:ascii="Verdana" w:eastAsia="Calibri" w:hAnsi="Verdana" w:cs="Arial"/>
          <w:lang w:val="es-ES_tradnl" w:eastAsia="es-ES_tradnl"/>
        </w:rPr>
      </w:pPr>
    </w:p>
    <w:p w14:paraId="7575D2F9" w14:textId="77777777" w:rsidR="00371E9C" w:rsidRPr="008B2333" w:rsidRDefault="00371E9C" w:rsidP="007A0A11">
      <w:pPr>
        <w:spacing w:after="0" w:line="276" w:lineRule="auto"/>
        <w:jc w:val="both"/>
        <w:rPr>
          <w:rFonts w:ascii="Verdana" w:eastAsia="Calibri" w:hAnsi="Verdana" w:cs="Arial"/>
          <w:lang w:val="es-ES_tradnl" w:eastAsia="es-ES_tradnl"/>
        </w:rPr>
      </w:pPr>
    </w:p>
    <w:p w14:paraId="442B80BC" w14:textId="77777777" w:rsidR="00371E9C" w:rsidRPr="008B2333" w:rsidRDefault="00371E9C" w:rsidP="007A0A11">
      <w:pPr>
        <w:spacing w:after="0" w:line="276" w:lineRule="auto"/>
        <w:jc w:val="both"/>
        <w:rPr>
          <w:rFonts w:ascii="Verdana" w:eastAsia="Calibri" w:hAnsi="Verdana" w:cs="Arial"/>
          <w:lang w:val="es-ES" w:eastAsia="es-ES"/>
        </w:rPr>
      </w:pPr>
      <w:r w:rsidRPr="008B2333">
        <w:rPr>
          <w:rFonts w:ascii="Verdana" w:eastAsia="Calibri" w:hAnsi="Verdana" w:cs="Arial"/>
          <w:lang w:val="es-ES" w:eastAsia="es-ES"/>
        </w:rPr>
        <w:t xml:space="preserve">Estimado señor Ospina: </w:t>
      </w:r>
    </w:p>
    <w:p w14:paraId="53F683E3" w14:textId="77777777" w:rsidR="00371E9C" w:rsidRPr="008B2333" w:rsidRDefault="00371E9C" w:rsidP="007A0A11">
      <w:pPr>
        <w:tabs>
          <w:tab w:val="left" w:pos="3768"/>
        </w:tabs>
        <w:spacing w:after="0" w:line="276" w:lineRule="auto"/>
        <w:jc w:val="both"/>
        <w:rPr>
          <w:rFonts w:ascii="Verdana" w:eastAsia="Calibri" w:hAnsi="Verdana" w:cs="Arial"/>
          <w:lang w:val="es-ES" w:eastAsia="es-ES"/>
        </w:rPr>
      </w:pPr>
      <w:r w:rsidRPr="008B2333">
        <w:rPr>
          <w:rFonts w:ascii="Verdana" w:eastAsia="Calibri" w:hAnsi="Verdana" w:cs="Arial"/>
          <w:lang w:val="es-ES" w:eastAsia="es-ES"/>
        </w:rPr>
        <w:tab/>
      </w:r>
    </w:p>
    <w:p w14:paraId="332E8244" w14:textId="77777777" w:rsidR="00371E9C" w:rsidRPr="008B2333" w:rsidRDefault="00371E9C" w:rsidP="007A0A11">
      <w:pPr>
        <w:spacing w:after="0" w:line="276" w:lineRule="auto"/>
        <w:jc w:val="both"/>
        <w:rPr>
          <w:rFonts w:ascii="Verdana" w:eastAsia="Calibri" w:hAnsi="Verdana" w:cs="Arial"/>
          <w:lang w:val="es-ES" w:eastAsia="es-ES"/>
        </w:rPr>
      </w:pPr>
      <w:r w:rsidRPr="008B2333">
        <w:rPr>
          <w:rFonts w:ascii="Verdana" w:eastAsia="Calibri" w:hAnsi="Verdana" w:cs="Arial"/>
          <w:lang w:val="es-ES" w:eastAsia="es-ES"/>
        </w:rPr>
        <w:t>En ejercicio de la competencia otorgada por los artículos 3, numeral 5º, y 11, numeral 8º, del Decreto Ley 4170 de 2011,</w:t>
      </w:r>
      <w:r w:rsidRPr="008B2333">
        <w:rPr>
          <w:rFonts w:ascii="Verdana" w:eastAsia="Arial MT" w:hAnsi="Verdana" w:cs="Arial MT"/>
          <w:lang w:val="es-ES" w:eastAsia="es-ES"/>
        </w:rPr>
        <w:t xml:space="preserve"> </w:t>
      </w:r>
      <w:r w:rsidRPr="008B2333">
        <w:rPr>
          <w:rFonts w:ascii="Verdana" w:hAnsi="Verdana" w:cs="Arial"/>
        </w:rPr>
        <w:t xml:space="preserve">así como lo establecido en el artículo 4 de la Resolución 1707 de 2018 expedida por esta Entidad, </w:t>
      </w:r>
      <w:r w:rsidRPr="008B2333">
        <w:rPr>
          <w:rFonts w:ascii="Verdana" w:eastAsia="Calibri" w:hAnsi="Verdana" w:cs="Arial"/>
          <w:lang w:val="es-ES" w:eastAsia="es-ES"/>
        </w:rPr>
        <w:t xml:space="preserve">la Agencia Nacional de Contratación Pública – Colombia Compra Eficiente– responde su solicitud de consulta de fecha 17 de mayo de 2024, en la cual manifiesta lo siguiente: </w:t>
      </w:r>
    </w:p>
    <w:p w14:paraId="1A484CA3" w14:textId="77777777" w:rsidR="00371E9C" w:rsidRPr="008B2333" w:rsidRDefault="00371E9C" w:rsidP="007A0A1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62B0CC33" w14:textId="77777777" w:rsidR="00371E9C" w:rsidRPr="008B2333" w:rsidRDefault="00371E9C" w:rsidP="00371E9C">
      <w:pPr>
        <w:spacing w:after="0" w:line="240" w:lineRule="auto"/>
        <w:ind w:left="709" w:right="709"/>
        <w:jc w:val="both"/>
        <w:rPr>
          <w:rFonts w:ascii="Verdana" w:hAnsi="Verdana" w:cs="Arial"/>
          <w:sz w:val="20"/>
          <w:szCs w:val="20"/>
          <w:shd w:val="clear" w:color="auto" w:fill="FFFFFF"/>
        </w:rPr>
      </w:pPr>
      <w:bookmarkStart w:id="1" w:name="_Hlk95313578"/>
      <w:r w:rsidRPr="008B2333">
        <w:rPr>
          <w:rFonts w:ascii="Verdana" w:eastAsia="Century Gothic" w:hAnsi="Verdana" w:cs="Century Gothic"/>
          <w:sz w:val="20"/>
          <w:szCs w:val="20"/>
          <w:lang w:val="es-ES"/>
        </w:rPr>
        <w:t>“</w:t>
      </w:r>
      <w:r w:rsidRPr="008B2333">
        <w:rPr>
          <w:rFonts w:ascii="Verdana" w:hAnsi="Verdana" w:cs="Arial"/>
          <w:sz w:val="20"/>
          <w:szCs w:val="20"/>
          <w:shd w:val="clear" w:color="auto" w:fill="FFFFFF"/>
        </w:rPr>
        <w:t>1. ¿Puede una entidad estatal sometida al estatuto general de la contratación pública celebrar un contrato interadministrativo por contratación directa con una empresa industrial y comercial del estado?</w:t>
      </w:r>
    </w:p>
    <w:p w14:paraId="3396A934" w14:textId="77777777" w:rsidR="00371E9C" w:rsidRPr="000F32B5" w:rsidRDefault="00371E9C" w:rsidP="00371E9C">
      <w:pPr>
        <w:spacing w:after="0" w:line="240" w:lineRule="auto"/>
        <w:ind w:left="709" w:right="709"/>
        <w:jc w:val="both"/>
        <w:rPr>
          <w:rFonts w:ascii="Verdana" w:hAnsi="Verdana" w:cs="Arial"/>
          <w:sz w:val="20"/>
          <w:szCs w:val="20"/>
          <w:shd w:val="clear" w:color="auto" w:fill="FFFFFF"/>
        </w:rPr>
      </w:pPr>
    </w:p>
    <w:p w14:paraId="35E60037" w14:textId="77777777" w:rsidR="00371E9C" w:rsidRPr="000F32B5" w:rsidRDefault="00371E9C" w:rsidP="00371E9C">
      <w:pPr>
        <w:spacing w:after="0" w:line="240" w:lineRule="auto"/>
        <w:ind w:left="709" w:right="709"/>
        <w:jc w:val="both"/>
        <w:rPr>
          <w:rFonts w:ascii="Verdana" w:hAnsi="Verdana" w:cs="Arial"/>
          <w:sz w:val="20"/>
          <w:szCs w:val="20"/>
          <w:shd w:val="clear" w:color="auto" w:fill="FFFFFF"/>
        </w:rPr>
      </w:pPr>
      <w:r w:rsidRPr="000F32B5">
        <w:rPr>
          <w:rFonts w:ascii="Verdana" w:hAnsi="Verdana" w:cs="Arial"/>
          <w:sz w:val="20"/>
          <w:szCs w:val="20"/>
          <w:shd w:val="clear" w:color="auto" w:fill="FFFFFF"/>
        </w:rPr>
        <w:t xml:space="preserve">2. Puede una empresa industrial y comercial del estado utilizar su manual de contratación privado para la celebración de contratos derivados de transferencias del ente territorial para cumplir funciones públicas, </w:t>
      </w:r>
      <w:proofErr w:type="gramStart"/>
      <w:r w:rsidRPr="000F32B5">
        <w:rPr>
          <w:rFonts w:ascii="Verdana" w:hAnsi="Verdana" w:cs="Arial"/>
          <w:sz w:val="20"/>
          <w:szCs w:val="20"/>
          <w:shd w:val="clear" w:color="auto" w:fill="FFFFFF"/>
        </w:rPr>
        <w:t>como</w:t>
      </w:r>
      <w:proofErr w:type="gramEnd"/>
      <w:r w:rsidRPr="000F32B5">
        <w:rPr>
          <w:rFonts w:ascii="Verdana" w:hAnsi="Verdana" w:cs="Arial"/>
          <w:sz w:val="20"/>
          <w:szCs w:val="20"/>
          <w:shd w:val="clear" w:color="auto" w:fill="FFFFFF"/>
        </w:rPr>
        <w:t xml:space="preserve"> </w:t>
      </w:r>
      <w:r w:rsidRPr="000F32B5">
        <w:rPr>
          <w:rFonts w:ascii="Verdana" w:hAnsi="Verdana" w:cs="Arial"/>
          <w:sz w:val="20"/>
          <w:szCs w:val="20"/>
          <w:shd w:val="clear" w:color="auto" w:fill="FFFFFF"/>
        </w:rPr>
        <w:lastRenderedPageBreak/>
        <w:t>por ejemplo, realizar mejoramientos de vivienda. O de lo contrario, para dicha contratación debe utilizarse el estatuto general de la contratación.</w:t>
      </w:r>
    </w:p>
    <w:p w14:paraId="53A30D07" w14:textId="77777777" w:rsidR="00371E9C" w:rsidRPr="000F32B5" w:rsidRDefault="00371E9C" w:rsidP="00371E9C">
      <w:pPr>
        <w:spacing w:after="0" w:line="240" w:lineRule="auto"/>
        <w:ind w:left="709" w:right="709"/>
        <w:jc w:val="both"/>
        <w:rPr>
          <w:rFonts w:ascii="Verdana" w:hAnsi="Verdana" w:cs="Arial"/>
          <w:sz w:val="20"/>
          <w:szCs w:val="20"/>
          <w:shd w:val="clear" w:color="auto" w:fill="FFFFFF"/>
        </w:rPr>
      </w:pPr>
    </w:p>
    <w:p w14:paraId="3137B796" w14:textId="77777777" w:rsidR="00371E9C" w:rsidRPr="008B2333" w:rsidRDefault="00371E9C" w:rsidP="00371E9C">
      <w:pPr>
        <w:spacing w:after="0" w:line="240" w:lineRule="auto"/>
        <w:ind w:left="709" w:right="709"/>
        <w:jc w:val="both"/>
        <w:rPr>
          <w:rFonts w:ascii="Verdana" w:hAnsi="Verdana" w:cs="Arial"/>
          <w:sz w:val="20"/>
          <w:szCs w:val="20"/>
          <w:shd w:val="clear" w:color="auto" w:fill="FFFFFF"/>
        </w:rPr>
      </w:pPr>
      <w:r w:rsidRPr="000F32B5">
        <w:rPr>
          <w:rFonts w:ascii="Verdana" w:hAnsi="Verdana" w:cs="Arial"/>
          <w:sz w:val="20"/>
          <w:szCs w:val="20"/>
          <w:shd w:val="clear" w:color="auto" w:fill="FFFFFF"/>
        </w:rPr>
        <w:t>3. ¿Puede una empresa industrial y comercial del estado, previo a la celebración de un convenio interadministrativo, utilizar su manual de contratación</w:t>
      </w:r>
      <w:r w:rsidRPr="008B2333">
        <w:rPr>
          <w:rFonts w:ascii="Verdana" w:hAnsi="Verdana" w:cs="Arial"/>
          <w:sz w:val="20"/>
          <w:szCs w:val="20"/>
          <w:shd w:val="clear" w:color="auto" w:fill="FFFFFF"/>
        </w:rPr>
        <w:t xml:space="preserve"> </w:t>
      </w:r>
      <w:r w:rsidRPr="000F32B5">
        <w:rPr>
          <w:rFonts w:ascii="Verdana" w:hAnsi="Verdana" w:cs="Arial"/>
          <w:sz w:val="20"/>
          <w:szCs w:val="20"/>
          <w:shd w:val="clear" w:color="auto" w:fill="FFFFFF"/>
        </w:rPr>
        <w:t>para ejecutar los recursos que entran con ocasión al convenio? O se configura una tercerización contractual.</w:t>
      </w:r>
    </w:p>
    <w:p w14:paraId="418ABA80" w14:textId="77777777" w:rsidR="00371E9C" w:rsidRPr="008B2333" w:rsidRDefault="00371E9C" w:rsidP="00371E9C">
      <w:pPr>
        <w:spacing w:after="0" w:line="240" w:lineRule="auto"/>
        <w:ind w:left="709" w:right="709"/>
        <w:jc w:val="both"/>
        <w:rPr>
          <w:rStyle w:val="normaltextrun"/>
          <w:rFonts w:ascii="Verdana" w:hAnsi="Verdana" w:cs="Arial"/>
          <w:sz w:val="20"/>
          <w:szCs w:val="20"/>
          <w:shd w:val="clear" w:color="auto" w:fill="FFFFFF"/>
        </w:rPr>
      </w:pPr>
    </w:p>
    <w:p w14:paraId="0221A582" w14:textId="77777777" w:rsidR="00371E9C" w:rsidRPr="008B2333" w:rsidRDefault="00371E9C" w:rsidP="00371E9C">
      <w:pPr>
        <w:spacing w:after="0" w:line="240" w:lineRule="auto"/>
        <w:ind w:left="709" w:right="709"/>
        <w:jc w:val="both"/>
        <w:rPr>
          <w:rFonts w:ascii="Verdana" w:eastAsia="Century Gothic" w:hAnsi="Verdana" w:cs="Century Gothic"/>
          <w:sz w:val="20"/>
          <w:szCs w:val="20"/>
          <w:lang w:val="es-ES"/>
        </w:rPr>
      </w:pPr>
      <w:r w:rsidRPr="008B2333">
        <w:rPr>
          <w:rStyle w:val="normaltextrun"/>
          <w:rFonts w:ascii="Verdana" w:hAnsi="Verdana" w:cs="Arial"/>
          <w:sz w:val="20"/>
          <w:szCs w:val="20"/>
          <w:shd w:val="clear" w:color="auto" w:fill="FFFFFF"/>
          <w:lang w:val="es-ES"/>
        </w:rPr>
        <w:t>[…]</w:t>
      </w:r>
      <w:r w:rsidRPr="008B2333">
        <w:rPr>
          <w:rFonts w:ascii="Verdana" w:eastAsia="Century Gothic" w:hAnsi="Verdana" w:cs="Century Gothic"/>
          <w:sz w:val="20"/>
          <w:szCs w:val="20"/>
          <w:lang w:val="es-ES"/>
        </w:rPr>
        <w:t>”</w:t>
      </w:r>
      <w:bookmarkEnd w:id="1"/>
      <w:r w:rsidRPr="008B2333">
        <w:rPr>
          <w:rFonts w:ascii="Verdana" w:eastAsia="Century Gothic" w:hAnsi="Verdana" w:cs="Century Gothic"/>
          <w:sz w:val="20"/>
          <w:szCs w:val="20"/>
          <w:lang w:val="es-ES"/>
        </w:rPr>
        <w:t>.</w:t>
      </w:r>
    </w:p>
    <w:p w14:paraId="5FD71A02" w14:textId="77777777" w:rsidR="00371E9C" w:rsidRPr="008B2333" w:rsidRDefault="00371E9C" w:rsidP="002554F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A0D97E4" w14:textId="77777777" w:rsidR="00371E9C" w:rsidRPr="008B2333" w:rsidRDefault="00371E9C" w:rsidP="002554F9">
      <w:pPr>
        <w:spacing w:after="0" w:line="276" w:lineRule="auto"/>
        <w:jc w:val="both"/>
        <w:rPr>
          <w:rFonts w:ascii="Verdana" w:eastAsia="Calibri" w:hAnsi="Verdana" w:cs="Arial"/>
          <w:lang w:val="es-ES_tradnl" w:eastAsia="es-ES_tradnl"/>
        </w:rPr>
      </w:pPr>
      <w:r w:rsidRPr="008B233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B2333">
        <w:rPr>
          <w:rFonts w:ascii="Verdana" w:eastAsia="Calibri" w:hAnsi="Verdana" w:cs="Arial"/>
          <w:lang w:val="es-ES_tradnl" w:eastAsia="es-ES_tradnl"/>
        </w:rPr>
        <w:tab/>
      </w:r>
    </w:p>
    <w:p w14:paraId="5688FC83" w14:textId="77777777" w:rsidR="00371E9C" w:rsidRPr="008B2333" w:rsidRDefault="00371E9C" w:rsidP="002554F9">
      <w:pPr>
        <w:spacing w:after="0" w:line="276" w:lineRule="auto"/>
        <w:jc w:val="both"/>
        <w:rPr>
          <w:rFonts w:ascii="Verdana" w:eastAsia="Calibri" w:hAnsi="Verdana" w:cs="Arial"/>
          <w:lang w:val="es-ES" w:eastAsia="es-ES"/>
        </w:rPr>
      </w:pPr>
    </w:p>
    <w:p w14:paraId="604C2300" w14:textId="77777777" w:rsidR="00371E9C" w:rsidRPr="008B2333" w:rsidRDefault="00371E9C" w:rsidP="002554F9">
      <w:pPr>
        <w:spacing w:after="0" w:line="276" w:lineRule="auto"/>
        <w:jc w:val="both"/>
        <w:rPr>
          <w:rFonts w:ascii="Verdana" w:eastAsia="Calibri" w:hAnsi="Verdana" w:cs="Arial"/>
          <w:lang w:val="es-ES" w:eastAsia="es-ES"/>
        </w:rPr>
      </w:pPr>
      <w:r w:rsidRPr="008B233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3E7A90A" w14:textId="77777777" w:rsidR="00371E9C" w:rsidRPr="008B2333" w:rsidRDefault="00371E9C" w:rsidP="002554F9">
      <w:pPr>
        <w:spacing w:after="0" w:line="276" w:lineRule="auto"/>
        <w:ind w:firstLine="709"/>
        <w:jc w:val="both"/>
        <w:rPr>
          <w:rFonts w:ascii="Verdana" w:eastAsia="Calibri" w:hAnsi="Verdana" w:cs="Arial"/>
          <w:lang w:val="es-ES" w:eastAsia="es-ES"/>
        </w:rPr>
      </w:pPr>
    </w:p>
    <w:p w14:paraId="494CD001" w14:textId="77777777" w:rsidR="00371E9C" w:rsidRPr="008B2333" w:rsidRDefault="00371E9C" w:rsidP="002554F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B2333">
        <w:rPr>
          <w:rFonts w:ascii="Verdana" w:eastAsia="Century Gothic" w:hAnsi="Verdana" w:cs="Century Gothic"/>
          <w:b/>
          <w:bCs/>
        </w:rPr>
        <w:t>Problema planteado:</w:t>
      </w:r>
    </w:p>
    <w:p w14:paraId="22D49B5E" w14:textId="77777777" w:rsidR="00371E9C" w:rsidRPr="008B2333" w:rsidRDefault="00371E9C" w:rsidP="002554F9">
      <w:pPr>
        <w:tabs>
          <w:tab w:val="left" w:pos="426"/>
        </w:tabs>
        <w:spacing w:after="0" w:line="276" w:lineRule="auto"/>
        <w:jc w:val="both"/>
        <w:rPr>
          <w:rFonts w:ascii="Verdana" w:eastAsia="Century Gothic" w:hAnsi="Verdana" w:cs="Century Gothic"/>
          <w:lang w:val="es-ES"/>
        </w:rPr>
      </w:pPr>
    </w:p>
    <w:p w14:paraId="5159394B" w14:textId="03503ECE" w:rsidR="00371E9C" w:rsidRPr="008B2333" w:rsidRDefault="00371E9C" w:rsidP="002554F9">
      <w:pPr>
        <w:spacing w:after="0" w:line="276" w:lineRule="auto"/>
        <w:jc w:val="both"/>
        <w:rPr>
          <w:rFonts w:ascii="Verdana" w:eastAsia="Century Gothic" w:hAnsi="Verdana" w:cs="Century Gothic"/>
        </w:rPr>
      </w:pPr>
      <w:r w:rsidRPr="008B2333">
        <w:rPr>
          <w:rFonts w:ascii="Verdana" w:eastAsia="Century Gothic" w:hAnsi="Verdana" w:cs="Century Gothic"/>
        </w:rPr>
        <w:t>De acuerdo con el contenido de su solicitud, esta Agencia resolverá los siguientes problemas jurídico</w:t>
      </w:r>
      <w:r w:rsidR="004775F1">
        <w:rPr>
          <w:rFonts w:ascii="Verdana" w:eastAsia="Century Gothic" w:hAnsi="Verdana" w:cs="Century Gothic"/>
        </w:rPr>
        <w:t>s</w:t>
      </w:r>
      <w:r w:rsidRPr="008B2333">
        <w:rPr>
          <w:rFonts w:ascii="Verdana" w:eastAsia="Century Gothic" w:hAnsi="Verdana" w:cs="Century Gothic"/>
        </w:rPr>
        <w:t xml:space="preserve">: i) </w:t>
      </w:r>
      <w:r w:rsidRPr="008B2333">
        <w:rPr>
          <w:rFonts w:ascii="Verdana" w:hAnsi="Verdana" w:cs="Arial"/>
          <w:shd w:val="clear" w:color="auto" w:fill="FFFFFF"/>
        </w:rPr>
        <w:t>¿Una Entidad Estatal sometida al Estatuto General de la Contratación de la Administración Pública – en adelante EGCAP – puede celebrar contratos y convenios interadministrativo con una Empresa Industrial y Comercial del Estado a través de la modalidad de contratación directa?; ii) ¿Cuál es el régimen jurídico aplicable a los contratos y convenios interadministrativos que celebren?</w:t>
      </w:r>
    </w:p>
    <w:p w14:paraId="66F7CB69" w14:textId="77777777" w:rsidR="00371E9C" w:rsidRPr="008B2333" w:rsidRDefault="00371E9C" w:rsidP="002554F9">
      <w:pPr>
        <w:spacing w:after="0" w:line="276" w:lineRule="auto"/>
        <w:jc w:val="both"/>
        <w:rPr>
          <w:rFonts w:ascii="Verdana" w:eastAsia="Calibri" w:hAnsi="Verdana" w:cs="Arial"/>
          <w:lang w:val="es-ES"/>
        </w:rPr>
      </w:pPr>
    </w:p>
    <w:p w14:paraId="4B435AD4" w14:textId="77777777" w:rsidR="00371E9C" w:rsidRPr="008B2333" w:rsidRDefault="00371E9C" w:rsidP="002554F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B2333">
        <w:rPr>
          <w:rFonts w:ascii="Verdana" w:eastAsia="Century Gothic" w:hAnsi="Verdana" w:cs="Century Gothic"/>
          <w:b/>
          <w:bCs/>
        </w:rPr>
        <w:lastRenderedPageBreak/>
        <w:t>Respuesta:</w:t>
      </w:r>
    </w:p>
    <w:p w14:paraId="72004F21" w14:textId="77777777" w:rsidR="00371E9C" w:rsidRPr="008B2333" w:rsidRDefault="00371E9C" w:rsidP="002554F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71E9C" w:rsidRPr="008B2333" w14:paraId="2774EE37" w14:textId="77777777" w:rsidTr="00772FF3">
        <w:tc>
          <w:tcPr>
            <w:tcW w:w="8828" w:type="dxa"/>
            <w:shd w:val="clear" w:color="auto" w:fill="auto"/>
          </w:tcPr>
          <w:p w14:paraId="72382995" w14:textId="04B670FE" w:rsidR="006103C1" w:rsidRDefault="006103C1" w:rsidP="002554F9">
            <w:pPr>
              <w:spacing w:line="276" w:lineRule="auto"/>
              <w:jc w:val="both"/>
              <w:rPr>
                <w:rFonts w:ascii="Verdana" w:hAnsi="Verdana" w:cs="Arial"/>
                <w:bCs/>
              </w:rPr>
            </w:pPr>
            <w:r>
              <w:rPr>
                <w:rFonts w:ascii="Verdana" w:hAnsi="Verdana" w:cs="Arial"/>
                <w:bCs/>
              </w:rPr>
              <w:t>En respuesta a los interrogantes planteados</w:t>
            </w:r>
            <w:r w:rsidR="00C52B06">
              <w:rPr>
                <w:rFonts w:ascii="Verdana" w:hAnsi="Verdana" w:cs="Arial"/>
                <w:bCs/>
              </w:rPr>
              <w:t>, l</w:t>
            </w:r>
            <w:r>
              <w:rPr>
                <w:rFonts w:ascii="Verdana" w:hAnsi="Verdana" w:cs="Arial"/>
                <w:bCs/>
              </w:rPr>
              <w:t>a Subdirección</w:t>
            </w:r>
            <w:r w:rsidR="00C52B06">
              <w:rPr>
                <w:rFonts w:ascii="Verdana" w:hAnsi="Verdana" w:cs="Arial"/>
                <w:bCs/>
              </w:rPr>
              <w:t xml:space="preserve"> de Gestión Contractual</w:t>
            </w:r>
            <w:r>
              <w:rPr>
                <w:rFonts w:ascii="Verdana" w:hAnsi="Verdana" w:cs="Arial"/>
                <w:bCs/>
              </w:rPr>
              <w:t xml:space="preserve"> manifiesta:</w:t>
            </w:r>
          </w:p>
          <w:p w14:paraId="36EBC996" w14:textId="660E0E40" w:rsidR="003E1374" w:rsidRPr="006103C1" w:rsidRDefault="003E1374" w:rsidP="002554F9">
            <w:pPr>
              <w:autoSpaceDE w:val="0"/>
              <w:autoSpaceDN w:val="0"/>
              <w:adjustRightInd w:val="0"/>
              <w:spacing w:line="276" w:lineRule="auto"/>
              <w:jc w:val="both"/>
              <w:rPr>
                <w:rFonts w:ascii="Verdana" w:hAnsi="Verdana"/>
              </w:rPr>
            </w:pPr>
          </w:p>
          <w:p w14:paraId="789CF5C2" w14:textId="43E7EFC2" w:rsidR="00371E9C" w:rsidRPr="008B2333" w:rsidRDefault="00E5479B" w:rsidP="002554F9">
            <w:pPr>
              <w:pStyle w:val="Prrafodelista"/>
              <w:numPr>
                <w:ilvl w:val="0"/>
                <w:numId w:val="18"/>
              </w:numPr>
              <w:autoSpaceDE w:val="0"/>
              <w:autoSpaceDN w:val="0"/>
              <w:adjustRightInd w:val="0"/>
              <w:spacing w:line="276" w:lineRule="auto"/>
              <w:contextualSpacing w:val="0"/>
              <w:jc w:val="both"/>
              <w:rPr>
                <w:rFonts w:ascii="Verdana" w:hAnsi="Verdana"/>
              </w:rPr>
            </w:pPr>
            <w:r>
              <w:rPr>
                <w:rFonts w:ascii="Verdana" w:hAnsi="Verdana" w:cs="Arial"/>
              </w:rPr>
              <w:t>De acuerdo con</w:t>
            </w:r>
            <w:r w:rsidR="00371E9C" w:rsidRPr="008B2333">
              <w:rPr>
                <w:rFonts w:ascii="Verdana" w:hAnsi="Verdana" w:cs="Arial"/>
              </w:rPr>
              <w:t xml:space="preserve"> el inciso primero del literal c) del numeral 4 del artículo 2 de la Ley 1150 de 2007, modificado por el artículo 92 de la Ley 1474 de 2011, la suscripción de contratos interadministrativos de forma directa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Sin </w:t>
            </w:r>
            <w:r w:rsidR="0065613D">
              <w:rPr>
                <w:rFonts w:ascii="Verdana" w:hAnsi="Verdana" w:cs="Arial"/>
              </w:rPr>
              <w:t>perjuicio</w:t>
            </w:r>
            <w:r w:rsidR="00EE2519">
              <w:rPr>
                <w:rFonts w:ascii="Verdana" w:hAnsi="Verdana" w:cs="Arial"/>
              </w:rPr>
              <w:t xml:space="preserve"> de lo anterior</w:t>
            </w:r>
            <w:r w:rsidR="00371E9C" w:rsidRPr="008B2333">
              <w:rPr>
                <w:rFonts w:ascii="Verdana" w:hAnsi="Verdana" w:cs="Arial"/>
              </w:rPr>
              <w:t>,</w:t>
            </w:r>
            <w:r w:rsidR="00EE2519">
              <w:rPr>
                <w:rFonts w:ascii="Verdana" w:hAnsi="Verdana" w:cs="Arial"/>
              </w:rPr>
              <w:t xml:space="preserve"> debe señalarse que</w:t>
            </w:r>
            <w:r w:rsidR="00371E9C" w:rsidRPr="008B2333">
              <w:rPr>
                <w:rFonts w:ascii="Verdana" w:hAnsi="Verdana" w:cs="Arial"/>
              </w:rPr>
              <w:t xml:space="preserve"> el inciso segundo de la citada disposición establece una limitación a la contratación directa mediante la causal del literal c)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w:t>
            </w:r>
          </w:p>
          <w:p w14:paraId="388D1ACC" w14:textId="77777777" w:rsidR="00371E9C" w:rsidRPr="008B2333" w:rsidRDefault="00371E9C" w:rsidP="002554F9">
            <w:pPr>
              <w:spacing w:line="276" w:lineRule="auto"/>
              <w:rPr>
                <w:rFonts w:ascii="Verdana" w:hAnsi="Verdana"/>
                <w:lang w:val="es-ES"/>
              </w:rPr>
            </w:pPr>
          </w:p>
          <w:p w14:paraId="1849DFC0" w14:textId="3C32C832" w:rsidR="00371E9C" w:rsidRPr="008B2333" w:rsidRDefault="00371E9C" w:rsidP="002554F9">
            <w:pPr>
              <w:pStyle w:val="Prrafodelista"/>
              <w:numPr>
                <w:ilvl w:val="0"/>
                <w:numId w:val="18"/>
              </w:numPr>
              <w:autoSpaceDE w:val="0"/>
              <w:autoSpaceDN w:val="0"/>
              <w:adjustRightInd w:val="0"/>
              <w:spacing w:line="276" w:lineRule="auto"/>
              <w:contextualSpacing w:val="0"/>
              <w:jc w:val="both"/>
              <w:rPr>
                <w:rFonts w:ascii="Verdana" w:hAnsi="Verdana" w:cs="Arial"/>
              </w:rPr>
            </w:pPr>
            <w:r w:rsidRPr="008B2333">
              <w:rPr>
                <w:rFonts w:ascii="Verdana" w:hAnsi="Verdana" w:cs="Arial"/>
                <w:lang w:val="es-ES_tradnl"/>
              </w:rPr>
              <w:t xml:space="preserve">Ahora bien, de conformidad con lo dispuesto en el inciso tercero de la norma objeto de análisis, </w:t>
            </w:r>
            <w:r w:rsidRPr="008B2333">
              <w:rPr>
                <w:rFonts w:ascii="Verdana" w:hAnsi="Verdana" w:cs="Arial"/>
                <w:bCs/>
              </w:rPr>
              <w:t>la ejecución</w:t>
            </w:r>
            <w:r w:rsidRPr="008B2333">
              <w:rPr>
                <w:rFonts w:ascii="Verdana" w:hAnsi="Verdana" w:cs="Arial"/>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w:t>
            </w:r>
            <w:r w:rsidR="00717857">
              <w:rPr>
                <w:rFonts w:ascii="Verdana" w:hAnsi="Verdana" w:cs="Arial"/>
              </w:rPr>
              <w:t xml:space="preserve"> – dentro de las </w:t>
            </w:r>
            <w:r w:rsidR="00251D14">
              <w:rPr>
                <w:rFonts w:ascii="Verdana" w:hAnsi="Verdana" w:cs="Arial"/>
              </w:rPr>
              <w:t>cuales es posible ubicar a los Manuales de Contratación de las entidades con regímenes exceptuados –</w:t>
            </w:r>
            <w:r w:rsidRPr="008B2333">
              <w:rPr>
                <w:rFonts w:ascii="Verdana" w:hAnsi="Verdana" w:cs="Arial"/>
              </w:rPr>
              <w:t xml:space="preserve"> si</w:t>
            </w:r>
            <w:r w:rsidR="00251D14">
              <w:rPr>
                <w:rFonts w:ascii="Verdana" w:hAnsi="Verdana" w:cs="Arial"/>
              </w:rPr>
              <w:t xml:space="preserve"> </w:t>
            </w:r>
            <w:r w:rsidRPr="008B2333">
              <w:rPr>
                <w:rFonts w:ascii="Verdana" w:hAnsi="Verdana" w:cs="Arial"/>
              </w:rPr>
              <w:t>existe una relación inmediata entre el objeto del contrato y la actividad propia de la entidad ejecutora.</w:t>
            </w:r>
          </w:p>
          <w:p w14:paraId="651981D8" w14:textId="77777777" w:rsidR="00371E9C" w:rsidRPr="008B2333" w:rsidRDefault="00371E9C" w:rsidP="002554F9">
            <w:pPr>
              <w:pStyle w:val="Prrafodelista"/>
              <w:spacing w:line="276" w:lineRule="auto"/>
              <w:contextualSpacing w:val="0"/>
              <w:rPr>
                <w:rFonts w:ascii="Verdana" w:hAnsi="Verdana" w:cs="Arial"/>
              </w:rPr>
            </w:pPr>
          </w:p>
          <w:p w14:paraId="1E97250C" w14:textId="61C0CB54" w:rsidR="00371E9C" w:rsidRPr="008B2333" w:rsidRDefault="00371E9C" w:rsidP="002554F9">
            <w:pPr>
              <w:pStyle w:val="Prrafodelista"/>
              <w:autoSpaceDE w:val="0"/>
              <w:autoSpaceDN w:val="0"/>
              <w:adjustRightInd w:val="0"/>
              <w:spacing w:line="276" w:lineRule="auto"/>
              <w:ind w:left="360"/>
              <w:contextualSpacing w:val="0"/>
              <w:jc w:val="both"/>
              <w:rPr>
                <w:rFonts w:ascii="Verdana" w:hAnsi="Verdana" w:cs="Arial"/>
              </w:rPr>
            </w:pPr>
            <w:r w:rsidRPr="008B2333">
              <w:rPr>
                <w:rFonts w:ascii="Verdana" w:hAnsi="Verdana" w:cs="Arial"/>
              </w:rPr>
              <w:lastRenderedPageBreak/>
              <w:t>Adicionalmente, debe tenerse</w:t>
            </w:r>
            <w:r w:rsidR="00322531">
              <w:rPr>
                <w:rFonts w:ascii="Verdana" w:hAnsi="Verdana" w:cs="Arial"/>
              </w:rPr>
              <w:t xml:space="preserve"> en cuenta</w:t>
            </w:r>
            <w:r w:rsidRPr="008B2333">
              <w:rPr>
                <w:rFonts w:ascii="Verdana" w:hAnsi="Verdana" w:cs="Arial"/>
              </w:rPr>
              <w:t xml:space="preserve"> lo dispuesto en el artículo 56 de la Ley 2195 de 2022</w:t>
            </w:r>
            <w:r w:rsidR="00322531">
              <w:rPr>
                <w:rFonts w:ascii="Verdana" w:hAnsi="Verdana" w:cs="Arial"/>
              </w:rPr>
              <w:t xml:space="preserve"> en cuanto al régimen aplicable</w:t>
            </w:r>
            <w:r w:rsidRPr="008B2333">
              <w:rPr>
                <w:rFonts w:ascii="Verdana" w:hAnsi="Verdana" w:cs="Arial"/>
              </w:rPr>
              <w:t xml:space="preserve">, el cual </w:t>
            </w:r>
            <w:r w:rsidRPr="008B2333">
              <w:rPr>
                <w:rFonts w:ascii="Verdana" w:eastAsia="Calibri" w:hAnsi="Verdana" w:cs="Arial"/>
                <w:bCs/>
                <w:lang w:val="es-ES_tradnl"/>
              </w:rPr>
              <w:t xml:space="preserve">se refiere de manera expresa a los Documentos Tipo y a su aplicabilidad a sujetos diferentes de las Entidades Estatales sometidas al EGCAP, pues dicha disposición también va a definir la norma aplicable a los contratos y convenios interadministrativos. </w:t>
            </w:r>
          </w:p>
        </w:tc>
      </w:tr>
    </w:tbl>
    <w:p w14:paraId="01E1FCF9" w14:textId="77777777" w:rsidR="00371E9C" w:rsidRPr="008B2333" w:rsidRDefault="00371E9C" w:rsidP="002554F9">
      <w:pPr>
        <w:tabs>
          <w:tab w:val="left" w:pos="142"/>
          <w:tab w:val="left" w:pos="284"/>
        </w:tabs>
        <w:spacing w:after="0" w:line="276" w:lineRule="auto"/>
        <w:jc w:val="both"/>
        <w:rPr>
          <w:rFonts w:ascii="Verdana" w:eastAsia="Century Gothic" w:hAnsi="Verdana" w:cs="Century Gothic"/>
          <w:b/>
          <w:bCs/>
          <w:lang w:val="es-ES"/>
        </w:rPr>
      </w:pPr>
    </w:p>
    <w:p w14:paraId="55B27F39" w14:textId="77777777" w:rsidR="00371E9C" w:rsidRPr="008B2333" w:rsidRDefault="00371E9C" w:rsidP="002554F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B2333">
        <w:rPr>
          <w:rFonts w:ascii="Verdana" w:eastAsia="Century Gothic" w:hAnsi="Verdana" w:cs="Century Gothic"/>
          <w:b/>
          <w:bCs/>
        </w:rPr>
        <w:t>Razones de la respuesta:</w:t>
      </w:r>
    </w:p>
    <w:p w14:paraId="3BC79257" w14:textId="77777777" w:rsidR="00371E9C" w:rsidRPr="008B2333" w:rsidRDefault="00371E9C" w:rsidP="002554F9">
      <w:pPr>
        <w:spacing w:after="0" w:line="276" w:lineRule="auto"/>
        <w:jc w:val="both"/>
        <w:rPr>
          <w:rFonts w:ascii="Verdana" w:eastAsia="Calibri" w:hAnsi="Verdana" w:cs="Arial"/>
          <w:lang w:val="es-ES"/>
        </w:rPr>
      </w:pPr>
    </w:p>
    <w:p w14:paraId="7245DBE9" w14:textId="77777777" w:rsidR="00371E9C" w:rsidRPr="008B2333" w:rsidRDefault="00371E9C" w:rsidP="002554F9">
      <w:pPr>
        <w:spacing w:after="0" w:line="276" w:lineRule="auto"/>
        <w:jc w:val="both"/>
        <w:rPr>
          <w:rFonts w:ascii="Verdana" w:eastAsia="Calibri" w:hAnsi="Verdana" w:cs="Arial"/>
          <w:lang w:val="es-ES"/>
        </w:rPr>
      </w:pPr>
      <w:r w:rsidRPr="008B2333">
        <w:rPr>
          <w:rFonts w:ascii="Verdana" w:eastAsia="Calibri" w:hAnsi="Verdana" w:cs="Arial"/>
          <w:lang w:val="es-ES"/>
        </w:rPr>
        <w:t xml:space="preserve">Lo anterior se sustenta en las siguientes consideraciones: </w:t>
      </w:r>
    </w:p>
    <w:p w14:paraId="7D125E58" w14:textId="77777777" w:rsidR="00371E9C" w:rsidRPr="008B2333" w:rsidRDefault="00371E9C" w:rsidP="002554F9">
      <w:pPr>
        <w:spacing w:after="0" w:line="276" w:lineRule="auto"/>
        <w:jc w:val="both"/>
        <w:rPr>
          <w:rFonts w:ascii="Verdana" w:eastAsia="Calibri" w:hAnsi="Verdana" w:cs="Arial"/>
          <w:lang w:val="es-ES"/>
        </w:rPr>
      </w:pPr>
    </w:p>
    <w:p w14:paraId="44BA5AF7" w14:textId="77777777" w:rsidR="00371E9C" w:rsidRPr="008B2333" w:rsidRDefault="00371E9C" w:rsidP="002554F9">
      <w:pPr>
        <w:pStyle w:val="Prrafodelista"/>
        <w:numPr>
          <w:ilvl w:val="0"/>
          <w:numId w:val="18"/>
        </w:numPr>
        <w:autoSpaceDE w:val="0"/>
        <w:autoSpaceDN w:val="0"/>
        <w:adjustRightInd w:val="0"/>
        <w:spacing w:after="0" w:line="276" w:lineRule="auto"/>
        <w:contextualSpacing w:val="0"/>
        <w:jc w:val="both"/>
        <w:rPr>
          <w:rFonts w:ascii="Verdana" w:hAnsi="Verdana" w:cs="Arial"/>
          <w:lang w:val="es-ES_tradnl"/>
        </w:rPr>
      </w:pPr>
      <w:r w:rsidRPr="008B2333">
        <w:rPr>
          <w:rFonts w:ascii="Verdana" w:eastAsia="Calibri" w:hAnsi="Verdana" w:cs="Arial"/>
          <w:color w:val="000000" w:themeColor="text1"/>
        </w:rPr>
        <w:t xml:space="preserve">Dentro de la estructura de la Administración Pública se encuentran las entidades descentralizadas por servicios, y dentro de dicha categoría se ubican las Empresas Industriales y Comerciales del Estado </w:t>
      </w:r>
      <w:r w:rsidRPr="008B2333">
        <w:rPr>
          <w:rFonts w:ascii="Verdana" w:hAnsi="Verdana" w:cs="Arial"/>
        </w:rPr>
        <w:t>– en adelante EICE</w:t>
      </w:r>
      <w:r w:rsidRPr="008B2333">
        <w:rPr>
          <w:rFonts w:ascii="Verdana" w:eastAsia="Calibri" w:hAnsi="Verdana" w:cs="Arial"/>
          <w:color w:val="000000" w:themeColor="text1"/>
        </w:rPr>
        <w:t>, las cuales –sin perjuicio del control de tutela– tienen personería jurídica, autonomía administrativa y patrimonio propio.</w:t>
      </w:r>
      <w:r w:rsidRPr="008B2333">
        <w:rPr>
          <w:rFonts w:ascii="Verdana" w:eastAsia="Calibri" w:hAnsi="Verdana" w:cs="Arial"/>
          <w:b/>
          <w:bCs/>
          <w:color w:val="000000" w:themeColor="text1"/>
        </w:rPr>
        <w:t xml:space="preserve"> </w:t>
      </w:r>
      <w:r w:rsidRPr="008B2333">
        <w:rPr>
          <w:rFonts w:ascii="Verdana" w:eastAsia="Calibri" w:hAnsi="Verdana" w:cs="Arial"/>
          <w:color w:val="000000" w:themeColor="text1"/>
        </w:rPr>
        <w:t>Estas entidades, como su nombre lo indica, se caracterizan por desarrollar actividades de carácter industrial o comercial. Así, por ejemplo, son EICE la Imprenta Nacional de Colombia, Coljuegos, Indumil, la Caja Promotora de Vivienda Militar y de Policía, Colpensiones, entre otras</w:t>
      </w:r>
      <w:r w:rsidRPr="008B2333">
        <w:rPr>
          <w:rFonts w:ascii="Verdana" w:hAnsi="Verdana"/>
          <w:vertAlign w:val="superscript"/>
        </w:rPr>
        <w:footnoteReference w:id="2"/>
      </w:r>
      <w:r w:rsidRPr="008B2333">
        <w:rPr>
          <w:rFonts w:ascii="Verdana" w:eastAsia="Calibri" w:hAnsi="Verdana" w:cs="Arial"/>
          <w:color w:val="000000" w:themeColor="text1"/>
        </w:rPr>
        <w:t>.</w:t>
      </w:r>
    </w:p>
    <w:p w14:paraId="3C409F74" w14:textId="77777777" w:rsidR="00371E9C" w:rsidRPr="008B2333" w:rsidRDefault="00371E9C" w:rsidP="002554F9">
      <w:pPr>
        <w:pStyle w:val="Prrafodelista"/>
        <w:autoSpaceDE w:val="0"/>
        <w:autoSpaceDN w:val="0"/>
        <w:adjustRightInd w:val="0"/>
        <w:spacing w:after="0" w:line="276" w:lineRule="auto"/>
        <w:ind w:left="360"/>
        <w:contextualSpacing w:val="0"/>
        <w:jc w:val="both"/>
        <w:rPr>
          <w:rFonts w:ascii="Verdana" w:hAnsi="Verdana" w:cs="Arial"/>
          <w:lang w:val="es-ES_tradnl"/>
        </w:rPr>
      </w:pPr>
    </w:p>
    <w:p w14:paraId="16320A4C" w14:textId="77777777" w:rsidR="00371E9C" w:rsidRPr="008B2333" w:rsidRDefault="00371E9C" w:rsidP="002554F9">
      <w:pPr>
        <w:pStyle w:val="Prrafodelista"/>
        <w:numPr>
          <w:ilvl w:val="0"/>
          <w:numId w:val="18"/>
        </w:numPr>
        <w:autoSpaceDE w:val="0"/>
        <w:autoSpaceDN w:val="0"/>
        <w:adjustRightInd w:val="0"/>
        <w:spacing w:after="0" w:line="276" w:lineRule="auto"/>
        <w:contextualSpacing w:val="0"/>
        <w:jc w:val="both"/>
        <w:rPr>
          <w:rFonts w:ascii="Verdana" w:hAnsi="Verdana" w:cs="Arial"/>
          <w:lang w:val="es-ES_tradnl"/>
        </w:rPr>
      </w:pPr>
      <w:r w:rsidRPr="008B2333">
        <w:rPr>
          <w:rFonts w:ascii="Verdana" w:hAnsi="Verdana" w:cs="Arial"/>
          <w:lang w:val="es-ES_tradnl"/>
        </w:rPr>
        <w:t>L</w:t>
      </w:r>
      <w:r w:rsidRPr="008B2333">
        <w:rPr>
          <w:rFonts w:ascii="Verdana" w:hAnsi="Verdana" w:cs="Arial"/>
        </w:rPr>
        <w:t>as EICE, bajo la denominación de Entidades Estatales, quedaron sometidas al EGCAP –Ley 80 de 1993, artículo 2, numeral 1, literal a)–</w:t>
      </w:r>
      <w:r w:rsidRPr="008B2333">
        <w:rPr>
          <w:rFonts w:ascii="Verdana" w:hAnsi="Verdana"/>
          <w:vertAlign w:val="superscript"/>
        </w:rPr>
        <w:footnoteReference w:id="3"/>
      </w:r>
      <w:r w:rsidRPr="008B2333">
        <w:rPr>
          <w:rFonts w:ascii="Verdana" w:hAnsi="Verdana" w:cs="Arial"/>
        </w:rPr>
        <w:t>. Posteriormente,</w:t>
      </w:r>
      <w:r w:rsidRPr="008B2333">
        <w:rPr>
          <w:rFonts w:ascii="Verdana" w:hAnsi="Verdana" w:cs="Arial"/>
          <w:bCs/>
        </w:rPr>
        <w:t xml:space="preserve"> </w:t>
      </w:r>
      <w:r w:rsidRPr="008B2333">
        <w:rPr>
          <w:rFonts w:ascii="Verdana" w:hAnsi="Verdana" w:cs="Arial"/>
        </w:rPr>
        <w:lastRenderedPageBreak/>
        <w:t>la Ley 489 de 1998</w:t>
      </w:r>
      <w:r w:rsidRPr="008B2333">
        <w:rPr>
          <w:rFonts w:ascii="Verdana" w:hAnsi="Verdana"/>
          <w:vertAlign w:val="superscript"/>
        </w:rPr>
        <w:footnoteReference w:id="4"/>
      </w:r>
      <w:r w:rsidRPr="008B2333">
        <w:rPr>
          <w:rFonts w:ascii="Verdana" w:hAnsi="Verdana" w:cs="Arial"/>
        </w:rPr>
        <w:t xml:space="preserve">, mediante el cual se regula la organización y funcionamiento de las entidades del orden nacional, en su artículo 93 estableció el régimen jurídico aplicable a los contratos celebrados por las EICE, como sigue: </w:t>
      </w:r>
      <w:r w:rsidRPr="008B2333">
        <w:rPr>
          <w:rFonts w:ascii="Verdana" w:eastAsia="Arial" w:hAnsi="Verdana" w:cs="Arial"/>
          <w:i/>
          <w:iCs/>
          <w:lang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14:paraId="18C1C154" w14:textId="77777777" w:rsidR="00371E9C" w:rsidRPr="008B2333" w:rsidRDefault="00371E9C" w:rsidP="002554F9">
      <w:pPr>
        <w:pStyle w:val="Prrafodelista"/>
        <w:spacing w:after="0" w:line="276" w:lineRule="auto"/>
        <w:contextualSpacing w:val="0"/>
        <w:rPr>
          <w:rFonts w:ascii="Verdana" w:hAnsi="Verdana" w:cs="Arial"/>
        </w:rPr>
      </w:pPr>
    </w:p>
    <w:p w14:paraId="5C228470" w14:textId="77777777" w:rsidR="00371E9C" w:rsidRPr="008B2333" w:rsidRDefault="00371E9C" w:rsidP="002554F9">
      <w:pPr>
        <w:pStyle w:val="Prrafodelista"/>
        <w:numPr>
          <w:ilvl w:val="0"/>
          <w:numId w:val="18"/>
        </w:numPr>
        <w:autoSpaceDE w:val="0"/>
        <w:autoSpaceDN w:val="0"/>
        <w:adjustRightInd w:val="0"/>
        <w:spacing w:after="0" w:line="276" w:lineRule="auto"/>
        <w:contextualSpacing w:val="0"/>
        <w:jc w:val="both"/>
        <w:rPr>
          <w:rFonts w:ascii="Verdana" w:hAnsi="Verdana" w:cs="Arial"/>
          <w:lang w:val="es-ES_tradnl"/>
        </w:rPr>
      </w:pPr>
      <w:r w:rsidRPr="008B2333">
        <w:rPr>
          <w:rFonts w:ascii="Verdana" w:hAnsi="Verdana" w:cs="Arial"/>
        </w:rPr>
        <w:t xml:space="preserve">No obstante, por las dificultades hermenéuticas que suscitaba la disposición anterior, el artículo 14 de la Ley 1150 de 2007 – modificado por el artículo 93 de la Ley 1474 de 2011 – dispuso un régimen exceptivo de aplicación del derecho privado para la actividad contractual de las </w:t>
      </w:r>
      <w:bookmarkStart w:id="3" w:name="_Hlk75850758"/>
      <w:r w:rsidRPr="008B2333">
        <w:rPr>
          <w:rFonts w:ascii="Verdana" w:hAnsi="Verdana" w:cs="Arial"/>
        </w:rPr>
        <w:t>EICE</w:t>
      </w:r>
      <w:bookmarkEnd w:id="3"/>
      <w:r w:rsidRPr="008B2333">
        <w:rPr>
          <w:rFonts w:ascii="Verdana" w:hAnsi="Verdana" w:cs="Arial"/>
        </w:rPr>
        <w:t xml:space="preserve"> que ejercen su actividad en competencia con el sector público o privado, o en mercados regulados, quedando las otras EICE dentro del ámbito de aplicación del EGCAP</w:t>
      </w:r>
      <w:r w:rsidRPr="008B2333">
        <w:rPr>
          <w:rFonts w:ascii="Verdana" w:hAnsi="Verdana"/>
          <w:vertAlign w:val="superscript"/>
        </w:rPr>
        <w:footnoteReference w:id="5"/>
      </w:r>
      <w:r w:rsidRPr="008B2333">
        <w:rPr>
          <w:rFonts w:ascii="Verdana" w:hAnsi="Verdana" w:cs="Arial"/>
        </w:rPr>
        <w:t>. Así, la norma vigente respecto a su régimen contractual establece:</w:t>
      </w:r>
    </w:p>
    <w:p w14:paraId="333F9D1F" w14:textId="77777777" w:rsidR="00371E9C" w:rsidRPr="008B2333" w:rsidRDefault="00371E9C" w:rsidP="002554F9">
      <w:pPr>
        <w:autoSpaceDE w:val="0"/>
        <w:autoSpaceDN w:val="0"/>
        <w:adjustRightInd w:val="0"/>
        <w:spacing w:after="0" w:line="276" w:lineRule="auto"/>
        <w:ind w:firstLine="709"/>
        <w:jc w:val="both"/>
        <w:rPr>
          <w:rFonts w:ascii="Verdana" w:hAnsi="Verdana" w:cs="Arial"/>
          <w:lang w:val="es-ES"/>
        </w:rPr>
      </w:pPr>
    </w:p>
    <w:p w14:paraId="2A7B7F56" w14:textId="77777777" w:rsidR="00371E9C" w:rsidRPr="008B2333" w:rsidRDefault="00371E9C" w:rsidP="00371E9C">
      <w:pPr>
        <w:widowControl w:val="0"/>
        <w:autoSpaceDE w:val="0"/>
        <w:autoSpaceDN w:val="0"/>
        <w:spacing w:after="0" w:line="240" w:lineRule="auto"/>
        <w:ind w:left="709" w:right="709"/>
        <w:jc w:val="both"/>
        <w:rPr>
          <w:rFonts w:ascii="Verdana" w:hAnsi="Verdana" w:cs="Arial"/>
          <w:iCs/>
          <w:sz w:val="20"/>
          <w:szCs w:val="20"/>
          <w:lang w:val="es-ES"/>
        </w:rPr>
      </w:pPr>
      <w:r w:rsidRPr="008B2333">
        <w:rPr>
          <w:rFonts w:ascii="Verdana" w:eastAsia="Arial" w:hAnsi="Verdana" w:cs="Arial"/>
          <w:sz w:val="20"/>
          <w:szCs w:val="20"/>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w:t>
      </w:r>
      <w:r w:rsidRPr="008B2333">
        <w:rPr>
          <w:rFonts w:ascii="Verdana" w:eastAsia="Arial" w:hAnsi="Verdana" w:cs="Arial"/>
          <w:sz w:val="20"/>
          <w:szCs w:val="20"/>
          <w:lang w:val="es-ES" w:eastAsia="es-ES" w:bidi="es-ES"/>
        </w:rPr>
        <w:lastRenderedPageBreak/>
        <w:t xml:space="preserve">Administración Pública, con excepción de aquellas que desarrollen actividades comerciales en competencia con el sector privado y/o público, nacional o internacional o en mercados regulados, </w:t>
      </w:r>
      <w:bookmarkStart w:id="5" w:name="_Hlk75720889"/>
      <w:r w:rsidRPr="008B2333">
        <w:rPr>
          <w:rFonts w:ascii="Verdana" w:eastAsia="Arial" w:hAnsi="Verdana" w:cs="Arial"/>
          <w:sz w:val="20"/>
          <w:szCs w:val="20"/>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5"/>
      <w:r w:rsidRPr="008B2333">
        <w:rPr>
          <w:rFonts w:ascii="Verdana" w:eastAsia="Arial" w:hAnsi="Verdana" w:cs="Arial"/>
          <w:sz w:val="20"/>
          <w:szCs w:val="20"/>
          <w:lang w:val="es-ES" w:eastAsia="es-ES" w:bidi="es-ES"/>
        </w:rPr>
        <w:t>Se exceptúan los contratos de ciencia y tecnología, que se regirán por la Ley 29 de 1990 y las disposiciones normativas existentes</w:t>
      </w:r>
      <w:r w:rsidRPr="008B2333">
        <w:rPr>
          <w:rFonts w:ascii="Verdana" w:hAnsi="Verdana" w:cs="Arial"/>
          <w:sz w:val="20"/>
          <w:szCs w:val="20"/>
          <w:vertAlign w:val="superscript"/>
          <w:lang w:val="es-ES"/>
        </w:rPr>
        <w:footnoteReference w:id="6"/>
      </w:r>
      <w:r w:rsidRPr="008B2333">
        <w:rPr>
          <w:rFonts w:ascii="Verdana" w:hAnsi="Verdana" w:cs="Arial"/>
          <w:iCs/>
          <w:sz w:val="20"/>
          <w:szCs w:val="20"/>
          <w:lang w:val="es-ES"/>
        </w:rPr>
        <w:t>.”</w:t>
      </w:r>
    </w:p>
    <w:p w14:paraId="5ED0CE3F" w14:textId="77777777" w:rsidR="00371E9C" w:rsidRPr="008B2333" w:rsidRDefault="00371E9C" w:rsidP="004763D4">
      <w:pPr>
        <w:spacing w:after="0" w:line="276" w:lineRule="auto"/>
        <w:ind w:firstLine="709"/>
        <w:jc w:val="both"/>
        <w:rPr>
          <w:rFonts w:ascii="Verdana" w:hAnsi="Verdana" w:cs="Arial"/>
        </w:rPr>
      </w:pPr>
    </w:p>
    <w:p w14:paraId="0B853615" w14:textId="77777777" w:rsidR="00371E9C" w:rsidRPr="008B2333" w:rsidRDefault="00371E9C" w:rsidP="004763D4">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El sometimiento parcial de las EICE al régimen de derecho privado, se ha justificado por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[otras Entidades Estatales -convenios o contratos interadministrativos] y en aquellos casos en los que por expresa disposición legal ejerzan alguna función administrativa, puesto que allí sí deberá dar aplicación a las reglas de derecho público pertinentes [...]”</w:t>
      </w:r>
      <w:r w:rsidRPr="008B2333">
        <w:rPr>
          <w:rFonts w:ascii="Verdana" w:hAnsi="Verdana" w:cs="Arial"/>
          <w:vertAlign w:val="superscript"/>
        </w:rPr>
        <w:footnoteReference w:id="7"/>
      </w:r>
      <w:r w:rsidRPr="008B2333">
        <w:rPr>
          <w:rFonts w:ascii="Verdana" w:hAnsi="Verdana" w:cs="Arial"/>
        </w:rPr>
        <w:t>. (corchetes fuera de texto)</w:t>
      </w:r>
    </w:p>
    <w:p w14:paraId="10788C63" w14:textId="77777777" w:rsidR="00371E9C" w:rsidRPr="008B2333" w:rsidRDefault="00371E9C" w:rsidP="004763D4">
      <w:pPr>
        <w:pStyle w:val="Prrafodelista"/>
        <w:autoSpaceDE w:val="0"/>
        <w:autoSpaceDN w:val="0"/>
        <w:adjustRightInd w:val="0"/>
        <w:spacing w:after="0" w:line="276" w:lineRule="auto"/>
        <w:ind w:left="360"/>
        <w:contextualSpacing w:val="0"/>
        <w:jc w:val="both"/>
        <w:rPr>
          <w:rFonts w:ascii="Verdana" w:hAnsi="Verdana" w:cs="Arial"/>
        </w:rPr>
      </w:pPr>
    </w:p>
    <w:p w14:paraId="7BAE73C0" w14:textId="77777777" w:rsidR="00371E9C" w:rsidRPr="008B2333" w:rsidRDefault="00371E9C" w:rsidP="004763D4">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De acuerdo con la jurisprudencia, lo anterior se justifica en el principio de igualdad, ya que, si el Estado desarrolla actividades similares a los particulares, debe actuar no solo desprovisto de poderes exorbitantes sino también con la misma eficacia y eficiencia que los sujetos de derecho privado. No en vano:</w:t>
      </w:r>
    </w:p>
    <w:p w14:paraId="6E9B7905" w14:textId="77777777" w:rsidR="00371E9C" w:rsidRPr="008B2333" w:rsidRDefault="00371E9C" w:rsidP="004763D4">
      <w:pPr>
        <w:spacing w:after="0" w:line="276" w:lineRule="auto"/>
        <w:ind w:firstLine="709"/>
        <w:jc w:val="both"/>
        <w:rPr>
          <w:rFonts w:ascii="Verdana" w:eastAsia="Calibri" w:hAnsi="Verdana" w:cs="Arial"/>
          <w:color w:val="000000" w:themeColor="text1"/>
        </w:rPr>
      </w:pPr>
    </w:p>
    <w:p w14:paraId="5D7EA0C9" w14:textId="77777777" w:rsidR="00371E9C" w:rsidRPr="008B2333" w:rsidRDefault="00371E9C" w:rsidP="00371E9C">
      <w:pPr>
        <w:spacing w:after="0" w:line="240" w:lineRule="auto"/>
        <w:ind w:left="709" w:right="709"/>
        <w:jc w:val="both"/>
        <w:rPr>
          <w:rFonts w:ascii="Verdana" w:eastAsia="Calibri" w:hAnsi="Verdana" w:cs="Arial"/>
          <w:color w:val="000000" w:themeColor="text1"/>
          <w:sz w:val="20"/>
          <w:szCs w:val="20"/>
        </w:rPr>
      </w:pPr>
      <w:r w:rsidRPr="008B2333">
        <w:rPr>
          <w:rFonts w:ascii="Verdana" w:eastAsia="Calibri" w:hAnsi="Verdana" w:cs="Arial"/>
          <w:color w:val="000000" w:themeColor="text1"/>
          <w:sz w:val="20"/>
          <w:szCs w:val="20"/>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5DEB357B" w14:textId="77777777" w:rsidR="00371E9C" w:rsidRPr="008B2333" w:rsidRDefault="00371E9C" w:rsidP="00371E9C">
      <w:pPr>
        <w:spacing w:after="0" w:line="240" w:lineRule="auto"/>
        <w:ind w:left="709" w:right="709"/>
        <w:jc w:val="both"/>
        <w:rPr>
          <w:rFonts w:ascii="Verdana" w:eastAsia="Calibri" w:hAnsi="Verdana" w:cs="Arial"/>
          <w:color w:val="000000" w:themeColor="text1"/>
          <w:sz w:val="20"/>
          <w:szCs w:val="20"/>
        </w:rPr>
      </w:pPr>
    </w:p>
    <w:p w14:paraId="236F9031" w14:textId="77777777" w:rsidR="00371E9C" w:rsidRPr="008B2333" w:rsidRDefault="00371E9C" w:rsidP="00371E9C">
      <w:pPr>
        <w:spacing w:after="0" w:line="240" w:lineRule="auto"/>
        <w:ind w:left="709" w:right="709"/>
        <w:jc w:val="both"/>
        <w:rPr>
          <w:rFonts w:ascii="Verdana" w:eastAsia="Calibri" w:hAnsi="Verdana" w:cs="Arial"/>
          <w:color w:val="000000" w:themeColor="text1"/>
          <w:sz w:val="20"/>
          <w:szCs w:val="20"/>
        </w:rPr>
      </w:pPr>
      <w:r w:rsidRPr="008B2333">
        <w:rPr>
          <w:rFonts w:ascii="Verdana" w:eastAsia="Calibri" w:hAnsi="Verdana" w:cs="Arial"/>
          <w:color w:val="000000" w:themeColor="text1"/>
          <w:sz w:val="20"/>
          <w:szCs w:val="20"/>
        </w:rPr>
        <w:t xml:space="preserve">Se trata pues, de que sus actividades de explotación industrial o comercial se desarrollen con las </w:t>
      </w:r>
      <w:proofErr w:type="gramStart"/>
      <w:r w:rsidRPr="008B2333">
        <w:rPr>
          <w:rFonts w:ascii="Verdana" w:eastAsia="Calibri" w:hAnsi="Verdana" w:cs="Arial"/>
          <w:color w:val="000000" w:themeColor="text1"/>
          <w:sz w:val="20"/>
          <w:szCs w:val="20"/>
        </w:rPr>
        <w:t>mismas oportunidades y las mismas ventajas</w:t>
      </w:r>
      <w:proofErr w:type="gramEnd"/>
      <w:r w:rsidRPr="008B2333">
        <w:rPr>
          <w:rFonts w:ascii="Verdana" w:eastAsia="Calibri" w:hAnsi="Verdana" w:cs="Arial"/>
          <w:color w:val="000000" w:themeColor="text1"/>
          <w:sz w:val="20"/>
          <w:szCs w:val="20"/>
        </w:rPr>
        <w:t xml:space="preserve"> o desventajas que las adelantadas por aquellos, sin que influya para nada su investidura de entidad estatal; que puedan actuar como particulares, frente a las exigencias de la economía y del mercado.”</w:t>
      </w:r>
    </w:p>
    <w:p w14:paraId="09FB7FD8" w14:textId="77777777" w:rsidR="00371E9C" w:rsidRPr="008B2333" w:rsidRDefault="00371E9C" w:rsidP="009832D0">
      <w:pPr>
        <w:spacing w:after="0" w:line="276" w:lineRule="auto"/>
        <w:ind w:left="709" w:right="709"/>
        <w:jc w:val="both"/>
        <w:rPr>
          <w:rFonts w:ascii="Verdana" w:eastAsia="Calibri" w:hAnsi="Verdana" w:cs="Arial"/>
          <w:color w:val="000000" w:themeColor="text1"/>
        </w:rPr>
      </w:pPr>
    </w:p>
    <w:p w14:paraId="1064455B"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 xml:space="preserve">Ahora bien, es importante destacar, que el artículo 14 de la Ley 1150 de 2007, modificado por el artículo 93 de la Ley 1474 de 2011, esclareció las dudas que producía el confuso artículo 93 de la Ley 489 de 1998 a propósito del régimen contractual de estas entidades. Por lo tanto, </w:t>
      </w:r>
      <w:bookmarkStart w:id="6" w:name="_Hlk77174298"/>
      <w:r w:rsidRPr="008B2333">
        <w:rPr>
          <w:rFonts w:ascii="Verdana" w:hAnsi="Verdana" w:cs="Arial"/>
        </w:rPr>
        <w:t>las EICE, las Sociedades de Economía Mixta, sus filiales y las sociedades entre Entidades Públicas en las que el Estado tenga participación superior al cincuenta por ciento (50%), están sometidas, por regla general, al EGCAP, excepto aquellas EICE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el régimen de inhabilidades e incompatibilidades previsto legalmente para la contratación estatal</w:t>
      </w:r>
      <w:bookmarkEnd w:id="6"/>
      <w:r w:rsidRPr="008B2333">
        <w:rPr>
          <w:rFonts w:ascii="Verdana" w:hAnsi="Verdana" w:cs="Arial"/>
        </w:rPr>
        <w:t xml:space="preserve"> y el deber de publicidad en el Secop</w:t>
      </w:r>
      <w:r w:rsidRPr="008B2333">
        <w:rPr>
          <w:rFonts w:ascii="Verdana" w:hAnsi="Verdana" w:cs="Arial"/>
          <w:vertAlign w:val="superscript"/>
        </w:rPr>
        <w:footnoteReference w:id="8"/>
      </w:r>
      <w:r w:rsidRPr="008B2333">
        <w:rPr>
          <w:rFonts w:ascii="Verdana" w:hAnsi="Verdana" w:cs="Arial"/>
        </w:rPr>
        <w:t>.</w:t>
      </w:r>
    </w:p>
    <w:p w14:paraId="71C57D43" w14:textId="77777777" w:rsidR="00371E9C" w:rsidRPr="008B2333" w:rsidRDefault="00371E9C" w:rsidP="009832D0">
      <w:pPr>
        <w:pStyle w:val="Prrafodelista"/>
        <w:autoSpaceDE w:val="0"/>
        <w:autoSpaceDN w:val="0"/>
        <w:adjustRightInd w:val="0"/>
        <w:spacing w:after="0" w:line="276" w:lineRule="auto"/>
        <w:ind w:left="360"/>
        <w:contextualSpacing w:val="0"/>
        <w:jc w:val="both"/>
        <w:rPr>
          <w:rFonts w:ascii="Verdana" w:hAnsi="Verdana" w:cs="Arial"/>
        </w:rPr>
      </w:pPr>
    </w:p>
    <w:p w14:paraId="40635EF0"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 xml:space="preserve">De conformidad con las explicaciones anteriores, en torno a los fundamentos jurídicos que regulan el régimen contractual aplicable a las EICE, a cada Entidad Estatal le corresponde analizar si se encuentra en alguno de los supuestos establecidos en el artículo 14 de la Ley 1150 de 2007, para definir si su régimen contractual es el EGCAP o si están exceptuadas de él y, por tanto, si se rigen por un régimen especial, como sería el derecho privado. </w:t>
      </w:r>
    </w:p>
    <w:p w14:paraId="3F3DF0BC" w14:textId="77777777" w:rsidR="00371E9C" w:rsidRPr="008B2333" w:rsidRDefault="00371E9C" w:rsidP="009832D0">
      <w:pPr>
        <w:pStyle w:val="Prrafodelista"/>
        <w:spacing w:after="0" w:line="276" w:lineRule="auto"/>
        <w:contextualSpacing w:val="0"/>
        <w:jc w:val="both"/>
        <w:rPr>
          <w:rFonts w:ascii="Verdana" w:eastAsia="Calibri" w:hAnsi="Verdana" w:cs="Arial"/>
          <w:color w:val="000000"/>
          <w:lang w:val="es-ES_tradnl" w:eastAsia="es-ES_tradnl"/>
        </w:rPr>
      </w:pPr>
    </w:p>
    <w:p w14:paraId="46492414"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eastAsia="Calibri" w:hAnsi="Verdana" w:cs="Arial"/>
          <w:color w:val="000000"/>
          <w:lang w:val="es-ES_tradnl" w:eastAsia="es-ES_tradnl"/>
        </w:rPr>
        <w:t>Analizada la naturaleza</w:t>
      </w:r>
      <w:r w:rsidRPr="008B2333">
        <w:rPr>
          <w:rFonts w:ascii="Verdana" w:eastAsia="Times New Roman" w:hAnsi="Verdana" w:cs="Arial"/>
          <w:color w:val="1A1A1A"/>
          <w:lang w:eastAsia="es-ES_tradnl"/>
        </w:rPr>
        <w:t xml:space="preserve"> jurídica y régimen contractual de las EICE, corresponde entrar a estudiar </w:t>
      </w:r>
      <w:r w:rsidRPr="008B2333">
        <w:rPr>
          <w:rFonts w:ascii="Verdana" w:eastAsia="Calibri" w:hAnsi="Verdana" w:cs="Arial"/>
          <w:color w:val="000000"/>
          <w:lang w:val="es-ES_tradnl" w:eastAsia="es-ES_tradnl"/>
        </w:rPr>
        <w:t xml:space="preserve">posibilidad de celebrar contratos o convenios </w:t>
      </w:r>
      <w:r w:rsidRPr="008B2333">
        <w:rPr>
          <w:rFonts w:ascii="Verdana" w:eastAsia="Calibri" w:hAnsi="Verdana" w:cs="Arial"/>
          <w:color w:val="000000"/>
          <w:lang w:val="es-ES_tradnl" w:eastAsia="es-ES_tradnl"/>
        </w:rPr>
        <w:lastRenderedPageBreak/>
        <w:t xml:space="preserve">interadministrativos de manera directa y el régimen jurídico aplicable, con el fin de dar respuesta a los problemas jurídicos planteados. </w:t>
      </w:r>
    </w:p>
    <w:p w14:paraId="7EF9ED8D" w14:textId="77777777" w:rsidR="00371E9C" w:rsidRPr="008B2333" w:rsidRDefault="00371E9C" w:rsidP="009832D0">
      <w:pPr>
        <w:autoSpaceDE w:val="0"/>
        <w:autoSpaceDN w:val="0"/>
        <w:adjustRightInd w:val="0"/>
        <w:spacing w:after="0" w:line="276" w:lineRule="auto"/>
        <w:jc w:val="both"/>
        <w:rPr>
          <w:rFonts w:ascii="Verdana" w:hAnsi="Verdana" w:cs="Arial"/>
          <w:lang w:val="es-ES"/>
        </w:rPr>
      </w:pPr>
    </w:p>
    <w:p w14:paraId="551B35B4"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Sobre la tipología de convenio o contrato interadministrativo, conviene señalar que esta fue creada en la Ley 80 de 1993, y aunque no la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8B2333">
        <w:rPr>
          <w:rFonts w:ascii="Verdana" w:hAnsi="Verdana" w:cs="Arial"/>
          <w:vertAlign w:val="superscript"/>
        </w:rPr>
        <w:footnoteReference w:id="9"/>
      </w:r>
      <w:r w:rsidRPr="008B2333">
        <w:rPr>
          <w:rFonts w:ascii="Verdana" w:hAnsi="Verdana" w:cs="Arial"/>
        </w:rPr>
        <w:t>.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0FE8216C" w14:textId="77777777" w:rsidR="00371E9C" w:rsidRPr="008B2333" w:rsidRDefault="00371E9C" w:rsidP="009832D0">
      <w:pPr>
        <w:autoSpaceDE w:val="0"/>
        <w:autoSpaceDN w:val="0"/>
        <w:adjustRightInd w:val="0"/>
        <w:spacing w:after="0" w:line="276" w:lineRule="auto"/>
        <w:jc w:val="both"/>
        <w:rPr>
          <w:rFonts w:ascii="Verdana" w:hAnsi="Verdana" w:cs="Arial"/>
          <w:lang w:val="es-ES"/>
        </w:rPr>
      </w:pPr>
    </w:p>
    <w:p w14:paraId="5756D658"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7" w:name="_Hlk174538809"/>
      <w:r w:rsidRPr="008B2333">
        <w:rPr>
          <w:rFonts w:ascii="Verdana" w:hAnsi="Verdana" w:cs="Aria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w:t>
      </w:r>
    </w:p>
    <w:bookmarkEnd w:id="7"/>
    <w:p w14:paraId="3969CAF5" w14:textId="77777777" w:rsidR="00371E9C" w:rsidRPr="008B2333" w:rsidRDefault="00371E9C" w:rsidP="009832D0">
      <w:pPr>
        <w:autoSpaceDE w:val="0"/>
        <w:autoSpaceDN w:val="0"/>
        <w:adjustRightInd w:val="0"/>
        <w:spacing w:after="0" w:line="276" w:lineRule="auto"/>
        <w:jc w:val="both"/>
        <w:rPr>
          <w:rFonts w:ascii="Verdana" w:hAnsi="Verdana" w:cs="Arial"/>
          <w:lang w:val="es-ES"/>
        </w:rPr>
      </w:pPr>
    </w:p>
    <w:p w14:paraId="2A9BDC71"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 las cuales se analizarán posteriormente con el fin de atender la consulta –, deba adelantarse un procedimiento </w:t>
      </w:r>
      <w:r w:rsidRPr="008B2333">
        <w:rPr>
          <w:rFonts w:ascii="Verdana" w:hAnsi="Verdana" w:cs="Arial"/>
        </w:rPr>
        <w:lastRenderedPageBreak/>
        <w:t>susceptible de pluralidad de oferentes</w:t>
      </w:r>
      <w:r w:rsidRPr="008B2333">
        <w:rPr>
          <w:rFonts w:ascii="Verdana" w:hAnsi="Verdana" w:cs="Arial"/>
          <w:vertAlign w:val="superscript"/>
        </w:rPr>
        <w:footnoteReference w:id="10"/>
      </w:r>
      <w:r w:rsidRPr="008B2333">
        <w:rPr>
          <w:rFonts w:ascii="Verdana" w:hAnsi="Verdana" w:cs="Arial"/>
        </w:rPr>
        <w:t>. Nótese que, en este caso, lo que cambia es la modalidad de selección y no la naturaleza de contrato interadministrativo.</w:t>
      </w:r>
    </w:p>
    <w:p w14:paraId="3864A0CF" w14:textId="77777777" w:rsidR="00371E9C" w:rsidRPr="008B2333" w:rsidRDefault="00371E9C" w:rsidP="009832D0">
      <w:pPr>
        <w:autoSpaceDE w:val="0"/>
        <w:autoSpaceDN w:val="0"/>
        <w:adjustRightInd w:val="0"/>
        <w:spacing w:after="0" w:line="276" w:lineRule="auto"/>
        <w:jc w:val="both"/>
        <w:rPr>
          <w:rFonts w:ascii="Verdana" w:hAnsi="Verdana" w:cs="Arial"/>
          <w:lang w:val="es-ES"/>
        </w:rPr>
      </w:pPr>
    </w:p>
    <w:p w14:paraId="077A032A"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Así las cosas, atendiendo a la literalidad de las normas enunciadas, no cabe una interpretación diferente</w:t>
      </w:r>
      <w:r w:rsidRPr="008B2333">
        <w:rPr>
          <w:rFonts w:ascii="Verdana" w:hAnsi="Verdana" w:cs="Arial"/>
          <w:vertAlign w:val="superscript"/>
        </w:rPr>
        <w:footnoteReference w:id="11"/>
      </w:r>
      <w:r w:rsidRPr="008B2333">
        <w:rPr>
          <w:rFonts w:ascii="Verdana" w:hAnsi="Verdana" w:cs="Arial"/>
        </w:rPr>
        <w:t>,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 Adicionalmente, el Consejo de Estado ha indicado, frente a los contratos o convenio interadministrativos y sus características, que:</w:t>
      </w:r>
    </w:p>
    <w:p w14:paraId="6ED80D30" w14:textId="77777777" w:rsidR="00371E9C" w:rsidRPr="008B2333" w:rsidRDefault="00371E9C" w:rsidP="009832D0">
      <w:pPr>
        <w:spacing w:after="0" w:line="276" w:lineRule="auto"/>
        <w:ind w:left="709" w:right="709"/>
        <w:jc w:val="both"/>
        <w:rPr>
          <w:rFonts w:ascii="Verdana" w:eastAsia="Calibri" w:hAnsi="Verdana" w:cs="Arial"/>
          <w:color w:val="000000" w:themeColor="text1"/>
          <w:lang w:val="es-ES_tradnl" w:eastAsia="es-ES_tradnl"/>
        </w:rPr>
      </w:pPr>
    </w:p>
    <w:p w14:paraId="717EEDB6" w14:textId="77777777" w:rsidR="00371E9C" w:rsidRPr="008B2333" w:rsidRDefault="00371E9C" w:rsidP="009832D0">
      <w:pPr>
        <w:spacing w:after="0" w:line="240" w:lineRule="auto"/>
        <w:ind w:left="709" w:right="709"/>
        <w:jc w:val="both"/>
        <w:rPr>
          <w:rFonts w:ascii="Verdana" w:eastAsia="Calibri" w:hAnsi="Verdana" w:cs="Arial"/>
          <w:color w:val="000000" w:themeColor="text1"/>
          <w:sz w:val="20"/>
          <w:szCs w:val="20"/>
          <w:lang w:val="es-ES_tradnl" w:eastAsia="es-ES_tradnl"/>
        </w:rPr>
      </w:pPr>
      <w:r w:rsidRPr="008B2333">
        <w:rPr>
          <w:rFonts w:ascii="Verdana" w:eastAsia="Calibri" w:hAnsi="Verdana" w:cs="Arial"/>
          <w:color w:val="000000" w:themeColor="text1"/>
          <w:sz w:val="20"/>
          <w:szCs w:val="20"/>
          <w:lang w:val="es-ES_tradnl" w:eastAsia="es-ES_tradnl"/>
        </w:rPr>
        <w:t>“[…] se puede señalar que los convenios o contratos interadministrativos tienen como características principales las siguientes:</w:t>
      </w:r>
    </w:p>
    <w:p w14:paraId="2D7241F3" w14:textId="77777777" w:rsidR="00371E9C" w:rsidRPr="008B2333" w:rsidRDefault="00371E9C" w:rsidP="009832D0">
      <w:pPr>
        <w:spacing w:after="0" w:line="240" w:lineRule="auto"/>
        <w:ind w:left="709" w:right="709"/>
        <w:jc w:val="both"/>
        <w:rPr>
          <w:rFonts w:ascii="Verdana" w:eastAsia="Calibri" w:hAnsi="Verdana" w:cs="Arial"/>
          <w:color w:val="000000" w:themeColor="text1"/>
          <w:sz w:val="20"/>
          <w:szCs w:val="20"/>
          <w:lang w:val="es-ES_tradnl" w:eastAsia="es-ES_tradnl"/>
        </w:rPr>
      </w:pPr>
    </w:p>
    <w:p w14:paraId="1358D13C" w14:textId="77777777" w:rsidR="00371E9C" w:rsidRPr="008B2333" w:rsidRDefault="00371E9C" w:rsidP="009832D0">
      <w:pPr>
        <w:spacing w:after="0" w:line="240" w:lineRule="auto"/>
        <w:ind w:left="709" w:right="709"/>
        <w:jc w:val="both"/>
        <w:rPr>
          <w:rFonts w:ascii="Verdana" w:eastAsia="Calibri" w:hAnsi="Verdana" w:cs="Arial"/>
          <w:color w:val="000000" w:themeColor="text1"/>
          <w:sz w:val="20"/>
          <w:szCs w:val="20"/>
          <w:lang w:val="es-ES" w:eastAsia="es-ES"/>
        </w:rPr>
      </w:pPr>
      <w:r w:rsidRPr="705A2360">
        <w:rPr>
          <w:rFonts w:ascii="Verdana" w:eastAsia="Calibri" w:hAnsi="Verdana" w:cs="Arial"/>
          <w:color w:val="000000" w:themeColor="text1"/>
          <w:sz w:val="20"/>
          <w:szCs w:val="20"/>
          <w:lang w:val="es-ES" w:eastAsia="es-ES"/>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705A2360">
        <w:rPr>
          <w:rFonts w:ascii="Verdana" w:eastAsia="Calibri" w:hAnsi="Verdana" w:cs="Arial"/>
          <w:color w:val="000000" w:themeColor="text1"/>
          <w:sz w:val="20"/>
          <w:szCs w:val="20"/>
          <w:lang w:val="es-ES" w:eastAsia="es-ES"/>
        </w:rPr>
        <w:t>vii</w:t>
      </w:r>
      <w:proofErr w:type="spellEnd"/>
      <w:r w:rsidRPr="705A2360">
        <w:rPr>
          <w:rFonts w:ascii="Verdana" w:eastAsia="Calibri" w:hAnsi="Verdana" w:cs="Arial"/>
          <w:color w:val="000000" w:themeColor="text1"/>
          <w:sz w:val="20"/>
          <w:szCs w:val="20"/>
          <w:lang w:val="es-ES" w:eastAsia="es-ES"/>
        </w:rPr>
        <w:t>) persiguen una finalidad común a través de la realización de intereses compartidos entre las entidades vinculadas; (</w:t>
      </w:r>
      <w:proofErr w:type="spellStart"/>
      <w:r w:rsidRPr="705A2360">
        <w:rPr>
          <w:rFonts w:ascii="Verdana" w:eastAsia="Calibri" w:hAnsi="Verdana" w:cs="Arial"/>
          <w:color w:val="000000" w:themeColor="text1"/>
          <w:sz w:val="20"/>
          <w:szCs w:val="20"/>
          <w:lang w:val="es-ES" w:eastAsia="es-ES"/>
        </w:rPr>
        <w:t>viii</w:t>
      </w:r>
      <w:proofErr w:type="spellEnd"/>
      <w:r w:rsidRPr="705A2360">
        <w:rPr>
          <w:rFonts w:ascii="Verdana" w:eastAsia="Calibri" w:hAnsi="Verdana" w:cs="Arial"/>
          <w:color w:val="000000" w:themeColor="text1"/>
          <w:sz w:val="20"/>
          <w:szCs w:val="20"/>
          <w:lang w:val="es-ES" w:eastAsia="es-ES"/>
        </w:rPr>
        <w:t>) la acción mediante la cual se deben ventilar las diferencias que sobre el particular surjan es la de controversias contractuales”</w:t>
      </w:r>
      <w:r w:rsidRPr="705A2360">
        <w:rPr>
          <w:rFonts w:ascii="Verdana" w:eastAsia="Calibri" w:hAnsi="Verdana" w:cs="Arial"/>
          <w:color w:val="000000" w:themeColor="text1"/>
          <w:sz w:val="20"/>
          <w:szCs w:val="20"/>
          <w:vertAlign w:val="superscript"/>
          <w:lang w:val="es-ES" w:eastAsia="es-ES"/>
        </w:rPr>
        <w:footnoteReference w:id="12"/>
      </w:r>
      <w:r w:rsidRPr="705A2360">
        <w:rPr>
          <w:rFonts w:ascii="Verdana" w:eastAsia="Calibri" w:hAnsi="Verdana" w:cs="Arial"/>
          <w:color w:val="000000" w:themeColor="text1"/>
          <w:sz w:val="20"/>
          <w:szCs w:val="20"/>
          <w:lang w:val="es-ES" w:eastAsia="es-ES"/>
        </w:rPr>
        <w:t>.</w:t>
      </w:r>
    </w:p>
    <w:p w14:paraId="515FA8FD" w14:textId="77777777" w:rsidR="00371E9C" w:rsidRPr="008B2333" w:rsidRDefault="00371E9C" w:rsidP="009832D0">
      <w:pPr>
        <w:spacing w:after="0" w:line="276" w:lineRule="auto"/>
        <w:ind w:right="709"/>
        <w:jc w:val="both"/>
        <w:rPr>
          <w:rFonts w:ascii="Verdana" w:eastAsia="Calibri" w:hAnsi="Verdana" w:cs="Arial"/>
          <w:color w:val="000000" w:themeColor="text1"/>
          <w:lang w:val="es-ES_tradnl" w:eastAsia="es-ES_tradnl"/>
        </w:rPr>
      </w:pPr>
    </w:p>
    <w:p w14:paraId="5DE2C29B" w14:textId="77777777" w:rsidR="00371E9C" w:rsidRPr="008B2333" w:rsidRDefault="00371E9C" w:rsidP="009832D0">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8" w:name="_Hlk145329903"/>
      <w:r w:rsidRPr="008B2333">
        <w:rPr>
          <w:rFonts w:ascii="Verdana" w:hAnsi="Verdana" w:cs="Arial"/>
        </w:rPr>
        <w:t xml:space="preserve">Ahora bien, teniendo en cuenta el primer problema jurídico, debe señalarse, en relación con la modalidad de selección aplicable a la celebración de </w:t>
      </w:r>
      <w:r w:rsidRPr="008B2333">
        <w:rPr>
          <w:rFonts w:ascii="Verdana" w:hAnsi="Verdana" w:cs="Arial"/>
        </w:rPr>
        <w:lastRenderedPageBreak/>
        <w:t xml:space="preserve">contratos interadministrativos que, </w:t>
      </w:r>
      <w:bookmarkStart w:id="9" w:name="_Hlk174539333"/>
      <w:r w:rsidRPr="008B2333">
        <w:rPr>
          <w:rFonts w:ascii="Verdana" w:hAnsi="Verdana" w:cs="Arial"/>
        </w:rPr>
        <w:t xml:space="preserve">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w:t>
      </w:r>
      <w:bookmarkEnd w:id="9"/>
      <w:r w:rsidRPr="008B2333">
        <w:rPr>
          <w:rFonts w:ascii="Verdana" w:hAnsi="Verdana" w:cs="Arial"/>
        </w:rPr>
        <w:t xml:space="preserve">De esta manera, el artículo 2, numeral 4, literal c), de la mencionada ley –modificado por el artículo 92 de la Ley 1474 de 2011– estableció lo siguiente: </w:t>
      </w:r>
    </w:p>
    <w:p w14:paraId="5F50A633" w14:textId="77777777" w:rsidR="00371E9C" w:rsidRPr="008B2333" w:rsidRDefault="00371E9C" w:rsidP="009832D0">
      <w:pPr>
        <w:spacing w:after="0" w:line="276" w:lineRule="auto"/>
        <w:ind w:firstLine="709"/>
        <w:jc w:val="both"/>
        <w:rPr>
          <w:rFonts w:ascii="Verdana" w:eastAsia="Calibri" w:hAnsi="Verdana" w:cs="Arial"/>
          <w:color w:val="000000" w:themeColor="text1"/>
          <w:lang w:val="es-ES_tradnl" w:eastAsia="es-ES_tradnl"/>
        </w:rPr>
      </w:pPr>
    </w:p>
    <w:p w14:paraId="3404CFF7" w14:textId="77777777" w:rsidR="00371E9C" w:rsidRPr="008B2333" w:rsidRDefault="00371E9C" w:rsidP="00E84144">
      <w:pPr>
        <w:spacing w:after="0" w:line="240" w:lineRule="auto"/>
        <w:ind w:left="709" w:right="709"/>
        <w:jc w:val="both"/>
        <w:rPr>
          <w:rFonts w:ascii="Verdana" w:eastAsia="Times New Roman" w:hAnsi="Verdana" w:cs="Arial"/>
          <w:sz w:val="20"/>
          <w:szCs w:val="20"/>
          <w:lang w:eastAsia="es-CO"/>
        </w:rPr>
      </w:pPr>
      <w:r w:rsidRPr="008B2333">
        <w:rPr>
          <w:rFonts w:ascii="Verdana" w:eastAsia="Times New Roman" w:hAnsi="Verdana" w:cs="Arial"/>
          <w:sz w:val="20"/>
          <w:szCs w:val="20"/>
          <w:lang w:eastAsia="es-CO"/>
        </w:rPr>
        <w:t>“c) Contratos interadministrativos, siempre que las obligaciones derivadas del mismo tengan relación directa con el objeto de la entidad ejecutora señalado en la ley o en sus reglamentos.</w:t>
      </w:r>
    </w:p>
    <w:p w14:paraId="37AAFD9D" w14:textId="77777777" w:rsidR="00371E9C" w:rsidRPr="008B2333" w:rsidRDefault="00371E9C" w:rsidP="00E84144">
      <w:pPr>
        <w:spacing w:after="0" w:line="240" w:lineRule="auto"/>
        <w:ind w:left="709" w:right="709"/>
        <w:jc w:val="both"/>
        <w:rPr>
          <w:rFonts w:ascii="Verdana" w:eastAsia="Times New Roman" w:hAnsi="Verdana" w:cs="Arial"/>
          <w:sz w:val="20"/>
          <w:szCs w:val="20"/>
          <w:lang w:eastAsia="es-CO"/>
        </w:rPr>
      </w:pPr>
    </w:p>
    <w:p w14:paraId="35D0436E" w14:textId="77777777" w:rsidR="00371E9C" w:rsidRPr="008B2333" w:rsidRDefault="00371E9C" w:rsidP="00E84144">
      <w:pPr>
        <w:spacing w:after="0" w:line="240" w:lineRule="auto"/>
        <w:ind w:left="709" w:right="709"/>
        <w:jc w:val="both"/>
        <w:rPr>
          <w:rFonts w:ascii="Verdana" w:eastAsia="Times New Roman" w:hAnsi="Verdana" w:cs="Arial"/>
          <w:sz w:val="20"/>
          <w:szCs w:val="20"/>
          <w:lang w:eastAsia="es-CO"/>
        </w:rPr>
      </w:pPr>
      <w:r w:rsidRPr="008B2333">
        <w:rPr>
          <w:rFonts w:ascii="Verdana" w:eastAsia="Times New Roman" w:hAnsi="Verdana" w:cs="Arial"/>
          <w:sz w:val="20"/>
          <w:szCs w:val="20"/>
          <w:lang w:eastAsia="es-CO"/>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1B7B32C" w14:textId="77777777" w:rsidR="00371E9C" w:rsidRPr="008B2333" w:rsidRDefault="00371E9C" w:rsidP="00E84144">
      <w:pPr>
        <w:spacing w:after="0" w:line="276" w:lineRule="auto"/>
        <w:ind w:left="709" w:right="709"/>
        <w:jc w:val="both"/>
        <w:rPr>
          <w:rFonts w:ascii="Verdana" w:eastAsia="Times New Roman" w:hAnsi="Verdana" w:cs="Arial"/>
          <w:lang w:eastAsia="es-CO"/>
        </w:rPr>
      </w:pPr>
    </w:p>
    <w:p w14:paraId="4F615B27" w14:textId="77777777" w:rsidR="00371E9C" w:rsidRPr="008B2333" w:rsidRDefault="00371E9C" w:rsidP="00E84144">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10" w:name="_Hlk174539405"/>
      <w:r w:rsidRPr="008B2333">
        <w:rPr>
          <w:rFonts w:ascii="Verdana" w:hAnsi="Verdana" w:cs="Aria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bookmarkEnd w:id="10"/>
    <w:p w14:paraId="64F2BB89" w14:textId="77777777" w:rsidR="00371E9C" w:rsidRPr="008B2333" w:rsidRDefault="00371E9C" w:rsidP="00E84144">
      <w:pPr>
        <w:pStyle w:val="Prrafodelista"/>
        <w:autoSpaceDE w:val="0"/>
        <w:autoSpaceDN w:val="0"/>
        <w:adjustRightInd w:val="0"/>
        <w:spacing w:after="0" w:line="276" w:lineRule="auto"/>
        <w:ind w:left="360"/>
        <w:contextualSpacing w:val="0"/>
        <w:jc w:val="both"/>
        <w:rPr>
          <w:rFonts w:ascii="Verdana" w:hAnsi="Verdana" w:cs="Arial"/>
        </w:rPr>
      </w:pPr>
      <w:r w:rsidRPr="008B2333">
        <w:rPr>
          <w:rFonts w:ascii="Verdana" w:hAnsi="Verdana" w:cs="Arial"/>
        </w:rPr>
        <w:t xml:space="preserve"> </w:t>
      </w:r>
    </w:p>
    <w:p w14:paraId="4F1164D7" w14:textId="77777777" w:rsidR="00371E9C" w:rsidRPr="008B2333" w:rsidRDefault="00371E9C" w:rsidP="00E84144">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11" w:name="_Hlk174539459"/>
      <w:bookmarkEnd w:id="8"/>
      <w:r w:rsidRPr="008B2333">
        <w:rPr>
          <w:rFonts w:ascii="Verdana" w:hAnsi="Verdana" w:cs="Arial"/>
        </w:rPr>
        <w:t xml:space="preserve">De otro lado, para efectos de responder la consulta, debe tener en cuenta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w:t>
      </w:r>
      <w:r w:rsidRPr="008B2333">
        <w:rPr>
          <w:rFonts w:ascii="Verdana" w:hAnsi="Verdana" w:cs="Arial"/>
        </w:rPr>
        <w:lastRenderedPageBreak/>
        <w:t>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estos últimos a los cuales hace referencia en su consulta.</w:t>
      </w:r>
    </w:p>
    <w:bookmarkEnd w:id="11"/>
    <w:p w14:paraId="69565F6C" w14:textId="77777777" w:rsidR="00371E9C" w:rsidRPr="008B2333" w:rsidRDefault="00371E9C" w:rsidP="00E84144">
      <w:pPr>
        <w:autoSpaceDE w:val="0"/>
        <w:autoSpaceDN w:val="0"/>
        <w:adjustRightInd w:val="0"/>
        <w:spacing w:after="0" w:line="276" w:lineRule="auto"/>
        <w:jc w:val="both"/>
        <w:rPr>
          <w:rFonts w:ascii="Verdana" w:hAnsi="Verdana" w:cs="Arial"/>
          <w:lang w:val="es-ES"/>
        </w:rPr>
      </w:pPr>
    </w:p>
    <w:p w14:paraId="3197B1D7" w14:textId="77777777" w:rsidR="00371E9C" w:rsidRPr="008B2333" w:rsidRDefault="00371E9C" w:rsidP="00E84144">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 xml:space="preserve">Conviene señalar que la excepción contenida en la norma mencionada –concretamente el inciso segundo– determina de manera explícita los sujetos a los cuales les es aplicable la restricción contenida en dicho artículo, que incluye la celebración de contratos o convenios interadministrativos cuando se trate, entre otros, de un contrato de obra o suministro. Esta disposición exceptuó celebrar de manera directa contratos o convenios interadministrativos cuando se trate de encargos fiduciarios o fiducia pública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238E4565" w14:textId="77777777" w:rsidR="00371E9C" w:rsidRPr="008B2333" w:rsidRDefault="00371E9C" w:rsidP="00E84144">
      <w:pPr>
        <w:autoSpaceDE w:val="0"/>
        <w:autoSpaceDN w:val="0"/>
        <w:adjustRightInd w:val="0"/>
        <w:spacing w:after="0" w:line="276" w:lineRule="auto"/>
        <w:jc w:val="both"/>
        <w:rPr>
          <w:rFonts w:ascii="Verdana" w:hAnsi="Verdana" w:cs="Arial"/>
          <w:lang w:val="es-ES"/>
        </w:rPr>
      </w:pPr>
    </w:p>
    <w:p w14:paraId="240907B0" w14:textId="77777777" w:rsidR="00371E9C" w:rsidRPr="008B2333" w:rsidRDefault="00371E9C" w:rsidP="00E84144">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En esta línea, la Sala de Consulta y Servicio Civil</w:t>
      </w:r>
      <w:r w:rsidRPr="008B2333">
        <w:rPr>
          <w:rFonts w:ascii="Verdana" w:hAnsi="Verdana" w:cs="Arial"/>
          <w:vertAlign w:val="superscript"/>
        </w:rPr>
        <w:footnoteReference w:id="13"/>
      </w:r>
      <w:r w:rsidRPr="008B2333">
        <w:rPr>
          <w:rFonts w:ascii="Verdana" w:hAnsi="Verdana" w:cs="Aria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14:paraId="0978B62B" w14:textId="77777777" w:rsidR="00371E9C" w:rsidRPr="008B2333" w:rsidRDefault="00371E9C" w:rsidP="00E84144">
      <w:pPr>
        <w:widowControl w:val="0"/>
        <w:autoSpaceDE w:val="0"/>
        <w:autoSpaceDN w:val="0"/>
        <w:spacing w:after="0" w:line="276" w:lineRule="auto"/>
        <w:ind w:right="51"/>
        <w:rPr>
          <w:rFonts w:ascii="Verdana" w:eastAsia="Arial" w:hAnsi="Verdana" w:cs="Arial"/>
          <w:lang w:val="es-ES" w:eastAsia="es-ES" w:bidi="es-ES"/>
        </w:rPr>
      </w:pPr>
    </w:p>
    <w:p w14:paraId="76F1512E" w14:textId="77777777" w:rsidR="00371E9C" w:rsidRPr="008B2333" w:rsidRDefault="00371E9C" w:rsidP="00371E9C">
      <w:pPr>
        <w:widowControl w:val="0"/>
        <w:autoSpaceDE w:val="0"/>
        <w:autoSpaceDN w:val="0"/>
        <w:spacing w:after="0" w:line="240" w:lineRule="auto"/>
        <w:ind w:left="709" w:right="709"/>
        <w:jc w:val="both"/>
        <w:rPr>
          <w:rFonts w:ascii="Verdana" w:eastAsia="Arial" w:hAnsi="Verdana" w:cs="Arial"/>
          <w:sz w:val="20"/>
          <w:szCs w:val="20"/>
          <w:lang w:val="es-ES" w:eastAsia="es-ES" w:bidi="es-ES"/>
        </w:rPr>
      </w:pPr>
      <w:r w:rsidRPr="008B2333">
        <w:rPr>
          <w:rFonts w:ascii="Verdana" w:eastAsia="Arial" w:hAnsi="Verdana" w:cs="Arial"/>
          <w:sz w:val="20"/>
          <w:szCs w:val="20"/>
          <w:lang w:val="es-ES" w:eastAsia="es-ES" w:bidi="es-ES"/>
        </w:rPr>
        <w:t xml:space="preserve">“[...] La suscripción de contratos interadministrativos </w:t>
      </w:r>
      <w:r w:rsidRPr="008B2333">
        <w:rPr>
          <w:rFonts w:ascii="Verdana" w:eastAsia="Calibri" w:hAnsi="Verdana" w:cs="Arial"/>
          <w:color w:val="000000" w:themeColor="text1"/>
          <w:sz w:val="20"/>
          <w:szCs w:val="20"/>
          <w:lang w:val="es-ES_tradnl" w:eastAsia="es-ES" w:bidi="es-ES"/>
        </w:rPr>
        <w:t>“</w:t>
      </w:r>
      <w:r w:rsidRPr="008B2333">
        <w:rPr>
          <w:rFonts w:ascii="Verdana" w:eastAsia="Arial" w:hAnsi="Verdana" w:cs="Arial"/>
          <w:sz w:val="20"/>
          <w:szCs w:val="20"/>
          <w:lang w:val="es-ES" w:eastAsia="es-ES" w:bidi="es-ES"/>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8B2333">
        <w:rPr>
          <w:rFonts w:ascii="Verdana" w:eastAsia="Calibri" w:hAnsi="Verdana" w:cs="Arial"/>
          <w:color w:val="000000" w:themeColor="text1"/>
          <w:sz w:val="20"/>
          <w:szCs w:val="20"/>
          <w:lang w:val="es-ES_tradnl" w:eastAsia="es-ES" w:bidi="es-ES"/>
        </w:rPr>
        <w:t>”</w:t>
      </w:r>
      <w:r w:rsidRPr="008B2333">
        <w:rPr>
          <w:rFonts w:ascii="Verdana" w:eastAsia="Arial" w:hAnsi="Verdana" w:cs="Arial"/>
          <w:sz w:val="20"/>
          <w:szCs w:val="20"/>
          <w:lang w:val="es-ES" w:eastAsia="es-ES" w:bidi="es-ES"/>
        </w:rPr>
        <w:t>, debe estar precedida de licitación pública o selección abreviada; solamente en los demás casos, podrá acudirse al sistema de contratación directa (literal c, inciso 2).</w:t>
      </w:r>
    </w:p>
    <w:p w14:paraId="22C44F71" w14:textId="77777777" w:rsidR="00371E9C" w:rsidRPr="008B2333" w:rsidRDefault="00371E9C" w:rsidP="00371E9C">
      <w:pPr>
        <w:widowControl w:val="0"/>
        <w:autoSpaceDE w:val="0"/>
        <w:autoSpaceDN w:val="0"/>
        <w:spacing w:after="0" w:line="240" w:lineRule="auto"/>
        <w:ind w:left="709" w:right="709"/>
        <w:jc w:val="both"/>
        <w:rPr>
          <w:rFonts w:ascii="Verdana" w:eastAsia="Arial" w:hAnsi="Verdana" w:cs="Arial"/>
          <w:sz w:val="20"/>
          <w:szCs w:val="20"/>
          <w:lang w:val="es-ES" w:eastAsia="es-ES" w:bidi="es-ES"/>
        </w:rPr>
      </w:pPr>
    </w:p>
    <w:p w14:paraId="60287418" w14:textId="77777777" w:rsidR="00371E9C" w:rsidRPr="008B2333" w:rsidRDefault="00371E9C" w:rsidP="00371E9C">
      <w:pPr>
        <w:widowControl w:val="0"/>
        <w:autoSpaceDE w:val="0"/>
        <w:autoSpaceDN w:val="0"/>
        <w:spacing w:after="0" w:line="240" w:lineRule="auto"/>
        <w:ind w:left="709" w:right="709"/>
        <w:jc w:val="both"/>
        <w:rPr>
          <w:rFonts w:ascii="Verdana" w:eastAsia="Arial" w:hAnsi="Verdana" w:cs="Arial"/>
          <w:sz w:val="20"/>
          <w:szCs w:val="20"/>
          <w:lang w:val="es-ES" w:eastAsia="es-ES" w:bidi="es-ES"/>
        </w:rPr>
      </w:pPr>
      <w:r w:rsidRPr="008B2333">
        <w:rPr>
          <w:rFonts w:ascii="Verdana" w:eastAsia="Arial" w:hAnsi="Verdana" w:cs="Arial"/>
          <w:sz w:val="20"/>
          <w:szCs w:val="20"/>
          <w:lang w:val="es-ES" w:eastAsia="es-ES" w:bidi="es-ES"/>
        </w:rPr>
        <w:t xml:space="preserve">La Sala aclara que, en todo caso y aún en los eventos de licitación pública o selección abreviada, el contrato debe tener relación directa con el objeto de la entidad ejecutora; en ese sentido, el inciso segundo de la norma en </w:t>
      </w:r>
      <w:proofErr w:type="gramStart"/>
      <w:r w:rsidRPr="008B2333">
        <w:rPr>
          <w:rFonts w:ascii="Verdana" w:eastAsia="Arial" w:hAnsi="Verdana" w:cs="Arial"/>
          <w:sz w:val="20"/>
          <w:szCs w:val="20"/>
          <w:lang w:val="es-ES" w:eastAsia="es-ES" w:bidi="es-ES"/>
        </w:rPr>
        <w:t>cita,</w:t>
      </w:r>
      <w:proofErr w:type="gramEnd"/>
      <w:r w:rsidRPr="008B2333">
        <w:rPr>
          <w:rFonts w:ascii="Verdana" w:eastAsia="Arial" w:hAnsi="Verdana" w:cs="Arial"/>
          <w:sz w:val="20"/>
          <w:szCs w:val="20"/>
          <w:lang w:val="es-ES" w:eastAsia="es-ES" w:bidi="es-ES"/>
        </w:rPr>
        <w:t xml:space="preserve"> no puede ser interpretado como una autorización para celebrar </w:t>
      </w:r>
      <w:r w:rsidRPr="008B2333">
        <w:rPr>
          <w:rFonts w:ascii="Verdana" w:eastAsia="Arial" w:hAnsi="Verdana" w:cs="Arial"/>
          <w:sz w:val="20"/>
          <w:szCs w:val="20"/>
          <w:lang w:val="es-ES" w:eastAsia="es-ES" w:bidi="es-ES"/>
        </w:rPr>
        <w:lastRenderedPageBreak/>
        <w:t xml:space="preserve">contratos que no tengan relación con el objeto de la entidad ejecutora. La excepción que consagra dicho inciso se refiere solamente a que los contratos allí referidos no pueden celebrarse por contratación </w:t>
      </w:r>
      <w:proofErr w:type="gramStart"/>
      <w:r w:rsidRPr="008B2333">
        <w:rPr>
          <w:rFonts w:ascii="Verdana" w:eastAsia="Arial" w:hAnsi="Verdana" w:cs="Arial"/>
          <w:sz w:val="20"/>
          <w:szCs w:val="20"/>
          <w:lang w:val="es-ES" w:eastAsia="es-ES" w:bidi="es-ES"/>
        </w:rPr>
        <w:t>directa</w:t>
      </w:r>
      <w:proofErr w:type="gramEnd"/>
      <w:r w:rsidRPr="008B2333">
        <w:rPr>
          <w:rFonts w:ascii="Verdana" w:eastAsia="Arial" w:hAnsi="Verdana" w:cs="Arial"/>
          <w:sz w:val="20"/>
          <w:szCs w:val="20"/>
          <w:lang w:val="es-ES" w:eastAsia="es-ES" w:bidi="es-ES"/>
        </w:rPr>
        <w:t xml:space="preserve"> sino que requieren agotar un proceso previo de licitación pública o selección abreviada”.</w:t>
      </w:r>
    </w:p>
    <w:p w14:paraId="0AFAB8F4" w14:textId="77777777" w:rsidR="00371E9C" w:rsidRPr="008B2333" w:rsidRDefault="00371E9C" w:rsidP="00571CCF">
      <w:pPr>
        <w:spacing w:after="0" w:line="276" w:lineRule="auto"/>
        <w:ind w:firstLine="709"/>
        <w:jc w:val="both"/>
        <w:rPr>
          <w:rFonts w:ascii="Verdana" w:eastAsia="Calibri" w:hAnsi="Verdana" w:cs="Arial"/>
          <w:color w:val="000000" w:themeColor="text1"/>
          <w:lang w:val="es-ES_tradnl" w:eastAsia="es-ES_tradnl"/>
        </w:rPr>
      </w:pPr>
    </w:p>
    <w:p w14:paraId="4F962243" w14:textId="77777777" w:rsidR="00371E9C" w:rsidRPr="008B2333" w:rsidRDefault="00371E9C" w:rsidP="00571CCF">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12" w:name="_Hlk145336541"/>
      <w:r w:rsidRPr="008B2333">
        <w:rPr>
          <w:rFonts w:ascii="Verdana" w:hAnsi="Verdana" w:cs="Arial"/>
        </w:rPr>
        <w:t xml:space="preserve">Así las cosas, de conformidad con lo establecido por el artículo 92 de la Ley 1474 de 2011, al modificar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ejecutoras, no podrán celebrar bajo la modalidad de contratación directa contratos interadministrativos cuyo objeto consista, entre otros, encargos fiduciarios o fiducias públicas, sin perjuicio de que dichas entidades participen y, eventualmente, celebren dichos contratos luego de ser seleccionados a través de modalidades como la licitación pública, selección abreviada o mínima cuantía, según corresponda. </w:t>
      </w:r>
    </w:p>
    <w:p w14:paraId="4DAD31F7" w14:textId="77777777" w:rsidR="00371E9C" w:rsidRPr="008B2333" w:rsidRDefault="00371E9C" w:rsidP="00571CCF">
      <w:pPr>
        <w:pStyle w:val="Prrafodelista"/>
        <w:autoSpaceDE w:val="0"/>
        <w:autoSpaceDN w:val="0"/>
        <w:adjustRightInd w:val="0"/>
        <w:spacing w:after="0" w:line="276" w:lineRule="auto"/>
        <w:ind w:left="360"/>
        <w:contextualSpacing w:val="0"/>
        <w:jc w:val="both"/>
        <w:rPr>
          <w:rFonts w:ascii="Verdana" w:hAnsi="Verdana" w:cs="Arial"/>
        </w:rPr>
      </w:pPr>
    </w:p>
    <w:bookmarkEnd w:id="12"/>
    <w:p w14:paraId="0862B177" w14:textId="77777777" w:rsidR="00371E9C" w:rsidRPr="008B2333" w:rsidRDefault="00371E9C" w:rsidP="00571CCF">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o convenios interadministrativos bajo la modalidad de contratación directa, sin perjuicio de observar las demás disposiciones del ordenamiento jurídico, correspondiendo a cada entidad definir la conveniencia y procedencia jurídica, técnica y financiera de su celebración.</w:t>
      </w:r>
    </w:p>
    <w:p w14:paraId="4D3EE8D0" w14:textId="77777777" w:rsidR="00371E9C" w:rsidRPr="007044B8" w:rsidRDefault="00371E9C" w:rsidP="00571CCF">
      <w:pPr>
        <w:autoSpaceDE w:val="0"/>
        <w:autoSpaceDN w:val="0"/>
        <w:adjustRightInd w:val="0"/>
        <w:spacing w:after="0" w:line="276" w:lineRule="auto"/>
        <w:jc w:val="both"/>
        <w:rPr>
          <w:rFonts w:ascii="Verdana" w:hAnsi="Verdana" w:cs="Arial"/>
          <w:lang w:val="es-ES"/>
        </w:rPr>
      </w:pPr>
    </w:p>
    <w:p w14:paraId="01765174" w14:textId="77777777" w:rsidR="00371E9C" w:rsidRPr="007044B8" w:rsidRDefault="00371E9C" w:rsidP="00571CCF">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13" w:name="_Hlk145336618"/>
      <w:r w:rsidRPr="007044B8">
        <w:rPr>
          <w:rFonts w:ascii="Verdana" w:hAnsi="Verdana" w:cs="Arial"/>
        </w:rPr>
        <w:t xml:space="preserve">En particular, teniendo en cuenta la consulta del peticionario, se observa que la restricción establecida en el inciso segundo del literal c) no se extendió a las EICE, las cuales ostentan una naturaleza jurídica particular, de acuerdo con lo establecido en la Ley 489 de 1998 –artículo 38, entre otros–, por lo cual no es posible asimilarlas a alguno de los tipos de entidades enlistadas en el inciso segundo del literal c) analizado. En particular, cabe destacar que </w:t>
      </w:r>
      <w:r w:rsidRPr="007044B8">
        <w:rPr>
          <w:rFonts w:ascii="Verdana" w:hAnsi="Verdana" w:cs="Arial"/>
        </w:rPr>
        <w:lastRenderedPageBreak/>
        <w:t>la Ley 489 de 1998 regula como Entidades Estatales distintas, entre otras, por un lado, a las EICE y, por otro, a las Sociedades de Economía Mixta</w:t>
      </w:r>
      <w:bookmarkStart w:id="14" w:name="_Hlk82437628"/>
      <w:r w:rsidRPr="007044B8">
        <w:rPr>
          <w:rFonts w:ascii="Verdana" w:hAnsi="Verdana" w:cs="Arial"/>
          <w:vertAlign w:val="superscript"/>
        </w:rPr>
        <w:footnoteReference w:id="14"/>
      </w:r>
      <w:r w:rsidRPr="007044B8">
        <w:rPr>
          <w:rFonts w:ascii="Verdana" w:hAnsi="Verdana" w:cs="Arial"/>
        </w:rPr>
        <w:t>.</w:t>
      </w:r>
    </w:p>
    <w:p w14:paraId="331F731B" w14:textId="77777777" w:rsidR="00371E9C" w:rsidRPr="007044B8" w:rsidRDefault="00371E9C" w:rsidP="00571CCF">
      <w:pPr>
        <w:pStyle w:val="Prrafodelista"/>
        <w:spacing w:after="0" w:line="276" w:lineRule="auto"/>
        <w:contextualSpacing w:val="0"/>
        <w:rPr>
          <w:rFonts w:ascii="Verdana" w:hAnsi="Verdana" w:cs="Arial"/>
        </w:rPr>
      </w:pPr>
    </w:p>
    <w:p w14:paraId="588FB3D7" w14:textId="77777777" w:rsidR="00371E9C" w:rsidRPr="007044B8" w:rsidRDefault="00371E9C" w:rsidP="00371E9C">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7044B8">
        <w:rPr>
          <w:rFonts w:ascii="Verdana" w:hAnsi="Verdana" w:cs="Arial"/>
        </w:rPr>
        <w:t xml:space="preserve">Ahora bien, respecto del segundo problema jurídico conviene precisar que, </w:t>
      </w:r>
      <w:r w:rsidRPr="007044B8">
        <w:rPr>
          <w:rFonts w:ascii="Verdana" w:hAnsi="Verdana" w:cs="Arial"/>
          <w:lang w:val="es-ES_tradnl"/>
        </w:rPr>
        <w:t>el literal c) del numeral 4 del artículo 2 de la Ley 1150 de 2007, modificada por el artículo 92 de la Ley 1474 de 2011, establece lo siguiente: “</w:t>
      </w:r>
      <w:r w:rsidRPr="007044B8">
        <w:rPr>
          <w:rFonts w:ascii="Verdana" w:hAnsi="Verdana" w:cs="Arial"/>
        </w:rPr>
        <w:t>En aquellos eventos en q</w:t>
      </w:r>
      <w:r w:rsidRPr="007044B8">
        <w:rPr>
          <w:rFonts w:ascii="Verdana" w:hAnsi="Verdana" w:cs="Arial"/>
          <w:color w:val="000000" w:themeColor="text1"/>
        </w:rPr>
        <w:t>ue el régimen aplicable a la contratación de la entidad ejecutora no sea el de la Ley</w:t>
      </w:r>
      <w:r w:rsidRPr="007044B8">
        <w:rPr>
          <w:rFonts w:ascii="Verdana" w:hAnsi="Verdana" w:cs="Calibri"/>
          <w:color w:val="000000" w:themeColor="text1"/>
        </w:rPr>
        <w:t> </w:t>
      </w:r>
      <w:hyperlink r:id="rId11" w:anchor="1" w:history="1">
        <w:r w:rsidRPr="007044B8">
          <w:rPr>
            <w:rStyle w:val="Hipervnculo"/>
            <w:rFonts w:ascii="Verdana" w:hAnsi="Verdana" w:cs="Arial"/>
            <w:color w:val="000000" w:themeColor="text1"/>
          </w:rPr>
          <w:t>80</w:t>
        </w:r>
      </w:hyperlink>
      <w:r w:rsidRPr="007044B8">
        <w:rPr>
          <w:rFonts w:ascii="Verdana" w:hAnsi="Verdana" w:cs="Calibri"/>
          <w:color w:val="000000" w:themeColor="text1"/>
        </w:rPr>
        <w:t> </w:t>
      </w:r>
      <w:r w:rsidRPr="007044B8">
        <w:rPr>
          <w:rFonts w:ascii="Verdana" w:hAnsi="Verdana" w:cs="Arial"/>
          <w:color w:val="000000" w:themeColor="text1"/>
        </w:rPr>
        <w:t>de 1993</w:t>
      </w:r>
      <w:r w:rsidRPr="007044B8">
        <w:rPr>
          <w:rFonts w:ascii="Verdana" w:hAnsi="Verdana" w:cs="Arial"/>
        </w:rPr>
        <w:t>,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1BF32D11" w14:textId="77777777" w:rsidR="00371E9C" w:rsidRPr="007044B8" w:rsidRDefault="00371E9C" w:rsidP="00371E9C">
      <w:pPr>
        <w:pStyle w:val="Prrafodelista"/>
        <w:rPr>
          <w:rFonts w:ascii="Verdana" w:hAnsi="Verdana" w:cs="Arial"/>
          <w:lang w:val="es-ES_tradnl"/>
        </w:rPr>
      </w:pPr>
    </w:p>
    <w:p w14:paraId="5B149AD3" w14:textId="77777777" w:rsidR="00371E9C" w:rsidRPr="007044B8" w:rsidRDefault="00371E9C" w:rsidP="00371E9C">
      <w:pPr>
        <w:pStyle w:val="Prrafodelista"/>
        <w:numPr>
          <w:ilvl w:val="0"/>
          <w:numId w:val="18"/>
        </w:numPr>
        <w:autoSpaceDE w:val="0"/>
        <w:autoSpaceDN w:val="0"/>
        <w:adjustRightInd w:val="0"/>
        <w:spacing w:after="0" w:line="276" w:lineRule="auto"/>
        <w:contextualSpacing w:val="0"/>
        <w:jc w:val="both"/>
        <w:rPr>
          <w:rFonts w:ascii="Verdana" w:hAnsi="Verdana" w:cs="Arial"/>
        </w:rPr>
      </w:pPr>
      <w:bookmarkStart w:id="15" w:name="_Hlk174541225"/>
      <w:r w:rsidRPr="007044B8">
        <w:rPr>
          <w:rFonts w:ascii="Verdana" w:hAnsi="Verdana" w:cs="Arial"/>
          <w:lang w:val="es-ES_tradnl"/>
        </w:rPr>
        <w:t xml:space="preserve">De conformidad con lo dispuesto en el inciso tercero de la norma objeto de análisis, </w:t>
      </w:r>
      <w:r w:rsidRPr="007044B8">
        <w:rPr>
          <w:rFonts w:ascii="Verdana" w:hAnsi="Verdana" w:cs="Arial"/>
          <w:bCs/>
        </w:rPr>
        <w:t>la ejecución</w:t>
      </w:r>
      <w:r w:rsidRPr="007044B8">
        <w:rPr>
          <w:rFonts w:ascii="Verdana" w:hAnsi="Verdana" w:cs="Arial"/>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 si existe una relación inmediata entre el objeto del contrato y la actividad propia de la entidad ejecutora.</w:t>
      </w:r>
    </w:p>
    <w:p w14:paraId="40846C97" w14:textId="77777777" w:rsidR="00371E9C" w:rsidRPr="007044B8" w:rsidRDefault="00371E9C" w:rsidP="00371E9C">
      <w:pPr>
        <w:pStyle w:val="Prrafodelista"/>
        <w:rPr>
          <w:rFonts w:ascii="Verdana" w:hAnsi="Verdana" w:cs="Arial"/>
        </w:rPr>
      </w:pPr>
    </w:p>
    <w:p w14:paraId="3346B1D3" w14:textId="77777777" w:rsidR="00371E9C" w:rsidRPr="007044B8" w:rsidRDefault="00371E9C" w:rsidP="00371E9C">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7044B8">
        <w:rPr>
          <w:rFonts w:ascii="Verdana" w:hAnsi="Verdana" w:cs="Arial"/>
        </w:rPr>
        <w:t xml:space="preserve">Adicionalmente, debe tenerse lo dispuesto en el artículo 56 de la Ley 2195 de 2022, el cual </w:t>
      </w:r>
      <w:r w:rsidRPr="007044B8">
        <w:rPr>
          <w:rFonts w:ascii="Verdana" w:eastAsia="Calibri" w:hAnsi="Verdana" w:cs="Arial"/>
          <w:bCs/>
          <w:lang w:val="es-ES_tradnl"/>
        </w:rPr>
        <w:t>se refiere de manera expresa a los Documentos Tipo y a su aplicabilidad a sujetos diferentes de las entidades estatales sometidas al EGCAP. El tenor literal de este precepto prescribe lo siguiente</w:t>
      </w:r>
      <w:bookmarkEnd w:id="15"/>
      <w:r w:rsidRPr="007044B8">
        <w:rPr>
          <w:rFonts w:ascii="Verdana" w:eastAsia="Calibri" w:hAnsi="Verdana" w:cs="Arial"/>
          <w:bCs/>
          <w:lang w:val="es-ES_tradnl"/>
        </w:rPr>
        <w:t>:</w:t>
      </w:r>
    </w:p>
    <w:p w14:paraId="3A20C4BE" w14:textId="77777777" w:rsidR="00371E9C" w:rsidRPr="007044B8" w:rsidRDefault="00371E9C" w:rsidP="00371E9C">
      <w:pPr>
        <w:pStyle w:val="Prrafodelista"/>
        <w:tabs>
          <w:tab w:val="left" w:pos="0"/>
        </w:tabs>
        <w:spacing w:line="276" w:lineRule="auto"/>
        <w:ind w:left="360"/>
        <w:jc w:val="both"/>
        <w:rPr>
          <w:rFonts w:ascii="Verdana" w:eastAsia="Calibri" w:hAnsi="Verdana" w:cs="Arial"/>
          <w:bCs/>
          <w:lang w:val="es-ES_tradnl"/>
        </w:rPr>
      </w:pPr>
    </w:p>
    <w:p w14:paraId="162885BE" w14:textId="77777777" w:rsidR="00371E9C" w:rsidRPr="008B2333" w:rsidRDefault="00371E9C" w:rsidP="00964D42">
      <w:pPr>
        <w:pStyle w:val="Prrafodelista"/>
        <w:tabs>
          <w:tab w:val="left" w:pos="0"/>
        </w:tabs>
        <w:spacing w:after="0" w:line="240" w:lineRule="auto"/>
        <w:ind w:left="709" w:right="709"/>
        <w:jc w:val="both"/>
        <w:rPr>
          <w:rFonts w:ascii="Verdana" w:hAnsi="Verdana" w:cs="Arial"/>
          <w:sz w:val="20"/>
          <w:szCs w:val="20"/>
          <w:lang w:val="es-ES_tradnl"/>
        </w:rPr>
      </w:pPr>
      <w:r w:rsidRPr="008B2333">
        <w:rPr>
          <w:rFonts w:ascii="Verdana" w:hAnsi="Verdana" w:cs="Arial"/>
          <w:sz w:val="20"/>
          <w:szCs w:val="20"/>
          <w:lang w:val="es-ES_tradnl"/>
        </w:rPr>
        <w:lastRenderedPageBreak/>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2B9F7FE6" w14:textId="77777777" w:rsidR="00371E9C" w:rsidRPr="008B2333" w:rsidRDefault="00371E9C" w:rsidP="00964D42">
      <w:pPr>
        <w:pStyle w:val="Prrafodelista"/>
        <w:tabs>
          <w:tab w:val="left" w:pos="0"/>
        </w:tabs>
        <w:spacing w:after="0" w:line="240" w:lineRule="auto"/>
        <w:ind w:left="709" w:right="709"/>
        <w:jc w:val="both"/>
        <w:rPr>
          <w:rFonts w:ascii="Verdana" w:hAnsi="Verdana" w:cs="Arial"/>
          <w:sz w:val="20"/>
          <w:szCs w:val="20"/>
          <w:lang w:val="es-ES_tradnl"/>
        </w:rPr>
      </w:pPr>
    </w:p>
    <w:p w14:paraId="20FA6509" w14:textId="77777777" w:rsidR="00371E9C" w:rsidRPr="008B2333" w:rsidRDefault="00371E9C" w:rsidP="00964D42">
      <w:pPr>
        <w:pStyle w:val="Prrafodelista"/>
        <w:tabs>
          <w:tab w:val="left" w:pos="0"/>
        </w:tabs>
        <w:spacing w:after="0" w:line="240" w:lineRule="auto"/>
        <w:ind w:left="709" w:right="709"/>
        <w:jc w:val="both"/>
        <w:rPr>
          <w:rFonts w:ascii="Verdana" w:hAnsi="Verdana" w:cs="Arial"/>
          <w:sz w:val="20"/>
          <w:szCs w:val="20"/>
          <w:lang w:val="es-ES_tradnl"/>
        </w:rPr>
      </w:pPr>
      <w:r w:rsidRPr="008B2333">
        <w:rPr>
          <w:rFonts w:ascii="Verdana" w:hAnsi="Verdana" w:cs="Arial"/>
          <w:sz w:val="20"/>
          <w:szCs w:val="20"/>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4102D2E0" w14:textId="77777777" w:rsidR="00371E9C" w:rsidRPr="008B2333" w:rsidRDefault="00371E9C" w:rsidP="00964D42">
      <w:pPr>
        <w:pStyle w:val="Prrafodelista"/>
        <w:tabs>
          <w:tab w:val="left" w:pos="0"/>
        </w:tabs>
        <w:spacing w:after="0" w:line="240" w:lineRule="auto"/>
        <w:ind w:left="709" w:right="709"/>
        <w:jc w:val="both"/>
        <w:rPr>
          <w:rFonts w:ascii="Verdana" w:hAnsi="Verdana" w:cs="Arial"/>
          <w:sz w:val="20"/>
          <w:szCs w:val="20"/>
          <w:lang w:val="es-ES_tradnl"/>
        </w:rPr>
      </w:pPr>
    </w:p>
    <w:p w14:paraId="2460B597" w14:textId="77777777" w:rsidR="00371E9C" w:rsidRPr="008B2333" w:rsidRDefault="00371E9C" w:rsidP="00964D42">
      <w:pPr>
        <w:pStyle w:val="Prrafodelista"/>
        <w:spacing w:after="0" w:line="240" w:lineRule="auto"/>
        <w:ind w:left="709" w:right="709"/>
        <w:jc w:val="both"/>
        <w:rPr>
          <w:rFonts w:ascii="Verdana" w:eastAsia="Calibri" w:hAnsi="Verdana" w:cs="Arial"/>
          <w:sz w:val="20"/>
          <w:szCs w:val="20"/>
        </w:rPr>
      </w:pPr>
      <w:r w:rsidRPr="008B2333">
        <w:rPr>
          <w:rFonts w:ascii="Verdana" w:hAnsi="Verdana" w:cs="Arial"/>
          <w:sz w:val="20"/>
          <w:szCs w:val="20"/>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2D233002" w14:textId="77777777" w:rsidR="00371E9C" w:rsidRPr="008B2333" w:rsidRDefault="00371E9C" w:rsidP="00371E9C">
      <w:pPr>
        <w:pStyle w:val="Prrafodelista"/>
        <w:tabs>
          <w:tab w:val="left" w:pos="0"/>
        </w:tabs>
        <w:spacing w:line="276" w:lineRule="auto"/>
        <w:ind w:left="360"/>
        <w:jc w:val="both"/>
        <w:rPr>
          <w:rFonts w:ascii="Verdana" w:eastAsia="Calibri" w:hAnsi="Verdana" w:cs="Arial"/>
          <w:bCs/>
          <w:lang w:val="es-ES_tradnl"/>
        </w:rPr>
      </w:pPr>
    </w:p>
    <w:p w14:paraId="39F58183" w14:textId="77777777" w:rsidR="00371E9C" w:rsidRPr="008B2333" w:rsidRDefault="00371E9C" w:rsidP="00371E9C">
      <w:pPr>
        <w:pStyle w:val="Prrafodelista"/>
        <w:numPr>
          <w:ilvl w:val="0"/>
          <w:numId w:val="18"/>
        </w:numPr>
        <w:autoSpaceDE w:val="0"/>
        <w:autoSpaceDN w:val="0"/>
        <w:adjustRightInd w:val="0"/>
        <w:spacing w:after="0" w:line="276" w:lineRule="auto"/>
        <w:contextualSpacing w:val="0"/>
        <w:jc w:val="both"/>
        <w:rPr>
          <w:rFonts w:ascii="Verdana" w:hAnsi="Verdana" w:cs="Arial"/>
        </w:rPr>
      </w:pPr>
      <w:r w:rsidRPr="008B2333">
        <w:rPr>
          <w:rFonts w:ascii="Verdana" w:hAnsi="Verdana" w:cs="Arial"/>
        </w:rPr>
        <w:t xml:space="preserve">Así las cosas, son dos los requisitos necesarios para que proceda la aplicación del artículo 56 de la Ley 2195 de 2022: i) que una entidad estatal sometida al EGCAP celebre un contrato o convenio interadministrativo, o un contrato de cualquier índole con una entidad exceptuada de la aplicación del EGCAP –incluso con patrimonios autónomos o  con  personas  naturales  o  jurídicas  de  derecho  privado–, esto es, cuyo régimen de contratación sea especial o sujeto al derecho privado y, además, ii) esta última –entidad estatal de régimen especial, patrimonio autónomo o persona natural o jurídica de derecho privado–, en desarrollo de los negocios jurídicos anteriores, contrate la adquisición de un bien, obra o servicio que esté cobijada por un documento tipo. </w:t>
      </w:r>
    </w:p>
    <w:bookmarkEnd w:id="13"/>
    <w:bookmarkEnd w:id="14"/>
    <w:p w14:paraId="1A764EB1" w14:textId="77777777" w:rsidR="00371E9C" w:rsidRPr="008B2333" w:rsidRDefault="00371E9C" w:rsidP="00371E9C">
      <w:pPr>
        <w:widowControl w:val="0"/>
        <w:autoSpaceDE w:val="0"/>
        <w:autoSpaceDN w:val="0"/>
        <w:spacing w:after="0" w:line="276" w:lineRule="auto"/>
        <w:jc w:val="both"/>
        <w:rPr>
          <w:rFonts w:ascii="Verdana" w:hAnsi="Verdana" w:cs="Arial"/>
          <w:lang w:val="es-ES_tradnl"/>
        </w:rPr>
      </w:pPr>
    </w:p>
    <w:p w14:paraId="47B59672" w14:textId="77777777" w:rsidR="00371E9C" w:rsidRPr="008B2333" w:rsidRDefault="00371E9C" w:rsidP="00371E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B2333">
        <w:rPr>
          <w:rFonts w:ascii="Verdana" w:eastAsia="Century Gothic" w:hAnsi="Verdana" w:cs="Century Gothic"/>
          <w:b/>
          <w:bCs/>
        </w:rPr>
        <w:t>Referencias normativas, jurisprudenciales y otras fuentes:</w:t>
      </w:r>
    </w:p>
    <w:p w14:paraId="1C596B75" w14:textId="77777777" w:rsidR="00371E9C" w:rsidRPr="008B2333" w:rsidRDefault="00371E9C" w:rsidP="00371E9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71E9C" w:rsidRPr="008B2333" w14:paraId="0AB2A102" w14:textId="77777777" w:rsidTr="00772FF3">
        <w:trPr>
          <w:trHeight w:val="870"/>
        </w:trPr>
        <w:tc>
          <w:tcPr>
            <w:tcW w:w="8647" w:type="dxa"/>
          </w:tcPr>
          <w:p w14:paraId="2D7C2B64" w14:textId="77777777" w:rsidR="00371E9C" w:rsidRPr="008B2333" w:rsidRDefault="00371E9C" w:rsidP="00371E9C">
            <w:pPr>
              <w:pStyle w:val="Prrafodelista"/>
              <w:widowControl w:val="0"/>
              <w:numPr>
                <w:ilvl w:val="0"/>
                <w:numId w:val="17"/>
              </w:numPr>
              <w:autoSpaceDE w:val="0"/>
              <w:autoSpaceDN w:val="0"/>
              <w:spacing w:after="120" w:line="276" w:lineRule="auto"/>
              <w:jc w:val="both"/>
              <w:rPr>
                <w:rFonts w:ascii="Verdana" w:hAnsi="Verdana" w:cs="Arial"/>
              </w:rPr>
            </w:pPr>
            <w:r w:rsidRPr="008B2333">
              <w:rPr>
                <w:rFonts w:ascii="Verdana" w:hAnsi="Verdana" w:cs="Arial"/>
              </w:rPr>
              <w:t xml:space="preserve">Ley 1150 de 2007: Artículo 2, numeral 4 del literal c). </w:t>
            </w:r>
          </w:p>
          <w:p w14:paraId="0F996489" w14:textId="77777777" w:rsidR="00371E9C" w:rsidRPr="008B2333" w:rsidRDefault="00371E9C" w:rsidP="00371E9C">
            <w:pPr>
              <w:pStyle w:val="Prrafodelista"/>
              <w:widowControl w:val="0"/>
              <w:numPr>
                <w:ilvl w:val="0"/>
                <w:numId w:val="17"/>
              </w:numPr>
              <w:autoSpaceDE w:val="0"/>
              <w:autoSpaceDN w:val="0"/>
              <w:spacing w:after="120" w:line="276" w:lineRule="auto"/>
              <w:jc w:val="both"/>
              <w:rPr>
                <w:rFonts w:ascii="Verdana" w:hAnsi="Verdana" w:cs="Arial"/>
              </w:rPr>
            </w:pPr>
            <w:r w:rsidRPr="008B2333">
              <w:rPr>
                <w:rFonts w:ascii="Verdana" w:hAnsi="Verdana" w:cs="Arial"/>
              </w:rPr>
              <w:t>Ley 2195 de 2022: Artículo 56.</w:t>
            </w:r>
          </w:p>
        </w:tc>
      </w:tr>
    </w:tbl>
    <w:p w14:paraId="01D776EA" w14:textId="77777777" w:rsidR="00371E9C" w:rsidRPr="008B2333" w:rsidRDefault="00371E9C" w:rsidP="00371E9C">
      <w:pPr>
        <w:widowControl w:val="0"/>
        <w:autoSpaceDE w:val="0"/>
        <w:autoSpaceDN w:val="0"/>
        <w:spacing w:after="0" w:line="276" w:lineRule="auto"/>
        <w:jc w:val="both"/>
        <w:rPr>
          <w:rFonts w:ascii="Verdana" w:hAnsi="Verdana" w:cs="Arial"/>
        </w:rPr>
      </w:pPr>
    </w:p>
    <w:p w14:paraId="41F9906D" w14:textId="77777777" w:rsidR="00371E9C" w:rsidRPr="008B2333" w:rsidRDefault="00371E9C" w:rsidP="00371E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B2333">
        <w:rPr>
          <w:rFonts w:ascii="Verdana" w:eastAsia="Century Gothic" w:hAnsi="Verdana" w:cs="Century Gothic"/>
          <w:b/>
          <w:bCs/>
        </w:rPr>
        <w:t>Doctrina de la Agencia Nacional de Contratación Pública:</w:t>
      </w:r>
    </w:p>
    <w:p w14:paraId="1E267FE4" w14:textId="77777777" w:rsidR="00371E9C" w:rsidRPr="008B2333" w:rsidRDefault="00371E9C" w:rsidP="00371E9C">
      <w:pPr>
        <w:widowControl w:val="0"/>
        <w:autoSpaceDE w:val="0"/>
        <w:autoSpaceDN w:val="0"/>
        <w:spacing w:after="0" w:line="276" w:lineRule="auto"/>
        <w:jc w:val="both"/>
        <w:rPr>
          <w:rFonts w:ascii="Verdana" w:hAnsi="Verdana" w:cs="Arial"/>
        </w:rPr>
      </w:pPr>
    </w:p>
    <w:p w14:paraId="46051396" w14:textId="77777777" w:rsidR="00371E9C" w:rsidRPr="008B2333" w:rsidRDefault="00371E9C" w:rsidP="00371E9C">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8B2333">
        <w:rPr>
          <w:rFonts w:ascii="Verdana" w:eastAsia="Calibri" w:hAnsi="Verdana" w:cs="Arial"/>
          <w:color w:val="000000" w:themeColor="text1"/>
          <w:lang w:eastAsia="es-ES_tradnl"/>
        </w:rPr>
        <w:t xml:space="preserve">La Agencia Nacional de Contratación Pública – Colombia Compra Eficiente </w:t>
      </w:r>
      <w:r w:rsidRPr="008B2333">
        <w:rPr>
          <w:rFonts w:ascii="Verdana" w:eastAsia="Arial" w:hAnsi="Verdana" w:cs="Arial"/>
          <w:lang w:val="es-MX" w:eastAsia="es-ES_tradnl"/>
        </w:rPr>
        <w:t xml:space="preserve">ha analizado diferentes aspectos </w:t>
      </w:r>
      <w:r w:rsidRPr="008B2333">
        <w:rPr>
          <w:rFonts w:ascii="Verdana" w:eastAsia="Times New Roman" w:hAnsi="Verdana" w:cs="Arial"/>
          <w:bCs/>
          <w:color w:val="000000" w:themeColor="text1"/>
          <w:lang w:val="es-MX" w:eastAsia="es-ES_tradnl"/>
        </w:rPr>
        <w:t xml:space="preserve">sobre el concepto y régimen jurídico aplicable a los contratos interadministrativos, entre otros, en los Conceptos: </w:t>
      </w:r>
      <w:r w:rsidRPr="008B2333">
        <w:rPr>
          <w:rFonts w:ascii="Verdana" w:eastAsia="Calibri" w:hAnsi="Verdana" w:cs="Arial"/>
          <w:color w:val="000000" w:themeColor="text1"/>
          <w:lang w:eastAsia="es-ES_tradnl"/>
        </w:rPr>
        <w:t xml:space="preserve">4201913000004536 del 27 de julio de 2019, C-023 del 3 de febrero de 2020, C-702 del 11 de diciembre de 2020, C-097 de 23 de marzo de 202, C-350 del 16 de julio de 2021, C-352 del 27 de julio de 2021, C-508 del 20 de septiembre de 2021, C-616 del 3 de noviembre de 2021, C-662 del 1 de diciembre de 2022, C-147 del 25 de julio de 2023, C-369 del 12 de septiembre de 2022. </w:t>
      </w:r>
      <w:r w:rsidRPr="008B2333">
        <w:rPr>
          <w:rFonts w:ascii="Verdana" w:eastAsia="Times New Roman" w:hAnsi="Verdana" w:cs="Arial"/>
          <w:color w:val="000000"/>
          <w:shd w:val="clear" w:color="auto" w:fill="FFFFFF"/>
          <w:lang w:eastAsia="es-ES_tradnl"/>
        </w:rPr>
        <w:t xml:space="preserve">Igualmente, </w:t>
      </w:r>
      <w:r w:rsidRPr="008B2333">
        <w:rPr>
          <w:rFonts w:ascii="Verdana" w:eastAsia="Times New Roman" w:hAnsi="Verdana" w:cs="Arial"/>
          <w:color w:val="000000"/>
          <w:shd w:val="clear" w:color="auto" w:fill="FFFFFF"/>
          <w:lang w:val="es-MX" w:eastAsia="es-ES_tradnl"/>
        </w:rPr>
        <w:t xml:space="preserve">se ha referido previamente al régimen contractual de las </w:t>
      </w:r>
      <w:r w:rsidRPr="008B2333">
        <w:rPr>
          <w:rFonts w:ascii="Verdana" w:eastAsia="Times New Roman" w:hAnsi="Verdana" w:cs="Arial"/>
          <w:color w:val="000000"/>
          <w:shd w:val="clear" w:color="auto" w:fill="FFFFFF"/>
          <w:lang w:eastAsia="es-ES_tradnl"/>
        </w:rPr>
        <w:t xml:space="preserve">empresas industriales </w:t>
      </w:r>
      <w:r w:rsidRPr="008B2333">
        <w:rPr>
          <w:rFonts w:ascii="Verdana" w:eastAsia="Times New Roman" w:hAnsi="Verdana" w:cs="Arial"/>
          <w:color w:val="000000"/>
          <w:shd w:val="clear" w:color="auto" w:fill="FFFFFF"/>
          <w:lang w:val="es-MX" w:eastAsia="es-ES_tradnl"/>
        </w:rPr>
        <w:t xml:space="preserve">y </w:t>
      </w:r>
      <w:r w:rsidRPr="008B2333">
        <w:rPr>
          <w:rFonts w:ascii="Verdana" w:eastAsia="Times New Roman" w:hAnsi="Verdana" w:cs="Arial"/>
          <w:color w:val="000000"/>
          <w:shd w:val="clear" w:color="auto" w:fill="FFFFFF"/>
          <w:lang w:eastAsia="es-ES_tradnl"/>
        </w:rPr>
        <w:t xml:space="preserve">comerciales </w:t>
      </w:r>
      <w:r w:rsidRPr="008B2333">
        <w:rPr>
          <w:rFonts w:ascii="Verdana" w:eastAsia="Times New Roman" w:hAnsi="Verdana" w:cs="Arial"/>
          <w:color w:val="000000"/>
          <w:shd w:val="clear" w:color="auto" w:fill="FFFFFF"/>
          <w:lang w:val="es-MX" w:eastAsia="es-ES_tradnl"/>
        </w:rPr>
        <w:t>del Estado, según desarrollen o no sus actividades en competencia con el sector privado o en mercados regulados, en los conceptos 4201913000001662, C</w:t>
      </w:r>
      <w:r w:rsidRPr="008B2333">
        <w:rPr>
          <w:rFonts w:ascii="Verdana" w:eastAsia="Times New Roman" w:hAnsi="Verdana" w:cs="Arial"/>
          <w:color w:val="000000"/>
          <w:shd w:val="clear" w:color="auto" w:fill="FFFFFF"/>
          <w:lang w:eastAsia="es-ES_tradnl"/>
        </w:rPr>
        <w:t>-</w:t>
      </w:r>
      <w:r w:rsidRPr="008B2333">
        <w:rPr>
          <w:rFonts w:ascii="Verdana" w:eastAsia="Times New Roman" w:hAnsi="Verdana" w:cs="Arial"/>
          <w:color w:val="000000"/>
          <w:shd w:val="clear" w:color="auto" w:fill="FFFFFF"/>
          <w:lang w:val="es-MX" w:eastAsia="es-ES_tradnl"/>
        </w:rPr>
        <w:t>251 del 27 de mayo de 2020, C-280 del 6 de julio de 2020, C</w:t>
      </w:r>
      <w:r w:rsidRPr="008B2333">
        <w:rPr>
          <w:rFonts w:ascii="Verdana" w:eastAsia="Times New Roman" w:hAnsi="Verdana" w:cs="Arial"/>
          <w:color w:val="000000"/>
          <w:shd w:val="clear" w:color="auto" w:fill="FFFFFF"/>
          <w:lang w:eastAsia="es-ES_tradnl"/>
        </w:rPr>
        <w:t>-</w:t>
      </w:r>
      <w:r w:rsidRPr="008B2333">
        <w:rPr>
          <w:rFonts w:ascii="Verdana" w:eastAsia="Times New Roman" w:hAnsi="Verdana" w:cs="Arial"/>
          <w:color w:val="000000"/>
          <w:shd w:val="clear" w:color="auto" w:fill="FFFFFF"/>
          <w:lang w:val="es-MX" w:eastAsia="es-ES_tradnl"/>
        </w:rPr>
        <w:t>253 del 2 de junio de 2021, C</w:t>
      </w:r>
      <w:r w:rsidRPr="008B2333">
        <w:rPr>
          <w:rFonts w:ascii="Verdana" w:eastAsia="Times New Roman" w:hAnsi="Verdana" w:cs="Arial"/>
          <w:color w:val="000000"/>
          <w:shd w:val="clear" w:color="auto" w:fill="FFFFFF"/>
          <w:lang w:eastAsia="es-ES_tradnl"/>
        </w:rPr>
        <w:t>-</w:t>
      </w:r>
      <w:r w:rsidRPr="008B2333">
        <w:rPr>
          <w:rFonts w:ascii="Verdana" w:eastAsia="Times New Roman" w:hAnsi="Verdana" w:cs="Arial"/>
          <w:color w:val="000000"/>
          <w:shd w:val="clear" w:color="auto" w:fill="FFFFFF"/>
          <w:lang w:val="es-MX" w:eastAsia="es-ES_tradnl"/>
        </w:rPr>
        <w:t>616 del 3 de noviembre de 2021, C-176 del 6 de abril de 2022</w:t>
      </w:r>
      <w:r w:rsidRPr="008B2333">
        <w:rPr>
          <w:rFonts w:ascii="Verdana" w:eastAsia="Times New Roman" w:hAnsi="Verdana" w:cs="Arial"/>
          <w:color w:val="000000"/>
          <w:shd w:val="clear" w:color="auto" w:fill="FFFFFF"/>
          <w:lang w:eastAsia="es-ES_tradnl"/>
        </w:rPr>
        <w:t xml:space="preserve">, </w:t>
      </w:r>
      <w:r w:rsidRPr="008B2333">
        <w:rPr>
          <w:rFonts w:ascii="Verdana" w:eastAsia="Calibri" w:hAnsi="Verdana" w:cs="Arial"/>
          <w:color w:val="000000" w:themeColor="text1"/>
          <w:lang w:eastAsia="es-ES_tradnl"/>
        </w:rPr>
        <w:t xml:space="preserve">C-369 del 12 de septiembre de 2022, </w:t>
      </w:r>
      <w:r w:rsidRPr="008B2333">
        <w:rPr>
          <w:rFonts w:ascii="Verdana" w:eastAsia="Times New Roman" w:hAnsi="Verdana" w:cs="Arial"/>
          <w:color w:val="000000"/>
          <w:shd w:val="clear" w:color="auto" w:fill="FFFFFF"/>
          <w:lang w:val="es-ES" w:eastAsia="es-ES_tradnl"/>
        </w:rPr>
        <w:t xml:space="preserve">entre otros. </w:t>
      </w:r>
      <w:r w:rsidRPr="008B2333">
        <w:rPr>
          <w:rStyle w:val="normaltextrun"/>
          <w:rFonts w:ascii="Verdana" w:hAnsi="Verdana" w:cs="Arial"/>
          <w:shd w:val="clear" w:color="auto" w:fill="FFFFFF"/>
          <w:lang w:val="es-ES"/>
        </w:rPr>
        <w:t>Es</w:t>
      </w:r>
      <w:r w:rsidRPr="008B2333">
        <w:rPr>
          <w:rFonts w:ascii="Verdana" w:hAnsi="Verdana"/>
        </w:rPr>
        <w:t>tos y otros conceptos se encuentran disponibles para consulta en el Sistema de relatoría de la Agencia, al cual se puede acceder a través del siguiente enlace:</w:t>
      </w:r>
      <w:r w:rsidRPr="008B2333">
        <w:rPr>
          <w:rStyle w:val="normaltextrun"/>
          <w:rFonts w:ascii="Verdana" w:hAnsi="Verdana" w:cs="Arial"/>
          <w:shd w:val="clear" w:color="auto" w:fill="FFFFFF"/>
          <w:lang w:val="es-ES"/>
        </w:rPr>
        <w:t xml:space="preserve"> </w:t>
      </w:r>
      <w:hyperlink r:id="rId12" w:history="1">
        <w:r w:rsidRPr="008B2333">
          <w:rPr>
            <w:rStyle w:val="Hipervnculo"/>
            <w:rFonts w:ascii="Verdana" w:hAnsi="Verdana" w:cs="Arial"/>
            <w:shd w:val="clear" w:color="auto" w:fill="FFFFFF"/>
            <w:lang w:val="es-ES"/>
          </w:rPr>
          <w:t>https://relatoria.colombiacompra.gov.co/busqueda/conceptos</w:t>
        </w:r>
      </w:hyperlink>
      <w:r w:rsidRPr="008B2333">
        <w:rPr>
          <w:rStyle w:val="normaltextrun"/>
          <w:rFonts w:ascii="Verdana" w:hAnsi="Verdana" w:cs="Arial"/>
          <w:color w:val="FF0000"/>
          <w:shd w:val="clear" w:color="auto" w:fill="FFFFFF"/>
          <w:lang w:val="es-ES"/>
        </w:rPr>
        <w:t xml:space="preserve">. </w:t>
      </w:r>
    </w:p>
    <w:p w14:paraId="4BCD3F74" w14:textId="77777777" w:rsidR="00371E9C" w:rsidRPr="008B2333" w:rsidRDefault="00371E9C" w:rsidP="00371E9C">
      <w:pPr>
        <w:widowControl w:val="0"/>
        <w:autoSpaceDE w:val="0"/>
        <w:autoSpaceDN w:val="0"/>
        <w:spacing w:after="0" w:line="276" w:lineRule="auto"/>
        <w:jc w:val="both"/>
        <w:rPr>
          <w:rFonts w:ascii="Verdana" w:hAnsi="Verdana" w:cs="Arial"/>
        </w:rPr>
      </w:pPr>
    </w:p>
    <w:p w14:paraId="1C081671" w14:textId="77777777" w:rsidR="00371E9C" w:rsidRPr="008B2333" w:rsidRDefault="00371E9C" w:rsidP="00371E9C">
      <w:pPr>
        <w:widowControl w:val="0"/>
        <w:autoSpaceDE w:val="0"/>
        <w:autoSpaceDN w:val="0"/>
        <w:spacing w:after="0" w:line="276" w:lineRule="auto"/>
        <w:jc w:val="both"/>
        <w:rPr>
          <w:rFonts w:ascii="Verdana" w:hAnsi="Verdana" w:cs="Arial"/>
          <w:lang w:val="es-ES_tradnl"/>
        </w:rPr>
      </w:pPr>
      <w:r w:rsidRPr="008B2333">
        <w:rPr>
          <w:rFonts w:ascii="Verdana" w:hAnsi="Verdana" w:cs="Arial"/>
        </w:rPr>
        <w:t xml:space="preserve">Este concepto tiene el alcance previsto en el artículo 28 del Código de Procedimiento Administrativo y de lo Contencioso Administrativo </w:t>
      </w:r>
      <w:r w:rsidRPr="008B2333">
        <w:rPr>
          <w:rFonts w:ascii="Verdana" w:hAnsi="Verdana" w:cs="Arial"/>
          <w:lang w:val="es-ES_tradnl"/>
        </w:rPr>
        <w:t>y las expresiones aquí utilizadas con mayúscula inicial deben ser entendidas con el significado que les otorga el artículo 2.2.1.1.1.3.1. del Decreto 1082 de 2015.</w:t>
      </w:r>
    </w:p>
    <w:p w14:paraId="7D51A398" w14:textId="77777777" w:rsidR="00371E9C" w:rsidRPr="008B2333" w:rsidRDefault="00371E9C" w:rsidP="00371E9C">
      <w:pPr>
        <w:widowControl w:val="0"/>
        <w:autoSpaceDE w:val="0"/>
        <w:autoSpaceDN w:val="0"/>
        <w:spacing w:after="0" w:line="276" w:lineRule="auto"/>
        <w:jc w:val="both"/>
        <w:rPr>
          <w:rFonts w:ascii="Verdana" w:hAnsi="Verdana" w:cs="Arial"/>
        </w:rPr>
      </w:pPr>
    </w:p>
    <w:p w14:paraId="3FFE076A" w14:textId="77777777" w:rsidR="00371E9C" w:rsidRPr="008B2333" w:rsidRDefault="00371E9C" w:rsidP="00371E9C">
      <w:pPr>
        <w:spacing w:after="0" w:line="240" w:lineRule="auto"/>
        <w:rPr>
          <w:rFonts w:ascii="Verdana" w:hAnsi="Verdana" w:cs="Arial"/>
          <w:lang w:eastAsia="es-CO"/>
        </w:rPr>
      </w:pPr>
      <w:r w:rsidRPr="008B2333">
        <w:rPr>
          <w:rFonts w:ascii="Verdana" w:eastAsia="Times New Roman" w:hAnsi="Verdana" w:cs="Arial"/>
          <w:lang w:eastAsia="es-CO"/>
        </w:rPr>
        <w:t>Atentamente,</w:t>
      </w:r>
      <w:r w:rsidRPr="008B2333">
        <w:rPr>
          <w:rFonts w:ascii="Verdana" w:hAnsi="Verdana" w:cs="Arial"/>
          <w:lang w:eastAsia="es-CO"/>
        </w:rPr>
        <w:t xml:space="preserve"> </w:t>
      </w:r>
    </w:p>
    <w:p w14:paraId="0F6F3777" w14:textId="62D276DA" w:rsidR="00371E9C" w:rsidRPr="008B2333" w:rsidRDefault="00E063C3" w:rsidP="00371E9C">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3F2674CB" wp14:editId="415B634B">
            <wp:extent cx="2896819" cy="107533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2914493" cy="1081896"/>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71E9C" w:rsidRPr="008B2333" w14:paraId="72500321" w14:textId="77777777" w:rsidTr="00772FF3">
        <w:trPr>
          <w:trHeight w:val="315"/>
        </w:trPr>
        <w:tc>
          <w:tcPr>
            <w:tcW w:w="893" w:type="dxa"/>
            <w:vAlign w:val="center"/>
            <w:hideMark/>
          </w:tcPr>
          <w:p w14:paraId="38AF8E6C" w14:textId="77777777" w:rsidR="00371E9C" w:rsidRPr="008B2333" w:rsidRDefault="00371E9C" w:rsidP="00772FF3">
            <w:pPr>
              <w:contextualSpacing/>
              <w:rPr>
                <w:rFonts w:ascii="Verdana" w:hAnsi="Verdana" w:cs="Arial"/>
                <w:sz w:val="16"/>
                <w:szCs w:val="16"/>
                <w:lang w:val="es-ES" w:eastAsia="es-ES"/>
              </w:rPr>
            </w:pPr>
            <w:r w:rsidRPr="008B2333">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1F795EF" w14:textId="77777777" w:rsidR="00371E9C" w:rsidRPr="008B2333" w:rsidRDefault="00371E9C" w:rsidP="00772FF3">
            <w:pPr>
              <w:rPr>
                <w:rFonts w:ascii="Verdana" w:eastAsia="Arial" w:hAnsi="Verdana" w:cs="Arial"/>
                <w:sz w:val="16"/>
                <w:szCs w:val="16"/>
              </w:rPr>
            </w:pPr>
            <w:r w:rsidRPr="008B2333">
              <w:rPr>
                <w:rFonts w:ascii="Verdana" w:eastAsia="Arial" w:hAnsi="Verdana" w:cs="Arial"/>
                <w:sz w:val="16"/>
                <w:szCs w:val="16"/>
              </w:rPr>
              <w:t>Diana Lucia Saavedra Castañeda </w:t>
            </w:r>
          </w:p>
          <w:p w14:paraId="523FBD5A" w14:textId="77777777" w:rsidR="00371E9C" w:rsidRPr="008B2333" w:rsidRDefault="00371E9C" w:rsidP="00772FF3">
            <w:pPr>
              <w:contextualSpacing/>
              <w:rPr>
                <w:rFonts w:ascii="Verdana" w:eastAsia="Arial" w:hAnsi="Verdana" w:cs="Arial"/>
                <w:sz w:val="16"/>
                <w:szCs w:val="16"/>
              </w:rPr>
            </w:pPr>
            <w:r w:rsidRPr="008B2333">
              <w:rPr>
                <w:rFonts w:ascii="Verdana" w:eastAsia="Arial" w:hAnsi="Verdana" w:cs="Arial"/>
                <w:sz w:val="16"/>
                <w:szCs w:val="16"/>
              </w:rPr>
              <w:t>Contratista de la Subdirección de Gestión Contractual </w:t>
            </w:r>
          </w:p>
        </w:tc>
      </w:tr>
      <w:tr w:rsidR="00371E9C" w:rsidRPr="008B2333" w14:paraId="4BC9590B" w14:textId="77777777" w:rsidTr="00772FF3">
        <w:trPr>
          <w:trHeight w:val="330"/>
        </w:trPr>
        <w:tc>
          <w:tcPr>
            <w:tcW w:w="893" w:type="dxa"/>
            <w:vAlign w:val="center"/>
            <w:hideMark/>
          </w:tcPr>
          <w:p w14:paraId="0294F63D" w14:textId="77777777" w:rsidR="00371E9C" w:rsidRPr="008B2333" w:rsidRDefault="00371E9C" w:rsidP="00772FF3">
            <w:pPr>
              <w:contextualSpacing/>
              <w:rPr>
                <w:rFonts w:ascii="Verdana" w:hAnsi="Verdana" w:cs="Arial"/>
                <w:sz w:val="16"/>
                <w:szCs w:val="16"/>
                <w:lang w:val="es-ES" w:eastAsia="es-ES"/>
              </w:rPr>
            </w:pPr>
            <w:r w:rsidRPr="008B2333">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7B72F58" w14:textId="77777777" w:rsidR="00371E9C" w:rsidRPr="008B2333" w:rsidRDefault="00371E9C" w:rsidP="00772FF3">
            <w:pPr>
              <w:pStyle w:val="paragraph"/>
              <w:spacing w:before="0" w:beforeAutospacing="0" w:after="0" w:afterAutospacing="0"/>
              <w:contextualSpacing/>
              <w:textAlignment w:val="baseline"/>
              <w:rPr>
                <w:rFonts w:ascii="Verdana" w:hAnsi="Verdana" w:cs="Segoe UI"/>
                <w:sz w:val="16"/>
                <w:szCs w:val="16"/>
              </w:rPr>
            </w:pPr>
            <w:r w:rsidRPr="008B2333">
              <w:rPr>
                <w:rFonts w:ascii="Verdana" w:hAnsi="Verdana" w:cs="Segoe UI"/>
                <w:sz w:val="16"/>
                <w:szCs w:val="16"/>
              </w:rPr>
              <w:t xml:space="preserve">Alejandro Raúl Sarmiento Cantillo </w:t>
            </w:r>
          </w:p>
          <w:p w14:paraId="39A00AC1" w14:textId="77777777" w:rsidR="00371E9C" w:rsidRPr="008B2333" w:rsidRDefault="00371E9C" w:rsidP="00772FF3">
            <w:pPr>
              <w:pStyle w:val="paragraph"/>
              <w:spacing w:before="0" w:beforeAutospacing="0" w:after="0" w:afterAutospacing="0"/>
              <w:contextualSpacing/>
              <w:textAlignment w:val="baseline"/>
              <w:rPr>
                <w:rFonts w:ascii="Verdana" w:hAnsi="Verdana" w:cs="Segoe UI"/>
                <w:sz w:val="16"/>
                <w:szCs w:val="16"/>
              </w:rPr>
            </w:pPr>
            <w:r w:rsidRPr="008B2333">
              <w:rPr>
                <w:rFonts w:ascii="Verdana" w:hAnsi="Verdana" w:cs="Segoe UI"/>
                <w:sz w:val="16"/>
                <w:szCs w:val="16"/>
              </w:rPr>
              <w:t xml:space="preserve">Gestor Grado T1-15 </w:t>
            </w:r>
            <w:r w:rsidRPr="008B2333">
              <w:rPr>
                <w:rFonts w:ascii="Verdana" w:eastAsia="Arial" w:hAnsi="Verdana" w:cs="Arial"/>
                <w:sz w:val="16"/>
                <w:szCs w:val="16"/>
              </w:rPr>
              <w:t>de la Subdirección de Gestión Contractual </w:t>
            </w:r>
          </w:p>
        </w:tc>
      </w:tr>
      <w:tr w:rsidR="00371E9C" w:rsidRPr="008B2333" w14:paraId="3A0DEE79" w14:textId="77777777" w:rsidTr="00772FF3">
        <w:trPr>
          <w:trHeight w:val="300"/>
        </w:trPr>
        <w:tc>
          <w:tcPr>
            <w:tcW w:w="893" w:type="dxa"/>
            <w:vAlign w:val="center"/>
          </w:tcPr>
          <w:p w14:paraId="0669C70D" w14:textId="77777777" w:rsidR="00371E9C" w:rsidRPr="008B2333" w:rsidRDefault="00371E9C" w:rsidP="00772FF3">
            <w:pPr>
              <w:contextualSpacing/>
              <w:rPr>
                <w:rFonts w:ascii="Verdana" w:hAnsi="Verdana" w:cs="Arial"/>
                <w:sz w:val="16"/>
                <w:szCs w:val="16"/>
                <w:lang w:val="es-ES" w:eastAsia="es-ES"/>
              </w:rPr>
            </w:pPr>
            <w:r w:rsidRPr="008B2333">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305FF36" w14:textId="77777777" w:rsidR="00371E9C" w:rsidRPr="008B2333" w:rsidRDefault="00371E9C" w:rsidP="00772FF3">
            <w:pPr>
              <w:contextualSpacing/>
              <w:rPr>
                <w:rFonts w:ascii="Verdana" w:eastAsia="Calibri" w:hAnsi="Verdana" w:cs="Arial"/>
                <w:sz w:val="16"/>
                <w:szCs w:val="16"/>
                <w:lang w:val="pt-BR" w:eastAsia="es-ES"/>
              </w:rPr>
            </w:pPr>
            <w:r w:rsidRPr="008B2333">
              <w:rPr>
                <w:rFonts w:ascii="Verdana" w:eastAsia="Calibri" w:hAnsi="Verdana" w:cs="Arial"/>
                <w:sz w:val="16"/>
                <w:szCs w:val="16"/>
                <w:lang w:val="pt-BR" w:eastAsia="es-ES"/>
              </w:rPr>
              <w:t>Carolina Quintero Gacharná</w:t>
            </w:r>
          </w:p>
          <w:p w14:paraId="381C8B04" w14:textId="77777777" w:rsidR="00371E9C" w:rsidRPr="008B2333" w:rsidRDefault="00371E9C" w:rsidP="00772FF3">
            <w:pPr>
              <w:contextualSpacing/>
              <w:rPr>
                <w:rFonts w:ascii="Verdana" w:eastAsia="Calibri" w:hAnsi="Verdana" w:cs="Arial"/>
                <w:sz w:val="16"/>
                <w:szCs w:val="16"/>
                <w:lang w:val="pt-BR" w:eastAsia="es-ES"/>
              </w:rPr>
            </w:pPr>
            <w:r w:rsidRPr="008B2333">
              <w:rPr>
                <w:rFonts w:ascii="Verdana" w:eastAsia="Calibri" w:hAnsi="Verdana" w:cs="Arial"/>
                <w:sz w:val="16"/>
                <w:szCs w:val="16"/>
                <w:lang w:eastAsia="es-ES"/>
              </w:rPr>
              <w:t>Subdirectora</w:t>
            </w:r>
            <w:r w:rsidRPr="008B2333">
              <w:rPr>
                <w:rFonts w:ascii="Verdana" w:eastAsia="Calibri" w:hAnsi="Verdana" w:cs="Arial"/>
                <w:sz w:val="16"/>
                <w:szCs w:val="16"/>
                <w:lang w:val="pt-BR" w:eastAsia="es-ES"/>
              </w:rPr>
              <w:t xml:space="preserve"> de Gestión Contractual ANCP – CCE</w:t>
            </w:r>
          </w:p>
        </w:tc>
      </w:tr>
      <w:bookmarkEnd w:id="0"/>
    </w:tbl>
    <w:p w14:paraId="4708632F" w14:textId="3AC3AA88"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20203" w14:textId="77777777" w:rsidR="003F3D18" w:rsidRDefault="003F3D18" w:rsidP="004A1847">
      <w:pPr>
        <w:spacing w:after="0" w:line="240" w:lineRule="auto"/>
      </w:pPr>
      <w:r>
        <w:separator/>
      </w:r>
    </w:p>
  </w:endnote>
  <w:endnote w:type="continuationSeparator" w:id="0">
    <w:p w14:paraId="0878258A" w14:textId="77777777" w:rsidR="003F3D18" w:rsidRDefault="003F3D18" w:rsidP="004A1847">
      <w:pPr>
        <w:spacing w:after="0" w:line="240" w:lineRule="auto"/>
      </w:pPr>
      <w:r>
        <w:continuationSeparator/>
      </w:r>
    </w:p>
  </w:endnote>
  <w:endnote w:type="continuationNotice" w:id="1">
    <w:p w14:paraId="5CF1F7A1" w14:textId="77777777" w:rsidR="003F3D18" w:rsidRDefault="003F3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78511" w14:textId="77777777" w:rsidR="004A1847" w:rsidRDefault="004A1847">
    <w:pPr>
      <w:pStyle w:val="Piedepgina"/>
    </w:pPr>
  </w:p>
  <w:p w14:paraId="75F890F3"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BDDA7D2"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17C12B5"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6FE68769" w14:textId="77777777"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1B54B" w14:textId="77777777" w:rsidR="003F3D18" w:rsidRDefault="003F3D18" w:rsidP="004A1847">
      <w:pPr>
        <w:spacing w:after="0" w:line="240" w:lineRule="auto"/>
      </w:pPr>
      <w:r>
        <w:separator/>
      </w:r>
    </w:p>
  </w:footnote>
  <w:footnote w:type="continuationSeparator" w:id="0">
    <w:p w14:paraId="3A48AA87" w14:textId="77777777" w:rsidR="003F3D18" w:rsidRDefault="003F3D18" w:rsidP="004A1847">
      <w:pPr>
        <w:spacing w:after="0" w:line="240" w:lineRule="auto"/>
      </w:pPr>
      <w:r>
        <w:continuationSeparator/>
      </w:r>
    </w:p>
  </w:footnote>
  <w:footnote w:type="continuationNotice" w:id="1">
    <w:p w14:paraId="1B4AA9D7" w14:textId="77777777" w:rsidR="003F3D18" w:rsidRDefault="003F3D18">
      <w:pPr>
        <w:spacing w:after="0" w:line="240" w:lineRule="auto"/>
      </w:pPr>
    </w:p>
  </w:footnote>
  <w:footnote w:id="2">
    <w:p w14:paraId="27D1E428"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Ley 489 de 1998: “Artículo 85. Empresas industriales y comerciales del Estado. 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3A2AA374"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a) Personería jurídica; </w:t>
      </w:r>
    </w:p>
    <w:p w14:paraId="10CD7994"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b) Autonomía administrativa y financiera; </w:t>
      </w:r>
    </w:p>
    <w:p w14:paraId="35BDCD7A"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4D808953"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El capital de las empresas industriales y comerciales del Estado podrá estar representado en cuotas o acciones de igual valor nominal. </w:t>
      </w:r>
    </w:p>
    <w:p w14:paraId="57212458"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A las empresas industriales y comerciales del Estado y a las sociedades de economía mixta se les aplicará en lo pertinente los artículos 19, numerales 2°, 4°, 5°, 6°, 12, 13, 17, 27, numerales 2°, 3°, 4°, 5°, y 7°, y 183 de la Ley 142 de 1994. </w:t>
      </w:r>
    </w:p>
    <w:p w14:paraId="2D7C3317"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Parágrafo. Las disposiciones legales que protegen el secreto industrial y la información comercial se aplicarán a aquellos secretos e informaciones de esa naturaleza que desarrollen y posean las empresas industriales y comerciales del Estado”. </w:t>
      </w:r>
    </w:p>
  </w:footnote>
  <w:footnote w:id="3">
    <w:p w14:paraId="10C0BB25" w14:textId="77777777" w:rsidR="00371E9C" w:rsidRPr="00954382" w:rsidRDefault="00371E9C" w:rsidP="00371E9C">
      <w:pPr>
        <w:pStyle w:val="Textonotapie"/>
        <w:ind w:firstLine="709"/>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p>
  </w:footnote>
  <w:footnote w:id="4">
    <w:p w14:paraId="4CD84059" w14:textId="77777777" w:rsidR="00371E9C" w:rsidRPr="00954382" w:rsidRDefault="00371E9C" w:rsidP="00371E9C">
      <w:pPr>
        <w:spacing w:after="0" w:line="240" w:lineRule="auto"/>
        <w:ind w:firstLine="709"/>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El artículo 85 de la ley 489 de 1998 definió a las empresas industriales y comerciales del Estado </w:t>
      </w:r>
      <w:r w:rsidRPr="00954382">
        <w:rPr>
          <w:rFonts w:ascii="Verdana" w:hAnsi="Verdana" w:cs="Arial"/>
          <w:color w:val="000000"/>
          <w:sz w:val="14"/>
          <w:szCs w:val="14"/>
        </w:rPr>
        <w:t>como “organismos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p>
    <w:bookmarkStart w:id="2" w:name="353"/>
    <w:bookmarkEnd w:id="2"/>
  </w:footnote>
  <w:footnote w:id="5">
    <w:p w14:paraId="1F29823B" w14:textId="77777777" w:rsidR="00371E9C" w:rsidRPr="00954382" w:rsidRDefault="00371E9C" w:rsidP="00371E9C">
      <w:pPr>
        <w:pStyle w:val="Textonotapie"/>
        <w:ind w:firstLine="709"/>
        <w:contextualSpacing/>
        <w:jc w:val="both"/>
        <w:rPr>
          <w:rFonts w:ascii="Verdana" w:hAnsi="Verdana" w:cs="Arial"/>
          <w:sz w:val="14"/>
          <w:szCs w:val="14"/>
        </w:rPr>
      </w:pPr>
      <w:bookmarkStart w:id="4" w:name="353"/>
      <w:bookmarkEnd w:id="4"/>
      <w:r w:rsidRPr="00954382">
        <w:rPr>
          <w:rStyle w:val="Refdenotaalpie"/>
          <w:rFonts w:ascii="Verdana" w:hAnsi="Verdana" w:cs="Arial"/>
          <w:sz w:val="14"/>
          <w:szCs w:val="14"/>
        </w:rPr>
        <w:footnoteRef/>
      </w:r>
      <w:r w:rsidRPr="00954382">
        <w:rPr>
          <w:rFonts w:ascii="Verdana" w:hAnsi="Verdana" w:cs="Arial"/>
          <w:sz w:val="14"/>
          <w:szCs w:val="14"/>
        </w:rPr>
        <w:t xml:space="preserve"> 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footnote>
  <w:footnote w:id="6">
    <w:p w14:paraId="1675DA7E" w14:textId="77777777" w:rsidR="00371E9C" w:rsidRPr="00954382" w:rsidRDefault="00371E9C" w:rsidP="00371E9C">
      <w:pPr>
        <w:pStyle w:val="Textonotapie"/>
        <w:ind w:firstLine="709"/>
        <w:contextualSpacing/>
        <w:jc w:val="both"/>
        <w:rPr>
          <w:rFonts w:ascii="Verdana" w:hAnsi="Verdana" w:cs="Arial"/>
          <w:sz w:val="14"/>
          <w:szCs w:val="14"/>
          <w:lang w:val="es-CO"/>
        </w:rPr>
      </w:pPr>
      <w:r w:rsidRPr="00954382">
        <w:rPr>
          <w:rStyle w:val="Refdenotaalpie"/>
          <w:rFonts w:ascii="Verdana" w:hAnsi="Verdana" w:cs="Arial"/>
          <w:sz w:val="14"/>
          <w:szCs w:val="14"/>
        </w:rPr>
        <w:footnoteRef/>
      </w:r>
      <w:r w:rsidRPr="00954382">
        <w:rPr>
          <w:rFonts w:ascii="Verdana" w:hAnsi="Verdana" w:cs="Arial"/>
          <w:sz w:val="14"/>
          <w:szCs w:val="14"/>
        </w:rPr>
        <w:t xml:space="preserve"> El artículo 14 original de la Ley 1150 de 2007 excluía además aquellas cuya actividad se realizaba en “mercados monopolísticos”, pero, con buen tino, se eliminó en el artículo 93 de la Ley 1474 de 2011, pues en ese caso no se está en presencia de los fundamentos que soportan la excepción de no aplicar el Estatuto General de Contratación de la Administración Pública, cual es la “competencia y el libre juego del mercado”.</w:t>
      </w:r>
    </w:p>
  </w:footnote>
  <w:footnote w:id="7">
    <w:p w14:paraId="424BCB12" w14:textId="77777777" w:rsidR="00371E9C" w:rsidRPr="00954382" w:rsidRDefault="00371E9C" w:rsidP="00371E9C">
      <w:pPr>
        <w:pStyle w:val="Textonotapie"/>
        <w:ind w:firstLine="709"/>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Consejo de Estado. Sección Tercera, Sentencia del 19 de agosto de 2004 </w:t>
      </w:r>
      <w:r w:rsidRPr="00954382">
        <w:rPr>
          <w:rFonts w:ascii="Verdana" w:hAnsi="Verdana" w:cs="Arial"/>
          <w:sz w:val="14"/>
          <w:szCs w:val="14"/>
        </w:rPr>
        <w:t xml:space="preserve">Exp. 12.342, reiterada en sentencia de 6 de febrero de 2006, Exp. 13.414. </w:t>
      </w:r>
    </w:p>
  </w:footnote>
  <w:footnote w:id="8">
    <w:p w14:paraId="70BA4D53" w14:textId="77777777" w:rsidR="00371E9C" w:rsidRPr="00954382" w:rsidRDefault="00371E9C" w:rsidP="00371E9C">
      <w:pPr>
        <w:pStyle w:val="Textonotapie"/>
        <w:ind w:firstLine="709"/>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Ley 1150 de 2007, artículo 13: </w:t>
      </w:r>
      <w:r w:rsidRPr="00954382">
        <w:rPr>
          <w:rFonts w:ascii="Verdana" w:hAnsi="Verdana" w:cs="Arial"/>
          <w:color w:val="000000" w:themeColor="text1"/>
          <w:sz w:val="14"/>
          <w:szCs w:val="14"/>
        </w:rPr>
        <w:t>“</w:t>
      </w:r>
      <w:r w:rsidRPr="00954382">
        <w:rPr>
          <w:rFonts w:ascii="Verdana" w:hAnsi="Verdana" w:cs="Arial"/>
          <w:sz w:val="14"/>
          <w:szCs w:val="14"/>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954382">
        <w:rPr>
          <w:rFonts w:ascii="Verdana" w:hAnsi="Verdana" w:cs="Arial"/>
          <w:color w:val="000000" w:themeColor="text1"/>
          <w:sz w:val="14"/>
          <w:szCs w:val="14"/>
        </w:rPr>
        <w:t>”.</w:t>
      </w:r>
    </w:p>
  </w:footnote>
  <w:footnote w:id="9">
    <w:p w14:paraId="3635568C" w14:textId="77777777" w:rsidR="00371E9C" w:rsidRPr="00954382" w:rsidRDefault="00371E9C" w:rsidP="00371E9C">
      <w:pPr>
        <w:pStyle w:val="Textonotapie"/>
        <w:ind w:firstLine="709"/>
        <w:contextualSpacing/>
        <w:jc w:val="both"/>
        <w:rPr>
          <w:rFonts w:ascii="Verdana" w:hAnsi="Verdana" w:cs="Arial"/>
          <w:color w:val="000000" w:themeColor="text1"/>
          <w:sz w:val="14"/>
          <w:szCs w:val="14"/>
        </w:rPr>
      </w:pPr>
      <w:r w:rsidRPr="00954382">
        <w:rPr>
          <w:rStyle w:val="Refdenotaalpie"/>
          <w:rFonts w:ascii="Verdana" w:hAnsi="Verdana" w:cs="Arial"/>
          <w:color w:val="000000" w:themeColor="text1"/>
          <w:sz w:val="14"/>
          <w:szCs w:val="14"/>
        </w:rPr>
        <w:footnoteRef/>
      </w:r>
      <w:r w:rsidRPr="00954382">
        <w:rPr>
          <w:rFonts w:ascii="Verdana" w:hAnsi="Verdana" w:cs="Arial"/>
          <w:color w:val="000000" w:themeColor="text1"/>
          <w:sz w:val="14"/>
          <w:szCs w:val="14"/>
        </w:rPr>
        <w:t xml:space="preserve"> Decreto 1082 de 2015: “Artículo 2.2.1.2.1.4.4. Convenios o contratos interadministrativos. La modalidad de selección para la contratación entre Entidades Estatales es la contratación directa; </w:t>
      </w:r>
      <w:r w:rsidRPr="00954382">
        <w:rPr>
          <w:rFonts w:ascii="Verdana" w:hAnsi="Verdana" w:cs="Arial"/>
          <w:color w:val="000000" w:themeColor="text1"/>
          <w:sz w:val="14"/>
          <w:szCs w:val="14"/>
        </w:rPr>
        <w:t>y en consecuencia, le es aplicable lo establecido en el artículo 2.2.1.2.1.4.1 del presente decreto.</w:t>
      </w:r>
    </w:p>
    <w:p w14:paraId="37461A31" w14:textId="77777777" w:rsidR="00371E9C" w:rsidRPr="00954382" w:rsidRDefault="00371E9C" w:rsidP="00371E9C">
      <w:pPr>
        <w:pStyle w:val="Textonotapie"/>
        <w:ind w:firstLine="709"/>
        <w:contextualSpacing/>
        <w:jc w:val="both"/>
        <w:rPr>
          <w:rFonts w:ascii="Verdana" w:hAnsi="Verdana" w:cs="Arial"/>
          <w:color w:val="000000" w:themeColor="text1"/>
          <w:sz w:val="14"/>
          <w:szCs w:val="14"/>
        </w:rPr>
      </w:pPr>
      <w:r w:rsidRPr="00954382">
        <w:rPr>
          <w:rFonts w:ascii="Verdana" w:hAnsi="Verdana" w:cs="Arial"/>
          <w:color w:val="000000" w:themeColor="text1"/>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0">
    <w:p w14:paraId="1767A1C5" w14:textId="77777777" w:rsidR="00371E9C" w:rsidRPr="00954382" w:rsidRDefault="00371E9C" w:rsidP="00371E9C">
      <w:pPr>
        <w:spacing w:after="0" w:line="240" w:lineRule="auto"/>
        <w:ind w:firstLine="709"/>
        <w:contextualSpacing/>
        <w:jc w:val="both"/>
        <w:rPr>
          <w:rFonts w:ascii="Verdana" w:hAnsi="Verdana" w:cs="Arial"/>
          <w:color w:val="000000" w:themeColor="text1"/>
          <w:sz w:val="14"/>
          <w:szCs w:val="14"/>
        </w:rPr>
      </w:pPr>
      <w:r w:rsidRPr="00954382">
        <w:rPr>
          <w:rStyle w:val="Refdenotaalpie"/>
          <w:rFonts w:ascii="Verdana" w:hAnsi="Verdana" w:cs="Arial"/>
          <w:color w:val="000000" w:themeColor="text1"/>
          <w:sz w:val="14"/>
          <w:szCs w:val="14"/>
        </w:rPr>
        <w:footnoteRef/>
      </w:r>
      <w:r w:rsidRPr="00954382">
        <w:rPr>
          <w:rStyle w:val="Refdenotaalpie"/>
          <w:rFonts w:ascii="Verdana" w:hAnsi="Verdana" w:cs="Arial"/>
          <w:color w:val="000000" w:themeColor="text1"/>
          <w:sz w:val="14"/>
          <w:szCs w:val="14"/>
        </w:rPr>
        <w:t xml:space="preserve"> </w:t>
      </w:r>
      <w:r w:rsidRPr="00954382">
        <w:rPr>
          <w:rFonts w:ascii="Verdana" w:hAnsi="Verdana" w:cs="Arial"/>
          <w:color w:val="000000" w:themeColor="text1"/>
          <w:sz w:val="14"/>
          <w:szCs w:val="14"/>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11">
    <w:p w14:paraId="7DB5BF7B" w14:textId="77777777" w:rsidR="00371E9C" w:rsidRPr="00954382" w:rsidRDefault="00371E9C" w:rsidP="00371E9C">
      <w:pPr>
        <w:pStyle w:val="Textonotapie"/>
        <w:ind w:firstLine="709"/>
        <w:contextualSpacing/>
        <w:jc w:val="both"/>
        <w:rPr>
          <w:rFonts w:ascii="Verdana" w:hAnsi="Verdana" w:cs="Arial"/>
          <w:color w:val="000000" w:themeColor="text1"/>
          <w:sz w:val="14"/>
          <w:szCs w:val="14"/>
        </w:rPr>
      </w:pPr>
      <w:r w:rsidRPr="00954382">
        <w:rPr>
          <w:rStyle w:val="Refdenotaalpie"/>
          <w:rFonts w:ascii="Verdana" w:hAnsi="Verdana" w:cs="Arial"/>
          <w:color w:val="000000" w:themeColor="text1"/>
          <w:sz w:val="14"/>
          <w:szCs w:val="14"/>
        </w:rPr>
        <w:footnoteRef/>
      </w:r>
      <w:r w:rsidRPr="00954382">
        <w:rPr>
          <w:rFonts w:ascii="Verdana" w:hAnsi="Verdana" w:cs="Arial"/>
          <w:color w:val="000000" w:themeColor="text1"/>
          <w:sz w:val="14"/>
          <w:szCs w:val="14"/>
        </w:rPr>
        <w:t xml:space="preserve"> Código Civil: “Artículo 27. Cuando el sentido de la ley sea claro, no se desatenderá su tenor a pretexto de consultar su espíritu”.</w:t>
      </w:r>
    </w:p>
  </w:footnote>
  <w:footnote w:id="12">
    <w:p w14:paraId="407FC560" w14:textId="77777777" w:rsidR="00371E9C" w:rsidRPr="00954382" w:rsidRDefault="00371E9C" w:rsidP="00371E9C">
      <w:pPr>
        <w:pStyle w:val="Textonotapie"/>
        <w:ind w:firstLine="709"/>
        <w:contextualSpacing/>
        <w:jc w:val="both"/>
        <w:rPr>
          <w:rFonts w:ascii="Verdana" w:hAnsi="Verdana" w:cs="Arial"/>
          <w:color w:val="000000" w:themeColor="text1"/>
          <w:sz w:val="14"/>
          <w:szCs w:val="14"/>
        </w:rPr>
      </w:pPr>
      <w:r w:rsidRPr="00954382">
        <w:rPr>
          <w:rStyle w:val="Refdenotaalpie"/>
          <w:rFonts w:ascii="Verdana" w:hAnsi="Verdana" w:cs="Arial"/>
          <w:color w:val="000000" w:themeColor="text1"/>
          <w:sz w:val="14"/>
          <w:szCs w:val="14"/>
        </w:rPr>
        <w:footnoteRef/>
      </w:r>
      <w:r w:rsidRPr="00954382">
        <w:rPr>
          <w:rFonts w:ascii="Verdana" w:hAnsi="Verdana" w:cs="Arial"/>
          <w:color w:val="000000" w:themeColor="text1"/>
          <w:sz w:val="14"/>
          <w:szCs w:val="14"/>
        </w:rPr>
        <w:t xml:space="preserve"> Consejo de Estado. Sección Tercera. Sentencia del 23 de junio de 2010. Radicación No. 66001-23-31-000-1998-00261-01(17.860). Consejero Ponente: Mauricio Fajardo Gómez.</w:t>
      </w:r>
    </w:p>
  </w:footnote>
  <w:footnote w:id="13">
    <w:p w14:paraId="00C3B8BD" w14:textId="77777777" w:rsidR="00371E9C" w:rsidRPr="00954382" w:rsidRDefault="00371E9C" w:rsidP="00371E9C">
      <w:pPr>
        <w:pStyle w:val="Textonotapie"/>
        <w:ind w:firstLine="709"/>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Consejo de Estado. Sala de Consulta y Servicio Civil. Concepto de 28 de junio de 2012. Rad: 11001-03-06-000-2012-00016-00(2092). CP: William Zambrano Cetina. </w:t>
      </w:r>
    </w:p>
  </w:footnote>
  <w:footnote w:id="14">
    <w:p w14:paraId="6F92DB5C"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Style w:val="Refdenotaalpie"/>
          <w:rFonts w:ascii="Verdana" w:hAnsi="Verdana" w:cs="Arial"/>
          <w:sz w:val="14"/>
          <w:szCs w:val="14"/>
        </w:rPr>
        <w:footnoteRef/>
      </w:r>
      <w:r w:rsidRPr="00954382">
        <w:rPr>
          <w:rFonts w:ascii="Verdana" w:hAnsi="Verdana" w:cs="Arial"/>
          <w:sz w:val="14"/>
          <w:szCs w:val="14"/>
        </w:rPr>
        <w:t xml:space="preserve"> “Articulo 38. Integración de la rama ejecutiva del poder </w:t>
      </w:r>
      <w:r w:rsidRPr="00954382">
        <w:rPr>
          <w:rFonts w:ascii="Verdana" w:hAnsi="Verdana" w:cs="Arial"/>
          <w:sz w:val="14"/>
          <w:szCs w:val="14"/>
        </w:rPr>
        <w:t>publico en el orden nacional. La Rama Ejecutiva del Poder Público en el orden nacional, está integrada por los siguientes organismos y entidades:</w:t>
      </w:r>
    </w:p>
    <w:p w14:paraId="6FF65B2C"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1. Del Sector Central:</w:t>
      </w:r>
    </w:p>
    <w:p w14:paraId="59148B03"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a) La Presidencia de la República;</w:t>
      </w:r>
    </w:p>
    <w:p w14:paraId="0425DED1"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b) La Vicepresidencia de la República;</w:t>
      </w:r>
    </w:p>
    <w:p w14:paraId="3BE19A8B"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c) Los Consejos Superiores de la administración;</w:t>
      </w:r>
    </w:p>
    <w:p w14:paraId="58F29D30"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d) Los ministerios y departamentos administrativos;</w:t>
      </w:r>
    </w:p>
    <w:p w14:paraId="6E851A58"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e) Las superintendencias y unidades administrativas especiales sin personería jurídica.</w:t>
      </w:r>
    </w:p>
    <w:p w14:paraId="03508EFE" w14:textId="77777777" w:rsidR="00371E9C" w:rsidRPr="00954382" w:rsidRDefault="00371E9C" w:rsidP="00371E9C">
      <w:pPr>
        <w:pStyle w:val="Textonotapie"/>
        <w:ind w:firstLine="708"/>
        <w:contextualSpacing/>
        <w:jc w:val="both"/>
        <w:rPr>
          <w:rFonts w:ascii="Verdana" w:hAnsi="Verdana" w:cs="Arial"/>
          <w:i/>
          <w:iCs/>
          <w:sz w:val="14"/>
          <w:szCs w:val="14"/>
        </w:rPr>
      </w:pPr>
      <w:r w:rsidRPr="00954382">
        <w:rPr>
          <w:rFonts w:ascii="Verdana" w:hAnsi="Verdana" w:cs="Arial"/>
          <w:i/>
          <w:iCs/>
          <w:sz w:val="14"/>
          <w:szCs w:val="14"/>
        </w:rPr>
        <w:t>2. Del Sector descentralizado por servicios:</w:t>
      </w:r>
    </w:p>
    <w:p w14:paraId="448A64D7"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a) Los establecimientos públicos;</w:t>
      </w:r>
    </w:p>
    <w:p w14:paraId="0C4B594A"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i/>
          <w:iCs/>
          <w:sz w:val="14"/>
          <w:szCs w:val="14"/>
        </w:rPr>
        <w:t>b) Las empresas industriales y comerciales del Estado</w:t>
      </w:r>
      <w:r w:rsidRPr="00954382">
        <w:rPr>
          <w:rFonts w:ascii="Verdana" w:hAnsi="Verdana" w:cs="Arial"/>
          <w:sz w:val="14"/>
          <w:szCs w:val="14"/>
        </w:rPr>
        <w:t>;</w:t>
      </w:r>
    </w:p>
    <w:p w14:paraId="41AD1372"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c) Las superintendencias y las unidades administrativas especiales con personería jurídica;</w:t>
      </w:r>
    </w:p>
    <w:p w14:paraId="27CFD2A9"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d) Las empresas sociales del Estado y las empresas oficiales de servicios públicos domiciliarios;</w:t>
      </w:r>
    </w:p>
    <w:p w14:paraId="6AD1537E"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e) Los institutos científicos y tecnológicos;</w:t>
      </w:r>
    </w:p>
    <w:p w14:paraId="7B7CE827"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 xml:space="preserve">f) Las sociedades públicas y </w:t>
      </w:r>
      <w:r w:rsidRPr="00954382">
        <w:rPr>
          <w:rFonts w:ascii="Verdana" w:hAnsi="Verdana" w:cs="Arial"/>
          <w:i/>
          <w:iCs/>
          <w:sz w:val="14"/>
          <w:szCs w:val="14"/>
        </w:rPr>
        <w:t>las sociedades de economía mixta</w:t>
      </w:r>
      <w:r w:rsidRPr="00954382">
        <w:rPr>
          <w:rFonts w:ascii="Verdana" w:hAnsi="Verdana" w:cs="Arial"/>
          <w:sz w:val="14"/>
          <w:szCs w:val="14"/>
        </w:rPr>
        <w:t>;</w:t>
      </w:r>
    </w:p>
    <w:p w14:paraId="01E32937" w14:textId="77777777" w:rsidR="00371E9C" w:rsidRPr="00954382" w:rsidRDefault="00371E9C" w:rsidP="00371E9C">
      <w:pPr>
        <w:pStyle w:val="Textonotapie"/>
        <w:ind w:firstLine="708"/>
        <w:contextualSpacing/>
        <w:jc w:val="both"/>
        <w:rPr>
          <w:rFonts w:ascii="Verdana" w:hAnsi="Verdana" w:cs="Arial"/>
          <w:sz w:val="14"/>
          <w:szCs w:val="14"/>
        </w:rPr>
      </w:pPr>
      <w:r w:rsidRPr="00954382">
        <w:rPr>
          <w:rFonts w:ascii="Verdana" w:hAnsi="Verdana" w:cs="Arial"/>
          <w:sz w:val="14"/>
          <w:szCs w:val="14"/>
        </w:rPr>
        <w:t>g) Las demás entidades administrativas nacionales con personería jurídica que cree, organice o autorice la ley para que formen parte de la Rama Ejecutiva del Poder Público” (Cursivas fuera del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DF01" w14:textId="77777777"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667C96F" w14:textId="77777777" w:rsidR="00756841" w:rsidRDefault="00756841">
    <w:pPr>
      <w:pStyle w:val="Encabezado"/>
    </w:pPr>
  </w:p>
  <w:p w14:paraId="66A78E45" w14:textId="77777777" w:rsidR="00DC39FC" w:rsidRDefault="00DC39FC" w:rsidP="004A305D">
    <w:pPr>
      <w:spacing w:after="0"/>
      <w:rPr>
        <w:rFonts w:ascii="Verdana" w:hAnsi="Verdana"/>
        <w:b/>
        <w:bCs/>
      </w:rPr>
    </w:pPr>
  </w:p>
  <w:p w14:paraId="4509D54B" w14:textId="77777777" w:rsidR="004A305D" w:rsidRPr="004A305D" w:rsidRDefault="004A305D" w:rsidP="00B01B1A">
    <w:pPr>
      <w:spacing w:after="0" w:line="120" w:lineRule="auto"/>
      <w:rPr>
        <w:rFonts w:ascii="Century Gothic" w:eastAsia="Geo" w:hAnsi="Century Gothic" w:cs="Geo"/>
        <w:sz w:val="16"/>
        <w:szCs w:val="16"/>
        <w:lang w:eastAsia="es-CO"/>
      </w:rPr>
    </w:pPr>
  </w:p>
  <w:p w14:paraId="25486B20" w14:textId="77777777"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visibility:visible;mso-wrap-style:square" o:bullet="t">
        <v:imagedata r:id="rId1" o:title=""/>
      </v:shape>
    </w:pict>
  </w:numPicBullet>
  <w:abstractNum w:abstractNumId="0" w15:restartNumberingAfterBreak="0">
    <w:nsid w:val="01C06310"/>
    <w:multiLevelType w:val="multilevel"/>
    <w:tmpl w:val="0CA0C6BC"/>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EF8052A"/>
    <w:multiLevelType w:val="hybridMultilevel"/>
    <w:tmpl w:val="375C55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679089576">
    <w:abstractNumId w:val="10"/>
  </w:num>
  <w:num w:numId="18" w16cid:durableId="1570114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D9A"/>
    <w:rsid w:val="00061B2A"/>
    <w:rsid w:val="00082362"/>
    <w:rsid w:val="000A683E"/>
    <w:rsid w:val="000B19B9"/>
    <w:rsid w:val="000D0334"/>
    <w:rsid w:val="000F096D"/>
    <w:rsid w:val="000F6486"/>
    <w:rsid w:val="00125105"/>
    <w:rsid w:val="00127233"/>
    <w:rsid w:val="001A15A4"/>
    <w:rsid w:val="001C74A9"/>
    <w:rsid w:val="001E4177"/>
    <w:rsid w:val="001F7DC6"/>
    <w:rsid w:val="002421BB"/>
    <w:rsid w:val="00251D14"/>
    <w:rsid w:val="002554F9"/>
    <w:rsid w:val="0025796E"/>
    <w:rsid w:val="002707A2"/>
    <w:rsid w:val="00274059"/>
    <w:rsid w:val="002951A0"/>
    <w:rsid w:val="002962BC"/>
    <w:rsid w:val="002A093D"/>
    <w:rsid w:val="002A0DD0"/>
    <w:rsid w:val="002A49AC"/>
    <w:rsid w:val="002A64FD"/>
    <w:rsid w:val="002C7A84"/>
    <w:rsid w:val="002E4FD9"/>
    <w:rsid w:val="00322531"/>
    <w:rsid w:val="00322A85"/>
    <w:rsid w:val="00324168"/>
    <w:rsid w:val="003448F4"/>
    <w:rsid w:val="00371E9C"/>
    <w:rsid w:val="00374F5E"/>
    <w:rsid w:val="00377E3E"/>
    <w:rsid w:val="00385A44"/>
    <w:rsid w:val="003A26D1"/>
    <w:rsid w:val="003A779E"/>
    <w:rsid w:val="003D0F4D"/>
    <w:rsid w:val="003D5B0D"/>
    <w:rsid w:val="003E0499"/>
    <w:rsid w:val="003E1374"/>
    <w:rsid w:val="003F28EC"/>
    <w:rsid w:val="003F3941"/>
    <w:rsid w:val="003F3D18"/>
    <w:rsid w:val="00406575"/>
    <w:rsid w:val="0042722E"/>
    <w:rsid w:val="0044528D"/>
    <w:rsid w:val="004763D4"/>
    <w:rsid w:val="004775F1"/>
    <w:rsid w:val="004A1847"/>
    <w:rsid w:val="004A305D"/>
    <w:rsid w:val="004F21C4"/>
    <w:rsid w:val="004F685F"/>
    <w:rsid w:val="005006FA"/>
    <w:rsid w:val="00513FB7"/>
    <w:rsid w:val="00537A09"/>
    <w:rsid w:val="005566E8"/>
    <w:rsid w:val="00571CCF"/>
    <w:rsid w:val="00574867"/>
    <w:rsid w:val="00591460"/>
    <w:rsid w:val="00592628"/>
    <w:rsid w:val="005C3777"/>
    <w:rsid w:val="005C5CDC"/>
    <w:rsid w:val="005D476C"/>
    <w:rsid w:val="00603462"/>
    <w:rsid w:val="006103C1"/>
    <w:rsid w:val="00610812"/>
    <w:rsid w:val="006219F8"/>
    <w:rsid w:val="00650FF7"/>
    <w:rsid w:val="0065613D"/>
    <w:rsid w:val="00665D70"/>
    <w:rsid w:val="00671DAC"/>
    <w:rsid w:val="00677504"/>
    <w:rsid w:val="006900D9"/>
    <w:rsid w:val="006B689A"/>
    <w:rsid w:val="006D12F8"/>
    <w:rsid w:val="007044B8"/>
    <w:rsid w:val="00706C16"/>
    <w:rsid w:val="00717857"/>
    <w:rsid w:val="00747CFF"/>
    <w:rsid w:val="00756841"/>
    <w:rsid w:val="007649AB"/>
    <w:rsid w:val="00771D0C"/>
    <w:rsid w:val="007833AC"/>
    <w:rsid w:val="007833ED"/>
    <w:rsid w:val="007A0A11"/>
    <w:rsid w:val="007B268C"/>
    <w:rsid w:val="007B7171"/>
    <w:rsid w:val="007C0C0F"/>
    <w:rsid w:val="007C3DC2"/>
    <w:rsid w:val="007E5497"/>
    <w:rsid w:val="008007B6"/>
    <w:rsid w:val="00806F5F"/>
    <w:rsid w:val="00815613"/>
    <w:rsid w:val="00820278"/>
    <w:rsid w:val="008843B6"/>
    <w:rsid w:val="00891928"/>
    <w:rsid w:val="008A446D"/>
    <w:rsid w:val="008A79E4"/>
    <w:rsid w:val="008B19FE"/>
    <w:rsid w:val="008D180B"/>
    <w:rsid w:val="008F0EA7"/>
    <w:rsid w:val="0091016E"/>
    <w:rsid w:val="00923EEF"/>
    <w:rsid w:val="009419F9"/>
    <w:rsid w:val="00954382"/>
    <w:rsid w:val="0095644D"/>
    <w:rsid w:val="0095685E"/>
    <w:rsid w:val="00961B09"/>
    <w:rsid w:val="00964D42"/>
    <w:rsid w:val="00965334"/>
    <w:rsid w:val="0097093E"/>
    <w:rsid w:val="009832D0"/>
    <w:rsid w:val="009A0DFA"/>
    <w:rsid w:val="009B2D26"/>
    <w:rsid w:val="009C71FA"/>
    <w:rsid w:val="009C72E7"/>
    <w:rsid w:val="009D3058"/>
    <w:rsid w:val="009E2C12"/>
    <w:rsid w:val="009F3A13"/>
    <w:rsid w:val="00A122D3"/>
    <w:rsid w:val="00A17F13"/>
    <w:rsid w:val="00A20739"/>
    <w:rsid w:val="00A33C78"/>
    <w:rsid w:val="00A64519"/>
    <w:rsid w:val="00AA12A4"/>
    <w:rsid w:val="00AB0ADB"/>
    <w:rsid w:val="00B01B1A"/>
    <w:rsid w:val="00B118C9"/>
    <w:rsid w:val="00B72CD3"/>
    <w:rsid w:val="00B72FFF"/>
    <w:rsid w:val="00B746BE"/>
    <w:rsid w:val="00BB33BC"/>
    <w:rsid w:val="00BC3D36"/>
    <w:rsid w:val="00BD7F72"/>
    <w:rsid w:val="00C04FB3"/>
    <w:rsid w:val="00C330EB"/>
    <w:rsid w:val="00C52B06"/>
    <w:rsid w:val="00C754BE"/>
    <w:rsid w:val="00C76B1C"/>
    <w:rsid w:val="00CB6357"/>
    <w:rsid w:val="00CC1B26"/>
    <w:rsid w:val="00D423A2"/>
    <w:rsid w:val="00D520D8"/>
    <w:rsid w:val="00D543C5"/>
    <w:rsid w:val="00D63AC2"/>
    <w:rsid w:val="00D67426"/>
    <w:rsid w:val="00D7383B"/>
    <w:rsid w:val="00D92360"/>
    <w:rsid w:val="00DA231B"/>
    <w:rsid w:val="00DA23A0"/>
    <w:rsid w:val="00DC292D"/>
    <w:rsid w:val="00DC39FC"/>
    <w:rsid w:val="00DE2EEF"/>
    <w:rsid w:val="00DF5254"/>
    <w:rsid w:val="00E063C3"/>
    <w:rsid w:val="00E16408"/>
    <w:rsid w:val="00E20894"/>
    <w:rsid w:val="00E245AB"/>
    <w:rsid w:val="00E2764C"/>
    <w:rsid w:val="00E27F2E"/>
    <w:rsid w:val="00E413EA"/>
    <w:rsid w:val="00E50AFE"/>
    <w:rsid w:val="00E5479B"/>
    <w:rsid w:val="00E75C92"/>
    <w:rsid w:val="00E771DC"/>
    <w:rsid w:val="00E84144"/>
    <w:rsid w:val="00E8772A"/>
    <w:rsid w:val="00E90F6B"/>
    <w:rsid w:val="00E92C27"/>
    <w:rsid w:val="00EA0E3D"/>
    <w:rsid w:val="00EC38A7"/>
    <w:rsid w:val="00EE1AA8"/>
    <w:rsid w:val="00EE2519"/>
    <w:rsid w:val="00EE6FCE"/>
    <w:rsid w:val="00F31EDC"/>
    <w:rsid w:val="00F4087D"/>
    <w:rsid w:val="00F462B3"/>
    <w:rsid w:val="00F5664F"/>
    <w:rsid w:val="00F666C4"/>
    <w:rsid w:val="00F76AFC"/>
    <w:rsid w:val="00F76C7B"/>
    <w:rsid w:val="00FA47C0"/>
    <w:rsid w:val="00FB5DD1"/>
    <w:rsid w:val="00FC2B5D"/>
    <w:rsid w:val="00FF1449"/>
    <w:rsid w:val="00FF5508"/>
    <w:rsid w:val="5CEADB7B"/>
    <w:rsid w:val="705A2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71E9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71E9C"/>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A0E061A-85AC-4039-A6A4-B9887A50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5807</Words>
  <Characters>31941</Characters>
  <Application>Microsoft Office Word</Application>
  <DocSecurity>0</DocSecurity>
  <Lines>266</Lines>
  <Paragraphs>75</Paragraphs>
  <ScaleCrop>false</ScaleCrop>
  <Company/>
  <LinksUpToDate>false</LinksUpToDate>
  <CharactersWithSpaces>37673</CharactersWithSpaces>
  <SharedDoc>false</SharedDoc>
  <HLinks>
    <vt:vector size="12" baseType="variant">
      <vt:variant>
        <vt:i4>7471218</vt:i4>
      </vt:variant>
      <vt:variant>
        <vt:i4>3</vt:i4>
      </vt:variant>
      <vt:variant>
        <vt:i4>0</vt:i4>
      </vt:variant>
      <vt:variant>
        <vt:i4>5</vt:i4>
      </vt:variant>
      <vt:variant>
        <vt:lpwstr>https://relatoria.colombiacompra.gov.co/busqueda/conceptos</vt:lpwstr>
      </vt:variant>
      <vt:variant>
        <vt:lpwstr/>
      </vt:variant>
      <vt:variant>
        <vt:i4>3735575</vt:i4>
      </vt:variant>
      <vt:variant>
        <vt:i4>0</vt:i4>
      </vt:variant>
      <vt:variant>
        <vt:i4>0</vt:i4>
      </vt:variant>
      <vt:variant>
        <vt:i4>5</vt:i4>
      </vt:variant>
      <vt:variant>
        <vt:lpwstr>http://www.secretariasenado.gov.co/senado/basedoc/ley_0080_1993.html</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2024-08-14T23:28:00Z</dcterms:created>
  <dcterms:modified xsi:type="dcterms:W3CDTF">2024-08-23T22:41:00Z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