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1D4A5" w14:textId="77777777" w:rsidR="00F27F70" w:rsidRDefault="00F27F70" w:rsidP="00F27F70">
      <w:pPr>
        <w:spacing w:after="0" w:line="240" w:lineRule="auto"/>
        <w:rPr>
          <w:rFonts w:ascii="Verdana" w:eastAsia="Geomanist Light" w:hAnsi="Verdana" w:cs="Arial"/>
          <w:color w:val="000000" w:themeColor="text1"/>
          <w:lang w:val="es-MX"/>
        </w:rPr>
      </w:pPr>
    </w:p>
    <w:p w14:paraId="54678F3D" w14:textId="77777777" w:rsidR="00F27F70" w:rsidRDefault="00F27F70" w:rsidP="00F27F70">
      <w:pPr>
        <w:spacing w:after="0"/>
        <w:jc w:val="both"/>
        <w:rPr>
          <w:rFonts w:ascii="Verdana" w:eastAsia="Calibri" w:hAnsi="Verdana" w:cs="Arial"/>
          <w:b/>
          <w:bCs/>
          <w:color w:val="000000" w:themeColor="text1"/>
          <w:lang w:val="es-ES"/>
        </w:rPr>
      </w:pPr>
      <w:r>
        <w:rPr>
          <w:rFonts w:ascii="Verdana" w:eastAsia="Calibri" w:hAnsi="Verdana" w:cs="Arial"/>
          <w:b/>
          <w:bCs/>
          <w:color w:val="000000" w:themeColor="text1"/>
          <w:lang w:val="es-ES"/>
        </w:rPr>
        <w:t>PROPONENTE PLURAL - C</w:t>
      </w:r>
      <w:r w:rsidRPr="00B27BED">
        <w:rPr>
          <w:rFonts w:ascii="Verdana" w:eastAsia="Calibri" w:hAnsi="Verdana" w:cs="Arial"/>
          <w:b/>
          <w:bCs/>
          <w:color w:val="000000" w:themeColor="text1"/>
          <w:lang w:val="es-ES"/>
        </w:rPr>
        <w:t xml:space="preserve">onsorcios y </w:t>
      </w:r>
      <w:r>
        <w:rPr>
          <w:rFonts w:ascii="Verdana" w:eastAsia="Calibri" w:hAnsi="Verdana" w:cs="Arial"/>
          <w:b/>
          <w:bCs/>
          <w:color w:val="000000" w:themeColor="text1"/>
          <w:lang w:val="es-ES"/>
        </w:rPr>
        <w:t>U</w:t>
      </w:r>
      <w:r w:rsidRPr="00B27BED">
        <w:rPr>
          <w:rFonts w:ascii="Verdana" w:eastAsia="Calibri" w:hAnsi="Verdana" w:cs="Arial"/>
          <w:b/>
          <w:bCs/>
          <w:color w:val="000000" w:themeColor="text1"/>
          <w:lang w:val="es-ES"/>
        </w:rPr>
        <w:t xml:space="preserve">niones </w:t>
      </w:r>
      <w:r>
        <w:rPr>
          <w:rFonts w:ascii="Verdana" w:eastAsia="Calibri" w:hAnsi="Verdana" w:cs="Arial"/>
          <w:b/>
          <w:bCs/>
          <w:color w:val="000000" w:themeColor="text1"/>
          <w:lang w:val="es-ES"/>
        </w:rPr>
        <w:t>T</w:t>
      </w:r>
      <w:r w:rsidRPr="00B27BED">
        <w:rPr>
          <w:rFonts w:ascii="Verdana" w:eastAsia="Calibri" w:hAnsi="Verdana" w:cs="Arial"/>
          <w:b/>
          <w:bCs/>
          <w:color w:val="000000" w:themeColor="text1"/>
          <w:lang w:val="es-ES"/>
        </w:rPr>
        <w:t xml:space="preserve">emporales – Capacidad jurídica – Concepto </w:t>
      </w:r>
    </w:p>
    <w:p w14:paraId="23EEF413" w14:textId="77777777" w:rsidR="00F27F70" w:rsidRPr="00B27BED" w:rsidRDefault="00F27F70" w:rsidP="00F27F70">
      <w:pPr>
        <w:spacing w:after="0"/>
        <w:jc w:val="both"/>
        <w:rPr>
          <w:rFonts w:ascii="Verdana" w:eastAsia="Calibri" w:hAnsi="Verdana" w:cs="Arial"/>
          <w:b/>
          <w:bCs/>
          <w:color w:val="000000" w:themeColor="text1"/>
          <w:lang w:val="es-ES"/>
        </w:rPr>
      </w:pPr>
    </w:p>
    <w:p w14:paraId="2116395F" w14:textId="77777777" w:rsidR="00F27F70" w:rsidRPr="00B27BED" w:rsidRDefault="00F27F70" w:rsidP="00F27F70">
      <w:pPr>
        <w:jc w:val="both"/>
        <w:rPr>
          <w:rFonts w:ascii="Verdana" w:eastAsia="Calibri" w:hAnsi="Verdana" w:cs="Arial"/>
          <w:bCs/>
          <w:color w:val="000000"/>
          <w:sz w:val="20"/>
          <w:szCs w:val="21"/>
          <w:lang w:val="es-ES_tradnl" w:eastAsia="es-ES_tradnl"/>
        </w:rPr>
      </w:pPr>
      <w:r w:rsidRPr="00B27BED">
        <w:rPr>
          <w:rFonts w:ascii="Verdana" w:eastAsia="Calibri" w:hAnsi="Verdana" w:cs="Arial"/>
          <w:bCs/>
          <w:color w:val="000000"/>
          <w:sz w:val="20"/>
          <w:szCs w:val="21"/>
          <w:lang w:val="es-ES_tradnl" w:eastAsia="es-ES_tradnl"/>
        </w:rPr>
        <w:t>En consecuencia, en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 estatal:</w:t>
      </w:r>
    </w:p>
    <w:p w14:paraId="6CA3BB63" w14:textId="77777777" w:rsidR="00F27F70" w:rsidRPr="00B27BED" w:rsidRDefault="00F27F70" w:rsidP="00F27F70">
      <w:pPr>
        <w:jc w:val="both"/>
        <w:rPr>
          <w:rFonts w:ascii="Verdana" w:eastAsia="Calibri" w:hAnsi="Verdana" w:cs="Arial"/>
          <w:bCs/>
          <w:color w:val="000000"/>
          <w:sz w:val="20"/>
          <w:szCs w:val="21"/>
          <w:lang w:val="es-ES_tradnl" w:eastAsia="es-ES_tradnl"/>
        </w:rPr>
      </w:pPr>
      <w:r w:rsidRPr="00B27BED">
        <w:rPr>
          <w:rFonts w:ascii="Verdana" w:eastAsia="Calibri" w:hAnsi="Verdana" w:cs="Arial"/>
          <w:bCs/>
          <w:color w:val="000000"/>
          <w:sz w:val="20"/>
          <w:szCs w:val="21"/>
          <w:lang w:val="es-ES_tradnl" w:eastAsia="es-ES_tradnl"/>
        </w:rPr>
        <w:t>[…]</w:t>
      </w:r>
    </w:p>
    <w:p w14:paraId="6058C8E9" w14:textId="77777777" w:rsidR="00F27F70" w:rsidRPr="00B27BED" w:rsidRDefault="00F27F70" w:rsidP="00F27F70">
      <w:pPr>
        <w:spacing w:after="0"/>
        <w:jc w:val="both"/>
        <w:rPr>
          <w:rFonts w:ascii="Verdana" w:eastAsia="Calibri" w:hAnsi="Verdana" w:cs="Arial"/>
          <w:color w:val="000000"/>
          <w:sz w:val="20"/>
          <w:szCs w:val="20"/>
          <w:lang w:val="es-ES" w:eastAsia="es-ES"/>
        </w:rPr>
      </w:pPr>
      <w:r w:rsidRPr="00B27BED">
        <w:rPr>
          <w:rFonts w:ascii="Verdana" w:eastAsia="Calibri" w:hAnsi="Verdana" w:cs="Arial"/>
          <w:color w:val="000000" w:themeColor="text1"/>
          <w:sz w:val="20"/>
          <w:szCs w:val="20"/>
          <w:lang w:val="es-ES" w:eastAsia="es-ES"/>
        </w:rPr>
        <w:t>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w:t>
      </w:r>
    </w:p>
    <w:p w14:paraId="49208DE7" w14:textId="77777777" w:rsidR="00F27F70" w:rsidRPr="00B27BED" w:rsidRDefault="00F27F70" w:rsidP="00F27F70">
      <w:pPr>
        <w:spacing w:after="0"/>
        <w:jc w:val="both"/>
        <w:rPr>
          <w:rFonts w:ascii="Verdana" w:eastAsia="Calibri" w:hAnsi="Verdana" w:cs="Arial"/>
          <w:bCs/>
          <w:color w:val="000000"/>
          <w:lang w:val="es-ES_tradnl" w:eastAsia="es-ES_tradnl"/>
        </w:rPr>
      </w:pPr>
    </w:p>
    <w:p w14:paraId="00F0A90B" w14:textId="77777777" w:rsidR="00F27F70" w:rsidRPr="00B27BED" w:rsidRDefault="00F27F70" w:rsidP="00F27F70">
      <w:pPr>
        <w:spacing w:after="0"/>
        <w:jc w:val="both"/>
        <w:rPr>
          <w:rFonts w:ascii="Verdana" w:eastAsia="Calibri" w:hAnsi="Verdana" w:cs="Arial"/>
          <w:b/>
          <w:color w:val="000000"/>
          <w:lang w:val="es-ES_tradnl" w:eastAsia="es-ES_tradnl"/>
        </w:rPr>
      </w:pPr>
      <w:r>
        <w:rPr>
          <w:rFonts w:ascii="Verdana" w:eastAsia="Calibri" w:hAnsi="Verdana" w:cs="Arial"/>
          <w:b/>
          <w:bCs/>
          <w:color w:val="000000" w:themeColor="text1"/>
          <w:lang w:val="es-ES"/>
        </w:rPr>
        <w:t>PROPONENTE PLURAL - C</w:t>
      </w:r>
      <w:r w:rsidRPr="00B27BED">
        <w:rPr>
          <w:rFonts w:ascii="Verdana" w:eastAsia="Calibri" w:hAnsi="Verdana" w:cs="Arial"/>
          <w:b/>
          <w:bCs/>
          <w:color w:val="000000" w:themeColor="text1"/>
          <w:lang w:val="es-ES"/>
        </w:rPr>
        <w:t xml:space="preserve">onsorcios y </w:t>
      </w:r>
      <w:r>
        <w:rPr>
          <w:rFonts w:ascii="Verdana" w:eastAsia="Calibri" w:hAnsi="Verdana" w:cs="Arial"/>
          <w:b/>
          <w:bCs/>
          <w:color w:val="000000" w:themeColor="text1"/>
          <w:lang w:val="es-ES"/>
        </w:rPr>
        <w:t>U</w:t>
      </w:r>
      <w:r w:rsidRPr="00B27BED">
        <w:rPr>
          <w:rFonts w:ascii="Verdana" w:eastAsia="Calibri" w:hAnsi="Verdana" w:cs="Arial"/>
          <w:b/>
          <w:bCs/>
          <w:color w:val="000000" w:themeColor="text1"/>
          <w:lang w:val="es-ES"/>
        </w:rPr>
        <w:t xml:space="preserve">niones </w:t>
      </w:r>
      <w:r>
        <w:rPr>
          <w:rFonts w:ascii="Verdana" w:eastAsia="Calibri" w:hAnsi="Verdana" w:cs="Arial"/>
          <w:b/>
          <w:bCs/>
          <w:color w:val="000000" w:themeColor="text1"/>
          <w:lang w:val="es-ES"/>
        </w:rPr>
        <w:t>T</w:t>
      </w:r>
      <w:r w:rsidRPr="00B27BED">
        <w:rPr>
          <w:rFonts w:ascii="Verdana" w:eastAsia="Calibri" w:hAnsi="Verdana" w:cs="Arial"/>
          <w:b/>
          <w:bCs/>
          <w:color w:val="000000" w:themeColor="text1"/>
          <w:lang w:val="es-ES"/>
        </w:rPr>
        <w:t xml:space="preserve">emporales </w:t>
      </w:r>
      <w:r w:rsidRPr="00B27BED">
        <w:rPr>
          <w:rFonts w:ascii="Verdana" w:eastAsia="Calibri" w:hAnsi="Verdana" w:cs="Arial"/>
          <w:b/>
          <w:color w:val="000000"/>
          <w:lang w:val="es-ES_tradnl" w:eastAsia="es-ES_tradnl"/>
        </w:rPr>
        <w:t>– Creación – Participación – Acuerdo de voluntades</w:t>
      </w:r>
    </w:p>
    <w:p w14:paraId="2B91C178" w14:textId="77777777" w:rsidR="00F27F70" w:rsidRPr="00B27BED" w:rsidRDefault="00F27F70" w:rsidP="00F27F70">
      <w:pPr>
        <w:spacing w:after="0"/>
        <w:jc w:val="both"/>
        <w:rPr>
          <w:rFonts w:ascii="Verdana" w:eastAsia="Calibri" w:hAnsi="Verdana" w:cs="Arial"/>
          <w:b/>
          <w:bCs/>
          <w:color w:val="000000" w:themeColor="text1"/>
          <w:lang w:val="es-ES_tradnl"/>
        </w:rPr>
      </w:pPr>
    </w:p>
    <w:p w14:paraId="11B7F476" w14:textId="77777777" w:rsidR="00F27F70" w:rsidRPr="00B27BED" w:rsidRDefault="00F27F70" w:rsidP="00F27F70">
      <w:pPr>
        <w:jc w:val="both"/>
        <w:rPr>
          <w:rFonts w:ascii="Verdana" w:eastAsia="Calibri" w:hAnsi="Verdana" w:cs="Arial"/>
          <w:color w:val="000000" w:themeColor="text1"/>
          <w:sz w:val="20"/>
          <w:szCs w:val="20"/>
          <w:lang w:val="es-MX"/>
        </w:rPr>
      </w:pPr>
      <w:r w:rsidRPr="00B27BED">
        <w:rPr>
          <w:rFonts w:ascii="Verdana" w:eastAsia="Calibri" w:hAnsi="Verdana" w:cs="Arial"/>
          <w:color w:val="000000" w:themeColor="text1"/>
          <w:sz w:val="20"/>
          <w:szCs w:val="20"/>
          <w:lang w:val="es-MX"/>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592A0601" w14:textId="77777777" w:rsidR="00F27F70" w:rsidRPr="00B27BED" w:rsidRDefault="00F27F70" w:rsidP="00F27F70">
      <w:pPr>
        <w:spacing w:after="0"/>
        <w:jc w:val="both"/>
        <w:rPr>
          <w:rFonts w:ascii="Verdana" w:eastAsia="Calibri" w:hAnsi="Verdana" w:cs="Arial"/>
          <w:color w:val="000000" w:themeColor="text1"/>
          <w:sz w:val="20"/>
          <w:szCs w:val="20"/>
          <w:lang w:val="es-MX"/>
        </w:rPr>
      </w:pPr>
      <w:r w:rsidRPr="00B27BED">
        <w:rPr>
          <w:rFonts w:ascii="Verdana" w:eastAsia="Calibri" w:hAnsi="Verdana" w:cs="Arial"/>
          <w:color w:val="000000" w:themeColor="text1"/>
          <w:sz w:val="20"/>
          <w:szCs w:val="20"/>
          <w:lang w:val="es-MX"/>
        </w:rPr>
        <w:t>Por lo anterior, cabe mencionar que el contrato de constitución del consorcio o unión temporal debe designar las facultades del “representante” del ente asociado, designación que tendrá los efectos de la representación previstos en el artículo 1505 del Código Civil: “Lo que una persona ejecuta a nombre de otra, estando facultada por ella o por la ley para representarla, produce respecto del representado iguales efectos que si hubiese contratado él mismo”.</w:t>
      </w:r>
    </w:p>
    <w:p w14:paraId="3C354039" w14:textId="77777777" w:rsidR="00F27F70" w:rsidRPr="00B27BED" w:rsidRDefault="00F27F70" w:rsidP="00F27F70">
      <w:pPr>
        <w:spacing w:after="0" w:line="240" w:lineRule="auto"/>
        <w:rPr>
          <w:rFonts w:ascii="Verdana" w:eastAsia="Geomanist Light" w:hAnsi="Verdana" w:cs="Arial"/>
          <w:color w:val="000000" w:themeColor="text1"/>
          <w:lang w:val="es-MX"/>
        </w:rPr>
      </w:pPr>
    </w:p>
    <w:p w14:paraId="61EDA36C" w14:textId="77777777" w:rsidR="00F27F70" w:rsidRDefault="00F27F70" w:rsidP="00F27F70">
      <w:pPr>
        <w:spacing w:after="0"/>
        <w:jc w:val="both"/>
        <w:rPr>
          <w:rFonts w:ascii="Verdana" w:eastAsia="Calibri" w:hAnsi="Verdana" w:cs="Arial"/>
          <w:b/>
          <w:bCs/>
          <w:color w:val="000000" w:themeColor="text1"/>
          <w:lang w:val="es-ES"/>
        </w:rPr>
      </w:pPr>
      <w:r w:rsidRPr="002017A4">
        <w:rPr>
          <w:rFonts w:ascii="Verdana" w:eastAsia="Calibri" w:hAnsi="Verdana" w:cs="Arial"/>
          <w:b/>
          <w:bCs/>
          <w:color w:val="000000" w:themeColor="text1"/>
          <w:lang w:val="es-ES"/>
        </w:rPr>
        <w:t>INTEGRANTES DE PROPONENTE PLURAL – Integrante Persona natural – Inexistencia de requisitos adicionales</w:t>
      </w:r>
    </w:p>
    <w:p w14:paraId="74A34278" w14:textId="77777777" w:rsidR="00F27F70" w:rsidRDefault="00F27F70" w:rsidP="00F27F70">
      <w:pPr>
        <w:spacing w:after="0"/>
        <w:jc w:val="both"/>
        <w:rPr>
          <w:rFonts w:ascii="Verdana" w:eastAsia="Calibri" w:hAnsi="Verdana" w:cs="Arial"/>
          <w:b/>
          <w:bCs/>
          <w:color w:val="000000" w:themeColor="text1"/>
          <w:lang w:val="es-ES"/>
        </w:rPr>
      </w:pPr>
    </w:p>
    <w:p w14:paraId="3639E670" w14:textId="77777777" w:rsidR="00F27F70" w:rsidRDefault="00F27F70" w:rsidP="00F27F70">
      <w:pPr>
        <w:spacing w:after="0"/>
        <w:jc w:val="both"/>
        <w:rPr>
          <w:rFonts w:ascii="Verdana" w:eastAsia="Calibri" w:hAnsi="Verdana" w:cs="Arial"/>
          <w:color w:val="000000" w:themeColor="text1"/>
          <w:sz w:val="20"/>
          <w:szCs w:val="20"/>
          <w:lang w:val="es-MX"/>
        </w:rPr>
      </w:pPr>
      <w:r w:rsidRPr="00AF1064">
        <w:rPr>
          <w:rFonts w:ascii="Verdana" w:eastAsia="Calibri" w:hAnsi="Verdana" w:cs="Arial"/>
          <w:color w:val="000000" w:themeColor="text1"/>
          <w:sz w:val="20"/>
          <w:szCs w:val="20"/>
          <w:lang w:val="es-MX"/>
        </w:rPr>
        <w:t xml:space="preserve">[…] En conclusión, los consorcios y uniones temporales no son personas jurídicas, pero son entes creados por el acuerdo de voluntades de sus miembros, los cuales están facultados, en virtud de la ley y del contrato consorcial, para celebrar y ejecutar </w:t>
      </w:r>
      <w:r w:rsidRPr="00AF1064">
        <w:rPr>
          <w:rFonts w:ascii="Verdana" w:eastAsia="Calibri" w:hAnsi="Verdana" w:cs="Arial"/>
          <w:color w:val="000000" w:themeColor="text1"/>
          <w:sz w:val="20"/>
          <w:szCs w:val="20"/>
          <w:lang w:val="es-MX"/>
        </w:rPr>
        <w:lastRenderedPageBreak/>
        <w:t>contratos con entidades estatales y para ser parte en procesos administrativos y judiciales derivados de la celebración y la ejecución de aquellos, e incluso para ser parte en procesos laborales. Su constitución no demanda ni exige el cumplimiento de requisitos diferentes o adicionales a los señalados hasta aquí, para aquellas personas naturales que pretendan ser integrantes de la estructura plural.</w:t>
      </w:r>
    </w:p>
    <w:p w14:paraId="664A1F71" w14:textId="77777777" w:rsidR="00F27F70" w:rsidRDefault="00F27F70" w:rsidP="00F27F70">
      <w:pPr>
        <w:spacing w:after="0"/>
        <w:jc w:val="both"/>
        <w:rPr>
          <w:rFonts w:ascii="Verdana" w:eastAsia="Calibri" w:hAnsi="Verdana" w:cs="Arial"/>
          <w:color w:val="000000" w:themeColor="text1"/>
          <w:sz w:val="20"/>
          <w:szCs w:val="20"/>
          <w:lang w:val="es-MX"/>
        </w:rPr>
      </w:pPr>
    </w:p>
    <w:p w14:paraId="44A51A33" w14:textId="77777777" w:rsidR="00F27F70" w:rsidRDefault="00F27F70" w:rsidP="00F27F70">
      <w:pPr>
        <w:spacing w:after="0"/>
        <w:jc w:val="both"/>
        <w:rPr>
          <w:rFonts w:ascii="Verdana" w:eastAsia="Calibri" w:hAnsi="Verdana" w:cs="Arial"/>
          <w:b/>
          <w:bCs/>
          <w:color w:val="000000" w:themeColor="text1"/>
          <w:lang w:val="es-ES"/>
        </w:rPr>
      </w:pPr>
      <w:r w:rsidRPr="00AF1064">
        <w:rPr>
          <w:rFonts w:ascii="Verdana" w:eastAsia="Calibri" w:hAnsi="Verdana" w:cs="Arial"/>
          <w:b/>
          <w:bCs/>
          <w:color w:val="000000" w:themeColor="text1"/>
          <w:lang w:val="es-ES"/>
        </w:rPr>
        <w:t>REQUISITOS HABILITANTES – Acreditación en proponentes plurales</w:t>
      </w:r>
    </w:p>
    <w:p w14:paraId="0CEB02CD" w14:textId="77777777" w:rsidR="00F27F70" w:rsidRPr="00AF1064" w:rsidRDefault="00F27F70" w:rsidP="00F27F70">
      <w:pPr>
        <w:spacing w:after="0"/>
        <w:jc w:val="both"/>
        <w:rPr>
          <w:rFonts w:ascii="Verdana" w:eastAsia="Calibri" w:hAnsi="Verdana" w:cs="Arial"/>
          <w:b/>
          <w:bCs/>
          <w:color w:val="000000" w:themeColor="text1"/>
          <w:lang w:val="es-ES"/>
        </w:rPr>
      </w:pPr>
    </w:p>
    <w:p w14:paraId="2ED73802" w14:textId="77777777" w:rsidR="00F27F70" w:rsidRPr="00AF1064" w:rsidRDefault="00F27F70" w:rsidP="00F27F70">
      <w:pPr>
        <w:jc w:val="both"/>
        <w:rPr>
          <w:rFonts w:ascii="Verdana" w:eastAsia="Calibri" w:hAnsi="Verdana" w:cs="Arial"/>
          <w:color w:val="000000" w:themeColor="text1"/>
          <w:sz w:val="20"/>
          <w:szCs w:val="20"/>
          <w:lang w:val="es-MX"/>
        </w:rPr>
      </w:pPr>
      <w:r w:rsidRPr="00AF1064">
        <w:rPr>
          <w:rFonts w:ascii="Verdana" w:eastAsia="Calibri" w:hAnsi="Verdana" w:cs="Arial"/>
          <w:color w:val="000000" w:themeColor="text1"/>
          <w:sz w:val="20"/>
          <w:szCs w:val="20"/>
          <w:lang w:val="es-MX"/>
        </w:rPr>
        <w:t xml:space="preserve">Ahora bien, si su pregunta busca establecer qué requisitos legales debe cumplir una persona natural que integra un proponente plural, de cara a la participación en un Proceso de Contratación adelantado por una Entidad Estatal y, si la persona natural debe contar con Registro Mercantil y/o Registro Único de Proponentes, vale la pena destacar lo dicho por esta Agencia en el </w:t>
      </w:r>
      <w:r w:rsidRPr="00AF1064">
        <w:rPr>
          <w:rFonts w:ascii="Verdana" w:eastAsia="Calibri" w:hAnsi="Verdana" w:cs="Arial"/>
          <w:i/>
          <w:iCs/>
          <w:color w:val="000000" w:themeColor="text1"/>
          <w:sz w:val="20"/>
          <w:szCs w:val="20"/>
          <w:lang w:val="es-MX"/>
        </w:rPr>
        <w:t>Manual Para Determinar y Verificar los Requisitos Habilitantes en los Procesos de Contratación</w:t>
      </w:r>
      <w:r w:rsidRPr="00AF1064">
        <w:rPr>
          <w:rFonts w:ascii="Verdana" w:eastAsia="Calibri" w:hAnsi="Verdana" w:cs="Arial"/>
          <w:color w:val="000000" w:themeColor="text1"/>
          <w:sz w:val="20"/>
          <w:szCs w:val="20"/>
          <w:lang w:val="es-MX"/>
        </w:rPr>
        <w:t xml:space="preserve">, según el cual, los consorcios y las uniones temporales son mecanismos de asociación fundamentados en la colaboración empresarial, mediante los cuales sus integrantes se unen y organizan en forma conjunta para lograr con mayor eficacia la obtención del derecho a ser adjudicatarios de un contrato estatal, compartiendo recursos de toda índole para su ejecución, así como las utilidades y los riesgos. </w:t>
      </w:r>
    </w:p>
    <w:p w14:paraId="118C6DC9" w14:textId="77777777" w:rsidR="00F27F70" w:rsidRPr="00AF1064" w:rsidRDefault="00F27F70" w:rsidP="00F27F70">
      <w:pPr>
        <w:spacing w:after="0"/>
        <w:jc w:val="both"/>
        <w:rPr>
          <w:rFonts w:ascii="Verdana" w:eastAsia="Calibri" w:hAnsi="Verdana" w:cs="Arial"/>
          <w:color w:val="000000" w:themeColor="text1"/>
          <w:sz w:val="20"/>
          <w:szCs w:val="20"/>
          <w:lang w:val="es-MX"/>
        </w:rPr>
      </w:pPr>
      <w:r w:rsidRPr="00AF1064">
        <w:rPr>
          <w:rFonts w:ascii="Verdana" w:eastAsia="Calibri" w:hAnsi="Verdana" w:cs="Arial"/>
          <w:color w:val="000000" w:themeColor="text1"/>
          <w:sz w:val="20"/>
          <w:szCs w:val="20"/>
          <w:lang w:val="es-MX"/>
        </w:rPr>
        <w:t>En ese sentido, el pliego de condiciones será el documento mediante el cual se fijen las reglas que determinen la forma de acreditación de los requisitos habilitantes y no habilitantes, para cualquier interesado en el proceso de selección, incluyendo a las estructuras plurales.</w:t>
      </w:r>
    </w:p>
    <w:p w14:paraId="535C6F51" w14:textId="77777777" w:rsidR="00F27F70" w:rsidRPr="00AF1064" w:rsidRDefault="00F27F70" w:rsidP="00F27F70">
      <w:pPr>
        <w:spacing w:after="0"/>
        <w:jc w:val="both"/>
        <w:rPr>
          <w:rFonts w:ascii="Verdana" w:eastAsia="Calibri" w:hAnsi="Verdana" w:cs="Arial"/>
          <w:color w:val="000000" w:themeColor="text1"/>
          <w:sz w:val="20"/>
          <w:szCs w:val="20"/>
          <w:lang w:val="es-MX"/>
        </w:rPr>
      </w:pPr>
    </w:p>
    <w:p w14:paraId="1C275237" w14:textId="77777777" w:rsidR="00F27F70" w:rsidRPr="002017A4" w:rsidRDefault="00F27F70" w:rsidP="00F27F70">
      <w:pPr>
        <w:spacing w:after="0"/>
        <w:jc w:val="both"/>
        <w:rPr>
          <w:rFonts w:ascii="Verdana" w:eastAsia="Calibri" w:hAnsi="Verdana" w:cs="Arial"/>
          <w:b/>
          <w:bCs/>
          <w:color w:val="000000" w:themeColor="text1"/>
          <w:lang w:val="es-ES"/>
        </w:rPr>
      </w:pPr>
    </w:p>
    <w:p w14:paraId="2B89CF04" w14:textId="77777777" w:rsidR="00F27F70" w:rsidRPr="00B27BED" w:rsidRDefault="00F27F70" w:rsidP="00F27F70">
      <w:pPr>
        <w:spacing w:after="0" w:line="240" w:lineRule="auto"/>
        <w:rPr>
          <w:rFonts w:ascii="Verdana" w:eastAsia="Geomanist Light" w:hAnsi="Verdana" w:cs="Arial"/>
          <w:color w:val="000000" w:themeColor="text1"/>
          <w:lang w:val="es-MX"/>
        </w:rPr>
      </w:pPr>
    </w:p>
    <w:p w14:paraId="60D7876C" w14:textId="77777777" w:rsidR="00F27F70" w:rsidRPr="00B27BED" w:rsidRDefault="00F27F70" w:rsidP="00F27F70">
      <w:pPr>
        <w:spacing w:after="0" w:line="240" w:lineRule="auto"/>
        <w:rPr>
          <w:rFonts w:ascii="Verdana" w:eastAsia="Geomanist Light" w:hAnsi="Verdana" w:cs="Arial"/>
          <w:color w:val="000000" w:themeColor="text1"/>
          <w:lang w:val="es-MX"/>
        </w:rPr>
      </w:pPr>
    </w:p>
    <w:p w14:paraId="47731233" w14:textId="77777777" w:rsidR="00F27F70" w:rsidRPr="00B27BED" w:rsidRDefault="00F27F70" w:rsidP="00F27F70">
      <w:pPr>
        <w:spacing w:after="0" w:line="240" w:lineRule="auto"/>
        <w:rPr>
          <w:rFonts w:ascii="Verdana" w:eastAsia="Geomanist Light" w:hAnsi="Verdana" w:cs="Arial"/>
          <w:color w:val="000000" w:themeColor="text1"/>
          <w:lang w:val="es-MX"/>
        </w:rPr>
      </w:pPr>
    </w:p>
    <w:p w14:paraId="248E11CF" w14:textId="77777777" w:rsidR="00F27F70" w:rsidRDefault="00F27F70" w:rsidP="00F27F70">
      <w:pPr>
        <w:spacing w:after="0" w:line="240" w:lineRule="auto"/>
        <w:rPr>
          <w:rFonts w:ascii="Verdana" w:eastAsia="Geomanist Light" w:hAnsi="Verdana" w:cs="Arial"/>
          <w:color w:val="000000" w:themeColor="text1"/>
          <w:lang w:val="es-MX"/>
        </w:rPr>
      </w:pPr>
    </w:p>
    <w:p w14:paraId="794DFF86" w14:textId="77777777" w:rsidR="00F27F70" w:rsidRDefault="00F27F70" w:rsidP="00F27F70">
      <w:pPr>
        <w:spacing w:after="0" w:line="240" w:lineRule="auto"/>
        <w:rPr>
          <w:rFonts w:ascii="Verdana" w:eastAsia="Geomanist Light" w:hAnsi="Verdana" w:cs="Arial"/>
          <w:color w:val="000000" w:themeColor="text1"/>
          <w:lang w:val="es-MX"/>
        </w:rPr>
      </w:pPr>
    </w:p>
    <w:p w14:paraId="4050A2E7" w14:textId="77777777" w:rsidR="00F27F70" w:rsidRDefault="00F27F70" w:rsidP="00F27F70">
      <w:pPr>
        <w:spacing w:after="0" w:line="240" w:lineRule="auto"/>
        <w:rPr>
          <w:rFonts w:ascii="Verdana" w:eastAsia="Geomanist Light" w:hAnsi="Verdana" w:cs="Arial"/>
          <w:color w:val="000000" w:themeColor="text1"/>
          <w:lang w:val="es-MX"/>
        </w:rPr>
      </w:pPr>
    </w:p>
    <w:p w14:paraId="70864F0F" w14:textId="77777777" w:rsidR="00F27F70" w:rsidRDefault="00F27F70" w:rsidP="00F27F70">
      <w:pPr>
        <w:spacing w:after="0" w:line="240" w:lineRule="auto"/>
        <w:rPr>
          <w:rFonts w:ascii="Verdana" w:eastAsia="Geomanist Light" w:hAnsi="Verdana" w:cs="Arial"/>
          <w:color w:val="000000" w:themeColor="text1"/>
          <w:lang w:val="es-MX"/>
        </w:rPr>
      </w:pPr>
    </w:p>
    <w:p w14:paraId="6B93D5CD" w14:textId="77777777" w:rsidR="00F27F70" w:rsidRDefault="00F27F70" w:rsidP="00F27F70">
      <w:pPr>
        <w:spacing w:after="0" w:line="240" w:lineRule="auto"/>
        <w:rPr>
          <w:rFonts w:ascii="Verdana" w:eastAsia="Geomanist Light" w:hAnsi="Verdana" w:cs="Arial"/>
          <w:color w:val="000000" w:themeColor="text1"/>
          <w:lang w:val="es-MX"/>
        </w:rPr>
      </w:pPr>
    </w:p>
    <w:p w14:paraId="217E1448" w14:textId="77777777" w:rsidR="00F27F70" w:rsidRDefault="00F27F70" w:rsidP="00F27F70">
      <w:pPr>
        <w:spacing w:after="0" w:line="240" w:lineRule="auto"/>
        <w:rPr>
          <w:rFonts w:ascii="Verdana" w:eastAsia="Geomanist Light" w:hAnsi="Verdana" w:cs="Arial"/>
          <w:color w:val="000000" w:themeColor="text1"/>
          <w:lang w:val="es-MX"/>
        </w:rPr>
      </w:pPr>
    </w:p>
    <w:p w14:paraId="7CDCDCE7" w14:textId="77777777" w:rsidR="00F27F70" w:rsidRDefault="00F27F70" w:rsidP="00F27F70">
      <w:pPr>
        <w:spacing w:after="0" w:line="240" w:lineRule="auto"/>
        <w:rPr>
          <w:rFonts w:ascii="Verdana" w:eastAsia="Geomanist Light" w:hAnsi="Verdana" w:cs="Arial"/>
          <w:color w:val="000000" w:themeColor="text1"/>
          <w:lang w:val="es-MX"/>
        </w:rPr>
      </w:pPr>
    </w:p>
    <w:p w14:paraId="40138673" w14:textId="77777777" w:rsidR="00F27F70" w:rsidRDefault="00F27F70" w:rsidP="00F27F70">
      <w:pPr>
        <w:spacing w:after="0" w:line="240" w:lineRule="auto"/>
        <w:rPr>
          <w:rFonts w:ascii="Verdana" w:eastAsia="Geomanist Light" w:hAnsi="Verdana" w:cs="Arial"/>
          <w:color w:val="000000" w:themeColor="text1"/>
          <w:lang w:val="es-MX"/>
        </w:rPr>
      </w:pPr>
    </w:p>
    <w:p w14:paraId="4819BF6C" w14:textId="77777777" w:rsidR="00F27F70" w:rsidRDefault="00F27F70" w:rsidP="00F27F70">
      <w:pPr>
        <w:spacing w:after="0" w:line="240" w:lineRule="auto"/>
        <w:rPr>
          <w:rFonts w:ascii="Verdana" w:eastAsia="Geomanist Light" w:hAnsi="Verdana" w:cs="Arial"/>
          <w:color w:val="000000" w:themeColor="text1"/>
          <w:lang w:val="es-MX"/>
        </w:rPr>
      </w:pPr>
    </w:p>
    <w:p w14:paraId="1ED15D51" w14:textId="77777777" w:rsidR="00F27F70" w:rsidRDefault="00F27F70" w:rsidP="00F27F70">
      <w:pPr>
        <w:spacing w:after="0" w:line="240" w:lineRule="auto"/>
        <w:rPr>
          <w:rFonts w:ascii="Verdana" w:eastAsia="Geomanist Light" w:hAnsi="Verdana" w:cs="Arial"/>
          <w:color w:val="000000" w:themeColor="text1"/>
          <w:lang w:val="es-MX"/>
        </w:rPr>
      </w:pPr>
    </w:p>
    <w:p w14:paraId="60F5A00D" w14:textId="77777777" w:rsidR="00F27F70" w:rsidRDefault="00F27F70" w:rsidP="00F27F70">
      <w:pPr>
        <w:spacing w:after="0" w:line="240" w:lineRule="auto"/>
        <w:rPr>
          <w:rFonts w:ascii="Verdana" w:eastAsia="Geomanist Light" w:hAnsi="Verdana" w:cs="Arial"/>
          <w:color w:val="000000" w:themeColor="text1"/>
          <w:lang w:val="es-MX"/>
        </w:rPr>
      </w:pPr>
    </w:p>
    <w:p w14:paraId="4A09F255" w14:textId="77777777" w:rsidR="00F27F70" w:rsidRDefault="00F27F70" w:rsidP="00F27F70">
      <w:pPr>
        <w:spacing w:after="0" w:line="240" w:lineRule="auto"/>
        <w:rPr>
          <w:rFonts w:ascii="Verdana" w:eastAsia="Geomanist Light" w:hAnsi="Verdana" w:cs="Arial"/>
          <w:color w:val="000000" w:themeColor="text1"/>
          <w:lang w:val="es-MX"/>
        </w:rPr>
      </w:pPr>
    </w:p>
    <w:p w14:paraId="7AA27806" w14:textId="77777777" w:rsidR="00F27F70" w:rsidRDefault="00F27F70" w:rsidP="00F27F70">
      <w:pPr>
        <w:spacing w:after="0" w:line="240" w:lineRule="auto"/>
        <w:rPr>
          <w:rFonts w:ascii="Verdana" w:eastAsia="Geomanist Light" w:hAnsi="Verdana" w:cs="Arial"/>
          <w:color w:val="000000" w:themeColor="text1"/>
          <w:lang w:val="es-MX"/>
        </w:rPr>
      </w:pPr>
    </w:p>
    <w:p w14:paraId="45E37384" w14:textId="77777777" w:rsidR="00F27F70" w:rsidRDefault="00F27F70" w:rsidP="00F27F70">
      <w:pPr>
        <w:spacing w:after="0" w:line="240" w:lineRule="auto"/>
        <w:rPr>
          <w:rFonts w:ascii="Verdana" w:eastAsia="Geomanist Light" w:hAnsi="Verdana" w:cs="Arial"/>
          <w:color w:val="000000" w:themeColor="text1"/>
          <w:lang w:val="es-MX"/>
        </w:rPr>
      </w:pPr>
    </w:p>
    <w:p w14:paraId="41D37A2D" w14:textId="77777777" w:rsidR="00F27F70" w:rsidRDefault="00F27F70" w:rsidP="00F27F70">
      <w:pPr>
        <w:spacing w:after="0" w:line="240" w:lineRule="auto"/>
        <w:rPr>
          <w:rFonts w:ascii="Verdana" w:eastAsia="Geomanist Light" w:hAnsi="Verdana" w:cs="Arial"/>
          <w:color w:val="000000" w:themeColor="text1"/>
          <w:lang w:val="es-MX"/>
        </w:rPr>
      </w:pPr>
    </w:p>
    <w:p w14:paraId="6902E76A" w14:textId="77777777" w:rsidR="00F27F70" w:rsidRPr="00593A5F" w:rsidRDefault="00F27F70" w:rsidP="00F27F70">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2F74A9E5" w14:textId="77777777" w:rsidR="00F27F70" w:rsidRDefault="00F27F70" w:rsidP="00F27F70">
      <w:pPr>
        <w:spacing w:after="0" w:line="240" w:lineRule="auto"/>
        <w:jc w:val="both"/>
        <w:rPr>
          <w:rFonts w:ascii="Verdana" w:eastAsia="Calibri" w:hAnsi="Verdana" w:cs="Arial"/>
          <w:lang w:val="es-ES" w:eastAsia="es-ES"/>
        </w:rPr>
      </w:pPr>
    </w:p>
    <w:p w14:paraId="29A68E9C" w14:textId="05512ACD" w:rsidR="00F27F70" w:rsidRDefault="00C100C4" w:rsidP="00B96F86">
      <w:pPr>
        <w:spacing w:after="0" w:line="240" w:lineRule="auto"/>
        <w:jc w:val="right"/>
        <w:rPr>
          <w:rFonts w:ascii="Verdana" w:eastAsia="Calibri" w:hAnsi="Verdana" w:cs="Arial"/>
          <w:lang w:val="es-ES" w:eastAsia="es-ES"/>
        </w:rPr>
      </w:pPr>
      <w:r>
        <w:rPr>
          <w:noProof/>
          <w14:ligatures w14:val="standardContextual"/>
        </w:rPr>
        <w:drawing>
          <wp:inline distT="0" distB="0" distL="0" distR="0" wp14:anchorId="15E3A52F" wp14:editId="4FD309FF">
            <wp:extent cx="3555286" cy="1017249"/>
            <wp:effectExtent l="0" t="0" r="7620" b="0"/>
            <wp:docPr id="38233301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33015" name="Imagen 1" descr="Texto&#10;&#10;Descripción generada automáticamente"/>
                    <pic:cNvPicPr/>
                  </pic:nvPicPr>
                  <pic:blipFill rotWithShape="1">
                    <a:blip r:embed="rId7"/>
                    <a:srcRect l="7793" t="34897" r="6064" b="21282"/>
                    <a:stretch/>
                  </pic:blipFill>
                  <pic:spPr bwMode="auto">
                    <a:xfrm>
                      <a:off x="0" y="0"/>
                      <a:ext cx="3631495" cy="1039054"/>
                    </a:xfrm>
                    <a:prstGeom prst="rect">
                      <a:avLst/>
                    </a:prstGeom>
                    <a:ln>
                      <a:noFill/>
                    </a:ln>
                    <a:extLst>
                      <a:ext uri="{53640926-AAD7-44D8-BBD7-CCE9431645EC}">
                        <a14:shadowObscured xmlns:a14="http://schemas.microsoft.com/office/drawing/2010/main"/>
                      </a:ext>
                    </a:extLst>
                  </pic:spPr>
                </pic:pic>
              </a:graphicData>
            </a:graphic>
          </wp:inline>
        </w:drawing>
      </w:r>
    </w:p>
    <w:p w14:paraId="75B9B708" w14:textId="77777777" w:rsidR="00F27F70" w:rsidRDefault="00F27F70" w:rsidP="00F27F70">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r>
        <w:rPr>
          <w:rFonts w:ascii="Verdana" w:eastAsia="Calibri" w:hAnsi="Verdana" w:cs="Arial"/>
          <w:lang w:val="es-ES" w:eastAsia="es-ES"/>
        </w:rPr>
        <w:t>es</w:t>
      </w:r>
    </w:p>
    <w:p w14:paraId="70AFAF3B" w14:textId="77777777" w:rsidR="00F27F70" w:rsidRPr="00B96799" w:rsidRDefault="00F27F70" w:rsidP="00F27F70">
      <w:pPr>
        <w:spacing w:after="0" w:line="240" w:lineRule="auto"/>
        <w:jc w:val="both"/>
        <w:rPr>
          <w:rFonts w:ascii="Verdana" w:eastAsia="Calibri" w:hAnsi="Verdana" w:cs="Arial"/>
          <w:b/>
          <w:lang w:val="es-ES" w:eastAsia="es-ES"/>
        </w:rPr>
      </w:pPr>
      <w:proofErr w:type="spellStart"/>
      <w:r w:rsidRPr="44A51E91">
        <w:rPr>
          <w:rFonts w:ascii="Verdana" w:eastAsia="Calibri" w:hAnsi="Verdana" w:cs="Arial"/>
          <w:b/>
          <w:lang w:val="es-ES" w:eastAsia="es-ES"/>
        </w:rPr>
        <w:t>Ambiencol</w:t>
      </w:r>
      <w:proofErr w:type="spellEnd"/>
    </w:p>
    <w:p w14:paraId="1EE2580E" w14:textId="77777777" w:rsidR="00F27F70" w:rsidRDefault="00CE417F" w:rsidP="00F27F70">
      <w:pPr>
        <w:spacing w:after="0" w:line="240" w:lineRule="auto"/>
        <w:rPr>
          <w:rFonts w:ascii="Verdana" w:eastAsia="Calibri" w:hAnsi="Verdana" w:cs="Arial"/>
          <w:u w:val="single"/>
          <w:lang w:val="es-ES" w:eastAsia="es-ES"/>
        </w:rPr>
      </w:pPr>
      <w:hyperlink r:id="rId8" w:history="1">
        <w:r w:rsidR="00F27F70" w:rsidRPr="008F55CF">
          <w:rPr>
            <w:rStyle w:val="Hipervnculo"/>
            <w:rFonts w:ascii="Verdana" w:eastAsia="Calibri" w:hAnsi="Verdana" w:cs="Arial"/>
            <w:lang w:val="es-ES" w:eastAsia="es-ES"/>
          </w:rPr>
          <w:t>gerencia@ambiencol.com</w:t>
        </w:r>
      </w:hyperlink>
    </w:p>
    <w:p w14:paraId="6C58E108" w14:textId="77777777" w:rsidR="00F27F70" w:rsidRPr="00B96799" w:rsidRDefault="00F27F70" w:rsidP="00F27F70">
      <w:pPr>
        <w:spacing w:after="0" w:line="240" w:lineRule="auto"/>
        <w:rPr>
          <w:rFonts w:ascii="Verdana" w:eastAsia="Calibri" w:hAnsi="Verdana" w:cs="Arial"/>
          <w:b/>
          <w:bCs/>
          <w:lang w:val="es-ES" w:eastAsia="es-ES"/>
        </w:rPr>
      </w:pPr>
      <w:r>
        <w:rPr>
          <w:rFonts w:ascii="Verdana" w:eastAsia="Calibri" w:hAnsi="Verdana" w:cs="Arial"/>
          <w:lang w:val="es-ES" w:eastAsia="es-ES"/>
        </w:rPr>
        <w:t>Ciudad</w:t>
      </w:r>
    </w:p>
    <w:p w14:paraId="28BDE8D8" w14:textId="77777777" w:rsidR="00F27F70" w:rsidRPr="00593A5F" w:rsidRDefault="00F27F70" w:rsidP="00F27F70">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27F70" w:rsidRPr="00593A5F" w14:paraId="592F3C42" w14:textId="77777777" w:rsidTr="00E075F9">
        <w:trPr>
          <w:trHeight w:val="884"/>
        </w:trPr>
        <w:tc>
          <w:tcPr>
            <w:tcW w:w="2689" w:type="dxa"/>
          </w:tcPr>
          <w:p w14:paraId="189A608A" w14:textId="77777777" w:rsidR="00F27F70" w:rsidRPr="00C80171" w:rsidRDefault="00F27F70" w:rsidP="00E075F9">
            <w:pPr>
              <w:jc w:val="both"/>
              <w:rPr>
                <w:rFonts w:ascii="Verdana" w:eastAsia="Calibri" w:hAnsi="Verdana" w:cs="Arial"/>
                <w:b/>
                <w:bCs/>
                <w:color w:val="000000" w:themeColor="text1"/>
                <w:lang w:val="es-ES_tradnl" w:eastAsia="es-ES_tradnl"/>
              </w:rPr>
            </w:pPr>
          </w:p>
        </w:tc>
        <w:tc>
          <w:tcPr>
            <w:tcW w:w="6100" w:type="dxa"/>
          </w:tcPr>
          <w:p w14:paraId="75765F34" w14:textId="77777777" w:rsidR="00F27F70" w:rsidRPr="00C80171" w:rsidRDefault="00F27F70" w:rsidP="00E075F9">
            <w:pPr>
              <w:jc w:val="both"/>
              <w:rPr>
                <w:rFonts w:ascii="Verdana" w:eastAsia="Calibri" w:hAnsi="Verdana" w:cs="Arial"/>
                <w:b/>
                <w:bCs/>
                <w:color w:val="000000" w:themeColor="text1"/>
                <w:lang w:val="es-ES" w:eastAsia="es-ES"/>
              </w:rPr>
            </w:pPr>
            <w:r w:rsidRPr="00C80171">
              <w:rPr>
                <w:rFonts w:ascii="Verdana" w:eastAsia="Calibri" w:hAnsi="Verdana" w:cs="Arial"/>
                <w:b/>
                <w:bCs/>
                <w:color w:val="000000" w:themeColor="text1"/>
                <w:lang w:val="es-ES" w:eastAsia="es-ES"/>
              </w:rPr>
              <w:t>Concepto C- 178 de 2024</w:t>
            </w:r>
          </w:p>
        </w:tc>
      </w:tr>
      <w:tr w:rsidR="00F27F70" w:rsidRPr="00593A5F" w14:paraId="64385BB3" w14:textId="77777777" w:rsidTr="00E075F9">
        <w:trPr>
          <w:trHeight w:val="884"/>
        </w:trPr>
        <w:tc>
          <w:tcPr>
            <w:tcW w:w="2689" w:type="dxa"/>
          </w:tcPr>
          <w:p w14:paraId="04279F40" w14:textId="77777777" w:rsidR="00F27F70" w:rsidRPr="00C80171" w:rsidRDefault="00F27F70" w:rsidP="00E075F9">
            <w:pPr>
              <w:jc w:val="both"/>
              <w:rPr>
                <w:rFonts w:ascii="Verdana" w:eastAsia="Calibri" w:hAnsi="Verdana" w:cs="Arial"/>
                <w:color w:val="000000" w:themeColor="text1"/>
                <w:lang w:val="es-ES_tradnl" w:eastAsia="es-ES_tradnl"/>
              </w:rPr>
            </w:pPr>
            <w:r w:rsidRPr="00C80171">
              <w:rPr>
                <w:rFonts w:ascii="Verdana" w:eastAsia="Calibri" w:hAnsi="Verdana" w:cs="Arial"/>
                <w:b/>
                <w:color w:val="000000" w:themeColor="text1"/>
                <w:lang w:val="es-ES_tradnl" w:eastAsia="es-ES_tradnl"/>
              </w:rPr>
              <w:t>Temas:</w:t>
            </w:r>
            <w:r w:rsidRPr="00C80171">
              <w:rPr>
                <w:rFonts w:ascii="Verdana" w:eastAsia="Calibri" w:hAnsi="Verdana" w:cs="Arial"/>
                <w:color w:val="000000" w:themeColor="text1"/>
                <w:lang w:val="es-ES_tradnl" w:eastAsia="es-ES_tradnl"/>
              </w:rPr>
              <w:t xml:space="preserve">                   </w:t>
            </w:r>
          </w:p>
        </w:tc>
        <w:tc>
          <w:tcPr>
            <w:tcW w:w="6100" w:type="dxa"/>
          </w:tcPr>
          <w:p w14:paraId="7F15039B" w14:textId="77777777" w:rsidR="00F27F70" w:rsidRPr="00C80171" w:rsidRDefault="00F27F70" w:rsidP="00E075F9">
            <w:pPr>
              <w:spacing w:line="276" w:lineRule="auto"/>
              <w:jc w:val="both"/>
              <w:rPr>
                <w:rFonts w:ascii="Verdana" w:eastAsia="Calibri" w:hAnsi="Verdana" w:cs="Arial"/>
                <w:color w:val="000000" w:themeColor="text1"/>
                <w:lang w:val="es-ES" w:eastAsia="es-ES"/>
              </w:rPr>
            </w:pPr>
            <w:r w:rsidRPr="00C80171">
              <w:rPr>
                <w:rFonts w:ascii="Verdana" w:eastAsia="Calibri" w:hAnsi="Verdana" w:cs="Arial"/>
                <w:bCs/>
                <w:color w:val="000000" w:themeColor="text1"/>
                <w:lang w:val="es-MX"/>
              </w:rPr>
              <w:t>PROPONENTE PLURAL – Consorcios y Uniones Temporales – Capacidad jurídica – Concepto / PROPONENTE PLURAL – Creación – Participación – Acuerdo de voluntades / INTEGRANTES DE PROPONENTE PLURAL – Integrante Persona natural – Inexistencia de requisitos adicionales / REQUISITOS HABILITANTES – Acreditación en proponentes plurales</w:t>
            </w:r>
            <w:r>
              <w:rPr>
                <w:rFonts w:ascii="Verdana" w:eastAsia="Calibri" w:hAnsi="Verdana" w:cs="Arial"/>
                <w:bCs/>
                <w:color w:val="000000" w:themeColor="text1"/>
                <w:lang w:val="es-MX"/>
              </w:rPr>
              <w:t xml:space="preserve"> / REGISTRO ÚNICO DE PROPONENTES – Obligatoriedad / REGISTRO MERCANTIL - Obligatoriedad</w:t>
            </w:r>
          </w:p>
        </w:tc>
      </w:tr>
      <w:tr w:rsidR="00F27F70" w:rsidRPr="00593A5F" w14:paraId="4CBF30A0" w14:textId="77777777" w:rsidTr="00E075F9">
        <w:tc>
          <w:tcPr>
            <w:tcW w:w="2689" w:type="dxa"/>
          </w:tcPr>
          <w:p w14:paraId="6122CEBF" w14:textId="77777777" w:rsidR="00F27F70" w:rsidRPr="00C80171" w:rsidRDefault="00F27F70" w:rsidP="00E075F9">
            <w:pPr>
              <w:jc w:val="both"/>
              <w:rPr>
                <w:rFonts w:ascii="Verdana" w:eastAsia="Calibri" w:hAnsi="Verdana" w:cs="Arial"/>
                <w:b/>
                <w:color w:val="000000" w:themeColor="text1"/>
                <w:lang w:val="es-ES_tradnl" w:eastAsia="es-ES_tradnl"/>
              </w:rPr>
            </w:pPr>
            <w:r w:rsidRPr="00C80171">
              <w:rPr>
                <w:rFonts w:ascii="Verdana" w:eastAsia="Calibri" w:hAnsi="Verdana" w:cs="Arial"/>
                <w:b/>
                <w:color w:val="000000" w:themeColor="text1"/>
                <w:lang w:val="es-ES_tradnl" w:eastAsia="es-ES_tradnl"/>
              </w:rPr>
              <w:t>Radicación:</w:t>
            </w:r>
            <w:r w:rsidRPr="00C80171">
              <w:rPr>
                <w:rFonts w:ascii="Verdana" w:eastAsia="Calibri" w:hAnsi="Verdana" w:cs="Arial"/>
                <w:color w:val="000000" w:themeColor="text1"/>
                <w:lang w:val="es-ES_tradnl" w:eastAsia="es-ES_tradnl"/>
              </w:rPr>
              <w:t xml:space="preserve">               </w:t>
            </w:r>
          </w:p>
        </w:tc>
        <w:tc>
          <w:tcPr>
            <w:tcW w:w="6100" w:type="dxa"/>
          </w:tcPr>
          <w:p w14:paraId="0F6264BC" w14:textId="77777777" w:rsidR="00F27F70" w:rsidRPr="00C80171" w:rsidRDefault="00F27F70" w:rsidP="00E075F9">
            <w:pPr>
              <w:jc w:val="both"/>
              <w:rPr>
                <w:rFonts w:ascii="Verdana" w:eastAsia="Calibri" w:hAnsi="Verdana" w:cs="Arial"/>
                <w:color w:val="000000" w:themeColor="text1"/>
                <w:lang w:val="es-ES_tradnl" w:eastAsia="es-ES_tradnl"/>
              </w:rPr>
            </w:pPr>
            <w:r w:rsidRPr="00C80171">
              <w:rPr>
                <w:rFonts w:ascii="Verdana" w:eastAsia="Calibri" w:hAnsi="Verdana" w:cs="Arial"/>
                <w:color w:val="000000" w:themeColor="text1"/>
                <w:lang w:val="es-ES_tradnl" w:eastAsia="es-ES_tradnl"/>
              </w:rPr>
              <w:t>Respuesta a consulta con radicado No. P20240617006146</w:t>
            </w:r>
          </w:p>
        </w:tc>
      </w:tr>
    </w:tbl>
    <w:p w14:paraId="5DB94A08" w14:textId="77777777" w:rsidR="00F27F70" w:rsidRPr="00593A5F" w:rsidRDefault="00F27F70" w:rsidP="00F27F70">
      <w:pPr>
        <w:spacing w:after="0" w:line="240" w:lineRule="auto"/>
        <w:jc w:val="both"/>
        <w:rPr>
          <w:rFonts w:ascii="Verdana" w:eastAsia="Calibri" w:hAnsi="Verdana" w:cs="Arial"/>
          <w:color w:val="000000"/>
          <w:lang w:val="es-ES_tradnl" w:eastAsia="es-ES_tradnl"/>
        </w:rPr>
      </w:pPr>
    </w:p>
    <w:p w14:paraId="285A01EE" w14:textId="77777777" w:rsidR="00F27F70" w:rsidRPr="00593A5F" w:rsidRDefault="00F27F70" w:rsidP="00F27F70">
      <w:pPr>
        <w:spacing w:after="0" w:line="240" w:lineRule="auto"/>
        <w:jc w:val="both"/>
        <w:rPr>
          <w:rFonts w:ascii="Verdana" w:eastAsia="Calibri" w:hAnsi="Verdana" w:cs="Arial"/>
          <w:color w:val="000000"/>
          <w:lang w:val="es-ES_tradnl" w:eastAsia="es-ES_tradnl"/>
        </w:rPr>
      </w:pPr>
    </w:p>
    <w:p w14:paraId="2008C5F4" w14:textId="77777777" w:rsidR="00F27F70" w:rsidRDefault="00F27F70" w:rsidP="00F27F70">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Estimado</w:t>
      </w:r>
      <w:r>
        <w:rPr>
          <w:rFonts w:ascii="Verdana" w:eastAsia="Calibri" w:hAnsi="Verdana" w:cs="Arial"/>
          <w:color w:val="000000" w:themeColor="text1"/>
          <w:lang w:val="es-ES" w:eastAsia="es-ES"/>
        </w:rPr>
        <w:t>s señores</w:t>
      </w:r>
      <w:r w:rsidRPr="00593A5F">
        <w:rPr>
          <w:rFonts w:ascii="Verdana" w:eastAsia="Calibri" w:hAnsi="Verdana" w:cs="Arial"/>
          <w:color w:val="000000" w:themeColor="text1"/>
          <w:lang w:val="es-ES" w:eastAsia="es-ES"/>
        </w:rPr>
        <w:t xml:space="preserve">: </w:t>
      </w:r>
    </w:p>
    <w:p w14:paraId="0B9EE7DA" w14:textId="77777777" w:rsidR="00F27F70" w:rsidRDefault="00F27F70" w:rsidP="00F27F70">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A31513D" w14:textId="77777777" w:rsidR="00F27F70" w:rsidRPr="004A4FEE" w:rsidRDefault="00F27F70" w:rsidP="00F27F70">
      <w:pPr>
        <w:spacing w:after="120" w:line="276" w:lineRule="auto"/>
        <w:jc w:val="both"/>
        <w:rPr>
          <w:rFonts w:ascii="Verdana" w:eastAsia="Century Gothic" w:hAnsi="Verdana" w:cs="Century Gothic"/>
          <w:i/>
          <w:color w:val="000000" w:themeColor="text1"/>
          <w:lang w:val="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AF1064">
        <w:rPr>
          <w:rFonts w:ascii="Verdana" w:eastAsia="Calibri" w:hAnsi="Verdana" w:cs="Arial"/>
          <w:color w:val="000000" w:themeColor="text1"/>
          <w:lang w:val="es-ES" w:eastAsia="es-ES"/>
        </w:rPr>
        <w:t xml:space="preserve">fecha 17 de junio de 2024, en la cual manifiesta lo siguiente: </w:t>
      </w:r>
      <w:bookmarkStart w:id="0" w:name="_Hlk95313578"/>
      <w:r w:rsidRPr="004A4FEE">
        <w:rPr>
          <w:rFonts w:ascii="Verdana" w:eastAsia="Century Gothic" w:hAnsi="Verdana" w:cs="Century Gothic"/>
          <w:i/>
          <w:color w:val="000000" w:themeColor="text1"/>
          <w:lang w:val="es-ES"/>
        </w:rPr>
        <w:t xml:space="preserve">“[…] </w:t>
      </w:r>
      <w:r w:rsidRPr="004A4FEE">
        <w:rPr>
          <w:rFonts w:ascii="Verdana" w:hAnsi="Verdana" w:cs="Arial"/>
          <w:i/>
          <w:color w:val="000000" w:themeColor="text1"/>
          <w:shd w:val="clear" w:color="auto" w:fill="FFFFFF"/>
        </w:rPr>
        <w:t>voy a conformar un oferente plural con una persona natural en un proceso de contratación pública, que requisitos legales debe tener la persona natural ¿Registro de Cámara de comercio y RUP?</w:t>
      </w:r>
      <w:r w:rsidRPr="004A4FEE">
        <w:rPr>
          <w:rFonts w:ascii="Verdana" w:hAnsi="Verdana" w:cs="Arial"/>
          <w:i/>
          <w:color w:val="000000" w:themeColor="text1"/>
          <w:shd w:val="clear" w:color="auto" w:fill="FFFFFF"/>
          <w:lang w:val="es-ES"/>
        </w:rPr>
        <w:t xml:space="preserve"> </w:t>
      </w:r>
      <w:r w:rsidRPr="004A4FEE">
        <w:rPr>
          <w:rStyle w:val="normaltextrun"/>
          <w:rFonts w:ascii="Verdana" w:hAnsi="Verdana" w:cs="Arial"/>
          <w:i/>
          <w:color w:val="000000" w:themeColor="text1"/>
          <w:shd w:val="clear" w:color="auto" w:fill="FFFFFF"/>
          <w:lang w:val="es-ES"/>
        </w:rPr>
        <w:t>[…]</w:t>
      </w:r>
      <w:r w:rsidRPr="004A4FEE">
        <w:rPr>
          <w:rFonts w:ascii="Verdana" w:eastAsia="Century Gothic" w:hAnsi="Verdana" w:cs="Century Gothic"/>
          <w:i/>
          <w:color w:val="000000" w:themeColor="text1"/>
          <w:lang w:val="es-ES"/>
        </w:rPr>
        <w:t>”</w:t>
      </w:r>
      <w:bookmarkEnd w:id="0"/>
      <w:r w:rsidRPr="004A4FEE">
        <w:rPr>
          <w:rFonts w:ascii="Verdana" w:eastAsia="Century Gothic" w:hAnsi="Verdana" w:cs="Century Gothic"/>
          <w:i/>
          <w:color w:val="000000" w:themeColor="text1"/>
          <w:lang w:val="es-ES"/>
        </w:rPr>
        <w:t>.</w:t>
      </w:r>
    </w:p>
    <w:p w14:paraId="01067019" w14:textId="77777777" w:rsidR="00F27F70" w:rsidRDefault="00F27F70" w:rsidP="00F27F70">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F0727E0" w14:textId="77777777" w:rsidR="00F27F70" w:rsidRDefault="00F27F70" w:rsidP="00F27F70">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091B072" w14:textId="77777777" w:rsidR="00F27F70" w:rsidRPr="00593A5F" w:rsidRDefault="00F27F70" w:rsidP="00F27F70">
      <w:pPr>
        <w:spacing w:after="0" w:line="276" w:lineRule="auto"/>
        <w:ind w:firstLine="709"/>
        <w:jc w:val="both"/>
        <w:rPr>
          <w:rFonts w:ascii="Verdana" w:eastAsia="Calibri" w:hAnsi="Verdana" w:cs="Arial"/>
          <w:color w:val="000000"/>
          <w:lang w:val="es-ES" w:eastAsia="es-ES"/>
        </w:rPr>
      </w:pPr>
    </w:p>
    <w:p w14:paraId="702AAC00" w14:textId="77777777" w:rsidR="00F27F70" w:rsidRPr="00593A5F" w:rsidRDefault="00F27F70" w:rsidP="00F27F70">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30156ABF" w14:textId="77777777" w:rsidR="00F27F70" w:rsidRPr="00593A5F" w:rsidRDefault="00F27F70" w:rsidP="00F27F70">
      <w:pPr>
        <w:tabs>
          <w:tab w:val="left" w:pos="426"/>
        </w:tabs>
        <w:spacing w:after="0" w:line="276" w:lineRule="auto"/>
        <w:jc w:val="both"/>
        <w:rPr>
          <w:rFonts w:ascii="Verdana" w:eastAsia="Century Gothic" w:hAnsi="Verdana" w:cs="Century Gothic"/>
          <w:lang w:val="es-ES"/>
        </w:rPr>
      </w:pPr>
    </w:p>
    <w:p w14:paraId="40ACF23C" w14:textId="77777777" w:rsidR="00F27F70" w:rsidRPr="00AF1064" w:rsidRDefault="00F27F70" w:rsidP="00F27F70">
      <w:pPr>
        <w:spacing w:after="0" w:line="276" w:lineRule="auto"/>
        <w:jc w:val="both"/>
        <w:rPr>
          <w:rFonts w:ascii="Verdana" w:eastAsia="Century Gothic" w:hAnsi="Verdana" w:cs="Century Gothic"/>
          <w:color w:val="000000" w:themeColor="text1"/>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w:t>
      </w:r>
      <w:r>
        <w:rPr>
          <w:rFonts w:ascii="Verdana" w:eastAsia="Century Gothic" w:hAnsi="Verdana" w:cs="Century Gothic"/>
        </w:rPr>
        <w:t>resolverá el siguiente interrogante:</w:t>
      </w:r>
      <w:r>
        <w:rPr>
          <w:rFonts w:ascii="Verdana" w:eastAsia="Century Gothic" w:hAnsi="Verdana" w:cs="Century Gothic"/>
          <w:color w:val="000000" w:themeColor="text1"/>
        </w:rPr>
        <w:t xml:space="preserve"> i) </w:t>
      </w:r>
      <w:r w:rsidRPr="00AF1064">
        <w:rPr>
          <w:rFonts w:ascii="Verdana" w:eastAsia="Century Gothic" w:hAnsi="Verdana" w:cs="Century Gothic"/>
          <w:color w:val="000000" w:themeColor="text1"/>
        </w:rPr>
        <w:t xml:space="preserve">¿Qué requisitos debe cumplir una persona natural que integra un proponente plural, de cara a la participación en un Proceso de Contratación adelantado por una Entidad Estatal? </w:t>
      </w:r>
      <w:r>
        <w:rPr>
          <w:rFonts w:ascii="Verdana" w:eastAsia="Century Gothic" w:hAnsi="Verdana" w:cs="Century Gothic"/>
          <w:color w:val="000000" w:themeColor="text1"/>
        </w:rPr>
        <w:t>y</w:t>
      </w:r>
      <w:r w:rsidRPr="00AF1064">
        <w:rPr>
          <w:rFonts w:ascii="Verdana" w:eastAsia="Century Gothic" w:hAnsi="Verdana" w:cs="Century Gothic"/>
          <w:color w:val="000000" w:themeColor="text1"/>
        </w:rPr>
        <w:t xml:space="preserve"> </w:t>
      </w:r>
      <w:proofErr w:type="spellStart"/>
      <w:proofErr w:type="gramStart"/>
      <w:r>
        <w:rPr>
          <w:rFonts w:ascii="Verdana" w:eastAsia="Century Gothic" w:hAnsi="Verdana" w:cs="Century Gothic"/>
          <w:color w:val="000000" w:themeColor="text1"/>
        </w:rPr>
        <w:t>ii</w:t>
      </w:r>
      <w:proofErr w:type="spellEnd"/>
      <w:r>
        <w:rPr>
          <w:rFonts w:ascii="Verdana" w:eastAsia="Century Gothic" w:hAnsi="Verdana" w:cs="Century Gothic"/>
          <w:color w:val="000000" w:themeColor="text1"/>
        </w:rPr>
        <w:t>)¿</w:t>
      </w:r>
      <w:proofErr w:type="gramEnd"/>
      <w:r>
        <w:rPr>
          <w:rFonts w:ascii="Verdana" w:eastAsia="Century Gothic" w:hAnsi="Verdana" w:cs="Century Gothic"/>
          <w:color w:val="000000" w:themeColor="text1"/>
        </w:rPr>
        <w:t xml:space="preserve">para participar en un Proceso de Contratación es obligatorio que la persona natural que integra un proponente plural este inscrita en el Registro Único de Proponentes y en el </w:t>
      </w:r>
      <w:r w:rsidRPr="00AF1064">
        <w:rPr>
          <w:rFonts w:ascii="Verdana" w:eastAsia="Century Gothic" w:hAnsi="Verdana" w:cs="Century Gothic"/>
          <w:color w:val="000000" w:themeColor="text1"/>
        </w:rPr>
        <w:t>Registro Mercanti</w:t>
      </w:r>
      <w:r>
        <w:rPr>
          <w:rFonts w:ascii="Verdana" w:eastAsia="Century Gothic" w:hAnsi="Verdana" w:cs="Century Gothic"/>
          <w:color w:val="000000" w:themeColor="text1"/>
        </w:rPr>
        <w:t>l</w:t>
      </w:r>
      <w:r w:rsidRPr="00AF1064">
        <w:rPr>
          <w:rFonts w:ascii="Verdana" w:eastAsia="Century Gothic" w:hAnsi="Verdana" w:cs="Century Gothic"/>
          <w:color w:val="000000" w:themeColor="text1"/>
        </w:rPr>
        <w:t>?</w:t>
      </w:r>
    </w:p>
    <w:p w14:paraId="45D5C143" w14:textId="77777777" w:rsidR="00F27F70" w:rsidRPr="00AF1064" w:rsidRDefault="00F27F70" w:rsidP="00F27F70">
      <w:pPr>
        <w:spacing w:after="0" w:line="276" w:lineRule="auto"/>
        <w:jc w:val="both"/>
        <w:rPr>
          <w:rFonts w:ascii="Verdana" w:eastAsia="Calibri" w:hAnsi="Verdana" w:cs="Arial"/>
          <w:color w:val="000000" w:themeColor="text1"/>
          <w:lang w:val="es-ES"/>
        </w:rPr>
      </w:pPr>
    </w:p>
    <w:p w14:paraId="3463FC89" w14:textId="77777777" w:rsidR="00F27F70" w:rsidRPr="00AF1064" w:rsidRDefault="00F27F70" w:rsidP="00F27F70">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AF1064">
        <w:rPr>
          <w:rFonts w:ascii="Verdana" w:eastAsia="Century Gothic" w:hAnsi="Verdana" w:cs="Century Gothic"/>
          <w:b/>
          <w:bCs/>
          <w:color w:val="000000" w:themeColor="text1"/>
        </w:rPr>
        <w:t>Respuesta:</w:t>
      </w:r>
    </w:p>
    <w:p w14:paraId="7ADBDB66" w14:textId="77777777" w:rsidR="00F27F70" w:rsidRPr="00AF1064" w:rsidRDefault="00F27F70" w:rsidP="00F27F70">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27F70" w:rsidRPr="00AF1064" w14:paraId="1CF972D1" w14:textId="77777777" w:rsidTr="00E075F9">
        <w:tc>
          <w:tcPr>
            <w:tcW w:w="8828" w:type="dxa"/>
            <w:shd w:val="clear" w:color="auto" w:fill="auto"/>
          </w:tcPr>
          <w:p w14:paraId="5F7CCAC5" w14:textId="77777777" w:rsidR="00F27F70" w:rsidRDefault="00F27F70" w:rsidP="00E075F9">
            <w:pPr>
              <w:spacing w:line="276" w:lineRule="auto"/>
              <w:jc w:val="both"/>
              <w:rPr>
                <w:rFonts w:ascii="Verdana" w:eastAsia="Calibri" w:hAnsi="Verdana" w:cs="Arial"/>
                <w:color w:val="000000" w:themeColor="text1"/>
                <w:lang w:val="es-ES"/>
              </w:rPr>
            </w:pPr>
            <w:r>
              <w:rPr>
                <w:rFonts w:ascii="Verdana" w:eastAsia="Calibri" w:hAnsi="Verdana" w:cs="Arial"/>
                <w:color w:val="000000" w:themeColor="text1"/>
                <w:lang w:val="es-ES"/>
              </w:rPr>
              <w:t xml:space="preserve">En respuesta a los problemas antes planteados la Subdirección responde: </w:t>
            </w:r>
          </w:p>
          <w:p w14:paraId="517BC500" w14:textId="77777777" w:rsidR="00F27F70" w:rsidRDefault="00F27F70" w:rsidP="00E075F9">
            <w:pPr>
              <w:spacing w:line="276" w:lineRule="auto"/>
              <w:jc w:val="both"/>
              <w:rPr>
                <w:rFonts w:ascii="Verdana" w:eastAsia="Calibri" w:hAnsi="Verdana" w:cs="Arial"/>
                <w:color w:val="000000" w:themeColor="text1"/>
                <w:lang w:val="es-ES"/>
              </w:rPr>
            </w:pPr>
          </w:p>
          <w:p w14:paraId="14417E40" w14:textId="77777777" w:rsidR="00F27F70" w:rsidRPr="00AF1064" w:rsidRDefault="00F27F70" w:rsidP="00E075F9">
            <w:pPr>
              <w:spacing w:line="276" w:lineRule="auto"/>
              <w:jc w:val="both"/>
              <w:rPr>
                <w:rFonts w:ascii="Verdana" w:eastAsia="Calibri" w:hAnsi="Verdana" w:cs="Arial"/>
                <w:color w:val="000000" w:themeColor="text1"/>
              </w:rPr>
            </w:pPr>
            <w:r>
              <w:rPr>
                <w:rFonts w:ascii="Verdana" w:eastAsia="Calibri" w:hAnsi="Verdana" w:cs="Arial"/>
                <w:color w:val="000000" w:themeColor="text1"/>
                <w:lang w:val="es-ES"/>
              </w:rPr>
              <w:t xml:space="preserve">i) De conformidad con el artículo 5 de la Ley 1150 de 2007, para participar en Procesos de Contratación los proponentes deben cumplir con los requisitos habilitantes establecidos por la Entidad Estatal los cuales pueden referirse a la capacidad jurídica y las </w:t>
            </w:r>
            <w:r w:rsidRPr="00894A75">
              <w:rPr>
                <w:rFonts w:ascii="Verdana" w:eastAsia="Calibri" w:hAnsi="Verdana" w:cs="Arial"/>
                <w:color w:val="000000" w:themeColor="text1"/>
                <w:lang w:val="es-ES"/>
              </w:rPr>
              <w:t>condiciones de experiencia, capacidad financiera y de organización</w:t>
            </w:r>
            <w:r>
              <w:rPr>
                <w:rFonts w:ascii="Verdana" w:eastAsia="Calibri" w:hAnsi="Verdana" w:cs="Arial"/>
                <w:color w:val="000000" w:themeColor="text1"/>
                <w:lang w:val="es-ES"/>
              </w:rPr>
              <w:t xml:space="preserve">. Según el artículo </w:t>
            </w:r>
            <w:r w:rsidRPr="003F5553">
              <w:rPr>
                <w:rFonts w:ascii="Verdana" w:eastAsia="Calibri" w:hAnsi="Verdana" w:cs="Arial"/>
                <w:color w:val="000000" w:themeColor="text1"/>
                <w:lang w:val="es-ES"/>
              </w:rPr>
              <w:t>2.2.1.1.1.6.2</w:t>
            </w:r>
            <w:r>
              <w:rPr>
                <w:rFonts w:ascii="Verdana" w:eastAsia="Calibri" w:hAnsi="Verdana" w:cs="Arial"/>
                <w:color w:val="000000" w:themeColor="text1"/>
                <w:lang w:val="es-ES"/>
              </w:rPr>
              <w:t xml:space="preserve"> del Decreto 1082 de 2015, estos requisitos deben ser establecidos en los pliegos de condiciones por la Entidad </w:t>
            </w:r>
            <w:r>
              <w:rPr>
                <w:rFonts w:ascii="Verdana" w:eastAsia="Calibri" w:hAnsi="Verdana" w:cs="Arial"/>
                <w:color w:val="000000" w:themeColor="text1"/>
                <w:lang w:val="es-ES"/>
              </w:rPr>
              <w:lastRenderedPageBreak/>
              <w:t>Estatal contratante de manera adecuada y proporcional</w:t>
            </w:r>
            <w:r>
              <w:rPr>
                <w:rFonts w:ascii="Verdana" w:eastAsia="Calibri" w:hAnsi="Verdana" w:cs="Arial"/>
                <w:color w:val="000000" w:themeColor="text1"/>
              </w:rPr>
              <w:t>, teniendo en cuenta factores como el</w:t>
            </w:r>
            <w:r w:rsidRPr="004B3DE0">
              <w:rPr>
                <w:rFonts w:ascii="Verdana" w:eastAsia="Calibri" w:hAnsi="Verdana" w:cs="Arial"/>
                <w:color w:val="000000" w:themeColor="text1"/>
              </w:rPr>
              <w:t>: (</w:t>
            </w:r>
            <w:r>
              <w:rPr>
                <w:rFonts w:ascii="Verdana" w:eastAsia="Calibri" w:hAnsi="Verdana" w:cs="Arial"/>
                <w:color w:val="000000" w:themeColor="text1"/>
              </w:rPr>
              <w:t>i</w:t>
            </w:r>
            <w:r w:rsidRPr="004B3DE0">
              <w:rPr>
                <w:rFonts w:ascii="Verdana" w:eastAsia="Calibri" w:hAnsi="Verdana" w:cs="Arial"/>
                <w:color w:val="000000" w:themeColor="text1"/>
              </w:rPr>
              <w:t xml:space="preserve">) el </w:t>
            </w:r>
            <w:r>
              <w:rPr>
                <w:rFonts w:ascii="Verdana" w:eastAsia="Calibri" w:hAnsi="Verdana" w:cs="Arial"/>
                <w:color w:val="000000" w:themeColor="text1"/>
              </w:rPr>
              <w:t>r</w:t>
            </w:r>
            <w:r w:rsidRPr="004B3DE0">
              <w:rPr>
                <w:rFonts w:ascii="Verdana" w:eastAsia="Calibri" w:hAnsi="Verdana" w:cs="Arial"/>
                <w:color w:val="000000" w:themeColor="text1"/>
              </w:rPr>
              <w:t xml:space="preserve">iesgo del </w:t>
            </w:r>
            <w:r>
              <w:rPr>
                <w:rFonts w:ascii="Verdana" w:eastAsia="Calibri" w:hAnsi="Verdana" w:cs="Arial"/>
                <w:color w:val="000000" w:themeColor="text1"/>
              </w:rPr>
              <w:t xml:space="preserve">proceso </w:t>
            </w:r>
            <w:r w:rsidRPr="004B3DE0">
              <w:rPr>
                <w:rFonts w:ascii="Verdana" w:eastAsia="Calibri" w:hAnsi="Verdana" w:cs="Arial"/>
                <w:color w:val="000000" w:themeColor="text1"/>
              </w:rPr>
              <w:t>(</w:t>
            </w:r>
            <w:proofErr w:type="spellStart"/>
            <w:r>
              <w:rPr>
                <w:rFonts w:ascii="Verdana" w:eastAsia="Calibri" w:hAnsi="Verdana" w:cs="Arial"/>
                <w:color w:val="000000" w:themeColor="text1"/>
              </w:rPr>
              <w:t>ii</w:t>
            </w:r>
            <w:proofErr w:type="spellEnd"/>
            <w:r w:rsidRPr="004B3DE0">
              <w:rPr>
                <w:rFonts w:ascii="Verdana" w:eastAsia="Calibri" w:hAnsi="Verdana" w:cs="Arial"/>
                <w:color w:val="000000" w:themeColor="text1"/>
              </w:rPr>
              <w:t>) el valor del contrato; (</w:t>
            </w:r>
            <w:proofErr w:type="spellStart"/>
            <w:r>
              <w:rPr>
                <w:rFonts w:ascii="Verdana" w:eastAsia="Calibri" w:hAnsi="Verdana" w:cs="Arial"/>
                <w:color w:val="000000" w:themeColor="text1"/>
              </w:rPr>
              <w:t>iii</w:t>
            </w:r>
            <w:proofErr w:type="spellEnd"/>
            <w:r w:rsidRPr="004B3DE0">
              <w:rPr>
                <w:rFonts w:ascii="Verdana" w:eastAsia="Calibri" w:hAnsi="Verdana" w:cs="Arial"/>
                <w:color w:val="000000" w:themeColor="text1"/>
              </w:rPr>
              <w:t>) el análisis del sector económico respectivo; y (</w:t>
            </w:r>
            <w:proofErr w:type="spellStart"/>
            <w:r>
              <w:rPr>
                <w:rFonts w:ascii="Verdana" w:eastAsia="Calibri" w:hAnsi="Verdana" w:cs="Arial"/>
                <w:color w:val="000000" w:themeColor="text1"/>
              </w:rPr>
              <w:t>iv</w:t>
            </w:r>
            <w:proofErr w:type="spellEnd"/>
            <w:r w:rsidRPr="004B3DE0">
              <w:rPr>
                <w:rFonts w:ascii="Verdana" w:eastAsia="Calibri" w:hAnsi="Verdana" w:cs="Arial"/>
                <w:color w:val="000000" w:themeColor="text1"/>
              </w:rPr>
              <w:t xml:space="preserve">) el conocimiento de fondo de los posibles oferentes desde la perspectiva comercial. </w:t>
            </w:r>
            <w:r>
              <w:rPr>
                <w:rFonts w:ascii="Verdana" w:eastAsia="Calibri" w:hAnsi="Verdana" w:cs="Arial"/>
                <w:color w:val="000000" w:themeColor="text1"/>
                <w:lang w:val="es-ES"/>
              </w:rPr>
              <w:t xml:space="preserve">Los proponentes plurales están llamados a cumplir con estos requisitos acreditando de manera conjunta </w:t>
            </w:r>
            <w:r w:rsidRPr="00AF1064">
              <w:rPr>
                <w:rFonts w:ascii="Verdana" w:eastAsia="Calibri" w:hAnsi="Verdana" w:cs="Arial"/>
                <w:color w:val="000000" w:themeColor="text1"/>
              </w:rPr>
              <w:t xml:space="preserve">a través de los documentos </w:t>
            </w:r>
            <w:r>
              <w:rPr>
                <w:rFonts w:ascii="Verdana" w:eastAsia="Calibri" w:hAnsi="Verdana" w:cs="Arial"/>
                <w:color w:val="000000" w:themeColor="text1"/>
              </w:rPr>
              <w:t xml:space="preserve">pertinentes, siguiendo </w:t>
            </w:r>
            <w:r w:rsidRPr="00AF1064">
              <w:rPr>
                <w:rFonts w:ascii="Verdana" w:eastAsia="Calibri" w:hAnsi="Verdana" w:cs="Arial"/>
                <w:color w:val="000000" w:themeColor="text1"/>
              </w:rPr>
              <w:t>la</w:t>
            </w:r>
            <w:r>
              <w:rPr>
                <w:rFonts w:ascii="Verdana" w:eastAsia="Calibri" w:hAnsi="Verdana" w:cs="Arial"/>
                <w:color w:val="000000" w:themeColor="text1"/>
              </w:rPr>
              <w:t xml:space="preserve">s reglas establecidas por </w:t>
            </w:r>
            <w:r w:rsidRPr="00AF1064">
              <w:rPr>
                <w:rFonts w:ascii="Verdana" w:eastAsia="Calibri" w:hAnsi="Verdana" w:cs="Arial"/>
                <w:color w:val="000000" w:themeColor="text1"/>
              </w:rPr>
              <w:t xml:space="preserve">la </w:t>
            </w:r>
            <w:r>
              <w:rPr>
                <w:rFonts w:ascii="Verdana" w:eastAsia="Calibri" w:hAnsi="Verdana" w:cs="Arial"/>
                <w:color w:val="000000" w:themeColor="text1"/>
              </w:rPr>
              <w:t>E</w:t>
            </w:r>
            <w:r w:rsidRPr="00AF1064">
              <w:rPr>
                <w:rFonts w:ascii="Verdana" w:eastAsia="Calibri" w:hAnsi="Verdana" w:cs="Arial"/>
                <w:color w:val="000000" w:themeColor="text1"/>
              </w:rPr>
              <w:t>ntidad</w:t>
            </w:r>
            <w:r>
              <w:rPr>
                <w:rFonts w:ascii="Verdana" w:eastAsia="Calibri" w:hAnsi="Verdana" w:cs="Arial"/>
                <w:color w:val="000000" w:themeColor="text1"/>
              </w:rPr>
              <w:t xml:space="preserve"> Estatal</w:t>
            </w:r>
            <w:r w:rsidRPr="00AF1064">
              <w:rPr>
                <w:rFonts w:ascii="Verdana" w:eastAsia="Calibri" w:hAnsi="Verdana" w:cs="Arial"/>
                <w:color w:val="000000" w:themeColor="text1"/>
              </w:rPr>
              <w:t xml:space="preserve"> en el pliego de condiciones. </w:t>
            </w:r>
          </w:p>
          <w:p w14:paraId="2F950A49" w14:textId="77777777" w:rsidR="00F27F70" w:rsidRPr="00AF1064" w:rsidRDefault="00F27F70" w:rsidP="00E075F9">
            <w:pPr>
              <w:spacing w:line="276" w:lineRule="auto"/>
              <w:jc w:val="both"/>
              <w:rPr>
                <w:rFonts w:ascii="Verdana" w:eastAsia="Calibri" w:hAnsi="Verdana" w:cs="Arial"/>
                <w:color w:val="000000" w:themeColor="text1"/>
              </w:rPr>
            </w:pPr>
          </w:p>
          <w:p w14:paraId="03B84C5E" w14:textId="77777777" w:rsidR="00F27F70" w:rsidRDefault="00F27F70" w:rsidP="00E075F9">
            <w:pPr>
              <w:spacing w:line="276" w:lineRule="auto"/>
              <w:jc w:val="both"/>
              <w:rPr>
                <w:rFonts w:ascii="Verdana" w:eastAsia="Calibri" w:hAnsi="Verdana" w:cs="Arial"/>
                <w:color w:val="000000" w:themeColor="text1"/>
                <w:lang w:val="es-ES"/>
              </w:rPr>
            </w:pPr>
            <w:proofErr w:type="spellStart"/>
            <w:r>
              <w:rPr>
                <w:rFonts w:ascii="Verdana" w:eastAsia="Calibri" w:hAnsi="Verdana" w:cs="Arial"/>
                <w:color w:val="000000" w:themeColor="text1"/>
                <w:lang w:val="es-ES"/>
              </w:rPr>
              <w:t>ii</w:t>
            </w:r>
            <w:proofErr w:type="spellEnd"/>
            <w:r>
              <w:rPr>
                <w:rFonts w:ascii="Verdana" w:eastAsia="Calibri" w:hAnsi="Verdana" w:cs="Arial"/>
                <w:color w:val="000000" w:themeColor="text1"/>
                <w:lang w:val="es-ES"/>
              </w:rPr>
              <w:t>) En atención a lo dispuesto en el artículo 6 de la Ley 1150 de 2007, t</w:t>
            </w:r>
            <w:r w:rsidRPr="00163D9F">
              <w:rPr>
                <w:rFonts w:ascii="Verdana" w:eastAsia="Calibri" w:hAnsi="Verdana" w:cs="Arial"/>
                <w:color w:val="000000" w:themeColor="text1"/>
                <w:lang w:val="es-ES"/>
              </w:rPr>
              <w:t>odas las personas naturales o jurídicas nacionales o extranjeras domiciliadas o con sucursal en Colombia, que aspiren a celebrar contratos con las Entidades Estatales</w:t>
            </w:r>
            <w:r>
              <w:rPr>
                <w:rFonts w:ascii="Verdana" w:eastAsia="Calibri" w:hAnsi="Verdana" w:cs="Arial"/>
                <w:color w:val="000000" w:themeColor="text1"/>
                <w:lang w:val="es-ES"/>
              </w:rPr>
              <w:t xml:space="preserve"> deben</w:t>
            </w:r>
            <w:r w:rsidRPr="00163D9F">
              <w:rPr>
                <w:rFonts w:ascii="Verdana" w:eastAsia="Calibri" w:hAnsi="Verdana" w:cs="Arial"/>
                <w:color w:val="000000" w:themeColor="text1"/>
                <w:lang w:val="es-ES"/>
              </w:rPr>
              <w:t xml:space="preserve"> </w:t>
            </w:r>
            <w:r>
              <w:rPr>
                <w:rFonts w:ascii="Verdana" w:eastAsia="Calibri" w:hAnsi="Verdana" w:cs="Arial"/>
                <w:color w:val="000000" w:themeColor="text1"/>
                <w:lang w:val="es-ES"/>
              </w:rPr>
              <w:t>estar inscritas</w:t>
            </w:r>
            <w:r w:rsidRPr="00163D9F">
              <w:rPr>
                <w:rFonts w:ascii="Verdana" w:eastAsia="Calibri" w:hAnsi="Verdana" w:cs="Arial"/>
                <w:color w:val="000000" w:themeColor="text1"/>
                <w:lang w:val="es-ES"/>
              </w:rPr>
              <w:t xml:space="preserve"> </w:t>
            </w:r>
            <w:r>
              <w:rPr>
                <w:rFonts w:ascii="Verdana" w:eastAsia="Calibri" w:hAnsi="Verdana" w:cs="Arial"/>
                <w:color w:val="000000" w:themeColor="text1"/>
                <w:lang w:val="es-ES"/>
              </w:rPr>
              <w:t>en e</w:t>
            </w:r>
            <w:r w:rsidRPr="00163D9F">
              <w:rPr>
                <w:rFonts w:ascii="Verdana" w:eastAsia="Calibri" w:hAnsi="Verdana" w:cs="Arial"/>
                <w:color w:val="000000" w:themeColor="text1"/>
                <w:lang w:val="es-ES"/>
              </w:rPr>
              <w:t>l Registro Único de Proponentes</w:t>
            </w:r>
            <w:r>
              <w:rPr>
                <w:rFonts w:ascii="Verdana" w:eastAsia="Calibri" w:hAnsi="Verdana" w:cs="Arial"/>
                <w:color w:val="000000" w:themeColor="text1"/>
                <w:lang w:val="es-ES"/>
              </w:rPr>
              <w:t xml:space="preserve">. En atención a esto, por regla general, las personas naturales que integren proponentes plurales deben cumplir con este requisito para participar en Procesos de Contratación. No obstante, según el inciso segundo del artículo 6 de la Ley 1150 de 2007, este requisito no resulta exigible </w:t>
            </w:r>
            <w:r w:rsidRPr="005C21B5">
              <w:rPr>
                <w:rFonts w:ascii="Verdana" w:eastAsia="Calibri" w:hAnsi="Verdana" w:cs="Arial"/>
                <w:color w:val="000000" w:themeColor="text1"/>
              </w:rPr>
              <w:t> </w:t>
            </w:r>
            <w:r>
              <w:rPr>
                <w:rFonts w:ascii="Verdana" w:eastAsia="Calibri" w:hAnsi="Verdana" w:cs="Arial"/>
                <w:color w:val="000000" w:themeColor="text1"/>
              </w:rPr>
              <w:t xml:space="preserve">en los procesos de </w:t>
            </w:r>
            <w:r w:rsidRPr="005C21B5">
              <w:rPr>
                <w:rFonts w:ascii="Verdana" w:eastAsia="Calibri" w:hAnsi="Verdana" w:cs="Arial"/>
                <w:color w:val="000000" w:themeColor="text1"/>
              </w:rPr>
              <w:t xml:space="preserve"> </w:t>
            </w:r>
            <w:r w:rsidRPr="005F6B24">
              <w:rPr>
                <w:rFonts w:ascii="Verdana" w:eastAsia="Calibri" w:hAnsi="Verdana" w:cs="Arial"/>
                <w:i/>
                <w:iCs/>
                <w:color w:val="000000" w:themeColor="text1"/>
              </w:rPr>
              <w:t>“[…]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r w:rsidRPr="005C21B5">
              <w:rPr>
                <w:rFonts w:ascii="Verdana" w:eastAsia="Calibri" w:hAnsi="Verdana" w:cs="Arial"/>
                <w:color w:val="000000" w:themeColor="text1"/>
              </w:rPr>
              <w:t xml:space="preserve">. </w:t>
            </w:r>
          </w:p>
          <w:p w14:paraId="50566E51" w14:textId="77777777" w:rsidR="00F27F70" w:rsidRDefault="00F27F70" w:rsidP="00E075F9">
            <w:pPr>
              <w:spacing w:line="276" w:lineRule="auto"/>
              <w:jc w:val="both"/>
              <w:rPr>
                <w:rFonts w:ascii="Verdana" w:eastAsia="Calibri" w:hAnsi="Verdana" w:cs="Arial"/>
                <w:color w:val="000000" w:themeColor="text1"/>
                <w:lang w:val="es-ES"/>
              </w:rPr>
            </w:pPr>
          </w:p>
          <w:p w14:paraId="1ED2EDCC" w14:textId="77777777" w:rsidR="00F27F70" w:rsidRPr="00AF1064" w:rsidRDefault="00F27F70" w:rsidP="00E075F9">
            <w:pPr>
              <w:spacing w:line="276" w:lineRule="auto"/>
              <w:jc w:val="both"/>
              <w:rPr>
                <w:rFonts w:ascii="Verdana" w:eastAsia="Calibri" w:hAnsi="Verdana" w:cs="Arial"/>
                <w:color w:val="000000" w:themeColor="text1"/>
              </w:rPr>
            </w:pPr>
            <w:r>
              <w:rPr>
                <w:rFonts w:ascii="Verdana" w:eastAsia="Calibri" w:hAnsi="Verdana" w:cs="Arial"/>
                <w:color w:val="000000" w:themeColor="text1"/>
                <w:lang w:val="es-ES"/>
              </w:rPr>
              <w:t xml:space="preserve">De otra parte, las personas naturales que integren proponentes plurales están llamadas a acreditar su inscripción en el Registro Mercantil en aquellos Procesos de Contratación cuyo objeto suponga el desarrollo de actividades mercantiles de conformidad con el artículo 20 del Código de Comercio. Este requisito además resulta obligatorio para participar en aquellos procesos limitados a la participación exclusiva de MiPymes, de conformidad con el artículo </w:t>
            </w:r>
            <w:r w:rsidRPr="00072BB4">
              <w:rPr>
                <w:rFonts w:ascii="Verdana" w:eastAsia="Calibri" w:hAnsi="Verdana" w:cs="Arial"/>
                <w:color w:val="000000" w:themeColor="text1"/>
                <w:lang w:val="es-ES"/>
              </w:rPr>
              <w:t>2.2.1.2.4.2.4</w:t>
            </w:r>
            <w:r>
              <w:rPr>
                <w:rFonts w:ascii="Verdana" w:eastAsia="Calibri" w:hAnsi="Verdana" w:cs="Arial"/>
                <w:color w:val="000000" w:themeColor="text1"/>
                <w:lang w:val="es-ES"/>
              </w:rPr>
              <w:t xml:space="preserve"> del Decreto 1082 de 2015. </w:t>
            </w:r>
          </w:p>
        </w:tc>
      </w:tr>
    </w:tbl>
    <w:p w14:paraId="28B68F3F" w14:textId="77777777" w:rsidR="00F27F70" w:rsidRPr="00593A5F" w:rsidRDefault="00F27F70" w:rsidP="00F27F70">
      <w:pPr>
        <w:tabs>
          <w:tab w:val="left" w:pos="142"/>
          <w:tab w:val="left" w:pos="284"/>
        </w:tabs>
        <w:spacing w:after="0" w:line="276" w:lineRule="auto"/>
        <w:jc w:val="both"/>
        <w:rPr>
          <w:rFonts w:ascii="Verdana" w:eastAsia="Century Gothic" w:hAnsi="Verdana" w:cs="Century Gothic"/>
          <w:b/>
          <w:bCs/>
          <w:lang w:val="es-ES"/>
        </w:rPr>
      </w:pPr>
    </w:p>
    <w:p w14:paraId="7EA23D1F" w14:textId="77777777" w:rsidR="00F27F70" w:rsidRPr="00593A5F" w:rsidRDefault="00F27F70" w:rsidP="00F27F70">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310FDB47" w14:textId="77777777" w:rsidR="00F27F70" w:rsidRPr="00593A5F" w:rsidRDefault="00F27F70" w:rsidP="00F27F70">
      <w:pPr>
        <w:spacing w:after="0" w:line="276" w:lineRule="auto"/>
        <w:jc w:val="both"/>
        <w:rPr>
          <w:rFonts w:ascii="Verdana" w:eastAsia="Calibri" w:hAnsi="Verdana" w:cs="Arial"/>
          <w:color w:val="7030A0"/>
          <w:lang w:val="es-ES"/>
        </w:rPr>
      </w:pPr>
    </w:p>
    <w:p w14:paraId="485C06F0" w14:textId="77777777" w:rsidR="00F27F70" w:rsidRPr="00B96799" w:rsidRDefault="00F27F70" w:rsidP="00F27F70">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0D82FE5B" w14:textId="77777777" w:rsidR="00F27F70" w:rsidRPr="00593A5F" w:rsidRDefault="00F27F70" w:rsidP="00F27F70">
      <w:pPr>
        <w:spacing w:after="0" w:line="276" w:lineRule="auto"/>
        <w:jc w:val="both"/>
        <w:rPr>
          <w:rFonts w:ascii="Verdana" w:eastAsia="Calibri" w:hAnsi="Verdana" w:cs="Arial"/>
          <w:color w:val="7030A0"/>
          <w:lang w:val="es-ES"/>
        </w:rPr>
      </w:pPr>
    </w:p>
    <w:p w14:paraId="7564A260" w14:textId="77777777" w:rsidR="00F27F70" w:rsidRPr="005F6B24" w:rsidRDefault="00F27F70" w:rsidP="00F27F70">
      <w:pPr>
        <w:pStyle w:val="Prrafodelista"/>
        <w:numPr>
          <w:ilvl w:val="0"/>
          <w:numId w:val="2"/>
        </w:numPr>
        <w:spacing w:line="276" w:lineRule="auto"/>
        <w:jc w:val="both"/>
        <w:rPr>
          <w:rFonts w:ascii="Verdana" w:eastAsia="Century Gothic" w:hAnsi="Verdana" w:cs="Century Gothic"/>
        </w:rPr>
      </w:pPr>
      <w:r w:rsidRPr="005F6B24">
        <w:rPr>
          <w:rFonts w:ascii="Verdana" w:eastAsia="Century Gothic" w:hAnsi="Verdana" w:cs="Century Gothic"/>
        </w:rPr>
        <w:lastRenderedPageBreak/>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30B63B5B" w14:textId="77777777" w:rsidR="00F27F70" w:rsidRPr="005F6B24" w:rsidRDefault="00F27F70" w:rsidP="00F27F70">
      <w:pPr>
        <w:pStyle w:val="Prrafodelista"/>
        <w:spacing w:line="276" w:lineRule="auto"/>
        <w:jc w:val="both"/>
        <w:rPr>
          <w:rFonts w:ascii="Verdana" w:eastAsia="Century Gothic" w:hAnsi="Verdana" w:cs="Century Gothic"/>
        </w:rPr>
      </w:pPr>
    </w:p>
    <w:p w14:paraId="5A0FDCE9" w14:textId="77777777" w:rsidR="00F27F70" w:rsidRPr="005F6B24" w:rsidRDefault="00F27F70" w:rsidP="00F27F70">
      <w:pPr>
        <w:pStyle w:val="Prrafodelista"/>
        <w:numPr>
          <w:ilvl w:val="0"/>
          <w:numId w:val="2"/>
        </w:numPr>
        <w:spacing w:line="276" w:lineRule="auto"/>
        <w:jc w:val="both"/>
        <w:rPr>
          <w:rFonts w:ascii="Verdana" w:eastAsia="Century Gothic" w:hAnsi="Verdana" w:cs="Century Gothic"/>
        </w:rPr>
      </w:pPr>
      <w:r w:rsidRPr="005F6B24">
        <w:rPr>
          <w:rFonts w:ascii="Verdana" w:eastAsia="Century Gothic" w:hAnsi="Verdana" w:cs="Century Gothic"/>
        </w:rPr>
        <w:t>Estos requisitos,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2D9AC218" w14:textId="77777777" w:rsidR="00F27F70" w:rsidRPr="005F6B24" w:rsidRDefault="00F27F70" w:rsidP="00F27F70">
      <w:pPr>
        <w:pStyle w:val="Prrafodelista"/>
        <w:spacing w:line="276" w:lineRule="auto"/>
        <w:jc w:val="both"/>
        <w:rPr>
          <w:rFonts w:ascii="Verdana" w:eastAsia="Century Gothic" w:hAnsi="Verdana" w:cs="Century Gothic"/>
        </w:rPr>
      </w:pPr>
    </w:p>
    <w:p w14:paraId="2514D854" w14:textId="77777777" w:rsidR="00F27F70" w:rsidRDefault="00F27F70" w:rsidP="00F27F70">
      <w:pPr>
        <w:pStyle w:val="Prrafodelista"/>
        <w:numPr>
          <w:ilvl w:val="0"/>
          <w:numId w:val="2"/>
        </w:numPr>
        <w:spacing w:line="276" w:lineRule="auto"/>
        <w:jc w:val="both"/>
        <w:rPr>
          <w:rFonts w:ascii="Verdana" w:eastAsia="Century Gothic" w:hAnsi="Verdana" w:cs="Century Gothic"/>
        </w:rPr>
      </w:pPr>
      <w:r w:rsidRPr="005F6B24">
        <w:rPr>
          <w:rFonts w:ascii="Verdana" w:eastAsia="Century Gothic" w:hAnsi="Verdana" w:cs="Century Gothic"/>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entre otros, los siguientes: i) la capacidad jurídica; </w:t>
      </w:r>
      <w:proofErr w:type="spellStart"/>
      <w:r w:rsidRPr="005F6B24">
        <w:rPr>
          <w:rFonts w:ascii="Verdana" w:eastAsia="Century Gothic" w:hAnsi="Verdana" w:cs="Century Gothic"/>
        </w:rPr>
        <w:t>ii</w:t>
      </w:r>
      <w:proofErr w:type="spellEnd"/>
      <w:r w:rsidRPr="005F6B24">
        <w:rPr>
          <w:rFonts w:ascii="Verdana" w:eastAsia="Century Gothic" w:hAnsi="Verdana" w:cs="Century Gothic"/>
        </w:rPr>
        <w:t xml:space="preserve">) la experiencia; </w:t>
      </w:r>
      <w:proofErr w:type="spellStart"/>
      <w:r w:rsidRPr="005F6B24">
        <w:rPr>
          <w:rFonts w:ascii="Verdana" w:eastAsia="Century Gothic" w:hAnsi="Verdana" w:cs="Century Gothic"/>
        </w:rPr>
        <w:t>iii</w:t>
      </w:r>
      <w:proofErr w:type="spellEnd"/>
      <w:r w:rsidRPr="005F6B24">
        <w:rPr>
          <w:rFonts w:ascii="Verdana" w:eastAsia="Century Gothic" w:hAnsi="Verdana" w:cs="Century Gothic"/>
        </w:rPr>
        <w:t xml:space="preserve">) la capacidad financiera y </w:t>
      </w:r>
      <w:proofErr w:type="spellStart"/>
      <w:r w:rsidRPr="005F6B24">
        <w:rPr>
          <w:rFonts w:ascii="Verdana" w:eastAsia="Century Gothic" w:hAnsi="Verdana" w:cs="Century Gothic"/>
        </w:rPr>
        <w:t>iv</w:t>
      </w:r>
      <w:proofErr w:type="spellEnd"/>
      <w:r w:rsidRPr="005F6B24">
        <w:rPr>
          <w:rFonts w:ascii="Verdana" w:eastAsia="Century Gothic" w:hAnsi="Verdana" w:cs="Century Gothic"/>
        </w:rPr>
        <w:t>) la capacidad de organización</w:t>
      </w:r>
      <w:r w:rsidRPr="005F6B24">
        <w:rPr>
          <w:rStyle w:val="Refdenotaalpie"/>
          <w:rFonts w:ascii="Verdana" w:eastAsia="Century Gothic" w:hAnsi="Verdana" w:cs="Century Gothic"/>
        </w:rPr>
        <w:footnoteReference w:id="1"/>
      </w:r>
      <w:r w:rsidRPr="005F6B24">
        <w:rPr>
          <w:rFonts w:ascii="Verdana" w:eastAsia="Century Gothic" w:hAnsi="Verdana" w:cs="Century Gothic"/>
        </w:rPr>
        <w:t xml:space="preserve">. </w:t>
      </w:r>
    </w:p>
    <w:p w14:paraId="2BBBDE8A" w14:textId="77777777" w:rsidR="00F27F70" w:rsidRPr="005F6B24" w:rsidRDefault="00F27F70" w:rsidP="00F27F70">
      <w:pPr>
        <w:pStyle w:val="Prrafodelista"/>
        <w:rPr>
          <w:rFonts w:ascii="Verdana" w:eastAsia="Century Gothic" w:hAnsi="Verdana" w:cs="Century Gothic"/>
        </w:rPr>
      </w:pPr>
    </w:p>
    <w:p w14:paraId="61552DAC" w14:textId="77777777" w:rsidR="00F27F70" w:rsidRPr="005F6B24" w:rsidRDefault="00F27F70" w:rsidP="00F27F70">
      <w:pPr>
        <w:pStyle w:val="Prrafodelista"/>
        <w:numPr>
          <w:ilvl w:val="0"/>
          <w:numId w:val="2"/>
        </w:numPr>
        <w:spacing w:line="276" w:lineRule="auto"/>
        <w:jc w:val="both"/>
        <w:rPr>
          <w:rFonts w:ascii="Verdana" w:eastAsia="Century Gothic" w:hAnsi="Verdana" w:cs="Century Gothic"/>
          <w:lang w:val="es-ES"/>
        </w:rPr>
      </w:pPr>
      <w:r>
        <w:rPr>
          <w:rFonts w:ascii="Verdana" w:eastAsia="Century Gothic" w:hAnsi="Verdana" w:cs="Century Gothic"/>
        </w:rPr>
        <w:t xml:space="preserve">En todo caso, la </w:t>
      </w:r>
      <w:r w:rsidRPr="000353AF">
        <w:rPr>
          <w:rFonts w:ascii="Verdana" w:eastAsia="Century Gothic" w:hAnsi="Verdana" w:cs="Century Gothic"/>
        </w:rPr>
        <w:t xml:space="preserve">exigencia de </w:t>
      </w:r>
      <w:r>
        <w:rPr>
          <w:rFonts w:ascii="Verdana" w:eastAsia="Century Gothic" w:hAnsi="Verdana" w:cs="Century Gothic"/>
        </w:rPr>
        <w:t>las referidas</w:t>
      </w:r>
      <w:r w:rsidRPr="000353AF">
        <w:rPr>
          <w:rFonts w:ascii="Verdana" w:eastAsia="Century Gothic" w:hAnsi="Verdana" w:cs="Century Gothic"/>
        </w:rPr>
        <w:t xml:space="preserve"> condiciones</w:t>
      </w:r>
      <w:r>
        <w:rPr>
          <w:rFonts w:ascii="Verdana" w:eastAsia="Century Gothic" w:hAnsi="Verdana" w:cs="Century Gothic"/>
        </w:rPr>
        <w:t xml:space="preserve"> por parte de la Entidad Estatal</w:t>
      </w:r>
      <w:r w:rsidRPr="000353AF">
        <w:rPr>
          <w:rFonts w:ascii="Verdana" w:eastAsia="Century Gothic" w:hAnsi="Verdana" w:cs="Century Gothic"/>
        </w:rPr>
        <w:t xml:space="preserve"> debe ser adecuada y proporcional a la naturaleza del contrato a suscribir y a su valor.</w:t>
      </w:r>
      <w:r>
        <w:rPr>
          <w:rFonts w:ascii="Verdana" w:eastAsia="Century Gothic" w:hAnsi="Verdana" w:cs="Century Gothic"/>
        </w:rPr>
        <w:t xml:space="preserve"> Para estos efectos, siguiendo lo establecido en el artículo </w:t>
      </w:r>
      <w:r w:rsidRPr="001F34BD">
        <w:rPr>
          <w:rFonts w:ascii="Verdana" w:eastAsia="Century Gothic" w:hAnsi="Verdana" w:cs="Century Gothic"/>
        </w:rPr>
        <w:t>2.2.1.1.1.6.2</w:t>
      </w:r>
      <w:r>
        <w:rPr>
          <w:rFonts w:ascii="Verdana" w:eastAsia="Century Gothic" w:hAnsi="Verdana" w:cs="Century Gothic"/>
        </w:rPr>
        <w:t xml:space="preserve"> del Decreto 1082 de 2015, la Entidad Estatal debe establecer los requisitos habilitantes </w:t>
      </w:r>
      <w:r w:rsidRPr="0027008D">
        <w:rPr>
          <w:rFonts w:ascii="Verdana" w:eastAsia="Century Gothic" w:hAnsi="Verdana" w:cs="Century Gothic"/>
        </w:rPr>
        <w:t>en los pliegos de condiciones, teniendo en cuenta</w:t>
      </w:r>
      <w:r>
        <w:rPr>
          <w:rFonts w:ascii="Verdana" w:eastAsia="Century Gothic" w:hAnsi="Verdana" w:cs="Century Gothic"/>
        </w:rPr>
        <w:t xml:space="preserve"> factores como</w:t>
      </w:r>
      <w:r w:rsidRPr="0027008D">
        <w:rPr>
          <w:rFonts w:ascii="Verdana" w:eastAsia="Century Gothic" w:hAnsi="Verdana" w:cs="Century Gothic"/>
        </w:rPr>
        <w:t xml:space="preserve">: (a) el </w:t>
      </w:r>
      <w:r>
        <w:rPr>
          <w:rFonts w:ascii="Verdana" w:eastAsia="Century Gothic" w:hAnsi="Verdana" w:cs="Century Gothic"/>
        </w:rPr>
        <w:t>r</w:t>
      </w:r>
      <w:r w:rsidRPr="0027008D">
        <w:rPr>
          <w:rFonts w:ascii="Verdana" w:eastAsia="Century Gothic" w:hAnsi="Verdana" w:cs="Century Gothic"/>
        </w:rPr>
        <w:t>iesgo del Proceso de Contratación; (b) el valor del contrato; (c) el análisis del sector económico; y (d) el conocimiento de fondo de los posibles oferentes desde la perspectiva comercia</w:t>
      </w:r>
      <w:r>
        <w:rPr>
          <w:rFonts w:ascii="Verdana" w:eastAsia="Century Gothic" w:hAnsi="Verdana" w:cs="Century Gothic"/>
        </w:rPr>
        <w:t xml:space="preserve">l. </w:t>
      </w:r>
    </w:p>
    <w:p w14:paraId="1BC5FBA6" w14:textId="77777777" w:rsidR="00F27F70" w:rsidRPr="005F6B24" w:rsidRDefault="00F27F70" w:rsidP="00F27F70">
      <w:pPr>
        <w:pStyle w:val="Prrafodelista"/>
        <w:rPr>
          <w:rFonts w:ascii="Verdana" w:eastAsia="Century Gothic" w:hAnsi="Verdana" w:cs="Century Gothic"/>
        </w:rPr>
      </w:pPr>
    </w:p>
    <w:p w14:paraId="1553D2D1" w14:textId="77777777" w:rsidR="00F27F70" w:rsidRDefault="00F27F70" w:rsidP="00F27F70">
      <w:pPr>
        <w:pStyle w:val="Prrafodelista"/>
        <w:numPr>
          <w:ilvl w:val="0"/>
          <w:numId w:val="2"/>
        </w:numPr>
        <w:spacing w:line="276" w:lineRule="auto"/>
        <w:jc w:val="both"/>
        <w:rPr>
          <w:rFonts w:ascii="Verdana" w:eastAsia="Century Gothic" w:hAnsi="Verdana" w:cs="Century Gothic"/>
        </w:rPr>
      </w:pPr>
      <w:r>
        <w:rPr>
          <w:rFonts w:ascii="Verdana" w:eastAsia="Century Gothic" w:hAnsi="Verdana" w:cs="Century Gothic"/>
        </w:rPr>
        <w:t>En ese orden, para participar en los Procesos de Contratación, los sujetos con capacidad para contratar de acuerdo con el artículo 6 de la Ley 80 de 1993</w:t>
      </w:r>
      <w:r>
        <w:rPr>
          <w:rStyle w:val="Refdenotaalpie"/>
          <w:rFonts w:ascii="Verdana" w:eastAsia="Century Gothic" w:hAnsi="Verdana" w:cs="Century Gothic"/>
        </w:rPr>
        <w:footnoteReference w:id="2"/>
      </w:r>
      <w:r>
        <w:rPr>
          <w:rFonts w:ascii="Verdana" w:eastAsia="Century Gothic" w:hAnsi="Verdana" w:cs="Century Gothic"/>
        </w:rPr>
        <w:t xml:space="preserve">, deben acreditar que cumplen con los requisitos habilitantes establecidos por la Entidad Estatal en el pliego de condiciones, lo cual incluye a quienes participen haciendo uso de estructuras plurales como los consorcios y uniones temporales.  </w:t>
      </w:r>
    </w:p>
    <w:p w14:paraId="4BCB68A7" w14:textId="77777777" w:rsidR="00F27F70" w:rsidRPr="00344D23" w:rsidRDefault="00F27F70" w:rsidP="00F27F70">
      <w:pPr>
        <w:pStyle w:val="Prrafodelista"/>
        <w:rPr>
          <w:rFonts w:ascii="Verdana" w:eastAsia="Calibri" w:hAnsi="Verdana" w:cs="Arial"/>
          <w:bCs/>
          <w:color w:val="000000"/>
          <w:lang w:val="es-ES_tradnl" w:eastAsia="es-ES_tradnl" w:bidi="es-ES"/>
        </w:rPr>
      </w:pPr>
    </w:p>
    <w:p w14:paraId="557AA882" w14:textId="77777777" w:rsidR="00F27F70" w:rsidRDefault="00F27F70" w:rsidP="00F27F70">
      <w:pPr>
        <w:pStyle w:val="Prrafodelista"/>
        <w:numPr>
          <w:ilvl w:val="0"/>
          <w:numId w:val="2"/>
        </w:numPr>
        <w:tabs>
          <w:tab w:val="left" w:pos="0"/>
        </w:tabs>
        <w:spacing w:line="276" w:lineRule="auto"/>
        <w:jc w:val="both"/>
        <w:rPr>
          <w:rFonts w:ascii="Verdana" w:eastAsia="Calibri" w:hAnsi="Verdana" w:cs="Arial"/>
          <w:bCs/>
          <w:color w:val="000000"/>
          <w:lang w:val="es-ES_tradnl" w:eastAsia="es-ES_tradnl" w:bidi="es-ES"/>
        </w:rPr>
      </w:pPr>
      <w:r>
        <w:rPr>
          <w:rFonts w:ascii="Verdana" w:eastAsia="Calibri" w:hAnsi="Verdana" w:cs="Arial"/>
          <w:bCs/>
          <w:color w:val="000000"/>
          <w:lang w:val="es-ES_tradnl" w:eastAsia="es-ES_tradnl" w:bidi="es-ES"/>
        </w:rPr>
        <w:t>Al respecto, es importante tener en cuenta que l</w:t>
      </w:r>
      <w:r w:rsidRPr="00EB6376">
        <w:rPr>
          <w:rFonts w:ascii="Verdana" w:eastAsia="Calibri" w:hAnsi="Verdana" w:cs="Arial"/>
          <w:bCs/>
          <w:color w:val="000000"/>
          <w:lang w:val="es-ES_tradnl" w:eastAsia="es-ES_tradnl" w:bidi="es-ES"/>
        </w:rPr>
        <w:t>os consorcios</w:t>
      </w:r>
      <w:r w:rsidRPr="00EB6376">
        <w:rPr>
          <w:rFonts w:ascii="Verdana" w:hAnsi="Verdana"/>
          <w:vertAlign w:val="superscript"/>
          <w:lang w:eastAsia="es-ES_tradnl" w:bidi="es-ES"/>
        </w:rPr>
        <w:footnoteReference w:id="3"/>
      </w:r>
      <w:r w:rsidRPr="00EB6376">
        <w:rPr>
          <w:rFonts w:ascii="Verdana" w:eastAsia="Calibri" w:hAnsi="Verdana" w:cs="Arial"/>
          <w:bCs/>
          <w:color w:val="000000"/>
          <w:lang w:val="es-ES_tradnl" w:eastAsia="es-ES_tradnl" w:bidi="es-ES"/>
        </w:rPr>
        <w:t xml:space="preserve"> y uniones temporales son convenios de asociación provenientes de la colaboración empresarial, mediante los cuales sus integrantes se unen y organizan </w:t>
      </w:r>
      <w:r w:rsidRPr="00EB6376">
        <w:rPr>
          <w:rFonts w:ascii="Verdana" w:eastAsia="Calibri" w:hAnsi="Verdana" w:cs="Arial"/>
          <w:bCs/>
          <w:color w:val="000000"/>
          <w:lang w:val="es-ES_tradnl" w:eastAsia="es-ES_tradnl" w:bidi="es-ES"/>
        </w:rPr>
        <w:lastRenderedPageBreak/>
        <w:t xml:space="preserve">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5D9F54E6" w14:textId="77777777" w:rsidR="00F27F70" w:rsidRPr="00EB6376" w:rsidRDefault="00F27F70" w:rsidP="00F27F70">
      <w:pPr>
        <w:pStyle w:val="Prrafodelista"/>
        <w:tabs>
          <w:tab w:val="left" w:pos="0"/>
        </w:tabs>
        <w:ind w:right="709"/>
        <w:jc w:val="both"/>
        <w:rPr>
          <w:rFonts w:ascii="Verdana" w:eastAsia="Calibri" w:hAnsi="Verdana" w:cs="Arial"/>
          <w:bCs/>
          <w:color w:val="000000"/>
          <w:sz w:val="21"/>
          <w:szCs w:val="21"/>
          <w:lang w:val="es-ES_tradnl" w:eastAsia="es-ES_tradnl" w:bidi="es-ES"/>
        </w:rPr>
      </w:pPr>
    </w:p>
    <w:p w14:paraId="4488D4F2" w14:textId="77777777" w:rsidR="00F27F70" w:rsidRDefault="00F27F70" w:rsidP="00F27F70">
      <w:pPr>
        <w:pStyle w:val="Prrafodelista"/>
        <w:numPr>
          <w:ilvl w:val="0"/>
          <w:numId w:val="2"/>
        </w:numPr>
        <w:tabs>
          <w:tab w:val="left" w:pos="0"/>
        </w:tabs>
        <w:spacing w:before="120" w:line="276" w:lineRule="auto"/>
        <w:jc w:val="both"/>
        <w:rPr>
          <w:rFonts w:ascii="Verdana" w:eastAsia="Calibri" w:hAnsi="Verdana" w:cs="Arial"/>
          <w:bCs/>
          <w:color w:val="000000"/>
          <w:lang w:val="es-ES_tradnl" w:eastAsia="es-ES_tradnl" w:bidi="es-ES"/>
        </w:rPr>
      </w:pPr>
      <w:r>
        <w:rPr>
          <w:rFonts w:ascii="Verdana" w:eastAsia="Calibri" w:hAnsi="Verdana" w:cs="Arial"/>
          <w:bCs/>
          <w:color w:val="000000"/>
          <w:lang w:val="es-ES_tradnl" w:eastAsia="es-ES_tradnl" w:bidi="es-ES"/>
        </w:rPr>
        <w:t>Con todo, a</w:t>
      </w:r>
      <w:r w:rsidRPr="00EB6376">
        <w:rPr>
          <w:rFonts w:ascii="Verdana" w:eastAsia="Calibri" w:hAnsi="Verdana" w:cs="Arial"/>
          <w:bCs/>
          <w:color w:val="000000"/>
          <w:lang w:val="es-ES_tradnl" w:eastAsia="es-ES_tradnl" w:bidi="es-ES"/>
        </w:rPr>
        <w:t>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14:paraId="505E1623" w14:textId="77777777" w:rsidR="00F27F70" w:rsidRDefault="00F27F70" w:rsidP="00F27F70">
      <w:pPr>
        <w:pStyle w:val="Prrafodelista"/>
        <w:tabs>
          <w:tab w:val="left" w:pos="0"/>
        </w:tabs>
        <w:spacing w:before="120" w:line="276" w:lineRule="auto"/>
        <w:jc w:val="both"/>
        <w:rPr>
          <w:rFonts w:ascii="Verdana" w:eastAsia="Calibri" w:hAnsi="Verdana" w:cs="Arial"/>
          <w:bCs/>
          <w:color w:val="000000"/>
          <w:lang w:val="es-ES_tradnl" w:eastAsia="es-ES_tradnl" w:bidi="es-ES"/>
        </w:rPr>
      </w:pPr>
    </w:p>
    <w:p w14:paraId="44842ED5" w14:textId="77777777" w:rsidR="00F27F70" w:rsidRPr="005F6B24" w:rsidRDefault="00F27F70" w:rsidP="00F27F70">
      <w:pPr>
        <w:pStyle w:val="Prrafodelista"/>
        <w:numPr>
          <w:ilvl w:val="0"/>
          <w:numId w:val="2"/>
        </w:numPr>
        <w:spacing w:before="120" w:line="276" w:lineRule="auto"/>
        <w:jc w:val="both"/>
        <w:rPr>
          <w:rFonts w:ascii="Verdana" w:eastAsia="Calibri" w:hAnsi="Verdana" w:cs="Arial"/>
          <w:color w:val="000000"/>
          <w:lang w:eastAsia="es-ES" w:bidi="es-ES"/>
        </w:rPr>
      </w:pPr>
      <w:r w:rsidRPr="49F7F70C">
        <w:rPr>
          <w:rFonts w:ascii="Verdana" w:eastAsia="Calibri" w:hAnsi="Verdana" w:cs="Arial"/>
          <w:color w:val="000000" w:themeColor="text1"/>
          <w:lang w:val="es-ES" w:eastAsia="es-ES" w:bidi="es-ES"/>
        </w:rPr>
        <w:t xml:space="preserve">Dado que los consorcios y las uniones temporales no tienen una personalidad jurídica distinta de la de sus integrantes, para participar en Procesos de Contratación estas estructuras plurales deben cumplir los requisitos habilitantes exigidos por la Entidad Estatal acreditando las condiciones de capacidad jurídica, financiera, organizacional, experiencia y demás condiciones de sus integrantes en función de su participación en el acuerdo de colaboración del que surge el proponente plural. De esta manera, las personas naturales y jurídicas que integren los proponentes plurales están llamadas a acreditar de manera conjunta los requisitos habilitantes establecidos para el respectivo proceso. </w:t>
      </w:r>
    </w:p>
    <w:p w14:paraId="1E056D5C" w14:textId="77777777" w:rsidR="00F27F70" w:rsidRPr="00DB37C7" w:rsidRDefault="00F27F70" w:rsidP="00F27F70">
      <w:pPr>
        <w:pStyle w:val="Prrafodelista"/>
        <w:rPr>
          <w:rFonts w:ascii="Verdana" w:eastAsia="Calibri" w:hAnsi="Verdana" w:cs="Arial"/>
          <w:color w:val="000000" w:themeColor="text1"/>
        </w:rPr>
      </w:pPr>
    </w:p>
    <w:p w14:paraId="51411CF1" w14:textId="77777777" w:rsidR="00F27F70" w:rsidRDefault="00F27F70" w:rsidP="00F27F70">
      <w:pPr>
        <w:pStyle w:val="Prrafodelista"/>
        <w:numPr>
          <w:ilvl w:val="0"/>
          <w:numId w:val="4"/>
        </w:numPr>
        <w:spacing w:line="276" w:lineRule="auto"/>
        <w:jc w:val="both"/>
        <w:rPr>
          <w:rFonts w:ascii="Verdana" w:eastAsia="Calibri" w:hAnsi="Verdana" w:cs="Arial"/>
          <w:color w:val="000000" w:themeColor="text1"/>
        </w:rPr>
      </w:pPr>
      <w:r>
        <w:rPr>
          <w:rFonts w:ascii="Verdana" w:eastAsia="Calibri" w:hAnsi="Verdana" w:cs="Arial"/>
          <w:color w:val="000000" w:themeColor="text1"/>
        </w:rPr>
        <w:t>Ahora bien, de conformidad con lo dispuesto en el artículo 6 de la Ley 1150 de 2007, t</w:t>
      </w:r>
      <w:r w:rsidRPr="00163D9F">
        <w:rPr>
          <w:rFonts w:ascii="Verdana" w:eastAsia="Calibri" w:hAnsi="Verdana" w:cs="Arial"/>
          <w:color w:val="000000" w:themeColor="text1"/>
        </w:rPr>
        <w:t>odas las personas naturales o jurídicas nacionales o extranjeras domiciliadas o con sucursal en Colombia, que aspiren a celebrar contratos con las Entidades Estatales</w:t>
      </w:r>
      <w:r>
        <w:rPr>
          <w:rFonts w:ascii="Verdana" w:eastAsia="Calibri" w:hAnsi="Verdana" w:cs="Arial"/>
          <w:color w:val="000000" w:themeColor="text1"/>
        </w:rPr>
        <w:t xml:space="preserve"> deben</w:t>
      </w:r>
      <w:r w:rsidRPr="00163D9F">
        <w:rPr>
          <w:rFonts w:ascii="Verdana" w:eastAsia="Calibri" w:hAnsi="Verdana" w:cs="Arial"/>
          <w:color w:val="000000" w:themeColor="text1"/>
        </w:rPr>
        <w:t xml:space="preserve"> </w:t>
      </w:r>
      <w:r>
        <w:rPr>
          <w:rFonts w:ascii="Verdana" w:eastAsia="Calibri" w:hAnsi="Verdana" w:cs="Arial"/>
          <w:color w:val="000000" w:themeColor="text1"/>
        </w:rPr>
        <w:t>estar inscritas</w:t>
      </w:r>
      <w:r w:rsidRPr="00163D9F">
        <w:rPr>
          <w:rFonts w:ascii="Verdana" w:eastAsia="Calibri" w:hAnsi="Verdana" w:cs="Arial"/>
          <w:color w:val="000000" w:themeColor="text1"/>
        </w:rPr>
        <w:t xml:space="preserve"> </w:t>
      </w:r>
      <w:r>
        <w:rPr>
          <w:rFonts w:ascii="Verdana" w:eastAsia="Calibri" w:hAnsi="Verdana" w:cs="Arial"/>
          <w:color w:val="000000" w:themeColor="text1"/>
        </w:rPr>
        <w:t>en e</w:t>
      </w:r>
      <w:r w:rsidRPr="00163D9F">
        <w:rPr>
          <w:rFonts w:ascii="Verdana" w:eastAsia="Calibri" w:hAnsi="Verdana" w:cs="Arial"/>
          <w:color w:val="000000" w:themeColor="text1"/>
        </w:rPr>
        <w:t>l Registro Único de Proponentes</w:t>
      </w:r>
      <w:r>
        <w:rPr>
          <w:rFonts w:ascii="Verdana" w:eastAsia="Calibri" w:hAnsi="Verdana" w:cs="Arial"/>
          <w:color w:val="000000" w:themeColor="text1"/>
        </w:rPr>
        <w:t xml:space="preserve"> d</w:t>
      </w:r>
      <w:r w:rsidRPr="003D7CB9">
        <w:rPr>
          <w:rFonts w:ascii="Verdana" w:eastAsia="Calibri" w:hAnsi="Verdana" w:cs="Arial"/>
          <w:color w:val="000000" w:themeColor="text1"/>
        </w:rPr>
        <w:t>el Registro Único Empresarial de la Cámara de Comercio con jurisdicción en su domicilio principal. </w:t>
      </w:r>
      <w:r>
        <w:rPr>
          <w:rFonts w:ascii="Verdana" w:eastAsia="Calibri" w:hAnsi="Verdana" w:cs="Arial"/>
          <w:color w:val="000000" w:themeColor="text1"/>
        </w:rPr>
        <w:t xml:space="preserve">En atención a esto, por regla general, las personas naturales que integren proponentes plurales deben cumplir con este requisito para participar en Procesos de Contratación. </w:t>
      </w:r>
    </w:p>
    <w:p w14:paraId="4A001E12" w14:textId="77777777" w:rsidR="00F27F70" w:rsidRDefault="00F27F70" w:rsidP="00F27F70">
      <w:pPr>
        <w:pStyle w:val="Prrafodelista"/>
        <w:spacing w:line="276" w:lineRule="auto"/>
        <w:jc w:val="both"/>
        <w:rPr>
          <w:rFonts w:ascii="Verdana" w:eastAsia="Calibri" w:hAnsi="Verdana" w:cs="Arial"/>
          <w:color w:val="000000" w:themeColor="text1"/>
        </w:rPr>
      </w:pPr>
    </w:p>
    <w:p w14:paraId="018E6E30" w14:textId="77777777" w:rsidR="00F27F70" w:rsidRDefault="00F27F70" w:rsidP="00F27F70">
      <w:pPr>
        <w:pStyle w:val="Prrafodelista"/>
        <w:numPr>
          <w:ilvl w:val="0"/>
          <w:numId w:val="4"/>
        </w:numPr>
        <w:spacing w:line="276" w:lineRule="auto"/>
        <w:jc w:val="both"/>
        <w:rPr>
          <w:rFonts w:ascii="Verdana" w:eastAsia="Calibri" w:hAnsi="Verdana" w:cs="Arial"/>
          <w:color w:val="000000" w:themeColor="text1"/>
        </w:rPr>
      </w:pPr>
      <w:r>
        <w:rPr>
          <w:rFonts w:ascii="Verdana" w:eastAsia="Calibri" w:hAnsi="Verdana" w:cs="Arial"/>
          <w:color w:val="000000" w:themeColor="text1"/>
        </w:rPr>
        <w:lastRenderedPageBreak/>
        <w:t xml:space="preserve">No obstante, de acuerdo con el inciso segundo del artículo 6 de la Ley 1150 de 2007, este requisito no resulta exigible </w:t>
      </w:r>
      <w:r w:rsidRPr="005C21B5">
        <w:rPr>
          <w:rFonts w:ascii="Verdana" w:eastAsia="Calibri" w:hAnsi="Verdana" w:cs="Arial"/>
          <w:color w:val="000000" w:themeColor="text1"/>
        </w:rPr>
        <w:t> </w:t>
      </w:r>
      <w:r>
        <w:rPr>
          <w:rFonts w:ascii="Verdana" w:eastAsia="Calibri" w:hAnsi="Verdana" w:cs="Arial"/>
          <w:color w:val="000000" w:themeColor="text1"/>
        </w:rPr>
        <w:t xml:space="preserve">en los procesos de </w:t>
      </w:r>
      <w:r w:rsidRPr="005C21B5">
        <w:rPr>
          <w:rFonts w:ascii="Verdana" w:eastAsia="Calibri" w:hAnsi="Verdana" w:cs="Arial"/>
          <w:color w:val="000000" w:themeColor="text1"/>
        </w:rPr>
        <w:t xml:space="preserve"> </w:t>
      </w:r>
      <w:r w:rsidRPr="007E2DF6">
        <w:rPr>
          <w:rFonts w:ascii="Verdana" w:eastAsia="Calibri" w:hAnsi="Verdana" w:cs="Arial"/>
          <w:i/>
          <w:iCs/>
          <w:color w:val="000000" w:themeColor="text1"/>
        </w:rPr>
        <w:t>“[…]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r w:rsidRPr="005C21B5">
        <w:rPr>
          <w:rFonts w:ascii="Verdana" w:eastAsia="Calibri" w:hAnsi="Verdana" w:cs="Arial"/>
          <w:color w:val="000000" w:themeColor="text1"/>
        </w:rPr>
        <w:t xml:space="preserve">. </w:t>
      </w:r>
    </w:p>
    <w:p w14:paraId="5025CC27" w14:textId="77777777" w:rsidR="00F27F70" w:rsidRPr="00EA0E20" w:rsidRDefault="00F27F70" w:rsidP="00F27F70">
      <w:pPr>
        <w:pStyle w:val="Prrafodelista"/>
        <w:rPr>
          <w:rFonts w:ascii="Verdana" w:eastAsia="Calibri" w:hAnsi="Verdana" w:cs="Arial"/>
          <w:color w:val="000000" w:themeColor="text1"/>
        </w:rPr>
      </w:pPr>
    </w:p>
    <w:p w14:paraId="5515CE28" w14:textId="77777777" w:rsidR="00F27F70" w:rsidRDefault="00F27F70" w:rsidP="00F27F70">
      <w:pPr>
        <w:pStyle w:val="Prrafodelista"/>
        <w:numPr>
          <w:ilvl w:val="0"/>
          <w:numId w:val="4"/>
        </w:numPr>
        <w:spacing w:line="276" w:lineRule="auto"/>
        <w:jc w:val="both"/>
        <w:rPr>
          <w:rFonts w:ascii="Verdana" w:eastAsia="Calibri" w:hAnsi="Verdana" w:cs="Arial"/>
          <w:color w:val="000000" w:themeColor="text1"/>
        </w:rPr>
      </w:pPr>
      <w:r w:rsidRPr="00501146">
        <w:rPr>
          <w:rFonts w:ascii="Verdana" w:eastAsia="Calibri" w:hAnsi="Verdana" w:cs="Arial"/>
          <w:color w:val="000000" w:themeColor="text1"/>
        </w:rPr>
        <w:t>En estos supuestos</w:t>
      </w:r>
      <w:r>
        <w:rPr>
          <w:rFonts w:ascii="Verdana" w:eastAsia="Calibri" w:hAnsi="Verdana" w:cs="Arial"/>
          <w:color w:val="000000" w:themeColor="text1"/>
        </w:rPr>
        <w:t xml:space="preserve"> en los que resulta obligatorio el Registro Único de Proponentes, </w:t>
      </w:r>
      <w:r w:rsidRPr="00501146">
        <w:rPr>
          <w:rFonts w:ascii="Verdana" w:eastAsia="Calibri" w:hAnsi="Verdana" w:cs="Arial"/>
          <w:color w:val="000000" w:themeColor="text1"/>
        </w:rPr>
        <w:t>las Entidades Estatales deben verificar directamente el cumplimiento de los requisitos habilitantes, pues, se resalta, la no obligatoriedad del RUP no quiere decir que la Entidad Estatal no debe establecer requisitos habilitantes, sino que su acreditación y verificación deberán hacerse mediante otros mecanismos y unas reglas particulares definidas de manera autónoma por la Entidad Estatal en el pliego de condiciones o documento equivalente.</w:t>
      </w:r>
    </w:p>
    <w:p w14:paraId="4092BF9B" w14:textId="77777777" w:rsidR="00F27F70" w:rsidRDefault="00F27F70" w:rsidP="00F27F70">
      <w:pPr>
        <w:pStyle w:val="Prrafodelista"/>
        <w:spacing w:line="276" w:lineRule="auto"/>
        <w:jc w:val="both"/>
        <w:rPr>
          <w:rFonts w:ascii="Verdana" w:eastAsia="Calibri" w:hAnsi="Verdana" w:cs="Arial"/>
          <w:color w:val="000000" w:themeColor="text1"/>
        </w:rPr>
      </w:pPr>
    </w:p>
    <w:p w14:paraId="58CD6670" w14:textId="77777777" w:rsidR="00F27F70" w:rsidRDefault="00F27F70" w:rsidP="00F27F70">
      <w:pPr>
        <w:pStyle w:val="Prrafodelista"/>
        <w:numPr>
          <w:ilvl w:val="0"/>
          <w:numId w:val="4"/>
        </w:numPr>
        <w:spacing w:line="276" w:lineRule="auto"/>
        <w:jc w:val="both"/>
        <w:rPr>
          <w:rFonts w:ascii="Verdana" w:eastAsia="Calibri" w:hAnsi="Verdana" w:cs="Arial"/>
          <w:color w:val="000000" w:themeColor="text1"/>
        </w:rPr>
      </w:pPr>
      <w:r>
        <w:rPr>
          <w:rFonts w:ascii="Verdana" w:eastAsia="Calibri" w:hAnsi="Verdana" w:cs="Arial"/>
          <w:color w:val="000000" w:themeColor="text1"/>
        </w:rPr>
        <w:t>De otra parte, en cuanto al registro mercantil es pertinente aclarar que, de acuerdo con el numeral 1 del artículo 19 del Código de Comercio</w:t>
      </w:r>
      <w:r>
        <w:rPr>
          <w:rStyle w:val="Refdenotaalpie"/>
          <w:rFonts w:ascii="Verdana" w:eastAsia="Calibri" w:hAnsi="Verdana" w:cs="Arial"/>
          <w:color w:val="000000" w:themeColor="text1"/>
        </w:rPr>
        <w:footnoteReference w:id="4"/>
      </w:r>
      <w:r>
        <w:rPr>
          <w:rFonts w:ascii="Verdana" w:eastAsia="Calibri" w:hAnsi="Verdana" w:cs="Arial"/>
          <w:color w:val="000000" w:themeColor="text1"/>
        </w:rPr>
        <w:t>, estar inscrito en el mismo es una obligación de toda persona que ejerce el comercio. Es por esto por lo que, todas aquellas personas que desarrollan actividades mercantiles de conformidad con el artículo 20 del referido estatuto comercial</w:t>
      </w:r>
      <w:r>
        <w:rPr>
          <w:rStyle w:val="Refdenotaalpie"/>
          <w:rFonts w:ascii="Verdana" w:eastAsia="Calibri" w:hAnsi="Verdana" w:cs="Arial"/>
          <w:color w:val="000000" w:themeColor="text1"/>
        </w:rPr>
        <w:footnoteReference w:id="5"/>
      </w:r>
      <w:r>
        <w:rPr>
          <w:rFonts w:ascii="Verdana" w:eastAsia="Calibri" w:hAnsi="Verdana" w:cs="Arial"/>
          <w:color w:val="000000" w:themeColor="text1"/>
        </w:rPr>
        <w:t xml:space="preserve">, están llamadas a inscribirse en referido registro. </w:t>
      </w:r>
    </w:p>
    <w:p w14:paraId="5ADFBB51" w14:textId="77777777" w:rsidR="00F27F70" w:rsidRPr="005F6B24" w:rsidRDefault="00F27F70" w:rsidP="00F27F70">
      <w:pPr>
        <w:pStyle w:val="Prrafodelista"/>
        <w:rPr>
          <w:rFonts w:ascii="Verdana" w:eastAsia="Calibri" w:hAnsi="Verdana" w:cs="Arial"/>
          <w:color w:val="000000" w:themeColor="text1"/>
        </w:rPr>
      </w:pPr>
    </w:p>
    <w:p w14:paraId="5421EA17" w14:textId="77777777" w:rsidR="00F27F70" w:rsidRDefault="00F27F70" w:rsidP="00F27F70">
      <w:pPr>
        <w:pStyle w:val="Prrafodelista"/>
        <w:numPr>
          <w:ilvl w:val="0"/>
          <w:numId w:val="4"/>
        </w:numPr>
        <w:spacing w:line="276" w:lineRule="auto"/>
        <w:jc w:val="both"/>
        <w:rPr>
          <w:rFonts w:ascii="Verdana" w:eastAsia="Calibri" w:hAnsi="Verdana" w:cs="Arial"/>
          <w:color w:val="000000" w:themeColor="text1"/>
        </w:rPr>
      </w:pPr>
      <w:r>
        <w:rPr>
          <w:rFonts w:ascii="Verdana" w:eastAsia="Calibri" w:hAnsi="Verdana" w:cs="Arial"/>
          <w:color w:val="000000" w:themeColor="text1"/>
        </w:rPr>
        <w:t>En atención a lo anterior, en los Procesos de Contratación dirigidos a la celebración de contratos cuya ejecución implique el desarrollo de actividades mercantiles, la Entidad Estatal contratante está llamada a exigir a los proponentes la presentación de su registro mercantil, requerimiento del que no se encuentran ajenas las personas naturales que participen en dichos procesos a través de consorcios o uniones temporales.</w:t>
      </w:r>
    </w:p>
    <w:p w14:paraId="341E6220" w14:textId="77777777" w:rsidR="00F27F70" w:rsidRPr="005F6B24" w:rsidRDefault="00F27F70" w:rsidP="00F27F70">
      <w:pPr>
        <w:pStyle w:val="Prrafodelista"/>
        <w:rPr>
          <w:rFonts w:ascii="Verdana" w:eastAsia="Calibri" w:hAnsi="Verdana" w:cs="Arial"/>
          <w:color w:val="000000" w:themeColor="text1"/>
        </w:rPr>
      </w:pPr>
    </w:p>
    <w:p w14:paraId="0CA74370" w14:textId="77777777" w:rsidR="00F27F70" w:rsidRDefault="00F27F70" w:rsidP="00F27F70">
      <w:pPr>
        <w:pStyle w:val="Prrafodelista"/>
        <w:numPr>
          <w:ilvl w:val="0"/>
          <w:numId w:val="4"/>
        </w:numPr>
        <w:spacing w:line="276" w:lineRule="auto"/>
        <w:jc w:val="both"/>
        <w:rPr>
          <w:rFonts w:ascii="Verdana" w:eastAsia="Calibri" w:hAnsi="Verdana" w:cs="Arial"/>
          <w:color w:val="000000" w:themeColor="text1"/>
        </w:rPr>
      </w:pPr>
      <w:r>
        <w:rPr>
          <w:rFonts w:ascii="Verdana" w:eastAsia="Calibri" w:hAnsi="Verdana" w:cs="Arial"/>
          <w:color w:val="000000" w:themeColor="text1"/>
        </w:rPr>
        <w:t xml:space="preserve">Este requisito además resulta particularmente relevante para participar en convocatorias limitadas a la participación exclusiva de </w:t>
      </w:r>
      <w:proofErr w:type="spellStart"/>
      <w:r>
        <w:rPr>
          <w:rFonts w:ascii="Verdana" w:eastAsia="Calibri" w:hAnsi="Verdana" w:cs="Arial"/>
          <w:color w:val="000000" w:themeColor="text1"/>
        </w:rPr>
        <w:t>mipymes</w:t>
      </w:r>
      <w:proofErr w:type="spellEnd"/>
      <w:r>
        <w:rPr>
          <w:rFonts w:ascii="Verdana" w:eastAsia="Calibri" w:hAnsi="Verdana" w:cs="Arial"/>
          <w:color w:val="000000" w:themeColor="text1"/>
        </w:rPr>
        <w:t xml:space="preserve"> en los términos del artículo 12 de la Ley 1150 de 2007, modificado por la Ley 2069 de 2020. Esto de conformidad con el artículo </w:t>
      </w:r>
      <w:r w:rsidRPr="0030249D">
        <w:rPr>
          <w:rFonts w:ascii="Verdana" w:eastAsia="Calibri" w:hAnsi="Verdana" w:cs="Arial"/>
          <w:color w:val="000000" w:themeColor="text1"/>
        </w:rPr>
        <w:t>2.2.1.2.4.2.4</w:t>
      </w:r>
      <w:r>
        <w:rPr>
          <w:rFonts w:ascii="Verdana" w:eastAsia="Calibri" w:hAnsi="Verdana" w:cs="Arial"/>
          <w:color w:val="000000" w:themeColor="text1"/>
        </w:rPr>
        <w:t xml:space="preserve"> del Decreto 1082 de 2015, que establece el registro mercantil como uno de los documentos mediante los que las personas naturales acreditan el tamaño de su actividad empresarial a efectos de demostrar que se ubican dentro del segmento de </w:t>
      </w:r>
      <w:proofErr w:type="spellStart"/>
      <w:r>
        <w:rPr>
          <w:rFonts w:ascii="Verdana" w:eastAsia="Calibri" w:hAnsi="Verdana" w:cs="Arial"/>
          <w:color w:val="000000" w:themeColor="text1"/>
        </w:rPr>
        <w:t>mipymes</w:t>
      </w:r>
      <w:proofErr w:type="spellEnd"/>
      <w:r>
        <w:rPr>
          <w:rStyle w:val="Refdenotaalpie"/>
          <w:rFonts w:ascii="Verdana" w:eastAsia="Calibri" w:hAnsi="Verdana" w:cs="Arial"/>
          <w:color w:val="000000" w:themeColor="text1"/>
        </w:rPr>
        <w:footnoteReference w:id="6"/>
      </w:r>
      <w:r>
        <w:rPr>
          <w:rFonts w:ascii="Verdana" w:eastAsia="Calibri" w:hAnsi="Verdana" w:cs="Arial"/>
          <w:color w:val="000000" w:themeColor="text1"/>
        </w:rPr>
        <w:t>.</w:t>
      </w:r>
    </w:p>
    <w:p w14:paraId="07D2E30D" w14:textId="77777777" w:rsidR="00F27F70" w:rsidRPr="0086632C" w:rsidRDefault="00F27F70" w:rsidP="00F27F70">
      <w:pPr>
        <w:pStyle w:val="Prrafodelista"/>
        <w:rPr>
          <w:rFonts w:ascii="Verdana" w:eastAsia="Calibri" w:hAnsi="Verdana" w:cs="Arial"/>
          <w:color w:val="000000" w:themeColor="text1"/>
        </w:rPr>
      </w:pPr>
    </w:p>
    <w:p w14:paraId="405D2883" w14:textId="77777777" w:rsidR="00F27F70" w:rsidRPr="00593A5F" w:rsidRDefault="00F27F70" w:rsidP="00F27F70">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0E80BAC" w14:textId="77777777" w:rsidR="00F27F70" w:rsidRPr="00593A5F" w:rsidRDefault="00F27F70" w:rsidP="00F27F7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27F70" w:rsidRPr="00593A5F" w14:paraId="6BA19F2E" w14:textId="77777777" w:rsidTr="00E075F9">
        <w:trPr>
          <w:trHeight w:val="870"/>
        </w:trPr>
        <w:tc>
          <w:tcPr>
            <w:tcW w:w="8647" w:type="dxa"/>
          </w:tcPr>
          <w:p w14:paraId="71149667" w14:textId="77777777" w:rsidR="00F27F70" w:rsidRPr="00207E67" w:rsidRDefault="00F27F70" w:rsidP="00F27F70">
            <w:pPr>
              <w:pStyle w:val="Prrafodelista"/>
              <w:widowControl w:val="0"/>
              <w:numPr>
                <w:ilvl w:val="0"/>
                <w:numId w:val="3"/>
              </w:numPr>
              <w:autoSpaceDE w:val="0"/>
              <w:autoSpaceDN w:val="0"/>
              <w:spacing w:after="120" w:line="276" w:lineRule="auto"/>
              <w:contextualSpacing w:val="0"/>
              <w:jc w:val="both"/>
              <w:rPr>
                <w:rFonts w:ascii="Verdana" w:hAnsi="Verdana" w:cs="Arial"/>
                <w:color w:val="000000" w:themeColor="text1"/>
              </w:rPr>
            </w:pPr>
            <w:r w:rsidRPr="00207E67">
              <w:rPr>
                <w:rFonts w:ascii="Verdana" w:eastAsia="Calibri" w:hAnsi="Verdana" w:cs="Arial"/>
                <w:color w:val="000000" w:themeColor="text1"/>
                <w:lang w:val="es-ES_tradnl"/>
              </w:rPr>
              <w:t>Ley 80 de 1993, artículo 6</w:t>
            </w:r>
            <w:r>
              <w:rPr>
                <w:rFonts w:ascii="Verdana" w:eastAsia="Calibri" w:hAnsi="Verdana" w:cs="Arial"/>
                <w:color w:val="000000" w:themeColor="text1"/>
                <w:lang w:val="es-ES_tradnl"/>
              </w:rPr>
              <w:t>.</w:t>
            </w:r>
            <w:r w:rsidRPr="00207E67">
              <w:rPr>
                <w:rFonts w:ascii="Verdana" w:eastAsia="Calibri" w:hAnsi="Verdana" w:cs="Arial"/>
                <w:color w:val="000000" w:themeColor="text1"/>
                <w:lang w:val="es-ES_tradnl"/>
              </w:rPr>
              <w:t xml:space="preserve"> </w:t>
            </w:r>
          </w:p>
          <w:p w14:paraId="3DDAF437" w14:textId="77777777" w:rsidR="00F27F70" w:rsidRPr="00100C4E" w:rsidRDefault="00F27F70" w:rsidP="00F27F70">
            <w:pPr>
              <w:pStyle w:val="Prrafodelista"/>
              <w:widowControl w:val="0"/>
              <w:numPr>
                <w:ilvl w:val="0"/>
                <w:numId w:val="3"/>
              </w:numPr>
              <w:autoSpaceDE w:val="0"/>
              <w:autoSpaceDN w:val="0"/>
              <w:spacing w:after="120" w:line="276" w:lineRule="auto"/>
              <w:contextualSpacing w:val="0"/>
              <w:jc w:val="both"/>
              <w:rPr>
                <w:rFonts w:ascii="Verdana" w:hAnsi="Verdana" w:cs="Arial"/>
              </w:rPr>
            </w:pPr>
            <w:r w:rsidRPr="00DB37C7">
              <w:rPr>
                <w:rFonts w:ascii="Verdana" w:eastAsia="Calibri" w:hAnsi="Verdana" w:cs="Arial"/>
                <w:color w:val="000000" w:themeColor="text1"/>
              </w:rPr>
              <w:t>Ley 1150 de 2007</w:t>
            </w:r>
            <w:r>
              <w:rPr>
                <w:rFonts w:ascii="Verdana" w:eastAsia="Calibri" w:hAnsi="Verdana" w:cs="Arial"/>
                <w:color w:val="000000" w:themeColor="text1"/>
              </w:rPr>
              <w:t xml:space="preserve">, </w:t>
            </w:r>
            <w:r w:rsidRPr="00DB37C7">
              <w:rPr>
                <w:rFonts w:ascii="Verdana" w:eastAsia="Calibri" w:hAnsi="Verdana" w:cs="Arial"/>
                <w:color w:val="000000" w:themeColor="text1"/>
              </w:rPr>
              <w:t>artículos 5 y 6</w:t>
            </w:r>
            <w:r>
              <w:rPr>
                <w:rFonts w:ascii="Verdana" w:eastAsia="Calibri" w:hAnsi="Verdana" w:cs="Arial"/>
                <w:color w:val="000000" w:themeColor="text1"/>
              </w:rPr>
              <w:t>.</w:t>
            </w:r>
          </w:p>
          <w:p w14:paraId="13D7B321" w14:textId="77777777" w:rsidR="00F27F70" w:rsidRPr="00711551" w:rsidRDefault="00F27F70" w:rsidP="00F27F70">
            <w:pPr>
              <w:pStyle w:val="Prrafodelista"/>
              <w:widowControl w:val="0"/>
              <w:numPr>
                <w:ilvl w:val="0"/>
                <w:numId w:val="3"/>
              </w:numPr>
              <w:autoSpaceDE w:val="0"/>
              <w:autoSpaceDN w:val="0"/>
              <w:spacing w:after="120" w:line="276" w:lineRule="auto"/>
              <w:contextualSpacing w:val="0"/>
              <w:jc w:val="both"/>
              <w:rPr>
                <w:rFonts w:ascii="Verdana" w:hAnsi="Verdana" w:cs="Arial"/>
              </w:rPr>
            </w:pPr>
            <w:r>
              <w:rPr>
                <w:rFonts w:ascii="Verdana" w:eastAsia="Calibri" w:hAnsi="Verdana" w:cs="Arial"/>
                <w:color w:val="000000" w:themeColor="text1"/>
              </w:rPr>
              <w:t>Código de Comercio, artículos 19 y 20.</w:t>
            </w:r>
          </w:p>
          <w:p w14:paraId="54FFC7F6" w14:textId="77777777" w:rsidR="00F27F70" w:rsidRPr="001F3E0A" w:rsidRDefault="00F27F70" w:rsidP="00F27F70">
            <w:pPr>
              <w:pStyle w:val="Prrafodelista"/>
              <w:widowControl w:val="0"/>
              <w:numPr>
                <w:ilvl w:val="0"/>
                <w:numId w:val="3"/>
              </w:numPr>
              <w:autoSpaceDE w:val="0"/>
              <w:autoSpaceDN w:val="0"/>
              <w:spacing w:after="120" w:line="276" w:lineRule="auto"/>
              <w:contextualSpacing w:val="0"/>
              <w:jc w:val="both"/>
              <w:rPr>
                <w:rFonts w:ascii="Verdana" w:hAnsi="Verdana" w:cs="Arial"/>
              </w:rPr>
            </w:pPr>
            <w:r w:rsidRPr="00AF1064">
              <w:rPr>
                <w:rFonts w:ascii="Verdana" w:eastAsia="Calibri" w:hAnsi="Verdana" w:cs="Arial"/>
                <w:color w:val="000000" w:themeColor="text1"/>
              </w:rPr>
              <w:t>Decreto 1082 de 2015</w:t>
            </w:r>
            <w:r>
              <w:rPr>
                <w:rFonts w:ascii="Verdana" w:eastAsia="Calibri" w:hAnsi="Verdana" w:cs="Arial"/>
                <w:color w:val="000000" w:themeColor="text1"/>
              </w:rPr>
              <w:t xml:space="preserve">, </w:t>
            </w:r>
            <w:r w:rsidRPr="001F3E0A">
              <w:rPr>
                <w:rFonts w:ascii="Verdana" w:eastAsia="Calibri" w:hAnsi="Verdana" w:cs="Arial"/>
                <w:color w:val="000000" w:themeColor="text1"/>
              </w:rPr>
              <w:t>artículo</w:t>
            </w:r>
            <w:r>
              <w:rPr>
                <w:rFonts w:ascii="Verdana" w:eastAsia="Calibri" w:hAnsi="Verdana" w:cs="Arial"/>
                <w:color w:val="000000" w:themeColor="text1"/>
              </w:rPr>
              <w:t xml:space="preserve">s </w:t>
            </w:r>
            <w:r w:rsidRPr="00072BB4">
              <w:rPr>
                <w:rFonts w:ascii="Verdana" w:eastAsia="Calibri" w:hAnsi="Verdana" w:cs="Arial"/>
                <w:color w:val="000000" w:themeColor="text1"/>
              </w:rPr>
              <w:t>2.2.1.2.4.2.4</w:t>
            </w:r>
            <w:r>
              <w:rPr>
                <w:rFonts w:ascii="Verdana" w:eastAsia="Calibri" w:hAnsi="Verdana" w:cs="Arial"/>
                <w:color w:val="000000" w:themeColor="text1"/>
              </w:rPr>
              <w:t xml:space="preserve"> y </w:t>
            </w:r>
            <w:r w:rsidRPr="007E000B">
              <w:rPr>
                <w:rFonts w:ascii="Verdana" w:eastAsia="Calibri" w:hAnsi="Verdana" w:cs="Arial"/>
                <w:color w:val="000000" w:themeColor="text1"/>
              </w:rPr>
              <w:t>2.2.1.1.1.6.2</w:t>
            </w:r>
            <w:r>
              <w:rPr>
                <w:rFonts w:ascii="Verdana" w:eastAsia="Calibri" w:hAnsi="Verdana" w:cs="Arial"/>
                <w:color w:val="000000" w:themeColor="text1"/>
              </w:rPr>
              <w:t xml:space="preserve"> </w:t>
            </w:r>
            <w:r w:rsidRPr="001F3E0A">
              <w:rPr>
                <w:rFonts w:ascii="Verdana" w:eastAsia="Calibri" w:hAnsi="Verdana" w:cs="Arial"/>
                <w:color w:val="000000" w:themeColor="text1"/>
              </w:rPr>
              <w:t xml:space="preserve"> </w:t>
            </w:r>
          </w:p>
          <w:p w14:paraId="73A71370" w14:textId="77777777" w:rsidR="00F27F70" w:rsidRPr="00AC742F" w:rsidRDefault="00F27F70" w:rsidP="00F27F70">
            <w:pPr>
              <w:pStyle w:val="Prrafodelista"/>
              <w:widowControl w:val="0"/>
              <w:numPr>
                <w:ilvl w:val="0"/>
                <w:numId w:val="3"/>
              </w:numPr>
              <w:autoSpaceDE w:val="0"/>
              <w:autoSpaceDN w:val="0"/>
              <w:spacing w:after="120" w:line="276" w:lineRule="auto"/>
              <w:contextualSpacing w:val="0"/>
              <w:jc w:val="both"/>
              <w:rPr>
                <w:rFonts w:ascii="Verdana" w:hAnsi="Verdana" w:cs="Arial"/>
              </w:rPr>
            </w:pPr>
            <w:r w:rsidRPr="002608A7">
              <w:rPr>
                <w:rFonts w:ascii="Verdana" w:hAnsi="Verdana" w:cs="Arial"/>
              </w:rPr>
              <w:t>Manual Para Determinar y Verificar los Requisitos Habilitantes en los Procesos de Contratación</w:t>
            </w:r>
            <w:r>
              <w:rPr>
                <w:rFonts w:ascii="Verdana" w:hAnsi="Verdana" w:cs="Arial"/>
              </w:rPr>
              <w:t xml:space="preserve">: </w:t>
            </w:r>
            <w:hyperlink r:id="rId9" w:history="1">
              <w:r w:rsidRPr="008F55CF">
                <w:rPr>
                  <w:rStyle w:val="Hipervnculo"/>
                  <w:rFonts w:ascii="Verdana" w:hAnsi="Verdana" w:cs="Arial"/>
                </w:rPr>
                <w:t>https://www.colombiacompra.gov.co/sites/cce_public/files/cce_docu</w:t>
              </w:r>
              <w:r w:rsidRPr="008F55CF">
                <w:rPr>
                  <w:rStyle w:val="Hipervnculo"/>
                  <w:rFonts w:ascii="Verdana" w:hAnsi="Verdana" w:cs="Arial"/>
                </w:rPr>
                <w:lastRenderedPageBreak/>
                <w:t>ments/cce-eicp-ma-04._manual_requisitos_habilitantes_v3_29-09-2023.pdf</w:t>
              </w:r>
            </w:hyperlink>
            <w:r>
              <w:rPr>
                <w:rFonts w:ascii="Verdana" w:hAnsi="Verdana" w:cs="Arial"/>
              </w:rPr>
              <w:t xml:space="preserve"> </w:t>
            </w:r>
          </w:p>
        </w:tc>
      </w:tr>
    </w:tbl>
    <w:p w14:paraId="32648C57" w14:textId="77777777" w:rsidR="00F27F70" w:rsidRPr="00593A5F" w:rsidRDefault="00F27F70" w:rsidP="00F27F70">
      <w:pPr>
        <w:widowControl w:val="0"/>
        <w:autoSpaceDE w:val="0"/>
        <w:autoSpaceDN w:val="0"/>
        <w:spacing w:after="0" w:line="276" w:lineRule="auto"/>
        <w:jc w:val="both"/>
        <w:rPr>
          <w:rFonts w:ascii="Verdana" w:hAnsi="Verdana" w:cs="Arial"/>
        </w:rPr>
      </w:pPr>
    </w:p>
    <w:p w14:paraId="5668BD58" w14:textId="77777777" w:rsidR="00F27F70" w:rsidRPr="00593A5F" w:rsidRDefault="00F27F70" w:rsidP="00F27F70">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B34CDB6" w14:textId="77777777" w:rsidR="00F27F70" w:rsidRPr="00593A5F" w:rsidRDefault="00F27F70" w:rsidP="00F27F70">
      <w:pPr>
        <w:widowControl w:val="0"/>
        <w:autoSpaceDE w:val="0"/>
        <w:autoSpaceDN w:val="0"/>
        <w:spacing w:after="0" w:line="276" w:lineRule="auto"/>
        <w:jc w:val="both"/>
        <w:rPr>
          <w:rFonts w:ascii="Verdana" w:hAnsi="Verdana" w:cs="Arial"/>
        </w:rPr>
      </w:pPr>
    </w:p>
    <w:p w14:paraId="03C47272" w14:textId="77777777" w:rsidR="00F27F70" w:rsidRDefault="00F27F70" w:rsidP="00F27F70">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41C4F">
        <w:rPr>
          <w:rFonts w:ascii="Verdana" w:hAnsi="Verdana"/>
        </w:rPr>
        <w:t>Sobre el ámbito de consulta, esta Subdirección se ha pronunciado sobre la naturaleza y las obligaciones de los proponentes plurales, en los Conceptos 4201913000007643 del 26 de diciembre de 2019, C-343 del 17 de junio de 2020, C-099 del 6 de abril de 2020, C-518 del 9 de septiembre de 2020, C-701 del 7 de enero de 2022, C-614 del 5 de octubre de 2022, entre otros. A su turno, esta Agencia se refirió a la modalidad de selección abreviada de menor cuantía, en los Conceptos C-139 del 31 de febrero de 2020, C-080 del 5 de marzo de 2020, C-002 del 5 de mayo de 2020, C-093 del 22 de marzo de 2022, C-433 del 5 de julio de 2022, entre otros.</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0"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22674327" w14:textId="77777777" w:rsidR="00F27F70" w:rsidRDefault="00F27F70" w:rsidP="00F27F70">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E87EA6F" w14:textId="77777777" w:rsidR="00F27F70" w:rsidRDefault="00F27F70" w:rsidP="00F27F70">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1"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6F399829" w14:textId="77777777" w:rsidR="00F27F70" w:rsidRDefault="00F27F70" w:rsidP="00F27F70">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F8F5635" w14:textId="77777777" w:rsidR="00F27F70" w:rsidRPr="003E2460" w:rsidRDefault="00F27F70" w:rsidP="00F27F70">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08EAE5BB" w14:textId="77777777" w:rsidR="00F27F70" w:rsidRPr="003E2460" w:rsidRDefault="00F27F70" w:rsidP="00F27F70">
      <w:pPr>
        <w:spacing w:after="0" w:line="240" w:lineRule="auto"/>
        <w:jc w:val="both"/>
        <w:rPr>
          <w:rFonts w:ascii="Verdana" w:hAnsi="Verdana"/>
        </w:rPr>
      </w:pPr>
    </w:p>
    <w:p w14:paraId="367BEC6F" w14:textId="77777777" w:rsidR="00F27F70" w:rsidRPr="003E2460" w:rsidRDefault="00F27F70" w:rsidP="00F27F70">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4B2A2C53" w14:textId="77777777" w:rsidR="00F27F70" w:rsidRPr="003E2460" w:rsidRDefault="00F27F70" w:rsidP="00F27F70">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2BF3495D" w14:textId="77777777" w:rsidR="00F27F70" w:rsidRPr="003E2460" w:rsidRDefault="00F27F70" w:rsidP="00F27F70">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2F524D21" w14:textId="77777777" w:rsidR="00F27F70" w:rsidRPr="0044528D" w:rsidRDefault="00F27F70" w:rsidP="00F27F70">
      <w:pPr>
        <w:widowControl w:val="0"/>
        <w:autoSpaceDE w:val="0"/>
        <w:autoSpaceDN w:val="0"/>
        <w:spacing w:after="0" w:line="276" w:lineRule="auto"/>
        <w:jc w:val="both"/>
        <w:rPr>
          <w:rFonts w:ascii="Verdana" w:hAnsi="Verdana"/>
        </w:rPr>
      </w:pPr>
    </w:p>
    <w:p w14:paraId="0365A463" w14:textId="77777777" w:rsidR="00F27F70" w:rsidRPr="00593A5F" w:rsidRDefault="00F27F70" w:rsidP="00F27F70">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D6022AF" w14:textId="77777777" w:rsidR="00F27F70" w:rsidRPr="00593A5F" w:rsidRDefault="00F27F70" w:rsidP="00F27F70">
      <w:pPr>
        <w:widowControl w:val="0"/>
        <w:autoSpaceDE w:val="0"/>
        <w:autoSpaceDN w:val="0"/>
        <w:spacing w:after="0" w:line="276" w:lineRule="auto"/>
        <w:jc w:val="both"/>
        <w:rPr>
          <w:rFonts w:ascii="Verdana" w:hAnsi="Verdana" w:cs="Arial"/>
        </w:rPr>
      </w:pPr>
    </w:p>
    <w:p w14:paraId="1C1F80AC" w14:textId="77777777" w:rsidR="00F27F70" w:rsidRPr="00593A5F" w:rsidRDefault="00F27F70" w:rsidP="00F27F70">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F980BF0" w14:textId="32075998" w:rsidR="00F27F70" w:rsidRPr="00593A5F" w:rsidRDefault="00C35537" w:rsidP="00F27F70">
      <w:pPr>
        <w:spacing w:line="276" w:lineRule="auto"/>
        <w:jc w:val="center"/>
        <w:rPr>
          <w:rFonts w:ascii="Verdana" w:hAnsi="Verdana" w:cs="Arial"/>
          <w:color w:val="000000"/>
          <w:lang w:val="es-ES_tradnl" w:eastAsia="es-CO"/>
        </w:rPr>
      </w:pPr>
      <w:r w:rsidRPr="004D5C25">
        <w:rPr>
          <w:rFonts w:ascii="Century Gothic" w:hAnsi="Century Gothic"/>
          <w:noProof/>
        </w:rPr>
        <w:lastRenderedPageBreak/>
        <w:drawing>
          <wp:inline distT="0" distB="0" distL="0" distR="0" wp14:anchorId="5F04DC95" wp14:editId="14CBC23B">
            <wp:extent cx="3269008" cy="1403405"/>
            <wp:effectExtent l="0" t="0" r="7620" b="635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2"/>
                    <a:stretch>
                      <a:fillRect/>
                    </a:stretch>
                  </pic:blipFill>
                  <pic:spPr>
                    <a:xfrm>
                      <a:off x="0" y="0"/>
                      <a:ext cx="3299128" cy="1416336"/>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27F70" w:rsidRPr="00593A5F" w14:paraId="4E1016E0" w14:textId="77777777" w:rsidTr="00E075F9">
        <w:trPr>
          <w:trHeight w:val="315"/>
        </w:trPr>
        <w:tc>
          <w:tcPr>
            <w:tcW w:w="893" w:type="dxa"/>
            <w:vAlign w:val="center"/>
            <w:hideMark/>
          </w:tcPr>
          <w:p w14:paraId="070F0501" w14:textId="77777777" w:rsidR="00F27F70" w:rsidRPr="003751C7" w:rsidRDefault="00F27F70" w:rsidP="00E075F9">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63FB2EE" w14:textId="77777777" w:rsidR="00F27F70" w:rsidRPr="002A6DE9" w:rsidRDefault="00F27F70" w:rsidP="00E075F9">
            <w:pPr>
              <w:contextualSpacing/>
              <w:rPr>
                <w:rStyle w:val="normaltextrun"/>
              </w:rPr>
            </w:pPr>
            <w:r w:rsidRPr="002A6DE9">
              <w:rPr>
                <w:rStyle w:val="normaltextrun"/>
                <w:rFonts w:ascii="Verdana" w:eastAsia="Arial" w:hAnsi="Verdana" w:cs="Arial"/>
                <w:sz w:val="16"/>
                <w:szCs w:val="16"/>
              </w:rPr>
              <w:t>Sergio Enrique Caballero Lesmes</w:t>
            </w:r>
          </w:p>
          <w:p w14:paraId="34C03DD0" w14:textId="77777777" w:rsidR="00F27F70" w:rsidRPr="003751C7" w:rsidRDefault="00F27F70" w:rsidP="00E075F9">
            <w:pPr>
              <w:contextualSpacing/>
              <w:rPr>
                <w:rFonts w:ascii="Verdana" w:eastAsia="Arial" w:hAnsi="Verdana" w:cs="Arial"/>
                <w:sz w:val="16"/>
                <w:szCs w:val="16"/>
              </w:rPr>
            </w:pPr>
            <w:r w:rsidRPr="002A6DE9">
              <w:rPr>
                <w:rStyle w:val="normaltextrun"/>
                <w:rFonts w:ascii="Verdana" w:eastAsia="Arial" w:hAnsi="Verdana" w:cs="Arial"/>
                <w:sz w:val="16"/>
                <w:szCs w:val="16"/>
              </w:rPr>
              <w:t xml:space="preserve">Analista T2 - 01 </w:t>
            </w:r>
            <w:r w:rsidRPr="003751C7">
              <w:rPr>
                <w:rStyle w:val="normaltextrun"/>
                <w:rFonts w:ascii="Verdana" w:eastAsia="Arial" w:hAnsi="Verdana" w:cs="Arial"/>
                <w:sz w:val="16"/>
                <w:szCs w:val="16"/>
              </w:rPr>
              <w:t>de la Subdirección de Gestión Contractual</w:t>
            </w:r>
          </w:p>
        </w:tc>
      </w:tr>
      <w:tr w:rsidR="00F27F70" w:rsidRPr="00593A5F" w14:paraId="654D7812" w14:textId="77777777" w:rsidTr="00E075F9">
        <w:trPr>
          <w:trHeight w:val="330"/>
        </w:trPr>
        <w:tc>
          <w:tcPr>
            <w:tcW w:w="893" w:type="dxa"/>
            <w:vAlign w:val="center"/>
            <w:hideMark/>
          </w:tcPr>
          <w:p w14:paraId="5A4A5FB2" w14:textId="77777777" w:rsidR="00F27F70" w:rsidRPr="003751C7" w:rsidRDefault="00F27F70" w:rsidP="00E075F9">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2462513" w14:textId="77777777" w:rsidR="00F27F70" w:rsidRPr="00E302C1" w:rsidRDefault="00F27F70" w:rsidP="00E075F9">
            <w:pPr>
              <w:contextualSpacing/>
              <w:rPr>
                <w:rStyle w:val="normaltextrun"/>
                <w:rFonts w:ascii="Verdana" w:eastAsia="Arial" w:hAnsi="Verdana" w:cs="Arial"/>
                <w:sz w:val="16"/>
                <w:szCs w:val="16"/>
              </w:rPr>
            </w:pPr>
            <w:r>
              <w:rPr>
                <w:rStyle w:val="normaltextrun"/>
                <w:rFonts w:ascii="Verdana" w:eastAsia="Arial" w:hAnsi="Verdana" w:cs="Arial"/>
                <w:sz w:val="16"/>
                <w:szCs w:val="16"/>
              </w:rPr>
              <w:t>Alejandro Sarmiento Cantillo</w:t>
            </w:r>
          </w:p>
          <w:p w14:paraId="08093BF2" w14:textId="77777777" w:rsidR="00F27F70" w:rsidRPr="003751C7" w:rsidRDefault="00F27F70" w:rsidP="00E075F9">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eastAsia="Arial" w:hAnsi="Verdana" w:cs="Arial"/>
                <w:sz w:val="16"/>
                <w:szCs w:val="16"/>
              </w:rPr>
              <w:t>Gestor T1 - 15</w:t>
            </w:r>
            <w:r w:rsidRPr="002A6DE9">
              <w:rPr>
                <w:rStyle w:val="normaltextrun"/>
                <w:rFonts w:ascii="Verdana" w:eastAsia="Arial" w:hAnsi="Verdana" w:cs="Arial"/>
                <w:sz w:val="16"/>
                <w:szCs w:val="16"/>
              </w:rPr>
              <w:t xml:space="preserve"> de la Subdirección</w:t>
            </w:r>
            <w:r w:rsidRPr="003751C7">
              <w:rPr>
                <w:rStyle w:val="normaltextrun"/>
                <w:rFonts w:ascii="Verdana" w:hAnsi="Verdana" w:cs="Arial"/>
                <w:sz w:val="16"/>
                <w:szCs w:val="16"/>
              </w:rPr>
              <w:t xml:space="preserve"> de Gestión Contractual</w:t>
            </w:r>
            <w:r w:rsidRPr="003751C7">
              <w:rPr>
                <w:rStyle w:val="eop"/>
                <w:rFonts w:ascii="Verdana" w:hAnsi="Verdana" w:cs="Arial"/>
                <w:sz w:val="16"/>
                <w:szCs w:val="16"/>
              </w:rPr>
              <w:t> </w:t>
            </w:r>
          </w:p>
        </w:tc>
      </w:tr>
      <w:tr w:rsidR="00F27F70" w:rsidRPr="00593A5F" w14:paraId="737DAD6B" w14:textId="77777777" w:rsidTr="00E075F9">
        <w:trPr>
          <w:trHeight w:val="300"/>
        </w:trPr>
        <w:tc>
          <w:tcPr>
            <w:tcW w:w="893" w:type="dxa"/>
            <w:vAlign w:val="center"/>
          </w:tcPr>
          <w:p w14:paraId="68043D7A" w14:textId="77777777" w:rsidR="00F27F70" w:rsidRPr="003751C7" w:rsidRDefault="00F27F70" w:rsidP="00E075F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B76397" w14:textId="77777777" w:rsidR="00F27F70" w:rsidRPr="003751C7" w:rsidRDefault="00F27F70" w:rsidP="00E075F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67744B67" w14:textId="77777777" w:rsidR="00F27F70" w:rsidRPr="003751C7" w:rsidRDefault="00F27F70" w:rsidP="00E075F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3772DD81" w14:textId="77777777" w:rsidR="00F27F70" w:rsidRPr="00593A5F" w:rsidRDefault="00F27F70" w:rsidP="00F27F70">
      <w:pPr>
        <w:spacing w:after="0" w:line="240" w:lineRule="auto"/>
        <w:rPr>
          <w:rFonts w:ascii="Verdana" w:eastAsia="Times New Roman" w:hAnsi="Verdana" w:cs="Arial"/>
          <w:sz w:val="24"/>
          <w:szCs w:val="24"/>
          <w:lang w:eastAsia="es-ES"/>
        </w:rPr>
      </w:pPr>
    </w:p>
    <w:p w14:paraId="4CA86C9D" w14:textId="77777777" w:rsidR="00F27F70" w:rsidRPr="00871B59" w:rsidRDefault="00F27F70" w:rsidP="00F27F70"/>
    <w:p w14:paraId="745B9933" w14:textId="77777777" w:rsidR="00F27F70" w:rsidRPr="00280F26" w:rsidRDefault="00F27F70" w:rsidP="00F27F70"/>
    <w:p w14:paraId="2F166FD9" w14:textId="77777777" w:rsidR="00C24FFE" w:rsidRDefault="00C24FFE"/>
    <w:sectPr w:rsidR="00C24FFE" w:rsidSect="00F27F70">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9291" w14:textId="77777777" w:rsidR="00F27F70" w:rsidRDefault="00F27F70" w:rsidP="00F27F70">
      <w:pPr>
        <w:spacing w:after="0" w:line="240" w:lineRule="auto"/>
      </w:pPr>
      <w:r>
        <w:separator/>
      </w:r>
    </w:p>
  </w:endnote>
  <w:endnote w:type="continuationSeparator" w:id="0">
    <w:p w14:paraId="3324300D" w14:textId="77777777" w:rsidR="00F27F70" w:rsidRDefault="00F27F70" w:rsidP="00F2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7F3D" w14:textId="77777777" w:rsidR="00F27F70" w:rsidRDefault="00F27F70">
    <w:pPr>
      <w:pStyle w:val="Piedepgina"/>
    </w:pPr>
  </w:p>
  <w:p w14:paraId="28C8EB6D" w14:textId="77777777" w:rsidR="00F27F70" w:rsidRPr="00174B77" w:rsidRDefault="00F27F7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EFC8B24" w14:textId="77777777" w:rsidR="00F27F70" w:rsidRDefault="00F27F7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7972B60C" w14:textId="77777777" w:rsidR="00F27F70" w:rsidRPr="00E41027" w:rsidRDefault="00F27F70" w:rsidP="00D520D8">
    <w:pPr>
      <w:spacing w:after="0"/>
      <w:jc w:val="both"/>
      <w:rPr>
        <w:rFonts w:ascii="Verdana" w:hAnsi="Verdana"/>
        <w:sz w:val="18"/>
        <w:szCs w:val="18"/>
      </w:rPr>
    </w:pPr>
    <w:r w:rsidRPr="00E41027">
      <w:rPr>
        <w:rFonts w:ascii="Verdana" w:hAnsi="Verdana"/>
        <w:sz w:val="18"/>
        <w:szCs w:val="18"/>
      </w:rPr>
      <w:t>Mesa de servicio: (+57) 601 7456788</w:t>
    </w:r>
  </w:p>
  <w:p w14:paraId="40BEDF9F" w14:textId="77777777" w:rsidR="00F27F70" w:rsidRDefault="00F27F7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C088" w14:textId="77777777" w:rsidR="00F27F70" w:rsidRDefault="00F27F70" w:rsidP="00F27F70">
      <w:pPr>
        <w:spacing w:after="0" w:line="240" w:lineRule="auto"/>
      </w:pPr>
      <w:r>
        <w:separator/>
      </w:r>
    </w:p>
  </w:footnote>
  <w:footnote w:type="continuationSeparator" w:id="0">
    <w:p w14:paraId="414A3F63" w14:textId="77777777" w:rsidR="00F27F70" w:rsidRDefault="00F27F70" w:rsidP="00F27F70">
      <w:pPr>
        <w:spacing w:after="0" w:line="240" w:lineRule="auto"/>
      </w:pPr>
      <w:r>
        <w:continuationSeparator/>
      </w:r>
    </w:p>
  </w:footnote>
  <w:footnote w:id="1">
    <w:p w14:paraId="598DD1FC" w14:textId="77777777" w:rsidR="00F27F70" w:rsidRPr="005F6B24" w:rsidRDefault="00F27F70" w:rsidP="00F27F70">
      <w:pPr>
        <w:pStyle w:val="Textonotapie"/>
        <w:spacing w:after="120"/>
        <w:ind w:firstLine="709"/>
        <w:jc w:val="both"/>
        <w:rPr>
          <w:rFonts w:ascii="Verdana" w:hAnsi="Verdana"/>
          <w:sz w:val="16"/>
          <w:szCs w:val="16"/>
          <w:lang w:val="es-CO"/>
        </w:rPr>
      </w:pPr>
      <w:r w:rsidRPr="005F6B24">
        <w:rPr>
          <w:rStyle w:val="Refdenotaalpie"/>
          <w:rFonts w:ascii="Verdana" w:hAnsi="Verdana"/>
          <w:sz w:val="16"/>
          <w:szCs w:val="16"/>
        </w:rPr>
        <w:footnoteRef/>
      </w:r>
      <w:r w:rsidRPr="005F6B24">
        <w:rPr>
          <w:rFonts w:ascii="Verdana" w:hAnsi="Verdana"/>
          <w:sz w:val="16"/>
          <w:szCs w:val="16"/>
        </w:rPr>
        <w:t xml:space="preserve"> Ley 1150 de 2007: “</w:t>
      </w:r>
      <w:r w:rsidRPr="005F6B24">
        <w:rPr>
          <w:rFonts w:ascii="Verdana" w:hAnsi="Verdana"/>
          <w:sz w:val="16"/>
          <w:szCs w:val="16"/>
          <w:lang w:val="es-CO"/>
        </w:rPr>
        <w:t>Artículo 5°.</w:t>
      </w:r>
      <w:r w:rsidRPr="00B615EA">
        <w:rPr>
          <w:rFonts w:ascii="Verdana" w:hAnsi="Verdana"/>
          <w:sz w:val="16"/>
          <w:szCs w:val="16"/>
          <w:lang w:val="es-CO"/>
        </w:rPr>
        <w:t xml:space="preserve"> </w:t>
      </w:r>
      <w:r w:rsidRPr="005F6B24">
        <w:rPr>
          <w:rFonts w:ascii="Verdana" w:hAnsi="Verdana"/>
          <w:sz w:val="16"/>
          <w:szCs w:val="16"/>
          <w:lang w:val="es-CO"/>
        </w:rPr>
        <w:t>De la selección objetiva</w:t>
      </w:r>
      <w:r w:rsidRPr="005F6B24">
        <w:rPr>
          <w:rFonts w:ascii="Verdana" w:hAnsi="Verdana"/>
          <w:i/>
          <w:iCs/>
          <w:sz w:val="16"/>
          <w:szCs w:val="16"/>
          <w:lang w:val="es-CO"/>
        </w:rPr>
        <w:t>. </w:t>
      </w:r>
      <w:r w:rsidRPr="005F6B24">
        <w:rPr>
          <w:rFonts w:ascii="Verdana" w:hAnsi="Verdana"/>
          <w:sz w:val="16"/>
          <w:szCs w:val="16"/>
          <w:lang w:val="es-CO"/>
        </w:rPr>
        <w:t xml:space="preserve">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5F6B24">
        <w:rPr>
          <w:rFonts w:ascii="Verdana" w:hAnsi="Verdana"/>
          <w:sz w:val="16"/>
          <w:szCs w:val="16"/>
          <w:lang w:val="es-CO"/>
        </w:rPr>
        <w:t>equivalentes,</w:t>
      </w:r>
      <w:proofErr w:type="gramEnd"/>
      <w:r w:rsidRPr="005F6B24">
        <w:rPr>
          <w:rFonts w:ascii="Verdana" w:hAnsi="Verdana"/>
          <w:sz w:val="16"/>
          <w:szCs w:val="16"/>
          <w:lang w:val="es-CO"/>
        </w:rPr>
        <w:t xml:space="preserve"> tendrán en cuenta los siguientes criterios: </w:t>
      </w:r>
    </w:p>
    <w:p w14:paraId="30BD9241" w14:textId="77777777" w:rsidR="00F27F70" w:rsidRPr="005F6B24" w:rsidRDefault="00F27F70" w:rsidP="00F27F70">
      <w:pPr>
        <w:pStyle w:val="Textonotapie"/>
        <w:ind w:firstLine="708"/>
        <w:jc w:val="both"/>
        <w:rPr>
          <w:rFonts w:ascii="Verdana" w:hAnsi="Verdana"/>
          <w:sz w:val="16"/>
          <w:szCs w:val="16"/>
        </w:rPr>
      </w:pPr>
      <w:r w:rsidRPr="005F6B24">
        <w:rPr>
          <w:rFonts w:ascii="Verdana" w:hAnsi="Verdana"/>
          <w:sz w:val="16"/>
          <w:szCs w:val="16"/>
          <w:lang w:val="es-CO"/>
        </w:rPr>
        <w:t>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 </w:t>
      </w:r>
    </w:p>
  </w:footnote>
  <w:footnote w:id="2">
    <w:p w14:paraId="73A09C0E" w14:textId="77777777" w:rsidR="00F27F70" w:rsidRPr="005F6B24" w:rsidRDefault="00F27F70" w:rsidP="00F27F70">
      <w:pPr>
        <w:pStyle w:val="Textonotapie"/>
        <w:spacing w:after="120"/>
        <w:ind w:firstLine="709"/>
        <w:jc w:val="both"/>
        <w:rPr>
          <w:rFonts w:ascii="Verdana" w:hAnsi="Verdana"/>
          <w:sz w:val="16"/>
          <w:szCs w:val="16"/>
        </w:rPr>
      </w:pPr>
      <w:r w:rsidRPr="005F6B24">
        <w:rPr>
          <w:rStyle w:val="Refdenotaalpie"/>
          <w:rFonts w:ascii="Verdana" w:hAnsi="Verdana"/>
          <w:sz w:val="16"/>
          <w:szCs w:val="16"/>
        </w:rPr>
        <w:footnoteRef/>
      </w:r>
      <w:r w:rsidRPr="005F6B24">
        <w:rPr>
          <w:rFonts w:ascii="Verdana" w:hAnsi="Verdana"/>
          <w:sz w:val="16"/>
          <w:szCs w:val="16"/>
        </w:rPr>
        <w:t xml:space="preserve"> Ley 80 de 1993: “Artículo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14:paraId="738FBA1F" w14:textId="77777777" w:rsidR="00F27F70" w:rsidRPr="005F6B24" w:rsidRDefault="00F27F70" w:rsidP="00F27F70">
      <w:pPr>
        <w:pStyle w:val="Textonotapie"/>
        <w:ind w:firstLine="708"/>
        <w:jc w:val="both"/>
        <w:rPr>
          <w:rFonts w:ascii="Verdana" w:hAnsi="Verdana"/>
          <w:sz w:val="16"/>
          <w:szCs w:val="16"/>
        </w:rPr>
      </w:pPr>
      <w:r w:rsidRPr="005F6B24">
        <w:rPr>
          <w:rFonts w:ascii="Verdana" w:hAnsi="Verdana"/>
          <w:sz w:val="16"/>
          <w:szCs w:val="16"/>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5F6B24">
        <w:rPr>
          <w:rFonts w:ascii="Verdana" w:hAnsi="Verdana"/>
          <w:i/>
          <w:iCs/>
          <w:sz w:val="16"/>
          <w:szCs w:val="16"/>
          <w:u w:val="single"/>
        </w:rPr>
        <w:t>los consorcios y uniones temporales</w:t>
      </w:r>
      <w:r w:rsidRPr="005F6B24">
        <w:rPr>
          <w:rFonts w:ascii="Verdana" w:hAnsi="Verdana"/>
          <w:sz w:val="16"/>
          <w:szCs w:val="16"/>
        </w:rPr>
        <w:t xml:space="preserve"> […]” [Énfasis fuera de texto].  </w:t>
      </w:r>
    </w:p>
    <w:p w14:paraId="6BE42CF9" w14:textId="77777777" w:rsidR="00F27F70" w:rsidRPr="005F6B24" w:rsidRDefault="00F27F70" w:rsidP="00F27F70">
      <w:pPr>
        <w:pStyle w:val="Textonotapie"/>
        <w:ind w:firstLine="708"/>
        <w:jc w:val="both"/>
        <w:rPr>
          <w:rFonts w:ascii="Verdana" w:hAnsi="Verdana"/>
          <w:sz w:val="16"/>
          <w:szCs w:val="16"/>
        </w:rPr>
      </w:pPr>
      <w:r w:rsidRPr="005F6B24">
        <w:rPr>
          <w:rFonts w:ascii="Verdana" w:hAnsi="Verdana"/>
          <w:sz w:val="16"/>
          <w:szCs w:val="16"/>
        </w:rPr>
        <w:t xml:space="preserve"> </w:t>
      </w:r>
    </w:p>
  </w:footnote>
  <w:footnote w:id="3">
    <w:p w14:paraId="2B9E3416" w14:textId="77777777" w:rsidR="00F27F70" w:rsidRPr="005F6B24" w:rsidRDefault="00F27F70" w:rsidP="00F27F70">
      <w:pPr>
        <w:pStyle w:val="Textonotapie"/>
        <w:ind w:firstLine="708"/>
        <w:jc w:val="both"/>
        <w:rPr>
          <w:rFonts w:ascii="Verdana" w:hAnsi="Verdana" w:cs="Arial"/>
          <w:sz w:val="16"/>
          <w:szCs w:val="16"/>
        </w:rPr>
      </w:pPr>
      <w:r w:rsidRPr="005F6B24">
        <w:rPr>
          <w:rStyle w:val="Refdenotaalpie"/>
          <w:rFonts w:ascii="Verdana" w:hAnsi="Verdana" w:cs="Arial"/>
          <w:sz w:val="16"/>
          <w:szCs w:val="16"/>
        </w:rPr>
        <w:footnoteRef/>
      </w:r>
      <w:r w:rsidRPr="005F6B24">
        <w:rPr>
          <w:rFonts w:ascii="Verdana" w:hAnsi="Verdana" w:cs="Arial"/>
          <w:sz w:val="16"/>
          <w:szCs w:val="16"/>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sentencia C-414 de 1994, M.P. Antonio Barrera</w:t>
      </w:r>
      <w:r w:rsidRPr="005F6B24">
        <w:rPr>
          <w:rFonts w:ascii="Verdana" w:hAnsi="Verdana" w:cs="Arial"/>
          <w:spacing w:val="-2"/>
          <w:sz w:val="16"/>
          <w:szCs w:val="16"/>
        </w:rPr>
        <w:t xml:space="preserve"> </w:t>
      </w:r>
      <w:r w:rsidRPr="005F6B24">
        <w:rPr>
          <w:rFonts w:ascii="Verdana" w:hAnsi="Verdana" w:cs="Arial"/>
          <w:sz w:val="16"/>
          <w:szCs w:val="16"/>
        </w:rPr>
        <w:t>Carbonell).</w:t>
      </w:r>
    </w:p>
    <w:p w14:paraId="6F40EB8F" w14:textId="77777777" w:rsidR="00F27F70" w:rsidRPr="005F6B24" w:rsidRDefault="00F27F70" w:rsidP="00F27F70">
      <w:pPr>
        <w:pStyle w:val="Textonotapie"/>
        <w:ind w:firstLine="708"/>
        <w:jc w:val="both"/>
        <w:rPr>
          <w:rFonts w:ascii="Verdana" w:hAnsi="Verdana" w:cs="Arial"/>
          <w:sz w:val="16"/>
          <w:szCs w:val="16"/>
        </w:rPr>
      </w:pPr>
    </w:p>
  </w:footnote>
  <w:footnote w:id="4">
    <w:p w14:paraId="2899B64D" w14:textId="77777777" w:rsidR="00F27F70" w:rsidRPr="005F6B24" w:rsidRDefault="00F27F70" w:rsidP="00F27F70">
      <w:pPr>
        <w:pStyle w:val="Textonotapie"/>
        <w:ind w:firstLine="709"/>
        <w:jc w:val="both"/>
        <w:rPr>
          <w:rFonts w:ascii="Verdana" w:hAnsi="Verdana"/>
          <w:sz w:val="16"/>
          <w:szCs w:val="16"/>
          <w:lang w:val="es-CO"/>
        </w:rPr>
      </w:pPr>
      <w:r w:rsidRPr="005F6B24">
        <w:rPr>
          <w:rStyle w:val="Refdenotaalpie"/>
          <w:rFonts w:ascii="Verdana" w:hAnsi="Verdana"/>
          <w:sz w:val="16"/>
          <w:szCs w:val="16"/>
        </w:rPr>
        <w:footnoteRef/>
      </w:r>
      <w:r w:rsidRPr="005F6B24">
        <w:rPr>
          <w:rFonts w:ascii="Verdana" w:hAnsi="Verdana"/>
          <w:sz w:val="16"/>
          <w:szCs w:val="16"/>
        </w:rPr>
        <w:t xml:space="preserve"> Código de Comercio: “</w:t>
      </w:r>
      <w:r w:rsidRPr="005F6B24">
        <w:rPr>
          <w:rFonts w:ascii="Verdana" w:hAnsi="Verdana"/>
          <w:sz w:val="16"/>
          <w:szCs w:val="16"/>
          <w:lang w:val="es-CO"/>
        </w:rPr>
        <w:t>Artículo 19. Es obligación de todo comerciante: 1) Matricularse en el registro mercantil; […]”.</w:t>
      </w:r>
    </w:p>
  </w:footnote>
  <w:footnote w:id="5">
    <w:p w14:paraId="2BF36A70" w14:textId="77777777" w:rsidR="00F27F70" w:rsidRPr="005F6B24" w:rsidRDefault="00F27F70" w:rsidP="00F27F70">
      <w:pPr>
        <w:pStyle w:val="Textonotapie"/>
        <w:ind w:firstLine="708"/>
        <w:rPr>
          <w:rFonts w:ascii="Verdana" w:hAnsi="Verdana"/>
          <w:sz w:val="16"/>
          <w:szCs w:val="16"/>
        </w:rPr>
      </w:pPr>
    </w:p>
    <w:p w14:paraId="34470296" w14:textId="77777777" w:rsidR="00F27F70" w:rsidRPr="005F6B24" w:rsidRDefault="00F27F70" w:rsidP="00F27F70">
      <w:pPr>
        <w:pStyle w:val="Textonotapie"/>
        <w:ind w:firstLine="708"/>
        <w:jc w:val="both"/>
        <w:rPr>
          <w:rFonts w:ascii="Verdana" w:hAnsi="Verdana"/>
          <w:sz w:val="16"/>
          <w:szCs w:val="16"/>
          <w:lang w:val="es-CO"/>
        </w:rPr>
      </w:pPr>
      <w:r w:rsidRPr="005F6B24">
        <w:rPr>
          <w:rStyle w:val="Refdenotaalpie"/>
          <w:rFonts w:ascii="Verdana" w:hAnsi="Verdana"/>
          <w:sz w:val="16"/>
          <w:szCs w:val="16"/>
        </w:rPr>
        <w:footnoteRef/>
      </w:r>
      <w:r w:rsidRPr="005F6B24">
        <w:rPr>
          <w:rFonts w:ascii="Verdana" w:hAnsi="Verdana"/>
          <w:sz w:val="16"/>
          <w:szCs w:val="16"/>
        </w:rPr>
        <w:t xml:space="preserve"> Código de Comercio: “</w:t>
      </w:r>
      <w:r w:rsidRPr="005F6B24">
        <w:rPr>
          <w:rFonts w:ascii="Verdana" w:hAnsi="Verdana"/>
          <w:sz w:val="16"/>
          <w:szCs w:val="16"/>
          <w:lang w:val="es-CO"/>
        </w:rPr>
        <w:t>Artículo 20. Son mercantiles para todos los efectos legales: 1) La adquisición de bienes a título oneroso con destino a enajenarlos en igual forma, y la enajenación de los mismos;  2) La adquisición a título oneroso de bienes muebles con destino a arrendarlos; el arrendamiento de los mismos; el arrendamiento de toda clase de bienes para subarrendarlos, y el subarrendamiento de los mismos; 3) El recibo de dinero en mutuo a interés, con garantía o sin ella, para darlo en préstamo, y los préstamos subsiguientes, así como dar habitualmente dinero en mutuo a interés; 4) La adquisición o enajenación, a título oneroso, de establecimientos de comercio, y la prenda*, arrendamiento, administración y demás operaciones análogas relacionadas con los mismos; 5) La intervención como asociado en la constitución de sociedades comerciales, los actos de administración de las mismas o la negociación a título oneroso de las partes de interés, cuotas o acciones; 6) El giro, otorgamiento, aceptación, garantía o negociación de títulos-valores, así como la compra para reventa, permuta, etc., de los mismos; 7) Las operaciones bancarias, de bolsas, o de martillos; 8) El corretaje, las agencias de negocios y la representación de firmas nacionales o extranjeras; 9) La explotación o prestación de servicios de puertos, muelles, puentes, vías y campos de aterrizaje; 10) Las empresas de seguros y la actividad aseguradora; 11) Las empresas de transporte de personas o de cosas, a título oneroso, cualesquiera que fueren la vía y el medio utilizados; 12) Las empresas de fabricación, transformación, manufactura y circulación de bienes; 13) Las empresas de depósito de mercaderías, provisiones o suministros, espectáculos públicos y expendio de toda clase de bienes; 14) Las empresas editoriales, litográficas, fotográficas, informativas o de propaganda y las demás destinadas a la prestación de servicios; 15) Las empresas de obras o construcciones, reparaciones, montajes, instalaciones u ornamentaciones; 16) Las empresas para el aprovechamiento y explotación mercantil de las fuerzas o recursos de la naturaleza; 17) Las empresas promotoras de negocios y las de compra, venta, administración, custodia o circulación de toda clase de bienes; 18) Las empresas de construcción, reparación, compra y venta de vehículos para el transporte por tierra, agua y aire, y sus accesorios, y 19) Los demás actos y contratos regulados por la ley mercantil”. </w:t>
      </w:r>
    </w:p>
    <w:p w14:paraId="233AFB4D" w14:textId="77777777" w:rsidR="00F27F70" w:rsidRPr="005F6B24" w:rsidRDefault="00F27F70" w:rsidP="00F27F70">
      <w:pPr>
        <w:pStyle w:val="Textonotapie"/>
        <w:ind w:firstLine="708"/>
        <w:rPr>
          <w:rFonts w:ascii="Verdana" w:hAnsi="Verdana"/>
          <w:sz w:val="16"/>
          <w:szCs w:val="16"/>
        </w:rPr>
      </w:pPr>
      <w:r w:rsidRPr="005F6B24">
        <w:rPr>
          <w:rFonts w:ascii="Verdana" w:hAnsi="Verdana"/>
          <w:sz w:val="16"/>
          <w:szCs w:val="16"/>
        </w:rPr>
        <w:t xml:space="preserve"> </w:t>
      </w:r>
    </w:p>
  </w:footnote>
  <w:footnote w:id="6">
    <w:p w14:paraId="28C78567" w14:textId="77777777" w:rsidR="00F27F70" w:rsidRPr="005F6B24" w:rsidRDefault="00F27F70" w:rsidP="00F27F70">
      <w:pPr>
        <w:pStyle w:val="Textonotapie"/>
        <w:ind w:firstLine="708"/>
        <w:jc w:val="both"/>
        <w:rPr>
          <w:rFonts w:ascii="Verdana" w:hAnsi="Verdana"/>
          <w:sz w:val="16"/>
          <w:szCs w:val="16"/>
        </w:rPr>
      </w:pPr>
      <w:r w:rsidRPr="005F6B24">
        <w:rPr>
          <w:rStyle w:val="Refdenotaalpie"/>
          <w:rFonts w:ascii="Verdana" w:hAnsi="Verdana"/>
          <w:sz w:val="16"/>
          <w:szCs w:val="16"/>
        </w:rPr>
        <w:footnoteRef/>
      </w:r>
      <w:r w:rsidRPr="005F6B24">
        <w:rPr>
          <w:rFonts w:ascii="Verdana" w:hAnsi="Verdana"/>
          <w:sz w:val="16"/>
          <w:szCs w:val="16"/>
        </w:rPr>
        <w:t xml:space="preserve"> Decreto 1082 de 2015: “</w:t>
      </w:r>
      <w:r w:rsidRPr="005F6B24">
        <w:rPr>
          <w:rFonts w:ascii="Verdana" w:hAnsi="Verdana"/>
          <w:sz w:val="16"/>
          <w:szCs w:val="16"/>
          <w:lang w:val="es-CO"/>
        </w:rPr>
        <w:t>Artículo 2.2.1.2.4.2.4. Acreditación de requisitos para participar en convocatorias limitadas</w:t>
      </w:r>
      <w:r w:rsidRPr="005F6B24">
        <w:rPr>
          <w:rFonts w:ascii="Verdana" w:hAnsi="Verdana"/>
          <w:b/>
          <w:bCs/>
          <w:sz w:val="16"/>
          <w:szCs w:val="16"/>
          <w:lang w:val="es-CO"/>
        </w:rPr>
        <w:t>.</w:t>
      </w:r>
      <w:r w:rsidRPr="005F6B24">
        <w:rPr>
          <w:rFonts w:ascii="Verdana" w:hAnsi="Verdana"/>
          <w:sz w:val="16"/>
          <w:szCs w:val="16"/>
          <w:lang w:val="es-CO"/>
        </w:rPr>
        <w:t xml:space="preserve"> La Mipyme colombianas deben acreditar que tiene el tamaño empresarial establecido por la ley de la siguiente manera: 1. Las personas naturales mediante certificación expedida por ellos y un contador público, adjuntando copia del registro mercantil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7E63" w14:textId="77777777" w:rsidR="00F27F70" w:rsidRDefault="00F27F7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C3183C6" wp14:editId="6298FCB3">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22233A98" wp14:editId="3C8B8B5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FDE57C2" w14:textId="77777777" w:rsidR="00F27F70" w:rsidRDefault="00F27F70">
    <w:pPr>
      <w:pStyle w:val="Encabezado"/>
    </w:pPr>
  </w:p>
  <w:p w14:paraId="7FD9855D" w14:textId="77777777" w:rsidR="00F27F70" w:rsidRDefault="00F27F70" w:rsidP="004A305D">
    <w:pPr>
      <w:spacing w:after="0"/>
      <w:rPr>
        <w:rFonts w:ascii="Verdana" w:hAnsi="Verdana"/>
        <w:b/>
        <w:bCs/>
      </w:rPr>
    </w:pPr>
  </w:p>
  <w:p w14:paraId="56DE4376" w14:textId="77777777" w:rsidR="00F27F70" w:rsidRPr="004A305D" w:rsidRDefault="00F27F70" w:rsidP="00B01B1A">
    <w:pPr>
      <w:spacing w:after="0" w:line="120" w:lineRule="auto"/>
      <w:rPr>
        <w:rFonts w:ascii="Century Gothic" w:eastAsia="Geo" w:hAnsi="Century Gothic" w:cs="Geo"/>
        <w:sz w:val="16"/>
        <w:szCs w:val="16"/>
        <w:lang w:eastAsia="es-CO"/>
      </w:rPr>
    </w:pPr>
  </w:p>
  <w:p w14:paraId="27CED751" w14:textId="77777777" w:rsidR="00F27F70" w:rsidRDefault="00F27F70"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9F0701"/>
    <w:multiLevelType w:val="hybridMultilevel"/>
    <w:tmpl w:val="4AB44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2"/>
  </w:num>
  <w:num w:numId="3" w16cid:durableId="679089576">
    <w:abstractNumId w:val="3"/>
  </w:num>
  <w:num w:numId="4" w16cid:durableId="132469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70"/>
    <w:rsid w:val="001F6C40"/>
    <w:rsid w:val="00474DF4"/>
    <w:rsid w:val="004F471F"/>
    <w:rsid w:val="00B96F86"/>
    <w:rsid w:val="00C100C4"/>
    <w:rsid w:val="00C24FFE"/>
    <w:rsid w:val="00C35537"/>
    <w:rsid w:val="00CE417F"/>
    <w:rsid w:val="00D97ED6"/>
    <w:rsid w:val="00EB0423"/>
    <w:rsid w:val="00F27F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869B"/>
  <w15:chartTrackingRefBased/>
  <w15:docId w15:val="{746F75B9-0D94-404C-9B97-0D9023A1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70"/>
    <w:rPr>
      <w:kern w:val="0"/>
      <w14:ligatures w14:val="none"/>
    </w:rPr>
  </w:style>
  <w:style w:type="paragraph" w:styleId="Ttulo1">
    <w:name w:val="heading 1"/>
    <w:basedOn w:val="Normal"/>
    <w:next w:val="Normal"/>
    <w:link w:val="Ttulo1Car"/>
    <w:uiPriority w:val="9"/>
    <w:qFormat/>
    <w:rsid w:val="00F27F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27F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27F7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27F7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27F7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27F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7F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7F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7F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7F7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27F7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27F7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27F7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27F7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27F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7F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7F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7F70"/>
    <w:rPr>
      <w:rFonts w:eastAsiaTheme="majorEastAsia" w:cstheme="majorBidi"/>
      <w:color w:val="272727" w:themeColor="text1" w:themeTint="D8"/>
    </w:rPr>
  </w:style>
  <w:style w:type="paragraph" w:styleId="Ttulo">
    <w:name w:val="Title"/>
    <w:basedOn w:val="Normal"/>
    <w:next w:val="Normal"/>
    <w:link w:val="TtuloCar"/>
    <w:uiPriority w:val="10"/>
    <w:qFormat/>
    <w:rsid w:val="00F27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7F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7F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7F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7F70"/>
    <w:pPr>
      <w:spacing w:before="160"/>
      <w:jc w:val="center"/>
    </w:pPr>
    <w:rPr>
      <w:i/>
      <w:iCs/>
      <w:color w:val="404040" w:themeColor="text1" w:themeTint="BF"/>
    </w:rPr>
  </w:style>
  <w:style w:type="character" w:customStyle="1" w:styleId="CitaCar">
    <w:name w:val="Cita Car"/>
    <w:basedOn w:val="Fuentedeprrafopredeter"/>
    <w:link w:val="Cita"/>
    <w:uiPriority w:val="29"/>
    <w:rsid w:val="00F27F70"/>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27F70"/>
    <w:pPr>
      <w:ind w:left="720"/>
      <w:contextualSpacing/>
    </w:pPr>
  </w:style>
  <w:style w:type="character" w:styleId="nfasisintenso">
    <w:name w:val="Intense Emphasis"/>
    <w:basedOn w:val="Fuentedeprrafopredeter"/>
    <w:uiPriority w:val="21"/>
    <w:qFormat/>
    <w:rsid w:val="00F27F70"/>
    <w:rPr>
      <w:i/>
      <w:iCs/>
      <w:color w:val="2F5496" w:themeColor="accent1" w:themeShade="BF"/>
    </w:rPr>
  </w:style>
  <w:style w:type="paragraph" w:styleId="Citadestacada">
    <w:name w:val="Intense Quote"/>
    <w:basedOn w:val="Normal"/>
    <w:next w:val="Normal"/>
    <w:link w:val="CitadestacadaCar"/>
    <w:uiPriority w:val="30"/>
    <w:qFormat/>
    <w:rsid w:val="00F27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27F70"/>
    <w:rPr>
      <w:i/>
      <w:iCs/>
      <w:color w:val="2F5496" w:themeColor="accent1" w:themeShade="BF"/>
    </w:rPr>
  </w:style>
  <w:style w:type="character" w:styleId="Referenciaintensa">
    <w:name w:val="Intense Reference"/>
    <w:basedOn w:val="Fuentedeprrafopredeter"/>
    <w:uiPriority w:val="32"/>
    <w:qFormat/>
    <w:rsid w:val="00F27F70"/>
    <w:rPr>
      <w:b/>
      <w:bCs/>
      <w:smallCaps/>
      <w:color w:val="2F5496" w:themeColor="accent1" w:themeShade="BF"/>
      <w:spacing w:val="5"/>
    </w:rPr>
  </w:style>
  <w:style w:type="paragraph" w:styleId="Encabezado">
    <w:name w:val="header"/>
    <w:basedOn w:val="Normal"/>
    <w:link w:val="EncabezadoCar"/>
    <w:uiPriority w:val="99"/>
    <w:unhideWhenUsed/>
    <w:rsid w:val="00F27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F70"/>
    <w:rPr>
      <w:kern w:val="0"/>
      <w14:ligatures w14:val="none"/>
    </w:rPr>
  </w:style>
  <w:style w:type="paragraph" w:styleId="Piedepgina">
    <w:name w:val="footer"/>
    <w:basedOn w:val="Normal"/>
    <w:link w:val="PiedepginaCar"/>
    <w:uiPriority w:val="99"/>
    <w:unhideWhenUsed/>
    <w:rsid w:val="00F27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F70"/>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27F7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27F7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27F7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27F70"/>
    <w:rPr>
      <w:vertAlign w:val="superscript"/>
    </w:rPr>
  </w:style>
  <w:style w:type="character" w:customStyle="1" w:styleId="normaltextrun">
    <w:name w:val="normaltextrun"/>
    <w:basedOn w:val="Fuentedeprrafopredeter"/>
    <w:rsid w:val="00F27F70"/>
  </w:style>
  <w:style w:type="table" w:styleId="Tablaconcuadrcula">
    <w:name w:val="Table Grid"/>
    <w:basedOn w:val="Tablanormal"/>
    <w:uiPriority w:val="39"/>
    <w:qFormat/>
    <w:rsid w:val="00F2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7F70"/>
    <w:rPr>
      <w:color w:val="0000FF"/>
      <w:u w:val="single"/>
    </w:rPr>
  </w:style>
  <w:style w:type="paragraph" w:customStyle="1" w:styleId="paragraph">
    <w:name w:val="paragraph"/>
    <w:basedOn w:val="Normal"/>
    <w:rsid w:val="00F27F7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F27F70"/>
  </w:style>
  <w:style w:type="paragraph" w:customStyle="1" w:styleId="Appelnotedebasde">
    <w:name w:val="Appel note de bas de..."/>
    <w:basedOn w:val="Normal"/>
    <w:link w:val="Refdenotaalpie"/>
    <w:uiPriority w:val="99"/>
    <w:rsid w:val="00F27F70"/>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2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ambiencol.com"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mbiacompra.gov.co/sala-de-prensa/boletin-digi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latoria.colombiacompra.gov.co/busqueda/concepto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olombiacompra.gov.co/sites/cce_public/files/cce_documents/cce-eicp-ma-04._manual_requisitos_habilitantes_v3_29-09-2023.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3F5D0-6596-4687-BE14-3771BB7504AA}"/>
</file>

<file path=customXml/itemProps2.xml><?xml version="1.0" encoding="utf-8"?>
<ds:datastoreItem xmlns:ds="http://schemas.openxmlformats.org/officeDocument/2006/customXml" ds:itemID="{6F4ECEB6-86F3-4BF3-80BA-C01EE3E6D4AA}"/>
</file>

<file path=customXml/itemProps3.xml><?xml version="1.0" encoding="utf-8"?>
<ds:datastoreItem xmlns:ds="http://schemas.openxmlformats.org/officeDocument/2006/customXml" ds:itemID="{FCEB024B-1829-4E7F-8F07-6F7D148A3C0B}"/>
</file>

<file path=docProps/app.xml><?xml version="1.0" encoding="utf-8"?>
<Properties xmlns="http://schemas.openxmlformats.org/officeDocument/2006/extended-properties" xmlns:vt="http://schemas.openxmlformats.org/officeDocument/2006/docPropsVTypes">
  <Template>Normal</Template>
  <TotalTime>4</TotalTime>
  <Pages>12</Pages>
  <Words>3290</Words>
  <Characters>18098</Characters>
  <Application>Microsoft Office Word</Application>
  <DocSecurity>0</DocSecurity>
  <Lines>150</Lines>
  <Paragraphs>42</Paragraphs>
  <ScaleCrop>false</ScaleCrop>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Sergio Enrique Caballero Lesmes</cp:lastModifiedBy>
  <cp:revision>7</cp:revision>
  <dcterms:created xsi:type="dcterms:W3CDTF">2024-07-29T15:04:00Z</dcterms:created>
  <dcterms:modified xsi:type="dcterms:W3CDTF">2024-07-30T00:59:00Z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