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CD266" w14:textId="77777777" w:rsidR="005A1C97" w:rsidRPr="00AF06EA" w:rsidRDefault="005A1C97" w:rsidP="005A1C97">
      <w:pPr>
        <w:tabs>
          <w:tab w:val="left" w:pos="426"/>
        </w:tabs>
        <w:spacing w:line="240" w:lineRule="auto"/>
        <w:jc w:val="both"/>
        <w:rPr>
          <w:rFonts w:ascii="Century Gothic" w:eastAsia="Calibri" w:hAnsi="Century Gothic" w:cs="Arial"/>
          <w:b/>
          <w:bCs/>
          <w:color w:val="000000" w:themeColor="text1"/>
          <w:sz w:val="20"/>
          <w:szCs w:val="20"/>
          <w:lang w:val="es-ES" w:eastAsia="es-CO"/>
        </w:rPr>
      </w:pPr>
      <w:r w:rsidRPr="00AF06EA">
        <w:rPr>
          <w:rFonts w:ascii="Century Gothic" w:eastAsia="Calibri" w:hAnsi="Century Gothic" w:cs="Arial"/>
          <w:b/>
          <w:bCs/>
          <w:color w:val="000000" w:themeColor="text1"/>
          <w:sz w:val="20"/>
          <w:szCs w:val="20"/>
          <w:lang w:val="es-ES" w:eastAsia="es-CO"/>
        </w:rPr>
        <w:t>PERSONAS EN CONDICIÓN DE DISCAPACIDAD – Decreto 392 de 2018 – Desarrollo normativo</w:t>
      </w:r>
    </w:p>
    <w:p w14:paraId="39C06481" w14:textId="77777777" w:rsidR="005A1C97" w:rsidRPr="00AF06EA" w:rsidRDefault="005A1C97" w:rsidP="005A1C97">
      <w:pPr>
        <w:tabs>
          <w:tab w:val="left" w:pos="426"/>
        </w:tabs>
        <w:spacing w:line="240" w:lineRule="auto"/>
        <w:jc w:val="both"/>
        <w:rPr>
          <w:rFonts w:ascii="Century Gothic" w:eastAsia="Calibri" w:hAnsi="Century Gothic" w:cs="Arial"/>
          <w:b/>
          <w:bCs/>
          <w:color w:val="000000" w:themeColor="text1"/>
          <w:sz w:val="20"/>
          <w:szCs w:val="20"/>
          <w:lang w:val="es-ES" w:eastAsia="es-CO"/>
        </w:rPr>
      </w:pPr>
      <w:r w:rsidRPr="00AF06EA">
        <w:rPr>
          <w:rFonts w:ascii="Century Gothic" w:eastAsia="Times New Roman" w:hAnsi="Century Gothic" w:cs="Arial"/>
          <w:color w:val="000000" w:themeColor="text1"/>
          <w:sz w:val="20"/>
          <w:szCs w:val="20"/>
          <w:lang w:val="es-MX" w:eastAsia="es-ES_tradnl"/>
        </w:rPr>
        <w:t>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2.2.1.2.4.6 al Decreto Único Reglamentario 1082 de 2015, estableciendo un puntaje adicional del uno por ciento (1%) para proponentes en los procesos de licitaciones públicas y concurso de méritos que tuvieran vinculados a trabajadores con discapacidad</w:t>
      </w:r>
    </w:p>
    <w:p w14:paraId="24DC6D5A" w14:textId="77777777" w:rsidR="005A1C97" w:rsidRPr="00AF06EA" w:rsidRDefault="005A1C97" w:rsidP="005A1C97">
      <w:pPr>
        <w:tabs>
          <w:tab w:val="left" w:pos="426"/>
        </w:tabs>
        <w:spacing w:line="240" w:lineRule="auto"/>
        <w:jc w:val="both"/>
        <w:rPr>
          <w:rFonts w:ascii="Century Gothic" w:eastAsia="Times New Roman" w:hAnsi="Century Gothic" w:cs="Arial"/>
          <w:b/>
          <w:bCs/>
          <w:color w:val="000000"/>
          <w:sz w:val="20"/>
          <w:szCs w:val="20"/>
          <w:shd w:val="clear" w:color="auto" w:fill="FFFFFF"/>
          <w:lang w:val="es-MX" w:eastAsia="es-MX"/>
        </w:rPr>
      </w:pPr>
      <w:r w:rsidRPr="00AF06EA">
        <w:rPr>
          <w:rFonts w:ascii="Century Gothic" w:eastAsia="Times New Roman" w:hAnsi="Century Gothic" w:cs="Arial"/>
          <w:b/>
          <w:bCs/>
          <w:color w:val="000000"/>
          <w:sz w:val="20"/>
          <w:szCs w:val="20"/>
          <w:shd w:val="clear" w:color="auto" w:fill="FFFFFF"/>
          <w:lang w:val="es-MX" w:eastAsia="es-MX"/>
        </w:rPr>
        <w:t>PERSONAS EN CONDICIÓN DE DISCAPACIDAD – Puntaje adicional – Fundamento normativo</w:t>
      </w:r>
    </w:p>
    <w:p w14:paraId="375BC9EC" w14:textId="77777777" w:rsidR="005A1C97" w:rsidRPr="00AF06EA" w:rsidRDefault="005A1C97" w:rsidP="005A1C97">
      <w:pPr>
        <w:spacing w:after="120" w:line="240" w:lineRule="auto"/>
        <w:jc w:val="both"/>
        <w:rPr>
          <w:rFonts w:ascii="Century Gothic" w:eastAsia="Calibri" w:hAnsi="Century Gothic" w:cs="Arial"/>
          <w:color w:val="000000" w:themeColor="text1"/>
          <w:sz w:val="20"/>
          <w:szCs w:val="20"/>
          <w:lang w:val="es-ES_tradnl" w:eastAsia="es-CO"/>
        </w:rPr>
      </w:pPr>
      <w:r w:rsidRPr="00AF06EA">
        <w:rPr>
          <w:rFonts w:ascii="Century Gothic" w:eastAsia="Calibri" w:hAnsi="Century Gothic" w:cs="Arial"/>
          <w:color w:val="000000" w:themeColor="text1"/>
          <w:sz w:val="20"/>
          <w:szCs w:val="20"/>
          <w:lang w:val="es-ES_tradnl" w:eastAsia="es-CO"/>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w:t>
      </w:r>
      <w:r w:rsidRPr="00AF06EA">
        <w:rPr>
          <w:rFonts w:ascii="Century Gothic" w:eastAsia="Times New Roman" w:hAnsi="Century Gothic" w:cs="Arial"/>
          <w:color w:val="000000"/>
          <w:sz w:val="20"/>
          <w:szCs w:val="20"/>
          <w:lang w:eastAsia="es-MX"/>
        </w:rPr>
        <w:t xml:space="preserve">Por su parte, cuando se trate de </w:t>
      </w:r>
      <w:r w:rsidRPr="00AF06EA">
        <w:rPr>
          <w:rFonts w:ascii="Century Gothic" w:eastAsia="Times New Roman" w:hAnsi="Century Gothic" w:cs="Arial"/>
          <w:i/>
          <w:iCs/>
          <w:color w:val="000000"/>
          <w:sz w:val="20"/>
          <w:szCs w:val="20"/>
          <w:lang w:eastAsia="es-MX"/>
        </w:rPr>
        <w:t>proponentes plurales</w:t>
      </w:r>
      <w:r w:rsidRPr="00AF06EA">
        <w:rPr>
          <w:rFonts w:ascii="Century Gothic" w:eastAsia="Times New Roman" w:hAnsi="Century Gothic" w:cs="Arial"/>
          <w:color w:val="000000"/>
          <w:sz w:val="20"/>
          <w:szCs w:val="20"/>
          <w:lang w:eastAsia="es-MX"/>
        </w:rPr>
        <w:t xml:space="preserve">, esto es, consorcio o unión temporal, la acreditación de requisito corresponderá a los integrantes en la forma antes enunciada. Por ende, deben certificar el número de trabajadores vinculados a la planta de personal, según se trate de persona natural o persona jurídica. </w:t>
      </w:r>
      <w:r w:rsidRPr="00AF06EA">
        <w:rPr>
          <w:rFonts w:ascii="Century Gothic" w:eastAsia="Calibri" w:hAnsi="Century Gothic" w:cs="Arial"/>
          <w:color w:val="000000" w:themeColor="text1"/>
          <w:sz w:val="20"/>
          <w:szCs w:val="20"/>
          <w:lang w:val="es-ES_tradnl" w:eastAsia="es-CO"/>
        </w:rPr>
        <w:t>En segundo lugar, para acreditar que se cumple con el número mínimo de trabajadores con discapacidad exigido, se empleará un certificado expedido por el Ministerio de Trabajo, el cual debe estar vigente al cierre del respectivo proceso.</w:t>
      </w:r>
    </w:p>
    <w:p w14:paraId="575E2D5D" w14:textId="77777777" w:rsidR="005A1C97" w:rsidRPr="00AF06EA" w:rsidRDefault="005A1C97" w:rsidP="005A1C97">
      <w:pPr>
        <w:spacing w:after="120" w:line="240" w:lineRule="auto"/>
        <w:jc w:val="both"/>
        <w:rPr>
          <w:rFonts w:ascii="Century Gothic" w:eastAsia="Calibri" w:hAnsi="Century Gothic" w:cs="Arial"/>
          <w:color w:val="000000" w:themeColor="text1"/>
          <w:sz w:val="20"/>
          <w:szCs w:val="20"/>
          <w:lang w:val="es-ES_tradnl" w:eastAsia="es-CO"/>
        </w:rPr>
      </w:pPr>
      <w:r w:rsidRPr="00AF06EA">
        <w:rPr>
          <w:rFonts w:ascii="Century Gothic" w:eastAsia="Calibri" w:hAnsi="Century Gothic" w:cs="Arial"/>
          <w:color w:val="000000" w:themeColor="text1"/>
          <w:sz w:val="20"/>
          <w:szCs w:val="20"/>
          <w:lang w:val="es-ES_tradnl" w:eastAsia="es-CO"/>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w:t>
      </w:r>
    </w:p>
    <w:p w14:paraId="2061AB7D" w14:textId="77777777" w:rsidR="005A1C97" w:rsidRPr="00AF06EA" w:rsidRDefault="005A1C97" w:rsidP="005A1C97">
      <w:pPr>
        <w:tabs>
          <w:tab w:val="left" w:pos="426"/>
        </w:tabs>
        <w:spacing w:line="240" w:lineRule="auto"/>
        <w:jc w:val="both"/>
        <w:rPr>
          <w:rFonts w:ascii="Century Gothic" w:eastAsia="Times New Roman" w:hAnsi="Century Gothic" w:cs="Arial"/>
          <w:b/>
          <w:bCs/>
          <w:color w:val="000000"/>
          <w:sz w:val="20"/>
          <w:szCs w:val="20"/>
          <w:shd w:val="clear" w:color="auto" w:fill="FFFFFF"/>
          <w:lang w:val="es-MX" w:eastAsia="es-MX"/>
        </w:rPr>
      </w:pPr>
      <w:r w:rsidRPr="00AF06EA">
        <w:rPr>
          <w:rFonts w:ascii="Century Gothic" w:eastAsia="Times New Roman" w:hAnsi="Century Gothic" w:cs="Arial"/>
          <w:b/>
          <w:bCs/>
          <w:color w:val="000000"/>
          <w:sz w:val="20"/>
          <w:szCs w:val="20"/>
          <w:shd w:val="clear" w:color="auto" w:fill="FFFFFF"/>
          <w:lang w:val="es-MX" w:eastAsia="es-MX"/>
        </w:rPr>
        <w:t>PUNTAJE ADICIONAL – Vinculación – Personas en condición de discapacidad – Personas extranjeras</w:t>
      </w:r>
    </w:p>
    <w:p w14:paraId="40F81FCE" w14:textId="77777777" w:rsidR="005A1C97" w:rsidRDefault="005A1C97" w:rsidP="005A1C97">
      <w:pPr>
        <w:spacing w:after="120" w:line="240" w:lineRule="auto"/>
        <w:jc w:val="both"/>
        <w:rPr>
          <w:rFonts w:ascii="Century Gothic" w:eastAsia="Calibri" w:hAnsi="Century Gothic" w:cs="Arial"/>
          <w:color w:val="000000" w:themeColor="text1"/>
          <w:sz w:val="20"/>
          <w:szCs w:val="20"/>
          <w:lang w:val="es-ES_tradnl" w:eastAsia="es-CO"/>
        </w:rPr>
      </w:pPr>
      <w:r w:rsidRPr="00AF06EA">
        <w:rPr>
          <w:rFonts w:ascii="Century Gothic" w:eastAsia="Calibri" w:hAnsi="Century Gothic" w:cs="Arial"/>
          <w:color w:val="000000" w:themeColor="text1"/>
          <w:sz w:val="20"/>
          <w:szCs w:val="20"/>
          <w:lang w:val="es-ES_tradnl" w:eastAsia="es-CO"/>
        </w:rPr>
        <w:t xml:space="preserve">De esta manera, los proponentes, sin importar su nacionalidad, pueden acceder al puntaje adicional que reguló la Ley 1618 de 2013, reglamentado por el Decreto 392 de 2018, siempre que acrediten lo exigido allí, puesto que la norma no excluye el cumplimiento de los requisitos en razón a que el proponente sea nacional o extranjero, sino que, en general, se dirige a los proponentes que son aquellos que la Ley 80 de 1993 señala como personas con capacidad para contratar con entidades. Así, los proponentes extranjeros sin sucursal en Colombia están incluidos en la disposición del Decreto 392 de 2018, cuando se refiere a los “proponentes”, ya que la norma no distinguió respecto de la nacionalidad para exigir los requisitos señalados allí, y particularmente el que es objeto de su consulta, es decir, el certificado expedido por el Ministerio de Trabajo. Por ende, teniendo en cuenta la capacidad jurídica de los proponentes extranjeros, con o sin sucursal en Colombia, ya que la Ley 80 de 1993 no los distingue sino que le otorga capacidad al proponente extranjero, </w:t>
      </w:r>
      <w:r w:rsidRPr="00AF06EA">
        <w:rPr>
          <w:rFonts w:ascii="Century Gothic" w:eastAsia="Calibri" w:hAnsi="Century Gothic" w:cs="Arial"/>
          <w:color w:val="000000" w:themeColor="text1"/>
          <w:sz w:val="20"/>
          <w:szCs w:val="20"/>
          <w:lang w:val="es-ES_tradnl" w:eastAsia="es-CO"/>
        </w:rPr>
        <w:lastRenderedPageBreak/>
        <w:t>independientemente del asiento permanente de negocios en el país, ellos pueden contratar con el Estado y acceder al puntaje por vincular personal en condición de discapacidad, si aportan el certificado suscrito por la persona natural, por el representante legal de la persona jurídica o por el revisor fiscal del proponente o integrante que pretenda acreditar esta condición, acompañado del certificado expedido por el Ministerio de Trabajo.</w:t>
      </w:r>
    </w:p>
    <w:p w14:paraId="2EE8F873"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43F448F5"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412D230A"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2EBB6DA5"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6DB2586E"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49587F32"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21D6FD06"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02D22827"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696C22D6"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211D36DC"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1F834177"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265FAA0B"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2909F88B"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10D6BCC8"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573D6278"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763315BC"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469269BA"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5D724152"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69C84884"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739EBF09"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0B43AA5E"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0FCB7123"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56094152" w14:textId="77777777" w:rsid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1140A093" w14:textId="77777777" w:rsidR="00AF06EA" w:rsidRPr="00AF06EA" w:rsidRDefault="00AF06EA" w:rsidP="005A1C97">
      <w:pPr>
        <w:spacing w:after="120" w:line="240" w:lineRule="auto"/>
        <w:jc w:val="both"/>
        <w:rPr>
          <w:rFonts w:ascii="Century Gothic" w:eastAsia="Calibri" w:hAnsi="Century Gothic" w:cs="Arial"/>
          <w:color w:val="000000" w:themeColor="text1"/>
          <w:sz w:val="20"/>
          <w:szCs w:val="20"/>
          <w:lang w:val="es-ES_tradnl" w:eastAsia="es-CO"/>
        </w:rPr>
      </w:pPr>
    </w:p>
    <w:p w14:paraId="6700D6DA" w14:textId="39B90556" w:rsidR="00871B59" w:rsidRPr="00F919E7" w:rsidRDefault="00871B59" w:rsidP="00871B59">
      <w:pPr>
        <w:spacing w:after="0" w:line="240" w:lineRule="auto"/>
        <w:rPr>
          <w:rFonts w:ascii="Century Gothic" w:eastAsia="Geomanist Light" w:hAnsi="Century Gothic" w:cs="Arial"/>
          <w:color w:val="201F1E"/>
          <w:lang w:val="es-MX"/>
        </w:rPr>
      </w:pPr>
      <w:r w:rsidRPr="00F919E7">
        <w:rPr>
          <w:rFonts w:ascii="Century Gothic" w:eastAsia="Geomanist Light" w:hAnsi="Century Gothic" w:cs="Arial"/>
          <w:color w:val="000000" w:themeColor="text1"/>
          <w:lang w:val="es-MX"/>
        </w:rPr>
        <w:lastRenderedPageBreak/>
        <w:t>Bogotá D.C., </w:t>
      </w:r>
      <w:r w:rsidR="00DE64AD">
        <w:rPr>
          <w:rFonts w:ascii="Century Gothic" w:eastAsia="Geomanist Light" w:hAnsi="Century Gothic" w:cs="Arial"/>
          <w:color w:val="201F1E"/>
          <w:lang w:val="es-MX"/>
        </w:rPr>
        <w:t>29 de julio 2024</w:t>
      </w:r>
    </w:p>
    <w:p w14:paraId="263F56BE" w14:textId="77777777" w:rsidR="00871B59" w:rsidRPr="00F919E7" w:rsidRDefault="00871B59" w:rsidP="00871B59">
      <w:pPr>
        <w:spacing w:after="0" w:line="240" w:lineRule="auto"/>
        <w:jc w:val="both"/>
        <w:rPr>
          <w:rFonts w:ascii="Century Gothic" w:eastAsia="Calibri" w:hAnsi="Century Gothic" w:cs="Arial"/>
          <w:color w:val="000000"/>
          <w:lang w:val="es-ES"/>
        </w:rPr>
      </w:pPr>
    </w:p>
    <w:p w14:paraId="66EF7FED" w14:textId="34471066" w:rsidR="00871B59" w:rsidRPr="00F919E7" w:rsidRDefault="00871B59" w:rsidP="00871B59">
      <w:pPr>
        <w:spacing w:after="0" w:line="240" w:lineRule="auto"/>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Señor</w:t>
      </w:r>
    </w:p>
    <w:p w14:paraId="16CF3C48" w14:textId="1A57A7DF" w:rsidR="005A1C97" w:rsidRPr="005A1C97" w:rsidRDefault="005A1C97" w:rsidP="00871B59">
      <w:pPr>
        <w:spacing w:after="0" w:line="240" w:lineRule="auto"/>
        <w:rPr>
          <w:rFonts w:ascii="Century Gothic" w:eastAsia="Calibri" w:hAnsi="Century Gothic" w:cs="Arial"/>
          <w:b/>
          <w:lang w:val="en-US" w:eastAsia="es-ES_tradnl"/>
        </w:rPr>
      </w:pPr>
      <w:r w:rsidRPr="005A1C97">
        <w:rPr>
          <w:rFonts w:ascii="Century Gothic" w:eastAsia="Calibri" w:hAnsi="Century Gothic" w:cs="Arial"/>
          <w:b/>
          <w:lang w:val="en-US" w:eastAsia="es-ES_tradnl"/>
        </w:rPr>
        <w:t>John Edison Montoya Castañeda</w:t>
      </w:r>
    </w:p>
    <w:p w14:paraId="4A2B68CF" w14:textId="164FE4FD" w:rsidR="00BF755C" w:rsidRPr="005A1C97" w:rsidRDefault="005A1C97" w:rsidP="00871B59">
      <w:pPr>
        <w:spacing w:after="0" w:line="240" w:lineRule="auto"/>
        <w:rPr>
          <w:rFonts w:ascii="Century Gothic" w:eastAsia="Calibri" w:hAnsi="Century Gothic" w:cs="Arial"/>
          <w:bCs/>
          <w:u w:val="single"/>
          <w:lang w:val="en-US" w:eastAsia="es-ES_tradnl"/>
        </w:rPr>
      </w:pPr>
      <w:r>
        <w:rPr>
          <w:rFonts w:ascii="Century Gothic" w:eastAsia="Calibri" w:hAnsi="Century Gothic" w:cs="Arial"/>
          <w:bCs/>
          <w:u w:val="single"/>
          <w:lang w:val="en-US" w:eastAsia="es-ES_tradnl"/>
        </w:rPr>
        <w:t>presupuestoylicitaciones@hagsaingenieros.com</w:t>
      </w:r>
    </w:p>
    <w:p w14:paraId="5ACFEA17" w14:textId="46B1F7AC" w:rsidR="00871B59" w:rsidRPr="00F919E7" w:rsidRDefault="005A1C97" w:rsidP="00871B59">
      <w:pPr>
        <w:spacing w:after="0" w:line="240" w:lineRule="auto"/>
        <w:rPr>
          <w:rFonts w:ascii="Century Gothic" w:eastAsia="Calibri" w:hAnsi="Century Gothic" w:cs="Arial"/>
          <w:bCs/>
          <w:lang w:val="es-MX" w:eastAsia="es-ES_tradnl"/>
        </w:rPr>
      </w:pPr>
      <w:r>
        <w:rPr>
          <w:rFonts w:ascii="Century Gothic" w:eastAsia="Calibri" w:hAnsi="Century Gothic" w:cs="Arial"/>
          <w:bCs/>
          <w:lang w:val="es-MX" w:eastAsia="es-ES_tradnl"/>
        </w:rPr>
        <w:t>Rionegro, Antioquia</w:t>
      </w:r>
      <w:r w:rsidR="00916160">
        <w:rPr>
          <w:rFonts w:ascii="Century Gothic" w:eastAsia="Calibri" w:hAnsi="Century Gothic" w:cs="Arial"/>
          <w:bCs/>
          <w:lang w:val="es-MX" w:eastAsia="es-ES_tradnl"/>
        </w:rPr>
        <w:t xml:space="preserve">. </w:t>
      </w:r>
    </w:p>
    <w:p w14:paraId="40764CBF" w14:textId="77777777" w:rsidR="00871B59" w:rsidRDefault="00871B59" w:rsidP="00871B59">
      <w:pPr>
        <w:spacing w:after="0" w:line="240" w:lineRule="auto"/>
        <w:rPr>
          <w:rFonts w:ascii="Century Gothic" w:eastAsia="Calibri" w:hAnsi="Century Gothic" w:cs="Arial"/>
          <w:b/>
          <w:bCs/>
          <w:color w:val="000000"/>
          <w:lang w:val="es-ES_tradnl" w:eastAsia="es-ES_tradnl"/>
        </w:rPr>
      </w:pPr>
    </w:p>
    <w:p w14:paraId="4F7EA2DE" w14:textId="3955835D" w:rsidR="00AF06EA" w:rsidRDefault="00AF06EA" w:rsidP="00AF06EA">
      <w:pPr>
        <w:spacing w:after="0" w:line="240" w:lineRule="auto"/>
        <w:jc w:val="right"/>
        <w:rPr>
          <w:rFonts w:ascii="Century Gothic" w:eastAsia="Calibri" w:hAnsi="Century Gothic" w:cs="Arial"/>
          <w:b/>
          <w:bCs/>
          <w:color w:val="000000"/>
          <w:lang w:val="es-ES_tradnl" w:eastAsia="es-ES_tradnl"/>
        </w:rPr>
      </w:pPr>
      <w:r w:rsidRPr="00AF06EA">
        <w:rPr>
          <w:rFonts w:ascii="Century Gothic" w:eastAsia="Calibri" w:hAnsi="Century Gothic" w:cs="Arial"/>
          <w:b/>
          <w:bCs/>
          <w:noProof/>
          <w:color w:val="000000"/>
          <w:lang w:val="es-ES_tradnl" w:eastAsia="es-ES_tradnl"/>
        </w:rPr>
        <w:drawing>
          <wp:inline distT="0" distB="0" distL="0" distR="0" wp14:anchorId="209D523D" wp14:editId="7E0F0A79">
            <wp:extent cx="3071126" cy="952583"/>
            <wp:effectExtent l="0" t="0" r="0" b="0"/>
            <wp:docPr id="7973638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36385" name="Imagen 1" descr="Texto&#10;&#10;Descripción generada automáticamente"/>
                    <pic:cNvPicPr/>
                  </pic:nvPicPr>
                  <pic:blipFill>
                    <a:blip r:embed="rId11"/>
                    <a:stretch>
                      <a:fillRect/>
                    </a:stretch>
                  </pic:blipFill>
                  <pic:spPr>
                    <a:xfrm>
                      <a:off x="0" y="0"/>
                      <a:ext cx="3071126" cy="952583"/>
                    </a:xfrm>
                    <a:prstGeom prst="rect">
                      <a:avLst/>
                    </a:prstGeom>
                  </pic:spPr>
                </pic:pic>
              </a:graphicData>
            </a:graphic>
          </wp:inline>
        </w:drawing>
      </w:r>
    </w:p>
    <w:p w14:paraId="1AC8B4A9" w14:textId="77777777" w:rsidR="00AF06EA" w:rsidRPr="00F919E7" w:rsidRDefault="00AF06EA" w:rsidP="00871B59">
      <w:pPr>
        <w:spacing w:after="0" w:line="240" w:lineRule="auto"/>
        <w:rPr>
          <w:rFonts w:ascii="Century Gothic" w:eastAsia="Calibri" w:hAnsi="Century Gothic" w:cs="Arial"/>
          <w:b/>
          <w:bCs/>
          <w:color w:val="000000"/>
          <w:lang w:val="es-ES_tradnl"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871B59" w:rsidRPr="00F919E7" w14:paraId="6AC1791A" w14:textId="77777777" w:rsidTr="005A1C97">
        <w:trPr>
          <w:trHeight w:val="884"/>
        </w:trPr>
        <w:tc>
          <w:tcPr>
            <w:tcW w:w="2689" w:type="dxa"/>
          </w:tcPr>
          <w:p w14:paraId="156B1AEC" w14:textId="77777777" w:rsidR="00871B59" w:rsidRPr="00F919E7" w:rsidRDefault="00871B59" w:rsidP="002607A7">
            <w:pPr>
              <w:jc w:val="both"/>
              <w:rPr>
                <w:rFonts w:ascii="Century Gothic" w:eastAsia="Calibri" w:hAnsi="Century Gothic" w:cs="Arial"/>
                <w:b/>
                <w:bCs/>
                <w:color w:val="7030A0"/>
                <w:lang w:val="es-ES_tradnl" w:eastAsia="es-ES_tradnl"/>
              </w:rPr>
            </w:pPr>
          </w:p>
        </w:tc>
        <w:tc>
          <w:tcPr>
            <w:tcW w:w="6242" w:type="dxa"/>
          </w:tcPr>
          <w:p w14:paraId="48F499EA" w14:textId="1D0FE1E2" w:rsidR="00871B59" w:rsidRPr="005A1C97" w:rsidRDefault="00871B59" w:rsidP="002607A7">
            <w:pPr>
              <w:jc w:val="both"/>
              <w:rPr>
                <w:rFonts w:ascii="Century Gothic" w:eastAsia="Calibri" w:hAnsi="Century Gothic" w:cs="Arial"/>
                <w:b/>
                <w:lang w:val="es-MX" w:eastAsia="es-ES_tradnl"/>
              </w:rPr>
            </w:pPr>
            <w:r w:rsidRPr="005A1C97">
              <w:rPr>
                <w:rFonts w:ascii="Century Gothic" w:eastAsia="Calibri" w:hAnsi="Century Gothic" w:cs="Arial"/>
                <w:b/>
                <w:lang w:val="es-MX" w:eastAsia="es-ES_tradnl"/>
              </w:rPr>
              <w:t xml:space="preserve">Concepto C- </w:t>
            </w:r>
            <w:r w:rsidR="00916160" w:rsidRPr="005A1C97">
              <w:rPr>
                <w:rFonts w:ascii="Century Gothic" w:eastAsia="Calibri" w:hAnsi="Century Gothic" w:cs="Arial"/>
                <w:b/>
                <w:lang w:val="es-MX" w:eastAsia="es-ES_tradnl"/>
              </w:rPr>
              <w:t>1</w:t>
            </w:r>
            <w:r w:rsidR="005A1C97" w:rsidRPr="005A1C97">
              <w:rPr>
                <w:rFonts w:ascii="Century Gothic" w:eastAsia="Calibri" w:hAnsi="Century Gothic" w:cs="Arial"/>
                <w:b/>
                <w:lang w:val="es-MX" w:eastAsia="es-ES_tradnl"/>
              </w:rPr>
              <w:t>84</w:t>
            </w:r>
            <w:r w:rsidRPr="005A1C97">
              <w:rPr>
                <w:rFonts w:ascii="Century Gothic" w:eastAsia="Calibri" w:hAnsi="Century Gothic" w:cs="Arial"/>
                <w:b/>
                <w:lang w:val="es-MX" w:eastAsia="es-ES_tradnl"/>
              </w:rPr>
              <w:t xml:space="preserve"> de 2024</w:t>
            </w:r>
          </w:p>
        </w:tc>
      </w:tr>
      <w:tr w:rsidR="00916160" w:rsidRPr="00F919E7" w14:paraId="0DD246A7" w14:textId="77777777" w:rsidTr="005A1C97">
        <w:trPr>
          <w:trHeight w:val="884"/>
        </w:trPr>
        <w:tc>
          <w:tcPr>
            <w:tcW w:w="2689" w:type="dxa"/>
          </w:tcPr>
          <w:p w14:paraId="1B4FC525" w14:textId="77777777" w:rsidR="00916160" w:rsidRPr="00F919E7" w:rsidRDefault="00916160" w:rsidP="00916160">
            <w:pPr>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 xml:space="preserve">Temas:                   </w:t>
            </w:r>
          </w:p>
        </w:tc>
        <w:tc>
          <w:tcPr>
            <w:tcW w:w="6242" w:type="dxa"/>
          </w:tcPr>
          <w:p w14:paraId="15BA8489" w14:textId="7D828B30" w:rsidR="00916160" w:rsidRDefault="005A1C97" w:rsidP="00916160">
            <w:pPr>
              <w:spacing w:line="276" w:lineRule="auto"/>
              <w:jc w:val="both"/>
              <w:rPr>
                <w:rFonts w:ascii="Century Gothic" w:eastAsia="Calibri" w:hAnsi="Century Gothic" w:cs="Arial"/>
                <w:bCs/>
                <w:lang w:val="es-MX" w:eastAsia="es-ES_tradnl"/>
              </w:rPr>
            </w:pPr>
            <w:r w:rsidRPr="005A1C97">
              <w:rPr>
                <w:rFonts w:ascii="Century Gothic" w:eastAsia="Calibri" w:hAnsi="Century Gothic" w:cs="Arial"/>
                <w:bCs/>
                <w:lang w:val="es-MX" w:eastAsia="es-ES_tradnl"/>
              </w:rPr>
              <w:t>PERSONAS EN CONDICIÓN DE DISCAPACIDAD – Decreto 392 de 2018 – Desarrollo normativo / PERSONAS EN CONDICIÓN DE DISCAPACIDAD –</w:t>
            </w:r>
            <w:r w:rsidR="00685FFD">
              <w:rPr>
                <w:rFonts w:ascii="Century Gothic" w:eastAsia="Calibri" w:hAnsi="Century Gothic" w:cs="Arial"/>
                <w:bCs/>
                <w:lang w:val="es-MX" w:eastAsia="es-ES_tradnl"/>
              </w:rPr>
              <w:t xml:space="preserve"> </w:t>
            </w:r>
            <w:r w:rsidR="00685FFD">
              <w:rPr>
                <w:rFonts w:ascii="Century Gothic" w:eastAsia="Calibri" w:hAnsi="Century Gothic"/>
                <w:bCs/>
                <w:lang w:val="es-MX" w:eastAsia="es-ES_tradnl"/>
              </w:rPr>
              <w:t xml:space="preserve">ACREDITACIÓN. </w:t>
            </w:r>
          </w:p>
          <w:p w14:paraId="7ADD1096" w14:textId="1A8FD5D6" w:rsidR="00685FFD" w:rsidRPr="00F919E7" w:rsidRDefault="00685FFD" w:rsidP="00916160">
            <w:pPr>
              <w:spacing w:line="276" w:lineRule="auto"/>
              <w:jc w:val="both"/>
              <w:rPr>
                <w:rFonts w:ascii="Century Gothic" w:eastAsia="Calibri" w:hAnsi="Century Gothic" w:cs="Arial"/>
                <w:bCs/>
                <w:lang w:val="es-MX" w:eastAsia="es-ES_tradnl"/>
              </w:rPr>
            </w:pPr>
          </w:p>
        </w:tc>
      </w:tr>
      <w:tr w:rsidR="00916160" w:rsidRPr="00F919E7" w14:paraId="0A874006" w14:textId="77777777" w:rsidTr="005A1C97">
        <w:tc>
          <w:tcPr>
            <w:tcW w:w="2689" w:type="dxa"/>
          </w:tcPr>
          <w:p w14:paraId="56ED2765" w14:textId="77777777" w:rsidR="00916160" w:rsidRPr="00F919E7" w:rsidRDefault="00916160" w:rsidP="00916160">
            <w:pPr>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 xml:space="preserve">Radicación:               </w:t>
            </w:r>
          </w:p>
        </w:tc>
        <w:tc>
          <w:tcPr>
            <w:tcW w:w="6242" w:type="dxa"/>
          </w:tcPr>
          <w:p w14:paraId="630D2668" w14:textId="3F21A63D" w:rsidR="00916160" w:rsidRPr="00F919E7" w:rsidRDefault="00916160" w:rsidP="00916160">
            <w:pPr>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 xml:space="preserve">Respuesta a consulta con radicado No. </w:t>
            </w:r>
            <w:r w:rsidR="005A1C97" w:rsidRPr="005A1C97">
              <w:rPr>
                <w:rFonts w:ascii="Century Gothic" w:eastAsia="Calibri" w:hAnsi="Century Gothic" w:cs="Arial"/>
                <w:bCs/>
                <w:lang w:eastAsia="es-ES_tradnl"/>
              </w:rPr>
              <w:t>P20240614006106</w:t>
            </w:r>
          </w:p>
        </w:tc>
      </w:tr>
    </w:tbl>
    <w:p w14:paraId="01AFCA4D" w14:textId="77777777" w:rsidR="00871B59" w:rsidRPr="00F919E7" w:rsidRDefault="00871B59" w:rsidP="00871B59">
      <w:pPr>
        <w:spacing w:after="0" w:line="240" w:lineRule="auto"/>
        <w:jc w:val="both"/>
        <w:rPr>
          <w:rFonts w:ascii="Century Gothic" w:eastAsia="Calibri" w:hAnsi="Century Gothic" w:cs="Arial"/>
          <w:color w:val="000000"/>
          <w:lang w:val="es-ES_tradnl" w:eastAsia="es-ES_tradnl"/>
        </w:rPr>
      </w:pPr>
    </w:p>
    <w:p w14:paraId="4FF08E37" w14:textId="77777777" w:rsidR="00871B59" w:rsidRPr="00F919E7" w:rsidRDefault="00871B59" w:rsidP="00871B59">
      <w:pPr>
        <w:spacing w:after="0" w:line="240" w:lineRule="auto"/>
        <w:jc w:val="both"/>
        <w:rPr>
          <w:rFonts w:ascii="Century Gothic" w:eastAsia="Calibri" w:hAnsi="Century Gothic" w:cs="Arial"/>
          <w:color w:val="000000"/>
          <w:lang w:val="es-ES_tradnl" w:eastAsia="es-ES_tradnl"/>
        </w:rPr>
      </w:pPr>
    </w:p>
    <w:p w14:paraId="5A8CAE32" w14:textId="611D71AD" w:rsidR="00871B59" w:rsidRPr="00E43EBA" w:rsidRDefault="00871B59" w:rsidP="00871B59">
      <w:pPr>
        <w:spacing w:after="0" w:line="276" w:lineRule="auto"/>
        <w:jc w:val="both"/>
        <w:rPr>
          <w:rFonts w:ascii="Century Gothic" w:eastAsia="Calibri" w:hAnsi="Century Gothic" w:cs="Arial"/>
          <w:bCs/>
          <w:lang w:val="es-MX" w:eastAsia="es-ES_tradnl"/>
        </w:rPr>
      </w:pPr>
      <w:r w:rsidRPr="00E43EBA">
        <w:rPr>
          <w:rFonts w:ascii="Century Gothic" w:eastAsia="Calibri" w:hAnsi="Century Gothic" w:cs="Arial"/>
          <w:bCs/>
          <w:lang w:val="es-MX" w:eastAsia="es-ES_tradnl"/>
        </w:rPr>
        <w:t>Estimad</w:t>
      </w:r>
      <w:r w:rsidR="00916160">
        <w:rPr>
          <w:rFonts w:ascii="Century Gothic" w:eastAsia="Calibri" w:hAnsi="Century Gothic" w:cs="Arial"/>
          <w:bCs/>
          <w:lang w:val="es-MX" w:eastAsia="es-ES_tradnl"/>
        </w:rPr>
        <w:t xml:space="preserve">o </w:t>
      </w:r>
      <w:r w:rsidRPr="00E43EBA">
        <w:rPr>
          <w:rFonts w:ascii="Century Gothic" w:eastAsia="Calibri" w:hAnsi="Century Gothic" w:cs="Arial"/>
          <w:bCs/>
          <w:lang w:val="es-MX" w:eastAsia="es-ES_tradnl"/>
        </w:rPr>
        <w:t>señor</w:t>
      </w:r>
      <w:r w:rsidR="00BF755C" w:rsidRPr="00E43EBA">
        <w:rPr>
          <w:rFonts w:ascii="Century Gothic" w:eastAsia="Calibri" w:hAnsi="Century Gothic" w:cs="Arial"/>
          <w:bCs/>
          <w:lang w:val="es-MX" w:eastAsia="es-ES_tradnl"/>
        </w:rPr>
        <w:t xml:space="preserve"> </w:t>
      </w:r>
      <w:r w:rsidR="005A1C97">
        <w:rPr>
          <w:rFonts w:ascii="Century Gothic" w:eastAsia="Calibri" w:hAnsi="Century Gothic" w:cs="Arial"/>
          <w:bCs/>
          <w:lang w:val="es-MX" w:eastAsia="es-ES_tradnl"/>
        </w:rPr>
        <w:t>Montoya</w:t>
      </w:r>
      <w:r w:rsidRPr="00E43EBA">
        <w:rPr>
          <w:rFonts w:ascii="Century Gothic" w:eastAsia="Calibri" w:hAnsi="Century Gothic" w:cs="Arial"/>
          <w:bCs/>
          <w:lang w:val="es-MX" w:eastAsia="es-ES_tradnl"/>
        </w:rPr>
        <w:t xml:space="preserve">: </w:t>
      </w:r>
    </w:p>
    <w:p w14:paraId="62039951" w14:textId="77777777" w:rsidR="00871B59" w:rsidRPr="00E43EBA" w:rsidRDefault="00871B59" w:rsidP="00871B59">
      <w:pPr>
        <w:tabs>
          <w:tab w:val="left" w:pos="3768"/>
        </w:tabs>
        <w:spacing w:after="0" w:line="276" w:lineRule="auto"/>
        <w:jc w:val="both"/>
        <w:rPr>
          <w:rFonts w:ascii="Century Gothic" w:eastAsia="Calibri" w:hAnsi="Century Gothic" w:cs="Arial"/>
          <w:color w:val="000000" w:themeColor="text1"/>
          <w:lang w:val="es-ES" w:eastAsia="es-ES"/>
        </w:rPr>
      </w:pPr>
      <w:r w:rsidRPr="00E43EBA">
        <w:rPr>
          <w:rFonts w:ascii="Century Gothic" w:eastAsia="Calibri" w:hAnsi="Century Gothic" w:cs="Arial"/>
          <w:color w:val="000000" w:themeColor="text1"/>
          <w:lang w:val="es-ES" w:eastAsia="es-ES"/>
        </w:rPr>
        <w:tab/>
      </w:r>
    </w:p>
    <w:p w14:paraId="3F1D9A82" w14:textId="7BEB7B8B" w:rsidR="00871B59" w:rsidRPr="00E43EBA" w:rsidRDefault="00871B59" w:rsidP="00871B59">
      <w:pPr>
        <w:spacing w:after="0" w:line="276" w:lineRule="auto"/>
        <w:jc w:val="both"/>
        <w:rPr>
          <w:rFonts w:ascii="Century Gothic" w:eastAsia="Calibri" w:hAnsi="Century Gothic" w:cs="Arial"/>
          <w:lang w:val="es-ES" w:eastAsia="es-ES"/>
        </w:rPr>
      </w:pPr>
      <w:r w:rsidRPr="00E43EBA">
        <w:rPr>
          <w:rFonts w:ascii="Century Gothic" w:eastAsia="Calibri" w:hAnsi="Century Gothic" w:cs="Arial"/>
          <w:color w:val="000000" w:themeColor="text1"/>
          <w:lang w:val="es-ES" w:eastAsia="es-ES"/>
        </w:rPr>
        <w:t>En ejercicio de la competencia otorgada por los artículos 3, numeral 5º, y 11, numeral 8º, del Decreto Ley 4170 de 2011,</w:t>
      </w:r>
      <w:r w:rsidRPr="00E43EBA">
        <w:rPr>
          <w:rFonts w:ascii="Century Gothic" w:eastAsia="Arial MT" w:hAnsi="Century Gothic" w:cs="Arial MT"/>
          <w:lang w:val="es-ES" w:eastAsia="es-ES"/>
        </w:rPr>
        <w:t xml:space="preserve"> </w:t>
      </w:r>
      <w:r w:rsidRPr="00E43EBA">
        <w:rPr>
          <w:rFonts w:ascii="Century Gothic" w:hAnsi="Century Gothic" w:cs="Arial"/>
        </w:rPr>
        <w:t xml:space="preserve">así como lo establecido en el artículo 4 de la Resolución 1707 de 2018 expedida por esta Entidad, </w:t>
      </w:r>
      <w:r w:rsidRPr="00E43EBA">
        <w:rPr>
          <w:rFonts w:ascii="Century Gothic" w:eastAsia="Calibri" w:hAnsi="Century Gothic" w:cs="Arial"/>
          <w:lang w:val="es-ES" w:eastAsia="es-ES"/>
        </w:rPr>
        <w:t xml:space="preserve">la Agencia Nacional de Contratación Pública – Colombia Compra Eficiente– responde su solicitud de consulta de fecha </w:t>
      </w:r>
      <w:r w:rsidR="005A1C97">
        <w:rPr>
          <w:rFonts w:ascii="Century Gothic" w:eastAsia="Calibri" w:hAnsi="Century Gothic" w:cs="Arial"/>
          <w:lang w:val="es-ES" w:eastAsia="es-ES"/>
        </w:rPr>
        <w:t>14</w:t>
      </w:r>
      <w:r w:rsidR="00BF755C" w:rsidRPr="00E43EBA">
        <w:rPr>
          <w:rFonts w:ascii="Century Gothic" w:eastAsia="Calibri" w:hAnsi="Century Gothic" w:cs="Arial"/>
          <w:lang w:val="es-ES" w:eastAsia="es-ES"/>
        </w:rPr>
        <w:t xml:space="preserve"> </w:t>
      </w:r>
      <w:r w:rsidRPr="00E43EBA">
        <w:rPr>
          <w:rFonts w:ascii="Century Gothic" w:eastAsia="Calibri" w:hAnsi="Century Gothic" w:cs="Arial"/>
          <w:lang w:val="es-ES" w:eastAsia="es-ES"/>
        </w:rPr>
        <w:t xml:space="preserve">de </w:t>
      </w:r>
      <w:r w:rsidR="005A1C97">
        <w:rPr>
          <w:rFonts w:ascii="Century Gothic" w:eastAsia="Calibri" w:hAnsi="Century Gothic" w:cs="Arial"/>
          <w:lang w:val="es-ES" w:eastAsia="es-ES"/>
        </w:rPr>
        <w:t>junio</w:t>
      </w:r>
      <w:r w:rsidRPr="00E43EBA">
        <w:rPr>
          <w:rFonts w:ascii="Century Gothic" w:eastAsia="Calibri" w:hAnsi="Century Gothic" w:cs="Arial"/>
          <w:lang w:val="es-ES" w:eastAsia="es-ES"/>
        </w:rPr>
        <w:t xml:space="preserve"> de 20</w:t>
      </w:r>
      <w:r w:rsidR="00BF755C" w:rsidRPr="00E43EBA">
        <w:rPr>
          <w:rFonts w:ascii="Century Gothic" w:eastAsia="Calibri" w:hAnsi="Century Gothic" w:cs="Arial"/>
          <w:lang w:val="es-ES" w:eastAsia="es-ES"/>
        </w:rPr>
        <w:t>24</w:t>
      </w:r>
      <w:r w:rsidRPr="00E43EBA">
        <w:rPr>
          <w:rFonts w:ascii="Century Gothic" w:eastAsia="Calibri" w:hAnsi="Century Gothic" w:cs="Arial"/>
          <w:lang w:val="es-ES" w:eastAsia="es-ES"/>
        </w:rPr>
        <w:t xml:space="preserve">, en la cual manifiesta lo siguiente: </w:t>
      </w:r>
    </w:p>
    <w:p w14:paraId="6DBD3E26" w14:textId="77777777" w:rsidR="00871B59" w:rsidRPr="00A83E50" w:rsidRDefault="00871B59" w:rsidP="00871B59">
      <w:pPr>
        <w:pStyle w:val="Prrafodelista"/>
        <w:tabs>
          <w:tab w:val="left" w:pos="142"/>
          <w:tab w:val="left" w:pos="284"/>
        </w:tabs>
        <w:spacing w:line="276" w:lineRule="auto"/>
        <w:ind w:left="0"/>
        <w:jc w:val="both"/>
        <w:rPr>
          <w:rFonts w:ascii="Century Gothic" w:eastAsia="Century Gothic" w:hAnsi="Century Gothic" w:cs="Century Gothic"/>
          <w:b/>
          <w:bCs/>
          <w:sz w:val="20"/>
          <w:szCs w:val="20"/>
          <w:lang w:val="es-ES"/>
        </w:rPr>
      </w:pPr>
    </w:p>
    <w:p w14:paraId="1006183E" w14:textId="5BAF6AB1" w:rsidR="00871B59" w:rsidRPr="00916160" w:rsidRDefault="00871B59" w:rsidP="00916160">
      <w:pPr>
        <w:ind w:left="709" w:right="616"/>
        <w:jc w:val="both"/>
        <w:rPr>
          <w:rFonts w:ascii="Century Gothic" w:eastAsia="Century Gothic" w:hAnsi="Century Gothic" w:cs="Century Gothic"/>
          <w:sz w:val="20"/>
          <w:szCs w:val="20"/>
        </w:rPr>
      </w:pPr>
      <w:bookmarkStart w:id="0" w:name="_Hlk95313578"/>
      <w:r w:rsidRPr="00A83E50">
        <w:rPr>
          <w:rFonts w:ascii="Century Gothic" w:eastAsia="Century Gothic" w:hAnsi="Century Gothic" w:cs="Century Gothic"/>
          <w:sz w:val="20"/>
          <w:szCs w:val="20"/>
          <w:lang w:val="es-ES"/>
        </w:rPr>
        <w:t>“</w:t>
      </w:r>
      <w:bookmarkEnd w:id="0"/>
      <w:r w:rsidR="005A1C97" w:rsidRPr="005A1C97">
        <w:rPr>
          <w:rFonts w:ascii="Century Gothic" w:eastAsia="Century Gothic" w:hAnsi="Century Gothic" w:cs="Century Gothic"/>
          <w:sz w:val="20"/>
          <w:szCs w:val="20"/>
        </w:rPr>
        <w:t xml:space="preserve">Saludo, HAG S.A tiene un certificado de discapacidad del ministerio de trabajo del 19/09/2023, dicho certificado no tiene fecha de caducidad a diferencia de los anteriores que tenían vigencia de 6 meses, la empresa ha solicitado en varias ocasiones al ministerio la actualización del certificado sin obtener respuesta, por este motivo en los procesos hemos adjuntado este con </w:t>
      </w:r>
      <w:r w:rsidR="005A1C97" w:rsidRPr="005A1C97">
        <w:rPr>
          <w:rFonts w:ascii="Century Gothic" w:eastAsia="Century Gothic" w:hAnsi="Century Gothic" w:cs="Century Gothic"/>
          <w:sz w:val="20"/>
          <w:szCs w:val="20"/>
        </w:rPr>
        <w:lastRenderedPageBreak/>
        <w:t xml:space="preserve">todos los soportes del personal discapacitado (afiliaciones, nominas, seguridad del último año </w:t>
      </w:r>
      <w:proofErr w:type="spellStart"/>
      <w:r w:rsidR="005A1C97" w:rsidRPr="005A1C97">
        <w:rPr>
          <w:rFonts w:ascii="Century Gothic" w:eastAsia="Century Gothic" w:hAnsi="Century Gothic" w:cs="Century Gothic"/>
          <w:sz w:val="20"/>
          <w:szCs w:val="20"/>
        </w:rPr>
        <w:t>etc</w:t>
      </w:r>
      <w:proofErr w:type="spellEnd"/>
      <w:r w:rsidR="005A1C97" w:rsidRPr="005A1C97">
        <w:rPr>
          <w:rFonts w:ascii="Century Gothic" w:eastAsia="Century Gothic" w:hAnsi="Century Gothic" w:cs="Century Gothic"/>
          <w:sz w:val="20"/>
          <w:szCs w:val="20"/>
        </w:rPr>
        <w:t xml:space="preserve">) en un proceso no aceptaron el certificado soportados en que en un concepto de Colombia compra dice que este debe tener una vigencia de 6 meses, luego de comunicarnos con ustedes nos remitieron al Manual para el manejo de los incentivos donde dice que el certificado del ministerio debe estar vigente a la fecha del cierre del proceso, que significa vigente? está malo entonces el certificado expedido por </w:t>
      </w:r>
      <w:proofErr w:type="spellStart"/>
      <w:r w:rsidR="005A1C97" w:rsidRPr="005A1C97">
        <w:rPr>
          <w:rFonts w:ascii="Century Gothic" w:eastAsia="Century Gothic" w:hAnsi="Century Gothic" w:cs="Century Gothic"/>
          <w:sz w:val="20"/>
          <w:szCs w:val="20"/>
        </w:rPr>
        <w:t>mintrabajo</w:t>
      </w:r>
      <w:proofErr w:type="spellEnd"/>
      <w:r w:rsidR="005A1C97" w:rsidRPr="005A1C97">
        <w:rPr>
          <w:rFonts w:ascii="Century Gothic" w:eastAsia="Century Gothic" w:hAnsi="Century Gothic" w:cs="Century Gothic"/>
          <w:sz w:val="20"/>
          <w:szCs w:val="20"/>
        </w:rPr>
        <w:t>? porque con los soportes no fue aceptado? existe alguna ley que diga que su vigencia es 6 meses?</w:t>
      </w:r>
      <w:r w:rsidR="005A1C97">
        <w:rPr>
          <w:rFonts w:ascii="Century Gothic" w:eastAsia="Century Gothic" w:hAnsi="Century Gothic" w:cs="Century Gothic"/>
          <w:sz w:val="20"/>
          <w:szCs w:val="20"/>
        </w:rPr>
        <w:t>”</w:t>
      </w:r>
      <w:r w:rsidR="00E051A5">
        <w:rPr>
          <w:rFonts w:ascii="Century Gothic" w:eastAsia="Century Gothic" w:hAnsi="Century Gothic" w:cs="Century Gothic"/>
          <w:sz w:val="20"/>
          <w:szCs w:val="20"/>
          <w:lang w:val="es-ES"/>
        </w:rPr>
        <w:t xml:space="preserve"> </w:t>
      </w:r>
      <w:r w:rsidR="006E1D19" w:rsidRPr="00A83E50">
        <w:rPr>
          <w:rFonts w:ascii="Century Gothic" w:eastAsia="Century Gothic" w:hAnsi="Century Gothic" w:cs="Century Gothic"/>
          <w:sz w:val="20"/>
          <w:szCs w:val="20"/>
          <w:lang w:val="es-ES"/>
        </w:rPr>
        <w:t>[sic]</w:t>
      </w:r>
    </w:p>
    <w:p w14:paraId="54DCAD4E" w14:textId="77777777" w:rsidR="00871B59" w:rsidRPr="00E43EBA" w:rsidRDefault="00871B59" w:rsidP="00871B59">
      <w:pPr>
        <w:pStyle w:val="Prrafodelista"/>
        <w:tabs>
          <w:tab w:val="left" w:pos="142"/>
          <w:tab w:val="left" w:pos="284"/>
        </w:tabs>
        <w:spacing w:line="276" w:lineRule="auto"/>
        <w:ind w:left="0"/>
        <w:jc w:val="both"/>
        <w:rPr>
          <w:rFonts w:ascii="Century Gothic" w:eastAsia="Century Gothic" w:hAnsi="Century Gothic" w:cs="Century Gothic"/>
          <w:b/>
          <w:bCs/>
          <w:lang w:val="es-ES"/>
        </w:rPr>
      </w:pPr>
    </w:p>
    <w:p w14:paraId="30F17EAD" w14:textId="77777777" w:rsidR="00871B59" w:rsidRPr="00E43EBA" w:rsidRDefault="00871B59" w:rsidP="00871B59">
      <w:pPr>
        <w:spacing w:after="120" w:line="276" w:lineRule="auto"/>
        <w:ind w:firstLine="709"/>
        <w:jc w:val="both"/>
        <w:rPr>
          <w:rFonts w:ascii="Century Gothic" w:eastAsia="Calibri" w:hAnsi="Century Gothic" w:cs="Arial"/>
          <w:color w:val="000000"/>
          <w:lang w:val="es-ES_tradnl" w:eastAsia="es-ES_tradnl"/>
        </w:rPr>
      </w:pPr>
      <w:r w:rsidRPr="00E43EBA">
        <w:rPr>
          <w:rFonts w:ascii="Century Gothic" w:eastAsia="Calibri" w:hAnsi="Century Gothic"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3EBA">
        <w:rPr>
          <w:rFonts w:ascii="Century Gothic" w:eastAsia="Calibri" w:hAnsi="Century Gothic" w:cs="Arial"/>
          <w:color w:val="000000"/>
          <w:lang w:val="es-ES_tradnl" w:eastAsia="es-ES_tradnl"/>
        </w:rPr>
        <w:tab/>
      </w:r>
    </w:p>
    <w:p w14:paraId="3B95778F" w14:textId="33E11D52" w:rsidR="00871B59" w:rsidRPr="00E43EBA" w:rsidRDefault="00871B59" w:rsidP="00871B59">
      <w:pPr>
        <w:spacing w:after="0" w:line="276" w:lineRule="auto"/>
        <w:ind w:firstLine="709"/>
        <w:jc w:val="both"/>
        <w:rPr>
          <w:rFonts w:ascii="Century Gothic" w:eastAsia="Calibri" w:hAnsi="Century Gothic" w:cs="Arial"/>
          <w:color w:val="000000"/>
          <w:lang w:val="es-ES" w:eastAsia="es-ES"/>
        </w:rPr>
      </w:pPr>
      <w:r w:rsidRPr="00E43EBA">
        <w:rPr>
          <w:rFonts w:ascii="Century Gothic" w:eastAsia="Calibri" w:hAnsi="Century Gothic"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problema</w:t>
      </w:r>
      <w:r w:rsidR="00BF755C"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jurídico</w:t>
      </w:r>
      <w:r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 xml:space="preserve">de su consulta. </w:t>
      </w:r>
    </w:p>
    <w:p w14:paraId="70187214" w14:textId="77777777" w:rsidR="00871B59" w:rsidRDefault="00871B59" w:rsidP="00871B59">
      <w:pPr>
        <w:spacing w:after="0" w:line="276" w:lineRule="auto"/>
        <w:ind w:firstLine="709"/>
        <w:jc w:val="both"/>
        <w:rPr>
          <w:rFonts w:ascii="Century Gothic" w:eastAsia="Calibri" w:hAnsi="Century Gothic" w:cs="Arial"/>
          <w:color w:val="000000"/>
          <w:lang w:val="es-ES" w:eastAsia="es-ES"/>
        </w:rPr>
      </w:pPr>
    </w:p>
    <w:p w14:paraId="6DBDE788" w14:textId="77777777" w:rsidR="00685FFD" w:rsidRPr="00E43EBA" w:rsidRDefault="00685FFD" w:rsidP="00871B59">
      <w:pPr>
        <w:spacing w:after="0" w:line="276" w:lineRule="auto"/>
        <w:ind w:firstLine="709"/>
        <w:jc w:val="both"/>
        <w:rPr>
          <w:rFonts w:ascii="Century Gothic" w:eastAsia="Calibri" w:hAnsi="Century Gothic" w:cs="Arial"/>
          <w:color w:val="000000"/>
          <w:lang w:val="es-ES" w:eastAsia="es-ES"/>
        </w:rPr>
      </w:pPr>
    </w:p>
    <w:p w14:paraId="74DD4DE4" w14:textId="77777777" w:rsidR="00871B59" w:rsidRPr="00E43EBA" w:rsidRDefault="00871B59" w:rsidP="00871B59">
      <w:pPr>
        <w:pStyle w:val="Prrafodelista"/>
        <w:numPr>
          <w:ilvl w:val="0"/>
          <w:numId w:val="4"/>
        </w:numPr>
        <w:tabs>
          <w:tab w:val="left" w:pos="142"/>
          <w:tab w:val="left" w:pos="284"/>
        </w:tabs>
        <w:spacing w:after="0" w:line="276" w:lineRule="auto"/>
        <w:ind w:left="0" w:firstLine="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Problema planteado:</w:t>
      </w:r>
    </w:p>
    <w:p w14:paraId="690221EE" w14:textId="77777777" w:rsidR="00871B59" w:rsidRDefault="00871B59" w:rsidP="00871B59">
      <w:pPr>
        <w:tabs>
          <w:tab w:val="left" w:pos="426"/>
        </w:tabs>
        <w:spacing w:after="0" w:line="276" w:lineRule="auto"/>
        <w:jc w:val="both"/>
        <w:rPr>
          <w:rFonts w:ascii="Century Gothic" w:eastAsia="Century Gothic" w:hAnsi="Century Gothic" w:cs="Century Gothic"/>
          <w:lang w:val="es-ES"/>
        </w:rPr>
      </w:pPr>
    </w:p>
    <w:p w14:paraId="212D4FF9" w14:textId="77777777" w:rsidR="00685FFD" w:rsidRPr="00E43EBA" w:rsidRDefault="00685FFD" w:rsidP="00871B59">
      <w:pPr>
        <w:tabs>
          <w:tab w:val="left" w:pos="426"/>
        </w:tabs>
        <w:spacing w:after="0" w:line="276" w:lineRule="auto"/>
        <w:jc w:val="both"/>
        <w:rPr>
          <w:rFonts w:ascii="Century Gothic" w:eastAsia="Century Gothic" w:hAnsi="Century Gothic" w:cs="Century Gothic"/>
          <w:lang w:val="es-ES"/>
        </w:rPr>
      </w:pPr>
    </w:p>
    <w:p w14:paraId="1D71B419" w14:textId="44A0C521" w:rsidR="00916160" w:rsidRPr="005639E9" w:rsidRDefault="00871B59" w:rsidP="00916160">
      <w:pPr>
        <w:pStyle w:val="Textoindependiente"/>
        <w:spacing w:before="1" w:line="276" w:lineRule="auto"/>
        <w:ind w:right="306"/>
        <w:jc w:val="both"/>
      </w:pPr>
      <w:r w:rsidRPr="00E43EBA">
        <w:rPr>
          <w:rFonts w:ascii="Century Gothic" w:eastAsia="Century Gothic" w:hAnsi="Century Gothic" w:cs="Century Gothic"/>
        </w:rPr>
        <w:lastRenderedPageBreak/>
        <w:t xml:space="preserve">De acuerdo con el contenido de su solicitud, esta Agencia resolverá </w:t>
      </w:r>
      <w:r w:rsidR="00916160">
        <w:rPr>
          <w:rFonts w:ascii="Century Gothic" w:eastAsia="Century Gothic" w:hAnsi="Century Gothic" w:cs="Century Gothic"/>
        </w:rPr>
        <w:t>los</w:t>
      </w:r>
      <w:r w:rsidRPr="00E43EBA">
        <w:rPr>
          <w:rFonts w:ascii="Century Gothic" w:eastAsia="Century Gothic" w:hAnsi="Century Gothic" w:cs="Century Gothic"/>
        </w:rPr>
        <w:t xml:space="preserve"> siguiente</w:t>
      </w:r>
      <w:r w:rsidR="00916160">
        <w:rPr>
          <w:rFonts w:ascii="Century Gothic" w:eastAsia="Century Gothic" w:hAnsi="Century Gothic" w:cs="Century Gothic"/>
        </w:rPr>
        <w:t>s</w:t>
      </w:r>
      <w:r w:rsidR="00BF755C" w:rsidRPr="00E43EBA">
        <w:rPr>
          <w:rFonts w:ascii="Century Gothic" w:eastAsia="Century Gothic" w:hAnsi="Century Gothic" w:cs="Century Gothic"/>
        </w:rPr>
        <w:t xml:space="preserve"> </w:t>
      </w:r>
      <w:r w:rsidRPr="00E43EBA">
        <w:rPr>
          <w:rFonts w:ascii="Century Gothic" w:eastAsia="Century Gothic" w:hAnsi="Century Gothic" w:cs="Century Gothic"/>
        </w:rPr>
        <w:t>problema</w:t>
      </w:r>
      <w:r w:rsidR="00916160">
        <w:rPr>
          <w:rFonts w:ascii="Century Gothic" w:eastAsia="Century Gothic" w:hAnsi="Century Gothic" w:cs="Century Gothic"/>
        </w:rPr>
        <w:t>s</w:t>
      </w:r>
      <w:r w:rsidRPr="00E43EBA">
        <w:rPr>
          <w:rFonts w:ascii="Century Gothic" w:eastAsia="Century Gothic" w:hAnsi="Century Gothic" w:cs="Century Gothic"/>
        </w:rPr>
        <w:t xml:space="preserve"> jurídico: </w:t>
      </w:r>
      <w:r w:rsidR="00916160" w:rsidRPr="00916160">
        <w:rPr>
          <w:rFonts w:ascii="Century Gothic" w:eastAsia="Century Gothic" w:hAnsi="Century Gothic" w:cs="Century Gothic"/>
        </w:rPr>
        <w:t>¿</w:t>
      </w:r>
      <w:r w:rsidR="005A1C97" w:rsidRPr="005A1C97">
        <w:rPr>
          <w:rFonts w:ascii="Century Gothic" w:eastAsia="Century Gothic" w:hAnsi="Century Gothic" w:cs="Century Gothic"/>
        </w:rPr>
        <w:t>Cuál es la forma de acreditación para obtener el puntaje de vinculación de trabajadores con discapacidad</w:t>
      </w:r>
      <w:r w:rsidR="00916160" w:rsidRPr="00916160">
        <w:rPr>
          <w:rFonts w:ascii="Century Gothic" w:eastAsia="Century Gothic" w:hAnsi="Century Gothic" w:cs="Century Gothic"/>
        </w:rPr>
        <w:t>?</w:t>
      </w:r>
    </w:p>
    <w:p w14:paraId="57640A16" w14:textId="44EF1AD0" w:rsidR="00871B59" w:rsidRDefault="00BF755C" w:rsidP="00871B59">
      <w:pPr>
        <w:spacing w:after="0" w:line="276" w:lineRule="auto"/>
        <w:jc w:val="both"/>
        <w:rPr>
          <w:rFonts w:ascii="Century Gothic" w:eastAsia="Century Gothic" w:hAnsi="Century Gothic" w:cs="Century Gothic"/>
        </w:rPr>
      </w:pPr>
      <w:r w:rsidRPr="00E43EBA">
        <w:rPr>
          <w:rFonts w:ascii="Century Gothic" w:eastAsia="Century Gothic" w:hAnsi="Century Gothic" w:cs="Century Gothic"/>
        </w:rPr>
        <w:t xml:space="preserve"> </w:t>
      </w:r>
    </w:p>
    <w:p w14:paraId="5C57421A" w14:textId="77777777" w:rsidR="00685FFD" w:rsidRPr="00FE33B4" w:rsidRDefault="00685FFD" w:rsidP="00871B59">
      <w:pPr>
        <w:spacing w:after="0" w:line="276" w:lineRule="auto"/>
        <w:jc w:val="both"/>
        <w:rPr>
          <w:rFonts w:ascii="Century Gothic" w:eastAsia="Century Gothic" w:hAnsi="Century Gothic" w:cs="Century Gothic"/>
        </w:rPr>
      </w:pPr>
    </w:p>
    <w:p w14:paraId="33E3D3F8"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Respuesta:</w:t>
      </w:r>
    </w:p>
    <w:p w14:paraId="4647B31A" w14:textId="77777777" w:rsidR="00871B59" w:rsidRPr="00E43EBA" w:rsidRDefault="00871B59" w:rsidP="00871B59">
      <w:pPr>
        <w:tabs>
          <w:tab w:val="left" w:pos="142"/>
          <w:tab w:val="left" w:pos="284"/>
        </w:tabs>
        <w:spacing w:after="0" w:line="276" w:lineRule="auto"/>
        <w:jc w:val="both"/>
        <w:rPr>
          <w:rFonts w:ascii="Century Gothic" w:eastAsia="Century Gothic" w:hAnsi="Century Gothic"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E43EBA" w14:paraId="14984B9D" w14:textId="77777777" w:rsidTr="002607A7">
        <w:tc>
          <w:tcPr>
            <w:tcW w:w="8828" w:type="dxa"/>
          </w:tcPr>
          <w:p w14:paraId="357F569B" w14:textId="40DB11B6" w:rsidR="001F48DA" w:rsidRPr="001F48DA" w:rsidRDefault="001F48DA" w:rsidP="001F48DA">
            <w:pPr>
              <w:spacing w:after="120" w:line="276" w:lineRule="auto"/>
              <w:ind w:firstLine="709"/>
              <w:jc w:val="both"/>
              <w:rPr>
                <w:rFonts w:ascii="Century Gothic" w:eastAsia="Calibri" w:hAnsi="Century Gothic" w:cs="Arial"/>
                <w:color w:val="000000"/>
                <w:lang w:val="es-ES" w:eastAsia="es-ES"/>
              </w:rPr>
            </w:pPr>
            <w:r w:rsidRPr="001F48DA">
              <w:rPr>
                <w:rFonts w:ascii="Century Gothic" w:eastAsia="Calibri" w:hAnsi="Century Gothic" w:cs="Arial"/>
                <w:color w:val="000000"/>
                <w:lang w:val="es-ES" w:eastAsia="es-ES"/>
              </w:rPr>
              <w:t xml:space="preserve">El Decreto 392 de 2018 prescribe que, para alcanzar los incentivos por vinculación de personas con discapacidad, el proponente debe certificar el número total de trabajadores de su planta de personal y el número total de trabajadores con discapacidad pertenecientes a esta. </w:t>
            </w:r>
          </w:p>
          <w:p w14:paraId="712A3B5E" w14:textId="77777777" w:rsidR="001F48DA" w:rsidRDefault="001F48DA" w:rsidP="001F48DA">
            <w:pPr>
              <w:spacing w:after="120" w:line="276" w:lineRule="auto"/>
              <w:ind w:firstLine="709"/>
              <w:jc w:val="both"/>
              <w:rPr>
                <w:rFonts w:ascii="Century Gothic" w:eastAsia="Calibri" w:hAnsi="Century Gothic" w:cs="Arial"/>
                <w:b/>
                <w:bCs/>
                <w:color w:val="000000"/>
                <w:u w:val="single"/>
                <w:lang w:val="es-ES" w:eastAsia="es-ES"/>
              </w:rPr>
            </w:pPr>
            <w:r w:rsidRPr="001F48DA">
              <w:rPr>
                <w:rFonts w:ascii="Century Gothic" w:eastAsia="Calibri" w:hAnsi="Century Gothic" w:cs="Arial"/>
                <w:color w:val="000000"/>
                <w:lang w:val="es-ES" w:eastAsia="es-ES"/>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Por su parte, cuando se trate de proponentes plurales, esto es, consorcio o unión temporal, la acreditación de requisito corresponderá a los integrantes en la forma antes enunciada. Por ende, deben certificar el número de trabajadores vinculados a la planta de personal, según se trate de persona natural o persona jurídica. En segundo lugar, para acreditar que se cumple con el número mínimo de trabajadores con discapacidad exigido, se empleará un certificado expedido por el Ministerio de Trabajo, </w:t>
            </w:r>
            <w:r w:rsidRPr="007B465D">
              <w:rPr>
                <w:rFonts w:ascii="Century Gothic" w:eastAsia="Calibri" w:hAnsi="Century Gothic" w:cs="Arial"/>
                <w:b/>
                <w:bCs/>
                <w:color w:val="000000"/>
                <w:u w:val="single"/>
                <w:lang w:val="es-ES" w:eastAsia="es-ES"/>
              </w:rPr>
              <w:t>el cual debe estar vigente al cierre del respectivo proceso.</w:t>
            </w:r>
          </w:p>
          <w:p w14:paraId="47AEB666" w14:textId="234221AF" w:rsidR="00916160" w:rsidRPr="001F48DA" w:rsidRDefault="00727BA7" w:rsidP="001F48DA">
            <w:pPr>
              <w:spacing w:after="120" w:line="276" w:lineRule="auto"/>
              <w:ind w:firstLine="709"/>
              <w:jc w:val="both"/>
              <w:rPr>
                <w:rFonts w:ascii="Century Gothic" w:eastAsia="Calibri" w:hAnsi="Century Gothic" w:cs="Arial"/>
                <w:lang w:val="es-ES_tradnl" w:eastAsia="es-MX"/>
              </w:rPr>
            </w:pPr>
            <w:r w:rsidRPr="00727BA7">
              <w:rPr>
                <w:rFonts w:ascii="Century Gothic" w:eastAsia="Calibri" w:hAnsi="Century Gothic" w:cs="Arial"/>
                <w:color w:val="000000"/>
                <w:lang w:eastAsia="es-ES"/>
              </w:rPr>
              <w:t xml:space="preserve">En este sentido, y dando respuesta puntual a su inquietud , la norma vigente exige que el certificado debe estar vigente a la fecha del cierre del respectivo Proceso de Contratación , el cual habitualmente tiene una vigencia de seis (6) meses a partir de su expedición, sin que propiamente una norma haya establecido el plazo de vigencias, por lo cual al no tener un referente normativo que fije los plazos de vigencia de la certificación de vinculación de personal en condición de discapacidad, para la acreditación de este requisito en los casos en los que por alguna razón no se tenga certeza respecto de la vigencia de algún certificado en concreto se debe acudir directamente al Ministerio de Trabajo con el fin de establecer la vigencia de los mismos. </w:t>
            </w:r>
          </w:p>
        </w:tc>
      </w:tr>
    </w:tbl>
    <w:p w14:paraId="3199705F" w14:textId="77777777" w:rsidR="00871B59" w:rsidRPr="00E43EBA" w:rsidRDefault="00871B59" w:rsidP="00871B59">
      <w:pPr>
        <w:tabs>
          <w:tab w:val="left" w:pos="142"/>
          <w:tab w:val="left" w:pos="284"/>
        </w:tabs>
        <w:spacing w:after="0" w:line="276" w:lineRule="auto"/>
        <w:jc w:val="both"/>
        <w:rPr>
          <w:rFonts w:ascii="Century Gothic" w:eastAsia="Century Gothic" w:hAnsi="Century Gothic" w:cs="Century Gothic"/>
          <w:b/>
          <w:bCs/>
          <w:lang w:val="es-ES"/>
        </w:rPr>
      </w:pPr>
    </w:p>
    <w:p w14:paraId="6678B80A"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Razones de la respuesta:</w:t>
      </w:r>
    </w:p>
    <w:p w14:paraId="40393512" w14:textId="77777777" w:rsidR="00871B59" w:rsidRPr="00E43EBA" w:rsidRDefault="00871B59" w:rsidP="00871B59">
      <w:pPr>
        <w:spacing w:after="0" w:line="276" w:lineRule="auto"/>
        <w:jc w:val="both"/>
        <w:rPr>
          <w:rFonts w:ascii="Century Gothic" w:eastAsia="Calibri" w:hAnsi="Century Gothic" w:cs="Arial"/>
          <w:color w:val="7030A0"/>
          <w:lang w:val="es-ES"/>
        </w:rPr>
      </w:pPr>
    </w:p>
    <w:p w14:paraId="6DB5BA6B" w14:textId="77777777" w:rsidR="00871B59" w:rsidRPr="00E43EBA" w:rsidRDefault="00871B59" w:rsidP="00871B59">
      <w:pPr>
        <w:spacing w:after="0" w:line="276" w:lineRule="auto"/>
        <w:jc w:val="both"/>
        <w:rPr>
          <w:rFonts w:ascii="Century Gothic" w:eastAsia="Calibri" w:hAnsi="Century Gothic" w:cs="Arial"/>
          <w:lang w:val="es-ES"/>
        </w:rPr>
      </w:pPr>
      <w:r w:rsidRPr="00E43EBA">
        <w:rPr>
          <w:rFonts w:ascii="Century Gothic" w:eastAsia="Calibri" w:hAnsi="Century Gothic" w:cs="Arial"/>
          <w:lang w:val="es-ES"/>
        </w:rPr>
        <w:t xml:space="preserve">Lo anterior se sustenta en las siguientes consideraciones: </w:t>
      </w:r>
    </w:p>
    <w:p w14:paraId="6FBD94A1" w14:textId="77777777" w:rsidR="00871B59" w:rsidRPr="009E35E3" w:rsidRDefault="00871B59" w:rsidP="00871B59">
      <w:pPr>
        <w:spacing w:after="0" w:line="276" w:lineRule="auto"/>
        <w:jc w:val="both"/>
        <w:rPr>
          <w:rFonts w:ascii="Century Gothic" w:eastAsia="Calibri" w:hAnsi="Century Gothic" w:cs="Arial"/>
          <w:lang w:val="es-ES"/>
        </w:rPr>
      </w:pPr>
    </w:p>
    <w:p w14:paraId="36861C68" w14:textId="77777777" w:rsidR="00685FFD" w:rsidRDefault="00685FFD" w:rsidP="00685FFD">
      <w:pPr>
        <w:pStyle w:val="Prrafodelista"/>
        <w:numPr>
          <w:ilvl w:val="0"/>
          <w:numId w:val="14"/>
        </w:numPr>
        <w:spacing w:after="0" w:line="276" w:lineRule="auto"/>
        <w:jc w:val="both"/>
        <w:rPr>
          <w:rFonts w:ascii="Century Gothic" w:eastAsia="Calibri" w:hAnsi="Century Gothic" w:cs="Arial"/>
          <w:lang w:val="es-ES"/>
        </w:rPr>
      </w:pPr>
      <w:r w:rsidRPr="00685FFD">
        <w:rPr>
          <w:rFonts w:ascii="Century Gothic" w:eastAsia="Calibri" w:hAnsi="Century Gothic" w:cs="Arial"/>
          <w:lang w:val="es-ES"/>
        </w:rPr>
        <w:t xml:space="preserve">Con el propósito de hacer posible la igualdad material y efectiva de las personas en condición de discapacidad, el legislador expidió la Ley 1618 de 2013. Esta norma establece disposiciones para garantizar el pleno ejercicio de los derechos de las mencionadas personas, mediante la adopción de medidas de equidad y de acciones afirmativas que promuevan su inclusión en diferentes ámbitos de la economía y la sociedad. </w:t>
      </w:r>
    </w:p>
    <w:p w14:paraId="16AC7B26" w14:textId="77777777" w:rsidR="00685FFD" w:rsidRDefault="00685FFD" w:rsidP="00685FFD">
      <w:pPr>
        <w:pStyle w:val="Prrafodelista"/>
        <w:spacing w:after="0" w:line="276" w:lineRule="auto"/>
        <w:jc w:val="both"/>
        <w:rPr>
          <w:rFonts w:ascii="Century Gothic" w:eastAsia="Calibri" w:hAnsi="Century Gothic" w:cs="Arial"/>
          <w:lang w:val="es-ES"/>
        </w:rPr>
      </w:pPr>
    </w:p>
    <w:p w14:paraId="61500AA5" w14:textId="77777777" w:rsidR="00685FFD" w:rsidRPr="00685FFD" w:rsidRDefault="00685FFD" w:rsidP="00685FFD">
      <w:pPr>
        <w:pStyle w:val="Prrafodelista"/>
        <w:numPr>
          <w:ilvl w:val="0"/>
          <w:numId w:val="14"/>
        </w:numPr>
        <w:spacing w:before="120" w:after="0" w:line="276" w:lineRule="auto"/>
        <w:jc w:val="both"/>
        <w:rPr>
          <w:rFonts w:ascii="Century Gothic" w:eastAsia="Calibri" w:hAnsi="Century Gothic" w:cs="Arial"/>
          <w:lang w:val="es-ES"/>
        </w:rPr>
      </w:pPr>
      <w:r w:rsidRPr="00685FFD">
        <w:rPr>
          <w:rFonts w:ascii="Century Gothic" w:eastAsia="Calibri" w:hAnsi="Century Gothic" w:cs="Arial"/>
          <w:lang w:val="es-ES"/>
        </w:rPr>
        <w:t xml:space="preserve">Como expresión de la finalidad antes enunciada y en aras de garantizar el derecho al trabajo en términos de igualdad material de oportunidades para las personas en condición de discapacidad, el artículo 13 de Ley 1618 de 2013 estableció acciones afirmativas en el marco del sistema de compras públicas. Adicionalmente, ordenó al Gobierno Nacional expedir el decreto reglamentario que determinara una puntuación adicional y un sistema de preferencias en los procesos de contratación estatal. El artículo en mención prescribe lo siguiente: </w:t>
      </w:r>
    </w:p>
    <w:p w14:paraId="56B54570" w14:textId="77777777" w:rsidR="00685FFD" w:rsidRPr="00685FFD" w:rsidRDefault="00685FFD" w:rsidP="00685FFD">
      <w:pPr>
        <w:pStyle w:val="Prrafodelista"/>
        <w:tabs>
          <w:tab w:val="left" w:pos="426"/>
        </w:tabs>
        <w:spacing w:after="0" w:line="276" w:lineRule="auto"/>
        <w:jc w:val="both"/>
        <w:rPr>
          <w:rFonts w:ascii="Century Gothic" w:eastAsia="Calibri" w:hAnsi="Century Gothic" w:cs="Arial"/>
          <w:lang w:val="es-ES"/>
        </w:rPr>
      </w:pPr>
    </w:p>
    <w:p w14:paraId="0335D04E"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59D2623C"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p>
    <w:p w14:paraId="4284E20E" w14:textId="2028D725"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 xml:space="preserve">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empresas que en su planta de personal tengan personas con </w:t>
      </w:r>
      <w:r w:rsidRPr="00685FFD">
        <w:rPr>
          <w:rFonts w:ascii="Century Gothic" w:eastAsia="Calibri" w:hAnsi="Century Gothic" w:cs="Arial"/>
          <w:lang w:val="es-ES"/>
        </w:rPr>
        <w:lastRenderedPageBreak/>
        <w:t>discapacidad contratadas con todas las exigencias y garantías legalmente establecidas, y para las empresas de personas con discapacidad, familiares y tutores.</w:t>
      </w:r>
    </w:p>
    <w:p w14:paraId="7EE102E2"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w:t>
      </w:r>
    </w:p>
    <w:p w14:paraId="5D2CF110"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p>
    <w:p w14:paraId="19389A1B" w14:textId="77777777" w:rsidR="00685FFD" w:rsidRPr="00685FFD" w:rsidRDefault="00685FFD" w:rsidP="00685FFD">
      <w:pPr>
        <w:spacing w:after="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 xml:space="preserve">8. Los </w:t>
      </w:r>
      <w:proofErr w:type="gramStart"/>
      <w:r w:rsidRPr="00685FFD">
        <w:rPr>
          <w:rFonts w:ascii="Century Gothic" w:eastAsia="Calibri" w:hAnsi="Century Gothic" w:cs="Arial"/>
          <w:lang w:val="es-ES"/>
        </w:rPr>
        <w:t>gobiernos nacional</w:t>
      </w:r>
      <w:proofErr w:type="gramEnd"/>
      <w:r w:rsidRPr="00685FFD">
        <w:rPr>
          <w:rFonts w:ascii="Century Gothic" w:eastAsia="Calibri" w:hAnsi="Century Gothic" w:cs="Arial"/>
          <w:lang w:val="es-ES"/>
        </w:rPr>
        <w:t>, departamentales, distritales y municipales, deberán fijar mediante decreto reglamentario, en los procesos de selección de los contratistas y proveedores, un sistema de preferencias a favor de las personas con discapacidad”.</w:t>
      </w:r>
    </w:p>
    <w:p w14:paraId="38920F0D" w14:textId="77777777" w:rsidR="00685FFD" w:rsidRPr="00685FFD" w:rsidRDefault="00685FFD" w:rsidP="00685FFD">
      <w:pPr>
        <w:spacing w:after="0" w:line="276" w:lineRule="auto"/>
        <w:jc w:val="both"/>
        <w:rPr>
          <w:rFonts w:ascii="Century Gothic" w:eastAsia="Calibri" w:hAnsi="Century Gothic" w:cs="Arial"/>
          <w:lang w:val="es-MX"/>
        </w:rPr>
      </w:pPr>
    </w:p>
    <w:p w14:paraId="2279D250" w14:textId="77777777" w:rsidR="00685FFD" w:rsidRDefault="00685FFD" w:rsidP="00685FFD">
      <w:pPr>
        <w:pStyle w:val="Prrafodelista"/>
        <w:spacing w:line="276" w:lineRule="auto"/>
        <w:jc w:val="both"/>
        <w:rPr>
          <w:rFonts w:ascii="Century Gothic" w:eastAsia="Calibri" w:hAnsi="Century Gothic" w:cs="Arial"/>
          <w:lang w:val="es-ES"/>
        </w:rPr>
      </w:pPr>
    </w:p>
    <w:p w14:paraId="6E1433C4" w14:textId="45CEEBD0" w:rsidR="00685FFD" w:rsidRPr="00685FFD" w:rsidRDefault="00685FFD" w:rsidP="009E35E3">
      <w:pPr>
        <w:pStyle w:val="Prrafodelista"/>
        <w:numPr>
          <w:ilvl w:val="0"/>
          <w:numId w:val="14"/>
        </w:numPr>
        <w:spacing w:line="276" w:lineRule="auto"/>
        <w:jc w:val="both"/>
        <w:rPr>
          <w:rFonts w:ascii="Century Gothic" w:eastAsia="Calibri" w:hAnsi="Century Gothic" w:cs="Arial"/>
          <w:lang w:val="es-ES"/>
        </w:rPr>
      </w:pPr>
      <w:r w:rsidRPr="00685FFD">
        <w:rPr>
          <w:rFonts w:ascii="Century Gothic" w:eastAsia="Calibri" w:hAnsi="Century Gothic" w:cs="Arial"/>
          <w:lang w:val="es-ES"/>
        </w:rPr>
        <w:t>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2.2.1.2.4.6 al Decreto Único Reglamentario 1082 de 2015, estableciendo un puntaje adicional del uno por ciento (1%) para proponentes en los procesos de licitaciones públicas y concurso de méritos que tuvieran vinculados a trabajadores con discapacidad, de acuerdo con los requisitos previstos en el mismo.</w:t>
      </w:r>
    </w:p>
    <w:p w14:paraId="698303F6" w14:textId="77777777" w:rsidR="00685FFD" w:rsidRDefault="00685FFD" w:rsidP="00685FFD">
      <w:pPr>
        <w:pStyle w:val="Prrafodelista"/>
        <w:spacing w:line="276" w:lineRule="auto"/>
        <w:jc w:val="both"/>
        <w:rPr>
          <w:rFonts w:ascii="Century Gothic" w:eastAsia="Calibri" w:hAnsi="Century Gothic" w:cs="Arial"/>
          <w:lang w:val="es-ES"/>
        </w:rPr>
      </w:pPr>
    </w:p>
    <w:p w14:paraId="72F585B3" w14:textId="77EA2ED9" w:rsidR="0031699C" w:rsidRDefault="009E35E3" w:rsidP="009E35E3">
      <w:pPr>
        <w:pStyle w:val="Prrafodelista"/>
        <w:numPr>
          <w:ilvl w:val="0"/>
          <w:numId w:val="14"/>
        </w:numPr>
        <w:spacing w:line="276" w:lineRule="auto"/>
        <w:jc w:val="both"/>
        <w:rPr>
          <w:rFonts w:ascii="Century Gothic" w:eastAsia="Calibri" w:hAnsi="Century Gothic" w:cs="Arial"/>
          <w:lang w:val="es-ES"/>
        </w:rPr>
      </w:pPr>
      <w:r w:rsidRPr="009E35E3">
        <w:rPr>
          <w:rFonts w:ascii="Century Gothic" w:eastAsia="Calibri" w:hAnsi="Century Gothic" w:cs="Arial"/>
          <w:lang w:val="es-ES"/>
        </w:rPr>
        <w:t>El Decreto 392 de 2018 prescribe que, para alcanzar los incentivos por vinculación de personas con discapacidad, el proponente debe certificar el número total de trabajadores de su planta de personal y el número total de trabajadores con discapacidad pertenecientes a esta. Con esa finalidad, es necesario atender a las características de cada participante para determinar los mecanismos para acreditación de estos requisitos.</w:t>
      </w:r>
    </w:p>
    <w:p w14:paraId="61365BA9" w14:textId="77777777" w:rsidR="009E35E3" w:rsidRDefault="009E35E3" w:rsidP="009E35E3">
      <w:pPr>
        <w:pStyle w:val="Prrafodelista"/>
        <w:spacing w:after="120" w:line="276" w:lineRule="auto"/>
        <w:jc w:val="both"/>
        <w:rPr>
          <w:rFonts w:ascii="Century Gothic" w:eastAsia="Calibri" w:hAnsi="Century Gothic" w:cs="Arial"/>
          <w:lang w:val="es-ES"/>
        </w:rPr>
      </w:pPr>
    </w:p>
    <w:p w14:paraId="0F0551B0" w14:textId="2180B1EB" w:rsidR="009E35E3" w:rsidRPr="009E35E3" w:rsidRDefault="009E35E3" w:rsidP="009E35E3">
      <w:pPr>
        <w:pStyle w:val="Prrafodelista"/>
        <w:numPr>
          <w:ilvl w:val="0"/>
          <w:numId w:val="14"/>
        </w:numPr>
        <w:spacing w:after="120" w:line="276" w:lineRule="auto"/>
        <w:jc w:val="both"/>
        <w:rPr>
          <w:rFonts w:ascii="Century Gothic" w:eastAsia="Calibri" w:hAnsi="Century Gothic" w:cs="Arial"/>
          <w:lang w:val="es-ES"/>
        </w:rPr>
      </w:pPr>
      <w:r w:rsidRPr="009E35E3">
        <w:rPr>
          <w:rFonts w:ascii="Century Gothic" w:eastAsia="Calibri" w:hAnsi="Century Gothic" w:cs="Arial"/>
          <w:lang w:val="es-ES"/>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Por su parte, cuando se trate de proponentes plurales, esto es, consorcio o unión temporal, la acreditación de requisito corresponderá a los integrantes en la </w:t>
      </w:r>
      <w:r w:rsidRPr="009E35E3">
        <w:rPr>
          <w:rFonts w:ascii="Century Gothic" w:eastAsia="Calibri" w:hAnsi="Century Gothic" w:cs="Arial"/>
          <w:lang w:val="es-ES"/>
        </w:rPr>
        <w:lastRenderedPageBreak/>
        <w:t>forma antes enunciada. Por ende, deben certificar el número de trabajadores vinculados a la planta de personal, según se trate de persona natural o persona jurídica. En segundo lugar, para acreditar que se cumple con el número mínimo de trabajadores con discapacidad exigido, se empleará un certificado expedido por el Ministerio de Trabajo, el cual debe estar vigente al cierre del respectivo proceso.</w:t>
      </w:r>
    </w:p>
    <w:p w14:paraId="0AF3EF20" w14:textId="77777777" w:rsidR="0031699C" w:rsidRDefault="0031699C" w:rsidP="0031699C">
      <w:pPr>
        <w:pStyle w:val="Prrafodelista"/>
        <w:widowControl w:val="0"/>
        <w:autoSpaceDE w:val="0"/>
        <w:autoSpaceDN w:val="0"/>
        <w:spacing w:before="120" w:line="276" w:lineRule="auto"/>
        <w:jc w:val="both"/>
        <w:rPr>
          <w:rFonts w:ascii="Century Gothic" w:eastAsia="Arial" w:hAnsi="Century Gothic" w:cs="Arial"/>
          <w:lang w:val="es-ES_tradnl"/>
        </w:rPr>
      </w:pPr>
    </w:p>
    <w:p w14:paraId="6E05381C" w14:textId="77777777" w:rsidR="009E35E3" w:rsidRDefault="009E35E3" w:rsidP="009E35E3">
      <w:pPr>
        <w:pStyle w:val="Prrafodelista"/>
        <w:numPr>
          <w:ilvl w:val="0"/>
          <w:numId w:val="14"/>
        </w:numPr>
        <w:spacing w:after="120" w:line="276" w:lineRule="auto"/>
        <w:jc w:val="both"/>
        <w:rPr>
          <w:rFonts w:ascii="Century Gothic" w:eastAsia="Calibri" w:hAnsi="Century Gothic" w:cs="Arial"/>
          <w:lang w:val="es-ES"/>
        </w:rPr>
      </w:pPr>
      <w:r w:rsidRPr="009E35E3">
        <w:rPr>
          <w:rFonts w:ascii="Century Gothic" w:eastAsia="Calibri" w:hAnsi="Century Gothic" w:cs="Arial"/>
          <w:lang w:val="es-ES"/>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w:t>
      </w:r>
    </w:p>
    <w:p w14:paraId="5F2465E9" w14:textId="77777777" w:rsidR="009E35E3" w:rsidRPr="009E35E3" w:rsidRDefault="009E35E3" w:rsidP="009E35E3">
      <w:pPr>
        <w:pStyle w:val="Prrafodelista"/>
        <w:rPr>
          <w:rFonts w:ascii="Century Gothic" w:eastAsia="Calibri" w:hAnsi="Century Gothic" w:cs="Arial"/>
          <w:lang w:val="es-ES"/>
        </w:rPr>
      </w:pPr>
    </w:p>
    <w:p w14:paraId="74369BD5" w14:textId="77777777" w:rsidR="009E35E3" w:rsidRPr="009E35E3" w:rsidRDefault="009E35E3" w:rsidP="0031699C">
      <w:pPr>
        <w:pStyle w:val="Prrafodelista"/>
        <w:widowControl w:val="0"/>
        <w:autoSpaceDE w:val="0"/>
        <w:autoSpaceDN w:val="0"/>
        <w:spacing w:before="120" w:line="276" w:lineRule="auto"/>
        <w:jc w:val="both"/>
        <w:rPr>
          <w:rFonts w:ascii="Century Gothic" w:eastAsia="Arial" w:hAnsi="Century Gothic" w:cs="Arial"/>
          <w:lang w:val="es-ES_tradnl"/>
        </w:rPr>
      </w:pPr>
    </w:p>
    <w:p w14:paraId="524C4581" w14:textId="77777777" w:rsidR="00871B59" w:rsidRPr="00E43EBA" w:rsidRDefault="00871B59" w:rsidP="00E43EBA">
      <w:pPr>
        <w:widowControl w:val="0"/>
        <w:autoSpaceDE w:val="0"/>
        <w:autoSpaceDN w:val="0"/>
        <w:spacing w:after="0" w:line="276" w:lineRule="auto"/>
        <w:ind w:left="708" w:hanging="708"/>
        <w:jc w:val="both"/>
        <w:rPr>
          <w:rFonts w:ascii="Century Gothic" w:hAnsi="Century Gothic" w:cs="Arial"/>
        </w:rPr>
      </w:pPr>
    </w:p>
    <w:p w14:paraId="53133908"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Referencias normativas, jurisprudenciales y otras fuentes:</w:t>
      </w:r>
    </w:p>
    <w:p w14:paraId="237FD993" w14:textId="77777777" w:rsidR="00871B59" w:rsidRPr="00E43EBA" w:rsidRDefault="00871B59" w:rsidP="00871B59">
      <w:pPr>
        <w:widowControl w:val="0"/>
        <w:autoSpaceDE w:val="0"/>
        <w:autoSpaceDN w:val="0"/>
        <w:spacing w:after="0" w:line="276" w:lineRule="auto"/>
        <w:jc w:val="both"/>
        <w:rPr>
          <w:rFonts w:ascii="Century Gothic" w:hAnsi="Century Gothic"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E43EBA" w14:paraId="150F7C2A" w14:textId="77777777" w:rsidTr="002607A7">
        <w:trPr>
          <w:trHeight w:val="870"/>
        </w:trPr>
        <w:tc>
          <w:tcPr>
            <w:tcW w:w="8647" w:type="dxa"/>
          </w:tcPr>
          <w:p w14:paraId="0D5F2A9A" w14:textId="4989183B" w:rsidR="00E43EBA" w:rsidRDefault="00E43EBA"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Ley 1150 de 2007</w:t>
            </w:r>
          </w:p>
          <w:p w14:paraId="056656D9" w14:textId="40BA2317" w:rsidR="00685FFD" w:rsidRDefault="00685FFD"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685FFD">
              <w:rPr>
                <w:rFonts w:ascii="Century Gothic" w:eastAsia="Calibri" w:hAnsi="Century Gothic" w:cs="Arial"/>
                <w:color w:val="000000"/>
                <w:lang w:val="es-ES"/>
              </w:rPr>
              <w:t>Artículo 2.2.1.2.4.6 del Decreto Único Reglamentario 1082 de 2015</w:t>
            </w:r>
          </w:p>
          <w:p w14:paraId="640C6D48" w14:textId="4BC94BAE" w:rsidR="00685FFD" w:rsidRPr="00E43EBA" w:rsidRDefault="00685FFD"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685FFD">
              <w:rPr>
                <w:rFonts w:ascii="Century Gothic" w:eastAsia="Calibri" w:hAnsi="Century Gothic" w:cs="Arial"/>
                <w:color w:val="000000"/>
                <w:lang w:val="es-ES"/>
              </w:rPr>
              <w:t>Decreto 392 del 2018</w:t>
            </w:r>
          </w:p>
          <w:p w14:paraId="190A1CF8" w14:textId="77777777" w:rsidR="00871B59" w:rsidRPr="00E43EBA" w:rsidRDefault="00871B59" w:rsidP="00871B59">
            <w:pPr>
              <w:pStyle w:val="Prrafodelista"/>
              <w:widowControl w:val="0"/>
              <w:numPr>
                <w:ilvl w:val="0"/>
                <w:numId w:val="8"/>
              </w:numPr>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 xml:space="preserve">Jurisprudencia del Consejo de Estado. Disponible en: </w:t>
            </w:r>
            <w:hyperlink r:id="rId12" w:history="1">
              <w:r w:rsidRPr="00E43EBA">
                <w:rPr>
                  <w:rFonts w:ascii="Century Gothic" w:eastAsia="Calibri" w:hAnsi="Century Gothic"/>
                  <w:color w:val="000000"/>
                  <w:lang w:val="es-ES"/>
                </w:rPr>
                <w:t>https://relatoria.colombiacompra.gov.co/providencias-consejo-de-estado/</w:t>
              </w:r>
            </w:hyperlink>
            <w:r w:rsidRPr="00E43EBA">
              <w:rPr>
                <w:rFonts w:ascii="Century Gothic" w:eastAsia="Calibri" w:hAnsi="Century Gothic" w:cs="Arial"/>
                <w:color w:val="000000"/>
                <w:lang w:val="es-ES"/>
              </w:rPr>
              <w:t xml:space="preserve"> </w:t>
            </w:r>
          </w:p>
          <w:p w14:paraId="34062538" w14:textId="77777777" w:rsidR="00871B59" w:rsidRPr="00E43EBA" w:rsidRDefault="00871B59" w:rsidP="00871B59">
            <w:pPr>
              <w:pStyle w:val="Prrafodelista"/>
              <w:widowControl w:val="0"/>
              <w:numPr>
                <w:ilvl w:val="0"/>
                <w:numId w:val="8"/>
              </w:numPr>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 xml:space="preserve">Guías y manuales expedidos por la ANCP-CCE. Disponible en: </w:t>
            </w:r>
            <w:hyperlink r:id="rId13" w:history="1">
              <w:r w:rsidRPr="00E43EBA">
                <w:rPr>
                  <w:rFonts w:ascii="Century Gothic" w:eastAsia="Calibri" w:hAnsi="Century Gothic"/>
                  <w:color w:val="000000"/>
                  <w:lang w:val="es-ES"/>
                </w:rPr>
                <w:t>https://www.colombiacompra.gov.co/manuales-guias-y-pliegos-tipo/manuales-y-guias</w:t>
              </w:r>
            </w:hyperlink>
            <w:r w:rsidRPr="00E43EBA">
              <w:rPr>
                <w:rFonts w:ascii="Century Gothic" w:eastAsia="Calibri" w:hAnsi="Century Gothic" w:cs="Arial"/>
                <w:color w:val="000000"/>
                <w:lang w:val="es-ES"/>
              </w:rPr>
              <w:t xml:space="preserve"> </w:t>
            </w:r>
          </w:p>
          <w:p w14:paraId="6ACEA7FD" w14:textId="77777777" w:rsidR="00871B59" w:rsidRPr="00E43EBA" w:rsidRDefault="00871B59" w:rsidP="002607A7">
            <w:pPr>
              <w:widowControl w:val="0"/>
              <w:autoSpaceDE w:val="0"/>
              <w:autoSpaceDN w:val="0"/>
              <w:spacing w:after="120" w:line="276" w:lineRule="auto"/>
              <w:ind w:left="360"/>
              <w:jc w:val="both"/>
              <w:rPr>
                <w:rFonts w:ascii="Century Gothic" w:hAnsi="Century Gothic" w:cs="Arial"/>
              </w:rPr>
            </w:pPr>
          </w:p>
        </w:tc>
      </w:tr>
    </w:tbl>
    <w:p w14:paraId="0E1B166D" w14:textId="77777777" w:rsidR="00871B59" w:rsidRDefault="00871B59" w:rsidP="00871B59">
      <w:pPr>
        <w:widowControl w:val="0"/>
        <w:autoSpaceDE w:val="0"/>
        <w:autoSpaceDN w:val="0"/>
        <w:spacing w:after="0" w:line="276" w:lineRule="auto"/>
        <w:jc w:val="both"/>
        <w:rPr>
          <w:rFonts w:ascii="Century Gothic" w:hAnsi="Century Gothic" w:cs="Arial"/>
        </w:rPr>
      </w:pPr>
    </w:p>
    <w:p w14:paraId="7D95ADC8" w14:textId="77777777" w:rsidR="00685FFD" w:rsidRPr="00E43EBA" w:rsidRDefault="00685FFD" w:rsidP="00871B59">
      <w:pPr>
        <w:widowControl w:val="0"/>
        <w:autoSpaceDE w:val="0"/>
        <w:autoSpaceDN w:val="0"/>
        <w:spacing w:after="0" w:line="276" w:lineRule="auto"/>
        <w:jc w:val="both"/>
        <w:rPr>
          <w:rFonts w:ascii="Century Gothic" w:hAnsi="Century Gothic" w:cs="Arial"/>
        </w:rPr>
      </w:pPr>
    </w:p>
    <w:p w14:paraId="40380BCB"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lastRenderedPageBreak/>
        <w:t>Doctrina de la Agencia Nacional de Contratación Pública:</w:t>
      </w:r>
    </w:p>
    <w:p w14:paraId="41294D6D" w14:textId="77777777" w:rsidR="00871B59" w:rsidRDefault="00871B59" w:rsidP="00871B59">
      <w:pPr>
        <w:widowControl w:val="0"/>
        <w:autoSpaceDE w:val="0"/>
        <w:autoSpaceDN w:val="0"/>
        <w:spacing w:after="0" w:line="276" w:lineRule="auto"/>
        <w:jc w:val="both"/>
        <w:rPr>
          <w:rFonts w:ascii="Century Gothic" w:hAnsi="Century Gothic" w:cs="Arial"/>
        </w:rPr>
      </w:pPr>
    </w:p>
    <w:p w14:paraId="0A6FE44F" w14:textId="77777777" w:rsidR="00685FFD" w:rsidRPr="00E43EBA" w:rsidRDefault="00685FFD" w:rsidP="00871B59">
      <w:pPr>
        <w:widowControl w:val="0"/>
        <w:autoSpaceDE w:val="0"/>
        <w:autoSpaceDN w:val="0"/>
        <w:spacing w:after="0" w:line="276" w:lineRule="auto"/>
        <w:jc w:val="both"/>
        <w:rPr>
          <w:rFonts w:ascii="Century Gothic" w:hAnsi="Century Gothic" w:cs="Arial"/>
        </w:rPr>
      </w:pPr>
    </w:p>
    <w:p w14:paraId="688C30E7" w14:textId="7B6B19F9" w:rsidR="00871B59" w:rsidRPr="00E43EBA" w:rsidRDefault="007A7364" w:rsidP="00871B59">
      <w:pPr>
        <w:widowControl w:val="0"/>
        <w:autoSpaceDE w:val="0"/>
        <w:autoSpaceDN w:val="0"/>
        <w:spacing w:after="0" w:line="276" w:lineRule="auto"/>
        <w:jc w:val="both"/>
        <w:rPr>
          <w:rStyle w:val="normaltextrun"/>
          <w:rFonts w:ascii="Century Gothic" w:hAnsi="Century Gothic" w:cs="Arial"/>
          <w:color w:val="7030A0"/>
          <w:shd w:val="clear" w:color="auto" w:fill="FFFFFF"/>
          <w:lang w:val="es-ES"/>
        </w:rPr>
      </w:pPr>
      <w:r w:rsidRPr="00E43EBA">
        <w:rPr>
          <w:rFonts w:ascii="Century Gothic" w:eastAsia="Calibri" w:hAnsi="Century Gothic" w:cs="Arial"/>
          <w:color w:val="000000"/>
        </w:rPr>
        <w:t>L</w:t>
      </w:r>
      <w:r w:rsidRPr="00E43EBA">
        <w:rPr>
          <w:rFonts w:ascii="Century Gothic" w:eastAsia="Calibri" w:hAnsi="Century Gothic" w:cs="Arial"/>
          <w:color w:val="000000"/>
          <w:lang w:val="es-ES"/>
        </w:rPr>
        <w:t>a Agencia Nacional de Contratación Pública – Colombia Compra Eficiente, en lo</w:t>
      </w:r>
      <w:r w:rsidR="00600948">
        <w:rPr>
          <w:rFonts w:ascii="Century Gothic" w:eastAsia="Calibri" w:hAnsi="Century Gothic" w:cs="Arial"/>
          <w:color w:val="000000"/>
          <w:lang w:val="es-ES"/>
        </w:rPr>
        <w:t>s</w:t>
      </w:r>
      <w:r w:rsidR="00E43EBA">
        <w:rPr>
          <w:rFonts w:ascii="Century Gothic" w:eastAsia="Calibri" w:hAnsi="Century Gothic" w:cs="Arial"/>
          <w:color w:val="000000"/>
          <w:lang w:val="es-ES"/>
        </w:rPr>
        <w:t xml:space="preserve"> </w:t>
      </w:r>
      <w:r w:rsidR="0031699C" w:rsidRPr="00685FFD">
        <w:rPr>
          <w:rFonts w:ascii="Century Gothic" w:eastAsia="Calibri" w:hAnsi="Century Gothic" w:cs="Arial"/>
          <w:color w:val="000000"/>
          <w:lang w:val="es-ES"/>
        </w:rPr>
        <w:t>Conceptos número</w:t>
      </w:r>
      <w:r w:rsidR="00685FFD" w:rsidRPr="00685FFD">
        <w:rPr>
          <w:rFonts w:ascii="Century Gothic" w:eastAsia="Calibri" w:hAnsi="Century Gothic" w:cs="Arial"/>
          <w:color w:val="000000"/>
          <w:lang w:val="es-ES"/>
        </w:rPr>
        <w:t xml:space="preserve"> Conceptos C-377 de 9 de junio de 2020 y C-567 de 10 de septiembre de 2020</w:t>
      </w:r>
      <w:r w:rsidR="00685FFD">
        <w:rPr>
          <w:rFonts w:ascii="Century Gothic" w:eastAsia="Calibri" w:hAnsi="Century Gothic" w:cs="Arial"/>
          <w:color w:val="000000"/>
          <w:lang w:val="es-ES"/>
        </w:rPr>
        <w:t xml:space="preserve">, </w:t>
      </w:r>
      <w:r w:rsidR="00685FFD" w:rsidRPr="00685FFD">
        <w:rPr>
          <w:rFonts w:ascii="Century Gothic" w:eastAsia="Calibri" w:hAnsi="Century Gothic" w:cs="Arial"/>
          <w:color w:val="000000"/>
          <w:lang w:val="es-ES"/>
        </w:rPr>
        <w:t>C-602 del 7 de diciembre de 2021, C-240 del 27 de abril de 2022, C-308 del 20 de mayo 2022, C-418 del 7 de julio de 2022, C-665 del 2022, C-372 de 2023, entre otros</w:t>
      </w:r>
      <w:r w:rsidRPr="00E43EBA">
        <w:rPr>
          <w:rFonts w:ascii="Century Gothic" w:eastAsia="Calibri" w:hAnsi="Century Gothic" w:cs="Arial"/>
          <w:color w:val="000000"/>
          <w:lang w:val="es-ES"/>
        </w:rPr>
        <w:t>.</w:t>
      </w:r>
      <w:r w:rsidR="00685FFD">
        <w:rPr>
          <w:rFonts w:ascii="Century Gothic" w:eastAsia="Calibri" w:hAnsi="Century Gothic" w:cs="Arial"/>
          <w:color w:val="000000"/>
          <w:lang w:val="es-ES"/>
        </w:rPr>
        <w:t xml:space="preserve"> </w:t>
      </w:r>
      <w:r w:rsidR="00871B59" w:rsidRPr="00E43EBA">
        <w:rPr>
          <w:rStyle w:val="normaltextrun"/>
          <w:rFonts w:ascii="Century Gothic" w:hAnsi="Century Gothic" w:cs="Arial"/>
          <w:shd w:val="clear" w:color="auto" w:fill="FFFFFF"/>
          <w:lang w:val="es-ES"/>
        </w:rPr>
        <w:t>Es</w:t>
      </w:r>
      <w:r w:rsidR="00871B59" w:rsidRPr="00E43EBA">
        <w:rPr>
          <w:rFonts w:ascii="Century Gothic" w:hAnsi="Century Gothic"/>
        </w:rPr>
        <w:t>tos y otros conceptos se encuentran disponibles para consulta en el Sistema de relatoría de la Agencia, al cual se puede acceder a través del siguiente enlace:</w:t>
      </w:r>
      <w:r w:rsidR="00871B59" w:rsidRPr="00E43EBA">
        <w:rPr>
          <w:rStyle w:val="normaltextrun"/>
          <w:rFonts w:ascii="Century Gothic" w:hAnsi="Century Gothic" w:cs="Arial"/>
          <w:shd w:val="clear" w:color="auto" w:fill="FFFFFF"/>
          <w:lang w:val="es-ES"/>
        </w:rPr>
        <w:t xml:space="preserve"> </w:t>
      </w:r>
      <w:hyperlink r:id="rId14" w:history="1">
        <w:r w:rsidR="00871B59" w:rsidRPr="00E43EBA">
          <w:rPr>
            <w:rStyle w:val="Hipervnculo"/>
            <w:rFonts w:ascii="Century Gothic" w:hAnsi="Century Gothic" w:cs="Arial"/>
            <w:shd w:val="clear" w:color="auto" w:fill="FFFFFF"/>
            <w:lang w:val="es-ES"/>
          </w:rPr>
          <w:t>https://relatoria.colombiacompra.gov.co/busqueda/conceptos</w:t>
        </w:r>
      </w:hyperlink>
      <w:r w:rsidR="00871B59" w:rsidRPr="00E43EBA">
        <w:rPr>
          <w:rStyle w:val="normaltextrun"/>
          <w:rFonts w:ascii="Century Gothic" w:hAnsi="Century Gothic" w:cs="Arial"/>
          <w:color w:val="FF0000"/>
          <w:shd w:val="clear" w:color="auto" w:fill="FFFFFF"/>
          <w:lang w:val="es-ES"/>
        </w:rPr>
        <w:t xml:space="preserve">. </w:t>
      </w:r>
    </w:p>
    <w:p w14:paraId="653CF3BE" w14:textId="77777777" w:rsidR="00871B59" w:rsidRPr="00E43EBA" w:rsidRDefault="00871B59" w:rsidP="00871B59">
      <w:pPr>
        <w:widowControl w:val="0"/>
        <w:autoSpaceDE w:val="0"/>
        <w:autoSpaceDN w:val="0"/>
        <w:spacing w:after="0" w:line="276" w:lineRule="auto"/>
        <w:jc w:val="both"/>
        <w:rPr>
          <w:rStyle w:val="normaltextrun"/>
          <w:rFonts w:ascii="Century Gothic" w:hAnsi="Century Gothic" w:cs="Arial"/>
          <w:color w:val="FF0000"/>
          <w:shd w:val="clear" w:color="auto" w:fill="FFFFFF"/>
          <w:lang w:val="es-ES"/>
        </w:rPr>
      </w:pPr>
    </w:p>
    <w:p w14:paraId="5384012E" w14:textId="77777777" w:rsidR="0031699C" w:rsidRDefault="00871B59" w:rsidP="00871B59">
      <w:pPr>
        <w:widowControl w:val="0"/>
        <w:autoSpaceDE w:val="0"/>
        <w:autoSpaceDN w:val="0"/>
        <w:spacing w:after="0" w:line="276" w:lineRule="auto"/>
        <w:jc w:val="both"/>
        <w:rPr>
          <w:rStyle w:val="normaltextrun"/>
          <w:rFonts w:ascii="Century Gothic" w:hAnsi="Century Gothic" w:cs="Arial"/>
          <w:color w:val="FF0000"/>
          <w:shd w:val="clear" w:color="auto" w:fill="FFFFFF"/>
          <w:lang w:val="es-ES"/>
        </w:rPr>
      </w:pPr>
      <w:r w:rsidRPr="00E43EBA">
        <w:rPr>
          <w:rStyle w:val="normaltextrun"/>
          <w:rFonts w:ascii="Century Gothic" w:hAnsi="Century Gothic"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E43EBA">
        <w:rPr>
          <w:rStyle w:val="normaltextrun"/>
          <w:rFonts w:ascii="Century Gothic" w:hAnsi="Century Gothic" w:cs="Arial"/>
          <w:color w:val="FF0000"/>
          <w:shd w:val="clear" w:color="auto" w:fill="FFFFFF"/>
          <w:lang w:val="es-ES"/>
        </w:rPr>
        <w:t xml:space="preserve"> </w:t>
      </w:r>
      <w:hyperlink r:id="rId15" w:history="1">
        <w:r w:rsidRPr="00E43EBA">
          <w:rPr>
            <w:rStyle w:val="Hipervnculo"/>
            <w:rFonts w:ascii="Century Gothic" w:hAnsi="Century Gothic" w:cs="Arial"/>
            <w:shd w:val="clear" w:color="auto" w:fill="FFFFFF"/>
            <w:lang w:val="es-ES"/>
          </w:rPr>
          <w:t>https://www.colombiacompra.gov.co/sala-de-prensa/boletin-digital</w:t>
        </w:r>
      </w:hyperlink>
      <w:r w:rsidRPr="00E43EBA">
        <w:rPr>
          <w:rStyle w:val="normaltextrun"/>
          <w:rFonts w:ascii="Century Gothic" w:hAnsi="Century Gothic" w:cs="Arial"/>
          <w:color w:val="FF0000"/>
          <w:shd w:val="clear" w:color="auto" w:fill="FFFFFF"/>
          <w:lang w:val="es-ES"/>
        </w:rPr>
        <w:t xml:space="preserve">   </w:t>
      </w:r>
    </w:p>
    <w:p w14:paraId="6E5FBA74" w14:textId="64E22A77" w:rsidR="00871B59" w:rsidRPr="00E43EBA" w:rsidRDefault="00871B59" w:rsidP="00871B59">
      <w:pPr>
        <w:widowControl w:val="0"/>
        <w:autoSpaceDE w:val="0"/>
        <w:autoSpaceDN w:val="0"/>
        <w:spacing w:after="0" w:line="276" w:lineRule="auto"/>
        <w:jc w:val="both"/>
        <w:rPr>
          <w:rStyle w:val="normaltextrun"/>
          <w:rFonts w:ascii="Century Gothic" w:hAnsi="Century Gothic" w:cs="Arial"/>
          <w:color w:val="FF0000"/>
          <w:shd w:val="clear" w:color="auto" w:fill="FFFFFF"/>
          <w:lang w:val="es-ES"/>
        </w:rPr>
      </w:pPr>
      <w:r w:rsidRPr="00E43EBA">
        <w:rPr>
          <w:rStyle w:val="normaltextrun"/>
          <w:rFonts w:ascii="Century Gothic" w:hAnsi="Century Gothic" w:cs="Arial"/>
          <w:color w:val="FF0000"/>
          <w:shd w:val="clear" w:color="auto" w:fill="FFFFFF"/>
          <w:lang w:val="es-ES"/>
        </w:rPr>
        <w:t xml:space="preserve">   </w:t>
      </w:r>
    </w:p>
    <w:p w14:paraId="1570ED43"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Por último, lo invitamos a seguirnos en las redes sociales en las cuales se difunde información institucional: </w:t>
      </w:r>
    </w:p>
    <w:p w14:paraId="284AF384" w14:textId="77777777" w:rsidR="008815E5" w:rsidRPr="00E43EBA" w:rsidRDefault="008815E5" w:rsidP="008815E5">
      <w:pPr>
        <w:spacing w:after="0" w:line="240" w:lineRule="auto"/>
        <w:jc w:val="both"/>
        <w:rPr>
          <w:rFonts w:ascii="Century Gothic" w:hAnsi="Century Gothic"/>
        </w:rPr>
      </w:pPr>
    </w:p>
    <w:p w14:paraId="5E6CD010"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Twitter: </w:t>
      </w:r>
      <w:r w:rsidRPr="00E43EBA">
        <w:rPr>
          <w:rStyle w:val="Hipervnculo"/>
          <w:rFonts w:ascii="Century Gothic" w:hAnsi="Century Gothic"/>
          <w:color w:val="4472C4" w:themeColor="accent1"/>
        </w:rPr>
        <w:t>@colombiacompra</w:t>
      </w:r>
      <w:r w:rsidRPr="00E43EBA">
        <w:rPr>
          <w:rFonts w:ascii="Century Gothic" w:hAnsi="Century Gothic"/>
          <w:color w:val="4472C4" w:themeColor="accent1"/>
        </w:rPr>
        <w:t xml:space="preserve"> </w:t>
      </w:r>
    </w:p>
    <w:p w14:paraId="0F76F019"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Facebook: </w:t>
      </w:r>
      <w:proofErr w:type="spellStart"/>
      <w:r w:rsidRPr="00E43EBA">
        <w:rPr>
          <w:rStyle w:val="Hipervnculo"/>
          <w:rFonts w:ascii="Century Gothic" w:hAnsi="Century Gothic"/>
          <w:color w:val="4472C4" w:themeColor="accent1"/>
        </w:rPr>
        <w:t>ColombiaCompraEficiente</w:t>
      </w:r>
      <w:proofErr w:type="spellEnd"/>
    </w:p>
    <w:p w14:paraId="60E5B357"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LinkedIn: </w:t>
      </w:r>
      <w:r w:rsidRPr="00E43EBA">
        <w:rPr>
          <w:rStyle w:val="Hipervnculo"/>
          <w:rFonts w:ascii="Century Gothic" w:hAnsi="Century Gothic"/>
          <w:color w:val="4472C4" w:themeColor="accent1"/>
        </w:rPr>
        <w:t>Agencia Nacional de Contratación Pública - Colombia Compra Eficiente</w:t>
      </w:r>
      <w:r w:rsidRPr="00E43EBA">
        <w:rPr>
          <w:rFonts w:ascii="Century Gothic" w:hAnsi="Century Gothic"/>
          <w:color w:val="4472C4" w:themeColor="accent1"/>
        </w:rPr>
        <w:t xml:space="preserve"> </w:t>
      </w:r>
      <w:r w:rsidRPr="00E43EBA">
        <w:rPr>
          <w:rFonts w:ascii="Century Gothic" w:hAnsi="Century Gothic"/>
        </w:rPr>
        <w:t xml:space="preserve">Instagram: </w:t>
      </w:r>
      <w:r w:rsidRPr="00E43EBA">
        <w:rPr>
          <w:rStyle w:val="Hipervnculo"/>
          <w:rFonts w:ascii="Century Gothic" w:hAnsi="Century Gothic"/>
          <w:color w:val="4472C4" w:themeColor="accent1"/>
        </w:rPr>
        <w:t>@colombiacompraeficiente_cce</w:t>
      </w:r>
    </w:p>
    <w:p w14:paraId="6980ECB3" w14:textId="77777777" w:rsidR="00871B59" w:rsidRDefault="00871B59" w:rsidP="00871B59">
      <w:pPr>
        <w:widowControl w:val="0"/>
        <w:autoSpaceDE w:val="0"/>
        <w:autoSpaceDN w:val="0"/>
        <w:spacing w:after="0" w:line="276" w:lineRule="auto"/>
        <w:jc w:val="both"/>
        <w:rPr>
          <w:rFonts w:ascii="Century Gothic" w:hAnsi="Century Gothic" w:cs="Arial"/>
        </w:rPr>
      </w:pPr>
    </w:p>
    <w:p w14:paraId="618EB3FF" w14:textId="77777777" w:rsidR="0031699C" w:rsidRDefault="0031699C" w:rsidP="00871B59">
      <w:pPr>
        <w:widowControl w:val="0"/>
        <w:autoSpaceDE w:val="0"/>
        <w:autoSpaceDN w:val="0"/>
        <w:spacing w:after="0" w:line="276" w:lineRule="auto"/>
        <w:jc w:val="both"/>
        <w:rPr>
          <w:rFonts w:ascii="Century Gothic" w:hAnsi="Century Gothic" w:cs="Arial"/>
        </w:rPr>
      </w:pPr>
    </w:p>
    <w:p w14:paraId="127F6683" w14:textId="2522F050" w:rsidR="0031699C" w:rsidRDefault="0031699C" w:rsidP="00871B59">
      <w:pPr>
        <w:widowControl w:val="0"/>
        <w:autoSpaceDE w:val="0"/>
        <w:autoSpaceDN w:val="0"/>
        <w:spacing w:after="0" w:line="276" w:lineRule="auto"/>
        <w:jc w:val="both"/>
        <w:rPr>
          <w:rFonts w:ascii="Century Gothic" w:hAnsi="Century Gothic" w:cs="Arial"/>
        </w:rPr>
      </w:pPr>
      <w:r w:rsidRPr="0031699C">
        <w:rPr>
          <w:rFonts w:ascii="Century Gothic" w:hAnsi="Century Gothic" w:cs="Arial"/>
        </w:rPr>
        <w:t>También le recomendamos consultar las versiones I y II de 2024 del Boletín de Relatoría de la Subdirección de Gestión Contractual, las cuales puede descargar en la página web de la Agencia: </w:t>
      </w:r>
      <w:hyperlink r:id="rId16" w:tgtFrame="_blank" w:tooltip="Dirección URL original: https://www.colombiacompra.gov.co/sala-de-prensa/boletin-digital. Haga clic o pulse si confía en este vínculo." w:history="1">
        <w:r w:rsidRPr="0031699C">
          <w:rPr>
            <w:rStyle w:val="Hipervnculo"/>
            <w:rFonts w:ascii="Century Gothic" w:hAnsi="Century Gothic" w:cs="Arial"/>
          </w:rPr>
          <w:t>https://www.colombiacompra.gov.co/sala-de-prensa/boletin-digital</w:t>
        </w:r>
      </w:hyperlink>
      <w:r w:rsidRPr="0031699C">
        <w:rPr>
          <w:rFonts w:ascii="Century Gothic" w:hAnsi="Century Gothic" w:cs="Arial"/>
        </w:rPr>
        <w:t>. Por otro lado, le contamos que ampliamos hasta el </w:t>
      </w:r>
      <w:r w:rsidRPr="0031699C">
        <w:rPr>
          <w:rFonts w:ascii="Century Gothic" w:hAnsi="Century Gothic" w:cs="Arial"/>
          <w:b/>
          <w:bCs/>
        </w:rPr>
        <w:t>19 de julio de 2024</w:t>
      </w:r>
      <w:r w:rsidRPr="0031699C">
        <w:rPr>
          <w:rFonts w:ascii="Century Gothic" w:hAnsi="Century Gothic" w:cs="Arial"/>
        </w:rPr>
        <w:t> el periodo para recibir observaciones a los borradores de los próximas versiones de los </w:t>
      </w:r>
      <w:r w:rsidRPr="0031699C">
        <w:rPr>
          <w:rFonts w:ascii="Century Gothic" w:hAnsi="Century Gothic" w:cs="Arial"/>
          <w:b/>
          <w:bCs/>
        </w:rPr>
        <w:t>documentos tipo para la contratación obras públicas de infraestructura de transporte en las modalidades de licitación pública, selección abreviada y mínima cuantía</w:t>
      </w:r>
      <w:r w:rsidRPr="0031699C">
        <w:rPr>
          <w:rFonts w:ascii="Century Gothic" w:hAnsi="Century Gothic" w:cs="Arial"/>
        </w:rPr>
        <w:t>, por lo que le invitamos a realizar sus comentarios a través del siguiente enlace: </w:t>
      </w:r>
      <w:hyperlink r:id="rId17" w:tgtFrame="_blank" w:tooltip="Dirección URL original: https://www.colombiacompra.gov.co/documentos-tipo/documentos-tipo. Haga clic o pulse si confía en este vínculo." w:history="1">
        <w:r w:rsidRPr="0031699C">
          <w:rPr>
            <w:rStyle w:val="Hipervnculo"/>
            <w:rFonts w:ascii="Century Gothic" w:hAnsi="Century Gothic" w:cs="Arial"/>
          </w:rPr>
          <w:t>https://www.colombiacompra.gov.co/documentos-</w:t>
        </w:r>
        <w:r w:rsidRPr="0031699C">
          <w:rPr>
            <w:rStyle w:val="Hipervnculo"/>
            <w:rFonts w:ascii="Century Gothic" w:hAnsi="Century Gothic" w:cs="Arial"/>
          </w:rPr>
          <w:lastRenderedPageBreak/>
          <w:t>tipo/documentos-tipo</w:t>
        </w:r>
      </w:hyperlink>
      <w:r w:rsidRPr="0031699C">
        <w:rPr>
          <w:rFonts w:ascii="Century Gothic" w:hAnsi="Century Gothic" w:cs="Arial"/>
        </w:rPr>
        <w:t> </w:t>
      </w:r>
    </w:p>
    <w:p w14:paraId="35836F7A" w14:textId="77777777" w:rsidR="0031699C" w:rsidRDefault="0031699C" w:rsidP="00871B59">
      <w:pPr>
        <w:widowControl w:val="0"/>
        <w:autoSpaceDE w:val="0"/>
        <w:autoSpaceDN w:val="0"/>
        <w:spacing w:after="0" w:line="276" w:lineRule="auto"/>
        <w:jc w:val="both"/>
        <w:rPr>
          <w:rFonts w:ascii="Century Gothic" w:hAnsi="Century Gothic" w:cs="Arial"/>
        </w:rPr>
      </w:pPr>
    </w:p>
    <w:p w14:paraId="08421D77" w14:textId="77777777" w:rsidR="00685FFD" w:rsidRPr="00E43EBA" w:rsidRDefault="00685FFD" w:rsidP="00871B59">
      <w:pPr>
        <w:widowControl w:val="0"/>
        <w:autoSpaceDE w:val="0"/>
        <w:autoSpaceDN w:val="0"/>
        <w:spacing w:after="0" w:line="276" w:lineRule="auto"/>
        <w:jc w:val="both"/>
        <w:rPr>
          <w:rFonts w:ascii="Century Gothic" w:hAnsi="Century Gothic" w:cs="Arial"/>
        </w:rPr>
      </w:pPr>
    </w:p>
    <w:p w14:paraId="120572E9" w14:textId="77777777" w:rsidR="00871B59" w:rsidRPr="00E43EBA" w:rsidRDefault="00871B59" w:rsidP="00871B59">
      <w:pPr>
        <w:widowControl w:val="0"/>
        <w:autoSpaceDE w:val="0"/>
        <w:autoSpaceDN w:val="0"/>
        <w:spacing w:after="0" w:line="276" w:lineRule="auto"/>
        <w:jc w:val="both"/>
        <w:rPr>
          <w:rFonts w:ascii="Century Gothic" w:hAnsi="Century Gothic" w:cs="Arial"/>
          <w:lang w:val="es-ES_tradnl"/>
        </w:rPr>
      </w:pPr>
      <w:r w:rsidRPr="00E43EBA">
        <w:rPr>
          <w:rFonts w:ascii="Century Gothic" w:hAnsi="Century Gothic" w:cs="Arial"/>
        </w:rPr>
        <w:t xml:space="preserve">Este concepto tiene el alcance previsto en el artículo 28 del Código de Procedimiento Administrativo y de lo Contencioso Administrativo </w:t>
      </w:r>
      <w:r w:rsidRPr="00E43EBA">
        <w:rPr>
          <w:rFonts w:ascii="Century Gothic" w:hAnsi="Century Gothic" w:cs="Arial"/>
          <w:lang w:val="es-ES_tradnl"/>
        </w:rPr>
        <w:t>y las expresiones aquí utilizadas con mayúscula inicial deben ser entendidas con el significado que les otorga el artículo 2.2.1.1.1.3.1. del Decreto 1082 de 2015.</w:t>
      </w:r>
    </w:p>
    <w:p w14:paraId="76160CFD" w14:textId="77777777" w:rsidR="00871B59" w:rsidRPr="00E43EBA" w:rsidRDefault="00871B59" w:rsidP="00871B59">
      <w:pPr>
        <w:widowControl w:val="0"/>
        <w:autoSpaceDE w:val="0"/>
        <w:autoSpaceDN w:val="0"/>
        <w:spacing w:after="0" w:line="276" w:lineRule="auto"/>
        <w:jc w:val="both"/>
        <w:rPr>
          <w:rFonts w:ascii="Century Gothic" w:hAnsi="Century Gothic" w:cs="Arial"/>
        </w:rPr>
      </w:pPr>
    </w:p>
    <w:p w14:paraId="46FD3687" w14:textId="77777777" w:rsidR="00871B59" w:rsidRPr="00E43EBA" w:rsidRDefault="00871B59" w:rsidP="00871B59">
      <w:pPr>
        <w:spacing w:after="0" w:line="240" w:lineRule="auto"/>
        <w:rPr>
          <w:rFonts w:ascii="Century Gothic" w:hAnsi="Century Gothic" w:cs="Arial"/>
          <w:lang w:eastAsia="es-CO"/>
        </w:rPr>
      </w:pPr>
      <w:r w:rsidRPr="00E43EBA">
        <w:rPr>
          <w:rFonts w:ascii="Century Gothic" w:eastAsia="Times New Roman" w:hAnsi="Century Gothic" w:cs="Arial"/>
          <w:lang w:eastAsia="es-CO"/>
        </w:rPr>
        <w:t>Atentamente,</w:t>
      </w:r>
      <w:r w:rsidRPr="00E43EBA">
        <w:rPr>
          <w:rFonts w:ascii="Century Gothic" w:hAnsi="Century Gothic" w:cs="Arial"/>
          <w:lang w:eastAsia="es-CO"/>
        </w:rPr>
        <w:t xml:space="preserve"> </w:t>
      </w:r>
    </w:p>
    <w:p w14:paraId="7B21B32E" w14:textId="4FB1D577" w:rsidR="00871B59" w:rsidRPr="00593A5F" w:rsidRDefault="0009316F"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74572738" wp14:editId="4E888C4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593A5F" w14:paraId="2A20789D" w14:textId="77777777" w:rsidTr="002607A7">
        <w:trPr>
          <w:trHeight w:val="315"/>
        </w:trPr>
        <w:tc>
          <w:tcPr>
            <w:tcW w:w="893" w:type="dxa"/>
            <w:vAlign w:val="center"/>
            <w:hideMark/>
          </w:tcPr>
          <w:p w14:paraId="56E3D941"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Elaboró:</w:t>
            </w:r>
          </w:p>
        </w:tc>
        <w:tc>
          <w:tcPr>
            <w:tcW w:w="5628" w:type="dxa"/>
            <w:tcBorders>
              <w:top w:val="nil"/>
              <w:left w:val="nil"/>
              <w:bottom w:val="dotted" w:sz="4" w:space="0" w:color="7F7F7F" w:themeColor="text1" w:themeTint="80"/>
              <w:right w:val="nil"/>
            </w:tcBorders>
            <w:vAlign w:val="center"/>
            <w:hideMark/>
          </w:tcPr>
          <w:p w14:paraId="2929B3B3" w14:textId="77777777" w:rsidR="007A7364" w:rsidRPr="00685FFD" w:rsidRDefault="007A7364"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 xml:space="preserve">Carolina Blanco Rodriguez </w:t>
            </w:r>
          </w:p>
          <w:p w14:paraId="27134A92" w14:textId="0A67E70D" w:rsidR="00871B59" w:rsidRPr="00685FFD" w:rsidRDefault="007A7364" w:rsidP="002607A7">
            <w:pPr>
              <w:contextualSpacing/>
              <w:rPr>
                <w:rFonts w:ascii="Century Gothic" w:hAnsi="Century Gothic" w:cs="Arial"/>
                <w:sz w:val="16"/>
                <w:szCs w:val="16"/>
                <w:lang w:val="es-ES_tradnl"/>
              </w:rPr>
            </w:pPr>
            <w:r w:rsidRPr="00685FFD">
              <w:rPr>
                <w:rFonts w:ascii="Century Gothic" w:hAnsi="Century Gothic"/>
                <w:sz w:val="16"/>
                <w:szCs w:val="16"/>
                <w:lang w:val="es-ES_tradnl"/>
              </w:rPr>
              <w:t xml:space="preserve">Contratista </w:t>
            </w:r>
            <w:r w:rsidR="00871B59" w:rsidRPr="00685FFD">
              <w:rPr>
                <w:rFonts w:ascii="Century Gothic" w:hAnsi="Century Gothic"/>
                <w:sz w:val="16"/>
                <w:szCs w:val="16"/>
                <w:lang w:val="es-ES_tradnl"/>
              </w:rPr>
              <w:t>de la Subdirección de Gestión Contractual</w:t>
            </w:r>
          </w:p>
        </w:tc>
      </w:tr>
      <w:tr w:rsidR="00871B59" w:rsidRPr="00593A5F" w14:paraId="409BBACC" w14:textId="77777777" w:rsidTr="002607A7">
        <w:trPr>
          <w:trHeight w:val="330"/>
        </w:trPr>
        <w:tc>
          <w:tcPr>
            <w:tcW w:w="893" w:type="dxa"/>
            <w:vAlign w:val="center"/>
            <w:hideMark/>
          </w:tcPr>
          <w:p w14:paraId="3ABFF401"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F80C80" w14:textId="2EFBF539" w:rsidR="0031699C" w:rsidRPr="00685FFD" w:rsidRDefault="00685FFD" w:rsidP="002607A7">
            <w:pPr>
              <w:pStyle w:val="paragraph"/>
              <w:spacing w:before="0" w:beforeAutospacing="0" w:after="0" w:afterAutospacing="0"/>
              <w:contextualSpacing/>
              <w:textAlignment w:val="baseline"/>
              <w:rPr>
                <w:rFonts w:ascii="Century Gothic" w:eastAsiaTheme="minorHAnsi" w:hAnsi="Century Gothic"/>
                <w:sz w:val="16"/>
                <w:szCs w:val="16"/>
                <w:lang w:val="es-ES_tradnl" w:eastAsia="en-US"/>
              </w:rPr>
            </w:pPr>
            <w:r w:rsidRPr="00685FFD">
              <w:rPr>
                <w:rFonts w:ascii="Century Gothic" w:eastAsiaTheme="minorHAnsi" w:hAnsi="Century Gothic"/>
                <w:sz w:val="16"/>
                <w:szCs w:val="16"/>
                <w:lang w:val="es-ES_tradnl" w:eastAsia="en-US"/>
              </w:rPr>
              <w:t xml:space="preserve">Juan David Cárdenas </w:t>
            </w:r>
          </w:p>
          <w:p w14:paraId="408B71DB" w14:textId="0A2E1569" w:rsidR="00871B59" w:rsidRPr="00685FFD" w:rsidRDefault="007A7364" w:rsidP="002607A7">
            <w:pPr>
              <w:pStyle w:val="paragraph"/>
              <w:spacing w:before="0" w:beforeAutospacing="0" w:after="0" w:afterAutospacing="0"/>
              <w:contextualSpacing/>
              <w:textAlignment w:val="baseline"/>
              <w:rPr>
                <w:rFonts w:ascii="Century Gothic" w:eastAsiaTheme="minorHAnsi" w:hAnsi="Century Gothic" w:cs="Arial"/>
                <w:sz w:val="16"/>
                <w:szCs w:val="16"/>
                <w:lang w:val="es-ES_tradnl" w:eastAsia="en-US"/>
              </w:rPr>
            </w:pPr>
            <w:r w:rsidRPr="00685FFD">
              <w:rPr>
                <w:rFonts w:ascii="Century Gothic" w:eastAsiaTheme="minorHAnsi" w:hAnsi="Century Gothic"/>
                <w:sz w:val="16"/>
                <w:szCs w:val="16"/>
                <w:lang w:val="es-ES_tradnl" w:eastAsia="en-US"/>
              </w:rPr>
              <w:t>Contratista</w:t>
            </w:r>
            <w:r w:rsidR="00871B59" w:rsidRPr="00685FFD">
              <w:rPr>
                <w:rFonts w:ascii="Century Gothic" w:eastAsiaTheme="minorHAnsi" w:hAnsi="Century Gothic"/>
                <w:sz w:val="16"/>
                <w:szCs w:val="16"/>
                <w:lang w:val="es-ES_tradnl" w:eastAsia="en-US"/>
              </w:rPr>
              <w:t xml:space="preserve"> de la Subdirección de Gestión Contractual </w:t>
            </w:r>
          </w:p>
        </w:tc>
      </w:tr>
      <w:tr w:rsidR="00871B59" w:rsidRPr="00593A5F" w14:paraId="2A81CFC8" w14:textId="77777777" w:rsidTr="002607A7">
        <w:trPr>
          <w:trHeight w:val="300"/>
        </w:trPr>
        <w:tc>
          <w:tcPr>
            <w:tcW w:w="893" w:type="dxa"/>
            <w:vAlign w:val="center"/>
          </w:tcPr>
          <w:p w14:paraId="3159EE97"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 xml:space="preserve">Carolina Quintero </w:t>
            </w:r>
            <w:proofErr w:type="spellStart"/>
            <w:r w:rsidRPr="00685FFD">
              <w:rPr>
                <w:rFonts w:ascii="Century Gothic" w:hAnsi="Century Gothic" w:cs="Arial"/>
                <w:sz w:val="16"/>
                <w:szCs w:val="16"/>
                <w:lang w:val="es-ES_tradnl"/>
              </w:rPr>
              <w:t>Gacharná</w:t>
            </w:r>
            <w:proofErr w:type="spellEnd"/>
          </w:p>
          <w:p w14:paraId="6EE38C14"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Subdirectora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FE952" w14:textId="77777777" w:rsidR="0089279E" w:rsidRDefault="0089279E" w:rsidP="00B30448">
      <w:pPr>
        <w:spacing w:after="0" w:line="240" w:lineRule="auto"/>
      </w:pPr>
      <w:r>
        <w:separator/>
      </w:r>
    </w:p>
  </w:endnote>
  <w:endnote w:type="continuationSeparator" w:id="0">
    <w:p w14:paraId="578D85AC" w14:textId="77777777" w:rsidR="0089279E" w:rsidRDefault="0089279E" w:rsidP="00B30448">
      <w:pPr>
        <w:spacing w:after="0" w:line="240" w:lineRule="auto"/>
      </w:pPr>
      <w:r>
        <w:continuationSeparator/>
      </w:r>
    </w:p>
  </w:endnote>
  <w:endnote w:type="continuationNotice" w:id="1">
    <w:p w14:paraId="2BD0450E" w14:textId="77777777" w:rsidR="0089279E" w:rsidRDefault="008927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62114" w14:textId="77777777" w:rsidR="0089279E" w:rsidRDefault="0089279E" w:rsidP="00B30448">
      <w:pPr>
        <w:spacing w:after="0" w:line="240" w:lineRule="auto"/>
      </w:pPr>
      <w:r>
        <w:separator/>
      </w:r>
    </w:p>
  </w:footnote>
  <w:footnote w:type="continuationSeparator" w:id="0">
    <w:p w14:paraId="2A288181" w14:textId="77777777" w:rsidR="0089279E" w:rsidRDefault="0089279E" w:rsidP="00B30448">
      <w:pPr>
        <w:spacing w:after="0" w:line="240" w:lineRule="auto"/>
      </w:pPr>
      <w:r>
        <w:continuationSeparator/>
      </w:r>
    </w:p>
  </w:footnote>
  <w:footnote w:type="continuationNotice" w:id="1">
    <w:p w14:paraId="7A3E6683" w14:textId="77777777" w:rsidR="0089279E" w:rsidRDefault="008927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445982"/>
    <w:multiLevelType w:val="hybridMultilevel"/>
    <w:tmpl w:val="B694C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F347A2E"/>
    <w:multiLevelType w:val="hybridMultilevel"/>
    <w:tmpl w:val="08D64D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0159B"/>
    <w:multiLevelType w:val="hybridMultilevel"/>
    <w:tmpl w:val="2B76B7F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A304681"/>
    <w:multiLevelType w:val="hybridMultilevel"/>
    <w:tmpl w:val="46405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3841F3"/>
    <w:multiLevelType w:val="hybridMultilevel"/>
    <w:tmpl w:val="7570D9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3" w15:restartNumberingAfterBreak="0">
    <w:nsid w:val="644D1A50"/>
    <w:multiLevelType w:val="hybridMultilevel"/>
    <w:tmpl w:val="4E0A28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90670214">
    <w:abstractNumId w:val="9"/>
  </w:num>
  <w:num w:numId="2" w16cid:durableId="4285022">
    <w:abstractNumId w:val="2"/>
  </w:num>
  <w:num w:numId="3" w16cid:durableId="881983949">
    <w:abstractNumId w:val="6"/>
  </w:num>
  <w:num w:numId="4" w16cid:durableId="341274352">
    <w:abstractNumId w:val="0"/>
  </w:num>
  <w:num w:numId="5" w16cid:durableId="1887524674">
    <w:abstractNumId w:val="12"/>
  </w:num>
  <w:num w:numId="6" w16cid:durableId="1082990391">
    <w:abstractNumId w:val="1"/>
  </w:num>
  <w:num w:numId="7" w16cid:durableId="1492209491">
    <w:abstractNumId w:val="8"/>
  </w:num>
  <w:num w:numId="8" w16cid:durableId="679089576">
    <w:abstractNumId w:val="10"/>
  </w:num>
  <w:num w:numId="9" w16cid:durableId="2123767494">
    <w:abstractNumId w:val="11"/>
  </w:num>
  <w:num w:numId="10" w16cid:durableId="1391228846">
    <w:abstractNumId w:val="7"/>
  </w:num>
  <w:num w:numId="11" w16cid:durableId="15233557">
    <w:abstractNumId w:val="13"/>
  </w:num>
  <w:num w:numId="12" w16cid:durableId="354035714">
    <w:abstractNumId w:val="3"/>
  </w:num>
  <w:num w:numId="13" w16cid:durableId="101463356">
    <w:abstractNumId w:val="5"/>
  </w:num>
  <w:num w:numId="14" w16cid:durableId="1906064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74178"/>
    <w:rsid w:val="00082E4C"/>
    <w:rsid w:val="000849D5"/>
    <w:rsid w:val="0008528F"/>
    <w:rsid w:val="0009316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02B6"/>
    <w:rsid w:val="0019532A"/>
    <w:rsid w:val="0019670E"/>
    <w:rsid w:val="00197205"/>
    <w:rsid w:val="001A5DD4"/>
    <w:rsid w:val="001A67E9"/>
    <w:rsid w:val="001B143B"/>
    <w:rsid w:val="001B21CA"/>
    <w:rsid w:val="001C04FC"/>
    <w:rsid w:val="001C25A3"/>
    <w:rsid w:val="001C5D03"/>
    <w:rsid w:val="001C7771"/>
    <w:rsid w:val="001D62FF"/>
    <w:rsid w:val="001F3F48"/>
    <w:rsid w:val="001F48DA"/>
    <w:rsid w:val="002000AA"/>
    <w:rsid w:val="00204109"/>
    <w:rsid w:val="00211E6E"/>
    <w:rsid w:val="00212A46"/>
    <w:rsid w:val="0021401D"/>
    <w:rsid w:val="002146B8"/>
    <w:rsid w:val="00215516"/>
    <w:rsid w:val="002527C2"/>
    <w:rsid w:val="00270443"/>
    <w:rsid w:val="00270EE2"/>
    <w:rsid w:val="00272972"/>
    <w:rsid w:val="00286491"/>
    <w:rsid w:val="002A0F8D"/>
    <w:rsid w:val="002B5E5D"/>
    <w:rsid w:val="002B6E44"/>
    <w:rsid w:val="002E1DB5"/>
    <w:rsid w:val="002F6CCB"/>
    <w:rsid w:val="0030461E"/>
    <w:rsid w:val="003141F0"/>
    <w:rsid w:val="0031699C"/>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542DB"/>
    <w:rsid w:val="004565F5"/>
    <w:rsid w:val="004656D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4D4593"/>
    <w:rsid w:val="00500DFA"/>
    <w:rsid w:val="005019AA"/>
    <w:rsid w:val="005021BB"/>
    <w:rsid w:val="005139E7"/>
    <w:rsid w:val="005147DA"/>
    <w:rsid w:val="00515FB5"/>
    <w:rsid w:val="0052365C"/>
    <w:rsid w:val="005271EB"/>
    <w:rsid w:val="005426DB"/>
    <w:rsid w:val="00545489"/>
    <w:rsid w:val="0055082B"/>
    <w:rsid w:val="00552503"/>
    <w:rsid w:val="00552B57"/>
    <w:rsid w:val="00557DA1"/>
    <w:rsid w:val="00562FFA"/>
    <w:rsid w:val="0056322C"/>
    <w:rsid w:val="0058743A"/>
    <w:rsid w:val="005A1C97"/>
    <w:rsid w:val="005A3696"/>
    <w:rsid w:val="005A4DB0"/>
    <w:rsid w:val="005A7B8E"/>
    <w:rsid w:val="005B012B"/>
    <w:rsid w:val="005B0C87"/>
    <w:rsid w:val="005D23F6"/>
    <w:rsid w:val="005D2FA8"/>
    <w:rsid w:val="005E2281"/>
    <w:rsid w:val="005E667C"/>
    <w:rsid w:val="005F077C"/>
    <w:rsid w:val="005F63D0"/>
    <w:rsid w:val="005F7973"/>
    <w:rsid w:val="00600948"/>
    <w:rsid w:val="0061690E"/>
    <w:rsid w:val="00627361"/>
    <w:rsid w:val="0063017E"/>
    <w:rsid w:val="00631B28"/>
    <w:rsid w:val="00645B90"/>
    <w:rsid w:val="00650991"/>
    <w:rsid w:val="006511D7"/>
    <w:rsid w:val="00663D75"/>
    <w:rsid w:val="00670AEF"/>
    <w:rsid w:val="00675678"/>
    <w:rsid w:val="00677012"/>
    <w:rsid w:val="006825B4"/>
    <w:rsid w:val="00682AF2"/>
    <w:rsid w:val="00685FFD"/>
    <w:rsid w:val="006864DF"/>
    <w:rsid w:val="006A3C8A"/>
    <w:rsid w:val="006A7552"/>
    <w:rsid w:val="006B5953"/>
    <w:rsid w:val="006B7A81"/>
    <w:rsid w:val="006C4BAC"/>
    <w:rsid w:val="006C52F3"/>
    <w:rsid w:val="006E1D19"/>
    <w:rsid w:val="006E7F37"/>
    <w:rsid w:val="006F3B81"/>
    <w:rsid w:val="006F4F79"/>
    <w:rsid w:val="00705B37"/>
    <w:rsid w:val="00711FD9"/>
    <w:rsid w:val="0071249B"/>
    <w:rsid w:val="0072628E"/>
    <w:rsid w:val="00727BA7"/>
    <w:rsid w:val="00735062"/>
    <w:rsid w:val="00746BA5"/>
    <w:rsid w:val="00751D23"/>
    <w:rsid w:val="00764191"/>
    <w:rsid w:val="00770577"/>
    <w:rsid w:val="00777666"/>
    <w:rsid w:val="00780EE2"/>
    <w:rsid w:val="0078159B"/>
    <w:rsid w:val="00782E10"/>
    <w:rsid w:val="0078706B"/>
    <w:rsid w:val="00790836"/>
    <w:rsid w:val="00797131"/>
    <w:rsid w:val="007A3C1D"/>
    <w:rsid w:val="007A7364"/>
    <w:rsid w:val="007B285D"/>
    <w:rsid w:val="007B465D"/>
    <w:rsid w:val="007C6BC6"/>
    <w:rsid w:val="00807D79"/>
    <w:rsid w:val="00813634"/>
    <w:rsid w:val="00822821"/>
    <w:rsid w:val="00831C29"/>
    <w:rsid w:val="008431EF"/>
    <w:rsid w:val="008468E0"/>
    <w:rsid w:val="00871B59"/>
    <w:rsid w:val="00877D03"/>
    <w:rsid w:val="00877E96"/>
    <w:rsid w:val="008806CA"/>
    <w:rsid w:val="008815E5"/>
    <w:rsid w:val="00887B37"/>
    <w:rsid w:val="008909B9"/>
    <w:rsid w:val="00891DFC"/>
    <w:rsid w:val="0089279E"/>
    <w:rsid w:val="008B12B4"/>
    <w:rsid w:val="008B3580"/>
    <w:rsid w:val="008B7914"/>
    <w:rsid w:val="008C5D2A"/>
    <w:rsid w:val="008C7AF4"/>
    <w:rsid w:val="008D529F"/>
    <w:rsid w:val="008F5CC8"/>
    <w:rsid w:val="009061B8"/>
    <w:rsid w:val="0091008B"/>
    <w:rsid w:val="00911EA2"/>
    <w:rsid w:val="009135DA"/>
    <w:rsid w:val="00916160"/>
    <w:rsid w:val="00916C7D"/>
    <w:rsid w:val="0092575D"/>
    <w:rsid w:val="009341DA"/>
    <w:rsid w:val="009430F9"/>
    <w:rsid w:val="009442E8"/>
    <w:rsid w:val="00946BD0"/>
    <w:rsid w:val="0095426C"/>
    <w:rsid w:val="00970087"/>
    <w:rsid w:val="00971074"/>
    <w:rsid w:val="00995D86"/>
    <w:rsid w:val="009A5453"/>
    <w:rsid w:val="009B4D94"/>
    <w:rsid w:val="009C2871"/>
    <w:rsid w:val="009D3C33"/>
    <w:rsid w:val="009D50FB"/>
    <w:rsid w:val="009D7F3A"/>
    <w:rsid w:val="009E35E3"/>
    <w:rsid w:val="009E4885"/>
    <w:rsid w:val="00A07DB6"/>
    <w:rsid w:val="00A10A73"/>
    <w:rsid w:val="00A170B3"/>
    <w:rsid w:val="00A223D5"/>
    <w:rsid w:val="00A37D1C"/>
    <w:rsid w:val="00A5453E"/>
    <w:rsid w:val="00A56F6C"/>
    <w:rsid w:val="00A76C8C"/>
    <w:rsid w:val="00A83E50"/>
    <w:rsid w:val="00A85F30"/>
    <w:rsid w:val="00A9099E"/>
    <w:rsid w:val="00A91969"/>
    <w:rsid w:val="00A91FB7"/>
    <w:rsid w:val="00A9298F"/>
    <w:rsid w:val="00AA0351"/>
    <w:rsid w:val="00AA1CB7"/>
    <w:rsid w:val="00AA5F4A"/>
    <w:rsid w:val="00AB025E"/>
    <w:rsid w:val="00AB1984"/>
    <w:rsid w:val="00AB52B1"/>
    <w:rsid w:val="00AC4CB3"/>
    <w:rsid w:val="00AC780D"/>
    <w:rsid w:val="00AD036B"/>
    <w:rsid w:val="00AD1996"/>
    <w:rsid w:val="00AD4099"/>
    <w:rsid w:val="00AD4901"/>
    <w:rsid w:val="00AF06EA"/>
    <w:rsid w:val="00AF1F30"/>
    <w:rsid w:val="00B02FE0"/>
    <w:rsid w:val="00B03FDE"/>
    <w:rsid w:val="00B057B6"/>
    <w:rsid w:val="00B30448"/>
    <w:rsid w:val="00B34786"/>
    <w:rsid w:val="00B400EC"/>
    <w:rsid w:val="00B40162"/>
    <w:rsid w:val="00B41ACE"/>
    <w:rsid w:val="00B50156"/>
    <w:rsid w:val="00B518AD"/>
    <w:rsid w:val="00B60A96"/>
    <w:rsid w:val="00B678EC"/>
    <w:rsid w:val="00B76C94"/>
    <w:rsid w:val="00B772D0"/>
    <w:rsid w:val="00B836EA"/>
    <w:rsid w:val="00B84C05"/>
    <w:rsid w:val="00B87A25"/>
    <w:rsid w:val="00B91B81"/>
    <w:rsid w:val="00B97135"/>
    <w:rsid w:val="00BB3072"/>
    <w:rsid w:val="00BC7632"/>
    <w:rsid w:val="00BD48A9"/>
    <w:rsid w:val="00BD630F"/>
    <w:rsid w:val="00BD7EC6"/>
    <w:rsid w:val="00BE73FA"/>
    <w:rsid w:val="00BF6B4B"/>
    <w:rsid w:val="00BF755C"/>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4DAB"/>
    <w:rsid w:val="00CE6BDA"/>
    <w:rsid w:val="00CE7288"/>
    <w:rsid w:val="00D03A6F"/>
    <w:rsid w:val="00D03DBE"/>
    <w:rsid w:val="00D072C0"/>
    <w:rsid w:val="00D11B4E"/>
    <w:rsid w:val="00D34C82"/>
    <w:rsid w:val="00D3757A"/>
    <w:rsid w:val="00D504A9"/>
    <w:rsid w:val="00D5206D"/>
    <w:rsid w:val="00D7177D"/>
    <w:rsid w:val="00D81311"/>
    <w:rsid w:val="00DB201E"/>
    <w:rsid w:val="00DC0E68"/>
    <w:rsid w:val="00DD25ED"/>
    <w:rsid w:val="00DE0D6E"/>
    <w:rsid w:val="00DE64AD"/>
    <w:rsid w:val="00E051A5"/>
    <w:rsid w:val="00E052DF"/>
    <w:rsid w:val="00E1610C"/>
    <w:rsid w:val="00E16D73"/>
    <w:rsid w:val="00E23E9E"/>
    <w:rsid w:val="00E25722"/>
    <w:rsid w:val="00E27F0A"/>
    <w:rsid w:val="00E4231E"/>
    <w:rsid w:val="00E4302C"/>
    <w:rsid w:val="00E43EBA"/>
    <w:rsid w:val="00E44AC7"/>
    <w:rsid w:val="00E45F4B"/>
    <w:rsid w:val="00E60A16"/>
    <w:rsid w:val="00E82B6E"/>
    <w:rsid w:val="00E94258"/>
    <w:rsid w:val="00E96C18"/>
    <w:rsid w:val="00EA2E61"/>
    <w:rsid w:val="00EA7D7F"/>
    <w:rsid w:val="00EB02F4"/>
    <w:rsid w:val="00EB2FA2"/>
    <w:rsid w:val="00EB769A"/>
    <w:rsid w:val="00EC3A35"/>
    <w:rsid w:val="00ED33DD"/>
    <w:rsid w:val="00EE17F2"/>
    <w:rsid w:val="00EE3138"/>
    <w:rsid w:val="00EE3E86"/>
    <w:rsid w:val="00EF2AC7"/>
    <w:rsid w:val="00EF400A"/>
    <w:rsid w:val="00EF6BE4"/>
    <w:rsid w:val="00EF6E5D"/>
    <w:rsid w:val="00F07764"/>
    <w:rsid w:val="00F12517"/>
    <w:rsid w:val="00F131DD"/>
    <w:rsid w:val="00F16BA1"/>
    <w:rsid w:val="00F24435"/>
    <w:rsid w:val="00F247FB"/>
    <w:rsid w:val="00F30C0F"/>
    <w:rsid w:val="00F314E8"/>
    <w:rsid w:val="00F323A2"/>
    <w:rsid w:val="00F33B57"/>
    <w:rsid w:val="00F33D5C"/>
    <w:rsid w:val="00F34E90"/>
    <w:rsid w:val="00F356D6"/>
    <w:rsid w:val="00F46F22"/>
    <w:rsid w:val="00F53BE2"/>
    <w:rsid w:val="00F55684"/>
    <w:rsid w:val="00F64D5A"/>
    <w:rsid w:val="00F709CD"/>
    <w:rsid w:val="00F906F4"/>
    <w:rsid w:val="00F919E7"/>
    <w:rsid w:val="00FA0716"/>
    <w:rsid w:val="00FB4629"/>
    <w:rsid w:val="00FB6FB1"/>
    <w:rsid w:val="00FB7063"/>
    <w:rsid w:val="00FC7056"/>
    <w:rsid w:val="00FE1A00"/>
    <w:rsid w:val="00FE33B4"/>
    <w:rsid w:val="00FE4471"/>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1">
    <w:name w:val="Table Normal1"/>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79817">
      <w:bodyDiv w:val="1"/>
      <w:marLeft w:val="0"/>
      <w:marRight w:val="0"/>
      <w:marTop w:val="0"/>
      <w:marBottom w:val="0"/>
      <w:divBdr>
        <w:top w:val="none" w:sz="0" w:space="0" w:color="auto"/>
        <w:left w:val="none" w:sz="0" w:space="0" w:color="auto"/>
        <w:bottom w:val="none" w:sz="0" w:space="0" w:color="auto"/>
        <w:right w:val="none" w:sz="0" w:space="0" w:color="auto"/>
      </w:divBdr>
      <w:divsChild>
        <w:div w:id="2065254455">
          <w:marLeft w:val="0"/>
          <w:marRight w:val="0"/>
          <w:marTop w:val="0"/>
          <w:marBottom w:val="0"/>
          <w:divBdr>
            <w:top w:val="none" w:sz="0" w:space="0" w:color="auto"/>
            <w:left w:val="none" w:sz="0" w:space="0" w:color="auto"/>
            <w:bottom w:val="none" w:sz="0" w:space="0" w:color="auto"/>
            <w:right w:val="none" w:sz="0" w:space="0" w:color="auto"/>
          </w:divBdr>
        </w:div>
      </w:divsChild>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relatoria.colombiacompra.gov.co/providencias-consejo-de-estado/" TargetMode="External"/><Relationship Id="rId17" Type="http://schemas.openxmlformats.org/officeDocument/2006/relationships/hyperlink" Target="https://nam02.safelinks.protection.outlook.com/?url=https%3A%2F%2Fwww.colombiacompra.gov.co%2Fdocumentos-tipo%2Fdocumentos-tipo&amp;data=05%7C02%7Cmartha.romero%40colombiacompra.gov.co%7Ca5385b6e6e634a6b840208dca5c36dc1%7C7b09041e245149d08cb179d5e3d8c1be%7C0%7C0%7C638567505997044000%7CUnknown%7CTWFpbGZsb3d8eyJWIjoiMC4wLjAwMDAiLCJQIjoiV2luMzIiLCJBTiI6Ik1haWwiLCJXVCI6Mn0%3D%7C0%7C%7C%7C&amp;sdata=xXDC8zgt4drR9HJYolv%2F0e73Rt0bcODtgqxyyNETFBg%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martha.romero%40colombiacompra.gov.co%7Ca5385b6e6e634a6b840208dca5c36dc1%7C7b09041e245149d08cb179d5e3d8c1be%7C0%7C0%7C638567505997032573%7CUnknown%7CTWFpbGZsb3d8eyJWIjoiMC4wLjAwMDAiLCJQIjoiV2luMzIiLCJBTiI6Ik1haWwiLCJXVCI6Mn0%3D%7C0%7C%7C%7C&amp;sdata=j4ImOtt5uUfNvC%2F1zxNkaxTRx9T0X%2FcdFXai6dbYw34%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10</Pages>
  <Words>2796</Words>
  <Characters>15379</Characters>
  <Application>Microsoft Office Word</Application>
  <DocSecurity>0</DocSecurity>
  <Lines>128</Lines>
  <Paragraphs>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Diana Carolina Blanco Rodriguez</cp:lastModifiedBy>
  <cp:revision>6</cp:revision>
  <dcterms:created xsi:type="dcterms:W3CDTF">2024-07-29T15:09:00Z</dcterms:created>
  <dcterms:modified xsi:type="dcterms:W3CDTF">2025-10-10T02:14:00Z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