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626E5" w14:textId="77777777" w:rsidR="00650C20" w:rsidRDefault="00650C20" w:rsidP="003B52E1">
      <w:pPr>
        <w:spacing w:after="0" w:line="240" w:lineRule="auto"/>
        <w:rPr>
          <w:rFonts w:ascii="Verdana" w:eastAsia="Geomanist Light" w:hAnsi="Verdana" w:cs="Arial"/>
          <w:color w:val="000000" w:themeColor="text1"/>
          <w:lang w:val="es-MX"/>
        </w:rPr>
      </w:pPr>
    </w:p>
    <w:p w14:paraId="72C30470" w14:textId="77777777" w:rsidR="00650C20" w:rsidRDefault="00650C20" w:rsidP="003B52E1">
      <w:pPr>
        <w:spacing w:after="0" w:line="240" w:lineRule="auto"/>
        <w:rPr>
          <w:rFonts w:ascii="Verdana" w:eastAsia="Geomanist Light" w:hAnsi="Verdana" w:cs="Arial"/>
          <w:color w:val="000000" w:themeColor="text1"/>
          <w:lang w:val="es-MX"/>
        </w:rPr>
      </w:pPr>
    </w:p>
    <w:p w14:paraId="71D407CC" w14:textId="77777777" w:rsidR="00650C20" w:rsidRDefault="00650C20" w:rsidP="003B52E1">
      <w:pPr>
        <w:spacing w:after="0" w:line="240" w:lineRule="auto"/>
        <w:rPr>
          <w:rFonts w:ascii="Verdana" w:eastAsia="Geomanist Light" w:hAnsi="Verdana" w:cs="Arial"/>
          <w:color w:val="000000" w:themeColor="text1"/>
          <w:lang w:val="es-MX"/>
        </w:rPr>
      </w:pPr>
    </w:p>
    <w:p w14:paraId="42DDEC73" w14:textId="77777777" w:rsidR="00650C20" w:rsidRDefault="00650C20" w:rsidP="00650C20">
      <w:pPr>
        <w:spacing w:after="0" w:line="240" w:lineRule="auto"/>
        <w:jc w:val="both"/>
        <w:rPr>
          <w:rFonts w:ascii="Verdana" w:eastAsia="Geomanist Light" w:hAnsi="Verdana" w:cs="Arial"/>
          <w:b/>
          <w:bCs/>
          <w:color w:val="000000" w:themeColor="text1"/>
        </w:rPr>
      </w:pPr>
      <w:r w:rsidRPr="00650C20">
        <w:rPr>
          <w:rFonts w:ascii="Verdana" w:eastAsia="Geomanist Light" w:hAnsi="Verdana" w:cs="Arial"/>
          <w:b/>
          <w:bCs/>
          <w:color w:val="000000" w:themeColor="text1"/>
        </w:rPr>
        <w:t>CONTRATO DE CONCESIÓN ― Contrato estatal ― Concepto</w:t>
      </w:r>
    </w:p>
    <w:p w14:paraId="691BCD5B" w14:textId="77777777" w:rsidR="00650C20" w:rsidRPr="00650C20" w:rsidRDefault="00650C20" w:rsidP="00650C20">
      <w:pPr>
        <w:spacing w:after="0" w:line="240" w:lineRule="auto"/>
        <w:jc w:val="both"/>
        <w:rPr>
          <w:rFonts w:ascii="Verdana" w:eastAsia="Geomanist Light" w:hAnsi="Verdana" w:cs="Arial"/>
          <w:b/>
          <w:bCs/>
          <w:color w:val="000000" w:themeColor="text1"/>
        </w:rPr>
      </w:pPr>
    </w:p>
    <w:p w14:paraId="56C4C8B3" w14:textId="77777777" w:rsidR="00650C20" w:rsidRPr="00650C20" w:rsidRDefault="00650C20" w:rsidP="00650C20">
      <w:pPr>
        <w:spacing w:after="0" w:line="240" w:lineRule="auto"/>
        <w:jc w:val="both"/>
        <w:rPr>
          <w:rFonts w:ascii="Verdana" w:eastAsia="Geomanist Light" w:hAnsi="Verdana" w:cs="Arial"/>
          <w:b/>
          <w:bCs/>
          <w:color w:val="000000" w:themeColor="text1"/>
        </w:rPr>
      </w:pPr>
      <w:r w:rsidRPr="00650C20">
        <w:rPr>
          <w:rFonts w:ascii="Verdana" w:eastAsia="Geomanist Light" w:hAnsi="Verdana" w:cs="Arial"/>
          <w:color w:val="000000" w:themeColor="text1"/>
        </w:rPr>
        <w:t>El contrato de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w:t>
      </w:r>
    </w:p>
    <w:p w14:paraId="77151D9D" w14:textId="77777777" w:rsidR="00650C20" w:rsidRDefault="00650C20" w:rsidP="00650C20">
      <w:pPr>
        <w:spacing w:after="0" w:line="240" w:lineRule="auto"/>
        <w:jc w:val="both"/>
        <w:rPr>
          <w:rFonts w:ascii="Verdana" w:eastAsia="Geomanist Light" w:hAnsi="Verdana" w:cs="Arial"/>
          <w:b/>
          <w:bCs/>
          <w:color w:val="000000" w:themeColor="text1"/>
        </w:rPr>
      </w:pPr>
    </w:p>
    <w:p w14:paraId="56545B76" w14:textId="1C3D4F3A" w:rsidR="00650C20" w:rsidRDefault="00650C20" w:rsidP="00650C20">
      <w:pPr>
        <w:spacing w:after="0" w:line="240" w:lineRule="auto"/>
        <w:jc w:val="both"/>
        <w:rPr>
          <w:rFonts w:ascii="Verdana" w:eastAsia="Geomanist Light" w:hAnsi="Verdana" w:cs="Arial"/>
          <w:b/>
          <w:bCs/>
          <w:color w:val="000000" w:themeColor="text1"/>
        </w:rPr>
      </w:pPr>
      <w:r w:rsidRPr="00650C20">
        <w:rPr>
          <w:rFonts w:ascii="Verdana" w:eastAsia="Geomanist Light" w:hAnsi="Verdana" w:cs="Arial"/>
          <w:b/>
          <w:bCs/>
          <w:color w:val="000000" w:themeColor="text1"/>
        </w:rPr>
        <w:t>CONCESIÓN – Definición – Tipo contractual</w:t>
      </w:r>
    </w:p>
    <w:p w14:paraId="65238A8A" w14:textId="77777777" w:rsidR="00650C20" w:rsidRPr="00650C20" w:rsidRDefault="00650C20" w:rsidP="00650C20">
      <w:pPr>
        <w:spacing w:after="0" w:line="240" w:lineRule="auto"/>
        <w:jc w:val="both"/>
        <w:rPr>
          <w:rFonts w:ascii="Verdana" w:eastAsia="Geomanist Light" w:hAnsi="Verdana" w:cs="Arial"/>
          <w:b/>
          <w:bCs/>
          <w:color w:val="000000" w:themeColor="text1"/>
        </w:rPr>
      </w:pPr>
    </w:p>
    <w:p w14:paraId="7D458EF0" w14:textId="77777777" w:rsidR="00650C20" w:rsidRDefault="00650C20" w:rsidP="00650C20">
      <w:pPr>
        <w:spacing w:after="0" w:line="240" w:lineRule="auto"/>
        <w:jc w:val="both"/>
        <w:rPr>
          <w:rFonts w:ascii="Verdana" w:eastAsia="Geomanist Light" w:hAnsi="Verdana" w:cs="Arial"/>
          <w:color w:val="000000" w:themeColor="text1"/>
        </w:rPr>
      </w:pPr>
      <w:r w:rsidRPr="00650C20">
        <w:rPr>
          <w:rFonts w:ascii="Verdana" w:eastAsia="Geomanist Light" w:hAnsi="Verdana" w:cs="Arial"/>
          <w:color w:val="000000" w:themeColor="text1"/>
        </w:rPr>
        <w:t>[…] como característica fundamental de estos contratos se resalta “</w:t>
      </w:r>
      <w:r w:rsidRPr="00650C20">
        <w:rPr>
          <w:rFonts w:ascii="Verdana" w:eastAsia="Geomanist Light" w:hAnsi="Verdana" w:cs="Arial"/>
          <w:i/>
          <w:color w:val="000000" w:themeColor="text1"/>
        </w:rPr>
        <w:t xml:space="preserve">la vinculación de recursos del sector privado, a manera de inversión, en proyectos de interés público que permitan maximizar el gasto estatal en la satisfacción de otras necesidades”. </w:t>
      </w:r>
      <w:r w:rsidRPr="00650C20">
        <w:rPr>
          <w:rFonts w:ascii="Verdana" w:eastAsia="Geomanist Light" w:hAnsi="Verdana" w:cs="Arial"/>
          <w:color w:val="000000" w:themeColor="text1"/>
        </w:rPr>
        <w:t>Así mismo, es de la esencia del contrato de concesión la asunción de riesgos por parte del concesionario, lo que significa que tendrá derecho a la utilidad generada pero también asumirá las pérdidas derivadas de la gestión del servicio o bien concesionado.</w:t>
      </w:r>
    </w:p>
    <w:p w14:paraId="6B0370AE" w14:textId="77777777" w:rsidR="00650C20" w:rsidRDefault="00650C20" w:rsidP="00650C20">
      <w:pPr>
        <w:spacing w:after="0" w:line="240" w:lineRule="auto"/>
        <w:jc w:val="both"/>
        <w:rPr>
          <w:rFonts w:ascii="Verdana" w:eastAsia="Geomanist Light" w:hAnsi="Verdana" w:cs="Arial"/>
          <w:color w:val="000000" w:themeColor="text1"/>
        </w:rPr>
      </w:pPr>
    </w:p>
    <w:p w14:paraId="2C825624" w14:textId="77777777" w:rsidR="00650C20" w:rsidRDefault="00650C20" w:rsidP="00650C20">
      <w:pPr>
        <w:spacing w:after="0" w:line="240" w:lineRule="auto"/>
        <w:jc w:val="both"/>
        <w:rPr>
          <w:rFonts w:ascii="Verdana" w:eastAsia="Geomanist Light" w:hAnsi="Verdana" w:cs="Arial"/>
          <w:color w:val="000000" w:themeColor="text1"/>
        </w:rPr>
      </w:pPr>
    </w:p>
    <w:p w14:paraId="614E5929" w14:textId="77777777" w:rsidR="00650C20" w:rsidRPr="00650C20" w:rsidRDefault="00650C20" w:rsidP="00650C20">
      <w:pPr>
        <w:spacing w:after="0" w:line="240" w:lineRule="auto"/>
        <w:jc w:val="both"/>
        <w:rPr>
          <w:rFonts w:ascii="Verdana" w:eastAsia="Geomanist Light" w:hAnsi="Verdana" w:cs="Arial"/>
          <w:b/>
          <w:bCs/>
          <w:color w:val="000000" w:themeColor="text1"/>
          <w:lang w:val="es-MX"/>
        </w:rPr>
      </w:pPr>
      <w:r w:rsidRPr="00650C20">
        <w:rPr>
          <w:rFonts w:ascii="Verdana" w:eastAsia="Geomanist Light" w:hAnsi="Verdana" w:cs="Arial"/>
          <w:b/>
          <w:bCs/>
          <w:color w:val="000000" w:themeColor="text1"/>
          <w:lang w:val="es-MX"/>
        </w:rPr>
        <w:t>ASOCIACIONES PÚBLICO PRIVADAS –</w:t>
      </w:r>
      <w:r w:rsidRPr="00650C20">
        <w:rPr>
          <w:rFonts w:ascii="Verdana" w:eastAsia="Geomanist Light" w:hAnsi="Verdana" w:cs="Arial"/>
          <w:b/>
          <w:bCs/>
          <w:color w:val="000000" w:themeColor="text1"/>
          <w:lang w:val="es-ES"/>
        </w:rPr>
        <w:t xml:space="preserve"> </w:t>
      </w:r>
      <w:r w:rsidRPr="00650C20">
        <w:rPr>
          <w:rFonts w:ascii="Verdana" w:eastAsia="Geomanist Light" w:hAnsi="Verdana" w:cs="Arial"/>
          <w:b/>
          <w:bCs/>
          <w:color w:val="000000" w:themeColor="text1"/>
          <w:lang w:val="es-MX"/>
        </w:rPr>
        <w:t>Ley 1508 de 2012 –</w:t>
      </w:r>
      <w:r w:rsidRPr="00650C20">
        <w:rPr>
          <w:rFonts w:ascii="Verdana" w:eastAsia="Geomanist Light" w:hAnsi="Verdana" w:cs="Arial"/>
          <w:b/>
          <w:bCs/>
          <w:color w:val="000000" w:themeColor="text1"/>
          <w:lang w:val="es-ES"/>
        </w:rPr>
        <w:t xml:space="preserve"> Definición </w:t>
      </w:r>
    </w:p>
    <w:p w14:paraId="15BF5310" w14:textId="77777777" w:rsidR="00650C20" w:rsidRPr="00650C20" w:rsidRDefault="00650C20" w:rsidP="00650C20">
      <w:pPr>
        <w:spacing w:after="0" w:line="240" w:lineRule="auto"/>
        <w:jc w:val="both"/>
        <w:rPr>
          <w:rFonts w:ascii="Verdana" w:eastAsia="Geomanist Light" w:hAnsi="Verdana" w:cs="Arial"/>
          <w:color w:val="000000" w:themeColor="text1"/>
          <w:lang w:val="es-ES"/>
        </w:rPr>
      </w:pPr>
    </w:p>
    <w:p w14:paraId="67E25198" w14:textId="77777777" w:rsidR="00650C20" w:rsidRPr="00650C20" w:rsidRDefault="00650C20" w:rsidP="00650C20">
      <w:pPr>
        <w:spacing w:after="0" w:line="240" w:lineRule="auto"/>
        <w:jc w:val="both"/>
        <w:rPr>
          <w:rFonts w:ascii="Verdana" w:eastAsia="Geomanist Light" w:hAnsi="Verdana" w:cs="Arial"/>
          <w:bCs/>
          <w:color w:val="000000" w:themeColor="text1"/>
          <w:lang w:val="es-MX"/>
        </w:rPr>
      </w:pPr>
      <w:r w:rsidRPr="00650C20">
        <w:rPr>
          <w:rFonts w:ascii="Verdana" w:eastAsia="Geomanist Light" w:hAnsi="Verdana" w:cs="Arial"/>
          <w:bCs/>
          <w:color w:val="000000" w:themeColor="text1"/>
          <w:lang w:val="es-ES_tradnl"/>
        </w:rPr>
        <w:t>En ese contexto, el artículo 1</w:t>
      </w:r>
      <w:r w:rsidRPr="00650C20">
        <w:rPr>
          <w:rFonts w:ascii="Verdana" w:eastAsia="Geomanist Light" w:hAnsi="Verdana" w:cs="Arial"/>
          <w:bCs/>
          <w:i/>
          <w:iCs/>
          <w:color w:val="000000" w:themeColor="text1"/>
          <w:lang w:val="es-ES_tradnl"/>
        </w:rPr>
        <w:t xml:space="preserve"> ibidem</w:t>
      </w:r>
      <w:r w:rsidRPr="00650C20">
        <w:rPr>
          <w:rFonts w:ascii="Verdana" w:eastAsia="Geomanist Light" w:hAnsi="Verdana" w:cs="Arial"/>
          <w:bCs/>
          <w:color w:val="000000" w:themeColor="text1"/>
          <w:lang w:val="es-ES_tradnl"/>
        </w:rPr>
        <w:t xml:space="preserve"> dispone que </w:t>
      </w:r>
      <w:r w:rsidRPr="00650C20">
        <w:rPr>
          <w:rFonts w:ascii="Verdana" w:eastAsia="Geomanist Light" w:hAnsi="Verdana" w:cs="Arial"/>
          <w:bCs/>
          <w:color w:val="000000" w:themeColor="text1"/>
          <w:lang w:val="es-MX"/>
        </w:rPr>
        <w:t>las Asociaciones Público Privadas son «un instrumento de vinculación de capital privado, que se materializa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nivel de servicio de la infraestructura y/o servicio».</w:t>
      </w:r>
    </w:p>
    <w:p w14:paraId="70612AAE" w14:textId="77777777" w:rsidR="00650C20" w:rsidRPr="00650C20" w:rsidRDefault="00650C20" w:rsidP="00650C20">
      <w:pPr>
        <w:spacing w:after="0" w:line="240" w:lineRule="auto"/>
        <w:jc w:val="both"/>
        <w:rPr>
          <w:rFonts w:ascii="Verdana" w:eastAsia="Geomanist Light" w:hAnsi="Verdana" w:cs="Arial"/>
          <w:b/>
          <w:bCs/>
          <w:color w:val="000000" w:themeColor="text1"/>
          <w:lang w:val="es-ES"/>
        </w:rPr>
      </w:pPr>
    </w:p>
    <w:p w14:paraId="5AAF35B8" w14:textId="77777777" w:rsidR="00650C20" w:rsidRPr="00650C20" w:rsidRDefault="00650C20" w:rsidP="00650C20">
      <w:pPr>
        <w:spacing w:after="0" w:line="240" w:lineRule="auto"/>
        <w:jc w:val="both"/>
        <w:rPr>
          <w:rFonts w:ascii="Verdana" w:eastAsia="Geomanist Light" w:hAnsi="Verdana" w:cs="Arial"/>
          <w:b/>
          <w:bCs/>
          <w:color w:val="000000" w:themeColor="text1"/>
        </w:rPr>
      </w:pPr>
      <w:bookmarkStart w:id="0" w:name="_Hlk112428598"/>
      <w:r w:rsidRPr="00650C20">
        <w:rPr>
          <w:rFonts w:ascii="Verdana" w:eastAsia="Geomanist Light" w:hAnsi="Verdana" w:cs="Arial"/>
          <w:b/>
          <w:bCs/>
          <w:color w:val="000000" w:themeColor="text1"/>
          <w:lang w:val="es-ES"/>
        </w:rPr>
        <w:t xml:space="preserve">ASOCIACIONES PÚBLICO PRIVADAS </w:t>
      </w:r>
      <w:bookmarkEnd w:id="0"/>
      <w:r w:rsidRPr="00650C20">
        <w:rPr>
          <w:rFonts w:ascii="Verdana" w:eastAsia="Geomanist Light" w:hAnsi="Verdana" w:cs="Arial"/>
          <w:b/>
          <w:bCs/>
          <w:color w:val="000000" w:themeColor="text1"/>
          <w:lang w:val="es-ES"/>
        </w:rPr>
        <w:t>– Ámbito de aplicación</w:t>
      </w:r>
    </w:p>
    <w:p w14:paraId="0EACABE3" w14:textId="77777777" w:rsidR="00650C20" w:rsidRPr="00650C20" w:rsidRDefault="00650C20" w:rsidP="00650C20">
      <w:pPr>
        <w:spacing w:after="0" w:line="240" w:lineRule="auto"/>
        <w:jc w:val="both"/>
        <w:rPr>
          <w:rFonts w:ascii="Verdana" w:eastAsia="Geomanist Light" w:hAnsi="Verdana" w:cs="Arial"/>
          <w:b/>
          <w:bCs/>
          <w:color w:val="000000" w:themeColor="text1"/>
        </w:rPr>
      </w:pPr>
    </w:p>
    <w:p w14:paraId="114AE75A" w14:textId="77777777" w:rsidR="00650C20" w:rsidRPr="00650C20" w:rsidRDefault="00650C20" w:rsidP="00650C20">
      <w:pPr>
        <w:spacing w:after="0" w:line="240" w:lineRule="auto"/>
        <w:jc w:val="both"/>
        <w:rPr>
          <w:rFonts w:ascii="Verdana" w:eastAsia="Geomanist Light" w:hAnsi="Verdana" w:cs="Arial"/>
          <w:bCs/>
          <w:color w:val="000000" w:themeColor="text1"/>
          <w:lang w:bidi="es-ES"/>
        </w:rPr>
      </w:pPr>
      <w:r w:rsidRPr="00650C20">
        <w:rPr>
          <w:rFonts w:ascii="Verdana" w:eastAsia="Geomanist Light" w:hAnsi="Verdana" w:cs="Arial"/>
          <w:bCs/>
          <w:color w:val="000000" w:themeColor="text1"/>
          <w:lang w:bidi="es-ES"/>
        </w:rPr>
        <w:t xml:space="preserve">En relación con los contratos en los cuales resulta aplicable la </w:t>
      </w:r>
      <w:r w:rsidRPr="00650C20">
        <w:rPr>
          <w:rFonts w:ascii="Verdana" w:eastAsia="Geomanist Light" w:hAnsi="Verdana" w:cs="Arial"/>
          <w:bCs/>
          <w:color w:val="000000" w:themeColor="text1"/>
        </w:rPr>
        <w:t>Asociación Público Privada</w:t>
      </w:r>
      <w:r w:rsidRPr="00650C20">
        <w:rPr>
          <w:rFonts w:ascii="Verdana" w:eastAsia="Geomanist Light" w:hAnsi="Verdana" w:cs="Arial"/>
          <w:bCs/>
          <w:color w:val="000000" w:themeColor="text1"/>
          <w:lang w:bidi="es-ES"/>
        </w:rPr>
        <w:t xml:space="preserve">, es pertinente señalar que el artículo 3 de la Ley 1508 del 2015 prescribe que la ley </w:t>
      </w:r>
      <w:r w:rsidRPr="00650C20">
        <w:rPr>
          <w:rFonts w:ascii="Verdana" w:eastAsia="Geomanist Light" w:hAnsi="Verdana" w:cs="Arial"/>
          <w:bCs/>
          <w:color w:val="000000" w:themeColor="text1"/>
          <w:lang w:val="es-MX"/>
        </w:rPr>
        <w:t>«[…]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r w:rsidRPr="00650C20">
        <w:rPr>
          <w:rFonts w:ascii="Verdana" w:eastAsia="Geomanist Light" w:hAnsi="Verdana" w:cs="Arial"/>
          <w:bCs/>
          <w:color w:val="000000" w:themeColor="text1"/>
          <w:lang w:val="es-ES_tradnl"/>
        </w:rPr>
        <w:t>»</w:t>
      </w:r>
      <w:r w:rsidRPr="00650C20">
        <w:rPr>
          <w:rFonts w:ascii="Verdana" w:eastAsia="Geomanist Light" w:hAnsi="Verdana" w:cs="Arial"/>
          <w:bCs/>
          <w:color w:val="000000" w:themeColor="text1"/>
          <w:lang w:val="es-MX"/>
        </w:rPr>
        <w:t xml:space="preserve">. </w:t>
      </w:r>
      <w:r w:rsidRPr="00650C20">
        <w:rPr>
          <w:rFonts w:ascii="Verdana" w:eastAsia="Geomanist Light" w:hAnsi="Verdana" w:cs="Arial"/>
          <w:bCs/>
          <w:color w:val="000000" w:themeColor="text1"/>
          <w:lang w:bidi="es-ES"/>
        </w:rPr>
        <w:t xml:space="preserve">Vale la pena resaltar que el mencionado cuerpo normativo, y con ello las APP, también aplican cuando el contrato verse </w:t>
      </w:r>
      <w:r w:rsidRPr="00650C20">
        <w:rPr>
          <w:rFonts w:ascii="Verdana" w:eastAsia="Geomanist Light" w:hAnsi="Verdana" w:cs="Arial"/>
          <w:bCs/>
          <w:color w:val="000000" w:themeColor="text1"/>
          <w:lang w:val="es-MX"/>
        </w:rPr>
        <w:t>«</w:t>
      </w:r>
      <w:r w:rsidRPr="00650C20">
        <w:rPr>
          <w:rFonts w:ascii="Verdana" w:eastAsia="Geomanist Light" w:hAnsi="Verdana" w:cs="Arial"/>
          <w:bCs/>
          <w:color w:val="000000" w:themeColor="text1"/>
          <w:lang w:bidi="es-ES"/>
        </w:rPr>
        <w:t xml:space="preserve">sobre infraestructura para la prestación de servicios </w:t>
      </w:r>
      <w:r w:rsidRPr="00650C20">
        <w:rPr>
          <w:rFonts w:ascii="Verdana" w:eastAsia="Geomanist Light" w:hAnsi="Verdana" w:cs="Arial"/>
          <w:bCs/>
          <w:color w:val="000000" w:themeColor="text1"/>
          <w:lang w:bidi="es-ES"/>
        </w:rPr>
        <w:lastRenderedPageBreak/>
        <w:t>públicos</w:t>
      </w:r>
      <w:r w:rsidRPr="00650C20">
        <w:rPr>
          <w:rFonts w:ascii="Verdana" w:eastAsia="Geomanist Light" w:hAnsi="Verdana" w:cs="Arial"/>
          <w:bCs/>
          <w:color w:val="000000" w:themeColor="text1"/>
          <w:lang w:val="es-ES_tradnl"/>
        </w:rPr>
        <w:t>»</w:t>
      </w:r>
      <w:r w:rsidRPr="00650C20">
        <w:rPr>
          <w:rFonts w:ascii="Verdana" w:eastAsia="Geomanist Light" w:hAnsi="Verdana" w:cs="Arial"/>
          <w:bCs/>
          <w:color w:val="000000" w:themeColor="text1"/>
          <w:lang w:bidi="es-ES"/>
        </w:rPr>
        <w:t xml:space="preserve">, como lo señala el inciso segundo del artículo 3 de la Ley 1508 de 2012. </w:t>
      </w:r>
    </w:p>
    <w:p w14:paraId="019A30E8" w14:textId="77777777" w:rsidR="00650C20" w:rsidRPr="00650C20" w:rsidRDefault="00650C20" w:rsidP="00650C20">
      <w:pPr>
        <w:spacing w:after="0" w:line="240" w:lineRule="auto"/>
        <w:jc w:val="both"/>
        <w:rPr>
          <w:rFonts w:ascii="Verdana" w:eastAsia="Geomanist Light" w:hAnsi="Verdana" w:cs="Arial"/>
          <w:bCs/>
          <w:color w:val="000000" w:themeColor="text1"/>
          <w:lang w:bidi="es-ES"/>
        </w:rPr>
      </w:pPr>
    </w:p>
    <w:p w14:paraId="1352D328" w14:textId="77777777" w:rsidR="00650C20" w:rsidRPr="00650C20" w:rsidRDefault="00650C20" w:rsidP="00650C20">
      <w:pPr>
        <w:spacing w:after="0" w:line="240" w:lineRule="auto"/>
        <w:jc w:val="both"/>
        <w:rPr>
          <w:rFonts w:ascii="Verdana" w:eastAsia="Geomanist Light" w:hAnsi="Verdana" w:cs="Arial"/>
          <w:bCs/>
          <w:color w:val="000000" w:themeColor="text1"/>
          <w:lang w:bidi="es-ES"/>
        </w:rPr>
      </w:pPr>
      <w:r w:rsidRPr="00650C20">
        <w:rPr>
          <w:rFonts w:ascii="Verdana" w:eastAsia="Geomanist Light" w:hAnsi="Verdana" w:cs="Arial"/>
          <w:bCs/>
          <w:color w:val="000000" w:themeColor="text1"/>
          <w:lang w:bidi="es-ES"/>
        </w:rPr>
        <w:t xml:space="preserve">Como se advierte del artículo 3 en comento, el ámbito de aplicación de las Asociaciones Publico Privadas versa sobre los contratos que tengan por objeto i) el </w:t>
      </w:r>
      <w:r w:rsidRPr="00650C20">
        <w:rPr>
          <w:rFonts w:ascii="Verdana" w:eastAsia="Geomanist Light" w:hAnsi="Verdana" w:cs="Arial"/>
          <w:bCs/>
          <w:color w:val="000000" w:themeColor="text1"/>
          <w:lang w:val="es-MX"/>
        </w:rPr>
        <w:t xml:space="preserve">diseño y construcción de una infraestructura y sus servicios asociados, o </w:t>
      </w:r>
      <w:proofErr w:type="spellStart"/>
      <w:r w:rsidRPr="00650C20">
        <w:rPr>
          <w:rFonts w:ascii="Verdana" w:eastAsia="Geomanist Light" w:hAnsi="Verdana" w:cs="Arial"/>
          <w:bCs/>
          <w:color w:val="000000" w:themeColor="text1"/>
          <w:lang w:val="es-MX"/>
        </w:rPr>
        <w:t>ii</w:t>
      </w:r>
      <w:proofErr w:type="spellEnd"/>
      <w:r w:rsidRPr="00650C20">
        <w:rPr>
          <w:rFonts w:ascii="Verdana" w:eastAsia="Geomanist Light" w:hAnsi="Verdana" w:cs="Arial"/>
          <w:bCs/>
          <w:color w:val="000000" w:themeColor="text1"/>
          <w:lang w:val="es-MX"/>
        </w:rPr>
        <w:t xml:space="preserve">) la construcción, reparación, mejoramiento o equipamiento, actividades todas estas que deberán involucrar la operación y mantenimiento de dicha infraestructura, lo cual incluye también la infraestructura para la prestación de servicios públicos. Sobre el particular, ha señalado la doctrina que </w:t>
      </w:r>
      <w:r w:rsidRPr="00650C20">
        <w:rPr>
          <w:rFonts w:ascii="Verdana" w:eastAsia="Geomanist Light" w:hAnsi="Verdana" w:cs="Arial"/>
          <w:bCs/>
          <w:color w:val="000000" w:themeColor="text1"/>
          <w:lang w:bidi="es-ES"/>
        </w:rPr>
        <w:t>«</w:t>
      </w:r>
      <w:r w:rsidRPr="00650C20">
        <w:rPr>
          <w:rFonts w:ascii="Verdana" w:eastAsia="Geomanist Light" w:hAnsi="Verdana" w:cs="Arial"/>
          <w:bCs/>
          <w:color w:val="000000" w:themeColor="text1"/>
          <w:lang w:val="es-MX"/>
        </w:rPr>
        <w:t xml:space="preserve">en la Ley en cuestión no se expone un determinado sector que se encuentre cubierto por esta norma. En efecto concibe las APP como una universalidad, como un mecanismo a utilizar en cualquier sector. Ello es así debido a que lo que se pretende es el aumento de la provisión de infraestructura en todos los sectores». En tal sentido, para efectos de la aplicación de la ley 1508 de 2012 es indiferente el sector en el cual se ejecute el proyecto de APP siempre que el contrato se enmarque en los objetos señalados. </w:t>
      </w:r>
    </w:p>
    <w:p w14:paraId="6084394B" w14:textId="77777777" w:rsidR="00650C20" w:rsidRPr="00650C20" w:rsidRDefault="00650C20" w:rsidP="00650C20">
      <w:pPr>
        <w:spacing w:after="0" w:line="240" w:lineRule="auto"/>
        <w:jc w:val="both"/>
        <w:rPr>
          <w:rFonts w:ascii="Verdana" w:eastAsia="Geomanist Light" w:hAnsi="Verdana" w:cs="Arial"/>
          <w:color w:val="000000" w:themeColor="text1"/>
        </w:rPr>
      </w:pPr>
    </w:p>
    <w:p w14:paraId="1082D72A" w14:textId="77777777" w:rsidR="00650C20" w:rsidRDefault="00650C20" w:rsidP="003B52E1">
      <w:pPr>
        <w:spacing w:after="0" w:line="240" w:lineRule="auto"/>
        <w:rPr>
          <w:rFonts w:ascii="Verdana" w:eastAsia="Geomanist Light" w:hAnsi="Verdana" w:cs="Arial"/>
          <w:color w:val="000000" w:themeColor="text1"/>
          <w:lang w:val="es-MX"/>
        </w:rPr>
      </w:pPr>
    </w:p>
    <w:p w14:paraId="3BC30CC3" w14:textId="77777777" w:rsidR="00650C20" w:rsidRDefault="00650C20" w:rsidP="003B52E1">
      <w:pPr>
        <w:spacing w:after="0" w:line="240" w:lineRule="auto"/>
        <w:rPr>
          <w:rFonts w:ascii="Verdana" w:eastAsia="Geomanist Light" w:hAnsi="Verdana" w:cs="Arial"/>
          <w:color w:val="000000" w:themeColor="text1"/>
          <w:lang w:val="es-MX"/>
        </w:rPr>
      </w:pPr>
    </w:p>
    <w:p w14:paraId="1724A602" w14:textId="77777777" w:rsidR="00650C20" w:rsidRDefault="00650C20" w:rsidP="003B52E1">
      <w:pPr>
        <w:spacing w:after="0" w:line="240" w:lineRule="auto"/>
        <w:rPr>
          <w:rFonts w:ascii="Verdana" w:eastAsia="Geomanist Light" w:hAnsi="Verdana" w:cs="Arial"/>
          <w:color w:val="000000" w:themeColor="text1"/>
          <w:lang w:val="es-MX"/>
        </w:rPr>
      </w:pPr>
    </w:p>
    <w:p w14:paraId="726F638F" w14:textId="77777777" w:rsidR="00650C20" w:rsidRDefault="00650C20" w:rsidP="003B52E1">
      <w:pPr>
        <w:spacing w:after="0" w:line="240" w:lineRule="auto"/>
        <w:rPr>
          <w:rFonts w:ascii="Verdana" w:eastAsia="Geomanist Light" w:hAnsi="Verdana" w:cs="Arial"/>
          <w:color w:val="000000" w:themeColor="text1"/>
          <w:lang w:val="es-MX"/>
        </w:rPr>
      </w:pPr>
    </w:p>
    <w:p w14:paraId="02C279F5" w14:textId="77777777" w:rsidR="00650C20" w:rsidRDefault="00650C20" w:rsidP="003B52E1">
      <w:pPr>
        <w:spacing w:after="0" w:line="240" w:lineRule="auto"/>
        <w:rPr>
          <w:rFonts w:ascii="Verdana" w:eastAsia="Geomanist Light" w:hAnsi="Verdana" w:cs="Arial"/>
          <w:color w:val="000000" w:themeColor="text1"/>
          <w:lang w:val="es-MX"/>
        </w:rPr>
      </w:pPr>
    </w:p>
    <w:p w14:paraId="568CE697" w14:textId="77777777" w:rsidR="00650C20" w:rsidRDefault="00650C20" w:rsidP="003B52E1">
      <w:pPr>
        <w:spacing w:after="0" w:line="240" w:lineRule="auto"/>
        <w:rPr>
          <w:rFonts w:ascii="Verdana" w:eastAsia="Geomanist Light" w:hAnsi="Verdana" w:cs="Arial"/>
          <w:color w:val="000000" w:themeColor="text1"/>
          <w:lang w:val="es-MX"/>
        </w:rPr>
      </w:pPr>
    </w:p>
    <w:p w14:paraId="5127D43B" w14:textId="77777777" w:rsidR="00650C20" w:rsidRDefault="00650C20" w:rsidP="003B52E1">
      <w:pPr>
        <w:spacing w:after="0" w:line="240" w:lineRule="auto"/>
        <w:rPr>
          <w:rFonts w:ascii="Verdana" w:eastAsia="Geomanist Light" w:hAnsi="Verdana" w:cs="Arial"/>
          <w:color w:val="000000" w:themeColor="text1"/>
          <w:lang w:val="es-MX"/>
        </w:rPr>
      </w:pPr>
    </w:p>
    <w:p w14:paraId="75C31334" w14:textId="77777777" w:rsidR="00650C20" w:rsidRDefault="00650C20" w:rsidP="003B52E1">
      <w:pPr>
        <w:spacing w:after="0" w:line="240" w:lineRule="auto"/>
        <w:rPr>
          <w:rFonts w:ascii="Verdana" w:eastAsia="Geomanist Light" w:hAnsi="Verdana" w:cs="Arial"/>
          <w:color w:val="000000" w:themeColor="text1"/>
          <w:lang w:val="es-MX"/>
        </w:rPr>
      </w:pPr>
    </w:p>
    <w:p w14:paraId="2D72FEF7" w14:textId="77777777" w:rsidR="00650C20" w:rsidRDefault="00650C20" w:rsidP="003B52E1">
      <w:pPr>
        <w:spacing w:after="0" w:line="240" w:lineRule="auto"/>
        <w:rPr>
          <w:rFonts w:ascii="Verdana" w:eastAsia="Geomanist Light" w:hAnsi="Verdana" w:cs="Arial"/>
          <w:color w:val="000000" w:themeColor="text1"/>
          <w:lang w:val="es-MX"/>
        </w:rPr>
      </w:pPr>
    </w:p>
    <w:p w14:paraId="76A46ED3" w14:textId="77777777" w:rsidR="00650C20" w:rsidRDefault="00650C20" w:rsidP="003B52E1">
      <w:pPr>
        <w:spacing w:after="0" w:line="240" w:lineRule="auto"/>
        <w:rPr>
          <w:rFonts w:ascii="Verdana" w:eastAsia="Geomanist Light" w:hAnsi="Verdana" w:cs="Arial"/>
          <w:color w:val="000000" w:themeColor="text1"/>
          <w:lang w:val="es-MX"/>
        </w:rPr>
      </w:pPr>
    </w:p>
    <w:p w14:paraId="371C1369" w14:textId="77777777" w:rsidR="00650C20" w:rsidRDefault="00650C20" w:rsidP="003B52E1">
      <w:pPr>
        <w:spacing w:after="0" w:line="240" w:lineRule="auto"/>
        <w:rPr>
          <w:rFonts w:ascii="Verdana" w:eastAsia="Geomanist Light" w:hAnsi="Verdana" w:cs="Arial"/>
          <w:color w:val="000000" w:themeColor="text1"/>
          <w:lang w:val="es-MX"/>
        </w:rPr>
      </w:pPr>
    </w:p>
    <w:p w14:paraId="5AFBECCD" w14:textId="77777777" w:rsidR="00650C20" w:rsidRDefault="00650C20" w:rsidP="003B52E1">
      <w:pPr>
        <w:spacing w:after="0" w:line="240" w:lineRule="auto"/>
        <w:rPr>
          <w:rFonts w:ascii="Verdana" w:eastAsia="Geomanist Light" w:hAnsi="Verdana" w:cs="Arial"/>
          <w:color w:val="000000" w:themeColor="text1"/>
          <w:lang w:val="es-MX"/>
        </w:rPr>
      </w:pPr>
    </w:p>
    <w:p w14:paraId="73B7F830" w14:textId="77777777" w:rsidR="00650C20" w:rsidRDefault="00650C20" w:rsidP="003B52E1">
      <w:pPr>
        <w:spacing w:after="0" w:line="240" w:lineRule="auto"/>
        <w:rPr>
          <w:rFonts w:ascii="Verdana" w:eastAsia="Geomanist Light" w:hAnsi="Verdana" w:cs="Arial"/>
          <w:color w:val="000000" w:themeColor="text1"/>
          <w:lang w:val="es-MX"/>
        </w:rPr>
      </w:pPr>
    </w:p>
    <w:p w14:paraId="23CFA6FC" w14:textId="77777777" w:rsidR="00650C20" w:rsidRDefault="00650C20" w:rsidP="003B52E1">
      <w:pPr>
        <w:spacing w:after="0" w:line="240" w:lineRule="auto"/>
        <w:rPr>
          <w:rFonts w:ascii="Verdana" w:eastAsia="Geomanist Light" w:hAnsi="Verdana" w:cs="Arial"/>
          <w:color w:val="000000" w:themeColor="text1"/>
          <w:lang w:val="es-MX"/>
        </w:rPr>
      </w:pPr>
    </w:p>
    <w:p w14:paraId="402E42A5" w14:textId="77777777" w:rsidR="00650C20" w:rsidRDefault="00650C20" w:rsidP="003B52E1">
      <w:pPr>
        <w:spacing w:after="0" w:line="240" w:lineRule="auto"/>
        <w:rPr>
          <w:rFonts w:ascii="Verdana" w:eastAsia="Geomanist Light" w:hAnsi="Verdana" w:cs="Arial"/>
          <w:color w:val="000000" w:themeColor="text1"/>
          <w:lang w:val="es-MX"/>
        </w:rPr>
      </w:pPr>
    </w:p>
    <w:p w14:paraId="53BD8E31" w14:textId="77777777" w:rsidR="00650C20" w:rsidRDefault="00650C20" w:rsidP="003B52E1">
      <w:pPr>
        <w:spacing w:after="0" w:line="240" w:lineRule="auto"/>
        <w:rPr>
          <w:rFonts w:ascii="Verdana" w:eastAsia="Geomanist Light" w:hAnsi="Verdana" w:cs="Arial"/>
          <w:color w:val="000000" w:themeColor="text1"/>
          <w:lang w:val="es-MX"/>
        </w:rPr>
      </w:pPr>
    </w:p>
    <w:p w14:paraId="147CEF7A" w14:textId="77777777" w:rsidR="00650C20" w:rsidRDefault="00650C20" w:rsidP="003B52E1">
      <w:pPr>
        <w:spacing w:after="0" w:line="240" w:lineRule="auto"/>
        <w:rPr>
          <w:rFonts w:ascii="Verdana" w:eastAsia="Geomanist Light" w:hAnsi="Verdana" w:cs="Arial"/>
          <w:color w:val="000000" w:themeColor="text1"/>
          <w:lang w:val="es-MX"/>
        </w:rPr>
      </w:pPr>
    </w:p>
    <w:p w14:paraId="34332305" w14:textId="77777777" w:rsidR="00650C20" w:rsidRDefault="00650C20" w:rsidP="003B52E1">
      <w:pPr>
        <w:spacing w:after="0" w:line="240" w:lineRule="auto"/>
        <w:rPr>
          <w:rFonts w:ascii="Verdana" w:eastAsia="Geomanist Light" w:hAnsi="Verdana" w:cs="Arial"/>
          <w:color w:val="000000" w:themeColor="text1"/>
          <w:lang w:val="es-MX"/>
        </w:rPr>
      </w:pPr>
    </w:p>
    <w:p w14:paraId="4E42C945" w14:textId="77777777" w:rsidR="00650C20" w:rsidRDefault="00650C20" w:rsidP="003B52E1">
      <w:pPr>
        <w:spacing w:after="0" w:line="240" w:lineRule="auto"/>
        <w:rPr>
          <w:rFonts w:ascii="Verdana" w:eastAsia="Geomanist Light" w:hAnsi="Verdana" w:cs="Arial"/>
          <w:color w:val="000000" w:themeColor="text1"/>
          <w:lang w:val="es-MX"/>
        </w:rPr>
      </w:pPr>
    </w:p>
    <w:p w14:paraId="1E4E3766" w14:textId="77777777" w:rsidR="00650C20" w:rsidRDefault="00650C20" w:rsidP="003B52E1">
      <w:pPr>
        <w:spacing w:after="0" w:line="240" w:lineRule="auto"/>
        <w:rPr>
          <w:rFonts w:ascii="Verdana" w:eastAsia="Geomanist Light" w:hAnsi="Verdana" w:cs="Arial"/>
          <w:color w:val="000000" w:themeColor="text1"/>
          <w:lang w:val="es-MX"/>
        </w:rPr>
      </w:pPr>
    </w:p>
    <w:p w14:paraId="3335BA59" w14:textId="77777777" w:rsidR="00650C20" w:rsidRDefault="00650C20" w:rsidP="003B52E1">
      <w:pPr>
        <w:spacing w:after="0" w:line="240" w:lineRule="auto"/>
        <w:rPr>
          <w:rFonts w:ascii="Verdana" w:eastAsia="Geomanist Light" w:hAnsi="Verdana" w:cs="Arial"/>
          <w:color w:val="000000" w:themeColor="text1"/>
          <w:lang w:val="es-MX"/>
        </w:rPr>
      </w:pPr>
    </w:p>
    <w:p w14:paraId="7C54A25C" w14:textId="77777777" w:rsidR="00650C20" w:rsidRDefault="00650C20" w:rsidP="003B52E1">
      <w:pPr>
        <w:spacing w:after="0" w:line="240" w:lineRule="auto"/>
        <w:rPr>
          <w:rFonts w:ascii="Verdana" w:eastAsia="Geomanist Light" w:hAnsi="Verdana" w:cs="Arial"/>
          <w:color w:val="000000" w:themeColor="text1"/>
          <w:lang w:val="es-MX"/>
        </w:rPr>
      </w:pPr>
    </w:p>
    <w:p w14:paraId="34292342" w14:textId="77777777" w:rsidR="00650C20" w:rsidRDefault="00650C20" w:rsidP="003B52E1">
      <w:pPr>
        <w:spacing w:after="0" w:line="240" w:lineRule="auto"/>
        <w:rPr>
          <w:rFonts w:ascii="Verdana" w:eastAsia="Geomanist Light" w:hAnsi="Verdana" w:cs="Arial"/>
          <w:color w:val="000000" w:themeColor="text1"/>
          <w:lang w:val="es-MX"/>
        </w:rPr>
      </w:pPr>
    </w:p>
    <w:p w14:paraId="75819E3E" w14:textId="77777777" w:rsidR="00650C20" w:rsidRDefault="00650C20" w:rsidP="003B52E1">
      <w:pPr>
        <w:spacing w:after="0" w:line="240" w:lineRule="auto"/>
        <w:rPr>
          <w:rFonts w:ascii="Verdana" w:eastAsia="Geomanist Light" w:hAnsi="Verdana" w:cs="Arial"/>
          <w:color w:val="000000" w:themeColor="text1"/>
          <w:lang w:val="es-MX"/>
        </w:rPr>
      </w:pPr>
    </w:p>
    <w:p w14:paraId="3F646CD8" w14:textId="77777777" w:rsidR="00650C20" w:rsidRDefault="00650C20" w:rsidP="003B52E1">
      <w:pPr>
        <w:spacing w:after="0" w:line="240" w:lineRule="auto"/>
        <w:rPr>
          <w:rFonts w:ascii="Verdana" w:eastAsia="Geomanist Light" w:hAnsi="Verdana" w:cs="Arial"/>
          <w:color w:val="000000" w:themeColor="text1"/>
          <w:lang w:val="es-MX"/>
        </w:rPr>
      </w:pPr>
    </w:p>
    <w:p w14:paraId="6C1C7FEF" w14:textId="0AB07177" w:rsidR="003B52E1" w:rsidRPr="00937858" w:rsidRDefault="00902107" w:rsidP="003B52E1">
      <w:pPr>
        <w:spacing w:after="0" w:line="240" w:lineRule="auto"/>
        <w:rPr>
          <w:rFonts w:ascii="Verdana" w:eastAsia="Geomanist Light" w:hAnsi="Verdana" w:cs="Arial"/>
          <w:color w:val="000000" w:themeColor="text1"/>
          <w:lang w:val="es-MX"/>
        </w:rPr>
      </w:pPr>
      <w:r>
        <w:rPr>
          <w:rFonts w:ascii="Verdana" w:eastAsia="Geomanist Light" w:hAnsi="Verdana" w:cs="Arial"/>
          <w:noProof/>
          <w:color w:val="000000" w:themeColor="text1"/>
          <w:lang w:val="es-MX"/>
        </w:rPr>
        <w:lastRenderedPageBreak/>
        <w:drawing>
          <wp:anchor distT="0" distB="0" distL="114300" distR="114300" simplePos="0" relativeHeight="251658240" behindDoc="0" locked="0" layoutInCell="1" allowOverlap="1" wp14:anchorId="3790B210" wp14:editId="2048C461">
            <wp:simplePos x="0" y="0"/>
            <wp:positionH relativeFrom="column">
              <wp:posOffset>3459368</wp:posOffset>
            </wp:positionH>
            <wp:positionV relativeFrom="paragraph">
              <wp:posOffset>374</wp:posOffset>
            </wp:positionV>
            <wp:extent cx="2828925" cy="797560"/>
            <wp:effectExtent l="0" t="0" r="9525" b="2540"/>
            <wp:wrapSquare wrapText="bothSides"/>
            <wp:docPr id="50343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2E1" w:rsidRPr="00937858">
        <w:rPr>
          <w:rFonts w:ascii="Verdana" w:eastAsia="Geomanist Light" w:hAnsi="Verdana" w:cs="Arial"/>
          <w:color w:val="000000" w:themeColor="text1"/>
          <w:lang w:val="es-MX"/>
        </w:rPr>
        <w:t>Bogotá D.C., </w:t>
      </w:r>
      <w:r w:rsidR="00C46C01">
        <w:rPr>
          <w:rFonts w:ascii="Verdana" w:eastAsia="Geomanist Light" w:hAnsi="Verdana" w:cs="Arial"/>
          <w:color w:val="000000" w:themeColor="text1"/>
          <w:lang w:val="es-MX"/>
        </w:rPr>
        <w:t>31</w:t>
      </w:r>
      <w:r w:rsidR="003B52E1" w:rsidRPr="00937858">
        <w:rPr>
          <w:rFonts w:ascii="Verdana" w:eastAsia="Geomanist Light" w:hAnsi="Verdana" w:cs="Arial"/>
          <w:color w:val="000000" w:themeColor="text1"/>
          <w:lang w:val="es-MX"/>
        </w:rPr>
        <w:t xml:space="preserve"> de </w:t>
      </w:r>
      <w:r w:rsidR="00C46C01">
        <w:rPr>
          <w:rFonts w:ascii="Verdana" w:eastAsia="Geomanist Light" w:hAnsi="Verdana" w:cs="Arial"/>
          <w:color w:val="000000" w:themeColor="text1"/>
          <w:lang w:val="es-MX"/>
        </w:rPr>
        <w:t>Julio</w:t>
      </w:r>
      <w:r w:rsidR="003B52E1" w:rsidRPr="00937858">
        <w:rPr>
          <w:rFonts w:ascii="Verdana" w:eastAsia="Geomanist Light" w:hAnsi="Verdana" w:cs="Arial"/>
          <w:color w:val="000000" w:themeColor="text1"/>
          <w:lang w:val="es-MX"/>
        </w:rPr>
        <w:t xml:space="preserve"> de </w:t>
      </w:r>
      <w:r w:rsidR="00C46C01">
        <w:rPr>
          <w:rFonts w:ascii="Verdana" w:eastAsia="Geomanist Light" w:hAnsi="Verdana" w:cs="Arial"/>
          <w:color w:val="000000" w:themeColor="text1"/>
          <w:lang w:val="es-MX"/>
        </w:rPr>
        <w:t>2024</w:t>
      </w:r>
    </w:p>
    <w:p w14:paraId="1C64E318" w14:textId="77777777" w:rsidR="003B52E1" w:rsidRPr="00937858" w:rsidRDefault="003B52E1" w:rsidP="003B52E1">
      <w:pPr>
        <w:spacing w:after="0" w:line="240" w:lineRule="auto"/>
        <w:jc w:val="both"/>
        <w:rPr>
          <w:rFonts w:ascii="Verdana" w:eastAsia="Calibri" w:hAnsi="Verdana" w:cs="Arial"/>
          <w:color w:val="000000" w:themeColor="text1"/>
          <w:lang w:val="es-ES"/>
        </w:rPr>
      </w:pPr>
    </w:p>
    <w:p w14:paraId="6568DF84" w14:textId="7E521701" w:rsidR="003B52E1" w:rsidRPr="00937858" w:rsidRDefault="003B52E1" w:rsidP="003B52E1">
      <w:pPr>
        <w:spacing w:after="0" w:line="240" w:lineRule="auto"/>
        <w:jc w:val="both"/>
        <w:rPr>
          <w:rFonts w:ascii="Verdana" w:eastAsia="Calibri" w:hAnsi="Verdana" w:cs="Arial"/>
          <w:color w:val="000000" w:themeColor="text1"/>
          <w:lang w:val="es-ES" w:eastAsia="es-ES"/>
        </w:rPr>
      </w:pPr>
      <w:r w:rsidRPr="00937858">
        <w:rPr>
          <w:rFonts w:ascii="Verdana" w:eastAsia="Calibri" w:hAnsi="Verdana" w:cs="Arial"/>
          <w:color w:val="000000" w:themeColor="text1"/>
          <w:lang w:val="es-ES" w:eastAsia="es-ES"/>
        </w:rPr>
        <w:t>Señor</w:t>
      </w:r>
    </w:p>
    <w:p w14:paraId="0353B5F4" w14:textId="77777777" w:rsidR="003B52E1" w:rsidRPr="00937858" w:rsidRDefault="003B52E1" w:rsidP="003B52E1">
      <w:pPr>
        <w:spacing w:after="0" w:line="240" w:lineRule="auto"/>
        <w:rPr>
          <w:rFonts w:ascii="Verdana" w:eastAsia="Calibri" w:hAnsi="Verdana" w:cs="Arial"/>
          <w:b/>
          <w:color w:val="000000" w:themeColor="text1"/>
          <w:lang w:val="es-ES_tradnl" w:eastAsia="es-ES_tradnl"/>
        </w:rPr>
      </w:pPr>
      <w:r w:rsidRPr="00937858">
        <w:rPr>
          <w:rFonts w:ascii="Verdana" w:eastAsia="Calibri" w:hAnsi="Verdana" w:cs="Arial"/>
          <w:b/>
          <w:color w:val="000000" w:themeColor="text1"/>
          <w:lang w:val="es-ES_tradnl" w:eastAsia="es-ES_tradnl"/>
        </w:rPr>
        <w:t xml:space="preserve">Andrés Mauricio Quiceno Arenas </w:t>
      </w:r>
    </w:p>
    <w:p w14:paraId="3D7813CE" w14:textId="77777777" w:rsidR="003B52E1" w:rsidRPr="00937858" w:rsidRDefault="00000000" w:rsidP="003B52E1">
      <w:pPr>
        <w:spacing w:after="0" w:line="240" w:lineRule="auto"/>
        <w:rPr>
          <w:rFonts w:ascii="Verdana" w:eastAsia="Calibri" w:hAnsi="Verdana" w:cs="Arial"/>
          <w:color w:val="000000" w:themeColor="text1"/>
          <w:u w:val="single"/>
          <w:lang w:val="es-ES" w:eastAsia="es-ES"/>
        </w:rPr>
      </w:pPr>
      <w:hyperlink r:id="rId11" w:history="1">
        <w:r w:rsidR="003B52E1" w:rsidRPr="00937858">
          <w:rPr>
            <w:rStyle w:val="Hipervnculo"/>
            <w:rFonts w:ascii="Verdana" w:eastAsia="Calibri" w:hAnsi="Verdana" w:cs="Arial"/>
            <w:lang w:val="es-ES" w:eastAsia="es-ES"/>
          </w:rPr>
          <w:t>andres.quiceno@aqconsultorias.com</w:t>
        </w:r>
      </w:hyperlink>
    </w:p>
    <w:p w14:paraId="429C883A" w14:textId="2E497102" w:rsidR="003B52E1" w:rsidRPr="00937858" w:rsidRDefault="003B52E1" w:rsidP="003B52E1">
      <w:pPr>
        <w:spacing w:after="0" w:line="240" w:lineRule="auto"/>
        <w:rPr>
          <w:rFonts w:ascii="Verdana" w:eastAsia="Calibri" w:hAnsi="Verdana" w:cs="Arial"/>
          <w:b/>
          <w:bCs/>
          <w:color w:val="000000" w:themeColor="text1"/>
          <w:lang w:val="es-ES" w:eastAsia="es-ES"/>
        </w:rPr>
      </w:pPr>
      <w:r w:rsidRPr="00937858">
        <w:rPr>
          <w:rFonts w:ascii="Verdana" w:eastAsia="Calibri" w:hAnsi="Verdana" w:cs="Arial"/>
          <w:color w:val="000000" w:themeColor="text1"/>
          <w:lang w:val="es-ES" w:eastAsia="es-ES"/>
        </w:rPr>
        <w:t>Armenia, Quindío</w:t>
      </w:r>
    </w:p>
    <w:p w14:paraId="771EA539" w14:textId="77777777" w:rsidR="003B52E1" w:rsidRPr="00937858" w:rsidRDefault="003B52E1" w:rsidP="003B52E1">
      <w:pPr>
        <w:spacing w:after="0" w:line="240" w:lineRule="auto"/>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B52E1" w:rsidRPr="00937858" w14:paraId="70150C8B" w14:textId="77777777" w:rsidTr="00181CE5">
        <w:trPr>
          <w:trHeight w:val="538"/>
        </w:trPr>
        <w:tc>
          <w:tcPr>
            <w:tcW w:w="2689" w:type="dxa"/>
          </w:tcPr>
          <w:p w14:paraId="6DB56EF2" w14:textId="77777777" w:rsidR="003B52E1" w:rsidRPr="00937858" w:rsidRDefault="003B52E1" w:rsidP="00836ED5">
            <w:pPr>
              <w:jc w:val="both"/>
              <w:rPr>
                <w:rFonts w:ascii="Verdana" w:eastAsia="Calibri" w:hAnsi="Verdana" w:cs="Arial"/>
                <w:b/>
                <w:bCs/>
                <w:color w:val="000000" w:themeColor="text1"/>
                <w:lang w:val="es-ES_tradnl" w:eastAsia="es-ES_tradnl"/>
              </w:rPr>
            </w:pPr>
          </w:p>
        </w:tc>
        <w:tc>
          <w:tcPr>
            <w:tcW w:w="6100" w:type="dxa"/>
          </w:tcPr>
          <w:p w14:paraId="646E21D6" w14:textId="77777777" w:rsidR="003B52E1" w:rsidRPr="00937858" w:rsidRDefault="003B52E1" w:rsidP="00836ED5">
            <w:pPr>
              <w:jc w:val="both"/>
              <w:rPr>
                <w:rFonts w:ascii="Verdana" w:eastAsia="Calibri" w:hAnsi="Verdana" w:cs="Arial"/>
                <w:b/>
                <w:bCs/>
                <w:color w:val="000000" w:themeColor="text1"/>
                <w:lang w:val="es-ES" w:eastAsia="es-ES"/>
              </w:rPr>
            </w:pPr>
            <w:r w:rsidRPr="00937858">
              <w:rPr>
                <w:rFonts w:ascii="Verdana" w:eastAsia="Calibri" w:hAnsi="Verdana" w:cs="Arial"/>
                <w:b/>
                <w:bCs/>
                <w:color w:val="000000" w:themeColor="text1"/>
                <w:lang w:val="es-ES" w:eastAsia="es-ES"/>
              </w:rPr>
              <w:t>Concepto C- 186 de 2024</w:t>
            </w:r>
          </w:p>
        </w:tc>
      </w:tr>
      <w:tr w:rsidR="003B52E1" w:rsidRPr="00937858" w14:paraId="2A3DA830" w14:textId="77777777" w:rsidTr="00836ED5">
        <w:trPr>
          <w:trHeight w:val="884"/>
        </w:trPr>
        <w:tc>
          <w:tcPr>
            <w:tcW w:w="2689" w:type="dxa"/>
          </w:tcPr>
          <w:p w14:paraId="728F2FB9" w14:textId="77777777" w:rsidR="003B52E1" w:rsidRPr="00937858" w:rsidRDefault="003B52E1" w:rsidP="00836ED5">
            <w:pPr>
              <w:jc w:val="both"/>
              <w:rPr>
                <w:rFonts w:ascii="Verdana" w:eastAsia="Calibri" w:hAnsi="Verdana" w:cs="Arial"/>
                <w:color w:val="000000" w:themeColor="text1"/>
                <w:lang w:val="es-ES_tradnl" w:eastAsia="es-ES_tradnl"/>
              </w:rPr>
            </w:pPr>
            <w:r w:rsidRPr="00937858">
              <w:rPr>
                <w:rFonts w:ascii="Verdana" w:eastAsia="Calibri" w:hAnsi="Verdana" w:cs="Arial"/>
                <w:b/>
                <w:color w:val="000000" w:themeColor="text1"/>
                <w:lang w:val="es-ES_tradnl" w:eastAsia="es-ES_tradnl"/>
              </w:rPr>
              <w:t>Temas:</w:t>
            </w:r>
            <w:r w:rsidRPr="00937858">
              <w:rPr>
                <w:rFonts w:ascii="Verdana" w:eastAsia="Calibri" w:hAnsi="Verdana" w:cs="Arial"/>
                <w:color w:val="000000" w:themeColor="text1"/>
                <w:lang w:val="es-ES_tradnl" w:eastAsia="es-ES_tradnl"/>
              </w:rPr>
              <w:t xml:space="preserve">                   </w:t>
            </w:r>
          </w:p>
        </w:tc>
        <w:tc>
          <w:tcPr>
            <w:tcW w:w="6100" w:type="dxa"/>
          </w:tcPr>
          <w:p w14:paraId="2DDDDC68" w14:textId="0014C59C" w:rsidR="003B52E1" w:rsidRDefault="003B52E1" w:rsidP="00EF4133">
            <w:pPr>
              <w:spacing w:line="276" w:lineRule="auto"/>
              <w:jc w:val="both"/>
              <w:rPr>
                <w:rFonts w:ascii="Verdana" w:eastAsia="Calibri" w:hAnsi="Verdana" w:cs="Arial"/>
                <w:color w:val="000000" w:themeColor="text1"/>
                <w:lang w:val="es-ES" w:eastAsia="es-ES"/>
              </w:rPr>
            </w:pPr>
            <w:r w:rsidRPr="00937858">
              <w:rPr>
                <w:rFonts w:ascii="Verdana" w:eastAsia="Calibri" w:hAnsi="Verdana" w:cs="Arial"/>
                <w:color w:val="000000" w:themeColor="text1"/>
                <w:lang w:val="es-ES_tradnl" w:eastAsia="es-ES"/>
              </w:rPr>
              <w:t xml:space="preserve">CONTRATO DE CONCESIÓN ‒ Noción – Objeto – Características / </w:t>
            </w:r>
            <w:r w:rsidRPr="00937858">
              <w:rPr>
                <w:rFonts w:ascii="Verdana" w:eastAsia="Calibri" w:hAnsi="Verdana" w:cs="Arial"/>
                <w:color w:val="000000" w:themeColor="text1"/>
                <w:lang w:eastAsia="es-ES"/>
              </w:rPr>
              <w:t xml:space="preserve">ASOCIACIONES PÚBLICO PRIVADAS – Formas de colaboración / ASOCIACIONES PÚBLICO PRIVADAS – Concepto – Ley 1508 de 2012 / ASOCIACIONES PÚBLICO PRIVADAS – Normativa – Ley 1508 de 2012 – </w:t>
            </w:r>
            <w:r w:rsidR="00EF4133">
              <w:rPr>
                <w:rFonts w:ascii="Verdana" w:eastAsia="Calibri" w:hAnsi="Verdana" w:cs="Arial"/>
                <w:color w:val="000000" w:themeColor="text1"/>
                <w:lang w:eastAsia="es-ES"/>
              </w:rPr>
              <w:t xml:space="preserve">Contrato interadministrativo </w:t>
            </w:r>
            <w:r w:rsidRPr="00937858">
              <w:rPr>
                <w:rFonts w:ascii="Verdana" w:eastAsia="Calibri" w:hAnsi="Verdana" w:cs="Arial"/>
                <w:color w:val="000000" w:themeColor="text1"/>
                <w:lang w:eastAsia="es-ES"/>
              </w:rPr>
              <w:t xml:space="preserve">– Improcedencia de contratación directa </w:t>
            </w:r>
          </w:p>
          <w:p w14:paraId="3A354FA8" w14:textId="77777777" w:rsidR="00EF4133" w:rsidRPr="00937858" w:rsidRDefault="00EF4133" w:rsidP="00EF4133">
            <w:pPr>
              <w:spacing w:line="276" w:lineRule="auto"/>
              <w:jc w:val="both"/>
              <w:rPr>
                <w:rFonts w:ascii="Verdana" w:eastAsia="Calibri" w:hAnsi="Verdana" w:cs="Arial"/>
                <w:color w:val="000000" w:themeColor="text1"/>
                <w:lang w:val="es-ES" w:eastAsia="es-ES"/>
              </w:rPr>
            </w:pPr>
          </w:p>
        </w:tc>
      </w:tr>
      <w:tr w:rsidR="003B52E1" w:rsidRPr="00937858" w14:paraId="7F0B2519" w14:textId="77777777" w:rsidTr="00836ED5">
        <w:tc>
          <w:tcPr>
            <w:tcW w:w="2689" w:type="dxa"/>
          </w:tcPr>
          <w:p w14:paraId="1A6A1035" w14:textId="77777777" w:rsidR="003B52E1" w:rsidRPr="00937858" w:rsidRDefault="003B52E1" w:rsidP="00836ED5">
            <w:pPr>
              <w:jc w:val="both"/>
              <w:rPr>
                <w:rFonts w:ascii="Verdana" w:eastAsia="Calibri" w:hAnsi="Verdana" w:cs="Arial"/>
                <w:b/>
                <w:color w:val="000000" w:themeColor="text1"/>
                <w:lang w:val="es-ES_tradnl" w:eastAsia="es-ES_tradnl"/>
              </w:rPr>
            </w:pPr>
            <w:r w:rsidRPr="00937858">
              <w:rPr>
                <w:rFonts w:ascii="Verdana" w:eastAsia="Calibri" w:hAnsi="Verdana" w:cs="Arial"/>
                <w:b/>
                <w:color w:val="000000" w:themeColor="text1"/>
                <w:lang w:val="es-ES_tradnl" w:eastAsia="es-ES_tradnl"/>
              </w:rPr>
              <w:t>Radicación:</w:t>
            </w:r>
            <w:r w:rsidRPr="00937858">
              <w:rPr>
                <w:rFonts w:ascii="Verdana" w:eastAsia="Calibri" w:hAnsi="Verdana" w:cs="Arial"/>
                <w:color w:val="000000" w:themeColor="text1"/>
                <w:lang w:val="es-ES_tradnl" w:eastAsia="es-ES_tradnl"/>
              </w:rPr>
              <w:t xml:space="preserve">               </w:t>
            </w:r>
          </w:p>
        </w:tc>
        <w:tc>
          <w:tcPr>
            <w:tcW w:w="6100" w:type="dxa"/>
          </w:tcPr>
          <w:p w14:paraId="71FC81C4" w14:textId="77777777" w:rsidR="003B52E1" w:rsidRPr="00937858" w:rsidRDefault="003B52E1" w:rsidP="00836ED5">
            <w:pPr>
              <w:jc w:val="both"/>
              <w:rPr>
                <w:rFonts w:ascii="Verdana" w:eastAsia="Calibri" w:hAnsi="Verdana" w:cs="Arial"/>
                <w:color w:val="000000" w:themeColor="text1"/>
                <w:lang w:val="es-ES_tradnl" w:eastAsia="es-ES_tradnl"/>
              </w:rPr>
            </w:pPr>
            <w:r w:rsidRPr="00937858">
              <w:rPr>
                <w:rFonts w:ascii="Verdana" w:eastAsia="Calibri" w:hAnsi="Verdana" w:cs="Arial"/>
                <w:color w:val="000000" w:themeColor="text1"/>
                <w:lang w:val="es-ES_tradnl" w:eastAsia="es-ES_tradnl"/>
              </w:rPr>
              <w:t>Respuesta a consulta con radicado No. P20240618006193</w:t>
            </w:r>
          </w:p>
        </w:tc>
      </w:tr>
    </w:tbl>
    <w:p w14:paraId="699B3BAC" w14:textId="77777777" w:rsidR="003B52E1" w:rsidRPr="00937858" w:rsidRDefault="003B52E1" w:rsidP="003B52E1">
      <w:pPr>
        <w:spacing w:after="0" w:line="240" w:lineRule="auto"/>
        <w:jc w:val="both"/>
        <w:rPr>
          <w:rFonts w:ascii="Verdana" w:eastAsia="Calibri" w:hAnsi="Verdana" w:cs="Arial"/>
          <w:color w:val="000000" w:themeColor="text1"/>
          <w:lang w:val="es-ES_tradnl" w:eastAsia="es-ES_tradnl"/>
        </w:rPr>
      </w:pPr>
    </w:p>
    <w:p w14:paraId="034D1E9D" w14:textId="77777777" w:rsidR="003B52E1" w:rsidRPr="00937858" w:rsidRDefault="003B52E1" w:rsidP="003B52E1">
      <w:pPr>
        <w:spacing w:after="0" w:line="240" w:lineRule="auto"/>
        <w:jc w:val="both"/>
        <w:rPr>
          <w:rFonts w:ascii="Verdana" w:eastAsia="Calibri" w:hAnsi="Verdana" w:cs="Arial"/>
          <w:color w:val="000000" w:themeColor="text1"/>
          <w:lang w:val="es-ES_tradnl" w:eastAsia="es-ES_tradnl"/>
        </w:rPr>
      </w:pPr>
    </w:p>
    <w:p w14:paraId="409C1A71" w14:textId="77777777" w:rsidR="003B52E1" w:rsidRPr="00937858" w:rsidRDefault="003B52E1" w:rsidP="003B52E1">
      <w:pPr>
        <w:spacing w:after="0" w:line="276" w:lineRule="auto"/>
        <w:jc w:val="both"/>
        <w:rPr>
          <w:rFonts w:ascii="Verdana" w:eastAsia="Calibri" w:hAnsi="Verdana" w:cs="Arial"/>
          <w:color w:val="000000" w:themeColor="text1"/>
          <w:lang w:val="es-ES" w:eastAsia="es-ES"/>
        </w:rPr>
      </w:pPr>
      <w:r w:rsidRPr="00937858">
        <w:rPr>
          <w:rFonts w:ascii="Verdana" w:eastAsia="Calibri" w:hAnsi="Verdana" w:cs="Arial"/>
          <w:color w:val="000000" w:themeColor="text1"/>
          <w:lang w:val="es-ES" w:eastAsia="es-ES"/>
        </w:rPr>
        <w:t xml:space="preserve">Estimado señor Quiceno: </w:t>
      </w:r>
    </w:p>
    <w:p w14:paraId="3FAF3DBD" w14:textId="77777777" w:rsidR="003B52E1" w:rsidRPr="00937858" w:rsidRDefault="003B52E1" w:rsidP="003B52E1">
      <w:pPr>
        <w:tabs>
          <w:tab w:val="left" w:pos="3768"/>
        </w:tabs>
        <w:spacing w:after="0" w:line="276" w:lineRule="auto"/>
        <w:jc w:val="both"/>
        <w:rPr>
          <w:rFonts w:ascii="Verdana" w:eastAsia="Calibri" w:hAnsi="Verdana" w:cs="Arial"/>
          <w:color w:val="000000" w:themeColor="text1"/>
          <w:lang w:val="es-ES" w:eastAsia="es-ES"/>
        </w:rPr>
      </w:pPr>
      <w:r w:rsidRPr="00937858">
        <w:rPr>
          <w:rFonts w:ascii="Verdana" w:eastAsia="Calibri" w:hAnsi="Verdana" w:cs="Arial"/>
          <w:color w:val="000000" w:themeColor="text1"/>
          <w:lang w:val="es-ES" w:eastAsia="es-ES"/>
        </w:rPr>
        <w:tab/>
      </w:r>
    </w:p>
    <w:p w14:paraId="704C6630" w14:textId="6512FE11" w:rsidR="003B52E1" w:rsidRPr="00181CE5" w:rsidRDefault="003B52E1" w:rsidP="00181CE5">
      <w:pPr>
        <w:spacing w:after="120" w:line="276" w:lineRule="auto"/>
        <w:jc w:val="both"/>
        <w:rPr>
          <w:rFonts w:ascii="Verdana" w:eastAsia="Century Gothic" w:hAnsi="Verdana" w:cs="Century Gothic"/>
          <w:i/>
          <w:color w:val="000000" w:themeColor="text1"/>
        </w:rPr>
      </w:pPr>
      <w:r w:rsidRPr="00937858">
        <w:rPr>
          <w:rFonts w:ascii="Verdana" w:eastAsia="Calibri" w:hAnsi="Verdana" w:cs="Arial"/>
          <w:color w:val="000000" w:themeColor="text1"/>
          <w:lang w:val="es-ES" w:eastAsia="es-ES"/>
        </w:rPr>
        <w:t>En ejercicio de la competencia otorgada por los artículos 3, numeral 5º, y 11, numeral 8º, del Decreto Ley 4170 de 2011,</w:t>
      </w:r>
      <w:r w:rsidRPr="00937858">
        <w:rPr>
          <w:rFonts w:ascii="Verdana" w:eastAsia="Arial MT" w:hAnsi="Verdana" w:cs="Arial MT"/>
          <w:color w:val="000000" w:themeColor="text1"/>
          <w:lang w:val="es-ES" w:eastAsia="es-ES"/>
        </w:rPr>
        <w:t xml:space="preserve"> </w:t>
      </w:r>
      <w:r w:rsidRPr="00937858">
        <w:rPr>
          <w:rFonts w:ascii="Verdana" w:hAnsi="Verdana" w:cs="Arial"/>
          <w:color w:val="000000" w:themeColor="text1"/>
        </w:rPr>
        <w:t xml:space="preserve">así como lo establecido en el artículo 4 de la Resolución 1707 de 2018 expedida por esta Entidad, </w:t>
      </w:r>
      <w:r w:rsidRPr="00937858">
        <w:rPr>
          <w:rFonts w:ascii="Verdana" w:eastAsia="Calibri" w:hAnsi="Verdana" w:cs="Arial"/>
          <w:color w:val="000000" w:themeColor="text1"/>
          <w:lang w:val="es-ES" w:eastAsia="es-ES"/>
        </w:rPr>
        <w:t xml:space="preserve">la Agencia Nacional de Contratación Pública – Colombia Compra Eficiente– responde su solicitud de consulta de fecha 18 de junio de 2024, en la cual manifiesta lo siguiente: </w:t>
      </w:r>
      <w:bookmarkStart w:id="1" w:name="_Hlk95313578"/>
      <w:r w:rsidRPr="00181CE5">
        <w:rPr>
          <w:rFonts w:ascii="Verdana" w:eastAsia="Century Gothic" w:hAnsi="Verdana" w:cs="Century Gothic"/>
          <w:i/>
          <w:color w:val="000000" w:themeColor="text1"/>
          <w:lang w:val="es-ES"/>
        </w:rPr>
        <w:t>“</w:t>
      </w:r>
      <w:bookmarkEnd w:id="1"/>
      <w:r w:rsidRPr="00181CE5">
        <w:rPr>
          <w:rFonts w:ascii="Verdana" w:eastAsia="Century Gothic" w:hAnsi="Verdana" w:cs="Century Gothic"/>
          <w:i/>
          <w:color w:val="000000" w:themeColor="text1"/>
        </w:rPr>
        <w:t>¿Es viable celebrar a través de la modalidad de contratación directa, por la causal contrato interadministrativo, un contrato de concesión, entre dos entidades estatales?</w:t>
      </w:r>
      <w:r w:rsidR="00EE4A89" w:rsidRPr="00181CE5">
        <w:rPr>
          <w:rFonts w:ascii="Verdana" w:eastAsia="Century Gothic" w:hAnsi="Verdana" w:cs="Century Gothic"/>
          <w:i/>
          <w:color w:val="000000" w:themeColor="text1"/>
        </w:rPr>
        <w:t>”.</w:t>
      </w:r>
    </w:p>
    <w:p w14:paraId="1EDFFEC2" w14:textId="77777777" w:rsidR="003B52E1" w:rsidRPr="00937858" w:rsidRDefault="003B52E1" w:rsidP="003B52E1">
      <w:pPr>
        <w:spacing w:after="120" w:line="276" w:lineRule="auto"/>
        <w:ind w:firstLine="709"/>
        <w:jc w:val="both"/>
        <w:rPr>
          <w:rFonts w:ascii="Verdana" w:eastAsia="Calibri" w:hAnsi="Verdana" w:cs="Arial"/>
          <w:color w:val="000000" w:themeColor="text1"/>
          <w:szCs w:val="24"/>
          <w:lang w:val="es-ES_tradnl" w:eastAsia="es-ES_tradnl"/>
        </w:rPr>
      </w:pPr>
      <w:r w:rsidRPr="00937858">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w:t>
      </w:r>
      <w:r w:rsidRPr="00937858">
        <w:rPr>
          <w:rFonts w:ascii="Verdana" w:eastAsia="Calibri" w:hAnsi="Verdana" w:cs="Arial"/>
          <w:color w:val="000000" w:themeColor="text1"/>
          <w:lang w:val="es-ES" w:eastAsia="es-ES"/>
        </w:rPr>
        <w:lastRenderedPageBreak/>
        <w:t xml:space="preserve">los demás participantes de la contratación pública. Esta competencia de interpretación de normas generales, por definición, no puede extenderse a la resolución de controversias, ni a brindar asesorías sobre casos puntuales. </w:t>
      </w:r>
      <w:r w:rsidRPr="00937858">
        <w:rPr>
          <w:rFonts w:ascii="Verdana" w:eastAsia="Calibri" w:hAnsi="Verdana" w:cs="Arial"/>
          <w:color w:val="000000" w:themeColor="text1"/>
          <w:szCs w:val="24"/>
          <w:lang w:val="es-ES_tradnl" w:eastAsia="es-ES_tradnl"/>
        </w:rPr>
        <w:tab/>
      </w:r>
    </w:p>
    <w:p w14:paraId="123D146C" w14:textId="77777777" w:rsidR="003B52E1" w:rsidRPr="00937858" w:rsidRDefault="003B52E1" w:rsidP="003B52E1">
      <w:pPr>
        <w:spacing w:after="0" w:line="276" w:lineRule="auto"/>
        <w:ind w:firstLine="709"/>
        <w:jc w:val="both"/>
        <w:rPr>
          <w:rFonts w:ascii="Verdana" w:eastAsia="Calibri" w:hAnsi="Verdana" w:cs="Arial"/>
          <w:color w:val="000000" w:themeColor="text1"/>
          <w:lang w:val="es-ES" w:eastAsia="es-ES"/>
        </w:rPr>
      </w:pPr>
      <w:r w:rsidRPr="00937858">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4C4532B3" w14:textId="77777777" w:rsidR="003B52E1" w:rsidRPr="00937858" w:rsidRDefault="003B52E1" w:rsidP="003B52E1">
      <w:pPr>
        <w:spacing w:after="0" w:line="276" w:lineRule="auto"/>
        <w:ind w:firstLine="709"/>
        <w:jc w:val="both"/>
        <w:rPr>
          <w:rFonts w:ascii="Verdana" w:eastAsia="Calibri" w:hAnsi="Verdana" w:cs="Arial"/>
          <w:color w:val="000000" w:themeColor="text1"/>
          <w:lang w:val="es-ES" w:eastAsia="es-ES"/>
        </w:rPr>
      </w:pPr>
    </w:p>
    <w:p w14:paraId="15B6D11A" w14:textId="77777777" w:rsidR="003B52E1" w:rsidRPr="00937858" w:rsidRDefault="003B52E1" w:rsidP="003B52E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937858">
        <w:rPr>
          <w:rFonts w:ascii="Verdana" w:eastAsia="Century Gothic" w:hAnsi="Verdana" w:cs="Century Gothic"/>
          <w:b/>
          <w:bCs/>
          <w:color w:val="000000" w:themeColor="text1"/>
        </w:rPr>
        <w:t>Problema planteado:</w:t>
      </w:r>
    </w:p>
    <w:p w14:paraId="21807E48" w14:textId="77777777" w:rsidR="003B52E1" w:rsidRPr="00937858" w:rsidRDefault="003B52E1" w:rsidP="003B52E1">
      <w:pPr>
        <w:tabs>
          <w:tab w:val="left" w:pos="426"/>
        </w:tabs>
        <w:spacing w:after="0" w:line="276" w:lineRule="auto"/>
        <w:jc w:val="both"/>
        <w:rPr>
          <w:rFonts w:ascii="Verdana" w:eastAsia="Century Gothic" w:hAnsi="Verdana" w:cs="Century Gothic"/>
          <w:color w:val="000000" w:themeColor="text1"/>
          <w:lang w:val="es-ES"/>
        </w:rPr>
      </w:pPr>
    </w:p>
    <w:p w14:paraId="06DDACA6" w14:textId="6D8A860D" w:rsidR="00EE4A89" w:rsidRPr="00937858" w:rsidRDefault="003B52E1" w:rsidP="00EE4A89">
      <w:pPr>
        <w:spacing w:after="120" w:line="276" w:lineRule="auto"/>
        <w:jc w:val="both"/>
        <w:rPr>
          <w:rFonts w:ascii="Verdana" w:eastAsia="Century Gothic" w:hAnsi="Verdana" w:cs="Century Gothic"/>
          <w:i/>
          <w:iCs/>
          <w:color w:val="000000" w:themeColor="text1"/>
        </w:rPr>
      </w:pPr>
      <w:r w:rsidRPr="00937858">
        <w:rPr>
          <w:rFonts w:ascii="Verdana" w:eastAsia="Century Gothic" w:hAnsi="Verdana" w:cs="Century Gothic"/>
        </w:rPr>
        <w:t>De acuerdo con el contenido de su solicitud, esta Agencia resolverá el siguiente problema jurídicos:</w:t>
      </w:r>
      <w:r w:rsidRPr="00937858">
        <w:rPr>
          <w:rFonts w:ascii="Verdana" w:eastAsia="Century Gothic" w:hAnsi="Verdana" w:cs="Century Gothic"/>
          <w:color w:val="000000" w:themeColor="text1"/>
        </w:rPr>
        <w:t xml:space="preserve"> </w:t>
      </w:r>
      <w:r w:rsidR="00EE4A89" w:rsidRPr="00181CE5">
        <w:rPr>
          <w:rFonts w:ascii="Verdana" w:eastAsia="Century Gothic" w:hAnsi="Verdana" w:cs="Century Gothic"/>
          <w:color w:val="000000" w:themeColor="text1"/>
        </w:rPr>
        <w:t>¿Es viable celebrar</w:t>
      </w:r>
      <w:r w:rsidR="00BA78B6" w:rsidRPr="00181CE5">
        <w:rPr>
          <w:rFonts w:ascii="Verdana" w:eastAsia="Century Gothic" w:hAnsi="Verdana" w:cs="Century Gothic"/>
          <w:color w:val="000000" w:themeColor="text1"/>
        </w:rPr>
        <w:t xml:space="preserve"> de manera directa</w:t>
      </w:r>
      <w:r w:rsidR="0071139D" w:rsidRPr="00181CE5">
        <w:rPr>
          <w:rFonts w:ascii="Verdana" w:eastAsia="Century Gothic" w:hAnsi="Verdana" w:cs="Century Gothic"/>
          <w:color w:val="000000" w:themeColor="text1"/>
        </w:rPr>
        <w:t xml:space="preserve"> un contrato </w:t>
      </w:r>
      <w:r w:rsidR="00640161" w:rsidRPr="00181CE5">
        <w:rPr>
          <w:rFonts w:ascii="Verdana" w:eastAsia="Century Gothic" w:hAnsi="Verdana" w:cs="Century Gothic"/>
          <w:color w:val="000000" w:themeColor="text1"/>
        </w:rPr>
        <w:t>de concesión</w:t>
      </w:r>
      <w:r w:rsidR="0096061C" w:rsidRPr="00181CE5">
        <w:rPr>
          <w:rFonts w:ascii="Verdana" w:eastAsia="Century Gothic" w:hAnsi="Verdana" w:cs="Century Gothic"/>
          <w:color w:val="000000" w:themeColor="text1"/>
        </w:rPr>
        <w:t xml:space="preserve"> entre </w:t>
      </w:r>
      <w:r w:rsidR="00FC158F" w:rsidRPr="00181CE5">
        <w:rPr>
          <w:rFonts w:ascii="Verdana" w:eastAsia="Century Gothic" w:hAnsi="Verdana" w:cs="Century Gothic"/>
          <w:color w:val="000000" w:themeColor="text1"/>
        </w:rPr>
        <w:t>dos entidades estatales</w:t>
      </w:r>
      <w:r w:rsidR="00D2653B" w:rsidRPr="00181CE5">
        <w:rPr>
          <w:rFonts w:ascii="Verdana" w:eastAsia="Century Gothic" w:hAnsi="Verdana" w:cs="Century Gothic"/>
          <w:color w:val="000000" w:themeColor="text1"/>
        </w:rPr>
        <w:t>?</w:t>
      </w:r>
      <w:r w:rsidR="00EE4A89" w:rsidRPr="00181CE5">
        <w:rPr>
          <w:rFonts w:ascii="Verdana" w:eastAsia="Century Gothic" w:hAnsi="Verdana" w:cs="Century Gothic"/>
          <w:color w:val="000000" w:themeColor="text1"/>
        </w:rPr>
        <w:t xml:space="preserve"> </w:t>
      </w:r>
    </w:p>
    <w:p w14:paraId="5F8DC8BB" w14:textId="77777777" w:rsidR="003B52E1" w:rsidRPr="00937858" w:rsidRDefault="003B52E1" w:rsidP="003B52E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937858">
        <w:rPr>
          <w:rFonts w:ascii="Verdana" w:eastAsia="Century Gothic" w:hAnsi="Verdana" w:cs="Century Gothic"/>
          <w:b/>
          <w:bCs/>
          <w:color w:val="000000" w:themeColor="text1"/>
        </w:rPr>
        <w:t>Respuesta:</w:t>
      </w:r>
    </w:p>
    <w:p w14:paraId="5D5A9808" w14:textId="77777777" w:rsidR="003B52E1" w:rsidRPr="00937858" w:rsidRDefault="003B52E1" w:rsidP="003B52E1">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B52E1" w:rsidRPr="00937858" w14:paraId="0508AC82" w14:textId="77777777" w:rsidTr="00836ED5">
        <w:tc>
          <w:tcPr>
            <w:tcW w:w="8828" w:type="dxa"/>
            <w:shd w:val="clear" w:color="auto" w:fill="auto"/>
          </w:tcPr>
          <w:p w14:paraId="175EB7D5" w14:textId="13C27A93" w:rsidR="00631CF9" w:rsidRPr="00181CE5" w:rsidRDefault="00F1688F" w:rsidP="00631CF9">
            <w:pPr>
              <w:tabs>
                <w:tab w:val="left" w:pos="0"/>
              </w:tabs>
              <w:spacing w:after="120" w:line="276" w:lineRule="auto"/>
              <w:jc w:val="both"/>
              <w:rPr>
                <w:rFonts w:ascii="Verdana" w:eastAsia="Times New Roman" w:hAnsi="Verdana" w:cs="Arial"/>
                <w:lang w:eastAsia="es-CO"/>
              </w:rPr>
            </w:pPr>
            <w:r w:rsidRPr="00181CE5">
              <w:rPr>
                <w:rFonts w:ascii="Verdana" w:hAnsi="Verdana" w:cs="Arial"/>
              </w:rPr>
              <w:t xml:space="preserve">De conformidad con lo establecido en los artículos 3 </w:t>
            </w:r>
            <w:r w:rsidR="002F2B01" w:rsidRPr="00181CE5">
              <w:rPr>
                <w:rFonts w:ascii="Verdana" w:hAnsi="Verdana" w:cs="Arial"/>
              </w:rPr>
              <w:t xml:space="preserve">de la Ley 1508 de 2012 y </w:t>
            </w:r>
            <w:r w:rsidR="00631CF9" w:rsidRPr="00181CE5">
              <w:rPr>
                <w:rFonts w:ascii="Verdana" w:eastAsia="Times New Roman" w:hAnsi="Verdana" w:cs="Arial"/>
                <w:lang w:eastAsia="es-CO"/>
              </w:rPr>
              <w:t>2.2.2.1.4.1 del Decreto 1082 de 2015, el procedimiento de selección para proyectos de asociación público-privada de iniciativa pública el de licitación pública</w:t>
            </w:r>
            <w:r w:rsidR="00E63DF2" w:rsidRPr="00181CE5">
              <w:rPr>
                <w:rFonts w:ascii="Verdana" w:eastAsia="Times New Roman" w:hAnsi="Verdana" w:cs="Arial"/>
                <w:lang w:eastAsia="es-CO"/>
              </w:rPr>
              <w:t xml:space="preserve"> contemplado en el </w:t>
            </w:r>
            <w:r w:rsidR="00631CF9" w:rsidRPr="00181CE5">
              <w:rPr>
                <w:rFonts w:ascii="Verdana" w:eastAsia="Times New Roman" w:hAnsi="Verdana" w:cs="Arial"/>
                <w:lang w:eastAsia="es-CO"/>
              </w:rPr>
              <w:t>artículo 30 de la Ley 80 de 1993</w:t>
            </w:r>
            <w:r w:rsidR="00E63DF2" w:rsidRPr="00181CE5">
              <w:rPr>
                <w:rFonts w:ascii="Verdana" w:eastAsia="Times New Roman" w:hAnsi="Verdana" w:cs="Arial"/>
                <w:lang w:eastAsia="es-CO"/>
              </w:rPr>
              <w:t>. De conformidad con esto, para la celebración de contratos interadministrativos de concesión sometidos al régimen de asociaciones publico privada</w:t>
            </w:r>
            <w:r w:rsidR="00E776B2" w:rsidRPr="00181CE5">
              <w:rPr>
                <w:rFonts w:ascii="Verdana" w:eastAsia="Times New Roman" w:hAnsi="Verdana" w:cs="Arial"/>
                <w:lang w:eastAsia="es-CO"/>
              </w:rPr>
              <w:t>s</w:t>
            </w:r>
            <w:r w:rsidR="00E63DF2" w:rsidRPr="00181CE5">
              <w:rPr>
                <w:rFonts w:ascii="Verdana" w:eastAsia="Times New Roman" w:hAnsi="Verdana" w:cs="Arial"/>
                <w:lang w:eastAsia="es-CO"/>
              </w:rPr>
              <w:t xml:space="preserve"> establecido por la Ley 1508 de 2012, las entidades estatales que pretendan ser ejecutoras </w:t>
            </w:r>
            <w:r w:rsidR="00E776B2" w:rsidRPr="00181CE5">
              <w:rPr>
                <w:rFonts w:ascii="Verdana" w:eastAsia="Times New Roman" w:hAnsi="Verdana" w:cs="Arial"/>
                <w:lang w:eastAsia="es-CO"/>
              </w:rPr>
              <w:t>deberán participar en un proceso de licitación pública, al no resultar aplicable la causal del literal c) numeral 4 del artículo 2 de la Ley 1150 de 2007.</w:t>
            </w:r>
          </w:p>
          <w:p w14:paraId="0FB099CB" w14:textId="5E98913E" w:rsidR="003B52E1" w:rsidRPr="00937858" w:rsidRDefault="00E776B2" w:rsidP="00836ED5">
            <w:pPr>
              <w:spacing w:line="276" w:lineRule="auto"/>
              <w:jc w:val="both"/>
              <w:rPr>
                <w:rFonts w:ascii="Verdana" w:eastAsia="Calibri" w:hAnsi="Verdana" w:cs="Arial"/>
                <w:color w:val="000000" w:themeColor="text1"/>
                <w:lang w:val="es-ES"/>
              </w:rPr>
            </w:pPr>
            <w:r w:rsidRPr="00181CE5">
              <w:rPr>
                <w:rFonts w:ascii="Verdana" w:eastAsia="Calibri" w:hAnsi="Verdana" w:cs="Arial"/>
                <w:lang w:val="es-ES_tradnl"/>
              </w:rPr>
              <w:t xml:space="preserve"> </w:t>
            </w:r>
            <w:r w:rsidR="004109A3" w:rsidRPr="00181CE5">
              <w:rPr>
                <w:rFonts w:ascii="Verdana" w:eastAsia="Calibri" w:hAnsi="Verdana" w:cs="Arial"/>
                <w:lang w:val="es-ES_tradnl"/>
              </w:rPr>
              <w:t>T</w:t>
            </w:r>
            <w:r w:rsidRPr="00181CE5">
              <w:rPr>
                <w:rFonts w:ascii="Verdana" w:eastAsia="Calibri" w:hAnsi="Verdana" w:cs="Arial"/>
                <w:lang w:val="es-ES_tradnl"/>
              </w:rPr>
              <w:t xml:space="preserve">ratándose de </w:t>
            </w:r>
            <w:r w:rsidRPr="00181CE5">
              <w:rPr>
                <w:rFonts w:ascii="Verdana" w:eastAsia="Calibri" w:hAnsi="Verdana" w:cs="Arial"/>
              </w:rPr>
              <w:t xml:space="preserve">contratos de concesión </w:t>
            </w:r>
            <w:r w:rsidR="004109A3" w:rsidRPr="00181CE5">
              <w:rPr>
                <w:rFonts w:ascii="Verdana" w:eastAsia="Calibri" w:hAnsi="Verdana" w:cs="Arial"/>
              </w:rPr>
              <w:t xml:space="preserve">sometidos al Estatuto General de Contratación de la Administración Pública, </w:t>
            </w:r>
            <w:r w:rsidRPr="00181CE5">
              <w:rPr>
                <w:rFonts w:ascii="Verdana" w:eastAsia="Calibri" w:hAnsi="Verdana" w:cs="Arial"/>
              </w:rPr>
              <w:t>que no se rijan por la Ley 1508 de 2012, en principio, la modalidad de selección</w:t>
            </w:r>
            <w:r w:rsidR="004109A3" w:rsidRPr="00181CE5">
              <w:rPr>
                <w:rFonts w:ascii="Verdana" w:eastAsia="Calibri" w:hAnsi="Verdana" w:cs="Arial"/>
              </w:rPr>
              <w:t xml:space="preserve"> aplicable</w:t>
            </w:r>
            <w:r w:rsidRPr="00181CE5">
              <w:rPr>
                <w:rFonts w:ascii="Verdana" w:eastAsia="Calibri" w:hAnsi="Verdana" w:cs="Arial"/>
              </w:rPr>
              <w:t xml:space="preserve"> es la licitación pública, </w:t>
            </w:r>
            <w:r w:rsidR="004109A3" w:rsidRPr="00181CE5">
              <w:rPr>
                <w:rFonts w:ascii="Verdana" w:eastAsia="Calibri" w:hAnsi="Verdana" w:cs="Arial"/>
              </w:rPr>
              <w:t>procedimiento</w:t>
            </w:r>
            <w:r w:rsidRPr="00181CE5">
              <w:rPr>
                <w:rFonts w:ascii="Verdana" w:eastAsia="Calibri" w:hAnsi="Verdana" w:cs="Arial"/>
              </w:rPr>
              <w:t xml:space="preserve"> que aplica como regla general</w:t>
            </w:r>
            <w:r w:rsidR="004109A3" w:rsidRPr="00181CE5">
              <w:rPr>
                <w:rFonts w:ascii="Verdana" w:eastAsia="Calibri" w:hAnsi="Verdana" w:cs="Arial"/>
              </w:rPr>
              <w:t>.</w:t>
            </w:r>
            <w:r w:rsidRPr="00181CE5">
              <w:rPr>
                <w:rFonts w:ascii="Verdana" w:eastAsia="Calibri" w:hAnsi="Verdana" w:cs="Arial"/>
              </w:rPr>
              <w:t xml:space="preserve"> Sin embargo, se estima que también podrá considerarse la posibilidad de celebrar </w:t>
            </w:r>
            <w:r w:rsidR="00047A2F" w:rsidRPr="00181CE5">
              <w:rPr>
                <w:rFonts w:ascii="Verdana" w:eastAsia="Calibri" w:hAnsi="Verdana" w:cs="Arial"/>
              </w:rPr>
              <w:t>un</w:t>
            </w:r>
            <w:r w:rsidRPr="00181CE5">
              <w:rPr>
                <w:rFonts w:ascii="Verdana" w:eastAsia="Calibri" w:hAnsi="Verdana" w:cs="Arial"/>
              </w:rPr>
              <w:t xml:space="preserve"> contrato concesión  el que el contratista sea otra entidad estatal, aplicando la causal de contratación directa prevista en el literal c) del artículo 2, numeral 4 de la Ley 1150 de 2007,  siempre y cuando el objeto del contrato se relacione directamente con el objeto de la entidad ejecutora, caso en el cual corresponderá a la entidad contratante determinar la viabilidad jurídica, técnica y financiera del proyecto. </w:t>
            </w:r>
          </w:p>
        </w:tc>
      </w:tr>
    </w:tbl>
    <w:p w14:paraId="38CEADB3" w14:textId="77777777" w:rsidR="003B52E1" w:rsidRPr="00937858" w:rsidRDefault="003B52E1" w:rsidP="003B52E1">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6BEA87E3" w14:textId="77777777" w:rsidR="003B52E1" w:rsidRPr="00937858" w:rsidRDefault="003B52E1" w:rsidP="003B52E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937858">
        <w:rPr>
          <w:rFonts w:ascii="Verdana" w:eastAsia="Century Gothic" w:hAnsi="Verdana" w:cs="Century Gothic"/>
          <w:b/>
          <w:bCs/>
          <w:color w:val="000000" w:themeColor="text1"/>
        </w:rPr>
        <w:lastRenderedPageBreak/>
        <w:t>Razones de la respuesta:</w:t>
      </w:r>
    </w:p>
    <w:p w14:paraId="1F6C03D5" w14:textId="77777777" w:rsidR="003B52E1" w:rsidRPr="00937858" w:rsidRDefault="003B52E1" w:rsidP="003B52E1">
      <w:pPr>
        <w:spacing w:after="0" w:line="276" w:lineRule="auto"/>
        <w:jc w:val="both"/>
        <w:rPr>
          <w:rFonts w:ascii="Verdana" w:eastAsia="Calibri" w:hAnsi="Verdana" w:cs="Arial"/>
          <w:color w:val="000000" w:themeColor="text1"/>
          <w:lang w:val="es-ES"/>
        </w:rPr>
      </w:pPr>
    </w:p>
    <w:p w14:paraId="0DDBB94E" w14:textId="77777777" w:rsidR="003B52E1" w:rsidRPr="00937858" w:rsidRDefault="003B52E1" w:rsidP="003B52E1">
      <w:pPr>
        <w:spacing w:after="0" w:line="276" w:lineRule="auto"/>
        <w:jc w:val="both"/>
        <w:rPr>
          <w:rFonts w:ascii="Verdana" w:eastAsia="Calibri" w:hAnsi="Verdana" w:cs="Arial"/>
          <w:color w:val="000000" w:themeColor="text1"/>
          <w:lang w:val="es-ES"/>
        </w:rPr>
      </w:pPr>
      <w:r w:rsidRPr="00937858">
        <w:rPr>
          <w:rFonts w:ascii="Verdana" w:eastAsia="Calibri" w:hAnsi="Verdana" w:cs="Arial"/>
          <w:color w:val="000000" w:themeColor="text1"/>
          <w:lang w:val="es-ES"/>
        </w:rPr>
        <w:t xml:space="preserve">Lo anterior se sustenta en las siguientes consideraciones: </w:t>
      </w:r>
    </w:p>
    <w:p w14:paraId="3B6ADBE7" w14:textId="77777777" w:rsidR="0097721B" w:rsidRPr="00937858" w:rsidRDefault="0097721B" w:rsidP="00181CE5">
      <w:pPr>
        <w:spacing w:after="0"/>
        <w:jc w:val="both"/>
        <w:rPr>
          <w:rFonts w:ascii="Verdana" w:hAnsi="Verdana" w:cs="Arial"/>
        </w:rPr>
      </w:pPr>
    </w:p>
    <w:p w14:paraId="3FC25F1D" w14:textId="77777777" w:rsidR="00CB67C3" w:rsidRPr="00181CE5" w:rsidRDefault="003B52E1" w:rsidP="00CB67C3">
      <w:pPr>
        <w:pStyle w:val="Textoindependiente"/>
        <w:spacing w:line="276" w:lineRule="auto"/>
        <w:ind w:right="98"/>
        <w:jc w:val="both"/>
        <w:rPr>
          <w:rFonts w:ascii="Verdana" w:hAnsi="Verdana" w:cs="Arial"/>
        </w:rPr>
      </w:pPr>
      <w:r w:rsidRPr="00181CE5">
        <w:rPr>
          <w:rFonts w:ascii="Verdana" w:hAnsi="Verdana" w:cs="Arial"/>
        </w:rPr>
        <w:t>El</w:t>
      </w:r>
      <w:r w:rsidRPr="00181CE5">
        <w:rPr>
          <w:rFonts w:ascii="Verdana" w:hAnsi="Verdana" w:cs="Arial"/>
          <w:spacing w:val="1"/>
        </w:rPr>
        <w:t xml:space="preserve"> </w:t>
      </w:r>
      <w:r w:rsidRPr="00181CE5">
        <w:rPr>
          <w:rFonts w:ascii="Verdana" w:hAnsi="Verdana" w:cs="Arial"/>
        </w:rPr>
        <w:t>contrato</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concesión</w:t>
      </w:r>
      <w:r w:rsidRPr="00181CE5">
        <w:rPr>
          <w:rFonts w:ascii="Verdana" w:hAnsi="Verdana" w:cs="Arial"/>
          <w:spacing w:val="1"/>
        </w:rPr>
        <w:t xml:space="preserve"> </w:t>
      </w:r>
      <w:r w:rsidRPr="00181CE5">
        <w:rPr>
          <w:rFonts w:ascii="Verdana" w:hAnsi="Verdana" w:cs="Arial"/>
        </w:rPr>
        <w:t>ha</w:t>
      </w:r>
      <w:r w:rsidRPr="00181CE5">
        <w:rPr>
          <w:rFonts w:ascii="Verdana" w:hAnsi="Verdana" w:cs="Arial"/>
          <w:spacing w:val="1"/>
        </w:rPr>
        <w:t xml:space="preserve"> </w:t>
      </w:r>
      <w:r w:rsidRPr="00181CE5">
        <w:rPr>
          <w:rFonts w:ascii="Verdana" w:hAnsi="Verdana" w:cs="Arial"/>
        </w:rPr>
        <w:t>sido</w:t>
      </w:r>
      <w:r w:rsidRPr="00181CE5">
        <w:rPr>
          <w:rFonts w:ascii="Verdana" w:hAnsi="Verdana" w:cs="Arial"/>
          <w:spacing w:val="1"/>
        </w:rPr>
        <w:t xml:space="preserve"> </w:t>
      </w:r>
      <w:r w:rsidRPr="00181CE5">
        <w:rPr>
          <w:rFonts w:ascii="Verdana" w:hAnsi="Verdana" w:cs="Arial"/>
        </w:rPr>
        <w:t>tradicionalmente</w:t>
      </w:r>
      <w:r w:rsidRPr="00181CE5">
        <w:rPr>
          <w:rFonts w:ascii="Verdana" w:hAnsi="Verdana" w:cs="Arial"/>
          <w:spacing w:val="1"/>
        </w:rPr>
        <w:t xml:space="preserve"> </w:t>
      </w:r>
      <w:r w:rsidRPr="00181CE5">
        <w:rPr>
          <w:rFonts w:ascii="Verdana" w:hAnsi="Verdana" w:cs="Arial"/>
        </w:rPr>
        <w:t>uno</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los</w:t>
      </w:r>
      <w:r w:rsidRPr="00181CE5">
        <w:rPr>
          <w:rFonts w:ascii="Verdana" w:hAnsi="Verdana" w:cs="Arial"/>
          <w:spacing w:val="1"/>
        </w:rPr>
        <w:t xml:space="preserve"> </w:t>
      </w:r>
      <w:r w:rsidRPr="00181CE5">
        <w:rPr>
          <w:rFonts w:ascii="Verdana" w:hAnsi="Verdana" w:cs="Arial"/>
        </w:rPr>
        <w:t>contratos</w:t>
      </w:r>
      <w:r w:rsidRPr="00181CE5">
        <w:rPr>
          <w:rFonts w:ascii="Verdana" w:hAnsi="Verdana" w:cs="Arial"/>
          <w:spacing w:val="1"/>
        </w:rPr>
        <w:t xml:space="preserve"> </w:t>
      </w:r>
      <w:r w:rsidRPr="00181CE5">
        <w:rPr>
          <w:rFonts w:ascii="Verdana" w:hAnsi="Verdana" w:cs="Arial"/>
        </w:rPr>
        <w:t>estatales</w:t>
      </w:r>
      <w:r w:rsidRPr="00181CE5">
        <w:rPr>
          <w:rFonts w:ascii="Verdana" w:hAnsi="Verdana" w:cs="Arial"/>
          <w:spacing w:val="1"/>
        </w:rPr>
        <w:t xml:space="preserve"> </w:t>
      </w:r>
      <w:r w:rsidRPr="00181CE5">
        <w:rPr>
          <w:rFonts w:ascii="Verdana" w:hAnsi="Verdana" w:cs="Arial"/>
        </w:rPr>
        <w:t>paradigmáticos, ya que a través de él las Entidades Públicas reciben el apoyo de los</w:t>
      </w:r>
      <w:r w:rsidRPr="00181CE5">
        <w:rPr>
          <w:rFonts w:ascii="Verdana" w:hAnsi="Verdana" w:cs="Arial"/>
          <w:spacing w:val="1"/>
        </w:rPr>
        <w:t xml:space="preserve"> </w:t>
      </w:r>
      <w:r w:rsidRPr="00181CE5">
        <w:rPr>
          <w:rFonts w:ascii="Verdana" w:hAnsi="Verdana" w:cs="Arial"/>
          <w:spacing w:val="-1"/>
        </w:rPr>
        <w:t>particulares</w:t>
      </w:r>
      <w:r w:rsidRPr="00181CE5">
        <w:rPr>
          <w:rFonts w:ascii="Verdana" w:hAnsi="Verdana" w:cs="Arial"/>
          <w:spacing w:val="-15"/>
        </w:rPr>
        <w:t xml:space="preserve"> </w:t>
      </w:r>
      <w:r w:rsidRPr="00181CE5">
        <w:rPr>
          <w:rFonts w:ascii="Verdana" w:hAnsi="Verdana" w:cs="Arial"/>
          <w:spacing w:val="-1"/>
        </w:rPr>
        <w:t>para</w:t>
      </w:r>
      <w:r w:rsidRPr="00181CE5">
        <w:rPr>
          <w:rFonts w:ascii="Verdana" w:hAnsi="Verdana" w:cs="Arial"/>
          <w:spacing w:val="-14"/>
        </w:rPr>
        <w:t xml:space="preserve"> </w:t>
      </w:r>
      <w:r w:rsidRPr="00181CE5">
        <w:rPr>
          <w:rFonts w:ascii="Verdana" w:hAnsi="Verdana" w:cs="Arial"/>
          <w:spacing w:val="-1"/>
        </w:rPr>
        <w:t>el</w:t>
      </w:r>
      <w:r w:rsidRPr="00181CE5">
        <w:rPr>
          <w:rFonts w:ascii="Verdana" w:hAnsi="Verdana" w:cs="Arial"/>
          <w:spacing w:val="-14"/>
        </w:rPr>
        <w:t xml:space="preserve"> </w:t>
      </w:r>
      <w:r w:rsidRPr="00181CE5">
        <w:rPr>
          <w:rFonts w:ascii="Verdana" w:hAnsi="Verdana" w:cs="Arial"/>
          <w:spacing w:val="-1"/>
        </w:rPr>
        <w:t>cumplimiento</w:t>
      </w:r>
      <w:r w:rsidRPr="00181CE5">
        <w:rPr>
          <w:rFonts w:ascii="Verdana" w:hAnsi="Verdana" w:cs="Arial"/>
          <w:spacing w:val="-14"/>
        </w:rPr>
        <w:t xml:space="preserve"> </w:t>
      </w:r>
      <w:r w:rsidRPr="00181CE5">
        <w:rPr>
          <w:rFonts w:ascii="Verdana" w:hAnsi="Verdana" w:cs="Arial"/>
        </w:rPr>
        <w:t>de</w:t>
      </w:r>
      <w:r w:rsidRPr="00181CE5">
        <w:rPr>
          <w:rFonts w:ascii="Verdana" w:hAnsi="Verdana" w:cs="Arial"/>
          <w:spacing w:val="-14"/>
        </w:rPr>
        <w:t xml:space="preserve"> </w:t>
      </w:r>
      <w:r w:rsidRPr="00181CE5">
        <w:rPr>
          <w:rFonts w:ascii="Verdana" w:hAnsi="Verdana" w:cs="Arial"/>
        </w:rPr>
        <w:t>los</w:t>
      </w:r>
      <w:r w:rsidRPr="00181CE5">
        <w:rPr>
          <w:rFonts w:ascii="Verdana" w:hAnsi="Verdana" w:cs="Arial"/>
          <w:spacing w:val="-14"/>
        </w:rPr>
        <w:t xml:space="preserve"> </w:t>
      </w:r>
      <w:r w:rsidRPr="00181CE5">
        <w:rPr>
          <w:rFonts w:ascii="Verdana" w:hAnsi="Verdana" w:cs="Arial"/>
        </w:rPr>
        <w:t>fines</w:t>
      </w:r>
      <w:r w:rsidRPr="00181CE5">
        <w:rPr>
          <w:rFonts w:ascii="Verdana" w:hAnsi="Verdana" w:cs="Arial"/>
          <w:spacing w:val="-13"/>
        </w:rPr>
        <w:t xml:space="preserve"> </w:t>
      </w:r>
      <w:r w:rsidRPr="00181CE5">
        <w:rPr>
          <w:rFonts w:ascii="Verdana" w:hAnsi="Verdana" w:cs="Arial"/>
        </w:rPr>
        <w:t>del</w:t>
      </w:r>
      <w:r w:rsidRPr="00181CE5">
        <w:rPr>
          <w:rFonts w:ascii="Verdana" w:hAnsi="Verdana" w:cs="Arial"/>
          <w:spacing w:val="-14"/>
        </w:rPr>
        <w:t xml:space="preserve"> </w:t>
      </w:r>
      <w:r w:rsidRPr="00181CE5">
        <w:rPr>
          <w:rFonts w:ascii="Verdana" w:hAnsi="Verdana" w:cs="Arial"/>
        </w:rPr>
        <w:t>Estado,</w:t>
      </w:r>
      <w:r w:rsidRPr="00181CE5">
        <w:rPr>
          <w:rFonts w:ascii="Verdana" w:hAnsi="Verdana" w:cs="Arial"/>
          <w:spacing w:val="-13"/>
        </w:rPr>
        <w:t xml:space="preserve"> </w:t>
      </w:r>
      <w:r w:rsidRPr="00181CE5">
        <w:rPr>
          <w:rFonts w:ascii="Verdana" w:hAnsi="Verdana" w:cs="Arial"/>
        </w:rPr>
        <w:t>permitiendo</w:t>
      </w:r>
      <w:r w:rsidRPr="00181CE5">
        <w:rPr>
          <w:rFonts w:ascii="Verdana" w:hAnsi="Verdana" w:cs="Arial"/>
          <w:spacing w:val="-15"/>
        </w:rPr>
        <w:t xml:space="preserve"> </w:t>
      </w:r>
      <w:r w:rsidRPr="00181CE5">
        <w:rPr>
          <w:rFonts w:ascii="Verdana" w:hAnsi="Verdana" w:cs="Arial"/>
        </w:rPr>
        <w:t>que</w:t>
      </w:r>
      <w:r w:rsidRPr="00181CE5">
        <w:rPr>
          <w:rFonts w:ascii="Verdana" w:hAnsi="Verdana" w:cs="Arial"/>
          <w:spacing w:val="-14"/>
        </w:rPr>
        <w:t xml:space="preserve"> </w:t>
      </w:r>
      <w:r w:rsidRPr="00181CE5">
        <w:rPr>
          <w:rFonts w:ascii="Verdana" w:hAnsi="Verdana" w:cs="Arial"/>
        </w:rPr>
        <w:t>aquellos</w:t>
      </w:r>
      <w:r w:rsidRPr="00181CE5">
        <w:rPr>
          <w:rFonts w:ascii="Verdana" w:hAnsi="Verdana" w:cs="Arial"/>
          <w:spacing w:val="-14"/>
        </w:rPr>
        <w:t xml:space="preserve"> </w:t>
      </w:r>
      <w:r w:rsidRPr="00181CE5">
        <w:rPr>
          <w:rFonts w:ascii="Verdana" w:hAnsi="Verdana" w:cs="Arial"/>
        </w:rPr>
        <w:t>exploten,</w:t>
      </w:r>
      <w:r w:rsidRPr="00181CE5">
        <w:rPr>
          <w:rFonts w:ascii="Verdana" w:hAnsi="Verdana" w:cs="Arial"/>
          <w:spacing w:val="1"/>
        </w:rPr>
        <w:t xml:space="preserve"> </w:t>
      </w:r>
      <w:r w:rsidRPr="00181CE5">
        <w:rPr>
          <w:rFonts w:ascii="Verdana" w:hAnsi="Verdana" w:cs="Arial"/>
        </w:rPr>
        <w:t>operen, organicen, construyan, conserven o gestionen un determinado bien o servicio de</w:t>
      </w:r>
      <w:r w:rsidRPr="00181CE5">
        <w:rPr>
          <w:rFonts w:ascii="Verdana" w:hAnsi="Verdana" w:cs="Arial"/>
          <w:spacing w:val="1"/>
        </w:rPr>
        <w:t xml:space="preserve"> </w:t>
      </w:r>
      <w:r w:rsidRPr="00181CE5">
        <w:rPr>
          <w:rFonts w:ascii="Verdana" w:hAnsi="Verdana" w:cs="Arial"/>
        </w:rPr>
        <w:t>propiedad estatal, en la medida de lo posible con sus propios recursos privados y con la</w:t>
      </w:r>
      <w:r w:rsidRPr="00181CE5">
        <w:rPr>
          <w:rFonts w:ascii="Verdana" w:hAnsi="Verdana" w:cs="Arial"/>
          <w:spacing w:val="1"/>
        </w:rPr>
        <w:t xml:space="preserve"> </w:t>
      </w:r>
      <w:r w:rsidRPr="00181CE5">
        <w:rPr>
          <w:rFonts w:ascii="Verdana" w:hAnsi="Verdana" w:cs="Arial"/>
        </w:rPr>
        <w:t>oportunidad de recuperar su inversión durante el plazo del contrato.</w:t>
      </w:r>
      <w:r w:rsidR="00CB67C3" w:rsidRPr="00937858">
        <w:rPr>
          <w:rFonts w:ascii="Verdana" w:hAnsi="Verdana" w:cs="Arial"/>
        </w:rPr>
        <w:t xml:space="preserve"> </w:t>
      </w:r>
      <w:r w:rsidR="00CB67C3" w:rsidRPr="00181CE5">
        <w:rPr>
          <w:rFonts w:ascii="Verdana" w:hAnsi="Verdana" w:cs="Arial"/>
        </w:rPr>
        <w:t>En tal sentido, el</w:t>
      </w:r>
      <w:r w:rsidR="00CB67C3" w:rsidRPr="00181CE5">
        <w:rPr>
          <w:rFonts w:ascii="Verdana" w:hAnsi="Verdana" w:cs="Arial"/>
          <w:spacing w:val="1"/>
        </w:rPr>
        <w:t xml:space="preserve"> </w:t>
      </w:r>
      <w:r w:rsidR="00CB67C3" w:rsidRPr="00181CE5">
        <w:rPr>
          <w:rFonts w:ascii="Verdana" w:hAnsi="Verdana" w:cs="Arial"/>
        </w:rPr>
        <w:t>artículo</w:t>
      </w:r>
      <w:r w:rsidR="00CB67C3" w:rsidRPr="00181CE5">
        <w:rPr>
          <w:rFonts w:ascii="Verdana" w:hAnsi="Verdana" w:cs="Arial"/>
          <w:spacing w:val="-2"/>
        </w:rPr>
        <w:t xml:space="preserve"> </w:t>
      </w:r>
      <w:r w:rsidR="00CB67C3" w:rsidRPr="00181CE5">
        <w:rPr>
          <w:rFonts w:ascii="Verdana" w:hAnsi="Verdana" w:cs="Arial"/>
        </w:rPr>
        <w:t>32,</w:t>
      </w:r>
      <w:r w:rsidR="00CB67C3" w:rsidRPr="00181CE5">
        <w:rPr>
          <w:rFonts w:ascii="Verdana" w:hAnsi="Verdana" w:cs="Arial"/>
          <w:spacing w:val="-2"/>
        </w:rPr>
        <w:t xml:space="preserve"> </w:t>
      </w:r>
      <w:r w:rsidR="00CB67C3" w:rsidRPr="00181CE5">
        <w:rPr>
          <w:rFonts w:ascii="Verdana" w:hAnsi="Verdana" w:cs="Arial"/>
        </w:rPr>
        <w:t>numeral</w:t>
      </w:r>
      <w:r w:rsidR="00CB67C3" w:rsidRPr="00181CE5">
        <w:rPr>
          <w:rFonts w:ascii="Verdana" w:hAnsi="Verdana" w:cs="Arial"/>
          <w:spacing w:val="-1"/>
        </w:rPr>
        <w:t xml:space="preserve"> </w:t>
      </w:r>
      <w:r w:rsidR="00CB67C3" w:rsidRPr="00181CE5">
        <w:rPr>
          <w:rFonts w:ascii="Verdana" w:hAnsi="Verdana" w:cs="Arial"/>
        </w:rPr>
        <w:t>4º,</w:t>
      </w:r>
      <w:r w:rsidR="00CB67C3" w:rsidRPr="00181CE5">
        <w:rPr>
          <w:rFonts w:ascii="Verdana" w:hAnsi="Verdana" w:cs="Arial"/>
          <w:spacing w:val="-2"/>
        </w:rPr>
        <w:t xml:space="preserve"> </w:t>
      </w:r>
      <w:r w:rsidR="00CB67C3" w:rsidRPr="00181CE5">
        <w:rPr>
          <w:rFonts w:ascii="Verdana" w:hAnsi="Verdana" w:cs="Arial"/>
        </w:rPr>
        <w:t>de</w:t>
      </w:r>
      <w:r w:rsidR="00CB67C3" w:rsidRPr="00181CE5">
        <w:rPr>
          <w:rFonts w:ascii="Verdana" w:hAnsi="Verdana" w:cs="Arial"/>
          <w:spacing w:val="-1"/>
        </w:rPr>
        <w:t xml:space="preserve"> </w:t>
      </w:r>
      <w:r w:rsidR="00CB67C3" w:rsidRPr="00181CE5">
        <w:rPr>
          <w:rFonts w:ascii="Verdana" w:hAnsi="Verdana" w:cs="Arial"/>
        </w:rPr>
        <w:t>la</w:t>
      </w:r>
      <w:r w:rsidR="00CB67C3" w:rsidRPr="00181CE5">
        <w:rPr>
          <w:rFonts w:ascii="Verdana" w:hAnsi="Verdana" w:cs="Arial"/>
          <w:spacing w:val="-2"/>
        </w:rPr>
        <w:t xml:space="preserve"> </w:t>
      </w:r>
      <w:r w:rsidR="00CB67C3" w:rsidRPr="00181CE5">
        <w:rPr>
          <w:rFonts w:ascii="Verdana" w:hAnsi="Verdana" w:cs="Arial"/>
        </w:rPr>
        <w:t>Ley</w:t>
      </w:r>
      <w:r w:rsidR="00CB67C3" w:rsidRPr="00181CE5">
        <w:rPr>
          <w:rFonts w:ascii="Verdana" w:hAnsi="Verdana" w:cs="Arial"/>
          <w:spacing w:val="-2"/>
        </w:rPr>
        <w:t xml:space="preserve"> </w:t>
      </w:r>
      <w:r w:rsidR="00CB67C3" w:rsidRPr="00181CE5">
        <w:rPr>
          <w:rFonts w:ascii="Verdana" w:hAnsi="Verdana" w:cs="Arial"/>
        </w:rPr>
        <w:t>80</w:t>
      </w:r>
      <w:r w:rsidR="00CB67C3" w:rsidRPr="00181CE5">
        <w:rPr>
          <w:rFonts w:ascii="Verdana" w:hAnsi="Verdana" w:cs="Arial"/>
          <w:spacing w:val="-1"/>
        </w:rPr>
        <w:t xml:space="preserve"> </w:t>
      </w:r>
      <w:r w:rsidR="00CB67C3" w:rsidRPr="00181CE5">
        <w:rPr>
          <w:rFonts w:ascii="Verdana" w:hAnsi="Verdana" w:cs="Arial"/>
        </w:rPr>
        <w:t>de</w:t>
      </w:r>
      <w:r w:rsidR="00CB67C3" w:rsidRPr="00181CE5">
        <w:rPr>
          <w:rFonts w:ascii="Verdana" w:hAnsi="Verdana" w:cs="Arial"/>
          <w:spacing w:val="-2"/>
        </w:rPr>
        <w:t xml:space="preserve"> </w:t>
      </w:r>
      <w:r w:rsidR="00CB67C3" w:rsidRPr="00181CE5">
        <w:rPr>
          <w:rFonts w:ascii="Verdana" w:hAnsi="Verdana" w:cs="Arial"/>
        </w:rPr>
        <w:t>1993,</w:t>
      </w:r>
      <w:r w:rsidR="00CB67C3" w:rsidRPr="00181CE5">
        <w:rPr>
          <w:rFonts w:ascii="Verdana" w:hAnsi="Verdana" w:cs="Arial"/>
          <w:spacing w:val="-1"/>
        </w:rPr>
        <w:t xml:space="preserve"> </w:t>
      </w:r>
      <w:r w:rsidR="00CB67C3" w:rsidRPr="00181CE5">
        <w:rPr>
          <w:rFonts w:ascii="Verdana" w:hAnsi="Verdana" w:cs="Arial"/>
        </w:rPr>
        <w:t>los</w:t>
      </w:r>
      <w:r w:rsidR="00CB67C3" w:rsidRPr="00181CE5">
        <w:rPr>
          <w:rFonts w:ascii="Verdana" w:hAnsi="Verdana" w:cs="Arial"/>
          <w:spacing w:val="-2"/>
        </w:rPr>
        <w:t xml:space="preserve"> </w:t>
      </w:r>
      <w:r w:rsidR="00CB67C3" w:rsidRPr="00181CE5">
        <w:rPr>
          <w:rFonts w:ascii="Verdana" w:hAnsi="Verdana" w:cs="Arial"/>
        </w:rPr>
        <w:t>define</w:t>
      </w:r>
      <w:r w:rsidR="00CB67C3" w:rsidRPr="00181CE5">
        <w:rPr>
          <w:rFonts w:ascii="Verdana" w:hAnsi="Verdana" w:cs="Arial"/>
          <w:spacing w:val="-2"/>
        </w:rPr>
        <w:t xml:space="preserve"> </w:t>
      </w:r>
      <w:r w:rsidR="00CB67C3" w:rsidRPr="00181CE5">
        <w:rPr>
          <w:rFonts w:ascii="Verdana" w:hAnsi="Verdana" w:cs="Arial"/>
        </w:rPr>
        <w:t>así:</w:t>
      </w:r>
    </w:p>
    <w:p w14:paraId="1EC7A39E" w14:textId="77777777" w:rsidR="00CB67C3" w:rsidRPr="00181CE5" w:rsidRDefault="00CB67C3" w:rsidP="00CB67C3">
      <w:pPr>
        <w:pStyle w:val="Textoindependiente"/>
        <w:spacing w:before="4"/>
        <w:rPr>
          <w:rFonts w:ascii="Verdana" w:hAnsi="Verdana" w:cs="Arial"/>
          <w:sz w:val="25"/>
        </w:rPr>
      </w:pPr>
    </w:p>
    <w:p w14:paraId="6BDCB432" w14:textId="77777777" w:rsidR="00CB67C3" w:rsidRPr="00181CE5" w:rsidRDefault="00CB67C3" w:rsidP="00CB67C3">
      <w:pPr>
        <w:spacing w:after="0" w:line="240" w:lineRule="auto"/>
        <w:ind w:left="870" w:right="869"/>
        <w:jc w:val="both"/>
        <w:rPr>
          <w:rFonts w:ascii="Verdana" w:hAnsi="Verdana" w:cs="Arial"/>
          <w:sz w:val="20"/>
          <w:szCs w:val="20"/>
        </w:rPr>
      </w:pPr>
      <w:r w:rsidRPr="00181CE5">
        <w:rPr>
          <w:rFonts w:ascii="Verdana" w:hAnsi="Verdana" w:cs="Arial"/>
          <w:sz w:val="20"/>
          <w:szCs w:val="20"/>
        </w:rPr>
        <w:t>“4. Son contratos de concesión los que celebran las entidades estatales con el</w:t>
      </w:r>
      <w:r w:rsidRPr="00181CE5">
        <w:rPr>
          <w:rFonts w:ascii="Verdana" w:hAnsi="Verdana" w:cs="Arial"/>
          <w:spacing w:val="1"/>
          <w:sz w:val="20"/>
          <w:szCs w:val="20"/>
        </w:rPr>
        <w:t xml:space="preserve"> </w:t>
      </w:r>
      <w:r w:rsidRPr="00181CE5">
        <w:rPr>
          <w:rFonts w:ascii="Verdana" w:hAnsi="Verdana" w:cs="Arial"/>
          <w:sz w:val="20"/>
          <w:szCs w:val="20"/>
        </w:rPr>
        <w:t>objeto</w:t>
      </w:r>
      <w:r w:rsidRPr="00181CE5">
        <w:rPr>
          <w:rFonts w:ascii="Verdana" w:hAnsi="Verdana" w:cs="Arial"/>
          <w:spacing w:val="-12"/>
          <w:sz w:val="20"/>
          <w:szCs w:val="20"/>
        </w:rPr>
        <w:t xml:space="preserve"> </w:t>
      </w:r>
      <w:r w:rsidRPr="00181CE5">
        <w:rPr>
          <w:rFonts w:ascii="Verdana" w:hAnsi="Verdana" w:cs="Arial"/>
          <w:sz w:val="20"/>
          <w:szCs w:val="20"/>
        </w:rPr>
        <w:t>de</w:t>
      </w:r>
      <w:r w:rsidRPr="00181CE5">
        <w:rPr>
          <w:rFonts w:ascii="Verdana" w:hAnsi="Verdana" w:cs="Arial"/>
          <w:spacing w:val="-11"/>
          <w:sz w:val="20"/>
          <w:szCs w:val="20"/>
        </w:rPr>
        <w:t xml:space="preserve"> </w:t>
      </w:r>
      <w:r w:rsidRPr="00181CE5">
        <w:rPr>
          <w:rFonts w:ascii="Verdana" w:hAnsi="Verdana" w:cs="Arial"/>
          <w:sz w:val="20"/>
          <w:szCs w:val="20"/>
        </w:rPr>
        <w:t>otorgar</w:t>
      </w:r>
      <w:r w:rsidRPr="00181CE5">
        <w:rPr>
          <w:rFonts w:ascii="Verdana" w:hAnsi="Verdana" w:cs="Arial"/>
          <w:spacing w:val="-11"/>
          <w:sz w:val="20"/>
          <w:szCs w:val="20"/>
        </w:rPr>
        <w:t xml:space="preserve"> </w:t>
      </w:r>
      <w:r w:rsidRPr="00181CE5">
        <w:rPr>
          <w:rFonts w:ascii="Verdana" w:hAnsi="Verdana" w:cs="Arial"/>
          <w:sz w:val="20"/>
          <w:szCs w:val="20"/>
        </w:rPr>
        <w:t>a</w:t>
      </w:r>
      <w:r w:rsidRPr="00181CE5">
        <w:rPr>
          <w:rFonts w:ascii="Verdana" w:hAnsi="Verdana" w:cs="Arial"/>
          <w:spacing w:val="-11"/>
          <w:sz w:val="20"/>
          <w:szCs w:val="20"/>
        </w:rPr>
        <w:t xml:space="preserve"> </w:t>
      </w:r>
      <w:r w:rsidRPr="00181CE5">
        <w:rPr>
          <w:rFonts w:ascii="Verdana" w:hAnsi="Verdana" w:cs="Arial"/>
          <w:sz w:val="20"/>
          <w:szCs w:val="20"/>
        </w:rPr>
        <w:t>una</w:t>
      </w:r>
      <w:r w:rsidRPr="00181CE5">
        <w:rPr>
          <w:rFonts w:ascii="Verdana" w:hAnsi="Verdana" w:cs="Arial"/>
          <w:spacing w:val="-12"/>
          <w:sz w:val="20"/>
          <w:szCs w:val="20"/>
        </w:rPr>
        <w:t xml:space="preserve"> </w:t>
      </w:r>
      <w:r w:rsidRPr="00181CE5">
        <w:rPr>
          <w:rFonts w:ascii="Verdana" w:hAnsi="Verdana" w:cs="Arial"/>
          <w:sz w:val="20"/>
          <w:szCs w:val="20"/>
        </w:rPr>
        <w:t>persona</w:t>
      </w:r>
      <w:r w:rsidRPr="00181CE5">
        <w:rPr>
          <w:rFonts w:ascii="Verdana" w:hAnsi="Verdana" w:cs="Arial"/>
          <w:spacing w:val="-11"/>
          <w:sz w:val="20"/>
          <w:szCs w:val="20"/>
        </w:rPr>
        <w:t xml:space="preserve"> </w:t>
      </w:r>
      <w:r w:rsidRPr="00181CE5">
        <w:rPr>
          <w:rFonts w:ascii="Verdana" w:hAnsi="Verdana" w:cs="Arial"/>
          <w:sz w:val="20"/>
          <w:szCs w:val="20"/>
        </w:rPr>
        <w:t>llamada</w:t>
      </w:r>
      <w:r w:rsidRPr="00181CE5">
        <w:rPr>
          <w:rFonts w:ascii="Verdana" w:hAnsi="Verdana" w:cs="Arial"/>
          <w:spacing w:val="-11"/>
          <w:sz w:val="20"/>
          <w:szCs w:val="20"/>
        </w:rPr>
        <w:t xml:space="preserve"> </w:t>
      </w:r>
      <w:r w:rsidRPr="00181CE5">
        <w:rPr>
          <w:rFonts w:ascii="Verdana" w:hAnsi="Verdana" w:cs="Arial"/>
          <w:sz w:val="20"/>
          <w:szCs w:val="20"/>
        </w:rPr>
        <w:t>concesionario</w:t>
      </w:r>
      <w:r w:rsidRPr="00181CE5">
        <w:rPr>
          <w:rFonts w:ascii="Verdana" w:hAnsi="Verdana" w:cs="Arial"/>
          <w:spacing w:val="-11"/>
          <w:sz w:val="20"/>
          <w:szCs w:val="20"/>
        </w:rPr>
        <w:t xml:space="preserve"> </w:t>
      </w:r>
      <w:r w:rsidRPr="00181CE5">
        <w:rPr>
          <w:rFonts w:ascii="Verdana" w:hAnsi="Verdana" w:cs="Arial"/>
          <w:sz w:val="20"/>
          <w:szCs w:val="20"/>
        </w:rPr>
        <w:t>la</w:t>
      </w:r>
      <w:r w:rsidRPr="00181CE5">
        <w:rPr>
          <w:rFonts w:ascii="Verdana" w:hAnsi="Verdana" w:cs="Arial"/>
          <w:spacing w:val="-12"/>
          <w:sz w:val="20"/>
          <w:szCs w:val="20"/>
        </w:rPr>
        <w:t xml:space="preserve"> </w:t>
      </w:r>
      <w:r w:rsidRPr="00181CE5">
        <w:rPr>
          <w:rFonts w:ascii="Verdana" w:hAnsi="Verdana" w:cs="Arial"/>
          <w:sz w:val="20"/>
          <w:szCs w:val="20"/>
        </w:rPr>
        <w:t>prestación,</w:t>
      </w:r>
      <w:r w:rsidRPr="00181CE5">
        <w:rPr>
          <w:rFonts w:ascii="Verdana" w:hAnsi="Verdana" w:cs="Arial"/>
          <w:spacing w:val="-10"/>
          <w:sz w:val="20"/>
          <w:szCs w:val="20"/>
        </w:rPr>
        <w:t xml:space="preserve"> </w:t>
      </w:r>
      <w:r w:rsidRPr="00181CE5">
        <w:rPr>
          <w:rFonts w:ascii="Verdana" w:hAnsi="Verdana" w:cs="Arial"/>
          <w:sz w:val="20"/>
          <w:szCs w:val="20"/>
        </w:rPr>
        <w:t>operación,</w:t>
      </w:r>
      <w:r w:rsidRPr="00181CE5">
        <w:rPr>
          <w:rFonts w:ascii="Verdana" w:hAnsi="Verdana" w:cs="Arial"/>
          <w:spacing w:val="-56"/>
          <w:sz w:val="20"/>
          <w:szCs w:val="20"/>
        </w:rPr>
        <w:t xml:space="preserve"> </w:t>
      </w:r>
      <w:r w:rsidRPr="00181CE5">
        <w:rPr>
          <w:rFonts w:ascii="Verdana" w:hAnsi="Verdana" w:cs="Arial"/>
          <w:sz w:val="20"/>
          <w:szCs w:val="20"/>
        </w:rPr>
        <w:t>explotación, organización o gestión, total o parcial, de un servicio público, o la</w:t>
      </w:r>
      <w:r w:rsidRPr="00181CE5">
        <w:rPr>
          <w:rFonts w:ascii="Verdana" w:hAnsi="Verdana" w:cs="Arial"/>
          <w:spacing w:val="1"/>
          <w:sz w:val="20"/>
          <w:szCs w:val="20"/>
        </w:rPr>
        <w:t xml:space="preserve"> </w:t>
      </w:r>
      <w:r w:rsidRPr="00181CE5">
        <w:rPr>
          <w:rFonts w:ascii="Verdana" w:hAnsi="Verdana" w:cs="Arial"/>
          <w:sz w:val="20"/>
          <w:szCs w:val="20"/>
        </w:rPr>
        <w:t>construcción, explotación o conservación total o parcial, de una obra o bien</w:t>
      </w:r>
      <w:r w:rsidRPr="00181CE5">
        <w:rPr>
          <w:rFonts w:ascii="Verdana" w:hAnsi="Verdana" w:cs="Arial"/>
          <w:spacing w:val="1"/>
          <w:sz w:val="20"/>
          <w:szCs w:val="20"/>
        </w:rPr>
        <w:t xml:space="preserve"> </w:t>
      </w:r>
      <w:r w:rsidRPr="00181CE5">
        <w:rPr>
          <w:rFonts w:ascii="Verdana" w:hAnsi="Verdana" w:cs="Arial"/>
          <w:sz w:val="20"/>
          <w:szCs w:val="20"/>
        </w:rPr>
        <w:t>destinados</w:t>
      </w:r>
      <w:r w:rsidRPr="00181CE5">
        <w:rPr>
          <w:rFonts w:ascii="Verdana" w:hAnsi="Verdana" w:cs="Arial"/>
          <w:spacing w:val="1"/>
          <w:sz w:val="20"/>
          <w:szCs w:val="20"/>
        </w:rPr>
        <w:t xml:space="preserve"> </w:t>
      </w:r>
      <w:r w:rsidRPr="00181CE5">
        <w:rPr>
          <w:rFonts w:ascii="Verdana" w:hAnsi="Verdana" w:cs="Arial"/>
          <w:sz w:val="20"/>
          <w:szCs w:val="20"/>
        </w:rPr>
        <w:t>al</w:t>
      </w:r>
      <w:r w:rsidRPr="00181CE5">
        <w:rPr>
          <w:rFonts w:ascii="Verdana" w:hAnsi="Verdana" w:cs="Arial"/>
          <w:spacing w:val="1"/>
          <w:sz w:val="20"/>
          <w:szCs w:val="20"/>
        </w:rPr>
        <w:t xml:space="preserve"> </w:t>
      </w:r>
      <w:r w:rsidRPr="00181CE5">
        <w:rPr>
          <w:rFonts w:ascii="Verdana" w:hAnsi="Verdana" w:cs="Arial"/>
          <w:sz w:val="20"/>
          <w:szCs w:val="20"/>
        </w:rPr>
        <w:t>servicio</w:t>
      </w:r>
      <w:r w:rsidRPr="00181CE5">
        <w:rPr>
          <w:rFonts w:ascii="Verdana" w:hAnsi="Verdana" w:cs="Arial"/>
          <w:spacing w:val="1"/>
          <w:sz w:val="20"/>
          <w:szCs w:val="20"/>
        </w:rPr>
        <w:t xml:space="preserve"> </w:t>
      </w:r>
      <w:r w:rsidRPr="00181CE5">
        <w:rPr>
          <w:rFonts w:ascii="Verdana" w:hAnsi="Verdana" w:cs="Arial"/>
          <w:sz w:val="20"/>
          <w:szCs w:val="20"/>
        </w:rPr>
        <w:t>o</w:t>
      </w:r>
      <w:r w:rsidRPr="00181CE5">
        <w:rPr>
          <w:rFonts w:ascii="Verdana" w:hAnsi="Verdana" w:cs="Arial"/>
          <w:spacing w:val="1"/>
          <w:sz w:val="20"/>
          <w:szCs w:val="20"/>
        </w:rPr>
        <w:t xml:space="preserve"> </w:t>
      </w:r>
      <w:r w:rsidRPr="00181CE5">
        <w:rPr>
          <w:rFonts w:ascii="Verdana" w:hAnsi="Verdana" w:cs="Arial"/>
          <w:sz w:val="20"/>
          <w:szCs w:val="20"/>
        </w:rPr>
        <w:t>uso</w:t>
      </w:r>
      <w:r w:rsidRPr="00181CE5">
        <w:rPr>
          <w:rFonts w:ascii="Verdana" w:hAnsi="Verdana" w:cs="Arial"/>
          <w:spacing w:val="1"/>
          <w:sz w:val="20"/>
          <w:szCs w:val="20"/>
        </w:rPr>
        <w:t xml:space="preserve"> </w:t>
      </w:r>
      <w:r w:rsidRPr="00181CE5">
        <w:rPr>
          <w:rFonts w:ascii="Verdana" w:hAnsi="Verdana" w:cs="Arial"/>
          <w:sz w:val="20"/>
          <w:szCs w:val="20"/>
        </w:rPr>
        <w:t>público,</w:t>
      </w:r>
      <w:r w:rsidRPr="00181CE5">
        <w:rPr>
          <w:rFonts w:ascii="Verdana" w:hAnsi="Verdana" w:cs="Arial"/>
          <w:spacing w:val="1"/>
          <w:sz w:val="20"/>
          <w:szCs w:val="20"/>
        </w:rPr>
        <w:t xml:space="preserve"> </w:t>
      </w:r>
      <w:r w:rsidRPr="00181CE5">
        <w:rPr>
          <w:rFonts w:ascii="Verdana" w:hAnsi="Verdana" w:cs="Arial"/>
          <w:sz w:val="20"/>
          <w:szCs w:val="20"/>
        </w:rPr>
        <w:t>así</w:t>
      </w:r>
      <w:r w:rsidRPr="00181CE5">
        <w:rPr>
          <w:rFonts w:ascii="Verdana" w:hAnsi="Verdana" w:cs="Arial"/>
          <w:spacing w:val="1"/>
          <w:sz w:val="20"/>
          <w:szCs w:val="20"/>
        </w:rPr>
        <w:t xml:space="preserve"> </w:t>
      </w:r>
      <w:r w:rsidRPr="00181CE5">
        <w:rPr>
          <w:rFonts w:ascii="Verdana" w:hAnsi="Verdana" w:cs="Arial"/>
          <w:sz w:val="20"/>
          <w:szCs w:val="20"/>
        </w:rPr>
        <w:t>como</w:t>
      </w:r>
      <w:r w:rsidRPr="00181CE5">
        <w:rPr>
          <w:rFonts w:ascii="Verdana" w:hAnsi="Verdana" w:cs="Arial"/>
          <w:spacing w:val="1"/>
          <w:sz w:val="20"/>
          <w:szCs w:val="20"/>
        </w:rPr>
        <w:t xml:space="preserve"> </w:t>
      </w:r>
      <w:r w:rsidRPr="00181CE5">
        <w:rPr>
          <w:rFonts w:ascii="Verdana" w:hAnsi="Verdana" w:cs="Arial"/>
          <w:sz w:val="20"/>
          <w:szCs w:val="20"/>
        </w:rPr>
        <w:t>todas</w:t>
      </w:r>
      <w:r w:rsidRPr="00181CE5">
        <w:rPr>
          <w:rFonts w:ascii="Verdana" w:hAnsi="Verdana" w:cs="Arial"/>
          <w:spacing w:val="1"/>
          <w:sz w:val="20"/>
          <w:szCs w:val="20"/>
        </w:rPr>
        <w:t xml:space="preserve"> </w:t>
      </w:r>
      <w:r w:rsidRPr="00181CE5">
        <w:rPr>
          <w:rFonts w:ascii="Verdana" w:hAnsi="Verdana" w:cs="Arial"/>
          <w:sz w:val="20"/>
          <w:szCs w:val="20"/>
        </w:rPr>
        <w:t>aquellas</w:t>
      </w:r>
      <w:r w:rsidRPr="00181CE5">
        <w:rPr>
          <w:rFonts w:ascii="Verdana" w:hAnsi="Verdana" w:cs="Arial"/>
          <w:spacing w:val="1"/>
          <w:sz w:val="20"/>
          <w:szCs w:val="20"/>
        </w:rPr>
        <w:t xml:space="preserve"> </w:t>
      </w:r>
      <w:r w:rsidRPr="00181CE5">
        <w:rPr>
          <w:rFonts w:ascii="Verdana" w:hAnsi="Verdana" w:cs="Arial"/>
          <w:sz w:val="20"/>
          <w:szCs w:val="20"/>
        </w:rPr>
        <w:t>actividades</w:t>
      </w:r>
      <w:r w:rsidRPr="00181CE5">
        <w:rPr>
          <w:rFonts w:ascii="Verdana" w:hAnsi="Verdana" w:cs="Arial"/>
          <w:spacing w:val="-56"/>
          <w:sz w:val="20"/>
          <w:szCs w:val="20"/>
        </w:rPr>
        <w:t xml:space="preserve"> </w:t>
      </w:r>
      <w:r w:rsidRPr="00181CE5">
        <w:rPr>
          <w:rFonts w:ascii="Verdana" w:hAnsi="Verdana" w:cs="Arial"/>
          <w:sz w:val="20"/>
          <w:szCs w:val="20"/>
        </w:rPr>
        <w:t>necesarias para la adecuada prestación o funcionamiento de la obra o servicio</w:t>
      </w:r>
      <w:r w:rsidRPr="00181CE5">
        <w:rPr>
          <w:rFonts w:ascii="Verdana" w:hAnsi="Verdana" w:cs="Arial"/>
          <w:spacing w:val="1"/>
          <w:sz w:val="20"/>
          <w:szCs w:val="20"/>
        </w:rPr>
        <w:t xml:space="preserve"> </w:t>
      </w:r>
      <w:r w:rsidRPr="00181CE5">
        <w:rPr>
          <w:rFonts w:ascii="Verdana" w:hAnsi="Verdana" w:cs="Arial"/>
          <w:sz w:val="20"/>
          <w:szCs w:val="20"/>
        </w:rPr>
        <w:t>por cuenta y riesgo del concesionario y bajo la vigilancia y control de la entidad</w:t>
      </w:r>
      <w:r w:rsidRPr="00181CE5">
        <w:rPr>
          <w:rFonts w:ascii="Verdana" w:hAnsi="Verdana" w:cs="Arial"/>
          <w:spacing w:val="1"/>
          <w:sz w:val="20"/>
          <w:szCs w:val="20"/>
        </w:rPr>
        <w:t xml:space="preserve"> </w:t>
      </w:r>
      <w:r w:rsidRPr="00181CE5">
        <w:rPr>
          <w:rFonts w:ascii="Verdana" w:hAnsi="Verdana" w:cs="Arial"/>
          <w:sz w:val="20"/>
          <w:szCs w:val="20"/>
        </w:rPr>
        <w:t>concedente, a cambio de una remuneración que puede consistir en derechos,</w:t>
      </w:r>
      <w:r w:rsidRPr="00181CE5">
        <w:rPr>
          <w:rFonts w:ascii="Verdana" w:hAnsi="Verdana" w:cs="Arial"/>
          <w:spacing w:val="1"/>
          <w:sz w:val="20"/>
          <w:szCs w:val="20"/>
        </w:rPr>
        <w:t xml:space="preserve"> </w:t>
      </w:r>
      <w:r w:rsidRPr="00181CE5">
        <w:rPr>
          <w:rFonts w:ascii="Verdana" w:hAnsi="Verdana" w:cs="Arial"/>
          <w:sz w:val="20"/>
          <w:szCs w:val="20"/>
        </w:rPr>
        <w:t>tarifas,</w:t>
      </w:r>
      <w:r w:rsidRPr="00181CE5">
        <w:rPr>
          <w:rFonts w:ascii="Verdana" w:hAnsi="Verdana" w:cs="Arial"/>
          <w:spacing w:val="1"/>
          <w:sz w:val="20"/>
          <w:szCs w:val="20"/>
        </w:rPr>
        <w:t xml:space="preserve"> </w:t>
      </w:r>
      <w:r w:rsidRPr="00181CE5">
        <w:rPr>
          <w:rFonts w:ascii="Verdana" w:hAnsi="Verdana" w:cs="Arial"/>
          <w:sz w:val="20"/>
          <w:szCs w:val="20"/>
        </w:rPr>
        <w:t>tasas,</w:t>
      </w:r>
      <w:r w:rsidRPr="00181CE5">
        <w:rPr>
          <w:rFonts w:ascii="Verdana" w:hAnsi="Verdana" w:cs="Arial"/>
          <w:spacing w:val="1"/>
          <w:sz w:val="20"/>
          <w:szCs w:val="20"/>
        </w:rPr>
        <w:t xml:space="preserve"> </w:t>
      </w:r>
      <w:r w:rsidRPr="00181CE5">
        <w:rPr>
          <w:rFonts w:ascii="Verdana" w:hAnsi="Verdana" w:cs="Arial"/>
          <w:sz w:val="20"/>
          <w:szCs w:val="20"/>
        </w:rPr>
        <w:t>valorización,</w:t>
      </w:r>
      <w:r w:rsidRPr="00181CE5">
        <w:rPr>
          <w:rFonts w:ascii="Verdana" w:hAnsi="Verdana" w:cs="Arial"/>
          <w:spacing w:val="1"/>
          <w:sz w:val="20"/>
          <w:szCs w:val="20"/>
        </w:rPr>
        <w:t xml:space="preserve"> </w:t>
      </w:r>
      <w:r w:rsidRPr="00181CE5">
        <w:rPr>
          <w:rFonts w:ascii="Verdana" w:hAnsi="Verdana" w:cs="Arial"/>
          <w:sz w:val="20"/>
          <w:szCs w:val="20"/>
        </w:rPr>
        <w:t>o</w:t>
      </w:r>
      <w:r w:rsidRPr="00181CE5">
        <w:rPr>
          <w:rFonts w:ascii="Verdana" w:hAnsi="Verdana" w:cs="Arial"/>
          <w:spacing w:val="1"/>
          <w:sz w:val="20"/>
          <w:szCs w:val="20"/>
        </w:rPr>
        <w:t xml:space="preserve"> </w:t>
      </w:r>
      <w:r w:rsidRPr="00181CE5">
        <w:rPr>
          <w:rFonts w:ascii="Verdana" w:hAnsi="Verdana" w:cs="Arial"/>
          <w:sz w:val="20"/>
          <w:szCs w:val="20"/>
        </w:rPr>
        <w:t>en</w:t>
      </w:r>
      <w:r w:rsidRPr="00181CE5">
        <w:rPr>
          <w:rFonts w:ascii="Verdana" w:hAnsi="Verdana" w:cs="Arial"/>
          <w:spacing w:val="1"/>
          <w:sz w:val="20"/>
          <w:szCs w:val="20"/>
        </w:rPr>
        <w:t xml:space="preserve"> </w:t>
      </w:r>
      <w:r w:rsidRPr="00181CE5">
        <w:rPr>
          <w:rFonts w:ascii="Verdana" w:hAnsi="Verdana" w:cs="Arial"/>
          <w:sz w:val="20"/>
          <w:szCs w:val="20"/>
        </w:rPr>
        <w:t>la</w:t>
      </w:r>
      <w:r w:rsidRPr="00181CE5">
        <w:rPr>
          <w:rFonts w:ascii="Verdana" w:hAnsi="Verdana" w:cs="Arial"/>
          <w:spacing w:val="1"/>
          <w:sz w:val="20"/>
          <w:szCs w:val="20"/>
        </w:rPr>
        <w:t xml:space="preserve"> </w:t>
      </w:r>
      <w:r w:rsidRPr="00181CE5">
        <w:rPr>
          <w:rFonts w:ascii="Verdana" w:hAnsi="Verdana" w:cs="Arial"/>
          <w:sz w:val="20"/>
          <w:szCs w:val="20"/>
        </w:rPr>
        <w:t>participación</w:t>
      </w:r>
      <w:r w:rsidRPr="00181CE5">
        <w:rPr>
          <w:rFonts w:ascii="Verdana" w:hAnsi="Verdana" w:cs="Arial"/>
          <w:spacing w:val="1"/>
          <w:sz w:val="20"/>
          <w:szCs w:val="20"/>
        </w:rPr>
        <w:t xml:space="preserve"> </w:t>
      </w:r>
      <w:r w:rsidRPr="00181CE5">
        <w:rPr>
          <w:rFonts w:ascii="Verdana" w:hAnsi="Verdana" w:cs="Arial"/>
          <w:sz w:val="20"/>
          <w:szCs w:val="20"/>
        </w:rPr>
        <w:t>que</w:t>
      </w:r>
      <w:r w:rsidRPr="00181CE5">
        <w:rPr>
          <w:rFonts w:ascii="Verdana" w:hAnsi="Verdana" w:cs="Arial"/>
          <w:spacing w:val="1"/>
          <w:sz w:val="20"/>
          <w:szCs w:val="20"/>
        </w:rPr>
        <w:t xml:space="preserve"> </w:t>
      </w:r>
      <w:r w:rsidRPr="00181CE5">
        <w:rPr>
          <w:rFonts w:ascii="Verdana" w:hAnsi="Verdana" w:cs="Arial"/>
          <w:sz w:val="20"/>
          <w:szCs w:val="20"/>
        </w:rPr>
        <w:t>se</w:t>
      </w:r>
      <w:r w:rsidRPr="00181CE5">
        <w:rPr>
          <w:rFonts w:ascii="Verdana" w:hAnsi="Verdana" w:cs="Arial"/>
          <w:spacing w:val="1"/>
          <w:sz w:val="20"/>
          <w:szCs w:val="20"/>
        </w:rPr>
        <w:t xml:space="preserve"> </w:t>
      </w:r>
      <w:r w:rsidRPr="00181CE5">
        <w:rPr>
          <w:rFonts w:ascii="Verdana" w:hAnsi="Verdana" w:cs="Arial"/>
          <w:sz w:val="20"/>
          <w:szCs w:val="20"/>
        </w:rPr>
        <w:t>le</w:t>
      </w:r>
      <w:r w:rsidRPr="00181CE5">
        <w:rPr>
          <w:rFonts w:ascii="Verdana" w:hAnsi="Verdana" w:cs="Arial"/>
          <w:spacing w:val="1"/>
          <w:sz w:val="20"/>
          <w:szCs w:val="20"/>
        </w:rPr>
        <w:t xml:space="preserve"> </w:t>
      </w:r>
      <w:r w:rsidRPr="00181CE5">
        <w:rPr>
          <w:rFonts w:ascii="Verdana" w:hAnsi="Verdana" w:cs="Arial"/>
          <w:sz w:val="20"/>
          <w:szCs w:val="20"/>
        </w:rPr>
        <w:t>otorgue</w:t>
      </w:r>
      <w:r w:rsidRPr="00181CE5">
        <w:rPr>
          <w:rFonts w:ascii="Verdana" w:hAnsi="Verdana" w:cs="Arial"/>
          <w:spacing w:val="1"/>
          <w:sz w:val="20"/>
          <w:szCs w:val="20"/>
        </w:rPr>
        <w:t xml:space="preserve"> </w:t>
      </w:r>
      <w:r w:rsidRPr="00181CE5">
        <w:rPr>
          <w:rFonts w:ascii="Verdana" w:hAnsi="Verdana" w:cs="Arial"/>
          <w:sz w:val="20"/>
          <w:szCs w:val="20"/>
        </w:rPr>
        <w:t>en</w:t>
      </w:r>
      <w:r w:rsidRPr="00181CE5">
        <w:rPr>
          <w:rFonts w:ascii="Verdana" w:hAnsi="Verdana" w:cs="Arial"/>
          <w:spacing w:val="1"/>
          <w:sz w:val="20"/>
          <w:szCs w:val="20"/>
        </w:rPr>
        <w:t xml:space="preserve"> </w:t>
      </w:r>
      <w:r w:rsidRPr="00181CE5">
        <w:rPr>
          <w:rFonts w:ascii="Verdana" w:hAnsi="Verdana" w:cs="Arial"/>
          <w:sz w:val="20"/>
          <w:szCs w:val="20"/>
        </w:rPr>
        <w:t>la</w:t>
      </w:r>
      <w:r w:rsidRPr="00181CE5">
        <w:rPr>
          <w:rFonts w:ascii="Verdana" w:hAnsi="Verdana" w:cs="Arial"/>
          <w:spacing w:val="1"/>
          <w:sz w:val="20"/>
          <w:szCs w:val="20"/>
        </w:rPr>
        <w:t xml:space="preserve"> </w:t>
      </w:r>
      <w:r w:rsidRPr="00181CE5">
        <w:rPr>
          <w:rFonts w:ascii="Verdana" w:hAnsi="Verdana" w:cs="Arial"/>
          <w:sz w:val="20"/>
          <w:szCs w:val="20"/>
        </w:rPr>
        <w:t>explotación</w:t>
      </w:r>
      <w:r w:rsidRPr="00181CE5">
        <w:rPr>
          <w:rFonts w:ascii="Verdana" w:hAnsi="Verdana" w:cs="Arial"/>
          <w:spacing w:val="-5"/>
          <w:sz w:val="20"/>
          <w:szCs w:val="20"/>
        </w:rPr>
        <w:t xml:space="preserve"> </w:t>
      </w:r>
      <w:r w:rsidRPr="00181CE5">
        <w:rPr>
          <w:rFonts w:ascii="Verdana" w:hAnsi="Verdana" w:cs="Arial"/>
          <w:sz w:val="20"/>
          <w:szCs w:val="20"/>
        </w:rPr>
        <w:t>del</w:t>
      </w:r>
      <w:r w:rsidRPr="00181CE5">
        <w:rPr>
          <w:rFonts w:ascii="Verdana" w:hAnsi="Verdana" w:cs="Arial"/>
          <w:spacing w:val="-6"/>
          <w:sz w:val="20"/>
          <w:szCs w:val="20"/>
        </w:rPr>
        <w:t xml:space="preserve"> </w:t>
      </w:r>
      <w:r w:rsidRPr="00181CE5">
        <w:rPr>
          <w:rFonts w:ascii="Verdana" w:hAnsi="Verdana" w:cs="Arial"/>
          <w:sz w:val="20"/>
          <w:szCs w:val="20"/>
        </w:rPr>
        <w:t>bien,</w:t>
      </w:r>
      <w:r w:rsidRPr="00181CE5">
        <w:rPr>
          <w:rFonts w:ascii="Verdana" w:hAnsi="Verdana" w:cs="Arial"/>
          <w:spacing w:val="-5"/>
          <w:sz w:val="20"/>
          <w:szCs w:val="20"/>
        </w:rPr>
        <w:t xml:space="preserve"> </w:t>
      </w:r>
      <w:r w:rsidRPr="00181CE5">
        <w:rPr>
          <w:rFonts w:ascii="Verdana" w:hAnsi="Verdana" w:cs="Arial"/>
          <w:sz w:val="20"/>
          <w:szCs w:val="20"/>
        </w:rPr>
        <w:t>o</w:t>
      </w:r>
      <w:r w:rsidRPr="00181CE5">
        <w:rPr>
          <w:rFonts w:ascii="Verdana" w:hAnsi="Verdana" w:cs="Arial"/>
          <w:spacing w:val="-6"/>
          <w:sz w:val="20"/>
          <w:szCs w:val="20"/>
        </w:rPr>
        <w:t xml:space="preserve"> </w:t>
      </w:r>
      <w:r w:rsidRPr="00181CE5">
        <w:rPr>
          <w:rFonts w:ascii="Verdana" w:hAnsi="Verdana" w:cs="Arial"/>
          <w:sz w:val="20"/>
          <w:szCs w:val="20"/>
        </w:rPr>
        <w:t>en</w:t>
      </w:r>
      <w:r w:rsidRPr="00181CE5">
        <w:rPr>
          <w:rFonts w:ascii="Verdana" w:hAnsi="Verdana" w:cs="Arial"/>
          <w:spacing w:val="-5"/>
          <w:sz w:val="20"/>
          <w:szCs w:val="20"/>
        </w:rPr>
        <w:t xml:space="preserve"> </w:t>
      </w:r>
      <w:r w:rsidRPr="00181CE5">
        <w:rPr>
          <w:rFonts w:ascii="Verdana" w:hAnsi="Verdana" w:cs="Arial"/>
          <w:sz w:val="20"/>
          <w:szCs w:val="20"/>
        </w:rPr>
        <w:t>una</w:t>
      </w:r>
      <w:r w:rsidRPr="00181CE5">
        <w:rPr>
          <w:rFonts w:ascii="Verdana" w:hAnsi="Verdana" w:cs="Arial"/>
          <w:spacing w:val="-6"/>
          <w:sz w:val="20"/>
          <w:szCs w:val="20"/>
        </w:rPr>
        <w:t xml:space="preserve"> </w:t>
      </w:r>
      <w:r w:rsidRPr="00181CE5">
        <w:rPr>
          <w:rFonts w:ascii="Verdana" w:hAnsi="Verdana" w:cs="Arial"/>
          <w:sz w:val="20"/>
          <w:szCs w:val="20"/>
        </w:rPr>
        <w:t>suma</w:t>
      </w:r>
      <w:r w:rsidRPr="00181CE5">
        <w:rPr>
          <w:rFonts w:ascii="Verdana" w:hAnsi="Verdana" w:cs="Arial"/>
          <w:spacing w:val="-5"/>
          <w:sz w:val="20"/>
          <w:szCs w:val="20"/>
        </w:rPr>
        <w:t xml:space="preserve"> </w:t>
      </w:r>
      <w:r w:rsidRPr="00181CE5">
        <w:rPr>
          <w:rFonts w:ascii="Verdana" w:hAnsi="Verdana" w:cs="Arial"/>
          <w:sz w:val="20"/>
          <w:szCs w:val="20"/>
        </w:rPr>
        <w:t>periódica,</w:t>
      </w:r>
      <w:r w:rsidRPr="00181CE5">
        <w:rPr>
          <w:rFonts w:ascii="Verdana" w:hAnsi="Verdana" w:cs="Arial"/>
          <w:spacing w:val="-5"/>
          <w:sz w:val="20"/>
          <w:szCs w:val="20"/>
        </w:rPr>
        <w:t xml:space="preserve"> </w:t>
      </w:r>
      <w:r w:rsidRPr="00181CE5">
        <w:rPr>
          <w:rFonts w:ascii="Verdana" w:hAnsi="Verdana" w:cs="Arial"/>
          <w:sz w:val="20"/>
          <w:szCs w:val="20"/>
        </w:rPr>
        <w:t>única</w:t>
      </w:r>
      <w:r w:rsidRPr="00181CE5">
        <w:rPr>
          <w:rFonts w:ascii="Verdana" w:hAnsi="Verdana" w:cs="Arial"/>
          <w:spacing w:val="-6"/>
          <w:sz w:val="20"/>
          <w:szCs w:val="20"/>
        </w:rPr>
        <w:t xml:space="preserve"> </w:t>
      </w:r>
      <w:r w:rsidRPr="00181CE5">
        <w:rPr>
          <w:rFonts w:ascii="Verdana" w:hAnsi="Verdana" w:cs="Arial"/>
          <w:sz w:val="20"/>
          <w:szCs w:val="20"/>
        </w:rPr>
        <w:t>o</w:t>
      </w:r>
      <w:r w:rsidRPr="00181CE5">
        <w:rPr>
          <w:rFonts w:ascii="Verdana" w:hAnsi="Verdana" w:cs="Arial"/>
          <w:spacing w:val="-5"/>
          <w:sz w:val="20"/>
          <w:szCs w:val="20"/>
        </w:rPr>
        <w:t xml:space="preserve"> </w:t>
      </w:r>
      <w:r w:rsidRPr="00181CE5">
        <w:rPr>
          <w:rFonts w:ascii="Verdana" w:hAnsi="Verdana" w:cs="Arial"/>
          <w:sz w:val="20"/>
          <w:szCs w:val="20"/>
        </w:rPr>
        <w:t>porcentual</w:t>
      </w:r>
      <w:r w:rsidRPr="00181CE5">
        <w:rPr>
          <w:rFonts w:ascii="Verdana" w:hAnsi="Verdana" w:cs="Arial"/>
          <w:spacing w:val="-5"/>
          <w:sz w:val="20"/>
          <w:szCs w:val="20"/>
        </w:rPr>
        <w:t xml:space="preserve"> </w:t>
      </w:r>
      <w:r w:rsidRPr="00181CE5">
        <w:rPr>
          <w:rFonts w:ascii="Verdana" w:hAnsi="Verdana" w:cs="Arial"/>
          <w:sz w:val="20"/>
          <w:szCs w:val="20"/>
        </w:rPr>
        <w:t>y,</w:t>
      </w:r>
      <w:r w:rsidRPr="00181CE5">
        <w:rPr>
          <w:rFonts w:ascii="Verdana" w:hAnsi="Verdana" w:cs="Arial"/>
          <w:spacing w:val="-5"/>
          <w:sz w:val="20"/>
          <w:szCs w:val="20"/>
        </w:rPr>
        <w:t xml:space="preserve"> </w:t>
      </w:r>
      <w:r w:rsidRPr="00181CE5">
        <w:rPr>
          <w:rFonts w:ascii="Verdana" w:hAnsi="Verdana" w:cs="Arial"/>
          <w:sz w:val="20"/>
          <w:szCs w:val="20"/>
        </w:rPr>
        <w:t>en</w:t>
      </w:r>
      <w:r w:rsidRPr="00181CE5">
        <w:rPr>
          <w:rFonts w:ascii="Verdana" w:hAnsi="Verdana" w:cs="Arial"/>
          <w:spacing w:val="-6"/>
          <w:sz w:val="20"/>
          <w:szCs w:val="20"/>
        </w:rPr>
        <w:t xml:space="preserve"> </w:t>
      </w:r>
      <w:r w:rsidRPr="00181CE5">
        <w:rPr>
          <w:rFonts w:ascii="Verdana" w:hAnsi="Verdana" w:cs="Arial"/>
          <w:sz w:val="20"/>
          <w:szCs w:val="20"/>
        </w:rPr>
        <w:t>general,</w:t>
      </w:r>
      <w:r w:rsidRPr="00181CE5">
        <w:rPr>
          <w:rFonts w:ascii="Verdana" w:hAnsi="Verdana" w:cs="Arial"/>
          <w:spacing w:val="-56"/>
          <w:sz w:val="20"/>
          <w:szCs w:val="20"/>
        </w:rPr>
        <w:t xml:space="preserve"> </w:t>
      </w:r>
      <w:r w:rsidRPr="00181CE5">
        <w:rPr>
          <w:rFonts w:ascii="Verdana" w:hAnsi="Verdana" w:cs="Arial"/>
          <w:sz w:val="20"/>
          <w:szCs w:val="20"/>
        </w:rPr>
        <w:t>en</w:t>
      </w:r>
      <w:r w:rsidRPr="00181CE5">
        <w:rPr>
          <w:rFonts w:ascii="Verdana" w:hAnsi="Verdana" w:cs="Arial"/>
          <w:spacing w:val="-2"/>
          <w:sz w:val="20"/>
          <w:szCs w:val="20"/>
        </w:rPr>
        <w:t xml:space="preserve"> </w:t>
      </w:r>
      <w:r w:rsidRPr="00181CE5">
        <w:rPr>
          <w:rFonts w:ascii="Verdana" w:hAnsi="Verdana" w:cs="Arial"/>
          <w:sz w:val="20"/>
          <w:szCs w:val="20"/>
        </w:rPr>
        <w:t>cualquier</w:t>
      </w:r>
      <w:r w:rsidRPr="00181CE5">
        <w:rPr>
          <w:rFonts w:ascii="Verdana" w:hAnsi="Verdana" w:cs="Arial"/>
          <w:spacing w:val="-2"/>
          <w:sz w:val="20"/>
          <w:szCs w:val="20"/>
        </w:rPr>
        <w:t xml:space="preserve"> </w:t>
      </w:r>
      <w:r w:rsidRPr="00181CE5">
        <w:rPr>
          <w:rFonts w:ascii="Verdana" w:hAnsi="Verdana" w:cs="Arial"/>
          <w:sz w:val="20"/>
          <w:szCs w:val="20"/>
        </w:rPr>
        <w:t>otra</w:t>
      </w:r>
      <w:r w:rsidRPr="00181CE5">
        <w:rPr>
          <w:rFonts w:ascii="Verdana" w:hAnsi="Verdana" w:cs="Arial"/>
          <w:spacing w:val="-2"/>
          <w:sz w:val="20"/>
          <w:szCs w:val="20"/>
        </w:rPr>
        <w:t xml:space="preserve"> </w:t>
      </w:r>
      <w:r w:rsidRPr="00181CE5">
        <w:rPr>
          <w:rFonts w:ascii="Verdana" w:hAnsi="Verdana" w:cs="Arial"/>
          <w:sz w:val="20"/>
          <w:szCs w:val="20"/>
        </w:rPr>
        <w:t>modalidad</w:t>
      </w:r>
      <w:r w:rsidRPr="00181CE5">
        <w:rPr>
          <w:rFonts w:ascii="Verdana" w:hAnsi="Verdana" w:cs="Arial"/>
          <w:spacing w:val="-2"/>
          <w:sz w:val="20"/>
          <w:szCs w:val="20"/>
        </w:rPr>
        <w:t xml:space="preserve"> </w:t>
      </w:r>
      <w:r w:rsidRPr="00181CE5">
        <w:rPr>
          <w:rFonts w:ascii="Verdana" w:hAnsi="Verdana" w:cs="Arial"/>
          <w:sz w:val="20"/>
          <w:szCs w:val="20"/>
        </w:rPr>
        <w:t>de</w:t>
      </w:r>
      <w:r w:rsidRPr="00181CE5">
        <w:rPr>
          <w:rFonts w:ascii="Verdana" w:hAnsi="Verdana" w:cs="Arial"/>
          <w:spacing w:val="-3"/>
          <w:sz w:val="20"/>
          <w:szCs w:val="20"/>
        </w:rPr>
        <w:t xml:space="preserve"> </w:t>
      </w:r>
      <w:r w:rsidRPr="00181CE5">
        <w:rPr>
          <w:rFonts w:ascii="Verdana" w:hAnsi="Verdana" w:cs="Arial"/>
          <w:sz w:val="20"/>
          <w:szCs w:val="20"/>
        </w:rPr>
        <w:t>contraprestación</w:t>
      </w:r>
      <w:r w:rsidRPr="00181CE5">
        <w:rPr>
          <w:rFonts w:ascii="Verdana" w:hAnsi="Verdana" w:cs="Arial"/>
          <w:spacing w:val="-2"/>
          <w:sz w:val="20"/>
          <w:szCs w:val="20"/>
        </w:rPr>
        <w:t xml:space="preserve"> </w:t>
      </w:r>
      <w:r w:rsidRPr="00181CE5">
        <w:rPr>
          <w:rFonts w:ascii="Verdana" w:hAnsi="Verdana" w:cs="Arial"/>
          <w:sz w:val="20"/>
          <w:szCs w:val="20"/>
        </w:rPr>
        <w:t>que</w:t>
      </w:r>
      <w:r w:rsidRPr="00181CE5">
        <w:rPr>
          <w:rFonts w:ascii="Verdana" w:hAnsi="Verdana" w:cs="Arial"/>
          <w:spacing w:val="-2"/>
          <w:sz w:val="20"/>
          <w:szCs w:val="20"/>
        </w:rPr>
        <w:t xml:space="preserve"> </w:t>
      </w:r>
      <w:r w:rsidRPr="00181CE5">
        <w:rPr>
          <w:rFonts w:ascii="Verdana" w:hAnsi="Verdana" w:cs="Arial"/>
          <w:sz w:val="20"/>
          <w:szCs w:val="20"/>
        </w:rPr>
        <w:t>las</w:t>
      </w:r>
      <w:r w:rsidRPr="00181CE5">
        <w:rPr>
          <w:rFonts w:ascii="Verdana" w:hAnsi="Verdana" w:cs="Arial"/>
          <w:spacing w:val="-2"/>
          <w:sz w:val="20"/>
          <w:szCs w:val="20"/>
        </w:rPr>
        <w:t xml:space="preserve"> </w:t>
      </w:r>
      <w:r w:rsidRPr="00181CE5">
        <w:rPr>
          <w:rFonts w:ascii="Verdana" w:hAnsi="Verdana" w:cs="Arial"/>
          <w:sz w:val="20"/>
          <w:szCs w:val="20"/>
        </w:rPr>
        <w:t>partes</w:t>
      </w:r>
      <w:r w:rsidRPr="00181CE5">
        <w:rPr>
          <w:rFonts w:ascii="Verdana" w:hAnsi="Verdana" w:cs="Arial"/>
          <w:spacing w:val="-2"/>
          <w:sz w:val="20"/>
          <w:szCs w:val="20"/>
        </w:rPr>
        <w:t xml:space="preserve"> </w:t>
      </w:r>
      <w:r w:rsidRPr="00181CE5">
        <w:rPr>
          <w:rFonts w:ascii="Verdana" w:hAnsi="Verdana" w:cs="Arial"/>
          <w:sz w:val="20"/>
          <w:szCs w:val="20"/>
        </w:rPr>
        <w:t>acuerden”.</w:t>
      </w:r>
    </w:p>
    <w:p w14:paraId="2D85CEDE" w14:textId="77777777" w:rsidR="00ED0131" w:rsidRPr="00181CE5" w:rsidRDefault="00ED0131" w:rsidP="00ED0131">
      <w:pPr>
        <w:pStyle w:val="Textoindependiente"/>
        <w:spacing w:line="276" w:lineRule="auto"/>
        <w:ind w:left="160" w:right="159" w:firstLine="709"/>
        <w:jc w:val="both"/>
        <w:rPr>
          <w:rFonts w:ascii="Verdana" w:hAnsi="Verdana" w:cs="Arial"/>
        </w:rPr>
      </w:pPr>
    </w:p>
    <w:p w14:paraId="245187A6" w14:textId="5038C90D" w:rsidR="00ED0131" w:rsidRPr="00181CE5" w:rsidRDefault="00ED0131" w:rsidP="00ED0131">
      <w:pPr>
        <w:pStyle w:val="Textoindependiente"/>
        <w:spacing w:line="276" w:lineRule="auto"/>
        <w:ind w:left="160" w:right="159" w:firstLine="709"/>
        <w:jc w:val="both"/>
        <w:rPr>
          <w:rFonts w:ascii="Verdana" w:hAnsi="Verdana" w:cs="Arial"/>
        </w:rPr>
      </w:pPr>
      <w:r w:rsidRPr="00181CE5">
        <w:rPr>
          <w:rFonts w:ascii="Verdana" w:hAnsi="Verdana" w:cs="Arial"/>
        </w:rPr>
        <w:t>Como</w:t>
      </w:r>
      <w:r w:rsidRPr="00181CE5">
        <w:rPr>
          <w:rFonts w:ascii="Verdana" w:hAnsi="Verdana" w:cs="Arial"/>
          <w:spacing w:val="-4"/>
        </w:rPr>
        <w:t xml:space="preserve"> </w:t>
      </w:r>
      <w:r w:rsidRPr="00181CE5">
        <w:rPr>
          <w:rFonts w:ascii="Verdana" w:hAnsi="Verdana" w:cs="Arial"/>
        </w:rPr>
        <w:t>se</w:t>
      </w:r>
      <w:r w:rsidRPr="00181CE5">
        <w:rPr>
          <w:rFonts w:ascii="Verdana" w:hAnsi="Verdana" w:cs="Arial"/>
          <w:spacing w:val="-5"/>
        </w:rPr>
        <w:t xml:space="preserve"> </w:t>
      </w:r>
      <w:r w:rsidRPr="00181CE5">
        <w:rPr>
          <w:rFonts w:ascii="Verdana" w:hAnsi="Verdana" w:cs="Arial"/>
        </w:rPr>
        <w:t>observa,</w:t>
      </w:r>
      <w:r w:rsidRPr="00181CE5">
        <w:rPr>
          <w:rFonts w:ascii="Verdana" w:hAnsi="Verdana" w:cs="Arial"/>
          <w:spacing w:val="-3"/>
        </w:rPr>
        <w:t xml:space="preserve"> </w:t>
      </w:r>
      <w:r w:rsidRPr="00181CE5">
        <w:rPr>
          <w:rFonts w:ascii="Verdana" w:hAnsi="Verdana" w:cs="Arial"/>
        </w:rPr>
        <w:t>en</w:t>
      </w:r>
      <w:r w:rsidRPr="00181CE5">
        <w:rPr>
          <w:rFonts w:ascii="Verdana" w:hAnsi="Verdana" w:cs="Arial"/>
          <w:spacing w:val="-5"/>
        </w:rPr>
        <w:t xml:space="preserve"> </w:t>
      </w:r>
      <w:r w:rsidRPr="00181CE5">
        <w:rPr>
          <w:rFonts w:ascii="Verdana" w:hAnsi="Verdana" w:cs="Arial"/>
        </w:rPr>
        <w:t>este</w:t>
      </w:r>
      <w:r w:rsidRPr="00181CE5">
        <w:rPr>
          <w:rFonts w:ascii="Verdana" w:hAnsi="Verdana" w:cs="Arial"/>
          <w:spacing w:val="-4"/>
        </w:rPr>
        <w:t xml:space="preserve"> </w:t>
      </w:r>
      <w:r w:rsidRPr="00181CE5">
        <w:rPr>
          <w:rFonts w:ascii="Verdana" w:hAnsi="Verdana" w:cs="Arial"/>
        </w:rPr>
        <w:t>tipo</w:t>
      </w:r>
      <w:r w:rsidRPr="00181CE5">
        <w:rPr>
          <w:rFonts w:ascii="Verdana" w:hAnsi="Verdana" w:cs="Arial"/>
          <w:spacing w:val="-4"/>
        </w:rPr>
        <w:t xml:space="preserve"> </w:t>
      </w:r>
      <w:r w:rsidRPr="00181CE5">
        <w:rPr>
          <w:rFonts w:ascii="Verdana" w:hAnsi="Verdana" w:cs="Arial"/>
        </w:rPr>
        <w:t>de</w:t>
      </w:r>
      <w:r w:rsidRPr="00181CE5">
        <w:rPr>
          <w:rFonts w:ascii="Verdana" w:hAnsi="Verdana" w:cs="Arial"/>
          <w:spacing w:val="-4"/>
        </w:rPr>
        <w:t xml:space="preserve"> </w:t>
      </w:r>
      <w:r w:rsidRPr="00181CE5">
        <w:rPr>
          <w:rFonts w:ascii="Verdana" w:hAnsi="Verdana" w:cs="Arial"/>
        </w:rPr>
        <w:t>contratos</w:t>
      </w:r>
      <w:r w:rsidRPr="00181CE5">
        <w:rPr>
          <w:rFonts w:ascii="Verdana" w:hAnsi="Verdana" w:cs="Arial"/>
          <w:spacing w:val="-5"/>
        </w:rPr>
        <w:t xml:space="preserve"> </w:t>
      </w:r>
      <w:r w:rsidRPr="00181CE5">
        <w:rPr>
          <w:rFonts w:ascii="Verdana" w:hAnsi="Verdana" w:cs="Arial"/>
        </w:rPr>
        <w:t>el</w:t>
      </w:r>
      <w:r w:rsidRPr="00181CE5">
        <w:rPr>
          <w:rFonts w:ascii="Verdana" w:hAnsi="Verdana" w:cs="Arial"/>
          <w:spacing w:val="-5"/>
        </w:rPr>
        <w:t xml:space="preserve"> </w:t>
      </w:r>
      <w:r w:rsidRPr="00181CE5">
        <w:rPr>
          <w:rFonts w:ascii="Verdana" w:hAnsi="Verdana" w:cs="Arial"/>
        </w:rPr>
        <w:t>contratista es, en principio, quien por su cuenta y riesgo ejecuta la prestación, operación, explotación u organización del servicio, así</w:t>
      </w:r>
      <w:r w:rsidRPr="00181CE5">
        <w:rPr>
          <w:rFonts w:ascii="Verdana" w:hAnsi="Verdana" w:cs="Arial"/>
          <w:spacing w:val="26"/>
        </w:rPr>
        <w:t xml:space="preserve"> </w:t>
      </w:r>
      <w:r w:rsidRPr="00181CE5">
        <w:rPr>
          <w:rFonts w:ascii="Verdana" w:hAnsi="Verdana" w:cs="Arial"/>
        </w:rPr>
        <w:t>como</w:t>
      </w:r>
      <w:r w:rsidRPr="00181CE5">
        <w:rPr>
          <w:rFonts w:ascii="Verdana" w:hAnsi="Verdana" w:cs="Arial"/>
          <w:spacing w:val="26"/>
        </w:rPr>
        <w:t xml:space="preserve"> </w:t>
      </w:r>
      <w:r w:rsidRPr="00181CE5">
        <w:rPr>
          <w:rFonts w:ascii="Verdana" w:hAnsi="Verdana" w:cs="Arial"/>
        </w:rPr>
        <w:t>la</w:t>
      </w:r>
      <w:r w:rsidRPr="00181CE5">
        <w:rPr>
          <w:rFonts w:ascii="Verdana" w:hAnsi="Verdana" w:cs="Arial"/>
          <w:spacing w:val="26"/>
        </w:rPr>
        <w:t xml:space="preserve"> </w:t>
      </w:r>
      <w:r w:rsidRPr="00181CE5">
        <w:rPr>
          <w:rFonts w:ascii="Verdana" w:hAnsi="Verdana" w:cs="Arial"/>
        </w:rPr>
        <w:t>construcción,</w:t>
      </w:r>
      <w:r w:rsidRPr="00181CE5">
        <w:rPr>
          <w:rFonts w:ascii="Verdana" w:hAnsi="Verdana" w:cs="Arial"/>
          <w:spacing w:val="26"/>
        </w:rPr>
        <w:t xml:space="preserve"> </w:t>
      </w:r>
      <w:r w:rsidRPr="00181CE5">
        <w:rPr>
          <w:rFonts w:ascii="Verdana" w:hAnsi="Verdana" w:cs="Arial"/>
        </w:rPr>
        <w:t>explotación</w:t>
      </w:r>
      <w:r w:rsidRPr="00181CE5">
        <w:rPr>
          <w:rFonts w:ascii="Verdana" w:hAnsi="Verdana" w:cs="Arial"/>
          <w:spacing w:val="26"/>
        </w:rPr>
        <w:t xml:space="preserve"> </w:t>
      </w:r>
      <w:r w:rsidRPr="00181CE5">
        <w:rPr>
          <w:rFonts w:ascii="Verdana" w:hAnsi="Verdana" w:cs="Arial"/>
        </w:rPr>
        <w:t>o</w:t>
      </w:r>
      <w:r w:rsidRPr="00181CE5">
        <w:rPr>
          <w:rFonts w:ascii="Verdana" w:hAnsi="Verdana" w:cs="Arial"/>
          <w:spacing w:val="26"/>
        </w:rPr>
        <w:t xml:space="preserve"> </w:t>
      </w:r>
      <w:r w:rsidRPr="00181CE5">
        <w:rPr>
          <w:rFonts w:ascii="Verdana" w:hAnsi="Verdana" w:cs="Arial"/>
        </w:rPr>
        <w:t>conservación</w:t>
      </w:r>
      <w:r w:rsidRPr="00181CE5">
        <w:rPr>
          <w:rFonts w:ascii="Verdana" w:hAnsi="Verdana" w:cs="Arial"/>
          <w:spacing w:val="26"/>
        </w:rPr>
        <w:t xml:space="preserve"> </w:t>
      </w:r>
      <w:r w:rsidRPr="00181CE5">
        <w:rPr>
          <w:rFonts w:ascii="Verdana" w:hAnsi="Verdana" w:cs="Arial"/>
        </w:rPr>
        <w:t>del</w:t>
      </w:r>
      <w:r w:rsidRPr="00181CE5">
        <w:rPr>
          <w:rFonts w:ascii="Verdana" w:hAnsi="Verdana" w:cs="Arial"/>
          <w:spacing w:val="26"/>
        </w:rPr>
        <w:t xml:space="preserve"> </w:t>
      </w:r>
      <w:r w:rsidRPr="00181CE5">
        <w:rPr>
          <w:rFonts w:ascii="Verdana" w:hAnsi="Verdana" w:cs="Arial"/>
        </w:rPr>
        <w:t>bien,</w:t>
      </w:r>
      <w:r w:rsidRPr="00181CE5">
        <w:rPr>
          <w:rFonts w:ascii="Verdana" w:hAnsi="Verdana" w:cs="Arial"/>
          <w:spacing w:val="26"/>
        </w:rPr>
        <w:t xml:space="preserve"> </w:t>
      </w:r>
      <w:r w:rsidRPr="00181CE5">
        <w:rPr>
          <w:rFonts w:ascii="Verdana" w:hAnsi="Verdana" w:cs="Arial"/>
        </w:rPr>
        <w:t>a</w:t>
      </w:r>
      <w:r w:rsidRPr="00181CE5">
        <w:rPr>
          <w:rFonts w:ascii="Verdana" w:hAnsi="Verdana" w:cs="Arial"/>
          <w:spacing w:val="26"/>
        </w:rPr>
        <w:t xml:space="preserve"> </w:t>
      </w:r>
      <w:r w:rsidRPr="00181CE5">
        <w:rPr>
          <w:rFonts w:ascii="Verdana" w:hAnsi="Verdana" w:cs="Arial"/>
        </w:rPr>
        <w:t>cambio de una remuneración</w:t>
      </w:r>
      <w:r w:rsidRPr="00181CE5">
        <w:rPr>
          <w:rStyle w:val="Refdenotaalpie"/>
          <w:rFonts w:ascii="Verdana" w:hAnsi="Verdana" w:cs="Arial"/>
        </w:rPr>
        <w:footnoteReference w:id="2"/>
      </w:r>
      <w:r w:rsidRPr="00181CE5">
        <w:rPr>
          <w:rFonts w:ascii="Verdana" w:hAnsi="Verdana" w:cs="Arial"/>
        </w:rPr>
        <w:t>.</w:t>
      </w:r>
      <w:r w:rsidRPr="00181CE5">
        <w:rPr>
          <w:rFonts w:ascii="Verdana" w:hAnsi="Verdana" w:cs="Arial"/>
          <w:spacing w:val="-2"/>
        </w:rPr>
        <w:t xml:space="preserve"> </w:t>
      </w:r>
      <w:r w:rsidRPr="00181CE5">
        <w:rPr>
          <w:rFonts w:ascii="Verdana" w:hAnsi="Verdana" w:cs="Arial"/>
        </w:rPr>
        <w:t>En</w:t>
      </w:r>
      <w:r w:rsidRPr="00181CE5">
        <w:rPr>
          <w:rFonts w:ascii="Verdana" w:hAnsi="Verdana" w:cs="Arial"/>
          <w:spacing w:val="-1"/>
        </w:rPr>
        <w:t xml:space="preserve"> </w:t>
      </w:r>
      <w:r w:rsidRPr="00181CE5">
        <w:rPr>
          <w:rFonts w:ascii="Verdana" w:hAnsi="Verdana" w:cs="Arial"/>
        </w:rPr>
        <w:t>palabras</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2"/>
        </w:rPr>
        <w:t xml:space="preserve"> </w:t>
      </w:r>
      <w:r w:rsidRPr="00181CE5">
        <w:rPr>
          <w:rFonts w:ascii="Verdana" w:hAnsi="Verdana" w:cs="Arial"/>
        </w:rPr>
        <w:t>la</w:t>
      </w:r>
      <w:r w:rsidRPr="00181CE5">
        <w:rPr>
          <w:rFonts w:ascii="Verdana" w:hAnsi="Verdana" w:cs="Arial"/>
          <w:spacing w:val="-1"/>
        </w:rPr>
        <w:t xml:space="preserve"> </w:t>
      </w:r>
      <w:r w:rsidRPr="00181CE5">
        <w:rPr>
          <w:rFonts w:ascii="Verdana" w:hAnsi="Verdana" w:cs="Arial"/>
        </w:rPr>
        <w:t>Corte</w:t>
      </w:r>
      <w:r w:rsidRPr="00181CE5">
        <w:rPr>
          <w:rFonts w:ascii="Verdana" w:hAnsi="Verdana" w:cs="Arial"/>
          <w:spacing w:val="-1"/>
        </w:rPr>
        <w:t xml:space="preserve"> </w:t>
      </w:r>
      <w:r w:rsidRPr="00181CE5">
        <w:rPr>
          <w:rFonts w:ascii="Verdana" w:hAnsi="Verdana" w:cs="Arial"/>
        </w:rPr>
        <w:t>Constitucional:</w:t>
      </w:r>
    </w:p>
    <w:p w14:paraId="66CDA4B3" w14:textId="77777777" w:rsidR="00ED0131" w:rsidRPr="00181CE5" w:rsidRDefault="00ED0131" w:rsidP="00ED0131">
      <w:pPr>
        <w:spacing w:after="0" w:line="240" w:lineRule="auto"/>
        <w:ind w:left="870" w:right="809"/>
        <w:jc w:val="both"/>
        <w:rPr>
          <w:rFonts w:ascii="Verdana" w:hAnsi="Verdana" w:cs="Arial"/>
        </w:rPr>
      </w:pPr>
    </w:p>
    <w:p w14:paraId="7A34461C" w14:textId="77777777" w:rsidR="00ED0131" w:rsidRPr="00181CE5" w:rsidRDefault="00ED0131" w:rsidP="00ED0131">
      <w:pPr>
        <w:spacing w:after="0" w:line="240" w:lineRule="auto"/>
        <w:ind w:left="870" w:right="809"/>
        <w:jc w:val="both"/>
        <w:rPr>
          <w:rFonts w:ascii="Verdana" w:hAnsi="Verdana" w:cs="Arial"/>
        </w:rPr>
      </w:pPr>
      <w:r w:rsidRPr="00181CE5">
        <w:rPr>
          <w:rFonts w:ascii="Verdana" w:hAnsi="Verdana" w:cs="Arial"/>
        </w:rPr>
        <w:lastRenderedPageBreak/>
        <w:t>“Los</w:t>
      </w:r>
      <w:r w:rsidRPr="00181CE5">
        <w:rPr>
          <w:rFonts w:ascii="Verdana" w:hAnsi="Verdana" w:cs="Arial"/>
          <w:spacing w:val="9"/>
        </w:rPr>
        <w:t xml:space="preserve"> </w:t>
      </w:r>
      <w:r w:rsidRPr="00181CE5">
        <w:rPr>
          <w:rFonts w:ascii="Verdana" w:hAnsi="Verdana" w:cs="Arial"/>
        </w:rPr>
        <w:t>contratos</w:t>
      </w:r>
      <w:r w:rsidRPr="00181CE5">
        <w:rPr>
          <w:rFonts w:ascii="Verdana" w:hAnsi="Verdana" w:cs="Arial"/>
          <w:spacing w:val="10"/>
        </w:rPr>
        <w:t xml:space="preserve"> </w:t>
      </w:r>
      <w:r w:rsidRPr="00181CE5">
        <w:rPr>
          <w:rFonts w:ascii="Verdana" w:hAnsi="Verdana" w:cs="Arial"/>
        </w:rPr>
        <w:t>de</w:t>
      </w:r>
      <w:r w:rsidRPr="00181CE5">
        <w:rPr>
          <w:rFonts w:ascii="Verdana" w:hAnsi="Verdana" w:cs="Arial"/>
          <w:spacing w:val="9"/>
        </w:rPr>
        <w:t xml:space="preserve"> </w:t>
      </w:r>
      <w:r w:rsidRPr="00181CE5">
        <w:rPr>
          <w:rFonts w:ascii="Verdana" w:hAnsi="Verdana" w:cs="Arial"/>
        </w:rPr>
        <w:t>concesión</w:t>
      </w:r>
      <w:r w:rsidRPr="00181CE5">
        <w:rPr>
          <w:rFonts w:ascii="Verdana" w:hAnsi="Verdana" w:cs="Arial"/>
          <w:spacing w:val="10"/>
        </w:rPr>
        <w:t xml:space="preserve"> </w:t>
      </w:r>
      <w:r w:rsidRPr="00181CE5">
        <w:rPr>
          <w:rFonts w:ascii="Verdana" w:hAnsi="Verdana" w:cs="Arial"/>
        </w:rPr>
        <w:t>son</w:t>
      </w:r>
      <w:r w:rsidRPr="00181CE5">
        <w:rPr>
          <w:rFonts w:ascii="Verdana" w:hAnsi="Verdana" w:cs="Arial"/>
          <w:spacing w:val="10"/>
        </w:rPr>
        <w:t xml:space="preserve"> </w:t>
      </w:r>
      <w:r w:rsidRPr="00181CE5">
        <w:rPr>
          <w:rFonts w:ascii="Verdana" w:hAnsi="Verdana" w:cs="Arial"/>
        </w:rPr>
        <w:t>entonces</w:t>
      </w:r>
      <w:r w:rsidRPr="00181CE5">
        <w:rPr>
          <w:rFonts w:ascii="Verdana" w:hAnsi="Verdana" w:cs="Arial"/>
          <w:spacing w:val="9"/>
        </w:rPr>
        <w:t xml:space="preserve"> </w:t>
      </w:r>
      <w:r w:rsidRPr="00181CE5">
        <w:rPr>
          <w:rFonts w:ascii="Verdana" w:hAnsi="Verdana" w:cs="Arial"/>
        </w:rPr>
        <w:t>instrumentos</w:t>
      </w:r>
      <w:r w:rsidRPr="00181CE5">
        <w:rPr>
          <w:rFonts w:ascii="Verdana" w:hAnsi="Verdana" w:cs="Arial"/>
          <w:spacing w:val="10"/>
        </w:rPr>
        <w:t xml:space="preserve"> </w:t>
      </w:r>
      <w:r w:rsidRPr="00181CE5">
        <w:rPr>
          <w:rFonts w:ascii="Verdana" w:hAnsi="Verdana" w:cs="Arial"/>
        </w:rPr>
        <w:t>a</w:t>
      </w:r>
      <w:r w:rsidRPr="00181CE5">
        <w:rPr>
          <w:rFonts w:ascii="Verdana" w:hAnsi="Verdana" w:cs="Arial"/>
          <w:spacing w:val="10"/>
        </w:rPr>
        <w:t xml:space="preserve"> </w:t>
      </w:r>
      <w:r w:rsidRPr="00181CE5">
        <w:rPr>
          <w:rFonts w:ascii="Verdana" w:hAnsi="Verdana" w:cs="Arial"/>
        </w:rPr>
        <w:t>través</w:t>
      </w:r>
      <w:r w:rsidRPr="00181CE5">
        <w:rPr>
          <w:rFonts w:ascii="Verdana" w:hAnsi="Verdana" w:cs="Arial"/>
          <w:spacing w:val="10"/>
        </w:rPr>
        <w:t xml:space="preserve"> </w:t>
      </w:r>
      <w:r w:rsidRPr="00181CE5">
        <w:rPr>
          <w:rFonts w:ascii="Verdana" w:hAnsi="Verdana" w:cs="Arial"/>
        </w:rPr>
        <w:t>de</w:t>
      </w:r>
      <w:r w:rsidRPr="00181CE5">
        <w:rPr>
          <w:rFonts w:ascii="Verdana" w:hAnsi="Verdana" w:cs="Arial"/>
          <w:spacing w:val="10"/>
        </w:rPr>
        <w:t xml:space="preserve"> </w:t>
      </w:r>
      <w:r w:rsidRPr="00181CE5">
        <w:rPr>
          <w:rFonts w:ascii="Verdana" w:hAnsi="Verdana" w:cs="Arial"/>
        </w:rPr>
        <w:t>los</w:t>
      </w:r>
      <w:r w:rsidRPr="00181CE5">
        <w:rPr>
          <w:rFonts w:ascii="Verdana" w:hAnsi="Verdana" w:cs="Arial"/>
          <w:spacing w:val="10"/>
        </w:rPr>
        <w:t xml:space="preserve"> </w:t>
      </w:r>
      <w:r w:rsidRPr="00181CE5">
        <w:rPr>
          <w:rFonts w:ascii="Verdana" w:hAnsi="Verdana" w:cs="Arial"/>
        </w:rPr>
        <w:t>cuales</w:t>
      </w:r>
      <w:r w:rsidRPr="00181CE5">
        <w:rPr>
          <w:rFonts w:ascii="Verdana" w:hAnsi="Verdana" w:cs="Arial"/>
          <w:spacing w:val="1"/>
        </w:rPr>
        <w:t xml:space="preserve"> </w:t>
      </w:r>
      <w:r w:rsidRPr="00181CE5">
        <w:rPr>
          <w:rFonts w:ascii="Verdana" w:hAnsi="Verdana" w:cs="Arial"/>
        </w:rPr>
        <w:t>el Estado promueve el concurso de la inversión privada para el cumplimiento de sus fines. Estos contratos adquieren especial importancia en contextos en los</w:t>
      </w:r>
      <w:r w:rsidRPr="00181CE5">
        <w:rPr>
          <w:rFonts w:ascii="Verdana" w:hAnsi="Verdana" w:cs="Arial"/>
          <w:spacing w:val="1"/>
        </w:rPr>
        <w:t xml:space="preserve"> </w:t>
      </w:r>
      <w:r w:rsidRPr="00181CE5">
        <w:rPr>
          <w:rFonts w:ascii="Verdana" w:hAnsi="Verdana" w:cs="Arial"/>
        </w:rPr>
        <w:t>que</w:t>
      </w:r>
      <w:r w:rsidRPr="00181CE5">
        <w:rPr>
          <w:rFonts w:ascii="Verdana" w:hAnsi="Verdana" w:cs="Arial"/>
          <w:spacing w:val="1"/>
        </w:rPr>
        <w:t xml:space="preserve"> </w:t>
      </w:r>
      <w:r w:rsidRPr="00181CE5">
        <w:rPr>
          <w:rFonts w:ascii="Verdana" w:hAnsi="Verdana" w:cs="Arial"/>
        </w:rPr>
        <w:t>existen</w:t>
      </w:r>
      <w:r w:rsidRPr="00181CE5">
        <w:rPr>
          <w:rFonts w:ascii="Verdana" w:hAnsi="Verdana" w:cs="Arial"/>
          <w:spacing w:val="1"/>
        </w:rPr>
        <w:t xml:space="preserve"> </w:t>
      </w:r>
      <w:r w:rsidRPr="00181CE5">
        <w:rPr>
          <w:rFonts w:ascii="Verdana" w:hAnsi="Verdana" w:cs="Arial"/>
        </w:rPr>
        <w:t>restricciones</w:t>
      </w:r>
      <w:r w:rsidRPr="00181CE5">
        <w:rPr>
          <w:rFonts w:ascii="Verdana" w:hAnsi="Verdana" w:cs="Arial"/>
          <w:spacing w:val="1"/>
        </w:rPr>
        <w:t xml:space="preserve"> </w:t>
      </w:r>
      <w:r w:rsidRPr="00181CE5">
        <w:rPr>
          <w:rFonts w:ascii="Verdana" w:hAnsi="Verdana" w:cs="Arial"/>
        </w:rPr>
        <w:t>presupuestales,</w:t>
      </w:r>
      <w:r w:rsidRPr="00181CE5">
        <w:rPr>
          <w:rFonts w:ascii="Verdana" w:hAnsi="Verdana" w:cs="Arial"/>
          <w:spacing w:val="1"/>
        </w:rPr>
        <w:t xml:space="preserve"> </w:t>
      </w:r>
      <w:r w:rsidRPr="00181CE5">
        <w:rPr>
          <w:rFonts w:ascii="Verdana" w:hAnsi="Verdana" w:cs="Arial"/>
        </w:rPr>
        <w:t>pues</w:t>
      </w:r>
      <w:r w:rsidRPr="00181CE5">
        <w:rPr>
          <w:rFonts w:ascii="Verdana" w:hAnsi="Verdana" w:cs="Arial"/>
          <w:spacing w:val="1"/>
        </w:rPr>
        <w:t xml:space="preserve"> </w:t>
      </w:r>
      <w:r w:rsidRPr="00181CE5">
        <w:rPr>
          <w:rFonts w:ascii="Verdana" w:hAnsi="Verdana" w:cs="Arial"/>
        </w:rPr>
        <w:t>permiten</w:t>
      </w:r>
      <w:r w:rsidRPr="00181CE5">
        <w:rPr>
          <w:rFonts w:ascii="Verdana" w:hAnsi="Verdana" w:cs="Arial"/>
          <w:spacing w:val="1"/>
        </w:rPr>
        <w:t xml:space="preserve"> </w:t>
      </w:r>
      <w:r w:rsidRPr="00181CE5">
        <w:rPr>
          <w:rFonts w:ascii="Verdana" w:hAnsi="Verdana" w:cs="Arial"/>
        </w:rPr>
        <w:t>la</w:t>
      </w:r>
      <w:r w:rsidRPr="00181CE5">
        <w:rPr>
          <w:rFonts w:ascii="Verdana" w:hAnsi="Verdana" w:cs="Arial"/>
          <w:spacing w:val="1"/>
        </w:rPr>
        <w:t xml:space="preserve"> </w:t>
      </w:r>
      <w:r w:rsidRPr="00181CE5">
        <w:rPr>
          <w:rFonts w:ascii="Verdana" w:hAnsi="Verdana" w:cs="Arial"/>
        </w:rPr>
        <w:t>realización</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importantes</w:t>
      </w:r>
      <w:r w:rsidRPr="00181CE5">
        <w:rPr>
          <w:rFonts w:ascii="Verdana" w:hAnsi="Verdana" w:cs="Arial"/>
          <w:spacing w:val="1"/>
        </w:rPr>
        <w:t xml:space="preserve"> </w:t>
      </w:r>
      <w:r w:rsidRPr="00181CE5">
        <w:rPr>
          <w:rFonts w:ascii="Verdana" w:hAnsi="Verdana" w:cs="Arial"/>
        </w:rPr>
        <w:t>obras</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infraestructura</w:t>
      </w:r>
      <w:r w:rsidRPr="00181CE5">
        <w:rPr>
          <w:rFonts w:ascii="Verdana" w:hAnsi="Verdana" w:cs="Arial"/>
          <w:spacing w:val="1"/>
        </w:rPr>
        <w:t xml:space="preserve"> </w:t>
      </w:r>
      <w:r w:rsidRPr="00181CE5">
        <w:rPr>
          <w:rFonts w:ascii="Verdana" w:hAnsi="Verdana" w:cs="Arial"/>
        </w:rPr>
        <w:t>(vial,</w:t>
      </w:r>
      <w:r w:rsidRPr="00181CE5">
        <w:rPr>
          <w:rFonts w:ascii="Verdana" w:hAnsi="Verdana" w:cs="Arial"/>
          <w:spacing w:val="1"/>
        </w:rPr>
        <w:t xml:space="preserve"> </w:t>
      </w:r>
      <w:r w:rsidRPr="00181CE5">
        <w:rPr>
          <w:rFonts w:ascii="Verdana" w:hAnsi="Verdana" w:cs="Arial"/>
        </w:rPr>
        <w:t>energética,</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transporte,</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telecomunicaciones,</w:t>
      </w:r>
      <w:r w:rsidRPr="00181CE5">
        <w:rPr>
          <w:rFonts w:ascii="Verdana" w:hAnsi="Verdana" w:cs="Arial"/>
          <w:spacing w:val="-11"/>
        </w:rPr>
        <w:t xml:space="preserve"> </w:t>
      </w:r>
      <w:r w:rsidRPr="00181CE5">
        <w:rPr>
          <w:rFonts w:ascii="Verdana" w:hAnsi="Verdana" w:cs="Arial"/>
        </w:rPr>
        <w:t>etc.)</w:t>
      </w:r>
      <w:r w:rsidRPr="00181CE5">
        <w:rPr>
          <w:rFonts w:ascii="Verdana" w:hAnsi="Verdana" w:cs="Arial"/>
          <w:spacing w:val="-14"/>
        </w:rPr>
        <w:t xml:space="preserve"> </w:t>
      </w:r>
      <w:r w:rsidRPr="00181CE5">
        <w:rPr>
          <w:rFonts w:ascii="Verdana" w:hAnsi="Verdana" w:cs="Arial"/>
        </w:rPr>
        <w:t>con</w:t>
      </w:r>
      <w:r w:rsidRPr="00181CE5">
        <w:rPr>
          <w:rFonts w:ascii="Verdana" w:hAnsi="Verdana" w:cs="Arial"/>
          <w:spacing w:val="-13"/>
        </w:rPr>
        <w:t xml:space="preserve"> </w:t>
      </w:r>
      <w:r w:rsidRPr="00181CE5">
        <w:rPr>
          <w:rFonts w:ascii="Verdana" w:hAnsi="Verdana" w:cs="Arial"/>
        </w:rPr>
        <w:t>el</w:t>
      </w:r>
      <w:r w:rsidRPr="00181CE5">
        <w:rPr>
          <w:rFonts w:ascii="Verdana" w:hAnsi="Verdana" w:cs="Arial"/>
          <w:spacing w:val="-14"/>
        </w:rPr>
        <w:t xml:space="preserve"> </w:t>
      </w:r>
      <w:r w:rsidRPr="00181CE5">
        <w:rPr>
          <w:rFonts w:ascii="Verdana" w:hAnsi="Verdana" w:cs="Arial"/>
        </w:rPr>
        <w:t>apoyo</w:t>
      </w:r>
      <w:r w:rsidRPr="00181CE5">
        <w:rPr>
          <w:rFonts w:ascii="Verdana" w:hAnsi="Verdana" w:cs="Arial"/>
          <w:spacing w:val="-14"/>
        </w:rPr>
        <w:t xml:space="preserve"> </w:t>
      </w:r>
      <w:r w:rsidRPr="00181CE5">
        <w:rPr>
          <w:rFonts w:ascii="Verdana" w:hAnsi="Verdana" w:cs="Arial"/>
        </w:rPr>
        <w:t>de</w:t>
      </w:r>
      <w:r w:rsidRPr="00181CE5">
        <w:rPr>
          <w:rFonts w:ascii="Verdana" w:hAnsi="Verdana" w:cs="Arial"/>
          <w:spacing w:val="-13"/>
        </w:rPr>
        <w:t xml:space="preserve"> </w:t>
      </w:r>
      <w:r w:rsidRPr="00181CE5">
        <w:rPr>
          <w:rFonts w:ascii="Verdana" w:hAnsi="Verdana" w:cs="Arial"/>
        </w:rPr>
        <w:t>los</w:t>
      </w:r>
      <w:r w:rsidRPr="00181CE5">
        <w:rPr>
          <w:rFonts w:ascii="Verdana" w:hAnsi="Verdana" w:cs="Arial"/>
          <w:spacing w:val="-14"/>
        </w:rPr>
        <w:t xml:space="preserve"> </w:t>
      </w:r>
      <w:r w:rsidRPr="00181CE5">
        <w:rPr>
          <w:rFonts w:ascii="Verdana" w:hAnsi="Verdana" w:cs="Arial"/>
        </w:rPr>
        <w:t>recursos</w:t>
      </w:r>
      <w:r w:rsidRPr="00181CE5">
        <w:rPr>
          <w:rFonts w:ascii="Verdana" w:hAnsi="Verdana" w:cs="Arial"/>
          <w:spacing w:val="-13"/>
        </w:rPr>
        <w:t xml:space="preserve"> </w:t>
      </w:r>
      <w:r w:rsidRPr="00181CE5">
        <w:rPr>
          <w:rFonts w:ascii="Verdana" w:hAnsi="Verdana" w:cs="Arial"/>
        </w:rPr>
        <w:t>y</w:t>
      </w:r>
      <w:r w:rsidRPr="00181CE5">
        <w:rPr>
          <w:rFonts w:ascii="Verdana" w:hAnsi="Verdana" w:cs="Arial"/>
          <w:spacing w:val="-14"/>
        </w:rPr>
        <w:t xml:space="preserve"> </w:t>
      </w:r>
      <w:r w:rsidRPr="00181CE5">
        <w:rPr>
          <w:rFonts w:ascii="Verdana" w:hAnsi="Verdana" w:cs="Arial"/>
        </w:rPr>
        <w:t>conocimientos</w:t>
      </w:r>
      <w:r w:rsidRPr="00181CE5">
        <w:rPr>
          <w:rFonts w:ascii="Verdana" w:hAnsi="Verdana" w:cs="Arial"/>
          <w:spacing w:val="-13"/>
        </w:rPr>
        <w:t xml:space="preserve"> </w:t>
      </w:r>
      <w:r w:rsidRPr="00181CE5">
        <w:rPr>
          <w:rFonts w:ascii="Verdana" w:hAnsi="Verdana" w:cs="Arial"/>
        </w:rPr>
        <w:t>privados;</w:t>
      </w:r>
      <w:r w:rsidRPr="00181CE5">
        <w:rPr>
          <w:rFonts w:ascii="Verdana" w:hAnsi="Verdana" w:cs="Arial"/>
          <w:spacing w:val="-56"/>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este</w:t>
      </w:r>
      <w:r w:rsidRPr="00181CE5">
        <w:rPr>
          <w:rFonts w:ascii="Verdana" w:hAnsi="Verdana" w:cs="Arial"/>
          <w:spacing w:val="1"/>
        </w:rPr>
        <w:t xml:space="preserve"> </w:t>
      </w:r>
      <w:r w:rsidRPr="00181CE5">
        <w:rPr>
          <w:rFonts w:ascii="Verdana" w:hAnsi="Verdana" w:cs="Arial"/>
        </w:rPr>
        <w:t>modo</w:t>
      </w:r>
      <w:r w:rsidRPr="00181CE5">
        <w:rPr>
          <w:rFonts w:ascii="Verdana" w:hAnsi="Verdana" w:cs="Arial"/>
          <w:spacing w:val="1"/>
        </w:rPr>
        <w:t xml:space="preserve"> </w:t>
      </w:r>
      <w:r w:rsidRPr="00181CE5">
        <w:rPr>
          <w:rFonts w:ascii="Verdana" w:hAnsi="Verdana" w:cs="Arial"/>
        </w:rPr>
        <w:t>facilitan</w:t>
      </w:r>
      <w:r w:rsidRPr="00181CE5">
        <w:rPr>
          <w:rFonts w:ascii="Verdana" w:hAnsi="Verdana" w:cs="Arial"/>
          <w:spacing w:val="1"/>
        </w:rPr>
        <w:t xml:space="preserve"> </w:t>
      </w:r>
      <w:r w:rsidRPr="00181CE5">
        <w:rPr>
          <w:rFonts w:ascii="Verdana" w:hAnsi="Verdana" w:cs="Arial"/>
        </w:rPr>
        <w:t>que</w:t>
      </w:r>
      <w:r w:rsidRPr="00181CE5">
        <w:rPr>
          <w:rFonts w:ascii="Verdana" w:hAnsi="Verdana" w:cs="Arial"/>
          <w:spacing w:val="1"/>
        </w:rPr>
        <w:t xml:space="preserve"> </w:t>
      </w:r>
      <w:r w:rsidRPr="00181CE5">
        <w:rPr>
          <w:rFonts w:ascii="Verdana" w:hAnsi="Verdana" w:cs="Arial"/>
        </w:rPr>
        <w:t>los</w:t>
      </w:r>
      <w:r w:rsidRPr="00181CE5">
        <w:rPr>
          <w:rFonts w:ascii="Verdana" w:hAnsi="Verdana" w:cs="Arial"/>
          <w:spacing w:val="1"/>
        </w:rPr>
        <w:t xml:space="preserve"> </w:t>
      </w:r>
      <w:r w:rsidRPr="00181CE5">
        <w:rPr>
          <w:rFonts w:ascii="Verdana" w:hAnsi="Verdana" w:cs="Arial"/>
        </w:rPr>
        <w:t>recursos</w:t>
      </w:r>
      <w:r w:rsidRPr="00181CE5">
        <w:rPr>
          <w:rFonts w:ascii="Verdana" w:hAnsi="Verdana" w:cs="Arial"/>
          <w:spacing w:val="1"/>
        </w:rPr>
        <w:t xml:space="preserve"> </w:t>
      </w:r>
      <w:r w:rsidRPr="00181CE5">
        <w:rPr>
          <w:rFonts w:ascii="Verdana" w:hAnsi="Verdana" w:cs="Arial"/>
        </w:rPr>
        <w:t>públicos</w:t>
      </w:r>
      <w:r w:rsidRPr="00181CE5">
        <w:rPr>
          <w:rFonts w:ascii="Verdana" w:hAnsi="Verdana" w:cs="Arial"/>
          <w:spacing w:val="1"/>
        </w:rPr>
        <w:t xml:space="preserve"> </w:t>
      </w:r>
      <w:r w:rsidRPr="00181CE5">
        <w:rPr>
          <w:rFonts w:ascii="Verdana" w:hAnsi="Verdana" w:cs="Arial"/>
        </w:rPr>
        <w:t>se</w:t>
      </w:r>
      <w:r w:rsidRPr="00181CE5">
        <w:rPr>
          <w:rFonts w:ascii="Verdana" w:hAnsi="Verdana" w:cs="Arial"/>
          <w:spacing w:val="1"/>
        </w:rPr>
        <w:t xml:space="preserve"> </w:t>
      </w:r>
      <w:r w:rsidRPr="00181CE5">
        <w:rPr>
          <w:rFonts w:ascii="Verdana" w:hAnsi="Verdana" w:cs="Arial"/>
        </w:rPr>
        <w:t>enfoquen</w:t>
      </w:r>
      <w:r w:rsidRPr="00181CE5">
        <w:rPr>
          <w:rFonts w:ascii="Verdana" w:hAnsi="Verdana" w:cs="Arial"/>
          <w:spacing w:val="1"/>
        </w:rPr>
        <w:t xml:space="preserve"> </w:t>
      </w:r>
      <w:r w:rsidRPr="00181CE5">
        <w:rPr>
          <w:rFonts w:ascii="Verdana" w:hAnsi="Verdana" w:cs="Arial"/>
        </w:rPr>
        <w:t>en</w:t>
      </w:r>
      <w:r w:rsidRPr="00181CE5">
        <w:rPr>
          <w:rFonts w:ascii="Verdana" w:hAnsi="Verdana" w:cs="Arial"/>
          <w:spacing w:val="1"/>
        </w:rPr>
        <w:t xml:space="preserve"> </w:t>
      </w:r>
      <w:r w:rsidRPr="00181CE5">
        <w:rPr>
          <w:rFonts w:ascii="Verdana" w:hAnsi="Verdana" w:cs="Arial"/>
        </w:rPr>
        <w:t>otras</w:t>
      </w:r>
      <w:r w:rsidRPr="00181CE5">
        <w:rPr>
          <w:rFonts w:ascii="Verdana" w:hAnsi="Verdana" w:cs="Arial"/>
          <w:spacing w:val="1"/>
        </w:rPr>
        <w:t xml:space="preserve"> </w:t>
      </w:r>
      <w:r w:rsidRPr="00181CE5">
        <w:rPr>
          <w:rFonts w:ascii="Verdana" w:hAnsi="Verdana" w:cs="Arial"/>
        </w:rPr>
        <w:t>necesidades</w:t>
      </w:r>
      <w:r w:rsidRPr="00181CE5">
        <w:rPr>
          <w:rFonts w:ascii="Verdana" w:hAnsi="Verdana" w:cs="Arial"/>
          <w:spacing w:val="-2"/>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la</w:t>
      </w:r>
      <w:r w:rsidRPr="00181CE5">
        <w:rPr>
          <w:rFonts w:ascii="Verdana" w:hAnsi="Verdana" w:cs="Arial"/>
          <w:spacing w:val="-1"/>
        </w:rPr>
        <w:t xml:space="preserve"> </w:t>
      </w:r>
      <w:r w:rsidRPr="00181CE5">
        <w:rPr>
          <w:rFonts w:ascii="Verdana" w:hAnsi="Verdana" w:cs="Arial"/>
        </w:rPr>
        <w:t>actuación</w:t>
      </w:r>
      <w:r w:rsidRPr="00181CE5">
        <w:rPr>
          <w:rFonts w:ascii="Verdana" w:hAnsi="Verdana" w:cs="Arial"/>
          <w:spacing w:val="-2"/>
        </w:rPr>
        <w:t xml:space="preserve"> </w:t>
      </w:r>
      <w:r w:rsidRPr="00181CE5">
        <w:rPr>
          <w:rFonts w:ascii="Verdana" w:hAnsi="Verdana" w:cs="Arial"/>
        </w:rPr>
        <w:t>estatal”</w:t>
      </w:r>
      <w:r w:rsidRPr="00181CE5">
        <w:rPr>
          <w:rStyle w:val="Refdenotaalpie"/>
          <w:rFonts w:ascii="Verdana" w:hAnsi="Verdana" w:cs="Arial"/>
        </w:rPr>
        <w:footnoteReference w:id="3"/>
      </w:r>
      <w:r w:rsidRPr="00181CE5">
        <w:rPr>
          <w:rFonts w:ascii="Verdana" w:hAnsi="Verdana" w:cs="Arial"/>
        </w:rPr>
        <w:t>.</w:t>
      </w:r>
    </w:p>
    <w:p w14:paraId="42728D45" w14:textId="77777777" w:rsidR="00ED0131" w:rsidRPr="00181CE5" w:rsidRDefault="00ED0131" w:rsidP="00ED0131">
      <w:pPr>
        <w:spacing w:after="0" w:line="276" w:lineRule="auto"/>
        <w:ind w:left="870" w:right="809"/>
        <w:jc w:val="both"/>
        <w:rPr>
          <w:rFonts w:ascii="Verdana" w:hAnsi="Verdana" w:cs="Arial"/>
        </w:rPr>
      </w:pPr>
    </w:p>
    <w:p w14:paraId="3FA25586" w14:textId="77777777" w:rsidR="00ED0131" w:rsidRPr="00181CE5" w:rsidRDefault="00ED0131" w:rsidP="00ED0131">
      <w:pPr>
        <w:spacing w:after="120" w:line="276" w:lineRule="auto"/>
        <w:ind w:left="159" w:right="159" w:firstLine="709"/>
        <w:jc w:val="both"/>
        <w:rPr>
          <w:rFonts w:ascii="Verdana" w:hAnsi="Verdana" w:cs="Arial"/>
        </w:rPr>
      </w:pPr>
      <w:r w:rsidRPr="00181CE5">
        <w:rPr>
          <w:rFonts w:ascii="Verdana" w:hAnsi="Verdana" w:cs="Arial"/>
        </w:rPr>
        <w:t>De esta manera, como característica fundamental de estos contratos se resalta “</w:t>
      </w:r>
      <w:r w:rsidRPr="00181CE5">
        <w:rPr>
          <w:rFonts w:ascii="Verdana" w:hAnsi="Verdana" w:cs="Arial"/>
          <w:i/>
        </w:rPr>
        <w:t>la</w:t>
      </w:r>
      <w:r w:rsidRPr="00181CE5">
        <w:rPr>
          <w:rFonts w:ascii="Verdana" w:hAnsi="Verdana" w:cs="Arial"/>
          <w:i/>
          <w:spacing w:val="1"/>
        </w:rPr>
        <w:t xml:space="preserve"> </w:t>
      </w:r>
      <w:r w:rsidRPr="00181CE5">
        <w:rPr>
          <w:rFonts w:ascii="Verdana" w:hAnsi="Verdana" w:cs="Arial"/>
          <w:i/>
        </w:rPr>
        <w:t>vinculación de recursos del sector privado, a manera de inversión, en proyectos de interés</w:t>
      </w:r>
      <w:r w:rsidRPr="00181CE5">
        <w:rPr>
          <w:rFonts w:ascii="Verdana" w:hAnsi="Verdana" w:cs="Arial"/>
          <w:i/>
          <w:spacing w:val="-59"/>
        </w:rPr>
        <w:t xml:space="preserve"> </w:t>
      </w:r>
      <w:r w:rsidRPr="00181CE5">
        <w:rPr>
          <w:rFonts w:ascii="Verdana" w:hAnsi="Verdana" w:cs="Arial"/>
          <w:i/>
        </w:rPr>
        <w:t>público que permitan maximizar el gasto estatal en la satisfacción de otras necesidades”</w:t>
      </w:r>
      <w:r w:rsidRPr="00181CE5">
        <w:rPr>
          <w:rStyle w:val="Refdenotaalpie"/>
          <w:rFonts w:ascii="Verdana" w:hAnsi="Verdana" w:cs="Arial"/>
          <w:i/>
        </w:rPr>
        <w:footnoteReference w:id="4"/>
      </w:r>
      <w:r w:rsidRPr="00181CE5">
        <w:rPr>
          <w:rFonts w:ascii="Verdana" w:hAnsi="Verdana" w:cs="Arial"/>
          <w:i/>
        </w:rPr>
        <w:t>.</w:t>
      </w:r>
      <w:r w:rsidRPr="00181CE5">
        <w:rPr>
          <w:rFonts w:ascii="Verdana" w:hAnsi="Verdana" w:cs="Arial"/>
          <w:i/>
          <w:spacing w:val="1"/>
        </w:rPr>
        <w:t xml:space="preserve"> </w:t>
      </w:r>
      <w:r w:rsidRPr="00181CE5">
        <w:rPr>
          <w:rFonts w:ascii="Verdana" w:hAnsi="Verdana" w:cs="Arial"/>
        </w:rPr>
        <w:t>As</w:t>
      </w:r>
      <w:r w:rsidRPr="00181CE5">
        <w:rPr>
          <w:rFonts w:ascii="Verdana" w:hAnsi="Verdana" w:cs="Arial"/>
          <w:spacing w:val="-3"/>
        </w:rPr>
        <w:t>i</w:t>
      </w:r>
      <w:r w:rsidRPr="00181CE5">
        <w:rPr>
          <w:rFonts w:ascii="Verdana" w:hAnsi="Verdana" w:cs="Arial"/>
        </w:rPr>
        <w:t>mismo,</w:t>
      </w:r>
      <w:r w:rsidRPr="00181CE5">
        <w:rPr>
          <w:rFonts w:ascii="Verdana" w:hAnsi="Verdana" w:cs="Arial"/>
          <w:spacing w:val="-3"/>
        </w:rPr>
        <w:t xml:space="preserve"> </w:t>
      </w:r>
      <w:r w:rsidRPr="00181CE5">
        <w:rPr>
          <w:rFonts w:ascii="Verdana" w:hAnsi="Verdana" w:cs="Arial"/>
        </w:rPr>
        <w:t>es</w:t>
      </w:r>
      <w:r w:rsidRPr="00181CE5">
        <w:rPr>
          <w:rFonts w:ascii="Verdana" w:hAnsi="Verdana" w:cs="Arial"/>
          <w:spacing w:val="-3"/>
        </w:rPr>
        <w:t xml:space="preserve"> </w:t>
      </w:r>
      <w:r w:rsidRPr="00181CE5">
        <w:rPr>
          <w:rFonts w:ascii="Verdana" w:hAnsi="Verdana" w:cs="Arial"/>
        </w:rPr>
        <w:t>de</w:t>
      </w:r>
      <w:r w:rsidRPr="00181CE5">
        <w:rPr>
          <w:rFonts w:ascii="Verdana" w:hAnsi="Verdana" w:cs="Arial"/>
          <w:spacing w:val="-3"/>
        </w:rPr>
        <w:t xml:space="preserve"> </w:t>
      </w:r>
      <w:r w:rsidRPr="00181CE5">
        <w:rPr>
          <w:rFonts w:ascii="Verdana" w:hAnsi="Verdana" w:cs="Arial"/>
        </w:rPr>
        <w:t>la</w:t>
      </w:r>
      <w:r w:rsidRPr="00181CE5">
        <w:rPr>
          <w:rFonts w:ascii="Verdana" w:hAnsi="Verdana" w:cs="Arial"/>
          <w:spacing w:val="-3"/>
        </w:rPr>
        <w:t xml:space="preserve"> </w:t>
      </w:r>
      <w:r w:rsidRPr="00181CE5">
        <w:rPr>
          <w:rFonts w:ascii="Verdana" w:hAnsi="Verdana" w:cs="Arial"/>
        </w:rPr>
        <w:t>esencia</w:t>
      </w:r>
      <w:r w:rsidRPr="00181CE5">
        <w:rPr>
          <w:rFonts w:ascii="Verdana" w:hAnsi="Verdana" w:cs="Arial"/>
          <w:spacing w:val="-3"/>
        </w:rPr>
        <w:t xml:space="preserve"> </w:t>
      </w:r>
      <w:r w:rsidRPr="00181CE5">
        <w:rPr>
          <w:rFonts w:ascii="Verdana" w:hAnsi="Verdana" w:cs="Arial"/>
        </w:rPr>
        <w:t>del</w:t>
      </w:r>
      <w:r w:rsidRPr="00181CE5">
        <w:rPr>
          <w:rFonts w:ascii="Verdana" w:hAnsi="Verdana" w:cs="Arial"/>
          <w:spacing w:val="-3"/>
        </w:rPr>
        <w:t xml:space="preserve"> </w:t>
      </w:r>
      <w:r w:rsidRPr="00181CE5">
        <w:rPr>
          <w:rFonts w:ascii="Verdana" w:hAnsi="Verdana" w:cs="Arial"/>
        </w:rPr>
        <w:t>contrato</w:t>
      </w:r>
      <w:r w:rsidRPr="00181CE5">
        <w:rPr>
          <w:rFonts w:ascii="Verdana" w:hAnsi="Verdana" w:cs="Arial"/>
          <w:spacing w:val="-3"/>
        </w:rPr>
        <w:t xml:space="preserve"> </w:t>
      </w:r>
      <w:r w:rsidRPr="00181CE5">
        <w:rPr>
          <w:rFonts w:ascii="Verdana" w:hAnsi="Verdana" w:cs="Arial"/>
        </w:rPr>
        <w:t>de</w:t>
      </w:r>
      <w:r w:rsidRPr="00181CE5">
        <w:rPr>
          <w:rFonts w:ascii="Verdana" w:hAnsi="Verdana" w:cs="Arial"/>
          <w:spacing w:val="-3"/>
        </w:rPr>
        <w:t xml:space="preserve"> </w:t>
      </w:r>
      <w:r w:rsidRPr="00181CE5">
        <w:rPr>
          <w:rFonts w:ascii="Verdana" w:hAnsi="Verdana" w:cs="Arial"/>
        </w:rPr>
        <w:t>concesión</w:t>
      </w:r>
      <w:r w:rsidRPr="00181CE5">
        <w:rPr>
          <w:rFonts w:ascii="Verdana" w:hAnsi="Verdana" w:cs="Arial"/>
          <w:spacing w:val="-3"/>
        </w:rPr>
        <w:t xml:space="preserve"> </w:t>
      </w:r>
      <w:r w:rsidRPr="00181CE5">
        <w:rPr>
          <w:rFonts w:ascii="Verdana" w:hAnsi="Verdana" w:cs="Arial"/>
        </w:rPr>
        <w:t>la</w:t>
      </w:r>
      <w:r w:rsidRPr="00181CE5">
        <w:rPr>
          <w:rFonts w:ascii="Verdana" w:hAnsi="Verdana" w:cs="Arial"/>
          <w:spacing w:val="-3"/>
        </w:rPr>
        <w:t xml:space="preserve"> </w:t>
      </w:r>
      <w:r w:rsidRPr="00181CE5">
        <w:rPr>
          <w:rFonts w:ascii="Verdana" w:hAnsi="Verdana" w:cs="Arial"/>
        </w:rPr>
        <w:t>asunción</w:t>
      </w:r>
      <w:r w:rsidRPr="00181CE5">
        <w:rPr>
          <w:rFonts w:ascii="Verdana" w:hAnsi="Verdana" w:cs="Arial"/>
          <w:spacing w:val="-3"/>
        </w:rPr>
        <w:t xml:space="preserve"> </w:t>
      </w:r>
      <w:r w:rsidRPr="00181CE5">
        <w:rPr>
          <w:rFonts w:ascii="Verdana" w:hAnsi="Verdana" w:cs="Arial"/>
        </w:rPr>
        <w:t>de</w:t>
      </w:r>
      <w:r w:rsidRPr="00181CE5">
        <w:rPr>
          <w:rFonts w:ascii="Verdana" w:hAnsi="Verdana" w:cs="Arial"/>
          <w:spacing w:val="-3"/>
        </w:rPr>
        <w:t xml:space="preserve"> </w:t>
      </w:r>
      <w:r w:rsidRPr="00181CE5">
        <w:rPr>
          <w:rFonts w:ascii="Verdana" w:hAnsi="Verdana" w:cs="Arial"/>
        </w:rPr>
        <w:t>riesgos</w:t>
      </w:r>
      <w:r w:rsidRPr="00181CE5">
        <w:rPr>
          <w:rFonts w:ascii="Verdana" w:hAnsi="Verdana" w:cs="Arial"/>
          <w:spacing w:val="-3"/>
        </w:rPr>
        <w:t xml:space="preserve"> </w:t>
      </w:r>
      <w:r w:rsidRPr="00181CE5">
        <w:rPr>
          <w:rFonts w:ascii="Verdana" w:hAnsi="Verdana" w:cs="Arial"/>
        </w:rPr>
        <w:t>por</w:t>
      </w:r>
      <w:r w:rsidRPr="00181CE5">
        <w:rPr>
          <w:rFonts w:ascii="Verdana" w:hAnsi="Verdana" w:cs="Arial"/>
          <w:spacing w:val="-2"/>
        </w:rPr>
        <w:t xml:space="preserve"> </w:t>
      </w:r>
      <w:r w:rsidRPr="00181CE5">
        <w:rPr>
          <w:rFonts w:ascii="Verdana" w:hAnsi="Verdana" w:cs="Arial"/>
        </w:rPr>
        <w:t>parte</w:t>
      </w:r>
      <w:r w:rsidRPr="00181CE5">
        <w:rPr>
          <w:rFonts w:ascii="Verdana" w:hAnsi="Verdana" w:cs="Arial"/>
          <w:spacing w:val="-3"/>
        </w:rPr>
        <w:t xml:space="preserve"> </w:t>
      </w:r>
      <w:r w:rsidRPr="00181CE5">
        <w:rPr>
          <w:rFonts w:ascii="Verdana" w:hAnsi="Verdana" w:cs="Arial"/>
        </w:rPr>
        <w:t>del concesionario, lo que significa que tendrá derecho a la utilidad generada pero también</w:t>
      </w:r>
      <w:r w:rsidRPr="00181CE5">
        <w:rPr>
          <w:rFonts w:ascii="Verdana" w:hAnsi="Verdana" w:cs="Arial"/>
          <w:spacing w:val="1"/>
        </w:rPr>
        <w:t xml:space="preserve"> </w:t>
      </w:r>
      <w:r w:rsidRPr="00181CE5">
        <w:rPr>
          <w:rFonts w:ascii="Verdana" w:hAnsi="Verdana" w:cs="Arial"/>
        </w:rPr>
        <w:t>asumirá</w:t>
      </w:r>
      <w:r w:rsidRPr="00181CE5">
        <w:rPr>
          <w:rFonts w:ascii="Verdana" w:hAnsi="Verdana" w:cs="Arial"/>
          <w:spacing w:val="-3"/>
        </w:rPr>
        <w:t xml:space="preserve"> </w:t>
      </w:r>
      <w:r w:rsidRPr="00181CE5">
        <w:rPr>
          <w:rFonts w:ascii="Verdana" w:hAnsi="Verdana" w:cs="Arial"/>
        </w:rPr>
        <w:t>las</w:t>
      </w:r>
      <w:r w:rsidRPr="00181CE5">
        <w:rPr>
          <w:rFonts w:ascii="Verdana" w:hAnsi="Verdana" w:cs="Arial"/>
          <w:spacing w:val="-2"/>
        </w:rPr>
        <w:t xml:space="preserve"> </w:t>
      </w:r>
      <w:r w:rsidRPr="00181CE5">
        <w:rPr>
          <w:rFonts w:ascii="Verdana" w:hAnsi="Verdana" w:cs="Arial"/>
        </w:rPr>
        <w:t>pérdidas</w:t>
      </w:r>
      <w:r w:rsidRPr="00181CE5">
        <w:rPr>
          <w:rFonts w:ascii="Verdana" w:hAnsi="Verdana" w:cs="Arial"/>
          <w:spacing w:val="-2"/>
        </w:rPr>
        <w:t xml:space="preserve"> </w:t>
      </w:r>
      <w:r w:rsidRPr="00181CE5">
        <w:rPr>
          <w:rFonts w:ascii="Verdana" w:hAnsi="Verdana" w:cs="Arial"/>
        </w:rPr>
        <w:t>derivadas</w:t>
      </w:r>
      <w:r w:rsidRPr="00181CE5">
        <w:rPr>
          <w:rFonts w:ascii="Verdana" w:hAnsi="Verdana" w:cs="Arial"/>
          <w:spacing w:val="-2"/>
        </w:rPr>
        <w:t xml:space="preserve"> </w:t>
      </w:r>
      <w:r w:rsidRPr="00181CE5">
        <w:rPr>
          <w:rFonts w:ascii="Verdana" w:hAnsi="Verdana" w:cs="Arial"/>
        </w:rPr>
        <w:t>de</w:t>
      </w:r>
      <w:r w:rsidRPr="00181CE5">
        <w:rPr>
          <w:rFonts w:ascii="Verdana" w:hAnsi="Verdana" w:cs="Arial"/>
          <w:spacing w:val="-2"/>
        </w:rPr>
        <w:t xml:space="preserve"> </w:t>
      </w:r>
      <w:r w:rsidRPr="00181CE5">
        <w:rPr>
          <w:rFonts w:ascii="Verdana" w:hAnsi="Verdana" w:cs="Arial"/>
        </w:rPr>
        <w:t>la</w:t>
      </w:r>
      <w:r w:rsidRPr="00181CE5">
        <w:rPr>
          <w:rFonts w:ascii="Verdana" w:hAnsi="Verdana" w:cs="Arial"/>
          <w:spacing w:val="-2"/>
        </w:rPr>
        <w:t xml:space="preserve"> </w:t>
      </w:r>
      <w:r w:rsidRPr="00181CE5">
        <w:rPr>
          <w:rFonts w:ascii="Verdana" w:hAnsi="Verdana" w:cs="Arial"/>
        </w:rPr>
        <w:t>gestión</w:t>
      </w:r>
      <w:r w:rsidRPr="00181CE5">
        <w:rPr>
          <w:rFonts w:ascii="Verdana" w:hAnsi="Verdana" w:cs="Arial"/>
          <w:spacing w:val="-2"/>
        </w:rPr>
        <w:t xml:space="preserve"> </w:t>
      </w:r>
      <w:r w:rsidRPr="00181CE5">
        <w:rPr>
          <w:rFonts w:ascii="Verdana" w:hAnsi="Verdana" w:cs="Arial"/>
        </w:rPr>
        <w:t>del</w:t>
      </w:r>
      <w:r w:rsidRPr="00181CE5">
        <w:rPr>
          <w:rFonts w:ascii="Verdana" w:hAnsi="Verdana" w:cs="Arial"/>
          <w:spacing w:val="-3"/>
        </w:rPr>
        <w:t xml:space="preserve"> </w:t>
      </w:r>
      <w:r w:rsidRPr="00181CE5">
        <w:rPr>
          <w:rFonts w:ascii="Verdana" w:hAnsi="Verdana" w:cs="Arial"/>
        </w:rPr>
        <w:t>servicio</w:t>
      </w:r>
      <w:r w:rsidRPr="00181CE5">
        <w:rPr>
          <w:rFonts w:ascii="Verdana" w:hAnsi="Verdana" w:cs="Arial"/>
          <w:spacing w:val="-2"/>
        </w:rPr>
        <w:t xml:space="preserve"> </w:t>
      </w:r>
      <w:r w:rsidRPr="00181CE5">
        <w:rPr>
          <w:rFonts w:ascii="Verdana" w:hAnsi="Verdana" w:cs="Arial"/>
        </w:rPr>
        <w:t>o</w:t>
      </w:r>
      <w:r w:rsidRPr="00181CE5">
        <w:rPr>
          <w:rFonts w:ascii="Verdana" w:hAnsi="Verdana" w:cs="Arial"/>
          <w:spacing w:val="-2"/>
        </w:rPr>
        <w:t xml:space="preserve"> </w:t>
      </w:r>
      <w:r w:rsidRPr="00181CE5">
        <w:rPr>
          <w:rFonts w:ascii="Verdana" w:hAnsi="Verdana" w:cs="Arial"/>
        </w:rPr>
        <w:t>bien</w:t>
      </w:r>
      <w:r w:rsidRPr="00181CE5">
        <w:rPr>
          <w:rFonts w:ascii="Verdana" w:hAnsi="Verdana" w:cs="Arial"/>
          <w:spacing w:val="-2"/>
        </w:rPr>
        <w:t xml:space="preserve"> </w:t>
      </w:r>
      <w:r w:rsidRPr="00181CE5">
        <w:rPr>
          <w:rFonts w:ascii="Verdana" w:hAnsi="Verdana" w:cs="Arial"/>
        </w:rPr>
        <w:t>concesionado.</w:t>
      </w:r>
    </w:p>
    <w:p w14:paraId="51B7DE21" w14:textId="77777777" w:rsidR="00ED0131" w:rsidRPr="00181CE5" w:rsidRDefault="00ED0131" w:rsidP="00ED0131">
      <w:pPr>
        <w:spacing w:before="120" w:after="0" w:line="276" w:lineRule="auto"/>
        <w:ind w:right="159" w:firstLine="708"/>
        <w:jc w:val="both"/>
        <w:rPr>
          <w:rFonts w:ascii="Verdana" w:hAnsi="Verdana" w:cs="Arial"/>
        </w:rPr>
      </w:pPr>
      <w:r w:rsidRPr="00181CE5">
        <w:rPr>
          <w:rFonts w:ascii="Verdana" w:hAnsi="Verdana" w:cs="Arial"/>
        </w:rPr>
        <w:t>A partir de la tipificación de este contrato, en el artículo citado, y sin perjuicio de la</w:t>
      </w:r>
      <w:r w:rsidRPr="00181CE5">
        <w:rPr>
          <w:rFonts w:ascii="Verdana" w:hAnsi="Verdana" w:cs="Arial"/>
          <w:spacing w:val="1"/>
        </w:rPr>
        <w:t xml:space="preserve"> </w:t>
      </w:r>
      <w:r w:rsidRPr="00181CE5">
        <w:rPr>
          <w:rFonts w:ascii="Verdana" w:hAnsi="Verdana" w:cs="Arial"/>
        </w:rPr>
        <w:t>existencia de regímenes especiales, las disposiciones del EGCAP eran las que aplicaban</w:t>
      </w:r>
      <w:r w:rsidRPr="00181CE5">
        <w:rPr>
          <w:rFonts w:ascii="Verdana" w:hAnsi="Verdana" w:cs="Arial"/>
          <w:spacing w:val="1"/>
        </w:rPr>
        <w:t xml:space="preserve"> </w:t>
      </w:r>
      <w:r w:rsidRPr="00181CE5">
        <w:rPr>
          <w:rFonts w:ascii="Verdana" w:hAnsi="Verdana" w:cs="Arial"/>
        </w:rPr>
        <w:t>principalmente</w:t>
      </w:r>
      <w:r w:rsidRPr="00181CE5">
        <w:rPr>
          <w:rFonts w:ascii="Verdana" w:hAnsi="Verdana" w:cs="Arial"/>
          <w:spacing w:val="-4"/>
        </w:rPr>
        <w:t xml:space="preserve"> </w:t>
      </w:r>
      <w:r w:rsidRPr="00181CE5">
        <w:rPr>
          <w:rFonts w:ascii="Verdana" w:hAnsi="Verdana" w:cs="Arial"/>
        </w:rPr>
        <w:t>las</w:t>
      </w:r>
      <w:r w:rsidRPr="00181CE5">
        <w:rPr>
          <w:rFonts w:ascii="Verdana" w:hAnsi="Verdana" w:cs="Arial"/>
          <w:spacing w:val="-4"/>
        </w:rPr>
        <w:t xml:space="preserve"> </w:t>
      </w:r>
      <w:r w:rsidRPr="00181CE5">
        <w:rPr>
          <w:rFonts w:ascii="Verdana" w:hAnsi="Verdana" w:cs="Arial"/>
        </w:rPr>
        <w:t>Entidades</w:t>
      </w:r>
      <w:r w:rsidRPr="00181CE5">
        <w:rPr>
          <w:rFonts w:ascii="Verdana" w:hAnsi="Verdana" w:cs="Arial"/>
          <w:spacing w:val="-2"/>
        </w:rPr>
        <w:t xml:space="preserve"> </w:t>
      </w:r>
      <w:r w:rsidRPr="00181CE5">
        <w:rPr>
          <w:rFonts w:ascii="Verdana" w:hAnsi="Verdana" w:cs="Arial"/>
        </w:rPr>
        <w:t>Públicas</w:t>
      </w:r>
      <w:r w:rsidRPr="00181CE5">
        <w:rPr>
          <w:rFonts w:ascii="Verdana" w:hAnsi="Verdana" w:cs="Arial"/>
          <w:spacing w:val="-2"/>
        </w:rPr>
        <w:t xml:space="preserve"> </w:t>
      </w:r>
      <w:r w:rsidRPr="00181CE5">
        <w:rPr>
          <w:rFonts w:ascii="Verdana" w:hAnsi="Verdana" w:cs="Arial"/>
        </w:rPr>
        <w:t>en</w:t>
      </w:r>
      <w:r w:rsidRPr="00181CE5">
        <w:rPr>
          <w:rFonts w:ascii="Verdana" w:hAnsi="Verdana" w:cs="Arial"/>
          <w:spacing w:val="-4"/>
        </w:rPr>
        <w:t xml:space="preserve"> </w:t>
      </w:r>
      <w:r w:rsidRPr="00181CE5">
        <w:rPr>
          <w:rFonts w:ascii="Verdana" w:hAnsi="Verdana" w:cs="Arial"/>
        </w:rPr>
        <w:t>la</w:t>
      </w:r>
      <w:r w:rsidRPr="00181CE5">
        <w:rPr>
          <w:rFonts w:ascii="Verdana" w:hAnsi="Verdana" w:cs="Arial"/>
          <w:spacing w:val="-4"/>
        </w:rPr>
        <w:t xml:space="preserve"> </w:t>
      </w:r>
      <w:r w:rsidRPr="00181CE5">
        <w:rPr>
          <w:rFonts w:ascii="Verdana" w:hAnsi="Verdana" w:cs="Arial"/>
        </w:rPr>
        <w:t>celebración</w:t>
      </w:r>
      <w:r w:rsidRPr="00181CE5">
        <w:rPr>
          <w:rFonts w:ascii="Verdana" w:hAnsi="Verdana" w:cs="Arial"/>
          <w:spacing w:val="-4"/>
        </w:rPr>
        <w:t xml:space="preserve"> </w:t>
      </w:r>
      <w:r w:rsidRPr="00181CE5">
        <w:rPr>
          <w:rFonts w:ascii="Verdana" w:hAnsi="Verdana" w:cs="Arial"/>
        </w:rPr>
        <w:t>de</w:t>
      </w:r>
      <w:r w:rsidRPr="00181CE5">
        <w:rPr>
          <w:rFonts w:ascii="Verdana" w:hAnsi="Verdana" w:cs="Arial"/>
          <w:spacing w:val="-4"/>
        </w:rPr>
        <w:t xml:space="preserve"> </w:t>
      </w:r>
      <w:r w:rsidRPr="00181CE5">
        <w:rPr>
          <w:rFonts w:ascii="Verdana" w:hAnsi="Verdana" w:cs="Arial"/>
        </w:rPr>
        <w:t>los</w:t>
      </w:r>
      <w:r w:rsidRPr="00181CE5">
        <w:rPr>
          <w:rFonts w:ascii="Verdana" w:hAnsi="Verdana" w:cs="Arial"/>
          <w:spacing w:val="-4"/>
        </w:rPr>
        <w:t xml:space="preserve"> </w:t>
      </w:r>
      <w:r w:rsidRPr="00181CE5">
        <w:rPr>
          <w:rFonts w:ascii="Verdana" w:hAnsi="Verdana" w:cs="Arial"/>
        </w:rPr>
        <w:t>contratos</w:t>
      </w:r>
      <w:r w:rsidRPr="00181CE5">
        <w:rPr>
          <w:rFonts w:ascii="Verdana" w:hAnsi="Verdana" w:cs="Arial"/>
          <w:spacing w:val="-4"/>
        </w:rPr>
        <w:t xml:space="preserve"> </w:t>
      </w:r>
      <w:r w:rsidRPr="00181CE5">
        <w:rPr>
          <w:rFonts w:ascii="Verdana" w:hAnsi="Verdana" w:cs="Arial"/>
        </w:rPr>
        <w:t>de</w:t>
      </w:r>
      <w:r w:rsidRPr="00181CE5">
        <w:rPr>
          <w:rFonts w:ascii="Verdana" w:hAnsi="Verdana" w:cs="Arial"/>
          <w:spacing w:val="-4"/>
        </w:rPr>
        <w:t xml:space="preserve"> </w:t>
      </w:r>
      <w:r w:rsidRPr="00181CE5">
        <w:rPr>
          <w:rFonts w:ascii="Verdana" w:hAnsi="Verdana" w:cs="Arial"/>
        </w:rPr>
        <w:t xml:space="preserve">concesión. Sin embargo, con posterioridad se expidió la Ley 1508 de 2012, </w:t>
      </w:r>
      <w:r w:rsidRPr="00181CE5">
        <w:rPr>
          <w:rFonts w:ascii="Verdana" w:hAnsi="Verdana" w:cs="Arial"/>
          <w:i/>
        </w:rPr>
        <w:t>“Por la cual se establece el régimen jurídico de las Asociaciones Público-Privadas, se dictan normas orgánicas de presupuesto y se dictan otras disposiciones”,</w:t>
      </w:r>
      <w:r w:rsidRPr="00181CE5">
        <w:rPr>
          <w:rFonts w:ascii="Verdana" w:hAnsi="Verdana" w:cs="Arial"/>
        </w:rPr>
        <w:t xml:space="preserve"> que en el artículo 1 definió las asociaciones</w:t>
      </w:r>
      <w:r w:rsidRPr="00181CE5">
        <w:rPr>
          <w:rFonts w:ascii="Verdana" w:hAnsi="Verdana" w:cs="Arial"/>
          <w:spacing w:val="1"/>
        </w:rPr>
        <w:t xml:space="preserve"> </w:t>
      </w:r>
      <w:r w:rsidRPr="00181CE5">
        <w:rPr>
          <w:rFonts w:ascii="Verdana" w:hAnsi="Verdana" w:cs="Arial"/>
        </w:rPr>
        <w:t>público-privadas –APP–</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la</w:t>
      </w:r>
      <w:r w:rsidRPr="00181CE5">
        <w:rPr>
          <w:rFonts w:ascii="Verdana" w:hAnsi="Verdana" w:cs="Arial"/>
          <w:spacing w:val="-2"/>
        </w:rPr>
        <w:t xml:space="preserve"> </w:t>
      </w:r>
      <w:r w:rsidRPr="00181CE5">
        <w:rPr>
          <w:rFonts w:ascii="Verdana" w:hAnsi="Verdana" w:cs="Arial"/>
        </w:rPr>
        <w:t>siguiente</w:t>
      </w:r>
      <w:r w:rsidRPr="00181CE5">
        <w:rPr>
          <w:rFonts w:ascii="Verdana" w:hAnsi="Verdana" w:cs="Arial"/>
          <w:spacing w:val="-1"/>
        </w:rPr>
        <w:t xml:space="preserve"> </w:t>
      </w:r>
      <w:r w:rsidRPr="00181CE5">
        <w:rPr>
          <w:rFonts w:ascii="Verdana" w:hAnsi="Verdana" w:cs="Arial"/>
        </w:rPr>
        <w:t xml:space="preserve">manera: </w:t>
      </w:r>
    </w:p>
    <w:p w14:paraId="15D179C6" w14:textId="77777777" w:rsidR="00ED0131" w:rsidRPr="00181CE5" w:rsidRDefault="00ED0131" w:rsidP="00ED0131">
      <w:pPr>
        <w:spacing w:after="0" w:line="276" w:lineRule="auto"/>
        <w:ind w:right="159" w:firstLine="708"/>
        <w:jc w:val="both"/>
        <w:rPr>
          <w:rFonts w:ascii="Verdana" w:hAnsi="Verdana" w:cs="Arial"/>
        </w:rPr>
      </w:pPr>
    </w:p>
    <w:p w14:paraId="203955FB" w14:textId="77777777" w:rsidR="00ED0131" w:rsidRPr="00181CE5" w:rsidRDefault="00ED0131" w:rsidP="00ED0131">
      <w:pPr>
        <w:spacing w:after="0" w:line="240" w:lineRule="auto"/>
        <w:ind w:left="870" w:right="869"/>
        <w:jc w:val="both"/>
        <w:rPr>
          <w:rFonts w:ascii="Verdana" w:hAnsi="Verdana" w:cs="Arial"/>
        </w:rPr>
      </w:pPr>
      <w:r w:rsidRPr="00181CE5">
        <w:rPr>
          <w:rFonts w:ascii="Verdana" w:hAnsi="Verdana" w:cs="Arial"/>
        </w:rPr>
        <w:t>“Artículo</w:t>
      </w:r>
      <w:r w:rsidRPr="00181CE5">
        <w:rPr>
          <w:rFonts w:ascii="Verdana" w:hAnsi="Verdana" w:cs="Arial"/>
          <w:spacing w:val="1"/>
        </w:rPr>
        <w:t xml:space="preserve"> </w:t>
      </w:r>
      <w:r w:rsidRPr="00181CE5">
        <w:rPr>
          <w:rFonts w:ascii="Verdana" w:hAnsi="Verdana" w:cs="Arial"/>
        </w:rPr>
        <w:t>1.</w:t>
      </w:r>
      <w:r w:rsidRPr="00181CE5">
        <w:rPr>
          <w:rFonts w:ascii="Verdana" w:hAnsi="Verdana" w:cs="Arial"/>
          <w:spacing w:val="1"/>
        </w:rPr>
        <w:t xml:space="preserve"> </w:t>
      </w:r>
      <w:r w:rsidRPr="00181CE5">
        <w:rPr>
          <w:rFonts w:ascii="Verdana" w:hAnsi="Verdana" w:cs="Arial"/>
        </w:rPr>
        <w:t>Las</w:t>
      </w:r>
      <w:r w:rsidRPr="00181CE5">
        <w:rPr>
          <w:rFonts w:ascii="Verdana" w:hAnsi="Verdana" w:cs="Arial"/>
          <w:spacing w:val="1"/>
        </w:rPr>
        <w:t xml:space="preserve"> </w:t>
      </w:r>
      <w:r w:rsidRPr="00181CE5">
        <w:rPr>
          <w:rFonts w:ascii="Verdana" w:hAnsi="Verdana" w:cs="Arial"/>
        </w:rPr>
        <w:t>Asociaciones</w:t>
      </w:r>
      <w:r w:rsidRPr="00181CE5">
        <w:rPr>
          <w:rFonts w:ascii="Verdana" w:hAnsi="Verdana" w:cs="Arial"/>
          <w:spacing w:val="1"/>
        </w:rPr>
        <w:t xml:space="preserve"> </w:t>
      </w:r>
      <w:r w:rsidRPr="00181CE5">
        <w:rPr>
          <w:rFonts w:ascii="Verdana" w:hAnsi="Verdana" w:cs="Arial"/>
        </w:rPr>
        <w:t>Público-Privadas</w:t>
      </w:r>
      <w:r w:rsidRPr="00181CE5">
        <w:rPr>
          <w:rFonts w:ascii="Verdana" w:hAnsi="Verdana" w:cs="Arial"/>
          <w:spacing w:val="1"/>
        </w:rPr>
        <w:t xml:space="preserve"> </w:t>
      </w:r>
      <w:r w:rsidRPr="00181CE5">
        <w:rPr>
          <w:rFonts w:ascii="Verdana" w:hAnsi="Verdana" w:cs="Arial"/>
        </w:rPr>
        <w:t>son</w:t>
      </w:r>
      <w:r w:rsidRPr="00181CE5">
        <w:rPr>
          <w:rFonts w:ascii="Verdana" w:hAnsi="Verdana" w:cs="Arial"/>
          <w:spacing w:val="1"/>
        </w:rPr>
        <w:t xml:space="preserve"> </w:t>
      </w:r>
      <w:r w:rsidRPr="00181CE5">
        <w:rPr>
          <w:rFonts w:ascii="Verdana" w:hAnsi="Verdana" w:cs="Arial"/>
        </w:rPr>
        <w:t>un</w:t>
      </w:r>
      <w:r w:rsidRPr="00181CE5">
        <w:rPr>
          <w:rFonts w:ascii="Verdana" w:hAnsi="Verdana" w:cs="Arial"/>
          <w:spacing w:val="1"/>
        </w:rPr>
        <w:t xml:space="preserve"> </w:t>
      </w:r>
      <w:r w:rsidRPr="00181CE5">
        <w:rPr>
          <w:rFonts w:ascii="Verdana" w:hAnsi="Verdana" w:cs="Arial"/>
        </w:rPr>
        <w:t>instrumento</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1"/>
        </w:rPr>
        <w:t xml:space="preserve"> </w:t>
      </w:r>
      <w:r w:rsidRPr="00181CE5">
        <w:rPr>
          <w:rFonts w:ascii="Verdana" w:hAnsi="Verdana" w:cs="Arial"/>
        </w:rPr>
        <w:t>vinculación de capital privado, que se materializan en un contrato entre una</w:t>
      </w:r>
      <w:r w:rsidRPr="00181CE5">
        <w:rPr>
          <w:rFonts w:ascii="Verdana" w:hAnsi="Verdana" w:cs="Arial"/>
          <w:spacing w:val="1"/>
        </w:rPr>
        <w:t xml:space="preserve"> </w:t>
      </w:r>
      <w:r w:rsidRPr="00181CE5">
        <w:rPr>
          <w:rFonts w:ascii="Verdana" w:hAnsi="Verdana" w:cs="Arial"/>
        </w:rPr>
        <w:t>entidad estatal y una persona natural o jurídica de derecho privado, para la</w:t>
      </w:r>
      <w:r w:rsidRPr="00181CE5">
        <w:rPr>
          <w:rFonts w:ascii="Verdana" w:hAnsi="Verdana" w:cs="Arial"/>
          <w:spacing w:val="1"/>
        </w:rPr>
        <w:t xml:space="preserve"> </w:t>
      </w:r>
      <w:r w:rsidRPr="00181CE5">
        <w:rPr>
          <w:rFonts w:ascii="Verdana" w:hAnsi="Verdana" w:cs="Arial"/>
        </w:rPr>
        <w:t>provisión de bienes públicos y de sus servicios relacionados, que involucra la</w:t>
      </w:r>
      <w:r w:rsidRPr="00181CE5">
        <w:rPr>
          <w:rFonts w:ascii="Verdana" w:hAnsi="Verdana" w:cs="Arial"/>
          <w:spacing w:val="1"/>
        </w:rPr>
        <w:t xml:space="preserve"> </w:t>
      </w:r>
      <w:r w:rsidRPr="00181CE5">
        <w:rPr>
          <w:rFonts w:ascii="Verdana" w:hAnsi="Verdana" w:cs="Arial"/>
        </w:rPr>
        <w:t>retención y transferencia de riesgos entre las partes y mecanismos de pago,</w:t>
      </w:r>
      <w:r w:rsidRPr="00181CE5">
        <w:rPr>
          <w:rFonts w:ascii="Verdana" w:hAnsi="Verdana" w:cs="Arial"/>
          <w:spacing w:val="1"/>
        </w:rPr>
        <w:t xml:space="preserve"> </w:t>
      </w:r>
      <w:r w:rsidRPr="00181CE5">
        <w:rPr>
          <w:rFonts w:ascii="Verdana" w:hAnsi="Verdana" w:cs="Arial"/>
        </w:rPr>
        <w:t>relacionados con la disponibilidad y el nivel de servicio de la infraestructura y/o</w:t>
      </w:r>
      <w:r w:rsidRPr="00181CE5">
        <w:rPr>
          <w:rFonts w:ascii="Verdana" w:hAnsi="Verdana" w:cs="Arial"/>
          <w:spacing w:val="1"/>
        </w:rPr>
        <w:t xml:space="preserve"> </w:t>
      </w:r>
      <w:r w:rsidRPr="00181CE5">
        <w:rPr>
          <w:rFonts w:ascii="Verdana" w:hAnsi="Verdana" w:cs="Arial"/>
        </w:rPr>
        <w:t>servicio”.</w:t>
      </w:r>
    </w:p>
    <w:p w14:paraId="52A448BD" w14:textId="77777777" w:rsidR="00ED0131" w:rsidRPr="00181CE5" w:rsidRDefault="00ED0131" w:rsidP="00ED0131">
      <w:pPr>
        <w:spacing w:after="0" w:line="240" w:lineRule="auto"/>
        <w:ind w:left="870" w:right="869"/>
        <w:jc w:val="both"/>
        <w:rPr>
          <w:rFonts w:ascii="Verdana" w:hAnsi="Verdana" w:cs="Arial"/>
          <w:sz w:val="20"/>
          <w:szCs w:val="20"/>
        </w:rPr>
      </w:pPr>
    </w:p>
    <w:p w14:paraId="4AD19BEE" w14:textId="77827381" w:rsidR="00ED0131" w:rsidRPr="00181CE5" w:rsidRDefault="00ED0131" w:rsidP="0014357E">
      <w:pPr>
        <w:ind w:firstLine="708"/>
        <w:jc w:val="both"/>
        <w:rPr>
          <w:rFonts w:ascii="Verdana" w:hAnsi="Verdana" w:cs="Arial"/>
          <w:i/>
          <w:color w:val="000000"/>
        </w:rPr>
      </w:pPr>
      <w:r w:rsidRPr="00181CE5">
        <w:rPr>
          <w:rFonts w:ascii="Verdana" w:hAnsi="Verdana" w:cs="Arial"/>
        </w:rPr>
        <w:lastRenderedPageBreak/>
        <w:t xml:space="preserve">Con fundamento en dicha noción, el legislador </w:t>
      </w:r>
      <w:r w:rsidR="008F74DA" w:rsidRPr="00181CE5">
        <w:rPr>
          <w:rFonts w:ascii="Verdana" w:hAnsi="Verdana" w:cs="Arial"/>
        </w:rPr>
        <w:t>estableció</w:t>
      </w:r>
      <w:r w:rsidRPr="00181CE5">
        <w:rPr>
          <w:rFonts w:ascii="Verdana" w:hAnsi="Verdana" w:cs="Arial"/>
        </w:rPr>
        <w:t xml:space="preserve"> que, cuando se den los</w:t>
      </w:r>
      <w:r w:rsidRPr="00181CE5">
        <w:rPr>
          <w:rFonts w:ascii="Verdana" w:hAnsi="Verdana" w:cs="Arial"/>
          <w:spacing w:val="1"/>
        </w:rPr>
        <w:t xml:space="preserve"> </w:t>
      </w:r>
      <w:r w:rsidRPr="00181CE5">
        <w:rPr>
          <w:rFonts w:ascii="Verdana" w:hAnsi="Verdana" w:cs="Arial"/>
          <w:spacing w:val="-1"/>
        </w:rPr>
        <w:t>presupuestos</w:t>
      </w:r>
      <w:r w:rsidRPr="00181CE5">
        <w:rPr>
          <w:rFonts w:ascii="Verdana" w:hAnsi="Verdana" w:cs="Arial"/>
          <w:spacing w:val="-15"/>
        </w:rPr>
        <w:t xml:space="preserve"> </w:t>
      </w:r>
      <w:r w:rsidRPr="00181CE5">
        <w:rPr>
          <w:rFonts w:ascii="Verdana" w:hAnsi="Verdana" w:cs="Arial"/>
          <w:spacing w:val="-1"/>
        </w:rPr>
        <w:t>de</w:t>
      </w:r>
      <w:r w:rsidRPr="00181CE5">
        <w:rPr>
          <w:rFonts w:ascii="Verdana" w:hAnsi="Verdana" w:cs="Arial"/>
          <w:spacing w:val="-15"/>
        </w:rPr>
        <w:t xml:space="preserve"> </w:t>
      </w:r>
      <w:r w:rsidRPr="00181CE5">
        <w:rPr>
          <w:rFonts w:ascii="Verdana" w:hAnsi="Verdana" w:cs="Arial"/>
          <w:spacing w:val="-1"/>
        </w:rPr>
        <w:t>la</w:t>
      </w:r>
      <w:r w:rsidRPr="00181CE5">
        <w:rPr>
          <w:rFonts w:ascii="Verdana" w:hAnsi="Verdana" w:cs="Arial"/>
          <w:spacing w:val="-15"/>
        </w:rPr>
        <w:t xml:space="preserve"> </w:t>
      </w:r>
      <w:r w:rsidRPr="00181CE5">
        <w:rPr>
          <w:rFonts w:ascii="Verdana" w:hAnsi="Verdana" w:cs="Arial"/>
          <w:spacing w:val="-1"/>
        </w:rPr>
        <w:t>Ley</w:t>
      </w:r>
      <w:r w:rsidRPr="00181CE5">
        <w:rPr>
          <w:rFonts w:ascii="Verdana" w:hAnsi="Verdana" w:cs="Arial"/>
          <w:spacing w:val="-15"/>
        </w:rPr>
        <w:t xml:space="preserve"> </w:t>
      </w:r>
      <w:r w:rsidRPr="00181CE5">
        <w:rPr>
          <w:rFonts w:ascii="Verdana" w:hAnsi="Verdana" w:cs="Arial"/>
          <w:spacing w:val="-1"/>
        </w:rPr>
        <w:t>1508</w:t>
      </w:r>
      <w:r w:rsidRPr="00181CE5">
        <w:rPr>
          <w:rFonts w:ascii="Verdana" w:hAnsi="Verdana" w:cs="Arial"/>
          <w:spacing w:val="-15"/>
        </w:rPr>
        <w:t xml:space="preserve"> </w:t>
      </w:r>
      <w:r w:rsidRPr="00181CE5">
        <w:rPr>
          <w:rFonts w:ascii="Verdana" w:hAnsi="Verdana" w:cs="Arial"/>
          <w:spacing w:val="-1"/>
        </w:rPr>
        <w:t>de</w:t>
      </w:r>
      <w:r w:rsidRPr="00181CE5">
        <w:rPr>
          <w:rFonts w:ascii="Verdana" w:hAnsi="Verdana" w:cs="Arial"/>
          <w:spacing w:val="-15"/>
        </w:rPr>
        <w:t xml:space="preserve"> </w:t>
      </w:r>
      <w:r w:rsidRPr="00181CE5">
        <w:rPr>
          <w:rFonts w:ascii="Verdana" w:hAnsi="Verdana" w:cs="Arial"/>
          <w:spacing w:val="-1"/>
        </w:rPr>
        <w:t>2012,</w:t>
      </w:r>
      <w:r w:rsidRPr="00181CE5">
        <w:rPr>
          <w:rFonts w:ascii="Verdana" w:hAnsi="Verdana" w:cs="Arial"/>
          <w:spacing w:val="-15"/>
        </w:rPr>
        <w:t xml:space="preserve"> </w:t>
      </w:r>
      <w:r w:rsidRPr="00181CE5">
        <w:rPr>
          <w:rFonts w:ascii="Verdana" w:hAnsi="Verdana" w:cs="Arial"/>
        </w:rPr>
        <w:t>la</w:t>
      </w:r>
      <w:r w:rsidRPr="00181CE5">
        <w:rPr>
          <w:rFonts w:ascii="Verdana" w:hAnsi="Verdana" w:cs="Arial"/>
          <w:spacing w:val="-15"/>
        </w:rPr>
        <w:t xml:space="preserve"> </w:t>
      </w:r>
      <w:r w:rsidRPr="00181CE5">
        <w:rPr>
          <w:rFonts w:ascii="Verdana" w:hAnsi="Verdana" w:cs="Arial"/>
        </w:rPr>
        <w:t>concesión</w:t>
      </w:r>
      <w:r w:rsidRPr="00181CE5">
        <w:rPr>
          <w:rFonts w:ascii="Verdana" w:hAnsi="Verdana" w:cs="Arial"/>
          <w:spacing w:val="-14"/>
        </w:rPr>
        <w:t xml:space="preserve"> </w:t>
      </w:r>
      <w:r w:rsidRPr="00181CE5">
        <w:rPr>
          <w:rFonts w:ascii="Verdana" w:hAnsi="Verdana" w:cs="Arial"/>
        </w:rPr>
        <w:t>sería</w:t>
      </w:r>
      <w:r w:rsidRPr="00181CE5">
        <w:rPr>
          <w:rFonts w:ascii="Verdana" w:hAnsi="Verdana" w:cs="Arial"/>
          <w:spacing w:val="-15"/>
        </w:rPr>
        <w:t xml:space="preserve"> </w:t>
      </w:r>
      <w:r w:rsidRPr="00181CE5">
        <w:rPr>
          <w:rFonts w:ascii="Verdana" w:hAnsi="Verdana" w:cs="Arial"/>
        </w:rPr>
        <w:t>el</w:t>
      </w:r>
      <w:r w:rsidRPr="00181CE5">
        <w:rPr>
          <w:rFonts w:ascii="Verdana" w:hAnsi="Verdana" w:cs="Arial"/>
          <w:spacing w:val="-15"/>
        </w:rPr>
        <w:t xml:space="preserve"> </w:t>
      </w:r>
      <w:r w:rsidRPr="00181CE5">
        <w:rPr>
          <w:rFonts w:ascii="Verdana" w:hAnsi="Verdana" w:cs="Arial"/>
        </w:rPr>
        <w:t>medio</w:t>
      </w:r>
      <w:r w:rsidRPr="00181CE5">
        <w:rPr>
          <w:rFonts w:ascii="Verdana" w:hAnsi="Verdana" w:cs="Arial"/>
          <w:spacing w:val="-15"/>
        </w:rPr>
        <w:t xml:space="preserve"> </w:t>
      </w:r>
      <w:r w:rsidRPr="00181CE5">
        <w:rPr>
          <w:rFonts w:ascii="Verdana" w:hAnsi="Verdana" w:cs="Arial"/>
        </w:rPr>
        <w:t>por</w:t>
      </w:r>
      <w:r w:rsidRPr="00181CE5">
        <w:rPr>
          <w:rFonts w:ascii="Verdana" w:hAnsi="Verdana" w:cs="Arial"/>
          <w:spacing w:val="-15"/>
        </w:rPr>
        <w:t xml:space="preserve"> </w:t>
      </w:r>
      <w:r w:rsidRPr="00181CE5">
        <w:rPr>
          <w:rFonts w:ascii="Verdana" w:hAnsi="Verdana" w:cs="Arial"/>
        </w:rPr>
        <w:t>el</w:t>
      </w:r>
      <w:r w:rsidRPr="00181CE5">
        <w:rPr>
          <w:rFonts w:ascii="Verdana" w:hAnsi="Verdana" w:cs="Arial"/>
          <w:spacing w:val="-15"/>
        </w:rPr>
        <w:t xml:space="preserve"> </w:t>
      </w:r>
      <w:r w:rsidRPr="00181CE5">
        <w:rPr>
          <w:rFonts w:ascii="Verdana" w:hAnsi="Verdana" w:cs="Arial"/>
        </w:rPr>
        <w:t>cual</w:t>
      </w:r>
      <w:r w:rsidRPr="00181CE5">
        <w:rPr>
          <w:rFonts w:ascii="Verdana" w:hAnsi="Verdana" w:cs="Arial"/>
          <w:spacing w:val="-15"/>
        </w:rPr>
        <w:t xml:space="preserve"> </w:t>
      </w:r>
      <w:r w:rsidRPr="00181CE5">
        <w:rPr>
          <w:rFonts w:ascii="Verdana" w:hAnsi="Verdana" w:cs="Arial"/>
        </w:rPr>
        <w:t>se</w:t>
      </w:r>
      <w:r w:rsidRPr="00181CE5">
        <w:rPr>
          <w:rFonts w:ascii="Verdana" w:hAnsi="Verdana" w:cs="Arial"/>
          <w:spacing w:val="-15"/>
        </w:rPr>
        <w:t xml:space="preserve"> </w:t>
      </w:r>
      <w:r w:rsidRPr="00181CE5">
        <w:rPr>
          <w:rFonts w:ascii="Verdana" w:hAnsi="Verdana" w:cs="Arial"/>
        </w:rPr>
        <w:t>contratarían</w:t>
      </w:r>
      <w:r w:rsidRPr="00181CE5">
        <w:rPr>
          <w:rFonts w:ascii="Verdana" w:hAnsi="Verdana" w:cs="Arial"/>
          <w:spacing w:val="-58"/>
        </w:rPr>
        <w:t xml:space="preserve"> </w:t>
      </w:r>
      <w:r w:rsidRPr="00181CE5">
        <w:rPr>
          <w:rFonts w:ascii="Verdana" w:hAnsi="Verdana" w:cs="Arial"/>
        </w:rPr>
        <w:t>estas colaboraciones público-privadas</w:t>
      </w:r>
      <w:r w:rsidRPr="00181CE5">
        <w:rPr>
          <w:rFonts w:ascii="Verdana" w:hAnsi="Verdana" w:cs="Arial"/>
          <w:vertAlign w:val="superscript"/>
        </w:rPr>
        <w:t>10,</w:t>
      </w:r>
      <w:r w:rsidRPr="00181CE5">
        <w:rPr>
          <w:rFonts w:ascii="Verdana" w:hAnsi="Verdana" w:cs="Arial"/>
        </w:rPr>
        <w:t xml:space="preserve"> es decir, como un mecanismo a través del cual el</w:t>
      </w:r>
      <w:r w:rsidRPr="00181CE5">
        <w:rPr>
          <w:rFonts w:ascii="Verdana" w:hAnsi="Verdana" w:cs="Arial"/>
          <w:spacing w:val="-59"/>
        </w:rPr>
        <w:t xml:space="preserve"> </w:t>
      </w:r>
      <w:r w:rsidRPr="00181CE5">
        <w:rPr>
          <w:rFonts w:ascii="Verdana" w:hAnsi="Verdana" w:cs="Arial"/>
          <w:spacing w:val="-1"/>
        </w:rPr>
        <w:t>sector</w:t>
      </w:r>
      <w:r w:rsidRPr="00181CE5">
        <w:rPr>
          <w:rFonts w:ascii="Verdana" w:hAnsi="Verdana" w:cs="Arial"/>
          <w:spacing w:val="-15"/>
        </w:rPr>
        <w:t xml:space="preserve"> </w:t>
      </w:r>
      <w:r w:rsidRPr="00181CE5">
        <w:rPr>
          <w:rFonts w:ascii="Verdana" w:hAnsi="Verdana" w:cs="Arial"/>
          <w:spacing w:val="-1"/>
        </w:rPr>
        <w:t>privado</w:t>
      </w:r>
      <w:r w:rsidRPr="00181CE5">
        <w:rPr>
          <w:rFonts w:ascii="Verdana" w:hAnsi="Verdana" w:cs="Arial"/>
          <w:spacing w:val="-15"/>
        </w:rPr>
        <w:t xml:space="preserve"> </w:t>
      </w:r>
      <w:r w:rsidRPr="00181CE5">
        <w:rPr>
          <w:rFonts w:ascii="Verdana" w:hAnsi="Verdana" w:cs="Arial"/>
          <w:spacing w:val="-1"/>
        </w:rPr>
        <w:t>participaría</w:t>
      </w:r>
      <w:r w:rsidRPr="00181CE5">
        <w:rPr>
          <w:rFonts w:ascii="Verdana" w:hAnsi="Verdana" w:cs="Arial"/>
          <w:spacing w:val="-15"/>
        </w:rPr>
        <w:t xml:space="preserve"> </w:t>
      </w:r>
      <w:r w:rsidRPr="00181CE5">
        <w:rPr>
          <w:rFonts w:ascii="Verdana" w:hAnsi="Verdana" w:cs="Arial"/>
          <w:spacing w:val="-1"/>
        </w:rPr>
        <w:t>en</w:t>
      </w:r>
      <w:r w:rsidRPr="00181CE5">
        <w:rPr>
          <w:rFonts w:ascii="Verdana" w:hAnsi="Verdana" w:cs="Arial"/>
          <w:spacing w:val="-15"/>
        </w:rPr>
        <w:t xml:space="preserve"> </w:t>
      </w:r>
      <w:r w:rsidRPr="00181CE5">
        <w:rPr>
          <w:rFonts w:ascii="Verdana" w:hAnsi="Verdana" w:cs="Arial"/>
          <w:spacing w:val="-1"/>
        </w:rPr>
        <w:t>la</w:t>
      </w:r>
      <w:r w:rsidRPr="00181CE5">
        <w:rPr>
          <w:rFonts w:ascii="Verdana" w:hAnsi="Verdana" w:cs="Arial"/>
          <w:spacing w:val="-15"/>
        </w:rPr>
        <w:t xml:space="preserve"> </w:t>
      </w:r>
      <w:r w:rsidRPr="00181CE5">
        <w:rPr>
          <w:rFonts w:ascii="Verdana" w:hAnsi="Verdana" w:cs="Arial"/>
          <w:spacing w:val="-1"/>
        </w:rPr>
        <w:t>gestión</w:t>
      </w:r>
      <w:r w:rsidRPr="00181CE5">
        <w:rPr>
          <w:rFonts w:ascii="Verdana" w:hAnsi="Verdana" w:cs="Arial"/>
          <w:spacing w:val="-15"/>
        </w:rPr>
        <w:t xml:space="preserve"> </w:t>
      </w:r>
      <w:r w:rsidRPr="00181CE5">
        <w:rPr>
          <w:rFonts w:ascii="Verdana" w:hAnsi="Verdana" w:cs="Arial"/>
          <w:spacing w:val="-1"/>
        </w:rPr>
        <w:t>pública,</w:t>
      </w:r>
      <w:r w:rsidRPr="00181CE5">
        <w:rPr>
          <w:rFonts w:ascii="Verdana" w:hAnsi="Verdana" w:cs="Arial"/>
          <w:spacing w:val="-14"/>
        </w:rPr>
        <w:t xml:space="preserve"> </w:t>
      </w:r>
      <w:r w:rsidRPr="00181CE5">
        <w:rPr>
          <w:rFonts w:ascii="Verdana" w:hAnsi="Verdana" w:cs="Arial"/>
          <w:spacing w:val="-1"/>
        </w:rPr>
        <w:t>representada</w:t>
      </w:r>
      <w:r w:rsidRPr="00181CE5">
        <w:rPr>
          <w:rFonts w:ascii="Verdana" w:hAnsi="Verdana" w:cs="Arial"/>
          <w:spacing w:val="-15"/>
        </w:rPr>
        <w:t xml:space="preserve"> </w:t>
      </w:r>
      <w:r w:rsidRPr="00181CE5">
        <w:rPr>
          <w:rFonts w:ascii="Verdana" w:hAnsi="Verdana" w:cs="Arial"/>
        </w:rPr>
        <w:t>en</w:t>
      </w:r>
      <w:r w:rsidRPr="00181CE5">
        <w:rPr>
          <w:rFonts w:ascii="Verdana" w:hAnsi="Verdana" w:cs="Arial"/>
          <w:spacing w:val="-15"/>
        </w:rPr>
        <w:t xml:space="preserve"> </w:t>
      </w:r>
      <w:r w:rsidRPr="00181CE5">
        <w:rPr>
          <w:rFonts w:ascii="Verdana" w:hAnsi="Verdana" w:cs="Arial"/>
        </w:rPr>
        <w:t>la</w:t>
      </w:r>
      <w:r w:rsidRPr="00181CE5">
        <w:rPr>
          <w:rFonts w:ascii="Verdana" w:hAnsi="Verdana" w:cs="Arial"/>
          <w:spacing w:val="-15"/>
        </w:rPr>
        <w:t xml:space="preserve"> </w:t>
      </w:r>
      <w:r w:rsidRPr="00181CE5">
        <w:rPr>
          <w:rFonts w:ascii="Verdana" w:hAnsi="Verdana" w:cs="Arial"/>
        </w:rPr>
        <w:t>ejecución</w:t>
      </w:r>
      <w:r w:rsidRPr="00181CE5">
        <w:rPr>
          <w:rFonts w:ascii="Verdana" w:hAnsi="Verdana" w:cs="Arial"/>
          <w:spacing w:val="-15"/>
        </w:rPr>
        <w:t xml:space="preserve"> </w:t>
      </w:r>
      <w:r w:rsidRPr="00181CE5">
        <w:rPr>
          <w:rFonts w:ascii="Verdana" w:hAnsi="Verdana" w:cs="Arial"/>
        </w:rPr>
        <w:t>de</w:t>
      </w:r>
      <w:r w:rsidRPr="00181CE5">
        <w:rPr>
          <w:rFonts w:ascii="Verdana" w:hAnsi="Verdana" w:cs="Arial"/>
          <w:spacing w:val="-15"/>
        </w:rPr>
        <w:t xml:space="preserve"> </w:t>
      </w:r>
      <w:r w:rsidRPr="00181CE5">
        <w:rPr>
          <w:rFonts w:ascii="Verdana" w:hAnsi="Verdana" w:cs="Arial"/>
        </w:rPr>
        <w:t>actividades</w:t>
      </w:r>
      <w:r w:rsidRPr="00181CE5">
        <w:rPr>
          <w:rFonts w:ascii="Verdana" w:hAnsi="Verdana" w:cs="Arial"/>
          <w:spacing w:val="1"/>
        </w:rPr>
        <w:t xml:space="preserve"> </w:t>
      </w:r>
      <w:r w:rsidRPr="00181CE5">
        <w:rPr>
          <w:rFonts w:ascii="Verdana" w:hAnsi="Verdana" w:cs="Arial"/>
        </w:rPr>
        <w:t>de</w:t>
      </w:r>
      <w:r w:rsidRPr="00181CE5">
        <w:rPr>
          <w:rFonts w:ascii="Verdana" w:hAnsi="Verdana" w:cs="Arial"/>
          <w:spacing w:val="-4"/>
        </w:rPr>
        <w:t xml:space="preserve"> </w:t>
      </w:r>
      <w:r w:rsidRPr="00181CE5">
        <w:rPr>
          <w:rFonts w:ascii="Verdana" w:hAnsi="Verdana" w:cs="Arial"/>
        </w:rPr>
        <w:t>infraestructura</w:t>
      </w:r>
      <w:r w:rsidRPr="00181CE5">
        <w:rPr>
          <w:rFonts w:ascii="Verdana" w:hAnsi="Verdana" w:cs="Arial"/>
          <w:spacing w:val="-3"/>
        </w:rPr>
        <w:t xml:space="preserve"> </w:t>
      </w:r>
      <w:r w:rsidRPr="00181CE5">
        <w:rPr>
          <w:rFonts w:ascii="Verdana" w:hAnsi="Verdana" w:cs="Arial"/>
        </w:rPr>
        <w:t>o</w:t>
      </w:r>
      <w:r w:rsidRPr="00181CE5">
        <w:rPr>
          <w:rFonts w:ascii="Verdana" w:hAnsi="Verdana" w:cs="Arial"/>
          <w:spacing w:val="-4"/>
        </w:rPr>
        <w:t xml:space="preserve"> </w:t>
      </w:r>
      <w:r w:rsidRPr="00181CE5">
        <w:rPr>
          <w:rFonts w:ascii="Verdana" w:hAnsi="Verdana" w:cs="Arial"/>
        </w:rPr>
        <w:t>de</w:t>
      </w:r>
      <w:r w:rsidRPr="00181CE5">
        <w:rPr>
          <w:rFonts w:ascii="Verdana" w:hAnsi="Verdana" w:cs="Arial"/>
          <w:spacing w:val="-4"/>
        </w:rPr>
        <w:t xml:space="preserve"> </w:t>
      </w:r>
      <w:r w:rsidRPr="00181CE5">
        <w:rPr>
          <w:rFonts w:ascii="Verdana" w:hAnsi="Verdana" w:cs="Arial"/>
        </w:rPr>
        <w:t>otros</w:t>
      </w:r>
      <w:r w:rsidRPr="00181CE5">
        <w:rPr>
          <w:rFonts w:ascii="Verdana" w:hAnsi="Verdana" w:cs="Arial"/>
          <w:spacing w:val="-4"/>
        </w:rPr>
        <w:t xml:space="preserve"> </w:t>
      </w:r>
      <w:r w:rsidRPr="00181CE5">
        <w:rPr>
          <w:rFonts w:ascii="Verdana" w:hAnsi="Verdana" w:cs="Arial"/>
        </w:rPr>
        <w:t>servicios,</w:t>
      </w:r>
      <w:r w:rsidRPr="00181CE5">
        <w:rPr>
          <w:rFonts w:ascii="Verdana" w:hAnsi="Verdana" w:cs="Arial"/>
          <w:spacing w:val="-4"/>
        </w:rPr>
        <w:t xml:space="preserve"> </w:t>
      </w:r>
      <w:r w:rsidRPr="00181CE5">
        <w:rPr>
          <w:rFonts w:ascii="Verdana" w:hAnsi="Verdana" w:cs="Arial"/>
        </w:rPr>
        <w:t>vinculando</w:t>
      </w:r>
      <w:r w:rsidRPr="00181CE5">
        <w:rPr>
          <w:rFonts w:ascii="Verdana" w:hAnsi="Verdana" w:cs="Arial"/>
          <w:spacing w:val="-4"/>
        </w:rPr>
        <w:t xml:space="preserve"> </w:t>
      </w:r>
      <w:r w:rsidRPr="00181CE5">
        <w:rPr>
          <w:rFonts w:ascii="Verdana" w:hAnsi="Verdana" w:cs="Arial"/>
        </w:rPr>
        <w:t>capital,</w:t>
      </w:r>
      <w:r w:rsidRPr="00181CE5">
        <w:rPr>
          <w:rFonts w:ascii="Verdana" w:hAnsi="Verdana" w:cs="Arial"/>
          <w:spacing w:val="-4"/>
        </w:rPr>
        <w:t xml:space="preserve"> </w:t>
      </w:r>
      <w:r w:rsidRPr="00181CE5">
        <w:rPr>
          <w:rFonts w:ascii="Verdana" w:hAnsi="Verdana" w:cs="Arial"/>
        </w:rPr>
        <w:t>conocimientos</w:t>
      </w:r>
      <w:r w:rsidRPr="00181CE5">
        <w:rPr>
          <w:rFonts w:ascii="Verdana" w:hAnsi="Verdana" w:cs="Arial"/>
          <w:spacing w:val="-4"/>
        </w:rPr>
        <w:t xml:space="preserve"> </w:t>
      </w:r>
      <w:r w:rsidRPr="00181CE5">
        <w:rPr>
          <w:rFonts w:ascii="Verdana" w:hAnsi="Verdana" w:cs="Arial"/>
        </w:rPr>
        <w:t>y</w:t>
      </w:r>
      <w:r w:rsidRPr="00181CE5">
        <w:rPr>
          <w:rFonts w:ascii="Verdana" w:hAnsi="Verdana" w:cs="Arial"/>
          <w:spacing w:val="-3"/>
        </w:rPr>
        <w:t xml:space="preserve"> </w:t>
      </w:r>
      <w:r w:rsidRPr="00181CE5">
        <w:rPr>
          <w:rFonts w:ascii="Verdana" w:hAnsi="Verdana" w:cs="Arial"/>
        </w:rPr>
        <w:t>experiencia,</w:t>
      </w:r>
      <w:r w:rsidRPr="00181CE5">
        <w:rPr>
          <w:rFonts w:ascii="Verdana" w:hAnsi="Verdana" w:cs="Arial"/>
          <w:spacing w:val="-3"/>
        </w:rPr>
        <w:t xml:space="preserve"> </w:t>
      </w:r>
      <w:r w:rsidRPr="00181CE5">
        <w:rPr>
          <w:rFonts w:ascii="Verdana" w:hAnsi="Verdana" w:cs="Arial"/>
        </w:rPr>
        <w:t xml:space="preserve">así </w:t>
      </w:r>
      <w:r w:rsidRPr="00181CE5">
        <w:rPr>
          <w:rFonts w:ascii="Verdana" w:hAnsi="Verdana" w:cs="Arial"/>
          <w:spacing w:val="-59"/>
        </w:rPr>
        <w:t xml:space="preserve"> </w:t>
      </w:r>
      <w:r w:rsidRPr="00181CE5">
        <w:rPr>
          <w:rFonts w:ascii="Verdana" w:hAnsi="Verdana" w:cs="Arial"/>
        </w:rPr>
        <w:t>como</w:t>
      </w:r>
      <w:r w:rsidRPr="00181CE5">
        <w:rPr>
          <w:rFonts w:ascii="Verdana" w:hAnsi="Verdana" w:cs="Arial"/>
          <w:spacing w:val="1"/>
        </w:rPr>
        <w:t xml:space="preserve"> </w:t>
      </w:r>
      <w:r w:rsidRPr="00181CE5">
        <w:rPr>
          <w:rFonts w:ascii="Verdana" w:hAnsi="Verdana" w:cs="Arial"/>
        </w:rPr>
        <w:t>un</w:t>
      </w:r>
      <w:r w:rsidRPr="00181CE5">
        <w:rPr>
          <w:rFonts w:ascii="Verdana" w:hAnsi="Verdana" w:cs="Arial"/>
          <w:spacing w:val="1"/>
        </w:rPr>
        <w:t xml:space="preserve"> </w:t>
      </w:r>
      <w:r w:rsidRPr="00181CE5">
        <w:rPr>
          <w:rFonts w:ascii="Verdana" w:hAnsi="Verdana" w:cs="Arial"/>
        </w:rPr>
        <w:t>mayor</w:t>
      </w:r>
      <w:r w:rsidRPr="00181CE5">
        <w:rPr>
          <w:rFonts w:ascii="Verdana" w:hAnsi="Verdana" w:cs="Arial"/>
          <w:spacing w:val="1"/>
        </w:rPr>
        <w:t xml:space="preserve"> </w:t>
      </w:r>
      <w:r w:rsidRPr="00181CE5">
        <w:rPr>
          <w:rFonts w:ascii="Verdana" w:hAnsi="Verdana" w:cs="Arial"/>
        </w:rPr>
        <w:t>riesgo</w:t>
      </w:r>
      <w:r w:rsidRPr="00181CE5">
        <w:rPr>
          <w:rFonts w:ascii="Verdana" w:hAnsi="Verdana" w:cs="Arial"/>
          <w:spacing w:val="1"/>
        </w:rPr>
        <w:t xml:space="preserve"> </w:t>
      </w:r>
      <w:r w:rsidRPr="00181CE5">
        <w:rPr>
          <w:rFonts w:ascii="Verdana" w:hAnsi="Verdana" w:cs="Arial"/>
        </w:rPr>
        <w:t>que</w:t>
      </w:r>
      <w:r w:rsidRPr="00181CE5">
        <w:rPr>
          <w:rFonts w:ascii="Verdana" w:hAnsi="Verdana" w:cs="Arial"/>
          <w:spacing w:val="1"/>
        </w:rPr>
        <w:t xml:space="preserve"> </w:t>
      </w:r>
      <w:r w:rsidRPr="00181CE5">
        <w:rPr>
          <w:rFonts w:ascii="Verdana" w:hAnsi="Verdana" w:cs="Arial"/>
        </w:rPr>
        <w:t>el</w:t>
      </w:r>
      <w:r w:rsidRPr="00181CE5">
        <w:rPr>
          <w:rFonts w:ascii="Verdana" w:hAnsi="Verdana" w:cs="Arial"/>
          <w:spacing w:val="1"/>
        </w:rPr>
        <w:t xml:space="preserve"> </w:t>
      </w:r>
      <w:r w:rsidRPr="00181CE5">
        <w:rPr>
          <w:rFonts w:ascii="Verdana" w:hAnsi="Verdana" w:cs="Arial"/>
        </w:rPr>
        <w:t>que</w:t>
      </w:r>
      <w:r w:rsidRPr="00181CE5">
        <w:rPr>
          <w:rFonts w:ascii="Verdana" w:hAnsi="Verdana" w:cs="Arial"/>
          <w:spacing w:val="1"/>
        </w:rPr>
        <w:t xml:space="preserve"> </w:t>
      </w:r>
      <w:r w:rsidRPr="00181CE5">
        <w:rPr>
          <w:rFonts w:ascii="Verdana" w:hAnsi="Verdana" w:cs="Arial"/>
        </w:rPr>
        <w:t>ordinariamente</w:t>
      </w:r>
      <w:r w:rsidRPr="00181CE5">
        <w:rPr>
          <w:rFonts w:ascii="Verdana" w:hAnsi="Verdana" w:cs="Arial"/>
          <w:spacing w:val="1"/>
        </w:rPr>
        <w:t xml:space="preserve"> </w:t>
      </w:r>
      <w:r w:rsidRPr="00181CE5">
        <w:rPr>
          <w:rFonts w:ascii="Verdana" w:hAnsi="Verdana" w:cs="Arial"/>
        </w:rPr>
        <w:t>se</w:t>
      </w:r>
      <w:r w:rsidRPr="00181CE5">
        <w:rPr>
          <w:rFonts w:ascii="Verdana" w:hAnsi="Verdana" w:cs="Arial"/>
          <w:spacing w:val="1"/>
        </w:rPr>
        <w:t xml:space="preserve"> </w:t>
      </w:r>
      <w:r w:rsidRPr="00181CE5">
        <w:rPr>
          <w:rFonts w:ascii="Verdana" w:hAnsi="Verdana" w:cs="Arial"/>
        </w:rPr>
        <w:t>asume</w:t>
      </w:r>
      <w:r w:rsidRPr="00181CE5">
        <w:rPr>
          <w:rFonts w:ascii="Verdana" w:hAnsi="Verdana" w:cs="Arial"/>
          <w:spacing w:val="1"/>
        </w:rPr>
        <w:t xml:space="preserve"> </w:t>
      </w:r>
      <w:r w:rsidRPr="00181CE5">
        <w:rPr>
          <w:rFonts w:ascii="Verdana" w:hAnsi="Verdana" w:cs="Arial"/>
        </w:rPr>
        <w:t xml:space="preserve">en otras tipologías contractuales. Esta idea se consagró en el artículo 2 de la Ley 1508 de 2012, que expresa que: </w:t>
      </w:r>
      <w:r w:rsidRPr="00181CE5">
        <w:rPr>
          <w:rFonts w:ascii="Verdana" w:hAnsi="Verdana" w:cs="Arial"/>
          <w:i/>
        </w:rPr>
        <w:t>“</w:t>
      </w:r>
      <w:r w:rsidRPr="00181CE5">
        <w:rPr>
          <w:rFonts w:ascii="Verdana" w:hAnsi="Verdana" w:cs="Arial"/>
          <w:i/>
          <w:color w:val="000000"/>
        </w:rPr>
        <w:t>Las concesiones de que trata el numeral 4 del artículo 32 de la Ley 80 de 1993, se encuentran comprendidas dentro de los esquemas de Asociación Público Privadas”.</w:t>
      </w:r>
    </w:p>
    <w:p w14:paraId="21C27867" w14:textId="2371F185" w:rsidR="003B52E1" w:rsidRPr="00DC2411" w:rsidRDefault="0060004D" w:rsidP="00181CE5">
      <w:pPr>
        <w:spacing w:after="0"/>
        <w:jc w:val="both"/>
        <w:rPr>
          <w:rFonts w:ascii="Verdana" w:hAnsi="Verdana" w:cs="Arial"/>
          <w:color w:val="000000" w:themeColor="text1"/>
          <w:lang w:bidi="es-ES"/>
        </w:rPr>
      </w:pPr>
      <w:r w:rsidRPr="00937858">
        <w:rPr>
          <w:rFonts w:ascii="Verdana" w:eastAsia="Times New Roman" w:hAnsi="Verdana" w:cs="Arial"/>
          <w:b/>
          <w:bCs/>
        </w:rPr>
        <w:tab/>
      </w:r>
      <w:r w:rsidR="007D7E82" w:rsidRPr="00937858">
        <w:rPr>
          <w:rFonts w:ascii="Verdana" w:hAnsi="Verdana" w:cs="Arial"/>
          <w:color w:val="000000" w:themeColor="text1"/>
          <w:lang w:bidi="es-ES"/>
        </w:rPr>
        <w:t xml:space="preserve">A efectos de responder su consulta, resulta particularmente relevante lo dispuesto en el artículo 8 de la Ley 1508 de 2012, norma que establece </w:t>
      </w:r>
      <w:r w:rsidR="005A069F" w:rsidRPr="00937858">
        <w:rPr>
          <w:rFonts w:ascii="Verdana" w:hAnsi="Verdana" w:cs="Arial"/>
          <w:color w:val="000000" w:themeColor="text1"/>
          <w:lang w:bidi="es-ES"/>
        </w:rPr>
        <w:t xml:space="preserve">de manera general el régimen jurídico aplicable a la </w:t>
      </w:r>
      <w:r w:rsidR="004A5E85" w:rsidRPr="00937858">
        <w:rPr>
          <w:rFonts w:ascii="Verdana" w:hAnsi="Verdana" w:cs="Arial"/>
          <w:color w:val="000000" w:themeColor="text1"/>
          <w:lang w:bidi="es-ES"/>
        </w:rPr>
        <w:t xml:space="preserve">celebración de contratos o convenios </w:t>
      </w:r>
      <w:r w:rsidR="00B40857" w:rsidRPr="00937858">
        <w:rPr>
          <w:rFonts w:ascii="Verdana" w:hAnsi="Verdana" w:cs="Arial"/>
          <w:color w:val="000000" w:themeColor="text1"/>
          <w:lang w:bidi="es-ES"/>
        </w:rPr>
        <w:t xml:space="preserve">interadministrativos, </w:t>
      </w:r>
      <w:r w:rsidR="003B52E1" w:rsidRPr="00181CE5">
        <w:rPr>
          <w:rFonts w:ascii="Verdana" w:hAnsi="Verdana" w:cs="Arial"/>
          <w:color w:val="000000" w:themeColor="text1"/>
          <w:lang w:bidi="es-ES"/>
        </w:rPr>
        <w:t>regula</w:t>
      </w:r>
      <w:r w:rsidR="00B40857" w:rsidRPr="00937858">
        <w:rPr>
          <w:rFonts w:ascii="Verdana" w:hAnsi="Verdana" w:cs="Arial"/>
          <w:color w:val="000000" w:themeColor="text1"/>
          <w:lang w:bidi="es-ES"/>
        </w:rPr>
        <w:t>ndo</w:t>
      </w:r>
      <w:r w:rsidR="003B52E1" w:rsidRPr="00DC2411">
        <w:rPr>
          <w:rFonts w:ascii="Verdana" w:hAnsi="Verdana" w:cs="Arial"/>
          <w:color w:val="000000" w:themeColor="text1"/>
          <w:lang w:bidi="es-ES"/>
        </w:rPr>
        <w:t xml:space="preserve"> la participación de entidades de naturaleza pública o mixta en esquemas de asociación público–privada. Dicha norma reza lo siguiente:</w:t>
      </w:r>
    </w:p>
    <w:p w14:paraId="3C91C649" w14:textId="77777777" w:rsidR="003B52E1" w:rsidRPr="00937858" w:rsidRDefault="003B52E1" w:rsidP="003B52E1">
      <w:pPr>
        <w:pStyle w:val="Prrafodelista"/>
        <w:spacing w:after="0"/>
        <w:jc w:val="both"/>
        <w:rPr>
          <w:rFonts w:ascii="Verdana" w:hAnsi="Verdana" w:cs="Arial"/>
          <w:color w:val="000000" w:themeColor="text1"/>
          <w:lang w:bidi="es-ES"/>
        </w:rPr>
      </w:pPr>
    </w:p>
    <w:p w14:paraId="3F70A135"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r w:rsidRPr="00937858">
        <w:rPr>
          <w:rFonts w:ascii="Verdana" w:hAnsi="Verdana" w:cs="Arial"/>
          <w:color w:val="000000" w:themeColor="text1"/>
          <w:sz w:val="20"/>
          <w:szCs w:val="20"/>
          <w:lang w:bidi="es-ES"/>
        </w:rPr>
        <w:t xml:space="preserve">“Artículo 8°. Participación de entidades de naturaleza pública o mixta. Para la celebración y ejecución de contratos o convenios interadministrativos regidos por la Ley 80 de 1993, 1150 de 2007 y 489 de 1998, que tengan por objeto el desarrollo de esquemas de asociación </w:t>
      </w:r>
      <w:proofErr w:type="gramStart"/>
      <w:r w:rsidRPr="00937858">
        <w:rPr>
          <w:rFonts w:ascii="Verdana" w:hAnsi="Verdana" w:cs="Arial"/>
          <w:color w:val="000000" w:themeColor="text1"/>
          <w:sz w:val="20"/>
          <w:szCs w:val="20"/>
          <w:lang w:bidi="es-ES"/>
        </w:rPr>
        <w:t>público privada</w:t>
      </w:r>
      <w:proofErr w:type="gramEnd"/>
      <w:r w:rsidRPr="00937858">
        <w:rPr>
          <w:rFonts w:ascii="Verdana" w:hAnsi="Verdana" w:cs="Arial"/>
          <w:color w:val="000000" w:themeColor="text1"/>
          <w:sz w:val="20"/>
          <w:szCs w:val="20"/>
          <w:lang w:bidi="es-ES"/>
        </w:rPr>
        <w:t xml:space="preserve">, las entidades estatales deberán cumplir con los procedimientos de estructuración, aprobación y gestión contractual previstos en la presente ley, sin desconocer el régimen de inhabilidades e incompatibilidades previstas en la ley. </w:t>
      </w:r>
    </w:p>
    <w:p w14:paraId="5EE53B0E"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p>
    <w:p w14:paraId="1B1768E5"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r w:rsidRPr="00937858">
        <w:rPr>
          <w:rFonts w:ascii="Verdana" w:hAnsi="Verdana" w:cs="Arial"/>
          <w:color w:val="000000" w:themeColor="text1"/>
          <w:sz w:val="20"/>
          <w:szCs w:val="20"/>
          <w:lang w:bidi="es-ES"/>
        </w:rPr>
        <w:t xml:space="preserve">Parágrafo. Podrán ser contratantes de esquemas de Asociación Público- Privada bajo el régimen previsto en la presente ley,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  </w:t>
      </w:r>
    </w:p>
    <w:p w14:paraId="6C1FE6BD"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r w:rsidRPr="00937858">
        <w:rPr>
          <w:rFonts w:ascii="Verdana" w:hAnsi="Verdana" w:cs="Arial"/>
          <w:color w:val="000000" w:themeColor="text1"/>
          <w:sz w:val="20"/>
          <w:szCs w:val="20"/>
          <w:lang w:bidi="es-ES"/>
        </w:rPr>
        <w:t xml:space="preserve">  </w:t>
      </w:r>
    </w:p>
    <w:p w14:paraId="1EE3E0CA"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r w:rsidRPr="00937858">
        <w:rPr>
          <w:rFonts w:ascii="Verdana" w:hAnsi="Verdana" w:cs="Arial"/>
          <w:color w:val="000000" w:themeColor="text1"/>
          <w:sz w:val="20"/>
          <w:szCs w:val="20"/>
          <w:lang w:bidi="es-ES"/>
        </w:rPr>
        <w:t xml:space="preserve">En el caso en que las entidades a que se refiere el inciso anterior decidan optar por esquemas de Asociación </w:t>
      </w:r>
      <w:proofErr w:type="gramStart"/>
      <w:r w:rsidRPr="00937858">
        <w:rPr>
          <w:rFonts w:ascii="Verdana" w:hAnsi="Verdana" w:cs="Arial"/>
          <w:color w:val="000000" w:themeColor="text1"/>
          <w:sz w:val="20"/>
          <w:szCs w:val="20"/>
          <w:lang w:bidi="es-ES"/>
        </w:rPr>
        <w:t>Público Privada</w:t>
      </w:r>
      <w:proofErr w:type="gramEnd"/>
      <w:r w:rsidRPr="00937858">
        <w:rPr>
          <w:rFonts w:ascii="Verdana" w:hAnsi="Verdana" w:cs="Arial"/>
          <w:color w:val="000000" w:themeColor="text1"/>
          <w:sz w:val="20"/>
          <w:szCs w:val="20"/>
          <w:lang w:bidi="es-ES"/>
        </w:rPr>
        <w:t xml:space="preserve"> bajo el régimen previsto en la presente ley, dichas empresas o sociedades deberán dar cumplimiento a lo previsto en la misma y sujetarse a las disposiciones particulares que les sean aplicables en materia contractual y presupuestal.  </w:t>
      </w:r>
    </w:p>
    <w:p w14:paraId="2733703D"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r w:rsidRPr="00937858">
        <w:rPr>
          <w:rFonts w:ascii="Verdana" w:hAnsi="Verdana" w:cs="Arial"/>
          <w:color w:val="000000" w:themeColor="text1"/>
          <w:sz w:val="20"/>
          <w:szCs w:val="20"/>
          <w:lang w:bidi="es-ES"/>
        </w:rPr>
        <w:t xml:space="preserve">  </w:t>
      </w:r>
    </w:p>
    <w:p w14:paraId="7B65993E"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r w:rsidRPr="00937858">
        <w:rPr>
          <w:rFonts w:ascii="Verdana" w:hAnsi="Verdana" w:cs="Arial"/>
          <w:color w:val="000000" w:themeColor="text1"/>
          <w:sz w:val="20"/>
          <w:szCs w:val="20"/>
          <w:lang w:bidi="es-ES"/>
        </w:rPr>
        <w:t xml:space="preserve">Cuando las entidades a que se refiere el primer inciso del presente parágrafo decidan no acogerse a los esquemas de Asociación </w:t>
      </w:r>
      <w:proofErr w:type="gramStart"/>
      <w:r w:rsidRPr="00937858">
        <w:rPr>
          <w:rFonts w:ascii="Verdana" w:hAnsi="Verdana" w:cs="Arial"/>
          <w:color w:val="000000" w:themeColor="text1"/>
          <w:sz w:val="20"/>
          <w:szCs w:val="20"/>
          <w:lang w:bidi="es-ES"/>
        </w:rPr>
        <w:t xml:space="preserve">Público </w:t>
      </w:r>
      <w:r w:rsidRPr="00937858">
        <w:rPr>
          <w:rFonts w:ascii="Verdana" w:hAnsi="Verdana" w:cs="Arial"/>
          <w:color w:val="000000" w:themeColor="text1"/>
          <w:sz w:val="20"/>
          <w:szCs w:val="20"/>
          <w:lang w:bidi="es-ES"/>
        </w:rPr>
        <w:lastRenderedPageBreak/>
        <w:t>Privada</w:t>
      </w:r>
      <w:proofErr w:type="gramEnd"/>
      <w:r w:rsidRPr="00937858">
        <w:rPr>
          <w:rFonts w:ascii="Verdana" w:hAnsi="Verdana" w:cs="Arial"/>
          <w:color w:val="000000" w:themeColor="text1"/>
          <w:sz w:val="20"/>
          <w:szCs w:val="20"/>
          <w:lang w:bidi="es-ES"/>
        </w:rPr>
        <w:t xml:space="preserve"> bajo el régimen previsto en la presente ley, podrán contratar esquemas de participación privada en infraestructura conforme a su régimen de contratación, incluyendo la utilización, cuando a ello haya lugar, de la concesión de que trata el numeral 4 del artículo 32 de la Ley 80 de 1993.  </w:t>
      </w:r>
    </w:p>
    <w:p w14:paraId="03B4CB80"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sz w:val="20"/>
          <w:szCs w:val="20"/>
          <w:lang w:bidi="es-ES"/>
        </w:rPr>
      </w:pPr>
      <w:r w:rsidRPr="00937858">
        <w:rPr>
          <w:rFonts w:ascii="Verdana" w:hAnsi="Verdana" w:cs="Arial"/>
          <w:color w:val="000000" w:themeColor="text1"/>
          <w:sz w:val="20"/>
          <w:szCs w:val="20"/>
          <w:lang w:bidi="es-ES"/>
        </w:rPr>
        <w:t xml:space="preserve">  </w:t>
      </w:r>
    </w:p>
    <w:p w14:paraId="49EF973C" w14:textId="77777777" w:rsidR="003B52E1" w:rsidRPr="00937858" w:rsidRDefault="003B52E1" w:rsidP="003B52E1">
      <w:pPr>
        <w:pStyle w:val="Prrafodelista"/>
        <w:spacing w:before="120" w:after="120" w:line="240" w:lineRule="auto"/>
        <w:ind w:left="1134" w:right="709"/>
        <w:jc w:val="both"/>
        <w:rPr>
          <w:rFonts w:ascii="Verdana" w:hAnsi="Verdana" w:cs="Arial"/>
          <w:color w:val="000000" w:themeColor="text1"/>
          <w:lang w:bidi="es-ES"/>
        </w:rPr>
      </w:pPr>
      <w:r w:rsidRPr="00937858">
        <w:rPr>
          <w:rFonts w:ascii="Verdana" w:hAnsi="Verdana" w:cs="Arial"/>
          <w:color w:val="000000" w:themeColor="text1"/>
          <w:sz w:val="20"/>
          <w:szCs w:val="20"/>
          <w:lang w:bidi="es-ES"/>
        </w:rPr>
        <w:t>Lo anterior, sin perjuicio de que las entidades a las que se refiere el primer inciso de este parágrafo puedan presentar oferta para participar en los procesos de selección de esquemas de asociación público- privada regidos por esta ley, siempre que cumplan con los requisitos establecidos para el efecto en el respectivo proceso de selección”.</w:t>
      </w:r>
      <w:r w:rsidRPr="00937858">
        <w:rPr>
          <w:rFonts w:ascii="Verdana" w:hAnsi="Verdana" w:cs="Arial"/>
          <w:color w:val="000000" w:themeColor="text1"/>
          <w:lang w:bidi="es-ES"/>
        </w:rPr>
        <w:t xml:space="preserve"> </w:t>
      </w:r>
      <w:r w:rsidRPr="00937858">
        <w:rPr>
          <w:rFonts w:ascii="Verdana" w:hAnsi="Verdana" w:cs="Arial"/>
          <w:color w:val="000000" w:themeColor="text1"/>
          <w:lang w:bidi="es-ES"/>
        </w:rPr>
        <w:tab/>
      </w:r>
    </w:p>
    <w:p w14:paraId="0789B94F" w14:textId="77777777" w:rsidR="003B52E1" w:rsidRPr="00937858" w:rsidRDefault="003B52E1" w:rsidP="003B52E1">
      <w:pPr>
        <w:pStyle w:val="Prrafodelista"/>
        <w:spacing w:after="0"/>
        <w:jc w:val="both"/>
        <w:rPr>
          <w:rFonts w:ascii="Verdana" w:hAnsi="Verdana" w:cs="Arial"/>
          <w:color w:val="000000" w:themeColor="text1"/>
          <w:lang w:bidi="es-ES"/>
        </w:rPr>
      </w:pPr>
    </w:p>
    <w:p w14:paraId="62A8D853" w14:textId="5DB2A80F" w:rsidR="00034CBE" w:rsidRPr="00937858" w:rsidRDefault="00034CBE" w:rsidP="344383BB">
      <w:pPr>
        <w:pStyle w:val="NormalWeb"/>
        <w:spacing w:before="0" w:beforeAutospacing="0" w:after="120" w:afterAutospacing="0" w:line="276" w:lineRule="auto"/>
        <w:ind w:firstLine="709"/>
        <w:jc w:val="both"/>
        <w:rPr>
          <w:rFonts w:ascii="Verdana" w:eastAsia="Calibri" w:hAnsi="Verdana" w:cs="Arial"/>
          <w:sz w:val="22"/>
          <w:szCs w:val="22"/>
          <w:lang w:val="es-ES"/>
        </w:rPr>
      </w:pPr>
      <w:r w:rsidRPr="00181CE5">
        <w:rPr>
          <w:rFonts w:ascii="Verdana" w:eastAsia="Calibri" w:hAnsi="Verdana" w:cs="Arial"/>
          <w:sz w:val="22"/>
          <w:szCs w:val="22"/>
          <w:lang w:val="es-ES"/>
        </w:rPr>
        <w:t xml:space="preserve">Conforme se desprende del texto principal de la norma en cita, la propia la Ley 1508 de 2012, haciendo referencia expresa a las leyes 80 de 1993, 1150 de 2007 y 489 de 1998,  contempla la posibilidad de que las entidades estatales celebren contratos y convenios interadministrativos con el objeto de desarrollar esquemas de asociación público-privada, no obstante dicho inciso impone la aplicación de </w:t>
      </w:r>
      <w:r w:rsidRPr="00181CE5">
        <w:rPr>
          <w:rFonts w:ascii="Verdana" w:eastAsia="Calibri" w:hAnsi="Verdana" w:cs="Arial"/>
          <w:i/>
          <w:sz w:val="22"/>
          <w:szCs w:val="22"/>
          <w:lang w:val="es-ES"/>
        </w:rPr>
        <w:t>“los procedimientos de estructuración, aprobación y gestión contractual previstos en la presente ley”.</w:t>
      </w:r>
      <w:r w:rsidRPr="00181CE5">
        <w:rPr>
          <w:rFonts w:ascii="Verdana" w:eastAsia="Calibri" w:hAnsi="Verdana" w:cs="Arial"/>
          <w:sz w:val="22"/>
          <w:szCs w:val="22"/>
          <w:lang w:val="es-ES"/>
        </w:rPr>
        <w:t xml:space="preserve"> A su vez, el parágrafo de dicho artículo avala la posibilidad de que las empresas industriales y comerciales del Estado, las sociedades de economía </w:t>
      </w:r>
      <w:r w:rsidR="00FA0D5C" w:rsidRPr="344383BB">
        <w:rPr>
          <w:rFonts w:ascii="Verdana" w:eastAsia="Calibri" w:hAnsi="Verdana" w:cs="Arial"/>
          <w:sz w:val="22"/>
          <w:szCs w:val="22"/>
          <w:lang w:val="es-ES"/>
        </w:rPr>
        <w:t xml:space="preserve">mixta </w:t>
      </w:r>
      <w:r w:rsidRPr="00181CE5">
        <w:rPr>
          <w:rFonts w:ascii="Verdana" w:eastAsia="Calibri" w:hAnsi="Verdana" w:cs="Arial"/>
          <w:sz w:val="22"/>
          <w:szCs w:val="22"/>
          <w:lang w:val="es-ES"/>
        </w:rPr>
        <w:t xml:space="preserve">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 actúen como contratantes en asociaciones público-privadas, caso en el cual, independientemente del régimen de contratación que les sea aplicable, deberán aplicar también lo dispuesto en la Ley 1508 de 2012. </w:t>
      </w:r>
    </w:p>
    <w:p w14:paraId="29351FC4" w14:textId="178A17E7" w:rsidR="003E0DD9" w:rsidRPr="00937858" w:rsidRDefault="0030592D" w:rsidP="344383BB">
      <w:pPr>
        <w:pStyle w:val="NormalWeb"/>
        <w:spacing w:before="0" w:beforeAutospacing="0" w:after="120" w:afterAutospacing="0" w:line="276" w:lineRule="auto"/>
        <w:ind w:firstLine="709"/>
        <w:jc w:val="both"/>
        <w:rPr>
          <w:rFonts w:ascii="Verdana" w:eastAsia="Calibri" w:hAnsi="Verdana" w:cs="Arial"/>
          <w:sz w:val="22"/>
          <w:szCs w:val="22"/>
          <w:lang w:val="es-ES"/>
        </w:rPr>
      </w:pPr>
      <w:r w:rsidRPr="344383BB">
        <w:rPr>
          <w:rFonts w:ascii="Verdana" w:eastAsia="Calibri" w:hAnsi="Verdana" w:cs="Arial"/>
          <w:sz w:val="22"/>
          <w:szCs w:val="22"/>
          <w:lang w:val="es-ES"/>
        </w:rPr>
        <w:t xml:space="preserve">Adicionalmente, </w:t>
      </w:r>
      <w:r w:rsidR="00FA0D5C" w:rsidRPr="344383BB">
        <w:rPr>
          <w:rFonts w:ascii="Verdana" w:eastAsia="Calibri" w:hAnsi="Verdana" w:cs="Arial"/>
          <w:sz w:val="22"/>
          <w:szCs w:val="22"/>
          <w:lang w:val="es-ES"/>
        </w:rPr>
        <w:t xml:space="preserve">el tercer inciso del parágrafo del artículo en </w:t>
      </w:r>
      <w:r w:rsidR="005F12FF" w:rsidRPr="344383BB">
        <w:rPr>
          <w:rFonts w:ascii="Verdana" w:eastAsia="Calibri" w:hAnsi="Verdana" w:cs="Arial"/>
          <w:sz w:val="22"/>
          <w:szCs w:val="22"/>
          <w:lang w:val="es-ES"/>
        </w:rPr>
        <w:t>cita</w:t>
      </w:r>
      <w:r w:rsidR="00FA0D5C" w:rsidRPr="344383BB">
        <w:rPr>
          <w:rFonts w:ascii="Verdana" w:eastAsia="Calibri" w:hAnsi="Verdana" w:cs="Arial"/>
          <w:sz w:val="22"/>
          <w:szCs w:val="22"/>
          <w:lang w:val="es-ES"/>
        </w:rPr>
        <w:t xml:space="preserve"> establece la posibilidad de que </w:t>
      </w:r>
      <w:proofErr w:type="gramStart"/>
      <w:r w:rsidR="00634E14" w:rsidRPr="344383BB">
        <w:rPr>
          <w:rFonts w:ascii="Verdana" w:eastAsia="Calibri" w:hAnsi="Verdana" w:cs="Arial"/>
          <w:sz w:val="22"/>
          <w:szCs w:val="22"/>
          <w:lang w:val="es-ES"/>
        </w:rPr>
        <w:t>la entidades antes mencionadas</w:t>
      </w:r>
      <w:proofErr w:type="gramEnd"/>
      <w:r w:rsidR="00634E14" w:rsidRPr="344383BB">
        <w:rPr>
          <w:rFonts w:ascii="Verdana" w:eastAsia="Calibri" w:hAnsi="Verdana" w:cs="Arial"/>
          <w:sz w:val="22"/>
          <w:szCs w:val="22"/>
          <w:lang w:val="es-ES"/>
        </w:rPr>
        <w:t xml:space="preserve"> </w:t>
      </w:r>
      <w:r w:rsidR="00E80C51" w:rsidRPr="344383BB">
        <w:rPr>
          <w:rFonts w:ascii="Verdana" w:eastAsia="Calibri" w:hAnsi="Verdana" w:cs="Arial"/>
          <w:sz w:val="22"/>
          <w:szCs w:val="22"/>
          <w:lang w:val="es-ES"/>
        </w:rPr>
        <w:t xml:space="preserve">celebren contratos de concesión </w:t>
      </w:r>
      <w:r w:rsidR="00BB53B0" w:rsidRPr="344383BB">
        <w:rPr>
          <w:rFonts w:ascii="Verdana" w:eastAsia="Calibri" w:hAnsi="Verdana" w:cs="Arial"/>
          <w:sz w:val="22"/>
          <w:szCs w:val="22"/>
          <w:lang w:val="es-ES"/>
        </w:rPr>
        <w:t>en lo</w:t>
      </w:r>
      <w:r w:rsidR="00494B63" w:rsidRPr="344383BB">
        <w:rPr>
          <w:rFonts w:ascii="Verdana" w:eastAsia="Calibri" w:hAnsi="Verdana" w:cs="Arial"/>
          <w:sz w:val="22"/>
          <w:szCs w:val="22"/>
          <w:lang w:val="es-ES"/>
        </w:rPr>
        <w:t>s</w:t>
      </w:r>
      <w:r w:rsidR="00BB53B0" w:rsidRPr="344383BB">
        <w:rPr>
          <w:rFonts w:ascii="Verdana" w:eastAsia="Calibri" w:hAnsi="Verdana" w:cs="Arial"/>
          <w:sz w:val="22"/>
          <w:szCs w:val="22"/>
          <w:lang w:val="es-ES"/>
        </w:rPr>
        <w:t xml:space="preserve"> que no se acoja</w:t>
      </w:r>
      <w:r w:rsidR="00FA0D5C" w:rsidRPr="344383BB">
        <w:rPr>
          <w:rFonts w:ascii="Verdana" w:eastAsia="Calibri" w:hAnsi="Verdana" w:cs="Arial"/>
          <w:sz w:val="22"/>
          <w:szCs w:val="22"/>
          <w:lang w:val="es-ES"/>
        </w:rPr>
        <w:t xml:space="preserve"> el régimen previsto en la </w:t>
      </w:r>
      <w:r w:rsidR="00BB53B0" w:rsidRPr="344383BB">
        <w:rPr>
          <w:rFonts w:ascii="Verdana" w:eastAsia="Calibri" w:hAnsi="Verdana" w:cs="Arial"/>
          <w:sz w:val="22"/>
          <w:szCs w:val="22"/>
          <w:lang w:val="es-ES"/>
        </w:rPr>
        <w:t>Ley 1508 de 2012</w:t>
      </w:r>
      <w:r w:rsidR="00FA0D5C" w:rsidRPr="344383BB">
        <w:rPr>
          <w:rFonts w:ascii="Verdana" w:eastAsia="Calibri" w:hAnsi="Verdana" w:cs="Arial"/>
          <w:sz w:val="22"/>
          <w:szCs w:val="22"/>
          <w:lang w:val="es-ES"/>
        </w:rPr>
        <w:t xml:space="preserve">, </w:t>
      </w:r>
      <w:r w:rsidR="002546B4" w:rsidRPr="344383BB">
        <w:rPr>
          <w:rFonts w:ascii="Verdana" w:eastAsia="Calibri" w:hAnsi="Verdana" w:cs="Arial"/>
          <w:sz w:val="22"/>
          <w:szCs w:val="22"/>
          <w:lang w:val="es-ES"/>
        </w:rPr>
        <w:t xml:space="preserve">indicando la aplicación de </w:t>
      </w:r>
      <w:r w:rsidR="00FA0D5C" w:rsidRPr="344383BB">
        <w:rPr>
          <w:rFonts w:ascii="Verdana" w:eastAsia="Calibri" w:hAnsi="Verdana" w:cs="Arial"/>
          <w:sz w:val="22"/>
          <w:szCs w:val="22"/>
          <w:lang w:val="es-ES"/>
        </w:rPr>
        <w:t>su régimen de contratación</w:t>
      </w:r>
      <w:r w:rsidR="002546B4" w:rsidRPr="344383BB">
        <w:rPr>
          <w:rFonts w:ascii="Verdana" w:eastAsia="Calibri" w:hAnsi="Verdana" w:cs="Arial"/>
          <w:sz w:val="22"/>
          <w:szCs w:val="22"/>
          <w:lang w:val="es-ES"/>
        </w:rPr>
        <w:t>, incluso</w:t>
      </w:r>
      <w:r w:rsidR="00FA0D5C" w:rsidRPr="344383BB">
        <w:rPr>
          <w:rFonts w:ascii="Verdana" w:eastAsia="Calibri" w:hAnsi="Verdana" w:cs="Arial"/>
          <w:sz w:val="22"/>
          <w:szCs w:val="22"/>
          <w:lang w:val="es-ES"/>
        </w:rPr>
        <w:t xml:space="preserve"> la concesión de que trata el numeral 4 del artículo 32 de la Ley 80 de 1993.  </w:t>
      </w:r>
    </w:p>
    <w:p w14:paraId="29D45365" w14:textId="68DA3B3A" w:rsidR="000F5A5A" w:rsidRPr="00181CE5" w:rsidRDefault="000F5A5A" w:rsidP="000F5A5A">
      <w:pPr>
        <w:tabs>
          <w:tab w:val="left" w:pos="0"/>
        </w:tabs>
        <w:spacing w:after="120" w:line="276" w:lineRule="auto"/>
        <w:ind w:firstLine="709"/>
        <w:jc w:val="both"/>
        <w:rPr>
          <w:rFonts w:ascii="Verdana" w:hAnsi="Verdana" w:cs="Arial"/>
        </w:rPr>
      </w:pPr>
      <w:r w:rsidRPr="00181CE5">
        <w:rPr>
          <w:rFonts w:ascii="Verdana" w:eastAsia="Calibri" w:hAnsi="Verdana" w:cs="Arial"/>
          <w:lang w:val="es-ES_tradnl"/>
        </w:rPr>
        <w:t>De otra parte, el último inciso del parágrafo del artículo 8, dispone que las entidades antes mencionadas también podrán “</w:t>
      </w:r>
      <w:r w:rsidRPr="00181CE5">
        <w:rPr>
          <w:rFonts w:ascii="Verdana" w:hAnsi="Verdana" w:cs="Arial"/>
          <w:i/>
        </w:rPr>
        <w:t>presentar oferta para participar en los procesos de selección de esquemas de asociación público- privada regidos por esta ley, siempre que cumplan con los requisitos establecidos para el efecto en el respectivo proceso de selección”</w:t>
      </w:r>
      <w:r w:rsidRPr="00181CE5">
        <w:rPr>
          <w:rFonts w:ascii="Verdana" w:hAnsi="Verdana" w:cs="Arial"/>
        </w:rPr>
        <w:t xml:space="preserve">. De esto se sigue que tales entidades tienen la posibilidad de ser parte en esquemas de asociación </w:t>
      </w:r>
      <w:r w:rsidR="0063538B" w:rsidRPr="00181CE5">
        <w:rPr>
          <w:rFonts w:ascii="Verdana" w:hAnsi="Verdana" w:cs="Arial"/>
        </w:rPr>
        <w:t>público-privada</w:t>
      </w:r>
      <w:r w:rsidRPr="00181CE5">
        <w:rPr>
          <w:rFonts w:ascii="Verdana" w:hAnsi="Verdana" w:cs="Arial"/>
        </w:rPr>
        <w:t xml:space="preserve"> en calidad de contratistas o ejecutores del proyecto, para lo cual deberán sujetarse </w:t>
      </w:r>
      <w:r w:rsidRPr="00181CE5">
        <w:rPr>
          <w:rFonts w:ascii="Verdana" w:hAnsi="Verdana" w:cs="Arial"/>
        </w:rPr>
        <w:lastRenderedPageBreak/>
        <w:t>a las reglas de los procedimientos de selección regulados por la Ley 1508 de 2012.</w:t>
      </w:r>
    </w:p>
    <w:p w14:paraId="44470AB4" w14:textId="77777777" w:rsidR="00757583" w:rsidRPr="00181CE5" w:rsidRDefault="000F5A5A" w:rsidP="00181CE5">
      <w:pPr>
        <w:tabs>
          <w:tab w:val="left" w:pos="0"/>
        </w:tabs>
        <w:spacing w:after="120" w:line="276" w:lineRule="auto"/>
        <w:ind w:firstLine="709"/>
        <w:jc w:val="both"/>
        <w:rPr>
          <w:rFonts w:ascii="Verdana" w:eastAsia="Calibri" w:hAnsi="Verdana" w:cs="Arial"/>
          <w:lang w:val="es-ES_tradnl"/>
        </w:rPr>
      </w:pPr>
      <w:r w:rsidRPr="00181CE5">
        <w:rPr>
          <w:rFonts w:ascii="Verdana" w:hAnsi="Verdana" w:cs="Arial"/>
        </w:rPr>
        <w:t xml:space="preserve">Conforme a lo expuesto, es claro que la Ley 1508 de 2012, contempla la posibilidad entidades estatales a través contratos interadministrativos implementen esquemas de asociación </w:t>
      </w:r>
      <w:proofErr w:type="gramStart"/>
      <w:r w:rsidRPr="00181CE5">
        <w:rPr>
          <w:rFonts w:ascii="Verdana" w:hAnsi="Verdana" w:cs="Arial"/>
        </w:rPr>
        <w:t>público privada</w:t>
      </w:r>
      <w:proofErr w:type="gramEnd"/>
      <w:r w:rsidRPr="00181CE5">
        <w:rPr>
          <w:rFonts w:ascii="Verdana" w:hAnsi="Verdana" w:cs="Arial"/>
        </w:rPr>
        <w:t>. No obstante, conforme desprende del inciso principal del artículo 8 y el inciso final del parágrafo, tales esquemas se encuentran sometidos</w:t>
      </w:r>
      <w:r w:rsidRPr="00181CE5">
        <w:rPr>
          <w:rFonts w:ascii="Verdana" w:eastAsia="Calibri" w:hAnsi="Verdana" w:cs="Arial"/>
          <w:lang w:val="es-ES_tradnl"/>
        </w:rPr>
        <w:t xml:space="preserve"> los procedimientos contractuales establecidos en la mencionada Ley para celebrar asociaciones público-privadas de iniciativa pública</w:t>
      </w:r>
      <w:r w:rsidR="00757583" w:rsidRPr="00181CE5">
        <w:rPr>
          <w:rFonts w:ascii="Verdana" w:eastAsia="Calibri" w:hAnsi="Verdana" w:cs="Arial"/>
          <w:lang w:val="es-ES_tradnl"/>
        </w:rPr>
        <w:t>.</w:t>
      </w:r>
    </w:p>
    <w:p w14:paraId="28929252" w14:textId="0B995798" w:rsidR="00757583" w:rsidRPr="00181CE5" w:rsidRDefault="00B270FF" w:rsidP="00757583">
      <w:pPr>
        <w:tabs>
          <w:tab w:val="left" w:pos="426"/>
        </w:tabs>
        <w:spacing w:after="120" w:line="276" w:lineRule="auto"/>
        <w:jc w:val="both"/>
        <w:rPr>
          <w:rFonts w:ascii="Verdana" w:eastAsia="Calibri" w:hAnsi="Verdana" w:cs="Arial"/>
          <w:szCs w:val="24"/>
          <w:lang w:val="es-ES" w:eastAsia="es-ES_tradnl"/>
        </w:rPr>
      </w:pPr>
      <w:r w:rsidRPr="00181CE5">
        <w:rPr>
          <w:rFonts w:ascii="Verdana" w:eastAsia="Calibri" w:hAnsi="Verdana" w:cs="Arial"/>
          <w:szCs w:val="24"/>
          <w:lang w:val="es-ES" w:eastAsia="es-ES_tradnl"/>
        </w:rPr>
        <w:tab/>
      </w:r>
      <w:r w:rsidR="007F4506" w:rsidRPr="00181CE5">
        <w:rPr>
          <w:rFonts w:ascii="Verdana" w:eastAsia="Calibri" w:hAnsi="Verdana" w:cs="Arial"/>
          <w:szCs w:val="24"/>
          <w:lang w:val="es-ES" w:eastAsia="es-ES_tradnl"/>
        </w:rPr>
        <w:t>Ahora bien, l</w:t>
      </w:r>
      <w:r w:rsidR="00757583" w:rsidRPr="00181CE5">
        <w:rPr>
          <w:rFonts w:ascii="Verdana" w:eastAsia="Calibri" w:hAnsi="Verdana" w:cs="Arial"/>
          <w:szCs w:val="24"/>
          <w:lang w:val="es-ES" w:eastAsia="es-ES_tradnl"/>
        </w:rPr>
        <w:t xml:space="preserve">a Ley 1508 de 2012 regula dos tipos de proyecto de asociación </w:t>
      </w:r>
      <w:r w:rsidR="00EF4133" w:rsidRPr="00EF4133">
        <w:rPr>
          <w:rFonts w:ascii="Verdana" w:eastAsia="Calibri" w:hAnsi="Verdana" w:cs="Arial"/>
          <w:szCs w:val="24"/>
          <w:lang w:val="es-ES" w:eastAsia="es-ES_tradnl"/>
        </w:rPr>
        <w:t>público-privada</w:t>
      </w:r>
      <w:r w:rsidR="00757583" w:rsidRPr="00181CE5">
        <w:rPr>
          <w:rFonts w:ascii="Verdana" w:eastAsia="Calibri" w:hAnsi="Verdana" w:cs="Arial"/>
          <w:szCs w:val="24"/>
          <w:lang w:val="es-ES" w:eastAsia="es-ES_tradnl"/>
        </w:rPr>
        <w:t xml:space="preserve">: i) los de iniciativa pública y </w:t>
      </w:r>
      <w:proofErr w:type="spellStart"/>
      <w:r w:rsidR="00757583" w:rsidRPr="00181CE5">
        <w:rPr>
          <w:rFonts w:ascii="Verdana" w:eastAsia="Calibri" w:hAnsi="Verdana" w:cs="Arial"/>
          <w:szCs w:val="24"/>
          <w:lang w:val="es-ES" w:eastAsia="es-ES_tradnl"/>
        </w:rPr>
        <w:t>ii</w:t>
      </w:r>
      <w:proofErr w:type="spellEnd"/>
      <w:r w:rsidR="00757583" w:rsidRPr="00181CE5">
        <w:rPr>
          <w:rFonts w:ascii="Verdana" w:eastAsia="Calibri" w:hAnsi="Verdana" w:cs="Arial"/>
          <w:szCs w:val="24"/>
          <w:lang w:val="es-ES" w:eastAsia="es-ES_tradnl"/>
        </w:rPr>
        <w:t xml:space="preserve">) los de iniciativa privada. En relación con los primeros, 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w:t>
      </w:r>
      <w:r w:rsidR="00757583" w:rsidRPr="00181CE5">
        <w:rPr>
          <w:rFonts w:ascii="Verdana" w:eastAsia="Calibri" w:hAnsi="Verdana" w:cs="Arial"/>
          <w:i/>
          <w:szCs w:val="24"/>
          <w:lang w:val="es-ES" w:eastAsia="es-ES_tradnl"/>
        </w:rPr>
        <w:t>pública</w:t>
      </w:r>
      <w:r w:rsidR="00757583" w:rsidRPr="00181CE5">
        <w:rPr>
          <w:rFonts w:ascii="Verdana" w:eastAsia="Calibri" w:hAnsi="Verdana" w:cs="Arial"/>
          <w:szCs w:val="24"/>
          <w:lang w:val="es-ES" w:eastAsia="es-ES_tradnl"/>
        </w:rPr>
        <w:t xml:space="preserve"> o </w:t>
      </w:r>
      <w:r w:rsidR="00757583" w:rsidRPr="00181CE5">
        <w:rPr>
          <w:rFonts w:ascii="Verdana" w:eastAsia="Calibri" w:hAnsi="Verdana" w:cs="Arial"/>
          <w:i/>
          <w:szCs w:val="24"/>
          <w:lang w:val="es-ES" w:eastAsia="es-ES_tradnl"/>
        </w:rPr>
        <w:t>privada</w:t>
      </w:r>
      <w:r w:rsidR="00757583" w:rsidRPr="00181CE5">
        <w:rPr>
          <w:rFonts w:ascii="Verdana" w:eastAsia="Calibri" w:hAnsi="Verdana" w:cs="Arial"/>
          <w:szCs w:val="24"/>
          <w:lang w:val="es-ES" w:eastAsia="es-ES_tradnl"/>
        </w:rPr>
        <w:t>, a su vez, se clasifican en dos modalidades: a) los que requieren el desembolso de recursos públicos y b) los que no necesitan dicho desembolso</w:t>
      </w:r>
      <w:r w:rsidR="00757583" w:rsidRPr="00181CE5">
        <w:rPr>
          <w:rFonts w:ascii="Verdana" w:eastAsia="Calibri" w:hAnsi="Verdana" w:cs="Arial"/>
          <w:szCs w:val="24"/>
          <w:vertAlign w:val="superscript"/>
          <w:lang w:val="es-ES" w:eastAsia="es-ES_tradnl"/>
        </w:rPr>
        <w:footnoteReference w:id="5"/>
      </w:r>
      <w:r w:rsidR="00757583" w:rsidRPr="00181CE5">
        <w:rPr>
          <w:rFonts w:ascii="Verdana" w:eastAsia="Calibri" w:hAnsi="Verdana" w:cs="Arial"/>
          <w:szCs w:val="24"/>
          <w:lang w:val="es-ES" w:eastAsia="es-ES_tradnl"/>
        </w:rPr>
        <w:t>.</w:t>
      </w:r>
    </w:p>
    <w:p w14:paraId="1A042251" w14:textId="77777777" w:rsidR="00757583" w:rsidRPr="00181CE5" w:rsidRDefault="00757583" w:rsidP="00757583">
      <w:pPr>
        <w:spacing w:after="120" w:line="276" w:lineRule="auto"/>
        <w:jc w:val="both"/>
        <w:rPr>
          <w:rFonts w:ascii="Verdana" w:eastAsia="Times New Roman" w:hAnsi="Verdana" w:cs="Arial"/>
          <w:lang w:eastAsia="es-CO"/>
        </w:rPr>
      </w:pPr>
      <w:r w:rsidRPr="00181CE5">
        <w:rPr>
          <w:rFonts w:ascii="Verdana" w:eastAsia="Calibri" w:hAnsi="Verdana" w:cs="Arial"/>
          <w:szCs w:val="24"/>
          <w:lang w:val="es-ES" w:eastAsia="es-CO"/>
        </w:rPr>
        <w:tab/>
        <w:t xml:space="preserve">Sobre los procedimientos de escogencia, reglas para la celebración y ejecución aplicables a las asociaciones público-privadas es importante destacar que el artículo 3 de la Ley 1508 de 2012, al regular el ámbito de aplicación de dicha Ley, determina que los contratos que involucren este tipo de esquemas asociativos se regirán por lo dispuesto en las </w:t>
      </w:r>
      <w:r w:rsidRPr="00181CE5">
        <w:rPr>
          <w:rFonts w:ascii="Verdana" w:eastAsia="Times New Roman" w:hAnsi="Verdana" w:cs="Arial"/>
          <w:lang w:eastAsia="es-CO"/>
        </w:rPr>
        <w:t>Leyes 80 de 1993 y 1150 de 2007, “salvo en las materias particularmente reguladas en la presente ley”</w:t>
      </w:r>
      <w:r w:rsidRPr="00181CE5">
        <w:rPr>
          <w:rFonts w:ascii="Verdana" w:eastAsia="Times New Roman" w:hAnsi="Verdana" w:cs="Arial"/>
          <w:vertAlign w:val="superscript"/>
          <w:lang w:eastAsia="es-CO"/>
        </w:rPr>
        <w:footnoteReference w:id="6"/>
      </w:r>
      <w:r w:rsidRPr="00181CE5">
        <w:rPr>
          <w:rFonts w:ascii="Verdana" w:eastAsia="Times New Roman" w:hAnsi="Verdana" w:cs="Arial"/>
          <w:lang w:eastAsia="es-CO"/>
        </w:rPr>
        <w:t xml:space="preserve">. Conforme </w:t>
      </w:r>
      <w:r w:rsidRPr="00181CE5">
        <w:rPr>
          <w:rFonts w:ascii="Verdana" w:eastAsia="Times New Roman" w:hAnsi="Verdana" w:cs="Arial"/>
          <w:lang w:eastAsia="es-CO"/>
        </w:rPr>
        <w:lastRenderedPageBreak/>
        <w:t xml:space="preserve">a esto, en el articulado de la Ley 1508 de 2012 y en el reglamento, hay una serie de reglas especiales para el desarrollo de procesos de selección diferentes para cada </w:t>
      </w:r>
      <w:proofErr w:type="gramStart"/>
      <w:r w:rsidRPr="00181CE5">
        <w:rPr>
          <w:rFonts w:ascii="Verdana" w:eastAsia="Times New Roman" w:hAnsi="Verdana" w:cs="Arial"/>
          <w:lang w:eastAsia="es-CO"/>
        </w:rPr>
        <w:t>uno</w:t>
      </w:r>
      <w:proofErr w:type="gramEnd"/>
      <w:r w:rsidRPr="00181CE5">
        <w:rPr>
          <w:rFonts w:ascii="Verdana" w:eastAsia="Times New Roman" w:hAnsi="Verdana" w:cs="Arial"/>
          <w:lang w:eastAsia="es-CO"/>
        </w:rPr>
        <w:t xml:space="preserve"> de las modalidades de asociación público-privada antes precisadas, las cuales son de aplicación prevalente y se complementan con disposiciones del Estatuto General de Contratación de la Administración Pública –EGCAP</w:t>
      </w:r>
      <w:r w:rsidRPr="00181CE5">
        <w:rPr>
          <w:rFonts w:ascii="Verdana" w:eastAsia="Times New Roman" w:hAnsi="Verdana" w:cs="Arial"/>
          <w:lang w:eastAsia="es-CO"/>
        </w:rPr>
        <w:softHyphen/>
      </w:r>
      <w:r w:rsidRPr="00181CE5">
        <w:rPr>
          <w:rFonts w:ascii="Verdana" w:eastAsia="Times New Roman" w:hAnsi="Verdana" w:cs="Arial"/>
          <w:lang w:eastAsia="es-CO"/>
        </w:rPr>
        <w:softHyphen/>
        <w:t xml:space="preserve">–. </w:t>
      </w:r>
    </w:p>
    <w:p w14:paraId="2BA53EB1" w14:textId="77777777" w:rsidR="00757583" w:rsidRPr="00181CE5" w:rsidRDefault="00757583" w:rsidP="00757583">
      <w:pPr>
        <w:spacing w:after="120" w:line="276" w:lineRule="auto"/>
        <w:ind w:firstLine="708"/>
        <w:jc w:val="both"/>
        <w:rPr>
          <w:rFonts w:ascii="Verdana" w:eastAsia="Times New Roman" w:hAnsi="Verdana" w:cs="Arial"/>
          <w:lang w:eastAsia="es-CO"/>
        </w:rPr>
      </w:pPr>
      <w:r w:rsidRPr="00181CE5">
        <w:rPr>
          <w:rFonts w:ascii="Verdana" w:eastAsia="Times New Roman" w:hAnsi="Verdana" w:cs="Arial"/>
          <w:lang w:eastAsia="es-CO"/>
        </w:rPr>
        <w:t xml:space="preserve">Lo referente a proyectos de asociación </w:t>
      </w:r>
      <w:proofErr w:type="gramStart"/>
      <w:r w:rsidRPr="00181CE5">
        <w:rPr>
          <w:rFonts w:ascii="Verdana" w:eastAsia="Times New Roman" w:hAnsi="Verdana" w:cs="Arial"/>
          <w:lang w:eastAsia="es-CO"/>
        </w:rPr>
        <w:t>público privada</w:t>
      </w:r>
      <w:proofErr w:type="gramEnd"/>
      <w:r w:rsidRPr="00181CE5">
        <w:rPr>
          <w:rFonts w:ascii="Verdana" w:eastAsia="Times New Roman" w:hAnsi="Verdana" w:cs="Arial"/>
          <w:lang w:eastAsia="es-CO"/>
        </w:rPr>
        <w:t xml:space="preserve"> de iniciativa pública está regulado en el Titulo II de la Ley 1508 de 2012, en donde se establecen disposiciones que ratifican la articulación normativa entre dicha Ley y lo dispuesto en el EGCAP, en cuanto a procedimientos de selección, tal como se desprende del artículo 9</w:t>
      </w:r>
      <w:r w:rsidRPr="00181CE5">
        <w:rPr>
          <w:rFonts w:ascii="Verdana" w:eastAsia="Times New Roman" w:hAnsi="Verdana" w:cs="Arial"/>
          <w:vertAlign w:val="superscript"/>
          <w:lang w:eastAsia="es-CO"/>
        </w:rPr>
        <w:footnoteReference w:id="7"/>
      </w:r>
      <w:r w:rsidRPr="00181CE5">
        <w:rPr>
          <w:rFonts w:ascii="Verdana" w:eastAsia="Times New Roman" w:hAnsi="Verdana" w:cs="Arial"/>
          <w:lang w:eastAsia="es-CO"/>
        </w:rPr>
        <w:t>. Por su parte, el artículo 10 estipula la posibilidad de acudir a sistemas de precalificación</w:t>
      </w:r>
      <w:r w:rsidRPr="00181CE5">
        <w:rPr>
          <w:rFonts w:ascii="Verdana" w:eastAsia="Times New Roman" w:hAnsi="Verdana" w:cs="Arial"/>
          <w:vertAlign w:val="superscript"/>
          <w:lang w:eastAsia="es-CO"/>
        </w:rPr>
        <w:footnoteReference w:id="8"/>
      </w:r>
      <w:r w:rsidRPr="00181CE5">
        <w:rPr>
          <w:rFonts w:ascii="Verdana" w:eastAsia="Times New Roman" w:hAnsi="Verdana" w:cs="Arial"/>
          <w:lang w:eastAsia="es-CO"/>
        </w:rPr>
        <w:t>, el 11 prevé los requisitos necesarios para que una entidad abra un proceso de selección para la ejecución de proyectos de asociación público-privada</w:t>
      </w:r>
      <w:r w:rsidRPr="00181CE5">
        <w:rPr>
          <w:rFonts w:ascii="Verdana" w:eastAsia="Times New Roman" w:hAnsi="Verdana" w:cs="Arial"/>
          <w:vertAlign w:val="superscript"/>
          <w:lang w:eastAsia="es-CO"/>
        </w:rPr>
        <w:footnoteReference w:id="9"/>
      </w:r>
      <w:r w:rsidRPr="00181CE5">
        <w:rPr>
          <w:rFonts w:ascii="Verdana" w:eastAsia="Times New Roman" w:hAnsi="Verdana" w:cs="Arial"/>
          <w:lang w:eastAsia="es-CO"/>
        </w:rPr>
        <w:t xml:space="preserve">, el 12 determina los requisitos habilitantes, factores </w:t>
      </w:r>
      <w:r w:rsidRPr="00181CE5">
        <w:rPr>
          <w:rFonts w:ascii="Verdana" w:eastAsia="Times New Roman" w:hAnsi="Verdana" w:cs="Arial"/>
          <w:lang w:eastAsia="es-CO"/>
        </w:rPr>
        <w:lastRenderedPageBreak/>
        <w:t>técnicos y económicos de escogencia aplicables</w:t>
      </w:r>
      <w:r w:rsidRPr="00181CE5">
        <w:rPr>
          <w:rFonts w:ascii="Verdana" w:eastAsia="Times New Roman" w:hAnsi="Verdana" w:cs="Arial"/>
          <w:vertAlign w:val="superscript"/>
          <w:lang w:eastAsia="es-CO"/>
        </w:rPr>
        <w:footnoteReference w:id="10"/>
      </w:r>
      <w:r w:rsidRPr="00181CE5">
        <w:rPr>
          <w:rFonts w:ascii="Verdana" w:eastAsia="Times New Roman" w:hAnsi="Verdana" w:cs="Arial"/>
          <w:lang w:eastAsia="es-CO"/>
        </w:rPr>
        <w:t xml:space="preserve"> y el 13 regula las condiciones requeridas para efectuar adiciones o prórrogas</w:t>
      </w:r>
      <w:r w:rsidRPr="00181CE5">
        <w:rPr>
          <w:rFonts w:ascii="Verdana" w:eastAsia="Times New Roman" w:hAnsi="Verdana" w:cs="Arial"/>
          <w:vertAlign w:val="superscript"/>
          <w:lang w:eastAsia="es-CO"/>
        </w:rPr>
        <w:footnoteReference w:id="11"/>
      </w:r>
      <w:r w:rsidRPr="00181CE5">
        <w:rPr>
          <w:rFonts w:ascii="Verdana" w:eastAsia="Times New Roman" w:hAnsi="Verdana" w:cs="Arial"/>
          <w:lang w:eastAsia="es-CO"/>
        </w:rPr>
        <w:t xml:space="preserve">. </w:t>
      </w:r>
    </w:p>
    <w:p w14:paraId="7D62C7CA" w14:textId="77777777" w:rsidR="00757583" w:rsidRPr="00181CE5" w:rsidRDefault="00757583" w:rsidP="00757583">
      <w:pPr>
        <w:spacing w:after="120" w:line="276" w:lineRule="auto"/>
        <w:jc w:val="both"/>
        <w:rPr>
          <w:rFonts w:ascii="Verdana" w:eastAsia="Times New Roman" w:hAnsi="Verdana" w:cs="Arial"/>
          <w:lang w:eastAsia="es-CO"/>
        </w:rPr>
      </w:pPr>
      <w:r w:rsidRPr="00181CE5">
        <w:rPr>
          <w:rFonts w:ascii="Verdana" w:eastAsia="Times New Roman" w:hAnsi="Verdana" w:cs="Arial"/>
          <w:lang w:eastAsia="es-CO"/>
        </w:rPr>
        <w:tab/>
        <w:t xml:space="preserve">Esto a la vez es reglamentado en el Titulo 2 del Libro 2 del Decreto 1082 de 2015, en cuya Sección 4 se ubica el artículo 2.2.2.1.4.1, el cual dispone como procedimiento de selección para proyectos de asociación público-privada de iniciativa pública el de licitación pública, remitiendo de manera expresa al </w:t>
      </w:r>
      <w:r w:rsidRPr="00181CE5">
        <w:rPr>
          <w:rFonts w:ascii="Verdana" w:eastAsia="Times New Roman" w:hAnsi="Verdana" w:cs="Arial"/>
          <w:lang w:eastAsia="es-CO"/>
        </w:rPr>
        <w:lastRenderedPageBreak/>
        <w:t>artículo 30 de la Ley 80 de 1993, y ratificando la aplicación prevalente de la Ley 1508 de 2012 en lo específicamente regulado por esta</w:t>
      </w:r>
      <w:r w:rsidRPr="00181CE5">
        <w:rPr>
          <w:rFonts w:ascii="Verdana" w:eastAsia="Times New Roman" w:hAnsi="Verdana" w:cs="Arial"/>
          <w:vertAlign w:val="superscript"/>
          <w:lang w:eastAsia="es-CO"/>
        </w:rPr>
        <w:footnoteReference w:id="12"/>
      </w:r>
      <w:r w:rsidRPr="00181CE5">
        <w:rPr>
          <w:rFonts w:ascii="Verdana" w:eastAsia="Times New Roman" w:hAnsi="Verdana" w:cs="Arial"/>
          <w:lang w:eastAsia="es-CO"/>
        </w:rPr>
        <w:t xml:space="preserve">. </w:t>
      </w:r>
    </w:p>
    <w:p w14:paraId="51979920" w14:textId="12AE69DF" w:rsidR="00757583" w:rsidRPr="00181CE5" w:rsidRDefault="00757583" w:rsidP="00757583">
      <w:pPr>
        <w:spacing w:after="120" w:line="276" w:lineRule="auto"/>
        <w:jc w:val="both"/>
        <w:rPr>
          <w:rFonts w:ascii="Verdana" w:eastAsia="Calibri" w:hAnsi="Verdana" w:cs="Arial"/>
          <w:szCs w:val="24"/>
          <w:lang w:val="es-ES" w:eastAsia="es-CO"/>
        </w:rPr>
      </w:pPr>
      <w:r w:rsidRPr="00181CE5">
        <w:rPr>
          <w:rFonts w:ascii="Verdana" w:eastAsia="Times New Roman" w:hAnsi="Verdana" w:cs="Arial"/>
          <w:lang w:eastAsia="es-CO"/>
        </w:rPr>
        <w:tab/>
      </w:r>
      <w:r w:rsidRPr="00181CE5">
        <w:rPr>
          <w:rFonts w:ascii="Verdana" w:eastAsia="Calibri" w:hAnsi="Verdana" w:cs="Arial"/>
          <w:szCs w:val="24"/>
          <w:lang w:val="es-ES" w:eastAsia="es-CO"/>
        </w:rPr>
        <w:t>De otra parte, en cuanto a los contratos que tengan por objeto la elaboración de estudios, la evaluación de proyectos de iniciativa privada y las interventorías de los contratos, el artículo 33 de la Ley 1508 de 2012 establece que estos deberán ser celebrados previo desarrollo de procedimientos de selección abreviada de menor cuantía o mínima cuantía, según el valor del contrato</w:t>
      </w:r>
      <w:r w:rsidRPr="00181CE5">
        <w:rPr>
          <w:rFonts w:ascii="Verdana" w:eastAsia="Calibri" w:hAnsi="Verdana" w:cs="Arial"/>
          <w:szCs w:val="24"/>
          <w:vertAlign w:val="superscript"/>
          <w:lang w:val="es-ES" w:eastAsia="es-CO"/>
        </w:rPr>
        <w:footnoteReference w:id="13"/>
      </w:r>
      <w:r w:rsidRPr="00181CE5">
        <w:rPr>
          <w:rFonts w:ascii="Verdana" w:eastAsia="Calibri" w:hAnsi="Verdana" w:cs="Arial"/>
          <w:szCs w:val="24"/>
          <w:lang w:val="es-ES" w:eastAsia="es-CO"/>
        </w:rPr>
        <w:t xml:space="preserve">, a los cuales de conformidad con el artículo 2.2.2.1.8.2, les serán aplicables los factores de selección establecidos en el artículo 5 de la Ley 1150 de 2007 y lo previsto en el </w:t>
      </w:r>
      <w:r w:rsidR="0072768C" w:rsidRPr="0072768C">
        <w:rPr>
          <w:rFonts w:ascii="Verdana" w:eastAsia="Calibri" w:hAnsi="Verdana" w:cs="Arial"/>
          <w:szCs w:val="24"/>
          <w:lang w:val="es-ES" w:eastAsia="es-CO"/>
        </w:rPr>
        <w:t>Título</w:t>
      </w:r>
      <w:r w:rsidRPr="00181CE5">
        <w:rPr>
          <w:rFonts w:ascii="Verdana" w:eastAsia="Calibri" w:hAnsi="Verdana" w:cs="Arial"/>
          <w:szCs w:val="24"/>
          <w:lang w:val="es-ES" w:eastAsia="es-CO"/>
        </w:rPr>
        <w:t xml:space="preserve"> I del Decreto 1082 de 2015</w:t>
      </w:r>
      <w:r w:rsidRPr="00181CE5">
        <w:rPr>
          <w:rFonts w:ascii="Verdana" w:eastAsia="Calibri" w:hAnsi="Verdana" w:cs="Arial"/>
          <w:szCs w:val="24"/>
          <w:vertAlign w:val="superscript"/>
          <w:lang w:val="es-ES" w:eastAsia="es-CO"/>
        </w:rPr>
        <w:footnoteReference w:id="14"/>
      </w:r>
      <w:r w:rsidRPr="00181CE5">
        <w:rPr>
          <w:rFonts w:ascii="Verdana" w:eastAsia="Calibri" w:hAnsi="Verdana" w:cs="Arial"/>
          <w:szCs w:val="24"/>
          <w:lang w:val="es-ES" w:eastAsia="es-CO"/>
        </w:rPr>
        <w:t>.</w:t>
      </w:r>
    </w:p>
    <w:p w14:paraId="51900AA7" w14:textId="77777777" w:rsidR="00757583" w:rsidRPr="00181CE5" w:rsidRDefault="00757583" w:rsidP="00181CE5">
      <w:pPr>
        <w:tabs>
          <w:tab w:val="left" w:pos="426"/>
        </w:tabs>
        <w:spacing w:before="120" w:after="120" w:line="276" w:lineRule="auto"/>
        <w:ind w:firstLine="709"/>
        <w:jc w:val="both"/>
        <w:rPr>
          <w:rFonts w:ascii="Verdana" w:eastAsia="Calibri" w:hAnsi="Verdana" w:cs="Arial"/>
          <w:szCs w:val="24"/>
          <w:lang w:val="es-ES" w:eastAsia="es-ES_tradnl"/>
        </w:rPr>
      </w:pPr>
      <w:r w:rsidRPr="00181CE5">
        <w:rPr>
          <w:rFonts w:ascii="Verdana" w:eastAsia="Calibri" w:hAnsi="Verdana" w:cs="Arial"/>
          <w:szCs w:val="24"/>
          <w:lang w:val="es-ES" w:eastAsia="es-ES_tradnl"/>
        </w:rPr>
        <w:t xml:space="preserve">De lo anterior se desprende que, conforme al régimen de aplicación prevalente de las disposiciones de la Ley 1508 de 2012 y supletiva o complementaria de las Leyes 80 de 1993 y 1150 de 2007, establecido en el inciso tercero del artículo 3 de la precitada Ley, las asociaciones público-privadas de iniciativa pública están regidas por unas reglas y procedimientos de selección de obligatoria observancia. Dentro de dichas reglas se establece el proceso de licitación pública como obligatorio para la celebración de este tipo de esquemas asociativos. Así pues, ni en la Ley 1508 de 2012, ni en su reglamentación existe </w:t>
      </w:r>
      <w:r w:rsidRPr="00181CE5">
        <w:rPr>
          <w:rFonts w:ascii="Verdana" w:eastAsia="Calibri" w:hAnsi="Verdana" w:cs="Arial"/>
          <w:szCs w:val="24"/>
          <w:lang w:val="es-ES" w:eastAsia="es-ES_tradnl"/>
        </w:rPr>
        <w:lastRenderedPageBreak/>
        <w:t xml:space="preserve">posibilidad alguna de celebrar las APP de manera directa. De esta manera, en esta manera, la aplicación de los procedimientos establecidos en la Ley 1508 de 2012, prevalece respecto de lo dispuesto en el artículo 2, numeral 4, literal c) de la Ley 1150 de 2007, al constituir una norma especial, por lo que no se considera valido celebrar contratos de concesión de manera directa.  </w:t>
      </w:r>
    </w:p>
    <w:p w14:paraId="3BD47496" w14:textId="2CB2FD03" w:rsidR="00807D25" w:rsidRPr="00181CE5" w:rsidRDefault="000F5A5A" w:rsidP="008D29BD">
      <w:pPr>
        <w:tabs>
          <w:tab w:val="left" w:pos="0"/>
        </w:tabs>
        <w:spacing w:after="0" w:line="276" w:lineRule="auto"/>
        <w:ind w:firstLine="709"/>
        <w:jc w:val="both"/>
        <w:rPr>
          <w:rFonts w:ascii="Verdana" w:eastAsia="Calibri" w:hAnsi="Verdana" w:cs="Arial"/>
          <w:lang w:val="es-ES_tradnl"/>
        </w:rPr>
      </w:pPr>
      <w:r w:rsidRPr="00181CE5">
        <w:rPr>
          <w:rFonts w:ascii="Verdana" w:eastAsia="Calibri" w:hAnsi="Verdana" w:cs="Arial"/>
          <w:lang w:val="es-ES_tradnl"/>
        </w:rPr>
        <w:t xml:space="preserve"> </w:t>
      </w:r>
      <w:r w:rsidR="00C5408B" w:rsidRPr="00181CE5">
        <w:rPr>
          <w:rFonts w:ascii="Verdana" w:eastAsia="Calibri" w:hAnsi="Verdana" w:cs="Arial"/>
          <w:lang w:val="es-ES_tradnl"/>
        </w:rPr>
        <w:t xml:space="preserve">Sin perjuicio de lo anterior, </w:t>
      </w:r>
      <w:r w:rsidR="00807D25" w:rsidRPr="00181CE5">
        <w:rPr>
          <w:rFonts w:ascii="Verdana" w:eastAsia="Calibri" w:hAnsi="Verdana" w:cs="Arial"/>
          <w:lang w:val="es-ES_tradnl"/>
        </w:rPr>
        <w:t xml:space="preserve">tratándose de </w:t>
      </w:r>
      <w:r w:rsidR="00807D25" w:rsidRPr="00181CE5">
        <w:rPr>
          <w:rFonts w:ascii="Verdana" w:eastAsia="Calibri" w:hAnsi="Verdana" w:cs="Arial"/>
        </w:rPr>
        <w:t>contratos de concesión que no se ri</w:t>
      </w:r>
      <w:r w:rsidR="006462D3" w:rsidRPr="00181CE5">
        <w:rPr>
          <w:rFonts w:ascii="Verdana" w:eastAsia="Calibri" w:hAnsi="Verdana" w:cs="Arial"/>
        </w:rPr>
        <w:t xml:space="preserve">jan </w:t>
      </w:r>
      <w:r w:rsidR="00807D25" w:rsidRPr="00181CE5">
        <w:rPr>
          <w:rFonts w:ascii="Verdana" w:eastAsia="Calibri" w:hAnsi="Verdana" w:cs="Arial"/>
        </w:rPr>
        <w:t>por la Ley 1508 de 2012,</w:t>
      </w:r>
      <w:r w:rsidR="006462D3" w:rsidRPr="00181CE5">
        <w:rPr>
          <w:rFonts w:ascii="Verdana" w:eastAsia="Calibri" w:hAnsi="Verdana" w:cs="Arial"/>
        </w:rPr>
        <w:t xml:space="preserve"> </w:t>
      </w:r>
      <w:r w:rsidR="002F1836" w:rsidRPr="00181CE5">
        <w:rPr>
          <w:rFonts w:ascii="Verdana" w:eastAsia="Calibri" w:hAnsi="Verdana" w:cs="Arial"/>
        </w:rPr>
        <w:t>estando sometidos al régimen de la entidad contratante,</w:t>
      </w:r>
      <w:r w:rsidR="00934F93" w:rsidRPr="00181CE5">
        <w:rPr>
          <w:rFonts w:ascii="Verdana" w:eastAsia="Calibri" w:hAnsi="Verdana" w:cs="Arial"/>
        </w:rPr>
        <w:t xml:space="preserve"> la modalidad de selección deberá ser determinad</w:t>
      </w:r>
      <w:r w:rsidR="00414C66" w:rsidRPr="00181CE5">
        <w:rPr>
          <w:rFonts w:ascii="Verdana" w:eastAsia="Calibri" w:hAnsi="Verdana" w:cs="Arial"/>
        </w:rPr>
        <w:t xml:space="preserve">a con sustento en dicho régimen. En ese orden, </w:t>
      </w:r>
      <w:r w:rsidR="00FC476B" w:rsidRPr="00181CE5">
        <w:rPr>
          <w:rFonts w:ascii="Verdana" w:eastAsia="Calibri" w:hAnsi="Verdana" w:cs="Arial"/>
        </w:rPr>
        <w:t>para el desarrollo de</w:t>
      </w:r>
      <w:r w:rsidR="004A3D67" w:rsidRPr="00181CE5">
        <w:rPr>
          <w:rFonts w:ascii="Verdana" w:eastAsia="Calibri" w:hAnsi="Verdana" w:cs="Arial"/>
        </w:rPr>
        <w:t xml:space="preserve"> contratos de concesión</w:t>
      </w:r>
      <w:r w:rsidR="00363BC3" w:rsidRPr="00181CE5">
        <w:rPr>
          <w:rFonts w:ascii="Verdana" w:eastAsia="Calibri" w:hAnsi="Verdana" w:cs="Arial"/>
        </w:rPr>
        <w:t xml:space="preserve"> ajenos a la Ley 1508 de 2012</w:t>
      </w:r>
      <w:r w:rsidR="00BD6D3A" w:rsidRPr="00181CE5">
        <w:rPr>
          <w:rFonts w:ascii="Verdana" w:eastAsia="Calibri" w:hAnsi="Verdana" w:cs="Arial"/>
        </w:rPr>
        <w:t>, pero</w:t>
      </w:r>
      <w:r w:rsidR="004A3D67" w:rsidRPr="00181CE5">
        <w:rPr>
          <w:rFonts w:ascii="Verdana" w:eastAsia="Calibri" w:hAnsi="Verdana" w:cs="Arial"/>
        </w:rPr>
        <w:t xml:space="preserve"> sometidos al Estatuto General de Contratación de la Administración Pública</w:t>
      </w:r>
      <w:r w:rsidR="00003D29" w:rsidRPr="00181CE5">
        <w:rPr>
          <w:rFonts w:ascii="Verdana" w:eastAsia="Calibri" w:hAnsi="Verdana" w:cs="Arial"/>
        </w:rPr>
        <w:t xml:space="preserve">, en principio, la modalidad de selección </w:t>
      </w:r>
      <w:r w:rsidR="00356EF9" w:rsidRPr="00181CE5">
        <w:rPr>
          <w:rFonts w:ascii="Verdana" w:eastAsia="Calibri" w:hAnsi="Verdana" w:cs="Arial"/>
        </w:rPr>
        <w:t xml:space="preserve">es la licitación pública, </w:t>
      </w:r>
      <w:r w:rsidR="00637F28" w:rsidRPr="00181CE5">
        <w:rPr>
          <w:rFonts w:ascii="Verdana" w:eastAsia="Calibri" w:hAnsi="Verdana" w:cs="Arial"/>
        </w:rPr>
        <w:t xml:space="preserve">modalidad que aplica como regla general para los objetos que no están sometidos a alguna de las otras modalidades de selección contempladas en el artículo 2 de la Ley 1150 de 2007. </w:t>
      </w:r>
      <w:r w:rsidR="00AA7338" w:rsidRPr="00181CE5">
        <w:rPr>
          <w:rFonts w:ascii="Verdana" w:eastAsia="Calibri" w:hAnsi="Verdana" w:cs="Arial"/>
        </w:rPr>
        <w:t xml:space="preserve">Sin </w:t>
      </w:r>
      <w:r w:rsidR="00D42EFD" w:rsidRPr="00181CE5">
        <w:rPr>
          <w:rFonts w:ascii="Verdana" w:eastAsia="Calibri" w:hAnsi="Verdana" w:cs="Arial"/>
        </w:rPr>
        <w:t>embargo, se</w:t>
      </w:r>
      <w:r w:rsidR="00AA7338" w:rsidRPr="00181CE5">
        <w:rPr>
          <w:rFonts w:ascii="Verdana" w:eastAsia="Calibri" w:hAnsi="Verdana" w:cs="Arial"/>
        </w:rPr>
        <w:t xml:space="preserve"> estima que también podrá considerarse la posibilidad de celebrar el contrato concesión</w:t>
      </w:r>
      <w:r w:rsidR="00BE5BAF" w:rsidRPr="00181CE5">
        <w:rPr>
          <w:rFonts w:ascii="Verdana" w:eastAsia="Calibri" w:hAnsi="Verdana" w:cs="Arial"/>
        </w:rPr>
        <w:t xml:space="preserve"> en el que el contratista sea otra entidad estatal, aplicando la causal de contratación directa</w:t>
      </w:r>
      <w:r w:rsidR="00AA7338" w:rsidRPr="00181CE5">
        <w:rPr>
          <w:rFonts w:ascii="Verdana" w:eastAsia="Calibri" w:hAnsi="Verdana" w:cs="Arial"/>
        </w:rPr>
        <w:t xml:space="preserve"> </w:t>
      </w:r>
      <w:r w:rsidR="00BE5BAF" w:rsidRPr="00181CE5">
        <w:rPr>
          <w:rFonts w:ascii="Verdana" w:eastAsia="Calibri" w:hAnsi="Verdana" w:cs="Arial"/>
        </w:rPr>
        <w:t xml:space="preserve">prevista en el literal c) </w:t>
      </w:r>
      <w:r w:rsidR="00BC1670" w:rsidRPr="00181CE5">
        <w:rPr>
          <w:rFonts w:ascii="Verdana" w:eastAsia="Calibri" w:hAnsi="Verdana" w:cs="Arial"/>
        </w:rPr>
        <w:t>del artículo 2, numeral 4 de la Ley 1150 de 2007, referente a contratos interadministrativos</w:t>
      </w:r>
      <w:r w:rsidR="00BD6D3A" w:rsidRPr="00181CE5">
        <w:rPr>
          <w:rFonts w:ascii="Verdana" w:eastAsia="Calibri" w:hAnsi="Verdana" w:cs="Arial"/>
        </w:rPr>
        <w:t>,</w:t>
      </w:r>
      <w:r w:rsidR="00BC1670" w:rsidRPr="00181CE5">
        <w:rPr>
          <w:rFonts w:ascii="Verdana" w:eastAsia="Calibri" w:hAnsi="Verdana" w:cs="Arial"/>
        </w:rPr>
        <w:t xml:space="preserve"> s</w:t>
      </w:r>
      <w:r w:rsidR="00AA7338" w:rsidRPr="00181CE5">
        <w:rPr>
          <w:rFonts w:ascii="Verdana" w:eastAsia="Calibri" w:hAnsi="Verdana" w:cs="Arial"/>
        </w:rPr>
        <w:t xml:space="preserve">iempre y cuando </w:t>
      </w:r>
      <w:r w:rsidR="00BC1670" w:rsidRPr="00181CE5">
        <w:rPr>
          <w:rFonts w:ascii="Verdana" w:eastAsia="Calibri" w:hAnsi="Verdana" w:cs="Arial"/>
        </w:rPr>
        <w:t>el</w:t>
      </w:r>
      <w:r w:rsidR="00AA7338" w:rsidRPr="00181CE5">
        <w:rPr>
          <w:rFonts w:ascii="Verdana" w:eastAsia="Calibri" w:hAnsi="Verdana" w:cs="Arial"/>
        </w:rPr>
        <w:t xml:space="preserve"> </w:t>
      </w:r>
      <w:r w:rsidR="00AE293C" w:rsidRPr="00181CE5">
        <w:rPr>
          <w:rFonts w:ascii="Verdana" w:eastAsia="Calibri" w:hAnsi="Verdana" w:cs="Arial"/>
        </w:rPr>
        <w:t xml:space="preserve">objeto del </w:t>
      </w:r>
      <w:r w:rsidR="00AA7338" w:rsidRPr="00181CE5">
        <w:rPr>
          <w:rFonts w:ascii="Verdana" w:eastAsia="Calibri" w:hAnsi="Verdana" w:cs="Arial"/>
        </w:rPr>
        <w:t>contrato se relacione directamente con el objeto de la entidad ejecutora</w:t>
      </w:r>
      <w:r w:rsidR="008D29BD" w:rsidRPr="00181CE5">
        <w:rPr>
          <w:rFonts w:ascii="Verdana" w:eastAsia="Calibri" w:hAnsi="Verdana" w:cs="Arial"/>
        </w:rPr>
        <w:t xml:space="preserve">, caso en el cual </w:t>
      </w:r>
      <w:r w:rsidR="009346F7" w:rsidRPr="00181CE5">
        <w:rPr>
          <w:rFonts w:ascii="Verdana" w:eastAsia="Calibri" w:hAnsi="Verdana" w:cs="Arial"/>
        </w:rPr>
        <w:t xml:space="preserve">corresponderá a la entidad estatal contratante determinar la viabilidad jurídica, técnica y financiera del </w:t>
      </w:r>
      <w:r w:rsidR="00363BC3" w:rsidRPr="00181CE5">
        <w:rPr>
          <w:rFonts w:ascii="Verdana" w:eastAsia="Calibri" w:hAnsi="Verdana" w:cs="Arial"/>
        </w:rPr>
        <w:t xml:space="preserve">proyecto. </w:t>
      </w:r>
    </w:p>
    <w:p w14:paraId="736B50BC" w14:textId="77777777" w:rsidR="003B52E1" w:rsidRPr="00937858" w:rsidRDefault="003B52E1" w:rsidP="003B52E1">
      <w:pPr>
        <w:widowControl w:val="0"/>
        <w:autoSpaceDE w:val="0"/>
        <w:autoSpaceDN w:val="0"/>
        <w:spacing w:after="0" w:line="276" w:lineRule="auto"/>
        <w:jc w:val="both"/>
        <w:rPr>
          <w:rFonts w:ascii="Verdana" w:hAnsi="Verdana" w:cs="Arial"/>
          <w:color w:val="000000" w:themeColor="text1"/>
        </w:rPr>
      </w:pPr>
    </w:p>
    <w:p w14:paraId="770537A0" w14:textId="77777777" w:rsidR="003B52E1" w:rsidRPr="00937858" w:rsidRDefault="003B52E1" w:rsidP="003B52E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937858">
        <w:rPr>
          <w:rFonts w:ascii="Verdana" w:eastAsia="Century Gothic" w:hAnsi="Verdana" w:cs="Century Gothic"/>
          <w:b/>
          <w:bCs/>
          <w:color w:val="000000" w:themeColor="text1"/>
        </w:rPr>
        <w:t>Referencias normativas, jurisprudenciales y otras fuentes:</w:t>
      </w:r>
    </w:p>
    <w:p w14:paraId="1E33F4BB" w14:textId="77777777" w:rsidR="003B52E1" w:rsidRPr="00937858" w:rsidRDefault="003B52E1" w:rsidP="003B52E1">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B52E1" w:rsidRPr="00937858" w14:paraId="2A9E7F1F" w14:textId="77777777" w:rsidTr="00836ED5">
        <w:trPr>
          <w:trHeight w:val="870"/>
        </w:trPr>
        <w:tc>
          <w:tcPr>
            <w:tcW w:w="8647" w:type="dxa"/>
          </w:tcPr>
          <w:p w14:paraId="7DF349A2" w14:textId="44E588D0" w:rsidR="00937858" w:rsidRPr="00181CE5" w:rsidRDefault="00937858" w:rsidP="00181CE5">
            <w:pPr>
              <w:widowControl w:val="0"/>
              <w:autoSpaceDE w:val="0"/>
              <w:autoSpaceDN w:val="0"/>
              <w:spacing w:after="120" w:line="276" w:lineRule="auto"/>
              <w:ind w:left="454"/>
              <w:jc w:val="both"/>
              <w:rPr>
                <w:rFonts w:ascii="Verdana" w:hAnsi="Verdana" w:cs="Arial"/>
                <w:color w:val="000000" w:themeColor="text1"/>
              </w:rPr>
            </w:pPr>
            <w:r w:rsidRPr="00937858">
              <w:rPr>
                <w:rFonts w:ascii="Verdana" w:hAnsi="Verdana" w:cs="Arial"/>
              </w:rPr>
              <w:t>-</w:t>
            </w:r>
            <w:r w:rsidR="003B52E1" w:rsidRPr="00181CE5">
              <w:rPr>
                <w:rFonts w:ascii="Verdana" w:hAnsi="Verdana" w:cs="Arial"/>
                <w:lang w:val="es-ES"/>
              </w:rPr>
              <w:t>Ley 1508 de 2012, artículo</w:t>
            </w:r>
            <w:r w:rsidR="00B66754" w:rsidRPr="00181CE5">
              <w:rPr>
                <w:rFonts w:ascii="Verdana" w:hAnsi="Verdana" w:cs="Arial"/>
                <w:lang w:val="es-ES"/>
              </w:rPr>
              <w:t>s</w:t>
            </w:r>
            <w:r w:rsidR="003B52E1" w:rsidRPr="00181CE5">
              <w:rPr>
                <w:rFonts w:ascii="Verdana" w:hAnsi="Verdana" w:cs="Arial"/>
                <w:lang w:val="es-ES"/>
              </w:rPr>
              <w:t xml:space="preserve"> </w:t>
            </w:r>
            <w:r w:rsidR="007F4506" w:rsidRPr="00181CE5">
              <w:rPr>
                <w:rFonts w:ascii="Verdana" w:hAnsi="Verdana" w:cs="Arial"/>
                <w:lang w:val="es-ES"/>
              </w:rPr>
              <w:t xml:space="preserve">1, </w:t>
            </w:r>
            <w:r w:rsidR="003B52E1" w:rsidRPr="00181CE5">
              <w:rPr>
                <w:rFonts w:ascii="Verdana" w:hAnsi="Verdana" w:cs="Arial"/>
                <w:lang w:val="es-ES"/>
              </w:rPr>
              <w:t>2</w:t>
            </w:r>
            <w:r w:rsidR="007F4506" w:rsidRPr="00181CE5">
              <w:rPr>
                <w:rFonts w:ascii="Verdana" w:hAnsi="Verdana" w:cs="Arial"/>
                <w:lang w:val="es-ES"/>
              </w:rPr>
              <w:t>, 4</w:t>
            </w:r>
            <w:r w:rsidR="00EF4133">
              <w:rPr>
                <w:rFonts w:ascii="Verdana" w:hAnsi="Verdana" w:cs="Arial"/>
              </w:rPr>
              <w:t>,</w:t>
            </w:r>
            <w:r w:rsidR="00B66754" w:rsidRPr="00181CE5">
              <w:rPr>
                <w:rFonts w:ascii="Verdana" w:hAnsi="Verdana" w:cs="Arial"/>
                <w:lang w:val="es-ES"/>
              </w:rPr>
              <w:t xml:space="preserve"> 8</w:t>
            </w:r>
            <w:r w:rsidR="00EF4133">
              <w:rPr>
                <w:rFonts w:ascii="Verdana" w:hAnsi="Verdana" w:cs="Arial"/>
              </w:rPr>
              <w:t xml:space="preserve"> y 33</w:t>
            </w:r>
            <w:r w:rsidR="00B66754" w:rsidRPr="00181CE5">
              <w:rPr>
                <w:rFonts w:ascii="Verdana" w:hAnsi="Verdana" w:cs="Arial"/>
                <w:lang w:val="es-ES"/>
              </w:rPr>
              <w:t>.</w:t>
            </w:r>
          </w:p>
          <w:p w14:paraId="2D4ABEFA" w14:textId="79D51505" w:rsidR="00937858" w:rsidRPr="00181CE5" w:rsidRDefault="00937858" w:rsidP="00181CE5">
            <w:pPr>
              <w:spacing w:after="120"/>
              <w:ind w:left="454"/>
              <w:rPr>
                <w:rFonts w:ascii="Verdana" w:hAnsi="Verdana" w:cs="Arial"/>
                <w:color w:val="000000" w:themeColor="text1"/>
              </w:rPr>
            </w:pPr>
            <w:r w:rsidRPr="00937858">
              <w:rPr>
                <w:rFonts w:ascii="Verdana" w:hAnsi="Verdana"/>
                <w:color w:val="000000"/>
              </w:rPr>
              <w:t>-</w:t>
            </w:r>
            <w:r w:rsidR="003B52E1" w:rsidRPr="00DC2411">
              <w:rPr>
                <w:rFonts w:ascii="Verdana" w:hAnsi="Verdana"/>
                <w:color w:val="000000"/>
              </w:rPr>
              <w:t xml:space="preserve">Ley 80 de 1993, </w:t>
            </w:r>
            <w:r w:rsidR="003B52E1" w:rsidRPr="00181CE5">
              <w:rPr>
                <w:rFonts w:ascii="Verdana" w:hAnsi="Verdana"/>
                <w:color w:val="000000"/>
              </w:rPr>
              <w:t>artículo</w:t>
            </w:r>
            <w:r w:rsidR="00B66754" w:rsidRPr="00181CE5">
              <w:rPr>
                <w:rFonts w:ascii="Verdana" w:hAnsi="Verdana"/>
                <w:color w:val="000000"/>
              </w:rPr>
              <w:t>s 30 y</w:t>
            </w:r>
            <w:r w:rsidR="003B52E1" w:rsidRPr="00DC2411">
              <w:rPr>
                <w:rFonts w:ascii="Verdana" w:hAnsi="Verdana"/>
                <w:color w:val="000000"/>
              </w:rPr>
              <w:t xml:space="preserve"> 32</w:t>
            </w:r>
            <w:r w:rsidR="00B66754" w:rsidRPr="00181CE5">
              <w:rPr>
                <w:rFonts w:ascii="Verdana" w:hAnsi="Verdana"/>
                <w:color w:val="000000"/>
              </w:rPr>
              <w:t>.</w:t>
            </w:r>
          </w:p>
          <w:p w14:paraId="3346FA47" w14:textId="0A89684B" w:rsidR="007A07D7" w:rsidRPr="00181CE5" w:rsidRDefault="00937858" w:rsidP="00181CE5">
            <w:pPr>
              <w:spacing w:after="120"/>
              <w:ind w:left="454"/>
              <w:rPr>
                <w:rFonts w:ascii="Verdana" w:hAnsi="Verdana"/>
              </w:rPr>
            </w:pPr>
            <w:r w:rsidRPr="00937858">
              <w:rPr>
                <w:rFonts w:ascii="Verdana" w:hAnsi="Verdana" w:cs="Arial"/>
                <w:color w:val="000000" w:themeColor="text1"/>
              </w:rPr>
              <w:t>-</w:t>
            </w:r>
            <w:r w:rsidR="003B52E1" w:rsidRPr="00DC2411">
              <w:rPr>
                <w:rFonts w:ascii="Verdana" w:hAnsi="Verdana" w:cs="Arial"/>
                <w:color w:val="000000" w:themeColor="text1"/>
              </w:rPr>
              <w:t xml:space="preserve">Decreto 1082 de 2015, 2.2.2.1.4.1 </w:t>
            </w:r>
          </w:p>
          <w:p w14:paraId="4CF0F30E" w14:textId="24203A4C" w:rsidR="007A07D7" w:rsidRPr="00181CE5" w:rsidRDefault="00937858" w:rsidP="00181CE5">
            <w:pPr>
              <w:spacing w:after="120"/>
              <w:ind w:left="454"/>
              <w:rPr>
                <w:rFonts w:ascii="Verdana" w:hAnsi="Verdana" w:cs="Arial"/>
              </w:rPr>
            </w:pPr>
            <w:r w:rsidRPr="00937858">
              <w:rPr>
                <w:rFonts w:ascii="Verdana" w:hAnsi="Verdana" w:cs="Arial"/>
              </w:rPr>
              <w:t>-</w:t>
            </w:r>
            <w:r w:rsidR="007A07D7" w:rsidRPr="00181CE5">
              <w:rPr>
                <w:rFonts w:ascii="Verdana" w:hAnsi="Verdana" w:cs="Arial"/>
              </w:rPr>
              <w:t>CORTE</w:t>
            </w:r>
            <w:r w:rsidR="007A07D7" w:rsidRPr="00181CE5">
              <w:rPr>
                <w:rFonts w:ascii="Verdana" w:hAnsi="Verdana" w:cs="Arial"/>
                <w:spacing w:val="-6"/>
              </w:rPr>
              <w:t xml:space="preserve"> </w:t>
            </w:r>
            <w:r w:rsidR="007A07D7" w:rsidRPr="00181CE5">
              <w:rPr>
                <w:rFonts w:ascii="Verdana" w:hAnsi="Verdana" w:cs="Arial"/>
              </w:rPr>
              <w:t>CONSTITUCIONAL,</w:t>
            </w:r>
            <w:r w:rsidR="007A07D7" w:rsidRPr="00181CE5">
              <w:rPr>
                <w:rFonts w:ascii="Verdana" w:hAnsi="Verdana" w:cs="Arial"/>
                <w:spacing w:val="-6"/>
              </w:rPr>
              <w:t xml:space="preserve"> </w:t>
            </w:r>
            <w:r w:rsidR="007A07D7" w:rsidRPr="00181CE5">
              <w:rPr>
                <w:rFonts w:ascii="Verdana" w:hAnsi="Verdana" w:cs="Arial"/>
              </w:rPr>
              <w:t>Sentencia</w:t>
            </w:r>
            <w:r w:rsidR="007A07D7" w:rsidRPr="00181CE5">
              <w:rPr>
                <w:rFonts w:ascii="Verdana" w:hAnsi="Verdana" w:cs="Arial"/>
                <w:spacing w:val="-5"/>
              </w:rPr>
              <w:t xml:space="preserve"> </w:t>
            </w:r>
            <w:r w:rsidR="007A07D7" w:rsidRPr="00181CE5">
              <w:rPr>
                <w:rFonts w:ascii="Verdana" w:hAnsi="Verdana" w:cs="Arial"/>
              </w:rPr>
              <w:t>C-300</w:t>
            </w:r>
            <w:r w:rsidR="007A07D7" w:rsidRPr="00181CE5">
              <w:rPr>
                <w:rFonts w:ascii="Verdana" w:hAnsi="Verdana" w:cs="Arial"/>
                <w:spacing w:val="-6"/>
              </w:rPr>
              <w:t xml:space="preserve"> </w:t>
            </w:r>
            <w:r w:rsidR="007A07D7" w:rsidRPr="00181CE5">
              <w:rPr>
                <w:rFonts w:ascii="Verdana" w:hAnsi="Verdana" w:cs="Arial"/>
              </w:rPr>
              <w:t>de</w:t>
            </w:r>
            <w:r w:rsidR="007A07D7" w:rsidRPr="00181CE5">
              <w:rPr>
                <w:rFonts w:ascii="Verdana" w:hAnsi="Verdana" w:cs="Arial"/>
                <w:spacing w:val="-6"/>
              </w:rPr>
              <w:t xml:space="preserve"> </w:t>
            </w:r>
            <w:r w:rsidR="007A07D7" w:rsidRPr="00181CE5">
              <w:rPr>
                <w:rFonts w:ascii="Verdana" w:hAnsi="Verdana" w:cs="Arial"/>
              </w:rPr>
              <w:t>2012.</w:t>
            </w:r>
            <w:r w:rsidR="007A07D7" w:rsidRPr="00181CE5">
              <w:rPr>
                <w:rFonts w:ascii="Verdana" w:hAnsi="Verdana" w:cs="Arial"/>
                <w:spacing w:val="-5"/>
              </w:rPr>
              <w:t xml:space="preserve"> </w:t>
            </w:r>
            <w:r w:rsidRPr="00181CE5">
              <w:rPr>
                <w:rFonts w:ascii="Verdana" w:hAnsi="Verdana" w:cs="Arial"/>
              </w:rPr>
              <w:t>M.</w:t>
            </w:r>
            <w:r w:rsidR="007A07D7" w:rsidRPr="00181CE5">
              <w:rPr>
                <w:rFonts w:ascii="Verdana" w:hAnsi="Verdana" w:cs="Arial"/>
              </w:rPr>
              <w:t>P</w:t>
            </w:r>
            <w:r w:rsidRPr="00181CE5">
              <w:rPr>
                <w:rFonts w:ascii="Verdana" w:hAnsi="Verdana" w:cs="Arial"/>
              </w:rPr>
              <w:t>.</w:t>
            </w:r>
            <w:r w:rsidR="007A07D7" w:rsidRPr="00181CE5">
              <w:rPr>
                <w:rFonts w:ascii="Verdana" w:hAnsi="Verdana" w:cs="Arial"/>
                <w:spacing w:val="-6"/>
              </w:rPr>
              <w:t xml:space="preserve"> </w:t>
            </w:r>
            <w:r w:rsidR="007A07D7" w:rsidRPr="00181CE5">
              <w:rPr>
                <w:rFonts w:ascii="Verdana" w:hAnsi="Verdana" w:cs="Arial"/>
              </w:rPr>
              <w:t>Jorge</w:t>
            </w:r>
            <w:r w:rsidR="007A07D7" w:rsidRPr="00181CE5">
              <w:rPr>
                <w:rFonts w:ascii="Verdana" w:hAnsi="Verdana" w:cs="Arial"/>
                <w:spacing w:val="-5"/>
              </w:rPr>
              <w:t xml:space="preserve"> </w:t>
            </w:r>
            <w:r w:rsidR="007A07D7" w:rsidRPr="00181CE5">
              <w:rPr>
                <w:rFonts w:ascii="Verdana" w:hAnsi="Verdana" w:cs="Arial"/>
              </w:rPr>
              <w:t>Ignacio</w:t>
            </w:r>
            <w:r w:rsidR="007A07D7" w:rsidRPr="00181CE5">
              <w:rPr>
                <w:rFonts w:ascii="Verdana" w:hAnsi="Verdana" w:cs="Arial"/>
                <w:spacing w:val="-6"/>
              </w:rPr>
              <w:t xml:space="preserve"> </w:t>
            </w:r>
            <w:r w:rsidR="007A07D7" w:rsidRPr="00181CE5">
              <w:rPr>
                <w:rFonts w:ascii="Verdana" w:hAnsi="Verdana" w:cs="Arial"/>
              </w:rPr>
              <w:t>Pretelt</w:t>
            </w:r>
            <w:r w:rsidR="007A07D7" w:rsidRPr="00181CE5">
              <w:rPr>
                <w:rFonts w:ascii="Verdana" w:hAnsi="Verdana" w:cs="Arial"/>
                <w:spacing w:val="-6"/>
              </w:rPr>
              <w:t xml:space="preserve"> </w:t>
            </w:r>
            <w:r w:rsidR="007A07D7" w:rsidRPr="00181CE5">
              <w:rPr>
                <w:rFonts w:ascii="Verdana" w:hAnsi="Verdana" w:cs="Arial"/>
              </w:rPr>
              <w:t>Chaljub.</w:t>
            </w:r>
          </w:p>
          <w:p w14:paraId="15E60BA2" w14:textId="6B3FCBF6" w:rsidR="007A07D7" w:rsidRPr="00181CE5" w:rsidRDefault="00937858" w:rsidP="00181CE5">
            <w:pPr>
              <w:spacing w:after="120"/>
              <w:ind w:left="454"/>
              <w:rPr>
                <w:rFonts w:ascii="Verdana" w:hAnsi="Verdana" w:cs="Arial"/>
              </w:rPr>
            </w:pPr>
            <w:r w:rsidRPr="00937858">
              <w:rPr>
                <w:rFonts w:ascii="Verdana" w:hAnsi="Verdana" w:cs="Arial"/>
              </w:rPr>
              <w:t>-</w:t>
            </w:r>
            <w:r w:rsidR="007A07D7" w:rsidRPr="00181CE5">
              <w:rPr>
                <w:rFonts w:ascii="Verdana" w:hAnsi="Verdana" w:cs="Arial"/>
              </w:rPr>
              <w:t>Consejo de Estado, Sección Tercera, Sentencia del 23 de octubre de 2017. M.P. Jaime</w:t>
            </w:r>
            <w:r w:rsidR="007A07D7" w:rsidRPr="00181CE5">
              <w:rPr>
                <w:rFonts w:ascii="Verdana" w:hAnsi="Verdana" w:cs="Arial"/>
                <w:spacing w:val="1"/>
              </w:rPr>
              <w:t xml:space="preserve"> </w:t>
            </w:r>
            <w:r w:rsidR="007A07D7" w:rsidRPr="00181CE5">
              <w:rPr>
                <w:rFonts w:ascii="Verdana" w:hAnsi="Verdana" w:cs="Arial"/>
              </w:rPr>
              <w:t>Orlando</w:t>
            </w:r>
            <w:r w:rsidR="007A07D7" w:rsidRPr="00181CE5">
              <w:rPr>
                <w:rFonts w:ascii="Verdana" w:hAnsi="Verdana" w:cs="Arial"/>
                <w:spacing w:val="1"/>
              </w:rPr>
              <w:t xml:space="preserve"> </w:t>
            </w:r>
            <w:r w:rsidR="007A07D7" w:rsidRPr="00181CE5">
              <w:rPr>
                <w:rFonts w:ascii="Verdana" w:hAnsi="Verdana" w:cs="Arial"/>
              </w:rPr>
              <w:t>Santofimio</w:t>
            </w:r>
            <w:r w:rsidR="007A07D7" w:rsidRPr="00181CE5">
              <w:rPr>
                <w:rFonts w:ascii="Verdana" w:hAnsi="Verdana" w:cs="Arial"/>
                <w:spacing w:val="1"/>
              </w:rPr>
              <w:t xml:space="preserve"> </w:t>
            </w:r>
            <w:r w:rsidR="007A07D7" w:rsidRPr="00181CE5">
              <w:rPr>
                <w:rFonts w:ascii="Verdana" w:hAnsi="Verdana" w:cs="Arial"/>
              </w:rPr>
              <w:t>Gamboa.</w:t>
            </w:r>
            <w:r w:rsidR="007A07D7" w:rsidRPr="00181CE5">
              <w:rPr>
                <w:rFonts w:ascii="Verdana" w:hAnsi="Verdana" w:cs="Arial"/>
                <w:spacing w:val="1"/>
              </w:rPr>
              <w:t xml:space="preserve"> </w:t>
            </w:r>
            <w:proofErr w:type="spellStart"/>
            <w:r w:rsidR="007A07D7" w:rsidRPr="00181CE5">
              <w:rPr>
                <w:rFonts w:ascii="Verdana" w:hAnsi="Verdana" w:cs="Arial"/>
              </w:rPr>
              <w:t>Exp</w:t>
            </w:r>
            <w:proofErr w:type="spellEnd"/>
            <w:r w:rsidR="007A07D7" w:rsidRPr="00181CE5">
              <w:rPr>
                <w:rFonts w:ascii="Verdana" w:hAnsi="Verdana" w:cs="Arial"/>
              </w:rPr>
              <w:t>.</w:t>
            </w:r>
            <w:r w:rsidR="007A07D7" w:rsidRPr="00181CE5">
              <w:rPr>
                <w:rFonts w:ascii="Verdana" w:hAnsi="Verdana" w:cs="Arial"/>
                <w:spacing w:val="1"/>
              </w:rPr>
              <w:t xml:space="preserve"> </w:t>
            </w:r>
            <w:r w:rsidR="007A07D7" w:rsidRPr="00181CE5">
              <w:rPr>
                <w:rFonts w:ascii="Verdana" w:hAnsi="Verdana" w:cs="Arial"/>
              </w:rPr>
              <w:t>53.477.</w:t>
            </w:r>
          </w:p>
          <w:p w14:paraId="522683E3" w14:textId="0E038C6D" w:rsidR="007A07D7" w:rsidRPr="00DC2411" w:rsidRDefault="00937858" w:rsidP="00181CE5">
            <w:pPr>
              <w:spacing w:after="120"/>
              <w:ind w:left="454"/>
              <w:rPr>
                <w:rFonts w:ascii="Verdana" w:hAnsi="Verdana" w:cs="Arial"/>
                <w:color w:val="000000" w:themeColor="text1"/>
              </w:rPr>
            </w:pPr>
            <w:r w:rsidRPr="00937858">
              <w:rPr>
                <w:rFonts w:ascii="Verdana" w:hAnsi="Verdana" w:cs="Arial"/>
              </w:rPr>
              <w:t>-</w:t>
            </w:r>
            <w:r w:rsidR="007A07D7" w:rsidRPr="00181CE5">
              <w:rPr>
                <w:rFonts w:ascii="Verdana" w:hAnsi="Verdana" w:cs="Arial"/>
              </w:rPr>
              <w:t>QUIÑONES GUZMÁN, Juan Carlos. Contratos de Asociación Publico–Privada e Infraestructura de</w:t>
            </w:r>
            <w:r w:rsidR="007A07D7" w:rsidRPr="00181CE5">
              <w:rPr>
                <w:rFonts w:ascii="Verdana" w:hAnsi="Verdana" w:cs="Arial"/>
                <w:spacing w:val="1"/>
              </w:rPr>
              <w:t xml:space="preserve"> </w:t>
            </w:r>
            <w:r w:rsidR="007A07D7" w:rsidRPr="00181CE5">
              <w:rPr>
                <w:rFonts w:ascii="Verdana" w:hAnsi="Verdana" w:cs="Arial"/>
              </w:rPr>
              <w:t>Transporte.</w:t>
            </w:r>
            <w:r w:rsidR="007A07D7" w:rsidRPr="00181CE5">
              <w:rPr>
                <w:rFonts w:ascii="Verdana" w:hAnsi="Verdana" w:cs="Arial"/>
                <w:spacing w:val="2"/>
              </w:rPr>
              <w:t xml:space="preserve"> </w:t>
            </w:r>
            <w:r w:rsidR="007A07D7" w:rsidRPr="00181CE5">
              <w:rPr>
                <w:rFonts w:ascii="Verdana" w:hAnsi="Verdana" w:cs="Arial"/>
              </w:rPr>
              <w:t>Primera</w:t>
            </w:r>
            <w:r w:rsidR="007A07D7" w:rsidRPr="00181CE5">
              <w:rPr>
                <w:rFonts w:ascii="Verdana" w:hAnsi="Verdana" w:cs="Arial"/>
                <w:spacing w:val="-1"/>
              </w:rPr>
              <w:t xml:space="preserve"> </w:t>
            </w:r>
            <w:r w:rsidR="007A07D7" w:rsidRPr="00181CE5">
              <w:rPr>
                <w:rFonts w:ascii="Verdana" w:hAnsi="Verdana" w:cs="Arial"/>
              </w:rPr>
              <w:t>edición</w:t>
            </w:r>
            <w:r w:rsidR="007A07D7" w:rsidRPr="00181CE5">
              <w:rPr>
                <w:rFonts w:ascii="Verdana" w:hAnsi="Verdana" w:cs="Arial"/>
                <w:spacing w:val="-1"/>
              </w:rPr>
              <w:t xml:space="preserve"> </w:t>
            </w:r>
            <w:r w:rsidR="007A07D7" w:rsidRPr="00181CE5">
              <w:rPr>
                <w:rFonts w:ascii="Verdana" w:hAnsi="Verdana" w:cs="Arial"/>
              </w:rPr>
              <w:t>20202.</w:t>
            </w:r>
            <w:r w:rsidR="007A07D7" w:rsidRPr="00181CE5">
              <w:rPr>
                <w:rFonts w:ascii="Verdana" w:hAnsi="Verdana" w:cs="Arial"/>
                <w:spacing w:val="-2"/>
              </w:rPr>
              <w:t xml:space="preserve"> </w:t>
            </w:r>
            <w:r w:rsidR="007A07D7" w:rsidRPr="00181CE5">
              <w:rPr>
                <w:rFonts w:ascii="Verdana" w:hAnsi="Verdana" w:cs="Arial"/>
              </w:rPr>
              <w:t>p.</w:t>
            </w:r>
            <w:r w:rsidR="007A07D7" w:rsidRPr="00181CE5">
              <w:rPr>
                <w:rFonts w:ascii="Verdana" w:hAnsi="Verdana" w:cs="Arial"/>
                <w:spacing w:val="-1"/>
              </w:rPr>
              <w:t xml:space="preserve"> </w:t>
            </w:r>
            <w:r w:rsidR="007A07D7" w:rsidRPr="00181CE5">
              <w:rPr>
                <w:rFonts w:ascii="Verdana" w:hAnsi="Verdana" w:cs="Arial"/>
              </w:rPr>
              <w:t>6.</w:t>
            </w:r>
          </w:p>
        </w:tc>
      </w:tr>
    </w:tbl>
    <w:p w14:paraId="1D7F9212" w14:textId="77777777" w:rsidR="003B52E1" w:rsidRPr="00937858" w:rsidRDefault="003B52E1" w:rsidP="003B52E1">
      <w:pPr>
        <w:widowControl w:val="0"/>
        <w:autoSpaceDE w:val="0"/>
        <w:autoSpaceDN w:val="0"/>
        <w:spacing w:after="0" w:line="276" w:lineRule="auto"/>
        <w:jc w:val="both"/>
        <w:rPr>
          <w:rFonts w:ascii="Verdana" w:hAnsi="Verdana" w:cs="Arial"/>
          <w:color w:val="000000" w:themeColor="text1"/>
        </w:rPr>
      </w:pPr>
    </w:p>
    <w:p w14:paraId="42136CCB" w14:textId="77777777" w:rsidR="003B52E1" w:rsidRPr="00937858" w:rsidRDefault="003B52E1" w:rsidP="003B52E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937858">
        <w:rPr>
          <w:rFonts w:ascii="Verdana" w:eastAsia="Century Gothic" w:hAnsi="Verdana" w:cs="Century Gothic"/>
          <w:b/>
          <w:bCs/>
          <w:color w:val="000000" w:themeColor="text1"/>
        </w:rPr>
        <w:t>Doctrina de la Agencia Nacional de Contratación Pública:</w:t>
      </w:r>
    </w:p>
    <w:p w14:paraId="7E4180AF" w14:textId="77777777" w:rsidR="003B52E1" w:rsidRPr="00937858" w:rsidRDefault="003B52E1" w:rsidP="003B52E1">
      <w:pPr>
        <w:widowControl w:val="0"/>
        <w:autoSpaceDE w:val="0"/>
        <w:autoSpaceDN w:val="0"/>
        <w:spacing w:after="0" w:line="276" w:lineRule="auto"/>
        <w:jc w:val="both"/>
        <w:rPr>
          <w:rFonts w:ascii="Verdana" w:hAnsi="Verdana" w:cs="Arial"/>
          <w:color w:val="000000" w:themeColor="text1"/>
        </w:rPr>
      </w:pPr>
    </w:p>
    <w:p w14:paraId="458C131C" w14:textId="71361E45" w:rsidR="003B52E1" w:rsidRPr="00937858" w:rsidRDefault="003B52E1" w:rsidP="003B52E1">
      <w:pPr>
        <w:widowControl w:val="0"/>
        <w:autoSpaceDE w:val="0"/>
        <w:autoSpaceDN w:val="0"/>
        <w:spacing w:after="0" w:line="276" w:lineRule="auto"/>
        <w:jc w:val="both"/>
        <w:rPr>
          <w:rFonts w:ascii="Verdana" w:hAnsi="Verdana" w:cs="Arial"/>
          <w:color w:val="000000" w:themeColor="text1"/>
          <w:shd w:val="clear" w:color="auto" w:fill="FFFFFF"/>
          <w:lang w:val="es-ES"/>
        </w:rPr>
      </w:pPr>
      <w:r w:rsidRPr="00937858">
        <w:rPr>
          <w:rFonts w:ascii="Verdana" w:hAnsi="Verdana" w:cs="Arial"/>
          <w:color w:val="000000" w:themeColor="text1"/>
          <w:shd w:val="clear" w:color="auto" w:fill="FFFFFF"/>
          <w:lang w:val="es-ES"/>
        </w:rPr>
        <w:t>La Agencia Nacional de Contratación Pública – Colombia Compra Eficiente,</w:t>
      </w:r>
      <w:r w:rsidRPr="00937858">
        <w:rPr>
          <w:rFonts w:ascii="Verdana" w:eastAsia="Times New Roman" w:hAnsi="Verdana" w:cs="Arial"/>
          <w:color w:val="000000" w:themeColor="text1"/>
          <w:shd w:val="clear" w:color="auto" w:fill="FFFFFF"/>
          <w:lang w:val="es-ES"/>
        </w:rPr>
        <w:t xml:space="preserve"> en </w:t>
      </w:r>
      <w:r w:rsidRPr="00937858">
        <w:rPr>
          <w:rFonts w:ascii="Verdana" w:eastAsia="Times New Roman" w:hAnsi="Verdana" w:cs="Arial"/>
          <w:color w:val="000000" w:themeColor="text1"/>
          <w:shd w:val="clear" w:color="auto" w:fill="FFFFFF"/>
          <w:lang w:val="es-ES"/>
        </w:rPr>
        <w:lastRenderedPageBreak/>
        <w:t xml:space="preserve">los conceptos C-168 del 14 de abril de 2021, C-585 de 15 de octubre de 2021, C-639 del 14 de marzo de 2021, C-664 del 1° de septiembre de 2022, C-771 del 29 de diciembre de 2022, entre otros, ha analizado las características y el régimen de los contratos y los convenios interadministrativos. </w:t>
      </w:r>
      <w:r w:rsidRPr="00937858">
        <w:rPr>
          <w:rFonts w:ascii="Verdana" w:hAnsi="Verdana" w:cs="Arial"/>
          <w:color w:val="000000" w:themeColor="text1"/>
          <w:shd w:val="clear" w:color="auto" w:fill="FFFFFF"/>
          <w:lang w:val="es-ES"/>
        </w:rPr>
        <w:t>De igual manera se ha referido a la regulación del contrato de concesión y las asociaciones público privadas –APP– en el concepto con radicado 2201913000009321 del 17 de diciembre de 2019, así como en los conceptos C-507 del 13 de agosto de 2020, C-663 del 30 de noviembre de 2020, C-706 del 2 de diciembre de 2020, C-386 del 3 de agosto de 2021, C-457 del 3 de septiembre de 2021, C-549 del 5 de noviembre de 2021, C-129 del 22 de marzo de 2022, C-500 de 2022,</w:t>
      </w:r>
      <w:r w:rsidR="0088220F" w:rsidRPr="00937858">
        <w:rPr>
          <w:rFonts w:ascii="Verdana" w:hAnsi="Verdana" w:cs="Arial"/>
          <w:color w:val="000000" w:themeColor="text1"/>
          <w:shd w:val="clear" w:color="auto" w:fill="FFFFFF"/>
          <w:lang w:val="es-ES"/>
        </w:rPr>
        <w:t xml:space="preserve"> C-143 de 21 de septiembre de 2023,</w:t>
      </w:r>
      <w:r w:rsidRPr="00937858">
        <w:rPr>
          <w:rFonts w:ascii="Verdana" w:hAnsi="Verdana" w:cs="Arial"/>
          <w:color w:val="000000" w:themeColor="text1"/>
          <w:shd w:val="clear" w:color="auto" w:fill="FFFFFF"/>
          <w:lang w:val="es-ES"/>
        </w:rPr>
        <w:t xml:space="preserve"> entre otros. Las tesis expuestas en estos conceptos se reiteran a continuación y se complementan en lo pertinente, teniendo en cuenta los interrogantes planteados.</w:t>
      </w:r>
      <w:r w:rsidRPr="00937858">
        <w:rPr>
          <w:rFonts w:ascii="Verdana" w:eastAsia="Times New Roman" w:hAnsi="Verdana" w:cs="Arial"/>
          <w:color w:val="000000" w:themeColor="text1"/>
          <w:shd w:val="clear" w:color="auto" w:fill="FFFFFF"/>
          <w:vertAlign w:val="superscript"/>
          <w:lang w:val="es-ES"/>
        </w:rPr>
        <w:footnoteReference w:id="15"/>
      </w:r>
    </w:p>
    <w:p w14:paraId="29C5F0D7" w14:textId="77777777" w:rsidR="003B52E1" w:rsidRPr="00937858" w:rsidRDefault="003B52E1" w:rsidP="003B52E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29B52F84" w14:textId="77777777" w:rsidR="003B52E1" w:rsidRPr="00937858" w:rsidRDefault="003B52E1" w:rsidP="003B52E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937858">
        <w:rPr>
          <w:rStyle w:val="normaltextrun"/>
          <w:rFonts w:ascii="Verdana" w:hAnsi="Verdana" w:cs="Arial"/>
          <w:color w:val="000000" w:themeColor="text1"/>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2" w:history="1">
        <w:r w:rsidRPr="00937858">
          <w:rPr>
            <w:rStyle w:val="Hipervnculo"/>
            <w:rFonts w:ascii="Verdana" w:hAnsi="Verdana" w:cs="Arial"/>
            <w:color w:val="000000" w:themeColor="text1"/>
            <w:shd w:val="clear" w:color="auto" w:fill="FFFFFF"/>
            <w:lang w:val="es-ES"/>
          </w:rPr>
          <w:t>https://www.colombiacompra.gov.co/sala-de-prensa/boletin-digital</w:t>
        </w:r>
      </w:hyperlink>
      <w:r w:rsidRPr="00937858">
        <w:rPr>
          <w:rStyle w:val="normaltextrun"/>
          <w:rFonts w:ascii="Verdana" w:hAnsi="Verdana" w:cs="Arial"/>
          <w:color w:val="000000" w:themeColor="text1"/>
          <w:shd w:val="clear" w:color="auto" w:fill="FFFFFF"/>
          <w:lang w:val="es-ES"/>
        </w:rPr>
        <w:t xml:space="preserve">  </w:t>
      </w:r>
    </w:p>
    <w:p w14:paraId="26EC9267" w14:textId="77777777" w:rsidR="003B52E1" w:rsidRPr="00937858" w:rsidRDefault="003B52E1" w:rsidP="003B52E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937858">
        <w:rPr>
          <w:rStyle w:val="normaltextrun"/>
          <w:rFonts w:ascii="Verdana" w:hAnsi="Verdana" w:cs="Arial"/>
          <w:color w:val="000000" w:themeColor="text1"/>
          <w:shd w:val="clear" w:color="auto" w:fill="FFFFFF"/>
          <w:lang w:val="es-ES"/>
        </w:rPr>
        <w:t xml:space="preserve">    </w:t>
      </w:r>
    </w:p>
    <w:p w14:paraId="5CB93CC7" w14:textId="77777777" w:rsidR="003B52E1" w:rsidRPr="00937858" w:rsidRDefault="003B52E1" w:rsidP="003B52E1">
      <w:pPr>
        <w:spacing w:after="0" w:line="240" w:lineRule="auto"/>
        <w:jc w:val="both"/>
        <w:rPr>
          <w:rFonts w:ascii="Verdana" w:hAnsi="Verdana"/>
          <w:color w:val="000000" w:themeColor="text1"/>
        </w:rPr>
      </w:pPr>
      <w:r w:rsidRPr="00937858">
        <w:rPr>
          <w:rFonts w:ascii="Verdana" w:hAnsi="Verdana"/>
          <w:color w:val="000000" w:themeColor="text1"/>
        </w:rPr>
        <w:t xml:space="preserve">Por último, lo invitamos a seguirnos en las redes sociales en las cuales se difunde información institucional: </w:t>
      </w:r>
    </w:p>
    <w:p w14:paraId="495D8372" w14:textId="77777777" w:rsidR="003B52E1" w:rsidRPr="00937858" w:rsidRDefault="003B52E1" w:rsidP="003B52E1">
      <w:pPr>
        <w:spacing w:after="0" w:line="240" w:lineRule="auto"/>
        <w:jc w:val="both"/>
        <w:rPr>
          <w:rFonts w:ascii="Verdana" w:hAnsi="Verdana"/>
          <w:color w:val="000000" w:themeColor="text1"/>
        </w:rPr>
      </w:pPr>
    </w:p>
    <w:p w14:paraId="23888E7F" w14:textId="77777777" w:rsidR="003B52E1" w:rsidRPr="00937858" w:rsidRDefault="003B52E1" w:rsidP="003B52E1">
      <w:pPr>
        <w:spacing w:after="0" w:line="240" w:lineRule="auto"/>
        <w:jc w:val="both"/>
        <w:rPr>
          <w:rFonts w:ascii="Verdana" w:hAnsi="Verdana"/>
          <w:color w:val="000000" w:themeColor="text1"/>
        </w:rPr>
      </w:pPr>
      <w:r w:rsidRPr="00937858">
        <w:rPr>
          <w:rFonts w:ascii="Verdana" w:hAnsi="Verdana"/>
          <w:color w:val="000000" w:themeColor="text1"/>
        </w:rPr>
        <w:t xml:space="preserve">Twitter: </w:t>
      </w:r>
      <w:r w:rsidRPr="00937858">
        <w:rPr>
          <w:rStyle w:val="Hipervnculo"/>
          <w:rFonts w:ascii="Verdana" w:hAnsi="Verdana"/>
          <w:color w:val="000000" w:themeColor="text1"/>
        </w:rPr>
        <w:t>@colombiacompra</w:t>
      </w:r>
      <w:r w:rsidRPr="00937858">
        <w:rPr>
          <w:rFonts w:ascii="Verdana" w:hAnsi="Verdana"/>
          <w:color w:val="000000" w:themeColor="text1"/>
        </w:rPr>
        <w:t xml:space="preserve"> </w:t>
      </w:r>
    </w:p>
    <w:p w14:paraId="48CF6F0F" w14:textId="77777777" w:rsidR="003B52E1" w:rsidRPr="00937858" w:rsidRDefault="003B52E1" w:rsidP="003B52E1">
      <w:pPr>
        <w:spacing w:after="0" w:line="240" w:lineRule="auto"/>
        <w:jc w:val="both"/>
        <w:rPr>
          <w:rFonts w:ascii="Verdana" w:hAnsi="Verdana"/>
          <w:color w:val="000000" w:themeColor="text1"/>
        </w:rPr>
      </w:pPr>
      <w:r w:rsidRPr="00937858">
        <w:rPr>
          <w:rFonts w:ascii="Verdana" w:hAnsi="Verdana"/>
          <w:color w:val="000000" w:themeColor="text1"/>
        </w:rPr>
        <w:t xml:space="preserve">Facebook: </w:t>
      </w:r>
      <w:proofErr w:type="spellStart"/>
      <w:r w:rsidRPr="00937858">
        <w:rPr>
          <w:rStyle w:val="Hipervnculo"/>
          <w:rFonts w:ascii="Verdana" w:hAnsi="Verdana"/>
          <w:color w:val="000000" w:themeColor="text1"/>
        </w:rPr>
        <w:t>ColombiaCompraEficiente</w:t>
      </w:r>
      <w:proofErr w:type="spellEnd"/>
    </w:p>
    <w:p w14:paraId="58E472E1" w14:textId="77777777" w:rsidR="003B52E1" w:rsidRPr="00937858" w:rsidRDefault="003B52E1" w:rsidP="003B52E1">
      <w:pPr>
        <w:spacing w:after="0" w:line="240" w:lineRule="auto"/>
        <w:jc w:val="both"/>
        <w:rPr>
          <w:rFonts w:ascii="Verdana" w:hAnsi="Verdana"/>
          <w:color w:val="000000" w:themeColor="text1"/>
        </w:rPr>
      </w:pPr>
      <w:r w:rsidRPr="00937858">
        <w:rPr>
          <w:rFonts w:ascii="Verdana" w:hAnsi="Verdana"/>
          <w:color w:val="000000" w:themeColor="text1"/>
        </w:rPr>
        <w:t xml:space="preserve">LinkedIn: </w:t>
      </w:r>
      <w:r w:rsidRPr="00937858">
        <w:rPr>
          <w:rStyle w:val="Hipervnculo"/>
          <w:rFonts w:ascii="Verdana" w:hAnsi="Verdana"/>
          <w:color w:val="000000" w:themeColor="text1"/>
        </w:rPr>
        <w:t>Agencia Nacional de Contratación Pública - Colombia Compra Eficiente</w:t>
      </w:r>
      <w:r w:rsidRPr="00937858">
        <w:rPr>
          <w:rFonts w:ascii="Verdana" w:hAnsi="Verdana"/>
          <w:color w:val="000000" w:themeColor="text1"/>
        </w:rPr>
        <w:t xml:space="preserve"> Instagram: </w:t>
      </w:r>
      <w:r w:rsidRPr="00937858">
        <w:rPr>
          <w:rStyle w:val="Hipervnculo"/>
          <w:rFonts w:ascii="Verdana" w:hAnsi="Verdana"/>
          <w:color w:val="000000" w:themeColor="text1"/>
        </w:rPr>
        <w:t>@colombiacompraeficiente_cce</w:t>
      </w:r>
    </w:p>
    <w:p w14:paraId="4F18192C" w14:textId="77777777" w:rsidR="003B52E1" w:rsidRPr="00937858" w:rsidRDefault="003B52E1" w:rsidP="003B52E1">
      <w:pPr>
        <w:widowControl w:val="0"/>
        <w:autoSpaceDE w:val="0"/>
        <w:autoSpaceDN w:val="0"/>
        <w:spacing w:after="0" w:line="276" w:lineRule="auto"/>
        <w:jc w:val="both"/>
        <w:rPr>
          <w:rFonts w:ascii="Verdana" w:hAnsi="Verdana" w:cs="Arial"/>
          <w:color w:val="000000" w:themeColor="text1"/>
        </w:rPr>
      </w:pPr>
    </w:p>
    <w:p w14:paraId="6A8A9B5A" w14:textId="77777777" w:rsidR="003B52E1" w:rsidRPr="00937858" w:rsidRDefault="003B52E1" w:rsidP="003B52E1">
      <w:pPr>
        <w:widowControl w:val="0"/>
        <w:autoSpaceDE w:val="0"/>
        <w:autoSpaceDN w:val="0"/>
        <w:spacing w:after="0" w:line="276" w:lineRule="auto"/>
        <w:jc w:val="both"/>
        <w:rPr>
          <w:rFonts w:ascii="Verdana" w:hAnsi="Verdana" w:cs="Arial"/>
          <w:color w:val="000000" w:themeColor="text1"/>
          <w:lang w:val="es-ES_tradnl"/>
        </w:rPr>
      </w:pPr>
      <w:r w:rsidRPr="00937858">
        <w:rPr>
          <w:rFonts w:ascii="Verdana" w:hAnsi="Verdana" w:cs="Arial"/>
          <w:color w:val="000000" w:themeColor="text1"/>
        </w:rPr>
        <w:t xml:space="preserve">Este concepto tiene el alcance previsto en el artículo 28 del Código de Procedimiento Administrativo y de lo Contencioso Administrativo </w:t>
      </w:r>
      <w:r w:rsidRPr="00937858">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6276BAE3" w14:textId="77777777" w:rsidR="003B52E1" w:rsidRPr="00937858" w:rsidRDefault="003B52E1" w:rsidP="003B52E1">
      <w:pPr>
        <w:widowControl w:val="0"/>
        <w:autoSpaceDE w:val="0"/>
        <w:autoSpaceDN w:val="0"/>
        <w:spacing w:after="0" w:line="276" w:lineRule="auto"/>
        <w:jc w:val="both"/>
        <w:rPr>
          <w:rFonts w:ascii="Verdana" w:hAnsi="Verdana" w:cs="Arial"/>
          <w:color w:val="000000" w:themeColor="text1"/>
        </w:rPr>
      </w:pPr>
    </w:p>
    <w:p w14:paraId="7FEC8594" w14:textId="77777777" w:rsidR="003B52E1" w:rsidRPr="00937858" w:rsidRDefault="003B52E1" w:rsidP="003B52E1">
      <w:pPr>
        <w:spacing w:after="0" w:line="240" w:lineRule="auto"/>
        <w:rPr>
          <w:rFonts w:ascii="Verdana" w:hAnsi="Verdana" w:cs="Arial"/>
          <w:color w:val="000000" w:themeColor="text1"/>
          <w:lang w:eastAsia="es-CO"/>
        </w:rPr>
      </w:pPr>
      <w:r w:rsidRPr="00937858">
        <w:rPr>
          <w:rFonts w:ascii="Verdana" w:eastAsia="Times New Roman" w:hAnsi="Verdana" w:cs="Arial"/>
          <w:color w:val="000000" w:themeColor="text1"/>
          <w:lang w:eastAsia="es-CO"/>
        </w:rPr>
        <w:t>Atentamente,</w:t>
      </w:r>
      <w:r w:rsidRPr="00937858">
        <w:rPr>
          <w:rFonts w:ascii="Verdana" w:hAnsi="Verdana" w:cs="Arial"/>
          <w:color w:val="000000" w:themeColor="text1"/>
          <w:lang w:eastAsia="es-CO"/>
        </w:rPr>
        <w:t xml:space="preserve"> </w:t>
      </w:r>
    </w:p>
    <w:p w14:paraId="2FCD8D48" w14:textId="1B62CADA" w:rsidR="003B52E1" w:rsidRPr="00937858" w:rsidRDefault="007503C4" w:rsidP="003B52E1">
      <w:pPr>
        <w:spacing w:line="276" w:lineRule="auto"/>
        <w:jc w:val="center"/>
        <w:rPr>
          <w:rFonts w:ascii="Verdana" w:hAnsi="Verdana" w:cs="Arial"/>
          <w:color w:val="000000" w:themeColor="text1"/>
          <w:lang w:val="es-ES_tradnl" w:eastAsia="es-CO"/>
        </w:rPr>
      </w:pPr>
      <w:r>
        <w:rPr>
          <w:noProof/>
          <w14:ligatures w14:val="standardContextual"/>
        </w:rPr>
        <w:lastRenderedPageBreak/>
        <w:drawing>
          <wp:inline distT="0" distB="0" distL="0" distR="0" wp14:anchorId="380CC35F" wp14:editId="5CAFD380">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B52E1" w:rsidRPr="00937858" w14:paraId="68CDCEDD" w14:textId="77777777" w:rsidTr="00836ED5">
        <w:trPr>
          <w:trHeight w:val="315"/>
        </w:trPr>
        <w:tc>
          <w:tcPr>
            <w:tcW w:w="893" w:type="dxa"/>
            <w:vAlign w:val="center"/>
            <w:hideMark/>
          </w:tcPr>
          <w:p w14:paraId="7BB1C936" w14:textId="77777777" w:rsidR="003B52E1" w:rsidRPr="00937858" w:rsidRDefault="003B52E1" w:rsidP="00836ED5">
            <w:pPr>
              <w:contextualSpacing/>
              <w:rPr>
                <w:rFonts w:ascii="Verdana" w:hAnsi="Verdana" w:cs="Arial"/>
                <w:sz w:val="16"/>
                <w:szCs w:val="16"/>
                <w:lang w:val="es-ES" w:eastAsia="es-ES"/>
              </w:rPr>
            </w:pPr>
            <w:r w:rsidRPr="0093785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E811673" w14:textId="77777777" w:rsidR="003B52E1" w:rsidRPr="00937858" w:rsidRDefault="003B52E1" w:rsidP="00836ED5">
            <w:pPr>
              <w:contextualSpacing/>
              <w:rPr>
                <w:rFonts w:ascii="Verdana" w:eastAsia="Arial" w:hAnsi="Verdana" w:cs="Arial"/>
                <w:sz w:val="16"/>
                <w:szCs w:val="16"/>
              </w:rPr>
            </w:pPr>
            <w:r w:rsidRPr="00937858">
              <w:rPr>
                <w:rFonts w:ascii="Verdana" w:eastAsia="Arial" w:hAnsi="Verdana" w:cs="Arial"/>
                <w:sz w:val="16"/>
                <w:szCs w:val="16"/>
              </w:rPr>
              <w:t xml:space="preserve">Andreina Cerpa Muñoz </w:t>
            </w:r>
          </w:p>
          <w:p w14:paraId="6947211A" w14:textId="77777777" w:rsidR="003B52E1" w:rsidRPr="00937858" w:rsidRDefault="003B52E1" w:rsidP="00836ED5">
            <w:pPr>
              <w:contextualSpacing/>
              <w:rPr>
                <w:rFonts w:ascii="Verdana" w:eastAsia="Arial" w:hAnsi="Verdana" w:cs="Arial"/>
                <w:sz w:val="16"/>
                <w:szCs w:val="16"/>
              </w:rPr>
            </w:pPr>
            <w:r w:rsidRPr="00937858">
              <w:rPr>
                <w:rStyle w:val="normaltextrun"/>
                <w:rFonts w:ascii="Verdana" w:eastAsia="Arial" w:hAnsi="Verdana" w:cs="Arial"/>
                <w:sz w:val="16"/>
                <w:szCs w:val="16"/>
              </w:rPr>
              <w:t>Analista T2 – 02 de la Subdirección de Gestión Contractual</w:t>
            </w:r>
          </w:p>
        </w:tc>
      </w:tr>
      <w:tr w:rsidR="003B52E1" w:rsidRPr="00937858" w14:paraId="687D08CE" w14:textId="77777777" w:rsidTr="00836ED5">
        <w:trPr>
          <w:trHeight w:val="330"/>
        </w:trPr>
        <w:tc>
          <w:tcPr>
            <w:tcW w:w="893" w:type="dxa"/>
            <w:vAlign w:val="center"/>
            <w:hideMark/>
          </w:tcPr>
          <w:p w14:paraId="3A85EE1F" w14:textId="77777777" w:rsidR="003B52E1" w:rsidRPr="00937858" w:rsidRDefault="003B52E1" w:rsidP="00836ED5">
            <w:pPr>
              <w:contextualSpacing/>
              <w:rPr>
                <w:rFonts w:ascii="Verdana" w:hAnsi="Verdana" w:cs="Arial"/>
                <w:sz w:val="16"/>
                <w:szCs w:val="16"/>
                <w:lang w:val="es-ES" w:eastAsia="es-ES"/>
              </w:rPr>
            </w:pPr>
            <w:r w:rsidRPr="0093785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F0CDC13" w14:textId="77777777" w:rsidR="003B52E1" w:rsidRPr="00937858" w:rsidRDefault="003B52E1" w:rsidP="00836ED5">
            <w:pPr>
              <w:pStyle w:val="paragraph"/>
              <w:spacing w:before="0" w:beforeAutospacing="0" w:after="0" w:afterAutospacing="0"/>
              <w:contextualSpacing/>
              <w:textAlignment w:val="baseline"/>
              <w:rPr>
                <w:rFonts w:ascii="Verdana" w:hAnsi="Verdana" w:cs="Segoe UI"/>
                <w:sz w:val="16"/>
                <w:szCs w:val="16"/>
              </w:rPr>
            </w:pPr>
            <w:r w:rsidRPr="00937858">
              <w:rPr>
                <w:rFonts w:ascii="Verdana" w:hAnsi="Verdana" w:cs="Segoe UI"/>
                <w:sz w:val="16"/>
                <w:szCs w:val="16"/>
              </w:rPr>
              <w:t xml:space="preserve">Alejandro Sarmiento Cantillo </w:t>
            </w:r>
          </w:p>
          <w:p w14:paraId="6B63A34F" w14:textId="77777777" w:rsidR="003B52E1" w:rsidRPr="00937858" w:rsidRDefault="003B52E1" w:rsidP="00836ED5">
            <w:pPr>
              <w:pStyle w:val="paragraph"/>
              <w:spacing w:before="0" w:beforeAutospacing="0" w:after="0" w:afterAutospacing="0"/>
              <w:contextualSpacing/>
              <w:textAlignment w:val="baseline"/>
              <w:rPr>
                <w:rFonts w:ascii="Verdana" w:hAnsi="Verdana" w:cs="Segoe UI"/>
                <w:sz w:val="16"/>
                <w:szCs w:val="16"/>
              </w:rPr>
            </w:pPr>
            <w:r w:rsidRPr="00937858">
              <w:rPr>
                <w:rStyle w:val="normaltextrun"/>
                <w:rFonts w:ascii="Verdana" w:hAnsi="Verdana" w:cs="Arial"/>
                <w:sz w:val="16"/>
                <w:szCs w:val="16"/>
                <w:lang w:val="es-ES"/>
              </w:rPr>
              <w:t>Gestor T1 – 15 de la Subdirección de Gestión Contractual</w:t>
            </w:r>
            <w:r w:rsidRPr="00937858">
              <w:rPr>
                <w:rStyle w:val="eop"/>
                <w:rFonts w:ascii="Verdana" w:hAnsi="Verdana" w:cs="Arial"/>
                <w:sz w:val="16"/>
                <w:szCs w:val="16"/>
              </w:rPr>
              <w:t> </w:t>
            </w:r>
          </w:p>
        </w:tc>
      </w:tr>
      <w:tr w:rsidR="003B52E1" w:rsidRPr="00937858" w14:paraId="57F7B466" w14:textId="77777777" w:rsidTr="00836ED5">
        <w:trPr>
          <w:trHeight w:val="300"/>
        </w:trPr>
        <w:tc>
          <w:tcPr>
            <w:tcW w:w="893" w:type="dxa"/>
            <w:vAlign w:val="center"/>
          </w:tcPr>
          <w:p w14:paraId="1FC7B176" w14:textId="77777777" w:rsidR="003B52E1" w:rsidRPr="00937858" w:rsidRDefault="003B52E1" w:rsidP="00836ED5">
            <w:pPr>
              <w:contextualSpacing/>
              <w:rPr>
                <w:rFonts w:ascii="Verdana" w:hAnsi="Verdana" w:cs="Arial"/>
                <w:sz w:val="16"/>
                <w:szCs w:val="16"/>
                <w:lang w:val="es-ES" w:eastAsia="es-ES"/>
              </w:rPr>
            </w:pPr>
            <w:r w:rsidRPr="0093785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AEFC18D" w14:textId="77777777" w:rsidR="003B52E1" w:rsidRPr="00937858" w:rsidRDefault="003B52E1" w:rsidP="00836ED5">
            <w:pPr>
              <w:contextualSpacing/>
              <w:rPr>
                <w:rFonts w:ascii="Verdana" w:eastAsia="Calibri" w:hAnsi="Verdana" w:cs="Arial"/>
                <w:sz w:val="16"/>
                <w:szCs w:val="16"/>
                <w:lang w:val="pt-BR" w:eastAsia="es-ES"/>
              </w:rPr>
            </w:pPr>
            <w:r w:rsidRPr="00937858">
              <w:rPr>
                <w:rFonts w:ascii="Verdana" w:eastAsia="Calibri" w:hAnsi="Verdana" w:cs="Arial"/>
                <w:sz w:val="16"/>
                <w:szCs w:val="16"/>
                <w:lang w:val="pt-BR" w:eastAsia="es-ES"/>
              </w:rPr>
              <w:t xml:space="preserve">Carolina Quintero </w:t>
            </w:r>
            <w:proofErr w:type="spellStart"/>
            <w:r w:rsidRPr="00937858">
              <w:rPr>
                <w:rFonts w:ascii="Verdana" w:eastAsia="Calibri" w:hAnsi="Verdana" w:cs="Arial"/>
                <w:sz w:val="16"/>
                <w:szCs w:val="16"/>
                <w:lang w:val="pt-BR" w:eastAsia="es-ES"/>
              </w:rPr>
              <w:t>Gacharná</w:t>
            </w:r>
            <w:proofErr w:type="spellEnd"/>
          </w:p>
          <w:p w14:paraId="6AE11536" w14:textId="77777777" w:rsidR="003B52E1" w:rsidRPr="00937858" w:rsidRDefault="003B52E1" w:rsidP="00836ED5">
            <w:pPr>
              <w:contextualSpacing/>
              <w:rPr>
                <w:rFonts w:ascii="Verdana" w:eastAsia="Calibri" w:hAnsi="Verdana" w:cs="Arial"/>
                <w:sz w:val="16"/>
                <w:szCs w:val="16"/>
                <w:lang w:val="pt-BR" w:eastAsia="es-ES"/>
              </w:rPr>
            </w:pPr>
            <w:r w:rsidRPr="00937858">
              <w:rPr>
                <w:rFonts w:ascii="Verdana" w:eastAsia="Calibri" w:hAnsi="Verdana" w:cs="Arial"/>
                <w:sz w:val="16"/>
                <w:szCs w:val="16"/>
                <w:lang w:eastAsia="es-ES"/>
              </w:rPr>
              <w:t>Subdirectora</w:t>
            </w:r>
            <w:r w:rsidRPr="00937858">
              <w:rPr>
                <w:rFonts w:ascii="Verdana" w:eastAsia="Calibri" w:hAnsi="Verdana" w:cs="Arial"/>
                <w:sz w:val="16"/>
                <w:szCs w:val="16"/>
                <w:lang w:val="pt-BR" w:eastAsia="es-ES"/>
              </w:rPr>
              <w:t xml:space="preserve"> de Gestión </w:t>
            </w:r>
            <w:proofErr w:type="spellStart"/>
            <w:r w:rsidRPr="00937858">
              <w:rPr>
                <w:rFonts w:ascii="Verdana" w:eastAsia="Calibri" w:hAnsi="Verdana" w:cs="Arial"/>
                <w:sz w:val="16"/>
                <w:szCs w:val="16"/>
                <w:lang w:val="pt-BR" w:eastAsia="es-ES"/>
              </w:rPr>
              <w:t>Contractual</w:t>
            </w:r>
            <w:proofErr w:type="spellEnd"/>
            <w:r w:rsidRPr="00937858">
              <w:rPr>
                <w:rFonts w:ascii="Verdana" w:eastAsia="Calibri" w:hAnsi="Verdana" w:cs="Arial"/>
                <w:sz w:val="16"/>
                <w:szCs w:val="16"/>
                <w:lang w:val="pt-BR" w:eastAsia="es-ES"/>
              </w:rPr>
              <w:t xml:space="preserve"> ANCP – CCE</w:t>
            </w:r>
          </w:p>
        </w:tc>
      </w:tr>
    </w:tbl>
    <w:p w14:paraId="54D08997" w14:textId="77777777" w:rsidR="003B52E1" w:rsidRPr="00937858" w:rsidRDefault="003B52E1" w:rsidP="003B52E1">
      <w:pPr>
        <w:spacing w:after="0" w:line="240" w:lineRule="auto"/>
        <w:rPr>
          <w:rFonts w:ascii="Verdana" w:eastAsia="Times New Roman" w:hAnsi="Verdana" w:cs="Arial"/>
          <w:color w:val="000000" w:themeColor="text1"/>
          <w:sz w:val="24"/>
          <w:szCs w:val="24"/>
          <w:lang w:eastAsia="es-ES"/>
        </w:rPr>
      </w:pPr>
    </w:p>
    <w:p w14:paraId="5F3B4C35" w14:textId="77777777" w:rsidR="003B52E1" w:rsidRPr="00181CE5" w:rsidRDefault="003B52E1" w:rsidP="003B52E1">
      <w:pPr>
        <w:rPr>
          <w:rFonts w:ascii="Verdana" w:hAnsi="Verdana"/>
          <w:color w:val="000000" w:themeColor="text1"/>
        </w:rPr>
      </w:pPr>
    </w:p>
    <w:p w14:paraId="00E76BBE" w14:textId="77777777" w:rsidR="003B52E1" w:rsidRPr="00181CE5" w:rsidRDefault="003B52E1" w:rsidP="003B52E1">
      <w:pPr>
        <w:rPr>
          <w:rFonts w:ascii="Verdana" w:hAnsi="Verdana"/>
        </w:rPr>
      </w:pPr>
    </w:p>
    <w:p w14:paraId="0F293BF4" w14:textId="7BBFAB11" w:rsidR="00127233" w:rsidRPr="00181CE5" w:rsidRDefault="00127233" w:rsidP="00E8484A">
      <w:pPr>
        <w:rPr>
          <w:rFonts w:ascii="Verdana" w:hAnsi="Verdana"/>
        </w:rPr>
      </w:pPr>
    </w:p>
    <w:sectPr w:rsidR="00127233" w:rsidRPr="00181CE5"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9391B" w14:textId="77777777" w:rsidR="00ED09CC" w:rsidRDefault="00ED09CC" w:rsidP="004A1847">
      <w:pPr>
        <w:spacing w:after="0" w:line="240" w:lineRule="auto"/>
      </w:pPr>
      <w:r>
        <w:separator/>
      </w:r>
    </w:p>
  </w:endnote>
  <w:endnote w:type="continuationSeparator" w:id="0">
    <w:p w14:paraId="496F3835" w14:textId="77777777" w:rsidR="00ED09CC" w:rsidRDefault="00ED09CC" w:rsidP="004A1847">
      <w:pPr>
        <w:spacing w:after="0" w:line="240" w:lineRule="auto"/>
      </w:pPr>
      <w:r>
        <w:continuationSeparator/>
      </w:r>
    </w:p>
  </w:endnote>
  <w:endnote w:type="continuationNotice" w:id="1">
    <w:p w14:paraId="15A4734C" w14:textId="77777777" w:rsidR="00ED09CC" w:rsidRDefault="00ED0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3B523" w14:textId="77777777" w:rsidR="00ED09CC" w:rsidRDefault="00ED09CC" w:rsidP="004A1847">
      <w:pPr>
        <w:spacing w:after="0" w:line="240" w:lineRule="auto"/>
      </w:pPr>
      <w:r>
        <w:separator/>
      </w:r>
    </w:p>
  </w:footnote>
  <w:footnote w:type="continuationSeparator" w:id="0">
    <w:p w14:paraId="00357700" w14:textId="77777777" w:rsidR="00ED09CC" w:rsidRDefault="00ED09CC" w:rsidP="004A1847">
      <w:pPr>
        <w:spacing w:after="0" w:line="240" w:lineRule="auto"/>
      </w:pPr>
      <w:r>
        <w:continuationSeparator/>
      </w:r>
    </w:p>
  </w:footnote>
  <w:footnote w:type="continuationNotice" w:id="1">
    <w:p w14:paraId="3C23BB81" w14:textId="77777777" w:rsidR="00ED09CC" w:rsidRDefault="00ED09CC">
      <w:pPr>
        <w:spacing w:after="0" w:line="240" w:lineRule="auto"/>
      </w:pPr>
    </w:p>
  </w:footnote>
  <w:footnote w:id="2">
    <w:p w14:paraId="7837B5E3" w14:textId="77777777" w:rsidR="00ED0131" w:rsidRPr="00181CE5" w:rsidRDefault="00ED0131" w:rsidP="00181CE5">
      <w:pPr>
        <w:spacing w:after="0" w:line="240" w:lineRule="auto"/>
        <w:ind w:left="160" w:right="160" w:firstLine="709"/>
        <w:jc w:val="both"/>
        <w:rPr>
          <w:rFonts w:ascii="Verdana" w:hAnsi="Verdana" w:cs="Arial"/>
          <w:i/>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El Consejo de Estado, Sección Tercera en Sentencia del 23 de octubre de 2017 con consejero</w:t>
      </w:r>
      <w:r w:rsidRPr="00181CE5">
        <w:rPr>
          <w:rFonts w:ascii="Verdana" w:hAnsi="Verdana" w:cs="Arial"/>
          <w:spacing w:val="1"/>
          <w:sz w:val="16"/>
          <w:szCs w:val="16"/>
        </w:rPr>
        <w:t xml:space="preserve"> </w:t>
      </w:r>
      <w:r w:rsidRPr="00181CE5">
        <w:rPr>
          <w:rFonts w:ascii="Verdana" w:hAnsi="Verdana" w:cs="Arial"/>
          <w:sz w:val="16"/>
          <w:szCs w:val="16"/>
        </w:rPr>
        <w:t>ponente:</w:t>
      </w:r>
      <w:r w:rsidRPr="00181CE5">
        <w:rPr>
          <w:rFonts w:ascii="Verdana" w:hAnsi="Verdana" w:cs="Arial"/>
          <w:spacing w:val="1"/>
          <w:sz w:val="16"/>
          <w:szCs w:val="16"/>
        </w:rPr>
        <w:t xml:space="preserve"> </w:t>
      </w:r>
      <w:r w:rsidRPr="00181CE5">
        <w:rPr>
          <w:rFonts w:ascii="Verdana" w:hAnsi="Verdana" w:cs="Arial"/>
          <w:sz w:val="16"/>
          <w:szCs w:val="16"/>
        </w:rPr>
        <w:t>Jaime</w:t>
      </w:r>
      <w:r w:rsidRPr="00181CE5">
        <w:rPr>
          <w:rFonts w:ascii="Verdana" w:hAnsi="Verdana" w:cs="Arial"/>
          <w:spacing w:val="1"/>
          <w:sz w:val="16"/>
          <w:szCs w:val="16"/>
        </w:rPr>
        <w:t xml:space="preserve"> </w:t>
      </w:r>
      <w:r w:rsidRPr="00181CE5">
        <w:rPr>
          <w:rFonts w:ascii="Verdana" w:hAnsi="Verdana" w:cs="Arial"/>
          <w:sz w:val="16"/>
          <w:szCs w:val="16"/>
        </w:rPr>
        <w:t>Orlando</w:t>
      </w:r>
      <w:r w:rsidRPr="00181CE5">
        <w:rPr>
          <w:rFonts w:ascii="Verdana" w:hAnsi="Verdana" w:cs="Arial"/>
          <w:spacing w:val="1"/>
          <w:sz w:val="16"/>
          <w:szCs w:val="16"/>
        </w:rPr>
        <w:t xml:space="preserve"> </w:t>
      </w:r>
      <w:r w:rsidRPr="00181CE5">
        <w:rPr>
          <w:rFonts w:ascii="Verdana" w:hAnsi="Verdana" w:cs="Arial"/>
          <w:sz w:val="16"/>
          <w:szCs w:val="16"/>
        </w:rPr>
        <w:t>Santofimio</w:t>
      </w:r>
      <w:r w:rsidRPr="00181CE5">
        <w:rPr>
          <w:rFonts w:ascii="Verdana" w:hAnsi="Verdana" w:cs="Arial"/>
          <w:spacing w:val="1"/>
          <w:sz w:val="16"/>
          <w:szCs w:val="16"/>
        </w:rPr>
        <w:t xml:space="preserve"> </w:t>
      </w:r>
      <w:r w:rsidRPr="00181CE5">
        <w:rPr>
          <w:rFonts w:ascii="Verdana" w:hAnsi="Verdana" w:cs="Arial"/>
          <w:sz w:val="16"/>
          <w:szCs w:val="16"/>
        </w:rPr>
        <w:t>Gamboa.</w:t>
      </w:r>
      <w:r w:rsidRPr="00181CE5">
        <w:rPr>
          <w:rFonts w:ascii="Verdana" w:hAnsi="Verdana" w:cs="Arial"/>
          <w:spacing w:val="1"/>
          <w:sz w:val="16"/>
          <w:szCs w:val="16"/>
        </w:rPr>
        <w:t xml:space="preserve"> </w:t>
      </w:r>
      <w:r w:rsidRPr="00181CE5">
        <w:rPr>
          <w:rFonts w:ascii="Verdana" w:hAnsi="Verdana" w:cs="Arial"/>
          <w:sz w:val="16"/>
          <w:szCs w:val="16"/>
        </w:rPr>
        <w:t>Exp.</w:t>
      </w:r>
      <w:r w:rsidRPr="00181CE5">
        <w:rPr>
          <w:rFonts w:ascii="Verdana" w:hAnsi="Verdana" w:cs="Arial"/>
          <w:spacing w:val="1"/>
          <w:sz w:val="16"/>
          <w:szCs w:val="16"/>
        </w:rPr>
        <w:t xml:space="preserve"> </w:t>
      </w:r>
      <w:r w:rsidRPr="00181CE5">
        <w:rPr>
          <w:rFonts w:ascii="Verdana" w:hAnsi="Verdana" w:cs="Arial"/>
          <w:sz w:val="16"/>
          <w:szCs w:val="16"/>
        </w:rPr>
        <w:t>53.477,</w:t>
      </w:r>
      <w:r w:rsidRPr="00181CE5">
        <w:rPr>
          <w:rFonts w:ascii="Verdana" w:hAnsi="Verdana" w:cs="Arial"/>
          <w:spacing w:val="1"/>
          <w:sz w:val="16"/>
          <w:szCs w:val="16"/>
        </w:rPr>
        <w:t xml:space="preserve"> </w:t>
      </w:r>
      <w:r w:rsidRPr="00181CE5">
        <w:rPr>
          <w:rFonts w:ascii="Verdana" w:hAnsi="Verdana" w:cs="Arial"/>
          <w:sz w:val="16"/>
          <w:szCs w:val="16"/>
        </w:rPr>
        <w:t>ha</w:t>
      </w:r>
      <w:r w:rsidRPr="00181CE5">
        <w:rPr>
          <w:rFonts w:ascii="Verdana" w:hAnsi="Verdana" w:cs="Arial"/>
          <w:spacing w:val="1"/>
          <w:sz w:val="16"/>
          <w:szCs w:val="16"/>
        </w:rPr>
        <w:t xml:space="preserve"> </w:t>
      </w:r>
      <w:r w:rsidRPr="00181CE5">
        <w:rPr>
          <w:rFonts w:ascii="Verdana" w:hAnsi="Verdana" w:cs="Arial"/>
          <w:sz w:val="16"/>
          <w:szCs w:val="16"/>
        </w:rPr>
        <w:t>destacado</w:t>
      </w:r>
      <w:r w:rsidRPr="00181CE5">
        <w:rPr>
          <w:rFonts w:ascii="Verdana" w:hAnsi="Verdana" w:cs="Arial"/>
          <w:spacing w:val="1"/>
          <w:sz w:val="16"/>
          <w:szCs w:val="16"/>
        </w:rPr>
        <w:t xml:space="preserve"> </w:t>
      </w:r>
      <w:r w:rsidRPr="00181CE5">
        <w:rPr>
          <w:rFonts w:ascii="Verdana" w:hAnsi="Verdana" w:cs="Arial"/>
          <w:sz w:val="16"/>
          <w:szCs w:val="16"/>
        </w:rPr>
        <w:t>sus</w:t>
      </w:r>
      <w:r w:rsidRPr="00181CE5">
        <w:rPr>
          <w:rFonts w:ascii="Verdana" w:hAnsi="Verdana" w:cs="Arial"/>
          <w:spacing w:val="1"/>
          <w:sz w:val="16"/>
          <w:szCs w:val="16"/>
        </w:rPr>
        <w:t xml:space="preserve"> </w:t>
      </w:r>
      <w:r w:rsidRPr="00181CE5">
        <w:rPr>
          <w:rFonts w:ascii="Verdana" w:hAnsi="Verdana" w:cs="Arial"/>
          <w:sz w:val="16"/>
          <w:szCs w:val="16"/>
        </w:rPr>
        <w:t>características</w:t>
      </w:r>
      <w:r w:rsidRPr="00181CE5">
        <w:rPr>
          <w:rFonts w:ascii="Verdana" w:hAnsi="Verdana" w:cs="Arial"/>
          <w:i/>
          <w:sz w:val="16"/>
          <w:szCs w:val="16"/>
        </w:rPr>
        <w:t>:</w:t>
      </w:r>
      <w:r w:rsidRPr="00181CE5">
        <w:rPr>
          <w:rFonts w:ascii="Verdana" w:hAnsi="Verdana" w:cs="Arial"/>
          <w:i/>
          <w:spacing w:val="1"/>
          <w:sz w:val="16"/>
          <w:szCs w:val="16"/>
        </w:rPr>
        <w:t xml:space="preserve"> </w:t>
      </w:r>
      <w:r w:rsidRPr="00181CE5">
        <w:rPr>
          <w:rFonts w:ascii="Verdana" w:hAnsi="Verdana" w:cs="Arial"/>
          <w:i/>
          <w:sz w:val="16"/>
          <w:szCs w:val="16"/>
        </w:rPr>
        <w:t>“[…]</w:t>
      </w:r>
      <w:r w:rsidRPr="00181CE5">
        <w:rPr>
          <w:rFonts w:ascii="Verdana" w:hAnsi="Verdana" w:cs="Arial"/>
          <w:i/>
          <w:spacing w:val="1"/>
          <w:sz w:val="16"/>
          <w:szCs w:val="16"/>
        </w:rPr>
        <w:t xml:space="preserve"> </w:t>
      </w:r>
      <w:r w:rsidRPr="00181CE5">
        <w:rPr>
          <w:rFonts w:ascii="Verdana" w:hAnsi="Verdana" w:cs="Arial"/>
          <w:i/>
          <w:sz w:val="16"/>
          <w:szCs w:val="16"/>
        </w:rPr>
        <w:t>la</w:t>
      </w:r>
      <w:r w:rsidRPr="00181CE5">
        <w:rPr>
          <w:rFonts w:ascii="Verdana" w:hAnsi="Verdana" w:cs="Arial"/>
          <w:i/>
          <w:spacing w:val="1"/>
          <w:sz w:val="16"/>
          <w:szCs w:val="16"/>
        </w:rPr>
        <w:t xml:space="preserve"> </w:t>
      </w:r>
      <w:r w:rsidRPr="00181CE5">
        <w:rPr>
          <w:rFonts w:ascii="Verdana" w:hAnsi="Verdana" w:cs="Arial"/>
          <w:i/>
          <w:sz w:val="16"/>
          <w:szCs w:val="16"/>
        </w:rPr>
        <w:t>jurisprudencia</w:t>
      </w:r>
      <w:r w:rsidRPr="00181CE5">
        <w:rPr>
          <w:rFonts w:ascii="Verdana" w:hAnsi="Verdana" w:cs="Arial"/>
          <w:i/>
          <w:spacing w:val="-12"/>
          <w:sz w:val="16"/>
          <w:szCs w:val="16"/>
        </w:rPr>
        <w:t xml:space="preserve"> </w:t>
      </w:r>
      <w:r w:rsidRPr="00181CE5">
        <w:rPr>
          <w:rFonts w:ascii="Verdana" w:hAnsi="Verdana" w:cs="Arial"/>
          <w:i/>
          <w:sz w:val="16"/>
          <w:szCs w:val="16"/>
        </w:rPr>
        <w:t>de</w:t>
      </w:r>
      <w:r w:rsidRPr="00181CE5">
        <w:rPr>
          <w:rFonts w:ascii="Verdana" w:hAnsi="Verdana" w:cs="Arial"/>
          <w:i/>
          <w:spacing w:val="-12"/>
          <w:sz w:val="16"/>
          <w:szCs w:val="16"/>
        </w:rPr>
        <w:t xml:space="preserve"> </w:t>
      </w:r>
      <w:r w:rsidRPr="00181CE5">
        <w:rPr>
          <w:rFonts w:ascii="Verdana" w:hAnsi="Verdana" w:cs="Arial"/>
          <w:i/>
          <w:sz w:val="16"/>
          <w:szCs w:val="16"/>
        </w:rPr>
        <w:t>la</w:t>
      </w:r>
      <w:r w:rsidRPr="00181CE5">
        <w:rPr>
          <w:rFonts w:ascii="Verdana" w:hAnsi="Verdana" w:cs="Arial"/>
          <w:i/>
          <w:spacing w:val="-12"/>
          <w:sz w:val="16"/>
          <w:szCs w:val="16"/>
        </w:rPr>
        <w:t xml:space="preserve"> </w:t>
      </w:r>
      <w:r w:rsidRPr="00181CE5">
        <w:rPr>
          <w:rFonts w:ascii="Verdana" w:hAnsi="Verdana" w:cs="Arial"/>
          <w:i/>
          <w:sz w:val="16"/>
          <w:szCs w:val="16"/>
        </w:rPr>
        <w:t>Sección</w:t>
      </w:r>
      <w:r w:rsidRPr="00181CE5">
        <w:rPr>
          <w:rFonts w:ascii="Verdana" w:hAnsi="Verdana" w:cs="Arial"/>
          <w:i/>
          <w:spacing w:val="-12"/>
          <w:sz w:val="16"/>
          <w:szCs w:val="16"/>
        </w:rPr>
        <w:t xml:space="preserve"> </w:t>
      </w:r>
      <w:r w:rsidRPr="00181CE5">
        <w:rPr>
          <w:rFonts w:ascii="Verdana" w:hAnsi="Verdana" w:cs="Arial"/>
          <w:i/>
          <w:sz w:val="16"/>
          <w:szCs w:val="16"/>
        </w:rPr>
        <w:t>Tercera</w:t>
      </w:r>
      <w:r w:rsidRPr="00181CE5">
        <w:rPr>
          <w:rFonts w:ascii="Verdana" w:hAnsi="Verdana" w:cs="Arial"/>
          <w:i/>
          <w:spacing w:val="-11"/>
          <w:sz w:val="16"/>
          <w:szCs w:val="16"/>
        </w:rPr>
        <w:t xml:space="preserve"> </w:t>
      </w:r>
      <w:r w:rsidRPr="00181CE5">
        <w:rPr>
          <w:rFonts w:ascii="Verdana" w:hAnsi="Verdana" w:cs="Arial"/>
          <w:i/>
          <w:sz w:val="16"/>
          <w:szCs w:val="16"/>
        </w:rPr>
        <w:t>de</w:t>
      </w:r>
      <w:r w:rsidRPr="00181CE5">
        <w:rPr>
          <w:rFonts w:ascii="Verdana" w:hAnsi="Verdana" w:cs="Arial"/>
          <w:i/>
          <w:spacing w:val="-12"/>
          <w:sz w:val="16"/>
          <w:szCs w:val="16"/>
        </w:rPr>
        <w:t xml:space="preserve"> </w:t>
      </w:r>
      <w:r w:rsidRPr="00181CE5">
        <w:rPr>
          <w:rFonts w:ascii="Verdana" w:hAnsi="Verdana" w:cs="Arial"/>
          <w:i/>
          <w:sz w:val="16"/>
          <w:szCs w:val="16"/>
        </w:rPr>
        <w:t>esta</w:t>
      </w:r>
      <w:r w:rsidRPr="00181CE5">
        <w:rPr>
          <w:rFonts w:ascii="Verdana" w:hAnsi="Verdana" w:cs="Arial"/>
          <w:i/>
          <w:spacing w:val="-12"/>
          <w:sz w:val="16"/>
          <w:szCs w:val="16"/>
        </w:rPr>
        <w:t xml:space="preserve"> </w:t>
      </w:r>
      <w:r w:rsidRPr="00181CE5">
        <w:rPr>
          <w:rFonts w:ascii="Verdana" w:hAnsi="Verdana" w:cs="Arial"/>
          <w:i/>
          <w:sz w:val="16"/>
          <w:szCs w:val="16"/>
        </w:rPr>
        <w:t>Corporación</w:t>
      </w:r>
      <w:r w:rsidRPr="00181CE5">
        <w:rPr>
          <w:rFonts w:ascii="Verdana" w:hAnsi="Verdana" w:cs="Arial"/>
          <w:i/>
          <w:spacing w:val="-13"/>
          <w:sz w:val="16"/>
          <w:szCs w:val="16"/>
        </w:rPr>
        <w:t xml:space="preserve"> </w:t>
      </w:r>
      <w:r w:rsidRPr="00181CE5">
        <w:rPr>
          <w:rFonts w:ascii="Verdana" w:hAnsi="Verdana" w:cs="Arial"/>
          <w:i/>
          <w:sz w:val="16"/>
          <w:szCs w:val="16"/>
        </w:rPr>
        <w:t>ha</w:t>
      </w:r>
      <w:r w:rsidRPr="00181CE5">
        <w:rPr>
          <w:rFonts w:ascii="Verdana" w:hAnsi="Verdana" w:cs="Arial"/>
          <w:i/>
          <w:spacing w:val="-12"/>
          <w:sz w:val="16"/>
          <w:szCs w:val="16"/>
        </w:rPr>
        <w:t xml:space="preserve"> </w:t>
      </w:r>
      <w:r w:rsidRPr="00181CE5">
        <w:rPr>
          <w:rFonts w:ascii="Verdana" w:hAnsi="Verdana" w:cs="Arial"/>
          <w:i/>
          <w:sz w:val="16"/>
          <w:szCs w:val="16"/>
        </w:rPr>
        <w:t>señalado</w:t>
      </w:r>
      <w:r w:rsidRPr="00181CE5">
        <w:rPr>
          <w:rFonts w:ascii="Verdana" w:hAnsi="Verdana" w:cs="Arial"/>
          <w:i/>
          <w:spacing w:val="-12"/>
          <w:sz w:val="16"/>
          <w:szCs w:val="16"/>
        </w:rPr>
        <w:t xml:space="preserve"> </w:t>
      </w:r>
      <w:r w:rsidRPr="00181CE5">
        <w:rPr>
          <w:rFonts w:ascii="Verdana" w:hAnsi="Verdana" w:cs="Arial"/>
          <w:i/>
          <w:sz w:val="16"/>
          <w:szCs w:val="16"/>
        </w:rPr>
        <w:t>como</w:t>
      </w:r>
      <w:r w:rsidRPr="00181CE5">
        <w:rPr>
          <w:rFonts w:ascii="Verdana" w:hAnsi="Verdana" w:cs="Arial"/>
          <w:i/>
          <w:spacing w:val="-12"/>
          <w:sz w:val="16"/>
          <w:szCs w:val="16"/>
        </w:rPr>
        <w:t xml:space="preserve"> </w:t>
      </w:r>
      <w:r w:rsidRPr="00181CE5">
        <w:rPr>
          <w:rFonts w:ascii="Verdana" w:hAnsi="Verdana" w:cs="Arial"/>
          <w:i/>
          <w:sz w:val="16"/>
          <w:szCs w:val="16"/>
        </w:rPr>
        <w:t>características</w:t>
      </w:r>
      <w:r w:rsidRPr="00181CE5">
        <w:rPr>
          <w:rFonts w:ascii="Verdana" w:hAnsi="Verdana" w:cs="Arial"/>
          <w:i/>
          <w:spacing w:val="-12"/>
          <w:sz w:val="16"/>
          <w:szCs w:val="16"/>
        </w:rPr>
        <w:t xml:space="preserve"> </w:t>
      </w:r>
      <w:r w:rsidRPr="00181CE5">
        <w:rPr>
          <w:rFonts w:ascii="Verdana" w:hAnsi="Verdana" w:cs="Arial"/>
          <w:i/>
          <w:sz w:val="16"/>
          <w:szCs w:val="16"/>
        </w:rPr>
        <w:t>propias</w:t>
      </w:r>
      <w:r w:rsidRPr="00181CE5">
        <w:rPr>
          <w:rFonts w:ascii="Verdana" w:hAnsi="Verdana" w:cs="Arial"/>
          <w:i/>
          <w:spacing w:val="-13"/>
          <w:sz w:val="16"/>
          <w:szCs w:val="16"/>
        </w:rPr>
        <w:t xml:space="preserve"> </w:t>
      </w:r>
      <w:r w:rsidRPr="00181CE5">
        <w:rPr>
          <w:rFonts w:ascii="Verdana" w:hAnsi="Verdana" w:cs="Arial"/>
          <w:i/>
          <w:sz w:val="16"/>
          <w:szCs w:val="16"/>
        </w:rPr>
        <w:t>del</w:t>
      </w:r>
      <w:r w:rsidRPr="00181CE5">
        <w:rPr>
          <w:rFonts w:ascii="Verdana" w:hAnsi="Verdana" w:cs="Arial"/>
          <w:i/>
          <w:spacing w:val="-12"/>
          <w:sz w:val="16"/>
          <w:szCs w:val="16"/>
        </w:rPr>
        <w:t xml:space="preserve"> </w:t>
      </w:r>
      <w:r w:rsidRPr="00181CE5">
        <w:rPr>
          <w:rFonts w:ascii="Verdana" w:hAnsi="Verdana" w:cs="Arial"/>
          <w:i/>
          <w:sz w:val="16"/>
          <w:szCs w:val="16"/>
        </w:rPr>
        <w:t>contrato</w:t>
      </w:r>
      <w:r w:rsidRPr="00181CE5">
        <w:rPr>
          <w:rFonts w:ascii="Verdana" w:hAnsi="Verdana" w:cs="Arial"/>
          <w:i/>
          <w:spacing w:val="1"/>
          <w:sz w:val="16"/>
          <w:szCs w:val="16"/>
        </w:rPr>
        <w:t xml:space="preserve"> </w:t>
      </w:r>
      <w:r w:rsidRPr="00181CE5">
        <w:rPr>
          <w:rFonts w:ascii="Verdana" w:hAnsi="Verdana" w:cs="Arial"/>
          <w:i/>
          <w:sz w:val="16"/>
          <w:szCs w:val="16"/>
        </w:rPr>
        <w:t>de concesión que: i) dentro de su celebración interviene una entidad estatal que actúa como concedente y una</w:t>
      </w:r>
      <w:r w:rsidRPr="00181CE5">
        <w:rPr>
          <w:rFonts w:ascii="Verdana" w:hAnsi="Verdana" w:cs="Arial"/>
          <w:i/>
          <w:spacing w:val="-47"/>
          <w:sz w:val="16"/>
          <w:szCs w:val="16"/>
        </w:rPr>
        <w:t xml:space="preserve"> </w:t>
      </w:r>
      <w:r w:rsidRPr="00181CE5">
        <w:rPr>
          <w:rFonts w:ascii="Verdana" w:hAnsi="Verdana" w:cs="Arial"/>
          <w:i/>
          <w:sz w:val="16"/>
          <w:szCs w:val="16"/>
        </w:rPr>
        <w:t>persona</w:t>
      </w:r>
      <w:r w:rsidRPr="00181CE5">
        <w:rPr>
          <w:rFonts w:ascii="Verdana" w:hAnsi="Verdana" w:cs="Arial"/>
          <w:i/>
          <w:spacing w:val="-8"/>
          <w:sz w:val="16"/>
          <w:szCs w:val="16"/>
        </w:rPr>
        <w:t xml:space="preserve"> </w:t>
      </w:r>
      <w:r w:rsidRPr="00181CE5">
        <w:rPr>
          <w:rFonts w:ascii="Verdana" w:hAnsi="Verdana" w:cs="Arial"/>
          <w:i/>
          <w:sz w:val="16"/>
          <w:szCs w:val="16"/>
        </w:rPr>
        <w:t>natural</w:t>
      </w:r>
      <w:r w:rsidRPr="00181CE5">
        <w:rPr>
          <w:rFonts w:ascii="Verdana" w:hAnsi="Verdana" w:cs="Arial"/>
          <w:i/>
          <w:spacing w:val="-8"/>
          <w:sz w:val="16"/>
          <w:szCs w:val="16"/>
        </w:rPr>
        <w:t xml:space="preserve"> </w:t>
      </w:r>
      <w:r w:rsidRPr="00181CE5">
        <w:rPr>
          <w:rFonts w:ascii="Verdana" w:hAnsi="Verdana" w:cs="Arial"/>
          <w:i/>
          <w:sz w:val="16"/>
          <w:szCs w:val="16"/>
        </w:rPr>
        <w:t>o</w:t>
      </w:r>
      <w:r w:rsidRPr="00181CE5">
        <w:rPr>
          <w:rFonts w:ascii="Verdana" w:hAnsi="Verdana" w:cs="Arial"/>
          <w:i/>
          <w:spacing w:val="-8"/>
          <w:sz w:val="16"/>
          <w:szCs w:val="16"/>
        </w:rPr>
        <w:t xml:space="preserve"> </w:t>
      </w:r>
      <w:r w:rsidRPr="00181CE5">
        <w:rPr>
          <w:rFonts w:ascii="Verdana" w:hAnsi="Verdana" w:cs="Arial"/>
          <w:i/>
          <w:sz w:val="16"/>
          <w:szCs w:val="16"/>
        </w:rPr>
        <w:t>jurídica</w:t>
      </w:r>
      <w:r w:rsidRPr="00181CE5">
        <w:rPr>
          <w:rFonts w:ascii="Verdana" w:hAnsi="Verdana" w:cs="Arial"/>
          <w:i/>
          <w:spacing w:val="-8"/>
          <w:sz w:val="16"/>
          <w:szCs w:val="16"/>
        </w:rPr>
        <w:t xml:space="preserve"> </w:t>
      </w:r>
      <w:r w:rsidRPr="00181CE5">
        <w:rPr>
          <w:rFonts w:ascii="Verdana" w:hAnsi="Verdana" w:cs="Arial"/>
          <w:i/>
          <w:sz w:val="16"/>
          <w:szCs w:val="16"/>
        </w:rPr>
        <w:t>denominada</w:t>
      </w:r>
      <w:r w:rsidRPr="00181CE5">
        <w:rPr>
          <w:rFonts w:ascii="Verdana" w:hAnsi="Verdana" w:cs="Arial"/>
          <w:i/>
          <w:spacing w:val="-7"/>
          <w:sz w:val="16"/>
          <w:szCs w:val="16"/>
        </w:rPr>
        <w:t xml:space="preserve"> </w:t>
      </w:r>
      <w:r w:rsidRPr="00181CE5">
        <w:rPr>
          <w:rFonts w:ascii="Verdana" w:hAnsi="Verdana" w:cs="Arial"/>
          <w:i/>
          <w:sz w:val="16"/>
          <w:szCs w:val="16"/>
        </w:rPr>
        <w:t>concesionario;</w:t>
      </w:r>
      <w:r w:rsidRPr="00181CE5">
        <w:rPr>
          <w:rFonts w:ascii="Verdana" w:hAnsi="Verdana" w:cs="Arial"/>
          <w:i/>
          <w:spacing w:val="-8"/>
          <w:sz w:val="16"/>
          <w:szCs w:val="16"/>
        </w:rPr>
        <w:t xml:space="preserve"> </w:t>
      </w:r>
      <w:r w:rsidRPr="00181CE5">
        <w:rPr>
          <w:rFonts w:ascii="Verdana" w:hAnsi="Verdana" w:cs="Arial"/>
          <w:i/>
          <w:sz w:val="16"/>
          <w:szCs w:val="16"/>
        </w:rPr>
        <w:t>ii)</w:t>
      </w:r>
      <w:r w:rsidRPr="00181CE5">
        <w:rPr>
          <w:rFonts w:ascii="Verdana" w:hAnsi="Verdana" w:cs="Arial"/>
          <w:i/>
          <w:spacing w:val="-8"/>
          <w:sz w:val="16"/>
          <w:szCs w:val="16"/>
        </w:rPr>
        <w:t xml:space="preserve"> </w:t>
      </w:r>
      <w:r w:rsidRPr="00181CE5">
        <w:rPr>
          <w:rFonts w:ascii="Verdana" w:hAnsi="Verdana" w:cs="Arial"/>
          <w:i/>
          <w:sz w:val="16"/>
          <w:szCs w:val="16"/>
        </w:rPr>
        <w:t>El</w:t>
      </w:r>
      <w:r w:rsidRPr="00181CE5">
        <w:rPr>
          <w:rFonts w:ascii="Verdana" w:hAnsi="Verdana" w:cs="Arial"/>
          <w:i/>
          <w:spacing w:val="-8"/>
          <w:sz w:val="16"/>
          <w:szCs w:val="16"/>
        </w:rPr>
        <w:t xml:space="preserve"> </w:t>
      </w:r>
      <w:r w:rsidRPr="00181CE5">
        <w:rPr>
          <w:rFonts w:ascii="Verdana" w:hAnsi="Verdana" w:cs="Arial"/>
          <w:i/>
          <w:sz w:val="16"/>
          <w:szCs w:val="16"/>
        </w:rPr>
        <w:t>concesionario</w:t>
      </w:r>
      <w:r w:rsidRPr="00181CE5">
        <w:rPr>
          <w:rFonts w:ascii="Verdana" w:hAnsi="Verdana" w:cs="Arial"/>
          <w:i/>
          <w:spacing w:val="-8"/>
          <w:sz w:val="16"/>
          <w:szCs w:val="16"/>
        </w:rPr>
        <w:t xml:space="preserve"> </w:t>
      </w:r>
      <w:r w:rsidRPr="00181CE5">
        <w:rPr>
          <w:rFonts w:ascii="Verdana" w:hAnsi="Verdana" w:cs="Arial"/>
          <w:i/>
          <w:sz w:val="16"/>
          <w:szCs w:val="16"/>
        </w:rPr>
        <w:t>es</w:t>
      </w:r>
      <w:r w:rsidRPr="00181CE5">
        <w:rPr>
          <w:rFonts w:ascii="Verdana" w:hAnsi="Verdana" w:cs="Arial"/>
          <w:i/>
          <w:spacing w:val="-7"/>
          <w:sz w:val="16"/>
          <w:szCs w:val="16"/>
        </w:rPr>
        <w:t xml:space="preserve"> </w:t>
      </w:r>
      <w:r w:rsidRPr="00181CE5">
        <w:rPr>
          <w:rFonts w:ascii="Verdana" w:hAnsi="Verdana" w:cs="Arial"/>
          <w:i/>
          <w:sz w:val="16"/>
          <w:szCs w:val="16"/>
        </w:rPr>
        <w:t>quien</w:t>
      </w:r>
      <w:r w:rsidRPr="00181CE5">
        <w:rPr>
          <w:rFonts w:ascii="Verdana" w:hAnsi="Verdana" w:cs="Arial"/>
          <w:i/>
          <w:spacing w:val="-8"/>
          <w:sz w:val="16"/>
          <w:szCs w:val="16"/>
        </w:rPr>
        <w:t xml:space="preserve"> </w:t>
      </w:r>
      <w:r w:rsidRPr="00181CE5">
        <w:rPr>
          <w:rFonts w:ascii="Verdana" w:hAnsi="Verdana" w:cs="Arial"/>
          <w:i/>
          <w:sz w:val="16"/>
          <w:szCs w:val="16"/>
        </w:rPr>
        <w:t>asume</w:t>
      </w:r>
      <w:r w:rsidRPr="00181CE5">
        <w:rPr>
          <w:rFonts w:ascii="Verdana" w:hAnsi="Verdana" w:cs="Arial"/>
          <w:i/>
          <w:spacing w:val="-8"/>
          <w:sz w:val="16"/>
          <w:szCs w:val="16"/>
        </w:rPr>
        <w:t xml:space="preserve"> </w:t>
      </w:r>
      <w:r w:rsidRPr="00181CE5">
        <w:rPr>
          <w:rFonts w:ascii="Verdana" w:hAnsi="Verdana" w:cs="Arial"/>
          <w:i/>
          <w:sz w:val="16"/>
          <w:szCs w:val="16"/>
        </w:rPr>
        <w:t>la</w:t>
      </w:r>
      <w:r w:rsidRPr="00181CE5">
        <w:rPr>
          <w:rFonts w:ascii="Verdana" w:hAnsi="Verdana" w:cs="Arial"/>
          <w:i/>
          <w:spacing w:val="-8"/>
          <w:sz w:val="16"/>
          <w:szCs w:val="16"/>
        </w:rPr>
        <w:t xml:space="preserve"> </w:t>
      </w:r>
      <w:r w:rsidRPr="00181CE5">
        <w:rPr>
          <w:rFonts w:ascii="Verdana" w:hAnsi="Verdana" w:cs="Arial"/>
          <w:i/>
          <w:sz w:val="16"/>
          <w:szCs w:val="16"/>
        </w:rPr>
        <w:t>gestión</w:t>
      </w:r>
      <w:r w:rsidRPr="00181CE5">
        <w:rPr>
          <w:rFonts w:ascii="Verdana" w:hAnsi="Verdana" w:cs="Arial"/>
          <w:i/>
          <w:spacing w:val="-8"/>
          <w:sz w:val="16"/>
          <w:szCs w:val="16"/>
        </w:rPr>
        <w:t xml:space="preserve"> </w:t>
      </w:r>
      <w:r w:rsidRPr="00181CE5">
        <w:rPr>
          <w:rFonts w:ascii="Verdana" w:hAnsi="Verdana" w:cs="Arial"/>
          <w:i/>
          <w:sz w:val="16"/>
          <w:szCs w:val="16"/>
        </w:rPr>
        <w:t>y</w:t>
      </w:r>
      <w:r w:rsidRPr="00181CE5">
        <w:rPr>
          <w:rFonts w:ascii="Verdana" w:hAnsi="Verdana" w:cs="Arial"/>
          <w:i/>
          <w:spacing w:val="-7"/>
          <w:sz w:val="16"/>
          <w:szCs w:val="16"/>
        </w:rPr>
        <w:t xml:space="preserve"> </w:t>
      </w:r>
      <w:r w:rsidRPr="00181CE5">
        <w:rPr>
          <w:rFonts w:ascii="Verdana" w:hAnsi="Verdana" w:cs="Arial"/>
          <w:i/>
          <w:sz w:val="16"/>
          <w:szCs w:val="16"/>
        </w:rPr>
        <w:t>riesgo</w:t>
      </w:r>
      <w:r w:rsidRPr="00181CE5">
        <w:rPr>
          <w:rFonts w:ascii="Verdana" w:hAnsi="Verdana" w:cs="Arial"/>
          <w:i/>
          <w:spacing w:val="-8"/>
          <w:sz w:val="16"/>
          <w:szCs w:val="16"/>
        </w:rPr>
        <w:t xml:space="preserve"> </w:t>
      </w:r>
      <w:r w:rsidRPr="00181CE5">
        <w:rPr>
          <w:rFonts w:ascii="Verdana" w:hAnsi="Verdana" w:cs="Arial"/>
          <w:i/>
          <w:sz w:val="16"/>
          <w:szCs w:val="16"/>
        </w:rPr>
        <w:t>de</w:t>
      </w:r>
      <w:r w:rsidRPr="00181CE5">
        <w:rPr>
          <w:rFonts w:ascii="Verdana" w:hAnsi="Verdana" w:cs="Arial"/>
          <w:i/>
          <w:spacing w:val="-48"/>
          <w:sz w:val="16"/>
          <w:szCs w:val="16"/>
        </w:rPr>
        <w:t xml:space="preserve"> </w:t>
      </w:r>
      <w:r w:rsidRPr="00181CE5">
        <w:rPr>
          <w:rFonts w:ascii="Verdana" w:hAnsi="Verdana" w:cs="Arial"/>
          <w:i/>
          <w:sz w:val="16"/>
          <w:szCs w:val="16"/>
        </w:rPr>
        <w:t>un servicio que corresponde al Estado sustituyendo a éste en el cumplimiento de dicha carga; iii) La entidad</w:t>
      </w:r>
      <w:r w:rsidRPr="00181CE5">
        <w:rPr>
          <w:rFonts w:ascii="Verdana" w:hAnsi="Verdana" w:cs="Arial"/>
          <w:i/>
          <w:spacing w:val="1"/>
          <w:sz w:val="16"/>
          <w:szCs w:val="16"/>
        </w:rPr>
        <w:t xml:space="preserve"> </w:t>
      </w:r>
      <w:r w:rsidRPr="00181CE5">
        <w:rPr>
          <w:rFonts w:ascii="Verdana" w:hAnsi="Verdana" w:cs="Arial"/>
          <w:i/>
          <w:sz w:val="16"/>
          <w:szCs w:val="16"/>
        </w:rPr>
        <w:t>estatal mantiene durante la ejecución del contrato la inspección, vigilancia y control de la labor a ejecutar por</w:t>
      </w:r>
      <w:r w:rsidRPr="00181CE5">
        <w:rPr>
          <w:rFonts w:ascii="Verdana" w:hAnsi="Verdana" w:cs="Arial"/>
          <w:i/>
          <w:spacing w:val="1"/>
          <w:sz w:val="16"/>
          <w:szCs w:val="16"/>
        </w:rPr>
        <w:t xml:space="preserve"> </w:t>
      </w:r>
      <w:r w:rsidRPr="00181CE5">
        <w:rPr>
          <w:rFonts w:ascii="Verdana" w:hAnsi="Verdana" w:cs="Arial"/>
          <w:i/>
          <w:sz w:val="16"/>
          <w:szCs w:val="16"/>
        </w:rPr>
        <w:t>parte del concesionario; iv) el concesionario recibe una remuneración o contraprestación, la cual se pacta, de</w:t>
      </w:r>
      <w:r w:rsidRPr="00181CE5">
        <w:rPr>
          <w:rFonts w:ascii="Verdana" w:hAnsi="Verdana" w:cs="Arial"/>
          <w:i/>
          <w:spacing w:val="1"/>
          <w:sz w:val="16"/>
          <w:szCs w:val="16"/>
        </w:rPr>
        <w:t xml:space="preserve"> </w:t>
      </w:r>
      <w:r w:rsidRPr="00181CE5">
        <w:rPr>
          <w:rFonts w:ascii="Verdana" w:hAnsi="Verdana" w:cs="Arial"/>
          <w:i/>
          <w:sz w:val="16"/>
          <w:szCs w:val="16"/>
        </w:rPr>
        <w:t>diversas maneras (tasas, tarifas, derechos, participación en la explotación del bien, entre otros); y que v) los</w:t>
      </w:r>
      <w:r w:rsidRPr="00181CE5">
        <w:rPr>
          <w:rFonts w:ascii="Verdana" w:hAnsi="Verdana" w:cs="Arial"/>
          <w:i/>
          <w:spacing w:val="1"/>
          <w:sz w:val="16"/>
          <w:szCs w:val="16"/>
        </w:rPr>
        <w:t xml:space="preserve"> </w:t>
      </w:r>
      <w:r w:rsidRPr="00181CE5">
        <w:rPr>
          <w:rFonts w:ascii="Verdana" w:hAnsi="Verdana" w:cs="Arial"/>
          <w:i/>
          <w:sz w:val="16"/>
          <w:szCs w:val="16"/>
        </w:rPr>
        <w:t>bienes construidos o adecuados durante la concesión deben revertirse al Estado, aunque ello no se pacte</w:t>
      </w:r>
      <w:r w:rsidRPr="00181CE5">
        <w:rPr>
          <w:rFonts w:ascii="Verdana" w:hAnsi="Verdana" w:cs="Arial"/>
          <w:i/>
          <w:spacing w:val="1"/>
          <w:sz w:val="16"/>
          <w:szCs w:val="16"/>
        </w:rPr>
        <w:t xml:space="preserve"> </w:t>
      </w:r>
      <w:r w:rsidRPr="00181CE5">
        <w:rPr>
          <w:rFonts w:ascii="Verdana" w:hAnsi="Verdana" w:cs="Arial"/>
          <w:i/>
          <w:sz w:val="16"/>
          <w:szCs w:val="16"/>
        </w:rPr>
        <w:t>expresamente</w:t>
      </w:r>
      <w:r w:rsidRPr="00181CE5">
        <w:rPr>
          <w:rFonts w:ascii="Verdana" w:hAnsi="Verdana" w:cs="Arial"/>
          <w:i/>
          <w:spacing w:val="-2"/>
          <w:sz w:val="16"/>
          <w:szCs w:val="16"/>
        </w:rPr>
        <w:t xml:space="preserve"> </w:t>
      </w:r>
      <w:r w:rsidRPr="00181CE5">
        <w:rPr>
          <w:rFonts w:ascii="Verdana" w:hAnsi="Verdana" w:cs="Arial"/>
          <w:i/>
          <w:sz w:val="16"/>
          <w:szCs w:val="16"/>
        </w:rPr>
        <w:t>en</w:t>
      </w:r>
      <w:r w:rsidRPr="00181CE5">
        <w:rPr>
          <w:rFonts w:ascii="Verdana" w:hAnsi="Verdana" w:cs="Arial"/>
          <w:i/>
          <w:spacing w:val="-1"/>
          <w:sz w:val="16"/>
          <w:szCs w:val="16"/>
        </w:rPr>
        <w:t xml:space="preserve"> </w:t>
      </w:r>
      <w:r w:rsidRPr="00181CE5">
        <w:rPr>
          <w:rFonts w:ascii="Verdana" w:hAnsi="Verdana" w:cs="Arial"/>
          <w:i/>
          <w:sz w:val="16"/>
          <w:szCs w:val="16"/>
        </w:rPr>
        <w:t>el</w:t>
      </w:r>
      <w:r w:rsidRPr="00181CE5">
        <w:rPr>
          <w:rFonts w:ascii="Verdana" w:hAnsi="Verdana" w:cs="Arial"/>
          <w:i/>
          <w:spacing w:val="-1"/>
          <w:sz w:val="16"/>
          <w:szCs w:val="16"/>
        </w:rPr>
        <w:t xml:space="preserve"> </w:t>
      </w:r>
      <w:r w:rsidRPr="00181CE5">
        <w:rPr>
          <w:rFonts w:ascii="Verdana" w:hAnsi="Verdana" w:cs="Arial"/>
          <w:i/>
          <w:sz w:val="16"/>
          <w:szCs w:val="16"/>
        </w:rPr>
        <w:t>contrato”.</w:t>
      </w:r>
    </w:p>
    <w:p w14:paraId="0C49BA5B" w14:textId="77777777" w:rsidR="00ED0131" w:rsidRPr="00181CE5" w:rsidRDefault="00ED0131" w:rsidP="00181CE5">
      <w:pPr>
        <w:spacing w:after="0" w:line="240" w:lineRule="auto"/>
        <w:ind w:left="160" w:right="160" w:firstLine="709"/>
        <w:jc w:val="both"/>
        <w:rPr>
          <w:rFonts w:ascii="Verdana" w:hAnsi="Verdana"/>
          <w:sz w:val="16"/>
          <w:szCs w:val="16"/>
        </w:rPr>
      </w:pPr>
    </w:p>
  </w:footnote>
  <w:footnote w:id="3">
    <w:p w14:paraId="037EF653" w14:textId="77777777" w:rsidR="00ED0131" w:rsidRPr="00181CE5" w:rsidRDefault="00ED0131" w:rsidP="00181CE5">
      <w:pPr>
        <w:spacing w:after="0" w:line="240" w:lineRule="auto"/>
        <w:ind w:left="142" w:firstLine="728"/>
        <w:jc w:val="both"/>
        <w:rPr>
          <w:rFonts w:ascii="Verdana" w:hAnsi="Verdana" w:cs="Arial"/>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CORTE</w:t>
      </w:r>
      <w:r w:rsidRPr="00181CE5">
        <w:rPr>
          <w:rFonts w:ascii="Verdana" w:hAnsi="Verdana" w:cs="Arial"/>
          <w:spacing w:val="-6"/>
          <w:sz w:val="16"/>
          <w:szCs w:val="16"/>
        </w:rPr>
        <w:t xml:space="preserve"> </w:t>
      </w:r>
      <w:r w:rsidRPr="00181CE5">
        <w:rPr>
          <w:rFonts w:ascii="Verdana" w:hAnsi="Verdana" w:cs="Arial"/>
          <w:sz w:val="16"/>
          <w:szCs w:val="16"/>
        </w:rPr>
        <w:t>CONSTITUCIONAL,</w:t>
      </w:r>
      <w:r w:rsidRPr="00181CE5">
        <w:rPr>
          <w:rFonts w:ascii="Verdana" w:hAnsi="Verdana" w:cs="Arial"/>
          <w:spacing w:val="-6"/>
          <w:sz w:val="16"/>
          <w:szCs w:val="16"/>
        </w:rPr>
        <w:t xml:space="preserve"> </w:t>
      </w:r>
      <w:r w:rsidRPr="00181CE5">
        <w:rPr>
          <w:rFonts w:ascii="Verdana" w:hAnsi="Verdana" w:cs="Arial"/>
          <w:sz w:val="16"/>
          <w:szCs w:val="16"/>
        </w:rPr>
        <w:t>Sentencia</w:t>
      </w:r>
      <w:r w:rsidRPr="00181CE5">
        <w:rPr>
          <w:rFonts w:ascii="Verdana" w:hAnsi="Verdana" w:cs="Arial"/>
          <w:spacing w:val="-5"/>
          <w:sz w:val="16"/>
          <w:szCs w:val="16"/>
        </w:rPr>
        <w:t xml:space="preserve"> </w:t>
      </w:r>
      <w:r w:rsidRPr="00181CE5">
        <w:rPr>
          <w:rFonts w:ascii="Verdana" w:hAnsi="Verdana" w:cs="Arial"/>
          <w:sz w:val="16"/>
          <w:szCs w:val="16"/>
        </w:rPr>
        <w:t>C-300</w:t>
      </w:r>
      <w:r w:rsidRPr="00181CE5">
        <w:rPr>
          <w:rFonts w:ascii="Verdana" w:hAnsi="Verdana" w:cs="Arial"/>
          <w:spacing w:val="-6"/>
          <w:sz w:val="16"/>
          <w:szCs w:val="16"/>
        </w:rPr>
        <w:t xml:space="preserve"> </w:t>
      </w:r>
      <w:r w:rsidRPr="00181CE5">
        <w:rPr>
          <w:rFonts w:ascii="Verdana" w:hAnsi="Verdana" w:cs="Arial"/>
          <w:sz w:val="16"/>
          <w:szCs w:val="16"/>
        </w:rPr>
        <w:t>de</w:t>
      </w:r>
      <w:r w:rsidRPr="00181CE5">
        <w:rPr>
          <w:rFonts w:ascii="Verdana" w:hAnsi="Verdana" w:cs="Arial"/>
          <w:spacing w:val="-6"/>
          <w:sz w:val="16"/>
          <w:szCs w:val="16"/>
        </w:rPr>
        <w:t xml:space="preserve"> </w:t>
      </w:r>
      <w:r w:rsidRPr="00181CE5">
        <w:rPr>
          <w:rFonts w:ascii="Verdana" w:hAnsi="Verdana" w:cs="Arial"/>
          <w:sz w:val="16"/>
          <w:szCs w:val="16"/>
        </w:rPr>
        <w:t>2012.</w:t>
      </w:r>
      <w:r w:rsidRPr="00181CE5">
        <w:rPr>
          <w:rFonts w:ascii="Verdana" w:hAnsi="Verdana" w:cs="Arial"/>
          <w:spacing w:val="-5"/>
          <w:sz w:val="16"/>
          <w:szCs w:val="16"/>
        </w:rPr>
        <w:t xml:space="preserve"> </w:t>
      </w:r>
      <w:r w:rsidRPr="00181CE5">
        <w:rPr>
          <w:rFonts w:ascii="Verdana" w:hAnsi="Verdana" w:cs="Arial"/>
          <w:sz w:val="16"/>
          <w:szCs w:val="16"/>
        </w:rPr>
        <w:t>Magistrado</w:t>
      </w:r>
      <w:r w:rsidRPr="00181CE5">
        <w:rPr>
          <w:rFonts w:ascii="Verdana" w:hAnsi="Verdana" w:cs="Arial"/>
          <w:spacing w:val="-6"/>
          <w:sz w:val="16"/>
          <w:szCs w:val="16"/>
        </w:rPr>
        <w:t xml:space="preserve"> </w:t>
      </w:r>
      <w:r w:rsidRPr="00181CE5">
        <w:rPr>
          <w:rFonts w:ascii="Verdana" w:hAnsi="Verdana" w:cs="Arial"/>
          <w:sz w:val="16"/>
          <w:szCs w:val="16"/>
        </w:rPr>
        <w:t>Ponente:</w:t>
      </w:r>
      <w:r w:rsidRPr="00181CE5">
        <w:rPr>
          <w:rFonts w:ascii="Verdana" w:hAnsi="Verdana" w:cs="Arial"/>
          <w:spacing w:val="-6"/>
          <w:sz w:val="16"/>
          <w:szCs w:val="16"/>
        </w:rPr>
        <w:t xml:space="preserve"> </w:t>
      </w:r>
      <w:r w:rsidRPr="00181CE5">
        <w:rPr>
          <w:rFonts w:ascii="Verdana" w:hAnsi="Verdana" w:cs="Arial"/>
          <w:sz w:val="16"/>
          <w:szCs w:val="16"/>
        </w:rPr>
        <w:t>Jorge</w:t>
      </w:r>
      <w:r w:rsidRPr="00181CE5">
        <w:rPr>
          <w:rFonts w:ascii="Verdana" w:hAnsi="Verdana" w:cs="Arial"/>
          <w:spacing w:val="-5"/>
          <w:sz w:val="16"/>
          <w:szCs w:val="16"/>
        </w:rPr>
        <w:t xml:space="preserve"> </w:t>
      </w:r>
      <w:r w:rsidRPr="00181CE5">
        <w:rPr>
          <w:rFonts w:ascii="Verdana" w:hAnsi="Verdana" w:cs="Arial"/>
          <w:sz w:val="16"/>
          <w:szCs w:val="16"/>
        </w:rPr>
        <w:t>Ignacio</w:t>
      </w:r>
      <w:r w:rsidRPr="00181CE5">
        <w:rPr>
          <w:rFonts w:ascii="Verdana" w:hAnsi="Verdana" w:cs="Arial"/>
          <w:spacing w:val="-6"/>
          <w:sz w:val="16"/>
          <w:szCs w:val="16"/>
        </w:rPr>
        <w:t xml:space="preserve"> </w:t>
      </w:r>
      <w:r w:rsidRPr="00181CE5">
        <w:rPr>
          <w:rFonts w:ascii="Verdana" w:hAnsi="Verdana" w:cs="Arial"/>
          <w:sz w:val="16"/>
          <w:szCs w:val="16"/>
        </w:rPr>
        <w:t>Pretelt</w:t>
      </w:r>
      <w:r w:rsidRPr="00181CE5">
        <w:rPr>
          <w:rFonts w:ascii="Verdana" w:hAnsi="Verdana" w:cs="Arial"/>
          <w:spacing w:val="-6"/>
          <w:sz w:val="16"/>
          <w:szCs w:val="16"/>
        </w:rPr>
        <w:t xml:space="preserve"> </w:t>
      </w:r>
      <w:r w:rsidRPr="00181CE5">
        <w:rPr>
          <w:rFonts w:ascii="Verdana" w:hAnsi="Verdana" w:cs="Arial"/>
          <w:sz w:val="16"/>
          <w:szCs w:val="16"/>
        </w:rPr>
        <w:t>Chaljub.</w:t>
      </w:r>
    </w:p>
    <w:p w14:paraId="38BC89A5" w14:textId="77777777" w:rsidR="00ED0131" w:rsidRPr="00181CE5" w:rsidRDefault="00ED0131" w:rsidP="00D74E8C">
      <w:pPr>
        <w:pStyle w:val="Textonotapie"/>
        <w:jc w:val="both"/>
        <w:rPr>
          <w:rFonts w:ascii="Verdana" w:hAnsi="Verdana"/>
          <w:sz w:val="16"/>
          <w:szCs w:val="16"/>
          <w:lang w:val="es-CO"/>
        </w:rPr>
      </w:pPr>
    </w:p>
  </w:footnote>
  <w:footnote w:id="4">
    <w:p w14:paraId="33F96153" w14:textId="77777777" w:rsidR="00ED0131" w:rsidRPr="00181CE5" w:rsidRDefault="00ED0131" w:rsidP="00181CE5">
      <w:pPr>
        <w:spacing w:after="0" w:line="240" w:lineRule="auto"/>
        <w:ind w:left="160" w:right="30" w:firstLine="709"/>
        <w:jc w:val="both"/>
        <w:rPr>
          <w:rFonts w:ascii="Verdana" w:hAnsi="Verdana" w:cs="Arial"/>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QUIÑONES GUZMÁN, Juan Carlos. Contratos de Asociación Publico–Privada e Infraestructura de</w:t>
      </w:r>
      <w:r w:rsidRPr="00181CE5">
        <w:rPr>
          <w:rFonts w:ascii="Verdana" w:hAnsi="Verdana" w:cs="Arial"/>
          <w:spacing w:val="1"/>
          <w:sz w:val="16"/>
          <w:szCs w:val="16"/>
        </w:rPr>
        <w:t xml:space="preserve"> </w:t>
      </w:r>
      <w:r w:rsidRPr="00181CE5">
        <w:rPr>
          <w:rFonts w:ascii="Verdana" w:hAnsi="Verdana" w:cs="Arial"/>
          <w:sz w:val="16"/>
          <w:szCs w:val="16"/>
        </w:rPr>
        <w:t>Transporte.</w:t>
      </w:r>
      <w:r w:rsidRPr="00181CE5">
        <w:rPr>
          <w:rFonts w:ascii="Verdana" w:hAnsi="Verdana" w:cs="Arial"/>
          <w:spacing w:val="2"/>
          <w:sz w:val="16"/>
          <w:szCs w:val="16"/>
        </w:rPr>
        <w:t xml:space="preserve"> </w:t>
      </w:r>
      <w:r w:rsidRPr="00181CE5">
        <w:rPr>
          <w:rFonts w:ascii="Verdana" w:hAnsi="Verdana" w:cs="Arial"/>
          <w:sz w:val="16"/>
          <w:szCs w:val="16"/>
        </w:rPr>
        <w:t>Primera</w:t>
      </w:r>
      <w:r w:rsidRPr="00181CE5">
        <w:rPr>
          <w:rFonts w:ascii="Verdana" w:hAnsi="Verdana" w:cs="Arial"/>
          <w:spacing w:val="-1"/>
          <w:sz w:val="16"/>
          <w:szCs w:val="16"/>
        </w:rPr>
        <w:t xml:space="preserve"> </w:t>
      </w:r>
      <w:r w:rsidRPr="00181CE5">
        <w:rPr>
          <w:rFonts w:ascii="Verdana" w:hAnsi="Verdana" w:cs="Arial"/>
          <w:sz w:val="16"/>
          <w:szCs w:val="16"/>
        </w:rPr>
        <w:t>edición</w:t>
      </w:r>
      <w:r w:rsidRPr="00181CE5">
        <w:rPr>
          <w:rFonts w:ascii="Verdana" w:hAnsi="Verdana" w:cs="Arial"/>
          <w:spacing w:val="-1"/>
          <w:sz w:val="16"/>
          <w:szCs w:val="16"/>
        </w:rPr>
        <w:t xml:space="preserve"> </w:t>
      </w:r>
      <w:r w:rsidRPr="00181CE5">
        <w:rPr>
          <w:rFonts w:ascii="Verdana" w:hAnsi="Verdana" w:cs="Arial"/>
          <w:sz w:val="16"/>
          <w:szCs w:val="16"/>
        </w:rPr>
        <w:t>20202.</w:t>
      </w:r>
      <w:r w:rsidRPr="00181CE5">
        <w:rPr>
          <w:rFonts w:ascii="Verdana" w:hAnsi="Verdana" w:cs="Arial"/>
          <w:spacing w:val="-2"/>
          <w:sz w:val="16"/>
          <w:szCs w:val="16"/>
        </w:rPr>
        <w:t xml:space="preserve"> </w:t>
      </w:r>
      <w:r w:rsidRPr="00181CE5">
        <w:rPr>
          <w:rFonts w:ascii="Verdana" w:hAnsi="Verdana" w:cs="Arial"/>
          <w:sz w:val="16"/>
          <w:szCs w:val="16"/>
        </w:rPr>
        <w:t>p.</w:t>
      </w:r>
      <w:r w:rsidRPr="00181CE5">
        <w:rPr>
          <w:rFonts w:ascii="Verdana" w:hAnsi="Verdana" w:cs="Arial"/>
          <w:spacing w:val="-1"/>
          <w:sz w:val="16"/>
          <w:szCs w:val="16"/>
        </w:rPr>
        <w:t xml:space="preserve"> </w:t>
      </w:r>
      <w:r w:rsidRPr="00181CE5">
        <w:rPr>
          <w:rFonts w:ascii="Verdana" w:hAnsi="Verdana" w:cs="Arial"/>
          <w:sz w:val="16"/>
          <w:szCs w:val="16"/>
        </w:rPr>
        <w:t>6.</w:t>
      </w:r>
    </w:p>
    <w:p w14:paraId="01177397" w14:textId="77777777" w:rsidR="00ED0131" w:rsidRPr="00181CE5" w:rsidRDefault="00ED0131" w:rsidP="00D74E8C">
      <w:pPr>
        <w:pStyle w:val="Textonotapie"/>
        <w:jc w:val="both"/>
        <w:rPr>
          <w:rFonts w:ascii="Verdana" w:hAnsi="Verdana"/>
          <w:sz w:val="16"/>
          <w:szCs w:val="16"/>
          <w:lang w:val="es-CO"/>
        </w:rPr>
      </w:pPr>
    </w:p>
  </w:footnote>
  <w:footnote w:id="5">
    <w:p w14:paraId="34DBD80E" w14:textId="77777777" w:rsidR="00757583" w:rsidRPr="00181CE5" w:rsidRDefault="00757583" w:rsidP="00D74E8C">
      <w:pPr>
        <w:pStyle w:val="Textonotapie"/>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Agencia Nacional de Contratación Pública – Colombia Compra Eficiente. Concepto C-663 del 30 de noviembre de 2020. Radicado de entrada No. 4202013000009345. Radicado de salida No. 2202013000011799.</w:t>
      </w:r>
    </w:p>
    <w:p w14:paraId="70FC5F88" w14:textId="77777777" w:rsidR="00757583" w:rsidRPr="00181CE5" w:rsidRDefault="00757583" w:rsidP="00D74E8C">
      <w:pPr>
        <w:pStyle w:val="Textonotapie"/>
        <w:ind w:firstLine="708"/>
        <w:rPr>
          <w:rFonts w:ascii="Verdana" w:hAnsi="Verdana" w:cs="Arial"/>
          <w:sz w:val="16"/>
          <w:szCs w:val="16"/>
          <w:lang w:val="es-CO"/>
        </w:rPr>
      </w:pPr>
      <w:r w:rsidRPr="00181CE5">
        <w:rPr>
          <w:rFonts w:ascii="Verdana" w:hAnsi="Verdana" w:cs="Arial"/>
          <w:sz w:val="16"/>
          <w:szCs w:val="16"/>
        </w:rPr>
        <w:t xml:space="preserve"> </w:t>
      </w:r>
    </w:p>
  </w:footnote>
  <w:footnote w:id="6">
    <w:p w14:paraId="1CE9EB6E"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“Artículo 3o. Ámbito de aplicación. La presente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p>
    <w:p w14:paraId="54F99AB9"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“También podrán versar sobre infraestructura para la prestación de servicios públicos.</w:t>
      </w:r>
    </w:p>
    <w:p w14:paraId="06B19B27"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“En estos contratos se retribuirá la actividad con el derecho a la explotación económica de esa infraestructura o servicio, en las condiciones que se pacte, por el tiempo que se acuerde, con aportes del Estado cuando la naturaleza del proyecto lo requiera.</w:t>
      </w:r>
    </w:p>
    <w:p w14:paraId="11B5BA3A"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“Los procesos de selección y las reglas para la celebración y ejecución de los contratos que incluyan esquemas de Asociación Público Privada se regirán por lo dispuesto en la Ley 80 de 1993 y la Ley 1150 de 2007, salvo en las materias particularmente reguladas en la presente ley.</w:t>
      </w:r>
    </w:p>
    <w:p w14:paraId="3987E50B"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w:t>
      </w:r>
      <w:r w:rsidRPr="00181CE5">
        <w:rPr>
          <w:rStyle w:val="baj"/>
          <w:rFonts w:ascii="Verdana" w:hAnsi="Verdana" w:cs="Arial"/>
          <w:sz w:val="16"/>
          <w:szCs w:val="16"/>
        </w:rPr>
        <w:t>PARÁGRAFO 1o.</w:t>
      </w:r>
      <w:r w:rsidRPr="00181CE5">
        <w:rPr>
          <w:rFonts w:ascii="Verdana" w:hAnsi="Verdana" w:cs="Arial"/>
          <w:sz w:val="16"/>
          <w:szCs w:val="16"/>
        </w:rPr>
        <w:t> Sólo se podrán realizar proyectos bajo esquemas de Asociación Público Privada cuyo monto de inversión sea superior a seis mil (6.000) smmlv.</w:t>
      </w:r>
    </w:p>
    <w:p w14:paraId="2D6AA0A7"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Style w:val="baj"/>
          <w:rFonts w:ascii="Verdana" w:hAnsi="Verdana" w:cs="Arial"/>
          <w:sz w:val="16"/>
          <w:szCs w:val="16"/>
        </w:rPr>
        <w:t>“Parágrafo 2o.</w:t>
      </w:r>
      <w:r w:rsidRPr="00181CE5">
        <w:rPr>
          <w:rFonts w:ascii="Verdana" w:hAnsi="Verdana" w:cs="Arial"/>
          <w:sz w:val="16"/>
          <w:szCs w:val="16"/>
        </w:rPr>
        <w:t> Aquellos sectores y entidades para las cuales existan normas especiales que regulen la vinculación de capital privado para el desarrollo de proyectos, continuarán rigiéndose por dichas normas o darán cumplimiento a lo previsto en la presente ley, una vez se encuentren reglamentadas las particularidades aplicadas en dichos sectores.</w:t>
      </w:r>
    </w:p>
    <w:p w14:paraId="6EA1EF59"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w:t>
      </w:r>
      <w:r w:rsidRPr="00181CE5">
        <w:rPr>
          <w:rStyle w:val="baj"/>
          <w:rFonts w:ascii="Verdana" w:hAnsi="Verdana" w:cs="Arial"/>
          <w:sz w:val="16"/>
          <w:szCs w:val="16"/>
        </w:rPr>
        <w:t>Parágrafo 3o.</w:t>
      </w:r>
      <w:r w:rsidRPr="00181CE5">
        <w:rPr>
          <w:rFonts w:ascii="Verdana" w:hAnsi="Verdana" w:cs="Arial"/>
          <w:sz w:val="16"/>
          <w:szCs w:val="16"/>
        </w:rPr>
        <w:t> El Gobierno Nacional podrá reglamentar las condiciones para el cumplimiento de la disponibilidad, los niveles de servicio, estándares de calidad, garantía de continuidad del servicio y más elementos que se consideren necesarios para el desarrollo de los esquemas de Asociación Pública Privada a que se refiere la presente ley, pudiendo aplicar criterios diferenciales por sectores”.</w:t>
      </w:r>
    </w:p>
    <w:p w14:paraId="55680A83" w14:textId="77777777" w:rsidR="00757583" w:rsidRPr="00181CE5" w:rsidRDefault="00757583" w:rsidP="00D74E8C">
      <w:pPr>
        <w:pStyle w:val="Textonotapie"/>
        <w:jc w:val="both"/>
        <w:rPr>
          <w:rFonts w:ascii="Verdana" w:hAnsi="Verdana" w:cs="Arial"/>
          <w:sz w:val="16"/>
          <w:szCs w:val="16"/>
          <w:lang w:val="es-CO"/>
        </w:rPr>
      </w:pPr>
    </w:p>
  </w:footnote>
  <w:footnote w:id="7">
    <w:p w14:paraId="1368340F" w14:textId="77777777" w:rsidR="00757583" w:rsidRPr="00181CE5" w:rsidRDefault="00757583" w:rsidP="00D74E8C">
      <w:pPr>
        <w:pStyle w:val="Textonotapie"/>
        <w:ind w:firstLine="708"/>
        <w:jc w:val="both"/>
        <w:rPr>
          <w:rFonts w:ascii="Verdana" w:hAnsi="Verdana" w:cs="Arial"/>
          <w:sz w:val="16"/>
          <w:szCs w:val="16"/>
          <w:lang w:val="es-CO"/>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“Artículo 9o. Procedimiento de selección en proyectos de asociación público privada de iniciativa pública. El procedimiento de selección en los proyectos de asociación público privada de iniciativa pública será el establecido en la presente ley y en lo no contemplado en ella se regirá por lo dispuesto en el Estatuto General de Contratación Pública”.</w:t>
      </w:r>
    </w:p>
  </w:footnote>
  <w:footnote w:id="8">
    <w:p w14:paraId="1FA1EF94" w14:textId="77777777" w:rsidR="00757583" w:rsidRPr="00181CE5" w:rsidRDefault="00757583" w:rsidP="00D74E8C">
      <w:pPr>
        <w:pStyle w:val="Textonotapie"/>
        <w:ind w:firstLine="708"/>
        <w:rPr>
          <w:rFonts w:ascii="Verdana" w:hAnsi="Verdana" w:cs="Arial"/>
          <w:sz w:val="16"/>
          <w:szCs w:val="16"/>
        </w:rPr>
      </w:pPr>
    </w:p>
    <w:p w14:paraId="2270C939"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w:t>
      </w:r>
      <w:bookmarkStart w:id="2" w:name="10"/>
      <w:r w:rsidRPr="00181CE5">
        <w:rPr>
          <w:rFonts w:ascii="Verdana" w:hAnsi="Verdana" w:cs="Arial"/>
          <w:sz w:val="16"/>
          <w:szCs w:val="16"/>
        </w:rPr>
        <w:t>“Artículo 10. Sistema abierto o de precalificación.</w:t>
      </w:r>
      <w:bookmarkEnd w:id="2"/>
      <w:r w:rsidRPr="00181CE5">
        <w:rPr>
          <w:rFonts w:ascii="Verdana" w:hAnsi="Verdana" w:cs="Arial"/>
          <w:sz w:val="16"/>
          <w:szCs w:val="16"/>
        </w:rPr>
        <w:t xml:space="preserve"> Para la selección de contratistas de proyectos de asociación público privada de iniciativa pública, podrá utilizarse el sistema de precalificación, en las condiciones que establezca el reglamento.</w:t>
      </w:r>
    </w:p>
    <w:p w14:paraId="5BE45BFC"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“Para el sistema de precalificación, se conformará una lista de precalificados mediante convocatoria pública, estableciendo un grupo limitado de oferentes para participar en el proceso de selección.</w:t>
      </w:r>
    </w:p>
    <w:p w14:paraId="03B5F50D"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“El reglamento podrá establecer mecanismos para que en caso de requerirse estudios adicionales, estos puedan realizarse o contratarse por los precalificados. El reglamento también podrá establecer mecanismos por medio de los cuales se pueden excluir a precalificados cuando estos no participen en la realización de estudios adicionales”.</w:t>
      </w:r>
    </w:p>
    <w:p w14:paraId="21C2E996" w14:textId="77777777" w:rsidR="00757583" w:rsidRPr="00181CE5" w:rsidRDefault="00757583" w:rsidP="00D74E8C">
      <w:pPr>
        <w:pStyle w:val="Textonotapie"/>
        <w:ind w:firstLine="708"/>
        <w:rPr>
          <w:rFonts w:ascii="Verdana" w:hAnsi="Verdana" w:cs="Arial"/>
          <w:sz w:val="16"/>
          <w:szCs w:val="16"/>
          <w:lang w:val="es-CO"/>
        </w:rPr>
      </w:pPr>
      <w:r w:rsidRPr="00181CE5">
        <w:rPr>
          <w:rFonts w:ascii="Verdana" w:hAnsi="Verdana" w:cs="Arial"/>
          <w:sz w:val="16"/>
          <w:szCs w:val="16"/>
        </w:rPr>
        <w:t xml:space="preserve"> </w:t>
      </w:r>
    </w:p>
  </w:footnote>
  <w:footnote w:id="9">
    <w:p w14:paraId="4D87F6A2" w14:textId="77777777" w:rsidR="00757583" w:rsidRPr="00181CE5" w:rsidRDefault="00757583" w:rsidP="00D74E8C">
      <w:pPr>
        <w:pStyle w:val="Textonotapie"/>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“Artículo 11. Requisitos para abrir procesos de selección de contratistas para la ejecución de proyectos de asociación público privada, de iniciativa pública. En los proyectos de asociación público privada de iniciativa pública, la entidad que invita a participar en el proceso de selección, deberá contar antes de la iniciación del proceso de selección con:</w:t>
      </w:r>
    </w:p>
    <w:p w14:paraId="52226247" w14:textId="77777777" w:rsidR="00D74E8C" w:rsidRPr="0072768C" w:rsidRDefault="00757583" w:rsidP="00D74E8C">
      <w:pPr>
        <w:pStyle w:val="Textonotapie"/>
        <w:ind w:firstLine="708"/>
        <w:jc w:val="both"/>
        <w:rPr>
          <w:rFonts w:ascii="Verdana" w:hAnsi="Verdana" w:cs="Arial"/>
          <w:sz w:val="16"/>
          <w:szCs w:val="16"/>
        </w:rPr>
      </w:pPr>
      <w:r w:rsidRPr="00181CE5">
        <w:rPr>
          <w:rFonts w:ascii="Verdana" w:hAnsi="Verdana" w:cs="Arial"/>
          <w:sz w:val="16"/>
          <w:szCs w:val="16"/>
        </w:rPr>
        <w:t>“11.1 Los estudios vigentes de carácter técnico, socioeconómico, ambiental, predial, financiero y jurídico acordes con el proyecto, la descripción completa del proyecto incluyendo diseño, construcción, operación, mantenimiento, organización o explotación del mismo, el modelo financiero detallado y formulado que fundamente el valor del proyecto, descripción detallada de las fases y duración del proyecto y justificación del plazo del contrato. El modelo financiero estatal tendrá reserva legal.</w:t>
      </w:r>
    </w:p>
    <w:p w14:paraId="7686AD1D" w14:textId="77777777" w:rsidR="00757583" w:rsidRPr="00181CE5" w:rsidRDefault="00757583" w:rsidP="00D74E8C">
      <w:pPr>
        <w:pStyle w:val="Textonotapie"/>
        <w:ind w:firstLine="708"/>
        <w:jc w:val="both"/>
        <w:rPr>
          <w:rFonts w:ascii="Verdana" w:hAnsi="Verdana" w:cs="Arial"/>
          <w:sz w:val="16"/>
          <w:szCs w:val="16"/>
        </w:rPr>
      </w:pPr>
      <w:r w:rsidRPr="00181CE5">
        <w:rPr>
          <w:rFonts w:ascii="Verdana" w:hAnsi="Verdana" w:cs="Arial"/>
          <w:sz w:val="16"/>
          <w:szCs w:val="16"/>
        </w:rPr>
        <w:t>“11.2 Evaluación costo beneficio del proyecto analizando su impacto social, económico y ambiental sobre la población directamente afectada, evaluando los beneficios socioeconómicos esperados.</w:t>
      </w:r>
    </w:p>
    <w:p w14:paraId="27AC36FC" w14:textId="77777777" w:rsidR="00757583" w:rsidRPr="00181CE5" w:rsidRDefault="00757583" w:rsidP="00D74E8C">
      <w:pPr>
        <w:pStyle w:val="Textonotapie"/>
        <w:ind w:firstLine="708"/>
        <w:jc w:val="both"/>
        <w:rPr>
          <w:rFonts w:ascii="Verdana" w:hAnsi="Verdana" w:cs="Arial"/>
          <w:sz w:val="16"/>
          <w:szCs w:val="16"/>
        </w:rPr>
      </w:pPr>
      <w:r w:rsidRPr="00181CE5">
        <w:rPr>
          <w:rFonts w:ascii="Verdana" w:hAnsi="Verdana" w:cs="Arial"/>
          <w:sz w:val="16"/>
          <w:szCs w:val="16"/>
        </w:rPr>
        <w:t>“11.3 Justificación de utilizar el mecanismo de asociación público privada como una modalidad para la ejecución del proyecto, de conformidad con los parámetros definidos por el Departamento Nacional de Planeación. Los análisis señalados en este numeral deberán contar con concepto previo favorable del Departamento Nacional de Planeación o de la entidad de planeación de la respectiva entidad territorial. Para el anterior concepto, se deberá contar con la aprobación del Ministerio de Hacienda y Crédito Público respecto de las valoraciones de las obligaciones contingentes que realicen las Entidades Estatales, en desarrollo de los Esquemas de Asociación Público Privada, en los términos definidos en la Ley 448 de 1998.</w:t>
      </w:r>
    </w:p>
    <w:p w14:paraId="002CA6AF" w14:textId="77777777" w:rsidR="00757583" w:rsidRPr="00181CE5" w:rsidRDefault="00757583" w:rsidP="00D74E8C">
      <w:pPr>
        <w:pStyle w:val="Textonotapie"/>
        <w:ind w:firstLine="708"/>
        <w:jc w:val="both"/>
        <w:rPr>
          <w:rFonts w:ascii="Verdana" w:hAnsi="Verdana" w:cs="Arial"/>
          <w:sz w:val="16"/>
          <w:szCs w:val="16"/>
        </w:rPr>
      </w:pPr>
      <w:r w:rsidRPr="00181CE5">
        <w:rPr>
          <w:rFonts w:ascii="Verdana" w:hAnsi="Verdana" w:cs="Arial"/>
          <w:sz w:val="16"/>
          <w:szCs w:val="16"/>
        </w:rPr>
        <w:t>“11.4 Análisis de amenaza y vulnerabilidad con el fin de garantizar la no generación o reproducción de condiciones de riesgo de desastre.</w:t>
      </w:r>
    </w:p>
    <w:p w14:paraId="4C0335F4" w14:textId="77777777" w:rsidR="00757583" w:rsidRPr="00181CE5" w:rsidRDefault="00757583" w:rsidP="00D74E8C">
      <w:pPr>
        <w:pStyle w:val="Textonotapie"/>
        <w:ind w:firstLine="708"/>
        <w:jc w:val="both"/>
        <w:rPr>
          <w:rFonts w:ascii="Verdana" w:hAnsi="Verdana" w:cs="Arial"/>
          <w:sz w:val="16"/>
          <w:szCs w:val="16"/>
          <w:lang w:val="es-CO"/>
        </w:rPr>
      </w:pPr>
      <w:r w:rsidRPr="00181CE5">
        <w:rPr>
          <w:rFonts w:ascii="Verdana" w:hAnsi="Verdana" w:cs="Arial"/>
          <w:sz w:val="16"/>
          <w:szCs w:val="16"/>
        </w:rPr>
        <w:t>“11.5 La adecuada tipificación, estimación y asignación de los riesgos, posibles contingencias, la respectiva matriz de riesgos asociados al proyecto”.</w:t>
      </w:r>
    </w:p>
  </w:footnote>
  <w:footnote w:id="10">
    <w:p w14:paraId="3239BC31" w14:textId="77777777" w:rsidR="00757583" w:rsidRPr="00181CE5" w:rsidRDefault="00757583" w:rsidP="00D74E8C">
      <w:pPr>
        <w:pStyle w:val="Textonotapie"/>
        <w:rPr>
          <w:rFonts w:ascii="Verdana" w:hAnsi="Verdana" w:cs="Arial"/>
          <w:sz w:val="16"/>
          <w:szCs w:val="16"/>
        </w:rPr>
      </w:pPr>
    </w:p>
    <w:p w14:paraId="6BF570E6"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w:t>
      </w:r>
      <w:bookmarkStart w:id="3" w:name="12"/>
      <w:r w:rsidRPr="00181CE5">
        <w:rPr>
          <w:rFonts w:ascii="Verdana" w:hAnsi="Verdana" w:cs="Arial"/>
          <w:sz w:val="16"/>
          <w:szCs w:val="16"/>
        </w:rPr>
        <w:t>“Artículo 12. Factores de selección objetiva.</w:t>
      </w:r>
      <w:bookmarkEnd w:id="3"/>
      <w:r w:rsidRPr="00181CE5">
        <w:rPr>
          <w:rFonts w:ascii="Verdana" w:hAnsi="Verdana" w:cs="Arial"/>
          <w:sz w:val="16"/>
          <w:szCs w:val="16"/>
        </w:rPr>
        <w:t> En los procesos de selección que se estructuren para la ejecución de proyectos de asociación público privada de iniciativa pública o que requieran desembolsos de recursos públicos, la selección objetiva se materializará mediante la selección del ofrecimiento más favorable a la entidad y a los fines que ella busca.</w:t>
      </w:r>
    </w:p>
    <w:p w14:paraId="14C6285B"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“Los factores de escogencia y calificación que establezcan las entidades en los pliegos de condiciones o sus equivalentes en estas contrataciones, tendrán en cuenta los siguientes criterios:</w:t>
      </w:r>
    </w:p>
    <w:p w14:paraId="1106F77D"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“12.1 La capacidad jurídica, la capacidad financiera o de financiación y la experiencia en inversión o en estructuración de proyectos, serán objeto de verificación documental de cumplimiento por parte de las entidades estatales como requisitos habilitantes para la participación en el proceso de selección y no otorgarán puntaje. En estos casos no se exigirá Registro Único de Proponentes y la presentación de esta documentación será subsanable, en los términos establecidos en el Estatuto General de Contratación.</w:t>
      </w:r>
    </w:p>
    <w:p w14:paraId="53513460"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“12.2 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 sin que la favorabilidad la constituyan factores diferentes a los contenidos en dichos documentos. 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w:t>
      </w:r>
    </w:p>
    <w:p w14:paraId="08FDD8DD" w14:textId="77777777" w:rsidR="00757583" w:rsidRPr="00181CE5" w:rsidRDefault="00757583" w:rsidP="00D74E8C">
      <w:pPr>
        <w:pStyle w:val="Textonotapie"/>
        <w:ind w:firstLine="708"/>
        <w:rPr>
          <w:rFonts w:ascii="Verdana" w:hAnsi="Verdana" w:cs="Arial"/>
          <w:sz w:val="16"/>
          <w:szCs w:val="16"/>
          <w:lang w:val="es-CO"/>
        </w:rPr>
      </w:pPr>
      <w:r w:rsidRPr="00181CE5">
        <w:rPr>
          <w:rFonts w:ascii="Verdana" w:hAnsi="Verdana" w:cs="Arial"/>
          <w:sz w:val="16"/>
          <w:szCs w:val="16"/>
        </w:rPr>
        <w:t xml:space="preserve"> </w:t>
      </w:r>
    </w:p>
  </w:footnote>
  <w:footnote w:id="11">
    <w:p w14:paraId="6D532907"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Ley 1508 de 2012 </w:t>
      </w:r>
      <w:bookmarkStart w:id="4" w:name="13"/>
      <w:r w:rsidRPr="00181CE5">
        <w:rPr>
          <w:rFonts w:ascii="Verdana" w:hAnsi="Verdana" w:cs="Arial"/>
          <w:sz w:val="16"/>
          <w:szCs w:val="16"/>
        </w:rPr>
        <w:t>“Artículo 13. Adiciones y prórrogas de los contratos para proyectos de asociación público privada de iniciativa pública.</w:t>
      </w:r>
      <w:bookmarkEnd w:id="4"/>
      <w:r w:rsidRPr="00181CE5">
        <w:rPr>
          <w:rFonts w:ascii="Verdana" w:hAnsi="Verdana" w:cs="Arial"/>
          <w:sz w:val="16"/>
          <w:szCs w:val="16"/>
        </w:rPr>
        <w:t>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674DF300"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“El valor del contrato para estos efectos deberá estar expresamente determinado en el mismo, y basarse en el presupuesto estimado de inversión o en los criterios que se establezca en los casos de proyectos de prestación de servicios públicos.</w:t>
      </w:r>
    </w:p>
    <w:p w14:paraId="7044B889"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w:t>
      </w:r>
      <w:r w:rsidRPr="00181CE5">
        <w:t xml:space="preserve"> </w:t>
      </w:r>
      <w:r w:rsidRPr="00181CE5">
        <w:rPr>
          <w:rFonts w:ascii="Verdana" w:hAnsi="Verdana" w:cs="Arial"/>
          <w:sz w:val="16"/>
          <w:szCs w:val="16"/>
        </w:rPr>
        <w:t>los requisitos exigidos por la Ley 448 de 1998 que les resulten aplicables”.</w:t>
      </w:r>
    </w:p>
  </w:footnote>
  <w:footnote w:id="12">
    <w:p w14:paraId="7CAC44EE" w14:textId="77777777" w:rsidR="00757583" w:rsidRPr="00181CE5" w:rsidRDefault="00757583" w:rsidP="00D74E8C">
      <w:pPr>
        <w:pStyle w:val="Textonotapie"/>
        <w:ind w:firstLine="708"/>
        <w:jc w:val="both"/>
        <w:rPr>
          <w:rFonts w:ascii="Verdana" w:hAnsi="Verdana" w:cs="Arial"/>
          <w:sz w:val="16"/>
          <w:szCs w:val="16"/>
          <w:lang w:val="es-CO"/>
        </w:rPr>
      </w:pPr>
      <w:r w:rsidRPr="00181CE5">
        <w:rPr>
          <w:rStyle w:val="Refdenotaalpie"/>
          <w:rFonts w:ascii="Verdana" w:hAnsi="Verdana" w:cs="Arial"/>
          <w:sz w:val="16"/>
          <w:szCs w:val="16"/>
        </w:rPr>
        <w:footnoteRef/>
      </w:r>
      <w:r w:rsidRPr="00181CE5">
        <w:rPr>
          <w:rFonts w:ascii="Verdana" w:hAnsi="Verdana" w:cs="Arial"/>
          <w:sz w:val="16"/>
          <w:szCs w:val="16"/>
        </w:rPr>
        <w:t xml:space="preserve"> Decreto 1082 de 2015: “Artículo 2.2.2.1.4.1. Procedimiento de selección en proyectos de Asociación Público Privada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modiﬁquen o adicionen”.</w:t>
      </w:r>
    </w:p>
  </w:footnote>
  <w:footnote w:id="13">
    <w:p w14:paraId="77DD640E"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p>
    <w:p w14:paraId="03546832"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w:t>
      </w:r>
      <w:bookmarkStart w:id="5" w:name="33"/>
      <w:r w:rsidRPr="00181CE5">
        <w:rPr>
          <w:rFonts w:ascii="Verdana" w:hAnsi="Verdana" w:cs="Arial"/>
          <w:sz w:val="16"/>
          <w:szCs w:val="16"/>
        </w:rPr>
        <w:t>Ley 1508 de 2012: “Artículo 33. Contratos para la elaboración de estudios, la evaluación de proyectos de iniciativa privada y las interventorías.</w:t>
      </w:r>
      <w:bookmarkEnd w:id="5"/>
      <w:r w:rsidRPr="00181CE5">
        <w:rPr>
          <w:rFonts w:ascii="Verdana" w:hAnsi="Verdana" w:cs="Arial"/>
          <w:sz w:val="16"/>
          <w:szCs w:val="16"/>
        </w:rPr>
        <w:t>  La elaboración de estudios, la evaluación de proyectos de iniciativa privada y las interventorías de los contratos, se podrán contratar mediante el procedimiento de selección abreviada de menor cuantía o mínima cuantía según su valor.</w:t>
      </w:r>
    </w:p>
    <w:p w14:paraId="5751417F" w14:textId="77777777" w:rsidR="00757583" w:rsidRPr="00181CE5" w:rsidRDefault="00757583" w:rsidP="00D74E8C">
      <w:pPr>
        <w:pStyle w:val="NormalWeb"/>
        <w:spacing w:before="0" w:beforeAutospacing="0" w:after="0" w:afterAutospacing="0"/>
        <w:ind w:firstLine="708"/>
        <w:jc w:val="both"/>
        <w:rPr>
          <w:rFonts w:ascii="Verdana" w:hAnsi="Verdana" w:cs="Arial"/>
          <w:sz w:val="16"/>
          <w:szCs w:val="16"/>
        </w:rPr>
      </w:pPr>
      <w:r w:rsidRPr="00181CE5">
        <w:rPr>
          <w:rFonts w:ascii="Verdana" w:hAnsi="Verdana" w:cs="Arial"/>
          <w:sz w:val="16"/>
          <w:szCs w:val="16"/>
        </w:rPr>
        <w:t>“En los contratos para la ejecución de proyectos de asociación público-privada la interventoría deberá contratarse con una persona independiente de la entidad contratante y del contratista. Dichos interventores responden civil, fiscal, penal y disciplinariamente, tanto por el cumplimiento de las obligaciones derivadas del contrato de interventoría, como por los hechos u omisiones que les sean imputables y causen daño o perjuicio a las entidades, derivados de la celebración y ejecución de contratos respecto de los cuales hayan ejercido o ejerzan las funciones de interventoría, siempre y cuando tales perjuicios provengan del incumplimiento o responsabilidad directa, por parte del interventor, de las obligaciones que a este le corresponden con el contrato de interventoría”.</w:t>
      </w:r>
    </w:p>
    <w:p w14:paraId="7952BD48" w14:textId="77777777" w:rsidR="00757583" w:rsidRPr="00181CE5" w:rsidRDefault="00757583" w:rsidP="00D74E8C">
      <w:pPr>
        <w:pStyle w:val="Textonotapie"/>
        <w:rPr>
          <w:rFonts w:ascii="Verdana" w:hAnsi="Verdana" w:cs="Arial"/>
          <w:sz w:val="16"/>
          <w:szCs w:val="16"/>
          <w:lang w:val="es-CO"/>
        </w:rPr>
      </w:pPr>
    </w:p>
  </w:footnote>
  <w:footnote w:id="14">
    <w:p w14:paraId="76346126" w14:textId="77777777" w:rsidR="00757583" w:rsidRPr="00181CE5" w:rsidRDefault="00757583" w:rsidP="00181CE5">
      <w:pPr>
        <w:spacing w:line="240" w:lineRule="auto"/>
        <w:ind w:firstLine="708"/>
        <w:jc w:val="both"/>
        <w:rPr>
          <w:rFonts w:ascii="Verdana" w:hAnsi="Verdana" w:cs="Arial"/>
          <w:sz w:val="16"/>
          <w:szCs w:val="16"/>
        </w:rPr>
      </w:pPr>
      <w:r w:rsidRPr="00181CE5">
        <w:rPr>
          <w:rStyle w:val="Refdenotaalpie"/>
          <w:rFonts w:ascii="Verdana" w:hAnsi="Verdana" w:cs="Arial"/>
          <w:sz w:val="16"/>
          <w:szCs w:val="16"/>
        </w:rPr>
        <w:footnoteRef/>
      </w:r>
      <w:r w:rsidRPr="00181CE5">
        <w:rPr>
          <w:rFonts w:ascii="Verdana" w:hAnsi="Verdana" w:cs="Arial"/>
          <w:sz w:val="16"/>
          <w:szCs w:val="16"/>
        </w:rPr>
        <w:t xml:space="preserve"> </w:t>
      </w:r>
      <w:r w:rsidRPr="00181CE5">
        <w:rPr>
          <w:rFonts w:ascii="Verdana" w:eastAsia="Calibri" w:hAnsi="Verdana" w:cs="Arial"/>
          <w:sz w:val="16"/>
          <w:szCs w:val="16"/>
          <w:lang w:val="es-ES"/>
        </w:rPr>
        <w:t>Decreto 1082 de 2015. “</w:t>
      </w:r>
      <w:r w:rsidRPr="00181CE5">
        <w:rPr>
          <w:rFonts w:ascii="Verdana" w:hAnsi="Verdana" w:cs="Arial"/>
          <w:sz w:val="16"/>
          <w:szCs w:val="16"/>
        </w:rPr>
        <w:t>Artículo 2.2.2.1.8.2. Contratos para la elaboración de estudios, la evaluación de proyectos de iniciativa privada y las interventorías.</w:t>
      </w:r>
      <w:r w:rsidRPr="00181CE5">
        <w:rPr>
          <w:rFonts w:ascii="Verdana" w:hAnsi="Verdana" w:cs="Arial"/>
          <w:spacing w:val="-2"/>
          <w:sz w:val="16"/>
          <w:szCs w:val="16"/>
        </w:rPr>
        <w:t xml:space="preserve"> </w:t>
      </w:r>
      <w:r w:rsidRPr="00181CE5">
        <w:rPr>
          <w:rFonts w:ascii="Verdana" w:hAnsi="Verdana" w:cs="Arial"/>
          <w:sz w:val="16"/>
          <w:szCs w:val="16"/>
        </w:rPr>
        <w:t>De</w:t>
      </w:r>
      <w:r w:rsidRPr="00181CE5">
        <w:rPr>
          <w:rFonts w:ascii="Verdana" w:hAnsi="Verdana" w:cs="Arial"/>
          <w:spacing w:val="-1"/>
          <w:sz w:val="16"/>
          <w:szCs w:val="16"/>
        </w:rPr>
        <w:t xml:space="preserve"> </w:t>
      </w:r>
      <w:r w:rsidRPr="00181CE5">
        <w:rPr>
          <w:rFonts w:ascii="Verdana" w:hAnsi="Verdana" w:cs="Arial"/>
          <w:sz w:val="16"/>
          <w:szCs w:val="16"/>
        </w:rPr>
        <w:t>conformidad</w:t>
      </w:r>
      <w:r w:rsidRPr="00181CE5">
        <w:rPr>
          <w:rFonts w:ascii="Verdana" w:hAnsi="Verdana" w:cs="Arial"/>
          <w:spacing w:val="-1"/>
          <w:sz w:val="16"/>
          <w:szCs w:val="16"/>
        </w:rPr>
        <w:t xml:space="preserve"> </w:t>
      </w:r>
      <w:r w:rsidRPr="00181CE5">
        <w:rPr>
          <w:rFonts w:ascii="Verdana" w:hAnsi="Verdana" w:cs="Arial"/>
          <w:sz w:val="16"/>
          <w:szCs w:val="16"/>
        </w:rPr>
        <w:t>con</w:t>
      </w:r>
      <w:r w:rsidRPr="00181CE5">
        <w:rPr>
          <w:rFonts w:ascii="Verdana" w:hAnsi="Verdana" w:cs="Arial"/>
          <w:spacing w:val="-1"/>
          <w:sz w:val="16"/>
          <w:szCs w:val="16"/>
        </w:rPr>
        <w:t xml:space="preserve"> </w:t>
      </w:r>
      <w:r w:rsidRPr="00181CE5">
        <w:rPr>
          <w:rFonts w:ascii="Verdana" w:hAnsi="Verdana" w:cs="Arial"/>
          <w:sz w:val="16"/>
          <w:szCs w:val="16"/>
        </w:rPr>
        <w:t>lo</w:t>
      </w:r>
      <w:r w:rsidRPr="00181CE5">
        <w:rPr>
          <w:rFonts w:ascii="Verdana" w:hAnsi="Verdana" w:cs="Arial"/>
          <w:spacing w:val="-1"/>
          <w:sz w:val="16"/>
          <w:szCs w:val="16"/>
        </w:rPr>
        <w:t xml:space="preserve"> </w:t>
      </w:r>
      <w:r w:rsidRPr="00181CE5">
        <w:rPr>
          <w:rFonts w:ascii="Verdana" w:hAnsi="Verdana" w:cs="Arial"/>
          <w:sz w:val="16"/>
          <w:szCs w:val="16"/>
        </w:rPr>
        <w:t>previsto</w:t>
      </w:r>
      <w:r w:rsidRPr="00181CE5">
        <w:rPr>
          <w:rFonts w:ascii="Verdana" w:hAnsi="Verdana" w:cs="Arial"/>
          <w:spacing w:val="-2"/>
          <w:sz w:val="16"/>
          <w:szCs w:val="16"/>
        </w:rPr>
        <w:t xml:space="preserve"> </w:t>
      </w:r>
      <w:r w:rsidRPr="00181CE5">
        <w:rPr>
          <w:rFonts w:ascii="Verdana" w:hAnsi="Verdana" w:cs="Arial"/>
          <w:sz w:val="16"/>
          <w:szCs w:val="16"/>
        </w:rPr>
        <w:t>en</w:t>
      </w:r>
      <w:r w:rsidRPr="00181CE5">
        <w:rPr>
          <w:rFonts w:ascii="Verdana" w:hAnsi="Verdana" w:cs="Arial"/>
          <w:spacing w:val="-1"/>
          <w:sz w:val="16"/>
          <w:szCs w:val="16"/>
        </w:rPr>
        <w:t xml:space="preserve"> </w:t>
      </w:r>
      <w:r w:rsidRPr="00181CE5">
        <w:rPr>
          <w:rFonts w:ascii="Verdana" w:hAnsi="Verdana" w:cs="Arial"/>
          <w:sz w:val="16"/>
          <w:szCs w:val="16"/>
        </w:rPr>
        <w:t>el</w:t>
      </w:r>
      <w:r w:rsidRPr="00181CE5">
        <w:rPr>
          <w:rFonts w:ascii="Verdana" w:hAnsi="Verdana" w:cs="Arial"/>
          <w:spacing w:val="-1"/>
          <w:sz w:val="16"/>
          <w:szCs w:val="16"/>
        </w:rPr>
        <w:t xml:space="preserve"> </w:t>
      </w:r>
      <w:r w:rsidRPr="00181CE5">
        <w:rPr>
          <w:rFonts w:ascii="Verdana" w:hAnsi="Verdana" w:cs="Arial"/>
          <w:sz w:val="16"/>
          <w:szCs w:val="16"/>
        </w:rPr>
        <w:t>artículo</w:t>
      </w:r>
      <w:r w:rsidRPr="00181CE5">
        <w:rPr>
          <w:rFonts w:ascii="Verdana" w:hAnsi="Verdana" w:cs="Arial"/>
          <w:spacing w:val="-2"/>
          <w:sz w:val="16"/>
          <w:szCs w:val="16"/>
        </w:rPr>
        <w:t xml:space="preserve"> </w:t>
      </w:r>
      <w:r w:rsidRPr="00181CE5">
        <w:rPr>
          <w:rFonts w:ascii="Verdana" w:hAnsi="Verdana" w:cs="Arial"/>
          <w:sz w:val="16"/>
          <w:szCs w:val="16"/>
        </w:rPr>
        <w:t>33</w:t>
      </w:r>
      <w:r w:rsidRPr="00181CE5">
        <w:rPr>
          <w:rFonts w:ascii="Verdana" w:hAnsi="Verdana" w:cs="Arial"/>
          <w:spacing w:val="-2"/>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la</w:t>
      </w:r>
      <w:r w:rsidRPr="00181CE5">
        <w:rPr>
          <w:rFonts w:ascii="Verdana" w:hAnsi="Verdana" w:cs="Arial"/>
          <w:spacing w:val="-1"/>
          <w:sz w:val="16"/>
          <w:szCs w:val="16"/>
        </w:rPr>
        <w:t xml:space="preserve"> </w:t>
      </w:r>
      <w:r w:rsidRPr="00181CE5">
        <w:rPr>
          <w:rFonts w:ascii="Verdana" w:hAnsi="Verdana" w:cs="Arial"/>
          <w:sz w:val="16"/>
          <w:szCs w:val="16"/>
        </w:rPr>
        <w:t>Ley</w:t>
      </w:r>
      <w:r w:rsidRPr="00181CE5">
        <w:rPr>
          <w:rFonts w:ascii="Verdana" w:hAnsi="Verdana" w:cs="Arial"/>
          <w:spacing w:val="-2"/>
          <w:sz w:val="16"/>
          <w:szCs w:val="16"/>
        </w:rPr>
        <w:t xml:space="preserve"> </w:t>
      </w:r>
      <w:r w:rsidRPr="00181CE5">
        <w:rPr>
          <w:rFonts w:ascii="Verdana" w:hAnsi="Verdana" w:cs="Arial"/>
          <w:sz w:val="16"/>
          <w:szCs w:val="16"/>
        </w:rPr>
        <w:t>1508</w:t>
      </w:r>
      <w:r w:rsidRPr="00181CE5">
        <w:rPr>
          <w:rFonts w:ascii="Verdana" w:hAnsi="Verdana" w:cs="Arial"/>
          <w:spacing w:val="-2"/>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2012,</w:t>
      </w:r>
      <w:r w:rsidRPr="00181CE5">
        <w:rPr>
          <w:rFonts w:ascii="Verdana" w:hAnsi="Verdana" w:cs="Arial"/>
          <w:spacing w:val="-2"/>
          <w:sz w:val="16"/>
          <w:szCs w:val="16"/>
        </w:rPr>
        <w:t xml:space="preserve"> </w:t>
      </w:r>
      <w:r w:rsidRPr="00181CE5">
        <w:rPr>
          <w:rFonts w:ascii="Verdana" w:hAnsi="Verdana" w:cs="Arial"/>
          <w:sz w:val="16"/>
          <w:szCs w:val="16"/>
        </w:rPr>
        <w:t>la</w:t>
      </w:r>
      <w:r w:rsidRPr="00181CE5">
        <w:rPr>
          <w:rFonts w:ascii="Verdana" w:hAnsi="Verdana" w:cs="Arial"/>
          <w:spacing w:val="-1"/>
          <w:sz w:val="16"/>
          <w:szCs w:val="16"/>
        </w:rPr>
        <w:t xml:space="preserve"> </w:t>
      </w:r>
      <w:r w:rsidRPr="00181CE5">
        <w:rPr>
          <w:rFonts w:ascii="Verdana" w:hAnsi="Verdana" w:cs="Arial"/>
          <w:sz w:val="16"/>
          <w:szCs w:val="16"/>
        </w:rPr>
        <w:t>contratación</w:t>
      </w:r>
      <w:r w:rsidRPr="00181CE5">
        <w:rPr>
          <w:rFonts w:ascii="Verdana" w:hAnsi="Verdana" w:cs="Arial"/>
          <w:spacing w:val="-1"/>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la</w:t>
      </w:r>
      <w:r w:rsidRPr="00181CE5">
        <w:rPr>
          <w:rFonts w:ascii="Verdana" w:hAnsi="Verdana" w:cs="Arial"/>
          <w:spacing w:val="-1"/>
          <w:sz w:val="16"/>
          <w:szCs w:val="16"/>
        </w:rPr>
        <w:t xml:space="preserve"> </w:t>
      </w:r>
      <w:r w:rsidRPr="00181CE5">
        <w:rPr>
          <w:rFonts w:ascii="Verdana" w:hAnsi="Verdana" w:cs="Arial"/>
          <w:sz w:val="16"/>
          <w:szCs w:val="16"/>
        </w:rPr>
        <w:t>elaboración</w:t>
      </w:r>
      <w:r w:rsidRPr="00181CE5">
        <w:rPr>
          <w:rFonts w:ascii="Verdana" w:hAnsi="Verdana" w:cs="Arial"/>
          <w:spacing w:val="-1"/>
          <w:sz w:val="16"/>
          <w:szCs w:val="16"/>
        </w:rPr>
        <w:t xml:space="preserve"> </w:t>
      </w:r>
      <w:r w:rsidRPr="00181CE5">
        <w:rPr>
          <w:rFonts w:ascii="Verdana" w:hAnsi="Verdana" w:cs="Arial"/>
          <w:sz w:val="16"/>
          <w:szCs w:val="16"/>
        </w:rPr>
        <w:t>de</w:t>
      </w:r>
      <w:r w:rsidRPr="00181CE5">
        <w:rPr>
          <w:rFonts w:ascii="Verdana" w:hAnsi="Verdana" w:cs="Arial"/>
          <w:spacing w:val="-2"/>
          <w:sz w:val="16"/>
          <w:szCs w:val="16"/>
        </w:rPr>
        <w:t xml:space="preserve"> </w:t>
      </w:r>
      <w:r w:rsidRPr="00181CE5">
        <w:rPr>
          <w:rFonts w:ascii="Verdana" w:hAnsi="Verdana" w:cs="Arial"/>
          <w:sz w:val="16"/>
          <w:szCs w:val="16"/>
        </w:rPr>
        <w:t>estudios,</w:t>
      </w:r>
      <w:r w:rsidRPr="00181CE5">
        <w:rPr>
          <w:rFonts w:ascii="Verdana" w:hAnsi="Verdana" w:cs="Arial"/>
          <w:spacing w:val="-1"/>
          <w:sz w:val="16"/>
          <w:szCs w:val="16"/>
        </w:rPr>
        <w:t xml:space="preserve"> </w:t>
      </w:r>
      <w:r w:rsidRPr="00181CE5">
        <w:rPr>
          <w:rFonts w:ascii="Verdana" w:hAnsi="Verdana" w:cs="Arial"/>
          <w:sz w:val="16"/>
          <w:szCs w:val="16"/>
        </w:rPr>
        <w:t>la evaluación de proyectos de iniciativa privada y las interventorías de los mismos, se realizarán bajo el procedimiento de Selección Abreviada de Menor Cuantía, salvo que su monto no exceda del diez por ciento (10%) de la menor cuantía para la entidad estatal competente, caso en el cual, se aplicará el procedimiento previsto para la mínima cuantía en el en el Libro 2, Parte 2, Título I del presente decreto.</w:t>
      </w:r>
    </w:p>
    <w:p w14:paraId="634A7D8D" w14:textId="77777777" w:rsidR="00757583" w:rsidRPr="00181CE5" w:rsidRDefault="00757583" w:rsidP="00D74E8C">
      <w:pPr>
        <w:pStyle w:val="Textoindependiente"/>
        <w:ind w:firstLine="708"/>
        <w:jc w:val="both"/>
        <w:rPr>
          <w:rFonts w:ascii="Verdana" w:hAnsi="Verdana" w:cs="Arial"/>
          <w:sz w:val="16"/>
          <w:szCs w:val="16"/>
        </w:rPr>
      </w:pPr>
      <w:r w:rsidRPr="00181CE5">
        <w:rPr>
          <w:rFonts w:ascii="Verdana" w:hAnsi="Verdana" w:cs="Arial"/>
          <w:sz w:val="16"/>
          <w:szCs w:val="16"/>
        </w:rPr>
        <w:t>“Los factores de selección del contratista serán los establecidos en el artículo 5 de la Ley 1150 de 2007 y lo previsto en el Título 1 del presente decreto”.</w:t>
      </w:r>
    </w:p>
    <w:p w14:paraId="0EFB88C1" w14:textId="77777777" w:rsidR="00757583" w:rsidRPr="00181CE5" w:rsidRDefault="00757583" w:rsidP="00D74E8C">
      <w:pPr>
        <w:pStyle w:val="Textonotapie"/>
        <w:rPr>
          <w:rFonts w:ascii="Verdana" w:hAnsi="Verdana" w:cs="Arial"/>
          <w:sz w:val="16"/>
          <w:szCs w:val="16"/>
          <w:lang w:val="es-CO"/>
        </w:rPr>
      </w:pPr>
    </w:p>
  </w:footnote>
  <w:footnote w:id="15">
    <w:p w14:paraId="3025560A" w14:textId="77777777" w:rsidR="003B52E1" w:rsidRPr="00181CE5" w:rsidRDefault="003B52E1" w:rsidP="00D74E8C">
      <w:pPr>
        <w:pStyle w:val="Textonotapie"/>
        <w:ind w:firstLine="708"/>
        <w:jc w:val="both"/>
        <w:rPr>
          <w:rStyle w:val="Hipervnculo"/>
          <w:rFonts w:ascii="Verdana" w:hAnsi="Verdana" w:cs="Arial"/>
          <w:sz w:val="16"/>
          <w:szCs w:val="16"/>
          <w:lang w:val="es-CO"/>
        </w:rPr>
      </w:pPr>
      <w:r w:rsidRPr="00181CE5">
        <w:rPr>
          <w:rStyle w:val="Refdenotaalpie"/>
          <w:rFonts w:ascii="Verdana" w:hAnsi="Verdana" w:cs="Arial"/>
          <w:sz w:val="16"/>
          <w:szCs w:val="16"/>
        </w:rPr>
        <w:footnoteRef/>
      </w:r>
      <w:r w:rsidRPr="00181CE5">
        <w:rPr>
          <w:rFonts w:ascii="Verdana" w:hAnsi="Verdana"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81CE5">
          <w:rPr>
            <w:rStyle w:val="Hipervnculo"/>
            <w:rFonts w:ascii="Verdana" w:hAnsi="Verdana" w:cs="Arial"/>
            <w:sz w:val="16"/>
            <w:szCs w:val="16"/>
          </w:rPr>
          <w:t>https://relatoria.colombiacompra.gov.co/busqueda/conceptos</w:t>
        </w:r>
      </w:hyperlink>
    </w:p>
    <w:p w14:paraId="23628B69" w14:textId="77777777" w:rsidR="003B52E1" w:rsidRPr="00181CE5" w:rsidRDefault="003B52E1" w:rsidP="00D74E8C">
      <w:pPr>
        <w:pStyle w:val="Textonotapie"/>
        <w:ind w:firstLine="160"/>
        <w:jc w:val="both"/>
        <w:rPr>
          <w:rFonts w:ascii="Verdana" w:hAnsi="Verdana"/>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F1168A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1E06863"/>
    <w:multiLevelType w:val="hybridMultilevel"/>
    <w:tmpl w:val="C1706F3A"/>
    <w:lvl w:ilvl="0" w:tplc="040A0001">
      <w:start w:val="1"/>
      <w:numFmt w:val="bullet"/>
      <w:lvlText w:val=""/>
      <w:lvlJc w:val="left"/>
      <w:pPr>
        <w:ind w:left="891" w:hanging="360"/>
      </w:pPr>
      <w:rPr>
        <w:rFonts w:ascii="Symbol" w:hAnsi="Symbol" w:hint="default"/>
      </w:rPr>
    </w:lvl>
    <w:lvl w:ilvl="1" w:tplc="240A0003" w:tentative="1">
      <w:start w:val="1"/>
      <w:numFmt w:val="bullet"/>
      <w:lvlText w:val="o"/>
      <w:lvlJc w:val="left"/>
      <w:pPr>
        <w:ind w:left="1611" w:hanging="360"/>
      </w:pPr>
      <w:rPr>
        <w:rFonts w:ascii="Courier New" w:hAnsi="Courier New" w:cs="Courier New" w:hint="default"/>
      </w:rPr>
    </w:lvl>
    <w:lvl w:ilvl="2" w:tplc="240A0005" w:tentative="1">
      <w:start w:val="1"/>
      <w:numFmt w:val="bullet"/>
      <w:lvlText w:val=""/>
      <w:lvlJc w:val="left"/>
      <w:pPr>
        <w:ind w:left="2331" w:hanging="360"/>
      </w:pPr>
      <w:rPr>
        <w:rFonts w:ascii="Wingdings" w:hAnsi="Wingdings" w:hint="default"/>
      </w:rPr>
    </w:lvl>
    <w:lvl w:ilvl="3" w:tplc="240A0001" w:tentative="1">
      <w:start w:val="1"/>
      <w:numFmt w:val="bullet"/>
      <w:lvlText w:val=""/>
      <w:lvlJc w:val="left"/>
      <w:pPr>
        <w:ind w:left="3051" w:hanging="360"/>
      </w:pPr>
      <w:rPr>
        <w:rFonts w:ascii="Symbol" w:hAnsi="Symbol" w:hint="default"/>
      </w:rPr>
    </w:lvl>
    <w:lvl w:ilvl="4" w:tplc="240A0003" w:tentative="1">
      <w:start w:val="1"/>
      <w:numFmt w:val="bullet"/>
      <w:lvlText w:val="o"/>
      <w:lvlJc w:val="left"/>
      <w:pPr>
        <w:ind w:left="3771" w:hanging="360"/>
      </w:pPr>
      <w:rPr>
        <w:rFonts w:ascii="Courier New" w:hAnsi="Courier New" w:cs="Courier New" w:hint="default"/>
      </w:rPr>
    </w:lvl>
    <w:lvl w:ilvl="5" w:tplc="240A0005" w:tentative="1">
      <w:start w:val="1"/>
      <w:numFmt w:val="bullet"/>
      <w:lvlText w:val=""/>
      <w:lvlJc w:val="left"/>
      <w:pPr>
        <w:ind w:left="4491" w:hanging="360"/>
      </w:pPr>
      <w:rPr>
        <w:rFonts w:ascii="Wingdings" w:hAnsi="Wingdings" w:hint="default"/>
      </w:rPr>
    </w:lvl>
    <w:lvl w:ilvl="6" w:tplc="240A0001" w:tentative="1">
      <w:start w:val="1"/>
      <w:numFmt w:val="bullet"/>
      <w:lvlText w:val=""/>
      <w:lvlJc w:val="left"/>
      <w:pPr>
        <w:ind w:left="5211" w:hanging="360"/>
      </w:pPr>
      <w:rPr>
        <w:rFonts w:ascii="Symbol" w:hAnsi="Symbol" w:hint="default"/>
      </w:rPr>
    </w:lvl>
    <w:lvl w:ilvl="7" w:tplc="240A0003" w:tentative="1">
      <w:start w:val="1"/>
      <w:numFmt w:val="bullet"/>
      <w:lvlText w:val="o"/>
      <w:lvlJc w:val="left"/>
      <w:pPr>
        <w:ind w:left="5931" w:hanging="360"/>
      </w:pPr>
      <w:rPr>
        <w:rFonts w:ascii="Courier New" w:hAnsi="Courier New" w:cs="Courier New" w:hint="default"/>
      </w:rPr>
    </w:lvl>
    <w:lvl w:ilvl="8" w:tplc="240A0005" w:tentative="1">
      <w:start w:val="1"/>
      <w:numFmt w:val="bullet"/>
      <w:lvlText w:val=""/>
      <w:lvlJc w:val="left"/>
      <w:pPr>
        <w:ind w:left="6651"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1492209491">
    <w:abstractNumId w:val="5"/>
  </w:num>
  <w:num w:numId="18" w16cid:durableId="679089576">
    <w:abstractNumId w:val="10"/>
  </w:num>
  <w:num w:numId="19" w16cid:durableId="2123265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D29"/>
    <w:rsid w:val="00023AB2"/>
    <w:rsid w:val="00034CBE"/>
    <w:rsid w:val="00047A2F"/>
    <w:rsid w:val="00061B2A"/>
    <w:rsid w:val="00076402"/>
    <w:rsid w:val="00082362"/>
    <w:rsid w:val="000A683E"/>
    <w:rsid w:val="000B19B9"/>
    <w:rsid w:val="000D0334"/>
    <w:rsid w:val="000F5A5A"/>
    <w:rsid w:val="000F6486"/>
    <w:rsid w:val="0010579A"/>
    <w:rsid w:val="00125105"/>
    <w:rsid w:val="00127233"/>
    <w:rsid w:val="0014357E"/>
    <w:rsid w:val="00181CE5"/>
    <w:rsid w:val="001E4177"/>
    <w:rsid w:val="001E4E3E"/>
    <w:rsid w:val="001F7DC6"/>
    <w:rsid w:val="0020552A"/>
    <w:rsid w:val="0023088D"/>
    <w:rsid w:val="002421BB"/>
    <w:rsid w:val="002546B4"/>
    <w:rsid w:val="0025796E"/>
    <w:rsid w:val="002707A2"/>
    <w:rsid w:val="00275AF8"/>
    <w:rsid w:val="0028074D"/>
    <w:rsid w:val="002951A0"/>
    <w:rsid w:val="002962BC"/>
    <w:rsid w:val="002A093D"/>
    <w:rsid w:val="002A0DD0"/>
    <w:rsid w:val="002A49AC"/>
    <w:rsid w:val="002A64FD"/>
    <w:rsid w:val="002C66A7"/>
    <w:rsid w:val="002C7A84"/>
    <w:rsid w:val="002E4FD9"/>
    <w:rsid w:val="002F1836"/>
    <w:rsid w:val="002F2B01"/>
    <w:rsid w:val="0030592D"/>
    <w:rsid w:val="00322A85"/>
    <w:rsid w:val="00322D0B"/>
    <w:rsid w:val="00324168"/>
    <w:rsid w:val="003448F4"/>
    <w:rsid w:val="00356EF9"/>
    <w:rsid w:val="00363BC3"/>
    <w:rsid w:val="00374F5E"/>
    <w:rsid w:val="00377E3E"/>
    <w:rsid w:val="00377E5D"/>
    <w:rsid w:val="00393CCC"/>
    <w:rsid w:val="00395B85"/>
    <w:rsid w:val="003A26D1"/>
    <w:rsid w:val="003A721A"/>
    <w:rsid w:val="003A779E"/>
    <w:rsid w:val="003B52E1"/>
    <w:rsid w:val="003D0F4D"/>
    <w:rsid w:val="003D5B0D"/>
    <w:rsid w:val="003E0499"/>
    <w:rsid w:val="003E0DD9"/>
    <w:rsid w:val="003F3941"/>
    <w:rsid w:val="00406575"/>
    <w:rsid w:val="004109A3"/>
    <w:rsid w:val="00414C66"/>
    <w:rsid w:val="0041674E"/>
    <w:rsid w:val="0042722E"/>
    <w:rsid w:val="0044528D"/>
    <w:rsid w:val="00494B63"/>
    <w:rsid w:val="004A1847"/>
    <w:rsid w:val="004A305D"/>
    <w:rsid w:val="004A3D67"/>
    <w:rsid w:val="004A51D2"/>
    <w:rsid w:val="004A5E85"/>
    <w:rsid w:val="004F21C4"/>
    <w:rsid w:val="004F685F"/>
    <w:rsid w:val="005215D5"/>
    <w:rsid w:val="005566E8"/>
    <w:rsid w:val="00574867"/>
    <w:rsid w:val="00591460"/>
    <w:rsid w:val="00592628"/>
    <w:rsid w:val="005A069F"/>
    <w:rsid w:val="005C3777"/>
    <w:rsid w:val="005C5CDC"/>
    <w:rsid w:val="005C7970"/>
    <w:rsid w:val="005D0E95"/>
    <w:rsid w:val="005D476C"/>
    <w:rsid w:val="005E274B"/>
    <w:rsid w:val="005F12FF"/>
    <w:rsid w:val="0060004D"/>
    <w:rsid w:val="00601D1C"/>
    <w:rsid w:val="00610812"/>
    <w:rsid w:val="006219F8"/>
    <w:rsid w:val="0062407F"/>
    <w:rsid w:val="00631CF9"/>
    <w:rsid w:val="00634E14"/>
    <w:rsid w:val="0063538B"/>
    <w:rsid w:val="00637F28"/>
    <w:rsid w:val="00640161"/>
    <w:rsid w:val="006462D3"/>
    <w:rsid w:val="00650C20"/>
    <w:rsid w:val="00650FF7"/>
    <w:rsid w:val="006619BB"/>
    <w:rsid w:val="00665D70"/>
    <w:rsid w:val="00671DAC"/>
    <w:rsid w:val="006900D9"/>
    <w:rsid w:val="006D12F8"/>
    <w:rsid w:val="006E3298"/>
    <w:rsid w:val="00706C16"/>
    <w:rsid w:val="0071139D"/>
    <w:rsid w:val="00716D48"/>
    <w:rsid w:val="00722756"/>
    <w:rsid w:val="0072768C"/>
    <w:rsid w:val="007503C4"/>
    <w:rsid w:val="00756841"/>
    <w:rsid w:val="00756E5A"/>
    <w:rsid w:val="00757583"/>
    <w:rsid w:val="007649AB"/>
    <w:rsid w:val="00771D0C"/>
    <w:rsid w:val="007833AC"/>
    <w:rsid w:val="007A07D7"/>
    <w:rsid w:val="007B268C"/>
    <w:rsid w:val="007B7171"/>
    <w:rsid w:val="007C0C0F"/>
    <w:rsid w:val="007C3DC2"/>
    <w:rsid w:val="007D6E5E"/>
    <w:rsid w:val="007D7E82"/>
    <w:rsid w:val="007E5497"/>
    <w:rsid w:val="007F4506"/>
    <w:rsid w:val="00806F5F"/>
    <w:rsid w:val="00807D25"/>
    <w:rsid w:val="00813A76"/>
    <w:rsid w:val="00820278"/>
    <w:rsid w:val="00836ED5"/>
    <w:rsid w:val="00866439"/>
    <w:rsid w:val="0088220F"/>
    <w:rsid w:val="008843B6"/>
    <w:rsid w:val="00891928"/>
    <w:rsid w:val="008A0740"/>
    <w:rsid w:val="008A446D"/>
    <w:rsid w:val="008C63A5"/>
    <w:rsid w:val="008D180B"/>
    <w:rsid w:val="008D29BD"/>
    <w:rsid w:val="008E0745"/>
    <w:rsid w:val="008F0EA7"/>
    <w:rsid w:val="008F74DA"/>
    <w:rsid w:val="00902107"/>
    <w:rsid w:val="00923EEF"/>
    <w:rsid w:val="009346F7"/>
    <w:rsid w:val="00934F93"/>
    <w:rsid w:val="00937858"/>
    <w:rsid w:val="009419F9"/>
    <w:rsid w:val="0095685E"/>
    <w:rsid w:val="0096061C"/>
    <w:rsid w:val="00961B09"/>
    <w:rsid w:val="00965334"/>
    <w:rsid w:val="0097093E"/>
    <w:rsid w:val="009718BA"/>
    <w:rsid w:val="0097721B"/>
    <w:rsid w:val="00995434"/>
    <w:rsid w:val="009A0DFA"/>
    <w:rsid w:val="009B2D26"/>
    <w:rsid w:val="009C71FA"/>
    <w:rsid w:val="009C72E7"/>
    <w:rsid w:val="009D3058"/>
    <w:rsid w:val="009F3A13"/>
    <w:rsid w:val="009F610C"/>
    <w:rsid w:val="00A122D3"/>
    <w:rsid w:val="00A17F13"/>
    <w:rsid w:val="00A20739"/>
    <w:rsid w:val="00A33C78"/>
    <w:rsid w:val="00A611AE"/>
    <w:rsid w:val="00AA7338"/>
    <w:rsid w:val="00AB0ADB"/>
    <w:rsid w:val="00AE293C"/>
    <w:rsid w:val="00B01B1A"/>
    <w:rsid w:val="00B270FF"/>
    <w:rsid w:val="00B40857"/>
    <w:rsid w:val="00B66754"/>
    <w:rsid w:val="00B72CD3"/>
    <w:rsid w:val="00B72FFF"/>
    <w:rsid w:val="00BA78B6"/>
    <w:rsid w:val="00BB53B0"/>
    <w:rsid w:val="00BC1670"/>
    <w:rsid w:val="00BC3D36"/>
    <w:rsid w:val="00BD2BBB"/>
    <w:rsid w:val="00BD6D3A"/>
    <w:rsid w:val="00BD762E"/>
    <w:rsid w:val="00BD7F72"/>
    <w:rsid w:val="00BE5BAF"/>
    <w:rsid w:val="00C0269A"/>
    <w:rsid w:val="00C04FB3"/>
    <w:rsid w:val="00C330EB"/>
    <w:rsid w:val="00C46C01"/>
    <w:rsid w:val="00C5408B"/>
    <w:rsid w:val="00C67056"/>
    <w:rsid w:val="00C754BE"/>
    <w:rsid w:val="00C76B1C"/>
    <w:rsid w:val="00CA6C2E"/>
    <w:rsid w:val="00CB6357"/>
    <w:rsid w:val="00CB67C3"/>
    <w:rsid w:val="00CC1B26"/>
    <w:rsid w:val="00D2653B"/>
    <w:rsid w:val="00D423A2"/>
    <w:rsid w:val="00D42EFD"/>
    <w:rsid w:val="00D520D8"/>
    <w:rsid w:val="00D63AC2"/>
    <w:rsid w:val="00D7383B"/>
    <w:rsid w:val="00D74E8C"/>
    <w:rsid w:val="00DA231B"/>
    <w:rsid w:val="00DA23A0"/>
    <w:rsid w:val="00DB739A"/>
    <w:rsid w:val="00DC2411"/>
    <w:rsid w:val="00DC39FC"/>
    <w:rsid w:val="00DF5254"/>
    <w:rsid w:val="00E16408"/>
    <w:rsid w:val="00E20894"/>
    <w:rsid w:val="00E245AB"/>
    <w:rsid w:val="00E2764C"/>
    <w:rsid w:val="00E27F2E"/>
    <w:rsid w:val="00E413EA"/>
    <w:rsid w:val="00E50AFE"/>
    <w:rsid w:val="00E54C89"/>
    <w:rsid w:val="00E63DF2"/>
    <w:rsid w:val="00E75C92"/>
    <w:rsid w:val="00E771DC"/>
    <w:rsid w:val="00E776B2"/>
    <w:rsid w:val="00E80C51"/>
    <w:rsid w:val="00E8484A"/>
    <w:rsid w:val="00E8772A"/>
    <w:rsid w:val="00E90F6B"/>
    <w:rsid w:val="00E92C27"/>
    <w:rsid w:val="00EA0E3D"/>
    <w:rsid w:val="00EC38A7"/>
    <w:rsid w:val="00EC7784"/>
    <w:rsid w:val="00ED0131"/>
    <w:rsid w:val="00ED09CC"/>
    <w:rsid w:val="00EE1AA8"/>
    <w:rsid w:val="00EE4A89"/>
    <w:rsid w:val="00EF4133"/>
    <w:rsid w:val="00F1688F"/>
    <w:rsid w:val="00F31EDC"/>
    <w:rsid w:val="00F462B3"/>
    <w:rsid w:val="00F5664F"/>
    <w:rsid w:val="00F666C4"/>
    <w:rsid w:val="00F76AFC"/>
    <w:rsid w:val="00F86971"/>
    <w:rsid w:val="00FA0D5C"/>
    <w:rsid w:val="00FA47C0"/>
    <w:rsid w:val="00FB5DD1"/>
    <w:rsid w:val="00FC158F"/>
    <w:rsid w:val="00FC2B5D"/>
    <w:rsid w:val="00FC476B"/>
    <w:rsid w:val="00FD011F"/>
    <w:rsid w:val="00FF1449"/>
    <w:rsid w:val="344383BB"/>
    <w:rsid w:val="5CEADB7B"/>
    <w:rsid w:val="7D059B2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9132F61B-8C9D-4CEC-8B2E-1AA97CD7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B52E1"/>
    <w:rPr>
      <w:rFonts w:ascii="Geomanist Light" w:hAnsi="Geomanist Light"/>
      <w:lang w:val="es-ES"/>
    </w:rPr>
  </w:style>
  <w:style w:type="paragraph" w:customStyle="1" w:styleId="Appelnotedebasde">
    <w:name w:val="Appel note de bas de..."/>
    <w:basedOn w:val="Normal"/>
    <w:link w:val="Refdenotaalpie"/>
    <w:uiPriority w:val="99"/>
    <w:rsid w:val="003B52E1"/>
    <w:pPr>
      <w:spacing w:line="240" w:lineRule="exact"/>
    </w:pPr>
    <w:rPr>
      <w:vertAlign w:val="superscript"/>
    </w:rPr>
  </w:style>
  <w:style w:type="paragraph" w:styleId="Textoindependiente">
    <w:name w:val="Body Text"/>
    <w:basedOn w:val="Normal"/>
    <w:link w:val="TextoindependienteCar"/>
    <w:uiPriority w:val="1"/>
    <w:qFormat/>
    <w:rsid w:val="003B52E1"/>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B52E1"/>
    <w:rPr>
      <w:rFonts w:ascii="Arial MT" w:eastAsia="Arial MT" w:hAnsi="Arial MT" w:cs="Arial MT"/>
      <w:lang w:val="es-ES"/>
    </w:rPr>
  </w:style>
  <w:style w:type="character" w:styleId="Refdecomentario">
    <w:name w:val="annotation reference"/>
    <w:basedOn w:val="Fuentedeprrafopredeter"/>
    <w:uiPriority w:val="99"/>
    <w:semiHidden/>
    <w:unhideWhenUsed/>
    <w:rsid w:val="00866439"/>
    <w:rPr>
      <w:sz w:val="16"/>
      <w:szCs w:val="16"/>
    </w:rPr>
  </w:style>
  <w:style w:type="paragraph" w:styleId="Textocomentario">
    <w:name w:val="annotation text"/>
    <w:basedOn w:val="Normal"/>
    <w:link w:val="TextocomentarioCar"/>
    <w:uiPriority w:val="99"/>
    <w:unhideWhenUsed/>
    <w:rsid w:val="00866439"/>
    <w:pPr>
      <w:spacing w:line="240" w:lineRule="auto"/>
    </w:pPr>
    <w:rPr>
      <w:sz w:val="20"/>
      <w:szCs w:val="20"/>
    </w:rPr>
  </w:style>
  <w:style w:type="character" w:customStyle="1" w:styleId="TextocomentarioCar">
    <w:name w:val="Texto comentario Car"/>
    <w:basedOn w:val="Fuentedeprrafopredeter"/>
    <w:link w:val="Textocomentario"/>
    <w:uiPriority w:val="99"/>
    <w:rsid w:val="00866439"/>
    <w:rPr>
      <w:sz w:val="20"/>
      <w:szCs w:val="20"/>
    </w:rPr>
  </w:style>
  <w:style w:type="paragraph" w:styleId="Asuntodelcomentario">
    <w:name w:val="annotation subject"/>
    <w:basedOn w:val="Textocomentario"/>
    <w:next w:val="Textocomentario"/>
    <w:link w:val="AsuntodelcomentarioCar"/>
    <w:uiPriority w:val="99"/>
    <w:semiHidden/>
    <w:unhideWhenUsed/>
    <w:rsid w:val="00866439"/>
    <w:rPr>
      <w:b/>
      <w:bCs/>
    </w:rPr>
  </w:style>
  <w:style w:type="character" w:customStyle="1" w:styleId="AsuntodelcomentarioCar">
    <w:name w:val="Asunto del comentario Car"/>
    <w:basedOn w:val="TextocomentarioCar"/>
    <w:link w:val="Asuntodelcomentario"/>
    <w:uiPriority w:val="99"/>
    <w:semiHidden/>
    <w:rsid w:val="00866439"/>
    <w:rPr>
      <w:b/>
      <w:bCs/>
      <w:sz w:val="20"/>
      <w:szCs w:val="20"/>
    </w:rPr>
  </w:style>
  <w:style w:type="character" w:customStyle="1" w:styleId="NormalWebCar">
    <w:name w:val="Normal (Web) Car"/>
    <w:link w:val="NormalWeb"/>
    <w:uiPriority w:val="99"/>
    <w:rsid w:val="00034CBE"/>
    <w:rPr>
      <w:rFonts w:ascii="Times New Roman" w:eastAsia="Times New Roman" w:hAnsi="Times New Roman" w:cs="Times New Roman"/>
      <w:sz w:val="24"/>
      <w:szCs w:val="24"/>
      <w:lang w:eastAsia="es-CO"/>
    </w:rPr>
  </w:style>
  <w:style w:type="character" w:customStyle="1" w:styleId="baj">
    <w:name w:val="b_aj"/>
    <w:basedOn w:val="Fuentedeprrafopredeter"/>
    <w:rsid w:val="0075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4309853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9622522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19773512">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s.quiceno@aqconsultoria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9C42C139-B7F0-484C-B8CF-28DFC3EBB7B3}"/>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4032</Words>
  <Characters>22178</Characters>
  <Application>Microsoft Office Word</Application>
  <DocSecurity>0</DocSecurity>
  <Lines>184</Lines>
  <Paragraphs>52</Paragraphs>
  <ScaleCrop>false</ScaleCrop>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8</cp:revision>
  <cp:lastPrinted>2023-01-10T18:18:00Z</cp:lastPrinted>
  <dcterms:created xsi:type="dcterms:W3CDTF">2024-07-31T21:31:00Z</dcterms:created>
  <dcterms:modified xsi:type="dcterms:W3CDTF">2024-08-02T20:04:00Z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